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50EBB" w14:textId="218E4659" w:rsidR="00A243EB" w:rsidRDefault="00A243EB">
      <w:pPr>
        <w:spacing w:after="160" w:line="278" w:lineRule="auto"/>
        <w:ind w:firstLine="0"/>
        <w:jc w:val="left"/>
        <w:rPr>
          <w:rFonts w:eastAsia="Times New Roman" w:cs="Times New Roman"/>
          <w:b/>
          <w:sz w:val="28"/>
          <w:szCs w:val="20"/>
        </w:rPr>
      </w:pPr>
      <w:r>
        <w:rPr>
          <w:rFonts w:eastAsia="Times New Roman" w:cs="Times New Roman"/>
          <w:b/>
          <w:noProof/>
          <w:sz w:val="28"/>
          <w:szCs w:val="20"/>
          <w14:ligatures w14:val="standardContextual"/>
        </w:rPr>
        <w:drawing>
          <wp:inline distT="0" distB="0" distL="0" distR="0" wp14:anchorId="6A2D9178" wp14:editId="2FCC5169">
            <wp:extent cx="6299649" cy="8908415"/>
            <wp:effectExtent l="0" t="0" r="635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649" cy="8908415"/>
                    </a:xfrm>
                    <a:prstGeom prst="rect">
                      <a:avLst/>
                    </a:prstGeom>
                  </pic:spPr>
                </pic:pic>
              </a:graphicData>
            </a:graphic>
          </wp:inline>
        </w:drawing>
      </w:r>
      <w:r>
        <w:rPr>
          <w:rFonts w:eastAsia="Times New Roman" w:cs="Times New Roman"/>
          <w:b/>
          <w:sz w:val="28"/>
          <w:szCs w:val="20"/>
        </w:rPr>
        <w:br w:type="page"/>
      </w:r>
    </w:p>
    <w:p w14:paraId="2FC4BBB3" w14:textId="5CBA6C1F" w:rsidR="00A243EB" w:rsidRDefault="00A243EB">
      <w:pPr>
        <w:spacing w:after="160" w:line="278" w:lineRule="auto"/>
        <w:ind w:firstLine="0"/>
        <w:jc w:val="left"/>
        <w:rPr>
          <w:rFonts w:eastAsia="Times New Roman" w:cs="Times New Roman"/>
          <w:b/>
          <w:sz w:val="28"/>
          <w:szCs w:val="20"/>
        </w:rPr>
      </w:pPr>
      <w:r>
        <w:rPr>
          <w:rFonts w:eastAsia="Times New Roman" w:cs="Times New Roman"/>
          <w:b/>
          <w:noProof/>
          <w:sz w:val="28"/>
          <w:szCs w:val="20"/>
          <w14:ligatures w14:val="standardContextual"/>
        </w:rPr>
        <w:lastRenderedPageBreak/>
        <w:drawing>
          <wp:inline distT="0" distB="0" distL="0" distR="0" wp14:anchorId="76D2BDDF" wp14:editId="59525691">
            <wp:extent cx="6299649" cy="8908415"/>
            <wp:effectExtent l="0" t="0" r="635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649" cy="8908415"/>
                    </a:xfrm>
                    <a:prstGeom prst="rect">
                      <a:avLst/>
                    </a:prstGeom>
                  </pic:spPr>
                </pic:pic>
              </a:graphicData>
            </a:graphic>
          </wp:inline>
        </w:drawing>
      </w:r>
      <w:r>
        <w:rPr>
          <w:rFonts w:eastAsia="Times New Roman" w:cs="Times New Roman"/>
          <w:b/>
          <w:sz w:val="28"/>
          <w:szCs w:val="20"/>
        </w:rPr>
        <w:br w:type="page"/>
      </w:r>
    </w:p>
    <w:p w14:paraId="56E73216" w14:textId="3B8F0ADE" w:rsidR="00A243EB" w:rsidRDefault="00A243EB">
      <w:pPr>
        <w:spacing w:after="160" w:line="278" w:lineRule="auto"/>
        <w:ind w:firstLine="0"/>
        <w:jc w:val="left"/>
        <w:rPr>
          <w:rFonts w:eastAsia="Times New Roman" w:cs="Times New Roman"/>
          <w:b/>
          <w:sz w:val="28"/>
          <w:szCs w:val="20"/>
        </w:rPr>
      </w:pPr>
      <w:r>
        <w:rPr>
          <w:rFonts w:eastAsia="Times New Roman" w:cs="Times New Roman"/>
          <w:b/>
          <w:noProof/>
          <w:sz w:val="28"/>
          <w:szCs w:val="20"/>
          <w14:ligatures w14:val="standardContextual"/>
        </w:rPr>
        <w:lastRenderedPageBreak/>
        <w:drawing>
          <wp:inline distT="0" distB="0" distL="0" distR="0" wp14:anchorId="79A0CD99" wp14:editId="29677914">
            <wp:extent cx="6299649" cy="8908415"/>
            <wp:effectExtent l="0" t="0" r="635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649" cy="8908415"/>
                    </a:xfrm>
                    <a:prstGeom prst="rect">
                      <a:avLst/>
                    </a:prstGeom>
                  </pic:spPr>
                </pic:pic>
              </a:graphicData>
            </a:graphic>
          </wp:inline>
        </w:drawing>
      </w:r>
      <w:r>
        <w:rPr>
          <w:rFonts w:eastAsia="Times New Roman" w:cs="Times New Roman"/>
          <w:b/>
          <w:sz w:val="28"/>
          <w:szCs w:val="20"/>
        </w:rPr>
        <w:br w:type="page"/>
      </w:r>
    </w:p>
    <w:p w14:paraId="2E128849" w14:textId="6F597B97" w:rsidR="00393C1E" w:rsidRDefault="007447EE">
      <w:pPr>
        <w:keepNext/>
        <w:keepLines/>
        <w:jc w:val="center"/>
        <w:outlineLvl w:val="1"/>
        <w:rPr>
          <w:rFonts w:eastAsia="Times New Roman" w:cs="Times New Roman"/>
          <w:b/>
          <w:sz w:val="28"/>
          <w:szCs w:val="20"/>
        </w:rPr>
      </w:pPr>
      <w:r>
        <w:rPr>
          <w:rFonts w:eastAsia="Times New Roman" w:cs="Times New Roman"/>
          <w:b/>
          <w:sz w:val="28"/>
          <w:szCs w:val="20"/>
        </w:rPr>
        <w:lastRenderedPageBreak/>
        <w:t>ОПИСАНИЕ ОБЪЕКТА ЗАКУПКИ</w:t>
      </w:r>
    </w:p>
    <w:p w14:paraId="180336A2" w14:textId="3106FE72" w:rsidR="00393C1E" w:rsidRDefault="007447EE">
      <w:pPr>
        <w:jc w:val="center"/>
        <w:rPr>
          <w:rFonts w:eastAsia="Times New Roman" w:cs="Times New Roman"/>
          <w:szCs w:val="24"/>
          <w:lang w:eastAsia="ru-RU"/>
        </w:rPr>
      </w:pPr>
      <w:r>
        <w:rPr>
          <w:rFonts w:eastAsia="Times New Roman" w:cs="Times New Roman"/>
          <w:szCs w:val="24"/>
          <w:lang w:eastAsia="ru-RU"/>
        </w:rPr>
        <w:t>на оказание услуг по техническ</w:t>
      </w:r>
      <w:r w:rsidR="00D73581">
        <w:rPr>
          <w:rFonts w:eastAsia="Times New Roman" w:cs="Times New Roman"/>
          <w:szCs w:val="24"/>
          <w:lang w:eastAsia="ru-RU"/>
        </w:rPr>
        <w:t>ой</w:t>
      </w:r>
      <w:r>
        <w:rPr>
          <w:rFonts w:eastAsia="Times New Roman" w:cs="Times New Roman"/>
          <w:szCs w:val="24"/>
          <w:lang w:eastAsia="ru-RU"/>
        </w:rPr>
        <w:t xml:space="preserve"> поддержк</w:t>
      </w:r>
      <w:r w:rsidR="00D73581">
        <w:rPr>
          <w:rFonts w:eastAsia="Times New Roman" w:cs="Times New Roman"/>
          <w:szCs w:val="24"/>
          <w:lang w:eastAsia="ru-RU"/>
        </w:rPr>
        <w:t>е</w:t>
      </w:r>
      <w:r>
        <w:rPr>
          <w:rFonts w:eastAsia="Times New Roman" w:cs="Times New Roman"/>
          <w:szCs w:val="24"/>
          <w:lang w:eastAsia="ru-RU"/>
        </w:rPr>
        <w:t xml:space="preserve">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4E539DB9" w14:textId="77777777" w:rsidR="00393C1E" w:rsidRDefault="00393C1E">
      <w:pPr>
        <w:rPr>
          <w:rFonts w:eastAsia="Times New Roman" w:cs="Times New Roman"/>
          <w:szCs w:val="24"/>
          <w:lang w:eastAsia="ru-RU"/>
        </w:rPr>
      </w:pPr>
    </w:p>
    <w:p w14:paraId="78D696DF" w14:textId="77777777" w:rsidR="00393C1E" w:rsidRDefault="007447EE">
      <w:pPr>
        <w:rPr>
          <w:b/>
          <w:bCs/>
        </w:rPr>
      </w:pPr>
      <w:r>
        <w:rPr>
          <w:b/>
          <w:bCs/>
        </w:rPr>
        <w:t>Перечень терминов</w:t>
      </w:r>
    </w:p>
    <w:p w14:paraId="5B66F2F4" w14:textId="77777777" w:rsidR="00393C1E" w:rsidRDefault="007447EE">
      <w:r>
        <w:t>В настоящем документе приняты следующие термины и сокращения:</w:t>
      </w:r>
    </w:p>
    <w:tbl>
      <w:tblPr>
        <w:tblW w:w="5000" w:type="pct"/>
        <w:tblLayout w:type="fixed"/>
        <w:tblLook w:val="04A0" w:firstRow="1" w:lastRow="0" w:firstColumn="1" w:lastColumn="0" w:noHBand="0" w:noVBand="1"/>
      </w:tblPr>
      <w:tblGrid>
        <w:gridCol w:w="2686"/>
        <w:gridCol w:w="7225"/>
      </w:tblGrid>
      <w:tr w:rsidR="00393C1E" w14:paraId="6CBEE5EC"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78363EB" w14:textId="77777777" w:rsidR="00393C1E" w:rsidRDefault="007447EE">
            <w:pPr>
              <w:widowControl w:val="0"/>
              <w:tabs>
                <w:tab w:val="left" w:pos="5760"/>
              </w:tabs>
              <w:ind w:firstLine="0"/>
              <w:jc w:val="left"/>
              <w:rPr>
                <w:rFonts w:eastAsia="Calibri" w:cs="Times New Roman"/>
                <w:szCs w:val="24"/>
                <w:lang w:eastAsia="ar-SA"/>
              </w:rPr>
            </w:pPr>
            <w:r>
              <w:rPr>
                <w:rFonts w:eastAsia="Calibri" w:cs="Times New Roman"/>
                <w:szCs w:val="24"/>
                <w:lang w:eastAsia="ar-SA"/>
              </w:rPr>
              <w:t>Заказчик</w:t>
            </w:r>
          </w:p>
        </w:tc>
        <w:tc>
          <w:tcPr>
            <w:tcW w:w="7225" w:type="dxa"/>
            <w:tcBorders>
              <w:top w:val="single" w:sz="4" w:space="0" w:color="000000"/>
              <w:left w:val="single" w:sz="4" w:space="0" w:color="000000"/>
              <w:bottom w:val="single" w:sz="4" w:space="0" w:color="000000"/>
              <w:right w:val="single" w:sz="4" w:space="0" w:color="000000"/>
            </w:tcBorders>
            <w:vAlign w:val="center"/>
          </w:tcPr>
          <w:p w14:paraId="269CE9B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Государственное бюджетное учреждение здравоохранения Новосибирской области особого типа «Медицинский информационно-аналитический центр»</w:t>
            </w:r>
          </w:p>
        </w:tc>
      </w:tr>
      <w:tr w:rsidR="00393C1E" w14:paraId="7CE5156A"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28783C5" w14:textId="77777777" w:rsidR="00393C1E" w:rsidRDefault="007447EE">
            <w:pPr>
              <w:widowControl w:val="0"/>
              <w:ind w:firstLine="0"/>
              <w:rPr>
                <w:rFonts w:eastAsia="Calibri" w:cs="Times New Roman"/>
                <w:szCs w:val="24"/>
              </w:rPr>
            </w:pPr>
            <w:r>
              <w:rPr>
                <w:rFonts w:eastAsia="Calibri" w:cs="Times New Roman"/>
                <w:szCs w:val="24"/>
              </w:rPr>
              <w:t>Функциональный заказчик</w:t>
            </w:r>
          </w:p>
        </w:tc>
        <w:tc>
          <w:tcPr>
            <w:tcW w:w="7225" w:type="dxa"/>
            <w:tcBorders>
              <w:top w:val="single" w:sz="4" w:space="0" w:color="000000"/>
              <w:left w:val="single" w:sz="4" w:space="0" w:color="000000"/>
              <w:bottom w:val="single" w:sz="4" w:space="0" w:color="000000"/>
              <w:right w:val="single" w:sz="4" w:space="0" w:color="000000"/>
            </w:tcBorders>
            <w:vAlign w:val="center"/>
          </w:tcPr>
          <w:p w14:paraId="53D7124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Министерство здравоохранения Новосибирской области</w:t>
            </w:r>
          </w:p>
        </w:tc>
      </w:tr>
      <w:tr w:rsidR="00393C1E" w14:paraId="760256E3"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B738BB9" w14:textId="77777777" w:rsidR="00393C1E" w:rsidRDefault="007447EE">
            <w:pPr>
              <w:widowControl w:val="0"/>
              <w:ind w:firstLine="0"/>
              <w:rPr>
                <w:rFonts w:eastAsia="Calibri" w:cs="Times New Roman"/>
                <w:szCs w:val="24"/>
              </w:rPr>
            </w:pPr>
            <w:r>
              <w:rPr>
                <w:rFonts w:eastAsia="Calibri" w:cs="Times New Roman"/>
                <w:szCs w:val="24"/>
              </w:rPr>
              <w:t>Провайдер</w:t>
            </w:r>
          </w:p>
        </w:tc>
        <w:tc>
          <w:tcPr>
            <w:tcW w:w="7225" w:type="dxa"/>
            <w:tcBorders>
              <w:top w:val="single" w:sz="4" w:space="0" w:color="000000"/>
              <w:left w:val="single" w:sz="4" w:space="0" w:color="000000"/>
              <w:bottom w:val="single" w:sz="4" w:space="0" w:color="000000"/>
              <w:right w:val="single" w:sz="4" w:space="0" w:color="000000"/>
            </w:tcBorders>
            <w:vAlign w:val="center"/>
          </w:tcPr>
          <w:p w14:paraId="1AC4411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Министерство цифрового развития и связи Новосибирской области</w:t>
            </w:r>
          </w:p>
        </w:tc>
      </w:tr>
      <w:tr w:rsidR="00393C1E" w14:paraId="0B0C422C"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52CC3781" w14:textId="77777777" w:rsidR="00393C1E" w:rsidRDefault="007447EE">
            <w:pPr>
              <w:widowControl w:val="0"/>
              <w:ind w:firstLine="0"/>
              <w:rPr>
                <w:rFonts w:eastAsia="Calibri" w:cs="Times New Roman"/>
                <w:szCs w:val="24"/>
              </w:rPr>
            </w:pPr>
            <w:r>
              <w:rPr>
                <w:rFonts w:eastAsia="Times New Roman" w:cs="Times New Roman"/>
                <w:szCs w:val="24"/>
                <w:lang w:eastAsia="ru-RU"/>
              </w:rPr>
              <w:t>Исполнитель</w:t>
            </w:r>
          </w:p>
        </w:tc>
        <w:tc>
          <w:tcPr>
            <w:tcW w:w="7225" w:type="dxa"/>
            <w:tcBorders>
              <w:top w:val="single" w:sz="4" w:space="0" w:color="000000"/>
              <w:left w:val="single" w:sz="4" w:space="0" w:color="000000"/>
              <w:bottom w:val="single" w:sz="4" w:space="0" w:color="000000"/>
              <w:right w:val="single" w:sz="4" w:space="0" w:color="000000"/>
            </w:tcBorders>
            <w:vAlign w:val="center"/>
          </w:tcPr>
          <w:p w14:paraId="7F7A1F3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Определённая на конкурсной основе организация, оказывающая услуги по настоящему ООЗ</w:t>
            </w:r>
          </w:p>
        </w:tc>
      </w:tr>
      <w:tr w:rsidR="00393C1E" w14:paraId="06EED2ED"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05346A8" w14:textId="77777777" w:rsidR="00393C1E" w:rsidRDefault="007447EE">
            <w:pPr>
              <w:widowControl w:val="0"/>
              <w:ind w:firstLine="0"/>
              <w:rPr>
                <w:rFonts w:eastAsia="Times New Roman" w:cs="Times New Roman"/>
                <w:szCs w:val="24"/>
                <w:lang w:eastAsia="ru-RU"/>
              </w:rPr>
            </w:pPr>
            <w:r>
              <w:rPr>
                <w:rFonts w:eastAsia="Calibri" w:cs="Times New Roman"/>
                <w:szCs w:val="24"/>
              </w:rPr>
              <w:t>АС ЛЛО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5CA8F7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Автоматизированная система льготного лекарственного обеспечения Новосибирской области</w:t>
            </w:r>
          </w:p>
        </w:tc>
      </w:tr>
      <w:tr w:rsidR="00393C1E" w14:paraId="3AA6BA28"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31E89E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СУЗ, СУЗ Исполнителя</w:t>
            </w:r>
          </w:p>
        </w:tc>
        <w:tc>
          <w:tcPr>
            <w:tcW w:w="7225" w:type="dxa"/>
            <w:tcBorders>
              <w:top w:val="single" w:sz="4" w:space="0" w:color="000000"/>
              <w:left w:val="single" w:sz="4" w:space="0" w:color="000000"/>
              <w:bottom w:val="single" w:sz="4" w:space="0" w:color="000000"/>
              <w:right w:val="single" w:sz="4" w:space="0" w:color="000000"/>
            </w:tcBorders>
            <w:vAlign w:val="center"/>
          </w:tcPr>
          <w:p w14:paraId="159CC7B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Система управления запросами, предоставляемая Исполнителем, в целях организации оказания услуг по настоящему ООЗ</w:t>
            </w:r>
          </w:p>
        </w:tc>
      </w:tr>
      <w:tr w:rsidR="00393C1E" w14:paraId="4102E0B6"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94061F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СУЗ, СУЗ Заказчика</w:t>
            </w:r>
          </w:p>
        </w:tc>
        <w:tc>
          <w:tcPr>
            <w:tcW w:w="7225" w:type="dxa"/>
            <w:tcBorders>
              <w:top w:val="single" w:sz="4" w:space="0" w:color="000000"/>
              <w:left w:val="single" w:sz="4" w:space="0" w:color="000000"/>
              <w:bottom w:val="single" w:sz="4" w:space="0" w:color="000000"/>
              <w:right w:val="single" w:sz="4" w:space="0" w:color="000000"/>
            </w:tcBorders>
            <w:vAlign w:val="center"/>
          </w:tcPr>
          <w:p w14:paraId="25FB9EAC" w14:textId="77777777" w:rsidR="00393C1E" w:rsidRDefault="007447EE">
            <w:pPr>
              <w:widowControl w:val="0"/>
              <w:tabs>
                <w:tab w:val="left" w:pos="6286"/>
              </w:tabs>
              <w:ind w:firstLine="0"/>
              <w:rPr>
                <w:rFonts w:eastAsia="Times New Roman" w:cs="Times New Roman"/>
                <w:szCs w:val="24"/>
                <w:lang w:eastAsia="ru-RU"/>
              </w:rPr>
            </w:pPr>
            <w:r>
              <w:rPr>
                <w:rFonts w:eastAsia="Times New Roman" w:cs="Times New Roman"/>
                <w:szCs w:val="24"/>
                <w:lang w:eastAsia="ru-RU"/>
              </w:rPr>
              <w:t>Система управления запросами,</w:t>
            </w:r>
            <w:r>
              <w:rPr>
                <w:rFonts w:eastAsia="Calibri" w:cs="Times New Roman"/>
                <w:szCs w:val="24"/>
                <w:lang w:eastAsia="ar-SA"/>
              </w:rPr>
              <w:t xml:space="preserve"> предоставляемая и используемая специалистами Заказчика для фиксации обращений пользователей. </w:t>
            </w:r>
          </w:p>
        </w:tc>
      </w:tr>
      <w:tr w:rsidR="00393C1E" w14:paraId="1AF0ED6F"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67370B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АРМ</w:t>
            </w:r>
          </w:p>
        </w:tc>
        <w:tc>
          <w:tcPr>
            <w:tcW w:w="7225" w:type="dxa"/>
            <w:tcBorders>
              <w:top w:val="single" w:sz="4" w:space="0" w:color="000000"/>
              <w:left w:val="single" w:sz="4" w:space="0" w:color="000000"/>
              <w:bottom w:val="single" w:sz="4" w:space="0" w:color="000000"/>
              <w:right w:val="single" w:sz="4" w:space="0" w:color="000000"/>
            </w:tcBorders>
            <w:vAlign w:val="center"/>
          </w:tcPr>
          <w:p w14:paraId="35B925E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Автоматизированное рабочее место</w:t>
            </w:r>
          </w:p>
        </w:tc>
      </w:tr>
      <w:tr w:rsidR="00393C1E" w14:paraId="0CB048D1"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7D18A3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АТХ</w:t>
            </w:r>
          </w:p>
        </w:tc>
        <w:tc>
          <w:tcPr>
            <w:tcW w:w="7225" w:type="dxa"/>
            <w:tcBorders>
              <w:top w:val="single" w:sz="4" w:space="0" w:color="000000"/>
              <w:left w:val="single" w:sz="4" w:space="0" w:color="000000"/>
              <w:bottom w:val="single" w:sz="4" w:space="0" w:color="000000"/>
              <w:right w:val="single" w:sz="4" w:space="0" w:color="000000"/>
            </w:tcBorders>
            <w:vAlign w:val="center"/>
          </w:tcPr>
          <w:p w14:paraId="2CB090D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Анатомо-терапевтическо-химическая классификация</w:t>
            </w:r>
          </w:p>
        </w:tc>
      </w:tr>
      <w:tr w:rsidR="00393C1E" w14:paraId="6627BC8C"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1E637D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БД</w:t>
            </w:r>
          </w:p>
        </w:tc>
        <w:tc>
          <w:tcPr>
            <w:tcW w:w="7225" w:type="dxa"/>
            <w:tcBorders>
              <w:top w:val="single" w:sz="4" w:space="0" w:color="000000"/>
              <w:left w:val="single" w:sz="4" w:space="0" w:color="000000"/>
              <w:bottom w:val="single" w:sz="4" w:space="0" w:color="000000"/>
              <w:right w:val="single" w:sz="4" w:space="0" w:color="000000"/>
            </w:tcBorders>
            <w:vAlign w:val="center"/>
          </w:tcPr>
          <w:p w14:paraId="57F8281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База данных</w:t>
            </w:r>
          </w:p>
        </w:tc>
      </w:tr>
      <w:tr w:rsidR="00393C1E" w14:paraId="5B53F55B"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D7922C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БСО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B38C11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Бланки строгой отчетности</w:t>
            </w:r>
          </w:p>
        </w:tc>
      </w:tr>
      <w:tr w:rsidR="00393C1E" w14:paraId="325C001A"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EF87CC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Временное (обходное) решение</w:t>
            </w:r>
          </w:p>
        </w:tc>
        <w:tc>
          <w:tcPr>
            <w:tcW w:w="7225" w:type="dxa"/>
            <w:tcBorders>
              <w:top w:val="single" w:sz="4" w:space="0" w:color="000000"/>
              <w:left w:val="single" w:sz="4" w:space="0" w:color="000000"/>
              <w:bottom w:val="single" w:sz="4" w:space="0" w:color="000000"/>
              <w:right w:val="single" w:sz="4" w:space="0" w:color="000000"/>
            </w:tcBorders>
            <w:vAlign w:val="center"/>
          </w:tcPr>
          <w:p w14:paraId="5DD7942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Решение Инцидента, которое не устраняет причину Инцидента, но позволяет уменьшить или устранить негативное влияние Инцидента на выполнение бизнес-процессов, автоматизированных МИС НСО. Временное решение требует в дальнейшем замены на более полное решение, устраняющее причину инцидента и полностью восстанавливающее штатное функционирование МИС НСО</w:t>
            </w:r>
          </w:p>
        </w:tc>
      </w:tr>
      <w:tr w:rsidR="00393C1E" w14:paraId="60337F56"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E7CAE0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ГУЗ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602E02E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393C1E" w14:paraId="64108B1A"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2A8F16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ДВН</w:t>
            </w:r>
          </w:p>
        </w:tc>
        <w:tc>
          <w:tcPr>
            <w:tcW w:w="7225" w:type="dxa"/>
            <w:tcBorders>
              <w:top w:val="single" w:sz="4" w:space="0" w:color="000000"/>
              <w:left w:val="single" w:sz="4" w:space="0" w:color="000000"/>
              <w:bottom w:val="single" w:sz="4" w:space="0" w:color="000000"/>
              <w:right w:val="single" w:sz="4" w:space="0" w:color="000000"/>
            </w:tcBorders>
            <w:vAlign w:val="center"/>
          </w:tcPr>
          <w:p w14:paraId="1641596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Диспансеризация взрослого населения</w:t>
            </w:r>
          </w:p>
        </w:tc>
      </w:tr>
      <w:tr w:rsidR="00393C1E" w14:paraId="3FCF33D6"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9B562D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ЕГИСЗ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6E9E091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Единая государственная информационная система в сфере здравоохранения Новосибирской области</w:t>
            </w:r>
          </w:p>
        </w:tc>
      </w:tr>
      <w:tr w:rsidR="00393C1E" w14:paraId="23B82ED3"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B045E0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Инициатор Обращения</w:t>
            </w:r>
          </w:p>
        </w:tc>
        <w:tc>
          <w:tcPr>
            <w:tcW w:w="7225" w:type="dxa"/>
            <w:tcBorders>
              <w:top w:val="single" w:sz="4" w:space="0" w:color="000000"/>
              <w:left w:val="single" w:sz="4" w:space="0" w:color="000000"/>
              <w:bottom w:val="single" w:sz="4" w:space="0" w:color="000000"/>
              <w:right w:val="single" w:sz="4" w:space="0" w:color="000000"/>
            </w:tcBorders>
            <w:vAlign w:val="center"/>
          </w:tcPr>
          <w:p w14:paraId="4198F33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Специалист 1 ЛП (Заказчика), принимающий обращения от пользователей МИС НСО, подавший Обращение в СТП МИС НСО, подавший Обращение в СТП</w:t>
            </w:r>
          </w:p>
        </w:tc>
      </w:tr>
      <w:tr w:rsidR="00393C1E" w14:paraId="0D71D8A9"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BE908F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Инцидент</w:t>
            </w:r>
          </w:p>
        </w:tc>
        <w:tc>
          <w:tcPr>
            <w:tcW w:w="7225" w:type="dxa"/>
            <w:tcBorders>
              <w:top w:val="single" w:sz="4" w:space="0" w:color="000000"/>
              <w:left w:val="single" w:sz="4" w:space="0" w:color="000000"/>
              <w:bottom w:val="single" w:sz="4" w:space="0" w:color="000000"/>
              <w:right w:val="single" w:sz="4" w:space="0" w:color="000000"/>
            </w:tcBorders>
            <w:vAlign w:val="center"/>
          </w:tcPr>
          <w:p w14:paraId="66094A3C" w14:textId="77777777" w:rsidR="00393C1E" w:rsidRDefault="007447EE">
            <w:pPr>
              <w:widowControl w:val="0"/>
              <w:ind w:firstLine="0"/>
              <w:rPr>
                <w:rFonts w:eastAsia="Times New Roman" w:cs="Times New Roman"/>
                <w:szCs w:val="24"/>
                <w:highlight w:val="yellow"/>
                <w:lang w:eastAsia="ru-RU"/>
              </w:rPr>
            </w:pPr>
            <w:r>
              <w:rPr>
                <w:rFonts w:eastAsia="Times New Roman" w:cs="Times New Roman"/>
                <w:szCs w:val="24"/>
                <w:lang w:eastAsia="ru-RU"/>
              </w:rPr>
              <w:t>Любое событие, не являющегося частью штатного (стандартного) функционирования прикладного программного обеспечения МИС НСО, которое привело или могло привести к прерыванию или невозможности исполнения пользователями возложенных на них должностных обязанностей при эксплуатации МИС НСО, а также тип Запроса на устранение такого события</w:t>
            </w:r>
          </w:p>
        </w:tc>
      </w:tr>
      <w:tr w:rsidR="00393C1E" w14:paraId="6D2FE7BA"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3917E5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 Обращение</w:t>
            </w:r>
          </w:p>
        </w:tc>
        <w:tc>
          <w:tcPr>
            <w:tcW w:w="7225" w:type="dxa"/>
            <w:tcBorders>
              <w:top w:val="single" w:sz="4" w:space="0" w:color="000000"/>
              <w:left w:val="single" w:sz="4" w:space="0" w:color="000000"/>
              <w:bottom w:val="single" w:sz="4" w:space="0" w:color="000000"/>
              <w:right w:val="single" w:sz="4" w:space="0" w:color="000000"/>
            </w:tcBorders>
            <w:vAlign w:val="center"/>
          </w:tcPr>
          <w:p w14:paraId="5FA8E39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Обращение Специалиста 1 ЛП МИС НСО в СТП по вопросам, связанным с оказанием услуг по сопровождению прикладного ПО МИС НСО</w:t>
            </w:r>
          </w:p>
        </w:tc>
      </w:tr>
      <w:tr w:rsidR="00393C1E" w14:paraId="440338FB"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1D9BC8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Запрос</w:t>
            </w:r>
          </w:p>
        </w:tc>
        <w:tc>
          <w:tcPr>
            <w:tcW w:w="7225" w:type="dxa"/>
            <w:tcBorders>
              <w:top w:val="single" w:sz="4" w:space="0" w:color="000000"/>
              <w:left w:val="single" w:sz="4" w:space="0" w:color="000000"/>
              <w:bottom w:val="single" w:sz="4" w:space="0" w:color="000000"/>
              <w:right w:val="single" w:sz="4" w:space="0" w:color="000000"/>
            </w:tcBorders>
            <w:vAlign w:val="center"/>
          </w:tcPr>
          <w:p w14:paraId="7922B83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Обращение, зарегистрированное в СУЗ</w:t>
            </w:r>
          </w:p>
        </w:tc>
      </w:tr>
      <w:tr w:rsidR="00393C1E" w14:paraId="48354574"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4AADC4D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lastRenderedPageBreak/>
              <w:t>ИЭМК</w:t>
            </w:r>
          </w:p>
        </w:tc>
        <w:tc>
          <w:tcPr>
            <w:tcW w:w="7225" w:type="dxa"/>
            <w:tcBorders>
              <w:top w:val="single" w:sz="4" w:space="0" w:color="000000"/>
              <w:left w:val="single" w:sz="4" w:space="0" w:color="000000"/>
              <w:bottom w:val="single" w:sz="4" w:space="0" w:color="000000"/>
              <w:right w:val="single" w:sz="4" w:space="0" w:color="000000"/>
            </w:tcBorders>
            <w:vAlign w:val="center"/>
          </w:tcPr>
          <w:p w14:paraId="0764FC72" w14:textId="77777777" w:rsidR="00393C1E" w:rsidRDefault="007447EE">
            <w:pPr>
              <w:widowControl w:val="0"/>
              <w:ind w:firstLine="0"/>
              <w:rPr>
                <w:rFonts w:eastAsia="Times New Roman" w:cs="Times New Roman"/>
                <w:szCs w:val="24"/>
                <w:lang w:val="en-US" w:eastAsia="ru-RU"/>
              </w:rPr>
            </w:pPr>
            <w:r>
              <w:rPr>
                <w:rFonts w:eastAsia="Times New Roman" w:cs="Times New Roman"/>
                <w:szCs w:val="24"/>
                <w:lang w:eastAsia="ru-RU"/>
              </w:rPr>
              <w:t>Интегрированная электронная медицинская карта</w:t>
            </w:r>
          </w:p>
        </w:tc>
      </w:tr>
      <w:tr w:rsidR="00393C1E" w14:paraId="6A0D7A48"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EB65B2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КДЛ</w:t>
            </w:r>
          </w:p>
        </w:tc>
        <w:tc>
          <w:tcPr>
            <w:tcW w:w="7225" w:type="dxa"/>
            <w:tcBorders>
              <w:top w:val="single" w:sz="4" w:space="0" w:color="000000"/>
              <w:left w:val="single" w:sz="4" w:space="0" w:color="000000"/>
              <w:bottom w:val="single" w:sz="4" w:space="0" w:color="000000"/>
              <w:right w:val="single" w:sz="4" w:space="0" w:color="000000"/>
            </w:tcBorders>
            <w:vAlign w:val="center"/>
          </w:tcPr>
          <w:p w14:paraId="74D3526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Клинико-диагностическая лаборатория</w:t>
            </w:r>
          </w:p>
        </w:tc>
      </w:tr>
      <w:tr w:rsidR="00393C1E" w14:paraId="2A4FC67A" w14:textId="77777777">
        <w:trPr>
          <w:trHeight w:val="645"/>
        </w:trPr>
        <w:tc>
          <w:tcPr>
            <w:tcW w:w="2686" w:type="dxa"/>
            <w:tcBorders>
              <w:top w:val="single" w:sz="4" w:space="0" w:color="000000"/>
              <w:left w:val="single" w:sz="4" w:space="0" w:color="000000"/>
              <w:bottom w:val="single" w:sz="4" w:space="0" w:color="000000"/>
              <w:right w:val="single" w:sz="4" w:space="0" w:color="000000"/>
            </w:tcBorders>
            <w:vAlign w:val="center"/>
          </w:tcPr>
          <w:p w14:paraId="22190AF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Компоненты ЕГИСЗ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35C6E51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Набор отдельных компонентов ЕГИСЗ НСО, функциональности и модулей медицинской информационной системы Новосибирской области, техническое сопровождение которых осуществляется по настоящему описанию объекта закупки</w:t>
            </w:r>
          </w:p>
        </w:tc>
      </w:tr>
      <w:tr w:rsidR="00393C1E" w14:paraId="654A23E1"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517DFA5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Контракт</w:t>
            </w:r>
          </w:p>
        </w:tc>
        <w:tc>
          <w:tcPr>
            <w:tcW w:w="7225" w:type="dxa"/>
            <w:tcBorders>
              <w:top w:val="single" w:sz="4" w:space="0" w:color="000000"/>
              <w:left w:val="single" w:sz="4" w:space="0" w:color="000000"/>
              <w:bottom w:val="single" w:sz="4" w:space="0" w:color="000000"/>
              <w:right w:val="single" w:sz="4" w:space="0" w:color="000000"/>
            </w:tcBorders>
            <w:vAlign w:val="center"/>
          </w:tcPr>
          <w:p w14:paraId="68FA4C3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Государственный контракт, к которому относится данное описание объекта закупки</w:t>
            </w:r>
          </w:p>
        </w:tc>
      </w:tr>
      <w:tr w:rsidR="00393C1E" w14:paraId="7B8EF92F"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84F696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ЛП</w:t>
            </w:r>
          </w:p>
        </w:tc>
        <w:tc>
          <w:tcPr>
            <w:tcW w:w="7225" w:type="dxa"/>
            <w:tcBorders>
              <w:top w:val="single" w:sz="4" w:space="0" w:color="000000"/>
              <w:left w:val="single" w:sz="4" w:space="0" w:color="000000"/>
              <w:bottom w:val="single" w:sz="4" w:space="0" w:color="000000"/>
              <w:right w:val="single" w:sz="4" w:space="0" w:color="000000"/>
            </w:tcBorders>
            <w:vAlign w:val="center"/>
          </w:tcPr>
          <w:p w14:paraId="498B2EC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Лекарственные препараты</w:t>
            </w:r>
          </w:p>
        </w:tc>
      </w:tr>
      <w:tr w:rsidR="00393C1E" w14:paraId="6FA30EC8"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6FA7F4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МИС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2F2974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Медицинская информационная система Новосибирской области</w:t>
            </w:r>
          </w:p>
        </w:tc>
      </w:tr>
      <w:tr w:rsidR="00393C1E" w14:paraId="50CE038F"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5D7AF62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МСС</w:t>
            </w:r>
          </w:p>
        </w:tc>
        <w:tc>
          <w:tcPr>
            <w:tcW w:w="7225" w:type="dxa"/>
            <w:tcBorders>
              <w:top w:val="single" w:sz="4" w:space="0" w:color="000000"/>
              <w:left w:val="single" w:sz="4" w:space="0" w:color="000000"/>
              <w:bottom w:val="single" w:sz="4" w:space="0" w:color="000000"/>
              <w:right w:val="single" w:sz="4" w:space="0" w:color="000000"/>
            </w:tcBorders>
            <w:vAlign w:val="center"/>
          </w:tcPr>
          <w:p w14:paraId="51414A5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Медицинское свидетельство о смерти</w:t>
            </w:r>
          </w:p>
        </w:tc>
      </w:tr>
      <w:tr w:rsidR="00393C1E" w14:paraId="6F88DEEB"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A6B6CE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МНН</w:t>
            </w:r>
          </w:p>
        </w:tc>
        <w:tc>
          <w:tcPr>
            <w:tcW w:w="7225" w:type="dxa"/>
            <w:tcBorders>
              <w:top w:val="single" w:sz="4" w:space="0" w:color="000000"/>
              <w:left w:val="single" w:sz="4" w:space="0" w:color="000000"/>
              <w:bottom w:val="single" w:sz="4" w:space="0" w:color="000000"/>
              <w:right w:val="single" w:sz="4" w:space="0" w:color="000000"/>
            </w:tcBorders>
            <w:vAlign w:val="center"/>
          </w:tcPr>
          <w:p w14:paraId="563CA4B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Международное непатентованное наименование</w:t>
            </w:r>
          </w:p>
        </w:tc>
      </w:tr>
      <w:tr w:rsidR="00393C1E" w14:paraId="3EC43080"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0DCCBA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МЭС</w:t>
            </w:r>
          </w:p>
        </w:tc>
        <w:tc>
          <w:tcPr>
            <w:tcW w:w="7225" w:type="dxa"/>
            <w:tcBorders>
              <w:top w:val="single" w:sz="4" w:space="0" w:color="000000"/>
              <w:left w:val="single" w:sz="4" w:space="0" w:color="000000"/>
              <w:bottom w:val="single" w:sz="4" w:space="0" w:color="000000"/>
              <w:right w:val="single" w:sz="4" w:space="0" w:color="000000"/>
            </w:tcBorders>
            <w:vAlign w:val="center"/>
          </w:tcPr>
          <w:p w14:paraId="617E20F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Медико-экономический стандарт</w:t>
            </w:r>
          </w:p>
        </w:tc>
      </w:tr>
      <w:tr w:rsidR="00393C1E" w14:paraId="654AE3A8"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78566E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НПА</w:t>
            </w:r>
          </w:p>
        </w:tc>
        <w:tc>
          <w:tcPr>
            <w:tcW w:w="7225" w:type="dxa"/>
            <w:tcBorders>
              <w:top w:val="single" w:sz="4" w:space="0" w:color="000000"/>
              <w:left w:val="single" w:sz="4" w:space="0" w:color="000000"/>
              <w:bottom w:val="single" w:sz="4" w:space="0" w:color="000000"/>
              <w:right w:val="single" w:sz="4" w:space="0" w:color="000000"/>
            </w:tcBorders>
            <w:vAlign w:val="center"/>
          </w:tcPr>
          <w:p w14:paraId="23C8B16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Нормативно – правовой акт</w:t>
            </w:r>
          </w:p>
        </w:tc>
      </w:tr>
      <w:tr w:rsidR="00393C1E" w14:paraId="555B5C59"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50C8E0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НСИ</w:t>
            </w:r>
          </w:p>
        </w:tc>
        <w:tc>
          <w:tcPr>
            <w:tcW w:w="7225" w:type="dxa"/>
            <w:tcBorders>
              <w:top w:val="single" w:sz="4" w:space="0" w:color="000000"/>
              <w:left w:val="single" w:sz="4" w:space="0" w:color="000000"/>
              <w:bottom w:val="single" w:sz="4" w:space="0" w:color="000000"/>
              <w:right w:val="single" w:sz="4" w:space="0" w:color="000000"/>
            </w:tcBorders>
            <w:vAlign w:val="center"/>
          </w:tcPr>
          <w:p w14:paraId="4DB289C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Нормативно-справочная информация</w:t>
            </w:r>
          </w:p>
        </w:tc>
      </w:tr>
      <w:tr w:rsidR="00393C1E" w14:paraId="7936B43E"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CF294C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ООЗ</w:t>
            </w:r>
          </w:p>
        </w:tc>
        <w:tc>
          <w:tcPr>
            <w:tcW w:w="7225" w:type="dxa"/>
            <w:tcBorders>
              <w:top w:val="single" w:sz="4" w:space="0" w:color="000000"/>
              <w:left w:val="single" w:sz="4" w:space="0" w:color="000000"/>
              <w:bottom w:val="single" w:sz="4" w:space="0" w:color="000000"/>
              <w:right w:val="single" w:sz="4" w:space="0" w:color="000000"/>
            </w:tcBorders>
            <w:vAlign w:val="center"/>
          </w:tcPr>
          <w:p w14:paraId="7141827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Описание объекта закупки</w:t>
            </w:r>
          </w:p>
        </w:tc>
      </w:tr>
      <w:tr w:rsidR="00393C1E" w14:paraId="5392ADA7"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42ADA48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ОПК</w:t>
            </w:r>
          </w:p>
        </w:tc>
        <w:tc>
          <w:tcPr>
            <w:tcW w:w="7225" w:type="dxa"/>
            <w:tcBorders>
              <w:top w:val="single" w:sz="4" w:space="0" w:color="000000"/>
              <w:left w:val="single" w:sz="4" w:space="0" w:color="000000"/>
              <w:bottom w:val="single" w:sz="4" w:space="0" w:color="000000"/>
              <w:right w:val="single" w:sz="4" w:space="0" w:color="000000"/>
            </w:tcBorders>
            <w:vAlign w:val="center"/>
          </w:tcPr>
          <w:p w14:paraId="1A8DF8E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Отделение переливания крови</w:t>
            </w:r>
          </w:p>
        </w:tc>
      </w:tr>
      <w:tr w:rsidR="00393C1E" w14:paraId="31309B4B"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D1CC38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Пользователи</w:t>
            </w:r>
          </w:p>
        </w:tc>
        <w:tc>
          <w:tcPr>
            <w:tcW w:w="7225" w:type="dxa"/>
            <w:tcBorders>
              <w:top w:val="single" w:sz="4" w:space="0" w:color="000000"/>
              <w:left w:val="single" w:sz="4" w:space="0" w:color="000000"/>
              <w:bottom w:val="single" w:sz="4" w:space="0" w:color="000000"/>
              <w:right w:val="single" w:sz="4" w:space="0" w:color="000000"/>
            </w:tcBorders>
            <w:vAlign w:val="center"/>
          </w:tcPr>
          <w:p w14:paraId="1386B09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Медицинский и/или административный персонал Функционального заказчика и ГУЗ НСО</w:t>
            </w:r>
          </w:p>
        </w:tc>
      </w:tr>
      <w:tr w:rsidR="00393C1E" w14:paraId="07122FD3"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0C2665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РСПК</w:t>
            </w:r>
          </w:p>
        </w:tc>
        <w:tc>
          <w:tcPr>
            <w:tcW w:w="7225" w:type="dxa"/>
            <w:tcBorders>
              <w:top w:val="single" w:sz="4" w:space="0" w:color="000000"/>
              <w:left w:val="single" w:sz="4" w:space="0" w:color="000000"/>
              <w:bottom w:val="single" w:sz="4" w:space="0" w:color="000000"/>
              <w:right w:val="single" w:sz="4" w:space="0" w:color="000000"/>
            </w:tcBorders>
            <w:vAlign w:val="center"/>
          </w:tcPr>
          <w:p w14:paraId="2CDBCB4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Региональная станция переливания крови</w:t>
            </w:r>
          </w:p>
        </w:tc>
      </w:tr>
      <w:tr w:rsidR="00393C1E" w14:paraId="16736818"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5FC15AA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РФ</w:t>
            </w:r>
          </w:p>
        </w:tc>
        <w:tc>
          <w:tcPr>
            <w:tcW w:w="7225" w:type="dxa"/>
            <w:tcBorders>
              <w:top w:val="single" w:sz="4" w:space="0" w:color="000000"/>
              <w:left w:val="single" w:sz="4" w:space="0" w:color="000000"/>
              <w:bottom w:val="single" w:sz="4" w:space="0" w:color="000000"/>
              <w:right w:val="single" w:sz="4" w:space="0" w:color="000000"/>
            </w:tcBorders>
            <w:vAlign w:val="center"/>
          </w:tcPr>
          <w:p w14:paraId="17BF06C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Российская Федерация</w:t>
            </w:r>
          </w:p>
        </w:tc>
      </w:tr>
      <w:tr w:rsidR="00393C1E" w14:paraId="0F2C39A8" w14:textId="77777777">
        <w:trPr>
          <w:trHeight w:val="960"/>
        </w:trPr>
        <w:tc>
          <w:tcPr>
            <w:tcW w:w="2686" w:type="dxa"/>
            <w:tcBorders>
              <w:top w:val="single" w:sz="4" w:space="0" w:color="000000"/>
              <w:left w:val="single" w:sz="4" w:space="0" w:color="000000"/>
              <w:bottom w:val="single" w:sz="4" w:space="0" w:color="000000"/>
              <w:right w:val="single" w:sz="4" w:space="0" w:color="000000"/>
            </w:tcBorders>
            <w:vAlign w:val="center"/>
          </w:tcPr>
          <w:p w14:paraId="646D20D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Сервисы интеграции</w:t>
            </w:r>
          </w:p>
        </w:tc>
        <w:tc>
          <w:tcPr>
            <w:tcW w:w="7225" w:type="dxa"/>
            <w:tcBorders>
              <w:top w:val="single" w:sz="4" w:space="0" w:color="000000"/>
              <w:left w:val="single" w:sz="4" w:space="0" w:color="000000"/>
              <w:bottom w:val="single" w:sz="4" w:space="0" w:color="000000"/>
              <w:right w:val="single" w:sz="4" w:space="0" w:color="000000"/>
            </w:tcBorders>
            <w:vAlign w:val="center"/>
          </w:tcPr>
          <w:p w14:paraId="49925DF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Веб-сервисы, техническое сопровождение которых осуществляется в рамках настоящего описания объекта закупки, разработанные для обмена информацией между Компонентами ЕГИСЗ НСО, а также с федеральными сервисами Единой государственной информационной системы в сфере здравоохранения Российской Федерации</w:t>
            </w:r>
          </w:p>
        </w:tc>
      </w:tr>
      <w:tr w:rsidR="00393C1E" w14:paraId="28AA8A7C" w14:textId="77777777">
        <w:trPr>
          <w:trHeight w:val="960"/>
        </w:trPr>
        <w:tc>
          <w:tcPr>
            <w:tcW w:w="2686" w:type="dxa"/>
            <w:tcBorders>
              <w:top w:val="single" w:sz="4" w:space="0" w:color="000000"/>
              <w:left w:val="single" w:sz="4" w:space="0" w:color="000000"/>
              <w:bottom w:val="single" w:sz="4" w:space="0" w:color="000000"/>
              <w:right w:val="single" w:sz="4" w:space="0" w:color="000000"/>
            </w:tcBorders>
            <w:vAlign w:val="center"/>
          </w:tcPr>
          <w:p w14:paraId="2EACA2D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Система учета ЭРС СФР </w:t>
            </w:r>
          </w:p>
        </w:tc>
        <w:tc>
          <w:tcPr>
            <w:tcW w:w="7225" w:type="dxa"/>
            <w:tcBorders>
              <w:top w:val="single" w:sz="4" w:space="0" w:color="000000"/>
              <w:left w:val="single" w:sz="4" w:space="0" w:color="000000"/>
              <w:bottom w:val="single" w:sz="4" w:space="0" w:color="000000"/>
              <w:right w:val="single" w:sz="4" w:space="0" w:color="000000"/>
            </w:tcBorders>
            <w:vAlign w:val="center"/>
          </w:tcPr>
          <w:p w14:paraId="2FF016E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Автоматизированная информационная система Социального Фонда России в части выдачи электронных родовых сертификатов.</w:t>
            </w:r>
          </w:p>
        </w:tc>
      </w:tr>
      <w:tr w:rsidR="00393C1E" w14:paraId="48645BB4" w14:textId="77777777">
        <w:trPr>
          <w:trHeight w:val="413"/>
        </w:trPr>
        <w:tc>
          <w:tcPr>
            <w:tcW w:w="2686" w:type="dxa"/>
            <w:tcBorders>
              <w:top w:val="single" w:sz="4" w:space="0" w:color="000000"/>
              <w:left w:val="single" w:sz="4" w:space="0" w:color="000000"/>
              <w:bottom w:val="single" w:sz="4" w:space="0" w:color="000000"/>
              <w:right w:val="single" w:sz="4" w:space="0" w:color="000000"/>
            </w:tcBorders>
            <w:vAlign w:val="center"/>
          </w:tcPr>
          <w:p w14:paraId="318F7B3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СМО</w:t>
            </w:r>
          </w:p>
        </w:tc>
        <w:tc>
          <w:tcPr>
            <w:tcW w:w="7225" w:type="dxa"/>
            <w:tcBorders>
              <w:top w:val="single" w:sz="4" w:space="0" w:color="000000"/>
              <w:left w:val="single" w:sz="4" w:space="0" w:color="000000"/>
              <w:bottom w:val="single" w:sz="4" w:space="0" w:color="000000"/>
              <w:right w:val="single" w:sz="4" w:space="0" w:color="000000"/>
            </w:tcBorders>
            <w:vAlign w:val="center"/>
          </w:tcPr>
          <w:p w14:paraId="68776B8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Страховые медицинские организации</w:t>
            </w:r>
          </w:p>
        </w:tc>
      </w:tr>
      <w:tr w:rsidR="00393C1E" w14:paraId="0F844333" w14:textId="77777777">
        <w:trPr>
          <w:trHeight w:val="413"/>
        </w:trPr>
        <w:tc>
          <w:tcPr>
            <w:tcW w:w="2686" w:type="dxa"/>
            <w:tcBorders>
              <w:top w:val="single" w:sz="4" w:space="0" w:color="000000"/>
              <w:left w:val="single" w:sz="4" w:space="0" w:color="000000"/>
              <w:bottom w:val="single" w:sz="4" w:space="0" w:color="000000"/>
              <w:right w:val="single" w:sz="4" w:space="0" w:color="000000"/>
            </w:tcBorders>
            <w:vAlign w:val="center"/>
          </w:tcPr>
          <w:p w14:paraId="4D1EDD6F" w14:textId="77777777" w:rsidR="00393C1E" w:rsidRDefault="007447EE">
            <w:pPr>
              <w:widowControl w:val="0"/>
              <w:ind w:firstLine="0"/>
              <w:jc w:val="left"/>
              <w:rPr>
                <w:rFonts w:eastAsia="Times New Roman" w:cs="Times New Roman"/>
                <w:szCs w:val="24"/>
                <w:lang w:eastAsia="ru-RU"/>
              </w:rPr>
            </w:pPr>
            <w:r>
              <w:rPr>
                <w:rFonts w:cs="Times New Roman"/>
                <w:szCs w:val="24"/>
                <w:shd w:val="clear" w:color="auto" w:fill="FFFFFF"/>
              </w:rPr>
              <w:t>СП МО</w:t>
            </w:r>
          </w:p>
        </w:tc>
        <w:tc>
          <w:tcPr>
            <w:tcW w:w="7225" w:type="dxa"/>
            <w:tcBorders>
              <w:top w:val="single" w:sz="4" w:space="0" w:color="000000"/>
              <w:left w:val="single" w:sz="4" w:space="0" w:color="000000"/>
              <w:bottom w:val="single" w:sz="4" w:space="0" w:color="000000"/>
              <w:right w:val="single" w:sz="4" w:space="0" w:color="000000"/>
            </w:tcBorders>
            <w:vAlign w:val="center"/>
          </w:tcPr>
          <w:p w14:paraId="3421CB62" w14:textId="77777777" w:rsidR="00393C1E" w:rsidRDefault="007447EE">
            <w:pPr>
              <w:widowControl w:val="0"/>
              <w:ind w:firstLine="0"/>
              <w:jc w:val="left"/>
              <w:rPr>
                <w:rFonts w:eastAsia="Times New Roman" w:cs="Times New Roman"/>
                <w:szCs w:val="24"/>
                <w:lang w:eastAsia="ru-RU"/>
              </w:rPr>
            </w:pPr>
            <w:r>
              <w:rPr>
                <w:rFonts w:cs="Times New Roman"/>
                <w:szCs w:val="24"/>
                <w:shd w:val="clear" w:color="auto" w:fill="FFFFFF"/>
              </w:rPr>
              <w:t>Структурное подразделение медицинской организации</w:t>
            </w:r>
          </w:p>
        </w:tc>
      </w:tr>
      <w:tr w:rsidR="00393C1E" w14:paraId="169FFF9E"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012B1C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ТФОМС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83AE64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Территориальный фонд обязательного медицинского страхования Новосибирской области</w:t>
            </w:r>
          </w:p>
        </w:tc>
      </w:tr>
      <w:tr w:rsidR="00393C1E" w14:paraId="31A26078"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31E062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СТП</w:t>
            </w:r>
          </w:p>
        </w:tc>
        <w:tc>
          <w:tcPr>
            <w:tcW w:w="7225" w:type="dxa"/>
            <w:tcBorders>
              <w:top w:val="single" w:sz="4" w:space="0" w:color="000000"/>
              <w:left w:val="single" w:sz="4" w:space="0" w:color="000000"/>
              <w:bottom w:val="single" w:sz="4" w:space="0" w:color="000000"/>
              <w:right w:val="single" w:sz="4" w:space="0" w:color="000000"/>
            </w:tcBorders>
            <w:vAlign w:val="center"/>
          </w:tcPr>
          <w:p w14:paraId="01DDB62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Служба технической поддержки. Специалисты Исполнителя, обеспечивающие техническое сопровождение </w:t>
            </w:r>
            <w:r>
              <w:rPr>
                <w:rFonts w:eastAsia="Times New Roman" w:cs="Times New Roman"/>
                <w:szCs w:val="24"/>
                <w:lang w:eastAsia="ar-SA"/>
              </w:rPr>
              <w:t>в рамках оказания услуг по настоящему описанию объекта закупки</w:t>
            </w:r>
          </w:p>
        </w:tc>
      </w:tr>
      <w:tr w:rsidR="00393C1E" w14:paraId="1CAC5ADF"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D5BB51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ФАП</w:t>
            </w:r>
          </w:p>
        </w:tc>
        <w:tc>
          <w:tcPr>
            <w:tcW w:w="7225" w:type="dxa"/>
            <w:tcBorders>
              <w:top w:val="single" w:sz="4" w:space="0" w:color="000000"/>
              <w:left w:val="single" w:sz="4" w:space="0" w:color="000000"/>
              <w:bottom w:val="single" w:sz="4" w:space="0" w:color="000000"/>
              <w:right w:val="single" w:sz="4" w:space="0" w:color="000000"/>
            </w:tcBorders>
            <w:vAlign w:val="center"/>
          </w:tcPr>
          <w:p w14:paraId="023DECA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Фельдшерско-акушерский пункт</w:t>
            </w:r>
          </w:p>
        </w:tc>
      </w:tr>
      <w:tr w:rsidR="00393C1E" w14:paraId="1147E0D1"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B26EA3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ФП</w:t>
            </w:r>
          </w:p>
        </w:tc>
        <w:tc>
          <w:tcPr>
            <w:tcW w:w="7225" w:type="dxa"/>
            <w:tcBorders>
              <w:top w:val="single" w:sz="4" w:space="0" w:color="000000"/>
              <w:left w:val="single" w:sz="4" w:space="0" w:color="000000"/>
              <w:bottom w:val="single" w:sz="4" w:space="0" w:color="000000"/>
              <w:right w:val="single" w:sz="4" w:space="0" w:color="000000"/>
            </w:tcBorders>
            <w:vAlign w:val="center"/>
          </w:tcPr>
          <w:p w14:paraId="3EF327B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Фельдшерский пункт</w:t>
            </w:r>
          </w:p>
        </w:tc>
      </w:tr>
      <w:tr w:rsidR="00393C1E" w14:paraId="6742AFEB" w14:textId="77777777">
        <w:trPr>
          <w:trHeight w:val="330"/>
        </w:trPr>
        <w:tc>
          <w:tcPr>
            <w:tcW w:w="2686" w:type="dxa"/>
            <w:tcBorders>
              <w:top w:val="single" w:sz="4" w:space="0" w:color="000000"/>
              <w:left w:val="single" w:sz="4" w:space="0" w:color="000000"/>
              <w:bottom w:val="single" w:sz="4" w:space="0" w:color="000000"/>
              <w:right w:val="single" w:sz="4" w:space="0" w:color="000000"/>
            </w:tcBorders>
          </w:tcPr>
          <w:p w14:paraId="0D886807" w14:textId="77777777" w:rsidR="00393C1E" w:rsidRDefault="007447EE">
            <w:pPr>
              <w:widowControl w:val="0"/>
              <w:ind w:firstLine="0"/>
              <w:rPr>
                <w:rFonts w:eastAsia="Times New Roman" w:cs="Times New Roman"/>
                <w:szCs w:val="24"/>
                <w:lang w:eastAsia="ru-RU"/>
              </w:rPr>
            </w:pPr>
            <w:r>
              <w:rPr>
                <w:rFonts w:cs="Times New Roman"/>
                <w:szCs w:val="24"/>
              </w:rPr>
              <w:t>ФРМР</w:t>
            </w:r>
          </w:p>
        </w:tc>
        <w:tc>
          <w:tcPr>
            <w:tcW w:w="7225" w:type="dxa"/>
            <w:tcBorders>
              <w:top w:val="single" w:sz="4" w:space="0" w:color="000000"/>
              <w:left w:val="single" w:sz="4" w:space="0" w:color="000000"/>
              <w:bottom w:val="single" w:sz="4" w:space="0" w:color="000000"/>
              <w:right w:val="single" w:sz="4" w:space="0" w:color="000000"/>
            </w:tcBorders>
          </w:tcPr>
          <w:p w14:paraId="450B8D90" w14:textId="77777777" w:rsidR="00393C1E" w:rsidRDefault="007447EE">
            <w:pPr>
              <w:widowControl w:val="0"/>
              <w:ind w:firstLine="0"/>
              <w:rPr>
                <w:rFonts w:eastAsia="Times New Roman" w:cs="Times New Roman"/>
                <w:szCs w:val="24"/>
                <w:lang w:eastAsia="ru-RU"/>
              </w:rPr>
            </w:pPr>
            <w:r>
              <w:rPr>
                <w:rFonts w:cs="Times New Roman"/>
                <w:szCs w:val="24"/>
              </w:rPr>
              <w:t>Федеральный регистр медицинских работников.</w:t>
            </w:r>
          </w:p>
        </w:tc>
      </w:tr>
      <w:tr w:rsidR="00393C1E" w14:paraId="08169F17" w14:textId="77777777">
        <w:trPr>
          <w:trHeight w:val="330"/>
        </w:trPr>
        <w:tc>
          <w:tcPr>
            <w:tcW w:w="2686" w:type="dxa"/>
            <w:tcBorders>
              <w:top w:val="single" w:sz="4" w:space="0" w:color="000000"/>
              <w:left w:val="single" w:sz="4" w:space="0" w:color="000000"/>
              <w:bottom w:val="single" w:sz="4" w:space="0" w:color="000000"/>
              <w:right w:val="single" w:sz="4" w:space="0" w:color="000000"/>
            </w:tcBorders>
          </w:tcPr>
          <w:p w14:paraId="0463A5B6" w14:textId="77777777" w:rsidR="00393C1E" w:rsidRDefault="007447EE">
            <w:pPr>
              <w:widowControl w:val="0"/>
              <w:ind w:firstLine="0"/>
              <w:rPr>
                <w:rFonts w:eastAsia="Times New Roman" w:cs="Times New Roman"/>
                <w:szCs w:val="24"/>
                <w:lang w:eastAsia="ru-RU"/>
              </w:rPr>
            </w:pPr>
            <w:r>
              <w:rPr>
                <w:rFonts w:cs="Times New Roman"/>
                <w:szCs w:val="24"/>
              </w:rPr>
              <w:t>ФРМО</w:t>
            </w:r>
          </w:p>
        </w:tc>
        <w:tc>
          <w:tcPr>
            <w:tcW w:w="7225" w:type="dxa"/>
            <w:tcBorders>
              <w:top w:val="single" w:sz="4" w:space="0" w:color="000000"/>
              <w:left w:val="single" w:sz="4" w:space="0" w:color="000000"/>
              <w:bottom w:val="single" w:sz="4" w:space="0" w:color="000000"/>
              <w:right w:val="single" w:sz="4" w:space="0" w:color="000000"/>
            </w:tcBorders>
          </w:tcPr>
          <w:p w14:paraId="7DD8FAB3" w14:textId="77777777" w:rsidR="00393C1E" w:rsidRDefault="007447EE">
            <w:pPr>
              <w:widowControl w:val="0"/>
              <w:ind w:firstLine="0"/>
              <w:rPr>
                <w:rFonts w:eastAsia="Times New Roman" w:cs="Times New Roman"/>
                <w:szCs w:val="24"/>
                <w:lang w:eastAsia="ru-RU"/>
              </w:rPr>
            </w:pPr>
            <w:r>
              <w:rPr>
                <w:rFonts w:cs="Times New Roman"/>
                <w:szCs w:val="24"/>
              </w:rPr>
              <w:t>Федеральный реестр медицинских организаций.</w:t>
            </w:r>
          </w:p>
        </w:tc>
      </w:tr>
      <w:tr w:rsidR="00393C1E" w14:paraId="032A4705"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6E1E4C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ЦОД Правительства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0312CC0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Центр обработки данных Правительства Новосибирской области</w:t>
            </w:r>
          </w:p>
        </w:tc>
      </w:tr>
      <w:tr w:rsidR="00393C1E" w14:paraId="17231B90"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7F344D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ЧТЗ</w:t>
            </w:r>
          </w:p>
        </w:tc>
        <w:tc>
          <w:tcPr>
            <w:tcW w:w="7225" w:type="dxa"/>
            <w:tcBorders>
              <w:top w:val="single" w:sz="4" w:space="0" w:color="000000"/>
              <w:left w:val="single" w:sz="4" w:space="0" w:color="000000"/>
              <w:bottom w:val="single" w:sz="4" w:space="0" w:color="000000"/>
              <w:right w:val="single" w:sz="4" w:space="0" w:color="000000"/>
            </w:tcBorders>
            <w:vAlign w:val="center"/>
          </w:tcPr>
          <w:p w14:paraId="1AA3C0A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Частное техническое задание</w:t>
            </w:r>
          </w:p>
        </w:tc>
      </w:tr>
      <w:tr w:rsidR="00393C1E" w14:paraId="02B36F1E"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8E5108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ГИС НСО «СМП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6B757E3" w14:textId="77777777" w:rsidR="00393C1E" w:rsidRDefault="007447EE">
            <w:pPr>
              <w:widowControl w:val="0"/>
              <w:ind w:firstLine="0"/>
              <w:rPr>
                <w:rFonts w:eastAsia="Times New Roman" w:cs="Times New Roman"/>
                <w:szCs w:val="24"/>
                <w:lang w:eastAsia="ru-RU"/>
              </w:rPr>
            </w:pPr>
            <w:r>
              <w:rPr>
                <w:rFonts w:eastAsia="Times New Roman"/>
                <w:szCs w:val="24"/>
                <w:lang w:eastAsia="ru-RU"/>
              </w:rPr>
              <w:t xml:space="preserve">Государственная информационная система Новосибирской области «Скорая медицинская помощь Новосибирской области», </w:t>
            </w:r>
            <w:r>
              <w:rPr>
                <w:rFonts w:eastAsia="Times New Roman"/>
                <w:szCs w:val="24"/>
                <w:lang w:eastAsia="ru-RU"/>
              </w:rPr>
              <w:lastRenderedPageBreak/>
              <w:t>разработанная во исполнение контракта от 07.12.2020 №</w:t>
            </w:r>
            <w:r>
              <w:rPr>
                <w:szCs w:val="24"/>
              </w:rPr>
              <w:t xml:space="preserve"> ГК 92-эпДИ</w:t>
            </w:r>
          </w:p>
        </w:tc>
      </w:tr>
      <w:tr w:rsidR="00393C1E" w14:paraId="2968C77E" w14:textId="77777777">
        <w:trPr>
          <w:trHeight w:val="330"/>
        </w:trPr>
        <w:tc>
          <w:tcPr>
            <w:tcW w:w="2686" w:type="dxa"/>
            <w:tcBorders>
              <w:top w:val="single" w:sz="4" w:space="0" w:color="000000"/>
              <w:left w:val="single" w:sz="4" w:space="0" w:color="000000"/>
              <w:bottom w:val="single" w:sz="4" w:space="0" w:color="000000"/>
              <w:right w:val="single" w:sz="4" w:space="0" w:color="000000"/>
            </w:tcBorders>
          </w:tcPr>
          <w:p w14:paraId="38BA8899" w14:textId="77777777" w:rsidR="00393C1E" w:rsidRDefault="007447EE">
            <w:pPr>
              <w:widowControl w:val="0"/>
              <w:tabs>
                <w:tab w:val="left" w:pos="5760"/>
              </w:tabs>
              <w:ind w:firstLine="0"/>
              <w:rPr>
                <w:rFonts w:eastAsia="Calibri" w:cs="Times New Roman"/>
                <w:szCs w:val="24"/>
                <w:lang w:eastAsia="ar-SA"/>
              </w:rPr>
            </w:pPr>
            <w:r>
              <w:rPr>
                <w:rFonts w:eastAsia="Calibri" w:cs="Times New Roman"/>
                <w:szCs w:val="24"/>
                <w:lang w:eastAsia="ar-SA"/>
              </w:rPr>
              <w:lastRenderedPageBreak/>
              <w:t>Штатный режим работы</w:t>
            </w:r>
          </w:p>
        </w:tc>
        <w:tc>
          <w:tcPr>
            <w:tcW w:w="7225" w:type="dxa"/>
            <w:tcBorders>
              <w:top w:val="single" w:sz="4" w:space="0" w:color="000000"/>
              <w:left w:val="single" w:sz="4" w:space="0" w:color="000000"/>
              <w:bottom w:val="single" w:sz="4" w:space="0" w:color="000000"/>
              <w:right w:val="single" w:sz="4" w:space="0" w:color="000000"/>
            </w:tcBorders>
          </w:tcPr>
          <w:p w14:paraId="67171FFC" w14:textId="77777777" w:rsidR="00393C1E" w:rsidRDefault="007447EE">
            <w:pPr>
              <w:widowControl w:val="0"/>
              <w:tabs>
                <w:tab w:val="left" w:pos="163"/>
                <w:tab w:val="left" w:pos="7109"/>
              </w:tabs>
              <w:ind w:firstLine="0"/>
              <w:rPr>
                <w:rFonts w:eastAsia="Calibri" w:cs="Times New Roman"/>
                <w:szCs w:val="24"/>
                <w:lang w:eastAsia="ar-SA"/>
              </w:rPr>
            </w:pPr>
            <w:r>
              <w:rPr>
                <w:rFonts w:eastAsia="Calibri" w:cs="Times New Roman"/>
                <w:szCs w:val="24"/>
                <w:lang w:eastAsia="ar-SA"/>
              </w:rPr>
              <w:t xml:space="preserve">- Компонентов ЕГИСЗ НСО - круглосуточно, </w:t>
            </w:r>
          </w:p>
          <w:p w14:paraId="7D33058C" w14:textId="77777777" w:rsidR="00393C1E" w:rsidRDefault="007447EE">
            <w:pPr>
              <w:widowControl w:val="0"/>
              <w:tabs>
                <w:tab w:val="left" w:pos="163"/>
                <w:tab w:val="left" w:pos="7109"/>
              </w:tabs>
              <w:ind w:firstLine="0"/>
              <w:rPr>
                <w:rFonts w:eastAsia="Calibri" w:cs="Times New Roman"/>
                <w:szCs w:val="24"/>
                <w:lang w:eastAsia="ar-SA"/>
              </w:rPr>
            </w:pPr>
            <w:r>
              <w:rPr>
                <w:rFonts w:eastAsia="Calibri" w:cs="Times New Roman"/>
                <w:szCs w:val="24"/>
                <w:lang w:eastAsia="ar-SA"/>
              </w:rPr>
              <w:t>- Сервисов интеграции - круглосуточно</w:t>
            </w:r>
          </w:p>
        </w:tc>
      </w:tr>
      <w:tr w:rsidR="00393C1E" w14:paraId="09336F54" w14:textId="77777777">
        <w:trPr>
          <w:trHeight w:val="330"/>
        </w:trPr>
        <w:tc>
          <w:tcPr>
            <w:tcW w:w="2686" w:type="dxa"/>
            <w:tcBorders>
              <w:top w:val="single" w:sz="4" w:space="0" w:color="000000"/>
              <w:left w:val="single" w:sz="4" w:space="0" w:color="000000"/>
              <w:bottom w:val="single" w:sz="4" w:space="0" w:color="000000"/>
              <w:right w:val="single" w:sz="4" w:space="0" w:color="000000"/>
            </w:tcBorders>
          </w:tcPr>
          <w:p w14:paraId="33B9FB86" w14:textId="77777777" w:rsidR="00393C1E" w:rsidRDefault="007447EE">
            <w:pPr>
              <w:widowControl w:val="0"/>
              <w:ind w:firstLine="0"/>
              <w:rPr>
                <w:rFonts w:eastAsia="Times New Roman" w:cs="Times New Roman"/>
                <w:szCs w:val="24"/>
                <w:lang w:eastAsia="ru-RU"/>
              </w:rPr>
            </w:pPr>
            <w:r>
              <w:t>ЭД (Электронный документ)</w:t>
            </w:r>
          </w:p>
        </w:tc>
        <w:tc>
          <w:tcPr>
            <w:tcW w:w="7225" w:type="dxa"/>
            <w:tcBorders>
              <w:top w:val="single" w:sz="4" w:space="0" w:color="000000"/>
              <w:left w:val="single" w:sz="4" w:space="0" w:color="000000"/>
              <w:bottom w:val="single" w:sz="4" w:space="0" w:color="000000"/>
              <w:right w:val="single" w:sz="4" w:space="0" w:color="000000"/>
            </w:tcBorders>
          </w:tcPr>
          <w:p w14:paraId="00F319DA" w14:textId="4C3A0F18" w:rsidR="00393C1E" w:rsidRDefault="007447EE">
            <w:pPr>
              <w:widowControl w:val="0"/>
              <w:ind w:firstLine="0"/>
              <w:rPr>
                <w:rFonts w:eastAsia="Times New Roman" w:cs="Times New Roman"/>
                <w:szCs w:val="24"/>
                <w:lang w:eastAsia="ru-RU"/>
              </w:rPr>
            </w:pPr>
            <w: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r>
              <w:br/>
            </w:r>
            <w:r>
              <w:rPr>
                <w:i/>
              </w:rPr>
              <w:t>Ф</w:t>
            </w:r>
            <w:r w:rsidR="007B3D52">
              <w:rPr>
                <w:i/>
              </w:rPr>
              <w:t>едеральный закон от 27.07.2006 №</w:t>
            </w:r>
            <w:r>
              <w:rPr>
                <w:i/>
              </w:rPr>
              <w:t xml:space="preserve"> 149-ФЗ (ред. от 30.12.2021) «Об информации, информационных технологиях и о защите информации» (с изм. и доп., вступ. в силу с 01.01.2022)</w:t>
            </w:r>
          </w:p>
        </w:tc>
      </w:tr>
      <w:tr w:rsidR="00393C1E" w14:paraId="5FBFEE59"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542A6A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ЭП</w:t>
            </w:r>
          </w:p>
        </w:tc>
        <w:tc>
          <w:tcPr>
            <w:tcW w:w="7225" w:type="dxa"/>
            <w:tcBorders>
              <w:top w:val="single" w:sz="4" w:space="0" w:color="000000"/>
              <w:left w:val="single" w:sz="4" w:space="0" w:color="000000"/>
              <w:bottom w:val="single" w:sz="4" w:space="0" w:color="000000"/>
              <w:right w:val="single" w:sz="4" w:space="0" w:color="000000"/>
            </w:tcBorders>
            <w:vAlign w:val="center"/>
          </w:tcPr>
          <w:p w14:paraId="390068C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Электронная подпись</w:t>
            </w:r>
          </w:p>
        </w:tc>
      </w:tr>
      <w:tr w:rsidR="00393C1E" w14:paraId="67CB7947"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127A4E5" w14:textId="77777777" w:rsidR="00393C1E" w:rsidRDefault="007447EE">
            <w:pPr>
              <w:widowControl w:val="0"/>
              <w:tabs>
                <w:tab w:val="left" w:pos="5760"/>
              </w:tabs>
              <w:ind w:firstLine="0"/>
              <w:rPr>
                <w:rFonts w:eastAsia="Times New Roman" w:cs="Times New Roman"/>
                <w:szCs w:val="24"/>
                <w:lang w:eastAsia="ru-RU"/>
              </w:rPr>
            </w:pPr>
            <w:r>
              <w:rPr>
                <w:rFonts w:eastAsia="Calibri" w:cs="Times New Roman"/>
                <w:szCs w:val="24"/>
                <w:lang w:eastAsia="ar-SA"/>
              </w:rPr>
              <w:t>Региональные сервисы ЕГИСЗ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8EDD9D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Функциональные компоненты регионального фрагмента ЕГИСЗ НСО</w:t>
            </w:r>
          </w:p>
        </w:tc>
      </w:tr>
      <w:tr w:rsidR="00393C1E" w14:paraId="3C36AA55" w14:textId="77777777">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3F88704" w14:textId="77777777" w:rsidR="00393C1E" w:rsidRDefault="007447EE">
            <w:pPr>
              <w:widowControl w:val="0"/>
              <w:tabs>
                <w:tab w:val="left" w:pos="5760"/>
              </w:tabs>
              <w:ind w:firstLine="0"/>
              <w:rPr>
                <w:rFonts w:eastAsia="Calibri" w:cs="Times New Roman"/>
                <w:szCs w:val="24"/>
                <w:lang w:eastAsia="ar-SA"/>
              </w:rPr>
            </w:pPr>
            <w:r>
              <w:rPr>
                <w:rFonts w:eastAsia="Calibri" w:cs="Times New Roman"/>
                <w:szCs w:val="24"/>
                <w:lang w:eastAsia="ar-SA"/>
              </w:rPr>
              <w:t>ПАК НИЦ МБУ</w:t>
            </w:r>
          </w:p>
        </w:tc>
        <w:tc>
          <w:tcPr>
            <w:tcW w:w="7225" w:type="dxa"/>
            <w:tcBorders>
              <w:top w:val="single" w:sz="4" w:space="0" w:color="000000"/>
              <w:left w:val="single" w:sz="4" w:space="0" w:color="000000"/>
              <w:bottom w:val="single" w:sz="4" w:space="0" w:color="000000"/>
              <w:right w:val="single" w:sz="4" w:space="0" w:color="000000"/>
            </w:tcBorders>
            <w:vAlign w:val="center"/>
          </w:tcPr>
          <w:p w14:paraId="70605F5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Опытный образец программно-аппаратного комплекса национального интеграционного центра мониторинга биологических угроз</w:t>
            </w:r>
          </w:p>
        </w:tc>
      </w:tr>
    </w:tbl>
    <w:p w14:paraId="18313FFF" w14:textId="77777777" w:rsidR="00393C1E" w:rsidRDefault="007447EE">
      <w:pPr>
        <w:pStyle w:val="a7"/>
        <w:keepNext/>
        <w:numPr>
          <w:ilvl w:val="0"/>
          <w:numId w:val="116"/>
        </w:numPr>
        <w:outlineLvl w:val="0"/>
        <w:rPr>
          <w:rFonts w:eastAsia="Times New Roman" w:cs="Times New Roman"/>
          <w:b/>
          <w:caps/>
          <w:szCs w:val="24"/>
        </w:rPr>
      </w:pPr>
      <w:r>
        <w:br w:type="page" w:clear="all"/>
      </w:r>
      <w:bookmarkStart w:id="0" w:name="_Toc438474102"/>
      <w:r>
        <w:rPr>
          <w:rFonts w:eastAsia="Times New Roman" w:cs="Times New Roman"/>
          <w:b/>
          <w:caps/>
          <w:szCs w:val="24"/>
        </w:rPr>
        <w:lastRenderedPageBreak/>
        <w:t>Общие сведения</w:t>
      </w:r>
      <w:bookmarkEnd w:id="0"/>
    </w:p>
    <w:p w14:paraId="3470C732" w14:textId="77777777" w:rsidR="00393C1E" w:rsidRDefault="00393C1E"/>
    <w:p w14:paraId="65968D6C" w14:textId="77777777" w:rsidR="00393C1E" w:rsidRDefault="007447EE">
      <w:pPr>
        <w:pStyle w:val="a7"/>
        <w:keepNext/>
        <w:keepLines/>
        <w:numPr>
          <w:ilvl w:val="1"/>
          <w:numId w:val="116"/>
        </w:numPr>
        <w:outlineLvl w:val="1"/>
        <w:rPr>
          <w:rFonts w:eastAsia="Times New Roman" w:cs="Times New Roman"/>
          <w:b/>
          <w:szCs w:val="24"/>
        </w:rPr>
      </w:pPr>
      <w:bookmarkStart w:id="1" w:name="_Toc438474103"/>
      <w:r>
        <w:rPr>
          <w:rFonts w:eastAsia="Times New Roman" w:cs="Times New Roman"/>
          <w:b/>
          <w:szCs w:val="24"/>
        </w:rPr>
        <w:t>Наименование услуг</w:t>
      </w:r>
      <w:bookmarkEnd w:id="1"/>
    </w:p>
    <w:p w14:paraId="5BBC5448" w14:textId="30B8EF26" w:rsidR="00393C1E" w:rsidRDefault="007447EE">
      <w:pPr>
        <w:rPr>
          <w:rFonts w:eastAsia="Times New Roman" w:cs="Times New Roman"/>
          <w:szCs w:val="24"/>
          <w:lang w:eastAsia="ru-RU"/>
        </w:rPr>
      </w:pPr>
      <w:r>
        <w:rPr>
          <w:rFonts w:eastAsia="Times New Roman" w:cs="Times New Roman"/>
          <w:szCs w:val="24"/>
          <w:lang w:eastAsia="ru-RU"/>
        </w:rPr>
        <w:t>Оказание услуг по техническо</w:t>
      </w:r>
      <w:r w:rsidR="00D73581">
        <w:rPr>
          <w:rFonts w:eastAsia="Times New Roman" w:cs="Times New Roman"/>
          <w:szCs w:val="24"/>
          <w:lang w:eastAsia="ru-RU"/>
        </w:rPr>
        <w:t>й</w:t>
      </w:r>
      <w:r>
        <w:rPr>
          <w:rFonts w:eastAsia="Times New Roman" w:cs="Times New Roman"/>
          <w:szCs w:val="24"/>
          <w:lang w:eastAsia="ru-RU"/>
        </w:rPr>
        <w:t xml:space="preserve"> </w:t>
      </w:r>
      <w:r w:rsidR="00D73581">
        <w:rPr>
          <w:rFonts w:eastAsia="Times New Roman" w:cs="Times New Roman"/>
          <w:szCs w:val="24"/>
          <w:lang w:eastAsia="ru-RU"/>
        </w:rPr>
        <w:t xml:space="preserve">поддержке </w:t>
      </w:r>
      <w:r>
        <w:rPr>
          <w:rFonts w:eastAsia="Times New Roman" w:cs="Times New Roman"/>
          <w:szCs w:val="24"/>
          <w:lang w:eastAsia="ru-RU"/>
        </w:rPr>
        <w:t xml:space="preserve">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p w14:paraId="62FA2525" w14:textId="77777777" w:rsidR="00393C1E" w:rsidRDefault="00393C1E">
      <w:pPr>
        <w:rPr>
          <w:rFonts w:eastAsia="Times New Roman" w:cs="Times New Roman"/>
          <w:szCs w:val="24"/>
          <w:lang w:eastAsia="ru-RU"/>
        </w:rPr>
      </w:pPr>
    </w:p>
    <w:p w14:paraId="316FF839" w14:textId="77777777" w:rsidR="00393C1E" w:rsidRDefault="007447EE">
      <w:pPr>
        <w:pStyle w:val="a7"/>
        <w:keepNext/>
        <w:keepLines/>
        <w:numPr>
          <w:ilvl w:val="1"/>
          <w:numId w:val="116"/>
        </w:numPr>
        <w:outlineLvl w:val="1"/>
        <w:rPr>
          <w:rFonts w:eastAsia="Times New Roman" w:cs="Times New Roman"/>
          <w:b/>
          <w:szCs w:val="24"/>
        </w:rPr>
      </w:pPr>
      <w:bookmarkStart w:id="2" w:name="_Toc445842047"/>
      <w:r>
        <w:rPr>
          <w:rFonts w:eastAsia="Times New Roman" w:cs="Times New Roman"/>
          <w:b/>
          <w:szCs w:val="24"/>
        </w:rPr>
        <w:t>Заказчик</w:t>
      </w:r>
      <w:bookmarkEnd w:id="2"/>
      <w:r>
        <w:rPr>
          <w:rFonts w:eastAsia="Times New Roman" w:cs="Times New Roman"/>
          <w:b/>
          <w:szCs w:val="24"/>
        </w:rPr>
        <w:t xml:space="preserve"> </w:t>
      </w:r>
    </w:p>
    <w:p w14:paraId="2F927F3F" w14:textId="77777777" w:rsidR="00393C1E" w:rsidRDefault="007447EE">
      <w:r>
        <w:t>Государственное бюджетное учреждение здравоохранения Новосибирской области особого типа «Медицинский информационно-аналитический центр».</w:t>
      </w:r>
      <w:bookmarkStart w:id="3" w:name="_Toc445842048"/>
    </w:p>
    <w:p w14:paraId="222853E1" w14:textId="77777777" w:rsidR="00393C1E" w:rsidRDefault="00393C1E"/>
    <w:p w14:paraId="002696DD" w14:textId="77777777" w:rsidR="00393C1E" w:rsidRDefault="007447EE">
      <w:pPr>
        <w:pStyle w:val="a7"/>
        <w:keepNext/>
        <w:keepLines/>
        <w:numPr>
          <w:ilvl w:val="1"/>
          <w:numId w:val="116"/>
        </w:numPr>
        <w:outlineLvl w:val="1"/>
        <w:rPr>
          <w:rFonts w:eastAsia="Times New Roman" w:cs="Times New Roman"/>
          <w:b/>
          <w:szCs w:val="24"/>
        </w:rPr>
      </w:pPr>
      <w:r>
        <w:rPr>
          <w:rFonts w:eastAsia="Times New Roman" w:cs="Times New Roman"/>
          <w:b/>
          <w:szCs w:val="24"/>
        </w:rPr>
        <w:t>Функциональный заказчик</w:t>
      </w:r>
      <w:bookmarkEnd w:id="3"/>
      <w:r>
        <w:rPr>
          <w:rFonts w:eastAsia="Times New Roman" w:cs="Times New Roman"/>
          <w:b/>
          <w:szCs w:val="24"/>
        </w:rPr>
        <w:t xml:space="preserve"> </w:t>
      </w:r>
    </w:p>
    <w:p w14:paraId="637651A2" w14:textId="77777777" w:rsidR="00393C1E" w:rsidRDefault="007447EE">
      <w:pPr>
        <w:tabs>
          <w:tab w:val="left" w:pos="163"/>
        </w:tabs>
        <w:contextualSpacing/>
        <w:rPr>
          <w:rFonts w:eastAsia="Calibri" w:cs="Times New Roman"/>
          <w:lang w:eastAsia="ar-SA"/>
        </w:rPr>
      </w:pPr>
      <w:bookmarkStart w:id="4" w:name="_Toc438474106"/>
      <w:r>
        <w:rPr>
          <w:rFonts w:eastAsia="Calibri" w:cs="Times New Roman"/>
          <w:lang w:eastAsia="ar-SA"/>
        </w:rPr>
        <w:t>Министерство здравоохранения Новосибирской области.</w:t>
      </w:r>
      <w:bookmarkEnd w:id="4"/>
    </w:p>
    <w:p w14:paraId="4D269A48" w14:textId="77777777" w:rsidR="00393C1E" w:rsidRDefault="00393C1E">
      <w:pPr>
        <w:tabs>
          <w:tab w:val="left" w:pos="163"/>
        </w:tabs>
        <w:contextualSpacing/>
        <w:rPr>
          <w:rFonts w:eastAsia="Calibri" w:cs="Times New Roman"/>
          <w:lang w:eastAsia="ar-SA"/>
        </w:rPr>
      </w:pPr>
    </w:p>
    <w:p w14:paraId="5CF989A1" w14:textId="77777777" w:rsidR="00393C1E" w:rsidRDefault="007447EE">
      <w:pPr>
        <w:pStyle w:val="a7"/>
        <w:keepNext/>
        <w:keepLines/>
        <w:numPr>
          <w:ilvl w:val="1"/>
          <w:numId w:val="116"/>
        </w:numPr>
        <w:outlineLvl w:val="1"/>
        <w:rPr>
          <w:rFonts w:eastAsia="Times New Roman" w:cs="Times New Roman"/>
          <w:b/>
          <w:szCs w:val="24"/>
          <w:lang w:eastAsia="ru-RU"/>
        </w:rPr>
      </w:pPr>
      <w:r>
        <w:rPr>
          <w:rFonts w:eastAsia="Times New Roman" w:cs="Times New Roman"/>
          <w:b/>
          <w:szCs w:val="24"/>
          <w:lang w:eastAsia="ru-RU"/>
        </w:rPr>
        <w:t>Провайдер</w:t>
      </w:r>
    </w:p>
    <w:p w14:paraId="6C21DEA5" w14:textId="77777777" w:rsidR="00393C1E" w:rsidRDefault="007447EE">
      <w:pPr>
        <w:tabs>
          <w:tab w:val="left" w:pos="163"/>
        </w:tabs>
        <w:contextualSpacing/>
        <w:rPr>
          <w:rFonts w:eastAsia="Calibri" w:cs="Times New Roman"/>
          <w:lang w:eastAsia="ru-RU"/>
        </w:rPr>
      </w:pPr>
      <w:r>
        <w:rPr>
          <w:rFonts w:eastAsia="Calibri" w:cs="Times New Roman"/>
          <w:lang w:eastAsia="ru-RU"/>
        </w:rPr>
        <w:t>Министерство цифрового развития и связи Новосибирской области.</w:t>
      </w:r>
    </w:p>
    <w:p w14:paraId="6A675521" w14:textId="77777777" w:rsidR="00393C1E" w:rsidRDefault="00393C1E">
      <w:pPr>
        <w:tabs>
          <w:tab w:val="left" w:pos="163"/>
        </w:tabs>
        <w:contextualSpacing/>
        <w:rPr>
          <w:rFonts w:eastAsia="Calibri" w:cs="Times New Roman"/>
          <w:lang w:eastAsia="ru-RU"/>
        </w:rPr>
      </w:pPr>
    </w:p>
    <w:p w14:paraId="1939B020" w14:textId="77777777" w:rsidR="00393C1E" w:rsidRDefault="007447EE">
      <w:pPr>
        <w:pStyle w:val="a7"/>
        <w:keepNext/>
        <w:keepLines/>
        <w:numPr>
          <w:ilvl w:val="1"/>
          <w:numId w:val="116"/>
        </w:numPr>
        <w:outlineLvl w:val="1"/>
        <w:rPr>
          <w:rFonts w:eastAsia="Times New Roman" w:cs="Times New Roman"/>
          <w:szCs w:val="24"/>
        </w:rPr>
      </w:pPr>
      <w:r>
        <w:rPr>
          <w:rFonts w:eastAsia="Times New Roman" w:cs="Times New Roman"/>
          <w:b/>
          <w:szCs w:val="24"/>
          <w:lang w:eastAsia="ru-RU"/>
        </w:rPr>
        <w:t>Перечень получателей услуг</w:t>
      </w:r>
    </w:p>
    <w:p w14:paraId="55268CFF" w14:textId="77777777" w:rsidR="00393C1E" w:rsidRDefault="007447EE">
      <w:pPr>
        <w:tabs>
          <w:tab w:val="left" w:pos="163"/>
        </w:tabs>
        <w:contextualSpacing/>
        <w:rPr>
          <w:rFonts w:eastAsia="Calibri" w:cs="Times New Roman"/>
          <w:lang w:eastAsia="ar-SA"/>
        </w:rPr>
      </w:pPr>
      <w:r>
        <w:rPr>
          <w:rFonts w:eastAsia="Calibri" w:cs="Times New Roman"/>
          <w:lang w:eastAsia="ar-SA"/>
        </w:rPr>
        <w:t>Перечень получателей услуг приведен в Приложении 1 к настоящему ООЗ «Перечень государственных учреждений, подведомственных министерству здравоохранения Новосибирской области, включая филиалы, в интересах которых должны оказываться услуги по настоящему ООЗ».</w:t>
      </w:r>
    </w:p>
    <w:p w14:paraId="42FBF684" w14:textId="77777777" w:rsidR="00393C1E" w:rsidRDefault="00393C1E">
      <w:pPr>
        <w:tabs>
          <w:tab w:val="left" w:pos="163"/>
        </w:tabs>
        <w:contextualSpacing/>
        <w:rPr>
          <w:rFonts w:eastAsia="Calibri" w:cs="Times New Roman"/>
          <w:lang w:eastAsia="ar-SA"/>
        </w:rPr>
      </w:pPr>
    </w:p>
    <w:p w14:paraId="572D04A9" w14:textId="77777777" w:rsidR="00393C1E" w:rsidRDefault="007447EE">
      <w:pPr>
        <w:pStyle w:val="a7"/>
        <w:keepNext/>
        <w:keepLines/>
        <w:numPr>
          <w:ilvl w:val="1"/>
          <w:numId w:val="116"/>
        </w:numPr>
        <w:outlineLvl w:val="1"/>
        <w:rPr>
          <w:rFonts w:eastAsiaTheme="majorEastAsia" w:cstheme="majorBidi"/>
          <w:b/>
          <w:szCs w:val="24"/>
        </w:rPr>
      </w:pPr>
      <w:r>
        <w:rPr>
          <w:rFonts w:eastAsiaTheme="majorEastAsia" w:cstheme="majorBidi"/>
          <w:b/>
          <w:szCs w:val="24"/>
          <w:lang w:eastAsia="ru-RU"/>
        </w:rPr>
        <w:t>Рабочая группа</w:t>
      </w:r>
    </w:p>
    <w:p w14:paraId="7518B802" w14:textId="77777777" w:rsidR="00393C1E" w:rsidRDefault="007447EE">
      <w:r>
        <w:t>Рабочая группа состоит из представителей Заказчика, Функционального заказчика, Провайдера и Исполнителя.</w:t>
      </w:r>
    </w:p>
    <w:p w14:paraId="50582527" w14:textId="77777777" w:rsidR="00393C1E" w:rsidRDefault="00393C1E"/>
    <w:p w14:paraId="60962FE5" w14:textId="77777777" w:rsidR="00393C1E" w:rsidRDefault="007447EE">
      <w:pPr>
        <w:pStyle w:val="a7"/>
        <w:keepNext/>
        <w:keepLines/>
        <w:numPr>
          <w:ilvl w:val="1"/>
          <w:numId w:val="116"/>
        </w:numPr>
        <w:outlineLvl w:val="1"/>
        <w:rPr>
          <w:rFonts w:eastAsia="Times New Roman" w:cs="Times New Roman"/>
          <w:b/>
          <w:szCs w:val="24"/>
          <w:lang w:eastAsia="ru-RU"/>
        </w:rPr>
      </w:pPr>
      <w:bookmarkStart w:id="5" w:name="_Toc438474109"/>
      <w:r>
        <w:rPr>
          <w:rFonts w:eastAsia="Times New Roman" w:cs="Times New Roman"/>
          <w:b/>
          <w:szCs w:val="24"/>
          <w:lang w:eastAsia="ru-RU"/>
        </w:rPr>
        <w:t>Срок оказания услуг</w:t>
      </w:r>
      <w:bookmarkEnd w:id="5"/>
    </w:p>
    <w:p w14:paraId="7CB83F27" w14:textId="14D7AA56" w:rsidR="00393C1E" w:rsidRDefault="007447EE">
      <w:pPr>
        <w:tabs>
          <w:tab w:val="left" w:pos="163"/>
        </w:tabs>
        <w:contextualSpacing/>
        <w:rPr>
          <w:rFonts w:eastAsia="Calibri" w:cs="Times New Roman"/>
          <w:lang w:eastAsia="ar-SA"/>
        </w:rPr>
      </w:pPr>
      <w:r>
        <w:rPr>
          <w:rFonts w:eastAsia="Calibri" w:cs="Times New Roman"/>
          <w:lang w:eastAsia="ar-SA"/>
        </w:rPr>
        <w:t>В соответс</w:t>
      </w:r>
      <w:r w:rsidR="00830129">
        <w:rPr>
          <w:rFonts w:eastAsia="Calibri" w:cs="Times New Roman"/>
          <w:lang w:eastAsia="ar-SA"/>
        </w:rPr>
        <w:t xml:space="preserve">твии с условиями Контракта – с </w:t>
      </w:r>
      <w:r>
        <w:rPr>
          <w:rFonts w:eastAsia="Calibri" w:cs="Times New Roman"/>
          <w:lang w:eastAsia="ar-SA"/>
        </w:rPr>
        <w:t>1</w:t>
      </w:r>
      <w:r w:rsidR="00830129">
        <w:rPr>
          <w:rFonts w:eastAsia="Calibri" w:cs="Times New Roman"/>
          <w:lang w:eastAsia="ar-SA"/>
        </w:rPr>
        <w:t>5</w:t>
      </w:r>
      <w:r>
        <w:rPr>
          <w:rFonts w:eastAsia="Calibri" w:cs="Times New Roman"/>
          <w:lang w:eastAsia="ar-SA"/>
        </w:rPr>
        <w:t>.10.2025 по 30.11.2026.</w:t>
      </w:r>
    </w:p>
    <w:p w14:paraId="435BA8A3" w14:textId="77777777" w:rsidR="00393C1E" w:rsidRDefault="007447EE">
      <w:pPr>
        <w:tabs>
          <w:tab w:val="left" w:pos="163"/>
        </w:tabs>
        <w:contextualSpacing/>
        <w:rPr>
          <w:rFonts w:eastAsia="Calibri" w:cs="Times New Roman"/>
          <w:lang w:eastAsia="ar-SA"/>
        </w:rPr>
      </w:pPr>
      <w:r>
        <w:rPr>
          <w:rFonts w:eastAsia="Calibri" w:cs="Times New Roman"/>
          <w:lang w:eastAsia="ar-SA"/>
        </w:rPr>
        <w:t>Сроки оказания Услуг по этапам (отчетным периодам) отражены в Графике оказания услуг (п. 2.1 ООЗ).</w:t>
      </w:r>
    </w:p>
    <w:p w14:paraId="2E615D97" w14:textId="77777777" w:rsidR="00393C1E" w:rsidRDefault="00393C1E">
      <w:pPr>
        <w:tabs>
          <w:tab w:val="left" w:pos="163"/>
        </w:tabs>
        <w:contextualSpacing/>
        <w:rPr>
          <w:rFonts w:eastAsia="Calibri" w:cs="Times New Roman"/>
          <w:lang w:eastAsia="ar-SA"/>
        </w:rPr>
      </w:pPr>
    </w:p>
    <w:p w14:paraId="685044AB" w14:textId="77777777" w:rsidR="00393C1E" w:rsidRDefault="007447EE">
      <w:pPr>
        <w:pStyle w:val="a7"/>
        <w:keepNext/>
        <w:keepLines/>
        <w:numPr>
          <w:ilvl w:val="1"/>
          <w:numId w:val="116"/>
        </w:numPr>
        <w:outlineLvl w:val="1"/>
        <w:rPr>
          <w:rFonts w:eastAsia="Times New Roman" w:cs="Times New Roman"/>
          <w:b/>
          <w:szCs w:val="24"/>
          <w:lang w:eastAsia="ru-RU"/>
        </w:rPr>
      </w:pPr>
      <w:bookmarkStart w:id="6" w:name="_Toc438474110"/>
      <w:r>
        <w:rPr>
          <w:rFonts w:eastAsia="Times New Roman" w:cs="Times New Roman"/>
          <w:b/>
          <w:szCs w:val="24"/>
          <w:lang w:eastAsia="ru-RU"/>
        </w:rPr>
        <w:t>Место оказания услуг</w:t>
      </w:r>
      <w:bookmarkEnd w:id="6"/>
    </w:p>
    <w:p w14:paraId="6A6733A7" w14:textId="77777777" w:rsidR="00393C1E" w:rsidRDefault="007447EE">
      <w:pPr>
        <w:tabs>
          <w:tab w:val="left" w:pos="163"/>
        </w:tabs>
        <w:contextualSpacing/>
        <w:rPr>
          <w:rFonts w:eastAsia="Calibri" w:cs="Times New Roman"/>
          <w:lang w:eastAsia="ar-SA"/>
        </w:rPr>
      </w:pPr>
      <w:r>
        <w:rPr>
          <w:rFonts w:eastAsia="Calibri" w:cs="Times New Roman"/>
          <w:lang w:eastAsia="ar-SA"/>
        </w:rPr>
        <w:t>Исполнитель должен оказывать услуги как в удаленном режиме средствами информационных технологий и телекоммуникаций, так и в очном режиме, в соответствии с требованиями настоящего ООЗ.</w:t>
      </w:r>
    </w:p>
    <w:p w14:paraId="14357E37"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Для оказания услуг в удалённом режиме Исполнитель запрашивает доступ к необходимым ресурсам Компонентов ЕГИСЗ НСО у Функционального заказчика. </w:t>
      </w:r>
    </w:p>
    <w:p w14:paraId="6337B0B6" w14:textId="77777777" w:rsidR="00393C1E" w:rsidRDefault="007447EE">
      <w:pPr>
        <w:tabs>
          <w:tab w:val="left" w:pos="163"/>
        </w:tabs>
        <w:contextualSpacing/>
        <w:rPr>
          <w:rFonts w:eastAsia="Calibri" w:cs="Times New Roman"/>
          <w:lang w:eastAsia="ar-SA"/>
        </w:rPr>
      </w:pPr>
      <w:r>
        <w:rPr>
          <w:rFonts w:eastAsia="Calibri" w:cs="Times New Roman"/>
          <w:lang w:eastAsia="ar-SA"/>
        </w:rPr>
        <w:t>Ответственность Исполнителя за оказание тех или иных услуг, требующих удаленного доступа, наступает с момента получения такого доступа к необходимым ресурсам. Исполнитель несёт ответственность за сбой в работе Компонентов ЕГИСЗ НСО и Сервисов интеграции, возникших в результате оказания услуг Исполнителем.</w:t>
      </w:r>
    </w:p>
    <w:p w14:paraId="6A8320D0" w14:textId="77777777" w:rsidR="00393C1E" w:rsidRDefault="007447EE">
      <w:pPr>
        <w:rPr>
          <w:rFonts w:eastAsia="Times New Roman" w:cs="Times New Roman"/>
          <w:szCs w:val="24"/>
          <w:lang w:eastAsia="ru-RU"/>
        </w:rPr>
      </w:pPr>
      <w:r>
        <w:rPr>
          <w:rFonts w:eastAsia="Times New Roman" w:cs="Times New Roman"/>
          <w:szCs w:val="24"/>
          <w:lang w:eastAsia="ru-RU"/>
        </w:rPr>
        <w:t>Оказание услуг в очном режиме осуществляется индивидуально, на рабочих местах пользователей и Заказчика в удобное для них время (с понедельника по пятницу с 8-00 до 20-00, кроме праздничных дней</w:t>
      </w:r>
      <w:r>
        <w:rPr>
          <w:rFonts w:eastAsia="Times New Roman" w:cs="Times New Roman"/>
          <w:szCs w:val="24"/>
          <w:vertAlign w:val="superscript"/>
          <w:lang w:eastAsia="ru-RU"/>
        </w:rPr>
        <w:footnoteReference w:id="1"/>
      </w:r>
      <w:r>
        <w:rPr>
          <w:rFonts w:eastAsia="Times New Roman" w:cs="Times New Roman"/>
          <w:szCs w:val="24"/>
          <w:lang w:eastAsia="ru-RU"/>
        </w:rPr>
        <w:t>) в соответствии со временем часовой зоны, в которой расположен Функциональный заказчик (г. Новосибирск), а также в соответствии с:</w:t>
      </w:r>
    </w:p>
    <w:p w14:paraId="438EBE94" w14:textId="77777777" w:rsidR="00393C1E" w:rsidRDefault="007447EE">
      <w:pPr>
        <w:numPr>
          <w:ilvl w:val="0"/>
          <w:numId w:val="1"/>
        </w:numPr>
        <w:rPr>
          <w:rFonts w:eastAsia="Times New Roman" w:cs="Times New Roman"/>
          <w:szCs w:val="24"/>
          <w:lang w:eastAsia="ar-SA"/>
        </w:rPr>
      </w:pPr>
      <w:r>
        <w:rPr>
          <w:rFonts w:eastAsia="Times New Roman" w:cs="Times New Roman"/>
          <w:szCs w:val="24"/>
          <w:lang w:eastAsia="ar-SA"/>
        </w:rPr>
        <w:t>регламентом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 (согласно Приложению №</w:t>
      </w:r>
      <w:r>
        <w:rPr>
          <w:rFonts w:eastAsia="Times New Roman" w:cs="Times New Roman"/>
          <w:szCs w:val="24"/>
          <w:lang w:val="en-US" w:eastAsia="ar-SA"/>
        </w:rPr>
        <w:t> </w:t>
      </w:r>
      <w:r>
        <w:rPr>
          <w:rFonts w:eastAsia="Times New Roman" w:cs="Times New Roman"/>
          <w:szCs w:val="24"/>
          <w:lang w:eastAsia="ar-SA"/>
        </w:rPr>
        <w:t>7</w:t>
      </w:r>
      <w:r>
        <w:rPr>
          <w:rFonts w:eastAsia="Times New Roman" w:cs="Times New Roman"/>
          <w:szCs w:val="24"/>
          <w:lang w:val="en-US" w:eastAsia="ar-SA"/>
        </w:rPr>
        <w:t xml:space="preserve"> </w:t>
      </w:r>
      <w:r>
        <w:rPr>
          <w:rFonts w:eastAsia="Times New Roman" w:cs="Times New Roman"/>
          <w:szCs w:val="24"/>
          <w:lang w:eastAsia="ar-SA"/>
        </w:rPr>
        <w:t>данного ООЗ);</w:t>
      </w:r>
    </w:p>
    <w:p w14:paraId="563206A3" w14:textId="77777777" w:rsidR="00393C1E" w:rsidRDefault="007447EE">
      <w:pPr>
        <w:numPr>
          <w:ilvl w:val="0"/>
          <w:numId w:val="1"/>
        </w:numPr>
        <w:rPr>
          <w:rFonts w:eastAsia="Times New Roman" w:cs="Times New Roman"/>
          <w:szCs w:val="24"/>
          <w:lang w:eastAsia="ar-SA"/>
        </w:rPr>
      </w:pPr>
      <w:r>
        <w:rPr>
          <w:rFonts w:eastAsia="Times New Roman" w:cs="Times New Roman"/>
          <w:szCs w:val="24"/>
          <w:lang w:eastAsia="ar-SA"/>
        </w:rPr>
        <w:lastRenderedPageBreak/>
        <w:t>графиком посещений, согласовываемым с ответственным представителем получателя услуг, прикладываемым к запросу в СУЗ, отдельно для каждого получателя услуг и для Заказчика (согласно Приложению № 1 данного ООЗ) посредством созданного запроса в СУЗ Исполнителя.</w:t>
      </w:r>
    </w:p>
    <w:p w14:paraId="58357102" w14:textId="77777777" w:rsidR="00393C1E" w:rsidRDefault="007447EE">
      <w:pPr>
        <w:rPr>
          <w:rFonts w:eastAsia="Times New Roman" w:cs="Times New Roman"/>
          <w:szCs w:val="24"/>
          <w:lang w:eastAsia="ru-RU"/>
        </w:rPr>
      </w:pPr>
      <w:r>
        <w:rPr>
          <w:rFonts w:eastAsia="Times New Roman" w:cs="Times New Roman"/>
          <w:szCs w:val="24"/>
          <w:lang w:eastAsia="ru-RU"/>
        </w:rPr>
        <w:t xml:space="preserve">Заказчик направляет официальное письмо в адрес Провайдера о заключении Контракта в течение 5 (Пять) рабочих дней с даты заключения Контракта на подтверждение характеристик программно-аппаратных площадок ЦОД </w:t>
      </w:r>
    </w:p>
    <w:p w14:paraId="153D32BF" w14:textId="77777777" w:rsidR="00393C1E" w:rsidRDefault="00393C1E">
      <w:pPr>
        <w:ind w:left="709"/>
        <w:rPr>
          <w:rFonts w:eastAsia="Times New Roman" w:cs="Times New Roman"/>
          <w:szCs w:val="24"/>
          <w:lang w:eastAsia="ar-SA"/>
        </w:rPr>
      </w:pPr>
    </w:p>
    <w:p w14:paraId="67D074C5" w14:textId="77777777" w:rsidR="00393C1E" w:rsidRDefault="007447EE">
      <w:pPr>
        <w:keepNext/>
        <w:keepLines/>
        <w:outlineLvl w:val="1"/>
        <w:rPr>
          <w:rFonts w:eastAsia="Times New Roman" w:cs="Times New Roman"/>
          <w:b/>
          <w:szCs w:val="24"/>
          <w:lang w:eastAsia="ru-RU"/>
        </w:rPr>
      </w:pPr>
      <w:r>
        <w:rPr>
          <w:rFonts w:eastAsia="Times New Roman" w:cs="Times New Roman"/>
          <w:b/>
          <w:szCs w:val="24"/>
          <w:lang w:eastAsia="ru-RU"/>
        </w:rPr>
        <w:t>Технические характеристики для обеспечения работоспособности компонента МИС ЕГИСЗ НСО</w:t>
      </w:r>
    </w:p>
    <w:p w14:paraId="431C89ED" w14:textId="77777777" w:rsidR="00393C1E" w:rsidRDefault="00393C1E">
      <w:pPr>
        <w:rPr>
          <w:rFonts w:eastAsia="Times New Roman"/>
          <w:szCs w:val="24"/>
          <w:lang w:eastAsia="ru-RU"/>
        </w:rPr>
      </w:pPr>
    </w:p>
    <w:p w14:paraId="38E41334" w14:textId="77777777" w:rsidR="00393C1E" w:rsidRDefault="007447EE">
      <w:pPr>
        <w:rPr>
          <w:rFonts w:eastAsia="Times New Roman"/>
          <w:szCs w:val="24"/>
          <w:lang w:eastAsia="ru-RU"/>
        </w:rPr>
      </w:pPr>
      <w:r>
        <w:rPr>
          <w:rFonts w:eastAsia="Times New Roman"/>
          <w:szCs w:val="24"/>
          <w:lang w:eastAsia="ru-RU"/>
        </w:rPr>
        <w:t>Функциональность модулей компонента МИС ЕГИСЗ НСО функционирует на рабочих местах пользователей со следующими минимальными техническими характеристиками (имеющихся у Функционального заказчика):</w:t>
      </w:r>
    </w:p>
    <w:p w14:paraId="20C17E05" w14:textId="77777777" w:rsidR="00393C1E" w:rsidRDefault="007447EE">
      <w:pPr>
        <w:numPr>
          <w:ilvl w:val="0"/>
          <w:numId w:val="98"/>
        </w:numPr>
        <w:ind w:left="0" w:firstLine="633"/>
        <w:contextualSpacing/>
        <w:rPr>
          <w:rFonts w:eastAsia="Times New Roman"/>
          <w:szCs w:val="24"/>
          <w:lang w:eastAsia="ru-RU"/>
        </w:rPr>
      </w:pPr>
      <w:r>
        <w:rPr>
          <w:rFonts w:eastAsia="Times New Roman"/>
          <w:szCs w:val="24"/>
          <w:lang w:eastAsia="ru-RU"/>
        </w:rPr>
        <w:t xml:space="preserve">компьютер: частота процессора 1,8 ГГц, оперативная память 4Гб, жесткий диск: 60 </w:t>
      </w:r>
      <w:proofErr w:type="spellStart"/>
      <w:r>
        <w:rPr>
          <w:rFonts w:eastAsia="Times New Roman"/>
          <w:szCs w:val="24"/>
          <w:lang w:eastAsia="ru-RU"/>
        </w:rPr>
        <w:t>Gb</w:t>
      </w:r>
      <w:proofErr w:type="spellEnd"/>
      <w:r>
        <w:rPr>
          <w:rFonts w:eastAsia="Times New Roman"/>
          <w:szCs w:val="24"/>
          <w:lang w:eastAsia="ru-RU"/>
        </w:rPr>
        <w:t xml:space="preserve"> свободного места, графический процессор встроенный, сетевой адаптер 10/100 Мбит/с);</w:t>
      </w:r>
    </w:p>
    <w:p w14:paraId="3A0C4E46" w14:textId="77777777" w:rsidR="00393C1E" w:rsidRDefault="007447EE">
      <w:pPr>
        <w:numPr>
          <w:ilvl w:val="0"/>
          <w:numId w:val="98"/>
        </w:numPr>
        <w:ind w:left="0" w:firstLine="633"/>
        <w:contextualSpacing/>
        <w:rPr>
          <w:rFonts w:eastAsia="Times New Roman"/>
          <w:szCs w:val="24"/>
          <w:lang w:eastAsia="ru-RU"/>
        </w:rPr>
      </w:pPr>
      <w:r>
        <w:rPr>
          <w:rFonts w:eastAsia="Times New Roman"/>
          <w:szCs w:val="24"/>
          <w:lang w:eastAsia="ru-RU"/>
        </w:rPr>
        <w:t>Предусмотрено применение одного из перечисленных браузеров версии не старше полугода с момента выпуска, за исключением, если данная версия является последней:</w:t>
      </w:r>
    </w:p>
    <w:p w14:paraId="05239FB6" w14:textId="77777777" w:rsidR="00393C1E" w:rsidRDefault="007447EE">
      <w:pPr>
        <w:numPr>
          <w:ilvl w:val="0"/>
          <w:numId w:val="98"/>
        </w:numPr>
        <w:contextualSpacing/>
        <w:rPr>
          <w:rFonts w:cs="Times New Roman"/>
        </w:rPr>
      </w:pPr>
      <w:r>
        <w:rPr>
          <w:rFonts w:cs="Times New Roman"/>
          <w:lang w:val="en-US"/>
        </w:rPr>
        <w:t>Chrome</w:t>
      </w:r>
      <w:r>
        <w:rPr>
          <w:rFonts w:cs="Times New Roman"/>
        </w:rPr>
        <w:t>;</w:t>
      </w:r>
    </w:p>
    <w:p w14:paraId="42B2B925" w14:textId="77777777" w:rsidR="00393C1E" w:rsidRDefault="007447EE">
      <w:pPr>
        <w:numPr>
          <w:ilvl w:val="0"/>
          <w:numId w:val="98"/>
        </w:numPr>
        <w:contextualSpacing/>
        <w:rPr>
          <w:rFonts w:cs="Times New Roman"/>
        </w:rPr>
      </w:pPr>
      <w:r>
        <w:rPr>
          <w:rFonts w:cs="Times New Roman"/>
          <w:lang w:val="en-US"/>
        </w:rPr>
        <w:t>Chromium</w:t>
      </w:r>
      <w:r>
        <w:rPr>
          <w:rFonts w:cs="Times New Roman"/>
        </w:rPr>
        <w:t>;</w:t>
      </w:r>
    </w:p>
    <w:p w14:paraId="5D75AAD7" w14:textId="77777777" w:rsidR="00393C1E" w:rsidRDefault="007447EE">
      <w:pPr>
        <w:numPr>
          <w:ilvl w:val="0"/>
          <w:numId w:val="98"/>
        </w:numPr>
        <w:contextualSpacing/>
        <w:rPr>
          <w:rFonts w:cs="Times New Roman"/>
        </w:rPr>
      </w:pPr>
      <w:r>
        <w:rPr>
          <w:rFonts w:cs="Times New Roman"/>
          <w:lang w:val="en-US"/>
        </w:rPr>
        <w:t>Firefox</w:t>
      </w:r>
      <w:r>
        <w:rPr>
          <w:rFonts w:cs="Times New Roman"/>
        </w:rPr>
        <w:t>;</w:t>
      </w:r>
    </w:p>
    <w:p w14:paraId="0627D140" w14:textId="77777777" w:rsidR="00393C1E" w:rsidRDefault="007447EE">
      <w:pPr>
        <w:numPr>
          <w:ilvl w:val="0"/>
          <w:numId w:val="98"/>
        </w:numPr>
        <w:contextualSpacing/>
        <w:rPr>
          <w:rFonts w:cs="Times New Roman"/>
        </w:rPr>
      </w:pPr>
      <w:r>
        <w:rPr>
          <w:rFonts w:cs="Times New Roman"/>
          <w:lang w:val="en-US"/>
        </w:rPr>
        <w:t>Yandex</w:t>
      </w:r>
      <w:r>
        <w:rPr>
          <w:rFonts w:cs="Times New Roman"/>
        </w:rPr>
        <w:t xml:space="preserve"> </w:t>
      </w:r>
      <w:r>
        <w:rPr>
          <w:rFonts w:cs="Times New Roman"/>
          <w:lang w:val="en-US"/>
        </w:rPr>
        <w:t>Browser</w:t>
      </w:r>
      <w:r>
        <w:rPr>
          <w:rFonts w:cs="Times New Roman"/>
        </w:rPr>
        <w:t>.</w:t>
      </w:r>
    </w:p>
    <w:p w14:paraId="4093413E" w14:textId="77777777" w:rsidR="00393C1E" w:rsidRDefault="007447EE">
      <w:pPr>
        <w:keepNext/>
        <w:keepLines/>
        <w:outlineLvl w:val="1"/>
        <w:rPr>
          <w:rFonts w:eastAsia="Times New Roman" w:cs="Times New Roman"/>
          <w:b/>
          <w:szCs w:val="24"/>
          <w:lang w:eastAsia="ru-RU"/>
        </w:rPr>
      </w:pPr>
      <w:bookmarkStart w:id="7" w:name="_Toc125445617"/>
      <w:bookmarkStart w:id="8" w:name="_Toc118994068"/>
      <w:r>
        <w:rPr>
          <w:rFonts w:eastAsia="Times New Roman" w:cs="Times New Roman" w:hint="eastAsia"/>
          <w:b/>
          <w:szCs w:val="24"/>
          <w:lang w:eastAsia="ru-RU"/>
        </w:rPr>
        <w:t>Характеристики</w:t>
      </w:r>
      <w:r>
        <w:rPr>
          <w:rFonts w:eastAsia="Times New Roman" w:cs="Times New Roman"/>
          <w:b/>
          <w:szCs w:val="24"/>
          <w:lang w:eastAsia="ru-RU"/>
        </w:rPr>
        <w:t xml:space="preserve"> выделенных </w:t>
      </w:r>
      <w:r>
        <w:rPr>
          <w:rFonts w:eastAsia="Times New Roman" w:cs="Times New Roman" w:hint="eastAsia"/>
          <w:b/>
          <w:szCs w:val="24"/>
          <w:lang w:eastAsia="ru-RU"/>
        </w:rPr>
        <w:t>программно</w:t>
      </w:r>
      <w:r>
        <w:rPr>
          <w:rFonts w:eastAsia="Times New Roman" w:cs="Times New Roman"/>
          <w:b/>
          <w:szCs w:val="24"/>
          <w:lang w:eastAsia="ru-RU"/>
        </w:rPr>
        <w:t>-</w:t>
      </w:r>
      <w:r>
        <w:rPr>
          <w:rFonts w:eastAsia="Times New Roman" w:cs="Times New Roman" w:hint="eastAsia"/>
          <w:b/>
          <w:szCs w:val="24"/>
          <w:lang w:eastAsia="ru-RU"/>
        </w:rPr>
        <w:t>аппаратных</w:t>
      </w:r>
      <w:r>
        <w:rPr>
          <w:rFonts w:eastAsia="Times New Roman" w:cs="Times New Roman"/>
          <w:b/>
          <w:szCs w:val="24"/>
          <w:lang w:eastAsia="ru-RU"/>
        </w:rPr>
        <w:t xml:space="preserve"> ресурсов </w:t>
      </w:r>
      <w:r>
        <w:rPr>
          <w:rFonts w:eastAsia="Times New Roman" w:cs="Times New Roman" w:hint="eastAsia"/>
          <w:b/>
          <w:szCs w:val="24"/>
          <w:lang w:eastAsia="ru-RU"/>
        </w:rPr>
        <w:t>ЦОД</w:t>
      </w:r>
      <w:bookmarkEnd w:id="7"/>
      <w:bookmarkEnd w:id="8"/>
    </w:p>
    <w:p w14:paraId="6C3ABBD1" w14:textId="77777777" w:rsidR="00393C1E" w:rsidRDefault="00393C1E">
      <w:pPr>
        <w:ind w:firstLine="0"/>
        <w:contextualSpacing/>
        <w:rPr>
          <w:rFonts w:eastAsia="Times New Roman" w:cs="Times New Roman"/>
          <w:b/>
          <w:szCs w:val="24"/>
          <w:lang w:eastAsia="ru-RU"/>
        </w:rPr>
      </w:pPr>
    </w:p>
    <w:tbl>
      <w:tblPr>
        <w:tblW w:w="9915" w:type="dxa"/>
        <w:jc w:val="center"/>
        <w:tblLayout w:type="fixed"/>
        <w:tblCellMar>
          <w:left w:w="107" w:type="dxa"/>
        </w:tblCellMar>
        <w:tblLook w:val="04A0" w:firstRow="1" w:lastRow="0" w:firstColumn="1" w:lastColumn="0" w:noHBand="0" w:noVBand="1"/>
      </w:tblPr>
      <w:tblGrid>
        <w:gridCol w:w="2527"/>
        <w:gridCol w:w="25"/>
        <w:gridCol w:w="1109"/>
        <w:gridCol w:w="25"/>
        <w:gridCol w:w="1109"/>
        <w:gridCol w:w="25"/>
        <w:gridCol w:w="984"/>
        <w:gridCol w:w="1559"/>
        <w:gridCol w:w="2552"/>
      </w:tblGrid>
      <w:tr w:rsidR="00393C1E" w14:paraId="77FCEEE5" w14:textId="77777777">
        <w:trPr>
          <w:trHeight w:val="432"/>
          <w:jc w:val="center"/>
        </w:trPr>
        <w:tc>
          <w:tcPr>
            <w:tcW w:w="2527" w:type="dxa"/>
            <w:tcBorders>
              <w:top w:val="single" w:sz="6" w:space="0" w:color="000000"/>
              <w:left w:val="single" w:sz="6" w:space="0" w:color="000000"/>
              <w:bottom w:val="single" w:sz="6" w:space="0" w:color="000000"/>
              <w:right w:val="single" w:sz="4" w:space="0" w:color="auto"/>
            </w:tcBorders>
            <w:vAlign w:val="center"/>
          </w:tcPr>
          <w:p w14:paraId="24442807" w14:textId="77777777" w:rsidR="00393C1E" w:rsidRDefault="007447EE">
            <w:pPr>
              <w:ind w:firstLine="0"/>
              <w:rPr>
                <w:rFonts w:eastAsia="Times New Roman"/>
                <w:b/>
                <w:szCs w:val="24"/>
                <w:lang w:eastAsia="ru-RU"/>
              </w:rPr>
            </w:pPr>
            <w:r>
              <w:rPr>
                <w:rFonts w:eastAsia="Times New Roman"/>
                <w:b/>
                <w:szCs w:val="24"/>
                <w:lang w:eastAsia="ru-RU"/>
              </w:rPr>
              <w:t xml:space="preserve">Сервер (Имя ВМ) </w:t>
            </w:r>
          </w:p>
        </w:tc>
        <w:tc>
          <w:tcPr>
            <w:tcW w:w="1134" w:type="dxa"/>
            <w:gridSpan w:val="2"/>
            <w:tcBorders>
              <w:top w:val="single" w:sz="6" w:space="0" w:color="000000"/>
              <w:left w:val="single" w:sz="4" w:space="0" w:color="000000"/>
              <w:bottom w:val="single" w:sz="6" w:space="0" w:color="000000"/>
              <w:right w:val="single" w:sz="6" w:space="0" w:color="000000"/>
            </w:tcBorders>
            <w:vAlign w:val="center"/>
          </w:tcPr>
          <w:p w14:paraId="65C06BFB" w14:textId="77777777" w:rsidR="00393C1E" w:rsidRDefault="007447EE">
            <w:pPr>
              <w:ind w:firstLine="0"/>
              <w:rPr>
                <w:rFonts w:eastAsia="Times New Roman"/>
                <w:b/>
                <w:szCs w:val="24"/>
                <w:lang w:eastAsia="ru-RU"/>
              </w:rPr>
            </w:pPr>
            <w:r>
              <w:rPr>
                <w:rFonts w:eastAsia="Times New Roman"/>
                <w:b/>
                <w:szCs w:val="24"/>
                <w:lang w:val="en-US" w:eastAsia="ru-RU"/>
              </w:rPr>
              <w:t>CPU</w:t>
            </w:r>
            <w:r>
              <w:rPr>
                <w:rFonts w:eastAsia="Times New Roman"/>
                <w:b/>
                <w:szCs w:val="24"/>
                <w:lang w:eastAsia="ru-RU"/>
              </w:rPr>
              <w:t xml:space="preserve"> (</w:t>
            </w:r>
            <w:proofErr w:type="spellStart"/>
            <w:r>
              <w:rPr>
                <w:rFonts w:eastAsia="Times New Roman"/>
                <w:b/>
                <w:szCs w:val="24"/>
                <w:lang w:eastAsia="ru-RU"/>
              </w:rPr>
              <w:t>шт</w:t>
            </w:r>
            <w:proofErr w:type="spellEnd"/>
            <w:r>
              <w:rPr>
                <w:rFonts w:eastAsia="Times New Roman"/>
                <w:b/>
                <w:szCs w:val="24"/>
                <w:lang w:eastAsia="ru-RU"/>
              </w:rPr>
              <w:t>)</w:t>
            </w:r>
          </w:p>
        </w:tc>
        <w:tc>
          <w:tcPr>
            <w:tcW w:w="1134" w:type="dxa"/>
            <w:gridSpan w:val="2"/>
            <w:tcBorders>
              <w:top w:val="single" w:sz="6" w:space="0" w:color="000000"/>
              <w:left w:val="single" w:sz="4" w:space="0" w:color="000000"/>
              <w:bottom w:val="single" w:sz="6" w:space="0" w:color="000000"/>
              <w:right w:val="single" w:sz="6" w:space="0" w:color="000000"/>
            </w:tcBorders>
            <w:vAlign w:val="center"/>
          </w:tcPr>
          <w:p w14:paraId="21FB7B6A" w14:textId="77777777" w:rsidR="00393C1E" w:rsidRDefault="007447EE">
            <w:pPr>
              <w:ind w:firstLine="0"/>
              <w:rPr>
                <w:rFonts w:eastAsia="Times New Roman"/>
                <w:b/>
                <w:szCs w:val="24"/>
                <w:lang w:eastAsia="ru-RU"/>
              </w:rPr>
            </w:pPr>
            <w:r>
              <w:rPr>
                <w:rFonts w:eastAsia="Times New Roman"/>
                <w:b/>
                <w:szCs w:val="24"/>
                <w:lang w:val="en-US" w:eastAsia="ru-RU"/>
              </w:rPr>
              <w:t>RAM</w:t>
            </w:r>
            <w:r>
              <w:rPr>
                <w:rFonts w:eastAsia="Times New Roman"/>
                <w:b/>
                <w:szCs w:val="24"/>
                <w:lang w:eastAsia="ru-RU"/>
              </w:rPr>
              <w:t xml:space="preserve"> (</w:t>
            </w:r>
            <w:proofErr w:type="spellStart"/>
            <w:r>
              <w:rPr>
                <w:rFonts w:eastAsia="Times New Roman"/>
                <w:b/>
                <w:szCs w:val="24"/>
                <w:lang w:eastAsia="ru-RU"/>
              </w:rPr>
              <w:t>гб</w:t>
            </w:r>
            <w:proofErr w:type="spellEnd"/>
            <w:r>
              <w:rPr>
                <w:rFonts w:eastAsia="Times New Roman"/>
                <w:b/>
                <w:szCs w:val="24"/>
                <w:lang w:eastAsia="ru-RU"/>
              </w:rPr>
              <w:t>)</w:t>
            </w:r>
          </w:p>
        </w:tc>
        <w:tc>
          <w:tcPr>
            <w:tcW w:w="2568" w:type="dxa"/>
            <w:gridSpan w:val="3"/>
            <w:tcBorders>
              <w:top w:val="single" w:sz="6" w:space="0" w:color="000000"/>
              <w:left w:val="single" w:sz="4" w:space="0" w:color="000000"/>
              <w:bottom w:val="single" w:sz="6" w:space="0" w:color="000000"/>
              <w:right w:val="single" w:sz="6" w:space="0" w:color="000000"/>
            </w:tcBorders>
            <w:vAlign w:val="center"/>
          </w:tcPr>
          <w:p w14:paraId="47BA5551" w14:textId="77777777" w:rsidR="00393C1E" w:rsidRDefault="007447EE">
            <w:pPr>
              <w:ind w:firstLine="0"/>
              <w:rPr>
                <w:rFonts w:eastAsia="Times New Roman"/>
                <w:b/>
                <w:szCs w:val="24"/>
                <w:lang w:eastAsia="ru-RU"/>
              </w:rPr>
            </w:pPr>
            <w:r>
              <w:rPr>
                <w:rFonts w:eastAsia="Times New Roman"/>
                <w:b/>
                <w:szCs w:val="24"/>
                <w:lang w:val="en-US" w:eastAsia="ru-RU"/>
              </w:rPr>
              <w:t>Storage</w:t>
            </w:r>
            <w:r>
              <w:rPr>
                <w:rFonts w:eastAsia="Times New Roman"/>
                <w:b/>
                <w:szCs w:val="24"/>
                <w:lang w:eastAsia="ru-RU"/>
              </w:rPr>
              <w:t xml:space="preserve"> (</w:t>
            </w:r>
            <w:proofErr w:type="spellStart"/>
            <w:r>
              <w:rPr>
                <w:rFonts w:eastAsia="Times New Roman"/>
                <w:b/>
                <w:szCs w:val="24"/>
                <w:lang w:eastAsia="ru-RU"/>
              </w:rPr>
              <w:t>гб</w:t>
            </w:r>
            <w:proofErr w:type="spellEnd"/>
            <w:r>
              <w:rPr>
                <w:rFonts w:eastAsia="Times New Roman"/>
                <w:b/>
                <w:szCs w:val="24"/>
                <w:lang w:eastAsia="ru-RU"/>
              </w:rPr>
              <w:t>)</w:t>
            </w:r>
          </w:p>
        </w:tc>
        <w:tc>
          <w:tcPr>
            <w:tcW w:w="2552" w:type="dxa"/>
            <w:tcBorders>
              <w:top w:val="single" w:sz="6" w:space="0" w:color="000000"/>
              <w:left w:val="single" w:sz="4" w:space="0" w:color="000000"/>
              <w:bottom w:val="single" w:sz="6" w:space="0" w:color="000000"/>
              <w:right w:val="single" w:sz="6" w:space="0" w:color="000000"/>
            </w:tcBorders>
            <w:vAlign w:val="center"/>
          </w:tcPr>
          <w:p w14:paraId="5267ED06" w14:textId="77777777" w:rsidR="00393C1E" w:rsidRDefault="007447EE">
            <w:pPr>
              <w:ind w:firstLine="0"/>
              <w:rPr>
                <w:rFonts w:eastAsia="Times New Roman"/>
                <w:b/>
                <w:szCs w:val="24"/>
                <w:lang w:eastAsia="ru-RU"/>
              </w:rPr>
            </w:pPr>
            <w:r>
              <w:rPr>
                <w:rFonts w:eastAsia="Times New Roman"/>
                <w:b/>
                <w:szCs w:val="24"/>
                <w:lang w:eastAsia="ru-RU"/>
              </w:rPr>
              <w:t>Версия ОС</w:t>
            </w:r>
          </w:p>
        </w:tc>
      </w:tr>
      <w:tr w:rsidR="00393C1E" w14:paraId="039F6B07" w14:textId="77777777">
        <w:trPr>
          <w:trHeight w:val="561"/>
          <w:jc w:val="center"/>
        </w:trPr>
        <w:tc>
          <w:tcPr>
            <w:tcW w:w="9915" w:type="dxa"/>
            <w:gridSpan w:val="9"/>
            <w:tcBorders>
              <w:top w:val="single" w:sz="6" w:space="0" w:color="000000"/>
              <w:left w:val="single" w:sz="6" w:space="0" w:color="000000"/>
              <w:bottom w:val="single" w:sz="6" w:space="0" w:color="000000"/>
              <w:right w:val="single" w:sz="6" w:space="0" w:color="000000"/>
            </w:tcBorders>
            <w:vAlign w:val="center"/>
          </w:tcPr>
          <w:p w14:paraId="3D65C0BA" w14:textId="77777777" w:rsidR="00393C1E" w:rsidRDefault="007447EE">
            <w:pPr>
              <w:ind w:firstLine="0"/>
              <w:jc w:val="center"/>
              <w:rPr>
                <w:rFonts w:eastAsia="Times New Roman"/>
                <w:sz w:val="20"/>
                <w:szCs w:val="20"/>
                <w:u w:val="single"/>
                <w:lang w:eastAsia="ru-RU"/>
              </w:rPr>
            </w:pPr>
            <w:r>
              <w:rPr>
                <w:rFonts w:eastAsia="Times New Roman"/>
                <w:szCs w:val="24"/>
                <w:u w:val="single"/>
                <w:lang w:eastAsia="ru-RU"/>
              </w:rPr>
              <w:t>МИС НСО. Продуктивный контур</w:t>
            </w:r>
          </w:p>
        </w:tc>
      </w:tr>
      <w:tr w:rsidR="00393C1E" w14:paraId="163AE72C"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15D99BA6" w14:textId="77777777" w:rsidR="00393C1E" w:rsidRDefault="007447EE">
            <w:pPr>
              <w:ind w:firstLine="0"/>
              <w:rPr>
                <w:rFonts w:eastAsia="Times New Roman"/>
                <w:sz w:val="20"/>
                <w:szCs w:val="20"/>
                <w:lang w:eastAsia="ru-RU"/>
              </w:rPr>
            </w:pPr>
            <w:proofErr w:type="spellStart"/>
            <w:r>
              <w:rPr>
                <w:rFonts w:eastAsia="Times New Roman"/>
                <w:sz w:val="20"/>
                <w:szCs w:val="20"/>
                <w:lang w:eastAsia="ru-RU"/>
              </w:rPr>
              <w:t>proxy-mis</w:t>
            </w:r>
            <w:proofErr w:type="spellEnd"/>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834FA4F"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3737BB9" w14:textId="77777777" w:rsidR="00393C1E" w:rsidRDefault="007447EE">
            <w:pPr>
              <w:ind w:firstLine="0"/>
              <w:jc w:val="center"/>
              <w:rPr>
                <w:rFonts w:eastAsia="Times New Roman"/>
                <w:sz w:val="20"/>
                <w:szCs w:val="20"/>
                <w:lang w:eastAsia="ru-RU"/>
              </w:rPr>
            </w:pPr>
            <w:r>
              <w:rPr>
                <w:rFonts w:eastAsia="Times New Roman"/>
                <w:sz w:val="20"/>
                <w:szCs w:val="20"/>
                <w:lang w:val="en-US"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005E2594"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36D4492D"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090815D9"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4EACB7F7"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6CC34572" w14:textId="77777777" w:rsidR="00393C1E" w:rsidRDefault="007447EE">
            <w:pPr>
              <w:ind w:firstLine="0"/>
              <w:rPr>
                <w:rFonts w:eastAsia="Times New Roman"/>
                <w:sz w:val="20"/>
                <w:szCs w:val="20"/>
                <w:lang w:eastAsia="ru-RU"/>
              </w:rPr>
            </w:pPr>
            <w:r>
              <w:rPr>
                <w:rFonts w:eastAsia="Times New Roman"/>
                <w:sz w:val="20"/>
                <w:szCs w:val="20"/>
                <w:lang w:eastAsia="ru-RU"/>
              </w:rPr>
              <w:t>web-mis1</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A4C04AD"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32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15C27CD" w14:textId="77777777" w:rsidR="00393C1E" w:rsidRDefault="007447EE">
            <w:pPr>
              <w:ind w:firstLine="0"/>
              <w:jc w:val="center"/>
              <w:rPr>
                <w:rFonts w:eastAsia="Times New Roman"/>
                <w:sz w:val="20"/>
                <w:szCs w:val="20"/>
                <w:lang w:eastAsia="ru-RU"/>
              </w:rPr>
            </w:pPr>
            <w:r>
              <w:rPr>
                <w:rFonts w:eastAsia="Times New Roman"/>
                <w:sz w:val="20"/>
                <w:szCs w:val="20"/>
                <w:lang w:eastAsia="ru-RU"/>
              </w:rPr>
              <w:t>96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776FE432"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1A9254C4"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p w14:paraId="7ACAADC1"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4C78BB0D" w14:textId="77777777" w:rsidR="00393C1E" w:rsidRDefault="007447EE">
            <w:pPr>
              <w:ind w:firstLine="0"/>
              <w:rPr>
                <w:rFonts w:eastAsia="Times New Roman"/>
                <w:sz w:val="20"/>
                <w:szCs w:val="20"/>
                <w:lang w:eastAsia="ru-RU"/>
              </w:rPr>
            </w:pPr>
            <w:r>
              <w:rPr>
                <w:rFonts w:eastAsia="Times New Roman"/>
                <w:sz w:val="20"/>
                <w:szCs w:val="20"/>
                <w:lang w:val="en-US" w:eastAsia="ru-RU"/>
              </w:rPr>
              <w:t>CentOS 7.9</w:t>
            </w:r>
          </w:p>
        </w:tc>
      </w:tr>
      <w:tr w:rsidR="00393C1E" w14:paraId="3A9323B1"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531A5B31" w14:textId="77777777" w:rsidR="00393C1E" w:rsidRDefault="007447EE">
            <w:pPr>
              <w:ind w:firstLine="0"/>
              <w:rPr>
                <w:rFonts w:eastAsia="Times New Roman"/>
                <w:sz w:val="20"/>
                <w:szCs w:val="20"/>
                <w:lang w:eastAsia="ru-RU"/>
              </w:rPr>
            </w:pPr>
            <w:r>
              <w:rPr>
                <w:rFonts w:eastAsia="Times New Roman"/>
                <w:sz w:val="20"/>
                <w:szCs w:val="20"/>
                <w:lang w:eastAsia="ru-RU"/>
              </w:rPr>
              <w:t>web-mis2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529462F"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32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B765BAF" w14:textId="77777777" w:rsidR="00393C1E" w:rsidRDefault="007447EE">
            <w:pPr>
              <w:ind w:firstLine="0"/>
              <w:jc w:val="center"/>
              <w:rPr>
                <w:rFonts w:eastAsia="Times New Roman"/>
                <w:sz w:val="20"/>
                <w:szCs w:val="20"/>
                <w:lang w:eastAsia="ru-RU"/>
              </w:rPr>
            </w:pPr>
            <w:r>
              <w:rPr>
                <w:rFonts w:eastAsia="Times New Roman"/>
                <w:sz w:val="20"/>
                <w:szCs w:val="20"/>
                <w:lang w:eastAsia="ru-RU"/>
              </w:rPr>
              <w:t>96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56A7FD8C"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05B6CDD0"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p w14:paraId="510251E5"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610C93E8" w14:textId="77777777" w:rsidR="00393C1E" w:rsidRDefault="007447EE">
            <w:pPr>
              <w:ind w:firstLine="0"/>
              <w:rPr>
                <w:rFonts w:eastAsia="Times New Roman"/>
                <w:sz w:val="20"/>
                <w:szCs w:val="20"/>
                <w:lang w:eastAsia="ru-RU"/>
              </w:rPr>
            </w:pPr>
            <w:r>
              <w:rPr>
                <w:rFonts w:eastAsia="Times New Roman"/>
                <w:sz w:val="20"/>
                <w:szCs w:val="20"/>
                <w:lang w:val="en-US" w:eastAsia="ru-RU"/>
              </w:rPr>
              <w:t>CentOS 7.9</w:t>
            </w:r>
          </w:p>
        </w:tc>
      </w:tr>
      <w:tr w:rsidR="00393C1E" w14:paraId="2DA86270"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39CD132B" w14:textId="77777777" w:rsidR="00393C1E" w:rsidRDefault="007447EE">
            <w:pPr>
              <w:ind w:firstLine="0"/>
              <w:rPr>
                <w:rFonts w:eastAsia="Times New Roman"/>
                <w:sz w:val="20"/>
                <w:szCs w:val="20"/>
                <w:lang w:eastAsia="ru-RU"/>
              </w:rPr>
            </w:pPr>
            <w:r>
              <w:rPr>
                <w:rFonts w:eastAsia="Times New Roman"/>
                <w:sz w:val="20"/>
                <w:szCs w:val="20"/>
                <w:lang w:eastAsia="ru-RU"/>
              </w:rPr>
              <w:t>web-mis3</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B65389C"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32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5395FEF" w14:textId="77777777" w:rsidR="00393C1E" w:rsidRDefault="007447EE">
            <w:pPr>
              <w:ind w:firstLine="0"/>
              <w:jc w:val="center"/>
              <w:rPr>
                <w:rFonts w:eastAsia="Times New Roman"/>
                <w:sz w:val="20"/>
                <w:szCs w:val="20"/>
                <w:lang w:eastAsia="ru-RU"/>
              </w:rPr>
            </w:pPr>
            <w:r>
              <w:rPr>
                <w:rFonts w:eastAsia="Times New Roman"/>
                <w:sz w:val="20"/>
                <w:szCs w:val="20"/>
                <w:lang w:val="en-US" w:eastAsia="ru-RU"/>
              </w:rPr>
              <w:t>96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4522348F"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4C471888"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p w14:paraId="5E84F74A"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2E0FC294" w14:textId="77777777" w:rsidR="00393C1E" w:rsidRDefault="007447EE">
            <w:pPr>
              <w:ind w:firstLine="0"/>
              <w:rPr>
                <w:rFonts w:eastAsia="Times New Roman"/>
                <w:sz w:val="20"/>
                <w:szCs w:val="20"/>
                <w:lang w:eastAsia="ru-RU"/>
              </w:rPr>
            </w:pPr>
            <w:r>
              <w:rPr>
                <w:rFonts w:eastAsia="Times New Roman"/>
                <w:sz w:val="20"/>
                <w:szCs w:val="20"/>
                <w:lang w:val="en-US" w:eastAsia="ru-RU"/>
              </w:rPr>
              <w:t>CentOS 7.9</w:t>
            </w:r>
          </w:p>
        </w:tc>
      </w:tr>
      <w:tr w:rsidR="00393C1E" w14:paraId="6BD976C9"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2FD51EC8" w14:textId="77777777" w:rsidR="00393C1E" w:rsidRDefault="007447EE">
            <w:pPr>
              <w:ind w:firstLine="0"/>
              <w:rPr>
                <w:rFonts w:eastAsia="Times New Roman"/>
                <w:sz w:val="20"/>
                <w:szCs w:val="20"/>
                <w:lang w:eastAsia="ru-RU"/>
              </w:rPr>
            </w:pPr>
            <w:r>
              <w:rPr>
                <w:rFonts w:eastAsia="Times New Roman"/>
                <w:sz w:val="20"/>
                <w:szCs w:val="20"/>
                <w:lang w:eastAsia="ru-RU"/>
              </w:rPr>
              <w:t>web-mis4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E0AAC0F"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16</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A778747" w14:textId="77777777" w:rsidR="00393C1E" w:rsidRDefault="007447EE">
            <w:pPr>
              <w:ind w:firstLine="0"/>
              <w:jc w:val="center"/>
              <w:rPr>
                <w:rFonts w:eastAsia="Times New Roman"/>
                <w:sz w:val="20"/>
                <w:szCs w:val="20"/>
                <w:lang w:eastAsia="ru-RU"/>
              </w:rPr>
            </w:pPr>
            <w:r>
              <w:rPr>
                <w:rFonts w:eastAsia="Times New Roman"/>
                <w:sz w:val="20"/>
                <w:szCs w:val="20"/>
                <w:lang w:eastAsia="ru-RU"/>
              </w:rPr>
              <w:t>32</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768D81BC"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2DB70C6C"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p w14:paraId="62646047"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3FCE63DA" w14:textId="77777777" w:rsidR="00393C1E" w:rsidRDefault="007447EE">
            <w:pPr>
              <w:ind w:firstLine="0"/>
              <w:rPr>
                <w:rFonts w:eastAsia="Times New Roman"/>
                <w:sz w:val="20"/>
                <w:szCs w:val="20"/>
                <w:lang w:eastAsia="ru-RU"/>
              </w:rPr>
            </w:pPr>
            <w:r>
              <w:rPr>
                <w:rFonts w:eastAsia="Times New Roman"/>
                <w:sz w:val="20"/>
                <w:szCs w:val="20"/>
                <w:lang w:val="en-US" w:eastAsia="ru-RU"/>
              </w:rPr>
              <w:t>CentOS 7.9</w:t>
            </w:r>
          </w:p>
        </w:tc>
      </w:tr>
      <w:tr w:rsidR="00393C1E" w14:paraId="4F33883C"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10AEFFFF" w14:textId="77777777" w:rsidR="00393C1E" w:rsidRDefault="007447EE">
            <w:pPr>
              <w:ind w:firstLine="0"/>
              <w:rPr>
                <w:rFonts w:eastAsia="Times New Roman"/>
                <w:sz w:val="20"/>
                <w:szCs w:val="20"/>
                <w:lang w:eastAsia="ru-RU"/>
              </w:rPr>
            </w:pPr>
            <w:proofErr w:type="spellStart"/>
            <w:r>
              <w:rPr>
                <w:rFonts w:eastAsia="Times New Roman"/>
                <w:sz w:val="20"/>
                <w:szCs w:val="20"/>
                <w:lang w:eastAsia="ru-RU"/>
              </w:rPr>
              <w:t>web-mis</w:t>
            </w:r>
            <w:proofErr w:type="spellEnd"/>
            <w:r>
              <w:rPr>
                <w:rFonts w:eastAsia="Times New Roman"/>
                <w:sz w:val="20"/>
                <w:szCs w:val="20"/>
                <w:lang w:val="en-US" w:eastAsia="ru-RU"/>
              </w:rPr>
              <w:t>5</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49FA099"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32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AE0C196" w14:textId="77777777" w:rsidR="00393C1E" w:rsidRDefault="007447EE">
            <w:pPr>
              <w:ind w:firstLine="0"/>
              <w:jc w:val="center"/>
              <w:rPr>
                <w:rFonts w:eastAsia="Times New Roman"/>
                <w:sz w:val="20"/>
                <w:szCs w:val="20"/>
                <w:lang w:eastAsia="ru-RU"/>
              </w:rPr>
            </w:pPr>
            <w:r>
              <w:rPr>
                <w:rFonts w:eastAsia="Times New Roman"/>
                <w:sz w:val="20"/>
                <w:szCs w:val="20"/>
                <w:lang w:val="en-US" w:eastAsia="ru-RU"/>
              </w:rPr>
              <w:t>96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3B6F4D37"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37F219E3"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p w14:paraId="5DD7EA50"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3F44D887" w14:textId="77777777" w:rsidR="00393C1E" w:rsidRDefault="007447EE">
            <w:pPr>
              <w:ind w:firstLine="0"/>
              <w:rPr>
                <w:rFonts w:eastAsia="Times New Roman"/>
                <w:sz w:val="20"/>
                <w:szCs w:val="20"/>
                <w:lang w:eastAsia="ru-RU"/>
              </w:rPr>
            </w:pPr>
            <w:r>
              <w:rPr>
                <w:rFonts w:eastAsia="Times New Roman"/>
                <w:sz w:val="20"/>
                <w:szCs w:val="20"/>
                <w:lang w:val="en-US" w:eastAsia="ru-RU"/>
              </w:rPr>
              <w:t>CentOS 7.9</w:t>
            </w:r>
          </w:p>
        </w:tc>
      </w:tr>
      <w:tr w:rsidR="00393C1E" w14:paraId="2E676718"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06FE53CC" w14:textId="77777777" w:rsidR="00393C1E" w:rsidRDefault="007447EE">
            <w:pPr>
              <w:ind w:firstLine="0"/>
              <w:rPr>
                <w:rFonts w:eastAsia="Times New Roman"/>
                <w:sz w:val="20"/>
                <w:szCs w:val="20"/>
                <w:lang w:eastAsia="ru-RU"/>
              </w:rPr>
            </w:pPr>
            <w:r>
              <w:rPr>
                <w:rFonts w:eastAsia="Times New Roman"/>
                <w:sz w:val="20"/>
                <w:szCs w:val="20"/>
                <w:lang w:val="en-US" w:eastAsia="ru-RU"/>
              </w:rPr>
              <w:t>mis-app-int-0</w:t>
            </w:r>
            <w:r>
              <w:rPr>
                <w:rFonts w:eastAsia="Times New Roman"/>
                <w:sz w:val="20"/>
                <w:szCs w:val="20"/>
                <w:lang w:eastAsia="ru-RU"/>
              </w:rPr>
              <w:t>1</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5E15F19"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8</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20A1F72" w14:textId="77777777" w:rsidR="00393C1E" w:rsidRDefault="007447EE">
            <w:pPr>
              <w:ind w:firstLine="0"/>
              <w:jc w:val="center"/>
              <w:rPr>
                <w:rFonts w:eastAsia="Times New Roman"/>
                <w:sz w:val="20"/>
                <w:szCs w:val="20"/>
                <w:lang w:eastAsia="ru-RU"/>
              </w:rPr>
            </w:pPr>
            <w:r>
              <w:rPr>
                <w:rFonts w:eastAsia="Times New Roman"/>
                <w:sz w:val="20"/>
                <w:szCs w:val="20"/>
                <w:lang w:eastAsia="ru-RU"/>
              </w:rPr>
              <w:t>16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9651854"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26632609"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p w14:paraId="44B6E0BD"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36D898B7" w14:textId="77777777" w:rsidR="00393C1E" w:rsidRDefault="007447EE">
            <w:pPr>
              <w:ind w:firstLine="0"/>
              <w:rPr>
                <w:rFonts w:eastAsia="Times New Roman"/>
                <w:sz w:val="20"/>
                <w:szCs w:val="20"/>
                <w:lang w:eastAsia="ru-RU"/>
              </w:rPr>
            </w:pPr>
            <w:r>
              <w:rPr>
                <w:rFonts w:eastAsia="Times New Roman"/>
                <w:sz w:val="20"/>
                <w:szCs w:val="20"/>
                <w:lang w:val="en-US" w:eastAsia="ru-RU"/>
              </w:rPr>
              <w:t>CentOS 7.9</w:t>
            </w:r>
          </w:p>
        </w:tc>
      </w:tr>
      <w:tr w:rsidR="00393C1E" w14:paraId="54FBCF68"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FEAC98D" w14:textId="77777777" w:rsidR="00393C1E" w:rsidRDefault="007447EE">
            <w:pPr>
              <w:ind w:firstLine="0"/>
              <w:rPr>
                <w:rFonts w:eastAsia="Times New Roman"/>
                <w:sz w:val="20"/>
                <w:szCs w:val="20"/>
                <w:lang w:eastAsia="ru-RU"/>
              </w:rPr>
            </w:pPr>
            <w:r>
              <w:rPr>
                <w:rFonts w:eastAsia="Times New Roman"/>
                <w:sz w:val="20"/>
                <w:szCs w:val="20"/>
                <w:lang w:val="en-US" w:eastAsia="ru-RU"/>
              </w:rPr>
              <w:t>mis-app-int-02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D430B26" w14:textId="77777777" w:rsidR="00393C1E" w:rsidRDefault="007447EE">
            <w:pPr>
              <w:ind w:firstLine="0"/>
              <w:jc w:val="center"/>
              <w:rPr>
                <w:rFonts w:eastAsia="Times New Roman"/>
                <w:bCs/>
                <w:sz w:val="20"/>
                <w:szCs w:val="20"/>
                <w:lang w:eastAsia="ru-RU"/>
              </w:rPr>
            </w:pPr>
            <w:r>
              <w:rPr>
                <w:rFonts w:eastAsia="Times New Roman"/>
                <w:sz w:val="20"/>
                <w:szCs w:val="20"/>
                <w:lang w:val="en-US"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00FA459" w14:textId="77777777" w:rsidR="00393C1E" w:rsidRDefault="007447EE">
            <w:pPr>
              <w:ind w:firstLine="0"/>
              <w:jc w:val="center"/>
              <w:rPr>
                <w:rFonts w:eastAsia="Times New Roman"/>
                <w:sz w:val="20"/>
                <w:szCs w:val="20"/>
                <w:lang w:eastAsia="ru-RU"/>
              </w:rPr>
            </w:pPr>
            <w:r>
              <w:rPr>
                <w:rFonts w:eastAsia="Times New Roman"/>
                <w:sz w:val="20"/>
                <w:szCs w:val="20"/>
                <w:lang w:val="en-US" w:eastAsia="ru-RU"/>
              </w:rPr>
              <w:t>8</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4320A168"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55DCD9AA"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p w14:paraId="14972228"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05061261" w14:textId="77777777" w:rsidR="00393C1E" w:rsidRDefault="007447EE">
            <w:pPr>
              <w:ind w:firstLine="0"/>
              <w:rPr>
                <w:rFonts w:eastAsia="Times New Roman"/>
                <w:sz w:val="20"/>
                <w:szCs w:val="20"/>
                <w:lang w:eastAsia="ru-RU"/>
              </w:rPr>
            </w:pPr>
            <w:r>
              <w:rPr>
                <w:rFonts w:eastAsia="Times New Roman"/>
                <w:sz w:val="20"/>
                <w:szCs w:val="20"/>
                <w:lang w:val="en-US" w:eastAsia="ru-RU"/>
              </w:rPr>
              <w:t>CentOS 7.9</w:t>
            </w:r>
          </w:p>
        </w:tc>
      </w:tr>
      <w:tr w:rsidR="00393C1E" w14:paraId="60583208"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5B509D26"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mis</w:t>
            </w:r>
            <w:r>
              <w:rPr>
                <w:rFonts w:eastAsia="Times New Roman"/>
                <w:sz w:val="20"/>
                <w:szCs w:val="20"/>
                <w:lang w:eastAsia="ru-RU"/>
              </w:rPr>
              <w:t>-</w:t>
            </w:r>
            <w:r>
              <w:rPr>
                <w:rFonts w:eastAsia="Times New Roman"/>
                <w:sz w:val="20"/>
                <w:szCs w:val="20"/>
                <w:lang w:val="en-US" w:eastAsia="ru-RU"/>
              </w:rPr>
              <w:t>app-int-0</w:t>
            </w:r>
            <w:r>
              <w:rPr>
                <w:rFonts w:eastAsia="Times New Roman"/>
                <w:sz w:val="20"/>
                <w:szCs w:val="20"/>
                <w:lang w:eastAsia="ru-RU"/>
              </w:rPr>
              <w:t>3</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EA9A8E0"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DC06CB3" w14:textId="77777777" w:rsidR="00393C1E" w:rsidRDefault="007447EE">
            <w:pPr>
              <w:ind w:firstLine="0"/>
              <w:jc w:val="center"/>
              <w:rPr>
                <w:rFonts w:eastAsia="Times New Roman"/>
                <w:sz w:val="20"/>
                <w:szCs w:val="20"/>
                <w:lang w:eastAsia="ru-RU"/>
              </w:rPr>
            </w:pPr>
            <w:r>
              <w:rPr>
                <w:rFonts w:eastAsia="Times New Roman"/>
                <w:sz w:val="20"/>
                <w:szCs w:val="20"/>
                <w:lang w:eastAsia="ru-RU"/>
              </w:rPr>
              <w:t>8</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A16C1E8"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r>
              <w:rPr>
                <w:rFonts w:eastAsia="Times New Roman"/>
                <w:sz w:val="20"/>
                <w:szCs w:val="20"/>
                <w:lang w:eastAsia="ru-RU"/>
              </w:rPr>
              <w:br/>
              <w:t>24</w:t>
            </w:r>
            <w:r>
              <w:rPr>
                <w:rFonts w:eastAsia="Times New Roman"/>
                <w:sz w:val="20"/>
                <w:szCs w:val="20"/>
                <w:lang w:eastAsia="ru-RU"/>
              </w:rPr>
              <w:b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4619A192"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15D1E876" w14:textId="77777777">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32844E80" w14:textId="77777777" w:rsidR="00393C1E" w:rsidRDefault="007447EE">
            <w:pPr>
              <w:ind w:firstLine="0"/>
              <w:rPr>
                <w:rFonts w:eastAsia="Times New Roman"/>
                <w:sz w:val="20"/>
                <w:szCs w:val="20"/>
                <w:lang w:eastAsia="ru-RU"/>
              </w:rPr>
            </w:pPr>
            <w:r>
              <w:rPr>
                <w:rFonts w:eastAsia="Times New Roman"/>
                <w:sz w:val="20"/>
                <w:szCs w:val="20"/>
                <w:lang w:val="en-US" w:eastAsia="ru-RU"/>
              </w:rPr>
              <w:lastRenderedPageBreak/>
              <w:t>mis-rac-db-01</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8C44611" w14:textId="77777777" w:rsidR="00393C1E" w:rsidRDefault="007447EE">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CC0AB2E" w14:textId="77777777" w:rsidR="00393C1E" w:rsidRDefault="007447EE">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4673D59C"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64D6899A" w14:textId="77777777" w:rsidR="00393C1E" w:rsidRDefault="007447EE">
            <w:pPr>
              <w:ind w:firstLine="0"/>
              <w:jc w:val="center"/>
              <w:rPr>
                <w:rFonts w:eastAsia="Times New Roman"/>
                <w:sz w:val="20"/>
                <w:szCs w:val="20"/>
                <w:lang w:eastAsia="ru-RU"/>
              </w:rPr>
            </w:pPr>
            <w:r>
              <w:rPr>
                <w:rFonts w:eastAsia="Times New Roman"/>
                <w:sz w:val="20"/>
                <w:szCs w:val="20"/>
                <w:lang w:eastAsia="ru-RU"/>
              </w:rPr>
              <w:t>60</w:t>
            </w:r>
          </w:p>
          <w:p w14:paraId="1569C12C"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r>
              <w:rPr>
                <w:rFonts w:eastAsia="Times New Roman"/>
                <w:sz w:val="20"/>
                <w:szCs w:val="20"/>
                <w:lang w:eastAsia="ru-RU"/>
              </w:rPr>
              <w:br/>
            </w:r>
          </w:p>
        </w:tc>
        <w:tc>
          <w:tcPr>
            <w:tcW w:w="1559" w:type="dxa"/>
            <w:vMerge w:val="restart"/>
            <w:tcBorders>
              <w:top w:val="single" w:sz="6" w:space="0" w:color="000000"/>
              <w:left w:val="single" w:sz="4" w:space="0" w:color="auto"/>
              <w:right w:val="single" w:sz="4" w:space="0" w:color="auto"/>
            </w:tcBorders>
            <w:vAlign w:val="center"/>
          </w:tcPr>
          <w:p w14:paraId="152481DD" w14:textId="77777777" w:rsidR="00393C1E" w:rsidRDefault="007447EE">
            <w:pPr>
              <w:spacing w:after="160" w:line="259" w:lineRule="auto"/>
              <w:ind w:firstLine="0"/>
              <w:jc w:val="left"/>
              <w:rPr>
                <w:rFonts w:eastAsia="Times New Roman"/>
                <w:sz w:val="20"/>
                <w:szCs w:val="20"/>
                <w:lang w:eastAsia="ru-RU"/>
              </w:rPr>
            </w:pPr>
            <w:r>
              <w:rPr>
                <w:rFonts w:eastAsia="Times New Roman"/>
                <w:sz w:val="20"/>
                <w:szCs w:val="20"/>
                <w:lang w:eastAsia="ru-RU"/>
              </w:rP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 xml:space="preserve">2048 (общ) </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r>
          </w:p>
        </w:tc>
        <w:tc>
          <w:tcPr>
            <w:tcW w:w="2552" w:type="dxa"/>
            <w:tcBorders>
              <w:top w:val="single" w:sz="6" w:space="0" w:color="000000"/>
              <w:left w:val="single" w:sz="4" w:space="0" w:color="auto"/>
              <w:bottom w:val="single" w:sz="6" w:space="0" w:color="000000"/>
              <w:right w:val="single" w:sz="6" w:space="0" w:color="000000"/>
            </w:tcBorders>
            <w:vAlign w:val="center"/>
          </w:tcPr>
          <w:p w14:paraId="3496BCB3"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7EC239D3" w14:textId="77777777">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30CFAAA5" w14:textId="77777777" w:rsidR="00393C1E" w:rsidRDefault="007447EE">
            <w:pPr>
              <w:ind w:firstLine="0"/>
              <w:rPr>
                <w:rFonts w:eastAsia="Times New Roman"/>
                <w:sz w:val="20"/>
                <w:szCs w:val="20"/>
                <w:lang w:eastAsia="ru-RU"/>
              </w:rPr>
            </w:pPr>
            <w:r>
              <w:rPr>
                <w:rFonts w:eastAsia="Times New Roman"/>
                <w:sz w:val="20"/>
                <w:szCs w:val="20"/>
                <w:lang w:val="en-US" w:eastAsia="ru-RU"/>
              </w:rPr>
              <w:t>mis-rac-db-02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9D24320" w14:textId="77777777" w:rsidR="00393C1E" w:rsidRDefault="007447EE">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265EB89" w14:textId="77777777" w:rsidR="00393C1E" w:rsidRDefault="007447EE">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1B099022"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58EB2605" w14:textId="77777777" w:rsidR="00393C1E" w:rsidRDefault="007447EE">
            <w:pPr>
              <w:ind w:firstLine="0"/>
              <w:jc w:val="center"/>
              <w:rPr>
                <w:rFonts w:eastAsia="Times New Roman"/>
                <w:sz w:val="20"/>
                <w:szCs w:val="20"/>
                <w:lang w:eastAsia="ru-RU"/>
              </w:rPr>
            </w:pPr>
            <w:r>
              <w:rPr>
                <w:rFonts w:eastAsia="Times New Roman"/>
                <w:sz w:val="20"/>
                <w:szCs w:val="20"/>
                <w:lang w:eastAsia="ru-RU"/>
              </w:rPr>
              <w:t>60</w:t>
            </w:r>
          </w:p>
          <w:p w14:paraId="501E6B1A"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p w14:paraId="39FFA3C1" w14:textId="77777777" w:rsidR="00393C1E" w:rsidRDefault="007447EE">
            <w:pPr>
              <w:ind w:firstLine="0"/>
              <w:jc w:val="center"/>
              <w:rPr>
                <w:rFonts w:eastAsia="Times New Roman"/>
                <w:sz w:val="20"/>
                <w:szCs w:val="20"/>
                <w:lang w:eastAsia="ru-RU"/>
              </w:rPr>
            </w:pPr>
            <w:r>
              <w:rPr>
                <w:rFonts w:eastAsia="Times New Roman"/>
                <w:sz w:val="20"/>
                <w:szCs w:val="20"/>
                <w:lang w:eastAsia="ru-RU"/>
              </w:rPr>
              <w:t>2048</w:t>
            </w:r>
          </w:p>
        </w:tc>
        <w:tc>
          <w:tcPr>
            <w:tcW w:w="1559" w:type="dxa"/>
            <w:vMerge/>
            <w:tcBorders>
              <w:left w:val="single" w:sz="4" w:space="0" w:color="auto"/>
              <w:right w:val="single" w:sz="4" w:space="0" w:color="auto"/>
            </w:tcBorders>
            <w:vAlign w:val="center"/>
          </w:tcPr>
          <w:p w14:paraId="1F39FEC1" w14:textId="77777777" w:rsidR="00393C1E" w:rsidRDefault="00393C1E">
            <w:pPr>
              <w:rPr>
                <w:rFonts w:eastAsia="Times New Roman"/>
                <w:sz w:val="20"/>
                <w:szCs w:val="20"/>
                <w:lang w:eastAsia="ru-RU"/>
              </w:rPr>
            </w:pPr>
          </w:p>
        </w:tc>
        <w:tc>
          <w:tcPr>
            <w:tcW w:w="2552" w:type="dxa"/>
            <w:tcBorders>
              <w:top w:val="single" w:sz="6" w:space="0" w:color="000000"/>
              <w:left w:val="single" w:sz="4" w:space="0" w:color="auto"/>
              <w:bottom w:val="single" w:sz="6" w:space="0" w:color="000000"/>
              <w:right w:val="single" w:sz="6" w:space="0" w:color="000000"/>
            </w:tcBorders>
            <w:vAlign w:val="center"/>
          </w:tcPr>
          <w:p w14:paraId="0EEEEB36"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7A559E62" w14:textId="77777777">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C31513B" w14:textId="77777777" w:rsidR="00393C1E" w:rsidRDefault="007447EE">
            <w:pPr>
              <w:ind w:firstLine="0"/>
              <w:rPr>
                <w:rFonts w:eastAsia="Times New Roman"/>
                <w:sz w:val="20"/>
                <w:szCs w:val="20"/>
                <w:lang w:eastAsia="ru-RU"/>
              </w:rPr>
            </w:pPr>
            <w:r>
              <w:rPr>
                <w:rFonts w:eastAsia="Times New Roman"/>
                <w:sz w:val="20"/>
                <w:szCs w:val="20"/>
                <w:lang w:val="en-US" w:eastAsia="ru-RU"/>
              </w:rPr>
              <w:t>mis-rac-db-03</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B062EC3" w14:textId="77777777" w:rsidR="00393C1E" w:rsidRDefault="007447EE">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73C98BB" w14:textId="77777777" w:rsidR="00393C1E" w:rsidRDefault="007447EE">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3ABBDFA7"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547FD977" w14:textId="77777777" w:rsidR="00393C1E" w:rsidRDefault="007447EE">
            <w:pPr>
              <w:ind w:firstLine="0"/>
              <w:jc w:val="center"/>
              <w:rPr>
                <w:rFonts w:eastAsia="Times New Roman"/>
                <w:sz w:val="20"/>
                <w:szCs w:val="20"/>
                <w:lang w:eastAsia="ru-RU"/>
              </w:rPr>
            </w:pPr>
            <w:r>
              <w:rPr>
                <w:rFonts w:eastAsia="Times New Roman"/>
                <w:sz w:val="20"/>
                <w:szCs w:val="20"/>
                <w:lang w:eastAsia="ru-RU"/>
              </w:rPr>
              <w:t>60</w:t>
            </w:r>
          </w:p>
          <w:p w14:paraId="47C6953A"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r>
              <w:rPr>
                <w:rFonts w:eastAsia="Times New Roman"/>
                <w:sz w:val="20"/>
                <w:szCs w:val="20"/>
                <w:lang w:eastAsia="ru-RU"/>
              </w:rPr>
              <w:br/>
            </w:r>
          </w:p>
        </w:tc>
        <w:tc>
          <w:tcPr>
            <w:tcW w:w="1559" w:type="dxa"/>
            <w:vMerge/>
            <w:tcBorders>
              <w:left w:val="single" w:sz="4" w:space="0" w:color="auto"/>
              <w:right w:val="single" w:sz="4" w:space="0" w:color="auto"/>
            </w:tcBorders>
            <w:vAlign w:val="center"/>
          </w:tcPr>
          <w:p w14:paraId="2857BA99" w14:textId="77777777" w:rsidR="00393C1E" w:rsidRDefault="00393C1E">
            <w:pPr>
              <w:rPr>
                <w:rFonts w:eastAsia="Times New Roman"/>
                <w:sz w:val="20"/>
                <w:szCs w:val="20"/>
                <w:lang w:eastAsia="ru-RU"/>
              </w:rPr>
            </w:pPr>
          </w:p>
        </w:tc>
        <w:tc>
          <w:tcPr>
            <w:tcW w:w="2552" w:type="dxa"/>
            <w:tcBorders>
              <w:top w:val="single" w:sz="6" w:space="0" w:color="000000"/>
              <w:left w:val="single" w:sz="4" w:space="0" w:color="auto"/>
              <w:bottom w:val="single" w:sz="6" w:space="0" w:color="000000"/>
              <w:right w:val="single" w:sz="6" w:space="0" w:color="000000"/>
            </w:tcBorders>
            <w:vAlign w:val="center"/>
          </w:tcPr>
          <w:p w14:paraId="489E41F8"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4116131A" w14:textId="77777777">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1AA06E5" w14:textId="77777777" w:rsidR="00393C1E" w:rsidRDefault="007447EE">
            <w:pPr>
              <w:ind w:firstLine="0"/>
              <w:rPr>
                <w:rFonts w:eastAsia="Times New Roman"/>
                <w:sz w:val="20"/>
                <w:szCs w:val="20"/>
                <w:lang w:eastAsia="ru-RU"/>
              </w:rPr>
            </w:pPr>
            <w:r>
              <w:rPr>
                <w:rFonts w:eastAsia="Times New Roman"/>
                <w:sz w:val="20"/>
                <w:szCs w:val="20"/>
                <w:lang w:val="en-US" w:eastAsia="ru-RU"/>
              </w:rPr>
              <w:t>mis-rac-db-04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2D74B3F" w14:textId="77777777" w:rsidR="00393C1E" w:rsidRDefault="007447EE">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86E7161" w14:textId="77777777" w:rsidR="00393C1E" w:rsidRDefault="007447EE">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10004047"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74AE9372" w14:textId="77777777" w:rsidR="00393C1E" w:rsidRDefault="007447EE">
            <w:pPr>
              <w:ind w:firstLine="0"/>
              <w:jc w:val="center"/>
              <w:rPr>
                <w:rFonts w:eastAsia="Times New Roman"/>
                <w:sz w:val="20"/>
                <w:szCs w:val="20"/>
                <w:lang w:eastAsia="ru-RU"/>
              </w:rPr>
            </w:pPr>
            <w:r>
              <w:rPr>
                <w:rFonts w:eastAsia="Times New Roman"/>
                <w:sz w:val="20"/>
                <w:szCs w:val="20"/>
                <w:lang w:eastAsia="ru-RU"/>
              </w:rPr>
              <w:t>60</w:t>
            </w:r>
          </w:p>
          <w:p w14:paraId="685B6A55"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r>
              <w:rPr>
                <w:rFonts w:eastAsia="Times New Roman"/>
                <w:sz w:val="20"/>
                <w:szCs w:val="20"/>
                <w:lang w:eastAsia="ru-RU"/>
              </w:rPr>
              <w:br/>
            </w:r>
          </w:p>
        </w:tc>
        <w:tc>
          <w:tcPr>
            <w:tcW w:w="1559" w:type="dxa"/>
            <w:vMerge/>
            <w:tcBorders>
              <w:left w:val="single" w:sz="4" w:space="0" w:color="auto"/>
              <w:right w:val="single" w:sz="4" w:space="0" w:color="auto"/>
            </w:tcBorders>
            <w:vAlign w:val="center"/>
          </w:tcPr>
          <w:p w14:paraId="160B2AB4" w14:textId="77777777" w:rsidR="00393C1E" w:rsidRDefault="00393C1E">
            <w:pPr>
              <w:rPr>
                <w:rFonts w:eastAsia="Times New Roman"/>
                <w:sz w:val="20"/>
                <w:szCs w:val="20"/>
                <w:lang w:eastAsia="ru-RU"/>
              </w:rPr>
            </w:pPr>
          </w:p>
        </w:tc>
        <w:tc>
          <w:tcPr>
            <w:tcW w:w="2552" w:type="dxa"/>
            <w:tcBorders>
              <w:top w:val="single" w:sz="6" w:space="0" w:color="000000"/>
              <w:left w:val="single" w:sz="4" w:space="0" w:color="auto"/>
              <w:bottom w:val="single" w:sz="6" w:space="0" w:color="000000"/>
              <w:right w:val="single" w:sz="6" w:space="0" w:color="000000"/>
            </w:tcBorders>
            <w:vAlign w:val="center"/>
          </w:tcPr>
          <w:p w14:paraId="4571FD7A"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58A95102" w14:textId="77777777">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06E7A7DD" w14:textId="77777777" w:rsidR="00393C1E" w:rsidRDefault="007447EE">
            <w:pPr>
              <w:ind w:firstLine="0"/>
              <w:rPr>
                <w:rFonts w:eastAsia="Times New Roman"/>
                <w:sz w:val="20"/>
                <w:szCs w:val="20"/>
                <w:lang w:eastAsia="ru-RU"/>
              </w:rPr>
            </w:pPr>
            <w:r>
              <w:rPr>
                <w:rFonts w:eastAsia="Times New Roman"/>
                <w:sz w:val="20"/>
                <w:szCs w:val="20"/>
                <w:lang w:val="en-US" w:eastAsia="ru-RU"/>
              </w:rPr>
              <w:t>mis-rac-db-05</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01F6D7B" w14:textId="77777777" w:rsidR="00393C1E" w:rsidRDefault="007447EE">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0B7B0E5" w14:textId="77777777" w:rsidR="00393C1E" w:rsidRDefault="007447EE">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320A1749"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482C286E" w14:textId="77777777" w:rsidR="00393C1E" w:rsidRDefault="007447EE">
            <w:pPr>
              <w:ind w:firstLine="0"/>
              <w:jc w:val="center"/>
              <w:rPr>
                <w:rFonts w:eastAsia="Times New Roman"/>
                <w:sz w:val="20"/>
                <w:szCs w:val="20"/>
                <w:lang w:eastAsia="ru-RU"/>
              </w:rPr>
            </w:pPr>
            <w:r>
              <w:rPr>
                <w:rFonts w:eastAsia="Times New Roman"/>
                <w:sz w:val="20"/>
                <w:szCs w:val="20"/>
                <w:lang w:eastAsia="ru-RU"/>
              </w:rPr>
              <w:t>60</w:t>
            </w:r>
          </w:p>
          <w:p w14:paraId="6117E6CA" w14:textId="77777777" w:rsidR="00393C1E" w:rsidRDefault="007447EE">
            <w:pPr>
              <w:ind w:firstLine="0"/>
              <w:jc w:val="center"/>
              <w:rPr>
                <w:rFonts w:eastAsia="Times New Roman"/>
                <w:sz w:val="20"/>
                <w:szCs w:val="20"/>
                <w:lang w:eastAsia="ru-RU"/>
              </w:rPr>
            </w:pPr>
            <w:r>
              <w:rPr>
                <w:rFonts w:eastAsia="Times New Roman"/>
                <w:sz w:val="20"/>
                <w:szCs w:val="20"/>
                <w:lang w:eastAsia="ru-RU"/>
              </w:rPr>
              <w:t>25</w:t>
            </w:r>
          </w:p>
        </w:tc>
        <w:tc>
          <w:tcPr>
            <w:tcW w:w="1559" w:type="dxa"/>
            <w:vMerge/>
            <w:tcBorders>
              <w:left w:val="single" w:sz="4" w:space="0" w:color="auto"/>
              <w:bottom w:val="single" w:sz="6" w:space="0" w:color="000000"/>
              <w:right w:val="single" w:sz="4" w:space="0" w:color="auto"/>
            </w:tcBorders>
            <w:vAlign w:val="center"/>
          </w:tcPr>
          <w:p w14:paraId="6CFDC39F" w14:textId="77777777" w:rsidR="00393C1E" w:rsidRDefault="00393C1E">
            <w:pPr>
              <w:ind w:firstLine="0"/>
              <w:rPr>
                <w:rFonts w:eastAsia="Times New Roman"/>
                <w:sz w:val="20"/>
                <w:szCs w:val="20"/>
                <w:lang w:eastAsia="ru-RU"/>
              </w:rPr>
            </w:pPr>
          </w:p>
        </w:tc>
        <w:tc>
          <w:tcPr>
            <w:tcW w:w="2552" w:type="dxa"/>
            <w:tcBorders>
              <w:top w:val="single" w:sz="6" w:space="0" w:color="000000"/>
              <w:left w:val="single" w:sz="4" w:space="0" w:color="auto"/>
              <w:bottom w:val="single" w:sz="6" w:space="0" w:color="000000"/>
              <w:right w:val="single" w:sz="6" w:space="0" w:color="000000"/>
            </w:tcBorders>
            <w:vAlign w:val="center"/>
          </w:tcPr>
          <w:p w14:paraId="5E46AEB5"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4E0E95FF" w14:textId="77777777">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295B235" w14:textId="77777777" w:rsidR="00393C1E" w:rsidRDefault="007447EE">
            <w:pPr>
              <w:ind w:firstLine="0"/>
              <w:rPr>
                <w:rFonts w:eastAsia="Times New Roman"/>
                <w:sz w:val="20"/>
                <w:szCs w:val="20"/>
                <w:lang w:eastAsia="ru-RU"/>
              </w:rPr>
            </w:pPr>
            <w:r>
              <w:rPr>
                <w:rFonts w:eastAsia="Times New Roman"/>
                <w:sz w:val="20"/>
                <w:szCs w:val="20"/>
                <w:lang w:val="en-US" w:eastAsia="ru-RU"/>
              </w:rPr>
              <w:t>log-mis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3E29E73" w14:textId="77777777" w:rsidR="00393C1E" w:rsidRDefault="007447EE">
            <w:pPr>
              <w:ind w:firstLine="0"/>
              <w:jc w:val="center"/>
              <w:rPr>
                <w:rFonts w:eastAsia="Times New Roman"/>
                <w:sz w:val="20"/>
                <w:szCs w:val="20"/>
                <w:lang w:eastAsia="ru-RU"/>
              </w:rPr>
            </w:pPr>
            <w:r>
              <w:rPr>
                <w:rFonts w:eastAsia="Times New Roman"/>
                <w:sz w:val="20"/>
                <w:szCs w:val="20"/>
                <w:lang w:eastAsia="ru-RU"/>
              </w:rPr>
              <w:t>8</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7E5A414" w14:textId="77777777" w:rsidR="00393C1E" w:rsidRDefault="007447EE">
            <w:pPr>
              <w:ind w:firstLine="0"/>
              <w:jc w:val="center"/>
              <w:rPr>
                <w:rFonts w:eastAsia="Times New Roman"/>
                <w:sz w:val="20"/>
                <w:szCs w:val="20"/>
                <w:lang w:eastAsia="ru-RU"/>
              </w:rPr>
            </w:pPr>
            <w:r>
              <w:rPr>
                <w:rFonts w:eastAsia="Times New Roman"/>
                <w:sz w:val="20"/>
                <w:szCs w:val="20"/>
                <w:lang w:eastAsia="ru-RU"/>
              </w:rPr>
              <w:t>16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1FD46850" w14:textId="77777777" w:rsidR="00393C1E" w:rsidRDefault="007447EE">
            <w:pPr>
              <w:ind w:firstLine="0"/>
              <w:jc w:val="center"/>
              <w:rPr>
                <w:rFonts w:eastAsia="Times New Roman"/>
                <w:sz w:val="20"/>
                <w:szCs w:val="20"/>
                <w:lang w:eastAsia="ru-RU"/>
              </w:rPr>
            </w:pPr>
            <w:r>
              <w:rPr>
                <w:rFonts w:eastAsia="Times New Roman"/>
                <w:sz w:val="20"/>
                <w:szCs w:val="20"/>
                <w:lang w:eastAsia="ru-RU"/>
              </w:rPr>
              <w:t>100</w:t>
            </w:r>
          </w:p>
          <w:p w14:paraId="32B27EC2" w14:textId="77777777" w:rsidR="00393C1E" w:rsidRDefault="007447EE">
            <w:pPr>
              <w:ind w:firstLine="0"/>
              <w:jc w:val="center"/>
              <w:rPr>
                <w:rFonts w:eastAsia="Times New Roman"/>
                <w:sz w:val="20"/>
                <w:szCs w:val="20"/>
                <w:lang w:eastAsia="ru-RU"/>
              </w:rPr>
            </w:pPr>
            <w:r>
              <w:rPr>
                <w:rFonts w:eastAsia="Times New Roman"/>
                <w:sz w:val="20"/>
                <w:szCs w:val="20"/>
                <w:lang w:eastAsia="ru-RU"/>
              </w:rPr>
              <w:t>4096</w:t>
            </w:r>
          </w:p>
          <w:p w14:paraId="04B5AD13" w14:textId="77777777" w:rsidR="00393C1E" w:rsidRDefault="007447EE">
            <w:pPr>
              <w:ind w:firstLine="0"/>
              <w:jc w:val="center"/>
              <w:rPr>
                <w:rFonts w:eastAsia="Times New Roman"/>
                <w:strike/>
                <w:sz w:val="20"/>
                <w:szCs w:val="20"/>
                <w:lang w:eastAsia="ru-RU"/>
              </w:rPr>
            </w:pPr>
            <w:r>
              <w:rPr>
                <w:rFonts w:eastAsia="Times New Roman"/>
                <w:sz w:val="20"/>
                <w:szCs w:val="20"/>
                <w:lang w:eastAsia="ru-RU"/>
              </w:rPr>
              <w:t>3686</w:t>
            </w:r>
          </w:p>
          <w:p w14:paraId="48BD6826" w14:textId="77777777" w:rsidR="00393C1E" w:rsidRDefault="007447EE">
            <w:pPr>
              <w:ind w:firstLine="0"/>
              <w:jc w:val="center"/>
              <w:rPr>
                <w:rFonts w:eastAsia="Times New Roman"/>
                <w:sz w:val="20"/>
                <w:szCs w:val="20"/>
                <w:lang w:eastAsia="ru-RU"/>
              </w:rPr>
            </w:pPr>
            <w:r>
              <w:rPr>
                <w:rFonts w:eastAsia="Times New Roman"/>
                <w:sz w:val="20"/>
                <w:szCs w:val="20"/>
                <w:lang w:eastAsia="ru-RU"/>
              </w:rPr>
              <w:t>650</w:t>
            </w:r>
          </w:p>
          <w:p w14:paraId="25516721" w14:textId="77777777" w:rsidR="00393C1E" w:rsidRDefault="007447EE">
            <w:pPr>
              <w:ind w:firstLine="0"/>
              <w:jc w:val="center"/>
              <w:rPr>
                <w:rFonts w:eastAsia="Times New Roman"/>
                <w:sz w:val="20"/>
                <w:szCs w:val="20"/>
                <w:lang w:eastAsia="ru-RU"/>
              </w:rPr>
            </w:pPr>
            <w:r>
              <w:rPr>
                <w:rFonts w:eastAsia="Times New Roman"/>
                <w:sz w:val="20"/>
                <w:szCs w:val="20"/>
                <w:lang w:eastAsia="ru-RU"/>
              </w:rPr>
              <w:t>3584</w:t>
            </w:r>
          </w:p>
        </w:tc>
        <w:tc>
          <w:tcPr>
            <w:tcW w:w="2552" w:type="dxa"/>
            <w:tcBorders>
              <w:top w:val="single" w:sz="6" w:space="0" w:color="000000"/>
              <w:left w:val="single" w:sz="6" w:space="0" w:color="000000"/>
              <w:bottom w:val="single" w:sz="6" w:space="0" w:color="000000"/>
              <w:right w:val="single" w:sz="6" w:space="0" w:color="000000"/>
            </w:tcBorders>
            <w:vAlign w:val="center"/>
          </w:tcPr>
          <w:p w14:paraId="3EEE10FD"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7.5</w:t>
            </w:r>
          </w:p>
        </w:tc>
      </w:tr>
      <w:tr w:rsidR="00393C1E" w14:paraId="2C90CFED"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209D3A8B" w14:textId="77777777" w:rsidR="00393C1E" w:rsidRDefault="007447EE">
            <w:pPr>
              <w:ind w:firstLine="0"/>
              <w:rPr>
                <w:rFonts w:eastAsia="Times New Roman"/>
                <w:sz w:val="20"/>
                <w:szCs w:val="20"/>
                <w:lang w:eastAsia="ru-RU"/>
              </w:rPr>
            </w:pPr>
            <w:proofErr w:type="spellStart"/>
            <w:r>
              <w:rPr>
                <w:rFonts w:eastAsia="Times New Roman"/>
                <w:sz w:val="20"/>
                <w:szCs w:val="20"/>
                <w:lang w:val="en-US" w:eastAsia="ru-RU"/>
              </w:rPr>
              <w:t>nfs</w:t>
            </w:r>
            <w:proofErr w:type="spellEnd"/>
            <w:r>
              <w:rPr>
                <w:rFonts w:eastAsia="Times New Roman"/>
                <w:sz w:val="20"/>
                <w:szCs w:val="20"/>
                <w:lang w:val="en-US" w:eastAsia="ru-RU"/>
              </w:rPr>
              <w:t>-mis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ADBB758" w14:textId="77777777" w:rsidR="00393C1E" w:rsidRDefault="007447EE">
            <w:pPr>
              <w:ind w:firstLine="0"/>
              <w:jc w:val="center"/>
              <w:rPr>
                <w:rFonts w:eastAsia="Times New Roman"/>
                <w:sz w:val="20"/>
                <w:szCs w:val="20"/>
                <w:lang w:eastAsia="ru-RU"/>
              </w:rPr>
            </w:pPr>
            <w:r>
              <w:rPr>
                <w:rFonts w:eastAsia="Times New Roman"/>
                <w:sz w:val="20"/>
                <w:szCs w:val="20"/>
                <w:lang w:eastAsia="ru-RU"/>
              </w:rPr>
              <w:t>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A15846E"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56866B84" w14:textId="77777777" w:rsidR="00393C1E" w:rsidRDefault="007447EE">
            <w:pPr>
              <w:ind w:firstLine="0"/>
              <w:jc w:val="center"/>
              <w:rPr>
                <w:rFonts w:eastAsia="Times New Roman"/>
                <w:sz w:val="20"/>
                <w:szCs w:val="20"/>
                <w:lang w:eastAsia="ru-RU"/>
              </w:rPr>
            </w:pPr>
            <w:r>
              <w:rPr>
                <w:rFonts w:eastAsia="Times New Roman"/>
                <w:sz w:val="20"/>
                <w:szCs w:val="20"/>
                <w:lang w:eastAsia="ru-RU"/>
              </w:rPr>
              <w:t>40</w:t>
            </w:r>
          </w:p>
          <w:p w14:paraId="7DD794F2" w14:textId="77777777" w:rsidR="00393C1E" w:rsidRDefault="007447EE">
            <w:pPr>
              <w:ind w:firstLine="0"/>
              <w:jc w:val="center"/>
              <w:rPr>
                <w:rFonts w:eastAsia="Times New Roman"/>
                <w:sz w:val="20"/>
                <w:szCs w:val="20"/>
                <w:lang w:eastAsia="ru-RU"/>
              </w:rPr>
            </w:pPr>
            <w:r>
              <w:rPr>
                <w:rFonts w:eastAsia="Times New Roman"/>
                <w:sz w:val="20"/>
                <w:szCs w:val="20"/>
                <w:lang w:eastAsia="ru-RU"/>
              </w:rPr>
              <w:t>1024</w:t>
            </w:r>
          </w:p>
        </w:tc>
        <w:tc>
          <w:tcPr>
            <w:tcW w:w="2552" w:type="dxa"/>
            <w:tcBorders>
              <w:top w:val="single" w:sz="6" w:space="0" w:color="000000"/>
              <w:left w:val="single" w:sz="6" w:space="0" w:color="000000"/>
              <w:bottom w:val="single" w:sz="6" w:space="0" w:color="000000"/>
              <w:right w:val="single" w:sz="6" w:space="0" w:color="000000"/>
            </w:tcBorders>
            <w:vAlign w:val="center"/>
          </w:tcPr>
          <w:p w14:paraId="5279FAA1"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61CF489B"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A857DFB" w14:textId="77777777" w:rsidR="00393C1E" w:rsidRDefault="007447EE">
            <w:pPr>
              <w:ind w:firstLine="0"/>
              <w:rPr>
                <w:rFonts w:eastAsia="Times New Roman"/>
                <w:sz w:val="20"/>
                <w:szCs w:val="20"/>
                <w:lang w:eastAsia="ru-RU"/>
              </w:rPr>
            </w:pPr>
            <w:proofErr w:type="spellStart"/>
            <w:r>
              <w:rPr>
                <w:rFonts w:eastAsia="Times New Roman"/>
                <w:sz w:val="20"/>
                <w:szCs w:val="20"/>
                <w:lang w:val="en-US" w:eastAsia="ru-RU"/>
              </w:rPr>
              <w:t>redis</w:t>
            </w:r>
            <w:proofErr w:type="spellEnd"/>
            <w:r>
              <w:rPr>
                <w:rFonts w:eastAsia="Times New Roman"/>
                <w:sz w:val="20"/>
                <w:szCs w:val="20"/>
                <w:lang w:val="en-US" w:eastAsia="ru-RU"/>
              </w:rPr>
              <w:t>-mis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E3ED993" w14:textId="77777777" w:rsidR="00393C1E" w:rsidRDefault="007447EE">
            <w:pPr>
              <w:ind w:firstLine="0"/>
              <w:jc w:val="center"/>
              <w:rPr>
                <w:rFonts w:eastAsia="Times New Roman"/>
                <w:sz w:val="20"/>
                <w:szCs w:val="20"/>
                <w:lang w:eastAsia="ru-RU"/>
              </w:rPr>
            </w:pPr>
            <w:r>
              <w:rPr>
                <w:rFonts w:eastAsia="Times New Roman"/>
                <w:sz w:val="20"/>
                <w:szCs w:val="20"/>
                <w:lang w:eastAsia="ru-RU"/>
              </w:rPr>
              <w:t>12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C2DE2F9"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17694CFE"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p w14:paraId="3DBB5A48" w14:textId="77777777" w:rsidR="00393C1E" w:rsidRDefault="007447EE">
            <w:pPr>
              <w:ind w:firstLine="0"/>
              <w:jc w:val="center"/>
              <w:rPr>
                <w:rFonts w:eastAsia="Times New Roman"/>
                <w:sz w:val="20"/>
                <w:szCs w:val="20"/>
                <w:lang w:eastAsia="ru-RU"/>
              </w:rPr>
            </w:pPr>
            <w:r>
              <w:rPr>
                <w:rFonts w:eastAsia="Times New Roman"/>
                <w:sz w:val="20"/>
                <w:szCs w:val="20"/>
                <w:lang w:eastAsia="ru-RU"/>
              </w:rPr>
              <w:t>100</w:t>
            </w:r>
          </w:p>
        </w:tc>
        <w:tc>
          <w:tcPr>
            <w:tcW w:w="2552" w:type="dxa"/>
            <w:tcBorders>
              <w:top w:val="single" w:sz="6" w:space="0" w:color="000000"/>
              <w:left w:val="single" w:sz="6" w:space="0" w:color="000000"/>
              <w:bottom w:val="single" w:sz="6" w:space="0" w:color="000000"/>
              <w:right w:val="single" w:sz="6" w:space="0" w:color="000000"/>
            </w:tcBorders>
            <w:vAlign w:val="center"/>
          </w:tcPr>
          <w:p w14:paraId="578343DD"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0708C6E0"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68213B8C" w14:textId="77777777" w:rsidR="00393C1E" w:rsidRDefault="007447EE">
            <w:pPr>
              <w:ind w:firstLine="0"/>
              <w:rPr>
                <w:rFonts w:eastAsia="Times New Roman"/>
                <w:sz w:val="20"/>
                <w:szCs w:val="20"/>
                <w:lang w:eastAsia="ru-RU"/>
              </w:rPr>
            </w:pPr>
            <w:r>
              <w:rPr>
                <w:rFonts w:eastAsia="Times New Roman"/>
                <w:sz w:val="20"/>
                <w:szCs w:val="20"/>
                <w:lang w:val="en-US" w:eastAsia="ru-RU"/>
              </w:rPr>
              <w:t>mis-</w:t>
            </w:r>
            <w:proofErr w:type="spellStart"/>
            <w:r>
              <w:rPr>
                <w:rFonts w:eastAsia="Times New Roman"/>
                <w:sz w:val="20"/>
                <w:szCs w:val="20"/>
                <w:lang w:val="en-US" w:eastAsia="ru-RU"/>
              </w:rPr>
              <w:t>oracc</w:t>
            </w:r>
            <w:proofErr w:type="spellEnd"/>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DF65082" w14:textId="77777777" w:rsidR="00393C1E" w:rsidRDefault="007447EE">
            <w:pPr>
              <w:ind w:firstLine="0"/>
              <w:jc w:val="center"/>
              <w:rPr>
                <w:rFonts w:eastAsia="Times New Roman"/>
                <w:sz w:val="20"/>
                <w:szCs w:val="20"/>
                <w:lang w:eastAsia="ru-RU"/>
              </w:rPr>
            </w:pPr>
            <w:r>
              <w:rPr>
                <w:rFonts w:eastAsia="Times New Roman"/>
                <w:sz w:val="20"/>
                <w:szCs w:val="20"/>
                <w:lang w:eastAsia="ru-RU"/>
              </w:rPr>
              <w:t>8</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D7B8595" w14:textId="77777777" w:rsidR="00393C1E" w:rsidRDefault="007447EE">
            <w:pPr>
              <w:ind w:firstLine="0"/>
              <w:jc w:val="center"/>
              <w:rPr>
                <w:rFonts w:eastAsia="Times New Roman"/>
                <w:sz w:val="20"/>
                <w:szCs w:val="20"/>
                <w:lang w:eastAsia="ru-RU"/>
              </w:rPr>
            </w:pPr>
            <w:r>
              <w:rPr>
                <w:rFonts w:eastAsia="Times New Roman"/>
                <w:sz w:val="20"/>
                <w:szCs w:val="20"/>
                <w:lang w:eastAsia="ru-RU"/>
              </w:rPr>
              <w:t>24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16C096B9" w14:textId="77777777" w:rsidR="00393C1E" w:rsidRDefault="007447EE">
            <w:pPr>
              <w:ind w:firstLine="0"/>
              <w:jc w:val="center"/>
              <w:rPr>
                <w:rFonts w:eastAsia="Times New Roman"/>
                <w:sz w:val="20"/>
                <w:szCs w:val="20"/>
                <w:lang w:eastAsia="ru-RU"/>
              </w:rPr>
            </w:pPr>
            <w:r>
              <w:rPr>
                <w:rFonts w:eastAsia="Times New Roman"/>
                <w:sz w:val="20"/>
                <w:szCs w:val="20"/>
                <w:lang w:eastAsia="ru-RU"/>
              </w:rPr>
              <w:t>50</w:t>
            </w:r>
          </w:p>
          <w:p w14:paraId="7562F8C4" w14:textId="77777777" w:rsidR="00393C1E" w:rsidRDefault="007447EE">
            <w:pPr>
              <w:ind w:firstLine="0"/>
              <w:jc w:val="center"/>
              <w:rPr>
                <w:rFonts w:eastAsia="Times New Roman"/>
                <w:sz w:val="20"/>
                <w:szCs w:val="20"/>
                <w:lang w:eastAsia="ru-RU"/>
              </w:rPr>
            </w:pPr>
            <w:r>
              <w:rPr>
                <w:rFonts w:eastAsia="Times New Roman"/>
                <w:sz w:val="20"/>
                <w:szCs w:val="20"/>
                <w:lang w:eastAsia="ru-RU"/>
              </w:rPr>
              <w:t>200</w:t>
            </w:r>
          </w:p>
        </w:tc>
        <w:tc>
          <w:tcPr>
            <w:tcW w:w="2552" w:type="dxa"/>
            <w:tcBorders>
              <w:top w:val="single" w:sz="6" w:space="0" w:color="000000"/>
              <w:left w:val="single" w:sz="6" w:space="0" w:color="000000"/>
              <w:bottom w:val="single" w:sz="6" w:space="0" w:color="000000"/>
              <w:right w:val="single" w:sz="6" w:space="0" w:color="000000"/>
            </w:tcBorders>
            <w:vAlign w:val="center"/>
          </w:tcPr>
          <w:p w14:paraId="70EE74EE"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Oracle Linux 7.9</w:t>
            </w:r>
          </w:p>
        </w:tc>
      </w:tr>
      <w:tr w:rsidR="00393C1E" w14:paraId="287C2A19"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6C22EF4" w14:textId="77777777" w:rsidR="00393C1E" w:rsidRDefault="007447EE">
            <w:pPr>
              <w:ind w:firstLine="0"/>
              <w:rPr>
                <w:rFonts w:eastAsia="Times New Roman"/>
                <w:sz w:val="20"/>
                <w:szCs w:val="20"/>
                <w:lang w:eastAsia="ru-RU"/>
              </w:rPr>
            </w:pPr>
            <w:r>
              <w:rPr>
                <w:rFonts w:eastAsia="Times New Roman"/>
                <w:sz w:val="20"/>
                <w:szCs w:val="20"/>
                <w:lang w:val="en-US" w:eastAsia="ru-RU"/>
              </w:rPr>
              <w:t>bot-mis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2902D98" w14:textId="77777777" w:rsidR="00393C1E" w:rsidRDefault="007447EE">
            <w:pPr>
              <w:ind w:firstLine="0"/>
              <w:jc w:val="center"/>
              <w:rPr>
                <w:rFonts w:eastAsia="Times New Roman"/>
                <w:sz w:val="20"/>
                <w:szCs w:val="20"/>
                <w:lang w:eastAsia="ru-RU"/>
              </w:rPr>
            </w:pPr>
            <w:r>
              <w:rPr>
                <w:rFonts w:eastAsia="Times New Roman"/>
                <w:sz w:val="20"/>
                <w:szCs w:val="20"/>
                <w:lang w:eastAsia="ru-RU"/>
              </w:rPr>
              <w:t>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031E9E0"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55E5FF0E"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tc>
        <w:tc>
          <w:tcPr>
            <w:tcW w:w="2552" w:type="dxa"/>
            <w:tcBorders>
              <w:top w:val="single" w:sz="6" w:space="0" w:color="000000"/>
              <w:left w:val="single" w:sz="6" w:space="0" w:color="000000"/>
              <w:bottom w:val="single" w:sz="6" w:space="0" w:color="000000"/>
              <w:right w:val="single" w:sz="6" w:space="0" w:color="000000"/>
            </w:tcBorders>
            <w:vAlign w:val="center"/>
          </w:tcPr>
          <w:p w14:paraId="73769D44"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126ECF51"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3E67C63E" w14:textId="77777777" w:rsidR="00393C1E" w:rsidRDefault="007447EE">
            <w:pPr>
              <w:ind w:firstLine="0"/>
              <w:rPr>
                <w:rFonts w:eastAsia="Times New Roman"/>
                <w:sz w:val="20"/>
                <w:szCs w:val="20"/>
                <w:lang w:eastAsia="ru-RU"/>
              </w:rPr>
            </w:pPr>
            <w:r>
              <w:rPr>
                <w:rFonts w:eastAsia="Times New Roman"/>
                <w:sz w:val="20"/>
                <w:szCs w:val="20"/>
                <w:lang w:val="en-US" w:eastAsia="ru-RU"/>
              </w:rPr>
              <w:t>mis-</w:t>
            </w:r>
            <w:proofErr w:type="spellStart"/>
            <w:r>
              <w:rPr>
                <w:rFonts w:eastAsia="Times New Roman"/>
                <w:sz w:val="20"/>
                <w:szCs w:val="20"/>
                <w:lang w:val="en-US" w:eastAsia="ru-RU"/>
              </w:rPr>
              <w:t>drm</w:t>
            </w:r>
            <w:proofErr w:type="spellEnd"/>
            <w:r>
              <w:rPr>
                <w:rFonts w:eastAsia="Times New Roman"/>
                <w:sz w:val="20"/>
                <w:szCs w:val="20"/>
                <w:lang w:val="en-US" w:eastAsia="ru-RU"/>
              </w:rPr>
              <w:t>-admin</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E2D051A"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029825A"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37A6A40"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tc>
        <w:tc>
          <w:tcPr>
            <w:tcW w:w="2552" w:type="dxa"/>
            <w:tcBorders>
              <w:top w:val="single" w:sz="6" w:space="0" w:color="000000"/>
              <w:left w:val="single" w:sz="6" w:space="0" w:color="000000"/>
              <w:bottom w:val="single" w:sz="6" w:space="0" w:color="000000"/>
              <w:right w:val="single" w:sz="6" w:space="0" w:color="000000"/>
            </w:tcBorders>
            <w:vAlign w:val="center"/>
          </w:tcPr>
          <w:p w14:paraId="2A4ACB87"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Astra Linux 1.7 «</w:t>
            </w:r>
            <w:proofErr w:type="spellStart"/>
            <w:r>
              <w:rPr>
                <w:rFonts w:eastAsia="Times New Roman"/>
                <w:sz w:val="20"/>
                <w:szCs w:val="20"/>
                <w:lang w:val="en-US" w:eastAsia="ru-RU"/>
              </w:rPr>
              <w:t>Воронеж</w:t>
            </w:r>
            <w:proofErr w:type="spellEnd"/>
            <w:r>
              <w:rPr>
                <w:rFonts w:eastAsia="Times New Roman"/>
                <w:sz w:val="20"/>
                <w:szCs w:val="20"/>
                <w:lang w:val="en-US" w:eastAsia="ru-RU"/>
              </w:rPr>
              <w:t>»</w:t>
            </w:r>
          </w:p>
        </w:tc>
      </w:tr>
      <w:tr w:rsidR="00393C1E" w14:paraId="5D458FE4"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013FEAA" w14:textId="77777777" w:rsidR="00393C1E" w:rsidRDefault="007447EE">
            <w:pPr>
              <w:ind w:firstLine="0"/>
              <w:rPr>
                <w:rFonts w:eastAsia="Times New Roman"/>
                <w:sz w:val="20"/>
                <w:szCs w:val="20"/>
                <w:lang w:eastAsia="ru-RU"/>
              </w:rPr>
            </w:pPr>
            <w:r>
              <w:rPr>
                <w:rFonts w:eastAsia="Times New Roman"/>
                <w:sz w:val="20"/>
                <w:szCs w:val="20"/>
                <w:lang w:val="en-US" w:eastAsia="ru-RU"/>
              </w:rPr>
              <w:t>mis-continent-ap</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A1D87FD" w14:textId="77777777" w:rsidR="00393C1E" w:rsidRDefault="007447EE">
            <w:pPr>
              <w:ind w:firstLine="0"/>
              <w:jc w:val="center"/>
              <w:rPr>
                <w:rFonts w:eastAsia="Times New Roman"/>
                <w:sz w:val="20"/>
                <w:szCs w:val="20"/>
                <w:lang w:eastAsia="ru-RU"/>
              </w:rPr>
            </w:pPr>
            <w:r>
              <w:rPr>
                <w:rFonts w:eastAsia="Times New Roman"/>
                <w:sz w:val="20"/>
                <w:szCs w:val="20"/>
                <w:lang w:eastAsia="ru-RU"/>
              </w:rPr>
              <w:t>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9F6D2A5" w14:textId="77777777" w:rsidR="00393C1E" w:rsidRDefault="007447EE">
            <w:pPr>
              <w:ind w:firstLine="0"/>
              <w:jc w:val="center"/>
              <w:rPr>
                <w:rFonts w:eastAsia="Times New Roman"/>
                <w:sz w:val="20"/>
                <w:szCs w:val="20"/>
                <w:lang w:eastAsia="ru-RU"/>
              </w:rPr>
            </w:pPr>
            <w:r>
              <w:rPr>
                <w:rFonts w:eastAsia="Times New Roman"/>
                <w:sz w:val="20"/>
                <w:szCs w:val="20"/>
                <w:lang w:eastAsia="ru-RU"/>
              </w:rPr>
              <w:t>2</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4CFBE6B2"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tc>
        <w:tc>
          <w:tcPr>
            <w:tcW w:w="2552" w:type="dxa"/>
            <w:tcBorders>
              <w:top w:val="single" w:sz="6" w:space="0" w:color="000000"/>
              <w:left w:val="single" w:sz="6" w:space="0" w:color="000000"/>
              <w:bottom w:val="single" w:sz="6" w:space="0" w:color="000000"/>
              <w:right w:val="single" w:sz="6" w:space="0" w:color="000000"/>
            </w:tcBorders>
            <w:vAlign w:val="center"/>
          </w:tcPr>
          <w:p w14:paraId="76CE23EF"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618C6BE7"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50AE18A3" w14:textId="77777777" w:rsidR="00393C1E" w:rsidRDefault="007447EE">
            <w:pPr>
              <w:ind w:firstLine="0"/>
              <w:rPr>
                <w:rFonts w:eastAsia="Times New Roman"/>
                <w:sz w:val="20"/>
                <w:szCs w:val="20"/>
                <w:lang w:eastAsia="ru-RU"/>
              </w:rPr>
            </w:pPr>
            <w:proofErr w:type="spellStart"/>
            <w:r>
              <w:rPr>
                <w:rFonts w:eastAsia="Times New Roman"/>
                <w:sz w:val="20"/>
                <w:szCs w:val="20"/>
                <w:lang w:val="en-US" w:eastAsia="ru-RU"/>
              </w:rPr>
              <w:t>rz</w:t>
            </w:r>
            <w:proofErr w:type="spellEnd"/>
            <w:r>
              <w:rPr>
                <w:rFonts w:eastAsia="Times New Roman"/>
                <w:sz w:val="20"/>
                <w:szCs w:val="20"/>
                <w:lang w:val="en-US" w:eastAsia="ru-RU"/>
              </w:rPr>
              <w:t>-mis-</w:t>
            </w:r>
            <w:proofErr w:type="spellStart"/>
            <w:r>
              <w:rPr>
                <w:rFonts w:eastAsia="Times New Roman"/>
                <w:sz w:val="20"/>
                <w:szCs w:val="20"/>
                <w:lang w:val="en-US" w:eastAsia="ru-RU"/>
              </w:rPr>
              <w:t>continentAP</w:t>
            </w:r>
            <w:proofErr w:type="spellEnd"/>
            <w:r>
              <w:rPr>
                <w:rFonts w:eastAsia="Times New Roman"/>
                <w:sz w:val="20"/>
                <w:szCs w:val="20"/>
                <w:lang w:val="en-US" w:eastAsia="ru-RU"/>
              </w:rPr>
              <w:t>-GIRVU</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1F3F3E4"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6E04107" w14:textId="77777777" w:rsidR="00393C1E" w:rsidRDefault="007447EE">
            <w:pPr>
              <w:ind w:firstLine="0"/>
              <w:jc w:val="center"/>
              <w:rPr>
                <w:rFonts w:eastAsia="Times New Roman"/>
                <w:sz w:val="20"/>
                <w:szCs w:val="20"/>
                <w:lang w:eastAsia="ru-RU"/>
              </w:rPr>
            </w:pPr>
            <w:r>
              <w:rPr>
                <w:rFonts w:eastAsia="Times New Roman"/>
                <w:sz w:val="20"/>
                <w:szCs w:val="20"/>
                <w:lang w:eastAsia="ru-RU"/>
              </w:rPr>
              <w:t>8</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42B8329" w14:textId="77777777" w:rsidR="00393C1E" w:rsidRDefault="007447EE">
            <w:pPr>
              <w:ind w:firstLine="0"/>
              <w:jc w:val="center"/>
              <w:rPr>
                <w:rFonts w:eastAsia="Times New Roman"/>
                <w:sz w:val="20"/>
                <w:szCs w:val="20"/>
                <w:lang w:eastAsia="ru-RU"/>
              </w:rPr>
            </w:pPr>
            <w:r>
              <w:rPr>
                <w:rFonts w:eastAsia="Times New Roman"/>
                <w:sz w:val="20"/>
                <w:szCs w:val="20"/>
                <w:lang w:eastAsia="ru-RU"/>
              </w:rPr>
              <w:t>30</w:t>
            </w:r>
          </w:p>
          <w:p w14:paraId="345378AA" w14:textId="77777777" w:rsidR="00393C1E" w:rsidRDefault="007447EE">
            <w:pPr>
              <w:ind w:firstLine="0"/>
              <w:jc w:val="center"/>
              <w:rPr>
                <w:rFonts w:eastAsia="Times New Roman"/>
                <w:sz w:val="20"/>
                <w:szCs w:val="20"/>
                <w:lang w:eastAsia="ru-RU"/>
              </w:rPr>
            </w:pPr>
            <w:r>
              <w:rPr>
                <w:rFonts w:eastAsia="Times New Roman"/>
                <w:sz w:val="20"/>
                <w:szCs w:val="20"/>
                <w:lang w:eastAsia="ru-RU"/>
              </w:rPr>
              <w:t>20</w:t>
            </w:r>
          </w:p>
        </w:tc>
        <w:tc>
          <w:tcPr>
            <w:tcW w:w="2552" w:type="dxa"/>
            <w:tcBorders>
              <w:top w:val="single" w:sz="6" w:space="0" w:color="000000"/>
              <w:left w:val="single" w:sz="6" w:space="0" w:color="000000"/>
              <w:bottom w:val="single" w:sz="6" w:space="0" w:color="000000"/>
              <w:right w:val="single" w:sz="6" w:space="0" w:color="000000"/>
            </w:tcBorders>
            <w:vAlign w:val="center"/>
          </w:tcPr>
          <w:p w14:paraId="0148D127" w14:textId="77777777" w:rsidR="00393C1E" w:rsidRDefault="007447EE">
            <w:pPr>
              <w:ind w:firstLine="0"/>
              <w:rPr>
                <w:rFonts w:eastAsia="Times New Roman"/>
                <w:sz w:val="20"/>
                <w:szCs w:val="20"/>
                <w:lang w:val="en-US" w:eastAsia="ru-RU"/>
              </w:rPr>
            </w:pPr>
            <w:proofErr w:type="spellStart"/>
            <w:r>
              <w:rPr>
                <w:rFonts w:eastAsia="Times New Roman"/>
                <w:sz w:val="20"/>
                <w:szCs w:val="20"/>
                <w:lang w:val="en-US" w:eastAsia="ru-RU"/>
              </w:rPr>
              <w:t>Альт</w:t>
            </w:r>
            <w:proofErr w:type="spellEnd"/>
            <w:r>
              <w:rPr>
                <w:rFonts w:eastAsia="Times New Roman"/>
                <w:sz w:val="20"/>
                <w:szCs w:val="20"/>
                <w:lang w:val="en-US" w:eastAsia="ru-RU"/>
              </w:rPr>
              <w:t xml:space="preserve"> СП 8.4</w:t>
            </w:r>
          </w:p>
        </w:tc>
      </w:tr>
      <w:tr w:rsidR="00393C1E" w14:paraId="38A8BD4D"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63147999" w14:textId="77777777" w:rsidR="00393C1E" w:rsidRDefault="007447EE">
            <w:pPr>
              <w:ind w:firstLine="0"/>
              <w:rPr>
                <w:rFonts w:eastAsia="Times New Roman"/>
                <w:sz w:val="20"/>
                <w:szCs w:val="20"/>
                <w:lang w:eastAsia="ru-RU"/>
              </w:rPr>
            </w:pPr>
            <w:proofErr w:type="spellStart"/>
            <w:r>
              <w:rPr>
                <w:rFonts w:eastAsia="Times New Roman"/>
                <w:sz w:val="20"/>
                <w:szCs w:val="20"/>
                <w:lang w:val="en-US" w:eastAsia="ru-RU"/>
              </w:rPr>
              <w:t>zabbix</w:t>
            </w:r>
            <w:proofErr w:type="spellEnd"/>
            <w:r>
              <w:rPr>
                <w:rFonts w:eastAsia="Times New Roman"/>
                <w:sz w:val="20"/>
                <w:szCs w:val="20"/>
                <w:lang w:val="en-US" w:eastAsia="ru-RU"/>
              </w:rPr>
              <w:t>-mis-bars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389D17A" w14:textId="77777777" w:rsidR="00393C1E" w:rsidRDefault="007447EE">
            <w:pPr>
              <w:ind w:firstLine="0"/>
              <w:jc w:val="center"/>
              <w:rPr>
                <w:rFonts w:eastAsia="Times New Roman"/>
                <w:sz w:val="20"/>
                <w:szCs w:val="20"/>
                <w:lang w:eastAsia="ru-RU"/>
              </w:rPr>
            </w:pPr>
            <w:r>
              <w:rPr>
                <w:rFonts w:eastAsia="Times New Roman"/>
                <w:sz w:val="20"/>
                <w:szCs w:val="20"/>
                <w:lang w:eastAsia="ru-RU"/>
              </w:rPr>
              <w:t>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9360890" w14:textId="77777777" w:rsidR="00393C1E" w:rsidRDefault="007447EE">
            <w:pPr>
              <w:ind w:firstLine="0"/>
              <w:jc w:val="center"/>
              <w:rPr>
                <w:rFonts w:eastAsia="Times New Roman"/>
                <w:sz w:val="20"/>
                <w:szCs w:val="20"/>
                <w:lang w:eastAsia="ru-RU"/>
              </w:rPr>
            </w:pPr>
            <w:r>
              <w:rPr>
                <w:rFonts w:eastAsia="Times New Roman"/>
                <w:sz w:val="20"/>
                <w:szCs w:val="20"/>
                <w:lang w:eastAsia="ru-RU"/>
              </w:rPr>
              <w:t>2</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8F374F3" w14:textId="77777777" w:rsidR="00393C1E" w:rsidRDefault="007447EE">
            <w:pPr>
              <w:ind w:firstLine="0"/>
              <w:jc w:val="center"/>
              <w:rPr>
                <w:rFonts w:eastAsia="Times New Roman"/>
                <w:sz w:val="20"/>
                <w:szCs w:val="20"/>
                <w:lang w:eastAsia="ru-RU"/>
              </w:rPr>
            </w:pPr>
            <w:r>
              <w:rPr>
                <w:rFonts w:eastAsia="Times New Roman"/>
                <w:sz w:val="20"/>
                <w:szCs w:val="20"/>
                <w:lang w:eastAsia="ru-RU"/>
              </w:rPr>
              <w:t>30</w:t>
            </w:r>
          </w:p>
        </w:tc>
        <w:tc>
          <w:tcPr>
            <w:tcW w:w="2552" w:type="dxa"/>
            <w:tcBorders>
              <w:top w:val="single" w:sz="6" w:space="0" w:color="000000"/>
              <w:left w:val="single" w:sz="6" w:space="0" w:color="000000"/>
              <w:bottom w:val="single" w:sz="6" w:space="0" w:color="000000"/>
              <w:right w:val="single" w:sz="6" w:space="0" w:color="000000"/>
            </w:tcBorders>
            <w:vAlign w:val="center"/>
          </w:tcPr>
          <w:p w14:paraId="1EDA52D7"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Debian 11</w:t>
            </w:r>
          </w:p>
        </w:tc>
      </w:tr>
      <w:tr w:rsidR="00393C1E" w14:paraId="5F9823B4"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3C72F97B" w14:textId="77777777" w:rsidR="00393C1E" w:rsidRDefault="007447EE">
            <w:pPr>
              <w:ind w:firstLine="0"/>
              <w:rPr>
                <w:rFonts w:eastAsia="Times New Roman"/>
                <w:sz w:val="20"/>
                <w:szCs w:val="20"/>
                <w:lang w:eastAsia="ru-RU"/>
              </w:rPr>
            </w:pPr>
            <w:r>
              <w:rPr>
                <w:rFonts w:eastAsia="Times New Roman"/>
                <w:sz w:val="20"/>
                <w:szCs w:val="20"/>
                <w:lang w:val="en-US" w:eastAsia="ru-RU"/>
              </w:rPr>
              <w:t>mis-oms-</w:t>
            </w:r>
            <w:proofErr w:type="spellStart"/>
            <w:r>
              <w:rPr>
                <w:rFonts w:eastAsia="Times New Roman"/>
                <w:sz w:val="20"/>
                <w:szCs w:val="20"/>
                <w:lang w:val="en-US" w:eastAsia="ru-RU"/>
              </w:rPr>
              <w:t>gw</w:t>
            </w:r>
            <w:proofErr w:type="spellEnd"/>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1D9BA9A"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8D87465"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62F62759" w14:textId="77777777" w:rsidR="00393C1E" w:rsidRDefault="007447EE">
            <w:pPr>
              <w:ind w:firstLine="0"/>
              <w:jc w:val="center"/>
              <w:rPr>
                <w:rFonts w:eastAsia="Times New Roman"/>
                <w:sz w:val="20"/>
                <w:szCs w:val="20"/>
                <w:lang w:eastAsia="ru-RU"/>
              </w:rPr>
            </w:pPr>
            <w:r>
              <w:rPr>
                <w:rFonts w:eastAsia="Times New Roman"/>
                <w:sz w:val="20"/>
                <w:szCs w:val="20"/>
                <w:lang w:eastAsia="ru-RU"/>
              </w:rPr>
              <w:t>30</w:t>
            </w:r>
          </w:p>
        </w:tc>
        <w:tc>
          <w:tcPr>
            <w:tcW w:w="2552" w:type="dxa"/>
            <w:tcBorders>
              <w:top w:val="single" w:sz="6" w:space="0" w:color="000000"/>
              <w:left w:val="single" w:sz="6" w:space="0" w:color="000000"/>
              <w:bottom w:val="single" w:sz="6" w:space="0" w:color="000000"/>
              <w:right w:val="single" w:sz="6" w:space="0" w:color="000000"/>
            </w:tcBorders>
            <w:vAlign w:val="center"/>
          </w:tcPr>
          <w:p w14:paraId="18506750"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4695A98F" w14:textId="77777777">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6A9EA0B5" w14:textId="77777777" w:rsidR="00393C1E" w:rsidRDefault="007447EE">
            <w:pPr>
              <w:ind w:firstLine="0"/>
              <w:rPr>
                <w:rFonts w:eastAsia="Times New Roman"/>
                <w:sz w:val="20"/>
                <w:szCs w:val="20"/>
                <w:lang w:eastAsia="ru-RU"/>
              </w:rPr>
            </w:pPr>
            <w:r>
              <w:rPr>
                <w:rFonts w:eastAsia="Times New Roman"/>
                <w:sz w:val="20"/>
                <w:szCs w:val="20"/>
                <w:lang w:val="en-US" w:eastAsia="ru-RU"/>
              </w:rPr>
              <w:t>mis-int-app-school</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288244E"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BE5BB66"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57530395" w14:textId="77777777" w:rsidR="00393C1E" w:rsidRDefault="007447EE">
            <w:pPr>
              <w:ind w:firstLine="0"/>
              <w:jc w:val="center"/>
              <w:rPr>
                <w:rFonts w:eastAsia="Times New Roman"/>
                <w:sz w:val="20"/>
                <w:szCs w:val="20"/>
                <w:lang w:eastAsia="ru-RU"/>
              </w:rPr>
            </w:pPr>
            <w:r>
              <w:rPr>
                <w:rFonts w:eastAsia="Times New Roman"/>
                <w:sz w:val="20"/>
                <w:szCs w:val="20"/>
                <w:lang w:eastAsia="ru-RU"/>
              </w:rPr>
              <w:t>35</w:t>
            </w:r>
          </w:p>
        </w:tc>
        <w:tc>
          <w:tcPr>
            <w:tcW w:w="2552" w:type="dxa"/>
            <w:tcBorders>
              <w:top w:val="single" w:sz="6" w:space="0" w:color="000000"/>
              <w:left w:val="single" w:sz="6" w:space="0" w:color="000000"/>
              <w:bottom w:val="single" w:sz="6" w:space="0" w:color="000000"/>
              <w:right w:val="single" w:sz="6" w:space="0" w:color="000000"/>
            </w:tcBorders>
            <w:vAlign w:val="center"/>
          </w:tcPr>
          <w:p w14:paraId="26BD4891" w14:textId="77777777" w:rsidR="00393C1E" w:rsidRDefault="007447EE">
            <w:pPr>
              <w:ind w:firstLine="0"/>
              <w:rPr>
                <w:rFonts w:eastAsia="Times New Roman"/>
                <w:sz w:val="20"/>
                <w:szCs w:val="20"/>
                <w:lang w:val="en-US" w:eastAsia="ru-RU"/>
              </w:rPr>
            </w:pPr>
            <w:proofErr w:type="spellStart"/>
            <w:r>
              <w:rPr>
                <w:rFonts w:eastAsia="Times New Roman"/>
                <w:sz w:val="20"/>
                <w:szCs w:val="20"/>
                <w:lang w:val="en-US" w:eastAsia="ru-RU"/>
              </w:rPr>
              <w:t>Альт</w:t>
            </w:r>
            <w:proofErr w:type="spellEnd"/>
            <w:r>
              <w:rPr>
                <w:rFonts w:eastAsia="Times New Roman"/>
                <w:sz w:val="20"/>
                <w:szCs w:val="20"/>
                <w:lang w:val="en-US" w:eastAsia="ru-RU"/>
              </w:rPr>
              <w:t xml:space="preserve"> СП 8 </w:t>
            </w:r>
            <w:proofErr w:type="spellStart"/>
            <w:r>
              <w:rPr>
                <w:rFonts w:eastAsia="Times New Roman"/>
                <w:sz w:val="20"/>
                <w:szCs w:val="20"/>
                <w:lang w:val="en-US" w:eastAsia="ru-RU"/>
              </w:rPr>
              <w:t>Релиз</w:t>
            </w:r>
            <w:proofErr w:type="spellEnd"/>
            <w:r>
              <w:rPr>
                <w:rFonts w:eastAsia="Times New Roman"/>
                <w:sz w:val="20"/>
                <w:szCs w:val="20"/>
                <w:lang w:val="en-US" w:eastAsia="ru-RU"/>
              </w:rPr>
              <w:t xml:space="preserve"> 10</w:t>
            </w:r>
          </w:p>
        </w:tc>
      </w:tr>
      <w:tr w:rsidR="00393C1E" w14:paraId="36AFD590" w14:textId="77777777">
        <w:trPr>
          <w:trHeight w:val="340"/>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696A657" w14:textId="77777777" w:rsidR="00393C1E" w:rsidRDefault="007447EE">
            <w:pPr>
              <w:ind w:firstLine="0"/>
              <w:jc w:val="center"/>
              <w:rPr>
                <w:rFonts w:eastAsia="Times New Roman"/>
                <w:b/>
                <w:sz w:val="22"/>
                <w:lang w:val="en-US" w:eastAsia="ru-RU"/>
              </w:rPr>
            </w:pPr>
            <w:proofErr w:type="spellStart"/>
            <w:r>
              <w:rPr>
                <w:rFonts w:eastAsia="Times New Roman"/>
                <w:b/>
                <w:sz w:val="22"/>
                <w:lang w:val="en-US" w:eastAsia="ru-RU"/>
              </w:rPr>
              <w:t>Итого</w:t>
            </w:r>
            <w:proofErr w:type="spellEnd"/>
            <w:r>
              <w:rPr>
                <w:rFonts w:eastAsia="Times New Roman"/>
                <w:b/>
                <w:sz w:val="22"/>
                <w:lang w:val="en-US" w:eastAsia="ru-RU"/>
              </w:rPr>
              <w:t>:</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C785E2E" w14:textId="77777777" w:rsidR="00393C1E" w:rsidRDefault="007447EE">
            <w:pPr>
              <w:ind w:firstLine="0"/>
              <w:jc w:val="center"/>
              <w:rPr>
                <w:rFonts w:eastAsia="Times New Roman"/>
                <w:b/>
                <w:sz w:val="22"/>
                <w:lang w:eastAsia="ru-RU"/>
              </w:rPr>
            </w:pPr>
            <w:r>
              <w:rPr>
                <w:rFonts w:eastAsia="Times New Roman"/>
                <w:b/>
                <w:sz w:val="22"/>
                <w:lang w:eastAsia="ru-RU"/>
              </w:rPr>
              <w:t>476</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0C1C6E2" w14:textId="77777777" w:rsidR="00393C1E" w:rsidRDefault="007447EE">
            <w:pPr>
              <w:ind w:firstLine="0"/>
              <w:jc w:val="center"/>
              <w:rPr>
                <w:rFonts w:eastAsia="Times New Roman"/>
                <w:b/>
                <w:sz w:val="22"/>
                <w:lang w:eastAsia="ru-RU"/>
              </w:rPr>
            </w:pPr>
            <w:r>
              <w:rPr>
                <w:rFonts w:eastAsia="Times New Roman"/>
                <w:b/>
                <w:sz w:val="22"/>
                <w:lang w:eastAsia="ru-RU"/>
              </w:rPr>
              <w:t>3748</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4F77A1C" w14:textId="77777777" w:rsidR="00393C1E" w:rsidRDefault="007447EE">
            <w:pPr>
              <w:ind w:firstLine="0"/>
              <w:jc w:val="center"/>
              <w:rPr>
                <w:rFonts w:eastAsia="Times New Roman"/>
                <w:b/>
                <w:sz w:val="22"/>
                <w:lang w:eastAsia="ru-RU"/>
              </w:rPr>
            </w:pPr>
            <w:r>
              <w:rPr>
                <w:rFonts w:eastAsia="Times New Roman"/>
                <w:b/>
                <w:sz w:val="22"/>
                <w:lang w:eastAsia="ru-RU"/>
              </w:rPr>
              <w:t>55180</w:t>
            </w:r>
          </w:p>
        </w:tc>
        <w:tc>
          <w:tcPr>
            <w:tcW w:w="2552" w:type="dxa"/>
            <w:tcBorders>
              <w:top w:val="single" w:sz="6" w:space="0" w:color="000000"/>
              <w:left w:val="single" w:sz="6" w:space="0" w:color="000000"/>
              <w:bottom w:val="single" w:sz="6" w:space="0" w:color="000000"/>
              <w:right w:val="single" w:sz="6" w:space="0" w:color="000000"/>
            </w:tcBorders>
            <w:vAlign w:val="center"/>
          </w:tcPr>
          <w:p w14:paraId="45144BE1" w14:textId="77777777" w:rsidR="00393C1E" w:rsidRDefault="00393C1E">
            <w:pPr>
              <w:ind w:firstLine="0"/>
              <w:jc w:val="center"/>
              <w:rPr>
                <w:rFonts w:eastAsia="Times New Roman"/>
                <w:b/>
                <w:sz w:val="22"/>
                <w:lang w:val="en-US" w:eastAsia="ru-RU"/>
              </w:rPr>
            </w:pPr>
          </w:p>
        </w:tc>
      </w:tr>
    </w:tbl>
    <w:p w14:paraId="12A0B6CE" w14:textId="77777777" w:rsidR="00393C1E" w:rsidRDefault="00393C1E">
      <w:pPr>
        <w:ind w:firstLine="0"/>
        <w:rPr>
          <w:rFonts w:eastAsia="Times New Roman"/>
          <w:szCs w:val="24"/>
          <w:lang w:eastAsia="ru-RU"/>
        </w:rPr>
      </w:pPr>
    </w:p>
    <w:p w14:paraId="5C5E0502" w14:textId="77777777" w:rsidR="00393C1E" w:rsidRDefault="00393C1E">
      <w:pPr>
        <w:ind w:firstLine="0"/>
        <w:rPr>
          <w:rFonts w:eastAsia="Times New Roman"/>
          <w:szCs w:val="24"/>
          <w:lang w:eastAsia="ru-RU"/>
        </w:rPr>
      </w:pPr>
    </w:p>
    <w:tbl>
      <w:tblPr>
        <w:tblW w:w="9923" w:type="dxa"/>
        <w:jc w:val="center"/>
        <w:tblLayout w:type="fixed"/>
        <w:tblCellMar>
          <w:left w:w="107" w:type="dxa"/>
        </w:tblCellMar>
        <w:tblLook w:val="04A0" w:firstRow="1" w:lastRow="0" w:firstColumn="1" w:lastColumn="0" w:noHBand="0" w:noVBand="1"/>
      </w:tblPr>
      <w:tblGrid>
        <w:gridCol w:w="2565"/>
        <w:gridCol w:w="1134"/>
        <w:gridCol w:w="1417"/>
        <w:gridCol w:w="1830"/>
        <w:gridCol w:w="2977"/>
      </w:tblGrid>
      <w:tr w:rsidR="00393C1E" w14:paraId="0D412527" w14:textId="77777777">
        <w:trPr>
          <w:trHeight w:val="560"/>
          <w:jc w:val="center"/>
        </w:trPr>
        <w:tc>
          <w:tcPr>
            <w:tcW w:w="9923" w:type="dxa"/>
            <w:gridSpan w:val="5"/>
            <w:tcBorders>
              <w:top w:val="single" w:sz="6" w:space="0" w:color="000000"/>
              <w:left w:val="single" w:sz="6" w:space="0" w:color="000000"/>
              <w:bottom w:val="single" w:sz="6" w:space="0" w:color="000000"/>
              <w:right w:val="single" w:sz="6" w:space="0" w:color="000000"/>
            </w:tcBorders>
            <w:vAlign w:val="center"/>
          </w:tcPr>
          <w:p w14:paraId="1DF2F8D7" w14:textId="77777777" w:rsidR="00393C1E" w:rsidRDefault="007447EE">
            <w:pPr>
              <w:ind w:firstLine="0"/>
              <w:jc w:val="center"/>
              <w:rPr>
                <w:rFonts w:eastAsia="Times New Roman"/>
                <w:bCs/>
                <w:szCs w:val="24"/>
                <w:u w:val="single"/>
                <w:lang w:eastAsia="ru-RU"/>
              </w:rPr>
            </w:pPr>
            <w:r>
              <w:rPr>
                <w:rFonts w:eastAsia="Times New Roman"/>
                <w:bCs/>
                <w:szCs w:val="24"/>
                <w:u w:val="single"/>
                <w:lang w:eastAsia="ru-RU"/>
              </w:rPr>
              <w:t xml:space="preserve">МИС НСО.  Тестовый сегмент / </w:t>
            </w:r>
            <w:proofErr w:type="spellStart"/>
            <w:r>
              <w:rPr>
                <w:rFonts w:eastAsia="Times New Roman"/>
                <w:bCs/>
                <w:szCs w:val="24"/>
                <w:u w:val="single"/>
                <w:lang w:eastAsia="ru-RU"/>
              </w:rPr>
              <w:t>предпродуктивный</w:t>
            </w:r>
            <w:proofErr w:type="spellEnd"/>
            <w:r>
              <w:rPr>
                <w:rFonts w:eastAsia="Times New Roman"/>
                <w:bCs/>
                <w:szCs w:val="24"/>
                <w:u w:val="single"/>
                <w:lang w:eastAsia="ru-RU"/>
              </w:rPr>
              <w:t xml:space="preserve"> контур</w:t>
            </w:r>
          </w:p>
        </w:tc>
      </w:tr>
      <w:tr w:rsidR="00393C1E" w14:paraId="46CEB6FE" w14:textId="77777777">
        <w:trPr>
          <w:trHeight w:val="436"/>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173B02DE" w14:textId="77777777" w:rsidR="00393C1E" w:rsidRDefault="007447EE">
            <w:pPr>
              <w:ind w:firstLine="0"/>
              <w:rPr>
                <w:rFonts w:eastAsia="Times New Roman"/>
                <w:sz w:val="20"/>
                <w:szCs w:val="20"/>
                <w:lang w:eastAsia="ru-RU"/>
              </w:rPr>
            </w:pPr>
            <w:r>
              <w:rPr>
                <w:rFonts w:eastAsia="Times New Roman"/>
                <w:b/>
                <w:szCs w:val="24"/>
                <w:lang w:eastAsia="ru-RU"/>
              </w:rPr>
              <w:t xml:space="preserve">Сервер (Имя ВМ) </w:t>
            </w:r>
          </w:p>
        </w:tc>
        <w:tc>
          <w:tcPr>
            <w:tcW w:w="1134" w:type="dxa"/>
            <w:tcBorders>
              <w:top w:val="single" w:sz="6" w:space="0" w:color="000000"/>
              <w:left w:val="single" w:sz="6" w:space="0" w:color="000000"/>
              <w:bottom w:val="single" w:sz="6" w:space="0" w:color="000000"/>
              <w:right w:val="single" w:sz="6" w:space="0" w:color="000000"/>
            </w:tcBorders>
            <w:vAlign w:val="center"/>
          </w:tcPr>
          <w:p w14:paraId="4DE9ACE1" w14:textId="77777777" w:rsidR="00393C1E" w:rsidRDefault="007447EE">
            <w:pPr>
              <w:ind w:firstLine="0"/>
              <w:jc w:val="center"/>
              <w:rPr>
                <w:rFonts w:eastAsia="Times New Roman"/>
                <w:bCs/>
                <w:sz w:val="20"/>
                <w:szCs w:val="20"/>
                <w:lang w:eastAsia="ru-RU"/>
              </w:rPr>
            </w:pPr>
            <w:r>
              <w:rPr>
                <w:rFonts w:eastAsia="Times New Roman"/>
                <w:b/>
                <w:szCs w:val="24"/>
                <w:lang w:val="en-US" w:eastAsia="ru-RU"/>
              </w:rPr>
              <w:t>CPU</w:t>
            </w:r>
            <w:r>
              <w:rPr>
                <w:rFonts w:eastAsia="Times New Roman"/>
                <w:b/>
                <w:szCs w:val="24"/>
                <w:lang w:eastAsia="ru-RU"/>
              </w:rPr>
              <w:t xml:space="preserve"> (</w:t>
            </w:r>
            <w:proofErr w:type="spellStart"/>
            <w:r>
              <w:rPr>
                <w:rFonts w:eastAsia="Times New Roman"/>
                <w:b/>
                <w:szCs w:val="24"/>
                <w:lang w:eastAsia="ru-RU"/>
              </w:rPr>
              <w:t>шт</w:t>
            </w:r>
            <w:proofErr w:type="spellEnd"/>
            <w:r>
              <w:rPr>
                <w:rFonts w:eastAsia="Times New Roman"/>
                <w:b/>
                <w:szCs w:val="24"/>
                <w:lang w:eastAsia="ru-RU"/>
              </w:rPr>
              <w:t>)</w:t>
            </w:r>
          </w:p>
        </w:tc>
        <w:tc>
          <w:tcPr>
            <w:tcW w:w="1417" w:type="dxa"/>
            <w:tcBorders>
              <w:top w:val="single" w:sz="6" w:space="0" w:color="000000"/>
              <w:left w:val="single" w:sz="6" w:space="0" w:color="000000"/>
              <w:bottom w:val="single" w:sz="6" w:space="0" w:color="000000"/>
              <w:right w:val="single" w:sz="6" w:space="0" w:color="000000"/>
            </w:tcBorders>
            <w:vAlign w:val="center"/>
          </w:tcPr>
          <w:p w14:paraId="189A105A" w14:textId="77777777" w:rsidR="00393C1E" w:rsidRDefault="007447EE">
            <w:pPr>
              <w:ind w:firstLine="0"/>
              <w:jc w:val="center"/>
              <w:rPr>
                <w:rFonts w:eastAsia="Times New Roman"/>
                <w:bCs/>
                <w:sz w:val="20"/>
                <w:szCs w:val="20"/>
                <w:lang w:eastAsia="ru-RU"/>
              </w:rPr>
            </w:pPr>
            <w:r>
              <w:rPr>
                <w:rFonts w:eastAsia="Times New Roman"/>
                <w:b/>
                <w:szCs w:val="24"/>
                <w:lang w:val="en-US" w:eastAsia="ru-RU"/>
              </w:rPr>
              <w:t>RAM</w:t>
            </w:r>
            <w:r>
              <w:rPr>
                <w:rFonts w:eastAsia="Times New Roman"/>
                <w:b/>
                <w:szCs w:val="24"/>
                <w:lang w:eastAsia="ru-RU"/>
              </w:rPr>
              <w:t xml:space="preserve"> (</w:t>
            </w:r>
            <w:proofErr w:type="spellStart"/>
            <w:r>
              <w:rPr>
                <w:rFonts w:eastAsia="Times New Roman"/>
                <w:b/>
                <w:szCs w:val="24"/>
                <w:lang w:eastAsia="ru-RU"/>
              </w:rPr>
              <w:t>гб</w:t>
            </w:r>
            <w:proofErr w:type="spellEnd"/>
            <w:r>
              <w:rPr>
                <w:rFonts w:eastAsia="Times New Roman"/>
                <w:b/>
                <w:szCs w:val="24"/>
                <w:lang w:eastAsia="ru-RU"/>
              </w:rPr>
              <w:t>)</w:t>
            </w:r>
          </w:p>
        </w:tc>
        <w:tc>
          <w:tcPr>
            <w:tcW w:w="1830" w:type="dxa"/>
            <w:tcBorders>
              <w:top w:val="single" w:sz="6" w:space="0" w:color="000000"/>
              <w:left w:val="single" w:sz="6" w:space="0" w:color="000000"/>
              <w:bottom w:val="single" w:sz="6" w:space="0" w:color="000000"/>
              <w:right w:val="single" w:sz="6" w:space="0" w:color="000000"/>
            </w:tcBorders>
            <w:vAlign w:val="center"/>
          </w:tcPr>
          <w:p w14:paraId="697213A6" w14:textId="77777777" w:rsidR="00393C1E" w:rsidRDefault="007447EE">
            <w:pPr>
              <w:ind w:firstLine="0"/>
              <w:jc w:val="center"/>
              <w:rPr>
                <w:rFonts w:eastAsia="Times New Roman"/>
                <w:bCs/>
                <w:sz w:val="20"/>
                <w:szCs w:val="20"/>
                <w:lang w:eastAsia="ru-RU"/>
              </w:rPr>
            </w:pPr>
            <w:r>
              <w:rPr>
                <w:rFonts w:eastAsia="Times New Roman"/>
                <w:b/>
                <w:szCs w:val="24"/>
                <w:lang w:val="en-US" w:eastAsia="ru-RU"/>
              </w:rPr>
              <w:t>Storage</w:t>
            </w:r>
            <w:r>
              <w:rPr>
                <w:rFonts w:eastAsia="Times New Roman"/>
                <w:b/>
                <w:szCs w:val="24"/>
                <w:lang w:eastAsia="ru-RU"/>
              </w:rPr>
              <w:t xml:space="preserve"> (</w:t>
            </w:r>
            <w:proofErr w:type="spellStart"/>
            <w:r>
              <w:rPr>
                <w:rFonts w:eastAsia="Times New Roman"/>
                <w:b/>
                <w:szCs w:val="24"/>
                <w:lang w:eastAsia="ru-RU"/>
              </w:rPr>
              <w:t>гб</w:t>
            </w:r>
            <w:proofErr w:type="spellEnd"/>
            <w:r>
              <w:rPr>
                <w:rFonts w:eastAsia="Times New Roman"/>
                <w:b/>
                <w:szCs w:val="24"/>
                <w:lang w:eastAsia="ru-RU"/>
              </w:rPr>
              <w:t>)</w:t>
            </w:r>
          </w:p>
        </w:tc>
        <w:tc>
          <w:tcPr>
            <w:tcW w:w="2977" w:type="dxa"/>
            <w:tcBorders>
              <w:top w:val="single" w:sz="6" w:space="0" w:color="000000"/>
              <w:left w:val="single" w:sz="6" w:space="0" w:color="000000"/>
              <w:bottom w:val="single" w:sz="6" w:space="0" w:color="000000"/>
              <w:right w:val="single" w:sz="6" w:space="0" w:color="000000"/>
            </w:tcBorders>
            <w:vAlign w:val="center"/>
          </w:tcPr>
          <w:p w14:paraId="5868C808" w14:textId="77777777" w:rsidR="00393C1E" w:rsidRDefault="007447EE">
            <w:pPr>
              <w:ind w:firstLine="0"/>
              <w:rPr>
                <w:rFonts w:eastAsia="Times New Roman"/>
                <w:sz w:val="20"/>
                <w:szCs w:val="20"/>
                <w:lang w:val="en-US" w:eastAsia="ru-RU"/>
              </w:rPr>
            </w:pPr>
            <w:r>
              <w:rPr>
                <w:rFonts w:eastAsia="Times New Roman"/>
                <w:b/>
                <w:szCs w:val="24"/>
                <w:lang w:eastAsia="ru-RU"/>
              </w:rPr>
              <w:t>Версия ОС</w:t>
            </w:r>
          </w:p>
        </w:tc>
      </w:tr>
      <w:tr w:rsidR="00393C1E" w14:paraId="412F92BD" w14:textId="77777777">
        <w:trPr>
          <w:trHeight w:val="436"/>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034F112F" w14:textId="77777777" w:rsidR="00393C1E" w:rsidRDefault="007447EE">
            <w:pPr>
              <w:ind w:firstLine="0"/>
              <w:rPr>
                <w:rFonts w:eastAsia="Times New Roman"/>
                <w:sz w:val="20"/>
                <w:szCs w:val="20"/>
                <w:lang w:eastAsia="ru-RU"/>
              </w:rPr>
            </w:pPr>
            <w:proofErr w:type="spellStart"/>
            <w:r>
              <w:rPr>
                <w:rFonts w:eastAsia="Times New Roman"/>
                <w:sz w:val="20"/>
                <w:szCs w:val="20"/>
                <w:lang w:eastAsia="ru-RU"/>
              </w:rPr>
              <w:t>proxy-mis-test_bars</w:t>
            </w:r>
            <w:proofErr w:type="spellEnd"/>
          </w:p>
        </w:tc>
        <w:tc>
          <w:tcPr>
            <w:tcW w:w="1134" w:type="dxa"/>
            <w:tcBorders>
              <w:top w:val="single" w:sz="6" w:space="0" w:color="000000"/>
              <w:left w:val="single" w:sz="6" w:space="0" w:color="000000"/>
              <w:bottom w:val="single" w:sz="6" w:space="0" w:color="000000"/>
              <w:right w:val="single" w:sz="6" w:space="0" w:color="000000"/>
            </w:tcBorders>
            <w:vAlign w:val="center"/>
          </w:tcPr>
          <w:p w14:paraId="0B52E290"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05CA616B" w14:textId="77777777" w:rsidR="00393C1E" w:rsidRDefault="007447EE">
            <w:pPr>
              <w:ind w:firstLine="0"/>
              <w:jc w:val="center"/>
              <w:rPr>
                <w:rFonts w:eastAsia="Times New Roman"/>
                <w:sz w:val="20"/>
                <w:szCs w:val="20"/>
                <w:lang w:eastAsia="ru-RU"/>
              </w:rPr>
            </w:pPr>
            <w:r>
              <w:rPr>
                <w:rFonts w:eastAsia="Times New Roman"/>
                <w:bCs/>
                <w:sz w:val="20"/>
                <w:szCs w:val="20"/>
                <w:lang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40080BB2"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30</w:t>
            </w:r>
          </w:p>
        </w:tc>
        <w:tc>
          <w:tcPr>
            <w:tcW w:w="2977" w:type="dxa"/>
            <w:tcBorders>
              <w:top w:val="single" w:sz="6" w:space="0" w:color="000000"/>
              <w:left w:val="single" w:sz="6" w:space="0" w:color="000000"/>
              <w:bottom w:val="single" w:sz="6" w:space="0" w:color="000000"/>
              <w:right w:val="single" w:sz="6" w:space="0" w:color="000000"/>
            </w:tcBorders>
            <w:vAlign w:val="center"/>
          </w:tcPr>
          <w:p w14:paraId="0FB58157" w14:textId="77777777" w:rsidR="00393C1E" w:rsidRDefault="007447EE">
            <w:pPr>
              <w:ind w:firstLine="0"/>
              <w:rPr>
                <w:rFonts w:eastAsia="Times New Roman"/>
                <w:bCs/>
                <w:sz w:val="20"/>
                <w:szCs w:val="20"/>
                <w:lang w:eastAsia="ru-RU"/>
              </w:rPr>
            </w:pPr>
            <w:r>
              <w:rPr>
                <w:rFonts w:eastAsia="Times New Roman"/>
                <w:sz w:val="20"/>
                <w:szCs w:val="20"/>
                <w:lang w:val="en-US" w:eastAsia="ru-RU"/>
              </w:rPr>
              <w:t>CentOS 7.9</w:t>
            </w:r>
          </w:p>
        </w:tc>
      </w:tr>
      <w:tr w:rsidR="00393C1E" w14:paraId="0EE419AB"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91D35F9" w14:textId="77777777" w:rsidR="00393C1E" w:rsidRDefault="007447EE">
            <w:pPr>
              <w:ind w:firstLine="0"/>
              <w:rPr>
                <w:rFonts w:eastAsia="Times New Roman"/>
                <w:sz w:val="20"/>
                <w:szCs w:val="20"/>
                <w:lang w:eastAsia="ru-RU"/>
              </w:rPr>
            </w:pPr>
            <w:r>
              <w:rPr>
                <w:rFonts w:eastAsia="Times New Roman"/>
                <w:sz w:val="20"/>
                <w:szCs w:val="20"/>
                <w:lang w:eastAsia="ru-RU"/>
              </w:rPr>
              <w:t>web-mis1-test</w:t>
            </w:r>
          </w:p>
        </w:tc>
        <w:tc>
          <w:tcPr>
            <w:tcW w:w="1134" w:type="dxa"/>
            <w:tcBorders>
              <w:top w:val="single" w:sz="6" w:space="0" w:color="000000"/>
              <w:left w:val="single" w:sz="6" w:space="0" w:color="000000"/>
              <w:bottom w:val="single" w:sz="6" w:space="0" w:color="000000"/>
              <w:right w:val="single" w:sz="6" w:space="0" w:color="000000"/>
            </w:tcBorders>
            <w:vAlign w:val="center"/>
          </w:tcPr>
          <w:p w14:paraId="50AC7F14"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0493F225" w14:textId="77777777" w:rsidR="00393C1E" w:rsidRDefault="007447EE">
            <w:pPr>
              <w:ind w:firstLine="0"/>
              <w:jc w:val="center"/>
              <w:rPr>
                <w:rFonts w:eastAsia="Times New Roman"/>
                <w:sz w:val="20"/>
                <w:szCs w:val="20"/>
                <w:lang w:eastAsia="ru-RU"/>
              </w:rPr>
            </w:pPr>
            <w:r>
              <w:rPr>
                <w:rFonts w:eastAsia="Times New Roman"/>
                <w:bCs/>
                <w:sz w:val="20"/>
                <w:szCs w:val="20"/>
                <w:lang w:eastAsia="ru-RU"/>
              </w:rPr>
              <w:t>12</w:t>
            </w:r>
          </w:p>
        </w:tc>
        <w:tc>
          <w:tcPr>
            <w:tcW w:w="1830" w:type="dxa"/>
            <w:tcBorders>
              <w:top w:val="single" w:sz="6" w:space="0" w:color="000000"/>
              <w:left w:val="single" w:sz="6" w:space="0" w:color="000000"/>
              <w:bottom w:val="single" w:sz="6" w:space="0" w:color="000000"/>
              <w:right w:val="single" w:sz="6" w:space="0" w:color="000000"/>
            </w:tcBorders>
            <w:vAlign w:val="center"/>
          </w:tcPr>
          <w:p w14:paraId="3ABD1AAE"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35</w:t>
            </w:r>
          </w:p>
          <w:p w14:paraId="03B5699E"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24</w:t>
            </w:r>
          </w:p>
        </w:tc>
        <w:tc>
          <w:tcPr>
            <w:tcW w:w="2977" w:type="dxa"/>
            <w:tcBorders>
              <w:top w:val="single" w:sz="6" w:space="0" w:color="000000"/>
              <w:left w:val="single" w:sz="6" w:space="0" w:color="000000"/>
              <w:bottom w:val="single" w:sz="6" w:space="0" w:color="000000"/>
              <w:right w:val="single" w:sz="6" w:space="0" w:color="000000"/>
            </w:tcBorders>
            <w:vAlign w:val="center"/>
          </w:tcPr>
          <w:p w14:paraId="61A19528" w14:textId="77777777" w:rsidR="00393C1E" w:rsidRDefault="007447EE">
            <w:pPr>
              <w:ind w:firstLine="0"/>
              <w:rPr>
                <w:rFonts w:eastAsia="Times New Roman"/>
                <w:bCs/>
                <w:sz w:val="20"/>
                <w:szCs w:val="20"/>
                <w:lang w:eastAsia="ru-RU"/>
              </w:rPr>
            </w:pPr>
            <w:r>
              <w:rPr>
                <w:rFonts w:eastAsia="Times New Roman"/>
                <w:sz w:val="20"/>
                <w:szCs w:val="20"/>
                <w:lang w:val="en-US" w:eastAsia="ru-RU"/>
              </w:rPr>
              <w:t>CentOS 7.9</w:t>
            </w:r>
          </w:p>
        </w:tc>
      </w:tr>
      <w:tr w:rsidR="00393C1E" w14:paraId="327EF4EE"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FB96B71" w14:textId="77777777" w:rsidR="00393C1E" w:rsidRDefault="007447EE">
            <w:pPr>
              <w:ind w:firstLine="0"/>
              <w:rPr>
                <w:rFonts w:eastAsia="Times New Roman"/>
                <w:sz w:val="20"/>
                <w:szCs w:val="20"/>
                <w:lang w:eastAsia="ru-RU"/>
              </w:rPr>
            </w:pPr>
            <w:r>
              <w:rPr>
                <w:rFonts w:eastAsia="Times New Roman"/>
                <w:sz w:val="20"/>
                <w:szCs w:val="20"/>
                <w:lang w:eastAsia="ru-RU"/>
              </w:rPr>
              <w:t>web-mis4-test</w:t>
            </w:r>
          </w:p>
        </w:tc>
        <w:tc>
          <w:tcPr>
            <w:tcW w:w="1134" w:type="dxa"/>
            <w:tcBorders>
              <w:top w:val="single" w:sz="6" w:space="0" w:color="000000"/>
              <w:left w:val="single" w:sz="6" w:space="0" w:color="000000"/>
              <w:bottom w:val="single" w:sz="6" w:space="0" w:color="000000"/>
              <w:right w:val="single" w:sz="6" w:space="0" w:color="000000"/>
            </w:tcBorders>
            <w:vAlign w:val="center"/>
          </w:tcPr>
          <w:p w14:paraId="675BC256"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463B59D9" w14:textId="77777777" w:rsidR="00393C1E" w:rsidRDefault="007447EE">
            <w:pPr>
              <w:ind w:firstLine="0"/>
              <w:jc w:val="center"/>
              <w:rPr>
                <w:rFonts w:eastAsia="Times New Roman"/>
                <w:sz w:val="20"/>
                <w:szCs w:val="20"/>
                <w:lang w:eastAsia="ru-RU"/>
              </w:rPr>
            </w:pPr>
            <w:r>
              <w:rPr>
                <w:rFonts w:eastAsia="Times New Roman"/>
                <w:bCs/>
                <w:sz w:val="20"/>
                <w:szCs w:val="20"/>
                <w:lang w:eastAsia="ru-RU"/>
              </w:rPr>
              <w:t>12</w:t>
            </w:r>
          </w:p>
        </w:tc>
        <w:tc>
          <w:tcPr>
            <w:tcW w:w="1830" w:type="dxa"/>
            <w:tcBorders>
              <w:top w:val="single" w:sz="6" w:space="0" w:color="000000"/>
              <w:left w:val="single" w:sz="6" w:space="0" w:color="000000"/>
              <w:bottom w:val="single" w:sz="6" w:space="0" w:color="000000"/>
              <w:right w:val="single" w:sz="6" w:space="0" w:color="000000"/>
            </w:tcBorders>
            <w:vAlign w:val="center"/>
          </w:tcPr>
          <w:p w14:paraId="6DF2B64B"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35</w:t>
            </w:r>
          </w:p>
          <w:p w14:paraId="13483AA2"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24</w:t>
            </w:r>
          </w:p>
        </w:tc>
        <w:tc>
          <w:tcPr>
            <w:tcW w:w="2977" w:type="dxa"/>
            <w:tcBorders>
              <w:top w:val="single" w:sz="6" w:space="0" w:color="000000"/>
              <w:left w:val="single" w:sz="6" w:space="0" w:color="000000"/>
              <w:bottom w:val="single" w:sz="6" w:space="0" w:color="000000"/>
              <w:right w:val="single" w:sz="6" w:space="0" w:color="000000"/>
            </w:tcBorders>
            <w:vAlign w:val="center"/>
          </w:tcPr>
          <w:p w14:paraId="54FE152B" w14:textId="77777777" w:rsidR="00393C1E" w:rsidRDefault="007447EE">
            <w:pPr>
              <w:ind w:firstLine="0"/>
              <w:rPr>
                <w:rFonts w:eastAsia="Times New Roman"/>
                <w:bCs/>
                <w:sz w:val="20"/>
                <w:szCs w:val="20"/>
                <w:lang w:eastAsia="ru-RU"/>
              </w:rPr>
            </w:pPr>
            <w:r>
              <w:rPr>
                <w:rFonts w:eastAsia="Times New Roman"/>
                <w:sz w:val="20"/>
                <w:szCs w:val="20"/>
                <w:lang w:val="en-US" w:eastAsia="ru-RU"/>
              </w:rPr>
              <w:t>CentOS 7.9</w:t>
            </w:r>
          </w:p>
        </w:tc>
      </w:tr>
      <w:tr w:rsidR="00393C1E" w14:paraId="4CD4D931"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4B870DED"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db-mis1.zdravnsk.ru_TEST</w:t>
            </w:r>
          </w:p>
        </w:tc>
        <w:tc>
          <w:tcPr>
            <w:tcW w:w="1134" w:type="dxa"/>
            <w:tcBorders>
              <w:top w:val="single" w:sz="6" w:space="0" w:color="000000"/>
              <w:left w:val="single" w:sz="6" w:space="0" w:color="000000"/>
              <w:bottom w:val="single" w:sz="6" w:space="0" w:color="000000"/>
              <w:right w:val="single" w:sz="6" w:space="0" w:color="000000"/>
            </w:tcBorders>
            <w:vAlign w:val="center"/>
          </w:tcPr>
          <w:p w14:paraId="172E112C"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16</w:t>
            </w:r>
          </w:p>
        </w:tc>
        <w:tc>
          <w:tcPr>
            <w:tcW w:w="1417" w:type="dxa"/>
            <w:tcBorders>
              <w:top w:val="single" w:sz="6" w:space="0" w:color="000000"/>
              <w:left w:val="single" w:sz="6" w:space="0" w:color="000000"/>
              <w:bottom w:val="single" w:sz="6" w:space="0" w:color="000000"/>
              <w:right w:val="single" w:sz="6" w:space="0" w:color="000000"/>
            </w:tcBorders>
            <w:vAlign w:val="center"/>
          </w:tcPr>
          <w:p w14:paraId="5D5570D1" w14:textId="77777777" w:rsidR="00393C1E" w:rsidRDefault="007447EE">
            <w:pPr>
              <w:ind w:firstLine="0"/>
              <w:jc w:val="center"/>
              <w:rPr>
                <w:rFonts w:eastAsia="Times New Roman"/>
                <w:sz w:val="20"/>
                <w:szCs w:val="20"/>
                <w:lang w:eastAsia="ru-RU"/>
              </w:rPr>
            </w:pPr>
            <w:r>
              <w:rPr>
                <w:rFonts w:eastAsia="Times New Roman"/>
                <w:bCs/>
                <w:sz w:val="20"/>
                <w:szCs w:val="20"/>
                <w:lang w:eastAsia="ru-RU"/>
              </w:rPr>
              <w:t>219</w:t>
            </w:r>
          </w:p>
        </w:tc>
        <w:tc>
          <w:tcPr>
            <w:tcW w:w="1830" w:type="dxa"/>
            <w:tcBorders>
              <w:top w:val="single" w:sz="6" w:space="0" w:color="000000"/>
              <w:left w:val="single" w:sz="6" w:space="0" w:color="000000"/>
              <w:bottom w:val="single" w:sz="6" w:space="0" w:color="000000"/>
              <w:right w:val="single" w:sz="6" w:space="0" w:color="000000"/>
            </w:tcBorders>
            <w:vAlign w:val="center"/>
          </w:tcPr>
          <w:p w14:paraId="31D5E5BB" w14:textId="77777777" w:rsidR="00393C1E" w:rsidRDefault="007447EE">
            <w:pPr>
              <w:ind w:firstLine="0"/>
              <w:jc w:val="center"/>
              <w:rPr>
                <w:rFonts w:eastAsia="Times New Roman"/>
                <w:sz w:val="20"/>
                <w:szCs w:val="20"/>
                <w:lang w:eastAsia="ru-RU"/>
              </w:rPr>
            </w:pPr>
            <w:r>
              <w:rPr>
                <w:rFonts w:eastAsia="Times New Roman"/>
                <w:sz w:val="20"/>
                <w:szCs w:val="20"/>
                <w:lang w:eastAsia="ru-RU"/>
              </w:rPr>
              <w:t>30</w:t>
            </w:r>
          </w:p>
          <w:p w14:paraId="75DB0EAC" w14:textId="77777777" w:rsidR="00393C1E" w:rsidRDefault="007447EE">
            <w:pPr>
              <w:ind w:firstLine="0"/>
              <w:jc w:val="center"/>
              <w:rPr>
                <w:rFonts w:eastAsia="Times New Roman"/>
                <w:sz w:val="20"/>
                <w:szCs w:val="20"/>
                <w:lang w:eastAsia="ru-RU"/>
              </w:rPr>
            </w:pPr>
            <w:r>
              <w:rPr>
                <w:rFonts w:eastAsia="Times New Roman"/>
                <w:sz w:val="20"/>
                <w:szCs w:val="20"/>
                <w:lang w:eastAsia="ru-RU"/>
              </w:rPr>
              <w:lastRenderedPageBreak/>
              <w:t>1792</w:t>
            </w:r>
          </w:p>
          <w:p w14:paraId="6FCED138" w14:textId="77777777" w:rsidR="00393C1E" w:rsidRDefault="007447EE">
            <w:pPr>
              <w:ind w:firstLine="0"/>
              <w:jc w:val="center"/>
              <w:rPr>
                <w:rFonts w:eastAsia="Times New Roman"/>
                <w:sz w:val="20"/>
                <w:szCs w:val="20"/>
                <w:lang w:eastAsia="ru-RU"/>
              </w:rPr>
            </w:pPr>
            <w:r>
              <w:rPr>
                <w:rFonts w:eastAsia="Times New Roman"/>
                <w:sz w:val="20"/>
                <w:szCs w:val="20"/>
                <w:lang w:eastAsia="ru-RU"/>
              </w:rPr>
              <w:t>50</w:t>
            </w:r>
          </w:p>
          <w:p w14:paraId="6C3D518B" w14:textId="77777777" w:rsidR="00393C1E" w:rsidRDefault="007447EE">
            <w:pPr>
              <w:ind w:firstLine="0"/>
              <w:jc w:val="center"/>
              <w:rPr>
                <w:rFonts w:eastAsia="Times New Roman"/>
                <w:sz w:val="20"/>
                <w:szCs w:val="20"/>
                <w:lang w:eastAsia="ru-RU"/>
              </w:rPr>
            </w:pPr>
            <w:r>
              <w:rPr>
                <w:rFonts w:eastAsia="Times New Roman"/>
                <w:sz w:val="20"/>
                <w:szCs w:val="20"/>
                <w:lang w:eastAsia="ru-RU"/>
              </w:rPr>
              <w:t>500</w:t>
            </w:r>
          </w:p>
          <w:p w14:paraId="076E399C" w14:textId="77777777" w:rsidR="00393C1E" w:rsidRDefault="007447EE">
            <w:pPr>
              <w:ind w:firstLine="0"/>
              <w:jc w:val="center"/>
              <w:rPr>
                <w:rFonts w:eastAsia="Times New Roman"/>
                <w:sz w:val="20"/>
                <w:szCs w:val="20"/>
                <w:lang w:eastAsia="ru-RU"/>
              </w:rPr>
            </w:pPr>
            <w:r>
              <w:rPr>
                <w:rFonts w:eastAsia="Times New Roman"/>
                <w:sz w:val="20"/>
                <w:szCs w:val="20"/>
                <w:lang w:eastAsia="ru-RU"/>
              </w:rPr>
              <w:t>650</w:t>
            </w:r>
          </w:p>
          <w:p w14:paraId="2AA4CFBE" w14:textId="77777777" w:rsidR="00393C1E" w:rsidRDefault="007447EE">
            <w:pPr>
              <w:ind w:firstLine="0"/>
              <w:jc w:val="center"/>
              <w:rPr>
                <w:rFonts w:eastAsia="Times New Roman"/>
                <w:sz w:val="20"/>
                <w:szCs w:val="20"/>
                <w:lang w:eastAsia="ru-RU"/>
              </w:rPr>
            </w:pPr>
            <w:r>
              <w:rPr>
                <w:rFonts w:eastAsia="Times New Roman"/>
                <w:sz w:val="20"/>
                <w:szCs w:val="20"/>
                <w:lang w:eastAsia="ru-RU"/>
              </w:rPr>
              <w:t>2048</w:t>
            </w:r>
          </w:p>
          <w:p w14:paraId="0FC27D19" w14:textId="77777777" w:rsidR="00393C1E" w:rsidRDefault="007447EE">
            <w:pPr>
              <w:ind w:firstLine="0"/>
              <w:jc w:val="center"/>
              <w:rPr>
                <w:rFonts w:eastAsia="Times New Roman"/>
                <w:sz w:val="20"/>
                <w:szCs w:val="20"/>
                <w:lang w:eastAsia="ru-RU"/>
              </w:rPr>
            </w:pPr>
            <w:r>
              <w:rPr>
                <w:rFonts w:eastAsia="Times New Roman"/>
                <w:sz w:val="20"/>
                <w:szCs w:val="20"/>
                <w:lang w:eastAsia="ru-RU"/>
              </w:rPr>
              <w:t>601</w:t>
            </w:r>
          </w:p>
          <w:p w14:paraId="3345F017" w14:textId="77777777" w:rsidR="00393C1E" w:rsidRDefault="007447EE">
            <w:pPr>
              <w:ind w:firstLine="0"/>
              <w:jc w:val="center"/>
              <w:rPr>
                <w:rFonts w:eastAsia="Times New Roman"/>
                <w:bCs/>
                <w:sz w:val="20"/>
                <w:szCs w:val="20"/>
                <w:lang w:eastAsia="ru-RU"/>
              </w:rPr>
            </w:pPr>
            <w:r>
              <w:rPr>
                <w:rFonts w:eastAsia="Times New Roman"/>
                <w:sz w:val="20"/>
                <w:szCs w:val="20"/>
                <w:lang w:eastAsia="ru-RU"/>
              </w:rPr>
              <w:t>3605</w:t>
            </w:r>
          </w:p>
        </w:tc>
        <w:tc>
          <w:tcPr>
            <w:tcW w:w="2977" w:type="dxa"/>
            <w:tcBorders>
              <w:top w:val="single" w:sz="6" w:space="0" w:color="000000"/>
              <w:left w:val="single" w:sz="6" w:space="0" w:color="000000"/>
              <w:bottom w:val="single" w:sz="6" w:space="0" w:color="000000"/>
              <w:right w:val="single" w:sz="6" w:space="0" w:color="000000"/>
            </w:tcBorders>
            <w:vAlign w:val="center"/>
          </w:tcPr>
          <w:p w14:paraId="1D186B30" w14:textId="77777777" w:rsidR="00393C1E" w:rsidRDefault="007447EE">
            <w:pPr>
              <w:ind w:firstLine="0"/>
              <w:rPr>
                <w:rFonts w:eastAsia="Times New Roman"/>
                <w:sz w:val="20"/>
                <w:szCs w:val="20"/>
                <w:lang w:val="en-US" w:eastAsia="ru-RU"/>
              </w:rPr>
            </w:pPr>
            <w:r>
              <w:rPr>
                <w:rFonts w:eastAsia="Times New Roman"/>
                <w:sz w:val="20"/>
                <w:szCs w:val="20"/>
                <w:lang w:val="en-US" w:eastAsia="ru-RU"/>
              </w:rPr>
              <w:lastRenderedPageBreak/>
              <w:t>CentOS 6.5</w:t>
            </w:r>
          </w:p>
        </w:tc>
      </w:tr>
      <w:tr w:rsidR="00393C1E" w14:paraId="42B9C4F3"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1C9D14F4" w14:textId="77777777" w:rsidR="00393C1E" w:rsidRDefault="007447EE">
            <w:pPr>
              <w:ind w:firstLine="0"/>
              <w:rPr>
                <w:rFonts w:eastAsia="Times New Roman"/>
                <w:sz w:val="20"/>
                <w:szCs w:val="20"/>
                <w:lang w:eastAsia="ru-RU"/>
              </w:rPr>
            </w:pPr>
            <w:r>
              <w:rPr>
                <w:rFonts w:eastAsia="Times New Roman"/>
                <w:sz w:val="20"/>
                <w:szCs w:val="20"/>
                <w:lang w:val="en-US" w:eastAsia="ru-RU"/>
              </w:rPr>
              <w:t>mis-test-</w:t>
            </w:r>
            <w:proofErr w:type="spellStart"/>
            <w:r>
              <w:rPr>
                <w:rFonts w:eastAsia="Times New Roman"/>
                <w:sz w:val="20"/>
                <w:szCs w:val="20"/>
                <w:lang w:val="en-US" w:eastAsia="ru-RU"/>
              </w:rPr>
              <w:t>db</w:t>
            </w:r>
            <w:proofErr w:type="spellEnd"/>
            <w:r>
              <w:rPr>
                <w:rFonts w:eastAsia="Times New Roman"/>
                <w:sz w:val="20"/>
                <w:szCs w:val="20"/>
                <w:lang w:val="en-US" w:eastAsia="ru-RU"/>
              </w:rPr>
              <w:t>-oracle</w:t>
            </w:r>
          </w:p>
        </w:tc>
        <w:tc>
          <w:tcPr>
            <w:tcW w:w="1134" w:type="dxa"/>
            <w:tcBorders>
              <w:top w:val="single" w:sz="6" w:space="0" w:color="000000"/>
              <w:left w:val="single" w:sz="6" w:space="0" w:color="000000"/>
              <w:bottom w:val="single" w:sz="6" w:space="0" w:color="000000"/>
              <w:right w:val="single" w:sz="6" w:space="0" w:color="000000"/>
            </w:tcBorders>
            <w:vAlign w:val="center"/>
          </w:tcPr>
          <w:p w14:paraId="51399A8C"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16</w:t>
            </w:r>
          </w:p>
        </w:tc>
        <w:tc>
          <w:tcPr>
            <w:tcW w:w="1417" w:type="dxa"/>
            <w:tcBorders>
              <w:top w:val="single" w:sz="6" w:space="0" w:color="000000"/>
              <w:left w:val="single" w:sz="6" w:space="0" w:color="000000"/>
              <w:bottom w:val="single" w:sz="6" w:space="0" w:color="000000"/>
              <w:right w:val="single" w:sz="6" w:space="0" w:color="000000"/>
            </w:tcBorders>
            <w:vAlign w:val="center"/>
          </w:tcPr>
          <w:p w14:paraId="29EAD8C2"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256</w:t>
            </w:r>
          </w:p>
        </w:tc>
        <w:tc>
          <w:tcPr>
            <w:tcW w:w="1830" w:type="dxa"/>
            <w:tcBorders>
              <w:top w:val="single" w:sz="6" w:space="0" w:color="000000"/>
              <w:left w:val="single" w:sz="6" w:space="0" w:color="000000"/>
              <w:bottom w:val="single" w:sz="6" w:space="0" w:color="000000"/>
              <w:right w:val="single" w:sz="6" w:space="0" w:color="000000"/>
            </w:tcBorders>
            <w:vAlign w:val="center"/>
          </w:tcPr>
          <w:p w14:paraId="318A5388" w14:textId="77777777" w:rsidR="00393C1E" w:rsidRDefault="007447EE">
            <w:pPr>
              <w:ind w:firstLine="0"/>
              <w:jc w:val="center"/>
              <w:rPr>
                <w:rFonts w:eastAsia="Times New Roman"/>
                <w:sz w:val="20"/>
                <w:szCs w:val="20"/>
                <w:lang w:eastAsia="ru-RU"/>
              </w:rPr>
            </w:pPr>
            <w:r>
              <w:rPr>
                <w:rFonts w:eastAsia="Times New Roman"/>
                <w:sz w:val="20"/>
                <w:szCs w:val="20"/>
                <w:lang w:val="en-US" w:eastAsia="ru-RU"/>
              </w:rPr>
              <w:t>3</w:t>
            </w:r>
            <w:r>
              <w:rPr>
                <w:rFonts w:eastAsia="Times New Roman"/>
                <w:sz w:val="20"/>
                <w:szCs w:val="20"/>
                <w:lang w:eastAsia="ru-RU"/>
              </w:rPr>
              <w:t>5</w:t>
            </w:r>
          </w:p>
          <w:p w14:paraId="22B36612" w14:textId="77777777" w:rsidR="00393C1E" w:rsidRDefault="007447EE">
            <w:pPr>
              <w:ind w:firstLine="0"/>
              <w:jc w:val="center"/>
              <w:rPr>
                <w:rFonts w:eastAsia="Times New Roman"/>
                <w:sz w:val="20"/>
                <w:szCs w:val="20"/>
                <w:lang w:eastAsia="ru-RU"/>
              </w:rPr>
            </w:pPr>
            <w:r>
              <w:rPr>
                <w:rFonts w:eastAsia="Times New Roman"/>
                <w:sz w:val="20"/>
                <w:szCs w:val="20"/>
                <w:lang w:eastAsia="ru-RU"/>
              </w:rPr>
              <w:t>1800</w:t>
            </w:r>
          </w:p>
          <w:p w14:paraId="575F75F6" w14:textId="77777777" w:rsidR="00393C1E" w:rsidRDefault="007447EE">
            <w:pPr>
              <w:ind w:firstLine="0"/>
              <w:jc w:val="center"/>
              <w:rPr>
                <w:rFonts w:eastAsia="Times New Roman"/>
                <w:sz w:val="20"/>
                <w:szCs w:val="20"/>
                <w:lang w:eastAsia="ru-RU"/>
              </w:rPr>
            </w:pPr>
            <w:r>
              <w:rPr>
                <w:rFonts w:eastAsia="Times New Roman"/>
                <w:sz w:val="20"/>
                <w:szCs w:val="20"/>
                <w:lang w:eastAsia="ru-RU"/>
              </w:rPr>
              <w:t>50</w:t>
            </w:r>
          </w:p>
          <w:p w14:paraId="043D4BC4" w14:textId="77777777" w:rsidR="00393C1E" w:rsidRDefault="007447EE">
            <w:pPr>
              <w:ind w:firstLine="0"/>
              <w:jc w:val="center"/>
              <w:rPr>
                <w:rFonts w:eastAsia="Times New Roman"/>
                <w:sz w:val="20"/>
                <w:szCs w:val="20"/>
                <w:lang w:val="en-US" w:eastAsia="ru-RU"/>
              </w:rPr>
            </w:pPr>
            <w:r>
              <w:rPr>
                <w:rFonts w:eastAsia="Times New Roman"/>
                <w:sz w:val="20"/>
                <w:szCs w:val="20"/>
                <w:lang w:eastAsia="ru-RU"/>
              </w:rPr>
              <w:t>30720</w:t>
            </w:r>
          </w:p>
        </w:tc>
        <w:tc>
          <w:tcPr>
            <w:tcW w:w="2977" w:type="dxa"/>
            <w:tcBorders>
              <w:top w:val="single" w:sz="6" w:space="0" w:color="000000"/>
              <w:left w:val="single" w:sz="6" w:space="0" w:color="000000"/>
              <w:bottom w:val="single" w:sz="6" w:space="0" w:color="000000"/>
              <w:right w:val="single" w:sz="6" w:space="0" w:color="000000"/>
            </w:tcBorders>
            <w:vAlign w:val="center"/>
          </w:tcPr>
          <w:p w14:paraId="3E90592C"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CentOS 7.9</w:t>
            </w:r>
          </w:p>
        </w:tc>
      </w:tr>
      <w:tr w:rsidR="00393C1E" w14:paraId="0780B6A4"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6BC5818E"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mis-test-storage-01</w:t>
            </w:r>
          </w:p>
        </w:tc>
        <w:tc>
          <w:tcPr>
            <w:tcW w:w="1134" w:type="dxa"/>
            <w:tcBorders>
              <w:top w:val="single" w:sz="6" w:space="0" w:color="000000"/>
              <w:left w:val="single" w:sz="6" w:space="0" w:color="000000"/>
              <w:bottom w:val="single" w:sz="6" w:space="0" w:color="000000"/>
              <w:right w:val="single" w:sz="6" w:space="0" w:color="000000"/>
            </w:tcBorders>
            <w:vAlign w:val="center"/>
          </w:tcPr>
          <w:p w14:paraId="13081847"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389820A7" w14:textId="77777777" w:rsidR="00393C1E" w:rsidRDefault="007447EE">
            <w:pPr>
              <w:ind w:firstLine="0"/>
              <w:jc w:val="center"/>
              <w:rPr>
                <w:rFonts w:eastAsia="Times New Roman"/>
                <w:bCs/>
                <w:sz w:val="20"/>
                <w:szCs w:val="20"/>
                <w:lang w:val="en-US" w:eastAsia="ru-RU"/>
              </w:rPr>
            </w:pPr>
            <w:r>
              <w:rPr>
                <w:rFonts w:eastAsia="Times New Roman"/>
                <w:sz w:val="20"/>
                <w:szCs w:val="20"/>
                <w:lang w:val="en-US"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3F297DBC"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32</w:t>
            </w:r>
          </w:p>
          <w:p w14:paraId="35C971AF" w14:textId="77777777" w:rsidR="00393C1E" w:rsidRDefault="007447EE">
            <w:pPr>
              <w:ind w:firstLine="0"/>
              <w:jc w:val="center"/>
              <w:rPr>
                <w:rFonts w:eastAsia="Times New Roman"/>
                <w:sz w:val="20"/>
                <w:szCs w:val="20"/>
                <w:lang w:val="en-US" w:eastAsia="ru-RU"/>
              </w:rPr>
            </w:pPr>
            <w:r>
              <w:rPr>
                <w:rFonts w:eastAsia="Times New Roman"/>
                <w:bCs/>
                <w:sz w:val="20"/>
                <w:szCs w:val="20"/>
                <w:lang w:val="en-US" w:eastAsia="ru-RU"/>
              </w:rPr>
              <w:t>200</w:t>
            </w:r>
          </w:p>
        </w:tc>
        <w:tc>
          <w:tcPr>
            <w:tcW w:w="2977" w:type="dxa"/>
            <w:tcBorders>
              <w:top w:val="single" w:sz="6" w:space="0" w:color="000000"/>
              <w:left w:val="single" w:sz="6" w:space="0" w:color="000000"/>
              <w:bottom w:val="single" w:sz="6" w:space="0" w:color="000000"/>
              <w:right w:val="single" w:sz="6" w:space="0" w:color="000000"/>
            </w:tcBorders>
            <w:vAlign w:val="center"/>
          </w:tcPr>
          <w:p w14:paraId="0C1B1EFE" w14:textId="77777777" w:rsidR="00393C1E" w:rsidRDefault="007447EE">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93C1E" w14:paraId="41096073"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6FEB662D" w14:textId="77777777" w:rsidR="00393C1E" w:rsidRDefault="007447EE">
            <w:pPr>
              <w:ind w:firstLine="0"/>
              <w:rPr>
                <w:rFonts w:eastAsia="Times New Roman"/>
                <w:sz w:val="20"/>
                <w:szCs w:val="20"/>
                <w:lang w:eastAsia="ru-RU"/>
              </w:rPr>
            </w:pPr>
            <w:r>
              <w:rPr>
                <w:rFonts w:eastAsia="Times New Roman"/>
                <w:sz w:val="20"/>
                <w:szCs w:val="20"/>
                <w:lang w:val="en-US" w:eastAsia="ru-RU"/>
              </w:rPr>
              <w:t>mis-test-</w:t>
            </w:r>
            <w:proofErr w:type="spellStart"/>
            <w:r>
              <w:rPr>
                <w:rFonts w:eastAsia="Times New Roman"/>
                <w:sz w:val="20"/>
                <w:szCs w:val="20"/>
                <w:lang w:val="en-US" w:eastAsia="ru-RU"/>
              </w:rPr>
              <w:t>dbpg</w:t>
            </w:r>
            <w:proofErr w:type="spellEnd"/>
            <w:r>
              <w:rPr>
                <w:rFonts w:eastAsia="Times New Roman"/>
                <w:sz w:val="20"/>
                <w:szCs w:val="20"/>
                <w:lang w:val="en-US" w:eastAsia="ru-RU"/>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34BBB9D2" w14:textId="77777777" w:rsidR="00393C1E" w:rsidRDefault="007447EE">
            <w:pPr>
              <w:ind w:firstLine="0"/>
              <w:jc w:val="center"/>
              <w:rPr>
                <w:rFonts w:eastAsia="Times New Roman"/>
                <w:bCs/>
                <w:sz w:val="20"/>
                <w:szCs w:val="20"/>
                <w:lang w:eastAsia="ru-RU"/>
              </w:rPr>
            </w:pPr>
            <w:r>
              <w:rPr>
                <w:rFonts w:eastAsia="Times New Roman"/>
                <w:bCs/>
                <w:sz w:val="20"/>
                <w:szCs w:val="20"/>
                <w:lang w:val="en-US"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20D46F4E" w14:textId="77777777" w:rsidR="00393C1E" w:rsidRDefault="007447EE">
            <w:pPr>
              <w:ind w:firstLine="0"/>
              <w:jc w:val="center"/>
              <w:rPr>
                <w:rFonts w:eastAsia="Times New Roman"/>
                <w:sz w:val="20"/>
                <w:szCs w:val="20"/>
                <w:lang w:val="en-US" w:eastAsia="ru-RU"/>
              </w:rPr>
            </w:pPr>
            <w:r>
              <w:rPr>
                <w:rFonts w:eastAsia="Times New Roman"/>
                <w:sz w:val="20"/>
                <w:szCs w:val="20"/>
                <w:lang w:val="en-US"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10BEB7CA"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30</w:t>
            </w:r>
          </w:p>
          <w:p w14:paraId="7F9D798D"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500</w:t>
            </w:r>
          </w:p>
        </w:tc>
        <w:tc>
          <w:tcPr>
            <w:tcW w:w="2977" w:type="dxa"/>
            <w:tcBorders>
              <w:top w:val="single" w:sz="6" w:space="0" w:color="000000"/>
              <w:left w:val="single" w:sz="6" w:space="0" w:color="000000"/>
              <w:bottom w:val="single" w:sz="6" w:space="0" w:color="000000"/>
              <w:right w:val="single" w:sz="6" w:space="0" w:color="000000"/>
            </w:tcBorders>
            <w:vAlign w:val="center"/>
          </w:tcPr>
          <w:p w14:paraId="574D06C4" w14:textId="77777777" w:rsidR="00393C1E" w:rsidRDefault="007447EE">
            <w:pPr>
              <w:ind w:firstLine="0"/>
              <w:rPr>
                <w:rFonts w:eastAsia="Times New Roman"/>
                <w:bCs/>
                <w:sz w:val="20"/>
                <w:szCs w:val="20"/>
                <w:lang w:eastAsia="ru-RU"/>
              </w:rPr>
            </w:pPr>
            <w:r>
              <w:rPr>
                <w:rFonts w:eastAsia="Times New Roman"/>
                <w:bCs/>
                <w:sz w:val="20"/>
                <w:szCs w:val="20"/>
                <w:lang w:eastAsia="ru-RU"/>
              </w:rPr>
              <w:t>Альт Сервер 10</w:t>
            </w:r>
          </w:p>
        </w:tc>
      </w:tr>
      <w:tr w:rsidR="00393C1E" w14:paraId="119E9527"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1FC5EE0D" w14:textId="77777777" w:rsidR="00393C1E" w:rsidRDefault="007447EE">
            <w:pPr>
              <w:ind w:firstLine="0"/>
              <w:rPr>
                <w:rFonts w:eastAsia="Times New Roman"/>
                <w:sz w:val="20"/>
                <w:szCs w:val="20"/>
                <w:lang w:eastAsia="ru-RU"/>
              </w:rPr>
            </w:pPr>
            <w:r>
              <w:rPr>
                <w:rFonts w:eastAsia="Times New Roman"/>
                <w:sz w:val="20"/>
                <w:szCs w:val="20"/>
                <w:lang w:val="en-US" w:eastAsia="ru-RU"/>
              </w:rPr>
              <w:t>mis-test-</w:t>
            </w:r>
            <w:proofErr w:type="spellStart"/>
            <w:r>
              <w:rPr>
                <w:rFonts w:eastAsia="Times New Roman"/>
                <w:sz w:val="20"/>
                <w:szCs w:val="20"/>
                <w:lang w:val="en-US" w:eastAsia="ru-RU"/>
              </w:rPr>
              <w:t>kafka</w:t>
            </w:r>
            <w:proofErr w:type="spellEnd"/>
          </w:p>
        </w:tc>
        <w:tc>
          <w:tcPr>
            <w:tcW w:w="1134" w:type="dxa"/>
            <w:tcBorders>
              <w:top w:val="single" w:sz="6" w:space="0" w:color="000000"/>
              <w:left w:val="single" w:sz="6" w:space="0" w:color="000000"/>
              <w:bottom w:val="single" w:sz="6" w:space="0" w:color="000000"/>
              <w:right w:val="single" w:sz="6" w:space="0" w:color="000000"/>
            </w:tcBorders>
            <w:vAlign w:val="center"/>
          </w:tcPr>
          <w:p w14:paraId="074A2D23" w14:textId="77777777" w:rsidR="00393C1E" w:rsidRDefault="007447EE">
            <w:pPr>
              <w:ind w:firstLine="0"/>
              <w:jc w:val="center"/>
              <w:rPr>
                <w:rFonts w:eastAsia="Times New Roman"/>
                <w:bCs/>
                <w:sz w:val="20"/>
                <w:szCs w:val="20"/>
                <w:lang w:eastAsia="ru-RU"/>
              </w:rPr>
            </w:pPr>
            <w:r>
              <w:rPr>
                <w:rFonts w:eastAsia="Times New Roman"/>
                <w:bCs/>
                <w:sz w:val="20"/>
                <w:szCs w:val="20"/>
                <w:lang w:val="en-US"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43B244F9"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290CD335"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32</w:t>
            </w:r>
          </w:p>
          <w:p w14:paraId="6C0F6E6B"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128</w:t>
            </w:r>
          </w:p>
        </w:tc>
        <w:tc>
          <w:tcPr>
            <w:tcW w:w="2977" w:type="dxa"/>
            <w:tcBorders>
              <w:top w:val="single" w:sz="6" w:space="0" w:color="000000"/>
              <w:left w:val="single" w:sz="6" w:space="0" w:color="000000"/>
              <w:bottom w:val="single" w:sz="6" w:space="0" w:color="000000"/>
              <w:right w:val="single" w:sz="6" w:space="0" w:color="000000"/>
            </w:tcBorders>
            <w:vAlign w:val="center"/>
          </w:tcPr>
          <w:p w14:paraId="270BFABB" w14:textId="77777777" w:rsidR="00393C1E" w:rsidRDefault="007447EE">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93C1E" w14:paraId="5C6CD405"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0BCCBC02" w14:textId="77777777" w:rsidR="00393C1E" w:rsidRDefault="007447EE">
            <w:pPr>
              <w:ind w:firstLine="0"/>
              <w:rPr>
                <w:rFonts w:eastAsia="Times New Roman"/>
                <w:sz w:val="20"/>
                <w:szCs w:val="20"/>
                <w:lang w:eastAsia="ru-RU"/>
              </w:rPr>
            </w:pPr>
            <w:r>
              <w:rPr>
                <w:rFonts w:eastAsia="Times New Roman"/>
                <w:sz w:val="20"/>
                <w:szCs w:val="20"/>
                <w:lang w:val="en-US" w:eastAsia="ru-RU"/>
              </w:rPr>
              <w:t>mis-test-k3s-node</w:t>
            </w:r>
            <w:r>
              <w:rPr>
                <w:rFonts w:eastAsia="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vAlign w:val="center"/>
          </w:tcPr>
          <w:p w14:paraId="48554D1A"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8</w:t>
            </w:r>
          </w:p>
        </w:tc>
        <w:tc>
          <w:tcPr>
            <w:tcW w:w="1417" w:type="dxa"/>
            <w:tcBorders>
              <w:top w:val="single" w:sz="6" w:space="0" w:color="000000"/>
              <w:left w:val="single" w:sz="6" w:space="0" w:color="000000"/>
              <w:bottom w:val="single" w:sz="6" w:space="0" w:color="000000"/>
              <w:right w:val="single" w:sz="6" w:space="0" w:color="000000"/>
            </w:tcBorders>
            <w:vAlign w:val="center"/>
          </w:tcPr>
          <w:p w14:paraId="0B7BB704" w14:textId="77777777" w:rsidR="00393C1E" w:rsidRDefault="007447EE">
            <w:pPr>
              <w:ind w:firstLine="0"/>
              <w:jc w:val="center"/>
              <w:rPr>
                <w:rFonts w:eastAsia="Times New Roman"/>
                <w:sz w:val="20"/>
                <w:szCs w:val="20"/>
                <w:lang w:val="en-US" w:eastAsia="ru-RU"/>
              </w:rPr>
            </w:pPr>
            <w:r>
              <w:rPr>
                <w:rFonts w:eastAsia="Times New Roman"/>
                <w:sz w:val="20"/>
                <w:szCs w:val="20"/>
                <w:lang w:val="en-US" w:eastAsia="ru-RU"/>
              </w:rPr>
              <w:t>32</w:t>
            </w:r>
          </w:p>
        </w:tc>
        <w:tc>
          <w:tcPr>
            <w:tcW w:w="1830" w:type="dxa"/>
            <w:tcBorders>
              <w:top w:val="single" w:sz="6" w:space="0" w:color="000000"/>
              <w:left w:val="single" w:sz="6" w:space="0" w:color="000000"/>
              <w:bottom w:val="single" w:sz="6" w:space="0" w:color="000000"/>
              <w:right w:val="single" w:sz="6" w:space="0" w:color="000000"/>
            </w:tcBorders>
            <w:vAlign w:val="center"/>
          </w:tcPr>
          <w:p w14:paraId="2428BC64"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32</w:t>
            </w:r>
          </w:p>
          <w:p w14:paraId="49D01B0C"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96</w:t>
            </w:r>
          </w:p>
        </w:tc>
        <w:tc>
          <w:tcPr>
            <w:tcW w:w="2977" w:type="dxa"/>
            <w:tcBorders>
              <w:top w:val="single" w:sz="6" w:space="0" w:color="000000"/>
              <w:left w:val="single" w:sz="6" w:space="0" w:color="000000"/>
              <w:bottom w:val="single" w:sz="6" w:space="0" w:color="000000"/>
              <w:right w:val="single" w:sz="6" w:space="0" w:color="000000"/>
            </w:tcBorders>
            <w:vAlign w:val="center"/>
          </w:tcPr>
          <w:p w14:paraId="4FAA8994" w14:textId="77777777" w:rsidR="00393C1E" w:rsidRDefault="007447EE">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93C1E" w14:paraId="2990AA82"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60EBB2D"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mis-test-k3s-node2</w:t>
            </w:r>
          </w:p>
        </w:tc>
        <w:tc>
          <w:tcPr>
            <w:tcW w:w="1134" w:type="dxa"/>
            <w:tcBorders>
              <w:top w:val="single" w:sz="6" w:space="0" w:color="000000"/>
              <w:left w:val="single" w:sz="6" w:space="0" w:color="000000"/>
              <w:bottom w:val="single" w:sz="6" w:space="0" w:color="000000"/>
              <w:right w:val="single" w:sz="6" w:space="0" w:color="000000"/>
            </w:tcBorders>
            <w:vAlign w:val="center"/>
          </w:tcPr>
          <w:p w14:paraId="0E2F94C1" w14:textId="77777777" w:rsidR="00393C1E" w:rsidRDefault="007447EE">
            <w:pPr>
              <w:ind w:firstLine="0"/>
              <w:jc w:val="center"/>
              <w:rPr>
                <w:rFonts w:eastAsia="Times New Roman"/>
                <w:bCs/>
                <w:sz w:val="20"/>
                <w:szCs w:val="20"/>
                <w:lang w:eastAsia="ru-RU"/>
              </w:rPr>
            </w:pPr>
            <w:r>
              <w:rPr>
                <w:rFonts w:eastAsia="Times New Roman"/>
                <w:bCs/>
                <w:sz w:val="20"/>
                <w:szCs w:val="20"/>
                <w:lang w:val="en-US" w:eastAsia="ru-RU"/>
              </w:rPr>
              <w:t>8</w:t>
            </w:r>
          </w:p>
        </w:tc>
        <w:tc>
          <w:tcPr>
            <w:tcW w:w="1417" w:type="dxa"/>
            <w:tcBorders>
              <w:top w:val="single" w:sz="6" w:space="0" w:color="000000"/>
              <w:left w:val="single" w:sz="6" w:space="0" w:color="000000"/>
              <w:bottom w:val="single" w:sz="6" w:space="0" w:color="000000"/>
              <w:right w:val="single" w:sz="6" w:space="0" w:color="000000"/>
            </w:tcBorders>
            <w:vAlign w:val="center"/>
          </w:tcPr>
          <w:p w14:paraId="526A56B3" w14:textId="77777777" w:rsidR="00393C1E" w:rsidRDefault="007447EE">
            <w:pPr>
              <w:ind w:firstLine="0"/>
              <w:jc w:val="center"/>
              <w:rPr>
                <w:rFonts w:eastAsia="Times New Roman"/>
                <w:sz w:val="20"/>
                <w:szCs w:val="20"/>
                <w:lang w:eastAsia="ru-RU"/>
              </w:rPr>
            </w:pPr>
            <w:r>
              <w:rPr>
                <w:rFonts w:eastAsia="Times New Roman"/>
                <w:sz w:val="20"/>
                <w:szCs w:val="20"/>
                <w:lang w:val="en-US" w:eastAsia="ru-RU"/>
              </w:rPr>
              <w:t>32</w:t>
            </w:r>
          </w:p>
        </w:tc>
        <w:tc>
          <w:tcPr>
            <w:tcW w:w="1830" w:type="dxa"/>
            <w:tcBorders>
              <w:top w:val="single" w:sz="6" w:space="0" w:color="000000"/>
              <w:left w:val="single" w:sz="6" w:space="0" w:color="000000"/>
              <w:bottom w:val="single" w:sz="6" w:space="0" w:color="000000"/>
              <w:right w:val="single" w:sz="6" w:space="0" w:color="000000"/>
            </w:tcBorders>
            <w:vAlign w:val="center"/>
          </w:tcPr>
          <w:p w14:paraId="548CFFC5"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32</w:t>
            </w:r>
          </w:p>
          <w:p w14:paraId="403D143D"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96</w:t>
            </w:r>
          </w:p>
        </w:tc>
        <w:tc>
          <w:tcPr>
            <w:tcW w:w="2977" w:type="dxa"/>
            <w:tcBorders>
              <w:top w:val="single" w:sz="6" w:space="0" w:color="000000"/>
              <w:left w:val="single" w:sz="6" w:space="0" w:color="000000"/>
              <w:bottom w:val="single" w:sz="6" w:space="0" w:color="000000"/>
              <w:right w:val="single" w:sz="6" w:space="0" w:color="000000"/>
            </w:tcBorders>
            <w:vAlign w:val="center"/>
          </w:tcPr>
          <w:p w14:paraId="023E42AD" w14:textId="77777777" w:rsidR="00393C1E" w:rsidRDefault="007447EE">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93C1E" w14:paraId="00806319"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2DEA17E5"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mis-test-</w:t>
            </w:r>
            <w:proofErr w:type="spellStart"/>
            <w:r>
              <w:rPr>
                <w:rFonts w:eastAsia="Times New Roman"/>
                <w:sz w:val="20"/>
                <w:szCs w:val="20"/>
                <w:lang w:val="en-US" w:eastAsia="ru-RU"/>
              </w:rPr>
              <w:t>jmeter</w:t>
            </w:r>
            <w:proofErr w:type="spellEnd"/>
          </w:p>
        </w:tc>
        <w:tc>
          <w:tcPr>
            <w:tcW w:w="1134" w:type="dxa"/>
            <w:tcBorders>
              <w:top w:val="single" w:sz="6" w:space="0" w:color="000000"/>
              <w:left w:val="single" w:sz="6" w:space="0" w:color="000000"/>
              <w:bottom w:val="single" w:sz="6" w:space="0" w:color="000000"/>
              <w:right w:val="single" w:sz="6" w:space="0" w:color="000000"/>
            </w:tcBorders>
            <w:vAlign w:val="center"/>
          </w:tcPr>
          <w:p w14:paraId="08A36E6F"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00D03B52" w14:textId="77777777" w:rsidR="00393C1E" w:rsidRDefault="007447EE">
            <w:pPr>
              <w:ind w:firstLine="0"/>
              <w:jc w:val="center"/>
              <w:rPr>
                <w:rFonts w:eastAsia="Times New Roman"/>
                <w:sz w:val="20"/>
                <w:szCs w:val="20"/>
                <w:lang w:val="en-US" w:eastAsia="ru-RU"/>
              </w:rPr>
            </w:pPr>
            <w:r>
              <w:rPr>
                <w:rFonts w:eastAsia="Times New Roman"/>
                <w:sz w:val="20"/>
                <w:szCs w:val="20"/>
                <w:lang w:val="en-US" w:eastAsia="ru-RU"/>
              </w:rPr>
              <w:t>16</w:t>
            </w:r>
          </w:p>
        </w:tc>
        <w:tc>
          <w:tcPr>
            <w:tcW w:w="1830" w:type="dxa"/>
            <w:tcBorders>
              <w:top w:val="single" w:sz="6" w:space="0" w:color="000000"/>
              <w:left w:val="single" w:sz="6" w:space="0" w:color="000000"/>
              <w:bottom w:val="single" w:sz="6" w:space="0" w:color="000000"/>
              <w:right w:val="single" w:sz="6" w:space="0" w:color="000000"/>
            </w:tcBorders>
            <w:vAlign w:val="center"/>
          </w:tcPr>
          <w:p w14:paraId="4F806598"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30</w:t>
            </w:r>
          </w:p>
          <w:p w14:paraId="0BC669E4" w14:textId="77777777" w:rsidR="00393C1E" w:rsidRDefault="007447EE">
            <w:pPr>
              <w:ind w:firstLine="0"/>
              <w:jc w:val="center"/>
              <w:rPr>
                <w:rFonts w:eastAsia="Times New Roman"/>
                <w:bCs/>
                <w:sz w:val="20"/>
                <w:szCs w:val="20"/>
                <w:lang w:val="en-US" w:eastAsia="ru-RU"/>
              </w:rPr>
            </w:pPr>
            <w:r>
              <w:rPr>
                <w:rFonts w:eastAsia="Times New Roman"/>
                <w:bCs/>
                <w:sz w:val="20"/>
                <w:szCs w:val="20"/>
                <w:lang w:val="en-US" w:eastAsia="ru-RU"/>
              </w:rPr>
              <w:t>80</w:t>
            </w:r>
          </w:p>
        </w:tc>
        <w:tc>
          <w:tcPr>
            <w:tcW w:w="2977" w:type="dxa"/>
            <w:tcBorders>
              <w:top w:val="single" w:sz="6" w:space="0" w:color="000000"/>
              <w:left w:val="single" w:sz="6" w:space="0" w:color="000000"/>
              <w:bottom w:val="single" w:sz="6" w:space="0" w:color="000000"/>
              <w:right w:val="single" w:sz="6" w:space="0" w:color="000000"/>
            </w:tcBorders>
            <w:vAlign w:val="center"/>
          </w:tcPr>
          <w:p w14:paraId="55D8FD75" w14:textId="77777777" w:rsidR="00393C1E" w:rsidRDefault="007447EE">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93C1E" w14:paraId="2ED8FC1D"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86677A5" w14:textId="77777777" w:rsidR="00393C1E" w:rsidRDefault="007447EE">
            <w:pPr>
              <w:ind w:firstLine="0"/>
              <w:rPr>
                <w:rFonts w:eastAsia="Times New Roman"/>
                <w:sz w:val="20"/>
                <w:szCs w:val="20"/>
                <w:lang w:eastAsia="ru-RU"/>
              </w:rPr>
            </w:pPr>
            <w:r>
              <w:rPr>
                <w:rFonts w:eastAsia="Times New Roman"/>
                <w:sz w:val="20"/>
                <w:szCs w:val="20"/>
                <w:lang w:val="en-US" w:eastAsia="ru-RU"/>
              </w:rPr>
              <w:t>mis-test-storage-1</w:t>
            </w:r>
          </w:p>
        </w:tc>
        <w:tc>
          <w:tcPr>
            <w:tcW w:w="1134" w:type="dxa"/>
            <w:tcBorders>
              <w:top w:val="single" w:sz="6" w:space="0" w:color="000000"/>
              <w:left w:val="single" w:sz="6" w:space="0" w:color="000000"/>
              <w:bottom w:val="single" w:sz="6" w:space="0" w:color="000000"/>
              <w:right w:val="single" w:sz="6" w:space="0" w:color="000000"/>
            </w:tcBorders>
            <w:vAlign w:val="center"/>
          </w:tcPr>
          <w:p w14:paraId="6E08CC4E"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6292D00F"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3544B5E1"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32</w:t>
            </w:r>
          </w:p>
          <w:p w14:paraId="280237D4"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200</w:t>
            </w:r>
          </w:p>
        </w:tc>
        <w:tc>
          <w:tcPr>
            <w:tcW w:w="2977" w:type="dxa"/>
            <w:tcBorders>
              <w:top w:val="single" w:sz="6" w:space="0" w:color="000000"/>
              <w:left w:val="single" w:sz="6" w:space="0" w:color="000000"/>
              <w:bottom w:val="single" w:sz="6" w:space="0" w:color="000000"/>
              <w:right w:val="single" w:sz="6" w:space="0" w:color="000000"/>
            </w:tcBorders>
            <w:vAlign w:val="center"/>
          </w:tcPr>
          <w:p w14:paraId="7824979B" w14:textId="77777777" w:rsidR="00393C1E" w:rsidRDefault="007447EE">
            <w:pPr>
              <w:ind w:firstLine="0"/>
              <w:rPr>
                <w:rFonts w:eastAsia="Times New Roman"/>
                <w:bCs/>
                <w:sz w:val="20"/>
                <w:szCs w:val="20"/>
                <w:lang w:eastAsia="ru-RU"/>
              </w:rPr>
            </w:pPr>
            <w:r>
              <w:rPr>
                <w:rFonts w:eastAsia="Times New Roman"/>
                <w:sz w:val="20"/>
                <w:szCs w:val="20"/>
                <w:lang w:val="en-US" w:eastAsia="ru-RU"/>
              </w:rPr>
              <w:t>ALT Server 8 SP Release 10</w:t>
            </w:r>
          </w:p>
        </w:tc>
      </w:tr>
      <w:tr w:rsidR="00393C1E" w14:paraId="096CB16D"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54CA01A" w14:textId="77777777" w:rsidR="00393C1E" w:rsidRDefault="007447EE">
            <w:pPr>
              <w:ind w:firstLine="0"/>
              <w:rPr>
                <w:rFonts w:eastAsia="Times New Roman"/>
                <w:sz w:val="20"/>
                <w:szCs w:val="20"/>
                <w:lang w:eastAsia="ru-RU"/>
              </w:rPr>
            </w:pPr>
            <w:r>
              <w:rPr>
                <w:rFonts w:eastAsia="Times New Roman"/>
                <w:sz w:val="20"/>
                <w:szCs w:val="20"/>
                <w:lang w:val="en-US" w:eastAsia="ru-RU"/>
              </w:rPr>
              <w:t>mis-test-dbpg-1</w:t>
            </w:r>
          </w:p>
        </w:tc>
        <w:tc>
          <w:tcPr>
            <w:tcW w:w="1134" w:type="dxa"/>
            <w:tcBorders>
              <w:top w:val="single" w:sz="6" w:space="0" w:color="000000"/>
              <w:left w:val="single" w:sz="6" w:space="0" w:color="000000"/>
              <w:bottom w:val="single" w:sz="6" w:space="0" w:color="000000"/>
              <w:right w:val="single" w:sz="6" w:space="0" w:color="000000"/>
            </w:tcBorders>
            <w:vAlign w:val="center"/>
          </w:tcPr>
          <w:p w14:paraId="77A6EECB"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5A23CA6B" w14:textId="77777777" w:rsidR="00393C1E" w:rsidRDefault="007447EE">
            <w:pPr>
              <w:ind w:firstLine="0"/>
              <w:jc w:val="center"/>
              <w:rPr>
                <w:rFonts w:eastAsia="Times New Roman"/>
                <w:sz w:val="20"/>
                <w:szCs w:val="20"/>
                <w:lang w:eastAsia="ru-RU"/>
              </w:rPr>
            </w:pPr>
            <w:r>
              <w:rPr>
                <w:rFonts w:eastAsia="Times New Roman"/>
                <w:sz w:val="20"/>
                <w:szCs w:val="20"/>
                <w:lang w:eastAsia="ru-RU"/>
              </w:rPr>
              <w:t>8</w:t>
            </w:r>
          </w:p>
        </w:tc>
        <w:tc>
          <w:tcPr>
            <w:tcW w:w="1830" w:type="dxa"/>
            <w:tcBorders>
              <w:top w:val="single" w:sz="6" w:space="0" w:color="000000"/>
              <w:left w:val="single" w:sz="6" w:space="0" w:color="000000"/>
              <w:bottom w:val="single" w:sz="6" w:space="0" w:color="000000"/>
              <w:right w:val="single" w:sz="6" w:space="0" w:color="000000"/>
            </w:tcBorders>
            <w:vAlign w:val="center"/>
          </w:tcPr>
          <w:p w14:paraId="2A1961A2"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30</w:t>
            </w:r>
          </w:p>
          <w:p w14:paraId="2AC359DF"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6144</w:t>
            </w:r>
          </w:p>
        </w:tc>
        <w:tc>
          <w:tcPr>
            <w:tcW w:w="2977" w:type="dxa"/>
            <w:tcBorders>
              <w:top w:val="single" w:sz="6" w:space="0" w:color="000000"/>
              <w:left w:val="single" w:sz="6" w:space="0" w:color="000000"/>
              <w:bottom w:val="single" w:sz="6" w:space="0" w:color="000000"/>
              <w:right w:val="single" w:sz="6" w:space="0" w:color="000000"/>
            </w:tcBorders>
            <w:vAlign w:val="center"/>
          </w:tcPr>
          <w:p w14:paraId="235B8792" w14:textId="77777777" w:rsidR="00393C1E" w:rsidRDefault="007447EE">
            <w:pPr>
              <w:ind w:firstLine="0"/>
              <w:rPr>
                <w:rFonts w:eastAsia="Times New Roman"/>
                <w:bCs/>
                <w:sz w:val="20"/>
                <w:szCs w:val="20"/>
                <w:lang w:eastAsia="ru-RU"/>
              </w:rPr>
            </w:pPr>
            <w:r>
              <w:rPr>
                <w:rFonts w:eastAsia="Times New Roman"/>
                <w:sz w:val="20"/>
                <w:szCs w:val="20"/>
                <w:lang w:val="en-US" w:eastAsia="ru-RU"/>
              </w:rPr>
              <w:t>ALT Server 8 SP Release 10</w:t>
            </w:r>
          </w:p>
        </w:tc>
      </w:tr>
      <w:tr w:rsidR="00393C1E" w14:paraId="2201C010"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29DF5DB8" w14:textId="77777777" w:rsidR="00393C1E" w:rsidRDefault="007447EE">
            <w:pPr>
              <w:ind w:firstLine="0"/>
              <w:rPr>
                <w:rFonts w:eastAsia="Times New Roman"/>
                <w:sz w:val="20"/>
                <w:szCs w:val="20"/>
                <w:lang w:val="en-US" w:eastAsia="ru-RU"/>
              </w:rPr>
            </w:pPr>
            <w:r>
              <w:rPr>
                <w:rFonts w:eastAsia="Times New Roman"/>
                <w:sz w:val="20"/>
                <w:szCs w:val="20"/>
                <w:lang w:val="en-US" w:eastAsia="ru-RU"/>
              </w:rPr>
              <w:t>mis-test-kafka-1</w:t>
            </w:r>
          </w:p>
        </w:tc>
        <w:tc>
          <w:tcPr>
            <w:tcW w:w="1134" w:type="dxa"/>
            <w:tcBorders>
              <w:top w:val="single" w:sz="6" w:space="0" w:color="000000"/>
              <w:left w:val="single" w:sz="6" w:space="0" w:color="000000"/>
              <w:bottom w:val="single" w:sz="6" w:space="0" w:color="000000"/>
              <w:right w:val="single" w:sz="6" w:space="0" w:color="000000"/>
            </w:tcBorders>
            <w:vAlign w:val="center"/>
          </w:tcPr>
          <w:p w14:paraId="791B1B61"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1FF659A4" w14:textId="77777777" w:rsidR="00393C1E" w:rsidRDefault="007447EE">
            <w:pPr>
              <w:ind w:firstLine="0"/>
              <w:jc w:val="center"/>
              <w:rPr>
                <w:rFonts w:eastAsia="Times New Roman"/>
                <w:sz w:val="20"/>
                <w:szCs w:val="20"/>
                <w:lang w:eastAsia="ru-RU"/>
              </w:rPr>
            </w:pPr>
            <w:r>
              <w:rPr>
                <w:rFonts w:eastAsia="Times New Roman"/>
                <w:sz w:val="20"/>
                <w:szCs w:val="20"/>
                <w:lang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48D9B6BA"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32</w:t>
            </w:r>
          </w:p>
          <w:p w14:paraId="6343E8B7"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128</w:t>
            </w:r>
          </w:p>
        </w:tc>
        <w:tc>
          <w:tcPr>
            <w:tcW w:w="2977" w:type="dxa"/>
            <w:tcBorders>
              <w:top w:val="single" w:sz="6" w:space="0" w:color="000000"/>
              <w:left w:val="single" w:sz="6" w:space="0" w:color="000000"/>
              <w:bottom w:val="single" w:sz="6" w:space="0" w:color="000000"/>
              <w:right w:val="single" w:sz="6" w:space="0" w:color="000000"/>
            </w:tcBorders>
            <w:vAlign w:val="center"/>
          </w:tcPr>
          <w:p w14:paraId="3F43AAF1" w14:textId="77777777" w:rsidR="00393C1E" w:rsidRDefault="007447EE">
            <w:pPr>
              <w:ind w:firstLine="0"/>
              <w:rPr>
                <w:rFonts w:eastAsia="Times New Roman"/>
                <w:bCs/>
                <w:sz w:val="20"/>
                <w:szCs w:val="20"/>
                <w:lang w:eastAsia="ru-RU"/>
              </w:rPr>
            </w:pPr>
            <w:r>
              <w:rPr>
                <w:rFonts w:eastAsia="Times New Roman"/>
                <w:sz w:val="20"/>
                <w:szCs w:val="20"/>
                <w:lang w:val="en-US" w:eastAsia="ru-RU"/>
              </w:rPr>
              <w:t>ALT Server 8 SP Release 10</w:t>
            </w:r>
          </w:p>
        </w:tc>
      </w:tr>
      <w:tr w:rsidR="00393C1E" w14:paraId="6C5016DB"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3831D77E" w14:textId="77777777" w:rsidR="00393C1E" w:rsidRDefault="007447EE">
            <w:pPr>
              <w:ind w:firstLine="0"/>
              <w:rPr>
                <w:rFonts w:eastAsia="Times New Roman"/>
                <w:sz w:val="20"/>
                <w:szCs w:val="20"/>
                <w:lang w:eastAsia="ru-RU"/>
              </w:rPr>
            </w:pPr>
            <w:r>
              <w:rPr>
                <w:rFonts w:eastAsia="Times New Roman"/>
                <w:sz w:val="20"/>
                <w:szCs w:val="20"/>
                <w:lang w:val="en-US" w:eastAsia="ru-RU"/>
              </w:rPr>
              <w:t>mis-test-k3s-node-1</w:t>
            </w:r>
          </w:p>
        </w:tc>
        <w:tc>
          <w:tcPr>
            <w:tcW w:w="1134" w:type="dxa"/>
            <w:tcBorders>
              <w:top w:val="single" w:sz="6" w:space="0" w:color="000000"/>
              <w:left w:val="single" w:sz="6" w:space="0" w:color="000000"/>
              <w:bottom w:val="single" w:sz="6" w:space="0" w:color="000000"/>
              <w:right w:val="single" w:sz="6" w:space="0" w:color="000000"/>
            </w:tcBorders>
            <w:vAlign w:val="center"/>
          </w:tcPr>
          <w:p w14:paraId="6B24C0A8"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7BFFDC99" w14:textId="77777777" w:rsidR="00393C1E" w:rsidRDefault="007447EE">
            <w:pPr>
              <w:ind w:firstLine="0"/>
              <w:jc w:val="center"/>
              <w:rPr>
                <w:rFonts w:eastAsia="Times New Roman"/>
                <w:sz w:val="20"/>
                <w:szCs w:val="20"/>
                <w:lang w:eastAsia="ru-RU"/>
              </w:rPr>
            </w:pPr>
            <w:r>
              <w:rPr>
                <w:rFonts w:eastAsia="Times New Roman"/>
                <w:sz w:val="20"/>
                <w:szCs w:val="20"/>
                <w:lang w:eastAsia="ru-RU"/>
              </w:rPr>
              <w:t>16</w:t>
            </w:r>
          </w:p>
        </w:tc>
        <w:tc>
          <w:tcPr>
            <w:tcW w:w="1830" w:type="dxa"/>
            <w:tcBorders>
              <w:top w:val="single" w:sz="6" w:space="0" w:color="000000"/>
              <w:left w:val="single" w:sz="6" w:space="0" w:color="000000"/>
              <w:bottom w:val="single" w:sz="6" w:space="0" w:color="000000"/>
              <w:right w:val="single" w:sz="6" w:space="0" w:color="000000"/>
            </w:tcBorders>
            <w:vAlign w:val="center"/>
          </w:tcPr>
          <w:p w14:paraId="21BEC542"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32</w:t>
            </w:r>
          </w:p>
          <w:p w14:paraId="2EA22934"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96</w:t>
            </w:r>
          </w:p>
        </w:tc>
        <w:tc>
          <w:tcPr>
            <w:tcW w:w="2977" w:type="dxa"/>
            <w:tcBorders>
              <w:top w:val="single" w:sz="6" w:space="0" w:color="000000"/>
              <w:left w:val="single" w:sz="6" w:space="0" w:color="000000"/>
              <w:bottom w:val="single" w:sz="6" w:space="0" w:color="000000"/>
              <w:right w:val="single" w:sz="6" w:space="0" w:color="000000"/>
            </w:tcBorders>
            <w:vAlign w:val="center"/>
          </w:tcPr>
          <w:p w14:paraId="1E137A86" w14:textId="77777777" w:rsidR="00393C1E" w:rsidRDefault="007447EE">
            <w:pPr>
              <w:ind w:firstLine="0"/>
              <w:rPr>
                <w:rFonts w:eastAsia="Times New Roman"/>
                <w:bCs/>
                <w:sz w:val="20"/>
                <w:szCs w:val="20"/>
                <w:lang w:eastAsia="ru-RU"/>
              </w:rPr>
            </w:pPr>
            <w:r>
              <w:rPr>
                <w:rFonts w:eastAsia="Times New Roman"/>
                <w:sz w:val="20"/>
                <w:szCs w:val="20"/>
                <w:lang w:val="en-US" w:eastAsia="ru-RU"/>
              </w:rPr>
              <w:t>ALT Server 8 SP Release 10</w:t>
            </w:r>
          </w:p>
        </w:tc>
      </w:tr>
      <w:tr w:rsidR="00393C1E" w14:paraId="1AAF77F6"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789C7E4" w14:textId="77777777" w:rsidR="00393C1E" w:rsidRDefault="007447EE">
            <w:pPr>
              <w:ind w:firstLine="0"/>
              <w:rPr>
                <w:rFonts w:eastAsia="Times New Roman"/>
                <w:sz w:val="20"/>
                <w:szCs w:val="20"/>
                <w:lang w:eastAsia="ru-RU"/>
              </w:rPr>
            </w:pPr>
            <w:r>
              <w:rPr>
                <w:rFonts w:eastAsia="Times New Roman"/>
                <w:sz w:val="20"/>
                <w:szCs w:val="20"/>
                <w:lang w:val="en-US" w:eastAsia="ru-RU"/>
              </w:rPr>
              <w:t>mis-test-k3s-node-2</w:t>
            </w:r>
          </w:p>
        </w:tc>
        <w:tc>
          <w:tcPr>
            <w:tcW w:w="1134" w:type="dxa"/>
            <w:tcBorders>
              <w:top w:val="single" w:sz="6" w:space="0" w:color="000000"/>
              <w:left w:val="single" w:sz="6" w:space="0" w:color="000000"/>
              <w:bottom w:val="single" w:sz="6" w:space="0" w:color="000000"/>
              <w:right w:val="single" w:sz="6" w:space="0" w:color="000000"/>
            </w:tcBorders>
            <w:vAlign w:val="center"/>
          </w:tcPr>
          <w:p w14:paraId="5BC66B3D"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660CF533" w14:textId="77777777" w:rsidR="00393C1E" w:rsidRDefault="007447EE">
            <w:pPr>
              <w:ind w:firstLine="0"/>
              <w:jc w:val="center"/>
              <w:rPr>
                <w:rFonts w:eastAsia="Times New Roman"/>
                <w:sz w:val="20"/>
                <w:szCs w:val="20"/>
                <w:lang w:eastAsia="ru-RU"/>
              </w:rPr>
            </w:pPr>
            <w:r>
              <w:rPr>
                <w:rFonts w:eastAsia="Times New Roman"/>
                <w:sz w:val="20"/>
                <w:szCs w:val="20"/>
                <w:lang w:eastAsia="ru-RU"/>
              </w:rPr>
              <w:t>16</w:t>
            </w:r>
          </w:p>
        </w:tc>
        <w:tc>
          <w:tcPr>
            <w:tcW w:w="1830" w:type="dxa"/>
            <w:tcBorders>
              <w:top w:val="single" w:sz="6" w:space="0" w:color="000000"/>
              <w:left w:val="single" w:sz="6" w:space="0" w:color="000000"/>
              <w:bottom w:val="single" w:sz="6" w:space="0" w:color="000000"/>
              <w:right w:val="single" w:sz="6" w:space="0" w:color="000000"/>
            </w:tcBorders>
            <w:vAlign w:val="center"/>
          </w:tcPr>
          <w:p w14:paraId="1A2790E7"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32</w:t>
            </w:r>
          </w:p>
          <w:p w14:paraId="7AEEAC8E"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96</w:t>
            </w:r>
          </w:p>
        </w:tc>
        <w:tc>
          <w:tcPr>
            <w:tcW w:w="2977" w:type="dxa"/>
            <w:tcBorders>
              <w:top w:val="single" w:sz="6" w:space="0" w:color="000000"/>
              <w:left w:val="single" w:sz="6" w:space="0" w:color="000000"/>
              <w:bottom w:val="single" w:sz="6" w:space="0" w:color="000000"/>
              <w:right w:val="single" w:sz="6" w:space="0" w:color="000000"/>
            </w:tcBorders>
            <w:vAlign w:val="center"/>
          </w:tcPr>
          <w:p w14:paraId="315EBE18" w14:textId="77777777" w:rsidR="00393C1E" w:rsidRDefault="007447EE">
            <w:pPr>
              <w:ind w:firstLine="0"/>
              <w:rPr>
                <w:rFonts w:eastAsia="Times New Roman"/>
                <w:bCs/>
                <w:sz w:val="20"/>
                <w:szCs w:val="20"/>
                <w:lang w:eastAsia="ru-RU"/>
              </w:rPr>
            </w:pPr>
            <w:r>
              <w:rPr>
                <w:rFonts w:eastAsia="Times New Roman"/>
                <w:sz w:val="20"/>
                <w:szCs w:val="20"/>
                <w:lang w:val="en-US" w:eastAsia="ru-RU"/>
              </w:rPr>
              <w:t>ALT Server 8 SP Release 10</w:t>
            </w:r>
          </w:p>
        </w:tc>
      </w:tr>
      <w:tr w:rsidR="00393C1E" w14:paraId="168EFCFA"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899D8A8" w14:textId="77777777" w:rsidR="00393C1E" w:rsidRDefault="007447EE">
            <w:pPr>
              <w:ind w:firstLine="0"/>
              <w:rPr>
                <w:rFonts w:eastAsia="Times New Roman"/>
                <w:bCs/>
                <w:sz w:val="20"/>
                <w:szCs w:val="20"/>
                <w:lang w:eastAsia="ru-RU"/>
              </w:rPr>
            </w:pPr>
            <w:r>
              <w:rPr>
                <w:rFonts w:eastAsia="Times New Roman"/>
                <w:bCs/>
                <w:sz w:val="20"/>
                <w:szCs w:val="20"/>
                <w:lang w:val="en-US" w:eastAsia="ru-RU"/>
              </w:rPr>
              <w:t>mis-</w:t>
            </w:r>
            <w:proofErr w:type="spellStart"/>
            <w:r>
              <w:rPr>
                <w:rFonts w:eastAsia="Times New Roman"/>
                <w:bCs/>
                <w:sz w:val="20"/>
                <w:szCs w:val="20"/>
                <w:lang w:val="en-US" w:eastAsia="ru-RU"/>
              </w:rPr>
              <w:t>lis</w:t>
            </w:r>
            <w:proofErr w:type="spellEnd"/>
            <w:r>
              <w:rPr>
                <w:rFonts w:eastAsia="Times New Roman"/>
                <w:bCs/>
                <w:sz w:val="20"/>
                <w:szCs w:val="20"/>
                <w:lang w:val="en-US" w:eastAsia="ru-RU"/>
              </w:rPr>
              <w:t>-test-node-</w:t>
            </w:r>
            <w:r>
              <w:rPr>
                <w:rFonts w:eastAsia="Times New Roman"/>
                <w:bCs/>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vAlign w:val="center"/>
          </w:tcPr>
          <w:p w14:paraId="21197907"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 xml:space="preserve"> 4</w:t>
            </w:r>
          </w:p>
        </w:tc>
        <w:tc>
          <w:tcPr>
            <w:tcW w:w="1417" w:type="dxa"/>
            <w:tcBorders>
              <w:top w:val="single" w:sz="6" w:space="0" w:color="000000"/>
              <w:left w:val="single" w:sz="6" w:space="0" w:color="000000"/>
              <w:bottom w:val="single" w:sz="6" w:space="0" w:color="000000"/>
              <w:right w:val="single" w:sz="6" w:space="0" w:color="000000"/>
            </w:tcBorders>
            <w:vAlign w:val="center"/>
          </w:tcPr>
          <w:p w14:paraId="6944CCC5"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 xml:space="preserve"> 4</w:t>
            </w:r>
          </w:p>
        </w:tc>
        <w:tc>
          <w:tcPr>
            <w:tcW w:w="1830" w:type="dxa"/>
            <w:tcBorders>
              <w:top w:val="single" w:sz="6" w:space="0" w:color="000000"/>
              <w:left w:val="single" w:sz="6" w:space="0" w:color="000000"/>
              <w:bottom w:val="single" w:sz="6" w:space="0" w:color="000000"/>
              <w:right w:val="single" w:sz="6" w:space="0" w:color="000000"/>
            </w:tcBorders>
            <w:vAlign w:val="center"/>
          </w:tcPr>
          <w:p w14:paraId="0F70897F"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35</w:t>
            </w:r>
            <w:r>
              <w:rPr>
                <w:rFonts w:eastAsia="Times New Roman"/>
                <w:bCs/>
                <w:sz w:val="20"/>
                <w:szCs w:val="20"/>
                <w:lang w:eastAsia="ru-RU"/>
              </w:rPr>
              <w:br/>
              <w:t>500</w:t>
            </w:r>
          </w:p>
        </w:tc>
        <w:tc>
          <w:tcPr>
            <w:tcW w:w="2977" w:type="dxa"/>
            <w:tcBorders>
              <w:top w:val="single" w:sz="6" w:space="0" w:color="000000"/>
              <w:left w:val="single" w:sz="6" w:space="0" w:color="000000"/>
              <w:bottom w:val="single" w:sz="6" w:space="0" w:color="000000"/>
              <w:right w:val="single" w:sz="6" w:space="0" w:color="000000"/>
            </w:tcBorders>
            <w:vAlign w:val="center"/>
          </w:tcPr>
          <w:p w14:paraId="6B577E23" w14:textId="77777777" w:rsidR="00393C1E" w:rsidRDefault="007447EE">
            <w:pPr>
              <w:ind w:firstLine="0"/>
              <w:rPr>
                <w:rFonts w:eastAsia="Times New Roman"/>
                <w:bCs/>
                <w:sz w:val="20"/>
                <w:szCs w:val="20"/>
                <w:lang w:val="en-US" w:eastAsia="ru-RU"/>
              </w:rPr>
            </w:pPr>
            <w:r>
              <w:rPr>
                <w:rFonts w:eastAsia="Times New Roman"/>
                <w:bCs/>
                <w:sz w:val="20"/>
                <w:szCs w:val="20"/>
                <w:lang w:val="en-US" w:eastAsia="ru-RU"/>
              </w:rPr>
              <w:t>ALT Server 8 SP Release 10</w:t>
            </w:r>
          </w:p>
        </w:tc>
      </w:tr>
      <w:tr w:rsidR="00393C1E" w14:paraId="37AF25CE" w14:textId="77777777">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068BCAD5" w14:textId="77777777" w:rsidR="00393C1E" w:rsidRDefault="007447EE">
            <w:pPr>
              <w:ind w:firstLine="0"/>
              <w:rPr>
                <w:rFonts w:eastAsia="Times New Roman"/>
                <w:bCs/>
                <w:sz w:val="20"/>
                <w:szCs w:val="20"/>
                <w:lang w:val="en-US" w:eastAsia="ru-RU"/>
              </w:rPr>
            </w:pPr>
            <w:r>
              <w:rPr>
                <w:rFonts w:eastAsia="Times New Roman"/>
                <w:bCs/>
                <w:sz w:val="20"/>
                <w:szCs w:val="20"/>
                <w:lang w:val="en-US" w:eastAsia="ru-RU"/>
              </w:rPr>
              <w:t>mis-lis-test-dbpg-1</w:t>
            </w:r>
          </w:p>
        </w:tc>
        <w:tc>
          <w:tcPr>
            <w:tcW w:w="1134" w:type="dxa"/>
            <w:tcBorders>
              <w:top w:val="single" w:sz="6" w:space="0" w:color="000000"/>
              <w:left w:val="single" w:sz="6" w:space="0" w:color="000000"/>
              <w:bottom w:val="single" w:sz="6" w:space="0" w:color="000000"/>
              <w:right w:val="single" w:sz="6" w:space="0" w:color="000000"/>
            </w:tcBorders>
            <w:vAlign w:val="center"/>
          </w:tcPr>
          <w:p w14:paraId="3BF0EFD9"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252E2097"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 xml:space="preserve"> 4</w:t>
            </w:r>
          </w:p>
        </w:tc>
        <w:tc>
          <w:tcPr>
            <w:tcW w:w="1830" w:type="dxa"/>
            <w:tcBorders>
              <w:top w:val="single" w:sz="6" w:space="0" w:color="000000"/>
              <w:left w:val="single" w:sz="6" w:space="0" w:color="000000"/>
              <w:bottom w:val="single" w:sz="6" w:space="0" w:color="000000"/>
              <w:right w:val="single" w:sz="6" w:space="0" w:color="000000"/>
            </w:tcBorders>
            <w:vAlign w:val="center"/>
          </w:tcPr>
          <w:p w14:paraId="75A502A4" w14:textId="77777777" w:rsidR="00393C1E" w:rsidRDefault="007447EE">
            <w:pPr>
              <w:ind w:firstLine="0"/>
              <w:jc w:val="center"/>
              <w:rPr>
                <w:rFonts w:eastAsia="Times New Roman"/>
                <w:bCs/>
                <w:sz w:val="20"/>
                <w:szCs w:val="20"/>
                <w:lang w:eastAsia="ru-RU"/>
              </w:rPr>
            </w:pPr>
            <w:r>
              <w:rPr>
                <w:rFonts w:eastAsia="Times New Roman"/>
                <w:bCs/>
                <w:sz w:val="20"/>
                <w:szCs w:val="20"/>
                <w:lang w:eastAsia="ru-RU"/>
              </w:rPr>
              <w:t>35</w:t>
            </w:r>
            <w:r>
              <w:rPr>
                <w:rFonts w:eastAsia="Times New Roman"/>
                <w:bCs/>
                <w:sz w:val="20"/>
                <w:szCs w:val="20"/>
                <w:lang w:eastAsia="ru-RU"/>
              </w:rPr>
              <w:br/>
              <w:t>500</w:t>
            </w:r>
          </w:p>
        </w:tc>
        <w:tc>
          <w:tcPr>
            <w:tcW w:w="2977" w:type="dxa"/>
            <w:tcBorders>
              <w:top w:val="single" w:sz="6" w:space="0" w:color="000000"/>
              <w:left w:val="single" w:sz="6" w:space="0" w:color="000000"/>
              <w:bottom w:val="single" w:sz="6" w:space="0" w:color="000000"/>
              <w:right w:val="single" w:sz="6" w:space="0" w:color="000000"/>
            </w:tcBorders>
            <w:vAlign w:val="center"/>
          </w:tcPr>
          <w:p w14:paraId="566339D9" w14:textId="77777777" w:rsidR="00393C1E" w:rsidRDefault="007447EE">
            <w:pPr>
              <w:ind w:firstLine="0"/>
              <w:rPr>
                <w:rFonts w:eastAsia="Times New Roman"/>
                <w:bCs/>
                <w:sz w:val="20"/>
                <w:szCs w:val="20"/>
                <w:lang w:val="en-US" w:eastAsia="ru-RU"/>
              </w:rPr>
            </w:pPr>
            <w:r>
              <w:rPr>
                <w:rFonts w:eastAsia="Times New Roman"/>
                <w:bCs/>
                <w:sz w:val="20"/>
                <w:szCs w:val="20"/>
                <w:lang w:val="en-US" w:eastAsia="ru-RU"/>
              </w:rPr>
              <w:t>ALT Server 8 SP Release 10</w:t>
            </w:r>
          </w:p>
        </w:tc>
      </w:tr>
      <w:tr w:rsidR="00393C1E" w14:paraId="7DE1596B" w14:textId="77777777">
        <w:trPr>
          <w:trHeight w:val="39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54A1FDC" w14:textId="77777777" w:rsidR="00393C1E" w:rsidRDefault="007447EE">
            <w:pPr>
              <w:ind w:firstLine="0"/>
              <w:jc w:val="center"/>
              <w:rPr>
                <w:rFonts w:eastAsia="Times New Roman"/>
                <w:b/>
                <w:bCs/>
                <w:sz w:val="22"/>
                <w:lang w:eastAsia="ru-RU"/>
              </w:rPr>
            </w:pPr>
            <w:r>
              <w:rPr>
                <w:rFonts w:eastAsia="Times New Roman"/>
                <w:b/>
                <w:bCs/>
                <w:sz w:val="22"/>
                <w:lang w:eastAsia="ru-RU"/>
              </w:rPr>
              <w:t>Итого:</w:t>
            </w:r>
          </w:p>
        </w:tc>
        <w:tc>
          <w:tcPr>
            <w:tcW w:w="1134" w:type="dxa"/>
            <w:tcBorders>
              <w:top w:val="single" w:sz="6" w:space="0" w:color="000000"/>
              <w:left w:val="single" w:sz="6" w:space="0" w:color="000000"/>
              <w:bottom w:val="single" w:sz="6" w:space="0" w:color="000000"/>
              <w:right w:val="single" w:sz="6" w:space="0" w:color="000000"/>
            </w:tcBorders>
            <w:vAlign w:val="center"/>
          </w:tcPr>
          <w:p w14:paraId="17B51477" w14:textId="77777777" w:rsidR="00393C1E" w:rsidRDefault="007447EE">
            <w:pPr>
              <w:ind w:firstLine="0"/>
              <w:jc w:val="center"/>
              <w:rPr>
                <w:rFonts w:eastAsia="Times New Roman"/>
                <w:b/>
                <w:bCs/>
                <w:sz w:val="22"/>
                <w:lang w:eastAsia="ru-RU"/>
              </w:rPr>
            </w:pPr>
            <w:r>
              <w:rPr>
                <w:rFonts w:eastAsia="Times New Roman"/>
                <w:b/>
                <w:bCs/>
                <w:sz w:val="22"/>
                <w:lang w:eastAsia="ru-RU"/>
              </w:rPr>
              <w:t>92</w:t>
            </w:r>
          </w:p>
        </w:tc>
        <w:tc>
          <w:tcPr>
            <w:tcW w:w="1417" w:type="dxa"/>
            <w:tcBorders>
              <w:top w:val="single" w:sz="6" w:space="0" w:color="000000"/>
              <w:left w:val="single" w:sz="6" w:space="0" w:color="000000"/>
              <w:bottom w:val="single" w:sz="6" w:space="0" w:color="000000"/>
              <w:right w:val="single" w:sz="6" w:space="0" w:color="000000"/>
            </w:tcBorders>
            <w:vAlign w:val="center"/>
          </w:tcPr>
          <w:p w14:paraId="18DECF08" w14:textId="77777777" w:rsidR="00393C1E" w:rsidRDefault="007447EE">
            <w:pPr>
              <w:ind w:firstLine="0"/>
              <w:jc w:val="center"/>
              <w:rPr>
                <w:rFonts w:eastAsia="Times New Roman"/>
                <w:b/>
                <w:sz w:val="22"/>
                <w:lang w:eastAsia="ru-RU"/>
              </w:rPr>
            </w:pPr>
            <w:r>
              <w:rPr>
                <w:rFonts w:eastAsia="Times New Roman"/>
                <w:b/>
                <w:sz w:val="22"/>
                <w:lang w:eastAsia="ru-RU"/>
              </w:rPr>
              <w:t>651</w:t>
            </w:r>
          </w:p>
        </w:tc>
        <w:tc>
          <w:tcPr>
            <w:tcW w:w="1830" w:type="dxa"/>
            <w:tcBorders>
              <w:top w:val="single" w:sz="6" w:space="0" w:color="000000"/>
              <w:left w:val="single" w:sz="6" w:space="0" w:color="000000"/>
              <w:bottom w:val="single" w:sz="6" w:space="0" w:color="000000"/>
              <w:right w:val="single" w:sz="6" w:space="0" w:color="000000"/>
            </w:tcBorders>
            <w:vAlign w:val="center"/>
          </w:tcPr>
          <w:p w14:paraId="36B9296B" w14:textId="77777777" w:rsidR="00393C1E" w:rsidRDefault="007447EE">
            <w:pPr>
              <w:ind w:firstLine="0"/>
              <w:jc w:val="center"/>
              <w:rPr>
                <w:rFonts w:eastAsia="Times New Roman"/>
                <w:b/>
                <w:sz w:val="22"/>
                <w:lang w:eastAsia="ru-RU"/>
              </w:rPr>
            </w:pPr>
            <w:r>
              <w:rPr>
                <w:rFonts w:eastAsia="Times New Roman"/>
                <w:b/>
                <w:sz w:val="22"/>
                <w:lang w:eastAsia="ru-RU"/>
              </w:rPr>
              <w:t>51209</w:t>
            </w:r>
          </w:p>
        </w:tc>
        <w:tc>
          <w:tcPr>
            <w:tcW w:w="2977" w:type="dxa"/>
            <w:tcBorders>
              <w:top w:val="single" w:sz="6" w:space="0" w:color="000000"/>
              <w:left w:val="single" w:sz="6" w:space="0" w:color="000000"/>
              <w:bottom w:val="single" w:sz="6" w:space="0" w:color="000000"/>
              <w:right w:val="single" w:sz="6" w:space="0" w:color="000000"/>
            </w:tcBorders>
            <w:vAlign w:val="center"/>
          </w:tcPr>
          <w:p w14:paraId="7876BA98" w14:textId="77777777" w:rsidR="00393C1E" w:rsidRDefault="00393C1E">
            <w:pPr>
              <w:ind w:firstLine="0"/>
              <w:jc w:val="center"/>
              <w:rPr>
                <w:rFonts w:eastAsia="Times New Roman"/>
                <w:b/>
                <w:bCs/>
                <w:sz w:val="22"/>
                <w:lang w:eastAsia="ru-RU"/>
              </w:rPr>
            </w:pPr>
          </w:p>
        </w:tc>
      </w:tr>
    </w:tbl>
    <w:p w14:paraId="493055FB" w14:textId="77777777" w:rsidR="00393C1E" w:rsidRDefault="00393C1E"/>
    <w:tbl>
      <w:tblPr>
        <w:tblW w:w="10482" w:type="dxa"/>
        <w:jc w:val="center"/>
        <w:tblLayout w:type="fixed"/>
        <w:tblCellMar>
          <w:left w:w="107" w:type="dxa"/>
        </w:tblCellMar>
        <w:tblLook w:val="04A0" w:firstRow="1" w:lastRow="0" w:firstColumn="1" w:lastColumn="0" w:noHBand="0" w:noVBand="1"/>
      </w:tblPr>
      <w:tblGrid>
        <w:gridCol w:w="3820"/>
        <w:gridCol w:w="1559"/>
        <w:gridCol w:w="2126"/>
        <w:gridCol w:w="2977"/>
      </w:tblGrid>
      <w:tr w:rsidR="00393C1E" w14:paraId="639F9E11" w14:textId="77777777">
        <w:trPr>
          <w:trHeight w:val="393"/>
          <w:jc w:val="center"/>
        </w:trPr>
        <w:tc>
          <w:tcPr>
            <w:tcW w:w="3820" w:type="dxa"/>
            <w:tcBorders>
              <w:top w:val="single" w:sz="6" w:space="0" w:color="000000"/>
              <w:left w:val="single" w:sz="6" w:space="0" w:color="000000"/>
              <w:bottom w:val="single" w:sz="6" w:space="0" w:color="000000"/>
              <w:right w:val="single" w:sz="6" w:space="0" w:color="000000"/>
            </w:tcBorders>
            <w:vAlign w:val="center"/>
          </w:tcPr>
          <w:p w14:paraId="5E5F5E9D" w14:textId="77777777" w:rsidR="00393C1E" w:rsidRDefault="00393C1E">
            <w:pPr>
              <w:spacing w:after="160" w:line="259" w:lineRule="auto"/>
              <w:ind w:firstLine="0"/>
              <w:jc w:val="left"/>
              <w:rPr>
                <w:rFonts w:eastAsia="Times New Roman"/>
                <w:bCs/>
                <w:sz w:val="22"/>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0BBDA479" w14:textId="77777777" w:rsidR="00393C1E" w:rsidRDefault="007447EE">
            <w:pPr>
              <w:ind w:firstLine="0"/>
              <w:jc w:val="center"/>
              <w:rPr>
                <w:rFonts w:eastAsia="Times New Roman"/>
                <w:bCs/>
                <w:sz w:val="22"/>
                <w:lang w:eastAsia="ru-RU"/>
              </w:rPr>
            </w:pPr>
            <w:r>
              <w:rPr>
                <w:rFonts w:eastAsia="Times New Roman"/>
                <w:bCs/>
                <w:szCs w:val="24"/>
                <w:lang w:val="en-US" w:eastAsia="ru-RU"/>
              </w:rPr>
              <w:t>CPU</w:t>
            </w:r>
            <w:r>
              <w:rPr>
                <w:rFonts w:eastAsia="Times New Roman"/>
                <w:bCs/>
                <w:szCs w:val="24"/>
                <w:lang w:eastAsia="ru-RU"/>
              </w:rPr>
              <w:t xml:space="preserve"> (</w:t>
            </w:r>
            <w:proofErr w:type="spellStart"/>
            <w:r>
              <w:rPr>
                <w:rFonts w:eastAsia="Times New Roman"/>
                <w:bCs/>
                <w:szCs w:val="24"/>
                <w:lang w:eastAsia="ru-RU"/>
              </w:rPr>
              <w:t>шт</w:t>
            </w:r>
            <w:proofErr w:type="spellEnd"/>
            <w:r>
              <w:rPr>
                <w:rFonts w:eastAsia="Times New Roman"/>
                <w:bCs/>
                <w:szCs w:val="24"/>
                <w:lang w:eastAsia="ru-RU"/>
              </w:rPr>
              <w:t>)</w:t>
            </w:r>
          </w:p>
        </w:tc>
        <w:tc>
          <w:tcPr>
            <w:tcW w:w="2126" w:type="dxa"/>
            <w:tcBorders>
              <w:top w:val="single" w:sz="6" w:space="0" w:color="000000"/>
              <w:left w:val="single" w:sz="6" w:space="0" w:color="000000"/>
              <w:bottom w:val="single" w:sz="6" w:space="0" w:color="000000"/>
              <w:right w:val="single" w:sz="6" w:space="0" w:color="000000"/>
            </w:tcBorders>
            <w:vAlign w:val="center"/>
          </w:tcPr>
          <w:p w14:paraId="055B7DF8" w14:textId="77777777" w:rsidR="00393C1E" w:rsidRDefault="007447EE">
            <w:pPr>
              <w:ind w:firstLine="0"/>
              <w:jc w:val="center"/>
              <w:rPr>
                <w:rFonts w:eastAsia="Times New Roman"/>
                <w:bCs/>
                <w:sz w:val="22"/>
                <w:lang w:eastAsia="ru-RU"/>
              </w:rPr>
            </w:pPr>
            <w:r>
              <w:rPr>
                <w:rFonts w:eastAsia="Times New Roman"/>
                <w:bCs/>
                <w:szCs w:val="24"/>
                <w:lang w:val="en-US" w:eastAsia="ru-RU"/>
              </w:rPr>
              <w:t>RAM</w:t>
            </w:r>
            <w:r>
              <w:rPr>
                <w:rFonts w:eastAsia="Times New Roman"/>
                <w:bCs/>
                <w:szCs w:val="24"/>
                <w:lang w:eastAsia="ru-RU"/>
              </w:rPr>
              <w:t xml:space="preserve"> (</w:t>
            </w:r>
            <w:proofErr w:type="spellStart"/>
            <w:r>
              <w:rPr>
                <w:rFonts w:eastAsia="Times New Roman"/>
                <w:bCs/>
                <w:szCs w:val="24"/>
                <w:lang w:eastAsia="ru-RU"/>
              </w:rPr>
              <w:t>гб</w:t>
            </w:r>
            <w:proofErr w:type="spellEnd"/>
            <w:r>
              <w:rPr>
                <w:rFonts w:eastAsia="Times New Roman"/>
                <w:bCs/>
                <w:szCs w:val="24"/>
                <w:lang w:eastAsia="ru-RU"/>
              </w:rPr>
              <w:t>)</w:t>
            </w:r>
          </w:p>
        </w:tc>
        <w:tc>
          <w:tcPr>
            <w:tcW w:w="2977" w:type="dxa"/>
            <w:tcBorders>
              <w:top w:val="single" w:sz="6" w:space="0" w:color="000000"/>
              <w:left w:val="single" w:sz="6" w:space="0" w:color="000000"/>
              <w:bottom w:val="single" w:sz="6" w:space="0" w:color="000000"/>
              <w:right w:val="single" w:sz="6" w:space="0" w:color="000000"/>
            </w:tcBorders>
            <w:vAlign w:val="center"/>
          </w:tcPr>
          <w:p w14:paraId="21FC3590" w14:textId="77777777" w:rsidR="00393C1E" w:rsidRDefault="007447EE">
            <w:pPr>
              <w:ind w:firstLine="0"/>
              <w:jc w:val="center"/>
              <w:rPr>
                <w:rFonts w:eastAsia="Times New Roman"/>
                <w:bCs/>
                <w:sz w:val="22"/>
                <w:lang w:eastAsia="ru-RU"/>
              </w:rPr>
            </w:pPr>
            <w:r>
              <w:rPr>
                <w:rFonts w:eastAsia="Times New Roman"/>
                <w:bCs/>
                <w:szCs w:val="24"/>
                <w:lang w:val="en-US" w:eastAsia="ru-RU"/>
              </w:rPr>
              <w:t>Storage</w:t>
            </w:r>
            <w:r>
              <w:rPr>
                <w:rFonts w:eastAsia="Times New Roman"/>
                <w:bCs/>
                <w:szCs w:val="24"/>
                <w:lang w:eastAsia="ru-RU"/>
              </w:rPr>
              <w:t xml:space="preserve"> (</w:t>
            </w:r>
            <w:proofErr w:type="spellStart"/>
            <w:r>
              <w:rPr>
                <w:rFonts w:eastAsia="Times New Roman"/>
                <w:bCs/>
                <w:szCs w:val="24"/>
                <w:lang w:eastAsia="ru-RU"/>
              </w:rPr>
              <w:t>гб</w:t>
            </w:r>
            <w:proofErr w:type="spellEnd"/>
            <w:r>
              <w:rPr>
                <w:rFonts w:eastAsia="Times New Roman"/>
                <w:bCs/>
                <w:szCs w:val="24"/>
                <w:lang w:eastAsia="ru-RU"/>
              </w:rPr>
              <w:t>)</w:t>
            </w:r>
          </w:p>
        </w:tc>
      </w:tr>
      <w:tr w:rsidR="00393C1E" w14:paraId="43869355" w14:textId="77777777">
        <w:trPr>
          <w:trHeight w:val="393"/>
          <w:jc w:val="center"/>
        </w:trPr>
        <w:tc>
          <w:tcPr>
            <w:tcW w:w="3820" w:type="dxa"/>
            <w:tcBorders>
              <w:top w:val="single" w:sz="6" w:space="0" w:color="000000"/>
              <w:left w:val="single" w:sz="6" w:space="0" w:color="000000"/>
              <w:bottom w:val="single" w:sz="18" w:space="0" w:color="auto"/>
              <w:right w:val="single" w:sz="6" w:space="0" w:color="000000"/>
            </w:tcBorders>
            <w:vAlign w:val="center"/>
          </w:tcPr>
          <w:p w14:paraId="7D7FDA53" w14:textId="77777777" w:rsidR="00393C1E" w:rsidRDefault="007447EE">
            <w:pPr>
              <w:ind w:firstLine="0"/>
              <w:jc w:val="left"/>
              <w:rPr>
                <w:rFonts w:eastAsia="Times New Roman"/>
                <w:sz w:val="22"/>
                <w:lang w:eastAsia="ru-RU"/>
              </w:rPr>
            </w:pPr>
            <w:r>
              <w:rPr>
                <w:rFonts w:eastAsia="Times New Roman"/>
                <w:sz w:val="22"/>
                <w:lang w:eastAsia="ru-RU"/>
              </w:rPr>
              <w:t>Всего вычислительных мощностей</w:t>
            </w:r>
          </w:p>
        </w:tc>
        <w:tc>
          <w:tcPr>
            <w:tcW w:w="1559" w:type="dxa"/>
            <w:tcBorders>
              <w:top w:val="single" w:sz="6" w:space="0" w:color="000000"/>
              <w:left w:val="single" w:sz="6" w:space="0" w:color="000000"/>
              <w:bottom w:val="single" w:sz="18" w:space="0" w:color="auto"/>
              <w:right w:val="single" w:sz="6" w:space="0" w:color="000000"/>
            </w:tcBorders>
            <w:vAlign w:val="center"/>
          </w:tcPr>
          <w:p w14:paraId="2CE78E6D" w14:textId="3A26E6F6" w:rsidR="00393C1E" w:rsidRDefault="007447EE">
            <w:pPr>
              <w:ind w:firstLine="0"/>
              <w:jc w:val="center"/>
              <w:rPr>
                <w:rFonts w:eastAsia="Times New Roman"/>
                <w:sz w:val="22"/>
                <w:lang w:eastAsia="ru-RU"/>
              </w:rPr>
            </w:pPr>
            <w:r>
              <w:rPr>
                <w:rFonts w:cs="Times New Roman"/>
                <w:szCs w:val="24"/>
              </w:rPr>
              <w:t>586</w:t>
            </w:r>
          </w:p>
        </w:tc>
        <w:tc>
          <w:tcPr>
            <w:tcW w:w="2126" w:type="dxa"/>
            <w:tcBorders>
              <w:top w:val="single" w:sz="6" w:space="0" w:color="000000"/>
              <w:left w:val="single" w:sz="6" w:space="0" w:color="000000"/>
              <w:bottom w:val="single" w:sz="18" w:space="0" w:color="auto"/>
              <w:right w:val="single" w:sz="6" w:space="0" w:color="000000"/>
            </w:tcBorders>
            <w:vAlign w:val="center"/>
          </w:tcPr>
          <w:p w14:paraId="4A4FB135" w14:textId="35F959E8" w:rsidR="00393C1E" w:rsidRDefault="007447EE">
            <w:pPr>
              <w:ind w:firstLine="0"/>
              <w:jc w:val="center"/>
              <w:rPr>
                <w:rFonts w:eastAsia="Times New Roman"/>
                <w:sz w:val="22"/>
                <w:lang w:eastAsia="ru-RU"/>
              </w:rPr>
            </w:pPr>
            <w:r>
              <w:rPr>
                <w:rFonts w:cs="Times New Roman"/>
                <w:szCs w:val="24"/>
              </w:rPr>
              <w:t>4 399</w:t>
            </w:r>
          </w:p>
        </w:tc>
        <w:tc>
          <w:tcPr>
            <w:tcW w:w="2977" w:type="dxa"/>
            <w:tcBorders>
              <w:top w:val="single" w:sz="6" w:space="0" w:color="000000"/>
              <w:left w:val="single" w:sz="6" w:space="0" w:color="000000"/>
              <w:bottom w:val="single" w:sz="18" w:space="0" w:color="auto"/>
              <w:right w:val="single" w:sz="6" w:space="0" w:color="000000"/>
            </w:tcBorders>
            <w:vAlign w:val="center"/>
          </w:tcPr>
          <w:p w14:paraId="6E4E0E46" w14:textId="2EAEBBA5" w:rsidR="00393C1E" w:rsidRDefault="007447EE">
            <w:pPr>
              <w:ind w:firstLine="0"/>
              <w:jc w:val="center"/>
              <w:rPr>
                <w:rFonts w:eastAsia="Times New Roman"/>
                <w:sz w:val="22"/>
                <w:lang w:eastAsia="ru-RU"/>
              </w:rPr>
            </w:pPr>
            <w:r>
              <w:rPr>
                <w:rFonts w:cs="Times New Roman"/>
                <w:szCs w:val="24"/>
              </w:rPr>
              <w:t>106 389</w:t>
            </w:r>
          </w:p>
        </w:tc>
      </w:tr>
    </w:tbl>
    <w:p w14:paraId="1CCF001E" w14:textId="77777777" w:rsidR="00393C1E" w:rsidRDefault="00393C1E">
      <w:pPr>
        <w:ind w:firstLine="0"/>
        <w:rPr>
          <w:rFonts w:eastAsia="Times New Roman"/>
          <w:szCs w:val="24"/>
          <w:lang w:eastAsia="ru-RU"/>
        </w:rPr>
      </w:pPr>
    </w:p>
    <w:p w14:paraId="4C444960" w14:textId="77777777" w:rsidR="00393C1E" w:rsidRDefault="00393C1E">
      <w:pPr>
        <w:ind w:left="709" w:firstLine="0"/>
      </w:pPr>
    </w:p>
    <w:p w14:paraId="72BFD6D7" w14:textId="77777777" w:rsidR="00393C1E" w:rsidRDefault="00393C1E">
      <w:pPr>
        <w:ind w:left="709" w:firstLine="0"/>
      </w:pPr>
    </w:p>
    <w:p w14:paraId="44A1F6AF" w14:textId="77777777" w:rsidR="00393C1E" w:rsidRDefault="00393C1E">
      <w:pPr>
        <w:rPr>
          <w:rFonts w:eastAsia="Calibri" w:cs="Times New Roman"/>
          <w:lang w:val="en-US" w:eastAsia="ar-SA"/>
        </w:rPr>
      </w:pPr>
    </w:p>
    <w:p w14:paraId="148165BA" w14:textId="77777777" w:rsidR="00393C1E" w:rsidRDefault="00393C1E">
      <w:pPr>
        <w:rPr>
          <w:rFonts w:eastAsia="Calibri" w:cs="Times New Roman"/>
          <w:sz w:val="28"/>
          <w:szCs w:val="28"/>
          <w:lang w:val="en-US" w:eastAsia="ar-SA"/>
        </w:rPr>
      </w:pPr>
      <w:bookmarkStart w:id="9" w:name="id-ТехническиетребованияЗдравоохранениеМ"/>
      <w:bookmarkEnd w:id="9"/>
    </w:p>
    <w:p w14:paraId="4328555B" w14:textId="77777777" w:rsidR="00393C1E" w:rsidRDefault="007447EE">
      <w:pPr>
        <w:keepNext/>
        <w:ind w:left="709"/>
        <w:contextualSpacing/>
        <w:outlineLvl w:val="0"/>
        <w:rPr>
          <w:rFonts w:eastAsia="Times New Roman" w:cs="Times New Roman"/>
          <w:b/>
          <w:caps/>
          <w:szCs w:val="24"/>
        </w:rPr>
      </w:pPr>
      <w:r>
        <w:br w:type="page" w:clear="all"/>
      </w:r>
      <w:bookmarkStart w:id="10" w:name="_Toc438474111"/>
      <w:r>
        <w:rPr>
          <w:rFonts w:eastAsia="Times New Roman" w:cs="Times New Roman"/>
          <w:b/>
          <w:caps/>
          <w:szCs w:val="24"/>
        </w:rPr>
        <w:lastRenderedPageBreak/>
        <w:t>2. Требования к оказываемым услугам</w:t>
      </w:r>
      <w:bookmarkEnd w:id="10"/>
    </w:p>
    <w:p w14:paraId="7D5F5427" w14:textId="77777777" w:rsidR="00393C1E" w:rsidRDefault="007447EE">
      <w:pPr>
        <w:keepNext/>
        <w:keepLines/>
        <w:outlineLvl w:val="1"/>
        <w:rPr>
          <w:rFonts w:eastAsia="Times New Roman" w:cs="Times New Roman"/>
          <w:b/>
          <w:szCs w:val="24"/>
        </w:rPr>
      </w:pPr>
      <w:bookmarkStart w:id="11" w:name="_Ref437248044"/>
      <w:bookmarkStart w:id="12" w:name="_Toc438474112"/>
      <w:r>
        <w:rPr>
          <w:rFonts w:eastAsia="Times New Roman" w:cs="Times New Roman"/>
          <w:b/>
          <w:szCs w:val="24"/>
        </w:rPr>
        <w:t>2.1 Предмет оказания услуг</w:t>
      </w:r>
      <w:bookmarkEnd w:id="11"/>
      <w:bookmarkEnd w:id="12"/>
    </w:p>
    <w:p w14:paraId="4D2C630A"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Предметом оказания услуг </w:t>
      </w:r>
      <w:r>
        <w:rPr>
          <w:rFonts w:eastAsia="Calibri" w:cs="Times New Roman"/>
          <w:lang w:eastAsia="ru-RU"/>
        </w:rPr>
        <w:t xml:space="preserve">является </w:t>
      </w:r>
      <w:r>
        <w:rPr>
          <w:rFonts w:eastAsia="Calibri" w:cs="Times New Roman"/>
          <w:lang w:eastAsia="ar-SA"/>
        </w:rPr>
        <w:t>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3AE04EAD" w14:textId="77777777" w:rsidR="00393C1E" w:rsidRDefault="007447EE">
      <w:pPr>
        <w:tabs>
          <w:tab w:val="left" w:pos="163"/>
        </w:tabs>
        <w:contextualSpacing/>
        <w:rPr>
          <w:rFonts w:eastAsia="Times New Roman"/>
          <w:szCs w:val="24"/>
          <w:lang w:eastAsia="ru-RU"/>
        </w:rPr>
      </w:pPr>
      <w:r>
        <w:rPr>
          <w:rFonts w:eastAsia="Times New Roman"/>
          <w:szCs w:val="24"/>
          <w:lang w:eastAsia="ru-RU"/>
        </w:rPr>
        <w:t>Модули компонента МИС ЕГИСЗ НСО реализованы по принципам клиент-серверной архитектуры на базе:</w:t>
      </w:r>
    </w:p>
    <w:p w14:paraId="4A3706BB" w14:textId="77777777" w:rsidR="00393C1E" w:rsidRDefault="007447EE">
      <w:pPr>
        <w:pStyle w:val="a7"/>
        <w:numPr>
          <w:ilvl w:val="0"/>
          <w:numId w:val="97"/>
        </w:numPr>
        <w:ind w:left="0" w:firstLine="426"/>
        <w:rPr>
          <w:rFonts w:eastAsia="Times New Roman"/>
          <w:szCs w:val="24"/>
          <w:lang w:eastAsia="ru-RU"/>
        </w:rPr>
      </w:pPr>
      <w:r>
        <w:rPr>
          <w:rFonts w:eastAsia="Times New Roman"/>
          <w:szCs w:val="24"/>
          <w:lang w:eastAsia="ru-RU"/>
        </w:rPr>
        <w:t>программы для ЭВМ «</w:t>
      </w:r>
      <w:proofErr w:type="spellStart"/>
      <w:r>
        <w:rPr>
          <w:rFonts w:eastAsia="Times New Roman"/>
          <w:szCs w:val="24"/>
          <w:lang w:eastAsia="ru-RU"/>
        </w:rPr>
        <w:t>БАРС.Здравоохранение</w:t>
      </w:r>
      <w:proofErr w:type="spellEnd"/>
      <w:r>
        <w:rPr>
          <w:rFonts w:eastAsia="Times New Roman"/>
          <w:szCs w:val="24"/>
          <w:lang w:eastAsia="ru-RU"/>
        </w:rPr>
        <w:t xml:space="preserve">- Регистратура» (запись в реестре №909 от 20.05.2016 произведена на основании приказа Министерства цифрового развития, связи и массовых коммуникаций Российской Федерации от 05.2016 №203, Свидетельство о государственной регистрации программы для ЭВМ от 29.11.2012 г. № 2012660826, Правообладатель АО «БАРС </w:t>
      </w:r>
      <w:proofErr w:type="spellStart"/>
      <w:r>
        <w:rPr>
          <w:rFonts w:eastAsia="Times New Roman"/>
          <w:szCs w:val="24"/>
          <w:lang w:eastAsia="ru-RU"/>
        </w:rPr>
        <w:t>Груп</w:t>
      </w:r>
      <w:proofErr w:type="spellEnd"/>
      <w:r>
        <w:rPr>
          <w:rFonts w:eastAsia="Times New Roman"/>
          <w:szCs w:val="24"/>
          <w:lang w:eastAsia="ru-RU"/>
        </w:rPr>
        <w:t>», ИНН: 1655251590);</w:t>
      </w:r>
    </w:p>
    <w:p w14:paraId="3C0A2381" w14:textId="77777777" w:rsidR="00393C1E" w:rsidRDefault="007447EE">
      <w:pPr>
        <w:numPr>
          <w:ilvl w:val="0"/>
          <w:numId w:val="97"/>
        </w:numPr>
        <w:tabs>
          <w:tab w:val="left" w:pos="163"/>
        </w:tabs>
        <w:ind w:left="0" w:firstLine="567"/>
        <w:contextualSpacing/>
        <w:rPr>
          <w:lang w:eastAsia="ar-SA"/>
        </w:rPr>
      </w:pPr>
      <w:r>
        <w:rPr>
          <w:rFonts w:eastAsia="Times New Roman"/>
          <w:szCs w:val="24"/>
          <w:lang w:eastAsia="ru-RU"/>
        </w:rPr>
        <w:t xml:space="preserve">программы для ЭВМ </w:t>
      </w:r>
      <w:r>
        <w:rPr>
          <w:lang w:eastAsia="ar-SA"/>
        </w:rPr>
        <w:t>«</w:t>
      </w:r>
      <w:proofErr w:type="spellStart"/>
      <w:r>
        <w:rPr>
          <w:lang w:eastAsia="ar-SA"/>
        </w:rPr>
        <w:t>БАРС.Здравоохранение</w:t>
      </w:r>
      <w:proofErr w:type="spellEnd"/>
      <w:r>
        <w:rPr>
          <w:lang w:eastAsia="ar-SA"/>
        </w:rPr>
        <w:t xml:space="preserve"> – МИС» (запись в Едином реестре российских программ для электронных вычислительных машин и баз данных №823 от 20.05.2016, свидетельство о государственной регистрации программы для ЭВМ от 19.09.2023 № 2023669681, Правообладатель - АО «БАРС </w:t>
      </w:r>
      <w:proofErr w:type="spellStart"/>
      <w:r>
        <w:rPr>
          <w:lang w:eastAsia="ar-SA"/>
        </w:rPr>
        <w:t>Груп</w:t>
      </w:r>
      <w:proofErr w:type="spellEnd"/>
      <w:r>
        <w:rPr>
          <w:lang w:eastAsia="ar-SA"/>
        </w:rPr>
        <w:t xml:space="preserve">», </w:t>
      </w:r>
      <w:r>
        <w:rPr>
          <w:rFonts w:eastAsia="Times New Roman"/>
          <w:szCs w:val="24"/>
          <w:lang w:eastAsia="ru-RU"/>
        </w:rPr>
        <w:t>ИНН: 1655251590)</w:t>
      </w:r>
      <w:r>
        <w:rPr>
          <w:lang w:eastAsia="ar-SA"/>
        </w:rPr>
        <w:t>.</w:t>
      </w:r>
    </w:p>
    <w:p w14:paraId="6C00D118" w14:textId="77777777" w:rsidR="00393C1E" w:rsidRDefault="007447EE">
      <w:pPr>
        <w:rPr>
          <w:rFonts w:eastAsia="Calibri" w:cs="Times New Roman"/>
          <w:lang w:eastAsia="ar-SA"/>
        </w:rPr>
      </w:pPr>
      <w:r>
        <w:rPr>
          <w:rFonts w:eastAsia="Calibri" w:cs="Times New Roman"/>
          <w:lang w:eastAsia="ar-SA"/>
        </w:rPr>
        <w:t>Услуги по настоящему ООЗ должны оказываться в соответствии с графиком оказания услуг:</w:t>
      </w:r>
    </w:p>
    <w:p w14:paraId="76627FA0" w14:textId="77777777" w:rsidR="00393C1E" w:rsidRDefault="007447EE">
      <w:pPr>
        <w:jc w:val="center"/>
        <w:rPr>
          <w:b/>
        </w:rPr>
      </w:pPr>
      <w:r>
        <w:rPr>
          <w:b/>
        </w:rPr>
        <w:t>ГРАФИК ОКАЗАНИЯ УСЛУГ</w:t>
      </w:r>
    </w:p>
    <w:p w14:paraId="3BC70B58" w14:textId="77777777" w:rsidR="00393C1E" w:rsidRDefault="00393C1E">
      <w:pPr>
        <w:jc w:val="center"/>
        <w:rPr>
          <w:rFonts w:eastAsia="Calibri" w:cs="Times New Roman"/>
          <w:lang w:eastAsia="ar-SA"/>
        </w:rPr>
      </w:pPr>
    </w:p>
    <w:tbl>
      <w:tblPr>
        <w:tblW w:w="9775" w:type="dxa"/>
        <w:tblLayout w:type="fixed"/>
        <w:tblLook w:val="04A0" w:firstRow="1" w:lastRow="0" w:firstColumn="1" w:lastColumn="0" w:noHBand="0" w:noVBand="1"/>
      </w:tblPr>
      <w:tblGrid>
        <w:gridCol w:w="846"/>
        <w:gridCol w:w="3543"/>
        <w:gridCol w:w="2693"/>
        <w:gridCol w:w="2693"/>
      </w:tblGrid>
      <w:tr w:rsidR="00393C1E" w14:paraId="5815E998" w14:textId="77777777">
        <w:trPr>
          <w:trHeight w:val="603"/>
        </w:trPr>
        <w:tc>
          <w:tcPr>
            <w:tcW w:w="846" w:type="dxa"/>
            <w:tcBorders>
              <w:top w:val="single" w:sz="4" w:space="0" w:color="000000"/>
              <w:left w:val="single" w:sz="4" w:space="0" w:color="000000"/>
              <w:bottom w:val="single" w:sz="4" w:space="0" w:color="000000"/>
              <w:right w:val="single" w:sz="4" w:space="0" w:color="000000"/>
            </w:tcBorders>
            <w:vAlign w:val="center"/>
          </w:tcPr>
          <w:p w14:paraId="5E0B104D" w14:textId="77777777" w:rsidR="00393C1E" w:rsidRDefault="007447EE">
            <w:pPr>
              <w:widowControl w:val="0"/>
              <w:ind w:firstLine="0"/>
              <w:jc w:val="center"/>
              <w:rPr>
                <w:rFonts w:eastAsia="Calibri" w:cs="Times New Roman"/>
                <w:b/>
                <w:lang w:eastAsia="ar-SA"/>
              </w:rPr>
            </w:pPr>
            <w:r>
              <w:rPr>
                <w:rFonts w:eastAsia="Calibri" w:cs="Times New Roman"/>
                <w:b/>
                <w:lang w:eastAsia="ar-SA"/>
              </w:rPr>
              <w:t>№ этапа</w:t>
            </w:r>
          </w:p>
        </w:tc>
        <w:tc>
          <w:tcPr>
            <w:tcW w:w="3543" w:type="dxa"/>
            <w:tcBorders>
              <w:top w:val="single" w:sz="4" w:space="0" w:color="000000"/>
              <w:left w:val="single" w:sz="4" w:space="0" w:color="000000"/>
              <w:bottom w:val="single" w:sz="4" w:space="0" w:color="000000"/>
              <w:right w:val="single" w:sz="4" w:space="0" w:color="000000"/>
            </w:tcBorders>
          </w:tcPr>
          <w:p w14:paraId="697D31F0" w14:textId="77777777" w:rsidR="00393C1E" w:rsidRDefault="007447EE">
            <w:pPr>
              <w:widowControl w:val="0"/>
              <w:ind w:firstLine="0"/>
              <w:jc w:val="center"/>
              <w:rPr>
                <w:rFonts w:eastAsia="Calibri" w:cs="Times New Roman"/>
                <w:b/>
                <w:lang w:eastAsia="ar-SA"/>
              </w:rPr>
            </w:pPr>
            <w:r>
              <w:rPr>
                <w:rFonts w:eastAsia="Calibri" w:cs="Times New Roman"/>
                <w:b/>
                <w:lang w:eastAsia="ar-SA"/>
              </w:rPr>
              <w:t>Наименование этапа</w:t>
            </w:r>
          </w:p>
        </w:tc>
        <w:tc>
          <w:tcPr>
            <w:tcW w:w="2693" w:type="dxa"/>
            <w:tcBorders>
              <w:top w:val="single" w:sz="4" w:space="0" w:color="000000"/>
              <w:left w:val="single" w:sz="4" w:space="0" w:color="000000"/>
              <w:bottom w:val="single" w:sz="4" w:space="0" w:color="000000"/>
              <w:right w:val="single" w:sz="4" w:space="0" w:color="000000"/>
            </w:tcBorders>
            <w:vAlign w:val="center"/>
          </w:tcPr>
          <w:p w14:paraId="02F1A779" w14:textId="77777777" w:rsidR="00393C1E" w:rsidRDefault="007447EE">
            <w:pPr>
              <w:widowControl w:val="0"/>
              <w:ind w:firstLine="0"/>
              <w:jc w:val="center"/>
              <w:rPr>
                <w:rFonts w:eastAsia="Calibri" w:cs="Times New Roman"/>
                <w:b/>
                <w:lang w:eastAsia="ar-SA"/>
              </w:rPr>
            </w:pPr>
            <w:r>
              <w:rPr>
                <w:rFonts w:eastAsia="Calibri" w:cs="Times New Roman"/>
                <w:b/>
                <w:lang w:eastAsia="ar-SA"/>
              </w:rPr>
              <w:t>Срок оказания услуг</w:t>
            </w:r>
            <w:r>
              <w:rPr>
                <w:b/>
              </w:rPr>
              <w:t xml:space="preserve"> по этапу</w:t>
            </w:r>
          </w:p>
        </w:tc>
        <w:tc>
          <w:tcPr>
            <w:tcW w:w="2693" w:type="dxa"/>
            <w:tcBorders>
              <w:top w:val="single" w:sz="4" w:space="0" w:color="000000"/>
              <w:left w:val="single" w:sz="4" w:space="0" w:color="000000"/>
              <w:bottom w:val="single" w:sz="4" w:space="0" w:color="000000"/>
              <w:right w:val="single" w:sz="4" w:space="0" w:color="000000"/>
            </w:tcBorders>
          </w:tcPr>
          <w:p w14:paraId="0BB273EC" w14:textId="77777777" w:rsidR="00393C1E" w:rsidRDefault="007447EE">
            <w:pPr>
              <w:widowControl w:val="0"/>
              <w:ind w:firstLine="0"/>
              <w:jc w:val="center"/>
              <w:rPr>
                <w:rFonts w:eastAsia="Calibri" w:cs="Times New Roman"/>
                <w:b/>
                <w:lang w:eastAsia="ar-SA"/>
              </w:rPr>
            </w:pPr>
            <w:r>
              <w:rPr>
                <w:rFonts w:eastAsia="Calibri" w:cs="Times New Roman"/>
                <w:b/>
                <w:lang w:eastAsia="ar-SA"/>
              </w:rPr>
              <w:t>Срок исполнения этапа</w:t>
            </w:r>
          </w:p>
        </w:tc>
      </w:tr>
      <w:tr w:rsidR="00393C1E" w14:paraId="5C91D672" w14:textId="77777777">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5BAF5A47" w14:textId="77777777" w:rsidR="00393C1E" w:rsidRDefault="007447EE">
            <w:pPr>
              <w:keepNext/>
              <w:widowControl w:val="0"/>
              <w:ind w:firstLine="0"/>
              <w:jc w:val="center"/>
              <w:rPr>
                <w:rFonts w:eastAsia="Calibri" w:cs="Times New Roman"/>
                <w:lang w:eastAsia="ar-SA"/>
              </w:rPr>
            </w:pPr>
            <w:r>
              <w:rPr>
                <w:rFonts w:eastAsia="Calibri" w:cs="Times New Roman"/>
                <w:lang w:eastAsia="ar-SA"/>
              </w:rPr>
              <w:t>1.</w:t>
            </w:r>
          </w:p>
        </w:tc>
        <w:tc>
          <w:tcPr>
            <w:tcW w:w="3543" w:type="dxa"/>
            <w:tcBorders>
              <w:top w:val="single" w:sz="4" w:space="0" w:color="000000"/>
              <w:left w:val="single" w:sz="4" w:space="0" w:color="000000"/>
              <w:bottom w:val="single" w:sz="4" w:space="0" w:color="000000"/>
              <w:right w:val="single" w:sz="4" w:space="0" w:color="000000"/>
            </w:tcBorders>
            <w:vAlign w:val="center"/>
          </w:tcPr>
          <w:p w14:paraId="71274030" w14:textId="77777777" w:rsidR="00393C1E" w:rsidRDefault="007447EE">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09D66EF2" w14:textId="6A6A6A33" w:rsidR="00393C1E" w:rsidRDefault="007447EE">
            <w:pPr>
              <w:keepNext/>
              <w:widowControl w:val="0"/>
              <w:ind w:firstLine="0"/>
              <w:jc w:val="center"/>
              <w:rPr>
                <w:rFonts w:eastAsia="Calibri" w:cs="Times New Roman"/>
                <w:lang w:eastAsia="ar-SA"/>
              </w:rPr>
            </w:pPr>
            <w:r>
              <w:t>1</w:t>
            </w:r>
            <w:r w:rsidR="007B3D52">
              <w:t>5</w:t>
            </w:r>
            <w:r>
              <w:t>.10.2025 – 31.10.2025</w:t>
            </w:r>
          </w:p>
        </w:tc>
        <w:tc>
          <w:tcPr>
            <w:tcW w:w="2693" w:type="dxa"/>
            <w:tcBorders>
              <w:top w:val="single" w:sz="4" w:space="0" w:color="000000"/>
              <w:left w:val="single" w:sz="4" w:space="0" w:color="000000"/>
              <w:bottom w:val="single" w:sz="4" w:space="0" w:color="000000"/>
              <w:right w:val="single" w:sz="4" w:space="0" w:color="000000"/>
            </w:tcBorders>
            <w:vAlign w:val="center"/>
          </w:tcPr>
          <w:p w14:paraId="026AF6FC" w14:textId="5E4AD189" w:rsidR="00393C1E" w:rsidRDefault="007447EE">
            <w:pPr>
              <w:keepNext/>
              <w:widowControl w:val="0"/>
              <w:ind w:firstLine="0"/>
              <w:jc w:val="center"/>
              <w:rPr>
                <w:rFonts w:eastAsia="Calibri" w:cs="Times New Roman"/>
                <w:lang w:eastAsia="ar-SA"/>
              </w:rPr>
            </w:pPr>
            <w:r>
              <w:t>1</w:t>
            </w:r>
            <w:r w:rsidR="00830129">
              <w:t>5</w:t>
            </w:r>
            <w:r>
              <w:t>.10.2025 – 25.11.2025</w:t>
            </w:r>
          </w:p>
        </w:tc>
      </w:tr>
      <w:tr w:rsidR="00393C1E" w14:paraId="4D0378C6" w14:textId="77777777">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61DCB665" w14:textId="77777777" w:rsidR="00393C1E" w:rsidRDefault="007447EE">
            <w:pPr>
              <w:keepNext/>
              <w:widowControl w:val="0"/>
              <w:ind w:firstLine="0"/>
              <w:jc w:val="center"/>
              <w:rPr>
                <w:rFonts w:eastAsia="Calibri" w:cs="Times New Roman"/>
                <w:lang w:eastAsia="ar-SA"/>
              </w:rPr>
            </w:pPr>
            <w:r>
              <w:rPr>
                <w:rFonts w:eastAsia="Calibri" w:cs="Times New Roman"/>
                <w:lang w:eastAsia="ar-SA"/>
              </w:rPr>
              <w:t>2.</w:t>
            </w:r>
          </w:p>
        </w:tc>
        <w:tc>
          <w:tcPr>
            <w:tcW w:w="3543" w:type="dxa"/>
            <w:tcBorders>
              <w:top w:val="single" w:sz="4" w:space="0" w:color="000000"/>
              <w:left w:val="single" w:sz="4" w:space="0" w:color="000000"/>
              <w:bottom w:val="single" w:sz="4" w:space="0" w:color="000000"/>
              <w:right w:val="single" w:sz="4" w:space="0" w:color="000000"/>
            </w:tcBorders>
            <w:vAlign w:val="center"/>
          </w:tcPr>
          <w:p w14:paraId="6B4E2F82" w14:textId="77777777" w:rsidR="00393C1E" w:rsidRDefault="007447EE">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318180DE" w14:textId="77777777" w:rsidR="00393C1E" w:rsidRDefault="007447EE">
            <w:pPr>
              <w:keepNext/>
              <w:widowControl w:val="0"/>
              <w:ind w:firstLine="0"/>
              <w:jc w:val="center"/>
              <w:rPr>
                <w:rFonts w:eastAsia="Calibri" w:cs="Times New Roman"/>
                <w:lang w:eastAsia="ar-SA"/>
              </w:rPr>
            </w:pPr>
            <w:r>
              <w:t>01.11.2025 – 31.12.2025</w:t>
            </w:r>
          </w:p>
        </w:tc>
        <w:tc>
          <w:tcPr>
            <w:tcW w:w="2693" w:type="dxa"/>
            <w:tcBorders>
              <w:top w:val="single" w:sz="4" w:space="0" w:color="000000"/>
              <w:left w:val="single" w:sz="4" w:space="0" w:color="000000"/>
              <w:bottom w:val="single" w:sz="4" w:space="0" w:color="000000"/>
              <w:right w:val="single" w:sz="4" w:space="0" w:color="000000"/>
            </w:tcBorders>
            <w:vAlign w:val="center"/>
          </w:tcPr>
          <w:p w14:paraId="50399B31" w14:textId="77777777" w:rsidR="00393C1E" w:rsidRDefault="007447EE">
            <w:pPr>
              <w:keepNext/>
              <w:widowControl w:val="0"/>
              <w:ind w:firstLine="0"/>
              <w:jc w:val="center"/>
              <w:rPr>
                <w:rFonts w:eastAsia="Calibri" w:cs="Times New Roman"/>
                <w:lang w:eastAsia="ar-SA"/>
              </w:rPr>
            </w:pPr>
            <w:r>
              <w:t>01.11.2025 – 02.02.2026</w:t>
            </w:r>
          </w:p>
        </w:tc>
      </w:tr>
      <w:tr w:rsidR="00393C1E" w14:paraId="1D990BCF" w14:textId="77777777">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193D12D5" w14:textId="77777777" w:rsidR="00393C1E" w:rsidRDefault="007447EE">
            <w:pPr>
              <w:keepNext/>
              <w:widowControl w:val="0"/>
              <w:ind w:firstLine="0"/>
              <w:jc w:val="center"/>
              <w:rPr>
                <w:rFonts w:eastAsia="Calibri" w:cs="Times New Roman"/>
                <w:lang w:eastAsia="ar-SA"/>
              </w:rPr>
            </w:pPr>
            <w:r>
              <w:rPr>
                <w:rFonts w:eastAsia="Calibri" w:cs="Times New Roman"/>
                <w:lang w:eastAsia="ar-SA"/>
              </w:rPr>
              <w:t>3.</w:t>
            </w:r>
          </w:p>
        </w:tc>
        <w:tc>
          <w:tcPr>
            <w:tcW w:w="3543" w:type="dxa"/>
            <w:tcBorders>
              <w:top w:val="single" w:sz="4" w:space="0" w:color="000000"/>
              <w:left w:val="single" w:sz="4" w:space="0" w:color="000000"/>
              <w:bottom w:val="single" w:sz="4" w:space="0" w:color="000000"/>
              <w:right w:val="single" w:sz="4" w:space="0" w:color="000000"/>
            </w:tcBorders>
            <w:vAlign w:val="center"/>
          </w:tcPr>
          <w:p w14:paraId="5708331E" w14:textId="77777777" w:rsidR="00393C1E" w:rsidRDefault="007447EE">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709DF983" w14:textId="77777777" w:rsidR="00393C1E" w:rsidRDefault="007447EE">
            <w:pPr>
              <w:keepNext/>
              <w:widowControl w:val="0"/>
              <w:ind w:firstLine="0"/>
              <w:jc w:val="center"/>
              <w:rPr>
                <w:rFonts w:eastAsia="Calibri" w:cs="Times New Roman"/>
                <w:lang w:eastAsia="ar-SA"/>
              </w:rPr>
            </w:pPr>
            <w:r>
              <w:t>01.01.2026 – 28.02.2026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7779FAD7" w14:textId="77777777" w:rsidR="00393C1E" w:rsidRDefault="007447EE">
            <w:pPr>
              <w:keepNext/>
              <w:widowControl w:val="0"/>
              <w:ind w:firstLine="0"/>
              <w:jc w:val="center"/>
              <w:rPr>
                <w:rFonts w:eastAsia="Calibri" w:cs="Times New Roman"/>
                <w:lang w:eastAsia="ar-SA"/>
              </w:rPr>
            </w:pPr>
            <w:r>
              <w:t>01.01.2026 – 25.03.2026</w:t>
            </w:r>
          </w:p>
        </w:tc>
      </w:tr>
      <w:tr w:rsidR="00393C1E" w14:paraId="66EC95A3" w14:textId="77777777">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1366C7DD" w14:textId="77777777" w:rsidR="00393C1E" w:rsidRDefault="007447EE">
            <w:pPr>
              <w:keepNext/>
              <w:widowControl w:val="0"/>
              <w:ind w:firstLine="0"/>
              <w:jc w:val="center"/>
              <w:rPr>
                <w:rFonts w:eastAsia="Calibri" w:cs="Times New Roman"/>
                <w:lang w:eastAsia="ar-SA"/>
              </w:rPr>
            </w:pPr>
            <w:r>
              <w:rPr>
                <w:rFonts w:eastAsia="Calibri" w:cs="Times New Roman"/>
                <w:lang w:eastAsia="ar-SA"/>
              </w:rPr>
              <w:t>4.</w:t>
            </w:r>
          </w:p>
        </w:tc>
        <w:tc>
          <w:tcPr>
            <w:tcW w:w="3543" w:type="dxa"/>
            <w:tcBorders>
              <w:top w:val="single" w:sz="4" w:space="0" w:color="000000"/>
              <w:left w:val="single" w:sz="4" w:space="0" w:color="000000"/>
              <w:bottom w:val="single" w:sz="4" w:space="0" w:color="000000"/>
              <w:right w:val="single" w:sz="4" w:space="0" w:color="000000"/>
            </w:tcBorders>
            <w:vAlign w:val="center"/>
          </w:tcPr>
          <w:p w14:paraId="690E1D95" w14:textId="77777777" w:rsidR="00393C1E" w:rsidRDefault="007447EE">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5D91D516" w14:textId="77777777" w:rsidR="00393C1E" w:rsidRDefault="007447EE">
            <w:pPr>
              <w:keepNext/>
              <w:widowControl w:val="0"/>
              <w:ind w:firstLine="0"/>
              <w:jc w:val="center"/>
            </w:pPr>
            <w:r>
              <w:t>01.03.2026 – 30.04.2026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3EA8A5C7" w14:textId="77777777" w:rsidR="00393C1E" w:rsidRDefault="007447EE">
            <w:pPr>
              <w:keepNext/>
              <w:widowControl w:val="0"/>
              <w:ind w:firstLine="0"/>
              <w:jc w:val="center"/>
            </w:pPr>
            <w:r>
              <w:t>01.03.2026 – 03.06.2026</w:t>
            </w:r>
          </w:p>
        </w:tc>
      </w:tr>
      <w:tr w:rsidR="00393C1E" w14:paraId="10F842D7" w14:textId="77777777">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1D357FF5" w14:textId="77777777" w:rsidR="00393C1E" w:rsidRDefault="007447EE">
            <w:pPr>
              <w:keepNext/>
              <w:widowControl w:val="0"/>
              <w:ind w:firstLine="0"/>
              <w:jc w:val="center"/>
              <w:rPr>
                <w:rFonts w:eastAsia="Calibri" w:cs="Times New Roman"/>
                <w:lang w:eastAsia="ar-SA"/>
              </w:rPr>
            </w:pPr>
            <w:r>
              <w:rPr>
                <w:rFonts w:eastAsia="Calibri" w:cs="Times New Roman"/>
                <w:lang w:eastAsia="ar-SA"/>
              </w:rPr>
              <w:t>5.</w:t>
            </w:r>
          </w:p>
        </w:tc>
        <w:tc>
          <w:tcPr>
            <w:tcW w:w="3543" w:type="dxa"/>
            <w:tcBorders>
              <w:top w:val="single" w:sz="4" w:space="0" w:color="000000"/>
              <w:left w:val="single" w:sz="4" w:space="0" w:color="000000"/>
              <w:bottom w:val="single" w:sz="4" w:space="0" w:color="000000"/>
              <w:right w:val="single" w:sz="4" w:space="0" w:color="000000"/>
            </w:tcBorders>
            <w:vAlign w:val="center"/>
          </w:tcPr>
          <w:p w14:paraId="287AA981" w14:textId="77777777" w:rsidR="00393C1E" w:rsidRDefault="007447EE">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04C588FE" w14:textId="77777777" w:rsidR="00393C1E" w:rsidRDefault="007447EE">
            <w:pPr>
              <w:keepNext/>
              <w:widowControl w:val="0"/>
              <w:ind w:firstLine="0"/>
              <w:jc w:val="center"/>
            </w:pPr>
            <w:r>
              <w:t>01.05.2026 – 30.06.2026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2925248F" w14:textId="77777777" w:rsidR="00393C1E" w:rsidRDefault="007447EE">
            <w:pPr>
              <w:keepNext/>
              <w:widowControl w:val="0"/>
              <w:ind w:firstLine="0"/>
              <w:jc w:val="center"/>
            </w:pPr>
            <w:r>
              <w:t>01.05.2026 – 25.07.2026</w:t>
            </w:r>
          </w:p>
        </w:tc>
      </w:tr>
      <w:tr w:rsidR="00393C1E" w14:paraId="76F84AAB" w14:textId="77777777">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1F28F11F" w14:textId="77777777" w:rsidR="00393C1E" w:rsidRDefault="007447EE">
            <w:pPr>
              <w:keepNext/>
              <w:widowControl w:val="0"/>
              <w:ind w:firstLine="0"/>
              <w:jc w:val="center"/>
              <w:rPr>
                <w:rFonts w:eastAsia="Calibri" w:cs="Times New Roman"/>
                <w:lang w:eastAsia="ar-SA"/>
              </w:rPr>
            </w:pPr>
            <w:r>
              <w:rPr>
                <w:rFonts w:eastAsia="Calibri" w:cs="Times New Roman"/>
                <w:lang w:eastAsia="ar-SA"/>
              </w:rPr>
              <w:t>6.</w:t>
            </w:r>
          </w:p>
        </w:tc>
        <w:tc>
          <w:tcPr>
            <w:tcW w:w="3543" w:type="dxa"/>
            <w:tcBorders>
              <w:top w:val="single" w:sz="4" w:space="0" w:color="000000"/>
              <w:left w:val="single" w:sz="4" w:space="0" w:color="000000"/>
              <w:bottom w:val="single" w:sz="4" w:space="0" w:color="000000"/>
              <w:right w:val="single" w:sz="4" w:space="0" w:color="000000"/>
            </w:tcBorders>
            <w:vAlign w:val="center"/>
          </w:tcPr>
          <w:p w14:paraId="00B702E4" w14:textId="77777777" w:rsidR="00393C1E" w:rsidRDefault="007447EE">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07F68307" w14:textId="77777777" w:rsidR="00393C1E" w:rsidRDefault="007447EE">
            <w:pPr>
              <w:keepNext/>
              <w:widowControl w:val="0"/>
              <w:ind w:firstLine="0"/>
              <w:jc w:val="center"/>
            </w:pPr>
            <w:r>
              <w:t>01.07.2026 – 31.08.2026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170D5EBE" w14:textId="77777777" w:rsidR="00393C1E" w:rsidRDefault="007447EE">
            <w:pPr>
              <w:keepNext/>
              <w:widowControl w:val="0"/>
              <w:ind w:firstLine="0"/>
              <w:jc w:val="center"/>
            </w:pPr>
            <w:r>
              <w:t>01.07.2026 – 25.09.2026</w:t>
            </w:r>
          </w:p>
        </w:tc>
      </w:tr>
      <w:tr w:rsidR="00393C1E" w14:paraId="24BE2DE3" w14:textId="77777777">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2E5567B0" w14:textId="77777777" w:rsidR="00393C1E" w:rsidRDefault="007447EE">
            <w:pPr>
              <w:keepNext/>
              <w:widowControl w:val="0"/>
              <w:ind w:firstLine="0"/>
              <w:jc w:val="center"/>
              <w:rPr>
                <w:rFonts w:eastAsia="Calibri" w:cs="Times New Roman"/>
                <w:lang w:eastAsia="ar-SA"/>
              </w:rPr>
            </w:pPr>
            <w:r>
              <w:rPr>
                <w:rFonts w:eastAsia="Calibri" w:cs="Times New Roman"/>
                <w:lang w:eastAsia="ar-SA"/>
              </w:rPr>
              <w:t>7.</w:t>
            </w:r>
          </w:p>
        </w:tc>
        <w:tc>
          <w:tcPr>
            <w:tcW w:w="3543" w:type="dxa"/>
            <w:tcBorders>
              <w:top w:val="single" w:sz="4" w:space="0" w:color="000000"/>
              <w:left w:val="single" w:sz="4" w:space="0" w:color="000000"/>
              <w:bottom w:val="single" w:sz="4" w:space="0" w:color="000000"/>
              <w:right w:val="single" w:sz="4" w:space="0" w:color="000000"/>
            </w:tcBorders>
            <w:vAlign w:val="center"/>
          </w:tcPr>
          <w:p w14:paraId="1D7799D7" w14:textId="77777777" w:rsidR="00393C1E" w:rsidRDefault="007447EE">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10558ADA" w14:textId="77777777" w:rsidR="00393C1E" w:rsidRDefault="007447EE">
            <w:pPr>
              <w:keepNext/>
              <w:widowControl w:val="0"/>
              <w:ind w:firstLine="0"/>
              <w:jc w:val="center"/>
            </w:pPr>
            <w:r>
              <w:t>01.09.2026 – 31.10.2026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3CBC7415" w14:textId="77777777" w:rsidR="00393C1E" w:rsidRDefault="007447EE">
            <w:pPr>
              <w:keepNext/>
              <w:widowControl w:val="0"/>
              <w:ind w:firstLine="0"/>
              <w:jc w:val="center"/>
            </w:pPr>
            <w:r>
              <w:t>01.09.2026 – 25.11.2026</w:t>
            </w:r>
          </w:p>
        </w:tc>
      </w:tr>
      <w:tr w:rsidR="00393C1E" w14:paraId="66853F17" w14:textId="77777777">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2EF3124A" w14:textId="77777777" w:rsidR="00393C1E" w:rsidRDefault="007447EE">
            <w:pPr>
              <w:keepNext/>
              <w:widowControl w:val="0"/>
              <w:ind w:firstLine="0"/>
              <w:jc w:val="center"/>
              <w:rPr>
                <w:rFonts w:eastAsia="Calibri" w:cs="Times New Roman"/>
                <w:lang w:eastAsia="ar-SA"/>
              </w:rPr>
            </w:pPr>
            <w:r>
              <w:rPr>
                <w:rFonts w:eastAsia="Calibri" w:cs="Times New Roman"/>
                <w:lang w:eastAsia="ar-SA"/>
              </w:rPr>
              <w:t>8.</w:t>
            </w:r>
          </w:p>
        </w:tc>
        <w:tc>
          <w:tcPr>
            <w:tcW w:w="3543" w:type="dxa"/>
            <w:tcBorders>
              <w:top w:val="single" w:sz="4" w:space="0" w:color="000000"/>
              <w:left w:val="single" w:sz="4" w:space="0" w:color="000000"/>
              <w:bottom w:val="single" w:sz="4" w:space="0" w:color="000000"/>
              <w:right w:val="single" w:sz="4" w:space="0" w:color="000000"/>
            </w:tcBorders>
            <w:vAlign w:val="center"/>
          </w:tcPr>
          <w:p w14:paraId="3E117CE5" w14:textId="77777777" w:rsidR="00393C1E" w:rsidRDefault="007447EE">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3FF13921" w14:textId="77777777" w:rsidR="00393C1E" w:rsidRDefault="007447EE">
            <w:pPr>
              <w:keepNext/>
              <w:widowControl w:val="0"/>
              <w:ind w:firstLine="0"/>
              <w:jc w:val="center"/>
            </w:pPr>
            <w:r>
              <w:t>01.11.2026 – 30.11.2026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24297BF6" w14:textId="77777777" w:rsidR="00393C1E" w:rsidRDefault="007447EE">
            <w:pPr>
              <w:keepNext/>
              <w:widowControl w:val="0"/>
              <w:ind w:firstLine="0"/>
              <w:jc w:val="center"/>
            </w:pPr>
            <w:r>
              <w:t>01.11.2026 – 25.12.2026</w:t>
            </w:r>
          </w:p>
        </w:tc>
      </w:tr>
    </w:tbl>
    <w:p w14:paraId="20D25470"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 </w:t>
      </w:r>
    </w:p>
    <w:p w14:paraId="3FFE0290" w14:textId="77777777" w:rsidR="00393C1E" w:rsidRDefault="007447EE">
      <w:pPr>
        <w:spacing w:after="160" w:line="259" w:lineRule="auto"/>
        <w:ind w:firstLine="0"/>
        <w:jc w:val="left"/>
        <w:rPr>
          <w:rFonts w:eastAsia="Calibri" w:cs="Times New Roman"/>
          <w:lang w:eastAsia="ar-SA"/>
        </w:rPr>
      </w:pPr>
      <w:r>
        <w:rPr>
          <w:rFonts w:eastAsia="Calibri" w:cs="Times New Roman"/>
          <w:lang w:eastAsia="ar-SA"/>
        </w:rPr>
        <w:br w:type="page" w:clear="all"/>
      </w:r>
    </w:p>
    <w:p w14:paraId="0EB518CB" w14:textId="77777777" w:rsidR="00393C1E" w:rsidRDefault="007447EE">
      <w:pPr>
        <w:tabs>
          <w:tab w:val="left" w:pos="163"/>
        </w:tabs>
        <w:contextualSpacing/>
        <w:rPr>
          <w:rFonts w:eastAsia="Calibri" w:cs="Times New Roman"/>
          <w:lang w:eastAsia="ar-SA"/>
        </w:rPr>
      </w:pPr>
      <w:r>
        <w:rPr>
          <w:rFonts w:eastAsia="Calibri" w:cs="Times New Roman"/>
          <w:lang w:eastAsia="ar-SA"/>
        </w:rPr>
        <w:lastRenderedPageBreak/>
        <w:t xml:space="preserve">Услуги по </w:t>
      </w:r>
      <w:r>
        <w:rPr>
          <w:rFonts w:eastAsia="Calibri" w:cs="Times New Roman"/>
          <w:lang w:eastAsia="ru-RU"/>
        </w:rPr>
        <w:t>техническому сопровождению компонента «Медицинская информационная система Новосибирской области» ЕГИСЗ НСО, в рамках</w:t>
      </w:r>
      <w:r>
        <w:rPr>
          <w:rFonts w:eastAsia="Calibri" w:cs="Times New Roman"/>
          <w:lang w:eastAsia="ar-SA"/>
        </w:rPr>
        <w:t xml:space="preserve"> настоящего ООЗ, оказываются для следующих модулей МИС НСО и Сервисов интеграции (Таблица 1):</w:t>
      </w:r>
    </w:p>
    <w:p w14:paraId="5484EC5A" w14:textId="77777777" w:rsidR="00393C1E" w:rsidRDefault="00393C1E">
      <w:pPr>
        <w:tabs>
          <w:tab w:val="left" w:pos="163"/>
        </w:tabs>
        <w:contextualSpacing/>
        <w:rPr>
          <w:rFonts w:eastAsia="Calibri" w:cs="Times New Roman"/>
          <w:lang w:eastAsia="ar-SA"/>
        </w:rPr>
      </w:pPr>
    </w:p>
    <w:p w14:paraId="0A6C12EA" w14:textId="77777777" w:rsidR="00393C1E" w:rsidRDefault="007447EE">
      <w:pPr>
        <w:rPr>
          <w:rFonts w:eastAsia="Calibri" w:cs="Times New Roman"/>
          <w:szCs w:val="24"/>
          <w:lang w:eastAsia="ar-SA"/>
        </w:rPr>
      </w:pPr>
      <w:r>
        <w:rPr>
          <w:rFonts w:eastAsia="Calibri" w:cs="Times New Roman"/>
          <w:szCs w:val="24"/>
          <w:lang w:eastAsia="ar-SA"/>
        </w:rPr>
        <w:t xml:space="preserve">Таблица </w:t>
      </w:r>
      <w:r>
        <w:rPr>
          <w:rFonts w:eastAsia="Calibri" w:cs="Times New Roman"/>
          <w:szCs w:val="24"/>
          <w:lang w:eastAsia="ar-SA"/>
        </w:rPr>
        <w:fldChar w:fldCharType="begin"/>
      </w:r>
      <w:r>
        <w:rPr>
          <w:rFonts w:eastAsia="Calibri" w:cs="Times New Roman"/>
          <w:szCs w:val="24"/>
          <w:lang w:eastAsia="ar-SA"/>
        </w:rPr>
        <w:instrText xml:space="preserve"> SEQ Таблица \* ARABIC </w:instrText>
      </w:r>
      <w:r>
        <w:rPr>
          <w:rFonts w:eastAsia="Calibri" w:cs="Times New Roman"/>
          <w:szCs w:val="24"/>
          <w:lang w:eastAsia="ar-SA"/>
        </w:rPr>
        <w:fldChar w:fldCharType="separate"/>
      </w:r>
      <w:r>
        <w:rPr>
          <w:rFonts w:eastAsia="Calibri" w:cs="Times New Roman"/>
          <w:szCs w:val="24"/>
          <w:lang w:eastAsia="ar-SA"/>
        </w:rPr>
        <w:t>1</w:t>
      </w:r>
      <w:r>
        <w:rPr>
          <w:rFonts w:eastAsia="Calibri" w:cs="Times New Roman"/>
          <w:szCs w:val="24"/>
          <w:lang w:eastAsia="ar-SA"/>
        </w:rPr>
        <w:fldChar w:fldCharType="end"/>
      </w:r>
      <w:r>
        <w:rPr>
          <w:rFonts w:eastAsia="Calibri" w:cs="Times New Roman"/>
          <w:szCs w:val="24"/>
          <w:lang w:eastAsia="ar-SA"/>
        </w:rPr>
        <w:t xml:space="preserve"> – Модули МИС НСО и Сервисы интеграции, для которых оказываются услуги по техническому сопровождению, перечень функциональных возможностей которых приведен в Приложении № 2 к настоящему ООЗ.</w:t>
      </w:r>
    </w:p>
    <w:tbl>
      <w:tblPr>
        <w:tblW w:w="104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38"/>
        <w:gridCol w:w="6293"/>
      </w:tblGrid>
      <w:tr w:rsidR="00393C1E" w14:paraId="2CCE8435" w14:textId="77777777">
        <w:tc>
          <w:tcPr>
            <w:tcW w:w="568" w:type="dxa"/>
            <w:vAlign w:val="center"/>
          </w:tcPr>
          <w:p w14:paraId="6F1E42CB" w14:textId="77777777" w:rsidR="00393C1E" w:rsidRDefault="007447EE">
            <w:pPr>
              <w:ind w:firstLine="0"/>
              <w:jc w:val="center"/>
              <w:rPr>
                <w:rFonts w:eastAsia="Times New Roman" w:cs="Times New Roman"/>
                <w:b/>
                <w:szCs w:val="24"/>
                <w:lang w:eastAsia="ar-SA"/>
              </w:rPr>
            </w:pPr>
            <w:r>
              <w:rPr>
                <w:rFonts w:eastAsia="Times New Roman" w:cs="Times New Roman"/>
                <w:b/>
                <w:szCs w:val="24"/>
                <w:lang w:eastAsia="ar-SA"/>
              </w:rPr>
              <w:t>№</w:t>
            </w:r>
          </w:p>
        </w:tc>
        <w:tc>
          <w:tcPr>
            <w:tcW w:w="3638" w:type="dxa"/>
            <w:vAlign w:val="center"/>
          </w:tcPr>
          <w:p w14:paraId="76F550E4" w14:textId="77777777" w:rsidR="00393C1E" w:rsidRDefault="007447EE">
            <w:pPr>
              <w:ind w:firstLine="0"/>
              <w:jc w:val="center"/>
              <w:rPr>
                <w:szCs w:val="24"/>
                <w:lang w:eastAsia="ar-SA"/>
              </w:rPr>
            </w:pPr>
            <w:r>
              <w:rPr>
                <w:rFonts w:eastAsia="Times New Roman" w:cs="Times New Roman"/>
                <w:b/>
                <w:szCs w:val="24"/>
                <w:lang w:eastAsia="ar-SA"/>
              </w:rPr>
              <w:t>Наименование Модуля ЕГИСЗ НСО/ Сервиса интеграции</w:t>
            </w:r>
          </w:p>
        </w:tc>
        <w:tc>
          <w:tcPr>
            <w:tcW w:w="6293" w:type="dxa"/>
            <w:vAlign w:val="center"/>
          </w:tcPr>
          <w:p w14:paraId="3C2D3171" w14:textId="77777777" w:rsidR="00393C1E" w:rsidRDefault="007447EE">
            <w:pPr>
              <w:ind w:right="56" w:firstLine="0"/>
              <w:jc w:val="center"/>
              <w:rPr>
                <w:szCs w:val="24"/>
                <w:lang w:eastAsia="ar-SA"/>
              </w:rPr>
            </w:pPr>
            <w:r>
              <w:rPr>
                <w:rFonts w:eastAsia="Times New Roman" w:cs="Times New Roman"/>
                <w:b/>
                <w:szCs w:val="24"/>
                <w:lang w:eastAsia="ar-SA"/>
              </w:rPr>
              <w:t>Описание функциональности модуля МИС НСО/Сервиса интеграции</w:t>
            </w:r>
          </w:p>
        </w:tc>
      </w:tr>
      <w:tr w:rsidR="00393C1E" w14:paraId="5DC600C2" w14:textId="77777777">
        <w:tc>
          <w:tcPr>
            <w:tcW w:w="568" w:type="dxa"/>
            <w:vAlign w:val="center"/>
          </w:tcPr>
          <w:p w14:paraId="09B2BC06"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28E3F2B2" w14:textId="77777777" w:rsidR="00393C1E" w:rsidRDefault="007447EE">
            <w:pPr>
              <w:ind w:firstLine="0"/>
              <w:jc w:val="center"/>
              <w:rPr>
                <w:rFonts w:eastAsia="Times New Roman" w:cs="Times New Roman"/>
                <w:szCs w:val="24"/>
                <w:lang w:eastAsia="ru-RU"/>
              </w:rPr>
            </w:pPr>
            <w:r>
              <w:rPr>
                <w:rFonts w:eastAsia="Times New Roman" w:cs="Times New Roman" w:hint="eastAsia"/>
                <w:szCs w:val="24"/>
                <w:lang w:eastAsia="ru-RU"/>
              </w:rPr>
              <w:t>Регистратура</w:t>
            </w:r>
            <w:r>
              <w:rPr>
                <w:rFonts w:eastAsia="Times New Roman" w:cs="Times New Roman"/>
                <w:szCs w:val="24"/>
                <w:lang w:eastAsia="ru-RU"/>
              </w:rPr>
              <w:t xml:space="preserve"> </w:t>
            </w:r>
            <w:r>
              <w:rPr>
                <w:rFonts w:eastAsia="Times New Roman" w:cs="Times New Roman" w:hint="eastAsia"/>
                <w:szCs w:val="24"/>
                <w:lang w:eastAsia="ru-RU"/>
              </w:rPr>
              <w:t>поликлиники</w:t>
            </w:r>
          </w:p>
        </w:tc>
        <w:tc>
          <w:tcPr>
            <w:tcW w:w="6293" w:type="dxa"/>
            <w:vAlign w:val="center"/>
          </w:tcPr>
          <w:p w14:paraId="4BE25933"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Предоставление</w:t>
            </w:r>
            <w:r>
              <w:rPr>
                <w:rFonts w:eastAsia="Times New Roman" w:cs="Times New Roman"/>
                <w:szCs w:val="24"/>
                <w:lang w:eastAsia="ru-RU"/>
              </w:rPr>
              <w:t xml:space="preserve"> </w:t>
            </w:r>
            <w:r>
              <w:rPr>
                <w:rFonts w:eastAsia="Times New Roman" w:cs="Times New Roman" w:hint="eastAsia"/>
                <w:szCs w:val="24"/>
                <w:lang w:eastAsia="ru-RU"/>
              </w:rPr>
              <w:t>возможности</w:t>
            </w:r>
            <w:r>
              <w:rPr>
                <w:rFonts w:eastAsia="Times New Roman" w:cs="Times New Roman"/>
                <w:szCs w:val="24"/>
                <w:lang w:eastAsia="ru-RU"/>
              </w:rPr>
              <w:t xml:space="preserve"> </w:t>
            </w:r>
            <w:r>
              <w:rPr>
                <w:rFonts w:eastAsia="Times New Roman" w:cs="Times New Roman" w:hint="eastAsia"/>
                <w:szCs w:val="24"/>
                <w:lang w:eastAsia="ru-RU"/>
              </w:rPr>
              <w:t>регистрация</w:t>
            </w:r>
            <w:r>
              <w:rPr>
                <w:rFonts w:eastAsia="Times New Roman" w:cs="Times New Roman"/>
                <w:szCs w:val="24"/>
                <w:lang w:eastAsia="ru-RU"/>
              </w:rPr>
              <w:t xml:space="preserve"> </w:t>
            </w:r>
            <w:r>
              <w:rPr>
                <w:rFonts w:eastAsia="Times New Roman" w:cs="Times New Roman" w:hint="eastAsia"/>
                <w:szCs w:val="24"/>
                <w:lang w:eastAsia="ru-RU"/>
              </w:rPr>
              <w:t>пациентов</w:t>
            </w:r>
            <w:r>
              <w:rPr>
                <w:rFonts w:eastAsia="Times New Roman" w:cs="Times New Roman"/>
                <w:szCs w:val="24"/>
                <w:lang w:eastAsia="ru-RU"/>
              </w:rPr>
              <w:t xml:space="preserve"> </w:t>
            </w:r>
            <w:r>
              <w:rPr>
                <w:rFonts w:eastAsia="Times New Roman" w:cs="Times New Roman" w:hint="eastAsia"/>
                <w:szCs w:val="24"/>
                <w:lang w:eastAsia="ru-RU"/>
              </w:rPr>
              <w:t>в</w:t>
            </w:r>
          </w:p>
          <w:p w14:paraId="4584DEC1"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медицинской</w:t>
            </w:r>
            <w:r>
              <w:rPr>
                <w:rFonts w:eastAsia="Times New Roman" w:cs="Times New Roman"/>
                <w:szCs w:val="24"/>
                <w:lang w:eastAsia="ru-RU"/>
              </w:rPr>
              <w:t xml:space="preserve"> </w:t>
            </w:r>
            <w:r>
              <w:rPr>
                <w:rFonts w:eastAsia="Times New Roman" w:cs="Times New Roman" w:hint="eastAsia"/>
                <w:szCs w:val="24"/>
                <w:lang w:eastAsia="ru-RU"/>
              </w:rPr>
              <w:t>организации</w:t>
            </w:r>
            <w:r>
              <w:rPr>
                <w:rFonts w:eastAsia="Times New Roman" w:cs="Times New Roman"/>
                <w:szCs w:val="24"/>
                <w:lang w:eastAsia="ru-RU"/>
              </w:rPr>
              <w:t xml:space="preserve">. </w:t>
            </w:r>
            <w:r>
              <w:rPr>
                <w:rFonts w:eastAsia="Times New Roman" w:cs="Times New Roman" w:hint="eastAsia"/>
                <w:szCs w:val="24"/>
                <w:lang w:eastAsia="ru-RU"/>
              </w:rPr>
              <w:t>Предоставление</w:t>
            </w:r>
            <w:r>
              <w:rPr>
                <w:rFonts w:eastAsia="Times New Roman" w:cs="Times New Roman"/>
                <w:szCs w:val="24"/>
                <w:lang w:eastAsia="ru-RU"/>
              </w:rPr>
              <w:t xml:space="preserve"> </w:t>
            </w:r>
            <w:r>
              <w:rPr>
                <w:rFonts w:eastAsia="Times New Roman" w:cs="Times New Roman" w:hint="eastAsia"/>
                <w:szCs w:val="24"/>
                <w:lang w:eastAsia="ru-RU"/>
              </w:rPr>
              <w:t>информации</w:t>
            </w:r>
          </w:p>
          <w:p w14:paraId="15627B2A"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об</w:t>
            </w:r>
            <w:r>
              <w:rPr>
                <w:rFonts w:eastAsia="Times New Roman" w:cs="Times New Roman"/>
                <w:szCs w:val="24"/>
                <w:lang w:eastAsia="ru-RU"/>
              </w:rPr>
              <w:t xml:space="preserve"> </w:t>
            </w:r>
            <w:r>
              <w:rPr>
                <w:rFonts w:eastAsia="Times New Roman" w:cs="Times New Roman" w:hint="eastAsia"/>
                <w:szCs w:val="24"/>
                <w:lang w:eastAsia="ru-RU"/>
              </w:rPr>
              <w:t>услугах</w:t>
            </w:r>
            <w:r>
              <w:rPr>
                <w:rFonts w:eastAsia="Times New Roman" w:cs="Times New Roman"/>
                <w:szCs w:val="24"/>
                <w:lang w:eastAsia="ru-RU"/>
              </w:rPr>
              <w:t xml:space="preserve">. </w:t>
            </w:r>
            <w:r>
              <w:rPr>
                <w:rFonts w:eastAsia="Times New Roman" w:cs="Times New Roman" w:hint="eastAsia"/>
                <w:szCs w:val="24"/>
                <w:lang w:eastAsia="ru-RU"/>
              </w:rPr>
              <w:t>Предоставление</w:t>
            </w:r>
            <w:r>
              <w:rPr>
                <w:rFonts w:eastAsia="Times New Roman" w:cs="Times New Roman"/>
                <w:szCs w:val="24"/>
                <w:lang w:eastAsia="ru-RU"/>
              </w:rPr>
              <w:t xml:space="preserve"> </w:t>
            </w:r>
            <w:r>
              <w:rPr>
                <w:rFonts w:eastAsia="Times New Roman" w:cs="Times New Roman" w:hint="eastAsia"/>
                <w:szCs w:val="24"/>
                <w:lang w:eastAsia="ru-RU"/>
              </w:rPr>
              <w:t>возможности</w:t>
            </w:r>
          </w:p>
          <w:p w14:paraId="7E1BC70E"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предварительной</w:t>
            </w:r>
            <w:r>
              <w:rPr>
                <w:rFonts w:eastAsia="Times New Roman" w:cs="Times New Roman"/>
                <w:szCs w:val="24"/>
                <w:lang w:eastAsia="ru-RU"/>
              </w:rPr>
              <w:t xml:space="preserve"> </w:t>
            </w:r>
            <w:r>
              <w:rPr>
                <w:rFonts w:eastAsia="Times New Roman" w:cs="Times New Roman" w:hint="eastAsia"/>
                <w:szCs w:val="24"/>
                <w:lang w:eastAsia="ru-RU"/>
              </w:rPr>
              <w:t>записи</w:t>
            </w:r>
            <w:r>
              <w:rPr>
                <w:rFonts w:eastAsia="Times New Roman" w:cs="Times New Roman"/>
                <w:szCs w:val="24"/>
                <w:lang w:eastAsia="ru-RU"/>
              </w:rPr>
              <w:t xml:space="preserve"> </w:t>
            </w:r>
            <w:r>
              <w:rPr>
                <w:rFonts w:eastAsia="Times New Roman" w:cs="Times New Roman" w:hint="eastAsia"/>
                <w:szCs w:val="24"/>
                <w:lang w:eastAsia="ru-RU"/>
              </w:rPr>
              <w:t>на</w:t>
            </w:r>
            <w:r>
              <w:rPr>
                <w:rFonts w:eastAsia="Times New Roman" w:cs="Times New Roman"/>
                <w:szCs w:val="24"/>
                <w:lang w:eastAsia="ru-RU"/>
              </w:rPr>
              <w:t xml:space="preserve"> </w:t>
            </w:r>
            <w:r>
              <w:rPr>
                <w:rFonts w:eastAsia="Times New Roman" w:cs="Times New Roman" w:hint="eastAsia"/>
                <w:szCs w:val="24"/>
                <w:lang w:eastAsia="ru-RU"/>
              </w:rPr>
              <w:t>услуги</w:t>
            </w:r>
            <w:r>
              <w:rPr>
                <w:rFonts w:eastAsia="Times New Roman" w:cs="Times New Roman"/>
                <w:szCs w:val="24"/>
                <w:lang w:eastAsia="ru-RU"/>
              </w:rPr>
              <w:t xml:space="preserve">. </w:t>
            </w:r>
            <w:r>
              <w:rPr>
                <w:rFonts w:eastAsia="Times New Roman" w:cs="Times New Roman" w:hint="eastAsia"/>
                <w:szCs w:val="24"/>
                <w:lang w:eastAsia="ru-RU"/>
              </w:rPr>
              <w:t>В</w:t>
            </w:r>
            <w:r>
              <w:rPr>
                <w:rFonts w:eastAsia="Times New Roman" w:cs="Times New Roman"/>
                <w:szCs w:val="24"/>
                <w:lang w:eastAsia="ru-RU"/>
              </w:rPr>
              <w:t xml:space="preserve"> </w:t>
            </w:r>
            <w:r>
              <w:rPr>
                <w:rFonts w:eastAsia="Times New Roman" w:cs="Times New Roman" w:hint="eastAsia"/>
                <w:szCs w:val="24"/>
                <w:lang w:eastAsia="ru-RU"/>
              </w:rPr>
              <w:t>рамках</w:t>
            </w:r>
          </w:p>
          <w:p w14:paraId="0AB06B43"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государственного</w:t>
            </w:r>
            <w:r>
              <w:rPr>
                <w:rFonts w:eastAsia="Times New Roman" w:cs="Times New Roman"/>
                <w:szCs w:val="24"/>
                <w:lang w:eastAsia="ru-RU"/>
              </w:rPr>
              <w:t xml:space="preserve"> </w:t>
            </w:r>
            <w:r>
              <w:rPr>
                <w:rFonts w:eastAsia="Times New Roman" w:cs="Times New Roman" w:hint="eastAsia"/>
                <w:szCs w:val="24"/>
                <w:lang w:eastAsia="ru-RU"/>
              </w:rPr>
              <w:t>контракта</w:t>
            </w:r>
            <w:r>
              <w:rPr>
                <w:rFonts w:eastAsia="Times New Roman" w:cs="Times New Roman"/>
                <w:szCs w:val="24"/>
                <w:lang w:eastAsia="ru-RU"/>
              </w:rPr>
              <w:t xml:space="preserve"> </w:t>
            </w:r>
            <w:r>
              <w:rPr>
                <w:rFonts w:eastAsia="Times New Roman" w:cs="Times New Roman" w:hint="eastAsia"/>
                <w:szCs w:val="24"/>
                <w:lang w:eastAsia="ru-RU"/>
              </w:rPr>
              <w:t>«Разработка</w:t>
            </w:r>
            <w:r>
              <w:rPr>
                <w:rFonts w:eastAsia="Times New Roman" w:cs="Times New Roman"/>
                <w:szCs w:val="24"/>
                <w:lang w:eastAsia="ru-RU"/>
              </w:rPr>
              <w:t xml:space="preserve"> </w:t>
            </w:r>
            <w:r>
              <w:rPr>
                <w:rFonts w:eastAsia="Times New Roman" w:cs="Times New Roman" w:hint="eastAsia"/>
                <w:szCs w:val="24"/>
                <w:lang w:eastAsia="ru-RU"/>
              </w:rPr>
              <w:t>медицинской</w:t>
            </w:r>
          </w:p>
          <w:p w14:paraId="2D0F9087"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информационной</w:t>
            </w:r>
            <w:r>
              <w:rPr>
                <w:rFonts w:eastAsia="Times New Roman" w:cs="Times New Roman"/>
                <w:szCs w:val="24"/>
                <w:lang w:eastAsia="ru-RU"/>
              </w:rPr>
              <w:t xml:space="preserve"> </w:t>
            </w:r>
            <w:r>
              <w:rPr>
                <w:rFonts w:eastAsia="Times New Roman" w:cs="Times New Roman" w:hint="eastAsia"/>
                <w:szCs w:val="24"/>
                <w:lang w:eastAsia="ru-RU"/>
              </w:rPr>
              <w:t>системы</w:t>
            </w:r>
            <w:r>
              <w:rPr>
                <w:rFonts w:eastAsia="Times New Roman" w:cs="Times New Roman"/>
                <w:szCs w:val="24"/>
                <w:lang w:eastAsia="ru-RU"/>
              </w:rPr>
              <w:t xml:space="preserve"> </w:t>
            </w:r>
            <w:r>
              <w:rPr>
                <w:rFonts w:eastAsia="Times New Roman" w:cs="Times New Roman" w:hint="eastAsia"/>
                <w:szCs w:val="24"/>
                <w:lang w:eastAsia="ru-RU"/>
              </w:rPr>
              <w:t>Новосибирской</w:t>
            </w:r>
            <w:r>
              <w:rPr>
                <w:rFonts w:eastAsia="Times New Roman" w:cs="Times New Roman"/>
                <w:szCs w:val="24"/>
                <w:lang w:eastAsia="ru-RU"/>
              </w:rPr>
              <w:t xml:space="preserve"> </w:t>
            </w:r>
            <w:r>
              <w:rPr>
                <w:rFonts w:eastAsia="Times New Roman" w:cs="Times New Roman" w:hint="eastAsia"/>
                <w:szCs w:val="24"/>
                <w:lang w:eastAsia="ru-RU"/>
              </w:rPr>
              <w:t>области</w:t>
            </w:r>
            <w:r>
              <w:rPr>
                <w:rFonts w:eastAsia="Times New Roman" w:cs="Times New Roman"/>
                <w:szCs w:val="24"/>
                <w:lang w:eastAsia="ru-RU"/>
              </w:rPr>
              <w:t xml:space="preserve"> </w:t>
            </w:r>
            <w:r>
              <w:rPr>
                <w:rFonts w:eastAsia="Times New Roman" w:cs="Times New Roman" w:hint="eastAsia"/>
                <w:szCs w:val="24"/>
                <w:lang w:eastAsia="ru-RU"/>
              </w:rPr>
              <w:t>в</w:t>
            </w:r>
          </w:p>
          <w:p w14:paraId="492864CF"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рамках</w:t>
            </w:r>
            <w:r>
              <w:rPr>
                <w:rFonts w:eastAsia="Times New Roman" w:cs="Times New Roman"/>
                <w:szCs w:val="24"/>
                <w:lang w:eastAsia="ru-RU"/>
              </w:rPr>
              <w:t xml:space="preserve"> </w:t>
            </w:r>
            <w:r>
              <w:rPr>
                <w:rFonts w:eastAsia="Times New Roman" w:cs="Times New Roman" w:hint="eastAsia"/>
                <w:szCs w:val="24"/>
                <w:lang w:eastAsia="ru-RU"/>
              </w:rPr>
              <w:t>формирования</w:t>
            </w:r>
            <w:r>
              <w:rPr>
                <w:rFonts w:eastAsia="Times New Roman" w:cs="Times New Roman"/>
                <w:szCs w:val="24"/>
                <w:lang w:eastAsia="ru-RU"/>
              </w:rPr>
              <w:t xml:space="preserve"> </w:t>
            </w:r>
            <w:r>
              <w:rPr>
                <w:rFonts w:eastAsia="Times New Roman" w:cs="Times New Roman" w:hint="eastAsia"/>
                <w:szCs w:val="24"/>
                <w:lang w:eastAsia="ru-RU"/>
              </w:rPr>
              <w:t>Регионального</w:t>
            </w:r>
            <w:r>
              <w:rPr>
                <w:rFonts w:eastAsia="Times New Roman" w:cs="Times New Roman"/>
                <w:szCs w:val="24"/>
                <w:lang w:eastAsia="ru-RU"/>
              </w:rPr>
              <w:t xml:space="preserve"> </w:t>
            </w:r>
            <w:r>
              <w:rPr>
                <w:rFonts w:eastAsia="Times New Roman" w:cs="Times New Roman" w:hint="eastAsia"/>
                <w:szCs w:val="24"/>
                <w:lang w:eastAsia="ru-RU"/>
              </w:rPr>
              <w:t>фрагмента</w:t>
            </w:r>
            <w:r>
              <w:rPr>
                <w:rFonts w:eastAsia="Times New Roman" w:cs="Times New Roman"/>
                <w:szCs w:val="24"/>
                <w:lang w:eastAsia="ru-RU"/>
              </w:rPr>
              <w:t xml:space="preserve"> </w:t>
            </w:r>
            <w:r>
              <w:rPr>
                <w:rFonts w:eastAsia="Times New Roman" w:cs="Times New Roman" w:hint="eastAsia"/>
                <w:szCs w:val="24"/>
                <w:lang w:eastAsia="ru-RU"/>
              </w:rPr>
              <w:t>Единой</w:t>
            </w:r>
          </w:p>
          <w:p w14:paraId="2DB023E7"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государственной</w:t>
            </w:r>
            <w:r>
              <w:rPr>
                <w:rFonts w:eastAsia="Times New Roman" w:cs="Times New Roman"/>
                <w:szCs w:val="24"/>
                <w:lang w:eastAsia="ru-RU"/>
              </w:rPr>
              <w:t xml:space="preserve"> </w:t>
            </w:r>
            <w:r>
              <w:rPr>
                <w:rFonts w:eastAsia="Times New Roman" w:cs="Times New Roman" w:hint="eastAsia"/>
                <w:szCs w:val="24"/>
                <w:lang w:eastAsia="ru-RU"/>
              </w:rPr>
              <w:t>информационной</w:t>
            </w:r>
            <w:r>
              <w:rPr>
                <w:rFonts w:eastAsia="Times New Roman" w:cs="Times New Roman"/>
                <w:szCs w:val="24"/>
                <w:lang w:eastAsia="ru-RU"/>
              </w:rPr>
              <w:t xml:space="preserve"> </w:t>
            </w:r>
            <w:r>
              <w:rPr>
                <w:rFonts w:eastAsia="Times New Roman" w:cs="Times New Roman" w:hint="eastAsia"/>
                <w:szCs w:val="24"/>
                <w:lang w:eastAsia="ru-RU"/>
              </w:rPr>
              <w:t>системы</w:t>
            </w:r>
            <w:r>
              <w:rPr>
                <w:rFonts w:eastAsia="Times New Roman" w:cs="Times New Roman"/>
                <w:szCs w:val="24"/>
                <w:lang w:eastAsia="ru-RU"/>
              </w:rPr>
              <w:t xml:space="preserve"> </w:t>
            </w:r>
            <w:r>
              <w:rPr>
                <w:rFonts w:eastAsia="Times New Roman" w:cs="Times New Roman" w:hint="eastAsia"/>
                <w:szCs w:val="24"/>
                <w:lang w:eastAsia="ru-RU"/>
              </w:rPr>
              <w:t>в</w:t>
            </w:r>
            <w:r>
              <w:rPr>
                <w:rFonts w:eastAsia="Times New Roman" w:cs="Times New Roman"/>
                <w:szCs w:val="24"/>
                <w:lang w:eastAsia="ru-RU"/>
              </w:rPr>
              <w:t xml:space="preserve"> </w:t>
            </w:r>
            <w:r>
              <w:rPr>
                <w:rFonts w:eastAsia="Times New Roman" w:cs="Times New Roman" w:hint="eastAsia"/>
                <w:szCs w:val="24"/>
                <w:lang w:eastAsia="ru-RU"/>
              </w:rPr>
              <w:t>сфере</w:t>
            </w:r>
          </w:p>
          <w:p w14:paraId="595E326D"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здравоохранения</w:t>
            </w:r>
            <w:r>
              <w:rPr>
                <w:rFonts w:eastAsia="Times New Roman" w:cs="Times New Roman"/>
                <w:szCs w:val="24"/>
                <w:lang w:eastAsia="ru-RU"/>
              </w:rPr>
              <w:t xml:space="preserve"> </w:t>
            </w:r>
            <w:r>
              <w:rPr>
                <w:rFonts w:eastAsia="Times New Roman" w:cs="Times New Roman" w:hint="eastAsia"/>
                <w:szCs w:val="24"/>
                <w:lang w:eastAsia="ru-RU"/>
              </w:rPr>
              <w:t>в</w:t>
            </w:r>
            <w:r>
              <w:rPr>
                <w:rFonts w:eastAsia="Times New Roman" w:cs="Times New Roman"/>
                <w:szCs w:val="24"/>
                <w:lang w:eastAsia="ru-RU"/>
              </w:rPr>
              <w:t xml:space="preserve"> </w:t>
            </w:r>
            <w:r>
              <w:rPr>
                <w:rFonts w:eastAsia="Times New Roman" w:cs="Times New Roman" w:hint="eastAsia"/>
                <w:szCs w:val="24"/>
                <w:lang w:eastAsia="ru-RU"/>
              </w:rPr>
              <w:t>рамках</w:t>
            </w:r>
            <w:r>
              <w:rPr>
                <w:rFonts w:eastAsia="Times New Roman" w:cs="Times New Roman"/>
                <w:szCs w:val="24"/>
                <w:lang w:eastAsia="ru-RU"/>
              </w:rPr>
              <w:t xml:space="preserve"> </w:t>
            </w:r>
            <w:r>
              <w:rPr>
                <w:rFonts w:eastAsia="Times New Roman" w:cs="Times New Roman" w:hint="eastAsia"/>
                <w:szCs w:val="24"/>
                <w:lang w:eastAsia="ru-RU"/>
              </w:rPr>
              <w:t>мероприятий</w:t>
            </w:r>
            <w:r>
              <w:rPr>
                <w:rFonts w:eastAsia="Times New Roman" w:cs="Times New Roman"/>
                <w:szCs w:val="24"/>
                <w:lang w:eastAsia="ru-RU"/>
              </w:rPr>
              <w:t xml:space="preserve"> </w:t>
            </w:r>
            <w:r>
              <w:rPr>
                <w:rFonts w:eastAsia="Times New Roman" w:cs="Times New Roman" w:hint="eastAsia"/>
                <w:szCs w:val="24"/>
                <w:lang w:eastAsia="ru-RU"/>
              </w:rPr>
              <w:t>Задачи</w:t>
            </w:r>
            <w:r>
              <w:rPr>
                <w:rFonts w:eastAsia="Times New Roman" w:cs="Times New Roman"/>
                <w:szCs w:val="24"/>
                <w:lang w:eastAsia="ru-RU"/>
              </w:rPr>
              <w:t xml:space="preserve"> 2</w:t>
            </w:r>
          </w:p>
          <w:p w14:paraId="0DC173D1"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Внедрение</w:t>
            </w:r>
            <w:r>
              <w:rPr>
                <w:rFonts w:eastAsia="Times New Roman" w:cs="Times New Roman"/>
                <w:szCs w:val="24"/>
                <w:lang w:eastAsia="ru-RU"/>
              </w:rPr>
              <w:t xml:space="preserve"> </w:t>
            </w:r>
            <w:r>
              <w:rPr>
                <w:rFonts w:eastAsia="Times New Roman" w:cs="Times New Roman" w:hint="eastAsia"/>
                <w:szCs w:val="24"/>
                <w:lang w:eastAsia="ru-RU"/>
              </w:rPr>
              <w:t>современных</w:t>
            </w:r>
            <w:r>
              <w:rPr>
                <w:rFonts w:eastAsia="Times New Roman" w:cs="Times New Roman"/>
                <w:szCs w:val="24"/>
                <w:lang w:eastAsia="ru-RU"/>
              </w:rPr>
              <w:t xml:space="preserve"> </w:t>
            </w:r>
            <w:r>
              <w:rPr>
                <w:rFonts w:eastAsia="Times New Roman" w:cs="Times New Roman" w:hint="eastAsia"/>
                <w:szCs w:val="24"/>
                <w:lang w:eastAsia="ru-RU"/>
              </w:rPr>
              <w:t>информационных</w:t>
            </w:r>
            <w:r>
              <w:rPr>
                <w:rFonts w:eastAsia="Times New Roman" w:cs="Times New Roman"/>
                <w:szCs w:val="24"/>
                <w:lang w:eastAsia="ru-RU"/>
              </w:rPr>
              <w:t xml:space="preserve"> </w:t>
            </w:r>
            <w:r>
              <w:rPr>
                <w:rFonts w:eastAsia="Times New Roman" w:cs="Times New Roman" w:hint="eastAsia"/>
                <w:szCs w:val="24"/>
                <w:lang w:eastAsia="ru-RU"/>
              </w:rPr>
              <w:t>систем</w:t>
            </w:r>
            <w:r>
              <w:rPr>
                <w:rFonts w:eastAsia="Times New Roman" w:cs="Times New Roman"/>
                <w:szCs w:val="24"/>
                <w:lang w:eastAsia="ru-RU"/>
              </w:rPr>
              <w:t xml:space="preserve"> </w:t>
            </w:r>
            <w:r>
              <w:rPr>
                <w:rFonts w:eastAsia="Times New Roman" w:cs="Times New Roman" w:hint="eastAsia"/>
                <w:szCs w:val="24"/>
                <w:lang w:eastAsia="ru-RU"/>
              </w:rPr>
              <w:t>в</w:t>
            </w:r>
          </w:p>
          <w:p w14:paraId="5184C1D6"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здравоохранение</w:t>
            </w:r>
            <w:r>
              <w:rPr>
                <w:rFonts w:eastAsia="Times New Roman" w:cs="Times New Roman"/>
                <w:szCs w:val="24"/>
                <w:lang w:eastAsia="ru-RU"/>
              </w:rPr>
              <w:t xml:space="preserve"> </w:t>
            </w:r>
            <w:r>
              <w:rPr>
                <w:rFonts w:eastAsia="Times New Roman" w:cs="Times New Roman" w:hint="eastAsia"/>
                <w:szCs w:val="24"/>
                <w:lang w:eastAsia="ru-RU"/>
              </w:rPr>
              <w:t>«Программы</w:t>
            </w:r>
            <w:r>
              <w:rPr>
                <w:rFonts w:eastAsia="Times New Roman" w:cs="Times New Roman"/>
                <w:szCs w:val="24"/>
                <w:lang w:eastAsia="ru-RU"/>
              </w:rPr>
              <w:t xml:space="preserve"> </w:t>
            </w:r>
            <w:r>
              <w:rPr>
                <w:rFonts w:eastAsia="Times New Roman" w:cs="Times New Roman" w:hint="eastAsia"/>
                <w:szCs w:val="24"/>
                <w:lang w:eastAsia="ru-RU"/>
              </w:rPr>
              <w:t>модернизации</w:t>
            </w:r>
          </w:p>
          <w:p w14:paraId="6D0D0F53"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здравоохранения</w:t>
            </w:r>
            <w:r>
              <w:rPr>
                <w:rFonts w:eastAsia="Times New Roman" w:cs="Times New Roman"/>
                <w:szCs w:val="24"/>
                <w:lang w:eastAsia="ru-RU"/>
              </w:rPr>
              <w:t xml:space="preserve"> </w:t>
            </w:r>
            <w:r>
              <w:rPr>
                <w:rFonts w:eastAsia="Times New Roman" w:cs="Times New Roman" w:hint="eastAsia"/>
                <w:szCs w:val="24"/>
                <w:lang w:eastAsia="ru-RU"/>
              </w:rPr>
              <w:t>Новосибирской</w:t>
            </w:r>
            <w:r>
              <w:rPr>
                <w:rFonts w:eastAsia="Times New Roman" w:cs="Times New Roman"/>
                <w:szCs w:val="24"/>
                <w:lang w:eastAsia="ru-RU"/>
              </w:rPr>
              <w:t xml:space="preserve"> </w:t>
            </w:r>
            <w:r>
              <w:rPr>
                <w:rFonts w:eastAsia="Times New Roman" w:cs="Times New Roman" w:hint="eastAsia"/>
                <w:szCs w:val="24"/>
                <w:lang w:eastAsia="ru-RU"/>
              </w:rPr>
              <w:t>области</w:t>
            </w:r>
            <w:r>
              <w:rPr>
                <w:rFonts w:eastAsia="Times New Roman" w:cs="Times New Roman"/>
                <w:szCs w:val="24"/>
                <w:lang w:eastAsia="ru-RU"/>
              </w:rPr>
              <w:t xml:space="preserve"> </w:t>
            </w:r>
            <w:r>
              <w:rPr>
                <w:rFonts w:eastAsia="Times New Roman" w:cs="Times New Roman" w:hint="eastAsia"/>
                <w:szCs w:val="24"/>
                <w:lang w:eastAsia="ru-RU"/>
              </w:rPr>
              <w:t>на</w:t>
            </w:r>
            <w:r>
              <w:rPr>
                <w:rFonts w:eastAsia="Times New Roman" w:cs="Times New Roman"/>
                <w:szCs w:val="24"/>
                <w:lang w:eastAsia="ru-RU"/>
              </w:rPr>
              <w:t xml:space="preserve"> 2011-2012</w:t>
            </w:r>
          </w:p>
          <w:p w14:paraId="2911C22A"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годы»</w:t>
            </w:r>
            <w:r>
              <w:rPr>
                <w:rFonts w:eastAsia="Times New Roman" w:cs="Times New Roman"/>
                <w:szCs w:val="24"/>
                <w:lang w:eastAsia="ru-RU"/>
              </w:rPr>
              <w:t xml:space="preserve"> </w:t>
            </w:r>
            <w:r>
              <w:rPr>
                <w:rFonts w:eastAsia="Times New Roman" w:cs="Times New Roman" w:hint="eastAsia"/>
                <w:szCs w:val="24"/>
                <w:lang w:eastAsia="ru-RU"/>
              </w:rPr>
              <w:t>от</w:t>
            </w:r>
            <w:r>
              <w:rPr>
                <w:rFonts w:eastAsia="Times New Roman" w:cs="Times New Roman"/>
                <w:szCs w:val="24"/>
                <w:lang w:eastAsia="ru-RU"/>
              </w:rPr>
              <w:t xml:space="preserve"> 01.10.2012 </w:t>
            </w:r>
            <w:r>
              <w:rPr>
                <w:rFonts w:eastAsia="Times New Roman" w:cs="Times New Roman" w:hint="eastAsia"/>
                <w:szCs w:val="24"/>
                <w:lang w:eastAsia="ru-RU"/>
              </w:rPr>
              <w:t>№</w:t>
            </w:r>
            <w:r>
              <w:rPr>
                <w:rFonts w:eastAsia="Times New Roman" w:cs="Times New Roman"/>
                <w:szCs w:val="24"/>
                <w:lang w:eastAsia="ru-RU"/>
              </w:rPr>
              <w:t xml:space="preserve"> 0151200000112004190 (</w:t>
            </w:r>
            <w:r>
              <w:rPr>
                <w:rFonts w:eastAsia="Times New Roman" w:cs="Times New Roman" w:hint="eastAsia"/>
                <w:szCs w:val="24"/>
                <w:lang w:eastAsia="ru-RU"/>
              </w:rPr>
              <w:t>реестровый</w:t>
            </w:r>
          </w:p>
          <w:p w14:paraId="29528506" w14:textId="77777777" w:rsidR="00393C1E" w:rsidRDefault="007447EE">
            <w:pPr>
              <w:ind w:right="56" w:firstLine="0"/>
              <w:jc w:val="left"/>
              <w:rPr>
                <w:rFonts w:eastAsia="Times New Roman" w:cs="Times New Roman"/>
                <w:szCs w:val="24"/>
                <w:lang w:eastAsia="ru-RU"/>
              </w:rPr>
            </w:pPr>
            <w:r>
              <w:rPr>
                <w:rFonts w:eastAsia="Times New Roman" w:cs="Times New Roman" w:hint="eastAsia"/>
                <w:szCs w:val="24"/>
                <w:lang w:eastAsia="ru-RU"/>
              </w:rPr>
              <w:t>номер</w:t>
            </w:r>
            <w:r>
              <w:rPr>
                <w:rFonts w:eastAsia="Times New Roman" w:cs="Times New Roman"/>
                <w:szCs w:val="24"/>
                <w:lang w:eastAsia="ru-RU"/>
              </w:rPr>
              <w:t xml:space="preserve"> </w:t>
            </w:r>
            <w:r>
              <w:rPr>
                <w:rFonts w:eastAsia="Times New Roman" w:cs="Times New Roman" w:hint="eastAsia"/>
                <w:szCs w:val="24"/>
                <w:lang w:eastAsia="ru-RU"/>
              </w:rPr>
              <w:t>контракта</w:t>
            </w:r>
            <w:r>
              <w:rPr>
                <w:rFonts w:eastAsia="Times New Roman" w:cs="Times New Roman"/>
                <w:szCs w:val="24"/>
                <w:lang w:eastAsia="ru-RU"/>
              </w:rPr>
              <w:t xml:space="preserve"> 01512000011 12 001673).</w:t>
            </w:r>
          </w:p>
        </w:tc>
      </w:tr>
      <w:tr w:rsidR="00393C1E" w14:paraId="19F0C2F1" w14:textId="77777777">
        <w:tc>
          <w:tcPr>
            <w:tcW w:w="568" w:type="dxa"/>
            <w:vAlign w:val="center"/>
          </w:tcPr>
          <w:p w14:paraId="1017FA8E"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02F3D888" w14:textId="77777777" w:rsidR="00393C1E" w:rsidRDefault="007447EE">
            <w:pPr>
              <w:ind w:firstLine="0"/>
              <w:jc w:val="center"/>
              <w:rPr>
                <w:szCs w:val="24"/>
              </w:rPr>
            </w:pPr>
            <w:r>
              <w:rPr>
                <w:rFonts w:eastAsia="Times New Roman" w:cs="Times New Roman"/>
                <w:szCs w:val="24"/>
                <w:lang w:eastAsia="ru-RU"/>
              </w:rPr>
              <w:t>«Аптека стационара»</w:t>
            </w:r>
          </w:p>
        </w:tc>
        <w:tc>
          <w:tcPr>
            <w:tcW w:w="6293" w:type="dxa"/>
            <w:vAlign w:val="center"/>
          </w:tcPr>
          <w:p w14:paraId="5FC67CB2" w14:textId="77777777" w:rsidR="00393C1E" w:rsidRDefault="007447EE">
            <w:pPr>
              <w:ind w:right="56" w:firstLine="0"/>
              <w:jc w:val="left"/>
              <w:rPr>
                <w:szCs w:val="24"/>
              </w:rPr>
            </w:pPr>
            <w:r>
              <w:rPr>
                <w:rFonts w:eastAsia="Times New Roman" w:cs="Times New Roman"/>
                <w:szCs w:val="24"/>
                <w:lang w:eastAsia="ru-RU"/>
              </w:rPr>
              <w:t>Автоматизация процессов оформление приходных, расходных документов, актов списания/оприходования и заявок на поставку медикаментов. Организация учёта медикаментов на складах, движения медикаментов внутри МО, отпуска пациентам.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5CAAA7B5" w14:textId="77777777" w:rsidR="00393C1E" w:rsidRDefault="007447EE">
            <w:pPr>
              <w:ind w:right="56" w:firstLine="0"/>
              <w:jc w:val="left"/>
              <w:rPr>
                <w:szCs w:val="24"/>
              </w:rPr>
            </w:pPr>
            <w:r>
              <w:rPr>
                <w:rFonts w:eastAsia="Times New Roman" w:cs="Times New Roman"/>
                <w:szCs w:val="24"/>
                <w:lang w:eastAsia="ar-SA"/>
              </w:rPr>
              <w:t>Доработка в рамках 3 этапа государственного контракта №0851200000619005599 от 01.11.2019 (реестровый номер контракта 2540664361119000148)</w:t>
            </w:r>
          </w:p>
        </w:tc>
      </w:tr>
      <w:tr w:rsidR="00393C1E" w14:paraId="3B788F3C" w14:textId="77777777">
        <w:tc>
          <w:tcPr>
            <w:tcW w:w="568" w:type="dxa"/>
            <w:vAlign w:val="center"/>
          </w:tcPr>
          <w:p w14:paraId="44735883"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181785F0" w14:textId="77777777" w:rsidR="00393C1E" w:rsidRDefault="007447EE">
            <w:pPr>
              <w:ind w:firstLine="0"/>
              <w:jc w:val="center"/>
              <w:rPr>
                <w:szCs w:val="24"/>
              </w:rPr>
            </w:pPr>
            <w:r>
              <w:rPr>
                <w:rFonts w:eastAsia="Times New Roman" w:cs="Times New Roman"/>
                <w:szCs w:val="24"/>
                <w:lang w:eastAsia="ru-RU"/>
              </w:rPr>
              <w:t>«Регистр лекарственных средств»</w:t>
            </w:r>
          </w:p>
        </w:tc>
        <w:tc>
          <w:tcPr>
            <w:tcW w:w="6293" w:type="dxa"/>
            <w:vAlign w:val="center"/>
          </w:tcPr>
          <w:p w14:paraId="597A14B0" w14:textId="77777777" w:rsidR="00393C1E" w:rsidRDefault="007447EE">
            <w:pPr>
              <w:ind w:right="56" w:firstLine="0"/>
              <w:jc w:val="left"/>
              <w:rPr>
                <w:szCs w:val="24"/>
              </w:rPr>
            </w:pPr>
            <w:r>
              <w:rPr>
                <w:rFonts w:eastAsia="Times New Roman" w:cs="Times New Roman"/>
                <w:szCs w:val="24"/>
                <w:lang w:eastAsia="ru-RU"/>
              </w:rPr>
              <w:t xml:space="preserve">Обеспечение ведения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РФ,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w:t>
            </w:r>
            <w:r>
              <w:rPr>
                <w:rFonts w:eastAsia="Times New Roman" w:cs="Times New Roman"/>
                <w:szCs w:val="24"/>
                <w:lang w:eastAsia="ru-RU"/>
              </w:rPr>
              <w:lastRenderedPageBreak/>
              <w:t>модернизации здравоохранения Новосибирской области на 2011-2012 годы» от 01.10.2012 № 0151200000112004190 (реестровый номер контракта 01512000011 12 001673).</w:t>
            </w:r>
          </w:p>
        </w:tc>
      </w:tr>
      <w:tr w:rsidR="00393C1E" w14:paraId="75121423" w14:textId="77777777">
        <w:tc>
          <w:tcPr>
            <w:tcW w:w="568" w:type="dxa"/>
            <w:vAlign w:val="center"/>
          </w:tcPr>
          <w:p w14:paraId="1B1BCED6"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14DA99A6" w14:textId="77777777" w:rsidR="00393C1E" w:rsidRDefault="007447EE">
            <w:pPr>
              <w:ind w:firstLine="0"/>
              <w:jc w:val="center"/>
              <w:rPr>
                <w:szCs w:val="24"/>
              </w:rPr>
            </w:pPr>
            <w:r>
              <w:t>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eastAsia="Times New Roman" w:cs="Times New Roman"/>
                <w:szCs w:val="24"/>
                <w:lang w:eastAsia="ru-RU"/>
              </w:rPr>
              <w:t xml:space="preserve"> (ЕСИА)</w:t>
            </w:r>
          </w:p>
        </w:tc>
        <w:tc>
          <w:tcPr>
            <w:tcW w:w="6293" w:type="dxa"/>
            <w:vAlign w:val="center"/>
          </w:tcPr>
          <w:p w14:paraId="214527BC" w14:textId="77777777" w:rsidR="00393C1E" w:rsidRDefault="007447EE">
            <w:pPr>
              <w:ind w:right="56" w:firstLine="0"/>
              <w:jc w:val="left"/>
              <w:rPr>
                <w:szCs w:val="24"/>
              </w:rPr>
            </w:pPr>
            <w:r>
              <w:rPr>
                <w:rFonts w:eastAsia="Times New Roman" w:cs="Times New Roman"/>
                <w:szCs w:val="24"/>
                <w:lang w:eastAsia="ru-RU"/>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93C1E" w14:paraId="7C1525C6" w14:textId="77777777">
        <w:tc>
          <w:tcPr>
            <w:tcW w:w="568" w:type="dxa"/>
            <w:vAlign w:val="center"/>
          </w:tcPr>
          <w:p w14:paraId="519B6F6F"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530EE4BE" w14:textId="77777777" w:rsidR="00393C1E" w:rsidRDefault="007447EE">
            <w:pPr>
              <w:ind w:firstLine="0"/>
              <w:jc w:val="center"/>
              <w:rPr>
                <w:szCs w:val="24"/>
              </w:rPr>
            </w:pPr>
            <w:r>
              <w:rPr>
                <w:rFonts w:eastAsia="Times New Roman" w:cs="Times New Roman"/>
                <w:szCs w:val="24"/>
                <w:lang w:eastAsia="ru-RU"/>
              </w:rPr>
              <w:t>Сервис интеграции с ТФОМС, СМО</w:t>
            </w:r>
          </w:p>
        </w:tc>
        <w:tc>
          <w:tcPr>
            <w:tcW w:w="6293" w:type="dxa"/>
            <w:vAlign w:val="center"/>
          </w:tcPr>
          <w:p w14:paraId="7D6A2AAE"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ru-RU"/>
              </w:rPr>
              <w:t>Интеграционные сервисы взаимодействия ГУЗ НСО с ТФОМС в части ведения персонифицированного учета сведений о медицинской помощи, оказанной гражданам в соответствии с программой обязательного медицинского страхования (предоставление ГУЗ НСО в ТФОМС и СМО электронных реестров и счетов о пролеченных гражданах), получение актуальных сведений о полисах обязательного медицинского страхования граждан,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6CF4575C"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ar-SA"/>
              </w:rPr>
              <w:t>Доработка формирования отдельных пакетов реестров-счетов по случаям, подлежащим оплате в рамках обязательного медицинского страхования согласно Приказу Федерального фонда обязательного медицинского страхования Российской Федерации от 13.12.2018 № 285 «О внесении изменений в приказ Федерального фонда обязательного медицинского страхования от 7 апреля 2011 г. № 79», в рамках 1 этапа государственного контракта №0851200000619005599 от 01.11.2019 (реестровый номер контракта 2540664361119000148).</w:t>
            </w:r>
          </w:p>
          <w:p w14:paraId="74C851E4" w14:textId="77777777" w:rsidR="00393C1E" w:rsidRDefault="007447EE">
            <w:pPr>
              <w:ind w:right="-1" w:firstLine="0"/>
              <w:jc w:val="left"/>
              <w:rPr>
                <w:rFonts w:eastAsia="Times New Roman" w:cs="Times New Roman"/>
                <w:szCs w:val="24"/>
                <w:lang w:eastAsia="ar-SA"/>
              </w:rPr>
            </w:pPr>
            <w:r>
              <w:t xml:space="preserve">Доработка функциональности передачи и приема данных в рамках информационного взаимодействия с ТФОМС </w:t>
            </w:r>
            <w:r>
              <w:rPr>
                <w:rFonts w:eastAsia="Times New Roman" w:cs="Times New Roman"/>
                <w:szCs w:val="24"/>
                <w:lang w:eastAsia="ar-SA"/>
              </w:rPr>
              <w:t xml:space="preserve">в рамках 5 этапа государственного контракта №0851200000619006927 от 16.12.2019 (реестровый номер </w:t>
            </w:r>
            <w:r>
              <w:rPr>
                <w:rFonts w:eastAsia="Times New Roman" w:cs="Times New Roman"/>
                <w:szCs w:val="24"/>
                <w:lang w:eastAsia="ar-SA"/>
              </w:rPr>
              <w:lastRenderedPageBreak/>
              <w:t>контракта 2540664361119000228). Сопровождение с 06.08.2025 года.</w:t>
            </w:r>
          </w:p>
          <w:p w14:paraId="43FA8034" w14:textId="77777777" w:rsidR="00393C1E" w:rsidRDefault="007447EE">
            <w:pPr>
              <w:ind w:right="56" w:firstLine="0"/>
              <w:jc w:val="left"/>
              <w:rPr>
                <w:szCs w:val="24"/>
              </w:rPr>
            </w:pPr>
            <w:r>
              <w:rPr>
                <w:rFonts w:eastAsia="Times New Roman" w:cs="Times New Roman"/>
                <w:szCs w:val="24"/>
                <w:lang w:eastAsia="ar-SA"/>
              </w:rPr>
              <w:t>Доработка функциональности формирования и выгрузки отдельных видов реестров-счетов в рамках 1 этапа государственного контракта №0851200000619006927 от 16.12.2019.</w:t>
            </w:r>
          </w:p>
        </w:tc>
      </w:tr>
      <w:tr w:rsidR="00393C1E" w14:paraId="2B9FB2A2" w14:textId="77777777">
        <w:tc>
          <w:tcPr>
            <w:tcW w:w="568" w:type="dxa"/>
            <w:vAlign w:val="center"/>
          </w:tcPr>
          <w:p w14:paraId="525729CB"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74EB3D2A" w14:textId="77777777" w:rsidR="00393C1E" w:rsidRDefault="007447EE">
            <w:pPr>
              <w:ind w:firstLine="0"/>
              <w:jc w:val="center"/>
              <w:rPr>
                <w:szCs w:val="24"/>
              </w:rPr>
            </w:pPr>
            <w:r>
              <w:rPr>
                <w:rFonts w:eastAsia="Times New Roman" w:cs="Times New Roman"/>
                <w:szCs w:val="24"/>
                <w:lang w:eastAsia="ru-RU"/>
              </w:rPr>
              <w:t>«Модуль ЭП»</w:t>
            </w:r>
          </w:p>
        </w:tc>
        <w:tc>
          <w:tcPr>
            <w:tcW w:w="6293" w:type="dxa"/>
            <w:vAlign w:val="center"/>
          </w:tcPr>
          <w:p w14:paraId="7F966E16" w14:textId="77777777" w:rsidR="00393C1E" w:rsidRDefault="007447EE">
            <w:pPr>
              <w:ind w:right="56" w:firstLine="0"/>
              <w:jc w:val="left"/>
              <w:rPr>
                <w:szCs w:val="24"/>
              </w:rPr>
            </w:pPr>
            <w:r>
              <w:rPr>
                <w:rFonts w:eastAsia="Times New Roman" w:cs="Times New Roman"/>
                <w:szCs w:val="24"/>
                <w:lang w:eastAsia="ru-RU"/>
              </w:rPr>
              <w:t>Предоставление возможности Пользователю подписать созданные им документы при помощи ЭП.</w:t>
            </w:r>
          </w:p>
          <w:p w14:paraId="490A4FAE"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93C1E" w14:paraId="22FBD7D3" w14:textId="77777777">
        <w:tc>
          <w:tcPr>
            <w:tcW w:w="568" w:type="dxa"/>
            <w:vAlign w:val="center"/>
          </w:tcPr>
          <w:p w14:paraId="2894C453"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6E3C64F6" w14:textId="77777777" w:rsidR="00393C1E" w:rsidRDefault="007447EE">
            <w:pPr>
              <w:ind w:firstLine="0"/>
              <w:jc w:val="center"/>
              <w:rPr>
                <w:szCs w:val="24"/>
              </w:rPr>
            </w:pPr>
            <w:r>
              <w:rPr>
                <w:rFonts w:eastAsia="Times New Roman" w:cs="Times New Roman"/>
                <w:szCs w:val="24"/>
                <w:lang w:eastAsia="ru-RU"/>
              </w:rPr>
              <w:t>«Запись на приемы к специалистам между ГУЗ НСО посредством МИС НСО»</w:t>
            </w:r>
          </w:p>
        </w:tc>
        <w:tc>
          <w:tcPr>
            <w:tcW w:w="6293" w:type="dxa"/>
            <w:vAlign w:val="center"/>
          </w:tcPr>
          <w:p w14:paraId="1DFA3624" w14:textId="77777777" w:rsidR="00393C1E" w:rsidRDefault="007447EE">
            <w:pPr>
              <w:ind w:right="56" w:firstLine="0"/>
              <w:jc w:val="left"/>
              <w:rPr>
                <w:szCs w:val="24"/>
              </w:rPr>
            </w:pPr>
            <w:r>
              <w:rPr>
                <w:rFonts w:eastAsia="Times New Roman" w:cs="Times New Roman"/>
                <w:szCs w:val="24"/>
                <w:lang w:eastAsia="ru-RU"/>
              </w:rPr>
              <w:t>Автоматизация процессов направления пациентов на исследования во внешние ГУЗ НСО.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93C1E" w14:paraId="3DBF9958" w14:textId="77777777">
        <w:tc>
          <w:tcPr>
            <w:tcW w:w="568" w:type="dxa"/>
            <w:vAlign w:val="center"/>
          </w:tcPr>
          <w:p w14:paraId="32937DD7"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5F4F5FD2" w14:textId="77777777" w:rsidR="00393C1E" w:rsidRDefault="007447EE">
            <w:pPr>
              <w:ind w:firstLine="0"/>
              <w:jc w:val="center"/>
              <w:rPr>
                <w:szCs w:val="24"/>
              </w:rPr>
            </w:pPr>
            <w:r>
              <w:rPr>
                <w:rFonts w:eastAsia="Times New Roman" w:cs="Times New Roman"/>
                <w:szCs w:val="24"/>
                <w:lang w:eastAsia="ru-RU"/>
              </w:rPr>
              <w:t>Сервис интеграции с компонентами ЕГИСЗ НСО финансово-хозяйственный учет в медицинских организациях Новосибирской области, Единым регистром медицинских работников, Паспортом медицинской организации</w:t>
            </w:r>
          </w:p>
        </w:tc>
        <w:tc>
          <w:tcPr>
            <w:tcW w:w="6293" w:type="dxa"/>
            <w:vAlign w:val="center"/>
          </w:tcPr>
          <w:p w14:paraId="031BD668" w14:textId="77777777" w:rsidR="00393C1E" w:rsidRDefault="007447EE">
            <w:pPr>
              <w:ind w:right="56" w:firstLine="0"/>
              <w:jc w:val="left"/>
              <w:rPr>
                <w:szCs w:val="24"/>
              </w:rPr>
            </w:pPr>
            <w:r>
              <w:rPr>
                <w:rFonts w:eastAsia="Times New Roman" w:cs="Times New Roman"/>
                <w:szCs w:val="24"/>
                <w:lang w:eastAsia="ru-RU"/>
              </w:rPr>
              <w:t xml:space="preserve">Интеграционные сервисы взаимодействия с другими ИС: электронный паспорт медицинского учреждения, Единый регистр медицинских работников, конфигурация учета финансово-хозяйственной деятельности и документооборота </w:t>
            </w:r>
          </w:p>
          <w:p w14:paraId="5DFD0276" w14:textId="77777777" w:rsidR="00393C1E" w:rsidRDefault="007447EE">
            <w:pPr>
              <w:ind w:right="56" w:firstLine="0"/>
              <w:jc w:val="left"/>
              <w:rPr>
                <w:szCs w:val="24"/>
              </w:rPr>
            </w:pPr>
            <w:r>
              <w:rPr>
                <w:rFonts w:eastAsia="Times New Roman" w:cs="Times New Roman"/>
                <w:szCs w:val="24"/>
                <w:lang w:eastAsia="ru-RU"/>
              </w:rPr>
              <w:t>и АС мониторинга реализации программ модернизации здравоохранения Новосибирской области».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4E5448ED"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ru-RU"/>
              </w:rPr>
              <w:lastRenderedPageBreak/>
              <w:t>Компоненты ЕГИСЗ НСО определены постановлением Правительства Новосибирской области от 18.01.2016 № 2–п.</w:t>
            </w:r>
          </w:p>
          <w:p w14:paraId="127E97B3" w14:textId="77777777" w:rsidR="00393C1E" w:rsidRDefault="007447EE">
            <w:pPr>
              <w:ind w:firstLine="0"/>
              <w:jc w:val="left"/>
              <w:rPr>
                <w:rFonts w:eastAsia="Times New Roman" w:cs="Times New Roman"/>
                <w:szCs w:val="24"/>
                <w:lang w:eastAsia="ar-SA"/>
              </w:rPr>
            </w:pPr>
            <w:r>
              <w:rPr>
                <w:rFonts w:eastAsia="Times New Roman" w:cs="Times New Roman"/>
                <w:szCs w:val="24"/>
                <w:lang w:eastAsia="ru-RU"/>
              </w:rPr>
              <w:t xml:space="preserve">Функциональные возможности, </w:t>
            </w:r>
            <w:r>
              <w:rPr>
                <w:rFonts w:eastAsia="Times New Roman" w:cs="Times New Roman"/>
                <w:szCs w:val="24"/>
                <w:lang w:eastAsia="ar-SA"/>
              </w:rPr>
              <w:t>реализованные в рамках исполнения государственного контракта от 26.07.2023 № ГК-13цтМЦ.</w:t>
            </w:r>
          </w:p>
          <w:p w14:paraId="1D8E5B36" w14:textId="77777777" w:rsidR="00393C1E" w:rsidRDefault="007447EE">
            <w:pPr>
              <w:ind w:firstLine="0"/>
              <w:jc w:val="left"/>
              <w:rPr>
                <w:rFonts w:eastAsia="Times New Roman" w:cs="Times New Roman"/>
                <w:szCs w:val="24"/>
                <w:lang w:eastAsia="ar-SA"/>
              </w:rPr>
            </w:pPr>
            <w:r>
              <w:rPr>
                <w:rFonts w:eastAsia="Times New Roman" w:cs="Times New Roman"/>
                <w:szCs w:val="24"/>
                <w:lang w:eastAsia="ar-SA"/>
              </w:rPr>
              <w:t>Гарантийные обязательства до 14.11.2025.</w:t>
            </w:r>
          </w:p>
          <w:p w14:paraId="794DEE65" w14:textId="77777777" w:rsidR="00393C1E" w:rsidRDefault="007447EE">
            <w:pPr>
              <w:ind w:right="56" w:firstLine="0"/>
              <w:jc w:val="left"/>
              <w:rPr>
                <w:szCs w:val="24"/>
              </w:rPr>
            </w:pPr>
            <w:r>
              <w:rPr>
                <w:rFonts w:eastAsia="Times New Roman" w:cs="Times New Roman"/>
                <w:szCs w:val="24"/>
                <w:lang w:eastAsia="ar-SA"/>
              </w:rPr>
              <w:t>Техническое сопровождение по настоящему ООЗ c 07.11.2025.</w:t>
            </w:r>
          </w:p>
        </w:tc>
      </w:tr>
      <w:tr w:rsidR="00393C1E" w14:paraId="5275A112" w14:textId="77777777">
        <w:tc>
          <w:tcPr>
            <w:tcW w:w="568" w:type="dxa"/>
            <w:vAlign w:val="center"/>
          </w:tcPr>
          <w:p w14:paraId="7A6A9A29"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66A904E3" w14:textId="77777777" w:rsidR="00393C1E" w:rsidRDefault="007447EE">
            <w:pPr>
              <w:ind w:firstLine="0"/>
              <w:jc w:val="center"/>
              <w:rPr>
                <w:szCs w:val="24"/>
              </w:rPr>
            </w:pPr>
            <w:r>
              <w:rPr>
                <w:rFonts w:eastAsia="Times New Roman" w:cs="Times New Roman"/>
                <w:szCs w:val="24"/>
                <w:lang w:eastAsia="ru-RU"/>
              </w:rPr>
              <w:t>«Аналитические инструменты мониторинга работы персонала с ЕГИСЗ НСО»</w:t>
            </w:r>
          </w:p>
        </w:tc>
        <w:tc>
          <w:tcPr>
            <w:tcW w:w="6293" w:type="dxa"/>
            <w:vAlign w:val="center"/>
          </w:tcPr>
          <w:p w14:paraId="7D2D6B2D" w14:textId="77777777" w:rsidR="00393C1E" w:rsidRDefault="007447EE">
            <w:pPr>
              <w:ind w:right="56" w:firstLine="0"/>
              <w:jc w:val="left"/>
              <w:rPr>
                <w:szCs w:val="24"/>
              </w:rPr>
            </w:pPr>
            <w:r>
              <w:rPr>
                <w:rFonts w:eastAsia="Times New Roman" w:cs="Times New Roman"/>
                <w:szCs w:val="24"/>
                <w:lang w:eastAsia="ru-RU"/>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 разработанные в рамках государственного контракта № ГК-33/1эпДИ от 19.10.2015. (реестровый номер контракта 25406643611 15 000078).</w:t>
            </w:r>
          </w:p>
        </w:tc>
      </w:tr>
      <w:tr w:rsidR="00393C1E" w14:paraId="32FDD4A3" w14:textId="77777777">
        <w:tc>
          <w:tcPr>
            <w:tcW w:w="568" w:type="dxa"/>
            <w:vAlign w:val="center"/>
          </w:tcPr>
          <w:p w14:paraId="05B115F8"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75A48A2E" w14:textId="77777777" w:rsidR="00393C1E" w:rsidRDefault="007447EE">
            <w:pPr>
              <w:ind w:firstLine="0"/>
              <w:jc w:val="center"/>
              <w:rPr>
                <w:szCs w:val="24"/>
              </w:rPr>
            </w:pPr>
            <w:r>
              <w:rPr>
                <w:rFonts w:eastAsia="Times New Roman" w:cs="Times New Roman"/>
                <w:szCs w:val="24"/>
                <w:lang w:eastAsia="ru-RU"/>
              </w:rPr>
              <w:t>«Модуль физиотерапевтического отделения»</w:t>
            </w:r>
          </w:p>
        </w:tc>
        <w:tc>
          <w:tcPr>
            <w:tcW w:w="6293" w:type="dxa"/>
            <w:vAlign w:val="center"/>
          </w:tcPr>
          <w:p w14:paraId="445604AA" w14:textId="77777777" w:rsidR="00393C1E" w:rsidRDefault="007447EE">
            <w:pPr>
              <w:ind w:right="56" w:firstLine="0"/>
              <w:jc w:val="left"/>
              <w:rPr>
                <w:szCs w:val="24"/>
              </w:rPr>
            </w:pPr>
            <w:r>
              <w:rPr>
                <w:rFonts w:eastAsia="Times New Roman" w:cs="Times New Roman"/>
                <w:szCs w:val="24"/>
                <w:lang w:eastAsia="ru-RU"/>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 Компонент разработан в рамках государственного контракта № ГК-33/1эпДИ от 19.10.2015 (реестровый номер контракта 25406643611 15 000078).</w:t>
            </w:r>
          </w:p>
        </w:tc>
      </w:tr>
      <w:tr w:rsidR="00393C1E" w14:paraId="2961935F" w14:textId="77777777">
        <w:tc>
          <w:tcPr>
            <w:tcW w:w="568" w:type="dxa"/>
            <w:vAlign w:val="center"/>
          </w:tcPr>
          <w:p w14:paraId="4ED333C0"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177531FB" w14:textId="77777777" w:rsidR="00393C1E" w:rsidRDefault="007447EE">
            <w:pPr>
              <w:ind w:firstLine="0"/>
              <w:jc w:val="center"/>
              <w:rPr>
                <w:szCs w:val="24"/>
              </w:rPr>
            </w:pPr>
            <w:r>
              <w:rPr>
                <w:rFonts w:eastAsia="Times New Roman" w:cs="Times New Roman"/>
                <w:szCs w:val="24"/>
                <w:lang w:eastAsia="ru-RU"/>
              </w:rPr>
              <w:t>«Врач стационара»</w:t>
            </w:r>
          </w:p>
        </w:tc>
        <w:tc>
          <w:tcPr>
            <w:tcW w:w="6293" w:type="dxa"/>
            <w:vAlign w:val="center"/>
          </w:tcPr>
          <w:p w14:paraId="060B2CE0" w14:textId="77777777" w:rsidR="00393C1E" w:rsidRDefault="007447EE">
            <w:pPr>
              <w:ind w:right="56" w:firstLine="0"/>
              <w:jc w:val="left"/>
              <w:rPr>
                <w:szCs w:val="24"/>
                <w:lang w:eastAsia="ar-SA"/>
              </w:rPr>
            </w:pPr>
            <w:r>
              <w:rPr>
                <w:rFonts w:eastAsia="Times New Roman" w:cs="Times New Roman"/>
                <w:szCs w:val="24"/>
                <w:lang w:eastAsia="ru-RU"/>
              </w:rPr>
              <w:t xml:space="preserve">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p>
          <w:p w14:paraId="75C533CF" w14:textId="77777777" w:rsidR="00393C1E" w:rsidRDefault="007447EE">
            <w:pPr>
              <w:ind w:right="56" w:firstLine="0"/>
              <w:jc w:val="left"/>
              <w:rPr>
                <w:szCs w:val="24"/>
              </w:rPr>
            </w:pPr>
            <w:r>
              <w:rPr>
                <w:rFonts w:eastAsia="Times New Roman" w:cs="Times New Roman"/>
                <w:szCs w:val="24"/>
                <w:lang w:eastAsia="ru-RU"/>
              </w:rPr>
              <w:t xml:space="preserve">Доработки в рамках контракта </w:t>
            </w:r>
            <w:hyperlink r:id="rId11" w:tooltip="https://conf.bars.group/download/attachments/82409226/4519_Контракт%20от%2019.09.19.docx?version=1&amp;modificationDate=1596089838885&amp;api=v2" w:history="1">
              <w:r>
                <w:rPr>
                  <w:rFonts w:eastAsia="Times New Roman" w:cs="Times New Roman"/>
                  <w:szCs w:val="24"/>
                  <w:shd w:val="clear" w:color="auto" w:fill="FFFFFF"/>
                  <w:lang w:eastAsia="ru-RU"/>
                </w:rPr>
                <w:t>№0851200000619004519 от 19.09.2019</w:t>
              </w:r>
            </w:hyperlink>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25406643611 19 000100</w:t>
            </w:r>
            <w:r>
              <w:rPr>
                <w:rFonts w:eastAsia="Times New Roman" w:cs="Times New Roman"/>
                <w:szCs w:val="24"/>
                <w:lang w:eastAsia="ru-RU"/>
              </w:rPr>
              <w:t>).</w:t>
            </w:r>
          </w:p>
        </w:tc>
      </w:tr>
      <w:tr w:rsidR="00393C1E" w14:paraId="79439D1A" w14:textId="77777777">
        <w:tc>
          <w:tcPr>
            <w:tcW w:w="568" w:type="dxa"/>
            <w:vAlign w:val="center"/>
          </w:tcPr>
          <w:p w14:paraId="1F5F7111"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2B814C94" w14:textId="77777777" w:rsidR="00393C1E" w:rsidRDefault="007447EE">
            <w:pPr>
              <w:ind w:firstLine="0"/>
              <w:jc w:val="center"/>
              <w:rPr>
                <w:szCs w:val="24"/>
              </w:rPr>
            </w:pPr>
            <w:r>
              <w:rPr>
                <w:rFonts w:eastAsia="Times New Roman" w:cs="Times New Roman"/>
                <w:szCs w:val="24"/>
                <w:lang w:eastAsia="ru-RU"/>
              </w:rPr>
              <w:t>«Приемный покой/госпитализация»</w:t>
            </w:r>
          </w:p>
        </w:tc>
        <w:tc>
          <w:tcPr>
            <w:tcW w:w="6293" w:type="dxa"/>
            <w:vAlign w:val="center"/>
          </w:tcPr>
          <w:p w14:paraId="1A639479" w14:textId="77777777" w:rsidR="00393C1E" w:rsidRDefault="007447EE">
            <w:pPr>
              <w:ind w:right="56" w:firstLine="0"/>
              <w:jc w:val="left"/>
              <w:rPr>
                <w:szCs w:val="24"/>
              </w:rPr>
            </w:pPr>
            <w:r>
              <w:rPr>
                <w:rFonts w:eastAsia="Times New Roman" w:cs="Times New Roman"/>
                <w:szCs w:val="24"/>
                <w:lang w:eastAsia="ru-RU"/>
              </w:rPr>
              <w:t xml:space="preserve">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93C1E" w14:paraId="53AFDE4A" w14:textId="77777777">
        <w:tc>
          <w:tcPr>
            <w:tcW w:w="568" w:type="dxa"/>
            <w:vAlign w:val="center"/>
          </w:tcPr>
          <w:p w14:paraId="31EEE2A9"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347A3CBF" w14:textId="77777777" w:rsidR="00393C1E" w:rsidRDefault="007447EE">
            <w:pPr>
              <w:ind w:firstLine="0"/>
              <w:jc w:val="center"/>
              <w:rPr>
                <w:szCs w:val="24"/>
              </w:rPr>
            </w:pPr>
            <w:r>
              <w:rPr>
                <w:rFonts w:eastAsia="Times New Roman" w:cs="Times New Roman"/>
                <w:szCs w:val="24"/>
                <w:lang w:eastAsia="ru-RU"/>
              </w:rPr>
              <w:t>«Листки нетрудоспособности»</w:t>
            </w:r>
          </w:p>
        </w:tc>
        <w:tc>
          <w:tcPr>
            <w:tcW w:w="6293" w:type="dxa"/>
            <w:vAlign w:val="center"/>
          </w:tcPr>
          <w:p w14:paraId="50792C93" w14:textId="77777777" w:rsidR="00393C1E" w:rsidRDefault="007447EE">
            <w:pPr>
              <w:ind w:right="56" w:firstLine="0"/>
              <w:jc w:val="left"/>
              <w:rPr>
                <w:szCs w:val="24"/>
              </w:rPr>
            </w:pPr>
            <w:r>
              <w:rPr>
                <w:rFonts w:eastAsia="Times New Roman" w:cs="Times New Roman"/>
                <w:szCs w:val="24"/>
                <w:lang w:eastAsia="ru-RU"/>
              </w:rPr>
              <w:t xml:space="preserve">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листам нетрудоспособности. Возможность формирования и печати книги регистрации листков нетрудоспособности.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93C1E" w14:paraId="2877A77C" w14:textId="77777777">
        <w:tc>
          <w:tcPr>
            <w:tcW w:w="568" w:type="dxa"/>
            <w:vAlign w:val="center"/>
          </w:tcPr>
          <w:p w14:paraId="1CEFA363"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305BD306" w14:textId="77777777" w:rsidR="00393C1E" w:rsidRDefault="007447EE">
            <w:pPr>
              <w:ind w:firstLine="0"/>
              <w:jc w:val="center"/>
              <w:rPr>
                <w:szCs w:val="24"/>
              </w:rPr>
            </w:pPr>
            <w:r>
              <w:rPr>
                <w:rFonts w:eastAsia="Times New Roman" w:cs="Times New Roman"/>
                <w:szCs w:val="24"/>
                <w:lang w:eastAsia="ru-RU"/>
              </w:rPr>
              <w:t>Сервис интеграции МИС-ИЭМК</w:t>
            </w:r>
          </w:p>
        </w:tc>
        <w:tc>
          <w:tcPr>
            <w:tcW w:w="6293" w:type="dxa"/>
            <w:vAlign w:val="center"/>
          </w:tcPr>
          <w:p w14:paraId="4DBB60A6" w14:textId="77777777" w:rsidR="00393C1E" w:rsidRDefault="007447EE">
            <w:pPr>
              <w:ind w:right="56" w:firstLine="0"/>
              <w:jc w:val="left"/>
              <w:rPr>
                <w:szCs w:val="24"/>
              </w:rPr>
            </w:pPr>
            <w:r>
              <w:rPr>
                <w:rFonts w:eastAsia="Times New Roman" w:cs="Times New Roman"/>
                <w:szCs w:val="24"/>
                <w:lang w:eastAsia="ru-RU"/>
              </w:rPr>
              <w:t xml:space="preserve">Обеспечение передачи СЭМД в систему ведения ИЭМК с возможностью автоматического подписания документов с помощью ЭП. Сервис интеграции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w:t>
            </w:r>
            <w:r>
              <w:rPr>
                <w:rFonts w:eastAsia="Times New Roman" w:cs="Times New Roman"/>
                <w:szCs w:val="24"/>
                <w:lang w:eastAsia="ru-RU"/>
              </w:rPr>
              <w:lastRenderedPageBreak/>
              <w:t xml:space="preserve">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93C1E" w14:paraId="2A895A9B" w14:textId="77777777">
        <w:tc>
          <w:tcPr>
            <w:tcW w:w="568" w:type="dxa"/>
            <w:vAlign w:val="center"/>
          </w:tcPr>
          <w:p w14:paraId="1160F819"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501A8576" w14:textId="77777777" w:rsidR="00393C1E" w:rsidRDefault="007447EE">
            <w:pPr>
              <w:ind w:firstLine="0"/>
              <w:jc w:val="center"/>
              <w:rPr>
                <w:szCs w:val="24"/>
              </w:rPr>
            </w:pPr>
            <w:r>
              <w:rPr>
                <w:rFonts w:eastAsia="Times New Roman" w:cs="Times New Roman"/>
                <w:szCs w:val="24"/>
                <w:lang w:eastAsia="ru-RU"/>
              </w:rPr>
              <w:t>«Врач поликлиники»</w:t>
            </w:r>
          </w:p>
        </w:tc>
        <w:tc>
          <w:tcPr>
            <w:tcW w:w="6293" w:type="dxa"/>
            <w:vAlign w:val="center"/>
          </w:tcPr>
          <w:p w14:paraId="247EEA6B" w14:textId="77777777" w:rsidR="00393C1E" w:rsidRDefault="007447EE">
            <w:pPr>
              <w:ind w:right="56" w:firstLine="0"/>
              <w:jc w:val="left"/>
              <w:rPr>
                <w:szCs w:val="24"/>
              </w:rPr>
            </w:pPr>
            <w:r>
              <w:rPr>
                <w:rFonts w:eastAsia="Times New Roman" w:cs="Times New Roman"/>
                <w:szCs w:val="24"/>
                <w:lang w:eastAsia="ru-RU"/>
              </w:rPr>
              <w:t xml:space="preserve">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p w14:paraId="33F3C996" w14:textId="77777777" w:rsidR="00393C1E" w:rsidRDefault="007447EE">
            <w:pPr>
              <w:ind w:right="56" w:firstLine="0"/>
              <w:jc w:val="left"/>
              <w:rPr>
                <w:szCs w:val="24"/>
              </w:rPr>
            </w:pPr>
            <w:r>
              <w:rPr>
                <w:rFonts w:eastAsia="Times New Roman" w:cs="Times New Roman"/>
                <w:szCs w:val="24"/>
                <w:lang w:eastAsia="ru-RU"/>
              </w:rPr>
              <w:t xml:space="preserve">Доработки в рамках контракта </w:t>
            </w:r>
            <w:hyperlink r:id="rId12" w:tooltip="https://conf.bars.group/download/attachments/82409226/4519_Контракт%20от%2019.09.19.docx?version=1&amp;modificationDate=1596089838885&amp;api=v2" w:history="1">
              <w:r>
                <w:rPr>
                  <w:rFonts w:eastAsia="Times New Roman" w:cs="Times New Roman"/>
                  <w:szCs w:val="24"/>
                  <w:shd w:val="clear" w:color="auto" w:fill="FFFFFF"/>
                  <w:lang w:eastAsia="ru-RU"/>
                </w:rPr>
                <w:t>№0851200000619004519 от 19.09.2019</w:t>
              </w:r>
            </w:hyperlink>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25406643611 19 000100</w:t>
            </w:r>
            <w:r>
              <w:rPr>
                <w:rFonts w:eastAsia="Times New Roman" w:cs="Times New Roman"/>
                <w:szCs w:val="24"/>
                <w:lang w:eastAsia="ru-RU"/>
              </w:rPr>
              <w:t>).</w:t>
            </w:r>
          </w:p>
        </w:tc>
      </w:tr>
      <w:tr w:rsidR="00393C1E" w14:paraId="5B3B7D1B" w14:textId="77777777">
        <w:tc>
          <w:tcPr>
            <w:tcW w:w="568" w:type="dxa"/>
            <w:vAlign w:val="center"/>
          </w:tcPr>
          <w:p w14:paraId="7265C159"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44B779C1" w14:textId="77777777" w:rsidR="00393C1E" w:rsidRDefault="007447EE">
            <w:pPr>
              <w:ind w:firstLine="0"/>
              <w:jc w:val="center"/>
              <w:rPr>
                <w:szCs w:val="24"/>
              </w:rPr>
            </w:pPr>
            <w:r>
              <w:rPr>
                <w:rFonts w:eastAsia="Times New Roman" w:cs="Times New Roman"/>
                <w:szCs w:val="24"/>
                <w:lang w:eastAsia="ru-RU"/>
              </w:rPr>
              <w:t>«Статистик стационара»</w:t>
            </w:r>
          </w:p>
        </w:tc>
        <w:tc>
          <w:tcPr>
            <w:tcW w:w="6293" w:type="dxa"/>
            <w:vAlign w:val="center"/>
          </w:tcPr>
          <w:p w14:paraId="4DC6B5DB" w14:textId="77777777" w:rsidR="00393C1E" w:rsidRDefault="007447EE">
            <w:pPr>
              <w:ind w:right="56" w:firstLine="0"/>
              <w:jc w:val="left"/>
              <w:rPr>
                <w:szCs w:val="24"/>
              </w:rPr>
            </w:pPr>
            <w:r>
              <w:rPr>
                <w:rFonts w:eastAsia="Times New Roman" w:cs="Times New Roman"/>
                <w:szCs w:val="24"/>
                <w:lang w:eastAsia="ru-RU"/>
              </w:rPr>
              <w:t xml:space="preserve">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93C1E" w14:paraId="1A507343" w14:textId="77777777">
        <w:tc>
          <w:tcPr>
            <w:tcW w:w="568" w:type="dxa"/>
            <w:vAlign w:val="center"/>
          </w:tcPr>
          <w:p w14:paraId="143B59E4"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43F43494" w14:textId="77777777" w:rsidR="00393C1E" w:rsidRDefault="007447EE">
            <w:pPr>
              <w:ind w:firstLine="0"/>
              <w:jc w:val="center"/>
              <w:rPr>
                <w:szCs w:val="24"/>
              </w:rPr>
            </w:pPr>
            <w:r>
              <w:rPr>
                <w:rFonts w:eastAsia="Times New Roman" w:cs="Times New Roman"/>
                <w:szCs w:val="24"/>
                <w:lang w:eastAsia="ru-RU"/>
              </w:rPr>
              <w:t>«Медицинская сестра стационара»</w:t>
            </w:r>
          </w:p>
        </w:tc>
        <w:tc>
          <w:tcPr>
            <w:tcW w:w="6293" w:type="dxa"/>
            <w:vAlign w:val="center"/>
          </w:tcPr>
          <w:p w14:paraId="0A91E6D0" w14:textId="77777777" w:rsidR="00393C1E" w:rsidRDefault="007447EE">
            <w:pPr>
              <w:ind w:right="56" w:firstLine="0"/>
              <w:jc w:val="left"/>
              <w:rPr>
                <w:szCs w:val="24"/>
              </w:rPr>
            </w:pPr>
            <w:r>
              <w:rPr>
                <w:rFonts w:eastAsia="Times New Roman" w:cs="Times New Roman"/>
                <w:szCs w:val="24"/>
                <w:lang w:eastAsia="ru-RU"/>
              </w:rPr>
              <w:t xml:space="preserve">Обеспечение возможности ведения услуг, оказываемых средним медицинским персоналом в рамках истории болезни, назначений измерений и внесения информации о результатах.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w:t>
            </w:r>
            <w:r>
              <w:rPr>
                <w:rFonts w:eastAsia="Times New Roman" w:cs="Times New Roman"/>
                <w:szCs w:val="24"/>
                <w:lang w:eastAsia="ru-RU"/>
              </w:rPr>
              <w:lastRenderedPageBreak/>
              <w:t xml:space="preserve">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93C1E" w14:paraId="34422D7D" w14:textId="77777777">
        <w:tc>
          <w:tcPr>
            <w:tcW w:w="568" w:type="dxa"/>
            <w:vAlign w:val="center"/>
          </w:tcPr>
          <w:p w14:paraId="1B627F93"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2CC4E0A7" w14:textId="77777777" w:rsidR="00393C1E" w:rsidRDefault="007447EE">
            <w:pPr>
              <w:ind w:firstLine="0"/>
              <w:jc w:val="center"/>
              <w:rPr>
                <w:szCs w:val="24"/>
              </w:rPr>
            </w:pPr>
            <w:r>
              <w:rPr>
                <w:rFonts w:eastAsia="Times New Roman" w:cs="Times New Roman"/>
                <w:szCs w:val="24"/>
                <w:lang w:eastAsia="ru-RU"/>
              </w:rPr>
              <w:t>Диспансеризация государственных служащих</w:t>
            </w:r>
          </w:p>
        </w:tc>
        <w:tc>
          <w:tcPr>
            <w:tcW w:w="6293" w:type="dxa"/>
            <w:vAlign w:val="center"/>
          </w:tcPr>
          <w:p w14:paraId="17EB2DA1" w14:textId="77777777" w:rsidR="00393C1E" w:rsidRDefault="007447EE">
            <w:pPr>
              <w:ind w:right="56" w:firstLine="0"/>
              <w:jc w:val="left"/>
              <w:rPr>
                <w:szCs w:val="24"/>
              </w:rPr>
            </w:pPr>
            <w:r>
              <w:rPr>
                <w:rFonts w:eastAsia="Times New Roman" w:cs="Times New Roman"/>
                <w:szCs w:val="24"/>
                <w:lang w:eastAsia="ru-RU"/>
              </w:rPr>
              <w:t>Автоматическое формирование карт для оказания услуг в рамках диспансеризации государственных служащих. Компонент разработан в рамках государственного контракта № ГК-33эпДИ от 14.10.2015 (реестровый номер контракта 25406643611 15 000071).</w:t>
            </w:r>
          </w:p>
        </w:tc>
      </w:tr>
      <w:tr w:rsidR="00393C1E" w14:paraId="5B3848EF" w14:textId="77777777">
        <w:tc>
          <w:tcPr>
            <w:tcW w:w="568" w:type="dxa"/>
            <w:vAlign w:val="center"/>
          </w:tcPr>
          <w:p w14:paraId="69D7F07F"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1C321B0B" w14:textId="77777777" w:rsidR="00393C1E" w:rsidRDefault="007447EE">
            <w:pPr>
              <w:ind w:firstLine="0"/>
              <w:jc w:val="center"/>
              <w:rPr>
                <w:szCs w:val="24"/>
              </w:rPr>
            </w:pPr>
            <w:r>
              <w:rPr>
                <w:rFonts w:eastAsia="Times New Roman" w:cs="Times New Roman"/>
                <w:szCs w:val="24"/>
                <w:lang w:eastAsia="ru-RU"/>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tc>
        <w:tc>
          <w:tcPr>
            <w:tcW w:w="6293" w:type="dxa"/>
            <w:vAlign w:val="center"/>
          </w:tcPr>
          <w:p w14:paraId="494445D8" w14:textId="77777777" w:rsidR="00393C1E" w:rsidRDefault="007447EE">
            <w:pPr>
              <w:ind w:right="56" w:firstLine="0"/>
              <w:jc w:val="left"/>
              <w:rPr>
                <w:szCs w:val="24"/>
              </w:rPr>
            </w:pPr>
            <w:r>
              <w:rPr>
                <w:rFonts w:eastAsia="Times New Roman" w:cs="Times New Roman"/>
                <w:szCs w:val="24"/>
                <w:lang w:eastAsia="ru-RU"/>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 Компонент разработан в рамках государственного контракта № ГК-33эпДИ от 14.10.2015 (реестровый номер контракта 25406643611 15 000071).</w:t>
            </w:r>
          </w:p>
        </w:tc>
      </w:tr>
      <w:tr w:rsidR="00393C1E" w14:paraId="5702BC59" w14:textId="77777777">
        <w:tc>
          <w:tcPr>
            <w:tcW w:w="568" w:type="dxa"/>
            <w:vAlign w:val="center"/>
          </w:tcPr>
          <w:p w14:paraId="1952CE05"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18B65D73" w14:textId="77777777" w:rsidR="00393C1E" w:rsidRDefault="007447EE">
            <w:pPr>
              <w:ind w:firstLine="0"/>
              <w:jc w:val="center"/>
              <w:rPr>
                <w:szCs w:val="24"/>
              </w:rPr>
            </w:pPr>
            <w:r>
              <w:rPr>
                <w:rFonts w:eastAsia="Times New Roman" w:cs="Times New Roman"/>
                <w:szCs w:val="24"/>
                <w:lang w:eastAsia="ru-RU"/>
              </w:rPr>
              <w:t>Электронная медицинская карта ЭМК</w:t>
            </w:r>
          </w:p>
        </w:tc>
        <w:tc>
          <w:tcPr>
            <w:tcW w:w="6293" w:type="dxa"/>
            <w:vAlign w:val="center"/>
          </w:tcPr>
          <w:p w14:paraId="272BD122" w14:textId="77777777" w:rsidR="00393C1E" w:rsidRDefault="007447EE">
            <w:pPr>
              <w:ind w:right="56" w:firstLine="0"/>
              <w:jc w:val="left"/>
              <w:rPr>
                <w:szCs w:val="24"/>
              </w:rPr>
            </w:pPr>
            <w:r>
              <w:rPr>
                <w:rFonts w:eastAsia="Times New Roman" w:cs="Times New Roman"/>
                <w:szCs w:val="24"/>
                <w:lang w:eastAsia="ru-RU"/>
              </w:rPr>
              <w:t>Отображение информации о пациенте, его заболеваниях и обо всех оказанных ему медицинских услугах во всех МО региона.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93C1E" w14:paraId="5DF20A31" w14:textId="77777777">
        <w:tc>
          <w:tcPr>
            <w:tcW w:w="568" w:type="dxa"/>
            <w:vAlign w:val="center"/>
          </w:tcPr>
          <w:p w14:paraId="1F00889D"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7285A02F" w14:textId="77777777" w:rsidR="00393C1E" w:rsidRDefault="007447EE">
            <w:pPr>
              <w:ind w:firstLine="0"/>
              <w:jc w:val="center"/>
              <w:rPr>
                <w:szCs w:val="24"/>
              </w:rPr>
            </w:pPr>
            <w:r>
              <w:rPr>
                <w:rFonts w:eastAsia="Times New Roman" w:cs="Times New Roman"/>
                <w:szCs w:val="24"/>
                <w:lang w:eastAsia="ru-RU"/>
              </w:rPr>
              <w:t>НСИ</w:t>
            </w:r>
          </w:p>
        </w:tc>
        <w:tc>
          <w:tcPr>
            <w:tcW w:w="6293" w:type="dxa"/>
            <w:vAlign w:val="center"/>
          </w:tcPr>
          <w:p w14:paraId="0B5F3146" w14:textId="77777777" w:rsidR="00393C1E" w:rsidRDefault="007447EE">
            <w:pPr>
              <w:ind w:right="56" w:firstLine="0"/>
              <w:jc w:val="left"/>
              <w:rPr>
                <w:szCs w:val="24"/>
              </w:rPr>
            </w:pPr>
            <w:r>
              <w:rPr>
                <w:rFonts w:eastAsia="Times New Roman" w:cs="Times New Roman"/>
                <w:szCs w:val="24"/>
                <w:lang w:eastAsia="ru-RU"/>
              </w:rPr>
              <w:t>Ведение справочников и классификаторов Системы.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93C1E" w14:paraId="2DEEBA61" w14:textId="77777777">
        <w:tc>
          <w:tcPr>
            <w:tcW w:w="568" w:type="dxa"/>
            <w:vAlign w:val="center"/>
          </w:tcPr>
          <w:p w14:paraId="297DE9BF"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5E7D0619" w14:textId="77777777" w:rsidR="00393C1E" w:rsidRDefault="007447EE">
            <w:pPr>
              <w:ind w:firstLine="0"/>
              <w:jc w:val="center"/>
              <w:rPr>
                <w:szCs w:val="24"/>
              </w:rPr>
            </w:pPr>
            <w:r>
              <w:rPr>
                <w:rFonts w:eastAsia="Times New Roman" w:cs="Times New Roman"/>
                <w:szCs w:val="24"/>
                <w:lang w:eastAsia="ru-RU"/>
              </w:rPr>
              <w:t>Модуль «Стационар»</w:t>
            </w:r>
          </w:p>
        </w:tc>
        <w:tc>
          <w:tcPr>
            <w:tcW w:w="6293" w:type="dxa"/>
            <w:vAlign w:val="center"/>
          </w:tcPr>
          <w:p w14:paraId="7D5FD262" w14:textId="77777777" w:rsidR="00393C1E" w:rsidRDefault="007447EE">
            <w:pPr>
              <w:ind w:right="56" w:firstLine="0"/>
              <w:jc w:val="left"/>
              <w:rPr>
                <w:szCs w:val="24"/>
              </w:rPr>
            </w:pPr>
            <w:r>
              <w:rPr>
                <w:rFonts w:eastAsia="Times New Roman" w:cs="Times New Roman"/>
                <w:szCs w:val="24"/>
                <w:lang w:eastAsia="ru-RU"/>
              </w:rPr>
              <w:t xml:space="preserve">Автоматизация процессов предоставления медицинских услуг населению при госпитализации.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w:t>
            </w:r>
            <w:r>
              <w:rPr>
                <w:rFonts w:eastAsia="Times New Roman" w:cs="Times New Roman"/>
                <w:szCs w:val="24"/>
                <w:lang w:eastAsia="ru-RU"/>
              </w:rPr>
              <w:lastRenderedPageBreak/>
              <w:t>годы» от 01.10.2012 № 0151200000112004190 (реестровый номер контракта 01512000011 12 001673).</w:t>
            </w:r>
          </w:p>
          <w:p w14:paraId="6016E99E" w14:textId="77777777" w:rsidR="00393C1E" w:rsidRDefault="007447EE">
            <w:pPr>
              <w:ind w:right="56" w:firstLine="0"/>
              <w:jc w:val="left"/>
              <w:rPr>
                <w:szCs w:val="24"/>
              </w:rPr>
            </w:pPr>
            <w:r>
              <w:rPr>
                <w:rFonts w:eastAsia="Times New Roman" w:cs="Times New Roman"/>
                <w:szCs w:val="24"/>
                <w:lang w:eastAsia="ru-RU"/>
              </w:rPr>
              <w:t>Включая отчеты и печатные формы, разработанные в рамках контракта № ГК-35эпДИ от 20.10.2015 (реестровый номер контракта 2540664361115000073).</w:t>
            </w:r>
          </w:p>
          <w:p w14:paraId="6A0D4184" w14:textId="77777777" w:rsidR="00393C1E" w:rsidRDefault="007447EE">
            <w:pPr>
              <w:ind w:right="56" w:firstLine="0"/>
              <w:jc w:val="left"/>
              <w:rPr>
                <w:szCs w:val="24"/>
              </w:rPr>
            </w:pPr>
            <w:r>
              <w:rPr>
                <w:rFonts w:eastAsia="Times New Roman" w:cs="Times New Roman"/>
                <w:szCs w:val="24"/>
                <w:lang w:eastAsia="ru-RU"/>
              </w:rPr>
              <w:t xml:space="preserve">Доработки в рамках контракта </w:t>
            </w:r>
            <w:hyperlink r:id="rId13" w:tooltip="https://conf.bars.group/download/attachments/82409226/4519_Контракт%20от%2019.09.19.docx?version=1&amp;modificationDate=1596089838885&amp;api=v2" w:history="1">
              <w:r>
                <w:rPr>
                  <w:rFonts w:eastAsia="Times New Roman" w:cs="Times New Roman"/>
                  <w:szCs w:val="24"/>
                  <w:u w:val="single"/>
                  <w:shd w:val="clear" w:color="auto" w:fill="FFFFFF"/>
                  <w:lang w:eastAsia="ru-RU"/>
                </w:rPr>
                <w:t>№0851200000619004519 от 19.09.2019</w:t>
              </w:r>
            </w:hyperlink>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25406643611 19 000100</w:t>
            </w:r>
            <w:r>
              <w:rPr>
                <w:rFonts w:eastAsia="Times New Roman" w:cs="Times New Roman"/>
                <w:szCs w:val="24"/>
                <w:lang w:eastAsia="ru-RU"/>
              </w:rPr>
              <w:t>).</w:t>
            </w:r>
          </w:p>
          <w:p w14:paraId="19974D1B" w14:textId="77777777" w:rsidR="00393C1E" w:rsidRDefault="007447EE">
            <w:pPr>
              <w:ind w:right="56" w:firstLine="0"/>
              <w:jc w:val="left"/>
              <w:rPr>
                <w:rFonts w:eastAsia="Times New Roman" w:cs="Times New Roman"/>
                <w:szCs w:val="24"/>
                <w:lang w:eastAsia="ar-SA"/>
              </w:rPr>
            </w:pPr>
            <w:r>
              <w:rPr>
                <w:rFonts w:eastAsia="Times New Roman"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5C75CAB7" w14:textId="77777777" w:rsidR="00393C1E" w:rsidRDefault="007447EE">
            <w:pPr>
              <w:ind w:right="56" w:firstLine="0"/>
              <w:jc w:val="left"/>
              <w:rPr>
                <w:szCs w:val="24"/>
              </w:rPr>
            </w:pPr>
            <w:r>
              <w:rPr>
                <w:rFonts w:eastAsia="Times New Roman" w:cs="Times New Roman"/>
                <w:szCs w:val="24"/>
                <w:lang w:eastAsia="ar-SA"/>
              </w:rPr>
              <w:t xml:space="preserve">Дополнительные функциональные возможности </w:t>
            </w:r>
            <w:r>
              <w:rPr>
                <w:rFonts w:eastAsia="Times New Roman" w:cs="Times New Roman" w:hint="eastAsia"/>
                <w:szCs w:val="24"/>
                <w:lang w:eastAsia="ar-SA"/>
              </w:rPr>
              <w:t>при</w:t>
            </w:r>
            <w:r>
              <w:rPr>
                <w:rFonts w:eastAsia="Times New Roman" w:cs="Times New Roman"/>
                <w:szCs w:val="24"/>
                <w:lang w:eastAsia="ar-SA"/>
              </w:rPr>
              <w:t xml:space="preserve"> </w:t>
            </w:r>
            <w:r>
              <w:rPr>
                <w:rFonts w:eastAsia="Times New Roman" w:cs="Times New Roman" w:hint="eastAsia"/>
                <w:szCs w:val="24"/>
                <w:lang w:eastAsia="ar-SA"/>
              </w:rPr>
              <w:t>оказании</w:t>
            </w:r>
            <w:r>
              <w:rPr>
                <w:rFonts w:eastAsia="Times New Roman" w:cs="Times New Roman"/>
                <w:szCs w:val="24"/>
                <w:lang w:eastAsia="ar-SA"/>
              </w:rPr>
              <w:t xml:space="preserve"> </w:t>
            </w:r>
            <w:r>
              <w:rPr>
                <w:rFonts w:eastAsia="Times New Roman" w:cs="Times New Roman" w:hint="eastAsia"/>
                <w:szCs w:val="24"/>
                <w:lang w:eastAsia="ar-SA"/>
              </w:rPr>
              <w:t>медицинской</w:t>
            </w:r>
            <w:r>
              <w:rPr>
                <w:rFonts w:eastAsia="Times New Roman" w:cs="Times New Roman"/>
                <w:szCs w:val="24"/>
                <w:lang w:eastAsia="ar-SA"/>
              </w:rPr>
              <w:t xml:space="preserve"> </w:t>
            </w:r>
            <w:r>
              <w:rPr>
                <w:rFonts w:eastAsia="Times New Roman" w:cs="Times New Roman" w:hint="eastAsia"/>
                <w:szCs w:val="24"/>
                <w:lang w:eastAsia="ar-SA"/>
              </w:rPr>
              <w:t>помощи</w:t>
            </w:r>
            <w:r>
              <w:rPr>
                <w:rFonts w:eastAsia="Times New Roman" w:cs="Times New Roman"/>
                <w:szCs w:val="24"/>
                <w:lang w:eastAsia="ar-SA"/>
              </w:rPr>
              <w:t xml:space="preserve"> </w:t>
            </w:r>
            <w:r>
              <w:rPr>
                <w:rFonts w:eastAsia="Times New Roman" w:cs="Times New Roman" w:hint="eastAsia"/>
                <w:szCs w:val="24"/>
                <w:lang w:eastAsia="ar-SA"/>
              </w:rPr>
              <w:t>в</w:t>
            </w:r>
            <w:r>
              <w:rPr>
                <w:rFonts w:eastAsia="Times New Roman" w:cs="Times New Roman"/>
                <w:szCs w:val="24"/>
                <w:lang w:eastAsia="ar-SA"/>
              </w:rPr>
              <w:t xml:space="preserve"> </w:t>
            </w:r>
            <w:r>
              <w:rPr>
                <w:rFonts w:eastAsia="Times New Roman" w:cs="Times New Roman" w:hint="eastAsia"/>
                <w:szCs w:val="24"/>
                <w:lang w:eastAsia="ar-SA"/>
              </w:rPr>
              <w:t>условиях</w:t>
            </w:r>
            <w:r>
              <w:rPr>
                <w:rFonts w:eastAsia="Times New Roman" w:cs="Times New Roman"/>
                <w:szCs w:val="24"/>
                <w:lang w:eastAsia="ar-SA"/>
              </w:rPr>
              <w:t xml:space="preserve"> </w:t>
            </w:r>
            <w:r>
              <w:rPr>
                <w:rFonts w:eastAsia="Times New Roman" w:cs="Times New Roman" w:hint="eastAsia"/>
                <w:szCs w:val="24"/>
                <w:lang w:eastAsia="ar-SA"/>
              </w:rPr>
              <w:t>стационара</w:t>
            </w:r>
            <w:r>
              <w:rPr>
                <w:rFonts w:eastAsia="Times New Roman" w:cs="Times New Roman"/>
                <w:szCs w:val="24"/>
                <w:lang w:eastAsia="ar-SA"/>
              </w:rPr>
              <w:t xml:space="preserve"> </w:t>
            </w:r>
            <w:r>
              <w:rPr>
                <w:rFonts w:eastAsia="Times New Roman" w:cs="Times New Roman" w:hint="eastAsia"/>
                <w:szCs w:val="24"/>
                <w:lang w:eastAsia="ar-SA"/>
              </w:rPr>
              <w:t>и</w:t>
            </w:r>
            <w:r>
              <w:rPr>
                <w:rFonts w:eastAsia="Times New Roman" w:cs="Times New Roman"/>
                <w:szCs w:val="24"/>
                <w:lang w:eastAsia="ar-SA"/>
              </w:rPr>
              <w:t xml:space="preserve"> </w:t>
            </w:r>
            <w:r>
              <w:rPr>
                <w:rFonts w:eastAsia="Times New Roman" w:cs="Times New Roman" w:hint="eastAsia"/>
                <w:szCs w:val="24"/>
                <w:lang w:eastAsia="ar-SA"/>
              </w:rPr>
              <w:t>обеспечени</w:t>
            </w:r>
            <w:r>
              <w:rPr>
                <w:rFonts w:eastAsia="Times New Roman" w:cs="Times New Roman"/>
                <w:szCs w:val="24"/>
                <w:lang w:eastAsia="ar-SA"/>
              </w:rPr>
              <w:t xml:space="preserve">е персонифицированного учета лекарственных средств, обеспечены в рамках Государственного контракта № ГК-16цтМЦ от 26.07.2023. Техническое </w:t>
            </w:r>
            <w:r>
              <w:rPr>
                <w:rFonts w:eastAsia="Times New Roman" w:cs="Times New Roman" w:hint="cs"/>
                <w:szCs w:val="24"/>
                <w:rtl/>
                <w:lang w:eastAsia="ar-SA"/>
              </w:rPr>
              <w:t>с</w:t>
            </w:r>
            <w:r>
              <w:rPr>
                <w:rFonts w:eastAsia="Times New Roman" w:cs="Times New Roman"/>
                <w:szCs w:val="24"/>
                <w:lang w:eastAsia="ar-SA"/>
              </w:rPr>
              <w:t>сопровождение по настоящему ООЗ с 21.11.2025</w:t>
            </w:r>
          </w:p>
        </w:tc>
      </w:tr>
      <w:tr w:rsidR="00393C1E" w14:paraId="111E2546" w14:textId="77777777">
        <w:tc>
          <w:tcPr>
            <w:tcW w:w="568" w:type="dxa"/>
            <w:vAlign w:val="center"/>
          </w:tcPr>
          <w:p w14:paraId="3A70E44B"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17F2EEE9" w14:textId="77777777" w:rsidR="00393C1E" w:rsidRDefault="007447EE">
            <w:pPr>
              <w:ind w:firstLine="0"/>
              <w:jc w:val="center"/>
              <w:rPr>
                <w:szCs w:val="24"/>
              </w:rPr>
            </w:pPr>
            <w:r>
              <w:rPr>
                <w:rFonts w:eastAsia="Times New Roman" w:cs="Times New Roman"/>
                <w:szCs w:val="24"/>
                <w:lang w:eastAsia="ru-RU"/>
              </w:rPr>
              <w:t>Модуль «Поликлиника»</w:t>
            </w:r>
          </w:p>
        </w:tc>
        <w:tc>
          <w:tcPr>
            <w:tcW w:w="6293" w:type="dxa"/>
            <w:vAlign w:val="center"/>
          </w:tcPr>
          <w:p w14:paraId="5DC41611" w14:textId="77777777" w:rsidR="00393C1E" w:rsidRDefault="007447EE">
            <w:pPr>
              <w:ind w:right="56" w:firstLine="0"/>
              <w:jc w:val="left"/>
              <w:rPr>
                <w:szCs w:val="24"/>
              </w:rPr>
            </w:pPr>
            <w:r>
              <w:rPr>
                <w:rFonts w:eastAsia="Times New Roman" w:cs="Times New Roman"/>
                <w:szCs w:val="24"/>
                <w:lang w:eastAsia="ru-RU"/>
              </w:rPr>
              <w:t>Автоматизация процессов предоставления медицинских услуг населению при амбулаторном обслуживании.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468F7792" w14:textId="77777777" w:rsidR="00393C1E" w:rsidRDefault="007447EE">
            <w:pPr>
              <w:ind w:right="56" w:firstLine="0"/>
              <w:jc w:val="left"/>
              <w:rPr>
                <w:szCs w:val="24"/>
              </w:rPr>
            </w:pPr>
            <w:r>
              <w:rPr>
                <w:rFonts w:eastAsia="Times New Roman" w:cs="Times New Roman"/>
                <w:szCs w:val="24"/>
                <w:lang w:eastAsia="ru-RU"/>
              </w:rPr>
              <w:t>Включая отчеты и печатные формы, разработанные в рамках контракта № ГК-35эпДИ от 20.10.2015 (реестровый номер контракта 2540664361115000073).</w:t>
            </w:r>
          </w:p>
          <w:p w14:paraId="08EAFD60" w14:textId="77777777" w:rsidR="00393C1E" w:rsidRDefault="007447EE">
            <w:pPr>
              <w:ind w:right="56" w:firstLine="0"/>
              <w:jc w:val="left"/>
              <w:rPr>
                <w:szCs w:val="24"/>
                <w:lang w:eastAsia="ar-SA"/>
              </w:rPr>
            </w:pPr>
            <w:r>
              <w:rPr>
                <w:rFonts w:eastAsia="Times New Roman"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3A06FD7A" w14:textId="77777777" w:rsidR="00393C1E" w:rsidRDefault="007447EE">
            <w:pPr>
              <w:ind w:right="56" w:firstLine="0"/>
              <w:jc w:val="left"/>
              <w:rPr>
                <w:szCs w:val="24"/>
              </w:rPr>
            </w:pPr>
            <w:r>
              <w:rPr>
                <w:rFonts w:eastAsia="Times New Roman" w:cs="Times New Roman"/>
                <w:szCs w:val="24"/>
                <w:lang w:eastAsia="ru-RU"/>
              </w:rPr>
              <w:t>Функциональные возможности, обеспеченные в рамках Контракта №0851200000619004069 от 13.09.2019 (1 этап с 24.06.2021).</w:t>
            </w:r>
          </w:p>
          <w:p w14:paraId="3937149A" w14:textId="77777777" w:rsidR="00393C1E" w:rsidRDefault="007447EE">
            <w:pPr>
              <w:ind w:right="56" w:firstLine="0"/>
              <w:jc w:val="left"/>
              <w:rPr>
                <w:szCs w:val="24"/>
              </w:rPr>
            </w:pPr>
            <w:r>
              <w:rPr>
                <w:rFonts w:eastAsia="Times New Roman" w:cs="Times New Roman"/>
                <w:szCs w:val="24"/>
                <w:lang w:eastAsia="ru-RU"/>
              </w:rPr>
              <w:t xml:space="preserve">Функциональные возможности по получению данных из РЭМД ЕГИСЗ по СЭМД, сформированных Бюро МСЭ (ЕАВИИАС МСЭ) , а именно сведений о результатах проведенной медико-социальной экспертизы и </w:t>
            </w:r>
            <w:r>
              <w:rPr>
                <w:rFonts w:eastAsia="Times New Roman" w:cs="Times New Roman"/>
                <w:szCs w:val="20"/>
                <w:lang w:eastAsia="ru-RU"/>
              </w:rPr>
              <w:t xml:space="preserve">уведомление о причинах возврата направления на медико-социальную экспертизу в медицинскую организацию (ранее </w:t>
            </w:r>
            <w:r>
              <w:rPr>
                <w:rFonts w:eastAsia="Times New Roman" w:cs="Times New Roman"/>
                <w:szCs w:val="24"/>
                <w:lang w:eastAsia="ru-RU"/>
              </w:rPr>
              <w:t>Справка о возврате направления на медико-социальную экспертизу), обеспеченные в рамках Контракта №</w:t>
            </w:r>
            <w:r>
              <w:rPr>
                <w:rFonts w:eastAsia="Times New Roman" w:cs="Times New Roman"/>
                <w:szCs w:val="20"/>
                <w:lang w:eastAsia="ru-RU"/>
              </w:rPr>
              <w:t xml:space="preserve">0851200000622004169 </w:t>
            </w:r>
            <w:r>
              <w:rPr>
                <w:rFonts w:eastAsia="Times New Roman" w:cs="Times New Roman"/>
                <w:szCs w:val="24"/>
                <w:lang w:eastAsia="ru-RU"/>
              </w:rPr>
              <w:t xml:space="preserve">от 29.07.2022 (реестровый номер </w:t>
            </w:r>
            <w:hyperlink r:id="rId14" w:tooltip="https://zakupki.gov.ru/epz/contract/contractCard/common-info.html?reestrNumber=2540664361122000083" w:history="1">
              <w:r>
                <w:rPr>
                  <w:rFonts w:eastAsia="Times New Roman" w:cs="Times New Roman"/>
                  <w:lang w:eastAsia="ru-RU"/>
                </w:rPr>
                <w:t>2540664361122000083</w:t>
              </w:r>
            </w:hyperlink>
            <w:r>
              <w:rPr>
                <w:rFonts w:eastAsia="Times New Roman" w:cs="Times New Roman"/>
                <w:szCs w:val="20"/>
                <w:lang w:eastAsia="ru-RU"/>
              </w:rPr>
              <w:t xml:space="preserve">). </w:t>
            </w:r>
          </w:p>
        </w:tc>
      </w:tr>
      <w:tr w:rsidR="00393C1E" w14:paraId="62B6542C" w14:textId="77777777">
        <w:tc>
          <w:tcPr>
            <w:tcW w:w="568" w:type="dxa"/>
            <w:vAlign w:val="center"/>
          </w:tcPr>
          <w:p w14:paraId="4C88B34A"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3352F4F3" w14:textId="77777777" w:rsidR="00393C1E" w:rsidRDefault="007447EE">
            <w:pPr>
              <w:ind w:firstLine="0"/>
              <w:jc w:val="center"/>
              <w:rPr>
                <w:szCs w:val="24"/>
              </w:rPr>
            </w:pPr>
            <w:r>
              <w:rPr>
                <w:rFonts w:eastAsia="Times New Roman" w:cs="Times New Roman"/>
                <w:szCs w:val="24"/>
                <w:lang w:eastAsia="ru-RU"/>
              </w:rPr>
              <w:t xml:space="preserve">Учет лабораторных исследований (модуль </w:t>
            </w:r>
            <w:r>
              <w:rPr>
                <w:rFonts w:eastAsia="Times New Roman" w:cs="Times New Roman"/>
                <w:szCs w:val="24"/>
                <w:lang w:eastAsia="ar-SA"/>
              </w:rPr>
              <w:lastRenderedPageBreak/>
              <w:t>«Лабораторная информационная система»)</w:t>
            </w:r>
          </w:p>
        </w:tc>
        <w:tc>
          <w:tcPr>
            <w:tcW w:w="6293" w:type="dxa"/>
            <w:vAlign w:val="center"/>
          </w:tcPr>
          <w:p w14:paraId="108BEAAB" w14:textId="77777777" w:rsidR="00393C1E" w:rsidRDefault="007447EE">
            <w:pPr>
              <w:ind w:right="56" w:firstLine="0"/>
              <w:jc w:val="left"/>
              <w:rPr>
                <w:szCs w:val="24"/>
              </w:rPr>
            </w:pPr>
            <w:r>
              <w:rPr>
                <w:rFonts w:eastAsia="Times New Roman" w:cs="Times New Roman"/>
                <w:szCs w:val="24"/>
                <w:lang w:eastAsia="ru-RU"/>
              </w:rPr>
              <w:lastRenderedPageBreak/>
              <w:t xml:space="preserve">Автоматизация процессов учета результатов лабораторных исследований, в том числе полученных в результате интеграции со сторонними лабораторными </w:t>
            </w:r>
            <w:r>
              <w:rPr>
                <w:rFonts w:eastAsia="Times New Roman" w:cs="Times New Roman"/>
                <w:szCs w:val="24"/>
                <w:lang w:eastAsia="ru-RU"/>
              </w:rPr>
              <w:lastRenderedPageBreak/>
              <w:t xml:space="preserve">информационными системами </w:t>
            </w:r>
            <w:r>
              <w:rPr>
                <w:rFonts w:eastAsia="Times New Roman" w:cs="Times New Roman"/>
                <w:szCs w:val="24"/>
                <w:lang w:eastAsia="ar-SA"/>
              </w:rPr>
              <w:t>№ ГК-35эпДИ от 13.09.2013 (реестровый номер контракта 01512000016 13 000087)</w:t>
            </w:r>
            <w:r>
              <w:rPr>
                <w:rFonts w:eastAsia="Times New Roman" w:cs="Times New Roman"/>
                <w:szCs w:val="24"/>
                <w:lang w:eastAsia="ru-RU"/>
              </w:rPr>
              <w:t>.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93C1E" w14:paraId="6D50C398" w14:textId="77777777">
        <w:tc>
          <w:tcPr>
            <w:tcW w:w="568" w:type="dxa"/>
            <w:vAlign w:val="center"/>
          </w:tcPr>
          <w:p w14:paraId="07C802B7"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1F1CDB15" w14:textId="77777777" w:rsidR="00393C1E" w:rsidRDefault="007447EE">
            <w:pPr>
              <w:ind w:firstLine="0"/>
              <w:jc w:val="center"/>
              <w:rPr>
                <w:szCs w:val="24"/>
              </w:rPr>
            </w:pPr>
            <w:r>
              <w:rPr>
                <w:rFonts w:eastAsia="Times New Roman" w:cs="Times New Roman"/>
                <w:szCs w:val="24"/>
                <w:lang w:eastAsia="ru-RU"/>
              </w:rPr>
              <w:t>Нозологические регистры</w:t>
            </w:r>
          </w:p>
        </w:tc>
        <w:tc>
          <w:tcPr>
            <w:tcW w:w="6293" w:type="dxa"/>
            <w:vAlign w:val="center"/>
          </w:tcPr>
          <w:p w14:paraId="310D7BBD" w14:textId="77777777" w:rsidR="00393C1E" w:rsidRDefault="007447EE">
            <w:pPr>
              <w:ind w:right="56" w:firstLine="0"/>
              <w:jc w:val="left"/>
              <w:rPr>
                <w:szCs w:val="24"/>
              </w:rPr>
            </w:pPr>
            <w:r>
              <w:rPr>
                <w:rFonts w:eastAsia="Times New Roman" w:cs="Times New Roman"/>
                <w:szCs w:val="24"/>
                <w:lang w:eastAsia="ru-RU"/>
              </w:rPr>
              <w:t xml:space="preserve">Объединение пациентов в группы по нозологиям, формирование отчётности по группам.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ГК-36эпДИ от 23.10.2015 (реестровый номер контракта), а также № ГК-98эпДИ от 25.09.2017 (реестровый номер контракта </w:t>
            </w:r>
            <w:r>
              <w:rPr>
                <w:rFonts w:eastAsia="Times New Roman" w:cs="Times New Roman"/>
                <w:szCs w:val="24"/>
                <w:lang w:eastAsia="ar-SA"/>
              </w:rPr>
              <w:t>2540664361117000122).</w:t>
            </w:r>
          </w:p>
        </w:tc>
      </w:tr>
      <w:tr w:rsidR="00393C1E" w14:paraId="35B51F97" w14:textId="77777777">
        <w:tc>
          <w:tcPr>
            <w:tcW w:w="568" w:type="dxa"/>
            <w:vAlign w:val="center"/>
          </w:tcPr>
          <w:p w14:paraId="4E6C986D"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37207154" w14:textId="77777777" w:rsidR="00393C1E" w:rsidRDefault="007447EE">
            <w:pPr>
              <w:ind w:firstLine="0"/>
              <w:jc w:val="center"/>
              <w:rPr>
                <w:szCs w:val="24"/>
              </w:rPr>
            </w:pPr>
            <w:r>
              <w:rPr>
                <w:rFonts w:eastAsia="Times New Roman" w:cs="Times New Roman"/>
                <w:szCs w:val="24"/>
                <w:lang w:eastAsia="ru-RU"/>
              </w:rPr>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№2118 от 15.07.2015</w:t>
            </w:r>
          </w:p>
        </w:tc>
        <w:tc>
          <w:tcPr>
            <w:tcW w:w="6293" w:type="dxa"/>
            <w:vAlign w:val="center"/>
          </w:tcPr>
          <w:p w14:paraId="72A87449" w14:textId="77777777" w:rsidR="00393C1E" w:rsidRDefault="007447EE">
            <w:pPr>
              <w:ind w:right="56" w:firstLine="0"/>
              <w:jc w:val="left"/>
              <w:rPr>
                <w:szCs w:val="24"/>
              </w:rPr>
            </w:pPr>
            <w:r>
              <w:rPr>
                <w:rFonts w:eastAsia="Times New Roman" w:cs="Times New Roman"/>
                <w:szCs w:val="24"/>
                <w:lang w:eastAsia="ru-RU"/>
              </w:rPr>
              <w:t>Обеспечение формирования и печати следующих отчетных форм:</w:t>
            </w:r>
          </w:p>
          <w:p w14:paraId="43820D61" w14:textId="77777777" w:rsidR="00393C1E" w:rsidRDefault="007447EE">
            <w:pPr>
              <w:numPr>
                <w:ilvl w:val="0"/>
                <w:numId w:val="4"/>
              </w:numPr>
              <w:ind w:left="504" w:right="56" w:firstLine="0"/>
              <w:jc w:val="left"/>
              <w:rPr>
                <w:szCs w:val="24"/>
              </w:rPr>
            </w:pPr>
            <w:r>
              <w:rPr>
                <w:rFonts w:eastAsia="Times New Roman" w:cs="Times New Roman"/>
                <w:szCs w:val="24"/>
                <w:lang w:eastAsia="ru-RU"/>
              </w:rPr>
              <w:t>отчет «По стационарным случаям за период» с персонифицированным отображением данных (утв. Функциональным заказчиком);</w:t>
            </w:r>
          </w:p>
          <w:p w14:paraId="6F481BA0" w14:textId="77777777" w:rsidR="00393C1E" w:rsidRDefault="007447EE">
            <w:pPr>
              <w:numPr>
                <w:ilvl w:val="0"/>
                <w:numId w:val="4"/>
              </w:numPr>
              <w:ind w:left="504" w:right="56" w:firstLine="0"/>
              <w:jc w:val="left"/>
              <w:rPr>
                <w:szCs w:val="24"/>
              </w:rPr>
            </w:pPr>
            <w:r>
              <w:rPr>
                <w:rFonts w:eastAsia="Times New Roman" w:cs="Times New Roman"/>
                <w:szCs w:val="24"/>
                <w:lang w:eastAsia="ru-RU"/>
              </w:rPr>
              <w:t>отчет «По стационарным случаям за период» с выводом только итоговых значений (утв. Функциональным заказчиком);</w:t>
            </w:r>
          </w:p>
          <w:p w14:paraId="3C58BDB7" w14:textId="77777777" w:rsidR="00393C1E" w:rsidRDefault="007447EE">
            <w:pPr>
              <w:numPr>
                <w:ilvl w:val="0"/>
                <w:numId w:val="4"/>
              </w:numPr>
              <w:ind w:left="504" w:right="56" w:firstLine="0"/>
              <w:jc w:val="left"/>
              <w:rPr>
                <w:szCs w:val="24"/>
              </w:rPr>
            </w:pPr>
            <w:r>
              <w:rPr>
                <w:rFonts w:eastAsia="Times New Roman" w:cs="Times New Roman"/>
                <w:szCs w:val="24"/>
                <w:lang w:eastAsia="ru-RU"/>
              </w:rPr>
              <w:t>отчет «По амбулаторным случаям за период» с персонифицированным отображением данных (утв. Функциональным заказчиком);</w:t>
            </w:r>
          </w:p>
          <w:p w14:paraId="3372E13C" w14:textId="77777777" w:rsidR="00393C1E" w:rsidRDefault="007447EE">
            <w:pPr>
              <w:numPr>
                <w:ilvl w:val="0"/>
                <w:numId w:val="4"/>
              </w:numPr>
              <w:ind w:left="504" w:right="56" w:firstLine="0"/>
              <w:jc w:val="left"/>
              <w:rPr>
                <w:szCs w:val="24"/>
              </w:rPr>
            </w:pPr>
            <w:r>
              <w:rPr>
                <w:rFonts w:eastAsia="Times New Roman" w:cs="Times New Roman"/>
                <w:szCs w:val="24"/>
                <w:lang w:eastAsia="ru-RU"/>
              </w:rPr>
              <w:t>отчет «По амбулаторным случаям за период» с выводом только итоговых значений (утв. Функциональным заказчиком);</w:t>
            </w:r>
          </w:p>
          <w:p w14:paraId="593786C6" w14:textId="77777777" w:rsidR="00393C1E" w:rsidRDefault="007447EE">
            <w:pPr>
              <w:ind w:left="504" w:right="56" w:firstLine="0"/>
              <w:jc w:val="left"/>
              <w:rPr>
                <w:szCs w:val="24"/>
              </w:rPr>
            </w:pPr>
            <w:r>
              <w:rPr>
                <w:rFonts w:eastAsia="Times New Roman" w:cs="Times New Roman"/>
                <w:szCs w:val="24"/>
                <w:lang w:eastAsia="ru-RU"/>
              </w:rPr>
              <w:t>Фильтрация значений по виду оплаты оказанных услуг в истории болезни с помощью аналитического инструмента.</w:t>
            </w:r>
          </w:p>
          <w:p w14:paraId="423A3AD0" w14:textId="77777777" w:rsidR="00393C1E" w:rsidRDefault="007447EE">
            <w:pPr>
              <w:ind w:left="504" w:right="56" w:firstLine="0"/>
              <w:jc w:val="left"/>
              <w:rPr>
                <w:szCs w:val="24"/>
              </w:rPr>
            </w:pPr>
            <w:r>
              <w:rPr>
                <w:rFonts w:eastAsia="Times New Roman" w:cs="Times New Roman"/>
                <w:szCs w:val="24"/>
                <w:lang w:eastAsia="ru-RU"/>
              </w:rPr>
              <w:t>Формирование и печать следующих документов:</w:t>
            </w:r>
          </w:p>
          <w:p w14:paraId="4EEF1215" w14:textId="77777777" w:rsidR="00393C1E" w:rsidRDefault="007447EE">
            <w:pPr>
              <w:numPr>
                <w:ilvl w:val="0"/>
                <w:numId w:val="4"/>
              </w:numPr>
              <w:ind w:left="504" w:right="56" w:firstLine="0"/>
              <w:jc w:val="left"/>
              <w:rPr>
                <w:szCs w:val="24"/>
              </w:rPr>
            </w:pPr>
            <w:r>
              <w:rPr>
                <w:rFonts w:eastAsia="Times New Roman" w:cs="Times New Roman"/>
                <w:szCs w:val="24"/>
                <w:lang w:eastAsia="ru-RU"/>
              </w:rPr>
              <w:t>«Отчет по амбулаторным явкам за период» (утв. Функциональным заказчиком). Отчет автоматически выгружается в файл формата *.</w:t>
            </w:r>
            <w:proofErr w:type="spellStart"/>
            <w:r>
              <w:rPr>
                <w:rFonts w:eastAsia="Times New Roman" w:cs="Times New Roman"/>
                <w:szCs w:val="24"/>
                <w:lang w:eastAsia="ru-RU"/>
              </w:rPr>
              <w:t>xls</w:t>
            </w:r>
            <w:proofErr w:type="spellEnd"/>
            <w:r>
              <w:rPr>
                <w:rFonts w:eastAsia="Times New Roman" w:cs="Times New Roman"/>
                <w:szCs w:val="24"/>
                <w:lang w:eastAsia="ru-RU"/>
              </w:rPr>
              <w:t xml:space="preserve"> без вывода на предпросмотр;</w:t>
            </w:r>
          </w:p>
          <w:p w14:paraId="44958546" w14:textId="77777777" w:rsidR="00393C1E" w:rsidRDefault="007447EE">
            <w:pPr>
              <w:numPr>
                <w:ilvl w:val="0"/>
                <w:numId w:val="4"/>
              </w:numPr>
              <w:ind w:left="504" w:right="56" w:firstLine="0"/>
              <w:jc w:val="left"/>
              <w:rPr>
                <w:szCs w:val="24"/>
              </w:rPr>
            </w:pPr>
            <w:r>
              <w:rPr>
                <w:rFonts w:eastAsia="Times New Roman" w:cs="Times New Roman"/>
                <w:szCs w:val="24"/>
                <w:lang w:eastAsia="ru-RU"/>
              </w:rPr>
              <w:lastRenderedPageBreak/>
              <w:t>«Отчет по стационарным случаям за период» (утв. Функциональным заказчиком). Отчет автоматически выгружается в файл формата *.</w:t>
            </w:r>
            <w:proofErr w:type="spellStart"/>
            <w:r>
              <w:rPr>
                <w:rFonts w:eastAsia="Times New Roman" w:cs="Times New Roman"/>
                <w:szCs w:val="24"/>
                <w:lang w:eastAsia="ru-RU"/>
              </w:rPr>
              <w:t>xls</w:t>
            </w:r>
            <w:proofErr w:type="spellEnd"/>
            <w:r>
              <w:rPr>
                <w:rFonts w:eastAsia="Times New Roman" w:cs="Times New Roman"/>
                <w:szCs w:val="24"/>
                <w:lang w:eastAsia="ru-RU"/>
              </w:rPr>
              <w:t xml:space="preserve"> без вывода на предпросмотр;</w:t>
            </w:r>
          </w:p>
          <w:p w14:paraId="37269982" w14:textId="77777777" w:rsidR="00393C1E" w:rsidRDefault="007447EE">
            <w:pPr>
              <w:numPr>
                <w:ilvl w:val="0"/>
                <w:numId w:val="4"/>
              </w:numPr>
              <w:ind w:left="504" w:right="56" w:firstLine="0"/>
              <w:jc w:val="left"/>
              <w:rPr>
                <w:szCs w:val="24"/>
              </w:rPr>
            </w:pPr>
            <w:r>
              <w:rPr>
                <w:rFonts w:eastAsia="Times New Roman" w:cs="Times New Roman"/>
                <w:szCs w:val="24"/>
                <w:lang w:eastAsia="ru-RU"/>
              </w:rPr>
              <w:t>отчеты по гос. заданию в разрезе видов гос. услуг в соответствии с приказом МЗ НСО от 15.07.2015 № 2118.</w:t>
            </w:r>
          </w:p>
          <w:p w14:paraId="5EDBEA37"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ГК-67эпДИ от 18.12.2015 (реестровый номер контракта 25406643611 15 000134).</w:t>
            </w:r>
          </w:p>
        </w:tc>
      </w:tr>
      <w:tr w:rsidR="00393C1E" w14:paraId="2832B406" w14:textId="77777777">
        <w:tc>
          <w:tcPr>
            <w:tcW w:w="568" w:type="dxa"/>
            <w:vAlign w:val="center"/>
          </w:tcPr>
          <w:p w14:paraId="0089B502"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3DF1B657" w14:textId="77777777" w:rsidR="00393C1E" w:rsidRDefault="007447EE">
            <w:pPr>
              <w:ind w:firstLine="0"/>
              <w:jc w:val="center"/>
              <w:rPr>
                <w:szCs w:val="24"/>
              </w:rPr>
            </w:pPr>
            <w:r>
              <w:rPr>
                <w:rFonts w:eastAsia="Times New Roman" w:cs="Times New Roman"/>
                <w:szCs w:val="24"/>
                <w:lang w:eastAsia="ru-RU"/>
              </w:rPr>
              <w:t>Высокотехнологичная медицинская помощь (ВМП)</w:t>
            </w:r>
          </w:p>
        </w:tc>
        <w:tc>
          <w:tcPr>
            <w:tcW w:w="6293" w:type="dxa"/>
            <w:vAlign w:val="center"/>
          </w:tcPr>
          <w:p w14:paraId="7CECEC50" w14:textId="77777777" w:rsidR="00393C1E" w:rsidRDefault="007447EE">
            <w:pPr>
              <w:ind w:right="56" w:firstLine="0"/>
              <w:jc w:val="left"/>
              <w:rPr>
                <w:szCs w:val="24"/>
              </w:rPr>
            </w:pPr>
            <w:r>
              <w:rPr>
                <w:rFonts w:eastAsia="Times New Roman" w:cs="Times New Roman"/>
                <w:szCs w:val="24"/>
                <w:lang w:eastAsia="ru-RU"/>
              </w:rPr>
              <w:t>Автоматизация процесса оказания ВМП (постановка на учёт, определение места и сроков оказания, ведение очередей, учёт затрат на оказание ВМП и т.д.).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93C1E" w14:paraId="605C17FB" w14:textId="77777777">
        <w:tc>
          <w:tcPr>
            <w:tcW w:w="568" w:type="dxa"/>
            <w:vAlign w:val="center"/>
          </w:tcPr>
          <w:p w14:paraId="3C310081"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3EED22CA" w14:textId="77777777" w:rsidR="00393C1E" w:rsidRDefault="007447EE">
            <w:pPr>
              <w:ind w:firstLine="0"/>
              <w:jc w:val="center"/>
              <w:rPr>
                <w:szCs w:val="24"/>
              </w:rPr>
            </w:pPr>
            <w:r>
              <w:rPr>
                <w:rFonts w:eastAsia="Times New Roman" w:cs="Times New Roman"/>
                <w:szCs w:val="24"/>
                <w:lang w:eastAsia="ru-RU"/>
              </w:rPr>
              <w:t>Администрирование системы</w:t>
            </w:r>
          </w:p>
        </w:tc>
        <w:tc>
          <w:tcPr>
            <w:tcW w:w="6293" w:type="dxa"/>
            <w:vAlign w:val="center"/>
          </w:tcPr>
          <w:p w14:paraId="2A5C75A0" w14:textId="77777777" w:rsidR="00393C1E" w:rsidRDefault="007447EE">
            <w:pPr>
              <w:ind w:right="56" w:firstLine="0"/>
              <w:jc w:val="left"/>
              <w:rPr>
                <w:szCs w:val="24"/>
              </w:rPr>
            </w:pPr>
            <w:r>
              <w:rPr>
                <w:rFonts w:eastAsia="Times New Roman" w:cs="Times New Roman"/>
                <w:szCs w:val="24"/>
                <w:lang w:eastAsia="ru-RU"/>
              </w:rPr>
              <w:t>Управление настройками Системы;</w:t>
            </w:r>
          </w:p>
          <w:p w14:paraId="38195796" w14:textId="77777777" w:rsidR="00393C1E" w:rsidRDefault="007447EE">
            <w:pPr>
              <w:ind w:right="56" w:firstLine="0"/>
              <w:jc w:val="left"/>
              <w:rPr>
                <w:szCs w:val="24"/>
              </w:rPr>
            </w:pPr>
            <w:r>
              <w:rPr>
                <w:rFonts w:eastAsia="Times New Roman" w:cs="Times New Roman"/>
                <w:szCs w:val="24"/>
                <w:lang w:eastAsia="ru-RU"/>
              </w:rPr>
              <w:t>Управление пользователями Системы.</w:t>
            </w:r>
          </w:p>
          <w:p w14:paraId="3F41F4E0" w14:textId="77777777" w:rsidR="00393C1E" w:rsidRDefault="007447EE">
            <w:pPr>
              <w:ind w:right="56" w:firstLine="0"/>
              <w:jc w:val="left"/>
              <w:rPr>
                <w:szCs w:val="24"/>
              </w:rPr>
            </w:pPr>
            <w:r>
              <w:rPr>
                <w:rFonts w:eastAsia="Times New Roman" w:cs="Times New Roman"/>
                <w:szCs w:val="24"/>
                <w:lang w:eastAsia="ru-RU"/>
              </w:rPr>
              <w:t>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93C1E" w14:paraId="4A5AC45C" w14:textId="77777777">
        <w:tc>
          <w:tcPr>
            <w:tcW w:w="568" w:type="dxa"/>
            <w:vAlign w:val="center"/>
          </w:tcPr>
          <w:p w14:paraId="4810D385"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488F7F44" w14:textId="77777777" w:rsidR="00393C1E" w:rsidRDefault="007447EE">
            <w:pPr>
              <w:ind w:firstLine="0"/>
              <w:jc w:val="center"/>
              <w:rPr>
                <w:szCs w:val="24"/>
              </w:rPr>
            </w:pPr>
            <w:r>
              <w:rPr>
                <w:rFonts w:eastAsia="Times New Roman" w:cs="Times New Roman"/>
                <w:szCs w:val="24"/>
                <w:lang w:eastAsia="ru-RU"/>
              </w:rPr>
              <w:t>Модуль «Информационное табло»</w:t>
            </w:r>
          </w:p>
        </w:tc>
        <w:tc>
          <w:tcPr>
            <w:tcW w:w="6293" w:type="dxa"/>
            <w:vAlign w:val="center"/>
          </w:tcPr>
          <w:p w14:paraId="44122766" w14:textId="77777777" w:rsidR="00393C1E" w:rsidRDefault="007447EE">
            <w:pPr>
              <w:ind w:right="56" w:firstLine="0"/>
              <w:jc w:val="left"/>
              <w:rPr>
                <w:szCs w:val="24"/>
              </w:rPr>
            </w:pPr>
            <w:r>
              <w:rPr>
                <w:rFonts w:eastAsia="Times New Roman" w:cs="Times New Roman"/>
                <w:szCs w:val="24"/>
                <w:lang w:eastAsia="ru-RU"/>
              </w:rPr>
              <w:t>Информационное табло — это модуль компонента Поликлиника, на котором отображается запись пациента на прием. Предусматривает следующие группы функциональности:</w:t>
            </w:r>
          </w:p>
          <w:p w14:paraId="077E49C7" w14:textId="77777777" w:rsidR="00393C1E" w:rsidRDefault="007447EE">
            <w:pPr>
              <w:ind w:right="56" w:firstLine="0"/>
              <w:jc w:val="left"/>
              <w:rPr>
                <w:szCs w:val="24"/>
              </w:rPr>
            </w:pPr>
            <w:r>
              <w:rPr>
                <w:rFonts w:eastAsia="Times New Roman" w:cs="Times New Roman"/>
                <w:szCs w:val="24"/>
                <w:lang w:eastAsia="ru-RU"/>
              </w:rPr>
              <w:t>1. Демонстрация очередности на информационном табло.</w:t>
            </w:r>
          </w:p>
          <w:p w14:paraId="12E102FB" w14:textId="77777777" w:rsidR="00393C1E" w:rsidRDefault="007447EE">
            <w:pPr>
              <w:ind w:right="56" w:firstLine="0"/>
              <w:jc w:val="left"/>
              <w:rPr>
                <w:szCs w:val="24"/>
              </w:rPr>
            </w:pPr>
            <w:r>
              <w:rPr>
                <w:rFonts w:eastAsia="Times New Roman" w:cs="Times New Roman"/>
                <w:szCs w:val="24"/>
                <w:lang w:eastAsia="ru-RU"/>
              </w:rPr>
              <w:t>2. Демонстрация расписания приема врачей по кабинетам в ГУЗ НСО (филиале).</w:t>
            </w:r>
          </w:p>
          <w:p w14:paraId="5D3C06B0" w14:textId="77777777" w:rsidR="00393C1E" w:rsidRDefault="007447EE">
            <w:pPr>
              <w:ind w:right="56" w:firstLine="0"/>
              <w:jc w:val="left"/>
              <w:rPr>
                <w:szCs w:val="24"/>
              </w:rPr>
            </w:pPr>
            <w:r>
              <w:rPr>
                <w:rFonts w:eastAsia="Times New Roman" w:cs="Times New Roman"/>
                <w:szCs w:val="24"/>
                <w:lang w:eastAsia="ru-RU"/>
              </w:rPr>
              <w:t>Модуль интегрирован с компонентами РФ ЕГИСЗ в части ведения расписания.</w:t>
            </w:r>
          </w:p>
          <w:p w14:paraId="62D96DEB"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93C1E" w14:paraId="0674CB23" w14:textId="77777777">
        <w:tc>
          <w:tcPr>
            <w:tcW w:w="568" w:type="dxa"/>
            <w:vAlign w:val="center"/>
          </w:tcPr>
          <w:p w14:paraId="172BDE28"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08F66B1E" w14:textId="77777777" w:rsidR="00393C1E" w:rsidRDefault="007447EE">
            <w:pPr>
              <w:ind w:firstLine="0"/>
              <w:jc w:val="center"/>
              <w:rPr>
                <w:szCs w:val="24"/>
              </w:rPr>
            </w:pPr>
            <w:r>
              <w:rPr>
                <w:rFonts w:eastAsia="Times New Roman" w:cs="Times New Roman"/>
                <w:szCs w:val="24"/>
                <w:lang w:eastAsia="ru-RU"/>
              </w:rPr>
              <w:t xml:space="preserve">Рабочее место врача </w:t>
            </w:r>
            <w:proofErr w:type="spellStart"/>
            <w:r>
              <w:rPr>
                <w:rFonts w:eastAsia="Times New Roman" w:cs="Times New Roman"/>
                <w:szCs w:val="24"/>
                <w:lang w:eastAsia="ru-RU"/>
              </w:rPr>
              <w:t>дошкольно</w:t>
            </w:r>
            <w:proofErr w:type="spellEnd"/>
            <w:r>
              <w:rPr>
                <w:rFonts w:eastAsia="Times New Roman" w:cs="Times New Roman"/>
                <w:szCs w:val="24"/>
                <w:lang w:eastAsia="ru-RU"/>
              </w:rPr>
              <w:t xml:space="preserve"> - школьного отделения</w:t>
            </w:r>
          </w:p>
        </w:tc>
        <w:tc>
          <w:tcPr>
            <w:tcW w:w="6293" w:type="dxa"/>
            <w:vAlign w:val="center"/>
          </w:tcPr>
          <w:p w14:paraId="7078156B" w14:textId="77777777" w:rsidR="00393C1E" w:rsidRDefault="007447EE">
            <w:pPr>
              <w:ind w:right="56" w:firstLine="0"/>
              <w:jc w:val="left"/>
              <w:rPr>
                <w:szCs w:val="24"/>
              </w:rPr>
            </w:pPr>
            <w:r>
              <w:rPr>
                <w:rFonts w:eastAsia="Times New Roman" w:cs="Times New Roman"/>
                <w:szCs w:val="24"/>
                <w:lang w:eastAsia="ru-RU"/>
              </w:rPr>
              <w:t xml:space="preserve">АРМ врача </w:t>
            </w:r>
            <w:proofErr w:type="spellStart"/>
            <w:r>
              <w:rPr>
                <w:rFonts w:eastAsia="Times New Roman" w:cs="Times New Roman"/>
                <w:szCs w:val="24"/>
                <w:lang w:eastAsia="ru-RU"/>
              </w:rPr>
              <w:t>дошкольно</w:t>
            </w:r>
            <w:proofErr w:type="spellEnd"/>
            <w:r>
              <w:rPr>
                <w:rFonts w:eastAsia="Times New Roman" w:cs="Times New Roman"/>
                <w:szCs w:val="24"/>
                <w:lang w:eastAsia="ru-RU"/>
              </w:rPr>
              <w:t xml:space="preserve"> - школьного отделения в МИС.</w:t>
            </w:r>
          </w:p>
          <w:p w14:paraId="49DA9A90" w14:textId="77777777" w:rsidR="00393C1E" w:rsidRDefault="007447EE">
            <w:pPr>
              <w:ind w:right="56" w:firstLine="0"/>
              <w:jc w:val="left"/>
              <w:rPr>
                <w:szCs w:val="24"/>
              </w:rPr>
            </w:pPr>
            <w:r>
              <w:rPr>
                <w:rFonts w:eastAsia="Times New Roman" w:cs="Times New Roman"/>
                <w:szCs w:val="24"/>
                <w:lang w:eastAsia="ru-RU"/>
              </w:rPr>
              <w:t xml:space="preserve">Функции АРМ: </w:t>
            </w:r>
          </w:p>
          <w:p w14:paraId="62686758" w14:textId="77777777" w:rsidR="00393C1E" w:rsidRDefault="007447EE">
            <w:pPr>
              <w:ind w:right="56" w:firstLine="0"/>
              <w:jc w:val="left"/>
              <w:rPr>
                <w:szCs w:val="24"/>
              </w:rPr>
            </w:pPr>
            <w:r>
              <w:rPr>
                <w:rFonts w:eastAsia="Times New Roman" w:cs="Times New Roman"/>
                <w:szCs w:val="24"/>
                <w:lang w:eastAsia="ru-RU"/>
              </w:rPr>
              <w:t>1. Планирование, контроль, проведение профилактических осмотров детей.</w:t>
            </w:r>
          </w:p>
          <w:p w14:paraId="5A517D6C" w14:textId="77777777" w:rsidR="00393C1E" w:rsidRDefault="007447EE">
            <w:pPr>
              <w:ind w:right="56" w:firstLine="0"/>
              <w:jc w:val="left"/>
              <w:rPr>
                <w:szCs w:val="24"/>
              </w:rPr>
            </w:pPr>
            <w:r>
              <w:rPr>
                <w:rFonts w:eastAsia="Times New Roman" w:cs="Times New Roman"/>
                <w:szCs w:val="24"/>
                <w:lang w:eastAsia="ru-RU"/>
              </w:rPr>
              <w:lastRenderedPageBreak/>
              <w:t>2. Планирование, контроль, проведение вакцинации.</w:t>
            </w:r>
          </w:p>
          <w:p w14:paraId="03458C01" w14:textId="77777777" w:rsidR="00393C1E" w:rsidRDefault="007447EE">
            <w:pPr>
              <w:ind w:right="56" w:firstLine="0"/>
              <w:jc w:val="left"/>
              <w:rPr>
                <w:szCs w:val="24"/>
              </w:rPr>
            </w:pPr>
            <w:r>
              <w:rPr>
                <w:rFonts w:eastAsia="Times New Roman" w:cs="Times New Roman"/>
                <w:szCs w:val="24"/>
                <w:lang w:eastAsia="ru-RU"/>
              </w:rPr>
              <w:t>3. Планирование, контроль, проведение плановой диспансеризации детей.</w:t>
            </w:r>
          </w:p>
          <w:p w14:paraId="1E18A7D4" w14:textId="77777777" w:rsidR="00393C1E" w:rsidRDefault="007447EE">
            <w:pPr>
              <w:ind w:right="56" w:firstLine="0"/>
              <w:jc w:val="left"/>
              <w:rPr>
                <w:szCs w:val="24"/>
              </w:rPr>
            </w:pPr>
            <w:r>
              <w:rPr>
                <w:rFonts w:eastAsia="Times New Roman" w:cs="Times New Roman"/>
                <w:szCs w:val="24"/>
                <w:lang w:eastAsia="ru-RU"/>
              </w:rPr>
              <w:t>4. Ведение журналов учета, формирование отчетности.</w:t>
            </w:r>
          </w:p>
          <w:p w14:paraId="32EB42F7"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93C1E" w14:paraId="510FDC1D" w14:textId="77777777">
        <w:tc>
          <w:tcPr>
            <w:tcW w:w="568" w:type="dxa"/>
            <w:vAlign w:val="center"/>
          </w:tcPr>
          <w:p w14:paraId="49A1A32E"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58FDEEA8" w14:textId="77777777" w:rsidR="00393C1E" w:rsidRDefault="007447EE">
            <w:pPr>
              <w:ind w:firstLine="0"/>
              <w:jc w:val="center"/>
              <w:rPr>
                <w:szCs w:val="24"/>
              </w:rPr>
            </w:pPr>
            <w:r>
              <w:rPr>
                <w:rFonts w:eastAsia="Times New Roman" w:cs="Times New Roman"/>
                <w:szCs w:val="24"/>
                <w:lang w:eastAsia="ru-RU"/>
              </w:rPr>
              <w:t>Рабочее место врача фельдшерско-акушерского пункта</w:t>
            </w:r>
          </w:p>
        </w:tc>
        <w:tc>
          <w:tcPr>
            <w:tcW w:w="6293" w:type="dxa"/>
            <w:vAlign w:val="center"/>
          </w:tcPr>
          <w:p w14:paraId="20B97FCB" w14:textId="77777777" w:rsidR="00393C1E" w:rsidRDefault="007447EE">
            <w:pPr>
              <w:ind w:right="56" w:firstLine="0"/>
              <w:jc w:val="left"/>
              <w:rPr>
                <w:szCs w:val="24"/>
              </w:rPr>
            </w:pPr>
            <w:r>
              <w:rPr>
                <w:rFonts w:eastAsia="Times New Roman" w:cs="Times New Roman"/>
                <w:szCs w:val="24"/>
                <w:lang w:eastAsia="ru-RU"/>
              </w:rPr>
              <w:t>АРМ врача – фельдшерско-акушерского пункта в МИС.</w:t>
            </w:r>
          </w:p>
          <w:p w14:paraId="076863A5" w14:textId="77777777" w:rsidR="00393C1E" w:rsidRDefault="007447EE">
            <w:pPr>
              <w:ind w:right="56" w:firstLine="0"/>
              <w:jc w:val="left"/>
              <w:rPr>
                <w:szCs w:val="24"/>
              </w:rPr>
            </w:pPr>
            <w:r>
              <w:rPr>
                <w:rFonts w:eastAsia="Times New Roman" w:cs="Times New Roman"/>
                <w:szCs w:val="24"/>
                <w:lang w:eastAsia="ru-RU"/>
              </w:rPr>
              <w:t>Функции АРМ:</w:t>
            </w:r>
          </w:p>
          <w:p w14:paraId="4AC35CB3" w14:textId="77777777" w:rsidR="00393C1E" w:rsidRDefault="007447EE">
            <w:pPr>
              <w:ind w:right="56" w:firstLine="0"/>
              <w:jc w:val="left"/>
              <w:rPr>
                <w:szCs w:val="24"/>
              </w:rPr>
            </w:pPr>
            <w:r>
              <w:rPr>
                <w:rFonts w:eastAsia="Times New Roman" w:cs="Times New Roman"/>
                <w:szCs w:val="24"/>
                <w:lang w:eastAsia="ru-RU"/>
              </w:rPr>
              <w:t>1. 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p w14:paraId="43C81BDD" w14:textId="77777777" w:rsidR="00393C1E" w:rsidRDefault="007447EE">
            <w:pPr>
              <w:ind w:right="56" w:firstLine="0"/>
              <w:jc w:val="left"/>
              <w:rPr>
                <w:szCs w:val="24"/>
              </w:rPr>
            </w:pPr>
            <w:r>
              <w:rPr>
                <w:rFonts w:eastAsia="Times New Roman" w:cs="Times New Roman"/>
                <w:szCs w:val="24"/>
                <w:lang w:eastAsia="ru-RU"/>
              </w:rPr>
              <w:t>2. Учет и патронаж беременных и родильниц, новорожденных.</w:t>
            </w:r>
          </w:p>
          <w:p w14:paraId="6EE1C925" w14:textId="77777777" w:rsidR="00393C1E" w:rsidRDefault="007447EE">
            <w:pPr>
              <w:ind w:right="56" w:firstLine="0"/>
              <w:jc w:val="left"/>
              <w:rPr>
                <w:szCs w:val="24"/>
              </w:rPr>
            </w:pPr>
            <w:r>
              <w:rPr>
                <w:rFonts w:eastAsia="Times New Roman" w:cs="Times New Roman"/>
                <w:szCs w:val="24"/>
                <w:lang w:eastAsia="ru-RU"/>
              </w:rPr>
              <w:t>3. Планирование, контроль, проведение вакцинации.</w:t>
            </w:r>
          </w:p>
          <w:p w14:paraId="66EE84CE" w14:textId="77777777" w:rsidR="00393C1E" w:rsidRDefault="007447EE">
            <w:pPr>
              <w:ind w:right="56" w:firstLine="0"/>
              <w:jc w:val="left"/>
              <w:rPr>
                <w:szCs w:val="24"/>
              </w:rPr>
            </w:pPr>
            <w:r>
              <w:rPr>
                <w:rFonts w:eastAsia="Times New Roman" w:cs="Times New Roman"/>
                <w:szCs w:val="24"/>
                <w:lang w:eastAsia="ru-RU"/>
              </w:rPr>
              <w:t>4. Планирование, контроль, проведение плановой диспансеризации.</w:t>
            </w:r>
          </w:p>
          <w:p w14:paraId="6769B01F" w14:textId="77777777" w:rsidR="00393C1E" w:rsidRDefault="007447EE">
            <w:pPr>
              <w:ind w:right="56" w:firstLine="0"/>
              <w:jc w:val="left"/>
              <w:rPr>
                <w:szCs w:val="24"/>
              </w:rPr>
            </w:pPr>
            <w:r>
              <w:rPr>
                <w:rFonts w:eastAsia="Times New Roman" w:cs="Times New Roman"/>
                <w:szCs w:val="24"/>
                <w:lang w:eastAsia="ru-RU"/>
              </w:rPr>
              <w:t>5. Проведение, учет флюорографического обследования.</w:t>
            </w:r>
          </w:p>
          <w:p w14:paraId="5C967492" w14:textId="77777777" w:rsidR="00393C1E" w:rsidRDefault="007447EE">
            <w:pPr>
              <w:ind w:right="56" w:firstLine="0"/>
              <w:jc w:val="left"/>
              <w:rPr>
                <w:szCs w:val="24"/>
              </w:rPr>
            </w:pPr>
            <w:r>
              <w:rPr>
                <w:rFonts w:eastAsia="Times New Roman" w:cs="Times New Roman"/>
                <w:szCs w:val="24"/>
                <w:lang w:eastAsia="ru-RU"/>
              </w:rPr>
              <w:t>6. Организация учета лиц, имеющих социально-значимые заболевания.</w:t>
            </w:r>
          </w:p>
          <w:p w14:paraId="1302E0AE" w14:textId="77777777" w:rsidR="00393C1E" w:rsidRDefault="007447EE">
            <w:pPr>
              <w:ind w:right="56" w:firstLine="0"/>
              <w:jc w:val="left"/>
              <w:rPr>
                <w:szCs w:val="24"/>
              </w:rPr>
            </w:pPr>
            <w:r>
              <w:rPr>
                <w:rFonts w:eastAsia="Times New Roman" w:cs="Times New Roman"/>
                <w:szCs w:val="24"/>
                <w:lang w:eastAsia="ru-RU"/>
              </w:rPr>
              <w:t>7. Забор биоматериалов.</w:t>
            </w:r>
          </w:p>
          <w:p w14:paraId="70722C4E" w14:textId="77777777" w:rsidR="00393C1E" w:rsidRDefault="007447EE">
            <w:pPr>
              <w:ind w:right="56" w:firstLine="0"/>
              <w:jc w:val="left"/>
              <w:rPr>
                <w:szCs w:val="24"/>
              </w:rPr>
            </w:pPr>
            <w:r>
              <w:rPr>
                <w:rFonts w:eastAsia="Times New Roman" w:cs="Times New Roman"/>
                <w:szCs w:val="24"/>
                <w:lang w:eastAsia="ru-RU"/>
              </w:rPr>
              <w:t>8. Ведение журналов учета, формирование отчетности.</w:t>
            </w:r>
          </w:p>
          <w:p w14:paraId="671A95E8" w14:textId="77777777" w:rsidR="00393C1E" w:rsidRDefault="007447EE">
            <w:pPr>
              <w:ind w:right="56" w:firstLine="0"/>
              <w:jc w:val="left"/>
              <w:rPr>
                <w:szCs w:val="24"/>
              </w:rPr>
            </w:pPr>
            <w:r>
              <w:rPr>
                <w:rFonts w:eastAsia="Times New Roman" w:cs="Times New Roman"/>
                <w:szCs w:val="24"/>
                <w:lang w:eastAsia="ru-RU"/>
              </w:rPr>
              <w:t>9. Направление (запись) пациентов в районную больницу или другие ГУЗ НСО.</w:t>
            </w:r>
          </w:p>
          <w:p w14:paraId="01F5E2F1"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93C1E" w14:paraId="408F32BA" w14:textId="77777777">
        <w:tc>
          <w:tcPr>
            <w:tcW w:w="568" w:type="dxa"/>
            <w:vAlign w:val="center"/>
          </w:tcPr>
          <w:p w14:paraId="687C36F3"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00550723" w14:textId="77777777" w:rsidR="00393C1E" w:rsidRDefault="007447EE">
            <w:pPr>
              <w:ind w:firstLine="0"/>
              <w:jc w:val="center"/>
              <w:rPr>
                <w:szCs w:val="24"/>
              </w:rPr>
            </w:pPr>
            <w:r>
              <w:rPr>
                <w:rFonts w:eastAsia="Times New Roman" w:cs="Times New Roman"/>
                <w:szCs w:val="24"/>
                <w:lang w:eastAsia="ru-RU"/>
              </w:rPr>
              <w:t>Автоматизированное рабочее место врача – патологоанатома, судебно-медицинского эксперта</w:t>
            </w:r>
          </w:p>
        </w:tc>
        <w:tc>
          <w:tcPr>
            <w:tcW w:w="6293" w:type="dxa"/>
            <w:vAlign w:val="center"/>
          </w:tcPr>
          <w:p w14:paraId="58FF6AAF" w14:textId="77777777" w:rsidR="00393C1E" w:rsidRDefault="007447EE">
            <w:pPr>
              <w:ind w:right="56" w:firstLine="0"/>
              <w:jc w:val="left"/>
              <w:rPr>
                <w:szCs w:val="24"/>
              </w:rPr>
            </w:pPr>
            <w:r>
              <w:rPr>
                <w:rFonts w:eastAsia="Times New Roman" w:cs="Times New Roman"/>
                <w:szCs w:val="24"/>
                <w:lang w:eastAsia="ru-RU"/>
              </w:rPr>
              <w:t xml:space="preserve">Функции АРМ: </w:t>
            </w:r>
          </w:p>
          <w:p w14:paraId="59AC926B" w14:textId="77777777" w:rsidR="00393C1E" w:rsidRDefault="007447EE">
            <w:pPr>
              <w:ind w:right="56" w:firstLine="0"/>
              <w:jc w:val="left"/>
              <w:rPr>
                <w:szCs w:val="24"/>
              </w:rPr>
            </w:pPr>
            <w:r>
              <w:rPr>
                <w:rFonts w:eastAsia="Times New Roman" w:cs="Times New Roman"/>
                <w:szCs w:val="24"/>
                <w:lang w:eastAsia="ru-RU"/>
              </w:rPr>
              <w:t xml:space="preserve">1. Автоматическое получение данных о направлениях на </w:t>
            </w:r>
            <w:proofErr w:type="spellStart"/>
            <w:r>
              <w:rPr>
                <w:rFonts w:eastAsia="Times New Roman" w:cs="Times New Roman"/>
                <w:szCs w:val="24"/>
                <w:lang w:eastAsia="ru-RU"/>
              </w:rPr>
              <w:t>патоморфогистологические</w:t>
            </w:r>
            <w:proofErr w:type="spellEnd"/>
            <w:r>
              <w:rPr>
                <w:rFonts w:eastAsia="Times New Roman" w:cs="Times New Roman"/>
                <w:szCs w:val="24"/>
                <w:lang w:eastAsia="ru-RU"/>
              </w:rPr>
              <w:t xml:space="preserve"> и </w:t>
            </w:r>
            <w:proofErr w:type="spellStart"/>
            <w:r>
              <w:rPr>
                <w:rFonts w:eastAsia="Times New Roman" w:cs="Times New Roman"/>
                <w:szCs w:val="24"/>
                <w:lang w:eastAsia="ru-RU"/>
              </w:rPr>
              <w:t>патологогистологические</w:t>
            </w:r>
            <w:proofErr w:type="spellEnd"/>
            <w:r>
              <w:rPr>
                <w:rFonts w:eastAsia="Times New Roman" w:cs="Times New Roman"/>
                <w:szCs w:val="24"/>
                <w:lang w:eastAsia="ru-RU"/>
              </w:rPr>
              <w:t xml:space="preserve"> исследования.</w:t>
            </w:r>
          </w:p>
          <w:p w14:paraId="4C79E8BD" w14:textId="77777777" w:rsidR="00393C1E" w:rsidRDefault="007447EE">
            <w:pPr>
              <w:ind w:right="56" w:firstLine="0"/>
              <w:jc w:val="left"/>
              <w:rPr>
                <w:szCs w:val="24"/>
              </w:rPr>
            </w:pPr>
            <w:r>
              <w:rPr>
                <w:rFonts w:eastAsia="Times New Roman" w:cs="Times New Roman"/>
                <w:szCs w:val="24"/>
                <w:lang w:eastAsia="ru-RU"/>
              </w:rPr>
              <w:t xml:space="preserve">2. Ввод данных в протокол </w:t>
            </w:r>
            <w:proofErr w:type="spellStart"/>
            <w:r>
              <w:rPr>
                <w:rFonts w:eastAsia="Times New Roman" w:cs="Times New Roman"/>
                <w:szCs w:val="24"/>
                <w:lang w:eastAsia="ru-RU"/>
              </w:rPr>
              <w:t>патоморфогистологического</w:t>
            </w:r>
            <w:proofErr w:type="spellEnd"/>
            <w:r>
              <w:rPr>
                <w:rFonts w:eastAsia="Times New Roman" w:cs="Times New Roman"/>
                <w:szCs w:val="24"/>
                <w:lang w:eastAsia="ru-RU"/>
              </w:rPr>
              <w:t>/</w:t>
            </w:r>
            <w:proofErr w:type="spellStart"/>
            <w:r>
              <w:rPr>
                <w:rFonts w:eastAsia="Times New Roman" w:cs="Times New Roman"/>
                <w:szCs w:val="24"/>
                <w:lang w:eastAsia="ru-RU"/>
              </w:rPr>
              <w:t>патологогистологического</w:t>
            </w:r>
            <w:proofErr w:type="spellEnd"/>
            <w:r>
              <w:rPr>
                <w:rFonts w:eastAsia="Times New Roman" w:cs="Times New Roman"/>
                <w:szCs w:val="24"/>
                <w:lang w:eastAsia="ru-RU"/>
              </w:rPr>
              <w:t xml:space="preserve"> исследования с последующей автоматической передачей протокола в направившее отделение (ГУЗ НСО).</w:t>
            </w:r>
          </w:p>
          <w:p w14:paraId="7BE27AA4" w14:textId="77777777" w:rsidR="00393C1E" w:rsidRDefault="007447EE">
            <w:pPr>
              <w:ind w:right="56" w:firstLine="0"/>
              <w:jc w:val="left"/>
              <w:rPr>
                <w:szCs w:val="24"/>
              </w:rPr>
            </w:pPr>
            <w:r>
              <w:rPr>
                <w:rFonts w:eastAsia="Times New Roman" w:cs="Times New Roman"/>
                <w:szCs w:val="24"/>
                <w:lang w:eastAsia="ru-RU"/>
              </w:rPr>
              <w:t>3. Формирование, печать и сохранение в составе ЭМК медицинских документов.</w:t>
            </w:r>
          </w:p>
          <w:p w14:paraId="3A87D991" w14:textId="77777777" w:rsidR="00393C1E" w:rsidRDefault="007447EE">
            <w:pPr>
              <w:ind w:right="56" w:firstLine="0"/>
              <w:jc w:val="left"/>
              <w:rPr>
                <w:szCs w:val="24"/>
              </w:rPr>
            </w:pPr>
            <w:r>
              <w:rPr>
                <w:rFonts w:eastAsia="Times New Roman" w:cs="Times New Roman"/>
                <w:szCs w:val="24"/>
                <w:lang w:eastAsia="ru-RU"/>
              </w:rPr>
              <w:t>4. Ведение журналов учета, формирование отчетности.</w:t>
            </w:r>
          </w:p>
          <w:p w14:paraId="08B27069"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93C1E" w14:paraId="0C814E58" w14:textId="77777777">
        <w:tc>
          <w:tcPr>
            <w:tcW w:w="568" w:type="dxa"/>
            <w:vAlign w:val="center"/>
          </w:tcPr>
          <w:p w14:paraId="5099E774"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3B513DD5" w14:textId="77777777" w:rsidR="00393C1E" w:rsidRDefault="007447EE">
            <w:pPr>
              <w:ind w:firstLine="0"/>
              <w:jc w:val="center"/>
              <w:rPr>
                <w:szCs w:val="24"/>
              </w:rPr>
            </w:pPr>
            <w:r>
              <w:rPr>
                <w:rFonts w:eastAsia="Times New Roman" w:cs="Times New Roman"/>
                <w:szCs w:val="24"/>
                <w:lang w:eastAsia="ru-RU"/>
              </w:rPr>
              <w:t>Функция МИС - Контроль диагноза, МЭС: логический, медицинский, статистический, экономический</w:t>
            </w:r>
          </w:p>
        </w:tc>
        <w:tc>
          <w:tcPr>
            <w:tcW w:w="6293" w:type="dxa"/>
            <w:vAlign w:val="center"/>
          </w:tcPr>
          <w:p w14:paraId="36BDF569" w14:textId="77777777" w:rsidR="00393C1E" w:rsidRDefault="007447EE">
            <w:pPr>
              <w:ind w:right="56" w:firstLine="0"/>
              <w:jc w:val="left"/>
              <w:rPr>
                <w:szCs w:val="24"/>
              </w:rPr>
            </w:pPr>
            <w:r>
              <w:rPr>
                <w:rFonts w:eastAsia="Times New Roman" w:cs="Times New Roman"/>
                <w:szCs w:val="24"/>
                <w:lang w:eastAsia="ru-RU"/>
              </w:rPr>
              <w:t>Функции раздела:</w:t>
            </w:r>
          </w:p>
          <w:p w14:paraId="307C9F9A" w14:textId="77777777" w:rsidR="00393C1E" w:rsidRDefault="007447EE">
            <w:pPr>
              <w:ind w:right="56" w:firstLine="0"/>
              <w:jc w:val="left"/>
              <w:rPr>
                <w:szCs w:val="24"/>
              </w:rPr>
            </w:pPr>
            <w:r>
              <w:rPr>
                <w:rFonts w:eastAsia="Times New Roman" w:cs="Times New Roman"/>
                <w:szCs w:val="24"/>
                <w:lang w:eastAsia="ru-RU"/>
              </w:rPr>
              <w:t>1. Ведение ограничения по повторности диагноза.</w:t>
            </w:r>
          </w:p>
          <w:p w14:paraId="3803A459" w14:textId="77777777" w:rsidR="00393C1E" w:rsidRDefault="007447EE">
            <w:pPr>
              <w:ind w:right="56" w:firstLine="0"/>
              <w:jc w:val="left"/>
              <w:rPr>
                <w:szCs w:val="24"/>
              </w:rPr>
            </w:pPr>
            <w:r>
              <w:rPr>
                <w:rFonts w:eastAsia="Times New Roman" w:cs="Times New Roman"/>
                <w:szCs w:val="24"/>
                <w:lang w:eastAsia="ru-RU"/>
              </w:rPr>
              <w:t>2. Ведение ограничения по полу.</w:t>
            </w:r>
          </w:p>
          <w:p w14:paraId="7EC4B628" w14:textId="77777777" w:rsidR="00393C1E" w:rsidRDefault="007447EE">
            <w:pPr>
              <w:ind w:right="56" w:firstLine="0"/>
              <w:jc w:val="left"/>
              <w:rPr>
                <w:szCs w:val="24"/>
              </w:rPr>
            </w:pPr>
            <w:r>
              <w:rPr>
                <w:rFonts w:eastAsia="Times New Roman" w:cs="Times New Roman"/>
                <w:szCs w:val="24"/>
                <w:lang w:eastAsia="ru-RU"/>
              </w:rPr>
              <w:t>3. Ведение ограничения по количеству лет.</w:t>
            </w:r>
          </w:p>
          <w:p w14:paraId="5B8D15D7" w14:textId="77777777" w:rsidR="00393C1E" w:rsidRDefault="007447EE">
            <w:pPr>
              <w:ind w:right="56" w:firstLine="0"/>
              <w:jc w:val="left"/>
              <w:rPr>
                <w:szCs w:val="24"/>
              </w:rPr>
            </w:pPr>
            <w:r>
              <w:rPr>
                <w:rFonts w:eastAsia="Times New Roman" w:cs="Times New Roman"/>
                <w:szCs w:val="24"/>
                <w:lang w:eastAsia="ru-RU"/>
              </w:rPr>
              <w:t>4. Ведение признака сопутствующего заболевания.</w:t>
            </w:r>
          </w:p>
          <w:p w14:paraId="4E8BB5F1" w14:textId="77777777" w:rsidR="00393C1E" w:rsidRDefault="007447EE">
            <w:pPr>
              <w:ind w:right="56" w:firstLine="0"/>
              <w:jc w:val="left"/>
              <w:rPr>
                <w:szCs w:val="24"/>
              </w:rPr>
            </w:pPr>
            <w:r>
              <w:rPr>
                <w:rFonts w:eastAsia="Times New Roman" w:cs="Times New Roman"/>
                <w:szCs w:val="24"/>
                <w:lang w:eastAsia="ru-RU"/>
              </w:rPr>
              <w:t>5. Ведение признака диспансеризации.</w:t>
            </w:r>
          </w:p>
          <w:p w14:paraId="60CFBA69" w14:textId="77777777" w:rsidR="00393C1E" w:rsidRDefault="007447EE">
            <w:pPr>
              <w:ind w:right="56" w:firstLine="0"/>
              <w:jc w:val="left"/>
              <w:rPr>
                <w:szCs w:val="24"/>
              </w:rPr>
            </w:pPr>
            <w:r>
              <w:rPr>
                <w:rFonts w:eastAsia="Times New Roman" w:cs="Times New Roman"/>
                <w:szCs w:val="24"/>
                <w:lang w:eastAsia="ru-RU"/>
              </w:rPr>
              <w:t>6. Ведение признака получения льготного медикамента и прочие ограничения.</w:t>
            </w:r>
          </w:p>
          <w:p w14:paraId="1C2F4283" w14:textId="77777777" w:rsidR="00393C1E" w:rsidRDefault="007447EE">
            <w:pPr>
              <w:ind w:right="56" w:firstLine="0"/>
              <w:jc w:val="left"/>
              <w:rPr>
                <w:szCs w:val="24"/>
              </w:rPr>
            </w:pPr>
            <w:r>
              <w:rPr>
                <w:rFonts w:eastAsia="Times New Roman" w:cs="Times New Roman"/>
                <w:szCs w:val="24"/>
                <w:lang w:eastAsia="ru-RU"/>
              </w:rPr>
              <w:t>7. Возможность настройки на каждый показатель контроля типа действия: запрета, предупреждения.</w:t>
            </w:r>
          </w:p>
          <w:p w14:paraId="5C175270" w14:textId="77777777" w:rsidR="00393C1E" w:rsidRDefault="007447EE">
            <w:pPr>
              <w:ind w:right="56" w:firstLine="0"/>
              <w:jc w:val="left"/>
              <w:rPr>
                <w:szCs w:val="24"/>
              </w:rPr>
            </w:pPr>
            <w:r>
              <w:rPr>
                <w:rFonts w:eastAsia="Times New Roman" w:cs="Times New Roman"/>
                <w:szCs w:val="24"/>
                <w:lang w:eastAsia="ru-RU"/>
              </w:rPr>
              <w:lastRenderedPageBreak/>
              <w:t>8. Ведение ограничения по дублированию МЭС.</w:t>
            </w:r>
          </w:p>
          <w:p w14:paraId="05C26B08" w14:textId="77777777" w:rsidR="00393C1E" w:rsidRDefault="007447EE">
            <w:pPr>
              <w:ind w:right="56" w:firstLine="0"/>
              <w:jc w:val="left"/>
              <w:rPr>
                <w:szCs w:val="24"/>
              </w:rPr>
            </w:pPr>
            <w:r>
              <w:rPr>
                <w:rFonts w:eastAsia="Times New Roman" w:cs="Times New Roman"/>
                <w:szCs w:val="24"/>
                <w:lang w:eastAsia="ru-RU"/>
              </w:rPr>
              <w:t>9. Ведение ограничения по специальности.</w:t>
            </w:r>
          </w:p>
          <w:p w14:paraId="0E90CB4E" w14:textId="77777777" w:rsidR="00393C1E" w:rsidRDefault="007447EE">
            <w:pPr>
              <w:ind w:right="56" w:firstLine="0"/>
              <w:jc w:val="left"/>
              <w:rPr>
                <w:szCs w:val="24"/>
              </w:rPr>
            </w:pPr>
            <w:r>
              <w:rPr>
                <w:rFonts w:eastAsia="Times New Roman" w:cs="Times New Roman"/>
                <w:szCs w:val="24"/>
                <w:lang w:eastAsia="ru-RU"/>
              </w:rPr>
              <w:t>10. Ведение ограничения по причине обращения/профильности ГУЗ НСО.</w:t>
            </w:r>
          </w:p>
          <w:p w14:paraId="63D4280E" w14:textId="77777777" w:rsidR="00393C1E" w:rsidRDefault="007447EE">
            <w:pPr>
              <w:ind w:right="56" w:firstLine="0"/>
              <w:jc w:val="left"/>
              <w:rPr>
                <w:szCs w:val="24"/>
              </w:rPr>
            </w:pPr>
            <w:r>
              <w:rPr>
                <w:rFonts w:eastAsia="Times New Roman" w:cs="Times New Roman"/>
                <w:szCs w:val="24"/>
                <w:lang w:eastAsia="ru-RU"/>
              </w:rPr>
              <w:t>11. Ведение ограничения по результату обращения.</w:t>
            </w:r>
          </w:p>
          <w:p w14:paraId="5D118E2E" w14:textId="77777777" w:rsidR="00393C1E" w:rsidRDefault="007447EE">
            <w:pPr>
              <w:ind w:right="56" w:firstLine="0"/>
              <w:jc w:val="left"/>
              <w:rPr>
                <w:szCs w:val="24"/>
              </w:rPr>
            </w:pPr>
            <w:r>
              <w:rPr>
                <w:rFonts w:eastAsia="Times New Roman" w:cs="Times New Roman"/>
                <w:szCs w:val="24"/>
                <w:lang w:eastAsia="ru-RU"/>
              </w:rPr>
              <w:t>12. Настройка пользовательских ограничений от других параметров.</w:t>
            </w:r>
          </w:p>
          <w:p w14:paraId="05886689" w14:textId="77777777" w:rsidR="00393C1E" w:rsidRDefault="007447EE">
            <w:pPr>
              <w:ind w:right="56" w:firstLine="0"/>
              <w:jc w:val="left"/>
              <w:rPr>
                <w:szCs w:val="24"/>
              </w:rPr>
            </w:pPr>
            <w:r>
              <w:rPr>
                <w:rFonts w:eastAsia="Times New Roman" w:cs="Times New Roman"/>
                <w:szCs w:val="24"/>
                <w:lang w:eastAsia="ru-RU"/>
              </w:rPr>
              <w:t>13. Ведение ограничения МЭС по диагнозу МКБ.</w:t>
            </w:r>
          </w:p>
          <w:p w14:paraId="5CD257DB"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93C1E" w14:paraId="48AB4124" w14:textId="77777777">
        <w:tc>
          <w:tcPr>
            <w:tcW w:w="568" w:type="dxa"/>
            <w:vAlign w:val="center"/>
          </w:tcPr>
          <w:p w14:paraId="57A73B04"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458FF95F" w14:textId="77777777" w:rsidR="00393C1E" w:rsidRDefault="007447EE">
            <w:pPr>
              <w:ind w:firstLine="0"/>
              <w:jc w:val="center"/>
              <w:rPr>
                <w:szCs w:val="24"/>
              </w:rPr>
            </w:pPr>
            <w:r>
              <w:rPr>
                <w:rFonts w:eastAsia="Times New Roman" w:cs="Times New Roman"/>
                <w:szCs w:val="24"/>
                <w:lang w:eastAsia="ru-RU"/>
              </w:rPr>
              <w:t>Учет и формирование направлений на госпитализацию в другие ГУЗ НСО</w:t>
            </w:r>
          </w:p>
        </w:tc>
        <w:tc>
          <w:tcPr>
            <w:tcW w:w="6293" w:type="dxa"/>
            <w:vAlign w:val="center"/>
          </w:tcPr>
          <w:p w14:paraId="3F5E8116" w14:textId="77777777" w:rsidR="00393C1E" w:rsidRDefault="007447EE">
            <w:pPr>
              <w:ind w:right="56" w:firstLine="0"/>
              <w:jc w:val="left"/>
              <w:rPr>
                <w:szCs w:val="24"/>
              </w:rPr>
            </w:pPr>
            <w:r>
              <w:rPr>
                <w:rFonts w:eastAsia="Times New Roman" w:cs="Times New Roman"/>
                <w:szCs w:val="24"/>
                <w:lang w:eastAsia="ru-RU"/>
              </w:rPr>
              <w:t xml:space="preserve">Формирование направлений на госпитализацию на основе данных свободных и занятых коек в регионе. Поиск по очереди госпитализации пациентов, направленных в другие ГУЗ НСО, а также фильтр по различным ГУЗ НСО. </w:t>
            </w:r>
          </w:p>
          <w:p w14:paraId="278AFF16" w14:textId="77777777" w:rsidR="00393C1E" w:rsidRDefault="007447EE">
            <w:pPr>
              <w:ind w:right="56" w:firstLine="0"/>
              <w:jc w:val="left"/>
              <w:rPr>
                <w:szCs w:val="24"/>
              </w:rPr>
            </w:pPr>
            <w:r>
              <w:rPr>
                <w:rFonts w:eastAsia="Times New Roman" w:cs="Times New Roman"/>
                <w:szCs w:val="24"/>
                <w:lang w:eastAsia="ru-RU"/>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14:paraId="1A68BD85" w14:textId="77777777" w:rsidR="00393C1E" w:rsidRDefault="007447EE">
            <w:pPr>
              <w:ind w:right="56" w:firstLine="0"/>
              <w:jc w:val="left"/>
              <w:rPr>
                <w:szCs w:val="24"/>
              </w:rPr>
            </w:pPr>
            <w:r>
              <w:rPr>
                <w:rFonts w:eastAsia="Times New Roman" w:cs="Times New Roman"/>
                <w:szCs w:val="24"/>
                <w:lang w:eastAsia="ru-RU"/>
              </w:rPr>
              <w:t>Формирование очереди на госпитализацию в другие ГУЗ НСО.</w:t>
            </w:r>
          </w:p>
          <w:p w14:paraId="3F3B5894" w14:textId="77777777" w:rsidR="00393C1E" w:rsidRDefault="007447EE">
            <w:pPr>
              <w:ind w:right="56" w:firstLine="0"/>
              <w:jc w:val="left"/>
              <w:rPr>
                <w:szCs w:val="24"/>
              </w:rPr>
            </w:pPr>
            <w:r>
              <w:rPr>
                <w:rFonts w:eastAsia="Times New Roman" w:cs="Times New Roman"/>
                <w:szCs w:val="24"/>
                <w:lang w:eastAsia="ru-RU"/>
              </w:rPr>
              <w:t>Формирование плана госпитализации в другие ГУЗ НСО.</w:t>
            </w:r>
          </w:p>
          <w:p w14:paraId="62C2079F" w14:textId="77777777" w:rsidR="00393C1E" w:rsidRDefault="007447EE">
            <w:pPr>
              <w:ind w:right="56" w:firstLine="0"/>
              <w:jc w:val="left"/>
              <w:rPr>
                <w:szCs w:val="24"/>
              </w:rPr>
            </w:pPr>
            <w:r>
              <w:rPr>
                <w:rFonts w:eastAsia="Times New Roman" w:cs="Times New Roman"/>
                <w:szCs w:val="24"/>
                <w:lang w:eastAsia="ru-RU"/>
              </w:rPr>
              <w:t>Формирование отчетности по госпитализации в другие ГУЗ НСО. Компонент разработан в рамках государственного контракта № ГК-35эпДИ от 13.09.2013 (реестровый номер контракта 01512000016 13 000087).</w:t>
            </w:r>
          </w:p>
        </w:tc>
      </w:tr>
      <w:tr w:rsidR="00393C1E" w14:paraId="72683638" w14:textId="77777777">
        <w:tc>
          <w:tcPr>
            <w:tcW w:w="568" w:type="dxa"/>
            <w:vAlign w:val="center"/>
          </w:tcPr>
          <w:p w14:paraId="6CEEEEDF"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254ED753" w14:textId="77777777" w:rsidR="00393C1E" w:rsidRDefault="007447EE">
            <w:pPr>
              <w:ind w:firstLine="0"/>
              <w:jc w:val="center"/>
              <w:rPr>
                <w:szCs w:val="24"/>
              </w:rPr>
            </w:pPr>
            <w:r>
              <w:rPr>
                <w:rFonts w:eastAsia="Times New Roman" w:cs="Times New Roman"/>
                <w:szCs w:val="24"/>
                <w:lang w:eastAsia="ru-RU"/>
              </w:rPr>
              <w:t>Раздел «</w:t>
            </w:r>
            <w:proofErr w:type="spellStart"/>
            <w:r>
              <w:rPr>
                <w:rFonts w:eastAsia="Times New Roman" w:cs="Times New Roman"/>
                <w:szCs w:val="24"/>
                <w:lang w:eastAsia="ru-RU"/>
              </w:rPr>
              <w:t>Флюоротека</w:t>
            </w:r>
            <w:proofErr w:type="spellEnd"/>
            <w:r>
              <w:rPr>
                <w:rFonts w:eastAsia="Times New Roman" w:cs="Times New Roman"/>
                <w:szCs w:val="24"/>
                <w:lang w:eastAsia="ru-RU"/>
              </w:rPr>
              <w:t>» в МИС</w:t>
            </w:r>
          </w:p>
        </w:tc>
        <w:tc>
          <w:tcPr>
            <w:tcW w:w="6293" w:type="dxa"/>
            <w:vAlign w:val="center"/>
          </w:tcPr>
          <w:p w14:paraId="5CA75DCC" w14:textId="77777777" w:rsidR="00393C1E" w:rsidRDefault="007447EE">
            <w:pPr>
              <w:ind w:right="56" w:firstLine="0"/>
              <w:jc w:val="left"/>
              <w:rPr>
                <w:szCs w:val="24"/>
              </w:rPr>
            </w:pPr>
            <w:r>
              <w:rPr>
                <w:rFonts w:eastAsia="Times New Roman" w:cs="Times New Roman"/>
                <w:szCs w:val="24"/>
                <w:lang w:eastAsia="ru-RU"/>
              </w:rPr>
              <w:t xml:space="preserve">Автоматическая генерация записи в разделе </w:t>
            </w:r>
            <w:proofErr w:type="spellStart"/>
            <w:r>
              <w:rPr>
                <w:rFonts w:eastAsia="Times New Roman" w:cs="Times New Roman"/>
                <w:szCs w:val="24"/>
                <w:lang w:eastAsia="ru-RU"/>
              </w:rPr>
              <w:t>Флюоротека</w:t>
            </w:r>
            <w:proofErr w:type="spellEnd"/>
            <w:r>
              <w:rPr>
                <w:rFonts w:eastAsia="Times New Roman" w:cs="Times New Roman"/>
                <w:szCs w:val="24"/>
                <w:lang w:eastAsia="ru-RU"/>
              </w:rPr>
              <w:t xml:space="preserve"> при оказании услуг флюорографии в Дневнике врача;</w:t>
            </w:r>
          </w:p>
          <w:p w14:paraId="1BC6425D" w14:textId="77777777" w:rsidR="00393C1E" w:rsidRDefault="007447EE">
            <w:pPr>
              <w:ind w:right="56" w:firstLine="0"/>
              <w:jc w:val="left"/>
              <w:rPr>
                <w:szCs w:val="24"/>
              </w:rPr>
            </w:pPr>
            <w:r>
              <w:rPr>
                <w:rFonts w:eastAsia="Times New Roman" w:cs="Times New Roman"/>
                <w:szCs w:val="24"/>
                <w:lang w:eastAsia="ru-RU"/>
              </w:rPr>
              <w:t>Ведение журналов учета и формирование отчетности;</w:t>
            </w:r>
          </w:p>
          <w:p w14:paraId="1FECA8CD" w14:textId="77777777" w:rsidR="00393C1E" w:rsidRDefault="007447EE">
            <w:pPr>
              <w:ind w:right="56" w:firstLine="0"/>
              <w:jc w:val="left"/>
              <w:rPr>
                <w:szCs w:val="24"/>
              </w:rPr>
            </w:pPr>
            <w:r>
              <w:rPr>
                <w:rFonts w:eastAsia="Times New Roman" w:cs="Times New Roman"/>
                <w:szCs w:val="24"/>
                <w:lang w:eastAsia="ru-RU"/>
              </w:rPr>
              <w:t>Формирование отчетов и паспортов ГУЗ НСО (участка ГУЗ НСО) о выполненной флюорографии;</w:t>
            </w:r>
          </w:p>
          <w:p w14:paraId="55149118" w14:textId="77777777" w:rsidR="00393C1E" w:rsidRDefault="007447EE">
            <w:pPr>
              <w:ind w:right="56" w:firstLine="0"/>
              <w:jc w:val="left"/>
              <w:rPr>
                <w:szCs w:val="24"/>
              </w:rPr>
            </w:pPr>
            <w:r>
              <w:rPr>
                <w:rFonts w:eastAsia="Times New Roman" w:cs="Times New Roman"/>
                <w:szCs w:val="24"/>
                <w:lang w:eastAsia="ru-RU"/>
              </w:rPr>
              <w:t>Ведение справочника схем планирования флюорографии;</w:t>
            </w:r>
          </w:p>
          <w:p w14:paraId="110F30A5" w14:textId="77777777" w:rsidR="00393C1E" w:rsidRDefault="007447EE">
            <w:pPr>
              <w:ind w:right="56" w:firstLine="0"/>
              <w:jc w:val="left"/>
              <w:rPr>
                <w:szCs w:val="24"/>
              </w:rPr>
            </w:pPr>
            <w:r>
              <w:rPr>
                <w:rFonts w:eastAsia="Times New Roman" w:cs="Times New Roman"/>
                <w:szCs w:val="24"/>
                <w:lang w:eastAsia="ru-RU"/>
              </w:rPr>
              <w:t>Планирование флюорографических обследований;</w:t>
            </w:r>
          </w:p>
          <w:p w14:paraId="0EC9E523" w14:textId="77777777" w:rsidR="00393C1E" w:rsidRDefault="007447EE">
            <w:pPr>
              <w:ind w:right="56" w:firstLine="0"/>
              <w:jc w:val="left"/>
              <w:rPr>
                <w:szCs w:val="24"/>
              </w:rPr>
            </w:pPr>
            <w:r>
              <w:rPr>
                <w:rFonts w:eastAsia="Times New Roman" w:cs="Times New Roman"/>
                <w:szCs w:val="24"/>
                <w:lang w:eastAsia="ru-RU"/>
              </w:rPr>
              <w:t>Интеграция с компонентом ЦАМИ РФ ЕГИСЗ. Компонент разработан в рамках государственного контракта № ГК-35эпДИ от 13.09.2013 (реестровый номер контракта 01512000016 13 000087).</w:t>
            </w:r>
          </w:p>
        </w:tc>
      </w:tr>
      <w:tr w:rsidR="00393C1E" w14:paraId="67A1FAC3" w14:textId="77777777">
        <w:tc>
          <w:tcPr>
            <w:tcW w:w="568" w:type="dxa"/>
            <w:vAlign w:val="center"/>
          </w:tcPr>
          <w:p w14:paraId="22F4FFA0"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2BFF6B94" w14:textId="77777777" w:rsidR="00393C1E" w:rsidRDefault="007447EE">
            <w:pPr>
              <w:ind w:firstLine="0"/>
              <w:jc w:val="center"/>
              <w:rPr>
                <w:szCs w:val="24"/>
              </w:rPr>
            </w:pPr>
            <w:r>
              <w:rPr>
                <w:rFonts w:eastAsia="Times New Roman" w:cs="Times New Roman"/>
                <w:szCs w:val="24"/>
                <w:lang w:eastAsia="ru-RU"/>
              </w:rPr>
              <w:t>Модуль планирования плановой и экстренной госпитализации</w:t>
            </w:r>
          </w:p>
        </w:tc>
        <w:tc>
          <w:tcPr>
            <w:tcW w:w="6293" w:type="dxa"/>
            <w:vAlign w:val="center"/>
          </w:tcPr>
          <w:p w14:paraId="00CEC710" w14:textId="77777777" w:rsidR="00393C1E" w:rsidRDefault="007447EE">
            <w:pPr>
              <w:ind w:right="56" w:firstLine="0"/>
              <w:jc w:val="left"/>
              <w:rPr>
                <w:szCs w:val="24"/>
              </w:rPr>
            </w:pPr>
            <w:r>
              <w:rPr>
                <w:rFonts w:eastAsia="Times New Roman" w:cs="Times New Roman"/>
                <w:szCs w:val="24"/>
                <w:lang w:eastAsia="ru-RU"/>
              </w:rPr>
              <w:t>Ведение плана койко-дней с учетом вида оплат ОМС, ВМП, мужских, женских, на ремонте;</w:t>
            </w:r>
          </w:p>
          <w:p w14:paraId="17B7706E" w14:textId="77777777" w:rsidR="00393C1E" w:rsidRDefault="007447EE">
            <w:pPr>
              <w:ind w:right="56" w:firstLine="0"/>
              <w:jc w:val="left"/>
              <w:rPr>
                <w:szCs w:val="24"/>
              </w:rPr>
            </w:pPr>
            <w:r>
              <w:rPr>
                <w:rFonts w:eastAsia="Times New Roman" w:cs="Times New Roman"/>
                <w:szCs w:val="24"/>
                <w:lang w:eastAsia="ru-RU"/>
              </w:rPr>
              <w:t>Консолидация данных свободных и занятых коек в регионе.</w:t>
            </w:r>
          </w:p>
          <w:p w14:paraId="7360E79A"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93C1E" w14:paraId="5280F1C1" w14:textId="77777777">
        <w:tc>
          <w:tcPr>
            <w:tcW w:w="568" w:type="dxa"/>
            <w:vAlign w:val="center"/>
          </w:tcPr>
          <w:p w14:paraId="4C1DFE27"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35AC0CEA" w14:textId="77777777" w:rsidR="00393C1E" w:rsidRDefault="007447EE">
            <w:pPr>
              <w:ind w:firstLine="0"/>
              <w:jc w:val="center"/>
              <w:rPr>
                <w:szCs w:val="24"/>
              </w:rPr>
            </w:pPr>
            <w:r>
              <w:rPr>
                <w:rFonts w:eastAsia="Times New Roman" w:cs="Times New Roman"/>
                <w:szCs w:val="24"/>
                <w:lang w:eastAsia="ru-RU"/>
              </w:rPr>
              <w:t>Модуль экспертизы качества в рамках модулей Стационара и Поликлиники</w:t>
            </w:r>
          </w:p>
        </w:tc>
        <w:tc>
          <w:tcPr>
            <w:tcW w:w="6293" w:type="dxa"/>
            <w:vAlign w:val="center"/>
          </w:tcPr>
          <w:p w14:paraId="24783252" w14:textId="77777777" w:rsidR="00393C1E" w:rsidRDefault="007447EE">
            <w:pPr>
              <w:ind w:right="56" w:firstLine="0"/>
              <w:jc w:val="left"/>
              <w:rPr>
                <w:szCs w:val="24"/>
              </w:rPr>
            </w:pPr>
            <w:r>
              <w:rPr>
                <w:rFonts w:eastAsia="Times New Roman" w:cs="Times New Roman"/>
                <w:szCs w:val="24"/>
                <w:lang w:eastAsia="ru-RU"/>
              </w:rPr>
              <w:t>Запись на врачебную комиссию.</w:t>
            </w:r>
          </w:p>
          <w:p w14:paraId="322F27F1" w14:textId="77777777" w:rsidR="00393C1E" w:rsidRDefault="007447EE">
            <w:pPr>
              <w:ind w:right="56" w:firstLine="0"/>
              <w:jc w:val="left"/>
              <w:rPr>
                <w:szCs w:val="24"/>
              </w:rPr>
            </w:pPr>
            <w:r>
              <w:rPr>
                <w:rFonts w:eastAsia="Times New Roman" w:cs="Times New Roman"/>
                <w:szCs w:val="24"/>
                <w:lang w:eastAsia="ru-RU"/>
              </w:rPr>
              <w:t>Ввод данных в протокол врачебной комиссии.</w:t>
            </w:r>
          </w:p>
          <w:p w14:paraId="561C0C36" w14:textId="77777777" w:rsidR="00393C1E" w:rsidRDefault="007447EE">
            <w:pPr>
              <w:ind w:right="56" w:firstLine="0"/>
              <w:jc w:val="left"/>
              <w:rPr>
                <w:szCs w:val="24"/>
              </w:rPr>
            </w:pPr>
            <w:r>
              <w:rPr>
                <w:rFonts w:eastAsia="Times New Roman" w:cs="Times New Roman"/>
                <w:szCs w:val="24"/>
                <w:lang w:eastAsia="ru-RU"/>
              </w:rPr>
              <w:t>Ведение журналов учета, формирование отчетности, хранение актов экспертизы качества.</w:t>
            </w:r>
          </w:p>
          <w:p w14:paraId="0D0D4E49"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93C1E" w14:paraId="14A7E4F1" w14:textId="77777777">
        <w:tc>
          <w:tcPr>
            <w:tcW w:w="568" w:type="dxa"/>
            <w:vAlign w:val="center"/>
          </w:tcPr>
          <w:p w14:paraId="37C74B89"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73A9991D" w14:textId="77777777" w:rsidR="00393C1E" w:rsidRDefault="007447EE">
            <w:pPr>
              <w:ind w:firstLine="0"/>
              <w:jc w:val="center"/>
              <w:rPr>
                <w:szCs w:val="24"/>
              </w:rPr>
            </w:pPr>
            <w:r>
              <w:rPr>
                <w:rFonts w:eastAsia="Times New Roman" w:cs="Times New Roman"/>
                <w:szCs w:val="24"/>
                <w:lang w:eastAsia="ru-RU"/>
              </w:rPr>
              <w:t>Подсказки в МИС при оказании приема и назначении лечения</w:t>
            </w:r>
          </w:p>
          <w:p w14:paraId="4C63DF47" w14:textId="77777777" w:rsidR="00393C1E" w:rsidRDefault="00393C1E">
            <w:pPr>
              <w:ind w:firstLine="0"/>
              <w:jc w:val="center"/>
              <w:rPr>
                <w:szCs w:val="24"/>
              </w:rPr>
            </w:pPr>
          </w:p>
        </w:tc>
        <w:tc>
          <w:tcPr>
            <w:tcW w:w="6293" w:type="dxa"/>
            <w:vAlign w:val="center"/>
          </w:tcPr>
          <w:p w14:paraId="2E797671" w14:textId="77777777" w:rsidR="00393C1E" w:rsidRDefault="007447EE">
            <w:pPr>
              <w:ind w:right="56" w:firstLine="0"/>
              <w:jc w:val="left"/>
              <w:rPr>
                <w:szCs w:val="24"/>
              </w:rPr>
            </w:pPr>
            <w:r>
              <w:rPr>
                <w:rFonts w:eastAsia="Times New Roman" w:cs="Times New Roman"/>
                <w:szCs w:val="24"/>
                <w:lang w:eastAsia="ru-RU"/>
              </w:rPr>
              <w:t xml:space="preserve">При назначении препаратов - вывод таблицы с антропометрическими данными пациента, осложнениями, сопутствующими диагнозами, текстом намеченного ранее плана лечения. 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должна предъявляться врачам при выполнении соответствующей работы, 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p>
          <w:p w14:paraId="04C1AA1E"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93C1E" w14:paraId="11F545CE" w14:textId="77777777">
        <w:tc>
          <w:tcPr>
            <w:tcW w:w="568" w:type="dxa"/>
            <w:vAlign w:val="center"/>
          </w:tcPr>
          <w:p w14:paraId="0806B331"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041516C7" w14:textId="77777777" w:rsidR="00393C1E" w:rsidRDefault="007447EE">
            <w:pPr>
              <w:ind w:firstLine="0"/>
              <w:jc w:val="center"/>
              <w:rPr>
                <w:szCs w:val="24"/>
              </w:rPr>
            </w:pPr>
            <w:r>
              <w:rPr>
                <w:rFonts w:eastAsia="Times New Roman" w:cs="Times New Roman"/>
                <w:szCs w:val="24"/>
                <w:lang w:eastAsia="ru-RU"/>
              </w:rPr>
              <w:t>Функциональность учета и выдачи свидетельств о смерти</w:t>
            </w:r>
          </w:p>
        </w:tc>
        <w:tc>
          <w:tcPr>
            <w:tcW w:w="6293" w:type="dxa"/>
            <w:vAlign w:val="center"/>
          </w:tcPr>
          <w:p w14:paraId="381777B5" w14:textId="77777777" w:rsidR="00393C1E" w:rsidRDefault="007447EE">
            <w:pPr>
              <w:ind w:right="56" w:firstLine="0"/>
              <w:jc w:val="left"/>
              <w:rPr>
                <w:szCs w:val="24"/>
              </w:rPr>
            </w:pPr>
            <w:r>
              <w:rPr>
                <w:rFonts w:eastAsia="Times New Roman" w:cs="Times New Roman"/>
                <w:szCs w:val="24"/>
                <w:lang w:eastAsia="ru-RU"/>
              </w:rPr>
              <w:t>Функциональность учета и выдачи свидетельств о смерти, а также аналитические инструменты и отчеты.</w:t>
            </w:r>
          </w:p>
          <w:p w14:paraId="7758230F"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 и № ГК-33/2эпДИ от 19.10.2015 (реестровый номер контракта 25406643611 15 000077).</w:t>
            </w:r>
          </w:p>
          <w:p w14:paraId="0B45DB28" w14:textId="77777777" w:rsidR="00393C1E" w:rsidRDefault="007447EE">
            <w:pPr>
              <w:ind w:right="56" w:firstLine="0"/>
              <w:jc w:val="left"/>
              <w:rPr>
                <w:szCs w:val="24"/>
              </w:rPr>
            </w:pPr>
            <w:r>
              <w:rPr>
                <w:rFonts w:eastAsia="Times New Roman" w:cs="Times New Roman"/>
                <w:szCs w:val="24"/>
                <w:lang w:eastAsia="ar-SA"/>
              </w:rPr>
              <w:t>Доработка в рамках 3 этапа государственного контракта №0851200000619005599 от 01.11.2019 (реестровый номер контракта 2540664361119000148).</w:t>
            </w:r>
          </w:p>
        </w:tc>
      </w:tr>
      <w:tr w:rsidR="00393C1E" w14:paraId="702C06F2" w14:textId="77777777">
        <w:tc>
          <w:tcPr>
            <w:tcW w:w="568" w:type="dxa"/>
            <w:vAlign w:val="center"/>
          </w:tcPr>
          <w:p w14:paraId="0983B320"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1C7B8A73" w14:textId="77777777" w:rsidR="00393C1E" w:rsidRDefault="007447EE">
            <w:pPr>
              <w:ind w:firstLine="0"/>
              <w:jc w:val="center"/>
              <w:rPr>
                <w:szCs w:val="24"/>
              </w:rPr>
            </w:pPr>
            <w:r>
              <w:rPr>
                <w:rFonts w:eastAsia="Times New Roman" w:cs="Times New Roman"/>
                <w:szCs w:val="24"/>
                <w:lang w:eastAsia="ru-RU"/>
              </w:rPr>
              <w:t>АРМ ТФОМС «Мониторинг госпитализации»</w:t>
            </w:r>
          </w:p>
        </w:tc>
        <w:tc>
          <w:tcPr>
            <w:tcW w:w="6293" w:type="dxa"/>
            <w:vAlign w:val="center"/>
          </w:tcPr>
          <w:p w14:paraId="4A7B1D9E" w14:textId="77777777" w:rsidR="00393C1E" w:rsidRDefault="007447EE">
            <w:pPr>
              <w:ind w:right="56" w:firstLine="0"/>
              <w:jc w:val="left"/>
              <w:rPr>
                <w:szCs w:val="24"/>
              </w:rPr>
            </w:pPr>
            <w:r>
              <w:rPr>
                <w:rFonts w:eastAsia="Times New Roman" w:cs="Times New Roman"/>
                <w:szCs w:val="24"/>
                <w:lang w:eastAsia="ru-RU"/>
              </w:rPr>
              <w:t>АРМ обеспечивает возможность ведения базы данных, содержащей сведения о медицинской помощи, оказанной застрахованным лицам, разработанный в рамках государственного контракта № ГК-34эпДИ от 20.10.2015 (реестровый номер контракта 25406643611 15 000074).</w:t>
            </w:r>
          </w:p>
        </w:tc>
      </w:tr>
      <w:tr w:rsidR="00393C1E" w14:paraId="739A9D86" w14:textId="77777777">
        <w:tc>
          <w:tcPr>
            <w:tcW w:w="568" w:type="dxa"/>
            <w:vAlign w:val="center"/>
          </w:tcPr>
          <w:p w14:paraId="641355DE"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54D20B7A" w14:textId="77777777" w:rsidR="00393C1E" w:rsidRDefault="007447EE">
            <w:pPr>
              <w:ind w:firstLine="0"/>
              <w:jc w:val="center"/>
              <w:rPr>
                <w:szCs w:val="24"/>
              </w:rPr>
            </w:pPr>
            <w:r>
              <w:rPr>
                <w:rFonts w:eastAsia="Times New Roman" w:cs="Times New Roman"/>
                <w:szCs w:val="24"/>
                <w:lang w:eastAsia="ru-RU"/>
              </w:rPr>
              <w:t>Модуль «Универсальный конструктор отчетности по вакцинопрофилактике с возможностью формирования произвольных отчетов»</w:t>
            </w:r>
          </w:p>
        </w:tc>
        <w:tc>
          <w:tcPr>
            <w:tcW w:w="6293" w:type="dxa"/>
            <w:vAlign w:val="center"/>
          </w:tcPr>
          <w:p w14:paraId="190F1B64" w14:textId="77777777" w:rsidR="00393C1E" w:rsidRDefault="007447EE">
            <w:pPr>
              <w:ind w:right="56" w:firstLine="0"/>
              <w:jc w:val="left"/>
              <w:rPr>
                <w:szCs w:val="24"/>
              </w:rPr>
            </w:pPr>
            <w:proofErr w:type="spellStart"/>
            <w:r>
              <w:rPr>
                <w:rFonts w:eastAsia="Times New Roman" w:cs="Times New Roman"/>
                <w:szCs w:val="24"/>
                <w:lang w:eastAsia="ru-RU"/>
              </w:rPr>
              <w:t>Web</w:t>
            </w:r>
            <w:proofErr w:type="spellEnd"/>
            <w:r>
              <w:rPr>
                <w:rFonts w:eastAsia="Times New Roman" w:cs="Times New Roman"/>
                <w:szCs w:val="24"/>
                <w:lang w:eastAsia="ru-RU"/>
              </w:rPr>
              <w:t xml:space="preserve">-конструктор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должен позволять задавать параметры выборки в одном окне, позволять печатать отчет, а также выгружать данные в формате электронной таблицы и </w:t>
            </w:r>
            <w:proofErr w:type="spellStart"/>
            <w:r>
              <w:rPr>
                <w:rFonts w:eastAsia="Times New Roman" w:cs="Times New Roman"/>
                <w:szCs w:val="24"/>
                <w:lang w:eastAsia="ru-RU"/>
              </w:rPr>
              <w:t>pdf</w:t>
            </w:r>
            <w:proofErr w:type="spellEnd"/>
            <w:r>
              <w:rPr>
                <w:rFonts w:eastAsia="Times New Roman" w:cs="Times New Roman"/>
                <w:szCs w:val="24"/>
                <w:lang w:eastAsia="ru-RU"/>
              </w:rPr>
              <w:t xml:space="preserve"> формате, разработанный в рамках государственного контракта № ГК-34эпДИ от 20.10.2015 (реестровый номер контракта 25406643611 15 000074).</w:t>
            </w:r>
          </w:p>
        </w:tc>
      </w:tr>
      <w:tr w:rsidR="00393C1E" w14:paraId="58D3A42A" w14:textId="77777777">
        <w:tc>
          <w:tcPr>
            <w:tcW w:w="568" w:type="dxa"/>
            <w:vAlign w:val="center"/>
          </w:tcPr>
          <w:p w14:paraId="0D9A017D"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6837C9C9" w14:textId="77777777" w:rsidR="00393C1E" w:rsidRDefault="007447EE">
            <w:pPr>
              <w:ind w:firstLine="0"/>
              <w:jc w:val="center"/>
              <w:rPr>
                <w:szCs w:val="24"/>
              </w:rPr>
            </w:pPr>
            <w:r>
              <w:rPr>
                <w:rFonts w:eastAsia="Times New Roman" w:cs="Times New Roman"/>
                <w:szCs w:val="24"/>
                <w:lang w:eastAsia="ru-RU"/>
              </w:rPr>
              <w:t xml:space="preserve">Медицинская документация согласно приказу Минздрава РФ от 15.12.2014 N 834н «Об утверждении унифицированных форм медицинской документации, используемых в медицинских организациях, </w:t>
            </w:r>
            <w:r>
              <w:rPr>
                <w:rFonts w:eastAsia="Times New Roman" w:cs="Times New Roman"/>
                <w:szCs w:val="24"/>
                <w:lang w:eastAsia="ru-RU"/>
              </w:rPr>
              <w:lastRenderedPageBreak/>
              <w:t>оказывающих медицинскую помощь в амбулаторных условиях, и порядков по их заполнению»</w:t>
            </w:r>
          </w:p>
        </w:tc>
        <w:tc>
          <w:tcPr>
            <w:tcW w:w="6293" w:type="dxa"/>
            <w:vAlign w:val="center"/>
          </w:tcPr>
          <w:p w14:paraId="3F4518C2" w14:textId="77777777" w:rsidR="00393C1E" w:rsidRDefault="007447EE">
            <w:pPr>
              <w:ind w:right="56" w:firstLine="0"/>
              <w:jc w:val="left"/>
              <w:rPr>
                <w:szCs w:val="24"/>
              </w:rPr>
            </w:pPr>
            <w:r>
              <w:rPr>
                <w:rFonts w:eastAsia="Times New Roman" w:cs="Times New Roman"/>
                <w:szCs w:val="24"/>
                <w:lang w:eastAsia="ru-RU"/>
              </w:rPr>
              <w:lastRenderedPageBreak/>
              <w:t xml:space="preserve">Формирование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w:t>
            </w:r>
            <w:r>
              <w:rPr>
                <w:rFonts w:eastAsia="Times New Roman" w:cs="Times New Roman"/>
                <w:szCs w:val="24"/>
                <w:lang w:eastAsia="ru-RU"/>
              </w:rPr>
              <w:lastRenderedPageBreak/>
              <w:t>разработанной в государственного контракта № ГК-33эпДИ от 14.10.2015 (реестровый номер контракта 25406643611 15 000071).</w:t>
            </w:r>
          </w:p>
        </w:tc>
      </w:tr>
      <w:tr w:rsidR="00393C1E" w14:paraId="35380A2E" w14:textId="77777777">
        <w:tc>
          <w:tcPr>
            <w:tcW w:w="568" w:type="dxa"/>
            <w:vAlign w:val="center"/>
          </w:tcPr>
          <w:p w14:paraId="4A4DC95B"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253289B1" w14:textId="77777777" w:rsidR="00393C1E" w:rsidRDefault="007447EE">
            <w:pPr>
              <w:ind w:firstLine="0"/>
              <w:jc w:val="center"/>
              <w:rPr>
                <w:szCs w:val="24"/>
              </w:rPr>
            </w:pPr>
            <w:r>
              <w:rPr>
                <w:rFonts w:eastAsia="Times New Roman" w:cs="Times New Roman"/>
                <w:szCs w:val="24"/>
                <w:lang w:eastAsia="ru-RU"/>
              </w:rPr>
              <w:t>Модуль диспансеризации детей-сирот согласно приказам от 15 февраля 2013 № 72н «О проведении диспансеризации пребывающих в стационарных учреждениях детей-сирот и детей, находящихся в трудной жизненной ситуации» и от 21 апреля 2022 № 275н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tc>
        <w:tc>
          <w:tcPr>
            <w:tcW w:w="6293" w:type="dxa"/>
            <w:vAlign w:val="center"/>
          </w:tcPr>
          <w:p w14:paraId="1ED918C7" w14:textId="77777777" w:rsidR="00393C1E" w:rsidRDefault="007447EE">
            <w:pPr>
              <w:ind w:right="56" w:firstLine="0"/>
              <w:jc w:val="left"/>
              <w:rPr>
                <w:szCs w:val="24"/>
              </w:rPr>
            </w:pPr>
            <w:r>
              <w:rPr>
                <w:rFonts w:eastAsia="Times New Roman" w:cs="Times New Roman"/>
                <w:szCs w:val="24"/>
                <w:lang w:eastAsia="ru-RU"/>
              </w:rPr>
              <w:t>Модуль, обеспечивающий возможность планирования, проведения и контроля диспансеризации детей-сирот, разработанный в рамках контракта № ГК-68эпДИ от 18.12.2015 (реестровый номер контракта 25406643611 15 000133).</w:t>
            </w:r>
          </w:p>
          <w:p w14:paraId="09985D18" w14:textId="77777777" w:rsidR="00393C1E" w:rsidRDefault="007447EE">
            <w:pPr>
              <w:ind w:right="56" w:firstLine="0"/>
              <w:jc w:val="left"/>
              <w:rPr>
                <w:szCs w:val="24"/>
              </w:rPr>
            </w:pPr>
            <w:r>
              <w:rPr>
                <w:rFonts w:eastAsia="Times New Roman" w:cs="Times New Roman"/>
                <w:szCs w:val="24"/>
                <w:lang w:eastAsia="ru-RU"/>
              </w:rPr>
              <w:t xml:space="preserve">Доработка в рамках </w:t>
            </w:r>
            <w:hyperlink r:id="rId15" w:tooltip="https://conf.bars.group/download/attachments/83921272/Контракт%20ГК-70эпДИ%20от%2020.08.2020.pdf?version=1&amp;modificationDate=1604246539051&amp;api=v2" w:history="1">
              <w:r>
                <w:rPr>
                  <w:rFonts w:eastAsia="Times New Roman" w:cs="Times New Roman"/>
                  <w:szCs w:val="24"/>
                  <w:lang w:eastAsia="ru-RU"/>
                </w:rPr>
                <w:t>Контракта ГК-70эпДИ от 20.08.2020</w:t>
              </w:r>
            </w:hyperlink>
            <w:r>
              <w:rPr>
                <w:rFonts w:eastAsia="Times New Roman" w:cs="Times New Roman"/>
                <w:szCs w:val="24"/>
                <w:shd w:val="clear" w:color="auto" w:fill="FFFFFF"/>
                <w:lang w:eastAsia="ru-RU"/>
              </w:rPr>
              <w:t xml:space="preserve">  </w:t>
            </w:r>
            <w:r>
              <w:rPr>
                <w:rFonts w:eastAsia="Times New Roman" w:cs="Times New Roman"/>
                <w:szCs w:val="24"/>
                <w:lang w:eastAsia="ru-RU"/>
              </w:rPr>
              <w:t xml:space="preserve">(реестровый номер контракта </w:t>
            </w:r>
            <w:r>
              <w:rPr>
                <w:rFonts w:eastAsia="Times New Roman" w:cs="Times New Roman"/>
                <w:szCs w:val="24"/>
                <w:shd w:val="clear" w:color="auto" w:fill="FFFFFF"/>
                <w:lang w:eastAsia="ru-RU"/>
              </w:rPr>
              <w:t>25406643611 20 000080)</w:t>
            </w:r>
            <w:r>
              <w:rPr>
                <w:rFonts w:eastAsia="Times New Roman" w:cs="Times New Roman"/>
                <w:szCs w:val="24"/>
                <w:lang w:eastAsia="ar-SA"/>
              </w:rPr>
              <w:t>.</w:t>
            </w:r>
          </w:p>
        </w:tc>
      </w:tr>
      <w:tr w:rsidR="00393C1E" w14:paraId="0BDBCD51" w14:textId="77777777">
        <w:tc>
          <w:tcPr>
            <w:tcW w:w="568" w:type="dxa"/>
            <w:vAlign w:val="center"/>
          </w:tcPr>
          <w:p w14:paraId="41EB63D9"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7E624D33" w14:textId="77777777" w:rsidR="00393C1E" w:rsidRDefault="007447EE">
            <w:pPr>
              <w:ind w:firstLine="0"/>
              <w:jc w:val="center"/>
              <w:rPr>
                <w:szCs w:val="24"/>
              </w:rPr>
            </w:pPr>
            <w:r>
              <w:rPr>
                <w:rFonts w:eastAsia="Times New Roman" w:cs="Times New Roman"/>
                <w:szCs w:val="24"/>
                <w:lang w:eastAsia="ru-RU"/>
              </w:rPr>
              <w:t>Модуль Мониторинг беременных</w:t>
            </w:r>
          </w:p>
        </w:tc>
        <w:tc>
          <w:tcPr>
            <w:tcW w:w="6293" w:type="dxa"/>
            <w:vAlign w:val="center"/>
          </w:tcPr>
          <w:p w14:paraId="1C38A7C6" w14:textId="77777777" w:rsidR="00393C1E" w:rsidRDefault="007447EE">
            <w:pPr>
              <w:ind w:right="56" w:firstLine="0"/>
              <w:jc w:val="left"/>
              <w:rPr>
                <w:szCs w:val="24"/>
              </w:rPr>
            </w:pPr>
            <w:r>
              <w:rPr>
                <w:rFonts w:eastAsia="Times New Roman" w:cs="Times New Roman"/>
                <w:szCs w:val="24"/>
                <w:lang w:eastAsia="ru-RU"/>
              </w:rPr>
              <w:t>Модуль «Мониторинг беременных».</w:t>
            </w:r>
          </w:p>
          <w:p w14:paraId="44890F5A" w14:textId="77777777" w:rsidR="00393C1E" w:rsidRDefault="007447EE">
            <w:pPr>
              <w:ind w:right="56" w:firstLine="0"/>
              <w:jc w:val="left"/>
              <w:rPr>
                <w:szCs w:val="24"/>
              </w:rPr>
            </w:pPr>
            <w:r>
              <w:rPr>
                <w:rFonts w:eastAsia="Times New Roman" w:cs="Times New Roman"/>
                <w:szCs w:val="24"/>
                <w:lang w:eastAsia="ru-RU"/>
              </w:rPr>
              <w:t xml:space="preserve">Модуль позволяет проводить централизованный мониторинг беременных женщин НСО. </w:t>
            </w:r>
          </w:p>
          <w:p w14:paraId="591EC0EB"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ГК-33/3эпДИ от 19.10.2015 (реестровый номер контракта 25406643611 15 000081).</w:t>
            </w:r>
          </w:p>
        </w:tc>
      </w:tr>
      <w:tr w:rsidR="00393C1E" w14:paraId="796EB4DC" w14:textId="77777777">
        <w:tc>
          <w:tcPr>
            <w:tcW w:w="568" w:type="dxa"/>
            <w:vAlign w:val="center"/>
          </w:tcPr>
          <w:p w14:paraId="0A605D04"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2DDD2BF6" w14:textId="77777777" w:rsidR="00393C1E" w:rsidRDefault="007447EE">
            <w:pPr>
              <w:ind w:firstLine="0"/>
              <w:jc w:val="center"/>
              <w:rPr>
                <w:szCs w:val="24"/>
              </w:rPr>
            </w:pPr>
            <w:r>
              <w:rPr>
                <w:rFonts w:eastAsia="Times New Roman" w:cs="Times New Roman"/>
                <w:szCs w:val="24"/>
                <w:lang w:eastAsia="ru-RU"/>
              </w:rPr>
              <w:t>Мобильное приложение «Запись на прием к врачу»</w:t>
            </w:r>
          </w:p>
        </w:tc>
        <w:tc>
          <w:tcPr>
            <w:tcW w:w="6293" w:type="dxa"/>
            <w:vAlign w:val="center"/>
          </w:tcPr>
          <w:p w14:paraId="18EC371D" w14:textId="77777777" w:rsidR="00393C1E" w:rsidRDefault="007447EE">
            <w:pPr>
              <w:ind w:right="56" w:firstLine="0"/>
              <w:jc w:val="left"/>
              <w:rPr>
                <w:szCs w:val="24"/>
              </w:rPr>
            </w:pPr>
            <w:r>
              <w:rPr>
                <w:rFonts w:eastAsia="Times New Roman" w:cs="Times New Roman"/>
                <w:szCs w:val="24"/>
                <w:lang w:eastAsia="ru-RU"/>
              </w:rPr>
              <w:t>Мобильное приложение «Запись на прием к врачу» предназначено для автоматизации процесса записи пациентов на прием в медицинские учреждения, а также для получения пациентом в реальном времени данных из его электронной медицинской карты.</w:t>
            </w:r>
          </w:p>
          <w:p w14:paraId="390B1699"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ГК-58эпДИ от 09.12.2015 (реестровый номер контракта 25406643611 15 000103).</w:t>
            </w:r>
          </w:p>
        </w:tc>
      </w:tr>
      <w:tr w:rsidR="00393C1E" w14:paraId="405097DE" w14:textId="77777777">
        <w:tc>
          <w:tcPr>
            <w:tcW w:w="568" w:type="dxa"/>
            <w:vAlign w:val="center"/>
          </w:tcPr>
          <w:p w14:paraId="271D4E7D"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2A58E0E9" w14:textId="77777777" w:rsidR="00393C1E" w:rsidRDefault="007447EE">
            <w:pPr>
              <w:ind w:firstLine="0"/>
              <w:jc w:val="center"/>
              <w:rPr>
                <w:szCs w:val="24"/>
              </w:rPr>
            </w:pPr>
            <w:r>
              <w:rPr>
                <w:rFonts w:eastAsia="Times New Roman" w:cs="Times New Roman"/>
                <w:szCs w:val="24"/>
                <w:lang w:eastAsia="ru-RU"/>
              </w:rPr>
              <w:t>Функциональность «Льготное зубопротезирование»</w:t>
            </w:r>
          </w:p>
        </w:tc>
        <w:tc>
          <w:tcPr>
            <w:tcW w:w="6293" w:type="dxa"/>
            <w:vAlign w:val="center"/>
          </w:tcPr>
          <w:p w14:paraId="2EB919C5" w14:textId="77777777" w:rsidR="00393C1E" w:rsidRDefault="007447EE">
            <w:pPr>
              <w:ind w:right="56" w:firstLine="0"/>
              <w:jc w:val="left"/>
              <w:rPr>
                <w:szCs w:val="24"/>
              </w:rPr>
            </w:pPr>
            <w:r>
              <w:rPr>
                <w:rFonts w:eastAsia="Times New Roman" w:cs="Times New Roman"/>
                <w:szCs w:val="24"/>
                <w:lang w:eastAsia="ru-RU"/>
              </w:rPr>
              <w:t>Функциональность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обеспечивающий возможность постановки пациента в очередь, перерегистрации очередников, формирования архива, хранящего информацию о пациентах, поставленных в очередь на льготное зубопротезирование.</w:t>
            </w:r>
          </w:p>
          <w:p w14:paraId="0E1E6D37"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ГК-36эпДИ от 23.10.2015 (реестровый номер контракта 25406643611 15 000075).</w:t>
            </w:r>
          </w:p>
        </w:tc>
      </w:tr>
      <w:tr w:rsidR="00393C1E" w14:paraId="604E477B" w14:textId="77777777">
        <w:tc>
          <w:tcPr>
            <w:tcW w:w="568" w:type="dxa"/>
            <w:vAlign w:val="center"/>
          </w:tcPr>
          <w:p w14:paraId="6EDF0506"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7CD0AE2A" w14:textId="77777777" w:rsidR="00393C1E" w:rsidRDefault="007447EE">
            <w:pPr>
              <w:ind w:firstLine="0"/>
              <w:jc w:val="center"/>
              <w:rPr>
                <w:szCs w:val="24"/>
              </w:rPr>
            </w:pPr>
            <w:r>
              <w:rPr>
                <w:rFonts w:eastAsia="Times New Roman" w:cs="Times New Roman"/>
                <w:szCs w:val="24"/>
                <w:lang w:eastAsia="ru-RU"/>
              </w:rPr>
              <w:t xml:space="preserve">Интеграция МИС с Автоматизированной системой льготного лекарственного </w:t>
            </w:r>
            <w:r>
              <w:rPr>
                <w:rFonts w:eastAsia="Times New Roman" w:cs="Times New Roman"/>
                <w:szCs w:val="24"/>
                <w:lang w:eastAsia="ru-RU"/>
              </w:rPr>
              <w:lastRenderedPageBreak/>
              <w:t>обеспечения Новосибирской области</w:t>
            </w:r>
          </w:p>
        </w:tc>
        <w:tc>
          <w:tcPr>
            <w:tcW w:w="6293" w:type="dxa"/>
            <w:vAlign w:val="center"/>
          </w:tcPr>
          <w:p w14:paraId="6CB66C2E" w14:textId="77777777" w:rsidR="00393C1E" w:rsidRDefault="007447EE">
            <w:pPr>
              <w:ind w:right="56" w:firstLine="0"/>
              <w:jc w:val="left"/>
              <w:rPr>
                <w:szCs w:val="24"/>
              </w:rPr>
            </w:pPr>
            <w:r>
              <w:rPr>
                <w:rFonts w:eastAsia="Times New Roman" w:cs="Times New Roman"/>
                <w:szCs w:val="24"/>
                <w:lang w:eastAsia="ru-RU"/>
              </w:rPr>
              <w:lastRenderedPageBreak/>
              <w:t xml:space="preserve">Функциональность, обеспечивающая возможность обмена данными с «Автоматизированной системой льготного лекарственного обеспечения Новосибирской области» в </w:t>
            </w:r>
            <w:r>
              <w:rPr>
                <w:rFonts w:eastAsia="Times New Roman" w:cs="Times New Roman"/>
                <w:szCs w:val="24"/>
                <w:lang w:eastAsia="ru-RU"/>
              </w:rPr>
              <w:lastRenderedPageBreak/>
              <w:t>части выписки и учета льготного лекарственного обеспечения.</w:t>
            </w:r>
          </w:p>
          <w:p w14:paraId="2D610258"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20.10.2015 (реестровый номер контракта 25406643611 15 000073).</w:t>
            </w:r>
          </w:p>
          <w:p w14:paraId="7DA3B784" w14:textId="77777777" w:rsidR="00393C1E" w:rsidRDefault="007447EE">
            <w:pPr>
              <w:ind w:right="56" w:firstLine="0"/>
              <w:jc w:val="left"/>
              <w:rPr>
                <w:szCs w:val="24"/>
              </w:rPr>
            </w:pPr>
            <w:r>
              <w:rPr>
                <w:rFonts w:eastAsia="Times New Roman" w:cs="Times New Roman"/>
                <w:szCs w:val="24"/>
                <w:lang w:eastAsia="ru-RU"/>
              </w:rPr>
              <w:t xml:space="preserve">Доработки в рамках контракта </w:t>
            </w:r>
            <w:hyperlink r:id="rId16" w:tooltip="https://conf.bars.group/download/attachments/82409226/4519_Контракт%20от%2019.09.19.docx?version=1&amp;modificationDate=1596089838885&amp;api=v2" w:history="1">
              <w:r>
                <w:rPr>
                  <w:rFonts w:eastAsia="Times New Roman" w:cs="Times New Roman"/>
                  <w:szCs w:val="24"/>
                  <w:u w:val="single"/>
                  <w:shd w:val="clear" w:color="auto" w:fill="FFFFFF"/>
                  <w:lang w:eastAsia="ru-RU"/>
                </w:rPr>
                <w:t>№0851200000619004519 от 19.09.2019</w:t>
              </w:r>
            </w:hyperlink>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25406643611 19 000100</w:t>
            </w:r>
            <w:r>
              <w:rPr>
                <w:rFonts w:eastAsia="Times New Roman" w:cs="Times New Roman"/>
                <w:szCs w:val="24"/>
                <w:lang w:eastAsia="ru-RU"/>
              </w:rPr>
              <w:t>).</w:t>
            </w:r>
          </w:p>
          <w:p w14:paraId="0CC44315" w14:textId="77777777" w:rsidR="00393C1E" w:rsidRDefault="007447EE">
            <w:pPr>
              <w:ind w:right="56" w:firstLine="0"/>
              <w:jc w:val="left"/>
              <w:rPr>
                <w:szCs w:val="24"/>
              </w:rPr>
            </w:pPr>
            <w:r>
              <w:rPr>
                <w:rFonts w:eastAsia="Times New Roman" w:cs="Times New Roman"/>
                <w:szCs w:val="24"/>
                <w:lang w:eastAsia="ru-RU"/>
              </w:rPr>
              <w:t>Функциональные возможности, обеспеченные в рамках Контракта №ГК-63эпДИ от 29.07.2020 (Реестровый номер контракта 25406643611 20 000075).</w:t>
            </w:r>
          </w:p>
        </w:tc>
      </w:tr>
      <w:tr w:rsidR="00393C1E" w14:paraId="3CCD34A1" w14:textId="77777777">
        <w:tc>
          <w:tcPr>
            <w:tcW w:w="568" w:type="dxa"/>
            <w:vAlign w:val="center"/>
          </w:tcPr>
          <w:p w14:paraId="36192522"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7DB24EF5" w14:textId="77777777" w:rsidR="00393C1E" w:rsidRDefault="007447EE">
            <w:pPr>
              <w:ind w:firstLine="0"/>
              <w:jc w:val="center"/>
              <w:rPr>
                <w:szCs w:val="24"/>
              </w:rPr>
            </w:pPr>
            <w:r>
              <w:rPr>
                <w:rFonts w:eastAsia="Times New Roman" w:cs="Times New Roman"/>
                <w:szCs w:val="24"/>
                <w:lang w:eastAsia="ru-RU"/>
              </w:rPr>
              <w:t xml:space="preserve">АРМ «Фтизиатра», регистр </w:t>
            </w:r>
            <w:proofErr w:type="spellStart"/>
            <w:proofErr w:type="gramStart"/>
            <w:r>
              <w:rPr>
                <w:rFonts w:eastAsia="Times New Roman" w:cs="Times New Roman"/>
                <w:szCs w:val="24"/>
                <w:lang w:eastAsia="ru-RU"/>
              </w:rPr>
              <w:t>туб.больных</w:t>
            </w:r>
            <w:proofErr w:type="spellEnd"/>
            <w:proofErr w:type="gramEnd"/>
          </w:p>
        </w:tc>
        <w:tc>
          <w:tcPr>
            <w:tcW w:w="6293" w:type="dxa"/>
            <w:vAlign w:val="center"/>
          </w:tcPr>
          <w:p w14:paraId="3C8C0364" w14:textId="77777777" w:rsidR="00393C1E" w:rsidRDefault="007447EE">
            <w:pPr>
              <w:ind w:right="56" w:firstLine="0"/>
              <w:jc w:val="left"/>
              <w:rPr>
                <w:szCs w:val="24"/>
              </w:rPr>
            </w:pPr>
            <w:r>
              <w:rPr>
                <w:rFonts w:eastAsia="Times New Roman" w:cs="Times New Roman"/>
                <w:szCs w:val="24"/>
                <w:lang w:eastAsia="ru-RU"/>
              </w:rPr>
              <w:t>Автоматизированное рабочее место врача-фтизиатра, обеспечивающее выполнение следующих функций:</w:t>
            </w:r>
          </w:p>
          <w:p w14:paraId="626AECDE" w14:textId="77777777" w:rsidR="00393C1E" w:rsidRDefault="007447EE">
            <w:pPr>
              <w:ind w:right="56" w:firstLine="0"/>
              <w:jc w:val="left"/>
              <w:rPr>
                <w:szCs w:val="24"/>
              </w:rPr>
            </w:pPr>
            <w:r>
              <w:rPr>
                <w:rFonts w:eastAsia="Times New Roman" w:cs="Times New Roman"/>
                <w:szCs w:val="24"/>
                <w:lang w:eastAsia="ru-RU"/>
              </w:rPr>
              <w:t>•</w:t>
            </w:r>
            <w:r>
              <w:rPr>
                <w:rFonts w:eastAsia="Times New Roman" w:cs="Times New Roman"/>
                <w:szCs w:val="24"/>
                <w:lang w:eastAsia="ru-RU"/>
              </w:rPr>
              <w:tab/>
              <w:t>Проведение осмотров больных туберкулезом с использованием предоставленных Функциональным заказчиком стандартизированных шаблонов приема;</w:t>
            </w:r>
          </w:p>
          <w:p w14:paraId="3B0DDCD0" w14:textId="77777777" w:rsidR="00393C1E" w:rsidRDefault="007447EE">
            <w:pPr>
              <w:ind w:right="56" w:firstLine="0"/>
              <w:jc w:val="left"/>
              <w:rPr>
                <w:szCs w:val="24"/>
              </w:rPr>
            </w:pPr>
            <w:r>
              <w:rPr>
                <w:rFonts w:eastAsia="Times New Roman" w:cs="Times New Roman"/>
                <w:szCs w:val="24"/>
                <w:lang w:eastAsia="ru-RU"/>
              </w:rPr>
              <w:t>•</w:t>
            </w:r>
            <w:r>
              <w:rPr>
                <w:rFonts w:eastAsia="Times New Roman" w:cs="Times New Roman"/>
                <w:szCs w:val="24"/>
                <w:lang w:eastAsia="ru-RU"/>
              </w:rPr>
              <w:tab/>
              <w:t>Централизованное хранение актуальных сведений, необходимых для формирования отчетных форм по фтизиатрии</w:t>
            </w:r>
          </w:p>
          <w:p w14:paraId="1DDCDB13"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ГК-33/2эпДИ от 19.10.2015 (реестровый номер контракта 25406643611 15 000077).</w:t>
            </w:r>
          </w:p>
        </w:tc>
      </w:tr>
      <w:tr w:rsidR="00393C1E" w14:paraId="52E87D25" w14:textId="77777777">
        <w:tc>
          <w:tcPr>
            <w:tcW w:w="568" w:type="dxa"/>
            <w:vAlign w:val="center"/>
          </w:tcPr>
          <w:p w14:paraId="2768DE54" w14:textId="77777777" w:rsidR="00393C1E" w:rsidRDefault="00393C1E">
            <w:pPr>
              <w:pStyle w:val="a7"/>
              <w:numPr>
                <w:ilvl w:val="0"/>
                <w:numId w:val="119"/>
              </w:numPr>
              <w:jc w:val="left"/>
              <w:rPr>
                <w:rFonts w:eastAsia="Times New Roman" w:cs="Times New Roman"/>
                <w:szCs w:val="24"/>
                <w:lang w:eastAsia="ru-RU"/>
              </w:rPr>
            </w:pPr>
          </w:p>
        </w:tc>
        <w:tc>
          <w:tcPr>
            <w:tcW w:w="3638" w:type="dxa"/>
            <w:vAlign w:val="center"/>
          </w:tcPr>
          <w:p w14:paraId="7D260E2F" w14:textId="77777777" w:rsidR="00393C1E" w:rsidRDefault="007447EE">
            <w:pPr>
              <w:ind w:firstLine="0"/>
              <w:jc w:val="center"/>
              <w:rPr>
                <w:szCs w:val="24"/>
              </w:rPr>
            </w:pPr>
            <w:r>
              <w:rPr>
                <w:rFonts w:eastAsia="Times New Roman" w:cs="Times New Roman"/>
                <w:szCs w:val="24"/>
                <w:lang w:eastAsia="ru-RU"/>
              </w:rPr>
              <w:t>АРМ специалистов стоматологического профиля: врач-ортодонт, врач-</w:t>
            </w:r>
            <w:proofErr w:type="spellStart"/>
            <w:r>
              <w:rPr>
                <w:rFonts w:eastAsia="Times New Roman" w:cs="Times New Roman"/>
                <w:szCs w:val="24"/>
                <w:lang w:eastAsia="ru-RU"/>
              </w:rPr>
              <w:t>пародонтолог</w:t>
            </w:r>
            <w:proofErr w:type="spellEnd"/>
            <w:r>
              <w:rPr>
                <w:rFonts w:eastAsia="Times New Roman" w:cs="Times New Roman"/>
                <w:szCs w:val="24"/>
                <w:lang w:eastAsia="ru-RU"/>
              </w:rPr>
              <w:t>, врач-ортопед, зубной техник</w:t>
            </w:r>
          </w:p>
        </w:tc>
        <w:tc>
          <w:tcPr>
            <w:tcW w:w="6293" w:type="dxa"/>
            <w:vAlign w:val="center"/>
          </w:tcPr>
          <w:p w14:paraId="37FB20D4" w14:textId="77777777" w:rsidR="00393C1E" w:rsidRDefault="007447EE">
            <w:pPr>
              <w:ind w:right="56" w:firstLine="0"/>
              <w:jc w:val="left"/>
              <w:rPr>
                <w:szCs w:val="24"/>
              </w:rPr>
            </w:pPr>
            <w:r>
              <w:rPr>
                <w:rFonts w:eastAsia="Times New Roman" w:cs="Times New Roman"/>
                <w:szCs w:val="24"/>
                <w:lang w:eastAsia="ru-RU"/>
              </w:rPr>
              <w:t>Автоматизация работы специалистов стоматологического профиля.</w:t>
            </w:r>
          </w:p>
          <w:p w14:paraId="38273351" w14:textId="77777777" w:rsidR="00393C1E" w:rsidRDefault="007447EE">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ГК-33/2эпДИ от 19.10.2015 (реестровый номер контракта 25406643611 15 000077).</w:t>
            </w:r>
          </w:p>
        </w:tc>
      </w:tr>
      <w:tr w:rsidR="00393C1E" w14:paraId="5D507649" w14:textId="77777777">
        <w:tc>
          <w:tcPr>
            <w:tcW w:w="568" w:type="dxa"/>
            <w:vAlign w:val="center"/>
          </w:tcPr>
          <w:p w14:paraId="3C15E2A9"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2EA54EA7" w14:textId="77777777" w:rsidR="00393C1E" w:rsidRDefault="007447EE">
            <w:pPr>
              <w:ind w:firstLine="0"/>
              <w:jc w:val="center"/>
              <w:rPr>
                <w:szCs w:val="24"/>
              </w:rPr>
            </w:pPr>
            <w:r>
              <w:rPr>
                <w:rFonts w:eastAsia="Times New Roman" w:cs="Times New Roman"/>
                <w:szCs w:val="24"/>
                <w:lang w:eastAsia="ar-SA"/>
              </w:rPr>
              <w:t>Централизованная запись на прием к врачу ЕГИСЗ НСО, в том числе разработка АРМ «Оператор ЦОВ»</w:t>
            </w:r>
          </w:p>
        </w:tc>
        <w:tc>
          <w:tcPr>
            <w:tcW w:w="6293" w:type="dxa"/>
            <w:vAlign w:val="center"/>
          </w:tcPr>
          <w:p w14:paraId="16C72DAB" w14:textId="77777777" w:rsidR="00393C1E" w:rsidRDefault="007447EE">
            <w:pPr>
              <w:ind w:right="56" w:firstLine="0"/>
              <w:jc w:val="left"/>
              <w:rPr>
                <w:szCs w:val="24"/>
              </w:rPr>
            </w:pPr>
            <w:r>
              <w:rPr>
                <w:rFonts w:eastAsia="Times New Roman" w:cs="Times New Roman"/>
                <w:szCs w:val="24"/>
                <w:lang w:eastAsia="ru-RU"/>
              </w:rPr>
              <w:t>Осуществление централизованной записи на прием к врачу в ЕГИСЗ НСО в МО НСО предназначена для оптимизации структуры компонентов ЕГИСЗ НСО, снижения нагрузки на медицинский персонал из-за необходимости работы в двух компонентах.</w:t>
            </w:r>
          </w:p>
          <w:p w14:paraId="722FBA28" w14:textId="77777777" w:rsidR="00393C1E" w:rsidRDefault="007447EE">
            <w:pPr>
              <w:ind w:right="56" w:firstLine="0"/>
              <w:jc w:val="left"/>
              <w:rPr>
                <w:szCs w:val="24"/>
              </w:rPr>
            </w:pPr>
            <w:r>
              <w:rPr>
                <w:rFonts w:eastAsia="Times New Roman" w:cs="Times New Roman"/>
                <w:szCs w:val="24"/>
                <w:lang w:eastAsia="ru-RU"/>
              </w:rPr>
              <w:t xml:space="preserve">Компонент разработан в рамках государственного контракта № ГК-59эпДИ от 09.12.2015 (реестровый номер контракта </w:t>
            </w:r>
            <w:r>
              <w:rPr>
                <w:rFonts w:eastAsia="Times New Roman" w:cs="Times New Roman"/>
                <w:szCs w:val="24"/>
                <w:lang w:eastAsia="ar-SA"/>
              </w:rPr>
              <w:t>2540664361115000106)</w:t>
            </w:r>
            <w:r>
              <w:rPr>
                <w:rFonts w:eastAsia="Times New Roman" w:cs="Times New Roman"/>
                <w:szCs w:val="24"/>
                <w:lang w:eastAsia="ru-RU"/>
              </w:rPr>
              <w:t>.</w:t>
            </w:r>
          </w:p>
          <w:p w14:paraId="2C0583D9" w14:textId="77777777" w:rsidR="00393C1E" w:rsidRDefault="007447EE">
            <w:pPr>
              <w:ind w:right="56" w:firstLine="0"/>
              <w:jc w:val="left"/>
              <w:rPr>
                <w:szCs w:val="24"/>
                <w:lang w:eastAsia="ar-SA"/>
              </w:rPr>
            </w:pPr>
            <w:r>
              <w:rPr>
                <w:rFonts w:eastAsia="Times New Roman" w:cs="Times New Roman"/>
                <w:szCs w:val="24"/>
                <w:lang w:eastAsia="ru-RU"/>
              </w:rPr>
              <w:t xml:space="preserve">Доработка в рамках государственного контракта №0851200000619005972 от 08.11.2019 (реестровый номер контракта </w:t>
            </w:r>
            <w:r>
              <w:rPr>
                <w:rFonts w:eastAsia="Times New Roman" w:cs="Times New Roman"/>
                <w:szCs w:val="24"/>
                <w:lang w:eastAsia="ar-SA"/>
              </w:rPr>
              <w:t>2540664361119000153)</w:t>
            </w:r>
          </w:p>
          <w:p w14:paraId="6A9FE449" w14:textId="77777777" w:rsidR="00393C1E" w:rsidRDefault="007447EE">
            <w:pPr>
              <w:ind w:right="56" w:firstLine="0"/>
              <w:jc w:val="left"/>
              <w:rPr>
                <w:szCs w:val="24"/>
                <w:lang w:eastAsia="ar-SA"/>
              </w:rPr>
            </w:pPr>
            <w:r>
              <w:rPr>
                <w:rFonts w:eastAsia="Times New Roman" w:cs="Times New Roman"/>
                <w:szCs w:val="24"/>
                <w:lang w:eastAsia="ru-RU"/>
              </w:rPr>
              <w:t>Доработка в рамках государственного контракта № ГК-1РФМЦ от 25.03.2021</w:t>
            </w:r>
          </w:p>
          <w:p w14:paraId="1305B72A" w14:textId="77777777" w:rsidR="00393C1E" w:rsidRDefault="007447EE">
            <w:pPr>
              <w:ind w:right="56" w:firstLine="0"/>
              <w:jc w:val="left"/>
              <w:rPr>
                <w:szCs w:val="24"/>
              </w:rPr>
            </w:pPr>
            <w:r>
              <w:rPr>
                <w:rFonts w:eastAsia="Times New Roman" w:cs="Times New Roman"/>
                <w:szCs w:val="24"/>
                <w:lang w:eastAsia="ru-RU"/>
              </w:rPr>
              <w:t>Функциональные возможности АРМ «Оператор ЦОВ» обеспеченные в рамках Контракта № </w:t>
            </w:r>
            <w:r>
              <w:rPr>
                <w:rFonts w:eastAsia="Times New Roman" w:cs="Times New Roman"/>
                <w:szCs w:val="20"/>
                <w:shd w:val="clear" w:color="auto" w:fill="FFFFFF"/>
                <w:lang w:eastAsia="ru-RU"/>
              </w:rPr>
              <w:t xml:space="preserve">0851200000622005796 </w:t>
            </w:r>
            <w:r>
              <w:rPr>
                <w:rFonts w:eastAsia="Times New Roman" w:cs="Times New Roman"/>
                <w:szCs w:val="24"/>
                <w:lang w:eastAsia="ru-RU"/>
              </w:rPr>
              <w:t xml:space="preserve">от 10.10.2022 (реестровый номер </w:t>
            </w:r>
            <w:r>
              <w:rPr>
                <w:rFonts w:eastAsia="Times New Roman" w:cs="Times New Roman"/>
                <w:szCs w:val="20"/>
                <w:lang w:eastAsia="ru-RU"/>
              </w:rPr>
              <w:t>2540664361122000126</w:t>
            </w:r>
            <w:r>
              <w:rPr>
                <w:rFonts w:eastAsia="Times New Roman" w:cs="Times New Roman"/>
                <w:szCs w:val="24"/>
                <w:lang w:eastAsia="ru-RU"/>
              </w:rPr>
              <w:t>).</w:t>
            </w:r>
          </w:p>
        </w:tc>
      </w:tr>
      <w:tr w:rsidR="00393C1E" w14:paraId="3FF11C3F" w14:textId="77777777">
        <w:tc>
          <w:tcPr>
            <w:tcW w:w="568" w:type="dxa"/>
            <w:vAlign w:val="center"/>
          </w:tcPr>
          <w:p w14:paraId="72D6B8EA"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3280E684" w14:textId="77777777" w:rsidR="00393C1E" w:rsidRDefault="007447EE">
            <w:pPr>
              <w:ind w:firstLine="0"/>
              <w:jc w:val="center"/>
              <w:rPr>
                <w:szCs w:val="24"/>
                <w:lang w:eastAsia="ar-SA"/>
              </w:rPr>
            </w:pPr>
            <w:r>
              <w:rPr>
                <w:rFonts w:eastAsia="Times New Roman" w:cs="Times New Roman"/>
                <w:szCs w:val="24"/>
                <w:lang w:eastAsia="ar-SA"/>
              </w:rPr>
              <w:t>Модуль «Касса»</w:t>
            </w:r>
          </w:p>
        </w:tc>
        <w:tc>
          <w:tcPr>
            <w:tcW w:w="6293" w:type="dxa"/>
            <w:vAlign w:val="center"/>
          </w:tcPr>
          <w:p w14:paraId="16181306" w14:textId="77777777" w:rsidR="00393C1E" w:rsidRDefault="007447EE">
            <w:pPr>
              <w:ind w:right="56" w:firstLine="0"/>
              <w:jc w:val="left"/>
              <w:rPr>
                <w:szCs w:val="24"/>
              </w:rPr>
            </w:pPr>
            <w:r>
              <w:rPr>
                <w:rFonts w:eastAsia="Times New Roman" w:cs="Times New Roman"/>
                <w:szCs w:val="24"/>
                <w:lang w:eastAsia="ru-RU"/>
              </w:rPr>
              <w:t>Осуществление регистрации факта оплаты медицинских услуг, ввода параметров платежа, учета денежных средств, поступивших в кассу за день в модуле «Касса».</w:t>
            </w:r>
          </w:p>
          <w:p w14:paraId="349E8215" w14:textId="77777777" w:rsidR="00393C1E" w:rsidRDefault="007447EE">
            <w:pPr>
              <w:ind w:right="56" w:firstLine="0"/>
              <w:jc w:val="left"/>
              <w:rPr>
                <w:szCs w:val="24"/>
              </w:rPr>
            </w:pPr>
            <w:r>
              <w:rPr>
                <w:rFonts w:eastAsia="Times New Roman" w:cs="Times New Roman"/>
                <w:szCs w:val="24"/>
                <w:lang w:eastAsia="ru-RU"/>
              </w:rPr>
              <w:t xml:space="preserve">Компонент разработан в рамках контракта № Ф.2017.503430 от 29.11.2017 (реестровый номер контракта </w:t>
            </w:r>
            <w:r>
              <w:rPr>
                <w:rFonts w:eastAsia="Times New Roman" w:cs="Times New Roman"/>
                <w:szCs w:val="24"/>
                <w:lang w:eastAsia="ar-SA"/>
              </w:rPr>
              <w:t>2540664361117000180).</w:t>
            </w:r>
          </w:p>
        </w:tc>
      </w:tr>
      <w:tr w:rsidR="00393C1E" w14:paraId="71A85B96" w14:textId="77777777">
        <w:tc>
          <w:tcPr>
            <w:tcW w:w="568" w:type="dxa"/>
            <w:vAlign w:val="center"/>
          </w:tcPr>
          <w:p w14:paraId="1FD574B4"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5AEAF2BC" w14:textId="77777777" w:rsidR="00393C1E" w:rsidRDefault="007447EE">
            <w:pPr>
              <w:ind w:firstLine="0"/>
              <w:jc w:val="center"/>
              <w:rPr>
                <w:szCs w:val="24"/>
                <w:lang w:eastAsia="ar-SA"/>
              </w:rPr>
            </w:pPr>
            <w:r>
              <w:rPr>
                <w:rFonts w:eastAsia="Times New Roman" w:cs="Times New Roman"/>
                <w:szCs w:val="24"/>
                <w:lang w:eastAsia="ar-SA"/>
              </w:rPr>
              <w:t>Модуль «Аналитика»</w:t>
            </w:r>
          </w:p>
        </w:tc>
        <w:tc>
          <w:tcPr>
            <w:tcW w:w="6293" w:type="dxa"/>
            <w:vAlign w:val="center"/>
          </w:tcPr>
          <w:p w14:paraId="026EEBDE" w14:textId="77777777" w:rsidR="00393C1E" w:rsidRDefault="007447EE">
            <w:pPr>
              <w:ind w:right="56" w:firstLine="0"/>
              <w:jc w:val="left"/>
              <w:rPr>
                <w:szCs w:val="24"/>
              </w:rPr>
            </w:pPr>
            <w:r>
              <w:rPr>
                <w:rFonts w:eastAsia="Times New Roman" w:cs="Times New Roman"/>
                <w:szCs w:val="24"/>
                <w:lang w:eastAsia="ru-RU"/>
              </w:rPr>
              <w:t>Формирование выборки по данным в МИС ЕГИСЗ НСО, в зависимости от указанных входных параметров в модуле «Аналитика».</w:t>
            </w:r>
          </w:p>
          <w:p w14:paraId="745B67C1" w14:textId="77777777" w:rsidR="00393C1E" w:rsidRDefault="007447EE">
            <w:pPr>
              <w:ind w:right="56" w:firstLine="0"/>
              <w:jc w:val="left"/>
              <w:rPr>
                <w:szCs w:val="24"/>
              </w:rPr>
            </w:pPr>
            <w:r>
              <w:rPr>
                <w:rFonts w:eastAsia="Times New Roman" w:cs="Times New Roman"/>
                <w:szCs w:val="24"/>
                <w:lang w:eastAsia="ru-RU"/>
              </w:rPr>
              <w:t xml:space="preserve">Компонент разработан в рамках контракта № Ф.2017.503430 от 29.11.2017 (реестровый номер контракта </w:t>
            </w:r>
            <w:r>
              <w:rPr>
                <w:rFonts w:eastAsia="Times New Roman" w:cs="Times New Roman"/>
                <w:szCs w:val="24"/>
                <w:lang w:eastAsia="ar-SA"/>
              </w:rPr>
              <w:t>2540664361117000180).</w:t>
            </w:r>
          </w:p>
        </w:tc>
      </w:tr>
      <w:tr w:rsidR="00393C1E" w14:paraId="3BF69A84" w14:textId="77777777">
        <w:trPr>
          <w:trHeight w:val="1190"/>
        </w:trPr>
        <w:tc>
          <w:tcPr>
            <w:tcW w:w="568" w:type="dxa"/>
            <w:vAlign w:val="center"/>
          </w:tcPr>
          <w:p w14:paraId="62CE7FCD"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2709D47C" w14:textId="77777777" w:rsidR="00393C1E" w:rsidRDefault="007447EE">
            <w:pPr>
              <w:ind w:firstLine="0"/>
              <w:jc w:val="center"/>
              <w:rPr>
                <w:szCs w:val="24"/>
                <w:lang w:eastAsia="ar-SA"/>
              </w:rPr>
            </w:pPr>
            <w:r>
              <w:rPr>
                <w:rFonts w:eastAsia="Times New Roman" w:cs="Times New Roman"/>
                <w:szCs w:val="24"/>
                <w:lang w:eastAsia="ar-SA"/>
              </w:rPr>
              <w:t>Модуль «</w:t>
            </w:r>
            <w:proofErr w:type="spellStart"/>
            <w:r>
              <w:rPr>
                <w:rFonts w:eastAsia="Times New Roman" w:cs="Times New Roman"/>
                <w:szCs w:val="24"/>
                <w:lang w:eastAsia="ar-SA"/>
              </w:rPr>
              <w:t>Родблок</w:t>
            </w:r>
            <w:proofErr w:type="spellEnd"/>
            <w:r>
              <w:rPr>
                <w:rFonts w:eastAsia="Times New Roman" w:cs="Times New Roman"/>
                <w:szCs w:val="24"/>
                <w:lang w:eastAsia="ar-SA"/>
              </w:rPr>
              <w:t>»</w:t>
            </w:r>
          </w:p>
        </w:tc>
        <w:tc>
          <w:tcPr>
            <w:tcW w:w="6293" w:type="dxa"/>
            <w:vAlign w:val="center"/>
          </w:tcPr>
          <w:p w14:paraId="3F2959EF" w14:textId="77777777" w:rsidR="00393C1E" w:rsidRDefault="007447EE">
            <w:pPr>
              <w:ind w:right="56" w:firstLine="0"/>
              <w:jc w:val="left"/>
              <w:rPr>
                <w:szCs w:val="24"/>
              </w:rPr>
            </w:pPr>
            <w:r>
              <w:rPr>
                <w:rFonts w:eastAsia="Times New Roman" w:cs="Times New Roman"/>
                <w:szCs w:val="24"/>
                <w:lang w:eastAsia="ru-RU"/>
              </w:rPr>
              <w:t>Ведение описания родов (</w:t>
            </w:r>
            <w:proofErr w:type="spellStart"/>
            <w:r>
              <w:rPr>
                <w:rFonts w:eastAsia="Times New Roman" w:cs="Times New Roman"/>
                <w:szCs w:val="24"/>
                <w:lang w:eastAsia="ru-RU"/>
              </w:rPr>
              <w:t>Партограмма</w:t>
            </w:r>
            <w:proofErr w:type="spellEnd"/>
            <w:r>
              <w:rPr>
                <w:rFonts w:eastAsia="Times New Roman" w:cs="Times New Roman"/>
                <w:szCs w:val="24"/>
                <w:lang w:eastAsia="ru-RU"/>
              </w:rPr>
              <w:t>) и формирования «Наркозной карты» в модуле «</w:t>
            </w:r>
            <w:proofErr w:type="spellStart"/>
            <w:r>
              <w:rPr>
                <w:rFonts w:eastAsia="Times New Roman" w:cs="Times New Roman"/>
                <w:szCs w:val="24"/>
                <w:lang w:eastAsia="ru-RU"/>
              </w:rPr>
              <w:t>Родблок</w:t>
            </w:r>
            <w:proofErr w:type="spellEnd"/>
            <w:r>
              <w:rPr>
                <w:rFonts w:eastAsia="Times New Roman" w:cs="Times New Roman"/>
                <w:szCs w:val="24"/>
                <w:lang w:eastAsia="ru-RU"/>
              </w:rPr>
              <w:t>».</w:t>
            </w:r>
          </w:p>
          <w:p w14:paraId="306C0B34" w14:textId="77777777" w:rsidR="00393C1E" w:rsidRDefault="007447EE">
            <w:pPr>
              <w:ind w:right="56" w:firstLine="0"/>
              <w:jc w:val="left"/>
              <w:rPr>
                <w:szCs w:val="24"/>
              </w:rPr>
            </w:pPr>
            <w:r>
              <w:rPr>
                <w:rFonts w:eastAsia="Times New Roman" w:cs="Times New Roman"/>
                <w:szCs w:val="24"/>
                <w:lang w:eastAsia="ru-RU"/>
              </w:rPr>
              <w:t xml:space="preserve">Компонент разработан в рамках контракта № Ф.2017.503439 от 29.11.2017 (реестровый номер контракта </w:t>
            </w:r>
            <w:r>
              <w:rPr>
                <w:rFonts w:eastAsia="Times New Roman" w:cs="Times New Roman"/>
                <w:szCs w:val="24"/>
                <w:lang w:eastAsia="ar-SA"/>
              </w:rPr>
              <w:t>2540664361117000179).</w:t>
            </w:r>
          </w:p>
        </w:tc>
      </w:tr>
      <w:tr w:rsidR="00393C1E" w14:paraId="2EEEC9D0" w14:textId="77777777">
        <w:tc>
          <w:tcPr>
            <w:tcW w:w="568" w:type="dxa"/>
            <w:vAlign w:val="center"/>
          </w:tcPr>
          <w:p w14:paraId="7E927E82"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550C4925" w14:textId="77777777" w:rsidR="00393C1E" w:rsidRDefault="007447EE">
            <w:pPr>
              <w:ind w:firstLine="0"/>
              <w:jc w:val="center"/>
              <w:rPr>
                <w:szCs w:val="24"/>
                <w:lang w:eastAsia="ar-SA"/>
              </w:rPr>
            </w:pPr>
            <w:r>
              <w:rPr>
                <w:rFonts w:eastAsia="Times New Roman" w:cs="Times New Roman"/>
                <w:szCs w:val="24"/>
                <w:lang w:eastAsia="ar-SA"/>
              </w:rPr>
              <w:t>Модуль «Платные услуги»</w:t>
            </w:r>
          </w:p>
          <w:p w14:paraId="535EFD76" w14:textId="77777777" w:rsidR="00393C1E" w:rsidRDefault="00393C1E">
            <w:pPr>
              <w:ind w:firstLine="0"/>
              <w:jc w:val="center"/>
              <w:rPr>
                <w:szCs w:val="24"/>
                <w:lang w:eastAsia="ar-SA"/>
              </w:rPr>
            </w:pPr>
          </w:p>
          <w:p w14:paraId="7E2E7CB8" w14:textId="77777777" w:rsidR="00393C1E" w:rsidRDefault="00393C1E">
            <w:pPr>
              <w:ind w:firstLine="0"/>
              <w:jc w:val="center"/>
              <w:rPr>
                <w:szCs w:val="24"/>
                <w:lang w:eastAsia="ar-SA"/>
              </w:rPr>
            </w:pPr>
          </w:p>
        </w:tc>
        <w:tc>
          <w:tcPr>
            <w:tcW w:w="6293" w:type="dxa"/>
            <w:vAlign w:val="center"/>
          </w:tcPr>
          <w:p w14:paraId="58738B6A" w14:textId="77777777" w:rsidR="00393C1E" w:rsidRDefault="007447EE">
            <w:pPr>
              <w:ind w:right="56" w:firstLine="0"/>
              <w:jc w:val="left"/>
              <w:rPr>
                <w:szCs w:val="24"/>
              </w:rPr>
            </w:pPr>
            <w:r>
              <w:rPr>
                <w:rFonts w:eastAsia="Times New Roman" w:cs="Times New Roman"/>
                <w:szCs w:val="24"/>
                <w:lang w:eastAsia="ru-RU"/>
              </w:rPr>
              <w:t>Автоматический расчет фонда оплаты труда модуля «Платные услуги».</w:t>
            </w:r>
          </w:p>
          <w:p w14:paraId="63B842FD" w14:textId="77777777" w:rsidR="00393C1E" w:rsidRDefault="007447EE">
            <w:pPr>
              <w:ind w:right="56" w:firstLine="0"/>
              <w:jc w:val="left"/>
              <w:rPr>
                <w:szCs w:val="24"/>
              </w:rPr>
            </w:pPr>
            <w:r>
              <w:rPr>
                <w:rFonts w:eastAsia="Times New Roman" w:cs="Times New Roman"/>
                <w:szCs w:val="24"/>
                <w:lang w:eastAsia="ru-RU"/>
              </w:rPr>
              <w:t xml:space="preserve">Компонент разработан в рамках контракта № ГК-38эпДИ от 30.10.2015 (реестровый номер контракта </w:t>
            </w:r>
            <w:r>
              <w:rPr>
                <w:rFonts w:eastAsia="Times New Roman" w:cs="Times New Roman"/>
                <w:szCs w:val="24"/>
                <w:lang w:eastAsia="ar-SA"/>
              </w:rPr>
              <w:t>2540664361115000081).</w:t>
            </w:r>
          </w:p>
        </w:tc>
      </w:tr>
      <w:tr w:rsidR="00393C1E" w14:paraId="34EFBEC7" w14:textId="77777777">
        <w:tc>
          <w:tcPr>
            <w:tcW w:w="568" w:type="dxa"/>
            <w:vAlign w:val="center"/>
          </w:tcPr>
          <w:p w14:paraId="19C10B9A"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1DE6E106" w14:textId="77777777" w:rsidR="00393C1E" w:rsidRDefault="007447EE">
            <w:pPr>
              <w:ind w:firstLine="0"/>
              <w:jc w:val="center"/>
              <w:rPr>
                <w:szCs w:val="24"/>
                <w:lang w:eastAsia="ar-SA"/>
              </w:rPr>
            </w:pPr>
            <w:r>
              <w:rPr>
                <w:rFonts w:eastAsia="Times New Roman" w:cs="Times New Roman"/>
                <w:szCs w:val="24"/>
                <w:lang w:eastAsia="ar-SA"/>
              </w:rPr>
              <w:t>Модуль «Диспансеризация взрослого населения»</w:t>
            </w:r>
          </w:p>
        </w:tc>
        <w:tc>
          <w:tcPr>
            <w:tcW w:w="6293" w:type="dxa"/>
            <w:vAlign w:val="center"/>
          </w:tcPr>
          <w:p w14:paraId="3D5360FF" w14:textId="77777777" w:rsidR="00393C1E" w:rsidRDefault="007447EE">
            <w:pPr>
              <w:ind w:right="56" w:firstLine="0"/>
              <w:jc w:val="left"/>
              <w:rPr>
                <w:szCs w:val="24"/>
              </w:rPr>
            </w:pPr>
            <w:r>
              <w:rPr>
                <w:rFonts w:eastAsia="Times New Roman" w:cs="Times New Roman"/>
                <w:szCs w:val="24"/>
                <w:lang w:eastAsia="ru-RU"/>
              </w:rPr>
              <w:t>Автоматическое формирование карт для оказания услуг в рамках диспансеризации пациентов в модуле «Диспансеризация взрослого населения»</w:t>
            </w:r>
            <w:r>
              <w:rPr>
                <w:rFonts w:eastAsia="Times New Roman" w:cs="Times New Roman"/>
                <w:szCs w:val="24"/>
                <w:lang w:eastAsia="ar-SA"/>
              </w:rPr>
              <w:t>.</w:t>
            </w:r>
          </w:p>
          <w:p w14:paraId="42BCEADB" w14:textId="77777777" w:rsidR="00393C1E" w:rsidRDefault="007447EE">
            <w:pPr>
              <w:ind w:right="56" w:firstLine="0"/>
              <w:jc w:val="left"/>
              <w:rPr>
                <w:szCs w:val="24"/>
                <w:lang w:eastAsia="ar-SA"/>
              </w:rPr>
            </w:pPr>
            <w:r>
              <w:rPr>
                <w:rFonts w:eastAsia="Times New Roman" w:cs="Times New Roman"/>
                <w:szCs w:val="24"/>
                <w:lang w:eastAsia="ru-RU"/>
              </w:rPr>
              <w:t xml:space="preserve">Компонент разработан в рамках контракта № ГК-38эпДИ от 30.10.2015 (реестровый номер контракта </w:t>
            </w:r>
            <w:r>
              <w:rPr>
                <w:rFonts w:eastAsia="Times New Roman" w:cs="Times New Roman"/>
                <w:szCs w:val="24"/>
                <w:lang w:eastAsia="ar-SA"/>
              </w:rPr>
              <w:t>2540664361115000081).</w:t>
            </w:r>
          </w:p>
          <w:p w14:paraId="648AB3B1" w14:textId="77777777" w:rsidR="00393C1E" w:rsidRDefault="007447EE">
            <w:pPr>
              <w:ind w:right="56" w:firstLine="0"/>
              <w:jc w:val="left"/>
            </w:pPr>
            <w:r>
              <w:rPr>
                <w:rFonts w:eastAsia="Times New Roman" w:cs="Times New Roman"/>
                <w:szCs w:val="24"/>
                <w:lang w:eastAsia="ru-RU"/>
              </w:rPr>
              <w:t xml:space="preserve">Доработка в рамках </w:t>
            </w:r>
            <w:hyperlink r:id="rId17" w:tooltip="https://conf.bars.group/download/attachments/82409945/5811_Контракт.docx?version=1&amp;modificationDate=1596017729493&amp;api=v2" w:history="1">
              <w:r>
                <w:rPr>
                  <w:rFonts w:eastAsia="Times New Roman" w:cs="Times New Roman"/>
                  <w:szCs w:val="24"/>
                  <w:lang w:eastAsia="ru-RU"/>
                </w:rPr>
                <w:t>Контракта №0851200000619005811  от 11.11.19</w:t>
              </w:r>
            </w:hyperlink>
            <w:r>
              <w:rPr>
                <w:rFonts w:eastAsia="Times New Roman" w:cs="Times New Roman"/>
                <w:szCs w:val="24"/>
                <w:lang w:eastAsia="ru-RU"/>
              </w:rPr>
              <w:t>  (реестровый номер контракта 25406643611 19 000157</w:t>
            </w:r>
            <w:r>
              <w:rPr>
                <w:rFonts w:eastAsia="Times New Roman" w:cs="Times New Roman"/>
                <w:szCs w:val="20"/>
                <w:lang w:eastAsia="ru-RU"/>
              </w:rPr>
              <w:t>).</w:t>
            </w:r>
          </w:p>
          <w:p w14:paraId="381C68DD" w14:textId="77777777" w:rsidR="00393C1E" w:rsidRDefault="007447EE">
            <w:pPr>
              <w:ind w:right="56" w:firstLine="0"/>
              <w:jc w:val="left"/>
              <w:rPr>
                <w:szCs w:val="24"/>
              </w:rPr>
            </w:pPr>
            <w:r>
              <w:rPr>
                <w:rFonts w:eastAsia="Times New Roman" w:cs="Times New Roman"/>
                <w:szCs w:val="24"/>
                <w:lang w:eastAsia="ru-RU"/>
              </w:rPr>
              <w:t>Доработка в рамках 8 этапа Контракта № 0851200000619006927 от 16.12.2019 (реестровый номер контракта 2540664361119000228).</w:t>
            </w:r>
          </w:p>
        </w:tc>
      </w:tr>
      <w:tr w:rsidR="00393C1E" w14:paraId="1D6E5EBB" w14:textId="77777777">
        <w:tc>
          <w:tcPr>
            <w:tcW w:w="568" w:type="dxa"/>
            <w:vAlign w:val="center"/>
          </w:tcPr>
          <w:p w14:paraId="6C769F9F"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1DD693F8" w14:textId="77777777" w:rsidR="00393C1E" w:rsidRDefault="007447EE">
            <w:pPr>
              <w:ind w:firstLine="0"/>
              <w:jc w:val="center"/>
              <w:rPr>
                <w:szCs w:val="24"/>
                <w:lang w:eastAsia="ar-SA"/>
              </w:rPr>
            </w:pPr>
            <w:r>
              <w:rPr>
                <w:rFonts w:eastAsia="Times New Roman" w:cs="Times New Roman"/>
                <w:szCs w:val="24"/>
                <w:lang w:eastAsia="ar-SA"/>
              </w:rPr>
              <w:t>Модуль «Медицинские осмотры несовершеннолетних»</w:t>
            </w:r>
          </w:p>
          <w:p w14:paraId="4BF758A6" w14:textId="77777777" w:rsidR="00393C1E" w:rsidRDefault="00393C1E">
            <w:pPr>
              <w:ind w:firstLine="0"/>
              <w:jc w:val="center"/>
              <w:rPr>
                <w:szCs w:val="24"/>
                <w:lang w:eastAsia="ar-SA"/>
              </w:rPr>
            </w:pPr>
          </w:p>
        </w:tc>
        <w:tc>
          <w:tcPr>
            <w:tcW w:w="6293" w:type="dxa"/>
            <w:vAlign w:val="center"/>
          </w:tcPr>
          <w:p w14:paraId="6B10C40D" w14:textId="77777777" w:rsidR="00393C1E" w:rsidRDefault="007447EE">
            <w:pPr>
              <w:ind w:right="56" w:firstLine="0"/>
              <w:jc w:val="left"/>
              <w:rPr>
                <w:szCs w:val="24"/>
              </w:rPr>
            </w:pPr>
            <w:r>
              <w:rPr>
                <w:rFonts w:eastAsia="Times New Roman" w:cs="Times New Roman"/>
                <w:szCs w:val="24"/>
                <w:lang w:eastAsia="ru-RU"/>
              </w:rPr>
              <w:t>Автоматическое формирование карт для оказания услуг в рамках медицинских осмотров несовершеннолетних пациентов в модуле медицинских осмотров несовершеннолетних</w:t>
            </w:r>
            <w:r>
              <w:rPr>
                <w:rFonts w:eastAsia="Times New Roman" w:cs="Times New Roman"/>
                <w:szCs w:val="24"/>
                <w:lang w:eastAsia="ar-SA"/>
              </w:rPr>
              <w:t>.</w:t>
            </w:r>
          </w:p>
          <w:p w14:paraId="7D3E0833" w14:textId="77777777" w:rsidR="00393C1E" w:rsidRDefault="007447EE">
            <w:pPr>
              <w:ind w:right="56" w:firstLine="0"/>
              <w:jc w:val="left"/>
              <w:rPr>
                <w:szCs w:val="24"/>
                <w:lang w:eastAsia="ar-SA"/>
              </w:rPr>
            </w:pPr>
            <w:r>
              <w:rPr>
                <w:rFonts w:eastAsia="Times New Roman" w:cs="Times New Roman"/>
                <w:szCs w:val="24"/>
                <w:lang w:eastAsia="ru-RU"/>
              </w:rPr>
              <w:t xml:space="preserve">Модуль разработан в рамках контракта № ГК-38эпДИ от 30.10.2015 (реестровый номер контракта </w:t>
            </w:r>
            <w:r>
              <w:rPr>
                <w:rFonts w:eastAsia="Times New Roman" w:cs="Times New Roman"/>
                <w:szCs w:val="24"/>
                <w:lang w:eastAsia="ar-SA"/>
              </w:rPr>
              <w:t>2540664361115000081).</w:t>
            </w:r>
          </w:p>
          <w:p w14:paraId="4FCD98DE" w14:textId="77777777" w:rsidR="00393C1E" w:rsidRDefault="007447EE">
            <w:pPr>
              <w:ind w:right="56" w:firstLine="0"/>
              <w:jc w:val="left"/>
              <w:rPr>
                <w:szCs w:val="24"/>
              </w:rPr>
            </w:pPr>
            <w:r>
              <w:rPr>
                <w:rFonts w:eastAsia="Times New Roman" w:cs="Times New Roman"/>
                <w:szCs w:val="24"/>
                <w:lang w:eastAsia="ru-RU"/>
              </w:rPr>
              <w:t xml:space="preserve">Модуль доработан в рамках 3 этапа контракта № 0851200000619006927 от 16.12.2019 (реестровый номер контракта </w:t>
            </w:r>
            <w:r>
              <w:rPr>
                <w:rFonts w:eastAsia="Times New Roman" w:cs="Times New Roman"/>
                <w:szCs w:val="24"/>
                <w:lang w:eastAsia="ar-SA"/>
              </w:rPr>
              <w:t>2540664361119000228).</w:t>
            </w:r>
          </w:p>
        </w:tc>
      </w:tr>
      <w:tr w:rsidR="00393C1E" w14:paraId="35C85ECD" w14:textId="77777777">
        <w:tc>
          <w:tcPr>
            <w:tcW w:w="568" w:type="dxa"/>
            <w:vAlign w:val="center"/>
          </w:tcPr>
          <w:p w14:paraId="2E34FCDC"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41D53DFE" w14:textId="77777777" w:rsidR="00393C1E" w:rsidRDefault="007447EE">
            <w:pPr>
              <w:ind w:firstLine="0"/>
              <w:jc w:val="center"/>
              <w:rPr>
                <w:szCs w:val="24"/>
                <w:lang w:eastAsia="ar-SA"/>
              </w:rPr>
            </w:pPr>
            <w:r>
              <w:rPr>
                <w:rFonts w:eastAsia="Times New Roman" w:cs="Times New Roman"/>
                <w:szCs w:val="24"/>
                <w:lang w:eastAsia="ar-SA"/>
              </w:rPr>
              <w:t>Интеграционная шина для обмена данными по скорой медицинской помощи компонентов МИС и компонентов ЕГИСЗ НСО</w:t>
            </w:r>
          </w:p>
          <w:p w14:paraId="2CB80A59" w14:textId="77777777" w:rsidR="00393C1E" w:rsidRDefault="00393C1E">
            <w:pPr>
              <w:ind w:firstLine="0"/>
              <w:jc w:val="center"/>
              <w:rPr>
                <w:szCs w:val="24"/>
                <w:lang w:eastAsia="ar-SA"/>
              </w:rPr>
            </w:pPr>
          </w:p>
        </w:tc>
        <w:tc>
          <w:tcPr>
            <w:tcW w:w="6293" w:type="dxa"/>
            <w:vAlign w:val="center"/>
          </w:tcPr>
          <w:p w14:paraId="2B71C057" w14:textId="77777777" w:rsidR="00393C1E" w:rsidRDefault="007447EE">
            <w:pPr>
              <w:ind w:right="56" w:firstLine="0"/>
              <w:jc w:val="left"/>
              <w:rPr>
                <w:rFonts w:cs="Times New Roman"/>
                <w:szCs w:val="24"/>
                <w:lang w:eastAsia="ar-SA"/>
              </w:rPr>
            </w:pPr>
            <w:r>
              <w:rPr>
                <w:rFonts w:eastAsia="Times New Roman" w:cs="Times New Roman"/>
                <w:szCs w:val="24"/>
                <w:lang w:eastAsia="ar-SA"/>
              </w:rPr>
              <w:t>Обмен данными по скорой медицинской помощи компонентов МИС и компонентов ЕГИСЗ НСО при помощи интеграционной шины.</w:t>
            </w:r>
          </w:p>
          <w:p w14:paraId="45EC9270" w14:textId="77777777" w:rsidR="00393C1E" w:rsidRDefault="007447EE">
            <w:pPr>
              <w:ind w:right="56" w:firstLine="0"/>
              <w:jc w:val="left"/>
              <w:rPr>
                <w:rFonts w:cs="Times New Roman"/>
                <w:szCs w:val="24"/>
                <w:lang w:eastAsia="ar-SA"/>
              </w:rPr>
            </w:pPr>
            <w:r>
              <w:rPr>
                <w:rFonts w:eastAsia="Times New Roman" w:cs="Times New Roman"/>
                <w:szCs w:val="24"/>
                <w:lang w:eastAsia="ru-RU"/>
              </w:rPr>
              <w:t xml:space="preserve">Компонент разработан в рамках контракта № ГК-38эпДИ от 30.10.2015 (реестровый номер контракта </w:t>
            </w:r>
            <w:r>
              <w:rPr>
                <w:rFonts w:eastAsia="Times New Roman" w:cs="Times New Roman"/>
                <w:szCs w:val="24"/>
                <w:lang w:eastAsia="ar-SA"/>
              </w:rPr>
              <w:t>2540664361115000081).</w:t>
            </w:r>
          </w:p>
          <w:p w14:paraId="1FBA9B72" w14:textId="77777777" w:rsidR="00393C1E" w:rsidRDefault="007447EE">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№0851200000621006564 от 06.12.2021 </w:t>
            </w:r>
          </w:p>
          <w:p w14:paraId="54EA2633" w14:textId="77777777" w:rsidR="00393C1E" w:rsidRDefault="007447EE">
            <w:pPr>
              <w:ind w:right="56" w:firstLine="0"/>
              <w:jc w:val="left"/>
              <w:rPr>
                <w:szCs w:val="24"/>
              </w:rPr>
            </w:pPr>
            <w:r>
              <w:rPr>
                <w:rFonts w:eastAsia="Times New Roman" w:cs="Times New Roman"/>
                <w:szCs w:val="24"/>
                <w:lang w:eastAsia="ru-RU"/>
              </w:rPr>
              <w:t xml:space="preserve">Функциональные возможности, обеспеченные в рамках Контракта №0851200000622006639 от 07.11.2022 (реестровый номер </w:t>
            </w:r>
            <w:r>
              <w:rPr>
                <w:rFonts w:eastAsia="Times New Roman" w:cs="Times New Roman"/>
                <w:szCs w:val="24"/>
                <w:shd w:val="clear" w:color="auto" w:fill="FFFFFF"/>
                <w:lang w:eastAsia="ru-RU"/>
              </w:rPr>
              <w:t>2540664361122000155</w:t>
            </w:r>
            <w:r>
              <w:rPr>
                <w:rFonts w:eastAsia="Times New Roman" w:cs="Times New Roman"/>
                <w:szCs w:val="24"/>
                <w:lang w:eastAsia="ru-RU"/>
              </w:rPr>
              <w:t xml:space="preserve">). </w:t>
            </w:r>
          </w:p>
        </w:tc>
      </w:tr>
      <w:tr w:rsidR="00393C1E" w14:paraId="08E36E37" w14:textId="77777777">
        <w:tc>
          <w:tcPr>
            <w:tcW w:w="568" w:type="dxa"/>
            <w:vAlign w:val="center"/>
          </w:tcPr>
          <w:p w14:paraId="62E9A401"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3845A9C8" w14:textId="77777777" w:rsidR="00393C1E" w:rsidRDefault="007447EE">
            <w:pPr>
              <w:ind w:firstLine="0"/>
              <w:jc w:val="center"/>
              <w:rPr>
                <w:szCs w:val="24"/>
                <w:lang w:eastAsia="ar-SA"/>
              </w:rPr>
            </w:pPr>
            <w:r>
              <w:rPr>
                <w:rFonts w:eastAsia="Times New Roman" w:cs="Times New Roman"/>
                <w:szCs w:val="24"/>
                <w:lang w:eastAsia="ar-SA"/>
              </w:rPr>
              <w:t xml:space="preserve">Подключение лабораторного оборудования к модулю МИС </w:t>
            </w:r>
            <w:r>
              <w:rPr>
                <w:rFonts w:eastAsia="Times New Roman" w:cs="Times New Roman"/>
                <w:szCs w:val="24"/>
                <w:lang w:eastAsia="ar-SA"/>
              </w:rPr>
              <w:lastRenderedPageBreak/>
              <w:t>«Лабораторная информационная система»</w:t>
            </w:r>
          </w:p>
        </w:tc>
        <w:tc>
          <w:tcPr>
            <w:tcW w:w="6293" w:type="dxa"/>
            <w:vAlign w:val="center"/>
          </w:tcPr>
          <w:p w14:paraId="638F3B51" w14:textId="77777777" w:rsidR="00393C1E" w:rsidRDefault="007447EE">
            <w:pPr>
              <w:ind w:right="56" w:firstLine="0"/>
              <w:jc w:val="left"/>
              <w:rPr>
                <w:szCs w:val="24"/>
              </w:rPr>
            </w:pPr>
            <w:r>
              <w:rPr>
                <w:rFonts w:eastAsia="Times New Roman" w:cs="Times New Roman"/>
                <w:szCs w:val="24"/>
                <w:lang w:eastAsia="ru-RU"/>
              </w:rPr>
              <w:lastRenderedPageBreak/>
              <w:t xml:space="preserve">Подготовка Модуля ЛИС к подключению лабораторного оборудования, проверка работоспособности Модуля ЛИС на объекте автоматизации, передача в эксплуатацию и </w:t>
            </w:r>
            <w:r>
              <w:rPr>
                <w:rFonts w:eastAsia="Times New Roman" w:cs="Times New Roman"/>
                <w:szCs w:val="24"/>
                <w:lang w:eastAsia="ru-RU"/>
              </w:rPr>
              <w:lastRenderedPageBreak/>
              <w:t xml:space="preserve">дальнейшее сопровождение Модуля ЛИС согласно контрактам № Ф.2016.354514 от 29.11.2016 (реестровый номер контракта </w:t>
            </w:r>
            <w:r>
              <w:rPr>
                <w:rFonts w:eastAsia="Times New Roman" w:cs="Times New Roman"/>
                <w:szCs w:val="24"/>
                <w:lang w:eastAsia="ar-SA"/>
              </w:rPr>
              <w:t>2540664361116000151)</w:t>
            </w:r>
            <w:r>
              <w:rPr>
                <w:rFonts w:eastAsia="Times New Roman" w:cs="Times New Roman"/>
                <w:szCs w:val="24"/>
                <w:lang w:eastAsia="ru-RU"/>
              </w:rPr>
              <w:t xml:space="preserve">, № Ф.2016.354502 от 29.11.2016 (реестровый номер контракта </w:t>
            </w:r>
            <w:r>
              <w:rPr>
                <w:rFonts w:eastAsia="Times New Roman" w:cs="Times New Roman"/>
                <w:szCs w:val="24"/>
                <w:lang w:eastAsia="ar-SA"/>
              </w:rPr>
              <w:t>2540664361116000137)</w:t>
            </w:r>
            <w:r>
              <w:rPr>
                <w:rFonts w:eastAsia="Times New Roman" w:cs="Times New Roman"/>
                <w:szCs w:val="24"/>
                <w:lang w:eastAsia="ru-RU"/>
              </w:rPr>
              <w:t xml:space="preserve">, № Ф.2016.354506 от 29.11.2016 (реестровый номер контракта </w:t>
            </w:r>
            <w:r>
              <w:rPr>
                <w:rFonts w:eastAsia="Times New Roman" w:cs="Times New Roman"/>
                <w:szCs w:val="24"/>
                <w:lang w:eastAsia="ar-SA"/>
              </w:rPr>
              <w:t>2540664361116000136)</w:t>
            </w:r>
            <w:r>
              <w:rPr>
                <w:rFonts w:eastAsia="Times New Roman" w:cs="Times New Roman"/>
                <w:szCs w:val="24"/>
                <w:lang w:eastAsia="ru-RU"/>
              </w:rPr>
              <w:t xml:space="preserve">, № 0851200000619005708 от 08.11.2019 (реестровый номер контракта  2540664361119000152), № 0851200000619006302 от 27.11.2019 (реестровый номер контракта </w:t>
            </w:r>
            <w:r>
              <w:rPr>
                <w:rFonts w:eastAsia="Times New Roman" w:cs="Times New Roman"/>
                <w:szCs w:val="24"/>
                <w:lang w:eastAsia="ar-SA"/>
              </w:rPr>
              <w:t>2540664361119000169).</w:t>
            </w:r>
          </w:p>
        </w:tc>
      </w:tr>
      <w:tr w:rsidR="00393C1E" w14:paraId="5003EB99" w14:textId="77777777">
        <w:tc>
          <w:tcPr>
            <w:tcW w:w="568" w:type="dxa"/>
            <w:vAlign w:val="center"/>
          </w:tcPr>
          <w:p w14:paraId="1807FB04"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0535836D" w14:textId="77777777" w:rsidR="00393C1E" w:rsidRDefault="007447EE">
            <w:pPr>
              <w:ind w:firstLine="0"/>
              <w:jc w:val="center"/>
              <w:rPr>
                <w:szCs w:val="24"/>
                <w:lang w:eastAsia="ar-SA"/>
              </w:rPr>
            </w:pPr>
            <w:r>
              <w:rPr>
                <w:rFonts w:eastAsia="Times New Roman" w:cs="Times New Roman"/>
                <w:szCs w:val="24"/>
                <w:lang w:eastAsia="ar-SA"/>
              </w:rPr>
              <w:t>Модуль «Мониторинг оказания паллиативной медицинской помощи»</w:t>
            </w:r>
          </w:p>
        </w:tc>
        <w:tc>
          <w:tcPr>
            <w:tcW w:w="6293" w:type="dxa"/>
            <w:vAlign w:val="center"/>
          </w:tcPr>
          <w:p w14:paraId="70FF9E33" w14:textId="77777777" w:rsidR="00393C1E" w:rsidRDefault="007447EE">
            <w:pPr>
              <w:ind w:right="56" w:firstLine="0"/>
              <w:jc w:val="left"/>
              <w:rPr>
                <w:szCs w:val="24"/>
              </w:rPr>
            </w:pPr>
            <w:r>
              <w:rPr>
                <w:rFonts w:eastAsia="Times New Roman" w:cs="Times New Roman"/>
                <w:szCs w:val="24"/>
                <w:lang w:eastAsia="ru-RU"/>
              </w:rPr>
              <w:t>Функциональность мониторинга оказания паллиативной медицинской помощи взрослому населению и детям и предназначены для оптимизации лечебно-диагностического процесса, снижения нагрузки на медицинский персонал, повышения доступности оказания паллиативной медицинской помощи населению Новосибирской области согласно государственному контракту № Ф.2018.568227 от 22.11.2018 (реестровый номер контракта 25406635579 18 000062).</w:t>
            </w:r>
          </w:p>
          <w:p w14:paraId="1964EDCF" w14:textId="77777777" w:rsidR="00393C1E" w:rsidRDefault="007447EE">
            <w:pPr>
              <w:ind w:firstLine="0"/>
              <w:jc w:val="left"/>
              <w:rPr>
                <w:szCs w:val="24"/>
              </w:rPr>
            </w:pPr>
            <w:r>
              <w:rPr>
                <w:rFonts w:eastAsia="Times New Roman" w:cs="Times New Roman"/>
                <w:szCs w:val="24"/>
                <w:lang w:eastAsia="ru-RU"/>
              </w:rPr>
              <w:t>Функциональные возможности, обеспеченные в рамках Контракта №ГК-63эпДИ от 29.07.2020 (Реестровый номер контракта 25406643611 20 000075).</w:t>
            </w:r>
          </w:p>
        </w:tc>
      </w:tr>
      <w:tr w:rsidR="00393C1E" w14:paraId="36522D9C" w14:textId="77777777">
        <w:tc>
          <w:tcPr>
            <w:tcW w:w="568" w:type="dxa"/>
            <w:vAlign w:val="center"/>
          </w:tcPr>
          <w:p w14:paraId="41723EC6"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56DF04E0" w14:textId="77777777" w:rsidR="00393C1E" w:rsidRDefault="007447EE">
            <w:pPr>
              <w:ind w:firstLine="0"/>
              <w:jc w:val="center"/>
              <w:rPr>
                <w:szCs w:val="24"/>
                <w:lang w:eastAsia="ar-SA"/>
              </w:rPr>
            </w:pPr>
            <w:r>
              <w:rPr>
                <w:rFonts w:eastAsia="Times New Roman" w:cs="Times New Roman"/>
                <w:szCs w:val="24"/>
                <w:lang w:eastAsia="ar-SA"/>
              </w:rPr>
              <w:t>Функциональный модуль для выполнения требований приказа МЗ РФ от 21.12.2012 г №1342н</w:t>
            </w:r>
          </w:p>
        </w:tc>
        <w:tc>
          <w:tcPr>
            <w:tcW w:w="6293" w:type="dxa"/>
            <w:vAlign w:val="center"/>
          </w:tcPr>
          <w:p w14:paraId="44CAE223" w14:textId="77777777" w:rsidR="00393C1E" w:rsidRDefault="007447EE">
            <w:pPr>
              <w:ind w:right="56" w:firstLine="0"/>
              <w:jc w:val="left"/>
              <w:rPr>
                <w:szCs w:val="24"/>
              </w:rPr>
            </w:pPr>
            <w:r>
              <w:rPr>
                <w:rFonts w:eastAsia="Times New Roman" w:cs="Times New Roman"/>
                <w:szCs w:val="24"/>
                <w:lang w:eastAsia="ru-RU"/>
              </w:rPr>
              <w:t>Функциональность формирования средствами компоненты МИС ЕГИСЗ НСО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 и направления результатов автоматизированной обработки полученных сведений о застрахованных лицах в компоненту МИС ЕГИСЗ НСО согласно 2 этапа государственного контракта от 12.10.2018 № ГК-90/1эпДИ (реестровый номер контракта 2540664361118000140).</w:t>
            </w:r>
          </w:p>
        </w:tc>
      </w:tr>
      <w:tr w:rsidR="00393C1E" w14:paraId="3F0F3046" w14:textId="77777777">
        <w:tc>
          <w:tcPr>
            <w:tcW w:w="568" w:type="dxa"/>
            <w:vAlign w:val="center"/>
          </w:tcPr>
          <w:p w14:paraId="09AC8BCC"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3B7BC795" w14:textId="77777777" w:rsidR="00393C1E" w:rsidRDefault="007447EE">
            <w:pPr>
              <w:ind w:firstLine="0"/>
              <w:jc w:val="center"/>
              <w:rPr>
                <w:szCs w:val="24"/>
                <w:lang w:eastAsia="ar-SA"/>
              </w:rPr>
            </w:pPr>
            <w:r>
              <w:rPr>
                <w:rFonts w:eastAsia="Times New Roman" w:cs="Times New Roman"/>
                <w:szCs w:val="24"/>
                <w:lang w:eastAsia="ar-SA"/>
              </w:rPr>
              <w:t>Функциональность модуля «Регистратура»</w:t>
            </w:r>
          </w:p>
        </w:tc>
        <w:tc>
          <w:tcPr>
            <w:tcW w:w="6293" w:type="dxa"/>
            <w:vAlign w:val="center"/>
          </w:tcPr>
          <w:p w14:paraId="16A47AFE" w14:textId="77777777" w:rsidR="00393C1E" w:rsidRDefault="007447EE">
            <w:pPr>
              <w:ind w:right="56" w:firstLine="0"/>
              <w:jc w:val="left"/>
              <w:rPr>
                <w:szCs w:val="24"/>
              </w:rPr>
            </w:pPr>
            <w:r>
              <w:rPr>
                <w:rFonts w:eastAsia="Times New Roman" w:cs="Times New Roman"/>
                <w:szCs w:val="24"/>
                <w:lang w:eastAsia="ru-RU"/>
              </w:rPr>
              <w:t xml:space="preserve">Функциональность вызова врача на дом, использование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согласно 5 этапа государственного контракта от 12.10.2018 № ГК-90/1 </w:t>
            </w:r>
            <w:proofErr w:type="spellStart"/>
            <w:r>
              <w:rPr>
                <w:rFonts w:eastAsia="Times New Roman" w:cs="Times New Roman"/>
                <w:szCs w:val="24"/>
                <w:lang w:eastAsia="ru-RU"/>
              </w:rPr>
              <w:t>эпДИ</w:t>
            </w:r>
            <w:proofErr w:type="spellEnd"/>
            <w:r>
              <w:rPr>
                <w:rFonts w:eastAsia="Times New Roman" w:cs="Times New Roman"/>
                <w:szCs w:val="24"/>
                <w:lang w:eastAsia="ru-RU"/>
              </w:rPr>
              <w:t xml:space="preserve"> (реестровый номер контракта 2540664361118000140).</w:t>
            </w:r>
          </w:p>
        </w:tc>
      </w:tr>
      <w:tr w:rsidR="00393C1E" w14:paraId="202EB529" w14:textId="77777777">
        <w:tc>
          <w:tcPr>
            <w:tcW w:w="568" w:type="dxa"/>
            <w:vAlign w:val="center"/>
          </w:tcPr>
          <w:p w14:paraId="44BBCAA4"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7359CDEA" w14:textId="77777777" w:rsidR="00393C1E" w:rsidRDefault="007447EE">
            <w:pPr>
              <w:ind w:firstLine="0"/>
              <w:jc w:val="center"/>
              <w:rPr>
                <w:szCs w:val="24"/>
                <w:lang w:eastAsia="ar-SA"/>
              </w:rPr>
            </w:pPr>
            <w:r>
              <w:rPr>
                <w:rFonts w:eastAsia="Times New Roman" w:cs="Times New Roman"/>
                <w:szCs w:val="24"/>
                <w:lang w:eastAsia="ar-SA"/>
              </w:rPr>
              <w:t>Функциональность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tc>
        <w:tc>
          <w:tcPr>
            <w:tcW w:w="6293" w:type="dxa"/>
            <w:vAlign w:val="center"/>
          </w:tcPr>
          <w:p w14:paraId="573D9021"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ru-RU"/>
              </w:rPr>
              <w:t xml:space="preserve">Функциональность автоматизации записи пациентов, возможности обработки, хранения и учёта, заполненного застрахованным гражданином, бланка «Заявление о выборе медицинской организации» согласно Приказу Министерства здравоохранения и социального развития РФ от 26 апреля 2012 г. N 406н, автоматизации приема пациентов в поликлинике, формирования выборки по данным в МИС НСО модуля «Аналитика», формирования на печать памятки пациенту при направлении на анализ. </w:t>
            </w:r>
            <w:r>
              <w:rPr>
                <w:rFonts w:eastAsia="Times New Roman" w:cs="Times New Roman"/>
                <w:szCs w:val="24"/>
                <w:lang w:eastAsia="ru-RU"/>
              </w:rPr>
              <w:lastRenderedPageBreak/>
              <w:t>Обеспечения оказания в электронном виде государственной услуги «Запись для прохождения профилактических медицинских осмотров, диспансеризации» посредством ЕПГУ согласно 10 этапа государственного контракта от 12.10.2018 № ГК-90/1эпДИ (реестровый номер контракта 2540664361118000140).</w:t>
            </w:r>
          </w:p>
          <w:p w14:paraId="6FCF2138"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ru-RU"/>
              </w:rPr>
              <w:t>Обеспечения оказания в электронном виде государственной услуги «Вызов врача на дом» посредством ЕПГУ согласно 9 этапа государственного контракта от 12.10.2018 № ГК-90/1эпДИ (реестровый номер контракта 2540664361118000140).</w:t>
            </w:r>
          </w:p>
          <w:p w14:paraId="783A5C5F" w14:textId="77777777" w:rsidR="00393C1E" w:rsidRDefault="007447EE">
            <w:pPr>
              <w:ind w:right="56" w:firstLine="0"/>
              <w:jc w:val="left"/>
              <w:rPr>
                <w:szCs w:val="24"/>
              </w:rPr>
            </w:pPr>
            <w:r>
              <w:rPr>
                <w:rFonts w:eastAsia="Times New Roman" w:cs="Times New Roman"/>
                <w:szCs w:val="24"/>
                <w:lang w:eastAsia="ar-SA"/>
              </w:rPr>
              <w:t>Обеспечение сервиса вызова врача на дом через ЕПГУ в рамках 7 этапа государственного контракта № 0851200000619006927 от 16.12.2019 (реестровый номер контракта 2540664361119000228).</w:t>
            </w:r>
          </w:p>
          <w:p w14:paraId="71F6B29A" w14:textId="77777777" w:rsidR="00393C1E" w:rsidRDefault="007447EE">
            <w:pPr>
              <w:ind w:right="56" w:firstLine="0"/>
              <w:jc w:val="left"/>
              <w:rPr>
                <w:rFonts w:eastAsia="Calibri" w:cs="Times New Roman"/>
                <w:spacing w:val="2"/>
                <w:lang w:eastAsia="ar-SA"/>
              </w:rPr>
            </w:pPr>
            <w:r>
              <w:rPr>
                <w:rFonts w:eastAsia="Calibri" w:cs="Times New Roman"/>
                <w:spacing w:val="2"/>
                <w:lang w:eastAsia="ar-SA"/>
              </w:rPr>
              <w:t xml:space="preserve">Формирование отчетных и аналитической формы согласно 4 этапа Контракта № ГК-78эпДИ от 18.09.2018 (реестровый номер контракта </w:t>
            </w:r>
            <w:hyperlink r:id="rId18" w:tooltip="https://zakupki.gov.ru/epz/contract/contractCard/common-info.html?reestrNumber=2540664361118000125" w:history="1">
              <w:r>
                <w:rPr>
                  <w:rFonts w:eastAsia="Calibri" w:cs="Times New Roman"/>
                  <w:spacing w:val="2"/>
                  <w:lang w:eastAsia="ar-SA"/>
                </w:rPr>
                <w:t>2540664361118000125</w:t>
              </w:r>
            </w:hyperlink>
            <w:r>
              <w:rPr>
                <w:rFonts w:eastAsia="Calibri" w:cs="Times New Roman"/>
                <w:spacing w:val="2"/>
                <w:lang w:eastAsia="ar-SA"/>
              </w:rPr>
              <w:t>).</w:t>
            </w:r>
          </w:p>
        </w:tc>
      </w:tr>
      <w:tr w:rsidR="00393C1E" w14:paraId="5F2F320E" w14:textId="77777777">
        <w:tc>
          <w:tcPr>
            <w:tcW w:w="568" w:type="dxa"/>
            <w:vAlign w:val="center"/>
          </w:tcPr>
          <w:p w14:paraId="3AE89912" w14:textId="77777777" w:rsidR="00393C1E" w:rsidRDefault="00393C1E">
            <w:pPr>
              <w:pStyle w:val="a7"/>
              <w:numPr>
                <w:ilvl w:val="0"/>
                <w:numId w:val="119"/>
              </w:numPr>
              <w:jc w:val="left"/>
              <w:rPr>
                <w:rFonts w:eastAsia="Times New Roman" w:cs="Times New Roman"/>
                <w:bCs/>
                <w:szCs w:val="24"/>
                <w:lang w:eastAsia="ar-SA"/>
              </w:rPr>
            </w:pPr>
          </w:p>
        </w:tc>
        <w:tc>
          <w:tcPr>
            <w:tcW w:w="3638" w:type="dxa"/>
            <w:vAlign w:val="center"/>
          </w:tcPr>
          <w:p w14:paraId="084523B4" w14:textId="77777777" w:rsidR="00393C1E" w:rsidRDefault="007447EE">
            <w:pPr>
              <w:ind w:firstLine="0"/>
              <w:jc w:val="center"/>
              <w:rPr>
                <w:bCs/>
                <w:szCs w:val="24"/>
                <w:lang w:eastAsia="ar-SA"/>
              </w:rPr>
            </w:pPr>
            <w:r>
              <w:rPr>
                <w:rFonts w:eastAsia="Times New Roman" w:cs="Times New Roman"/>
                <w:bCs/>
                <w:szCs w:val="24"/>
                <w:lang w:eastAsia="ar-SA"/>
              </w:rPr>
              <w:t>Модуль «Лист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14:paraId="5F7773E6" w14:textId="77777777" w:rsidR="00393C1E" w:rsidRDefault="00393C1E">
            <w:pPr>
              <w:ind w:firstLine="0"/>
              <w:jc w:val="center"/>
              <w:rPr>
                <w:szCs w:val="24"/>
                <w:lang w:eastAsia="ar-SA"/>
              </w:rPr>
            </w:pPr>
          </w:p>
        </w:tc>
        <w:tc>
          <w:tcPr>
            <w:tcW w:w="6293" w:type="dxa"/>
            <w:vAlign w:val="center"/>
          </w:tcPr>
          <w:p w14:paraId="04A631A6" w14:textId="77777777" w:rsidR="00393C1E" w:rsidRDefault="007447EE">
            <w:pPr>
              <w:ind w:right="56" w:firstLine="0"/>
              <w:jc w:val="left"/>
              <w:rPr>
                <w:bCs/>
                <w:szCs w:val="24"/>
                <w:lang w:eastAsia="ar-SA"/>
              </w:rPr>
            </w:pPr>
            <w:r>
              <w:rPr>
                <w:rFonts w:eastAsia="Times New Roman" w:cs="Times New Roman"/>
                <w:bCs/>
                <w:szCs w:val="24"/>
                <w:lang w:eastAsia="ar-SA"/>
              </w:rPr>
              <w:t>Модуль «Лист ожидания граждан, застрахованных в системе ОМС, которым показана медицинская помощь с использованием вспомогательных репродуктивных технологий» доработанный в рамках доработанный в рамках государственных контрактов:</w:t>
            </w:r>
          </w:p>
          <w:p w14:paraId="76CB60C7" w14:textId="77777777" w:rsidR="00393C1E" w:rsidRDefault="007447EE">
            <w:pPr>
              <w:ind w:right="56" w:firstLine="0"/>
              <w:contextualSpacing/>
              <w:jc w:val="left"/>
              <w:rPr>
                <w:rFonts w:eastAsia="Times New Roman" w:cs="Times New Roman"/>
                <w:szCs w:val="24"/>
                <w:lang w:eastAsia="ru-RU"/>
              </w:rPr>
            </w:pPr>
            <w:r>
              <w:rPr>
                <w:rFonts w:eastAsia="Times New Roman" w:cs="Times New Roman"/>
                <w:bCs/>
                <w:szCs w:val="24"/>
                <w:lang w:eastAsia="ru-RU"/>
              </w:rPr>
              <w:t xml:space="preserve">№0851200000619005807 от 30.10.2019 (реестровый номер контракта </w:t>
            </w:r>
            <w:r>
              <w:rPr>
                <w:rFonts w:eastAsia="Times New Roman" w:cs="Times New Roman"/>
                <w:szCs w:val="24"/>
                <w:lang w:eastAsia="ru-RU"/>
              </w:rPr>
              <w:t>2540664361119000143);</w:t>
            </w:r>
          </w:p>
          <w:p w14:paraId="734CAA53" w14:textId="77777777" w:rsidR="00393C1E" w:rsidRDefault="007447EE">
            <w:pPr>
              <w:ind w:right="56" w:firstLine="0"/>
              <w:contextualSpacing/>
              <w:jc w:val="left"/>
              <w:rPr>
                <w:szCs w:val="24"/>
              </w:rPr>
            </w:pPr>
            <w:r>
              <w:rPr>
                <w:rFonts w:eastAsia="Times New Roman" w:cs="Times New Roman"/>
                <w:szCs w:val="24"/>
                <w:shd w:val="clear" w:color="auto" w:fill="FFFFFF"/>
                <w:lang w:eastAsia="ru-RU"/>
              </w:rPr>
              <w:t xml:space="preserve">№ ГК-74эпДИ </w:t>
            </w:r>
            <w:r>
              <w:rPr>
                <w:rFonts w:eastAsia="Times New Roman" w:cs="Times New Roman"/>
                <w:szCs w:val="24"/>
                <w:lang w:eastAsia="ru-RU"/>
              </w:rPr>
              <w:t xml:space="preserve">от </w:t>
            </w:r>
            <w:r>
              <w:rPr>
                <w:rFonts w:eastAsia="Times New Roman" w:cs="Times New Roman"/>
                <w:szCs w:val="24"/>
                <w:shd w:val="clear" w:color="auto" w:fill="FFFFFF"/>
                <w:lang w:eastAsia="ru-RU"/>
              </w:rPr>
              <w:t>15.09.2020</w:t>
            </w:r>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25406643611 20 000097</w:t>
            </w:r>
            <w:r>
              <w:rPr>
                <w:rFonts w:eastAsia="Times New Roman" w:cs="Times New Roman"/>
                <w:szCs w:val="24"/>
                <w:lang w:eastAsia="ru-RU"/>
              </w:rPr>
              <w:t>).</w:t>
            </w:r>
          </w:p>
        </w:tc>
      </w:tr>
      <w:tr w:rsidR="00393C1E" w14:paraId="59B3256B" w14:textId="77777777">
        <w:tc>
          <w:tcPr>
            <w:tcW w:w="568" w:type="dxa"/>
            <w:vAlign w:val="center"/>
          </w:tcPr>
          <w:p w14:paraId="30A01F53"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09DE7DA2" w14:textId="77777777" w:rsidR="00393C1E" w:rsidRDefault="007447EE">
            <w:pPr>
              <w:ind w:firstLine="0"/>
              <w:jc w:val="center"/>
              <w:rPr>
                <w:bCs/>
                <w:szCs w:val="24"/>
                <w:lang w:eastAsia="ar-SA"/>
              </w:rPr>
            </w:pPr>
            <w:r>
              <w:rPr>
                <w:rFonts w:eastAsia="Times New Roman" w:cs="Times New Roman"/>
                <w:szCs w:val="24"/>
                <w:lang w:eastAsia="ar-SA"/>
              </w:rPr>
              <w:t xml:space="preserve">Функциональность модуля «Электронная очередь» в МИС НСО и сервисы интеграции МИС НСО с модулем «Электронная очередь» </w:t>
            </w:r>
          </w:p>
        </w:tc>
        <w:tc>
          <w:tcPr>
            <w:tcW w:w="6293" w:type="dxa"/>
            <w:vAlign w:val="center"/>
          </w:tcPr>
          <w:p w14:paraId="37867875" w14:textId="77777777" w:rsidR="00393C1E" w:rsidRDefault="007447EE">
            <w:pPr>
              <w:ind w:right="56" w:firstLine="0"/>
              <w:jc w:val="left"/>
              <w:rPr>
                <w:rFonts w:eastAsia="Times New Roman" w:cs="Times New Roman"/>
                <w:szCs w:val="24"/>
                <w:lang w:eastAsia="ar-SA"/>
              </w:rPr>
            </w:pPr>
            <w:r>
              <w:rPr>
                <w:rFonts w:eastAsia="Times New Roman" w:cs="Times New Roman"/>
                <w:szCs w:val="24"/>
                <w:lang w:eastAsia="ar-SA"/>
              </w:rPr>
              <w:t xml:space="preserve">Функциональность блоков модуля «Электронная очередь» в интерфейсе МИС НСО, а также сервисы интеграции МИС НСО с модулем «Электронная очередь», развернутые на ресурсах Центра обработки данных Правительства Новосибирской области. </w:t>
            </w:r>
          </w:p>
          <w:p w14:paraId="3CC7FAB8" w14:textId="77777777" w:rsidR="00393C1E" w:rsidRDefault="007447EE">
            <w:pPr>
              <w:ind w:right="56" w:firstLine="0"/>
              <w:jc w:val="left"/>
              <w:rPr>
                <w:rFonts w:eastAsia="Times New Roman" w:cs="Times New Roman"/>
                <w:szCs w:val="24"/>
                <w:lang w:eastAsia="ar-SA"/>
              </w:rPr>
            </w:pPr>
            <w:r>
              <w:rPr>
                <w:rFonts w:eastAsia="Times New Roman" w:cs="Times New Roman"/>
                <w:szCs w:val="24"/>
                <w:lang w:eastAsia="ar-SA"/>
              </w:rPr>
              <w:t>Модуль разработан в том числе в рамках государственных контрактов, заключенных по итогам электронного аукциона от 21.09.2018 № 0851200000618004463 заказчиком которых являлись МО НСО.</w:t>
            </w:r>
          </w:p>
          <w:p w14:paraId="5EEA32FE" w14:textId="77777777" w:rsidR="00393C1E" w:rsidRDefault="007447EE">
            <w:pPr>
              <w:ind w:right="56" w:firstLine="0"/>
              <w:jc w:val="left"/>
              <w:rPr>
                <w:szCs w:val="24"/>
                <w:lang w:eastAsia="ar-SA"/>
              </w:rPr>
            </w:pPr>
            <w:r>
              <w:rPr>
                <w:rFonts w:eastAsia="Times New Roman" w:cs="Times New Roman"/>
                <w:szCs w:val="24"/>
                <w:lang w:eastAsia="ar-SA"/>
              </w:rPr>
              <w:t xml:space="preserve">Функциональность блоков модуля «Электронная очередь» в интерфейсе МИС НСО, а также сервисы интеграции МИС НСО с модулем «Электронная очередь» регионального сегмента Единой государственной информационной системы в сфере здравоохранения Новосибирской области. </w:t>
            </w:r>
            <w:r>
              <w:rPr>
                <w:rFonts w:eastAsia="Times New Roman" w:cs="Times New Roman"/>
                <w:bCs/>
                <w:szCs w:val="24"/>
                <w:lang w:eastAsia="ar-SA"/>
              </w:rPr>
              <w:t xml:space="preserve">Контракт №0851200000620004991 от 14.10.2020 </w:t>
            </w:r>
            <w:r>
              <w:rPr>
                <w:rFonts w:eastAsia="Times New Roman" w:cs="Times New Roman"/>
                <w:szCs w:val="24"/>
                <w:lang w:eastAsia="ar-SA"/>
              </w:rPr>
              <w:t>оказание услуг по созданию информационно-телекоммуникационной инфраструктуры для электронного управления очередью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tc>
      </w:tr>
      <w:tr w:rsidR="00393C1E" w14:paraId="2DE1BB9D" w14:textId="77777777">
        <w:tc>
          <w:tcPr>
            <w:tcW w:w="568" w:type="dxa"/>
            <w:vAlign w:val="center"/>
          </w:tcPr>
          <w:p w14:paraId="48AF7055"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0D754D64" w14:textId="77777777" w:rsidR="00393C1E" w:rsidRDefault="007447EE">
            <w:pPr>
              <w:ind w:firstLine="0"/>
              <w:jc w:val="center"/>
              <w:rPr>
                <w:szCs w:val="24"/>
                <w:lang w:eastAsia="ar-SA"/>
              </w:rPr>
            </w:pPr>
            <w:proofErr w:type="spellStart"/>
            <w:r>
              <w:rPr>
                <w:rFonts w:eastAsia="Times New Roman" w:cs="Times New Roman"/>
                <w:szCs w:val="24"/>
                <w:lang w:eastAsia="ar-SA"/>
              </w:rPr>
              <w:t>Ммодуль</w:t>
            </w:r>
            <w:proofErr w:type="spellEnd"/>
            <w:r>
              <w:rPr>
                <w:rFonts w:eastAsia="Times New Roman" w:cs="Times New Roman"/>
                <w:szCs w:val="24"/>
                <w:lang w:eastAsia="ar-SA"/>
              </w:rPr>
              <w:t xml:space="preserve"> ЦАМИ ЕГИСЗ НСО, сервисы интеграции ЦАМИ ЕГИСЗ НСО с МИС НСО</w:t>
            </w:r>
          </w:p>
        </w:tc>
        <w:tc>
          <w:tcPr>
            <w:tcW w:w="6293" w:type="dxa"/>
            <w:vAlign w:val="center"/>
          </w:tcPr>
          <w:p w14:paraId="6826A701" w14:textId="77777777" w:rsidR="00393C1E" w:rsidRDefault="007447EE">
            <w:pPr>
              <w:ind w:right="56" w:firstLine="0"/>
              <w:jc w:val="left"/>
              <w:rPr>
                <w:szCs w:val="24"/>
                <w:lang w:eastAsia="ar-SA"/>
              </w:rPr>
            </w:pPr>
            <w:r>
              <w:rPr>
                <w:rFonts w:eastAsia="Times New Roman" w:cs="Times New Roman"/>
                <w:szCs w:val="24"/>
                <w:lang w:eastAsia="ar-SA"/>
              </w:rPr>
              <w:t>Функциональность сервисов интеграции МИС НСО с модулем «Центральный архив медицинских изображений» Единой государственной информационной системы в сфере здравоохранения Новосибирской области (ЦАМИ ЕГИСЗ НСО) в рамках государственного контракта ГК-73эпДИ от 03.09.2018 (реестровый номер контракта 2540664361118000115), государственный контракт № 0851200000619005177 от 09.10.2019 (реестровый номер контракта 2540664361119000131) (4 этап). В том числе сервисы интеграции ЦАМИ ЕГИСЗ НСО с МИС НСО.</w:t>
            </w:r>
          </w:p>
        </w:tc>
      </w:tr>
      <w:tr w:rsidR="00393C1E" w14:paraId="6D8B3DF5" w14:textId="77777777">
        <w:tc>
          <w:tcPr>
            <w:tcW w:w="568" w:type="dxa"/>
            <w:vAlign w:val="center"/>
          </w:tcPr>
          <w:p w14:paraId="47E73F3D"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0D71F2C3" w14:textId="77777777" w:rsidR="00393C1E" w:rsidRDefault="007447EE">
            <w:pPr>
              <w:ind w:firstLine="0"/>
              <w:jc w:val="center"/>
              <w:rPr>
                <w:szCs w:val="24"/>
                <w:lang w:eastAsia="ar-SA"/>
              </w:rPr>
            </w:pPr>
            <w:r>
              <w:rPr>
                <w:rFonts w:eastAsia="Times New Roman" w:cs="Times New Roman"/>
                <w:szCs w:val="24"/>
                <w:lang w:eastAsia="ar-SA"/>
              </w:rPr>
              <w:t>Функциональность МИС НСО в части преемственности оказания медицинской помощи больным сердечно-сосудистыми заболеваниями, а также в части работы с нозологическими регистрами</w:t>
            </w:r>
          </w:p>
        </w:tc>
        <w:tc>
          <w:tcPr>
            <w:tcW w:w="6293" w:type="dxa"/>
            <w:vAlign w:val="center"/>
          </w:tcPr>
          <w:p w14:paraId="677AD005" w14:textId="77777777" w:rsidR="00393C1E" w:rsidRDefault="007447EE">
            <w:pPr>
              <w:ind w:firstLine="0"/>
              <w:jc w:val="left"/>
              <w:rPr>
                <w:rFonts w:cs="Times New Roman"/>
                <w:szCs w:val="24"/>
                <w:lang w:eastAsia="ar-SA"/>
              </w:rPr>
            </w:pPr>
            <w:r>
              <w:rPr>
                <w:rFonts w:eastAsia="Times New Roman" w:cs="Times New Roman"/>
                <w:szCs w:val="24"/>
                <w:lang w:eastAsia="ar-SA"/>
              </w:rPr>
              <w:t xml:space="preserve">Функциональность МИС НСО в части преемственности оказания медицинской помощи больным сердечно-сосудистыми заболеваниями, а также в части работы с нозологическими регистрами в рамках государственного контракта №0851200000619005810 от 11.11.2019 (реестровый номер контракта 2540664361119000156). </w:t>
            </w:r>
          </w:p>
        </w:tc>
      </w:tr>
      <w:tr w:rsidR="00393C1E" w14:paraId="483E4FBE" w14:textId="77777777">
        <w:tc>
          <w:tcPr>
            <w:tcW w:w="568" w:type="dxa"/>
            <w:vAlign w:val="center"/>
          </w:tcPr>
          <w:p w14:paraId="11D4E0A9"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2EBB623A" w14:textId="77777777" w:rsidR="00393C1E" w:rsidRDefault="007447EE">
            <w:pPr>
              <w:ind w:firstLine="0"/>
              <w:jc w:val="center"/>
              <w:rPr>
                <w:szCs w:val="24"/>
                <w:lang w:eastAsia="ar-SA"/>
              </w:rPr>
            </w:pPr>
            <w:r>
              <w:rPr>
                <w:rFonts w:eastAsia="Times New Roman" w:cs="Times New Roman"/>
                <w:szCs w:val="24"/>
                <w:lang w:eastAsia="ar-SA"/>
              </w:rPr>
              <w:t>Функциональность МИС НСО в части Интегрированной электронной медицинской карты.</w:t>
            </w:r>
          </w:p>
        </w:tc>
        <w:tc>
          <w:tcPr>
            <w:tcW w:w="6293" w:type="dxa"/>
            <w:vAlign w:val="center"/>
          </w:tcPr>
          <w:p w14:paraId="65B412B3" w14:textId="77777777" w:rsidR="00393C1E" w:rsidRDefault="007447EE">
            <w:pPr>
              <w:ind w:firstLine="0"/>
              <w:jc w:val="left"/>
              <w:rPr>
                <w:rFonts w:cs="Times New Roman"/>
                <w:szCs w:val="24"/>
                <w:lang w:eastAsia="ar-SA"/>
              </w:rPr>
            </w:pPr>
            <w:r>
              <w:rPr>
                <w:rFonts w:eastAsia="Times New Roman" w:cs="Times New Roman"/>
                <w:szCs w:val="24"/>
                <w:lang w:eastAsia="ar-SA"/>
              </w:rPr>
              <w:t xml:space="preserve">Доработка МИС НСО в части формирования и передачи СЭМД: Протокол инструментального исследования; Эпикриз по законченному случаю амбулаторный; Эпикриз в стационаре выписной; Протокол консультации в рамках государственного контракта №0851200000619005932 от 08.11.2019 (реестровый номер контракта 2540664361119000155). </w:t>
            </w:r>
          </w:p>
        </w:tc>
      </w:tr>
      <w:tr w:rsidR="00393C1E" w14:paraId="3590E009" w14:textId="77777777">
        <w:tc>
          <w:tcPr>
            <w:tcW w:w="568" w:type="dxa"/>
            <w:vAlign w:val="center"/>
          </w:tcPr>
          <w:p w14:paraId="19860963"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4622DAE1" w14:textId="77777777" w:rsidR="00393C1E" w:rsidRDefault="007447EE">
            <w:pPr>
              <w:ind w:firstLine="0"/>
              <w:jc w:val="center"/>
              <w:rPr>
                <w:szCs w:val="24"/>
                <w:lang w:eastAsia="ar-SA"/>
              </w:rPr>
            </w:pPr>
            <w:r>
              <w:rPr>
                <w:rFonts w:eastAsia="Times New Roman" w:cs="Times New Roman"/>
                <w:szCs w:val="24"/>
                <w:lang w:eastAsia="ar-SA"/>
              </w:rPr>
              <w:t>Функциональность МИС НСО в части передачи СЭМД в РЭМД</w:t>
            </w:r>
          </w:p>
        </w:tc>
        <w:tc>
          <w:tcPr>
            <w:tcW w:w="6293" w:type="dxa"/>
            <w:vAlign w:val="center"/>
          </w:tcPr>
          <w:p w14:paraId="4233C141"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Доработка МИС НСО в части передачи РЭМД ЕГИСЗ, доработка МИС НСО в части взаимодействия с Федеральной электронной регистратурой в рамках государственного контракта №0851200000619005808 от 30.10.2019 (реестровый номер контракта 2540664361119000138)</w:t>
            </w:r>
          </w:p>
          <w:p w14:paraId="5689BA72"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Функциональные возможности для обеспечения формирования структурированных электронных медицинских документов с последующей передачей в подсистему «Федеральный реестр медицинских документов»:</w:t>
            </w:r>
          </w:p>
          <w:p w14:paraId="7CC28D77"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свидетельство о рождении» («Медицинское свидетельство о рождении в электронном виде»), обеспеченный в рамках исполнения государственного контракта № 0851200000621006047 (реестровый номер 2540664361121000144) от 12.11.2021. </w:t>
            </w:r>
          </w:p>
          <w:p w14:paraId="4EB9F734"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«Направление на госпитализацию, восстановительное лечение», обеспеченный в рамках исполнения государственного контракта № 0851200000621006047 (реестровый номер 2540664361121000144) от 12.11.2021. </w:t>
            </w:r>
          </w:p>
          <w:p w14:paraId="4F4D7229"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телемедицинской консультации», обеспеченный в рамках исполнения государственного контракта № 0851200000621006047 (реестровый номер 2540664361121000144) от 12.11.2021. </w:t>
            </w:r>
          </w:p>
          <w:p w14:paraId="69217ACA"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лабораторного исследования», обеспеченный в рамках исполнения государственного </w:t>
            </w:r>
            <w:r>
              <w:rPr>
                <w:rFonts w:eastAsia="Times New Roman" w:cs="Times New Roman"/>
                <w:szCs w:val="24"/>
                <w:lang w:eastAsia="ar-SA"/>
              </w:rPr>
              <w:lastRenderedPageBreak/>
              <w:t xml:space="preserve">контракта № 0851200000621006047 (реестровый номер 2540664361121000144) от 12.11.2021. </w:t>
            </w:r>
          </w:p>
          <w:p w14:paraId="447086CD"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прижизненного патологоанатомического исследования», обеспеченный в рамках исполнения государственного контракта № 0851200000621006047 (реестровый номер 2540664361121000144) от 12.11.2021. </w:t>
            </w:r>
          </w:p>
          <w:p w14:paraId="2BF04422"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«Сведения о результатах диспансеризации или профилактического медицинского осмотра», обеспеченный в рамках исполнения государственного контракта № 0851200000621006047 (реестровый номер 2540664361121000144) от 12.11.2021. </w:t>
            </w:r>
          </w:p>
          <w:p w14:paraId="3B72A824"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«Выписной эпикриз из родильного дома», обеспеченный в рамках исполнения государственного контракта № 0851200000621006047 (реестровый номер 2540664361121000144) от 12.11.2021. </w:t>
            </w:r>
          </w:p>
          <w:p w14:paraId="38A9341C"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«Медицинская справка (врачебное профессионально-консультативное заключение)», обеспеченный в рамках исполнения государственного контракта № 0851200000622004187 (реестровый номер 2540664361122000082) от 29.07.2022. </w:t>
            </w:r>
          </w:p>
          <w:p w14:paraId="4E40F781"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заключение по результатам предварительного (периодического) медицинского осмотра (обследования)», обеспеченный в рамках исполнения государственного контракта № 0851200000622004187 (реестровый номер 2540664361122000082) от 29.07.2022. </w:t>
            </w:r>
          </w:p>
          <w:p w14:paraId="2D63E7D5"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для получения путевки на санаторно-курортное лечение», обеспеченный в рамках исполнения государственного контракта № 0851200000622004187 (реестровый номер 2540664361122000082) от 29.07.2022. </w:t>
            </w:r>
          </w:p>
          <w:p w14:paraId="6CC1934B"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состоянии здоровья ребенка, отъезжающего в организацию отдыха детей и их оздоровления», обеспеченный в рамках исполнения государственного контракта № 0851200000622004187 (реестровый номер 2540664361122000082) от 29.07.2022. </w:t>
            </w:r>
          </w:p>
          <w:p w14:paraId="593C97EF"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заключение об отсутствии в организме человека наркотических средств, психотропных веществ и их метаболитов», обеспеченный в рамках исполнения государственного контракта № 0851200000622004112 (реестровый номер 2540664361122000163) от 01.08.2022. </w:t>
            </w:r>
          </w:p>
          <w:p w14:paraId="049D970D"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СЭМД «Медицинское заключение об отсутствии медицинских противопоказаний к владению оружием», обеспеченный в рамках исполнения государственного контракта № 0851200000622004112 (реестровый номер 2540664361122000163) от 01.08.2022;</w:t>
            </w:r>
          </w:p>
          <w:p w14:paraId="2CB87E6D"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«Уведомление о выявлении противопоказаний или аннулировании медицинских заключений к владению оружием», обеспеченный в рамках исполнения государственного контракта № 0851200000622004112 (реестровый номер 2540664361122000163) от 01.08.2022. </w:t>
            </w:r>
          </w:p>
          <w:p w14:paraId="3CD6F7FC"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lastRenderedPageBreak/>
              <w:t xml:space="preserve">- СЭМД «Рецепт на лекарственный препарат», обеспеченный в рамках исполнения государственного контракта № 0851200000622006793 (реестровый номер 2540664361122000163) от 08.11.2022. </w:t>
            </w:r>
          </w:p>
          <w:p w14:paraId="1DF456F7"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«Экстренное извещение об инфекционном заболевании, пищевом, остром профессиональном отравлении, необычной реакции на прививку», обеспеченный в рамках исполнения государственного контракта № 0851200000622005795 (реестровый номер 2540664361122000121) от 04.10.2022. </w:t>
            </w:r>
          </w:p>
          <w:p w14:paraId="41B90218"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состоянии на учете в диспансере», обеспеченный в рамках исполнения государственного контракта № 0851200000622004164 (реестровый номер 2540664361122000081) от 01.08.2022. </w:t>
            </w:r>
          </w:p>
          <w:p w14:paraId="71922DAE"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прохождении медицинского освидетельствования в психоневрологическом диспансере», обеспеченный в рамках исполнения государственного контракта № 0851200000622004164 (реестровый номер 2540664361122000081) от 01.08.2022. </w:t>
            </w:r>
          </w:p>
          <w:p w14:paraId="0FEF59AF"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«Медицинская справка о допуске к управлению транспортными средствами», обеспеченный в рамках исполнения государственного контракта № 0851200000622004164 (реестровый номер 2540664361122000081) от 01.08.2022. </w:t>
            </w:r>
          </w:p>
          <w:p w14:paraId="6C505095"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постановке на учет по беременности», обеспеченный в рамках исполнения государственного контракта № 0851200000622004164 (реестровый номер 2540664361122000081) от 01.08.2022. </w:t>
            </w:r>
          </w:p>
          <w:p w14:paraId="6030654E"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временной нетрудоспособности студентов, учащихся ПTУ о болезнях, карантине ребенка, посещающего школу, детское дошкольное учреждение», обеспеченный в рамках исполнения государственного контракта № 0851200000622004164 (реестровый номер 2540664361122000081) от 01.08.2022. </w:t>
            </w:r>
          </w:p>
          <w:p w14:paraId="3BAB40DF"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об отсутствии контактов с инфекционными больными», обеспеченный в рамках исполнения государственного контракта № 0851200000622004164 (реестровый номер 2540664361122000081) от 01.08.2022. </w:t>
            </w:r>
          </w:p>
          <w:p w14:paraId="33E47531"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консультации в рамках диспансерного наблюдения», обеспеченный в рамках исполнения государственного контракта № 0851200000622004164 (реестровый номер 2540664361122000081) от 01.08.2022. </w:t>
            </w:r>
          </w:p>
          <w:p w14:paraId="5E70ABE5"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«Сертификат о профилактических прививках», обеспеченный в рамках исполнения государственного контракта № 0851200000622004144 (реестровый номер 2540664361122000084) от 02.08.2022. </w:t>
            </w:r>
          </w:p>
          <w:p w14:paraId="237F5AE4"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заключение об отсутствии противопоказаний к занятию определенными видами спорта», обеспеченный в рамках исполнения государственного контракта № 0851200000622004144 (реестровый номер 2540664361122000084) от 02.08.2022. </w:t>
            </w:r>
          </w:p>
          <w:p w14:paraId="67CEA97A"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lastRenderedPageBreak/>
              <w:t xml:space="preserve">- СЭМД «Медицинское заключение о принадлежности несовершеннолетнего к медицинской группе для занятий физической культурой», обеспеченный в рамках исполнения государственного контракта № 0851200000622004144 (реестровый номер 2540664361122000084) от 02.08.2022. </w:t>
            </w:r>
          </w:p>
          <w:p w14:paraId="7E48A68D"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«Медицинская справка в бассейн», обеспеченный в рамках исполнения государственного контракта № 0851200000622004144 (реестровый номер 2540664361122000084) от 02.08.2022. </w:t>
            </w:r>
          </w:p>
          <w:p w14:paraId="442A6B61"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СЭМД «Медицинское свидетельство о смерти», обеспеченный в рамках исполнения государственного контракта № 0851200000621005842 (реестровый номер 2540664361121000141) от 09.11.2021.</w:t>
            </w:r>
          </w:p>
          <w:p w14:paraId="2A664154"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-СЭМД «Медицинское свидетельство о перинатальной смерти», обеспеченный в рамках исполнения государственного контракта № 0851200000621005842 (реестровый номер 2540664361121000141) от 09.11.2021.</w:t>
            </w:r>
          </w:p>
          <w:p w14:paraId="2FE50C3B"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СЭМД «Документ, содержащий сведения медицинского свидетельства о смерти» в бумажной форме, обеспеченный в рамках исполнения государственного контракта № 0851200000621005842 (реестровый номер 2540664361121000141) от 09.11.2021.</w:t>
            </w:r>
          </w:p>
          <w:p w14:paraId="01130FAD"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СЭМД «Документ, содержащий сведения медицинского свидетельства о перинатальной смерти в бумажной форме», обеспеченный в рамках исполнения государственного контракта № 0851200000621005842 (реестровый номер 2540664361121000141) от 09.11.2021.</w:t>
            </w:r>
          </w:p>
          <w:p w14:paraId="534D03F6"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СЭМД «Документ, содержащий сведения медицинского свидетельства о рождении в бумажной форме, обеспеченный в рамках исполнения государственного контракта № 0851200000621006047 (реестровый номер 2540664361121000144) от 12.11.2021.</w:t>
            </w:r>
          </w:p>
          <w:p w14:paraId="4C9DE356"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«Сведения о результатах проведенной медико-социальной экспертизы», обеспеченный в рамках исполнения государственного контракта № 0851200000622004169 (реестровый номер 2540664361122000083) от 29.07.2022. </w:t>
            </w:r>
          </w:p>
          <w:p w14:paraId="60273FEB"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результатах химико-токсикологических исследований», обеспеченный в рамках исполнения государственного контракта № 0851200000622004144 (реестровый номер 2540664361122000084) от 02.08.2022. </w:t>
            </w:r>
          </w:p>
          <w:p w14:paraId="5CCC06DE"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«Эпикриз в стационаре выписной», обеспеченный в рамках исполнения государственного контракта № 0851200000619005932 от 08.11.2019. </w:t>
            </w:r>
          </w:p>
          <w:p w14:paraId="1A304D17"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«Эпикриз по законченному случаю амбулаторный», обеспеченный в рамках исполнения государственного контракта № 0851200000619005932 (реестровый номер 2540664361119000155) от 08.11.2019. </w:t>
            </w:r>
          </w:p>
          <w:p w14:paraId="4A0A280C"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инструментального исследования», обеспеченный в рамках исполнения государственного </w:t>
            </w:r>
            <w:r>
              <w:rPr>
                <w:rFonts w:eastAsia="Times New Roman" w:cs="Times New Roman"/>
                <w:szCs w:val="24"/>
                <w:lang w:eastAsia="ar-SA"/>
              </w:rPr>
              <w:lastRenderedPageBreak/>
              <w:t xml:space="preserve">контракта № 0851200000619005932 (реестровый номер 2540664361119000155) от 08.11.2019. </w:t>
            </w:r>
          </w:p>
          <w:p w14:paraId="02AF3326"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консультации», обеспеченный в рамках исполнения государственного контракта № 0851200000619005932 (реестровый номер 2540664361119000155) от 08.11.2019. </w:t>
            </w:r>
          </w:p>
          <w:p w14:paraId="1649E3AB"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возврате направления на медико-социальную экспертизу», обеспеченный в рамках исполнения государственного контракта № 0851200000622004169 (реестровый номер 2540664361122000083) от 29.07.2022. </w:t>
            </w:r>
          </w:p>
          <w:p w14:paraId="2BAFC6B4"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«Направление на медико-социальную экспертизу», обеспеченный в рамках исполнения государственного контракта № 0851200000619004069 (реестровый номер 2540664361119000098) от 13.09.2019. </w:t>
            </w:r>
          </w:p>
          <w:p w14:paraId="1166BEFC"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«Направление во вспомогательные кабинеты», обеспеченный в рамках исполнения государственного контракта № 0851200000622004222 (реестровый номер 2540664361122000072) от 29.07.2022. </w:t>
            </w:r>
          </w:p>
          <w:p w14:paraId="2DB989FD"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цитологического исследования», обеспеченный в рамках исполнения государственного контракта № 0851200000622004222 (реестровый номер 2540664361122000072) от 29.07.2022. </w:t>
            </w:r>
          </w:p>
          <w:p w14:paraId="41EF6A7A"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«Санаторно-курортная карта», обеспеченный в рамках исполнения государственного контракта № ГК-18цтМЦ от 26.07.2023. </w:t>
            </w:r>
          </w:p>
          <w:p w14:paraId="18D4B3AC"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«Санаторно-курортная карта для детей», обеспеченный в рамках исполнения государственного контракта № ГК-18цтМЦ от 26.07.2023. </w:t>
            </w:r>
          </w:p>
          <w:p w14:paraId="32FD8FCC"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«Осмотр лечащим врачом, врачом-специалистом, заведующим отделением, лечащим врачом совместно с врачом-специалистом, лечащим врачом совместно с заведующим отделением», обеспеченный в рамках исполнения государственного контракта № ГК-18цтМЦ от 26.07.2023. </w:t>
            </w:r>
          </w:p>
          <w:p w14:paraId="4482556F"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 обеспеченный в рамках исполнения государственного контракта № ГК-19цтМЦ от 26.07.2023. </w:t>
            </w:r>
          </w:p>
          <w:p w14:paraId="5714525F"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«Выписка из истории болезни», обеспеченный в рамках исполнения государственного контракта № ГК-19цтМЦ от 26.07.2023. </w:t>
            </w:r>
          </w:p>
          <w:p w14:paraId="41A8F88E"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об отсутствии медицинских противопоказаний для работы с использованием сведений, составляющих государственную тайну», обеспеченный в рамках исполнения государственного контракта № ГК-19цтМЦ от 26.07.2023. </w:t>
            </w:r>
          </w:p>
          <w:p w14:paraId="0A542499"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«Заключение о результатах медицинского освидетельствования граждан, намеревающихся усыновить (удочерить), взять под опеку (попечительство), </w:t>
            </w:r>
            <w:r>
              <w:rPr>
                <w:rFonts w:eastAsia="Times New Roman" w:cs="Times New Roman"/>
                <w:szCs w:val="24"/>
                <w:lang w:eastAsia="ar-SA"/>
              </w:rPr>
              <w:lastRenderedPageBreak/>
              <w:t xml:space="preserve">в приемную или патронатную семью детей-сирот и детей, оставшихся без попечения родителей», обеспеченный в рамках исполнения государственного контракта № ГК-19цтМЦ от 26.07.2023. </w:t>
            </w:r>
          </w:p>
          <w:p w14:paraId="590CC039"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«Выписка из протокола врачебной комиссии», обеспеченный в рамках исполнения государственного контракта № ГК-19цтМЦ от 26.07.2023. </w:t>
            </w:r>
          </w:p>
          <w:p w14:paraId="59371EDA"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«Заключение об установлении факта поствакцинального осложнения», обеспеченный в рамках исполнения государственного контракта № ГК-19цтМЦ от 26.07.2023. </w:t>
            </w:r>
          </w:p>
          <w:p w14:paraId="32A76A5C"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«Направление на госпитализацию для оказания специализированной медицинской помощи», обеспеченный в рамках исполнения государственного контракта № ГК-19цтМЦ от 26.07.2023. </w:t>
            </w:r>
          </w:p>
          <w:p w14:paraId="5BA82B1B"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наличии медицинских показаний, в соответствии с которыми ребенок не посещает дошкольную организацию или организацию, осуществляющую образовательную деятельность по основным общеобразовательным программам, в период учебного процесса», обеспеченный в рамках исполнения государственного контракта № ГК-19цтМЦ от 26.07.2023. - СЭМД «Заключение лечебного учреждения о нуждаемости престарелого гражданина в постоянном постороннем уходе», обеспеченный в рамках исполнения государственного контракта № ГК-19цтМЦ от 26.07.2023. </w:t>
            </w:r>
          </w:p>
          <w:p w14:paraId="5D8A82EC"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наличии показаний к протезированию», обеспеченный в рамках исполнения государственного контракта № ГК-19цтМЦ от 26.07.2023. </w:t>
            </w:r>
          </w:p>
          <w:p w14:paraId="25CD88F4"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«Экстренное извещение о случае острого отравления химической этиологии», обеспеченный в рамках исполнения государственного контракта № ГК-19цтМЦ от 26.07.2023. </w:t>
            </w:r>
          </w:p>
          <w:p w14:paraId="590BBDB9"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«Заключение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 обеспеченный в рамках исполнения государственного контракта № 0851200000624003713 от 25.06.2024.</w:t>
            </w:r>
          </w:p>
          <w:p w14:paraId="327A4E2E"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xml:space="preserve">- СЭМД «Медицинское заключение по результатам медицинского осмотра работника для предоставления в подсистему ЭЛМК», обеспеченный в рамках исполнения государственного контракта № 0851200000624003430 от 17.06.2024. </w:t>
            </w:r>
          </w:p>
          <w:p w14:paraId="19160ABD"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«Извещение о больном с впервые в жизни установленным диагнозом злокачественного новообразования», обеспеченный в рамках исполнения государственного контракта № 0851200000624003755 от 25.06.2024. Техническое сопровождение по настоящему ООЗ c 26.12.2025.</w:t>
            </w:r>
          </w:p>
          <w:p w14:paraId="7DA6A7D5"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lastRenderedPageBreak/>
              <w:t>- СЭМД «Протокол на случай выявления у больного запущенной формы злокачественного новообразования», обеспеченный в рамках исполнения государственного контракта № 0851200000624003755 от 25.06.2024. Техническое сопровождение по настоящему ООЗ c 26.12.2025.</w:t>
            </w:r>
          </w:p>
          <w:p w14:paraId="7D8198E7"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«Протокол медицинской манипуляции», обеспеченный в рамках исполнения государственного контракта № 0851200000624003755 от 25.06.2024. Техническое сопровождение по настоящему ООЗ c 23.12.2025.</w:t>
            </w:r>
          </w:p>
          <w:p w14:paraId="6FD3BFF0"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«Предоперационный эпикриз», обеспеченный в рамках исполнения государственного контракта № 0851200000624003430 от 17.06.2024. Техническое сопровождение по настоящему ООЗ c 23.12.2025.</w:t>
            </w:r>
          </w:p>
          <w:p w14:paraId="29775B4A"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«Протокол оперативного вмешательства (операции)», обеспеченный в рамках исполнения государственного контракта № 0851200000624003430 от 17.06.2024. Техническое сопровождение по настоящему ООЗ c 26.12.2025.</w:t>
            </w:r>
          </w:p>
          <w:p w14:paraId="62F5FE85"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«Протокол патолого-анатомического вскрытия», обеспеченный в рамках исполнения государственного контракта № 0851200000624003430 от 17.06.2024. Техническое сопровождение по настоящему ООЗ c 24.12.2025.</w:t>
            </w:r>
          </w:p>
          <w:p w14:paraId="12322FF4"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«Протокол консилиума врачей (онкологического)», обеспеченный в рамках исполнения государственного контракта № 0851200000624003430 от 17.06.2024. Техническое сопровождение по настоящему ООЗ c 26.12.2025.</w:t>
            </w:r>
          </w:p>
          <w:p w14:paraId="2A664BE1"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«Извещение о поступлении (обращении) пациента, а также в случае смерти пациента, личность которого не установлена», обеспеченный в рамках исполнения государственного контракта № 0851200000624003758 от 28.06.2024. Техническое сопровождение по настоящему ООЗ c 23.12.2025.</w:t>
            </w:r>
          </w:p>
          <w:p w14:paraId="3179BEF8"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«Первичный осмотр врачом приемного отделения (дежурным врачом или лечащим врачом)», обеспеченный в рамках исполнения государственного контракта № 0851200000624003758 от 28.06.2024. Техническое сопровождение по настоящему ООЗ c 26.12.2025.</w:t>
            </w:r>
          </w:p>
          <w:p w14:paraId="26A00DD5"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«Статистическая карта выбывшего из медицинской организации, оказывающей медицинскую помощь в стационарных условиях, в условиях дневного стационара», обеспеченный в рамках исполнения государственного контракта № 0851200000624003758 от 28.06.2024. Техническое сопровождение по настоящему ООЗ c 26.12.2025.</w:t>
            </w:r>
          </w:p>
          <w:p w14:paraId="653F60C5"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«Этапный эпикриз», обеспеченный в рамках исполнения государственного контракта № 0851200000624003758 от 28.06.2024. Техническое сопровождение по настоящему ООЗ c 24.12.2025.</w:t>
            </w:r>
          </w:p>
          <w:p w14:paraId="4B704ED7"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lastRenderedPageBreak/>
              <w:t>- СЭМД «Лист назначений и их выполнение», обеспеченный в рамках исполнения государственного контракта № 0851200000624003758 от 28.06.2024. Техническое сопровождение по настоящему ООЗ c 27.12.2025.</w:t>
            </w:r>
          </w:p>
          <w:p w14:paraId="2E8D6FD0" w14:textId="77777777" w:rsidR="00393C1E" w:rsidRDefault="007447EE">
            <w:pPr>
              <w:ind w:right="-1" w:firstLine="0"/>
              <w:jc w:val="left"/>
              <w:rPr>
                <w:rFonts w:eastAsia="Times New Roman" w:cs="Times New Roman"/>
                <w:szCs w:val="24"/>
                <w:lang w:eastAsia="ar-SA"/>
              </w:rPr>
            </w:pPr>
            <w:r>
              <w:rPr>
                <w:rFonts w:eastAsia="Times New Roman" w:cs="Times New Roman"/>
                <w:szCs w:val="24"/>
                <w:lang w:eastAsia="ar-SA"/>
              </w:rPr>
              <w:t xml:space="preserve">- СЭМД «Эпикриз родов», обеспеченный в рамках исполнения государственного контракта № 0851200000624003758 от 28.06.2024. </w:t>
            </w:r>
          </w:p>
          <w:p w14:paraId="03075303"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Техническое сопровождение по настоящему ООЗ c 27.12.2025.</w:t>
            </w:r>
          </w:p>
          <w:p w14:paraId="4B084267"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«Направление на лабораторное исследование», обеспеченный в рамках исполнения государственного контракта № 0851200000624004387 от 23.07.2024. Техническое сопровождение по настоящему ООЗ c 26.12.2025.</w:t>
            </w:r>
          </w:p>
          <w:p w14:paraId="16E8389F"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«Направление на проведение неонатального скрининга», обеспеченный в рамках исполнения государственного контракта № 0851200000624004387 от 23.07.2024. Техническое сопровождение по настоящему ООЗ c 20.12.2025.</w:t>
            </w:r>
          </w:p>
          <w:p w14:paraId="65D0F604"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xml:space="preserve">- СЭМД «Направление на прижизненное патолого-анатомическое исследование </w:t>
            </w:r>
            <w:proofErr w:type="spellStart"/>
            <w:r>
              <w:rPr>
                <w:rFonts w:eastAsia="Times New Roman" w:cs="Times New Roman"/>
                <w:szCs w:val="24"/>
                <w:lang w:eastAsia="ar-SA"/>
              </w:rPr>
              <w:t>биопсийного</w:t>
            </w:r>
            <w:proofErr w:type="spellEnd"/>
            <w:r>
              <w:rPr>
                <w:rFonts w:eastAsia="Times New Roman" w:cs="Times New Roman"/>
                <w:szCs w:val="24"/>
                <w:lang w:eastAsia="ar-SA"/>
              </w:rPr>
              <w:t xml:space="preserve"> (операционного) материала», обеспеченный в рамках исполнения государственного контракта № 0851200000624004387 от 23.07.2024. Техническое сопровождение по настоящему ООЗ c 26.12.2025.</w:t>
            </w:r>
          </w:p>
          <w:p w14:paraId="1C7AD185"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«Эпикриз по результатам диспансеризации/профилактического медицинского осмотра», обеспеченный в рамках исполнения государственного контракта № 0851200000624003713 от 25.06.2024. Техническое сопровождение по настоящему ООЗ c 23.12.2025.</w:t>
            </w:r>
          </w:p>
          <w:p w14:paraId="2EC49B88"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«Медицинское заключение», обеспеченный в рамках исполнения государственного контракта № 0851200000624003713 от 25.06.2024. Техническое сопровождение по настоящему ООЗ c 13.12.2025.</w:t>
            </w:r>
          </w:p>
          <w:p w14:paraId="478F7D6F"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«Медицинская справка», обеспеченный в рамках исполнения государственного контракта № 0851200000624003713 от 25.06.2024. Техническое сопровождение по настоящему ООЗ c 13.12.2025.</w:t>
            </w:r>
          </w:p>
          <w:p w14:paraId="66CBDAAC" w14:textId="77777777" w:rsidR="00393C1E" w:rsidRDefault="007447EE">
            <w:pPr>
              <w:ind w:right="-1" w:firstLine="0"/>
              <w:jc w:val="left"/>
              <w:rPr>
                <w:rFonts w:eastAsia="Times New Roman" w:cs="Times New Roman"/>
                <w:lang w:eastAsia="ar-SA"/>
              </w:rPr>
            </w:pPr>
            <w:r>
              <w:rPr>
                <w:rFonts w:eastAsia="Times New Roman" w:cs="Times New Roman"/>
                <w:szCs w:val="24"/>
                <w:lang w:eastAsia="ar-SA"/>
              </w:rPr>
              <w:t>- СЭМД «Справка о состоянии здоровья по месту требования», обеспеченный в рамках исполнения государственного контракта № 0851200000624003713 от 25.06.2024. Техническое сопровождение по настоящему ООЗ c 13.12.2025.</w:t>
            </w:r>
          </w:p>
        </w:tc>
      </w:tr>
      <w:tr w:rsidR="00393C1E" w14:paraId="19095DFD" w14:textId="77777777">
        <w:trPr>
          <w:trHeight w:val="1507"/>
        </w:trPr>
        <w:tc>
          <w:tcPr>
            <w:tcW w:w="568" w:type="dxa"/>
            <w:vAlign w:val="center"/>
          </w:tcPr>
          <w:p w14:paraId="11EF9429"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2F13A909" w14:textId="77777777" w:rsidR="00393C1E" w:rsidRDefault="007447EE">
            <w:pPr>
              <w:ind w:firstLine="0"/>
              <w:jc w:val="center"/>
              <w:rPr>
                <w:szCs w:val="24"/>
                <w:lang w:eastAsia="ar-SA"/>
              </w:rPr>
            </w:pPr>
            <w:r>
              <w:rPr>
                <w:rFonts w:eastAsia="Times New Roman" w:cs="Times New Roman"/>
                <w:szCs w:val="24"/>
                <w:lang w:eastAsia="ar-SA"/>
              </w:rPr>
              <w:t>Модуль «Телемедицинские консультации»</w:t>
            </w:r>
          </w:p>
        </w:tc>
        <w:tc>
          <w:tcPr>
            <w:tcW w:w="6293" w:type="dxa"/>
            <w:vAlign w:val="center"/>
          </w:tcPr>
          <w:p w14:paraId="20488454" w14:textId="77777777" w:rsidR="00393C1E" w:rsidRDefault="007447EE">
            <w:pPr>
              <w:ind w:firstLine="0"/>
              <w:jc w:val="left"/>
              <w:rPr>
                <w:szCs w:val="24"/>
                <w:lang w:eastAsia="ar-SA"/>
              </w:rPr>
            </w:pPr>
            <w:r>
              <w:rPr>
                <w:rFonts w:eastAsia="Times New Roman" w:cs="Times New Roman"/>
                <w:szCs w:val="24"/>
                <w:lang w:eastAsia="ar-SA"/>
              </w:rPr>
              <w:t>Расширение функциональных возможностей подсистемы «Телемедицинские консультации» МИС НСО в рамках 2 этапа государственного контракта № 0851200000619005177 от 09.10.2019 (реестровый номер контракта 2540664361119000131).</w:t>
            </w:r>
          </w:p>
        </w:tc>
      </w:tr>
      <w:tr w:rsidR="00393C1E" w14:paraId="65D857B3" w14:textId="77777777">
        <w:trPr>
          <w:trHeight w:val="1829"/>
        </w:trPr>
        <w:tc>
          <w:tcPr>
            <w:tcW w:w="568" w:type="dxa"/>
            <w:vAlign w:val="center"/>
          </w:tcPr>
          <w:p w14:paraId="176773BA"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76CF5E9D" w14:textId="77777777" w:rsidR="00393C1E" w:rsidRDefault="007447EE">
            <w:pPr>
              <w:ind w:firstLine="0"/>
              <w:jc w:val="center"/>
              <w:rPr>
                <w:szCs w:val="24"/>
                <w:lang w:eastAsia="ar-SA"/>
              </w:rPr>
            </w:pPr>
            <w:r>
              <w:rPr>
                <w:rFonts w:eastAsia="Times New Roman" w:cs="Times New Roman"/>
                <w:szCs w:val="24"/>
                <w:lang w:eastAsia="ar-SA"/>
              </w:rPr>
              <w:t>Сервис интеграции Единой Системы Голосового Самообслуживания для пациентов по единому номеру «124» (с 01.02.2022 – «122») Единой регистратуры Новосибирской области с МИС НСО</w:t>
            </w:r>
          </w:p>
        </w:tc>
        <w:tc>
          <w:tcPr>
            <w:tcW w:w="6293" w:type="dxa"/>
            <w:vAlign w:val="center"/>
          </w:tcPr>
          <w:p w14:paraId="0C6DA825" w14:textId="77777777" w:rsidR="00393C1E" w:rsidRDefault="007447EE">
            <w:pPr>
              <w:ind w:right="56" w:firstLine="0"/>
              <w:jc w:val="left"/>
              <w:rPr>
                <w:szCs w:val="24"/>
                <w:lang w:eastAsia="ar-SA"/>
              </w:rPr>
            </w:pPr>
            <w:r>
              <w:rPr>
                <w:rFonts w:eastAsia="Times New Roman" w:cs="Times New Roman"/>
                <w:szCs w:val="24"/>
                <w:lang w:eastAsia="ar-SA"/>
              </w:rPr>
              <w:t>Функциональность сервисов интеграции МИС НСО с Единой Системой Голосового Самообслуживания для пациентов по единому номеру «124» (с 01.02.2022 – «122</w:t>
            </w:r>
            <w:proofErr w:type="gramStart"/>
            <w:r>
              <w:rPr>
                <w:rFonts w:eastAsia="Times New Roman" w:cs="Times New Roman"/>
                <w:szCs w:val="24"/>
                <w:lang w:eastAsia="ar-SA"/>
              </w:rPr>
              <w:t>»)  Единой</w:t>
            </w:r>
            <w:proofErr w:type="gramEnd"/>
            <w:r>
              <w:rPr>
                <w:rFonts w:eastAsia="Times New Roman" w:cs="Times New Roman"/>
                <w:szCs w:val="24"/>
                <w:lang w:eastAsia="ar-SA"/>
              </w:rPr>
              <w:t xml:space="preserve"> регистратуры Новосибирской области Единой государственной информационной системы в сфере здравоохранения Новосибирской области в рамках государственного контракта </w:t>
            </w:r>
            <w:r>
              <w:rPr>
                <w:rFonts w:eastAsia="Times New Roman" w:cs="Times New Roman"/>
                <w:szCs w:val="24"/>
                <w:shd w:val="clear" w:color="auto" w:fill="FFFFFF"/>
                <w:lang w:eastAsia="ar-SA"/>
              </w:rPr>
              <w:t>0851200000619004748</w:t>
            </w:r>
            <w:r>
              <w:rPr>
                <w:rFonts w:eastAsia="Times New Roman" w:cs="Times New Roman"/>
                <w:szCs w:val="24"/>
                <w:lang w:eastAsia="ar-SA"/>
              </w:rPr>
              <w:t xml:space="preserve"> от </w:t>
            </w:r>
            <w:r>
              <w:rPr>
                <w:rFonts w:eastAsia="Times New Roman" w:cs="Times New Roman"/>
                <w:szCs w:val="24"/>
                <w:shd w:val="clear" w:color="auto" w:fill="FFFFFF"/>
                <w:lang w:eastAsia="ar-SA"/>
              </w:rPr>
              <w:t>17.10.2019</w:t>
            </w:r>
            <w:r>
              <w:rPr>
                <w:rFonts w:eastAsia="Times New Roman" w:cs="Times New Roman"/>
                <w:szCs w:val="24"/>
                <w:lang w:eastAsia="ar-SA"/>
              </w:rPr>
              <w:t xml:space="preserve"> (реестровый номер контракта </w:t>
            </w:r>
            <w:r>
              <w:rPr>
                <w:rFonts w:eastAsia="Times New Roman" w:cs="Times New Roman"/>
                <w:szCs w:val="24"/>
                <w:shd w:val="clear" w:color="auto" w:fill="FFFFFF"/>
                <w:lang w:eastAsia="ar-SA"/>
              </w:rPr>
              <w:t>25406643611 19 000133</w:t>
            </w:r>
            <w:r>
              <w:rPr>
                <w:rFonts w:eastAsia="Times New Roman" w:cs="Times New Roman"/>
                <w:szCs w:val="24"/>
                <w:lang w:eastAsia="ar-SA"/>
              </w:rPr>
              <w:t>).</w:t>
            </w:r>
          </w:p>
        </w:tc>
      </w:tr>
      <w:tr w:rsidR="00393C1E" w14:paraId="04A38133" w14:textId="77777777">
        <w:trPr>
          <w:trHeight w:val="1125"/>
        </w:trPr>
        <w:tc>
          <w:tcPr>
            <w:tcW w:w="568" w:type="dxa"/>
            <w:vAlign w:val="center"/>
          </w:tcPr>
          <w:p w14:paraId="37A95A13"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76F161E4" w14:textId="77777777" w:rsidR="00393C1E" w:rsidRDefault="007447EE">
            <w:pPr>
              <w:ind w:firstLine="0"/>
              <w:jc w:val="center"/>
              <w:rPr>
                <w:szCs w:val="24"/>
                <w:lang w:eastAsia="ar-SA"/>
              </w:rPr>
            </w:pPr>
            <w:r>
              <w:rPr>
                <w:rFonts w:eastAsia="Times New Roman" w:cs="Times New Roman"/>
                <w:szCs w:val="24"/>
                <w:lang w:eastAsia="ar-SA"/>
              </w:rPr>
              <w:t>Функциональность МИС НСО в части передачи сведений в ВИМИС</w:t>
            </w:r>
          </w:p>
        </w:tc>
        <w:tc>
          <w:tcPr>
            <w:tcW w:w="6293" w:type="dxa"/>
            <w:vAlign w:val="center"/>
          </w:tcPr>
          <w:p w14:paraId="2545639D" w14:textId="77777777" w:rsidR="00393C1E" w:rsidRDefault="007447EE">
            <w:pPr>
              <w:ind w:right="56" w:firstLine="0"/>
              <w:rPr>
                <w:szCs w:val="24"/>
              </w:rPr>
            </w:pPr>
            <w:r>
              <w:rPr>
                <w:rFonts w:eastAsia="Times New Roman" w:cs="Times New Roman"/>
                <w:szCs w:val="24"/>
                <w:lang w:eastAsia="ru-RU"/>
              </w:rPr>
              <w:t xml:space="preserve">Функциональные возможности информационного взаимодействия с ВИМИС по профилю «Сердечно-сосудистые заболевания», обеспеченные в рамках исполнения Контракта №0851200000621006048 от 12.11.2021 (Реестровый номер контракта 2540664361121000145). </w:t>
            </w:r>
          </w:p>
          <w:p w14:paraId="720B3435" w14:textId="77777777" w:rsidR="00393C1E" w:rsidRDefault="007447EE">
            <w:pPr>
              <w:ind w:right="56" w:firstLine="0"/>
              <w:rPr>
                <w:szCs w:val="24"/>
              </w:rPr>
            </w:pPr>
            <w:r>
              <w:rPr>
                <w:rFonts w:eastAsia="Times New Roman" w:cs="Times New Roman"/>
                <w:szCs w:val="24"/>
                <w:lang w:eastAsia="ru-RU"/>
              </w:rPr>
              <w:t>Функциональные возможности информационного взаимодействия с ВИМИС по профилю «Сердечно-сосудистые заболевания», обеспеченные в рамках исполнения Контракта №0851200000622004862 от 29.08.2022 (Реестровый номер контракта 2540664361122000090).</w:t>
            </w:r>
          </w:p>
          <w:p w14:paraId="32DEBB9B" w14:textId="77777777" w:rsidR="00393C1E" w:rsidRDefault="007447EE">
            <w:pPr>
              <w:ind w:right="56" w:firstLine="0"/>
              <w:rPr>
                <w:rFonts w:eastAsia="Times New Roman" w:cs="Times New Roman"/>
                <w:szCs w:val="24"/>
                <w:lang w:eastAsia="ru-RU"/>
              </w:rPr>
            </w:pPr>
            <w:r>
              <w:rPr>
                <w:rFonts w:eastAsia="Times New Roman" w:cs="Times New Roman"/>
                <w:szCs w:val="24"/>
                <w:lang w:eastAsia="ru-RU"/>
              </w:rPr>
              <w:t xml:space="preserve">Функциональные возможности информационного взаимодействия с ВИМИС по профилю «Акушерство, неонатология и гинекология», обеспеченные в рамках исполнения Контракта №0851200000621006048 от 12.11.2021 (Реестровый номер контракта 2540664361121000145). </w:t>
            </w:r>
          </w:p>
          <w:p w14:paraId="25D007F2" w14:textId="77777777" w:rsidR="00393C1E" w:rsidRDefault="007447EE">
            <w:pPr>
              <w:ind w:right="56" w:firstLine="0"/>
              <w:rPr>
                <w:rFonts w:eastAsia="Times New Roman" w:cs="Times New Roman"/>
                <w:szCs w:val="24"/>
                <w:lang w:eastAsia="ru-RU"/>
              </w:rPr>
            </w:pPr>
            <w:r>
              <w:rPr>
                <w:rFonts w:eastAsia="Times New Roman" w:cs="Times New Roman"/>
                <w:szCs w:val="24"/>
                <w:lang w:eastAsia="ru-RU"/>
              </w:rPr>
              <w:t xml:space="preserve">Функциональные возможности информационного взаимодействия с ВИМИС по профилю «Акушерство, неонатология и гинекология», обеспеченные в рамках исполнения Контракта №0851200000622006857 от 11.11.2022 (Реестровый номер контракта 2540664361122000169). </w:t>
            </w:r>
          </w:p>
          <w:p w14:paraId="38CD9233" w14:textId="77777777" w:rsidR="00393C1E" w:rsidRDefault="007447EE">
            <w:pPr>
              <w:ind w:right="56" w:firstLine="0"/>
              <w:rPr>
                <w:rFonts w:eastAsia="Times New Roman" w:cs="Times New Roman"/>
                <w:szCs w:val="24"/>
                <w:lang w:eastAsia="ru-RU"/>
              </w:rPr>
            </w:pPr>
            <w:r>
              <w:rPr>
                <w:rFonts w:eastAsia="Times New Roman" w:cs="Times New Roman"/>
                <w:szCs w:val="24"/>
                <w:lang w:eastAsia="ru-RU"/>
              </w:rPr>
              <w:t xml:space="preserve">Функциональные возможности информационного взаимодействия с ВИМИС по профилю «Акушерство, неонатология и гинекология» </w:t>
            </w:r>
            <w:r>
              <w:t>в части передачи данных по неонатальному скринингу</w:t>
            </w:r>
            <w:r>
              <w:rPr>
                <w:rFonts w:eastAsia="Times New Roman" w:cs="Times New Roman"/>
                <w:szCs w:val="24"/>
                <w:lang w:eastAsia="ru-RU"/>
              </w:rPr>
              <w:t>, обеспеченные в рамках исполнения Контракта № ГК-17цтМЦ от 26.07.2023.</w:t>
            </w:r>
          </w:p>
          <w:p w14:paraId="416E8CB6" w14:textId="77777777" w:rsidR="00393C1E" w:rsidRDefault="007447EE">
            <w:pPr>
              <w:ind w:right="56" w:firstLine="0"/>
              <w:rPr>
                <w:szCs w:val="24"/>
              </w:rPr>
            </w:pPr>
            <w:r>
              <w:rPr>
                <w:rFonts w:eastAsia="Times New Roman" w:cs="Times New Roman"/>
                <w:szCs w:val="24"/>
                <w:lang w:eastAsia="ru-RU"/>
              </w:rPr>
              <w:t xml:space="preserve">Функциональные возможности информационного взаимодействия с ВИМИС по профилю «Онкология», обеспеченные в рамках исполнения Контракта №0851200000621006048 от 12.11.2021 (Реестровый номер контракта 2540664361121000145). </w:t>
            </w:r>
          </w:p>
          <w:p w14:paraId="49190852" w14:textId="77777777" w:rsidR="00393C1E" w:rsidRDefault="007447EE">
            <w:pPr>
              <w:ind w:right="56" w:firstLine="0"/>
              <w:rPr>
                <w:rFonts w:eastAsia="Times New Roman" w:cs="Times New Roman"/>
                <w:szCs w:val="24"/>
                <w:lang w:eastAsia="ru-RU"/>
              </w:rPr>
            </w:pPr>
            <w:r>
              <w:rPr>
                <w:rFonts w:eastAsia="Times New Roman" w:cs="Times New Roman"/>
                <w:szCs w:val="24"/>
                <w:lang w:eastAsia="ru-RU"/>
              </w:rPr>
              <w:t>Функциональные возможности информационного взаимодействия с ВИМИС по профилю «Профилактическая медицина», обеспеченные в рамках исполнения Контракта №</w:t>
            </w:r>
            <w:r>
              <w:rPr>
                <w:rFonts w:eastAsia="Times New Roman" w:cs="Times New Roman"/>
                <w:szCs w:val="20"/>
                <w:lang w:eastAsia="ru-RU"/>
              </w:rPr>
              <w:t>0851200000622004222</w:t>
            </w:r>
            <w:r>
              <w:rPr>
                <w:rFonts w:eastAsia="Times New Roman" w:cs="Times New Roman"/>
                <w:szCs w:val="24"/>
                <w:lang w:eastAsia="ru-RU"/>
              </w:rPr>
              <w:t xml:space="preserve"> от 29.07.2022 (Реестровый номер контракта </w:t>
            </w:r>
            <w:r>
              <w:rPr>
                <w:rFonts w:eastAsia="Times New Roman" w:cs="Times New Roman"/>
                <w:shd w:val="clear" w:color="auto" w:fill="FFFFFF"/>
                <w:lang w:eastAsia="ru-RU"/>
              </w:rPr>
              <w:t>2540664361122000072</w:t>
            </w:r>
            <w:r>
              <w:rPr>
                <w:rFonts w:eastAsia="Times New Roman" w:cs="Times New Roman"/>
                <w:szCs w:val="24"/>
                <w:lang w:eastAsia="ru-RU"/>
              </w:rPr>
              <w:t xml:space="preserve">). </w:t>
            </w:r>
          </w:p>
          <w:p w14:paraId="60610256" w14:textId="77777777" w:rsidR="00393C1E" w:rsidRDefault="007447EE">
            <w:pPr>
              <w:ind w:right="56" w:firstLine="0"/>
              <w:rPr>
                <w:szCs w:val="24"/>
              </w:rPr>
            </w:pPr>
            <w:r>
              <w:rPr>
                <w:rFonts w:eastAsia="Times New Roman" w:cs="Times New Roman"/>
                <w:szCs w:val="24"/>
                <w:lang w:eastAsia="ru-RU"/>
              </w:rPr>
              <w:t xml:space="preserve">Функциональные возможности </w:t>
            </w:r>
            <w:r>
              <w:rPr>
                <w:rFonts w:eastAsia="Times New Roman"/>
                <w:lang w:eastAsia="ru-RU"/>
              </w:rPr>
              <w:t xml:space="preserve">информационного взаимодействия с компонентом «Профилактическая медицина. Профилактика инфекционных болезней» </w:t>
            </w:r>
            <w:r>
              <w:rPr>
                <w:rFonts w:eastAsia="Times New Roman"/>
                <w:lang w:eastAsia="ru-RU"/>
              </w:rPr>
              <w:lastRenderedPageBreak/>
              <w:t xml:space="preserve">федеральной государственной информационной системы «Платформа вертикально–интегрированных медицинских информационных систем» </w:t>
            </w:r>
            <w:r>
              <w:rPr>
                <w:rFonts w:eastAsia="Times New Roman" w:cs="Times New Roman"/>
                <w:szCs w:val="24"/>
                <w:lang w:eastAsia="ru-RU"/>
              </w:rPr>
              <w:t>обеспеченные в рамках исполнения Контракта № ГК-21цтМЦ от 26.07.2023.</w:t>
            </w:r>
          </w:p>
        </w:tc>
      </w:tr>
      <w:tr w:rsidR="00393C1E" w14:paraId="72652526" w14:textId="77777777">
        <w:trPr>
          <w:trHeight w:val="1829"/>
        </w:trPr>
        <w:tc>
          <w:tcPr>
            <w:tcW w:w="568" w:type="dxa"/>
            <w:vAlign w:val="center"/>
          </w:tcPr>
          <w:p w14:paraId="0FA040D8" w14:textId="77777777" w:rsidR="00393C1E" w:rsidRDefault="00393C1E">
            <w:pPr>
              <w:pStyle w:val="a7"/>
              <w:numPr>
                <w:ilvl w:val="0"/>
                <w:numId w:val="119"/>
              </w:numPr>
              <w:jc w:val="center"/>
              <w:rPr>
                <w:rFonts w:eastAsia="Times New Roman" w:cs="Times New Roman"/>
                <w:szCs w:val="24"/>
                <w:lang w:eastAsia="ar-SA"/>
              </w:rPr>
            </w:pPr>
          </w:p>
        </w:tc>
        <w:tc>
          <w:tcPr>
            <w:tcW w:w="3638" w:type="dxa"/>
            <w:vAlign w:val="center"/>
          </w:tcPr>
          <w:p w14:paraId="11E4649B" w14:textId="77777777" w:rsidR="00393C1E" w:rsidRDefault="007447EE">
            <w:pPr>
              <w:ind w:firstLine="0"/>
              <w:jc w:val="center"/>
              <w:rPr>
                <w:rFonts w:eastAsia="Times New Roman" w:cs="Times New Roman"/>
                <w:szCs w:val="24"/>
                <w:lang w:eastAsia="ar-SA"/>
              </w:rPr>
            </w:pPr>
            <w:r>
              <w:rPr>
                <w:rFonts w:eastAsia="Times New Roman" w:cs="Times New Roman"/>
                <w:szCs w:val="24"/>
                <w:lang w:eastAsia="ar-SA"/>
              </w:rPr>
              <w:t xml:space="preserve">Информационное взаимодействия с подсистемой ЕГИСЗ «Федеральный регистр вакцинированных» </w:t>
            </w:r>
          </w:p>
          <w:p w14:paraId="01F44263" w14:textId="77777777" w:rsidR="00393C1E" w:rsidRDefault="007447EE">
            <w:pPr>
              <w:ind w:firstLine="0"/>
              <w:jc w:val="center"/>
              <w:rPr>
                <w:szCs w:val="24"/>
                <w:lang w:eastAsia="ar-SA"/>
              </w:rPr>
            </w:pPr>
            <w:r>
              <w:rPr>
                <w:rFonts w:eastAsia="Times New Roman" w:cs="Times New Roman"/>
                <w:szCs w:val="24"/>
                <w:lang w:eastAsia="ar-SA"/>
              </w:rPr>
              <w:t>для осуществления сбора информации о лицах, иммунизированных с использованием вакцин для профилактики новой коронавирусной инфекции (COVID-19)</w:t>
            </w:r>
          </w:p>
        </w:tc>
        <w:tc>
          <w:tcPr>
            <w:tcW w:w="6293" w:type="dxa"/>
            <w:vAlign w:val="center"/>
          </w:tcPr>
          <w:p w14:paraId="12A38CA9" w14:textId="77777777" w:rsidR="00393C1E" w:rsidRDefault="007447EE">
            <w:pPr>
              <w:ind w:right="56" w:firstLine="0"/>
              <w:jc w:val="left"/>
              <w:rPr>
                <w:szCs w:val="24"/>
              </w:rPr>
            </w:pPr>
            <w:r>
              <w:rPr>
                <w:rFonts w:eastAsia="Times New Roman" w:cs="Times New Roman"/>
                <w:szCs w:val="24"/>
                <w:lang w:eastAsia="ru-RU"/>
              </w:rPr>
              <w:t>Функциональные возможности, обеспеченные в рамках  Контракта №</w:t>
            </w:r>
            <w:r>
              <w:rPr>
                <w:rFonts w:eastAsia="Times New Roman" w:cs="Times New Roman"/>
                <w:szCs w:val="20"/>
                <w:lang w:eastAsia="ru-RU"/>
              </w:rPr>
              <w:t>0851200000622006219</w:t>
            </w:r>
            <w:r>
              <w:rPr>
                <w:rFonts w:eastAsia="Times New Roman" w:cs="Times New Roman"/>
                <w:szCs w:val="24"/>
                <w:lang w:eastAsia="ru-RU"/>
              </w:rPr>
              <w:t xml:space="preserve"> от </w:t>
            </w:r>
            <w:r>
              <w:rPr>
                <w:rFonts w:eastAsia="Times New Roman" w:cs="Times New Roman"/>
                <w:szCs w:val="20"/>
                <w:lang w:eastAsia="ru-RU"/>
              </w:rPr>
              <w:t xml:space="preserve">24.10.2022 </w:t>
            </w:r>
            <w:r>
              <w:rPr>
                <w:rFonts w:eastAsia="Times New Roman" w:cs="Times New Roman"/>
                <w:szCs w:val="24"/>
                <w:lang w:eastAsia="ru-RU"/>
              </w:rPr>
              <w:t xml:space="preserve">(Реестровый номер контракта </w:t>
            </w:r>
            <w:hyperlink r:id="rId19" w:tooltip="https://zakupki.gov.ru/epz/contract/contractCard/common-info.html?reestrNumber=2540664361122000145" w:history="1">
              <w:r>
                <w:rPr>
                  <w:rFonts w:eastAsia="Times New Roman" w:cs="Times New Roman"/>
                  <w:lang w:eastAsia="ru-RU"/>
                </w:rPr>
                <w:t>2540664361122000145</w:t>
              </w:r>
            </w:hyperlink>
            <w:r>
              <w:rPr>
                <w:rFonts w:eastAsia="Times New Roman" w:cs="Times New Roman"/>
                <w:szCs w:val="24"/>
                <w:lang w:eastAsia="ru-RU"/>
              </w:rPr>
              <w:t>).</w:t>
            </w:r>
          </w:p>
          <w:p w14:paraId="2757E7D2" w14:textId="77777777" w:rsidR="00393C1E" w:rsidRDefault="00393C1E">
            <w:pPr>
              <w:ind w:right="56" w:firstLine="0"/>
              <w:jc w:val="left"/>
              <w:rPr>
                <w:szCs w:val="24"/>
              </w:rPr>
            </w:pPr>
          </w:p>
        </w:tc>
      </w:tr>
      <w:tr w:rsidR="00393C1E" w14:paraId="20B31B58" w14:textId="77777777">
        <w:trPr>
          <w:trHeight w:val="1829"/>
        </w:trPr>
        <w:tc>
          <w:tcPr>
            <w:tcW w:w="568" w:type="dxa"/>
            <w:vAlign w:val="center"/>
          </w:tcPr>
          <w:p w14:paraId="2D4F160C" w14:textId="77777777" w:rsidR="00393C1E" w:rsidRDefault="00393C1E">
            <w:pPr>
              <w:pStyle w:val="a7"/>
              <w:numPr>
                <w:ilvl w:val="0"/>
                <w:numId w:val="119"/>
              </w:numPr>
              <w:jc w:val="center"/>
              <w:rPr>
                <w:rFonts w:eastAsia="Times New Roman" w:cs="Times New Roman"/>
                <w:szCs w:val="24"/>
                <w:lang w:eastAsia="ar-SA"/>
              </w:rPr>
            </w:pPr>
          </w:p>
        </w:tc>
        <w:tc>
          <w:tcPr>
            <w:tcW w:w="3638" w:type="dxa"/>
            <w:vAlign w:val="center"/>
          </w:tcPr>
          <w:p w14:paraId="4E0D8BEC" w14:textId="77777777" w:rsidR="00393C1E" w:rsidRDefault="007447EE">
            <w:pPr>
              <w:ind w:firstLine="0"/>
              <w:jc w:val="center"/>
              <w:rPr>
                <w:rFonts w:eastAsia="Times New Roman" w:cs="Times New Roman"/>
                <w:szCs w:val="24"/>
                <w:lang w:eastAsia="ar-SA"/>
              </w:rPr>
            </w:pPr>
            <w:r>
              <w:rPr>
                <w:rFonts w:eastAsia="Times New Roman" w:cs="Times New Roman"/>
                <w:szCs w:val="24"/>
                <w:lang w:eastAsia="ar-SA"/>
              </w:rPr>
              <w:t>Информационное взаимодействие с подсистемой ЕГИСЗ «Федеральный регистр больных COVID-19»</w:t>
            </w:r>
          </w:p>
        </w:tc>
        <w:tc>
          <w:tcPr>
            <w:tcW w:w="6293" w:type="dxa"/>
            <w:vAlign w:val="center"/>
          </w:tcPr>
          <w:p w14:paraId="78BDB419"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ar-SA"/>
              </w:rPr>
              <w:t>Функциональные возможности, обеспеченные в рамках Контракта №0851200000622006219 от 24.10.2022 (Реестровый номер контракта 2540664361122000145).</w:t>
            </w:r>
          </w:p>
        </w:tc>
      </w:tr>
      <w:tr w:rsidR="00393C1E" w14:paraId="42045F06" w14:textId="77777777">
        <w:trPr>
          <w:trHeight w:val="1829"/>
        </w:trPr>
        <w:tc>
          <w:tcPr>
            <w:tcW w:w="568" w:type="dxa"/>
            <w:vAlign w:val="center"/>
          </w:tcPr>
          <w:p w14:paraId="122CC6FA"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5ADA2DA6" w14:textId="77777777" w:rsidR="00393C1E" w:rsidRDefault="007447EE">
            <w:pPr>
              <w:ind w:firstLine="0"/>
              <w:jc w:val="center"/>
              <w:rPr>
                <w:rFonts w:cs="Times New Roman"/>
                <w:szCs w:val="24"/>
                <w:lang w:eastAsia="ar-SA"/>
              </w:rPr>
            </w:pPr>
            <w:r>
              <w:rPr>
                <w:rFonts w:eastAsia="Times New Roman" w:cs="Times New Roman"/>
                <w:szCs w:val="24"/>
                <w:lang w:eastAsia="ar-SA"/>
              </w:rPr>
              <w:t>Информационное взаимодействия с Системой учета ЭРС СФР</w:t>
            </w:r>
          </w:p>
        </w:tc>
        <w:tc>
          <w:tcPr>
            <w:tcW w:w="6293" w:type="dxa"/>
            <w:vAlign w:val="center"/>
          </w:tcPr>
          <w:p w14:paraId="7F16286B" w14:textId="77777777" w:rsidR="00393C1E" w:rsidRDefault="007447EE">
            <w:pPr>
              <w:ind w:right="56" w:firstLine="0"/>
              <w:jc w:val="left"/>
              <w:rPr>
                <w:rFonts w:cs="Times New Roman"/>
                <w:szCs w:val="24"/>
              </w:rPr>
            </w:pPr>
            <w:r>
              <w:rPr>
                <w:rFonts w:eastAsia="Times New Roman" w:cs="Times New Roman"/>
                <w:szCs w:val="24"/>
                <w:lang w:eastAsia="ru-RU"/>
              </w:rPr>
              <w:t>Функциональные возможности, обеспеченные в рамках Контракта №0851200000622004218 от 01.08.2022 (Реестровый номер контракта 2540664361122000074)</w:t>
            </w:r>
            <w:r>
              <w:rPr>
                <w:rFonts w:eastAsia="Calibri" w:cs="Times New Roman"/>
                <w:spacing w:val="2"/>
                <w:szCs w:val="24"/>
                <w:lang w:eastAsia="ar-SA"/>
              </w:rPr>
              <w:t>.</w:t>
            </w:r>
          </w:p>
          <w:p w14:paraId="10199F63" w14:textId="77777777" w:rsidR="00393C1E" w:rsidRDefault="00393C1E">
            <w:pPr>
              <w:ind w:right="56" w:firstLine="0"/>
              <w:jc w:val="left"/>
              <w:rPr>
                <w:rFonts w:cs="Times New Roman"/>
                <w:szCs w:val="24"/>
              </w:rPr>
            </w:pPr>
          </w:p>
        </w:tc>
      </w:tr>
      <w:tr w:rsidR="00393C1E" w14:paraId="6C58867D" w14:textId="77777777">
        <w:trPr>
          <w:trHeight w:val="1829"/>
        </w:trPr>
        <w:tc>
          <w:tcPr>
            <w:tcW w:w="568" w:type="dxa"/>
            <w:vAlign w:val="center"/>
          </w:tcPr>
          <w:p w14:paraId="3CBE3CA6"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6929937B" w14:textId="77777777" w:rsidR="00393C1E" w:rsidRDefault="007447EE">
            <w:pPr>
              <w:ind w:firstLine="0"/>
              <w:jc w:val="center"/>
              <w:rPr>
                <w:rFonts w:cs="Times New Roman"/>
                <w:szCs w:val="24"/>
                <w:lang w:eastAsia="ar-SA"/>
              </w:rPr>
            </w:pPr>
            <w:r>
              <w:rPr>
                <w:rFonts w:eastAsia="Times New Roman" w:cs="Times New Roman"/>
                <w:szCs w:val="24"/>
                <w:lang w:eastAsia="ar-SA"/>
              </w:rPr>
              <w:t>Функциональность МИС НСО, обеспечивающая возможности по поддержке дистанционного взаимодействия с пациентом вне медицинской организации</w:t>
            </w:r>
          </w:p>
        </w:tc>
        <w:tc>
          <w:tcPr>
            <w:tcW w:w="6293" w:type="dxa"/>
            <w:shd w:val="clear" w:color="auto" w:fill="FFFFFF" w:themeFill="background1"/>
            <w:vAlign w:val="center"/>
          </w:tcPr>
          <w:p w14:paraId="7B0BB417" w14:textId="77777777" w:rsidR="00393C1E" w:rsidRDefault="007447EE">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№0851200000622006908 от 14.11.2022 (Реестровый номер контракта 2540664361122000171). </w:t>
            </w:r>
          </w:p>
          <w:p w14:paraId="0B08D177" w14:textId="77777777" w:rsidR="00393C1E" w:rsidRDefault="00393C1E">
            <w:pPr>
              <w:ind w:firstLine="0"/>
              <w:jc w:val="left"/>
              <w:rPr>
                <w:rFonts w:cs="Times New Roman"/>
                <w:szCs w:val="24"/>
              </w:rPr>
            </w:pPr>
          </w:p>
        </w:tc>
      </w:tr>
      <w:tr w:rsidR="00393C1E" w14:paraId="77CB0517" w14:textId="77777777">
        <w:trPr>
          <w:trHeight w:val="1829"/>
        </w:trPr>
        <w:tc>
          <w:tcPr>
            <w:tcW w:w="568" w:type="dxa"/>
            <w:vAlign w:val="center"/>
          </w:tcPr>
          <w:p w14:paraId="1B2C5576"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0ED740A6" w14:textId="77777777" w:rsidR="00393C1E" w:rsidRDefault="007447EE">
            <w:pPr>
              <w:ind w:firstLine="0"/>
              <w:jc w:val="center"/>
              <w:rPr>
                <w:rFonts w:cs="Times New Roman"/>
                <w:szCs w:val="24"/>
                <w:lang w:eastAsia="ar-SA"/>
              </w:rPr>
            </w:pPr>
            <w:r>
              <w:rPr>
                <w:rFonts w:eastAsia="Times New Roman" w:cs="Times New Roman"/>
                <w:szCs w:val="24"/>
                <w:lang w:eastAsia="ar-SA"/>
              </w:rPr>
              <w:t>Функциональность МИС НСО, обеспечивающая гражданам Новосибирской области, посредством ЕПГУ, осуществить подачу заявления на прикрепление к выбранной медицинской организации Новосибирской области</w:t>
            </w:r>
          </w:p>
        </w:tc>
        <w:tc>
          <w:tcPr>
            <w:tcW w:w="6293" w:type="dxa"/>
            <w:shd w:val="clear" w:color="auto" w:fill="FFFFFF" w:themeFill="background1"/>
            <w:vAlign w:val="center"/>
          </w:tcPr>
          <w:p w14:paraId="72D7DD4B" w14:textId="77777777" w:rsidR="00393C1E" w:rsidRDefault="007447EE">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№0851200000621006049 от 12.11.2021 (Реестровый номер контракта 2540664361121000143). </w:t>
            </w:r>
          </w:p>
          <w:p w14:paraId="5E5180E7" w14:textId="77777777" w:rsidR="00393C1E" w:rsidRDefault="00393C1E">
            <w:pPr>
              <w:ind w:right="56" w:firstLine="0"/>
              <w:jc w:val="left"/>
              <w:rPr>
                <w:rFonts w:cs="Times New Roman"/>
                <w:szCs w:val="24"/>
              </w:rPr>
            </w:pPr>
          </w:p>
        </w:tc>
      </w:tr>
      <w:tr w:rsidR="00393C1E" w14:paraId="512C50F4" w14:textId="77777777">
        <w:trPr>
          <w:trHeight w:val="1829"/>
        </w:trPr>
        <w:tc>
          <w:tcPr>
            <w:tcW w:w="568" w:type="dxa"/>
            <w:vAlign w:val="center"/>
          </w:tcPr>
          <w:p w14:paraId="428F4821"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0DCEEEBC" w14:textId="77777777" w:rsidR="00393C1E" w:rsidRDefault="007447EE">
            <w:pPr>
              <w:ind w:firstLine="0"/>
              <w:jc w:val="center"/>
              <w:rPr>
                <w:szCs w:val="24"/>
                <w:lang w:eastAsia="ar-SA"/>
              </w:rPr>
            </w:pPr>
            <w:r>
              <w:rPr>
                <w:rFonts w:eastAsia="Times New Roman" w:cs="Times New Roman"/>
                <w:szCs w:val="24"/>
                <w:lang w:eastAsia="ar-SA"/>
              </w:rPr>
              <w:t>Информационное взаимодействие с Сервисом идентификации граждан по полису ОМС и документам, удостоверяющим личность.</w:t>
            </w:r>
          </w:p>
        </w:tc>
        <w:tc>
          <w:tcPr>
            <w:tcW w:w="6293" w:type="dxa"/>
            <w:shd w:val="clear" w:color="auto" w:fill="FFFFFF" w:themeFill="background1"/>
            <w:vAlign w:val="center"/>
          </w:tcPr>
          <w:p w14:paraId="56A9667B" w14:textId="77777777" w:rsidR="00393C1E" w:rsidRDefault="007447EE">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№0851200000621006049 от 12.11.2021 (Реестровый номер контракта 2540664361121000143). </w:t>
            </w:r>
          </w:p>
          <w:p w14:paraId="3BCD61C3" w14:textId="77777777" w:rsidR="00393C1E" w:rsidRDefault="00393C1E">
            <w:pPr>
              <w:ind w:right="56" w:firstLine="0"/>
              <w:jc w:val="left"/>
              <w:rPr>
                <w:rFonts w:cs="Times New Roman"/>
                <w:szCs w:val="24"/>
              </w:rPr>
            </w:pPr>
          </w:p>
        </w:tc>
      </w:tr>
      <w:tr w:rsidR="00393C1E" w14:paraId="32F6D25F" w14:textId="77777777">
        <w:trPr>
          <w:trHeight w:val="1020"/>
        </w:trPr>
        <w:tc>
          <w:tcPr>
            <w:tcW w:w="568" w:type="dxa"/>
            <w:vAlign w:val="center"/>
          </w:tcPr>
          <w:p w14:paraId="2C2A75B0"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73F19AA1" w14:textId="77777777" w:rsidR="00393C1E" w:rsidRDefault="007447EE">
            <w:pPr>
              <w:ind w:firstLine="0"/>
              <w:jc w:val="center"/>
              <w:rPr>
                <w:szCs w:val="24"/>
                <w:lang w:eastAsia="ar-SA"/>
              </w:rPr>
            </w:pPr>
            <w:r>
              <w:rPr>
                <w:rFonts w:eastAsia="Times New Roman" w:cs="Times New Roman"/>
                <w:szCs w:val="24"/>
                <w:lang w:eastAsia="ar-SA"/>
              </w:rPr>
              <w:t>Информационное взаимодействие МИС НСО с Платформой ПМП (Персональные медицинские помощники)</w:t>
            </w:r>
          </w:p>
        </w:tc>
        <w:tc>
          <w:tcPr>
            <w:tcW w:w="6293" w:type="dxa"/>
            <w:shd w:val="clear" w:color="auto" w:fill="FFFFFF" w:themeFill="background1"/>
            <w:vAlign w:val="center"/>
          </w:tcPr>
          <w:p w14:paraId="16C60D73" w14:textId="77777777" w:rsidR="00393C1E" w:rsidRDefault="007447EE">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№2023.558151 от 04.05.2023 </w:t>
            </w:r>
          </w:p>
          <w:p w14:paraId="46FEAB1A" w14:textId="77777777" w:rsidR="00393C1E" w:rsidRDefault="00393C1E">
            <w:pPr>
              <w:ind w:right="56" w:firstLine="0"/>
              <w:jc w:val="left"/>
              <w:rPr>
                <w:rFonts w:cs="Times New Roman"/>
                <w:szCs w:val="24"/>
              </w:rPr>
            </w:pPr>
          </w:p>
        </w:tc>
      </w:tr>
      <w:tr w:rsidR="00393C1E" w14:paraId="370963A0" w14:textId="77777777">
        <w:trPr>
          <w:trHeight w:val="1020"/>
        </w:trPr>
        <w:tc>
          <w:tcPr>
            <w:tcW w:w="568" w:type="dxa"/>
            <w:vAlign w:val="center"/>
          </w:tcPr>
          <w:p w14:paraId="41F15CC1" w14:textId="77777777" w:rsidR="00393C1E" w:rsidRDefault="00393C1E">
            <w:pPr>
              <w:pStyle w:val="a7"/>
              <w:numPr>
                <w:ilvl w:val="0"/>
                <w:numId w:val="119"/>
              </w:numPr>
              <w:jc w:val="left"/>
              <w:rPr>
                <w:rFonts w:eastAsia="Times New Roman" w:cs="Times New Roman"/>
                <w:szCs w:val="24"/>
                <w:lang w:eastAsia="ar-SA"/>
              </w:rPr>
            </w:pPr>
          </w:p>
        </w:tc>
        <w:tc>
          <w:tcPr>
            <w:tcW w:w="3638" w:type="dxa"/>
            <w:vAlign w:val="center"/>
          </w:tcPr>
          <w:p w14:paraId="63803493" w14:textId="77777777" w:rsidR="00393C1E" w:rsidRDefault="007447EE">
            <w:pPr>
              <w:ind w:firstLine="0"/>
              <w:jc w:val="center"/>
              <w:rPr>
                <w:rFonts w:eastAsia="Times New Roman" w:cs="Times New Roman"/>
                <w:szCs w:val="24"/>
                <w:lang w:eastAsia="ar-SA"/>
              </w:rPr>
            </w:pPr>
            <w:r>
              <w:rPr>
                <w:rFonts w:eastAsia="Times New Roman" w:cs="Times New Roman"/>
                <w:szCs w:val="24"/>
                <w:lang w:eastAsia="ar-SA"/>
              </w:rPr>
              <w:t xml:space="preserve">Информационное взаимодействие МИС НСО </w:t>
            </w:r>
            <w:r>
              <w:rPr>
                <w:rFonts w:eastAsia="Calibri"/>
                <w:szCs w:val="24"/>
              </w:rPr>
              <w:t>с компонентом «Региональная витрина данных Новосибирской области» в части сценариев по записи на прием к врачу, записи по направлению, записи к врачу по диспансерному наблюдению, записи на углубленную диспансеризацию для лиц, переболевших COVID 19</w:t>
            </w:r>
          </w:p>
        </w:tc>
        <w:tc>
          <w:tcPr>
            <w:tcW w:w="6293" w:type="dxa"/>
            <w:shd w:val="clear" w:color="auto" w:fill="FFFFFF" w:themeFill="background1"/>
            <w:vAlign w:val="center"/>
          </w:tcPr>
          <w:p w14:paraId="486DCAC9"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ru-RU"/>
              </w:rPr>
              <w:t xml:space="preserve">Функциональные возможности, обеспеченные в рамках Контракта № ГК-15цтМЦ от 26.07.2023. </w:t>
            </w:r>
          </w:p>
        </w:tc>
      </w:tr>
      <w:tr w:rsidR="00393C1E" w14:paraId="5F3963F7" w14:textId="77777777">
        <w:trPr>
          <w:trHeight w:val="1020"/>
        </w:trPr>
        <w:tc>
          <w:tcPr>
            <w:tcW w:w="568" w:type="dxa"/>
            <w:vAlign w:val="center"/>
          </w:tcPr>
          <w:p w14:paraId="7E3FCC76" w14:textId="77777777" w:rsidR="00393C1E" w:rsidRDefault="00393C1E">
            <w:pPr>
              <w:pStyle w:val="a7"/>
              <w:numPr>
                <w:ilvl w:val="0"/>
                <w:numId w:val="119"/>
              </w:numPr>
              <w:jc w:val="center"/>
              <w:rPr>
                <w:rFonts w:eastAsia="Times New Roman" w:cs="Times New Roman"/>
                <w:szCs w:val="24"/>
                <w:lang w:eastAsia="ar-SA"/>
              </w:rPr>
            </w:pPr>
          </w:p>
        </w:tc>
        <w:tc>
          <w:tcPr>
            <w:tcW w:w="3638" w:type="dxa"/>
            <w:vAlign w:val="center"/>
          </w:tcPr>
          <w:p w14:paraId="7093B4D0" w14:textId="77777777" w:rsidR="00393C1E" w:rsidRDefault="007447EE">
            <w:pPr>
              <w:ind w:firstLine="0"/>
              <w:jc w:val="center"/>
              <w:rPr>
                <w:rFonts w:eastAsia="Times New Roman" w:cs="Times New Roman"/>
                <w:szCs w:val="24"/>
                <w:lang w:val="en-US" w:eastAsia="ar-SA"/>
              </w:rPr>
            </w:pPr>
            <w:bookmarkStart w:id="13" w:name="_Hlk205201704"/>
            <w:r>
              <w:rPr>
                <w:rFonts w:eastAsia="Times New Roman" w:cs="Times New Roman"/>
                <w:szCs w:val="24"/>
                <w:lang w:eastAsia="ar-SA"/>
              </w:rPr>
              <w:t>Сервис обогащения</w:t>
            </w:r>
            <w:bookmarkEnd w:id="13"/>
          </w:p>
        </w:tc>
        <w:tc>
          <w:tcPr>
            <w:tcW w:w="6293" w:type="dxa"/>
            <w:shd w:val="clear" w:color="auto" w:fill="FFFFFF" w:themeFill="background1"/>
            <w:vAlign w:val="center"/>
          </w:tcPr>
          <w:p w14:paraId="6D8C89C5"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ru-RU"/>
              </w:rPr>
              <w:t xml:space="preserve">Функциональные возможности, обеспеченные в рамках исполнения контракта № </w:t>
            </w:r>
            <w:bookmarkStart w:id="14" w:name="_Hlk205201711"/>
            <w:r>
              <w:rPr>
                <w:rFonts w:eastAsia="Times New Roman" w:cs="Times New Roman"/>
                <w:szCs w:val="24"/>
                <w:lang w:eastAsia="ru-RU"/>
              </w:rPr>
              <w:t xml:space="preserve">0851200000624002803 </w:t>
            </w:r>
            <w:bookmarkEnd w:id="14"/>
            <w:r>
              <w:rPr>
                <w:rFonts w:eastAsia="Times New Roman" w:cs="Times New Roman"/>
                <w:szCs w:val="24"/>
                <w:lang w:eastAsia="ru-RU"/>
              </w:rPr>
              <w:t xml:space="preserve">от 31.05.2024. </w:t>
            </w:r>
          </w:p>
          <w:p w14:paraId="438E2E4C" w14:textId="77777777" w:rsidR="00393C1E" w:rsidRDefault="007447EE">
            <w:pPr>
              <w:ind w:firstLine="0"/>
              <w:jc w:val="left"/>
              <w:rPr>
                <w:rFonts w:eastAsia="Times New Roman" w:cs="Times New Roman"/>
                <w:szCs w:val="24"/>
                <w:lang w:eastAsia="ar-SA"/>
              </w:rPr>
            </w:pPr>
            <w:r>
              <w:rPr>
                <w:rFonts w:eastAsia="Times New Roman" w:cs="Times New Roman"/>
                <w:szCs w:val="24"/>
                <w:lang w:eastAsia="ar-SA"/>
              </w:rPr>
              <w:t>Гарантийные обязательства до 27.12.2025.</w:t>
            </w:r>
          </w:p>
          <w:p w14:paraId="4092EA75" w14:textId="77777777" w:rsidR="00393C1E" w:rsidRDefault="007447EE">
            <w:pPr>
              <w:ind w:right="56" w:firstLine="0"/>
              <w:jc w:val="left"/>
              <w:rPr>
                <w:rFonts w:eastAsia="Times New Roman" w:cs="Times New Roman"/>
                <w:szCs w:val="24"/>
                <w:lang w:eastAsia="ru-RU"/>
              </w:rPr>
            </w:pPr>
            <w:r>
              <w:rPr>
                <w:rFonts w:eastAsia="Times New Roman" w:cs="Times New Roman"/>
                <w:szCs w:val="24"/>
                <w:lang w:eastAsia="ru-RU"/>
              </w:rPr>
              <w:t>Техническое сопровождение по настоящему ООЗ c 27.12.2025.</w:t>
            </w:r>
          </w:p>
        </w:tc>
      </w:tr>
      <w:tr w:rsidR="00393C1E" w14:paraId="74459410" w14:textId="77777777">
        <w:trPr>
          <w:trHeight w:val="1020"/>
        </w:trPr>
        <w:tc>
          <w:tcPr>
            <w:tcW w:w="568" w:type="dxa"/>
            <w:vAlign w:val="center"/>
          </w:tcPr>
          <w:p w14:paraId="37BCF64A" w14:textId="77777777" w:rsidR="00393C1E" w:rsidRDefault="00393C1E">
            <w:pPr>
              <w:pStyle w:val="a7"/>
              <w:numPr>
                <w:ilvl w:val="0"/>
                <w:numId w:val="119"/>
              </w:numPr>
              <w:jc w:val="center"/>
              <w:rPr>
                <w:rFonts w:eastAsia="Times New Roman" w:cs="Times New Roman"/>
                <w:szCs w:val="24"/>
                <w:lang w:eastAsia="ar-SA"/>
              </w:rPr>
            </w:pPr>
          </w:p>
        </w:tc>
        <w:tc>
          <w:tcPr>
            <w:tcW w:w="3638" w:type="dxa"/>
            <w:vAlign w:val="center"/>
          </w:tcPr>
          <w:p w14:paraId="67413C83" w14:textId="77777777" w:rsidR="00393C1E" w:rsidRDefault="007447EE">
            <w:pPr>
              <w:ind w:firstLine="0"/>
              <w:jc w:val="center"/>
              <w:rPr>
                <w:rFonts w:eastAsia="Times New Roman" w:cs="Times New Roman"/>
                <w:szCs w:val="24"/>
                <w:lang w:eastAsia="ar-SA"/>
              </w:rPr>
            </w:pPr>
            <w:r>
              <w:rPr>
                <w:rFonts w:eastAsia="Times New Roman" w:cs="Times New Roman"/>
                <w:szCs w:val="24"/>
                <w:lang w:eastAsia="ar-SA"/>
              </w:rPr>
              <w:t>Электронный медицинский документооборот</w:t>
            </w:r>
          </w:p>
        </w:tc>
        <w:tc>
          <w:tcPr>
            <w:tcW w:w="6293" w:type="dxa"/>
            <w:shd w:val="clear" w:color="auto" w:fill="FFFFFF" w:themeFill="background1"/>
            <w:vAlign w:val="center"/>
          </w:tcPr>
          <w:p w14:paraId="4CBB604E" w14:textId="77777777" w:rsidR="00393C1E" w:rsidRDefault="007447EE">
            <w:pPr>
              <w:ind w:firstLine="0"/>
              <w:rPr>
                <w:lang w:eastAsia="ar-SA"/>
              </w:rPr>
            </w:pPr>
            <w:r>
              <w:rPr>
                <w:lang w:eastAsia="ar-SA"/>
              </w:rPr>
              <w:t>Функциональность ведения медицинской документации в форме электронных документов, реализованная в рамках исполнения государственного контракта от 26.07.2023 № ГК-14цтМЦ.</w:t>
            </w:r>
          </w:p>
          <w:p w14:paraId="4B6A6DB2" w14:textId="77777777" w:rsidR="00393C1E" w:rsidRDefault="007447EE">
            <w:pPr>
              <w:ind w:firstLine="0"/>
              <w:rPr>
                <w:lang w:eastAsia="ar-SA"/>
              </w:rPr>
            </w:pPr>
            <w:r>
              <w:rPr>
                <w:lang w:eastAsia="ar-SA"/>
              </w:rPr>
              <w:t>Гарантийные обязательства до 26.12.2025.</w:t>
            </w:r>
          </w:p>
          <w:p w14:paraId="4CFF2BF1" w14:textId="77777777" w:rsidR="00393C1E" w:rsidRDefault="007447EE">
            <w:pPr>
              <w:ind w:firstLine="0"/>
              <w:rPr>
                <w:lang w:eastAsia="ar-SA"/>
              </w:rPr>
            </w:pPr>
            <w:r>
              <w:rPr>
                <w:lang w:eastAsia="ar-SA"/>
              </w:rPr>
              <w:t>Техническое сопровождение по настоящему ООЗ с 25.12.2025.</w:t>
            </w:r>
          </w:p>
        </w:tc>
      </w:tr>
    </w:tbl>
    <w:p w14:paraId="2C4E3003" w14:textId="77777777" w:rsidR="00393C1E" w:rsidRDefault="00393C1E">
      <w:pPr>
        <w:rPr>
          <w:rFonts w:ascii="Calibri" w:eastAsia="Calibri" w:hAnsi="Calibri" w:cs="Times New Roman"/>
          <w:lang w:eastAsia="ar-SA"/>
        </w:rPr>
      </w:pPr>
    </w:p>
    <w:p w14:paraId="4E94A2DA" w14:textId="77777777" w:rsidR="00393C1E" w:rsidRDefault="00393C1E">
      <w:pPr>
        <w:rPr>
          <w:rFonts w:ascii="Calibri" w:eastAsia="Calibri" w:hAnsi="Calibri" w:cs="Times New Roman"/>
          <w:lang w:eastAsia="ar-SA"/>
        </w:rPr>
      </w:pPr>
    </w:p>
    <w:p w14:paraId="37387524" w14:textId="77777777" w:rsidR="00393C1E" w:rsidRDefault="007447EE">
      <w:pPr>
        <w:keepNext/>
        <w:keepLines/>
        <w:outlineLvl w:val="1"/>
        <w:rPr>
          <w:rFonts w:eastAsia="Times New Roman" w:cs="Times New Roman"/>
          <w:b/>
          <w:szCs w:val="24"/>
        </w:rPr>
      </w:pPr>
      <w:r>
        <w:rPr>
          <w:rFonts w:eastAsia="Times New Roman" w:cs="Times New Roman"/>
          <w:b/>
          <w:szCs w:val="24"/>
        </w:rPr>
        <w:t xml:space="preserve">2.2 Требования к составу и содержанию оказываемых услуг </w:t>
      </w:r>
    </w:p>
    <w:p w14:paraId="0BF2A7CB" w14:textId="77777777" w:rsidR="00393C1E" w:rsidRDefault="007447EE">
      <w:pPr>
        <w:tabs>
          <w:tab w:val="left" w:pos="163"/>
        </w:tabs>
        <w:contextualSpacing/>
        <w:rPr>
          <w:rFonts w:eastAsia="Calibri" w:cs="Times New Roman"/>
          <w:lang w:eastAsia="ar-SA"/>
        </w:rPr>
      </w:pPr>
      <w:r>
        <w:rPr>
          <w:rFonts w:eastAsia="Calibri" w:cs="Times New Roman"/>
          <w:lang w:eastAsia="ar-SA"/>
        </w:rPr>
        <w:t>В рамках оказания услуг по настоящему описанию объекта закупки Исполнитель обязан оказывать услуги по обеспечению функционирования Компонентов ЕГИСЗ НСО, ведению НСИ в составе:</w:t>
      </w:r>
    </w:p>
    <w:p w14:paraId="771BD5AF" w14:textId="77777777" w:rsidR="00393C1E" w:rsidRDefault="007447EE">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технической поддержки Компонентов ЕГИСЗ НСО и Сервисов интеграции с целью обеспечения работоспособности Компонентов ЕГИСЗ НСО и Сервисов интеграции;</w:t>
      </w:r>
    </w:p>
    <w:p w14:paraId="01E18A99" w14:textId="77777777" w:rsidR="00393C1E" w:rsidRDefault="007447EE">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удаленной консультационно-методологической поддержки Заказчика (в интересах получателей услуг, приведенных в Приложении № 1) с Компонентами ЕГИСЗ НСО и Сервисами интеграции;</w:t>
      </w:r>
    </w:p>
    <w:p w14:paraId="448EB1F9" w14:textId="77777777" w:rsidR="00393C1E" w:rsidRDefault="007447EE">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очной консультационно-методологической поддержки пользователей работе с Компонентами ЕГИСЗ НСО (в интересах получателей услуг, приведенных в Приложении № 1);</w:t>
      </w:r>
    </w:p>
    <w:p w14:paraId="314E859C" w14:textId="77777777" w:rsidR="00393C1E" w:rsidRDefault="007447EE">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очной консультационно-методологической поддержки представителей Заказчика и Функционального заказчика с Компонентами ЕГИСЗ НСО (в интересах получателей услуг, приведенных в Приложении № 1);</w:t>
      </w:r>
    </w:p>
    <w:p w14:paraId="2C688E96" w14:textId="77777777" w:rsidR="00393C1E" w:rsidRDefault="007447EE">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тестирования и переноса на промышленную версию программных доработок Компонентов ЕГИСЗ НСО и Сервисов интеграции, разработанных Заказчиком;</w:t>
      </w:r>
    </w:p>
    <w:p w14:paraId="4232CCF6" w14:textId="77777777" w:rsidR="00393C1E" w:rsidRDefault="007447EE">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ведения и поддержания в актуальном состоянии НСИ;</w:t>
      </w:r>
    </w:p>
    <w:p w14:paraId="31EDC33F" w14:textId="77777777" w:rsidR="00393C1E" w:rsidRDefault="007447EE">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обеспечения соответствия Компонентов ЕГИСЗ НСО, требованиям региональных и/или федеральных НПА (согласно направленного запроса от Заказчика или Функционального заказчика);</w:t>
      </w:r>
    </w:p>
    <w:p w14:paraId="0968257A" w14:textId="77777777" w:rsidR="00393C1E" w:rsidRDefault="007447EE">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lastRenderedPageBreak/>
        <w:t>обеспечение взаимодействия с Заказчиком в рамках «Регламента по взаимодействию с государственным бюджетным учреждением здравоохранения Новосибирской области особого типа «Медицинский информационно-аналитический центр» в части доработки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7B7267C6" w14:textId="77777777" w:rsidR="00393C1E" w:rsidRDefault="00393C1E">
      <w:pPr>
        <w:tabs>
          <w:tab w:val="left" w:pos="163"/>
        </w:tabs>
        <w:contextualSpacing/>
        <w:rPr>
          <w:rFonts w:eastAsia="Calibri" w:cs="Times New Roman"/>
          <w:lang w:eastAsia="ar-SA"/>
        </w:rPr>
      </w:pPr>
    </w:p>
    <w:p w14:paraId="6F040872" w14:textId="77777777" w:rsidR="00393C1E" w:rsidRDefault="007447EE">
      <w:pPr>
        <w:tabs>
          <w:tab w:val="left" w:pos="163"/>
        </w:tabs>
        <w:contextualSpacing/>
        <w:rPr>
          <w:rFonts w:eastAsia="Calibri" w:cs="Times New Roman"/>
          <w:lang w:eastAsia="ar-SA"/>
        </w:rPr>
      </w:pPr>
      <w:r>
        <w:rPr>
          <w:rFonts w:eastAsia="Calibri" w:cs="Times New Roman"/>
          <w:lang w:eastAsia="ar-SA"/>
        </w:rPr>
        <w:t>Для технической поддержки Компонентов ЕГИСЗ НСО и Сервисов интеграции с целью обеспечения работоспособности Компонентов ЕГИСЗ НСО и Сервисов интеграции специалисты Исполнителя должны оказывать следующие услуги:</w:t>
      </w:r>
    </w:p>
    <w:p w14:paraId="08C4DE73" w14:textId="77777777" w:rsidR="00393C1E" w:rsidRDefault="007447EE">
      <w:pPr>
        <w:tabs>
          <w:tab w:val="left" w:pos="163"/>
        </w:tabs>
        <w:contextualSpacing/>
        <w:rPr>
          <w:rFonts w:eastAsia="Calibri" w:cs="Times New Roman"/>
          <w:lang w:eastAsia="ar-SA"/>
        </w:rPr>
      </w:pPr>
      <w:r>
        <w:rPr>
          <w:rFonts w:eastAsia="Calibri" w:cs="Times New Roman"/>
          <w:lang w:eastAsia="ar-SA"/>
        </w:rPr>
        <w:t>- принимать обращения от Заказчика (инициатор обращения) посредством СУЗ</w:t>
      </w:r>
      <w:r>
        <w:rPr>
          <w:rFonts w:eastAsia="Times New Roman" w:cs="Times New Roman"/>
          <w:szCs w:val="24"/>
          <w:lang w:eastAsia="ar-SA"/>
        </w:rPr>
        <w:t xml:space="preserve"> Исполнителя </w:t>
      </w:r>
      <w:r>
        <w:rPr>
          <w:rFonts w:eastAsia="Calibri" w:cs="Times New Roman"/>
          <w:lang w:eastAsia="ar-SA"/>
        </w:rPr>
        <w:t>(в интересах получателей услуг, приведенных в Приложении № 1);</w:t>
      </w:r>
    </w:p>
    <w:p w14:paraId="03969DF3"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оказывать консультации и предоставлять Заказчику последовательность действий для поддержания в актуальном состоянии операционных систем и необходимого для функционирования Компонентов ЕГИСЗ НСО и Сервисов интеграции программного обеспечения на виртуальных машинах Компонентов ЕГИСЗ НСО и Сервисов интеграции с целью устранения уязвимостей и снижения вероятности программных сбоев;</w:t>
      </w:r>
    </w:p>
    <w:p w14:paraId="44362149"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оказывать консультации и предоставлять Заказчику последовательность действий для настройки операционной системы и необходимого для функционирования Компонентов ЕГИСЗ НСО и Сервисов интеграции  программного обеспечения на виртуальных машинах Компонентов ЕГИСЗ НСО и Сервисов интеграции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Компонентов ЕГИСЗ НСО и Сервисов интеграции  аппаратных ресурсах;</w:t>
      </w:r>
    </w:p>
    <w:p w14:paraId="6BA7B539"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обеспечивать соответствующее консультирование представителей Заказчика в очной, заочной формах при проведении действий по настройке, обновлению общесистемного и прикладного программного обеспечения Компонентов ЕГИСЗ НСО и Сервисов интеграции </w:t>
      </w:r>
      <w:bookmarkStart w:id="15" w:name="_Hlk9519932"/>
      <w:r>
        <w:rPr>
          <w:rFonts w:eastAsia="Times New Roman" w:cs="Times New Roman"/>
          <w:szCs w:val="24"/>
          <w:lang w:eastAsia="ar-SA"/>
        </w:rPr>
        <w:t>в соответствии и в объемах, предусмотренных Регламентом</w:t>
      </w:r>
      <w:bookmarkEnd w:id="15"/>
      <w:r>
        <w:rPr>
          <w:rFonts w:eastAsia="Times New Roman" w:cs="Times New Roman"/>
          <w:szCs w:val="24"/>
          <w:lang w:eastAsia="ar-SA"/>
        </w:rPr>
        <w:t xml:space="preserve"> (Приложение № 7 к ООЗ). Консультирование должно осуществляться в рабочее время </w:t>
      </w:r>
      <w:r>
        <w:rPr>
          <w:rFonts w:eastAsia="Times New Roman" w:cs="Times New Roman"/>
          <w:szCs w:val="24"/>
          <w:lang w:eastAsia="ru-RU"/>
        </w:rPr>
        <w:t>(с понедельника по пятницу с 9-00 до 18-00, время Новосибирское, кроме праздничных дней)</w:t>
      </w:r>
      <w:r>
        <w:rPr>
          <w:rFonts w:eastAsia="Times New Roman" w:cs="Times New Roman"/>
          <w:szCs w:val="24"/>
          <w:lang w:eastAsia="ar-SA"/>
        </w:rPr>
        <w:t>;</w:t>
      </w:r>
    </w:p>
    <w:p w14:paraId="1BE04565"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устранять все возникающие сбои и ошибки в Компонентах ЕГИСЗ НСО и Сервисах интеграции, в том числе посредством внесения изменений в программный код (разработка скриптов, патчей), настройки и обновления операционной системы виртуальных машин Компонентов ЕГИСЗ НСО и Сервисов интеграции, а также необходимого для функционирования Компонентов ЕГИСЗ НСО и Сервисов интеграции программного обеспечения, установленного внутри виртуальных машин Компонентов ЕГИСЗ НСО и Сервисов интеграции;</w:t>
      </w:r>
    </w:p>
    <w:p w14:paraId="05D2E692" w14:textId="50C4C309"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обеспечивать совместимость Компонентов ЕГИСЗ НСО и Сервисов интеграции с последними актуальными на время действия контракта версиями клиентских операционных систем Функционального заказчика (Альт СП, а также Альт 8 СП).</w:t>
      </w:r>
    </w:p>
    <w:p w14:paraId="06E42F55"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поддерживать в работоспособном состоянии Компоненты ЕГИСЗ НСО и Сервисы интеграции (перечисленные в Таблице 1), находящиеся в промышленной эксплуатации на момент заключения Контракта;</w:t>
      </w:r>
    </w:p>
    <w:p w14:paraId="7AF87D82"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осуществлять передачу Заказчику и Функциональному заказчику новых версий программного обеспечения, обновлений и патчей Компонентов ЕГИСЗ НСО и Сервисов интеграции, в том числе, выпущенных в связи с исправлением выявленных в Компонентах ЕГИСЗ НСО ошибок, также исходных кодов и инструкций по их установке;</w:t>
      </w:r>
    </w:p>
    <w:p w14:paraId="29F3D5D2"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осуществлять сбор, консолидацию и предоставление по запросу Заказчика либо Функционального заказчика, данных обо всех программных ошибках, возникающих при работе пользователей с Компонентами ЕГИСЗ НСО и Сервисами интеграции, а также иных сбоях, ограничивающих возможность полнофункционального использования Компонентов ЕГИСЗ НСО и Сервисов интеграции, а также их устранение, в том числе посредством внесения изменений в программный код (разработка скриптов, патчей);</w:t>
      </w:r>
    </w:p>
    <w:p w14:paraId="0A5E9ADB" w14:textId="77777777" w:rsidR="00393C1E" w:rsidRDefault="007447EE">
      <w:pPr>
        <w:numPr>
          <w:ilvl w:val="0"/>
          <w:numId w:val="1"/>
        </w:numPr>
        <w:ind w:left="0" w:firstLine="709"/>
        <w:rPr>
          <w:rFonts w:eastAsia="Calibri" w:cs="Times New Roman"/>
          <w:lang w:eastAsia="ar-SA"/>
        </w:rPr>
      </w:pPr>
      <w:r>
        <w:rPr>
          <w:rFonts w:eastAsia="Calibri" w:cs="Times New Roman"/>
          <w:lang w:eastAsia="ar-SA"/>
        </w:rPr>
        <w:lastRenderedPageBreak/>
        <w:t xml:space="preserve">предоставлять по запросу (либо обеспечить доступ представителям </w:t>
      </w:r>
      <w:r>
        <w:rPr>
          <w:rFonts w:eastAsia="Times New Roman" w:cs="Times New Roman"/>
          <w:szCs w:val="24"/>
          <w:lang w:eastAsia="ar-SA"/>
        </w:rPr>
        <w:t xml:space="preserve">Заказчика, либо </w:t>
      </w:r>
      <w:r>
        <w:rPr>
          <w:rFonts w:eastAsia="Calibri" w:cs="Times New Roman"/>
          <w:lang w:eastAsia="ar-SA"/>
        </w:rPr>
        <w:t xml:space="preserve">Функционального заказчика) к разработанным и примененным, для устранения сбоев и ошибок в Компонентах ЕГИСЗ НСО и Сервисах интеграции скриптам и патчам; </w:t>
      </w:r>
    </w:p>
    <w:p w14:paraId="6A67748F"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устранять программными средствами ошибки или иные сбои при работе Компонентов ЕГИСЗ НСО и Сервисов интеграции, включая их исправление путем поддержки функциональности в актуальном состоянии;</w:t>
      </w:r>
    </w:p>
    <w:p w14:paraId="1DEF8A36"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оказывать услуги по технической поддержке Компонентов ЕГИСЗ НСО и Сервисов интеграции: обеспечение исполнения запросов по устранению ошибок, поступающих от Заказчика и Функционального заказчика согласно п.2.3 настоящего описания объекта закупки;</w:t>
      </w:r>
    </w:p>
    <w:p w14:paraId="0996018D"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в случае аварийной ситуации обеспечивать удаленное техническое сопровождение на программно-аппаратных ресурсах ЦОД Правительства НСО круглосуточно, без выходных, по предоставленным в течение 3 (Трех) рабочих дней с даты заключения Контракта Исполнителем контактам;</w:t>
      </w:r>
    </w:p>
    <w:p w14:paraId="5AC64015" w14:textId="77777777" w:rsidR="00393C1E" w:rsidRDefault="007447EE">
      <w:pPr>
        <w:rPr>
          <w:rFonts w:eastAsia="Times New Roman" w:cs="Times New Roman"/>
          <w:szCs w:val="24"/>
          <w:lang w:eastAsia="ar-SA"/>
        </w:rPr>
      </w:pPr>
      <w:r>
        <w:rPr>
          <w:rFonts w:eastAsia="Times New Roman" w:cs="Times New Roman"/>
          <w:szCs w:val="24"/>
          <w:lang w:eastAsia="ar-SA"/>
        </w:rPr>
        <w:t>Специалисты технической поддержки Исполнителя должны обеспечивать:</w:t>
      </w:r>
    </w:p>
    <w:p w14:paraId="029558DF"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диагностику операционной системы серверов Компонентов ЕГИСЗ НСО и Сервисов интеграции,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367F246D"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настройку производительности, безопасности, осуществление обновления операционной системы серверов Компонентов ЕГИСЗ НСО и Сервисов интеграции, общесистемного и прикладного Компонентов ЕГИСЗ НСО и Сервисов интеграции,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46A53308"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инсталляцию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4AA384AF"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классификацию обращений Заказчика по уровню критичности и категории обращения после регистрации обращений Заказчика;</w:t>
      </w:r>
    </w:p>
    <w:p w14:paraId="7E26120D"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своевременную передачу запросов Заказчика на необходимый уровень линии технической поддержки;</w:t>
      </w:r>
    </w:p>
    <w:p w14:paraId="158F6CD1"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оказание квалифицированной консультационной помощи Заказчика и Пользователей;</w:t>
      </w:r>
    </w:p>
    <w:p w14:paraId="3A4E5D93"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информирование Заказчика о состоянии запроса, в т.ч. уведомление о решении.</w:t>
      </w:r>
    </w:p>
    <w:p w14:paraId="6B68AD76" w14:textId="77777777" w:rsidR="00393C1E" w:rsidRDefault="007447EE">
      <w:pPr>
        <w:numPr>
          <w:ilvl w:val="0"/>
          <w:numId w:val="1"/>
        </w:numPr>
        <w:ind w:left="0" w:firstLine="709"/>
        <w:rPr>
          <w:rFonts w:eastAsia="Times New Roman" w:cs="Times New Roman"/>
          <w:szCs w:val="24"/>
          <w:lang w:eastAsia="ar-SA"/>
        </w:rPr>
      </w:pPr>
      <w:bookmarkStart w:id="16" w:name="_Hlk118138504"/>
      <w:r>
        <w:rPr>
          <w:rFonts w:eastAsia="Times New Roman" w:cs="Times New Roman"/>
          <w:szCs w:val="24"/>
          <w:lang w:eastAsia="ar-SA"/>
        </w:rPr>
        <w:t>в случае выявления недостатков работы Сервисов интеграции с внешними информационными системами иных организаций, предоставление рабочей группе, в рамках зарегистрированного запроса, информации о текущем состоянии, о результатах проведенной диагностики Сервиса интеграции, журналов информационного взаимодействия (сервисных логов) и оказание содействия в составлении текста обращения в службу технической поддержки внешней информационной системы.</w:t>
      </w:r>
      <w:bookmarkEnd w:id="16"/>
    </w:p>
    <w:p w14:paraId="29D378A3"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согласование с Заказчиком или Функциональным заказчиком даты и времени проводимых плановых или нештатных работах в Компонентах ЕГИСЗ НСО и Сервисах интеграции или на виртуальных машинах Компонентов ЕГИСЗ НСО и Сервисов интеграции, не менее чем за 9 часов до начала выполнения работ, а в случаях с плановым обновлением, согласно п.2.4. Контракта – не менее чем за 5 (Пяти) рабочих дней, посредством рассылки сообщения средствами электронной почты или специально созданных чатов оперативного взаимодействия (выбор способа информирования согласуется с Заказчиком и Функциональным заказчиком). Перечень изменений и список запросов, в рамках которых проводятся работы направляется Уполномоченной организации вышеуказанным способом;</w:t>
      </w:r>
    </w:p>
    <w:p w14:paraId="30C7C6EE" w14:textId="77777777" w:rsidR="00393C1E" w:rsidRDefault="007447EE">
      <w:pPr>
        <w:numPr>
          <w:ilvl w:val="0"/>
          <w:numId w:val="1"/>
        </w:numPr>
        <w:ind w:left="0" w:firstLine="709"/>
        <w:rPr>
          <w:rFonts w:eastAsia="Times New Roman"/>
          <w:szCs w:val="24"/>
        </w:rPr>
      </w:pPr>
      <w:r>
        <w:rPr>
          <w:rFonts w:eastAsia="Times New Roman"/>
          <w:szCs w:val="24"/>
        </w:rPr>
        <w:t xml:space="preserve">информирование Заказчика и Функционального Заказчика о сбоях в Компонентах ЕГИСЗ НСО и Сервисах интеграции, либо о проводимых плановых или </w:t>
      </w:r>
      <w:r>
        <w:rPr>
          <w:rFonts w:eastAsia="Times New Roman" w:cs="Times New Roman"/>
          <w:szCs w:val="24"/>
          <w:lang w:eastAsia="ar-SA"/>
        </w:rPr>
        <w:t>нештатных</w:t>
      </w:r>
      <w:r>
        <w:rPr>
          <w:rFonts w:eastAsia="Times New Roman"/>
          <w:szCs w:val="24"/>
        </w:rPr>
        <w:t xml:space="preserve"> работах, посредством рассылки сообщения средствами электронной почты, уведомлений штатными </w:t>
      </w:r>
      <w:r>
        <w:rPr>
          <w:rFonts w:eastAsia="Times New Roman"/>
          <w:szCs w:val="24"/>
        </w:rPr>
        <w:lastRenderedPageBreak/>
        <w:t>средствами компонента МИС ЕГИСЗ НСО (выбор способа информирования согласуется с Заказчиком и Функциональным заказчиком);</w:t>
      </w:r>
    </w:p>
    <w:p w14:paraId="7B275766"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демонстрации Рабочей группе изменений в Компонентах ЕГИСЗ НСО и Сервисах интеграции в согласованный срок и согласованным способом.</w:t>
      </w:r>
    </w:p>
    <w:p w14:paraId="2F50D413"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2. Для удаленной консультационно-методологической поддержки </w:t>
      </w:r>
      <w:r>
        <w:rPr>
          <w:rFonts w:eastAsia="Times New Roman" w:cs="Times New Roman"/>
          <w:szCs w:val="24"/>
          <w:lang w:eastAsia="ar-SA"/>
        </w:rPr>
        <w:t xml:space="preserve">Заказчика </w:t>
      </w:r>
      <w:r>
        <w:rPr>
          <w:rFonts w:eastAsia="Calibri" w:cs="Times New Roman"/>
          <w:lang w:eastAsia="ar-SA"/>
        </w:rPr>
        <w:t xml:space="preserve">(в интересах получателей услуг, приведенных в Приложении № 1) </w:t>
      </w:r>
      <w:r>
        <w:rPr>
          <w:rFonts w:eastAsia="Times New Roman" w:cs="Times New Roman"/>
          <w:lang w:eastAsia="ru-RU"/>
        </w:rPr>
        <w:t xml:space="preserve">по работе с Компонентами ЕГИСЗ НСО и Сервисами интеграции </w:t>
      </w:r>
      <w:r>
        <w:rPr>
          <w:rFonts w:eastAsia="Calibri" w:cs="Times New Roman"/>
          <w:lang w:eastAsia="ar-SA"/>
        </w:rPr>
        <w:t>специалисты Исполнителя должны оказывать следующие услуги:</w:t>
      </w:r>
    </w:p>
    <w:p w14:paraId="4AE4A5A8"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предоставлять консультации Заказчику (в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по вопросам, связанной с функциональностью Компонентов ЕГИСЗ НСО посредством телефонной связи, электронной почты, в СУЗ Исполнителя, в соответствии с режимом работы специалистов технической поддержки, согласованным Исполнителем с Заказчиком и Функциональным заказчиком;</w:t>
      </w:r>
    </w:p>
    <w:p w14:paraId="40B4062F"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обеспечивать удаленное консультационное сопровождение и методологическую поддержку Заказчика (в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по работе Компонентов ЕГИСЗ НСО и Сервисов интеграции в Штатном режиме (п. 2.4 настоящего описания объекта закупки);</w:t>
      </w:r>
    </w:p>
    <w:p w14:paraId="555DFEFB"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обеспечивать прием, сопровождение и закрытие запросов от Заказчика в автоматизированном или ручном режиме в СУЗ Исполнителя;</w:t>
      </w:r>
    </w:p>
    <w:p w14:paraId="120BCF15"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предоставлять по запросу Заказчика информацию из служебных отчетов, связанных с работой технической поддержкой Исполнителя, поставленным в СУЗ Исполнителя, а также из базы знаний;</w:t>
      </w:r>
    </w:p>
    <w:p w14:paraId="6A1421AF"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поддерживать инструкции по работе с Компонентами ЕГИСЗ НСО и Сервисами интеграции в актуальном состоянии, в соответствии с новыми версиями программного обеспечения, обновлений и патчей; при этом инструкции должны являться частью информационно-методического обеспечения Компонентов ЕГИСЗ НСО; </w:t>
      </w:r>
    </w:p>
    <w:p w14:paraId="215D143D"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обеспечивать решение запросов Заказчика (в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возникающих при работе с Компонентами ЕГИСЗ НСО и Сервисами интеграции, в удаленном режиме посредством СУЗ Исполнителя;</w:t>
      </w:r>
    </w:p>
    <w:p w14:paraId="0ADE1D96"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предоставить Заказчику и Функциональному заказчику по запросу информацию о работе ГУЗ НСО в Компонентах ЕГИСЗ НСО и Сервисах интеграции по всем ГУЗ НСО;</w:t>
      </w:r>
    </w:p>
    <w:p w14:paraId="0621CA87"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обеспечивать поддержание работоспособности журнала регистрации и учета действий (логирование действий) пользователей и администраторов на основании статьи 19, статьи 20 приказа Федеральной службы безопасности Российской Федерации от 10.07.2014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14:paraId="59635803" w14:textId="77777777" w:rsidR="00393C1E" w:rsidRDefault="007447EE">
      <w:pPr>
        <w:rPr>
          <w:rFonts w:eastAsia="Times New Roman" w:cs="Times New Roman"/>
          <w:szCs w:val="24"/>
          <w:lang w:eastAsia="ar-SA"/>
        </w:rPr>
      </w:pPr>
      <w:r>
        <w:rPr>
          <w:rFonts w:eastAsia="Times New Roman" w:cs="Times New Roman"/>
          <w:szCs w:val="24"/>
          <w:lang w:eastAsia="ar-SA"/>
        </w:rPr>
        <w:t>Журнал событий содержит информацию в объеме не менее:</w:t>
      </w:r>
    </w:p>
    <w:p w14:paraId="5334430E" w14:textId="77777777" w:rsidR="00393C1E" w:rsidRDefault="007447EE">
      <w:pPr>
        <w:rPr>
          <w:rFonts w:eastAsia="Times New Roman" w:cs="Times New Roman"/>
          <w:szCs w:val="24"/>
          <w:lang w:eastAsia="ar-SA"/>
        </w:rPr>
      </w:pPr>
      <w:r>
        <w:rPr>
          <w:rFonts w:eastAsia="Times New Roman" w:cs="Times New Roman"/>
          <w:szCs w:val="24"/>
          <w:lang w:eastAsia="ar-SA"/>
        </w:rPr>
        <w:t>• дата и время входа (выхода) в (из) системы;</w:t>
      </w:r>
    </w:p>
    <w:p w14:paraId="16FD535E" w14:textId="77777777" w:rsidR="00393C1E" w:rsidRDefault="007447EE">
      <w:pPr>
        <w:rPr>
          <w:rFonts w:eastAsia="Times New Roman" w:cs="Times New Roman"/>
          <w:szCs w:val="24"/>
          <w:lang w:eastAsia="ar-SA"/>
        </w:rPr>
      </w:pPr>
      <w:r>
        <w:rPr>
          <w:rFonts w:eastAsia="Times New Roman" w:cs="Times New Roman"/>
          <w:szCs w:val="24"/>
          <w:lang w:eastAsia="ar-SA"/>
        </w:rPr>
        <w:t>• действия пользователей, связанные с получением персональных данных, а также факты предоставления персональных данных;</w:t>
      </w:r>
    </w:p>
    <w:p w14:paraId="0F740A7A" w14:textId="77777777" w:rsidR="00393C1E" w:rsidRDefault="007447EE">
      <w:pPr>
        <w:rPr>
          <w:rFonts w:eastAsia="Times New Roman" w:cs="Times New Roman"/>
          <w:szCs w:val="24"/>
          <w:lang w:eastAsia="ar-SA"/>
        </w:rPr>
      </w:pPr>
      <w:r>
        <w:rPr>
          <w:rFonts w:eastAsia="Times New Roman" w:cs="Times New Roman"/>
          <w:szCs w:val="24"/>
          <w:lang w:eastAsia="ar-SA"/>
        </w:rPr>
        <w:t>• действия пользователей с правами администратора.</w:t>
      </w:r>
    </w:p>
    <w:p w14:paraId="71C2AF2D" w14:textId="77777777" w:rsidR="00393C1E" w:rsidRDefault="007447EE">
      <w:pPr>
        <w:rPr>
          <w:rFonts w:eastAsia="Times New Roman" w:cs="Times New Roman"/>
          <w:szCs w:val="24"/>
          <w:lang w:eastAsia="ar-SA"/>
        </w:rPr>
      </w:pPr>
      <w:r>
        <w:rPr>
          <w:rFonts w:eastAsia="Times New Roman" w:cs="Times New Roman"/>
          <w:szCs w:val="24"/>
          <w:lang w:eastAsia="ar-SA"/>
        </w:rPr>
        <w:t>• обеспечение возможности ограничения доступа к содержанию электронного журнала.;</w:t>
      </w:r>
    </w:p>
    <w:p w14:paraId="54C74EC7" w14:textId="77777777" w:rsidR="00393C1E" w:rsidRDefault="007447EE">
      <w:pPr>
        <w:numPr>
          <w:ilvl w:val="0"/>
          <w:numId w:val="1"/>
        </w:numPr>
        <w:ind w:left="0" w:firstLine="709"/>
        <w:contextualSpacing/>
        <w:rPr>
          <w:rFonts w:eastAsia="Times New Roman" w:cs="Times New Roman"/>
          <w:szCs w:val="24"/>
        </w:rPr>
      </w:pPr>
      <w:r>
        <w:rPr>
          <w:rFonts w:eastAsia="Calibri" w:cs="Times New Roman"/>
          <w:szCs w:val="24"/>
        </w:rPr>
        <w:t>Инициаторы запросов – сотрудники, относящиеся к</w:t>
      </w:r>
      <w:r>
        <w:rPr>
          <w:rFonts w:eastAsia="Times New Roman" w:cs="Times New Roman"/>
          <w:szCs w:val="24"/>
          <w:lang w:eastAsia="ar-SA"/>
        </w:rPr>
        <w:t xml:space="preserve"> Заказчику и</w:t>
      </w:r>
      <w:r>
        <w:rPr>
          <w:rFonts w:eastAsia="Calibri" w:cs="Times New Roman"/>
          <w:szCs w:val="24"/>
        </w:rPr>
        <w:t xml:space="preserve"> Функциональному заказчику, должны иметь доступ к созданию и просмотру запросов, добавлению ответов, добавления наблюдателей из числа сотрудников Заказчика, Функционального заказчика и Провайдера для отслеживания изменений по запросам, повторному открытию запросов (в случаях, предусмотренных п.2.3.4 данным ООЗ), а также закрытию всех запросов своего региона в СУЗ Исполнителя;</w:t>
      </w:r>
    </w:p>
    <w:p w14:paraId="7D2604D3"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Формировать и предоставлять аналитические выборки на основе имеющихся в Компонентах ЕГИСЗ НСО данных по требованию Заказчика и Функционального заказчика при </w:t>
      </w:r>
      <w:r>
        <w:rPr>
          <w:rFonts w:eastAsia="Times New Roman" w:cs="Times New Roman"/>
          <w:szCs w:val="24"/>
          <w:lang w:eastAsia="ar-SA"/>
        </w:rPr>
        <w:lastRenderedPageBreak/>
        <w:t>отсутствии функциональности для формирования данной аналитической выборки в Компонентах ЕГИСЗ НСО либо в случае, если при формировании выборок происходит ошибка превышения времени ожидания сервера;</w:t>
      </w:r>
    </w:p>
    <w:p w14:paraId="36941F5E"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проводить консультирование Заказчика (в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xml:space="preserve">), связанное с проведением самостоятельных групповых и индивидуальных настроек для ГУЗ НСО и рабочих мест ГУЗ НСО (включая филиалы), в соответствии с правами, выданными пользователям: а) после установки обновлений Компонентов ЕГИСЗ НСО и Сервисов интеграции; б) для вновь подключенных пользователей; в) для настройки удаленной записи на лабораторные исследования и получения результатов исследований, проводимых в ГУЗ НСО; </w:t>
      </w:r>
    </w:p>
    <w:p w14:paraId="6B8437C8"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формировать роли пользователей и АРМ по запросам от инициаторов обращения Заказчика или Функционального заказчика, осуществлять информирование инициаторов обращений от Заказчика или Функционального заказчика о результатах создания ролей;</w:t>
      </w:r>
    </w:p>
    <w:p w14:paraId="4A5CDD4E"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предоставлять выборки данных из Компонентов ЕГИСЗ НСО по запросам инициаторов обращения от Заказчика;</w:t>
      </w:r>
    </w:p>
    <w:p w14:paraId="67A2D7AB"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выполнять настройки для ГУЗ НСО и рабочих мест ГУЗ НСО (включая филиалы), согласно Приложению № 1 к ООЗ, после установки обновлений МИС НСО по запросам инициаторов обращения от Заказчика;</w:t>
      </w:r>
    </w:p>
    <w:p w14:paraId="6D38AF42"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выполнять настройки для ГУЗ НСО и рабочих мест ГУЗ НСО (включая филиалы) по обращениям от Заказчика, в т.ч. для настройки рабочих мест для вновь подключенных Пользователей;</w:t>
      </w:r>
    </w:p>
    <w:p w14:paraId="32A865A6"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выполнять настройки для ГУЗ НСО (в соответствии с Приложением № 1 к ООЗ) и рабочих мест ГУЗ НСО по запросам инициаторов обращения от Заказчика для настройки удаленной записи на лабораторные исследования и получения результатов исследований, проводимых в других ГУЗ НСО, в объемах, предусмотренных руководствами пользователя и администратора модулей «Лаборатория» и «Поликлиника»;</w:t>
      </w:r>
    </w:p>
    <w:p w14:paraId="01504FB9"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выполнять администрирование и настройку существующих печатных форм в Системе в соответствии с требованиями НПА;</w:t>
      </w:r>
    </w:p>
    <w:p w14:paraId="010F2B73"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Поддерживать работоспособность СУЗ Исполнителя. Информация о недоступности СУЗ Исполнителя передается Исполнителю Рабочей группой посредством электронной почты, а также по телефонам членов Рабочей группы. Время восстановления (с момента регистрации факта недоступности СУЗ) – не более 8 часов. В случае превышения указанного времени, работа сотрудников Исполнителя должна быть переведена на работу в СУЗ Заказчика до момента восстановления СУЗ Исполнителя. Общее суммарное время недоступности СУЗ Исполнителя не должно превышать 12 часов в месяц.</w:t>
      </w:r>
    </w:p>
    <w:p w14:paraId="3E0299F2" w14:textId="77777777" w:rsidR="00393C1E" w:rsidRDefault="007447EE">
      <w:pPr>
        <w:numPr>
          <w:ilvl w:val="0"/>
          <w:numId w:val="1"/>
        </w:numPr>
        <w:ind w:left="0" w:firstLine="709"/>
        <w:rPr>
          <w:rFonts w:eastAsia="Times New Roman" w:cs="Times New Roman"/>
          <w:szCs w:val="24"/>
          <w:lang w:eastAsia="ar-SA"/>
        </w:rPr>
      </w:pPr>
      <w:r>
        <w:rPr>
          <w:rFonts w:eastAsia="Calibri" w:cs="Times New Roman"/>
          <w:szCs w:val="24"/>
          <w:lang w:eastAsia="ar-SA"/>
        </w:rPr>
        <w:t xml:space="preserve">На момент недоступности СУЗ Исполнителя Заказчик передает запросы пользователей посредством электронной почты, а Исполнитель фиксирует поступающие запросы согласно приоритетам запросов на обслуживание (в удаленной форме), указанных в п. 2.3.2. После восстановления СУЗ Исполнителя все запросы, поступившие посредством электронной почты, фиксируются </w:t>
      </w:r>
      <w:r>
        <w:rPr>
          <w:rFonts w:eastAsia="Calibri" w:cs="Times New Roman"/>
          <w:bCs/>
          <w:szCs w:val="24"/>
          <w:lang w:eastAsia="ar-SA"/>
        </w:rPr>
        <w:t>Исполнителем</w:t>
      </w:r>
      <w:r>
        <w:rPr>
          <w:rFonts w:eastAsia="Calibri" w:cs="Times New Roman"/>
          <w:szCs w:val="24"/>
          <w:lang w:eastAsia="ar-SA"/>
        </w:rPr>
        <w:t xml:space="preserve"> </w:t>
      </w:r>
      <w:r>
        <w:rPr>
          <w:rFonts w:eastAsia="Calibri" w:cs="Times New Roman"/>
          <w:bCs/>
          <w:szCs w:val="24"/>
          <w:lang w:eastAsia="ar-SA"/>
        </w:rPr>
        <w:t>в СУЗ Исполнителя</w:t>
      </w:r>
      <w:r>
        <w:rPr>
          <w:rFonts w:eastAsia="Calibri" w:cs="Times New Roman"/>
          <w:szCs w:val="24"/>
          <w:lang w:eastAsia="ar-SA"/>
        </w:rPr>
        <w:t xml:space="preserve"> согласно времени поступления запроса от </w:t>
      </w:r>
      <w:r>
        <w:rPr>
          <w:rFonts w:eastAsia="Times New Roman" w:cs="Times New Roman"/>
          <w:szCs w:val="24"/>
          <w:lang w:eastAsia="ar-SA"/>
        </w:rPr>
        <w:t>Заказчика</w:t>
      </w:r>
      <w:r>
        <w:rPr>
          <w:rFonts w:eastAsia="Calibri" w:cs="Times New Roman"/>
          <w:szCs w:val="24"/>
          <w:lang w:eastAsia="ar-SA"/>
        </w:rPr>
        <w:t>;</w:t>
      </w:r>
    </w:p>
    <w:p w14:paraId="04D89C9D" w14:textId="77777777" w:rsidR="00393C1E" w:rsidRDefault="007447EE">
      <w:pPr>
        <w:numPr>
          <w:ilvl w:val="0"/>
          <w:numId w:val="1"/>
        </w:numPr>
        <w:ind w:left="0" w:firstLine="709"/>
        <w:rPr>
          <w:rFonts w:eastAsia="Times New Roman" w:cs="Times New Roman"/>
          <w:szCs w:val="24"/>
          <w:lang w:eastAsia="ar-SA"/>
        </w:rPr>
      </w:pPr>
      <w:r>
        <w:rPr>
          <w:rFonts w:eastAsia="Calibri" w:cs="Times New Roman"/>
          <w:szCs w:val="24"/>
          <w:lang w:eastAsia="ar-SA"/>
        </w:rPr>
        <w:t>В случае, если Исполнитель работает в собственной СУЗ, функциональность СУЗ Исполнителя должна позволять в онлайн-режиме осуществлять поиск или фильтрацию по общему списку запросов в техническую поддержку по любому из параметров запроса (Дата создания запроса, номер запроса, тема запроса, МО НСО, инициатор запроса, статус, приоритет, модуль компонента МИС ЕГИСЗ НСО), по всем запросам Новосибирской области в СУЗ Исполнителя;</w:t>
      </w:r>
    </w:p>
    <w:p w14:paraId="04FCE70A" w14:textId="77777777" w:rsidR="00393C1E" w:rsidRDefault="007447EE">
      <w:pPr>
        <w:numPr>
          <w:ilvl w:val="0"/>
          <w:numId w:val="1"/>
        </w:numPr>
        <w:ind w:left="0" w:firstLine="709"/>
        <w:rPr>
          <w:rFonts w:eastAsia="Calibri" w:cs="Times New Roman"/>
          <w:lang w:eastAsia="ar-SA"/>
        </w:rPr>
      </w:pPr>
      <w:r>
        <w:rPr>
          <w:rFonts w:eastAsia="Times New Roman" w:cs="Times New Roman"/>
          <w:szCs w:val="24"/>
          <w:lang w:eastAsia="ar-SA"/>
        </w:rPr>
        <w:t>Функциональность</w:t>
      </w:r>
      <w:r>
        <w:rPr>
          <w:rFonts w:eastAsia="Calibri" w:cs="Times New Roman"/>
          <w:lang w:eastAsia="ar-SA"/>
        </w:rPr>
        <w:t xml:space="preserve"> СУЗ Исполнителя должна позволять осуществлять выгрузку списка</w:t>
      </w:r>
      <w:r>
        <w:rPr>
          <w:rFonts w:eastAsia="Times New Roman" w:cs="Times New Roman"/>
          <w:szCs w:val="24"/>
          <w:lang w:eastAsia="ar-SA"/>
        </w:rPr>
        <w:t xml:space="preserve"> </w:t>
      </w:r>
      <w:r>
        <w:rPr>
          <w:rFonts w:eastAsia="Calibri" w:cs="Times New Roman"/>
          <w:lang w:eastAsia="ar-SA"/>
        </w:rPr>
        <w:t>запросов</w:t>
      </w:r>
      <w:r>
        <w:rPr>
          <w:rFonts w:eastAsia="Times New Roman" w:cs="Times New Roman"/>
          <w:szCs w:val="24"/>
          <w:lang w:eastAsia="ar-SA"/>
        </w:rPr>
        <w:t xml:space="preserve"> своего региона</w:t>
      </w:r>
      <w:r>
        <w:rPr>
          <w:rFonts w:eastAsia="Calibri" w:cs="Times New Roman"/>
          <w:lang w:eastAsia="ar-SA"/>
        </w:rPr>
        <w:t xml:space="preserve"> во внешний файл. Список выгружаемых полей должен содержать следующие параметры запроса</w:t>
      </w:r>
      <w:r>
        <w:rPr>
          <w:rFonts w:eastAsia="Calibri" w:cs="Times New Roman"/>
          <w:szCs w:val="24"/>
          <w:lang w:eastAsia="ar-SA"/>
        </w:rPr>
        <w:t xml:space="preserve">: </w:t>
      </w:r>
      <w:r>
        <w:rPr>
          <w:rFonts w:cs="Times New Roman"/>
          <w:szCs w:val="24"/>
        </w:rPr>
        <w:t>Тип, Код, Тема, Дата создания, Приоритет, Время до решения, Влияние, Автор, Альтернативный способ связи, Дата решения, Модуль, Инициатор, Организация НСО, Статус, Субъект, Участники запроса</w:t>
      </w:r>
      <w:r>
        <w:rPr>
          <w:rFonts w:eastAsia="Calibri" w:cs="Times New Roman"/>
          <w:szCs w:val="24"/>
          <w:lang w:eastAsia="ar-SA"/>
        </w:rPr>
        <w:t>.</w:t>
      </w:r>
      <w:r>
        <w:rPr>
          <w:rFonts w:eastAsia="Calibri" w:cs="Times New Roman"/>
          <w:lang w:eastAsia="ar-SA"/>
        </w:rPr>
        <w:t xml:space="preserve"> </w:t>
      </w:r>
      <w:r>
        <w:rPr>
          <w:rFonts w:eastAsia="Times New Roman" w:cs="Times New Roman"/>
          <w:szCs w:val="24"/>
          <w:lang w:eastAsia="ar-SA"/>
        </w:rPr>
        <w:t xml:space="preserve">Со стороны Исполнителя должно быть реализовано </w:t>
      </w:r>
      <w:r>
        <w:rPr>
          <w:rFonts w:eastAsia="Times New Roman" w:cs="Times New Roman"/>
          <w:szCs w:val="24"/>
          <w:lang w:eastAsia="ar-SA"/>
        </w:rPr>
        <w:lastRenderedPageBreak/>
        <w:t>предоставление выгрузки запросов региона в формате .</w:t>
      </w:r>
      <w:proofErr w:type="spellStart"/>
      <w:r>
        <w:rPr>
          <w:rFonts w:eastAsia="Times New Roman" w:cs="Times New Roman"/>
          <w:szCs w:val="24"/>
          <w:lang w:eastAsia="ar-SA"/>
        </w:rPr>
        <w:t>xlsx</w:t>
      </w:r>
      <w:proofErr w:type="spellEnd"/>
      <w:r>
        <w:rPr>
          <w:rFonts w:eastAsia="Times New Roman" w:cs="Times New Roman"/>
          <w:szCs w:val="24"/>
          <w:lang w:eastAsia="ar-SA"/>
        </w:rPr>
        <w:t xml:space="preserve"> (по требованию Заказчика) посредством </w:t>
      </w:r>
      <w:r>
        <w:rPr>
          <w:rFonts w:eastAsia="Calibri" w:cs="Times New Roman"/>
          <w:szCs w:val="24"/>
          <w:lang w:eastAsia="ar-SA"/>
        </w:rPr>
        <w:t xml:space="preserve">специально созданных </w:t>
      </w:r>
      <w:r>
        <w:rPr>
          <w:rFonts w:eastAsia="Times New Roman" w:cs="Times New Roman"/>
          <w:szCs w:val="24"/>
          <w:lang w:eastAsia="ar-SA"/>
        </w:rPr>
        <w:t xml:space="preserve">чатов </w:t>
      </w:r>
      <w:r>
        <w:rPr>
          <w:rFonts w:eastAsia="Calibri" w:cs="Times New Roman"/>
          <w:szCs w:val="24"/>
          <w:lang w:eastAsia="ar-SA"/>
        </w:rPr>
        <w:t>оперативного взаимодействия, а также направления сообщения по электронной почте</w:t>
      </w:r>
      <w:r>
        <w:rPr>
          <w:rFonts w:eastAsia="Times New Roman" w:cs="Times New Roman"/>
          <w:szCs w:val="24"/>
          <w:lang w:eastAsia="ar-SA"/>
        </w:rPr>
        <w:t xml:space="preserve"> с представителями Заказчика. </w:t>
      </w:r>
    </w:p>
    <w:p w14:paraId="7538205A" w14:textId="77777777" w:rsidR="00393C1E" w:rsidRDefault="007447EE">
      <w:pPr>
        <w:numPr>
          <w:ilvl w:val="0"/>
          <w:numId w:val="1"/>
        </w:numPr>
        <w:ind w:left="0" w:firstLine="709"/>
        <w:rPr>
          <w:rFonts w:eastAsia="Times New Roman" w:cs="Times New Roman"/>
          <w:szCs w:val="24"/>
          <w:lang w:eastAsia="ar-SA"/>
        </w:rPr>
      </w:pPr>
      <w:r>
        <w:rPr>
          <w:rFonts w:eastAsia="Calibri" w:cs="Times New Roman"/>
          <w:szCs w:val="24"/>
          <w:lang w:eastAsia="ar-SA"/>
        </w:rPr>
        <w:t>В случае, если Исполнитель работает в собственной СУЗ</w:t>
      </w:r>
      <w:r>
        <w:rPr>
          <w:rFonts w:eastAsia="Times New Roman" w:cs="Times New Roman"/>
          <w:szCs w:val="24"/>
          <w:lang w:eastAsia="ar-SA"/>
        </w:rPr>
        <w:t>, СУЗ Исполнителя должна иметь систему оповещения посредством электронной почты инициатора или наблюдателя (пользователь, подписанный на уведомления по обновлению запросов) по запросу при добавлении новых комментариев по запросу или изменении статуса, приоритета;</w:t>
      </w:r>
    </w:p>
    <w:p w14:paraId="053E25F8" w14:textId="77777777" w:rsidR="00393C1E" w:rsidRDefault="007447EE">
      <w:pPr>
        <w:numPr>
          <w:ilvl w:val="0"/>
          <w:numId w:val="1"/>
        </w:numPr>
        <w:ind w:left="0" w:firstLine="709"/>
        <w:rPr>
          <w:rFonts w:ascii="Calibri" w:eastAsia="Calibri" w:hAnsi="Calibri" w:cs="Times New Roman"/>
          <w:lang w:eastAsia="ar-SA"/>
        </w:rPr>
      </w:pPr>
      <w:r>
        <w:rPr>
          <w:rFonts w:eastAsia="Calibri" w:cs="Times New Roman"/>
          <w:szCs w:val="24"/>
          <w:lang w:eastAsia="ar-SA"/>
        </w:rPr>
        <w:t>В случае, если Исполнитель работает в собственной СУЗ</w:t>
      </w:r>
      <w:r>
        <w:rPr>
          <w:rFonts w:eastAsia="Times New Roman" w:cs="Times New Roman"/>
          <w:szCs w:val="24"/>
          <w:lang w:eastAsia="ar-SA"/>
        </w:rPr>
        <w:t xml:space="preserve">, СУЗ Исполнителя должна поддерживать интеграционное взаимодействие со сторонними СУЗ посредством </w:t>
      </w:r>
      <w:r>
        <w:rPr>
          <w:rFonts w:eastAsia="Times New Roman" w:cs="Times New Roman"/>
          <w:szCs w:val="24"/>
          <w:lang w:val="en-US" w:eastAsia="ar-SA"/>
        </w:rPr>
        <w:t>API</w:t>
      </w:r>
      <w:r>
        <w:rPr>
          <w:rFonts w:eastAsia="Times New Roman" w:cs="Times New Roman"/>
          <w:szCs w:val="24"/>
          <w:lang w:eastAsia="ar-SA"/>
        </w:rPr>
        <w:t xml:space="preserve"> (</w:t>
      </w:r>
      <w:proofErr w:type="spellStart"/>
      <w:r>
        <w:rPr>
          <w:rFonts w:eastAsia="Times New Roman" w:cs="Times New Roman"/>
          <w:szCs w:val="24"/>
          <w:lang w:eastAsia="ar-SA"/>
        </w:rPr>
        <w:t>application</w:t>
      </w:r>
      <w:proofErr w:type="spellEnd"/>
      <w:r>
        <w:rPr>
          <w:rFonts w:eastAsia="Times New Roman" w:cs="Times New Roman"/>
          <w:szCs w:val="24"/>
          <w:lang w:eastAsia="ar-SA"/>
        </w:rPr>
        <w:t xml:space="preserve"> </w:t>
      </w:r>
      <w:proofErr w:type="spellStart"/>
      <w:r>
        <w:rPr>
          <w:rFonts w:eastAsia="Times New Roman" w:cs="Times New Roman"/>
          <w:szCs w:val="24"/>
          <w:lang w:eastAsia="ar-SA"/>
        </w:rPr>
        <w:t>programming</w:t>
      </w:r>
      <w:proofErr w:type="spellEnd"/>
      <w:r>
        <w:rPr>
          <w:rFonts w:eastAsia="Times New Roman" w:cs="Times New Roman"/>
          <w:szCs w:val="24"/>
          <w:lang w:eastAsia="ar-SA"/>
        </w:rPr>
        <w:t xml:space="preserve"> </w:t>
      </w:r>
      <w:proofErr w:type="spellStart"/>
      <w:r>
        <w:rPr>
          <w:rFonts w:eastAsia="Times New Roman" w:cs="Times New Roman"/>
          <w:szCs w:val="24"/>
          <w:lang w:eastAsia="ar-SA"/>
        </w:rPr>
        <w:t>interface</w:t>
      </w:r>
      <w:proofErr w:type="spellEnd"/>
      <w:r>
        <w:rPr>
          <w:rFonts w:eastAsia="Times New Roman" w:cs="Times New Roman"/>
          <w:szCs w:val="24"/>
          <w:lang w:eastAsia="ar-SA"/>
        </w:rPr>
        <w:t xml:space="preserve"> или программный интерфейс приложения). </w:t>
      </w:r>
    </w:p>
    <w:p w14:paraId="3C434594"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 3. Для осуществления очной консультационно-методологической поддержки пользователей и представителей Заказчика по работе с Компонентами ЕГИСЗ НСО и Сервисами интеграции специалисты Исполнителя должны оказывать следующие услуги:</w:t>
      </w:r>
    </w:p>
    <w:p w14:paraId="7BD1183A"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осуществление очных консультаций и инструктажей по формированию отчетности и работе с Компонентами ЕГИСЗ НСО;</w:t>
      </w:r>
    </w:p>
    <w:p w14:paraId="1F9B64A1"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осуществление очных консультаций и инструктажей по архитектуре и функционированию Компонентов ЕГИСЗ и Сервисов интеграции, содержанию и структуре Базы данных Компонентов ЕГИСЗ и Сервисов интеграции, а также файлов приложений. </w:t>
      </w:r>
    </w:p>
    <w:p w14:paraId="27703C32" w14:textId="77777777" w:rsidR="00393C1E" w:rsidRDefault="007447EE">
      <w:pPr>
        <w:rPr>
          <w:rFonts w:eastAsia="Times New Roman" w:cs="Times New Roman"/>
          <w:szCs w:val="24"/>
          <w:lang w:eastAsia="ar-SA"/>
        </w:rPr>
      </w:pPr>
      <w:r>
        <w:rPr>
          <w:rFonts w:eastAsia="Times New Roman" w:cs="Times New Roman"/>
          <w:szCs w:val="24"/>
          <w:lang w:eastAsia="ar-SA"/>
        </w:rPr>
        <w:t>После проведения инструктажа пользователям должны быть предоставлены методические материалы (руководство пользователя) по работе с функциональностью посредством электронной почты.</w:t>
      </w:r>
    </w:p>
    <w:p w14:paraId="17C21D7D" w14:textId="77777777" w:rsidR="00393C1E" w:rsidRDefault="007447EE">
      <w:r>
        <w:t>Исполнитель обязан оказывать очную консультационно-методологическую поддержку, получатели услуг приведены в Приложении №1 к ООЗ, в объеме 315 часов, из которых:</w:t>
      </w:r>
    </w:p>
    <w:p w14:paraId="0CF1F74A" w14:textId="77777777" w:rsidR="00393C1E" w:rsidRDefault="007447EE">
      <w:pPr>
        <w:contextualSpacing/>
      </w:pPr>
      <w:r>
        <w:t>- очная консультационно-методологическая поддержка пользователей ГУЗ НСО в пределах г. Новосибирска – в объеме не более 15 часов;</w:t>
      </w:r>
    </w:p>
    <w:p w14:paraId="39A8922C" w14:textId="77777777" w:rsidR="00393C1E" w:rsidRDefault="007447EE">
      <w:pPr>
        <w:rPr>
          <w:rFonts w:eastAsia="Calibri" w:cs="Times New Roman"/>
          <w:lang w:eastAsia="ar-SA"/>
        </w:rPr>
      </w:pPr>
      <w:r>
        <w:t>- очная консультационно-методологическая поддержка пользователей ГУЗ НСО за пределами г. Новосибирска – в объеме не более 10 часов</w:t>
      </w:r>
    </w:p>
    <w:p w14:paraId="12FC75FB" w14:textId="77777777" w:rsidR="00393C1E" w:rsidRDefault="007447EE">
      <w:pPr>
        <w:rPr>
          <w:rFonts w:eastAsia="Calibri" w:cs="Times New Roman"/>
          <w:lang w:eastAsia="ar-SA"/>
        </w:rPr>
      </w:pPr>
      <w:r>
        <w:t xml:space="preserve">- осуществление очных консультаций и инструктажей Заказчика или Функционального заказчика по архитектуре и логике функционирования на уровне исходных кодов приложения Компонентов ЕГИСЗ и Сервисов интеграции, содержанию и структуре Базы данных Компонентов ЕГИСЗ и Сервисов интеграции, файлов приложений для </w:t>
      </w:r>
      <w:r>
        <w:rPr>
          <w:rFonts w:eastAsia="Calibri" w:cs="Times New Roman"/>
          <w:lang w:eastAsia="ar-SA"/>
        </w:rPr>
        <w:t xml:space="preserve">Заказчика </w:t>
      </w:r>
      <w:r>
        <w:t xml:space="preserve">, а также оказания услуг в рамках тестирования и переноса на промышленную версию программных доработок Компонентов ЕГИСЗ НСО и Сервисов интеграции, разработанных специалистами </w:t>
      </w:r>
      <w:r>
        <w:rPr>
          <w:rFonts w:eastAsia="Calibri" w:cs="Times New Roman"/>
          <w:lang w:eastAsia="ar-SA"/>
        </w:rPr>
        <w:t xml:space="preserve">Заказчика </w:t>
      </w:r>
      <w:r>
        <w:t>– в объеме не более 290 часов.</w:t>
      </w:r>
    </w:p>
    <w:p w14:paraId="7A46E969" w14:textId="77777777" w:rsidR="00393C1E" w:rsidRDefault="007447EE">
      <w:pPr>
        <w:rPr>
          <w:rFonts w:eastAsia="Calibri" w:cs="Times New Roman"/>
          <w:lang w:eastAsia="ar-SA"/>
        </w:rPr>
      </w:pPr>
      <w:r>
        <w:rPr>
          <w:rFonts w:eastAsia="Calibri" w:cs="Times New Roman"/>
          <w:lang w:eastAsia="ar-SA"/>
        </w:rPr>
        <w:t>В случае потребности у Заказчика, объем часов очной консультационно-методологической поддержки может быть перераспределен между статьями расхода часов, а также может быть использован в рамках исполнения перечня запросов со статусом «Отложен» (после проведения оценки трудозатрат Исполнителем), после утверждения официальным запросом со стороны Заказчика.</w:t>
      </w:r>
    </w:p>
    <w:p w14:paraId="0D754913" w14:textId="77777777" w:rsidR="00393C1E" w:rsidRDefault="007447EE">
      <w:pPr>
        <w:rPr>
          <w:rFonts w:eastAsia="Calibri" w:cs="Times New Roman"/>
          <w:szCs w:val="24"/>
          <w:lang w:eastAsia="ar-SA"/>
        </w:rPr>
      </w:pPr>
      <w:r>
        <w:rPr>
          <w:rFonts w:eastAsia="Calibri" w:cs="Times New Roman"/>
          <w:szCs w:val="24"/>
          <w:lang w:eastAsia="ar-SA"/>
        </w:rPr>
        <w:t>В случае, если необходимость очной консультационно-методологической поддержки связана с устранением ошибок или восстановлением настроек, возникших из-за ранее проведенных действий Исполнителя, оказанная техническая поддержка оказывается Исполнителем за свой счет.</w:t>
      </w:r>
    </w:p>
    <w:p w14:paraId="67810EFA" w14:textId="77777777" w:rsidR="00393C1E" w:rsidRDefault="007447EE">
      <w:pPr>
        <w:rPr>
          <w:rFonts w:eastAsia="Times New Roman" w:cs="Times New Roman"/>
          <w:szCs w:val="24"/>
          <w:lang w:eastAsia="ar-SA"/>
        </w:rPr>
      </w:pPr>
      <w:r>
        <w:rPr>
          <w:rFonts w:eastAsia="Times New Roman" w:cs="Times New Roman"/>
          <w:szCs w:val="24"/>
          <w:lang w:eastAsia="ar-SA"/>
        </w:rPr>
        <w:t xml:space="preserve">Срок исполнения очной консультации должен быть реализован не позднее 10 (Десяти) рабочих дней с момента согласования </w:t>
      </w:r>
      <w:r>
        <w:rPr>
          <w:rFonts w:eastAsia="Calibri" w:cs="Times New Roman"/>
          <w:lang w:eastAsia="ar-SA"/>
        </w:rPr>
        <w:t>Заказчиком</w:t>
      </w:r>
      <w:r>
        <w:rPr>
          <w:rFonts w:eastAsia="Times New Roman" w:cs="Times New Roman"/>
          <w:szCs w:val="24"/>
          <w:lang w:eastAsia="ar-SA"/>
        </w:rPr>
        <w:t>, в том числе от лица Получателей услуг и Исполнителем, посредством СУЗ Исполнителя.</w:t>
      </w:r>
    </w:p>
    <w:p w14:paraId="5D288C0C" w14:textId="77777777" w:rsidR="00393C1E" w:rsidRDefault="007447EE">
      <w:pPr>
        <w:rPr>
          <w:rFonts w:eastAsia="Times New Roman" w:cs="Times New Roman"/>
          <w:szCs w:val="24"/>
          <w:lang w:eastAsia="ru-RU"/>
        </w:rPr>
      </w:pPr>
      <w:r>
        <w:rPr>
          <w:rFonts w:eastAsia="Times New Roman" w:cs="Times New Roman"/>
          <w:szCs w:val="24"/>
          <w:lang w:eastAsia="ru-RU"/>
        </w:rPr>
        <w:t>Оказание услуг в очном режиме осуществляется на рабочих местах пользователей в согласованное время, с понедельника по пятницу с 09:00 до 18:00, кроме праздничных дней, в соответствии со временем часовой зоны, в которой расположен Функциональный заказчик (г. Новосибирск).</w:t>
      </w:r>
    </w:p>
    <w:p w14:paraId="77919288" w14:textId="77777777" w:rsidR="00393C1E" w:rsidRDefault="007447EE">
      <w:pPr>
        <w:rPr>
          <w:rFonts w:eastAsia="Times New Roman" w:cs="Times New Roman"/>
          <w:szCs w:val="24"/>
          <w:lang w:eastAsia="ar-SA"/>
        </w:rPr>
      </w:pPr>
      <w:r>
        <w:rPr>
          <w:rFonts w:eastAsia="Calibri" w:cs="Times New Roman"/>
          <w:szCs w:val="24"/>
          <w:lang w:eastAsia="ar-SA"/>
        </w:rPr>
        <w:t xml:space="preserve">Учет времени, затраченного на очную консультационно-методологическую поддержку на уровне получателей услуг, ведется с момента непосредственного оказания услуг специалистами </w:t>
      </w:r>
      <w:r>
        <w:rPr>
          <w:rFonts w:eastAsia="Calibri" w:cs="Times New Roman"/>
          <w:szCs w:val="24"/>
          <w:lang w:eastAsia="ar-SA"/>
        </w:rPr>
        <w:lastRenderedPageBreak/>
        <w:t>Исполнителя по месту нахождения получателя услуг. В расчет стоимости оказания услуг не входят издержки Исполнителя, связанные с организацией транспортной доставки специалистов для оказания услуг, а также временные затраты на проверку технической готовности, техническую и методологическую подготовку Исполнителя к проведению консультации. В целях осуществления очной консультационно-методологической поддержки пользователей ГУЗ НСО, Исполнитель согласовывает план предоставляемой консультации с пользователем.</w:t>
      </w:r>
    </w:p>
    <w:p w14:paraId="26AF5402" w14:textId="77777777" w:rsidR="00393C1E" w:rsidRDefault="007447EE">
      <w:pPr>
        <w:rPr>
          <w:rFonts w:eastAsia="Calibri" w:cs="Times New Roman"/>
          <w:lang w:eastAsia="ar-SA"/>
        </w:rPr>
      </w:pPr>
      <w:r>
        <w:rPr>
          <w:rFonts w:eastAsia="Calibri" w:cs="Times New Roman"/>
          <w:szCs w:val="24"/>
          <w:lang w:eastAsia="ar-SA"/>
        </w:rPr>
        <w:t xml:space="preserve">Услуги по очной консультационно-методологической поддержке, включающей очные консультации, инструктажи, должны учитываться «Журналами сопровождения» по форме согласно Приложению № 3 к ООЗ. «Журнал сопровождения» должен содержать детальную информацию о ежедневном объеме оказанных услуг, включая информацию о представителях Исполнителя (имя, фамилия, отчество), осуществляющих очную консультационно-методологическую поддержку, включающую очные консультации, инструктажи, Компонентов ЕГИСЗ НСО, времени их прихода и ухода в/из ГУЗ НСО, данные о мероприятиях, проводимых в течение рабочего дня, времени их начала и времени окончания по каждому мероприятию (в разрезе по каждому представителю Исполнителя, осуществляющего методологическую поддержку, а также в разрезе сотрудников получателей услуг), номер запроса СУЗ, в которой работает Исполнитель, краткое описание модулей или функциональности по которому проводилось консультирование. Данный журнал визируется руководителем либо по согласованию с Рабочей группой другим представителем ГУЗ НСО. </w:t>
      </w:r>
      <w:r>
        <w:rPr>
          <w:rFonts w:eastAsia="Calibri" w:cs="Times New Roman"/>
          <w:lang w:eastAsia="ar-SA"/>
        </w:rPr>
        <w:t xml:space="preserve">Если журнал сопровождения не включает в себя номер запроса в СУЗ, а также дату и время проведения инструктажа, он является не действительным. </w:t>
      </w:r>
    </w:p>
    <w:p w14:paraId="2F369A15" w14:textId="77777777" w:rsidR="00393C1E" w:rsidRDefault="007447EE">
      <w:pPr>
        <w:rPr>
          <w:rFonts w:eastAsia="Calibri" w:cs="Times New Roman"/>
          <w:szCs w:val="24"/>
          <w:lang w:eastAsia="ar-SA"/>
        </w:rPr>
      </w:pPr>
      <w:r>
        <w:rPr>
          <w:rFonts w:eastAsia="Calibri" w:cs="Times New Roman"/>
          <w:lang w:eastAsia="ar-SA"/>
        </w:rPr>
        <w:t>Услуги по очной консультационно-методологической поддержке, в случае перераспределения часов и использования в рамках технического сопровождения запросов со статусом «Отложен» должны учитываться «Журналом изменений» по форме согласно Приложению № 9 к ООЗ. «Журнал изменений».</w:t>
      </w:r>
    </w:p>
    <w:p w14:paraId="5CC1EACC" w14:textId="77777777" w:rsidR="00393C1E" w:rsidRDefault="007447EE">
      <w:pPr>
        <w:rPr>
          <w:rFonts w:eastAsia="Calibri" w:cs="Times New Roman"/>
          <w:szCs w:val="24"/>
          <w:lang w:eastAsia="ar-SA"/>
        </w:rPr>
      </w:pPr>
      <w:r>
        <w:rPr>
          <w:rFonts w:eastAsia="Calibri" w:cs="Times New Roman"/>
          <w:szCs w:val="24"/>
          <w:lang w:eastAsia="ar-SA"/>
        </w:rPr>
        <w:t>4. Для услуг по тестированию и переносу на промышленную версию программных доработок Компонентов ЕГИСЗ НСО и Сервисов интеграции, разработанных специалистами Заказчика, специалисты Исполнителя должны оказывать следующие услуги:</w:t>
      </w:r>
    </w:p>
    <w:p w14:paraId="165985C7"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предоставлять представителям </w:t>
      </w:r>
      <w:r>
        <w:rPr>
          <w:rFonts w:eastAsia="Calibri" w:cs="Times New Roman"/>
          <w:szCs w:val="24"/>
          <w:lang w:eastAsia="ar-SA"/>
        </w:rPr>
        <w:t xml:space="preserve">Заказчика </w:t>
      </w:r>
      <w:r>
        <w:rPr>
          <w:rFonts w:eastAsia="Times New Roman" w:cs="Times New Roman"/>
          <w:szCs w:val="24"/>
          <w:lang w:eastAsia="ar-SA"/>
        </w:rPr>
        <w:t>консультационные услуги по программному коду и структуре программного обеспечения и баз данных Компонентов ЕГИСЗ НСО и Сервисов интеграции, посредством очных консультаций (согласно п. 3);</w:t>
      </w:r>
    </w:p>
    <w:p w14:paraId="036DEBD4"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принимать на согласование от </w:t>
      </w:r>
      <w:r>
        <w:rPr>
          <w:rFonts w:eastAsia="Calibri" w:cs="Times New Roman"/>
          <w:szCs w:val="24"/>
          <w:lang w:eastAsia="ar-SA"/>
        </w:rPr>
        <w:t xml:space="preserve">Заказчика и </w:t>
      </w:r>
      <w:r>
        <w:rPr>
          <w:rFonts w:eastAsia="Times New Roman" w:cs="Times New Roman"/>
          <w:szCs w:val="24"/>
          <w:lang w:eastAsia="ar-SA"/>
        </w:rPr>
        <w:t>Функционального заказчика ЧТЗ на доработку Компонентов ЕГИСЗ НСО и Сервисов интеграции, планируемое к реализации Заказчиком;</w:t>
      </w:r>
    </w:p>
    <w:p w14:paraId="2AFCD0E6" w14:textId="77777777" w:rsidR="00393C1E" w:rsidRDefault="007447EE">
      <w:pPr>
        <w:numPr>
          <w:ilvl w:val="0"/>
          <w:numId w:val="1"/>
        </w:numPr>
        <w:ind w:left="0" w:firstLine="709"/>
        <w:rPr>
          <w:rFonts w:eastAsia="Times New Roman" w:cs="Times New Roman"/>
          <w:szCs w:val="24"/>
          <w:lang w:eastAsia="ar-SA"/>
        </w:rPr>
      </w:pPr>
      <w:bookmarkStart w:id="17" w:name="_Hlk41584239"/>
      <w:r>
        <w:rPr>
          <w:rFonts w:eastAsia="Times New Roman" w:cs="Times New Roman"/>
          <w:szCs w:val="24"/>
          <w:lang w:eastAsia="ar-SA"/>
        </w:rPr>
        <w:t xml:space="preserve">принимать от </w:t>
      </w:r>
      <w:r>
        <w:rPr>
          <w:rFonts w:eastAsia="Calibri" w:cs="Times New Roman"/>
          <w:szCs w:val="24"/>
          <w:lang w:eastAsia="ar-SA"/>
        </w:rPr>
        <w:t xml:space="preserve">Заказчика и </w:t>
      </w:r>
      <w:r>
        <w:rPr>
          <w:rFonts w:eastAsia="Times New Roman" w:cs="Times New Roman"/>
          <w:szCs w:val="24"/>
          <w:lang w:eastAsia="ar-SA"/>
        </w:rPr>
        <w:t xml:space="preserve">Функционального заказчика на тестирование и аудит доработанный программный код Компонентов ЕГИСЗ НСО и Сервисов интеграции, только по согласованным ЧТЗ. Доработанный программный код передается Исполнителю с сопроводительной документацией, которая включает: </w:t>
      </w:r>
      <w:r>
        <w:rPr>
          <w:rFonts w:eastAsia="Calibri" w:cs="Times New Roman"/>
          <w:lang w:eastAsia="ar-SA"/>
        </w:rPr>
        <w:t>описание архитектуры, состав и описание задействованных объектов БД.</w:t>
      </w:r>
      <w:r>
        <w:rPr>
          <w:rFonts w:eastAsia="Times New Roman" w:cs="Times New Roman"/>
          <w:szCs w:val="24"/>
          <w:lang w:eastAsia="ar-SA"/>
        </w:rPr>
        <w:t xml:space="preserve"> При разработке программного кода специалисты </w:t>
      </w:r>
      <w:r>
        <w:rPr>
          <w:rFonts w:eastAsia="Calibri" w:cs="Times New Roman"/>
          <w:szCs w:val="24"/>
          <w:lang w:eastAsia="ar-SA"/>
        </w:rPr>
        <w:t xml:space="preserve">Заказчика </w:t>
      </w:r>
      <w:r>
        <w:rPr>
          <w:rFonts w:eastAsia="Times New Roman" w:cs="Times New Roman"/>
          <w:szCs w:val="24"/>
          <w:lang w:eastAsia="ar-SA"/>
        </w:rPr>
        <w:t>руководствуются актуальными регламентами разработки, которые предоставляются Исполнителем по запросу.</w:t>
      </w:r>
      <w:bookmarkEnd w:id="17"/>
    </w:p>
    <w:p w14:paraId="3FE6D9D4"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проводить анализ и верификацию доработок на согласованность, целостность, внутреннюю непротиворечивость, только по согласованным ЧТЗ; </w:t>
      </w:r>
    </w:p>
    <w:p w14:paraId="163F5E6E"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при успешном тестировании и аудите программных доработок - переносить указанные доработки на продуктивную (промышленную) версию Компонентов ЕГИСЗ НСО и Сервисов интеграции;</w:t>
      </w:r>
    </w:p>
    <w:p w14:paraId="18164F38"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предоставлять </w:t>
      </w:r>
      <w:r>
        <w:rPr>
          <w:rFonts w:eastAsia="Calibri" w:cs="Times New Roman"/>
          <w:szCs w:val="24"/>
          <w:lang w:eastAsia="ar-SA"/>
        </w:rPr>
        <w:t xml:space="preserve">Заказчику и </w:t>
      </w:r>
      <w:r>
        <w:rPr>
          <w:rFonts w:eastAsia="Times New Roman" w:cs="Times New Roman"/>
          <w:szCs w:val="24"/>
          <w:lang w:eastAsia="ar-SA"/>
        </w:rPr>
        <w:t>Функциональному заказчику результаты анализа и верификации, с оценкой рисков и влияния на доступность, целостность, конфиденциальность Компонентов ЕГИСЗ НСО и Сервисов интеграции, а также рекомендации по устранению выявленных замечаний.</w:t>
      </w:r>
    </w:p>
    <w:p w14:paraId="2AE9E618" w14:textId="77777777" w:rsidR="00393C1E" w:rsidRDefault="007447EE">
      <w:pPr>
        <w:rPr>
          <w:rFonts w:eastAsia="Calibri" w:cs="Times New Roman"/>
          <w:szCs w:val="24"/>
          <w:lang w:eastAsia="ar-SA"/>
        </w:rPr>
      </w:pPr>
      <w:r>
        <w:rPr>
          <w:rFonts w:eastAsia="Calibri" w:cs="Times New Roman"/>
          <w:szCs w:val="24"/>
          <w:lang w:eastAsia="ar-SA"/>
        </w:rPr>
        <w:t>Исполнитель не несет ответственность:</w:t>
      </w:r>
    </w:p>
    <w:p w14:paraId="6A2CFCE2"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lastRenderedPageBreak/>
        <w:t xml:space="preserve">за работоспособность доработок функциональности, выполненных специалистами </w:t>
      </w:r>
      <w:r>
        <w:rPr>
          <w:rFonts w:eastAsia="Calibri" w:cs="Times New Roman"/>
          <w:szCs w:val="24"/>
          <w:lang w:eastAsia="ar-SA"/>
        </w:rPr>
        <w:t xml:space="preserve">Заказчика и </w:t>
      </w:r>
      <w:r>
        <w:rPr>
          <w:rFonts w:eastAsia="Times New Roman" w:cs="Times New Roman"/>
          <w:szCs w:val="24"/>
          <w:lang w:eastAsia="ar-SA"/>
        </w:rPr>
        <w:t xml:space="preserve">Функционального заказчика, </w:t>
      </w:r>
    </w:p>
    <w:p w14:paraId="5AEE65F5"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за работоспособность Компонентов ЕГИСЗ НСО и Сервисов интеграции, которые были доработаны специалистами </w:t>
      </w:r>
      <w:r>
        <w:rPr>
          <w:rFonts w:eastAsia="Calibri" w:cs="Times New Roman"/>
          <w:szCs w:val="24"/>
          <w:lang w:eastAsia="ar-SA"/>
        </w:rPr>
        <w:t xml:space="preserve">Заказчика и </w:t>
      </w:r>
      <w:r>
        <w:rPr>
          <w:rFonts w:eastAsia="Times New Roman" w:cs="Times New Roman"/>
          <w:szCs w:val="24"/>
          <w:lang w:eastAsia="ar-SA"/>
        </w:rPr>
        <w:t>Функциональным заказчиком;</w:t>
      </w:r>
    </w:p>
    <w:p w14:paraId="06CA4B83"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не осуществляет техническую и консультативную поддержку пользователей по ошибкам и работе Компонентов ЕГИСЗ НСО и Сервисов интеграции, которые были доработаны специалистами </w:t>
      </w:r>
      <w:r>
        <w:rPr>
          <w:rFonts w:eastAsia="Calibri" w:cs="Times New Roman"/>
          <w:szCs w:val="24"/>
          <w:lang w:eastAsia="ar-SA"/>
        </w:rPr>
        <w:t xml:space="preserve">Заказчика и </w:t>
      </w:r>
      <w:r>
        <w:rPr>
          <w:rFonts w:eastAsia="Times New Roman" w:cs="Times New Roman"/>
          <w:szCs w:val="24"/>
          <w:lang w:eastAsia="ar-SA"/>
        </w:rPr>
        <w:t>Функциональным заказчиком.</w:t>
      </w:r>
    </w:p>
    <w:p w14:paraId="19BF9C76"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Исполнитель ведет учет времени, затраченного на оказание услуг согласно п.4 в составе «Журнала сопровождения» формируемого согласно п. 3. Время Исполнителя, затраченное на оказание услуг по согласно п.4, расходуется из лимита времени, определенного для </w:t>
      </w:r>
      <w:r>
        <w:rPr>
          <w:rFonts w:eastAsia="Calibri" w:cs="Times New Roman"/>
          <w:szCs w:val="24"/>
          <w:lang w:eastAsia="ar-SA"/>
        </w:rPr>
        <w:t xml:space="preserve">Заказчика </w:t>
      </w:r>
      <w:r>
        <w:rPr>
          <w:rFonts w:eastAsia="Times New Roman" w:cs="Times New Roman"/>
          <w:szCs w:val="24"/>
          <w:lang w:eastAsia="ar-SA"/>
        </w:rPr>
        <w:t>в п.3.</w:t>
      </w:r>
    </w:p>
    <w:p w14:paraId="66E2135C" w14:textId="77777777" w:rsidR="00393C1E" w:rsidRDefault="00393C1E">
      <w:pPr>
        <w:rPr>
          <w:rFonts w:eastAsia="Calibri" w:cs="Times New Roman"/>
          <w:szCs w:val="24"/>
          <w:lang w:eastAsia="ar-SA"/>
        </w:rPr>
      </w:pPr>
    </w:p>
    <w:p w14:paraId="0A0DAEFB" w14:textId="77777777" w:rsidR="00393C1E" w:rsidRDefault="007447EE">
      <w:pPr>
        <w:rPr>
          <w:rFonts w:eastAsia="Calibri" w:cs="Times New Roman"/>
          <w:szCs w:val="24"/>
          <w:lang w:eastAsia="ar-SA"/>
        </w:rPr>
      </w:pPr>
      <w:r>
        <w:rPr>
          <w:rFonts w:eastAsia="Calibri" w:cs="Times New Roman"/>
          <w:szCs w:val="24"/>
          <w:lang w:eastAsia="ar-SA"/>
        </w:rPr>
        <w:t>5. Для ведения НСИ Исполнитель должен обеспечивать:</w:t>
      </w:r>
    </w:p>
    <w:p w14:paraId="49FE7EA4"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 xml:space="preserve">мониторинг обращений Заказчика в СУЗ Исполнителя с целью выявления повторяющихся запросов: инцидентов, ошибок, вопросов для консультации и способов их решения. </w:t>
      </w:r>
    </w:p>
    <w:p w14:paraId="434D40E8"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занесение в СУЗ способов устранения ошибок, инцидентов, проведения настроек, последовательностей действий в системах, а также описание вариантов обходных решений до устранения ошибок по обращениям;</w:t>
      </w:r>
    </w:p>
    <w:p w14:paraId="05BFCA45"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обработку запросов на обслуживание НСИ;</w:t>
      </w:r>
    </w:p>
    <w:p w14:paraId="29BF5F35"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анализ и верификацию данных на согласованность, целостность, а также внутреннюю непротиворечивость;</w:t>
      </w:r>
    </w:p>
    <w:p w14:paraId="2DB43930"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 осуществлять подготовку, верификацию и внесение/изменение/удаление (удаление значения справочника может быть заменено отметкой о дате, с которой данное значение утрачивает силу) значений справочников Компонентов ЕГИСЗ НСО и Сервисов интеграции по запросу </w:t>
      </w:r>
      <w:r>
        <w:rPr>
          <w:rFonts w:eastAsia="Calibri" w:cs="Times New Roman"/>
          <w:szCs w:val="24"/>
          <w:lang w:eastAsia="ar-SA"/>
        </w:rPr>
        <w:t xml:space="preserve">Заказчика </w:t>
      </w:r>
      <w:r>
        <w:rPr>
          <w:rFonts w:eastAsia="Times New Roman" w:cs="Times New Roman"/>
          <w:szCs w:val="24"/>
          <w:lang w:eastAsia="ar-SA"/>
        </w:rPr>
        <w:t>(запрос должен поступать в виде созданного запроса в СУЗ, в которой работает Исполнитель). При проведении работ Исполнитель по запросу Заказчика, Функционального заказчика или Провайдера должен предоставить информацию – где именно в МИС НСО используются справочники и значения из справочников, предполагаемые к внесению/изменению/удалению, в каких шаблонах услуг, отчетах, в какой внутренней логике форм;</w:t>
      </w:r>
    </w:p>
    <w:p w14:paraId="7602C478"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анализ состава, структуры и взаимосвязей справочников и классификаторов, используемых в Компонентах ЕГИСЗ НСО и Сервисах интеграции, по запросу </w:t>
      </w:r>
      <w:r>
        <w:rPr>
          <w:rFonts w:eastAsia="Calibri" w:cs="Times New Roman"/>
          <w:szCs w:val="24"/>
          <w:lang w:eastAsia="ar-SA"/>
        </w:rPr>
        <w:t>Заказчика;</w:t>
      </w:r>
    </w:p>
    <w:p w14:paraId="63382E39"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изменение правил настройки справочников и классификаторов (с учетом новых версий справочников) Компонентов ЕГИСЗ НСО и Сервисов интеграции, по запросу </w:t>
      </w:r>
      <w:r>
        <w:rPr>
          <w:rFonts w:eastAsia="Calibri" w:cs="Times New Roman"/>
          <w:szCs w:val="24"/>
          <w:lang w:eastAsia="ar-SA"/>
        </w:rPr>
        <w:t>Заказчика;</w:t>
      </w:r>
    </w:p>
    <w:p w14:paraId="7D5219A5"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тестирование настроек справочников и классификаторов на соответствие и непротиворечивость функциональности, использующей значения справочников и классификаторов. </w:t>
      </w:r>
    </w:p>
    <w:p w14:paraId="51AEC015" w14:textId="77777777" w:rsidR="00393C1E" w:rsidRDefault="007447EE">
      <w:pPr>
        <w:tabs>
          <w:tab w:val="left" w:pos="142"/>
        </w:tabs>
        <w:contextualSpacing/>
        <w:rPr>
          <w:rFonts w:eastAsia="Calibri" w:cs="Times New Roman"/>
          <w:szCs w:val="24"/>
        </w:rPr>
      </w:pPr>
      <w:r>
        <w:rPr>
          <w:rFonts w:eastAsia="Calibri" w:cs="Times New Roman"/>
        </w:rPr>
        <w:t>6</w:t>
      </w:r>
      <w:r>
        <w:rPr>
          <w:rFonts w:eastAsia="Calibri" w:cs="Times New Roman"/>
          <w:szCs w:val="24"/>
        </w:rPr>
        <w:t>. Для обеспечения соответствия Компонентов ЕГИСЗ НСО, требованиям региональных и/или федеральных НПА, учетной политики ГУЗ НСО специалисты Исполнителя должны оказывать следующие услуги:</w:t>
      </w:r>
    </w:p>
    <w:p w14:paraId="380BCA42" w14:textId="77777777" w:rsidR="00393C1E" w:rsidRDefault="007447EE">
      <w:pPr>
        <w:numPr>
          <w:ilvl w:val="0"/>
          <w:numId w:val="1"/>
        </w:numPr>
        <w:rPr>
          <w:rFonts w:eastAsia="Calibri" w:cs="Times New Roman"/>
          <w:szCs w:val="24"/>
          <w:shd w:val="clear" w:color="auto" w:fill="FFFFFF"/>
        </w:rPr>
      </w:pPr>
      <w:r>
        <w:rPr>
          <w:rFonts w:eastAsia="Calibri" w:cs="Times New Roman"/>
          <w:szCs w:val="24"/>
          <w:shd w:val="clear" w:color="auto" w:fill="FFFFFF"/>
        </w:rPr>
        <w:t xml:space="preserve">Поддержание в актуальном состоянии Компонентов ЕГИСЗ НСО (п.2.1 настоящего ООЗ), в связи с изменениями региональных и/или федеральных НПА или изменением алгоритмов интеграции, если потребность в изменениях затрагивает текущую функциональность Компонентов ЕГИСЗ НСО. Изменения отслеживаются и находятся в зоне ответственности Исполнителя, в случае необходимости актуализации </w:t>
      </w:r>
      <w:r>
        <w:rPr>
          <w:rFonts w:eastAsia="Calibri" w:cs="Times New Roman"/>
          <w:shd w:val="clear" w:color="auto" w:fill="FFFFFF"/>
        </w:rPr>
        <w:t xml:space="preserve">Компонентов ЕГИСЗ НСО </w:t>
      </w:r>
      <w:r>
        <w:rPr>
          <w:rFonts w:eastAsia="Calibri" w:cs="Times New Roman"/>
          <w:szCs w:val="24"/>
          <w:shd w:val="clear" w:color="auto" w:fill="FFFFFF"/>
        </w:rPr>
        <w:t xml:space="preserve">Исполнитель должен уведомить </w:t>
      </w:r>
      <w:r>
        <w:rPr>
          <w:rFonts w:eastAsia="Calibri" w:cs="Times New Roman"/>
          <w:szCs w:val="24"/>
          <w:lang w:eastAsia="ar-SA"/>
        </w:rPr>
        <w:t xml:space="preserve">Заказчика и </w:t>
      </w:r>
      <w:r>
        <w:rPr>
          <w:rFonts w:eastAsia="Calibri" w:cs="Times New Roman"/>
          <w:szCs w:val="24"/>
          <w:shd w:val="clear" w:color="auto" w:fill="FFFFFF"/>
        </w:rPr>
        <w:t>Функционального заказчика, которые в свою очередь регистрируют запрос в СУЗ, в которой работает Исполнитель с приложением НПА (или описаний изменений) и сроком реализации в соответствии с НПА. Инициация изменения может произойти раньше по инициативе Заказчика, Функционального Заказчика или Провайдера, если об изменениях им станет известно раньше Исполнителя.</w:t>
      </w:r>
    </w:p>
    <w:p w14:paraId="375B1DA5" w14:textId="77777777" w:rsidR="00393C1E" w:rsidRDefault="007447EE">
      <w:pPr>
        <w:numPr>
          <w:ilvl w:val="0"/>
          <w:numId w:val="1"/>
        </w:numPr>
        <w:rPr>
          <w:rFonts w:eastAsia="Calibri" w:cs="Times New Roman"/>
          <w:lang w:eastAsia="ar-SA"/>
        </w:rPr>
      </w:pPr>
      <w:r>
        <w:rPr>
          <w:rFonts w:eastAsia="Calibri" w:cs="Times New Roman"/>
          <w:lang w:eastAsia="ar-SA"/>
        </w:rPr>
        <w:lastRenderedPageBreak/>
        <w:t>изменения существующих в Компонентах ЕГИСЗ НСО (п.2.1 настоящего ООЗ) отчетных форм в случае изменений требований региональных и/или федеральных НПА</w:t>
      </w:r>
      <w:r>
        <w:rPr>
          <w:rFonts w:eastAsia="Times New Roman" w:cs="Times New Roman"/>
          <w:szCs w:val="24"/>
          <w:lang w:eastAsia="ar-SA"/>
        </w:rPr>
        <w:t xml:space="preserve">, по запросу </w:t>
      </w:r>
      <w:r>
        <w:rPr>
          <w:rFonts w:eastAsia="Calibri" w:cs="Times New Roman"/>
          <w:szCs w:val="24"/>
          <w:lang w:eastAsia="ar-SA"/>
        </w:rPr>
        <w:t xml:space="preserve">Заказчика </w:t>
      </w:r>
      <w:r>
        <w:rPr>
          <w:rFonts w:eastAsia="Calibri" w:cs="Times New Roman"/>
          <w:lang w:eastAsia="ar-SA"/>
        </w:rPr>
        <w:t>(сроки реализации изменений согласовываются с Рабочей группой).</w:t>
      </w:r>
    </w:p>
    <w:p w14:paraId="3D8D0A59" w14:textId="77777777" w:rsidR="00393C1E" w:rsidRDefault="007447EE">
      <w:pPr>
        <w:rPr>
          <w:rFonts w:eastAsia="Calibri" w:cs="Times New Roman"/>
          <w:szCs w:val="24"/>
          <w:lang w:eastAsia="ar-SA"/>
        </w:rPr>
      </w:pPr>
      <w:r>
        <w:rPr>
          <w:rFonts w:eastAsia="Calibri" w:cs="Times New Roman"/>
          <w:szCs w:val="24"/>
          <w:lang w:eastAsia="ar-SA"/>
        </w:rPr>
        <w:t>В период оказания услуг по-настоящему ООЗ Исполнитель предоставляет Заказчику, Функциональному заказчику и рабочей группе следующую отчетную документацию:</w:t>
      </w:r>
    </w:p>
    <w:p w14:paraId="66D2D624"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1) отчет об объемах очной консультационно-методологической поддержки ГУЗ НСО и  </w:t>
      </w:r>
      <w:r>
        <w:rPr>
          <w:rFonts w:eastAsia="Calibri" w:cs="Times New Roman"/>
          <w:szCs w:val="24"/>
          <w:lang w:eastAsia="ar-SA"/>
        </w:rPr>
        <w:t xml:space="preserve">Заказчика </w:t>
      </w:r>
      <w:r>
        <w:rPr>
          <w:rFonts w:eastAsia="Calibri" w:cs="Times New Roman"/>
          <w:lang w:eastAsia="ar-SA"/>
        </w:rPr>
        <w:t xml:space="preserve">включающей очные консультации, инструктажи, выполненные на местах нахождения </w:t>
      </w:r>
      <w:r>
        <w:rPr>
          <w:rFonts w:eastAsia="Calibri" w:cs="Times New Roman"/>
          <w:szCs w:val="24"/>
          <w:lang w:eastAsia="ar-SA"/>
        </w:rPr>
        <w:t>ГУЗ НСО и Заказчика, перечень согласованных ЧТЗ</w:t>
      </w:r>
      <w:r>
        <w:rPr>
          <w:rFonts w:eastAsia="Calibri" w:cs="Times New Roman"/>
          <w:lang w:eastAsia="ar-SA"/>
        </w:rPr>
        <w:t xml:space="preserve">, перечень проанализированных,  верифицированных протестированных перенесенных доработок разработанных специалистами </w:t>
      </w:r>
      <w:r>
        <w:rPr>
          <w:rFonts w:eastAsia="Calibri" w:cs="Times New Roman"/>
          <w:szCs w:val="24"/>
          <w:lang w:eastAsia="ar-SA"/>
        </w:rPr>
        <w:t xml:space="preserve">Заказчика </w:t>
      </w:r>
      <w:r>
        <w:rPr>
          <w:rFonts w:eastAsia="Calibri" w:cs="Times New Roman"/>
          <w:lang w:eastAsia="ar-SA"/>
        </w:rPr>
        <w:t>и содержащий информацию об оставшемся объеме оказания услуг в соответствии с настоящим ООЗ – «Журнал сопровождения» (согласно Приложению № 3 к ООЗ);</w:t>
      </w:r>
    </w:p>
    <w:p w14:paraId="416E0CCD" w14:textId="77777777" w:rsidR="00393C1E" w:rsidRDefault="007447EE">
      <w:pPr>
        <w:tabs>
          <w:tab w:val="left" w:pos="163"/>
        </w:tabs>
        <w:contextualSpacing/>
        <w:rPr>
          <w:rFonts w:eastAsia="Calibri" w:cs="Times New Roman"/>
          <w:lang w:eastAsia="ar-SA"/>
        </w:rPr>
      </w:pPr>
      <w:r>
        <w:rPr>
          <w:rFonts w:eastAsia="Calibri" w:cs="Times New Roman"/>
          <w:lang w:eastAsia="ar-SA"/>
        </w:rPr>
        <w:t>2) отчет о технической поддержке Компонентов ЕГИСЗ НСО и Сервисов интеграции, содержащий информацию о проделанной работе за отчетный период и об удаленной консультационно-методологической поддержке (согласно Приложению № 4 к ООЗ);</w:t>
      </w:r>
    </w:p>
    <w:p w14:paraId="35EDF9A0" w14:textId="77777777" w:rsidR="00393C1E" w:rsidRDefault="007447EE">
      <w:pPr>
        <w:tabs>
          <w:tab w:val="left" w:pos="163"/>
        </w:tabs>
        <w:contextualSpacing/>
        <w:rPr>
          <w:rFonts w:eastAsia="Calibri" w:cs="Times New Roman"/>
          <w:lang w:eastAsia="ar-SA"/>
        </w:rPr>
      </w:pPr>
      <w:r>
        <w:rPr>
          <w:rFonts w:eastAsia="Calibri" w:cs="Times New Roman"/>
          <w:lang w:eastAsia="ar-SA"/>
        </w:rPr>
        <w:t>3) отчет с перечнем руководств пользователя и руководств администратора системы, подвергшихся изменению (добавлению или удалению информации) должен быть предоставлен с указанием внесенных изменений (согласно Приложению № 5 к ООЗ);</w:t>
      </w:r>
    </w:p>
    <w:p w14:paraId="058E5136" w14:textId="77777777" w:rsidR="00393C1E" w:rsidRDefault="007447EE">
      <w:pPr>
        <w:contextualSpacing/>
        <w:rPr>
          <w:rFonts w:eastAsia="Calibri" w:cs="Times New Roman"/>
          <w:lang w:eastAsia="ar-SA"/>
        </w:rPr>
      </w:pPr>
      <w:r>
        <w:rPr>
          <w:rFonts w:eastAsia="Calibri" w:cs="Times New Roman"/>
          <w:lang w:eastAsia="ar-SA"/>
        </w:rPr>
        <w:t xml:space="preserve">4) исходные коды и дистрибутивы пакетов обновлений с инструкциями по установке и эксплуатации, в том числе руководство разработчика, описание архитектуры, структуры БД, руководство по сбору дистрибутива из исходных кодов (согласно Приложению № 6 к ООЗ) </w:t>
      </w:r>
    </w:p>
    <w:p w14:paraId="3FCE2F2D" w14:textId="77777777" w:rsidR="00393C1E" w:rsidRDefault="007447EE">
      <w:pPr>
        <w:rPr>
          <w:rFonts w:eastAsia="Calibri" w:cs="Times New Roman"/>
          <w:szCs w:val="24"/>
          <w:lang w:eastAsia="ar-SA"/>
        </w:rPr>
      </w:pPr>
      <w:r>
        <w:rPr>
          <w:rFonts w:eastAsia="Calibri" w:cs="Times New Roman"/>
          <w:szCs w:val="24"/>
          <w:lang w:eastAsia="ar-SA"/>
        </w:rPr>
        <w:t>В период оказания услуг по настоящему ООЗ Исполнитель передает Заказчику, Функциональному заказчику и рабочей группе (членам рабочей группы по электронной почте) следующую техническую документацию:</w:t>
      </w:r>
    </w:p>
    <w:p w14:paraId="63F4B1C7"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 руководство администратора Компонентов ЕГИСЗ НСО и Сервисов интеграции в составе: инструкции по настройке функциональной части, по настройке и развертыванию прикладных компонентов; регламенты технических работ; инструкции по устранению типичных аварийных ситуаций, включающие план восстановления работоспособности Компонентов ЕГИСЗ НСО </w:t>
      </w:r>
      <w:bookmarkStart w:id="18" w:name="OLE_LINK36"/>
      <w:bookmarkStart w:id="19" w:name="OLE_LINK35"/>
      <w:r>
        <w:rPr>
          <w:rFonts w:eastAsia="Calibri" w:cs="Times New Roman"/>
          <w:lang w:eastAsia="ar-SA"/>
        </w:rPr>
        <w:t>в случае аварийной ситуации, инструкцию по подготовке тестового стенда для проверки работоспособности резервных копий, инструкцию по проверке работоспособности резервных копий на тестовом стенде;</w:t>
      </w:r>
      <w:bookmarkEnd w:id="18"/>
      <w:bookmarkEnd w:id="19"/>
    </w:p>
    <w:p w14:paraId="3D5516BB" w14:textId="77777777" w:rsidR="00393C1E" w:rsidRDefault="007447EE">
      <w:pPr>
        <w:tabs>
          <w:tab w:val="left" w:pos="163"/>
        </w:tabs>
        <w:contextualSpacing/>
        <w:rPr>
          <w:rFonts w:eastAsia="Calibri" w:cs="Times New Roman"/>
          <w:szCs w:val="24"/>
          <w:lang w:eastAsia="ar-SA"/>
        </w:rPr>
      </w:pPr>
      <w:r>
        <w:rPr>
          <w:rFonts w:eastAsia="Calibri" w:cs="Times New Roman"/>
          <w:lang w:eastAsia="ar-SA"/>
        </w:rPr>
        <w:t>- руководство разработчика, описание архитектуры, структуры БД, руководство по сбору дистрибутива из исходных кодов</w:t>
      </w:r>
      <w:bookmarkStart w:id="20" w:name="_Toc393465562"/>
      <w:bookmarkEnd w:id="20"/>
      <w:r>
        <w:rPr>
          <w:rFonts w:eastAsia="Calibri" w:cs="Times New Roman"/>
          <w:lang w:eastAsia="ar-SA"/>
        </w:rPr>
        <w:t>.</w:t>
      </w:r>
    </w:p>
    <w:p w14:paraId="0455CBF2" w14:textId="77777777" w:rsidR="00393C1E" w:rsidRDefault="007447EE">
      <w:pPr>
        <w:tabs>
          <w:tab w:val="left" w:pos="163"/>
        </w:tabs>
        <w:contextualSpacing/>
        <w:rPr>
          <w:rFonts w:eastAsia="Calibri" w:cs="Times New Roman"/>
          <w:lang w:eastAsia="ar-SA"/>
        </w:rPr>
      </w:pPr>
      <w:r>
        <w:rPr>
          <w:rFonts w:eastAsia="Calibri" w:cs="Times New Roman"/>
          <w:lang w:eastAsia="ar-SA"/>
        </w:rPr>
        <w:t>Техническое сопровождение Компонентов ЕГИСЗ НСО и Сервисов интеграции должно осуществляться по следующим направлениям:</w:t>
      </w:r>
    </w:p>
    <w:p w14:paraId="6A7DA561"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Техническая поддержка, в т. ч. обеспечение работоспособности Компонентов ЕГИСЗ НСО и Сервисов интеграции (в соответствии с п.2.2 и п.2.3. раздела 2 настоящего ООЗ) включающая так же:</w:t>
      </w:r>
    </w:p>
    <w:p w14:paraId="713E695B"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Проведение регламентных работ и обновление Компонентов ЕГИСЗ НСО и Сервисов интеграции (в соответствии с пунктом 2.4 раздела 2 настоящего ООЗ);</w:t>
      </w:r>
    </w:p>
    <w:p w14:paraId="025CB037"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Поддержка работоспособности Сервисов интеграции (согласно таблице 1 пункта 2.1. раздела 2 настоящего ООЗ);</w:t>
      </w:r>
    </w:p>
    <w:p w14:paraId="38E0CDAD"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Консультационно-методологическая поддержка</w:t>
      </w:r>
      <w:r>
        <w:rPr>
          <w:rFonts w:eastAsia="Calibri" w:cs="Times New Roman"/>
          <w:szCs w:val="24"/>
          <w:lang w:eastAsia="ar-SA"/>
        </w:rPr>
        <w:t xml:space="preserve"> Заказчика</w:t>
      </w:r>
      <w:r>
        <w:rPr>
          <w:rFonts w:eastAsia="Times New Roman" w:cs="Times New Roman"/>
          <w:szCs w:val="24"/>
          <w:lang w:eastAsia="ar-SA"/>
        </w:rPr>
        <w:t xml:space="preserve"> (в интересах получателей услуг, приведенных в Приложении № 1 к ООЗ) по работе с Компонентами ЕГИСЗ НСО и Сервисами интеграции, очные консультации, инструктажи на уровне ГУЗ НСО (включая филиалы) (в соответствии с п.2.2 и п.2.3. раздела 2 настоящего ООЗ).</w:t>
      </w:r>
    </w:p>
    <w:p w14:paraId="233F3952" w14:textId="77777777" w:rsidR="00393C1E" w:rsidRDefault="007447EE">
      <w:pPr>
        <w:rPr>
          <w:rFonts w:eastAsia="Times New Roman" w:cs="Times New Roman"/>
          <w:szCs w:val="24"/>
          <w:lang w:eastAsia="ar-SA"/>
        </w:rPr>
      </w:pPr>
      <w:r>
        <w:rPr>
          <w:rFonts w:eastAsia="Times New Roman" w:cs="Times New Roman"/>
          <w:szCs w:val="24"/>
          <w:lang w:eastAsia="ar-SA"/>
        </w:rPr>
        <w:t xml:space="preserve">По завершению оказания услуг по-настоящему ООЗ Исполнитель передает Заказчику и Функциональному заказчику </w:t>
      </w:r>
      <w:r>
        <w:rPr>
          <w:rFonts w:eastAsia="Calibri" w:cs="Times New Roman"/>
          <w:lang w:eastAsia="ar-SA"/>
        </w:rPr>
        <w:t>руководство разработчика по разворачиванию обновленной версии системы из дистрибутива.</w:t>
      </w:r>
    </w:p>
    <w:p w14:paraId="4B86D69B" w14:textId="77777777" w:rsidR="00393C1E" w:rsidRDefault="00393C1E">
      <w:pPr>
        <w:ind w:left="709"/>
        <w:rPr>
          <w:rFonts w:eastAsia="Times New Roman" w:cs="Times New Roman"/>
          <w:szCs w:val="24"/>
          <w:lang w:eastAsia="ar-SA"/>
        </w:rPr>
      </w:pPr>
    </w:p>
    <w:p w14:paraId="0EE3CDA8" w14:textId="77777777" w:rsidR="00393C1E" w:rsidRDefault="00393C1E">
      <w:pPr>
        <w:rPr>
          <w:rFonts w:eastAsia="Times New Roman" w:cs="Times New Roman"/>
          <w:szCs w:val="24"/>
          <w:lang w:eastAsia="ar-SA"/>
        </w:rPr>
      </w:pPr>
    </w:p>
    <w:p w14:paraId="5455553C" w14:textId="77777777" w:rsidR="00393C1E" w:rsidRDefault="007447EE">
      <w:pPr>
        <w:keepNext/>
        <w:keepLines/>
        <w:numPr>
          <w:ilvl w:val="1"/>
          <w:numId w:val="86"/>
        </w:numPr>
        <w:contextualSpacing/>
        <w:outlineLvl w:val="1"/>
        <w:rPr>
          <w:rFonts w:eastAsia="Times New Roman"/>
          <w:b/>
          <w:szCs w:val="24"/>
        </w:rPr>
      </w:pPr>
      <w:bookmarkStart w:id="21" w:name="_Toc445842060"/>
      <w:r>
        <w:rPr>
          <w:b/>
          <w:lang w:eastAsia="ar-SA"/>
        </w:rPr>
        <w:lastRenderedPageBreak/>
        <w:t>Требования к определению типов Запросов, приоритетов и сроков их обработки</w:t>
      </w:r>
      <w:bookmarkEnd w:id="21"/>
    </w:p>
    <w:p w14:paraId="68B3C945" w14:textId="77777777" w:rsidR="00393C1E" w:rsidRDefault="007447EE">
      <w:pPr>
        <w:keepNext/>
        <w:keepLines/>
        <w:tabs>
          <w:tab w:val="left" w:pos="851"/>
        </w:tabs>
        <w:ind w:left="710"/>
        <w:outlineLvl w:val="2"/>
        <w:rPr>
          <w:rFonts w:eastAsia="Times New Roman"/>
          <w:b/>
          <w:szCs w:val="24"/>
        </w:rPr>
      </w:pPr>
      <w:r>
        <w:rPr>
          <w:rFonts w:eastAsia="Times New Roman"/>
          <w:b/>
          <w:szCs w:val="24"/>
        </w:rPr>
        <w:t xml:space="preserve">   2.3.1. Типы запросов</w:t>
      </w:r>
    </w:p>
    <w:p w14:paraId="543D3A2D" w14:textId="77777777" w:rsidR="00393C1E" w:rsidRDefault="007447EE">
      <w:pPr>
        <w:tabs>
          <w:tab w:val="left" w:pos="993"/>
        </w:tabs>
        <w:rPr>
          <w:rFonts w:eastAsia="Times New Roman" w:cs="Times New Roman"/>
          <w:spacing w:val="2"/>
          <w:szCs w:val="24"/>
          <w:lang w:eastAsia="ru-RU"/>
        </w:rPr>
      </w:pPr>
      <w:r>
        <w:rPr>
          <w:rFonts w:eastAsia="Times New Roman" w:cs="Times New Roman"/>
          <w:spacing w:val="2"/>
          <w:szCs w:val="24"/>
          <w:lang w:eastAsia="ru-RU"/>
        </w:rPr>
        <w:tab/>
      </w:r>
      <w:bookmarkStart w:id="22" w:name="_Hlk96683799"/>
      <w:r>
        <w:rPr>
          <w:rFonts w:eastAsia="Times New Roman" w:cs="Times New Roman"/>
          <w:spacing w:val="2"/>
          <w:szCs w:val="24"/>
          <w:lang w:eastAsia="ru-RU"/>
        </w:rPr>
        <w:t xml:space="preserve">Запрос на </w:t>
      </w:r>
      <w:r>
        <w:rPr>
          <w:rFonts w:eastAsia="Times New Roman" w:cs="Times New Roman"/>
          <w:spacing w:val="2"/>
          <w:szCs w:val="24"/>
          <w:u w:val="single"/>
          <w:lang w:eastAsia="ru-RU"/>
        </w:rPr>
        <w:t>консультацию</w:t>
      </w:r>
      <w:r>
        <w:rPr>
          <w:rFonts w:eastAsia="Times New Roman" w:cs="Times New Roman"/>
          <w:spacing w:val="2"/>
          <w:szCs w:val="24"/>
          <w:lang w:eastAsia="ru-RU"/>
        </w:rPr>
        <w:t xml:space="preserve"> – обращение с целью получения информации, документации по работе в системе, справочно-методической информации и разъяснений, касающихся работы пользователей в ЕГИСЗ НСО;</w:t>
      </w:r>
    </w:p>
    <w:p w14:paraId="4BEDAF95" w14:textId="77777777" w:rsidR="00393C1E" w:rsidRDefault="007447EE">
      <w:pPr>
        <w:tabs>
          <w:tab w:val="left" w:pos="993"/>
        </w:tabs>
        <w:rPr>
          <w:rFonts w:eastAsia="Times New Roman" w:cs="Times New Roman"/>
          <w:spacing w:val="2"/>
          <w:szCs w:val="24"/>
          <w:lang w:eastAsia="ru-RU"/>
        </w:rPr>
      </w:pPr>
      <w:r>
        <w:rPr>
          <w:rFonts w:eastAsia="Times New Roman" w:cs="Times New Roman"/>
          <w:spacing w:val="2"/>
          <w:szCs w:val="24"/>
          <w:lang w:eastAsia="ru-RU"/>
        </w:rPr>
        <w:tab/>
      </w:r>
      <w:r>
        <w:rPr>
          <w:rFonts w:eastAsia="Times New Roman" w:cs="Times New Roman"/>
          <w:spacing w:val="2"/>
          <w:szCs w:val="24"/>
          <w:u w:val="single"/>
          <w:lang w:eastAsia="ru-RU"/>
        </w:rPr>
        <w:t>Инцидент</w:t>
      </w:r>
      <w:r>
        <w:rPr>
          <w:rFonts w:eastAsia="Times New Roman" w:cs="Times New Roman"/>
          <w:spacing w:val="2"/>
          <w:szCs w:val="24"/>
          <w:lang w:eastAsia="ru-RU"/>
        </w:rPr>
        <w:t xml:space="preserve"> – обращение, связанное с ошибками или другими нештатными ситуациями, возникающими при работе с Компонентами ЕГИСЗ НСО и Сервисами интеграции, в тех случаях, когда недоступен один или несколько Компонентов ЕГИСЗ НСО и Сервисов интеграции. </w:t>
      </w:r>
    </w:p>
    <w:p w14:paraId="7875BBCB" w14:textId="77777777" w:rsidR="00393C1E" w:rsidRDefault="007447EE">
      <w:pPr>
        <w:tabs>
          <w:tab w:val="left" w:pos="993"/>
        </w:tabs>
        <w:rPr>
          <w:rFonts w:eastAsia="Times New Roman" w:cs="Times New Roman"/>
          <w:spacing w:val="2"/>
          <w:szCs w:val="24"/>
          <w:lang w:eastAsia="ru-RU"/>
        </w:rPr>
      </w:pPr>
      <w:r>
        <w:rPr>
          <w:rFonts w:eastAsia="Times New Roman" w:cs="Times New Roman"/>
          <w:spacing w:val="2"/>
          <w:szCs w:val="24"/>
          <w:lang w:eastAsia="ru-RU"/>
        </w:rPr>
        <w:tab/>
        <w:t xml:space="preserve">Запрос на </w:t>
      </w:r>
      <w:r>
        <w:rPr>
          <w:rFonts w:eastAsia="Times New Roman" w:cs="Times New Roman"/>
          <w:spacing w:val="2"/>
          <w:szCs w:val="24"/>
          <w:u w:val="single"/>
          <w:lang w:eastAsia="ru-RU"/>
        </w:rPr>
        <w:t>изменение</w:t>
      </w:r>
      <w:r>
        <w:rPr>
          <w:rFonts w:eastAsia="Times New Roman" w:cs="Times New Roman"/>
          <w:spacing w:val="2"/>
          <w:szCs w:val="24"/>
          <w:lang w:eastAsia="ru-RU"/>
        </w:rPr>
        <w:t xml:space="preserve"> – обращение, решение которого связано с изменениями в программном коде, структуре база данных или применении различных скриптов и/или патчей, реализация которого недоступна на пользовательском уровне использования Компонентов ЕГИСЗ НСО и Сервисов интеграции в соответствии с пп.6. п.2.2. </w:t>
      </w:r>
    </w:p>
    <w:p w14:paraId="57B264B0" w14:textId="77777777" w:rsidR="00393C1E" w:rsidRDefault="007447EE">
      <w:pPr>
        <w:tabs>
          <w:tab w:val="left" w:pos="993"/>
        </w:tabs>
        <w:rPr>
          <w:rFonts w:eastAsia="Times New Roman" w:cs="Times New Roman"/>
          <w:spacing w:val="2"/>
          <w:szCs w:val="24"/>
          <w:lang w:eastAsia="ru-RU"/>
        </w:rPr>
      </w:pPr>
      <w:r>
        <w:rPr>
          <w:rFonts w:eastAsia="Times New Roman" w:cs="Times New Roman"/>
          <w:spacing w:val="2"/>
          <w:szCs w:val="24"/>
          <w:lang w:eastAsia="ru-RU"/>
        </w:rPr>
        <w:tab/>
        <w:t>Запрос на о</w:t>
      </w:r>
      <w:r>
        <w:rPr>
          <w:rFonts w:eastAsia="Times New Roman" w:cs="Times New Roman"/>
          <w:spacing w:val="2"/>
          <w:szCs w:val="24"/>
          <w:u w:val="single"/>
          <w:lang w:eastAsia="ru-RU"/>
        </w:rPr>
        <w:t>бслуживание</w:t>
      </w:r>
      <w:r>
        <w:rPr>
          <w:rFonts w:eastAsia="Times New Roman" w:cs="Times New Roman"/>
          <w:spacing w:val="2"/>
          <w:szCs w:val="24"/>
          <w:lang w:eastAsia="ru-RU"/>
        </w:rPr>
        <w:t xml:space="preserve"> – обращение с целью получения первичного или дополнительного инструктажа пользователей и/или настройки Компонентов ЕГИСЗ НСО и Сервисов интеграции, в очной и/или удаленной форме.</w:t>
      </w:r>
      <w:bookmarkEnd w:id="22"/>
    </w:p>
    <w:p w14:paraId="71CD9D36" w14:textId="77777777" w:rsidR="00393C1E" w:rsidRDefault="00393C1E">
      <w:pPr>
        <w:tabs>
          <w:tab w:val="left" w:pos="993"/>
        </w:tabs>
        <w:rPr>
          <w:rFonts w:eastAsia="Times New Roman" w:cs="Times New Roman"/>
          <w:b/>
          <w:spacing w:val="2"/>
          <w:szCs w:val="24"/>
        </w:rPr>
      </w:pPr>
      <w:bookmarkStart w:id="23" w:name="OLE_LINK11"/>
      <w:bookmarkStart w:id="24" w:name="OLE_LINK10"/>
      <w:bookmarkStart w:id="25" w:name="OLE_LINK9"/>
      <w:bookmarkEnd w:id="23"/>
      <w:bookmarkEnd w:id="24"/>
      <w:bookmarkEnd w:id="25"/>
    </w:p>
    <w:p w14:paraId="78150252" w14:textId="77777777" w:rsidR="00393C1E" w:rsidRDefault="007447EE">
      <w:pPr>
        <w:keepNext/>
        <w:keepLines/>
        <w:numPr>
          <w:ilvl w:val="2"/>
          <w:numId w:val="87"/>
        </w:numPr>
        <w:contextualSpacing/>
        <w:outlineLvl w:val="2"/>
        <w:rPr>
          <w:rFonts w:eastAsia="Times New Roman"/>
          <w:b/>
          <w:szCs w:val="24"/>
        </w:rPr>
      </w:pPr>
      <w:r>
        <w:rPr>
          <w:rFonts w:eastAsia="Times New Roman"/>
          <w:b/>
          <w:szCs w:val="24"/>
        </w:rPr>
        <w:t>Приоритеты запросов (в удаленной форме):</w:t>
      </w:r>
    </w:p>
    <w:p w14:paraId="5906FE98" w14:textId="77777777" w:rsidR="00393C1E" w:rsidRDefault="007447EE">
      <w:pPr>
        <w:numPr>
          <w:ilvl w:val="0"/>
          <w:numId w:val="51"/>
        </w:numPr>
        <w:contextualSpacing/>
        <w:rPr>
          <w:rFonts w:eastAsia="Calibri" w:cs="Times New Roman"/>
          <w:szCs w:val="24"/>
        </w:rPr>
      </w:pPr>
      <w:r>
        <w:rPr>
          <w:rFonts w:eastAsia="Calibri" w:cs="Times New Roman"/>
          <w:szCs w:val="24"/>
          <w:u w:val="single"/>
        </w:rPr>
        <w:t>Приоритет – «1 неотложный»</w:t>
      </w:r>
      <w:r>
        <w:rPr>
          <w:rFonts w:eastAsia="Calibri" w:cs="Times New Roman"/>
          <w:szCs w:val="24"/>
        </w:rPr>
        <w:t xml:space="preserve"> –инциденты, связанные с аварийной ситуацией, связанная с полной потерей работоспособности или недоступностью всех Компонентов ЕГИСЗ НСО и Сервисов интеграции (Таблица 2).</w:t>
      </w:r>
    </w:p>
    <w:p w14:paraId="7C620254" w14:textId="77777777" w:rsidR="00393C1E" w:rsidRDefault="00393C1E">
      <w:pPr>
        <w:contextualSpacing/>
        <w:rPr>
          <w:rFonts w:eastAsia="Calibri" w:cs="Times New Roman"/>
          <w:szCs w:val="24"/>
          <w:lang w:eastAsia="ar-SA"/>
        </w:rPr>
      </w:pPr>
    </w:p>
    <w:p w14:paraId="57004D0C" w14:textId="77777777" w:rsidR="00393C1E" w:rsidRDefault="007447EE">
      <w:pPr>
        <w:contextualSpacing/>
        <w:rPr>
          <w:rFonts w:eastAsia="Calibri" w:cs="Times New Roman"/>
          <w:szCs w:val="24"/>
          <w:lang w:eastAsia="ar-SA"/>
        </w:rPr>
      </w:pPr>
      <w:r>
        <w:rPr>
          <w:rFonts w:eastAsia="Calibri" w:cs="Times New Roman"/>
          <w:szCs w:val="24"/>
          <w:lang w:eastAsia="ar-SA"/>
        </w:rPr>
        <w:t>На приемке оказанных услуг рассматриваются запросы, поступившие не позднее 20:00 (по новосибирскому времени) дня, предшествующего дню завершения этапа. Запросы, поступившие позднее рассматриваются и штрафуются в следующем периоде.</w:t>
      </w:r>
    </w:p>
    <w:p w14:paraId="41989B01" w14:textId="77777777" w:rsidR="00393C1E" w:rsidRDefault="00393C1E">
      <w:pPr>
        <w:contextualSpacing/>
        <w:rPr>
          <w:rFonts w:eastAsia="Calibri" w:cs="Times New Roman"/>
          <w:szCs w:val="24"/>
          <w:lang w:eastAsia="ar-SA"/>
        </w:rPr>
      </w:pPr>
    </w:p>
    <w:p w14:paraId="167F4072" w14:textId="77777777" w:rsidR="00393C1E" w:rsidRDefault="007447EE">
      <w:pPr>
        <w:keepNext/>
        <w:keepLines/>
        <w:contextualSpacing/>
        <w:rPr>
          <w:rFonts w:eastAsia="Times New Roman" w:cs="Times New Roman"/>
          <w:szCs w:val="24"/>
        </w:rPr>
      </w:pPr>
      <w:r>
        <w:rPr>
          <w:rFonts w:eastAsia="Times New Roman" w:cs="Times New Roman"/>
          <w:szCs w:val="24"/>
        </w:rPr>
        <w:t xml:space="preserve">Таблица </w:t>
      </w:r>
      <w:r>
        <w:rPr>
          <w:rFonts w:eastAsia="Times New Roman" w:cs="Times New Roman"/>
          <w:szCs w:val="24"/>
        </w:rPr>
        <w:fldChar w:fldCharType="begin"/>
      </w:r>
      <w:r>
        <w:rPr>
          <w:rFonts w:eastAsia="Times New Roman" w:cs="Times New Roman"/>
          <w:szCs w:val="24"/>
        </w:rPr>
        <w:instrText xml:space="preserve"> SEQ Таблица \* ARABIC </w:instrText>
      </w:r>
      <w:r>
        <w:rPr>
          <w:rFonts w:eastAsia="Times New Roman" w:cs="Times New Roman"/>
          <w:szCs w:val="24"/>
        </w:rPr>
        <w:fldChar w:fldCharType="separate"/>
      </w:r>
      <w:r>
        <w:rPr>
          <w:rFonts w:eastAsia="Times New Roman" w:cs="Times New Roman"/>
          <w:szCs w:val="24"/>
        </w:rPr>
        <w:t>2</w:t>
      </w:r>
      <w:r>
        <w:rPr>
          <w:rFonts w:eastAsia="Times New Roman" w:cs="Times New Roman"/>
          <w:szCs w:val="24"/>
        </w:rPr>
        <w:fldChar w:fldCharType="end"/>
      </w:r>
      <w:r>
        <w:rPr>
          <w:rFonts w:eastAsia="Times New Roman" w:cs="Times New Roman"/>
          <w:szCs w:val="24"/>
        </w:rPr>
        <w:t xml:space="preserve"> – Сводные параметры приоритета 1 (неотложный) </w:t>
      </w:r>
      <w:r>
        <w:rPr>
          <w:rFonts w:eastAsia="Times New Roman" w:cs="Times New Roman"/>
          <w:b/>
          <w:szCs w:val="24"/>
        </w:rPr>
        <w:t>инцидент</w:t>
      </w:r>
    </w:p>
    <w:tbl>
      <w:tblPr>
        <w:tblW w:w="5000" w:type="pct"/>
        <w:tblLayout w:type="fixed"/>
        <w:tblLook w:val="01E0" w:firstRow="1" w:lastRow="1" w:firstColumn="1" w:lastColumn="1" w:noHBand="0" w:noVBand="0"/>
      </w:tblPr>
      <w:tblGrid>
        <w:gridCol w:w="3152"/>
        <w:gridCol w:w="6749"/>
      </w:tblGrid>
      <w:tr w:rsidR="00393C1E" w14:paraId="6AACAFAB" w14:textId="77777777">
        <w:trPr>
          <w:trHeight w:val="72"/>
        </w:trPr>
        <w:tc>
          <w:tcPr>
            <w:tcW w:w="3158" w:type="dxa"/>
            <w:tcBorders>
              <w:top w:val="single" w:sz="8" w:space="0" w:color="000000"/>
              <w:left w:val="single" w:sz="8" w:space="0" w:color="000000"/>
              <w:bottom w:val="single" w:sz="8" w:space="0" w:color="000000"/>
              <w:right w:val="single" w:sz="8" w:space="0" w:color="000000"/>
            </w:tcBorders>
            <w:vAlign w:val="center"/>
          </w:tcPr>
          <w:p w14:paraId="2AD8090B" w14:textId="77777777" w:rsidR="00393C1E" w:rsidRDefault="007447EE">
            <w:pPr>
              <w:widowControl w:val="0"/>
              <w:ind w:firstLine="0"/>
              <w:contextualSpacing/>
              <w:rPr>
                <w:rFonts w:eastAsia="Times New Roman" w:cs="Times New Roman"/>
                <w:b/>
                <w:szCs w:val="24"/>
              </w:rPr>
            </w:pPr>
            <w:r>
              <w:rPr>
                <w:rFonts w:eastAsia="Times New Roman" w:cs="Times New Roman"/>
                <w:b/>
                <w:szCs w:val="24"/>
              </w:rPr>
              <w:t>Услуга</w:t>
            </w:r>
          </w:p>
        </w:tc>
        <w:tc>
          <w:tcPr>
            <w:tcW w:w="6762" w:type="dxa"/>
            <w:tcBorders>
              <w:top w:val="single" w:sz="8" w:space="0" w:color="000000"/>
              <w:left w:val="single" w:sz="8" w:space="0" w:color="000000"/>
              <w:bottom w:val="single" w:sz="8" w:space="0" w:color="000000"/>
              <w:right w:val="single" w:sz="8" w:space="0" w:color="000000"/>
            </w:tcBorders>
            <w:vAlign w:val="center"/>
          </w:tcPr>
          <w:p w14:paraId="3CDFA43E" w14:textId="77777777" w:rsidR="00393C1E" w:rsidRDefault="007447EE">
            <w:pPr>
              <w:widowControl w:val="0"/>
              <w:ind w:firstLine="0"/>
              <w:contextualSpacing/>
              <w:rPr>
                <w:rFonts w:eastAsia="Times New Roman" w:cs="Times New Roman"/>
                <w:b/>
                <w:szCs w:val="24"/>
              </w:rPr>
            </w:pPr>
            <w:r>
              <w:rPr>
                <w:rFonts w:eastAsia="Times New Roman" w:cs="Times New Roman"/>
                <w:b/>
                <w:szCs w:val="24"/>
              </w:rPr>
              <w:t>Срок проведения</w:t>
            </w:r>
          </w:p>
        </w:tc>
      </w:tr>
      <w:tr w:rsidR="00393C1E" w14:paraId="2DA825F9" w14:textId="77777777">
        <w:trPr>
          <w:trHeight w:val="403"/>
        </w:trPr>
        <w:tc>
          <w:tcPr>
            <w:tcW w:w="3158" w:type="dxa"/>
            <w:tcBorders>
              <w:top w:val="single" w:sz="8" w:space="0" w:color="000000"/>
              <w:left w:val="single" w:sz="8" w:space="0" w:color="000000"/>
              <w:bottom w:val="single" w:sz="8" w:space="0" w:color="000000"/>
              <w:right w:val="single" w:sz="8" w:space="0" w:color="000000"/>
            </w:tcBorders>
            <w:vAlign w:val="center"/>
          </w:tcPr>
          <w:p w14:paraId="7DDC2875" w14:textId="77777777" w:rsidR="00393C1E" w:rsidRDefault="007447EE">
            <w:pPr>
              <w:widowControl w:val="0"/>
              <w:ind w:firstLine="0"/>
              <w:contextualSpacing/>
              <w:rPr>
                <w:rFonts w:eastAsia="Times New Roman" w:cs="Times New Roman"/>
                <w:szCs w:val="24"/>
              </w:rPr>
            </w:pPr>
            <w:r>
              <w:rPr>
                <w:rFonts w:eastAsia="Times New Roman" w:cs="Times New Roman"/>
                <w:szCs w:val="24"/>
              </w:rPr>
              <w:t>Прием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0208FB95" w14:textId="77777777" w:rsidR="00393C1E" w:rsidRDefault="007447EE">
            <w:pPr>
              <w:widowControl w:val="0"/>
              <w:ind w:firstLine="0"/>
              <w:contextualSpacing/>
              <w:rPr>
                <w:rFonts w:eastAsia="Times New Roman" w:cs="Times New Roman"/>
                <w:szCs w:val="24"/>
              </w:rPr>
            </w:pPr>
            <w:r>
              <w:rPr>
                <w:rFonts w:eastAsia="Times New Roman" w:cs="Times New Roman"/>
                <w:szCs w:val="24"/>
              </w:rPr>
              <w:t>Круглосуточно, не позднее 20:00 по-местному (Новосибирскому) времени 1 (Одного) дня, предшествующего дню завершения срока оказания услуг по Контракту</w:t>
            </w:r>
          </w:p>
        </w:tc>
      </w:tr>
      <w:tr w:rsidR="00393C1E" w14:paraId="12254FEA" w14:textId="77777777">
        <w:trPr>
          <w:trHeight w:val="202"/>
        </w:trPr>
        <w:tc>
          <w:tcPr>
            <w:tcW w:w="3158" w:type="dxa"/>
            <w:tcBorders>
              <w:top w:val="single" w:sz="8" w:space="0" w:color="000000"/>
              <w:left w:val="single" w:sz="8" w:space="0" w:color="000000"/>
              <w:bottom w:val="single" w:sz="8" w:space="0" w:color="000000"/>
              <w:right w:val="single" w:sz="8" w:space="0" w:color="000000"/>
            </w:tcBorders>
            <w:vAlign w:val="center"/>
          </w:tcPr>
          <w:p w14:paraId="26C586B2" w14:textId="77777777" w:rsidR="00393C1E" w:rsidRDefault="007447EE">
            <w:pPr>
              <w:widowControl w:val="0"/>
              <w:ind w:firstLine="0"/>
              <w:contextualSpacing/>
              <w:rPr>
                <w:rFonts w:eastAsia="Times New Roman" w:cs="Times New Roman"/>
                <w:szCs w:val="24"/>
              </w:rPr>
            </w:pPr>
            <w:r>
              <w:rPr>
                <w:rFonts w:eastAsia="Times New Roman" w:cs="Times New Roman"/>
                <w:szCs w:val="24"/>
              </w:rPr>
              <w:t>Срок приема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02CD1EDA" w14:textId="77777777" w:rsidR="00393C1E" w:rsidRDefault="007447EE">
            <w:pPr>
              <w:widowControl w:val="0"/>
              <w:ind w:firstLine="0"/>
              <w:contextualSpacing/>
              <w:rPr>
                <w:rFonts w:eastAsia="Times New Roman" w:cs="Times New Roman"/>
                <w:szCs w:val="24"/>
              </w:rPr>
            </w:pPr>
            <w:r>
              <w:rPr>
                <w:rFonts w:eastAsia="Times New Roman" w:cs="Times New Roman"/>
                <w:szCs w:val="24"/>
              </w:rPr>
              <w:t xml:space="preserve">Согласно пункту 1.8. ООЗ до 20-00 по-местному (Новосибирскому) времени </w:t>
            </w:r>
          </w:p>
        </w:tc>
      </w:tr>
      <w:tr w:rsidR="00393C1E" w14:paraId="6A7B69AB" w14:textId="77777777">
        <w:trPr>
          <w:trHeight w:val="210"/>
        </w:trPr>
        <w:tc>
          <w:tcPr>
            <w:tcW w:w="3158" w:type="dxa"/>
            <w:tcBorders>
              <w:top w:val="single" w:sz="8" w:space="0" w:color="000000"/>
              <w:left w:val="single" w:sz="8" w:space="0" w:color="000000"/>
              <w:bottom w:val="single" w:sz="8" w:space="0" w:color="000000"/>
              <w:right w:val="single" w:sz="8" w:space="0" w:color="000000"/>
            </w:tcBorders>
            <w:vAlign w:val="center"/>
          </w:tcPr>
          <w:p w14:paraId="3C7778C3" w14:textId="77777777" w:rsidR="00393C1E" w:rsidRDefault="007447EE">
            <w:pPr>
              <w:widowControl w:val="0"/>
              <w:ind w:firstLine="0"/>
              <w:contextualSpacing/>
              <w:rPr>
                <w:rFonts w:eastAsia="Times New Roman" w:cs="Times New Roman"/>
                <w:szCs w:val="24"/>
              </w:rPr>
            </w:pPr>
            <w:r>
              <w:rPr>
                <w:rFonts w:eastAsia="Times New Roman" w:cs="Times New Roman"/>
                <w:szCs w:val="24"/>
              </w:rPr>
              <w:t>Режим обслуживания</w:t>
            </w:r>
          </w:p>
        </w:tc>
        <w:tc>
          <w:tcPr>
            <w:tcW w:w="6762" w:type="dxa"/>
            <w:tcBorders>
              <w:top w:val="single" w:sz="8" w:space="0" w:color="000000"/>
              <w:left w:val="single" w:sz="8" w:space="0" w:color="000000"/>
              <w:bottom w:val="single" w:sz="8" w:space="0" w:color="000000"/>
              <w:right w:val="single" w:sz="8" w:space="0" w:color="000000"/>
            </w:tcBorders>
            <w:vAlign w:val="center"/>
          </w:tcPr>
          <w:p w14:paraId="4E609686" w14:textId="77777777" w:rsidR="00393C1E" w:rsidRDefault="007447EE">
            <w:pPr>
              <w:widowControl w:val="0"/>
              <w:ind w:firstLine="0"/>
              <w:contextualSpacing/>
              <w:rPr>
                <w:rFonts w:eastAsia="Times New Roman" w:cs="Times New Roman"/>
                <w:szCs w:val="24"/>
              </w:rPr>
            </w:pPr>
            <w:r>
              <w:rPr>
                <w:rFonts w:eastAsia="Times New Roman" w:cs="Times New Roman"/>
                <w:szCs w:val="24"/>
              </w:rPr>
              <w:t>Круглосуточно</w:t>
            </w:r>
          </w:p>
        </w:tc>
      </w:tr>
      <w:tr w:rsidR="00393C1E" w14:paraId="07A95A7F" w14:textId="77777777">
        <w:trPr>
          <w:trHeight w:val="186"/>
        </w:trPr>
        <w:tc>
          <w:tcPr>
            <w:tcW w:w="3158" w:type="dxa"/>
            <w:tcBorders>
              <w:top w:val="single" w:sz="8" w:space="0" w:color="000000"/>
              <w:left w:val="single" w:sz="8" w:space="0" w:color="000000"/>
              <w:bottom w:val="single" w:sz="8" w:space="0" w:color="000000"/>
              <w:right w:val="single" w:sz="8" w:space="0" w:color="000000"/>
            </w:tcBorders>
            <w:vAlign w:val="center"/>
          </w:tcPr>
          <w:p w14:paraId="1B91C0E8" w14:textId="77777777" w:rsidR="00393C1E" w:rsidRDefault="007447EE">
            <w:pPr>
              <w:widowControl w:val="0"/>
              <w:ind w:firstLine="0"/>
              <w:contextualSpacing/>
              <w:rPr>
                <w:rFonts w:eastAsia="Times New Roman" w:cs="Times New Roman"/>
                <w:szCs w:val="24"/>
              </w:rPr>
            </w:pPr>
            <w:r>
              <w:rPr>
                <w:rFonts w:eastAsia="Times New Roman" w:cs="Times New Roman"/>
                <w:szCs w:val="24"/>
              </w:rPr>
              <w:t>Время регистрации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41A23A74" w14:textId="77777777" w:rsidR="00393C1E" w:rsidRDefault="007447EE">
            <w:pPr>
              <w:widowControl w:val="0"/>
              <w:ind w:firstLine="0"/>
              <w:contextualSpacing/>
              <w:rPr>
                <w:rFonts w:eastAsia="Times New Roman" w:cs="Times New Roman"/>
                <w:szCs w:val="24"/>
              </w:rPr>
            </w:pPr>
            <w:r>
              <w:rPr>
                <w:rFonts w:eastAsia="Times New Roman" w:cs="Times New Roman"/>
                <w:szCs w:val="24"/>
              </w:rPr>
              <w:t>не более 15 минут</w:t>
            </w:r>
          </w:p>
        </w:tc>
      </w:tr>
      <w:tr w:rsidR="00393C1E" w14:paraId="72112B5D" w14:textId="77777777">
        <w:trPr>
          <w:trHeight w:val="60"/>
        </w:trPr>
        <w:tc>
          <w:tcPr>
            <w:tcW w:w="3158" w:type="dxa"/>
            <w:tcBorders>
              <w:top w:val="single" w:sz="8" w:space="0" w:color="000000"/>
              <w:left w:val="single" w:sz="8" w:space="0" w:color="000000"/>
              <w:bottom w:val="single" w:sz="8" w:space="0" w:color="000000"/>
              <w:right w:val="single" w:sz="8" w:space="0" w:color="000000"/>
            </w:tcBorders>
            <w:vAlign w:val="center"/>
          </w:tcPr>
          <w:p w14:paraId="07017243" w14:textId="77777777" w:rsidR="00393C1E" w:rsidRDefault="007447EE">
            <w:pPr>
              <w:widowControl w:val="0"/>
              <w:ind w:firstLine="0"/>
              <w:contextualSpacing/>
              <w:rPr>
                <w:rFonts w:eastAsia="Times New Roman" w:cs="Times New Roman"/>
                <w:szCs w:val="24"/>
              </w:rPr>
            </w:pPr>
            <w:r>
              <w:rPr>
                <w:rFonts w:eastAsia="Times New Roman" w:cs="Times New Roman"/>
                <w:szCs w:val="24"/>
              </w:rPr>
              <w:t xml:space="preserve">Время реагирования </w:t>
            </w:r>
          </w:p>
        </w:tc>
        <w:tc>
          <w:tcPr>
            <w:tcW w:w="6762" w:type="dxa"/>
            <w:tcBorders>
              <w:top w:val="single" w:sz="8" w:space="0" w:color="000000"/>
              <w:left w:val="single" w:sz="8" w:space="0" w:color="000000"/>
              <w:bottom w:val="single" w:sz="8" w:space="0" w:color="000000"/>
              <w:right w:val="single" w:sz="8" w:space="0" w:color="000000"/>
            </w:tcBorders>
            <w:vAlign w:val="center"/>
          </w:tcPr>
          <w:p w14:paraId="5D8929B0" w14:textId="77777777" w:rsidR="00393C1E" w:rsidRDefault="007447EE">
            <w:pPr>
              <w:widowControl w:val="0"/>
              <w:ind w:firstLine="0"/>
              <w:contextualSpacing/>
              <w:rPr>
                <w:rFonts w:eastAsia="Times New Roman" w:cs="Times New Roman"/>
                <w:szCs w:val="24"/>
              </w:rPr>
            </w:pPr>
            <w:r>
              <w:rPr>
                <w:rFonts w:eastAsia="Times New Roman" w:cs="Times New Roman"/>
                <w:szCs w:val="24"/>
              </w:rPr>
              <w:t>не более 30 минут</w:t>
            </w:r>
          </w:p>
        </w:tc>
      </w:tr>
      <w:tr w:rsidR="00393C1E" w14:paraId="4CADAF4B" w14:textId="77777777">
        <w:trPr>
          <w:trHeight w:val="976"/>
        </w:trPr>
        <w:tc>
          <w:tcPr>
            <w:tcW w:w="3158" w:type="dxa"/>
            <w:tcBorders>
              <w:top w:val="single" w:sz="8" w:space="0" w:color="000000"/>
              <w:left w:val="single" w:sz="8" w:space="0" w:color="000000"/>
              <w:bottom w:val="single" w:sz="8" w:space="0" w:color="000000"/>
              <w:right w:val="single" w:sz="8" w:space="0" w:color="000000"/>
            </w:tcBorders>
            <w:vAlign w:val="center"/>
          </w:tcPr>
          <w:p w14:paraId="17B9743E" w14:textId="77777777" w:rsidR="00393C1E" w:rsidRDefault="007447EE">
            <w:pPr>
              <w:widowControl w:val="0"/>
              <w:ind w:firstLine="0"/>
              <w:contextualSpacing/>
              <w:rPr>
                <w:rFonts w:eastAsia="Times New Roman" w:cs="Times New Roman"/>
                <w:szCs w:val="24"/>
              </w:rPr>
            </w:pPr>
            <w:r>
              <w:rPr>
                <w:rFonts w:eastAsia="Times New Roman" w:cs="Times New Roman"/>
                <w:szCs w:val="24"/>
              </w:rPr>
              <w:t>Время восстановления (с момента регистрации запроса и/или получения доступа)</w:t>
            </w:r>
          </w:p>
        </w:tc>
        <w:tc>
          <w:tcPr>
            <w:tcW w:w="6762" w:type="dxa"/>
            <w:tcBorders>
              <w:top w:val="single" w:sz="8" w:space="0" w:color="000000"/>
              <w:left w:val="single" w:sz="8" w:space="0" w:color="000000"/>
              <w:bottom w:val="single" w:sz="8" w:space="0" w:color="000000"/>
              <w:right w:val="single" w:sz="8" w:space="0" w:color="000000"/>
            </w:tcBorders>
            <w:vAlign w:val="center"/>
          </w:tcPr>
          <w:p w14:paraId="40AD1FE7" w14:textId="77777777" w:rsidR="00393C1E" w:rsidRDefault="007447EE">
            <w:pPr>
              <w:widowControl w:val="0"/>
              <w:ind w:firstLine="0"/>
              <w:contextualSpacing/>
              <w:rPr>
                <w:rFonts w:eastAsia="Times New Roman" w:cs="Times New Roman"/>
                <w:szCs w:val="24"/>
              </w:rPr>
            </w:pPr>
            <w:r>
              <w:rPr>
                <w:rFonts w:eastAsia="Times New Roman" w:cs="Times New Roman"/>
                <w:szCs w:val="24"/>
              </w:rPr>
              <w:t>Не более 2 часов при удаленном восстановлении (путем удаленного доступа к оборудованию (Компонентам ЕГИСЗ НСО) посредством протоколов терминального доступа)</w:t>
            </w:r>
          </w:p>
        </w:tc>
      </w:tr>
    </w:tbl>
    <w:p w14:paraId="3E2AA9F0" w14:textId="77777777" w:rsidR="00393C1E" w:rsidRDefault="00393C1E">
      <w:pPr>
        <w:keepNext/>
        <w:keepLines/>
        <w:contextualSpacing/>
        <w:rPr>
          <w:rFonts w:eastAsia="Calibri" w:cs="Times New Roman"/>
          <w:szCs w:val="24"/>
          <w:lang w:eastAsia="ar-SA"/>
        </w:rPr>
      </w:pPr>
    </w:p>
    <w:p w14:paraId="05C61FED" w14:textId="77777777" w:rsidR="00393C1E" w:rsidRDefault="007447EE">
      <w:pPr>
        <w:keepNext/>
        <w:keepLines/>
        <w:contextualSpacing/>
        <w:rPr>
          <w:rFonts w:eastAsia="Calibri" w:cs="Times New Roman"/>
          <w:lang w:eastAsia="ar-SA"/>
        </w:rPr>
      </w:pPr>
      <w:r>
        <w:rPr>
          <w:rFonts w:eastAsia="Calibri" w:cs="Times New Roman"/>
          <w:lang w:eastAsia="ar-SA"/>
        </w:rPr>
        <w:t>Приоритет – «2 высокий» – инциденты связанные с неисправностью или потерей работоспособности отдельных компонентов программного обеспечения или неисправность, приводящая к потере критично влияющего на бизнес-процесс (основного) функционала Компонентов ЕГИСЗ НСО, т.е. связанного с работой Пользователей в Компонентах ЕГИСЗ НСО или передачей информации в подсистемы Единой государственной информационной системы в сфере здравоохранения Российской Федерации при которой не существует обходного варианта выполнения одной или нескольких функций (Таблица 3), а также неработоспособность, либо некорректная работа отдельных Сервисов интеграции.</w:t>
      </w:r>
    </w:p>
    <w:p w14:paraId="1CC3825E" w14:textId="77777777" w:rsidR="00393C1E" w:rsidRDefault="007447EE">
      <w:pPr>
        <w:keepNext/>
        <w:keepLines/>
        <w:contextualSpacing/>
        <w:rPr>
          <w:rFonts w:eastAsia="Calibri" w:cs="Times New Roman"/>
          <w:lang w:eastAsia="ar-SA"/>
        </w:rPr>
      </w:pPr>
      <w:r>
        <w:rPr>
          <w:rFonts w:eastAsia="Calibri" w:cs="Times New Roman"/>
          <w:lang w:eastAsia="ar-SA"/>
        </w:rPr>
        <w:t>На приемке оказанных услуг рассматриваются запросы, поступившие не позднее 14:00 (по новосибирскому времени) дня, предшествующего дню завершения этапа. Запросы, поступившие позднее рассматриваются и штрафуются в следующем периоде.</w:t>
      </w:r>
    </w:p>
    <w:p w14:paraId="136D1DA1" w14:textId="77777777" w:rsidR="00393C1E" w:rsidRDefault="00393C1E">
      <w:pPr>
        <w:keepNext/>
        <w:keepLines/>
        <w:contextualSpacing/>
        <w:rPr>
          <w:rFonts w:eastAsia="Calibri" w:cs="Times New Roman"/>
          <w:szCs w:val="24"/>
          <w:lang w:eastAsia="ar-SA"/>
        </w:rPr>
      </w:pPr>
    </w:p>
    <w:p w14:paraId="5C1655EB" w14:textId="77777777" w:rsidR="00393C1E" w:rsidRDefault="007447EE">
      <w:pPr>
        <w:keepNext/>
        <w:keepLines/>
        <w:contextualSpacing/>
        <w:rPr>
          <w:rFonts w:eastAsia="Times New Roman" w:cs="Times New Roman"/>
          <w:szCs w:val="24"/>
        </w:rPr>
      </w:pPr>
      <w:r>
        <w:rPr>
          <w:rFonts w:eastAsia="Times New Roman" w:cs="Times New Roman"/>
          <w:spacing w:val="2"/>
          <w:szCs w:val="24"/>
        </w:rPr>
        <w:t xml:space="preserve">Таблица </w:t>
      </w:r>
      <w:r>
        <w:rPr>
          <w:rFonts w:eastAsia="Times New Roman" w:cs="Times New Roman"/>
          <w:spacing w:val="2"/>
          <w:szCs w:val="24"/>
        </w:rPr>
        <w:fldChar w:fldCharType="begin"/>
      </w:r>
      <w:r>
        <w:rPr>
          <w:rFonts w:eastAsia="Times New Roman" w:cs="Times New Roman"/>
          <w:spacing w:val="2"/>
          <w:szCs w:val="24"/>
        </w:rPr>
        <w:instrText xml:space="preserve"> SEQ Таблица \* ARABIC </w:instrText>
      </w:r>
      <w:r>
        <w:rPr>
          <w:rFonts w:eastAsia="Times New Roman" w:cs="Times New Roman"/>
          <w:spacing w:val="2"/>
          <w:szCs w:val="24"/>
        </w:rPr>
        <w:fldChar w:fldCharType="separate"/>
      </w:r>
      <w:r>
        <w:rPr>
          <w:rFonts w:eastAsia="Times New Roman" w:cs="Times New Roman"/>
          <w:spacing w:val="2"/>
          <w:szCs w:val="24"/>
        </w:rPr>
        <w:t>3</w:t>
      </w:r>
      <w:r>
        <w:rPr>
          <w:rFonts w:eastAsia="Times New Roman" w:cs="Times New Roman"/>
          <w:spacing w:val="2"/>
          <w:szCs w:val="24"/>
        </w:rPr>
        <w:fldChar w:fldCharType="end"/>
      </w:r>
      <w:r>
        <w:rPr>
          <w:rFonts w:eastAsia="Times New Roman" w:cs="Times New Roman"/>
          <w:spacing w:val="2"/>
          <w:szCs w:val="24"/>
        </w:rPr>
        <w:t xml:space="preserve"> – Сводные </w:t>
      </w:r>
      <w:r>
        <w:rPr>
          <w:rFonts w:eastAsia="Times New Roman" w:cs="Times New Roman"/>
          <w:szCs w:val="24"/>
        </w:rPr>
        <w:t xml:space="preserve">параметры приоритета 2 (высокий) </w:t>
      </w:r>
      <w:r>
        <w:rPr>
          <w:rFonts w:eastAsia="Times New Roman" w:cs="Times New Roman"/>
          <w:b/>
          <w:szCs w:val="24"/>
        </w:rPr>
        <w:t>запросов на обслуживание, инцидент</w:t>
      </w:r>
    </w:p>
    <w:tbl>
      <w:tblPr>
        <w:tblW w:w="5000" w:type="pct"/>
        <w:tblLayout w:type="fixed"/>
        <w:tblLook w:val="01E0" w:firstRow="1" w:lastRow="1" w:firstColumn="1" w:lastColumn="1" w:noHBand="0" w:noVBand="0"/>
      </w:tblPr>
      <w:tblGrid>
        <w:gridCol w:w="3152"/>
        <w:gridCol w:w="6749"/>
      </w:tblGrid>
      <w:tr w:rsidR="00393C1E" w14:paraId="18CD915E" w14:textId="77777777">
        <w:trPr>
          <w:trHeight w:val="85"/>
        </w:trPr>
        <w:tc>
          <w:tcPr>
            <w:tcW w:w="3158" w:type="dxa"/>
            <w:tcBorders>
              <w:top w:val="single" w:sz="8" w:space="0" w:color="000000"/>
              <w:left w:val="single" w:sz="8" w:space="0" w:color="000000"/>
              <w:bottom w:val="single" w:sz="8" w:space="0" w:color="000000"/>
              <w:right w:val="single" w:sz="8" w:space="0" w:color="000000"/>
            </w:tcBorders>
            <w:vAlign w:val="center"/>
          </w:tcPr>
          <w:p w14:paraId="5FEB0D8F" w14:textId="77777777" w:rsidR="00393C1E" w:rsidRDefault="007447EE">
            <w:pPr>
              <w:widowControl w:val="0"/>
              <w:ind w:firstLine="0"/>
              <w:contextualSpacing/>
              <w:rPr>
                <w:rFonts w:eastAsia="Times New Roman" w:cs="Times New Roman"/>
                <w:b/>
                <w:szCs w:val="24"/>
              </w:rPr>
            </w:pPr>
            <w:r>
              <w:rPr>
                <w:rFonts w:eastAsia="Times New Roman" w:cs="Times New Roman"/>
                <w:b/>
                <w:szCs w:val="24"/>
              </w:rPr>
              <w:t>Услуга</w:t>
            </w:r>
          </w:p>
        </w:tc>
        <w:tc>
          <w:tcPr>
            <w:tcW w:w="6762" w:type="dxa"/>
            <w:tcBorders>
              <w:top w:val="single" w:sz="8" w:space="0" w:color="000000"/>
              <w:left w:val="single" w:sz="8" w:space="0" w:color="000000"/>
              <w:bottom w:val="single" w:sz="8" w:space="0" w:color="000000"/>
              <w:right w:val="single" w:sz="8" w:space="0" w:color="000000"/>
            </w:tcBorders>
            <w:vAlign w:val="center"/>
          </w:tcPr>
          <w:p w14:paraId="57740415" w14:textId="77777777" w:rsidR="00393C1E" w:rsidRDefault="007447EE">
            <w:pPr>
              <w:widowControl w:val="0"/>
              <w:ind w:firstLine="0"/>
              <w:contextualSpacing/>
              <w:rPr>
                <w:rFonts w:eastAsia="Times New Roman" w:cs="Times New Roman"/>
                <w:b/>
                <w:szCs w:val="24"/>
              </w:rPr>
            </w:pPr>
            <w:r>
              <w:rPr>
                <w:rFonts w:eastAsia="Times New Roman" w:cs="Times New Roman"/>
                <w:b/>
                <w:szCs w:val="24"/>
              </w:rPr>
              <w:t>Срок проведения</w:t>
            </w:r>
          </w:p>
        </w:tc>
      </w:tr>
      <w:tr w:rsidR="00393C1E" w14:paraId="443F3DD9" w14:textId="77777777">
        <w:trPr>
          <w:trHeight w:val="408"/>
        </w:trPr>
        <w:tc>
          <w:tcPr>
            <w:tcW w:w="3158" w:type="dxa"/>
            <w:tcBorders>
              <w:top w:val="single" w:sz="8" w:space="0" w:color="000000"/>
              <w:left w:val="single" w:sz="8" w:space="0" w:color="000000"/>
              <w:bottom w:val="single" w:sz="8" w:space="0" w:color="000000"/>
              <w:right w:val="single" w:sz="8" w:space="0" w:color="000000"/>
            </w:tcBorders>
            <w:vAlign w:val="center"/>
          </w:tcPr>
          <w:p w14:paraId="214E80AB" w14:textId="77777777" w:rsidR="00393C1E" w:rsidRDefault="007447EE">
            <w:pPr>
              <w:widowControl w:val="0"/>
              <w:ind w:firstLine="0"/>
              <w:contextualSpacing/>
              <w:rPr>
                <w:rFonts w:eastAsia="Calibri" w:cs="Times New Roman"/>
                <w:lang w:eastAsia="ar-SA"/>
              </w:rPr>
            </w:pPr>
            <w:r>
              <w:rPr>
                <w:rFonts w:eastAsia="Calibri" w:cs="Times New Roman"/>
                <w:lang w:eastAsia="ar-SA"/>
              </w:rPr>
              <w:t>Прием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5BAAD877" w14:textId="77777777" w:rsidR="00393C1E" w:rsidRDefault="007447EE">
            <w:pPr>
              <w:widowControl w:val="0"/>
              <w:ind w:firstLine="0"/>
              <w:contextualSpacing/>
              <w:rPr>
                <w:rFonts w:eastAsia="Calibri" w:cs="Times New Roman"/>
                <w:lang w:eastAsia="ar-SA"/>
              </w:rPr>
            </w:pPr>
            <w:r>
              <w:rPr>
                <w:rFonts w:eastAsia="Calibri" w:cs="Times New Roman"/>
                <w:lang w:eastAsia="ar-SA"/>
              </w:rPr>
              <w:t xml:space="preserve">Не менее 12 часов в сутки, 7 </w:t>
            </w:r>
            <w:r>
              <w:rPr>
                <w:rFonts w:eastAsia="Times New Roman" w:cs="Times New Roman"/>
                <w:szCs w:val="24"/>
                <w:lang w:eastAsia="ar-SA"/>
              </w:rPr>
              <w:t xml:space="preserve">(Семь) </w:t>
            </w:r>
            <w:r>
              <w:rPr>
                <w:rFonts w:eastAsia="Calibri" w:cs="Times New Roman"/>
                <w:lang w:eastAsia="ar-SA"/>
              </w:rPr>
              <w:t>дней в неделю, не позднее 20:00 по-местному (Новосибирскому) 1 (Одного) дня, предшествующего дню завершения срока оказания услуг по Контракту</w:t>
            </w:r>
          </w:p>
        </w:tc>
      </w:tr>
      <w:tr w:rsidR="00393C1E" w14:paraId="78644C97" w14:textId="77777777">
        <w:trPr>
          <w:trHeight w:val="697"/>
        </w:trPr>
        <w:tc>
          <w:tcPr>
            <w:tcW w:w="3158" w:type="dxa"/>
            <w:tcBorders>
              <w:top w:val="single" w:sz="8" w:space="0" w:color="000000"/>
              <w:left w:val="single" w:sz="8" w:space="0" w:color="000000"/>
              <w:bottom w:val="single" w:sz="8" w:space="0" w:color="000000"/>
              <w:right w:val="single" w:sz="8" w:space="0" w:color="000000"/>
            </w:tcBorders>
            <w:vAlign w:val="center"/>
          </w:tcPr>
          <w:p w14:paraId="493487E5" w14:textId="77777777" w:rsidR="00393C1E" w:rsidRDefault="007447EE">
            <w:pPr>
              <w:widowControl w:val="0"/>
              <w:ind w:firstLine="0"/>
              <w:contextualSpacing/>
              <w:rPr>
                <w:rFonts w:eastAsia="Calibri" w:cs="Times New Roman"/>
                <w:lang w:eastAsia="ar-SA"/>
              </w:rPr>
            </w:pPr>
            <w:r>
              <w:rPr>
                <w:rFonts w:eastAsia="Calibri" w:cs="Times New Roman"/>
                <w:lang w:eastAsia="ar-SA"/>
              </w:rPr>
              <w:t>Срок приема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7F4E42C4" w14:textId="77777777" w:rsidR="00393C1E" w:rsidRDefault="007447EE">
            <w:pPr>
              <w:widowControl w:val="0"/>
              <w:ind w:firstLine="0"/>
              <w:contextualSpacing/>
              <w:rPr>
                <w:rFonts w:eastAsia="Calibri" w:cs="Times New Roman"/>
                <w:lang w:eastAsia="ar-SA"/>
              </w:rPr>
            </w:pPr>
            <w:r>
              <w:rPr>
                <w:rFonts w:eastAsia="Calibri" w:cs="Times New Roman"/>
                <w:lang w:eastAsia="ar-SA"/>
              </w:rPr>
              <w:t>Согласно пункту 1.8. ООЗ до 20-00 по-местному (Новосибирскому) времени</w:t>
            </w:r>
          </w:p>
        </w:tc>
      </w:tr>
      <w:tr w:rsidR="00393C1E" w14:paraId="72BD87D4" w14:textId="77777777">
        <w:trPr>
          <w:trHeight w:val="513"/>
        </w:trPr>
        <w:tc>
          <w:tcPr>
            <w:tcW w:w="3158" w:type="dxa"/>
            <w:tcBorders>
              <w:top w:val="single" w:sz="8" w:space="0" w:color="000000"/>
              <w:left w:val="single" w:sz="8" w:space="0" w:color="000000"/>
              <w:bottom w:val="single" w:sz="8" w:space="0" w:color="000000"/>
              <w:right w:val="single" w:sz="8" w:space="0" w:color="000000"/>
            </w:tcBorders>
            <w:vAlign w:val="center"/>
          </w:tcPr>
          <w:p w14:paraId="3ADB3292" w14:textId="77777777" w:rsidR="00393C1E" w:rsidRDefault="007447EE">
            <w:pPr>
              <w:widowControl w:val="0"/>
              <w:ind w:firstLine="0"/>
              <w:contextualSpacing/>
              <w:rPr>
                <w:rFonts w:eastAsia="Calibri" w:cs="Times New Roman"/>
                <w:lang w:eastAsia="ar-SA"/>
              </w:rPr>
            </w:pPr>
            <w:r>
              <w:rPr>
                <w:rFonts w:eastAsia="Calibri" w:cs="Times New Roman"/>
                <w:lang w:eastAsia="ar-SA"/>
              </w:rPr>
              <w:t>Режим обслуживания</w:t>
            </w:r>
          </w:p>
        </w:tc>
        <w:tc>
          <w:tcPr>
            <w:tcW w:w="6762" w:type="dxa"/>
            <w:tcBorders>
              <w:top w:val="single" w:sz="8" w:space="0" w:color="000000"/>
              <w:left w:val="single" w:sz="8" w:space="0" w:color="000000"/>
              <w:bottom w:val="single" w:sz="8" w:space="0" w:color="000000"/>
              <w:right w:val="single" w:sz="8" w:space="0" w:color="000000"/>
            </w:tcBorders>
            <w:vAlign w:val="center"/>
          </w:tcPr>
          <w:p w14:paraId="062FCC4E" w14:textId="77777777" w:rsidR="00393C1E" w:rsidRDefault="007447EE">
            <w:pPr>
              <w:widowControl w:val="0"/>
              <w:ind w:firstLine="0"/>
              <w:contextualSpacing/>
              <w:rPr>
                <w:rFonts w:eastAsia="Calibri" w:cs="Times New Roman"/>
                <w:lang w:eastAsia="ar-SA"/>
              </w:rPr>
            </w:pPr>
            <w:r>
              <w:rPr>
                <w:rFonts w:eastAsia="Calibri" w:cs="Times New Roman"/>
                <w:lang w:eastAsia="ar-SA"/>
              </w:rPr>
              <w:t>Работа по запросам должна обеспечиваться в дни с понедельника по пятницу с 8:00 до 20:00 по-местному (новосибирскому) времени</w:t>
            </w:r>
          </w:p>
        </w:tc>
      </w:tr>
      <w:tr w:rsidR="00393C1E" w14:paraId="1913A04F" w14:textId="77777777">
        <w:trPr>
          <w:trHeight w:val="393"/>
        </w:trPr>
        <w:tc>
          <w:tcPr>
            <w:tcW w:w="3158" w:type="dxa"/>
            <w:tcBorders>
              <w:top w:val="single" w:sz="8" w:space="0" w:color="000000"/>
              <w:left w:val="single" w:sz="8" w:space="0" w:color="000000"/>
              <w:bottom w:val="single" w:sz="8" w:space="0" w:color="000000"/>
              <w:right w:val="single" w:sz="8" w:space="0" w:color="000000"/>
            </w:tcBorders>
            <w:vAlign w:val="center"/>
          </w:tcPr>
          <w:p w14:paraId="6C10B265" w14:textId="77777777" w:rsidR="00393C1E" w:rsidRDefault="007447EE">
            <w:pPr>
              <w:widowControl w:val="0"/>
              <w:ind w:firstLine="0"/>
              <w:contextualSpacing/>
              <w:rPr>
                <w:rFonts w:eastAsia="Calibri" w:cs="Times New Roman"/>
                <w:lang w:eastAsia="ar-SA"/>
              </w:rPr>
            </w:pPr>
            <w:r>
              <w:rPr>
                <w:rFonts w:eastAsia="Calibri" w:cs="Times New Roman"/>
                <w:lang w:eastAsia="ar-SA"/>
              </w:rPr>
              <w:t>Время регистрации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5798B990" w14:textId="77777777" w:rsidR="00393C1E" w:rsidRDefault="007447EE">
            <w:pPr>
              <w:widowControl w:val="0"/>
              <w:ind w:firstLine="0"/>
              <w:contextualSpacing/>
              <w:rPr>
                <w:rFonts w:eastAsia="Calibri" w:cs="Times New Roman"/>
                <w:lang w:eastAsia="ar-SA"/>
              </w:rPr>
            </w:pPr>
            <w:r>
              <w:rPr>
                <w:rFonts w:eastAsia="Calibri" w:cs="Times New Roman"/>
                <w:lang w:eastAsia="ar-SA"/>
              </w:rPr>
              <w:t>Не более 30 минут</w:t>
            </w:r>
          </w:p>
        </w:tc>
      </w:tr>
      <w:tr w:rsidR="00393C1E" w14:paraId="7AD6FBA7" w14:textId="77777777">
        <w:trPr>
          <w:trHeight w:val="414"/>
        </w:trPr>
        <w:tc>
          <w:tcPr>
            <w:tcW w:w="3158" w:type="dxa"/>
            <w:tcBorders>
              <w:top w:val="single" w:sz="8" w:space="0" w:color="000000"/>
              <w:left w:val="single" w:sz="8" w:space="0" w:color="000000"/>
              <w:bottom w:val="single" w:sz="8" w:space="0" w:color="000000"/>
              <w:right w:val="single" w:sz="8" w:space="0" w:color="000000"/>
            </w:tcBorders>
            <w:vAlign w:val="center"/>
          </w:tcPr>
          <w:p w14:paraId="20F9A5C2" w14:textId="77777777" w:rsidR="00393C1E" w:rsidRDefault="007447EE">
            <w:pPr>
              <w:widowControl w:val="0"/>
              <w:ind w:firstLine="0"/>
              <w:contextualSpacing/>
              <w:rPr>
                <w:rFonts w:eastAsia="Calibri" w:cs="Times New Roman"/>
                <w:lang w:eastAsia="ar-SA"/>
              </w:rPr>
            </w:pPr>
            <w:r>
              <w:rPr>
                <w:rFonts w:eastAsia="Calibri" w:cs="Times New Roman"/>
                <w:lang w:eastAsia="ar-SA"/>
              </w:rPr>
              <w:t xml:space="preserve">Время реагирования </w:t>
            </w:r>
          </w:p>
        </w:tc>
        <w:tc>
          <w:tcPr>
            <w:tcW w:w="6762" w:type="dxa"/>
            <w:tcBorders>
              <w:top w:val="single" w:sz="8" w:space="0" w:color="000000"/>
              <w:left w:val="single" w:sz="8" w:space="0" w:color="000000"/>
              <w:bottom w:val="single" w:sz="8" w:space="0" w:color="000000"/>
              <w:right w:val="single" w:sz="8" w:space="0" w:color="000000"/>
            </w:tcBorders>
            <w:vAlign w:val="center"/>
          </w:tcPr>
          <w:p w14:paraId="2458B9A7" w14:textId="77777777" w:rsidR="00393C1E" w:rsidRDefault="007447EE">
            <w:pPr>
              <w:widowControl w:val="0"/>
              <w:ind w:firstLine="0"/>
              <w:contextualSpacing/>
              <w:rPr>
                <w:rFonts w:eastAsia="Calibri" w:cs="Times New Roman"/>
                <w:lang w:eastAsia="ar-SA"/>
              </w:rPr>
            </w:pPr>
            <w:r>
              <w:rPr>
                <w:rFonts w:eastAsia="Calibri" w:cs="Times New Roman"/>
                <w:lang w:eastAsia="ar-SA"/>
              </w:rPr>
              <w:t>Не более 1 часа</w:t>
            </w:r>
          </w:p>
        </w:tc>
      </w:tr>
      <w:tr w:rsidR="00393C1E" w14:paraId="257F010F" w14:textId="77777777">
        <w:trPr>
          <w:trHeight w:val="973"/>
        </w:trPr>
        <w:tc>
          <w:tcPr>
            <w:tcW w:w="3158" w:type="dxa"/>
            <w:tcBorders>
              <w:top w:val="single" w:sz="8" w:space="0" w:color="000000"/>
              <w:left w:val="single" w:sz="8" w:space="0" w:color="000000"/>
              <w:bottom w:val="single" w:sz="8" w:space="0" w:color="000000"/>
              <w:right w:val="single" w:sz="8" w:space="0" w:color="000000"/>
            </w:tcBorders>
            <w:vAlign w:val="center"/>
          </w:tcPr>
          <w:p w14:paraId="24813A85" w14:textId="77777777" w:rsidR="00393C1E" w:rsidRDefault="007447EE">
            <w:pPr>
              <w:widowControl w:val="0"/>
              <w:ind w:firstLine="0"/>
              <w:contextualSpacing/>
              <w:rPr>
                <w:rFonts w:eastAsia="Calibri" w:cs="Times New Roman"/>
                <w:lang w:eastAsia="ar-SA"/>
              </w:rPr>
            </w:pPr>
            <w:r>
              <w:rPr>
                <w:rFonts w:eastAsia="Calibri" w:cs="Times New Roman"/>
                <w:lang w:eastAsia="ar-SA"/>
              </w:rPr>
              <w:t>Время восстановления (с момента регистрации Запроса и/или получения доступа)</w:t>
            </w:r>
          </w:p>
        </w:tc>
        <w:tc>
          <w:tcPr>
            <w:tcW w:w="6762" w:type="dxa"/>
            <w:tcBorders>
              <w:top w:val="single" w:sz="8" w:space="0" w:color="000000"/>
              <w:left w:val="single" w:sz="8" w:space="0" w:color="000000"/>
              <w:bottom w:val="single" w:sz="8" w:space="0" w:color="000000"/>
              <w:right w:val="single" w:sz="8" w:space="0" w:color="000000"/>
            </w:tcBorders>
            <w:vAlign w:val="center"/>
          </w:tcPr>
          <w:p w14:paraId="0CAEB5BE" w14:textId="77777777" w:rsidR="00393C1E" w:rsidRDefault="007447EE">
            <w:pPr>
              <w:widowControl w:val="0"/>
              <w:ind w:firstLine="0"/>
              <w:contextualSpacing/>
              <w:rPr>
                <w:rFonts w:eastAsia="Calibri" w:cs="Times New Roman"/>
                <w:lang w:eastAsia="ar-SA"/>
              </w:rPr>
            </w:pPr>
            <w:r>
              <w:rPr>
                <w:rFonts w:eastAsia="Calibri" w:cs="Times New Roman"/>
                <w:lang w:eastAsia="ar-SA"/>
              </w:rPr>
              <w:t>Не более 4 часов при удаленном восстановлении (путем удаленного доступа к оборудованию (Компонентам ЕГИСЗ НСО) посредством протоколов терминального доступа)</w:t>
            </w:r>
          </w:p>
        </w:tc>
      </w:tr>
    </w:tbl>
    <w:p w14:paraId="1458576C" w14:textId="77777777" w:rsidR="00393C1E" w:rsidRDefault="00393C1E">
      <w:pPr>
        <w:contextualSpacing/>
        <w:rPr>
          <w:rFonts w:eastAsia="Calibri" w:cs="Times New Roman"/>
          <w:szCs w:val="24"/>
          <w:lang w:eastAsia="ar-SA"/>
        </w:rPr>
      </w:pPr>
    </w:p>
    <w:p w14:paraId="1C1E7BD7" w14:textId="77777777" w:rsidR="00393C1E" w:rsidRDefault="007447EE">
      <w:pPr>
        <w:contextualSpacing/>
        <w:rPr>
          <w:rFonts w:eastAsia="Calibri" w:cs="Times New Roman"/>
          <w:szCs w:val="24"/>
          <w:lang w:eastAsia="ar-SA"/>
        </w:rPr>
      </w:pPr>
      <w:r>
        <w:rPr>
          <w:rFonts w:eastAsia="Calibri" w:cs="Times New Roman"/>
          <w:szCs w:val="24"/>
          <w:u w:val="single"/>
          <w:lang w:eastAsia="ar-SA"/>
        </w:rPr>
        <w:t>Приоритет – «3 средний»</w:t>
      </w:r>
      <w:r>
        <w:rPr>
          <w:rFonts w:eastAsia="Calibri" w:cs="Times New Roman"/>
          <w:szCs w:val="24"/>
          <w:lang w:eastAsia="ar-SA"/>
        </w:rPr>
        <w:t xml:space="preserve"> - </w:t>
      </w:r>
      <w:proofErr w:type="gramStart"/>
      <w:r>
        <w:rPr>
          <w:rFonts w:eastAsia="Calibri" w:cs="Times New Roman"/>
          <w:szCs w:val="24"/>
          <w:lang w:eastAsia="ar-SA"/>
        </w:rPr>
        <w:t>инциденты</w:t>
      </w:r>
      <w:proofErr w:type="gramEnd"/>
      <w:r>
        <w:rPr>
          <w:rFonts w:eastAsia="Calibri" w:cs="Times New Roman"/>
          <w:szCs w:val="24"/>
          <w:lang w:eastAsia="ar-SA"/>
        </w:rPr>
        <w:t xml:space="preserve"> не относящиеся к неотложному и высокому приоритету – невозможность выполнения одной или нескольких функций Компонентов ЕГИСЗ НСО и Сервисов интеграции (при этом существует обходной (временное решение) вариант выполнения одной или нескольких функций) (Таблица 4). </w:t>
      </w:r>
    </w:p>
    <w:p w14:paraId="5881A405" w14:textId="77777777" w:rsidR="00393C1E" w:rsidRDefault="007447EE">
      <w:pPr>
        <w:numPr>
          <w:ilvl w:val="0"/>
          <w:numId w:val="117"/>
        </w:numPr>
        <w:rPr>
          <w:szCs w:val="24"/>
        </w:rPr>
      </w:pPr>
      <w:r>
        <w:rPr>
          <w:szCs w:val="24"/>
        </w:rPr>
        <w:t>Запросы на консультацию</w:t>
      </w:r>
    </w:p>
    <w:p w14:paraId="007E4783" w14:textId="77777777" w:rsidR="00393C1E" w:rsidRDefault="007447EE">
      <w:pPr>
        <w:numPr>
          <w:ilvl w:val="0"/>
          <w:numId w:val="117"/>
        </w:numPr>
        <w:rPr>
          <w:szCs w:val="24"/>
        </w:rPr>
      </w:pPr>
      <w:r>
        <w:rPr>
          <w:szCs w:val="24"/>
        </w:rPr>
        <w:t>Запросы на обслуживание, связанные с выполнением настроек, предусмотренных существующими функциональными возможностями ППО Системы, загрузкой региональных справочников и классификаторов, выполнением разовых загрузок или выгрузок данных, имеющихся в Системе, выполнением массовых изменений данных в Системе.</w:t>
      </w:r>
    </w:p>
    <w:p w14:paraId="078A0B17" w14:textId="77777777" w:rsidR="00393C1E" w:rsidRDefault="007447EE">
      <w:pPr>
        <w:numPr>
          <w:ilvl w:val="0"/>
          <w:numId w:val="117"/>
        </w:numPr>
        <w:rPr>
          <w:rFonts w:eastAsia="Calibri" w:cs="Times New Roman"/>
          <w:szCs w:val="24"/>
          <w:lang w:eastAsia="ar-SA"/>
        </w:rPr>
      </w:pPr>
      <w:r>
        <w:rPr>
          <w:szCs w:val="24"/>
        </w:rPr>
        <w:t xml:space="preserve"> </w:t>
      </w:r>
      <w:r>
        <w:rPr>
          <w:rFonts w:eastAsia="Calibri" w:cs="Times New Roman"/>
          <w:szCs w:val="24"/>
          <w:lang w:eastAsia="ar-SA"/>
        </w:rPr>
        <w:t xml:space="preserve">На приемке оказанных услуг рассматриваются запросы, поступившие не позднее 8 (Восьми) рабочих дней до завершения этапа, кроме очных консультаций, согласованных между Исполнителем и Заявителем в течение регламентного времени. Запросы, поступившие позднее, рассматриваются и штрафуются в следующем периоде. </w:t>
      </w:r>
    </w:p>
    <w:p w14:paraId="55D8220F" w14:textId="77777777" w:rsidR="00393C1E" w:rsidRDefault="007447EE">
      <w:pPr>
        <w:contextualSpacing/>
        <w:rPr>
          <w:rFonts w:eastAsia="Times New Roman" w:cs="Times New Roman"/>
          <w:szCs w:val="24"/>
        </w:rPr>
      </w:pPr>
      <w:r>
        <w:rPr>
          <w:rFonts w:eastAsia="Calibri" w:cs="Times New Roman"/>
          <w:szCs w:val="24"/>
          <w:lang w:eastAsia="ar-SA"/>
        </w:rPr>
        <w:t>Запросы, поступившие в последнем периоде исполнения Контракта не позднее 8 рабочих дней, кроме очных консультаций, рассматриваются и штрафуются в момент завершения оказания услуг по Контракту.</w:t>
      </w:r>
    </w:p>
    <w:p w14:paraId="5F9F8156" w14:textId="77777777" w:rsidR="00393C1E" w:rsidRDefault="00393C1E">
      <w:pPr>
        <w:keepNext/>
        <w:keepLines/>
        <w:contextualSpacing/>
        <w:rPr>
          <w:rFonts w:eastAsia="Times New Roman" w:cs="Times New Roman"/>
          <w:szCs w:val="24"/>
        </w:rPr>
      </w:pPr>
    </w:p>
    <w:p w14:paraId="0531A759" w14:textId="77777777" w:rsidR="00393C1E" w:rsidRDefault="007447EE">
      <w:pPr>
        <w:keepNext/>
        <w:keepLines/>
        <w:contextualSpacing/>
        <w:rPr>
          <w:rFonts w:eastAsia="Times New Roman" w:cs="Times New Roman"/>
          <w:szCs w:val="24"/>
        </w:rPr>
      </w:pPr>
      <w:r>
        <w:rPr>
          <w:rFonts w:eastAsia="Times New Roman" w:cs="Times New Roman"/>
          <w:szCs w:val="24"/>
        </w:rPr>
        <w:t xml:space="preserve">Таблица </w:t>
      </w:r>
      <w:r>
        <w:rPr>
          <w:rFonts w:eastAsia="Times New Roman" w:cs="Times New Roman"/>
          <w:szCs w:val="24"/>
        </w:rPr>
        <w:fldChar w:fldCharType="begin"/>
      </w:r>
      <w:r>
        <w:rPr>
          <w:rFonts w:eastAsia="Times New Roman" w:cs="Times New Roman"/>
          <w:szCs w:val="24"/>
        </w:rPr>
        <w:instrText xml:space="preserve"> SEQ Таблица \* ARABIC </w:instrText>
      </w:r>
      <w:r>
        <w:rPr>
          <w:rFonts w:eastAsia="Times New Roman" w:cs="Times New Roman"/>
          <w:szCs w:val="24"/>
        </w:rPr>
        <w:fldChar w:fldCharType="separate"/>
      </w:r>
      <w:r>
        <w:rPr>
          <w:rFonts w:eastAsia="Times New Roman" w:cs="Times New Roman"/>
          <w:szCs w:val="24"/>
        </w:rPr>
        <w:t>4</w:t>
      </w:r>
      <w:r>
        <w:rPr>
          <w:rFonts w:eastAsia="Times New Roman" w:cs="Times New Roman"/>
          <w:szCs w:val="24"/>
        </w:rPr>
        <w:fldChar w:fldCharType="end"/>
      </w:r>
      <w:r>
        <w:rPr>
          <w:rFonts w:eastAsia="Times New Roman" w:cs="Times New Roman"/>
          <w:szCs w:val="24"/>
        </w:rPr>
        <w:t xml:space="preserve"> - Сводные параметры приоритета 3 (средний) </w:t>
      </w:r>
      <w:r>
        <w:rPr>
          <w:rFonts w:eastAsia="Times New Roman" w:cs="Times New Roman"/>
          <w:b/>
          <w:szCs w:val="24"/>
        </w:rPr>
        <w:t>запрос на обслуживание, инцидент, запрос на консультацию</w:t>
      </w:r>
    </w:p>
    <w:tbl>
      <w:tblPr>
        <w:tblW w:w="5000" w:type="pct"/>
        <w:tblLayout w:type="fixed"/>
        <w:tblLook w:val="01E0" w:firstRow="1" w:lastRow="1" w:firstColumn="1" w:lastColumn="1" w:noHBand="0" w:noVBand="0"/>
      </w:tblPr>
      <w:tblGrid>
        <w:gridCol w:w="3152"/>
        <w:gridCol w:w="6749"/>
      </w:tblGrid>
      <w:tr w:rsidR="00393C1E" w14:paraId="739819E6" w14:textId="77777777">
        <w:trPr>
          <w:trHeight w:val="497"/>
        </w:trPr>
        <w:tc>
          <w:tcPr>
            <w:tcW w:w="3158" w:type="dxa"/>
            <w:tcBorders>
              <w:top w:val="single" w:sz="8" w:space="0" w:color="000000"/>
              <w:left w:val="single" w:sz="8" w:space="0" w:color="000000"/>
              <w:bottom w:val="single" w:sz="8" w:space="0" w:color="000000"/>
              <w:right w:val="single" w:sz="8" w:space="0" w:color="000000"/>
            </w:tcBorders>
            <w:vAlign w:val="center"/>
          </w:tcPr>
          <w:p w14:paraId="5CEDB269" w14:textId="77777777" w:rsidR="00393C1E" w:rsidRDefault="007447EE">
            <w:pPr>
              <w:widowControl w:val="0"/>
              <w:ind w:firstLine="0"/>
              <w:contextualSpacing/>
              <w:jc w:val="center"/>
              <w:rPr>
                <w:rFonts w:eastAsia="Times New Roman" w:cs="Times New Roman"/>
                <w:b/>
                <w:szCs w:val="24"/>
              </w:rPr>
            </w:pPr>
            <w:r>
              <w:rPr>
                <w:rFonts w:eastAsia="Times New Roman" w:cs="Times New Roman"/>
                <w:b/>
                <w:szCs w:val="24"/>
              </w:rPr>
              <w:t>Услуга</w:t>
            </w:r>
          </w:p>
        </w:tc>
        <w:tc>
          <w:tcPr>
            <w:tcW w:w="6762" w:type="dxa"/>
            <w:tcBorders>
              <w:top w:val="single" w:sz="8" w:space="0" w:color="000000"/>
              <w:left w:val="single" w:sz="8" w:space="0" w:color="000000"/>
              <w:bottom w:val="single" w:sz="8" w:space="0" w:color="000000"/>
              <w:right w:val="single" w:sz="8" w:space="0" w:color="000000"/>
            </w:tcBorders>
            <w:vAlign w:val="center"/>
          </w:tcPr>
          <w:p w14:paraId="25E23F03" w14:textId="77777777" w:rsidR="00393C1E" w:rsidRDefault="007447EE">
            <w:pPr>
              <w:widowControl w:val="0"/>
              <w:ind w:firstLine="0"/>
              <w:contextualSpacing/>
              <w:jc w:val="center"/>
              <w:rPr>
                <w:rFonts w:eastAsia="Times New Roman" w:cs="Times New Roman"/>
                <w:b/>
                <w:szCs w:val="24"/>
              </w:rPr>
            </w:pPr>
            <w:r>
              <w:rPr>
                <w:rFonts w:eastAsia="Times New Roman" w:cs="Times New Roman"/>
                <w:b/>
                <w:szCs w:val="24"/>
              </w:rPr>
              <w:t>Срок проведения</w:t>
            </w:r>
          </w:p>
        </w:tc>
      </w:tr>
      <w:tr w:rsidR="00393C1E" w14:paraId="5D1DFFA2" w14:textId="77777777">
        <w:trPr>
          <w:trHeight w:val="401"/>
        </w:trPr>
        <w:tc>
          <w:tcPr>
            <w:tcW w:w="3158" w:type="dxa"/>
            <w:tcBorders>
              <w:top w:val="single" w:sz="8" w:space="0" w:color="000000"/>
              <w:left w:val="single" w:sz="8" w:space="0" w:color="000000"/>
              <w:bottom w:val="single" w:sz="8" w:space="0" w:color="000000"/>
              <w:right w:val="single" w:sz="8" w:space="0" w:color="000000"/>
            </w:tcBorders>
            <w:vAlign w:val="center"/>
          </w:tcPr>
          <w:p w14:paraId="2D267528" w14:textId="77777777" w:rsidR="00393C1E" w:rsidRDefault="007447EE">
            <w:pPr>
              <w:widowControl w:val="0"/>
              <w:ind w:firstLine="0"/>
              <w:contextualSpacing/>
              <w:rPr>
                <w:rFonts w:eastAsia="Times New Roman" w:cs="Times New Roman"/>
                <w:szCs w:val="24"/>
              </w:rPr>
            </w:pPr>
            <w:r>
              <w:rPr>
                <w:rFonts w:eastAsia="Times New Roman" w:cs="Times New Roman"/>
                <w:szCs w:val="24"/>
              </w:rPr>
              <w:t>Прием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376948E3" w14:textId="77777777" w:rsidR="00393C1E" w:rsidRDefault="007447EE">
            <w:pPr>
              <w:widowControl w:val="0"/>
              <w:ind w:firstLine="0"/>
              <w:contextualSpacing/>
              <w:rPr>
                <w:rFonts w:eastAsia="Times New Roman" w:cs="Times New Roman"/>
                <w:szCs w:val="24"/>
              </w:rPr>
            </w:pPr>
            <w:r>
              <w:rPr>
                <w:rFonts w:eastAsia="Times New Roman" w:cs="Times New Roman"/>
                <w:szCs w:val="24"/>
              </w:rPr>
              <w:t xml:space="preserve">Не менее 12 часов в сутки, 5 (Пять) дней в неделю, по рабочим дням, не позднее 20:00 по-местному (Новосибирскому) </w:t>
            </w:r>
          </w:p>
        </w:tc>
      </w:tr>
      <w:tr w:rsidR="00393C1E" w14:paraId="51726914" w14:textId="77777777">
        <w:trPr>
          <w:trHeight w:val="228"/>
        </w:trPr>
        <w:tc>
          <w:tcPr>
            <w:tcW w:w="3158" w:type="dxa"/>
            <w:tcBorders>
              <w:top w:val="single" w:sz="8" w:space="0" w:color="000000"/>
              <w:left w:val="single" w:sz="8" w:space="0" w:color="000000"/>
              <w:bottom w:val="single" w:sz="8" w:space="0" w:color="000000"/>
              <w:right w:val="single" w:sz="8" w:space="0" w:color="000000"/>
            </w:tcBorders>
            <w:vAlign w:val="center"/>
          </w:tcPr>
          <w:p w14:paraId="62E4DB84" w14:textId="77777777" w:rsidR="00393C1E" w:rsidRDefault="007447EE">
            <w:pPr>
              <w:widowControl w:val="0"/>
              <w:ind w:firstLine="0"/>
              <w:contextualSpacing/>
              <w:rPr>
                <w:rFonts w:eastAsia="Times New Roman" w:cs="Times New Roman"/>
                <w:szCs w:val="24"/>
              </w:rPr>
            </w:pPr>
            <w:r>
              <w:rPr>
                <w:rFonts w:eastAsia="Times New Roman" w:cs="Times New Roman"/>
                <w:szCs w:val="24"/>
              </w:rPr>
              <w:t>Срок приема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00C645DA" w14:textId="77777777" w:rsidR="00393C1E" w:rsidRDefault="007447EE">
            <w:pPr>
              <w:widowControl w:val="0"/>
              <w:ind w:firstLine="0"/>
              <w:contextualSpacing/>
              <w:rPr>
                <w:rFonts w:eastAsia="Times New Roman" w:cs="Times New Roman"/>
                <w:szCs w:val="24"/>
              </w:rPr>
            </w:pPr>
            <w:r>
              <w:rPr>
                <w:rFonts w:eastAsia="Times New Roman" w:cs="Times New Roman"/>
                <w:szCs w:val="24"/>
              </w:rPr>
              <w:t>Согласно пункту 1.8. ООЗ до 20-00 по-местному (новосибирскому) времени</w:t>
            </w:r>
          </w:p>
        </w:tc>
      </w:tr>
      <w:tr w:rsidR="00393C1E" w14:paraId="4EE80454" w14:textId="77777777">
        <w:trPr>
          <w:trHeight w:val="661"/>
        </w:trPr>
        <w:tc>
          <w:tcPr>
            <w:tcW w:w="3158" w:type="dxa"/>
            <w:tcBorders>
              <w:top w:val="single" w:sz="8" w:space="0" w:color="000000"/>
              <w:left w:val="single" w:sz="8" w:space="0" w:color="000000"/>
              <w:bottom w:val="single" w:sz="8" w:space="0" w:color="000000"/>
              <w:right w:val="single" w:sz="8" w:space="0" w:color="000000"/>
            </w:tcBorders>
            <w:vAlign w:val="center"/>
          </w:tcPr>
          <w:p w14:paraId="2D35F68A" w14:textId="77777777" w:rsidR="00393C1E" w:rsidRDefault="007447EE">
            <w:pPr>
              <w:widowControl w:val="0"/>
              <w:ind w:firstLine="0"/>
              <w:contextualSpacing/>
              <w:rPr>
                <w:rFonts w:eastAsia="Times New Roman" w:cs="Times New Roman"/>
                <w:szCs w:val="24"/>
              </w:rPr>
            </w:pPr>
            <w:r>
              <w:rPr>
                <w:rFonts w:eastAsia="Times New Roman" w:cs="Times New Roman"/>
                <w:szCs w:val="24"/>
              </w:rPr>
              <w:t>Режим обслуживания</w:t>
            </w:r>
          </w:p>
        </w:tc>
        <w:tc>
          <w:tcPr>
            <w:tcW w:w="6762" w:type="dxa"/>
            <w:tcBorders>
              <w:top w:val="single" w:sz="8" w:space="0" w:color="000000"/>
              <w:left w:val="single" w:sz="8" w:space="0" w:color="000000"/>
              <w:bottom w:val="single" w:sz="8" w:space="0" w:color="000000"/>
              <w:right w:val="single" w:sz="8" w:space="0" w:color="000000"/>
            </w:tcBorders>
            <w:vAlign w:val="center"/>
          </w:tcPr>
          <w:p w14:paraId="0A3FDC03" w14:textId="77777777" w:rsidR="00393C1E" w:rsidRDefault="007447EE">
            <w:pPr>
              <w:widowControl w:val="0"/>
              <w:ind w:firstLine="0"/>
              <w:contextualSpacing/>
              <w:rPr>
                <w:rFonts w:eastAsia="Times New Roman" w:cs="Times New Roman"/>
                <w:szCs w:val="24"/>
              </w:rPr>
            </w:pPr>
            <w:r>
              <w:rPr>
                <w:rFonts w:eastAsia="Times New Roman" w:cs="Times New Roman"/>
                <w:szCs w:val="24"/>
              </w:rPr>
              <w:t>Работа по запросам должна обеспечиваться в рабочие дни рабочие часы (с 8-00 до 20-00 по-местному (новосибирскому) времени</w:t>
            </w:r>
          </w:p>
        </w:tc>
      </w:tr>
      <w:tr w:rsidR="00393C1E" w14:paraId="561659E8" w14:textId="77777777">
        <w:trPr>
          <w:trHeight w:val="361"/>
        </w:trPr>
        <w:tc>
          <w:tcPr>
            <w:tcW w:w="3158" w:type="dxa"/>
            <w:tcBorders>
              <w:top w:val="single" w:sz="8" w:space="0" w:color="000000"/>
              <w:left w:val="single" w:sz="8" w:space="0" w:color="000000"/>
              <w:bottom w:val="single" w:sz="8" w:space="0" w:color="000000"/>
              <w:right w:val="single" w:sz="8" w:space="0" w:color="000000"/>
            </w:tcBorders>
            <w:vAlign w:val="center"/>
          </w:tcPr>
          <w:p w14:paraId="35FAEEEC" w14:textId="77777777" w:rsidR="00393C1E" w:rsidRDefault="007447EE">
            <w:pPr>
              <w:widowControl w:val="0"/>
              <w:ind w:firstLine="0"/>
              <w:contextualSpacing/>
              <w:rPr>
                <w:rFonts w:eastAsia="Times New Roman" w:cs="Times New Roman"/>
                <w:szCs w:val="24"/>
              </w:rPr>
            </w:pPr>
            <w:r>
              <w:rPr>
                <w:rFonts w:eastAsia="Times New Roman" w:cs="Times New Roman"/>
                <w:szCs w:val="24"/>
              </w:rPr>
              <w:t>Время регистрации Запроса</w:t>
            </w:r>
          </w:p>
        </w:tc>
        <w:tc>
          <w:tcPr>
            <w:tcW w:w="6762" w:type="dxa"/>
            <w:tcBorders>
              <w:top w:val="single" w:sz="8" w:space="0" w:color="000000"/>
              <w:left w:val="single" w:sz="8" w:space="0" w:color="000000"/>
              <w:bottom w:val="single" w:sz="8" w:space="0" w:color="000000"/>
              <w:right w:val="single" w:sz="8" w:space="0" w:color="000000"/>
            </w:tcBorders>
            <w:vAlign w:val="center"/>
          </w:tcPr>
          <w:p w14:paraId="76AC967E" w14:textId="77777777" w:rsidR="00393C1E" w:rsidRDefault="007447EE">
            <w:pPr>
              <w:widowControl w:val="0"/>
              <w:ind w:firstLine="0"/>
              <w:contextualSpacing/>
              <w:rPr>
                <w:rFonts w:eastAsia="Times New Roman" w:cs="Times New Roman"/>
                <w:szCs w:val="24"/>
              </w:rPr>
            </w:pPr>
            <w:r>
              <w:rPr>
                <w:rFonts w:eastAsia="Times New Roman" w:cs="Times New Roman"/>
                <w:szCs w:val="24"/>
              </w:rPr>
              <w:t>Не более 45 минут</w:t>
            </w:r>
          </w:p>
        </w:tc>
      </w:tr>
      <w:tr w:rsidR="00393C1E" w14:paraId="240DDED8" w14:textId="77777777">
        <w:trPr>
          <w:trHeight w:val="366"/>
        </w:trPr>
        <w:tc>
          <w:tcPr>
            <w:tcW w:w="3158" w:type="dxa"/>
            <w:tcBorders>
              <w:top w:val="single" w:sz="8" w:space="0" w:color="000000"/>
              <w:left w:val="single" w:sz="8" w:space="0" w:color="000000"/>
              <w:bottom w:val="single" w:sz="8" w:space="0" w:color="000000"/>
              <w:right w:val="single" w:sz="8" w:space="0" w:color="000000"/>
            </w:tcBorders>
            <w:vAlign w:val="center"/>
          </w:tcPr>
          <w:p w14:paraId="3283F61E" w14:textId="77777777" w:rsidR="00393C1E" w:rsidRDefault="007447EE">
            <w:pPr>
              <w:widowControl w:val="0"/>
              <w:ind w:firstLine="0"/>
              <w:contextualSpacing/>
              <w:rPr>
                <w:rFonts w:eastAsia="Times New Roman" w:cs="Times New Roman"/>
                <w:szCs w:val="24"/>
              </w:rPr>
            </w:pPr>
            <w:r>
              <w:rPr>
                <w:rFonts w:eastAsia="Times New Roman" w:cs="Times New Roman"/>
                <w:szCs w:val="24"/>
              </w:rPr>
              <w:t xml:space="preserve">Время реагирования </w:t>
            </w:r>
          </w:p>
        </w:tc>
        <w:tc>
          <w:tcPr>
            <w:tcW w:w="6762" w:type="dxa"/>
            <w:tcBorders>
              <w:top w:val="single" w:sz="8" w:space="0" w:color="000000"/>
              <w:left w:val="single" w:sz="8" w:space="0" w:color="000000"/>
              <w:bottom w:val="single" w:sz="8" w:space="0" w:color="000000"/>
              <w:right w:val="single" w:sz="8" w:space="0" w:color="000000"/>
            </w:tcBorders>
            <w:vAlign w:val="center"/>
          </w:tcPr>
          <w:p w14:paraId="0B85B8C4" w14:textId="77777777" w:rsidR="00393C1E" w:rsidRDefault="007447EE">
            <w:pPr>
              <w:widowControl w:val="0"/>
              <w:ind w:firstLine="0"/>
              <w:contextualSpacing/>
              <w:rPr>
                <w:rFonts w:eastAsia="Times New Roman" w:cs="Times New Roman"/>
                <w:szCs w:val="24"/>
              </w:rPr>
            </w:pPr>
            <w:r>
              <w:rPr>
                <w:rFonts w:eastAsia="Times New Roman" w:cs="Times New Roman"/>
                <w:szCs w:val="24"/>
              </w:rPr>
              <w:t xml:space="preserve">Не более 4 рабочих часов </w:t>
            </w:r>
          </w:p>
        </w:tc>
      </w:tr>
      <w:tr w:rsidR="00393C1E" w14:paraId="761B40F5" w14:textId="77777777">
        <w:trPr>
          <w:trHeight w:val="497"/>
        </w:trPr>
        <w:tc>
          <w:tcPr>
            <w:tcW w:w="3158" w:type="dxa"/>
            <w:tcBorders>
              <w:top w:val="single" w:sz="8" w:space="0" w:color="000000"/>
              <w:left w:val="single" w:sz="8" w:space="0" w:color="000000"/>
              <w:bottom w:val="single" w:sz="8" w:space="0" w:color="000000"/>
              <w:right w:val="single" w:sz="8" w:space="0" w:color="000000"/>
            </w:tcBorders>
            <w:vAlign w:val="center"/>
          </w:tcPr>
          <w:p w14:paraId="432ABB51" w14:textId="77777777" w:rsidR="00393C1E" w:rsidRDefault="007447EE">
            <w:pPr>
              <w:widowControl w:val="0"/>
              <w:ind w:firstLine="0"/>
              <w:contextualSpacing/>
              <w:rPr>
                <w:rFonts w:eastAsia="Times New Roman" w:cs="Times New Roman"/>
                <w:szCs w:val="24"/>
              </w:rPr>
            </w:pPr>
            <w:r>
              <w:rPr>
                <w:rFonts w:eastAsia="Times New Roman" w:cs="Times New Roman"/>
                <w:szCs w:val="24"/>
              </w:rPr>
              <w:t>Срок выполнения Запроса (с момента регистрации Обращения)</w:t>
            </w:r>
          </w:p>
        </w:tc>
        <w:tc>
          <w:tcPr>
            <w:tcW w:w="6762" w:type="dxa"/>
            <w:tcBorders>
              <w:top w:val="single" w:sz="8" w:space="0" w:color="000000"/>
              <w:left w:val="single" w:sz="8" w:space="0" w:color="000000"/>
              <w:bottom w:val="single" w:sz="8" w:space="0" w:color="000000"/>
              <w:right w:val="single" w:sz="8" w:space="0" w:color="000000"/>
            </w:tcBorders>
            <w:vAlign w:val="center"/>
          </w:tcPr>
          <w:p w14:paraId="5960EAC4" w14:textId="77777777" w:rsidR="00393C1E" w:rsidRDefault="007447EE">
            <w:pPr>
              <w:widowControl w:val="0"/>
              <w:ind w:firstLine="0"/>
              <w:contextualSpacing/>
              <w:rPr>
                <w:rFonts w:eastAsia="Times New Roman" w:cs="Times New Roman"/>
                <w:szCs w:val="24"/>
              </w:rPr>
            </w:pPr>
            <w:r>
              <w:rPr>
                <w:rFonts w:eastAsia="Calibri" w:cs="Times New Roman"/>
                <w:lang w:eastAsia="ar-SA"/>
              </w:rPr>
              <w:t xml:space="preserve">Не более </w:t>
            </w:r>
            <w:r>
              <w:rPr>
                <w:rFonts w:eastAsia="Times New Roman" w:cs="Times New Roman"/>
                <w:szCs w:val="24"/>
              </w:rPr>
              <w:t>48</w:t>
            </w:r>
            <w:r>
              <w:rPr>
                <w:rFonts w:eastAsia="Calibri" w:cs="Times New Roman"/>
                <w:lang w:eastAsia="ar-SA"/>
              </w:rPr>
              <w:t xml:space="preserve"> рабочих часов</w:t>
            </w:r>
            <w:r>
              <w:rPr>
                <w:rFonts w:eastAsia="Times New Roman" w:cs="Times New Roman"/>
                <w:szCs w:val="24"/>
              </w:rPr>
              <w:t xml:space="preserve"> </w:t>
            </w:r>
          </w:p>
        </w:tc>
      </w:tr>
    </w:tbl>
    <w:p w14:paraId="0E97FC74" w14:textId="77777777" w:rsidR="00393C1E" w:rsidRDefault="00393C1E">
      <w:pPr>
        <w:contextualSpacing/>
        <w:rPr>
          <w:rFonts w:eastAsia="Calibri" w:cs="Times New Roman"/>
          <w:szCs w:val="24"/>
          <w:u w:val="single"/>
          <w:lang w:eastAsia="ar-SA"/>
        </w:rPr>
      </w:pPr>
    </w:p>
    <w:p w14:paraId="77BCB4F2" w14:textId="77777777" w:rsidR="00393C1E" w:rsidRDefault="007447EE">
      <w:pPr>
        <w:contextualSpacing/>
        <w:rPr>
          <w:rFonts w:eastAsia="Calibri" w:cs="Times New Roman"/>
          <w:szCs w:val="24"/>
          <w:lang w:eastAsia="ar-SA"/>
        </w:rPr>
      </w:pPr>
      <w:r>
        <w:rPr>
          <w:rFonts w:eastAsia="Calibri" w:cs="Times New Roman"/>
          <w:szCs w:val="24"/>
          <w:lang w:eastAsia="ar-SA"/>
        </w:rPr>
        <w:t>Временем регистрации запросов называется время, в течение которого запрос будет зарегистрирован (принят в работу) Исполнителем в СУЗ, ему будет присвоен уникальный номер, и инициатор будет оповещен о присвоенном номере запроса посредством электронной почты.</w:t>
      </w:r>
    </w:p>
    <w:p w14:paraId="1D769AB5" w14:textId="77777777" w:rsidR="00393C1E" w:rsidRDefault="007447EE">
      <w:pPr>
        <w:contextualSpacing/>
        <w:rPr>
          <w:rFonts w:eastAsia="Calibri" w:cs="Times New Roman"/>
          <w:szCs w:val="24"/>
          <w:lang w:eastAsia="ar-SA"/>
        </w:rPr>
      </w:pPr>
      <w:r>
        <w:rPr>
          <w:rFonts w:eastAsia="Calibri" w:cs="Times New Roman"/>
          <w:szCs w:val="24"/>
          <w:lang w:eastAsia="ar-SA"/>
        </w:rPr>
        <w:t xml:space="preserve">Под временем реагирования подразумевается время, в течение которого запрос должен быть переведен в статус «Анализ». </w:t>
      </w:r>
    </w:p>
    <w:p w14:paraId="6A19CFB8" w14:textId="77777777" w:rsidR="00393C1E" w:rsidRDefault="007447EE">
      <w:pPr>
        <w:contextualSpacing/>
        <w:rPr>
          <w:rFonts w:eastAsia="Calibri" w:cs="Times New Roman"/>
          <w:szCs w:val="24"/>
          <w:lang w:eastAsia="ar-SA"/>
        </w:rPr>
      </w:pPr>
      <w:r>
        <w:rPr>
          <w:rFonts w:eastAsia="Calibri" w:cs="Times New Roman"/>
          <w:szCs w:val="24"/>
          <w:lang w:eastAsia="ar-SA"/>
        </w:rPr>
        <w:t>Запросы на обслуживание в очной форме выполняются в соответствии с Регламентом методологической поддержки.</w:t>
      </w:r>
    </w:p>
    <w:p w14:paraId="7B42A7FF" w14:textId="77777777" w:rsidR="00393C1E" w:rsidRDefault="007447EE">
      <w:pPr>
        <w:contextualSpacing/>
        <w:rPr>
          <w:rFonts w:eastAsia="Calibri" w:cs="Times New Roman"/>
          <w:lang w:eastAsia="ar-SA"/>
        </w:rPr>
      </w:pPr>
      <w:r>
        <w:rPr>
          <w:rFonts w:eastAsia="Calibri" w:cs="Times New Roman"/>
          <w:szCs w:val="24"/>
          <w:lang w:eastAsia="ar-SA"/>
        </w:rPr>
        <w:t xml:space="preserve">Запросы на изменение фиксируются в СУЗ и доводятся Исполнителем посредством электронной почты до сведения рабочей группы еженедельно. Необходимость реализации запросов на изменение определяется рабочей группой, предварительная оценка трудозатрат на исполнение задачи осуществляется Исполнителем, окончательная оценка трудозатрат определяется после утверждения ЧТЗ Заказчиком. До момента принятия решения Рабочей группой о включении запроса на изменение в работу, запросу присваивается статус «Отложен». </w:t>
      </w:r>
    </w:p>
    <w:p w14:paraId="4733DFE4" w14:textId="77777777" w:rsidR="00393C1E" w:rsidRDefault="007447EE">
      <w:pPr>
        <w:contextualSpacing/>
        <w:rPr>
          <w:rFonts w:eastAsia="Calibri" w:cs="Times New Roman"/>
          <w:szCs w:val="24"/>
          <w:lang w:eastAsia="ar-SA"/>
        </w:rPr>
      </w:pPr>
      <w:r>
        <w:rPr>
          <w:rFonts w:eastAsia="Calibri" w:cs="Times New Roman"/>
          <w:szCs w:val="24"/>
          <w:lang w:eastAsia="ar-SA"/>
        </w:rPr>
        <w:t>Исполнитель разрабатывает ЧТЗ по соответствующему запросу после принятия решения о необходимости реализации запроса на изменение и передает Заказчику или Функциональному заказчику на согласование посредством СУЗ Исполнителя.</w:t>
      </w:r>
    </w:p>
    <w:p w14:paraId="2C210A37" w14:textId="77777777" w:rsidR="00393C1E" w:rsidRDefault="007447EE">
      <w:pPr>
        <w:contextualSpacing/>
        <w:rPr>
          <w:rFonts w:eastAsia="Calibri" w:cs="Times New Roman"/>
          <w:szCs w:val="24"/>
          <w:lang w:eastAsia="ar-SA"/>
        </w:rPr>
      </w:pPr>
      <w:r>
        <w:rPr>
          <w:rFonts w:eastAsia="Calibri" w:cs="Times New Roman"/>
          <w:szCs w:val="24"/>
          <w:lang w:eastAsia="ar-SA"/>
        </w:rPr>
        <w:t xml:space="preserve">Утверждение ЧТЗ осуществляется Исполнителем и Заказчиком, путем подписания соответствующего протокола. </w:t>
      </w:r>
    </w:p>
    <w:p w14:paraId="0A91B866" w14:textId="77777777" w:rsidR="00393C1E" w:rsidRDefault="007447EE">
      <w:pPr>
        <w:contextualSpacing/>
        <w:rPr>
          <w:rFonts w:eastAsia="Calibri" w:cs="Times New Roman"/>
          <w:szCs w:val="24"/>
          <w:lang w:eastAsia="ar-SA"/>
        </w:rPr>
      </w:pPr>
      <w:r>
        <w:rPr>
          <w:rFonts w:eastAsia="Calibri" w:cs="Times New Roman"/>
          <w:szCs w:val="24"/>
          <w:lang w:eastAsia="ar-SA"/>
        </w:rPr>
        <w:t>Если в ходе согласования ЧТЗ стороны не пришли к согласию, то соответствующий запрос на изменение остается в статусе «Отложен» и не подлежит реализации в рамках Контракта.</w:t>
      </w:r>
    </w:p>
    <w:p w14:paraId="135BE16C" w14:textId="77777777" w:rsidR="00393C1E" w:rsidRDefault="007447EE">
      <w:pPr>
        <w:ind w:firstLine="567"/>
        <w:contextualSpacing/>
        <w:rPr>
          <w:rFonts w:eastAsia="Calibri" w:cs="Times New Roman"/>
          <w:szCs w:val="24"/>
          <w:lang w:eastAsia="ar-SA"/>
        </w:rPr>
      </w:pPr>
      <w:r>
        <w:rPr>
          <w:szCs w:val="24"/>
          <w:lang w:eastAsia="ar-SA"/>
        </w:rPr>
        <w:t xml:space="preserve">Приемка результатов реализации запроса на изменение в статусе «Отложен» осуществляется на копии промышленного стенда МИС НСО по согласованному рабочей группой сценарию. В случае успешной реализации результат фиксируется в запросе, при этом запросу присваивается статус реализован. После чего Исполнитель согласовывает дату переноса реализованной функциональности на промышленный стенд МИС НСО. После переноса реализованной функциональности на промышленный стенд МИС НСО Исполнитель переводит запрос в статус «Приемка». </w:t>
      </w:r>
      <w:r>
        <w:rPr>
          <w:rFonts w:eastAsia="Calibri" w:cs="Times New Roman"/>
          <w:szCs w:val="24"/>
          <w:lang w:eastAsia="ar-SA"/>
        </w:rPr>
        <w:t xml:space="preserve">В случае выявления возникновения технической проблемы, связанной с выходом из строя технического оборудования, используемого для функционирования Компонентов ЕГИСЗ НСО или Сервисов интеграции, данная информация незамедлительно передается Исполнителем Рабочей группе по контактам и способами, предусмотренными Регламентом, а также предусмотренными настоящим объектом описания закупки и соглашением о порядке размещения и сопровождения компонентов, входящих в Единую государственную информационную систему в сфере здравоохранения Новосибирской </w:t>
      </w:r>
      <w:r>
        <w:rPr>
          <w:rFonts w:eastAsia="Calibri" w:cs="Times New Roman"/>
          <w:szCs w:val="24"/>
          <w:lang w:eastAsia="ar-SA"/>
        </w:rPr>
        <w:lastRenderedPageBreak/>
        <w:t>области (без номера) между министерством здравоохранения Новосибирской области и департаментом информатизации и развития телекоммуникационных технологий Новосибирской области от 01.04.2016 года.</w:t>
      </w:r>
    </w:p>
    <w:p w14:paraId="46E3A0D5" w14:textId="77777777" w:rsidR="00393C1E" w:rsidRDefault="00393C1E">
      <w:pPr>
        <w:contextualSpacing/>
        <w:rPr>
          <w:rFonts w:eastAsia="Calibri" w:cs="Times New Roman"/>
          <w:szCs w:val="24"/>
          <w:lang w:eastAsia="ar-SA"/>
        </w:rPr>
      </w:pPr>
    </w:p>
    <w:p w14:paraId="259DF8DA" w14:textId="77777777" w:rsidR="00393C1E" w:rsidRDefault="007447EE">
      <w:pPr>
        <w:keepNext/>
        <w:keepLines/>
        <w:numPr>
          <w:ilvl w:val="2"/>
          <w:numId w:val="87"/>
        </w:numPr>
        <w:contextualSpacing/>
        <w:outlineLvl w:val="2"/>
        <w:rPr>
          <w:rFonts w:eastAsia="Times New Roman"/>
          <w:b/>
          <w:szCs w:val="24"/>
        </w:rPr>
      </w:pPr>
      <w:bookmarkStart w:id="26" w:name="_Toc445842061"/>
      <w:bookmarkStart w:id="27" w:name="_Toc445842062"/>
      <w:bookmarkEnd w:id="26"/>
      <w:r>
        <w:rPr>
          <w:rFonts w:eastAsia="Times New Roman"/>
          <w:b/>
          <w:szCs w:val="24"/>
        </w:rPr>
        <w:t>Уровни технической поддержки</w:t>
      </w:r>
      <w:bookmarkEnd w:id="27"/>
    </w:p>
    <w:p w14:paraId="38608522" w14:textId="77777777" w:rsidR="00393C1E" w:rsidRDefault="007447EE">
      <w:pPr>
        <w:contextualSpacing/>
        <w:rPr>
          <w:rFonts w:eastAsia="Calibri" w:cs="Times New Roman"/>
          <w:szCs w:val="24"/>
          <w:lang w:eastAsia="ar-SA"/>
        </w:rPr>
      </w:pPr>
      <w:r>
        <w:rPr>
          <w:rFonts w:eastAsia="Calibri" w:cs="Times New Roman"/>
          <w:szCs w:val="24"/>
          <w:lang w:eastAsia="ar-SA"/>
        </w:rPr>
        <w:t>В зависимости от ситуации должны использоваться три уровня технической поддержки:</w:t>
      </w:r>
    </w:p>
    <w:p w14:paraId="69E03D32" w14:textId="77777777" w:rsidR="00393C1E" w:rsidRDefault="007447EE">
      <w:pPr>
        <w:tabs>
          <w:tab w:val="left" w:pos="163"/>
        </w:tabs>
        <w:contextualSpacing/>
        <w:rPr>
          <w:rFonts w:eastAsia="Calibri" w:cs="Times New Roman"/>
          <w:lang w:eastAsia="ar-SA"/>
        </w:rPr>
      </w:pPr>
      <w:r>
        <w:rPr>
          <w:rFonts w:eastAsia="Calibri" w:cs="Times New Roman"/>
          <w:u w:val="single"/>
          <w:lang w:eastAsia="ar-SA"/>
        </w:rPr>
        <w:t>Уровень 1</w:t>
      </w:r>
      <w:r>
        <w:rPr>
          <w:rFonts w:eastAsia="Calibri" w:cs="Times New Roman"/>
          <w:lang w:eastAsia="ar-SA"/>
        </w:rPr>
        <w:t xml:space="preserve"> – обслуживается специалистами Заказчика на основе пользовательской документации.</w:t>
      </w:r>
    </w:p>
    <w:p w14:paraId="5A988AD1" w14:textId="77777777" w:rsidR="00393C1E" w:rsidRDefault="007447EE">
      <w:pPr>
        <w:tabs>
          <w:tab w:val="left" w:pos="163"/>
        </w:tabs>
        <w:contextualSpacing/>
        <w:rPr>
          <w:rFonts w:eastAsia="Calibri" w:cs="Times New Roman"/>
          <w:lang w:eastAsia="ar-SA"/>
        </w:rPr>
      </w:pPr>
      <w:r>
        <w:rPr>
          <w:rFonts w:eastAsia="Calibri" w:cs="Times New Roman"/>
          <w:lang w:eastAsia="ar-SA"/>
        </w:rPr>
        <w:t>Состав компетенции Уровня 1:</w:t>
      </w:r>
    </w:p>
    <w:p w14:paraId="29126418" w14:textId="77777777" w:rsidR="00393C1E" w:rsidRDefault="007447EE">
      <w:pPr>
        <w:numPr>
          <w:ilvl w:val="0"/>
          <w:numId w:val="1"/>
        </w:numPr>
        <w:ind w:firstLine="709"/>
        <w:rPr>
          <w:rFonts w:eastAsia="Calibri" w:cs="Times New Roman"/>
          <w:lang w:eastAsia="ar-SA"/>
        </w:rPr>
      </w:pPr>
      <w:r>
        <w:rPr>
          <w:rFonts w:eastAsia="Calibri" w:cs="Times New Roman"/>
          <w:lang w:eastAsia="ar-SA"/>
        </w:rPr>
        <w:t>прием звонков, поступающих на горячую линию технической поддержки</w:t>
      </w:r>
      <w:r>
        <w:rPr>
          <w:rFonts w:eastAsia="Times New Roman" w:cs="Times New Roman"/>
          <w:szCs w:val="24"/>
          <w:lang w:eastAsia="ar-SA"/>
        </w:rPr>
        <w:t xml:space="preserve"> </w:t>
      </w:r>
      <w:r>
        <w:rPr>
          <w:rFonts w:eastAsia="Calibri" w:cs="Times New Roman"/>
          <w:szCs w:val="24"/>
          <w:lang w:eastAsia="ar-SA"/>
        </w:rPr>
        <w:t>Заказчика</w:t>
      </w:r>
      <w:r>
        <w:rPr>
          <w:rFonts w:eastAsia="Times New Roman" w:cs="Times New Roman"/>
          <w:szCs w:val="24"/>
          <w:lang w:eastAsia="ar-SA"/>
        </w:rPr>
        <w:t>;</w:t>
      </w:r>
    </w:p>
    <w:p w14:paraId="4196C356" w14:textId="77777777" w:rsidR="00393C1E" w:rsidRDefault="007447EE">
      <w:pPr>
        <w:numPr>
          <w:ilvl w:val="0"/>
          <w:numId w:val="1"/>
        </w:numPr>
        <w:ind w:firstLine="709"/>
        <w:rPr>
          <w:rFonts w:eastAsia="Calibri" w:cs="Times New Roman"/>
          <w:lang w:eastAsia="ar-SA"/>
        </w:rPr>
      </w:pPr>
      <w:r>
        <w:rPr>
          <w:rFonts w:eastAsia="Calibri" w:cs="Times New Roman"/>
          <w:lang w:eastAsia="ar-SA"/>
        </w:rPr>
        <w:t>консультация по документации к Компонентам ЕГИСЗ НСО (размещение, отправка);</w:t>
      </w:r>
    </w:p>
    <w:p w14:paraId="4FD0932E" w14:textId="77777777" w:rsidR="00393C1E" w:rsidRDefault="007447EE">
      <w:pPr>
        <w:numPr>
          <w:ilvl w:val="0"/>
          <w:numId w:val="1"/>
        </w:numPr>
        <w:ind w:firstLine="709"/>
        <w:rPr>
          <w:rFonts w:eastAsia="Calibri" w:cs="Times New Roman"/>
          <w:lang w:eastAsia="ar-SA"/>
        </w:rPr>
      </w:pPr>
      <w:r>
        <w:rPr>
          <w:rFonts w:eastAsia="Calibri" w:cs="Times New Roman"/>
          <w:lang w:eastAsia="ar-SA"/>
        </w:rPr>
        <w:t>консультации по общим вопросам функционирования Компонентов ЕГИСЗ НСО и Сервисов интеграции в объеме информирования и часто задаваемых вопросов;</w:t>
      </w:r>
    </w:p>
    <w:p w14:paraId="0FAB3CDB" w14:textId="77777777" w:rsidR="00393C1E" w:rsidRDefault="007447EE">
      <w:pPr>
        <w:numPr>
          <w:ilvl w:val="0"/>
          <w:numId w:val="1"/>
        </w:numPr>
        <w:ind w:firstLine="709"/>
        <w:rPr>
          <w:rFonts w:eastAsia="Calibri" w:cs="Times New Roman"/>
          <w:lang w:eastAsia="ar-SA"/>
        </w:rPr>
      </w:pPr>
      <w:bookmarkStart w:id="28" w:name="_Toc393119026"/>
      <w:r>
        <w:rPr>
          <w:rFonts w:eastAsia="Calibri" w:cs="Times New Roman"/>
          <w:lang w:eastAsia="ar-SA"/>
        </w:rPr>
        <w:t xml:space="preserve">ответ на запросы Пользователей, поступающие через СУЗ Заказчика </w:t>
      </w:r>
      <w:r>
        <w:rPr>
          <w:rFonts w:eastAsia="Times New Roman" w:cs="Times New Roman"/>
          <w:szCs w:val="24"/>
          <w:lang w:eastAsia="ar-SA"/>
        </w:rPr>
        <w:t>в</w:t>
      </w:r>
      <w:r>
        <w:rPr>
          <w:rFonts w:eastAsia="Calibri" w:cs="Times New Roman"/>
          <w:lang w:eastAsia="ar-SA"/>
        </w:rPr>
        <w:t xml:space="preserve"> рамках своей компетенции, изменение приоритетности выполнения задачи по результатам анализа проблемы с уведомлением о причинах изменения приоритета;</w:t>
      </w:r>
      <w:bookmarkEnd w:id="28"/>
      <w:r>
        <w:rPr>
          <w:rFonts w:eastAsia="Calibri" w:cs="Times New Roman"/>
          <w:lang w:eastAsia="ar-SA"/>
        </w:rPr>
        <w:t xml:space="preserve"> </w:t>
      </w:r>
    </w:p>
    <w:p w14:paraId="374A5BAD" w14:textId="77777777" w:rsidR="00393C1E" w:rsidRDefault="007447EE">
      <w:pPr>
        <w:numPr>
          <w:ilvl w:val="0"/>
          <w:numId w:val="1"/>
        </w:numPr>
        <w:ind w:firstLine="709"/>
        <w:rPr>
          <w:rFonts w:eastAsia="Calibri" w:cs="Times New Roman"/>
          <w:lang w:eastAsia="ar-SA"/>
        </w:rPr>
      </w:pPr>
      <w:bookmarkStart w:id="29" w:name="_Toc393119027"/>
      <w:r>
        <w:rPr>
          <w:rFonts w:eastAsia="Calibri" w:cs="Times New Roman"/>
          <w:lang w:eastAsia="ar-SA"/>
        </w:rPr>
        <w:t>диагностика работоспособности Компонентов ЕГИСЗ НСО;</w:t>
      </w:r>
      <w:bookmarkEnd w:id="29"/>
    </w:p>
    <w:p w14:paraId="3AABC594" w14:textId="77777777" w:rsidR="00393C1E" w:rsidRDefault="007447EE">
      <w:pPr>
        <w:numPr>
          <w:ilvl w:val="0"/>
          <w:numId w:val="1"/>
        </w:numPr>
        <w:ind w:firstLine="709"/>
        <w:rPr>
          <w:rFonts w:eastAsia="Calibri" w:cs="Times New Roman"/>
          <w:lang w:eastAsia="ar-SA"/>
        </w:rPr>
      </w:pPr>
      <w:r>
        <w:rPr>
          <w:rFonts w:eastAsia="Calibri" w:cs="Times New Roman"/>
          <w:lang w:eastAsia="ar-SA"/>
        </w:rPr>
        <w:t>эскалация запросов на второй уровень технической поддержки по проблемам, не решаемым на первом уровне, посредством создания, либо перенаправления запросов в СУЗ, в которой работает Исполнитель с подробным описанием проблемы и наличием контрольного примера (согласно приложению № 7 к ООЗ);</w:t>
      </w:r>
    </w:p>
    <w:p w14:paraId="6AC78E6A" w14:textId="77777777" w:rsidR="00393C1E" w:rsidRDefault="007447EE">
      <w:pPr>
        <w:numPr>
          <w:ilvl w:val="0"/>
          <w:numId w:val="1"/>
        </w:numPr>
        <w:ind w:firstLine="709"/>
        <w:rPr>
          <w:rFonts w:eastAsia="Calibri" w:cs="Times New Roman"/>
          <w:lang w:eastAsia="ar-SA"/>
        </w:rPr>
      </w:pPr>
      <w:r>
        <w:rPr>
          <w:rFonts w:eastAsia="Calibri" w:cs="Times New Roman"/>
          <w:lang w:eastAsia="ar-SA"/>
        </w:rPr>
        <w:t>первичный анализ запросов на основании инструкций в базе знаний, а также согласно предоставленным ответам по ранее обработанным запросам с аналогичными проблемами;</w:t>
      </w:r>
    </w:p>
    <w:p w14:paraId="04AF5593" w14:textId="77777777" w:rsidR="00393C1E" w:rsidRDefault="007447EE">
      <w:pPr>
        <w:numPr>
          <w:ilvl w:val="0"/>
          <w:numId w:val="29"/>
        </w:numPr>
        <w:ind w:left="0" w:firstLine="709"/>
        <w:contextualSpacing/>
        <w:rPr>
          <w:rFonts w:eastAsia="Calibri" w:cs="Times New Roman"/>
        </w:rPr>
      </w:pPr>
      <w:r>
        <w:rPr>
          <w:rFonts w:eastAsia="Calibri" w:cs="Times New Roman"/>
        </w:rPr>
        <w:t xml:space="preserve">консолидация поступающих запросов по однотипным проблемам при передаче на второй уровень поддержки для исключения </w:t>
      </w:r>
      <w:proofErr w:type="spellStart"/>
      <w:r>
        <w:rPr>
          <w:rFonts w:eastAsia="Calibri" w:cs="Times New Roman"/>
        </w:rPr>
        <w:t>дублирующихся</w:t>
      </w:r>
      <w:proofErr w:type="spellEnd"/>
      <w:r>
        <w:rPr>
          <w:rFonts w:eastAsia="Calibri" w:cs="Times New Roman"/>
        </w:rPr>
        <w:t xml:space="preserve"> запросов. </w:t>
      </w:r>
      <w:proofErr w:type="spellStart"/>
      <w:r>
        <w:rPr>
          <w:rFonts w:eastAsia="Calibri" w:cs="Times New Roman"/>
        </w:rPr>
        <w:t>Дублирующиеся</w:t>
      </w:r>
      <w:proofErr w:type="spellEnd"/>
      <w:r>
        <w:rPr>
          <w:rFonts w:eastAsia="Calibri" w:cs="Times New Roman"/>
        </w:rPr>
        <w:t xml:space="preserve"> запросы от получателей услуг по одной проблеме фиксируются в СУЗ Заказчика, а в СУЗ Исполнителя </w:t>
      </w:r>
      <w:r>
        <w:t xml:space="preserve">регистрируется только </w:t>
      </w:r>
      <w:r>
        <w:rPr>
          <w:rFonts w:eastAsia="Calibri" w:cs="Times New Roman"/>
        </w:rPr>
        <w:t>один запрос</w:t>
      </w:r>
      <w:r>
        <w:t xml:space="preserve"> с указанием признака массовости проблемы</w:t>
      </w:r>
      <w:r>
        <w:rPr>
          <w:rFonts w:eastAsia="Calibri" w:cs="Times New Roman"/>
        </w:rPr>
        <w:t>. В случае создания (передачи) дублирующего запроса Исполнитель имеет право перевести запрос в статус «Приемка» с обязательным указанием номера запроса, в рамках которого происходит решение проблемы и переносом поступивших сведений в дублирующем запросе в существующий массовый запрос;</w:t>
      </w:r>
    </w:p>
    <w:p w14:paraId="55728C97" w14:textId="77777777" w:rsidR="00393C1E" w:rsidRDefault="007447EE">
      <w:pPr>
        <w:tabs>
          <w:tab w:val="left" w:pos="163"/>
        </w:tabs>
        <w:contextualSpacing/>
        <w:rPr>
          <w:rFonts w:eastAsia="Calibri" w:cs="Times New Roman"/>
          <w:lang w:eastAsia="ar-SA"/>
        </w:rPr>
      </w:pPr>
      <w:r>
        <w:rPr>
          <w:rFonts w:eastAsia="Calibri" w:cs="Times New Roman"/>
          <w:u w:val="single"/>
          <w:lang w:eastAsia="ar-SA"/>
        </w:rPr>
        <w:t>Уровень 2</w:t>
      </w:r>
      <w:r>
        <w:rPr>
          <w:rFonts w:eastAsia="Calibri" w:cs="Times New Roman"/>
          <w:lang w:eastAsia="ar-SA"/>
        </w:rPr>
        <w:t xml:space="preserve"> – обслуживается специалистами технической поддержки Исполнителя. Проблемы, не решаемые на Уровне 1, передаются на Уровень 2. Запросы принимаются через СУЗ Исполнителя, только от представителей Заказчика </w:t>
      </w:r>
      <w:r>
        <w:rPr>
          <w:rFonts w:eastAsia="Times New Roman" w:cs="Times New Roman"/>
          <w:szCs w:val="24"/>
          <w:lang w:eastAsia="ar-SA"/>
        </w:rPr>
        <w:t>и Функционального заказчика.</w:t>
      </w:r>
    </w:p>
    <w:p w14:paraId="268872CB" w14:textId="77777777" w:rsidR="00393C1E" w:rsidRDefault="007447EE">
      <w:pPr>
        <w:tabs>
          <w:tab w:val="left" w:pos="163"/>
        </w:tabs>
        <w:contextualSpacing/>
        <w:rPr>
          <w:rFonts w:eastAsia="Calibri" w:cs="Times New Roman"/>
          <w:lang w:eastAsia="ar-SA"/>
        </w:rPr>
      </w:pPr>
      <w:r>
        <w:rPr>
          <w:rFonts w:eastAsia="Calibri" w:cs="Times New Roman"/>
          <w:lang w:eastAsia="ar-SA"/>
        </w:rPr>
        <w:t>Состав компетенции Уровня 2:</w:t>
      </w:r>
    </w:p>
    <w:p w14:paraId="5BA8ABD6" w14:textId="77777777" w:rsidR="00393C1E" w:rsidRDefault="007447EE">
      <w:pPr>
        <w:numPr>
          <w:ilvl w:val="0"/>
          <w:numId w:val="1"/>
        </w:numPr>
        <w:rPr>
          <w:rFonts w:eastAsia="Calibri" w:cs="Times New Roman"/>
          <w:lang w:eastAsia="ar-SA"/>
        </w:rPr>
      </w:pPr>
      <w:r>
        <w:rPr>
          <w:rFonts w:eastAsia="Calibri" w:cs="Times New Roman"/>
          <w:lang w:eastAsia="ar-SA"/>
        </w:rPr>
        <w:t>консультационная поддержка по инсталляции Компонентов ЕГИСЗ НСО и Сервисов интеграции;</w:t>
      </w:r>
    </w:p>
    <w:p w14:paraId="70D525A1" w14:textId="77777777" w:rsidR="00393C1E" w:rsidRDefault="007447EE">
      <w:pPr>
        <w:numPr>
          <w:ilvl w:val="0"/>
          <w:numId w:val="1"/>
        </w:numPr>
        <w:rPr>
          <w:rFonts w:eastAsia="Calibri" w:cs="Times New Roman"/>
          <w:lang w:eastAsia="ar-SA"/>
        </w:rPr>
      </w:pPr>
      <w:r>
        <w:rPr>
          <w:rFonts w:eastAsia="Calibri" w:cs="Times New Roman"/>
          <w:lang w:eastAsia="ar-SA"/>
        </w:rPr>
        <w:t>консультационная поддержка по настройке интерфейса Компонентов ЕГИСЗ НСО и Сервисов интеграции;</w:t>
      </w:r>
    </w:p>
    <w:p w14:paraId="3C11791D" w14:textId="77777777" w:rsidR="00393C1E" w:rsidRDefault="007447EE">
      <w:pPr>
        <w:numPr>
          <w:ilvl w:val="0"/>
          <w:numId w:val="1"/>
        </w:numPr>
        <w:rPr>
          <w:rFonts w:eastAsia="Calibri" w:cs="Times New Roman"/>
          <w:lang w:eastAsia="ar-SA"/>
        </w:rPr>
      </w:pPr>
      <w:r>
        <w:rPr>
          <w:rFonts w:eastAsia="Calibri" w:cs="Times New Roman"/>
          <w:lang w:eastAsia="ar-SA"/>
        </w:rPr>
        <w:t>консультации по организации бизнес-процессов в Компонентов ЕГИСЗ НСО и Сервисов интеграции;</w:t>
      </w:r>
    </w:p>
    <w:p w14:paraId="05602F78" w14:textId="77777777" w:rsidR="00393C1E" w:rsidRDefault="007447EE">
      <w:pPr>
        <w:numPr>
          <w:ilvl w:val="0"/>
          <w:numId w:val="1"/>
        </w:numPr>
        <w:rPr>
          <w:rFonts w:eastAsia="Calibri" w:cs="Times New Roman"/>
          <w:lang w:eastAsia="ar-SA"/>
        </w:rPr>
      </w:pPr>
      <w:r>
        <w:rPr>
          <w:rFonts w:eastAsia="Calibri" w:cs="Times New Roman"/>
          <w:lang w:eastAsia="ar-SA"/>
        </w:rPr>
        <w:t>консультационная поддержка по действующим положениям федеральных нормативных правовых актов;</w:t>
      </w:r>
    </w:p>
    <w:p w14:paraId="5609D194" w14:textId="77777777" w:rsidR="00393C1E" w:rsidRDefault="007447EE">
      <w:pPr>
        <w:numPr>
          <w:ilvl w:val="0"/>
          <w:numId w:val="1"/>
        </w:numPr>
        <w:rPr>
          <w:rFonts w:eastAsia="Calibri" w:cs="Times New Roman"/>
          <w:lang w:eastAsia="ar-SA"/>
        </w:rPr>
      </w:pPr>
      <w:r>
        <w:rPr>
          <w:rFonts w:eastAsia="Calibri" w:cs="Times New Roman"/>
          <w:lang w:eastAsia="ar-SA"/>
        </w:rPr>
        <w:t xml:space="preserve">пояснение функциональности Компонентов ЕГИСЗ НСО и Сервисов интеграции; </w:t>
      </w:r>
    </w:p>
    <w:p w14:paraId="51BA0371" w14:textId="77777777" w:rsidR="00393C1E" w:rsidRDefault="007447EE">
      <w:pPr>
        <w:numPr>
          <w:ilvl w:val="0"/>
          <w:numId w:val="1"/>
        </w:numPr>
        <w:rPr>
          <w:rFonts w:eastAsia="Calibri" w:cs="Times New Roman"/>
          <w:lang w:eastAsia="ar-SA"/>
        </w:rPr>
      </w:pPr>
      <w:r>
        <w:rPr>
          <w:rFonts w:eastAsia="Calibri" w:cs="Times New Roman"/>
          <w:lang w:eastAsia="ar-SA"/>
        </w:rPr>
        <w:t>помощь в поиске и устранении проблем в случае некорректной работы Компонентов ЕГИСЗ НСО и Сервисов интеграции;</w:t>
      </w:r>
    </w:p>
    <w:p w14:paraId="6822D65F" w14:textId="77777777" w:rsidR="00393C1E" w:rsidRDefault="007447EE">
      <w:pPr>
        <w:numPr>
          <w:ilvl w:val="0"/>
          <w:numId w:val="1"/>
        </w:numPr>
        <w:rPr>
          <w:rFonts w:eastAsia="Calibri" w:cs="Times New Roman"/>
          <w:lang w:eastAsia="ar-SA"/>
        </w:rPr>
      </w:pPr>
      <w:r>
        <w:rPr>
          <w:rFonts w:eastAsia="Calibri" w:cs="Times New Roman"/>
          <w:lang w:eastAsia="ar-SA"/>
        </w:rPr>
        <w:lastRenderedPageBreak/>
        <w:t>предоставление информации об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p>
    <w:p w14:paraId="1B86EFED" w14:textId="77777777" w:rsidR="00393C1E" w:rsidRDefault="007447EE">
      <w:pPr>
        <w:numPr>
          <w:ilvl w:val="0"/>
          <w:numId w:val="1"/>
        </w:numPr>
        <w:rPr>
          <w:rFonts w:eastAsia="Calibri" w:cs="Times New Roman"/>
          <w:lang w:eastAsia="ar-SA"/>
        </w:rPr>
      </w:pPr>
      <w:r>
        <w:rPr>
          <w:rFonts w:eastAsia="Calibri" w:cs="Times New Roman"/>
          <w:lang w:eastAsia="ar-SA"/>
        </w:rPr>
        <w:t>анализ работоспособности отдельных функций Компонентов ЕГИСЗ НСО и Сервисов интеграции при получении информации об ошибках и передача Заказчику и функциональному Заказчику информации о приеме ошибки в работу при ее наличии или информирование о методах исправления ошибки (при наличии ошибок в настройках системы или путях обхода ошибки).</w:t>
      </w:r>
    </w:p>
    <w:p w14:paraId="22AF22C7" w14:textId="77777777" w:rsidR="00393C1E" w:rsidRDefault="007447EE">
      <w:pPr>
        <w:numPr>
          <w:ilvl w:val="0"/>
          <w:numId w:val="1"/>
        </w:numPr>
        <w:rPr>
          <w:rFonts w:eastAsia="Calibri" w:cs="Times New Roman"/>
          <w:lang w:eastAsia="ar-SA"/>
        </w:rPr>
      </w:pPr>
      <w:bookmarkStart w:id="30" w:name="_Hlk41929142"/>
      <w:r>
        <w:rPr>
          <w:rFonts w:eastAsia="Calibri" w:cs="Times New Roman"/>
          <w:lang w:eastAsia="ar-SA"/>
        </w:rPr>
        <w:t>Тестирование предложенного решения второй или третьей линией ТП на предмет эффективности устранения причины проблемы, на основании которой создан запрос.</w:t>
      </w:r>
      <w:bookmarkEnd w:id="30"/>
    </w:p>
    <w:p w14:paraId="33D5F14E" w14:textId="77777777" w:rsidR="00393C1E" w:rsidRDefault="007447EE">
      <w:pPr>
        <w:tabs>
          <w:tab w:val="left" w:pos="163"/>
        </w:tabs>
        <w:contextualSpacing/>
        <w:rPr>
          <w:rFonts w:eastAsia="Calibri" w:cs="Times New Roman"/>
          <w:lang w:eastAsia="ar-SA"/>
        </w:rPr>
      </w:pPr>
      <w:r>
        <w:rPr>
          <w:rFonts w:eastAsia="Calibri" w:cs="Times New Roman"/>
          <w:u w:val="single"/>
          <w:lang w:eastAsia="ar-SA"/>
        </w:rPr>
        <w:t>Уровень 3</w:t>
      </w:r>
      <w:r>
        <w:rPr>
          <w:rFonts w:eastAsia="Calibri" w:cs="Times New Roman"/>
          <w:lang w:eastAsia="ar-SA"/>
        </w:rPr>
        <w:t xml:space="preserve"> – экспертная поддержка. Обслуживается специалистами Исполнителя. Проблемы, не решаемые на Уровне 2, передаются на Уровень 3.</w:t>
      </w:r>
    </w:p>
    <w:p w14:paraId="3196FBFA" w14:textId="77777777" w:rsidR="00393C1E" w:rsidRDefault="007447EE">
      <w:pPr>
        <w:tabs>
          <w:tab w:val="left" w:pos="163"/>
        </w:tabs>
        <w:contextualSpacing/>
        <w:rPr>
          <w:rFonts w:eastAsia="Calibri" w:cs="Times New Roman"/>
          <w:lang w:eastAsia="ar-SA"/>
        </w:rPr>
      </w:pPr>
      <w:r>
        <w:rPr>
          <w:rFonts w:eastAsia="Calibri" w:cs="Times New Roman"/>
          <w:lang w:eastAsia="ar-SA"/>
        </w:rPr>
        <w:t>Состав компетенции Уровня 3:</w:t>
      </w:r>
    </w:p>
    <w:p w14:paraId="084D79F8" w14:textId="77777777" w:rsidR="00393C1E" w:rsidRDefault="007447EE">
      <w:pPr>
        <w:numPr>
          <w:ilvl w:val="0"/>
          <w:numId w:val="1"/>
        </w:numPr>
        <w:rPr>
          <w:rFonts w:eastAsia="Calibri" w:cs="Times New Roman"/>
          <w:lang w:eastAsia="ar-SA"/>
        </w:rPr>
      </w:pPr>
      <w:r>
        <w:rPr>
          <w:rFonts w:eastAsia="Calibri" w:cs="Times New Roman"/>
          <w:lang w:eastAsia="ar-SA"/>
        </w:rPr>
        <w:t>консультационная поддержка по порядку обновления программного обеспечения, необходимого для функционирования Компонентов ЕГИСЗ НСО и Сервисов интеграции;</w:t>
      </w:r>
    </w:p>
    <w:p w14:paraId="1F4CD1E6" w14:textId="77777777" w:rsidR="00393C1E" w:rsidRDefault="007447EE">
      <w:pPr>
        <w:numPr>
          <w:ilvl w:val="0"/>
          <w:numId w:val="1"/>
        </w:numPr>
        <w:rPr>
          <w:rFonts w:eastAsia="Calibri" w:cs="Times New Roman"/>
          <w:lang w:eastAsia="ar-SA"/>
        </w:rPr>
      </w:pPr>
      <w:r>
        <w:rPr>
          <w:rFonts w:eastAsia="Calibri" w:cs="Times New Roman"/>
          <w:lang w:eastAsia="ar-SA"/>
        </w:rPr>
        <w:t>консультационная поддержка по интеграции со сторонними системами;</w:t>
      </w:r>
    </w:p>
    <w:p w14:paraId="611D1DE0" w14:textId="77777777" w:rsidR="00393C1E" w:rsidRDefault="007447EE">
      <w:pPr>
        <w:numPr>
          <w:ilvl w:val="0"/>
          <w:numId w:val="1"/>
        </w:numPr>
        <w:rPr>
          <w:rFonts w:eastAsia="Calibri" w:cs="Times New Roman"/>
          <w:lang w:eastAsia="ar-SA"/>
        </w:rPr>
      </w:pPr>
      <w:bookmarkStart w:id="31" w:name="_Toc393119029"/>
      <w:r>
        <w:rPr>
          <w:rFonts w:eastAsia="Calibri" w:cs="Times New Roman"/>
          <w:lang w:eastAsia="ar-SA"/>
        </w:rPr>
        <w:t>консультационная поддержка по вопросам первого и второго Уровней в объемах превышающих компетенцию уровней</w:t>
      </w:r>
      <w:bookmarkEnd w:id="31"/>
      <w:r>
        <w:rPr>
          <w:rFonts w:eastAsia="Calibri" w:cs="Times New Roman"/>
          <w:lang w:eastAsia="ar-SA"/>
        </w:rPr>
        <w:t>;</w:t>
      </w:r>
    </w:p>
    <w:p w14:paraId="350FF27E" w14:textId="77777777" w:rsidR="00393C1E" w:rsidRDefault="007447EE">
      <w:pPr>
        <w:numPr>
          <w:ilvl w:val="0"/>
          <w:numId w:val="1"/>
        </w:numPr>
        <w:rPr>
          <w:rFonts w:eastAsia="Calibri" w:cs="Times New Roman"/>
          <w:lang w:eastAsia="ar-SA"/>
        </w:rPr>
      </w:pPr>
      <w:bookmarkStart w:id="32" w:name="_Toc393119030"/>
      <w:r>
        <w:rPr>
          <w:rFonts w:eastAsia="Calibri" w:cs="Times New Roman"/>
          <w:lang w:eastAsia="ar-SA"/>
        </w:rPr>
        <w:t>восстановление работоспособности Компонентов ЕГИСЗ НСО и Сервисов интеграции при сбоях;</w:t>
      </w:r>
      <w:bookmarkEnd w:id="32"/>
      <w:r>
        <w:rPr>
          <w:rFonts w:eastAsia="Calibri" w:cs="Times New Roman"/>
          <w:lang w:eastAsia="ar-SA"/>
        </w:rPr>
        <w:t xml:space="preserve"> </w:t>
      </w:r>
    </w:p>
    <w:p w14:paraId="3FD696A1" w14:textId="77777777" w:rsidR="00393C1E" w:rsidRDefault="007447EE">
      <w:pPr>
        <w:numPr>
          <w:ilvl w:val="0"/>
          <w:numId w:val="1"/>
        </w:numPr>
        <w:rPr>
          <w:rFonts w:eastAsia="Calibri" w:cs="Times New Roman"/>
          <w:lang w:eastAsia="ar-SA"/>
        </w:rPr>
      </w:pPr>
      <w:bookmarkStart w:id="33" w:name="_Toc393119031"/>
      <w:r>
        <w:rPr>
          <w:rFonts w:eastAsia="Calibri" w:cs="Times New Roman"/>
          <w:lang w:eastAsia="ar-SA"/>
        </w:rPr>
        <w:t>консультационная поддержка по настройке производительности Компонентов ЕГИСЗ НСО и Сервисов интеграции</w:t>
      </w:r>
      <w:bookmarkEnd w:id="33"/>
      <w:r>
        <w:rPr>
          <w:rFonts w:eastAsia="Calibri" w:cs="Times New Roman"/>
          <w:lang w:eastAsia="ar-SA"/>
        </w:rPr>
        <w:t>;</w:t>
      </w:r>
    </w:p>
    <w:p w14:paraId="265D6393" w14:textId="77777777" w:rsidR="00393C1E" w:rsidRDefault="007447EE">
      <w:pPr>
        <w:numPr>
          <w:ilvl w:val="0"/>
          <w:numId w:val="1"/>
        </w:numPr>
        <w:rPr>
          <w:rFonts w:eastAsia="Calibri" w:cs="Times New Roman"/>
          <w:lang w:eastAsia="ar-SA"/>
        </w:rPr>
      </w:pPr>
      <w:bookmarkStart w:id="34" w:name="_Toc393119032"/>
      <w:r>
        <w:rPr>
          <w:rFonts w:eastAsia="Calibri" w:cs="Times New Roman"/>
          <w:lang w:eastAsia="ar-SA"/>
        </w:rPr>
        <w:t>анализ производительности и корректности работы Компонентов ЕГИСЗ НСО и Сервисов интеграции.</w:t>
      </w:r>
      <w:bookmarkEnd w:id="34"/>
    </w:p>
    <w:p w14:paraId="67C1C402" w14:textId="77777777" w:rsidR="00393C1E" w:rsidRDefault="007447EE">
      <w:pPr>
        <w:numPr>
          <w:ilvl w:val="0"/>
          <w:numId w:val="1"/>
        </w:numPr>
        <w:rPr>
          <w:rFonts w:eastAsia="Calibri" w:cs="Times New Roman"/>
          <w:lang w:eastAsia="ar-SA"/>
        </w:rPr>
      </w:pPr>
      <w:r>
        <w:rPr>
          <w:rFonts w:eastAsia="Calibri" w:cs="Times New Roman"/>
          <w:lang w:eastAsia="ar-SA"/>
        </w:rPr>
        <w:t>устранение выявленных ошибок работы функциональности, принятой в промышленную эксплуатацию.</w:t>
      </w:r>
    </w:p>
    <w:p w14:paraId="0F89771E" w14:textId="77777777" w:rsidR="00393C1E" w:rsidRDefault="00393C1E">
      <w:pPr>
        <w:rPr>
          <w:rFonts w:eastAsia="Calibri" w:cs="Times New Roman"/>
          <w:lang w:eastAsia="ar-SA"/>
        </w:rPr>
      </w:pPr>
    </w:p>
    <w:p w14:paraId="27AB6D14" w14:textId="77777777" w:rsidR="00393C1E" w:rsidRDefault="007447EE">
      <w:pPr>
        <w:keepNext/>
        <w:keepLines/>
        <w:numPr>
          <w:ilvl w:val="2"/>
          <w:numId w:val="87"/>
        </w:numPr>
        <w:ind w:left="0" w:firstLine="709"/>
        <w:outlineLvl w:val="2"/>
        <w:rPr>
          <w:rFonts w:eastAsia="Times New Roman" w:cs="Times New Roman"/>
          <w:b/>
          <w:szCs w:val="24"/>
        </w:rPr>
      </w:pPr>
      <w:bookmarkStart w:id="35" w:name="_Toc445842063"/>
      <w:r>
        <w:rPr>
          <w:rFonts w:eastAsia="Times New Roman" w:cs="Times New Roman"/>
          <w:b/>
          <w:szCs w:val="24"/>
        </w:rPr>
        <w:t>Порядок подачи и обработки обращений в техническую поддержк</w:t>
      </w:r>
      <w:bookmarkEnd w:id="35"/>
      <w:r>
        <w:rPr>
          <w:rFonts w:eastAsia="Times New Roman" w:cs="Times New Roman"/>
          <w:b/>
          <w:szCs w:val="24"/>
        </w:rPr>
        <w:t>у</w:t>
      </w:r>
    </w:p>
    <w:p w14:paraId="76844E10" w14:textId="77777777" w:rsidR="00393C1E" w:rsidRDefault="007447EE">
      <w:pPr>
        <w:contextualSpacing/>
        <w:rPr>
          <w:rFonts w:eastAsia="Calibri" w:cs="Times New Roman"/>
          <w:szCs w:val="24"/>
          <w:lang w:eastAsia="ar-SA"/>
        </w:rPr>
      </w:pPr>
      <w:r>
        <w:rPr>
          <w:rFonts w:eastAsia="Calibri" w:cs="Times New Roman"/>
          <w:szCs w:val="24"/>
          <w:lang w:eastAsia="ar-SA"/>
        </w:rPr>
        <w:t>Требования к правам инициирования запросов:</w:t>
      </w:r>
    </w:p>
    <w:p w14:paraId="4CB3A5B0"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инициировать запроса по эксплуатации Компонентов ЕГИСЗ НСО и Сервисов интеграции может зарегистрированный в СУЗ Исполнителя представитель </w:t>
      </w:r>
      <w:r>
        <w:rPr>
          <w:rFonts w:eastAsia="Calibri" w:cs="Times New Roman"/>
          <w:lang w:eastAsia="ar-SA"/>
        </w:rPr>
        <w:t xml:space="preserve">Заказчика </w:t>
      </w:r>
      <w:r>
        <w:rPr>
          <w:rFonts w:eastAsia="Times New Roman" w:cs="Times New Roman"/>
          <w:szCs w:val="24"/>
          <w:lang w:eastAsia="ar-SA"/>
        </w:rPr>
        <w:t>или Функционального заказчика (в интересах получателей услуг, приведенных в Приложении № 1 данного ООЗ).</w:t>
      </w:r>
    </w:p>
    <w:p w14:paraId="22E81DBE" w14:textId="77777777" w:rsidR="00393C1E" w:rsidRDefault="007447EE">
      <w:pPr>
        <w:tabs>
          <w:tab w:val="left" w:pos="163"/>
        </w:tabs>
        <w:contextualSpacing/>
        <w:rPr>
          <w:rFonts w:eastAsia="Calibri" w:cs="Times New Roman"/>
          <w:lang w:eastAsia="ar-SA"/>
        </w:rPr>
      </w:pPr>
      <w:r>
        <w:rPr>
          <w:rFonts w:eastAsia="Calibri" w:cs="Times New Roman"/>
          <w:lang w:eastAsia="ar-SA"/>
        </w:rPr>
        <w:t>Запросы принимаются:</w:t>
      </w:r>
    </w:p>
    <w:p w14:paraId="3DC9BC78"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в виде официальных обращений в адрес Исполнителя с последующим дублированием Исполнителем в СУЗ Исполнителя;</w:t>
      </w:r>
    </w:p>
    <w:p w14:paraId="7F501524"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путем формирования запроса в СУЗ для специалистов Исполнителя;</w:t>
      </w:r>
    </w:p>
    <w:p w14:paraId="3E480635" w14:textId="77777777" w:rsidR="00393C1E" w:rsidRDefault="007447EE">
      <w:pPr>
        <w:numPr>
          <w:ilvl w:val="0"/>
          <w:numId w:val="1"/>
        </w:numPr>
        <w:ind w:left="0" w:firstLine="709"/>
        <w:rPr>
          <w:rFonts w:eastAsia="Times New Roman" w:cs="Times New Roman"/>
          <w:szCs w:val="24"/>
          <w:lang w:eastAsia="ar-SA"/>
        </w:rPr>
      </w:pPr>
      <w:r>
        <w:rPr>
          <w:rFonts w:eastAsia="Times New Roman" w:cs="Times New Roman"/>
          <w:szCs w:val="24"/>
          <w:lang w:eastAsia="ar-SA"/>
        </w:rPr>
        <w:t>по телефонам ответственных сотрудников Исполнителя круглосуточно ежедневно (только в случае возникновения аварийной ситуации, связанной с полной потерей работоспособности или недоступностью Компонентов ЕГИСЗ НСО и Сервисов интеграции);</w:t>
      </w:r>
    </w:p>
    <w:p w14:paraId="6C22EA1B" w14:textId="77777777" w:rsidR="00393C1E" w:rsidRDefault="007447EE">
      <w:pPr>
        <w:numPr>
          <w:ilvl w:val="0"/>
          <w:numId w:val="1"/>
        </w:numPr>
        <w:ind w:left="0" w:firstLine="709"/>
        <w:rPr>
          <w:rFonts w:eastAsia="Calibri" w:cs="Times New Roman"/>
          <w:lang w:eastAsia="ar-SA"/>
        </w:rPr>
      </w:pPr>
      <w:r>
        <w:rPr>
          <w:rFonts w:eastAsia="Times New Roman" w:cs="Times New Roman"/>
          <w:szCs w:val="24"/>
          <w:lang w:eastAsia="ar-SA"/>
        </w:rPr>
        <w:t>в виде протоколов встреч Рабочей группы с последующим дублированием Исполнителем в СУЗ Исполнителя.</w:t>
      </w:r>
    </w:p>
    <w:p w14:paraId="127BF942" w14:textId="77777777" w:rsidR="00393C1E" w:rsidRDefault="007447EE">
      <w:pPr>
        <w:contextualSpacing/>
        <w:rPr>
          <w:rFonts w:eastAsia="Calibri" w:cs="Times New Roman"/>
          <w:szCs w:val="24"/>
          <w:lang w:eastAsia="ar-SA"/>
        </w:rPr>
      </w:pPr>
      <w:r>
        <w:rPr>
          <w:rFonts w:eastAsia="Calibri" w:cs="Times New Roman"/>
          <w:szCs w:val="24"/>
          <w:lang w:eastAsia="ar-SA"/>
        </w:rPr>
        <w:tab/>
        <w:t>При возникновении любых технических проблем, превышающих уровень компетенции 1-го уровня технической поддержки, уполномоченный специалист Заказчика либо Функционального заказчика обязан сформулировать техническую проблему в виде запроса в техническую поддержку в СУЗ Исполнителя. Запрос должен содержать: фамилию, имя, отчество инициатора обращения, контактные данные инициатора обращения, наименование ГУЗ НСО, описание проблемы и электронную почту для получения отчета о разрешении запроса.</w:t>
      </w:r>
    </w:p>
    <w:p w14:paraId="39161EBC" w14:textId="77777777" w:rsidR="00393C1E" w:rsidRDefault="007447EE">
      <w:pPr>
        <w:contextualSpacing/>
        <w:rPr>
          <w:rFonts w:eastAsia="Calibri" w:cs="Times New Roman"/>
          <w:szCs w:val="24"/>
          <w:lang w:eastAsia="ar-SA"/>
        </w:rPr>
      </w:pPr>
      <w:r>
        <w:rPr>
          <w:rFonts w:eastAsia="Calibri" w:cs="Times New Roman"/>
          <w:szCs w:val="24"/>
          <w:lang w:eastAsia="ar-SA"/>
        </w:rPr>
        <w:lastRenderedPageBreak/>
        <w:t xml:space="preserve">Техническое сопровождение Исполнителем должно осуществляться по электронной почте и СУЗ Исполнителя. Если Исполнитель работает в собственной СУЗ, в рамках технического сопровождения Исполнитель должен предоставить Заказчику, Функциональному заказчику и членам Рабочей группы, доступ к СУЗ и адрес электронной почты для оперативного взаимодействия, в течение 3 </w:t>
      </w:r>
      <w:r>
        <w:rPr>
          <w:rFonts w:eastAsia="Times New Roman" w:cs="Times New Roman"/>
          <w:szCs w:val="24"/>
          <w:lang w:eastAsia="ar-SA"/>
        </w:rPr>
        <w:t xml:space="preserve">(Трех) </w:t>
      </w:r>
      <w:r>
        <w:rPr>
          <w:rFonts w:eastAsia="Calibri" w:cs="Times New Roman"/>
          <w:szCs w:val="24"/>
          <w:lang w:eastAsia="ar-SA"/>
        </w:rPr>
        <w:t>рабочих дней с даты заключения Контракта.</w:t>
      </w:r>
    </w:p>
    <w:p w14:paraId="20A5F042" w14:textId="77777777" w:rsidR="00393C1E" w:rsidRDefault="007447EE">
      <w:pPr>
        <w:rPr>
          <w:rFonts w:eastAsia="Calibri" w:cs="Times New Roman"/>
          <w:szCs w:val="24"/>
          <w:lang w:eastAsia="ar-SA"/>
        </w:rPr>
      </w:pPr>
      <w:r>
        <w:rPr>
          <w:rFonts w:eastAsia="Calibri" w:cs="Times New Roman"/>
          <w:szCs w:val="24"/>
          <w:lang w:eastAsia="ar-SA"/>
        </w:rPr>
        <w:t xml:space="preserve">При оказании Услуг Исполнитель руководствуется в рамках настоящего ООЗ регламентом методологической поддержки </w:t>
      </w:r>
      <w:r>
        <w:rPr>
          <w:rFonts w:eastAsia="Times New Roman" w:cs="Times New Roman"/>
          <w:szCs w:val="24"/>
          <w:lang w:eastAsia="ru-RU"/>
        </w:rPr>
        <w:t>пользователей по работе с Компонентами ЕГИСЗ НСО и Сервисами интеграции</w:t>
      </w:r>
      <w:r>
        <w:rPr>
          <w:rFonts w:eastAsia="Calibri" w:cs="Times New Roman"/>
          <w:szCs w:val="24"/>
          <w:lang w:eastAsia="ar-SA"/>
        </w:rPr>
        <w:t>, регламентом взаимодействия СТП с Пользователями ЕГИСЗ НСО (Приложение № 7 к ООЗ), а также Порядком размещения и сопровождения компонентов, входящих в Единую государственную информационную систему в сфере здравоохранения Новосибирской области (без номера) между министерством здравоохранения Новосибирской области и департаментом информатизации и развития телекоммуникационных технологий Новосибирской области от 01.04.2016 г.</w:t>
      </w:r>
    </w:p>
    <w:p w14:paraId="18FEE547" w14:textId="77777777" w:rsidR="00393C1E" w:rsidRDefault="007447EE">
      <w:pPr>
        <w:rPr>
          <w:rFonts w:eastAsia="Calibri" w:cs="Times New Roman"/>
          <w:szCs w:val="24"/>
          <w:lang w:eastAsia="ar-SA"/>
        </w:rPr>
      </w:pPr>
      <w:r>
        <w:rPr>
          <w:rFonts w:eastAsia="Calibri" w:cs="Times New Roman"/>
          <w:szCs w:val="24"/>
          <w:lang w:eastAsia="ar-SA"/>
        </w:rPr>
        <w:t xml:space="preserve">Для однозначной идентификации проблемы (вопроса) при регистрации Обращения Инициатором Обращения выполняется требование: одному Обращению соответствует одна проблема (вопрос). В случае возникновения при выполнении Запроса новых проблем (вопросов), по ним должны быть открыты новые Запросы. Если запросы касаются проблем по отчетным формам, в том числе и запросы на изменение, то для каждой отчетной формы (титула формы) должен быть создан отдельный запрос. </w:t>
      </w:r>
    </w:p>
    <w:p w14:paraId="05AE8B58" w14:textId="77777777" w:rsidR="00393C1E" w:rsidRDefault="007447EE">
      <w:pPr>
        <w:tabs>
          <w:tab w:val="left" w:pos="163"/>
        </w:tabs>
        <w:contextualSpacing/>
        <w:rPr>
          <w:rFonts w:eastAsia="Calibri" w:cs="Times New Roman"/>
          <w:lang w:eastAsia="ar-SA"/>
        </w:rPr>
      </w:pPr>
      <w:r>
        <w:rPr>
          <w:rFonts w:eastAsia="Calibri" w:cs="Times New Roman"/>
          <w:lang w:eastAsia="ar-SA"/>
        </w:rPr>
        <w:t>Каждому событию для контроля деятельности технической поддержки должен присваиваться «Статус»:</w:t>
      </w:r>
    </w:p>
    <w:p w14:paraId="14246B70" w14:textId="77777777" w:rsidR="00393C1E" w:rsidRDefault="007447EE">
      <w:pPr>
        <w:numPr>
          <w:ilvl w:val="0"/>
          <w:numId w:val="1"/>
        </w:numPr>
        <w:ind w:left="0" w:firstLine="709"/>
        <w:rPr>
          <w:rFonts w:eastAsia="Calibri" w:cs="Times New Roman"/>
          <w:lang w:eastAsia="ar-SA"/>
        </w:rPr>
      </w:pPr>
      <w:r>
        <w:rPr>
          <w:rFonts w:eastAsia="Calibri" w:cs="Times New Roman"/>
          <w:lang w:eastAsia="ar-SA"/>
        </w:rPr>
        <w:t>Статус «Открыта» – должно означать, что событие описано, но никакие действия с ним еще не проводились;</w:t>
      </w:r>
    </w:p>
    <w:p w14:paraId="543A7191" w14:textId="77777777" w:rsidR="00393C1E" w:rsidRDefault="007447EE">
      <w:pPr>
        <w:numPr>
          <w:ilvl w:val="0"/>
          <w:numId w:val="1"/>
        </w:numPr>
        <w:ind w:left="0" w:firstLine="709"/>
        <w:rPr>
          <w:rFonts w:eastAsia="Calibri" w:cs="Times New Roman"/>
          <w:lang w:eastAsia="ar-SA"/>
        </w:rPr>
      </w:pPr>
      <w:r>
        <w:rPr>
          <w:rFonts w:eastAsia="Calibri" w:cs="Times New Roman"/>
          <w:lang w:eastAsia="ar-SA"/>
        </w:rPr>
        <w:t>Статус «Анализ» - означает, что событие зарегистрировано в СУЗ, идет предварительный анализ задачи с целью определения исполнителя, приоритета и уровня технической поддержки. Запросу назначен ответственный сотрудник со стороны Исполнителя.</w:t>
      </w:r>
    </w:p>
    <w:p w14:paraId="6123A542" w14:textId="77777777" w:rsidR="00393C1E" w:rsidRDefault="007447EE">
      <w:pPr>
        <w:numPr>
          <w:ilvl w:val="0"/>
          <w:numId w:val="1"/>
        </w:numPr>
        <w:ind w:left="0" w:firstLine="709"/>
        <w:rPr>
          <w:rFonts w:eastAsia="Calibri" w:cs="Times New Roman"/>
          <w:lang w:eastAsia="ar-SA"/>
        </w:rPr>
      </w:pPr>
      <w:r>
        <w:rPr>
          <w:rFonts w:eastAsia="Calibri" w:cs="Times New Roman"/>
          <w:lang w:eastAsia="ar-SA"/>
        </w:rPr>
        <w:t>Статус «В работе» – должно означать, что событие проанализировано и передано на реализацию специалистам Исполнителя;</w:t>
      </w:r>
    </w:p>
    <w:p w14:paraId="2F87D029" w14:textId="77777777" w:rsidR="00393C1E" w:rsidRDefault="007447EE">
      <w:pPr>
        <w:numPr>
          <w:ilvl w:val="0"/>
          <w:numId w:val="1"/>
        </w:numPr>
        <w:tabs>
          <w:tab w:val="left" w:pos="709"/>
        </w:tabs>
        <w:ind w:left="0" w:firstLine="709"/>
        <w:rPr>
          <w:rFonts w:eastAsia="Calibri" w:cs="Times New Roman"/>
          <w:lang w:eastAsia="ar-SA"/>
        </w:rPr>
      </w:pPr>
      <w:r>
        <w:rPr>
          <w:rFonts w:eastAsia="Calibri" w:cs="Times New Roman"/>
          <w:lang w:eastAsia="ar-SA"/>
        </w:rPr>
        <w:t xml:space="preserve">Статус «Запрос данных» – запрос дополнительной информации от заявителя сотрудником СТП, ответ заявителем должен быть предоставлен в течение 5 </w:t>
      </w:r>
      <w:r>
        <w:rPr>
          <w:rFonts w:eastAsia="Times New Roman" w:cs="Times New Roman"/>
          <w:szCs w:val="24"/>
          <w:lang w:eastAsia="ar-SA"/>
        </w:rPr>
        <w:t xml:space="preserve">(Пяти) </w:t>
      </w:r>
      <w:r>
        <w:rPr>
          <w:rFonts w:eastAsia="Calibri" w:cs="Times New Roman"/>
          <w:lang w:eastAsia="ar-SA"/>
        </w:rPr>
        <w:t xml:space="preserve">рабочих дней. В случае непредоставления заявителем ответа по истечении 5 </w:t>
      </w:r>
      <w:r>
        <w:rPr>
          <w:rFonts w:eastAsia="Times New Roman" w:cs="Times New Roman"/>
          <w:szCs w:val="24"/>
          <w:lang w:eastAsia="ar-SA"/>
        </w:rPr>
        <w:t xml:space="preserve">(Пяти) </w:t>
      </w:r>
      <w:r>
        <w:rPr>
          <w:rFonts w:eastAsia="Calibri" w:cs="Times New Roman"/>
          <w:lang w:eastAsia="ar-SA"/>
        </w:rPr>
        <w:t xml:space="preserve">рабочих дней запрос переводиться в статус </w:t>
      </w:r>
      <w:r>
        <w:rPr>
          <w:rFonts w:eastAsia="Calibri" w:cs="Times New Roman"/>
          <w:szCs w:val="24"/>
          <w:lang w:eastAsia="ar-SA"/>
        </w:rPr>
        <w:t>«Закрыт СТП» автоматизированными средствами СУЗ либо специалистом СТП Исполнителя</w:t>
      </w:r>
      <w:r>
        <w:rPr>
          <w:rFonts w:eastAsia="Calibri" w:cs="Times New Roman"/>
          <w:lang w:eastAsia="ar-SA"/>
        </w:rPr>
        <w:t xml:space="preserve"> </w:t>
      </w:r>
      <w:r>
        <w:rPr>
          <w:rFonts w:eastAsia="Calibri" w:cs="Times New Roman"/>
          <w:szCs w:val="24"/>
          <w:lang w:eastAsia="ar-SA"/>
        </w:rPr>
        <w:t>Запрос в течение срока исполнения Исполнителем может быть переведен в статус «Запрос данных» не более трех раз (в случае, если для решения запроса требуется ее перевод в статус «Запрос данных» более трех раз, такой перевод должен быть согласован с Рабочей группой). Время</w:t>
      </w:r>
      <w:r>
        <w:rPr>
          <w:rFonts w:eastAsia="Calibri" w:cs="Times New Roman"/>
          <w:lang w:eastAsia="ar-SA"/>
        </w:rPr>
        <w:t xml:space="preserve"> нахождения запроса в данном статусе исключается из расчета времени, потраченного на решение запроса. </w:t>
      </w:r>
      <w:r>
        <w:rPr>
          <w:rFonts w:cs="Times New Roman"/>
          <w:sz w:val="20"/>
          <w:szCs w:val="20"/>
        </w:rPr>
        <w:t>В</w:t>
      </w:r>
      <w:r>
        <w:rPr>
          <w:rFonts w:eastAsia="Calibri" w:cs="Times New Roman"/>
          <w:szCs w:val="24"/>
          <w:lang w:eastAsia="ar-SA"/>
        </w:rPr>
        <w:t xml:space="preserve"> случае предоставления Инициатором Обращения требуемых сведений Запрос переводится в статус «В работе»;</w:t>
      </w:r>
    </w:p>
    <w:p w14:paraId="0849800D" w14:textId="77777777" w:rsidR="00393C1E" w:rsidRDefault="007447EE">
      <w:pPr>
        <w:rPr>
          <w:rFonts w:cs="Times New Roman"/>
          <w:szCs w:val="24"/>
        </w:rPr>
      </w:pPr>
      <w:r>
        <w:rPr>
          <w:rFonts w:cs="Times New Roman"/>
          <w:szCs w:val="24"/>
        </w:rPr>
        <w:t>- Статус «Запрос данных во внешних сервисах»</w:t>
      </w:r>
      <w:r>
        <w:rPr>
          <w:rFonts w:cs="Times New Roman"/>
          <w:b/>
          <w:szCs w:val="24"/>
        </w:rPr>
        <w:t xml:space="preserve"> - </w:t>
      </w:r>
      <w:r>
        <w:rPr>
          <w:rFonts w:cs="Times New Roman"/>
          <w:szCs w:val="24"/>
        </w:rPr>
        <w:t xml:space="preserve">присваивается Запросу, если для исполнения Запроса требуется действие со стороны Заказчика или третьих лиц, выполнение которого находится вне зоны ответственности Исполнителя, в том числе: </w:t>
      </w:r>
    </w:p>
    <w:p w14:paraId="06C22D52" w14:textId="77777777" w:rsidR="00393C1E" w:rsidRDefault="007447EE">
      <w:pPr>
        <w:numPr>
          <w:ilvl w:val="0"/>
          <w:numId w:val="100"/>
        </w:numPr>
        <w:ind w:left="0" w:firstLine="1134"/>
        <w:rPr>
          <w:rFonts w:cs="Times New Roman"/>
          <w:szCs w:val="24"/>
        </w:rPr>
      </w:pPr>
      <w:r>
        <w:rPr>
          <w:rFonts w:cs="Times New Roman"/>
          <w:szCs w:val="24"/>
        </w:rPr>
        <w:t xml:space="preserve">устранение неисправности (в т.ч. устранение отсутствия доступа) сетевой и вычислительной инфраструктуры Системы; </w:t>
      </w:r>
    </w:p>
    <w:p w14:paraId="625157E9" w14:textId="77777777" w:rsidR="00393C1E" w:rsidRDefault="007447EE">
      <w:pPr>
        <w:numPr>
          <w:ilvl w:val="0"/>
          <w:numId w:val="100"/>
        </w:numPr>
        <w:ind w:left="0" w:firstLine="1134"/>
        <w:rPr>
          <w:rFonts w:cs="Times New Roman"/>
          <w:szCs w:val="24"/>
        </w:rPr>
      </w:pPr>
      <w:r>
        <w:rPr>
          <w:rFonts w:cs="Times New Roman"/>
          <w:szCs w:val="24"/>
        </w:rPr>
        <w:t xml:space="preserve">исполнение заявок, поданных в службу технической поддержки сторонних информационных систем. </w:t>
      </w:r>
    </w:p>
    <w:p w14:paraId="65A67D87" w14:textId="77777777" w:rsidR="00393C1E" w:rsidRDefault="007447EE">
      <w:pPr>
        <w:rPr>
          <w:rFonts w:cs="Times New Roman"/>
          <w:szCs w:val="24"/>
        </w:rPr>
      </w:pPr>
      <w:r>
        <w:rPr>
          <w:rFonts w:cs="Times New Roman"/>
          <w:szCs w:val="24"/>
        </w:rPr>
        <w:t xml:space="preserve">Для перевода Запроса в статус «Запрос данных во внешних сервисах» в связи с обращением в СТП внешних сервисов, необходимо указать в Запросе реквизиты поданной заявки (адрес/наименование СТП и номер заявки, а также скриншот, с содержанием указанной заявки). </w:t>
      </w:r>
    </w:p>
    <w:p w14:paraId="3F2A95DC" w14:textId="77777777" w:rsidR="00393C1E" w:rsidRDefault="007447EE">
      <w:pPr>
        <w:rPr>
          <w:rFonts w:eastAsia="Calibri" w:cs="Times New Roman"/>
          <w:szCs w:val="24"/>
        </w:rPr>
      </w:pPr>
      <w:r>
        <w:rPr>
          <w:rFonts w:cs="Times New Roman"/>
          <w:szCs w:val="24"/>
        </w:rPr>
        <w:t xml:space="preserve">В случае выполнения СТП внешних сервисов требуемых действий Запрос переводится в статус «В работе» и продолжается устранение неисправности на стороне Исполнителя. В случае невыполнения СТП внешних сервисов требуемых действий в течение срока оказания услуг по этапу Контракта, Запрос переводится в статус «Закрыт СТП» с предоставлением </w:t>
      </w:r>
      <w:r>
        <w:rPr>
          <w:rFonts w:cs="Times New Roman"/>
          <w:szCs w:val="24"/>
        </w:rPr>
        <w:lastRenderedPageBreak/>
        <w:t>соответствующего комментария в дату окончания оказания услуг по этапу Контракта и предложением открыть новый Запрос в рамках следующего этапа.</w:t>
      </w:r>
    </w:p>
    <w:p w14:paraId="5FC3EF63" w14:textId="77777777" w:rsidR="00393C1E" w:rsidRDefault="007447EE">
      <w:pPr>
        <w:numPr>
          <w:ilvl w:val="0"/>
          <w:numId w:val="1"/>
        </w:numPr>
        <w:ind w:left="0" w:firstLine="426"/>
        <w:rPr>
          <w:rFonts w:eastAsia="Calibri" w:cs="Times New Roman"/>
          <w:lang w:eastAsia="ar-SA"/>
        </w:rPr>
      </w:pPr>
      <w:r>
        <w:rPr>
          <w:rFonts w:eastAsia="Calibri" w:cs="Times New Roman"/>
          <w:lang w:eastAsia="ar-SA"/>
        </w:rPr>
        <w:t>Статус «Приемка» – после ответа на вопрос (настройки программы, устранения инцидента) сотрудник СТП переводит запрос в статус «Приемка» с обязательным уведомлением Заявителя о факте решения запроса. Также, сотрудник СТП предоставляет информацию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r>
        <w:rPr>
          <w:rFonts w:eastAsia="Calibri" w:cs="Times New Roman"/>
          <w:szCs w:val="24"/>
          <w:lang w:eastAsia="ar-SA"/>
        </w:rPr>
        <w:t>.</w:t>
      </w:r>
      <w:r>
        <w:rPr>
          <w:rFonts w:eastAsia="Calibri" w:cs="Times New Roman"/>
          <w:lang w:eastAsia="ar-SA"/>
        </w:rPr>
        <w:t xml:space="preserve"> В течение 5 </w:t>
      </w:r>
      <w:r>
        <w:rPr>
          <w:rFonts w:eastAsia="Times New Roman" w:cs="Times New Roman"/>
          <w:szCs w:val="24"/>
          <w:lang w:eastAsia="ar-SA"/>
        </w:rPr>
        <w:t xml:space="preserve">(Пяти) </w:t>
      </w:r>
      <w:r>
        <w:rPr>
          <w:rFonts w:eastAsia="Calibri" w:cs="Times New Roman"/>
          <w:lang w:eastAsia="ar-SA"/>
        </w:rPr>
        <w:t xml:space="preserve">рабочих дней инициатор обращения, создавший запрос, должен проверить качество решения и закрыть запрос (перевести его в статус «Закрыт») или предоставить свои возражения (кнопка «Ответить»). Если в течение 5 </w:t>
      </w:r>
      <w:r>
        <w:rPr>
          <w:rFonts w:eastAsia="Times New Roman" w:cs="Times New Roman"/>
          <w:szCs w:val="24"/>
          <w:lang w:eastAsia="ar-SA"/>
        </w:rPr>
        <w:t xml:space="preserve">(Пяти) </w:t>
      </w:r>
      <w:r>
        <w:rPr>
          <w:rFonts w:eastAsia="Calibri" w:cs="Times New Roman"/>
          <w:lang w:eastAsia="ar-SA"/>
        </w:rPr>
        <w:t>рабочих дней ответ от инициатора обращения на запрос не поступит, он будет закрыт СУЗ автоматически с присвоением статуса «Закрыт СТП». Присвоение статуса «Закрыт СТП» недопустимо в праздничные и выходные дни. Время нахождения запроса в данном статусе исключается из расчета времени, потраченного на решение запроса;</w:t>
      </w:r>
    </w:p>
    <w:p w14:paraId="7AC39A54" w14:textId="77777777" w:rsidR="00393C1E" w:rsidRDefault="007447EE">
      <w:pPr>
        <w:numPr>
          <w:ilvl w:val="0"/>
          <w:numId w:val="1"/>
        </w:numPr>
        <w:ind w:left="0" w:firstLine="851"/>
        <w:rPr>
          <w:rFonts w:eastAsia="Calibri" w:cs="Times New Roman"/>
          <w:lang w:eastAsia="ru-RU"/>
        </w:rPr>
      </w:pPr>
      <w:r>
        <w:rPr>
          <w:rFonts w:eastAsia="Calibri" w:cs="Times New Roman"/>
          <w:lang w:eastAsia="ar-SA"/>
        </w:rPr>
        <w:t>Статус «Реализован» - по запросам на очные консультации Сотрудник СТП переводит запрос</w:t>
      </w:r>
      <w:r>
        <w:rPr>
          <w:rFonts w:eastAsia="Calibri" w:cs="Times New Roman"/>
          <w:szCs w:val="24"/>
          <w:lang w:eastAsia="ar-SA"/>
        </w:rPr>
        <w:t xml:space="preserve"> в статус «Реализован» только в случае наличия договоренности с контактным лицом ГУЗ НСО, Заказчика или Функционального заказчика о дате и времени проведения очной консультации, время нахождения запроса в данном статусе исключается из расчета времени потраченного на решение запроса; </w:t>
      </w:r>
    </w:p>
    <w:p w14:paraId="3D0481E6" w14:textId="77777777" w:rsidR="00393C1E" w:rsidRDefault="007447EE">
      <w:pPr>
        <w:ind w:firstLine="851"/>
        <w:contextualSpacing/>
        <w:rPr>
          <w:rFonts w:eastAsia="Calibri" w:cs="Times New Roman"/>
          <w:szCs w:val="24"/>
        </w:rPr>
      </w:pPr>
      <w:r>
        <w:rPr>
          <w:rFonts w:eastAsia="Calibri" w:cs="Times New Roman"/>
          <w:szCs w:val="24"/>
        </w:rPr>
        <w:t>- по решенным запросам, подразумевающим внесение изменений в функциональность программы, сотрудник СТП переводит запрос в статус «Реализован», только после переноса на тестовый стенд Заказчика, а также указания версии обновления продуктивной среды МИС НСО или номера патча Компонента ЕГИСЗ НСО, в который будет включено изменение. Запрос остается в этом статусе до ручного перевода ее инициатором обращения в статус «Закрыт» или предоставления возражений, время нахождения запроса в данном статусе исключается из расчета времени, потраченного на решение запроса;</w:t>
      </w:r>
    </w:p>
    <w:p w14:paraId="70F83848" w14:textId="77777777" w:rsidR="00393C1E" w:rsidRDefault="007447EE">
      <w:pPr>
        <w:ind w:firstLine="851"/>
        <w:contextualSpacing/>
        <w:rPr>
          <w:rFonts w:eastAsia="Calibri" w:cs="Times New Roman"/>
          <w:szCs w:val="24"/>
        </w:rPr>
      </w:pPr>
      <w:bookmarkStart w:id="36" w:name="_Hlk118138556"/>
      <w:r>
        <w:rPr>
          <w:rFonts w:eastAsia="Calibri" w:cs="Times New Roman"/>
          <w:szCs w:val="24"/>
        </w:rPr>
        <w:t xml:space="preserve">- по решенным запросам, в ситуации, когда в силу не зависящих от инициатора запроса обстоятельствах невозможно проверить устранение ошибки в течении 5 </w:t>
      </w:r>
      <w:r>
        <w:rPr>
          <w:rFonts w:eastAsia="Times New Roman" w:cs="Times New Roman"/>
          <w:szCs w:val="24"/>
          <w:lang w:eastAsia="ar-SA"/>
        </w:rPr>
        <w:t xml:space="preserve">(Пяти) </w:t>
      </w:r>
      <w:r>
        <w:rPr>
          <w:rFonts w:eastAsia="Calibri" w:cs="Times New Roman"/>
          <w:szCs w:val="24"/>
        </w:rPr>
        <w:t xml:space="preserve">рабочих дней, сотрудником </w:t>
      </w:r>
      <w:r>
        <w:rPr>
          <w:rFonts w:eastAsia="Calibri" w:cs="Times New Roman"/>
          <w:szCs w:val="24"/>
          <w:lang w:eastAsia="ar-SA"/>
        </w:rPr>
        <w:t xml:space="preserve">Заказчика </w:t>
      </w:r>
      <w:r>
        <w:rPr>
          <w:rFonts w:eastAsia="Calibri" w:cs="Times New Roman"/>
          <w:szCs w:val="24"/>
        </w:rPr>
        <w:t xml:space="preserve">в запросе указывается конкретная дата проверки тестирования решения проблемы, до которой запрос переводится Исполнителем в статус «Реализован», дата проверки не должна превышать 2 (Два) рабочих дня до даты завершения оказания услуг по этапу Контракта. К таким обстоятельствам относятся только те запросы, по которым проверка затягивается в виду особенностей бизнес-процесса (отправка счетов-реестров, диспансерный учет, прием узких специалистов). В случае, если указанная дата Заказчиком, превышает период оказания услуг (этапа), то данный запрос рассматривается в соответствии с условиями соответствующего этапа. В случае превышения даты проверки, указанной специалистом </w:t>
      </w:r>
      <w:r>
        <w:rPr>
          <w:rFonts w:eastAsia="Calibri" w:cs="Times New Roman"/>
          <w:szCs w:val="24"/>
          <w:lang w:eastAsia="ar-SA"/>
        </w:rPr>
        <w:t>Заказчика</w:t>
      </w:r>
      <w:r>
        <w:rPr>
          <w:rFonts w:eastAsia="Calibri" w:cs="Times New Roman"/>
          <w:szCs w:val="24"/>
        </w:rPr>
        <w:t xml:space="preserve">, запрос переводится в статус «Закрыт» сотрудниками Исполнителя. Возможность переноса даты проверки устранения проблемы сотрудниками </w:t>
      </w:r>
      <w:r>
        <w:rPr>
          <w:rFonts w:eastAsia="Calibri" w:cs="Times New Roman"/>
          <w:szCs w:val="24"/>
          <w:lang w:eastAsia="ar-SA"/>
        </w:rPr>
        <w:t xml:space="preserve">Заказчика </w:t>
      </w:r>
      <w:r>
        <w:rPr>
          <w:rFonts w:eastAsia="Calibri" w:cs="Times New Roman"/>
          <w:szCs w:val="24"/>
        </w:rPr>
        <w:t>доступно не более 1 раза. Время нахождения запроса в данном статусе исключается из расчета времени, потраченного на решение запроса;</w:t>
      </w:r>
      <w:bookmarkEnd w:id="36"/>
    </w:p>
    <w:p w14:paraId="7D94194A" w14:textId="77777777" w:rsidR="00393C1E" w:rsidRDefault="007447EE">
      <w:pPr>
        <w:ind w:firstLine="851"/>
        <w:contextualSpacing/>
        <w:rPr>
          <w:rFonts w:ascii="Segoe UI" w:hAnsi="Segoe UI" w:cs="Segoe UI"/>
          <w:sz w:val="21"/>
          <w:szCs w:val="21"/>
          <w:shd w:val="clear" w:color="auto" w:fill="FFFFFF"/>
        </w:rPr>
      </w:pPr>
      <w:r>
        <w:rPr>
          <w:rFonts w:eastAsia="Calibri" w:cs="Times New Roman"/>
          <w:szCs w:val="24"/>
        </w:rPr>
        <w:t xml:space="preserve">- </w:t>
      </w:r>
      <w:r>
        <w:rPr>
          <w:rFonts w:eastAsia="Calibri" w:cs="Times New Roman"/>
        </w:rPr>
        <w:t xml:space="preserve">Статус «Отложен» - </w:t>
      </w:r>
      <w:r>
        <w:rPr>
          <w:rFonts w:eastAsia="Times New Roman" w:cs="Times New Roman"/>
          <w:szCs w:val="24"/>
        </w:rPr>
        <w:t xml:space="preserve">присваивается запросам, требующим доработки имеющегося или реализации новой функциональности Компонентов ЕГИСЗ НСО, не подпадающего под требования региональных и/или федеральных НПА. Присваивается запросам на изменение (решение которого связано с изменениями в программном коде, структуре базы данных или применении различных скриптов и/или патчей), требующим согласования с Рабочей группой в части приоритетности разработки или включения их в развитие функциональности МИС НСО. К данному типу запросов, не относятся доработки, касающиеся ранее работающей функциональности, который перестал работать или работает не корректно. Запрос должен содержать дату назначенного согласования с Рабочей группой. Время нахождения запроса в данном статусе исключается из расчета времени, потраченного на решение запроса. </w:t>
      </w:r>
    </w:p>
    <w:p w14:paraId="359B24E5" w14:textId="77777777" w:rsidR="00393C1E" w:rsidRDefault="007447EE">
      <w:pPr>
        <w:tabs>
          <w:tab w:val="left" w:pos="163"/>
        </w:tabs>
        <w:contextualSpacing/>
        <w:rPr>
          <w:rFonts w:eastAsia="Calibri" w:cs="Times New Roman"/>
          <w:lang w:eastAsia="ar-SA"/>
        </w:rPr>
      </w:pPr>
      <w:r>
        <w:rPr>
          <w:rFonts w:eastAsia="Calibri" w:cs="Times New Roman"/>
          <w:lang w:eastAsia="ar-SA"/>
        </w:rPr>
        <w:lastRenderedPageBreak/>
        <w:t xml:space="preserve">Статус «Закрыт» – должен означать, что событие просмотрено инициатором обращения. Претензий к реализации запроса нет. В случае успешного решения запроса на обслуживание запрос переводится на инициатора обращения. Если инициатор обращения не закрывает запрос в течение 5 </w:t>
      </w:r>
      <w:r>
        <w:rPr>
          <w:rFonts w:eastAsia="Times New Roman" w:cs="Times New Roman"/>
          <w:szCs w:val="24"/>
          <w:lang w:eastAsia="ar-SA"/>
        </w:rPr>
        <w:t xml:space="preserve">(Пяти) </w:t>
      </w:r>
      <w:r>
        <w:rPr>
          <w:rFonts w:eastAsia="Calibri" w:cs="Times New Roman"/>
          <w:lang w:eastAsia="ar-SA"/>
        </w:rPr>
        <w:t xml:space="preserve">рабочих дней, запрос закрывается СУЗ автоматически с присвоением статуса «Закрыт СТП». </w:t>
      </w:r>
    </w:p>
    <w:p w14:paraId="1BE32628" w14:textId="77777777" w:rsidR="00393C1E" w:rsidRDefault="007447EE">
      <w:pPr>
        <w:tabs>
          <w:tab w:val="left" w:pos="163"/>
        </w:tabs>
        <w:contextualSpacing/>
        <w:rPr>
          <w:lang w:eastAsia="ar-SA"/>
        </w:rPr>
      </w:pPr>
      <w:r>
        <w:rPr>
          <w:rFonts w:eastAsia="Calibri" w:cs="Times New Roman"/>
          <w:lang w:eastAsia="ar-SA"/>
        </w:rPr>
        <w:t>Статус «Закрыт СТП».  - Присваивается Запросу в следующих случаях:</w:t>
      </w:r>
    </w:p>
    <w:p w14:paraId="743B9283" w14:textId="77777777" w:rsidR="00393C1E" w:rsidRDefault="007447EE">
      <w:pPr>
        <w:numPr>
          <w:ilvl w:val="0"/>
          <w:numId w:val="99"/>
        </w:numPr>
        <w:tabs>
          <w:tab w:val="left" w:pos="163"/>
        </w:tabs>
        <w:ind w:left="0" w:firstLine="567"/>
        <w:contextualSpacing/>
        <w:rPr>
          <w:lang w:eastAsia="ar-SA"/>
        </w:rPr>
      </w:pPr>
      <w:r>
        <w:rPr>
          <w:rFonts w:eastAsia="Calibri" w:cs="Times New Roman"/>
          <w:lang w:eastAsia="ar-SA"/>
        </w:rPr>
        <w:t xml:space="preserve"> в случае отсутствия ответа от Инициатора Обращения по Запросу в статусе «Приёмка» по истечении 5 (Пяти) рабочих дней после перевода Запроса в статус «Приёмка». Перевод Запроса в статус «Закрыт СТП» производится автоматически, средствами СУЗ;</w:t>
      </w:r>
    </w:p>
    <w:p w14:paraId="2C709E75" w14:textId="77777777" w:rsidR="00393C1E" w:rsidRDefault="007447EE">
      <w:pPr>
        <w:numPr>
          <w:ilvl w:val="0"/>
          <w:numId w:val="99"/>
        </w:numPr>
        <w:tabs>
          <w:tab w:val="left" w:pos="163"/>
        </w:tabs>
        <w:ind w:left="0" w:firstLine="567"/>
        <w:contextualSpacing/>
        <w:rPr>
          <w:lang w:eastAsia="ar-SA"/>
        </w:rPr>
      </w:pPr>
      <w:r>
        <w:rPr>
          <w:rFonts w:eastAsia="Calibri" w:cs="Times New Roman"/>
          <w:lang w:eastAsia="ar-SA"/>
        </w:rPr>
        <w:t>в случае отсутствия ответа от Инициатора Обращения по Запросу в статусе «Запрос данных» по истечении 5 (Пяти) рабочих дней после перевода Запроса в статус «Запрос данных». Перевод Запроса в статус «Закрыт СТП» производится автоматически, средствами СУЗ.</w:t>
      </w:r>
    </w:p>
    <w:p w14:paraId="777BB383" w14:textId="77777777" w:rsidR="00393C1E" w:rsidRDefault="007447EE">
      <w:pPr>
        <w:tabs>
          <w:tab w:val="left" w:pos="163"/>
        </w:tabs>
        <w:contextualSpacing/>
        <w:rPr>
          <w:rFonts w:eastAsia="Calibri" w:cs="Times New Roman"/>
          <w:lang w:eastAsia="ar-SA"/>
        </w:rPr>
      </w:pPr>
      <w:r>
        <w:rPr>
          <w:rFonts w:eastAsia="Calibri" w:cs="Times New Roman"/>
          <w:lang w:eastAsia="ar-SA"/>
        </w:rPr>
        <w:t>Закрытые Запросы (Запросы в статусе «Закрыт» и «Закрыт СТП») повторному открытию не подлежат.</w:t>
      </w:r>
    </w:p>
    <w:p w14:paraId="5FA28D97" w14:textId="77777777" w:rsidR="00393C1E" w:rsidRDefault="007447EE">
      <w:pPr>
        <w:tabs>
          <w:tab w:val="left" w:pos="163"/>
        </w:tabs>
        <w:contextualSpacing/>
        <w:rPr>
          <w:rFonts w:eastAsia="Calibri" w:cs="Times New Roman"/>
          <w:lang w:eastAsia="ar-SA"/>
        </w:rPr>
      </w:pPr>
      <w:r>
        <w:rPr>
          <w:rFonts w:eastAsia="Calibri" w:cs="Times New Roman"/>
          <w:lang w:eastAsia="ar-SA"/>
        </w:rPr>
        <w:t>При оказании услуг по техническому сопровождению, в том числе технической поддержке в случае применения временного (обходного) решения приоритетной проблемы высокоприоритетный запрос может быть закрыт и при этом зарегистрирован новый с более низким приоритетом и независимым временем восстановления (решения) с уведомлением Рабочей группы о причинах смены приоритета и уведомлением инициатора обращения о факте смены приоритета.</w:t>
      </w:r>
    </w:p>
    <w:p w14:paraId="7A1ED45C"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Функциональный заказчик, Заказчик может запросить изменение приоритета Запросы на обслуживание/инцидент или уровня вмешательства по электронной почте, посредством СУЗ (в комментариях к запросу в СУЗ) или в рабочем порядке в виде запроса на Рабочую группу. </w:t>
      </w:r>
    </w:p>
    <w:p w14:paraId="0BC5CCF4" w14:textId="77777777" w:rsidR="00393C1E" w:rsidRDefault="007447EE">
      <w:pPr>
        <w:tabs>
          <w:tab w:val="left" w:pos="163"/>
        </w:tabs>
        <w:contextualSpacing/>
        <w:rPr>
          <w:rFonts w:eastAsia="Calibri" w:cs="Times New Roman"/>
          <w:lang w:eastAsia="ar-SA"/>
        </w:rPr>
      </w:pPr>
      <w:r>
        <w:rPr>
          <w:rFonts w:eastAsia="Calibri" w:cs="Times New Roman"/>
          <w:lang w:eastAsia="ar-SA"/>
        </w:rPr>
        <w:t>При создании запроса должна быть предусмотрена возможность включать скриншоты и графические пояснения, которые могут помочь в решении проблемы.</w:t>
      </w:r>
    </w:p>
    <w:p w14:paraId="3E54661C" w14:textId="77777777" w:rsidR="00393C1E" w:rsidRDefault="007447EE">
      <w:pPr>
        <w:tabs>
          <w:tab w:val="left" w:pos="163"/>
        </w:tabs>
        <w:contextualSpacing/>
        <w:rPr>
          <w:rFonts w:eastAsia="Calibri" w:cs="Times New Roman"/>
          <w:lang w:eastAsia="ar-SA"/>
        </w:rPr>
      </w:pPr>
      <w:r>
        <w:rPr>
          <w:rFonts w:eastAsia="Calibri" w:cs="Times New Roman"/>
          <w:lang w:eastAsia="ar-SA"/>
        </w:rPr>
        <w:t>Ответы на стандартные, часто задаваемые вопросы инициаторов обращения, технической поддержкой, могут быть даны в виде ссылок на соответствующую страницу документации по работе в Компонентах ЕГИСЗ НСО.</w:t>
      </w:r>
    </w:p>
    <w:p w14:paraId="46DE2639" w14:textId="77777777" w:rsidR="00393C1E" w:rsidRDefault="007447EE">
      <w:pPr>
        <w:tabs>
          <w:tab w:val="left" w:pos="163"/>
        </w:tabs>
        <w:contextualSpacing/>
        <w:rPr>
          <w:rFonts w:eastAsia="Calibri" w:cs="Times New Roman"/>
          <w:lang w:eastAsia="ar-SA"/>
        </w:rPr>
      </w:pPr>
      <w:r>
        <w:rPr>
          <w:rFonts w:eastAsia="Calibri" w:cs="Times New Roman"/>
          <w:lang w:eastAsia="ar-SA"/>
        </w:rPr>
        <w:t>В случае, если для решения запроса необходимо участие другого специалиста Исполнителя, сотрудник СУЗ должен перенаправить запрос на соответствующего специалиста, при этом недопустимо менять статус запроса в статусы «Закрыт», «Реализован», «Приемка». Вся маршрутизация между специалистами Исполнителя по решению запроса в СУЗ Исполнителя должна осуществляться в рамках этого запроса.</w:t>
      </w:r>
    </w:p>
    <w:p w14:paraId="536D41AE"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 В случае фиксирования запроса неотложного или высокого приоритета, общих для всех Пользователей ЕГИСЗ НСО в СУЗ создается (перенаправляется) запрос от </w:t>
      </w:r>
      <w:r>
        <w:rPr>
          <w:rFonts w:eastAsia="Calibri" w:cs="Times New Roman"/>
          <w:szCs w:val="24"/>
          <w:lang w:eastAsia="ar-SA"/>
        </w:rPr>
        <w:t xml:space="preserve">Заказчика </w:t>
      </w:r>
      <w:r>
        <w:rPr>
          <w:rFonts w:eastAsia="Calibri" w:cs="Times New Roman"/>
          <w:lang w:eastAsia="ar-SA"/>
        </w:rPr>
        <w:t>с указанием информации о массовой ошибке, а после подтверждения Исполнителем факта массовой ошибки, Исполнитель создает уведомление пользователей в МИС НСО о наличии массовой ошибки с указанием сроков решения в соответствии с приоритетом запроса.</w:t>
      </w:r>
    </w:p>
    <w:p w14:paraId="217D9C69" w14:textId="77777777" w:rsidR="00393C1E" w:rsidRDefault="00393C1E">
      <w:pPr>
        <w:tabs>
          <w:tab w:val="left" w:pos="163"/>
        </w:tabs>
        <w:contextualSpacing/>
        <w:rPr>
          <w:rFonts w:eastAsia="Calibri" w:cs="Times New Roman"/>
          <w:lang w:eastAsia="ar-SA"/>
        </w:rPr>
      </w:pPr>
    </w:p>
    <w:p w14:paraId="6AE626B5" w14:textId="77777777" w:rsidR="00393C1E" w:rsidRDefault="007447EE">
      <w:pPr>
        <w:keepNext/>
        <w:keepLines/>
        <w:numPr>
          <w:ilvl w:val="2"/>
          <w:numId w:val="87"/>
        </w:numPr>
        <w:ind w:left="0" w:firstLine="709"/>
        <w:outlineLvl w:val="2"/>
        <w:rPr>
          <w:rFonts w:eastAsia="Calibri" w:cs="Times New Roman"/>
          <w:b/>
          <w:lang w:eastAsia="ar-SA"/>
        </w:rPr>
      </w:pPr>
      <w:r>
        <w:rPr>
          <w:rFonts w:eastAsia="Calibri" w:cs="Times New Roman"/>
          <w:b/>
          <w:lang w:eastAsia="ar-SA"/>
        </w:rPr>
        <w:t xml:space="preserve">Интегральный показатель уровня качества технической поддержки. </w:t>
      </w:r>
    </w:p>
    <w:p w14:paraId="1A67E14C" w14:textId="77777777" w:rsidR="00393C1E" w:rsidRDefault="007447EE">
      <w:pPr>
        <w:contextualSpacing/>
        <w:rPr>
          <w:rFonts w:eastAsia="Calibri" w:cs="Times New Roman"/>
          <w:szCs w:val="24"/>
          <w:lang w:eastAsia="ar-SA"/>
        </w:rPr>
      </w:pPr>
      <w:r>
        <w:rPr>
          <w:rFonts w:eastAsia="Calibri" w:cs="Times New Roman"/>
          <w:szCs w:val="24"/>
          <w:lang w:eastAsia="ar-SA"/>
        </w:rPr>
        <w:t>Исходные данные для расчета Интегрального показателя уровня качества технической поддержки (Таблица 5):</w:t>
      </w:r>
    </w:p>
    <w:p w14:paraId="1E3AD7AF" w14:textId="77777777" w:rsidR="00393C1E" w:rsidRDefault="00393C1E">
      <w:pPr>
        <w:contextualSpacing/>
        <w:rPr>
          <w:rFonts w:eastAsia="Calibri" w:cs="Times New Roman"/>
          <w:szCs w:val="24"/>
          <w:lang w:eastAsia="ar-SA"/>
        </w:rPr>
      </w:pPr>
    </w:p>
    <w:p w14:paraId="52711B75" w14:textId="77777777" w:rsidR="00393C1E" w:rsidRDefault="007447EE">
      <w:pPr>
        <w:keepNext/>
        <w:keepLines/>
        <w:contextualSpacing/>
        <w:rPr>
          <w:rFonts w:eastAsia="Times New Roman" w:cs="Times New Roman"/>
          <w:szCs w:val="24"/>
        </w:rPr>
      </w:pPr>
      <w:r>
        <w:rPr>
          <w:rFonts w:eastAsia="Times New Roman" w:cs="Times New Roman"/>
          <w:szCs w:val="24"/>
        </w:rPr>
        <w:t>Таблица №5 Исходные данные для расчета</w:t>
      </w:r>
    </w:p>
    <w:tbl>
      <w:tblPr>
        <w:tblW w:w="9787" w:type="dxa"/>
        <w:tblInd w:w="93" w:type="dxa"/>
        <w:tblLayout w:type="fixed"/>
        <w:tblLook w:val="04A0" w:firstRow="1" w:lastRow="0" w:firstColumn="1" w:lastColumn="0" w:noHBand="0" w:noVBand="1"/>
      </w:tblPr>
      <w:tblGrid>
        <w:gridCol w:w="1681"/>
        <w:gridCol w:w="6014"/>
        <w:gridCol w:w="2092"/>
      </w:tblGrid>
      <w:tr w:rsidR="00393C1E" w14:paraId="5DB300E1" w14:textId="77777777">
        <w:trPr>
          <w:trHeight w:val="186"/>
        </w:trPr>
        <w:tc>
          <w:tcPr>
            <w:tcW w:w="1681" w:type="dxa"/>
            <w:tcBorders>
              <w:top w:val="single" w:sz="4" w:space="0" w:color="000000"/>
              <w:left w:val="single" w:sz="4" w:space="0" w:color="000000"/>
              <w:bottom w:val="single" w:sz="4" w:space="0" w:color="000000"/>
              <w:right w:val="single" w:sz="4" w:space="0" w:color="000000"/>
            </w:tcBorders>
            <w:vAlign w:val="center"/>
          </w:tcPr>
          <w:p w14:paraId="58372AE6" w14:textId="77777777" w:rsidR="00393C1E" w:rsidRDefault="007447EE">
            <w:pPr>
              <w:widowControl w:val="0"/>
              <w:ind w:firstLine="0"/>
              <w:rPr>
                <w:rFonts w:eastAsia="Calibri" w:cs="Times New Roman"/>
                <w:b/>
                <w:bCs/>
                <w:szCs w:val="24"/>
              </w:rPr>
            </w:pPr>
            <w:r>
              <w:rPr>
                <w:rFonts w:eastAsia="Calibri" w:cs="Times New Roman"/>
                <w:b/>
                <w:bCs/>
                <w:szCs w:val="24"/>
              </w:rPr>
              <w:t>Код показателя</w:t>
            </w:r>
          </w:p>
        </w:tc>
        <w:tc>
          <w:tcPr>
            <w:tcW w:w="6014" w:type="dxa"/>
            <w:tcBorders>
              <w:top w:val="single" w:sz="4" w:space="0" w:color="000000"/>
              <w:bottom w:val="single" w:sz="4" w:space="0" w:color="000000"/>
              <w:right w:val="single" w:sz="4" w:space="0" w:color="000000"/>
            </w:tcBorders>
            <w:vAlign w:val="center"/>
          </w:tcPr>
          <w:p w14:paraId="577599C3" w14:textId="77777777" w:rsidR="00393C1E" w:rsidRDefault="007447EE">
            <w:pPr>
              <w:widowControl w:val="0"/>
              <w:ind w:firstLine="0"/>
              <w:rPr>
                <w:rFonts w:eastAsia="Calibri" w:cs="Times New Roman"/>
                <w:b/>
                <w:bCs/>
                <w:szCs w:val="24"/>
              </w:rPr>
            </w:pPr>
            <w:r>
              <w:rPr>
                <w:rFonts w:eastAsia="Calibri" w:cs="Times New Roman"/>
                <w:b/>
                <w:bCs/>
                <w:szCs w:val="24"/>
              </w:rPr>
              <w:t>Наименование показателя</w:t>
            </w:r>
          </w:p>
        </w:tc>
        <w:tc>
          <w:tcPr>
            <w:tcW w:w="2092" w:type="dxa"/>
            <w:tcBorders>
              <w:top w:val="single" w:sz="4" w:space="0" w:color="000000"/>
              <w:bottom w:val="single" w:sz="4" w:space="0" w:color="000000"/>
              <w:right w:val="single" w:sz="4" w:space="0" w:color="000000"/>
            </w:tcBorders>
            <w:vAlign w:val="center"/>
          </w:tcPr>
          <w:p w14:paraId="5598B05F" w14:textId="77777777" w:rsidR="00393C1E" w:rsidRDefault="007447EE">
            <w:pPr>
              <w:widowControl w:val="0"/>
              <w:ind w:firstLine="0"/>
              <w:rPr>
                <w:rFonts w:eastAsia="Calibri" w:cs="Times New Roman"/>
                <w:b/>
                <w:bCs/>
                <w:szCs w:val="24"/>
              </w:rPr>
            </w:pPr>
            <w:r>
              <w:rPr>
                <w:rFonts w:eastAsia="Calibri" w:cs="Times New Roman"/>
                <w:b/>
                <w:bCs/>
                <w:szCs w:val="24"/>
              </w:rPr>
              <w:t>Ед. измерения</w:t>
            </w:r>
          </w:p>
        </w:tc>
      </w:tr>
      <w:tr w:rsidR="00393C1E" w14:paraId="2B6D4A3D" w14:textId="77777777">
        <w:trPr>
          <w:trHeight w:val="473"/>
        </w:trPr>
        <w:tc>
          <w:tcPr>
            <w:tcW w:w="1681" w:type="dxa"/>
            <w:tcBorders>
              <w:left w:val="single" w:sz="4" w:space="0" w:color="000000"/>
              <w:bottom w:val="single" w:sz="4" w:space="0" w:color="000000"/>
              <w:right w:val="single" w:sz="4" w:space="0" w:color="000000"/>
            </w:tcBorders>
            <w:vAlign w:val="center"/>
          </w:tcPr>
          <w:p w14:paraId="3735A5CF" w14:textId="77777777" w:rsidR="00393C1E" w:rsidRDefault="007447EE">
            <w:pPr>
              <w:widowControl w:val="0"/>
              <w:ind w:firstLine="0"/>
              <w:rPr>
                <w:rFonts w:eastAsia="Calibri" w:cs="Times New Roman"/>
                <w:szCs w:val="24"/>
              </w:rPr>
            </w:pPr>
            <w:r>
              <w:rPr>
                <w:rFonts w:eastAsia="Calibri" w:cs="Times New Roman"/>
                <w:szCs w:val="24"/>
              </w:rPr>
              <w:t>A1</w:t>
            </w:r>
          </w:p>
        </w:tc>
        <w:tc>
          <w:tcPr>
            <w:tcW w:w="6014" w:type="dxa"/>
            <w:tcBorders>
              <w:bottom w:val="single" w:sz="4" w:space="0" w:color="000000"/>
              <w:right w:val="single" w:sz="4" w:space="0" w:color="000000"/>
            </w:tcBorders>
            <w:vAlign w:val="center"/>
          </w:tcPr>
          <w:p w14:paraId="2026C986" w14:textId="77777777" w:rsidR="00393C1E" w:rsidRDefault="007447EE">
            <w:pPr>
              <w:widowControl w:val="0"/>
              <w:ind w:firstLine="0"/>
              <w:rPr>
                <w:rFonts w:eastAsia="Calibri" w:cs="Times New Roman"/>
                <w:szCs w:val="24"/>
              </w:rPr>
            </w:pPr>
            <w:r>
              <w:rPr>
                <w:rFonts w:eastAsia="Calibri" w:cs="Times New Roman"/>
                <w:szCs w:val="24"/>
                <w:lang w:eastAsia="ar-SA"/>
              </w:rPr>
              <w:t>Длительность аварийной ситуации, связанной с полной потерей работоспособности или недоступностью всех Компонентов ЕГИСЗ НСО и Сервисов интеграции</w:t>
            </w:r>
            <w:r>
              <w:rPr>
                <w:rFonts w:eastAsia="Calibri" w:cs="Times New Roman"/>
                <w:szCs w:val="24"/>
              </w:rPr>
              <w:t xml:space="preserve">, </w:t>
            </w:r>
          </w:p>
        </w:tc>
        <w:tc>
          <w:tcPr>
            <w:tcW w:w="2092" w:type="dxa"/>
            <w:tcBorders>
              <w:bottom w:val="single" w:sz="4" w:space="0" w:color="000000"/>
              <w:right w:val="single" w:sz="4" w:space="0" w:color="000000"/>
            </w:tcBorders>
            <w:vAlign w:val="center"/>
          </w:tcPr>
          <w:p w14:paraId="0B0DCC8F" w14:textId="77777777" w:rsidR="00393C1E" w:rsidRDefault="007447EE">
            <w:pPr>
              <w:widowControl w:val="0"/>
              <w:ind w:firstLine="0"/>
              <w:rPr>
                <w:rFonts w:eastAsia="Calibri" w:cs="Times New Roman"/>
                <w:szCs w:val="24"/>
              </w:rPr>
            </w:pPr>
            <w:r>
              <w:rPr>
                <w:rFonts w:eastAsia="Calibri" w:cs="Times New Roman"/>
                <w:szCs w:val="24"/>
              </w:rPr>
              <w:t>часов</w:t>
            </w:r>
          </w:p>
        </w:tc>
      </w:tr>
      <w:tr w:rsidR="00393C1E" w14:paraId="11CA2BCA" w14:textId="77777777">
        <w:trPr>
          <w:trHeight w:val="70"/>
        </w:trPr>
        <w:tc>
          <w:tcPr>
            <w:tcW w:w="1681" w:type="dxa"/>
            <w:tcBorders>
              <w:left w:val="single" w:sz="4" w:space="0" w:color="000000"/>
              <w:bottom w:val="single" w:sz="4" w:space="0" w:color="000000"/>
              <w:right w:val="single" w:sz="4" w:space="0" w:color="000000"/>
            </w:tcBorders>
            <w:vAlign w:val="center"/>
          </w:tcPr>
          <w:p w14:paraId="1AC5DA28" w14:textId="77777777" w:rsidR="00393C1E" w:rsidRDefault="007447EE">
            <w:pPr>
              <w:widowControl w:val="0"/>
              <w:ind w:firstLine="0"/>
              <w:rPr>
                <w:rFonts w:eastAsia="Calibri" w:cs="Times New Roman"/>
                <w:szCs w:val="24"/>
              </w:rPr>
            </w:pPr>
            <w:r>
              <w:rPr>
                <w:rFonts w:eastAsia="Calibri" w:cs="Times New Roman"/>
                <w:szCs w:val="24"/>
              </w:rPr>
              <w:t>A2</w:t>
            </w:r>
          </w:p>
        </w:tc>
        <w:tc>
          <w:tcPr>
            <w:tcW w:w="6014" w:type="dxa"/>
            <w:tcBorders>
              <w:bottom w:val="single" w:sz="4" w:space="0" w:color="000000"/>
              <w:right w:val="single" w:sz="4" w:space="0" w:color="000000"/>
            </w:tcBorders>
            <w:vAlign w:val="center"/>
          </w:tcPr>
          <w:p w14:paraId="334EFBC3" w14:textId="77777777" w:rsidR="00393C1E" w:rsidRDefault="007447EE">
            <w:pPr>
              <w:widowControl w:val="0"/>
              <w:ind w:firstLine="0"/>
              <w:rPr>
                <w:rFonts w:eastAsia="Calibri" w:cs="Times New Roman"/>
                <w:szCs w:val="24"/>
              </w:rPr>
            </w:pPr>
            <w:r>
              <w:rPr>
                <w:rFonts w:eastAsia="Calibri" w:cs="Times New Roman"/>
                <w:szCs w:val="24"/>
              </w:rPr>
              <w:t>Общее количество часов в отчетном периоде</w:t>
            </w:r>
          </w:p>
        </w:tc>
        <w:tc>
          <w:tcPr>
            <w:tcW w:w="2092" w:type="dxa"/>
            <w:tcBorders>
              <w:bottom w:val="single" w:sz="4" w:space="0" w:color="000000"/>
              <w:right w:val="single" w:sz="4" w:space="0" w:color="000000"/>
            </w:tcBorders>
            <w:vAlign w:val="center"/>
          </w:tcPr>
          <w:p w14:paraId="781D2966" w14:textId="77777777" w:rsidR="00393C1E" w:rsidRDefault="007447EE">
            <w:pPr>
              <w:widowControl w:val="0"/>
              <w:ind w:firstLine="0"/>
              <w:rPr>
                <w:rFonts w:eastAsia="Calibri" w:cs="Times New Roman"/>
                <w:szCs w:val="24"/>
              </w:rPr>
            </w:pPr>
            <w:r>
              <w:rPr>
                <w:rFonts w:eastAsia="Calibri" w:cs="Times New Roman"/>
                <w:szCs w:val="24"/>
              </w:rPr>
              <w:t>часов</w:t>
            </w:r>
          </w:p>
        </w:tc>
      </w:tr>
      <w:tr w:rsidR="00393C1E" w14:paraId="441D7DCF" w14:textId="77777777">
        <w:trPr>
          <w:trHeight w:val="818"/>
        </w:trPr>
        <w:tc>
          <w:tcPr>
            <w:tcW w:w="1681" w:type="dxa"/>
            <w:tcBorders>
              <w:left w:val="single" w:sz="4" w:space="0" w:color="000000"/>
              <w:bottom w:val="single" w:sz="4" w:space="0" w:color="000000"/>
              <w:right w:val="single" w:sz="4" w:space="0" w:color="000000"/>
            </w:tcBorders>
            <w:vAlign w:val="center"/>
          </w:tcPr>
          <w:p w14:paraId="13FE9012" w14:textId="77777777" w:rsidR="00393C1E" w:rsidRDefault="007447EE">
            <w:pPr>
              <w:widowControl w:val="0"/>
              <w:ind w:firstLine="0"/>
              <w:rPr>
                <w:rFonts w:eastAsia="Calibri" w:cs="Times New Roman"/>
                <w:szCs w:val="24"/>
              </w:rPr>
            </w:pPr>
            <w:r>
              <w:rPr>
                <w:rFonts w:eastAsia="Calibri" w:cs="Times New Roman"/>
                <w:szCs w:val="24"/>
              </w:rPr>
              <w:lastRenderedPageBreak/>
              <w:t>B1</w:t>
            </w:r>
          </w:p>
        </w:tc>
        <w:tc>
          <w:tcPr>
            <w:tcW w:w="6014" w:type="dxa"/>
            <w:tcBorders>
              <w:bottom w:val="single" w:sz="4" w:space="0" w:color="000000"/>
              <w:right w:val="single" w:sz="4" w:space="0" w:color="000000"/>
            </w:tcBorders>
            <w:vAlign w:val="center"/>
          </w:tcPr>
          <w:p w14:paraId="27E9B20C" w14:textId="77777777" w:rsidR="00393C1E" w:rsidRDefault="007447EE">
            <w:pPr>
              <w:widowControl w:val="0"/>
              <w:ind w:firstLine="0"/>
              <w:rPr>
                <w:rFonts w:eastAsia="Calibri" w:cs="Times New Roman"/>
                <w:szCs w:val="24"/>
              </w:rPr>
            </w:pPr>
            <w:r>
              <w:rPr>
                <w:rFonts w:eastAsia="Calibri" w:cs="Times New Roman"/>
                <w:szCs w:val="24"/>
              </w:rPr>
              <w:t>Количество просроченных запросов 1 приоритета (неотложный), из числа закрытых в отчетном периоде</w:t>
            </w:r>
          </w:p>
        </w:tc>
        <w:tc>
          <w:tcPr>
            <w:tcW w:w="2092" w:type="dxa"/>
            <w:tcBorders>
              <w:bottom w:val="single" w:sz="4" w:space="0" w:color="000000"/>
              <w:right w:val="single" w:sz="4" w:space="0" w:color="000000"/>
            </w:tcBorders>
            <w:vAlign w:val="center"/>
          </w:tcPr>
          <w:p w14:paraId="4B602FFB" w14:textId="77777777" w:rsidR="00393C1E" w:rsidRDefault="007447EE">
            <w:pPr>
              <w:widowControl w:val="0"/>
              <w:ind w:firstLine="0"/>
              <w:rPr>
                <w:rFonts w:eastAsia="Calibri" w:cs="Times New Roman"/>
                <w:szCs w:val="24"/>
              </w:rPr>
            </w:pPr>
            <w:r>
              <w:rPr>
                <w:rFonts w:eastAsia="Calibri" w:cs="Times New Roman"/>
                <w:szCs w:val="24"/>
              </w:rPr>
              <w:t>единиц</w:t>
            </w:r>
          </w:p>
        </w:tc>
      </w:tr>
      <w:tr w:rsidR="00393C1E" w14:paraId="3A514674" w14:textId="77777777">
        <w:trPr>
          <w:trHeight w:val="70"/>
        </w:trPr>
        <w:tc>
          <w:tcPr>
            <w:tcW w:w="1681" w:type="dxa"/>
            <w:tcBorders>
              <w:left w:val="single" w:sz="4" w:space="0" w:color="000000"/>
              <w:bottom w:val="single" w:sz="4" w:space="0" w:color="000000"/>
              <w:right w:val="single" w:sz="4" w:space="0" w:color="000000"/>
            </w:tcBorders>
            <w:vAlign w:val="center"/>
          </w:tcPr>
          <w:p w14:paraId="3A704EEF" w14:textId="77777777" w:rsidR="00393C1E" w:rsidRDefault="007447EE">
            <w:pPr>
              <w:widowControl w:val="0"/>
              <w:ind w:firstLine="0"/>
              <w:rPr>
                <w:rFonts w:eastAsia="Calibri" w:cs="Times New Roman"/>
                <w:szCs w:val="24"/>
              </w:rPr>
            </w:pPr>
            <w:r>
              <w:rPr>
                <w:rFonts w:eastAsia="Calibri" w:cs="Times New Roman"/>
                <w:szCs w:val="24"/>
              </w:rPr>
              <w:t>B2</w:t>
            </w:r>
          </w:p>
        </w:tc>
        <w:tc>
          <w:tcPr>
            <w:tcW w:w="6014" w:type="dxa"/>
            <w:tcBorders>
              <w:bottom w:val="single" w:sz="4" w:space="0" w:color="000000"/>
              <w:right w:val="single" w:sz="4" w:space="0" w:color="000000"/>
            </w:tcBorders>
            <w:vAlign w:val="center"/>
          </w:tcPr>
          <w:p w14:paraId="0190ED69" w14:textId="77777777" w:rsidR="00393C1E" w:rsidRDefault="007447EE">
            <w:pPr>
              <w:widowControl w:val="0"/>
              <w:ind w:firstLine="0"/>
              <w:rPr>
                <w:rFonts w:eastAsia="Calibri" w:cs="Times New Roman"/>
                <w:szCs w:val="24"/>
              </w:rPr>
            </w:pPr>
            <w:r>
              <w:rPr>
                <w:rFonts w:eastAsia="Calibri" w:cs="Times New Roman"/>
                <w:szCs w:val="24"/>
              </w:rPr>
              <w:t>Общее количество З запросов 1 приоритета (неотложный), закрытых в отчетном периоде</w:t>
            </w:r>
          </w:p>
        </w:tc>
        <w:tc>
          <w:tcPr>
            <w:tcW w:w="2092" w:type="dxa"/>
            <w:tcBorders>
              <w:bottom w:val="single" w:sz="4" w:space="0" w:color="000000"/>
              <w:right w:val="single" w:sz="4" w:space="0" w:color="000000"/>
            </w:tcBorders>
            <w:vAlign w:val="center"/>
          </w:tcPr>
          <w:p w14:paraId="2FF08CAB" w14:textId="77777777" w:rsidR="00393C1E" w:rsidRDefault="007447EE">
            <w:pPr>
              <w:widowControl w:val="0"/>
              <w:ind w:firstLine="0"/>
              <w:rPr>
                <w:rFonts w:eastAsia="Calibri" w:cs="Times New Roman"/>
                <w:szCs w:val="24"/>
              </w:rPr>
            </w:pPr>
            <w:r>
              <w:rPr>
                <w:rFonts w:eastAsia="Calibri" w:cs="Times New Roman"/>
                <w:szCs w:val="24"/>
              </w:rPr>
              <w:t>единиц</w:t>
            </w:r>
          </w:p>
        </w:tc>
      </w:tr>
      <w:tr w:rsidR="00393C1E" w14:paraId="55689D4C" w14:textId="77777777">
        <w:trPr>
          <w:trHeight w:val="669"/>
        </w:trPr>
        <w:tc>
          <w:tcPr>
            <w:tcW w:w="1681" w:type="dxa"/>
            <w:tcBorders>
              <w:left w:val="single" w:sz="4" w:space="0" w:color="000000"/>
              <w:bottom w:val="single" w:sz="4" w:space="0" w:color="000000"/>
              <w:right w:val="single" w:sz="4" w:space="0" w:color="000000"/>
            </w:tcBorders>
            <w:vAlign w:val="center"/>
          </w:tcPr>
          <w:p w14:paraId="5B08964F" w14:textId="77777777" w:rsidR="00393C1E" w:rsidRDefault="007447EE">
            <w:pPr>
              <w:widowControl w:val="0"/>
              <w:ind w:firstLine="0"/>
              <w:rPr>
                <w:rFonts w:eastAsia="Calibri" w:cs="Times New Roman"/>
                <w:szCs w:val="24"/>
              </w:rPr>
            </w:pPr>
            <w:r>
              <w:rPr>
                <w:rFonts w:eastAsia="Calibri" w:cs="Times New Roman"/>
                <w:szCs w:val="24"/>
              </w:rPr>
              <w:t>C1</w:t>
            </w:r>
          </w:p>
        </w:tc>
        <w:tc>
          <w:tcPr>
            <w:tcW w:w="6014" w:type="dxa"/>
            <w:tcBorders>
              <w:bottom w:val="single" w:sz="4" w:space="0" w:color="000000"/>
              <w:right w:val="single" w:sz="4" w:space="0" w:color="000000"/>
            </w:tcBorders>
            <w:vAlign w:val="center"/>
          </w:tcPr>
          <w:p w14:paraId="737B45D7" w14:textId="77777777" w:rsidR="00393C1E" w:rsidRDefault="007447EE">
            <w:pPr>
              <w:widowControl w:val="0"/>
              <w:ind w:firstLine="0"/>
              <w:rPr>
                <w:rFonts w:eastAsia="Calibri" w:cs="Times New Roman"/>
                <w:szCs w:val="24"/>
              </w:rPr>
            </w:pPr>
            <w:r>
              <w:rPr>
                <w:rFonts w:eastAsia="Calibri" w:cs="Times New Roman"/>
                <w:szCs w:val="24"/>
              </w:rPr>
              <w:t>Количество просроченных запросов 2 приоритета (высокий), из числа закрытых в отчетном периоде</w:t>
            </w:r>
          </w:p>
        </w:tc>
        <w:tc>
          <w:tcPr>
            <w:tcW w:w="2092" w:type="dxa"/>
            <w:tcBorders>
              <w:bottom w:val="single" w:sz="4" w:space="0" w:color="000000"/>
              <w:right w:val="single" w:sz="4" w:space="0" w:color="000000"/>
            </w:tcBorders>
            <w:vAlign w:val="center"/>
          </w:tcPr>
          <w:p w14:paraId="5B332D95" w14:textId="77777777" w:rsidR="00393C1E" w:rsidRDefault="007447EE">
            <w:pPr>
              <w:widowControl w:val="0"/>
              <w:ind w:firstLine="0"/>
              <w:rPr>
                <w:rFonts w:eastAsia="Calibri" w:cs="Times New Roman"/>
                <w:szCs w:val="24"/>
              </w:rPr>
            </w:pPr>
            <w:r>
              <w:rPr>
                <w:rFonts w:eastAsia="Calibri" w:cs="Times New Roman"/>
                <w:szCs w:val="24"/>
              </w:rPr>
              <w:t>единиц</w:t>
            </w:r>
          </w:p>
        </w:tc>
      </w:tr>
      <w:tr w:rsidR="00393C1E" w14:paraId="3B32FB47" w14:textId="77777777">
        <w:trPr>
          <w:trHeight w:val="84"/>
        </w:trPr>
        <w:tc>
          <w:tcPr>
            <w:tcW w:w="1681" w:type="dxa"/>
            <w:tcBorders>
              <w:left w:val="single" w:sz="4" w:space="0" w:color="000000"/>
              <w:bottom w:val="single" w:sz="4" w:space="0" w:color="000000"/>
              <w:right w:val="single" w:sz="4" w:space="0" w:color="000000"/>
            </w:tcBorders>
            <w:vAlign w:val="center"/>
          </w:tcPr>
          <w:p w14:paraId="2967433A" w14:textId="77777777" w:rsidR="00393C1E" w:rsidRDefault="007447EE">
            <w:pPr>
              <w:widowControl w:val="0"/>
              <w:ind w:firstLine="0"/>
              <w:rPr>
                <w:rFonts w:eastAsia="Calibri" w:cs="Times New Roman"/>
                <w:szCs w:val="24"/>
              </w:rPr>
            </w:pPr>
            <w:r>
              <w:rPr>
                <w:rFonts w:eastAsia="Calibri" w:cs="Times New Roman"/>
                <w:szCs w:val="24"/>
              </w:rPr>
              <w:t>C2</w:t>
            </w:r>
          </w:p>
        </w:tc>
        <w:tc>
          <w:tcPr>
            <w:tcW w:w="6014" w:type="dxa"/>
            <w:tcBorders>
              <w:bottom w:val="single" w:sz="4" w:space="0" w:color="000000"/>
              <w:right w:val="single" w:sz="4" w:space="0" w:color="000000"/>
            </w:tcBorders>
            <w:vAlign w:val="center"/>
          </w:tcPr>
          <w:p w14:paraId="798AE102" w14:textId="77777777" w:rsidR="00393C1E" w:rsidRDefault="007447EE">
            <w:pPr>
              <w:widowControl w:val="0"/>
              <w:ind w:firstLine="0"/>
              <w:rPr>
                <w:rFonts w:eastAsia="Calibri" w:cs="Times New Roman"/>
                <w:szCs w:val="24"/>
              </w:rPr>
            </w:pPr>
            <w:r>
              <w:rPr>
                <w:rFonts w:eastAsia="Calibri" w:cs="Times New Roman"/>
                <w:szCs w:val="24"/>
              </w:rPr>
              <w:t>Общее количество запросов 2 приоритета (высокий), закрытых в отчетном периоде</w:t>
            </w:r>
          </w:p>
        </w:tc>
        <w:tc>
          <w:tcPr>
            <w:tcW w:w="2092" w:type="dxa"/>
            <w:tcBorders>
              <w:bottom w:val="single" w:sz="4" w:space="0" w:color="000000"/>
              <w:right w:val="single" w:sz="4" w:space="0" w:color="000000"/>
            </w:tcBorders>
            <w:vAlign w:val="center"/>
          </w:tcPr>
          <w:p w14:paraId="5FE6FADE" w14:textId="77777777" w:rsidR="00393C1E" w:rsidRDefault="007447EE">
            <w:pPr>
              <w:widowControl w:val="0"/>
              <w:ind w:firstLine="0"/>
              <w:rPr>
                <w:rFonts w:eastAsia="Calibri" w:cs="Times New Roman"/>
                <w:szCs w:val="24"/>
              </w:rPr>
            </w:pPr>
            <w:r>
              <w:rPr>
                <w:rFonts w:eastAsia="Calibri" w:cs="Times New Roman"/>
                <w:szCs w:val="24"/>
              </w:rPr>
              <w:t>единиц</w:t>
            </w:r>
          </w:p>
        </w:tc>
      </w:tr>
      <w:tr w:rsidR="00393C1E" w14:paraId="344614E3" w14:textId="77777777">
        <w:trPr>
          <w:trHeight w:val="697"/>
        </w:trPr>
        <w:tc>
          <w:tcPr>
            <w:tcW w:w="1681" w:type="dxa"/>
            <w:tcBorders>
              <w:left w:val="single" w:sz="4" w:space="0" w:color="000000"/>
              <w:bottom w:val="single" w:sz="4" w:space="0" w:color="000000"/>
              <w:right w:val="single" w:sz="4" w:space="0" w:color="000000"/>
            </w:tcBorders>
            <w:vAlign w:val="center"/>
          </w:tcPr>
          <w:p w14:paraId="2DDEAA76" w14:textId="77777777" w:rsidR="00393C1E" w:rsidRDefault="007447EE">
            <w:pPr>
              <w:widowControl w:val="0"/>
              <w:ind w:firstLine="0"/>
              <w:rPr>
                <w:rFonts w:eastAsia="Calibri" w:cs="Times New Roman"/>
                <w:szCs w:val="24"/>
              </w:rPr>
            </w:pPr>
            <w:r>
              <w:rPr>
                <w:rFonts w:eastAsia="Calibri" w:cs="Times New Roman"/>
                <w:szCs w:val="24"/>
              </w:rPr>
              <w:t>D1</w:t>
            </w:r>
          </w:p>
        </w:tc>
        <w:tc>
          <w:tcPr>
            <w:tcW w:w="6014" w:type="dxa"/>
            <w:tcBorders>
              <w:bottom w:val="single" w:sz="4" w:space="0" w:color="000000"/>
              <w:right w:val="single" w:sz="4" w:space="0" w:color="000000"/>
            </w:tcBorders>
            <w:vAlign w:val="center"/>
          </w:tcPr>
          <w:p w14:paraId="523E3846" w14:textId="77777777" w:rsidR="00393C1E" w:rsidRDefault="007447EE">
            <w:pPr>
              <w:widowControl w:val="0"/>
              <w:ind w:firstLine="0"/>
              <w:rPr>
                <w:rFonts w:eastAsia="Calibri" w:cs="Times New Roman"/>
                <w:szCs w:val="24"/>
              </w:rPr>
            </w:pPr>
            <w:r>
              <w:rPr>
                <w:rFonts w:eastAsia="Calibri" w:cs="Times New Roman"/>
                <w:szCs w:val="24"/>
              </w:rPr>
              <w:t>Количество просроченных запросов 3 приоритета (средний), из числа закрытых в отчетном периоде</w:t>
            </w:r>
          </w:p>
        </w:tc>
        <w:tc>
          <w:tcPr>
            <w:tcW w:w="2092" w:type="dxa"/>
            <w:tcBorders>
              <w:bottom w:val="single" w:sz="4" w:space="0" w:color="000000"/>
              <w:right w:val="single" w:sz="4" w:space="0" w:color="000000"/>
            </w:tcBorders>
            <w:vAlign w:val="center"/>
          </w:tcPr>
          <w:p w14:paraId="3801B33E" w14:textId="77777777" w:rsidR="00393C1E" w:rsidRDefault="007447EE">
            <w:pPr>
              <w:widowControl w:val="0"/>
              <w:ind w:firstLine="0"/>
              <w:rPr>
                <w:rFonts w:eastAsia="Calibri" w:cs="Times New Roman"/>
                <w:szCs w:val="24"/>
              </w:rPr>
            </w:pPr>
            <w:r>
              <w:rPr>
                <w:rFonts w:eastAsia="Calibri" w:cs="Times New Roman"/>
                <w:szCs w:val="24"/>
              </w:rPr>
              <w:t>единиц</w:t>
            </w:r>
          </w:p>
        </w:tc>
      </w:tr>
      <w:tr w:rsidR="00393C1E" w14:paraId="16B69DCC" w14:textId="77777777">
        <w:trPr>
          <w:trHeight w:val="91"/>
        </w:trPr>
        <w:tc>
          <w:tcPr>
            <w:tcW w:w="1681" w:type="dxa"/>
            <w:tcBorders>
              <w:top w:val="single" w:sz="4" w:space="0" w:color="000000"/>
              <w:left w:val="single" w:sz="4" w:space="0" w:color="000000"/>
              <w:bottom w:val="single" w:sz="4" w:space="0" w:color="000000"/>
              <w:right w:val="single" w:sz="4" w:space="0" w:color="000000"/>
            </w:tcBorders>
            <w:vAlign w:val="center"/>
          </w:tcPr>
          <w:p w14:paraId="7F9C0740" w14:textId="77777777" w:rsidR="00393C1E" w:rsidRDefault="007447EE">
            <w:pPr>
              <w:widowControl w:val="0"/>
              <w:ind w:firstLine="0"/>
              <w:rPr>
                <w:rFonts w:eastAsia="Calibri" w:cs="Times New Roman"/>
                <w:szCs w:val="24"/>
              </w:rPr>
            </w:pPr>
            <w:r>
              <w:rPr>
                <w:rFonts w:eastAsia="Calibri" w:cs="Times New Roman"/>
                <w:szCs w:val="24"/>
              </w:rPr>
              <w:t>D2</w:t>
            </w:r>
          </w:p>
        </w:tc>
        <w:tc>
          <w:tcPr>
            <w:tcW w:w="6014" w:type="dxa"/>
            <w:tcBorders>
              <w:top w:val="single" w:sz="4" w:space="0" w:color="000000"/>
              <w:bottom w:val="single" w:sz="4" w:space="0" w:color="000000"/>
              <w:right w:val="single" w:sz="4" w:space="0" w:color="000000"/>
            </w:tcBorders>
            <w:vAlign w:val="center"/>
          </w:tcPr>
          <w:p w14:paraId="1FCF2AB2" w14:textId="77777777" w:rsidR="00393C1E" w:rsidRDefault="007447EE">
            <w:pPr>
              <w:widowControl w:val="0"/>
              <w:ind w:firstLine="0"/>
              <w:rPr>
                <w:rFonts w:eastAsia="Calibri" w:cs="Times New Roman"/>
                <w:szCs w:val="24"/>
              </w:rPr>
            </w:pPr>
            <w:r>
              <w:rPr>
                <w:rFonts w:eastAsia="Calibri" w:cs="Times New Roman"/>
                <w:szCs w:val="24"/>
              </w:rPr>
              <w:t>Общее количество запросов 3 приоритета (средний), закрытых в отчетном периоде</w:t>
            </w:r>
          </w:p>
        </w:tc>
        <w:tc>
          <w:tcPr>
            <w:tcW w:w="2092" w:type="dxa"/>
            <w:tcBorders>
              <w:top w:val="single" w:sz="4" w:space="0" w:color="000000"/>
              <w:bottom w:val="single" w:sz="4" w:space="0" w:color="000000"/>
              <w:right w:val="single" w:sz="4" w:space="0" w:color="000000"/>
            </w:tcBorders>
            <w:vAlign w:val="center"/>
          </w:tcPr>
          <w:p w14:paraId="69A5BFA9" w14:textId="77777777" w:rsidR="00393C1E" w:rsidRDefault="007447EE">
            <w:pPr>
              <w:widowControl w:val="0"/>
              <w:ind w:firstLine="0"/>
              <w:rPr>
                <w:rFonts w:eastAsia="Calibri" w:cs="Times New Roman"/>
                <w:szCs w:val="24"/>
              </w:rPr>
            </w:pPr>
            <w:r>
              <w:rPr>
                <w:rFonts w:eastAsia="Calibri" w:cs="Times New Roman"/>
                <w:szCs w:val="24"/>
              </w:rPr>
              <w:t>единиц</w:t>
            </w:r>
          </w:p>
        </w:tc>
      </w:tr>
    </w:tbl>
    <w:p w14:paraId="76D0680F" w14:textId="77777777" w:rsidR="00393C1E" w:rsidRDefault="007447EE">
      <w:pPr>
        <w:rPr>
          <w:rFonts w:eastAsia="Calibri" w:cs="Times New Roman"/>
          <w:szCs w:val="24"/>
          <w:lang w:eastAsia="ar-SA"/>
        </w:rPr>
      </w:pPr>
      <w:r>
        <w:rPr>
          <w:rFonts w:eastAsia="Calibri" w:cs="Times New Roman"/>
          <w:szCs w:val="24"/>
          <w:lang w:eastAsia="ar-SA"/>
        </w:rPr>
        <w:t>Для расчета исходных данных используются запросы, подлежащие рассмотрению в рамках оказания услуг по этапам.</w:t>
      </w:r>
    </w:p>
    <w:p w14:paraId="3434F632" w14:textId="77777777" w:rsidR="00393C1E" w:rsidRDefault="00393C1E">
      <w:pPr>
        <w:rPr>
          <w:rFonts w:eastAsia="Calibri" w:cs="Times New Roman"/>
          <w:szCs w:val="24"/>
          <w:lang w:eastAsia="ar-SA"/>
        </w:rPr>
      </w:pPr>
    </w:p>
    <w:p w14:paraId="6ED5A19F" w14:textId="77777777" w:rsidR="00393C1E" w:rsidRDefault="00393C1E">
      <w:pPr>
        <w:rPr>
          <w:rFonts w:eastAsia="Calibri" w:cs="Times New Roman"/>
          <w:szCs w:val="24"/>
          <w:lang w:eastAsia="ar-SA"/>
        </w:rPr>
      </w:pPr>
    </w:p>
    <w:p w14:paraId="14A63937" w14:textId="77777777" w:rsidR="00393C1E" w:rsidRDefault="007447EE">
      <w:pPr>
        <w:rPr>
          <w:rFonts w:eastAsia="Calibri" w:cs="Times New Roman"/>
          <w:szCs w:val="24"/>
          <w:lang w:eastAsia="ar-SA"/>
        </w:rPr>
      </w:pPr>
      <w:r>
        <w:rPr>
          <w:rFonts w:eastAsia="Calibri" w:cs="Times New Roman"/>
          <w:szCs w:val="24"/>
          <w:lang w:eastAsia="ar-SA"/>
        </w:rPr>
        <w:t>Параметры, используемы для расчета интегрального показателя качества:</w:t>
      </w:r>
    </w:p>
    <w:p w14:paraId="47EDAE8C" w14:textId="77777777" w:rsidR="00393C1E" w:rsidRDefault="00393C1E">
      <w:pPr>
        <w:rPr>
          <w:rFonts w:eastAsia="Calibri" w:cs="Times New Roman"/>
          <w:szCs w:val="24"/>
          <w:lang w:eastAsia="ar-SA"/>
        </w:rPr>
      </w:pPr>
    </w:p>
    <w:p w14:paraId="044E1A36" w14:textId="77777777" w:rsidR="00393C1E" w:rsidRDefault="007447EE">
      <w:pPr>
        <w:numPr>
          <w:ilvl w:val="0"/>
          <w:numId w:val="17"/>
        </w:numPr>
        <w:ind w:left="142" w:firstLine="709"/>
        <w:rPr>
          <w:rFonts w:eastAsia="Calibri" w:cs="Times New Roman"/>
          <w:spacing w:val="2"/>
          <w:szCs w:val="24"/>
        </w:rPr>
      </w:pPr>
      <w:r>
        <w:rPr>
          <w:noProof/>
          <w:lang w:eastAsia="ru-RU"/>
        </w:rPr>
        <mc:AlternateContent>
          <mc:Choice Requires="wpg">
            <w:drawing>
              <wp:inline distT="0" distB="0" distL="0" distR="0" wp14:anchorId="54D9A147" wp14:editId="3C0D00ED">
                <wp:extent cx="95250" cy="180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0"/>
                        <a:stretch/>
                      </pic:blipFill>
                      <pic:spPr bwMode="auto">
                        <a:xfrm>
                          <a:off x="0" y="0"/>
                          <a:ext cx="95250" cy="18097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0pt;height:14.25pt;mso-wrap-distance-left:0.00pt;mso-wrap-distance-top:0.00pt;mso-wrap-distance-right:0.00pt;mso-wrap-distance-bottom:0.00pt;" stroked="false">
                <v:path textboxrect="0,0,0,0"/>
                <v:imagedata r:id="rId32" o:title=""/>
              </v:shape>
            </w:pict>
          </mc:Fallback>
        </mc:AlternateContent>
      </w:r>
      <w:r>
        <w:rPr>
          <w:rFonts w:eastAsia="Calibri" w:cs="Times New Roman"/>
          <w:spacing w:val="2"/>
          <w:szCs w:val="24"/>
        </w:rPr>
        <w:t xml:space="preserve"> - </w:t>
      </w:r>
      <w:r>
        <w:rPr>
          <w:rFonts w:eastAsia="Calibri" w:cs="Times New Roman"/>
          <w:b/>
          <w:spacing w:val="2"/>
          <w:szCs w:val="24"/>
        </w:rPr>
        <w:t>порядковый номер показателя</w:t>
      </w:r>
      <w:r>
        <w:rPr>
          <w:rFonts w:eastAsia="Calibri" w:cs="Times New Roman"/>
          <w:spacing w:val="2"/>
          <w:szCs w:val="24"/>
        </w:rPr>
        <w:t xml:space="preserve">, допустимые значения </w:t>
      </w:r>
      <w:r>
        <w:rPr>
          <w:noProof/>
          <w:lang w:eastAsia="ru-RU"/>
        </w:rPr>
        <mc:AlternateContent>
          <mc:Choice Requires="wpg">
            <w:drawing>
              <wp:inline distT="0" distB="0" distL="0" distR="0" wp14:anchorId="59E95FA9" wp14:editId="6907AEE2">
                <wp:extent cx="552450" cy="180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33"/>
                        <a:stretch/>
                      </pic:blipFill>
                      <pic:spPr bwMode="auto">
                        <a:xfrm>
                          <a:off x="0" y="0"/>
                          <a:ext cx="552450" cy="18097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3.50pt;height:14.25pt;mso-wrap-distance-left:0.00pt;mso-wrap-distance-top:0.00pt;mso-wrap-distance-right:0.00pt;mso-wrap-distance-bottom:0.00pt;" stroked="false">
                <v:path textboxrect="0,0,0,0"/>
                <v:imagedata r:id="rId34" o:title=""/>
              </v:shape>
            </w:pict>
          </mc:Fallback>
        </mc:AlternateContent>
      </w:r>
      <w:r>
        <w:rPr>
          <w:rFonts w:eastAsia="Calibri" w:cs="Times New Roman"/>
          <w:spacing w:val="2"/>
          <w:szCs w:val="24"/>
        </w:rPr>
        <w:t xml:space="preserve">  , где N – общее количество показателей качества.</w:t>
      </w:r>
    </w:p>
    <w:p w14:paraId="43504BEE" w14:textId="77777777" w:rsidR="00393C1E" w:rsidRDefault="007447EE">
      <w:pPr>
        <w:numPr>
          <w:ilvl w:val="0"/>
          <w:numId w:val="17"/>
        </w:numPr>
        <w:ind w:left="142" w:firstLine="709"/>
        <w:rPr>
          <w:rFonts w:eastAsia="Calibri" w:cs="Times New Roman"/>
          <w:spacing w:val="2"/>
          <w:szCs w:val="24"/>
        </w:rPr>
      </w:pPr>
      <w:r>
        <w:rPr>
          <w:rFonts w:eastAsia="Calibri" w:cs="Times New Roman"/>
          <w:spacing w:val="2"/>
          <w:szCs w:val="24"/>
          <w:lang w:val="en-US"/>
        </w:rPr>
        <w:t>J</w:t>
      </w:r>
      <w:r>
        <w:rPr>
          <w:rFonts w:eastAsia="Calibri" w:cs="Times New Roman"/>
          <w:spacing w:val="2"/>
          <w:szCs w:val="24"/>
        </w:rPr>
        <w:t xml:space="preserve"> – порядковый номер запроса в рамках одного приоритета по степени просрочки, допустимые значения 1 </w:t>
      </w:r>
      <m:oMath>
        <m:r>
          <w:rPr>
            <w:rFonts w:ascii="Cambria Math" w:hAnsi="Cambria Math"/>
          </w:rPr>
          <m:t>≤</m:t>
        </m:r>
      </m:oMath>
      <w:r>
        <w:rPr>
          <w:rFonts w:eastAsia="Calibri" w:cs="Times New Roman"/>
          <w:spacing w:val="2"/>
          <w:szCs w:val="24"/>
        </w:rPr>
        <w:t xml:space="preserve"> </w:t>
      </w:r>
      <w:r>
        <w:rPr>
          <w:rFonts w:eastAsia="Calibri" w:cs="Times New Roman"/>
          <w:spacing w:val="2"/>
          <w:szCs w:val="24"/>
          <w:lang w:val="en-US"/>
        </w:rPr>
        <w:t>J</w:t>
      </w:r>
      <w:r>
        <w:rPr>
          <w:rFonts w:eastAsia="Calibri" w:cs="Times New Roman"/>
          <w:spacing w:val="2"/>
          <w:szCs w:val="24"/>
        </w:rPr>
        <w:t xml:space="preserve"> </w:t>
      </w:r>
      <m:oMath>
        <m:r>
          <w:rPr>
            <w:rFonts w:ascii="Cambria Math" w:hAnsi="Cambria Math"/>
          </w:rPr>
          <m:t>≤</m:t>
        </m:r>
      </m:oMath>
      <w:r>
        <w:rPr>
          <w:rFonts w:eastAsia="Calibri" w:cs="Times New Roman"/>
          <w:spacing w:val="2"/>
          <w:szCs w:val="24"/>
        </w:rPr>
        <w:t xml:space="preserve"> </w:t>
      </w:r>
      <w:r>
        <w:rPr>
          <w:rFonts w:eastAsia="Calibri" w:cs="Times New Roman"/>
          <w:spacing w:val="2"/>
          <w:szCs w:val="24"/>
          <w:lang w:val="en-US"/>
        </w:rPr>
        <w:t>M</w:t>
      </w:r>
      <w:r>
        <w:rPr>
          <w:rFonts w:eastAsia="Calibri" w:cs="Times New Roman"/>
          <w:spacing w:val="2"/>
          <w:szCs w:val="24"/>
        </w:rPr>
        <w:t xml:space="preserve"> (значения даны в Таблице 6.1), где </w:t>
      </w:r>
      <w:r>
        <w:rPr>
          <w:rFonts w:eastAsia="Calibri" w:cs="Times New Roman"/>
          <w:spacing w:val="2"/>
          <w:szCs w:val="24"/>
          <w:lang w:val="en-US"/>
        </w:rPr>
        <w:t>M</w:t>
      </w:r>
      <w:r>
        <w:rPr>
          <w:rFonts w:eastAsia="Calibri" w:cs="Times New Roman"/>
          <w:spacing w:val="2"/>
          <w:szCs w:val="24"/>
        </w:rPr>
        <w:t xml:space="preserve"> – общее количество уровней просрочки.</w:t>
      </w:r>
    </w:p>
    <w:p w14:paraId="7A7DB9C8" w14:textId="77777777" w:rsidR="00393C1E" w:rsidRDefault="007447EE">
      <w:pPr>
        <w:numPr>
          <w:ilvl w:val="0"/>
          <w:numId w:val="17"/>
        </w:numPr>
        <w:ind w:left="142" w:firstLine="709"/>
        <w:rPr>
          <w:rFonts w:eastAsia="Calibri" w:cs="Times New Roman"/>
          <w:spacing w:val="2"/>
          <w:szCs w:val="24"/>
        </w:rPr>
      </w:pPr>
      <w:r>
        <w:rPr>
          <w:noProof/>
          <w:lang w:eastAsia="ru-RU"/>
        </w:rPr>
        <mc:AlternateContent>
          <mc:Choice Requires="wpg">
            <w:drawing>
              <wp:inline distT="0" distB="0" distL="0" distR="0" wp14:anchorId="66CD01CB" wp14:editId="61CAC5F3">
                <wp:extent cx="361950" cy="276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35"/>
                        <a:stretch/>
                      </pic:blipFill>
                      <pic:spPr bwMode="auto">
                        <a:xfrm>
                          <a:off x="0" y="0"/>
                          <a:ext cx="361950" cy="27622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8.50pt;height:21.75pt;mso-wrap-distance-left:0.00pt;mso-wrap-distance-top:0.00pt;mso-wrap-distance-right:0.00pt;mso-wrap-distance-bottom:0.00pt;" stroked="false">
                <v:path textboxrect="0,0,0,0"/>
                <v:imagedata r:id="rId36" o:title=""/>
              </v:shape>
            </w:pict>
          </mc:Fallback>
        </mc:AlternateContent>
      </w:r>
      <w:r>
        <w:rPr>
          <w:rFonts w:eastAsia="Calibri" w:cs="Times New Roman"/>
          <w:spacing w:val="2"/>
          <w:szCs w:val="24"/>
        </w:rPr>
        <w:t xml:space="preserve"> -  в зависимости от типа показателя принимает значения </w:t>
      </w:r>
      <w:r>
        <w:rPr>
          <w:rFonts w:eastAsia="Calibri" w:cs="Times New Roman"/>
          <w:spacing w:val="2"/>
          <w:szCs w:val="24"/>
          <w:lang w:val="en-US"/>
        </w:rPr>
        <w:t>A</w:t>
      </w:r>
      <w:r>
        <w:rPr>
          <w:rFonts w:eastAsia="Calibri" w:cs="Times New Roman"/>
          <w:spacing w:val="2"/>
          <w:szCs w:val="24"/>
        </w:rPr>
        <w:t xml:space="preserve">1; </w:t>
      </w:r>
      <w:r>
        <w:rPr>
          <w:rFonts w:eastAsia="Calibri" w:cs="Times New Roman"/>
          <w:spacing w:val="2"/>
          <w:szCs w:val="24"/>
          <w:lang w:val="en-US"/>
        </w:rPr>
        <w:t>B</w:t>
      </w:r>
      <w:r>
        <w:rPr>
          <w:rFonts w:eastAsia="Calibri" w:cs="Times New Roman"/>
          <w:spacing w:val="2"/>
          <w:szCs w:val="24"/>
        </w:rPr>
        <w:t xml:space="preserve">1; </w:t>
      </w:r>
      <w:r>
        <w:rPr>
          <w:rFonts w:eastAsia="Calibri" w:cs="Times New Roman"/>
          <w:spacing w:val="2"/>
          <w:szCs w:val="24"/>
          <w:lang w:val="en-US"/>
        </w:rPr>
        <w:t>C</w:t>
      </w:r>
      <w:r>
        <w:rPr>
          <w:rFonts w:eastAsia="Calibri" w:cs="Times New Roman"/>
          <w:spacing w:val="2"/>
          <w:szCs w:val="24"/>
        </w:rPr>
        <w:t xml:space="preserve">1; </w:t>
      </w:r>
      <w:r>
        <w:rPr>
          <w:rFonts w:eastAsia="Calibri" w:cs="Times New Roman"/>
          <w:spacing w:val="2"/>
          <w:szCs w:val="24"/>
          <w:lang w:val="en-US"/>
        </w:rPr>
        <w:t>D</w:t>
      </w:r>
      <w:r>
        <w:rPr>
          <w:rFonts w:eastAsia="Calibri" w:cs="Times New Roman"/>
          <w:spacing w:val="2"/>
          <w:szCs w:val="24"/>
        </w:rPr>
        <w:t>1 (Таблица 7);</w:t>
      </w:r>
    </w:p>
    <w:p w14:paraId="444D2312" w14:textId="77777777" w:rsidR="00393C1E" w:rsidRDefault="007447EE">
      <w:pPr>
        <w:numPr>
          <w:ilvl w:val="0"/>
          <w:numId w:val="17"/>
        </w:numPr>
        <w:ind w:left="142" w:firstLine="709"/>
        <w:rPr>
          <w:rFonts w:eastAsia="Calibri" w:cs="Times New Roman"/>
          <w:spacing w:val="2"/>
          <w:szCs w:val="24"/>
        </w:rPr>
      </w:pPr>
      <w:r>
        <w:rPr>
          <w:noProof/>
          <w:lang w:eastAsia="ru-RU"/>
        </w:rPr>
        <mc:AlternateContent>
          <mc:Choice Requires="wpg">
            <w:drawing>
              <wp:inline distT="0" distB="0" distL="0" distR="0" wp14:anchorId="3B18E91F" wp14:editId="45B42F0A">
                <wp:extent cx="276225" cy="27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37"/>
                        <a:stretch/>
                      </pic:blipFill>
                      <pic:spPr bwMode="auto">
                        <a:xfrm>
                          <a:off x="0" y="0"/>
                          <a:ext cx="276225" cy="27622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1.75pt;height:21.75pt;mso-wrap-distance-left:0.00pt;mso-wrap-distance-top:0.00pt;mso-wrap-distance-right:0.00pt;mso-wrap-distance-bottom:0.00pt;" stroked="false">
                <v:path textboxrect="0,0,0,0"/>
                <v:imagedata r:id="rId38" o:title=""/>
              </v:shape>
            </w:pict>
          </mc:Fallback>
        </mc:AlternateContent>
      </w:r>
      <w:r>
        <w:rPr>
          <w:rFonts w:eastAsia="Calibri" w:cs="Times New Roman"/>
          <w:spacing w:val="2"/>
          <w:szCs w:val="24"/>
        </w:rPr>
        <w:t xml:space="preserve"> - в зависимости от типа показателя принимает значения </w:t>
      </w:r>
      <w:r>
        <w:rPr>
          <w:rFonts w:eastAsia="Calibri" w:cs="Times New Roman"/>
          <w:spacing w:val="2"/>
          <w:szCs w:val="24"/>
          <w:lang w:val="en-US"/>
        </w:rPr>
        <w:t>A</w:t>
      </w:r>
      <w:r>
        <w:rPr>
          <w:rFonts w:eastAsia="Calibri" w:cs="Times New Roman"/>
          <w:spacing w:val="2"/>
          <w:szCs w:val="24"/>
        </w:rPr>
        <w:t xml:space="preserve">2; </w:t>
      </w:r>
      <w:r>
        <w:rPr>
          <w:rFonts w:eastAsia="Calibri" w:cs="Times New Roman"/>
          <w:spacing w:val="2"/>
          <w:szCs w:val="24"/>
          <w:lang w:val="en-US"/>
        </w:rPr>
        <w:t>B</w:t>
      </w:r>
      <w:r>
        <w:rPr>
          <w:rFonts w:eastAsia="Calibri" w:cs="Times New Roman"/>
          <w:spacing w:val="2"/>
          <w:szCs w:val="24"/>
        </w:rPr>
        <w:t xml:space="preserve">2; </w:t>
      </w:r>
      <w:r>
        <w:rPr>
          <w:rFonts w:eastAsia="Calibri" w:cs="Times New Roman"/>
          <w:spacing w:val="2"/>
          <w:szCs w:val="24"/>
          <w:lang w:val="en-US"/>
        </w:rPr>
        <w:t>C</w:t>
      </w:r>
      <w:r>
        <w:rPr>
          <w:rFonts w:eastAsia="Calibri" w:cs="Times New Roman"/>
          <w:spacing w:val="2"/>
          <w:szCs w:val="24"/>
        </w:rPr>
        <w:t xml:space="preserve">2; </w:t>
      </w:r>
      <w:r>
        <w:rPr>
          <w:rFonts w:eastAsia="Calibri" w:cs="Times New Roman"/>
          <w:spacing w:val="2"/>
          <w:szCs w:val="24"/>
          <w:lang w:val="en-US"/>
        </w:rPr>
        <w:t>D</w:t>
      </w:r>
      <w:r>
        <w:rPr>
          <w:rFonts w:eastAsia="Calibri" w:cs="Times New Roman"/>
          <w:spacing w:val="2"/>
          <w:szCs w:val="24"/>
        </w:rPr>
        <w:t>2 (Таблица 7);</w:t>
      </w:r>
    </w:p>
    <w:p w14:paraId="5E47354A" w14:textId="77777777" w:rsidR="00393C1E" w:rsidRDefault="007447EE">
      <w:pPr>
        <w:numPr>
          <w:ilvl w:val="0"/>
          <w:numId w:val="17"/>
        </w:numPr>
        <w:ind w:left="142" w:firstLine="709"/>
        <w:rPr>
          <w:rFonts w:eastAsia="Calibri" w:cs="Times New Roman"/>
          <w:spacing w:val="2"/>
          <w:szCs w:val="24"/>
        </w:rPr>
      </w:pPr>
      <w:r>
        <w:rPr>
          <w:rFonts w:eastAsia="Calibri" w:cs="Times New Roman"/>
          <w:spacing w:val="2"/>
          <w:szCs w:val="24"/>
        </w:rPr>
        <w:t xml:space="preserve">Для показателей типа </w:t>
      </w:r>
      <w:r>
        <w:rPr>
          <w:rFonts w:eastAsia="Calibri" w:cs="Times New Roman"/>
          <w:spacing w:val="2"/>
          <w:szCs w:val="24"/>
          <w:lang w:val="en-US"/>
        </w:rPr>
        <w:t>B</w:t>
      </w:r>
      <w:r>
        <w:rPr>
          <w:rFonts w:eastAsia="Times New Roman" w:cs="Times New Roman"/>
          <w:spacing w:val="2"/>
          <w:szCs w:val="24"/>
        </w:rPr>
        <w:t>,</w:t>
      </w:r>
      <w:r>
        <w:rPr>
          <w:rFonts w:eastAsia="Calibri" w:cs="Times New Roman"/>
          <w:spacing w:val="2"/>
          <w:szCs w:val="24"/>
        </w:rPr>
        <w:t xml:space="preserve"> </w:t>
      </w:r>
      <w:r>
        <w:rPr>
          <w:rFonts w:eastAsia="Calibri" w:cs="Times New Roman"/>
          <w:spacing w:val="2"/>
          <w:szCs w:val="24"/>
          <w:lang w:val="en-US"/>
        </w:rPr>
        <w:t>C</w:t>
      </w:r>
      <w:r>
        <w:rPr>
          <w:rFonts w:eastAsia="Times New Roman" w:cs="Times New Roman"/>
          <w:spacing w:val="2"/>
          <w:szCs w:val="24"/>
        </w:rPr>
        <w:t xml:space="preserve"> </w:t>
      </w:r>
      <w:r>
        <w:rPr>
          <w:rFonts w:eastAsia="Calibri" w:cs="Times New Roman"/>
          <w:spacing w:val="2"/>
          <w:szCs w:val="24"/>
        </w:rPr>
        <w:t xml:space="preserve">и </w:t>
      </w:r>
      <w:r>
        <w:rPr>
          <w:rFonts w:eastAsia="Calibri" w:cs="Times New Roman"/>
          <w:spacing w:val="2"/>
          <w:szCs w:val="24"/>
          <w:lang w:val="en-US"/>
        </w:rPr>
        <w:t>D</w:t>
      </w:r>
      <w:r>
        <w:rPr>
          <w:rFonts w:eastAsia="Times New Roman" w:cs="Times New Roman"/>
          <w:spacing w:val="2"/>
          <w:szCs w:val="24"/>
        </w:rPr>
        <w:t xml:space="preserve"> </w:t>
      </w:r>
      <w:r>
        <w:rPr>
          <w:rFonts w:eastAsia="Calibri" w:cs="Times New Roman"/>
          <w:spacing w:val="2"/>
          <w:szCs w:val="24"/>
        </w:rPr>
        <w:t xml:space="preserve">вводятся понятия: </w:t>
      </w:r>
      <m:oMath>
        <m:sSub>
          <m:sSubPr>
            <m:ctrlPr>
              <w:rPr>
                <w:rFonts w:ascii="Cambria Math" w:hAnsi="Cambria Math"/>
              </w:rPr>
            </m:ctrlPr>
          </m:sSubPr>
          <m:e>
            <m:r>
              <w:rPr>
                <w:rFonts w:ascii="Cambria Math" w:hAnsi="Cambria Math"/>
              </w:rPr>
              <m:t>M</m:t>
            </m:r>
          </m:e>
          <m:sub>
            <m:r>
              <w:rPr>
                <w:rFonts w:ascii="Cambria Math" w:hAnsi="Cambria Math"/>
              </w:rPr>
              <m:t>прос</m:t>
            </m:r>
          </m:sub>
        </m:sSub>
      </m:oMath>
      <w:r>
        <w:rPr>
          <w:rFonts w:eastAsia="Calibri" w:cs="Times New Roman"/>
          <w:spacing w:val="2"/>
          <w:szCs w:val="24"/>
        </w:rPr>
        <w:t xml:space="preserve"> Мультипликатор просрочки - повышающий коэффициент для </w:t>
      </w:r>
      <w:r>
        <w:rPr>
          <w:noProof/>
          <w:lang w:eastAsia="ru-RU"/>
        </w:rPr>
        <mc:AlternateContent>
          <mc:Choice Requires="wpg">
            <w:drawing>
              <wp:inline distT="0" distB="0" distL="0" distR="0" wp14:anchorId="2C7D783D" wp14:editId="647A7B53">
                <wp:extent cx="361950" cy="276225"/>
                <wp:effectExtent l="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7"/>
                        <pic:cNvPicPr>
                          <a:picLocks noChangeAspect="1"/>
                        </pic:cNvPicPr>
                      </pic:nvPicPr>
                      <pic:blipFill>
                        <a:blip r:embed="rId35"/>
                        <a:stretch/>
                      </pic:blipFill>
                      <pic:spPr bwMode="auto">
                        <a:xfrm>
                          <a:off x="0" y="0"/>
                          <a:ext cx="361950" cy="27622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8.50pt;height:21.75pt;mso-wrap-distance-left:0.00pt;mso-wrap-distance-top:0.00pt;mso-wrap-distance-right:0.00pt;mso-wrap-distance-bottom:0.00pt;" stroked="false">
                <v:path textboxrect="0,0,0,0"/>
                <v:imagedata r:id="rId36" o:title=""/>
              </v:shape>
            </w:pict>
          </mc:Fallback>
        </mc:AlternateContent>
      </w:r>
      <w:r>
        <w:rPr>
          <w:rFonts w:eastAsia="Calibri" w:cs="Times New Roman"/>
          <w:spacing w:val="2"/>
          <w:szCs w:val="24"/>
        </w:rPr>
        <w:t xml:space="preserve">. Устанавливается в зависимости от значения показателя </w:t>
      </w:r>
      <m:oMath>
        <m:sSub>
          <m:sSubPr>
            <m:ctrlPr>
              <w:rPr>
                <w:rFonts w:ascii="Cambria Math" w:hAnsi="Cambria Math"/>
              </w:rPr>
            </m:ctrlPr>
          </m:sSubPr>
          <m:e>
            <m:r>
              <w:rPr>
                <w:rFonts w:ascii="Cambria Math" w:hAnsi="Cambria Math"/>
              </w:rPr>
              <m:t>D</m:t>
            </m:r>
          </m:e>
          <m:sub>
            <m:r>
              <w:rPr>
                <w:rFonts w:ascii="Cambria Math" w:hAnsi="Cambria Math"/>
              </w:rPr>
              <m:t>прос</m:t>
            </m:r>
          </m:sub>
        </m:sSub>
      </m:oMath>
      <w:r>
        <w:rPr>
          <w:rFonts w:eastAsia="Calibri" w:cs="Times New Roman"/>
          <w:spacing w:val="2"/>
          <w:szCs w:val="24"/>
        </w:rPr>
        <w:t xml:space="preserve"> – длительность просрочки. (Таблица 6.2)</w:t>
      </w:r>
    </w:p>
    <w:p w14:paraId="6CD44A39" w14:textId="77777777" w:rsidR="00393C1E" w:rsidRDefault="00011CD7">
      <w:pPr>
        <w:numPr>
          <w:ilvl w:val="0"/>
          <w:numId w:val="17"/>
        </w:numPr>
        <w:ind w:left="142" w:firstLine="709"/>
        <w:rPr>
          <w:rFonts w:eastAsia="Calibri" w:cs="Times New Roman"/>
          <w:spacing w:val="2"/>
          <w:szCs w:val="24"/>
        </w:rPr>
      </w:pPr>
      <m:oMath>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m:t>
        </m:r>
      </m:oMath>
      <w:r w:rsidR="007447EE">
        <w:rPr>
          <w:rFonts w:eastAsia="Calibri" w:cs="Times New Roman"/>
          <w:spacing w:val="2"/>
          <w:szCs w:val="24"/>
        </w:rPr>
        <w:t xml:space="preserve"> Среднее значение мультипликатора просрочки по всем запросам в рамках одного приоритета </w:t>
      </w:r>
    </w:p>
    <w:p w14:paraId="27304D97" w14:textId="77777777" w:rsidR="00393C1E" w:rsidRDefault="00011CD7">
      <w:pPr>
        <w:numPr>
          <w:ilvl w:val="0"/>
          <w:numId w:val="17"/>
        </w:numPr>
        <w:ind w:left="142" w:firstLine="709"/>
        <w:rPr>
          <w:rFonts w:eastAsia="Calibri" w:cs="Times New Roman"/>
          <w:spacing w:val="2"/>
          <w:szCs w:val="24"/>
        </w:rPr>
      </w:pPr>
      <m:oMath>
        <m:sSub>
          <m:sSubPr>
            <m:ctrlPr>
              <w:rPr>
                <w:rFonts w:ascii="Cambria Math" w:hAnsi="Cambria Math"/>
              </w:rPr>
            </m:ctrlPr>
          </m:sSubPr>
          <m:e>
            <m:r>
              <w:rPr>
                <w:rFonts w:ascii="Cambria Math" w:hAnsi="Cambria Math"/>
              </w:rPr>
              <m:t>D</m:t>
            </m:r>
          </m:e>
          <m:sub>
            <m:r>
              <w:rPr>
                <w:rFonts w:ascii="Cambria Math" w:hAnsi="Cambria Math"/>
              </w:rPr>
              <m:t>прос</m:t>
            </m:r>
          </m:sub>
        </m:sSub>
        <m:r>
          <w:rPr>
            <w:rFonts w:ascii="Cambria Math" w:hAnsi="Cambria Math"/>
          </w:rPr>
          <m:t>=</m:t>
        </m:r>
        <m:f>
          <m:fPr>
            <m:ctrlPr>
              <w:rPr>
                <w:rFonts w:ascii="Cambria Math" w:hAnsi="Cambria Math"/>
              </w:rPr>
            </m:ctrlPr>
          </m:fPr>
          <m:num>
            <m:r>
              <w:rPr>
                <w:rFonts w:ascii="Cambria Math" w:hAnsi="Cambria Math"/>
              </w:rPr>
              <m:t>Фактическое время выполнения запроса</m:t>
            </m:r>
          </m:num>
          <m:den>
            <m:r>
              <w:rPr>
                <w:rFonts w:ascii="Cambria Math" w:hAnsi="Cambria Math"/>
              </w:rPr>
              <m:t>Срок выполнения запроса</m:t>
            </m:r>
          </m:den>
        </m:f>
      </m:oMath>
      <w:r w:rsidR="007447EE">
        <w:rPr>
          <w:rFonts w:eastAsia="Calibri" w:cs="Times New Roman"/>
          <w:spacing w:val="2"/>
          <w:szCs w:val="24"/>
        </w:rPr>
        <w:t xml:space="preserve">, где </w:t>
      </w:r>
      <w:r w:rsidR="007447EE">
        <w:rPr>
          <w:rFonts w:eastAsia="Calibri" w:cs="Times New Roman"/>
          <w:b/>
          <w:spacing w:val="2"/>
          <w:szCs w:val="24"/>
        </w:rPr>
        <w:t>срок выполнения запроса</w:t>
      </w:r>
      <w:r w:rsidR="007447EE">
        <w:rPr>
          <w:rFonts w:eastAsia="Calibri" w:cs="Times New Roman"/>
          <w:spacing w:val="2"/>
          <w:szCs w:val="24"/>
        </w:rPr>
        <w:t xml:space="preserve"> указан в Таблицах 2.3, 4. раздела 2.4.2. </w:t>
      </w:r>
      <w:r w:rsidR="007447EE">
        <w:rPr>
          <w:rFonts w:eastAsia="Calibri" w:cs="Times New Roman"/>
          <w:b/>
          <w:spacing w:val="2"/>
          <w:szCs w:val="24"/>
        </w:rPr>
        <w:t>Фактическое время выполнения запроса</w:t>
      </w:r>
      <w:r w:rsidR="007447EE">
        <w:rPr>
          <w:rFonts w:eastAsia="Calibri" w:cs="Times New Roman"/>
          <w:spacing w:val="2"/>
          <w:szCs w:val="24"/>
        </w:rPr>
        <w:t xml:space="preserve"> определяется в соответствии с положениями раздела 2.4. </w:t>
      </w:r>
    </w:p>
    <w:p w14:paraId="031D6E74" w14:textId="77777777" w:rsidR="00393C1E" w:rsidRDefault="00011CD7">
      <w:pPr>
        <w:numPr>
          <w:ilvl w:val="0"/>
          <w:numId w:val="17"/>
        </w:numPr>
        <w:ind w:left="142" w:firstLine="709"/>
        <w:rPr>
          <w:rFonts w:eastAsia="Calibri" w:cs="Times New Roman"/>
          <w:spacing w:val="2"/>
          <w:szCs w:val="24"/>
        </w:rPr>
      </w:pPr>
      <m:oMath>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m:t>
        </m:r>
        <m:f>
          <m:fPr>
            <m:ctrlPr>
              <w:rPr>
                <w:rFonts w:ascii="Cambria Math" w:eastAsia="Calibri" w:hAnsi="Cambria Math" w:cs="Times New Roman"/>
                <w:i/>
                <w:spacing w:val="2"/>
                <w:szCs w:val="24"/>
              </w:rPr>
            </m:ctrlPr>
          </m:fPr>
          <m:num>
            <m:nary>
              <m:naryPr>
                <m:chr m:val="∑"/>
                <m:limLoc m:val="undOvr"/>
                <m:ctrlPr>
                  <w:rPr>
                    <w:rFonts w:ascii="Cambria Math" w:eastAsia="Calibri" w:hAnsi="Cambria Math" w:cs="Times New Roman"/>
                    <w:i/>
                    <w:spacing w:val="2"/>
                    <w:szCs w:val="24"/>
                  </w:rPr>
                </m:ctrlPr>
              </m:naryPr>
              <m:sub>
                <m:r>
                  <w:rPr>
                    <w:rFonts w:ascii="Cambria Math" w:eastAsia="Calibri" w:hAnsi="Cambria Math" w:cs="Times New Roman"/>
                    <w:spacing w:val="2"/>
                    <w:szCs w:val="24"/>
                    <w:lang w:val="en-US"/>
                  </w:rPr>
                  <m:t>J</m:t>
                </m:r>
                <m:r>
                  <w:rPr>
                    <w:rFonts w:ascii="Cambria Math" w:eastAsia="Calibri" w:hAnsi="Cambria Math" w:cs="Times New Roman"/>
                    <w:spacing w:val="2"/>
                    <w:szCs w:val="24"/>
                  </w:rPr>
                  <m:t>=1</m:t>
                </m:r>
              </m:sub>
              <m:sup>
                <m:r>
                  <w:rPr>
                    <w:rFonts w:ascii="Cambria Math" w:eastAsia="Calibri" w:hAnsi="Cambria Math" w:cs="Times New Roman"/>
                    <w:spacing w:val="2"/>
                    <w:szCs w:val="24"/>
                    <w:lang w:val="en-US"/>
                  </w:rPr>
                  <m:t>M</m:t>
                </m:r>
              </m:sup>
              <m:e>
                <m:sSub>
                  <m:sSubPr>
                    <m:ctrlPr>
                      <w:rPr>
                        <w:rFonts w:ascii="Cambria Math" w:eastAsia="Calibri" w:hAnsi="Cambria Math" w:cs="Times New Roman"/>
                        <w:i/>
                        <w:spacing w:val="2"/>
                        <w:szCs w:val="24"/>
                      </w:rPr>
                    </m:ctrlPr>
                  </m:sSubPr>
                  <m:e>
                    <m:r>
                      <w:rPr>
                        <w:rFonts w:ascii="Cambria Math" w:eastAsia="Calibri" w:hAnsi="Cambria Math" w:cs="Times New Roman"/>
                        <w:spacing w:val="2"/>
                        <w:szCs w:val="24"/>
                      </w:rPr>
                      <m:t>(P</m:t>
                    </m:r>
                  </m:e>
                  <m:sub>
                    <m:r>
                      <w:rPr>
                        <w:rFonts w:ascii="Cambria Math" w:eastAsia="Calibri" w:hAnsi="Cambria Math" w:cs="Times New Roman"/>
                        <w:spacing w:val="2"/>
                        <w:szCs w:val="24"/>
                      </w:rPr>
                      <m:t xml:space="preserve">Dпрос </m:t>
                    </m:r>
                  </m:sub>
                </m:sSub>
                <m:r>
                  <w:rPr>
                    <w:rFonts w:ascii="Cambria Math" w:eastAsia="Calibri" w:hAnsi="Cambria Math" w:cs="Times New Roman"/>
                    <w:spacing w:val="2"/>
                    <w:szCs w:val="24"/>
                  </w:rPr>
                  <m:t>×</m:t>
                </m:r>
                <m:sSub>
                  <m:sSubPr>
                    <m:ctrlPr>
                      <w:rPr>
                        <w:rFonts w:ascii="Cambria Math" w:eastAsia="Calibri" w:hAnsi="Cambria Math" w:cs="Times New Roman"/>
                        <w:i/>
                        <w:spacing w:val="2"/>
                        <w:szCs w:val="24"/>
                      </w:rPr>
                    </m:ctrlPr>
                  </m:sSubPr>
                  <m:e>
                    <m:r>
                      <w:rPr>
                        <w:rFonts w:ascii="Cambria Math" w:eastAsia="Calibri" w:hAnsi="Cambria Math" w:cs="Times New Roman"/>
                        <w:spacing w:val="2"/>
                        <w:szCs w:val="24"/>
                      </w:rPr>
                      <m:t>М</m:t>
                    </m:r>
                  </m:e>
                  <m:sub>
                    <m:r>
                      <w:rPr>
                        <w:rFonts w:ascii="Cambria Math" w:eastAsia="Calibri" w:hAnsi="Cambria Math" w:cs="Times New Roman"/>
                        <w:spacing w:val="2"/>
                        <w:szCs w:val="24"/>
                      </w:rPr>
                      <m:t>прос</m:t>
                    </m:r>
                  </m:sub>
                </m:sSub>
                <m:r>
                  <w:rPr>
                    <w:rFonts w:ascii="Cambria Math" w:eastAsia="Calibri" w:hAnsi="Cambria Math" w:cs="Times New Roman"/>
                    <w:spacing w:val="2"/>
                    <w:szCs w:val="24"/>
                  </w:rPr>
                  <m:t>)</m:t>
                </m:r>
              </m:e>
            </m:nary>
          </m:num>
          <m:den>
            <m:sSub>
              <m:sSubPr>
                <m:ctrlPr>
                  <w:rPr>
                    <w:rFonts w:ascii="Cambria Math" w:eastAsia="Calibri" w:hAnsi="Cambria Math" w:cs="Times New Roman"/>
                    <w:i/>
                    <w:spacing w:val="2"/>
                    <w:szCs w:val="24"/>
                  </w:rPr>
                </m:ctrlPr>
              </m:sSubPr>
              <m:e>
                <m:r>
                  <w:rPr>
                    <w:rFonts w:ascii="Cambria Math" w:eastAsia="Calibri" w:hAnsi="Cambria Math" w:cs="Times New Roman"/>
                    <w:spacing w:val="2"/>
                    <w:szCs w:val="24"/>
                  </w:rPr>
                  <m:t>Р</m:t>
                </m:r>
              </m:e>
              <m:sub>
                <m:r>
                  <w:rPr>
                    <w:rFonts w:ascii="Cambria Math" w:eastAsia="Calibri" w:hAnsi="Cambria Math" w:cs="Times New Roman"/>
                    <w:spacing w:val="2"/>
                    <w:szCs w:val="24"/>
                  </w:rPr>
                  <m:t>общ</m:t>
                </m:r>
              </m:sub>
            </m:sSub>
          </m:den>
        </m:f>
      </m:oMath>
      <w:r w:rsidR="007447EE">
        <w:rPr>
          <w:rFonts w:eastAsia="Calibri" w:cs="Times New Roman"/>
          <w:spacing w:val="2"/>
          <w:szCs w:val="24"/>
        </w:rPr>
        <w:t xml:space="preserve">, где </w:t>
      </w:r>
      <m:oMath>
        <m:sSub>
          <m:sSubPr>
            <m:ctrlPr>
              <w:rPr>
                <w:rFonts w:ascii="Cambria Math" w:hAnsi="Cambria Math"/>
              </w:rPr>
            </m:ctrlPr>
          </m:sSubPr>
          <m:e>
            <m:r>
              <w:rPr>
                <w:rFonts w:ascii="Cambria Math" w:hAnsi="Cambria Math"/>
              </w:rPr>
              <m:t>P</m:t>
            </m:r>
          </m:e>
          <m:sub>
            <m:r>
              <w:rPr>
                <w:rFonts w:ascii="Cambria Math" w:hAnsi="Cambria Math"/>
              </w:rPr>
              <m:t>Dпрос</m:t>
            </m:r>
          </m:sub>
        </m:sSub>
      </m:oMath>
      <w:r w:rsidR="007447EE">
        <w:rPr>
          <w:rFonts w:eastAsia="Calibri" w:cs="Times New Roman"/>
          <w:spacing w:val="2"/>
          <w:szCs w:val="24"/>
        </w:rPr>
        <w:t xml:space="preserve">- общее количество запросов на обслуживание одного приоритета, для которых рассчитанный </w:t>
      </w:r>
      <m:oMath>
        <m:sSub>
          <m:sSubPr>
            <m:ctrlPr>
              <w:rPr>
                <w:rFonts w:ascii="Cambria Math" w:hAnsi="Cambria Math"/>
              </w:rPr>
            </m:ctrlPr>
          </m:sSubPr>
          <m:e>
            <m:r>
              <w:rPr>
                <w:rFonts w:ascii="Cambria Math" w:hAnsi="Cambria Math"/>
              </w:rPr>
              <m:t>D</m:t>
            </m:r>
          </m:e>
          <m:sub>
            <m:r>
              <w:rPr>
                <w:rFonts w:ascii="Cambria Math" w:hAnsi="Cambria Math"/>
              </w:rPr>
              <m:t>прос</m:t>
            </m:r>
          </m:sub>
        </m:sSub>
      </m:oMath>
      <w:r w:rsidR="007447EE">
        <w:rPr>
          <w:rFonts w:eastAsia="Calibri" w:cs="Times New Roman"/>
          <w:spacing w:val="2"/>
          <w:szCs w:val="24"/>
        </w:rPr>
        <w:t xml:space="preserve"> попадает в один из диапазонов, указанных в Таблице 6.1., а </w:t>
      </w:r>
      <m:oMath>
        <m:sSub>
          <m:sSubPr>
            <m:ctrlPr>
              <w:rPr>
                <w:rFonts w:ascii="Cambria Math" w:hAnsi="Cambria Math"/>
              </w:rPr>
            </m:ctrlPr>
          </m:sSubPr>
          <m:e>
            <m:r>
              <w:rPr>
                <w:rFonts w:ascii="Cambria Math" w:hAnsi="Cambria Math"/>
              </w:rPr>
              <m:t>М</m:t>
            </m:r>
          </m:e>
          <m:sub>
            <m:r>
              <w:rPr>
                <w:rFonts w:ascii="Cambria Math" w:hAnsi="Cambria Math"/>
              </w:rPr>
              <m:t>прос</m:t>
            </m:r>
          </m:sub>
        </m:sSub>
      </m:oMath>
      <w:r w:rsidR="007447EE">
        <w:rPr>
          <w:rFonts w:eastAsia="Calibri" w:cs="Times New Roman"/>
          <w:spacing w:val="2"/>
          <w:szCs w:val="24"/>
        </w:rPr>
        <w:t>- значение показателя, соответствующее диапазону.</w:t>
      </w:r>
    </w:p>
    <w:p w14:paraId="1B230E64" w14:textId="77777777" w:rsidR="00393C1E" w:rsidRDefault="00011CD7">
      <w:pPr>
        <w:numPr>
          <w:ilvl w:val="0"/>
          <w:numId w:val="17"/>
        </w:numPr>
        <w:ind w:left="142" w:firstLine="709"/>
        <w:rPr>
          <w:rFonts w:eastAsia="Calibri" w:cs="Times New Roman"/>
          <w:spacing w:val="2"/>
          <w:szCs w:val="24"/>
        </w:rPr>
      </w:pPr>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прос</m:t>
                </m:r>
              </m:sub>
            </m:sSub>
            <m:sSub>
              <m:sSubPr>
                <m:ctrlPr>
                  <w:rPr>
                    <w:rFonts w:ascii="Cambria Math" w:hAnsi="Cambria Math"/>
                  </w:rPr>
                </m:ctrlPr>
              </m:sSubPr>
              <m:e>
                <m:r>
                  <w:rPr>
                    <w:rFonts w:ascii="Cambria Math" w:hAnsi="Cambria Math"/>
                  </w:rPr>
                  <m:t>M</m:t>
                </m:r>
              </m:e>
              <m:sub>
                <m:r>
                  <w:rPr>
                    <w:rFonts w:ascii="Cambria Math" w:hAnsi="Cambria Math"/>
                  </w:rPr>
                  <m:t>прос.срi</m:t>
                </m:r>
              </m:sub>
            </m:sSub>
          </m:num>
          <m:den>
            <m:sSub>
              <m:sSubPr>
                <m:ctrlPr>
                  <w:rPr>
                    <w:rFonts w:ascii="Cambria Math" w:hAnsi="Cambria Math"/>
                  </w:rPr>
                </m:ctrlPr>
              </m:sSubPr>
              <m:e>
                <m:r>
                  <w:rPr>
                    <w:rFonts w:ascii="Cambria Math" w:hAnsi="Cambria Math"/>
                  </w:rPr>
                  <m:t>P</m:t>
                </m:r>
              </m:e>
              <m:sub>
                <m:r>
                  <w:rPr>
                    <w:rFonts w:ascii="Cambria Math" w:hAnsi="Cambria Math"/>
                  </w:rPr>
                  <m:t>общ</m:t>
                </m:r>
              </m:sub>
            </m:sSub>
          </m:den>
        </m:f>
      </m:oMath>
      <w:r w:rsidR="007447EE">
        <w:rPr>
          <w:rFonts w:eastAsia="Calibri" w:cs="Times New Roman"/>
          <w:spacing w:val="2"/>
          <w:szCs w:val="24"/>
        </w:rPr>
        <w:t xml:space="preserve">- Относительный показатель. В случае, если </w:t>
      </w:r>
      <m:oMath>
        <m:sSub>
          <m:sSubPr>
            <m:ctrlPr>
              <w:rPr>
                <w:rFonts w:ascii="Cambria Math" w:hAnsi="Cambria Math"/>
              </w:rPr>
            </m:ctrlPr>
          </m:sSubPr>
          <m:e>
            <m:r>
              <w:rPr>
                <w:rFonts w:ascii="Cambria Math" w:hAnsi="Cambria Math"/>
              </w:rPr>
              <m:t>K</m:t>
            </m:r>
          </m:e>
          <m:sub>
            <m:r>
              <w:rPr>
                <w:rFonts w:ascii="Cambria Math" w:hAnsi="Cambria Math"/>
              </w:rPr>
              <m:t>i</m:t>
            </m:r>
          </m:sub>
        </m:sSub>
      </m:oMath>
      <w:r w:rsidR="007447EE">
        <w:rPr>
          <w:rFonts w:eastAsia="Calibri" w:cs="Times New Roman"/>
          <w:spacing w:val="2"/>
          <w:szCs w:val="24"/>
        </w:rPr>
        <w:t xml:space="preserve"> принимает отрицательное значение, при дальнейших расчётах его значение устанавливается равным нулю.</w:t>
      </w:r>
    </w:p>
    <w:p w14:paraId="2AEBD94A" w14:textId="77777777" w:rsidR="00393C1E" w:rsidRDefault="007447EE">
      <w:pPr>
        <w:numPr>
          <w:ilvl w:val="0"/>
          <w:numId w:val="17"/>
        </w:numPr>
        <w:ind w:left="142" w:firstLine="709"/>
        <w:rPr>
          <w:rFonts w:eastAsia="Calibri" w:cs="Times New Roman"/>
          <w:spacing w:val="2"/>
          <w:szCs w:val="24"/>
        </w:rPr>
      </w:pPr>
      <w:r>
        <w:rPr>
          <w:noProof/>
          <w:lang w:eastAsia="ru-RU"/>
        </w:rPr>
        <w:lastRenderedPageBreak/>
        <mc:AlternateContent>
          <mc:Choice Requires="wpg">
            <w:drawing>
              <wp:inline distT="0" distB="0" distL="0" distR="0" wp14:anchorId="49D9FDB6" wp14:editId="4AE711CC">
                <wp:extent cx="180975" cy="276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39"/>
                        <a:stretch/>
                      </pic:blipFill>
                      <pic:spPr bwMode="auto">
                        <a:xfrm>
                          <a:off x="0" y="0"/>
                          <a:ext cx="180975" cy="27622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4.25pt;height:21.75pt;mso-wrap-distance-left:0.00pt;mso-wrap-distance-top:0.00pt;mso-wrap-distance-right:0.00pt;mso-wrap-distance-bottom:0.00pt;" stroked="false">
                <v:path textboxrect="0,0,0,0"/>
                <v:imagedata r:id="rId40" o:title=""/>
              </v:shape>
            </w:pict>
          </mc:Fallback>
        </mc:AlternateContent>
      </w:r>
      <w:r>
        <w:rPr>
          <w:rFonts w:eastAsia="Calibri" w:cs="Times New Roman"/>
          <w:spacing w:val="2"/>
          <w:szCs w:val="24"/>
        </w:rPr>
        <w:t xml:space="preserve"> - </w:t>
      </w:r>
      <w:r>
        <w:rPr>
          <w:rFonts w:eastAsia="Calibri" w:cs="Times New Roman"/>
          <w:b/>
          <w:spacing w:val="2"/>
          <w:szCs w:val="24"/>
        </w:rPr>
        <w:t xml:space="preserve">весовой коэффициент показателя </w:t>
      </w:r>
      <w:r>
        <w:rPr>
          <w:rFonts w:eastAsia="Calibri" w:cs="Times New Roman"/>
          <w:spacing w:val="2"/>
          <w:szCs w:val="24"/>
        </w:rPr>
        <w:t xml:space="preserve">– доля показателя в интегральном показателе (значения даны в Таблице 7), причем  </w:t>
      </w:r>
      <w:r>
        <w:rPr>
          <w:noProof/>
          <w:lang w:eastAsia="ru-RU"/>
        </w:rPr>
        <mc:AlternateContent>
          <mc:Choice Requires="wpg">
            <w:drawing>
              <wp:inline distT="0" distB="0" distL="0" distR="0" wp14:anchorId="1DA2A16B" wp14:editId="03174557">
                <wp:extent cx="647700" cy="276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41"/>
                        <a:stretch/>
                      </pic:blipFill>
                      <pic:spPr bwMode="auto">
                        <a:xfrm>
                          <a:off x="0" y="0"/>
                          <a:ext cx="647700" cy="27622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51.00pt;height:21.75pt;mso-wrap-distance-left:0.00pt;mso-wrap-distance-top:0.00pt;mso-wrap-distance-right:0.00pt;mso-wrap-distance-bottom:0.00pt;" stroked="false">
                <v:path textboxrect="0,0,0,0"/>
                <v:imagedata r:id="rId42" o:title=""/>
              </v:shape>
            </w:pict>
          </mc:Fallback>
        </mc:AlternateContent>
      </w:r>
      <w:r>
        <w:rPr>
          <w:rFonts w:eastAsia="Calibri" w:cs="Times New Roman"/>
          <w:spacing w:val="2"/>
          <w:szCs w:val="24"/>
        </w:rPr>
        <w:t xml:space="preserve">, </w:t>
      </w:r>
      <w:r>
        <w:rPr>
          <w:noProof/>
          <w:lang w:eastAsia="ru-RU"/>
        </w:rPr>
        <mc:AlternateContent>
          <mc:Choice Requires="wpg">
            <w:drawing>
              <wp:inline distT="0" distB="0" distL="0" distR="0" wp14:anchorId="2ECBC850" wp14:editId="5AD07743">
                <wp:extent cx="73342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43"/>
                        <a:stretch/>
                      </pic:blipFill>
                      <pic:spPr bwMode="auto">
                        <a:xfrm>
                          <a:off x="0" y="0"/>
                          <a:ext cx="733424" cy="266700"/>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57.75pt;height:21.00pt;mso-wrap-distance-left:0.00pt;mso-wrap-distance-top:0.00pt;mso-wrap-distance-right:0.00pt;mso-wrap-distance-bottom:0.00pt;" stroked="false">
                <v:path textboxrect="0,0,0,0"/>
                <v:imagedata r:id="rId44" o:title=""/>
              </v:shape>
            </w:pict>
          </mc:Fallback>
        </mc:AlternateContent>
      </w:r>
    </w:p>
    <w:p w14:paraId="34FBB6E3" w14:textId="77777777" w:rsidR="00393C1E" w:rsidRDefault="007447EE">
      <w:pPr>
        <w:numPr>
          <w:ilvl w:val="0"/>
          <w:numId w:val="17"/>
        </w:numPr>
        <w:ind w:left="142" w:firstLine="709"/>
        <w:rPr>
          <w:rFonts w:eastAsia="Calibri" w:cs="Times New Roman"/>
          <w:spacing w:val="2"/>
          <w:szCs w:val="24"/>
        </w:rPr>
      </w:pPr>
      <w:r>
        <w:rPr>
          <w:noProof/>
          <w:lang w:eastAsia="ru-RU"/>
        </w:rPr>
        <mc:AlternateContent>
          <mc:Choice Requires="wpg">
            <w:drawing>
              <wp:inline distT="0" distB="0" distL="0" distR="0" wp14:anchorId="0A7C19CA" wp14:editId="55F602B1">
                <wp:extent cx="914400" cy="18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45"/>
                        <a:stretch/>
                      </pic:blipFill>
                      <pic:spPr bwMode="auto">
                        <a:xfrm>
                          <a:off x="0" y="0"/>
                          <a:ext cx="914400" cy="18097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72.00pt;height:14.25pt;mso-wrap-distance-left:0.00pt;mso-wrap-distance-top:0.00pt;mso-wrap-distance-right:0.00pt;mso-wrap-distance-bottom:0.00pt;" stroked="false">
                <v:path textboxrect="0,0,0,0"/>
                <v:imagedata r:id="rId46" o:title=""/>
              </v:shape>
            </w:pict>
          </mc:Fallback>
        </mc:AlternateContent>
      </w:r>
      <w:r>
        <w:rPr>
          <w:rFonts w:eastAsia="Calibri" w:cs="Times New Roman"/>
          <w:spacing w:val="2"/>
          <w:szCs w:val="24"/>
        </w:rPr>
        <w:t xml:space="preserve"> - </w:t>
      </w:r>
      <w:r>
        <w:rPr>
          <w:rFonts w:eastAsia="Calibri" w:cs="Times New Roman"/>
          <w:b/>
          <w:spacing w:val="2"/>
          <w:szCs w:val="24"/>
        </w:rPr>
        <w:t xml:space="preserve">взвешенное значение показателя </w:t>
      </w:r>
      <w:r>
        <w:rPr>
          <w:rFonts w:eastAsia="Calibri" w:cs="Times New Roman"/>
          <w:spacing w:val="2"/>
          <w:szCs w:val="24"/>
        </w:rPr>
        <w:t>– часть показателя i в интегральном показателе.</w:t>
      </w:r>
    </w:p>
    <w:p w14:paraId="37A3F57C" w14:textId="77777777" w:rsidR="00393C1E" w:rsidRDefault="007447EE">
      <w:pPr>
        <w:numPr>
          <w:ilvl w:val="0"/>
          <w:numId w:val="17"/>
        </w:numPr>
        <w:ind w:left="142" w:firstLine="709"/>
        <w:rPr>
          <w:rFonts w:eastAsia="Calibri" w:cs="Times New Roman"/>
          <w:spacing w:val="2"/>
          <w:szCs w:val="24"/>
        </w:rPr>
      </w:pPr>
      <w:r>
        <w:rPr>
          <w:noProof/>
          <w:lang w:eastAsia="ru-RU"/>
        </w:rPr>
        <mc:AlternateContent>
          <mc:Choice Requires="wpg">
            <w:drawing>
              <wp:inline distT="0" distB="0" distL="0" distR="0" wp14:anchorId="59D235DD" wp14:editId="706938E6">
                <wp:extent cx="164782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47"/>
                        <a:stretch/>
                      </pic:blipFill>
                      <pic:spPr bwMode="auto">
                        <a:xfrm>
                          <a:off x="0" y="0"/>
                          <a:ext cx="1647825" cy="457200"/>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29.75pt;height:36.00pt;mso-wrap-distance-left:0.00pt;mso-wrap-distance-top:0.00pt;mso-wrap-distance-right:0.00pt;mso-wrap-distance-bottom:0.00pt;" stroked="false">
                <v:path textboxrect="0,0,0,0"/>
                <v:imagedata r:id="rId48" o:title=""/>
              </v:shape>
            </w:pict>
          </mc:Fallback>
        </mc:AlternateContent>
      </w:r>
      <w:r>
        <w:rPr>
          <w:rFonts w:eastAsia="Calibri" w:cs="Times New Roman"/>
          <w:spacing w:val="2"/>
          <w:szCs w:val="24"/>
        </w:rPr>
        <w:t xml:space="preserve"> - </w:t>
      </w:r>
      <w:r>
        <w:rPr>
          <w:rFonts w:eastAsia="Calibri" w:cs="Times New Roman"/>
          <w:b/>
          <w:spacing w:val="2"/>
          <w:szCs w:val="24"/>
        </w:rPr>
        <w:t xml:space="preserve">интегральный показатель уровня качества оказания технической поддержки </w:t>
      </w:r>
      <w:r>
        <w:rPr>
          <w:rFonts w:eastAsia="Calibri" w:cs="Times New Roman"/>
          <w:spacing w:val="2"/>
          <w:szCs w:val="24"/>
        </w:rPr>
        <w:t xml:space="preserve">– величина, используемая для оценки качества работ. Диапазон допустимых значений: </w:t>
      </w:r>
      <w:r>
        <w:rPr>
          <w:noProof/>
          <w:lang w:eastAsia="ru-RU"/>
        </w:rPr>
        <mc:AlternateContent>
          <mc:Choice Requires="wpg">
            <w:drawing>
              <wp:inline distT="0" distB="0" distL="0" distR="0" wp14:anchorId="0FB8B2B0" wp14:editId="3BABC967">
                <wp:extent cx="647700" cy="180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49"/>
                        <a:stretch/>
                      </pic:blipFill>
                      <pic:spPr bwMode="auto">
                        <a:xfrm>
                          <a:off x="0" y="0"/>
                          <a:ext cx="647700" cy="18097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51.00pt;height:14.25pt;mso-wrap-distance-left:0.00pt;mso-wrap-distance-top:0.00pt;mso-wrap-distance-right:0.00pt;mso-wrap-distance-bottom:0.00pt;" stroked="false">
                <v:path textboxrect="0,0,0,0"/>
                <v:imagedata r:id="rId50" o:title=""/>
              </v:shape>
            </w:pict>
          </mc:Fallback>
        </mc:AlternateContent>
      </w:r>
      <w:r>
        <w:rPr>
          <w:rFonts w:eastAsia="Calibri" w:cs="Times New Roman"/>
          <w:spacing w:val="2"/>
          <w:szCs w:val="24"/>
        </w:rPr>
        <w:t>.</w:t>
      </w:r>
    </w:p>
    <w:p w14:paraId="280D79C7" w14:textId="77777777" w:rsidR="00393C1E" w:rsidRDefault="00393C1E">
      <w:pPr>
        <w:rPr>
          <w:rFonts w:eastAsia="Times New Roman" w:cs="Times New Roman"/>
          <w:spacing w:val="2"/>
          <w:szCs w:val="24"/>
        </w:rPr>
      </w:pPr>
    </w:p>
    <w:p w14:paraId="28059811" w14:textId="77777777" w:rsidR="00393C1E" w:rsidRDefault="007447EE">
      <w:pPr>
        <w:rPr>
          <w:rFonts w:eastAsia="Times New Roman" w:cs="Times New Roman"/>
          <w:spacing w:val="2"/>
          <w:szCs w:val="24"/>
        </w:rPr>
      </w:pPr>
      <w:r>
        <w:rPr>
          <w:rFonts w:eastAsia="Times New Roman" w:cs="Times New Roman"/>
          <w:spacing w:val="2"/>
          <w:szCs w:val="24"/>
        </w:rPr>
        <w:t>Таблица 6.1. Значения показателя мультипликатор просрочки в зависимости от длительности просрочки.</w:t>
      </w:r>
    </w:p>
    <w:p w14:paraId="79A796AB" w14:textId="77777777" w:rsidR="00393C1E" w:rsidRDefault="00393C1E">
      <w:pPr>
        <w:rPr>
          <w:rFonts w:eastAsia="Times New Roman" w:cs="Times New Roman"/>
          <w:spacing w:val="2"/>
          <w:szCs w:val="24"/>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3117"/>
        <w:gridCol w:w="3119"/>
        <w:gridCol w:w="2977"/>
      </w:tblGrid>
      <w:tr w:rsidR="00393C1E" w14:paraId="7BAD79CC" w14:textId="77777777">
        <w:trPr>
          <w:trHeight w:val="499"/>
          <w:jc w:val="center"/>
        </w:trPr>
        <w:tc>
          <w:tcPr>
            <w:tcW w:w="3117" w:type="dxa"/>
          </w:tcPr>
          <w:p w14:paraId="2D4C1DCD" w14:textId="77777777" w:rsidR="00393C1E" w:rsidRDefault="007447EE">
            <w:pPr>
              <w:ind w:firstLine="0"/>
              <w:jc w:val="center"/>
              <w:rPr>
                <w:b/>
                <w:szCs w:val="24"/>
                <w:lang w:val="en-US"/>
              </w:rPr>
            </w:pPr>
            <w:r>
              <w:rPr>
                <w:rFonts w:eastAsia="Times New Roman" w:cs="Times New Roman"/>
                <w:b/>
                <w:szCs w:val="24"/>
                <w:lang w:eastAsia="ru-RU"/>
              </w:rPr>
              <w:t xml:space="preserve">Значение </w:t>
            </w:r>
            <w:r>
              <w:rPr>
                <w:rFonts w:eastAsia="Times New Roman" w:cs="Times New Roman"/>
                <w:b/>
                <w:szCs w:val="24"/>
                <w:lang w:val="en-US" w:eastAsia="ru-RU"/>
              </w:rPr>
              <w:t>J</w:t>
            </w:r>
          </w:p>
        </w:tc>
        <w:tc>
          <w:tcPr>
            <w:tcW w:w="3119" w:type="dxa"/>
            <w:vAlign w:val="center"/>
          </w:tcPr>
          <w:p w14:paraId="5C2008BA" w14:textId="77777777" w:rsidR="00393C1E" w:rsidRDefault="007447EE">
            <w:pPr>
              <w:ind w:firstLine="0"/>
              <w:jc w:val="center"/>
              <w:rPr>
                <w:b/>
                <w:szCs w:val="24"/>
              </w:rPr>
            </w:pPr>
            <w:r>
              <w:rPr>
                <w:rFonts w:eastAsia="Times New Roman" w:cs="Times New Roman"/>
                <w:b/>
                <w:szCs w:val="24"/>
                <w:lang w:eastAsia="ru-RU"/>
              </w:rPr>
              <w:t xml:space="preserve">Значение показателя  </w:t>
            </w:r>
            <m:oMath>
              <m:sSub>
                <m:sSubPr>
                  <m:ctrlPr>
                    <w:rPr>
                      <w:rFonts w:ascii="Cambria Math" w:hAnsi="Cambria Math"/>
                      <w:b/>
                    </w:rPr>
                  </m:ctrlPr>
                </m:sSubPr>
                <m:e>
                  <m:r>
                    <m:rPr>
                      <m:sty m:val="bi"/>
                    </m:rPr>
                    <w:rPr>
                      <w:rFonts w:ascii="Cambria Math" w:hAnsi="Cambria Math"/>
                    </w:rPr>
                    <m:t>D</m:t>
                  </m:r>
                </m:e>
                <m:sub>
                  <m:r>
                    <m:rPr>
                      <m:sty m:val="bi"/>
                    </m:rPr>
                    <w:rPr>
                      <w:rFonts w:ascii="Cambria Math" w:hAnsi="Cambria Math"/>
                    </w:rPr>
                    <m:t>прос</m:t>
                  </m:r>
                </m:sub>
              </m:sSub>
            </m:oMath>
          </w:p>
        </w:tc>
        <w:tc>
          <w:tcPr>
            <w:tcW w:w="2977" w:type="dxa"/>
            <w:vAlign w:val="center"/>
          </w:tcPr>
          <w:p w14:paraId="53FBBDCE" w14:textId="77777777" w:rsidR="00393C1E" w:rsidRDefault="007447EE">
            <w:pPr>
              <w:ind w:firstLine="0"/>
              <w:jc w:val="center"/>
              <w:rPr>
                <w:b/>
                <w:szCs w:val="24"/>
              </w:rPr>
            </w:pPr>
            <w:r>
              <w:rPr>
                <w:rFonts w:eastAsia="Times New Roman" w:cs="Times New Roman"/>
                <w:b/>
                <w:szCs w:val="24"/>
                <w:lang w:eastAsia="ru-RU"/>
              </w:rPr>
              <w:t xml:space="preserve">Значение показателя </w:t>
            </w:r>
            <m:oMath>
              <m:sSub>
                <m:sSubPr>
                  <m:ctrlPr>
                    <w:rPr>
                      <w:rFonts w:ascii="Cambria Math" w:hAnsi="Cambria Math"/>
                      <w:b/>
                    </w:rPr>
                  </m:ctrlPr>
                </m:sSubPr>
                <m:e>
                  <m:r>
                    <m:rPr>
                      <m:sty m:val="bi"/>
                    </m:rPr>
                    <w:rPr>
                      <w:rFonts w:ascii="Cambria Math" w:hAnsi="Cambria Math"/>
                    </w:rPr>
                    <m:t>M</m:t>
                  </m:r>
                </m:e>
                <m:sub>
                  <m:r>
                    <m:rPr>
                      <m:sty m:val="bi"/>
                    </m:rPr>
                    <w:rPr>
                      <w:rFonts w:ascii="Cambria Math" w:hAnsi="Cambria Math"/>
                    </w:rPr>
                    <m:t>прос</m:t>
                  </m:r>
                </m:sub>
              </m:sSub>
            </m:oMath>
          </w:p>
        </w:tc>
      </w:tr>
      <w:tr w:rsidR="00393C1E" w14:paraId="759C8CC0" w14:textId="77777777">
        <w:trPr>
          <w:trHeight w:val="633"/>
          <w:jc w:val="center"/>
        </w:trPr>
        <w:tc>
          <w:tcPr>
            <w:tcW w:w="3117" w:type="dxa"/>
          </w:tcPr>
          <w:p w14:paraId="492691E0" w14:textId="77777777" w:rsidR="00393C1E" w:rsidRDefault="007447EE">
            <w:pPr>
              <w:ind w:firstLine="0"/>
              <w:contextualSpacing/>
              <w:rPr>
                <w:szCs w:val="24"/>
                <w:lang w:val="en-US" w:eastAsia="ar-SA"/>
              </w:rPr>
            </w:pPr>
            <w:r>
              <w:rPr>
                <w:rFonts w:eastAsia="Times New Roman" w:cs="Times New Roman"/>
                <w:szCs w:val="24"/>
                <w:lang w:val="en-US" w:eastAsia="ar-SA"/>
              </w:rPr>
              <w:t>1</w:t>
            </w:r>
          </w:p>
        </w:tc>
        <w:tc>
          <w:tcPr>
            <w:tcW w:w="3119" w:type="dxa"/>
            <w:vAlign w:val="center"/>
          </w:tcPr>
          <w:p w14:paraId="67B7277F" w14:textId="77777777" w:rsidR="00393C1E" w:rsidRDefault="00011CD7">
            <w:pPr>
              <w:ind w:firstLine="0"/>
              <w:contextualSpacing/>
              <w:jc w:val="center"/>
              <w:rPr>
                <w:szCs w:val="24"/>
                <w:lang w:eastAsia="ar-SA"/>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прос</m:t>
                    </m:r>
                  </m:sub>
                </m:sSub>
                <m:r>
                  <w:rPr>
                    <w:rFonts w:ascii="Cambria Math" w:hAnsi="Cambria Math"/>
                  </w:rPr>
                  <m:t>&lt;1,0</m:t>
                </m:r>
              </m:oMath>
            </m:oMathPara>
          </w:p>
        </w:tc>
        <w:tc>
          <w:tcPr>
            <w:tcW w:w="2977" w:type="dxa"/>
            <w:vAlign w:val="center"/>
          </w:tcPr>
          <w:p w14:paraId="78732D44" w14:textId="77777777" w:rsidR="00393C1E" w:rsidRDefault="007447EE">
            <w:pPr>
              <w:ind w:firstLine="0"/>
              <w:contextualSpacing/>
              <w:rPr>
                <w:szCs w:val="24"/>
                <w:lang w:val="en-US" w:eastAsia="ar-SA"/>
              </w:rPr>
            </w:pPr>
            <w:r>
              <w:rPr>
                <w:rFonts w:eastAsia="Times New Roman" w:cs="Times New Roman"/>
                <w:szCs w:val="24"/>
                <w:lang w:val="en-US" w:eastAsia="ar-SA"/>
              </w:rPr>
              <w:t>1</w:t>
            </w:r>
          </w:p>
        </w:tc>
      </w:tr>
      <w:tr w:rsidR="00393C1E" w14:paraId="7F0FEF37" w14:textId="77777777">
        <w:trPr>
          <w:trHeight w:val="633"/>
          <w:jc w:val="center"/>
        </w:trPr>
        <w:tc>
          <w:tcPr>
            <w:tcW w:w="3117" w:type="dxa"/>
          </w:tcPr>
          <w:p w14:paraId="11D0961E" w14:textId="77777777" w:rsidR="00393C1E" w:rsidRDefault="007447EE">
            <w:pPr>
              <w:ind w:firstLine="0"/>
              <w:contextualSpacing/>
              <w:rPr>
                <w:szCs w:val="24"/>
                <w:lang w:val="en-US" w:eastAsia="ar-SA"/>
              </w:rPr>
            </w:pPr>
            <w:r>
              <w:rPr>
                <w:rFonts w:eastAsia="Times New Roman" w:cs="Times New Roman"/>
                <w:szCs w:val="24"/>
                <w:lang w:val="en-US" w:eastAsia="ar-SA"/>
              </w:rPr>
              <w:t>2</w:t>
            </w:r>
          </w:p>
        </w:tc>
        <w:tc>
          <w:tcPr>
            <w:tcW w:w="3119" w:type="dxa"/>
            <w:vAlign w:val="center"/>
          </w:tcPr>
          <w:p w14:paraId="0A1BB3D3" w14:textId="77777777" w:rsidR="00393C1E" w:rsidRDefault="007447EE">
            <w:pPr>
              <w:ind w:firstLine="0"/>
              <w:contextualSpacing/>
              <w:jc w:val="center"/>
              <w:rPr>
                <w:szCs w:val="24"/>
                <w:lang w:eastAsia="ar-SA"/>
              </w:rPr>
            </w:pPr>
            <m:oMathPara>
              <m:oMathParaPr>
                <m:jc m:val="center"/>
              </m:oMathParaPr>
              <m:oMath>
                <m:r>
                  <w:rPr>
                    <w:rFonts w:ascii="Cambria Math" w:hAnsi="Cambria Math"/>
                  </w:rPr>
                  <m:t>1,0&lt;</m:t>
                </m:r>
                <m:sSub>
                  <m:sSubPr>
                    <m:ctrlPr>
                      <w:rPr>
                        <w:rFonts w:ascii="Cambria Math" w:hAnsi="Cambria Math"/>
                      </w:rPr>
                    </m:ctrlPr>
                  </m:sSubPr>
                  <m:e>
                    <m:r>
                      <w:rPr>
                        <w:rFonts w:ascii="Cambria Math" w:hAnsi="Cambria Math"/>
                      </w:rPr>
                      <m:t>D</m:t>
                    </m:r>
                  </m:e>
                  <m:sub>
                    <m:r>
                      <w:rPr>
                        <w:rFonts w:ascii="Cambria Math" w:hAnsi="Cambria Math"/>
                      </w:rPr>
                      <m:t>прос</m:t>
                    </m:r>
                  </m:sub>
                </m:sSub>
                <m:r>
                  <w:rPr>
                    <w:rFonts w:ascii="Cambria Math" w:hAnsi="Cambria Math"/>
                  </w:rPr>
                  <m:t>≪1,2</m:t>
                </m:r>
              </m:oMath>
            </m:oMathPara>
          </w:p>
        </w:tc>
        <w:tc>
          <w:tcPr>
            <w:tcW w:w="2977" w:type="dxa"/>
            <w:vAlign w:val="center"/>
          </w:tcPr>
          <w:p w14:paraId="63CE5E99" w14:textId="77777777" w:rsidR="00393C1E" w:rsidRDefault="007447EE">
            <w:pPr>
              <w:ind w:firstLine="0"/>
              <w:contextualSpacing/>
              <w:rPr>
                <w:szCs w:val="24"/>
                <w:lang w:eastAsia="ar-SA"/>
              </w:rPr>
            </w:pPr>
            <w:r>
              <w:rPr>
                <w:rFonts w:eastAsia="Times New Roman" w:cs="Times New Roman"/>
                <w:szCs w:val="24"/>
                <w:lang w:eastAsia="ar-SA"/>
              </w:rPr>
              <w:t>1,1</w:t>
            </w:r>
          </w:p>
        </w:tc>
      </w:tr>
      <w:tr w:rsidR="00393C1E" w14:paraId="43FC9CA8" w14:textId="77777777">
        <w:trPr>
          <w:trHeight w:val="685"/>
          <w:jc w:val="center"/>
        </w:trPr>
        <w:tc>
          <w:tcPr>
            <w:tcW w:w="3117" w:type="dxa"/>
          </w:tcPr>
          <w:p w14:paraId="215916CE" w14:textId="77777777" w:rsidR="00393C1E" w:rsidRDefault="007447EE">
            <w:pPr>
              <w:ind w:firstLine="0"/>
              <w:contextualSpacing/>
              <w:rPr>
                <w:szCs w:val="24"/>
                <w:lang w:val="en-US" w:eastAsia="ar-SA"/>
              </w:rPr>
            </w:pPr>
            <w:r>
              <w:rPr>
                <w:rFonts w:eastAsia="Times New Roman" w:cs="Times New Roman"/>
                <w:szCs w:val="24"/>
                <w:lang w:val="en-US" w:eastAsia="ar-SA"/>
              </w:rPr>
              <w:t>3</w:t>
            </w:r>
          </w:p>
        </w:tc>
        <w:tc>
          <w:tcPr>
            <w:tcW w:w="3119" w:type="dxa"/>
            <w:vAlign w:val="center"/>
          </w:tcPr>
          <w:p w14:paraId="71CCA032" w14:textId="77777777" w:rsidR="00393C1E" w:rsidRDefault="007447EE">
            <w:pPr>
              <w:ind w:firstLine="0"/>
              <w:contextualSpacing/>
              <w:jc w:val="center"/>
              <w:rPr>
                <w:szCs w:val="24"/>
                <w:lang w:eastAsia="ar-SA"/>
              </w:rPr>
            </w:pPr>
            <m:oMathPara>
              <m:oMathParaPr>
                <m:jc m:val="center"/>
              </m:oMathParaPr>
              <m:oMath>
                <m:r>
                  <w:rPr>
                    <w:rFonts w:ascii="Cambria Math" w:hAnsi="Cambria Math"/>
                  </w:rPr>
                  <m:t>1,2≤</m:t>
                </m:r>
                <m:sSub>
                  <m:sSubPr>
                    <m:ctrlPr>
                      <w:rPr>
                        <w:rFonts w:ascii="Cambria Math" w:hAnsi="Cambria Math"/>
                      </w:rPr>
                    </m:ctrlPr>
                  </m:sSubPr>
                  <m:e>
                    <m:r>
                      <w:rPr>
                        <w:rFonts w:ascii="Cambria Math" w:hAnsi="Cambria Math"/>
                      </w:rPr>
                      <m:t>D</m:t>
                    </m:r>
                  </m:e>
                  <m:sub>
                    <m:r>
                      <w:rPr>
                        <w:rFonts w:ascii="Cambria Math" w:hAnsi="Cambria Math"/>
                      </w:rPr>
                      <m:t>прос</m:t>
                    </m:r>
                  </m:sub>
                </m:sSub>
                <m:r>
                  <w:rPr>
                    <w:rFonts w:ascii="Cambria Math" w:hAnsi="Cambria Math"/>
                  </w:rPr>
                  <m:t>≪1,4</m:t>
                </m:r>
              </m:oMath>
            </m:oMathPara>
          </w:p>
        </w:tc>
        <w:tc>
          <w:tcPr>
            <w:tcW w:w="2977" w:type="dxa"/>
            <w:vAlign w:val="center"/>
          </w:tcPr>
          <w:p w14:paraId="522A8351" w14:textId="77777777" w:rsidR="00393C1E" w:rsidRDefault="007447EE">
            <w:pPr>
              <w:ind w:firstLine="0"/>
              <w:contextualSpacing/>
              <w:rPr>
                <w:szCs w:val="24"/>
                <w:lang w:eastAsia="ar-SA"/>
              </w:rPr>
            </w:pPr>
            <w:r>
              <w:rPr>
                <w:rFonts w:eastAsia="Times New Roman" w:cs="Times New Roman"/>
                <w:szCs w:val="24"/>
                <w:lang w:eastAsia="ar-SA"/>
              </w:rPr>
              <w:t>1,3</w:t>
            </w:r>
          </w:p>
        </w:tc>
      </w:tr>
      <w:tr w:rsidR="00393C1E" w14:paraId="320EEF8B" w14:textId="77777777">
        <w:trPr>
          <w:trHeight w:val="567"/>
          <w:jc w:val="center"/>
        </w:trPr>
        <w:tc>
          <w:tcPr>
            <w:tcW w:w="3117" w:type="dxa"/>
          </w:tcPr>
          <w:p w14:paraId="4D12B7E4" w14:textId="77777777" w:rsidR="00393C1E" w:rsidRDefault="007447EE">
            <w:pPr>
              <w:ind w:firstLine="0"/>
              <w:contextualSpacing/>
              <w:rPr>
                <w:szCs w:val="24"/>
                <w:lang w:val="en-US" w:eastAsia="ar-SA"/>
              </w:rPr>
            </w:pPr>
            <w:r>
              <w:rPr>
                <w:rFonts w:eastAsia="Times New Roman" w:cs="Times New Roman"/>
                <w:szCs w:val="24"/>
                <w:lang w:val="en-US" w:eastAsia="ar-SA"/>
              </w:rPr>
              <w:t>4</w:t>
            </w:r>
          </w:p>
        </w:tc>
        <w:tc>
          <w:tcPr>
            <w:tcW w:w="3119" w:type="dxa"/>
            <w:vAlign w:val="center"/>
          </w:tcPr>
          <w:p w14:paraId="62257E04" w14:textId="77777777" w:rsidR="00393C1E" w:rsidRDefault="007447EE">
            <w:pPr>
              <w:ind w:firstLine="0"/>
              <w:contextualSpacing/>
              <w:jc w:val="center"/>
              <w:rPr>
                <w:szCs w:val="24"/>
                <w:lang w:eastAsia="ar-SA"/>
              </w:rPr>
            </w:pPr>
            <m:oMathPara>
              <m:oMathParaPr>
                <m:jc m:val="center"/>
              </m:oMathParaPr>
              <m:oMath>
                <m:r>
                  <w:rPr>
                    <w:rFonts w:ascii="Cambria Math" w:hAnsi="Cambria Math"/>
                  </w:rPr>
                  <m:t>1,4≤</m:t>
                </m:r>
                <m:sSub>
                  <m:sSubPr>
                    <m:ctrlPr>
                      <w:rPr>
                        <w:rFonts w:ascii="Cambria Math" w:hAnsi="Cambria Math"/>
                      </w:rPr>
                    </m:ctrlPr>
                  </m:sSubPr>
                  <m:e>
                    <m:r>
                      <w:rPr>
                        <w:rFonts w:ascii="Cambria Math" w:hAnsi="Cambria Math"/>
                      </w:rPr>
                      <m:t>D</m:t>
                    </m:r>
                  </m:e>
                  <m:sub>
                    <m:r>
                      <w:rPr>
                        <w:rFonts w:ascii="Cambria Math" w:hAnsi="Cambria Math"/>
                      </w:rPr>
                      <m:t>прос</m:t>
                    </m:r>
                  </m:sub>
                </m:sSub>
              </m:oMath>
            </m:oMathPara>
          </w:p>
        </w:tc>
        <w:tc>
          <w:tcPr>
            <w:tcW w:w="2977" w:type="dxa"/>
            <w:vAlign w:val="center"/>
          </w:tcPr>
          <w:p w14:paraId="536057A3" w14:textId="77777777" w:rsidR="00393C1E" w:rsidRDefault="007447EE">
            <w:pPr>
              <w:ind w:firstLine="0"/>
              <w:contextualSpacing/>
              <w:rPr>
                <w:szCs w:val="24"/>
                <w:lang w:eastAsia="ar-SA"/>
              </w:rPr>
            </w:pPr>
            <w:r>
              <w:rPr>
                <w:rFonts w:eastAsia="Times New Roman" w:cs="Times New Roman"/>
                <w:szCs w:val="24"/>
                <w:lang w:eastAsia="ar-SA"/>
              </w:rPr>
              <w:t>1,5</w:t>
            </w:r>
          </w:p>
        </w:tc>
      </w:tr>
    </w:tbl>
    <w:p w14:paraId="02086D7C" w14:textId="77777777" w:rsidR="00393C1E" w:rsidRDefault="00393C1E">
      <w:pPr>
        <w:rPr>
          <w:rFonts w:eastAsia="Times New Roman" w:cs="Times New Roman"/>
          <w:spacing w:val="2"/>
          <w:szCs w:val="24"/>
        </w:rPr>
      </w:pPr>
    </w:p>
    <w:p w14:paraId="185CD430" w14:textId="77777777" w:rsidR="00393C1E" w:rsidRDefault="007447EE">
      <w:pPr>
        <w:rPr>
          <w:rFonts w:eastAsia="Times New Roman" w:cs="Times New Roman"/>
          <w:spacing w:val="2"/>
          <w:szCs w:val="24"/>
        </w:rPr>
      </w:pPr>
      <w:r>
        <w:rPr>
          <w:rFonts w:eastAsia="Times New Roman" w:cs="Times New Roman"/>
          <w:spacing w:val="2"/>
          <w:szCs w:val="24"/>
        </w:rPr>
        <w:t xml:space="preserve">Таблица 6.2. Правила округления среднего значение мультипликатора просрочки </w:t>
      </w:r>
    </w:p>
    <w:p w14:paraId="3C44FA60" w14:textId="77777777" w:rsidR="00393C1E" w:rsidRDefault="00393C1E">
      <w:pPr>
        <w:contextualSpacing/>
        <w:rPr>
          <w:rFonts w:eastAsia="Calibri" w:cs="Times New Roman"/>
          <w:szCs w:val="24"/>
          <w:lang w:eastAsia="ar-SA"/>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976"/>
      </w:tblGrid>
      <w:tr w:rsidR="00393C1E" w14:paraId="094093DA" w14:textId="77777777">
        <w:trPr>
          <w:trHeight w:val="499"/>
          <w:jc w:val="center"/>
        </w:trPr>
        <w:tc>
          <w:tcPr>
            <w:tcW w:w="3118" w:type="dxa"/>
            <w:vAlign w:val="center"/>
          </w:tcPr>
          <w:p w14:paraId="3D46038D" w14:textId="77777777" w:rsidR="00393C1E" w:rsidRDefault="007447EE">
            <w:pPr>
              <w:ind w:firstLine="0"/>
              <w:jc w:val="center"/>
              <w:rPr>
                <w:b/>
              </w:rPr>
            </w:pPr>
            <w:r>
              <w:rPr>
                <w:rFonts w:eastAsia="Times New Roman" w:cs="Times New Roman"/>
                <w:b/>
                <w:lang w:eastAsia="ru-RU"/>
              </w:rPr>
              <w:t xml:space="preserve">Значение показателя  </w:t>
            </w:r>
            <m:oMath>
              <m:sSub>
                <m:sSubPr>
                  <m:ctrlPr>
                    <w:rPr>
                      <w:rFonts w:ascii="Cambria Math" w:hAnsi="Cambria Math"/>
                      <w:b/>
                    </w:rPr>
                  </m:ctrlPr>
                </m:sSubPr>
                <m:e>
                  <m:r>
                    <m:rPr>
                      <m:sty m:val="bi"/>
                    </m:rPr>
                    <w:rPr>
                      <w:rFonts w:ascii="Cambria Math" w:hAnsi="Cambria Math"/>
                    </w:rPr>
                    <m:t>M</m:t>
                  </m:r>
                </m:e>
                <m:sub>
                  <m:r>
                    <m:rPr>
                      <m:sty m:val="bi"/>
                    </m:rPr>
                    <w:rPr>
                      <w:rFonts w:ascii="Cambria Math" w:hAnsi="Cambria Math"/>
                    </w:rPr>
                    <m:t>прос.ср</m:t>
                  </m:r>
                </m:sub>
              </m:sSub>
              <m:r>
                <m:rPr>
                  <m:sty m:val="bi"/>
                </m:rPr>
                <w:rPr>
                  <w:rFonts w:ascii="Cambria Math" w:hAnsi="Cambria Math"/>
                </w:rPr>
                <m:t>i</m:t>
              </m:r>
            </m:oMath>
          </w:p>
        </w:tc>
        <w:tc>
          <w:tcPr>
            <w:tcW w:w="2976" w:type="dxa"/>
            <w:vAlign w:val="center"/>
          </w:tcPr>
          <w:p w14:paraId="4203076C" w14:textId="77777777" w:rsidR="00393C1E" w:rsidRDefault="007447EE">
            <w:pPr>
              <w:ind w:firstLine="0"/>
              <w:jc w:val="center"/>
              <w:rPr>
                <w:b/>
              </w:rPr>
            </w:pPr>
            <w:r>
              <w:rPr>
                <w:rFonts w:eastAsia="Times New Roman" w:cs="Times New Roman"/>
                <w:b/>
                <w:lang w:eastAsia="ru-RU"/>
              </w:rPr>
              <w:t xml:space="preserve">Округленное значение показателя </w:t>
            </w:r>
            <m:oMath>
              <m:sSub>
                <m:sSubPr>
                  <m:ctrlPr>
                    <w:rPr>
                      <w:rFonts w:ascii="Cambria Math" w:hAnsi="Cambria Math"/>
                      <w:b/>
                    </w:rPr>
                  </m:ctrlPr>
                </m:sSubPr>
                <m:e>
                  <m:r>
                    <m:rPr>
                      <m:sty m:val="bi"/>
                    </m:rPr>
                    <w:rPr>
                      <w:rFonts w:ascii="Cambria Math" w:hAnsi="Cambria Math"/>
                    </w:rPr>
                    <m:t>M</m:t>
                  </m:r>
                </m:e>
                <m:sub>
                  <m:r>
                    <m:rPr>
                      <m:sty m:val="bi"/>
                    </m:rPr>
                    <w:rPr>
                      <w:rFonts w:ascii="Cambria Math" w:hAnsi="Cambria Math"/>
                    </w:rPr>
                    <m:t>прос.ср.ок</m:t>
                  </m:r>
                </m:sub>
              </m:sSub>
            </m:oMath>
            <w:r>
              <w:rPr>
                <w:rFonts w:eastAsia="Times New Roman" w:cs="Times New Roman"/>
                <w:b/>
                <w:spacing w:val="2"/>
                <w:lang w:val="en-US" w:eastAsia="ru-RU"/>
              </w:rPr>
              <w:t>i</w:t>
            </w:r>
          </w:p>
        </w:tc>
      </w:tr>
      <w:tr w:rsidR="00393C1E" w14:paraId="5DE3075D" w14:textId="77777777">
        <w:trPr>
          <w:trHeight w:val="633"/>
          <w:jc w:val="center"/>
        </w:trPr>
        <w:tc>
          <w:tcPr>
            <w:tcW w:w="3118" w:type="dxa"/>
            <w:vAlign w:val="center"/>
          </w:tcPr>
          <w:p w14:paraId="0D74CEF7" w14:textId="77777777" w:rsidR="00393C1E" w:rsidRDefault="00011CD7">
            <w:pPr>
              <w:ind w:firstLine="0"/>
              <w:contextualSpacing/>
              <w:jc w:val="center"/>
              <w:rPr>
                <w:szCs w:val="24"/>
                <w:lang w:eastAsia="ar-SA"/>
              </w:rP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i&lt;1,0</m:t>
                </m:r>
              </m:oMath>
            </m:oMathPara>
          </w:p>
        </w:tc>
        <w:tc>
          <w:tcPr>
            <w:tcW w:w="2976" w:type="dxa"/>
            <w:vAlign w:val="center"/>
          </w:tcPr>
          <w:p w14:paraId="5534991E" w14:textId="77777777" w:rsidR="00393C1E" w:rsidRDefault="007447EE">
            <w:pPr>
              <w:ind w:firstLine="0"/>
              <w:contextualSpacing/>
              <w:rPr>
                <w:szCs w:val="24"/>
                <w:lang w:val="en-US" w:eastAsia="ar-SA"/>
              </w:rPr>
            </w:pPr>
            <w:r>
              <w:rPr>
                <w:rFonts w:eastAsia="Times New Roman" w:cs="Times New Roman"/>
                <w:szCs w:val="24"/>
                <w:lang w:val="en-US" w:eastAsia="ar-SA"/>
              </w:rPr>
              <w:t>1,0</w:t>
            </w:r>
          </w:p>
        </w:tc>
      </w:tr>
      <w:tr w:rsidR="00393C1E" w14:paraId="2C11ADA4" w14:textId="77777777">
        <w:trPr>
          <w:trHeight w:val="633"/>
          <w:jc w:val="center"/>
        </w:trPr>
        <w:tc>
          <w:tcPr>
            <w:tcW w:w="3118" w:type="dxa"/>
            <w:vAlign w:val="center"/>
          </w:tcPr>
          <w:p w14:paraId="699E511A" w14:textId="77777777" w:rsidR="00393C1E" w:rsidRDefault="007447EE">
            <w:pPr>
              <w:ind w:firstLine="0"/>
              <w:contextualSpacing/>
              <w:jc w:val="center"/>
              <w:rPr>
                <w:szCs w:val="24"/>
                <w:lang w:eastAsia="ar-SA"/>
              </w:rPr>
            </w:pPr>
            <m:oMathPara>
              <m:oMathParaPr>
                <m:jc m:val="center"/>
              </m:oMathParaPr>
              <m:oMath>
                <m:r>
                  <w:rPr>
                    <w:rFonts w:ascii="Cambria Math" w:hAnsi="Cambria Math"/>
                  </w:rPr>
                  <m:t>1,0&lt;</m:t>
                </m:r>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i&lt;1,2</m:t>
                </m:r>
              </m:oMath>
            </m:oMathPara>
          </w:p>
        </w:tc>
        <w:tc>
          <w:tcPr>
            <w:tcW w:w="2976" w:type="dxa"/>
            <w:vAlign w:val="center"/>
          </w:tcPr>
          <w:p w14:paraId="799A35DF" w14:textId="77777777" w:rsidR="00393C1E" w:rsidRDefault="007447EE">
            <w:pPr>
              <w:ind w:firstLine="0"/>
              <w:contextualSpacing/>
              <w:rPr>
                <w:szCs w:val="24"/>
                <w:lang w:eastAsia="ar-SA"/>
              </w:rPr>
            </w:pPr>
            <w:r>
              <w:rPr>
                <w:rFonts w:eastAsia="Times New Roman" w:cs="Times New Roman"/>
                <w:szCs w:val="24"/>
                <w:lang w:eastAsia="ar-SA"/>
              </w:rPr>
              <w:t>1,1</w:t>
            </w:r>
          </w:p>
        </w:tc>
      </w:tr>
      <w:tr w:rsidR="00393C1E" w14:paraId="219C584F" w14:textId="77777777">
        <w:trPr>
          <w:trHeight w:val="685"/>
          <w:jc w:val="center"/>
        </w:trPr>
        <w:tc>
          <w:tcPr>
            <w:tcW w:w="3118" w:type="dxa"/>
            <w:vAlign w:val="center"/>
          </w:tcPr>
          <w:p w14:paraId="3D3F2958" w14:textId="77777777" w:rsidR="00393C1E" w:rsidRDefault="007447EE">
            <w:pPr>
              <w:ind w:firstLine="0"/>
              <w:contextualSpacing/>
              <w:jc w:val="center"/>
              <w:rPr>
                <w:szCs w:val="24"/>
                <w:lang w:eastAsia="ar-SA"/>
              </w:rPr>
            </w:pPr>
            <m:oMathPara>
              <m:oMathParaPr>
                <m:jc m:val="center"/>
              </m:oMathParaPr>
              <m:oMath>
                <m:r>
                  <w:rPr>
                    <w:rFonts w:ascii="Cambria Math" w:hAnsi="Cambria Math"/>
                  </w:rPr>
                  <m:t>1,2≤</m:t>
                </m:r>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i.&lt;1,4</m:t>
                </m:r>
              </m:oMath>
            </m:oMathPara>
          </w:p>
        </w:tc>
        <w:tc>
          <w:tcPr>
            <w:tcW w:w="2976" w:type="dxa"/>
            <w:vAlign w:val="center"/>
          </w:tcPr>
          <w:p w14:paraId="3B21FAB9" w14:textId="77777777" w:rsidR="00393C1E" w:rsidRDefault="007447EE">
            <w:pPr>
              <w:ind w:firstLine="0"/>
              <w:contextualSpacing/>
              <w:rPr>
                <w:szCs w:val="24"/>
                <w:lang w:eastAsia="ar-SA"/>
              </w:rPr>
            </w:pPr>
            <w:r>
              <w:rPr>
                <w:rFonts w:eastAsia="Times New Roman" w:cs="Times New Roman"/>
                <w:szCs w:val="24"/>
                <w:lang w:eastAsia="ar-SA"/>
              </w:rPr>
              <w:t>1,3</w:t>
            </w:r>
          </w:p>
        </w:tc>
      </w:tr>
      <w:tr w:rsidR="00393C1E" w14:paraId="5563525D" w14:textId="77777777">
        <w:trPr>
          <w:trHeight w:val="567"/>
          <w:jc w:val="center"/>
        </w:trPr>
        <w:tc>
          <w:tcPr>
            <w:tcW w:w="3118" w:type="dxa"/>
            <w:vAlign w:val="center"/>
          </w:tcPr>
          <w:p w14:paraId="05F4A505" w14:textId="77777777" w:rsidR="00393C1E" w:rsidRDefault="007447EE">
            <w:pPr>
              <w:ind w:firstLine="0"/>
              <w:contextualSpacing/>
              <w:jc w:val="center"/>
              <w:rPr>
                <w:szCs w:val="24"/>
                <w:lang w:eastAsia="ar-SA"/>
              </w:rPr>
            </w:pPr>
            <m:oMathPara>
              <m:oMathParaPr>
                <m:jc m:val="center"/>
              </m:oMathParaPr>
              <m:oMath>
                <m:r>
                  <w:rPr>
                    <w:rFonts w:ascii="Cambria Math" w:hAnsi="Cambria Math"/>
                  </w:rPr>
                  <m:t>1,4≤</m:t>
                </m:r>
                <m:sSub>
                  <m:sSubPr>
                    <m:ctrlPr>
                      <w:rPr>
                        <w:rFonts w:ascii="Cambria Math" w:hAnsi="Cambria Math"/>
                      </w:rPr>
                    </m:ctrlPr>
                  </m:sSubPr>
                  <m:e>
                    <m:r>
                      <w:rPr>
                        <w:rFonts w:ascii="Cambria Math" w:hAnsi="Cambria Math"/>
                      </w:rPr>
                      <m:t>M</m:t>
                    </m:r>
                  </m:e>
                  <m:sub>
                    <m:r>
                      <w:rPr>
                        <w:rFonts w:ascii="Cambria Math" w:hAnsi="Cambria Math"/>
                      </w:rPr>
                      <m:t>прос.ср</m:t>
                    </m:r>
                  </m:sub>
                </m:sSub>
              </m:oMath>
            </m:oMathPara>
          </w:p>
        </w:tc>
        <w:tc>
          <w:tcPr>
            <w:tcW w:w="2976" w:type="dxa"/>
            <w:vAlign w:val="center"/>
          </w:tcPr>
          <w:p w14:paraId="156B6DE3" w14:textId="77777777" w:rsidR="00393C1E" w:rsidRDefault="007447EE">
            <w:pPr>
              <w:ind w:firstLine="0"/>
              <w:contextualSpacing/>
              <w:rPr>
                <w:szCs w:val="24"/>
                <w:lang w:eastAsia="ar-SA"/>
              </w:rPr>
            </w:pPr>
            <w:r>
              <w:rPr>
                <w:rFonts w:eastAsia="Times New Roman" w:cs="Times New Roman"/>
                <w:szCs w:val="24"/>
                <w:lang w:eastAsia="ar-SA"/>
              </w:rPr>
              <w:t>1,5</w:t>
            </w:r>
          </w:p>
        </w:tc>
      </w:tr>
    </w:tbl>
    <w:p w14:paraId="5E5B9CC4" w14:textId="77777777" w:rsidR="00393C1E" w:rsidRDefault="00393C1E">
      <w:pPr>
        <w:contextualSpacing/>
        <w:rPr>
          <w:rFonts w:eastAsia="Calibri" w:cs="Times New Roman"/>
          <w:szCs w:val="24"/>
          <w:lang w:eastAsia="ar-SA"/>
        </w:rPr>
      </w:pPr>
    </w:p>
    <w:p w14:paraId="7B99E304" w14:textId="77777777" w:rsidR="00393C1E" w:rsidRDefault="007447EE">
      <w:pPr>
        <w:contextualSpacing/>
        <w:rPr>
          <w:rFonts w:eastAsia="Calibri" w:cs="Times New Roman"/>
          <w:szCs w:val="24"/>
          <w:lang w:eastAsia="ar-SA"/>
        </w:rPr>
      </w:pPr>
      <w:r>
        <w:rPr>
          <w:rFonts w:eastAsia="Calibri" w:cs="Times New Roman"/>
          <w:szCs w:val="24"/>
          <w:lang w:eastAsia="ar-SA"/>
        </w:rPr>
        <w:t>Расчет интегрального показателя качества оказания технической поддержки осуществляется в составе Отчета о техническом сопровождении Компонентов ЕГИСЗ НСО и Сервисов интеграции.</w:t>
      </w:r>
    </w:p>
    <w:p w14:paraId="59A70C29" w14:textId="77777777" w:rsidR="00393C1E" w:rsidRDefault="00393C1E">
      <w:pPr>
        <w:contextualSpacing/>
        <w:rPr>
          <w:rFonts w:eastAsia="Calibri" w:cs="Times New Roman"/>
          <w:szCs w:val="24"/>
          <w:lang w:eastAsia="ar-SA"/>
        </w:rPr>
      </w:pPr>
    </w:p>
    <w:p w14:paraId="788A5689" w14:textId="77777777" w:rsidR="00393C1E" w:rsidRDefault="00393C1E">
      <w:pPr>
        <w:contextualSpacing/>
        <w:rPr>
          <w:rFonts w:eastAsia="Calibri" w:cs="Times New Roman"/>
          <w:szCs w:val="24"/>
          <w:lang w:eastAsia="ar-SA"/>
        </w:rPr>
      </w:pPr>
    </w:p>
    <w:p w14:paraId="6E26B735" w14:textId="77777777" w:rsidR="00393C1E" w:rsidRDefault="007447EE">
      <w:pPr>
        <w:contextualSpacing/>
        <w:rPr>
          <w:rFonts w:eastAsia="Calibri" w:cs="Times New Roman"/>
          <w:szCs w:val="24"/>
          <w:lang w:eastAsia="ar-SA"/>
        </w:rPr>
      </w:pPr>
      <w:r>
        <w:rPr>
          <w:rFonts w:eastAsia="Calibri" w:cs="Times New Roman"/>
          <w:szCs w:val="24"/>
          <w:lang w:eastAsia="ar-SA"/>
        </w:rPr>
        <w:t>Таблица 7 Расчет интегрального показателя качества технической поддержки.</w:t>
      </w:r>
    </w:p>
    <w:p w14:paraId="5E4F6CC1" w14:textId="77777777" w:rsidR="00393C1E" w:rsidRDefault="00393C1E">
      <w:pPr>
        <w:tabs>
          <w:tab w:val="left" w:pos="163"/>
        </w:tabs>
        <w:contextualSpacing/>
        <w:rPr>
          <w:rFonts w:eastAsia="Calibri" w:cs="Times New Roman"/>
          <w:lang w:eastAsia="ar-SA"/>
        </w:rPr>
      </w:pPr>
    </w:p>
    <w:tbl>
      <w:tblPr>
        <w:tblW w:w="4950" w:type="pct"/>
        <w:tblInd w:w="-3" w:type="dxa"/>
        <w:tblLayout w:type="fixed"/>
        <w:tblLook w:val="04A0" w:firstRow="1" w:lastRow="0" w:firstColumn="1" w:lastColumn="0" w:noHBand="0" w:noVBand="1"/>
      </w:tblPr>
      <w:tblGrid>
        <w:gridCol w:w="1653"/>
        <w:gridCol w:w="772"/>
        <w:gridCol w:w="638"/>
        <w:gridCol w:w="1145"/>
        <w:gridCol w:w="2681"/>
        <w:gridCol w:w="1021"/>
        <w:gridCol w:w="1906"/>
      </w:tblGrid>
      <w:tr w:rsidR="00393C1E" w14:paraId="7C4E2A75" w14:textId="77777777">
        <w:trPr>
          <w:cantSplit/>
          <w:trHeight w:val="1243"/>
        </w:trPr>
        <w:tc>
          <w:tcPr>
            <w:tcW w:w="1655" w:type="dxa"/>
            <w:tcBorders>
              <w:top w:val="single" w:sz="2" w:space="0" w:color="000000"/>
              <w:left w:val="single" w:sz="2" w:space="0" w:color="000000"/>
              <w:bottom w:val="single" w:sz="2" w:space="0" w:color="000000"/>
              <w:right w:val="single" w:sz="2" w:space="0" w:color="000000"/>
            </w:tcBorders>
            <w:vAlign w:val="center"/>
          </w:tcPr>
          <w:p w14:paraId="280C15BC" w14:textId="77777777" w:rsidR="00393C1E" w:rsidRDefault="007447EE">
            <w:pPr>
              <w:widowControl w:val="0"/>
              <w:ind w:firstLine="0"/>
              <w:rPr>
                <w:rFonts w:eastAsia="Calibri" w:cs="Times New Roman"/>
                <w:szCs w:val="24"/>
              </w:rPr>
            </w:pPr>
            <w:r>
              <w:rPr>
                <w:rFonts w:eastAsia="Calibri" w:cs="Times New Roman"/>
                <w:szCs w:val="24"/>
              </w:rPr>
              <w:lastRenderedPageBreak/>
              <w:t>Наименование показателя, единица измерения</w:t>
            </w:r>
          </w:p>
        </w:tc>
        <w:tc>
          <w:tcPr>
            <w:tcW w:w="772" w:type="dxa"/>
            <w:tcBorders>
              <w:top w:val="single" w:sz="2" w:space="0" w:color="000000"/>
              <w:left w:val="single" w:sz="2" w:space="0" w:color="000000"/>
              <w:bottom w:val="single" w:sz="2" w:space="0" w:color="000000"/>
              <w:right w:val="single" w:sz="2" w:space="0" w:color="000000"/>
            </w:tcBorders>
            <w:vAlign w:val="center"/>
          </w:tcPr>
          <w:p w14:paraId="72AA9D2B" w14:textId="77777777" w:rsidR="00393C1E" w:rsidRDefault="007447EE">
            <w:pPr>
              <w:widowControl w:val="0"/>
              <w:ind w:right="-65" w:firstLine="0"/>
              <w:rPr>
                <w:rFonts w:eastAsia="Calibri" w:cs="Times New Roman"/>
                <w:szCs w:val="24"/>
              </w:rPr>
            </w:pPr>
            <w:r>
              <w:rPr>
                <w:rFonts w:eastAsia="Calibri" w:cs="Times New Roman"/>
                <w:szCs w:val="24"/>
              </w:rPr>
              <w:t>Значение показателя</w:t>
            </w:r>
            <w:r>
              <w:rPr>
                <w:rFonts w:eastAsia="Calibri" w:cs="Times New Roman"/>
                <w:szCs w:val="24"/>
              </w:rPr>
              <w:br/>
            </w:r>
            <w:r>
              <w:rPr>
                <w:noProof/>
                <w:lang w:eastAsia="ru-RU"/>
              </w:rPr>
              <mc:AlternateContent>
                <mc:Choice Requires="wpg">
                  <w:drawing>
                    <wp:inline distT="0" distB="0" distL="0" distR="0" wp14:anchorId="485A487D" wp14:editId="4A9BB59B">
                      <wp:extent cx="361950" cy="276225"/>
                      <wp:effectExtent l="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3"/>
                              <pic:cNvPicPr>
                                <a:picLocks noChangeAspect="1"/>
                              </pic:cNvPicPr>
                            </pic:nvPicPr>
                            <pic:blipFill>
                              <a:blip r:embed="rId35"/>
                              <a:stretch/>
                            </pic:blipFill>
                            <pic:spPr bwMode="auto">
                              <a:xfrm>
                                <a:off x="0" y="0"/>
                                <a:ext cx="361950" cy="27622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8.50pt;height:21.75pt;mso-wrap-distance-left:0.00pt;mso-wrap-distance-top:0.00pt;mso-wrap-distance-right:0.00pt;mso-wrap-distance-bottom:0.00pt;" stroked="false">
                      <v:path textboxrect="0,0,0,0"/>
                      <v:imagedata r:id="rId36" o:title=""/>
                    </v:shape>
                  </w:pict>
                </mc:Fallback>
              </mc:AlternateContent>
            </w:r>
          </w:p>
        </w:tc>
        <w:tc>
          <w:tcPr>
            <w:tcW w:w="638" w:type="dxa"/>
            <w:tcBorders>
              <w:top w:val="single" w:sz="2" w:space="0" w:color="000000"/>
              <w:left w:val="single" w:sz="2" w:space="0" w:color="000000"/>
              <w:bottom w:val="single" w:sz="2" w:space="0" w:color="000000"/>
              <w:right w:val="single" w:sz="2" w:space="0" w:color="000000"/>
            </w:tcBorders>
            <w:vAlign w:val="center"/>
          </w:tcPr>
          <w:p w14:paraId="165C6C97" w14:textId="77777777" w:rsidR="00393C1E" w:rsidRDefault="007447EE">
            <w:pPr>
              <w:widowControl w:val="0"/>
              <w:ind w:firstLine="0"/>
              <w:rPr>
                <w:rFonts w:eastAsia="Calibri" w:cs="Times New Roman"/>
                <w:szCs w:val="24"/>
              </w:rPr>
            </w:pPr>
            <w:r>
              <w:rPr>
                <w:rFonts w:eastAsia="Calibri" w:cs="Times New Roman"/>
                <w:szCs w:val="24"/>
              </w:rPr>
              <w:t>Значение показателя</w:t>
            </w:r>
          </w:p>
          <w:p w14:paraId="72BE9AF8" w14:textId="77777777" w:rsidR="00393C1E" w:rsidRDefault="007447EE">
            <w:pPr>
              <w:widowControl w:val="0"/>
              <w:ind w:firstLine="0"/>
              <w:rPr>
                <w:rFonts w:eastAsia="Calibri" w:cs="Times New Roman"/>
                <w:szCs w:val="24"/>
              </w:rPr>
            </w:pPr>
            <w:r>
              <w:rPr>
                <w:noProof/>
                <w:lang w:eastAsia="ru-RU"/>
              </w:rPr>
              <mc:AlternateContent>
                <mc:Choice Requires="wpg">
                  <w:drawing>
                    <wp:inline distT="0" distB="0" distL="0" distR="0" wp14:anchorId="5292DF1D" wp14:editId="67863346">
                      <wp:extent cx="276225" cy="276225"/>
                      <wp:effectExtent l="0" t="0" r="0" b="0"/>
                      <wp:docPr id="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pic:cNvPicPr>
                                <a:picLocks noChangeAspect="1"/>
                              </pic:cNvPicPr>
                            </pic:nvPicPr>
                            <pic:blipFill>
                              <a:blip r:embed="rId37"/>
                              <a:stretch/>
                            </pic:blipFill>
                            <pic:spPr bwMode="auto">
                              <a:xfrm>
                                <a:off x="0" y="0"/>
                                <a:ext cx="276225" cy="27622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1.75pt;height:21.75pt;mso-wrap-distance-left:0.00pt;mso-wrap-distance-top:0.00pt;mso-wrap-distance-right:0.00pt;mso-wrap-distance-bottom:0.00pt;" stroked="false">
                      <v:path textboxrect="0,0,0,0"/>
                      <v:imagedata r:id="rId38" o:title=""/>
                    </v:shape>
                  </w:pict>
                </mc:Fallback>
              </mc:AlternateContent>
            </w:r>
          </w:p>
        </w:tc>
        <w:tc>
          <w:tcPr>
            <w:tcW w:w="1145" w:type="dxa"/>
            <w:tcBorders>
              <w:top w:val="single" w:sz="2" w:space="0" w:color="000000"/>
              <w:left w:val="single" w:sz="2" w:space="0" w:color="000000"/>
              <w:bottom w:val="single" w:sz="2" w:space="0" w:color="000000"/>
              <w:right w:val="single" w:sz="2" w:space="0" w:color="000000"/>
            </w:tcBorders>
          </w:tcPr>
          <w:p w14:paraId="154C0C30" w14:textId="77777777" w:rsidR="00393C1E" w:rsidRDefault="007447EE">
            <w:pPr>
              <w:widowControl w:val="0"/>
              <w:ind w:firstLine="0"/>
              <w:rPr>
                <w:rFonts w:eastAsia="Calibri" w:cs="Times New Roman"/>
                <w:szCs w:val="24"/>
              </w:rPr>
            </w:pPr>
            <w:r>
              <w:rPr>
                <w:rFonts w:eastAsia="Calibri" w:cs="Times New Roman"/>
                <w:szCs w:val="24"/>
              </w:rPr>
              <w:t>Значение показателя</w:t>
            </w:r>
          </w:p>
          <w:p w14:paraId="217C5D17" w14:textId="77777777" w:rsidR="00393C1E" w:rsidRDefault="00011CD7">
            <w:pPr>
              <w:widowControl w:val="0"/>
              <w:ind w:firstLine="0"/>
              <w:jc w:val="center"/>
              <w:rPr>
                <w:rFonts w:eastAsia="Calibri" w:cs="Times New Roman"/>
                <w:szCs w:val="24"/>
                <w:lang w:val="en-US"/>
              </w:rP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прос.ср.ок</m:t>
                    </m:r>
                  </m:sub>
                </m:sSub>
              </m:oMath>
            </m:oMathPara>
          </w:p>
        </w:tc>
        <w:tc>
          <w:tcPr>
            <w:tcW w:w="2682" w:type="dxa"/>
            <w:tcBorders>
              <w:top w:val="single" w:sz="2" w:space="0" w:color="000000"/>
              <w:left w:val="single" w:sz="2" w:space="0" w:color="000000"/>
              <w:bottom w:val="single" w:sz="2" w:space="0" w:color="000000"/>
              <w:right w:val="single" w:sz="2" w:space="0" w:color="000000"/>
            </w:tcBorders>
            <w:vAlign w:val="center"/>
          </w:tcPr>
          <w:p w14:paraId="3B0BF20E" w14:textId="77777777" w:rsidR="00393C1E" w:rsidRDefault="007447EE">
            <w:pPr>
              <w:widowControl w:val="0"/>
              <w:ind w:firstLine="0"/>
              <w:rPr>
                <w:rFonts w:eastAsia="Calibri" w:cs="Times New Roman"/>
                <w:szCs w:val="24"/>
              </w:rPr>
            </w:pPr>
            <w:r>
              <w:rPr>
                <w:rFonts w:eastAsia="Calibri" w:cs="Times New Roman"/>
                <w:szCs w:val="24"/>
              </w:rPr>
              <w:t>Относительный показатель</w:t>
            </w:r>
          </w:p>
          <w:p w14:paraId="5451CD7D" w14:textId="77777777" w:rsidR="00393C1E" w:rsidRDefault="00011CD7">
            <w:pPr>
              <w:widowControl w:val="0"/>
              <w:ind w:firstLine="0"/>
              <w:jc w:val="center"/>
              <w:rPr>
                <w:rFonts w:eastAsia="Calibri" w:cs="Times New Roman"/>
                <w:szCs w:val="24"/>
              </w:rPr>
            </w:pPr>
            <m:oMathPara>
              <m:oMathParaPr>
                <m:jc m:val="center"/>
              </m:oMathParaPr>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прос</m:t>
                        </m:r>
                      </m:sub>
                    </m:sSub>
                    <m:sSub>
                      <m:sSubPr>
                        <m:ctrlPr>
                          <w:rPr>
                            <w:rFonts w:ascii="Cambria Math" w:hAnsi="Cambria Math"/>
                          </w:rPr>
                        </m:ctrlPr>
                      </m:sSubPr>
                      <m:e>
                        <m:r>
                          <w:rPr>
                            <w:rFonts w:ascii="Cambria Math" w:hAnsi="Cambria Math"/>
                          </w:rPr>
                          <m:t>M</m:t>
                        </m:r>
                      </m:e>
                      <m:sub>
                        <m:r>
                          <w:rPr>
                            <w:rFonts w:ascii="Cambria Math" w:hAnsi="Cambria Math"/>
                          </w:rPr>
                          <m:t>прос.ср.ок</m:t>
                        </m:r>
                      </m:sub>
                    </m:sSub>
                    <m:r>
                      <w:rPr>
                        <w:rFonts w:ascii="Cambria Math" w:hAnsi="Cambria Math"/>
                      </w:rPr>
                      <m:t>i</m:t>
                    </m:r>
                  </m:num>
                  <m:den>
                    <m:sSub>
                      <m:sSubPr>
                        <m:ctrlPr>
                          <w:rPr>
                            <w:rFonts w:ascii="Cambria Math" w:hAnsi="Cambria Math"/>
                          </w:rPr>
                        </m:ctrlPr>
                      </m:sSubPr>
                      <m:e>
                        <m:r>
                          <w:rPr>
                            <w:rFonts w:ascii="Cambria Math" w:hAnsi="Cambria Math"/>
                          </w:rPr>
                          <m:t>P</m:t>
                        </m:r>
                      </m:e>
                      <m:sub>
                        <m:r>
                          <w:rPr>
                            <w:rFonts w:ascii="Cambria Math" w:hAnsi="Cambria Math"/>
                          </w:rPr>
                          <m:t>общ</m:t>
                        </m:r>
                      </m:sub>
                    </m:sSub>
                  </m:den>
                </m:f>
              </m:oMath>
            </m:oMathPara>
          </w:p>
        </w:tc>
        <w:tc>
          <w:tcPr>
            <w:tcW w:w="1021" w:type="dxa"/>
            <w:tcBorders>
              <w:top w:val="single" w:sz="2" w:space="0" w:color="000000"/>
              <w:left w:val="single" w:sz="2" w:space="0" w:color="000000"/>
              <w:bottom w:val="single" w:sz="2" w:space="0" w:color="000000"/>
              <w:right w:val="single" w:sz="2" w:space="0" w:color="000000"/>
            </w:tcBorders>
            <w:vAlign w:val="center"/>
          </w:tcPr>
          <w:p w14:paraId="61451C69" w14:textId="77777777" w:rsidR="00393C1E" w:rsidRDefault="007447EE">
            <w:pPr>
              <w:widowControl w:val="0"/>
              <w:ind w:firstLine="0"/>
              <w:rPr>
                <w:rFonts w:eastAsia="Calibri" w:cs="Times New Roman"/>
                <w:szCs w:val="24"/>
              </w:rPr>
            </w:pPr>
            <w:r>
              <w:rPr>
                <w:rFonts w:eastAsia="Calibri" w:cs="Times New Roman"/>
                <w:szCs w:val="24"/>
              </w:rPr>
              <w:t>Весовой коэффициент показателя</w:t>
            </w:r>
            <w:r>
              <w:rPr>
                <w:rFonts w:eastAsia="Calibri" w:cs="Times New Roman"/>
                <w:szCs w:val="24"/>
              </w:rPr>
              <w:br/>
            </w:r>
            <w:r>
              <w:rPr>
                <w:noProof/>
                <w:lang w:eastAsia="ru-RU"/>
              </w:rPr>
              <mc:AlternateContent>
                <mc:Choice Requires="wpg">
                  <w:drawing>
                    <wp:inline distT="0" distB="0" distL="0" distR="0" wp14:anchorId="2269F92C" wp14:editId="5688C04F">
                      <wp:extent cx="158750" cy="215900"/>
                      <wp:effectExtent l="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2"/>
                              <pic:cNvPicPr>
                                <a:picLocks noChangeAspect="1"/>
                              </pic:cNvPicPr>
                            </pic:nvPicPr>
                            <pic:blipFill>
                              <a:blip r:embed="rId39"/>
                              <a:stretch/>
                            </pic:blipFill>
                            <pic:spPr bwMode="auto">
                              <a:xfrm>
                                <a:off x="0" y="0"/>
                                <a:ext cx="158750" cy="215899"/>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2.50pt;height:17.00pt;mso-wrap-distance-left:0.00pt;mso-wrap-distance-top:0.00pt;mso-wrap-distance-right:0.00pt;mso-wrap-distance-bottom:0.00pt;" stroked="false">
                      <v:path textboxrect="0,0,0,0"/>
                      <v:imagedata r:id="rId40" o:title=""/>
                    </v:shape>
                  </w:pict>
                </mc:Fallback>
              </mc:AlternateContent>
            </w:r>
          </w:p>
        </w:tc>
        <w:tc>
          <w:tcPr>
            <w:tcW w:w="1907" w:type="dxa"/>
            <w:tcBorders>
              <w:top w:val="single" w:sz="2" w:space="0" w:color="000000"/>
              <w:left w:val="single" w:sz="2" w:space="0" w:color="000000"/>
              <w:bottom w:val="single" w:sz="2" w:space="0" w:color="000000"/>
              <w:right w:val="single" w:sz="2" w:space="0" w:color="000000"/>
            </w:tcBorders>
            <w:vAlign w:val="center"/>
          </w:tcPr>
          <w:p w14:paraId="335FC67B" w14:textId="77777777" w:rsidR="00393C1E" w:rsidRDefault="007447EE">
            <w:pPr>
              <w:widowControl w:val="0"/>
              <w:ind w:firstLine="0"/>
              <w:rPr>
                <w:rFonts w:eastAsia="Calibri" w:cs="Times New Roman"/>
                <w:szCs w:val="24"/>
              </w:rPr>
            </w:pPr>
            <w:r>
              <w:rPr>
                <w:rFonts w:eastAsia="Calibri" w:cs="Times New Roman"/>
                <w:szCs w:val="24"/>
              </w:rPr>
              <w:t xml:space="preserve">Взвешенное значение показателя </w:t>
            </w:r>
            <w:r>
              <w:rPr>
                <w:noProof/>
                <w:lang w:eastAsia="ru-RU"/>
              </w:rPr>
              <mc:AlternateContent>
                <mc:Choice Requires="wpg">
                  <w:drawing>
                    <wp:inline distT="0" distB="0" distL="0" distR="0" wp14:anchorId="574680CC" wp14:editId="46C7F3BE">
                      <wp:extent cx="260350" cy="215900"/>
                      <wp:effectExtent l="0" t="0" r="0" b="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pic:cNvPicPr>
                            </pic:nvPicPr>
                            <pic:blipFill>
                              <a:blip r:embed="rId51"/>
                              <a:stretch/>
                            </pic:blipFill>
                            <pic:spPr bwMode="auto">
                              <a:xfrm>
                                <a:off x="0" y="0"/>
                                <a:ext cx="260350" cy="215899"/>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0.50pt;height:17.00pt;mso-wrap-distance-left:0.00pt;mso-wrap-distance-top:0.00pt;mso-wrap-distance-right:0.00pt;mso-wrap-distance-bottom:0.00pt;" stroked="false">
                      <v:path textboxrect="0,0,0,0"/>
                      <v:imagedata r:id="rId52" o:title=""/>
                    </v:shape>
                  </w:pict>
                </mc:Fallback>
              </mc:AlternateContent>
            </w:r>
          </w:p>
        </w:tc>
      </w:tr>
      <w:tr w:rsidR="00393C1E" w14:paraId="4D0A0D0E" w14:textId="77777777">
        <w:trPr>
          <w:cantSplit/>
          <w:trHeight w:val="807"/>
        </w:trPr>
        <w:tc>
          <w:tcPr>
            <w:tcW w:w="1655" w:type="dxa"/>
            <w:tcBorders>
              <w:top w:val="single" w:sz="2" w:space="0" w:color="000000"/>
              <w:left w:val="single" w:sz="2" w:space="0" w:color="000000"/>
              <w:bottom w:val="single" w:sz="2" w:space="0" w:color="000000"/>
              <w:right w:val="single" w:sz="2" w:space="0" w:color="000000"/>
            </w:tcBorders>
            <w:vAlign w:val="center"/>
          </w:tcPr>
          <w:p w14:paraId="5DBFB92C" w14:textId="77777777" w:rsidR="00393C1E" w:rsidRDefault="007447EE">
            <w:pPr>
              <w:widowControl w:val="0"/>
              <w:ind w:firstLine="0"/>
              <w:rPr>
                <w:rFonts w:eastAsia="Calibri" w:cs="Times New Roman"/>
                <w:szCs w:val="24"/>
              </w:rPr>
            </w:pPr>
            <w:r>
              <w:rPr>
                <w:rFonts w:eastAsia="Calibri" w:cs="Times New Roman"/>
                <w:szCs w:val="24"/>
              </w:rPr>
              <w:t>Уровень доступности Сервиса</w:t>
            </w:r>
          </w:p>
        </w:tc>
        <w:tc>
          <w:tcPr>
            <w:tcW w:w="772" w:type="dxa"/>
            <w:tcBorders>
              <w:top w:val="single" w:sz="2" w:space="0" w:color="000000"/>
              <w:left w:val="single" w:sz="2" w:space="0" w:color="000000"/>
              <w:bottom w:val="single" w:sz="2" w:space="0" w:color="000000"/>
              <w:right w:val="single" w:sz="2" w:space="0" w:color="000000"/>
            </w:tcBorders>
            <w:vAlign w:val="center"/>
          </w:tcPr>
          <w:p w14:paraId="1F2FB1C4" w14:textId="77777777" w:rsidR="00393C1E" w:rsidRDefault="007447EE">
            <w:pPr>
              <w:widowControl w:val="0"/>
              <w:ind w:right="-349" w:firstLine="0"/>
              <w:rPr>
                <w:rFonts w:eastAsia="Calibri" w:cs="Times New Roman"/>
                <w:szCs w:val="24"/>
                <w:lang w:val="en-US"/>
              </w:rPr>
            </w:pPr>
            <w:r>
              <w:rPr>
                <w:rFonts w:eastAsia="Calibri" w:cs="Times New Roman"/>
                <w:szCs w:val="24"/>
                <w:lang w:val="en-US"/>
              </w:rPr>
              <w:t>A1</w:t>
            </w:r>
          </w:p>
        </w:tc>
        <w:tc>
          <w:tcPr>
            <w:tcW w:w="638" w:type="dxa"/>
            <w:tcBorders>
              <w:top w:val="single" w:sz="2" w:space="0" w:color="000000"/>
              <w:left w:val="single" w:sz="2" w:space="0" w:color="000000"/>
              <w:bottom w:val="single" w:sz="2" w:space="0" w:color="000000"/>
              <w:right w:val="single" w:sz="2" w:space="0" w:color="000000"/>
            </w:tcBorders>
            <w:vAlign w:val="center"/>
          </w:tcPr>
          <w:p w14:paraId="03C36B72" w14:textId="77777777" w:rsidR="00393C1E" w:rsidRDefault="007447EE">
            <w:pPr>
              <w:widowControl w:val="0"/>
              <w:ind w:firstLine="0"/>
              <w:rPr>
                <w:rFonts w:eastAsia="Calibri" w:cs="Times New Roman"/>
                <w:szCs w:val="24"/>
              </w:rPr>
            </w:pPr>
            <w:r>
              <w:rPr>
                <w:rFonts w:eastAsia="Calibri" w:cs="Times New Roman"/>
                <w:szCs w:val="24"/>
              </w:rPr>
              <w:t>А2</w:t>
            </w:r>
          </w:p>
        </w:tc>
        <w:tc>
          <w:tcPr>
            <w:tcW w:w="1145" w:type="dxa"/>
            <w:tcBorders>
              <w:top w:val="single" w:sz="2" w:space="0" w:color="000000"/>
              <w:left w:val="single" w:sz="2" w:space="0" w:color="000000"/>
              <w:bottom w:val="single" w:sz="2" w:space="0" w:color="000000"/>
              <w:right w:val="single" w:sz="2" w:space="0" w:color="000000"/>
            </w:tcBorders>
          </w:tcPr>
          <w:p w14:paraId="7AFDB393" w14:textId="77777777" w:rsidR="00393C1E" w:rsidRDefault="00393C1E">
            <w:pPr>
              <w:widowControl w:val="0"/>
              <w:ind w:firstLine="0"/>
              <w:rPr>
                <w:rFonts w:eastAsia="Calibri" w:cs="Times New Roman"/>
                <w:szCs w:val="24"/>
              </w:rPr>
            </w:pPr>
          </w:p>
        </w:tc>
        <w:tc>
          <w:tcPr>
            <w:tcW w:w="2682" w:type="dxa"/>
            <w:tcBorders>
              <w:top w:val="single" w:sz="2" w:space="0" w:color="000000"/>
              <w:left w:val="single" w:sz="2" w:space="0" w:color="000000"/>
              <w:bottom w:val="single" w:sz="2" w:space="0" w:color="000000"/>
              <w:right w:val="single" w:sz="2" w:space="0" w:color="000000"/>
            </w:tcBorders>
            <w:vAlign w:val="center"/>
          </w:tcPr>
          <w:p w14:paraId="71DF1353" w14:textId="77777777" w:rsidR="00393C1E" w:rsidRDefault="007447EE">
            <w:pPr>
              <w:widowControl w:val="0"/>
              <w:ind w:firstLine="0"/>
              <w:rPr>
                <w:rFonts w:eastAsia="Calibri" w:cs="Times New Roman"/>
                <w:szCs w:val="24"/>
                <w:lang w:val="en-US"/>
              </w:rPr>
            </w:pPr>
            <w:r>
              <w:rPr>
                <w:rFonts w:eastAsia="Calibri" w:cs="Times New Roman"/>
                <w:szCs w:val="24"/>
              </w:rPr>
              <w:t>1-</w:t>
            </w:r>
            <w:r>
              <w:rPr>
                <w:rFonts w:eastAsia="Calibri" w:cs="Times New Roman"/>
                <w:szCs w:val="24"/>
                <w:lang w:val="en-US"/>
              </w:rPr>
              <w:t>A1/A2</w:t>
            </w:r>
          </w:p>
        </w:tc>
        <w:tc>
          <w:tcPr>
            <w:tcW w:w="1021" w:type="dxa"/>
            <w:tcBorders>
              <w:top w:val="single" w:sz="2" w:space="0" w:color="000000"/>
              <w:left w:val="single" w:sz="2" w:space="0" w:color="000000"/>
              <w:bottom w:val="single" w:sz="2" w:space="0" w:color="000000"/>
              <w:right w:val="single" w:sz="2" w:space="0" w:color="000000"/>
            </w:tcBorders>
            <w:vAlign w:val="center"/>
          </w:tcPr>
          <w:p w14:paraId="15F539FC" w14:textId="77777777" w:rsidR="00393C1E" w:rsidRDefault="007447EE">
            <w:pPr>
              <w:widowControl w:val="0"/>
              <w:ind w:firstLine="0"/>
              <w:rPr>
                <w:rFonts w:eastAsia="Calibri" w:cs="Times New Roman"/>
                <w:szCs w:val="24"/>
              </w:rPr>
            </w:pPr>
            <w:r>
              <w:rPr>
                <w:rFonts w:eastAsia="Calibri" w:cs="Times New Roman"/>
                <w:szCs w:val="24"/>
              </w:rPr>
              <w:t>0.4</w:t>
            </w:r>
          </w:p>
        </w:tc>
        <w:tc>
          <w:tcPr>
            <w:tcW w:w="1907" w:type="dxa"/>
            <w:tcBorders>
              <w:top w:val="single" w:sz="2" w:space="0" w:color="000000"/>
              <w:left w:val="single" w:sz="2" w:space="0" w:color="000000"/>
              <w:bottom w:val="single" w:sz="2" w:space="0" w:color="000000"/>
              <w:right w:val="single" w:sz="2" w:space="0" w:color="000000"/>
            </w:tcBorders>
            <w:vAlign w:val="center"/>
          </w:tcPr>
          <w:p w14:paraId="7BBE427F" w14:textId="77777777" w:rsidR="00393C1E" w:rsidRDefault="007447EE">
            <w:pPr>
              <w:widowControl w:val="0"/>
              <w:ind w:firstLine="0"/>
              <w:rPr>
                <w:rFonts w:eastAsia="Calibri" w:cs="Times New Roman"/>
                <w:szCs w:val="24"/>
                <w:lang w:val="en-US"/>
              </w:rPr>
            </w:pPr>
            <w:r>
              <w:rPr>
                <w:rFonts w:eastAsia="Calibri" w:cs="Times New Roman"/>
                <w:szCs w:val="24"/>
              </w:rPr>
              <w:t>(1-</w:t>
            </w:r>
            <w:r>
              <w:rPr>
                <w:rFonts w:eastAsia="Calibri" w:cs="Times New Roman"/>
                <w:szCs w:val="24"/>
                <w:lang w:val="en-US"/>
              </w:rPr>
              <w:t>A</w:t>
            </w:r>
            <w:r>
              <w:rPr>
                <w:rFonts w:eastAsia="Calibri" w:cs="Times New Roman"/>
                <w:szCs w:val="24"/>
              </w:rPr>
              <w:t>1/</w:t>
            </w:r>
            <w:r>
              <w:rPr>
                <w:rFonts w:eastAsia="Calibri" w:cs="Times New Roman"/>
                <w:szCs w:val="24"/>
                <w:lang w:val="en-US"/>
              </w:rPr>
              <w:t>A</w:t>
            </w:r>
            <w:proofErr w:type="gramStart"/>
            <w:r>
              <w:rPr>
                <w:rFonts w:eastAsia="Calibri" w:cs="Times New Roman"/>
                <w:szCs w:val="24"/>
              </w:rPr>
              <w:t>2)*</w:t>
            </w:r>
            <w:proofErr w:type="gramEnd"/>
            <w:r>
              <w:rPr>
                <w:rFonts w:eastAsia="Calibri" w:cs="Times New Roman"/>
                <w:szCs w:val="24"/>
              </w:rPr>
              <w:t>0</w:t>
            </w:r>
            <w:r>
              <w:rPr>
                <w:rFonts w:eastAsia="Calibri" w:cs="Times New Roman"/>
                <w:szCs w:val="24"/>
                <w:lang w:val="en-US"/>
              </w:rPr>
              <w:t>,4</w:t>
            </w:r>
          </w:p>
        </w:tc>
      </w:tr>
      <w:tr w:rsidR="00393C1E" w:rsidRPr="00971EAE" w14:paraId="5E925C13" w14:textId="77777777">
        <w:trPr>
          <w:cantSplit/>
          <w:trHeight w:val="1624"/>
        </w:trPr>
        <w:tc>
          <w:tcPr>
            <w:tcW w:w="1655" w:type="dxa"/>
            <w:tcBorders>
              <w:top w:val="single" w:sz="2" w:space="0" w:color="000000"/>
              <w:left w:val="single" w:sz="2" w:space="0" w:color="000000"/>
              <w:bottom w:val="single" w:sz="2" w:space="0" w:color="000000"/>
              <w:right w:val="single" w:sz="2" w:space="0" w:color="000000"/>
            </w:tcBorders>
            <w:vAlign w:val="center"/>
          </w:tcPr>
          <w:p w14:paraId="15A3A2F0" w14:textId="77777777" w:rsidR="00393C1E" w:rsidRDefault="007447EE">
            <w:pPr>
              <w:widowControl w:val="0"/>
              <w:ind w:firstLine="0"/>
              <w:rPr>
                <w:rFonts w:eastAsia="Calibri" w:cs="Times New Roman"/>
                <w:szCs w:val="24"/>
              </w:rPr>
            </w:pPr>
            <w:r>
              <w:rPr>
                <w:rFonts w:eastAsia="Calibri" w:cs="Times New Roman"/>
                <w:szCs w:val="24"/>
              </w:rPr>
              <w:t>Разрешение запросов</w:t>
            </w:r>
            <w:r>
              <w:rPr>
                <w:rFonts w:eastAsia="Calibri" w:cs="Times New Roman"/>
                <w:szCs w:val="24"/>
              </w:rPr>
              <w:br/>
              <w:t xml:space="preserve"> 1-го приоритета (неотложный)</w:t>
            </w:r>
          </w:p>
        </w:tc>
        <w:tc>
          <w:tcPr>
            <w:tcW w:w="772" w:type="dxa"/>
            <w:tcBorders>
              <w:top w:val="single" w:sz="2" w:space="0" w:color="000000"/>
              <w:left w:val="single" w:sz="2" w:space="0" w:color="000000"/>
              <w:bottom w:val="single" w:sz="2" w:space="0" w:color="000000"/>
              <w:right w:val="single" w:sz="2" w:space="0" w:color="000000"/>
            </w:tcBorders>
            <w:vAlign w:val="center"/>
          </w:tcPr>
          <w:p w14:paraId="41AE844A" w14:textId="77777777" w:rsidR="00393C1E" w:rsidRDefault="007447EE">
            <w:pPr>
              <w:widowControl w:val="0"/>
              <w:ind w:right="-349" w:firstLine="0"/>
              <w:rPr>
                <w:rFonts w:eastAsia="Calibri" w:cs="Times New Roman"/>
                <w:szCs w:val="24"/>
                <w:lang w:val="en-US"/>
              </w:rPr>
            </w:pPr>
            <w:r>
              <w:rPr>
                <w:rFonts w:eastAsia="Calibri" w:cs="Times New Roman"/>
                <w:szCs w:val="24"/>
                <w:lang w:val="en-US"/>
              </w:rPr>
              <w:t>B1</w:t>
            </w:r>
          </w:p>
        </w:tc>
        <w:tc>
          <w:tcPr>
            <w:tcW w:w="638" w:type="dxa"/>
            <w:tcBorders>
              <w:top w:val="single" w:sz="2" w:space="0" w:color="000000"/>
              <w:left w:val="single" w:sz="2" w:space="0" w:color="000000"/>
              <w:bottom w:val="single" w:sz="2" w:space="0" w:color="000000"/>
              <w:right w:val="single" w:sz="2" w:space="0" w:color="000000"/>
            </w:tcBorders>
            <w:vAlign w:val="center"/>
          </w:tcPr>
          <w:p w14:paraId="5F15E013" w14:textId="77777777" w:rsidR="00393C1E" w:rsidRDefault="007447EE">
            <w:pPr>
              <w:widowControl w:val="0"/>
              <w:ind w:firstLine="0"/>
              <w:rPr>
                <w:rFonts w:eastAsia="Calibri" w:cs="Times New Roman"/>
                <w:szCs w:val="24"/>
                <w:lang w:val="en-US"/>
              </w:rPr>
            </w:pPr>
            <w:r>
              <w:rPr>
                <w:rFonts w:eastAsia="Calibri" w:cs="Times New Roman"/>
                <w:szCs w:val="24"/>
                <w:lang w:val="en-US"/>
              </w:rPr>
              <w:t>B2</w:t>
            </w:r>
          </w:p>
        </w:tc>
        <w:tc>
          <w:tcPr>
            <w:tcW w:w="1145" w:type="dxa"/>
            <w:tcBorders>
              <w:top w:val="single" w:sz="2" w:space="0" w:color="000000"/>
              <w:left w:val="single" w:sz="2" w:space="0" w:color="000000"/>
              <w:bottom w:val="single" w:sz="2" w:space="0" w:color="000000"/>
              <w:right w:val="single" w:sz="2" w:space="0" w:color="000000"/>
            </w:tcBorders>
          </w:tcPr>
          <w:p w14:paraId="654226E5" w14:textId="77777777" w:rsidR="00393C1E" w:rsidRDefault="00393C1E">
            <w:pPr>
              <w:widowControl w:val="0"/>
              <w:ind w:firstLine="0"/>
              <w:rPr>
                <w:rFonts w:eastAsia="Calibri" w:cs="Times New Roman"/>
                <w:szCs w:val="24"/>
              </w:rPr>
            </w:pPr>
          </w:p>
        </w:tc>
        <w:tc>
          <w:tcPr>
            <w:tcW w:w="2682" w:type="dxa"/>
            <w:tcBorders>
              <w:top w:val="single" w:sz="2" w:space="0" w:color="000000"/>
              <w:left w:val="single" w:sz="2" w:space="0" w:color="000000"/>
              <w:bottom w:val="single" w:sz="2" w:space="0" w:color="000000"/>
              <w:right w:val="single" w:sz="2" w:space="0" w:color="000000"/>
            </w:tcBorders>
            <w:vAlign w:val="center"/>
          </w:tcPr>
          <w:p w14:paraId="35DB11E8" w14:textId="77777777" w:rsidR="00393C1E" w:rsidRDefault="007447EE">
            <w:pPr>
              <w:widowControl w:val="0"/>
              <w:ind w:firstLine="0"/>
              <w:rPr>
                <w:rFonts w:eastAsia="Calibri" w:cs="Times New Roman"/>
                <w:szCs w:val="24"/>
                <w:lang w:val="en-US"/>
              </w:rPr>
            </w:pPr>
            <w:r>
              <w:rPr>
                <w:rFonts w:eastAsia="Calibri" w:cs="Times New Roman"/>
                <w:szCs w:val="24"/>
                <w:lang w:val="en-US"/>
              </w:rPr>
              <w:t>1-B1*</w:t>
            </w:r>
            <m:oMath>
              <m:sSub>
                <m:sSubPr>
                  <m:ctrlPr>
                    <w:rPr>
                      <w:rFonts w:ascii="Cambria Math" w:hAnsi="Cambria Math"/>
                    </w:rPr>
                  </m:ctrlPr>
                </m:sSubPr>
                <m:e>
                  <m:r>
                    <w:rPr>
                      <w:rFonts w:ascii="Cambria Math" w:hAnsi="Cambria Math"/>
                    </w:rPr>
                    <m:t>M</m:t>
                  </m:r>
                </m:e>
                <m:sub>
                  <m:r>
                    <w:rPr>
                      <w:rFonts w:ascii="Cambria Math" w:hAnsi="Cambria Math"/>
                    </w:rPr>
                    <m:t>прос</m:t>
                  </m:r>
                  <m:r>
                    <w:rPr>
                      <w:rFonts w:ascii="Cambria Math" w:hAnsi="Cambria Math"/>
                      <w:lang w:val="en-US"/>
                    </w:rPr>
                    <m:t>.</m:t>
                  </m:r>
                  <m:r>
                    <w:rPr>
                      <w:rFonts w:ascii="Cambria Math" w:hAnsi="Cambria Math"/>
                    </w:rPr>
                    <m:t>ср</m:t>
                  </m:r>
                  <m:r>
                    <w:rPr>
                      <w:rFonts w:ascii="Cambria Math" w:hAnsi="Cambria Math"/>
                      <w:lang w:val="en-US"/>
                    </w:rPr>
                    <m:t>.</m:t>
                  </m:r>
                  <m:r>
                    <w:rPr>
                      <w:rFonts w:ascii="Cambria Math" w:hAnsi="Cambria Math"/>
                    </w:rPr>
                    <m:t>ок</m:t>
                  </m:r>
                </m:sub>
              </m:sSub>
              <m:r>
                <w:rPr>
                  <w:rFonts w:ascii="Cambria Math" w:hAnsi="Cambria Math"/>
                </w:rPr>
                <m:t>В</m:t>
              </m:r>
            </m:oMath>
            <w:r>
              <w:rPr>
                <w:rFonts w:eastAsia="Calibri" w:cs="Times New Roman"/>
                <w:szCs w:val="24"/>
                <w:lang w:val="en-US"/>
              </w:rPr>
              <w:t xml:space="preserve"> /B2</w:t>
            </w:r>
          </w:p>
        </w:tc>
        <w:tc>
          <w:tcPr>
            <w:tcW w:w="1021" w:type="dxa"/>
            <w:tcBorders>
              <w:top w:val="single" w:sz="2" w:space="0" w:color="000000"/>
              <w:left w:val="single" w:sz="2" w:space="0" w:color="000000"/>
              <w:bottom w:val="single" w:sz="2" w:space="0" w:color="000000"/>
              <w:right w:val="single" w:sz="2" w:space="0" w:color="000000"/>
            </w:tcBorders>
            <w:vAlign w:val="center"/>
          </w:tcPr>
          <w:p w14:paraId="304ACEA5" w14:textId="77777777" w:rsidR="00393C1E" w:rsidRDefault="007447EE">
            <w:pPr>
              <w:widowControl w:val="0"/>
              <w:ind w:firstLine="0"/>
              <w:rPr>
                <w:rFonts w:eastAsia="Calibri" w:cs="Times New Roman"/>
                <w:szCs w:val="24"/>
              </w:rPr>
            </w:pPr>
            <w:r>
              <w:rPr>
                <w:rFonts w:eastAsia="Calibri" w:cs="Times New Roman"/>
                <w:szCs w:val="24"/>
              </w:rPr>
              <w:t>0.3</w:t>
            </w:r>
          </w:p>
        </w:tc>
        <w:tc>
          <w:tcPr>
            <w:tcW w:w="1907" w:type="dxa"/>
            <w:tcBorders>
              <w:top w:val="single" w:sz="2" w:space="0" w:color="000000"/>
              <w:left w:val="single" w:sz="2" w:space="0" w:color="000000"/>
              <w:bottom w:val="single" w:sz="2" w:space="0" w:color="000000"/>
              <w:right w:val="single" w:sz="2" w:space="0" w:color="000000"/>
            </w:tcBorders>
            <w:vAlign w:val="center"/>
          </w:tcPr>
          <w:p w14:paraId="40E64FDB" w14:textId="77777777" w:rsidR="00393C1E" w:rsidRDefault="007447EE">
            <w:pPr>
              <w:widowControl w:val="0"/>
              <w:ind w:firstLine="0"/>
              <w:rPr>
                <w:rFonts w:eastAsia="Calibri" w:cs="Times New Roman"/>
                <w:szCs w:val="24"/>
                <w:lang w:val="en-US"/>
              </w:rPr>
            </w:pPr>
            <w:r>
              <w:rPr>
                <w:rFonts w:eastAsia="Calibri" w:cs="Times New Roman"/>
                <w:szCs w:val="24"/>
                <w:lang w:val="en-US"/>
              </w:rPr>
              <w:t>(1-B1*</w:t>
            </w:r>
            <m:oMath>
              <m:sSub>
                <m:sSubPr>
                  <m:ctrlPr>
                    <w:rPr>
                      <w:rFonts w:ascii="Cambria Math" w:hAnsi="Cambria Math"/>
                    </w:rPr>
                  </m:ctrlPr>
                </m:sSubPr>
                <m:e>
                  <m:r>
                    <w:rPr>
                      <w:rFonts w:ascii="Cambria Math" w:hAnsi="Cambria Math"/>
                    </w:rPr>
                    <m:t>M</m:t>
                  </m:r>
                </m:e>
                <m:sub>
                  <m:r>
                    <w:rPr>
                      <w:rFonts w:ascii="Cambria Math" w:hAnsi="Cambria Math"/>
                    </w:rPr>
                    <m:t>прос</m:t>
                  </m:r>
                  <m:r>
                    <w:rPr>
                      <w:rFonts w:ascii="Cambria Math" w:hAnsi="Cambria Math"/>
                      <w:lang w:val="en-US"/>
                    </w:rPr>
                    <m:t>.</m:t>
                  </m:r>
                  <m:r>
                    <w:rPr>
                      <w:rFonts w:ascii="Cambria Math" w:hAnsi="Cambria Math"/>
                    </w:rPr>
                    <m:t>ср</m:t>
                  </m:r>
                  <m:r>
                    <w:rPr>
                      <w:rFonts w:ascii="Cambria Math" w:hAnsi="Cambria Math"/>
                      <w:lang w:val="en-US"/>
                    </w:rPr>
                    <m:t>.</m:t>
                  </m:r>
                  <m:r>
                    <w:rPr>
                      <w:rFonts w:ascii="Cambria Math" w:hAnsi="Cambria Math"/>
                    </w:rPr>
                    <m:t>ок</m:t>
                  </m:r>
                </m:sub>
              </m:sSub>
              <m:r>
                <w:rPr>
                  <w:rFonts w:ascii="Cambria Math" w:hAnsi="Cambria Math"/>
                </w:rPr>
                <m:t>В</m:t>
              </m:r>
            </m:oMath>
            <w:r>
              <w:rPr>
                <w:rFonts w:eastAsia="Calibri" w:cs="Times New Roman"/>
                <w:szCs w:val="24"/>
                <w:lang w:val="en-US"/>
              </w:rPr>
              <w:t xml:space="preserve"> /B</w:t>
            </w:r>
            <w:proofErr w:type="gramStart"/>
            <w:r>
              <w:rPr>
                <w:rFonts w:eastAsia="Calibri" w:cs="Times New Roman"/>
                <w:szCs w:val="24"/>
                <w:lang w:val="en-US"/>
              </w:rPr>
              <w:t>2)*</w:t>
            </w:r>
            <w:proofErr w:type="gramEnd"/>
            <w:r>
              <w:rPr>
                <w:rFonts w:eastAsia="Calibri" w:cs="Times New Roman"/>
                <w:szCs w:val="24"/>
                <w:lang w:val="en-US"/>
              </w:rPr>
              <w:t>0,3</w:t>
            </w:r>
          </w:p>
        </w:tc>
      </w:tr>
      <w:tr w:rsidR="00393C1E" w14:paraId="0E3AC8BC" w14:textId="77777777">
        <w:trPr>
          <w:cantSplit/>
          <w:trHeight w:val="1624"/>
        </w:trPr>
        <w:tc>
          <w:tcPr>
            <w:tcW w:w="1655" w:type="dxa"/>
            <w:tcBorders>
              <w:top w:val="single" w:sz="2" w:space="0" w:color="000000"/>
              <w:left w:val="single" w:sz="2" w:space="0" w:color="000000"/>
              <w:bottom w:val="single" w:sz="2" w:space="0" w:color="000000"/>
              <w:right w:val="single" w:sz="2" w:space="0" w:color="000000"/>
            </w:tcBorders>
            <w:vAlign w:val="center"/>
          </w:tcPr>
          <w:p w14:paraId="2FE324BD" w14:textId="77777777" w:rsidR="00393C1E" w:rsidRDefault="007447EE">
            <w:pPr>
              <w:widowControl w:val="0"/>
              <w:ind w:firstLine="0"/>
              <w:rPr>
                <w:rFonts w:eastAsia="Calibri" w:cs="Times New Roman"/>
                <w:szCs w:val="24"/>
              </w:rPr>
            </w:pPr>
            <w:r>
              <w:rPr>
                <w:rFonts w:eastAsia="Calibri" w:cs="Times New Roman"/>
                <w:szCs w:val="24"/>
              </w:rPr>
              <w:t>Разрешение запросов</w:t>
            </w:r>
            <w:r>
              <w:rPr>
                <w:rFonts w:eastAsia="Calibri" w:cs="Times New Roman"/>
                <w:szCs w:val="24"/>
              </w:rPr>
              <w:br/>
              <w:t xml:space="preserve"> 2-го приоритета (высокий)</w:t>
            </w:r>
          </w:p>
        </w:tc>
        <w:tc>
          <w:tcPr>
            <w:tcW w:w="772" w:type="dxa"/>
            <w:tcBorders>
              <w:top w:val="single" w:sz="2" w:space="0" w:color="000000"/>
              <w:left w:val="single" w:sz="2" w:space="0" w:color="000000"/>
              <w:bottom w:val="single" w:sz="2" w:space="0" w:color="000000"/>
              <w:right w:val="single" w:sz="2" w:space="0" w:color="000000"/>
            </w:tcBorders>
            <w:vAlign w:val="center"/>
          </w:tcPr>
          <w:p w14:paraId="3805265A" w14:textId="77777777" w:rsidR="00393C1E" w:rsidRDefault="007447EE">
            <w:pPr>
              <w:widowControl w:val="0"/>
              <w:ind w:right="-349" w:firstLine="0"/>
              <w:rPr>
                <w:rFonts w:eastAsia="Calibri" w:cs="Times New Roman"/>
                <w:szCs w:val="24"/>
              </w:rPr>
            </w:pPr>
            <w:r>
              <w:rPr>
                <w:rFonts w:eastAsia="Calibri" w:cs="Times New Roman"/>
                <w:szCs w:val="24"/>
                <w:lang w:val="en-US"/>
              </w:rPr>
              <w:t>C</w:t>
            </w:r>
            <w:r>
              <w:rPr>
                <w:rFonts w:eastAsia="Calibri" w:cs="Times New Roman"/>
                <w:szCs w:val="24"/>
              </w:rPr>
              <w:t>1</w:t>
            </w:r>
          </w:p>
        </w:tc>
        <w:tc>
          <w:tcPr>
            <w:tcW w:w="638" w:type="dxa"/>
            <w:tcBorders>
              <w:top w:val="single" w:sz="2" w:space="0" w:color="000000"/>
              <w:left w:val="single" w:sz="2" w:space="0" w:color="000000"/>
              <w:bottom w:val="single" w:sz="2" w:space="0" w:color="000000"/>
              <w:right w:val="single" w:sz="2" w:space="0" w:color="000000"/>
            </w:tcBorders>
            <w:vAlign w:val="center"/>
          </w:tcPr>
          <w:p w14:paraId="389D0D4F" w14:textId="77777777" w:rsidR="00393C1E" w:rsidRDefault="007447EE">
            <w:pPr>
              <w:widowControl w:val="0"/>
              <w:ind w:firstLine="0"/>
              <w:rPr>
                <w:rFonts w:eastAsia="Calibri" w:cs="Times New Roman"/>
                <w:szCs w:val="24"/>
              </w:rPr>
            </w:pPr>
            <w:r>
              <w:rPr>
                <w:rFonts w:eastAsia="Calibri" w:cs="Times New Roman"/>
                <w:szCs w:val="24"/>
                <w:lang w:val="en-US"/>
              </w:rPr>
              <w:t>C</w:t>
            </w:r>
            <w:r>
              <w:rPr>
                <w:rFonts w:eastAsia="Calibri" w:cs="Times New Roman"/>
                <w:szCs w:val="24"/>
              </w:rPr>
              <w:t>2</w:t>
            </w:r>
          </w:p>
        </w:tc>
        <w:tc>
          <w:tcPr>
            <w:tcW w:w="1145" w:type="dxa"/>
            <w:tcBorders>
              <w:top w:val="single" w:sz="2" w:space="0" w:color="000000"/>
              <w:left w:val="single" w:sz="2" w:space="0" w:color="000000"/>
              <w:bottom w:val="single" w:sz="2" w:space="0" w:color="000000"/>
              <w:right w:val="single" w:sz="2" w:space="0" w:color="000000"/>
            </w:tcBorders>
          </w:tcPr>
          <w:p w14:paraId="7C145587" w14:textId="77777777" w:rsidR="00393C1E" w:rsidRDefault="00393C1E">
            <w:pPr>
              <w:widowControl w:val="0"/>
              <w:ind w:firstLine="0"/>
              <w:rPr>
                <w:rFonts w:eastAsia="Calibri" w:cs="Times New Roman"/>
                <w:szCs w:val="24"/>
                <w:lang w:val="en-US"/>
              </w:rPr>
            </w:pPr>
          </w:p>
        </w:tc>
        <w:tc>
          <w:tcPr>
            <w:tcW w:w="2682" w:type="dxa"/>
            <w:tcBorders>
              <w:top w:val="single" w:sz="2" w:space="0" w:color="000000"/>
              <w:left w:val="single" w:sz="2" w:space="0" w:color="000000"/>
              <w:bottom w:val="single" w:sz="2" w:space="0" w:color="000000"/>
              <w:right w:val="single" w:sz="2" w:space="0" w:color="000000"/>
            </w:tcBorders>
            <w:vAlign w:val="center"/>
          </w:tcPr>
          <w:p w14:paraId="33222756" w14:textId="77777777" w:rsidR="00393C1E" w:rsidRDefault="007447EE">
            <w:pPr>
              <w:widowControl w:val="0"/>
              <w:ind w:firstLine="0"/>
              <w:rPr>
                <w:rFonts w:eastAsia="Calibri" w:cs="Times New Roman"/>
                <w:szCs w:val="24"/>
                <w:lang w:val="en-US"/>
              </w:rPr>
            </w:pPr>
            <w:r>
              <w:rPr>
                <w:rFonts w:eastAsia="Calibri" w:cs="Times New Roman"/>
                <w:szCs w:val="24"/>
                <w:lang w:val="en-US"/>
              </w:rPr>
              <w:t>1-C1*</w:t>
            </w:r>
            <m:oMath>
              <m:sSub>
                <m:sSubPr>
                  <m:ctrlPr>
                    <w:rPr>
                      <w:rFonts w:ascii="Cambria Math" w:hAnsi="Cambria Math"/>
                    </w:rPr>
                  </m:ctrlPr>
                </m:sSubPr>
                <m:e>
                  <m:r>
                    <w:rPr>
                      <w:rFonts w:ascii="Cambria Math" w:hAnsi="Cambria Math"/>
                    </w:rPr>
                    <m:t>M</m:t>
                  </m:r>
                </m:e>
                <m:sub>
                  <m:r>
                    <w:rPr>
                      <w:rFonts w:ascii="Cambria Math" w:hAnsi="Cambria Math"/>
                    </w:rPr>
                    <m:t>прос</m:t>
                  </m:r>
                  <m:r>
                    <w:rPr>
                      <w:rFonts w:ascii="Cambria Math" w:hAnsi="Cambria Math"/>
                      <w:lang w:val="en-US"/>
                    </w:rPr>
                    <m:t>.</m:t>
                  </m:r>
                  <m:r>
                    <w:rPr>
                      <w:rFonts w:ascii="Cambria Math" w:hAnsi="Cambria Math"/>
                    </w:rPr>
                    <m:t>ср</m:t>
                  </m:r>
                  <m:r>
                    <w:rPr>
                      <w:rFonts w:ascii="Cambria Math" w:hAnsi="Cambria Math"/>
                      <w:lang w:val="en-US"/>
                    </w:rPr>
                    <m:t>.</m:t>
                  </m:r>
                  <m:r>
                    <w:rPr>
                      <w:rFonts w:ascii="Cambria Math" w:hAnsi="Cambria Math"/>
                    </w:rPr>
                    <m:t>ок</m:t>
                  </m:r>
                </m:sub>
              </m:sSub>
              <m:r>
                <w:rPr>
                  <w:rFonts w:ascii="Cambria Math" w:hAnsi="Cambria Math"/>
                </w:rPr>
                <m:t>С</m:t>
              </m:r>
            </m:oMath>
            <w:r>
              <w:rPr>
                <w:rFonts w:eastAsia="Calibri" w:cs="Times New Roman"/>
                <w:szCs w:val="24"/>
                <w:lang w:val="en-US"/>
              </w:rPr>
              <w:t xml:space="preserve"> /C2</w:t>
            </w:r>
          </w:p>
        </w:tc>
        <w:tc>
          <w:tcPr>
            <w:tcW w:w="1021" w:type="dxa"/>
            <w:tcBorders>
              <w:top w:val="single" w:sz="2" w:space="0" w:color="000000"/>
              <w:left w:val="single" w:sz="2" w:space="0" w:color="000000"/>
              <w:bottom w:val="single" w:sz="2" w:space="0" w:color="000000"/>
              <w:right w:val="single" w:sz="2" w:space="0" w:color="000000"/>
            </w:tcBorders>
            <w:vAlign w:val="center"/>
          </w:tcPr>
          <w:p w14:paraId="404BDB7E" w14:textId="77777777" w:rsidR="00393C1E" w:rsidRDefault="007447EE">
            <w:pPr>
              <w:widowControl w:val="0"/>
              <w:ind w:firstLine="0"/>
              <w:rPr>
                <w:rFonts w:eastAsia="Calibri" w:cs="Times New Roman"/>
                <w:szCs w:val="24"/>
              </w:rPr>
            </w:pPr>
            <w:r>
              <w:rPr>
                <w:rFonts w:eastAsia="Calibri" w:cs="Times New Roman"/>
                <w:szCs w:val="24"/>
              </w:rPr>
              <w:t>0.2</w:t>
            </w:r>
          </w:p>
        </w:tc>
        <w:tc>
          <w:tcPr>
            <w:tcW w:w="1907" w:type="dxa"/>
            <w:tcBorders>
              <w:top w:val="single" w:sz="2" w:space="0" w:color="000000"/>
              <w:left w:val="single" w:sz="2" w:space="0" w:color="000000"/>
              <w:bottom w:val="single" w:sz="2" w:space="0" w:color="000000"/>
              <w:right w:val="single" w:sz="2" w:space="0" w:color="000000"/>
            </w:tcBorders>
            <w:vAlign w:val="center"/>
          </w:tcPr>
          <w:p w14:paraId="39305507" w14:textId="77777777" w:rsidR="00393C1E" w:rsidRDefault="007447EE">
            <w:pPr>
              <w:widowControl w:val="0"/>
              <w:ind w:firstLine="0"/>
              <w:rPr>
                <w:rFonts w:eastAsia="Calibri" w:cs="Times New Roman"/>
                <w:szCs w:val="24"/>
              </w:rPr>
            </w:pPr>
            <w:r>
              <w:rPr>
                <w:rFonts w:eastAsia="Calibri" w:cs="Times New Roman"/>
                <w:szCs w:val="24"/>
              </w:rPr>
              <w:t>(1-</w:t>
            </w:r>
            <w:r>
              <w:rPr>
                <w:rFonts w:eastAsia="Calibri" w:cs="Times New Roman"/>
                <w:szCs w:val="24"/>
                <w:lang w:val="en-US"/>
              </w:rPr>
              <w:t>C</w:t>
            </w:r>
            <w:r>
              <w:rPr>
                <w:rFonts w:eastAsia="Calibri" w:cs="Times New Roman"/>
                <w:szCs w:val="24"/>
              </w:rPr>
              <w:t>1*</w:t>
            </w:r>
            <m:oMath>
              <m:sSub>
                <m:sSubPr>
                  <m:ctrlPr>
                    <w:rPr>
                      <w:rFonts w:ascii="Cambria Math" w:hAnsi="Cambria Math"/>
                    </w:rPr>
                  </m:ctrlPr>
                </m:sSubPr>
                <m:e>
                  <m:r>
                    <w:rPr>
                      <w:rFonts w:ascii="Cambria Math" w:hAnsi="Cambria Math"/>
                    </w:rPr>
                    <m:t>M</m:t>
                  </m:r>
                </m:e>
                <m:sub>
                  <m:r>
                    <w:rPr>
                      <w:rFonts w:ascii="Cambria Math" w:hAnsi="Cambria Math"/>
                    </w:rPr>
                    <m:t>прос.ср.ок</m:t>
                  </m:r>
                </m:sub>
              </m:sSub>
              <m:r>
                <w:rPr>
                  <w:rFonts w:ascii="Cambria Math" w:hAnsi="Cambria Math"/>
                </w:rPr>
                <m:t>С</m:t>
              </m:r>
            </m:oMath>
            <w:r>
              <w:rPr>
                <w:rFonts w:eastAsia="Calibri" w:cs="Times New Roman"/>
                <w:szCs w:val="24"/>
              </w:rPr>
              <w:t xml:space="preserve"> /</w:t>
            </w:r>
            <w:r>
              <w:rPr>
                <w:rFonts w:eastAsia="Calibri" w:cs="Times New Roman"/>
                <w:szCs w:val="24"/>
                <w:lang w:val="en-US"/>
              </w:rPr>
              <w:t>C</w:t>
            </w:r>
            <w:proofErr w:type="gramStart"/>
            <w:r>
              <w:rPr>
                <w:rFonts w:eastAsia="Calibri" w:cs="Times New Roman"/>
                <w:szCs w:val="24"/>
              </w:rPr>
              <w:t>2)*</w:t>
            </w:r>
            <w:proofErr w:type="gramEnd"/>
            <w:r>
              <w:rPr>
                <w:rFonts w:eastAsia="Calibri" w:cs="Times New Roman"/>
                <w:szCs w:val="24"/>
              </w:rPr>
              <w:t>0,2</w:t>
            </w:r>
          </w:p>
        </w:tc>
      </w:tr>
      <w:tr w:rsidR="00393C1E" w14:paraId="57788844" w14:textId="77777777">
        <w:trPr>
          <w:cantSplit/>
          <w:trHeight w:val="1624"/>
        </w:trPr>
        <w:tc>
          <w:tcPr>
            <w:tcW w:w="1655" w:type="dxa"/>
            <w:tcBorders>
              <w:top w:val="single" w:sz="2" w:space="0" w:color="000000"/>
              <w:left w:val="single" w:sz="2" w:space="0" w:color="000000"/>
              <w:bottom w:val="single" w:sz="2" w:space="0" w:color="000000"/>
              <w:right w:val="single" w:sz="2" w:space="0" w:color="000000"/>
            </w:tcBorders>
            <w:vAlign w:val="center"/>
          </w:tcPr>
          <w:p w14:paraId="003389F3" w14:textId="77777777" w:rsidR="00393C1E" w:rsidRDefault="007447EE">
            <w:pPr>
              <w:widowControl w:val="0"/>
              <w:ind w:firstLine="0"/>
              <w:rPr>
                <w:rFonts w:eastAsia="Calibri" w:cs="Times New Roman"/>
                <w:szCs w:val="24"/>
              </w:rPr>
            </w:pPr>
            <w:r>
              <w:rPr>
                <w:rFonts w:eastAsia="Calibri" w:cs="Times New Roman"/>
                <w:szCs w:val="24"/>
              </w:rPr>
              <w:t>Разрешение запросов</w:t>
            </w:r>
            <w:r>
              <w:rPr>
                <w:rFonts w:eastAsia="Calibri" w:cs="Times New Roman"/>
                <w:szCs w:val="24"/>
              </w:rPr>
              <w:br/>
              <w:t xml:space="preserve"> 3-го приоритета (средний)</w:t>
            </w:r>
          </w:p>
        </w:tc>
        <w:tc>
          <w:tcPr>
            <w:tcW w:w="772" w:type="dxa"/>
            <w:tcBorders>
              <w:top w:val="single" w:sz="2" w:space="0" w:color="000000"/>
              <w:left w:val="single" w:sz="2" w:space="0" w:color="000000"/>
              <w:bottom w:val="single" w:sz="2" w:space="0" w:color="000000"/>
              <w:right w:val="single" w:sz="2" w:space="0" w:color="000000"/>
            </w:tcBorders>
            <w:vAlign w:val="center"/>
          </w:tcPr>
          <w:p w14:paraId="543FE4DA" w14:textId="77777777" w:rsidR="00393C1E" w:rsidRDefault="007447EE">
            <w:pPr>
              <w:widowControl w:val="0"/>
              <w:ind w:right="-349" w:firstLine="0"/>
              <w:rPr>
                <w:rFonts w:eastAsia="Calibri" w:cs="Times New Roman"/>
                <w:szCs w:val="24"/>
              </w:rPr>
            </w:pPr>
            <w:r>
              <w:rPr>
                <w:rFonts w:eastAsia="Calibri" w:cs="Times New Roman"/>
                <w:szCs w:val="24"/>
                <w:lang w:val="en-US"/>
              </w:rPr>
              <w:t>D</w:t>
            </w:r>
            <w:r>
              <w:rPr>
                <w:rFonts w:eastAsia="Calibri" w:cs="Times New Roman"/>
                <w:szCs w:val="24"/>
              </w:rPr>
              <w:t>1</w:t>
            </w:r>
          </w:p>
        </w:tc>
        <w:tc>
          <w:tcPr>
            <w:tcW w:w="638" w:type="dxa"/>
            <w:tcBorders>
              <w:top w:val="single" w:sz="2" w:space="0" w:color="000000"/>
              <w:left w:val="single" w:sz="2" w:space="0" w:color="000000"/>
              <w:bottom w:val="single" w:sz="2" w:space="0" w:color="000000"/>
              <w:right w:val="single" w:sz="2" w:space="0" w:color="000000"/>
            </w:tcBorders>
            <w:vAlign w:val="center"/>
          </w:tcPr>
          <w:p w14:paraId="323B542B" w14:textId="77777777" w:rsidR="00393C1E" w:rsidRDefault="007447EE">
            <w:pPr>
              <w:widowControl w:val="0"/>
              <w:ind w:firstLine="0"/>
              <w:rPr>
                <w:rFonts w:eastAsia="Calibri" w:cs="Times New Roman"/>
                <w:szCs w:val="24"/>
              </w:rPr>
            </w:pPr>
            <w:r>
              <w:rPr>
                <w:rFonts w:eastAsia="Calibri" w:cs="Times New Roman"/>
                <w:szCs w:val="24"/>
                <w:lang w:val="en-US"/>
              </w:rPr>
              <w:t>D</w:t>
            </w:r>
            <w:r>
              <w:rPr>
                <w:rFonts w:eastAsia="Calibri" w:cs="Times New Roman"/>
                <w:szCs w:val="24"/>
              </w:rPr>
              <w:t>2</w:t>
            </w:r>
          </w:p>
        </w:tc>
        <w:tc>
          <w:tcPr>
            <w:tcW w:w="1145" w:type="dxa"/>
            <w:tcBorders>
              <w:top w:val="single" w:sz="2" w:space="0" w:color="000000"/>
              <w:left w:val="single" w:sz="2" w:space="0" w:color="000000"/>
              <w:bottom w:val="single" w:sz="2" w:space="0" w:color="000000"/>
              <w:right w:val="single" w:sz="2" w:space="0" w:color="000000"/>
            </w:tcBorders>
          </w:tcPr>
          <w:p w14:paraId="2918B6BC" w14:textId="77777777" w:rsidR="00393C1E" w:rsidRDefault="00393C1E">
            <w:pPr>
              <w:widowControl w:val="0"/>
              <w:ind w:firstLine="0"/>
              <w:rPr>
                <w:rFonts w:eastAsia="Calibri" w:cs="Times New Roman"/>
                <w:szCs w:val="24"/>
              </w:rPr>
            </w:pPr>
          </w:p>
        </w:tc>
        <w:tc>
          <w:tcPr>
            <w:tcW w:w="2682" w:type="dxa"/>
            <w:tcBorders>
              <w:top w:val="single" w:sz="2" w:space="0" w:color="000000"/>
              <w:left w:val="single" w:sz="2" w:space="0" w:color="000000"/>
              <w:bottom w:val="single" w:sz="2" w:space="0" w:color="000000"/>
              <w:right w:val="single" w:sz="2" w:space="0" w:color="000000"/>
            </w:tcBorders>
            <w:vAlign w:val="center"/>
          </w:tcPr>
          <w:p w14:paraId="34271E38" w14:textId="77777777" w:rsidR="00393C1E" w:rsidRDefault="007447EE">
            <w:pPr>
              <w:widowControl w:val="0"/>
              <w:ind w:firstLine="0"/>
              <w:rPr>
                <w:rFonts w:eastAsia="Calibri" w:cs="Times New Roman"/>
                <w:szCs w:val="24"/>
              </w:rPr>
            </w:pPr>
            <w:r>
              <w:rPr>
                <w:rFonts w:eastAsia="Calibri" w:cs="Times New Roman"/>
                <w:szCs w:val="24"/>
              </w:rPr>
              <w:t>1-</w:t>
            </w:r>
            <w:r>
              <w:rPr>
                <w:rFonts w:eastAsia="Calibri" w:cs="Times New Roman"/>
                <w:szCs w:val="24"/>
                <w:lang w:val="en-US"/>
              </w:rPr>
              <w:t>D</w:t>
            </w:r>
            <w:r>
              <w:rPr>
                <w:rFonts w:eastAsia="Calibri" w:cs="Times New Roman"/>
                <w:szCs w:val="24"/>
              </w:rPr>
              <w:t>1*</w:t>
            </w:r>
            <m:oMath>
              <m:sSub>
                <m:sSubPr>
                  <m:ctrlPr>
                    <w:rPr>
                      <w:rFonts w:ascii="Cambria Math" w:hAnsi="Cambria Math"/>
                    </w:rPr>
                  </m:ctrlPr>
                </m:sSubPr>
                <m:e>
                  <m:r>
                    <w:rPr>
                      <w:rFonts w:ascii="Cambria Math" w:hAnsi="Cambria Math"/>
                    </w:rPr>
                    <m:t>M</m:t>
                  </m:r>
                </m:e>
                <m:sub>
                  <m:r>
                    <w:rPr>
                      <w:rFonts w:ascii="Cambria Math" w:hAnsi="Cambria Math"/>
                    </w:rPr>
                    <m:t>прос.ср.ок</m:t>
                  </m:r>
                </m:sub>
              </m:sSub>
              <m:r>
                <w:rPr>
                  <w:rFonts w:ascii="Cambria Math" w:hAnsi="Cambria Math"/>
                </w:rPr>
                <m:t>D</m:t>
              </m:r>
            </m:oMath>
            <w:r>
              <w:rPr>
                <w:rFonts w:eastAsia="Calibri" w:cs="Times New Roman"/>
                <w:szCs w:val="24"/>
              </w:rPr>
              <w:t xml:space="preserve"> /</w:t>
            </w:r>
            <w:r>
              <w:rPr>
                <w:rFonts w:eastAsia="Calibri" w:cs="Times New Roman"/>
                <w:szCs w:val="24"/>
                <w:lang w:val="en-US"/>
              </w:rPr>
              <w:t>D</w:t>
            </w:r>
            <w:r>
              <w:rPr>
                <w:rFonts w:eastAsia="Calibri" w:cs="Times New Roman"/>
                <w:szCs w:val="24"/>
              </w:rPr>
              <w:t>2</w:t>
            </w:r>
          </w:p>
        </w:tc>
        <w:tc>
          <w:tcPr>
            <w:tcW w:w="1021" w:type="dxa"/>
            <w:tcBorders>
              <w:top w:val="single" w:sz="2" w:space="0" w:color="000000"/>
              <w:left w:val="single" w:sz="2" w:space="0" w:color="000000"/>
              <w:bottom w:val="single" w:sz="2" w:space="0" w:color="000000"/>
              <w:right w:val="single" w:sz="2" w:space="0" w:color="000000"/>
            </w:tcBorders>
            <w:vAlign w:val="center"/>
          </w:tcPr>
          <w:p w14:paraId="5BBF0E9A" w14:textId="77777777" w:rsidR="00393C1E" w:rsidRDefault="007447EE">
            <w:pPr>
              <w:widowControl w:val="0"/>
              <w:ind w:firstLine="0"/>
              <w:rPr>
                <w:rFonts w:eastAsia="Calibri" w:cs="Times New Roman"/>
                <w:szCs w:val="24"/>
              </w:rPr>
            </w:pPr>
            <w:r>
              <w:rPr>
                <w:rFonts w:eastAsia="Calibri" w:cs="Times New Roman"/>
                <w:szCs w:val="24"/>
              </w:rPr>
              <w:t>0.1</w:t>
            </w:r>
          </w:p>
        </w:tc>
        <w:tc>
          <w:tcPr>
            <w:tcW w:w="1907" w:type="dxa"/>
            <w:tcBorders>
              <w:top w:val="single" w:sz="2" w:space="0" w:color="000000"/>
              <w:left w:val="single" w:sz="2" w:space="0" w:color="000000"/>
              <w:bottom w:val="single" w:sz="2" w:space="0" w:color="000000"/>
              <w:right w:val="single" w:sz="2" w:space="0" w:color="000000"/>
            </w:tcBorders>
            <w:vAlign w:val="center"/>
          </w:tcPr>
          <w:p w14:paraId="4BA015FE" w14:textId="77777777" w:rsidR="00393C1E" w:rsidRDefault="007447EE">
            <w:pPr>
              <w:widowControl w:val="0"/>
              <w:ind w:firstLine="0"/>
              <w:rPr>
                <w:rFonts w:eastAsia="Calibri" w:cs="Times New Roman"/>
                <w:szCs w:val="24"/>
              </w:rPr>
            </w:pPr>
            <w:r>
              <w:rPr>
                <w:rFonts w:eastAsia="Calibri" w:cs="Times New Roman"/>
                <w:szCs w:val="24"/>
              </w:rPr>
              <w:t>(1-</w:t>
            </w:r>
            <w:r>
              <w:rPr>
                <w:rFonts w:eastAsia="Calibri" w:cs="Times New Roman"/>
                <w:szCs w:val="24"/>
                <w:lang w:val="en-US"/>
              </w:rPr>
              <w:t>D</w:t>
            </w:r>
            <w:r>
              <w:rPr>
                <w:rFonts w:eastAsia="Calibri" w:cs="Times New Roman"/>
                <w:szCs w:val="24"/>
              </w:rPr>
              <w:t>1*</w:t>
            </w:r>
            <m:oMath>
              <m:sSub>
                <m:sSubPr>
                  <m:ctrlPr>
                    <w:rPr>
                      <w:rFonts w:ascii="Cambria Math" w:hAnsi="Cambria Math"/>
                    </w:rPr>
                  </m:ctrlPr>
                </m:sSubPr>
                <m:e>
                  <m:r>
                    <w:rPr>
                      <w:rFonts w:ascii="Cambria Math" w:hAnsi="Cambria Math"/>
                    </w:rPr>
                    <m:t>M</m:t>
                  </m:r>
                </m:e>
                <m:sub>
                  <m:r>
                    <w:rPr>
                      <w:rFonts w:ascii="Cambria Math" w:hAnsi="Cambria Math"/>
                    </w:rPr>
                    <m:t>прос.ср.ок</m:t>
                  </m:r>
                </m:sub>
              </m:sSub>
              <m:r>
                <w:rPr>
                  <w:rFonts w:ascii="Cambria Math" w:hAnsi="Cambria Math"/>
                </w:rPr>
                <m:t>D</m:t>
              </m:r>
            </m:oMath>
            <w:r>
              <w:rPr>
                <w:rFonts w:eastAsia="Calibri" w:cs="Times New Roman"/>
                <w:szCs w:val="24"/>
              </w:rPr>
              <w:t xml:space="preserve"> /</w:t>
            </w:r>
            <w:r>
              <w:rPr>
                <w:rFonts w:eastAsia="Calibri" w:cs="Times New Roman"/>
                <w:szCs w:val="24"/>
                <w:lang w:val="en-US"/>
              </w:rPr>
              <w:t>D</w:t>
            </w:r>
            <w:proofErr w:type="gramStart"/>
            <w:r>
              <w:rPr>
                <w:rFonts w:eastAsia="Calibri" w:cs="Times New Roman"/>
                <w:szCs w:val="24"/>
              </w:rPr>
              <w:t>2)*</w:t>
            </w:r>
            <w:proofErr w:type="gramEnd"/>
            <w:r>
              <w:rPr>
                <w:rFonts w:eastAsia="Calibri" w:cs="Times New Roman"/>
                <w:szCs w:val="24"/>
              </w:rPr>
              <w:t>0,1</w:t>
            </w:r>
          </w:p>
        </w:tc>
      </w:tr>
      <w:tr w:rsidR="00393C1E" w14:paraId="75C74C15" w14:textId="77777777">
        <w:trPr>
          <w:cantSplit/>
          <w:trHeight w:val="1077"/>
        </w:trPr>
        <w:tc>
          <w:tcPr>
            <w:tcW w:w="1655" w:type="dxa"/>
            <w:tcBorders>
              <w:top w:val="single" w:sz="2" w:space="0" w:color="000000"/>
              <w:left w:val="single" w:sz="2" w:space="0" w:color="000000"/>
              <w:bottom w:val="single" w:sz="2" w:space="0" w:color="000000"/>
              <w:right w:val="single" w:sz="2" w:space="0" w:color="000000"/>
            </w:tcBorders>
            <w:vAlign w:val="center"/>
          </w:tcPr>
          <w:p w14:paraId="46106E1F" w14:textId="77777777" w:rsidR="00393C1E" w:rsidRDefault="007447EE">
            <w:pPr>
              <w:widowControl w:val="0"/>
              <w:ind w:firstLine="0"/>
              <w:rPr>
                <w:rFonts w:eastAsia="Calibri" w:cs="Times New Roman"/>
                <w:szCs w:val="24"/>
              </w:rPr>
            </w:pPr>
            <w:r>
              <w:rPr>
                <w:rFonts w:eastAsia="Calibri" w:cs="Times New Roman"/>
                <w:szCs w:val="24"/>
              </w:rPr>
              <w:t>Интегральный показатель уровня качества</w:t>
            </w:r>
          </w:p>
        </w:tc>
        <w:tc>
          <w:tcPr>
            <w:tcW w:w="772" w:type="dxa"/>
            <w:tcBorders>
              <w:top w:val="single" w:sz="2" w:space="0" w:color="000000"/>
              <w:left w:val="single" w:sz="2" w:space="0" w:color="000000"/>
              <w:bottom w:val="single" w:sz="2" w:space="0" w:color="000000"/>
            </w:tcBorders>
            <w:shd w:val="clear" w:color="auto" w:fill="D9D9D9"/>
            <w:vAlign w:val="center"/>
          </w:tcPr>
          <w:p w14:paraId="7F5D77CB" w14:textId="77777777" w:rsidR="00393C1E" w:rsidRDefault="00393C1E">
            <w:pPr>
              <w:widowControl w:val="0"/>
              <w:ind w:firstLine="0"/>
              <w:rPr>
                <w:rFonts w:eastAsia="Calibri" w:cs="Times New Roman"/>
                <w:szCs w:val="24"/>
              </w:rPr>
            </w:pPr>
          </w:p>
        </w:tc>
        <w:tc>
          <w:tcPr>
            <w:tcW w:w="638" w:type="dxa"/>
            <w:tcBorders>
              <w:top w:val="single" w:sz="2" w:space="0" w:color="000000"/>
              <w:bottom w:val="single" w:sz="2" w:space="0" w:color="000000"/>
            </w:tcBorders>
            <w:shd w:val="clear" w:color="auto" w:fill="D9D9D9"/>
            <w:vAlign w:val="center"/>
          </w:tcPr>
          <w:p w14:paraId="3FC9B376" w14:textId="77777777" w:rsidR="00393C1E" w:rsidRDefault="00393C1E">
            <w:pPr>
              <w:widowControl w:val="0"/>
              <w:ind w:firstLine="0"/>
              <w:rPr>
                <w:rFonts w:eastAsia="Calibri" w:cs="Times New Roman"/>
                <w:szCs w:val="24"/>
              </w:rPr>
            </w:pPr>
          </w:p>
        </w:tc>
        <w:tc>
          <w:tcPr>
            <w:tcW w:w="1145" w:type="dxa"/>
            <w:tcBorders>
              <w:top w:val="single" w:sz="2" w:space="0" w:color="000000"/>
              <w:bottom w:val="single" w:sz="2" w:space="0" w:color="000000"/>
            </w:tcBorders>
            <w:shd w:val="clear" w:color="auto" w:fill="D9D9D9"/>
          </w:tcPr>
          <w:p w14:paraId="37F69481" w14:textId="77777777" w:rsidR="00393C1E" w:rsidRDefault="00393C1E">
            <w:pPr>
              <w:widowControl w:val="0"/>
              <w:ind w:firstLine="0"/>
              <w:rPr>
                <w:rFonts w:eastAsia="Calibri" w:cs="Times New Roman"/>
                <w:szCs w:val="24"/>
              </w:rPr>
            </w:pPr>
          </w:p>
        </w:tc>
        <w:tc>
          <w:tcPr>
            <w:tcW w:w="2682" w:type="dxa"/>
            <w:tcBorders>
              <w:top w:val="single" w:sz="2" w:space="0" w:color="000000"/>
              <w:bottom w:val="single" w:sz="2" w:space="0" w:color="000000"/>
              <w:right w:val="single" w:sz="2" w:space="0" w:color="000000"/>
            </w:tcBorders>
            <w:shd w:val="clear" w:color="auto" w:fill="D9D9D9"/>
            <w:vAlign w:val="center"/>
          </w:tcPr>
          <w:p w14:paraId="09ABDC27" w14:textId="77777777" w:rsidR="00393C1E" w:rsidRDefault="00393C1E">
            <w:pPr>
              <w:widowControl w:val="0"/>
              <w:ind w:firstLine="0"/>
              <w:rPr>
                <w:rFonts w:eastAsia="Calibri" w:cs="Times New Roman"/>
                <w:szCs w:val="24"/>
              </w:rPr>
            </w:pPr>
          </w:p>
        </w:tc>
        <w:tc>
          <w:tcPr>
            <w:tcW w:w="1021" w:type="dxa"/>
            <w:tcBorders>
              <w:top w:val="single" w:sz="2" w:space="0" w:color="000000"/>
              <w:left w:val="single" w:sz="2" w:space="0" w:color="000000"/>
              <w:bottom w:val="single" w:sz="2" w:space="0" w:color="000000"/>
              <w:right w:val="single" w:sz="2" w:space="0" w:color="000000"/>
            </w:tcBorders>
            <w:vAlign w:val="center"/>
          </w:tcPr>
          <w:p w14:paraId="21297BFE" w14:textId="77777777" w:rsidR="00393C1E" w:rsidRDefault="00393C1E">
            <w:pPr>
              <w:widowControl w:val="0"/>
              <w:ind w:firstLine="0"/>
              <w:rPr>
                <w:rFonts w:eastAsia="Calibri" w:cs="Times New Roman"/>
                <w:szCs w:val="24"/>
              </w:rPr>
            </w:pPr>
          </w:p>
        </w:tc>
        <w:tc>
          <w:tcPr>
            <w:tcW w:w="1907" w:type="dxa"/>
            <w:tcBorders>
              <w:top w:val="single" w:sz="2" w:space="0" w:color="000000"/>
              <w:left w:val="single" w:sz="2" w:space="0" w:color="000000"/>
              <w:bottom w:val="single" w:sz="2" w:space="0" w:color="000000"/>
              <w:right w:val="single" w:sz="2" w:space="0" w:color="000000"/>
            </w:tcBorders>
            <w:vAlign w:val="center"/>
          </w:tcPr>
          <w:p w14:paraId="4F867F1D" w14:textId="77777777" w:rsidR="00393C1E" w:rsidRDefault="00393C1E">
            <w:pPr>
              <w:widowControl w:val="0"/>
              <w:ind w:firstLine="0"/>
              <w:rPr>
                <w:rFonts w:eastAsia="Calibri" w:cs="Times New Roman"/>
                <w:szCs w:val="24"/>
              </w:rPr>
            </w:pPr>
          </w:p>
        </w:tc>
      </w:tr>
    </w:tbl>
    <w:p w14:paraId="79BEA594" w14:textId="77777777" w:rsidR="00393C1E" w:rsidRDefault="00393C1E">
      <w:pPr>
        <w:tabs>
          <w:tab w:val="left" w:pos="163"/>
        </w:tabs>
        <w:contextualSpacing/>
        <w:rPr>
          <w:rFonts w:eastAsia="Calibri" w:cs="Times New Roman"/>
          <w:lang w:eastAsia="ar-SA"/>
        </w:rPr>
      </w:pPr>
    </w:p>
    <w:p w14:paraId="21E32AF5" w14:textId="77777777" w:rsidR="00393C1E" w:rsidRDefault="007447EE">
      <w:pPr>
        <w:tabs>
          <w:tab w:val="left" w:pos="163"/>
        </w:tabs>
        <w:contextualSpacing/>
        <w:rPr>
          <w:rFonts w:eastAsia="Calibri" w:cs="Times New Roman"/>
          <w:lang w:eastAsia="ar-SA"/>
        </w:rPr>
      </w:pPr>
      <w:r>
        <w:rPr>
          <w:rFonts w:eastAsia="Calibri" w:cs="Times New Roman"/>
          <w:lang w:eastAsia="ar-SA"/>
        </w:rPr>
        <w:t>В случае если Интегральный показатель уровня качества оказания Технической поддержки за отчетный период оказывается ниже 0,8 качество оказанных услуг за отчетный период признается ненадлежащим.</w:t>
      </w:r>
    </w:p>
    <w:p w14:paraId="22F3CD27" w14:textId="77777777" w:rsidR="00393C1E" w:rsidRDefault="00393C1E">
      <w:pPr>
        <w:tabs>
          <w:tab w:val="left" w:pos="163"/>
        </w:tabs>
        <w:contextualSpacing/>
        <w:rPr>
          <w:rFonts w:eastAsia="Calibri" w:cs="Times New Roman"/>
          <w:lang w:eastAsia="ar-SA"/>
        </w:rPr>
      </w:pPr>
    </w:p>
    <w:p w14:paraId="7E1203F7" w14:textId="77777777" w:rsidR="00393C1E" w:rsidRDefault="007447EE">
      <w:pPr>
        <w:keepNext/>
        <w:keepLines/>
        <w:numPr>
          <w:ilvl w:val="1"/>
          <w:numId w:val="87"/>
        </w:numPr>
        <w:tabs>
          <w:tab w:val="left" w:pos="1134"/>
        </w:tabs>
        <w:ind w:left="0" w:firstLine="709"/>
        <w:outlineLvl w:val="1"/>
        <w:rPr>
          <w:rFonts w:eastAsia="Times New Roman" w:cs="Times New Roman"/>
          <w:b/>
          <w:szCs w:val="24"/>
        </w:rPr>
      </w:pPr>
      <w:bookmarkStart w:id="37" w:name="_Toc445842064"/>
      <w:r>
        <w:rPr>
          <w:rFonts w:eastAsia="Times New Roman" w:cs="Times New Roman"/>
          <w:b/>
          <w:szCs w:val="24"/>
        </w:rPr>
        <w:t>Порядок выполнения регламентных работ</w:t>
      </w:r>
      <w:bookmarkEnd w:id="37"/>
      <w:r>
        <w:rPr>
          <w:rFonts w:eastAsia="Times New Roman" w:cs="Times New Roman"/>
          <w:b/>
          <w:szCs w:val="24"/>
        </w:rPr>
        <w:t xml:space="preserve">, производимых для поддержания Компонентов ЕГИСЗ НСО и Сервисов интеграции в работоспособном состоянии </w:t>
      </w:r>
    </w:p>
    <w:p w14:paraId="142F20C8" w14:textId="77777777" w:rsidR="00393C1E" w:rsidRDefault="007447EE">
      <w:pPr>
        <w:contextualSpacing/>
        <w:rPr>
          <w:rFonts w:eastAsia="Calibri" w:cs="Times New Roman"/>
          <w:szCs w:val="24"/>
          <w:lang w:eastAsia="ar-SA"/>
        </w:rPr>
      </w:pPr>
      <w:r>
        <w:rPr>
          <w:rFonts w:eastAsia="Calibri" w:cs="Times New Roman"/>
          <w:szCs w:val="24"/>
          <w:lang w:eastAsia="ar-SA"/>
        </w:rPr>
        <w:t xml:space="preserve">Регламентные работы производятся для поддержания Компонентов ЕГИСЗ НСО и Сервисов интеграции в работоспособном состоянии, в соответствии с Регламентом. </w:t>
      </w:r>
    </w:p>
    <w:p w14:paraId="6F094A7B" w14:textId="77777777" w:rsidR="00393C1E" w:rsidRDefault="007447EE">
      <w:pPr>
        <w:contextualSpacing/>
        <w:rPr>
          <w:rFonts w:eastAsia="Calibri" w:cs="Times New Roman"/>
          <w:szCs w:val="24"/>
          <w:lang w:eastAsia="ar-SA"/>
        </w:rPr>
      </w:pPr>
      <w:r>
        <w:rPr>
          <w:rFonts w:eastAsia="Calibri" w:cs="Times New Roman"/>
          <w:szCs w:val="24"/>
          <w:lang w:eastAsia="ar-SA"/>
        </w:rPr>
        <w:t>На период разработки, согласования и утверждения Регламента, регламентные работы производятся для поддержания Компонентов ЕГИСЗ НСО и Сервисов интеграции в работоспособном состоянии, в соответствии с настоящим описанием объекта закупки.</w:t>
      </w:r>
    </w:p>
    <w:p w14:paraId="527B48DE" w14:textId="77777777" w:rsidR="00393C1E" w:rsidRDefault="007447EE">
      <w:pPr>
        <w:contextualSpacing/>
        <w:rPr>
          <w:rFonts w:eastAsia="Calibri" w:cs="Times New Roman"/>
          <w:szCs w:val="24"/>
          <w:lang w:eastAsia="ar-SA"/>
        </w:rPr>
      </w:pPr>
      <w:r>
        <w:rPr>
          <w:rFonts w:eastAsia="Calibri" w:cs="Times New Roman"/>
          <w:szCs w:val="24"/>
          <w:lang w:eastAsia="ar-SA"/>
        </w:rPr>
        <w:t>Регламентные работы разделяются на:</w:t>
      </w:r>
    </w:p>
    <w:p w14:paraId="5EA753F9" w14:textId="77777777" w:rsidR="00393C1E" w:rsidRDefault="007447EE">
      <w:pPr>
        <w:numPr>
          <w:ilvl w:val="0"/>
          <w:numId w:val="18"/>
        </w:numPr>
        <w:ind w:left="0" w:firstLine="709"/>
        <w:contextualSpacing/>
        <w:rPr>
          <w:rFonts w:eastAsia="Times New Roman" w:cs="Times New Roman"/>
          <w:spacing w:val="2"/>
          <w:szCs w:val="24"/>
        </w:rPr>
      </w:pPr>
      <w:r>
        <w:rPr>
          <w:rFonts w:eastAsia="Times New Roman" w:cs="Times New Roman"/>
          <w:spacing w:val="2"/>
          <w:szCs w:val="24"/>
        </w:rPr>
        <w:t>неотложные регламентные работы;</w:t>
      </w:r>
    </w:p>
    <w:p w14:paraId="544D63CD" w14:textId="77777777" w:rsidR="00393C1E" w:rsidRDefault="007447EE">
      <w:pPr>
        <w:numPr>
          <w:ilvl w:val="0"/>
          <w:numId w:val="18"/>
        </w:numPr>
        <w:ind w:left="0" w:firstLine="709"/>
        <w:contextualSpacing/>
        <w:rPr>
          <w:rFonts w:eastAsia="Calibri" w:cs="Times New Roman"/>
          <w:szCs w:val="24"/>
        </w:rPr>
      </w:pPr>
      <w:r>
        <w:rPr>
          <w:rFonts w:eastAsia="Times New Roman" w:cs="Times New Roman"/>
          <w:spacing w:val="2"/>
          <w:szCs w:val="24"/>
        </w:rPr>
        <w:t>плано</w:t>
      </w:r>
      <w:r>
        <w:rPr>
          <w:rFonts w:eastAsia="Calibri" w:cs="Times New Roman"/>
          <w:szCs w:val="24"/>
        </w:rPr>
        <w:t>вые регламентные работы.</w:t>
      </w:r>
    </w:p>
    <w:p w14:paraId="37FAA257" w14:textId="77777777" w:rsidR="00393C1E" w:rsidRDefault="007447EE">
      <w:pPr>
        <w:contextualSpacing/>
        <w:rPr>
          <w:rFonts w:eastAsia="Calibri" w:cs="Times New Roman"/>
          <w:szCs w:val="24"/>
          <w:lang w:eastAsia="ar-SA"/>
        </w:rPr>
      </w:pPr>
      <w:r>
        <w:rPr>
          <w:rFonts w:eastAsia="Calibri" w:cs="Times New Roman"/>
          <w:szCs w:val="24"/>
          <w:lang w:eastAsia="ar-SA"/>
        </w:rPr>
        <w:t>Неотложные регламентные работы проводятся, когда фиксируются прерывания в работе Компонентов ЕГИСЗ НСО и Сервисов интеграции, отклонения от штатного режима работы, которые могут в дальнейшем привести к запросам неотложного и высокого приоритета.</w:t>
      </w:r>
    </w:p>
    <w:p w14:paraId="2532A88B" w14:textId="77777777" w:rsidR="00393C1E" w:rsidRDefault="007447EE">
      <w:pPr>
        <w:contextualSpacing/>
        <w:rPr>
          <w:rFonts w:eastAsia="Calibri" w:cs="Times New Roman"/>
          <w:szCs w:val="24"/>
          <w:lang w:eastAsia="ar-SA"/>
        </w:rPr>
      </w:pPr>
      <w:r>
        <w:rPr>
          <w:rFonts w:eastAsia="Calibri" w:cs="Times New Roman"/>
          <w:szCs w:val="24"/>
          <w:lang w:eastAsia="ar-SA"/>
        </w:rPr>
        <w:lastRenderedPageBreak/>
        <w:t>Согласование проведения неотложных регламентных работы осуществляется Исполнителем посредством электронной почты, а также специально созданных чатах оперативного взаимодействия, в адрес ответственных лиц, назначенных Рабочей группой.</w:t>
      </w:r>
    </w:p>
    <w:p w14:paraId="2378942B" w14:textId="77777777" w:rsidR="00393C1E" w:rsidRDefault="007447EE">
      <w:pPr>
        <w:contextualSpacing/>
        <w:rPr>
          <w:rFonts w:eastAsia="Calibri" w:cs="Times New Roman"/>
          <w:szCs w:val="24"/>
          <w:lang w:eastAsia="ar-SA"/>
        </w:rPr>
      </w:pPr>
      <w:r>
        <w:rPr>
          <w:rFonts w:eastAsia="Calibri" w:cs="Times New Roman"/>
          <w:szCs w:val="24"/>
          <w:lang w:eastAsia="ar-SA"/>
        </w:rPr>
        <w:t>К плановым регламентным работам относится обновление Компонентов ЕГИСЗ НСО и Сервисов интеграции в связи с выходом новых версий обновлений или патчей Компонентов ЕГИСЗ НСО и Сервисов интеграции.</w:t>
      </w:r>
    </w:p>
    <w:p w14:paraId="63D90DE2" w14:textId="77777777" w:rsidR="00393C1E" w:rsidRDefault="007447EE">
      <w:pPr>
        <w:contextualSpacing/>
        <w:rPr>
          <w:rFonts w:eastAsia="Calibri" w:cs="Times New Roman"/>
          <w:szCs w:val="24"/>
          <w:lang w:eastAsia="ar-SA"/>
        </w:rPr>
      </w:pPr>
      <w:r w:rsidRPr="007447EE">
        <w:rPr>
          <w:rFonts w:eastAsia="Calibri" w:cs="Times New Roman"/>
          <w:szCs w:val="24"/>
          <w:lang w:eastAsia="ar-SA"/>
        </w:rPr>
        <w:t>Плановые регламентные работы проводятся не чаще 1 раза в месяц (либо по согласованию с рабочей группой).</w:t>
      </w:r>
    </w:p>
    <w:p w14:paraId="18F69642" w14:textId="77777777" w:rsidR="00393C1E" w:rsidRDefault="007447EE">
      <w:pPr>
        <w:contextualSpacing/>
        <w:rPr>
          <w:rFonts w:eastAsia="Calibri" w:cs="Times New Roman"/>
          <w:szCs w:val="24"/>
          <w:lang w:eastAsia="ar-SA"/>
        </w:rPr>
      </w:pPr>
      <w:r>
        <w:rPr>
          <w:rFonts w:eastAsia="Calibri" w:cs="Times New Roman"/>
          <w:szCs w:val="24"/>
          <w:lang w:eastAsia="ar-SA"/>
        </w:rPr>
        <w:t>Дата обновления Компонентов ЕГИСЗ НСО и Сервисов интеграции назначается не позднее 12 числа месяца. В случае необходимости проведения обновления Компонентов ЕГИСЗ НСО и Сервисов интеграции после 12 числа месяца – исполнитель должен перенести процедуру обновления на месяц, следующий за текущим, либо согласовать дату проведения обновления после 12-го числа месяца с Заказчиком и Функциональным заказчиком.</w:t>
      </w:r>
    </w:p>
    <w:p w14:paraId="46EF1ED1" w14:textId="77777777" w:rsidR="00393C1E" w:rsidRDefault="007447EE">
      <w:pPr>
        <w:contextualSpacing/>
        <w:rPr>
          <w:rFonts w:eastAsia="Calibri" w:cs="Times New Roman"/>
          <w:szCs w:val="24"/>
          <w:lang w:eastAsia="ar-SA"/>
        </w:rPr>
      </w:pPr>
      <w:r>
        <w:rPr>
          <w:rFonts w:eastAsia="Calibri" w:cs="Times New Roman"/>
          <w:szCs w:val="24"/>
          <w:lang w:eastAsia="ar-SA"/>
        </w:rPr>
        <w:t xml:space="preserve">Исполнитель </w:t>
      </w:r>
      <w:r>
        <w:rPr>
          <w:rFonts w:eastAsia="Times New Roman" w:cs="Times New Roman"/>
          <w:szCs w:val="24"/>
          <w:lang w:eastAsia="ar-SA"/>
        </w:rPr>
        <w:t>не менее чем за 18 рабочих часов до начала выполнения работ</w:t>
      </w:r>
      <w:r>
        <w:rPr>
          <w:rFonts w:eastAsia="Calibri" w:cs="Times New Roman"/>
          <w:szCs w:val="24"/>
          <w:lang w:eastAsia="ar-SA"/>
        </w:rPr>
        <w:t xml:space="preserve"> должен уведомить и согласовать с Заказчиком, Функциональным заказчиком и Провайдером проведение регламентных работ. Уведомление о проведении плановых регламентных работ при переходе на версии патчей (мажорный патч) и выше (например, с 23.00.ХХ на 23.01.ХХ) осуществляется посредством штатных средств уведомления в МИС НСО, и дополнительно в специально созданных чатах оперативного взаимодействия, по согласованию с </w:t>
      </w:r>
      <w:r>
        <w:rPr>
          <w:rFonts w:eastAsia="Calibri" w:cs="Times New Roman"/>
          <w:lang w:eastAsia="ar-SA"/>
        </w:rPr>
        <w:t xml:space="preserve">ответственным сотрудником </w:t>
      </w:r>
      <w:r>
        <w:rPr>
          <w:rFonts w:eastAsia="Calibri" w:cs="Times New Roman"/>
          <w:szCs w:val="24"/>
          <w:lang w:eastAsia="ar-SA"/>
        </w:rPr>
        <w:t xml:space="preserve">рабочей группы за согласование обновлений и дублированием посредством электронных писем на адрес членов Рабочей группы. </w:t>
      </w:r>
    </w:p>
    <w:p w14:paraId="5E7E24A5" w14:textId="77777777" w:rsidR="00393C1E" w:rsidRDefault="007447EE">
      <w:pPr>
        <w:contextualSpacing/>
        <w:rPr>
          <w:rFonts w:eastAsia="Calibri" w:cs="Times New Roman"/>
          <w:szCs w:val="24"/>
          <w:lang w:eastAsia="ar-SA"/>
        </w:rPr>
      </w:pPr>
      <w:r>
        <w:rPr>
          <w:rFonts w:eastAsia="Calibri" w:cs="Times New Roman"/>
          <w:szCs w:val="24"/>
          <w:lang w:eastAsia="ar-SA"/>
        </w:rPr>
        <w:t xml:space="preserve">Уведомление о проведении плановых регламентных работ при переходе на новую версию (например, с </w:t>
      </w:r>
      <w:proofErr w:type="gramStart"/>
      <w:r>
        <w:rPr>
          <w:rFonts w:eastAsia="Calibri" w:cs="Times New Roman"/>
          <w:szCs w:val="24"/>
          <w:lang w:eastAsia="ar-SA"/>
        </w:rPr>
        <w:t>22.ХХ.ХХ</w:t>
      </w:r>
      <w:proofErr w:type="gramEnd"/>
      <w:r>
        <w:rPr>
          <w:rFonts w:eastAsia="Calibri" w:cs="Times New Roman"/>
          <w:szCs w:val="24"/>
          <w:lang w:eastAsia="ar-SA"/>
        </w:rPr>
        <w:t xml:space="preserve"> на 23.ХХ.ХХ) осуществляется посредством официального письма в адрес Заказчика и Функционального заказчика, а также посредством электронных писем на адрес членов Рабочей группы.</w:t>
      </w:r>
    </w:p>
    <w:p w14:paraId="2850BD49" w14:textId="77777777" w:rsidR="00393C1E" w:rsidRDefault="007447EE">
      <w:pPr>
        <w:contextualSpacing/>
        <w:rPr>
          <w:rFonts w:eastAsia="Calibri" w:cs="Times New Roman"/>
          <w:szCs w:val="24"/>
          <w:lang w:eastAsia="ar-SA"/>
        </w:rPr>
      </w:pPr>
      <w:r>
        <w:rPr>
          <w:rFonts w:eastAsia="Calibri" w:cs="Times New Roman"/>
          <w:szCs w:val="24"/>
          <w:lang w:eastAsia="ar-SA"/>
        </w:rPr>
        <w:t>Уведомление о неотложных регламентных работах осуществляется посредством электронной почты, а также специально созданных чатах оперативного взаимодействия, в адрес ответственных лиц, назначенных Рабочей группой, в следующие сроки (Таблица 8).</w:t>
      </w:r>
    </w:p>
    <w:p w14:paraId="3C7A7036" w14:textId="77777777" w:rsidR="00393C1E" w:rsidRDefault="007447EE">
      <w:pPr>
        <w:contextualSpacing/>
        <w:rPr>
          <w:rFonts w:eastAsia="Times New Roman" w:cs="Times New Roman"/>
          <w:szCs w:val="24"/>
        </w:rPr>
      </w:pPr>
      <w:r>
        <w:rPr>
          <w:rFonts w:eastAsia="Calibri" w:cs="Times New Roman"/>
          <w:szCs w:val="24"/>
          <w:lang w:eastAsia="ar-SA"/>
        </w:rPr>
        <w:t xml:space="preserve">Информация о согласованной дате и времени обновления направляется </w:t>
      </w:r>
      <w:r>
        <w:rPr>
          <w:rFonts w:eastAsia="Calibri" w:cs="Times New Roman"/>
          <w:lang w:eastAsia="ar-SA"/>
        </w:rPr>
        <w:t xml:space="preserve">ответственным сотрудником </w:t>
      </w:r>
      <w:r>
        <w:rPr>
          <w:rFonts w:eastAsia="Calibri" w:cs="Times New Roman"/>
          <w:szCs w:val="24"/>
          <w:lang w:eastAsia="ar-SA"/>
        </w:rPr>
        <w:t xml:space="preserve">рабочей группы Исполнителю </w:t>
      </w:r>
      <w:r>
        <w:rPr>
          <w:rFonts w:eastAsia="Times New Roman" w:cs="Times New Roman"/>
          <w:szCs w:val="24"/>
        </w:rPr>
        <w:t xml:space="preserve">не менее чем за 9 часов до планируемого обновления </w:t>
      </w:r>
      <w:r>
        <w:rPr>
          <w:rFonts w:eastAsia="Calibri" w:cs="Times New Roman"/>
          <w:szCs w:val="24"/>
          <w:lang w:eastAsia="ar-SA"/>
        </w:rPr>
        <w:t>посредством электронной почты.</w:t>
      </w:r>
      <w:bookmarkStart w:id="38" w:name="_Ref453343848"/>
    </w:p>
    <w:p w14:paraId="402FA787" w14:textId="77777777" w:rsidR="00393C1E" w:rsidRDefault="007447EE">
      <w:pPr>
        <w:keepNext/>
        <w:keepLines/>
        <w:contextualSpacing/>
        <w:rPr>
          <w:rFonts w:eastAsia="Times New Roman" w:cs="Times New Roman"/>
          <w:szCs w:val="24"/>
        </w:rPr>
      </w:pPr>
      <w:r>
        <w:rPr>
          <w:rFonts w:eastAsia="Times New Roman" w:cs="Times New Roman"/>
          <w:szCs w:val="24"/>
        </w:rPr>
        <w:t xml:space="preserve">Таблица </w:t>
      </w:r>
      <w:bookmarkEnd w:id="38"/>
      <w:r>
        <w:rPr>
          <w:rFonts w:eastAsia="Times New Roman" w:cs="Times New Roman"/>
          <w:szCs w:val="24"/>
        </w:rPr>
        <w:t>8 – Сроки по уведомлению Заказчика и Функционального заказчика о проведении регламентных работ:</w:t>
      </w:r>
    </w:p>
    <w:tbl>
      <w:tblPr>
        <w:tblW w:w="9951" w:type="dxa"/>
        <w:tblLayout w:type="fixed"/>
        <w:tblCellMar>
          <w:left w:w="28" w:type="dxa"/>
          <w:right w:w="57" w:type="dxa"/>
        </w:tblCellMar>
        <w:tblLook w:val="04A0" w:firstRow="1" w:lastRow="0" w:firstColumn="1" w:lastColumn="0" w:noHBand="0" w:noVBand="1"/>
      </w:tblPr>
      <w:tblGrid>
        <w:gridCol w:w="4815"/>
        <w:gridCol w:w="5136"/>
      </w:tblGrid>
      <w:tr w:rsidR="00393C1E" w14:paraId="67D32B75" w14:textId="77777777">
        <w:trPr>
          <w:trHeight w:val="371"/>
        </w:trPr>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7F3AACB2" w14:textId="77777777" w:rsidR="00393C1E" w:rsidRDefault="007447EE">
            <w:pPr>
              <w:widowControl w:val="0"/>
              <w:ind w:firstLine="0"/>
              <w:contextualSpacing/>
              <w:rPr>
                <w:rFonts w:eastAsia="Times New Roman" w:cs="Times New Roman"/>
                <w:szCs w:val="24"/>
              </w:rPr>
            </w:pPr>
            <w:r>
              <w:rPr>
                <w:rFonts w:eastAsia="Times New Roman" w:cs="Times New Roman"/>
                <w:szCs w:val="24"/>
              </w:rPr>
              <w:t>Время уведомления о плановых регламентных работах</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090033E2" w14:textId="77777777" w:rsidR="00393C1E" w:rsidRDefault="007447EE">
            <w:pPr>
              <w:widowControl w:val="0"/>
              <w:ind w:firstLine="0"/>
              <w:contextualSpacing/>
              <w:rPr>
                <w:rFonts w:eastAsia="Times New Roman" w:cs="Times New Roman"/>
                <w:szCs w:val="24"/>
              </w:rPr>
            </w:pPr>
            <w:r>
              <w:rPr>
                <w:rFonts w:eastAsia="Times New Roman" w:cs="Times New Roman"/>
                <w:szCs w:val="24"/>
              </w:rPr>
              <w:t xml:space="preserve">Не менее чем за 5 </w:t>
            </w:r>
            <w:r>
              <w:rPr>
                <w:rFonts w:eastAsia="Times New Roman" w:cs="Times New Roman"/>
                <w:szCs w:val="24"/>
                <w:lang w:eastAsia="ar-SA"/>
              </w:rPr>
              <w:t xml:space="preserve">(Пять) </w:t>
            </w:r>
            <w:r>
              <w:rPr>
                <w:rFonts w:eastAsia="Times New Roman" w:cs="Times New Roman"/>
                <w:szCs w:val="24"/>
              </w:rPr>
              <w:t xml:space="preserve">рабочих дней при обновлении на новую версию, и не менее чем за 18 рабочих часов на мажорную и/или минорную версию. </w:t>
            </w:r>
          </w:p>
        </w:tc>
      </w:tr>
      <w:tr w:rsidR="00393C1E" w14:paraId="399B4997" w14:textId="77777777">
        <w:trPr>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2B3716D9" w14:textId="77777777" w:rsidR="00393C1E" w:rsidRDefault="007447EE">
            <w:pPr>
              <w:widowControl w:val="0"/>
              <w:ind w:firstLine="0"/>
              <w:contextualSpacing/>
              <w:rPr>
                <w:rFonts w:eastAsia="Times New Roman" w:cs="Times New Roman"/>
                <w:szCs w:val="24"/>
              </w:rPr>
            </w:pPr>
            <w:r>
              <w:rPr>
                <w:rFonts w:eastAsia="Times New Roman" w:cs="Times New Roman"/>
                <w:szCs w:val="24"/>
              </w:rPr>
              <w:t>Время уведомления о неотложных регламентных работах</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7B745985" w14:textId="77777777" w:rsidR="00393C1E" w:rsidRDefault="007447EE">
            <w:pPr>
              <w:widowControl w:val="0"/>
              <w:ind w:firstLine="0"/>
              <w:contextualSpacing/>
              <w:rPr>
                <w:rFonts w:eastAsia="Times New Roman" w:cs="Times New Roman"/>
                <w:szCs w:val="24"/>
              </w:rPr>
            </w:pPr>
            <w:r>
              <w:rPr>
                <w:rFonts w:eastAsia="Times New Roman" w:cs="Times New Roman"/>
                <w:szCs w:val="24"/>
              </w:rPr>
              <w:t>В момент фиксирования отклонений от штатного режима работы, но не более чем через 12 часов либо по согласованию с ответственными лицами, назначенными Рабочей группой</w:t>
            </w:r>
          </w:p>
        </w:tc>
      </w:tr>
    </w:tbl>
    <w:p w14:paraId="1562EC84" w14:textId="77777777" w:rsidR="00393C1E" w:rsidRDefault="00393C1E">
      <w:pPr>
        <w:contextualSpacing/>
        <w:rPr>
          <w:rFonts w:eastAsia="Calibri" w:cs="Times New Roman"/>
          <w:szCs w:val="24"/>
          <w:lang w:eastAsia="ar-SA"/>
        </w:rPr>
      </w:pPr>
    </w:p>
    <w:p w14:paraId="0F184272" w14:textId="77777777" w:rsidR="00393C1E" w:rsidRDefault="007447EE">
      <w:pPr>
        <w:contextualSpacing/>
        <w:rPr>
          <w:rFonts w:eastAsia="Calibri" w:cs="Times New Roman"/>
          <w:szCs w:val="24"/>
          <w:lang w:eastAsia="ar-SA"/>
        </w:rPr>
      </w:pPr>
      <w:r>
        <w:rPr>
          <w:rFonts w:eastAsia="Calibri" w:cs="Times New Roman"/>
          <w:szCs w:val="24"/>
          <w:lang w:eastAsia="ar-SA"/>
        </w:rPr>
        <w:t>В уведомлении о проведении регламентных работ должно указываться:</w:t>
      </w:r>
    </w:p>
    <w:p w14:paraId="30B9D5A0" w14:textId="77777777" w:rsidR="00393C1E" w:rsidRDefault="007447EE">
      <w:pPr>
        <w:numPr>
          <w:ilvl w:val="0"/>
          <w:numId w:val="19"/>
        </w:numPr>
        <w:ind w:left="0" w:firstLine="709"/>
        <w:contextualSpacing/>
        <w:rPr>
          <w:rFonts w:eastAsia="Times New Roman" w:cs="Times New Roman"/>
          <w:spacing w:val="2"/>
          <w:szCs w:val="24"/>
        </w:rPr>
      </w:pPr>
      <w:r>
        <w:rPr>
          <w:rFonts w:eastAsia="Calibri" w:cs="Times New Roman"/>
          <w:szCs w:val="24"/>
        </w:rPr>
        <w:t xml:space="preserve">дата, </w:t>
      </w:r>
      <w:r>
        <w:rPr>
          <w:rFonts w:eastAsia="Times New Roman" w:cs="Times New Roman"/>
          <w:spacing w:val="2"/>
          <w:szCs w:val="24"/>
        </w:rPr>
        <w:t>время и продолжительность проведения работ;</w:t>
      </w:r>
    </w:p>
    <w:p w14:paraId="6445162B" w14:textId="77777777" w:rsidR="00393C1E" w:rsidRDefault="007447EE">
      <w:pPr>
        <w:numPr>
          <w:ilvl w:val="0"/>
          <w:numId w:val="19"/>
        </w:numPr>
        <w:ind w:left="0" w:firstLine="709"/>
        <w:contextualSpacing/>
        <w:rPr>
          <w:rFonts w:eastAsia="Times New Roman" w:cs="Times New Roman"/>
          <w:spacing w:val="2"/>
          <w:szCs w:val="24"/>
        </w:rPr>
      </w:pPr>
      <w:r>
        <w:rPr>
          <w:rFonts w:eastAsia="Times New Roman" w:cs="Times New Roman"/>
          <w:spacing w:val="2"/>
          <w:szCs w:val="24"/>
        </w:rPr>
        <w:t>предполагаемая продолжительность недоступности Компонентов ЕГИСЗ НСО;</w:t>
      </w:r>
    </w:p>
    <w:p w14:paraId="49704E8E" w14:textId="77777777" w:rsidR="00393C1E" w:rsidRDefault="007447EE">
      <w:pPr>
        <w:numPr>
          <w:ilvl w:val="0"/>
          <w:numId w:val="19"/>
        </w:numPr>
        <w:ind w:left="0" w:firstLine="709"/>
        <w:contextualSpacing/>
        <w:rPr>
          <w:rFonts w:eastAsia="Calibri" w:cs="Times New Roman"/>
          <w:szCs w:val="24"/>
        </w:rPr>
      </w:pPr>
      <w:r>
        <w:rPr>
          <w:rFonts w:eastAsia="Times New Roman" w:cs="Times New Roman"/>
          <w:spacing w:val="2"/>
          <w:szCs w:val="24"/>
        </w:rPr>
        <w:t>контактны</w:t>
      </w:r>
      <w:r>
        <w:rPr>
          <w:rFonts w:eastAsia="Calibri" w:cs="Times New Roman"/>
          <w:szCs w:val="24"/>
        </w:rPr>
        <w:t>е данные лица, ответственного за предоставление информации о проводимых работах;</w:t>
      </w:r>
    </w:p>
    <w:p w14:paraId="74827CBE" w14:textId="77777777" w:rsidR="00393C1E" w:rsidRDefault="007447EE">
      <w:pPr>
        <w:numPr>
          <w:ilvl w:val="0"/>
          <w:numId w:val="19"/>
        </w:numPr>
        <w:ind w:left="0" w:firstLine="709"/>
        <w:contextualSpacing/>
        <w:rPr>
          <w:rFonts w:eastAsia="Times New Roman" w:cs="Times New Roman"/>
          <w:spacing w:val="2"/>
          <w:szCs w:val="24"/>
        </w:rPr>
      </w:pPr>
      <w:r>
        <w:rPr>
          <w:rFonts w:eastAsia="Times New Roman" w:cs="Times New Roman"/>
          <w:spacing w:val="2"/>
          <w:szCs w:val="24"/>
        </w:rPr>
        <w:t>описание изменений в Компонентах ЕГИСЗ НСО, инструкции по установке версий обновлений или патчей.</w:t>
      </w:r>
    </w:p>
    <w:p w14:paraId="4CF87916" w14:textId="77777777" w:rsidR="00393C1E" w:rsidRDefault="007447EE">
      <w:pPr>
        <w:contextualSpacing/>
        <w:rPr>
          <w:rFonts w:eastAsia="Calibri" w:cs="Times New Roman"/>
          <w:szCs w:val="24"/>
          <w:lang w:eastAsia="ar-SA"/>
        </w:rPr>
      </w:pPr>
      <w:r>
        <w:rPr>
          <w:rFonts w:eastAsia="Calibri" w:cs="Times New Roman"/>
          <w:szCs w:val="24"/>
          <w:lang w:eastAsia="ar-SA"/>
        </w:rPr>
        <w:t>Исполнитель должен предоставить Заказчику доступ к инструменту оповещения пользователей Компонентов ЕГИСЗ НСО посредством внутрисистемных уведомлений.</w:t>
      </w:r>
    </w:p>
    <w:p w14:paraId="734A28C4" w14:textId="77777777" w:rsidR="00393C1E" w:rsidRDefault="00393C1E">
      <w:pPr>
        <w:contextualSpacing/>
        <w:rPr>
          <w:rFonts w:eastAsia="Times New Roman" w:cs="Times New Roman"/>
          <w:spacing w:val="2"/>
          <w:szCs w:val="24"/>
        </w:rPr>
      </w:pPr>
    </w:p>
    <w:p w14:paraId="7F0AD6FE" w14:textId="77777777" w:rsidR="00393C1E" w:rsidRDefault="007447EE">
      <w:pPr>
        <w:keepNext/>
        <w:contextualSpacing/>
        <w:outlineLvl w:val="0"/>
        <w:rPr>
          <w:rFonts w:eastAsia="Times New Roman" w:cs="Times New Roman"/>
          <w:b/>
          <w:caps/>
          <w:szCs w:val="24"/>
        </w:rPr>
      </w:pPr>
      <w:r>
        <w:rPr>
          <w:rFonts w:eastAsia="Times New Roman" w:cs="Times New Roman"/>
          <w:b/>
          <w:caps/>
          <w:szCs w:val="24"/>
        </w:rPr>
        <w:lastRenderedPageBreak/>
        <w:t>3. Требования к организационному обеспечению</w:t>
      </w:r>
    </w:p>
    <w:p w14:paraId="5DE6CEC6" w14:textId="77777777" w:rsidR="00393C1E" w:rsidRDefault="007447EE">
      <w:pPr>
        <w:tabs>
          <w:tab w:val="left" w:pos="163"/>
        </w:tabs>
        <w:contextualSpacing/>
        <w:rPr>
          <w:rFonts w:eastAsia="Calibri" w:cs="Times New Roman"/>
          <w:lang w:eastAsia="ar-SA"/>
        </w:rPr>
      </w:pPr>
      <w:r>
        <w:rPr>
          <w:rFonts w:eastAsia="Calibri" w:cs="Times New Roman"/>
          <w:lang w:eastAsia="ar-SA"/>
        </w:rPr>
        <w:t>В ходе оказания услуг по настоящему описанию объекта закупки должно обеспечиваться постоянное взаимодействие между Заказчиком, Функциональным заказчиком, и Исполнителем. Для этих целей должна быть сформирована Рабочая группа по исполнению контракта, включающая представителей Заказчика, Функционального заказчика, представителей Провайдера и Исполнителя, уровень компетенции которых достаточен для:</w:t>
      </w:r>
    </w:p>
    <w:p w14:paraId="7A976F8C" w14:textId="77777777" w:rsidR="00393C1E" w:rsidRDefault="007447EE">
      <w:pPr>
        <w:numPr>
          <w:ilvl w:val="0"/>
          <w:numId w:val="118"/>
        </w:numPr>
        <w:ind w:left="0" w:firstLine="0"/>
        <w:contextualSpacing/>
        <w:rPr>
          <w:lang w:eastAsia="ar-SA"/>
        </w:rPr>
      </w:pPr>
      <w:r>
        <w:rPr>
          <w:lang w:eastAsia="ar-SA"/>
        </w:rPr>
        <w:t>решения административных вопросов (организация встреч, предоставление допусков, рассмотрение и согласование проектной документации и т.п.);</w:t>
      </w:r>
    </w:p>
    <w:p w14:paraId="1E9F4419" w14:textId="77777777" w:rsidR="00393C1E" w:rsidRDefault="007447EE">
      <w:pPr>
        <w:numPr>
          <w:ilvl w:val="0"/>
          <w:numId w:val="118"/>
        </w:numPr>
        <w:ind w:left="0" w:firstLine="0"/>
        <w:contextualSpacing/>
        <w:rPr>
          <w:lang w:eastAsia="ar-SA"/>
        </w:rPr>
      </w:pPr>
      <w:r>
        <w:rPr>
          <w:lang w:eastAsia="ar-SA"/>
        </w:rPr>
        <w:t>решения инженерно-технических вопросов (согласование технических аспектов реализации и администрирования, определение и размещения технических средств, коммуникаций и т.п.);</w:t>
      </w:r>
    </w:p>
    <w:p w14:paraId="5F043ED5" w14:textId="77777777" w:rsidR="00393C1E" w:rsidRDefault="007447EE">
      <w:pPr>
        <w:numPr>
          <w:ilvl w:val="0"/>
          <w:numId w:val="118"/>
        </w:numPr>
        <w:ind w:left="0" w:firstLine="0"/>
        <w:contextualSpacing/>
        <w:rPr>
          <w:lang w:eastAsia="ar-SA"/>
        </w:rPr>
      </w:pPr>
      <w:r>
        <w:rPr>
          <w:lang w:eastAsia="ar-SA"/>
        </w:rPr>
        <w:t>нормативно-методического и информационного обеспечения проектных работ, (включая необходимое консультирование, организацию интервьюирования экспертных групп с целью уточнения функциональных характеристик подсистем);</w:t>
      </w:r>
    </w:p>
    <w:p w14:paraId="40EB63B8" w14:textId="77777777" w:rsidR="00393C1E" w:rsidRDefault="007447EE">
      <w:pPr>
        <w:numPr>
          <w:ilvl w:val="0"/>
          <w:numId w:val="118"/>
        </w:numPr>
        <w:ind w:left="0" w:firstLine="0"/>
        <w:contextualSpacing/>
        <w:rPr>
          <w:lang w:eastAsia="ar-SA"/>
        </w:rPr>
      </w:pPr>
      <w:r>
        <w:rPr>
          <w:lang w:eastAsia="ar-SA"/>
        </w:rPr>
        <w:t>согласования позиций и принятия (организации принятия) оперативных решений по вопросам поддержания в актуальном состоянии Компонентов ЕГИСЗ НСО и Сервисов интеграции в рамках изменений законодательства;</w:t>
      </w:r>
    </w:p>
    <w:p w14:paraId="215D6ABA" w14:textId="77777777" w:rsidR="00393C1E" w:rsidRDefault="007447EE">
      <w:pPr>
        <w:numPr>
          <w:ilvl w:val="0"/>
          <w:numId w:val="118"/>
        </w:numPr>
        <w:ind w:left="0" w:firstLine="0"/>
        <w:contextualSpacing/>
        <w:rPr>
          <w:lang w:eastAsia="ar-SA"/>
        </w:rPr>
      </w:pPr>
      <w:r>
        <w:rPr>
          <w:lang w:eastAsia="ar-SA"/>
        </w:rPr>
        <w:t>обеспечения реализации мероприятий согласно регламенту сопровождения ЕГИСЗ НСО между заказчиком, функциональным заказчиком и исполнителем (приложение 8);</w:t>
      </w:r>
    </w:p>
    <w:p w14:paraId="17D43618" w14:textId="77777777" w:rsidR="00393C1E" w:rsidRDefault="007447EE">
      <w:pPr>
        <w:tabs>
          <w:tab w:val="left" w:pos="163"/>
        </w:tabs>
        <w:contextualSpacing/>
        <w:rPr>
          <w:rFonts w:eastAsia="Calibri" w:cs="Times New Roman"/>
          <w:lang w:eastAsia="ar-SA"/>
        </w:rPr>
      </w:pPr>
      <w:r>
        <w:rPr>
          <w:rFonts w:eastAsia="Calibri" w:cs="Times New Roman"/>
          <w:lang w:eastAsia="ar-SA"/>
        </w:rPr>
        <w:t>Функциональный заказчик определяет перечень участников Рабочей группы, в том числе из представителей подведомственных ему организаций, которым делегированы полномочия для решения организационных и административных вопросов в ходе исполнения Контракта.</w:t>
      </w:r>
    </w:p>
    <w:p w14:paraId="432BE600" w14:textId="77777777" w:rsidR="00393C1E" w:rsidRDefault="007447EE">
      <w:pPr>
        <w:tabs>
          <w:tab w:val="left" w:pos="163"/>
        </w:tabs>
        <w:contextualSpacing/>
        <w:rPr>
          <w:rFonts w:eastAsia="Calibri" w:cs="Times New Roman"/>
          <w:lang w:eastAsia="ar-SA"/>
        </w:rPr>
      </w:pPr>
      <w:r>
        <w:rPr>
          <w:rFonts w:eastAsia="Calibri" w:cs="Times New Roman"/>
          <w:lang w:eastAsia="ar-SA"/>
        </w:rPr>
        <w:t>Дополнительно, для включения в состав рабочей группы, Функциональный заказчик, путем направления запроса Провайдеру, запрашивает и включает в Рабочую группу представителей Провайдера.</w:t>
      </w:r>
    </w:p>
    <w:p w14:paraId="06235915" w14:textId="77777777" w:rsidR="00393C1E" w:rsidRDefault="007447EE">
      <w:pPr>
        <w:tabs>
          <w:tab w:val="left" w:pos="163"/>
        </w:tabs>
        <w:contextualSpacing/>
        <w:rPr>
          <w:rFonts w:eastAsia="Calibri" w:cs="Times New Roman"/>
          <w:lang w:eastAsia="ar-SA"/>
        </w:rPr>
      </w:pPr>
      <w:r w:rsidRPr="007447EE">
        <w:rPr>
          <w:rFonts w:eastAsia="Calibri" w:cs="Times New Roman"/>
          <w:lang w:eastAsia="ar-SA"/>
        </w:rPr>
        <w:t>Состав Рабочей группы закрепляется внутренним приказом Функционального Заказчика, с учетом состава рабочей группы, закрепленного внутренним приказом Провайдера.</w:t>
      </w:r>
    </w:p>
    <w:p w14:paraId="151D2E42" w14:textId="23317AA4" w:rsidR="00393C1E" w:rsidRDefault="007447EE">
      <w:pPr>
        <w:contextualSpacing/>
        <w:rPr>
          <w:rFonts w:eastAsia="Calibri" w:cs="Times New Roman"/>
          <w:lang w:eastAsia="ar-SA"/>
        </w:rPr>
      </w:pPr>
      <w:r>
        <w:rPr>
          <w:rFonts w:eastAsia="Calibri" w:cs="Times New Roman"/>
          <w:lang w:eastAsia="ar-SA"/>
        </w:rPr>
        <w:t>Для осуществления</w:t>
      </w:r>
      <w:r>
        <w:rPr>
          <w:lang w:eastAsia="ar-SA"/>
        </w:rPr>
        <w:t xml:space="preserve"> проверки и приемки услуг, оказываемых Исполнителем, Функциональным заказчиком формируется Комиссия по приемке результатов </w:t>
      </w:r>
      <w:r>
        <w:rPr>
          <w:rFonts w:eastAsia="Calibri" w:cs="Times New Roman"/>
          <w:lang w:eastAsia="ar-SA"/>
        </w:rPr>
        <w:t>исполнения услуг по настоящему ООЗ</w:t>
      </w:r>
      <w:r>
        <w:rPr>
          <w:lang w:eastAsia="ar-SA"/>
        </w:rPr>
        <w:t xml:space="preserve">, состав которой также закрепляется внутренним приказом </w:t>
      </w:r>
      <w:r>
        <w:rPr>
          <w:rFonts w:eastAsia="Calibri" w:cs="Times New Roman"/>
          <w:lang w:eastAsia="ar-SA"/>
        </w:rPr>
        <w:t>Функционального заказчика.</w:t>
      </w:r>
    </w:p>
    <w:p w14:paraId="1B845339" w14:textId="77777777" w:rsidR="00393C1E" w:rsidRDefault="007447EE">
      <w:pPr>
        <w:contextualSpacing/>
        <w:rPr>
          <w:lang w:eastAsia="ar-SA"/>
        </w:rPr>
      </w:pPr>
      <w:r>
        <w:rPr>
          <w:rFonts w:eastAsia="Calibri" w:cs="Times New Roman"/>
          <w:lang w:eastAsia="ar-SA"/>
        </w:rPr>
        <w:t xml:space="preserve">В срок не позднее 15 </w:t>
      </w:r>
      <w:r>
        <w:rPr>
          <w:rFonts w:eastAsia="Times New Roman" w:cs="Times New Roman"/>
          <w:szCs w:val="24"/>
          <w:lang w:eastAsia="ar-SA"/>
        </w:rPr>
        <w:t xml:space="preserve">(Пятнадцати) </w:t>
      </w:r>
      <w:r>
        <w:rPr>
          <w:rFonts w:eastAsia="Calibri" w:cs="Times New Roman"/>
          <w:lang w:eastAsia="ar-SA"/>
        </w:rPr>
        <w:t>рабочих дней с даты заключения Контракта документы о составе рабочей группы и комиссии по приему результатов исполнения услуг по настоящему ООЗ направляются Исполнителю.</w:t>
      </w:r>
    </w:p>
    <w:p w14:paraId="3E7982DB"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Исполнитель передает Заказчику, Функциональному заказчику контактные данные ответственных лиц Исполнителя, осуществляющих согласование, уточнение и утверждение необходимых требований и данных, формируемых в ходе исполнения контракта и документы, на основании которых Исполнителем делегированы полномочия ответственным лицами, в срок не позднее 10 </w:t>
      </w:r>
      <w:r>
        <w:rPr>
          <w:rFonts w:eastAsia="Times New Roman" w:cs="Times New Roman"/>
          <w:szCs w:val="24"/>
          <w:lang w:eastAsia="ar-SA"/>
        </w:rPr>
        <w:t xml:space="preserve">(Десяти) </w:t>
      </w:r>
      <w:r>
        <w:rPr>
          <w:rFonts w:eastAsia="Calibri" w:cs="Times New Roman"/>
          <w:lang w:eastAsia="ar-SA"/>
        </w:rPr>
        <w:t>рабочих дней с даты заключении Контракта в адрес Заказчика, Функционального заказчика и Провайдера.</w:t>
      </w:r>
    </w:p>
    <w:p w14:paraId="569DDA88" w14:textId="77777777" w:rsidR="00393C1E" w:rsidRDefault="007447EE">
      <w:pPr>
        <w:tabs>
          <w:tab w:val="left" w:pos="163"/>
        </w:tabs>
        <w:contextualSpacing/>
        <w:rPr>
          <w:rFonts w:eastAsia="Calibri" w:cs="Times New Roman"/>
          <w:lang w:eastAsia="ar-SA"/>
        </w:rPr>
      </w:pPr>
      <w:r>
        <w:rPr>
          <w:rFonts w:eastAsia="Calibri" w:cs="Times New Roman"/>
          <w:lang w:eastAsia="ar-SA"/>
        </w:rPr>
        <w:t>В составе рабочей группы Заказчиком и Функциональным заказчиком определяются ответственные сотрудники за согласование обновлений и проведение регламентных или неотложных работ в продуктивной среде МИС НСО.</w:t>
      </w:r>
    </w:p>
    <w:p w14:paraId="00D57E7C" w14:textId="77777777" w:rsidR="00393C1E" w:rsidRDefault="007447EE">
      <w:pPr>
        <w:tabs>
          <w:tab w:val="left" w:pos="163"/>
        </w:tabs>
        <w:contextualSpacing/>
      </w:pPr>
      <w:r>
        <w:t>Приемка услуг на соответствие их объема и качества требованиям, установленным настоящим ООЗ, производится комиссией по приему результатов исполнения Контракта и фиксируется в протоколе о приемке оказанных услуг.</w:t>
      </w:r>
    </w:p>
    <w:p w14:paraId="1961FDD1" w14:textId="77777777" w:rsidR="00393C1E" w:rsidRDefault="007447EE">
      <w:pPr>
        <w:tabs>
          <w:tab w:val="left" w:pos="163"/>
        </w:tabs>
        <w:contextualSpacing/>
        <w:rPr>
          <w:rFonts w:eastAsia="Calibri" w:cs="Times New Roman"/>
          <w:lang w:eastAsia="ar-SA"/>
        </w:rPr>
      </w:pPr>
      <w:r>
        <w:rPr>
          <w:rFonts w:eastAsia="Calibri" w:cs="Times New Roman"/>
          <w:lang w:eastAsia="ar-SA"/>
        </w:rPr>
        <w:t>Период оказания услуг определяется условиями Контракта (в соответствии с пунктом 1.7 настоящего ООЗ).</w:t>
      </w:r>
    </w:p>
    <w:p w14:paraId="5F52F931" w14:textId="77777777" w:rsidR="00393C1E" w:rsidRDefault="00393C1E">
      <w:pPr>
        <w:tabs>
          <w:tab w:val="left" w:pos="163"/>
        </w:tabs>
        <w:contextualSpacing/>
        <w:rPr>
          <w:rFonts w:eastAsia="Calibri" w:cs="Times New Roman"/>
          <w:szCs w:val="24"/>
          <w:lang w:eastAsia="ar-SA"/>
        </w:rPr>
      </w:pPr>
    </w:p>
    <w:p w14:paraId="0D2EAFF9" w14:textId="77777777" w:rsidR="00393C1E" w:rsidRDefault="007447EE">
      <w:pPr>
        <w:keepNext/>
        <w:numPr>
          <w:ilvl w:val="0"/>
          <w:numId w:val="89"/>
        </w:numPr>
        <w:contextualSpacing/>
        <w:outlineLvl w:val="0"/>
        <w:rPr>
          <w:rFonts w:eastAsia="Times New Roman"/>
          <w:b/>
          <w:caps/>
          <w:szCs w:val="24"/>
        </w:rPr>
      </w:pPr>
      <w:r>
        <w:rPr>
          <w:rFonts w:eastAsia="Times New Roman"/>
          <w:b/>
          <w:caps/>
          <w:szCs w:val="24"/>
        </w:rPr>
        <w:t>Требования к документированию</w:t>
      </w:r>
    </w:p>
    <w:p w14:paraId="5321931C"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Комплект документации, указанный в пункте 2.2, должен быть предоставлен рабочей группе в электронном виде, в виде ссылки для скачивания посредством сети Интернет, ссылка </w:t>
      </w:r>
      <w:r>
        <w:rPr>
          <w:rFonts w:eastAsia="Calibri" w:cs="Times New Roman"/>
          <w:lang w:eastAsia="ar-SA"/>
        </w:rPr>
        <w:lastRenderedPageBreak/>
        <w:t xml:space="preserve">должна быть действительна до окончания срока Контракта.  Текстовые документы предоставляются в формате текстового редактора, структурные схемы и рисунки в формате графического редактора.  </w:t>
      </w:r>
    </w:p>
    <w:p w14:paraId="4A158717" w14:textId="77777777" w:rsidR="00393C1E" w:rsidRDefault="007447EE">
      <w:pPr>
        <w:tabs>
          <w:tab w:val="left" w:pos="163"/>
        </w:tabs>
        <w:contextualSpacing/>
        <w:rPr>
          <w:rFonts w:eastAsia="Calibri" w:cs="Times New Roman"/>
          <w:lang w:eastAsia="ar-SA"/>
        </w:rPr>
      </w:pPr>
      <w:r>
        <w:rPr>
          <w:rFonts w:eastAsia="Calibri" w:cs="Times New Roman"/>
          <w:lang w:eastAsia="ar-SA"/>
        </w:rPr>
        <w:t>Актуализированная по результатам оказания услуг техническая и эксплуатационная документация должна удовлетворять обязательным требованиям стандартов и руководящих документов на автоматизированные системы:</w:t>
      </w:r>
    </w:p>
    <w:p w14:paraId="36EC691A" w14:textId="77777777" w:rsidR="00393C1E" w:rsidRDefault="007447EE">
      <w:pPr>
        <w:numPr>
          <w:ilvl w:val="0"/>
          <w:numId w:val="20"/>
        </w:numPr>
        <w:tabs>
          <w:tab w:val="left" w:pos="163"/>
        </w:tabs>
        <w:contextualSpacing/>
        <w:rPr>
          <w:rFonts w:eastAsia="Calibri" w:cs="Times New Roman"/>
          <w:lang w:eastAsia="ar-SA"/>
        </w:rPr>
      </w:pPr>
      <w:r>
        <w:rPr>
          <w:rFonts w:eastAsia="Calibri" w:cs="Times New Roman"/>
          <w:lang w:eastAsia="ar-SA"/>
        </w:rPr>
        <w:t>ГОСТ 34.601-90 «Информационная технология. Комплекс стандартов на автоматизированные системы. Автоматизированные системы. Стадии создания».</w:t>
      </w:r>
    </w:p>
    <w:p w14:paraId="2688EBEE" w14:textId="77777777" w:rsidR="00393C1E" w:rsidRDefault="007447EE">
      <w:pPr>
        <w:tabs>
          <w:tab w:val="left" w:pos="163"/>
        </w:tabs>
        <w:contextualSpacing/>
        <w:rPr>
          <w:rFonts w:eastAsia="Calibri" w:cs="Times New Roman"/>
          <w:lang w:eastAsia="ar-SA"/>
        </w:rPr>
      </w:pPr>
      <w:r>
        <w:rPr>
          <w:rFonts w:eastAsia="Calibri" w:cs="Times New Roman"/>
          <w:lang w:eastAsia="ar-SA"/>
        </w:rPr>
        <w:t>Документы оформляют в соответствии на листах формата А4 по ГОСТ 2.301-68 «Единая система конструкторской документации. Форматы»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14:paraId="6DCFC8FF" w14:textId="77777777" w:rsidR="00393C1E" w:rsidRDefault="00393C1E">
      <w:pPr>
        <w:tabs>
          <w:tab w:val="left" w:pos="163"/>
        </w:tabs>
        <w:contextualSpacing/>
        <w:rPr>
          <w:rFonts w:eastAsia="Calibri" w:cs="Times New Roman"/>
          <w:lang w:eastAsia="ar-SA"/>
        </w:rPr>
      </w:pPr>
    </w:p>
    <w:p w14:paraId="575EE009" w14:textId="77777777" w:rsidR="00393C1E" w:rsidRDefault="007447EE">
      <w:pPr>
        <w:keepNext/>
        <w:contextualSpacing/>
        <w:outlineLvl w:val="0"/>
        <w:rPr>
          <w:rFonts w:eastAsia="Times New Roman" w:cs="Times New Roman"/>
          <w:b/>
          <w:caps/>
          <w:szCs w:val="24"/>
        </w:rPr>
      </w:pPr>
      <w:bookmarkStart w:id="39" w:name="_Toc438474121"/>
      <w:bookmarkEnd w:id="39"/>
      <w:r>
        <w:rPr>
          <w:rFonts w:eastAsia="Times New Roman" w:cs="Times New Roman"/>
          <w:b/>
          <w:caps/>
          <w:szCs w:val="24"/>
        </w:rPr>
        <w:t xml:space="preserve">5. </w:t>
      </w:r>
      <w:bookmarkStart w:id="40" w:name="_Toc438474122"/>
      <w:r>
        <w:rPr>
          <w:rFonts w:eastAsia="Times New Roman" w:cs="Times New Roman"/>
          <w:b/>
          <w:caps/>
          <w:szCs w:val="24"/>
        </w:rPr>
        <w:t>Обеспечение защиты информации</w:t>
      </w:r>
      <w:bookmarkEnd w:id="40"/>
    </w:p>
    <w:p w14:paraId="6DC5ADC8" w14:textId="77777777" w:rsidR="00393C1E" w:rsidRDefault="007447EE">
      <w:pPr>
        <w:rPr>
          <w:rFonts w:eastAsia="Calibri" w:cs="Times New Roman"/>
        </w:rPr>
      </w:pPr>
      <w:bookmarkStart w:id="41" w:name="_Toc393810192"/>
      <w:bookmarkStart w:id="42" w:name="_Toc393810286"/>
      <w:bookmarkEnd w:id="41"/>
      <w:bookmarkEnd w:id="42"/>
      <w:r>
        <w:rPr>
          <w:rFonts w:eastAsia="Calibri" w:cs="Times New Roman"/>
        </w:rPr>
        <w:t>Исполнитель обязан обеспечить конфиденциальность персональных данных, безопасность их обработки в зоне своей ответственности в ходе оказания услуг по-настоящему ООЗ. Для защиты персональных данных от несанкционированного доступа Исполнитель в зоне своей ответственности обязан принимать все необходимые организационные и технические меры, в том числе с использованием средств криптографической защиты.</w:t>
      </w:r>
    </w:p>
    <w:p w14:paraId="53A8BCCE" w14:textId="77777777" w:rsidR="00393C1E" w:rsidRDefault="007447EE">
      <w:pPr>
        <w:rPr>
          <w:rFonts w:eastAsia="Calibri" w:cs="Times New Roman"/>
        </w:rPr>
      </w:pPr>
      <w:r>
        <w:rPr>
          <w:rFonts w:eastAsia="Calibri" w:cs="Times New Roman"/>
        </w:rPr>
        <w:t xml:space="preserve">При оказании услуг по-настоящему ООЗ, Исполнитель должен обеспечить соблюдение сотрудниками Исполнителя требований к обеспечению конфиденциальности, целостности и доступности обрабатываемой в МИС НСО информации. </w:t>
      </w:r>
    </w:p>
    <w:p w14:paraId="0B5FFB16" w14:textId="77777777" w:rsidR="00393C1E" w:rsidRDefault="007447EE">
      <w:pPr>
        <w:rPr>
          <w:rFonts w:eastAsia="Calibri" w:cs="Times New Roman"/>
        </w:rPr>
      </w:pPr>
      <w:r>
        <w:rPr>
          <w:rFonts w:eastAsia="Calibri" w:cs="Times New Roman"/>
        </w:rPr>
        <w:t>При оказании услуг по-настоящему ООЗ</w:t>
      </w:r>
      <w:r>
        <w:t xml:space="preserve"> </w:t>
      </w:r>
      <w:proofErr w:type="gramStart"/>
      <w:r>
        <w:t>прикладное и системное ПО</w:t>
      </w:r>
      <w:proofErr w:type="gramEnd"/>
      <w:r>
        <w:t xml:space="preserve"> используемое Исполнителем должно быть совместимо с используемым Заказчиком САВЗ.</w:t>
      </w:r>
    </w:p>
    <w:p w14:paraId="7C304312" w14:textId="77777777" w:rsidR="00393C1E" w:rsidRDefault="007447EE">
      <w:pPr>
        <w:rPr>
          <w:rFonts w:eastAsia="Calibri" w:cs="Times New Roman"/>
        </w:rPr>
      </w:pPr>
      <w:r>
        <w:rPr>
          <w:rFonts w:eastAsia="Calibri" w:cs="Times New Roman"/>
        </w:rPr>
        <w:t>Исполнитель должен предоставить перечень работников, для которых предполагается удаленный доступ к информационной инфраструктуре МИС НСО, а также предоставить перечень информации и информационных ресурсов, расположенных на серверах МИС НСО, к которым будет запрашиваться удаленный доступ.</w:t>
      </w:r>
    </w:p>
    <w:p w14:paraId="6289FFB3" w14:textId="77777777" w:rsidR="00393C1E" w:rsidRDefault="007447EE">
      <w:pPr>
        <w:rPr>
          <w:rFonts w:eastAsia="Calibri" w:cs="Times New Roman"/>
        </w:rPr>
      </w:pPr>
      <w:r>
        <w:rPr>
          <w:rFonts w:eastAsia="Calibri" w:cs="Times New Roman"/>
        </w:rPr>
        <w:t>Исполнитель должен определить и предоставить перечень работников, принимающих участие в группе реагирования на компьютерный инцидент, создаваемой в случае подозрения или возникновения факта получения несанкционированного доступа к ресурсам МИС НСО.</w:t>
      </w:r>
    </w:p>
    <w:p w14:paraId="63236119" w14:textId="77777777" w:rsidR="00393C1E" w:rsidRDefault="007447EE">
      <w:pPr>
        <w:rPr>
          <w:rFonts w:eastAsia="Calibri" w:cs="Times New Roman"/>
        </w:rPr>
      </w:pPr>
      <w:r>
        <w:rPr>
          <w:rFonts w:eastAsia="Calibri" w:cs="Times New Roman"/>
        </w:rPr>
        <w:t>Исполнитель должен обязать в письменной форме всех специалистов (сотрудников Исполнителя), которым могут стать доступны персональные данные в ходе оказания услуг по-настоящему ООЗ обеспечивать их целостность и конфиденциальность.</w:t>
      </w:r>
    </w:p>
    <w:p w14:paraId="5F50EB93" w14:textId="77777777" w:rsidR="00393C1E" w:rsidRDefault="007447EE">
      <w:pPr>
        <w:rPr>
          <w:rFonts w:eastAsia="Calibri" w:cs="Times New Roman"/>
        </w:rPr>
      </w:pPr>
      <w:r>
        <w:rPr>
          <w:rFonts w:eastAsia="Calibri" w:cs="Times New Roman"/>
        </w:rPr>
        <w:t>Недопустима передача персональных данных, ставших известными сотрудникам Исполнителя в ходе оказания услуг по настоящему описанию объекта закупки, третьим лицам, за исключением участников процесса эксплуатации МИС НСО, если иное не предусмотрено законодательством Российской Федерации.</w:t>
      </w:r>
    </w:p>
    <w:p w14:paraId="3E6A4B08" w14:textId="77777777" w:rsidR="00393C1E" w:rsidRDefault="007447EE">
      <w:pPr>
        <w:rPr>
          <w:rFonts w:eastAsia="Calibri" w:cs="Times New Roman"/>
        </w:rPr>
      </w:pPr>
      <w:r>
        <w:rPr>
          <w:rFonts w:eastAsia="Calibri" w:cs="Times New Roman"/>
        </w:rPr>
        <w:t>Исполнитель несет ответственность в соответствии с законодательством Российской Федерации за действия своих сотрудников при оказании услуг по настоящему ООЗ, которые могут повлечь за собой нарушение функционирования МИС НСО в целом и (или) свойств безопасности (конфиденциальности, целостности и доступности) обрабатываемой в МИС НСО информации.</w:t>
      </w:r>
    </w:p>
    <w:p w14:paraId="0ECD4993" w14:textId="77777777" w:rsidR="00393C1E" w:rsidRDefault="007447EE">
      <w:pPr>
        <w:rPr>
          <w:rFonts w:eastAsia="Calibri" w:cs="Times New Roman"/>
        </w:rPr>
      </w:pPr>
      <w:r>
        <w:rPr>
          <w:rFonts w:eastAsia="Calibri" w:cs="Times New Roman"/>
        </w:rPr>
        <w:t>Информация о правах доступа (предоставление, изменение, прекращение прав доступа) сотрудников Исполнителя к компонентам МИС НСО и ее информационным ресурсам должна фиксироваться Исполнителем в ходе оказания услуг по настоящему ООЗ и предоставляться Заказчику и (или) функциональному заказчику по требованию.</w:t>
      </w:r>
    </w:p>
    <w:p w14:paraId="748C53CE" w14:textId="77777777" w:rsidR="00393C1E" w:rsidRDefault="007447EE">
      <w:pPr>
        <w:rPr>
          <w:rFonts w:eastAsia="Calibri" w:cs="Times New Roman"/>
        </w:rPr>
      </w:pPr>
      <w:r>
        <w:rPr>
          <w:rFonts w:eastAsia="Calibri" w:cs="Times New Roman"/>
        </w:rPr>
        <w:t xml:space="preserve">В МИС НСО предусмотрена возможность настройки для каждой пользовательской роли прав доступа к информационным ресурсам и выполнения определенных операций. Для каждого пользователя обеспечена возможность назначить одну или более ролей. Доступ к МИС НСО и ее компонентам реализован на основе принципа разделения обязанностей и минимизации </w:t>
      </w:r>
      <w:r>
        <w:rPr>
          <w:rFonts w:eastAsia="Calibri" w:cs="Times New Roman"/>
        </w:rPr>
        <w:lastRenderedPageBreak/>
        <w:t>полномочий. Вход в пользовательскую часть МИС НСО и дальнейшая работа осуществляется только после прохождения процедур идентификации и аутентификации (проверке подлинности пользователя).</w:t>
      </w:r>
    </w:p>
    <w:p w14:paraId="46780A02" w14:textId="77777777" w:rsidR="00393C1E" w:rsidRDefault="007447EE">
      <w:pPr>
        <w:rPr>
          <w:rFonts w:eastAsia="Calibri" w:cs="Times New Roman"/>
        </w:rPr>
      </w:pPr>
      <w:r>
        <w:rPr>
          <w:rFonts w:eastAsia="Calibri" w:cs="Times New Roman"/>
        </w:rPr>
        <w:t xml:space="preserve">На рабочих местах сотрудников Исполнителя, для которых предполагается удаленный доступ к информационной инфраструктуре МИС НСО, должны быть установлены и настроены сертифицированные </w:t>
      </w:r>
      <w:r>
        <w:rPr>
          <w:rFonts w:cs="Times New Roman"/>
          <w:szCs w:val="24"/>
          <w14:ligatures w14:val="standardContextual"/>
        </w:rPr>
        <w:t>на соответствие требованиям по безопасности информации средства антивирусной защиты информации и средства защиты информации от несанкционированного доступа. Исполнитель гарантирует актуальность и своевременное обновление средств антивирусной защиты информации и средств защиты информации от несанкционированного доступа на рабочих местах сотрудников Исполнителя.</w:t>
      </w:r>
    </w:p>
    <w:p w14:paraId="0624D874" w14:textId="77777777" w:rsidR="00393C1E" w:rsidRDefault="007447EE">
      <w:pPr>
        <w:rPr>
          <w:rFonts w:cs="Times New Roman"/>
          <w:szCs w:val="24"/>
          <w14:ligatures w14:val="standardContextual"/>
        </w:rPr>
      </w:pPr>
      <w:r w:rsidRPr="007447EE">
        <w:rPr>
          <w:rFonts w:cs="Times New Roman"/>
          <w:szCs w:val="24"/>
          <w14:ligatures w14:val="standardContextual"/>
        </w:rPr>
        <w:t xml:space="preserve">Раз в месяц Исполнитель должен проводить выявление и анализ уязвимостей на рабочих местах сотрудников Исполнителя, </w:t>
      </w:r>
      <w:r w:rsidRPr="007447EE">
        <w:rPr>
          <w:rFonts w:eastAsia="Calibri" w:cs="Times New Roman"/>
        </w:rPr>
        <w:t xml:space="preserve">для которых предполагается удаленный доступ к информационной инфраструктуре МИС НСО, </w:t>
      </w:r>
      <w:r w:rsidRPr="007447EE">
        <w:rPr>
          <w:rFonts w:cs="Times New Roman"/>
          <w:szCs w:val="24"/>
          <w14:ligatures w14:val="standardContextual"/>
        </w:rPr>
        <w:t xml:space="preserve">путем использования, </w:t>
      </w:r>
      <w:r w:rsidRPr="007447EE">
        <w:rPr>
          <w:rFonts w:eastAsia="Calibri" w:cs="Times New Roman"/>
        </w:rPr>
        <w:t xml:space="preserve">сертифицированного </w:t>
      </w:r>
      <w:r w:rsidRPr="007447EE">
        <w:rPr>
          <w:rFonts w:cs="Times New Roman"/>
          <w:szCs w:val="24"/>
          <w14:ligatures w14:val="standardContextual"/>
        </w:rPr>
        <w:t>на соответствие требованиям по безопасности информации средства анализа защищенности. Отчеты с результатами проведенного сканирования Исполнитель должен предоставить Заказчику. В случае выявления уязвимостей необходимо в течение 5 (пяти) рабочих дней провести их устранение. При нарушении требований, приведенных в предыдущем абзаце, удаленный доступ к информационной инфраструктуре МИС НСО будет прекращен.</w:t>
      </w:r>
    </w:p>
    <w:p w14:paraId="4E9098EE" w14:textId="77777777" w:rsidR="00393C1E" w:rsidRDefault="007447EE">
      <w:pPr>
        <w:rPr>
          <w:rFonts w:eastAsia="Calibri" w:cs="Times New Roman"/>
        </w:rPr>
      </w:pPr>
      <w:r>
        <w:rPr>
          <w:rFonts w:eastAsia="Calibri" w:cs="Times New Roman"/>
        </w:rPr>
        <w:t>Доступ к МИС НСО осуществляется</w:t>
      </w:r>
      <w:r>
        <w:t xml:space="preserve"> через защищенную сеть </w:t>
      </w:r>
      <w:r>
        <w:rPr>
          <w:rFonts w:eastAsia="Times New Roman" w:cs="Times New Roman"/>
          <w:szCs w:val="24"/>
          <w:lang w:eastAsia="ru-RU"/>
        </w:rPr>
        <w:t>№ 985 (сеть Правительства Новосибирской области)</w:t>
      </w:r>
      <w:r>
        <w:t xml:space="preserve"> </w:t>
      </w:r>
      <w:r>
        <w:rPr>
          <w:rFonts w:eastAsia="Calibri" w:cs="Times New Roman"/>
        </w:rPr>
        <w:t xml:space="preserve">по защищенному, с применением технологии VPN, построенному на базе криптографических средств </w:t>
      </w:r>
      <w:proofErr w:type="spellStart"/>
      <w:r>
        <w:rPr>
          <w:rFonts w:eastAsia="Calibri" w:cs="Times New Roman"/>
        </w:rPr>
        <w:t>ViPNet</w:t>
      </w:r>
      <w:proofErr w:type="spellEnd"/>
      <w:r>
        <w:rPr>
          <w:rFonts w:eastAsia="Calibri" w:cs="Times New Roman"/>
        </w:rPr>
        <w:t xml:space="preserve"> </w:t>
      </w:r>
      <w:proofErr w:type="spellStart"/>
      <w:r>
        <w:rPr>
          <w:rFonts w:eastAsia="Calibri" w:cs="Times New Roman"/>
        </w:rPr>
        <w:t>Network</w:t>
      </w:r>
      <w:proofErr w:type="spellEnd"/>
      <w:r>
        <w:rPr>
          <w:rFonts w:eastAsia="Calibri" w:cs="Times New Roman"/>
        </w:rPr>
        <w:t xml:space="preserve"> </w:t>
      </w:r>
      <w:proofErr w:type="spellStart"/>
      <w:r>
        <w:rPr>
          <w:rFonts w:eastAsia="Calibri" w:cs="Times New Roman"/>
        </w:rPr>
        <w:t>Security</w:t>
      </w:r>
      <w:proofErr w:type="spellEnd"/>
      <w:r>
        <w:rPr>
          <w:rFonts w:eastAsia="Calibri" w:cs="Times New Roman"/>
        </w:rPr>
        <w:t>, каналу связи.</w:t>
      </w:r>
    </w:p>
    <w:p w14:paraId="1C47C48B" w14:textId="77777777" w:rsidR="00393C1E" w:rsidRDefault="007447EE">
      <w:pPr>
        <w:rPr>
          <w:rFonts w:eastAsia="Calibri" w:cs="Times New Roman"/>
        </w:rPr>
      </w:pPr>
      <w:r>
        <w:rPr>
          <w:rFonts w:eastAsia="Calibri" w:cs="Times New Roman"/>
        </w:rPr>
        <w:t>Доступ к серверной инфраструктуре МИС НСО расположенной в ЦОД НСО осуществляется с применением систем контроля работы привилегированных пользователей.</w:t>
      </w:r>
    </w:p>
    <w:p w14:paraId="084BD96C" w14:textId="77777777" w:rsidR="00393C1E" w:rsidRDefault="007447EE">
      <w:pPr>
        <w:rPr>
          <w:rFonts w:eastAsia="Calibri" w:cs="Times New Roman"/>
        </w:rPr>
      </w:pPr>
      <w:r>
        <w:rPr>
          <w:rFonts w:eastAsia="Calibri" w:cs="Times New Roman"/>
        </w:rPr>
        <w:t>Для целей защиты данных сервера БД от несанкционированного доступа конечные пользователи МИС НСО не знают пароль доступа непосредственно к самому серверу БД. Авторизация в МИС НСО предусматривает доступ к функциям приложения, а не к серверу базы данных.</w:t>
      </w:r>
    </w:p>
    <w:p w14:paraId="60E0BE4D" w14:textId="77777777" w:rsidR="00393C1E" w:rsidRDefault="007447EE">
      <w:pPr>
        <w:rPr>
          <w:rFonts w:eastAsia="Calibri" w:cs="Times New Roman"/>
        </w:rPr>
      </w:pPr>
      <w:r>
        <w:rPr>
          <w:rFonts w:eastAsia="Calibri" w:cs="Times New Roman"/>
        </w:rPr>
        <w:t>Доступ к БД организован таким образом, чтобы отсутствует возможность подключения к ней из сети Интернет,</w:t>
      </w:r>
      <w:r>
        <w:rPr>
          <w:rFonts w:eastAsia="Calibri" w:cs="Times New Roman"/>
          <w:lang w:eastAsia="ar-SA"/>
        </w:rPr>
        <w:t xml:space="preserve"> </w:t>
      </w:r>
      <w:r>
        <w:rPr>
          <w:rFonts w:eastAsia="Calibri" w:cs="Times New Roman"/>
        </w:rPr>
        <w:t>размещение БД на сервере защищенной сети ЦОД Правительства НСО).</w:t>
      </w:r>
    </w:p>
    <w:p w14:paraId="28F18769" w14:textId="77777777" w:rsidR="00393C1E" w:rsidRDefault="007447EE">
      <w:pPr>
        <w:rPr>
          <w:rFonts w:eastAsia="Calibri" w:cs="Times New Roman"/>
        </w:rPr>
      </w:pPr>
      <w:r>
        <w:rPr>
          <w:rFonts w:eastAsia="Calibri" w:cs="Times New Roman"/>
        </w:rPr>
        <w:t>Средства диагностирования МИС НСО обеспечивают сбор и накопление информации о процессах загрузки и передачи данных, критических ошибках,</w:t>
      </w:r>
      <w:r>
        <w:rPr>
          <w:rFonts w:eastAsia="Calibri" w:cs="Times New Roman"/>
          <w:lang w:eastAsia="ar-SA"/>
        </w:rPr>
        <w:t xml:space="preserve"> – вход (выход)</w:t>
      </w:r>
      <w:r>
        <w:rPr>
          <w:rFonts w:eastAsia="Calibri" w:cs="Times New Roman"/>
        </w:rPr>
        <w:t xml:space="preserve">предупреждениях в </w:t>
      </w:r>
      <w:r>
        <w:rPr>
          <w:rFonts w:eastAsia="Calibri" w:cs="Times New Roman"/>
          <w:lang w:eastAsia="ar-SA"/>
        </w:rPr>
        <w:t>(из)</w:t>
      </w:r>
      <w:r>
        <w:rPr>
          <w:rFonts w:eastAsia="Calibri" w:cs="Times New Roman"/>
        </w:rPr>
        <w:t>работе программных средств системы, загрузке аппаратной части (процессоры, память). Выполнение требования достигается за счет внутренних (встроенных) средств МИС НСО.</w:t>
      </w:r>
    </w:p>
    <w:p w14:paraId="54E48F26" w14:textId="77777777" w:rsidR="00393C1E" w:rsidRDefault="007447EE">
      <w:pPr>
        <w:tabs>
          <w:tab w:val="left" w:pos="163"/>
        </w:tabs>
        <w:contextualSpacing/>
        <w:rPr>
          <w:rFonts w:eastAsia="Calibri" w:cs="Times New Roman"/>
        </w:rPr>
      </w:pPr>
      <w:r>
        <w:rPr>
          <w:rFonts w:eastAsia="Calibri" w:cs="Times New Roman"/>
          <w:lang w:eastAsia="ar-SA"/>
        </w:rPr>
        <w:t xml:space="preserve">Все запросы, связанные с подозрением на нарушение информационной безопасности в Компонентах ЕГИСЗ НСО, должны фиксироваться Исполнителем </w:t>
      </w:r>
      <w:r>
        <w:rPr>
          <w:rFonts w:eastAsia="Calibri" w:cs="Times New Roman"/>
        </w:rPr>
        <w:t xml:space="preserve">в зоне своей ответственности </w:t>
      </w:r>
      <w:r>
        <w:rPr>
          <w:rFonts w:eastAsia="Calibri" w:cs="Times New Roman"/>
          <w:lang w:eastAsia="ar-SA"/>
        </w:rPr>
        <w:t>в ходе оказания услуг и предоставляться Заказчику и Функциональному заказчику.</w:t>
      </w:r>
    </w:p>
    <w:p w14:paraId="5F5493FF" w14:textId="77777777" w:rsidR="00393C1E" w:rsidRDefault="007447EE">
      <w:pPr>
        <w:rPr>
          <w:rFonts w:eastAsia="Calibri" w:cs="Times New Roman"/>
        </w:rPr>
      </w:pPr>
      <w:r>
        <w:rPr>
          <w:rFonts w:eastAsia="Calibri" w:cs="Times New Roman"/>
        </w:rPr>
        <w:t>При возникновении аварийных ситуаций либо ошибок в программном обеспечении диагностические инструменты позволяют сохранять полный набор информации, необходимой для идентификации проблемы.</w:t>
      </w:r>
    </w:p>
    <w:p w14:paraId="4ABE8CC1" w14:textId="77777777" w:rsidR="00393C1E" w:rsidRDefault="00393C1E">
      <w:pPr>
        <w:rPr>
          <w:rFonts w:eastAsia="Times New Roman" w:cs="Times New Roman"/>
          <w:szCs w:val="24"/>
          <w:lang w:eastAsia="ar-SA"/>
        </w:rPr>
      </w:pPr>
    </w:p>
    <w:p w14:paraId="0B2AB044" w14:textId="77777777" w:rsidR="00393C1E" w:rsidRDefault="007447EE">
      <w:pPr>
        <w:keepNext/>
        <w:keepLines/>
        <w:outlineLvl w:val="0"/>
        <w:rPr>
          <w:rFonts w:eastAsia="Times New Roman" w:cs="Times New Roman"/>
          <w:b/>
          <w:szCs w:val="24"/>
          <w:lang w:eastAsia="ru-RU"/>
        </w:rPr>
      </w:pPr>
      <w:bookmarkStart w:id="43" w:name="_Toc438474123"/>
      <w:bookmarkStart w:id="44" w:name="_Toc301538897"/>
      <w:bookmarkStart w:id="45" w:name="_Toc301542526"/>
      <w:bookmarkStart w:id="46" w:name="_Toc356294840"/>
      <w:bookmarkStart w:id="47" w:name="_Toc302564254"/>
      <w:bookmarkStart w:id="48" w:name="_Toc302564364"/>
      <w:bookmarkStart w:id="49" w:name="_Toc206769553"/>
      <w:bookmarkStart w:id="50" w:name="_Toc302564172"/>
      <w:bookmarkStart w:id="51" w:name="_Toc301539090"/>
      <w:bookmarkEnd w:id="43"/>
      <w:r>
        <w:rPr>
          <w:rFonts w:eastAsia="Times New Roman" w:cs="Times New Roman"/>
          <w:b/>
          <w:szCs w:val="24"/>
          <w:lang w:eastAsia="ru-RU"/>
        </w:rPr>
        <w:t>6. ТРЕБОВАНИЯ К ГАРАНТИИ</w:t>
      </w:r>
      <w:bookmarkEnd w:id="44"/>
      <w:bookmarkEnd w:id="45"/>
      <w:bookmarkEnd w:id="46"/>
      <w:bookmarkEnd w:id="47"/>
      <w:bookmarkEnd w:id="48"/>
      <w:bookmarkEnd w:id="49"/>
      <w:bookmarkEnd w:id="50"/>
      <w:bookmarkEnd w:id="51"/>
    </w:p>
    <w:p w14:paraId="7FB8E69C" w14:textId="77777777" w:rsidR="00393C1E" w:rsidRDefault="007447EE">
      <w:pPr>
        <w:rPr>
          <w:rFonts w:eastAsia="Times New Roman"/>
          <w:szCs w:val="24"/>
          <w:lang w:eastAsia="ar-SA"/>
        </w:rPr>
      </w:pPr>
      <w:r>
        <w:rPr>
          <w:rFonts w:eastAsia="Times New Roman" w:cs="Times New Roman"/>
          <w:szCs w:val="24"/>
          <w:lang w:eastAsia="ar-SA"/>
        </w:rPr>
        <w:t>Исполнитель должен обеспечить качество результата оказанных услуг в соответствии с требованиями настоящего ООЗ.</w:t>
      </w:r>
    </w:p>
    <w:p w14:paraId="7373DA91" w14:textId="77777777" w:rsidR="00393C1E" w:rsidRDefault="007447EE">
      <w:pPr>
        <w:widowControl w:val="0"/>
        <w:contextualSpacing/>
        <w:rPr>
          <w:rFonts w:eastAsia="Times New Roman" w:cs="Times New Roman"/>
          <w:szCs w:val="24"/>
          <w:lang w:eastAsia="ar-SA"/>
        </w:rPr>
      </w:pPr>
      <w:r>
        <w:rPr>
          <w:rFonts w:eastAsia="Times New Roman" w:cs="Times New Roman"/>
          <w:szCs w:val="24"/>
          <w:lang w:eastAsia="ar-SA"/>
        </w:rPr>
        <w:t>На услуги по сопровождению гарантийный срок не предусмотрен.</w:t>
      </w:r>
    </w:p>
    <w:p w14:paraId="3E94DC18" w14:textId="77777777" w:rsidR="00393C1E" w:rsidRDefault="007447EE">
      <w:pPr>
        <w:widowControl w:val="0"/>
        <w:contextualSpacing/>
        <w:rPr>
          <w:rFonts w:eastAsia="Times New Roman" w:cs="Times New Roman"/>
          <w:szCs w:val="24"/>
          <w:lang w:eastAsia="ar-SA"/>
        </w:rPr>
      </w:pPr>
      <w:r>
        <w:rPr>
          <w:rFonts w:eastAsia="Times New Roman" w:cs="Times New Roman"/>
          <w:szCs w:val="24"/>
          <w:lang w:eastAsia="ar-SA"/>
        </w:rPr>
        <w:t>В части установки новых версий обновлений и патчей программного обеспечения гарантия составляет один месяц с даты установки.</w:t>
      </w:r>
    </w:p>
    <w:p w14:paraId="6FCC6274" w14:textId="77777777" w:rsidR="00393C1E" w:rsidRDefault="00393C1E">
      <w:pPr>
        <w:widowControl w:val="0"/>
        <w:contextualSpacing/>
        <w:rPr>
          <w:rFonts w:eastAsia="Calibri" w:cs="Times New Roman"/>
          <w:szCs w:val="24"/>
        </w:rPr>
      </w:pPr>
    </w:p>
    <w:p w14:paraId="0EE9DEE6" w14:textId="77777777" w:rsidR="00393C1E" w:rsidRDefault="007447EE">
      <w:pPr>
        <w:keepNext/>
        <w:keepLines/>
        <w:outlineLvl w:val="0"/>
        <w:rPr>
          <w:rFonts w:eastAsia="Times New Roman" w:cs="Times New Roman"/>
          <w:b/>
          <w:szCs w:val="24"/>
          <w:lang w:eastAsia="ru-RU"/>
        </w:rPr>
      </w:pPr>
      <w:r>
        <w:rPr>
          <w:rFonts w:eastAsia="Times New Roman" w:cs="Times New Roman"/>
          <w:b/>
          <w:szCs w:val="24"/>
          <w:lang w:eastAsia="ru-RU"/>
        </w:rPr>
        <w:t>7. ТРЕБОВАНИЯ К ПЕРЕДАЧЕ ВЕРСИЙ ОБНОВЛЕНИЙ ИЛИ ПАТЧЕЙ</w:t>
      </w:r>
    </w:p>
    <w:p w14:paraId="3D18E09E" w14:textId="77777777" w:rsidR="00393C1E" w:rsidRDefault="007447EE">
      <w:pPr>
        <w:widowControl w:val="0"/>
        <w:contextualSpacing/>
        <w:rPr>
          <w:rFonts w:eastAsia="Calibri" w:cs="Times New Roman"/>
          <w:szCs w:val="24"/>
        </w:rPr>
      </w:pPr>
      <w:r>
        <w:rPr>
          <w:rFonts w:eastAsia="Calibri" w:cs="Times New Roman"/>
          <w:szCs w:val="24"/>
        </w:rPr>
        <w:t>При оказании услуг по настоящему описанию объекта закупки Исполнитель должен передавать Заказчику и Функциональному заказчику дистрибутивы версий обновлений или патчей и следующий пакет документов:</w:t>
      </w:r>
    </w:p>
    <w:p w14:paraId="7E6DD6AD" w14:textId="77777777" w:rsidR="00393C1E" w:rsidRDefault="007447EE">
      <w:pPr>
        <w:widowControl w:val="0"/>
        <w:contextualSpacing/>
        <w:rPr>
          <w:rFonts w:eastAsia="Calibri" w:cs="Times New Roman"/>
          <w:szCs w:val="24"/>
        </w:rPr>
      </w:pPr>
      <w:r>
        <w:rPr>
          <w:rFonts w:eastAsia="Calibri" w:cs="Times New Roman"/>
          <w:szCs w:val="24"/>
        </w:rPr>
        <w:t xml:space="preserve">- сопроводительное письмо (заключение) от ответственного за тестирование Исполнителя </w:t>
      </w:r>
      <w:r>
        <w:rPr>
          <w:rFonts w:eastAsia="Calibri" w:cs="Times New Roman"/>
          <w:szCs w:val="24"/>
        </w:rPr>
        <w:lastRenderedPageBreak/>
        <w:t>о факте тестирования и анализа на отсутствие ошибок. Сопроводительное письмо (заключение) должно быть подписано руководителем структурного подразделения, проводившего тестирование, и руководителем Исполнителя. Оригинал подписанного сопроводительного письма (заключения) передается Заказчику и Функциональному заказчику;</w:t>
      </w:r>
    </w:p>
    <w:p w14:paraId="56D19D69" w14:textId="77777777" w:rsidR="00393C1E" w:rsidRDefault="007447EE">
      <w:pPr>
        <w:numPr>
          <w:ilvl w:val="0"/>
          <w:numId w:val="88"/>
        </w:numPr>
        <w:ind w:left="1276" w:hanging="283"/>
        <w:contextualSpacing/>
      </w:pPr>
      <w:r>
        <w:t>назначение обновления;</w:t>
      </w:r>
    </w:p>
    <w:p w14:paraId="4290BB02" w14:textId="77777777" w:rsidR="00393C1E" w:rsidRDefault="007447EE">
      <w:pPr>
        <w:numPr>
          <w:ilvl w:val="0"/>
          <w:numId w:val="88"/>
        </w:numPr>
        <w:ind w:left="1276" w:hanging="283"/>
        <w:contextualSpacing/>
      </w:pPr>
      <w:r>
        <w:t>версию программного обеспечения;</w:t>
      </w:r>
    </w:p>
    <w:p w14:paraId="45630ADA" w14:textId="77777777" w:rsidR="00393C1E" w:rsidRDefault="007447EE">
      <w:pPr>
        <w:numPr>
          <w:ilvl w:val="0"/>
          <w:numId w:val="88"/>
        </w:numPr>
        <w:ind w:left="1276" w:hanging="283"/>
        <w:contextualSpacing/>
      </w:pPr>
      <w:r>
        <w:t>сведения о необходимости установки предыдущих обновлений программного обеспечения;</w:t>
      </w:r>
    </w:p>
    <w:p w14:paraId="03A41FD8" w14:textId="77777777" w:rsidR="00393C1E" w:rsidRDefault="007447EE">
      <w:pPr>
        <w:numPr>
          <w:ilvl w:val="0"/>
          <w:numId w:val="88"/>
        </w:numPr>
        <w:ind w:left="1276" w:hanging="283"/>
        <w:contextualSpacing/>
      </w:pPr>
      <w:r>
        <w:t>инструкцию по установке обновления, содержащую описание каждого действия по установке обновления, включая действия по подготовке к установке обновления и выделением обязательных (критичных) действий при установке обновления, со снимками (</w:t>
      </w:r>
      <w:proofErr w:type="spellStart"/>
      <w:r>
        <w:t>screenshot</w:t>
      </w:r>
      <w:proofErr w:type="spellEnd"/>
      <w:r>
        <w:t>) экрана при необходимости;</w:t>
      </w:r>
    </w:p>
    <w:p w14:paraId="4A66625B" w14:textId="77777777" w:rsidR="00393C1E" w:rsidRDefault="007447EE">
      <w:pPr>
        <w:numPr>
          <w:ilvl w:val="0"/>
          <w:numId w:val="88"/>
        </w:numPr>
        <w:ind w:left="1276" w:hanging="283"/>
        <w:contextualSpacing/>
      </w:pPr>
      <w:r>
        <w:t>описание изменений, предусмотренных в инсталляционном пакете обновления;</w:t>
      </w:r>
    </w:p>
    <w:p w14:paraId="54D82270" w14:textId="77777777" w:rsidR="00393C1E" w:rsidRDefault="007447EE">
      <w:pPr>
        <w:numPr>
          <w:ilvl w:val="0"/>
          <w:numId w:val="88"/>
        </w:numPr>
        <w:ind w:left="1276" w:hanging="283"/>
        <w:contextualSpacing/>
      </w:pPr>
      <w:r>
        <w:t>требования к техническим средствам и программному обеспечению необходимому для установки обновления;</w:t>
      </w:r>
    </w:p>
    <w:p w14:paraId="02ADF350" w14:textId="77777777" w:rsidR="00393C1E" w:rsidRDefault="007447EE">
      <w:pPr>
        <w:numPr>
          <w:ilvl w:val="0"/>
          <w:numId w:val="88"/>
        </w:numPr>
        <w:ind w:left="1276" w:hanging="283"/>
        <w:contextualSpacing/>
      </w:pPr>
      <w:r>
        <w:t>исходные коды пакетов обновлений на электронном носителе;</w:t>
      </w:r>
    </w:p>
    <w:p w14:paraId="665C089F" w14:textId="77777777" w:rsidR="00393C1E" w:rsidRDefault="007447EE">
      <w:pPr>
        <w:numPr>
          <w:ilvl w:val="0"/>
          <w:numId w:val="88"/>
        </w:numPr>
        <w:ind w:left="1276" w:hanging="283"/>
        <w:contextualSpacing/>
      </w:pPr>
      <w:r>
        <w:t>сопроводительную документацию (руководства пользователя и администратора) или список изменений в сопроводительной документации с указанием, где и какие изменения были внесены).</w:t>
      </w:r>
    </w:p>
    <w:p w14:paraId="73C39D51" w14:textId="77777777" w:rsidR="00393C1E" w:rsidRDefault="007447EE">
      <w:pPr>
        <w:widowControl w:val="0"/>
        <w:contextualSpacing/>
        <w:rPr>
          <w:rFonts w:eastAsia="Calibri" w:cs="Times New Roman"/>
          <w:szCs w:val="24"/>
        </w:rPr>
      </w:pPr>
      <w:r>
        <w:rPr>
          <w:rFonts w:eastAsia="Calibri" w:cs="Times New Roman"/>
          <w:szCs w:val="24"/>
        </w:rPr>
        <w:t>Перед передачей обновления инсталляционный пакет обновления должен пройти предварительную установку Исполнителем на тестовом стенде для проверки правильности и безотказности работы функций Компонентов ЕГИСЗ НСО и Сервисов интеграции, с необходимым набором серверного и общесистемного программного обеспечения, соответствующим продуктивному стенду Заказчика.</w:t>
      </w:r>
    </w:p>
    <w:p w14:paraId="3277304D" w14:textId="77777777" w:rsidR="00393C1E" w:rsidRDefault="007447EE">
      <w:pPr>
        <w:widowControl w:val="0"/>
        <w:contextualSpacing/>
        <w:rPr>
          <w:rFonts w:eastAsia="Calibri" w:cs="Times New Roman"/>
          <w:szCs w:val="24"/>
        </w:rPr>
      </w:pPr>
      <w:r>
        <w:rPr>
          <w:rFonts w:eastAsia="Calibri" w:cs="Times New Roman"/>
          <w:szCs w:val="24"/>
        </w:rPr>
        <w:t>После передачи планового обновления в ЦОД Правительства НСО, Исполнитель устанавливает плановое обновление на прототип, в соответствии с переданной инструкцией и проводит тестирование.</w:t>
      </w:r>
    </w:p>
    <w:p w14:paraId="2184C7D3" w14:textId="77777777" w:rsidR="00393C1E" w:rsidRDefault="007447EE">
      <w:pPr>
        <w:widowControl w:val="0"/>
        <w:contextualSpacing/>
        <w:rPr>
          <w:rFonts w:eastAsia="Calibri" w:cs="Times New Roman"/>
          <w:szCs w:val="24"/>
        </w:rPr>
      </w:pPr>
      <w:r>
        <w:rPr>
          <w:rFonts w:eastAsia="Calibri" w:cs="Times New Roman"/>
          <w:szCs w:val="24"/>
        </w:rPr>
        <w:t>При успешном тестировании обновление переносится на промышленную версию специалистами Исполнителя.</w:t>
      </w:r>
    </w:p>
    <w:p w14:paraId="7DF2B8EC" w14:textId="77777777" w:rsidR="00393C1E" w:rsidRDefault="007447EE">
      <w:pPr>
        <w:widowControl w:val="0"/>
        <w:contextualSpacing/>
        <w:rPr>
          <w:rFonts w:eastAsia="Calibri" w:cs="Times New Roman"/>
          <w:szCs w:val="24"/>
        </w:rPr>
      </w:pPr>
      <w:r>
        <w:rPr>
          <w:rFonts w:eastAsia="Calibri" w:cs="Times New Roman"/>
          <w:szCs w:val="24"/>
        </w:rPr>
        <w:t>По исполнению обязательств по Контракту Исполнитель предоставляет Заказчику и Функциональному заказчику дистрибутивы последней актуальной версии обновлений или патча любым согласованным с Заказчиком способом.</w:t>
      </w:r>
    </w:p>
    <w:p w14:paraId="63AD3CAE"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Передача обновлений должна происходить не позднее 20 </w:t>
      </w:r>
      <w:r>
        <w:rPr>
          <w:rFonts w:eastAsia="Times New Roman" w:cs="Times New Roman"/>
          <w:szCs w:val="24"/>
          <w:lang w:eastAsia="ar-SA"/>
        </w:rPr>
        <w:t xml:space="preserve">(Двадцати) </w:t>
      </w:r>
      <w:r>
        <w:rPr>
          <w:rFonts w:eastAsia="Calibri" w:cs="Times New Roman"/>
          <w:lang w:eastAsia="ar-SA"/>
        </w:rPr>
        <w:t>рабочих дней до окончания срока действия контракта.</w:t>
      </w:r>
    </w:p>
    <w:p w14:paraId="07FDBE4C" w14:textId="77777777" w:rsidR="00393C1E" w:rsidRDefault="00393C1E">
      <w:pPr>
        <w:tabs>
          <w:tab w:val="left" w:pos="163"/>
        </w:tabs>
        <w:contextualSpacing/>
        <w:rPr>
          <w:rFonts w:eastAsia="Calibri" w:cs="Times New Roman"/>
          <w:lang w:eastAsia="ar-SA"/>
        </w:rPr>
      </w:pPr>
    </w:p>
    <w:p w14:paraId="2C7A3058" w14:textId="77777777" w:rsidR="00393C1E" w:rsidRDefault="007447EE">
      <w:pPr>
        <w:keepNext/>
        <w:keepLines/>
        <w:outlineLvl w:val="0"/>
        <w:rPr>
          <w:rFonts w:eastAsia="Times New Roman" w:cs="Times New Roman"/>
          <w:b/>
          <w:szCs w:val="24"/>
          <w:lang w:eastAsia="ru-RU"/>
        </w:rPr>
      </w:pPr>
      <w:r>
        <w:rPr>
          <w:rFonts w:eastAsia="Times New Roman" w:cs="Times New Roman"/>
          <w:b/>
          <w:szCs w:val="24"/>
          <w:lang w:eastAsia="ru-RU"/>
        </w:rPr>
        <w:t>8. ТРЕБОВАНИЯ К ПРОВЕРКЕ РЕЗЕРВНЫХ КОПИЙ И ВОССТАНОВЛЕНИЮ ДАННЫХ</w:t>
      </w:r>
    </w:p>
    <w:p w14:paraId="669D656D" w14:textId="77777777" w:rsidR="00393C1E" w:rsidRDefault="007447EE">
      <w:pPr>
        <w:widowControl w:val="0"/>
        <w:contextualSpacing/>
        <w:rPr>
          <w:rFonts w:eastAsia="Calibri" w:cs="Times New Roman"/>
          <w:szCs w:val="24"/>
        </w:rPr>
      </w:pPr>
      <w:r>
        <w:rPr>
          <w:rFonts w:eastAsia="Calibri" w:cs="Times New Roman"/>
          <w:szCs w:val="24"/>
        </w:rPr>
        <w:t>Исполнитель осуществляет проверку восстановленных Заказчиком данных резервных копий Компонентов ЕГИСЗ НСО на основании решения Рабочей группы.</w:t>
      </w:r>
    </w:p>
    <w:p w14:paraId="3F48EF0C" w14:textId="77777777" w:rsidR="00393C1E" w:rsidRDefault="00393C1E">
      <w:pPr>
        <w:widowControl w:val="0"/>
        <w:contextualSpacing/>
        <w:rPr>
          <w:rFonts w:eastAsia="Calibri" w:cs="Times New Roman"/>
          <w:szCs w:val="24"/>
        </w:rPr>
      </w:pPr>
    </w:p>
    <w:p w14:paraId="6C078123" w14:textId="77777777" w:rsidR="00393C1E" w:rsidRDefault="007447EE">
      <w:pPr>
        <w:keepNext/>
        <w:contextualSpacing/>
        <w:outlineLvl w:val="0"/>
        <w:rPr>
          <w:rFonts w:eastAsia="Times New Roman" w:cs="Times New Roman"/>
          <w:b/>
          <w:caps/>
          <w:szCs w:val="24"/>
        </w:rPr>
      </w:pPr>
      <w:r>
        <w:rPr>
          <w:rFonts w:eastAsia="Times New Roman" w:cs="Times New Roman"/>
          <w:b/>
          <w:caps/>
          <w:szCs w:val="24"/>
        </w:rPr>
        <w:t>9. Требования к патентной чистоте</w:t>
      </w:r>
    </w:p>
    <w:p w14:paraId="76F21D7D" w14:textId="77777777" w:rsidR="00393C1E" w:rsidRDefault="007447EE">
      <w:pPr>
        <w:ind w:firstLine="567"/>
        <w:rPr>
          <w:lang w:eastAsia="ar-SA"/>
        </w:rPr>
      </w:pPr>
      <w:r>
        <w:rPr>
          <w:lang w:eastAsia="ar-SA"/>
        </w:rPr>
        <w:t xml:space="preserve">При оказании услуг по сопровождению МИС НСО Исполнителем должны соблюдаться авторские, исключительные и иные смежные права на Систему в соответствии с требованиями действующего законодательства.  </w:t>
      </w:r>
    </w:p>
    <w:p w14:paraId="41623554" w14:textId="77777777" w:rsidR="00393C1E" w:rsidRDefault="007447EE">
      <w:pPr>
        <w:tabs>
          <w:tab w:val="left" w:pos="163"/>
        </w:tabs>
        <w:contextualSpacing/>
        <w:rPr>
          <w:rFonts w:eastAsia="Calibri" w:cs="Times New Roman"/>
          <w:lang w:eastAsia="ar-SA"/>
        </w:rPr>
      </w:pPr>
      <w:r>
        <w:rPr>
          <w:rFonts w:eastAsia="Calibri" w:cs="Times New Roman"/>
          <w:lang w:eastAsia="ar-SA"/>
        </w:rPr>
        <w:t xml:space="preserve">Реализация технических, программных, организационных и иных решений, предусмотренных настоящим ООЗ, не должна приводить к нарушению авторских, исключительных и смежных прав третьих лиц.  </w:t>
      </w:r>
    </w:p>
    <w:p w14:paraId="6FA4A729" w14:textId="77777777" w:rsidR="00393C1E" w:rsidRDefault="00393C1E">
      <w:pPr>
        <w:tabs>
          <w:tab w:val="left" w:pos="163"/>
        </w:tabs>
        <w:contextualSpacing/>
        <w:rPr>
          <w:lang w:eastAsia="ar-SA"/>
        </w:rPr>
      </w:pPr>
    </w:p>
    <w:p w14:paraId="1AADD352" w14:textId="77777777" w:rsidR="00393C1E" w:rsidRDefault="00393C1E">
      <w:pPr>
        <w:tabs>
          <w:tab w:val="left" w:pos="163"/>
        </w:tabs>
        <w:contextualSpacing/>
        <w:rPr>
          <w:rFonts w:eastAsia="Calibri" w:cs="Times New Roman"/>
          <w:lang w:eastAsia="ar-SA"/>
        </w:rPr>
      </w:pPr>
    </w:p>
    <w:p w14:paraId="1990BB58" w14:textId="77777777" w:rsidR="00393C1E" w:rsidRDefault="007447EE">
      <w:pPr>
        <w:keepNext/>
        <w:contextualSpacing/>
        <w:outlineLvl w:val="0"/>
        <w:rPr>
          <w:rFonts w:eastAsia="Times New Roman" w:cs="Times New Roman"/>
          <w:b/>
          <w:caps/>
          <w:szCs w:val="24"/>
        </w:rPr>
      </w:pPr>
      <w:r>
        <w:rPr>
          <w:rFonts w:eastAsia="Times New Roman" w:cs="Times New Roman"/>
          <w:b/>
          <w:caps/>
          <w:szCs w:val="24"/>
        </w:rPr>
        <w:t>10. ПРИЛОЖЕНИЯ</w:t>
      </w:r>
    </w:p>
    <w:p w14:paraId="606FEE8A" w14:textId="77777777" w:rsidR="00393C1E" w:rsidRDefault="007447EE">
      <w:pPr>
        <w:widowControl w:val="0"/>
        <w:contextualSpacing/>
        <w:rPr>
          <w:rFonts w:eastAsia="Calibri" w:cs="Times New Roman"/>
          <w:szCs w:val="24"/>
        </w:rPr>
      </w:pPr>
      <w:r>
        <w:rPr>
          <w:rFonts w:eastAsia="Calibri" w:cs="Times New Roman"/>
          <w:szCs w:val="24"/>
        </w:rPr>
        <w:t>1. Приложение № 1 к описанию объекта закупки. Перечень получателей услуг по настоящему ООЗ.</w:t>
      </w:r>
    </w:p>
    <w:p w14:paraId="411F2097" w14:textId="77777777" w:rsidR="00393C1E" w:rsidRDefault="007447EE">
      <w:pPr>
        <w:widowControl w:val="0"/>
        <w:contextualSpacing/>
        <w:rPr>
          <w:rFonts w:eastAsia="Calibri" w:cs="Times New Roman"/>
          <w:szCs w:val="24"/>
        </w:rPr>
      </w:pPr>
      <w:r>
        <w:rPr>
          <w:rFonts w:eastAsia="Calibri" w:cs="Times New Roman"/>
          <w:szCs w:val="24"/>
        </w:rPr>
        <w:lastRenderedPageBreak/>
        <w:t>2. Приложение № 2 к описанию объекта закупки. Перечень сопровождаемых по настоящему описанию объекта закупки функциональных возможностей Компонентов ЕГИСЗ НСО и Сервисов интеграции.</w:t>
      </w:r>
    </w:p>
    <w:p w14:paraId="62320F61" w14:textId="77777777" w:rsidR="00393C1E" w:rsidRDefault="007447EE">
      <w:pPr>
        <w:widowControl w:val="0"/>
        <w:contextualSpacing/>
        <w:rPr>
          <w:rFonts w:eastAsia="Calibri" w:cs="Times New Roman"/>
          <w:szCs w:val="24"/>
        </w:rPr>
      </w:pPr>
      <w:r>
        <w:rPr>
          <w:rFonts w:eastAsia="Calibri" w:cs="Times New Roman"/>
          <w:szCs w:val="24"/>
        </w:rPr>
        <w:t>3. Приложение № 3 к описанию объекта закупки. Шаблон журнала сопровождения</w:t>
      </w:r>
    </w:p>
    <w:p w14:paraId="3584E3DD" w14:textId="77777777" w:rsidR="00393C1E" w:rsidRDefault="007447EE">
      <w:pPr>
        <w:widowControl w:val="0"/>
        <w:contextualSpacing/>
        <w:rPr>
          <w:rFonts w:eastAsia="Calibri" w:cs="Times New Roman"/>
          <w:szCs w:val="24"/>
        </w:rPr>
      </w:pPr>
      <w:r>
        <w:rPr>
          <w:rFonts w:eastAsia="Calibri" w:cs="Times New Roman"/>
          <w:szCs w:val="24"/>
        </w:rPr>
        <w:t>4. Приложение № 4 к описанию объекта закупки. Шаблон отчета о технической поддержке компонентов ЕГИСЗ НСО и сервисов интеграции</w:t>
      </w:r>
    </w:p>
    <w:p w14:paraId="46267724" w14:textId="77777777" w:rsidR="00393C1E" w:rsidRDefault="007447EE">
      <w:pPr>
        <w:widowControl w:val="0"/>
        <w:contextualSpacing/>
        <w:rPr>
          <w:rFonts w:eastAsia="Calibri" w:cs="Times New Roman"/>
          <w:szCs w:val="24"/>
        </w:rPr>
      </w:pPr>
      <w:r>
        <w:rPr>
          <w:rFonts w:eastAsia="Calibri" w:cs="Times New Roman"/>
          <w:szCs w:val="24"/>
        </w:rPr>
        <w:t>5. Приложение № 5 к описанию объекта закупки. Шаблон отчета с перечнем руководств пользователя и руководств администратора системы, подвергшихся изменению (добавлению или удалению информации)</w:t>
      </w:r>
    </w:p>
    <w:p w14:paraId="4CB58275" w14:textId="77777777" w:rsidR="00393C1E" w:rsidRDefault="007447EE">
      <w:pPr>
        <w:widowControl w:val="0"/>
        <w:contextualSpacing/>
        <w:rPr>
          <w:rFonts w:eastAsia="Calibri" w:cs="Times New Roman"/>
          <w:szCs w:val="24"/>
        </w:rPr>
      </w:pPr>
      <w:r>
        <w:rPr>
          <w:rFonts w:eastAsia="Calibri" w:cs="Times New Roman"/>
          <w:szCs w:val="24"/>
        </w:rPr>
        <w:t>6. Приложение № 6 к описанию объекта закупки. Шаблон отчета передачи исходных кодов и дистрибутивов пакетов обновлений</w:t>
      </w:r>
    </w:p>
    <w:p w14:paraId="6A5AAF4C" w14:textId="77777777" w:rsidR="00393C1E" w:rsidRDefault="007447EE">
      <w:pPr>
        <w:widowControl w:val="0"/>
        <w:contextualSpacing/>
        <w:rPr>
          <w:rFonts w:eastAsia="Calibri" w:cs="Times New Roman"/>
          <w:szCs w:val="24"/>
        </w:rPr>
      </w:pPr>
      <w:r>
        <w:rPr>
          <w:rFonts w:eastAsia="Calibri" w:cs="Times New Roman"/>
          <w:szCs w:val="24"/>
        </w:rPr>
        <w:t>7. Приложение № 7 к описанию объекта закупки. Регламент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w:t>
      </w:r>
    </w:p>
    <w:p w14:paraId="3403ECEC" w14:textId="77777777" w:rsidR="00393C1E" w:rsidRDefault="007447EE">
      <w:pPr>
        <w:widowControl w:val="0"/>
        <w:contextualSpacing/>
        <w:rPr>
          <w:rFonts w:eastAsia="Calibri" w:cs="Times New Roman"/>
          <w:szCs w:val="24"/>
        </w:rPr>
      </w:pPr>
      <w:r>
        <w:rPr>
          <w:rFonts w:eastAsia="Calibri" w:cs="Times New Roman"/>
          <w:szCs w:val="24"/>
        </w:rPr>
        <w:t>8. Приложение № 8 к описанию объекта закупки. Регламент сопровождения между заказчиком, функциональным заказчиком и исполнителем.</w:t>
      </w:r>
    </w:p>
    <w:p w14:paraId="15A4EC4F" w14:textId="77777777" w:rsidR="00393C1E" w:rsidRDefault="007447EE">
      <w:pPr>
        <w:widowControl w:val="0"/>
        <w:contextualSpacing/>
        <w:rPr>
          <w:rFonts w:eastAsia="Calibri" w:cs="Times New Roman"/>
          <w:szCs w:val="28"/>
          <w:lang w:eastAsia="ar-SA"/>
        </w:rPr>
      </w:pPr>
      <w:r>
        <w:rPr>
          <w:rFonts w:eastAsia="Calibri" w:cs="Times New Roman"/>
          <w:szCs w:val="24"/>
        </w:rPr>
        <w:t>9. Приложение № 9 к описанию объекта закупки. Шаблон журнала изменений.</w:t>
      </w:r>
      <w:r>
        <w:br w:type="page" w:clear="all"/>
      </w:r>
    </w:p>
    <w:p w14:paraId="730A4C9E" w14:textId="77777777" w:rsidR="00393C1E" w:rsidRDefault="007447EE">
      <w:pPr>
        <w:keepNext/>
        <w:keepLines/>
        <w:ind w:left="709"/>
        <w:jc w:val="right"/>
        <w:outlineLvl w:val="1"/>
        <w:rPr>
          <w:rFonts w:eastAsia="Times New Roman" w:cs="Times New Roman"/>
          <w:b/>
          <w:szCs w:val="24"/>
        </w:rPr>
      </w:pPr>
      <w:r>
        <w:rPr>
          <w:rFonts w:eastAsia="Times New Roman" w:cs="Times New Roman"/>
          <w:b/>
          <w:szCs w:val="24"/>
          <w:lang w:eastAsia="ar-SA"/>
        </w:rPr>
        <w:lastRenderedPageBreak/>
        <w:t>Приложение № 1</w:t>
      </w:r>
      <w:r>
        <w:rPr>
          <w:rFonts w:eastAsia="Times New Roman" w:cs="Times New Roman"/>
          <w:b/>
          <w:szCs w:val="24"/>
        </w:rPr>
        <w:t xml:space="preserve"> </w:t>
      </w:r>
      <w:r>
        <w:rPr>
          <w:rFonts w:eastAsia="Times New Roman" w:cs="Times New Roman"/>
          <w:b/>
          <w:szCs w:val="24"/>
        </w:rPr>
        <w:br/>
        <w:t>к Описанию объекта закупки</w:t>
      </w:r>
    </w:p>
    <w:p w14:paraId="6D2A32E5" w14:textId="77777777" w:rsidR="00393C1E" w:rsidRDefault="00393C1E">
      <w:pPr>
        <w:jc w:val="center"/>
        <w:rPr>
          <w:rFonts w:eastAsia="Times New Roman" w:cs="Times New Roman"/>
          <w:b/>
          <w:szCs w:val="24"/>
          <w:lang w:eastAsia="ar-SA"/>
        </w:rPr>
      </w:pPr>
    </w:p>
    <w:p w14:paraId="06EF71CF" w14:textId="77777777" w:rsidR="00393C1E" w:rsidRDefault="007447EE">
      <w:pPr>
        <w:jc w:val="center"/>
        <w:rPr>
          <w:rFonts w:eastAsia="Times New Roman" w:cs="Times New Roman"/>
          <w:b/>
          <w:szCs w:val="24"/>
          <w:lang w:eastAsia="ar-SA"/>
        </w:rPr>
      </w:pPr>
      <w:r>
        <w:rPr>
          <w:rFonts w:eastAsia="Times New Roman" w:cs="Times New Roman"/>
          <w:b/>
          <w:szCs w:val="24"/>
          <w:lang w:eastAsia="ar-SA"/>
        </w:rPr>
        <w:t>Перечень получателей услуг по настоящему ООЗ</w:t>
      </w:r>
    </w:p>
    <w:p w14:paraId="2AEDB3FE" w14:textId="77777777" w:rsidR="00393C1E" w:rsidRDefault="00393C1E">
      <w:pPr>
        <w:rPr>
          <w:rFonts w:eastAsia="Times New Roman" w:cs="Times New Roman"/>
          <w:b/>
          <w:bCs/>
          <w:szCs w:val="24"/>
          <w:lang w:eastAsia="ru-RU"/>
        </w:rPr>
      </w:pPr>
    </w:p>
    <w:tbl>
      <w:tblPr>
        <w:tblW w:w="10354" w:type="dxa"/>
        <w:jc w:val="center"/>
        <w:tblLayout w:type="fixed"/>
        <w:tblLook w:val="04A0" w:firstRow="1" w:lastRow="0" w:firstColumn="1" w:lastColumn="0" w:noHBand="0" w:noVBand="1"/>
      </w:tblPr>
      <w:tblGrid>
        <w:gridCol w:w="575"/>
        <w:gridCol w:w="6366"/>
        <w:gridCol w:w="3413"/>
      </w:tblGrid>
      <w:tr w:rsidR="00393C1E" w14:paraId="7ED7A0B8"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1EEE09" w14:textId="77777777" w:rsidR="00393C1E" w:rsidRDefault="007447EE">
            <w:pPr>
              <w:widowControl w:val="0"/>
              <w:ind w:firstLine="0"/>
              <w:jc w:val="center"/>
              <w:rPr>
                <w:rFonts w:eastAsia="Times New Roman" w:cs="Times New Roman"/>
                <w:b/>
                <w:szCs w:val="24"/>
                <w:lang w:eastAsia="ru-RU"/>
              </w:rPr>
            </w:pPr>
            <w:r>
              <w:rPr>
                <w:rFonts w:eastAsia="Times New Roman" w:cs="Times New Roman"/>
                <w:b/>
                <w:szCs w:val="24"/>
                <w:lang w:eastAsia="ru-RU"/>
              </w:rPr>
              <w:t>№ п/п</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9EDC82" w14:textId="77777777" w:rsidR="00393C1E" w:rsidRDefault="007447EE">
            <w:pPr>
              <w:widowControl w:val="0"/>
              <w:ind w:firstLine="0"/>
              <w:jc w:val="center"/>
              <w:rPr>
                <w:rFonts w:eastAsia="Times New Roman" w:cs="Times New Roman"/>
                <w:b/>
                <w:szCs w:val="24"/>
                <w:lang w:eastAsia="ru-RU"/>
              </w:rPr>
            </w:pPr>
            <w:r>
              <w:rPr>
                <w:rFonts w:eastAsia="Times New Roman" w:cs="Times New Roman"/>
                <w:b/>
                <w:szCs w:val="24"/>
                <w:lang w:eastAsia="ru-RU"/>
              </w:rPr>
              <w:t>Наименование ГУЗ НСО</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7E5033" w14:textId="77777777" w:rsidR="00393C1E" w:rsidRDefault="007447EE">
            <w:pPr>
              <w:widowControl w:val="0"/>
              <w:ind w:firstLine="0"/>
              <w:jc w:val="center"/>
              <w:rPr>
                <w:rFonts w:eastAsia="Times New Roman" w:cs="Times New Roman"/>
                <w:b/>
                <w:szCs w:val="24"/>
                <w:lang w:eastAsia="ru-RU"/>
              </w:rPr>
            </w:pPr>
            <w:r>
              <w:rPr>
                <w:rFonts w:eastAsia="Times New Roman" w:cs="Times New Roman"/>
                <w:b/>
                <w:szCs w:val="24"/>
                <w:lang w:eastAsia="ru-RU"/>
              </w:rPr>
              <w:t>Адрес ГУЗ НСО</w:t>
            </w:r>
          </w:p>
        </w:tc>
      </w:tr>
      <w:tr w:rsidR="00393C1E" w14:paraId="798BE2B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13DBE23" w14:textId="77777777" w:rsidR="00393C1E" w:rsidRDefault="007447EE">
            <w:pPr>
              <w:widowControl w:val="0"/>
              <w:ind w:firstLine="0"/>
              <w:rPr>
                <w:rFonts w:eastAsia="Times New Roman" w:cs="Times New Roman"/>
                <w:szCs w:val="24"/>
                <w:lang w:eastAsia="ru-RU"/>
              </w:rPr>
            </w:pPr>
            <w:r>
              <w:rPr>
                <w:rFonts w:cs="Times New Roman"/>
                <w:szCs w:val="24"/>
              </w:rPr>
              <w:t>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8B411F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"Баганская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F2214FD" w14:textId="77777777" w:rsidR="00393C1E" w:rsidRDefault="007447EE">
            <w:pPr>
              <w:keepNext/>
              <w:widowControl w:val="0"/>
              <w:ind w:right="170" w:firstLine="0"/>
              <w:rPr>
                <w:rFonts w:eastAsia="Times New Roman" w:cs="Times New Roman"/>
                <w:szCs w:val="24"/>
                <w:lang w:eastAsia="ru-RU"/>
              </w:rPr>
            </w:pPr>
            <w:r>
              <w:rPr>
                <w:rFonts w:cs="Times New Roman"/>
                <w:szCs w:val="24"/>
              </w:rPr>
              <w:t>632770, Новосибирская область, с. Баган, ул. Инкубаторная, 3</w:t>
            </w:r>
          </w:p>
        </w:tc>
      </w:tr>
      <w:tr w:rsidR="00393C1E" w14:paraId="40654A2A"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6862250" w14:textId="77777777" w:rsidR="00393C1E" w:rsidRDefault="007447EE">
            <w:pPr>
              <w:widowControl w:val="0"/>
              <w:ind w:firstLine="0"/>
              <w:rPr>
                <w:rFonts w:eastAsia="Times New Roman" w:cs="Times New Roman"/>
                <w:szCs w:val="24"/>
                <w:lang w:eastAsia="ru-RU"/>
              </w:rPr>
            </w:pPr>
            <w:r>
              <w:rPr>
                <w:rFonts w:cs="Times New Roman"/>
                <w:szCs w:val="24"/>
              </w:rPr>
              <w:t>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2DF0CA2"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"Барабинская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1F49E30" w14:textId="77777777" w:rsidR="00393C1E" w:rsidRDefault="007447EE">
            <w:pPr>
              <w:keepNext/>
              <w:widowControl w:val="0"/>
              <w:ind w:right="170" w:firstLine="0"/>
              <w:rPr>
                <w:rFonts w:eastAsia="Times New Roman" w:cs="Times New Roman"/>
                <w:szCs w:val="24"/>
                <w:lang w:eastAsia="ru-RU"/>
              </w:rPr>
            </w:pPr>
            <w:r>
              <w:rPr>
                <w:rFonts w:cs="Times New Roman"/>
                <w:szCs w:val="24"/>
              </w:rPr>
              <w:t>632300, Новосибирская область, г. Барабинск, ул. Ульяновская, 26</w:t>
            </w:r>
          </w:p>
        </w:tc>
      </w:tr>
      <w:tr w:rsidR="00393C1E" w14:paraId="7422340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8DB05FA" w14:textId="77777777" w:rsidR="00393C1E" w:rsidRDefault="007447EE">
            <w:pPr>
              <w:widowControl w:val="0"/>
              <w:ind w:firstLine="0"/>
              <w:rPr>
                <w:rFonts w:eastAsia="Times New Roman" w:cs="Times New Roman"/>
                <w:szCs w:val="24"/>
                <w:lang w:eastAsia="ru-RU"/>
              </w:rPr>
            </w:pPr>
            <w:r>
              <w:rPr>
                <w:rFonts w:cs="Times New Roman"/>
                <w:szCs w:val="24"/>
              </w:rPr>
              <w:t>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580FDB1"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w:t>
            </w:r>
            <w:proofErr w:type="spellStart"/>
            <w:r>
              <w:rPr>
                <w:rFonts w:cs="Times New Roman"/>
                <w:szCs w:val="24"/>
              </w:rPr>
              <w:t>Бердская</w:t>
            </w:r>
            <w:proofErr w:type="spellEnd"/>
            <w:r>
              <w:rPr>
                <w:rFonts w:cs="Times New Roman"/>
                <w:szCs w:val="24"/>
              </w:rPr>
              <w:t xml:space="preserve"> центральная городская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0916024" w14:textId="77777777" w:rsidR="00393C1E" w:rsidRDefault="007447EE">
            <w:pPr>
              <w:keepNext/>
              <w:widowControl w:val="0"/>
              <w:ind w:right="170" w:firstLine="0"/>
              <w:rPr>
                <w:rFonts w:eastAsia="Times New Roman" w:cs="Times New Roman"/>
                <w:szCs w:val="24"/>
                <w:lang w:eastAsia="ru-RU"/>
              </w:rPr>
            </w:pPr>
            <w:r>
              <w:rPr>
                <w:rFonts w:cs="Times New Roman"/>
                <w:szCs w:val="24"/>
              </w:rPr>
              <w:t>633010, Новосибирская область, г. Бердск, ул. Островского, 53</w:t>
            </w:r>
          </w:p>
        </w:tc>
      </w:tr>
      <w:tr w:rsidR="00393C1E" w14:paraId="52AD579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F338A92" w14:textId="77777777" w:rsidR="00393C1E" w:rsidRDefault="007447EE">
            <w:pPr>
              <w:widowControl w:val="0"/>
              <w:ind w:firstLine="0"/>
              <w:rPr>
                <w:rFonts w:eastAsia="Times New Roman" w:cs="Times New Roman"/>
                <w:szCs w:val="24"/>
                <w:lang w:eastAsia="ru-RU"/>
              </w:rPr>
            </w:pPr>
            <w:r>
              <w:rPr>
                <w:rFonts w:cs="Times New Roman"/>
                <w:szCs w:val="24"/>
              </w:rPr>
              <w:t>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757F78D"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"Болотнинская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4C0C75E" w14:textId="77777777" w:rsidR="00393C1E" w:rsidRDefault="007447EE">
            <w:pPr>
              <w:keepNext/>
              <w:widowControl w:val="0"/>
              <w:ind w:right="170" w:firstLine="0"/>
              <w:rPr>
                <w:rFonts w:eastAsia="Times New Roman" w:cs="Times New Roman"/>
                <w:szCs w:val="24"/>
                <w:lang w:eastAsia="ru-RU"/>
              </w:rPr>
            </w:pPr>
            <w:r>
              <w:rPr>
                <w:rFonts w:cs="Times New Roman"/>
                <w:szCs w:val="24"/>
              </w:rPr>
              <w:t>633340, Новосибирская область г. Болотное, ул. Лесная, 1а</w:t>
            </w:r>
          </w:p>
        </w:tc>
      </w:tr>
      <w:tr w:rsidR="00393C1E" w14:paraId="4C9EA134"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F06DC2E" w14:textId="77777777" w:rsidR="00393C1E" w:rsidRDefault="007447EE">
            <w:pPr>
              <w:widowControl w:val="0"/>
              <w:ind w:firstLine="0"/>
              <w:rPr>
                <w:rFonts w:eastAsia="Times New Roman" w:cs="Times New Roman"/>
                <w:szCs w:val="24"/>
                <w:lang w:eastAsia="ru-RU"/>
              </w:rPr>
            </w:pPr>
            <w:r>
              <w:rPr>
                <w:rFonts w:cs="Times New Roman"/>
                <w:szCs w:val="24"/>
              </w:rPr>
              <w:t>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539A8C1"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"Венгеровская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00BB800" w14:textId="77777777" w:rsidR="00393C1E" w:rsidRDefault="007447EE">
            <w:pPr>
              <w:keepNext/>
              <w:widowControl w:val="0"/>
              <w:ind w:right="170" w:firstLine="0"/>
              <w:rPr>
                <w:rFonts w:eastAsia="Times New Roman" w:cs="Times New Roman"/>
                <w:szCs w:val="24"/>
                <w:lang w:eastAsia="ru-RU"/>
              </w:rPr>
            </w:pPr>
            <w:r>
              <w:rPr>
                <w:rFonts w:cs="Times New Roman"/>
                <w:szCs w:val="24"/>
              </w:rPr>
              <w:t>632240, Новосибирская область, с. Венгерово, ул. Ленина, 102</w:t>
            </w:r>
          </w:p>
        </w:tc>
      </w:tr>
      <w:tr w:rsidR="00393C1E" w14:paraId="16591C2F"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C9B337C" w14:textId="77777777" w:rsidR="00393C1E" w:rsidRDefault="007447EE">
            <w:pPr>
              <w:widowControl w:val="0"/>
              <w:ind w:firstLine="0"/>
              <w:rPr>
                <w:rFonts w:eastAsia="Times New Roman" w:cs="Times New Roman"/>
                <w:szCs w:val="24"/>
                <w:lang w:eastAsia="ru-RU"/>
              </w:rPr>
            </w:pPr>
            <w:r>
              <w:rPr>
                <w:rFonts w:cs="Times New Roman"/>
                <w:szCs w:val="24"/>
              </w:rPr>
              <w:t>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91315F4"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"Доволенская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C3E1FDD" w14:textId="77777777" w:rsidR="00393C1E" w:rsidRDefault="007447EE">
            <w:pPr>
              <w:keepNext/>
              <w:widowControl w:val="0"/>
              <w:ind w:right="170" w:firstLine="0"/>
              <w:rPr>
                <w:rFonts w:eastAsia="Times New Roman" w:cs="Times New Roman"/>
                <w:szCs w:val="24"/>
                <w:lang w:eastAsia="ru-RU"/>
              </w:rPr>
            </w:pPr>
            <w:r>
              <w:rPr>
                <w:rFonts w:cs="Times New Roman"/>
                <w:szCs w:val="24"/>
              </w:rPr>
              <w:t>632450, Новосибирская область, с. Довольное, ул. Ленина, 123</w:t>
            </w:r>
          </w:p>
        </w:tc>
      </w:tr>
      <w:tr w:rsidR="00393C1E" w14:paraId="087C006E"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39AE1B5" w14:textId="77777777" w:rsidR="00393C1E" w:rsidRDefault="007447EE">
            <w:pPr>
              <w:widowControl w:val="0"/>
              <w:ind w:firstLine="0"/>
              <w:rPr>
                <w:rFonts w:eastAsia="Times New Roman" w:cs="Times New Roman"/>
                <w:szCs w:val="24"/>
                <w:lang w:eastAsia="ru-RU"/>
              </w:rPr>
            </w:pPr>
            <w:r>
              <w:rPr>
                <w:rFonts w:cs="Times New Roman"/>
                <w:szCs w:val="24"/>
              </w:rPr>
              <w:t>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7D1C42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"Здвинская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55EFF7B" w14:textId="77777777" w:rsidR="00393C1E" w:rsidRDefault="007447EE">
            <w:pPr>
              <w:keepNext/>
              <w:widowControl w:val="0"/>
              <w:ind w:right="170" w:firstLine="0"/>
              <w:rPr>
                <w:rFonts w:eastAsia="Times New Roman" w:cs="Times New Roman"/>
                <w:szCs w:val="24"/>
                <w:lang w:eastAsia="ru-RU"/>
              </w:rPr>
            </w:pPr>
            <w:r>
              <w:rPr>
                <w:rFonts w:cs="Times New Roman"/>
                <w:szCs w:val="24"/>
              </w:rPr>
              <w:t>632951, Новосибирская область, с. Здвинск, ул. Здвинского, 36</w:t>
            </w:r>
          </w:p>
        </w:tc>
      </w:tr>
      <w:tr w:rsidR="00393C1E" w14:paraId="664D390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8294146" w14:textId="77777777" w:rsidR="00393C1E" w:rsidRDefault="007447EE">
            <w:pPr>
              <w:widowControl w:val="0"/>
              <w:ind w:firstLine="0"/>
              <w:rPr>
                <w:rFonts w:eastAsia="Times New Roman" w:cs="Times New Roman"/>
                <w:szCs w:val="24"/>
                <w:lang w:eastAsia="ru-RU"/>
              </w:rPr>
            </w:pPr>
            <w:r>
              <w:rPr>
                <w:rFonts w:cs="Times New Roman"/>
                <w:szCs w:val="24"/>
              </w:rPr>
              <w:t>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1B9CE95"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w:t>
            </w:r>
            <w:r>
              <w:t xml:space="preserve"> </w:t>
            </w:r>
            <w:r>
              <w:rPr>
                <w:rFonts w:cs="Times New Roman"/>
                <w:szCs w:val="24"/>
              </w:rPr>
              <w:t>Искитимская центральная районная больница "</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036EDCA" w14:textId="77777777" w:rsidR="00393C1E" w:rsidRDefault="007447EE">
            <w:pPr>
              <w:keepNext/>
              <w:widowControl w:val="0"/>
              <w:ind w:right="170" w:firstLine="0"/>
              <w:rPr>
                <w:rFonts w:eastAsia="Times New Roman" w:cs="Times New Roman"/>
                <w:szCs w:val="24"/>
                <w:lang w:eastAsia="ru-RU"/>
              </w:rPr>
            </w:pPr>
            <w:r>
              <w:rPr>
                <w:rFonts w:cs="Times New Roman"/>
                <w:szCs w:val="24"/>
              </w:rPr>
              <w:t>633209, Новосибирская область, г. Искитим, ул. Пушкина, 52</w:t>
            </w:r>
          </w:p>
        </w:tc>
      </w:tr>
      <w:tr w:rsidR="00393C1E" w14:paraId="700B93B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B9269F6" w14:textId="77777777" w:rsidR="00393C1E" w:rsidRDefault="007447EE">
            <w:pPr>
              <w:widowControl w:val="0"/>
              <w:ind w:firstLine="0"/>
              <w:rPr>
                <w:rFonts w:eastAsia="Times New Roman" w:cs="Times New Roman"/>
                <w:szCs w:val="24"/>
                <w:lang w:eastAsia="ru-RU"/>
              </w:rPr>
            </w:pPr>
            <w:r>
              <w:rPr>
                <w:rFonts w:cs="Times New Roman"/>
                <w:szCs w:val="24"/>
              </w:rPr>
              <w:t>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AF7CBB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"Карасукская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F4F4B61" w14:textId="77777777" w:rsidR="00393C1E" w:rsidRDefault="007447EE">
            <w:pPr>
              <w:keepNext/>
              <w:widowControl w:val="0"/>
              <w:ind w:right="170" w:firstLine="0"/>
              <w:rPr>
                <w:rFonts w:eastAsia="Times New Roman" w:cs="Times New Roman"/>
                <w:szCs w:val="24"/>
                <w:lang w:eastAsia="ru-RU"/>
              </w:rPr>
            </w:pPr>
            <w:r>
              <w:rPr>
                <w:rFonts w:cs="Times New Roman"/>
                <w:szCs w:val="24"/>
              </w:rPr>
              <w:t>632862, Новосибирская область, г, Карасук, ул. Гагарина, 1а</w:t>
            </w:r>
          </w:p>
        </w:tc>
      </w:tr>
      <w:tr w:rsidR="00393C1E" w14:paraId="5874F9F6"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72DC3C6" w14:textId="77777777" w:rsidR="00393C1E" w:rsidRDefault="007447EE">
            <w:pPr>
              <w:widowControl w:val="0"/>
              <w:ind w:firstLine="0"/>
              <w:rPr>
                <w:rFonts w:eastAsia="Times New Roman" w:cs="Times New Roman"/>
                <w:szCs w:val="24"/>
                <w:lang w:eastAsia="ru-RU"/>
              </w:rPr>
            </w:pPr>
            <w:r>
              <w:rPr>
                <w:rFonts w:cs="Times New Roman"/>
                <w:szCs w:val="24"/>
              </w:rPr>
              <w:t>10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1BC27B9"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"Каргатская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A4C9ECD" w14:textId="77777777" w:rsidR="00393C1E" w:rsidRDefault="007447EE">
            <w:pPr>
              <w:keepNext/>
              <w:widowControl w:val="0"/>
              <w:ind w:right="170" w:firstLine="0"/>
              <w:rPr>
                <w:rFonts w:eastAsia="Times New Roman" w:cs="Times New Roman"/>
                <w:szCs w:val="24"/>
                <w:lang w:eastAsia="ru-RU"/>
              </w:rPr>
            </w:pPr>
            <w:r>
              <w:rPr>
                <w:rFonts w:cs="Times New Roman"/>
                <w:szCs w:val="24"/>
              </w:rPr>
              <w:t>632401, Новосибирская область, г. Каргат, ул. Трудовая, 30</w:t>
            </w:r>
          </w:p>
        </w:tc>
      </w:tr>
      <w:tr w:rsidR="00393C1E" w14:paraId="2011E874"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AA63AE5" w14:textId="77777777" w:rsidR="00393C1E" w:rsidRDefault="007447EE">
            <w:pPr>
              <w:widowControl w:val="0"/>
              <w:ind w:firstLine="0"/>
              <w:rPr>
                <w:rFonts w:eastAsia="Times New Roman" w:cs="Times New Roman"/>
                <w:szCs w:val="24"/>
                <w:lang w:eastAsia="ru-RU"/>
              </w:rPr>
            </w:pPr>
            <w:r>
              <w:rPr>
                <w:rFonts w:cs="Times New Roman"/>
                <w:szCs w:val="24"/>
              </w:rPr>
              <w:t>11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62E2593"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"Колыванская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364760E"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633160, Новосибирская область, </w:t>
            </w:r>
            <w:proofErr w:type="spellStart"/>
            <w:r>
              <w:rPr>
                <w:rFonts w:cs="Times New Roman"/>
                <w:szCs w:val="24"/>
              </w:rPr>
              <w:t>р.п</w:t>
            </w:r>
            <w:proofErr w:type="spellEnd"/>
            <w:r>
              <w:rPr>
                <w:rFonts w:cs="Times New Roman"/>
                <w:szCs w:val="24"/>
              </w:rPr>
              <w:t>. Колывань, ул. Советская, 26</w:t>
            </w:r>
          </w:p>
        </w:tc>
      </w:tr>
      <w:tr w:rsidR="00393C1E" w14:paraId="67576533"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A0F7D29" w14:textId="77777777" w:rsidR="00393C1E" w:rsidRDefault="007447EE">
            <w:pPr>
              <w:widowControl w:val="0"/>
              <w:ind w:firstLine="0"/>
              <w:rPr>
                <w:rFonts w:eastAsia="Times New Roman" w:cs="Times New Roman"/>
                <w:szCs w:val="24"/>
                <w:lang w:eastAsia="ru-RU"/>
              </w:rPr>
            </w:pPr>
            <w:r>
              <w:rPr>
                <w:rFonts w:cs="Times New Roman"/>
                <w:szCs w:val="24"/>
              </w:rPr>
              <w:t>12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F41719F"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"Коченевская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CB0D7E6"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632640, Новосибирская область, </w:t>
            </w:r>
            <w:proofErr w:type="spellStart"/>
            <w:r>
              <w:rPr>
                <w:rFonts w:cs="Times New Roman"/>
                <w:szCs w:val="24"/>
              </w:rPr>
              <w:t>р.п</w:t>
            </w:r>
            <w:proofErr w:type="spellEnd"/>
            <w:r>
              <w:rPr>
                <w:rFonts w:cs="Times New Roman"/>
                <w:szCs w:val="24"/>
              </w:rPr>
              <w:t>. Коченево, ул. Кузнецкая, 176</w:t>
            </w:r>
          </w:p>
        </w:tc>
      </w:tr>
      <w:tr w:rsidR="00393C1E" w14:paraId="661FACB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ED23CC8" w14:textId="77777777" w:rsidR="00393C1E" w:rsidRDefault="007447EE">
            <w:pPr>
              <w:widowControl w:val="0"/>
              <w:ind w:firstLine="0"/>
              <w:rPr>
                <w:rFonts w:eastAsia="Times New Roman" w:cs="Times New Roman"/>
                <w:szCs w:val="24"/>
                <w:lang w:eastAsia="ru-RU"/>
              </w:rPr>
            </w:pPr>
            <w:r>
              <w:rPr>
                <w:rFonts w:cs="Times New Roman"/>
                <w:szCs w:val="24"/>
              </w:rPr>
              <w:t>13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27283AD"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"Кочковская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E322E1B" w14:textId="77777777" w:rsidR="00393C1E" w:rsidRDefault="007447EE">
            <w:pPr>
              <w:keepNext/>
              <w:widowControl w:val="0"/>
              <w:ind w:right="170" w:firstLine="0"/>
              <w:rPr>
                <w:rFonts w:eastAsia="Times New Roman" w:cs="Times New Roman"/>
                <w:szCs w:val="24"/>
                <w:lang w:eastAsia="ru-RU"/>
              </w:rPr>
            </w:pPr>
            <w:r>
              <w:rPr>
                <w:rFonts w:cs="Times New Roman"/>
                <w:szCs w:val="24"/>
              </w:rPr>
              <w:t>632491, Новосибирская область, с. Кочки, ул. Революционная, 35</w:t>
            </w:r>
          </w:p>
        </w:tc>
      </w:tr>
      <w:tr w:rsidR="00393C1E" w14:paraId="6B4629AD"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8327A7E" w14:textId="77777777" w:rsidR="00393C1E" w:rsidRDefault="007447EE">
            <w:pPr>
              <w:widowControl w:val="0"/>
              <w:ind w:firstLine="0"/>
              <w:rPr>
                <w:rFonts w:eastAsia="Times New Roman" w:cs="Times New Roman"/>
                <w:szCs w:val="24"/>
                <w:lang w:eastAsia="ru-RU"/>
              </w:rPr>
            </w:pPr>
            <w:r>
              <w:rPr>
                <w:rFonts w:cs="Times New Roman"/>
                <w:szCs w:val="24"/>
              </w:rPr>
              <w:t>14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3921793"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"Краснозерская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69F6082"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632902, Новосибирская область, </w:t>
            </w:r>
            <w:proofErr w:type="spellStart"/>
            <w:r>
              <w:rPr>
                <w:rFonts w:cs="Times New Roman"/>
                <w:szCs w:val="24"/>
              </w:rPr>
              <w:t>р.п</w:t>
            </w:r>
            <w:proofErr w:type="spellEnd"/>
            <w:r>
              <w:rPr>
                <w:rFonts w:cs="Times New Roman"/>
                <w:szCs w:val="24"/>
              </w:rPr>
              <w:t>. Краснозерская, ул. Ленина, 81</w:t>
            </w:r>
          </w:p>
        </w:tc>
      </w:tr>
      <w:tr w:rsidR="00393C1E" w14:paraId="23AF4C25"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DB9B280" w14:textId="77777777" w:rsidR="00393C1E" w:rsidRDefault="007447EE">
            <w:pPr>
              <w:widowControl w:val="0"/>
              <w:ind w:firstLine="0"/>
              <w:rPr>
                <w:rFonts w:eastAsia="Times New Roman" w:cs="Times New Roman"/>
                <w:szCs w:val="24"/>
                <w:lang w:eastAsia="ru-RU"/>
              </w:rPr>
            </w:pPr>
            <w:r>
              <w:rPr>
                <w:rFonts w:cs="Times New Roman"/>
                <w:szCs w:val="24"/>
              </w:rPr>
              <w:t>15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801E4FD"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"Куйбышевская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BBAADED" w14:textId="77777777" w:rsidR="00393C1E" w:rsidRDefault="007447EE">
            <w:pPr>
              <w:keepNext/>
              <w:widowControl w:val="0"/>
              <w:ind w:right="170" w:firstLine="0"/>
              <w:rPr>
                <w:rFonts w:eastAsia="Times New Roman" w:cs="Times New Roman"/>
                <w:szCs w:val="24"/>
                <w:lang w:eastAsia="ru-RU"/>
              </w:rPr>
            </w:pPr>
            <w:r>
              <w:rPr>
                <w:rFonts w:cs="Times New Roman"/>
                <w:szCs w:val="24"/>
              </w:rPr>
              <w:t>632383, Новосибирская область, г. Куйбышев, ул. Володарского, 61</w:t>
            </w:r>
          </w:p>
        </w:tc>
      </w:tr>
      <w:tr w:rsidR="00393C1E" w14:paraId="6B48CE0F"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708E243" w14:textId="77777777" w:rsidR="00393C1E" w:rsidRDefault="007447EE">
            <w:pPr>
              <w:widowControl w:val="0"/>
              <w:ind w:firstLine="0"/>
              <w:rPr>
                <w:rFonts w:eastAsia="Times New Roman" w:cs="Times New Roman"/>
                <w:szCs w:val="24"/>
                <w:lang w:eastAsia="ru-RU"/>
              </w:rPr>
            </w:pPr>
            <w:r>
              <w:rPr>
                <w:rFonts w:cs="Times New Roman"/>
                <w:szCs w:val="24"/>
              </w:rPr>
              <w:lastRenderedPageBreak/>
              <w:t>16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ADCEE5E"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"Купинская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8B177AC" w14:textId="77777777" w:rsidR="00393C1E" w:rsidRDefault="007447EE">
            <w:pPr>
              <w:keepNext/>
              <w:widowControl w:val="0"/>
              <w:ind w:right="170" w:firstLine="0"/>
              <w:rPr>
                <w:rFonts w:eastAsia="Times New Roman" w:cs="Times New Roman"/>
                <w:szCs w:val="24"/>
                <w:lang w:eastAsia="ru-RU"/>
              </w:rPr>
            </w:pPr>
            <w:r>
              <w:rPr>
                <w:rFonts w:cs="Times New Roman"/>
                <w:szCs w:val="24"/>
              </w:rPr>
              <w:t>632735, Новосибирская область, г. Купино, ул. Лесная, 1</w:t>
            </w:r>
          </w:p>
        </w:tc>
      </w:tr>
      <w:tr w:rsidR="00393C1E" w14:paraId="3BFF440A"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31607B7" w14:textId="77777777" w:rsidR="00393C1E" w:rsidRDefault="007447EE">
            <w:pPr>
              <w:widowControl w:val="0"/>
              <w:ind w:firstLine="0"/>
              <w:rPr>
                <w:rFonts w:eastAsia="Times New Roman" w:cs="Times New Roman"/>
                <w:szCs w:val="24"/>
                <w:lang w:eastAsia="ru-RU"/>
              </w:rPr>
            </w:pPr>
            <w:r>
              <w:rPr>
                <w:rFonts w:cs="Times New Roman"/>
                <w:szCs w:val="24"/>
              </w:rPr>
              <w:t>17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F32D17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"Кыштовская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B9AC834" w14:textId="77777777" w:rsidR="00393C1E" w:rsidRDefault="007447EE">
            <w:pPr>
              <w:keepNext/>
              <w:widowControl w:val="0"/>
              <w:ind w:right="170" w:firstLine="0"/>
              <w:rPr>
                <w:rFonts w:eastAsia="Times New Roman" w:cs="Times New Roman"/>
                <w:szCs w:val="24"/>
                <w:lang w:eastAsia="ru-RU"/>
              </w:rPr>
            </w:pPr>
            <w:r>
              <w:rPr>
                <w:rFonts w:cs="Times New Roman"/>
                <w:szCs w:val="24"/>
              </w:rPr>
              <w:t>632270, Новосибирская область, с. Кыштовка, ул. Роща, 10</w:t>
            </w:r>
          </w:p>
        </w:tc>
      </w:tr>
      <w:tr w:rsidR="00393C1E" w14:paraId="4F9F999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AE2029B" w14:textId="77777777" w:rsidR="00393C1E" w:rsidRDefault="007447EE">
            <w:pPr>
              <w:widowControl w:val="0"/>
              <w:ind w:firstLine="0"/>
              <w:rPr>
                <w:rFonts w:eastAsia="Times New Roman" w:cs="Times New Roman"/>
                <w:szCs w:val="24"/>
                <w:lang w:eastAsia="ru-RU"/>
              </w:rPr>
            </w:pPr>
            <w:r>
              <w:rPr>
                <w:rFonts w:cs="Times New Roman"/>
                <w:szCs w:val="24"/>
              </w:rPr>
              <w:t>18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B8ADF61"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"Линевская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9A87BBA"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633216, Новосибирская область, Искитимский район, </w:t>
            </w:r>
            <w:proofErr w:type="spellStart"/>
            <w:r>
              <w:rPr>
                <w:rFonts w:cs="Times New Roman"/>
                <w:szCs w:val="24"/>
              </w:rPr>
              <w:t>р.п</w:t>
            </w:r>
            <w:proofErr w:type="spellEnd"/>
            <w:r>
              <w:rPr>
                <w:rFonts w:cs="Times New Roman"/>
                <w:szCs w:val="24"/>
              </w:rPr>
              <w:t>. Линево, ул. Весенняя, 6</w:t>
            </w:r>
          </w:p>
        </w:tc>
      </w:tr>
      <w:tr w:rsidR="00393C1E" w14:paraId="5D8EFDAF"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8D3010E" w14:textId="77777777" w:rsidR="00393C1E" w:rsidRDefault="007447EE">
            <w:pPr>
              <w:widowControl w:val="0"/>
              <w:ind w:firstLine="0"/>
              <w:rPr>
                <w:rFonts w:eastAsia="Times New Roman" w:cs="Times New Roman"/>
                <w:szCs w:val="24"/>
                <w:lang w:eastAsia="ru-RU"/>
              </w:rPr>
            </w:pPr>
            <w:r>
              <w:rPr>
                <w:rFonts w:cs="Times New Roman"/>
                <w:szCs w:val="24"/>
              </w:rPr>
              <w:t>19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1DC4477"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"Маслянинская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A3B3C8E"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633561, Новосибирская область, </w:t>
            </w:r>
            <w:proofErr w:type="spellStart"/>
            <w:r>
              <w:rPr>
                <w:rFonts w:cs="Times New Roman"/>
                <w:szCs w:val="24"/>
              </w:rPr>
              <w:t>р.п</w:t>
            </w:r>
            <w:proofErr w:type="spellEnd"/>
            <w:r>
              <w:rPr>
                <w:rFonts w:cs="Times New Roman"/>
                <w:szCs w:val="24"/>
              </w:rPr>
              <w:t>. Маслянино, ул. Больничная, 2</w:t>
            </w:r>
          </w:p>
        </w:tc>
      </w:tr>
      <w:tr w:rsidR="00393C1E" w14:paraId="3E018EC2"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1A70434" w14:textId="77777777" w:rsidR="00393C1E" w:rsidRDefault="007447EE">
            <w:pPr>
              <w:widowControl w:val="0"/>
              <w:ind w:firstLine="0"/>
              <w:rPr>
                <w:rFonts w:eastAsia="Times New Roman" w:cs="Times New Roman"/>
                <w:szCs w:val="24"/>
                <w:lang w:eastAsia="ru-RU"/>
              </w:rPr>
            </w:pPr>
            <w:r>
              <w:rPr>
                <w:rFonts w:cs="Times New Roman"/>
                <w:szCs w:val="24"/>
              </w:rPr>
              <w:t>20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F5932BC"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"Мошковская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BFC02BA"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633131, Новосибирская область, </w:t>
            </w:r>
            <w:proofErr w:type="spellStart"/>
            <w:r>
              <w:rPr>
                <w:rFonts w:cs="Times New Roman"/>
                <w:szCs w:val="24"/>
              </w:rPr>
              <w:t>р.п</w:t>
            </w:r>
            <w:proofErr w:type="spellEnd"/>
            <w:r>
              <w:rPr>
                <w:rFonts w:cs="Times New Roman"/>
                <w:szCs w:val="24"/>
              </w:rPr>
              <w:t>. Мошково, ул. Максима Горького, 23</w:t>
            </w:r>
          </w:p>
        </w:tc>
      </w:tr>
      <w:tr w:rsidR="00393C1E" w14:paraId="41E5D82E"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CCE859C" w14:textId="77777777" w:rsidR="00393C1E" w:rsidRDefault="007447EE">
            <w:pPr>
              <w:widowControl w:val="0"/>
              <w:ind w:firstLine="0"/>
              <w:rPr>
                <w:rFonts w:eastAsia="Times New Roman" w:cs="Times New Roman"/>
                <w:szCs w:val="24"/>
                <w:lang w:eastAsia="ru-RU"/>
              </w:rPr>
            </w:pPr>
            <w:r>
              <w:rPr>
                <w:rFonts w:cs="Times New Roman"/>
                <w:szCs w:val="24"/>
              </w:rPr>
              <w:t>21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9E8A967"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клиническая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DB7DEA9"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630501, Новосибирская область, Новосибирский район, </w:t>
            </w:r>
            <w:proofErr w:type="spellStart"/>
            <w:r>
              <w:rPr>
                <w:rFonts w:cs="Times New Roman"/>
                <w:szCs w:val="24"/>
              </w:rPr>
              <w:t>п.г.т</w:t>
            </w:r>
            <w:proofErr w:type="spellEnd"/>
            <w:r>
              <w:rPr>
                <w:rFonts w:cs="Times New Roman"/>
                <w:szCs w:val="24"/>
              </w:rPr>
              <w:t>. Краснообск, здание № Л-1, а/я 436</w:t>
            </w:r>
          </w:p>
        </w:tc>
      </w:tr>
      <w:tr w:rsidR="00393C1E" w14:paraId="4336BD5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9A32E03" w14:textId="77777777" w:rsidR="00393C1E" w:rsidRDefault="007447EE">
            <w:pPr>
              <w:widowControl w:val="0"/>
              <w:ind w:firstLine="0"/>
              <w:rPr>
                <w:rFonts w:eastAsia="Times New Roman" w:cs="Times New Roman"/>
                <w:szCs w:val="24"/>
                <w:lang w:eastAsia="ru-RU"/>
              </w:rPr>
            </w:pPr>
            <w:r>
              <w:rPr>
                <w:rFonts w:cs="Times New Roman"/>
                <w:szCs w:val="24"/>
              </w:rPr>
              <w:t>22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428DFA3"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клиническая районная больница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F18530B"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630559, Новосибирская область, Новосибирский район, </w:t>
            </w:r>
            <w:proofErr w:type="spellStart"/>
            <w:r>
              <w:rPr>
                <w:rFonts w:cs="Times New Roman"/>
                <w:szCs w:val="24"/>
              </w:rPr>
              <w:t>р.п</w:t>
            </w:r>
            <w:proofErr w:type="spellEnd"/>
            <w:r>
              <w:rPr>
                <w:rFonts w:cs="Times New Roman"/>
                <w:szCs w:val="24"/>
              </w:rPr>
              <w:t>. Кольцово, АБК, к. 3</w:t>
            </w:r>
          </w:p>
        </w:tc>
      </w:tr>
      <w:tr w:rsidR="00393C1E" w14:paraId="174F001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6098A9E" w14:textId="77777777" w:rsidR="00393C1E" w:rsidRDefault="007447EE">
            <w:pPr>
              <w:widowControl w:val="0"/>
              <w:ind w:firstLine="0"/>
              <w:rPr>
                <w:rFonts w:eastAsia="Times New Roman" w:cs="Times New Roman"/>
                <w:szCs w:val="24"/>
                <w:lang w:eastAsia="ru-RU"/>
              </w:rPr>
            </w:pPr>
            <w:r>
              <w:rPr>
                <w:rFonts w:cs="Times New Roman"/>
                <w:szCs w:val="24"/>
              </w:rPr>
              <w:t>23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717A01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районная больница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065AA9C" w14:textId="77777777" w:rsidR="00393C1E" w:rsidRDefault="007447EE">
            <w:pPr>
              <w:keepNext/>
              <w:widowControl w:val="0"/>
              <w:ind w:right="170" w:firstLine="0"/>
              <w:rPr>
                <w:rFonts w:eastAsia="Times New Roman" w:cs="Times New Roman"/>
                <w:szCs w:val="24"/>
                <w:lang w:eastAsia="ru-RU"/>
              </w:rPr>
            </w:pPr>
            <w:r>
              <w:rPr>
                <w:rFonts w:cs="Times New Roman"/>
                <w:szCs w:val="24"/>
              </w:rPr>
              <w:t>633102, Новосибирская область, г. Обь, ул. Железнодорожная, 7</w:t>
            </w:r>
          </w:p>
        </w:tc>
      </w:tr>
      <w:tr w:rsidR="00393C1E" w14:paraId="47718C5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CC3F90E" w14:textId="77777777" w:rsidR="00393C1E" w:rsidRDefault="007447EE">
            <w:pPr>
              <w:widowControl w:val="0"/>
              <w:ind w:firstLine="0"/>
              <w:rPr>
                <w:rFonts w:eastAsia="Times New Roman" w:cs="Times New Roman"/>
                <w:szCs w:val="24"/>
                <w:lang w:eastAsia="ru-RU"/>
              </w:rPr>
            </w:pPr>
            <w:r>
              <w:rPr>
                <w:rFonts w:cs="Times New Roman"/>
                <w:szCs w:val="24"/>
              </w:rPr>
              <w:t>24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536617C"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"Ордынская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2468BE4"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633261, Новосибирская область, </w:t>
            </w:r>
            <w:proofErr w:type="spellStart"/>
            <w:r>
              <w:rPr>
                <w:rFonts w:cs="Times New Roman"/>
                <w:szCs w:val="24"/>
              </w:rPr>
              <w:t>р.п</w:t>
            </w:r>
            <w:proofErr w:type="spellEnd"/>
            <w:r>
              <w:rPr>
                <w:rFonts w:cs="Times New Roman"/>
                <w:szCs w:val="24"/>
              </w:rPr>
              <w:t>. Ордынское, пр. Революции, 32</w:t>
            </w:r>
          </w:p>
        </w:tc>
      </w:tr>
      <w:tr w:rsidR="00393C1E" w14:paraId="73BC311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A2279CA" w14:textId="77777777" w:rsidR="00393C1E" w:rsidRDefault="007447EE">
            <w:pPr>
              <w:widowControl w:val="0"/>
              <w:ind w:firstLine="0"/>
              <w:rPr>
                <w:rFonts w:eastAsia="Times New Roman" w:cs="Times New Roman"/>
                <w:szCs w:val="24"/>
                <w:lang w:eastAsia="ru-RU"/>
              </w:rPr>
            </w:pPr>
            <w:r>
              <w:rPr>
                <w:rFonts w:cs="Times New Roman"/>
                <w:szCs w:val="24"/>
              </w:rPr>
              <w:t>25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7A72874"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"Северная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2C7BD75" w14:textId="77777777" w:rsidR="00393C1E" w:rsidRDefault="007447EE">
            <w:pPr>
              <w:keepNext/>
              <w:widowControl w:val="0"/>
              <w:ind w:right="170" w:firstLine="0"/>
              <w:rPr>
                <w:rFonts w:eastAsia="Times New Roman" w:cs="Times New Roman"/>
                <w:szCs w:val="24"/>
                <w:lang w:eastAsia="ru-RU"/>
              </w:rPr>
            </w:pPr>
            <w:r>
              <w:rPr>
                <w:rFonts w:cs="Times New Roman"/>
                <w:szCs w:val="24"/>
              </w:rPr>
              <w:t>632081, Новосибирская область, с. Северное, ул. Ленина, 30</w:t>
            </w:r>
          </w:p>
        </w:tc>
      </w:tr>
      <w:tr w:rsidR="00393C1E" w14:paraId="1AA4B59D"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5B4BF8A" w14:textId="77777777" w:rsidR="00393C1E" w:rsidRDefault="007447EE">
            <w:pPr>
              <w:widowControl w:val="0"/>
              <w:ind w:firstLine="0"/>
              <w:rPr>
                <w:rFonts w:eastAsia="Times New Roman" w:cs="Times New Roman"/>
                <w:szCs w:val="24"/>
                <w:lang w:eastAsia="ru-RU"/>
              </w:rPr>
            </w:pPr>
            <w:r>
              <w:rPr>
                <w:rFonts w:cs="Times New Roman"/>
                <w:szCs w:val="24"/>
              </w:rPr>
              <w:t>26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224C5CE"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"Сузунская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7C56446"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633623, Новосибирская область, </w:t>
            </w:r>
            <w:proofErr w:type="spellStart"/>
            <w:r>
              <w:rPr>
                <w:rFonts w:cs="Times New Roman"/>
                <w:szCs w:val="24"/>
              </w:rPr>
              <w:t>р.п</w:t>
            </w:r>
            <w:proofErr w:type="spellEnd"/>
            <w:r>
              <w:rPr>
                <w:rFonts w:cs="Times New Roman"/>
                <w:szCs w:val="24"/>
              </w:rPr>
              <w:t>. Сузун, ул. Партизанская, 214</w:t>
            </w:r>
          </w:p>
        </w:tc>
      </w:tr>
      <w:tr w:rsidR="00393C1E" w14:paraId="3780FDF4"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BD7F5E4" w14:textId="77777777" w:rsidR="00393C1E" w:rsidRDefault="007447EE">
            <w:pPr>
              <w:widowControl w:val="0"/>
              <w:ind w:firstLine="0"/>
              <w:rPr>
                <w:rFonts w:eastAsia="Times New Roman" w:cs="Times New Roman"/>
                <w:szCs w:val="24"/>
                <w:lang w:eastAsia="ru-RU"/>
              </w:rPr>
            </w:pPr>
            <w:r>
              <w:rPr>
                <w:rFonts w:cs="Times New Roman"/>
                <w:szCs w:val="24"/>
              </w:rPr>
              <w:t>27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7010BF6"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"Татарская центральная районная больница имени 70-летия Новосибирской области"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E34B7EE" w14:textId="77777777" w:rsidR="00393C1E" w:rsidRDefault="007447EE">
            <w:pPr>
              <w:keepNext/>
              <w:widowControl w:val="0"/>
              <w:ind w:right="170" w:firstLine="0"/>
              <w:rPr>
                <w:rFonts w:eastAsia="Times New Roman" w:cs="Times New Roman"/>
                <w:szCs w:val="24"/>
                <w:lang w:eastAsia="ru-RU"/>
              </w:rPr>
            </w:pPr>
            <w:r>
              <w:rPr>
                <w:rFonts w:cs="Times New Roman"/>
                <w:szCs w:val="24"/>
              </w:rPr>
              <w:t>632122, Новосибирская область, г. Татарск, ул. Смирновская, 109</w:t>
            </w:r>
          </w:p>
        </w:tc>
      </w:tr>
      <w:tr w:rsidR="00393C1E" w14:paraId="282D92E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A9B40F8" w14:textId="77777777" w:rsidR="00393C1E" w:rsidRDefault="007447EE">
            <w:pPr>
              <w:widowControl w:val="0"/>
              <w:ind w:firstLine="0"/>
              <w:rPr>
                <w:rFonts w:eastAsia="Times New Roman" w:cs="Times New Roman"/>
                <w:szCs w:val="24"/>
                <w:lang w:eastAsia="ru-RU"/>
              </w:rPr>
            </w:pPr>
            <w:r>
              <w:rPr>
                <w:rFonts w:cs="Times New Roman"/>
                <w:szCs w:val="24"/>
              </w:rPr>
              <w:t>28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118674C"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"Тогучинская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03FBC75" w14:textId="77777777" w:rsidR="00393C1E" w:rsidRDefault="007447EE">
            <w:pPr>
              <w:keepNext/>
              <w:widowControl w:val="0"/>
              <w:ind w:right="170" w:firstLine="0"/>
              <w:rPr>
                <w:rFonts w:eastAsia="Times New Roman" w:cs="Times New Roman"/>
                <w:szCs w:val="24"/>
                <w:lang w:eastAsia="ru-RU"/>
              </w:rPr>
            </w:pPr>
            <w:r>
              <w:rPr>
                <w:rFonts w:cs="Times New Roman"/>
                <w:szCs w:val="24"/>
              </w:rPr>
              <w:t>633456, Новосибирская область, г. Тогучин, ул. Комсомольская, 36</w:t>
            </w:r>
          </w:p>
        </w:tc>
      </w:tr>
      <w:tr w:rsidR="00393C1E" w14:paraId="40A36E5E"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76A26F9" w14:textId="77777777" w:rsidR="00393C1E" w:rsidRDefault="007447EE">
            <w:pPr>
              <w:widowControl w:val="0"/>
              <w:ind w:firstLine="0"/>
              <w:rPr>
                <w:rFonts w:eastAsia="Times New Roman" w:cs="Times New Roman"/>
                <w:szCs w:val="24"/>
                <w:lang w:eastAsia="ru-RU"/>
              </w:rPr>
            </w:pPr>
            <w:r>
              <w:rPr>
                <w:rFonts w:cs="Times New Roman"/>
                <w:szCs w:val="24"/>
              </w:rPr>
              <w:t>29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E66125F"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"Убинская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CDBA059" w14:textId="77777777" w:rsidR="00393C1E" w:rsidRDefault="007447EE">
            <w:pPr>
              <w:keepNext/>
              <w:widowControl w:val="0"/>
              <w:ind w:right="170" w:firstLine="0"/>
              <w:rPr>
                <w:rFonts w:eastAsia="Times New Roman" w:cs="Times New Roman"/>
                <w:szCs w:val="24"/>
                <w:lang w:eastAsia="ru-RU"/>
              </w:rPr>
            </w:pPr>
            <w:r>
              <w:rPr>
                <w:rFonts w:cs="Times New Roman"/>
                <w:szCs w:val="24"/>
              </w:rPr>
              <w:t>632520, Новосибирская область, с. Убинское, ул. Ленина, 18</w:t>
            </w:r>
          </w:p>
        </w:tc>
      </w:tr>
      <w:tr w:rsidR="00393C1E" w14:paraId="4C3620CE"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8CDE5B0" w14:textId="77777777" w:rsidR="00393C1E" w:rsidRDefault="007447EE">
            <w:pPr>
              <w:widowControl w:val="0"/>
              <w:ind w:firstLine="0"/>
              <w:rPr>
                <w:rFonts w:eastAsia="Times New Roman" w:cs="Times New Roman"/>
                <w:szCs w:val="24"/>
                <w:lang w:eastAsia="ru-RU"/>
              </w:rPr>
            </w:pPr>
            <w:r>
              <w:rPr>
                <w:rFonts w:cs="Times New Roman"/>
                <w:szCs w:val="24"/>
              </w:rPr>
              <w:t>30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DF16D19"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"Усть-Таркская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1F341F4" w14:textId="77777777" w:rsidR="00393C1E" w:rsidRDefault="007447EE">
            <w:pPr>
              <w:keepNext/>
              <w:widowControl w:val="0"/>
              <w:ind w:right="170" w:firstLine="0"/>
              <w:rPr>
                <w:rFonts w:eastAsia="Times New Roman" w:cs="Times New Roman"/>
                <w:szCs w:val="24"/>
                <w:lang w:eastAsia="ru-RU"/>
              </w:rPr>
            </w:pPr>
            <w:r>
              <w:rPr>
                <w:rFonts w:cs="Times New Roman"/>
                <w:szCs w:val="24"/>
              </w:rPr>
              <w:t>632160, Новосибирская область, с. Усть-Тарка, ул. Зеленая, 30</w:t>
            </w:r>
          </w:p>
        </w:tc>
      </w:tr>
      <w:tr w:rsidR="00393C1E" w14:paraId="0AAF41D7"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3955FA4" w14:textId="77777777" w:rsidR="00393C1E" w:rsidRDefault="007447EE">
            <w:pPr>
              <w:widowControl w:val="0"/>
              <w:ind w:firstLine="0"/>
              <w:rPr>
                <w:rFonts w:eastAsia="Times New Roman" w:cs="Times New Roman"/>
                <w:szCs w:val="24"/>
                <w:lang w:eastAsia="ru-RU"/>
              </w:rPr>
            </w:pPr>
            <w:r>
              <w:rPr>
                <w:rFonts w:cs="Times New Roman"/>
                <w:szCs w:val="24"/>
              </w:rPr>
              <w:t>31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4830A7F"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"Чановская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2365D89"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632201, Новосибирская область, </w:t>
            </w:r>
            <w:proofErr w:type="spellStart"/>
            <w:r>
              <w:rPr>
                <w:rFonts w:cs="Times New Roman"/>
                <w:szCs w:val="24"/>
              </w:rPr>
              <w:t>р.п</w:t>
            </w:r>
            <w:proofErr w:type="spellEnd"/>
            <w:r>
              <w:rPr>
                <w:rFonts w:cs="Times New Roman"/>
                <w:szCs w:val="24"/>
              </w:rPr>
              <w:t>. Чаны, ул. Пионерская, 23</w:t>
            </w:r>
          </w:p>
        </w:tc>
      </w:tr>
      <w:tr w:rsidR="00393C1E" w14:paraId="1BBFB3FD"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07D8C42" w14:textId="77777777" w:rsidR="00393C1E" w:rsidRDefault="007447EE">
            <w:pPr>
              <w:widowControl w:val="0"/>
              <w:ind w:firstLine="0"/>
              <w:rPr>
                <w:rFonts w:eastAsia="Times New Roman" w:cs="Times New Roman"/>
                <w:szCs w:val="24"/>
                <w:lang w:eastAsia="ru-RU"/>
              </w:rPr>
            </w:pPr>
            <w:r>
              <w:rPr>
                <w:rFonts w:cs="Times New Roman"/>
                <w:szCs w:val="24"/>
              </w:rPr>
              <w:lastRenderedPageBreak/>
              <w:t>32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B7A6776"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"Черепановская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1E00F81" w14:textId="77777777" w:rsidR="00393C1E" w:rsidRDefault="007447EE">
            <w:pPr>
              <w:keepNext/>
              <w:widowControl w:val="0"/>
              <w:ind w:right="170" w:firstLine="0"/>
              <w:rPr>
                <w:rFonts w:eastAsia="Times New Roman" w:cs="Times New Roman"/>
                <w:szCs w:val="24"/>
                <w:lang w:eastAsia="ru-RU"/>
              </w:rPr>
            </w:pPr>
            <w:r>
              <w:rPr>
                <w:rFonts w:cs="Times New Roman"/>
                <w:szCs w:val="24"/>
              </w:rPr>
              <w:t>633521, Новосибирская область, г. Черепаново, ул. Советская, 70</w:t>
            </w:r>
          </w:p>
        </w:tc>
      </w:tr>
      <w:tr w:rsidR="00393C1E" w14:paraId="23A404B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468A882" w14:textId="77777777" w:rsidR="00393C1E" w:rsidRDefault="007447EE">
            <w:pPr>
              <w:widowControl w:val="0"/>
              <w:ind w:firstLine="0"/>
              <w:rPr>
                <w:rFonts w:eastAsia="Times New Roman" w:cs="Times New Roman"/>
                <w:szCs w:val="24"/>
                <w:lang w:eastAsia="ru-RU"/>
              </w:rPr>
            </w:pPr>
            <w:r>
              <w:rPr>
                <w:rFonts w:cs="Times New Roman"/>
                <w:szCs w:val="24"/>
              </w:rPr>
              <w:t>33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E155486"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"Чистоозерная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3587597"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632721, Новосибирская область, </w:t>
            </w:r>
            <w:proofErr w:type="spellStart"/>
            <w:r>
              <w:rPr>
                <w:rFonts w:cs="Times New Roman"/>
                <w:szCs w:val="24"/>
              </w:rPr>
              <w:t>р.п</w:t>
            </w:r>
            <w:proofErr w:type="spellEnd"/>
            <w:r>
              <w:rPr>
                <w:rFonts w:cs="Times New Roman"/>
                <w:szCs w:val="24"/>
              </w:rPr>
              <w:t>. Чистоозерное, ул. Зонова, 6</w:t>
            </w:r>
          </w:p>
        </w:tc>
      </w:tr>
      <w:tr w:rsidR="00393C1E" w14:paraId="516AAD8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6549DE4" w14:textId="77777777" w:rsidR="00393C1E" w:rsidRDefault="007447EE">
            <w:pPr>
              <w:widowControl w:val="0"/>
              <w:ind w:firstLine="0"/>
              <w:rPr>
                <w:rFonts w:eastAsia="Times New Roman" w:cs="Times New Roman"/>
                <w:szCs w:val="24"/>
                <w:lang w:eastAsia="ru-RU"/>
              </w:rPr>
            </w:pPr>
            <w:r>
              <w:rPr>
                <w:rFonts w:cs="Times New Roman"/>
                <w:szCs w:val="24"/>
              </w:rPr>
              <w:t>34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73A1861"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"Чулымская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AC6384C" w14:textId="77777777" w:rsidR="00393C1E" w:rsidRDefault="007447EE">
            <w:pPr>
              <w:keepNext/>
              <w:widowControl w:val="0"/>
              <w:ind w:right="170" w:firstLine="0"/>
              <w:rPr>
                <w:rFonts w:eastAsia="Times New Roman" w:cs="Times New Roman"/>
                <w:szCs w:val="24"/>
                <w:lang w:eastAsia="ru-RU"/>
              </w:rPr>
            </w:pPr>
            <w:r>
              <w:rPr>
                <w:rFonts w:cs="Times New Roman"/>
                <w:szCs w:val="24"/>
              </w:rPr>
              <w:t>632551, Новосибирская область, г. Чулым, ул. Кирова, 2а</w:t>
            </w:r>
          </w:p>
        </w:tc>
      </w:tr>
      <w:tr w:rsidR="00393C1E" w14:paraId="7A07A41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48EE4F1" w14:textId="77777777" w:rsidR="00393C1E" w:rsidRDefault="007447EE">
            <w:pPr>
              <w:widowControl w:val="0"/>
              <w:ind w:firstLine="0"/>
              <w:rPr>
                <w:rFonts w:eastAsia="Times New Roman" w:cs="Times New Roman"/>
                <w:szCs w:val="24"/>
                <w:lang w:eastAsia="ru-RU"/>
              </w:rPr>
            </w:pPr>
            <w:r>
              <w:rPr>
                <w:rFonts w:cs="Times New Roman"/>
                <w:szCs w:val="24"/>
              </w:rPr>
              <w:t>35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8F19211"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"Государственная Новосибирская областная клиническая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67D8FEF" w14:textId="77777777" w:rsidR="00393C1E" w:rsidRDefault="007447EE">
            <w:pPr>
              <w:keepNext/>
              <w:widowControl w:val="0"/>
              <w:ind w:right="170" w:firstLine="0"/>
              <w:rPr>
                <w:rFonts w:eastAsia="Times New Roman" w:cs="Times New Roman"/>
                <w:szCs w:val="24"/>
                <w:lang w:eastAsia="ru-RU"/>
              </w:rPr>
            </w:pPr>
            <w:r>
              <w:rPr>
                <w:rFonts w:cs="Times New Roman"/>
                <w:szCs w:val="24"/>
              </w:rPr>
              <w:t>630087, г. Новосибирск, ул. Немировича-Данченко, 130</w:t>
            </w:r>
          </w:p>
        </w:tc>
      </w:tr>
      <w:tr w:rsidR="00393C1E" w14:paraId="0543C639"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22F8950" w14:textId="77777777" w:rsidR="00393C1E" w:rsidRDefault="007447EE">
            <w:pPr>
              <w:widowControl w:val="0"/>
              <w:ind w:firstLine="0"/>
              <w:rPr>
                <w:rFonts w:eastAsia="Times New Roman" w:cs="Times New Roman"/>
                <w:szCs w:val="24"/>
                <w:lang w:eastAsia="ru-RU"/>
              </w:rPr>
            </w:pPr>
            <w:r>
              <w:rPr>
                <w:rFonts w:cs="Times New Roman"/>
                <w:szCs w:val="24"/>
              </w:rPr>
              <w:t>36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4B36BF3"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241115C" w14:textId="77777777" w:rsidR="00393C1E" w:rsidRDefault="007447EE">
            <w:pPr>
              <w:keepNext/>
              <w:widowControl w:val="0"/>
              <w:ind w:right="170" w:firstLine="0"/>
              <w:rPr>
                <w:rFonts w:eastAsia="Times New Roman" w:cs="Times New Roman"/>
                <w:szCs w:val="24"/>
                <w:lang w:eastAsia="ru-RU"/>
              </w:rPr>
            </w:pPr>
            <w:r>
              <w:rPr>
                <w:rFonts w:cs="Times New Roman"/>
                <w:szCs w:val="24"/>
              </w:rPr>
              <w:t>630047, г. Новосибирск, ул. Залесского, 6</w:t>
            </w:r>
          </w:p>
        </w:tc>
      </w:tr>
      <w:tr w:rsidR="00393C1E" w14:paraId="2F2B8EF4"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4183D58" w14:textId="77777777" w:rsidR="00393C1E" w:rsidRDefault="007447EE">
            <w:pPr>
              <w:widowControl w:val="0"/>
              <w:ind w:firstLine="0"/>
              <w:rPr>
                <w:rFonts w:eastAsia="Times New Roman" w:cs="Times New Roman"/>
                <w:szCs w:val="24"/>
                <w:lang w:eastAsia="ru-RU"/>
              </w:rPr>
            </w:pPr>
            <w:r>
              <w:rPr>
                <w:rFonts w:cs="Times New Roman"/>
                <w:szCs w:val="24"/>
              </w:rPr>
              <w:t>37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0F61B22"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C7BA9BC" w14:textId="77777777" w:rsidR="00393C1E" w:rsidRDefault="007447EE">
            <w:pPr>
              <w:keepNext/>
              <w:widowControl w:val="0"/>
              <w:ind w:right="170" w:firstLine="0"/>
              <w:rPr>
                <w:rFonts w:eastAsia="Times New Roman" w:cs="Times New Roman"/>
                <w:szCs w:val="24"/>
                <w:lang w:eastAsia="ru-RU"/>
              </w:rPr>
            </w:pPr>
            <w:r>
              <w:rPr>
                <w:rFonts w:cs="Times New Roman"/>
                <w:szCs w:val="24"/>
              </w:rPr>
              <w:t>630051, г. Новосибирск, ул. Ползунова, 21</w:t>
            </w:r>
          </w:p>
        </w:tc>
      </w:tr>
      <w:tr w:rsidR="00393C1E" w14:paraId="38488D28"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517FD2F" w14:textId="77777777" w:rsidR="00393C1E" w:rsidRDefault="007447EE">
            <w:pPr>
              <w:widowControl w:val="0"/>
              <w:ind w:firstLine="0"/>
              <w:rPr>
                <w:rFonts w:eastAsia="Times New Roman" w:cs="Times New Roman"/>
                <w:szCs w:val="24"/>
                <w:lang w:eastAsia="ru-RU"/>
              </w:rPr>
            </w:pPr>
            <w:r>
              <w:rPr>
                <w:rFonts w:cs="Times New Roman"/>
                <w:szCs w:val="24"/>
              </w:rPr>
              <w:t>38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458C60B"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11"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CB28943" w14:textId="77777777" w:rsidR="00393C1E" w:rsidRDefault="007447EE">
            <w:pPr>
              <w:keepNext/>
              <w:widowControl w:val="0"/>
              <w:ind w:right="170" w:firstLine="0"/>
              <w:rPr>
                <w:rFonts w:eastAsia="Times New Roman" w:cs="Times New Roman"/>
                <w:szCs w:val="24"/>
                <w:lang w:eastAsia="ru-RU"/>
              </w:rPr>
            </w:pPr>
            <w:r>
              <w:rPr>
                <w:rFonts w:cs="Times New Roman"/>
                <w:szCs w:val="24"/>
              </w:rPr>
              <w:t>630120, г. Новосибирск, ул. Танкистов, 23</w:t>
            </w:r>
          </w:p>
        </w:tc>
      </w:tr>
      <w:tr w:rsidR="00393C1E" w14:paraId="2D7D4B4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25C0BC0" w14:textId="77777777" w:rsidR="00393C1E" w:rsidRDefault="007447EE">
            <w:pPr>
              <w:widowControl w:val="0"/>
              <w:ind w:firstLine="0"/>
              <w:rPr>
                <w:rFonts w:eastAsia="Times New Roman" w:cs="Times New Roman"/>
                <w:szCs w:val="24"/>
                <w:lang w:eastAsia="ru-RU"/>
              </w:rPr>
            </w:pPr>
            <w:r>
              <w:rPr>
                <w:rFonts w:cs="Times New Roman"/>
                <w:szCs w:val="24"/>
              </w:rPr>
              <w:t>39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03BA4E2"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12"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B314DA9" w14:textId="77777777" w:rsidR="00393C1E" w:rsidRDefault="007447EE">
            <w:pPr>
              <w:keepNext/>
              <w:widowControl w:val="0"/>
              <w:ind w:right="170" w:firstLine="0"/>
              <w:rPr>
                <w:rFonts w:eastAsia="Times New Roman" w:cs="Times New Roman"/>
                <w:szCs w:val="24"/>
                <w:lang w:eastAsia="ru-RU"/>
              </w:rPr>
            </w:pPr>
            <w:r>
              <w:rPr>
                <w:rFonts w:cs="Times New Roman"/>
                <w:szCs w:val="24"/>
              </w:rPr>
              <w:t>630084, г. Новосибирск, ул. Трикотажная, 49/1</w:t>
            </w:r>
          </w:p>
        </w:tc>
      </w:tr>
      <w:tr w:rsidR="00393C1E" w14:paraId="710E923E"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ABC9DA8" w14:textId="77777777" w:rsidR="00393C1E" w:rsidRDefault="007447EE">
            <w:pPr>
              <w:widowControl w:val="0"/>
              <w:ind w:firstLine="0"/>
              <w:rPr>
                <w:rFonts w:eastAsia="Times New Roman" w:cs="Times New Roman"/>
                <w:szCs w:val="24"/>
                <w:lang w:eastAsia="ru-RU"/>
              </w:rPr>
            </w:pPr>
            <w:r>
              <w:rPr>
                <w:rFonts w:cs="Times New Roman"/>
                <w:szCs w:val="24"/>
              </w:rPr>
              <w:t>40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0F913D7"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19"</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E7B08D5" w14:textId="77777777" w:rsidR="00393C1E" w:rsidRDefault="007447EE">
            <w:pPr>
              <w:keepNext/>
              <w:widowControl w:val="0"/>
              <w:ind w:right="170" w:firstLine="0"/>
              <w:rPr>
                <w:rFonts w:eastAsia="Times New Roman" w:cs="Times New Roman"/>
                <w:szCs w:val="24"/>
                <w:lang w:eastAsia="ru-RU"/>
              </w:rPr>
            </w:pPr>
            <w:r>
              <w:rPr>
                <w:rFonts w:cs="Times New Roman"/>
                <w:szCs w:val="24"/>
              </w:rPr>
              <w:t>630068, г. Новосибирск, ул. Шукшина, 3</w:t>
            </w:r>
          </w:p>
        </w:tc>
      </w:tr>
      <w:tr w:rsidR="00393C1E" w14:paraId="625F385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70D3D92" w14:textId="77777777" w:rsidR="00393C1E" w:rsidRDefault="007447EE">
            <w:pPr>
              <w:widowControl w:val="0"/>
              <w:ind w:firstLine="0"/>
              <w:rPr>
                <w:rFonts w:eastAsia="Times New Roman" w:cs="Times New Roman"/>
                <w:szCs w:val="24"/>
                <w:lang w:eastAsia="ru-RU"/>
              </w:rPr>
            </w:pPr>
            <w:r>
              <w:rPr>
                <w:rFonts w:cs="Times New Roman"/>
                <w:szCs w:val="24"/>
              </w:rPr>
              <w:t>41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1FFFD5B"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25"</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4A75470" w14:textId="77777777" w:rsidR="00393C1E" w:rsidRDefault="007447EE">
            <w:pPr>
              <w:keepNext/>
              <w:widowControl w:val="0"/>
              <w:ind w:right="170" w:firstLine="0"/>
              <w:rPr>
                <w:rFonts w:eastAsia="Times New Roman" w:cs="Times New Roman"/>
                <w:szCs w:val="24"/>
                <w:lang w:eastAsia="ru-RU"/>
              </w:rPr>
            </w:pPr>
            <w:r>
              <w:rPr>
                <w:rFonts w:cs="Times New Roman"/>
                <w:szCs w:val="24"/>
              </w:rPr>
              <w:t>630075, г. Новосибирск, ул. Александра Невского, 1а</w:t>
            </w:r>
          </w:p>
        </w:tc>
      </w:tr>
      <w:tr w:rsidR="00393C1E" w14:paraId="1E6E2D9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A01FBEF" w14:textId="77777777" w:rsidR="00393C1E" w:rsidRDefault="007447EE">
            <w:pPr>
              <w:widowControl w:val="0"/>
              <w:ind w:firstLine="0"/>
              <w:rPr>
                <w:rFonts w:eastAsia="Times New Roman" w:cs="Times New Roman"/>
                <w:szCs w:val="24"/>
                <w:lang w:eastAsia="ru-RU"/>
              </w:rPr>
            </w:pPr>
            <w:r>
              <w:rPr>
                <w:rFonts w:cs="Times New Roman"/>
                <w:szCs w:val="24"/>
              </w:rPr>
              <w:t>42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92AE9D9"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34"</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E5A0492" w14:textId="77777777" w:rsidR="00393C1E" w:rsidRDefault="007447EE">
            <w:pPr>
              <w:keepNext/>
              <w:widowControl w:val="0"/>
              <w:ind w:right="170" w:firstLine="0"/>
              <w:rPr>
                <w:rFonts w:eastAsia="Times New Roman" w:cs="Times New Roman"/>
                <w:szCs w:val="24"/>
                <w:lang w:eastAsia="ru-RU"/>
              </w:rPr>
            </w:pPr>
            <w:r>
              <w:rPr>
                <w:rFonts w:cs="Times New Roman"/>
                <w:szCs w:val="24"/>
              </w:rPr>
              <w:t>630054, г. Новосибирск, ул. Титова, 18</w:t>
            </w:r>
          </w:p>
        </w:tc>
      </w:tr>
      <w:tr w:rsidR="00393C1E" w14:paraId="4116CE1E"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3D8619D" w14:textId="77777777" w:rsidR="00393C1E" w:rsidRDefault="007447EE">
            <w:pPr>
              <w:widowControl w:val="0"/>
              <w:ind w:firstLine="0"/>
              <w:rPr>
                <w:rFonts w:eastAsia="Times New Roman" w:cs="Times New Roman"/>
                <w:szCs w:val="24"/>
                <w:lang w:eastAsia="ru-RU"/>
              </w:rPr>
            </w:pPr>
            <w:r>
              <w:rPr>
                <w:rFonts w:cs="Times New Roman"/>
                <w:szCs w:val="24"/>
              </w:rPr>
              <w:t>43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F257065"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"Центральная клиническая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A559A8B" w14:textId="77777777" w:rsidR="00393C1E" w:rsidRDefault="007447EE">
            <w:pPr>
              <w:keepNext/>
              <w:widowControl w:val="0"/>
              <w:ind w:right="170" w:firstLine="0"/>
              <w:rPr>
                <w:rFonts w:eastAsia="Times New Roman" w:cs="Times New Roman"/>
                <w:szCs w:val="24"/>
                <w:lang w:eastAsia="ru-RU"/>
              </w:rPr>
            </w:pPr>
            <w:r>
              <w:rPr>
                <w:rFonts w:cs="Times New Roman"/>
                <w:szCs w:val="24"/>
              </w:rPr>
              <w:t>630090, г. Новосибирск, ул. Пирогова, 25</w:t>
            </w:r>
          </w:p>
        </w:tc>
      </w:tr>
      <w:tr w:rsidR="00393C1E" w14:paraId="7C8A75C4"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2EE260C" w14:textId="77777777" w:rsidR="00393C1E" w:rsidRDefault="007447EE">
            <w:pPr>
              <w:widowControl w:val="0"/>
              <w:ind w:firstLine="0"/>
              <w:rPr>
                <w:rFonts w:eastAsia="Times New Roman" w:cs="Times New Roman"/>
                <w:szCs w:val="24"/>
                <w:lang w:eastAsia="ru-RU"/>
              </w:rPr>
            </w:pPr>
            <w:r>
              <w:rPr>
                <w:rFonts w:cs="Times New Roman"/>
                <w:szCs w:val="24"/>
              </w:rPr>
              <w:t>44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5366956"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"Детская городская клиническая больница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373CCF4"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630048, г. Новосибирск, ул. </w:t>
            </w:r>
            <w:proofErr w:type="spellStart"/>
            <w:r>
              <w:rPr>
                <w:rFonts w:cs="Times New Roman"/>
                <w:szCs w:val="24"/>
              </w:rPr>
              <w:t>Вертковская</w:t>
            </w:r>
            <w:proofErr w:type="spellEnd"/>
            <w:r>
              <w:rPr>
                <w:rFonts w:cs="Times New Roman"/>
                <w:szCs w:val="24"/>
              </w:rPr>
              <w:t>, 3</w:t>
            </w:r>
          </w:p>
        </w:tc>
      </w:tr>
      <w:tr w:rsidR="00393C1E" w14:paraId="469264B8"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6D4EB31" w14:textId="77777777" w:rsidR="00393C1E" w:rsidRDefault="007447EE">
            <w:pPr>
              <w:widowControl w:val="0"/>
              <w:ind w:firstLine="0"/>
              <w:rPr>
                <w:rFonts w:eastAsia="Times New Roman" w:cs="Times New Roman"/>
                <w:szCs w:val="24"/>
                <w:lang w:eastAsia="ru-RU"/>
              </w:rPr>
            </w:pPr>
            <w:r>
              <w:rPr>
                <w:rFonts w:cs="Times New Roman"/>
                <w:szCs w:val="24"/>
              </w:rPr>
              <w:t>45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14FB4E9"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"Детская городская клиническая больница №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9DBF6A8" w14:textId="77777777" w:rsidR="00393C1E" w:rsidRDefault="007447EE">
            <w:pPr>
              <w:keepNext/>
              <w:widowControl w:val="0"/>
              <w:ind w:right="170" w:firstLine="0"/>
              <w:rPr>
                <w:rFonts w:eastAsia="Times New Roman" w:cs="Times New Roman"/>
                <w:szCs w:val="24"/>
                <w:lang w:eastAsia="ru-RU"/>
              </w:rPr>
            </w:pPr>
            <w:r>
              <w:rPr>
                <w:rFonts w:cs="Times New Roman"/>
                <w:szCs w:val="24"/>
              </w:rPr>
              <w:t>630040, г. Новосибирск, ул. Охотская, 81</w:t>
            </w:r>
          </w:p>
        </w:tc>
      </w:tr>
      <w:tr w:rsidR="00393C1E" w14:paraId="0A8F92E5"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92ED0F0" w14:textId="77777777" w:rsidR="00393C1E" w:rsidRDefault="007447EE">
            <w:pPr>
              <w:widowControl w:val="0"/>
              <w:ind w:firstLine="0"/>
              <w:rPr>
                <w:rFonts w:eastAsia="Times New Roman" w:cs="Times New Roman"/>
                <w:szCs w:val="24"/>
                <w:lang w:eastAsia="ru-RU"/>
              </w:rPr>
            </w:pPr>
            <w:r>
              <w:rPr>
                <w:rFonts w:cs="Times New Roman"/>
                <w:szCs w:val="24"/>
              </w:rPr>
              <w:t>46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4128F2F"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Государственное бюджетное учреждение здравоохранения Новосибирской области "Детская городская клиническая больница № 4 имени В.С. </w:t>
            </w:r>
            <w:proofErr w:type="spellStart"/>
            <w:r>
              <w:rPr>
                <w:rFonts w:cs="Times New Roman"/>
                <w:szCs w:val="24"/>
              </w:rPr>
              <w:t>Гераськова</w:t>
            </w:r>
            <w:proofErr w:type="spellEnd"/>
            <w:r>
              <w:rPr>
                <w:rFonts w:cs="Times New Roman"/>
                <w:szCs w:val="24"/>
              </w:rPr>
              <w:t>"</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70BCBA0" w14:textId="77777777" w:rsidR="00393C1E" w:rsidRDefault="007447EE">
            <w:pPr>
              <w:keepNext/>
              <w:widowControl w:val="0"/>
              <w:ind w:right="170" w:firstLine="0"/>
              <w:rPr>
                <w:rFonts w:eastAsia="Times New Roman" w:cs="Times New Roman"/>
                <w:szCs w:val="24"/>
                <w:lang w:eastAsia="ru-RU"/>
              </w:rPr>
            </w:pPr>
            <w:r>
              <w:rPr>
                <w:rFonts w:cs="Times New Roman"/>
                <w:szCs w:val="24"/>
              </w:rPr>
              <w:t>630100, г. Новосибирск, 2-ой пер. Пархоменко, 2</w:t>
            </w:r>
          </w:p>
        </w:tc>
      </w:tr>
      <w:tr w:rsidR="00393C1E" w14:paraId="7F6BD3FA"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102FF88" w14:textId="77777777" w:rsidR="00393C1E" w:rsidRDefault="007447EE">
            <w:pPr>
              <w:widowControl w:val="0"/>
              <w:ind w:firstLine="0"/>
              <w:rPr>
                <w:rFonts w:eastAsia="Times New Roman" w:cs="Times New Roman"/>
                <w:szCs w:val="24"/>
                <w:lang w:eastAsia="ru-RU"/>
              </w:rPr>
            </w:pPr>
            <w:r>
              <w:rPr>
                <w:rFonts w:cs="Times New Roman"/>
                <w:szCs w:val="24"/>
              </w:rPr>
              <w:t>47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B11E1EB"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"Детская городская клиническая больница № 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814C238" w14:textId="77777777" w:rsidR="00393C1E" w:rsidRDefault="007447EE">
            <w:pPr>
              <w:keepNext/>
              <w:widowControl w:val="0"/>
              <w:ind w:right="170" w:firstLine="0"/>
              <w:rPr>
                <w:rFonts w:eastAsia="Times New Roman" w:cs="Times New Roman"/>
                <w:szCs w:val="24"/>
                <w:lang w:eastAsia="ru-RU"/>
              </w:rPr>
            </w:pPr>
            <w:r>
              <w:rPr>
                <w:rFonts w:cs="Times New Roman"/>
                <w:szCs w:val="24"/>
              </w:rPr>
              <w:t>630015, г. Новосибирск, ул. Промышленная, 2а</w:t>
            </w:r>
          </w:p>
        </w:tc>
      </w:tr>
      <w:tr w:rsidR="00393C1E" w14:paraId="0D1F1DD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6B024C4" w14:textId="77777777" w:rsidR="00393C1E" w:rsidRDefault="007447EE">
            <w:pPr>
              <w:widowControl w:val="0"/>
              <w:ind w:firstLine="0"/>
              <w:rPr>
                <w:rFonts w:eastAsia="Times New Roman" w:cs="Times New Roman"/>
                <w:szCs w:val="24"/>
                <w:lang w:eastAsia="ru-RU"/>
              </w:rPr>
            </w:pPr>
            <w:r>
              <w:rPr>
                <w:rFonts w:cs="Times New Roman"/>
                <w:szCs w:val="24"/>
              </w:rPr>
              <w:lastRenderedPageBreak/>
              <w:t>48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E7F524A"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"Гинекологическая больница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584A79D" w14:textId="77777777" w:rsidR="00393C1E" w:rsidRDefault="007447EE">
            <w:pPr>
              <w:keepNext/>
              <w:widowControl w:val="0"/>
              <w:ind w:right="170" w:firstLine="0"/>
              <w:rPr>
                <w:rFonts w:eastAsia="Times New Roman" w:cs="Times New Roman"/>
                <w:szCs w:val="24"/>
                <w:lang w:eastAsia="ru-RU"/>
              </w:rPr>
            </w:pPr>
            <w:r>
              <w:rPr>
                <w:rFonts w:cs="Times New Roman"/>
                <w:szCs w:val="24"/>
              </w:rPr>
              <w:t>630049, г. Новосибирск, ул. Перевозчикова, 8</w:t>
            </w:r>
          </w:p>
        </w:tc>
      </w:tr>
      <w:tr w:rsidR="00393C1E" w14:paraId="7740E90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DC94301" w14:textId="77777777" w:rsidR="00393C1E" w:rsidRDefault="007447EE">
            <w:pPr>
              <w:widowControl w:val="0"/>
              <w:ind w:firstLine="0"/>
              <w:rPr>
                <w:rFonts w:eastAsia="Times New Roman" w:cs="Times New Roman"/>
                <w:szCs w:val="24"/>
                <w:lang w:eastAsia="ru-RU"/>
              </w:rPr>
            </w:pPr>
            <w:r>
              <w:rPr>
                <w:rFonts w:cs="Times New Roman"/>
                <w:szCs w:val="24"/>
              </w:rPr>
              <w:t>49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D1C8582"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больница №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A3AA7B7" w14:textId="77777777" w:rsidR="00393C1E" w:rsidRDefault="007447EE">
            <w:pPr>
              <w:keepNext/>
              <w:widowControl w:val="0"/>
              <w:ind w:right="170" w:firstLine="0"/>
              <w:rPr>
                <w:rFonts w:eastAsia="Times New Roman" w:cs="Times New Roman"/>
                <w:szCs w:val="24"/>
                <w:lang w:eastAsia="ru-RU"/>
              </w:rPr>
            </w:pPr>
            <w:r>
              <w:rPr>
                <w:rFonts w:cs="Times New Roman"/>
                <w:szCs w:val="24"/>
              </w:rPr>
              <w:t>630056, г. Новосибирск, ул. Мухачева, 5/4</w:t>
            </w:r>
          </w:p>
        </w:tc>
      </w:tr>
      <w:tr w:rsidR="00393C1E" w14:paraId="2F3A5894"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03796D2" w14:textId="77777777" w:rsidR="00393C1E" w:rsidRDefault="007447EE">
            <w:pPr>
              <w:widowControl w:val="0"/>
              <w:ind w:firstLine="0"/>
              <w:rPr>
                <w:rFonts w:eastAsia="Times New Roman" w:cs="Times New Roman"/>
                <w:szCs w:val="24"/>
                <w:lang w:eastAsia="ru-RU"/>
              </w:rPr>
            </w:pPr>
            <w:r>
              <w:rPr>
                <w:rFonts w:cs="Times New Roman"/>
                <w:szCs w:val="24"/>
              </w:rPr>
              <w:t>50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FA1A67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больница № 4"</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77C1B91"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630900, г. Новосибирск, ул. </w:t>
            </w:r>
            <w:proofErr w:type="spellStart"/>
            <w:r>
              <w:rPr>
                <w:rFonts w:cs="Times New Roman"/>
                <w:szCs w:val="24"/>
              </w:rPr>
              <w:t>Новоуральская</w:t>
            </w:r>
            <w:proofErr w:type="spellEnd"/>
            <w:r>
              <w:rPr>
                <w:rFonts w:cs="Times New Roman"/>
                <w:szCs w:val="24"/>
              </w:rPr>
              <w:t>, 27/1</w:t>
            </w:r>
          </w:p>
        </w:tc>
      </w:tr>
      <w:tr w:rsidR="00393C1E" w14:paraId="77D1B588"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C64E381" w14:textId="77777777" w:rsidR="00393C1E" w:rsidRDefault="007447EE">
            <w:pPr>
              <w:widowControl w:val="0"/>
              <w:ind w:firstLine="0"/>
              <w:rPr>
                <w:rFonts w:eastAsia="Times New Roman" w:cs="Times New Roman"/>
                <w:szCs w:val="24"/>
                <w:lang w:eastAsia="ru-RU"/>
              </w:rPr>
            </w:pPr>
            <w:r>
              <w:rPr>
                <w:rFonts w:cs="Times New Roman"/>
                <w:szCs w:val="24"/>
              </w:rPr>
              <w:t>51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578BF7A"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детская клиническая больница скорой медицинской помощи"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4568FA6" w14:textId="77777777" w:rsidR="00393C1E" w:rsidRDefault="007447EE">
            <w:pPr>
              <w:keepNext/>
              <w:widowControl w:val="0"/>
              <w:ind w:right="170" w:firstLine="0"/>
              <w:rPr>
                <w:rFonts w:eastAsia="Times New Roman" w:cs="Times New Roman"/>
                <w:szCs w:val="24"/>
                <w:lang w:eastAsia="ru-RU"/>
              </w:rPr>
            </w:pPr>
            <w:r>
              <w:rPr>
                <w:rFonts w:cs="Times New Roman"/>
                <w:szCs w:val="24"/>
              </w:rPr>
              <w:t>630007, г. Новосибирск, Красный проспект, 3</w:t>
            </w:r>
          </w:p>
        </w:tc>
      </w:tr>
      <w:tr w:rsidR="00393C1E" w14:paraId="41379A04"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32E27A1" w14:textId="77777777" w:rsidR="00393C1E" w:rsidRDefault="007447EE">
            <w:pPr>
              <w:widowControl w:val="0"/>
              <w:ind w:firstLine="0"/>
              <w:rPr>
                <w:rFonts w:eastAsia="Times New Roman" w:cs="Times New Roman"/>
                <w:szCs w:val="24"/>
                <w:lang w:eastAsia="ru-RU"/>
              </w:rPr>
            </w:pPr>
            <w:r>
              <w:rPr>
                <w:rFonts w:cs="Times New Roman"/>
                <w:szCs w:val="24"/>
              </w:rPr>
              <w:t>52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CB323D4"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скорой медицинской помощи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F725BC6" w14:textId="77777777" w:rsidR="00393C1E" w:rsidRDefault="007447EE">
            <w:pPr>
              <w:keepNext/>
              <w:widowControl w:val="0"/>
              <w:ind w:right="170" w:firstLine="0"/>
              <w:rPr>
                <w:rFonts w:eastAsia="Times New Roman" w:cs="Times New Roman"/>
                <w:szCs w:val="24"/>
                <w:lang w:eastAsia="ru-RU"/>
              </w:rPr>
            </w:pPr>
            <w:r>
              <w:rPr>
                <w:rFonts w:cs="Times New Roman"/>
                <w:szCs w:val="24"/>
              </w:rPr>
              <w:t>630008, г. Новосибирск, ул. Тургенева, 155</w:t>
            </w:r>
          </w:p>
        </w:tc>
      </w:tr>
      <w:tr w:rsidR="00393C1E" w14:paraId="7EAAEA5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D1C5230" w14:textId="77777777" w:rsidR="00393C1E" w:rsidRDefault="007447EE">
            <w:pPr>
              <w:widowControl w:val="0"/>
              <w:ind w:firstLine="0"/>
              <w:rPr>
                <w:rFonts w:eastAsia="Times New Roman" w:cs="Times New Roman"/>
                <w:szCs w:val="24"/>
                <w:lang w:eastAsia="ru-RU"/>
              </w:rPr>
            </w:pPr>
            <w:r>
              <w:rPr>
                <w:rFonts w:cs="Times New Roman"/>
                <w:szCs w:val="24"/>
              </w:rPr>
              <w:t>53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289C0E6"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"Станция скорой медицинской помощи"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9B9F9A4" w14:textId="77777777" w:rsidR="00393C1E" w:rsidRDefault="007447EE">
            <w:pPr>
              <w:keepNext/>
              <w:widowControl w:val="0"/>
              <w:ind w:right="170" w:firstLine="0"/>
              <w:rPr>
                <w:rFonts w:eastAsia="Times New Roman" w:cs="Times New Roman"/>
                <w:szCs w:val="24"/>
                <w:lang w:eastAsia="ru-RU"/>
              </w:rPr>
            </w:pPr>
            <w:r>
              <w:rPr>
                <w:rFonts w:cs="Times New Roman"/>
                <w:szCs w:val="24"/>
              </w:rPr>
              <w:t>630099, г. Новосибирск, ул. Семьи Шамшиных, 42</w:t>
            </w:r>
          </w:p>
        </w:tc>
      </w:tr>
      <w:tr w:rsidR="00393C1E" w14:paraId="146C420A"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DEDA6D5" w14:textId="77777777" w:rsidR="00393C1E" w:rsidRDefault="007447EE">
            <w:pPr>
              <w:widowControl w:val="0"/>
              <w:ind w:firstLine="0"/>
              <w:rPr>
                <w:rFonts w:eastAsia="Times New Roman" w:cs="Times New Roman"/>
                <w:szCs w:val="24"/>
                <w:lang w:eastAsia="ru-RU"/>
              </w:rPr>
            </w:pPr>
            <w:r>
              <w:rPr>
                <w:rFonts w:cs="Times New Roman"/>
                <w:szCs w:val="24"/>
              </w:rPr>
              <w:t>54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1262A4C"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w:t>
            </w:r>
            <w:r>
              <w:t xml:space="preserve"> </w:t>
            </w:r>
            <w:r>
              <w:rPr>
                <w:rFonts w:cs="Times New Roman"/>
                <w:szCs w:val="24"/>
              </w:rPr>
              <w:t>Новосибирская областная клиническая инфекционная больница "</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0317542" w14:textId="77777777" w:rsidR="00393C1E" w:rsidRDefault="007447EE">
            <w:pPr>
              <w:keepNext/>
              <w:widowControl w:val="0"/>
              <w:ind w:right="170" w:firstLine="0"/>
              <w:rPr>
                <w:rFonts w:eastAsia="Times New Roman" w:cs="Times New Roman"/>
                <w:szCs w:val="24"/>
                <w:lang w:eastAsia="ru-RU"/>
              </w:rPr>
            </w:pPr>
            <w:r>
              <w:rPr>
                <w:rFonts w:cs="Times New Roman"/>
                <w:szCs w:val="24"/>
              </w:rPr>
              <w:t>630099, г. Новосибирск, ул. Семьи Шамшиных, 40</w:t>
            </w:r>
          </w:p>
        </w:tc>
      </w:tr>
      <w:tr w:rsidR="00393C1E" w14:paraId="519DDB31"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82E440A" w14:textId="77777777" w:rsidR="00393C1E" w:rsidRDefault="007447EE">
            <w:pPr>
              <w:widowControl w:val="0"/>
              <w:ind w:firstLine="0"/>
              <w:rPr>
                <w:rFonts w:eastAsia="Times New Roman" w:cs="Times New Roman"/>
                <w:szCs w:val="24"/>
                <w:lang w:eastAsia="ru-RU"/>
              </w:rPr>
            </w:pPr>
            <w:r>
              <w:rPr>
                <w:rFonts w:cs="Times New Roman"/>
                <w:szCs w:val="24"/>
              </w:rPr>
              <w:t>55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1F4F545"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"Государственная Новосибирская клиническая психиатрическая больница №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D723666"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630003, г. Новосибирск, ул. Владимировская, 2 </w:t>
            </w:r>
          </w:p>
        </w:tc>
      </w:tr>
      <w:tr w:rsidR="00393C1E" w14:paraId="5EFAD7A7"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FEED59F" w14:textId="77777777" w:rsidR="00393C1E" w:rsidRDefault="007447EE">
            <w:pPr>
              <w:widowControl w:val="0"/>
              <w:ind w:firstLine="0"/>
              <w:rPr>
                <w:rFonts w:eastAsia="Times New Roman" w:cs="Times New Roman"/>
                <w:szCs w:val="24"/>
                <w:lang w:eastAsia="ru-RU"/>
              </w:rPr>
            </w:pPr>
            <w:r>
              <w:rPr>
                <w:rFonts w:cs="Times New Roman"/>
                <w:szCs w:val="24"/>
              </w:rPr>
              <w:t>56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8860109"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областная психиатрическая больница № 6 специализированного типа"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7E2B306" w14:textId="77777777" w:rsidR="00393C1E" w:rsidRDefault="007447EE">
            <w:pPr>
              <w:keepNext/>
              <w:widowControl w:val="0"/>
              <w:ind w:right="170" w:firstLine="0"/>
              <w:rPr>
                <w:rFonts w:eastAsia="Times New Roman" w:cs="Times New Roman"/>
                <w:szCs w:val="24"/>
                <w:lang w:eastAsia="ru-RU"/>
              </w:rPr>
            </w:pPr>
            <w:r>
              <w:rPr>
                <w:rFonts w:cs="Times New Roman"/>
                <w:szCs w:val="24"/>
              </w:rPr>
              <w:t>630087, г. Новосибирск, ул. Тульская, 83.</w:t>
            </w:r>
          </w:p>
        </w:tc>
      </w:tr>
      <w:tr w:rsidR="00393C1E" w14:paraId="2BBE90B3"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82FFFC7" w14:textId="77777777" w:rsidR="00393C1E" w:rsidRDefault="007447EE">
            <w:pPr>
              <w:widowControl w:val="0"/>
              <w:ind w:firstLine="0"/>
              <w:rPr>
                <w:rFonts w:eastAsia="Times New Roman" w:cs="Times New Roman"/>
                <w:szCs w:val="24"/>
                <w:lang w:eastAsia="ru-RU"/>
              </w:rPr>
            </w:pPr>
            <w:r>
              <w:rPr>
                <w:rFonts w:cs="Times New Roman"/>
                <w:szCs w:val="24"/>
              </w:rPr>
              <w:t>57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4745487"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DDB93B6" w14:textId="77777777" w:rsidR="00393C1E" w:rsidRDefault="007447EE">
            <w:pPr>
              <w:keepNext/>
              <w:widowControl w:val="0"/>
              <w:ind w:right="170" w:firstLine="0"/>
              <w:rPr>
                <w:rFonts w:eastAsia="Times New Roman" w:cs="Times New Roman"/>
                <w:szCs w:val="24"/>
                <w:lang w:eastAsia="ru-RU"/>
              </w:rPr>
            </w:pPr>
            <w:r>
              <w:rPr>
                <w:rFonts w:cs="Times New Roman"/>
                <w:szCs w:val="24"/>
              </w:rPr>
              <w:t>630082, г. Новосибирск, ул. Вавилова, 14</w:t>
            </w:r>
          </w:p>
        </w:tc>
      </w:tr>
      <w:tr w:rsidR="00393C1E" w14:paraId="2DFA6DB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8C1E5DD" w14:textId="77777777" w:rsidR="00393C1E" w:rsidRDefault="007447EE">
            <w:pPr>
              <w:widowControl w:val="0"/>
              <w:ind w:firstLine="0"/>
              <w:rPr>
                <w:rFonts w:eastAsia="Times New Roman" w:cs="Times New Roman"/>
                <w:szCs w:val="24"/>
                <w:lang w:eastAsia="ru-RU"/>
              </w:rPr>
            </w:pPr>
            <w:r>
              <w:rPr>
                <w:rFonts w:cs="Times New Roman"/>
                <w:szCs w:val="24"/>
              </w:rPr>
              <w:t>58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19C2A06"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"Клинический родильный дом № 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F0500BE"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630048, г. Новосибирск, ул. </w:t>
            </w:r>
            <w:proofErr w:type="spellStart"/>
            <w:r>
              <w:rPr>
                <w:rFonts w:cs="Times New Roman"/>
                <w:szCs w:val="24"/>
              </w:rPr>
              <w:t>Вертковская</w:t>
            </w:r>
            <w:proofErr w:type="spellEnd"/>
            <w:r>
              <w:rPr>
                <w:rFonts w:cs="Times New Roman"/>
                <w:szCs w:val="24"/>
              </w:rPr>
              <w:t>, 5</w:t>
            </w:r>
          </w:p>
        </w:tc>
      </w:tr>
      <w:tr w:rsidR="00393C1E" w14:paraId="2B625E6E"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B4ECBBB" w14:textId="77777777" w:rsidR="00393C1E" w:rsidRDefault="007447EE">
            <w:pPr>
              <w:widowControl w:val="0"/>
              <w:ind w:firstLine="0"/>
              <w:rPr>
                <w:rFonts w:eastAsia="Times New Roman" w:cs="Times New Roman"/>
                <w:szCs w:val="24"/>
                <w:lang w:eastAsia="ru-RU"/>
              </w:rPr>
            </w:pPr>
            <w:r>
              <w:rPr>
                <w:rFonts w:cs="Times New Roman"/>
                <w:szCs w:val="24"/>
              </w:rPr>
              <w:t>59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8EABA20"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"Родильный дом №7"</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FF31465" w14:textId="77777777" w:rsidR="00393C1E" w:rsidRDefault="007447EE">
            <w:pPr>
              <w:keepNext/>
              <w:widowControl w:val="0"/>
              <w:ind w:right="170" w:firstLine="0"/>
              <w:rPr>
                <w:rFonts w:eastAsia="Times New Roman" w:cs="Times New Roman"/>
                <w:szCs w:val="24"/>
                <w:lang w:eastAsia="ru-RU"/>
              </w:rPr>
            </w:pPr>
            <w:r>
              <w:rPr>
                <w:rFonts w:cs="Times New Roman"/>
                <w:szCs w:val="24"/>
              </w:rPr>
              <w:t>630037, г. Новосибирск, ул. Героев Революции, 4</w:t>
            </w:r>
          </w:p>
        </w:tc>
      </w:tr>
      <w:tr w:rsidR="00393C1E" w14:paraId="03CFC21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7CD5FA0" w14:textId="77777777" w:rsidR="00393C1E" w:rsidRDefault="007447EE">
            <w:pPr>
              <w:widowControl w:val="0"/>
              <w:ind w:firstLine="0"/>
              <w:rPr>
                <w:rFonts w:eastAsia="Times New Roman" w:cs="Times New Roman"/>
                <w:szCs w:val="24"/>
                <w:lang w:eastAsia="ru-RU"/>
              </w:rPr>
            </w:pPr>
            <w:r>
              <w:rPr>
                <w:rFonts w:cs="Times New Roman"/>
                <w:szCs w:val="24"/>
              </w:rPr>
              <w:t>60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CDA69C6"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городской клинический перинатальный центр"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2189318"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630089, г. Новосибирск, ул. </w:t>
            </w:r>
            <w:proofErr w:type="spellStart"/>
            <w:r>
              <w:rPr>
                <w:rFonts w:cs="Times New Roman"/>
                <w:szCs w:val="24"/>
              </w:rPr>
              <w:t>Адриена</w:t>
            </w:r>
            <w:proofErr w:type="spellEnd"/>
            <w:r>
              <w:rPr>
                <w:rFonts w:cs="Times New Roman"/>
                <w:szCs w:val="24"/>
              </w:rPr>
              <w:t xml:space="preserve"> </w:t>
            </w:r>
            <w:proofErr w:type="spellStart"/>
            <w:r>
              <w:rPr>
                <w:rFonts w:cs="Times New Roman"/>
                <w:szCs w:val="24"/>
              </w:rPr>
              <w:t>Лежена</w:t>
            </w:r>
            <w:proofErr w:type="spellEnd"/>
            <w:r>
              <w:rPr>
                <w:rFonts w:cs="Times New Roman"/>
                <w:szCs w:val="24"/>
              </w:rPr>
              <w:t>, 32</w:t>
            </w:r>
          </w:p>
        </w:tc>
      </w:tr>
      <w:tr w:rsidR="00393C1E" w14:paraId="54ED3E31"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4565D1A" w14:textId="77777777" w:rsidR="00393C1E" w:rsidRDefault="007447EE">
            <w:pPr>
              <w:widowControl w:val="0"/>
              <w:ind w:firstLine="0"/>
              <w:rPr>
                <w:rFonts w:eastAsia="Times New Roman" w:cs="Times New Roman"/>
                <w:szCs w:val="24"/>
                <w:lang w:eastAsia="ru-RU"/>
              </w:rPr>
            </w:pPr>
            <w:r>
              <w:rPr>
                <w:rFonts w:cs="Times New Roman"/>
                <w:szCs w:val="24"/>
              </w:rPr>
              <w:t>61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03E905F"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клинический онкологический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B354036"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630108, г. Новосибирск, ул. </w:t>
            </w:r>
            <w:proofErr w:type="spellStart"/>
            <w:r>
              <w:rPr>
                <w:rFonts w:cs="Times New Roman"/>
                <w:szCs w:val="24"/>
              </w:rPr>
              <w:t>Плахотного</w:t>
            </w:r>
            <w:proofErr w:type="spellEnd"/>
            <w:r>
              <w:rPr>
                <w:rFonts w:cs="Times New Roman"/>
                <w:szCs w:val="24"/>
              </w:rPr>
              <w:t>, 2</w:t>
            </w:r>
          </w:p>
        </w:tc>
      </w:tr>
      <w:tr w:rsidR="00393C1E" w14:paraId="2CCEC6F3"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C77D131" w14:textId="77777777" w:rsidR="00393C1E" w:rsidRDefault="007447EE">
            <w:pPr>
              <w:widowControl w:val="0"/>
              <w:ind w:firstLine="0"/>
              <w:rPr>
                <w:rFonts w:eastAsia="Times New Roman" w:cs="Times New Roman"/>
                <w:szCs w:val="24"/>
                <w:lang w:eastAsia="ru-RU"/>
              </w:rPr>
            </w:pPr>
            <w:r>
              <w:rPr>
                <w:rFonts w:cs="Times New Roman"/>
                <w:szCs w:val="24"/>
              </w:rPr>
              <w:lastRenderedPageBreak/>
              <w:t>62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BA11427"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клинический кардиологический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D8EDD5B" w14:textId="77777777" w:rsidR="00393C1E" w:rsidRDefault="007447EE">
            <w:pPr>
              <w:keepNext/>
              <w:widowControl w:val="0"/>
              <w:ind w:right="170" w:firstLine="0"/>
              <w:rPr>
                <w:rFonts w:eastAsia="Times New Roman" w:cs="Times New Roman"/>
                <w:szCs w:val="24"/>
                <w:lang w:eastAsia="ru-RU"/>
              </w:rPr>
            </w:pPr>
            <w:r>
              <w:rPr>
                <w:rFonts w:cs="Times New Roman"/>
                <w:szCs w:val="24"/>
              </w:rPr>
              <w:t>630047, г. Новосибирск, ул. Залесского, 6, к8</w:t>
            </w:r>
          </w:p>
        </w:tc>
      </w:tr>
      <w:tr w:rsidR="00393C1E" w14:paraId="034F30A4"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3B3186B" w14:textId="77777777" w:rsidR="00393C1E" w:rsidRDefault="007447EE">
            <w:pPr>
              <w:widowControl w:val="0"/>
              <w:ind w:firstLine="0"/>
              <w:rPr>
                <w:rFonts w:eastAsia="Times New Roman" w:cs="Times New Roman"/>
                <w:szCs w:val="24"/>
                <w:lang w:eastAsia="ru-RU"/>
              </w:rPr>
            </w:pPr>
            <w:r>
              <w:rPr>
                <w:rFonts w:cs="Times New Roman"/>
                <w:szCs w:val="24"/>
              </w:rPr>
              <w:t>63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8BC86EE"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клинический кожно-венерологический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3912BEE" w14:textId="77777777" w:rsidR="00393C1E" w:rsidRDefault="007447EE">
            <w:pPr>
              <w:keepNext/>
              <w:widowControl w:val="0"/>
              <w:ind w:right="170" w:firstLine="0"/>
              <w:rPr>
                <w:rFonts w:eastAsia="Times New Roman" w:cs="Times New Roman"/>
                <w:szCs w:val="24"/>
                <w:lang w:eastAsia="ru-RU"/>
              </w:rPr>
            </w:pPr>
            <w:r>
              <w:rPr>
                <w:rFonts w:cs="Times New Roman"/>
                <w:szCs w:val="24"/>
              </w:rPr>
              <w:t>630027, г. Новосибирск, ул. Объединения, 35</w:t>
            </w:r>
          </w:p>
        </w:tc>
      </w:tr>
      <w:tr w:rsidR="00393C1E" w14:paraId="128C538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009BBA1" w14:textId="77777777" w:rsidR="00393C1E" w:rsidRDefault="007447EE">
            <w:pPr>
              <w:widowControl w:val="0"/>
              <w:ind w:firstLine="0"/>
              <w:rPr>
                <w:rFonts w:eastAsia="Times New Roman" w:cs="Times New Roman"/>
                <w:szCs w:val="24"/>
                <w:lang w:eastAsia="ru-RU"/>
              </w:rPr>
            </w:pPr>
            <w:r>
              <w:rPr>
                <w:rFonts w:cs="Times New Roman"/>
                <w:szCs w:val="24"/>
              </w:rPr>
              <w:t>64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06FBDDF"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клинический наркологический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9D3EF33" w14:textId="77777777" w:rsidR="00393C1E" w:rsidRDefault="007447EE">
            <w:pPr>
              <w:keepNext/>
              <w:widowControl w:val="0"/>
              <w:ind w:right="170" w:firstLine="0"/>
              <w:rPr>
                <w:rFonts w:eastAsia="Times New Roman" w:cs="Times New Roman"/>
                <w:szCs w:val="24"/>
                <w:lang w:eastAsia="ru-RU"/>
              </w:rPr>
            </w:pPr>
            <w:r>
              <w:rPr>
                <w:rFonts w:cs="Times New Roman"/>
                <w:szCs w:val="24"/>
              </w:rPr>
              <w:t>630007, г. Новосибирск, ул. Каинская, 21/а.</w:t>
            </w:r>
          </w:p>
        </w:tc>
      </w:tr>
      <w:tr w:rsidR="00393C1E" w14:paraId="2497F425"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C6DB112" w14:textId="77777777" w:rsidR="00393C1E" w:rsidRDefault="007447EE">
            <w:pPr>
              <w:widowControl w:val="0"/>
              <w:ind w:firstLine="0"/>
              <w:rPr>
                <w:rFonts w:eastAsia="Times New Roman" w:cs="Times New Roman"/>
                <w:szCs w:val="24"/>
                <w:lang w:eastAsia="ru-RU"/>
              </w:rPr>
            </w:pPr>
            <w:r>
              <w:rPr>
                <w:rFonts w:cs="Times New Roman"/>
                <w:szCs w:val="24"/>
              </w:rPr>
              <w:t>65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72ED483"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"Государственный Новосибирский областной клинический госпиталь ветеранов войн"</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A9B5851" w14:textId="77777777" w:rsidR="00393C1E" w:rsidRDefault="007447EE">
            <w:pPr>
              <w:keepNext/>
              <w:widowControl w:val="0"/>
              <w:ind w:right="170" w:firstLine="0"/>
              <w:rPr>
                <w:rFonts w:eastAsia="Times New Roman" w:cs="Times New Roman"/>
                <w:szCs w:val="24"/>
                <w:lang w:eastAsia="ru-RU"/>
              </w:rPr>
            </w:pPr>
            <w:r>
              <w:rPr>
                <w:rFonts w:cs="Times New Roman"/>
                <w:szCs w:val="24"/>
              </w:rPr>
              <w:t>630007, г. Новосибирск, ул. Советская, 2</w:t>
            </w:r>
          </w:p>
        </w:tc>
      </w:tr>
      <w:tr w:rsidR="00393C1E" w14:paraId="6B2B086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47DE550" w14:textId="77777777" w:rsidR="00393C1E" w:rsidRDefault="007447EE">
            <w:pPr>
              <w:widowControl w:val="0"/>
              <w:ind w:firstLine="0"/>
              <w:rPr>
                <w:rFonts w:eastAsia="Times New Roman" w:cs="Times New Roman"/>
                <w:szCs w:val="24"/>
                <w:lang w:eastAsia="ru-RU"/>
              </w:rPr>
            </w:pPr>
            <w:r>
              <w:rPr>
                <w:rFonts w:cs="Times New Roman"/>
                <w:szCs w:val="24"/>
              </w:rPr>
              <w:t>66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CD31EE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госпиталь № 2 ветеранов войн"</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A557309" w14:textId="77777777" w:rsidR="00393C1E" w:rsidRDefault="007447EE">
            <w:pPr>
              <w:keepNext/>
              <w:widowControl w:val="0"/>
              <w:ind w:right="170" w:firstLine="0"/>
              <w:rPr>
                <w:rFonts w:eastAsia="Times New Roman" w:cs="Times New Roman"/>
                <w:szCs w:val="24"/>
                <w:lang w:eastAsia="ru-RU"/>
              </w:rPr>
            </w:pPr>
            <w:r>
              <w:rPr>
                <w:rFonts w:cs="Times New Roman"/>
                <w:szCs w:val="24"/>
              </w:rPr>
              <w:t>630005, г. Новосибирск, ул. Семьи Шамшиных, 95а</w:t>
            </w:r>
          </w:p>
        </w:tc>
      </w:tr>
      <w:tr w:rsidR="00393C1E" w14:paraId="3AD5BCC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CEEDD24" w14:textId="77777777" w:rsidR="00393C1E" w:rsidRDefault="007447EE">
            <w:pPr>
              <w:widowControl w:val="0"/>
              <w:ind w:firstLine="0"/>
              <w:rPr>
                <w:rFonts w:eastAsia="Times New Roman" w:cs="Times New Roman"/>
                <w:szCs w:val="24"/>
                <w:lang w:eastAsia="ru-RU"/>
              </w:rPr>
            </w:pPr>
            <w:r>
              <w:rPr>
                <w:rFonts w:cs="Times New Roman"/>
                <w:szCs w:val="24"/>
              </w:rPr>
              <w:t>67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2A69A0D"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"Госпиталь ветеранов войн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C70B4D2" w14:textId="77777777" w:rsidR="00393C1E" w:rsidRDefault="007447EE">
            <w:pPr>
              <w:keepNext/>
              <w:widowControl w:val="0"/>
              <w:ind w:right="170" w:firstLine="0"/>
              <w:rPr>
                <w:rFonts w:eastAsia="Times New Roman" w:cs="Times New Roman"/>
                <w:szCs w:val="24"/>
                <w:lang w:eastAsia="ru-RU"/>
              </w:rPr>
            </w:pPr>
            <w:r>
              <w:rPr>
                <w:rFonts w:cs="Times New Roman"/>
                <w:szCs w:val="24"/>
              </w:rPr>
              <w:t>630005, г. Новосибирск, ул. Демьяна Бедного, 71</w:t>
            </w:r>
          </w:p>
        </w:tc>
      </w:tr>
      <w:tr w:rsidR="00393C1E" w14:paraId="5FA0267A"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4B8B627" w14:textId="77777777" w:rsidR="00393C1E" w:rsidRDefault="007447EE">
            <w:pPr>
              <w:widowControl w:val="0"/>
              <w:ind w:firstLine="0"/>
              <w:rPr>
                <w:rFonts w:eastAsia="Times New Roman" w:cs="Times New Roman"/>
                <w:szCs w:val="24"/>
                <w:lang w:eastAsia="ru-RU"/>
              </w:rPr>
            </w:pPr>
            <w:r>
              <w:rPr>
                <w:rFonts w:cs="Times New Roman"/>
                <w:szCs w:val="24"/>
              </w:rPr>
              <w:t>68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D30BA0E"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15E744B" w14:textId="77777777" w:rsidR="00393C1E" w:rsidRDefault="007447EE">
            <w:pPr>
              <w:keepNext/>
              <w:widowControl w:val="0"/>
              <w:ind w:right="170" w:firstLine="0"/>
              <w:rPr>
                <w:rFonts w:eastAsia="Times New Roman" w:cs="Times New Roman"/>
                <w:szCs w:val="24"/>
                <w:lang w:eastAsia="ru-RU"/>
              </w:rPr>
            </w:pPr>
            <w:r>
              <w:rPr>
                <w:rFonts w:cs="Times New Roman"/>
                <w:szCs w:val="24"/>
              </w:rPr>
              <w:t>630008, г. Новосибирск, ул. Московская, 89</w:t>
            </w:r>
          </w:p>
        </w:tc>
      </w:tr>
      <w:tr w:rsidR="00393C1E" w14:paraId="08E30B3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DF1103B" w14:textId="77777777" w:rsidR="00393C1E" w:rsidRDefault="007447EE">
            <w:pPr>
              <w:widowControl w:val="0"/>
              <w:ind w:firstLine="0"/>
              <w:rPr>
                <w:rFonts w:eastAsia="Times New Roman" w:cs="Times New Roman"/>
                <w:szCs w:val="24"/>
                <w:lang w:eastAsia="ru-RU"/>
              </w:rPr>
            </w:pPr>
            <w:r>
              <w:rPr>
                <w:rFonts w:cs="Times New Roman"/>
                <w:szCs w:val="24"/>
              </w:rPr>
              <w:t>69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4086F37"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7"</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29F6B46" w14:textId="77777777" w:rsidR="00393C1E" w:rsidRDefault="007447EE">
            <w:pPr>
              <w:keepNext/>
              <w:widowControl w:val="0"/>
              <w:ind w:right="170" w:firstLine="0"/>
              <w:rPr>
                <w:rFonts w:eastAsia="Times New Roman" w:cs="Times New Roman"/>
                <w:szCs w:val="24"/>
                <w:lang w:eastAsia="ru-RU"/>
              </w:rPr>
            </w:pPr>
            <w:r>
              <w:rPr>
                <w:rFonts w:cs="Times New Roman"/>
                <w:szCs w:val="24"/>
              </w:rPr>
              <w:t>630083, г. Новосибирск, ул. Ульяновская, 1</w:t>
            </w:r>
          </w:p>
        </w:tc>
      </w:tr>
      <w:tr w:rsidR="00393C1E" w14:paraId="4C85A2D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930F11B" w14:textId="77777777" w:rsidR="00393C1E" w:rsidRDefault="007447EE">
            <w:pPr>
              <w:widowControl w:val="0"/>
              <w:ind w:firstLine="0"/>
              <w:rPr>
                <w:rFonts w:eastAsia="Times New Roman" w:cs="Times New Roman"/>
                <w:szCs w:val="24"/>
                <w:lang w:eastAsia="ru-RU"/>
              </w:rPr>
            </w:pPr>
            <w:r>
              <w:rPr>
                <w:rFonts w:cs="Times New Roman"/>
                <w:szCs w:val="24"/>
              </w:rPr>
              <w:t>70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59E42EB"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13"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37A0E5C" w14:textId="77777777" w:rsidR="00393C1E" w:rsidRDefault="007447EE">
            <w:pPr>
              <w:keepNext/>
              <w:widowControl w:val="0"/>
              <w:ind w:right="170" w:firstLine="0"/>
              <w:rPr>
                <w:rFonts w:eastAsia="Times New Roman" w:cs="Times New Roman"/>
                <w:szCs w:val="24"/>
                <w:lang w:eastAsia="ru-RU"/>
              </w:rPr>
            </w:pPr>
            <w:r>
              <w:rPr>
                <w:rFonts w:cs="Times New Roman"/>
                <w:szCs w:val="24"/>
              </w:rPr>
              <w:t>630033, г. Новосибирск, ул. Герцена, 11</w:t>
            </w:r>
          </w:p>
        </w:tc>
      </w:tr>
      <w:tr w:rsidR="00393C1E" w14:paraId="3B0EF811"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DC597AE" w14:textId="77777777" w:rsidR="00393C1E" w:rsidRDefault="007447EE">
            <w:pPr>
              <w:widowControl w:val="0"/>
              <w:ind w:firstLine="0"/>
              <w:rPr>
                <w:rFonts w:eastAsia="Times New Roman" w:cs="Times New Roman"/>
                <w:szCs w:val="24"/>
                <w:lang w:eastAsia="ru-RU"/>
              </w:rPr>
            </w:pPr>
            <w:r>
              <w:rPr>
                <w:rFonts w:cs="Times New Roman"/>
                <w:szCs w:val="24"/>
              </w:rPr>
              <w:t>71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058CC2B"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14"</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99D8548" w14:textId="77777777" w:rsidR="00393C1E" w:rsidRDefault="007447EE">
            <w:pPr>
              <w:keepNext/>
              <w:widowControl w:val="0"/>
              <w:ind w:right="170" w:firstLine="0"/>
              <w:rPr>
                <w:rFonts w:eastAsia="Times New Roman" w:cs="Times New Roman"/>
                <w:szCs w:val="24"/>
                <w:lang w:eastAsia="ru-RU"/>
              </w:rPr>
            </w:pPr>
            <w:r>
              <w:rPr>
                <w:rFonts w:cs="Times New Roman"/>
                <w:szCs w:val="24"/>
              </w:rPr>
              <w:t>630128, г. Новосибирск, ул. Демакова, 2</w:t>
            </w:r>
          </w:p>
        </w:tc>
      </w:tr>
      <w:tr w:rsidR="00393C1E" w14:paraId="733F6A02"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84F8702" w14:textId="77777777" w:rsidR="00393C1E" w:rsidRDefault="007447EE">
            <w:pPr>
              <w:widowControl w:val="0"/>
              <w:ind w:firstLine="0"/>
              <w:rPr>
                <w:rFonts w:eastAsia="Times New Roman" w:cs="Times New Roman"/>
                <w:szCs w:val="24"/>
                <w:lang w:eastAsia="ru-RU"/>
              </w:rPr>
            </w:pPr>
            <w:r>
              <w:rPr>
                <w:rFonts w:cs="Times New Roman"/>
                <w:szCs w:val="24"/>
              </w:rPr>
              <w:t>72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DFB219B"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16"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64514E6" w14:textId="77777777" w:rsidR="00393C1E" w:rsidRDefault="007447EE">
            <w:pPr>
              <w:keepNext/>
              <w:widowControl w:val="0"/>
              <w:ind w:right="170" w:firstLine="0"/>
              <w:rPr>
                <w:rFonts w:eastAsia="Times New Roman" w:cs="Times New Roman"/>
                <w:szCs w:val="24"/>
                <w:lang w:eastAsia="ru-RU"/>
              </w:rPr>
            </w:pPr>
            <w:r>
              <w:rPr>
                <w:rFonts w:cs="Times New Roman"/>
                <w:szCs w:val="24"/>
              </w:rPr>
              <w:t>630044, г. Новосибирск, проспект Карла Маркса, 6/1</w:t>
            </w:r>
          </w:p>
        </w:tc>
      </w:tr>
      <w:tr w:rsidR="00393C1E" w14:paraId="13F83866"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2D2C03E" w14:textId="77777777" w:rsidR="00393C1E" w:rsidRDefault="007447EE">
            <w:pPr>
              <w:widowControl w:val="0"/>
              <w:ind w:firstLine="0"/>
              <w:rPr>
                <w:rFonts w:eastAsia="Times New Roman" w:cs="Times New Roman"/>
                <w:szCs w:val="24"/>
                <w:lang w:eastAsia="ru-RU"/>
              </w:rPr>
            </w:pPr>
            <w:r>
              <w:rPr>
                <w:rFonts w:cs="Times New Roman"/>
                <w:szCs w:val="24"/>
              </w:rPr>
              <w:t>73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A25EB8E"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поликлиника № 17"</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BCA890B"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630089, г. Новосибирск, ул. </w:t>
            </w:r>
            <w:proofErr w:type="spellStart"/>
            <w:r>
              <w:rPr>
                <w:rFonts w:cs="Times New Roman"/>
                <w:szCs w:val="24"/>
              </w:rPr>
              <w:t>Андриена</w:t>
            </w:r>
            <w:proofErr w:type="spellEnd"/>
            <w:r>
              <w:rPr>
                <w:rFonts w:cs="Times New Roman"/>
                <w:szCs w:val="24"/>
              </w:rPr>
              <w:t xml:space="preserve"> </w:t>
            </w:r>
            <w:proofErr w:type="spellStart"/>
            <w:r>
              <w:rPr>
                <w:rFonts w:cs="Times New Roman"/>
                <w:szCs w:val="24"/>
              </w:rPr>
              <w:t>Лежена</w:t>
            </w:r>
            <w:proofErr w:type="spellEnd"/>
            <w:r>
              <w:rPr>
                <w:rFonts w:cs="Times New Roman"/>
                <w:szCs w:val="24"/>
              </w:rPr>
              <w:t>, 5/1</w:t>
            </w:r>
          </w:p>
        </w:tc>
      </w:tr>
      <w:tr w:rsidR="00393C1E" w14:paraId="1B2AF428"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4986CE2" w14:textId="77777777" w:rsidR="00393C1E" w:rsidRDefault="007447EE">
            <w:pPr>
              <w:widowControl w:val="0"/>
              <w:ind w:firstLine="0"/>
              <w:rPr>
                <w:rFonts w:eastAsia="Times New Roman" w:cs="Times New Roman"/>
                <w:szCs w:val="24"/>
                <w:lang w:eastAsia="ru-RU"/>
              </w:rPr>
            </w:pPr>
            <w:r>
              <w:rPr>
                <w:rFonts w:cs="Times New Roman"/>
                <w:szCs w:val="24"/>
              </w:rPr>
              <w:t>74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695ED0C"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поликлиника № 18"</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0B3C21F" w14:textId="77777777" w:rsidR="00393C1E" w:rsidRDefault="007447EE">
            <w:pPr>
              <w:keepNext/>
              <w:widowControl w:val="0"/>
              <w:ind w:right="170" w:firstLine="0"/>
              <w:rPr>
                <w:rFonts w:eastAsia="Times New Roman" w:cs="Times New Roman"/>
                <w:szCs w:val="24"/>
                <w:lang w:eastAsia="ru-RU"/>
              </w:rPr>
            </w:pPr>
            <w:r>
              <w:rPr>
                <w:rFonts w:cs="Times New Roman"/>
                <w:szCs w:val="24"/>
              </w:rPr>
              <w:t>630136, г. Новосибирск, ул. Широкая, 113</w:t>
            </w:r>
          </w:p>
        </w:tc>
      </w:tr>
      <w:tr w:rsidR="00393C1E" w14:paraId="036B9C93"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9E574A7" w14:textId="77777777" w:rsidR="00393C1E" w:rsidRDefault="007447EE">
            <w:pPr>
              <w:widowControl w:val="0"/>
              <w:ind w:firstLine="0"/>
              <w:rPr>
                <w:rFonts w:eastAsia="Times New Roman" w:cs="Times New Roman"/>
                <w:szCs w:val="24"/>
                <w:lang w:eastAsia="ru-RU"/>
              </w:rPr>
            </w:pPr>
            <w:r>
              <w:rPr>
                <w:rFonts w:cs="Times New Roman"/>
                <w:szCs w:val="24"/>
              </w:rPr>
              <w:t>75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2B90781"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20"</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F61BBBA" w14:textId="77777777" w:rsidR="00393C1E" w:rsidRDefault="007447EE">
            <w:pPr>
              <w:keepNext/>
              <w:widowControl w:val="0"/>
              <w:ind w:right="170" w:firstLine="0"/>
              <w:rPr>
                <w:rFonts w:eastAsia="Times New Roman" w:cs="Times New Roman"/>
                <w:szCs w:val="24"/>
                <w:lang w:eastAsia="ru-RU"/>
              </w:rPr>
            </w:pPr>
            <w:r>
              <w:rPr>
                <w:rFonts w:cs="Times New Roman"/>
                <w:szCs w:val="24"/>
              </w:rPr>
              <w:t>630132, г. Новосибирск, ул. 1905 года, 19</w:t>
            </w:r>
          </w:p>
        </w:tc>
      </w:tr>
      <w:tr w:rsidR="00393C1E" w14:paraId="3E561F1F" w14:textId="77777777">
        <w:trPr>
          <w:cantSplit/>
          <w:trHeight w:val="883"/>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2626A40" w14:textId="77777777" w:rsidR="00393C1E" w:rsidRDefault="007447EE">
            <w:pPr>
              <w:widowControl w:val="0"/>
              <w:ind w:firstLine="0"/>
              <w:rPr>
                <w:rFonts w:eastAsia="Times New Roman" w:cs="Times New Roman"/>
                <w:szCs w:val="24"/>
                <w:lang w:eastAsia="ru-RU"/>
              </w:rPr>
            </w:pPr>
            <w:r>
              <w:rPr>
                <w:rFonts w:cs="Times New Roman"/>
                <w:szCs w:val="24"/>
              </w:rPr>
              <w:t>76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492F19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21"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44B0D9D" w14:textId="77777777" w:rsidR="00393C1E" w:rsidRDefault="007447EE">
            <w:pPr>
              <w:keepNext/>
              <w:widowControl w:val="0"/>
              <w:ind w:right="170" w:firstLine="0"/>
              <w:rPr>
                <w:rFonts w:eastAsia="Times New Roman" w:cs="Times New Roman"/>
                <w:szCs w:val="24"/>
                <w:lang w:eastAsia="ru-RU"/>
              </w:rPr>
            </w:pPr>
            <w:r>
              <w:rPr>
                <w:rFonts w:cs="Times New Roman"/>
                <w:szCs w:val="24"/>
              </w:rPr>
              <w:t>630024, г. Новосибирск, ул. Мира, 63</w:t>
            </w:r>
          </w:p>
        </w:tc>
      </w:tr>
      <w:tr w:rsidR="00393C1E" w14:paraId="25037268"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8F4AEFF" w14:textId="77777777" w:rsidR="00393C1E" w:rsidRDefault="007447EE">
            <w:pPr>
              <w:widowControl w:val="0"/>
              <w:ind w:firstLine="0"/>
              <w:rPr>
                <w:rFonts w:eastAsia="Times New Roman" w:cs="Times New Roman"/>
                <w:szCs w:val="24"/>
                <w:lang w:eastAsia="ru-RU"/>
              </w:rPr>
            </w:pPr>
            <w:r>
              <w:rPr>
                <w:rFonts w:cs="Times New Roman"/>
                <w:szCs w:val="24"/>
              </w:rPr>
              <w:lastRenderedPageBreak/>
              <w:t>77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DEA3219"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22"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C90AB2C" w14:textId="77777777" w:rsidR="00393C1E" w:rsidRDefault="007447EE">
            <w:pPr>
              <w:keepNext/>
              <w:widowControl w:val="0"/>
              <w:ind w:right="170" w:firstLine="0"/>
              <w:rPr>
                <w:rFonts w:eastAsia="Times New Roman" w:cs="Times New Roman"/>
                <w:szCs w:val="24"/>
                <w:lang w:eastAsia="ru-RU"/>
              </w:rPr>
            </w:pPr>
            <w:r>
              <w:rPr>
                <w:rFonts w:cs="Times New Roman"/>
                <w:szCs w:val="24"/>
              </w:rPr>
              <w:t>630106, г. Новосибирск, ул. Зорге, 47/1</w:t>
            </w:r>
          </w:p>
        </w:tc>
      </w:tr>
      <w:tr w:rsidR="00393C1E" w14:paraId="104CE027"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048B4D5" w14:textId="77777777" w:rsidR="00393C1E" w:rsidRDefault="007447EE">
            <w:pPr>
              <w:widowControl w:val="0"/>
              <w:ind w:firstLine="0"/>
              <w:rPr>
                <w:rFonts w:eastAsia="Times New Roman" w:cs="Times New Roman"/>
                <w:szCs w:val="24"/>
                <w:lang w:eastAsia="ru-RU"/>
              </w:rPr>
            </w:pPr>
            <w:r>
              <w:rPr>
                <w:rFonts w:cs="Times New Roman"/>
                <w:szCs w:val="24"/>
              </w:rPr>
              <w:t>78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04E19EF"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поликлиника № 24"</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F45B565" w14:textId="77777777" w:rsidR="00393C1E" w:rsidRDefault="007447EE">
            <w:pPr>
              <w:keepNext/>
              <w:widowControl w:val="0"/>
              <w:ind w:right="170" w:firstLine="0"/>
              <w:rPr>
                <w:rFonts w:eastAsia="Times New Roman" w:cs="Times New Roman"/>
                <w:szCs w:val="24"/>
                <w:lang w:eastAsia="ru-RU"/>
              </w:rPr>
            </w:pPr>
            <w:r>
              <w:rPr>
                <w:rFonts w:cs="Times New Roman"/>
                <w:szCs w:val="24"/>
              </w:rPr>
              <w:t>630052, г. Новосибирск, ул. Станиславского, 52</w:t>
            </w:r>
          </w:p>
        </w:tc>
      </w:tr>
      <w:tr w:rsidR="00393C1E" w14:paraId="7A844F13"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03FE054" w14:textId="77777777" w:rsidR="00393C1E" w:rsidRDefault="007447EE">
            <w:pPr>
              <w:widowControl w:val="0"/>
              <w:ind w:firstLine="0"/>
              <w:rPr>
                <w:rFonts w:eastAsia="Times New Roman" w:cs="Times New Roman"/>
                <w:szCs w:val="24"/>
                <w:lang w:eastAsia="ru-RU"/>
              </w:rPr>
            </w:pPr>
            <w:r>
              <w:rPr>
                <w:rFonts w:cs="Times New Roman"/>
                <w:szCs w:val="24"/>
              </w:rPr>
              <w:t>79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D8DDE24"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поликлиника № 29"</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68FED03" w14:textId="77777777" w:rsidR="00393C1E" w:rsidRDefault="007447EE">
            <w:pPr>
              <w:keepNext/>
              <w:widowControl w:val="0"/>
              <w:ind w:right="170" w:firstLine="0"/>
              <w:rPr>
                <w:rFonts w:eastAsia="Times New Roman" w:cs="Times New Roman"/>
                <w:szCs w:val="24"/>
                <w:lang w:eastAsia="ru-RU"/>
              </w:rPr>
            </w:pPr>
            <w:r>
              <w:rPr>
                <w:rFonts w:cs="Times New Roman"/>
                <w:szCs w:val="24"/>
              </w:rPr>
              <w:t>630129, г. Новосибирск, ул. Рассветная, 1</w:t>
            </w:r>
          </w:p>
        </w:tc>
      </w:tr>
      <w:tr w:rsidR="00393C1E" w14:paraId="78D41A59"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0DA7494" w14:textId="77777777" w:rsidR="00393C1E" w:rsidRDefault="007447EE">
            <w:pPr>
              <w:widowControl w:val="0"/>
              <w:ind w:firstLine="0"/>
              <w:rPr>
                <w:rFonts w:eastAsia="Times New Roman" w:cs="Times New Roman"/>
                <w:szCs w:val="24"/>
                <w:lang w:eastAsia="ru-RU"/>
              </w:rPr>
            </w:pPr>
            <w:r>
              <w:rPr>
                <w:rFonts w:cs="Times New Roman"/>
                <w:szCs w:val="24"/>
              </w:rPr>
              <w:t>80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7B7222B"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"Консультативно-диагностическая поликлиника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7A67B46" w14:textId="77777777" w:rsidR="00393C1E" w:rsidRDefault="007447EE">
            <w:pPr>
              <w:keepNext/>
              <w:widowControl w:val="0"/>
              <w:ind w:right="170" w:firstLine="0"/>
              <w:rPr>
                <w:rFonts w:eastAsia="Times New Roman" w:cs="Times New Roman"/>
                <w:szCs w:val="24"/>
                <w:lang w:eastAsia="ru-RU"/>
              </w:rPr>
            </w:pPr>
            <w:r>
              <w:rPr>
                <w:rFonts w:cs="Times New Roman"/>
                <w:szCs w:val="24"/>
              </w:rPr>
              <w:t>630090, г. Новосибирск, Морской проспект, 25</w:t>
            </w:r>
          </w:p>
        </w:tc>
      </w:tr>
      <w:tr w:rsidR="00393C1E" w14:paraId="44045A93"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C03B413" w14:textId="77777777" w:rsidR="00393C1E" w:rsidRDefault="007447EE">
            <w:pPr>
              <w:widowControl w:val="0"/>
              <w:ind w:firstLine="0"/>
              <w:rPr>
                <w:rFonts w:eastAsia="Times New Roman" w:cs="Times New Roman"/>
                <w:szCs w:val="24"/>
                <w:lang w:eastAsia="ru-RU"/>
              </w:rPr>
            </w:pPr>
            <w:r>
              <w:rPr>
                <w:rFonts w:cs="Times New Roman"/>
                <w:szCs w:val="24"/>
              </w:rPr>
              <w:t>81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52044E6"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"Клиническая консультативно-диагностическая поликлиника № 27"</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1FFF91B" w14:textId="77777777" w:rsidR="00393C1E" w:rsidRDefault="007447EE">
            <w:pPr>
              <w:keepNext/>
              <w:widowControl w:val="0"/>
              <w:ind w:right="170" w:firstLine="0"/>
              <w:rPr>
                <w:rFonts w:eastAsia="Times New Roman" w:cs="Times New Roman"/>
                <w:szCs w:val="24"/>
                <w:lang w:eastAsia="ru-RU"/>
              </w:rPr>
            </w:pPr>
            <w:r>
              <w:rPr>
                <w:rFonts w:cs="Times New Roman"/>
                <w:szCs w:val="24"/>
              </w:rPr>
              <w:t>630105, г. Новосибирск, ул. Рельсовая, 4</w:t>
            </w:r>
          </w:p>
        </w:tc>
      </w:tr>
      <w:tr w:rsidR="00393C1E" w14:paraId="197A42DB"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613841A" w14:textId="77777777" w:rsidR="00393C1E" w:rsidRDefault="007447EE">
            <w:pPr>
              <w:widowControl w:val="0"/>
              <w:ind w:firstLine="0"/>
              <w:rPr>
                <w:rFonts w:eastAsia="Times New Roman" w:cs="Times New Roman"/>
                <w:szCs w:val="24"/>
                <w:lang w:eastAsia="ru-RU"/>
              </w:rPr>
            </w:pPr>
            <w:r>
              <w:rPr>
                <w:rFonts w:cs="Times New Roman"/>
                <w:szCs w:val="24"/>
              </w:rPr>
              <w:t>82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5BFDD51"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областная стоматологическая поликлиника"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C9A60A5" w14:textId="77777777" w:rsidR="00393C1E" w:rsidRDefault="007447EE">
            <w:pPr>
              <w:keepNext/>
              <w:widowControl w:val="0"/>
              <w:ind w:right="170" w:firstLine="0"/>
              <w:rPr>
                <w:rFonts w:eastAsia="Times New Roman" w:cs="Times New Roman"/>
                <w:szCs w:val="24"/>
                <w:lang w:eastAsia="ru-RU"/>
              </w:rPr>
            </w:pPr>
            <w:r>
              <w:rPr>
                <w:rFonts w:cs="Times New Roman"/>
                <w:szCs w:val="24"/>
              </w:rPr>
              <w:t>630110, г. Новосибирск, ул. Театральная, 46</w:t>
            </w:r>
          </w:p>
        </w:tc>
      </w:tr>
      <w:tr w:rsidR="00393C1E" w14:paraId="669D0807"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26385C8" w14:textId="77777777" w:rsidR="00393C1E" w:rsidRDefault="007447EE">
            <w:pPr>
              <w:widowControl w:val="0"/>
              <w:ind w:firstLine="0"/>
              <w:rPr>
                <w:rFonts w:eastAsia="Times New Roman" w:cs="Times New Roman"/>
                <w:szCs w:val="24"/>
                <w:lang w:eastAsia="ru-RU"/>
              </w:rPr>
            </w:pPr>
            <w:r>
              <w:rPr>
                <w:rFonts w:cs="Times New Roman"/>
                <w:szCs w:val="24"/>
              </w:rPr>
              <w:t>83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F10024D"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"Клиническая стоматологическая поликлиника №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4352A1A" w14:textId="77777777" w:rsidR="00393C1E" w:rsidRDefault="007447EE">
            <w:pPr>
              <w:keepNext/>
              <w:widowControl w:val="0"/>
              <w:ind w:right="170" w:firstLine="0"/>
              <w:rPr>
                <w:rFonts w:eastAsia="Times New Roman" w:cs="Times New Roman"/>
                <w:szCs w:val="24"/>
                <w:lang w:eastAsia="ru-RU"/>
              </w:rPr>
            </w:pPr>
            <w:r>
              <w:rPr>
                <w:rFonts w:cs="Times New Roman"/>
                <w:szCs w:val="24"/>
              </w:rPr>
              <w:t>630064, г. Новосибирск, ул. Ватутина, 39</w:t>
            </w:r>
          </w:p>
        </w:tc>
      </w:tr>
      <w:tr w:rsidR="00393C1E" w14:paraId="0C3271A9"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149D38E" w14:textId="77777777" w:rsidR="00393C1E" w:rsidRDefault="007447EE">
            <w:pPr>
              <w:widowControl w:val="0"/>
              <w:ind w:firstLine="0"/>
              <w:rPr>
                <w:rFonts w:eastAsia="Times New Roman" w:cs="Times New Roman"/>
                <w:szCs w:val="24"/>
                <w:lang w:eastAsia="ru-RU"/>
              </w:rPr>
            </w:pPr>
            <w:r>
              <w:rPr>
                <w:rFonts w:cs="Times New Roman"/>
                <w:szCs w:val="24"/>
              </w:rPr>
              <w:t>84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845AE59"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"Детская городская клиническая стоматологическая поликлиника"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43E7C47" w14:textId="77777777" w:rsidR="00393C1E" w:rsidRDefault="007447EE">
            <w:pPr>
              <w:keepNext/>
              <w:widowControl w:val="0"/>
              <w:ind w:right="170" w:firstLine="0"/>
              <w:rPr>
                <w:rFonts w:eastAsia="Times New Roman" w:cs="Times New Roman"/>
                <w:szCs w:val="24"/>
                <w:lang w:eastAsia="ru-RU"/>
              </w:rPr>
            </w:pPr>
            <w:r>
              <w:rPr>
                <w:rFonts w:cs="Times New Roman"/>
                <w:szCs w:val="24"/>
              </w:rPr>
              <w:t>630054, г. Новосибирск, ул. Римского-Корсакова, 2</w:t>
            </w:r>
          </w:p>
        </w:tc>
      </w:tr>
      <w:tr w:rsidR="00393C1E" w14:paraId="5729A3E0"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63F06E9" w14:textId="77777777" w:rsidR="00393C1E" w:rsidRDefault="007447EE">
            <w:pPr>
              <w:widowControl w:val="0"/>
              <w:ind w:firstLine="0"/>
              <w:rPr>
                <w:rFonts w:eastAsia="Times New Roman" w:cs="Times New Roman"/>
                <w:szCs w:val="24"/>
                <w:lang w:eastAsia="ru-RU"/>
              </w:rPr>
            </w:pPr>
            <w:r>
              <w:rPr>
                <w:rFonts w:cs="Times New Roman"/>
                <w:szCs w:val="24"/>
              </w:rPr>
              <w:t>85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AF8DA0F"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"Государственный Новосибирский областной врачебно-физкультурный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7D23AE0" w14:textId="77777777" w:rsidR="00393C1E" w:rsidRDefault="007447EE">
            <w:pPr>
              <w:keepNext/>
              <w:widowControl w:val="0"/>
              <w:ind w:right="170" w:firstLine="0"/>
              <w:rPr>
                <w:rFonts w:eastAsia="Times New Roman" w:cs="Times New Roman"/>
                <w:szCs w:val="24"/>
                <w:lang w:eastAsia="ru-RU"/>
              </w:rPr>
            </w:pPr>
            <w:r>
              <w:rPr>
                <w:rFonts w:cs="Times New Roman"/>
                <w:szCs w:val="24"/>
              </w:rPr>
              <w:t>630091, г. Новосибирск, ул. Гоголя, 3а.</w:t>
            </w:r>
          </w:p>
        </w:tc>
      </w:tr>
      <w:tr w:rsidR="00393C1E" w14:paraId="4478D3F2"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380B5FE" w14:textId="77777777" w:rsidR="00393C1E" w:rsidRDefault="007447EE">
            <w:pPr>
              <w:widowControl w:val="0"/>
              <w:ind w:firstLine="0"/>
              <w:rPr>
                <w:rFonts w:eastAsia="Times New Roman" w:cs="Times New Roman"/>
                <w:szCs w:val="24"/>
                <w:lang w:eastAsia="ru-RU"/>
              </w:rPr>
            </w:pPr>
            <w:r>
              <w:rPr>
                <w:rFonts w:cs="Times New Roman"/>
                <w:szCs w:val="24"/>
              </w:rPr>
              <w:t>86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BD2C783"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детский клинический психоневрологический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03CB857"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630090, г. Новосибирск, ул. Гоголя, 24, </w:t>
            </w:r>
          </w:p>
        </w:tc>
      </w:tr>
      <w:tr w:rsidR="00393C1E" w14:paraId="69034E6D"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A67CBCB" w14:textId="77777777" w:rsidR="00393C1E" w:rsidRDefault="007447EE">
            <w:pPr>
              <w:widowControl w:val="0"/>
              <w:ind w:firstLine="0"/>
              <w:rPr>
                <w:rFonts w:eastAsia="Times New Roman" w:cs="Times New Roman"/>
                <w:szCs w:val="24"/>
                <w:lang w:eastAsia="ru-RU"/>
              </w:rPr>
            </w:pPr>
            <w:r>
              <w:rPr>
                <w:rFonts w:cs="Times New Roman"/>
                <w:szCs w:val="24"/>
              </w:rPr>
              <w:t>87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B0225A1"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клинический центр крови"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C6A6723" w14:textId="77777777" w:rsidR="00393C1E" w:rsidRDefault="007447EE">
            <w:pPr>
              <w:keepNext/>
              <w:widowControl w:val="0"/>
              <w:ind w:right="170" w:firstLine="0"/>
              <w:rPr>
                <w:rFonts w:eastAsia="Times New Roman" w:cs="Times New Roman"/>
                <w:szCs w:val="24"/>
                <w:lang w:eastAsia="ru-RU"/>
              </w:rPr>
            </w:pPr>
            <w:r>
              <w:rPr>
                <w:rFonts w:cs="Times New Roman"/>
                <w:szCs w:val="24"/>
              </w:rPr>
              <w:t>630054, г. Новосибирск, ул. Серафимовича, 2/1</w:t>
            </w:r>
          </w:p>
        </w:tc>
      </w:tr>
      <w:tr w:rsidR="00393C1E" w14:paraId="736C5F02"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EE4ABF3" w14:textId="77777777" w:rsidR="00393C1E" w:rsidRDefault="007447EE">
            <w:pPr>
              <w:widowControl w:val="0"/>
              <w:ind w:firstLine="0"/>
              <w:rPr>
                <w:rFonts w:eastAsia="Times New Roman" w:cs="Times New Roman"/>
                <w:szCs w:val="24"/>
                <w:lang w:eastAsia="ru-RU"/>
              </w:rPr>
            </w:pPr>
            <w:r>
              <w:rPr>
                <w:rFonts w:cs="Times New Roman"/>
                <w:szCs w:val="24"/>
              </w:rPr>
              <w:t>88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5A568E2"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особого типа "Медицинский информационно-аналитический центр"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5B59D9D" w14:textId="77777777" w:rsidR="00393C1E" w:rsidRDefault="007447EE">
            <w:pPr>
              <w:keepNext/>
              <w:widowControl w:val="0"/>
              <w:ind w:right="170" w:firstLine="0"/>
              <w:rPr>
                <w:rFonts w:eastAsia="Times New Roman" w:cs="Times New Roman"/>
                <w:szCs w:val="24"/>
                <w:lang w:eastAsia="ru-RU"/>
              </w:rPr>
            </w:pPr>
            <w:r>
              <w:rPr>
                <w:rFonts w:cs="Times New Roman"/>
                <w:szCs w:val="24"/>
              </w:rPr>
              <w:t>630099, г. Новосибирск, Тихий центр м-н, Железнодорожный район, Максима Горького, 24</w:t>
            </w:r>
          </w:p>
        </w:tc>
      </w:tr>
      <w:tr w:rsidR="00393C1E" w14:paraId="539C4BF5"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F85BACD" w14:textId="77777777" w:rsidR="00393C1E" w:rsidRDefault="007447EE">
            <w:pPr>
              <w:widowControl w:val="0"/>
              <w:ind w:firstLine="0"/>
              <w:rPr>
                <w:rFonts w:eastAsia="Times New Roman" w:cs="Times New Roman"/>
                <w:szCs w:val="24"/>
                <w:lang w:eastAsia="ru-RU"/>
              </w:rPr>
            </w:pPr>
            <w:r>
              <w:rPr>
                <w:rFonts w:cs="Times New Roman"/>
                <w:szCs w:val="24"/>
              </w:rPr>
              <w:t>89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85C13AD"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"Клинический центр охраны здоровья семьи и репродукции"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F6BBF72" w14:textId="77777777" w:rsidR="00393C1E" w:rsidRDefault="007447EE">
            <w:pPr>
              <w:keepNext/>
              <w:widowControl w:val="0"/>
              <w:ind w:right="170" w:firstLine="0"/>
              <w:rPr>
                <w:rFonts w:eastAsia="Times New Roman" w:cs="Times New Roman"/>
                <w:szCs w:val="24"/>
                <w:lang w:eastAsia="ru-RU"/>
              </w:rPr>
            </w:pPr>
            <w:r>
              <w:rPr>
                <w:rFonts w:cs="Times New Roman"/>
                <w:szCs w:val="24"/>
              </w:rPr>
              <w:t>630136, г. Новосибирск, ул. Киевская, 1</w:t>
            </w:r>
          </w:p>
        </w:tc>
      </w:tr>
      <w:tr w:rsidR="00393C1E" w14:paraId="1BE4F1C5"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E1AE426" w14:textId="77777777" w:rsidR="00393C1E" w:rsidRDefault="007447EE">
            <w:pPr>
              <w:widowControl w:val="0"/>
              <w:ind w:firstLine="0"/>
              <w:rPr>
                <w:rFonts w:eastAsia="Times New Roman" w:cs="Times New Roman"/>
                <w:szCs w:val="24"/>
                <w:lang w:eastAsia="ru-RU"/>
              </w:rPr>
            </w:pPr>
            <w:r>
              <w:rPr>
                <w:rFonts w:cs="Times New Roman"/>
                <w:szCs w:val="24"/>
              </w:rPr>
              <w:t>90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8AF601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w:t>
            </w:r>
            <w:r>
              <w:t xml:space="preserve"> </w:t>
            </w:r>
            <w:r>
              <w:rPr>
                <w:rFonts w:cs="Times New Roman"/>
                <w:szCs w:val="24"/>
              </w:rPr>
              <w:t>Детский лечебно-реабилитационный центр "</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B064DD6" w14:textId="77777777" w:rsidR="00393C1E" w:rsidRDefault="007447EE">
            <w:pPr>
              <w:keepNext/>
              <w:widowControl w:val="0"/>
              <w:ind w:right="170" w:firstLine="0"/>
              <w:rPr>
                <w:rFonts w:eastAsia="Times New Roman" w:cs="Times New Roman"/>
                <w:szCs w:val="24"/>
                <w:lang w:eastAsia="ru-RU"/>
              </w:rPr>
            </w:pPr>
            <w:r>
              <w:rPr>
                <w:rFonts w:cs="Times New Roman"/>
                <w:szCs w:val="24"/>
              </w:rPr>
              <w:t>630111, г. Новосибирск, ул. Кропоткина, 269/2</w:t>
            </w:r>
          </w:p>
        </w:tc>
      </w:tr>
      <w:tr w:rsidR="00393C1E" w14:paraId="61DEF049"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91BE30A" w14:textId="77777777" w:rsidR="00393C1E" w:rsidRDefault="007447EE">
            <w:pPr>
              <w:widowControl w:val="0"/>
              <w:ind w:firstLine="0"/>
              <w:rPr>
                <w:rFonts w:eastAsia="Times New Roman" w:cs="Times New Roman"/>
                <w:szCs w:val="24"/>
                <w:lang w:eastAsia="ru-RU"/>
              </w:rPr>
            </w:pPr>
            <w:r>
              <w:rPr>
                <w:rFonts w:cs="Times New Roman"/>
                <w:szCs w:val="24"/>
              </w:rPr>
              <w:t>91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DE1D39E"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"Новосибирское областное клиническое бюро судебно-медицинской экспертизы"</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B803E32" w14:textId="77777777" w:rsidR="00393C1E" w:rsidRDefault="007447EE">
            <w:pPr>
              <w:keepNext/>
              <w:widowControl w:val="0"/>
              <w:ind w:right="170" w:firstLine="0"/>
              <w:rPr>
                <w:rFonts w:eastAsia="Times New Roman" w:cs="Times New Roman"/>
                <w:szCs w:val="24"/>
                <w:lang w:eastAsia="ru-RU"/>
              </w:rPr>
            </w:pPr>
            <w:r>
              <w:rPr>
                <w:rFonts w:cs="Times New Roman"/>
                <w:szCs w:val="24"/>
              </w:rPr>
              <w:t>630087, г. Новосибирск, ул. Немировича-Данченко, 134.</w:t>
            </w:r>
          </w:p>
        </w:tc>
      </w:tr>
      <w:tr w:rsidR="00393C1E" w14:paraId="5C873A8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0B4FE7B" w14:textId="77777777" w:rsidR="00393C1E" w:rsidRDefault="007447EE">
            <w:pPr>
              <w:widowControl w:val="0"/>
              <w:ind w:firstLine="0"/>
              <w:rPr>
                <w:rFonts w:eastAsia="Times New Roman" w:cs="Times New Roman"/>
                <w:szCs w:val="24"/>
                <w:lang w:eastAsia="ru-RU"/>
              </w:rPr>
            </w:pPr>
            <w:r>
              <w:rPr>
                <w:rFonts w:cs="Times New Roman"/>
                <w:szCs w:val="24"/>
              </w:rPr>
              <w:t>92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A9385FA"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"Клиническая стоматологическая поликлиника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887CB19" w14:textId="77777777" w:rsidR="00393C1E" w:rsidRDefault="007447EE">
            <w:pPr>
              <w:keepNext/>
              <w:widowControl w:val="0"/>
              <w:ind w:right="170" w:firstLine="0"/>
              <w:rPr>
                <w:rFonts w:eastAsia="Times New Roman" w:cs="Times New Roman"/>
                <w:szCs w:val="24"/>
                <w:lang w:eastAsia="ru-RU"/>
              </w:rPr>
            </w:pPr>
            <w:r>
              <w:rPr>
                <w:rFonts w:cs="Times New Roman"/>
                <w:szCs w:val="24"/>
              </w:rPr>
              <w:t>630049, г. Новосибирск, ул. Весенняя, 16</w:t>
            </w:r>
          </w:p>
        </w:tc>
      </w:tr>
      <w:tr w:rsidR="00393C1E" w14:paraId="0C6941BA"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ADDFD1A" w14:textId="77777777" w:rsidR="00393C1E" w:rsidRDefault="007447EE">
            <w:pPr>
              <w:widowControl w:val="0"/>
              <w:ind w:firstLine="0"/>
              <w:rPr>
                <w:rFonts w:eastAsia="Times New Roman" w:cs="Times New Roman"/>
                <w:szCs w:val="24"/>
                <w:lang w:eastAsia="ru-RU"/>
              </w:rPr>
            </w:pPr>
            <w:r>
              <w:rPr>
                <w:rFonts w:cs="Times New Roman"/>
                <w:szCs w:val="24"/>
              </w:rPr>
              <w:lastRenderedPageBreak/>
              <w:t>93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143AC08"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автономное учреждение здравоохранения Новосибирской области "Городская клиническая поликлиника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C2B83B9" w14:textId="77777777" w:rsidR="00393C1E" w:rsidRDefault="007447EE">
            <w:pPr>
              <w:keepNext/>
              <w:widowControl w:val="0"/>
              <w:ind w:right="170" w:firstLine="0"/>
              <w:rPr>
                <w:rFonts w:eastAsia="Times New Roman" w:cs="Times New Roman"/>
                <w:szCs w:val="24"/>
                <w:lang w:eastAsia="ru-RU"/>
              </w:rPr>
            </w:pPr>
            <w:r>
              <w:rPr>
                <w:rFonts w:cs="Times New Roman"/>
                <w:szCs w:val="24"/>
              </w:rPr>
              <w:t xml:space="preserve">630099, г. Новосибирск, ул. </w:t>
            </w:r>
            <w:proofErr w:type="spellStart"/>
            <w:r>
              <w:rPr>
                <w:rFonts w:cs="Times New Roman"/>
                <w:szCs w:val="24"/>
              </w:rPr>
              <w:t>Серебренниковская</w:t>
            </w:r>
            <w:proofErr w:type="spellEnd"/>
            <w:r>
              <w:rPr>
                <w:rFonts w:cs="Times New Roman"/>
                <w:szCs w:val="24"/>
              </w:rPr>
              <w:t>, 42</w:t>
            </w:r>
          </w:p>
        </w:tc>
      </w:tr>
      <w:tr w:rsidR="00393C1E" w14:paraId="28244F19"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D0B372A" w14:textId="77777777" w:rsidR="00393C1E" w:rsidRDefault="007447EE">
            <w:pPr>
              <w:widowControl w:val="0"/>
              <w:ind w:firstLine="0"/>
              <w:rPr>
                <w:rFonts w:eastAsia="Times New Roman" w:cs="Times New Roman"/>
                <w:szCs w:val="24"/>
                <w:lang w:eastAsia="ru-RU"/>
              </w:rPr>
            </w:pPr>
            <w:r>
              <w:rPr>
                <w:rFonts w:cs="Times New Roman"/>
                <w:szCs w:val="24"/>
              </w:rPr>
              <w:t>94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25021BE"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автономное учреждение здравоохранения Новосибирской области "Клиническая стоматологическая поликлиника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72B6DEA" w14:textId="77777777" w:rsidR="00393C1E" w:rsidRDefault="007447EE">
            <w:pPr>
              <w:keepNext/>
              <w:widowControl w:val="0"/>
              <w:ind w:right="170" w:firstLine="0"/>
              <w:rPr>
                <w:rFonts w:eastAsia="Times New Roman" w:cs="Times New Roman"/>
                <w:szCs w:val="24"/>
                <w:lang w:eastAsia="ru-RU"/>
              </w:rPr>
            </w:pPr>
            <w:r>
              <w:rPr>
                <w:rFonts w:cs="Times New Roman"/>
                <w:szCs w:val="24"/>
              </w:rPr>
              <w:t>630078, г. Новосибирск, ул. Котовского, 5/3</w:t>
            </w:r>
          </w:p>
        </w:tc>
      </w:tr>
      <w:tr w:rsidR="00393C1E" w14:paraId="1C7FFE16"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3FB488D" w14:textId="77777777" w:rsidR="00393C1E" w:rsidRDefault="007447EE">
            <w:pPr>
              <w:widowControl w:val="0"/>
              <w:ind w:firstLine="0"/>
              <w:rPr>
                <w:rFonts w:eastAsia="Times New Roman" w:cs="Times New Roman"/>
                <w:szCs w:val="24"/>
                <w:lang w:eastAsia="ru-RU"/>
              </w:rPr>
            </w:pPr>
            <w:r>
              <w:rPr>
                <w:rFonts w:cs="Times New Roman"/>
                <w:szCs w:val="24"/>
              </w:rPr>
              <w:t>95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A1B143A" w14:textId="77777777" w:rsidR="00393C1E" w:rsidRDefault="007447EE">
            <w:pPr>
              <w:keepNext/>
              <w:widowControl w:val="0"/>
              <w:ind w:right="170" w:firstLine="0"/>
              <w:rPr>
                <w:rFonts w:eastAsia="Calibri" w:cs="Times New Roman"/>
                <w:szCs w:val="24"/>
                <w:lang w:eastAsia="ar-SA"/>
              </w:rPr>
            </w:pPr>
            <w:r>
              <w:rPr>
                <w:rFonts w:cs="Times New Roman"/>
                <w:szCs w:val="24"/>
              </w:rPr>
              <w:t>Государственное автономное учреждение здравоохранения Новосибирской области "Стоматологическая поликлиника № 5"</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BE3C817" w14:textId="77777777" w:rsidR="00393C1E" w:rsidRDefault="007447EE">
            <w:pPr>
              <w:keepNext/>
              <w:widowControl w:val="0"/>
              <w:ind w:right="170" w:firstLine="0"/>
              <w:rPr>
                <w:rFonts w:eastAsia="Times New Roman" w:cs="Times New Roman"/>
                <w:szCs w:val="24"/>
                <w:lang w:eastAsia="ru-RU"/>
              </w:rPr>
            </w:pPr>
            <w:r>
              <w:rPr>
                <w:rFonts w:cs="Times New Roman"/>
                <w:szCs w:val="24"/>
              </w:rPr>
              <w:t>630084, г. Новосибирск, ул. Авиастроителей, 9</w:t>
            </w:r>
          </w:p>
        </w:tc>
      </w:tr>
      <w:tr w:rsidR="00393C1E" w14:paraId="1D8BE62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54362D6" w14:textId="77777777" w:rsidR="00393C1E" w:rsidRDefault="007447EE">
            <w:pPr>
              <w:widowControl w:val="0"/>
              <w:ind w:firstLine="0"/>
              <w:rPr>
                <w:rFonts w:eastAsia="Times New Roman" w:cs="Times New Roman"/>
                <w:szCs w:val="24"/>
                <w:lang w:eastAsia="ru-RU"/>
              </w:rPr>
            </w:pPr>
            <w:r>
              <w:rPr>
                <w:rFonts w:cs="Times New Roman"/>
                <w:szCs w:val="24"/>
              </w:rPr>
              <w:t>96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533AB92"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автономное учреждение здравоохранения Новосибирской области "Стоматологическая поликлиника № 8"</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A49D563" w14:textId="77777777" w:rsidR="00393C1E" w:rsidRDefault="007447EE">
            <w:pPr>
              <w:keepNext/>
              <w:widowControl w:val="0"/>
              <w:ind w:right="170" w:firstLine="0"/>
              <w:rPr>
                <w:rFonts w:eastAsia="Times New Roman" w:cs="Times New Roman"/>
                <w:szCs w:val="24"/>
                <w:lang w:eastAsia="ru-RU"/>
              </w:rPr>
            </w:pPr>
            <w:r>
              <w:rPr>
                <w:rFonts w:cs="Times New Roman"/>
                <w:szCs w:val="24"/>
              </w:rPr>
              <w:t>630057, г. Новосибирск, ул. Фридриха Энгельса, 23/1</w:t>
            </w:r>
          </w:p>
        </w:tc>
      </w:tr>
      <w:tr w:rsidR="00393C1E" w14:paraId="2FB237EC"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B09EA19" w14:textId="77777777" w:rsidR="00393C1E" w:rsidRDefault="007447EE">
            <w:pPr>
              <w:widowControl w:val="0"/>
              <w:ind w:firstLine="0"/>
              <w:rPr>
                <w:rFonts w:eastAsia="Times New Roman" w:cs="Times New Roman"/>
                <w:szCs w:val="24"/>
                <w:lang w:eastAsia="ru-RU"/>
              </w:rPr>
            </w:pPr>
            <w:r>
              <w:rPr>
                <w:rFonts w:cs="Times New Roman"/>
                <w:szCs w:val="24"/>
              </w:rPr>
              <w:t>97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66678D4" w14:textId="77777777" w:rsidR="00393C1E" w:rsidRDefault="007447EE">
            <w:pPr>
              <w:keepNext/>
              <w:widowControl w:val="0"/>
              <w:ind w:right="170" w:firstLine="0"/>
              <w:rPr>
                <w:rFonts w:eastAsia="Times New Roman" w:cs="Times New Roman"/>
                <w:szCs w:val="24"/>
                <w:lang w:eastAsia="ru-RU"/>
              </w:rPr>
            </w:pPr>
            <w:r>
              <w:rPr>
                <w:rFonts w:cs="Times New Roman"/>
                <w:szCs w:val="24"/>
              </w:rPr>
              <w:t>Государственное казенное учреждение здравоохранения Новосибирской области "Региональный центр общественного здоровья и медицинской профилактики"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4363C41" w14:textId="77777777" w:rsidR="00393C1E" w:rsidRDefault="007447EE">
            <w:pPr>
              <w:keepNext/>
              <w:widowControl w:val="0"/>
              <w:ind w:right="170" w:firstLine="0"/>
              <w:rPr>
                <w:rFonts w:eastAsia="Times New Roman" w:cs="Times New Roman"/>
                <w:szCs w:val="24"/>
                <w:lang w:eastAsia="ru-RU"/>
              </w:rPr>
            </w:pPr>
            <w:r>
              <w:rPr>
                <w:rFonts w:cs="Times New Roman"/>
                <w:szCs w:val="24"/>
              </w:rPr>
              <w:t>630112, г. Новосибирск, ул. Кошурникова, 16/1</w:t>
            </w:r>
          </w:p>
        </w:tc>
      </w:tr>
      <w:tr w:rsidR="00393C1E" w14:paraId="54726303" w14:textId="77777777">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31815F3" w14:textId="77777777" w:rsidR="00393C1E" w:rsidRDefault="007447EE">
            <w:pPr>
              <w:widowControl w:val="0"/>
              <w:ind w:firstLine="0"/>
              <w:rPr>
                <w:rFonts w:eastAsia="Times New Roman" w:cs="Times New Roman"/>
                <w:szCs w:val="24"/>
                <w:lang w:eastAsia="ru-RU"/>
              </w:rPr>
            </w:pPr>
            <w:r>
              <w:rPr>
                <w:rFonts w:cs="Times New Roman"/>
                <w:szCs w:val="24"/>
                <w:lang w:eastAsia="ru-RU"/>
              </w:rPr>
              <w:t>98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E0EF47A" w14:textId="77777777" w:rsidR="00393C1E" w:rsidRDefault="007447EE">
            <w:pPr>
              <w:keepNext/>
              <w:widowControl w:val="0"/>
              <w:ind w:right="170" w:firstLine="0"/>
              <w:rPr>
                <w:rFonts w:eastAsia="Times New Roman" w:cs="Times New Roman"/>
                <w:szCs w:val="24"/>
                <w:lang w:eastAsia="ru-RU"/>
              </w:rPr>
            </w:pPr>
            <w:r>
              <w:rPr>
                <w:rFonts w:cs="Times New Roman"/>
                <w:szCs w:val="24"/>
              </w:rPr>
              <w:t>Министерство здравоохранения Новосибирской области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EC5C710" w14:textId="77777777" w:rsidR="00393C1E" w:rsidRDefault="007447EE">
            <w:pPr>
              <w:keepNext/>
              <w:widowControl w:val="0"/>
              <w:ind w:right="170" w:firstLine="0"/>
              <w:rPr>
                <w:rFonts w:eastAsia="Times New Roman" w:cs="Times New Roman"/>
                <w:szCs w:val="24"/>
                <w:lang w:eastAsia="ru-RU"/>
              </w:rPr>
            </w:pPr>
            <w:r>
              <w:rPr>
                <w:rFonts w:cs="Times New Roman"/>
                <w:szCs w:val="24"/>
              </w:rPr>
              <w:t>630007, г. Новосибирск, ул. Красный проспект, 18</w:t>
            </w:r>
          </w:p>
        </w:tc>
      </w:tr>
    </w:tbl>
    <w:p w14:paraId="434D5EC1" w14:textId="77777777" w:rsidR="00393C1E" w:rsidRDefault="007447EE">
      <w:pPr>
        <w:keepNext/>
        <w:rPr>
          <w:rFonts w:eastAsia="Calibri" w:cs="Times New Roman"/>
          <w:lang w:eastAsia="ar-SA"/>
        </w:rPr>
      </w:pPr>
      <w:r>
        <w:br w:type="page" w:clear="all"/>
      </w:r>
    </w:p>
    <w:p w14:paraId="0A38E4D6" w14:textId="77777777" w:rsidR="00393C1E" w:rsidRDefault="00393C1E">
      <w:pPr>
        <w:widowControl w:val="0"/>
        <w:jc w:val="right"/>
        <w:rPr>
          <w:rFonts w:eastAsia="Times New Roman" w:cs="Times New Roman"/>
          <w:b/>
          <w:szCs w:val="24"/>
          <w:lang w:eastAsia="ar-SA"/>
        </w:rPr>
      </w:pPr>
    </w:p>
    <w:p w14:paraId="43AFAD99" w14:textId="77777777" w:rsidR="00393C1E" w:rsidRDefault="00393C1E">
      <w:pPr>
        <w:ind w:left="709" w:firstLine="0"/>
      </w:pPr>
    </w:p>
    <w:p w14:paraId="45A3A7D7" w14:textId="77777777" w:rsidR="00393C1E" w:rsidRDefault="007447EE">
      <w:pPr>
        <w:keepNext/>
        <w:keepLines/>
        <w:ind w:left="709"/>
        <w:jc w:val="right"/>
        <w:outlineLvl w:val="1"/>
        <w:rPr>
          <w:rFonts w:eastAsia="Times New Roman" w:cs="Times New Roman"/>
          <w:b/>
          <w:szCs w:val="24"/>
          <w:lang w:eastAsia="ar-SA"/>
        </w:rPr>
      </w:pPr>
      <w:r>
        <w:rPr>
          <w:rFonts w:eastAsia="Times New Roman" w:cs="Times New Roman"/>
          <w:b/>
          <w:szCs w:val="24"/>
          <w:lang w:eastAsia="ar-SA"/>
        </w:rPr>
        <w:t xml:space="preserve">Приложение № 2 </w:t>
      </w:r>
      <w:r>
        <w:rPr>
          <w:rFonts w:eastAsia="Times New Roman" w:cs="Times New Roman"/>
          <w:b/>
          <w:szCs w:val="24"/>
          <w:lang w:eastAsia="ar-SA"/>
        </w:rPr>
        <w:br/>
        <w:t>к Описанию объекта закупки</w:t>
      </w:r>
    </w:p>
    <w:p w14:paraId="326AB41B" w14:textId="77777777" w:rsidR="00393C1E" w:rsidRDefault="00393C1E">
      <w:pPr>
        <w:keepNext/>
        <w:contextualSpacing/>
        <w:rPr>
          <w:rFonts w:eastAsia="Times New Roman" w:cs="Times New Roman"/>
          <w:b/>
          <w:szCs w:val="24"/>
          <w:lang w:eastAsia="ar-SA"/>
        </w:rPr>
      </w:pPr>
    </w:p>
    <w:p w14:paraId="428C30D9" w14:textId="77777777" w:rsidR="00393C1E" w:rsidRDefault="007447EE">
      <w:pPr>
        <w:keepNext/>
        <w:contextualSpacing/>
        <w:rPr>
          <w:rFonts w:eastAsia="Times New Roman" w:cs="Times New Roman"/>
          <w:b/>
          <w:szCs w:val="24"/>
          <w:lang w:eastAsia="ar-SA"/>
        </w:rPr>
      </w:pPr>
      <w:r>
        <w:rPr>
          <w:rFonts w:eastAsia="Times New Roman" w:cs="Times New Roman"/>
          <w:b/>
          <w:szCs w:val="24"/>
          <w:lang w:eastAsia="ar-SA"/>
        </w:rPr>
        <w:t>Перечень сопровождаемых по настоящему описанию объекта закупки функциональных возможностей Компонентов ЕГИСЗ НСО и Сервисов интеграции</w:t>
      </w:r>
    </w:p>
    <w:p w14:paraId="173AC1C9" w14:textId="77777777" w:rsidR="00393C1E" w:rsidRDefault="00393C1E">
      <w:pPr>
        <w:rPr>
          <w:rFonts w:eastAsia="Calibri" w:cs="Times New Roman"/>
          <w:b/>
          <w:szCs w:val="24"/>
          <w:lang w:eastAsia="ar-SA"/>
        </w:rPr>
      </w:pPr>
    </w:p>
    <w:p w14:paraId="44290466" w14:textId="77777777" w:rsidR="00393C1E" w:rsidRDefault="007447EE">
      <w:pPr>
        <w:rPr>
          <w:rFonts w:eastAsia="Calibri" w:cs="Times New Roman"/>
          <w:szCs w:val="24"/>
          <w:lang w:eastAsia="ar-SA"/>
        </w:rPr>
      </w:pPr>
      <w:r>
        <w:rPr>
          <w:rFonts w:eastAsia="Calibri" w:cs="Times New Roman"/>
          <w:szCs w:val="24"/>
          <w:lang w:eastAsia="ar-SA"/>
        </w:rPr>
        <w:t>Перечень сопровождаемых по настоящему описанию объекта закупки функциональных возможностей Компонентов ЕГИСЗ НСО представлен ниже.</w:t>
      </w:r>
    </w:p>
    <w:p w14:paraId="749AA8B9" w14:textId="77777777" w:rsidR="00393C1E" w:rsidRDefault="00393C1E">
      <w:pPr>
        <w:rPr>
          <w:rFonts w:eastAsia="Calibri" w:cs="Times New Roman"/>
          <w:szCs w:val="24"/>
          <w:lang w:eastAsia="ar-SA"/>
        </w:rPr>
      </w:pPr>
      <w:bookmarkStart w:id="52" w:name="_Hlk204942177"/>
    </w:p>
    <w:p w14:paraId="6C47C215" w14:textId="77777777" w:rsidR="00393C1E" w:rsidRDefault="007447EE">
      <w:pPr>
        <w:pStyle w:val="1"/>
        <w:numPr>
          <w:ilvl w:val="0"/>
          <w:numId w:val="187"/>
        </w:numPr>
        <w:spacing w:before="0"/>
        <w:rPr>
          <w:rFonts w:ascii="Times New Roman" w:eastAsia="Calibri" w:hAnsi="Times New Roman" w:cs="Times New Roman"/>
          <w:b/>
          <w:bCs/>
          <w:color w:val="auto"/>
          <w:sz w:val="24"/>
          <w:szCs w:val="24"/>
          <w:lang w:eastAsia="ar-SA"/>
        </w:rPr>
      </w:pPr>
      <w:r>
        <w:rPr>
          <w:rFonts w:ascii="Times New Roman" w:eastAsia="Calibri" w:hAnsi="Times New Roman" w:cs="Times New Roman"/>
          <w:b/>
          <w:bCs/>
          <w:color w:val="auto"/>
          <w:sz w:val="24"/>
          <w:szCs w:val="24"/>
          <w:lang w:eastAsia="ar-SA"/>
        </w:rPr>
        <w:t xml:space="preserve">Регистратура </w:t>
      </w:r>
      <w:r>
        <w:rPr>
          <w:rStyle w:val="14"/>
          <w:rFonts w:ascii="Times New Roman" w:eastAsiaTheme="majorEastAsia" w:hAnsi="Times New Roman"/>
          <w:b/>
          <w:bCs/>
          <w:color w:val="auto"/>
        </w:rPr>
        <w:t>поликлиники</w:t>
      </w:r>
    </w:p>
    <w:p w14:paraId="17ED89A8" w14:textId="77777777" w:rsidR="00393C1E" w:rsidRDefault="007447EE">
      <w:pPr>
        <w:ind w:firstLine="0"/>
        <w:rPr>
          <w:rFonts w:eastAsia="Calibri" w:cs="Times New Roman"/>
          <w:szCs w:val="24"/>
          <w:lang w:eastAsia="ar-SA"/>
        </w:rPr>
      </w:pPr>
      <w:r>
        <w:rPr>
          <w:rFonts w:eastAsia="Calibri" w:cs="Times New Roman"/>
          <w:szCs w:val="24"/>
          <w:lang w:eastAsia="ar-SA"/>
        </w:rPr>
        <w:t>Рабочее место регистратора поликлиники для создания и ведения электронной карты пациента, содержащий следующие функции:</w:t>
      </w:r>
    </w:p>
    <w:p w14:paraId="0EC6A669" w14:textId="77777777" w:rsidR="00393C1E" w:rsidRDefault="007447EE">
      <w:pPr>
        <w:rPr>
          <w:rFonts w:eastAsia="Calibri" w:cs="Times New Roman"/>
          <w:szCs w:val="24"/>
          <w:lang w:eastAsia="ar-SA"/>
        </w:rPr>
      </w:pPr>
      <w:r>
        <w:rPr>
          <w:rFonts w:eastAsia="Calibri" w:cs="Times New Roman"/>
          <w:szCs w:val="24"/>
          <w:lang w:eastAsia="ar-SA"/>
        </w:rPr>
        <w:t>− занесение сигнальной информации в карту пациента;</w:t>
      </w:r>
    </w:p>
    <w:p w14:paraId="75EABC58" w14:textId="77777777" w:rsidR="00393C1E" w:rsidRDefault="007447EE">
      <w:pPr>
        <w:rPr>
          <w:rFonts w:eastAsia="Calibri" w:cs="Times New Roman"/>
          <w:szCs w:val="24"/>
          <w:lang w:eastAsia="ar-SA"/>
        </w:rPr>
      </w:pPr>
      <w:r>
        <w:rPr>
          <w:rFonts w:eastAsia="Calibri" w:cs="Times New Roman"/>
          <w:szCs w:val="24"/>
          <w:lang w:eastAsia="ar-SA"/>
        </w:rPr>
        <w:t>− проверка актуальности полисов через сервисы, предоставляемые страховыми медицинскими организациями и ТФОМС НСО;</w:t>
      </w:r>
    </w:p>
    <w:p w14:paraId="494870A2" w14:textId="77777777" w:rsidR="00393C1E" w:rsidRDefault="007447EE">
      <w:pPr>
        <w:rPr>
          <w:rFonts w:eastAsia="Calibri" w:cs="Times New Roman"/>
          <w:szCs w:val="24"/>
          <w:lang w:eastAsia="ar-SA"/>
        </w:rPr>
      </w:pPr>
      <w:r>
        <w:rPr>
          <w:rFonts w:eastAsia="Calibri" w:cs="Times New Roman"/>
          <w:szCs w:val="24"/>
          <w:lang w:eastAsia="ar-SA"/>
        </w:rPr>
        <w:t>− заполнение данных внешнего направления, если пациент направлен из другой МО НСО, если нет данных о направлении в МИС НСО от другой МО НСО;</w:t>
      </w:r>
    </w:p>
    <w:p w14:paraId="7B15C9A5" w14:textId="77777777" w:rsidR="00393C1E" w:rsidRDefault="007447EE">
      <w:pPr>
        <w:rPr>
          <w:rFonts w:eastAsia="Calibri" w:cs="Times New Roman"/>
          <w:szCs w:val="24"/>
          <w:lang w:eastAsia="ar-SA"/>
        </w:rPr>
      </w:pPr>
      <w:r>
        <w:rPr>
          <w:rFonts w:eastAsia="Calibri" w:cs="Times New Roman"/>
          <w:szCs w:val="24"/>
          <w:lang w:eastAsia="ar-SA"/>
        </w:rPr>
        <w:t>− возможность указания номера телефона регистратуры в талоне на прием;</w:t>
      </w:r>
    </w:p>
    <w:p w14:paraId="0DE5B422" w14:textId="77777777" w:rsidR="00393C1E" w:rsidRDefault="007447EE">
      <w:pPr>
        <w:rPr>
          <w:rFonts w:eastAsia="Calibri" w:cs="Times New Roman"/>
          <w:szCs w:val="24"/>
          <w:lang w:eastAsia="ar-SA"/>
        </w:rPr>
      </w:pPr>
      <w:r>
        <w:rPr>
          <w:rFonts w:eastAsia="Calibri" w:cs="Times New Roman"/>
          <w:szCs w:val="24"/>
          <w:lang w:eastAsia="ar-SA"/>
        </w:rPr>
        <w:t>− возможность указания адреса МО НСО в направлении;</w:t>
      </w:r>
    </w:p>
    <w:p w14:paraId="403C3320" w14:textId="77777777" w:rsidR="00393C1E" w:rsidRDefault="007447EE">
      <w:pPr>
        <w:rPr>
          <w:rFonts w:eastAsia="Calibri" w:cs="Times New Roman"/>
          <w:szCs w:val="24"/>
          <w:lang w:eastAsia="ar-SA"/>
        </w:rPr>
      </w:pPr>
      <w:r>
        <w:rPr>
          <w:rFonts w:eastAsia="Calibri" w:cs="Times New Roman"/>
          <w:szCs w:val="24"/>
          <w:lang w:eastAsia="ar-SA"/>
        </w:rPr>
        <w:t>− внесение данных о причине отмены посещения;</w:t>
      </w:r>
    </w:p>
    <w:p w14:paraId="608223FF" w14:textId="77777777" w:rsidR="00393C1E" w:rsidRDefault="007447EE">
      <w:pPr>
        <w:rPr>
          <w:rFonts w:eastAsia="Calibri" w:cs="Times New Roman"/>
          <w:szCs w:val="24"/>
          <w:lang w:eastAsia="ar-SA"/>
        </w:rPr>
      </w:pPr>
      <w:r>
        <w:rPr>
          <w:rFonts w:eastAsia="Calibri" w:cs="Times New Roman"/>
          <w:szCs w:val="24"/>
          <w:lang w:eastAsia="ar-SA"/>
        </w:rPr>
        <w:t>− обеспечен функционал аналитики по назначенным и оказанным услугам с возможностью фильтрации по типу записи;</w:t>
      </w:r>
    </w:p>
    <w:p w14:paraId="7BABD183" w14:textId="77777777" w:rsidR="00393C1E" w:rsidRDefault="007447EE">
      <w:pPr>
        <w:rPr>
          <w:rFonts w:eastAsia="Calibri" w:cs="Times New Roman"/>
          <w:szCs w:val="24"/>
          <w:lang w:eastAsia="ar-SA"/>
        </w:rPr>
      </w:pPr>
      <w:r>
        <w:rPr>
          <w:rFonts w:eastAsia="Calibri" w:cs="Times New Roman"/>
          <w:szCs w:val="24"/>
          <w:lang w:eastAsia="ar-SA"/>
        </w:rPr>
        <w:t>− предусмотреть в интерфейсе признак наличия подписанного информационного согласия на обработку персональных данных, а также контроль обязательности заполнения данного признака;</w:t>
      </w:r>
    </w:p>
    <w:p w14:paraId="099193AB" w14:textId="77777777" w:rsidR="00393C1E" w:rsidRDefault="007447EE">
      <w:pPr>
        <w:rPr>
          <w:rFonts w:eastAsia="Calibri" w:cs="Times New Roman"/>
          <w:szCs w:val="24"/>
          <w:lang w:eastAsia="ar-SA"/>
        </w:rPr>
      </w:pPr>
      <w:r>
        <w:rPr>
          <w:rFonts w:eastAsia="Calibri" w:cs="Times New Roman"/>
          <w:szCs w:val="24"/>
          <w:lang w:eastAsia="ar-SA"/>
        </w:rPr>
        <w:t xml:space="preserve">− функционал квотирования, обеспечивающий выполнение следующих задач: </w:t>
      </w:r>
    </w:p>
    <w:p w14:paraId="30DAAB03" w14:textId="77777777" w:rsidR="00393C1E" w:rsidRDefault="007447EE">
      <w:pPr>
        <w:ind w:left="709"/>
        <w:rPr>
          <w:rFonts w:eastAsia="Calibri" w:cs="Times New Roman"/>
          <w:szCs w:val="24"/>
          <w:lang w:eastAsia="ar-SA"/>
        </w:rPr>
      </w:pPr>
      <w:r>
        <w:rPr>
          <w:rFonts w:eastAsia="Calibri" w:cs="Times New Roman"/>
          <w:szCs w:val="24"/>
          <w:lang w:eastAsia="ar-SA"/>
        </w:rPr>
        <w:t>• внутреннее квотирование предусматривает:</w:t>
      </w:r>
    </w:p>
    <w:p w14:paraId="4FDF6C27" w14:textId="77777777" w:rsidR="00393C1E" w:rsidRDefault="007447EE">
      <w:pPr>
        <w:ind w:left="709" w:firstLine="1276"/>
        <w:rPr>
          <w:rFonts w:eastAsia="Calibri" w:cs="Times New Roman"/>
          <w:szCs w:val="24"/>
          <w:lang w:eastAsia="ar-SA"/>
        </w:rPr>
      </w:pPr>
      <w:r>
        <w:rPr>
          <w:rFonts w:eastAsia="Calibri" w:cs="Times New Roman"/>
          <w:szCs w:val="24"/>
          <w:lang w:eastAsia="ar-SA"/>
        </w:rPr>
        <w:t>• квотирование внутри одной МО НСО на кабинет, услугу, врача;</w:t>
      </w:r>
    </w:p>
    <w:p w14:paraId="4944FABF" w14:textId="77777777" w:rsidR="00393C1E" w:rsidRDefault="007447EE">
      <w:pPr>
        <w:ind w:left="709" w:firstLine="1276"/>
        <w:rPr>
          <w:rFonts w:eastAsia="Calibri" w:cs="Times New Roman"/>
          <w:szCs w:val="24"/>
          <w:lang w:eastAsia="ar-SA"/>
        </w:rPr>
      </w:pPr>
      <w:r>
        <w:rPr>
          <w:rFonts w:eastAsia="Calibri" w:cs="Times New Roman"/>
          <w:szCs w:val="24"/>
          <w:lang w:eastAsia="ar-SA"/>
        </w:rPr>
        <w:t>• права на запись назначаются на сотрудника, специальность врача, отделение или подразделение МО НСО направления;</w:t>
      </w:r>
    </w:p>
    <w:p w14:paraId="76543E69" w14:textId="77777777" w:rsidR="00393C1E" w:rsidRDefault="007447EE">
      <w:pPr>
        <w:ind w:left="709" w:firstLine="1276"/>
        <w:rPr>
          <w:rFonts w:eastAsia="Calibri" w:cs="Times New Roman"/>
          <w:szCs w:val="24"/>
          <w:lang w:eastAsia="ar-SA"/>
        </w:rPr>
      </w:pPr>
      <w:r>
        <w:rPr>
          <w:rFonts w:eastAsia="Calibri" w:cs="Times New Roman"/>
          <w:szCs w:val="24"/>
          <w:lang w:eastAsia="ar-SA"/>
        </w:rPr>
        <w:t>• возможность количественного ограничения квот на день, неделю, месяц;</w:t>
      </w:r>
    </w:p>
    <w:p w14:paraId="18EB37DC" w14:textId="77777777" w:rsidR="00393C1E" w:rsidRDefault="007447EE">
      <w:pPr>
        <w:ind w:left="709"/>
        <w:rPr>
          <w:rFonts w:eastAsia="Calibri" w:cs="Times New Roman"/>
          <w:szCs w:val="24"/>
          <w:lang w:eastAsia="ar-SA"/>
        </w:rPr>
      </w:pPr>
      <w:r>
        <w:rPr>
          <w:rFonts w:eastAsia="Calibri" w:cs="Times New Roman"/>
          <w:szCs w:val="24"/>
          <w:lang w:eastAsia="ar-SA"/>
        </w:rPr>
        <w:t>• внешнее квотирование предусматривает;</w:t>
      </w:r>
    </w:p>
    <w:p w14:paraId="12CAB430" w14:textId="77777777" w:rsidR="00393C1E" w:rsidRDefault="007447EE">
      <w:pPr>
        <w:ind w:left="709" w:firstLine="1276"/>
        <w:rPr>
          <w:rFonts w:eastAsia="Calibri" w:cs="Times New Roman"/>
          <w:szCs w:val="24"/>
          <w:lang w:eastAsia="ar-SA"/>
        </w:rPr>
      </w:pPr>
      <w:r>
        <w:rPr>
          <w:rFonts w:eastAsia="Calibri" w:cs="Times New Roman"/>
          <w:szCs w:val="24"/>
          <w:lang w:eastAsia="ar-SA"/>
        </w:rPr>
        <w:t>• внешнее квотирование на кабинет, услугу, врача;</w:t>
      </w:r>
    </w:p>
    <w:p w14:paraId="056F50EF" w14:textId="77777777" w:rsidR="00393C1E" w:rsidRDefault="007447EE">
      <w:pPr>
        <w:ind w:left="709" w:firstLine="1276"/>
        <w:rPr>
          <w:rFonts w:eastAsia="Calibri" w:cs="Times New Roman"/>
          <w:szCs w:val="24"/>
          <w:lang w:eastAsia="ar-SA"/>
        </w:rPr>
      </w:pPr>
      <w:r>
        <w:rPr>
          <w:rFonts w:eastAsia="Calibri" w:cs="Times New Roman"/>
          <w:szCs w:val="24"/>
          <w:lang w:eastAsia="ar-SA"/>
        </w:rPr>
        <w:t>• права на запись назначаются на сотрудника, специальность врача, отделение или подразделение МО НСО направления;</w:t>
      </w:r>
    </w:p>
    <w:p w14:paraId="1A809CD8" w14:textId="77777777" w:rsidR="00393C1E" w:rsidRDefault="007447EE">
      <w:pPr>
        <w:ind w:left="709" w:firstLine="1276"/>
        <w:rPr>
          <w:rFonts w:eastAsia="Calibri" w:cs="Times New Roman"/>
          <w:szCs w:val="24"/>
          <w:lang w:eastAsia="ar-SA"/>
        </w:rPr>
      </w:pPr>
      <w:r>
        <w:rPr>
          <w:rFonts w:eastAsia="Calibri" w:cs="Times New Roman"/>
          <w:szCs w:val="24"/>
          <w:lang w:eastAsia="ar-SA"/>
        </w:rPr>
        <w:t>• возможность количественного ограничения квот на день, неделю, месяц;</w:t>
      </w:r>
    </w:p>
    <w:p w14:paraId="530DD0E7" w14:textId="77777777" w:rsidR="00393C1E" w:rsidRDefault="007447EE">
      <w:pPr>
        <w:ind w:left="709"/>
        <w:rPr>
          <w:rFonts w:eastAsia="Calibri" w:cs="Times New Roman"/>
          <w:szCs w:val="24"/>
          <w:lang w:eastAsia="ar-SA"/>
        </w:rPr>
      </w:pPr>
      <w:r>
        <w:rPr>
          <w:rFonts w:eastAsia="Calibri" w:cs="Times New Roman"/>
          <w:szCs w:val="24"/>
          <w:lang w:eastAsia="ar-SA"/>
        </w:rPr>
        <w:t>• аналитика по использованию квот как в отдельной МО НСО, так и по региону в целом.</w:t>
      </w:r>
    </w:p>
    <w:p w14:paraId="5413FDDE" w14:textId="77777777" w:rsidR="00393C1E" w:rsidRDefault="007447EE">
      <w:pPr>
        <w:rPr>
          <w:rFonts w:eastAsia="Calibri" w:cs="Times New Roman"/>
          <w:szCs w:val="24"/>
          <w:lang w:eastAsia="ar-SA"/>
        </w:rPr>
      </w:pPr>
      <w:r>
        <w:rPr>
          <w:rFonts w:eastAsia="Calibri" w:cs="Times New Roman"/>
          <w:szCs w:val="24"/>
          <w:lang w:eastAsia="ar-SA"/>
        </w:rPr>
        <w:t>− просмотр и печать отчетов с возможностью прикрепления к карте и последующего использования:</w:t>
      </w:r>
    </w:p>
    <w:p w14:paraId="1DFF0039" w14:textId="77777777" w:rsidR="00393C1E" w:rsidRDefault="007447EE">
      <w:pPr>
        <w:rPr>
          <w:rFonts w:eastAsia="Calibri" w:cs="Times New Roman"/>
          <w:szCs w:val="24"/>
          <w:lang w:eastAsia="ar-SA"/>
        </w:rPr>
      </w:pPr>
      <w:r>
        <w:rPr>
          <w:rFonts w:eastAsia="Calibri" w:cs="Times New Roman"/>
          <w:szCs w:val="24"/>
          <w:lang w:eastAsia="ar-SA"/>
        </w:rPr>
        <w:t>− согласие на обработку персональных данных (приказ министерства здравоохранения Новосибирской области от 11.06.2014 года № 1966);</w:t>
      </w:r>
    </w:p>
    <w:p w14:paraId="5AB844A0" w14:textId="77777777" w:rsidR="00393C1E" w:rsidRDefault="007447EE">
      <w:pPr>
        <w:rPr>
          <w:rFonts w:eastAsia="Calibri" w:cs="Times New Roman"/>
          <w:szCs w:val="24"/>
          <w:lang w:eastAsia="ar-SA"/>
        </w:rPr>
      </w:pPr>
      <w:r>
        <w:rPr>
          <w:rFonts w:eastAsia="Calibri" w:cs="Times New Roman"/>
          <w:szCs w:val="24"/>
          <w:lang w:eastAsia="ar-SA"/>
        </w:rPr>
        <w:t>− информированное добровольное согласие пациента на медицинское вмешательство;</w:t>
      </w:r>
    </w:p>
    <w:p w14:paraId="6A2D979F" w14:textId="77777777" w:rsidR="00393C1E" w:rsidRDefault="007447EE">
      <w:pPr>
        <w:rPr>
          <w:rFonts w:eastAsia="Calibri" w:cs="Times New Roman"/>
          <w:szCs w:val="24"/>
          <w:lang w:eastAsia="ar-SA"/>
        </w:rPr>
      </w:pPr>
      <w:r>
        <w:rPr>
          <w:rFonts w:eastAsia="Calibri" w:cs="Times New Roman"/>
          <w:szCs w:val="24"/>
          <w:lang w:eastAsia="ar-SA"/>
        </w:rPr>
        <w:t>− отказ от вида медицинского вмешательства;</w:t>
      </w:r>
    </w:p>
    <w:p w14:paraId="721EA55F"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проведение искусственного прерывания беременности при сроке до 12 недель;</w:t>
      </w:r>
    </w:p>
    <w:p w14:paraId="1CBB1BF5"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проведение профилактических прививок детям или отказа от них (приказ Минздравсоцразвития Российской Федерации от 26.01.2009 года № 19н);</w:t>
      </w:r>
    </w:p>
    <w:p w14:paraId="512C55F4" w14:textId="77777777" w:rsidR="00393C1E" w:rsidRDefault="007447EE">
      <w:pPr>
        <w:rPr>
          <w:rFonts w:eastAsia="Calibri" w:cs="Times New Roman"/>
          <w:szCs w:val="24"/>
          <w:lang w:eastAsia="ar-SA"/>
        </w:rPr>
      </w:pPr>
      <w:r>
        <w:rPr>
          <w:rFonts w:eastAsia="Calibri" w:cs="Times New Roman"/>
          <w:szCs w:val="24"/>
          <w:lang w:eastAsia="ar-SA"/>
        </w:rPr>
        <w:t xml:space="preserve">− информированное согласие на проведения тестирования крови для определения антител к ВИЧ (Приложение № 2 к приказу Минздравсоцразвития от 26.01.2009 года № 19н и приказу </w:t>
      </w:r>
      <w:r>
        <w:rPr>
          <w:rFonts w:eastAsia="Calibri" w:cs="Times New Roman"/>
          <w:szCs w:val="24"/>
          <w:lang w:eastAsia="ar-SA"/>
        </w:rPr>
        <w:lastRenderedPageBreak/>
        <w:t>Минздравсоцразвития Российской Федерации от 06.08.2007 года № 5950-PX в редакции, актуальной на дату исполнения контракта);</w:t>
      </w:r>
    </w:p>
    <w:p w14:paraId="2CEA4437"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операцию - хирургический аборт;</w:t>
      </w:r>
    </w:p>
    <w:p w14:paraId="3247ABE7"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лечебную (диагностическую) манипуляцию (процедуру));</w:t>
      </w:r>
    </w:p>
    <w:p w14:paraId="029A800F"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вакцинацию (приказ Министерства здравоохранения Российской Федерации от 30.03.2007 года № 88);</w:t>
      </w:r>
    </w:p>
    <w:p w14:paraId="7C2F6955"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лечение;</w:t>
      </w:r>
    </w:p>
    <w:p w14:paraId="41E8D053"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лечебные мероприятия;</w:t>
      </w:r>
    </w:p>
    <w:p w14:paraId="1B8CE708" w14:textId="77777777" w:rsidR="00393C1E" w:rsidRDefault="007447EE">
      <w:pPr>
        <w:rPr>
          <w:rFonts w:eastAsia="Calibri" w:cs="Times New Roman"/>
          <w:szCs w:val="24"/>
          <w:lang w:eastAsia="ar-SA"/>
        </w:rPr>
      </w:pPr>
      <w:r>
        <w:rPr>
          <w:rFonts w:eastAsia="Calibri" w:cs="Times New Roman"/>
          <w:szCs w:val="24"/>
          <w:lang w:eastAsia="ar-SA"/>
        </w:rPr>
        <w:t xml:space="preserve">− информированное согласие на </w:t>
      </w:r>
      <w:proofErr w:type="spellStart"/>
      <w:r>
        <w:rPr>
          <w:rFonts w:eastAsia="Calibri" w:cs="Times New Roman"/>
          <w:szCs w:val="24"/>
          <w:lang w:eastAsia="ar-SA"/>
        </w:rPr>
        <w:t>ортодонтическое</w:t>
      </w:r>
      <w:proofErr w:type="spellEnd"/>
      <w:r>
        <w:rPr>
          <w:rFonts w:eastAsia="Calibri" w:cs="Times New Roman"/>
          <w:szCs w:val="24"/>
          <w:lang w:eastAsia="ar-SA"/>
        </w:rPr>
        <w:t xml:space="preserve"> лечение;</w:t>
      </w:r>
    </w:p>
    <w:p w14:paraId="0787E072"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ортопедическое лечение;</w:t>
      </w:r>
    </w:p>
    <w:p w14:paraId="02BA3448" w14:textId="77777777" w:rsidR="00393C1E" w:rsidRDefault="007447EE">
      <w:pPr>
        <w:rPr>
          <w:rFonts w:eastAsia="Calibri" w:cs="Times New Roman"/>
          <w:szCs w:val="24"/>
          <w:lang w:eastAsia="ar-SA"/>
        </w:rPr>
      </w:pPr>
      <w:r>
        <w:rPr>
          <w:rFonts w:eastAsia="Calibri" w:cs="Times New Roman"/>
          <w:szCs w:val="24"/>
          <w:lang w:eastAsia="ar-SA"/>
        </w:rPr>
        <w:t>− отказ от медицинского вмешательства</w:t>
      </w:r>
    </w:p>
    <w:p w14:paraId="3C7470D8"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при проведении скринингового ультразвукового исследования в 1-3 триместрах беременности);</w:t>
      </w:r>
    </w:p>
    <w:p w14:paraId="5A19DB45" w14:textId="77777777" w:rsidR="00393C1E" w:rsidRDefault="007447EE">
      <w:pPr>
        <w:rPr>
          <w:rFonts w:eastAsia="Calibri" w:cs="Times New Roman"/>
          <w:szCs w:val="24"/>
          <w:lang w:eastAsia="ar-SA"/>
        </w:rPr>
      </w:pPr>
      <w:r>
        <w:rPr>
          <w:rFonts w:eastAsia="Calibri" w:cs="Times New Roman"/>
          <w:szCs w:val="24"/>
          <w:lang w:eastAsia="ar-SA"/>
        </w:rPr>
        <w:t xml:space="preserve">− информированное согласие пациента с общим планом лечения в Реабилитационном отделении </w:t>
      </w:r>
    </w:p>
    <w:p w14:paraId="2CFDDDE1" w14:textId="77777777" w:rsidR="00393C1E" w:rsidRDefault="007447EE">
      <w:pPr>
        <w:rPr>
          <w:rFonts w:eastAsia="Calibri" w:cs="Times New Roman"/>
          <w:szCs w:val="24"/>
          <w:lang w:eastAsia="ar-SA"/>
        </w:rPr>
      </w:pPr>
      <w:r>
        <w:rPr>
          <w:rFonts w:eastAsia="Calibri" w:cs="Times New Roman"/>
          <w:szCs w:val="24"/>
          <w:lang w:eastAsia="ar-SA"/>
        </w:rPr>
        <w:t xml:space="preserve">− информированное согласие пациента на операцию переливание крови, ее компонентов или кровезаменителей; </w:t>
      </w:r>
    </w:p>
    <w:p w14:paraId="2235C53A" w14:textId="77777777" w:rsidR="00393C1E" w:rsidRDefault="007447EE">
      <w:pPr>
        <w:rPr>
          <w:rFonts w:eastAsia="Calibri" w:cs="Times New Roman"/>
          <w:szCs w:val="24"/>
          <w:lang w:eastAsia="ar-SA"/>
        </w:rPr>
      </w:pPr>
      <w:r>
        <w:rPr>
          <w:rFonts w:eastAsia="Calibri" w:cs="Times New Roman"/>
          <w:szCs w:val="24"/>
          <w:lang w:eastAsia="ar-SA"/>
        </w:rPr>
        <w:t>− разрешение пациента на передачу информации о заболевании (приложение № 1 к приказу Министерства здравоохранения Российской Федерации от 22.02.2013 года № 67);</w:t>
      </w:r>
    </w:p>
    <w:p w14:paraId="03DBF64D" w14:textId="77777777" w:rsidR="00393C1E" w:rsidRDefault="007447EE">
      <w:pPr>
        <w:rPr>
          <w:rFonts w:eastAsia="Calibri" w:cs="Times New Roman"/>
          <w:szCs w:val="24"/>
          <w:lang w:eastAsia="ar-SA"/>
        </w:rPr>
      </w:pPr>
      <w:r>
        <w:rPr>
          <w:rFonts w:eastAsia="Calibri" w:cs="Times New Roman"/>
          <w:szCs w:val="24"/>
          <w:lang w:eastAsia="ar-SA"/>
        </w:rPr>
        <w:t>− информированное согласие на лечение и обследование на сифилис.</w:t>
      </w:r>
    </w:p>
    <w:p w14:paraId="28848C3D" w14:textId="77777777" w:rsidR="00393C1E" w:rsidRDefault="007447EE">
      <w:pPr>
        <w:rPr>
          <w:rFonts w:eastAsia="Calibri" w:cs="Times New Roman"/>
          <w:szCs w:val="24"/>
          <w:lang w:eastAsia="ar-SA"/>
        </w:rPr>
      </w:pPr>
      <w:r>
        <w:rPr>
          <w:rFonts w:eastAsia="Calibri" w:cs="Times New Roman"/>
          <w:szCs w:val="24"/>
          <w:lang w:eastAsia="ar-SA"/>
        </w:rPr>
        <w:t>− функционал формирования, учета и прикрепления к истории заболевания сканированных подписанных информированных согласий с журналированием дат и сотрудников, прикрепивших документ, с привязкой к конкретному типу информированного согласия, и с отображением при печати основного документа, а также с контролем сроков действия информированных согласий. При формировании информированного согласия на ограниченный перечень медицинских вмешательств и согласия пациента только на часть из них, на остальные формируются и распечатываются информированные отказы;</w:t>
      </w:r>
    </w:p>
    <w:p w14:paraId="0004D6B5" w14:textId="77777777" w:rsidR="00393C1E" w:rsidRDefault="007447EE">
      <w:pPr>
        <w:rPr>
          <w:rFonts w:eastAsia="Calibri" w:cs="Times New Roman"/>
          <w:szCs w:val="24"/>
          <w:lang w:eastAsia="ar-SA"/>
        </w:rPr>
      </w:pPr>
      <w:r>
        <w:rPr>
          <w:rFonts w:eastAsia="Calibri" w:cs="Times New Roman"/>
          <w:szCs w:val="24"/>
          <w:lang w:eastAsia="ar-SA"/>
        </w:rPr>
        <w:t>− функция контроля записи и оказания услуги, на которую распространяется отказ;</w:t>
      </w:r>
    </w:p>
    <w:p w14:paraId="54AD895C" w14:textId="77777777" w:rsidR="00393C1E" w:rsidRDefault="007447EE">
      <w:pPr>
        <w:rPr>
          <w:rFonts w:eastAsia="Calibri" w:cs="Times New Roman"/>
          <w:szCs w:val="24"/>
          <w:lang w:eastAsia="ar-SA"/>
        </w:rPr>
      </w:pPr>
      <w:r>
        <w:rPr>
          <w:rFonts w:eastAsia="Calibri" w:cs="Times New Roman"/>
          <w:szCs w:val="24"/>
          <w:lang w:eastAsia="ar-SA"/>
        </w:rPr>
        <w:t>− В случае отказа пациента от некоторых видов медицинских вмешательств, при попытке записи пациента на услугу, от которой он отказался, выводиться предупреждение об отказе пациента от данного вида вмешательства и необходимости взять информированное согласие или запрет на запись на такую услугу в зависимости от настроек;</w:t>
      </w:r>
    </w:p>
    <w:p w14:paraId="207B83B0" w14:textId="77777777" w:rsidR="00393C1E" w:rsidRDefault="007447EE">
      <w:pPr>
        <w:rPr>
          <w:rFonts w:eastAsia="Calibri" w:cs="Times New Roman"/>
          <w:szCs w:val="24"/>
          <w:lang w:eastAsia="ar-SA"/>
        </w:rPr>
      </w:pPr>
      <w:r>
        <w:rPr>
          <w:rFonts w:eastAsia="Calibri" w:cs="Times New Roman"/>
          <w:szCs w:val="24"/>
          <w:lang w:eastAsia="ar-SA"/>
        </w:rPr>
        <w:t>− настройка функции бронирования в системе, которая позволит бронировать определенные интервалы записи к врачу и настройка периода времени действия бронирования;</w:t>
      </w:r>
    </w:p>
    <w:p w14:paraId="3D77C28A" w14:textId="77777777" w:rsidR="00393C1E" w:rsidRDefault="007447EE">
      <w:pPr>
        <w:rPr>
          <w:rFonts w:eastAsia="Calibri" w:cs="Times New Roman"/>
          <w:szCs w:val="24"/>
          <w:lang w:eastAsia="ar-SA"/>
        </w:rPr>
      </w:pPr>
      <w:r>
        <w:rPr>
          <w:rFonts w:eastAsia="Calibri" w:cs="Times New Roman"/>
          <w:szCs w:val="24"/>
          <w:lang w:eastAsia="ar-SA"/>
        </w:rPr>
        <w:t>− настройка журнала Очередь поликлиники, в котором ведется очередь пациентов на оказание амбулаторных операций;</w:t>
      </w:r>
    </w:p>
    <w:p w14:paraId="366F0C8A" w14:textId="77777777" w:rsidR="00393C1E" w:rsidRDefault="007447EE">
      <w:pPr>
        <w:rPr>
          <w:rFonts w:eastAsia="Calibri" w:cs="Times New Roman"/>
          <w:szCs w:val="24"/>
          <w:lang w:eastAsia="ar-SA"/>
        </w:rPr>
      </w:pPr>
      <w:r>
        <w:rPr>
          <w:rFonts w:eastAsia="Calibri" w:cs="Times New Roman"/>
          <w:szCs w:val="24"/>
          <w:lang w:eastAsia="ar-SA"/>
        </w:rPr>
        <w:t>− запись пациентов из журнала отложенной записи в расписание на услуги;</w:t>
      </w:r>
    </w:p>
    <w:p w14:paraId="5D40CCE4" w14:textId="77777777" w:rsidR="00393C1E" w:rsidRDefault="007447EE">
      <w:pPr>
        <w:rPr>
          <w:rFonts w:eastAsia="Calibri" w:cs="Times New Roman"/>
          <w:szCs w:val="24"/>
          <w:lang w:eastAsia="ar-SA"/>
        </w:rPr>
      </w:pPr>
      <w:r>
        <w:rPr>
          <w:rFonts w:eastAsia="Calibri" w:cs="Times New Roman"/>
          <w:szCs w:val="24"/>
          <w:lang w:eastAsia="ar-SA"/>
        </w:rPr>
        <w:t>− изменение статуса записи в журнале и ее удаление из журнала;</w:t>
      </w:r>
    </w:p>
    <w:p w14:paraId="1A0140F7" w14:textId="77777777" w:rsidR="00393C1E" w:rsidRDefault="007447EE">
      <w:pPr>
        <w:rPr>
          <w:rFonts w:eastAsia="Calibri" w:cs="Times New Roman"/>
          <w:szCs w:val="24"/>
          <w:lang w:eastAsia="ar-SA"/>
        </w:rPr>
      </w:pPr>
      <w:r>
        <w:rPr>
          <w:rFonts w:eastAsia="Calibri" w:cs="Times New Roman"/>
          <w:szCs w:val="24"/>
          <w:lang w:eastAsia="ar-SA"/>
        </w:rPr>
        <w:t>− ведение динамических графиков - графиков, длительность оказания в которых зависит от услуги и типа интервала;</w:t>
      </w:r>
    </w:p>
    <w:p w14:paraId="3D25FA0E" w14:textId="77777777" w:rsidR="00393C1E" w:rsidRDefault="007447EE">
      <w:pPr>
        <w:rPr>
          <w:rFonts w:eastAsia="Calibri" w:cs="Times New Roman"/>
          <w:szCs w:val="24"/>
          <w:lang w:eastAsia="ar-SA"/>
        </w:rPr>
      </w:pPr>
      <w:r>
        <w:rPr>
          <w:rFonts w:eastAsia="Calibri" w:cs="Times New Roman"/>
          <w:szCs w:val="24"/>
          <w:lang w:eastAsia="ar-SA"/>
        </w:rPr>
        <w:t>− ведение графиков «живая очередь»;</w:t>
      </w:r>
    </w:p>
    <w:p w14:paraId="74F6B902" w14:textId="77777777" w:rsidR="00393C1E" w:rsidRDefault="007447EE">
      <w:pPr>
        <w:rPr>
          <w:rFonts w:eastAsia="Calibri" w:cs="Times New Roman"/>
          <w:szCs w:val="24"/>
          <w:lang w:eastAsia="ar-SA"/>
        </w:rPr>
      </w:pPr>
      <w:r>
        <w:rPr>
          <w:rFonts w:eastAsia="Calibri" w:cs="Times New Roman"/>
          <w:szCs w:val="24"/>
          <w:lang w:eastAsia="ar-SA"/>
        </w:rPr>
        <w:t>− ведение графиков по дням месяца;</w:t>
      </w:r>
    </w:p>
    <w:p w14:paraId="38247E55" w14:textId="77777777" w:rsidR="00393C1E" w:rsidRDefault="007447EE">
      <w:pPr>
        <w:rPr>
          <w:rFonts w:eastAsia="Calibri" w:cs="Times New Roman"/>
          <w:szCs w:val="24"/>
          <w:lang w:eastAsia="ar-SA"/>
        </w:rPr>
      </w:pPr>
      <w:r>
        <w:rPr>
          <w:rFonts w:eastAsia="Calibri" w:cs="Times New Roman"/>
          <w:szCs w:val="24"/>
          <w:lang w:eastAsia="ar-SA"/>
        </w:rPr>
        <w:t xml:space="preserve">− ведение графиков по чет.\нечет. дням в зависимости от дня недели, </w:t>
      </w:r>
    </w:p>
    <w:p w14:paraId="6B0F5F6A" w14:textId="77777777" w:rsidR="00393C1E" w:rsidRDefault="007447EE">
      <w:pPr>
        <w:rPr>
          <w:rFonts w:eastAsia="Calibri" w:cs="Times New Roman"/>
          <w:szCs w:val="24"/>
          <w:lang w:eastAsia="ar-SA"/>
        </w:rPr>
      </w:pPr>
      <w:r>
        <w:rPr>
          <w:rFonts w:eastAsia="Calibri" w:cs="Times New Roman"/>
          <w:szCs w:val="24"/>
          <w:lang w:eastAsia="ar-SA"/>
        </w:rPr>
        <w:t>− ведение дополнительных графиков, пересекающихся по периоду действия с основным;</w:t>
      </w:r>
    </w:p>
    <w:p w14:paraId="47CC4BDC" w14:textId="77777777" w:rsidR="00393C1E" w:rsidRDefault="007447EE">
      <w:pPr>
        <w:rPr>
          <w:rFonts w:eastAsia="Calibri" w:cs="Times New Roman"/>
          <w:szCs w:val="24"/>
          <w:lang w:eastAsia="ar-SA"/>
        </w:rPr>
      </w:pPr>
      <w:r>
        <w:rPr>
          <w:rFonts w:eastAsia="Calibri" w:cs="Times New Roman"/>
          <w:szCs w:val="24"/>
          <w:lang w:eastAsia="ar-SA"/>
        </w:rPr>
        <w:t>− ведение замещающих графиков;</w:t>
      </w:r>
    </w:p>
    <w:p w14:paraId="0387158F" w14:textId="77777777" w:rsidR="00393C1E" w:rsidRDefault="007447EE">
      <w:pPr>
        <w:rPr>
          <w:rFonts w:eastAsia="Calibri" w:cs="Times New Roman"/>
          <w:szCs w:val="24"/>
          <w:lang w:eastAsia="ar-SA"/>
        </w:rPr>
      </w:pPr>
      <w:r>
        <w:rPr>
          <w:rFonts w:eastAsia="Calibri" w:cs="Times New Roman"/>
          <w:szCs w:val="24"/>
          <w:lang w:eastAsia="ar-SA"/>
        </w:rPr>
        <w:t>− функция журналирования фактов записи на прием (с учетом типа записи, даты и времени);</w:t>
      </w:r>
    </w:p>
    <w:p w14:paraId="7052D23B" w14:textId="77777777" w:rsidR="00393C1E" w:rsidRDefault="007447EE">
      <w:pPr>
        <w:rPr>
          <w:rFonts w:eastAsia="Calibri" w:cs="Times New Roman"/>
          <w:szCs w:val="24"/>
          <w:lang w:eastAsia="ar-SA"/>
        </w:rPr>
      </w:pPr>
      <w:r>
        <w:rPr>
          <w:rFonts w:eastAsia="Calibri" w:cs="Times New Roman"/>
          <w:szCs w:val="24"/>
          <w:lang w:eastAsia="ar-SA"/>
        </w:rPr>
        <w:t>− ведение списка пациентов с указанием местоположения карты (минимальный набор полей – № карты, ФИО пациента, местонахождение карты);</w:t>
      </w:r>
    </w:p>
    <w:p w14:paraId="345825FC" w14:textId="77777777" w:rsidR="00393C1E" w:rsidRDefault="007447EE">
      <w:pPr>
        <w:rPr>
          <w:rFonts w:eastAsia="Calibri" w:cs="Times New Roman"/>
          <w:szCs w:val="24"/>
          <w:lang w:eastAsia="ar-SA"/>
        </w:rPr>
      </w:pPr>
      <w:r>
        <w:rPr>
          <w:rFonts w:eastAsia="Calibri" w:cs="Times New Roman"/>
          <w:szCs w:val="24"/>
          <w:lang w:eastAsia="ar-SA"/>
        </w:rPr>
        <w:t xml:space="preserve">− ведение списка адресов, привязанных к участку с учетом типа прикрепления; </w:t>
      </w:r>
    </w:p>
    <w:p w14:paraId="34B5F476" w14:textId="77777777" w:rsidR="00393C1E" w:rsidRDefault="007447EE">
      <w:pPr>
        <w:rPr>
          <w:rFonts w:eastAsia="Calibri" w:cs="Times New Roman"/>
          <w:szCs w:val="24"/>
          <w:lang w:eastAsia="ar-SA"/>
        </w:rPr>
      </w:pPr>
      <w:r>
        <w:rPr>
          <w:rFonts w:eastAsia="Calibri" w:cs="Times New Roman"/>
          <w:szCs w:val="24"/>
          <w:lang w:eastAsia="ar-SA"/>
        </w:rPr>
        <w:lastRenderedPageBreak/>
        <w:t>− формирование отчета по адресам, имеющим множественное прикрепление (т.е. привязанным к разным МО и/или участкам);</w:t>
      </w:r>
    </w:p>
    <w:p w14:paraId="43702A62" w14:textId="77777777" w:rsidR="00393C1E" w:rsidRDefault="007447EE">
      <w:pPr>
        <w:rPr>
          <w:rFonts w:eastAsia="Calibri" w:cs="Times New Roman"/>
          <w:szCs w:val="24"/>
          <w:lang w:eastAsia="ar-SA"/>
        </w:rPr>
      </w:pPr>
      <w:r>
        <w:rPr>
          <w:rFonts w:eastAsia="Calibri" w:cs="Times New Roman"/>
          <w:szCs w:val="24"/>
          <w:lang w:eastAsia="ar-SA"/>
        </w:rPr>
        <w:t>− ведение зон обслуживания, анализ привязки адресов к различным зонам обслуживания (детские, взрослые отделения, стоматологические отделения, женские консультации);</w:t>
      </w:r>
    </w:p>
    <w:p w14:paraId="4116D16F" w14:textId="77777777" w:rsidR="00393C1E" w:rsidRDefault="007447EE">
      <w:pPr>
        <w:rPr>
          <w:rFonts w:eastAsia="Calibri" w:cs="Times New Roman"/>
          <w:szCs w:val="24"/>
          <w:lang w:eastAsia="ar-SA"/>
        </w:rPr>
      </w:pPr>
      <w:r>
        <w:rPr>
          <w:rFonts w:eastAsia="Calibri" w:cs="Times New Roman"/>
          <w:szCs w:val="24"/>
          <w:lang w:eastAsia="ar-SA"/>
        </w:rPr>
        <w:t>− функция объединения двойников (контрагентов);</w:t>
      </w:r>
    </w:p>
    <w:p w14:paraId="236D7561" w14:textId="77777777" w:rsidR="00393C1E" w:rsidRDefault="007447EE">
      <w:pPr>
        <w:rPr>
          <w:rFonts w:eastAsia="Calibri" w:cs="Times New Roman"/>
          <w:szCs w:val="24"/>
          <w:lang w:eastAsia="ar-SA"/>
        </w:rPr>
      </w:pPr>
      <w:r>
        <w:rPr>
          <w:rFonts w:eastAsia="Calibri" w:cs="Times New Roman"/>
          <w:szCs w:val="24"/>
          <w:lang w:eastAsia="ar-SA"/>
        </w:rPr>
        <w:t>− функция печати пациенту памяток и справочной информации по предстоящим приемам (возможность специалистам МО НСО добавлять в АРМ Регистратора самостоятельно сформированные печатные формы).</w:t>
      </w:r>
    </w:p>
    <w:p w14:paraId="393CCCDA" w14:textId="77777777" w:rsidR="00393C1E" w:rsidRDefault="00393C1E">
      <w:pPr>
        <w:rPr>
          <w:rFonts w:eastAsia="Calibri" w:cs="Times New Roman"/>
          <w:szCs w:val="24"/>
          <w:lang w:eastAsia="ar-SA"/>
        </w:rPr>
      </w:pPr>
    </w:p>
    <w:p w14:paraId="6C8B8D07" w14:textId="77777777" w:rsidR="00393C1E" w:rsidRDefault="007447EE">
      <w:pPr>
        <w:rPr>
          <w:rFonts w:eastAsia="Calibri" w:cs="Times New Roman"/>
          <w:szCs w:val="24"/>
          <w:lang w:eastAsia="ar-SA"/>
        </w:rPr>
      </w:pPr>
      <w:r>
        <w:rPr>
          <w:rFonts w:eastAsia="Calibri" w:cs="Times New Roman"/>
          <w:szCs w:val="24"/>
          <w:lang w:eastAsia="ar-SA"/>
        </w:rPr>
        <w:t>Функциональные возможности Регистратора:</w:t>
      </w:r>
    </w:p>
    <w:p w14:paraId="40AE2A79"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Просмотр и редактирование данных карты пациента.</w:t>
      </w:r>
    </w:p>
    <w:p w14:paraId="74A03135"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Добавление новой карты пациента.</w:t>
      </w:r>
    </w:p>
    <w:p w14:paraId="408CA282"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Внесение сведений, о пациенте включая, но не ограничиваясь:</w:t>
      </w:r>
    </w:p>
    <w:p w14:paraId="6E433090" w14:textId="77777777" w:rsidR="00393C1E" w:rsidRDefault="007447EE">
      <w:pPr>
        <w:rPr>
          <w:rFonts w:eastAsia="Calibri" w:cs="Times New Roman"/>
          <w:szCs w:val="24"/>
          <w:lang w:eastAsia="ar-SA"/>
        </w:rPr>
      </w:pPr>
      <w:r>
        <w:rPr>
          <w:rFonts w:eastAsia="Calibri" w:cs="Times New Roman"/>
          <w:szCs w:val="24"/>
          <w:lang w:eastAsia="ar-SA"/>
        </w:rPr>
        <w:t>▪ фамилия;</w:t>
      </w:r>
    </w:p>
    <w:p w14:paraId="22AAEE43" w14:textId="77777777" w:rsidR="00393C1E" w:rsidRDefault="007447EE">
      <w:pPr>
        <w:rPr>
          <w:rFonts w:eastAsia="Calibri" w:cs="Times New Roman"/>
          <w:szCs w:val="24"/>
          <w:lang w:eastAsia="ar-SA"/>
        </w:rPr>
      </w:pPr>
      <w:r>
        <w:rPr>
          <w:rFonts w:eastAsia="Calibri" w:cs="Times New Roman"/>
          <w:szCs w:val="24"/>
          <w:lang w:eastAsia="ar-SA"/>
        </w:rPr>
        <w:t>▪ имя;</w:t>
      </w:r>
    </w:p>
    <w:p w14:paraId="12835430" w14:textId="77777777" w:rsidR="00393C1E" w:rsidRDefault="007447EE">
      <w:pPr>
        <w:rPr>
          <w:rFonts w:eastAsia="Calibri" w:cs="Times New Roman"/>
          <w:szCs w:val="24"/>
          <w:lang w:eastAsia="ar-SA"/>
        </w:rPr>
      </w:pPr>
      <w:r>
        <w:rPr>
          <w:rFonts w:eastAsia="Calibri" w:cs="Times New Roman"/>
          <w:szCs w:val="24"/>
          <w:lang w:eastAsia="ar-SA"/>
        </w:rPr>
        <w:t>▪ отчество;</w:t>
      </w:r>
    </w:p>
    <w:p w14:paraId="534172BA" w14:textId="77777777" w:rsidR="00393C1E" w:rsidRDefault="007447EE">
      <w:pPr>
        <w:rPr>
          <w:rFonts w:eastAsia="Calibri" w:cs="Times New Roman"/>
          <w:szCs w:val="24"/>
          <w:lang w:eastAsia="ar-SA"/>
        </w:rPr>
      </w:pPr>
      <w:r>
        <w:rPr>
          <w:rFonts w:eastAsia="Calibri" w:cs="Times New Roman"/>
          <w:szCs w:val="24"/>
          <w:lang w:eastAsia="ar-SA"/>
        </w:rPr>
        <w:t>▪ дата рождения;</w:t>
      </w:r>
    </w:p>
    <w:p w14:paraId="10DB39BE" w14:textId="77777777" w:rsidR="00393C1E" w:rsidRDefault="007447EE">
      <w:pPr>
        <w:rPr>
          <w:rFonts w:eastAsia="Calibri" w:cs="Times New Roman"/>
          <w:szCs w:val="24"/>
          <w:lang w:eastAsia="ar-SA"/>
        </w:rPr>
      </w:pPr>
      <w:r>
        <w:rPr>
          <w:rFonts w:eastAsia="Calibri" w:cs="Times New Roman"/>
          <w:szCs w:val="24"/>
          <w:lang w:eastAsia="ar-SA"/>
        </w:rPr>
        <w:t>▪ дата смерти;</w:t>
      </w:r>
    </w:p>
    <w:p w14:paraId="4542DE47" w14:textId="77777777" w:rsidR="00393C1E" w:rsidRDefault="007447EE">
      <w:pPr>
        <w:rPr>
          <w:rFonts w:eastAsia="Calibri" w:cs="Times New Roman"/>
          <w:szCs w:val="24"/>
          <w:lang w:eastAsia="ar-SA"/>
        </w:rPr>
      </w:pPr>
      <w:r>
        <w:rPr>
          <w:rFonts w:eastAsia="Calibri" w:cs="Times New Roman"/>
          <w:szCs w:val="24"/>
          <w:lang w:eastAsia="ar-SA"/>
        </w:rPr>
        <w:t>▪ пол;</w:t>
      </w:r>
    </w:p>
    <w:p w14:paraId="315622BC" w14:textId="77777777" w:rsidR="00393C1E" w:rsidRDefault="007447EE">
      <w:pPr>
        <w:rPr>
          <w:rFonts w:eastAsia="Calibri" w:cs="Times New Roman"/>
          <w:szCs w:val="24"/>
          <w:lang w:eastAsia="ar-SA"/>
        </w:rPr>
      </w:pPr>
      <w:r>
        <w:rPr>
          <w:rFonts w:eastAsia="Calibri" w:cs="Times New Roman"/>
          <w:szCs w:val="24"/>
          <w:lang w:eastAsia="ar-SA"/>
        </w:rPr>
        <w:t>▪ социальный статус;</w:t>
      </w:r>
    </w:p>
    <w:p w14:paraId="507F5113" w14:textId="77777777" w:rsidR="00393C1E" w:rsidRDefault="007447EE">
      <w:pPr>
        <w:rPr>
          <w:rFonts w:eastAsia="Calibri" w:cs="Times New Roman"/>
          <w:szCs w:val="24"/>
          <w:lang w:eastAsia="ar-SA"/>
        </w:rPr>
      </w:pPr>
      <w:r>
        <w:rPr>
          <w:rFonts w:eastAsia="Calibri" w:cs="Times New Roman"/>
          <w:szCs w:val="24"/>
          <w:lang w:eastAsia="ar-SA"/>
        </w:rPr>
        <w:t>▪ СНИЛС;</w:t>
      </w:r>
    </w:p>
    <w:p w14:paraId="3F562A62" w14:textId="77777777" w:rsidR="00393C1E" w:rsidRDefault="007447EE">
      <w:pPr>
        <w:rPr>
          <w:rFonts w:eastAsia="Calibri" w:cs="Times New Roman"/>
          <w:szCs w:val="24"/>
          <w:lang w:eastAsia="ar-SA"/>
        </w:rPr>
      </w:pPr>
      <w:r>
        <w:rPr>
          <w:rFonts w:eastAsia="Calibri" w:cs="Times New Roman"/>
          <w:szCs w:val="24"/>
          <w:lang w:eastAsia="ar-SA"/>
        </w:rPr>
        <w:t>▪ сведения о документе, удостоверяющего личность;</w:t>
      </w:r>
    </w:p>
    <w:p w14:paraId="67A4BB54" w14:textId="77777777" w:rsidR="00393C1E" w:rsidRDefault="007447EE">
      <w:pPr>
        <w:rPr>
          <w:rFonts w:eastAsia="Calibri" w:cs="Times New Roman"/>
          <w:szCs w:val="24"/>
          <w:lang w:eastAsia="ar-SA"/>
        </w:rPr>
      </w:pPr>
      <w:r>
        <w:rPr>
          <w:rFonts w:eastAsia="Calibri" w:cs="Times New Roman"/>
          <w:szCs w:val="24"/>
          <w:lang w:eastAsia="ar-SA"/>
        </w:rPr>
        <w:t>▪ адреса места жительства и места регистрации;</w:t>
      </w:r>
    </w:p>
    <w:p w14:paraId="35B37B87" w14:textId="77777777" w:rsidR="00393C1E" w:rsidRDefault="007447EE">
      <w:pPr>
        <w:rPr>
          <w:rFonts w:eastAsia="Calibri" w:cs="Times New Roman"/>
          <w:szCs w:val="24"/>
          <w:lang w:eastAsia="ar-SA"/>
        </w:rPr>
      </w:pPr>
      <w:r>
        <w:rPr>
          <w:rFonts w:eastAsia="Calibri" w:cs="Times New Roman"/>
          <w:szCs w:val="24"/>
          <w:lang w:eastAsia="ar-SA"/>
        </w:rPr>
        <w:t>▪ страховые полисы;</w:t>
      </w:r>
    </w:p>
    <w:p w14:paraId="4196C71B" w14:textId="77777777" w:rsidR="00393C1E" w:rsidRDefault="007447EE">
      <w:pPr>
        <w:rPr>
          <w:rFonts w:eastAsia="Calibri" w:cs="Times New Roman"/>
          <w:szCs w:val="24"/>
          <w:lang w:eastAsia="ar-SA"/>
        </w:rPr>
      </w:pPr>
      <w:r>
        <w:rPr>
          <w:rFonts w:eastAsia="Calibri" w:cs="Times New Roman"/>
          <w:szCs w:val="24"/>
          <w:lang w:eastAsia="ar-SA"/>
        </w:rPr>
        <w:t>▪ сведения об инвалидности;</w:t>
      </w:r>
    </w:p>
    <w:p w14:paraId="50612136" w14:textId="77777777" w:rsidR="00393C1E" w:rsidRDefault="007447EE">
      <w:pPr>
        <w:rPr>
          <w:rFonts w:eastAsia="Calibri" w:cs="Times New Roman"/>
          <w:szCs w:val="24"/>
          <w:lang w:eastAsia="ar-SA"/>
        </w:rPr>
      </w:pPr>
      <w:r>
        <w:rPr>
          <w:rFonts w:eastAsia="Calibri" w:cs="Times New Roman"/>
          <w:szCs w:val="24"/>
          <w:lang w:eastAsia="ar-SA"/>
        </w:rPr>
        <w:t>▪ сведения о льготах;</w:t>
      </w:r>
    </w:p>
    <w:p w14:paraId="3943FC9E" w14:textId="77777777" w:rsidR="00393C1E" w:rsidRDefault="007447EE">
      <w:pPr>
        <w:rPr>
          <w:rFonts w:eastAsia="Calibri" w:cs="Times New Roman"/>
          <w:szCs w:val="24"/>
          <w:lang w:eastAsia="ar-SA"/>
        </w:rPr>
      </w:pPr>
      <w:r>
        <w:rPr>
          <w:rFonts w:eastAsia="Calibri" w:cs="Times New Roman"/>
          <w:szCs w:val="24"/>
          <w:lang w:eastAsia="ar-SA"/>
        </w:rPr>
        <w:t>▪ контактные данные;</w:t>
      </w:r>
    </w:p>
    <w:p w14:paraId="003F17BD" w14:textId="77777777" w:rsidR="00393C1E" w:rsidRDefault="007447EE">
      <w:pPr>
        <w:rPr>
          <w:rFonts w:eastAsia="Calibri" w:cs="Times New Roman"/>
          <w:szCs w:val="24"/>
          <w:lang w:eastAsia="ar-SA"/>
        </w:rPr>
      </w:pPr>
      <w:r>
        <w:rPr>
          <w:rFonts w:eastAsia="Calibri" w:cs="Times New Roman"/>
          <w:szCs w:val="24"/>
          <w:lang w:eastAsia="ar-SA"/>
        </w:rPr>
        <w:t>▪ место работы;</w:t>
      </w:r>
    </w:p>
    <w:p w14:paraId="0F7E5513" w14:textId="77777777" w:rsidR="00393C1E" w:rsidRDefault="007447EE">
      <w:pPr>
        <w:rPr>
          <w:rFonts w:eastAsia="Calibri" w:cs="Times New Roman"/>
          <w:szCs w:val="24"/>
          <w:lang w:eastAsia="ar-SA"/>
        </w:rPr>
      </w:pPr>
      <w:r>
        <w:rPr>
          <w:rFonts w:eastAsia="Calibri" w:cs="Times New Roman"/>
          <w:szCs w:val="24"/>
          <w:lang w:eastAsia="ar-SA"/>
        </w:rPr>
        <w:t>▪ социальное положение;</w:t>
      </w:r>
    </w:p>
    <w:p w14:paraId="7C928235" w14:textId="77777777" w:rsidR="00393C1E" w:rsidRDefault="007447EE">
      <w:pPr>
        <w:rPr>
          <w:rFonts w:eastAsia="Calibri" w:cs="Times New Roman"/>
          <w:szCs w:val="24"/>
          <w:lang w:eastAsia="ar-SA"/>
        </w:rPr>
      </w:pPr>
      <w:r>
        <w:rPr>
          <w:rFonts w:eastAsia="Calibri" w:cs="Times New Roman"/>
          <w:szCs w:val="24"/>
          <w:lang w:eastAsia="ar-SA"/>
        </w:rPr>
        <w:t>▪ декретированная группа;</w:t>
      </w:r>
    </w:p>
    <w:p w14:paraId="1B9A1E54" w14:textId="77777777" w:rsidR="00393C1E" w:rsidRDefault="007447EE">
      <w:pPr>
        <w:rPr>
          <w:rFonts w:eastAsia="Calibri" w:cs="Times New Roman"/>
          <w:szCs w:val="24"/>
          <w:lang w:eastAsia="ar-SA"/>
        </w:rPr>
      </w:pPr>
      <w:r>
        <w:rPr>
          <w:rFonts w:eastAsia="Calibri" w:cs="Times New Roman"/>
          <w:szCs w:val="24"/>
          <w:lang w:eastAsia="ar-SA"/>
        </w:rPr>
        <w:t>▪ группа риска;</w:t>
      </w:r>
    </w:p>
    <w:p w14:paraId="028A37F0" w14:textId="77777777" w:rsidR="00393C1E" w:rsidRDefault="007447EE">
      <w:pPr>
        <w:rPr>
          <w:rFonts w:eastAsia="Calibri" w:cs="Times New Roman"/>
          <w:szCs w:val="24"/>
          <w:lang w:eastAsia="ar-SA"/>
        </w:rPr>
      </w:pPr>
      <w:r>
        <w:rPr>
          <w:rFonts w:eastAsia="Calibri" w:cs="Times New Roman"/>
          <w:szCs w:val="24"/>
          <w:lang w:eastAsia="ar-SA"/>
        </w:rPr>
        <w:t>▪ сведения о прикреплении к МО;</w:t>
      </w:r>
    </w:p>
    <w:p w14:paraId="0B90A73E"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Поиск карты пациента.</w:t>
      </w:r>
    </w:p>
    <w:p w14:paraId="476C99B7"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Запись пациентов на приём.</w:t>
      </w:r>
    </w:p>
    <w:p w14:paraId="2C51E80D"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Освобождение (с указанием причины) времени приема</w:t>
      </w:r>
    </w:p>
    <w:p w14:paraId="5D3FF876"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Оформление талона амбулаторного пациента.</w:t>
      </w:r>
    </w:p>
    <w:p w14:paraId="7A2BBA7A"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Печать титульного листа карты пациента.</w:t>
      </w:r>
    </w:p>
    <w:p w14:paraId="7A9DE4EF"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Печать листа записи пациента на прием</w:t>
      </w:r>
    </w:p>
    <w:p w14:paraId="1664A687"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Сведения о месте нахождения бумажного варианта амбулаторной карты</w:t>
      </w:r>
    </w:p>
    <w:p w14:paraId="2E554CB4"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Печать договоров платных услуг.</w:t>
      </w:r>
    </w:p>
    <w:p w14:paraId="196C700E"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Изменение записи пациента на другое время или другого врача.</w:t>
      </w:r>
    </w:p>
    <w:p w14:paraId="70139AAE"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Проверка наличия федеральной льготы или льготы по заболеванию у пациента.</w:t>
      </w:r>
    </w:p>
    <w:p w14:paraId="3B21FDFF"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Проверка актуальности полисов медицинского страхования.</w:t>
      </w:r>
    </w:p>
    <w:p w14:paraId="2219F1FC"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Формирование списков, журналов, отчетов по деятельности регистратуры.</w:t>
      </w:r>
    </w:p>
    <w:p w14:paraId="58651BEC" w14:textId="77777777" w:rsidR="00393C1E" w:rsidRDefault="00393C1E">
      <w:pPr>
        <w:rPr>
          <w:rFonts w:eastAsia="Calibri" w:cs="Times New Roman"/>
          <w:szCs w:val="24"/>
          <w:lang w:eastAsia="ar-SA"/>
        </w:rPr>
      </w:pPr>
    </w:p>
    <w:p w14:paraId="39ED2299" w14:textId="77777777" w:rsidR="00393C1E" w:rsidRDefault="007447EE">
      <w:pPr>
        <w:rPr>
          <w:rFonts w:eastAsia="Calibri" w:cs="Times New Roman"/>
          <w:szCs w:val="24"/>
          <w:lang w:eastAsia="ar-SA"/>
        </w:rPr>
      </w:pPr>
      <w:r>
        <w:rPr>
          <w:rFonts w:eastAsia="Calibri" w:cs="Times New Roman"/>
          <w:szCs w:val="24"/>
          <w:lang w:eastAsia="ar-SA"/>
        </w:rPr>
        <w:t>Функциональные возможности Старшего Регистратора:</w:t>
      </w:r>
    </w:p>
    <w:p w14:paraId="595516B5"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Создание графиков работы, как в виде шаблонов графиков, так и в виде индивидуальных графиков.</w:t>
      </w:r>
    </w:p>
    <w:p w14:paraId="3054F067"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Настройка типов приема (первичный, повторный, диагностический, по квотам, профилактический, диспансерный);</w:t>
      </w:r>
    </w:p>
    <w:p w14:paraId="4597604E"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lastRenderedPageBreak/>
        <w:t>Настройка условий приёма (пол, возраст пациента, диспансерное наблюдение по специальности и др.)</w:t>
      </w:r>
    </w:p>
    <w:p w14:paraId="5B5675B6"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 xml:space="preserve">Настройка зависимостей графиков работы от видов оплаты </w:t>
      </w:r>
    </w:p>
    <w:p w14:paraId="1EEEBE1B"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Настройка типов интервалов приёма пациентов.</w:t>
      </w:r>
    </w:p>
    <w:p w14:paraId="47FFD65E"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Привязка расписаний работы к сотрудникам и кабинетам, услугам, диагностическим аппаратам.</w:t>
      </w:r>
    </w:p>
    <w:p w14:paraId="3CCFB5B5"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Назначение рабочих кабинетов врачам.</w:t>
      </w:r>
    </w:p>
    <w:p w14:paraId="077AA744"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Назначение перечней услуг, которые имеет право оказывать сотрудник.</w:t>
      </w:r>
    </w:p>
    <w:p w14:paraId="076F8C43"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Настройка временных интервалов приёмов.</w:t>
      </w:r>
    </w:p>
    <w:p w14:paraId="5D648E6D"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Настройка количества принимаемых пациентов в каждый временной интервал.</w:t>
      </w:r>
    </w:p>
    <w:p w14:paraId="75B8CC41"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Назначение персоналу возможности срочного приёма пациентов.</w:t>
      </w:r>
    </w:p>
    <w:p w14:paraId="4D80BF97"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Настройка периода действия графика работы</w:t>
      </w:r>
    </w:p>
    <w:p w14:paraId="5F42E5EF"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Ведение журнала работы каждого врача.</w:t>
      </w:r>
    </w:p>
    <w:p w14:paraId="247BF91D"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Ведение списка медицинских организаций</w:t>
      </w:r>
    </w:p>
    <w:p w14:paraId="4310879B" w14:textId="77777777" w:rsidR="00393C1E" w:rsidRDefault="007447EE">
      <w:pPr>
        <w:pStyle w:val="a7"/>
        <w:numPr>
          <w:ilvl w:val="0"/>
          <w:numId w:val="129"/>
        </w:numPr>
        <w:rPr>
          <w:rFonts w:eastAsia="Calibri" w:cs="Times New Roman"/>
          <w:szCs w:val="24"/>
          <w:lang w:eastAsia="ar-SA"/>
        </w:rPr>
      </w:pPr>
      <w:r>
        <w:rPr>
          <w:rFonts w:eastAsia="Calibri" w:cs="Times New Roman"/>
          <w:szCs w:val="24"/>
          <w:lang w:eastAsia="ar-SA"/>
        </w:rPr>
        <w:t>Ведение перечня подразделений и рабочих мест МО</w:t>
      </w:r>
    </w:p>
    <w:p w14:paraId="6C2F1661" w14:textId="77777777" w:rsidR="00393C1E" w:rsidRDefault="00393C1E">
      <w:pPr>
        <w:ind w:firstLine="0"/>
        <w:rPr>
          <w:rFonts w:eastAsia="Calibri" w:cs="Times New Roman"/>
          <w:szCs w:val="24"/>
          <w:lang w:eastAsia="ar-SA"/>
        </w:rPr>
      </w:pPr>
    </w:p>
    <w:p w14:paraId="657A759B" w14:textId="77777777" w:rsidR="00393C1E" w:rsidRDefault="007447EE">
      <w:pPr>
        <w:rPr>
          <w:rFonts w:eastAsia="Calibri" w:cs="Times New Roman"/>
          <w:szCs w:val="24"/>
          <w:lang w:eastAsia="ar-SA"/>
        </w:rPr>
      </w:pPr>
      <w:r>
        <w:rPr>
          <w:rFonts w:eastAsia="Calibri" w:cs="Times New Roman"/>
          <w:szCs w:val="24"/>
          <w:lang w:eastAsia="ar-SA"/>
        </w:rPr>
        <w:t>Обеспечены функциональные возможности модуля «Регистратура» МИС НСО в части:</w:t>
      </w:r>
    </w:p>
    <w:p w14:paraId="25FEAA94" w14:textId="77777777" w:rsidR="00393C1E" w:rsidRDefault="007447EE">
      <w:pPr>
        <w:rPr>
          <w:rFonts w:eastAsia="Calibri" w:cs="Times New Roman"/>
          <w:szCs w:val="24"/>
          <w:lang w:eastAsia="ar-SA"/>
        </w:rPr>
      </w:pPr>
      <w:r>
        <w:rPr>
          <w:rFonts w:eastAsia="Calibri" w:cs="Times New Roman"/>
          <w:szCs w:val="24"/>
          <w:lang w:eastAsia="ar-SA"/>
        </w:rPr>
        <w:t>1. Автоматического формирования отчета по количеству пациентов, записавшихся на</w:t>
      </w:r>
    </w:p>
    <w:p w14:paraId="35E2BF7E" w14:textId="77777777" w:rsidR="00393C1E" w:rsidRDefault="007447EE">
      <w:pPr>
        <w:ind w:firstLine="0"/>
        <w:rPr>
          <w:rFonts w:eastAsia="Calibri" w:cs="Times New Roman"/>
          <w:szCs w:val="24"/>
          <w:lang w:eastAsia="ar-SA"/>
        </w:rPr>
      </w:pPr>
      <w:r>
        <w:rPr>
          <w:rFonts w:eastAsia="Calibri" w:cs="Times New Roman"/>
          <w:szCs w:val="24"/>
          <w:lang w:eastAsia="ar-SA"/>
        </w:rPr>
        <w:t>прием к врачу в разрезе поликлинических отделений, обслуживающих отдельно взрослое и</w:t>
      </w:r>
    </w:p>
    <w:p w14:paraId="56D90270" w14:textId="77777777" w:rsidR="00393C1E" w:rsidRDefault="007447EE">
      <w:pPr>
        <w:ind w:firstLine="0"/>
        <w:rPr>
          <w:rFonts w:eastAsia="Calibri" w:cs="Times New Roman"/>
          <w:szCs w:val="24"/>
          <w:lang w:eastAsia="ar-SA"/>
        </w:rPr>
      </w:pPr>
      <w:r>
        <w:rPr>
          <w:rFonts w:eastAsia="Calibri" w:cs="Times New Roman"/>
          <w:szCs w:val="24"/>
          <w:lang w:eastAsia="ar-SA"/>
        </w:rPr>
        <w:t>детское отделение по полям:</w:t>
      </w:r>
    </w:p>
    <w:p w14:paraId="5E3F6F55"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 порядковый;</w:t>
      </w:r>
    </w:p>
    <w:p w14:paraId="429EF841"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наименование МО НСО (юридического лица);</w:t>
      </w:r>
    </w:p>
    <w:p w14:paraId="67A6B06D"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адрес МО,</w:t>
      </w:r>
    </w:p>
    <w:p w14:paraId="00CB2523"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наименование структурного подразделения МО, оказывающей первичную медико-санитарную помощь,</w:t>
      </w:r>
    </w:p>
    <w:p w14:paraId="0C5C5389"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Наименование отделения;</w:t>
      </w:r>
    </w:p>
    <w:p w14:paraId="4CFD5B81"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OID структурного подразделения</w:t>
      </w:r>
    </w:p>
    <w:p w14:paraId="2EAC33B3"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общее количество пациентов, записавшихся на прием к врачу, вне зависимости от типа и вида графиков (включая квоты)</w:t>
      </w:r>
    </w:p>
    <w:p w14:paraId="1F48354B"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 xml:space="preserve">типа записей – общее количество записей (в разрезе каждого типа записи пациента, используемого в МИС НСО). У типа записи добавлен признак вид записи: удаленная запись и обычная запись, где к удаленной записи будет относится типы записи: Интернет в том числе ЕР, ЕПГУ, мобильное приложение, удаленно, </w:t>
      </w:r>
      <w:proofErr w:type="spellStart"/>
      <w:r>
        <w:rPr>
          <w:rFonts w:eastAsia="Calibri" w:cs="Times New Roman"/>
          <w:szCs w:val="24"/>
          <w:lang w:eastAsia="ar-SA"/>
        </w:rPr>
        <w:t>Call</w:t>
      </w:r>
      <w:proofErr w:type="spellEnd"/>
      <w:r>
        <w:rPr>
          <w:rFonts w:eastAsia="Calibri" w:cs="Times New Roman"/>
          <w:szCs w:val="24"/>
          <w:lang w:eastAsia="ar-SA"/>
        </w:rPr>
        <w:t>-центр, по телефону, с приема врача, к обычной записи относится – обычная, квота</w:t>
      </w:r>
    </w:p>
    <w:p w14:paraId="30313ADD" w14:textId="77777777" w:rsidR="00393C1E" w:rsidRDefault="007447EE">
      <w:pPr>
        <w:rPr>
          <w:rFonts w:eastAsia="Calibri" w:cs="Times New Roman"/>
          <w:szCs w:val="24"/>
          <w:lang w:eastAsia="ar-SA"/>
        </w:rPr>
      </w:pPr>
      <w:r>
        <w:rPr>
          <w:rFonts w:eastAsia="Calibri" w:cs="Times New Roman"/>
          <w:szCs w:val="24"/>
          <w:lang w:eastAsia="ar-SA"/>
        </w:rPr>
        <w:t xml:space="preserve">При формировании текущего отчета присутствует возможность вывода </w:t>
      </w:r>
      <w:proofErr w:type="spellStart"/>
      <w:r>
        <w:rPr>
          <w:rFonts w:eastAsia="Calibri" w:cs="Times New Roman"/>
          <w:szCs w:val="24"/>
          <w:lang w:eastAsia="ar-SA"/>
        </w:rPr>
        <w:t>пофамильного</w:t>
      </w:r>
      <w:proofErr w:type="spellEnd"/>
    </w:p>
    <w:p w14:paraId="6BAC0819" w14:textId="77777777" w:rsidR="00393C1E" w:rsidRDefault="007447EE">
      <w:pPr>
        <w:ind w:firstLine="0"/>
        <w:rPr>
          <w:rFonts w:eastAsia="Calibri" w:cs="Times New Roman"/>
          <w:szCs w:val="24"/>
          <w:lang w:eastAsia="ar-SA"/>
        </w:rPr>
      </w:pPr>
      <w:r>
        <w:rPr>
          <w:rFonts w:eastAsia="Calibri" w:cs="Times New Roman"/>
          <w:szCs w:val="24"/>
          <w:lang w:eastAsia="ar-SA"/>
        </w:rPr>
        <w:t>списка записавшихся пациентов.</w:t>
      </w:r>
    </w:p>
    <w:p w14:paraId="41BFA2CA" w14:textId="77777777" w:rsidR="00393C1E" w:rsidRDefault="007447EE">
      <w:pPr>
        <w:rPr>
          <w:rFonts w:eastAsia="Calibri" w:cs="Times New Roman"/>
          <w:szCs w:val="24"/>
          <w:lang w:eastAsia="ar-SA"/>
        </w:rPr>
      </w:pPr>
      <w:r>
        <w:rPr>
          <w:rFonts w:eastAsia="Calibri" w:cs="Times New Roman"/>
          <w:szCs w:val="24"/>
          <w:lang w:eastAsia="ar-SA"/>
        </w:rPr>
        <w:t>Входные параметры для формирования отчета содержат как минимум следующий набор</w:t>
      </w:r>
    </w:p>
    <w:p w14:paraId="6FD4F506" w14:textId="77777777" w:rsidR="00393C1E" w:rsidRDefault="007447EE">
      <w:pPr>
        <w:ind w:firstLine="0"/>
        <w:rPr>
          <w:rFonts w:eastAsia="Calibri" w:cs="Times New Roman"/>
          <w:szCs w:val="24"/>
          <w:lang w:eastAsia="ar-SA"/>
        </w:rPr>
      </w:pPr>
      <w:r>
        <w:rPr>
          <w:rFonts w:eastAsia="Calibri" w:cs="Times New Roman"/>
          <w:szCs w:val="24"/>
          <w:lang w:eastAsia="ar-SA"/>
        </w:rPr>
        <w:t>полей:</w:t>
      </w:r>
    </w:p>
    <w:p w14:paraId="57C8D89F"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Выбор даты «С» и «По» по дате – учитывается дата фактической записи.</w:t>
      </w:r>
    </w:p>
    <w:p w14:paraId="4F2B25E6"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МО НСО – выбор медицинской организации (для пользователя МО организации автоматически выбирается организация сессии. Для специалистов МЗ значение по умолчанию пустое. Также предусмотрен множественный выбор, выбор всех МО, выбор одной МО);</w:t>
      </w:r>
    </w:p>
    <w:p w14:paraId="4559D61A"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Подразделение (по умолчанию пусто. Множественный выбор, выбор одного значения, выбор всего списка);</w:t>
      </w:r>
    </w:p>
    <w:p w14:paraId="22776C5A"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Отделение (по умолчанию пусто. Множественный выбор, выбор одного значения, выбор всего списка)</w:t>
      </w:r>
    </w:p>
    <w:p w14:paraId="5A84886B"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Тип записи (по умолчанию пусто. Множественный выбор, выбор одного значения, выбор всего списка)</w:t>
      </w:r>
    </w:p>
    <w:p w14:paraId="297254E7"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t>Специальность (по умолчанию пусто. Множественный выбор, выбор одного значения, выбор всего списка)</w:t>
      </w:r>
    </w:p>
    <w:p w14:paraId="222FE834" w14:textId="77777777" w:rsidR="00393C1E" w:rsidRDefault="007447EE">
      <w:pPr>
        <w:pStyle w:val="a7"/>
        <w:numPr>
          <w:ilvl w:val="0"/>
          <w:numId w:val="130"/>
        </w:numPr>
        <w:rPr>
          <w:rFonts w:eastAsia="Calibri" w:cs="Times New Roman"/>
          <w:szCs w:val="24"/>
          <w:lang w:eastAsia="ar-SA"/>
        </w:rPr>
      </w:pPr>
      <w:r>
        <w:rPr>
          <w:rFonts w:eastAsia="Calibri" w:cs="Times New Roman"/>
          <w:szCs w:val="24"/>
          <w:lang w:eastAsia="ar-SA"/>
        </w:rPr>
        <w:lastRenderedPageBreak/>
        <w:t>Услуга (по умолчанию пусто. Множественный выбор, выбор одного значения, выбор всего списка)</w:t>
      </w:r>
    </w:p>
    <w:p w14:paraId="22EBD4E8" w14:textId="77777777" w:rsidR="00393C1E" w:rsidRDefault="007447EE">
      <w:pPr>
        <w:rPr>
          <w:rFonts w:eastAsia="Calibri" w:cs="Times New Roman"/>
          <w:szCs w:val="24"/>
          <w:lang w:eastAsia="ar-SA"/>
        </w:rPr>
      </w:pPr>
      <w:r>
        <w:rPr>
          <w:rFonts w:eastAsia="Calibri" w:cs="Times New Roman"/>
          <w:szCs w:val="24"/>
          <w:lang w:eastAsia="ar-SA"/>
        </w:rPr>
        <w:t>Данная функциональность доступна для формирования в разрезе всех медицинских организаций, а также отдельных МО НСО и доступен как по региону, так и для сотрудников МО НСО для осуществления контроля за оказанием медицинской помощи населению.</w:t>
      </w:r>
    </w:p>
    <w:p w14:paraId="4C537CBB" w14:textId="77777777" w:rsidR="00393C1E" w:rsidRDefault="007447EE">
      <w:pPr>
        <w:rPr>
          <w:rFonts w:eastAsia="Calibri" w:cs="Times New Roman"/>
          <w:szCs w:val="24"/>
          <w:lang w:eastAsia="ar-SA"/>
        </w:rPr>
      </w:pPr>
      <w:r>
        <w:rPr>
          <w:rFonts w:eastAsia="Calibri" w:cs="Times New Roman"/>
          <w:szCs w:val="24"/>
          <w:lang w:eastAsia="ar-SA"/>
        </w:rPr>
        <w:t>2. Реализовано окно записи пациента в части возможности настройки значения по умолчанию для поля «Тип записи» значением «с приема врача». Данная функциональность для формирования корректного отчета по количеству пациентов, записавшихся на прием к врачу для оценки количества записей, поступающих в регистратуру МО НСО по телефону или записей, сделанных с приема врача. Доработка затрагивает все места вызова данной функциональности.</w:t>
      </w:r>
    </w:p>
    <w:p w14:paraId="39E4F178" w14:textId="77777777" w:rsidR="00393C1E" w:rsidRDefault="007447EE">
      <w:pPr>
        <w:rPr>
          <w:rFonts w:eastAsia="Calibri" w:cs="Times New Roman"/>
          <w:szCs w:val="24"/>
          <w:lang w:eastAsia="ar-SA"/>
        </w:rPr>
      </w:pPr>
      <w:r>
        <w:rPr>
          <w:rFonts w:eastAsia="Calibri" w:cs="Times New Roman"/>
          <w:szCs w:val="24"/>
          <w:lang w:eastAsia="ar-SA"/>
        </w:rPr>
        <w:t>В данное поле, в выпадающий список добавлено значение «с приема врача».</w:t>
      </w:r>
    </w:p>
    <w:p w14:paraId="1F1052C6" w14:textId="77777777" w:rsidR="00393C1E" w:rsidRDefault="007447EE">
      <w:pPr>
        <w:rPr>
          <w:rFonts w:eastAsia="Calibri" w:cs="Times New Roman"/>
          <w:szCs w:val="24"/>
          <w:lang w:eastAsia="ar-SA"/>
        </w:rPr>
      </w:pPr>
      <w:r>
        <w:rPr>
          <w:rFonts w:eastAsia="Calibri" w:cs="Times New Roman"/>
          <w:szCs w:val="24"/>
          <w:lang w:eastAsia="ar-SA"/>
        </w:rPr>
        <w:t>.</w:t>
      </w:r>
    </w:p>
    <w:p w14:paraId="50444906" w14:textId="77777777" w:rsidR="00393C1E" w:rsidRDefault="00393C1E"/>
    <w:p w14:paraId="66B255E0" w14:textId="77777777" w:rsidR="00393C1E" w:rsidRDefault="007447EE">
      <w:r>
        <w:t>Сервис личного кабинета пациента на региональном уровне по обеспечению доступности для пациента возможности самостоятельной записи на прием посредством модуля «Электронная регистратура Новосибирской области».</w:t>
      </w:r>
    </w:p>
    <w:p w14:paraId="62956563" w14:textId="77777777" w:rsidR="00393C1E" w:rsidRDefault="007447EE">
      <w:pPr>
        <w:numPr>
          <w:ilvl w:val="0"/>
          <w:numId w:val="3"/>
        </w:numPr>
        <w:ind w:left="0" w:firstLine="709"/>
        <w:rPr>
          <w:rFonts w:eastAsia="Times New Roman" w:cs="Times New Roman"/>
          <w:spacing w:val="2"/>
          <w:szCs w:val="24"/>
        </w:rPr>
      </w:pPr>
      <w:r>
        <w:rPr>
          <w:rFonts w:eastAsia="Times New Roman" w:cs="Times New Roman"/>
          <w:spacing w:val="2"/>
          <w:szCs w:val="24"/>
        </w:rPr>
        <w:t>предоставление населению Новосибирской области возможности самостоятельной записи к врачу, с выбором МО НСО, специалиста (услуги), а также удобной даты и времени приема;</w:t>
      </w:r>
    </w:p>
    <w:p w14:paraId="185F8034" w14:textId="77777777" w:rsidR="00393C1E" w:rsidRDefault="007447EE">
      <w:pPr>
        <w:numPr>
          <w:ilvl w:val="0"/>
          <w:numId w:val="3"/>
        </w:numPr>
        <w:ind w:left="0" w:firstLine="709"/>
        <w:rPr>
          <w:rFonts w:eastAsia="Times New Roman" w:cs="Times New Roman"/>
          <w:spacing w:val="2"/>
          <w:szCs w:val="24"/>
        </w:rPr>
      </w:pPr>
      <w:r>
        <w:rPr>
          <w:rFonts w:eastAsia="Times New Roman" w:cs="Times New Roman"/>
          <w:spacing w:val="2"/>
          <w:szCs w:val="24"/>
        </w:rPr>
        <w:t>просмотр расписания врачей МО НСО, самостоятельная запись на прием, отмена приема;</w:t>
      </w:r>
    </w:p>
    <w:p w14:paraId="22C5FA53" w14:textId="77777777" w:rsidR="00393C1E" w:rsidRDefault="007447EE">
      <w:pPr>
        <w:numPr>
          <w:ilvl w:val="0"/>
          <w:numId w:val="3"/>
        </w:numPr>
        <w:ind w:left="0" w:firstLine="709"/>
        <w:rPr>
          <w:rFonts w:eastAsia="Times New Roman" w:cs="Times New Roman"/>
          <w:spacing w:val="2"/>
          <w:szCs w:val="24"/>
        </w:rPr>
      </w:pPr>
      <w:r>
        <w:rPr>
          <w:rFonts w:eastAsia="Times New Roman" w:cs="Times New Roman"/>
          <w:spacing w:val="2"/>
          <w:szCs w:val="24"/>
        </w:rPr>
        <w:t>регистрация пользователей (с сохранением данных о логине и/или электронной почте, пароле, данных полиса ОМС, ФИО и дате рождения). Регистрация пользователя, данных о которых нет в МИС НСО, возможна только при личной явке в регистратуру МО НСО;</w:t>
      </w:r>
    </w:p>
    <w:p w14:paraId="2020F4CE" w14:textId="77777777" w:rsidR="00393C1E" w:rsidRDefault="007447EE">
      <w:pPr>
        <w:numPr>
          <w:ilvl w:val="0"/>
          <w:numId w:val="3"/>
        </w:numPr>
        <w:rPr>
          <w:rFonts w:eastAsia="Times New Roman" w:cs="Times New Roman"/>
          <w:spacing w:val="2"/>
          <w:szCs w:val="24"/>
        </w:rPr>
      </w:pPr>
      <w:r>
        <w:rPr>
          <w:rFonts w:eastAsia="Times New Roman" w:cs="Times New Roman"/>
          <w:spacing w:val="2"/>
          <w:szCs w:val="24"/>
        </w:rPr>
        <w:t>в случае, если верификация не пройдена, пациенту автоматически выдается сообщение о невозможности записи на прием, с указанием причины отказа;</w:t>
      </w:r>
    </w:p>
    <w:p w14:paraId="2B5C5496" w14:textId="77777777" w:rsidR="00393C1E" w:rsidRDefault="007447EE">
      <w:pPr>
        <w:numPr>
          <w:ilvl w:val="0"/>
          <w:numId w:val="3"/>
        </w:numPr>
        <w:ind w:left="0" w:firstLine="709"/>
        <w:rPr>
          <w:rFonts w:eastAsia="Times New Roman" w:cs="Times New Roman"/>
          <w:spacing w:val="2"/>
          <w:szCs w:val="24"/>
        </w:rPr>
      </w:pPr>
      <w:r>
        <w:rPr>
          <w:rFonts w:eastAsia="Times New Roman" w:cs="Times New Roman"/>
          <w:spacing w:val="2"/>
          <w:szCs w:val="24"/>
        </w:rPr>
        <w:t>возможность привязки к одному личному кабинету нескольких контрагентов (при условии ввода ФИО, даты рождения и данных полиса ОМС);</w:t>
      </w:r>
    </w:p>
    <w:p w14:paraId="1025B87D" w14:textId="77777777" w:rsidR="00393C1E" w:rsidRDefault="007447EE">
      <w:pPr>
        <w:numPr>
          <w:ilvl w:val="0"/>
          <w:numId w:val="3"/>
        </w:numPr>
        <w:ind w:left="0" w:firstLine="709"/>
        <w:rPr>
          <w:rFonts w:eastAsia="Times New Roman" w:cs="Times New Roman"/>
          <w:spacing w:val="2"/>
          <w:szCs w:val="24"/>
        </w:rPr>
      </w:pPr>
      <w:r>
        <w:rPr>
          <w:rFonts w:eastAsia="Times New Roman" w:cs="Times New Roman"/>
          <w:spacing w:val="2"/>
          <w:szCs w:val="24"/>
        </w:rPr>
        <w:t>журналирование действий пользователей;</w:t>
      </w:r>
    </w:p>
    <w:p w14:paraId="12235D84" w14:textId="77777777" w:rsidR="00393C1E" w:rsidRDefault="007447EE">
      <w:pPr>
        <w:numPr>
          <w:ilvl w:val="0"/>
          <w:numId w:val="3"/>
        </w:numPr>
        <w:ind w:left="0" w:firstLine="709"/>
        <w:rPr>
          <w:rFonts w:eastAsia="Times New Roman" w:cs="Times New Roman"/>
          <w:spacing w:val="2"/>
          <w:szCs w:val="24"/>
        </w:rPr>
      </w:pPr>
      <w:r>
        <w:rPr>
          <w:rFonts w:eastAsia="Times New Roman" w:cs="Times New Roman"/>
          <w:spacing w:val="2"/>
          <w:szCs w:val="24"/>
        </w:rPr>
        <w:t>предоставление доступа к личному кабинету пациента путем: ввода персональных данных (логин, пароль);</w:t>
      </w:r>
    </w:p>
    <w:p w14:paraId="71C75D14" w14:textId="77777777" w:rsidR="00393C1E" w:rsidRDefault="007447EE">
      <w:pPr>
        <w:numPr>
          <w:ilvl w:val="0"/>
          <w:numId w:val="3"/>
        </w:numPr>
        <w:ind w:left="0" w:firstLine="709"/>
        <w:rPr>
          <w:rFonts w:eastAsia="Times New Roman" w:cs="Times New Roman"/>
          <w:spacing w:val="2"/>
          <w:szCs w:val="24"/>
        </w:rPr>
      </w:pPr>
      <w:r>
        <w:rPr>
          <w:rFonts w:eastAsia="Times New Roman" w:cs="Times New Roman"/>
          <w:spacing w:val="2"/>
          <w:szCs w:val="24"/>
        </w:rPr>
        <w:t>предоставление возможности смены и восстановления регистрационных данных пользователям через интерфейс личного кабинета пациента;</w:t>
      </w:r>
    </w:p>
    <w:p w14:paraId="084AB717" w14:textId="77777777" w:rsidR="00393C1E" w:rsidRDefault="007447EE">
      <w:pPr>
        <w:numPr>
          <w:ilvl w:val="0"/>
          <w:numId w:val="3"/>
        </w:numPr>
        <w:ind w:left="0" w:firstLine="709"/>
        <w:rPr>
          <w:rFonts w:eastAsia="Times New Roman" w:cs="Times New Roman"/>
          <w:spacing w:val="2"/>
          <w:szCs w:val="24"/>
        </w:rPr>
      </w:pPr>
      <w:r>
        <w:rPr>
          <w:rFonts w:eastAsia="Times New Roman" w:cs="Times New Roman"/>
          <w:spacing w:val="2"/>
          <w:szCs w:val="24"/>
        </w:rPr>
        <w:t>возможность просмотра истории посещений (прошедшие приемы, будущие приемы с возможностью их отмены).</w:t>
      </w:r>
    </w:p>
    <w:p w14:paraId="355E9358" w14:textId="77777777" w:rsidR="00393C1E" w:rsidRDefault="00393C1E"/>
    <w:p w14:paraId="08477455" w14:textId="77777777" w:rsidR="00393C1E" w:rsidRDefault="007447EE">
      <w:r>
        <w:t>Сервис личного кабинета пациента на федеральном уровне. Сервис, обеспечивающий доступность для пациента возможности самостоятельной записи на прием посредством ЕПГУ:</w:t>
      </w:r>
    </w:p>
    <w:p w14:paraId="3846A0CB" w14:textId="77777777" w:rsidR="00393C1E" w:rsidRDefault="007447EE">
      <w:pPr>
        <w:numPr>
          <w:ilvl w:val="0"/>
          <w:numId w:val="26"/>
        </w:numPr>
        <w:ind w:left="0" w:firstLine="709"/>
        <w:rPr>
          <w:rFonts w:eastAsia="Times New Roman" w:cs="Times New Roman"/>
          <w:spacing w:val="2"/>
          <w:szCs w:val="24"/>
        </w:rPr>
      </w:pPr>
      <w:r>
        <w:rPr>
          <w:rFonts w:eastAsia="Times New Roman" w:cs="Times New Roman"/>
          <w:spacing w:val="2"/>
          <w:szCs w:val="24"/>
        </w:rPr>
        <w:t>запись из личного кабинета пользователя ЕПГУ на прием к врачу посредством доступа к расписанию работы врачей;</w:t>
      </w:r>
    </w:p>
    <w:p w14:paraId="08936344" w14:textId="77777777" w:rsidR="00393C1E" w:rsidRDefault="007447EE">
      <w:pPr>
        <w:numPr>
          <w:ilvl w:val="0"/>
          <w:numId w:val="26"/>
        </w:numPr>
        <w:ind w:left="0" w:firstLine="709"/>
        <w:rPr>
          <w:rFonts w:eastAsia="Times New Roman" w:cs="Times New Roman"/>
          <w:spacing w:val="2"/>
          <w:szCs w:val="24"/>
        </w:rPr>
      </w:pPr>
      <w:r>
        <w:rPr>
          <w:rFonts w:eastAsia="Times New Roman" w:cs="Times New Roman"/>
          <w:spacing w:val="2"/>
          <w:szCs w:val="24"/>
        </w:rPr>
        <w:t>передача в личный кабинет пользователя ЕПГУ информации о его обращениях за оказанием медицинской помощи, отраженных в МИС НСО;</w:t>
      </w:r>
    </w:p>
    <w:p w14:paraId="1953E12D" w14:textId="77777777" w:rsidR="00393C1E" w:rsidRDefault="007447EE">
      <w:pPr>
        <w:numPr>
          <w:ilvl w:val="0"/>
          <w:numId w:val="26"/>
        </w:numPr>
        <w:ind w:left="0" w:firstLine="709"/>
        <w:rPr>
          <w:rFonts w:eastAsia="Times New Roman" w:cs="Times New Roman"/>
          <w:spacing w:val="2"/>
          <w:szCs w:val="24"/>
        </w:rPr>
      </w:pPr>
      <w:r>
        <w:rPr>
          <w:rFonts w:eastAsia="Times New Roman" w:cs="Times New Roman"/>
          <w:spacing w:val="2"/>
          <w:szCs w:val="24"/>
        </w:rPr>
        <w:t>возможность просмотра выписанных рецептов и назначений.</w:t>
      </w:r>
    </w:p>
    <w:p w14:paraId="41F23B09" w14:textId="77777777" w:rsidR="00393C1E" w:rsidRDefault="00393C1E">
      <w:pPr>
        <w:rPr>
          <w:rFonts w:eastAsia="Calibri" w:cs="Times New Roman"/>
          <w:szCs w:val="24"/>
          <w:lang w:eastAsia="ar-SA"/>
        </w:rPr>
      </w:pPr>
    </w:p>
    <w:p w14:paraId="04CFB13F" w14:textId="77777777" w:rsidR="00393C1E" w:rsidRDefault="007447EE">
      <w:pPr>
        <w:pStyle w:val="1"/>
        <w:numPr>
          <w:ilvl w:val="0"/>
          <w:numId w:val="187"/>
        </w:numPr>
        <w:rPr>
          <w:rStyle w:val="14"/>
          <w:rFonts w:ascii="Times New Roman" w:eastAsiaTheme="majorEastAsia" w:hAnsi="Times New Roman" w:cstheme="majorBidi"/>
          <w:b/>
          <w:bCs/>
          <w:color w:val="auto"/>
          <w:szCs w:val="32"/>
        </w:rPr>
      </w:pPr>
      <w:r>
        <w:rPr>
          <w:rStyle w:val="14"/>
          <w:rFonts w:ascii="Times New Roman" w:eastAsiaTheme="majorEastAsia" w:hAnsi="Times New Roman" w:cstheme="majorBidi"/>
          <w:b/>
          <w:bCs/>
          <w:color w:val="auto"/>
          <w:szCs w:val="32"/>
        </w:rPr>
        <w:t>Аптека стационара</w:t>
      </w:r>
    </w:p>
    <w:p w14:paraId="2ECF83B9" w14:textId="77777777" w:rsidR="00393C1E" w:rsidRDefault="007447EE">
      <w:pPr>
        <w:rPr>
          <w:rFonts w:eastAsia="Calibri" w:cs="Times New Roman"/>
          <w:szCs w:val="24"/>
          <w:lang w:eastAsia="ar-SA"/>
        </w:rPr>
      </w:pPr>
      <w:r>
        <w:rPr>
          <w:rFonts w:eastAsia="Calibri" w:cs="Times New Roman"/>
          <w:szCs w:val="24"/>
          <w:lang w:eastAsia="ar-SA"/>
        </w:rPr>
        <w:t>Перечень сопровождаемых по настоящему описанию объекта закупки функциональных возможностей Компонента ЕГИСЗ НСО:</w:t>
      </w:r>
    </w:p>
    <w:p w14:paraId="69FD0EC5" w14:textId="77777777" w:rsidR="00393C1E" w:rsidRDefault="007447EE">
      <w:pPr>
        <w:rPr>
          <w:rFonts w:eastAsia="Calibri" w:cs="Times New Roman"/>
          <w:szCs w:val="24"/>
          <w:lang w:eastAsia="ar-SA"/>
        </w:rPr>
      </w:pPr>
      <w:r>
        <w:rPr>
          <w:rFonts w:eastAsia="Calibri" w:cs="Times New Roman"/>
          <w:szCs w:val="24"/>
          <w:lang w:eastAsia="ar-SA"/>
        </w:rPr>
        <w:t>Таблица 1 – Функции Компонента ЕГИСЗ НСО «Аптека стационара»</w:t>
      </w:r>
    </w:p>
    <w:tbl>
      <w:tblPr>
        <w:tblW w:w="10207" w:type="dxa"/>
        <w:tblInd w:w="-289" w:type="dxa"/>
        <w:tblLayout w:type="fixed"/>
        <w:tblLook w:val="00A0" w:firstRow="1" w:lastRow="0" w:firstColumn="1" w:lastColumn="0" w:noHBand="0" w:noVBand="0"/>
      </w:tblPr>
      <w:tblGrid>
        <w:gridCol w:w="10207"/>
      </w:tblGrid>
      <w:tr w:rsidR="00393C1E" w14:paraId="447ADC18" w14:textId="77777777">
        <w:trPr>
          <w:trHeight w:val="375"/>
          <w:tblHeader/>
        </w:trPr>
        <w:tc>
          <w:tcPr>
            <w:tcW w:w="10207" w:type="dxa"/>
            <w:tcBorders>
              <w:top w:val="single" w:sz="4" w:space="0" w:color="000000"/>
              <w:left w:val="single" w:sz="4" w:space="0" w:color="000000"/>
              <w:bottom w:val="single" w:sz="4" w:space="0" w:color="000000"/>
              <w:right w:val="single" w:sz="4" w:space="0" w:color="000000"/>
            </w:tcBorders>
            <w:vAlign w:val="center"/>
          </w:tcPr>
          <w:p w14:paraId="2C2C8F1B" w14:textId="77777777" w:rsidR="00393C1E" w:rsidRDefault="007447EE">
            <w:pPr>
              <w:widowControl w:val="0"/>
              <w:rPr>
                <w:rFonts w:eastAsia="Calibri" w:cs="Times New Roman"/>
                <w:b/>
                <w:szCs w:val="24"/>
                <w:lang w:eastAsia="ar-SA"/>
              </w:rPr>
            </w:pPr>
            <w:r>
              <w:rPr>
                <w:rFonts w:eastAsia="Calibri" w:cs="Times New Roman"/>
                <w:b/>
                <w:szCs w:val="24"/>
                <w:lang w:eastAsia="ar-SA"/>
              </w:rPr>
              <w:lastRenderedPageBreak/>
              <w:t>Функция</w:t>
            </w:r>
          </w:p>
        </w:tc>
      </w:tr>
      <w:tr w:rsidR="00393C1E" w14:paraId="7EBC3C2D" w14:textId="77777777">
        <w:trPr>
          <w:trHeight w:val="397"/>
        </w:trPr>
        <w:tc>
          <w:tcPr>
            <w:tcW w:w="10207" w:type="dxa"/>
            <w:tcBorders>
              <w:top w:val="single" w:sz="4" w:space="0" w:color="000000"/>
              <w:left w:val="single" w:sz="4" w:space="0" w:color="000000"/>
              <w:bottom w:val="single" w:sz="4" w:space="0" w:color="000000"/>
              <w:right w:val="single" w:sz="4" w:space="0" w:color="000000"/>
            </w:tcBorders>
            <w:vAlign w:val="center"/>
          </w:tcPr>
          <w:p w14:paraId="385A6407" w14:textId="77777777" w:rsidR="00393C1E" w:rsidRDefault="007447EE">
            <w:pPr>
              <w:widowControl w:val="0"/>
              <w:rPr>
                <w:rFonts w:eastAsia="Calibri" w:cs="Times New Roman"/>
                <w:szCs w:val="24"/>
                <w:lang w:eastAsia="ar-SA"/>
              </w:rPr>
            </w:pPr>
            <w:r>
              <w:rPr>
                <w:rFonts w:eastAsia="Calibri" w:cs="Times New Roman"/>
                <w:szCs w:val="24"/>
                <w:lang w:eastAsia="ar-SA"/>
              </w:rPr>
              <w:t>Ведение номенклатуры лекарственных средств и изделий медицинского назначения (ИМН)</w:t>
            </w:r>
          </w:p>
        </w:tc>
      </w:tr>
      <w:tr w:rsidR="00393C1E" w14:paraId="1E70AB59" w14:textId="77777777">
        <w:trPr>
          <w:trHeight w:val="402"/>
        </w:trPr>
        <w:tc>
          <w:tcPr>
            <w:tcW w:w="10207" w:type="dxa"/>
            <w:tcBorders>
              <w:top w:val="single" w:sz="4" w:space="0" w:color="000000"/>
              <w:left w:val="single" w:sz="4" w:space="0" w:color="000000"/>
              <w:bottom w:val="single" w:sz="4" w:space="0" w:color="000000"/>
              <w:right w:val="single" w:sz="4" w:space="0" w:color="000000"/>
            </w:tcBorders>
            <w:vAlign w:val="center"/>
          </w:tcPr>
          <w:p w14:paraId="165D902C" w14:textId="77777777" w:rsidR="00393C1E" w:rsidRDefault="007447EE">
            <w:pPr>
              <w:widowControl w:val="0"/>
              <w:rPr>
                <w:rFonts w:eastAsia="Calibri" w:cs="Times New Roman"/>
                <w:szCs w:val="24"/>
                <w:lang w:eastAsia="ar-SA"/>
              </w:rPr>
            </w:pPr>
            <w:r>
              <w:rPr>
                <w:rFonts w:eastAsia="Calibri" w:cs="Times New Roman"/>
                <w:szCs w:val="24"/>
                <w:lang w:eastAsia="ar-SA"/>
              </w:rPr>
              <w:t>Ведение учёта складских документов и остатков по каждой конкретной номенклатуре</w:t>
            </w:r>
          </w:p>
        </w:tc>
      </w:tr>
      <w:tr w:rsidR="00393C1E" w14:paraId="7C5E6B57"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636A341F" w14:textId="77777777" w:rsidR="00393C1E" w:rsidRDefault="007447EE">
            <w:pPr>
              <w:widowControl w:val="0"/>
              <w:rPr>
                <w:rFonts w:eastAsia="Calibri" w:cs="Times New Roman"/>
                <w:szCs w:val="24"/>
                <w:lang w:eastAsia="ar-SA"/>
              </w:rPr>
            </w:pPr>
            <w:r>
              <w:rPr>
                <w:rFonts w:eastAsia="Calibri" w:cs="Times New Roman"/>
                <w:szCs w:val="24"/>
                <w:lang w:eastAsia="ar-SA"/>
              </w:rPr>
              <w:t>Возможность ведения списка замен по лекарственным средствам и ИМН. Список замен используется при формировании листа назначений и списании медикаментов и ИМН на пациента</w:t>
            </w:r>
          </w:p>
        </w:tc>
      </w:tr>
      <w:tr w:rsidR="00393C1E" w14:paraId="7FC20E42"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4D48DFE4" w14:textId="77777777" w:rsidR="00393C1E" w:rsidRDefault="007447EE">
            <w:pPr>
              <w:widowControl w:val="0"/>
              <w:rPr>
                <w:rFonts w:eastAsia="Calibri" w:cs="Times New Roman"/>
                <w:szCs w:val="24"/>
                <w:lang w:eastAsia="ar-SA"/>
              </w:rPr>
            </w:pPr>
            <w:r>
              <w:rPr>
                <w:rFonts w:eastAsia="Calibri" w:cs="Times New Roman"/>
                <w:szCs w:val="24"/>
                <w:lang w:eastAsia="ar-SA"/>
              </w:rPr>
              <w:t>Возможность ведения нескольких складов, с возможностью передачи медикаментов и ИМН с одного склада на другой</w:t>
            </w:r>
          </w:p>
        </w:tc>
      </w:tr>
      <w:tr w:rsidR="00393C1E" w14:paraId="5C9F37AA"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52A9F169" w14:textId="77777777" w:rsidR="00393C1E" w:rsidRDefault="007447EE">
            <w:pPr>
              <w:widowControl w:val="0"/>
              <w:rPr>
                <w:rFonts w:eastAsia="Calibri" w:cs="Times New Roman"/>
                <w:szCs w:val="24"/>
                <w:lang w:eastAsia="ar-SA"/>
              </w:rPr>
            </w:pPr>
            <w:r>
              <w:rPr>
                <w:rFonts w:eastAsia="Calibri" w:cs="Times New Roman"/>
                <w:szCs w:val="24"/>
                <w:lang w:eastAsia="ar-SA"/>
              </w:rPr>
              <w:t>Внесение товарных накладных от внешних поставщиков и оприходование на склад с учётом различных источников финансирования</w:t>
            </w:r>
          </w:p>
        </w:tc>
      </w:tr>
      <w:tr w:rsidR="00393C1E" w14:paraId="75893A8E"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63274B86" w14:textId="77777777" w:rsidR="00393C1E" w:rsidRDefault="007447EE">
            <w:pPr>
              <w:widowControl w:val="0"/>
              <w:rPr>
                <w:rFonts w:eastAsia="Calibri" w:cs="Times New Roman"/>
                <w:szCs w:val="24"/>
                <w:lang w:eastAsia="ar-SA"/>
              </w:rPr>
            </w:pPr>
            <w:r>
              <w:rPr>
                <w:rFonts w:eastAsia="Calibri" w:cs="Times New Roman"/>
                <w:szCs w:val="24"/>
                <w:lang w:eastAsia="ar-SA"/>
              </w:rPr>
              <w:t>Формирование расходных документов (отпуск в отделения), формирование накладной на внутреннее перемещение и её печать</w:t>
            </w:r>
          </w:p>
        </w:tc>
      </w:tr>
      <w:tr w:rsidR="00393C1E" w14:paraId="683B7446" w14:textId="77777777">
        <w:trPr>
          <w:trHeight w:val="428"/>
        </w:trPr>
        <w:tc>
          <w:tcPr>
            <w:tcW w:w="10207" w:type="dxa"/>
            <w:tcBorders>
              <w:top w:val="single" w:sz="4" w:space="0" w:color="000000"/>
              <w:left w:val="single" w:sz="4" w:space="0" w:color="000000"/>
              <w:bottom w:val="single" w:sz="4" w:space="0" w:color="000000"/>
              <w:right w:val="single" w:sz="4" w:space="0" w:color="000000"/>
            </w:tcBorders>
            <w:vAlign w:val="center"/>
          </w:tcPr>
          <w:p w14:paraId="2C98427D" w14:textId="77777777" w:rsidR="00393C1E" w:rsidRDefault="007447EE">
            <w:pPr>
              <w:widowControl w:val="0"/>
              <w:rPr>
                <w:rFonts w:eastAsia="Calibri" w:cs="Times New Roman"/>
                <w:szCs w:val="24"/>
                <w:lang w:eastAsia="ar-SA"/>
              </w:rPr>
            </w:pPr>
            <w:r>
              <w:rPr>
                <w:rFonts w:eastAsia="Calibri" w:cs="Times New Roman"/>
                <w:szCs w:val="24"/>
                <w:lang w:eastAsia="ar-SA"/>
              </w:rPr>
              <w:t>Формирование актов списания на складах и в отделениях. Печать актов</w:t>
            </w:r>
          </w:p>
        </w:tc>
      </w:tr>
      <w:tr w:rsidR="00393C1E" w14:paraId="33155D7C" w14:textId="77777777">
        <w:trPr>
          <w:trHeight w:val="417"/>
        </w:trPr>
        <w:tc>
          <w:tcPr>
            <w:tcW w:w="10207" w:type="dxa"/>
            <w:tcBorders>
              <w:top w:val="single" w:sz="4" w:space="0" w:color="000000"/>
              <w:left w:val="single" w:sz="4" w:space="0" w:color="000000"/>
              <w:bottom w:val="single" w:sz="4" w:space="0" w:color="000000"/>
              <w:right w:val="single" w:sz="4" w:space="0" w:color="000000"/>
            </w:tcBorders>
            <w:vAlign w:val="center"/>
          </w:tcPr>
          <w:p w14:paraId="4BE88A7B" w14:textId="77777777" w:rsidR="00393C1E" w:rsidRDefault="007447EE">
            <w:pPr>
              <w:widowControl w:val="0"/>
              <w:rPr>
                <w:rFonts w:eastAsia="Calibri" w:cs="Times New Roman"/>
                <w:szCs w:val="24"/>
                <w:lang w:eastAsia="ar-SA"/>
              </w:rPr>
            </w:pPr>
            <w:r>
              <w:rPr>
                <w:rFonts w:eastAsia="Calibri" w:cs="Times New Roman"/>
                <w:szCs w:val="24"/>
                <w:lang w:eastAsia="ar-SA"/>
              </w:rPr>
              <w:t>Регистрация писем уполномоченных органов о фальсифицированных медикаментах</w:t>
            </w:r>
          </w:p>
        </w:tc>
      </w:tr>
      <w:tr w:rsidR="00393C1E" w14:paraId="6568251B" w14:textId="77777777">
        <w:trPr>
          <w:trHeight w:val="422"/>
        </w:trPr>
        <w:tc>
          <w:tcPr>
            <w:tcW w:w="10207" w:type="dxa"/>
            <w:tcBorders>
              <w:top w:val="single" w:sz="4" w:space="0" w:color="000000"/>
              <w:left w:val="single" w:sz="4" w:space="0" w:color="000000"/>
              <w:bottom w:val="single" w:sz="4" w:space="0" w:color="000000"/>
              <w:right w:val="single" w:sz="4" w:space="0" w:color="000000"/>
            </w:tcBorders>
            <w:vAlign w:val="center"/>
          </w:tcPr>
          <w:p w14:paraId="55B03EDA" w14:textId="77777777" w:rsidR="00393C1E" w:rsidRDefault="007447EE">
            <w:pPr>
              <w:widowControl w:val="0"/>
              <w:rPr>
                <w:rFonts w:eastAsia="Calibri" w:cs="Times New Roman"/>
                <w:szCs w:val="24"/>
                <w:lang w:eastAsia="ar-SA"/>
              </w:rPr>
            </w:pPr>
            <w:r>
              <w:rPr>
                <w:rFonts w:eastAsia="Calibri" w:cs="Times New Roman"/>
                <w:szCs w:val="24"/>
                <w:lang w:eastAsia="ar-SA"/>
              </w:rPr>
              <w:t>Возможность установки неснижаемого лимита остатка медикамента в отделениях</w:t>
            </w:r>
          </w:p>
        </w:tc>
      </w:tr>
      <w:tr w:rsidR="00393C1E" w14:paraId="1519CDE5" w14:textId="77777777">
        <w:trPr>
          <w:trHeight w:val="425"/>
        </w:trPr>
        <w:tc>
          <w:tcPr>
            <w:tcW w:w="10207" w:type="dxa"/>
            <w:tcBorders>
              <w:top w:val="single" w:sz="4" w:space="0" w:color="000000"/>
              <w:left w:val="single" w:sz="4" w:space="0" w:color="000000"/>
              <w:bottom w:val="single" w:sz="4" w:space="0" w:color="000000"/>
              <w:right w:val="single" w:sz="4" w:space="0" w:color="000000"/>
            </w:tcBorders>
            <w:vAlign w:val="center"/>
          </w:tcPr>
          <w:p w14:paraId="67647CEF" w14:textId="77777777" w:rsidR="00393C1E" w:rsidRDefault="007447EE">
            <w:pPr>
              <w:widowControl w:val="0"/>
              <w:rPr>
                <w:rFonts w:eastAsia="Calibri" w:cs="Times New Roman"/>
                <w:szCs w:val="24"/>
                <w:lang w:eastAsia="ar-SA"/>
              </w:rPr>
            </w:pPr>
            <w:r>
              <w:rPr>
                <w:rFonts w:eastAsia="Calibri" w:cs="Times New Roman"/>
                <w:szCs w:val="24"/>
                <w:lang w:eastAsia="ar-SA"/>
              </w:rPr>
              <w:t>Ведение журнала учёта забракованных товаров</w:t>
            </w:r>
          </w:p>
        </w:tc>
      </w:tr>
      <w:tr w:rsidR="00393C1E" w14:paraId="06FAB476" w14:textId="77777777">
        <w:trPr>
          <w:trHeight w:val="416"/>
        </w:trPr>
        <w:tc>
          <w:tcPr>
            <w:tcW w:w="10207" w:type="dxa"/>
            <w:tcBorders>
              <w:top w:val="single" w:sz="4" w:space="0" w:color="000000"/>
              <w:left w:val="single" w:sz="4" w:space="0" w:color="000000"/>
              <w:bottom w:val="single" w:sz="4" w:space="0" w:color="000000"/>
              <w:right w:val="single" w:sz="4" w:space="0" w:color="000000"/>
            </w:tcBorders>
            <w:vAlign w:val="center"/>
          </w:tcPr>
          <w:p w14:paraId="19FC8157" w14:textId="77777777" w:rsidR="00393C1E" w:rsidRDefault="007447EE">
            <w:pPr>
              <w:widowControl w:val="0"/>
              <w:rPr>
                <w:rFonts w:eastAsia="Calibri" w:cs="Times New Roman"/>
                <w:szCs w:val="24"/>
                <w:lang w:eastAsia="ar-SA"/>
              </w:rPr>
            </w:pPr>
            <w:r>
              <w:rPr>
                <w:rFonts w:eastAsia="Calibri" w:cs="Times New Roman"/>
                <w:szCs w:val="24"/>
                <w:lang w:eastAsia="ar-SA"/>
              </w:rPr>
              <w:t>Формирование возвратных документов (от отделений) на склады</w:t>
            </w:r>
          </w:p>
        </w:tc>
      </w:tr>
      <w:tr w:rsidR="00393C1E" w14:paraId="53D5A1E0"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5AE9BBC7" w14:textId="77777777" w:rsidR="00393C1E" w:rsidRDefault="007447EE">
            <w:pPr>
              <w:widowControl w:val="0"/>
              <w:rPr>
                <w:rFonts w:eastAsia="Calibri" w:cs="Times New Roman"/>
                <w:szCs w:val="24"/>
                <w:lang w:eastAsia="ar-SA"/>
              </w:rPr>
            </w:pPr>
            <w:r>
              <w:rPr>
                <w:rFonts w:eastAsia="Calibri" w:cs="Times New Roman"/>
                <w:szCs w:val="24"/>
                <w:lang w:eastAsia="ar-SA"/>
              </w:rPr>
              <w:t>Выбраковка медикаментов - оформление документов на возврат бракованной партии поставщику</w:t>
            </w:r>
          </w:p>
        </w:tc>
      </w:tr>
      <w:tr w:rsidR="00393C1E" w14:paraId="0932AEBC"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45AFED62" w14:textId="77777777" w:rsidR="00393C1E" w:rsidRDefault="007447EE">
            <w:pPr>
              <w:widowControl w:val="0"/>
              <w:rPr>
                <w:rFonts w:eastAsia="Calibri" w:cs="Times New Roman"/>
                <w:szCs w:val="24"/>
                <w:lang w:eastAsia="ar-SA"/>
              </w:rPr>
            </w:pPr>
            <w:r>
              <w:rPr>
                <w:rFonts w:eastAsia="Calibri" w:cs="Times New Roman"/>
                <w:szCs w:val="24"/>
                <w:lang w:eastAsia="ar-SA"/>
              </w:rPr>
              <w:t>Контроль медикаментов по срокам годности – система сигнализирует о том, что у медикамента приближается окончание срока годности и запрещать отгрузку со склада медикаментов с истекшим сроком годности</w:t>
            </w:r>
          </w:p>
        </w:tc>
      </w:tr>
      <w:tr w:rsidR="00393C1E" w14:paraId="7CEE5AA9"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78660583" w14:textId="77777777" w:rsidR="00393C1E" w:rsidRDefault="007447EE">
            <w:pPr>
              <w:widowControl w:val="0"/>
              <w:rPr>
                <w:rFonts w:eastAsia="Calibri" w:cs="Times New Roman"/>
                <w:szCs w:val="24"/>
                <w:lang w:eastAsia="ar-SA"/>
              </w:rPr>
            </w:pPr>
            <w:r>
              <w:rPr>
                <w:rFonts w:eastAsia="Calibri" w:cs="Times New Roman"/>
                <w:szCs w:val="24"/>
                <w:lang w:eastAsia="ar-SA"/>
              </w:rPr>
              <w:t>Формирование складских остатков на любую дату в разрезе параметров учёта медикаментов (серия, срок годности, МНН, номенклатуре, источнику финансирования и т. п.)</w:t>
            </w:r>
          </w:p>
        </w:tc>
      </w:tr>
      <w:tr w:rsidR="00393C1E" w14:paraId="5FB33C69" w14:textId="77777777">
        <w:trPr>
          <w:trHeight w:val="434"/>
        </w:trPr>
        <w:tc>
          <w:tcPr>
            <w:tcW w:w="10207" w:type="dxa"/>
            <w:tcBorders>
              <w:top w:val="single" w:sz="4" w:space="0" w:color="000000"/>
              <w:left w:val="single" w:sz="4" w:space="0" w:color="000000"/>
              <w:bottom w:val="single" w:sz="4" w:space="0" w:color="000000"/>
              <w:right w:val="single" w:sz="4" w:space="0" w:color="000000"/>
            </w:tcBorders>
            <w:vAlign w:val="center"/>
          </w:tcPr>
          <w:p w14:paraId="5F191122" w14:textId="77777777" w:rsidR="00393C1E" w:rsidRDefault="007447EE">
            <w:pPr>
              <w:widowControl w:val="0"/>
              <w:rPr>
                <w:rFonts w:eastAsia="Calibri" w:cs="Times New Roman"/>
                <w:szCs w:val="24"/>
                <w:lang w:eastAsia="ar-SA"/>
              </w:rPr>
            </w:pPr>
            <w:r>
              <w:rPr>
                <w:rFonts w:eastAsia="Calibri" w:cs="Times New Roman"/>
                <w:szCs w:val="24"/>
                <w:lang w:eastAsia="ar-SA"/>
              </w:rPr>
              <w:t>Возможность ведения учёта серий и партий медикаментов</w:t>
            </w:r>
          </w:p>
        </w:tc>
      </w:tr>
      <w:tr w:rsidR="00393C1E" w14:paraId="715388B4"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7A217A08" w14:textId="77777777" w:rsidR="00393C1E" w:rsidRDefault="007447EE">
            <w:pPr>
              <w:widowControl w:val="0"/>
              <w:rPr>
                <w:rFonts w:eastAsia="Calibri" w:cs="Times New Roman"/>
                <w:szCs w:val="24"/>
                <w:lang w:eastAsia="ar-SA"/>
              </w:rPr>
            </w:pPr>
            <w:r>
              <w:rPr>
                <w:rFonts w:eastAsia="Calibri" w:cs="Times New Roman"/>
                <w:szCs w:val="24"/>
                <w:lang w:eastAsia="ar-SA"/>
              </w:rPr>
              <w:t>Формирование журнала складских операций за любой временной интервал по складским операциям (склад, период) документам (тип документа, номера документов, период), товарам (номенклатура, партия, серия, сертификат)</w:t>
            </w:r>
          </w:p>
        </w:tc>
      </w:tr>
      <w:tr w:rsidR="00393C1E" w14:paraId="02C8768F"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2CB04EB6" w14:textId="77777777" w:rsidR="00393C1E" w:rsidRDefault="007447EE">
            <w:pPr>
              <w:widowControl w:val="0"/>
              <w:rPr>
                <w:rFonts w:eastAsia="Calibri" w:cs="Times New Roman"/>
                <w:szCs w:val="24"/>
                <w:lang w:eastAsia="ar-SA"/>
              </w:rPr>
            </w:pPr>
            <w:r>
              <w:rPr>
                <w:rFonts w:eastAsia="Calibri" w:cs="Times New Roman"/>
                <w:szCs w:val="24"/>
                <w:lang w:eastAsia="ar-SA"/>
              </w:rPr>
              <w:t>Формирование оборотной ведомости по параметрам (период, склад, поставщик, номенклатура, МНН, производитель), с возможностью её печати</w:t>
            </w:r>
          </w:p>
        </w:tc>
      </w:tr>
      <w:tr w:rsidR="00393C1E" w14:paraId="414D5A5D" w14:textId="77777777">
        <w:trPr>
          <w:trHeight w:val="445"/>
        </w:trPr>
        <w:tc>
          <w:tcPr>
            <w:tcW w:w="10207" w:type="dxa"/>
            <w:tcBorders>
              <w:top w:val="single" w:sz="4" w:space="0" w:color="000000"/>
              <w:left w:val="single" w:sz="4" w:space="0" w:color="000000"/>
              <w:bottom w:val="single" w:sz="4" w:space="0" w:color="000000"/>
              <w:right w:val="single" w:sz="4" w:space="0" w:color="000000"/>
            </w:tcBorders>
            <w:vAlign w:val="center"/>
          </w:tcPr>
          <w:p w14:paraId="5F7908A4" w14:textId="77777777" w:rsidR="00393C1E" w:rsidRDefault="007447EE">
            <w:pPr>
              <w:widowControl w:val="0"/>
              <w:rPr>
                <w:rFonts w:eastAsia="Calibri" w:cs="Times New Roman"/>
                <w:szCs w:val="24"/>
                <w:lang w:eastAsia="ar-SA"/>
              </w:rPr>
            </w:pPr>
            <w:r>
              <w:rPr>
                <w:rFonts w:eastAsia="Calibri" w:cs="Times New Roman"/>
                <w:szCs w:val="24"/>
                <w:lang w:eastAsia="ar-SA"/>
              </w:rPr>
              <w:t>Формирование и печать отчётов по складу и отделениям</w:t>
            </w:r>
          </w:p>
        </w:tc>
      </w:tr>
      <w:tr w:rsidR="00393C1E" w14:paraId="0ABA2882" w14:textId="77777777">
        <w:tc>
          <w:tcPr>
            <w:tcW w:w="10207" w:type="dxa"/>
            <w:tcBorders>
              <w:top w:val="single" w:sz="4" w:space="0" w:color="000000"/>
              <w:left w:val="single" w:sz="4" w:space="0" w:color="000000"/>
              <w:bottom w:val="single" w:sz="4" w:space="0" w:color="000000"/>
              <w:right w:val="single" w:sz="4" w:space="0" w:color="000000"/>
            </w:tcBorders>
            <w:vAlign w:val="center"/>
          </w:tcPr>
          <w:p w14:paraId="4F908A03" w14:textId="77777777" w:rsidR="00393C1E" w:rsidRDefault="007447EE">
            <w:pPr>
              <w:widowControl w:val="0"/>
              <w:ind w:firstLine="315"/>
              <w:rPr>
                <w:rFonts w:cs="Times New Roman"/>
                <w:szCs w:val="24"/>
                <w:lang w:eastAsia="ar-SA"/>
              </w:rPr>
            </w:pPr>
            <w:r>
              <w:rPr>
                <w:rFonts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770B61F7" w14:textId="77777777" w:rsidR="00393C1E" w:rsidRDefault="007447EE">
            <w:pPr>
              <w:widowControl w:val="0"/>
              <w:ind w:firstLine="315"/>
              <w:rPr>
                <w:rFonts w:eastAsia="Calibri" w:cs="Times New Roman"/>
                <w:szCs w:val="24"/>
                <w:lang w:eastAsia="ar-SA"/>
              </w:rPr>
            </w:pPr>
            <w:r>
              <w:rPr>
                <w:rFonts w:cs="Times New Roman"/>
                <w:szCs w:val="24"/>
              </w:rPr>
              <w:t>Реализовано добавление поля «Срок годности препаратов» и автоматического заполнения при формировании анализа потребности медикаментов</w:t>
            </w:r>
          </w:p>
        </w:tc>
      </w:tr>
    </w:tbl>
    <w:p w14:paraId="22B0CCBC" w14:textId="77777777" w:rsidR="00393C1E" w:rsidRDefault="00393C1E">
      <w:pPr>
        <w:rPr>
          <w:rFonts w:eastAsia="Calibri" w:cs="Times New Roman"/>
          <w:szCs w:val="24"/>
          <w:lang w:eastAsia="ar-SA"/>
        </w:rPr>
      </w:pPr>
    </w:p>
    <w:p w14:paraId="73AB030A"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Регистр лекарственных средств</w:t>
      </w:r>
    </w:p>
    <w:p w14:paraId="02A08010" w14:textId="77777777" w:rsidR="00393C1E" w:rsidRDefault="007447EE">
      <w:pPr>
        <w:ind w:firstLine="851"/>
        <w:rPr>
          <w:rFonts w:eastAsia="Calibri" w:cs="Times New Roman"/>
          <w:szCs w:val="24"/>
          <w:lang w:eastAsia="ar-SA"/>
        </w:rPr>
      </w:pPr>
      <w:r>
        <w:rPr>
          <w:rFonts w:eastAsia="Calibri" w:cs="Times New Roman"/>
          <w:szCs w:val="24"/>
          <w:lang w:eastAsia="ar-SA"/>
        </w:rPr>
        <w:t>В автоматизированном режиме ведение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Российской Федерации.</w:t>
      </w:r>
    </w:p>
    <w:p w14:paraId="625D88CD" w14:textId="77777777" w:rsidR="00393C1E" w:rsidRDefault="007447EE">
      <w:pPr>
        <w:ind w:firstLine="851"/>
        <w:rPr>
          <w:rFonts w:eastAsia="Calibri" w:cs="Times New Roman"/>
          <w:szCs w:val="24"/>
          <w:lang w:eastAsia="ar-SA"/>
        </w:rPr>
      </w:pPr>
      <w:r>
        <w:rPr>
          <w:rFonts w:eastAsia="Calibri" w:cs="Times New Roman"/>
          <w:szCs w:val="24"/>
          <w:lang w:eastAsia="ar-SA"/>
        </w:rPr>
        <w:t>Модуль включает в себя следующие базовые разделы:</w:t>
      </w:r>
    </w:p>
    <w:p w14:paraId="39561A02" w14:textId="77777777" w:rsidR="00393C1E" w:rsidRDefault="007447EE">
      <w:pPr>
        <w:numPr>
          <w:ilvl w:val="0"/>
          <w:numId w:val="21"/>
        </w:numPr>
        <w:ind w:left="0" w:firstLine="851"/>
        <w:contextualSpacing/>
        <w:rPr>
          <w:rFonts w:eastAsia="Calibri" w:cs="Times New Roman"/>
          <w:szCs w:val="24"/>
        </w:rPr>
      </w:pPr>
      <w:r>
        <w:rPr>
          <w:rFonts w:eastAsia="Calibri" w:cs="Times New Roman"/>
          <w:szCs w:val="24"/>
        </w:rPr>
        <w:t>учетный раздел;</w:t>
      </w:r>
    </w:p>
    <w:p w14:paraId="3730A109" w14:textId="77777777" w:rsidR="00393C1E" w:rsidRDefault="007447EE">
      <w:pPr>
        <w:numPr>
          <w:ilvl w:val="0"/>
          <w:numId w:val="21"/>
        </w:numPr>
        <w:ind w:left="0" w:firstLine="851"/>
        <w:contextualSpacing/>
        <w:rPr>
          <w:rFonts w:eastAsia="Calibri" w:cs="Times New Roman"/>
          <w:szCs w:val="24"/>
        </w:rPr>
      </w:pPr>
      <w:r>
        <w:rPr>
          <w:rFonts w:eastAsia="Calibri" w:cs="Times New Roman"/>
          <w:szCs w:val="24"/>
        </w:rPr>
        <w:t>раздел ведения информационных ресурсов.</w:t>
      </w:r>
    </w:p>
    <w:p w14:paraId="5F9E95BB" w14:textId="77777777" w:rsidR="00393C1E" w:rsidRDefault="007447EE">
      <w:pPr>
        <w:ind w:firstLine="851"/>
        <w:rPr>
          <w:rFonts w:eastAsia="Calibri" w:cs="Times New Roman"/>
          <w:szCs w:val="24"/>
          <w:lang w:eastAsia="ar-SA"/>
        </w:rPr>
      </w:pPr>
      <w:r>
        <w:rPr>
          <w:rFonts w:eastAsia="Calibri" w:cs="Times New Roman"/>
          <w:szCs w:val="24"/>
          <w:lang w:eastAsia="ar-SA"/>
        </w:rPr>
        <w:t>Описание учетного раздело:</w:t>
      </w:r>
    </w:p>
    <w:p w14:paraId="61E3215D" w14:textId="77777777" w:rsidR="00393C1E" w:rsidRDefault="007447EE">
      <w:pPr>
        <w:ind w:firstLine="851"/>
        <w:rPr>
          <w:rFonts w:eastAsia="Calibri" w:cs="Times New Roman"/>
          <w:szCs w:val="24"/>
          <w:lang w:eastAsia="ar-SA"/>
        </w:rPr>
      </w:pPr>
      <w:r>
        <w:rPr>
          <w:rFonts w:eastAsia="Calibri" w:cs="Times New Roman"/>
          <w:szCs w:val="24"/>
          <w:lang w:eastAsia="ar-SA"/>
        </w:rPr>
        <w:lastRenderedPageBreak/>
        <w:t>Учетный раздел обеспечивает ведение сведений, содержащих данные, позволяющие однозначно идентифицировать лекарственные средства. Данные для идентификации включают следующую информацию:</w:t>
      </w:r>
    </w:p>
    <w:p w14:paraId="6183E558"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торговое наименование (на русском и латинском языках);</w:t>
      </w:r>
    </w:p>
    <w:p w14:paraId="1C0244C7"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форма выпуска;</w:t>
      </w:r>
    </w:p>
    <w:p w14:paraId="1E1537AC"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дозировка и единицы измерения дозировки;</w:t>
      </w:r>
    </w:p>
    <w:p w14:paraId="2F058FDC"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наименование упаковки для отпуска (первичная, вторичная упаковки);</w:t>
      </w:r>
    </w:p>
    <w:p w14:paraId="036CC49D"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количество в упаковке для отпуска;</w:t>
      </w:r>
    </w:p>
    <w:p w14:paraId="7EBF7EC4"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наименование фирмы-производителя (упаковщика);</w:t>
      </w:r>
    </w:p>
    <w:p w14:paraId="136F2D33"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сведения о регистрации.</w:t>
      </w:r>
    </w:p>
    <w:p w14:paraId="2B25CB14" w14:textId="77777777" w:rsidR="00393C1E" w:rsidRDefault="007447EE">
      <w:pPr>
        <w:ind w:firstLine="851"/>
        <w:rPr>
          <w:rFonts w:eastAsia="Calibri" w:cs="Times New Roman"/>
          <w:szCs w:val="24"/>
          <w:lang w:eastAsia="ar-SA"/>
        </w:rPr>
      </w:pPr>
      <w:r>
        <w:rPr>
          <w:rFonts w:eastAsia="Calibri" w:cs="Times New Roman"/>
          <w:szCs w:val="24"/>
          <w:lang w:eastAsia="ar-SA"/>
        </w:rPr>
        <w:t>Описание раздела ведения информационных ресурсов:</w:t>
      </w:r>
    </w:p>
    <w:p w14:paraId="63EC9807" w14:textId="77777777" w:rsidR="00393C1E" w:rsidRDefault="007447EE">
      <w:pPr>
        <w:ind w:firstLine="851"/>
        <w:rPr>
          <w:rFonts w:eastAsia="Calibri" w:cs="Times New Roman"/>
          <w:szCs w:val="24"/>
          <w:lang w:eastAsia="ar-SA"/>
        </w:rPr>
      </w:pPr>
      <w:r>
        <w:rPr>
          <w:rFonts w:eastAsia="Calibri" w:cs="Times New Roman"/>
          <w:szCs w:val="24"/>
          <w:lang w:eastAsia="ar-SA"/>
        </w:rPr>
        <w:t>Раздел ведения информационных ресурсов обеспечивает возможность сопоставления и привязки кодов товарной номенклатуры из справочника лекарственных средств к кодам справочников товарной номенклатуры сторонних организаций (производителей, поставщиков, уполномоченных фармацевтических организаций).</w:t>
      </w:r>
    </w:p>
    <w:p w14:paraId="0691359D" w14:textId="77777777" w:rsidR="00393C1E" w:rsidRDefault="007447EE">
      <w:pPr>
        <w:ind w:firstLine="851"/>
        <w:rPr>
          <w:rFonts w:eastAsia="Calibri" w:cs="Times New Roman"/>
          <w:szCs w:val="24"/>
          <w:lang w:eastAsia="ar-SA"/>
        </w:rPr>
      </w:pPr>
      <w:r>
        <w:rPr>
          <w:rFonts w:eastAsia="Calibri" w:cs="Times New Roman"/>
          <w:szCs w:val="24"/>
          <w:lang w:eastAsia="ar-SA"/>
        </w:rPr>
        <w:t xml:space="preserve">Раздел ведения информационных ресурсов учитывает дополнительные сведения о лекарственном средстве. Дополнительные сведения включают: </w:t>
      </w:r>
    </w:p>
    <w:p w14:paraId="0BC27F30"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действующее вещество и международное торговое наименование (МНН) (на русском и латинском языках);</w:t>
      </w:r>
    </w:p>
    <w:p w14:paraId="3F95FBED"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классификацию по АТХ;</w:t>
      </w:r>
    </w:p>
    <w:p w14:paraId="77EE825E"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классификацию по нозологии (по соответствию заболеваниям);</w:t>
      </w:r>
    </w:p>
    <w:p w14:paraId="140C5719"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классификацию по фармакотерапевтическим группам;</w:t>
      </w:r>
    </w:p>
    <w:p w14:paraId="387612CE"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классификацию по группам аптечного ассортимента (ЛП, перевязочные материалы, лечебное питание и т.п.);</w:t>
      </w:r>
    </w:p>
    <w:p w14:paraId="24BC2F92"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принадлежность к наркотическим, сильнодействующим, подлежащим предметно-количественному учету препаратам;</w:t>
      </w:r>
    </w:p>
    <w:p w14:paraId="6279B97F"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соответствие по группам аналогов/синонимов;</w:t>
      </w:r>
    </w:p>
    <w:p w14:paraId="72CE2595" w14:textId="77777777" w:rsidR="00393C1E" w:rsidRDefault="007447EE">
      <w:pPr>
        <w:numPr>
          <w:ilvl w:val="0"/>
          <w:numId w:val="2"/>
        </w:numPr>
        <w:ind w:left="0" w:firstLine="851"/>
        <w:rPr>
          <w:rFonts w:eastAsia="Calibri" w:cs="Times New Roman"/>
          <w:szCs w:val="24"/>
          <w:lang w:eastAsia="ar-SA"/>
        </w:rPr>
      </w:pPr>
      <w:r>
        <w:rPr>
          <w:rFonts w:eastAsia="Calibri" w:cs="Times New Roman"/>
          <w:szCs w:val="24"/>
          <w:lang w:eastAsia="ar-SA"/>
        </w:rPr>
        <w:t>сведения о фирмах-производителях (фирмах-упаковщиках);</w:t>
      </w:r>
    </w:p>
    <w:p w14:paraId="6984CD45" w14:textId="77777777" w:rsidR="00393C1E" w:rsidRDefault="007447EE">
      <w:pPr>
        <w:numPr>
          <w:ilvl w:val="0"/>
          <w:numId w:val="2"/>
        </w:numPr>
        <w:ind w:left="709" w:firstLine="142"/>
        <w:rPr>
          <w:rFonts w:eastAsia="Calibri" w:cs="Times New Roman"/>
          <w:szCs w:val="24"/>
          <w:lang w:eastAsia="ar-SA"/>
        </w:rPr>
      </w:pPr>
      <w:r>
        <w:rPr>
          <w:rFonts w:eastAsia="Calibri" w:cs="Times New Roman"/>
          <w:szCs w:val="24"/>
          <w:lang w:eastAsia="ar-SA"/>
        </w:rPr>
        <w:t>сведения о странах фирм-производителей (фирм-упаковщиков).</w:t>
      </w:r>
    </w:p>
    <w:p w14:paraId="26C3D1EB" w14:textId="77777777" w:rsidR="00393C1E" w:rsidRDefault="00393C1E">
      <w:pPr>
        <w:rPr>
          <w:rFonts w:eastAsia="Calibri" w:cs="Times New Roman"/>
          <w:szCs w:val="24"/>
          <w:lang w:eastAsia="ar-SA"/>
        </w:rPr>
      </w:pPr>
    </w:p>
    <w:p w14:paraId="4158F5E5"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интеграции с Единой системой идентификации и аутентификации в инфраструктуре, обеспечивающей информационно-технологическое взаимодействие информационных систем (ЕСИА)</w:t>
      </w:r>
    </w:p>
    <w:p w14:paraId="0CDE1DA6" w14:textId="77777777" w:rsidR="00393C1E" w:rsidRDefault="007447EE">
      <w:pPr>
        <w:ind w:firstLine="851"/>
        <w:rPr>
          <w:rFonts w:eastAsia="Calibri" w:cs="Times New Roman"/>
          <w:szCs w:val="24"/>
          <w:lang w:eastAsia="ar-SA"/>
        </w:rPr>
      </w:pPr>
      <w:r>
        <w:rPr>
          <w:rFonts w:eastAsia="Calibri" w:cs="Times New Roman"/>
          <w:bCs/>
          <w:szCs w:val="24"/>
        </w:rPr>
        <w:t>Перечень сопровождаемых по настоящему описанию объекта закупки функциональных возможностей интеграции с ЕСИА:</w:t>
      </w:r>
      <w:r>
        <w:rPr>
          <w:rFonts w:eastAsia="Calibri" w:cs="Times New Roman"/>
          <w:b/>
          <w:szCs w:val="24"/>
        </w:rPr>
        <w:t xml:space="preserve"> </w:t>
      </w:r>
      <w:r>
        <w:rPr>
          <w:rFonts w:eastAsia="Calibri" w:cs="Times New Roman"/>
          <w:szCs w:val="24"/>
          <w:lang w:eastAsia="ar-SA"/>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w:t>
      </w:r>
    </w:p>
    <w:p w14:paraId="40241969" w14:textId="77777777" w:rsidR="00393C1E" w:rsidRDefault="00393C1E">
      <w:pPr>
        <w:rPr>
          <w:rFonts w:eastAsia="Calibri" w:cs="Times New Roman"/>
          <w:szCs w:val="24"/>
          <w:lang w:eastAsia="ar-SA"/>
        </w:rPr>
      </w:pPr>
    </w:p>
    <w:p w14:paraId="43EF9C26"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интеграции с ТФОМС, СМО</w:t>
      </w:r>
    </w:p>
    <w:p w14:paraId="5A4630D3" w14:textId="77777777" w:rsidR="00393C1E" w:rsidRDefault="007447EE">
      <w:pPr>
        <w:rPr>
          <w:rFonts w:eastAsia="Calibri" w:cs="Times New Roman"/>
          <w:bCs/>
          <w:szCs w:val="24"/>
          <w:lang w:eastAsia="ar-SA"/>
        </w:rPr>
      </w:pPr>
      <w:r>
        <w:rPr>
          <w:rFonts w:eastAsia="Calibri" w:cs="Times New Roman"/>
          <w:bCs/>
          <w:szCs w:val="24"/>
        </w:rPr>
        <w:t>Перечень сопровождаемых по настоящему описанию объекта закупки функциональных возможностей Сервис интеграции с ТФОМС, СМО:</w:t>
      </w:r>
    </w:p>
    <w:p w14:paraId="51CBF262" w14:textId="77777777" w:rsidR="00393C1E" w:rsidRDefault="007447EE">
      <w:pPr>
        <w:rPr>
          <w:rFonts w:eastAsia="Calibri" w:cs="Times New Roman"/>
          <w:szCs w:val="24"/>
          <w:lang w:eastAsia="ar-SA"/>
        </w:rPr>
      </w:pPr>
      <w:r>
        <w:rPr>
          <w:rFonts w:eastAsia="Calibri" w:cs="Times New Roman"/>
          <w:szCs w:val="24"/>
          <w:lang w:eastAsia="ar-SA"/>
        </w:rPr>
        <w:t>Таблица 2 – Функции сервиса интеграции с ТФОМС, СМО</w:t>
      </w:r>
    </w:p>
    <w:tbl>
      <w:tblPr>
        <w:tblW w:w="5000" w:type="pct"/>
        <w:jc w:val="center"/>
        <w:tblLayout w:type="fixed"/>
        <w:tblCellMar>
          <w:left w:w="57" w:type="dxa"/>
          <w:right w:w="57" w:type="dxa"/>
        </w:tblCellMar>
        <w:tblLook w:val="00A0" w:firstRow="1" w:lastRow="0" w:firstColumn="1" w:lastColumn="0" w:noHBand="0" w:noVBand="0"/>
      </w:tblPr>
      <w:tblGrid>
        <w:gridCol w:w="420"/>
        <w:gridCol w:w="3403"/>
        <w:gridCol w:w="6088"/>
      </w:tblGrid>
      <w:tr w:rsidR="00393C1E" w14:paraId="7C06DC45" w14:textId="77777777">
        <w:trPr>
          <w:trHeight w:val="465"/>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181E6A61" w14:textId="77777777" w:rsidR="00393C1E" w:rsidRDefault="007447EE">
            <w:pPr>
              <w:widowControl w:val="0"/>
              <w:ind w:firstLine="0"/>
              <w:rPr>
                <w:rFonts w:eastAsia="Calibri" w:cs="Times New Roman"/>
                <w:b/>
                <w:szCs w:val="24"/>
                <w:lang w:eastAsia="ar-SA"/>
              </w:rPr>
            </w:pPr>
            <w:r>
              <w:rPr>
                <w:rFonts w:eastAsia="Calibri" w:cs="Times New Roman"/>
                <w:b/>
                <w:szCs w:val="24"/>
                <w:lang w:eastAsia="ar-SA"/>
              </w:rPr>
              <w:t>№</w:t>
            </w:r>
          </w:p>
        </w:tc>
        <w:tc>
          <w:tcPr>
            <w:tcW w:w="3406" w:type="dxa"/>
            <w:tcBorders>
              <w:top w:val="single" w:sz="4" w:space="0" w:color="000000"/>
              <w:left w:val="single" w:sz="4" w:space="0" w:color="000000"/>
              <w:bottom w:val="single" w:sz="4" w:space="0" w:color="000000"/>
              <w:right w:val="single" w:sz="4" w:space="0" w:color="000000"/>
            </w:tcBorders>
            <w:vAlign w:val="center"/>
          </w:tcPr>
          <w:p w14:paraId="61E3B75F" w14:textId="77777777" w:rsidR="00393C1E" w:rsidRDefault="007447EE">
            <w:pPr>
              <w:widowControl w:val="0"/>
              <w:ind w:firstLine="0"/>
              <w:rPr>
                <w:rFonts w:eastAsia="Calibri" w:cs="Times New Roman"/>
                <w:b/>
                <w:szCs w:val="24"/>
                <w:lang w:eastAsia="ar-SA"/>
              </w:rPr>
            </w:pPr>
            <w:r>
              <w:rPr>
                <w:rFonts w:eastAsia="Calibri" w:cs="Times New Roman"/>
                <w:b/>
                <w:szCs w:val="24"/>
                <w:lang w:eastAsia="ar-SA"/>
              </w:rPr>
              <w:t>Функция</w:t>
            </w:r>
          </w:p>
        </w:tc>
        <w:tc>
          <w:tcPr>
            <w:tcW w:w="6094" w:type="dxa"/>
            <w:tcBorders>
              <w:top w:val="single" w:sz="4" w:space="0" w:color="000000"/>
              <w:left w:val="single" w:sz="4" w:space="0" w:color="000000"/>
              <w:bottom w:val="single" w:sz="4" w:space="0" w:color="000000"/>
              <w:right w:val="single" w:sz="4" w:space="0" w:color="000000"/>
            </w:tcBorders>
            <w:vAlign w:val="center"/>
          </w:tcPr>
          <w:p w14:paraId="77FE90D3" w14:textId="77777777" w:rsidR="00393C1E" w:rsidRDefault="007447EE">
            <w:pPr>
              <w:widowControl w:val="0"/>
              <w:ind w:firstLine="0"/>
              <w:rPr>
                <w:rFonts w:eastAsia="Calibri" w:cs="Times New Roman"/>
                <w:b/>
                <w:szCs w:val="24"/>
                <w:lang w:eastAsia="ar-SA"/>
              </w:rPr>
            </w:pPr>
            <w:r>
              <w:rPr>
                <w:rFonts w:eastAsia="Calibri" w:cs="Times New Roman"/>
                <w:b/>
                <w:szCs w:val="24"/>
                <w:lang w:eastAsia="ar-SA"/>
              </w:rPr>
              <w:t>Описание</w:t>
            </w:r>
          </w:p>
        </w:tc>
      </w:tr>
      <w:tr w:rsidR="00393C1E" w14:paraId="21EC0045" w14:textId="77777777">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2E3D3961"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1</w:t>
            </w:r>
          </w:p>
        </w:tc>
        <w:tc>
          <w:tcPr>
            <w:tcW w:w="3406" w:type="dxa"/>
            <w:tcBorders>
              <w:top w:val="single" w:sz="4" w:space="0" w:color="000000"/>
              <w:left w:val="single" w:sz="4" w:space="0" w:color="000000"/>
              <w:bottom w:val="single" w:sz="4" w:space="0" w:color="000000"/>
              <w:right w:val="single" w:sz="4" w:space="0" w:color="000000"/>
            </w:tcBorders>
            <w:vAlign w:val="center"/>
          </w:tcPr>
          <w:p w14:paraId="7DCF10E1" w14:textId="77777777" w:rsidR="00393C1E" w:rsidRDefault="007447EE">
            <w:pPr>
              <w:widowControl w:val="0"/>
              <w:tabs>
                <w:tab w:val="left" w:pos="4395"/>
                <w:tab w:val="left" w:pos="4962"/>
              </w:tabs>
              <w:ind w:right="164" w:firstLine="0"/>
              <w:rPr>
                <w:rFonts w:eastAsia="Calibri" w:cs="Times New Roman"/>
                <w:szCs w:val="24"/>
                <w:lang w:eastAsia="ar-SA"/>
              </w:rPr>
            </w:pPr>
            <w:r>
              <w:rPr>
                <w:rFonts w:eastAsia="Calibri" w:cs="Times New Roman"/>
                <w:szCs w:val="24"/>
                <w:lang w:eastAsia="ar-SA"/>
              </w:rPr>
              <w:t>Синхронизация НСИ между Системой и ИС ТФОМС</w:t>
            </w:r>
          </w:p>
        </w:tc>
        <w:tc>
          <w:tcPr>
            <w:tcW w:w="6094" w:type="dxa"/>
            <w:tcBorders>
              <w:top w:val="single" w:sz="4" w:space="0" w:color="000000"/>
              <w:left w:val="single" w:sz="4" w:space="0" w:color="000000"/>
              <w:bottom w:val="single" w:sz="4" w:space="0" w:color="000000"/>
              <w:right w:val="single" w:sz="4" w:space="0" w:color="000000"/>
            </w:tcBorders>
            <w:vAlign w:val="center"/>
          </w:tcPr>
          <w:p w14:paraId="0BC7955B"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Задание источника справочной информации (ссылки).</w:t>
            </w:r>
          </w:p>
          <w:p w14:paraId="02B9833A"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Задание периодичности и времени обновления информации.</w:t>
            </w:r>
          </w:p>
        </w:tc>
      </w:tr>
      <w:tr w:rsidR="00393C1E" w14:paraId="4AABB4DC" w14:textId="77777777">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75D31362"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2</w:t>
            </w:r>
          </w:p>
        </w:tc>
        <w:tc>
          <w:tcPr>
            <w:tcW w:w="3406" w:type="dxa"/>
            <w:tcBorders>
              <w:top w:val="single" w:sz="4" w:space="0" w:color="000000"/>
              <w:left w:val="single" w:sz="4" w:space="0" w:color="000000"/>
              <w:bottom w:val="single" w:sz="4" w:space="0" w:color="000000"/>
              <w:right w:val="single" w:sz="4" w:space="0" w:color="000000"/>
            </w:tcBorders>
            <w:vAlign w:val="center"/>
          </w:tcPr>
          <w:p w14:paraId="3D9B8FE9" w14:textId="77777777" w:rsidR="00393C1E" w:rsidRDefault="007447EE">
            <w:pPr>
              <w:widowControl w:val="0"/>
              <w:tabs>
                <w:tab w:val="left" w:pos="4395"/>
                <w:tab w:val="left" w:pos="4962"/>
              </w:tabs>
              <w:ind w:right="164" w:firstLine="0"/>
              <w:rPr>
                <w:rFonts w:eastAsia="Calibri" w:cs="Times New Roman"/>
                <w:szCs w:val="24"/>
                <w:lang w:eastAsia="ar-SA"/>
              </w:rPr>
            </w:pPr>
            <w:r>
              <w:rPr>
                <w:rFonts w:eastAsia="Calibri" w:cs="Times New Roman"/>
                <w:szCs w:val="24"/>
                <w:lang w:eastAsia="ar-SA"/>
              </w:rPr>
              <w:t xml:space="preserve">Передача информации из ГУЗ НСО в ТФОМС об оказанных пациентам услугах в установленном формате, а </w:t>
            </w:r>
            <w:r>
              <w:rPr>
                <w:rFonts w:eastAsia="Calibri" w:cs="Times New Roman"/>
                <w:szCs w:val="24"/>
                <w:lang w:eastAsia="ar-SA"/>
              </w:rPr>
              <w:lastRenderedPageBreak/>
              <w:t>также верификация полиса обязательного медицинского страхования пациента</w:t>
            </w:r>
          </w:p>
        </w:tc>
        <w:tc>
          <w:tcPr>
            <w:tcW w:w="6094" w:type="dxa"/>
            <w:tcBorders>
              <w:top w:val="single" w:sz="4" w:space="0" w:color="000000"/>
              <w:left w:val="single" w:sz="4" w:space="0" w:color="000000"/>
              <w:bottom w:val="single" w:sz="4" w:space="0" w:color="000000"/>
              <w:right w:val="single" w:sz="4" w:space="0" w:color="000000"/>
            </w:tcBorders>
            <w:vAlign w:val="center"/>
          </w:tcPr>
          <w:p w14:paraId="13ECBA7C"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lastRenderedPageBreak/>
              <w:t>Формирование счетов – реестров в электронном виде в установленном формате.</w:t>
            </w:r>
          </w:p>
          <w:p w14:paraId="7BBADC8B"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Отправление счетов – реестров в электронном виде в ТФОМС.</w:t>
            </w:r>
          </w:p>
        </w:tc>
      </w:tr>
      <w:tr w:rsidR="00393C1E" w14:paraId="04075E1F" w14:textId="77777777">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38463935"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3</w:t>
            </w:r>
          </w:p>
        </w:tc>
        <w:tc>
          <w:tcPr>
            <w:tcW w:w="3406" w:type="dxa"/>
            <w:tcBorders>
              <w:top w:val="single" w:sz="4" w:space="0" w:color="000000"/>
              <w:left w:val="single" w:sz="4" w:space="0" w:color="000000"/>
              <w:bottom w:val="single" w:sz="4" w:space="0" w:color="000000"/>
              <w:right w:val="single" w:sz="4" w:space="0" w:color="000000"/>
            </w:tcBorders>
            <w:vAlign w:val="center"/>
          </w:tcPr>
          <w:p w14:paraId="790D858F" w14:textId="77777777" w:rsidR="00393C1E" w:rsidRDefault="007447EE">
            <w:pPr>
              <w:widowControl w:val="0"/>
              <w:tabs>
                <w:tab w:val="left" w:pos="4395"/>
                <w:tab w:val="left" w:pos="4962"/>
              </w:tabs>
              <w:ind w:right="164" w:firstLine="0"/>
              <w:rPr>
                <w:rFonts w:eastAsia="Calibri" w:cs="Times New Roman"/>
                <w:szCs w:val="24"/>
                <w:lang w:eastAsia="ar-SA"/>
              </w:rPr>
            </w:pPr>
            <w:r>
              <w:rPr>
                <w:rFonts w:eastAsia="Calibri" w:cs="Times New Roman"/>
                <w:szCs w:val="24"/>
                <w:lang w:eastAsia="ar-SA"/>
              </w:rPr>
              <w:t>Приём и обработка протоколов приёма – передачи информации</w:t>
            </w:r>
          </w:p>
        </w:tc>
        <w:tc>
          <w:tcPr>
            <w:tcW w:w="6094" w:type="dxa"/>
            <w:tcBorders>
              <w:top w:val="single" w:sz="4" w:space="0" w:color="000000"/>
              <w:left w:val="single" w:sz="4" w:space="0" w:color="000000"/>
              <w:bottom w:val="single" w:sz="4" w:space="0" w:color="000000"/>
              <w:right w:val="single" w:sz="4" w:space="0" w:color="000000"/>
            </w:tcBorders>
            <w:vAlign w:val="center"/>
          </w:tcPr>
          <w:p w14:paraId="16C9C0F4"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Ведение протоколов отправки и приёма информации в ТФОМС.</w:t>
            </w:r>
          </w:p>
          <w:p w14:paraId="54FC09CF"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Формирование уведомлений об ошибках в переданной информации.</w:t>
            </w:r>
          </w:p>
          <w:p w14:paraId="64113ABD" w14:textId="77777777" w:rsidR="00393C1E" w:rsidRDefault="007447EE">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Формирование уведомлений о сбоях в доставке сообщений.</w:t>
            </w:r>
          </w:p>
        </w:tc>
      </w:tr>
    </w:tbl>
    <w:p w14:paraId="29B28F99" w14:textId="77777777" w:rsidR="00393C1E" w:rsidRDefault="00393C1E">
      <w:pPr>
        <w:ind w:left="709"/>
        <w:contextualSpacing/>
        <w:rPr>
          <w:rFonts w:eastAsia="Calibri" w:cs="Times New Roman"/>
          <w:b/>
          <w:szCs w:val="24"/>
        </w:rPr>
      </w:pPr>
    </w:p>
    <w:p w14:paraId="423BAD3C" w14:textId="77777777" w:rsidR="00393C1E" w:rsidRDefault="007447EE">
      <w:pPr>
        <w:ind w:firstLine="567"/>
        <w:rPr>
          <w:rFonts w:eastAsia="Times New Roman" w:cs="Times New Roman"/>
          <w:spacing w:val="2"/>
          <w:szCs w:val="24"/>
        </w:rPr>
      </w:pPr>
      <w:r>
        <w:rPr>
          <w:rFonts w:eastAsia="Times New Roman" w:cs="Times New Roman"/>
          <w:spacing w:val="2"/>
          <w:szCs w:val="24"/>
          <w:u w:val="single"/>
        </w:rPr>
        <w:t>Функциональность, разработанная в рамках государственного контракта Государственного контракта №0851200000619005599 от 01.11.2019</w:t>
      </w:r>
      <w:r>
        <w:rPr>
          <w:rFonts w:eastAsia="Times New Roman" w:cs="Times New Roman"/>
          <w:spacing w:val="2"/>
          <w:szCs w:val="24"/>
        </w:rPr>
        <w:t xml:space="preserve"> </w:t>
      </w:r>
      <w:r>
        <w:rPr>
          <w:rFonts w:eastAsia="Times New Roman" w:cs="Times New Roman"/>
          <w:szCs w:val="24"/>
          <w:lang w:eastAsia="ar-SA"/>
        </w:rPr>
        <w:t>(реестровый номер контракта 2540664361119000148).</w:t>
      </w:r>
      <w:r>
        <w:rPr>
          <w:rFonts w:eastAsia="Times New Roman" w:cs="Times New Roman"/>
          <w:spacing w:val="2"/>
          <w:szCs w:val="24"/>
        </w:rPr>
        <w:t>:</w:t>
      </w:r>
    </w:p>
    <w:p w14:paraId="0671A9AC" w14:textId="77777777" w:rsidR="00393C1E" w:rsidRDefault="007447EE">
      <w:pPr>
        <w:rPr>
          <w:rFonts w:eastAsia="Calibri" w:cs="Times New Roman"/>
          <w:szCs w:val="24"/>
          <w:lang w:eastAsia="ar-SA"/>
        </w:rPr>
      </w:pPr>
      <w:r>
        <w:rPr>
          <w:rFonts w:eastAsia="Calibri" w:cs="Times New Roman"/>
          <w:szCs w:val="24"/>
          <w:lang w:eastAsia="ar-SA"/>
        </w:rPr>
        <w:t>На основании реализованной в МИС НСО функциональности формирования реестров счетов по оплате оказанной медицинской помощи реализовано формирование отдельных пакетов реестров счетов по случаям, подлежащим оплате в рамках обязательного медицинского страхования согласно Приказу ФФОМС от 13.12.2018 № 285 «О внесении изменений в приказ Федерального фонда обязательного медицинского страхования от 7 апреля 2011 г. № 79».</w:t>
      </w:r>
    </w:p>
    <w:p w14:paraId="5186DAEA" w14:textId="77777777" w:rsidR="00393C1E" w:rsidRDefault="007447EE">
      <w:pPr>
        <w:rPr>
          <w:rFonts w:eastAsia="Calibri" w:cs="Times New Roman"/>
          <w:szCs w:val="24"/>
          <w:lang w:eastAsia="ar-SA"/>
        </w:rPr>
      </w:pPr>
      <w:r>
        <w:rPr>
          <w:rFonts w:eastAsia="Calibri" w:cs="Times New Roman"/>
          <w:szCs w:val="24"/>
          <w:lang w:eastAsia="ar-SA"/>
        </w:rPr>
        <w:t>Функциональность позволяет формировать пакет, содержащий информацию об объемах проведенных мероприятий медицинской организацией в отчетном периоде (отчетный период задается настройками МИС НСО для каждой МО и реестра), подлежащих оплате ТФОМС Новосибирской области согласно порядку информационного обмена. Реестр имеет возможность формироваться за любой заданный период.</w:t>
      </w:r>
    </w:p>
    <w:p w14:paraId="3D891C06" w14:textId="77777777" w:rsidR="00393C1E" w:rsidRDefault="007447EE">
      <w:pPr>
        <w:rPr>
          <w:rFonts w:eastAsia="Calibri" w:cs="Times New Roman"/>
          <w:szCs w:val="24"/>
          <w:lang w:eastAsia="ar-SA"/>
        </w:rPr>
      </w:pPr>
      <w:r>
        <w:rPr>
          <w:rFonts w:eastAsia="Calibri" w:cs="Times New Roman"/>
          <w:szCs w:val="24"/>
          <w:lang w:eastAsia="ar-SA"/>
        </w:rPr>
        <w:t>Обеспечена функциональность, обеспечивающая возможность поддержки следующего бизнес-процесса:</w:t>
      </w:r>
    </w:p>
    <w:p w14:paraId="5004E3ED"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Формирование реестра и выгрузка реестра за текущий период;</w:t>
      </w:r>
    </w:p>
    <w:p w14:paraId="66A8DB74"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Автоматическое присвоение статуса для талона и стат. карты – новый, в случае, когда талон подлежит подаче в реестр в текущий период;</w:t>
      </w:r>
    </w:p>
    <w:p w14:paraId="76F7E19B"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Возможность присвоения признака талону и стат. карте – «отклонен» в случае, если талон не прошел форматно-логический контроль и не подлежит повторной отправке на оплату;</w:t>
      </w:r>
    </w:p>
    <w:p w14:paraId="1E96E9CD"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Возможность присвоения признака талону и стат. карте – «исправлен» в случае, если талон не прошел форматно-логический контроль и подлежит повторной отправке на оплату в следующем периоде;</w:t>
      </w:r>
    </w:p>
    <w:p w14:paraId="1E9425EE"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Возможность просматривать статус талонов и стат. карте в окне учета талонов и в окне хранения статистических талонов;</w:t>
      </w:r>
    </w:p>
    <w:p w14:paraId="347FE7BD"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Возможность формирования реестра за предыдущие периоды с автоматическим включением талонов с статусами «Новый» и «Исправлен».</w:t>
      </w:r>
    </w:p>
    <w:p w14:paraId="29EA140E" w14:textId="77777777" w:rsidR="00393C1E" w:rsidRDefault="007447EE">
      <w:pPr>
        <w:rPr>
          <w:rFonts w:eastAsia="Calibri" w:cs="Times New Roman"/>
          <w:szCs w:val="24"/>
          <w:lang w:eastAsia="ar-SA"/>
        </w:rPr>
      </w:pPr>
      <w:r>
        <w:rPr>
          <w:rFonts w:eastAsia="Calibri" w:cs="Times New Roman"/>
          <w:szCs w:val="24"/>
          <w:lang w:eastAsia="ar-SA"/>
        </w:rPr>
        <w:t>Реализована возможность обязательных полей для заполнения в окне «Перемещение пациента в другое отделение» полей «Результат госпитализации», «Исход госпитализации», «Причина перевода», «ЛПУ перевода», «УКМП врача», «Группа курации», «Федеральные КСГ».</w:t>
      </w:r>
    </w:p>
    <w:p w14:paraId="14102120" w14:textId="77777777" w:rsidR="00393C1E" w:rsidRDefault="007447EE">
      <w:pPr>
        <w:rPr>
          <w:rFonts w:eastAsia="Calibri" w:cs="Times New Roman"/>
          <w:szCs w:val="24"/>
          <w:lang w:eastAsia="ar-SA"/>
        </w:rPr>
      </w:pPr>
      <w:r>
        <w:rPr>
          <w:rFonts w:eastAsia="Calibri" w:cs="Times New Roman"/>
          <w:szCs w:val="24"/>
          <w:lang w:eastAsia="ar-SA"/>
        </w:rPr>
        <w:t>Реализована возможность формирования и выгрузки реестров-счетов, оформленные как отказ от госпитализации в отделениях круглосуточного и дневного стационаров.</w:t>
      </w:r>
    </w:p>
    <w:p w14:paraId="49D37967" w14:textId="77777777" w:rsidR="00393C1E" w:rsidRDefault="007447EE">
      <w:pPr>
        <w:ind w:firstLine="567"/>
        <w:rPr>
          <w:rFonts w:eastAsia="Calibri" w:cs="Times New Roman"/>
          <w:szCs w:val="24"/>
          <w:lang w:eastAsia="ar-SA"/>
        </w:rPr>
      </w:pPr>
      <w:r>
        <w:rPr>
          <w:rFonts w:eastAsia="Calibri" w:cs="Times New Roman"/>
          <w:szCs w:val="24"/>
          <w:lang w:eastAsia="ar-SA"/>
        </w:rPr>
        <w:t>Реализована возможности настройки запрета ролью на уровне МО НСО, на уровне Минздрава НСО по удалению и редактированию реестров счетов по оказанной медицинской помощи;</w:t>
      </w:r>
    </w:p>
    <w:p w14:paraId="50E547C6" w14:textId="77777777" w:rsidR="00393C1E" w:rsidRDefault="007447EE">
      <w:pPr>
        <w:ind w:firstLine="567"/>
        <w:rPr>
          <w:rFonts w:eastAsia="Calibri" w:cs="Times New Roman"/>
          <w:szCs w:val="24"/>
          <w:lang w:eastAsia="ar-SA"/>
        </w:rPr>
      </w:pPr>
      <w:r>
        <w:rPr>
          <w:rFonts w:eastAsia="Calibri" w:cs="Times New Roman"/>
          <w:szCs w:val="24"/>
          <w:lang w:eastAsia="ar-SA"/>
        </w:rPr>
        <w:t>Реализована возможности настройки блокирования и разблокирования реестров счетов по оказанной медицинской помощи ролью на уровне МО НСО, на уровне Минздрава НСО</w:t>
      </w:r>
    </w:p>
    <w:p w14:paraId="06FF4B3A" w14:textId="77777777" w:rsidR="00393C1E" w:rsidRDefault="00393C1E">
      <w:pPr>
        <w:contextualSpacing/>
        <w:rPr>
          <w:rFonts w:eastAsia="Calibri" w:cs="Times New Roman"/>
          <w:b/>
          <w:szCs w:val="24"/>
        </w:rPr>
      </w:pPr>
    </w:p>
    <w:p w14:paraId="0AF5B0D0" w14:textId="77777777" w:rsidR="00393C1E" w:rsidRDefault="007447EE">
      <w:pPr>
        <w:rPr>
          <w:rFonts w:eastAsia="Times New Roman" w:cs="Times New Roman"/>
          <w:szCs w:val="24"/>
          <w:lang w:eastAsia="ar-SA"/>
        </w:rPr>
      </w:pPr>
      <w:r>
        <w:rPr>
          <w:u w:val="single"/>
        </w:rPr>
        <w:t xml:space="preserve">Доработка функциональности передачи и приема данных в рамках информационного взаимодействия с ТФОМС </w:t>
      </w:r>
      <w:r>
        <w:rPr>
          <w:rFonts w:eastAsia="Times New Roman" w:cs="Times New Roman"/>
          <w:szCs w:val="24"/>
          <w:u w:val="single"/>
          <w:lang w:eastAsia="ar-SA"/>
        </w:rPr>
        <w:t>в рамках 5 этапа государственного контракта №0851200000619006927 от 16.12.2019</w:t>
      </w:r>
      <w:r>
        <w:rPr>
          <w:rFonts w:eastAsia="Times New Roman" w:cs="Times New Roman"/>
          <w:szCs w:val="24"/>
          <w:lang w:eastAsia="ar-SA"/>
        </w:rPr>
        <w:t xml:space="preserve"> (реестровый номер контракта 2540664361119000228):</w:t>
      </w:r>
    </w:p>
    <w:p w14:paraId="0E8CCCA5" w14:textId="77777777" w:rsidR="00393C1E" w:rsidRDefault="007447EE">
      <w:pPr>
        <w:rPr>
          <w:rFonts w:eastAsia="Times New Roman" w:cs="Times New Roman"/>
          <w:szCs w:val="24"/>
          <w:lang w:eastAsia="ar-SA"/>
        </w:rPr>
      </w:pPr>
      <w:r>
        <w:rPr>
          <w:rFonts w:eastAsia="Times New Roman" w:cs="Times New Roman"/>
          <w:szCs w:val="24"/>
          <w:lang w:eastAsia="ar-SA"/>
        </w:rPr>
        <w:lastRenderedPageBreak/>
        <w:t>1) обмен информацией о прикреплении к медицинским организациям Новосибирской области застрахованных лиц по обязательному медицинскому страхованию (формат в рамках Соглашения) - централизованно;</w:t>
      </w:r>
    </w:p>
    <w:p w14:paraId="4A938871" w14:textId="77777777" w:rsidR="00393C1E" w:rsidRDefault="007447EE">
      <w:pPr>
        <w:rPr>
          <w:rFonts w:eastAsia="Times New Roman" w:cs="Times New Roman"/>
          <w:szCs w:val="24"/>
          <w:lang w:eastAsia="ar-SA"/>
        </w:rPr>
      </w:pPr>
      <w:r>
        <w:rPr>
          <w:rFonts w:eastAsia="Times New Roman" w:cs="Times New Roman"/>
          <w:szCs w:val="24"/>
          <w:lang w:eastAsia="ar-SA"/>
        </w:rPr>
        <w:t>2) обмен сведениями о застрахованных лицах, выбравших медицинскую организацию для оказания первичной медико-санитарной помощи, включенных в списки для проведения 1 этапа профилактических мероприятий (формат в рамках Соглашения) - централизованно;</w:t>
      </w:r>
    </w:p>
    <w:p w14:paraId="18E6413A" w14:textId="77777777" w:rsidR="00393C1E" w:rsidRDefault="007447EE">
      <w:pPr>
        <w:rPr>
          <w:rFonts w:eastAsia="Times New Roman" w:cs="Times New Roman"/>
          <w:szCs w:val="24"/>
          <w:lang w:eastAsia="ar-SA"/>
        </w:rPr>
      </w:pPr>
      <w:r>
        <w:rPr>
          <w:rFonts w:eastAsia="Times New Roman" w:cs="Times New Roman"/>
          <w:szCs w:val="24"/>
          <w:lang w:eastAsia="ar-SA"/>
        </w:rPr>
        <w:t>3) обмен сведениями в рамках регламента взаимодействия при осуществлении информационного сопровождения застрахованных лиц по обязательному медицинскому страхованию при организации прохождения застрахованными лицами профилактических мероприятий (в рамках реализации письма Минздрава РФ от 22.03.2017 №3231) – уровень МО + централизованно;</w:t>
      </w:r>
    </w:p>
    <w:p w14:paraId="5461104E" w14:textId="77777777" w:rsidR="00393C1E" w:rsidRDefault="007447EE">
      <w:pPr>
        <w:rPr>
          <w:rFonts w:eastAsia="Times New Roman" w:cs="Times New Roman"/>
          <w:szCs w:val="24"/>
          <w:lang w:eastAsia="ar-SA"/>
        </w:rPr>
      </w:pPr>
      <w:r>
        <w:rPr>
          <w:rFonts w:eastAsia="Times New Roman" w:cs="Times New Roman"/>
          <w:szCs w:val="24"/>
          <w:lang w:eastAsia="ar-SA"/>
        </w:rPr>
        <w:t>4) обмен сведениями о работающих/неработающих застрахованных лицах</w:t>
      </w:r>
    </w:p>
    <w:p w14:paraId="2ABB700E" w14:textId="77777777" w:rsidR="00393C1E" w:rsidRDefault="007447EE">
      <w:pPr>
        <w:rPr>
          <w:rFonts w:eastAsia="Times New Roman" w:cs="Times New Roman"/>
          <w:szCs w:val="24"/>
          <w:lang w:eastAsia="ar-SA"/>
        </w:rPr>
      </w:pPr>
      <w:r>
        <w:rPr>
          <w:rFonts w:eastAsia="Times New Roman" w:cs="Times New Roman"/>
          <w:szCs w:val="24"/>
          <w:lang w:eastAsia="ar-SA"/>
        </w:rPr>
        <w:t>Файл/сервис обмена со стороны МИС НСО содержит как минимум следующий набор полей:</w:t>
      </w:r>
    </w:p>
    <w:p w14:paraId="73C69C41"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наименование МО;</w:t>
      </w:r>
    </w:p>
    <w:p w14:paraId="25655B48"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всего прикреплено;</w:t>
      </w:r>
    </w:p>
    <w:p w14:paraId="3C6BA1C3"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из них с полисом;</w:t>
      </w:r>
    </w:p>
    <w:p w14:paraId="0829900F"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работающих;</w:t>
      </w:r>
    </w:p>
    <w:p w14:paraId="3D88373D"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неработающих;</w:t>
      </w:r>
    </w:p>
    <w:p w14:paraId="2DBBE3F2"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учащихся;</w:t>
      </w:r>
    </w:p>
    <w:p w14:paraId="1C248B04"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нет сведений о статусе - централизованно.</w:t>
      </w:r>
    </w:p>
    <w:p w14:paraId="40F5D299" w14:textId="77777777" w:rsidR="00393C1E" w:rsidRDefault="007447EE">
      <w:pPr>
        <w:rPr>
          <w:rFonts w:eastAsia="Times New Roman" w:cs="Times New Roman"/>
          <w:szCs w:val="24"/>
          <w:lang w:eastAsia="ar-SA"/>
        </w:rPr>
      </w:pPr>
      <w:r>
        <w:rPr>
          <w:rFonts w:eastAsia="Times New Roman" w:cs="Times New Roman"/>
          <w:szCs w:val="24"/>
          <w:lang w:eastAsia="ar-SA"/>
        </w:rPr>
        <w:t>Взаимодействие с ТФОМС в части выгрузки из МИС НСО сведений о работающем и неработающем населении:</w:t>
      </w:r>
    </w:p>
    <w:p w14:paraId="319D0FA0"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окно с фильтрами необходимыми для формирования выгрузки сведений о работающем и неработающем населении;</w:t>
      </w:r>
    </w:p>
    <w:p w14:paraId="716D3102" w14:textId="77777777" w:rsidR="00393C1E" w:rsidRDefault="007447EE">
      <w:pPr>
        <w:numPr>
          <w:ilvl w:val="0"/>
          <w:numId w:val="139"/>
        </w:numPr>
        <w:rPr>
          <w:rFonts w:eastAsia="Times New Roman" w:cs="Times New Roman"/>
          <w:szCs w:val="24"/>
          <w:lang w:eastAsia="ar-SA"/>
        </w:rPr>
      </w:pPr>
      <w:r>
        <w:rPr>
          <w:rFonts w:eastAsia="Times New Roman" w:cs="Times New Roman"/>
          <w:szCs w:val="24"/>
          <w:lang w:eastAsia="ar-SA"/>
        </w:rPr>
        <w:t xml:space="preserve">выгрузка сведений о работающем и неработающем населении в </w:t>
      </w:r>
      <w:proofErr w:type="spellStart"/>
      <w:r>
        <w:rPr>
          <w:rFonts w:eastAsia="Times New Roman" w:cs="Times New Roman"/>
          <w:szCs w:val="24"/>
          <w:lang w:eastAsia="ar-SA"/>
        </w:rPr>
        <w:t>Excel</w:t>
      </w:r>
      <w:proofErr w:type="spellEnd"/>
      <w:r>
        <w:rPr>
          <w:rFonts w:eastAsia="Times New Roman" w:cs="Times New Roman"/>
          <w:szCs w:val="24"/>
          <w:lang w:eastAsia="ar-SA"/>
        </w:rPr>
        <w:t xml:space="preserve"> (или эквивалент).</w:t>
      </w:r>
    </w:p>
    <w:p w14:paraId="04FE094C" w14:textId="77777777" w:rsidR="00393C1E" w:rsidRDefault="007447EE">
      <w:pPr>
        <w:rPr>
          <w:rFonts w:eastAsia="Times New Roman" w:cs="Times New Roman"/>
          <w:szCs w:val="24"/>
          <w:lang w:eastAsia="ar-SA"/>
        </w:rPr>
      </w:pPr>
      <w:r>
        <w:rPr>
          <w:rFonts w:eastAsia="Times New Roman" w:cs="Times New Roman"/>
          <w:szCs w:val="24"/>
          <w:lang w:eastAsia="ar-SA"/>
        </w:rPr>
        <w:t>5) Обмен сведениями в рамках регламента взаимодействия по передаче информации по решениям комиссии по заместительной почечной терапии для пациентов с терминальной стадией хронической болезни почек на территории Новосибирской области – централизованно.</w:t>
      </w:r>
    </w:p>
    <w:p w14:paraId="20B76DEC" w14:textId="77777777" w:rsidR="00393C1E" w:rsidRDefault="007447EE">
      <w:pPr>
        <w:rPr>
          <w:rFonts w:eastAsia="Times New Roman" w:cs="Times New Roman"/>
          <w:szCs w:val="24"/>
          <w:lang w:eastAsia="ar-SA"/>
        </w:rPr>
      </w:pPr>
      <w:r>
        <w:rPr>
          <w:rFonts w:eastAsia="Times New Roman" w:cs="Times New Roman"/>
          <w:szCs w:val="24"/>
          <w:lang w:eastAsia="ar-SA"/>
        </w:rPr>
        <w:t>При этом файл/сервис обмена данными со стороны МИС НСО должен содержать как минимум следующий набор полей:</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43"/>
        <w:gridCol w:w="2126"/>
        <w:gridCol w:w="5670"/>
      </w:tblGrid>
      <w:tr w:rsidR="00393C1E" w14:paraId="635B907A"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3800AAE3" w14:textId="77777777" w:rsidR="00393C1E" w:rsidRDefault="007447EE">
            <w:pPr>
              <w:ind w:firstLine="0"/>
              <w:jc w:val="center"/>
              <w:rPr>
                <w:b/>
              </w:rPr>
            </w:pPr>
            <w:r>
              <w:rPr>
                <w:b/>
              </w:rPr>
              <w:t>Поле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CA88A21" w14:textId="77777777" w:rsidR="00393C1E" w:rsidRDefault="007447EE">
            <w:pPr>
              <w:ind w:firstLine="0"/>
              <w:jc w:val="center"/>
              <w:rPr>
                <w:b/>
              </w:rPr>
            </w:pPr>
            <w:r>
              <w:rPr>
                <w:b/>
              </w:rPr>
              <w:t>Тип</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8C7C84A" w14:textId="77777777" w:rsidR="00393C1E" w:rsidRDefault="007447EE">
            <w:pPr>
              <w:ind w:firstLine="0"/>
              <w:jc w:val="center"/>
              <w:rPr>
                <w:b/>
              </w:rPr>
            </w:pPr>
            <w:r>
              <w:rPr>
                <w:b/>
              </w:rPr>
              <w:t>Обозначение</w:t>
            </w:r>
          </w:p>
        </w:tc>
      </w:tr>
      <w:tr w:rsidR="00393C1E" w14:paraId="0B11E226"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4AC2911B" w14:textId="77777777" w:rsidR="00393C1E" w:rsidRDefault="007447EE">
            <w:pPr>
              <w:ind w:firstLine="0"/>
              <w:rPr>
                <w:lang w:val="en-US"/>
              </w:rPr>
            </w:pPr>
            <w:r>
              <w:rPr>
                <w:lang w:val="en-US"/>
              </w:rPr>
              <w:t>ID</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5458B28" w14:textId="77777777" w:rsidR="00393C1E" w:rsidRDefault="007447EE">
            <w:pPr>
              <w:ind w:firstLine="0"/>
              <w:rPr>
                <w:lang w:val="en-US"/>
              </w:rPr>
            </w:pPr>
            <w:r>
              <w:rPr>
                <w:lang w:val="en-US"/>
              </w:rPr>
              <w:t>NUMBER</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7F848E8" w14:textId="77777777" w:rsidR="00393C1E" w:rsidRDefault="007447EE">
            <w:pPr>
              <w:ind w:firstLine="0"/>
            </w:pPr>
            <w:r>
              <w:rPr>
                <w:lang w:val="en-US"/>
              </w:rPr>
              <w:t xml:space="preserve">ID </w:t>
            </w:r>
            <w:r>
              <w:t>записи</w:t>
            </w:r>
          </w:p>
        </w:tc>
      </w:tr>
      <w:tr w:rsidR="00393C1E" w14:paraId="3E347B37"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481D74A4" w14:textId="77777777" w:rsidR="00393C1E" w:rsidRDefault="007447EE">
            <w:pPr>
              <w:ind w:firstLine="0"/>
              <w:rPr>
                <w:lang w:val="en-US"/>
              </w:rPr>
            </w:pPr>
            <w:r>
              <w:rPr>
                <w:bCs/>
              </w:rPr>
              <w:t>KOD_AMBUL</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D109132" w14:textId="77777777" w:rsidR="00393C1E" w:rsidRDefault="007447EE">
            <w:pPr>
              <w:ind w:firstLine="0"/>
              <w:rPr>
                <w:lang w:val="en-US"/>
              </w:rPr>
            </w:pPr>
            <w:r>
              <w:rPr>
                <w:lang w:val="en-US"/>
              </w:rPr>
              <w:t>NUMBER</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F9EE7EE" w14:textId="77777777" w:rsidR="00393C1E" w:rsidRDefault="007447EE">
            <w:pPr>
              <w:ind w:firstLine="0"/>
            </w:pPr>
            <w:r>
              <w:t>Код медицинской организации в системе ТФОМС</w:t>
            </w:r>
          </w:p>
        </w:tc>
      </w:tr>
      <w:tr w:rsidR="00393C1E" w14:paraId="6E8F4B73"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7E67BA3A" w14:textId="77777777" w:rsidR="00393C1E" w:rsidRDefault="007447EE">
            <w:pPr>
              <w:ind w:firstLine="0"/>
              <w:rPr>
                <w:lang w:val="en-US"/>
              </w:rPr>
            </w:pPr>
            <w:r>
              <w:rPr>
                <w:lang w:val="en-US"/>
              </w:rPr>
              <w:t>FAM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C604DAF" w14:textId="77777777" w:rsidR="00393C1E" w:rsidRDefault="007447EE">
            <w:pPr>
              <w:ind w:firstLine="0"/>
              <w:rPr>
                <w:lang w:val="en-US"/>
              </w:rPr>
            </w:pPr>
            <w:r>
              <w:rPr>
                <w:lang w:val="en-US"/>
              </w:rPr>
              <w:t>VARCHAR2(100)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5913446" w14:textId="77777777" w:rsidR="00393C1E" w:rsidRDefault="007447EE">
            <w:pPr>
              <w:ind w:firstLine="0"/>
              <w:rPr>
                <w:lang w:val="en-US"/>
              </w:rPr>
            </w:pPr>
            <w:r>
              <w:t>Фамилия</w:t>
            </w:r>
          </w:p>
        </w:tc>
      </w:tr>
      <w:tr w:rsidR="00393C1E" w14:paraId="7B7F00A9"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0A4E7BCF" w14:textId="77777777" w:rsidR="00393C1E" w:rsidRDefault="007447EE">
            <w:pPr>
              <w:ind w:firstLine="0"/>
              <w:rPr>
                <w:lang w:val="en-US"/>
              </w:rPr>
            </w:pPr>
            <w:r>
              <w:rPr>
                <w:lang w:val="en-US"/>
              </w:rPr>
              <w:t>IM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FF05F94" w14:textId="77777777" w:rsidR="00393C1E" w:rsidRDefault="007447EE">
            <w:pPr>
              <w:ind w:firstLine="0"/>
              <w:rPr>
                <w:lang w:val="en-US"/>
              </w:rPr>
            </w:pPr>
            <w:r>
              <w:rPr>
                <w:lang w:val="en-US"/>
              </w:rPr>
              <w:t>VARCHAR2(100)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38FB77D" w14:textId="77777777" w:rsidR="00393C1E" w:rsidRDefault="007447EE">
            <w:pPr>
              <w:ind w:firstLine="0"/>
            </w:pPr>
            <w:r>
              <w:t>Имя</w:t>
            </w:r>
          </w:p>
        </w:tc>
      </w:tr>
      <w:tr w:rsidR="00393C1E" w14:paraId="347829FB"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524953D2" w14:textId="77777777" w:rsidR="00393C1E" w:rsidRDefault="007447EE">
            <w:pPr>
              <w:ind w:firstLine="0"/>
              <w:rPr>
                <w:lang w:val="en-US"/>
              </w:rPr>
            </w:pPr>
            <w:r>
              <w:rPr>
                <w:lang w:val="en-US"/>
              </w:rPr>
              <w:t>OT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2218604" w14:textId="77777777" w:rsidR="00393C1E" w:rsidRDefault="007447EE">
            <w:pPr>
              <w:ind w:firstLine="0"/>
              <w:rPr>
                <w:lang w:val="en-US"/>
              </w:rPr>
            </w:pPr>
            <w:r>
              <w:rPr>
                <w:lang w:val="en-US"/>
              </w:rPr>
              <w:t>VARCHAR2(100)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B1F226B" w14:textId="77777777" w:rsidR="00393C1E" w:rsidRDefault="007447EE">
            <w:pPr>
              <w:ind w:firstLine="0"/>
            </w:pPr>
            <w:r>
              <w:t>Отчество</w:t>
            </w:r>
          </w:p>
        </w:tc>
      </w:tr>
      <w:tr w:rsidR="00393C1E" w14:paraId="5F98D292"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00EF4420" w14:textId="77777777" w:rsidR="00393C1E" w:rsidRDefault="007447EE">
            <w:pPr>
              <w:ind w:firstLine="0"/>
              <w:rPr>
                <w:lang w:val="en-US"/>
              </w:rPr>
            </w:pPr>
            <w:r>
              <w:rPr>
                <w:lang w:val="en-US"/>
              </w:rPr>
              <w:t>DR</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6152D1A" w14:textId="77777777" w:rsidR="00393C1E" w:rsidRDefault="007447EE">
            <w:pPr>
              <w:ind w:firstLine="0"/>
              <w:rPr>
                <w:lang w:val="en-US"/>
              </w:rPr>
            </w:pPr>
            <w:r>
              <w:rPr>
                <w:lang w:val="en-US"/>
              </w:rPr>
              <w:t>DATE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5704877" w14:textId="77777777" w:rsidR="00393C1E" w:rsidRDefault="007447EE">
            <w:pPr>
              <w:ind w:firstLine="0"/>
            </w:pPr>
            <w:r>
              <w:t>Дата рождения</w:t>
            </w:r>
          </w:p>
        </w:tc>
      </w:tr>
      <w:tr w:rsidR="00393C1E" w14:paraId="3831A841"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4D326F9" w14:textId="77777777" w:rsidR="00393C1E" w:rsidRDefault="007447EE">
            <w:pPr>
              <w:ind w:firstLine="0"/>
              <w:rPr>
                <w:bCs/>
              </w:rPr>
            </w:pPr>
            <w:r>
              <w:rPr>
                <w:bCs/>
                <w:lang w:val="en-US"/>
              </w:rPr>
              <w:t>P</w:t>
            </w:r>
            <w:r>
              <w:rPr>
                <w:bCs/>
              </w:rPr>
              <w:t>_SER</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38AE291" w14:textId="77777777" w:rsidR="00393C1E" w:rsidRDefault="007447EE">
            <w:pPr>
              <w:ind w:firstLine="0"/>
              <w:rPr>
                <w:lang w:val="en-US"/>
              </w:rPr>
            </w:pPr>
            <w:r>
              <w:rPr>
                <w:lang w:val="en-US"/>
              </w:rPr>
              <w:t>VARCHAR2 (1</w:t>
            </w:r>
            <w:r>
              <w:t>6</w:t>
            </w:r>
            <w:r>
              <w:rPr>
                <w:lang w:val="en-US"/>
              </w:rPr>
              <w: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222B2C8" w14:textId="77777777" w:rsidR="00393C1E" w:rsidRDefault="007447EE">
            <w:pPr>
              <w:ind w:firstLine="0"/>
            </w:pPr>
            <w:r>
              <w:t>Серия полиса ОМС</w:t>
            </w:r>
          </w:p>
        </w:tc>
      </w:tr>
      <w:tr w:rsidR="00393C1E" w14:paraId="4369AB27"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4109A5B" w14:textId="77777777" w:rsidR="00393C1E" w:rsidRDefault="007447EE">
            <w:pPr>
              <w:ind w:firstLine="0"/>
              <w:rPr>
                <w:bCs/>
              </w:rPr>
            </w:pPr>
            <w:r>
              <w:rPr>
                <w:bCs/>
                <w:lang w:val="en-US"/>
              </w:rPr>
              <w:t>P</w:t>
            </w:r>
            <w:r>
              <w:rPr>
                <w:bCs/>
              </w:rPr>
              <w:t>_NUM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BFE7F9B" w14:textId="77777777" w:rsidR="00393C1E" w:rsidRDefault="007447EE">
            <w:pPr>
              <w:ind w:firstLine="0"/>
              <w:rPr>
                <w:lang w:val="en-US"/>
              </w:rPr>
            </w:pPr>
            <w:r>
              <w:rPr>
                <w:lang w:val="en-US"/>
              </w:rPr>
              <w:t>VARCHAR2 (1</w:t>
            </w:r>
            <w:r>
              <w:t>6</w:t>
            </w:r>
            <w:r>
              <w:rPr>
                <w:lang w:val="en-US"/>
              </w:rPr>
              <w: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D724264" w14:textId="77777777" w:rsidR="00393C1E" w:rsidRDefault="007447EE">
            <w:pPr>
              <w:ind w:firstLine="0"/>
            </w:pPr>
            <w:r>
              <w:t>Номер полиса ОМС</w:t>
            </w:r>
          </w:p>
        </w:tc>
      </w:tr>
      <w:tr w:rsidR="00393C1E" w14:paraId="14F8F686"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7D7D32E" w14:textId="77777777" w:rsidR="00393C1E" w:rsidRDefault="007447EE">
            <w:pPr>
              <w:ind w:firstLine="0"/>
              <w:rPr>
                <w:bCs/>
                <w:lang w:val="en-US"/>
              </w:rPr>
            </w:pPr>
            <w:r>
              <w:rPr>
                <w:bCs/>
                <w:lang w:val="en-US"/>
              </w:rPr>
              <w:t>PR_NOMK</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DCD67A6" w14:textId="77777777" w:rsidR="00393C1E" w:rsidRDefault="007447EE">
            <w:pPr>
              <w:ind w:firstLine="0"/>
              <w:rPr>
                <w:lang w:val="en-US"/>
              </w:rPr>
            </w:pPr>
            <w:r>
              <w:rPr>
                <w:lang w:val="en-US"/>
              </w:rPr>
              <w:t>VARCHAR2(25)</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C0E2047" w14:textId="77777777" w:rsidR="00393C1E" w:rsidRDefault="007447EE">
            <w:pPr>
              <w:ind w:firstLine="0"/>
            </w:pPr>
            <w:r>
              <w:t>Услуги назначения лекарственной терапии</w:t>
            </w:r>
          </w:p>
        </w:tc>
      </w:tr>
      <w:tr w:rsidR="00393C1E" w14:paraId="2BEA8757"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E162508" w14:textId="77777777" w:rsidR="00393C1E" w:rsidRDefault="007447EE">
            <w:pPr>
              <w:ind w:firstLine="0"/>
              <w:rPr>
                <w:bCs/>
              </w:rPr>
            </w:pPr>
            <w:r>
              <w:rPr>
                <w:bCs/>
              </w:rPr>
              <w:t>DATE_START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2978025" w14:textId="77777777" w:rsidR="00393C1E" w:rsidRDefault="007447EE">
            <w:pPr>
              <w:ind w:firstLine="0"/>
              <w:rPr>
                <w:lang w:val="en-US"/>
              </w:rPr>
            </w:pPr>
            <w:r>
              <w:rPr>
                <w:lang w:val="en-US"/>
              </w:rPr>
              <w:t>DATE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91BD5EC" w14:textId="77777777" w:rsidR="00393C1E" w:rsidRDefault="007447EE">
            <w:pPr>
              <w:ind w:firstLine="0"/>
            </w:pPr>
            <w:r>
              <w:t>Дата начала приема препарата</w:t>
            </w:r>
          </w:p>
        </w:tc>
      </w:tr>
      <w:tr w:rsidR="00393C1E" w14:paraId="0D9C84D8"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F56EED1" w14:textId="77777777" w:rsidR="00393C1E" w:rsidRDefault="007447EE">
            <w:pPr>
              <w:ind w:firstLine="0"/>
              <w:rPr>
                <w:bCs/>
                <w:lang w:val="en-US"/>
              </w:rPr>
            </w:pPr>
            <w:r>
              <w:rPr>
                <w:bCs/>
                <w:lang w:val="en-US"/>
              </w:rPr>
              <w:t>DATE_END</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514BC71" w14:textId="77777777" w:rsidR="00393C1E" w:rsidRDefault="007447EE">
            <w:pPr>
              <w:ind w:firstLine="0"/>
              <w:rPr>
                <w:lang w:val="en-US"/>
              </w:rPr>
            </w:pPr>
            <w:r>
              <w:rPr>
                <w:lang w:val="en-US"/>
              </w:rPr>
              <w:t>DATE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78DFFD6" w14:textId="77777777" w:rsidR="00393C1E" w:rsidRDefault="007447EE">
            <w:pPr>
              <w:ind w:firstLine="0"/>
            </w:pPr>
            <w:r>
              <w:t>Дата окончания приема препарата</w:t>
            </w:r>
          </w:p>
        </w:tc>
      </w:tr>
      <w:tr w:rsidR="00393C1E" w14:paraId="71F54B5F"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8A10C9D" w14:textId="77777777" w:rsidR="00393C1E" w:rsidRDefault="007447EE">
            <w:pPr>
              <w:ind w:firstLine="0"/>
              <w:rPr>
                <w:bCs/>
                <w:lang w:val="en-US"/>
              </w:rPr>
            </w:pPr>
            <w:r>
              <w:rPr>
                <w:bCs/>
                <w:lang w:val="en-US"/>
              </w:rPr>
              <w:t>DATE_KOM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56DBB13" w14:textId="77777777" w:rsidR="00393C1E" w:rsidRDefault="007447EE">
            <w:pPr>
              <w:ind w:firstLine="0"/>
              <w:rPr>
                <w:lang w:val="en-US"/>
              </w:rPr>
            </w:pPr>
            <w:r>
              <w:rPr>
                <w:lang w:val="en-US"/>
              </w:rPr>
              <w:t>DATE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DAEB227" w14:textId="77777777" w:rsidR="00393C1E" w:rsidRDefault="007447EE">
            <w:pPr>
              <w:ind w:firstLine="0"/>
            </w:pPr>
            <w:r>
              <w:t>Дата комиссии</w:t>
            </w:r>
          </w:p>
        </w:tc>
      </w:tr>
      <w:tr w:rsidR="00393C1E" w14:paraId="536E766A" w14:textId="77777777">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A59671B" w14:textId="77777777" w:rsidR="00393C1E" w:rsidRDefault="007447EE">
            <w:pPr>
              <w:ind w:firstLine="0"/>
              <w:rPr>
                <w:bCs/>
                <w:lang w:val="en-US"/>
              </w:rPr>
            </w:pPr>
            <w:r>
              <w:rPr>
                <w:bCs/>
                <w:lang w:val="en-US"/>
              </w:rPr>
              <w:t>PRIM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2D570B9" w14:textId="77777777" w:rsidR="00393C1E" w:rsidRDefault="007447EE">
            <w:pPr>
              <w:ind w:firstLine="0"/>
              <w:rPr>
                <w:lang w:val="en-US"/>
              </w:rPr>
            </w:pPr>
            <w:r>
              <w:rPr>
                <w:lang w:val="en-US"/>
              </w:rPr>
              <w:t>VARCHAR2(250)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1520AA0" w14:textId="77777777" w:rsidR="00393C1E" w:rsidRDefault="007447EE">
            <w:pPr>
              <w:ind w:firstLine="0"/>
            </w:pPr>
            <w:r>
              <w:t>Примечание</w:t>
            </w:r>
          </w:p>
        </w:tc>
      </w:tr>
    </w:tbl>
    <w:p w14:paraId="4FC1ACA1" w14:textId="77777777" w:rsidR="00393C1E" w:rsidRDefault="00393C1E"/>
    <w:p w14:paraId="54087A73" w14:textId="77777777" w:rsidR="00393C1E" w:rsidRDefault="007447EE">
      <w:r>
        <w:t xml:space="preserve">6) </w:t>
      </w:r>
      <w:r>
        <w:rPr>
          <w:rFonts w:eastAsia="Times New Roman" w:cs="Times New Roman"/>
          <w:szCs w:val="24"/>
          <w:lang w:eastAsia="ar-SA"/>
        </w:rPr>
        <w:t>доработка</w:t>
      </w:r>
      <w:r>
        <w:t xml:space="preserve"> сервиса взаимодействия с Единым информационным ресурсом Новосибирской области закрытого </w:t>
      </w:r>
      <w:proofErr w:type="spellStart"/>
      <w:r>
        <w:t>VipNet</w:t>
      </w:r>
      <w:proofErr w:type="spellEnd"/>
      <w:r>
        <w:t>-сайта ТФОМС НСО в части госпитализации (Направление на госпитализацию, госпитализация, выбытие и аннулирование) разделение типов стационаров (круглосуточный/дневной);</w:t>
      </w:r>
    </w:p>
    <w:p w14:paraId="644E5F13" w14:textId="77777777" w:rsidR="00393C1E" w:rsidRDefault="007447EE">
      <w:r>
        <w:lastRenderedPageBreak/>
        <w:t>7) обмен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14:paraId="2DA238D1" w14:textId="77777777" w:rsidR="00393C1E" w:rsidRDefault="007447EE">
      <w:r>
        <w:t xml:space="preserve">8) обмен сведениями в рамках сервиса взаимодействия сторонних абонентов с Единым информационным ресурсом Новосибирской области закрытого </w:t>
      </w:r>
      <w:proofErr w:type="spellStart"/>
      <w:r>
        <w:t>VipNet</w:t>
      </w:r>
      <w:proofErr w:type="spellEnd"/>
      <w:r>
        <w:t>-сайта ТФОМС НСО - определение страховой принадлежности (ходатайства).</w:t>
      </w:r>
    </w:p>
    <w:p w14:paraId="436A6665" w14:textId="77777777" w:rsidR="00393C1E" w:rsidRDefault="00393C1E"/>
    <w:p w14:paraId="63E6FA92" w14:textId="77777777" w:rsidR="00393C1E" w:rsidRDefault="007447EE">
      <w:pPr>
        <w:rPr>
          <w:rFonts w:eastAsia="Times New Roman" w:cs="Times New Roman"/>
          <w:szCs w:val="24"/>
          <w:lang w:eastAsia="ar-SA"/>
        </w:rPr>
      </w:pPr>
      <w:r>
        <w:rPr>
          <w:u w:val="single"/>
        </w:rPr>
        <w:t>Функциональность формирования и выгрузки отдельных видов реестров-счетов, разработанная в рамках исполнения 1 этапа государственного контракта от 16.12.2019 № 0851200000619006927</w:t>
      </w:r>
      <w:r>
        <w:t xml:space="preserve"> </w:t>
      </w:r>
      <w:r>
        <w:rPr>
          <w:rFonts w:eastAsia="Times New Roman" w:cs="Times New Roman"/>
          <w:szCs w:val="24"/>
          <w:lang w:eastAsia="ar-SA"/>
        </w:rPr>
        <w:t>(реестровый номер контракта 2540664361119000228):</w:t>
      </w:r>
    </w:p>
    <w:p w14:paraId="2F2790A0" w14:textId="77777777" w:rsidR="00393C1E" w:rsidRDefault="007447EE">
      <w:r>
        <w:t>Формирование отдельных пакетов реестров счетов по случаям, подлежащим оплате в рамках обязательного медицинского страхования:</w:t>
      </w:r>
    </w:p>
    <w:p w14:paraId="1BE41EF2" w14:textId="77777777" w:rsidR="00393C1E" w:rsidRDefault="007447EE">
      <w:pPr>
        <w:numPr>
          <w:ilvl w:val="0"/>
          <w:numId w:val="175"/>
        </w:numPr>
      </w:pPr>
      <w:r>
        <w:t>проведения диспансеризации и профилактических медицинских осмотров определенных групп взрослого населения;</w:t>
      </w:r>
    </w:p>
    <w:p w14:paraId="1983F512" w14:textId="77777777" w:rsidR="00393C1E" w:rsidRDefault="007447EE">
      <w:pPr>
        <w:numPr>
          <w:ilvl w:val="0"/>
          <w:numId w:val="175"/>
        </w:numPr>
      </w:pPr>
      <w:r>
        <w:t>проведения диспансеризации пребывающих в стационарных учреждениях детей-сирот и детей, находящихся в трудной жизненной ситуации;</w:t>
      </w:r>
    </w:p>
    <w:p w14:paraId="765D6E21" w14:textId="77777777" w:rsidR="00393C1E" w:rsidRDefault="007447EE">
      <w:pPr>
        <w:numPr>
          <w:ilvl w:val="0"/>
          <w:numId w:val="175"/>
        </w:numPr>
      </w:pPr>
      <w:r>
        <w:t>проведения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7956E9D6" w14:textId="77777777" w:rsidR="00393C1E" w:rsidRDefault="007447EE">
      <w:pPr>
        <w:numPr>
          <w:ilvl w:val="0"/>
          <w:numId w:val="175"/>
        </w:numPr>
      </w:pPr>
      <w:r>
        <w:t>проведения диагностических услуг и исследований;</w:t>
      </w:r>
    </w:p>
    <w:p w14:paraId="1655AEB5" w14:textId="77777777" w:rsidR="00393C1E" w:rsidRDefault="007447EE">
      <w:pPr>
        <w:numPr>
          <w:ilvl w:val="0"/>
          <w:numId w:val="175"/>
        </w:numPr>
      </w:pPr>
      <w:r>
        <w:t>взаиморасчетам между МО;</w:t>
      </w:r>
    </w:p>
    <w:p w14:paraId="701C01E2" w14:textId="77777777" w:rsidR="00393C1E" w:rsidRDefault="007447EE">
      <w:pPr>
        <w:numPr>
          <w:ilvl w:val="0"/>
          <w:numId w:val="175"/>
        </w:numPr>
      </w:pPr>
      <w:r>
        <w:t>медосмотрам несовершеннолетних.</w:t>
      </w:r>
    </w:p>
    <w:p w14:paraId="7D813AC7" w14:textId="77777777" w:rsidR="00393C1E" w:rsidRDefault="00393C1E">
      <w:pPr>
        <w:contextualSpacing/>
        <w:rPr>
          <w:rFonts w:eastAsia="Calibri" w:cs="Times New Roman"/>
          <w:b/>
          <w:szCs w:val="24"/>
        </w:rPr>
      </w:pPr>
    </w:p>
    <w:p w14:paraId="61B8D1E9" w14:textId="77777777" w:rsidR="00393C1E" w:rsidRDefault="00393C1E">
      <w:pPr>
        <w:ind w:left="709"/>
        <w:contextualSpacing/>
        <w:rPr>
          <w:rFonts w:eastAsia="Calibri" w:cs="Times New Roman"/>
          <w:b/>
          <w:szCs w:val="24"/>
        </w:rPr>
      </w:pPr>
    </w:p>
    <w:p w14:paraId="0A59CDF6"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ЭП</w:t>
      </w:r>
    </w:p>
    <w:p w14:paraId="323F0293" w14:textId="77777777" w:rsidR="00393C1E" w:rsidRDefault="007447EE">
      <w:pPr>
        <w:rPr>
          <w:rFonts w:eastAsia="Calibri" w:cs="Times New Roman"/>
          <w:szCs w:val="24"/>
          <w:lang w:eastAsia="ar-SA"/>
        </w:rPr>
      </w:pPr>
      <w:r>
        <w:rPr>
          <w:rFonts w:eastAsia="Calibri" w:cs="Times New Roman"/>
          <w:szCs w:val="24"/>
          <w:lang w:eastAsia="ar-SA"/>
        </w:rPr>
        <w:t xml:space="preserve">Предоставление возможности Пользователю подписать созданные им документы при </w:t>
      </w:r>
      <w:r>
        <w:rPr>
          <w:rFonts w:eastAsia="Calibri" w:cs="Times New Roman"/>
          <w:szCs w:val="24"/>
          <w:lang w:eastAsia="ar-SA"/>
        </w:rPr>
        <w:br/>
        <w:t>помощи электронной подписи.</w:t>
      </w:r>
    </w:p>
    <w:p w14:paraId="3652A1B0" w14:textId="77777777" w:rsidR="00393C1E" w:rsidRDefault="00393C1E">
      <w:pPr>
        <w:rPr>
          <w:rFonts w:eastAsia="Calibri" w:cs="Times New Roman"/>
          <w:szCs w:val="24"/>
          <w:lang w:eastAsia="ar-SA"/>
        </w:rPr>
      </w:pPr>
    </w:p>
    <w:p w14:paraId="1B11A013"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Запись на приемы к специалистам между ГУЗ НСО посредством МИС НСО</w:t>
      </w:r>
    </w:p>
    <w:p w14:paraId="0E36C927" w14:textId="77777777" w:rsidR="00393C1E" w:rsidRDefault="007447EE">
      <w:pPr>
        <w:rPr>
          <w:rFonts w:eastAsia="Calibri" w:cs="Times New Roman"/>
          <w:szCs w:val="24"/>
          <w:lang w:eastAsia="ar-SA"/>
        </w:rPr>
      </w:pPr>
      <w:r>
        <w:rPr>
          <w:rFonts w:eastAsia="Calibri" w:cs="Times New Roman"/>
          <w:szCs w:val="24"/>
          <w:lang w:eastAsia="ar-SA"/>
        </w:rPr>
        <w:t>Автоматизация процессов направления пациентов на исследования во внешние ГУЗ НСО.</w:t>
      </w:r>
    </w:p>
    <w:p w14:paraId="66CFA53F" w14:textId="77777777" w:rsidR="00393C1E" w:rsidRDefault="00393C1E">
      <w:pPr>
        <w:rPr>
          <w:rFonts w:eastAsia="Calibri" w:cs="Times New Roman"/>
          <w:szCs w:val="24"/>
          <w:lang w:eastAsia="ar-SA"/>
        </w:rPr>
      </w:pPr>
    </w:p>
    <w:p w14:paraId="4703580C"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интеграции с АИС ЕР НСО, с компонентами ЕГИСЗ НСО финансово-хозяйственный учет в медицинских организациях Новосибирской области, Единый регистр медицинских работников, паспорт медицинской организации</w:t>
      </w:r>
    </w:p>
    <w:p w14:paraId="6655AF5B" w14:textId="77777777" w:rsidR="00393C1E" w:rsidRDefault="007447EE">
      <w:pPr>
        <w:rPr>
          <w:rFonts w:eastAsia="Calibri" w:cs="Times New Roman"/>
          <w:szCs w:val="24"/>
          <w:lang w:eastAsia="ar-SA"/>
        </w:rPr>
      </w:pPr>
      <w:r>
        <w:rPr>
          <w:rFonts w:eastAsia="Calibri" w:cs="Times New Roman"/>
          <w:bCs/>
          <w:szCs w:val="24"/>
        </w:rPr>
        <w:t>Перечень сопровождаемых по настоящему описанию объекта закупки функциональных возможностей Сервиса интеграции с АИС ЕР НСО, с компонентами ЕГИСЗ НСО финансово-хозяйственный учет в медицинских организациях Новосибирской области, Единый регистр медицинских работников, паспорт медицинской организации:</w:t>
      </w:r>
      <w:r>
        <w:rPr>
          <w:rFonts w:eastAsia="Calibri" w:cs="Times New Roman"/>
          <w:b/>
          <w:szCs w:val="24"/>
        </w:rPr>
        <w:t xml:space="preserve"> </w:t>
      </w:r>
      <w:r>
        <w:rPr>
          <w:rFonts w:eastAsia="Calibri" w:cs="Times New Roman"/>
          <w:szCs w:val="24"/>
          <w:lang w:eastAsia="ar-SA"/>
        </w:rPr>
        <w:t>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00351E96" w14:textId="77777777" w:rsidR="00393C1E" w:rsidRDefault="00393C1E">
      <w:pPr>
        <w:rPr>
          <w:szCs w:val="24"/>
        </w:rPr>
      </w:pPr>
    </w:p>
    <w:p w14:paraId="10E322E2" w14:textId="77777777" w:rsidR="00393C1E" w:rsidRDefault="007447EE">
      <w:pPr>
        <w:rPr>
          <w:lang w:eastAsia="ar-SA"/>
        </w:rPr>
      </w:pPr>
      <w:r>
        <w:rPr>
          <w:szCs w:val="24"/>
        </w:rPr>
        <w:t>Информационное взаимодействие компонентов «Медицинской информационной системы Новосибирской области» и «Единый регистр медицинских работников, паспорт медицинской организации», реализованное в рамках исполнения государственного контракта от 26.07.2023 № ГК-13цтМЦ.</w:t>
      </w:r>
    </w:p>
    <w:p w14:paraId="74BDE907"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14.11.2025.</w:t>
      </w:r>
    </w:p>
    <w:p w14:paraId="34A1B134"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lastRenderedPageBreak/>
        <w:t>Техническое сопровождение по настоящему ООЗ c 15.11.2025.</w:t>
      </w:r>
    </w:p>
    <w:p w14:paraId="3A17E717" w14:textId="77777777" w:rsidR="00393C1E" w:rsidRDefault="00393C1E"/>
    <w:p w14:paraId="420936F8" w14:textId="77777777" w:rsidR="00393C1E" w:rsidRDefault="007447EE">
      <w:pPr>
        <w:rPr>
          <w:lang w:eastAsia="ar-SA"/>
        </w:rPr>
      </w:pPr>
      <w:r>
        <w:t xml:space="preserve">Перечень функций, подлежащих автоматизации, в рамках исполнения контракта от </w:t>
      </w:r>
      <w:r>
        <w:rPr>
          <w:szCs w:val="24"/>
        </w:rPr>
        <w:t>26.07.2023 № ГК-13цтМЦ в части сведений о медицинских работниках:</w:t>
      </w:r>
    </w:p>
    <w:p w14:paraId="768EAB39" w14:textId="77777777" w:rsidR="00393C1E" w:rsidRDefault="007447EE">
      <w:pPr>
        <w:pStyle w:val="a7"/>
        <w:numPr>
          <w:ilvl w:val="0"/>
          <w:numId w:val="144"/>
        </w:numPr>
        <w:rPr>
          <w:lang w:eastAsia="ar-SA"/>
        </w:rPr>
      </w:pPr>
      <w:r>
        <w:rPr>
          <w:szCs w:val="24"/>
        </w:rPr>
        <w:t>Настойка информационного взаимодействия Регистра медицинских работников (далее – РМР) и Паспорта медицинских организаций (далее – Паспорт МО) с Компонентом МИС НСО;</w:t>
      </w:r>
    </w:p>
    <w:p w14:paraId="5A4B8F75" w14:textId="77777777" w:rsidR="00393C1E" w:rsidRDefault="007447EE">
      <w:pPr>
        <w:pStyle w:val="a7"/>
        <w:numPr>
          <w:ilvl w:val="0"/>
          <w:numId w:val="144"/>
        </w:numPr>
        <w:rPr>
          <w:lang w:eastAsia="ar-SA"/>
        </w:rPr>
      </w:pPr>
      <w:r>
        <w:rPr>
          <w:szCs w:val="24"/>
        </w:rPr>
        <w:t>Настройка прав пользователей, которым будет предоставлено право редактирования в МИС НСО сведений о медицинских работниках, полученных от РМР;</w:t>
      </w:r>
    </w:p>
    <w:p w14:paraId="1FCB6F1F" w14:textId="77777777" w:rsidR="00393C1E" w:rsidRDefault="007447EE">
      <w:pPr>
        <w:pStyle w:val="a7"/>
        <w:numPr>
          <w:ilvl w:val="0"/>
          <w:numId w:val="144"/>
        </w:numPr>
        <w:rPr>
          <w:lang w:eastAsia="ar-SA"/>
        </w:rPr>
      </w:pPr>
      <w:r>
        <w:t>Перед передачей сведений из РМР в МИС НСО, они должны быть сначала успешно зарегистрированы в ФРМР и только после успешной регистрации переданы в МИС НСО. Мастер-системой в данном взаимодействии является РМР;</w:t>
      </w:r>
    </w:p>
    <w:p w14:paraId="5A72B627" w14:textId="77777777" w:rsidR="00393C1E" w:rsidRDefault="007447EE">
      <w:pPr>
        <w:pStyle w:val="a7"/>
        <w:numPr>
          <w:ilvl w:val="0"/>
          <w:numId w:val="144"/>
        </w:numPr>
        <w:rPr>
          <w:lang w:eastAsia="ar-SA"/>
        </w:rPr>
      </w:pPr>
      <w:r>
        <w:t>передача сведений о медицинском работнике из РМР в МИС НСО в автоматическом режиме после их добавления /редактирования в РМР и успешной регистрации этих сведений в ФРМР</w:t>
      </w:r>
      <w:r>
        <w:rPr>
          <w:szCs w:val="24"/>
        </w:rPr>
        <w:t>;</w:t>
      </w:r>
    </w:p>
    <w:p w14:paraId="7DC2D15A" w14:textId="77777777" w:rsidR="00393C1E" w:rsidRDefault="007447EE">
      <w:pPr>
        <w:pStyle w:val="a7"/>
        <w:numPr>
          <w:ilvl w:val="0"/>
          <w:numId w:val="144"/>
        </w:numPr>
        <w:rPr>
          <w:lang w:eastAsia="ar-SA"/>
        </w:rPr>
      </w:pPr>
      <w:r>
        <w:rPr>
          <w:szCs w:val="24"/>
        </w:rPr>
        <w:t>Получение сведений в МИС НСО о медицинском работнике, отправленных из РМР;</w:t>
      </w:r>
    </w:p>
    <w:p w14:paraId="35E66C12" w14:textId="77777777" w:rsidR="00393C1E" w:rsidRDefault="007447EE">
      <w:pPr>
        <w:pStyle w:val="a7"/>
        <w:numPr>
          <w:ilvl w:val="0"/>
          <w:numId w:val="144"/>
        </w:numPr>
        <w:rPr>
          <w:lang w:eastAsia="ar-SA"/>
        </w:rPr>
      </w:pPr>
      <w:r>
        <w:rPr>
          <w:szCs w:val="24"/>
        </w:rPr>
        <w:t xml:space="preserve">Блокировка возможности редактирования в МИС НСО сведений </w:t>
      </w:r>
      <w:proofErr w:type="gramStart"/>
      <w:r>
        <w:rPr>
          <w:szCs w:val="24"/>
        </w:rPr>
        <w:t>о медицинском работнике</w:t>
      </w:r>
      <w:proofErr w:type="gramEnd"/>
      <w:r>
        <w:rPr>
          <w:szCs w:val="24"/>
        </w:rPr>
        <w:t xml:space="preserve"> полученных из РМР;</w:t>
      </w:r>
    </w:p>
    <w:p w14:paraId="63CCCA79" w14:textId="77777777" w:rsidR="00393C1E" w:rsidRDefault="007447EE">
      <w:pPr>
        <w:pStyle w:val="a7"/>
        <w:numPr>
          <w:ilvl w:val="0"/>
          <w:numId w:val="144"/>
        </w:numPr>
        <w:rPr>
          <w:lang w:eastAsia="ar-SA"/>
        </w:rPr>
      </w:pPr>
      <w:r>
        <w:t>Отправка из МИС НСО в РМР ответа о результатах обработки данных медицинского работника</w:t>
      </w:r>
      <w:r>
        <w:rPr>
          <w:szCs w:val="24"/>
        </w:rPr>
        <w:t>;</w:t>
      </w:r>
    </w:p>
    <w:p w14:paraId="42807F4A" w14:textId="77777777" w:rsidR="00393C1E" w:rsidRDefault="007447EE">
      <w:pPr>
        <w:pStyle w:val="a7"/>
        <w:numPr>
          <w:ilvl w:val="0"/>
          <w:numId w:val="144"/>
        </w:numPr>
        <w:rPr>
          <w:lang w:eastAsia="ar-SA"/>
        </w:rPr>
      </w:pPr>
      <w:r>
        <w:t>Получение ответа на стороне РМР о результатах обработки данных о медицинском работнике в МИС НСО</w:t>
      </w:r>
      <w:r>
        <w:rPr>
          <w:szCs w:val="24"/>
        </w:rPr>
        <w:t>;</w:t>
      </w:r>
    </w:p>
    <w:p w14:paraId="56A012F9" w14:textId="77777777" w:rsidR="00393C1E" w:rsidRDefault="007447EE">
      <w:pPr>
        <w:pStyle w:val="a7"/>
        <w:numPr>
          <w:ilvl w:val="0"/>
          <w:numId w:val="144"/>
        </w:numPr>
        <w:rPr>
          <w:lang w:eastAsia="ar-SA"/>
        </w:rPr>
      </w:pPr>
      <w:r>
        <w:t>Идентификация медицинского работника в МИС НСО, на основании полученных данных от РМР</w:t>
      </w:r>
      <w:r>
        <w:rPr>
          <w:szCs w:val="24"/>
        </w:rPr>
        <w:t>;</w:t>
      </w:r>
    </w:p>
    <w:p w14:paraId="5604B32C" w14:textId="77777777" w:rsidR="00393C1E" w:rsidRDefault="007447EE">
      <w:pPr>
        <w:pStyle w:val="a7"/>
        <w:numPr>
          <w:ilvl w:val="0"/>
          <w:numId w:val="144"/>
        </w:numPr>
        <w:rPr>
          <w:lang w:eastAsia="ar-SA"/>
        </w:rPr>
      </w:pPr>
      <w:r>
        <w:t>Если медицинский работник не идентифицирован, МИС НСО должна создать контрагента и сотрудника, на основании полученных данных от РМР</w:t>
      </w:r>
      <w:r>
        <w:rPr>
          <w:szCs w:val="24"/>
        </w:rPr>
        <w:t>;</w:t>
      </w:r>
    </w:p>
    <w:p w14:paraId="0D5A7B39" w14:textId="77777777" w:rsidR="00393C1E" w:rsidRDefault="007447EE">
      <w:pPr>
        <w:pStyle w:val="a7"/>
        <w:numPr>
          <w:ilvl w:val="0"/>
          <w:numId w:val="144"/>
        </w:numPr>
      </w:pPr>
      <w:r>
        <w:t xml:space="preserve">Редактирование в соответствии с правами доступа сведений о медицинском работнике, полученных от РМР </w:t>
      </w:r>
    </w:p>
    <w:p w14:paraId="6336042F" w14:textId="77777777" w:rsidR="00393C1E" w:rsidRDefault="007447EE">
      <w:pPr>
        <w:pStyle w:val="a7"/>
        <w:numPr>
          <w:ilvl w:val="0"/>
          <w:numId w:val="144"/>
        </w:numPr>
        <w:rPr>
          <w:lang w:eastAsia="ar-SA"/>
        </w:rPr>
      </w:pPr>
      <w:r>
        <w:t>Компонент МИС ЕГИСЗ НСО предоставляет пользователю возможность снимать признак "Изменен вручную" у медицинского работника</w:t>
      </w:r>
      <w:r>
        <w:rPr>
          <w:szCs w:val="24"/>
        </w:rPr>
        <w:t>.</w:t>
      </w:r>
    </w:p>
    <w:p w14:paraId="2A4B6E0B" w14:textId="77777777" w:rsidR="00393C1E" w:rsidRDefault="00393C1E">
      <w:pPr>
        <w:rPr>
          <w:lang w:eastAsia="ar-SA"/>
        </w:rPr>
      </w:pPr>
    </w:p>
    <w:p w14:paraId="2AC97636" w14:textId="77777777" w:rsidR="00393C1E" w:rsidRDefault="007447EE">
      <w:pPr>
        <w:rPr>
          <w:lang w:eastAsia="ar-SA"/>
        </w:rPr>
      </w:pPr>
      <w:r>
        <w:rPr>
          <w:lang w:eastAsia="ar-SA"/>
        </w:rPr>
        <w:t>Перечень функций, подлежащих автоматизации, в рамках исполнения контракта от 26.07.2023 № ГК-13цтМЦ в части сведений о структуре медицинской организации:</w:t>
      </w:r>
    </w:p>
    <w:p w14:paraId="0DC8C3C5" w14:textId="77777777" w:rsidR="00393C1E" w:rsidRDefault="007447EE">
      <w:pPr>
        <w:pStyle w:val="a7"/>
        <w:numPr>
          <w:ilvl w:val="0"/>
          <w:numId w:val="144"/>
        </w:numPr>
        <w:rPr>
          <w:lang w:eastAsia="ar-SA"/>
        </w:rPr>
      </w:pPr>
      <w:r>
        <w:rPr>
          <w:szCs w:val="24"/>
        </w:rPr>
        <w:t xml:space="preserve">Передача сведений о структуре МО </w:t>
      </w:r>
      <w:r>
        <w:t>в МИС НСО после успешной их регистрации в ФРМО</w:t>
      </w:r>
      <w:r>
        <w:rPr>
          <w:szCs w:val="24"/>
        </w:rPr>
        <w:t xml:space="preserve"> из Паспорта МО в автоматическом режиме;</w:t>
      </w:r>
    </w:p>
    <w:p w14:paraId="6A0B2159" w14:textId="77777777" w:rsidR="00393C1E" w:rsidRDefault="007447EE">
      <w:pPr>
        <w:pStyle w:val="a7"/>
        <w:numPr>
          <w:ilvl w:val="0"/>
          <w:numId w:val="144"/>
        </w:numPr>
        <w:rPr>
          <w:lang w:eastAsia="ar-SA"/>
        </w:rPr>
      </w:pPr>
      <w:r>
        <w:rPr>
          <w:szCs w:val="24"/>
        </w:rPr>
        <w:t>Получение в МИС НСО сведений о структуре МО, отправленную из Паспорта МО в автоматическом режиме;</w:t>
      </w:r>
    </w:p>
    <w:p w14:paraId="480B49CB" w14:textId="77777777" w:rsidR="00393C1E" w:rsidRDefault="007447EE">
      <w:pPr>
        <w:pStyle w:val="a7"/>
        <w:numPr>
          <w:ilvl w:val="0"/>
          <w:numId w:val="144"/>
        </w:numPr>
        <w:rPr>
          <w:lang w:eastAsia="ar-SA"/>
        </w:rPr>
      </w:pPr>
      <w:r>
        <w:t>Отправка из МИС НСО в Паспорт МО ответа о результатах обработки данных структуры МО</w:t>
      </w:r>
      <w:r>
        <w:rPr>
          <w:szCs w:val="24"/>
        </w:rPr>
        <w:t>;</w:t>
      </w:r>
    </w:p>
    <w:p w14:paraId="741AD140" w14:textId="77777777" w:rsidR="00393C1E" w:rsidRDefault="007447EE">
      <w:pPr>
        <w:pStyle w:val="a7"/>
        <w:numPr>
          <w:ilvl w:val="0"/>
          <w:numId w:val="144"/>
        </w:numPr>
        <w:rPr>
          <w:lang w:eastAsia="ar-SA"/>
        </w:rPr>
      </w:pPr>
      <w:r>
        <w:rPr>
          <w:szCs w:val="24"/>
        </w:rPr>
        <w:t xml:space="preserve">Получение на стороне Паспорта МО подтверждения </w:t>
      </w:r>
      <w:r>
        <w:t>о результатах обработки данных структуры МО</w:t>
      </w:r>
      <w:r>
        <w:rPr>
          <w:szCs w:val="24"/>
        </w:rPr>
        <w:t xml:space="preserve"> в МИС НСО о структуре МО;</w:t>
      </w:r>
    </w:p>
    <w:p w14:paraId="43DA82A7" w14:textId="77777777" w:rsidR="00393C1E" w:rsidRDefault="007447EE">
      <w:pPr>
        <w:pStyle w:val="a7"/>
        <w:numPr>
          <w:ilvl w:val="0"/>
          <w:numId w:val="144"/>
        </w:numPr>
        <w:rPr>
          <w:lang w:eastAsia="ar-SA"/>
        </w:rPr>
      </w:pPr>
      <w:r>
        <w:t>Идентификация МИС НСО полученных от Паспорта МО данных структуры МО</w:t>
      </w:r>
      <w:r>
        <w:rPr>
          <w:szCs w:val="24"/>
        </w:rPr>
        <w:t>;</w:t>
      </w:r>
    </w:p>
    <w:p w14:paraId="30D32AFE" w14:textId="77777777" w:rsidR="00393C1E" w:rsidRDefault="007447EE">
      <w:pPr>
        <w:pStyle w:val="a7"/>
        <w:numPr>
          <w:ilvl w:val="0"/>
          <w:numId w:val="144"/>
        </w:numPr>
        <w:rPr>
          <w:lang w:eastAsia="ar-SA"/>
        </w:rPr>
      </w:pPr>
      <w:r>
        <w:t>Получение ответа в Паспорте МО о результатах обработки данных структуры МО в МИС НСО</w:t>
      </w:r>
      <w:r>
        <w:rPr>
          <w:szCs w:val="24"/>
        </w:rPr>
        <w:t>;</w:t>
      </w:r>
    </w:p>
    <w:p w14:paraId="30252273" w14:textId="77777777" w:rsidR="00393C1E" w:rsidRDefault="007447EE">
      <w:pPr>
        <w:pStyle w:val="a7"/>
        <w:numPr>
          <w:ilvl w:val="0"/>
          <w:numId w:val="144"/>
        </w:numPr>
        <w:rPr>
          <w:lang w:eastAsia="ar-SA"/>
        </w:rPr>
      </w:pPr>
      <w:r>
        <w:rPr>
          <w:szCs w:val="24"/>
        </w:rPr>
        <w:t>Сохранение в МИС НСО сведений, полученных из Паспорта МО о структуре МО;</w:t>
      </w:r>
    </w:p>
    <w:p w14:paraId="1BA756E4" w14:textId="77777777" w:rsidR="00393C1E" w:rsidRDefault="007447EE">
      <w:pPr>
        <w:pStyle w:val="a7"/>
        <w:numPr>
          <w:ilvl w:val="0"/>
          <w:numId w:val="144"/>
        </w:numPr>
        <w:rPr>
          <w:lang w:eastAsia="ar-SA"/>
        </w:rPr>
      </w:pPr>
      <w:r>
        <w:rPr>
          <w:szCs w:val="24"/>
        </w:rPr>
        <w:t>Просмотр журнала истории запросов (история и операции запросов как в МИС НСО, так и в Паспорте МО);</w:t>
      </w:r>
    </w:p>
    <w:p w14:paraId="7DBD3CBF" w14:textId="77777777" w:rsidR="00393C1E" w:rsidRDefault="007447EE">
      <w:pPr>
        <w:pStyle w:val="a7"/>
        <w:ind w:left="1429" w:firstLine="0"/>
        <w:rPr>
          <w:rFonts w:eastAsia="Calibri" w:cs="Times New Roman"/>
          <w:szCs w:val="24"/>
          <w:lang w:eastAsia="ar-SA"/>
        </w:rPr>
      </w:pPr>
      <w:r>
        <w:t xml:space="preserve">Компонент МИС ЕГИСЗ НСО предоставляет пользователю с соответствующими правами возможность редактирования сведений о МО (отделение), полученных от Паспорта МО. Если идентификатор объекта не определен, то статус «Изменен </w:t>
      </w:r>
      <w:r>
        <w:lastRenderedPageBreak/>
        <w:t>вручную» не требует установки и данный объект не подвергается синхронизации между Паспортом МО и Компонентом МИС ЕГИСЗ НСО.</w:t>
      </w:r>
    </w:p>
    <w:p w14:paraId="5FD05602" w14:textId="77777777" w:rsidR="00393C1E" w:rsidRDefault="00393C1E">
      <w:pPr>
        <w:rPr>
          <w:rFonts w:eastAsia="Calibri" w:cs="Times New Roman"/>
          <w:szCs w:val="24"/>
          <w:lang w:eastAsia="ar-SA"/>
        </w:rPr>
      </w:pPr>
    </w:p>
    <w:p w14:paraId="568076D9"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Аналитические инструменты мониторинга работы персонала с ЕГИСЗ НСО</w:t>
      </w:r>
    </w:p>
    <w:p w14:paraId="195C40CB" w14:textId="77777777" w:rsidR="00393C1E" w:rsidRDefault="007447EE">
      <w:pPr>
        <w:rPr>
          <w:rFonts w:eastAsia="Calibri" w:cs="Times New Roman"/>
          <w:szCs w:val="24"/>
          <w:lang w:eastAsia="ar-SA"/>
        </w:rPr>
      </w:pPr>
      <w:r>
        <w:rPr>
          <w:rFonts w:eastAsia="Calibri" w:cs="Times New Roman"/>
          <w:szCs w:val="24"/>
          <w:lang w:eastAsia="ar-SA"/>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w:t>
      </w:r>
    </w:p>
    <w:p w14:paraId="032E7D0C" w14:textId="77777777" w:rsidR="00393C1E" w:rsidRDefault="00393C1E">
      <w:pPr>
        <w:rPr>
          <w:rFonts w:eastAsia="Calibri" w:cs="Times New Roman"/>
          <w:szCs w:val="24"/>
          <w:lang w:eastAsia="ar-SA"/>
        </w:rPr>
      </w:pPr>
    </w:p>
    <w:p w14:paraId="297FEBE9"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физиотерапевтического отделения</w:t>
      </w:r>
    </w:p>
    <w:p w14:paraId="2B8A061E" w14:textId="77777777" w:rsidR="00393C1E" w:rsidRDefault="007447EE">
      <w:pPr>
        <w:rPr>
          <w:rFonts w:eastAsia="Calibri" w:cs="Times New Roman"/>
          <w:szCs w:val="24"/>
          <w:lang w:eastAsia="ar-SA"/>
        </w:rPr>
      </w:pPr>
      <w:r>
        <w:rPr>
          <w:rFonts w:eastAsia="Calibri" w:cs="Times New Roman"/>
          <w:szCs w:val="24"/>
          <w:lang w:eastAsia="ar-SA"/>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w:t>
      </w:r>
    </w:p>
    <w:p w14:paraId="6919676A" w14:textId="77777777" w:rsidR="00393C1E" w:rsidRDefault="00393C1E">
      <w:pPr>
        <w:rPr>
          <w:rFonts w:eastAsia="Calibri" w:cs="Times New Roman"/>
          <w:szCs w:val="24"/>
          <w:lang w:eastAsia="ar-SA"/>
        </w:rPr>
      </w:pPr>
    </w:p>
    <w:p w14:paraId="0EA14865"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Врач стационара</w:t>
      </w:r>
    </w:p>
    <w:p w14:paraId="5C62F9F8" w14:textId="77777777" w:rsidR="00393C1E" w:rsidRDefault="007447EE">
      <w:pPr>
        <w:rPr>
          <w:rFonts w:eastAsia="Calibri" w:cs="Times New Roman"/>
          <w:szCs w:val="24"/>
          <w:lang w:eastAsia="ar-SA"/>
        </w:rPr>
      </w:pPr>
      <w:r>
        <w:rPr>
          <w:rFonts w:eastAsia="Calibri" w:cs="Times New Roman"/>
          <w:szCs w:val="24"/>
          <w:lang w:eastAsia="ar-SA"/>
        </w:rPr>
        <w:t>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w:t>
      </w:r>
    </w:p>
    <w:tbl>
      <w:tblPr>
        <w:tblW w:w="5000" w:type="pct"/>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9901"/>
      </w:tblGrid>
      <w:tr w:rsidR="00393C1E" w14:paraId="4EE1B1C2" w14:textId="77777777">
        <w:trPr>
          <w:trHeight w:val="268"/>
          <w:tblHeader/>
        </w:trPr>
        <w:tc>
          <w:tcPr>
            <w:tcW w:w="5000" w:type="pct"/>
            <w:vAlign w:val="center"/>
          </w:tcPr>
          <w:p w14:paraId="5C1C9089" w14:textId="77777777" w:rsidR="00393C1E" w:rsidRDefault="007447EE">
            <w:pPr>
              <w:spacing w:before="120"/>
              <w:ind w:firstLine="0"/>
              <w:rPr>
                <w:rFonts w:eastAsia="Calibri"/>
                <w:b/>
              </w:rPr>
            </w:pPr>
            <w:r>
              <w:rPr>
                <w:rFonts w:eastAsia="Calibri"/>
                <w:b/>
              </w:rPr>
              <w:t>Функция</w:t>
            </w:r>
          </w:p>
        </w:tc>
      </w:tr>
      <w:tr w:rsidR="00393C1E" w14:paraId="511A0024" w14:textId="77777777">
        <w:tc>
          <w:tcPr>
            <w:tcW w:w="5000" w:type="pct"/>
          </w:tcPr>
          <w:p w14:paraId="436D3F16" w14:textId="77777777" w:rsidR="00393C1E" w:rsidRDefault="007447EE">
            <w:pPr>
              <w:tabs>
                <w:tab w:val="left" w:pos="4395"/>
                <w:tab w:val="left" w:pos="4962"/>
              </w:tabs>
              <w:spacing w:line="276" w:lineRule="auto"/>
              <w:ind w:firstLine="214"/>
            </w:pPr>
            <w:r>
              <w:t>Мониторинг работы персонала стационара</w:t>
            </w:r>
          </w:p>
        </w:tc>
      </w:tr>
      <w:tr w:rsidR="00393C1E" w14:paraId="03CDC1CD" w14:textId="77777777">
        <w:tc>
          <w:tcPr>
            <w:tcW w:w="5000" w:type="pct"/>
          </w:tcPr>
          <w:p w14:paraId="6D84340D" w14:textId="77777777" w:rsidR="00393C1E" w:rsidRDefault="007447EE">
            <w:pPr>
              <w:tabs>
                <w:tab w:val="left" w:pos="4395"/>
                <w:tab w:val="left" w:pos="4962"/>
              </w:tabs>
              <w:spacing w:line="276" w:lineRule="auto"/>
              <w:ind w:firstLine="214"/>
            </w:pPr>
            <w:r>
              <w:t>Контроль качества оказываемых услуг</w:t>
            </w:r>
          </w:p>
        </w:tc>
      </w:tr>
      <w:tr w:rsidR="00393C1E" w14:paraId="4C6480A9" w14:textId="77777777">
        <w:tc>
          <w:tcPr>
            <w:tcW w:w="5000" w:type="pct"/>
          </w:tcPr>
          <w:p w14:paraId="07907851" w14:textId="77777777" w:rsidR="00393C1E" w:rsidRDefault="007447EE">
            <w:pPr>
              <w:tabs>
                <w:tab w:val="left" w:pos="4395"/>
                <w:tab w:val="left" w:pos="4962"/>
              </w:tabs>
              <w:spacing w:line="276" w:lineRule="auto"/>
              <w:ind w:firstLine="214"/>
            </w:pPr>
            <w:r>
              <w:t>Назначение лечащего врача пациенту</w:t>
            </w:r>
          </w:p>
        </w:tc>
      </w:tr>
      <w:tr w:rsidR="00393C1E" w14:paraId="4F193355" w14:textId="77777777">
        <w:tc>
          <w:tcPr>
            <w:tcW w:w="5000" w:type="pct"/>
          </w:tcPr>
          <w:p w14:paraId="46A8A6F1" w14:textId="77777777" w:rsidR="00393C1E" w:rsidRDefault="007447EE">
            <w:pPr>
              <w:tabs>
                <w:tab w:val="left" w:pos="4395"/>
                <w:tab w:val="left" w:pos="4962"/>
              </w:tabs>
              <w:spacing w:line="276" w:lineRule="auto"/>
              <w:ind w:firstLine="214"/>
            </w:pPr>
            <w:r>
              <w:t>Контроль над загруженностью врачей отделения</w:t>
            </w:r>
          </w:p>
        </w:tc>
      </w:tr>
      <w:tr w:rsidR="00393C1E" w14:paraId="02392CBE" w14:textId="77777777">
        <w:tc>
          <w:tcPr>
            <w:tcW w:w="5000" w:type="pct"/>
          </w:tcPr>
          <w:p w14:paraId="14D31E2C" w14:textId="77777777" w:rsidR="00393C1E" w:rsidRDefault="007447EE">
            <w:pPr>
              <w:tabs>
                <w:tab w:val="left" w:pos="4395"/>
                <w:tab w:val="left" w:pos="4962"/>
              </w:tabs>
              <w:spacing w:line="276" w:lineRule="auto"/>
              <w:ind w:firstLine="214"/>
            </w:pPr>
            <w:r>
              <w:t>Проведение осмотров пациентов</w:t>
            </w:r>
          </w:p>
        </w:tc>
      </w:tr>
      <w:tr w:rsidR="00393C1E" w14:paraId="5FF67169" w14:textId="77777777">
        <w:tc>
          <w:tcPr>
            <w:tcW w:w="5000" w:type="pct"/>
          </w:tcPr>
          <w:p w14:paraId="667635AF" w14:textId="77777777" w:rsidR="00393C1E" w:rsidRDefault="007447EE">
            <w:pPr>
              <w:tabs>
                <w:tab w:val="left" w:pos="4395"/>
                <w:tab w:val="left" w:pos="4962"/>
              </w:tabs>
              <w:spacing w:line="276" w:lineRule="auto"/>
              <w:ind w:firstLine="214"/>
            </w:pPr>
            <w:r>
              <w:t>Выписка пациентов из отделения</w:t>
            </w:r>
          </w:p>
        </w:tc>
      </w:tr>
      <w:tr w:rsidR="00393C1E" w14:paraId="4F89A215" w14:textId="77777777">
        <w:tc>
          <w:tcPr>
            <w:tcW w:w="5000" w:type="pct"/>
          </w:tcPr>
          <w:p w14:paraId="0C69BD23" w14:textId="77777777" w:rsidR="00393C1E" w:rsidRDefault="007447EE">
            <w:pPr>
              <w:tabs>
                <w:tab w:val="left" w:pos="4395"/>
                <w:tab w:val="left" w:pos="4962"/>
              </w:tabs>
              <w:spacing w:line="276" w:lineRule="auto"/>
              <w:ind w:firstLine="214"/>
            </w:pPr>
            <w:r>
              <w:t>Ведение и корректировка графиков работы врачей</w:t>
            </w:r>
          </w:p>
        </w:tc>
      </w:tr>
      <w:tr w:rsidR="00393C1E" w14:paraId="404FA14A" w14:textId="77777777">
        <w:tc>
          <w:tcPr>
            <w:tcW w:w="5000" w:type="pct"/>
          </w:tcPr>
          <w:p w14:paraId="6E1BEC92" w14:textId="77777777" w:rsidR="00393C1E" w:rsidRDefault="007447EE">
            <w:pPr>
              <w:tabs>
                <w:tab w:val="left" w:pos="4395"/>
                <w:tab w:val="left" w:pos="4962"/>
              </w:tabs>
              <w:spacing w:line="276" w:lineRule="auto"/>
              <w:ind w:firstLine="214"/>
            </w:pPr>
            <w:r>
              <w:t>Формирование расписания операций отделения</w:t>
            </w:r>
          </w:p>
        </w:tc>
      </w:tr>
      <w:tr w:rsidR="00393C1E" w14:paraId="658CFE85" w14:textId="77777777">
        <w:tc>
          <w:tcPr>
            <w:tcW w:w="5000" w:type="pct"/>
          </w:tcPr>
          <w:p w14:paraId="49EB5E49" w14:textId="77777777" w:rsidR="00393C1E" w:rsidRDefault="007447EE">
            <w:pPr>
              <w:tabs>
                <w:tab w:val="left" w:pos="4395"/>
                <w:tab w:val="left" w:pos="4962"/>
              </w:tabs>
              <w:spacing w:line="276" w:lineRule="auto"/>
              <w:ind w:firstLine="214"/>
            </w:pPr>
            <w:r>
              <w:t>Формирование шаблонов моделей лечения</w:t>
            </w:r>
          </w:p>
        </w:tc>
      </w:tr>
      <w:tr w:rsidR="00393C1E" w14:paraId="29915E72" w14:textId="77777777">
        <w:tc>
          <w:tcPr>
            <w:tcW w:w="5000" w:type="pct"/>
          </w:tcPr>
          <w:p w14:paraId="6D0D12A6" w14:textId="77777777" w:rsidR="00393C1E" w:rsidRDefault="007447EE">
            <w:pPr>
              <w:tabs>
                <w:tab w:val="left" w:pos="4395"/>
                <w:tab w:val="left" w:pos="4962"/>
              </w:tabs>
              <w:spacing w:line="276" w:lineRule="auto"/>
              <w:ind w:firstLine="214"/>
            </w:pPr>
            <w:r>
              <w:t>Отслеживание состояния коечного фонда отделения и планирование его загрузки</w:t>
            </w:r>
          </w:p>
        </w:tc>
      </w:tr>
      <w:tr w:rsidR="00393C1E" w14:paraId="7B5E4E49" w14:textId="77777777">
        <w:tc>
          <w:tcPr>
            <w:tcW w:w="5000" w:type="pct"/>
          </w:tcPr>
          <w:p w14:paraId="48E103DF" w14:textId="77777777" w:rsidR="00393C1E" w:rsidRDefault="007447EE">
            <w:pPr>
              <w:tabs>
                <w:tab w:val="left" w:pos="4395"/>
                <w:tab w:val="left" w:pos="4962"/>
              </w:tabs>
              <w:spacing w:line="276" w:lineRule="auto"/>
              <w:ind w:firstLine="214"/>
            </w:pPr>
            <w:r>
              <w:t>Определение даты госпитализации пациента</w:t>
            </w:r>
          </w:p>
        </w:tc>
      </w:tr>
      <w:tr w:rsidR="00393C1E" w14:paraId="2E97BEE7" w14:textId="77777777">
        <w:tc>
          <w:tcPr>
            <w:tcW w:w="5000" w:type="pct"/>
          </w:tcPr>
          <w:p w14:paraId="6BEE4346" w14:textId="77777777" w:rsidR="00393C1E" w:rsidRDefault="007447EE">
            <w:pPr>
              <w:tabs>
                <w:tab w:val="left" w:pos="4395"/>
                <w:tab w:val="left" w:pos="4962"/>
              </w:tabs>
              <w:spacing w:line="276" w:lineRule="auto"/>
              <w:ind w:firstLine="214"/>
            </w:pPr>
            <w:r>
              <w:t>Формирование отчётов по работе отделения</w:t>
            </w:r>
          </w:p>
        </w:tc>
      </w:tr>
      <w:tr w:rsidR="00393C1E" w14:paraId="662305A5" w14:textId="77777777">
        <w:tc>
          <w:tcPr>
            <w:tcW w:w="5000" w:type="pct"/>
          </w:tcPr>
          <w:p w14:paraId="0E83821B" w14:textId="77777777" w:rsidR="00393C1E" w:rsidRDefault="007447EE">
            <w:pPr>
              <w:tabs>
                <w:tab w:val="left" w:pos="4395"/>
                <w:tab w:val="left" w:pos="4962"/>
              </w:tabs>
              <w:spacing w:line="276" w:lineRule="auto"/>
              <w:ind w:firstLine="214"/>
            </w:pPr>
            <w:r>
              <w:t>Составление планов загрузки и освобождения койко-мест по отделениям стационара и при необходимости их корректировка</w:t>
            </w:r>
          </w:p>
        </w:tc>
      </w:tr>
      <w:tr w:rsidR="00393C1E" w14:paraId="572E6C26" w14:textId="77777777">
        <w:tc>
          <w:tcPr>
            <w:tcW w:w="5000" w:type="pct"/>
          </w:tcPr>
          <w:p w14:paraId="689C81DA" w14:textId="77777777" w:rsidR="00393C1E" w:rsidRDefault="007447EE">
            <w:pPr>
              <w:tabs>
                <w:tab w:val="left" w:pos="4395"/>
                <w:tab w:val="left" w:pos="4962"/>
              </w:tabs>
              <w:spacing w:line="276" w:lineRule="auto"/>
              <w:ind w:firstLine="214"/>
            </w:pPr>
            <w:r>
              <w:t>Контроль проведённых услуг диагностических подразделений по любому временному отрезку и в разрезе услуг, персонала, кабинетов, в которых они проводились</w:t>
            </w:r>
          </w:p>
        </w:tc>
      </w:tr>
      <w:tr w:rsidR="00393C1E" w14:paraId="0079022F" w14:textId="77777777">
        <w:tc>
          <w:tcPr>
            <w:tcW w:w="5000" w:type="pct"/>
          </w:tcPr>
          <w:p w14:paraId="2AF7D37C" w14:textId="77777777" w:rsidR="00393C1E" w:rsidRDefault="007447EE">
            <w:pPr>
              <w:tabs>
                <w:tab w:val="left" w:pos="4395"/>
                <w:tab w:val="left" w:pos="4962"/>
              </w:tabs>
              <w:spacing w:line="276" w:lineRule="auto"/>
              <w:ind w:firstLine="214"/>
            </w:pPr>
            <w:r>
              <w:t>Утверждение и корректировка списка операций на день, графика операций по столам</w:t>
            </w:r>
          </w:p>
        </w:tc>
      </w:tr>
      <w:tr w:rsidR="00393C1E" w14:paraId="131589DD" w14:textId="77777777">
        <w:tc>
          <w:tcPr>
            <w:tcW w:w="5000" w:type="pct"/>
          </w:tcPr>
          <w:p w14:paraId="3D557926" w14:textId="77777777" w:rsidR="00393C1E" w:rsidRDefault="007447EE">
            <w:pPr>
              <w:tabs>
                <w:tab w:val="left" w:pos="4395"/>
                <w:tab w:val="left" w:pos="4962"/>
              </w:tabs>
              <w:spacing w:line="276" w:lineRule="auto"/>
              <w:ind w:firstLine="214"/>
            </w:pPr>
            <w:r>
              <w:t xml:space="preserve">Формирование отчётов о работе </w:t>
            </w:r>
            <w:proofErr w:type="spellStart"/>
            <w:r>
              <w:t>оперблока</w:t>
            </w:r>
            <w:proofErr w:type="spellEnd"/>
          </w:p>
        </w:tc>
      </w:tr>
      <w:tr w:rsidR="00393C1E" w14:paraId="63580C30" w14:textId="77777777">
        <w:tc>
          <w:tcPr>
            <w:tcW w:w="5000" w:type="pct"/>
          </w:tcPr>
          <w:p w14:paraId="3C56A72C" w14:textId="77777777" w:rsidR="00393C1E" w:rsidRDefault="007447EE">
            <w:pPr>
              <w:tabs>
                <w:tab w:val="left" w:pos="4395"/>
                <w:tab w:val="left" w:pos="4962"/>
              </w:tabs>
              <w:spacing w:line="276" w:lineRule="auto"/>
              <w:ind w:firstLine="214"/>
            </w:pPr>
            <w:r>
              <w:t>Мониторинг загруженности коечного фонда стационара МО</w:t>
            </w:r>
          </w:p>
        </w:tc>
      </w:tr>
      <w:tr w:rsidR="00393C1E" w14:paraId="62A821D0" w14:textId="77777777">
        <w:tc>
          <w:tcPr>
            <w:tcW w:w="5000" w:type="pct"/>
          </w:tcPr>
          <w:p w14:paraId="43D87909" w14:textId="77777777" w:rsidR="00393C1E" w:rsidRDefault="007447EE">
            <w:pPr>
              <w:tabs>
                <w:tab w:val="left" w:pos="4395"/>
                <w:tab w:val="left" w:pos="4962"/>
              </w:tabs>
              <w:spacing w:line="276" w:lineRule="auto"/>
              <w:ind w:firstLine="214"/>
            </w:pPr>
            <w:r>
              <w:t>Экспертиза качества</w:t>
            </w:r>
          </w:p>
        </w:tc>
      </w:tr>
      <w:tr w:rsidR="00393C1E" w14:paraId="3B41F80B" w14:textId="77777777">
        <w:tc>
          <w:tcPr>
            <w:tcW w:w="5000" w:type="pct"/>
          </w:tcPr>
          <w:p w14:paraId="672616B4" w14:textId="77777777" w:rsidR="00393C1E" w:rsidRDefault="007447EE">
            <w:pPr>
              <w:tabs>
                <w:tab w:val="left" w:pos="4395"/>
                <w:tab w:val="left" w:pos="4962"/>
              </w:tabs>
              <w:spacing w:line="276" w:lineRule="auto"/>
              <w:ind w:firstLine="214"/>
            </w:pPr>
            <w:r>
              <w:t>Контроль правильности заполнения медицинской документации</w:t>
            </w:r>
          </w:p>
        </w:tc>
      </w:tr>
      <w:tr w:rsidR="00393C1E" w14:paraId="5879A68F" w14:textId="77777777">
        <w:tc>
          <w:tcPr>
            <w:tcW w:w="5000" w:type="pct"/>
          </w:tcPr>
          <w:p w14:paraId="6CD5931D" w14:textId="77777777" w:rsidR="00393C1E" w:rsidRDefault="007447EE">
            <w:pPr>
              <w:tabs>
                <w:tab w:val="left" w:pos="4395"/>
                <w:tab w:val="left" w:pos="4962"/>
              </w:tabs>
              <w:spacing w:line="276" w:lineRule="auto"/>
              <w:ind w:firstLine="214"/>
            </w:pPr>
            <w:r>
              <w:t>Назначение долечивания пациентов по данным истории болезни и объективным статусам пациента</w:t>
            </w:r>
          </w:p>
        </w:tc>
      </w:tr>
      <w:tr w:rsidR="00393C1E" w14:paraId="329585E1" w14:textId="77777777">
        <w:tc>
          <w:tcPr>
            <w:tcW w:w="5000" w:type="pct"/>
          </w:tcPr>
          <w:p w14:paraId="4DF7B2DC" w14:textId="77777777" w:rsidR="00393C1E" w:rsidRDefault="007447EE">
            <w:pPr>
              <w:tabs>
                <w:tab w:val="left" w:pos="4395"/>
                <w:tab w:val="left" w:pos="4962"/>
              </w:tabs>
              <w:spacing w:line="276" w:lineRule="auto"/>
              <w:ind w:firstLine="214"/>
            </w:pPr>
            <w:r>
              <w:lastRenderedPageBreak/>
              <w:t>Формирование отчётов о работе кабинета лечебного контроля</w:t>
            </w:r>
          </w:p>
        </w:tc>
      </w:tr>
      <w:tr w:rsidR="00393C1E" w14:paraId="36308738" w14:textId="77777777">
        <w:tc>
          <w:tcPr>
            <w:tcW w:w="5000" w:type="pct"/>
          </w:tcPr>
          <w:p w14:paraId="2D3DC80E" w14:textId="77777777" w:rsidR="00393C1E" w:rsidRDefault="007447EE">
            <w:pPr>
              <w:tabs>
                <w:tab w:val="left" w:pos="4395"/>
                <w:tab w:val="left" w:pos="4962"/>
              </w:tabs>
              <w:spacing w:line="276" w:lineRule="auto"/>
              <w:ind w:firstLine="214"/>
            </w:pPr>
            <w:r>
              <w:t>Формирование регламентированных отчётов для руководства и для контролирующих организаций</w:t>
            </w:r>
          </w:p>
        </w:tc>
      </w:tr>
      <w:tr w:rsidR="00393C1E" w14:paraId="31DB60B6" w14:textId="77777777">
        <w:tc>
          <w:tcPr>
            <w:tcW w:w="5000" w:type="pct"/>
          </w:tcPr>
          <w:p w14:paraId="7EC049C7" w14:textId="77777777" w:rsidR="00393C1E" w:rsidRDefault="007447EE">
            <w:pPr>
              <w:tabs>
                <w:tab w:val="left" w:pos="4395"/>
                <w:tab w:val="left" w:pos="4962"/>
              </w:tabs>
              <w:spacing w:line="276" w:lineRule="auto"/>
              <w:ind w:firstLine="214"/>
            </w:pPr>
            <w:r>
              <w:t>Формирование выгрузок и отчётов о работе поликлинического отделения стационара</w:t>
            </w:r>
          </w:p>
        </w:tc>
      </w:tr>
      <w:tr w:rsidR="00393C1E" w14:paraId="2940A2E2" w14:textId="77777777">
        <w:tc>
          <w:tcPr>
            <w:tcW w:w="5000" w:type="pct"/>
          </w:tcPr>
          <w:p w14:paraId="481A050D" w14:textId="77777777" w:rsidR="00393C1E" w:rsidRDefault="007447EE">
            <w:pPr>
              <w:tabs>
                <w:tab w:val="left" w:pos="4395"/>
                <w:tab w:val="left" w:pos="4962"/>
              </w:tabs>
              <w:spacing w:line="276" w:lineRule="auto"/>
              <w:ind w:firstLine="214"/>
            </w:pPr>
            <w:r>
              <w:t>Формирование реестров счетов за оказанную медицинскую помощь в рамках обязательного медицинского страхования и их передача в централизованную систему</w:t>
            </w:r>
          </w:p>
        </w:tc>
      </w:tr>
      <w:tr w:rsidR="00393C1E" w14:paraId="61DAF12C" w14:textId="77777777">
        <w:tc>
          <w:tcPr>
            <w:tcW w:w="5000" w:type="pct"/>
          </w:tcPr>
          <w:p w14:paraId="2FB585CE" w14:textId="77777777" w:rsidR="00393C1E" w:rsidRDefault="007447EE">
            <w:pPr>
              <w:tabs>
                <w:tab w:val="left" w:pos="4395"/>
                <w:tab w:val="left" w:pos="4962"/>
              </w:tabs>
              <w:spacing w:line="276" w:lineRule="auto"/>
              <w:ind w:firstLine="214"/>
            </w:pPr>
            <w:r>
              <w:t>Получение данных по тарифному соглашению, а также данных об оплате или об отказах в оплате выставленных счетов</w:t>
            </w:r>
          </w:p>
        </w:tc>
      </w:tr>
      <w:tr w:rsidR="00393C1E" w14:paraId="1E159C76" w14:textId="77777777">
        <w:tc>
          <w:tcPr>
            <w:tcW w:w="5000" w:type="pct"/>
          </w:tcPr>
          <w:p w14:paraId="27630DD0" w14:textId="77777777" w:rsidR="00393C1E" w:rsidRDefault="007447EE">
            <w:pPr>
              <w:tabs>
                <w:tab w:val="left" w:pos="4395"/>
                <w:tab w:val="left" w:pos="4962"/>
              </w:tabs>
              <w:spacing w:line="276" w:lineRule="auto"/>
              <w:ind w:firstLine="214"/>
            </w:pPr>
            <w:r>
              <w:t>Ведение журнала услуг учреждения и прейскурантов медицинских услуг</w:t>
            </w:r>
          </w:p>
        </w:tc>
      </w:tr>
      <w:tr w:rsidR="00393C1E" w14:paraId="71B8B646" w14:textId="77777777">
        <w:tc>
          <w:tcPr>
            <w:tcW w:w="5000" w:type="pct"/>
          </w:tcPr>
          <w:p w14:paraId="3E2021AD" w14:textId="77777777" w:rsidR="00393C1E" w:rsidRDefault="007447EE">
            <w:pPr>
              <w:tabs>
                <w:tab w:val="left" w:pos="4395"/>
                <w:tab w:val="left" w:pos="4962"/>
              </w:tabs>
              <w:spacing w:line="276" w:lineRule="auto"/>
              <w:ind w:firstLine="214"/>
            </w:pPr>
            <w:r>
              <w:t>Ведение перечня контрагентов и договоров на оказание медицинских услуг</w:t>
            </w:r>
          </w:p>
        </w:tc>
      </w:tr>
      <w:tr w:rsidR="00393C1E" w14:paraId="5D7317B5" w14:textId="77777777">
        <w:tc>
          <w:tcPr>
            <w:tcW w:w="5000" w:type="pct"/>
          </w:tcPr>
          <w:p w14:paraId="56357FC2" w14:textId="77777777" w:rsidR="00393C1E" w:rsidRDefault="007447EE">
            <w:pPr>
              <w:tabs>
                <w:tab w:val="left" w:pos="4395"/>
                <w:tab w:val="left" w:pos="4962"/>
              </w:tabs>
              <w:spacing w:line="276" w:lineRule="auto"/>
              <w:ind w:firstLine="214"/>
            </w:pPr>
            <w:r>
              <w:t>Формирование счетов за оказанную медицинскую помощь и учет платежей</w:t>
            </w:r>
          </w:p>
        </w:tc>
      </w:tr>
      <w:tr w:rsidR="00393C1E" w14:paraId="68B7B439" w14:textId="77777777">
        <w:tc>
          <w:tcPr>
            <w:tcW w:w="5000" w:type="pct"/>
          </w:tcPr>
          <w:p w14:paraId="2361599D" w14:textId="77777777" w:rsidR="00393C1E" w:rsidRDefault="007447EE">
            <w:pPr>
              <w:tabs>
                <w:tab w:val="left" w:pos="4395"/>
                <w:tab w:val="left" w:pos="4962"/>
              </w:tabs>
              <w:spacing w:line="276" w:lineRule="auto"/>
              <w:ind w:firstLine="214"/>
            </w:pPr>
            <w:r>
              <w:t>Предоставление информации о том, в какой палате и отделении находится пациент, кто его лечащий врач, когда и какая пациенту назначена операция</w:t>
            </w:r>
          </w:p>
        </w:tc>
      </w:tr>
      <w:tr w:rsidR="00393C1E" w14:paraId="476BA027" w14:textId="77777777">
        <w:tc>
          <w:tcPr>
            <w:tcW w:w="5000" w:type="pct"/>
          </w:tcPr>
          <w:p w14:paraId="6A89E6E4" w14:textId="77777777" w:rsidR="00393C1E" w:rsidRDefault="007447EE">
            <w:pPr>
              <w:tabs>
                <w:tab w:val="left" w:pos="4395"/>
                <w:tab w:val="left" w:pos="4962"/>
              </w:tabs>
              <w:spacing w:line="276" w:lineRule="auto"/>
              <w:ind w:firstLine="214"/>
            </w:pPr>
            <w:r>
              <w:t>Запись пациента в очередь на госпитализацию</w:t>
            </w:r>
          </w:p>
        </w:tc>
      </w:tr>
      <w:tr w:rsidR="00393C1E" w14:paraId="22AA6875" w14:textId="77777777">
        <w:tc>
          <w:tcPr>
            <w:tcW w:w="5000" w:type="pct"/>
          </w:tcPr>
          <w:p w14:paraId="06EBE485" w14:textId="77777777" w:rsidR="00393C1E" w:rsidRDefault="007447EE">
            <w:pPr>
              <w:tabs>
                <w:tab w:val="left" w:pos="4395"/>
                <w:tab w:val="left" w:pos="4962"/>
              </w:tabs>
              <w:spacing w:line="276" w:lineRule="auto"/>
              <w:ind w:firstLine="214"/>
            </w:pPr>
            <w:r>
              <w:t>Запись пациента в журнал госпитализации (определение даты)</w:t>
            </w:r>
          </w:p>
        </w:tc>
      </w:tr>
      <w:tr w:rsidR="00393C1E" w14:paraId="132147BA" w14:textId="77777777">
        <w:tc>
          <w:tcPr>
            <w:tcW w:w="5000" w:type="pct"/>
          </w:tcPr>
          <w:p w14:paraId="7E76156F" w14:textId="77777777" w:rsidR="00393C1E" w:rsidRDefault="007447EE">
            <w:pPr>
              <w:tabs>
                <w:tab w:val="left" w:pos="4395"/>
                <w:tab w:val="left" w:pos="4962"/>
              </w:tabs>
              <w:spacing w:line="276" w:lineRule="auto"/>
              <w:ind w:firstLine="214"/>
            </w:pPr>
            <w:r>
              <w:t>Планирование госпитализации пациентов, запись пациентов на госпитализацию с соблюдением баланса загруженности коечного фонда</w:t>
            </w:r>
          </w:p>
        </w:tc>
      </w:tr>
      <w:tr w:rsidR="00393C1E" w14:paraId="0DF0469F" w14:textId="77777777">
        <w:tc>
          <w:tcPr>
            <w:tcW w:w="5000" w:type="pct"/>
          </w:tcPr>
          <w:p w14:paraId="7EC95C8B" w14:textId="77777777" w:rsidR="00393C1E" w:rsidRDefault="007447EE">
            <w:pPr>
              <w:tabs>
                <w:tab w:val="left" w:pos="4395"/>
                <w:tab w:val="left" w:pos="4962"/>
              </w:tabs>
              <w:spacing w:line="276" w:lineRule="auto"/>
              <w:ind w:firstLine="214"/>
            </w:pPr>
            <w:r>
              <w:t>Ведение учёта госпитализации и пребывания пациента в МО</w:t>
            </w:r>
          </w:p>
        </w:tc>
      </w:tr>
      <w:tr w:rsidR="00393C1E" w14:paraId="7388ED85" w14:textId="77777777">
        <w:tc>
          <w:tcPr>
            <w:tcW w:w="5000" w:type="pct"/>
          </w:tcPr>
          <w:p w14:paraId="55D1FAA2" w14:textId="77777777" w:rsidR="00393C1E" w:rsidRDefault="007447EE">
            <w:pPr>
              <w:tabs>
                <w:tab w:val="left" w:pos="4395"/>
                <w:tab w:val="left" w:pos="4962"/>
              </w:tabs>
              <w:spacing w:line="276" w:lineRule="auto"/>
              <w:ind w:firstLine="214"/>
            </w:pPr>
            <w:r>
              <w:t>Формирование списка своевременного оповещения пациентов о необходимости прибыть в стационар для госпитализации</w:t>
            </w:r>
          </w:p>
        </w:tc>
      </w:tr>
      <w:tr w:rsidR="00393C1E" w14:paraId="759C3C76" w14:textId="77777777">
        <w:tc>
          <w:tcPr>
            <w:tcW w:w="5000" w:type="pct"/>
          </w:tcPr>
          <w:p w14:paraId="670CEAE5" w14:textId="77777777" w:rsidR="00393C1E" w:rsidRDefault="007447EE">
            <w:pPr>
              <w:tabs>
                <w:tab w:val="left" w:pos="4395"/>
                <w:tab w:val="left" w:pos="4962"/>
              </w:tabs>
              <w:spacing w:line="276" w:lineRule="auto"/>
              <w:ind w:firstLine="214"/>
            </w:pPr>
            <w:r>
              <w:t>Занесение и просмотр информации о наличии всех документов, необходимых для госпитализации</w:t>
            </w:r>
          </w:p>
        </w:tc>
      </w:tr>
      <w:tr w:rsidR="00393C1E" w14:paraId="785405A1" w14:textId="77777777">
        <w:tc>
          <w:tcPr>
            <w:tcW w:w="5000" w:type="pct"/>
          </w:tcPr>
          <w:p w14:paraId="05C882F1" w14:textId="77777777" w:rsidR="00393C1E" w:rsidRDefault="007447EE">
            <w:pPr>
              <w:tabs>
                <w:tab w:val="left" w:pos="4395"/>
                <w:tab w:val="left" w:pos="4962"/>
              </w:tabs>
              <w:spacing w:line="276" w:lineRule="auto"/>
              <w:ind w:firstLine="214"/>
            </w:pPr>
            <w:r>
              <w:t>Получение информации о планируемой госпитализации в отделение, распределение поступивших на госпитализацию пациентов по палатам и койко-местам, внесение данных по освобождению койко-мест</w:t>
            </w:r>
          </w:p>
        </w:tc>
      </w:tr>
      <w:tr w:rsidR="00393C1E" w14:paraId="35609865" w14:textId="77777777">
        <w:tc>
          <w:tcPr>
            <w:tcW w:w="5000" w:type="pct"/>
          </w:tcPr>
          <w:p w14:paraId="4A68E687" w14:textId="77777777" w:rsidR="00393C1E" w:rsidRDefault="007447EE">
            <w:pPr>
              <w:tabs>
                <w:tab w:val="left" w:pos="4395"/>
                <w:tab w:val="left" w:pos="4962"/>
              </w:tabs>
              <w:spacing w:line="276" w:lineRule="auto"/>
              <w:ind w:firstLine="214"/>
            </w:pPr>
            <w:r>
              <w:t>Создание и печать титульного листа истории болезни пациента и прочих необходимых при госпитализации форм</w:t>
            </w:r>
          </w:p>
        </w:tc>
      </w:tr>
      <w:tr w:rsidR="00393C1E" w14:paraId="391161A1" w14:textId="77777777">
        <w:tc>
          <w:tcPr>
            <w:tcW w:w="5000" w:type="pct"/>
          </w:tcPr>
          <w:p w14:paraId="55C31BE1" w14:textId="77777777" w:rsidR="00393C1E" w:rsidRDefault="007447EE">
            <w:pPr>
              <w:tabs>
                <w:tab w:val="left" w:pos="4395"/>
                <w:tab w:val="left" w:pos="4962"/>
              </w:tabs>
              <w:spacing w:line="276" w:lineRule="auto"/>
              <w:ind w:firstLine="214"/>
            </w:pPr>
            <w:r>
              <w:t>Занесение информации об обязательных для госпитализации анализах</w:t>
            </w:r>
          </w:p>
        </w:tc>
      </w:tr>
      <w:tr w:rsidR="00393C1E" w14:paraId="730C6F8B" w14:textId="77777777">
        <w:tc>
          <w:tcPr>
            <w:tcW w:w="5000" w:type="pct"/>
          </w:tcPr>
          <w:p w14:paraId="6ADB1DA0" w14:textId="77777777" w:rsidR="00393C1E" w:rsidRDefault="007447EE">
            <w:pPr>
              <w:tabs>
                <w:tab w:val="left" w:pos="4395"/>
                <w:tab w:val="left" w:pos="4962"/>
              </w:tabs>
              <w:spacing w:line="276" w:lineRule="auto"/>
              <w:ind w:firstLine="214"/>
            </w:pPr>
            <w:r>
              <w:t>Занесение данных врачебного осмотра</w:t>
            </w:r>
          </w:p>
        </w:tc>
      </w:tr>
      <w:tr w:rsidR="00393C1E" w14:paraId="4EAE5AA3" w14:textId="77777777">
        <w:tc>
          <w:tcPr>
            <w:tcW w:w="5000" w:type="pct"/>
          </w:tcPr>
          <w:p w14:paraId="3F202168" w14:textId="77777777" w:rsidR="00393C1E" w:rsidRDefault="007447EE">
            <w:pPr>
              <w:tabs>
                <w:tab w:val="left" w:pos="4395"/>
                <w:tab w:val="left" w:pos="4962"/>
              </w:tabs>
              <w:spacing w:line="276" w:lineRule="auto"/>
              <w:ind w:firstLine="214"/>
            </w:pPr>
            <w:r>
              <w:t>Определение отделения госпитализации пациента</w:t>
            </w:r>
          </w:p>
        </w:tc>
      </w:tr>
      <w:tr w:rsidR="00393C1E" w14:paraId="2696F2F5" w14:textId="77777777">
        <w:tc>
          <w:tcPr>
            <w:tcW w:w="5000" w:type="pct"/>
          </w:tcPr>
          <w:p w14:paraId="11D8007A" w14:textId="77777777" w:rsidR="00393C1E" w:rsidRDefault="007447EE">
            <w:pPr>
              <w:tabs>
                <w:tab w:val="left" w:pos="4395"/>
                <w:tab w:val="left" w:pos="4962"/>
              </w:tabs>
              <w:spacing w:line="276" w:lineRule="auto"/>
              <w:ind w:firstLine="214"/>
            </w:pPr>
            <w:r>
              <w:t>Мониторинг динамики коечного фонда</w:t>
            </w:r>
          </w:p>
        </w:tc>
      </w:tr>
      <w:tr w:rsidR="00393C1E" w14:paraId="1F050CF3" w14:textId="77777777">
        <w:tc>
          <w:tcPr>
            <w:tcW w:w="5000" w:type="pct"/>
          </w:tcPr>
          <w:p w14:paraId="07F3620C" w14:textId="77777777" w:rsidR="00393C1E" w:rsidRDefault="007447EE">
            <w:pPr>
              <w:tabs>
                <w:tab w:val="left" w:pos="4395"/>
                <w:tab w:val="left" w:pos="4962"/>
              </w:tabs>
              <w:spacing w:line="276" w:lineRule="auto"/>
              <w:ind w:firstLine="214"/>
            </w:pPr>
            <w:r>
              <w:t>Введение данных первичного осмотра пациента, заполнение с помощью справочников и шаблонов осмотров анамнезы, жалобы, объективный статус, диагноз направившего учреждения, диагноз при поступлении, клинический диагноз</w:t>
            </w:r>
          </w:p>
        </w:tc>
      </w:tr>
      <w:tr w:rsidR="00393C1E" w14:paraId="5243AEB4" w14:textId="77777777">
        <w:tc>
          <w:tcPr>
            <w:tcW w:w="5000" w:type="pct"/>
          </w:tcPr>
          <w:p w14:paraId="1FCE8EA9" w14:textId="77777777" w:rsidR="00393C1E" w:rsidRDefault="007447EE">
            <w:pPr>
              <w:tabs>
                <w:tab w:val="left" w:pos="4395"/>
                <w:tab w:val="left" w:pos="4962"/>
              </w:tabs>
              <w:spacing w:line="276" w:lineRule="auto"/>
              <w:ind w:firstLine="214"/>
            </w:pPr>
            <w:r>
              <w:t>Занесение данных периодических осмотров с помощью шаблонов (с использованием шаблонов осмотров, настраиваемых индивидуально)</w:t>
            </w:r>
          </w:p>
        </w:tc>
      </w:tr>
      <w:tr w:rsidR="00393C1E" w14:paraId="4292CCF1" w14:textId="77777777">
        <w:tc>
          <w:tcPr>
            <w:tcW w:w="5000" w:type="pct"/>
          </w:tcPr>
          <w:p w14:paraId="099209E8" w14:textId="77777777" w:rsidR="00393C1E" w:rsidRDefault="007447EE">
            <w:pPr>
              <w:tabs>
                <w:tab w:val="left" w:pos="4395"/>
                <w:tab w:val="left" w:pos="4962"/>
              </w:tabs>
              <w:spacing w:line="276" w:lineRule="auto"/>
              <w:ind w:firstLine="214"/>
            </w:pPr>
            <w:r>
              <w:t>Просмотр истории заболеваний и госпитализаций пациента в МО (без возможности редактирования данных истории)</w:t>
            </w:r>
          </w:p>
        </w:tc>
      </w:tr>
      <w:tr w:rsidR="00393C1E" w14:paraId="1A8D5394" w14:textId="77777777">
        <w:tc>
          <w:tcPr>
            <w:tcW w:w="5000" w:type="pct"/>
          </w:tcPr>
          <w:p w14:paraId="14CD1438" w14:textId="77777777" w:rsidR="00393C1E" w:rsidRDefault="007447EE">
            <w:pPr>
              <w:tabs>
                <w:tab w:val="left" w:pos="4395"/>
                <w:tab w:val="left" w:pos="4962"/>
              </w:tabs>
              <w:spacing w:line="276" w:lineRule="auto"/>
              <w:ind w:firstLine="214"/>
            </w:pPr>
            <w:r>
              <w:t>Заполнение анамнеза жизни (занесение данных о заболеваниях пациента, которые могут повлиять на назначенное лечение)</w:t>
            </w:r>
          </w:p>
        </w:tc>
      </w:tr>
      <w:tr w:rsidR="00393C1E" w14:paraId="45082EC9" w14:textId="77777777">
        <w:tc>
          <w:tcPr>
            <w:tcW w:w="5000" w:type="pct"/>
          </w:tcPr>
          <w:p w14:paraId="3ACC2730" w14:textId="77777777" w:rsidR="00393C1E" w:rsidRDefault="007447EE">
            <w:pPr>
              <w:tabs>
                <w:tab w:val="left" w:pos="4395"/>
                <w:tab w:val="left" w:pos="4962"/>
              </w:tabs>
              <w:spacing w:line="276" w:lineRule="auto"/>
              <w:ind w:firstLine="214"/>
            </w:pPr>
            <w:r>
              <w:t>Внесение данных в историю болезни пациента</w:t>
            </w:r>
          </w:p>
        </w:tc>
      </w:tr>
      <w:tr w:rsidR="00393C1E" w14:paraId="67D1388D" w14:textId="77777777">
        <w:tc>
          <w:tcPr>
            <w:tcW w:w="5000" w:type="pct"/>
          </w:tcPr>
          <w:p w14:paraId="65F7A065" w14:textId="77777777" w:rsidR="00393C1E" w:rsidRDefault="007447EE">
            <w:pPr>
              <w:tabs>
                <w:tab w:val="left" w:pos="4395"/>
                <w:tab w:val="left" w:pos="4962"/>
              </w:tabs>
              <w:spacing w:line="276" w:lineRule="auto"/>
              <w:ind w:firstLine="214"/>
            </w:pPr>
            <w:r>
              <w:t>Формирование направлений на обязательные для госпитализации анализы</w:t>
            </w:r>
          </w:p>
        </w:tc>
      </w:tr>
      <w:tr w:rsidR="00393C1E" w14:paraId="476B0EC3" w14:textId="77777777">
        <w:tc>
          <w:tcPr>
            <w:tcW w:w="5000" w:type="pct"/>
          </w:tcPr>
          <w:p w14:paraId="60736EB5" w14:textId="77777777" w:rsidR="00393C1E" w:rsidRDefault="007447EE">
            <w:pPr>
              <w:tabs>
                <w:tab w:val="left" w:pos="4395"/>
                <w:tab w:val="left" w:pos="4962"/>
              </w:tabs>
              <w:spacing w:line="276" w:lineRule="auto"/>
              <w:ind w:firstLine="214"/>
            </w:pPr>
            <w:r>
              <w:lastRenderedPageBreak/>
              <w:t>Занесение данных по самостоятельно проведённым диагностическим исследованиям</w:t>
            </w:r>
          </w:p>
        </w:tc>
      </w:tr>
      <w:tr w:rsidR="00393C1E" w14:paraId="4881F5BC" w14:textId="77777777">
        <w:tc>
          <w:tcPr>
            <w:tcW w:w="5000" w:type="pct"/>
          </w:tcPr>
          <w:p w14:paraId="71223617" w14:textId="77777777" w:rsidR="00393C1E" w:rsidRDefault="007447EE">
            <w:pPr>
              <w:tabs>
                <w:tab w:val="left" w:pos="4395"/>
                <w:tab w:val="left" w:pos="4962"/>
              </w:tabs>
              <w:spacing w:line="276" w:lineRule="auto"/>
              <w:ind w:firstLine="214"/>
            </w:pPr>
            <w:r>
              <w:t>Просмотр результатов анализов и исследований пациента</w:t>
            </w:r>
          </w:p>
        </w:tc>
      </w:tr>
      <w:tr w:rsidR="00393C1E" w14:paraId="3968EB2A" w14:textId="77777777">
        <w:tc>
          <w:tcPr>
            <w:tcW w:w="5000" w:type="pct"/>
          </w:tcPr>
          <w:p w14:paraId="3CBCFDFF" w14:textId="77777777" w:rsidR="00393C1E" w:rsidRDefault="007447EE">
            <w:pPr>
              <w:tabs>
                <w:tab w:val="left" w:pos="4395"/>
                <w:tab w:val="left" w:pos="4962"/>
              </w:tabs>
              <w:spacing w:line="276" w:lineRule="auto"/>
              <w:ind w:firstLine="214"/>
            </w:pPr>
            <w:r>
              <w:t>Занесение сигнальной информации (аллергологический анамнез)</w:t>
            </w:r>
          </w:p>
        </w:tc>
      </w:tr>
      <w:tr w:rsidR="00393C1E" w14:paraId="26EC7E8C" w14:textId="77777777">
        <w:tc>
          <w:tcPr>
            <w:tcW w:w="5000" w:type="pct"/>
          </w:tcPr>
          <w:p w14:paraId="091287B2" w14:textId="77777777" w:rsidR="00393C1E" w:rsidRDefault="007447EE">
            <w:pPr>
              <w:tabs>
                <w:tab w:val="left" w:pos="4395"/>
                <w:tab w:val="left" w:pos="4962"/>
              </w:tabs>
              <w:spacing w:line="276" w:lineRule="auto"/>
              <w:ind w:firstLine="214"/>
            </w:pPr>
            <w:r>
              <w:t>Формирование лекарственных назначений, с возможностью использования шаблонов моделей лечения</w:t>
            </w:r>
          </w:p>
        </w:tc>
      </w:tr>
      <w:tr w:rsidR="00393C1E" w14:paraId="25A761D3" w14:textId="77777777">
        <w:tc>
          <w:tcPr>
            <w:tcW w:w="5000" w:type="pct"/>
          </w:tcPr>
          <w:p w14:paraId="59BF9441" w14:textId="77777777" w:rsidR="00393C1E" w:rsidRDefault="007447EE">
            <w:pPr>
              <w:tabs>
                <w:tab w:val="left" w:pos="4395"/>
                <w:tab w:val="left" w:pos="4962"/>
              </w:tabs>
              <w:spacing w:line="276" w:lineRule="auto"/>
              <w:ind w:firstLine="214"/>
            </w:pPr>
            <w:r>
              <w:t>Создание и отслеживание выполнения листа назначений</w:t>
            </w:r>
          </w:p>
        </w:tc>
      </w:tr>
      <w:tr w:rsidR="00393C1E" w14:paraId="11AD27A9" w14:textId="77777777">
        <w:tc>
          <w:tcPr>
            <w:tcW w:w="5000" w:type="pct"/>
          </w:tcPr>
          <w:p w14:paraId="216097D2" w14:textId="77777777" w:rsidR="00393C1E" w:rsidRDefault="007447EE">
            <w:pPr>
              <w:tabs>
                <w:tab w:val="left" w:pos="4395"/>
                <w:tab w:val="left" w:pos="4962"/>
              </w:tabs>
              <w:spacing w:line="276" w:lineRule="auto"/>
              <w:ind w:firstLine="214"/>
            </w:pPr>
            <w:r>
              <w:t>Назначение операций (формирование списка операций)</w:t>
            </w:r>
          </w:p>
        </w:tc>
      </w:tr>
      <w:tr w:rsidR="00393C1E" w14:paraId="6FA926C3" w14:textId="77777777">
        <w:tc>
          <w:tcPr>
            <w:tcW w:w="5000" w:type="pct"/>
          </w:tcPr>
          <w:p w14:paraId="3AD7461A" w14:textId="77777777" w:rsidR="00393C1E" w:rsidRDefault="007447EE">
            <w:pPr>
              <w:tabs>
                <w:tab w:val="left" w:pos="4395"/>
                <w:tab w:val="left" w:pos="4962"/>
              </w:tabs>
              <w:spacing w:line="276" w:lineRule="auto"/>
              <w:ind w:firstLine="214"/>
            </w:pPr>
            <w:r>
              <w:t>Заполнение протокола операций</w:t>
            </w:r>
          </w:p>
        </w:tc>
      </w:tr>
      <w:tr w:rsidR="00393C1E" w14:paraId="24A103C8" w14:textId="77777777">
        <w:tc>
          <w:tcPr>
            <w:tcW w:w="5000" w:type="pct"/>
          </w:tcPr>
          <w:p w14:paraId="47410671" w14:textId="77777777" w:rsidR="00393C1E" w:rsidRDefault="007447EE">
            <w:pPr>
              <w:tabs>
                <w:tab w:val="left" w:pos="4395"/>
                <w:tab w:val="left" w:pos="4962"/>
              </w:tabs>
              <w:spacing w:line="276" w:lineRule="auto"/>
              <w:ind w:firstLine="214"/>
            </w:pPr>
            <w:r>
              <w:t>Генерация выписки из истории болезни</w:t>
            </w:r>
          </w:p>
        </w:tc>
      </w:tr>
      <w:tr w:rsidR="00393C1E" w14:paraId="2DE7DF16" w14:textId="77777777">
        <w:tc>
          <w:tcPr>
            <w:tcW w:w="5000" w:type="pct"/>
          </w:tcPr>
          <w:p w14:paraId="501AC441" w14:textId="77777777" w:rsidR="00393C1E" w:rsidRDefault="007447EE">
            <w:pPr>
              <w:tabs>
                <w:tab w:val="left" w:pos="4395"/>
                <w:tab w:val="left" w:pos="4962"/>
              </w:tabs>
              <w:spacing w:line="276" w:lineRule="auto"/>
              <w:ind w:firstLine="214"/>
            </w:pPr>
            <w:r>
              <w:t>Формирование статистической карты выбывшего пациента</w:t>
            </w:r>
          </w:p>
        </w:tc>
      </w:tr>
      <w:tr w:rsidR="00393C1E" w14:paraId="6DA44E4E" w14:textId="77777777">
        <w:tc>
          <w:tcPr>
            <w:tcW w:w="5000" w:type="pct"/>
          </w:tcPr>
          <w:p w14:paraId="336610EE" w14:textId="77777777" w:rsidR="00393C1E" w:rsidRDefault="007447EE">
            <w:pPr>
              <w:tabs>
                <w:tab w:val="left" w:pos="4395"/>
                <w:tab w:val="left" w:pos="4962"/>
              </w:tabs>
              <w:spacing w:line="276" w:lineRule="auto"/>
              <w:ind w:firstLine="214"/>
            </w:pPr>
            <w:r>
              <w:t>Запись пациента на приём к врачу поликлиники для наблюдения после выписки из стационара (напрямую в расписание врача поликлиники)</w:t>
            </w:r>
          </w:p>
        </w:tc>
      </w:tr>
      <w:tr w:rsidR="00393C1E" w14:paraId="2E897F3B" w14:textId="77777777">
        <w:tc>
          <w:tcPr>
            <w:tcW w:w="5000" w:type="pct"/>
          </w:tcPr>
          <w:p w14:paraId="535CE9FD" w14:textId="77777777" w:rsidR="00393C1E" w:rsidRDefault="007447EE">
            <w:pPr>
              <w:tabs>
                <w:tab w:val="left" w:pos="4395"/>
                <w:tab w:val="left" w:pos="4962"/>
              </w:tabs>
              <w:spacing w:line="276" w:lineRule="auto"/>
              <w:ind w:firstLine="214"/>
            </w:pPr>
            <w:r>
              <w:t>Формирование выписного эпикриза, выписки, справка и выписка на фирменном бланке</w:t>
            </w:r>
          </w:p>
        </w:tc>
      </w:tr>
    </w:tbl>
    <w:p w14:paraId="6BE2B89F" w14:textId="77777777" w:rsidR="00393C1E" w:rsidRDefault="00393C1E">
      <w:pPr>
        <w:ind w:firstLine="0"/>
        <w:rPr>
          <w:rFonts w:eastAsia="Calibri" w:cs="Times New Roman"/>
          <w:szCs w:val="24"/>
          <w:lang w:eastAsia="ar-SA"/>
        </w:rPr>
      </w:pPr>
    </w:p>
    <w:p w14:paraId="73D1A2D2" w14:textId="77777777" w:rsidR="00393C1E" w:rsidRDefault="00393C1E">
      <w:pPr>
        <w:rPr>
          <w:rFonts w:eastAsia="Calibri" w:cs="Times New Roman"/>
          <w:szCs w:val="24"/>
          <w:lang w:eastAsia="ar-SA"/>
        </w:rPr>
      </w:pPr>
    </w:p>
    <w:p w14:paraId="4C604441" w14:textId="77777777" w:rsidR="00393C1E" w:rsidRDefault="007447EE">
      <w:pPr>
        <w:ind w:firstLine="720"/>
        <w:rPr>
          <w:rFonts w:cs="Times New Roman"/>
          <w:b/>
          <w:bCs/>
          <w:szCs w:val="24"/>
          <w:shd w:val="clear" w:color="auto" w:fill="FFFFFF"/>
        </w:rPr>
      </w:pPr>
      <w:r>
        <w:rPr>
          <w:rFonts w:cs="Times New Roman"/>
          <w:b/>
          <w:bCs/>
          <w:szCs w:val="24"/>
        </w:rPr>
        <w:t xml:space="preserve">Доработки в рамках государственного контракта </w:t>
      </w:r>
      <w:hyperlink r:id="rId53" w:tooltip="https://conf.bars.group/download/attachments/82409226/4519_Контракт%20от%2019.09.19.docx?version=1&amp;modificationDate=1596089838885&amp;api=v2" w:history="1">
        <w:r>
          <w:rPr>
            <w:rFonts w:cs="Times New Roman"/>
            <w:b/>
            <w:bCs/>
            <w:szCs w:val="24"/>
            <w:u w:val="single"/>
            <w:shd w:val="clear" w:color="auto" w:fill="FFFFFF"/>
          </w:rPr>
          <w:t>№0851200000619004519 от 19.09.19</w:t>
        </w:r>
      </w:hyperlink>
      <w:r>
        <w:rPr>
          <w:rFonts w:cs="Times New Roman"/>
          <w:b/>
          <w:bCs/>
          <w:szCs w:val="24"/>
          <w:shd w:val="clear" w:color="auto" w:fill="FFFFFF"/>
        </w:rPr>
        <w:t xml:space="preserve"> части приема и истории болезни дневного и круглосуточного стационара:</w:t>
      </w:r>
    </w:p>
    <w:p w14:paraId="24275618" w14:textId="77777777" w:rsidR="00393C1E" w:rsidRDefault="007447EE">
      <w:pPr>
        <w:ind w:firstLine="720"/>
        <w:rPr>
          <w:rFonts w:cs="Times New Roman"/>
          <w:szCs w:val="24"/>
          <w:shd w:val="clear" w:color="auto" w:fill="FFFFFF"/>
        </w:rPr>
      </w:pPr>
      <w:r>
        <w:rPr>
          <w:rFonts w:cs="Times New Roman"/>
          <w:szCs w:val="24"/>
          <w:shd w:val="clear" w:color="auto" w:fill="FFFFFF"/>
        </w:rPr>
        <w:t>В статистической карте выбывшего из стационара обеспечено добавление необходимых полей на вкладке «Выписка» для заполнения сведений о случае онкологического заболевания;</w:t>
      </w:r>
    </w:p>
    <w:p w14:paraId="141EA074" w14:textId="77777777" w:rsidR="00393C1E" w:rsidRDefault="007447EE">
      <w:pPr>
        <w:ind w:firstLine="720"/>
        <w:rPr>
          <w:rFonts w:cs="Times New Roman"/>
          <w:szCs w:val="24"/>
          <w:shd w:val="clear" w:color="auto" w:fill="FFFFFF"/>
        </w:rPr>
      </w:pPr>
      <w:r>
        <w:rPr>
          <w:rFonts w:cs="Times New Roman"/>
          <w:szCs w:val="24"/>
          <w:shd w:val="clear" w:color="auto" w:fill="FFFFFF"/>
        </w:rPr>
        <w:t>Добавление раздела «Услуги, оказываемые при лечении онкологического заболевания» на вкладке «Отделения и операции»;</w:t>
      </w:r>
    </w:p>
    <w:p w14:paraId="75FE2B6C" w14:textId="77777777" w:rsidR="00393C1E" w:rsidRDefault="00393C1E">
      <w:pPr>
        <w:ind w:firstLine="720"/>
        <w:rPr>
          <w:rFonts w:cs="Times New Roman"/>
          <w:szCs w:val="24"/>
          <w:shd w:val="clear" w:color="auto" w:fill="FFFFFF"/>
        </w:rPr>
      </w:pPr>
    </w:p>
    <w:p w14:paraId="32D4D1A9" w14:textId="77777777" w:rsidR="00393C1E" w:rsidRDefault="007447EE">
      <w:pPr>
        <w:ind w:firstLine="720"/>
        <w:rPr>
          <w:rFonts w:eastAsia="Times New Roman" w:cs="Times New Roman"/>
          <w:szCs w:val="24"/>
          <w:lang w:eastAsia="ar-SA"/>
        </w:rPr>
      </w:pPr>
      <w:r>
        <w:rPr>
          <w:rFonts w:eastAsia="Times New Roman" w:cs="Times New Roman"/>
          <w:spacing w:val="2"/>
          <w:szCs w:val="24"/>
        </w:rPr>
        <w:t xml:space="preserve">Функциональные возможности, обеспеченные в рамках исполнения государственного контракта </w:t>
      </w:r>
      <w:r>
        <w:rPr>
          <w:rFonts w:eastAsia="Times New Roman" w:cs="Times New Roman"/>
          <w:szCs w:val="24"/>
          <w:lang w:eastAsia="ru-RU"/>
        </w:rPr>
        <w:t xml:space="preserve">№ ГК-67эпДИ от 18.12.2015 (реестровый номер контракта </w:t>
      </w:r>
      <w:r>
        <w:rPr>
          <w:rFonts w:eastAsia="Times New Roman" w:cs="Times New Roman"/>
          <w:szCs w:val="24"/>
          <w:lang w:eastAsia="ar-SA"/>
        </w:rPr>
        <w:t>2540664361115000134):</w:t>
      </w:r>
    </w:p>
    <w:p w14:paraId="297C0AF3" w14:textId="77777777" w:rsidR="00393C1E" w:rsidRDefault="007447EE">
      <w:pPr>
        <w:ind w:firstLine="720"/>
        <w:rPr>
          <w:rFonts w:eastAsia="Times New Roman" w:cs="Times New Roman"/>
          <w:b/>
          <w:bCs/>
          <w:szCs w:val="24"/>
          <w:lang w:eastAsia="ar-SA"/>
        </w:rPr>
      </w:pPr>
      <w:r>
        <w:rPr>
          <w:rFonts w:eastAsia="Times New Roman" w:cs="Times New Roman"/>
          <w:b/>
          <w:bCs/>
          <w:szCs w:val="24"/>
          <w:lang w:eastAsia="ar-SA"/>
        </w:rPr>
        <w:t>Доработка модуля «Врач стационара»</w:t>
      </w:r>
    </w:p>
    <w:p w14:paraId="16BCDBDB" w14:textId="77777777" w:rsidR="00393C1E" w:rsidRDefault="007447EE">
      <w:pPr>
        <w:pStyle w:val="a7"/>
        <w:numPr>
          <w:ilvl w:val="0"/>
          <w:numId w:val="126"/>
        </w:numPr>
        <w:rPr>
          <w:rFonts w:eastAsia="Times New Roman" w:cs="Times New Roman"/>
          <w:spacing w:val="2"/>
          <w:szCs w:val="24"/>
        </w:rPr>
      </w:pPr>
      <w:r>
        <w:rPr>
          <w:rFonts w:eastAsia="Times New Roman" w:cs="Times New Roman"/>
          <w:spacing w:val="2"/>
          <w:szCs w:val="24"/>
        </w:rPr>
        <w:t>Автоматический сбор выписного эпикриза в части информации об операциях, лабораторных и инструментальных исследованиях, медикаментозном лечении и листках нетрудоспособности, проведенных в рамках конкретного случая госпитализации. Функционал предусматривает возможность выборочного включения информации, но без возможности изменения самих данных, внесенных другими специалистами;</w:t>
      </w:r>
    </w:p>
    <w:p w14:paraId="664B1049" w14:textId="77777777" w:rsidR="00393C1E" w:rsidRDefault="007447EE">
      <w:pPr>
        <w:pStyle w:val="a7"/>
        <w:numPr>
          <w:ilvl w:val="0"/>
          <w:numId w:val="126"/>
        </w:numPr>
        <w:rPr>
          <w:rFonts w:eastAsia="Times New Roman" w:cs="Times New Roman"/>
          <w:spacing w:val="2"/>
          <w:szCs w:val="24"/>
        </w:rPr>
      </w:pPr>
      <w:r>
        <w:rPr>
          <w:rFonts w:eastAsia="Times New Roman" w:cs="Times New Roman"/>
          <w:spacing w:val="2"/>
          <w:szCs w:val="24"/>
        </w:rPr>
        <w:t>Отображение для врача стационара доступного остатка медицинских препаратов на складах за вычетом количества препаратов, необходимых для исполнения ранее запланированных назначений другим пациентам отделения, таким образом, врач отделения имеет возможность видеть как фактический остаток медицинского препарата в отделении, так и доступный для назначения остаток, также предусмотрена возможность просмотра неснижаемого остатка (при наличии);</w:t>
      </w:r>
    </w:p>
    <w:p w14:paraId="68BCB568" w14:textId="77777777" w:rsidR="00393C1E" w:rsidRDefault="007447EE">
      <w:pPr>
        <w:pStyle w:val="a7"/>
        <w:numPr>
          <w:ilvl w:val="0"/>
          <w:numId w:val="126"/>
        </w:numPr>
        <w:rPr>
          <w:rFonts w:eastAsia="Times New Roman" w:cs="Times New Roman"/>
          <w:spacing w:val="2"/>
          <w:szCs w:val="24"/>
        </w:rPr>
      </w:pPr>
      <w:r>
        <w:rPr>
          <w:rFonts w:eastAsia="Times New Roman" w:cs="Times New Roman"/>
          <w:spacing w:val="2"/>
          <w:szCs w:val="24"/>
        </w:rPr>
        <w:t>Возможность указания диагнозов не только из электронной истории болезни пациента, но и во время проведения осмотра врача стационара, при этом введенные на осмотре диагнозы должны наследоваться в соответствующий раздел истории болезни, для последующего использования во всех печатных формах (где подразумевается вывод диагноза) и с последующим отображением в счетах-реестрах;</w:t>
      </w:r>
    </w:p>
    <w:p w14:paraId="2A883E69" w14:textId="77777777" w:rsidR="00393C1E" w:rsidRDefault="007447EE">
      <w:pPr>
        <w:pStyle w:val="a7"/>
        <w:numPr>
          <w:ilvl w:val="0"/>
          <w:numId w:val="126"/>
        </w:numPr>
        <w:rPr>
          <w:rFonts w:eastAsia="Times New Roman" w:cs="Times New Roman"/>
          <w:spacing w:val="2"/>
          <w:szCs w:val="24"/>
        </w:rPr>
      </w:pPr>
      <w:r>
        <w:rPr>
          <w:rFonts w:eastAsia="Times New Roman" w:cs="Times New Roman"/>
          <w:spacing w:val="2"/>
          <w:szCs w:val="24"/>
        </w:rPr>
        <w:t>Формирование и печать документа «Оперативный отчет о количестве открытых и закрытых случаях за период.</w:t>
      </w:r>
    </w:p>
    <w:p w14:paraId="47CEFDA3" w14:textId="77777777" w:rsidR="00393C1E" w:rsidRDefault="007447EE">
      <w:pPr>
        <w:ind w:firstLine="720"/>
        <w:rPr>
          <w:rFonts w:eastAsia="Times New Roman" w:cs="Times New Roman"/>
          <w:spacing w:val="2"/>
          <w:szCs w:val="24"/>
        </w:rPr>
      </w:pPr>
      <w:r>
        <w:rPr>
          <w:rFonts w:eastAsia="Times New Roman" w:cs="Times New Roman"/>
          <w:spacing w:val="2"/>
          <w:szCs w:val="24"/>
        </w:rPr>
        <w:t>В модуле «Врач стационара» реализованы следующие функции:</w:t>
      </w:r>
    </w:p>
    <w:p w14:paraId="6AE53898" w14:textId="77777777" w:rsidR="00393C1E" w:rsidRDefault="007447EE">
      <w:pPr>
        <w:ind w:firstLine="0"/>
        <w:rPr>
          <w:rFonts w:eastAsia="Times New Roman" w:cs="Times New Roman"/>
          <w:spacing w:val="2"/>
          <w:szCs w:val="24"/>
        </w:rPr>
      </w:pPr>
      <w:r>
        <w:rPr>
          <w:rFonts w:eastAsia="Times New Roman" w:cs="Times New Roman"/>
          <w:spacing w:val="2"/>
          <w:szCs w:val="24"/>
        </w:rPr>
        <w:t>-</w:t>
      </w:r>
      <w:r>
        <w:rPr>
          <w:rFonts w:eastAsia="Times New Roman" w:cs="Times New Roman"/>
          <w:spacing w:val="2"/>
          <w:szCs w:val="24"/>
        </w:rPr>
        <w:tab/>
        <w:t>возможность указания дозы на вес пациента и на кг веса, расчет в зависимости от веса пациента;</w:t>
      </w:r>
    </w:p>
    <w:p w14:paraId="76B90C03" w14:textId="77777777" w:rsidR="00393C1E" w:rsidRDefault="007447EE">
      <w:pPr>
        <w:ind w:firstLine="0"/>
        <w:rPr>
          <w:rFonts w:eastAsia="Times New Roman" w:cs="Times New Roman"/>
          <w:spacing w:val="2"/>
          <w:szCs w:val="24"/>
        </w:rPr>
      </w:pPr>
      <w:r>
        <w:rPr>
          <w:rFonts w:eastAsia="Times New Roman" w:cs="Times New Roman"/>
          <w:spacing w:val="2"/>
          <w:szCs w:val="24"/>
        </w:rPr>
        <w:lastRenderedPageBreak/>
        <w:t>-</w:t>
      </w:r>
      <w:r>
        <w:rPr>
          <w:rFonts w:eastAsia="Times New Roman" w:cs="Times New Roman"/>
          <w:spacing w:val="2"/>
          <w:szCs w:val="24"/>
        </w:rPr>
        <w:tab/>
        <w:t>указание скорости введения ЛС.</w:t>
      </w:r>
    </w:p>
    <w:p w14:paraId="340EC567" w14:textId="77777777" w:rsidR="00393C1E" w:rsidRDefault="00393C1E">
      <w:pPr>
        <w:ind w:firstLine="0"/>
        <w:rPr>
          <w:rFonts w:eastAsia="Times New Roman" w:cs="Times New Roman"/>
          <w:spacing w:val="2"/>
          <w:szCs w:val="24"/>
        </w:rPr>
      </w:pPr>
    </w:p>
    <w:p w14:paraId="35B7D311" w14:textId="77777777" w:rsidR="00393C1E" w:rsidRDefault="007447EE">
      <w:pPr>
        <w:tabs>
          <w:tab w:val="left" w:pos="720"/>
          <w:tab w:val="left" w:pos="993"/>
        </w:tabs>
        <w:contextualSpacing/>
        <w:rPr>
          <w:rFonts w:eastAsia="Calibri" w:cs="Times New Roman"/>
          <w:b/>
          <w:bCs/>
        </w:rPr>
      </w:pPr>
      <w:r>
        <w:rPr>
          <w:b/>
          <w:bCs/>
          <w:lang w:eastAsia="ru-RU"/>
        </w:rPr>
        <w:t>Расширение функциональных возможностей при оказании медицинской помощи в условиях стационара и обеспечения персонифицированного учета лекарственных средств</w:t>
      </w:r>
      <w:r>
        <w:rPr>
          <w:rFonts w:eastAsia="Calibri" w:cs="Times New Roman"/>
          <w:b/>
          <w:bCs/>
        </w:rPr>
        <w:t>, реализованное в рамках исполнения государственного контракта</w:t>
      </w:r>
      <w:r>
        <w:rPr>
          <w:rFonts w:eastAsia="Calibri" w:cs="Times New Roman"/>
          <w:b/>
          <w:bCs/>
        </w:rPr>
        <w:br/>
        <w:t>от 26.07.2023 №ГК-16цтМЦ.</w:t>
      </w:r>
    </w:p>
    <w:p w14:paraId="6828F410" w14:textId="77777777" w:rsidR="00393C1E" w:rsidRDefault="007447EE">
      <w:pPr>
        <w:tabs>
          <w:tab w:val="left" w:pos="720"/>
          <w:tab w:val="left" w:pos="993"/>
        </w:tabs>
        <w:contextualSpacing/>
        <w:rPr>
          <w:rFonts w:eastAsia="Calibri" w:cs="Times New Roman"/>
        </w:rPr>
      </w:pPr>
      <w:r>
        <w:rPr>
          <w:rFonts w:eastAsia="Calibri" w:cs="Times New Roman"/>
        </w:rPr>
        <w:t>Гарантийные обязательства до 29.11.2025.</w:t>
      </w:r>
    </w:p>
    <w:p w14:paraId="0627EF32" w14:textId="77777777" w:rsidR="00393C1E" w:rsidRDefault="007447EE">
      <w:pPr>
        <w:tabs>
          <w:tab w:val="left" w:pos="720"/>
          <w:tab w:val="left" w:pos="993"/>
        </w:tabs>
        <w:contextualSpacing/>
        <w:rPr>
          <w:rFonts w:eastAsia="Calibri" w:cs="Times New Roman"/>
        </w:rPr>
      </w:pPr>
      <w:r>
        <w:rPr>
          <w:rFonts w:eastAsia="Calibri" w:cs="Times New Roman"/>
        </w:rPr>
        <w:t>Техническое сопровождение по настоящему ООЗ с 30.11.2025.</w:t>
      </w:r>
    </w:p>
    <w:p w14:paraId="450FFB6C" w14:textId="77777777" w:rsidR="00393C1E" w:rsidRDefault="00393C1E">
      <w:pPr>
        <w:tabs>
          <w:tab w:val="left" w:pos="720"/>
          <w:tab w:val="left" w:pos="993"/>
        </w:tabs>
        <w:contextualSpacing/>
        <w:rPr>
          <w:rFonts w:eastAsia="Calibri" w:cs="Times New Roman"/>
        </w:rPr>
      </w:pPr>
    </w:p>
    <w:p w14:paraId="112D4929" w14:textId="77777777" w:rsidR="00393C1E" w:rsidRDefault="007447EE">
      <w:pPr>
        <w:tabs>
          <w:tab w:val="left" w:pos="720"/>
          <w:tab w:val="left" w:pos="993"/>
        </w:tabs>
        <w:contextualSpacing/>
        <w:rPr>
          <w:rFonts w:eastAsia="Calibri" w:cs="Times New Roman"/>
        </w:rPr>
      </w:pPr>
      <w:r>
        <w:rPr>
          <w:rFonts w:eastAsia="Calibri" w:cs="Times New Roman"/>
        </w:rPr>
        <w:t>Классы пользователей:</w:t>
      </w:r>
    </w:p>
    <w:p w14:paraId="115C6517" w14:textId="77777777" w:rsidR="00393C1E" w:rsidRDefault="007447EE">
      <w:pPr>
        <w:pStyle w:val="a7"/>
        <w:numPr>
          <w:ilvl w:val="0"/>
          <w:numId w:val="174"/>
        </w:numPr>
        <w:tabs>
          <w:tab w:val="left" w:pos="720"/>
          <w:tab w:val="left" w:pos="993"/>
        </w:tabs>
        <w:ind w:left="0" w:firstLine="709"/>
        <w:rPr>
          <w:rFonts w:eastAsia="Calibri" w:cs="Times New Roman"/>
        </w:rPr>
      </w:pPr>
      <w:r>
        <w:t>врач</w:t>
      </w:r>
      <w:r>
        <w:rPr>
          <w:rFonts w:eastAsia="Calibri" w:cs="Times New Roman"/>
        </w:rPr>
        <w:t>;</w:t>
      </w:r>
    </w:p>
    <w:p w14:paraId="209EE9DE" w14:textId="77777777" w:rsidR="00393C1E" w:rsidRDefault="007447EE">
      <w:pPr>
        <w:pStyle w:val="a7"/>
        <w:numPr>
          <w:ilvl w:val="0"/>
          <w:numId w:val="174"/>
        </w:numPr>
        <w:tabs>
          <w:tab w:val="left" w:pos="720"/>
          <w:tab w:val="left" w:pos="993"/>
        </w:tabs>
        <w:ind w:left="0" w:firstLine="709"/>
        <w:rPr>
          <w:rFonts w:eastAsia="Calibri" w:cs="Times New Roman"/>
        </w:rPr>
      </w:pPr>
      <w:r>
        <w:t>врач отделения</w:t>
      </w:r>
      <w:r>
        <w:rPr>
          <w:rFonts w:eastAsia="Calibri" w:cs="Times New Roman"/>
        </w:rPr>
        <w:t>;</w:t>
      </w:r>
    </w:p>
    <w:p w14:paraId="0B7E9A35" w14:textId="77777777" w:rsidR="00393C1E" w:rsidRDefault="007447EE">
      <w:pPr>
        <w:pStyle w:val="a7"/>
        <w:numPr>
          <w:ilvl w:val="0"/>
          <w:numId w:val="174"/>
        </w:numPr>
        <w:tabs>
          <w:tab w:val="left" w:pos="720"/>
          <w:tab w:val="left" w:pos="993"/>
        </w:tabs>
        <w:ind w:left="0" w:firstLine="709"/>
        <w:rPr>
          <w:rFonts w:eastAsia="Calibri" w:cs="Times New Roman"/>
        </w:rPr>
      </w:pPr>
      <w:r>
        <w:t>постовая/процедурная медицинская сестра</w:t>
      </w:r>
      <w:r>
        <w:rPr>
          <w:rFonts w:eastAsia="Calibri" w:cs="Times New Roman"/>
        </w:rPr>
        <w:t>;</w:t>
      </w:r>
    </w:p>
    <w:p w14:paraId="12EE8B58" w14:textId="77777777" w:rsidR="00393C1E" w:rsidRDefault="007447EE">
      <w:pPr>
        <w:pStyle w:val="a7"/>
        <w:numPr>
          <w:ilvl w:val="0"/>
          <w:numId w:val="174"/>
        </w:numPr>
        <w:tabs>
          <w:tab w:val="left" w:pos="720"/>
          <w:tab w:val="left" w:pos="993"/>
        </w:tabs>
        <w:ind w:left="0" w:firstLine="709"/>
        <w:rPr>
          <w:rFonts w:eastAsia="Calibri" w:cs="Times New Roman"/>
        </w:rPr>
      </w:pPr>
      <w:r>
        <w:t>материально-ответственное лицо отделения</w:t>
      </w:r>
      <w:r>
        <w:rPr>
          <w:rFonts w:eastAsia="Calibri" w:cs="Times New Roman"/>
        </w:rPr>
        <w:t>;</w:t>
      </w:r>
    </w:p>
    <w:p w14:paraId="64646943" w14:textId="77777777" w:rsidR="00393C1E" w:rsidRDefault="007447EE">
      <w:pPr>
        <w:pStyle w:val="a7"/>
        <w:numPr>
          <w:ilvl w:val="0"/>
          <w:numId w:val="174"/>
        </w:numPr>
        <w:tabs>
          <w:tab w:val="left" w:pos="720"/>
          <w:tab w:val="left" w:pos="993"/>
        </w:tabs>
        <w:ind w:left="0" w:firstLine="709"/>
        <w:rPr>
          <w:rFonts w:eastAsia="Calibri" w:cs="Times New Roman"/>
        </w:rPr>
      </w:pPr>
      <w:r>
        <w:t>руководитель МО</w:t>
      </w:r>
      <w:r>
        <w:rPr>
          <w:rFonts w:eastAsia="Calibri" w:cs="Times New Roman"/>
        </w:rPr>
        <w:t>;</w:t>
      </w:r>
    </w:p>
    <w:p w14:paraId="7B271550" w14:textId="77777777" w:rsidR="00393C1E" w:rsidRDefault="007447EE">
      <w:pPr>
        <w:pStyle w:val="a7"/>
        <w:numPr>
          <w:ilvl w:val="0"/>
          <w:numId w:val="174"/>
        </w:numPr>
        <w:tabs>
          <w:tab w:val="left" w:pos="720"/>
          <w:tab w:val="left" w:pos="993"/>
        </w:tabs>
        <w:ind w:left="0" w:firstLine="709"/>
        <w:rPr>
          <w:rFonts w:eastAsia="Calibri" w:cs="Times New Roman"/>
        </w:rPr>
      </w:pPr>
      <w:r>
        <w:t>администратор Компонента МИС ЕГИСЗ НСО</w:t>
      </w:r>
      <w:r>
        <w:rPr>
          <w:rFonts w:eastAsia="Calibri" w:cs="Times New Roman"/>
        </w:rPr>
        <w:t>.</w:t>
      </w:r>
    </w:p>
    <w:p w14:paraId="2569A66F" w14:textId="77777777" w:rsidR="00393C1E" w:rsidRDefault="00393C1E">
      <w:pPr>
        <w:ind w:firstLine="0"/>
      </w:pPr>
    </w:p>
    <w:p w14:paraId="6122BA47" w14:textId="77777777" w:rsidR="00393C1E" w:rsidRDefault="007447EE">
      <w:pPr>
        <w:ind w:firstLine="0"/>
      </w:pPr>
      <w:bookmarkStart w:id="53" w:name="_Toc256000011"/>
      <w:r>
        <w:t>Перечень функциональности МИС НСО, подлежащей автоматизации</w:t>
      </w:r>
      <w:bookmarkEnd w:id="53"/>
      <w:r>
        <w:t>:</w:t>
      </w:r>
    </w:p>
    <w:p w14:paraId="0C511A5A" w14:textId="77777777" w:rsidR="00393C1E" w:rsidRDefault="007447EE">
      <w:pPr>
        <w:pStyle w:val="a7"/>
        <w:numPr>
          <w:ilvl w:val="0"/>
          <w:numId w:val="144"/>
        </w:numPr>
      </w:pPr>
      <w:r>
        <w:t>формирование направления на плановую госпитализацию;</w:t>
      </w:r>
    </w:p>
    <w:p w14:paraId="1E6C9908" w14:textId="77777777" w:rsidR="00393C1E" w:rsidRDefault="007447EE">
      <w:pPr>
        <w:pStyle w:val="a7"/>
        <w:numPr>
          <w:ilvl w:val="0"/>
          <w:numId w:val="144"/>
        </w:numPr>
      </w:pPr>
      <w:r>
        <w:t>добавление в направление на госпитализацию схемы лечения пациента;</w:t>
      </w:r>
    </w:p>
    <w:p w14:paraId="4737936F" w14:textId="77777777" w:rsidR="00393C1E" w:rsidRDefault="007447EE">
      <w:pPr>
        <w:pStyle w:val="a7"/>
        <w:numPr>
          <w:ilvl w:val="0"/>
          <w:numId w:val="144"/>
        </w:numPr>
      </w:pPr>
      <w:r>
        <w:t>добавление в журнал госпитализации схемы лечения пациента;</w:t>
      </w:r>
    </w:p>
    <w:p w14:paraId="3A1FE6C3" w14:textId="77777777" w:rsidR="00393C1E" w:rsidRDefault="007447EE">
      <w:pPr>
        <w:pStyle w:val="a7"/>
        <w:numPr>
          <w:ilvl w:val="0"/>
          <w:numId w:val="144"/>
        </w:numPr>
      </w:pPr>
      <w:r>
        <w:t>отображение схемы лечения пациента;</w:t>
      </w:r>
    </w:p>
    <w:p w14:paraId="74E48DB8" w14:textId="77777777" w:rsidR="00393C1E" w:rsidRDefault="007447EE">
      <w:pPr>
        <w:pStyle w:val="a7"/>
        <w:numPr>
          <w:ilvl w:val="0"/>
          <w:numId w:val="144"/>
        </w:numPr>
      </w:pPr>
      <w:r>
        <w:t>изменение схемы лечения пациента;</w:t>
      </w:r>
    </w:p>
    <w:p w14:paraId="7F1DC599" w14:textId="77777777" w:rsidR="00393C1E" w:rsidRDefault="007447EE">
      <w:pPr>
        <w:pStyle w:val="a7"/>
        <w:numPr>
          <w:ilvl w:val="0"/>
          <w:numId w:val="144"/>
        </w:numPr>
      </w:pPr>
      <w:r>
        <w:t>отображение сетки доступного времени для записи на плановую госпитализацию в журнале госпитализации;</w:t>
      </w:r>
    </w:p>
    <w:p w14:paraId="3432853B" w14:textId="77777777" w:rsidR="00393C1E" w:rsidRDefault="007447EE">
      <w:pPr>
        <w:pStyle w:val="a7"/>
        <w:numPr>
          <w:ilvl w:val="0"/>
          <w:numId w:val="144"/>
        </w:numPr>
      </w:pPr>
      <w:r>
        <w:t>настройка шага приема, времени приема;</w:t>
      </w:r>
    </w:p>
    <w:p w14:paraId="112DEBA6" w14:textId="77777777" w:rsidR="00393C1E" w:rsidRDefault="007447EE">
      <w:pPr>
        <w:pStyle w:val="a7"/>
        <w:numPr>
          <w:ilvl w:val="0"/>
          <w:numId w:val="144"/>
        </w:numPr>
      </w:pPr>
      <w:r>
        <w:t>формирование документа «Требование-накладная» (форма М-11);</w:t>
      </w:r>
    </w:p>
    <w:p w14:paraId="29B5F029" w14:textId="77777777" w:rsidR="00393C1E" w:rsidRDefault="007447EE">
      <w:pPr>
        <w:pStyle w:val="a7"/>
        <w:numPr>
          <w:ilvl w:val="0"/>
          <w:numId w:val="144"/>
        </w:numPr>
      </w:pPr>
      <w:r>
        <w:t>формирование шаблона требования-накладной;</w:t>
      </w:r>
    </w:p>
    <w:p w14:paraId="43CB18DB" w14:textId="77777777" w:rsidR="00393C1E" w:rsidRDefault="007447EE">
      <w:pPr>
        <w:pStyle w:val="a7"/>
        <w:numPr>
          <w:ilvl w:val="0"/>
          <w:numId w:val="144"/>
        </w:numPr>
      </w:pPr>
      <w:r>
        <w:t>настройка справочника ЛП;</w:t>
      </w:r>
    </w:p>
    <w:p w14:paraId="618559BB" w14:textId="77777777" w:rsidR="00393C1E" w:rsidRDefault="007447EE">
      <w:pPr>
        <w:pStyle w:val="a7"/>
        <w:numPr>
          <w:ilvl w:val="0"/>
          <w:numId w:val="144"/>
        </w:numPr>
      </w:pPr>
      <w:r>
        <w:t>назначение ЛП на основании МНН;</w:t>
      </w:r>
    </w:p>
    <w:p w14:paraId="53D04269" w14:textId="77777777" w:rsidR="00393C1E" w:rsidRDefault="007447EE">
      <w:pPr>
        <w:pStyle w:val="a7"/>
        <w:numPr>
          <w:ilvl w:val="0"/>
          <w:numId w:val="144"/>
        </w:numPr>
      </w:pPr>
      <w:r>
        <w:t>отображение ЛП без МНН;</w:t>
      </w:r>
    </w:p>
    <w:p w14:paraId="77908A10" w14:textId="77777777" w:rsidR="00393C1E" w:rsidRDefault="007447EE">
      <w:pPr>
        <w:pStyle w:val="a7"/>
        <w:numPr>
          <w:ilvl w:val="0"/>
          <w:numId w:val="144"/>
        </w:numPr>
      </w:pPr>
      <w:r>
        <w:t>автоматическое формирование назначения ЛС;</w:t>
      </w:r>
    </w:p>
    <w:p w14:paraId="7F0D726F" w14:textId="77777777" w:rsidR="00393C1E" w:rsidRDefault="007447EE">
      <w:pPr>
        <w:pStyle w:val="a7"/>
        <w:numPr>
          <w:ilvl w:val="0"/>
          <w:numId w:val="144"/>
        </w:numPr>
      </w:pPr>
      <w:r>
        <w:t>отображение назначенных ЛП при формировании отчета «Лист назначений и их выполнений» (регламентированный приказом МЗ РФ 530н);</w:t>
      </w:r>
    </w:p>
    <w:p w14:paraId="41EBF872" w14:textId="77777777" w:rsidR="00393C1E" w:rsidRDefault="007447EE">
      <w:pPr>
        <w:pStyle w:val="a7"/>
        <w:numPr>
          <w:ilvl w:val="0"/>
          <w:numId w:val="144"/>
        </w:numPr>
      </w:pPr>
      <w:r>
        <w:t>просмотр, редактирование и подтверждение назначения ЛС;</w:t>
      </w:r>
    </w:p>
    <w:p w14:paraId="14A70B74" w14:textId="77777777" w:rsidR="00393C1E" w:rsidRDefault="007447EE">
      <w:pPr>
        <w:pStyle w:val="a7"/>
        <w:numPr>
          <w:ilvl w:val="0"/>
          <w:numId w:val="144"/>
        </w:numPr>
      </w:pPr>
      <w:r>
        <w:t>отключение функции автоматического формирования назначения;</w:t>
      </w:r>
    </w:p>
    <w:p w14:paraId="676F130A" w14:textId="77777777" w:rsidR="00393C1E" w:rsidRDefault="007447EE">
      <w:pPr>
        <w:pStyle w:val="a7"/>
        <w:numPr>
          <w:ilvl w:val="0"/>
          <w:numId w:val="144"/>
        </w:numPr>
        <w:spacing w:after="160" w:line="257" w:lineRule="auto"/>
        <w:jc w:val="left"/>
        <w:rPr>
          <w:szCs w:val="24"/>
        </w:rPr>
      </w:pPr>
      <w:r>
        <w:rPr>
          <w:szCs w:val="24"/>
        </w:rPr>
        <w:t>Отображение и фильтрация назначений ЛП в ФРМ старшей медицинской сестры;</w:t>
      </w:r>
    </w:p>
    <w:p w14:paraId="2B3A65CA" w14:textId="77777777" w:rsidR="00393C1E" w:rsidRDefault="007447EE">
      <w:pPr>
        <w:pStyle w:val="a7"/>
        <w:numPr>
          <w:ilvl w:val="0"/>
          <w:numId w:val="144"/>
        </w:numPr>
        <w:spacing w:after="160" w:line="257" w:lineRule="auto"/>
        <w:jc w:val="left"/>
        <w:rPr>
          <w:szCs w:val="24"/>
        </w:rPr>
      </w:pPr>
      <w:r>
        <w:rPr>
          <w:szCs w:val="24"/>
        </w:rPr>
        <w:t>Связь МНН и торгового наименования ЛП;</w:t>
      </w:r>
    </w:p>
    <w:p w14:paraId="7A5FB339" w14:textId="77777777" w:rsidR="00393C1E" w:rsidRDefault="007447EE">
      <w:pPr>
        <w:pStyle w:val="a7"/>
        <w:numPr>
          <w:ilvl w:val="0"/>
          <w:numId w:val="144"/>
        </w:numPr>
        <w:spacing w:after="160" w:line="257" w:lineRule="auto"/>
        <w:jc w:val="left"/>
        <w:rPr>
          <w:szCs w:val="24"/>
        </w:rPr>
      </w:pPr>
      <w:proofErr w:type="gramStart"/>
      <w:r>
        <w:rPr>
          <w:szCs w:val="24"/>
        </w:rPr>
        <w:t>Распределение ЛП</w:t>
      </w:r>
      <w:proofErr w:type="gramEnd"/>
      <w:r>
        <w:rPr>
          <w:szCs w:val="24"/>
        </w:rPr>
        <w:t xml:space="preserve"> имеющихся на складе отделения согласно назначениям врачей отделения;</w:t>
      </w:r>
    </w:p>
    <w:p w14:paraId="446B7E6E" w14:textId="77777777" w:rsidR="00393C1E" w:rsidRDefault="007447EE">
      <w:pPr>
        <w:pStyle w:val="a7"/>
        <w:numPr>
          <w:ilvl w:val="0"/>
          <w:numId w:val="144"/>
        </w:numPr>
        <w:spacing w:after="160" w:line="257" w:lineRule="auto"/>
        <w:jc w:val="left"/>
        <w:rPr>
          <w:szCs w:val="24"/>
        </w:rPr>
      </w:pPr>
      <w:r>
        <w:rPr>
          <w:szCs w:val="24"/>
        </w:rPr>
        <w:t>Ограничение распределения двух модификаций ЛП на одного пациента;</w:t>
      </w:r>
    </w:p>
    <w:p w14:paraId="6ADE0B04" w14:textId="77777777" w:rsidR="00393C1E" w:rsidRDefault="007447EE">
      <w:pPr>
        <w:pStyle w:val="a7"/>
        <w:numPr>
          <w:ilvl w:val="0"/>
          <w:numId w:val="144"/>
        </w:numPr>
        <w:spacing w:after="160" w:line="257" w:lineRule="auto"/>
        <w:jc w:val="left"/>
        <w:rPr>
          <w:szCs w:val="24"/>
        </w:rPr>
      </w:pPr>
      <w:r>
        <w:rPr>
          <w:szCs w:val="24"/>
        </w:rPr>
        <w:t>Выгрузка результатов распределения ЛП;</w:t>
      </w:r>
    </w:p>
    <w:p w14:paraId="6359761D" w14:textId="77777777" w:rsidR="00393C1E" w:rsidRDefault="007447EE">
      <w:pPr>
        <w:pStyle w:val="a7"/>
        <w:numPr>
          <w:ilvl w:val="0"/>
          <w:numId w:val="144"/>
        </w:numPr>
        <w:spacing w:after="160" w:line="257" w:lineRule="auto"/>
        <w:jc w:val="left"/>
        <w:rPr>
          <w:szCs w:val="24"/>
        </w:rPr>
      </w:pPr>
      <w:r>
        <w:rPr>
          <w:szCs w:val="24"/>
        </w:rPr>
        <w:t>Отметка об исполнении назначения ЛП;</w:t>
      </w:r>
    </w:p>
    <w:p w14:paraId="7A151278" w14:textId="77777777" w:rsidR="00393C1E" w:rsidRDefault="007447EE">
      <w:pPr>
        <w:pStyle w:val="a7"/>
        <w:numPr>
          <w:ilvl w:val="0"/>
          <w:numId w:val="144"/>
        </w:numPr>
        <w:spacing w:after="160" w:line="257" w:lineRule="auto"/>
        <w:jc w:val="left"/>
        <w:rPr>
          <w:szCs w:val="24"/>
        </w:rPr>
      </w:pPr>
      <w:r>
        <w:rPr>
          <w:szCs w:val="24"/>
        </w:rPr>
        <w:t>Внесение корректной дозы ЛП при частичном его введении;</w:t>
      </w:r>
    </w:p>
    <w:p w14:paraId="157280EE" w14:textId="77777777" w:rsidR="00393C1E" w:rsidRDefault="007447EE">
      <w:pPr>
        <w:pStyle w:val="a7"/>
        <w:numPr>
          <w:ilvl w:val="0"/>
          <w:numId w:val="144"/>
        </w:numPr>
        <w:spacing w:after="160" w:line="257" w:lineRule="auto"/>
        <w:jc w:val="left"/>
        <w:rPr>
          <w:szCs w:val="24"/>
        </w:rPr>
      </w:pPr>
      <w:r>
        <w:rPr>
          <w:szCs w:val="24"/>
        </w:rPr>
        <w:t>Выгрузка результатов исполнения назначений;</w:t>
      </w:r>
    </w:p>
    <w:p w14:paraId="64C8DD56" w14:textId="77777777" w:rsidR="00393C1E" w:rsidRDefault="007447EE">
      <w:pPr>
        <w:pStyle w:val="a7"/>
        <w:numPr>
          <w:ilvl w:val="0"/>
          <w:numId w:val="144"/>
        </w:numPr>
        <w:spacing w:after="160" w:line="257" w:lineRule="auto"/>
        <w:jc w:val="left"/>
        <w:rPr>
          <w:szCs w:val="24"/>
        </w:rPr>
      </w:pPr>
      <w:r>
        <w:rPr>
          <w:szCs w:val="24"/>
        </w:rPr>
        <w:t>Списание ЛП.</w:t>
      </w:r>
    </w:p>
    <w:p w14:paraId="08E012E6" w14:textId="77777777" w:rsidR="00393C1E" w:rsidRDefault="007447EE">
      <w:pPr>
        <w:pStyle w:val="a7"/>
        <w:numPr>
          <w:ilvl w:val="0"/>
          <w:numId w:val="144"/>
        </w:numPr>
        <w:spacing w:after="160" w:line="257" w:lineRule="auto"/>
        <w:jc w:val="left"/>
        <w:rPr>
          <w:szCs w:val="24"/>
        </w:rPr>
      </w:pPr>
      <w:r>
        <w:rPr>
          <w:szCs w:val="24"/>
        </w:rPr>
        <w:t>Журнал движения противоопухолевых лекарственных препаратов</w:t>
      </w:r>
    </w:p>
    <w:p w14:paraId="1741AF30" w14:textId="77777777" w:rsidR="00393C1E" w:rsidRDefault="007447EE">
      <w:pPr>
        <w:pStyle w:val="a7"/>
        <w:numPr>
          <w:ilvl w:val="0"/>
          <w:numId w:val="144"/>
        </w:numPr>
        <w:spacing w:after="160" w:line="257" w:lineRule="auto"/>
        <w:jc w:val="left"/>
        <w:rPr>
          <w:szCs w:val="24"/>
        </w:rPr>
      </w:pPr>
      <w:r>
        <w:rPr>
          <w:szCs w:val="24"/>
        </w:rPr>
        <w:t>Формирование аналитических форм в МО.</w:t>
      </w:r>
    </w:p>
    <w:p w14:paraId="4DEA8FAA" w14:textId="77777777" w:rsidR="00393C1E" w:rsidRDefault="00393C1E">
      <w:pPr>
        <w:ind w:firstLine="0"/>
        <w:rPr>
          <w:rFonts w:eastAsia="Times New Roman" w:cs="Times New Roman"/>
          <w:spacing w:val="2"/>
          <w:szCs w:val="24"/>
        </w:rPr>
      </w:pPr>
    </w:p>
    <w:p w14:paraId="3A9654AF" w14:textId="77777777" w:rsidR="00393C1E" w:rsidRDefault="00393C1E">
      <w:pPr>
        <w:ind w:firstLine="0"/>
        <w:rPr>
          <w:rFonts w:eastAsia="Times New Roman" w:cs="Times New Roman"/>
          <w:spacing w:val="2"/>
          <w:szCs w:val="24"/>
        </w:rPr>
      </w:pPr>
    </w:p>
    <w:p w14:paraId="343B94F1"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Приемный покой/госпитализация</w:t>
      </w:r>
    </w:p>
    <w:p w14:paraId="6CCDB372" w14:textId="77777777" w:rsidR="00393C1E" w:rsidRDefault="007447EE">
      <w:pPr>
        <w:rPr>
          <w:rFonts w:eastAsia="Calibri" w:cs="Times New Roman"/>
          <w:szCs w:val="24"/>
          <w:lang w:eastAsia="ar-SA"/>
        </w:rPr>
      </w:pPr>
      <w:r>
        <w:rPr>
          <w:rFonts w:eastAsia="Calibri" w:cs="Times New Roman"/>
          <w:szCs w:val="24"/>
          <w:lang w:eastAsia="ar-SA"/>
        </w:rPr>
        <w:t>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w:t>
      </w:r>
    </w:p>
    <w:p w14:paraId="2A6A0AB6" w14:textId="77777777" w:rsidR="00393C1E" w:rsidRDefault="007447EE">
      <w:pPr>
        <w:pStyle w:val="afffffffa"/>
        <w:jc w:val="both"/>
        <w:rPr>
          <w:rFonts w:ascii="Times New Roman" w:hAnsi="Times New Roman"/>
          <w:b/>
          <w:bCs/>
          <w:sz w:val="24"/>
          <w:szCs w:val="24"/>
        </w:rPr>
      </w:pPr>
      <w:r>
        <w:rPr>
          <w:rFonts w:ascii="Times New Roman" w:hAnsi="Times New Roman"/>
          <w:b/>
          <w:bCs/>
          <w:sz w:val="24"/>
          <w:szCs w:val="24"/>
        </w:rPr>
        <w:tab/>
        <w:t>Функциональность врача, медсестры приемного покоя:</w:t>
      </w:r>
    </w:p>
    <w:p w14:paraId="4129A9FB"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Запись пациента в очередь на госпитализацию.</w:t>
      </w:r>
    </w:p>
    <w:p w14:paraId="766ACF0F"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Запись пациента в журнал госпитализации (определение даты).</w:t>
      </w:r>
    </w:p>
    <w:p w14:paraId="7A965A39"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Планирование госпитализации пациентов, запись пациентов на госпитализацию с соблюдением баланса загруженности коечного фонда.</w:t>
      </w:r>
    </w:p>
    <w:p w14:paraId="75102C92"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Ведение учёта госпитализации и пребывания пациента в МО.</w:t>
      </w:r>
    </w:p>
    <w:p w14:paraId="088AE497"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Формирование списка своевременного оповещения пациентов о необходимости прибыть в стационар для госпитализации.</w:t>
      </w:r>
    </w:p>
    <w:p w14:paraId="53701898"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Занесение и просмотр информации о наличии всех документов необходимых для госпитализации.</w:t>
      </w:r>
    </w:p>
    <w:p w14:paraId="0E6C71B6"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Получение информации о планируемой госпитализации в отделение, распределение поступивших на госпитализацию пациентов по палатам и койко-местам, внесение данных по освобождению койко-мест.</w:t>
      </w:r>
    </w:p>
    <w:p w14:paraId="71531B92"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Создание и печать титульного листа истории болезни пациента и прочих необходимых при госпитализации форм.</w:t>
      </w:r>
    </w:p>
    <w:p w14:paraId="1C55A2AF"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Занесение информации об обязательных для госпитализации анализах.</w:t>
      </w:r>
    </w:p>
    <w:p w14:paraId="1C4EC3C1"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Занесение данных врачебного осмотра.</w:t>
      </w:r>
    </w:p>
    <w:p w14:paraId="14B89516"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Определение отделения госпитализации пациента.</w:t>
      </w:r>
    </w:p>
    <w:p w14:paraId="083C3BE5"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Мониторинг динамики коечного фонда.</w:t>
      </w:r>
    </w:p>
    <w:p w14:paraId="09D27DF0"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Проверка актуальности полисов.</w:t>
      </w:r>
    </w:p>
    <w:p w14:paraId="6B360713" w14:textId="77777777" w:rsidR="00393C1E" w:rsidRDefault="00393C1E">
      <w:pPr>
        <w:pStyle w:val="afffffffa"/>
        <w:jc w:val="both"/>
        <w:rPr>
          <w:rFonts w:ascii="Times New Roman" w:hAnsi="Times New Roman"/>
          <w:sz w:val="24"/>
          <w:szCs w:val="24"/>
        </w:rPr>
      </w:pPr>
    </w:p>
    <w:p w14:paraId="12BA4829" w14:textId="77777777" w:rsidR="00393C1E" w:rsidRDefault="007447EE">
      <w:pPr>
        <w:pStyle w:val="afffffffa"/>
        <w:ind w:firstLine="567"/>
        <w:jc w:val="both"/>
        <w:rPr>
          <w:rFonts w:ascii="Times New Roman" w:hAnsi="Times New Roman"/>
          <w:b/>
          <w:bCs/>
          <w:sz w:val="24"/>
          <w:szCs w:val="24"/>
        </w:rPr>
      </w:pPr>
      <w:r>
        <w:rPr>
          <w:rFonts w:ascii="Times New Roman" w:hAnsi="Times New Roman"/>
          <w:b/>
          <w:bCs/>
          <w:sz w:val="24"/>
          <w:szCs w:val="24"/>
        </w:rPr>
        <w:t>Функциональность старшей медсестры приемного покоя:</w:t>
      </w:r>
    </w:p>
    <w:p w14:paraId="0F6F01DF" w14:textId="77777777" w:rsidR="00393C1E" w:rsidRDefault="007447EE">
      <w:pPr>
        <w:pStyle w:val="afffffffa"/>
        <w:ind w:firstLine="567"/>
        <w:jc w:val="both"/>
        <w:rPr>
          <w:rFonts w:ascii="Times New Roman" w:hAnsi="Times New Roman"/>
          <w:sz w:val="24"/>
          <w:szCs w:val="24"/>
        </w:rPr>
      </w:pPr>
      <w:r>
        <w:rPr>
          <w:rFonts w:ascii="Times New Roman" w:hAnsi="Times New Roman"/>
          <w:sz w:val="24"/>
          <w:szCs w:val="24"/>
        </w:rPr>
        <w:t>• Мониторинг загруженности коечного фонда стационара МО.</w:t>
      </w:r>
    </w:p>
    <w:p w14:paraId="30A78B99" w14:textId="77777777" w:rsidR="00393C1E" w:rsidRDefault="007447EE">
      <w:pPr>
        <w:pStyle w:val="afffffffa"/>
        <w:ind w:firstLine="567"/>
        <w:jc w:val="both"/>
        <w:rPr>
          <w:rFonts w:ascii="Times New Roman" w:hAnsi="Times New Roman"/>
          <w:sz w:val="24"/>
          <w:szCs w:val="24"/>
        </w:rPr>
      </w:pPr>
      <w:r>
        <w:rPr>
          <w:rFonts w:ascii="Times New Roman" w:hAnsi="Times New Roman"/>
          <w:sz w:val="24"/>
          <w:szCs w:val="24"/>
        </w:rPr>
        <w:t>• Определение резервного фонда госпитализации (на случай поступления экстренных больных).</w:t>
      </w:r>
    </w:p>
    <w:p w14:paraId="26A34047" w14:textId="77777777" w:rsidR="00393C1E" w:rsidRDefault="007447EE">
      <w:pPr>
        <w:pStyle w:val="afffffffa"/>
        <w:ind w:firstLine="567"/>
        <w:jc w:val="both"/>
        <w:rPr>
          <w:rFonts w:ascii="Times New Roman" w:hAnsi="Times New Roman"/>
          <w:sz w:val="24"/>
          <w:szCs w:val="24"/>
        </w:rPr>
      </w:pPr>
      <w:r>
        <w:rPr>
          <w:rFonts w:ascii="Times New Roman" w:hAnsi="Times New Roman"/>
          <w:sz w:val="24"/>
          <w:szCs w:val="24"/>
        </w:rPr>
        <w:t>• Определение возможности госпитализации пациента на сегодняшний день.</w:t>
      </w:r>
    </w:p>
    <w:p w14:paraId="5FE5B982" w14:textId="77777777" w:rsidR="00393C1E" w:rsidRDefault="007447EE">
      <w:pPr>
        <w:ind w:firstLine="567"/>
        <w:rPr>
          <w:rFonts w:eastAsia="Calibri" w:cs="Times New Roman"/>
          <w:szCs w:val="24"/>
          <w:lang w:eastAsia="ar-SA"/>
        </w:rPr>
      </w:pPr>
      <w:r>
        <w:rPr>
          <w:szCs w:val="24"/>
        </w:rPr>
        <w:t>• Просмотр информации о наличии всех документов, необходимых для госпитализации.</w:t>
      </w:r>
    </w:p>
    <w:p w14:paraId="0B0AA8A4" w14:textId="77777777" w:rsidR="00393C1E" w:rsidRDefault="00393C1E">
      <w:pPr>
        <w:rPr>
          <w:rFonts w:eastAsia="Calibri" w:cs="Times New Roman"/>
          <w:szCs w:val="24"/>
          <w:lang w:eastAsia="ar-SA"/>
        </w:rPr>
      </w:pPr>
    </w:p>
    <w:p w14:paraId="32F44B15" w14:textId="77777777" w:rsidR="00393C1E" w:rsidRDefault="007447EE">
      <w:pPr>
        <w:rPr>
          <w:rFonts w:eastAsia="Calibri" w:cs="Times New Roman"/>
          <w:szCs w:val="24"/>
          <w:lang w:eastAsia="ar-SA"/>
        </w:rPr>
      </w:pPr>
      <w:r>
        <w:rPr>
          <w:rFonts w:eastAsia="Calibri" w:cs="Times New Roman"/>
          <w:b/>
          <w:bCs/>
          <w:szCs w:val="24"/>
          <w:lang w:eastAsia="ar-SA"/>
        </w:rPr>
        <w:t xml:space="preserve">Доработки модуля «Приемный покой/госпитализация» в рамках государственного контракта </w:t>
      </w:r>
      <w:r>
        <w:rPr>
          <w:rFonts w:eastAsia="Times New Roman" w:cs="Times New Roman"/>
          <w:b/>
          <w:bCs/>
          <w:szCs w:val="24"/>
          <w:lang w:eastAsia="ru-RU"/>
        </w:rPr>
        <w:t>№ ГК-67эпДИ от 18.12.2015</w:t>
      </w:r>
      <w:r>
        <w:rPr>
          <w:rFonts w:eastAsia="Calibri" w:cs="Times New Roman"/>
          <w:szCs w:val="24"/>
          <w:lang w:eastAsia="ar-SA"/>
        </w:rPr>
        <w:t xml:space="preserve">, обеспечивающий возможность записи пациентов в журнал госпитализации, обработки этих записей, госпитализацией пациента: </w:t>
      </w:r>
    </w:p>
    <w:p w14:paraId="60F1449C" w14:textId="77777777" w:rsidR="00393C1E" w:rsidRDefault="007447EE">
      <w:pPr>
        <w:rPr>
          <w:rFonts w:eastAsia="Calibri" w:cs="Times New Roman"/>
          <w:szCs w:val="24"/>
          <w:lang w:eastAsia="ar-SA"/>
        </w:rPr>
      </w:pPr>
      <w:r>
        <w:rPr>
          <w:rFonts w:eastAsia="Calibri" w:cs="Times New Roman"/>
          <w:szCs w:val="24"/>
          <w:lang w:eastAsia="ar-SA"/>
        </w:rPr>
        <w:t>По результатам доработки модуль, в дополнение к существующим, должен обеспечивать возможность выполнения следующих функций:</w:t>
      </w:r>
    </w:p>
    <w:p w14:paraId="22E208AA" w14:textId="77777777" w:rsidR="00393C1E" w:rsidRDefault="007447EE">
      <w:pPr>
        <w:rPr>
          <w:rFonts w:eastAsia="Calibri" w:cs="Times New Roman"/>
          <w:szCs w:val="24"/>
          <w:lang w:eastAsia="ar-SA"/>
        </w:rPr>
      </w:pPr>
      <w:r>
        <w:rPr>
          <w:szCs w:val="24"/>
        </w:rPr>
        <w:t xml:space="preserve">• </w:t>
      </w:r>
      <w:r>
        <w:rPr>
          <w:rFonts w:eastAsia="Calibri" w:cs="Times New Roman"/>
          <w:szCs w:val="24"/>
          <w:lang w:eastAsia="ar-SA"/>
        </w:rPr>
        <w:t>Возможность оказания услуг до госпитализации с наследованием в электронную историю болезни данных анамнеза, жалоб, и прочих введенных на приеме данных, а также возможность формирования отказной истории болезни;</w:t>
      </w:r>
    </w:p>
    <w:p w14:paraId="54731C20" w14:textId="77777777" w:rsidR="00393C1E" w:rsidRDefault="007447EE">
      <w:pPr>
        <w:rPr>
          <w:rFonts w:eastAsia="Calibri" w:cs="Times New Roman"/>
          <w:szCs w:val="24"/>
          <w:lang w:eastAsia="ar-SA"/>
        </w:rPr>
      </w:pPr>
      <w:r>
        <w:rPr>
          <w:szCs w:val="24"/>
        </w:rPr>
        <w:t xml:space="preserve">• </w:t>
      </w:r>
      <w:r>
        <w:rPr>
          <w:rFonts w:eastAsia="Calibri" w:cs="Times New Roman"/>
          <w:szCs w:val="24"/>
          <w:lang w:eastAsia="ar-SA"/>
        </w:rPr>
        <w:t xml:space="preserve">Возможность экстренной регистрации пациента с </w:t>
      </w:r>
      <w:proofErr w:type="spellStart"/>
      <w:r>
        <w:rPr>
          <w:rFonts w:eastAsia="Calibri" w:cs="Times New Roman"/>
          <w:szCs w:val="24"/>
          <w:lang w:eastAsia="ar-SA"/>
        </w:rPr>
        <w:t>автосозданием</w:t>
      </w:r>
      <w:proofErr w:type="spellEnd"/>
      <w:r>
        <w:rPr>
          <w:rFonts w:eastAsia="Calibri" w:cs="Times New Roman"/>
          <w:szCs w:val="24"/>
          <w:lang w:eastAsia="ar-SA"/>
        </w:rPr>
        <w:t xml:space="preserve"> направления на госпитализацию (в этом случае данные, внесенные на экстренном визите, должны наследоваться в электронную историю болезни), а также с автоматическим созданием стационарного случая заболевания, к которому привязывается оказанный экстренный визит;</w:t>
      </w:r>
    </w:p>
    <w:p w14:paraId="5F0AE492" w14:textId="77777777" w:rsidR="00393C1E" w:rsidRDefault="007447EE">
      <w:pPr>
        <w:rPr>
          <w:rFonts w:eastAsia="Calibri" w:cs="Times New Roman"/>
          <w:szCs w:val="24"/>
          <w:lang w:eastAsia="ar-SA"/>
        </w:rPr>
      </w:pPr>
      <w:r>
        <w:rPr>
          <w:szCs w:val="24"/>
        </w:rPr>
        <w:t xml:space="preserve">• </w:t>
      </w:r>
      <w:r>
        <w:rPr>
          <w:rFonts w:eastAsia="Calibri" w:cs="Times New Roman"/>
          <w:szCs w:val="24"/>
          <w:lang w:eastAsia="ar-SA"/>
        </w:rPr>
        <w:t>Формирование и печать документа: Лист истории болезни «Хирургические операции, послеоперационные осложнения и внутрибольничные инфекции».</w:t>
      </w:r>
    </w:p>
    <w:p w14:paraId="3FEF92ED" w14:textId="77777777" w:rsidR="00393C1E" w:rsidRDefault="00393C1E">
      <w:pPr>
        <w:rPr>
          <w:rFonts w:eastAsia="Calibri" w:cs="Times New Roman"/>
          <w:szCs w:val="24"/>
          <w:lang w:eastAsia="ar-SA"/>
        </w:rPr>
      </w:pPr>
    </w:p>
    <w:p w14:paraId="64E4586D" w14:textId="77777777" w:rsidR="00393C1E" w:rsidRDefault="00393C1E">
      <w:pPr>
        <w:rPr>
          <w:rFonts w:eastAsia="Calibri" w:cs="Times New Roman"/>
          <w:szCs w:val="24"/>
          <w:lang w:eastAsia="ar-SA"/>
        </w:rPr>
      </w:pPr>
    </w:p>
    <w:p w14:paraId="27212EA2"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Листки нетрудоспособности</w:t>
      </w:r>
    </w:p>
    <w:p w14:paraId="3F06B8F2" w14:textId="77777777" w:rsidR="00393C1E" w:rsidRDefault="007447EE">
      <w:pPr>
        <w:rPr>
          <w:rFonts w:eastAsia="Calibri" w:cs="Times New Roman"/>
          <w:szCs w:val="24"/>
          <w:lang w:eastAsia="ar-SA"/>
        </w:rPr>
      </w:pPr>
      <w:r>
        <w:rPr>
          <w:rFonts w:eastAsia="Calibri" w:cs="Times New Roman"/>
          <w:szCs w:val="24"/>
          <w:lang w:eastAsia="ar-SA"/>
        </w:rPr>
        <w:t>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листкам нетрудоспособности. Возможность формирования и печати книги регистрации листков нетрудоспособности.</w:t>
      </w:r>
    </w:p>
    <w:p w14:paraId="7FF1E950" w14:textId="77777777" w:rsidR="00393C1E" w:rsidRDefault="00393C1E">
      <w:pPr>
        <w:rPr>
          <w:rFonts w:eastAsia="Calibri" w:cs="Times New Roman"/>
          <w:szCs w:val="24"/>
          <w:lang w:eastAsia="ar-SA"/>
        </w:rPr>
      </w:pPr>
    </w:p>
    <w:p w14:paraId="7E909440" w14:textId="77777777" w:rsidR="00393C1E" w:rsidRDefault="007447EE">
      <w:pPr>
        <w:rPr>
          <w:b/>
          <w:bCs/>
          <w:szCs w:val="24"/>
        </w:rPr>
      </w:pPr>
      <w:r>
        <w:rPr>
          <w:b/>
          <w:bCs/>
          <w:szCs w:val="24"/>
        </w:rPr>
        <w:t>Учет временной нетрудоспособности:</w:t>
      </w:r>
    </w:p>
    <w:p w14:paraId="0B945490" w14:textId="77777777" w:rsidR="00393C1E" w:rsidRDefault="007447EE">
      <w:pPr>
        <w:rPr>
          <w:rFonts w:eastAsia="Calibri" w:cs="Times New Roman"/>
          <w:b/>
          <w:bCs/>
          <w:szCs w:val="24"/>
          <w:lang w:eastAsia="ar-SA"/>
        </w:rPr>
      </w:pPr>
      <w:r>
        <w:rPr>
          <w:szCs w:val="24"/>
        </w:rPr>
        <w:t>• регистрация случая временной нетрудоспособности, продление и закрытие случая;</w:t>
      </w:r>
    </w:p>
    <w:p w14:paraId="547CCEC9"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учет выданных листков временной нетрудоспособности: первичных, продолжений, дубликатов;</w:t>
      </w:r>
    </w:p>
    <w:p w14:paraId="5315D0E1"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учет заключений врачебных комиссий по случаю временной нетрудоспособности;</w:t>
      </w:r>
    </w:p>
    <w:p w14:paraId="06FB3C1B"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учет направлений в бюро медико-социальной экспертизы по случаю временной нетрудоспособности и регистрация его заключений, отражение заключения бюро медико-социальной экспертизы в листке временной нетрудоспособности;</w:t>
      </w:r>
    </w:p>
    <w:p w14:paraId="6F3D8EA7" w14:textId="77777777" w:rsidR="00393C1E" w:rsidRDefault="007447EE">
      <w:pPr>
        <w:pStyle w:val="afffffffa"/>
        <w:ind w:firstLine="709"/>
        <w:jc w:val="both"/>
        <w:rPr>
          <w:rFonts w:ascii="Times New Roman" w:hAnsi="Times New Roman"/>
          <w:sz w:val="24"/>
          <w:szCs w:val="24"/>
        </w:rPr>
      </w:pPr>
      <w:r>
        <w:rPr>
          <w:rFonts w:ascii="Times New Roman" w:hAnsi="Times New Roman"/>
          <w:sz w:val="24"/>
          <w:szCs w:val="24"/>
        </w:rPr>
        <w:t>• формирование и вывод на печать книги регистрации листков нетрудоспособности (форма 036/у).</w:t>
      </w:r>
    </w:p>
    <w:p w14:paraId="27969B60" w14:textId="77777777" w:rsidR="00393C1E" w:rsidRDefault="00393C1E">
      <w:pPr>
        <w:rPr>
          <w:rFonts w:eastAsia="Calibri" w:cs="Times New Roman"/>
          <w:szCs w:val="24"/>
          <w:lang w:eastAsia="ar-SA"/>
        </w:rPr>
      </w:pPr>
    </w:p>
    <w:p w14:paraId="57D36B58"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интеграции МИС НСО - ИЭМК</w:t>
      </w:r>
    </w:p>
    <w:p w14:paraId="64C9F505" w14:textId="77777777" w:rsidR="00393C1E" w:rsidRDefault="007447EE">
      <w:pPr>
        <w:rPr>
          <w:rFonts w:eastAsia="Calibri" w:cs="Times New Roman"/>
          <w:szCs w:val="24"/>
          <w:lang w:eastAsia="ar-SA"/>
        </w:rPr>
      </w:pPr>
      <w:r>
        <w:rPr>
          <w:rFonts w:eastAsia="Calibri" w:cs="Times New Roman"/>
          <w:szCs w:val="24"/>
          <w:lang w:eastAsia="ar-SA"/>
        </w:rPr>
        <w:t>В рамках реализации государственного контракта № 0151200000112004190 по разработке медицинской информационной системы Новосибирской области, в составе разработанной системы (согласно п. 4.1.2.) разработан модуль «Модуль интеграции с федеральным сегментом ЕГИССЗ» для осуществления автоматизированного обмена информацией с федеральным сегментом ЕГИССЗ, согласно установленным регламентам.</w:t>
      </w:r>
    </w:p>
    <w:p w14:paraId="32C9A9CB" w14:textId="77777777" w:rsidR="00393C1E" w:rsidRDefault="007447EE">
      <w:pPr>
        <w:rPr>
          <w:rFonts w:eastAsia="Calibri" w:cs="Times New Roman"/>
          <w:szCs w:val="24"/>
          <w:lang w:eastAsia="ar-SA"/>
        </w:rPr>
      </w:pPr>
      <w:r>
        <w:rPr>
          <w:rFonts w:eastAsia="Calibri" w:cs="Times New Roman"/>
          <w:szCs w:val="24"/>
          <w:lang w:eastAsia="ar-SA"/>
        </w:rPr>
        <w:t>Сервис интеграции с федеральными компонентами ЕГИССЗ имеет следующую функциональность:</w:t>
      </w:r>
    </w:p>
    <w:p w14:paraId="7D839693" w14:textId="77777777" w:rsidR="00393C1E" w:rsidRDefault="00393C1E">
      <w:pPr>
        <w:rPr>
          <w:rFonts w:eastAsia="Calibri" w:cs="Times New Roman"/>
          <w:szCs w:val="24"/>
          <w:lang w:eastAsia="ar-SA"/>
        </w:rPr>
      </w:pPr>
    </w:p>
    <w:tbl>
      <w:tblPr>
        <w:tblW w:w="994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588"/>
        <w:gridCol w:w="9359"/>
      </w:tblGrid>
      <w:tr w:rsidR="00393C1E" w14:paraId="5811FA43" w14:textId="77777777">
        <w:trPr>
          <w:trHeight w:val="555"/>
        </w:trPr>
        <w:tc>
          <w:tcPr>
            <w:tcW w:w="588" w:type="dxa"/>
            <w:tcBorders>
              <w:top w:val="single" w:sz="8" w:space="0" w:color="auto"/>
              <w:left w:val="single" w:sz="8" w:space="0" w:color="auto"/>
              <w:bottom w:val="single" w:sz="8" w:space="0" w:color="auto"/>
              <w:right w:val="single" w:sz="8" w:space="0" w:color="auto"/>
            </w:tcBorders>
            <w:vAlign w:val="center"/>
          </w:tcPr>
          <w:p w14:paraId="3C3490B2" w14:textId="77777777" w:rsidR="00393C1E" w:rsidRDefault="007447EE">
            <w:pPr>
              <w:ind w:firstLine="0"/>
              <w:rPr>
                <w:rFonts w:eastAsia="Calibri" w:cs="Times New Roman"/>
                <w:b/>
                <w:szCs w:val="24"/>
                <w:lang w:eastAsia="ar-SA"/>
              </w:rPr>
            </w:pPr>
            <w:r>
              <w:rPr>
                <w:rFonts w:eastAsia="Calibri" w:cs="Times New Roman"/>
                <w:b/>
                <w:szCs w:val="24"/>
                <w:lang w:eastAsia="ar-SA"/>
              </w:rPr>
              <w:t>№</w:t>
            </w:r>
          </w:p>
        </w:tc>
        <w:tc>
          <w:tcPr>
            <w:tcW w:w="9359" w:type="dxa"/>
            <w:tcBorders>
              <w:top w:val="single" w:sz="8" w:space="0" w:color="auto"/>
              <w:left w:val="single" w:sz="8" w:space="0" w:color="auto"/>
              <w:bottom w:val="single" w:sz="8" w:space="0" w:color="auto"/>
              <w:right w:val="single" w:sz="8" w:space="0" w:color="auto"/>
            </w:tcBorders>
            <w:vAlign w:val="center"/>
          </w:tcPr>
          <w:p w14:paraId="479FC9EA" w14:textId="77777777" w:rsidR="00393C1E" w:rsidRDefault="007447EE">
            <w:pPr>
              <w:rPr>
                <w:rFonts w:eastAsia="Calibri" w:cs="Times New Roman"/>
                <w:b/>
                <w:szCs w:val="24"/>
                <w:lang w:eastAsia="ar-SA"/>
              </w:rPr>
            </w:pPr>
            <w:r>
              <w:rPr>
                <w:rFonts w:eastAsia="Calibri" w:cs="Times New Roman"/>
                <w:b/>
                <w:szCs w:val="24"/>
                <w:lang w:eastAsia="ar-SA"/>
              </w:rPr>
              <w:t>Функция</w:t>
            </w:r>
          </w:p>
        </w:tc>
      </w:tr>
      <w:tr w:rsidR="00393C1E" w14:paraId="3832FF06" w14:textId="77777777">
        <w:tc>
          <w:tcPr>
            <w:tcW w:w="588" w:type="dxa"/>
            <w:tcBorders>
              <w:top w:val="single" w:sz="8" w:space="0" w:color="auto"/>
              <w:left w:val="single" w:sz="8" w:space="0" w:color="auto"/>
              <w:bottom w:val="single" w:sz="8" w:space="0" w:color="auto"/>
              <w:right w:val="single" w:sz="8" w:space="0" w:color="auto"/>
            </w:tcBorders>
          </w:tcPr>
          <w:p w14:paraId="44BAB787" w14:textId="77777777" w:rsidR="00393C1E" w:rsidRDefault="007447EE">
            <w:pPr>
              <w:ind w:firstLine="0"/>
              <w:jc w:val="left"/>
              <w:rPr>
                <w:rFonts w:eastAsia="Calibri" w:cs="Times New Roman"/>
                <w:szCs w:val="24"/>
                <w:lang w:eastAsia="ar-SA"/>
              </w:rPr>
            </w:pPr>
            <w:r>
              <w:rPr>
                <w:rFonts w:eastAsia="Calibri" w:cs="Times New Roman"/>
                <w:szCs w:val="24"/>
                <w:lang w:eastAsia="ar-SA"/>
              </w:rPr>
              <w:t>1</w:t>
            </w:r>
          </w:p>
        </w:tc>
        <w:tc>
          <w:tcPr>
            <w:tcW w:w="9359" w:type="dxa"/>
            <w:tcBorders>
              <w:top w:val="single" w:sz="8" w:space="0" w:color="auto"/>
              <w:left w:val="single" w:sz="8" w:space="0" w:color="auto"/>
              <w:bottom w:val="single" w:sz="8" w:space="0" w:color="auto"/>
              <w:right w:val="single" w:sz="8" w:space="0" w:color="auto"/>
            </w:tcBorders>
          </w:tcPr>
          <w:p w14:paraId="4A1F920E" w14:textId="77777777" w:rsidR="00393C1E" w:rsidRDefault="007447EE">
            <w:pPr>
              <w:ind w:firstLine="0"/>
              <w:rPr>
                <w:rFonts w:eastAsia="Calibri" w:cs="Times New Roman"/>
                <w:szCs w:val="24"/>
                <w:lang w:eastAsia="ar-SA"/>
              </w:rPr>
            </w:pPr>
            <w:r>
              <w:rPr>
                <w:rFonts w:eastAsia="Calibri" w:cs="Times New Roman"/>
                <w:szCs w:val="24"/>
                <w:lang w:eastAsia="ar-SA"/>
              </w:rPr>
              <w:t xml:space="preserve">Создание расписаний автоматической синхронизации справочной информации и информации региональных разделов федеральных регистров и систем </w:t>
            </w:r>
          </w:p>
        </w:tc>
      </w:tr>
      <w:tr w:rsidR="00393C1E" w14:paraId="347519E8" w14:textId="77777777">
        <w:tc>
          <w:tcPr>
            <w:tcW w:w="588" w:type="dxa"/>
            <w:tcBorders>
              <w:top w:val="single" w:sz="8" w:space="0" w:color="auto"/>
              <w:left w:val="single" w:sz="8" w:space="0" w:color="auto"/>
              <w:bottom w:val="single" w:sz="8" w:space="0" w:color="auto"/>
              <w:right w:val="single" w:sz="8" w:space="0" w:color="auto"/>
            </w:tcBorders>
          </w:tcPr>
          <w:p w14:paraId="176E5E27" w14:textId="77777777" w:rsidR="00393C1E" w:rsidRDefault="007447EE">
            <w:pPr>
              <w:ind w:firstLine="0"/>
              <w:rPr>
                <w:rFonts w:eastAsia="Calibri" w:cs="Times New Roman"/>
                <w:szCs w:val="24"/>
                <w:lang w:eastAsia="ar-SA"/>
              </w:rPr>
            </w:pPr>
            <w:r>
              <w:rPr>
                <w:rFonts w:eastAsia="Calibri" w:cs="Times New Roman"/>
                <w:szCs w:val="24"/>
                <w:lang w:eastAsia="ar-SA"/>
              </w:rPr>
              <w:t>2</w:t>
            </w:r>
          </w:p>
        </w:tc>
        <w:tc>
          <w:tcPr>
            <w:tcW w:w="9359" w:type="dxa"/>
            <w:tcBorders>
              <w:top w:val="single" w:sz="8" w:space="0" w:color="auto"/>
              <w:left w:val="single" w:sz="8" w:space="0" w:color="auto"/>
              <w:bottom w:val="single" w:sz="8" w:space="0" w:color="auto"/>
              <w:right w:val="single" w:sz="8" w:space="0" w:color="auto"/>
            </w:tcBorders>
          </w:tcPr>
          <w:p w14:paraId="001EB0E6" w14:textId="77777777" w:rsidR="00393C1E" w:rsidRDefault="007447EE">
            <w:pPr>
              <w:ind w:firstLine="0"/>
              <w:rPr>
                <w:rFonts w:eastAsia="Calibri" w:cs="Times New Roman"/>
                <w:szCs w:val="24"/>
                <w:lang w:eastAsia="ar-SA"/>
              </w:rPr>
            </w:pPr>
            <w:r>
              <w:rPr>
                <w:rFonts w:eastAsia="Calibri" w:cs="Times New Roman"/>
                <w:szCs w:val="24"/>
                <w:lang w:eastAsia="ar-SA"/>
              </w:rPr>
              <w:t>Обновление (актуализация) информации в отдельных разделах Системы из федерального сегмента ЕГИССЗ по запросу пользователя</w:t>
            </w:r>
          </w:p>
        </w:tc>
      </w:tr>
      <w:tr w:rsidR="00393C1E" w14:paraId="51DC36E2" w14:textId="77777777">
        <w:tc>
          <w:tcPr>
            <w:tcW w:w="588" w:type="dxa"/>
            <w:tcBorders>
              <w:top w:val="single" w:sz="8" w:space="0" w:color="auto"/>
              <w:left w:val="single" w:sz="8" w:space="0" w:color="auto"/>
              <w:bottom w:val="single" w:sz="8" w:space="0" w:color="auto"/>
              <w:right w:val="single" w:sz="8" w:space="0" w:color="auto"/>
            </w:tcBorders>
          </w:tcPr>
          <w:p w14:paraId="0B6FB586" w14:textId="77777777" w:rsidR="00393C1E" w:rsidRDefault="007447EE">
            <w:pPr>
              <w:ind w:firstLine="0"/>
              <w:rPr>
                <w:rFonts w:eastAsia="Calibri" w:cs="Times New Roman"/>
                <w:szCs w:val="24"/>
                <w:lang w:eastAsia="ar-SA"/>
              </w:rPr>
            </w:pPr>
            <w:r>
              <w:rPr>
                <w:rFonts w:eastAsia="Calibri" w:cs="Times New Roman"/>
                <w:szCs w:val="24"/>
                <w:lang w:eastAsia="ar-SA"/>
              </w:rPr>
              <w:t>3</w:t>
            </w:r>
          </w:p>
        </w:tc>
        <w:tc>
          <w:tcPr>
            <w:tcW w:w="9359" w:type="dxa"/>
            <w:tcBorders>
              <w:top w:val="single" w:sz="8" w:space="0" w:color="auto"/>
              <w:left w:val="single" w:sz="8" w:space="0" w:color="auto"/>
              <w:bottom w:val="single" w:sz="8" w:space="0" w:color="auto"/>
              <w:right w:val="single" w:sz="8" w:space="0" w:color="auto"/>
            </w:tcBorders>
          </w:tcPr>
          <w:p w14:paraId="5793882E" w14:textId="77777777" w:rsidR="00393C1E" w:rsidRDefault="007447EE">
            <w:pPr>
              <w:ind w:firstLine="0"/>
              <w:rPr>
                <w:rFonts w:eastAsia="Calibri" w:cs="Times New Roman"/>
                <w:szCs w:val="24"/>
                <w:lang w:eastAsia="ar-SA"/>
              </w:rPr>
            </w:pPr>
            <w:r>
              <w:rPr>
                <w:rFonts w:eastAsia="Calibri" w:cs="Times New Roman"/>
                <w:szCs w:val="24"/>
                <w:lang w:eastAsia="ar-SA"/>
              </w:rPr>
              <w:t>Передача актуальной информации (обновлений) из выбранных пользователем разделов Системы в федеральный сегмент ЕГИССЗ, по запросу пользователя, наделённого соответствующими правами</w:t>
            </w:r>
          </w:p>
        </w:tc>
      </w:tr>
      <w:tr w:rsidR="00393C1E" w14:paraId="1ECB708F" w14:textId="77777777">
        <w:tc>
          <w:tcPr>
            <w:tcW w:w="588" w:type="dxa"/>
            <w:tcBorders>
              <w:top w:val="single" w:sz="8" w:space="0" w:color="auto"/>
              <w:left w:val="single" w:sz="8" w:space="0" w:color="auto"/>
              <w:bottom w:val="single" w:sz="8" w:space="0" w:color="auto"/>
              <w:right w:val="single" w:sz="8" w:space="0" w:color="auto"/>
            </w:tcBorders>
          </w:tcPr>
          <w:p w14:paraId="083264B5" w14:textId="77777777" w:rsidR="00393C1E" w:rsidRDefault="007447EE">
            <w:pPr>
              <w:ind w:firstLine="0"/>
              <w:rPr>
                <w:rFonts w:eastAsia="Calibri" w:cs="Times New Roman"/>
                <w:szCs w:val="24"/>
                <w:lang w:eastAsia="ar-SA"/>
              </w:rPr>
            </w:pPr>
            <w:r>
              <w:rPr>
                <w:rFonts w:eastAsia="Calibri" w:cs="Times New Roman"/>
                <w:szCs w:val="24"/>
                <w:lang w:eastAsia="ar-SA"/>
              </w:rPr>
              <w:t>4</w:t>
            </w:r>
          </w:p>
        </w:tc>
        <w:tc>
          <w:tcPr>
            <w:tcW w:w="9359" w:type="dxa"/>
            <w:tcBorders>
              <w:top w:val="single" w:sz="8" w:space="0" w:color="auto"/>
              <w:left w:val="single" w:sz="8" w:space="0" w:color="auto"/>
              <w:bottom w:val="single" w:sz="8" w:space="0" w:color="auto"/>
              <w:right w:val="single" w:sz="8" w:space="0" w:color="auto"/>
            </w:tcBorders>
          </w:tcPr>
          <w:p w14:paraId="104E16C0" w14:textId="77777777" w:rsidR="00393C1E" w:rsidRDefault="007447EE">
            <w:pPr>
              <w:ind w:firstLine="0"/>
              <w:rPr>
                <w:rFonts w:eastAsia="Calibri" w:cs="Times New Roman"/>
                <w:szCs w:val="24"/>
                <w:lang w:eastAsia="ar-SA"/>
              </w:rPr>
            </w:pPr>
            <w:r>
              <w:rPr>
                <w:rFonts w:eastAsia="Calibri" w:cs="Times New Roman"/>
                <w:szCs w:val="24"/>
                <w:lang w:eastAsia="ar-SA"/>
              </w:rPr>
              <w:t xml:space="preserve">Передача информации в ИЭМК </w:t>
            </w:r>
          </w:p>
        </w:tc>
      </w:tr>
    </w:tbl>
    <w:p w14:paraId="7DA9E940" w14:textId="77777777" w:rsidR="00393C1E" w:rsidRDefault="007447EE">
      <w:pPr>
        <w:rPr>
          <w:rFonts w:eastAsia="Calibri" w:cs="Times New Roman"/>
          <w:szCs w:val="24"/>
          <w:lang w:eastAsia="ar-SA"/>
        </w:rPr>
      </w:pPr>
      <w:r>
        <w:rPr>
          <w:rFonts w:eastAsia="Calibri" w:cs="Times New Roman"/>
          <w:szCs w:val="24"/>
          <w:lang w:eastAsia="ar-SA"/>
        </w:rPr>
        <w:t xml:space="preserve"> </w:t>
      </w:r>
    </w:p>
    <w:p w14:paraId="7A662B24" w14:textId="77777777" w:rsidR="00393C1E" w:rsidRDefault="00393C1E">
      <w:pPr>
        <w:ind w:firstLine="0"/>
        <w:rPr>
          <w:rFonts w:eastAsia="Calibri" w:cs="Times New Roman"/>
          <w:szCs w:val="24"/>
          <w:lang w:eastAsia="ar-SA"/>
        </w:rPr>
      </w:pPr>
    </w:p>
    <w:p w14:paraId="3C91FDB0"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Врач поликлиники</w:t>
      </w:r>
    </w:p>
    <w:p w14:paraId="47BE1B49" w14:textId="77777777" w:rsidR="00393C1E" w:rsidRDefault="007447EE">
      <w:pPr>
        <w:rPr>
          <w:rFonts w:eastAsia="Calibri" w:cs="Times New Roman"/>
          <w:szCs w:val="24"/>
          <w:lang w:eastAsia="ar-SA"/>
        </w:rPr>
      </w:pPr>
      <w:r>
        <w:rPr>
          <w:rFonts w:eastAsia="Calibri" w:cs="Times New Roman"/>
          <w:szCs w:val="24"/>
          <w:lang w:eastAsia="ar-SA"/>
        </w:rPr>
        <w:t>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w:t>
      </w:r>
    </w:p>
    <w:p w14:paraId="63298AE5" w14:textId="77777777" w:rsidR="00393C1E" w:rsidRDefault="007447EE">
      <w:pPr>
        <w:rPr>
          <w:rFonts w:eastAsia="Times New Roman" w:cs="Times New Roman"/>
          <w:szCs w:val="24"/>
          <w:lang w:eastAsia="ru-RU"/>
        </w:rPr>
      </w:pPr>
      <w:r>
        <w:rPr>
          <w:rFonts w:eastAsia="Calibri" w:cs="Times New Roman"/>
          <w:szCs w:val="24"/>
          <w:lang w:eastAsia="ar-SA"/>
        </w:rPr>
        <w:t xml:space="preserve">Основные функциональные возможности, реализованные в рамках государственного контракта </w:t>
      </w:r>
      <w:r>
        <w:rPr>
          <w:rFonts w:eastAsia="Times New Roman" w:cs="Times New Roman"/>
          <w:szCs w:val="24"/>
          <w:lang w:eastAsia="ru-RU"/>
        </w:rPr>
        <w:t>от 01.10.2012 № 0151200000112004190:</w:t>
      </w:r>
    </w:p>
    <w:p w14:paraId="4BC2690E"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Предоставляет структурированную информацию по амбулаторной карте пациента.</w:t>
      </w:r>
    </w:p>
    <w:p w14:paraId="7C450D35"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Позволяет вносить данные о жалобах, анамнезе и объективном статусе, которые заполняются с помощью прикреплённых словарей.</w:t>
      </w:r>
    </w:p>
    <w:p w14:paraId="0018A344"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 главном окне присутствует ссылка на сигнальную информацию о здоровье пациента (данные об аллергических заболеваниях, прохождении флюорографии и т.д.).</w:t>
      </w:r>
    </w:p>
    <w:p w14:paraId="4C3C28AA" w14:textId="77777777" w:rsidR="00393C1E" w:rsidRDefault="007447EE">
      <w:pPr>
        <w:rPr>
          <w:rFonts w:eastAsia="Calibri" w:cs="Times New Roman"/>
          <w:szCs w:val="24"/>
          <w:lang w:eastAsia="ar-SA"/>
        </w:rPr>
      </w:pPr>
      <w:r>
        <w:rPr>
          <w:rFonts w:eastAsia="Calibri" w:cs="Times New Roman"/>
          <w:szCs w:val="24"/>
          <w:lang w:eastAsia="ar-SA"/>
        </w:rPr>
        <w:lastRenderedPageBreak/>
        <w:t>•</w:t>
      </w:r>
      <w:r>
        <w:rPr>
          <w:rFonts w:eastAsia="Calibri" w:cs="Times New Roman"/>
          <w:szCs w:val="24"/>
          <w:lang w:eastAsia="ar-SA"/>
        </w:rPr>
        <w:tab/>
        <w:t>Генерация направлений на исследования и дополнительные врачебные консультации других специалистов.</w:t>
      </w:r>
    </w:p>
    <w:p w14:paraId="3AF0EE1B"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Генерация заполненных бланков рецептов.</w:t>
      </w:r>
    </w:p>
    <w:p w14:paraId="47EB5BF2"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Занесение данных о поставленном диагнозе, рекомендациях и назначенном лечении.</w:t>
      </w:r>
    </w:p>
    <w:p w14:paraId="2B334076"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Генерация амбулаторных талонов, выписки из медкарты и заключения по проведённому посещению.</w:t>
      </w:r>
    </w:p>
    <w:p w14:paraId="683CB7C5"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Формирование извещения и протокола запущенности.</w:t>
      </w:r>
    </w:p>
    <w:p w14:paraId="7C62F6A6"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Запись на госпитализацию.</w:t>
      </w:r>
    </w:p>
    <w:p w14:paraId="7B9D48B2"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формирование направлений на необходимые для госпитализации анализы.</w:t>
      </w:r>
    </w:p>
    <w:p w14:paraId="5BFAC162"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Выписка льготных рецептов.</w:t>
      </w:r>
    </w:p>
    <w:p w14:paraId="3DD9BC05"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Ведение журналов выписки рецептов.</w:t>
      </w:r>
    </w:p>
    <w:p w14:paraId="650EE97A"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Формирование печатной формы рецепта.</w:t>
      </w:r>
    </w:p>
    <w:p w14:paraId="081FC91C" w14:textId="77777777" w:rsidR="00393C1E" w:rsidRDefault="007447EE">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Выписка льготного рецепта.</w:t>
      </w:r>
    </w:p>
    <w:p w14:paraId="4672FE34" w14:textId="77777777" w:rsidR="00393C1E" w:rsidRDefault="00393C1E">
      <w:pPr>
        <w:ind w:firstLine="0"/>
        <w:rPr>
          <w:rFonts w:eastAsia="Calibri" w:cs="Times New Roman"/>
          <w:szCs w:val="24"/>
          <w:lang w:eastAsia="ar-SA"/>
        </w:rPr>
      </w:pPr>
    </w:p>
    <w:p w14:paraId="448EF239" w14:textId="77777777" w:rsidR="00393C1E" w:rsidRDefault="007447EE">
      <w:pPr>
        <w:rPr>
          <w:rFonts w:eastAsia="Times New Roman" w:cs="Times New Roman"/>
          <w:szCs w:val="24"/>
          <w:lang w:eastAsia="ru-RU"/>
        </w:rPr>
      </w:pPr>
      <w:r>
        <w:rPr>
          <w:rFonts w:eastAsia="Calibri" w:cs="Times New Roman"/>
          <w:szCs w:val="24"/>
          <w:lang w:eastAsia="ar-SA"/>
        </w:rPr>
        <w:t xml:space="preserve">Доработки, реализованные в рамках государственного контракта </w:t>
      </w:r>
      <w:r>
        <w:rPr>
          <w:rFonts w:eastAsia="Times New Roman" w:cs="Times New Roman"/>
          <w:szCs w:val="24"/>
          <w:lang w:eastAsia="ru-RU"/>
        </w:rPr>
        <w:t>№ ГК-67эпДИ от 18.12.2015, обеспечивающие автоматизацию приема пациентов в поликлинике.</w:t>
      </w:r>
    </w:p>
    <w:p w14:paraId="3AEF4CAC" w14:textId="77777777" w:rsidR="00393C1E" w:rsidRDefault="007447EE">
      <w:pPr>
        <w:rPr>
          <w:rFonts w:eastAsia="Times New Roman" w:cs="Times New Roman"/>
          <w:szCs w:val="24"/>
          <w:lang w:eastAsia="ru-RU"/>
        </w:rPr>
      </w:pPr>
      <w:r>
        <w:rPr>
          <w:rFonts w:eastAsia="Times New Roman" w:cs="Times New Roman"/>
          <w:szCs w:val="24"/>
          <w:lang w:eastAsia="ru-RU"/>
        </w:rPr>
        <w:t>• создание и редактирование двумерных изображений в МИС с помощью панели графического редактора на шаблоне услуги, для внесения изменений на графические объекты форм медицинской документации с последующим выводом результата на форму отчета с возможностью печати и сохранения в электронной карте пациента;</w:t>
      </w:r>
    </w:p>
    <w:p w14:paraId="095D45C5" w14:textId="77777777" w:rsidR="00393C1E" w:rsidRDefault="007447EE">
      <w:pPr>
        <w:rPr>
          <w:rFonts w:eastAsia="Times New Roman" w:cs="Times New Roman"/>
          <w:szCs w:val="24"/>
          <w:lang w:eastAsia="ru-RU"/>
        </w:rPr>
      </w:pPr>
      <w:r>
        <w:rPr>
          <w:rFonts w:eastAsia="Times New Roman" w:cs="Times New Roman"/>
          <w:szCs w:val="24"/>
          <w:lang w:eastAsia="ru-RU"/>
        </w:rPr>
        <w:t>• Для обеспечения проведения диагностического приема в условиях невозможности определения направляющим врачом объема исследований заранее (так как это возможно определить только на приеме врача, к которому выдается направление), а также для обеспечения возможности проведения нескольких исследований и манипуляций на одном визите при ограничении общего времени визита, модуль должен обеспечивать возможность проведения и просмотра результата проведенного диагностического приема на шаблоне приема, а также сопутствующих диагностических услуг, выполненных на одном посещении, без перехода между шаблонами оказанных услуг.</w:t>
      </w:r>
    </w:p>
    <w:p w14:paraId="5A4A3D87" w14:textId="77777777" w:rsidR="00393C1E" w:rsidRDefault="00393C1E">
      <w:pPr>
        <w:rPr>
          <w:rFonts w:eastAsia="Calibri" w:cs="Times New Roman"/>
          <w:szCs w:val="24"/>
          <w:lang w:eastAsia="ar-SA"/>
        </w:rPr>
      </w:pPr>
    </w:p>
    <w:p w14:paraId="6D274F43" w14:textId="77777777" w:rsidR="00393C1E" w:rsidRDefault="007447EE">
      <w:pPr>
        <w:ind w:firstLine="720"/>
        <w:rPr>
          <w:rFonts w:cs="Times New Roman"/>
          <w:szCs w:val="24"/>
        </w:rPr>
      </w:pPr>
      <w:r>
        <w:rPr>
          <w:rFonts w:cs="Times New Roman"/>
          <w:szCs w:val="24"/>
        </w:rPr>
        <w:t xml:space="preserve">Доработки в рамках государственного контракта </w:t>
      </w:r>
      <w:hyperlink r:id="rId54" w:tooltip="https://conf.bars.group/download/attachments/82409226/4519_Контракт%20от%2019.09.19.docx?version=1&amp;modificationDate=1596089838885&amp;api=v2" w:history="1">
        <w:r>
          <w:rPr>
            <w:rFonts w:cs="Times New Roman"/>
            <w:szCs w:val="24"/>
            <w:u w:val="single"/>
            <w:shd w:val="clear" w:color="auto" w:fill="FFFFFF"/>
          </w:rPr>
          <w:t>№0851200000619004519 от 19.09.2019</w:t>
        </w:r>
      </w:hyperlink>
      <w:r>
        <w:rPr>
          <w:rFonts w:cs="Times New Roman"/>
          <w:szCs w:val="24"/>
        </w:rPr>
        <w:t xml:space="preserve"> (реестровый номер контракта </w:t>
      </w:r>
      <w:r>
        <w:rPr>
          <w:rFonts w:cs="Times New Roman"/>
          <w:szCs w:val="24"/>
          <w:shd w:val="clear" w:color="auto" w:fill="FFFFFF"/>
        </w:rPr>
        <w:t>25406643611 19 000100</w:t>
      </w:r>
      <w:r>
        <w:rPr>
          <w:rFonts w:cs="Times New Roman"/>
          <w:szCs w:val="24"/>
        </w:rPr>
        <w:t>):</w:t>
      </w:r>
    </w:p>
    <w:p w14:paraId="1818BAC6" w14:textId="77777777" w:rsidR="00393C1E" w:rsidRDefault="007447EE">
      <w:pPr>
        <w:ind w:firstLine="0"/>
        <w:rPr>
          <w:szCs w:val="24"/>
          <w:lang w:eastAsia="ar-SA"/>
        </w:rPr>
      </w:pPr>
      <w:r>
        <w:rPr>
          <w:szCs w:val="24"/>
          <w:lang w:eastAsia="ar-SA"/>
        </w:rPr>
        <w:t>В Амбулаторном талоне приема на вкладке «Данные о заболеваниях» добавить раздел «Онкология» со следующими полями:</w:t>
      </w:r>
    </w:p>
    <w:p w14:paraId="07C1F41B" w14:textId="77777777" w:rsidR="00393C1E" w:rsidRDefault="007447EE">
      <w:pPr>
        <w:ind w:firstLine="720"/>
        <w:rPr>
          <w:szCs w:val="24"/>
          <w:lang w:eastAsia="ar-SA"/>
        </w:rPr>
      </w:pPr>
      <w:r>
        <w:rPr>
          <w:szCs w:val="24"/>
          <w:lang w:eastAsia="ar-SA"/>
        </w:rPr>
        <w:t>•</w:t>
      </w:r>
      <w:r>
        <w:rPr>
          <w:szCs w:val="24"/>
          <w:lang w:eastAsia="ar-SA"/>
        </w:rPr>
        <w:tab/>
        <w:t>Заболевание/Подозрение;</w:t>
      </w:r>
    </w:p>
    <w:p w14:paraId="36BE6FCC" w14:textId="77777777" w:rsidR="00393C1E" w:rsidRDefault="007447EE">
      <w:pPr>
        <w:ind w:firstLine="720"/>
        <w:rPr>
          <w:szCs w:val="24"/>
          <w:lang w:eastAsia="ar-SA"/>
        </w:rPr>
      </w:pPr>
      <w:r>
        <w:rPr>
          <w:szCs w:val="24"/>
          <w:lang w:eastAsia="ar-SA"/>
        </w:rPr>
        <w:t>•</w:t>
      </w:r>
      <w:r>
        <w:rPr>
          <w:szCs w:val="24"/>
          <w:lang w:eastAsia="ar-SA"/>
        </w:rPr>
        <w:tab/>
        <w:t>Стадии опухолевого процесса;</w:t>
      </w:r>
    </w:p>
    <w:p w14:paraId="42D3C398" w14:textId="77777777" w:rsidR="00393C1E" w:rsidRDefault="007447EE">
      <w:pPr>
        <w:ind w:firstLine="720"/>
        <w:rPr>
          <w:szCs w:val="24"/>
          <w:lang w:eastAsia="ar-SA"/>
        </w:rPr>
      </w:pPr>
      <w:r>
        <w:rPr>
          <w:szCs w:val="24"/>
          <w:lang w:eastAsia="ar-SA"/>
        </w:rPr>
        <w:t>•</w:t>
      </w:r>
      <w:r>
        <w:rPr>
          <w:szCs w:val="24"/>
          <w:lang w:eastAsia="ar-SA"/>
        </w:rPr>
        <w:tab/>
        <w:t>Стадия по системе TNM: T, N, M;</w:t>
      </w:r>
    </w:p>
    <w:p w14:paraId="510379EE" w14:textId="77777777" w:rsidR="00393C1E" w:rsidRDefault="007447EE">
      <w:pPr>
        <w:ind w:firstLine="720"/>
        <w:rPr>
          <w:szCs w:val="24"/>
          <w:lang w:eastAsia="ar-SA"/>
        </w:rPr>
      </w:pPr>
      <w:r>
        <w:rPr>
          <w:szCs w:val="24"/>
          <w:lang w:eastAsia="ar-SA"/>
        </w:rPr>
        <w:t>•</w:t>
      </w:r>
      <w:r>
        <w:rPr>
          <w:szCs w:val="24"/>
          <w:lang w:eastAsia="ar-SA"/>
        </w:rPr>
        <w:tab/>
        <w:t>Выявлены отдаленные метастазы;</w:t>
      </w:r>
    </w:p>
    <w:p w14:paraId="0D6985E4" w14:textId="77777777" w:rsidR="00393C1E" w:rsidRDefault="007447EE">
      <w:pPr>
        <w:ind w:firstLine="720"/>
        <w:rPr>
          <w:szCs w:val="24"/>
          <w:lang w:eastAsia="ar-SA"/>
        </w:rPr>
      </w:pPr>
      <w:r>
        <w:rPr>
          <w:szCs w:val="24"/>
          <w:lang w:eastAsia="ar-SA"/>
        </w:rPr>
        <w:t>•</w:t>
      </w:r>
      <w:r>
        <w:rPr>
          <w:szCs w:val="24"/>
          <w:lang w:eastAsia="ar-SA"/>
        </w:rPr>
        <w:tab/>
        <w:t>Поводы обращения.</w:t>
      </w:r>
    </w:p>
    <w:p w14:paraId="24423AEB" w14:textId="77777777" w:rsidR="00393C1E" w:rsidRDefault="007447EE">
      <w:pPr>
        <w:ind w:firstLine="0"/>
        <w:rPr>
          <w:szCs w:val="24"/>
          <w:lang w:eastAsia="ar-SA"/>
        </w:rPr>
      </w:pPr>
      <w:r>
        <w:rPr>
          <w:szCs w:val="24"/>
          <w:lang w:eastAsia="ar-SA"/>
        </w:rPr>
        <w:t>На вкладке «Медицинские услуги» добавить раздел «Онкология»:</w:t>
      </w:r>
    </w:p>
    <w:p w14:paraId="1BDB20F7" w14:textId="77777777" w:rsidR="00393C1E" w:rsidRDefault="007447EE">
      <w:pPr>
        <w:ind w:firstLine="720"/>
        <w:rPr>
          <w:szCs w:val="24"/>
          <w:lang w:eastAsia="ar-SA"/>
        </w:rPr>
      </w:pPr>
      <w:r>
        <w:rPr>
          <w:szCs w:val="24"/>
          <w:lang w:eastAsia="ar-SA"/>
        </w:rPr>
        <w:t>•</w:t>
      </w:r>
      <w:r>
        <w:rPr>
          <w:szCs w:val="24"/>
          <w:lang w:eastAsia="ar-SA"/>
        </w:rPr>
        <w:tab/>
        <w:t>Тип услуги;</w:t>
      </w:r>
    </w:p>
    <w:p w14:paraId="408C642B" w14:textId="77777777" w:rsidR="00393C1E" w:rsidRDefault="007447EE">
      <w:pPr>
        <w:ind w:firstLine="720"/>
        <w:rPr>
          <w:szCs w:val="24"/>
          <w:lang w:eastAsia="ar-SA"/>
        </w:rPr>
      </w:pPr>
      <w:r>
        <w:rPr>
          <w:szCs w:val="24"/>
          <w:lang w:eastAsia="ar-SA"/>
        </w:rPr>
        <w:t>•</w:t>
      </w:r>
      <w:r>
        <w:rPr>
          <w:szCs w:val="24"/>
          <w:lang w:eastAsia="ar-SA"/>
        </w:rPr>
        <w:tab/>
        <w:t xml:space="preserve">Линия лекарственной терапии; </w:t>
      </w:r>
    </w:p>
    <w:p w14:paraId="64EBA78D" w14:textId="77777777" w:rsidR="00393C1E" w:rsidRDefault="007447EE">
      <w:pPr>
        <w:ind w:firstLine="720"/>
        <w:rPr>
          <w:szCs w:val="24"/>
          <w:lang w:eastAsia="ar-SA"/>
        </w:rPr>
      </w:pPr>
      <w:r>
        <w:rPr>
          <w:szCs w:val="24"/>
          <w:lang w:eastAsia="ar-SA"/>
        </w:rPr>
        <w:t>•</w:t>
      </w:r>
      <w:r>
        <w:rPr>
          <w:szCs w:val="24"/>
          <w:lang w:eastAsia="ar-SA"/>
        </w:rPr>
        <w:tab/>
        <w:t>Цикл лекарственной терапии;</w:t>
      </w:r>
    </w:p>
    <w:p w14:paraId="3F87B592" w14:textId="77777777" w:rsidR="00393C1E" w:rsidRDefault="007447EE">
      <w:pPr>
        <w:ind w:firstLine="720"/>
        <w:rPr>
          <w:szCs w:val="24"/>
          <w:lang w:eastAsia="ar-SA"/>
        </w:rPr>
      </w:pPr>
      <w:r>
        <w:rPr>
          <w:szCs w:val="24"/>
          <w:lang w:eastAsia="ar-SA"/>
        </w:rPr>
        <w:t>•</w:t>
      </w:r>
      <w:r>
        <w:rPr>
          <w:szCs w:val="24"/>
          <w:lang w:eastAsia="ar-SA"/>
        </w:rPr>
        <w:tab/>
        <w:t>Тип лучевой терапии;</w:t>
      </w:r>
    </w:p>
    <w:p w14:paraId="544D8AB7" w14:textId="77777777" w:rsidR="00393C1E" w:rsidRDefault="007447EE">
      <w:pPr>
        <w:ind w:firstLine="720"/>
        <w:rPr>
          <w:szCs w:val="24"/>
          <w:lang w:eastAsia="ar-SA"/>
        </w:rPr>
      </w:pPr>
      <w:r>
        <w:rPr>
          <w:szCs w:val="24"/>
          <w:lang w:eastAsia="ar-SA"/>
        </w:rPr>
        <w:t>•</w:t>
      </w:r>
      <w:r>
        <w:rPr>
          <w:szCs w:val="24"/>
          <w:lang w:eastAsia="ar-SA"/>
        </w:rPr>
        <w:tab/>
        <w:t>Суммарная очаговая доза;</w:t>
      </w:r>
    </w:p>
    <w:p w14:paraId="3DCF5ECE" w14:textId="77777777" w:rsidR="00393C1E" w:rsidRDefault="007447EE">
      <w:pPr>
        <w:ind w:firstLine="720"/>
        <w:rPr>
          <w:szCs w:val="24"/>
          <w:lang w:eastAsia="ar-SA"/>
        </w:rPr>
      </w:pPr>
      <w:r>
        <w:rPr>
          <w:szCs w:val="24"/>
          <w:lang w:eastAsia="ar-SA"/>
        </w:rPr>
        <w:t>•</w:t>
      </w:r>
      <w:r>
        <w:rPr>
          <w:szCs w:val="24"/>
          <w:lang w:eastAsia="ar-SA"/>
        </w:rPr>
        <w:tab/>
        <w:t xml:space="preserve">Проведена противорвотная терапия; </w:t>
      </w:r>
    </w:p>
    <w:p w14:paraId="5774D3E2" w14:textId="77777777" w:rsidR="00393C1E" w:rsidRDefault="007447EE">
      <w:pPr>
        <w:ind w:firstLine="720"/>
        <w:rPr>
          <w:szCs w:val="24"/>
          <w:lang w:eastAsia="ar-SA"/>
        </w:rPr>
      </w:pPr>
      <w:r>
        <w:rPr>
          <w:szCs w:val="24"/>
          <w:lang w:eastAsia="ar-SA"/>
        </w:rPr>
        <w:t>•</w:t>
      </w:r>
      <w:r>
        <w:rPr>
          <w:szCs w:val="24"/>
          <w:lang w:eastAsia="ar-SA"/>
        </w:rPr>
        <w:tab/>
        <w:t xml:space="preserve">Количество фракций. </w:t>
      </w:r>
    </w:p>
    <w:p w14:paraId="37F17725" w14:textId="77777777" w:rsidR="00393C1E" w:rsidRDefault="007447EE">
      <w:pPr>
        <w:ind w:firstLine="0"/>
        <w:rPr>
          <w:szCs w:val="24"/>
          <w:lang w:eastAsia="ar-SA"/>
        </w:rPr>
      </w:pPr>
      <w:r>
        <w:rPr>
          <w:szCs w:val="24"/>
          <w:lang w:eastAsia="ar-SA"/>
        </w:rPr>
        <w:t>В амбулаторном талоне добавить вкладки «Онкологические сведения» со следующими полями:</w:t>
      </w:r>
    </w:p>
    <w:p w14:paraId="45748B73" w14:textId="77777777" w:rsidR="00393C1E" w:rsidRDefault="007447EE">
      <w:pPr>
        <w:ind w:firstLine="720"/>
        <w:rPr>
          <w:szCs w:val="24"/>
          <w:lang w:eastAsia="ar-SA"/>
        </w:rPr>
      </w:pPr>
      <w:r>
        <w:rPr>
          <w:szCs w:val="24"/>
          <w:lang w:eastAsia="ar-SA"/>
        </w:rPr>
        <w:t>•</w:t>
      </w:r>
      <w:r>
        <w:rPr>
          <w:szCs w:val="24"/>
          <w:lang w:eastAsia="ar-SA"/>
        </w:rPr>
        <w:tab/>
        <w:t>Маркеры;</w:t>
      </w:r>
    </w:p>
    <w:p w14:paraId="23169FC8" w14:textId="77777777" w:rsidR="00393C1E" w:rsidRDefault="007447EE">
      <w:pPr>
        <w:ind w:firstLine="720"/>
        <w:rPr>
          <w:szCs w:val="24"/>
          <w:lang w:eastAsia="ar-SA"/>
        </w:rPr>
      </w:pPr>
      <w:r>
        <w:rPr>
          <w:szCs w:val="24"/>
          <w:lang w:eastAsia="ar-SA"/>
        </w:rPr>
        <w:t>•</w:t>
      </w:r>
      <w:r>
        <w:rPr>
          <w:szCs w:val="24"/>
          <w:lang w:eastAsia="ar-SA"/>
        </w:rPr>
        <w:tab/>
        <w:t>Гистология;</w:t>
      </w:r>
    </w:p>
    <w:p w14:paraId="35FC8FCD" w14:textId="77777777" w:rsidR="00393C1E" w:rsidRDefault="007447EE">
      <w:pPr>
        <w:rPr>
          <w:rFonts w:eastAsia="Calibri" w:cs="Times New Roman"/>
          <w:szCs w:val="24"/>
          <w:lang w:eastAsia="ar-SA"/>
        </w:rPr>
      </w:pPr>
      <w:r>
        <w:rPr>
          <w:szCs w:val="24"/>
          <w:lang w:eastAsia="ar-SA"/>
        </w:rPr>
        <w:t>•</w:t>
      </w:r>
      <w:r>
        <w:rPr>
          <w:szCs w:val="24"/>
          <w:lang w:eastAsia="ar-SA"/>
        </w:rPr>
        <w:tab/>
        <w:t xml:space="preserve">Сведения о консилиуме. </w:t>
      </w:r>
    </w:p>
    <w:p w14:paraId="352584A3" w14:textId="77777777" w:rsidR="00393C1E" w:rsidRDefault="00393C1E">
      <w:pPr>
        <w:rPr>
          <w:rFonts w:eastAsia="Calibri" w:cs="Times New Roman"/>
          <w:szCs w:val="24"/>
          <w:lang w:eastAsia="ar-SA"/>
        </w:rPr>
      </w:pPr>
    </w:p>
    <w:p w14:paraId="7B5E40E5" w14:textId="77777777" w:rsidR="00393C1E" w:rsidRDefault="00393C1E">
      <w:pPr>
        <w:rPr>
          <w:rFonts w:eastAsia="Calibri" w:cs="Times New Roman"/>
          <w:szCs w:val="24"/>
          <w:lang w:eastAsia="ar-SA"/>
        </w:rPr>
      </w:pPr>
    </w:p>
    <w:p w14:paraId="69EC8FAB"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Статистик стационара</w:t>
      </w:r>
    </w:p>
    <w:p w14:paraId="33508457" w14:textId="77777777" w:rsidR="00393C1E" w:rsidRDefault="007447EE">
      <w:pPr>
        <w:rPr>
          <w:rFonts w:eastAsia="Calibri" w:cs="Times New Roman"/>
          <w:szCs w:val="24"/>
          <w:lang w:eastAsia="ar-SA"/>
        </w:rPr>
      </w:pPr>
      <w:r>
        <w:rPr>
          <w:rFonts w:eastAsia="Calibri" w:cs="Times New Roman"/>
          <w:szCs w:val="24"/>
          <w:lang w:eastAsia="ar-SA"/>
        </w:rPr>
        <w:t>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w:t>
      </w:r>
    </w:p>
    <w:p w14:paraId="32F1C2B1" w14:textId="77777777" w:rsidR="00393C1E" w:rsidRDefault="007447EE">
      <w:pPr>
        <w:pStyle w:val="afffffffa"/>
        <w:numPr>
          <w:ilvl w:val="0"/>
          <w:numId w:val="127"/>
        </w:numPr>
        <w:jc w:val="both"/>
        <w:rPr>
          <w:rFonts w:ascii="Times New Roman" w:hAnsi="Times New Roman"/>
          <w:sz w:val="24"/>
          <w:szCs w:val="24"/>
        </w:rPr>
      </w:pPr>
      <w:r>
        <w:rPr>
          <w:rFonts w:ascii="Times New Roman" w:hAnsi="Times New Roman"/>
          <w:sz w:val="24"/>
          <w:szCs w:val="24"/>
        </w:rPr>
        <w:t>Формирование отчётов для руководства и для контролирующих организаций.</w:t>
      </w:r>
    </w:p>
    <w:p w14:paraId="7FC6C5E8" w14:textId="77777777" w:rsidR="00393C1E" w:rsidRDefault="007447EE">
      <w:pPr>
        <w:pStyle w:val="afffffffa"/>
        <w:numPr>
          <w:ilvl w:val="0"/>
          <w:numId w:val="127"/>
        </w:numPr>
        <w:jc w:val="both"/>
        <w:rPr>
          <w:rFonts w:ascii="Times New Roman" w:hAnsi="Times New Roman"/>
          <w:sz w:val="24"/>
          <w:szCs w:val="24"/>
        </w:rPr>
      </w:pPr>
      <w:r>
        <w:rPr>
          <w:rFonts w:ascii="Times New Roman" w:hAnsi="Times New Roman"/>
          <w:sz w:val="24"/>
          <w:szCs w:val="24"/>
        </w:rPr>
        <w:t>Формирование счетов-реестров, выгрузок и отчётов о работе МО.</w:t>
      </w:r>
    </w:p>
    <w:p w14:paraId="07A34BAC" w14:textId="77777777" w:rsidR="00393C1E" w:rsidRDefault="007447EE">
      <w:pPr>
        <w:pStyle w:val="afffffffa"/>
        <w:numPr>
          <w:ilvl w:val="0"/>
          <w:numId w:val="127"/>
        </w:numPr>
        <w:jc w:val="both"/>
        <w:rPr>
          <w:rFonts w:ascii="Times New Roman" w:hAnsi="Times New Roman"/>
          <w:sz w:val="24"/>
          <w:szCs w:val="24"/>
        </w:rPr>
      </w:pPr>
      <w:r>
        <w:rPr>
          <w:rFonts w:ascii="Times New Roman" w:hAnsi="Times New Roman"/>
          <w:sz w:val="24"/>
          <w:szCs w:val="24"/>
        </w:rPr>
        <w:t>Формирование статистических отчётов по различным параметрам.</w:t>
      </w:r>
    </w:p>
    <w:p w14:paraId="1E9AB8AA" w14:textId="77777777" w:rsidR="00393C1E" w:rsidRDefault="00393C1E">
      <w:pPr>
        <w:ind w:firstLine="0"/>
        <w:rPr>
          <w:rFonts w:eastAsia="Calibri" w:cs="Times New Roman"/>
          <w:szCs w:val="24"/>
          <w:lang w:eastAsia="ar-SA"/>
        </w:rPr>
      </w:pPr>
    </w:p>
    <w:p w14:paraId="30AB078F" w14:textId="77777777" w:rsidR="00393C1E" w:rsidRDefault="007447EE">
      <w:pPr>
        <w:rPr>
          <w:rFonts w:eastAsia="Times New Roman"/>
          <w:lang w:eastAsia="ru-RU"/>
        </w:rPr>
      </w:pPr>
      <w:r>
        <w:rPr>
          <w:rFonts w:eastAsia="Calibri" w:cs="Times New Roman"/>
          <w:szCs w:val="24"/>
          <w:lang w:eastAsia="ar-SA"/>
        </w:rPr>
        <w:t xml:space="preserve">Доработки, реализованные в рамках государственного контракта </w:t>
      </w:r>
      <w:r>
        <w:rPr>
          <w:rFonts w:eastAsia="Times New Roman" w:cs="Times New Roman"/>
          <w:szCs w:val="24"/>
          <w:lang w:eastAsia="ru-RU"/>
        </w:rPr>
        <w:t xml:space="preserve">№ ГК-67эпДИ от 18.12.2015, </w:t>
      </w:r>
      <w:r>
        <w:rPr>
          <w:rFonts w:eastAsia="Times New Roman"/>
          <w:lang w:eastAsia="ru-RU"/>
        </w:rPr>
        <w:t>обеспечивающие возможность ввода статистической информации стационара по пролеченным случаям, формирование счетов-реестров.</w:t>
      </w:r>
    </w:p>
    <w:p w14:paraId="2C4DBC76" w14:textId="77777777" w:rsidR="00393C1E" w:rsidRDefault="007447EE">
      <w:pPr>
        <w:rPr>
          <w:rFonts w:eastAsia="Times New Roman" w:cs="Times New Roman"/>
          <w:szCs w:val="24"/>
          <w:lang w:eastAsia="ru-RU"/>
        </w:rPr>
      </w:pPr>
      <w:r>
        <w:rPr>
          <w:rFonts w:eastAsia="Times New Roman" w:cs="Times New Roman"/>
          <w:szCs w:val="24"/>
          <w:lang w:eastAsia="ru-RU"/>
        </w:rPr>
        <w:t>Согласно Приложению 4 к Тарифному соглашению в системе обязательного медицинского страхования Новосибирской области от 22.05.2015 модуль должен обеспечивать выполнение следующих функций:</w:t>
      </w:r>
    </w:p>
    <w:p w14:paraId="3D43C798" w14:textId="77777777" w:rsidR="00393C1E" w:rsidRDefault="007447EE">
      <w:pPr>
        <w:pStyle w:val="a7"/>
        <w:numPr>
          <w:ilvl w:val="0"/>
          <w:numId w:val="128"/>
        </w:numPr>
        <w:rPr>
          <w:rFonts w:eastAsia="Times New Roman" w:cs="Times New Roman"/>
          <w:szCs w:val="24"/>
          <w:lang w:eastAsia="ru-RU"/>
        </w:rPr>
      </w:pPr>
      <w:r>
        <w:rPr>
          <w:rFonts w:eastAsia="Times New Roman" w:cs="Times New Roman"/>
          <w:szCs w:val="24"/>
          <w:lang w:eastAsia="ru-RU"/>
        </w:rPr>
        <w:t>возможность формирования реестров на основании клинико-профильных групп в дневном стационаре при стационаре;</w:t>
      </w:r>
    </w:p>
    <w:p w14:paraId="6C4CEC0E" w14:textId="77777777" w:rsidR="00393C1E" w:rsidRDefault="007447EE">
      <w:pPr>
        <w:pStyle w:val="a7"/>
        <w:numPr>
          <w:ilvl w:val="0"/>
          <w:numId w:val="128"/>
        </w:numPr>
        <w:rPr>
          <w:rFonts w:eastAsia="Times New Roman" w:cs="Times New Roman"/>
          <w:szCs w:val="24"/>
          <w:lang w:eastAsia="ru-RU"/>
        </w:rPr>
      </w:pPr>
      <w:r>
        <w:rPr>
          <w:rFonts w:eastAsia="Times New Roman" w:cs="Times New Roman"/>
          <w:szCs w:val="24"/>
          <w:lang w:eastAsia="ru-RU"/>
        </w:rPr>
        <w:t>возможность формирования реестров на основании клинико-профильных групп в дневном стационаре при поликлинике;</w:t>
      </w:r>
    </w:p>
    <w:p w14:paraId="5E08CD1F" w14:textId="77777777" w:rsidR="00393C1E" w:rsidRDefault="007447EE">
      <w:pPr>
        <w:pStyle w:val="a7"/>
        <w:numPr>
          <w:ilvl w:val="0"/>
          <w:numId w:val="128"/>
        </w:numPr>
        <w:rPr>
          <w:rFonts w:eastAsia="Times New Roman" w:cs="Times New Roman"/>
          <w:szCs w:val="24"/>
          <w:lang w:eastAsia="ru-RU"/>
        </w:rPr>
      </w:pPr>
      <w:r>
        <w:rPr>
          <w:rFonts w:eastAsia="Times New Roman" w:cs="Times New Roman"/>
          <w:szCs w:val="24"/>
          <w:lang w:eastAsia="ru-RU"/>
        </w:rPr>
        <w:t>проверка на заполненность клинико-профильных групп при формировании и выгрузке реестров дневного стационара.</w:t>
      </w:r>
    </w:p>
    <w:p w14:paraId="12B1F7CE" w14:textId="77777777" w:rsidR="00393C1E" w:rsidRDefault="007447EE">
      <w:pPr>
        <w:rPr>
          <w:rFonts w:eastAsia="Times New Roman" w:cs="Times New Roman"/>
          <w:szCs w:val="24"/>
          <w:lang w:eastAsia="ru-RU"/>
        </w:rPr>
      </w:pPr>
      <w:r>
        <w:rPr>
          <w:rFonts w:eastAsia="Times New Roman" w:cs="Times New Roman"/>
          <w:szCs w:val="24"/>
          <w:lang w:eastAsia="ru-RU"/>
        </w:rPr>
        <w:t>Также обеспечена функция организации взаимодействия МО с ТФОМС в части передачи стоимости медицинской помощи по статьям.</w:t>
      </w:r>
    </w:p>
    <w:p w14:paraId="507C4FA2" w14:textId="77777777" w:rsidR="00393C1E" w:rsidRDefault="00393C1E">
      <w:pPr>
        <w:rPr>
          <w:rFonts w:eastAsia="Calibri" w:cs="Times New Roman"/>
          <w:szCs w:val="24"/>
          <w:lang w:eastAsia="ar-SA"/>
        </w:rPr>
      </w:pPr>
    </w:p>
    <w:p w14:paraId="4C07E3BA"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Медицинская сестра стационара</w:t>
      </w:r>
    </w:p>
    <w:p w14:paraId="65B8234B" w14:textId="77777777" w:rsidR="00393C1E" w:rsidRDefault="007447EE">
      <w:pPr>
        <w:rPr>
          <w:rFonts w:eastAsia="Calibri" w:cs="Times New Roman"/>
          <w:szCs w:val="24"/>
          <w:lang w:eastAsia="ar-SA"/>
        </w:rPr>
      </w:pPr>
      <w:r>
        <w:rPr>
          <w:rFonts w:eastAsia="Calibri" w:cs="Times New Roman"/>
          <w:szCs w:val="24"/>
          <w:lang w:eastAsia="ar-SA"/>
        </w:rPr>
        <w:t>Модуль обеспечивает возможность ведения услуг, оказываемых средним медицинским персоналом в рамках истории болезни, назначений измерений и внесения информации о результатах.</w:t>
      </w:r>
    </w:p>
    <w:p w14:paraId="642EF472" w14:textId="77777777" w:rsidR="00393C1E" w:rsidRDefault="00393C1E">
      <w:pPr>
        <w:rPr>
          <w:rFonts w:eastAsia="Calibri" w:cs="Times New Roman"/>
          <w:szCs w:val="24"/>
          <w:lang w:eastAsia="ar-SA"/>
        </w:rPr>
      </w:pPr>
    </w:p>
    <w:p w14:paraId="7864B172"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Диспансеризация государственных служащих</w:t>
      </w:r>
    </w:p>
    <w:p w14:paraId="49F8622B" w14:textId="77777777" w:rsidR="00393C1E" w:rsidRDefault="007447EE">
      <w:pPr>
        <w:rPr>
          <w:rFonts w:eastAsia="Calibri" w:cs="Times New Roman"/>
          <w:szCs w:val="24"/>
          <w:lang w:eastAsia="ar-SA"/>
        </w:rPr>
      </w:pPr>
      <w:r>
        <w:rPr>
          <w:rFonts w:eastAsia="Calibri" w:cs="Times New Roman"/>
          <w:szCs w:val="24"/>
          <w:lang w:eastAsia="ar-SA"/>
        </w:rPr>
        <w:t>В рамках модуля «Диспансеризация государственных служащих» реализован следующий функционал:</w:t>
      </w:r>
    </w:p>
    <w:p w14:paraId="58DAD9EC" w14:textId="77777777" w:rsidR="00393C1E" w:rsidRDefault="007447EE">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Автоматическое формирование карт для оказания услуг в рамках диспансеризации государственных служащих. Набор услуг, соответствующий полу и возрасту пациента должен подбираться автоматически.</w:t>
      </w:r>
    </w:p>
    <w:p w14:paraId="5EE70574" w14:textId="77777777" w:rsidR="00393C1E" w:rsidRDefault="007447EE">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Загрузка списка контрагентов, подлежащих диспансеризации в предстоящем календарном году, предоставляемого работодателем или заказчиком услуги. Формат загрузки определяется Исполнителем. При несовпадении данных о месте работы с данными в карте пациента необходимо заменять место работы в карте пациента или предупреждать о несоответствии (в зависимости от настроек).</w:t>
      </w:r>
    </w:p>
    <w:p w14:paraId="5FC9215C" w14:textId="77777777" w:rsidR="00393C1E" w:rsidRDefault="007447EE">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Возможность внесения результата оказания услуг в рамках диспансеризации государственных служащих с учетом текущего регионального законодательства.</w:t>
      </w:r>
    </w:p>
    <w:p w14:paraId="4211A7AE" w14:textId="77777777" w:rsidR="00393C1E" w:rsidRDefault="007447EE">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Функциональность для настройки шаблонов карт диспансеризации государственных служащих с учетом текущего регионального законодательства.</w:t>
      </w:r>
    </w:p>
    <w:p w14:paraId="3A5A8F36" w14:textId="77777777" w:rsidR="00393C1E" w:rsidRDefault="007447EE">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Формирование заключения по диспансеризации.</w:t>
      </w:r>
    </w:p>
    <w:p w14:paraId="3F34CBA8" w14:textId="77777777" w:rsidR="00393C1E" w:rsidRDefault="00393C1E">
      <w:pPr>
        <w:rPr>
          <w:rFonts w:eastAsia="Calibri" w:cs="Times New Roman"/>
          <w:szCs w:val="24"/>
          <w:lang w:eastAsia="ar-SA"/>
        </w:rPr>
      </w:pPr>
    </w:p>
    <w:p w14:paraId="6775B8FB"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14:paraId="2A4663EE" w14:textId="77777777" w:rsidR="00393C1E" w:rsidRDefault="007447EE">
      <w:pPr>
        <w:rPr>
          <w:rFonts w:eastAsia="Calibri" w:cs="Times New Roman"/>
          <w:szCs w:val="24"/>
          <w:lang w:eastAsia="ar-SA"/>
        </w:rPr>
      </w:pPr>
      <w:r>
        <w:rPr>
          <w:rFonts w:eastAsia="Calibri" w:cs="Times New Roman"/>
          <w:szCs w:val="24"/>
          <w:lang w:eastAsia="ar-SA"/>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14:paraId="697466C4" w14:textId="77777777" w:rsidR="00393C1E" w:rsidRDefault="007447EE">
      <w:pPr>
        <w:rPr>
          <w:rFonts w:eastAsia="Times New Roman" w:cs="Times New Roman"/>
          <w:spacing w:val="2"/>
          <w:szCs w:val="24"/>
        </w:rPr>
      </w:pPr>
      <w:r>
        <w:rPr>
          <w:rFonts w:eastAsia="Times New Roman" w:cs="Times New Roman"/>
          <w:spacing w:val="2"/>
          <w:szCs w:val="24"/>
        </w:rPr>
        <w:t xml:space="preserve">В МИС НСО реализованы следующие функциональные возможности разработанный в рамках государственного контракта Государственного контракта </w:t>
      </w:r>
      <w:r>
        <w:rPr>
          <w:rFonts w:eastAsia="Times New Roman" w:cs="Times New Roman"/>
          <w:spacing w:val="2"/>
          <w:szCs w:val="24"/>
          <w:shd w:val="clear" w:color="auto" w:fill="FFFFFF"/>
        </w:rPr>
        <w:t xml:space="preserve">№ ГК-74эпДИ </w:t>
      </w:r>
      <w:r>
        <w:rPr>
          <w:rFonts w:eastAsia="Times New Roman" w:cs="Times New Roman"/>
          <w:spacing w:val="2"/>
          <w:szCs w:val="24"/>
        </w:rPr>
        <w:t xml:space="preserve">от </w:t>
      </w:r>
      <w:r>
        <w:rPr>
          <w:rFonts w:eastAsia="Times New Roman" w:cs="Times New Roman"/>
          <w:spacing w:val="2"/>
          <w:szCs w:val="24"/>
          <w:shd w:val="clear" w:color="auto" w:fill="FFFFFF"/>
        </w:rPr>
        <w:t>15.09.2020</w:t>
      </w:r>
      <w:r>
        <w:rPr>
          <w:rFonts w:eastAsia="Times New Roman" w:cs="Times New Roman"/>
          <w:spacing w:val="2"/>
          <w:szCs w:val="24"/>
        </w:rPr>
        <w:t xml:space="preserve"> (реестровый номер контракта </w:t>
      </w:r>
      <w:r>
        <w:rPr>
          <w:rFonts w:eastAsia="Times New Roman" w:cs="Times New Roman"/>
          <w:spacing w:val="2"/>
          <w:szCs w:val="24"/>
          <w:shd w:val="clear" w:color="auto" w:fill="FFFFFF"/>
        </w:rPr>
        <w:t>25406643611 20 000097</w:t>
      </w:r>
      <w:r>
        <w:rPr>
          <w:rFonts w:eastAsia="Times New Roman" w:cs="Times New Roman"/>
          <w:spacing w:val="2"/>
          <w:szCs w:val="24"/>
        </w:rPr>
        <w:t>):</w:t>
      </w:r>
    </w:p>
    <w:p w14:paraId="31976E15" w14:textId="77777777" w:rsidR="00393C1E" w:rsidRDefault="00393C1E">
      <w:pPr>
        <w:rPr>
          <w:rFonts w:eastAsia="Calibri" w:cs="Times New Roman"/>
          <w:szCs w:val="24"/>
          <w:lang w:eastAsia="ar-SA"/>
        </w:rPr>
      </w:pPr>
    </w:p>
    <w:p w14:paraId="1966DF4B" w14:textId="77777777" w:rsidR="00393C1E" w:rsidRDefault="007447EE">
      <w:pPr>
        <w:rPr>
          <w:rFonts w:eastAsia="Calibri" w:cs="Times New Roman"/>
          <w:szCs w:val="24"/>
          <w:lang w:eastAsia="ar-SA"/>
        </w:rPr>
      </w:pPr>
      <w:r>
        <w:rPr>
          <w:rFonts w:eastAsia="Calibri" w:cs="Times New Roman"/>
          <w:szCs w:val="24"/>
          <w:lang w:eastAsia="ar-SA"/>
        </w:rPr>
        <w:t>Все доработки реализованы в соответствии с НПА, действующими на момент исполнения контракта, в том числе, ориентируясь на:</w:t>
      </w:r>
    </w:p>
    <w:p w14:paraId="1A90F48C" w14:textId="77777777" w:rsidR="00393C1E" w:rsidRDefault="007447EE">
      <w:pPr>
        <w:numPr>
          <w:ilvl w:val="0"/>
          <w:numId w:val="83"/>
        </w:numPr>
        <w:tabs>
          <w:tab w:val="left" w:pos="1077"/>
        </w:tabs>
        <w:ind w:left="0" w:right="170" w:firstLine="709"/>
        <w:contextualSpacing/>
        <w:rPr>
          <w:rFonts w:eastAsia="Calibri" w:cs="Times New Roman"/>
          <w:szCs w:val="24"/>
          <w:lang w:eastAsia="ar-SA"/>
        </w:rPr>
      </w:pPr>
      <w:r>
        <w:rPr>
          <w:rFonts w:eastAsia="Calibri" w:cs="Times New Roman"/>
          <w:szCs w:val="24"/>
        </w:rPr>
        <w:t>приказ Министерства здравоохранения Российской Федерации от 30.10.2012 № 556н «Об утверждении стандарта медицинской помощи при бесплодии с использованием вспомогательных репродуктивных технологий».</w:t>
      </w:r>
    </w:p>
    <w:p w14:paraId="46027075" w14:textId="77777777" w:rsidR="00393C1E" w:rsidRDefault="007447EE">
      <w:pPr>
        <w:tabs>
          <w:tab w:val="left" w:pos="1077"/>
        </w:tabs>
        <w:ind w:right="170" w:firstLine="0"/>
        <w:contextualSpacing/>
        <w:rPr>
          <w:rFonts w:eastAsia="Calibri" w:cs="Times New Roman"/>
          <w:szCs w:val="24"/>
          <w:lang w:eastAsia="ar-SA"/>
        </w:rPr>
      </w:pPr>
      <w:r>
        <w:rPr>
          <w:rFonts w:eastAsia="Calibri" w:cs="Times New Roman"/>
          <w:szCs w:val="24"/>
          <w:lang w:eastAsia="ar-SA"/>
        </w:rPr>
        <w:tab/>
        <w:t xml:space="preserve">Актуальные версии НПА размещены на сайте Минздрава НСО: </w:t>
      </w:r>
      <w:r>
        <w:rPr>
          <w:rFonts w:eastAsia="Calibri" w:cs="Times New Roman"/>
          <w:szCs w:val="24"/>
          <w:u w:val="single"/>
          <w:lang w:eastAsia="ar-SA"/>
        </w:rPr>
        <w:t>https://zdrav.nso.ru/page/2156</w:t>
      </w:r>
      <w:r>
        <w:rPr>
          <w:rFonts w:eastAsia="Calibri" w:cs="Times New Roman"/>
          <w:szCs w:val="24"/>
          <w:lang w:eastAsia="ar-SA"/>
        </w:rPr>
        <w:t>.</w:t>
      </w:r>
    </w:p>
    <w:p w14:paraId="66A10AEC" w14:textId="77777777" w:rsidR="00393C1E" w:rsidRDefault="007447EE">
      <w:pPr>
        <w:rPr>
          <w:rFonts w:eastAsia="Calibri" w:cs="Times New Roman"/>
          <w:szCs w:val="24"/>
          <w:lang w:eastAsia="ar-SA"/>
        </w:rPr>
      </w:pPr>
      <w:r>
        <w:rPr>
          <w:rFonts w:eastAsia="Calibri" w:cs="Times New Roman"/>
          <w:szCs w:val="24"/>
          <w:lang w:eastAsia="ar-SA"/>
        </w:rPr>
        <w:t xml:space="preserve">1) В системе реализован «Реестр пациентов, нуждающихся в переносе </w:t>
      </w:r>
      <w:proofErr w:type="spellStart"/>
      <w:r>
        <w:rPr>
          <w:rFonts w:eastAsia="Calibri" w:cs="Times New Roman"/>
          <w:szCs w:val="24"/>
          <w:lang w:eastAsia="ar-SA"/>
        </w:rPr>
        <w:t>криоконсервированного</w:t>
      </w:r>
      <w:proofErr w:type="spellEnd"/>
      <w:r>
        <w:rPr>
          <w:rFonts w:eastAsia="Calibri" w:cs="Times New Roman"/>
          <w:szCs w:val="24"/>
          <w:lang w:eastAsia="ar-SA"/>
        </w:rPr>
        <w:t xml:space="preserve"> эмбриона» по аналогии с «Листом ожидания процедуры ЭКО».</w:t>
      </w:r>
    </w:p>
    <w:p w14:paraId="4B2CF872" w14:textId="77777777" w:rsidR="00393C1E" w:rsidRDefault="007447EE">
      <w:pPr>
        <w:rPr>
          <w:rFonts w:eastAsia="Calibri" w:cs="Times New Roman"/>
          <w:szCs w:val="24"/>
          <w:lang w:eastAsia="ar-SA"/>
        </w:rPr>
      </w:pPr>
      <w:r>
        <w:rPr>
          <w:rFonts w:eastAsia="Calibri" w:cs="Times New Roman"/>
          <w:szCs w:val="24"/>
          <w:lang w:eastAsia="ar-SA"/>
        </w:rPr>
        <w:t xml:space="preserve">В реестр вносятся пациентки с документами о </w:t>
      </w:r>
      <w:proofErr w:type="spellStart"/>
      <w:r>
        <w:rPr>
          <w:rFonts w:eastAsia="Calibri" w:cs="Times New Roman"/>
          <w:szCs w:val="24"/>
          <w:lang w:eastAsia="ar-SA"/>
        </w:rPr>
        <w:t>криоконсервации</w:t>
      </w:r>
      <w:proofErr w:type="spellEnd"/>
      <w:r>
        <w:rPr>
          <w:rFonts w:eastAsia="Calibri" w:cs="Times New Roman"/>
          <w:szCs w:val="24"/>
          <w:lang w:eastAsia="ar-SA"/>
        </w:rPr>
        <w:t xml:space="preserve"> эмбрионов.</w:t>
      </w:r>
    </w:p>
    <w:p w14:paraId="1743F8CB" w14:textId="77777777" w:rsidR="00393C1E" w:rsidRDefault="007447EE">
      <w:pPr>
        <w:tabs>
          <w:tab w:val="left" w:pos="1134"/>
        </w:tabs>
        <w:ind w:left="709"/>
        <w:contextualSpacing/>
        <w:rPr>
          <w:rFonts w:eastAsia="Calibri" w:cs="Times New Roman"/>
          <w:szCs w:val="24"/>
        </w:rPr>
      </w:pPr>
      <w:r>
        <w:rPr>
          <w:rFonts w:eastAsia="+mn-ea" w:cs="Times New Roman"/>
          <w:szCs w:val="24"/>
        </w:rPr>
        <w:t>Для этого разработан</w:t>
      </w:r>
      <w:r>
        <w:rPr>
          <w:rFonts w:eastAsia="Calibri" w:cs="Times New Roman"/>
          <w:szCs w:val="24"/>
        </w:rPr>
        <w:t xml:space="preserve"> новый реестр «Реестр пациентов, нуждающихся в переносе </w:t>
      </w:r>
      <w:proofErr w:type="spellStart"/>
      <w:r>
        <w:rPr>
          <w:rFonts w:eastAsia="Calibri" w:cs="Times New Roman"/>
          <w:szCs w:val="24"/>
        </w:rPr>
        <w:t>криоконсервированного</w:t>
      </w:r>
      <w:proofErr w:type="spellEnd"/>
      <w:r>
        <w:rPr>
          <w:rFonts w:eastAsia="Calibri" w:cs="Times New Roman"/>
          <w:szCs w:val="24"/>
        </w:rPr>
        <w:t xml:space="preserve"> эмбриона» (далее Реестр), содержащий поля не менее:</w:t>
      </w:r>
    </w:p>
    <w:p w14:paraId="25AC533F"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 в очереди</w:t>
      </w:r>
    </w:p>
    <w:p w14:paraId="5F026702"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Шифр пациентки (шифр пациентки идентичен шифру реестра ЭКО)</w:t>
      </w:r>
    </w:p>
    <w:p w14:paraId="7A36B0BC"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ФИО пациента</w:t>
      </w:r>
    </w:p>
    <w:p w14:paraId="1F27038D"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Дата рождения</w:t>
      </w:r>
    </w:p>
    <w:p w14:paraId="36BFF763"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Статус</w:t>
      </w:r>
    </w:p>
    <w:p w14:paraId="7D826F85"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Дата постановки в реестр</w:t>
      </w:r>
    </w:p>
    <w:p w14:paraId="0FFD4A5D"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Дата постановки в статус</w:t>
      </w:r>
    </w:p>
    <w:p w14:paraId="031A8DCF"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 xml:space="preserve">Дата </w:t>
      </w:r>
      <w:proofErr w:type="spellStart"/>
      <w:r>
        <w:rPr>
          <w:rFonts w:eastAsia="Calibri" w:cs="Times New Roman"/>
          <w:szCs w:val="24"/>
        </w:rPr>
        <w:t>криоконсервации</w:t>
      </w:r>
      <w:proofErr w:type="spellEnd"/>
      <w:r>
        <w:rPr>
          <w:rFonts w:eastAsia="Calibri" w:cs="Times New Roman"/>
          <w:szCs w:val="24"/>
        </w:rPr>
        <w:t xml:space="preserve"> эмбриона</w:t>
      </w:r>
    </w:p>
    <w:p w14:paraId="2CBEDE45"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Дата переноса</w:t>
      </w:r>
    </w:p>
    <w:p w14:paraId="3161CD05"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Диагноз (Код МКБ10)</w:t>
      </w:r>
    </w:p>
    <w:p w14:paraId="1002FC08"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Статус (значения: включена, исключена, получена услуга)</w:t>
      </w:r>
    </w:p>
    <w:p w14:paraId="5D8B6FC2"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МО направления</w:t>
      </w:r>
    </w:p>
    <w:p w14:paraId="494B4FCD"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МО оказания услуги</w:t>
      </w:r>
    </w:p>
    <w:p w14:paraId="69413BA5"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Причина исключения услуги</w:t>
      </w:r>
    </w:p>
    <w:p w14:paraId="069A106C"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Дата исключения</w:t>
      </w:r>
    </w:p>
    <w:p w14:paraId="5F74ACCA"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 xml:space="preserve">Результат </w:t>
      </w:r>
    </w:p>
    <w:p w14:paraId="1A15AC02"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Комментарий</w:t>
      </w:r>
    </w:p>
    <w:p w14:paraId="4C748E69"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Адрес (фактический)</w:t>
      </w:r>
    </w:p>
    <w:p w14:paraId="2E882923" w14:textId="77777777" w:rsidR="00393C1E" w:rsidRDefault="007447EE">
      <w:pPr>
        <w:numPr>
          <w:ilvl w:val="0"/>
          <w:numId w:val="82"/>
        </w:numPr>
        <w:tabs>
          <w:tab w:val="left" w:pos="225"/>
          <w:tab w:val="left" w:pos="1077"/>
        </w:tabs>
        <w:contextualSpacing/>
        <w:rPr>
          <w:rFonts w:eastAsia="Calibri" w:cs="Times New Roman"/>
          <w:szCs w:val="24"/>
        </w:rPr>
      </w:pPr>
      <w:r>
        <w:rPr>
          <w:rFonts w:eastAsia="Calibri" w:cs="Times New Roman"/>
          <w:szCs w:val="24"/>
        </w:rPr>
        <w:t>Социальный статус пациента (с карты пациента).</w:t>
      </w:r>
    </w:p>
    <w:p w14:paraId="389EF922" w14:textId="77777777" w:rsidR="00393C1E" w:rsidRDefault="007447EE">
      <w:pPr>
        <w:tabs>
          <w:tab w:val="left" w:pos="225"/>
          <w:tab w:val="left" w:pos="1077"/>
        </w:tabs>
        <w:ind w:firstLine="567"/>
        <w:rPr>
          <w:rFonts w:eastAsia="Calibri" w:cs="Times New Roman"/>
          <w:szCs w:val="24"/>
          <w:lang w:eastAsia="ar-SA"/>
        </w:rPr>
      </w:pPr>
      <w:r>
        <w:rPr>
          <w:rFonts w:eastAsia="Calibri" w:cs="Times New Roman"/>
          <w:szCs w:val="24"/>
          <w:lang w:eastAsia="ar-SA"/>
        </w:rPr>
        <w:t xml:space="preserve">Предусмотрена проверка о запрете на включение одновременно пациентки в реестр ЭКО и Реестр пациентов, нуждающихся в переносе </w:t>
      </w:r>
      <w:proofErr w:type="spellStart"/>
      <w:r>
        <w:rPr>
          <w:rFonts w:eastAsia="Calibri" w:cs="Times New Roman"/>
          <w:szCs w:val="24"/>
          <w:lang w:eastAsia="ar-SA"/>
        </w:rPr>
        <w:t>криоконсервированного</w:t>
      </w:r>
      <w:proofErr w:type="spellEnd"/>
      <w:r>
        <w:rPr>
          <w:rFonts w:eastAsia="Calibri" w:cs="Times New Roman"/>
          <w:szCs w:val="24"/>
          <w:lang w:eastAsia="ar-SA"/>
        </w:rPr>
        <w:t xml:space="preserve"> эмбриона, с отображением уведомления пользователю. (Уведомление работает только при добавлении новой пациентки в Реестр, если она уже находится в Реестре ЭКО).</w:t>
      </w:r>
    </w:p>
    <w:p w14:paraId="45C869E3" w14:textId="77777777" w:rsidR="00393C1E" w:rsidRDefault="007447EE">
      <w:pPr>
        <w:tabs>
          <w:tab w:val="left" w:pos="225"/>
          <w:tab w:val="left" w:pos="1077"/>
        </w:tabs>
        <w:ind w:left="710"/>
        <w:rPr>
          <w:rFonts w:eastAsia="Calibri" w:cs="Times New Roman"/>
          <w:szCs w:val="24"/>
          <w:lang w:eastAsia="ar-SA"/>
        </w:rPr>
      </w:pPr>
      <w:r>
        <w:rPr>
          <w:rFonts w:eastAsia="Calibri" w:cs="Times New Roman"/>
          <w:szCs w:val="24"/>
          <w:lang w:eastAsia="ar-SA"/>
        </w:rPr>
        <w:t xml:space="preserve">Включение пациентки в Реестр пациентов, нуждающихся в переносе </w:t>
      </w:r>
      <w:proofErr w:type="spellStart"/>
      <w:r>
        <w:rPr>
          <w:rFonts w:eastAsia="Calibri" w:cs="Times New Roman"/>
          <w:szCs w:val="24"/>
          <w:lang w:eastAsia="ar-SA"/>
        </w:rPr>
        <w:t>криоконсервированного</w:t>
      </w:r>
      <w:proofErr w:type="spellEnd"/>
      <w:r>
        <w:rPr>
          <w:rFonts w:eastAsia="Calibri" w:cs="Times New Roman"/>
          <w:szCs w:val="24"/>
          <w:lang w:eastAsia="ar-SA"/>
        </w:rPr>
        <w:t xml:space="preserve"> эмбриона, может быть:</w:t>
      </w:r>
    </w:p>
    <w:p w14:paraId="34930FD1" w14:textId="77777777" w:rsidR="00393C1E" w:rsidRDefault="007447EE">
      <w:pPr>
        <w:numPr>
          <w:ilvl w:val="0"/>
          <w:numId w:val="85"/>
        </w:numPr>
        <w:tabs>
          <w:tab w:val="left" w:pos="225"/>
          <w:tab w:val="left" w:pos="1077"/>
        </w:tabs>
        <w:contextualSpacing/>
        <w:rPr>
          <w:rFonts w:eastAsia="Calibri" w:cs="Times New Roman"/>
          <w:szCs w:val="24"/>
        </w:rPr>
      </w:pPr>
      <w:r>
        <w:rPr>
          <w:rFonts w:eastAsia="Calibri" w:cs="Times New Roman"/>
          <w:szCs w:val="24"/>
        </w:rPr>
        <w:t>первичным; (вот как раз тут будет срабатывать уведомление, если она уже состоит в реестре ЭКО)</w:t>
      </w:r>
    </w:p>
    <w:p w14:paraId="08D2A36A" w14:textId="77777777" w:rsidR="00393C1E" w:rsidRDefault="007447EE">
      <w:pPr>
        <w:numPr>
          <w:ilvl w:val="0"/>
          <w:numId w:val="85"/>
        </w:numPr>
        <w:tabs>
          <w:tab w:val="left" w:pos="225"/>
          <w:tab w:val="left" w:pos="1077"/>
        </w:tabs>
        <w:contextualSpacing/>
        <w:rPr>
          <w:rFonts w:eastAsia="Calibri" w:cs="Times New Roman"/>
          <w:szCs w:val="24"/>
        </w:rPr>
      </w:pPr>
      <w:r>
        <w:rPr>
          <w:rFonts w:eastAsia="Calibri" w:cs="Times New Roman"/>
          <w:szCs w:val="24"/>
        </w:rPr>
        <w:lastRenderedPageBreak/>
        <w:t xml:space="preserve">после нахождения в реестре ЭКО. (тут может переформулировать «Перевод в Реестр пациентов, нуждающихся в переносе </w:t>
      </w:r>
      <w:proofErr w:type="spellStart"/>
      <w:r>
        <w:rPr>
          <w:rFonts w:eastAsia="Calibri" w:cs="Times New Roman"/>
          <w:szCs w:val="24"/>
        </w:rPr>
        <w:t>криоконсервированного</w:t>
      </w:r>
      <w:proofErr w:type="spellEnd"/>
      <w:r>
        <w:rPr>
          <w:rFonts w:eastAsia="Calibri" w:cs="Times New Roman"/>
          <w:szCs w:val="24"/>
        </w:rPr>
        <w:t xml:space="preserve"> эмбриона из реестра ЭКО»).</w:t>
      </w:r>
    </w:p>
    <w:p w14:paraId="13D3CEDC" w14:textId="77777777" w:rsidR="00393C1E" w:rsidRDefault="007447EE">
      <w:pPr>
        <w:tabs>
          <w:tab w:val="left" w:pos="225"/>
          <w:tab w:val="left" w:pos="1077"/>
        </w:tabs>
        <w:ind w:left="710"/>
        <w:rPr>
          <w:rFonts w:eastAsia="Calibri" w:cs="Times New Roman"/>
          <w:szCs w:val="24"/>
          <w:lang w:eastAsia="ar-SA"/>
        </w:rPr>
      </w:pPr>
      <w:r>
        <w:rPr>
          <w:rFonts w:eastAsia="Calibri" w:cs="Times New Roman"/>
          <w:szCs w:val="24"/>
          <w:lang w:eastAsia="ar-SA"/>
        </w:rPr>
        <w:t xml:space="preserve">Шифры Реестра и реестра ЭКО имеют сквозную нумерацию и наследуются при переходе пациентки из одного реестра в другой. </w:t>
      </w:r>
    </w:p>
    <w:p w14:paraId="3FB38DFC" w14:textId="77777777" w:rsidR="00393C1E" w:rsidRDefault="00393C1E">
      <w:pPr>
        <w:tabs>
          <w:tab w:val="left" w:pos="225"/>
          <w:tab w:val="left" w:pos="1077"/>
        </w:tabs>
        <w:ind w:left="710"/>
        <w:rPr>
          <w:rFonts w:eastAsia="Calibri" w:cs="Times New Roman"/>
          <w:szCs w:val="24"/>
          <w:lang w:eastAsia="ar-SA"/>
        </w:rPr>
      </w:pPr>
    </w:p>
    <w:p w14:paraId="665AE1FF" w14:textId="77777777" w:rsidR="00393C1E" w:rsidRDefault="007447EE">
      <w:pPr>
        <w:rPr>
          <w:rFonts w:eastAsia="Calibri" w:cs="Times New Roman"/>
          <w:szCs w:val="24"/>
          <w:lang w:eastAsia="ar-SA"/>
        </w:rPr>
      </w:pPr>
      <w:r>
        <w:rPr>
          <w:rFonts w:eastAsia="Calibri" w:cs="Times New Roman"/>
          <w:szCs w:val="24"/>
          <w:lang w:eastAsia="ar-SA"/>
        </w:rPr>
        <w:t xml:space="preserve">Реестр реализован по аналогии с разработанным ранее реестром ЭКО, поддерживает возможность выгрузки в </w:t>
      </w:r>
      <w:proofErr w:type="spellStart"/>
      <w:r>
        <w:rPr>
          <w:rFonts w:eastAsia="Calibri" w:cs="Times New Roman"/>
          <w:szCs w:val="24"/>
          <w:lang w:eastAsia="ar-SA"/>
        </w:rPr>
        <w:t>excel</w:t>
      </w:r>
      <w:proofErr w:type="spellEnd"/>
      <w:r>
        <w:rPr>
          <w:rFonts w:eastAsia="Calibri" w:cs="Times New Roman"/>
          <w:szCs w:val="24"/>
          <w:lang w:eastAsia="ar-SA"/>
        </w:rPr>
        <w:t xml:space="preserve"> отдельных столбцов, строк, всего реестра. </w:t>
      </w:r>
    </w:p>
    <w:p w14:paraId="479CF197" w14:textId="77777777" w:rsidR="00393C1E" w:rsidRDefault="007447EE">
      <w:pPr>
        <w:rPr>
          <w:rFonts w:eastAsia="Calibri" w:cs="Times New Roman"/>
          <w:szCs w:val="24"/>
          <w:lang w:eastAsia="ar-SA"/>
        </w:rPr>
      </w:pPr>
      <w:r>
        <w:rPr>
          <w:rFonts w:eastAsia="Calibri" w:cs="Times New Roman"/>
          <w:szCs w:val="24"/>
          <w:lang w:eastAsia="ar-SA"/>
        </w:rPr>
        <w:t>Реестр предусматривает возможность печати направления и протокола согласно приказу Минздрава НСО от 20.11.2018 № 3713.</w:t>
      </w:r>
    </w:p>
    <w:p w14:paraId="6AED14A8" w14:textId="77777777" w:rsidR="00393C1E" w:rsidRDefault="00393C1E">
      <w:pPr>
        <w:rPr>
          <w:rFonts w:eastAsia="Calibri" w:cs="Times New Roman"/>
          <w:szCs w:val="24"/>
          <w:lang w:eastAsia="ar-SA"/>
        </w:rPr>
      </w:pPr>
    </w:p>
    <w:p w14:paraId="243E52F7" w14:textId="77777777" w:rsidR="00393C1E" w:rsidRDefault="007447EE">
      <w:pPr>
        <w:rPr>
          <w:rFonts w:eastAsia="Calibri" w:cs="Times New Roman"/>
          <w:szCs w:val="24"/>
          <w:lang w:eastAsia="ar-SA"/>
        </w:rPr>
      </w:pPr>
      <w:r>
        <w:rPr>
          <w:rFonts w:eastAsia="Calibri" w:cs="Times New Roman"/>
          <w:szCs w:val="24"/>
          <w:lang w:eastAsia="ar-SA"/>
        </w:rPr>
        <w:t xml:space="preserve">2) Для реестра ЭКО реализована возможность применения статусов аналогично с реестром ожидания ЭКО. </w:t>
      </w:r>
    </w:p>
    <w:p w14:paraId="060190CC" w14:textId="77777777" w:rsidR="00393C1E" w:rsidRDefault="007447EE">
      <w:pPr>
        <w:rPr>
          <w:rFonts w:eastAsia="Calibri" w:cs="Times New Roman"/>
          <w:szCs w:val="24"/>
          <w:lang w:eastAsia="ar-SA"/>
        </w:rPr>
      </w:pPr>
      <w:r>
        <w:rPr>
          <w:rFonts w:eastAsia="Calibri" w:cs="Times New Roman"/>
          <w:szCs w:val="24"/>
          <w:lang w:eastAsia="ar-SA"/>
        </w:rPr>
        <w:t xml:space="preserve"> 3) Реализована возможность формирования отчета в МЗ РФ из реестра ЭКО, с возможностью выбора периода формирования отчета (по месяцам), отчет содержит следующие поля: (Код статической формы «SVOD_VRT»)</w:t>
      </w:r>
    </w:p>
    <w:p w14:paraId="051C8508" w14:textId="77777777" w:rsidR="00393C1E" w:rsidRDefault="007447EE">
      <w:pPr>
        <w:numPr>
          <w:ilvl w:val="0"/>
          <w:numId w:val="84"/>
        </w:numPr>
        <w:contextualSpacing/>
        <w:rPr>
          <w:rFonts w:eastAsia="Calibri" w:cs="Times New Roman"/>
          <w:szCs w:val="24"/>
        </w:rPr>
      </w:pPr>
      <w:r>
        <w:rPr>
          <w:rFonts w:eastAsia="Calibri" w:cs="Times New Roman"/>
          <w:szCs w:val="24"/>
        </w:rPr>
        <w:t>Период с «» по «»;</w:t>
      </w:r>
    </w:p>
    <w:p w14:paraId="322829BF" w14:textId="77777777" w:rsidR="00393C1E" w:rsidRDefault="007447EE">
      <w:pPr>
        <w:numPr>
          <w:ilvl w:val="0"/>
          <w:numId w:val="84"/>
        </w:numPr>
        <w:contextualSpacing/>
        <w:rPr>
          <w:rFonts w:eastAsia="Calibri" w:cs="Times New Roman"/>
          <w:szCs w:val="24"/>
        </w:rPr>
      </w:pPr>
      <w:r>
        <w:rPr>
          <w:rFonts w:eastAsia="Calibri" w:cs="Times New Roman"/>
          <w:szCs w:val="24"/>
        </w:rPr>
        <w:t>Кол-во выполненных процедур ЭКО;</w:t>
      </w:r>
    </w:p>
    <w:p w14:paraId="49D653CF" w14:textId="77777777" w:rsidR="00393C1E" w:rsidRDefault="007447EE">
      <w:pPr>
        <w:numPr>
          <w:ilvl w:val="0"/>
          <w:numId w:val="84"/>
        </w:numPr>
        <w:contextualSpacing/>
        <w:rPr>
          <w:rFonts w:eastAsia="Calibri" w:cs="Times New Roman"/>
          <w:szCs w:val="24"/>
        </w:rPr>
      </w:pPr>
      <w:r>
        <w:rPr>
          <w:rFonts w:eastAsia="Calibri" w:cs="Times New Roman"/>
          <w:szCs w:val="24"/>
        </w:rPr>
        <w:t>Число женщин, вставших на учет по беременности после ЭКО;</w:t>
      </w:r>
    </w:p>
    <w:p w14:paraId="3E5A1AB8" w14:textId="77777777" w:rsidR="00393C1E" w:rsidRDefault="007447EE">
      <w:pPr>
        <w:numPr>
          <w:ilvl w:val="0"/>
          <w:numId w:val="84"/>
        </w:numPr>
        <w:contextualSpacing/>
        <w:rPr>
          <w:rFonts w:eastAsia="Calibri" w:cs="Times New Roman"/>
          <w:szCs w:val="24"/>
        </w:rPr>
      </w:pPr>
      <w:r>
        <w:rPr>
          <w:rFonts w:eastAsia="Calibri" w:cs="Times New Roman"/>
          <w:szCs w:val="24"/>
        </w:rPr>
        <w:t>Число родов после ЭКО;</w:t>
      </w:r>
    </w:p>
    <w:p w14:paraId="21BFDB9D" w14:textId="77777777" w:rsidR="00393C1E" w:rsidRDefault="007447EE">
      <w:pPr>
        <w:numPr>
          <w:ilvl w:val="0"/>
          <w:numId w:val="84"/>
        </w:numPr>
        <w:contextualSpacing/>
        <w:rPr>
          <w:rFonts w:eastAsia="Calibri" w:cs="Times New Roman"/>
          <w:szCs w:val="24"/>
        </w:rPr>
      </w:pPr>
      <w:r>
        <w:rPr>
          <w:rFonts w:eastAsia="Calibri" w:cs="Times New Roman"/>
          <w:szCs w:val="24"/>
        </w:rPr>
        <w:t>Число детей, родившихся в результате ЭКО;</w:t>
      </w:r>
    </w:p>
    <w:p w14:paraId="5858D68C" w14:textId="77777777" w:rsidR="00393C1E" w:rsidRDefault="007447EE">
      <w:pPr>
        <w:rPr>
          <w:rFonts w:eastAsia="Calibri" w:cs="Times New Roman"/>
          <w:szCs w:val="24"/>
          <w:lang w:eastAsia="ar-SA"/>
        </w:rPr>
      </w:pPr>
      <w:r>
        <w:rPr>
          <w:rFonts w:eastAsia="Calibri" w:cs="Times New Roman"/>
          <w:szCs w:val="24"/>
          <w:lang w:eastAsia="ar-SA"/>
        </w:rPr>
        <w:t xml:space="preserve">Реализована возможность вывода </w:t>
      </w:r>
      <w:proofErr w:type="spellStart"/>
      <w:r>
        <w:rPr>
          <w:rFonts w:eastAsia="Calibri" w:cs="Times New Roman"/>
          <w:szCs w:val="24"/>
          <w:lang w:eastAsia="ar-SA"/>
        </w:rPr>
        <w:t>пофамильного</w:t>
      </w:r>
      <w:proofErr w:type="spellEnd"/>
      <w:r>
        <w:rPr>
          <w:rFonts w:eastAsia="Calibri" w:cs="Times New Roman"/>
          <w:szCs w:val="24"/>
          <w:lang w:eastAsia="ar-SA"/>
        </w:rPr>
        <w:t xml:space="preserve"> списка. </w:t>
      </w:r>
    </w:p>
    <w:p w14:paraId="632BA1C2" w14:textId="77777777" w:rsidR="00393C1E" w:rsidRDefault="00393C1E">
      <w:pPr>
        <w:rPr>
          <w:rFonts w:eastAsia="Calibri" w:cs="Times New Roman"/>
          <w:szCs w:val="24"/>
          <w:lang w:eastAsia="ar-SA"/>
        </w:rPr>
      </w:pPr>
    </w:p>
    <w:p w14:paraId="1BE974B5"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Электронная медицинская карта</w:t>
      </w:r>
    </w:p>
    <w:p w14:paraId="662F0670" w14:textId="77777777" w:rsidR="00393C1E" w:rsidRDefault="007447EE">
      <w:pPr>
        <w:tabs>
          <w:tab w:val="left" w:pos="1003"/>
        </w:tabs>
        <w:rPr>
          <w:rFonts w:eastAsia="Calibri" w:cs="Times New Roman"/>
          <w:szCs w:val="24"/>
          <w:lang w:eastAsia="ar-SA"/>
        </w:rPr>
      </w:pPr>
      <w:r>
        <w:rPr>
          <w:rFonts w:eastAsia="Calibri" w:cs="Times New Roman"/>
          <w:szCs w:val="24"/>
          <w:lang w:eastAsia="ar-SA"/>
        </w:rPr>
        <w:t>Отображение информации о пациенте, его заболеваниях и обо всех оказанных ему медицинских услугах во всех МО региона.</w:t>
      </w:r>
    </w:p>
    <w:p w14:paraId="3516E9DA" w14:textId="77777777" w:rsidR="00393C1E" w:rsidRDefault="00393C1E">
      <w:pPr>
        <w:tabs>
          <w:tab w:val="left" w:pos="1003"/>
        </w:tabs>
        <w:rPr>
          <w:rFonts w:eastAsia="Calibri" w:cs="Times New Roman"/>
          <w:szCs w:val="24"/>
          <w:lang w:eastAsia="ar-SA"/>
        </w:rPr>
      </w:pPr>
    </w:p>
    <w:p w14:paraId="4B163101"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НСИ</w:t>
      </w:r>
    </w:p>
    <w:p w14:paraId="2D62C0EA" w14:textId="77777777" w:rsidR="00393C1E" w:rsidRDefault="007447EE">
      <w:pPr>
        <w:tabs>
          <w:tab w:val="left" w:pos="1003"/>
        </w:tabs>
        <w:rPr>
          <w:rFonts w:eastAsia="Calibri" w:cs="Times New Roman"/>
          <w:szCs w:val="24"/>
          <w:lang w:eastAsia="ar-SA"/>
        </w:rPr>
      </w:pPr>
      <w:r>
        <w:rPr>
          <w:rFonts w:eastAsia="Calibri" w:cs="Times New Roman"/>
          <w:szCs w:val="24"/>
          <w:lang w:eastAsia="ar-SA"/>
        </w:rPr>
        <w:t>Ведение справочников и классификаторов Системы.</w:t>
      </w:r>
    </w:p>
    <w:p w14:paraId="408FAAC6" w14:textId="77777777" w:rsidR="00393C1E" w:rsidRDefault="00393C1E">
      <w:pPr>
        <w:tabs>
          <w:tab w:val="left" w:pos="1003"/>
        </w:tabs>
        <w:rPr>
          <w:rFonts w:eastAsia="Calibri" w:cs="Times New Roman"/>
          <w:szCs w:val="24"/>
          <w:lang w:eastAsia="ar-SA"/>
        </w:rPr>
      </w:pPr>
    </w:p>
    <w:p w14:paraId="629738A2"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«Стационар»</w:t>
      </w:r>
    </w:p>
    <w:p w14:paraId="5E647C5C" w14:textId="77777777" w:rsidR="00393C1E" w:rsidRDefault="007447EE">
      <w:pPr>
        <w:tabs>
          <w:tab w:val="left" w:pos="1003"/>
        </w:tabs>
        <w:rPr>
          <w:rFonts w:eastAsia="Calibri" w:cs="Times New Roman"/>
          <w:szCs w:val="24"/>
          <w:lang w:eastAsia="ar-SA"/>
        </w:rPr>
      </w:pPr>
      <w:r>
        <w:rPr>
          <w:rFonts w:eastAsia="Calibri" w:cs="Times New Roman"/>
          <w:szCs w:val="24"/>
          <w:lang w:eastAsia="ar-SA"/>
        </w:rPr>
        <w:t>Автоматизация процессов предоставления медицинских услуг населению при госпитализации.</w:t>
      </w:r>
    </w:p>
    <w:p w14:paraId="5003C9A3" w14:textId="77777777" w:rsidR="00393C1E" w:rsidRDefault="007447EE">
      <w:pPr>
        <w:tabs>
          <w:tab w:val="left" w:pos="1003"/>
        </w:tabs>
        <w:rPr>
          <w:rFonts w:eastAsia="Calibri" w:cs="Times New Roman"/>
          <w:szCs w:val="24"/>
        </w:rPr>
      </w:pPr>
      <w:r>
        <w:rPr>
          <w:rFonts w:eastAsia="Calibri" w:cs="Times New Roman"/>
          <w:szCs w:val="24"/>
        </w:rPr>
        <w:t>Включая отчеты и печатные формы, разработанные в рамках контракта №ГК-35эпДИ от 19.10.2015.</w:t>
      </w:r>
    </w:p>
    <w:p w14:paraId="3C5B417D" w14:textId="77777777" w:rsidR="00393C1E" w:rsidRDefault="007447EE">
      <w:pPr>
        <w:ind w:firstLine="720"/>
        <w:rPr>
          <w:rFonts w:cs="Times New Roman"/>
          <w:szCs w:val="24"/>
        </w:rPr>
      </w:pPr>
      <w:r>
        <w:rPr>
          <w:rFonts w:cs="Times New Roman"/>
          <w:szCs w:val="24"/>
        </w:rPr>
        <w:t xml:space="preserve">Доработки в рамках государственного контракта </w:t>
      </w:r>
      <w:hyperlink r:id="rId55" w:tooltip="https://conf.bars.group/download/attachments/82409226/4519_Контракт%20от%2019.09.19.docx?version=1&amp;modificationDate=1596089838885&amp;api=v2" w:history="1">
        <w:r>
          <w:rPr>
            <w:rFonts w:cs="Times New Roman"/>
            <w:szCs w:val="24"/>
            <w:u w:val="single"/>
            <w:shd w:val="clear" w:color="auto" w:fill="FFFFFF"/>
          </w:rPr>
          <w:t>№0851200000619004519 от 19.09.19</w:t>
        </w:r>
      </w:hyperlink>
      <w:r>
        <w:rPr>
          <w:rFonts w:cs="Times New Roman"/>
          <w:szCs w:val="24"/>
        </w:rPr>
        <w:t xml:space="preserve"> (реестровый номер контракта </w:t>
      </w:r>
      <w:r>
        <w:rPr>
          <w:rFonts w:cs="Times New Roman"/>
          <w:szCs w:val="24"/>
          <w:shd w:val="clear" w:color="auto" w:fill="FFFFFF"/>
        </w:rPr>
        <w:t>25406643611 19 000100</w:t>
      </w:r>
      <w:r>
        <w:rPr>
          <w:rFonts w:cs="Times New Roman"/>
          <w:szCs w:val="24"/>
        </w:rPr>
        <w:t>):</w:t>
      </w:r>
    </w:p>
    <w:p w14:paraId="13EC38FF" w14:textId="77777777" w:rsidR="00393C1E" w:rsidRDefault="007447EE">
      <w:pPr>
        <w:numPr>
          <w:ilvl w:val="0"/>
          <w:numId w:val="91"/>
        </w:numPr>
        <w:ind w:left="0" w:firstLine="709"/>
        <w:contextualSpacing/>
        <w:rPr>
          <w:szCs w:val="24"/>
        </w:rPr>
      </w:pPr>
      <w:r>
        <w:rPr>
          <w:szCs w:val="24"/>
        </w:rPr>
        <w:t>Обеспечена доработка функциональности обмена внутрисистемными сообщениями между пользователями Системы, с возможность отправки личного сообщения пользователю системы, отправка массовых сообщений с указанием у адресатов (роли / специальности / пользователя). Так же предусмотрена возможность отправки сообщений, только в рамках МО НСО пользователя;</w:t>
      </w:r>
    </w:p>
    <w:p w14:paraId="68534748" w14:textId="77777777" w:rsidR="00393C1E" w:rsidRDefault="007447EE">
      <w:pPr>
        <w:numPr>
          <w:ilvl w:val="0"/>
          <w:numId w:val="91"/>
        </w:numPr>
        <w:ind w:left="0" w:firstLine="709"/>
        <w:contextualSpacing/>
        <w:rPr>
          <w:szCs w:val="24"/>
        </w:rPr>
      </w:pPr>
      <w:r>
        <w:rPr>
          <w:szCs w:val="24"/>
        </w:rPr>
        <w:t>Обеспечена доработка функциональности квотирования в части ограничения числа направлений на госпитализацию со стороны направляемой МО НСО;</w:t>
      </w:r>
    </w:p>
    <w:p w14:paraId="5DE27B48" w14:textId="77777777" w:rsidR="00393C1E" w:rsidRDefault="007447EE">
      <w:pPr>
        <w:numPr>
          <w:ilvl w:val="0"/>
          <w:numId w:val="91"/>
        </w:numPr>
        <w:ind w:left="0" w:firstLine="709"/>
        <w:contextualSpacing/>
        <w:rPr>
          <w:szCs w:val="24"/>
        </w:rPr>
      </w:pPr>
      <w:r>
        <w:rPr>
          <w:szCs w:val="24"/>
        </w:rPr>
        <w:t xml:space="preserve">Обеспечена доработка функциональности формирования направления на госпитализацию в дневнике врача. </w:t>
      </w:r>
    </w:p>
    <w:p w14:paraId="54A06919" w14:textId="77777777" w:rsidR="00393C1E" w:rsidRDefault="007447EE">
      <w:pPr>
        <w:numPr>
          <w:ilvl w:val="0"/>
          <w:numId w:val="91"/>
        </w:numPr>
        <w:ind w:left="0" w:firstLine="709"/>
        <w:contextualSpacing/>
        <w:rPr>
          <w:szCs w:val="24"/>
        </w:rPr>
      </w:pPr>
      <w:r>
        <w:rPr>
          <w:szCs w:val="24"/>
        </w:rPr>
        <w:t>Обеспечена доработка Учета направлений на госпитализацию Просмотра прикрепленных к направлению на госпитализацию вложений.</w:t>
      </w:r>
    </w:p>
    <w:p w14:paraId="28ECCC29" w14:textId="77777777" w:rsidR="00393C1E" w:rsidRDefault="007447EE">
      <w:pPr>
        <w:numPr>
          <w:ilvl w:val="0"/>
          <w:numId w:val="91"/>
        </w:numPr>
        <w:ind w:left="0" w:firstLine="709"/>
        <w:contextualSpacing/>
        <w:rPr>
          <w:szCs w:val="24"/>
        </w:rPr>
      </w:pPr>
      <w:r>
        <w:rPr>
          <w:szCs w:val="24"/>
        </w:rPr>
        <w:t xml:space="preserve"> Обеспечена доработка Журнала госпитализации. </w:t>
      </w:r>
    </w:p>
    <w:p w14:paraId="1F60FFD6" w14:textId="77777777" w:rsidR="00393C1E" w:rsidRDefault="007447EE">
      <w:pPr>
        <w:numPr>
          <w:ilvl w:val="0"/>
          <w:numId w:val="91"/>
        </w:numPr>
        <w:ind w:left="0" w:firstLine="709"/>
        <w:contextualSpacing/>
        <w:rPr>
          <w:rFonts w:cs="Times New Roman"/>
          <w:szCs w:val="24"/>
        </w:rPr>
      </w:pPr>
      <w:r>
        <w:rPr>
          <w:szCs w:val="24"/>
        </w:rPr>
        <w:t>Обеспечена доработка отчета «Информация о сроках ожидания медицинской помощи, оказываемой в плановом порядке</w:t>
      </w:r>
    </w:p>
    <w:p w14:paraId="67437E65" w14:textId="77777777" w:rsidR="00393C1E" w:rsidRDefault="00393C1E">
      <w:pPr>
        <w:tabs>
          <w:tab w:val="left" w:pos="1003"/>
        </w:tabs>
        <w:ind w:firstLine="2410"/>
        <w:contextualSpacing/>
        <w:rPr>
          <w:rFonts w:cs="Times New Roman"/>
          <w:szCs w:val="24"/>
        </w:rPr>
      </w:pPr>
    </w:p>
    <w:p w14:paraId="2354D7BD" w14:textId="77777777" w:rsidR="00393C1E" w:rsidRDefault="007447EE">
      <w:pPr>
        <w:contextualSpacing/>
        <w:rPr>
          <w:bCs/>
          <w:szCs w:val="24"/>
        </w:rPr>
      </w:pPr>
      <w:r>
        <w:rPr>
          <w:rFonts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08E5287C" w14:textId="77777777" w:rsidR="00393C1E" w:rsidRDefault="00393C1E">
      <w:pPr>
        <w:tabs>
          <w:tab w:val="left" w:pos="1003"/>
        </w:tabs>
        <w:ind w:firstLine="2410"/>
        <w:contextualSpacing/>
        <w:rPr>
          <w:rFonts w:eastAsia="Calibri" w:cs="Times New Roman"/>
          <w:szCs w:val="24"/>
          <w:lang w:eastAsia="ar-SA"/>
        </w:rPr>
      </w:pPr>
    </w:p>
    <w:p w14:paraId="5A4EC0B6"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«Поликлиника»</w:t>
      </w:r>
    </w:p>
    <w:p w14:paraId="1A43F1A4" w14:textId="77777777" w:rsidR="00393C1E" w:rsidRDefault="007447EE">
      <w:pPr>
        <w:tabs>
          <w:tab w:val="left" w:pos="1003"/>
        </w:tabs>
        <w:rPr>
          <w:rFonts w:eastAsia="Calibri" w:cs="Times New Roman"/>
          <w:szCs w:val="24"/>
        </w:rPr>
      </w:pPr>
      <w:r>
        <w:rPr>
          <w:rFonts w:eastAsia="Calibri" w:cs="Times New Roman"/>
          <w:szCs w:val="24"/>
        </w:rPr>
        <w:t>Сервис «Поликлиника» предназначен для автоматизации основных бизнес-процессов поликлинической службы, формирования централизованного банка данных по обслуживаемым пациентам, представления накопленной информации в виде, удобном для обработки и использования.</w:t>
      </w:r>
    </w:p>
    <w:p w14:paraId="3B99ED28" w14:textId="77777777" w:rsidR="00393C1E" w:rsidRDefault="007447EE">
      <w:pPr>
        <w:rPr>
          <w:rFonts w:eastAsia="Calibri" w:cs="Times New Roman"/>
          <w:szCs w:val="24"/>
        </w:rPr>
      </w:pPr>
      <w:r>
        <w:rPr>
          <w:rFonts w:eastAsia="Calibri" w:cs="Times New Roman"/>
          <w:szCs w:val="24"/>
        </w:rPr>
        <w:t>Функциональность, разработанная в рамках государственного контракта от 01.10.2012 № 0151200000112004190, в том числе:</w:t>
      </w:r>
    </w:p>
    <w:tbl>
      <w:tblPr>
        <w:tblW w:w="10183" w:type="dxa"/>
        <w:tblInd w:w="-152" w:type="dxa"/>
        <w:tblLayout w:type="fixed"/>
        <w:tblLook w:val="00A0" w:firstRow="1" w:lastRow="0" w:firstColumn="1" w:lastColumn="0" w:noHBand="0" w:noVBand="0"/>
      </w:tblPr>
      <w:tblGrid>
        <w:gridCol w:w="10183"/>
      </w:tblGrid>
      <w:tr w:rsidR="00393C1E" w14:paraId="7DC0F33C" w14:textId="77777777">
        <w:trPr>
          <w:trHeight w:val="162"/>
        </w:trPr>
        <w:tc>
          <w:tcPr>
            <w:tcW w:w="1018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2BE370" w14:textId="77777777" w:rsidR="00393C1E" w:rsidRDefault="007447EE">
            <w:pPr>
              <w:widowControl w:val="0"/>
              <w:rPr>
                <w:rFonts w:eastAsia="Calibri" w:cs="Times New Roman"/>
                <w:b/>
                <w:szCs w:val="24"/>
              </w:rPr>
            </w:pPr>
            <w:r>
              <w:rPr>
                <w:rFonts w:eastAsia="Calibri" w:cs="Times New Roman"/>
                <w:b/>
                <w:szCs w:val="24"/>
              </w:rPr>
              <w:t>Функция</w:t>
            </w:r>
          </w:p>
        </w:tc>
      </w:tr>
      <w:tr w:rsidR="00393C1E" w14:paraId="3275E4D1" w14:textId="77777777">
        <w:trPr>
          <w:trHeight w:val="399"/>
        </w:trPr>
        <w:tc>
          <w:tcPr>
            <w:tcW w:w="10183" w:type="dxa"/>
            <w:tcBorders>
              <w:top w:val="single" w:sz="8" w:space="0" w:color="000000"/>
              <w:left w:val="single" w:sz="8" w:space="0" w:color="000000"/>
              <w:bottom w:val="single" w:sz="8" w:space="0" w:color="000000"/>
              <w:right w:val="single" w:sz="8" w:space="0" w:color="000000"/>
            </w:tcBorders>
          </w:tcPr>
          <w:p w14:paraId="6E4043CC" w14:textId="77777777" w:rsidR="00393C1E" w:rsidRDefault="007447EE">
            <w:pPr>
              <w:widowControl w:val="0"/>
              <w:rPr>
                <w:rFonts w:eastAsia="Calibri" w:cs="Times New Roman"/>
                <w:szCs w:val="24"/>
              </w:rPr>
            </w:pPr>
            <w:r>
              <w:rPr>
                <w:rFonts w:eastAsia="Calibri" w:cs="Times New Roman"/>
                <w:szCs w:val="24"/>
              </w:rPr>
              <w:t>Учет видов финансирования, с которыми работает МО (ТП ОМС, ДМС, средства граждан, бюджеты различных уровней)</w:t>
            </w:r>
          </w:p>
        </w:tc>
      </w:tr>
      <w:tr w:rsidR="00393C1E" w14:paraId="4BDADB1E" w14:textId="77777777">
        <w:trPr>
          <w:trHeight w:val="114"/>
        </w:trPr>
        <w:tc>
          <w:tcPr>
            <w:tcW w:w="10183" w:type="dxa"/>
            <w:tcBorders>
              <w:top w:val="single" w:sz="8" w:space="0" w:color="000000"/>
              <w:left w:val="single" w:sz="8" w:space="0" w:color="000000"/>
              <w:bottom w:val="single" w:sz="8" w:space="0" w:color="000000"/>
              <w:right w:val="single" w:sz="8" w:space="0" w:color="000000"/>
            </w:tcBorders>
          </w:tcPr>
          <w:p w14:paraId="6FD7FB91" w14:textId="77777777" w:rsidR="00393C1E" w:rsidRDefault="007447EE">
            <w:pPr>
              <w:widowControl w:val="0"/>
              <w:rPr>
                <w:rFonts w:eastAsia="Calibri" w:cs="Times New Roman"/>
                <w:szCs w:val="24"/>
              </w:rPr>
            </w:pPr>
            <w:r>
              <w:rPr>
                <w:rFonts w:eastAsia="Calibri" w:cs="Times New Roman"/>
                <w:szCs w:val="24"/>
              </w:rPr>
              <w:t>Ведение номенклатуры услуг, оказываемых в МО</w:t>
            </w:r>
          </w:p>
        </w:tc>
      </w:tr>
      <w:tr w:rsidR="00393C1E" w14:paraId="0B168ED1" w14:textId="77777777">
        <w:tc>
          <w:tcPr>
            <w:tcW w:w="10183" w:type="dxa"/>
            <w:tcBorders>
              <w:top w:val="single" w:sz="8" w:space="0" w:color="000000"/>
              <w:left w:val="single" w:sz="8" w:space="0" w:color="000000"/>
              <w:bottom w:val="single" w:sz="8" w:space="0" w:color="000000"/>
              <w:right w:val="single" w:sz="8" w:space="0" w:color="000000"/>
            </w:tcBorders>
          </w:tcPr>
          <w:p w14:paraId="2614E80A" w14:textId="77777777" w:rsidR="00393C1E" w:rsidRDefault="007447EE">
            <w:pPr>
              <w:widowControl w:val="0"/>
              <w:rPr>
                <w:rFonts w:eastAsia="Calibri" w:cs="Times New Roman"/>
                <w:szCs w:val="24"/>
              </w:rPr>
            </w:pPr>
            <w:r>
              <w:rPr>
                <w:rFonts w:eastAsia="Calibri" w:cs="Times New Roman"/>
                <w:szCs w:val="24"/>
              </w:rPr>
              <w:t>Учет для каждой услуги номенклатуры видов финансирования, в рамках которых может оказываться данная услуга</w:t>
            </w:r>
          </w:p>
        </w:tc>
      </w:tr>
      <w:tr w:rsidR="00393C1E" w14:paraId="5399AB1A" w14:textId="77777777">
        <w:trPr>
          <w:trHeight w:val="393"/>
        </w:trPr>
        <w:tc>
          <w:tcPr>
            <w:tcW w:w="10183" w:type="dxa"/>
            <w:tcBorders>
              <w:top w:val="single" w:sz="8" w:space="0" w:color="000000"/>
              <w:left w:val="single" w:sz="8" w:space="0" w:color="000000"/>
              <w:bottom w:val="single" w:sz="8" w:space="0" w:color="000000"/>
              <w:right w:val="single" w:sz="8" w:space="0" w:color="000000"/>
            </w:tcBorders>
          </w:tcPr>
          <w:p w14:paraId="7B71B0D4" w14:textId="77777777" w:rsidR="00393C1E" w:rsidRDefault="007447EE">
            <w:pPr>
              <w:widowControl w:val="0"/>
              <w:rPr>
                <w:rFonts w:eastAsia="Calibri" w:cs="Times New Roman"/>
                <w:szCs w:val="24"/>
              </w:rPr>
            </w:pPr>
            <w:r>
              <w:rPr>
                <w:rFonts w:eastAsia="Calibri" w:cs="Times New Roman"/>
                <w:szCs w:val="24"/>
              </w:rPr>
              <w:t>Ведение картотеки прейскурантов цен на услуги, оказываемые МО</w:t>
            </w:r>
          </w:p>
        </w:tc>
      </w:tr>
      <w:tr w:rsidR="00393C1E" w14:paraId="19F4569B" w14:textId="77777777">
        <w:trPr>
          <w:trHeight w:val="400"/>
        </w:trPr>
        <w:tc>
          <w:tcPr>
            <w:tcW w:w="10183" w:type="dxa"/>
            <w:tcBorders>
              <w:top w:val="single" w:sz="8" w:space="0" w:color="000000"/>
              <w:left w:val="single" w:sz="8" w:space="0" w:color="000000"/>
              <w:bottom w:val="single" w:sz="8" w:space="0" w:color="000000"/>
              <w:right w:val="single" w:sz="8" w:space="0" w:color="000000"/>
            </w:tcBorders>
          </w:tcPr>
          <w:p w14:paraId="4945E879" w14:textId="77777777" w:rsidR="00393C1E" w:rsidRDefault="007447EE">
            <w:pPr>
              <w:widowControl w:val="0"/>
              <w:rPr>
                <w:rFonts w:eastAsia="Calibri" w:cs="Times New Roman"/>
                <w:szCs w:val="24"/>
              </w:rPr>
            </w:pPr>
            <w:r>
              <w:rPr>
                <w:rFonts w:eastAsia="Calibri" w:cs="Times New Roman"/>
                <w:szCs w:val="24"/>
              </w:rPr>
              <w:t xml:space="preserve">Настройка импорта цен на услуги из внешних источников </w:t>
            </w:r>
          </w:p>
        </w:tc>
      </w:tr>
      <w:tr w:rsidR="00393C1E" w14:paraId="3CE9369A" w14:textId="77777777">
        <w:tc>
          <w:tcPr>
            <w:tcW w:w="10183" w:type="dxa"/>
            <w:tcBorders>
              <w:top w:val="single" w:sz="8" w:space="0" w:color="000000"/>
              <w:left w:val="single" w:sz="8" w:space="0" w:color="000000"/>
              <w:bottom w:val="single" w:sz="8" w:space="0" w:color="000000"/>
              <w:right w:val="single" w:sz="8" w:space="0" w:color="000000"/>
            </w:tcBorders>
          </w:tcPr>
          <w:p w14:paraId="4DAB3A52" w14:textId="77777777" w:rsidR="00393C1E" w:rsidRDefault="007447EE">
            <w:pPr>
              <w:widowControl w:val="0"/>
              <w:rPr>
                <w:rFonts w:eastAsia="Calibri" w:cs="Times New Roman"/>
                <w:szCs w:val="24"/>
              </w:rPr>
            </w:pPr>
            <w:r>
              <w:rPr>
                <w:rFonts w:eastAsia="Calibri" w:cs="Times New Roman"/>
                <w:szCs w:val="24"/>
              </w:rPr>
              <w:t>Ведение картотеки договоров с организациями, страховыми медицинскими компаниями, физическими лицами на оказание услуг</w:t>
            </w:r>
          </w:p>
        </w:tc>
      </w:tr>
      <w:tr w:rsidR="00393C1E" w14:paraId="1739E5DE" w14:textId="77777777">
        <w:trPr>
          <w:trHeight w:val="104"/>
        </w:trPr>
        <w:tc>
          <w:tcPr>
            <w:tcW w:w="10183" w:type="dxa"/>
            <w:tcBorders>
              <w:top w:val="single" w:sz="8" w:space="0" w:color="000000"/>
              <w:left w:val="single" w:sz="8" w:space="0" w:color="000000"/>
              <w:bottom w:val="single" w:sz="8" w:space="0" w:color="000000"/>
              <w:right w:val="single" w:sz="8" w:space="0" w:color="000000"/>
            </w:tcBorders>
          </w:tcPr>
          <w:p w14:paraId="59E0917A" w14:textId="77777777" w:rsidR="00393C1E" w:rsidRDefault="007447EE">
            <w:pPr>
              <w:widowControl w:val="0"/>
              <w:rPr>
                <w:rFonts w:eastAsia="Calibri" w:cs="Times New Roman"/>
                <w:szCs w:val="24"/>
              </w:rPr>
            </w:pPr>
            <w:r>
              <w:rPr>
                <w:rFonts w:eastAsia="Calibri" w:cs="Times New Roman"/>
                <w:szCs w:val="24"/>
              </w:rPr>
              <w:t>Фиксирование фактов оплаты по договорам</w:t>
            </w:r>
          </w:p>
        </w:tc>
      </w:tr>
      <w:tr w:rsidR="00393C1E" w14:paraId="2217CDF0" w14:textId="77777777">
        <w:trPr>
          <w:trHeight w:val="93"/>
        </w:trPr>
        <w:tc>
          <w:tcPr>
            <w:tcW w:w="10183" w:type="dxa"/>
            <w:tcBorders>
              <w:top w:val="single" w:sz="8" w:space="0" w:color="000000"/>
              <w:left w:val="single" w:sz="8" w:space="0" w:color="000000"/>
              <w:bottom w:val="single" w:sz="8" w:space="0" w:color="000000"/>
              <w:right w:val="single" w:sz="8" w:space="0" w:color="000000"/>
            </w:tcBorders>
          </w:tcPr>
          <w:p w14:paraId="23342262" w14:textId="77777777" w:rsidR="00393C1E" w:rsidRDefault="007447EE">
            <w:pPr>
              <w:widowControl w:val="0"/>
              <w:rPr>
                <w:rFonts w:eastAsia="Calibri" w:cs="Times New Roman"/>
                <w:szCs w:val="24"/>
              </w:rPr>
            </w:pPr>
            <w:r>
              <w:rPr>
                <w:rFonts w:eastAsia="Calibri" w:cs="Times New Roman"/>
                <w:szCs w:val="24"/>
              </w:rPr>
              <w:t xml:space="preserve">Контроль оплаты по договорам </w:t>
            </w:r>
          </w:p>
        </w:tc>
      </w:tr>
    </w:tbl>
    <w:p w14:paraId="06443CD8" w14:textId="77777777" w:rsidR="00393C1E" w:rsidRDefault="007447EE">
      <w:pPr>
        <w:rPr>
          <w:rFonts w:eastAsia="Calibri" w:cs="Times New Roman"/>
          <w:szCs w:val="24"/>
        </w:rPr>
      </w:pPr>
      <w:r>
        <w:rPr>
          <w:rFonts w:eastAsia="Calibri" w:cs="Times New Roman"/>
          <w:szCs w:val="24"/>
        </w:rPr>
        <w:t>Таблица 3 - Экономические функции модуля «Поликлиника»:</w:t>
      </w:r>
    </w:p>
    <w:tbl>
      <w:tblPr>
        <w:tblW w:w="10183" w:type="dxa"/>
        <w:tblInd w:w="-152" w:type="dxa"/>
        <w:tblLayout w:type="fixed"/>
        <w:tblLook w:val="00A0" w:firstRow="1" w:lastRow="0" w:firstColumn="1" w:lastColumn="0" w:noHBand="0" w:noVBand="0"/>
      </w:tblPr>
      <w:tblGrid>
        <w:gridCol w:w="10183"/>
      </w:tblGrid>
      <w:tr w:rsidR="00393C1E" w14:paraId="39EA0A9D" w14:textId="77777777">
        <w:trPr>
          <w:trHeight w:val="266"/>
        </w:trPr>
        <w:tc>
          <w:tcPr>
            <w:tcW w:w="10183" w:type="dxa"/>
            <w:tcBorders>
              <w:top w:val="single" w:sz="8" w:space="0" w:color="000000"/>
              <w:left w:val="single" w:sz="8" w:space="0" w:color="000000"/>
              <w:bottom w:val="single" w:sz="8" w:space="0" w:color="000000"/>
              <w:right w:val="single" w:sz="8" w:space="0" w:color="000000"/>
            </w:tcBorders>
            <w:vAlign w:val="center"/>
          </w:tcPr>
          <w:p w14:paraId="02DED6FB" w14:textId="77777777" w:rsidR="00393C1E" w:rsidRDefault="007447EE">
            <w:pPr>
              <w:widowControl w:val="0"/>
              <w:rPr>
                <w:rFonts w:eastAsia="Calibri" w:cs="Times New Roman"/>
                <w:b/>
                <w:szCs w:val="24"/>
              </w:rPr>
            </w:pPr>
            <w:r>
              <w:rPr>
                <w:rFonts w:eastAsia="Calibri" w:cs="Times New Roman"/>
                <w:b/>
                <w:szCs w:val="24"/>
              </w:rPr>
              <w:t>Функция</w:t>
            </w:r>
          </w:p>
        </w:tc>
      </w:tr>
      <w:tr w:rsidR="00393C1E" w14:paraId="15A9957A" w14:textId="77777777">
        <w:tc>
          <w:tcPr>
            <w:tcW w:w="10183" w:type="dxa"/>
            <w:tcBorders>
              <w:top w:val="single" w:sz="8" w:space="0" w:color="000000"/>
              <w:left w:val="single" w:sz="8" w:space="0" w:color="000000"/>
              <w:bottom w:val="single" w:sz="8" w:space="0" w:color="000000"/>
              <w:right w:val="single" w:sz="8" w:space="0" w:color="000000"/>
            </w:tcBorders>
          </w:tcPr>
          <w:p w14:paraId="62A6020D" w14:textId="77777777" w:rsidR="00393C1E" w:rsidRDefault="007447EE">
            <w:pPr>
              <w:widowControl w:val="0"/>
              <w:rPr>
                <w:rFonts w:eastAsia="Calibri" w:cs="Times New Roman"/>
                <w:szCs w:val="24"/>
              </w:rPr>
            </w:pPr>
            <w:r>
              <w:rPr>
                <w:rFonts w:eastAsia="Calibri" w:cs="Times New Roman"/>
                <w:szCs w:val="24"/>
              </w:rPr>
              <w:t>Создание графиков работы ресурсов</w:t>
            </w:r>
          </w:p>
        </w:tc>
      </w:tr>
      <w:tr w:rsidR="00393C1E" w14:paraId="6E73D42D" w14:textId="77777777">
        <w:tc>
          <w:tcPr>
            <w:tcW w:w="10183" w:type="dxa"/>
            <w:tcBorders>
              <w:top w:val="single" w:sz="8" w:space="0" w:color="000000"/>
              <w:left w:val="single" w:sz="8" w:space="0" w:color="000000"/>
              <w:bottom w:val="single" w:sz="8" w:space="0" w:color="000000"/>
              <w:right w:val="single" w:sz="8" w:space="0" w:color="000000"/>
            </w:tcBorders>
          </w:tcPr>
          <w:p w14:paraId="25D81A40" w14:textId="77777777" w:rsidR="00393C1E" w:rsidRDefault="007447EE">
            <w:pPr>
              <w:widowControl w:val="0"/>
              <w:rPr>
                <w:rFonts w:eastAsia="Calibri" w:cs="Times New Roman"/>
                <w:szCs w:val="24"/>
              </w:rPr>
            </w:pPr>
            <w:r>
              <w:rPr>
                <w:rFonts w:eastAsia="Calibri" w:cs="Times New Roman"/>
                <w:szCs w:val="24"/>
              </w:rPr>
              <w:t>Формирование аналитических и отчётных форм по использованию (загрузке) ресурсов</w:t>
            </w:r>
          </w:p>
        </w:tc>
      </w:tr>
    </w:tbl>
    <w:p w14:paraId="6C9FB4C3" w14:textId="77777777" w:rsidR="00393C1E" w:rsidRDefault="00393C1E">
      <w:pPr>
        <w:rPr>
          <w:rFonts w:eastAsia="Calibri" w:cs="Times New Roman"/>
          <w:szCs w:val="24"/>
        </w:rPr>
      </w:pPr>
    </w:p>
    <w:p w14:paraId="45E684C4" w14:textId="77777777" w:rsidR="00393C1E" w:rsidRDefault="00393C1E">
      <w:pPr>
        <w:rPr>
          <w:rFonts w:eastAsia="Calibri" w:cs="Times New Roman"/>
          <w:szCs w:val="24"/>
        </w:rPr>
      </w:pPr>
    </w:p>
    <w:p w14:paraId="37802AA5" w14:textId="77777777" w:rsidR="00393C1E" w:rsidRDefault="007447EE">
      <w:pPr>
        <w:rPr>
          <w:rFonts w:eastAsia="Calibri" w:cs="Times New Roman"/>
          <w:szCs w:val="24"/>
        </w:rPr>
      </w:pPr>
      <w:r>
        <w:rPr>
          <w:rFonts w:eastAsia="Calibri" w:cs="Times New Roman"/>
          <w:szCs w:val="24"/>
        </w:rPr>
        <w:t>Таблица 4 - Функции управления ресурсами модуля «Поликлиника»:</w:t>
      </w:r>
    </w:p>
    <w:tbl>
      <w:tblPr>
        <w:tblW w:w="10183" w:type="dxa"/>
        <w:tblInd w:w="-152" w:type="dxa"/>
        <w:tblLayout w:type="fixed"/>
        <w:tblLook w:val="00A0" w:firstRow="1" w:lastRow="0" w:firstColumn="1" w:lastColumn="0" w:noHBand="0" w:noVBand="0"/>
      </w:tblPr>
      <w:tblGrid>
        <w:gridCol w:w="10183"/>
      </w:tblGrid>
      <w:tr w:rsidR="00393C1E" w14:paraId="1420CD03" w14:textId="77777777">
        <w:trPr>
          <w:trHeight w:val="88"/>
          <w:tblHeader/>
        </w:trPr>
        <w:tc>
          <w:tcPr>
            <w:tcW w:w="10183" w:type="dxa"/>
            <w:tcBorders>
              <w:top w:val="single" w:sz="8" w:space="0" w:color="000000"/>
              <w:left w:val="single" w:sz="8" w:space="0" w:color="000000"/>
              <w:bottom w:val="single" w:sz="8" w:space="0" w:color="000000"/>
              <w:right w:val="single" w:sz="8" w:space="0" w:color="000000"/>
            </w:tcBorders>
            <w:vAlign w:val="center"/>
          </w:tcPr>
          <w:p w14:paraId="4AF0D4CE" w14:textId="77777777" w:rsidR="00393C1E" w:rsidRDefault="007447EE">
            <w:pPr>
              <w:widowControl w:val="0"/>
              <w:rPr>
                <w:rFonts w:eastAsia="Calibri" w:cs="Times New Roman"/>
                <w:b/>
                <w:szCs w:val="24"/>
              </w:rPr>
            </w:pPr>
            <w:r>
              <w:rPr>
                <w:rFonts w:eastAsia="Calibri" w:cs="Times New Roman"/>
                <w:b/>
                <w:szCs w:val="24"/>
              </w:rPr>
              <w:t>Функция</w:t>
            </w:r>
          </w:p>
        </w:tc>
      </w:tr>
      <w:tr w:rsidR="00393C1E" w14:paraId="5CDD95DE" w14:textId="77777777">
        <w:tc>
          <w:tcPr>
            <w:tcW w:w="10183" w:type="dxa"/>
            <w:tcBorders>
              <w:top w:val="single" w:sz="8" w:space="0" w:color="000000"/>
              <w:left w:val="single" w:sz="8" w:space="0" w:color="000000"/>
              <w:bottom w:val="single" w:sz="8" w:space="0" w:color="000000"/>
              <w:right w:val="single" w:sz="8" w:space="0" w:color="000000"/>
            </w:tcBorders>
          </w:tcPr>
          <w:p w14:paraId="4965AE54" w14:textId="77777777" w:rsidR="00393C1E" w:rsidRDefault="007447EE">
            <w:pPr>
              <w:widowControl w:val="0"/>
              <w:rPr>
                <w:rFonts w:eastAsia="Calibri" w:cs="Times New Roman"/>
                <w:szCs w:val="24"/>
              </w:rPr>
            </w:pPr>
            <w:r>
              <w:rPr>
                <w:rFonts w:eastAsia="Calibri" w:cs="Times New Roman"/>
                <w:szCs w:val="24"/>
              </w:rPr>
              <w:t>Указание соответствия ресурсов и оказываемых ими услуг</w:t>
            </w:r>
          </w:p>
        </w:tc>
      </w:tr>
      <w:tr w:rsidR="00393C1E" w14:paraId="040F5962" w14:textId="77777777">
        <w:tc>
          <w:tcPr>
            <w:tcW w:w="10183" w:type="dxa"/>
            <w:tcBorders>
              <w:top w:val="single" w:sz="8" w:space="0" w:color="000000"/>
              <w:left w:val="single" w:sz="8" w:space="0" w:color="000000"/>
              <w:bottom w:val="single" w:sz="8" w:space="0" w:color="000000"/>
              <w:right w:val="single" w:sz="8" w:space="0" w:color="000000"/>
            </w:tcBorders>
          </w:tcPr>
          <w:p w14:paraId="3BCB5F2F" w14:textId="77777777" w:rsidR="00393C1E" w:rsidRDefault="007447EE">
            <w:pPr>
              <w:widowControl w:val="0"/>
              <w:rPr>
                <w:rFonts w:eastAsia="Calibri" w:cs="Times New Roman"/>
                <w:szCs w:val="24"/>
              </w:rPr>
            </w:pPr>
            <w:r>
              <w:rPr>
                <w:rFonts w:eastAsia="Calibri" w:cs="Times New Roman"/>
                <w:szCs w:val="24"/>
              </w:rPr>
              <w:t>Поиск пациента по набору ключевых параметров (Ф.И.О., паспорт, полис) в центральной (региональной) картотеке</w:t>
            </w:r>
          </w:p>
        </w:tc>
      </w:tr>
      <w:tr w:rsidR="00393C1E" w14:paraId="6DDEA6CF" w14:textId="77777777">
        <w:tc>
          <w:tcPr>
            <w:tcW w:w="10183" w:type="dxa"/>
            <w:tcBorders>
              <w:top w:val="single" w:sz="8" w:space="0" w:color="000000"/>
              <w:left w:val="single" w:sz="8" w:space="0" w:color="000000"/>
              <w:bottom w:val="single" w:sz="8" w:space="0" w:color="000000"/>
              <w:right w:val="single" w:sz="8" w:space="0" w:color="000000"/>
            </w:tcBorders>
          </w:tcPr>
          <w:p w14:paraId="5BE4A6C4" w14:textId="77777777" w:rsidR="00393C1E" w:rsidRDefault="007447EE">
            <w:pPr>
              <w:widowControl w:val="0"/>
              <w:rPr>
                <w:rFonts w:eastAsia="Calibri" w:cs="Times New Roman"/>
                <w:szCs w:val="24"/>
              </w:rPr>
            </w:pPr>
            <w:r>
              <w:rPr>
                <w:rFonts w:eastAsia="Calibri" w:cs="Times New Roman"/>
                <w:szCs w:val="24"/>
              </w:rPr>
              <w:t>Ведение справочника элементарных услуг</w:t>
            </w:r>
          </w:p>
        </w:tc>
      </w:tr>
      <w:tr w:rsidR="00393C1E" w14:paraId="0014154E" w14:textId="77777777">
        <w:tc>
          <w:tcPr>
            <w:tcW w:w="10183" w:type="dxa"/>
            <w:tcBorders>
              <w:top w:val="single" w:sz="8" w:space="0" w:color="000000"/>
              <w:left w:val="single" w:sz="8" w:space="0" w:color="000000"/>
              <w:bottom w:val="single" w:sz="8" w:space="0" w:color="000000"/>
              <w:right w:val="single" w:sz="8" w:space="0" w:color="000000"/>
            </w:tcBorders>
          </w:tcPr>
          <w:p w14:paraId="11B24BD6" w14:textId="77777777" w:rsidR="00393C1E" w:rsidRDefault="007447EE">
            <w:pPr>
              <w:widowControl w:val="0"/>
              <w:rPr>
                <w:rFonts w:eastAsia="Calibri" w:cs="Times New Roman"/>
                <w:szCs w:val="24"/>
              </w:rPr>
            </w:pPr>
            <w:r>
              <w:rPr>
                <w:rFonts w:eastAsia="Calibri" w:cs="Times New Roman"/>
                <w:szCs w:val="24"/>
              </w:rPr>
              <w:t>Назначение пациенту услуг (предварительная запись на приём к специалисту, прохождение обследования и т.д.) на основе расписаний работы</w:t>
            </w:r>
          </w:p>
        </w:tc>
      </w:tr>
      <w:tr w:rsidR="00393C1E" w14:paraId="212783EB" w14:textId="77777777">
        <w:tc>
          <w:tcPr>
            <w:tcW w:w="10183" w:type="dxa"/>
            <w:tcBorders>
              <w:top w:val="single" w:sz="8" w:space="0" w:color="000000"/>
              <w:left w:val="single" w:sz="8" w:space="0" w:color="000000"/>
              <w:bottom w:val="single" w:sz="8" w:space="0" w:color="000000"/>
              <w:right w:val="single" w:sz="8" w:space="0" w:color="000000"/>
            </w:tcBorders>
          </w:tcPr>
          <w:p w14:paraId="1D820C88" w14:textId="77777777" w:rsidR="00393C1E" w:rsidRDefault="007447EE">
            <w:pPr>
              <w:widowControl w:val="0"/>
              <w:rPr>
                <w:rFonts w:eastAsia="Calibri" w:cs="Times New Roman"/>
                <w:szCs w:val="24"/>
              </w:rPr>
            </w:pPr>
            <w:r>
              <w:rPr>
                <w:rFonts w:eastAsia="Calibri" w:cs="Times New Roman"/>
                <w:szCs w:val="24"/>
              </w:rPr>
              <w:t xml:space="preserve">Присвоение особых статусов обслуживания пациента </w:t>
            </w:r>
          </w:p>
        </w:tc>
      </w:tr>
      <w:tr w:rsidR="00393C1E" w14:paraId="0AA94104" w14:textId="77777777">
        <w:tc>
          <w:tcPr>
            <w:tcW w:w="10183" w:type="dxa"/>
            <w:tcBorders>
              <w:top w:val="single" w:sz="8" w:space="0" w:color="000000"/>
              <w:left w:val="single" w:sz="8" w:space="0" w:color="000000"/>
              <w:bottom w:val="single" w:sz="8" w:space="0" w:color="000000"/>
              <w:right w:val="single" w:sz="8" w:space="0" w:color="000000"/>
            </w:tcBorders>
          </w:tcPr>
          <w:p w14:paraId="03FC8C91" w14:textId="77777777" w:rsidR="00393C1E" w:rsidRDefault="007447EE">
            <w:pPr>
              <w:widowControl w:val="0"/>
              <w:rPr>
                <w:rFonts w:eastAsia="Calibri" w:cs="Times New Roman"/>
                <w:szCs w:val="24"/>
              </w:rPr>
            </w:pPr>
            <w:r>
              <w:rPr>
                <w:rFonts w:eastAsia="Calibri" w:cs="Times New Roman"/>
                <w:szCs w:val="24"/>
              </w:rPr>
              <w:t xml:space="preserve">Ведение электронной медицинской карты пациента с отображением истории обращений, поставленных диагнозов, оказанных услуг, результатов лечения </w:t>
            </w:r>
          </w:p>
        </w:tc>
      </w:tr>
      <w:tr w:rsidR="00393C1E" w14:paraId="390919D6" w14:textId="77777777">
        <w:tc>
          <w:tcPr>
            <w:tcW w:w="10183" w:type="dxa"/>
            <w:tcBorders>
              <w:top w:val="single" w:sz="8" w:space="0" w:color="000000"/>
              <w:left w:val="single" w:sz="8" w:space="0" w:color="000000"/>
              <w:bottom w:val="single" w:sz="8" w:space="0" w:color="000000"/>
              <w:right w:val="single" w:sz="8" w:space="0" w:color="000000"/>
            </w:tcBorders>
          </w:tcPr>
          <w:p w14:paraId="1A2FDB9F" w14:textId="77777777" w:rsidR="00393C1E" w:rsidRDefault="007447EE">
            <w:pPr>
              <w:widowControl w:val="0"/>
              <w:rPr>
                <w:rFonts w:eastAsia="Calibri" w:cs="Times New Roman"/>
                <w:szCs w:val="24"/>
              </w:rPr>
            </w:pPr>
            <w:r>
              <w:rPr>
                <w:rFonts w:eastAsia="Calibri" w:cs="Times New Roman"/>
                <w:szCs w:val="24"/>
              </w:rPr>
              <w:t>Учёт всех обращений пациента, оказанных ему услуг с возможностью объединения их в случаи обслуживания и ведением истории обращений (обслуживания)</w:t>
            </w:r>
          </w:p>
        </w:tc>
      </w:tr>
      <w:tr w:rsidR="00393C1E" w14:paraId="4918E685" w14:textId="77777777">
        <w:tc>
          <w:tcPr>
            <w:tcW w:w="10183" w:type="dxa"/>
            <w:tcBorders>
              <w:top w:val="single" w:sz="8" w:space="0" w:color="000000"/>
              <w:left w:val="single" w:sz="8" w:space="0" w:color="000000"/>
              <w:bottom w:val="single" w:sz="8" w:space="0" w:color="000000"/>
              <w:right w:val="single" w:sz="8" w:space="0" w:color="000000"/>
            </w:tcBorders>
          </w:tcPr>
          <w:p w14:paraId="2D30EDA0" w14:textId="77777777" w:rsidR="00393C1E" w:rsidRDefault="007447EE">
            <w:pPr>
              <w:widowControl w:val="0"/>
              <w:rPr>
                <w:rFonts w:eastAsia="Calibri" w:cs="Times New Roman"/>
                <w:szCs w:val="24"/>
              </w:rPr>
            </w:pPr>
            <w:r>
              <w:rPr>
                <w:rFonts w:eastAsia="Calibri" w:cs="Times New Roman"/>
                <w:szCs w:val="24"/>
              </w:rPr>
              <w:t>Экспертиза качества лечения</w:t>
            </w:r>
          </w:p>
        </w:tc>
      </w:tr>
      <w:tr w:rsidR="00393C1E" w14:paraId="34FA6336" w14:textId="77777777">
        <w:tc>
          <w:tcPr>
            <w:tcW w:w="10183" w:type="dxa"/>
            <w:tcBorders>
              <w:top w:val="single" w:sz="8" w:space="0" w:color="000000"/>
              <w:left w:val="single" w:sz="8" w:space="0" w:color="000000"/>
              <w:bottom w:val="single" w:sz="8" w:space="0" w:color="000000"/>
              <w:right w:val="single" w:sz="8" w:space="0" w:color="000000"/>
            </w:tcBorders>
          </w:tcPr>
          <w:p w14:paraId="5B505C86" w14:textId="77777777" w:rsidR="00393C1E" w:rsidRDefault="007447EE">
            <w:pPr>
              <w:widowControl w:val="0"/>
              <w:rPr>
                <w:rFonts w:eastAsia="Calibri" w:cs="Times New Roman"/>
                <w:szCs w:val="24"/>
              </w:rPr>
            </w:pPr>
            <w:r>
              <w:rPr>
                <w:rFonts w:eastAsia="Calibri" w:cs="Times New Roman"/>
                <w:szCs w:val="24"/>
              </w:rPr>
              <w:t>Формирование списков оказания услуг пациентам (планируемых и оказанных) в разрезе диапазона дат и ресурсов</w:t>
            </w:r>
          </w:p>
        </w:tc>
      </w:tr>
    </w:tbl>
    <w:p w14:paraId="04BCE2FE" w14:textId="77777777" w:rsidR="00393C1E" w:rsidRDefault="007447EE">
      <w:pPr>
        <w:rPr>
          <w:rFonts w:eastAsia="Calibri" w:cs="Times New Roman"/>
          <w:szCs w:val="24"/>
        </w:rPr>
      </w:pPr>
      <w:r>
        <w:rPr>
          <w:rFonts w:eastAsia="Calibri" w:cs="Times New Roman"/>
          <w:szCs w:val="24"/>
        </w:rPr>
        <w:t>Таблица 5 - Функции управления услугами модуля «Поликлиника»:</w:t>
      </w:r>
    </w:p>
    <w:tbl>
      <w:tblPr>
        <w:tblW w:w="5000" w:type="pct"/>
        <w:jc w:val="center"/>
        <w:tblLayout w:type="fixed"/>
        <w:tblCellMar>
          <w:left w:w="57" w:type="dxa"/>
          <w:right w:w="57" w:type="dxa"/>
        </w:tblCellMar>
        <w:tblLook w:val="00A0" w:firstRow="1" w:lastRow="0" w:firstColumn="1" w:lastColumn="0" w:noHBand="0" w:noVBand="0"/>
      </w:tblPr>
      <w:tblGrid>
        <w:gridCol w:w="9915"/>
      </w:tblGrid>
      <w:tr w:rsidR="00393C1E" w14:paraId="4BFC3FB8" w14:textId="77777777">
        <w:trPr>
          <w:cantSplit/>
          <w:trHeight w:val="220"/>
          <w:tblHeader/>
          <w:jc w:val="center"/>
        </w:trPr>
        <w:tc>
          <w:tcPr>
            <w:tcW w:w="9915" w:type="dxa"/>
            <w:tcBorders>
              <w:top w:val="single" w:sz="2" w:space="0" w:color="000000"/>
              <w:left w:val="single" w:sz="2" w:space="0" w:color="000000"/>
              <w:bottom w:val="single" w:sz="2" w:space="0" w:color="000000"/>
              <w:right w:val="single" w:sz="2" w:space="0" w:color="000000"/>
            </w:tcBorders>
            <w:vAlign w:val="center"/>
          </w:tcPr>
          <w:p w14:paraId="5D5CCB9D" w14:textId="77777777" w:rsidR="00393C1E" w:rsidRDefault="007447EE">
            <w:pPr>
              <w:widowControl w:val="0"/>
              <w:rPr>
                <w:rFonts w:eastAsia="Calibri" w:cs="Times New Roman"/>
                <w:b/>
                <w:szCs w:val="24"/>
              </w:rPr>
            </w:pPr>
            <w:r>
              <w:rPr>
                <w:rFonts w:eastAsia="Calibri" w:cs="Times New Roman"/>
                <w:b/>
                <w:szCs w:val="24"/>
              </w:rPr>
              <w:t>Функция</w:t>
            </w:r>
          </w:p>
        </w:tc>
      </w:tr>
      <w:tr w:rsidR="00393C1E" w14:paraId="5D57BF47"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27254F16" w14:textId="77777777" w:rsidR="00393C1E" w:rsidRDefault="007447EE">
            <w:pPr>
              <w:widowControl w:val="0"/>
              <w:rPr>
                <w:rFonts w:eastAsia="Calibri" w:cs="Times New Roman"/>
                <w:szCs w:val="24"/>
              </w:rPr>
            </w:pPr>
            <w:r>
              <w:rPr>
                <w:rFonts w:eastAsia="Calibri" w:cs="Times New Roman"/>
                <w:szCs w:val="24"/>
              </w:rPr>
              <w:t>Мониторинг работы персонала поликлиники</w:t>
            </w:r>
          </w:p>
        </w:tc>
      </w:tr>
      <w:tr w:rsidR="00393C1E" w14:paraId="07030066"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A520128" w14:textId="77777777" w:rsidR="00393C1E" w:rsidRDefault="007447EE">
            <w:pPr>
              <w:widowControl w:val="0"/>
              <w:rPr>
                <w:rFonts w:eastAsia="Calibri" w:cs="Times New Roman"/>
                <w:szCs w:val="24"/>
              </w:rPr>
            </w:pPr>
            <w:r>
              <w:rPr>
                <w:rFonts w:eastAsia="Calibri" w:cs="Times New Roman"/>
                <w:szCs w:val="24"/>
              </w:rPr>
              <w:t>Контроль качества оказываемых услуг</w:t>
            </w:r>
          </w:p>
        </w:tc>
      </w:tr>
      <w:tr w:rsidR="00393C1E" w14:paraId="562B26C4"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19330A9F" w14:textId="77777777" w:rsidR="00393C1E" w:rsidRDefault="007447EE">
            <w:pPr>
              <w:widowControl w:val="0"/>
              <w:rPr>
                <w:rFonts w:eastAsia="Calibri" w:cs="Times New Roman"/>
                <w:szCs w:val="24"/>
              </w:rPr>
            </w:pPr>
            <w:r>
              <w:rPr>
                <w:rFonts w:eastAsia="Calibri" w:cs="Times New Roman"/>
                <w:szCs w:val="24"/>
              </w:rPr>
              <w:lastRenderedPageBreak/>
              <w:t>Формирование отчётов о работе персонала</w:t>
            </w:r>
          </w:p>
        </w:tc>
      </w:tr>
      <w:tr w:rsidR="00393C1E" w14:paraId="19995061"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507AFF19" w14:textId="77777777" w:rsidR="00393C1E" w:rsidRDefault="007447EE">
            <w:pPr>
              <w:widowControl w:val="0"/>
              <w:rPr>
                <w:rFonts w:eastAsia="Calibri" w:cs="Times New Roman"/>
                <w:szCs w:val="24"/>
              </w:rPr>
            </w:pPr>
            <w:r>
              <w:rPr>
                <w:rFonts w:eastAsia="Calibri" w:cs="Times New Roman"/>
                <w:szCs w:val="24"/>
              </w:rPr>
              <w:t>Определение возможности госпитализации пациента</w:t>
            </w:r>
          </w:p>
        </w:tc>
      </w:tr>
      <w:tr w:rsidR="00393C1E" w14:paraId="7A8CC152"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29AD5B1A" w14:textId="77777777" w:rsidR="00393C1E" w:rsidRDefault="007447EE">
            <w:pPr>
              <w:widowControl w:val="0"/>
              <w:rPr>
                <w:rFonts w:eastAsia="Calibri" w:cs="Times New Roman"/>
                <w:szCs w:val="24"/>
              </w:rPr>
            </w:pPr>
            <w:r>
              <w:rPr>
                <w:rFonts w:eastAsia="Calibri" w:cs="Times New Roman"/>
                <w:szCs w:val="24"/>
              </w:rPr>
              <w:t>Контроль проведения услуг диагностических подразделений по любому временному отрезку и в разрезе ресурсов МО (услуг, персонала, кабинетов, аппаратов).</w:t>
            </w:r>
          </w:p>
        </w:tc>
      </w:tr>
      <w:tr w:rsidR="00393C1E" w14:paraId="528FDA2E"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4E14E92" w14:textId="77777777" w:rsidR="00393C1E" w:rsidRDefault="007447EE">
            <w:pPr>
              <w:widowControl w:val="0"/>
              <w:rPr>
                <w:rFonts w:eastAsia="Calibri" w:cs="Times New Roman"/>
                <w:szCs w:val="24"/>
              </w:rPr>
            </w:pPr>
            <w:r>
              <w:rPr>
                <w:rFonts w:eastAsia="Calibri" w:cs="Times New Roman"/>
                <w:szCs w:val="24"/>
              </w:rPr>
              <w:t>Проведение осмотров пациентов</w:t>
            </w:r>
          </w:p>
        </w:tc>
      </w:tr>
      <w:tr w:rsidR="00393C1E" w14:paraId="0D7CF65A"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73B1F7D1" w14:textId="77777777" w:rsidR="00393C1E" w:rsidRDefault="007447EE">
            <w:pPr>
              <w:widowControl w:val="0"/>
              <w:rPr>
                <w:rFonts w:eastAsia="Calibri" w:cs="Times New Roman"/>
                <w:szCs w:val="24"/>
              </w:rPr>
            </w:pPr>
            <w:r>
              <w:rPr>
                <w:rFonts w:eastAsia="Calibri" w:cs="Times New Roman"/>
                <w:szCs w:val="24"/>
              </w:rPr>
              <w:t>Определение даты госпитализации пациента</w:t>
            </w:r>
          </w:p>
        </w:tc>
      </w:tr>
      <w:tr w:rsidR="00393C1E" w14:paraId="3CB959E5"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E03A40E" w14:textId="77777777" w:rsidR="00393C1E" w:rsidRDefault="007447EE">
            <w:pPr>
              <w:widowControl w:val="0"/>
              <w:rPr>
                <w:rFonts w:eastAsia="Calibri" w:cs="Times New Roman"/>
                <w:szCs w:val="24"/>
              </w:rPr>
            </w:pPr>
            <w:r>
              <w:rPr>
                <w:rFonts w:eastAsia="Calibri" w:cs="Times New Roman"/>
                <w:szCs w:val="24"/>
              </w:rPr>
              <w:t>Просмотр всех записей на приём и по дням</w:t>
            </w:r>
          </w:p>
        </w:tc>
      </w:tr>
      <w:tr w:rsidR="00393C1E" w14:paraId="64A0DDAA"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2DBA717F" w14:textId="77777777" w:rsidR="00393C1E" w:rsidRDefault="007447EE">
            <w:pPr>
              <w:widowControl w:val="0"/>
              <w:rPr>
                <w:rFonts w:eastAsia="Calibri" w:cs="Times New Roman"/>
                <w:szCs w:val="24"/>
              </w:rPr>
            </w:pPr>
            <w:r>
              <w:rPr>
                <w:rFonts w:eastAsia="Calibri" w:cs="Times New Roman"/>
                <w:szCs w:val="24"/>
              </w:rPr>
              <w:t>Формирование выгрузок и отчётов о работе поликлиники</w:t>
            </w:r>
          </w:p>
        </w:tc>
      </w:tr>
      <w:tr w:rsidR="00393C1E" w14:paraId="559B346B"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A64BC5F" w14:textId="77777777" w:rsidR="00393C1E" w:rsidRDefault="007447EE">
            <w:pPr>
              <w:widowControl w:val="0"/>
              <w:rPr>
                <w:rFonts w:eastAsia="Calibri" w:cs="Times New Roman"/>
                <w:szCs w:val="24"/>
              </w:rPr>
            </w:pPr>
            <w:r>
              <w:rPr>
                <w:rFonts w:eastAsia="Calibri" w:cs="Times New Roman"/>
                <w:szCs w:val="24"/>
              </w:rPr>
              <w:t>Выписка листов временной нетрудоспособности</w:t>
            </w:r>
          </w:p>
        </w:tc>
      </w:tr>
      <w:tr w:rsidR="00393C1E" w14:paraId="58FBA88F"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3E36D7A5" w14:textId="77777777" w:rsidR="00393C1E" w:rsidRDefault="007447EE">
            <w:pPr>
              <w:widowControl w:val="0"/>
              <w:rPr>
                <w:rFonts w:eastAsia="Calibri" w:cs="Times New Roman"/>
                <w:szCs w:val="24"/>
              </w:rPr>
            </w:pPr>
            <w:r>
              <w:rPr>
                <w:rFonts w:eastAsia="Calibri" w:cs="Times New Roman"/>
                <w:szCs w:val="24"/>
              </w:rPr>
              <w:t>Ведение журналов учета листов временной нетрудоспособности</w:t>
            </w:r>
          </w:p>
        </w:tc>
      </w:tr>
      <w:tr w:rsidR="00393C1E" w14:paraId="11DE1AFC"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97E6B10" w14:textId="77777777" w:rsidR="00393C1E" w:rsidRDefault="007447EE">
            <w:pPr>
              <w:widowControl w:val="0"/>
              <w:rPr>
                <w:rFonts w:eastAsia="Calibri" w:cs="Times New Roman"/>
                <w:szCs w:val="24"/>
              </w:rPr>
            </w:pPr>
            <w:r>
              <w:rPr>
                <w:rFonts w:eastAsia="Calibri" w:cs="Times New Roman"/>
                <w:szCs w:val="24"/>
              </w:rPr>
              <w:t>Ведение учёта полученных и выданных листов временной нетрудоспособности</w:t>
            </w:r>
          </w:p>
        </w:tc>
      </w:tr>
      <w:tr w:rsidR="00393C1E" w14:paraId="5FFAA45A"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10BDE4AE" w14:textId="77777777" w:rsidR="00393C1E" w:rsidRDefault="007447EE">
            <w:pPr>
              <w:widowControl w:val="0"/>
              <w:rPr>
                <w:rFonts w:eastAsia="Calibri" w:cs="Times New Roman"/>
                <w:szCs w:val="24"/>
              </w:rPr>
            </w:pPr>
            <w:r>
              <w:rPr>
                <w:rFonts w:eastAsia="Calibri" w:cs="Times New Roman"/>
                <w:szCs w:val="24"/>
              </w:rPr>
              <w:t>Поиск электронной карты в базе данных</w:t>
            </w:r>
          </w:p>
        </w:tc>
      </w:tr>
      <w:tr w:rsidR="00393C1E" w14:paraId="20974CF6"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2D7FF2EE" w14:textId="77777777" w:rsidR="00393C1E" w:rsidRDefault="007447EE">
            <w:pPr>
              <w:widowControl w:val="0"/>
              <w:rPr>
                <w:rFonts w:eastAsia="Calibri" w:cs="Times New Roman"/>
                <w:szCs w:val="24"/>
              </w:rPr>
            </w:pPr>
            <w:r>
              <w:rPr>
                <w:rFonts w:eastAsia="Calibri" w:cs="Times New Roman"/>
                <w:szCs w:val="24"/>
              </w:rPr>
              <w:t>Запись пациентов на приём к врачам и в лаборатории</w:t>
            </w:r>
          </w:p>
        </w:tc>
      </w:tr>
      <w:tr w:rsidR="00393C1E" w14:paraId="5535EEFC"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7702B31" w14:textId="77777777" w:rsidR="00393C1E" w:rsidRDefault="007447EE">
            <w:pPr>
              <w:widowControl w:val="0"/>
              <w:rPr>
                <w:rFonts w:eastAsia="Calibri" w:cs="Times New Roman"/>
                <w:szCs w:val="24"/>
              </w:rPr>
            </w:pPr>
            <w:r>
              <w:rPr>
                <w:rFonts w:eastAsia="Calibri" w:cs="Times New Roman"/>
                <w:szCs w:val="24"/>
              </w:rPr>
              <w:t>Оформление талона амбулаторного пациента</w:t>
            </w:r>
          </w:p>
        </w:tc>
      </w:tr>
      <w:tr w:rsidR="00393C1E" w14:paraId="4BDFF75C"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111E20E0" w14:textId="77777777" w:rsidR="00393C1E" w:rsidRDefault="007447EE">
            <w:pPr>
              <w:widowControl w:val="0"/>
              <w:rPr>
                <w:rFonts w:eastAsia="Calibri" w:cs="Times New Roman"/>
                <w:szCs w:val="24"/>
              </w:rPr>
            </w:pPr>
            <w:r>
              <w:rPr>
                <w:rFonts w:eastAsia="Calibri" w:cs="Times New Roman"/>
                <w:szCs w:val="24"/>
              </w:rPr>
              <w:t>Перезапись пациента на другое время или другого врача</w:t>
            </w:r>
          </w:p>
        </w:tc>
      </w:tr>
      <w:tr w:rsidR="00393C1E" w14:paraId="1B2A5909"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A2150EC" w14:textId="77777777" w:rsidR="00393C1E" w:rsidRDefault="007447EE">
            <w:pPr>
              <w:widowControl w:val="0"/>
              <w:rPr>
                <w:rFonts w:eastAsia="Calibri" w:cs="Times New Roman"/>
                <w:szCs w:val="24"/>
              </w:rPr>
            </w:pPr>
            <w:r>
              <w:rPr>
                <w:rFonts w:eastAsia="Calibri" w:cs="Times New Roman"/>
                <w:szCs w:val="24"/>
              </w:rPr>
              <w:t>Проверка наличия федеральной льготы или льготы по заболеванию у пациента</w:t>
            </w:r>
          </w:p>
        </w:tc>
      </w:tr>
      <w:tr w:rsidR="00393C1E" w14:paraId="04A1A6D2"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2A665F1" w14:textId="77777777" w:rsidR="00393C1E" w:rsidRDefault="007447EE">
            <w:pPr>
              <w:widowControl w:val="0"/>
              <w:rPr>
                <w:rFonts w:eastAsia="Calibri" w:cs="Times New Roman"/>
                <w:szCs w:val="24"/>
              </w:rPr>
            </w:pPr>
            <w:r>
              <w:rPr>
                <w:rFonts w:eastAsia="Calibri" w:cs="Times New Roman"/>
                <w:szCs w:val="24"/>
              </w:rPr>
              <w:t>Проверка актуальности полисов через сервисы, предоставляемые страховыми медицинскими организациями и ФОМС</w:t>
            </w:r>
          </w:p>
        </w:tc>
      </w:tr>
      <w:tr w:rsidR="00393C1E" w14:paraId="5CE8E7AF"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88978B7" w14:textId="77777777" w:rsidR="00393C1E" w:rsidRDefault="007447EE">
            <w:pPr>
              <w:widowControl w:val="0"/>
              <w:rPr>
                <w:rFonts w:eastAsia="Calibri" w:cs="Times New Roman"/>
                <w:szCs w:val="24"/>
              </w:rPr>
            </w:pPr>
            <w:r>
              <w:rPr>
                <w:rFonts w:eastAsia="Calibri" w:cs="Times New Roman"/>
                <w:szCs w:val="24"/>
              </w:rPr>
              <w:t>Создание и настройка графиков работы персонала, услуг, кабинетов, аппаратов</w:t>
            </w:r>
          </w:p>
        </w:tc>
      </w:tr>
      <w:tr w:rsidR="00393C1E" w14:paraId="065D5998"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E0D114B" w14:textId="77777777" w:rsidR="00393C1E" w:rsidRDefault="007447EE">
            <w:pPr>
              <w:widowControl w:val="0"/>
              <w:rPr>
                <w:rFonts w:eastAsia="Calibri" w:cs="Times New Roman"/>
                <w:szCs w:val="24"/>
              </w:rPr>
            </w:pPr>
            <w:r>
              <w:rPr>
                <w:rFonts w:eastAsia="Calibri" w:cs="Times New Roman"/>
                <w:szCs w:val="24"/>
              </w:rPr>
              <w:t>Настройка зависимостей графиков работы от видов оплаты и типов приёма пациентов</w:t>
            </w:r>
          </w:p>
        </w:tc>
      </w:tr>
      <w:tr w:rsidR="00393C1E" w14:paraId="0BB3B683"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642CCB3" w14:textId="77777777" w:rsidR="00393C1E" w:rsidRDefault="007447EE">
            <w:pPr>
              <w:widowControl w:val="0"/>
              <w:rPr>
                <w:rFonts w:eastAsia="Calibri" w:cs="Times New Roman"/>
                <w:szCs w:val="24"/>
              </w:rPr>
            </w:pPr>
            <w:r>
              <w:rPr>
                <w:rFonts w:eastAsia="Calibri" w:cs="Times New Roman"/>
                <w:szCs w:val="24"/>
              </w:rPr>
              <w:t>Ведение журнала работы каждого врача</w:t>
            </w:r>
          </w:p>
        </w:tc>
      </w:tr>
      <w:tr w:rsidR="00393C1E" w14:paraId="6B87D1F7"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86D7E02" w14:textId="77777777" w:rsidR="00393C1E" w:rsidRDefault="007447EE">
            <w:pPr>
              <w:widowControl w:val="0"/>
              <w:rPr>
                <w:rFonts w:eastAsia="Calibri" w:cs="Times New Roman"/>
                <w:szCs w:val="24"/>
              </w:rPr>
            </w:pPr>
            <w:r>
              <w:rPr>
                <w:rFonts w:eastAsia="Calibri" w:cs="Times New Roman"/>
                <w:szCs w:val="24"/>
              </w:rPr>
              <w:t>Внесение данных о жалобах, анамнезе пациента.</w:t>
            </w:r>
          </w:p>
        </w:tc>
      </w:tr>
      <w:tr w:rsidR="00393C1E" w14:paraId="06BE809D"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548ED642" w14:textId="77777777" w:rsidR="00393C1E" w:rsidRDefault="007447EE">
            <w:pPr>
              <w:widowControl w:val="0"/>
              <w:rPr>
                <w:rFonts w:eastAsia="Calibri" w:cs="Times New Roman"/>
                <w:szCs w:val="24"/>
              </w:rPr>
            </w:pPr>
            <w:r>
              <w:rPr>
                <w:rFonts w:eastAsia="Calibri" w:cs="Times New Roman"/>
                <w:szCs w:val="24"/>
              </w:rPr>
              <w:t>Ведение сигнальной информации, которая содержит данные об аллергических заболеваниях пациента</w:t>
            </w:r>
          </w:p>
        </w:tc>
      </w:tr>
      <w:tr w:rsidR="00393C1E" w14:paraId="4A5689F9"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5558CA52" w14:textId="77777777" w:rsidR="00393C1E" w:rsidRDefault="007447EE">
            <w:pPr>
              <w:widowControl w:val="0"/>
              <w:rPr>
                <w:rFonts w:eastAsia="Calibri" w:cs="Times New Roman"/>
                <w:szCs w:val="24"/>
              </w:rPr>
            </w:pPr>
            <w:r>
              <w:rPr>
                <w:rFonts w:eastAsia="Calibri" w:cs="Times New Roman"/>
                <w:szCs w:val="24"/>
              </w:rPr>
              <w:t>Генерация направлений на исследования и дополнительные врачебные консультации других специалистов</w:t>
            </w:r>
          </w:p>
        </w:tc>
      </w:tr>
      <w:tr w:rsidR="00393C1E" w14:paraId="687E52F1"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74F7FBA8" w14:textId="77777777" w:rsidR="00393C1E" w:rsidRDefault="007447EE">
            <w:pPr>
              <w:widowControl w:val="0"/>
              <w:rPr>
                <w:rFonts w:eastAsia="Calibri" w:cs="Times New Roman"/>
                <w:szCs w:val="24"/>
              </w:rPr>
            </w:pPr>
            <w:r>
              <w:rPr>
                <w:rFonts w:eastAsia="Calibri" w:cs="Times New Roman"/>
                <w:szCs w:val="24"/>
              </w:rPr>
              <w:t>Формирование печатной формы рецепта</w:t>
            </w:r>
          </w:p>
        </w:tc>
      </w:tr>
      <w:tr w:rsidR="00393C1E" w14:paraId="3DCED969"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5140CB94" w14:textId="77777777" w:rsidR="00393C1E" w:rsidRDefault="007447EE">
            <w:pPr>
              <w:widowControl w:val="0"/>
              <w:rPr>
                <w:rFonts w:eastAsia="Calibri" w:cs="Times New Roman"/>
                <w:szCs w:val="24"/>
              </w:rPr>
            </w:pPr>
            <w:r>
              <w:rPr>
                <w:rFonts w:eastAsia="Calibri" w:cs="Times New Roman"/>
                <w:szCs w:val="24"/>
              </w:rPr>
              <w:t>Занесение данных о поставленном диагнозе, рекомендациях и назначенном лечении</w:t>
            </w:r>
          </w:p>
        </w:tc>
      </w:tr>
      <w:tr w:rsidR="00393C1E" w14:paraId="597DBE21"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3777985" w14:textId="77777777" w:rsidR="00393C1E" w:rsidRDefault="007447EE">
            <w:pPr>
              <w:widowControl w:val="0"/>
              <w:rPr>
                <w:rFonts w:eastAsia="Calibri" w:cs="Times New Roman"/>
                <w:szCs w:val="24"/>
              </w:rPr>
            </w:pPr>
            <w:r>
              <w:rPr>
                <w:rFonts w:eastAsia="Calibri" w:cs="Times New Roman"/>
                <w:szCs w:val="24"/>
              </w:rPr>
              <w:t>Генерация амбулаторных талонов, выписки из медкарты и заключения по проведённому посещению</w:t>
            </w:r>
          </w:p>
        </w:tc>
      </w:tr>
      <w:tr w:rsidR="00393C1E" w14:paraId="709FF9DB"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7F3D786" w14:textId="77777777" w:rsidR="00393C1E" w:rsidRDefault="007447EE">
            <w:pPr>
              <w:widowControl w:val="0"/>
              <w:rPr>
                <w:rFonts w:eastAsia="Calibri" w:cs="Times New Roman"/>
                <w:szCs w:val="24"/>
              </w:rPr>
            </w:pPr>
            <w:r>
              <w:rPr>
                <w:rFonts w:eastAsia="Calibri" w:cs="Times New Roman"/>
                <w:szCs w:val="24"/>
              </w:rPr>
              <w:t>Печать направлений на госпитализацию</w:t>
            </w:r>
          </w:p>
        </w:tc>
      </w:tr>
      <w:tr w:rsidR="00393C1E" w14:paraId="1641C43B"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4414004" w14:textId="77777777" w:rsidR="00393C1E" w:rsidRDefault="007447EE">
            <w:pPr>
              <w:widowControl w:val="0"/>
              <w:rPr>
                <w:rFonts w:eastAsia="Calibri" w:cs="Times New Roman"/>
                <w:szCs w:val="24"/>
              </w:rPr>
            </w:pPr>
            <w:r>
              <w:rPr>
                <w:rFonts w:eastAsia="Calibri" w:cs="Times New Roman"/>
                <w:szCs w:val="24"/>
              </w:rPr>
              <w:t>Запись в журнал госпитализации</w:t>
            </w:r>
          </w:p>
        </w:tc>
      </w:tr>
      <w:tr w:rsidR="00393C1E" w14:paraId="66E72D0C"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7411B8B0" w14:textId="77777777" w:rsidR="00393C1E" w:rsidRDefault="007447EE">
            <w:pPr>
              <w:widowControl w:val="0"/>
              <w:rPr>
                <w:rFonts w:eastAsia="Calibri" w:cs="Times New Roman"/>
                <w:szCs w:val="24"/>
              </w:rPr>
            </w:pPr>
            <w:r>
              <w:rPr>
                <w:rFonts w:eastAsia="Calibri" w:cs="Times New Roman"/>
                <w:szCs w:val="24"/>
              </w:rPr>
              <w:t>Автоматическое формирование направлений на обязательные для госпитализации анализы</w:t>
            </w:r>
          </w:p>
        </w:tc>
      </w:tr>
      <w:tr w:rsidR="00393C1E" w14:paraId="2BFBDD32"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DB821F7" w14:textId="77777777" w:rsidR="00393C1E" w:rsidRDefault="007447EE">
            <w:pPr>
              <w:widowControl w:val="0"/>
              <w:rPr>
                <w:rFonts w:eastAsia="Calibri" w:cs="Times New Roman"/>
                <w:szCs w:val="24"/>
              </w:rPr>
            </w:pPr>
            <w:r>
              <w:rPr>
                <w:rFonts w:eastAsia="Calibri" w:cs="Times New Roman"/>
                <w:szCs w:val="24"/>
              </w:rPr>
              <w:t>Ведение журнала учёта исследований</w:t>
            </w:r>
          </w:p>
        </w:tc>
      </w:tr>
      <w:tr w:rsidR="00393C1E" w14:paraId="4F7F6DAE"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7861802E" w14:textId="77777777" w:rsidR="00393C1E" w:rsidRDefault="007447EE">
            <w:pPr>
              <w:widowControl w:val="0"/>
              <w:rPr>
                <w:rFonts w:eastAsia="Calibri" w:cs="Times New Roman"/>
                <w:szCs w:val="24"/>
              </w:rPr>
            </w:pPr>
            <w:r>
              <w:rPr>
                <w:rFonts w:eastAsia="Calibri" w:cs="Times New Roman"/>
                <w:szCs w:val="24"/>
              </w:rPr>
              <w:t>Внесение данных о результатах исследований с использованием шаблонов</w:t>
            </w:r>
          </w:p>
        </w:tc>
      </w:tr>
      <w:tr w:rsidR="00393C1E" w14:paraId="111FEFD0"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69F878C" w14:textId="77777777" w:rsidR="00393C1E" w:rsidRDefault="007447EE">
            <w:pPr>
              <w:widowControl w:val="0"/>
              <w:rPr>
                <w:rFonts w:eastAsia="Calibri" w:cs="Times New Roman"/>
                <w:szCs w:val="24"/>
              </w:rPr>
            </w:pPr>
            <w:r>
              <w:rPr>
                <w:rFonts w:eastAsia="Calibri" w:cs="Times New Roman"/>
                <w:szCs w:val="24"/>
              </w:rPr>
              <w:t xml:space="preserve">Контроль вводимых показателей на соответствие </w:t>
            </w:r>
            <w:proofErr w:type="spellStart"/>
            <w:r>
              <w:rPr>
                <w:rFonts w:eastAsia="Calibri" w:cs="Times New Roman"/>
                <w:szCs w:val="24"/>
              </w:rPr>
              <w:t>референсным</w:t>
            </w:r>
            <w:proofErr w:type="spellEnd"/>
            <w:r>
              <w:rPr>
                <w:rFonts w:eastAsia="Calibri" w:cs="Times New Roman"/>
                <w:szCs w:val="24"/>
              </w:rPr>
              <w:t xml:space="preserve"> значениям</w:t>
            </w:r>
          </w:p>
        </w:tc>
      </w:tr>
      <w:tr w:rsidR="00393C1E" w14:paraId="52B245E9"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113FABE6" w14:textId="77777777" w:rsidR="00393C1E" w:rsidRDefault="007447EE">
            <w:pPr>
              <w:widowControl w:val="0"/>
              <w:rPr>
                <w:rFonts w:eastAsia="Calibri" w:cs="Times New Roman"/>
                <w:szCs w:val="24"/>
              </w:rPr>
            </w:pPr>
            <w:r>
              <w:rPr>
                <w:rFonts w:eastAsia="Calibri" w:cs="Times New Roman"/>
                <w:szCs w:val="24"/>
              </w:rPr>
              <w:t>Запись на повторное диагностическое исследование</w:t>
            </w:r>
          </w:p>
        </w:tc>
      </w:tr>
      <w:tr w:rsidR="00393C1E" w14:paraId="174FD52C"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1C30CDB2" w14:textId="77777777" w:rsidR="00393C1E" w:rsidRDefault="007447EE">
            <w:pPr>
              <w:widowControl w:val="0"/>
              <w:rPr>
                <w:rFonts w:eastAsia="Calibri" w:cs="Times New Roman"/>
                <w:szCs w:val="24"/>
              </w:rPr>
            </w:pPr>
            <w:r>
              <w:rPr>
                <w:rFonts w:eastAsia="Calibri" w:cs="Times New Roman"/>
                <w:szCs w:val="24"/>
              </w:rPr>
              <w:t>Формирование отчётов о проведённых диагностических исследованиях и работе кабинета</w:t>
            </w:r>
          </w:p>
        </w:tc>
      </w:tr>
      <w:tr w:rsidR="00393C1E" w14:paraId="781DB1EE"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CB1B29A" w14:textId="77777777" w:rsidR="00393C1E" w:rsidRDefault="007447EE">
            <w:pPr>
              <w:widowControl w:val="0"/>
              <w:rPr>
                <w:rFonts w:eastAsia="Calibri" w:cs="Times New Roman"/>
                <w:szCs w:val="24"/>
              </w:rPr>
            </w:pPr>
            <w:r>
              <w:rPr>
                <w:rFonts w:eastAsia="Calibri" w:cs="Times New Roman"/>
                <w:szCs w:val="24"/>
              </w:rPr>
              <w:t>Фиксирование в системе данных о проведённых лабораторных исследованиях и их результатов</w:t>
            </w:r>
          </w:p>
        </w:tc>
      </w:tr>
      <w:tr w:rsidR="00393C1E" w14:paraId="00157A9C"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263FFE8F" w14:textId="77777777" w:rsidR="00393C1E" w:rsidRDefault="007447EE">
            <w:pPr>
              <w:widowControl w:val="0"/>
              <w:rPr>
                <w:rFonts w:eastAsia="Calibri" w:cs="Times New Roman"/>
                <w:szCs w:val="24"/>
              </w:rPr>
            </w:pPr>
            <w:r>
              <w:rPr>
                <w:rFonts w:eastAsia="Calibri" w:cs="Times New Roman"/>
                <w:szCs w:val="24"/>
              </w:rPr>
              <w:t>Формирование отчётов по лабораторным исследованиям</w:t>
            </w:r>
          </w:p>
        </w:tc>
      </w:tr>
      <w:tr w:rsidR="00393C1E" w14:paraId="45BB1E78"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530D7129" w14:textId="77777777" w:rsidR="00393C1E" w:rsidRDefault="007447EE">
            <w:pPr>
              <w:widowControl w:val="0"/>
              <w:rPr>
                <w:rFonts w:eastAsia="Calibri" w:cs="Times New Roman"/>
                <w:szCs w:val="24"/>
              </w:rPr>
            </w:pPr>
            <w:r>
              <w:rPr>
                <w:rFonts w:eastAsia="Calibri" w:cs="Times New Roman"/>
                <w:szCs w:val="24"/>
              </w:rPr>
              <w:t>Планирование профессиональных осмотров</w:t>
            </w:r>
          </w:p>
        </w:tc>
      </w:tr>
      <w:tr w:rsidR="00393C1E" w14:paraId="4D6D209C"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368CAA46" w14:textId="77777777" w:rsidR="00393C1E" w:rsidRDefault="007447EE">
            <w:pPr>
              <w:widowControl w:val="0"/>
              <w:rPr>
                <w:rFonts w:eastAsia="Calibri" w:cs="Times New Roman"/>
                <w:szCs w:val="24"/>
              </w:rPr>
            </w:pPr>
            <w:r>
              <w:rPr>
                <w:rFonts w:eastAsia="Calibri" w:cs="Times New Roman"/>
                <w:szCs w:val="24"/>
              </w:rPr>
              <w:t>Формирование списков подлежащих осмотру сотрудников</w:t>
            </w:r>
          </w:p>
        </w:tc>
      </w:tr>
      <w:tr w:rsidR="00393C1E" w14:paraId="1694DE56"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E88F110" w14:textId="77777777" w:rsidR="00393C1E" w:rsidRDefault="007447EE">
            <w:pPr>
              <w:widowControl w:val="0"/>
              <w:rPr>
                <w:rFonts w:eastAsia="Calibri" w:cs="Times New Roman"/>
                <w:szCs w:val="24"/>
              </w:rPr>
            </w:pPr>
            <w:r>
              <w:rPr>
                <w:rFonts w:eastAsia="Calibri" w:cs="Times New Roman"/>
                <w:szCs w:val="24"/>
              </w:rPr>
              <w:t>Формирование плана мероприятий по проведению профессиональных осмотров граждан</w:t>
            </w:r>
          </w:p>
        </w:tc>
      </w:tr>
      <w:tr w:rsidR="00393C1E" w14:paraId="08460511"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82255E4" w14:textId="77777777" w:rsidR="00393C1E" w:rsidRDefault="007447EE">
            <w:pPr>
              <w:widowControl w:val="0"/>
              <w:rPr>
                <w:rFonts w:eastAsia="Calibri" w:cs="Times New Roman"/>
                <w:szCs w:val="24"/>
              </w:rPr>
            </w:pPr>
            <w:r>
              <w:rPr>
                <w:rFonts w:eastAsia="Calibri" w:cs="Times New Roman"/>
                <w:szCs w:val="24"/>
              </w:rPr>
              <w:t>Получение из внешних систем списков населения, подлежащих прохождению медицинского осмотра</w:t>
            </w:r>
          </w:p>
        </w:tc>
      </w:tr>
      <w:tr w:rsidR="00393C1E" w14:paraId="1E196F53"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13D0C9C" w14:textId="77777777" w:rsidR="00393C1E" w:rsidRDefault="007447EE">
            <w:pPr>
              <w:widowControl w:val="0"/>
              <w:rPr>
                <w:rFonts w:eastAsia="Calibri" w:cs="Times New Roman"/>
                <w:szCs w:val="24"/>
              </w:rPr>
            </w:pPr>
            <w:r>
              <w:rPr>
                <w:rFonts w:eastAsia="Calibri" w:cs="Times New Roman"/>
                <w:szCs w:val="24"/>
              </w:rPr>
              <w:t>Формирование предварительных актов на основе сформированных мероприятий по прохождению профессиональных осмотров</w:t>
            </w:r>
          </w:p>
        </w:tc>
      </w:tr>
      <w:tr w:rsidR="00393C1E" w14:paraId="6CED2769"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50D094E6" w14:textId="77777777" w:rsidR="00393C1E" w:rsidRDefault="007447EE">
            <w:pPr>
              <w:widowControl w:val="0"/>
              <w:rPr>
                <w:rFonts w:eastAsia="Calibri" w:cs="Times New Roman"/>
                <w:szCs w:val="24"/>
              </w:rPr>
            </w:pPr>
            <w:r>
              <w:rPr>
                <w:rFonts w:eastAsia="Calibri" w:cs="Times New Roman"/>
                <w:szCs w:val="24"/>
              </w:rPr>
              <w:t>Формирование заключительных актов прохождения профессионального осмотра</w:t>
            </w:r>
          </w:p>
        </w:tc>
      </w:tr>
      <w:tr w:rsidR="00393C1E" w14:paraId="6D45F4F1"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10DE639" w14:textId="77777777" w:rsidR="00393C1E" w:rsidRDefault="007447EE">
            <w:pPr>
              <w:widowControl w:val="0"/>
              <w:rPr>
                <w:rFonts w:eastAsia="Calibri" w:cs="Times New Roman"/>
                <w:szCs w:val="24"/>
              </w:rPr>
            </w:pPr>
            <w:r>
              <w:rPr>
                <w:rFonts w:eastAsia="Calibri" w:cs="Times New Roman"/>
                <w:szCs w:val="24"/>
              </w:rPr>
              <w:lastRenderedPageBreak/>
              <w:t>Формирование плана мероприятий по прохождению углубленных медицинских осмотров</w:t>
            </w:r>
          </w:p>
        </w:tc>
      </w:tr>
      <w:tr w:rsidR="00393C1E" w14:paraId="41129572"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2FD2B265" w14:textId="77777777" w:rsidR="00393C1E" w:rsidRDefault="007447EE">
            <w:pPr>
              <w:widowControl w:val="0"/>
              <w:rPr>
                <w:rFonts w:eastAsia="Calibri" w:cs="Times New Roman"/>
                <w:szCs w:val="24"/>
              </w:rPr>
            </w:pPr>
            <w:r>
              <w:rPr>
                <w:rFonts w:eastAsia="Calibri" w:cs="Times New Roman"/>
                <w:szCs w:val="24"/>
              </w:rPr>
              <w:t>Получение из внешних систем список граждан для прохождения углубленного медицинского осмотра</w:t>
            </w:r>
          </w:p>
        </w:tc>
      </w:tr>
      <w:tr w:rsidR="00393C1E" w14:paraId="632D6695"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0FC1E92" w14:textId="77777777" w:rsidR="00393C1E" w:rsidRDefault="007447EE">
            <w:pPr>
              <w:widowControl w:val="0"/>
              <w:rPr>
                <w:rFonts w:eastAsia="Calibri" w:cs="Times New Roman"/>
                <w:szCs w:val="24"/>
              </w:rPr>
            </w:pPr>
            <w:r>
              <w:rPr>
                <w:rFonts w:eastAsia="Calibri" w:cs="Times New Roman"/>
                <w:szCs w:val="24"/>
              </w:rPr>
              <w:t>Заполнение и печать карты профессионального осмотра</w:t>
            </w:r>
          </w:p>
        </w:tc>
      </w:tr>
      <w:tr w:rsidR="00393C1E" w14:paraId="2F4F3710"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5FC54E06" w14:textId="77777777" w:rsidR="00393C1E" w:rsidRDefault="007447EE">
            <w:pPr>
              <w:widowControl w:val="0"/>
              <w:rPr>
                <w:rFonts w:eastAsia="Calibri" w:cs="Times New Roman"/>
                <w:szCs w:val="24"/>
              </w:rPr>
            </w:pPr>
            <w:r>
              <w:rPr>
                <w:rFonts w:eastAsia="Calibri" w:cs="Times New Roman"/>
                <w:szCs w:val="24"/>
              </w:rPr>
              <w:t>Заполнение и печать карты медицинского осмотра</w:t>
            </w:r>
          </w:p>
        </w:tc>
      </w:tr>
      <w:tr w:rsidR="00393C1E" w14:paraId="5C35F195"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D003675" w14:textId="77777777" w:rsidR="00393C1E" w:rsidRDefault="007447EE">
            <w:pPr>
              <w:widowControl w:val="0"/>
              <w:rPr>
                <w:rFonts w:eastAsia="Calibri" w:cs="Times New Roman"/>
                <w:szCs w:val="24"/>
              </w:rPr>
            </w:pPr>
            <w:r>
              <w:rPr>
                <w:rFonts w:eastAsia="Calibri" w:cs="Times New Roman"/>
                <w:szCs w:val="24"/>
              </w:rPr>
              <w:t>Формирование статистической отчетности по проведенным профессиональным и медицинским осмотрам</w:t>
            </w:r>
          </w:p>
        </w:tc>
      </w:tr>
      <w:tr w:rsidR="00393C1E" w14:paraId="37F44D82"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1C81BB1F" w14:textId="77777777" w:rsidR="00393C1E" w:rsidRDefault="007447EE">
            <w:pPr>
              <w:widowControl w:val="0"/>
              <w:rPr>
                <w:rFonts w:eastAsia="Calibri" w:cs="Times New Roman"/>
                <w:szCs w:val="24"/>
              </w:rPr>
            </w:pPr>
            <w:r>
              <w:rPr>
                <w:rFonts w:eastAsia="Calibri" w:cs="Times New Roman"/>
                <w:szCs w:val="24"/>
              </w:rPr>
              <w:t>Планирование прохождения вакцинации</w:t>
            </w:r>
          </w:p>
        </w:tc>
      </w:tr>
      <w:tr w:rsidR="00393C1E" w14:paraId="7FC842D9"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324E4560" w14:textId="77777777" w:rsidR="00393C1E" w:rsidRDefault="007447EE">
            <w:pPr>
              <w:widowControl w:val="0"/>
              <w:rPr>
                <w:rFonts w:eastAsia="Calibri" w:cs="Times New Roman"/>
                <w:szCs w:val="24"/>
              </w:rPr>
            </w:pPr>
            <w:r>
              <w:rPr>
                <w:rFonts w:eastAsia="Calibri" w:cs="Times New Roman"/>
                <w:szCs w:val="24"/>
              </w:rPr>
              <w:t>Учет вакцин</w:t>
            </w:r>
          </w:p>
        </w:tc>
      </w:tr>
      <w:tr w:rsidR="00393C1E" w14:paraId="2420B27D"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40B969E8" w14:textId="77777777" w:rsidR="00393C1E" w:rsidRDefault="007447EE">
            <w:pPr>
              <w:widowControl w:val="0"/>
              <w:rPr>
                <w:rFonts w:eastAsia="Calibri" w:cs="Times New Roman"/>
                <w:szCs w:val="24"/>
              </w:rPr>
            </w:pPr>
            <w:r>
              <w:rPr>
                <w:rFonts w:eastAsia="Calibri" w:cs="Times New Roman"/>
                <w:szCs w:val="24"/>
              </w:rPr>
              <w:t>Ввод данных о вакцинации</w:t>
            </w:r>
          </w:p>
        </w:tc>
      </w:tr>
      <w:tr w:rsidR="00393C1E" w14:paraId="71ACCF7C"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156C2AA6" w14:textId="77777777" w:rsidR="00393C1E" w:rsidRDefault="007447EE">
            <w:pPr>
              <w:widowControl w:val="0"/>
              <w:rPr>
                <w:rFonts w:eastAsia="Calibri" w:cs="Times New Roman"/>
                <w:szCs w:val="24"/>
              </w:rPr>
            </w:pPr>
            <w:r>
              <w:rPr>
                <w:rFonts w:eastAsia="Calibri" w:cs="Times New Roman"/>
                <w:szCs w:val="24"/>
              </w:rPr>
              <w:t>Получение списков населения подлежащих вакцинации</w:t>
            </w:r>
          </w:p>
        </w:tc>
      </w:tr>
      <w:tr w:rsidR="00393C1E" w14:paraId="697A503D"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0DA0B632" w14:textId="77777777" w:rsidR="00393C1E" w:rsidRDefault="007447EE">
            <w:pPr>
              <w:widowControl w:val="0"/>
              <w:rPr>
                <w:rFonts w:eastAsia="Calibri" w:cs="Times New Roman"/>
                <w:szCs w:val="24"/>
              </w:rPr>
            </w:pPr>
            <w:r>
              <w:rPr>
                <w:rFonts w:eastAsia="Calibri" w:cs="Times New Roman"/>
                <w:szCs w:val="24"/>
              </w:rPr>
              <w:t>Ведение календарей прохождения вакцинации</w:t>
            </w:r>
          </w:p>
        </w:tc>
      </w:tr>
      <w:tr w:rsidR="00393C1E" w14:paraId="053877C5"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14651738" w14:textId="77777777" w:rsidR="00393C1E" w:rsidRDefault="007447EE">
            <w:pPr>
              <w:widowControl w:val="0"/>
              <w:rPr>
                <w:rFonts w:eastAsia="Calibri" w:cs="Times New Roman"/>
                <w:szCs w:val="24"/>
              </w:rPr>
            </w:pPr>
            <w:r>
              <w:rPr>
                <w:rFonts w:eastAsia="Calibri" w:cs="Times New Roman"/>
                <w:szCs w:val="24"/>
              </w:rPr>
              <w:t>Контроль за выполнением вакцинации</w:t>
            </w:r>
          </w:p>
        </w:tc>
      </w:tr>
      <w:tr w:rsidR="00393C1E" w14:paraId="4EC10A8A"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62576B6C" w14:textId="77777777" w:rsidR="00393C1E" w:rsidRDefault="007447EE">
            <w:pPr>
              <w:widowControl w:val="0"/>
              <w:rPr>
                <w:rFonts w:eastAsia="Calibri" w:cs="Times New Roman"/>
                <w:szCs w:val="24"/>
              </w:rPr>
            </w:pPr>
            <w:r>
              <w:rPr>
                <w:rFonts w:eastAsia="Calibri" w:cs="Times New Roman"/>
                <w:szCs w:val="24"/>
              </w:rPr>
              <w:t>Формирование и настройка словарей системы</w:t>
            </w:r>
          </w:p>
        </w:tc>
      </w:tr>
      <w:tr w:rsidR="00393C1E" w14:paraId="4254107F" w14:textId="77777777">
        <w:trPr>
          <w:trHeight w:val="66"/>
          <w:jc w:val="center"/>
        </w:trPr>
        <w:tc>
          <w:tcPr>
            <w:tcW w:w="9915" w:type="dxa"/>
            <w:tcBorders>
              <w:top w:val="single" w:sz="2" w:space="0" w:color="000000"/>
              <w:left w:val="single" w:sz="2" w:space="0" w:color="000000"/>
              <w:bottom w:val="single" w:sz="2" w:space="0" w:color="000000"/>
              <w:right w:val="single" w:sz="2" w:space="0" w:color="000000"/>
            </w:tcBorders>
          </w:tcPr>
          <w:p w14:paraId="5EBE3715" w14:textId="77777777" w:rsidR="00393C1E" w:rsidRDefault="007447EE">
            <w:pPr>
              <w:widowControl w:val="0"/>
              <w:rPr>
                <w:rFonts w:eastAsia="Calibri" w:cs="Times New Roman"/>
                <w:szCs w:val="24"/>
              </w:rPr>
            </w:pPr>
            <w:r>
              <w:rPr>
                <w:rFonts w:eastAsia="Calibri" w:cs="Times New Roman"/>
                <w:szCs w:val="24"/>
              </w:rPr>
              <w:t>Учет медицинских услуг в рамках оказания скорой и неотложной медицинской помощи</w:t>
            </w:r>
          </w:p>
        </w:tc>
      </w:tr>
      <w:tr w:rsidR="00393C1E" w14:paraId="461468F3" w14:textId="77777777">
        <w:trPr>
          <w:jc w:val="center"/>
        </w:trPr>
        <w:tc>
          <w:tcPr>
            <w:tcW w:w="9915" w:type="dxa"/>
            <w:tcBorders>
              <w:top w:val="single" w:sz="2" w:space="0" w:color="000000"/>
              <w:left w:val="single" w:sz="2" w:space="0" w:color="000000"/>
              <w:bottom w:val="single" w:sz="2" w:space="0" w:color="000000"/>
              <w:right w:val="single" w:sz="2" w:space="0" w:color="000000"/>
            </w:tcBorders>
          </w:tcPr>
          <w:p w14:paraId="2E09B93F" w14:textId="77777777" w:rsidR="00393C1E" w:rsidRDefault="007447EE">
            <w:pPr>
              <w:widowControl w:val="0"/>
              <w:rPr>
                <w:rFonts w:eastAsia="Calibri" w:cs="Times New Roman"/>
                <w:szCs w:val="24"/>
              </w:rPr>
            </w:pPr>
            <w:r>
              <w:rPr>
                <w:rFonts w:eastAsia="Calibri" w:cs="Times New Roman"/>
                <w:szCs w:val="24"/>
              </w:rPr>
              <w:t>Регистрация экстренных обращений в МО</w:t>
            </w:r>
          </w:p>
        </w:tc>
      </w:tr>
    </w:tbl>
    <w:p w14:paraId="180AFB8F" w14:textId="77777777" w:rsidR="00393C1E" w:rsidRDefault="00393C1E">
      <w:pPr>
        <w:ind w:left="1429" w:hanging="360"/>
        <w:contextualSpacing/>
        <w:rPr>
          <w:rFonts w:eastAsia="Calibri" w:cs="Times New Roman"/>
          <w:lang w:eastAsia="ar-SA"/>
        </w:rPr>
      </w:pPr>
    </w:p>
    <w:p w14:paraId="78616926" w14:textId="77777777" w:rsidR="00393C1E" w:rsidRDefault="007447EE">
      <w:pPr>
        <w:spacing w:before="120"/>
        <w:ind w:firstLine="567"/>
        <w:rPr>
          <w:rFonts w:eastAsia="Calibri" w:cs="Times New Roman"/>
          <w:bCs/>
          <w:szCs w:val="24"/>
          <w:lang w:eastAsia="ru-RU"/>
        </w:rPr>
      </w:pPr>
      <w:r>
        <w:rPr>
          <w:rFonts w:eastAsia="Calibri" w:cs="Times New Roman"/>
          <w:lang w:eastAsia="ar-SA"/>
        </w:rPr>
        <w:t>Ведение</w:t>
      </w:r>
      <w:r>
        <w:rPr>
          <w:rFonts w:eastAsia="Calibri" w:cs="Times New Roman"/>
          <w:bCs/>
          <w:szCs w:val="24"/>
          <w:lang w:eastAsia="ru-RU"/>
        </w:rPr>
        <w:t xml:space="preserve"> </w:t>
      </w:r>
      <w:r>
        <w:rPr>
          <w:rFonts w:eastAsia="Calibri" w:cs="Times New Roman"/>
          <w:b/>
          <w:bCs/>
          <w:lang w:eastAsia="ar-SA"/>
        </w:rPr>
        <w:t>электронных амбулаторных карт пациентов</w:t>
      </w:r>
      <w:r>
        <w:rPr>
          <w:rFonts w:eastAsia="Calibri" w:cs="Times New Roman"/>
          <w:lang w:eastAsia="ar-SA"/>
        </w:rPr>
        <w:t>:</w:t>
      </w:r>
    </w:p>
    <w:p w14:paraId="4C0BCC97"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поиск ЭМК пациента по заданным критериям;</w:t>
      </w:r>
    </w:p>
    <w:p w14:paraId="7BB4AB5F"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ведение документации врачебных осмотров;</w:t>
      </w:r>
    </w:p>
    <w:p w14:paraId="5D1F58A4"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регистрация диагнозов пациента, в том числе:</w:t>
      </w:r>
    </w:p>
    <w:p w14:paraId="1698729B" w14:textId="77777777" w:rsidR="00393C1E" w:rsidRDefault="007447EE">
      <w:pPr>
        <w:pStyle w:val="afffffffa"/>
        <w:numPr>
          <w:ilvl w:val="0"/>
          <w:numId w:val="121"/>
        </w:numPr>
        <w:ind w:left="0" w:firstLine="567"/>
        <w:jc w:val="both"/>
        <w:rPr>
          <w:rFonts w:ascii="Times New Roman" w:hAnsi="Times New Roman"/>
          <w:sz w:val="24"/>
          <w:szCs w:val="24"/>
        </w:rPr>
      </w:pPr>
      <w:r>
        <w:rPr>
          <w:rFonts w:ascii="Times New Roman" w:hAnsi="Times New Roman"/>
          <w:sz w:val="24"/>
          <w:szCs w:val="24"/>
        </w:rPr>
        <w:t xml:space="preserve">регистрация подробного структурированного диагноза (основное заболевание, осложнения основного и сопутствующие). </w:t>
      </w:r>
    </w:p>
    <w:p w14:paraId="717174C7" w14:textId="77777777" w:rsidR="00393C1E" w:rsidRDefault="007447EE">
      <w:pPr>
        <w:pStyle w:val="afffffffa"/>
        <w:numPr>
          <w:ilvl w:val="0"/>
          <w:numId w:val="121"/>
        </w:numPr>
        <w:ind w:left="0" w:firstLine="567"/>
        <w:jc w:val="both"/>
        <w:rPr>
          <w:rFonts w:ascii="Times New Roman" w:hAnsi="Times New Roman"/>
          <w:sz w:val="24"/>
          <w:szCs w:val="24"/>
        </w:rPr>
      </w:pPr>
      <w:r>
        <w:rPr>
          <w:rFonts w:ascii="Times New Roman" w:hAnsi="Times New Roman"/>
          <w:sz w:val="24"/>
          <w:szCs w:val="24"/>
        </w:rPr>
        <w:t xml:space="preserve">Возможность ввода предварительного диагноза, а после уточнения заболеваний пациента – уточненного с автоматическим отражением его в листе уточненных (заключительных) диагнозов ЭМК пациента. </w:t>
      </w:r>
    </w:p>
    <w:p w14:paraId="2899F9A5" w14:textId="77777777" w:rsidR="00393C1E" w:rsidRDefault="007447EE">
      <w:pPr>
        <w:pStyle w:val="afffffffa"/>
        <w:numPr>
          <w:ilvl w:val="0"/>
          <w:numId w:val="121"/>
        </w:numPr>
        <w:ind w:left="0" w:firstLine="567"/>
        <w:jc w:val="both"/>
        <w:rPr>
          <w:rFonts w:ascii="Times New Roman" w:hAnsi="Times New Roman"/>
          <w:sz w:val="24"/>
          <w:szCs w:val="24"/>
        </w:rPr>
      </w:pPr>
      <w:r>
        <w:rPr>
          <w:rFonts w:ascii="Times New Roman" w:hAnsi="Times New Roman"/>
          <w:sz w:val="24"/>
          <w:szCs w:val="24"/>
        </w:rPr>
        <w:t xml:space="preserve">Возможность регистрации изменений диагноза. Каждое заболевание кодируется в соответствии с МКБ-10. </w:t>
      </w:r>
    </w:p>
    <w:p w14:paraId="360AF274" w14:textId="77777777" w:rsidR="00393C1E" w:rsidRDefault="007447EE">
      <w:pPr>
        <w:pStyle w:val="afffffffa"/>
        <w:numPr>
          <w:ilvl w:val="0"/>
          <w:numId w:val="121"/>
        </w:numPr>
        <w:ind w:left="0" w:firstLine="567"/>
        <w:jc w:val="both"/>
        <w:rPr>
          <w:rFonts w:ascii="Times New Roman" w:hAnsi="Times New Roman"/>
          <w:sz w:val="24"/>
          <w:szCs w:val="24"/>
        </w:rPr>
      </w:pPr>
      <w:r>
        <w:rPr>
          <w:rFonts w:ascii="Times New Roman" w:hAnsi="Times New Roman"/>
          <w:sz w:val="24"/>
          <w:szCs w:val="24"/>
        </w:rPr>
        <w:t>Возможность указания стадии и фазы заболевания;</w:t>
      </w:r>
    </w:p>
    <w:p w14:paraId="5D0418DE"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регистрация врачебных назначений пациенту (консультаций, лабораторных, инструментальных, рентгенологических исследований, амбулаторных операций, процедур, медикаментозных назначений и прочего) и их результатов, в том числе:</w:t>
      </w:r>
    </w:p>
    <w:p w14:paraId="013AD67E"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возможность одномоментного формирования всего комплекса назначений согласно государственным стандартам оказания медицинской помощи, медико-экономическим стандартам, стандартам, применяемым в МО, или личным шаблонам врача, настроенным в Системе;</w:t>
      </w:r>
    </w:p>
    <w:p w14:paraId="49434B15"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во всех случаях должны использоваться настроенные пользовательские шаблоны ввода данных осмотра пациента;</w:t>
      </w:r>
    </w:p>
    <w:p w14:paraId="35A43E05"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направлений на врачебную комиссию для проведения различных видов экспертиз и регистрация их результатов;</w:t>
      </w:r>
    </w:p>
    <w:p w14:paraId="78EC1F81"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направлений на получение медицинской помощи в иных учреждениях здравоохранения, включая направления на госпитализацию, санаторно-курортное лечение, и регистрация их результатов;</w:t>
      </w:r>
    </w:p>
    <w:p w14:paraId="158181F7"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рецептов на получение лекарственных средств;</w:t>
      </w:r>
    </w:p>
    <w:p w14:paraId="24639C00"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планирование диспансерного наблюдения пациентов, регистрация фактов постановки пациента на диспансерное наблюдение и снятия с диспансерного наблюдения, контроль его проведения, заполнение карт диспансерного наблюдения;</w:t>
      </w:r>
    </w:p>
    <w:p w14:paraId="1C64797A"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выходных документов электронных амбулаторных карт, в том числе:</w:t>
      </w:r>
    </w:p>
    <w:p w14:paraId="5595101D" w14:textId="77777777" w:rsidR="00393C1E" w:rsidRDefault="007447EE">
      <w:pPr>
        <w:pStyle w:val="afffffffa"/>
        <w:numPr>
          <w:ilvl w:val="0"/>
          <w:numId w:val="122"/>
        </w:numPr>
        <w:ind w:left="0" w:firstLine="567"/>
        <w:jc w:val="both"/>
        <w:rPr>
          <w:rFonts w:ascii="Times New Roman" w:hAnsi="Times New Roman"/>
          <w:sz w:val="24"/>
          <w:szCs w:val="24"/>
        </w:rPr>
      </w:pPr>
      <w:r>
        <w:rPr>
          <w:rFonts w:ascii="Times New Roman" w:hAnsi="Times New Roman"/>
          <w:sz w:val="24"/>
          <w:szCs w:val="24"/>
        </w:rPr>
        <w:lastRenderedPageBreak/>
        <w:t>формирование и вывод на печать выходных документов ЭМК амбулаторного пациента: Титульный лист медицинской карты, прием пациента (дневник врача), направление на госпитализацию, восстановительное лечение, обследование, консультацию (форма № 057/у-04), направление на лабораторное исследование (форма направления зависит от вида исследования), рецепт (форма № 107-1/у), памятка пациенту о назначенных медикаментах, направление на врачебную комиссию медицинского учреждения, направление на медико-социальную экспертизу (форма 088/у-06), справка для получения путевки (форма № 070/у-04), санаторно-курортная карта (форма № 072/у-04), талон амбулаторного пациента (форма 025-12/у), ведомость учета врачебных посещений в амбулаторно-поликлинических учреждениях, на дому (форма 039/у-02);</w:t>
      </w:r>
    </w:p>
    <w:p w14:paraId="52981DB9"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планирование флюорографии пациентов, контроль ее проведения, учет выполненных обследований, формирование листов лучевой нагрузки по пациентам;</w:t>
      </w:r>
    </w:p>
    <w:p w14:paraId="30B91F58"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учет случаев обращений пациента, включая регистрацию фактов открытия, закрытия случая и результата обращения, оказанных услуг;</w:t>
      </w:r>
    </w:p>
    <w:p w14:paraId="48F44457"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 xml:space="preserve">идентификация врача и пациента на основании электронного устройства (сканер штрих-кодов для сканирования полисов ОМС в МИС НСО, </w:t>
      </w:r>
      <w:r>
        <w:rPr>
          <w:rFonts w:ascii="Times New Roman" w:hAnsi="Times New Roman"/>
          <w:sz w:val="24"/>
        </w:rPr>
        <w:t xml:space="preserve">аутентификация по </w:t>
      </w:r>
      <w:r>
        <w:rPr>
          <w:rFonts w:ascii="Times New Roman" w:hAnsi="Times New Roman"/>
          <w:sz w:val="24"/>
          <w:szCs w:val="24"/>
        </w:rPr>
        <w:t>в МИС НСО</w:t>
      </w:r>
      <w:r>
        <w:rPr>
          <w:rFonts w:ascii="Times New Roman" w:hAnsi="Times New Roman"/>
          <w:sz w:val="24"/>
        </w:rPr>
        <w:t>ЭЦП</w:t>
      </w:r>
      <w:proofErr w:type="gramStart"/>
      <w:r>
        <w:rPr>
          <w:rFonts w:ascii="Times New Roman" w:hAnsi="Times New Roman"/>
          <w:sz w:val="24"/>
        </w:rPr>
        <w:t>)</w:t>
      </w:r>
      <w:r>
        <w:rPr>
          <w:rFonts w:ascii="Times New Roman" w:hAnsi="Times New Roman"/>
          <w:sz w:val="24"/>
          <w:szCs w:val="24"/>
        </w:rPr>
        <w:t> )</w:t>
      </w:r>
      <w:proofErr w:type="gramEnd"/>
      <w:r>
        <w:rPr>
          <w:rFonts w:ascii="Times New Roman" w:hAnsi="Times New Roman"/>
          <w:sz w:val="24"/>
          <w:szCs w:val="24"/>
        </w:rPr>
        <w:t>;</w:t>
      </w:r>
    </w:p>
    <w:p w14:paraId="5DEEA17C"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планирование профессиональных осмотров, включая формирование списков подлежащих осмотру сотрудников и объема исследований, заполнение карт профосмотров. заполнение карт профосмотров с использованием шаблонов с объемами исследований, формирование объема исследований в зависимости от перечня работ и перечня вредных и (или) опасных производственных факторов, действующих на работника, печать паспорта здоровья работника, заключения и заключительного акта по результатам профосмотра (согласно приказу Минздравсоцразвития России №302н от 12 апреля 2011 г.);планирование вакцинации пациентов на основе календарей вакцинации (национальный, региональный, по эпидемическим показаниям), контроль ее проведения, учет результатов;</w:t>
      </w:r>
    </w:p>
    <w:p w14:paraId="26B5F0C2"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получение списков граждан для дополнительной диспансеризации;</w:t>
      </w:r>
    </w:p>
    <w:p w14:paraId="2CE20CBB"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получение списков граждан для углубленного медицинского обследования;</w:t>
      </w:r>
    </w:p>
    <w:p w14:paraId="770F3BFF"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планирование и учет флюорографических обследований пациента.</w:t>
      </w:r>
    </w:p>
    <w:p w14:paraId="1E7D8C37" w14:textId="77777777" w:rsidR="00393C1E" w:rsidRDefault="00393C1E">
      <w:pPr>
        <w:ind w:firstLine="567"/>
        <w:contextualSpacing/>
        <w:rPr>
          <w:rFonts w:eastAsia="Calibri" w:cs="Times New Roman"/>
          <w:b/>
          <w:bCs/>
          <w:lang w:eastAsia="ar-SA"/>
        </w:rPr>
      </w:pPr>
    </w:p>
    <w:p w14:paraId="5178E715" w14:textId="77777777" w:rsidR="00393C1E" w:rsidRDefault="007447EE">
      <w:pPr>
        <w:ind w:firstLine="567"/>
        <w:contextualSpacing/>
        <w:rPr>
          <w:rFonts w:eastAsia="Calibri" w:cs="Times New Roman"/>
          <w:bCs/>
          <w:lang w:eastAsia="ar-SA"/>
        </w:rPr>
      </w:pPr>
      <w:r>
        <w:rPr>
          <w:rFonts w:eastAsia="Calibri" w:cs="Times New Roman"/>
          <w:b/>
          <w:bCs/>
          <w:lang w:eastAsia="ar-SA"/>
        </w:rPr>
        <w:t>Учет временной нетрудоспособности:</w:t>
      </w:r>
    </w:p>
    <w:p w14:paraId="2645E6F3"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регистрация случая временной нетрудоспособности, продление и закрытие случая;</w:t>
      </w:r>
    </w:p>
    <w:p w14:paraId="62B9B558"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учет выданных листков временной нетрудоспособности: первичных, продолжений, дубликатов;</w:t>
      </w:r>
    </w:p>
    <w:p w14:paraId="096ECC3C"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учет заключений врачебных комиссий по случаю временной нетрудоспособности;</w:t>
      </w:r>
    </w:p>
    <w:p w14:paraId="7A9DD669"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учет направлений в бюро медико-социальной экспертизы по случаю временной нетрудоспособности и регистрация его заключений, отражение заключения бюро медико-социальной экспертизы в листке временной нетрудоспособности;</w:t>
      </w:r>
    </w:p>
    <w:p w14:paraId="14377854" w14:textId="77777777" w:rsidR="00393C1E" w:rsidRDefault="007447EE">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и вывод на печать книги регистрации листков нетрудоспособности (форма 036/у).</w:t>
      </w:r>
    </w:p>
    <w:p w14:paraId="2F0FDD7F" w14:textId="77777777" w:rsidR="00393C1E" w:rsidRDefault="00393C1E">
      <w:pPr>
        <w:tabs>
          <w:tab w:val="left" w:pos="360"/>
        </w:tabs>
        <w:ind w:firstLine="0"/>
        <w:rPr>
          <w:rFonts w:eastAsia="Calibri" w:cs="Times New Roman"/>
          <w:szCs w:val="24"/>
        </w:rPr>
      </w:pPr>
    </w:p>
    <w:p w14:paraId="0EB126B5" w14:textId="77777777" w:rsidR="00393C1E" w:rsidRDefault="007447EE">
      <w:pPr>
        <w:numPr>
          <w:ilvl w:val="0"/>
          <w:numId w:val="123"/>
        </w:numPr>
        <w:rPr>
          <w:szCs w:val="24"/>
        </w:rPr>
      </w:pPr>
      <w:r>
        <w:rPr>
          <w:szCs w:val="24"/>
        </w:rPr>
        <w:t>Формирование и печать протокола собрания мультидисциплинарной бригады реабилитации в электронной карте пациента.</w:t>
      </w:r>
    </w:p>
    <w:p w14:paraId="3D26B1DD" w14:textId="77777777" w:rsidR="00393C1E" w:rsidRDefault="007447EE">
      <w:pPr>
        <w:numPr>
          <w:ilvl w:val="0"/>
          <w:numId w:val="123"/>
        </w:numPr>
        <w:rPr>
          <w:szCs w:val="24"/>
        </w:rPr>
      </w:pPr>
      <w:r>
        <w:rPr>
          <w:szCs w:val="24"/>
        </w:rPr>
        <w:t>Автоматическое формирование и печать формы «Извещение об установлении заключительного диагноза острого или хронического профессионального заболевания (отравления), его уточнении или отмене» в электронной карте пациента на основании приказа Министерства здравоохранения Российской Федерации от 28.05.2001 №176 «О совершенствовании системы расследования и учета профессиональных заболеваний в Российской Федерации».</w:t>
      </w:r>
    </w:p>
    <w:p w14:paraId="10824966" w14:textId="77777777" w:rsidR="00393C1E" w:rsidRDefault="007447EE">
      <w:pPr>
        <w:numPr>
          <w:ilvl w:val="0"/>
          <w:numId w:val="123"/>
        </w:numPr>
        <w:rPr>
          <w:szCs w:val="24"/>
        </w:rPr>
      </w:pPr>
      <w:r>
        <w:rPr>
          <w:szCs w:val="24"/>
        </w:rPr>
        <w:t>Реализована возможность автоматического формирования данных из протокола электрокардиограммы в поле «Проведенные исследования» выписного эпикриза.</w:t>
      </w:r>
    </w:p>
    <w:p w14:paraId="714686EC" w14:textId="77777777" w:rsidR="00393C1E" w:rsidRDefault="007447EE">
      <w:pPr>
        <w:numPr>
          <w:ilvl w:val="0"/>
          <w:numId w:val="123"/>
        </w:numPr>
        <w:rPr>
          <w:szCs w:val="24"/>
        </w:rPr>
      </w:pPr>
      <w:r>
        <w:rPr>
          <w:szCs w:val="24"/>
        </w:rPr>
        <w:lastRenderedPageBreak/>
        <w:t>Реализована возможность фильтрации значений в медицинских словарях по сотруднику, специальности, кабинету, роли, услуге. Реализована возможность выбора разрешения: раздел по умолчанию, отображать на приеме и часто используемое значение.</w:t>
      </w:r>
    </w:p>
    <w:p w14:paraId="39B306C4" w14:textId="77777777" w:rsidR="00393C1E" w:rsidRDefault="007447EE">
      <w:pPr>
        <w:numPr>
          <w:ilvl w:val="0"/>
          <w:numId w:val="123"/>
        </w:numPr>
        <w:rPr>
          <w:szCs w:val="24"/>
        </w:rPr>
      </w:pPr>
      <w:r>
        <w:rPr>
          <w:szCs w:val="24"/>
        </w:rPr>
        <w:t>Реализована возможность отображения в аналитическом отчете «Журнал учета флюорографических исследований» пациентов, которым название МО НСО было введено в поле «Ручной ввод ЛПУ».</w:t>
      </w:r>
    </w:p>
    <w:p w14:paraId="241770EF" w14:textId="77777777" w:rsidR="00393C1E" w:rsidRDefault="007447EE">
      <w:pPr>
        <w:numPr>
          <w:ilvl w:val="0"/>
          <w:numId w:val="123"/>
        </w:numPr>
        <w:rPr>
          <w:szCs w:val="24"/>
        </w:rPr>
      </w:pPr>
      <w:r>
        <w:rPr>
          <w:szCs w:val="24"/>
        </w:rPr>
        <w:t>Реализована возможность формирования отчета по видам амбулаторных посещений по врачам. Отчет должен содержать набор полей: Фамилия, имя и отчество врача, период, количество посещений по неотложной помощи, количество посещений с обращением по заболеваниям, количество посещений профилактических.</w:t>
      </w:r>
    </w:p>
    <w:p w14:paraId="32545199" w14:textId="77777777" w:rsidR="00393C1E" w:rsidRDefault="007447EE">
      <w:pPr>
        <w:numPr>
          <w:ilvl w:val="0"/>
          <w:numId w:val="123"/>
        </w:numPr>
        <w:rPr>
          <w:szCs w:val="24"/>
        </w:rPr>
      </w:pPr>
      <w:r>
        <w:rPr>
          <w:szCs w:val="24"/>
        </w:rPr>
        <w:t>Реализована возможность добавления в отчет по испорченным, утерянным и похищенным бланкам полей «Фамилия, имя и отчество пациента» и «Фамилия, имя и отчество врача, выдавшего бланк» и автоматического заполнения полей.</w:t>
      </w:r>
    </w:p>
    <w:p w14:paraId="67CB2D13" w14:textId="77777777" w:rsidR="00393C1E" w:rsidRDefault="007447EE">
      <w:pPr>
        <w:numPr>
          <w:ilvl w:val="0"/>
          <w:numId w:val="123"/>
        </w:numPr>
        <w:rPr>
          <w:szCs w:val="24"/>
        </w:rPr>
      </w:pPr>
      <w:r>
        <w:rPr>
          <w:szCs w:val="24"/>
        </w:rPr>
        <w:t>Реализована возможность обеспечить  в дневнике врача автоматическое формирование и печать форм № № 58-ДТП-1/у «Извещение о раненом, скончавшемся в течении 30 суток после дорожно-транспортного происшествия» и 58-ДТП-2/у «Извещение о раненом в дорожно-транспортном происшествии, обратившемся или доставленном в медицинскую организацию» (пункты 1-4 и 6-8), утвержденные приказом Министерства здравоохранения и социального развития Российской Федерации от 26.01.2009 № 18 «Об утверждении статистического инструментария по учету пострадавших в дорожно-транспортных происшествиях» и письма министерства здравоохранения Новосибирской области от 08.07.2019 № 5774-01/24 «О взаимодействии с ГИБДД ГУ МВД России по НСО».</w:t>
      </w:r>
    </w:p>
    <w:p w14:paraId="788D3194" w14:textId="77777777" w:rsidR="00393C1E" w:rsidRDefault="007447EE">
      <w:pPr>
        <w:numPr>
          <w:ilvl w:val="0"/>
          <w:numId w:val="123"/>
        </w:numPr>
        <w:rPr>
          <w:szCs w:val="24"/>
        </w:rPr>
      </w:pPr>
      <w:r>
        <w:rPr>
          <w:szCs w:val="24"/>
        </w:rPr>
        <w:t>Реализована возможность формирования отчета о выписанных пациентах с наличием основного и сопутствующего заболевания с указанием полей: фамилия, имя и отчество пациента, наименование отделения, дата выписки, основное заболевание, сопутствующее заболевание.</w:t>
      </w:r>
    </w:p>
    <w:p w14:paraId="5BB3E862" w14:textId="77777777" w:rsidR="00393C1E" w:rsidRDefault="007447EE">
      <w:pPr>
        <w:numPr>
          <w:ilvl w:val="0"/>
          <w:numId w:val="123"/>
        </w:numPr>
        <w:rPr>
          <w:szCs w:val="24"/>
        </w:rPr>
      </w:pPr>
      <w:r>
        <w:rPr>
          <w:szCs w:val="24"/>
        </w:rPr>
        <w:t>Реализована возможность добавления и автоматического формирования поля «Фактический адрес проживания пациента» в отчетах «Общий (клинический) анализ крови развернутый», «Анализ крови биохимический общетерапевтический», «Общий (клинический) анализ мочи».</w:t>
      </w:r>
    </w:p>
    <w:p w14:paraId="1FE6EDEA" w14:textId="77777777" w:rsidR="00393C1E" w:rsidRDefault="007447EE">
      <w:pPr>
        <w:numPr>
          <w:ilvl w:val="0"/>
          <w:numId w:val="123"/>
        </w:numPr>
        <w:rPr>
          <w:szCs w:val="24"/>
        </w:rPr>
      </w:pPr>
      <w:bookmarkStart w:id="54" w:name="_Hlk14770701"/>
      <w:r>
        <w:rPr>
          <w:szCs w:val="24"/>
        </w:rPr>
        <w:t>Реализовано формирование и печать формы информированного согласия на проведение обследования на ВИЧ-инфекцию.</w:t>
      </w:r>
    </w:p>
    <w:p w14:paraId="7941FC93" w14:textId="77777777" w:rsidR="00393C1E" w:rsidRDefault="007447EE">
      <w:pPr>
        <w:numPr>
          <w:ilvl w:val="0"/>
          <w:numId w:val="123"/>
        </w:numPr>
        <w:rPr>
          <w:szCs w:val="24"/>
        </w:rPr>
      </w:pPr>
      <w:bookmarkStart w:id="55" w:name="_Hlk14770716"/>
      <w:bookmarkEnd w:id="54"/>
      <w:r>
        <w:rPr>
          <w:szCs w:val="24"/>
        </w:rPr>
        <w:t>Реализовано автоматическое формирование и печать формы контрольного листа учета оказанной медицинской помощи пациентам с онкологическими заболеваниями согласно письму Министерства здравоохранения Российской Федерации и Федерального фонда обязательного медицинского страхования от 03.05.2018 № 17-0/10/2-2853 «О направлении формы контрольного листа учета оказанной медицинской помощи пациентам с онкологическими заболеваниями».</w:t>
      </w:r>
      <w:bookmarkEnd w:id="55"/>
    </w:p>
    <w:p w14:paraId="73839A0C" w14:textId="77777777" w:rsidR="00393C1E" w:rsidRDefault="007447EE">
      <w:pPr>
        <w:numPr>
          <w:ilvl w:val="0"/>
          <w:numId w:val="123"/>
        </w:numPr>
        <w:rPr>
          <w:szCs w:val="24"/>
        </w:rPr>
      </w:pPr>
      <w:r>
        <w:rPr>
          <w:szCs w:val="24"/>
        </w:rPr>
        <w:t>Реализовано автоматическое формирование и печать отчета «Сведения о количестве предоставленных услуг в сфере здравоохранения» за период и на дату по категориям «Дети-инвалиды» и «Взрослые с инвалидностью» по полям: Категория, Общее количество получателей услуг (человек), Услуги медицинской реабилитации (количество), из них медикаментозное лечение, восстановительное лечение, санаторно-курортное лечение, специализированная и высокотехнологическая медицинская помощь, услуги диспансерного наблюдения (количество) из них: амбулаторное лечение, дневной стационар, консультирование специалистов, стационарное лечение, всего оказано услуг в сфере здравоохранения (количество) на основании постановления Правительства Новосибирской области от 28.05.2019 №211-п приложение 3.</w:t>
      </w:r>
    </w:p>
    <w:p w14:paraId="1AB9A7F0" w14:textId="77777777" w:rsidR="00393C1E" w:rsidRDefault="007447EE">
      <w:pPr>
        <w:numPr>
          <w:ilvl w:val="0"/>
          <w:numId w:val="123"/>
        </w:numPr>
        <w:rPr>
          <w:szCs w:val="24"/>
        </w:rPr>
      </w:pPr>
      <w:bookmarkStart w:id="56" w:name="_Hlk14770789"/>
      <w:r>
        <w:rPr>
          <w:szCs w:val="24"/>
        </w:rPr>
        <w:t xml:space="preserve">Реализовано автоматическое формирование и печать формы № 10 «Сведения о заболеваниях психическими расстройствами и расстройствами поведения (кроме </w:t>
      </w:r>
      <w:r>
        <w:rPr>
          <w:szCs w:val="24"/>
        </w:rPr>
        <w:lastRenderedPageBreak/>
        <w:t>заболеваний, связанных с употреблением психоактивных веществ) на основании приказа Росстата «Об утверждении формы от 30.06.2014 № 459».</w:t>
      </w:r>
    </w:p>
    <w:p w14:paraId="5F6C531D" w14:textId="77777777" w:rsidR="00393C1E" w:rsidRDefault="007447EE">
      <w:pPr>
        <w:numPr>
          <w:ilvl w:val="0"/>
          <w:numId w:val="123"/>
        </w:numPr>
        <w:rPr>
          <w:szCs w:val="24"/>
        </w:rPr>
      </w:pPr>
      <w:r>
        <w:rPr>
          <w:szCs w:val="24"/>
        </w:rPr>
        <w:t>Обеспечен функционал отчетной формы № 12 «Сведения о числе заболеваний, зарегистрированных у пациентов, проживающих в районе обслуживания медицинской организации» в соответствии с приказом Росстата 24.12.2018 № 773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p w14:paraId="59BD70D3" w14:textId="77777777" w:rsidR="00393C1E" w:rsidRDefault="007447EE">
      <w:pPr>
        <w:rPr>
          <w:bCs/>
          <w:szCs w:val="24"/>
        </w:rPr>
      </w:pPr>
      <w:r>
        <w:rPr>
          <w:bCs/>
          <w:szCs w:val="24"/>
        </w:rPr>
        <w:t>1) </w:t>
      </w:r>
      <w:r>
        <w:rPr>
          <w:szCs w:val="24"/>
        </w:rPr>
        <w:t xml:space="preserve">Обеспечен </w:t>
      </w:r>
      <w:r>
        <w:rPr>
          <w:bCs/>
          <w:szCs w:val="24"/>
        </w:rPr>
        <w:t>функционал МИС НСО в части формирования обобщенных и персонифицированных списков граждан по нозологиям или нозологическим группам, классам болезней по кодам МКБ-10 с учетом следующих признаков: Ф.И.О. гражданина, возраст, пол, наименование МО прикрепления, код МКБ-10, с впервые в жизни установленным диагнозом, заболевание выявлено при проф. осмотре, при диспансеризации, взят под диспансерное наблюдение, снят с диспансерного наблюдения;</w:t>
      </w:r>
    </w:p>
    <w:p w14:paraId="539E4111" w14:textId="77777777" w:rsidR="00393C1E" w:rsidRDefault="007447EE">
      <w:pPr>
        <w:rPr>
          <w:bCs/>
          <w:szCs w:val="24"/>
        </w:rPr>
      </w:pPr>
      <w:r>
        <w:rPr>
          <w:bCs/>
          <w:szCs w:val="24"/>
        </w:rPr>
        <w:t>2) </w:t>
      </w:r>
      <w:r>
        <w:rPr>
          <w:szCs w:val="24"/>
        </w:rPr>
        <w:t xml:space="preserve">Обеспечены </w:t>
      </w:r>
      <w:r>
        <w:rPr>
          <w:bCs/>
          <w:szCs w:val="24"/>
        </w:rPr>
        <w:t>аналитические выборки и отчеты для получения количественных данных для формы № 12 в соответствии с установленной формой с разграничением по МО, по участку, и по региону в целом. При изменении учетных признаков в форме 12 предусмотрена корректировка в аналитической выборке и формировании сведений для отчетной формы № 12.</w:t>
      </w:r>
    </w:p>
    <w:p w14:paraId="79331106" w14:textId="77777777" w:rsidR="00393C1E" w:rsidRDefault="007447EE">
      <w:pPr>
        <w:numPr>
          <w:ilvl w:val="0"/>
          <w:numId w:val="123"/>
        </w:numPr>
        <w:ind w:left="0" w:firstLine="567"/>
        <w:rPr>
          <w:szCs w:val="24"/>
        </w:rPr>
      </w:pPr>
      <w:r>
        <w:rPr>
          <w:szCs w:val="24"/>
        </w:rPr>
        <w:t>Обеспечен функционал и отчетной формы № 57 «Сведения о травмах, отравлениях и других последствиях воздействия внешних причин» в соответствии с приказом Росстата 27.12.2016 № 866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p w14:paraId="372109F1" w14:textId="77777777" w:rsidR="00393C1E" w:rsidRDefault="007447EE">
      <w:pPr>
        <w:rPr>
          <w:bCs/>
          <w:szCs w:val="24"/>
        </w:rPr>
      </w:pPr>
      <w:r>
        <w:rPr>
          <w:bCs/>
          <w:szCs w:val="24"/>
        </w:rPr>
        <w:t>1) </w:t>
      </w:r>
      <w:r>
        <w:rPr>
          <w:szCs w:val="24"/>
        </w:rPr>
        <w:t xml:space="preserve">Обеспечен </w:t>
      </w:r>
      <w:r>
        <w:rPr>
          <w:bCs/>
          <w:szCs w:val="24"/>
        </w:rPr>
        <w:t xml:space="preserve">функционал МИС НСО в части формирования обобщенных и персонифицированных списков граждан по нозологиям или нозологическим группам, классам болезней по кодам МКБ-10 с учетом следующих признаков: Ф.И.О. гражданина, возраст, пол, наименование МО прикрепления, код МКБ-10 с указанием кода по классу травм и отравлений S00-T98 и внешней причины травм и отравлений V01-Y98, на основании первичной учетной документации: </w:t>
      </w:r>
    </w:p>
    <w:p w14:paraId="098738A6" w14:textId="77777777" w:rsidR="00393C1E" w:rsidRDefault="007447EE">
      <w:pPr>
        <w:rPr>
          <w:bCs/>
          <w:szCs w:val="24"/>
        </w:rPr>
      </w:pPr>
      <w:r>
        <w:rPr>
          <w:bCs/>
          <w:szCs w:val="24"/>
        </w:rPr>
        <w:t>- «Талон пациента, получающего медицинскую помощь в амбулаторных условиях» - форма № 025-1/у, утвержденная приказом Минздрава России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2394E078" w14:textId="77777777" w:rsidR="00393C1E" w:rsidRDefault="007447EE">
      <w:pPr>
        <w:rPr>
          <w:bCs/>
          <w:szCs w:val="24"/>
        </w:rPr>
      </w:pPr>
      <w:r>
        <w:rPr>
          <w:bCs/>
          <w:szCs w:val="24"/>
        </w:rPr>
        <w:t>- </w:t>
      </w:r>
      <w:r>
        <w:rPr>
          <w:szCs w:val="24"/>
        </w:rPr>
        <w:t>«</w:t>
      </w:r>
      <w:r>
        <w:rPr>
          <w:bCs/>
          <w:szCs w:val="24"/>
        </w:rPr>
        <w:t>Статистическая карта выбывшего из стационара» - форма N 066/у-02, утвержденная приказом Минздрава России от 30.12.2002 N 413 «Об утверждении учетной и отчетной медицинской документации».</w:t>
      </w:r>
    </w:p>
    <w:p w14:paraId="21741CDC" w14:textId="77777777" w:rsidR="00393C1E" w:rsidRDefault="007447EE">
      <w:pPr>
        <w:rPr>
          <w:bCs/>
          <w:szCs w:val="24"/>
        </w:rPr>
      </w:pPr>
      <w:r>
        <w:rPr>
          <w:bCs/>
          <w:szCs w:val="24"/>
        </w:rPr>
        <w:t xml:space="preserve">- «Медицинские свидетельства о смерти» - формы № 106/у-08 и № 106-2/у-08, утвержденные приказом Минздравсоцразвития России от 26.12.2008 N 782н «Об утверждении и порядке ведения медицинской документации, удостоверяющей случаи рождения и смерти» </w:t>
      </w:r>
    </w:p>
    <w:p w14:paraId="7E83DF69" w14:textId="77777777" w:rsidR="00393C1E" w:rsidRDefault="007447EE">
      <w:pPr>
        <w:rPr>
          <w:bCs/>
          <w:szCs w:val="24"/>
        </w:rPr>
      </w:pPr>
      <w:r>
        <w:rPr>
          <w:bCs/>
          <w:szCs w:val="24"/>
        </w:rPr>
        <w:t xml:space="preserve">2) </w:t>
      </w:r>
      <w:r>
        <w:rPr>
          <w:szCs w:val="24"/>
        </w:rPr>
        <w:t xml:space="preserve">Обеспечены </w:t>
      </w:r>
      <w:r>
        <w:rPr>
          <w:bCs/>
          <w:szCs w:val="24"/>
        </w:rPr>
        <w:t>аналитические выборки и отчеты для получения количественных данных для формы № 57 в соответствии с установленной формой с разграничением по МО и по региону в целом. При изменении учетных признаков в форме № 57 предусмотреть корректировку в аналитической выборке и формировании сведений для отчетной формы № 57.</w:t>
      </w:r>
    </w:p>
    <w:p w14:paraId="241EC7E4" w14:textId="77777777" w:rsidR="00393C1E" w:rsidRDefault="007447EE">
      <w:pPr>
        <w:numPr>
          <w:ilvl w:val="0"/>
          <w:numId w:val="123"/>
        </w:numPr>
        <w:rPr>
          <w:szCs w:val="24"/>
        </w:rPr>
      </w:pPr>
      <w:r>
        <w:rPr>
          <w:szCs w:val="24"/>
        </w:rPr>
        <w:t>Обеспечена формирования формы № 039/у-02 «Ведомость учета врачебных посещений в амбулаторно-поликлинических учреждениях, на дому» за заданный период времени и перечню специалистов.</w:t>
      </w:r>
    </w:p>
    <w:p w14:paraId="4BE73C56" w14:textId="77777777" w:rsidR="00393C1E" w:rsidRDefault="007447EE">
      <w:pPr>
        <w:numPr>
          <w:ilvl w:val="0"/>
          <w:numId w:val="123"/>
        </w:numPr>
        <w:rPr>
          <w:szCs w:val="24"/>
        </w:rPr>
      </w:pPr>
      <w:r>
        <w:rPr>
          <w:szCs w:val="24"/>
        </w:rPr>
        <w:t>Обеспечена возможность настройки ограничения записи для одного пациента на одно и то же время к разным специалистам.</w:t>
      </w:r>
      <w:bookmarkEnd w:id="56"/>
    </w:p>
    <w:p w14:paraId="0102862A" w14:textId="77777777" w:rsidR="00393C1E" w:rsidRDefault="00393C1E">
      <w:pPr>
        <w:ind w:firstLine="0"/>
        <w:rPr>
          <w:szCs w:val="24"/>
        </w:rPr>
      </w:pPr>
    </w:p>
    <w:p w14:paraId="58E1A158" w14:textId="77777777" w:rsidR="00393C1E" w:rsidRDefault="007447EE">
      <w:pPr>
        <w:ind w:firstLine="426"/>
        <w:rPr>
          <w:rFonts w:eastAsia="Calibri" w:cs="Times New Roman"/>
          <w:szCs w:val="24"/>
        </w:rPr>
      </w:pPr>
      <w:r>
        <w:rPr>
          <w:rFonts w:eastAsia="Calibri" w:cs="Times New Roman"/>
          <w:szCs w:val="24"/>
        </w:rPr>
        <w:t>Отчеты и печатные формы, разработанные в рамках контракта № ГК-35эпДИ от 19.10.2015 года:</w:t>
      </w:r>
    </w:p>
    <w:p w14:paraId="62F78DA0" w14:textId="77777777" w:rsidR="00393C1E" w:rsidRDefault="007447EE">
      <w:pPr>
        <w:pStyle w:val="a7"/>
        <w:numPr>
          <w:ilvl w:val="0"/>
          <w:numId w:val="125"/>
        </w:numPr>
        <w:rPr>
          <w:rFonts w:eastAsia="Calibri" w:cs="Times New Roman"/>
          <w:szCs w:val="24"/>
        </w:rPr>
      </w:pPr>
      <w:r>
        <w:rPr>
          <w:rFonts w:eastAsia="Calibri" w:cs="Times New Roman"/>
          <w:szCs w:val="24"/>
        </w:rPr>
        <w:lastRenderedPageBreak/>
        <w:t>Карта больного дневного стационара (форма 003-2/у-88 от 08.04.1988)</w:t>
      </w:r>
    </w:p>
    <w:p w14:paraId="4E012491" w14:textId="77777777" w:rsidR="00393C1E" w:rsidRDefault="007447EE">
      <w:pPr>
        <w:pStyle w:val="a7"/>
        <w:numPr>
          <w:ilvl w:val="0"/>
          <w:numId w:val="125"/>
        </w:numPr>
        <w:rPr>
          <w:rFonts w:eastAsia="Calibri" w:cs="Times New Roman"/>
          <w:szCs w:val="24"/>
        </w:rPr>
      </w:pPr>
      <w:r>
        <w:rPr>
          <w:rFonts w:eastAsia="Calibri" w:cs="Times New Roman"/>
          <w:szCs w:val="24"/>
        </w:rPr>
        <w:t>Форма 1-МИ рецептурного бланка на медицинские изделия (приказ МЗ РФ от 20.12.2012 №1181н)</w:t>
      </w:r>
    </w:p>
    <w:p w14:paraId="1CE4A8AB" w14:textId="77777777" w:rsidR="00393C1E" w:rsidRDefault="007447EE">
      <w:pPr>
        <w:pStyle w:val="a7"/>
        <w:numPr>
          <w:ilvl w:val="0"/>
          <w:numId w:val="125"/>
        </w:numPr>
        <w:rPr>
          <w:rFonts w:eastAsia="Calibri" w:cs="Times New Roman"/>
          <w:szCs w:val="24"/>
        </w:rPr>
      </w:pPr>
      <w:r>
        <w:rPr>
          <w:rFonts w:eastAsia="Calibri" w:cs="Times New Roman"/>
          <w:szCs w:val="24"/>
        </w:rPr>
        <w:t>Форма 2-МИ рецептурного бланка (очки корригирующие) (приказ МЗ РФ от 20.12.2012 №1181н)</w:t>
      </w:r>
    </w:p>
    <w:p w14:paraId="0B27615F" w14:textId="77777777" w:rsidR="00393C1E" w:rsidRDefault="007447EE">
      <w:pPr>
        <w:pStyle w:val="a7"/>
        <w:numPr>
          <w:ilvl w:val="0"/>
          <w:numId w:val="125"/>
        </w:numPr>
        <w:rPr>
          <w:rFonts w:eastAsia="Calibri" w:cs="Times New Roman"/>
          <w:szCs w:val="24"/>
        </w:rPr>
      </w:pPr>
      <w:r>
        <w:rPr>
          <w:rFonts w:eastAsia="Calibri" w:cs="Times New Roman"/>
          <w:szCs w:val="24"/>
        </w:rPr>
        <w:t>Форма 3-МИ рецептурного бланка на линзы контактные (приказ МЗ РФ от 20.12.2012 №1181н)</w:t>
      </w:r>
    </w:p>
    <w:p w14:paraId="00CF244D" w14:textId="77777777" w:rsidR="00393C1E" w:rsidRDefault="007447EE">
      <w:pPr>
        <w:pStyle w:val="a7"/>
        <w:numPr>
          <w:ilvl w:val="0"/>
          <w:numId w:val="125"/>
        </w:numPr>
        <w:rPr>
          <w:rFonts w:eastAsia="Calibri" w:cs="Times New Roman"/>
          <w:szCs w:val="24"/>
        </w:rPr>
      </w:pPr>
      <w:r>
        <w:rPr>
          <w:rFonts w:eastAsia="Calibri" w:cs="Times New Roman"/>
          <w:szCs w:val="24"/>
        </w:rPr>
        <w:t>Форма 131/у-ГС «Карта учета диспансеризации государственного гражданского служащего и муниципального служащего» (утв. приказом МЗ РФ № 984н от 14.12.2009)</w:t>
      </w:r>
    </w:p>
    <w:p w14:paraId="25B04696" w14:textId="77777777" w:rsidR="00393C1E" w:rsidRDefault="007447EE">
      <w:pPr>
        <w:pStyle w:val="a7"/>
        <w:numPr>
          <w:ilvl w:val="0"/>
          <w:numId w:val="125"/>
        </w:numPr>
        <w:rPr>
          <w:rFonts w:eastAsia="Calibri" w:cs="Times New Roman"/>
          <w:szCs w:val="24"/>
        </w:rPr>
      </w:pPr>
      <w:r>
        <w:rPr>
          <w:rFonts w:eastAsia="Calibri" w:cs="Times New Roman"/>
          <w:szCs w:val="24"/>
        </w:rPr>
        <w:t>Согласие пациента на операцию переливания компонентов крови (утв. Приказом МЗ РФ от 25 ноября 2002 г. № 363)</w:t>
      </w:r>
    </w:p>
    <w:p w14:paraId="7690AD33" w14:textId="77777777" w:rsidR="00393C1E" w:rsidRDefault="007447EE">
      <w:pPr>
        <w:pStyle w:val="a7"/>
        <w:numPr>
          <w:ilvl w:val="0"/>
          <w:numId w:val="125"/>
        </w:numPr>
        <w:rPr>
          <w:rFonts w:eastAsia="Calibri" w:cs="Times New Roman"/>
          <w:szCs w:val="24"/>
        </w:rPr>
      </w:pPr>
      <w:r>
        <w:rPr>
          <w:rFonts w:eastAsia="Calibri" w:cs="Times New Roman"/>
          <w:szCs w:val="24"/>
        </w:rPr>
        <w:t>Форма № 313/у "Карта экспертной оценки качества фармакотерапии (протокол консультации) утв. Приказом МЗ РФ ОТ 22.10.2003 № 494)</w:t>
      </w:r>
    </w:p>
    <w:p w14:paraId="27517886" w14:textId="77777777" w:rsidR="00393C1E" w:rsidRDefault="007447EE">
      <w:pPr>
        <w:pStyle w:val="a7"/>
        <w:numPr>
          <w:ilvl w:val="0"/>
          <w:numId w:val="125"/>
        </w:numPr>
        <w:rPr>
          <w:rFonts w:eastAsia="Calibri" w:cs="Times New Roman"/>
          <w:szCs w:val="24"/>
        </w:rPr>
      </w:pPr>
      <w:r>
        <w:rPr>
          <w:rFonts w:eastAsia="Calibri" w:cs="Times New Roman"/>
          <w:szCs w:val="24"/>
        </w:rPr>
        <w:t>Форма №1-ВОП "Сведения о деятельности врача (отделения, центра) общей практики (семейного врача)"(утв. приказом МЗ и СР РФ №84 от 17.01.2005)</w:t>
      </w:r>
    </w:p>
    <w:p w14:paraId="7B8979A1" w14:textId="77777777" w:rsidR="00393C1E" w:rsidRDefault="007447EE">
      <w:pPr>
        <w:pStyle w:val="a7"/>
        <w:numPr>
          <w:ilvl w:val="0"/>
          <w:numId w:val="125"/>
        </w:numPr>
        <w:rPr>
          <w:rFonts w:eastAsia="Calibri" w:cs="Times New Roman"/>
          <w:szCs w:val="24"/>
        </w:rPr>
      </w:pPr>
      <w:r>
        <w:rPr>
          <w:rFonts w:eastAsia="Calibri" w:cs="Times New Roman"/>
          <w:szCs w:val="24"/>
        </w:rPr>
        <w:t xml:space="preserve">Форма №60/у ЖУРНАЛ учета инфекционных заболеваний (утв. приказом Минздрава СССР от 04.10.80 № 1030 </w:t>
      </w:r>
    </w:p>
    <w:p w14:paraId="640C043B" w14:textId="77777777" w:rsidR="00393C1E" w:rsidRDefault="007447EE">
      <w:pPr>
        <w:pStyle w:val="a7"/>
        <w:numPr>
          <w:ilvl w:val="0"/>
          <w:numId w:val="125"/>
        </w:numPr>
        <w:rPr>
          <w:rFonts w:eastAsia="Calibri" w:cs="Times New Roman"/>
          <w:szCs w:val="24"/>
        </w:rPr>
      </w:pPr>
      <w:r>
        <w:rPr>
          <w:rFonts w:eastAsia="Calibri" w:cs="Times New Roman"/>
          <w:szCs w:val="24"/>
        </w:rPr>
        <w:t xml:space="preserve">Форма №29/у Журнал учета процедур (утв. приказом Минздрава СССР от 04.10.80 № 1030 </w:t>
      </w:r>
    </w:p>
    <w:p w14:paraId="3C0B3742" w14:textId="77777777" w:rsidR="00393C1E" w:rsidRDefault="007447EE">
      <w:pPr>
        <w:pStyle w:val="a7"/>
        <w:numPr>
          <w:ilvl w:val="0"/>
          <w:numId w:val="125"/>
        </w:numPr>
        <w:rPr>
          <w:rFonts w:eastAsia="Calibri" w:cs="Times New Roman"/>
          <w:szCs w:val="24"/>
        </w:rPr>
      </w:pPr>
      <w:r>
        <w:rPr>
          <w:rFonts w:eastAsia="Calibri" w:cs="Times New Roman"/>
          <w:szCs w:val="24"/>
        </w:rPr>
        <w:t>Форма №030-ПО/о-12 Сведения о профилактических медицинских осмотрах несовершеннолетних (утв. Приказом МЗ РФ от 21.12.2012 №1346н)</w:t>
      </w:r>
    </w:p>
    <w:p w14:paraId="1553A111" w14:textId="77777777" w:rsidR="00393C1E" w:rsidRDefault="007447EE">
      <w:pPr>
        <w:pStyle w:val="a7"/>
        <w:numPr>
          <w:ilvl w:val="0"/>
          <w:numId w:val="125"/>
        </w:numPr>
        <w:rPr>
          <w:rFonts w:eastAsia="Calibri" w:cs="Times New Roman"/>
          <w:szCs w:val="24"/>
        </w:rPr>
      </w:pPr>
      <w:r>
        <w:rPr>
          <w:rFonts w:eastAsia="Calibri" w:cs="Times New Roman"/>
          <w:szCs w:val="24"/>
        </w:rPr>
        <w:t>Карта обратившегося за антирабической помощью (Форма 045/у, утверждена приказом МЗ СССР №1030 от 04.10.80)</w:t>
      </w:r>
    </w:p>
    <w:p w14:paraId="4456C498" w14:textId="77777777" w:rsidR="00393C1E" w:rsidRDefault="007447EE">
      <w:pPr>
        <w:pStyle w:val="a7"/>
        <w:numPr>
          <w:ilvl w:val="0"/>
          <w:numId w:val="125"/>
        </w:numPr>
        <w:rPr>
          <w:rFonts w:eastAsia="Calibri" w:cs="Times New Roman"/>
          <w:szCs w:val="24"/>
        </w:rPr>
      </w:pPr>
      <w:r>
        <w:rPr>
          <w:rFonts w:eastAsia="Calibri" w:cs="Times New Roman"/>
          <w:szCs w:val="24"/>
        </w:rPr>
        <w:t>Форма № 039-3/у Дневник учета работы врача стоматолога-ортодонта (Утверждена Минздравом СССР10.06.83 г. № 710)</w:t>
      </w:r>
    </w:p>
    <w:p w14:paraId="4FC0D6A1" w14:textId="77777777" w:rsidR="00393C1E" w:rsidRDefault="007447EE">
      <w:pPr>
        <w:pStyle w:val="a7"/>
        <w:numPr>
          <w:ilvl w:val="0"/>
          <w:numId w:val="125"/>
        </w:numPr>
        <w:rPr>
          <w:rFonts w:eastAsia="Calibri" w:cs="Times New Roman"/>
          <w:szCs w:val="24"/>
        </w:rPr>
      </w:pPr>
      <w:r>
        <w:rPr>
          <w:rFonts w:eastAsia="Calibri" w:cs="Times New Roman"/>
          <w:szCs w:val="24"/>
        </w:rPr>
        <w:t>Форма № 095/у, Справка о временной нетрудоспособности студента, учащегося техникума, профессионально-технического училища, о болезни, карантине и прочих причинах отсутствия ребенка, посещающего школу, детское дошкольное учреждение (утверждена приказом МЗ СССР №1030 от 04.10.80)</w:t>
      </w:r>
    </w:p>
    <w:p w14:paraId="33F6CF68" w14:textId="77777777" w:rsidR="00393C1E" w:rsidRDefault="007447EE">
      <w:pPr>
        <w:pStyle w:val="a7"/>
        <w:numPr>
          <w:ilvl w:val="0"/>
          <w:numId w:val="125"/>
        </w:numPr>
        <w:rPr>
          <w:rFonts w:eastAsia="Calibri" w:cs="Times New Roman"/>
          <w:szCs w:val="24"/>
        </w:rPr>
      </w:pPr>
      <w:r>
        <w:rPr>
          <w:rFonts w:eastAsia="Calibri" w:cs="Times New Roman"/>
          <w:szCs w:val="24"/>
        </w:rPr>
        <w:t>Форма 117/у Журнал регистрации приема вызовов и их выполнения отделением экстренной и планово-консультативной помощи (утверждена приказом МЗ СССР №1030 от 04.10.80)</w:t>
      </w:r>
    </w:p>
    <w:p w14:paraId="1E7F985C" w14:textId="77777777" w:rsidR="00393C1E" w:rsidRDefault="007447EE">
      <w:pPr>
        <w:pStyle w:val="a7"/>
        <w:numPr>
          <w:ilvl w:val="0"/>
          <w:numId w:val="125"/>
        </w:numPr>
        <w:rPr>
          <w:rFonts w:eastAsia="Calibri" w:cs="Times New Roman"/>
          <w:szCs w:val="24"/>
        </w:rPr>
      </w:pPr>
      <w:r>
        <w:rPr>
          <w:rFonts w:eastAsia="Calibri" w:cs="Times New Roman"/>
          <w:szCs w:val="24"/>
        </w:rPr>
        <w:t>Форма 115/у Дневник работы станции скорой медицинской помощи Утвержден приказом МЗ и СР РФ от 2 декабря 2009г. № 942</w:t>
      </w:r>
    </w:p>
    <w:p w14:paraId="2004B127" w14:textId="77777777" w:rsidR="00393C1E" w:rsidRDefault="00393C1E">
      <w:pPr>
        <w:ind w:firstLine="0"/>
        <w:rPr>
          <w:rFonts w:eastAsia="Calibri" w:cs="Times New Roman"/>
          <w:szCs w:val="24"/>
        </w:rPr>
      </w:pPr>
    </w:p>
    <w:p w14:paraId="6F0CF3B1" w14:textId="77777777" w:rsidR="00393C1E" w:rsidRDefault="007447EE">
      <w:pPr>
        <w:ind w:firstLine="0"/>
        <w:rPr>
          <w:rFonts w:eastAsia="Calibri" w:cs="Times New Roman"/>
          <w:szCs w:val="24"/>
        </w:rPr>
      </w:pPr>
      <w:r>
        <w:rPr>
          <w:rFonts w:eastAsia="Calibri" w:cs="Times New Roman"/>
          <w:szCs w:val="24"/>
        </w:rPr>
        <w:t>Региональные отчетные формы:</w:t>
      </w:r>
    </w:p>
    <w:p w14:paraId="5EEDB4ED" w14:textId="77777777" w:rsidR="00393C1E" w:rsidRDefault="007447EE">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с разбивкой по возрасту и полу </w:t>
      </w:r>
    </w:p>
    <w:p w14:paraId="6042CA07" w14:textId="77777777" w:rsidR="00393C1E" w:rsidRDefault="007447EE">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по возрасту (до года) </w:t>
      </w:r>
    </w:p>
    <w:p w14:paraId="7D4D57E4" w14:textId="77777777" w:rsidR="00393C1E" w:rsidRDefault="007447EE">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 кем направлен (по ГУ НСО) </w:t>
      </w:r>
    </w:p>
    <w:p w14:paraId="1B31AE81" w14:textId="77777777" w:rsidR="00393C1E" w:rsidRDefault="007447EE">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 принявший врач </w:t>
      </w:r>
    </w:p>
    <w:p w14:paraId="5C005B43" w14:textId="77777777" w:rsidR="00393C1E" w:rsidRDefault="007447EE">
      <w:pPr>
        <w:pStyle w:val="a7"/>
        <w:numPr>
          <w:ilvl w:val="0"/>
          <w:numId w:val="124"/>
        </w:numPr>
        <w:rPr>
          <w:rFonts w:eastAsia="Calibri" w:cs="Times New Roman"/>
          <w:szCs w:val="24"/>
        </w:rPr>
      </w:pPr>
      <w:r>
        <w:rPr>
          <w:rFonts w:eastAsia="Calibri" w:cs="Times New Roman"/>
          <w:szCs w:val="24"/>
        </w:rPr>
        <w:t xml:space="preserve">Отчет распределение поступивших в стационар по районам </w:t>
      </w:r>
    </w:p>
    <w:p w14:paraId="14B9EF5C" w14:textId="77777777" w:rsidR="00393C1E" w:rsidRDefault="007447EE">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 кем доставлен </w:t>
      </w:r>
    </w:p>
    <w:p w14:paraId="3C2063FB" w14:textId="77777777" w:rsidR="00393C1E" w:rsidRDefault="007447EE">
      <w:pPr>
        <w:pStyle w:val="a7"/>
        <w:numPr>
          <w:ilvl w:val="0"/>
          <w:numId w:val="124"/>
        </w:numPr>
        <w:rPr>
          <w:rFonts w:eastAsia="Calibri" w:cs="Times New Roman"/>
          <w:szCs w:val="24"/>
        </w:rPr>
      </w:pPr>
      <w:r>
        <w:rPr>
          <w:rFonts w:eastAsia="Calibri" w:cs="Times New Roman"/>
          <w:szCs w:val="24"/>
        </w:rPr>
        <w:t xml:space="preserve">Направление на пренатальную диагностику </w:t>
      </w:r>
    </w:p>
    <w:p w14:paraId="41A85991" w14:textId="77777777" w:rsidR="00393C1E" w:rsidRDefault="007447EE">
      <w:pPr>
        <w:pStyle w:val="a7"/>
        <w:numPr>
          <w:ilvl w:val="0"/>
          <w:numId w:val="124"/>
        </w:numPr>
        <w:rPr>
          <w:rFonts w:eastAsia="Calibri" w:cs="Times New Roman"/>
          <w:szCs w:val="24"/>
        </w:rPr>
      </w:pPr>
      <w:r>
        <w:rPr>
          <w:rFonts w:eastAsia="Calibri" w:cs="Times New Roman"/>
          <w:szCs w:val="24"/>
        </w:rPr>
        <w:t xml:space="preserve">Пренатальный скрининг второго триместра </w:t>
      </w:r>
    </w:p>
    <w:p w14:paraId="7280F128" w14:textId="77777777" w:rsidR="00393C1E" w:rsidRDefault="007447EE">
      <w:pPr>
        <w:pStyle w:val="a7"/>
        <w:numPr>
          <w:ilvl w:val="0"/>
          <w:numId w:val="124"/>
        </w:numPr>
        <w:rPr>
          <w:rFonts w:eastAsia="Calibri" w:cs="Times New Roman"/>
          <w:szCs w:val="24"/>
        </w:rPr>
      </w:pPr>
      <w:r>
        <w:rPr>
          <w:rFonts w:eastAsia="Calibri" w:cs="Times New Roman"/>
          <w:szCs w:val="24"/>
        </w:rPr>
        <w:t xml:space="preserve">Направление в Областной диагностический центр </w:t>
      </w:r>
    </w:p>
    <w:p w14:paraId="57B0716F" w14:textId="77777777" w:rsidR="00393C1E" w:rsidRDefault="007447EE">
      <w:pPr>
        <w:pStyle w:val="a7"/>
        <w:numPr>
          <w:ilvl w:val="0"/>
          <w:numId w:val="124"/>
        </w:numPr>
        <w:rPr>
          <w:rFonts w:eastAsia="Calibri" w:cs="Times New Roman"/>
          <w:szCs w:val="24"/>
        </w:rPr>
      </w:pPr>
      <w:r>
        <w:rPr>
          <w:rFonts w:eastAsia="Calibri" w:cs="Times New Roman"/>
          <w:szCs w:val="24"/>
        </w:rPr>
        <w:t xml:space="preserve">Направление на консультацию в городской </w:t>
      </w:r>
      <w:proofErr w:type="spellStart"/>
      <w:r>
        <w:rPr>
          <w:rFonts w:eastAsia="Calibri" w:cs="Times New Roman"/>
          <w:szCs w:val="24"/>
        </w:rPr>
        <w:t>диабетологический</w:t>
      </w:r>
      <w:proofErr w:type="spellEnd"/>
      <w:r>
        <w:rPr>
          <w:rFonts w:eastAsia="Calibri" w:cs="Times New Roman"/>
          <w:szCs w:val="24"/>
        </w:rPr>
        <w:t xml:space="preserve"> центр </w:t>
      </w:r>
    </w:p>
    <w:p w14:paraId="26FC8A5D" w14:textId="77777777" w:rsidR="00393C1E" w:rsidRDefault="007447EE">
      <w:pPr>
        <w:pStyle w:val="a7"/>
        <w:numPr>
          <w:ilvl w:val="0"/>
          <w:numId w:val="124"/>
        </w:numPr>
        <w:rPr>
          <w:rFonts w:eastAsia="Calibri" w:cs="Times New Roman"/>
          <w:szCs w:val="24"/>
        </w:rPr>
      </w:pPr>
      <w:r>
        <w:rPr>
          <w:rFonts w:eastAsia="Calibri" w:cs="Times New Roman"/>
          <w:szCs w:val="24"/>
        </w:rPr>
        <w:t>Направление на консультацию в городской эндокринологический центр</w:t>
      </w:r>
    </w:p>
    <w:p w14:paraId="4154DFDC" w14:textId="77777777" w:rsidR="00393C1E" w:rsidRDefault="007447EE">
      <w:pPr>
        <w:pStyle w:val="a7"/>
        <w:numPr>
          <w:ilvl w:val="0"/>
          <w:numId w:val="124"/>
        </w:numPr>
        <w:rPr>
          <w:rFonts w:eastAsia="Calibri" w:cs="Times New Roman"/>
          <w:szCs w:val="24"/>
        </w:rPr>
      </w:pPr>
      <w:r>
        <w:rPr>
          <w:rFonts w:eastAsia="Calibri" w:cs="Times New Roman"/>
          <w:szCs w:val="24"/>
        </w:rPr>
        <w:t xml:space="preserve">Направление на психологическое </w:t>
      </w:r>
      <w:proofErr w:type="spellStart"/>
      <w:r>
        <w:rPr>
          <w:rFonts w:eastAsia="Calibri" w:cs="Times New Roman"/>
          <w:szCs w:val="24"/>
        </w:rPr>
        <w:t>доабортное</w:t>
      </w:r>
      <w:proofErr w:type="spellEnd"/>
      <w:r>
        <w:rPr>
          <w:rFonts w:eastAsia="Calibri" w:cs="Times New Roman"/>
          <w:szCs w:val="24"/>
        </w:rPr>
        <w:t xml:space="preserve"> консультирование </w:t>
      </w:r>
    </w:p>
    <w:p w14:paraId="701CDF19" w14:textId="77777777" w:rsidR="00393C1E" w:rsidRDefault="007447EE">
      <w:pPr>
        <w:pStyle w:val="a7"/>
        <w:numPr>
          <w:ilvl w:val="0"/>
          <w:numId w:val="124"/>
        </w:numPr>
        <w:rPr>
          <w:rFonts w:eastAsia="Calibri" w:cs="Times New Roman"/>
          <w:szCs w:val="24"/>
        </w:rPr>
      </w:pPr>
      <w:r>
        <w:rPr>
          <w:rFonts w:eastAsia="Calibri" w:cs="Times New Roman"/>
          <w:szCs w:val="24"/>
        </w:rPr>
        <w:t>Отказ от медицинского вмешательства</w:t>
      </w:r>
    </w:p>
    <w:p w14:paraId="1EA7BCAB" w14:textId="77777777" w:rsidR="00393C1E" w:rsidRDefault="007447EE">
      <w:pPr>
        <w:pStyle w:val="a7"/>
        <w:numPr>
          <w:ilvl w:val="0"/>
          <w:numId w:val="124"/>
        </w:numPr>
        <w:rPr>
          <w:rFonts w:eastAsia="Calibri" w:cs="Times New Roman"/>
          <w:szCs w:val="24"/>
        </w:rPr>
      </w:pPr>
      <w:r>
        <w:rPr>
          <w:rFonts w:eastAsia="Calibri" w:cs="Times New Roman"/>
          <w:szCs w:val="24"/>
        </w:rPr>
        <w:t xml:space="preserve">Отказ от госпитализации (в поликлинике) </w:t>
      </w:r>
    </w:p>
    <w:p w14:paraId="23FDA5E5" w14:textId="77777777" w:rsidR="00393C1E" w:rsidRDefault="007447EE">
      <w:pPr>
        <w:pStyle w:val="a7"/>
        <w:numPr>
          <w:ilvl w:val="0"/>
          <w:numId w:val="124"/>
        </w:numPr>
        <w:rPr>
          <w:rFonts w:eastAsia="Calibri" w:cs="Times New Roman"/>
          <w:szCs w:val="24"/>
        </w:rPr>
      </w:pPr>
      <w:r>
        <w:rPr>
          <w:rFonts w:eastAsia="Calibri" w:cs="Times New Roman"/>
          <w:szCs w:val="24"/>
        </w:rPr>
        <w:t xml:space="preserve">Справка о сроке беременности в ЗАГС, суд, учебное заведение и по месту работы </w:t>
      </w:r>
    </w:p>
    <w:p w14:paraId="54D1F764" w14:textId="77777777" w:rsidR="00393C1E" w:rsidRDefault="007447EE">
      <w:pPr>
        <w:pStyle w:val="a7"/>
        <w:numPr>
          <w:ilvl w:val="0"/>
          <w:numId w:val="124"/>
        </w:numPr>
        <w:rPr>
          <w:rFonts w:eastAsia="Calibri" w:cs="Times New Roman"/>
          <w:szCs w:val="24"/>
        </w:rPr>
      </w:pPr>
      <w:r>
        <w:rPr>
          <w:rFonts w:eastAsia="Calibri" w:cs="Times New Roman"/>
          <w:szCs w:val="24"/>
        </w:rPr>
        <w:lastRenderedPageBreak/>
        <w:t xml:space="preserve">Протокол ВК на ДДО и ПДО - оформление листка нетрудоспособности по беременности и родам </w:t>
      </w:r>
    </w:p>
    <w:p w14:paraId="160C8FD2" w14:textId="77777777" w:rsidR="00393C1E" w:rsidRDefault="007447EE">
      <w:pPr>
        <w:pStyle w:val="a7"/>
        <w:numPr>
          <w:ilvl w:val="0"/>
          <w:numId w:val="124"/>
        </w:numPr>
        <w:rPr>
          <w:rFonts w:eastAsia="Calibri" w:cs="Times New Roman"/>
          <w:szCs w:val="24"/>
        </w:rPr>
      </w:pPr>
      <w:r>
        <w:rPr>
          <w:rFonts w:eastAsia="Calibri" w:cs="Times New Roman"/>
          <w:szCs w:val="24"/>
        </w:rPr>
        <w:t>Справка о ранней явке в женскую консультацию</w:t>
      </w:r>
    </w:p>
    <w:p w14:paraId="7AF6329E" w14:textId="77777777" w:rsidR="00393C1E" w:rsidRDefault="007447EE">
      <w:pPr>
        <w:pStyle w:val="a7"/>
        <w:numPr>
          <w:ilvl w:val="0"/>
          <w:numId w:val="124"/>
        </w:numPr>
        <w:rPr>
          <w:rFonts w:eastAsia="Calibri" w:cs="Times New Roman"/>
          <w:szCs w:val="24"/>
        </w:rPr>
      </w:pPr>
      <w:r>
        <w:rPr>
          <w:rFonts w:eastAsia="Calibri" w:cs="Times New Roman"/>
          <w:szCs w:val="24"/>
        </w:rPr>
        <w:t xml:space="preserve">Заключение врачебной комиссии об освобождении от физкультуры и летней трудовой практики </w:t>
      </w:r>
    </w:p>
    <w:p w14:paraId="5200D49A" w14:textId="77777777" w:rsidR="00393C1E" w:rsidRDefault="007447EE">
      <w:pPr>
        <w:pStyle w:val="a7"/>
        <w:numPr>
          <w:ilvl w:val="0"/>
          <w:numId w:val="124"/>
        </w:numPr>
        <w:rPr>
          <w:rFonts w:eastAsia="Calibri" w:cs="Times New Roman"/>
          <w:szCs w:val="24"/>
        </w:rPr>
      </w:pPr>
      <w:r>
        <w:rPr>
          <w:rFonts w:eastAsia="Calibri" w:cs="Times New Roman"/>
          <w:szCs w:val="24"/>
        </w:rPr>
        <w:t>Заключение ВК о проведении щадящего режима итоговой аттестации</w:t>
      </w:r>
    </w:p>
    <w:p w14:paraId="04E905DE" w14:textId="77777777" w:rsidR="00393C1E" w:rsidRDefault="007447EE">
      <w:pPr>
        <w:pStyle w:val="a7"/>
        <w:numPr>
          <w:ilvl w:val="0"/>
          <w:numId w:val="124"/>
        </w:numPr>
        <w:rPr>
          <w:rFonts w:eastAsia="Calibri" w:cs="Times New Roman"/>
          <w:szCs w:val="24"/>
        </w:rPr>
      </w:pPr>
      <w:r>
        <w:rPr>
          <w:rFonts w:eastAsia="Calibri" w:cs="Times New Roman"/>
          <w:szCs w:val="24"/>
        </w:rPr>
        <w:t xml:space="preserve">Рецепт на получение молочных смесей </w:t>
      </w:r>
    </w:p>
    <w:p w14:paraId="7A92DB07" w14:textId="77777777" w:rsidR="00393C1E" w:rsidRDefault="00393C1E">
      <w:pPr>
        <w:ind w:left="567" w:firstLine="0"/>
        <w:contextualSpacing/>
        <w:rPr>
          <w:szCs w:val="24"/>
        </w:rPr>
      </w:pPr>
    </w:p>
    <w:p w14:paraId="6EE9A363"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Учет лабораторных исследований</w:t>
      </w:r>
    </w:p>
    <w:p w14:paraId="142DF2F2" w14:textId="77777777" w:rsidR="00393C1E" w:rsidRDefault="007447EE">
      <w:pPr>
        <w:rPr>
          <w:rFonts w:eastAsia="Calibri" w:cs="Times New Roman"/>
          <w:szCs w:val="24"/>
          <w:lang w:eastAsia="ar-SA"/>
        </w:rPr>
      </w:pPr>
      <w:r>
        <w:rPr>
          <w:rFonts w:eastAsia="Calibri" w:cs="Times New Roman"/>
          <w:szCs w:val="24"/>
        </w:rPr>
        <w:t xml:space="preserve">Функции автоматизации процессов учета проведенных лабораторных исследований с сохранением полученных результатов. </w:t>
      </w:r>
    </w:p>
    <w:p w14:paraId="41CDE9A2" w14:textId="77777777" w:rsidR="00393C1E" w:rsidRDefault="007447EE">
      <w:pPr>
        <w:rPr>
          <w:rFonts w:eastAsia="Calibri" w:cs="Times New Roman"/>
          <w:szCs w:val="24"/>
        </w:rPr>
      </w:pPr>
      <w:r>
        <w:rPr>
          <w:rFonts w:eastAsia="Calibri" w:cs="Times New Roman"/>
          <w:szCs w:val="24"/>
        </w:rPr>
        <w:t>Функционал, разработанный в рамках государственного контракта от 01.10.2012 № 0151200000112004190, в том числе:</w:t>
      </w:r>
    </w:p>
    <w:tbl>
      <w:tblPr>
        <w:tblW w:w="5000" w:type="pct"/>
        <w:tblInd w:w="-176" w:type="dxa"/>
        <w:tblLayout w:type="fixed"/>
        <w:tblLook w:val="00A0" w:firstRow="1" w:lastRow="0" w:firstColumn="1" w:lastColumn="0" w:noHBand="0" w:noVBand="0"/>
      </w:tblPr>
      <w:tblGrid>
        <w:gridCol w:w="9901"/>
      </w:tblGrid>
      <w:tr w:rsidR="00393C1E" w14:paraId="7FBED85C" w14:textId="77777777">
        <w:trPr>
          <w:trHeight w:val="86"/>
          <w:tblHeader/>
        </w:trPr>
        <w:tc>
          <w:tcPr>
            <w:tcW w:w="9921" w:type="dxa"/>
            <w:tcBorders>
              <w:top w:val="single" w:sz="8" w:space="0" w:color="000000"/>
              <w:left w:val="single" w:sz="8" w:space="0" w:color="000000"/>
              <w:bottom w:val="single" w:sz="8" w:space="0" w:color="000000"/>
              <w:right w:val="single" w:sz="8" w:space="0" w:color="000000"/>
            </w:tcBorders>
            <w:vAlign w:val="center"/>
          </w:tcPr>
          <w:p w14:paraId="1388BCC7" w14:textId="77777777" w:rsidR="00393C1E" w:rsidRDefault="007447EE">
            <w:pPr>
              <w:widowControl w:val="0"/>
              <w:rPr>
                <w:rFonts w:eastAsia="Calibri" w:cs="Times New Roman"/>
                <w:b/>
                <w:szCs w:val="24"/>
              </w:rPr>
            </w:pPr>
            <w:r>
              <w:rPr>
                <w:rFonts w:eastAsia="Calibri" w:cs="Times New Roman"/>
                <w:b/>
                <w:szCs w:val="24"/>
              </w:rPr>
              <w:t>Функция</w:t>
            </w:r>
          </w:p>
        </w:tc>
      </w:tr>
      <w:tr w:rsidR="00393C1E" w14:paraId="46B51814" w14:textId="77777777">
        <w:tc>
          <w:tcPr>
            <w:tcW w:w="9921" w:type="dxa"/>
            <w:tcBorders>
              <w:top w:val="single" w:sz="8" w:space="0" w:color="000000"/>
              <w:left w:val="single" w:sz="8" w:space="0" w:color="000000"/>
              <w:bottom w:val="single" w:sz="8" w:space="0" w:color="000000"/>
              <w:right w:val="single" w:sz="8" w:space="0" w:color="000000"/>
            </w:tcBorders>
          </w:tcPr>
          <w:p w14:paraId="577F38DB" w14:textId="77777777" w:rsidR="00393C1E" w:rsidRDefault="007447EE">
            <w:pPr>
              <w:widowControl w:val="0"/>
              <w:rPr>
                <w:rFonts w:eastAsia="Calibri" w:cs="Times New Roman"/>
                <w:szCs w:val="24"/>
              </w:rPr>
            </w:pPr>
            <w:r>
              <w:rPr>
                <w:rFonts w:eastAsia="Calibri" w:cs="Times New Roman"/>
                <w:szCs w:val="24"/>
              </w:rPr>
              <w:t>Регистрация направлений на лабораторные исследования</w:t>
            </w:r>
          </w:p>
        </w:tc>
      </w:tr>
      <w:tr w:rsidR="00393C1E" w14:paraId="687AAFC8" w14:textId="77777777">
        <w:tc>
          <w:tcPr>
            <w:tcW w:w="9921" w:type="dxa"/>
            <w:tcBorders>
              <w:top w:val="single" w:sz="8" w:space="0" w:color="000000"/>
              <w:left w:val="single" w:sz="8" w:space="0" w:color="000000"/>
              <w:bottom w:val="single" w:sz="8" w:space="0" w:color="000000"/>
              <w:right w:val="single" w:sz="8" w:space="0" w:color="000000"/>
            </w:tcBorders>
          </w:tcPr>
          <w:p w14:paraId="2C698E09" w14:textId="77777777" w:rsidR="00393C1E" w:rsidRDefault="007447EE">
            <w:pPr>
              <w:widowControl w:val="0"/>
              <w:rPr>
                <w:rFonts w:eastAsia="Calibri" w:cs="Times New Roman"/>
                <w:szCs w:val="24"/>
              </w:rPr>
            </w:pPr>
            <w:r>
              <w:rPr>
                <w:rFonts w:eastAsia="Calibri" w:cs="Times New Roman"/>
                <w:szCs w:val="24"/>
              </w:rPr>
              <w:t>Формирование и учет лабораторных нарядов</w:t>
            </w:r>
          </w:p>
        </w:tc>
      </w:tr>
      <w:tr w:rsidR="00393C1E" w14:paraId="03A250D1" w14:textId="77777777">
        <w:tc>
          <w:tcPr>
            <w:tcW w:w="9921" w:type="dxa"/>
            <w:tcBorders>
              <w:top w:val="single" w:sz="8" w:space="0" w:color="000000"/>
              <w:left w:val="single" w:sz="8" w:space="0" w:color="000000"/>
              <w:bottom w:val="single" w:sz="8" w:space="0" w:color="000000"/>
              <w:right w:val="single" w:sz="8" w:space="0" w:color="000000"/>
            </w:tcBorders>
          </w:tcPr>
          <w:p w14:paraId="45B6748E" w14:textId="77777777" w:rsidR="00393C1E" w:rsidRDefault="007447EE">
            <w:pPr>
              <w:widowControl w:val="0"/>
              <w:rPr>
                <w:rFonts w:eastAsia="Calibri" w:cs="Times New Roman"/>
                <w:szCs w:val="24"/>
              </w:rPr>
            </w:pPr>
            <w:r>
              <w:rPr>
                <w:rFonts w:eastAsia="Calibri" w:cs="Times New Roman"/>
                <w:szCs w:val="24"/>
              </w:rPr>
              <w:t>Распределение лабораторных нарядов</w:t>
            </w:r>
          </w:p>
        </w:tc>
      </w:tr>
      <w:tr w:rsidR="00393C1E" w14:paraId="64A067D6" w14:textId="77777777">
        <w:tc>
          <w:tcPr>
            <w:tcW w:w="9921" w:type="dxa"/>
            <w:tcBorders>
              <w:top w:val="single" w:sz="8" w:space="0" w:color="000000"/>
              <w:left w:val="single" w:sz="8" w:space="0" w:color="000000"/>
              <w:bottom w:val="single" w:sz="8" w:space="0" w:color="000000"/>
              <w:right w:val="single" w:sz="8" w:space="0" w:color="000000"/>
            </w:tcBorders>
          </w:tcPr>
          <w:p w14:paraId="0503249E" w14:textId="77777777" w:rsidR="00393C1E" w:rsidRDefault="007447EE">
            <w:pPr>
              <w:widowControl w:val="0"/>
              <w:rPr>
                <w:rFonts w:eastAsia="Calibri" w:cs="Times New Roman"/>
                <w:szCs w:val="24"/>
              </w:rPr>
            </w:pPr>
            <w:r>
              <w:rPr>
                <w:rFonts w:eastAsia="Calibri" w:cs="Times New Roman"/>
                <w:szCs w:val="24"/>
              </w:rPr>
              <w:t>Учет исполнения лабораторных нарядов</w:t>
            </w:r>
          </w:p>
        </w:tc>
      </w:tr>
      <w:tr w:rsidR="00393C1E" w14:paraId="6D5DB7C5" w14:textId="77777777">
        <w:tc>
          <w:tcPr>
            <w:tcW w:w="9921" w:type="dxa"/>
            <w:tcBorders>
              <w:top w:val="single" w:sz="8" w:space="0" w:color="000000"/>
              <w:left w:val="single" w:sz="8" w:space="0" w:color="000000"/>
              <w:bottom w:val="single" w:sz="8" w:space="0" w:color="000000"/>
              <w:right w:val="single" w:sz="8" w:space="0" w:color="000000"/>
            </w:tcBorders>
          </w:tcPr>
          <w:p w14:paraId="78BC5D8C" w14:textId="77777777" w:rsidR="00393C1E" w:rsidRDefault="007447EE">
            <w:pPr>
              <w:widowControl w:val="0"/>
              <w:rPr>
                <w:rFonts w:eastAsia="Calibri" w:cs="Times New Roman"/>
                <w:szCs w:val="24"/>
              </w:rPr>
            </w:pPr>
            <w:r>
              <w:rPr>
                <w:rFonts w:eastAsia="Calibri" w:cs="Times New Roman"/>
                <w:szCs w:val="24"/>
              </w:rPr>
              <w:t>Настройка контрольных (</w:t>
            </w:r>
            <w:proofErr w:type="spellStart"/>
            <w:r>
              <w:rPr>
                <w:rFonts w:eastAsia="Calibri" w:cs="Times New Roman"/>
                <w:szCs w:val="24"/>
              </w:rPr>
              <w:t>референсных</w:t>
            </w:r>
            <w:proofErr w:type="spellEnd"/>
            <w:r>
              <w:rPr>
                <w:rFonts w:eastAsia="Calibri" w:cs="Times New Roman"/>
                <w:szCs w:val="24"/>
              </w:rPr>
              <w:t>) значений (норм) результатов клинико-диагностических исследований</w:t>
            </w:r>
          </w:p>
        </w:tc>
      </w:tr>
      <w:tr w:rsidR="00393C1E" w14:paraId="610A5750" w14:textId="77777777">
        <w:tc>
          <w:tcPr>
            <w:tcW w:w="9921" w:type="dxa"/>
            <w:tcBorders>
              <w:top w:val="single" w:sz="8" w:space="0" w:color="000000"/>
              <w:left w:val="single" w:sz="8" w:space="0" w:color="000000"/>
              <w:bottom w:val="single" w:sz="8" w:space="0" w:color="000000"/>
              <w:right w:val="single" w:sz="8" w:space="0" w:color="000000"/>
            </w:tcBorders>
          </w:tcPr>
          <w:p w14:paraId="3F6000C5" w14:textId="77777777" w:rsidR="00393C1E" w:rsidRDefault="007447EE">
            <w:pPr>
              <w:widowControl w:val="0"/>
              <w:rPr>
                <w:rFonts w:eastAsia="Calibri" w:cs="Times New Roman"/>
                <w:szCs w:val="24"/>
              </w:rPr>
            </w:pPr>
            <w:r>
              <w:rPr>
                <w:rFonts w:eastAsia="Calibri" w:cs="Times New Roman"/>
                <w:szCs w:val="24"/>
              </w:rPr>
              <w:t xml:space="preserve">Автоматизированный контроль соответствия фактических значений результатов клинико-диагностических исследований </w:t>
            </w:r>
            <w:proofErr w:type="spellStart"/>
            <w:r>
              <w:rPr>
                <w:rFonts w:eastAsia="Calibri" w:cs="Times New Roman"/>
                <w:szCs w:val="24"/>
              </w:rPr>
              <w:t>референсным</w:t>
            </w:r>
            <w:proofErr w:type="spellEnd"/>
            <w:r>
              <w:rPr>
                <w:rFonts w:eastAsia="Calibri" w:cs="Times New Roman"/>
                <w:szCs w:val="24"/>
              </w:rPr>
              <w:t xml:space="preserve"> значениям</w:t>
            </w:r>
          </w:p>
        </w:tc>
      </w:tr>
      <w:tr w:rsidR="00393C1E" w14:paraId="604C9156" w14:textId="77777777">
        <w:tc>
          <w:tcPr>
            <w:tcW w:w="9921" w:type="dxa"/>
            <w:tcBorders>
              <w:top w:val="single" w:sz="8" w:space="0" w:color="000000"/>
              <w:left w:val="single" w:sz="8" w:space="0" w:color="000000"/>
              <w:bottom w:val="single" w:sz="8" w:space="0" w:color="000000"/>
              <w:right w:val="single" w:sz="8" w:space="0" w:color="000000"/>
            </w:tcBorders>
          </w:tcPr>
          <w:p w14:paraId="64C4786B" w14:textId="77777777" w:rsidR="00393C1E" w:rsidRDefault="007447EE">
            <w:pPr>
              <w:widowControl w:val="0"/>
              <w:rPr>
                <w:rFonts w:eastAsia="Calibri" w:cs="Times New Roman"/>
                <w:szCs w:val="24"/>
              </w:rPr>
            </w:pPr>
            <w:r>
              <w:rPr>
                <w:rFonts w:eastAsia="Calibri" w:cs="Times New Roman"/>
                <w:szCs w:val="24"/>
              </w:rPr>
              <w:t>Настройка логики определения (выбора, расчета) результатов исследований</w:t>
            </w:r>
          </w:p>
        </w:tc>
      </w:tr>
      <w:tr w:rsidR="00393C1E" w14:paraId="1B542EC1" w14:textId="77777777">
        <w:tc>
          <w:tcPr>
            <w:tcW w:w="9921" w:type="dxa"/>
            <w:tcBorders>
              <w:top w:val="single" w:sz="8" w:space="0" w:color="000000"/>
              <w:left w:val="single" w:sz="8" w:space="0" w:color="000000"/>
              <w:bottom w:val="single" w:sz="8" w:space="0" w:color="000000"/>
              <w:right w:val="single" w:sz="8" w:space="0" w:color="000000"/>
            </w:tcBorders>
          </w:tcPr>
          <w:p w14:paraId="747082BB" w14:textId="77777777" w:rsidR="00393C1E" w:rsidRDefault="007447EE">
            <w:pPr>
              <w:widowControl w:val="0"/>
              <w:rPr>
                <w:rFonts w:eastAsia="Calibri" w:cs="Times New Roman"/>
                <w:szCs w:val="24"/>
              </w:rPr>
            </w:pPr>
            <w:r>
              <w:rPr>
                <w:rFonts w:eastAsia="Calibri" w:cs="Times New Roman"/>
                <w:szCs w:val="24"/>
              </w:rPr>
              <w:t>Автоматизированная оценка динамики результатов при повторном выполнении исследования</w:t>
            </w:r>
          </w:p>
        </w:tc>
      </w:tr>
      <w:tr w:rsidR="00393C1E" w14:paraId="17A4A898" w14:textId="77777777">
        <w:tc>
          <w:tcPr>
            <w:tcW w:w="9921" w:type="dxa"/>
            <w:tcBorders>
              <w:top w:val="single" w:sz="8" w:space="0" w:color="000000"/>
              <w:left w:val="single" w:sz="8" w:space="0" w:color="000000"/>
              <w:bottom w:val="single" w:sz="8" w:space="0" w:color="000000"/>
              <w:right w:val="single" w:sz="8" w:space="0" w:color="000000"/>
            </w:tcBorders>
          </w:tcPr>
          <w:p w14:paraId="07926E78" w14:textId="77777777" w:rsidR="00393C1E" w:rsidRDefault="007447EE">
            <w:pPr>
              <w:widowControl w:val="0"/>
              <w:rPr>
                <w:rFonts w:eastAsia="Calibri" w:cs="Times New Roman"/>
                <w:szCs w:val="24"/>
              </w:rPr>
            </w:pPr>
            <w:r>
              <w:rPr>
                <w:rFonts w:eastAsia="Calibri" w:cs="Times New Roman"/>
                <w:szCs w:val="24"/>
              </w:rPr>
              <w:t>Ведение журнала измерения контрольных материалов</w:t>
            </w:r>
          </w:p>
        </w:tc>
      </w:tr>
      <w:tr w:rsidR="00393C1E" w14:paraId="3553E2DE" w14:textId="77777777">
        <w:tc>
          <w:tcPr>
            <w:tcW w:w="9921" w:type="dxa"/>
            <w:tcBorders>
              <w:top w:val="single" w:sz="8" w:space="0" w:color="000000"/>
              <w:left w:val="single" w:sz="8" w:space="0" w:color="000000"/>
              <w:bottom w:val="single" w:sz="8" w:space="0" w:color="000000"/>
              <w:right w:val="single" w:sz="8" w:space="0" w:color="000000"/>
            </w:tcBorders>
          </w:tcPr>
          <w:p w14:paraId="22E48F22" w14:textId="77777777" w:rsidR="00393C1E" w:rsidRDefault="007447EE">
            <w:pPr>
              <w:widowControl w:val="0"/>
              <w:rPr>
                <w:rFonts w:eastAsia="Calibri" w:cs="Times New Roman"/>
                <w:szCs w:val="24"/>
              </w:rPr>
            </w:pPr>
            <w:r>
              <w:rPr>
                <w:rFonts w:eastAsia="Calibri" w:cs="Times New Roman"/>
                <w:szCs w:val="24"/>
              </w:rPr>
              <w:t>Просмотр результатов исследований</w:t>
            </w:r>
          </w:p>
        </w:tc>
      </w:tr>
      <w:tr w:rsidR="00393C1E" w14:paraId="3EF0DABD" w14:textId="77777777">
        <w:tc>
          <w:tcPr>
            <w:tcW w:w="9921" w:type="dxa"/>
            <w:tcBorders>
              <w:top w:val="single" w:sz="8" w:space="0" w:color="000000"/>
              <w:left w:val="single" w:sz="8" w:space="0" w:color="000000"/>
              <w:bottom w:val="single" w:sz="8" w:space="0" w:color="000000"/>
              <w:right w:val="single" w:sz="8" w:space="0" w:color="000000"/>
            </w:tcBorders>
          </w:tcPr>
          <w:p w14:paraId="6E333E7B" w14:textId="77777777" w:rsidR="00393C1E" w:rsidRDefault="007447EE">
            <w:pPr>
              <w:widowControl w:val="0"/>
              <w:rPr>
                <w:rFonts w:eastAsia="Calibri" w:cs="Times New Roman"/>
                <w:szCs w:val="24"/>
              </w:rPr>
            </w:pPr>
            <w:r>
              <w:rPr>
                <w:rFonts w:eastAsia="Calibri" w:cs="Times New Roman"/>
                <w:szCs w:val="24"/>
              </w:rPr>
              <w:t>Формирование отчетов по лаборатории</w:t>
            </w:r>
          </w:p>
        </w:tc>
      </w:tr>
    </w:tbl>
    <w:p w14:paraId="3904476C" w14:textId="77777777" w:rsidR="00393C1E" w:rsidRDefault="007447EE">
      <w:pPr>
        <w:contextualSpacing/>
        <w:rPr>
          <w:rFonts w:eastAsia="Calibri" w:cs="Times New Roman"/>
          <w:szCs w:val="24"/>
        </w:rPr>
      </w:pPr>
      <w:r>
        <w:rPr>
          <w:rFonts w:eastAsia="Calibri" w:cs="Times New Roman"/>
          <w:szCs w:val="24"/>
        </w:rPr>
        <w:t>Учет лабораторных нарядов, включая:</w:t>
      </w:r>
    </w:p>
    <w:p w14:paraId="7434CE00"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формирование и учет лабораторных нарядов на основании сведений назначений, направлений или вручную (лабораторные наряды формируются при сдаче пациентом биоматериала);</w:t>
      </w:r>
    </w:p>
    <w:p w14:paraId="28CFD90D"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распределение лабораторных нарядов между лабораторными подразделениями, врачами, лаборантами, включая внешние лаборатории и лабораторные системы;</w:t>
      </w:r>
    </w:p>
    <w:p w14:paraId="48C695B9"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формирование и учет бланков для заполнения результатов лабораторных исследований на основании лабораторных нарядов;</w:t>
      </w:r>
    </w:p>
    <w:p w14:paraId="056AB76C"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учет исполнения лабораторных нарядов (выполнение исследований, ввод результатов, обеспечение возможности удостоверения результатов ЭП врача лаборатории);</w:t>
      </w:r>
    </w:p>
    <w:p w14:paraId="6A0B5C36"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контроль корректности данных;</w:t>
      </w:r>
    </w:p>
    <w:p w14:paraId="50DD6360"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направление сведений лабораторного наряда и результатов исследований в учреждение здравоохранения (филиал), выдавшее назначение, направление на исследование;</w:t>
      </w:r>
    </w:p>
    <w:p w14:paraId="583A38F5"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возможность маркировки лабораторного наряда и упаковки биологического материала штрих-кодом, поиска лабораторного наряда по штрих-коду.</w:t>
      </w:r>
    </w:p>
    <w:p w14:paraId="4CA7FC19" w14:textId="77777777" w:rsidR="00393C1E" w:rsidRDefault="007447EE">
      <w:pPr>
        <w:contextualSpacing/>
        <w:rPr>
          <w:rFonts w:eastAsia="Calibri" w:cs="Times New Roman"/>
          <w:szCs w:val="24"/>
        </w:rPr>
      </w:pPr>
      <w:r>
        <w:rPr>
          <w:rFonts w:eastAsia="Calibri" w:cs="Times New Roman"/>
          <w:szCs w:val="24"/>
        </w:rPr>
        <w:t>Учет результатов исследований, включая:</w:t>
      </w:r>
    </w:p>
    <w:p w14:paraId="637F36E7"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ввод результатов исследований в соответствии с лабораторными нарядами;</w:t>
      </w:r>
    </w:p>
    <w:p w14:paraId="226A245F"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настройка контрольных (</w:t>
      </w:r>
      <w:proofErr w:type="spellStart"/>
      <w:r>
        <w:rPr>
          <w:rFonts w:eastAsia="Calibri" w:cs="Times New Roman"/>
          <w:szCs w:val="24"/>
          <w:lang w:eastAsia="ar-SA"/>
        </w:rPr>
        <w:t>референсных</w:t>
      </w:r>
      <w:proofErr w:type="spellEnd"/>
      <w:r>
        <w:rPr>
          <w:rFonts w:eastAsia="Calibri" w:cs="Times New Roman"/>
          <w:szCs w:val="24"/>
          <w:lang w:eastAsia="ar-SA"/>
        </w:rPr>
        <w:t>) значений (норм) результатов клинико-диагностических исследований;</w:t>
      </w:r>
    </w:p>
    <w:p w14:paraId="5D020BEE"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xml:space="preserve"> автоматизированный контроль соответствия фактических значений результатов клинико-диагностических исследований </w:t>
      </w:r>
      <w:proofErr w:type="spellStart"/>
      <w:r>
        <w:rPr>
          <w:rFonts w:eastAsia="Calibri" w:cs="Times New Roman"/>
          <w:szCs w:val="24"/>
          <w:lang w:eastAsia="ar-SA"/>
        </w:rPr>
        <w:t>референсным</w:t>
      </w:r>
      <w:proofErr w:type="spellEnd"/>
      <w:r>
        <w:rPr>
          <w:rFonts w:eastAsia="Calibri" w:cs="Times New Roman"/>
          <w:szCs w:val="24"/>
          <w:lang w:eastAsia="ar-SA"/>
        </w:rPr>
        <w:t>;</w:t>
      </w:r>
    </w:p>
    <w:p w14:paraId="329084E0"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lastRenderedPageBreak/>
        <w:t> настройка логики определения (выбора, расчета) результатов исследований (в необходимых случаях);</w:t>
      </w:r>
    </w:p>
    <w:p w14:paraId="6D464FED"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автоматизированное определение (выбор, расчет) результатов исследований (в необходимых случаях);</w:t>
      </w:r>
    </w:p>
    <w:p w14:paraId="3D752D09"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автоматизированная оценка динамики результатов при повторном выполнении исследования;</w:t>
      </w:r>
    </w:p>
    <w:p w14:paraId="534D8883"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получение результатов лабораторных исследований из сторонних лабораторных информационных систем посредством поддержки работоспособности сервисов интеграции, полученных в результате интеграции со сторонними лабораторными информационными системами.</w:t>
      </w:r>
    </w:p>
    <w:p w14:paraId="607AE60D" w14:textId="77777777" w:rsidR="00393C1E" w:rsidRDefault="007447EE">
      <w:pPr>
        <w:contextualSpacing/>
        <w:rPr>
          <w:rFonts w:eastAsia="Calibri" w:cs="Times New Roman"/>
          <w:szCs w:val="24"/>
        </w:rPr>
      </w:pPr>
      <w:r>
        <w:rPr>
          <w:rFonts w:eastAsia="Calibri" w:cs="Times New Roman"/>
          <w:szCs w:val="24"/>
        </w:rPr>
        <w:t>Контроль качества лабораторных исследований, включая:</w:t>
      </w:r>
    </w:p>
    <w:p w14:paraId="65D8601B"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ведение журнала измерения контрольных материалов;</w:t>
      </w:r>
    </w:p>
    <w:p w14:paraId="38EBCE6A"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ведение справочника методик и контрольных материалов;</w:t>
      </w:r>
    </w:p>
    <w:p w14:paraId="495A93D8" w14:textId="77777777" w:rsidR="00393C1E" w:rsidRDefault="007447EE">
      <w:pPr>
        <w:numPr>
          <w:ilvl w:val="0"/>
          <w:numId w:val="6"/>
        </w:numPr>
        <w:ind w:left="0" w:firstLine="709"/>
        <w:rPr>
          <w:rFonts w:eastAsia="Calibri" w:cs="Times New Roman"/>
          <w:szCs w:val="24"/>
          <w:lang w:eastAsia="ar-SA"/>
        </w:rPr>
      </w:pPr>
      <w:r>
        <w:rPr>
          <w:rFonts w:eastAsia="Calibri" w:cs="Times New Roman"/>
          <w:szCs w:val="24"/>
          <w:lang w:eastAsia="ar-SA"/>
        </w:rPr>
        <w:t> ведение справочника норм аналитической точности.</w:t>
      </w:r>
    </w:p>
    <w:p w14:paraId="32E6AF6B" w14:textId="77777777" w:rsidR="00393C1E" w:rsidRDefault="00393C1E">
      <w:pPr>
        <w:rPr>
          <w:rFonts w:eastAsia="Calibri" w:cs="Times New Roman"/>
          <w:szCs w:val="24"/>
          <w:lang w:eastAsia="ar-SA"/>
        </w:rPr>
      </w:pPr>
    </w:p>
    <w:p w14:paraId="56E46F91"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Нозологические регистры</w:t>
      </w:r>
    </w:p>
    <w:p w14:paraId="1498E366" w14:textId="77777777" w:rsidR="00393C1E" w:rsidRDefault="007447EE">
      <w:pPr>
        <w:rPr>
          <w:rFonts w:eastAsia="Calibri" w:cs="Times New Roman"/>
          <w:szCs w:val="24"/>
        </w:rPr>
      </w:pPr>
      <w:r>
        <w:rPr>
          <w:rFonts w:eastAsia="Calibri" w:cs="Times New Roman"/>
          <w:szCs w:val="24"/>
        </w:rPr>
        <w:t>Функционал, разработанный в рамках государственного контракта от 01.10.2012 № 0151200000112004190, в том числе:</w:t>
      </w:r>
    </w:p>
    <w:p w14:paraId="48586BBD" w14:textId="77777777" w:rsidR="00393C1E" w:rsidRDefault="00393C1E">
      <w:pPr>
        <w:rPr>
          <w:rFonts w:eastAsia="Calibri" w:cs="Times New Roman"/>
          <w:szCs w:val="24"/>
        </w:rPr>
      </w:pPr>
    </w:p>
    <w:tbl>
      <w:tblPr>
        <w:tblW w:w="10065" w:type="dxa"/>
        <w:tblInd w:w="-176" w:type="dxa"/>
        <w:tblLayout w:type="fixed"/>
        <w:tblLook w:val="00A0" w:firstRow="1" w:lastRow="0" w:firstColumn="1" w:lastColumn="0" w:noHBand="0" w:noVBand="0"/>
      </w:tblPr>
      <w:tblGrid>
        <w:gridCol w:w="10065"/>
      </w:tblGrid>
      <w:tr w:rsidR="00393C1E" w14:paraId="7E6FA606" w14:textId="77777777">
        <w:trPr>
          <w:trHeight w:val="263"/>
        </w:trPr>
        <w:tc>
          <w:tcPr>
            <w:tcW w:w="10065" w:type="dxa"/>
            <w:tcBorders>
              <w:top w:val="single" w:sz="8" w:space="0" w:color="000000"/>
              <w:left w:val="single" w:sz="8" w:space="0" w:color="000000"/>
              <w:bottom w:val="single" w:sz="8" w:space="0" w:color="000000"/>
              <w:right w:val="single" w:sz="8" w:space="0" w:color="000000"/>
            </w:tcBorders>
            <w:vAlign w:val="center"/>
          </w:tcPr>
          <w:p w14:paraId="032A0788" w14:textId="77777777" w:rsidR="00393C1E" w:rsidRDefault="007447EE">
            <w:pPr>
              <w:widowControl w:val="0"/>
              <w:rPr>
                <w:rFonts w:eastAsia="Calibri" w:cs="Times New Roman"/>
                <w:b/>
                <w:szCs w:val="24"/>
              </w:rPr>
            </w:pPr>
            <w:r>
              <w:rPr>
                <w:rFonts w:eastAsia="Calibri" w:cs="Times New Roman"/>
                <w:b/>
                <w:szCs w:val="24"/>
              </w:rPr>
              <w:t>Функция</w:t>
            </w:r>
          </w:p>
        </w:tc>
      </w:tr>
      <w:tr w:rsidR="00393C1E" w14:paraId="0AAEF16F" w14:textId="77777777">
        <w:tc>
          <w:tcPr>
            <w:tcW w:w="10065" w:type="dxa"/>
            <w:tcBorders>
              <w:top w:val="single" w:sz="8" w:space="0" w:color="000000"/>
              <w:left w:val="single" w:sz="8" w:space="0" w:color="000000"/>
              <w:bottom w:val="single" w:sz="8" w:space="0" w:color="000000"/>
              <w:right w:val="single" w:sz="8" w:space="0" w:color="000000"/>
            </w:tcBorders>
          </w:tcPr>
          <w:p w14:paraId="1C41282C" w14:textId="77777777" w:rsidR="00393C1E" w:rsidRDefault="007447EE">
            <w:pPr>
              <w:widowControl w:val="0"/>
              <w:rPr>
                <w:rFonts w:eastAsia="Calibri" w:cs="Times New Roman"/>
                <w:szCs w:val="24"/>
              </w:rPr>
            </w:pPr>
            <w:r>
              <w:rPr>
                <w:rFonts w:eastAsia="Calibri" w:cs="Times New Roman"/>
                <w:szCs w:val="24"/>
              </w:rPr>
              <w:t>Ведение справочника нозологий, требующих создание региональных регистров и ведения региональных сегментов федеральных регистров</w:t>
            </w:r>
          </w:p>
        </w:tc>
      </w:tr>
      <w:tr w:rsidR="00393C1E" w14:paraId="2C4626CA" w14:textId="77777777">
        <w:tc>
          <w:tcPr>
            <w:tcW w:w="10065" w:type="dxa"/>
            <w:tcBorders>
              <w:top w:val="single" w:sz="8" w:space="0" w:color="000000"/>
              <w:left w:val="single" w:sz="8" w:space="0" w:color="000000"/>
              <w:bottom w:val="single" w:sz="8" w:space="0" w:color="000000"/>
              <w:right w:val="single" w:sz="8" w:space="0" w:color="000000"/>
            </w:tcBorders>
          </w:tcPr>
          <w:p w14:paraId="7470F3CE" w14:textId="77777777" w:rsidR="00393C1E" w:rsidRDefault="007447EE">
            <w:pPr>
              <w:widowControl w:val="0"/>
              <w:rPr>
                <w:rFonts w:eastAsia="Calibri" w:cs="Times New Roman"/>
                <w:szCs w:val="24"/>
              </w:rPr>
            </w:pPr>
            <w:r>
              <w:rPr>
                <w:rFonts w:eastAsia="Calibri" w:cs="Times New Roman"/>
                <w:szCs w:val="24"/>
              </w:rPr>
              <w:t>Постановка на специализированный учёт пациентов с выявленными нозологиями, согласно справочнику (строка 1 настоящей таблицы)</w:t>
            </w:r>
          </w:p>
        </w:tc>
      </w:tr>
      <w:tr w:rsidR="00393C1E" w14:paraId="4536CF81" w14:textId="77777777">
        <w:tc>
          <w:tcPr>
            <w:tcW w:w="10065" w:type="dxa"/>
            <w:tcBorders>
              <w:top w:val="single" w:sz="8" w:space="0" w:color="000000"/>
              <w:left w:val="single" w:sz="8" w:space="0" w:color="000000"/>
              <w:bottom w:val="single" w:sz="8" w:space="0" w:color="000000"/>
              <w:right w:val="single" w:sz="8" w:space="0" w:color="000000"/>
            </w:tcBorders>
          </w:tcPr>
          <w:p w14:paraId="1A4ADE17" w14:textId="77777777" w:rsidR="00393C1E" w:rsidRDefault="007447EE">
            <w:pPr>
              <w:widowControl w:val="0"/>
              <w:rPr>
                <w:rFonts w:eastAsia="Calibri" w:cs="Times New Roman"/>
                <w:szCs w:val="24"/>
              </w:rPr>
            </w:pPr>
            <w:r>
              <w:rPr>
                <w:rFonts w:eastAsia="Calibri" w:cs="Times New Roman"/>
                <w:szCs w:val="24"/>
              </w:rPr>
              <w:t>Ведение дополнительных учётных параметров в ЭМК пациента, связанных с включением пациента в нозологический регистр</w:t>
            </w:r>
          </w:p>
        </w:tc>
      </w:tr>
      <w:tr w:rsidR="00393C1E" w14:paraId="7ABC1CC0" w14:textId="77777777">
        <w:tc>
          <w:tcPr>
            <w:tcW w:w="10065" w:type="dxa"/>
            <w:tcBorders>
              <w:top w:val="single" w:sz="8" w:space="0" w:color="000000"/>
              <w:left w:val="single" w:sz="8" w:space="0" w:color="000000"/>
              <w:bottom w:val="single" w:sz="8" w:space="0" w:color="000000"/>
              <w:right w:val="single" w:sz="8" w:space="0" w:color="000000"/>
            </w:tcBorders>
          </w:tcPr>
          <w:p w14:paraId="62C355B6" w14:textId="77777777" w:rsidR="00393C1E" w:rsidRDefault="007447EE">
            <w:pPr>
              <w:widowControl w:val="0"/>
              <w:rPr>
                <w:rFonts w:eastAsia="Calibri" w:cs="Times New Roman"/>
                <w:szCs w:val="24"/>
              </w:rPr>
            </w:pPr>
            <w:r>
              <w:rPr>
                <w:rFonts w:eastAsia="Calibri" w:cs="Times New Roman"/>
                <w:szCs w:val="24"/>
              </w:rPr>
              <w:t>Формирования обязательной периодической отчетности (в разрезе нозологических регистров) для органов здравоохранения региона и РФ</w:t>
            </w:r>
          </w:p>
        </w:tc>
      </w:tr>
    </w:tbl>
    <w:p w14:paraId="1DA7F8B3" w14:textId="77777777" w:rsidR="00393C1E" w:rsidRDefault="00393C1E">
      <w:pPr>
        <w:rPr>
          <w:rFonts w:eastAsia="Calibri" w:cs="Times New Roman"/>
          <w:szCs w:val="24"/>
          <w:lang w:eastAsia="ar-SA"/>
        </w:rPr>
      </w:pPr>
    </w:p>
    <w:p w14:paraId="4FFCA3BF" w14:textId="77777777" w:rsidR="00393C1E" w:rsidRDefault="007447EE">
      <w:pPr>
        <w:rPr>
          <w:rFonts w:eastAsia="Times New Roman" w:cs="Times New Roman"/>
          <w:spacing w:val="2"/>
          <w:szCs w:val="24"/>
        </w:rPr>
      </w:pPr>
      <w:r>
        <w:rPr>
          <w:rFonts w:eastAsia="Times New Roman" w:cs="Times New Roman"/>
          <w:spacing w:val="2"/>
          <w:szCs w:val="24"/>
        </w:rPr>
        <w:t>Функционал, разработанный в рамках государственного контракта № ГК-36эпДИ от 23.10.2015:</w:t>
      </w:r>
    </w:p>
    <w:p w14:paraId="2A22C37C"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нозологический регистр Кардиологический;</w:t>
      </w:r>
    </w:p>
    <w:p w14:paraId="12B23182"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нозологический регистр Онкологический;</w:t>
      </w:r>
    </w:p>
    <w:p w14:paraId="59220A50"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нозологический регистр Эндокринологический;</w:t>
      </w:r>
    </w:p>
    <w:p w14:paraId="09F280D9"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нозологические регистры Пульмонологические: бронхиальной астмы и хронической обструктивной болезни лёгких;</w:t>
      </w:r>
    </w:p>
    <w:p w14:paraId="3745B9E2"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нозологический хронической почечной недостаточности;</w:t>
      </w:r>
    </w:p>
    <w:p w14:paraId="08F8DDA9"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функционал, разработанный в рамках государственного контракта № ГК-98эпДИ от 25.09.2015:</w:t>
      </w:r>
    </w:p>
    <w:p w14:paraId="4E5C459B"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доработка компонента ЕГИСЗ НСО «Нозологические регистры» в части регистра ОКС;</w:t>
      </w:r>
    </w:p>
    <w:p w14:paraId="44E72167"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доработка компонента ЕГИСЗ НСО «Регистратура поликлиники» с целью использования сканера штрих-кодов для считывания информации с полиса ОМС нового образца.</w:t>
      </w:r>
    </w:p>
    <w:p w14:paraId="71F93AF1" w14:textId="77777777" w:rsidR="00393C1E" w:rsidRDefault="007447EE">
      <w:pPr>
        <w:ind w:firstLine="567"/>
        <w:rPr>
          <w:rFonts w:eastAsia="Times New Roman" w:cs="Times New Roman"/>
          <w:spacing w:val="2"/>
          <w:szCs w:val="24"/>
        </w:rPr>
      </w:pPr>
      <w:r>
        <w:rPr>
          <w:rFonts w:eastAsia="Times New Roman" w:cs="Times New Roman"/>
          <w:spacing w:val="2"/>
          <w:szCs w:val="24"/>
        </w:rPr>
        <w:t>Функционал, разработанный в рамках государственного контракта № 0851200000619005810 от 11.11.2019:</w:t>
      </w:r>
    </w:p>
    <w:p w14:paraId="0157172E"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 xml:space="preserve">реализован модуль уведомления врача, оказывающего первичную медико-санитарную помощь о том, что у пациента на его участке возник случай ОКС и ССЗ при проставлении данного диагноза при закрытии случая стационарной помощи, при постановке в регистры ОКС и ССЗ, изменении информации в регистрах ОКС и ССЗ. Обеспечена преемственность </w:t>
      </w:r>
      <w:r>
        <w:rPr>
          <w:rFonts w:eastAsia="Times New Roman" w:cs="Times New Roman"/>
          <w:spacing w:val="2"/>
          <w:szCs w:val="24"/>
        </w:rPr>
        <w:lastRenderedPageBreak/>
        <w:t xml:space="preserve">информации в случае изменения врача. Система корректно обрабатывает события в случае </w:t>
      </w:r>
      <w:proofErr w:type="spellStart"/>
      <w:r>
        <w:rPr>
          <w:rFonts w:eastAsia="Times New Roman" w:cs="Times New Roman"/>
          <w:spacing w:val="2"/>
          <w:szCs w:val="24"/>
        </w:rPr>
        <w:t>переприкрепления</w:t>
      </w:r>
      <w:proofErr w:type="spellEnd"/>
      <w:r>
        <w:rPr>
          <w:rFonts w:eastAsia="Times New Roman" w:cs="Times New Roman"/>
          <w:spacing w:val="2"/>
          <w:szCs w:val="24"/>
        </w:rPr>
        <w:t xml:space="preserve"> пациента на другой участок, переименования участка и т.п.):</w:t>
      </w:r>
    </w:p>
    <w:p w14:paraId="0520FB48"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в верхнем меню реализована кнопка «События на участке»;</w:t>
      </w:r>
    </w:p>
    <w:p w14:paraId="5D54BC24"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в выпадающем меню реализованы разделы меню ССЗ, ОКС, в каждом разделе отображается подраздел участка врача;</w:t>
      </w:r>
    </w:p>
    <w:p w14:paraId="16C2A541"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в случае совмещения врачом нескольких участков, то у него отображаются события всех совмещаемых участков;</w:t>
      </w:r>
    </w:p>
    <w:p w14:paraId="444A5F9E"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при появлении события, у кнопки «События на участке» и соответствующих событию разделов меню в правом верхнем углу отображается количество непрочитанных сообщений, далее при выборе врачом соответствующего раздела, значок исчезает;</w:t>
      </w:r>
    </w:p>
    <w:p w14:paraId="7443024B"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при выборе раздела, в котором произошло событие, отображается журнал событий на участке в объеме следующих полей (журнал отображается в виде выборки с возможностью фильтрации по всем полям, а также возможностью выбора дат для выборки по времени возникновения события-по умолчанию текущая дата в периоде «от» и «по»):</w:t>
      </w:r>
    </w:p>
    <w:p w14:paraId="49BBE58A"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ФИО (в виде гиперссылки с возможностью открытия истории заболеваний пациента);</w:t>
      </w:r>
    </w:p>
    <w:p w14:paraId="4861C75C"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дата рождения;</w:t>
      </w:r>
    </w:p>
    <w:p w14:paraId="6A29E14C"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МО прикрепления (по умолчанию не отображается);</w:t>
      </w:r>
    </w:p>
    <w:p w14:paraId="63B50862"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участок прикрепления (по умолчанию не отображается);</w:t>
      </w:r>
    </w:p>
    <w:p w14:paraId="330F8765"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номер или пиктограмма медицинской карты (в виде гиперссылки с возможностью открытия карты пациента);</w:t>
      </w:r>
    </w:p>
    <w:p w14:paraId="75CA07D4"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состоит в регистре (да/нет) (гиперссылка на карту нозологического регистра— ССЗ/ОКС);</w:t>
      </w:r>
    </w:p>
    <w:p w14:paraId="629B3D8F"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состоит на диспансерном учете (да/нет) (гиперссылка на контрольную карту д-учета);</w:t>
      </w:r>
    </w:p>
    <w:p w14:paraId="7895865D"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адрес места жительства;</w:t>
      </w:r>
    </w:p>
    <w:p w14:paraId="1B50A1D0"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адрес регистрации;</w:t>
      </w:r>
    </w:p>
    <w:p w14:paraId="7F5C5E22"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описание события;</w:t>
      </w:r>
    </w:p>
    <w:p w14:paraId="159439B0"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источник события (наименование МО);</w:t>
      </w:r>
    </w:p>
    <w:p w14:paraId="7275C7D0" w14:textId="77777777" w:rsidR="00393C1E" w:rsidRDefault="007447EE">
      <w:pPr>
        <w:numPr>
          <w:ilvl w:val="0"/>
          <w:numId w:val="80"/>
        </w:numPr>
        <w:rPr>
          <w:rFonts w:eastAsia="Times New Roman" w:cs="Times New Roman"/>
          <w:spacing w:val="2"/>
          <w:szCs w:val="24"/>
        </w:rPr>
      </w:pPr>
      <w:r>
        <w:rPr>
          <w:rFonts w:eastAsia="Times New Roman" w:cs="Times New Roman"/>
          <w:spacing w:val="2"/>
          <w:szCs w:val="24"/>
        </w:rPr>
        <w:t>кнопка для возможности записи в расписание.</w:t>
      </w:r>
    </w:p>
    <w:p w14:paraId="2B7F5D37"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реализована возможность выгрузки журнала событий в табличный формат.</w:t>
      </w:r>
    </w:p>
    <w:p w14:paraId="5027DB20"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Реализовано наследование данных из карты вызова СМП в карту регистра ОКС, а именно, заполнение полей вкладки «Анамнез». При этом указанные поля в обязательном порядке заполняются во внешней системе СМП и передаваться в МИС НСО:</w:t>
      </w:r>
    </w:p>
    <w:p w14:paraId="240E33CB"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место, где произошло событие;</w:t>
      </w:r>
    </w:p>
    <w:p w14:paraId="4FE5AC11"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дата и время возникновения симптомов, послуживших причиной для обращения за мед. Помощью;</w:t>
      </w:r>
    </w:p>
    <w:p w14:paraId="3906E04B"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дата и время вызова скорой помощи;</w:t>
      </w:r>
    </w:p>
    <w:p w14:paraId="57D76819"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дата и время прибытия службы СМП к больному;</w:t>
      </w:r>
    </w:p>
    <w:p w14:paraId="7DC17287"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дата и время выезда с места события бригады СМП, которая доставила больного в стационар;</w:t>
      </w:r>
    </w:p>
    <w:p w14:paraId="01539105"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диагноз бригады скорой помощи, доставившей пациента в стационар:</w:t>
      </w:r>
    </w:p>
    <w:p w14:paraId="7DEF168C"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 xml:space="preserve">ОСТРЫЙ КОРОНАРНЫЙ СИНДРОМ с ПОДЪЕМОМ СЕГМЕНТА ST - устанавливать данное значение для группы диагнозов: 'I21.0', 'I21.1', '121.2', '121.3', '121.4', '121.9', '122.0', '122.1', '122.8', '122.9', </w:t>
      </w:r>
    </w:p>
    <w:p w14:paraId="5840FFBB"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ОСТРЫЙ КОРОНАРНЫЙ СИНДРОМ БЕЗ ПОДЪЕМА СЕГМЕНТА ST - устанавливать данное значение для группы диагнозов 'I20.0', 'I21.4';</w:t>
      </w:r>
    </w:p>
    <w:p w14:paraId="509F8C83" w14:textId="77777777" w:rsidR="00393C1E" w:rsidRDefault="007447EE">
      <w:pPr>
        <w:numPr>
          <w:ilvl w:val="0"/>
          <w:numId w:val="22"/>
        </w:numPr>
        <w:ind w:left="0" w:firstLine="709"/>
        <w:rPr>
          <w:rFonts w:eastAsia="Times New Roman" w:cs="Times New Roman"/>
          <w:spacing w:val="2"/>
          <w:szCs w:val="24"/>
        </w:rPr>
      </w:pPr>
      <w:r>
        <w:rPr>
          <w:rFonts w:eastAsia="Times New Roman" w:cs="Times New Roman"/>
          <w:spacing w:val="2"/>
          <w:szCs w:val="24"/>
        </w:rPr>
        <w:t>состав бригады СМП.</w:t>
      </w:r>
    </w:p>
    <w:p w14:paraId="13DE66CB"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lastRenderedPageBreak/>
        <w:t>Реализована доработка существующего сервиса интеграции Регистра острых коронарных синдромов МИС НСО с ИС «</w:t>
      </w:r>
      <w:proofErr w:type="spellStart"/>
      <w:r>
        <w:rPr>
          <w:rFonts w:eastAsia="Times New Roman" w:cs="Times New Roman"/>
          <w:szCs w:val="24"/>
          <w:lang w:eastAsia="ru-RU"/>
        </w:rPr>
        <w:t>Медиалог</w:t>
      </w:r>
      <w:proofErr w:type="spellEnd"/>
      <w:r>
        <w:rPr>
          <w:rFonts w:eastAsia="Times New Roman" w:cs="Times New Roman"/>
          <w:szCs w:val="24"/>
          <w:lang w:eastAsia="ru-RU"/>
        </w:rPr>
        <w:t>» Клиники им. акад. Е. Н. Мешалкина в части передачи данных об инвазивных вмешательствах.</w:t>
      </w:r>
    </w:p>
    <w:p w14:paraId="561A2E1F"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t>В сервисе в части передачи данных об инвазивных вмешательствах реализован функционал передачи следующей информации:</w:t>
      </w:r>
    </w:p>
    <w:p w14:paraId="456833D4" w14:textId="77777777" w:rsidR="00393C1E" w:rsidRDefault="007447EE">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коронарная ангиография: имеется/не проведена;</w:t>
      </w:r>
    </w:p>
    <w:p w14:paraId="49991A51" w14:textId="77777777" w:rsidR="00393C1E" w:rsidRDefault="007447EE">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дата и время коронарографии;</w:t>
      </w:r>
    </w:p>
    <w:p w14:paraId="11936826" w14:textId="77777777" w:rsidR="00393C1E" w:rsidRDefault="007447EE">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результат коронарографии;</w:t>
      </w:r>
    </w:p>
    <w:p w14:paraId="5F0F41A9" w14:textId="77777777" w:rsidR="00393C1E" w:rsidRDefault="007447EE">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 сужения сосуда;</w:t>
      </w:r>
    </w:p>
    <w:p w14:paraId="6756D1A6" w14:textId="77777777" w:rsidR="00393C1E" w:rsidRDefault="007447EE">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кровоток </w:t>
      </w:r>
      <w:r>
        <w:rPr>
          <w:rFonts w:eastAsia="Times New Roman" w:cs="Times New Roman"/>
          <w:szCs w:val="24"/>
          <w:lang w:val="en-US" w:eastAsia="ru-RU"/>
        </w:rPr>
        <w:t>TIMI</w:t>
      </w:r>
      <w:r>
        <w:rPr>
          <w:rFonts w:eastAsia="Times New Roman" w:cs="Times New Roman"/>
          <w:szCs w:val="24"/>
          <w:lang w:eastAsia="ru-RU"/>
        </w:rPr>
        <w:t>;</w:t>
      </w:r>
    </w:p>
    <w:p w14:paraId="08B5C4AB" w14:textId="77777777" w:rsidR="00393C1E" w:rsidRDefault="007447EE">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дата заполнения информации о коронарографии;</w:t>
      </w:r>
    </w:p>
    <w:p w14:paraId="40469529" w14:textId="77777777" w:rsidR="00393C1E" w:rsidRDefault="007447EE">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ЧТКА и/или </w:t>
      </w:r>
      <w:proofErr w:type="spellStart"/>
      <w:r>
        <w:rPr>
          <w:rFonts w:eastAsia="Times New Roman" w:cs="Times New Roman"/>
          <w:szCs w:val="24"/>
          <w:lang w:eastAsia="ru-RU"/>
        </w:rPr>
        <w:t>стентирование</w:t>
      </w:r>
      <w:proofErr w:type="spellEnd"/>
      <w:r>
        <w:rPr>
          <w:rFonts w:eastAsia="Times New Roman" w:cs="Times New Roman"/>
          <w:szCs w:val="24"/>
          <w:lang w:eastAsia="ru-RU"/>
        </w:rPr>
        <w:t>: имеется/не проведена;</w:t>
      </w:r>
    </w:p>
    <w:p w14:paraId="6ED512D8" w14:textId="77777777" w:rsidR="00393C1E" w:rsidRDefault="007447EE">
      <w:pPr>
        <w:numPr>
          <w:ilvl w:val="0"/>
          <w:numId w:val="58"/>
        </w:numPr>
        <w:tabs>
          <w:tab w:val="left" w:pos="8930"/>
        </w:tabs>
        <w:ind w:right="-1"/>
        <w:contextualSpacing/>
        <w:rPr>
          <w:rFonts w:eastAsia="Times New Roman" w:cs="Times New Roman"/>
          <w:szCs w:val="24"/>
          <w:lang w:eastAsia="ru-RU"/>
        </w:rPr>
      </w:pPr>
      <w:proofErr w:type="spellStart"/>
      <w:r>
        <w:rPr>
          <w:rFonts w:eastAsia="Times New Roman" w:cs="Times New Roman"/>
          <w:szCs w:val="24"/>
          <w:lang w:eastAsia="ru-RU"/>
        </w:rPr>
        <w:t>стентированные</w:t>
      </w:r>
      <w:proofErr w:type="spellEnd"/>
      <w:r>
        <w:rPr>
          <w:rFonts w:eastAsia="Times New Roman" w:cs="Times New Roman"/>
          <w:szCs w:val="24"/>
          <w:lang w:eastAsia="ru-RU"/>
        </w:rPr>
        <w:t xml:space="preserve"> сегменты;</w:t>
      </w:r>
    </w:p>
    <w:p w14:paraId="7F40D736" w14:textId="77777777" w:rsidR="00393C1E" w:rsidRDefault="007447EE">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противопоказания для проведения ангиопластики.</w:t>
      </w:r>
    </w:p>
    <w:p w14:paraId="758D1E70"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t>В рамках доработки сервиса реализован функционал для передачи дополнительно следующей информации:</w:t>
      </w:r>
    </w:p>
    <w:p w14:paraId="41D59736"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ЧКВ;</w:t>
      </w:r>
    </w:p>
    <w:p w14:paraId="3A16DB71"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дата и время прибытия в </w:t>
      </w:r>
      <w:proofErr w:type="spellStart"/>
      <w:r>
        <w:rPr>
          <w:rFonts w:eastAsia="Times New Roman" w:cs="Times New Roman"/>
          <w:szCs w:val="24"/>
          <w:lang w:eastAsia="ru-RU"/>
        </w:rPr>
        <w:t>рентгеноперационную</w:t>
      </w:r>
      <w:proofErr w:type="spellEnd"/>
      <w:r>
        <w:rPr>
          <w:rFonts w:eastAsia="Times New Roman" w:cs="Times New Roman"/>
          <w:szCs w:val="24"/>
          <w:lang w:eastAsia="ru-RU"/>
        </w:rPr>
        <w:t>;</w:t>
      </w:r>
    </w:p>
    <w:p w14:paraId="19ED5C50"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дата и время ангиопластики;</w:t>
      </w:r>
    </w:p>
    <w:p w14:paraId="41FB2FDF"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число установленных </w:t>
      </w:r>
      <w:proofErr w:type="spellStart"/>
      <w:r>
        <w:rPr>
          <w:rFonts w:eastAsia="Times New Roman" w:cs="Times New Roman"/>
          <w:szCs w:val="24"/>
          <w:lang w:eastAsia="ru-RU"/>
        </w:rPr>
        <w:t>стентов</w:t>
      </w:r>
      <w:proofErr w:type="spellEnd"/>
      <w:r>
        <w:rPr>
          <w:rFonts w:eastAsia="Times New Roman" w:cs="Times New Roman"/>
          <w:szCs w:val="24"/>
          <w:lang w:eastAsia="ru-RU"/>
        </w:rPr>
        <w:t>;</w:t>
      </w:r>
    </w:p>
    <w:p w14:paraId="5C684A70"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наименование </w:t>
      </w:r>
      <w:proofErr w:type="spellStart"/>
      <w:r>
        <w:rPr>
          <w:rFonts w:eastAsia="Times New Roman" w:cs="Times New Roman"/>
          <w:szCs w:val="24"/>
          <w:lang w:eastAsia="ru-RU"/>
        </w:rPr>
        <w:t>стента</w:t>
      </w:r>
      <w:proofErr w:type="spellEnd"/>
      <w:r>
        <w:rPr>
          <w:rFonts w:eastAsia="Times New Roman" w:cs="Times New Roman"/>
          <w:szCs w:val="24"/>
          <w:lang w:eastAsia="ru-RU"/>
        </w:rPr>
        <w:t>;</w:t>
      </w:r>
    </w:p>
    <w:p w14:paraId="27FC8F05"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хирургическое лечение: имеется/нет данных/отсутствует;</w:t>
      </w:r>
    </w:p>
    <w:p w14:paraId="1F076E9D"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тип оперативного вмешательства;</w:t>
      </w:r>
    </w:p>
    <w:p w14:paraId="7B2B2E8F"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дата и время выполнения оперативного вмешательства;</w:t>
      </w:r>
    </w:p>
    <w:p w14:paraId="42A626A0"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устройства для восстановления сердечного ритма;</w:t>
      </w:r>
    </w:p>
    <w:p w14:paraId="7B249992" w14:textId="77777777" w:rsidR="00393C1E" w:rsidRDefault="007447EE">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устройство циркуляторной поддержки.</w:t>
      </w:r>
    </w:p>
    <w:p w14:paraId="462460E3"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t xml:space="preserve">Предусмотрена возможность передачи данных о нескольких проведённых </w:t>
      </w:r>
      <w:proofErr w:type="spellStart"/>
      <w:r>
        <w:rPr>
          <w:rFonts w:eastAsia="Times New Roman" w:cs="Times New Roman"/>
          <w:szCs w:val="24"/>
          <w:lang w:eastAsia="ru-RU"/>
        </w:rPr>
        <w:t>коронарографиях</w:t>
      </w:r>
      <w:proofErr w:type="spellEnd"/>
      <w:r>
        <w:rPr>
          <w:rFonts w:eastAsia="Times New Roman" w:cs="Times New Roman"/>
          <w:szCs w:val="24"/>
          <w:lang w:eastAsia="ru-RU"/>
        </w:rPr>
        <w:t xml:space="preserve">, о нескольких ЧТКА и/или </w:t>
      </w:r>
      <w:proofErr w:type="spellStart"/>
      <w:r>
        <w:rPr>
          <w:rFonts w:eastAsia="Times New Roman" w:cs="Times New Roman"/>
          <w:szCs w:val="24"/>
          <w:lang w:eastAsia="ru-RU"/>
        </w:rPr>
        <w:t>стентированиях</w:t>
      </w:r>
      <w:proofErr w:type="spellEnd"/>
      <w:r>
        <w:rPr>
          <w:rFonts w:eastAsia="Times New Roman" w:cs="Times New Roman"/>
          <w:szCs w:val="24"/>
          <w:lang w:eastAsia="ru-RU"/>
        </w:rPr>
        <w:t xml:space="preserve">, о нескольких установленных </w:t>
      </w:r>
      <w:proofErr w:type="spellStart"/>
      <w:r>
        <w:rPr>
          <w:rFonts w:eastAsia="Times New Roman" w:cs="Times New Roman"/>
          <w:szCs w:val="24"/>
          <w:lang w:eastAsia="ru-RU"/>
        </w:rPr>
        <w:t>стентах</w:t>
      </w:r>
      <w:proofErr w:type="spellEnd"/>
      <w:r>
        <w:rPr>
          <w:rFonts w:eastAsia="Times New Roman" w:cs="Times New Roman"/>
          <w:szCs w:val="24"/>
          <w:lang w:eastAsia="ru-RU"/>
        </w:rPr>
        <w:t>.</w:t>
      </w:r>
    </w:p>
    <w:p w14:paraId="7CA5BF33"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t xml:space="preserve">Информация об инвазивных вмешательствах передаётся в рамках </w:t>
      </w:r>
      <w:r>
        <w:rPr>
          <w:rFonts w:eastAsia="Times New Roman" w:cs="Times New Roman"/>
          <w:szCs w:val="24"/>
          <w:lang w:val="en-US" w:eastAsia="ru-RU"/>
        </w:rPr>
        <w:t>SOAP</w:t>
      </w:r>
      <w:r>
        <w:rPr>
          <w:rFonts w:eastAsia="Times New Roman" w:cs="Times New Roman"/>
          <w:szCs w:val="24"/>
          <w:lang w:eastAsia="ru-RU"/>
        </w:rPr>
        <w:t>-сервиса «Передача пациентов ОКС в МИС из Мешалкина» в файлах обмена формата *.</w:t>
      </w:r>
      <w:proofErr w:type="spellStart"/>
      <w:r>
        <w:rPr>
          <w:rFonts w:eastAsia="Times New Roman" w:cs="Times New Roman"/>
          <w:szCs w:val="24"/>
          <w:lang w:eastAsia="ru-RU"/>
        </w:rPr>
        <w:t>xml</w:t>
      </w:r>
      <w:proofErr w:type="spellEnd"/>
      <w:r>
        <w:rPr>
          <w:rFonts w:eastAsia="Times New Roman" w:cs="Times New Roman"/>
          <w:szCs w:val="24"/>
          <w:lang w:eastAsia="ru-RU"/>
        </w:rPr>
        <w:t xml:space="preserve">. Передача дополнительной информации реализована путём создания новых </w:t>
      </w:r>
      <w:r>
        <w:rPr>
          <w:rFonts w:eastAsia="Times New Roman" w:cs="Times New Roman"/>
          <w:szCs w:val="24"/>
          <w:lang w:val="en-US" w:eastAsia="ru-RU"/>
        </w:rPr>
        <w:t>XML</w:t>
      </w:r>
      <w:r>
        <w:rPr>
          <w:rFonts w:eastAsia="Times New Roman" w:cs="Times New Roman"/>
          <w:szCs w:val="24"/>
          <w:lang w:eastAsia="ru-RU"/>
        </w:rPr>
        <w:t xml:space="preserve">-тегов в файле обмена, в том числе – тегов-контейнеров для </w:t>
      </w:r>
      <w:proofErr w:type="spellStart"/>
      <w:r>
        <w:rPr>
          <w:rFonts w:eastAsia="Times New Roman" w:cs="Times New Roman"/>
          <w:szCs w:val="24"/>
          <w:lang w:eastAsia="ru-RU"/>
        </w:rPr>
        <w:t>коронарографий</w:t>
      </w:r>
      <w:proofErr w:type="spellEnd"/>
      <w:r>
        <w:rPr>
          <w:rFonts w:eastAsia="Times New Roman" w:cs="Times New Roman"/>
          <w:szCs w:val="24"/>
          <w:lang w:eastAsia="ru-RU"/>
        </w:rPr>
        <w:t xml:space="preserve">, для ЧТКА и/или </w:t>
      </w:r>
      <w:proofErr w:type="spellStart"/>
      <w:r>
        <w:rPr>
          <w:rFonts w:eastAsia="Times New Roman" w:cs="Times New Roman"/>
          <w:szCs w:val="24"/>
          <w:lang w:eastAsia="ru-RU"/>
        </w:rPr>
        <w:t>стентирований</w:t>
      </w:r>
      <w:proofErr w:type="spellEnd"/>
      <w:r>
        <w:rPr>
          <w:rFonts w:eastAsia="Times New Roman" w:cs="Times New Roman"/>
          <w:szCs w:val="24"/>
          <w:lang w:eastAsia="ru-RU"/>
        </w:rPr>
        <w:t xml:space="preserve">, для установленных </w:t>
      </w:r>
      <w:proofErr w:type="spellStart"/>
      <w:r>
        <w:rPr>
          <w:rFonts w:eastAsia="Times New Roman" w:cs="Times New Roman"/>
          <w:szCs w:val="24"/>
          <w:lang w:eastAsia="ru-RU"/>
        </w:rPr>
        <w:t>стентов</w:t>
      </w:r>
      <w:proofErr w:type="spellEnd"/>
      <w:r>
        <w:rPr>
          <w:rFonts w:eastAsia="Times New Roman" w:cs="Times New Roman"/>
          <w:szCs w:val="24"/>
          <w:lang w:eastAsia="ru-RU"/>
        </w:rPr>
        <w:t>.</w:t>
      </w:r>
    </w:p>
    <w:p w14:paraId="7DA50674" w14:textId="77777777" w:rsidR="00393C1E" w:rsidRDefault="007447EE">
      <w:pPr>
        <w:tabs>
          <w:tab w:val="left" w:pos="8930"/>
        </w:tabs>
        <w:rPr>
          <w:rFonts w:eastAsia="Times New Roman" w:cs="Times New Roman"/>
          <w:szCs w:val="24"/>
          <w:lang w:eastAsia="ru-RU"/>
        </w:rPr>
      </w:pPr>
      <w:r>
        <w:rPr>
          <w:rFonts w:eastAsia="Times New Roman" w:cs="Times New Roman"/>
          <w:szCs w:val="24"/>
          <w:lang w:eastAsia="ru-RU"/>
        </w:rPr>
        <w:t xml:space="preserve">В Регистре ОКС в интерфейсе МИС НСО информация об инвазивных вмешательствах отображается в карте пациента с ОКС на вкладке «Вмешательства». На этой вкладке данные о пациенте отображаются в соответствующих полях, предусмотрены размножаемые контейнеры для </w:t>
      </w:r>
      <w:proofErr w:type="spellStart"/>
      <w:r>
        <w:rPr>
          <w:rFonts w:eastAsia="Times New Roman" w:cs="Times New Roman"/>
          <w:szCs w:val="24"/>
          <w:lang w:eastAsia="ru-RU"/>
        </w:rPr>
        <w:t>коронарографий</w:t>
      </w:r>
      <w:proofErr w:type="spellEnd"/>
      <w:r>
        <w:rPr>
          <w:rFonts w:eastAsia="Times New Roman" w:cs="Times New Roman"/>
          <w:szCs w:val="24"/>
          <w:lang w:eastAsia="ru-RU"/>
        </w:rPr>
        <w:t xml:space="preserve">, для ЧТКА и/или </w:t>
      </w:r>
      <w:proofErr w:type="spellStart"/>
      <w:r>
        <w:rPr>
          <w:rFonts w:eastAsia="Times New Roman" w:cs="Times New Roman"/>
          <w:szCs w:val="24"/>
          <w:lang w:eastAsia="ru-RU"/>
        </w:rPr>
        <w:t>стентирований</w:t>
      </w:r>
      <w:proofErr w:type="spellEnd"/>
      <w:r>
        <w:rPr>
          <w:rFonts w:eastAsia="Times New Roman" w:cs="Times New Roman"/>
          <w:szCs w:val="24"/>
          <w:lang w:eastAsia="ru-RU"/>
        </w:rPr>
        <w:t xml:space="preserve">, для установленных </w:t>
      </w:r>
      <w:proofErr w:type="spellStart"/>
      <w:r>
        <w:rPr>
          <w:rFonts w:eastAsia="Times New Roman" w:cs="Times New Roman"/>
          <w:szCs w:val="24"/>
          <w:lang w:eastAsia="ru-RU"/>
        </w:rPr>
        <w:t>стентов</w:t>
      </w:r>
      <w:proofErr w:type="spellEnd"/>
      <w:r>
        <w:rPr>
          <w:rFonts w:eastAsia="Times New Roman" w:cs="Times New Roman"/>
          <w:szCs w:val="24"/>
          <w:lang w:eastAsia="ru-RU"/>
        </w:rPr>
        <w:t>.</w:t>
      </w:r>
    </w:p>
    <w:p w14:paraId="3EF584F4" w14:textId="77777777" w:rsidR="00393C1E" w:rsidRDefault="007447EE">
      <w:pPr>
        <w:rPr>
          <w:rFonts w:eastAsia="Times New Roman" w:cs="Times New Roman"/>
          <w:szCs w:val="24"/>
          <w:lang w:eastAsia="ru-RU"/>
        </w:rPr>
      </w:pPr>
      <w:r>
        <w:rPr>
          <w:rFonts w:eastAsia="Times New Roman" w:cs="Times New Roman"/>
          <w:szCs w:val="24"/>
          <w:lang w:bidi="en-US"/>
        </w:rPr>
        <w:t xml:space="preserve">При этом используются следующие </w:t>
      </w:r>
      <w:r>
        <w:rPr>
          <w:rFonts w:eastAsia="Times New Roman" w:cs="Times New Roman"/>
          <w:szCs w:val="24"/>
          <w:lang w:val="en-US" w:bidi="en-US"/>
        </w:rPr>
        <w:t>XML</w:t>
      </w:r>
      <w:r>
        <w:rPr>
          <w:rFonts w:eastAsia="Times New Roman" w:cs="Times New Roman"/>
          <w:szCs w:val="24"/>
          <w:lang w:bidi="en-US"/>
        </w:rPr>
        <w:t>-теги:</w:t>
      </w:r>
    </w:p>
    <w:p w14:paraId="6BFA655F"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CORONARY_ANGIOGRAPHY;</w:t>
      </w:r>
    </w:p>
    <w:p w14:paraId="000FDA76"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DATE_CORONARY_ANGIOGRAPHY;</w:t>
      </w:r>
    </w:p>
    <w:p w14:paraId="7B3C9889"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RESULT;</w:t>
      </w:r>
    </w:p>
    <w:p w14:paraId="5EB4BE66"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CONTRACTION;</w:t>
      </w:r>
    </w:p>
    <w:p w14:paraId="56F935A1"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TIMI;</w:t>
      </w:r>
    </w:p>
    <w:p w14:paraId="318B54E1"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DATE_REG_ANGO;</w:t>
      </w:r>
    </w:p>
    <w:p w14:paraId="49440B16"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STENTING;</w:t>
      </w:r>
    </w:p>
    <w:p w14:paraId="526A328B"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STENT_SEGMENTS;</w:t>
      </w:r>
    </w:p>
    <w:p w14:paraId="4F21D962" w14:textId="77777777" w:rsidR="00393C1E" w:rsidRDefault="007447EE">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CONTRAIND_ANGIOPLASTY.</w:t>
      </w:r>
    </w:p>
    <w:p w14:paraId="609D6B1A" w14:textId="77777777" w:rsidR="00393C1E" w:rsidRDefault="007447EE">
      <w:pPr>
        <w:ind w:firstLine="0"/>
        <w:rPr>
          <w:rFonts w:eastAsia="Times New Roman" w:cs="Times New Roman"/>
          <w:szCs w:val="24"/>
          <w:lang w:eastAsia="ru-RU"/>
        </w:rPr>
      </w:pPr>
      <w:r>
        <w:rPr>
          <w:rFonts w:eastAsia="Times New Roman" w:cs="Times New Roman"/>
          <w:szCs w:val="24"/>
          <w:lang w:bidi="en-US"/>
        </w:rPr>
        <w:t xml:space="preserve">В рамках расширения сервиса добавлены </w:t>
      </w:r>
      <w:r>
        <w:rPr>
          <w:rFonts w:eastAsia="Times New Roman" w:cs="Times New Roman"/>
          <w:szCs w:val="24"/>
          <w:lang w:val="en-US" w:bidi="en-US"/>
        </w:rPr>
        <w:t>XML</w:t>
      </w:r>
      <w:r>
        <w:rPr>
          <w:rFonts w:eastAsia="Times New Roman" w:cs="Times New Roman"/>
          <w:szCs w:val="24"/>
          <w:lang w:bidi="en-US"/>
        </w:rPr>
        <w:t>-теги, внутри которых передаются данные о пациенте:</w:t>
      </w:r>
    </w:p>
    <w:p w14:paraId="1222B0DF"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PERCUTANEOUS;</w:t>
      </w:r>
    </w:p>
    <w:p w14:paraId="57E8081E"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DATE_OPERATING_ROOM;</w:t>
      </w:r>
    </w:p>
    <w:p w14:paraId="7B8C4E12"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lastRenderedPageBreak/>
        <w:t>DATE_ANGIOPLASTY;</w:t>
      </w:r>
    </w:p>
    <w:p w14:paraId="509C0D50"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STENT_COUNT;</w:t>
      </w:r>
    </w:p>
    <w:p w14:paraId="0DB78ACF"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NAME_STENT;</w:t>
      </w:r>
    </w:p>
    <w:p w14:paraId="5554EB62"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SURGICAL_TREATMENT;</w:t>
      </w:r>
    </w:p>
    <w:p w14:paraId="35D6F3AE"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TYPE_INTERVENTION;</w:t>
      </w:r>
    </w:p>
    <w:p w14:paraId="124F3554"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val="en-US" w:eastAsia="ru-RU"/>
        </w:rPr>
        <w:t>ANOTHER_TYPE_INTERVENTION</w:t>
      </w:r>
      <w:r>
        <w:rPr>
          <w:rFonts w:eastAsia="Times New Roman" w:cs="Times New Roman"/>
          <w:szCs w:val="24"/>
          <w:lang w:eastAsia="ru-RU"/>
        </w:rPr>
        <w:t>;</w:t>
      </w:r>
    </w:p>
    <w:p w14:paraId="03BD8633"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DATE_INTERVENTION;</w:t>
      </w:r>
    </w:p>
    <w:p w14:paraId="18D20C3A"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CARDIAC_RHYTHM;</w:t>
      </w:r>
    </w:p>
    <w:p w14:paraId="4D2BBB4D"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CIRCULATORY_SUPPORT;</w:t>
      </w:r>
    </w:p>
    <w:p w14:paraId="21BD5596"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DATE_REG_INT;</w:t>
      </w:r>
    </w:p>
    <w:p w14:paraId="77892272" w14:textId="77777777" w:rsidR="00393C1E" w:rsidRDefault="007447EE">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DATE_REG_STENT;</w:t>
      </w:r>
    </w:p>
    <w:p w14:paraId="62FB7024" w14:textId="77777777" w:rsidR="00393C1E" w:rsidRDefault="007447EE">
      <w:pPr>
        <w:ind w:firstLine="0"/>
        <w:rPr>
          <w:rFonts w:eastAsia="Times New Roman" w:cs="Times New Roman"/>
          <w:szCs w:val="24"/>
          <w:lang w:eastAsia="ru-RU"/>
        </w:rPr>
      </w:pPr>
      <w:r>
        <w:rPr>
          <w:rFonts w:eastAsia="Times New Roman" w:cs="Times New Roman"/>
          <w:szCs w:val="24"/>
          <w:lang w:bidi="en-US"/>
        </w:rPr>
        <w:t>а также теги-контейнеры:</w:t>
      </w:r>
    </w:p>
    <w:p w14:paraId="6309F150" w14:textId="77777777" w:rsidR="00393C1E" w:rsidRDefault="007447EE">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LIST_CORONARY_ANGIOGRAPHY;</w:t>
      </w:r>
    </w:p>
    <w:p w14:paraId="0F7B7AE8" w14:textId="77777777" w:rsidR="00393C1E" w:rsidRDefault="007447EE">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RESULT_ANGIO;</w:t>
      </w:r>
    </w:p>
    <w:p w14:paraId="0F26DEE4" w14:textId="77777777" w:rsidR="00393C1E" w:rsidRDefault="007447EE">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LIST_STENTING;</w:t>
      </w:r>
    </w:p>
    <w:p w14:paraId="614184AD" w14:textId="77777777" w:rsidR="00393C1E" w:rsidRDefault="007447EE">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STENTIROV;</w:t>
      </w:r>
    </w:p>
    <w:p w14:paraId="298BD55D" w14:textId="77777777" w:rsidR="00393C1E" w:rsidRDefault="007447EE">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LIST_STENT;</w:t>
      </w:r>
    </w:p>
    <w:p w14:paraId="74851591" w14:textId="77777777" w:rsidR="00393C1E" w:rsidRDefault="007447EE">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STENT.</w:t>
      </w:r>
    </w:p>
    <w:p w14:paraId="30995224" w14:textId="77777777" w:rsidR="00393C1E" w:rsidRDefault="00393C1E">
      <w:pPr>
        <w:tabs>
          <w:tab w:val="left" w:pos="8930"/>
        </w:tabs>
        <w:ind w:right="-1"/>
        <w:rPr>
          <w:rFonts w:eastAsia="Times New Roman" w:cs="Times New Roman"/>
          <w:szCs w:val="24"/>
          <w:lang w:eastAsia="ru-RU"/>
        </w:rPr>
      </w:pPr>
    </w:p>
    <w:p w14:paraId="04F0E94D"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t xml:space="preserve">Вкладка карты Регистра ОКС «Вмешательства» содержит блоки «Коронарная ангиография», «ЧТКА и/или </w:t>
      </w:r>
      <w:proofErr w:type="spellStart"/>
      <w:r>
        <w:rPr>
          <w:rFonts w:eastAsia="Times New Roman" w:cs="Times New Roman"/>
          <w:szCs w:val="24"/>
          <w:lang w:eastAsia="ru-RU"/>
        </w:rPr>
        <w:t>стентирование</w:t>
      </w:r>
      <w:proofErr w:type="spellEnd"/>
      <w:r>
        <w:rPr>
          <w:rFonts w:eastAsia="Times New Roman" w:cs="Times New Roman"/>
          <w:szCs w:val="24"/>
          <w:lang w:eastAsia="ru-RU"/>
        </w:rPr>
        <w:t xml:space="preserve">», «Хирургическое лечение» и «Установленные устройства по поддержанию нормальной сердечной деятельности». Поля блока «Коронарная ангиография» раскрываются в том случае, когда выбрано значение радиокнопки «Имеется». Поля этого блока включены в размножаемый контейнер, что позволяет отображать информацию о нескольких проведённых </w:t>
      </w:r>
      <w:proofErr w:type="spellStart"/>
      <w:r>
        <w:rPr>
          <w:rFonts w:eastAsia="Times New Roman" w:cs="Times New Roman"/>
          <w:szCs w:val="24"/>
          <w:lang w:eastAsia="ru-RU"/>
        </w:rPr>
        <w:t>коронарографиях</w:t>
      </w:r>
      <w:proofErr w:type="spellEnd"/>
      <w:r>
        <w:rPr>
          <w:rFonts w:eastAsia="Times New Roman" w:cs="Times New Roman"/>
          <w:szCs w:val="24"/>
          <w:lang w:eastAsia="ru-RU"/>
        </w:rPr>
        <w:t>.</w:t>
      </w:r>
    </w:p>
    <w:p w14:paraId="2932E79F"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t xml:space="preserve">Аналогично, поля блока «ЧТКА и/или </w:t>
      </w:r>
      <w:proofErr w:type="spellStart"/>
      <w:r>
        <w:rPr>
          <w:rFonts w:eastAsia="Times New Roman" w:cs="Times New Roman"/>
          <w:szCs w:val="24"/>
          <w:lang w:eastAsia="ru-RU"/>
        </w:rPr>
        <w:t>стентирование</w:t>
      </w:r>
      <w:proofErr w:type="spellEnd"/>
      <w:r>
        <w:rPr>
          <w:rFonts w:eastAsia="Times New Roman" w:cs="Times New Roman"/>
          <w:szCs w:val="24"/>
          <w:lang w:eastAsia="ru-RU"/>
        </w:rPr>
        <w:t xml:space="preserve">» раскрываются в случае, если выбрано значение радиокнопки «Имеется» и включены в размножаемый контейнер. Внутри этого контейнера находится ещё один размножаемый контейнер с полями «Число установленных </w:t>
      </w:r>
      <w:proofErr w:type="spellStart"/>
      <w:r>
        <w:rPr>
          <w:rFonts w:eastAsia="Times New Roman" w:cs="Times New Roman"/>
          <w:szCs w:val="24"/>
          <w:lang w:eastAsia="ru-RU"/>
        </w:rPr>
        <w:t>стентов</w:t>
      </w:r>
      <w:proofErr w:type="spellEnd"/>
      <w:r>
        <w:rPr>
          <w:rFonts w:eastAsia="Times New Roman" w:cs="Times New Roman"/>
          <w:szCs w:val="24"/>
          <w:lang w:eastAsia="ru-RU"/>
        </w:rPr>
        <w:t xml:space="preserve">» и «Наименование </w:t>
      </w:r>
      <w:proofErr w:type="spellStart"/>
      <w:r>
        <w:rPr>
          <w:rFonts w:eastAsia="Times New Roman" w:cs="Times New Roman"/>
          <w:szCs w:val="24"/>
          <w:lang w:eastAsia="ru-RU"/>
        </w:rPr>
        <w:t>стента</w:t>
      </w:r>
      <w:proofErr w:type="spellEnd"/>
      <w:r>
        <w:rPr>
          <w:rFonts w:eastAsia="Times New Roman" w:cs="Times New Roman"/>
          <w:szCs w:val="24"/>
          <w:lang w:eastAsia="ru-RU"/>
        </w:rPr>
        <w:t>».</w:t>
      </w:r>
    </w:p>
    <w:p w14:paraId="20EC7E87"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t>Поля блока «Хирургическое лечение» также раскрываются в том случае, когда выбрано значение радиокнопки «Имеется».</w:t>
      </w:r>
    </w:p>
    <w:p w14:paraId="2BBECAA0" w14:textId="77777777" w:rsidR="00393C1E" w:rsidRDefault="007447EE">
      <w:pPr>
        <w:ind w:firstLine="567"/>
        <w:rPr>
          <w:rFonts w:eastAsia="Calibri" w:cs="Times New Roman"/>
          <w:b/>
          <w:szCs w:val="24"/>
          <w:lang w:eastAsia="ar-SA"/>
        </w:rPr>
      </w:pPr>
      <w:r>
        <w:rPr>
          <w:rFonts w:eastAsia="Calibri" w:cs="Times New Roman"/>
          <w:b/>
          <w:szCs w:val="24"/>
          <w:lang w:eastAsia="ar-SA"/>
        </w:rPr>
        <w:t>Правила обработки информации об инвазивных вмешательствах</w:t>
      </w:r>
    </w:p>
    <w:p w14:paraId="51701DD6" w14:textId="77777777" w:rsidR="00393C1E" w:rsidRDefault="007447EE">
      <w:pPr>
        <w:tabs>
          <w:tab w:val="left" w:pos="8930"/>
        </w:tabs>
        <w:rPr>
          <w:rFonts w:eastAsia="Times New Roman" w:cs="Times New Roman"/>
          <w:szCs w:val="24"/>
          <w:lang w:eastAsia="ru-RU"/>
        </w:rPr>
      </w:pPr>
      <w:r>
        <w:rPr>
          <w:rFonts w:eastAsia="Times New Roman" w:cs="Times New Roman"/>
          <w:szCs w:val="24"/>
          <w:lang w:eastAsia="ru-RU"/>
        </w:rPr>
        <w:t xml:space="preserve">Информация, переданная в </w:t>
      </w:r>
      <w:r>
        <w:rPr>
          <w:rFonts w:eastAsia="Times New Roman" w:cs="Times New Roman"/>
          <w:szCs w:val="24"/>
          <w:lang w:val="en-US" w:eastAsia="ru-RU"/>
        </w:rPr>
        <w:t>XML</w:t>
      </w:r>
      <w:r>
        <w:rPr>
          <w:rFonts w:eastAsia="Times New Roman" w:cs="Times New Roman"/>
          <w:szCs w:val="24"/>
          <w:lang w:eastAsia="ru-RU"/>
        </w:rPr>
        <w:t xml:space="preserve">-файле обмена, будет сохраняться в БД МИС НСО в существующие разделы Регистра ОКС. Соответствие полей интерфейса и тегов </w:t>
      </w:r>
      <w:r>
        <w:rPr>
          <w:rFonts w:eastAsia="Times New Roman" w:cs="Times New Roman"/>
          <w:szCs w:val="24"/>
          <w:lang w:val="en-US" w:eastAsia="ru-RU"/>
        </w:rPr>
        <w:t>XML</w:t>
      </w:r>
      <w:r>
        <w:rPr>
          <w:rFonts w:eastAsia="Times New Roman" w:cs="Times New Roman"/>
          <w:szCs w:val="24"/>
          <w:lang w:eastAsia="ru-RU"/>
        </w:rPr>
        <w:t xml:space="preserve">-файла обмена приведено в Таблице 6: </w:t>
      </w:r>
    </w:p>
    <w:p w14:paraId="5535800B" w14:textId="77777777" w:rsidR="00393C1E" w:rsidRDefault="00393C1E">
      <w:pPr>
        <w:tabs>
          <w:tab w:val="left" w:pos="8930"/>
        </w:tabs>
        <w:rPr>
          <w:rFonts w:eastAsia="Times New Roman" w:cs="Times New Roman"/>
          <w:szCs w:val="24"/>
          <w:lang w:eastAsia="ru-RU"/>
        </w:rPr>
      </w:pPr>
    </w:p>
    <w:p w14:paraId="007E1605" w14:textId="77777777" w:rsidR="00393C1E" w:rsidRDefault="00393C1E">
      <w:pPr>
        <w:tabs>
          <w:tab w:val="left" w:pos="8930"/>
        </w:tabs>
        <w:rPr>
          <w:rFonts w:eastAsia="Times New Roman" w:cs="Times New Roman"/>
          <w:szCs w:val="24"/>
          <w:lang w:eastAsia="ru-RU"/>
        </w:rPr>
      </w:pPr>
    </w:p>
    <w:p w14:paraId="001F6023" w14:textId="77777777" w:rsidR="00393C1E" w:rsidRDefault="007447EE">
      <w:pPr>
        <w:tabs>
          <w:tab w:val="left" w:pos="8930"/>
        </w:tabs>
        <w:rPr>
          <w:rFonts w:eastAsia="Times New Roman" w:cs="Times New Roman"/>
          <w:szCs w:val="24"/>
          <w:lang w:eastAsia="ru-RU"/>
        </w:rPr>
      </w:pPr>
      <w:r>
        <w:rPr>
          <w:rFonts w:eastAsia="Times New Roman" w:cs="Times New Roman"/>
          <w:szCs w:val="24"/>
          <w:lang w:eastAsia="ru-RU"/>
        </w:rPr>
        <w:t xml:space="preserve">Таблица 6. Описание интерфейса МИС и тегов </w:t>
      </w:r>
      <w:r>
        <w:rPr>
          <w:rFonts w:eastAsia="Times New Roman" w:cs="Times New Roman"/>
          <w:szCs w:val="24"/>
          <w:lang w:val="en-US" w:eastAsia="ru-RU"/>
        </w:rPr>
        <w:t>XML</w:t>
      </w:r>
      <w:r>
        <w:rPr>
          <w:rFonts w:eastAsia="Times New Roman" w:cs="Times New Roman"/>
          <w:szCs w:val="24"/>
          <w:lang w:eastAsia="ru-RU"/>
        </w:rPr>
        <w:t>-файла обмена</w:t>
      </w:r>
    </w:p>
    <w:tbl>
      <w:tblPr>
        <w:tblW w:w="10201" w:type="dxa"/>
        <w:tblLayout w:type="fixed"/>
        <w:tblLook w:val="04A0" w:firstRow="1" w:lastRow="0" w:firstColumn="1" w:lastColumn="0" w:noHBand="0" w:noVBand="1"/>
      </w:tblPr>
      <w:tblGrid>
        <w:gridCol w:w="549"/>
        <w:gridCol w:w="1739"/>
        <w:gridCol w:w="3169"/>
        <w:gridCol w:w="3213"/>
        <w:gridCol w:w="1531"/>
      </w:tblGrid>
      <w:tr w:rsidR="00393C1E" w14:paraId="61CCFDAD" w14:textId="77777777">
        <w:tc>
          <w:tcPr>
            <w:tcW w:w="549" w:type="dxa"/>
            <w:tcBorders>
              <w:top w:val="single" w:sz="4" w:space="0" w:color="000000"/>
              <w:left w:val="single" w:sz="4" w:space="0" w:color="000000"/>
              <w:bottom w:val="single" w:sz="4" w:space="0" w:color="000000"/>
              <w:right w:val="single" w:sz="4" w:space="0" w:color="000000"/>
            </w:tcBorders>
            <w:shd w:val="clear" w:color="auto" w:fill="D9D9D9"/>
          </w:tcPr>
          <w:p w14:paraId="4EB7D989" w14:textId="77777777" w:rsidR="00393C1E" w:rsidRDefault="007447EE">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w:t>
            </w:r>
          </w:p>
        </w:tc>
        <w:tc>
          <w:tcPr>
            <w:tcW w:w="1739" w:type="dxa"/>
            <w:tcBorders>
              <w:top w:val="single" w:sz="4" w:space="0" w:color="000000"/>
              <w:left w:val="single" w:sz="4" w:space="0" w:color="000000"/>
              <w:bottom w:val="single" w:sz="4" w:space="0" w:color="000000"/>
              <w:right w:val="single" w:sz="4" w:space="0" w:color="000000"/>
            </w:tcBorders>
            <w:shd w:val="clear" w:color="auto" w:fill="D9D9D9"/>
          </w:tcPr>
          <w:p w14:paraId="7E21324B" w14:textId="77777777" w:rsidR="00393C1E" w:rsidRDefault="007447EE">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Поле интерфейса</w:t>
            </w:r>
          </w:p>
        </w:tc>
        <w:tc>
          <w:tcPr>
            <w:tcW w:w="3169" w:type="dxa"/>
            <w:tcBorders>
              <w:top w:val="single" w:sz="4" w:space="0" w:color="000000"/>
              <w:left w:val="single" w:sz="4" w:space="0" w:color="000000"/>
              <w:bottom w:val="single" w:sz="4" w:space="0" w:color="000000"/>
              <w:right w:val="single" w:sz="4" w:space="0" w:color="000000"/>
            </w:tcBorders>
            <w:shd w:val="clear" w:color="auto" w:fill="D9D9D9"/>
          </w:tcPr>
          <w:p w14:paraId="5A9373A9" w14:textId="77777777" w:rsidR="00393C1E" w:rsidRDefault="007447EE">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Метод ввода</w:t>
            </w:r>
          </w:p>
        </w:tc>
        <w:tc>
          <w:tcPr>
            <w:tcW w:w="3213" w:type="dxa"/>
            <w:tcBorders>
              <w:top w:val="single" w:sz="4" w:space="0" w:color="000000"/>
              <w:left w:val="single" w:sz="4" w:space="0" w:color="000000"/>
              <w:bottom w:val="single" w:sz="4" w:space="0" w:color="000000"/>
              <w:right w:val="single" w:sz="4" w:space="0" w:color="000000"/>
            </w:tcBorders>
            <w:shd w:val="clear" w:color="auto" w:fill="D9D9D9"/>
          </w:tcPr>
          <w:p w14:paraId="65C90384" w14:textId="77777777" w:rsidR="00393C1E" w:rsidRDefault="007447EE">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 xml:space="preserve">Теги </w:t>
            </w:r>
            <w:r>
              <w:rPr>
                <w:rFonts w:eastAsia="Times New Roman" w:cs="Times New Roman"/>
                <w:b/>
                <w:szCs w:val="24"/>
                <w:lang w:val="en-US" w:eastAsia="ru-RU"/>
              </w:rPr>
              <w:t xml:space="preserve">XML </w:t>
            </w:r>
            <w:r>
              <w:rPr>
                <w:rFonts w:eastAsia="Times New Roman" w:cs="Times New Roman"/>
                <w:b/>
                <w:szCs w:val="24"/>
                <w:lang w:eastAsia="ru-RU"/>
              </w:rPr>
              <w:t>(Мешалкина - МИС)</w:t>
            </w:r>
          </w:p>
        </w:tc>
        <w:tc>
          <w:tcPr>
            <w:tcW w:w="1531" w:type="dxa"/>
            <w:tcBorders>
              <w:top w:val="single" w:sz="4" w:space="0" w:color="000000"/>
              <w:left w:val="single" w:sz="4" w:space="0" w:color="000000"/>
              <w:bottom w:val="single" w:sz="4" w:space="0" w:color="000000"/>
              <w:right w:val="single" w:sz="4" w:space="0" w:color="000000"/>
            </w:tcBorders>
            <w:shd w:val="clear" w:color="auto" w:fill="D9D9D9"/>
          </w:tcPr>
          <w:p w14:paraId="6B98D915" w14:textId="77777777" w:rsidR="00393C1E" w:rsidRDefault="007447EE">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Тип данных</w:t>
            </w:r>
          </w:p>
        </w:tc>
      </w:tr>
      <w:tr w:rsidR="00393C1E" w14:paraId="215656D5" w14:textId="77777777">
        <w:tc>
          <w:tcPr>
            <w:tcW w:w="10201" w:type="dxa"/>
            <w:gridSpan w:val="5"/>
            <w:tcBorders>
              <w:top w:val="single" w:sz="4" w:space="0" w:color="000000"/>
              <w:left w:val="single" w:sz="4" w:space="0" w:color="000000"/>
              <w:bottom w:val="single" w:sz="4" w:space="0" w:color="000000"/>
              <w:right w:val="single" w:sz="4" w:space="0" w:color="000000"/>
            </w:tcBorders>
          </w:tcPr>
          <w:p w14:paraId="102CCA3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Коронарная ангиография</w:t>
            </w:r>
          </w:p>
        </w:tc>
      </w:tr>
      <w:tr w:rsidR="00393C1E" w14:paraId="6307868B" w14:textId="77777777">
        <w:tc>
          <w:tcPr>
            <w:tcW w:w="549" w:type="dxa"/>
            <w:tcBorders>
              <w:top w:val="single" w:sz="4" w:space="0" w:color="000000"/>
              <w:left w:val="single" w:sz="4" w:space="0" w:color="000000"/>
              <w:bottom w:val="single" w:sz="4" w:space="0" w:color="000000"/>
              <w:right w:val="single" w:sz="4" w:space="0" w:color="000000"/>
            </w:tcBorders>
          </w:tcPr>
          <w:p w14:paraId="084DDB5C"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w:t>
            </w:r>
          </w:p>
        </w:tc>
        <w:tc>
          <w:tcPr>
            <w:tcW w:w="1739" w:type="dxa"/>
            <w:tcBorders>
              <w:top w:val="single" w:sz="4" w:space="0" w:color="000000"/>
              <w:left w:val="single" w:sz="4" w:space="0" w:color="000000"/>
              <w:bottom w:val="single" w:sz="4" w:space="0" w:color="000000"/>
              <w:right w:val="single" w:sz="4" w:space="0" w:color="000000"/>
            </w:tcBorders>
          </w:tcPr>
          <w:p w14:paraId="2DE511D2"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Имеется/Не проведена</w:t>
            </w:r>
          </w:p>
        </w:tc>
        <w:tc>
          <w:tcPr>
            <w:tcW w:w="3169" w:type="dxa"/>
            <w:tcBorders>
              <w:top w:val="single" w:sz="4" w:space="0" w:color="000000"/>
              <w:left w:val="single" w:sz="4" w:space="0" w:color="000000"/>
              <w:bottom w:val="single" w:sz="4" w:space="0" w:color="000000"/>
              <w:right w:val="single" w:sz="4" w:space="0" w:color="000000"/>
            </w:tcBorders>
          </w:tcPr>
          <w:p w14:paraId="47E95E02"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Радиокнопка: 0 - «Не проведена», 1 – «Имеется». Если значение выбрано «Не проведена», то не отображать поля из этого раздела</w:t>
            </w:r>
          </w:p>
        </w:tc>
        <w:tc>
          <w:tcPr>
            <w:tcW w:w="3213" w:type="dxa"/>
            <w:tcBorders>
              <w:top w:val="single" w:sz="4" w:space="0" w:color="000000"/>
              <w:left w:val="single" w:sz="4" w:space="0" w:color="000000"/>
              <w:bottom w:val="single" w:sz="4" w:space="0" w:color="000000"/>
              <w:right w:val="single" w:sz="4" w:space="0" w:color="000000"/>
            </w:tcBorders>
          </w:tcPr>
          <w:p w14:paraId="5EC85FD2"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CORONARY_</w:t>
            </w:r>
          </w:p>
          <w:p w14:paraId="4810E71C"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ANGIOGRAPHY</w:t>
            </w:r>
          </w:p>
        </w:tc>
        <w:tc>
          <w:tcPr>
            <w:tcW w:w="1531" w:type="dxa"/>
            <w:tcBorders>
              <w:top w:val="single" w:sz="4" w:space="0" w:color="000000"/>
              <w:left w:val="single" w:sz="4" w:space="0" w:color="000000"/>
              <w:bottom w:val="single" w:sz="4" w:space="0" w:color="000000"/>
              <w:right w:val="single" w:sz="4" w:space="0" w:color="000000"/>
            </w:tcBorders>
          </w:tcPr>
          <w:p w14:paraId="4B7F059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r>
              <w:rPr>
                <w:rFonts w:eastAsia="Times New Roman" w:cs="Times New Roman"/>
                <w:szCs w:val="24"/>
                <w:lang w:val="en-US" w:eastAsia="ru-RU"/>
              </w:rPr>
              <w:t xml:space="preserve"> (0 </w:t>
            </w:r>
            <w:proofErr w:type="spellStart"/>
            <w:r>
              <w:rPr>
                <w:rFonts w:eastAsia="Times New Roman" w:cs="Times New Roman"/>
                <w:szCs w:val="24"/>
                <w:lang w:val="en-US" w:eastAsia="ru-RU"/>
              </w:rPr>
              <w:t>или</w:t>
            </w:r>
            <w:proofErr w:type="spellEnd"/>
            <w:r>
              <w:rPr>
                <w:rFonts w:eastAsia="Times New Roman" w:cs="Times New Roman"/>
                <w:szCs w:val="24"/>
                <w:lang w:val="en-US" w:eastAsia="ru-RU"/>
              </w:rPr>
              <w:t xml:space="preserve"> 1)</w:t>
            </w:r>
          </w:p>
        </w:tc>
      </w:tr>
      <w:tr w:rsidR="00393C1E" w14:paraId="551CAFE3" w14:textId="77777777">
        <w:tc>
          <w:tcPr>
            <w:tcW w:w="549" w:type="dxa"/>
            <w:tcBorders>
              <w:top w:val="single" w:sz="4" w:space="0" w:color="000000"/>
              <w:left w:val="single" w:sz="4" w:space="0" w:color="000000"/>
              <w:bottom w:val="single" w:sz="4" w:space="0" w:color="000000"/>
              <w:right w:val="single" w:sz="4" w:space="0" w:color="000000"/>
            </w:tcBorders>
          </w:tcPr>
          <w:p w14:paraId="32C15DE9"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2</w:t>
            </w:r>
          </w:p>
        </w:tc>
        <w:tc>
          <w:tcPr>
            <w:tcW w:w="1739" w:type="dxa"/>
            <w:tcBorders>
              <w:top w:val="single" w:sz="4" w:space="0" w:color="000000"/>
              <w:left w:val="single" w:sz="4" w:space="0" w:color="000000"/>
              <w:bottom w:val="single" w:sz="4" w:space="0" w:color="000000"/>
              <w:right w:val="single" w:sz="4" w:space="0" w:color="000000"/>
            </w:tcBorders>
          </w:tcPr>
          <w:p w14:paraId="3F3C7E3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 коронарографии</w:t>
            </w:r>
          </w:p>
        </w:tc>
        <w:tc>
          <w:tcPr>
            <w:tcW w:w="3169" w:type="dxa"/>
            <w:tcBorders>
              <w:top w:val="single" w:sz="4" w:space="0" w:color="000000"/>
              <w:left w:val="single" w:sz="4" w:space="0" w:color="000000"/>
              <w:bottom w:val="single" w:sz="4" w:space="0" w:color="000000"/>
              <w:right w:val="single" w:sz="4" w:space="0" w:color="000000"/>
            </w:tcBorders>
          </w:tcPr>
          <w:p w14:paraId="0EC23A1B"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4C3BCD8A"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DATE_CORONARY_</w:t>
            </w:r>
          </w:p>
          <w:p w14:paraId="2D48F5A9"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ANGIOGRAPHY</w:t>
            </w:r>
          </w:p>
        </w:tc>
        <w:tc>
          <w:tcPr>
            <w:tcW w:w="1531" w:type="dxa"/>
            <w:tcBorders>
              <w:top w:val="single" w:sz="4" w:space="0" w:color="000000"/>
              <w:left w:val="single" w:sz="4" w:space="0" w:color="000000"/>
              <w:bottom w:val="single" w:sz="4" w:space="0" w:color="000000"/>
              <w:right w:val="single" w:sz="4" w:space="0" w:color="000000"/>
            </w:tcBorders>
          </w:tcPr>
          <w:p w14:paraId="630515A8"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w:t>
            </w:r>
          </w:p>
        </w:tc>
      </w:tr>
      <w:tr w:rsidR="00393C1E" w14:paraId="23FE65D9" w14:textId="77777777">
        <w:tc>
          <w:tcPr>
            <w:tcW w:w="549" w:type="dxa"/>
            <w:tcBorders>
              <w:top w:val="single" w:sz="4" w:space="0" w:color="000000"/>
              <w:left w:val="single" w:sz="4" w:space="0" w:color="000000"/>
              <w:bottom w:val="single" w:sz="4" w:space="0" w:color="000000"/>
              <w:right w:val="single" w:sz="4" w:space="0" w:color="000000"/>
            </w:tcBorders>
          </w:tcPr>
          <w:p w14:paraId="489479D8"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3</w:t>
            </w:r>
          </w:p>
        </w:tc>
        <w:tc>
          <w:tcPr>
            <w:tcW w:w="1739" w:type="dxa"/>
            <w:tcBorders>
              <w:top w:val="single" w:sz="4" w:space="0" w:color="000000"/>
              <w:left w:val="single" w:sz="4" w:space="0" w:color="000000"/>
              <w:bottom w:val="single" w:sz="4" w:space="0" w:color="000000"/>
              <w:right w:val="single" w:sz="4" w:space="0" w:color="000000"/>
            </w:tcBorders>
          </w:tcPr>
          <w:p w14:paraId="03134045"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Результат коронарограф</w:t>
            </w:r>
            <w:r>
              <w:rPr>
                <w:rFonts w:eastAsia="Times New Roman" w:cs="Times New Roman"/>
                <w:szCs w:val="24"/>
                <w:lang w:eastAsia="ru-RU"/>
              </w:rPr>
              <w:lastRenderedPageBreak/>
              <w:t>ии (указать все сужения более 50%)</w:t>
            </w:r>
          </w:p>
        </w:tc>
        <w:tc>
          <w:tcPr>
            <w:tcW w:w="3169" w:type="dxa"/>
            <w:tcBorders>
              <w:top w:val="single" w:sz="4" w:space="0" w:color="000000"/>
              <w:left w:val="single" w:sz="4" w:space="0" w:color="000000"/>
              <w:bottom w:val="single" w:sz="4" w:space="0" w:color="000000"/>
              <w:right w:val="single" w:sz="4" w:space="0" w:color="000000"/>
            </w:tcBorders>
          </w:tcPr>
          <w:p w14:paraId="149540A8" w14:textId="77777777" w:rsidR="00393C1E" w:rsidRDefault="007447EE">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eastAsia="ru-RU"/>
              </w:rPr>
              <w:lastRenderedPageBreak/>
              <w:t>Combobox</w:t>
            </w:r>
            <w:proofErr w:type="spellEnd"/>
            <w:r>
              <w:rPr>
                <w:rFonts w:eastAsia="Times New Roman" w:cs="Times New Roman"/>
                <w:szCs w:val="24"/>
                <w:lang w:eastAsia="ru-RU"/>
              </w:rPr>
              <w:t xml:space="preserve"> из справочника «Результат </w:t>
            </w:r>
            <w:r>
              <w:rPr>
                <w:rFonts w:eastAsia="Times New Roman" w:cs="Times New Roman"/>
                <w:szCs w:val="24"/>
                <w:lang w:eastAsia="ru-RU"/>
              </w:rPr>
              <w:lastRenderedPageBreak/>
              <w:t>коронарографии» (Таблица 7). Размножаемый контейнер для указания нескольких результатов</w:t>
            </w:r>
          </w:p>
        </w:tc>
        <w:tc>
          <w:tcPr>
            <w:tcW w:w="3213" w:type="dxa"/>
            <w:tcBorders>
              <w:top w:val="single" w:sz="4" w:space="0" w:color="000000"/>
              <w:left w:val="single" w:sz="4" w:space="0" w:color="000000"/>
              <w:bottom w:val="single" w:sz="4" w:space="0" w:color="000000"/>
              <w:right w:val="single" w:sz="4" w:space="0" w:color="000000"/>
            </w:tcBorders>
          </w:tcPr>
          <w:p w14:paraId="3CDE193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lastRenderedPageBreak/>
              <w:t>RESULT</w:t>
            </w:r>
          </w:p>
        </w:tc>
        <w:tc>
          <w:tcPr>
            <w:tcW w:w="1531" w:type="dxa"/>
            <w:tcBorders>
              <w:top w:val="single" w:sz="4" w:space="0" w:color="000000"/>
              <w:left w:val="single" w:sz="4" w:space="0" w:color="000000"/>
              <w:bottom w:val="single" w:sz="4" w:space="0" w:color="000000"/>
              <w:right w:val="single" w:sz="4" w:space="0" w:color="000000"/>
            </w:tcBorders>
          </w:tcPr>
          <w:p w14:paraId="2F7B307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78428363" w14:textId="77777777">
        <w:tc>
          <w:tcPr>
            <w:tcW w:w="549" w:type="dxa"/>
            <w:tcBorders>
              <w:top w:val="single" w:sz="4" w:space="0" w:color="000000"/>
              <w:left w:val="single" w:sz="4" w:space="0" w:color="000000"/>
              <w:bottom w:val="single" w:sz="4" w:space="0" w:color="000000"/>
              <w:right w:val="single" w:sz="4" w:space="0" w:color="000000"/>
            </w:tcBorders>
          </w:tcPr>
          <w:p w14:paraId="719606E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4</w:t>
            </w:r>
          </w:p>
        </w:tc>
        <w:tc>
          <w:tcPr>
            <w:tcW w:w="1739" w:type="dxa"/>
            <w:tcBorders>
              <w:top w:val="single" w:sz="4" w:space="0" w:color="000000"/>
              <w:left w:val="single" w:sz="4" w:space="0" w:color="000000"/>
              <w:bottom w:val="single" w:sz="4" w:space="0" w:color="000000"/>
              <w:right w:val="single" w:sz="4" w:space="0" w:color="000000"/>
            </w:tcBorders>
          </w:tcPr>
          <w:p w14:paraId="2393BA4A"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 сужения сосуда</w:t>
            </w:r>
          </w:p>
        </w:tc>
        <w:tc>
          <w:tcPr>
            <w:tcW w:w="3169" w:type="dxa"/>
            <w:tcBorders>
              <w:top w:val="single" w:sz="4" w:space="0" w:color="000000"/>
              <w:left w:val="single" w:sz="4" w:space="0" w:color="000000"/>
              <w:bottom w:val="single" w:sz="4" w:space="0" w:color="000000"/>
              <w:right w:val="single" w:sz="4" w:space="0" w:color="000000"/>
            </w:tcBorders>
          </w:tcPr>
          <w:p w14:paraId="755E71C9"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Ручной ввод. Отображается только при выбранном значении из поля «Результат коронарографии»</w:t>
            </w:r>
          </w:p>
        </w:tc>
        <w:tc>
          <w:tcPr>
            <w:tcW w:w="3213" w:type="dxa"/>
            <w:tcBorders>
              <w:top w:val="single" w:sz="4" w:space="0" w:color="000000"/>
              <w:left w:val="single" w:sz="4" w:space="0" w:color="000000"/>
              <w:bottom w:val="single" w:sz="4" w:space="0" w:color="000000"/>
              <w:right w:val="single" w:sz="4" w:space="0" w:color="000000"/>
            </w:tcBorders>
          </w:tcPr>
          <w:p w14:paraId="4340221B"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CONTRACTION</w:t>
            </w:r>
          </w:p>
        </w:tc>
        <w:tc>
          <w:tcPr>
            <w:tcW w:w="1531" w:type="dxa"/>
            <w:tcBorders>
              <w:top w:val="single" w:sz="4" w:space="0" w:color="000000"/>
              <w:left w:val="single" w:sz="4" w:space="0" w:color="000000"/>
              <w:bottom w:val="single" w:sz="4" w:space="0" w:color="000000"/>
              <w:right w:val="single" w:sz="4" w:space="0" w:color="000000"/>
            </w:tcBorders>
          </w:tcPr>
          <w:p w14:paraId="0E6949D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532B54EF" w14:textId="77777777">
        <w:tc>
          <w:tcPr>
            <w:tcW w:w="549" w:type="dxa"/>
            <w:tcBorders>
              <w:top w:val="single" w:sz="4" w:space="0" w:color="000000"/>
              <w:left w:val="single" w:sz="4" w:space="0" w:color="000000"/>
              <w:bottom w:val="single" w:sz="4" w:space="0" w:color="000000"/>
              <w:right w:val="single" w:sz="4" w:space="0" w:color="000000"/>
            </w:tcBorders>
          </w:tcPr>
          <w:p w14:paraId="2AB7555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5</w:t>
            </w:r>
          </w:p>
        </w:tc>
        <w:tc>
          <w:tcPr>
            <w:tcW w:w="1739" w:type="dxa"/>
            <w:tcBorders>
              <w:top w:val="single" w:sz="4" w:space="0" w:color="000000"/>
              <w:left w:val="single" w:sz="4" w:space="0" w:color="000000"/>
              <w:bottom w:val="single" w:sz="4" w:space="0" w:color="000000"/>
              <w:right w:val="single" w:sz="4" w:space="0" w:color="000000"/>
            </w:tcBorders>
          </w:tcPr>
          <w:p w14:paraId="5651C57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Кровоток TIMI</w:t>
            </w:r>
          </w:p>
        </w:tc>
        <w:tc>
          <w:tcPr>
            <w:tcW w:w="3169" w:type="dxa"/>
            <w:tcBorders>
              <w:top w:val="single" w:sz="4" w:space="0" w:color="000000"/>
              <w:left w:val="single" w:sz="4" w:space="0" w:color="000000"/>
              <w:bottom w:val="single" w:sz="4" w:space="0" w:color="000000"/>
              <w:right w:val="single" w:sz="4" w:space="0" w:color="000000"/>
            </w:tcBorders>
          </w:tcPr>
          <w:p w14:paraId="1A12594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Ручной ввод. Отображается только при выбранном значении из поля «Результат коронарографии»</w:t>
            </w:r>
          </w:p>
        </w:tc>
        <w:tc>
          <w:tcPr>
            <w:tcW w:w="3213" w:type="dxa"/>
            <w:tcBorders>
              <w:top w:val="single" w:sz="4" w:space="0" w:color="000000"/>
              <w:left w:val="single" w:sz="4" w:space="0" w:color="000000"/>
              <w:bottom w:val="single" w:sz="4" w:space="0" w:color="000000"/>
              <w:right w:val="single" w:sz="4" w:space="0" w:color="000000"/>
            </w:tcBorders>
          </w:tcPr>
          <w:p w14:paraId="4CF7BEDA"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TIMI</w:t>
            </w:r>
          </w:p>
        </w:tc>
        <w:tc>
          <w:tcPr>
            <w:tcW w:w="1531" w:type="dxa"/>
            <w:tcBorders>
              <w:top w:val="single" w:sz="4" w:space="0" w:color="000000"/>
              <w:left w:val="single" w:sz="4" w:space="0" w:color="000000"/>
              <w:bottom w:val="single" w:sz="4" w:space="0" w:color="000000"/>
              <w:right w:val="single" w:sz="4" w:space="0" w:color="000000"/>
            </w:tcBorders>
          </w:tcPr>
          <w:p w14:paraId="576184AA"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2BC8598B" w14:textId="77777777">
        <w:tc>
          <w:tcPr>
            <w:tcW w:w="10201" w:type="dxa"/>
            <w:gridSpan w:val="5"/>
            <w:tcBorders>
              <w:top w:val="single" w:sz="4" w:space="0" w:color="000000"/>
              <w:left w:val="single" w:sz="4" w:space="0" w:color="000000"/>
              <w:bottom w:val="single" w:sz="4" w:space="0" w:color="000000"/>
              <w:right w:val="single" w:sz="4" w:space="0" w:color="000000"/>
            </w:tcBorders>
          </w:tcPr>
          <w:p w14:paraId="4066333C"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 xml:space="preserve">ЧТКА и/или </w:t>
            </w:r>
            <w:proofErr w:type="spellStart"/>
            <w:r>
              <w:rPr>
                <w:rFonts w:eastAsia="Times New Roman" w:cs="Times New Roman"/>
                <w:b/>
                <w:szCs w:val="24"/>
                <w:lang w:eastAsia="ru-RU"/>
              </w:rPr>
              <w:t>стентирование</w:t>
            </w:r>
            <w:proofErr w:type="spellEnd"/>
          </w:p>
        </w:tc>
      </w:tr>
      <w:tr w:rsidR="00393C1E" w14:paraId="1C778B89" w14:textId="77777777">
        <w:tc>
          <w:tcPr>
            <w:tcW w:w="549" w:type="dxa"/>
            <w:tcBorders>
              <w:top w:val="single" w:sz="4" w:space="0" w:color="000000"/>
              <w:left w:val="single" w:sz="4" w:space="0" w:color="000000"/>
              <w:bottom w:val="single" w:sz="4" w:space="0" w:color="000000"/>
              <w:right w:val="single" w:sz="4" w:space="0" w:color="000000"/>
            </w:tcBorders>
          </w:tcPr>
          <w:p w14:paraId="401FEDA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6</w:t>
            </w:r>
          </w:p>
        </w:tc>
        <w:tc>
          <w:tcPr>
            <w:tcW w:w="1739" w:type="dxa"/>
            <w:tcBorders>
              <w:top w:val="single" w:sz="4" w:space="0" w:color="000000"/>
              <w:left w:val="single" w:sz="4" w:space="0" w:color="000000"/>
              <w:bottom w:val="single" w:sz="4" w:space="0" w:color="000000"/>
              <w:right w:val="single" w:sz="4" w:space="0" w:color="000000"/>
            </w:tcBorders>
          </w:tcPr>
          <w:p w14:paraId="23EE114B"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Имеется/Не проведена</w:t>
            </w:r>
          </w:p>
        </w:tc>
        <w:tc>
          <w:tcPr>
            <w:tcW w:w="3169" w:type="dxa"/>
            <w:tcBorders>
              <w:top w:val="single" w:sz="4" w:space="0" w:color="000000"/>
              <w:left w:val="single" w:sz="4" w:space="0" w:color="000000"/>
              <w:bottom w:val="single" w:sz="4" w:space="0" w:color="000000"/>
              <w:right w:val="single" w:sz="4" w:space="0" w:color="000000"/>
            </w:tcBorders>
          </w:tcPr>
          <w:p w14:paraId="7F1A1EF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Радиокнопка: 0 - «Не проведена», 1 – «Имеется»</w:t>
            </w:r>
          </w:p>
        </w:tc>
        <w:tc>
          <w:tcPr>
            <w:tcW w:w="3213" w:type="dxa"/>
            <w:tcBorders>
              <w:top w:val="single" w:sz="4" w:space="0" w:color="000000"/>
              <w:left w:val="single" w:sz="4" w:space="0" w:color="000000"/>
              <w:bottom w:val="single" w:sz="4" w:space="0" w:color="000000"/>
              <w:right w:val="single" w:sz="4" w:space="0" w:color="000000"/>
            </w:tcBorders>
          </w:tcPr>
          <w:p w14:paraId="2823F1A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STENTING</w:t>
            </w:r>
          </w:p>
        </w:tc>
        <w:tc>
          <w:tcPr>
            <w:tcW w:w="1531" w:type="dxa"/>
            <w:tcBorders>
              <w:top w:val="single" w:sz="4" w:space="0" w:color="000000"/>
              <w:left w:val="single" w:sz="4" w:space="0" w:color="000000"/>
              <w:bottom w:val="single" w:sz="4" w:space="0" w:color="000000"/>
              <w:right w:val="single" w:sz="4" w:space="0" w:color="000000"/>
            </w:tcBorders>
          </w:tcPr>
          <w:p w14:paraId="05FB8059"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 (0 или 1)</w:t>
            </w:r>
          </w:p>
        </w:tc>
      </w:tr>
      <w:tr w:rsidR="00393C1E" w14:paraId="2EDFF104" w14:textId="77777777">
        <w:tc>
          <w:tcPr>
            <w:tcW w:w="549" w:type="dxa"/>
            <w:tcBorders>
              <w:top w:val="single" w:sz="4" w:space="0" w:color="000000"/>
              <w:left w:val="single" w:sz="4" w:space="0" w:color="000000"/>
              <w:bottom w:val="single" w:sz="4" w:space="0" w:color="000000"/>
              <w:right w:val="single" w:sz="4" w:space="0" w:color="000000"/>
            </w:tcBorders>
          </w:tcPr>
          <w:p w14:paraId="3130B8E6"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7</w:t>
            </w:r>
          </w:p>
        </w:tc>
        <w:tc>
          <w:tcPr>
            <w:tcW w:w="1739" w:type="dxa"/>
            <w:tcBorders>
              <w:top w:val="single" w:sz="4" w:space="0" w:color="000000"/>
              <w:left w:val="single" w:sz="4" w:space="0" w:color="000000"/>
              <w:bottom w:val="single" w:sz="4" w:space="0" w:color="000000"/>
              <w:right w:val="single" w:sz="4" w:space="0" w:color="000000"/>
            </w:tcBorders>
          </w:tcPr>
          <w:p w14:paraId="353216E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ЧКВ</w:t>
            </w:r>
          </w:p>
        </w:tc>
        <w:tc>
          <w:tcPr>
            <w:tcW w:w="3169" w:type="dxa"/>
            <w:tcBorders>
              <w:top w:val="single" w:sz="4" w:space="0" w:color="000000"/>
              <w:left w:val="single" w:sz="4" w:space="0" w:color="000000"/>
              <w:bottom w:val="single" w:sz="4" w:space="0" w:color="000000"/>
              <w:right w:val="single" w:sz="4" w:space="0" w:color="000000"/>
            </w:tcBorders>
          </w:tcPr>
          <w:p w14:paraId="5DA4D94E" w14:textId="77777777" w:rsidR="00393C1E" w:rsidRDefault="007447EE">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«ЧТКА и/или </w:t>
            </w:r>
            <w:proofErr w:type="spellStart"/>
            <w:r>
              <w:rPr>
                <w:rFonts w:eastAsia="Times New Roman" w:cs="Times New Roman"/>
                <w:szCs w:val="24"/>
                <w:lang w:eastAsia="ru-RU"/>
              </w:rPr>
              <w:t>стентирование</w:t>
            </w:r>
            <w:proofErr w:type="spellEnd"/>
            <w:r>
              <w:rPr>
                <w:rFonts w:eastAsia="Times New Roman" w:cs="Times New Roman"/>
                <w:szCs w:val="24"/>
                <w:lang w:eastAsia="ru-RU"/>
              </w:rPr>
              <w:t xml:space="preserve">» </w:t>
            </w:r>
          </w:p>
        </w:tc>
        <w:tc>
          <w:tcPr>
            <w:tcW w:w="3213" w:type="dxa"/>
            <w:tcBorders>
              <w:top w:val="single" w:sz="4" w:space="0" w:color="000000"/>
              <w:left w:val="single" w:sz="4" w:space="0" w:color="000000"/>
              <w:bottom w:val="single" w:sz="4" w:space="0" w:color="000000"/>
              <w:right w:val="single" w:sz="4" w:space="0" w:color="000000"/>
            </w:tcBorders>
          </w:tcPr>
          <w:p w14:paraId="1831732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Расчёт по формуле «Дата и время прибытия в </w:t>
            </w:r>
            <w:proofErr w:type="spellStart"/>
            <w:r>
              <w:rPr>
                <w:rFonts w:eastAsia="Times New Roman" w:cs="Times New Roman"/>
                <w:szCs w:val="24"/>
                <w:lang w:eastAsia="ru-RU"/>
              </w:rPr>
              <w:t>рентгеноперационную</w:t>
            </w:r>
            <w:proofErr w:type="spellEnd"/>
            <w:r>
              <w:rPr>
                <w:rFonts w:eastAsia="Times New Roman" w:cs="Times New Roman"/>
                <w:szCs w:val="24"/>
                <w:lang w:eastAsia="ru-RU"/>
              </w:rPr>
              <w:t>» (минус) «</w:t>
            </w:r>
            <w:r>
              <w:rPr>
                <w:rFonts w:eastAsia="Times New Roman" w:cs="Times New Roman"/>
                <w:bCs/>
                <w:szCs w:val="24"/>
                <w:lang w:eastAsia="ru-RU"/>
              </w:rPr>
              <w:t>Дата и время возникновения симптомов»</w:t>
            </w:r>
          </w:p>
        </w:tc>
        <w:tc>
          <w:tcPr>
            <w:tcW w:w="1531" w:type="dxa"/>
            <w:tcBorders>
              <w:top w:val="single" w:sz="4" w:space="0" w:color="000000"/>
              <w:left w:val="single" w:sz="4" w:space="0" w:color="000000"/>
              <w:bottom w:val="single" w:sz="4" w:space="0" w:color="000000"/>
              <w:right w:val="single" w:sz="4" w:space="0" w:color="000000"/>
            </w:tcBorders>
          </w:tcPr>
          <w:p w14:paraId="3C1C907D" w14:textId="77777777" w:rsidR="00393C1E" w:rsidRDefault="00393C1E">
            <w:pPr>
              <w:widowControl w:val="0"/>
              <w:tabs>
                <w:tab w:val="left" w:pos="8930"/>
              </w:tabs>
              <w:ind w:firstLine="0"/>
              <w:rPr>
                <w:rFonts w:eastAsia="Times New Roman" w:cs="Times New Roman"/>
                <w:szCs w:val="24"/>
                <w:lang w:eastAsia="ru-RU"/>
              </w:rPr>
            </w:pPr>
          </w:p>
        </w:tc>
      </w:tr>
      <w:tr w:rsidR="00393C1E" w14:paraId="32A9C896" w14:textId="77777777">
        <w:tc>
          <w:tcPr>
            <w:tcW w:w="549" w:type="dxa"/>
            <w:tcBorders>
              <w:top w:val="single" w:sz="4" w:space="0" w:color="000000"/>
              <w:left w:val="single" w:sz="4" w:space="0" w:color="000000"/>
              <w:bottom w:val="single" w:sz="4" w:space="0" w:color="000000"/>
              <w:right w:val="single" w:sz="4" w:space="0" w:color="000000"/>
            </w:tcBorders>
          </w:tcPr>
          <w:p w14:paraId="602DE59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8</w:t>
            </w:r>
          </w:p>
        </w:tc>
        <w:tc>
          <w:tcPr>
            <w:tcW w:w="1739" w:type="dxa"/>
            <w:tcBorders>
              <w:top w:val="single" w:sz="4" w:space="0" w:color="000000"/>
              <w:left w:val="single" w:sz="4" w:space="0" w:color="000000"/>
              <w:bottom w:val="single" w:sz="4" w:space="0" w:color="000000"/>
              <w:right w:val="single" w:sz="4" w:space="0" w:color="000000"/>
            </w:tcBorders>
          </w:tcPr>
          <w:p w14:paraId="5BCEBCF5"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Дата и время прибытия в </w:t>
            </w:r>
            <w:proofErr w:type="spellStart"/>
            <w:r>
              <w:rPr>
                <w:rFonts w:eastAsia="Times New Roman" w:cs="Times New Roman"/>
                <w:szCs w:val="24"/>
                <w:lang w:eastAsia="ru-RU"/>
              </w:rPr>
              <w:t>рентгеноперационную</w:t>
            </w:r>
            <w:proofErr w:type="spellEnd"/>
          </w:p>
        </w:tc>
        <w:tc>
          <w:tcPr>
            <w:tcW w:w="3169" w:type="dxa"/>
            <w:tcBorders>
              <w:top w:val="single" w:sz="4" w:space="0" w:color="000000"/>
              <w:left w:val="single" w:sz="4" w:space="0" w:color="000000"/>
              <w:bottom w:val="single" w:sz="4" w:space="0" w:color="000000"/>
              <w:right w:val="single" w:sz="4" w:space="0" w:color="000000"/>
            </w:tcBorders>
          </w:tcPr>
          <w:p w14:paraId="2533E5B0"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52FF4CE1"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DATE_OPERATING_</w:t>
            </w:r>
          </w:p>
          <w:p w14:paraId="27353991"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ROOM</w:t>
            </w:r>
          </w:p>
        </w:tc>
        <w:tc>
          <w:tcPr>
            <w:tcW w:w="1531" w:type="dxa"/>
            <w:tcBorders>
              <w:top w:val="single" w:sz="4" w:space="0" w:color="000000"/>
              <w:left w:val="single" w:sz="4" w:space="0" w:color="000000"/>
              <w:bottom w:val="single" w:sz="4" w:space="0" w:color="000000"/>
              <w:right w:val="single" w:sz="4" w:space="0" w:color="000000"/>
            </w:tcBorders>
          </w:tcPr>
          <w:p w14:paraId="3FEE43B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w:t>
            </w:r>
          </w:p>
        </w:tc>
      </w:tr>
      <w:tr w:rsidR="00393C1E" w14:paraId="7374EE27" w14:textId="77777777">
        <w:tc>
          <w:tcPr>
            <w:tcW w:w="549" w:type="dxa"/>
            <w:tcBorders>
              <w:top w:val="single" w:sz="4" w:space="0" w:color="000000"/>
              <w:left w:val="single" w:sz="4" w:space="0" w:color="000000"/>
              <w:bottom w:val="single" w:sz="4" w:space="0" w:color="000000"/>
              <w:right w:val="single" w:sz="4" w:space="0" w:color="000000"/>
            </w:tcBorders>
          </w:tcPr>
          <w:p w14:paraId="3680DFE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9</w:t>
            </w:r>
          </w:p>
        </w:tc>
        <w:tc>
          <w:tcPr>
            <w:tcW w:w="1739" w:type="dxa"/>
            <w:tcBorders>
              <w:top w:val="single" w:sz="4" w:space="0" w:color="000000"/>
              <w:left w:val="single" w:sz="4" w:space="0" w:color="000000"/>
              <w:bottom w:val="single" w:sz="4" w:space="0" w:color="000000"/>
              <w:right w:val="single" w:sz="4" w:space="0" w:color="000000"/>
            </w:tcBorders>
          </w:tcPr>
          <w:p w14:paraId="091BAB92" w14:textId="77777777" w:rsidR="00393C1E" w:rsidRDefault="007447EE">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eastAsia="ru-RU"/>
              </w:rPr>
              <w:t>Стентированные</w:t>
            </w:r>
            <w:proofErr w:type="spellEnd"/>
            <w:r>
              <w:rPr>
                <w:rFonts w:eastAsia="Times New Roman" w:cs="Times New Roman"/>
                <w:szCs w:val="24"/>
                <w:lang w:eastAsia="ru-RU"/>
              </w:rPr>
              <w:t xml:space="preserve"> сегменты</w:t>
            </w:r>
          </w:p>
        </w:tc>
        <w:tc>
          <w:tcPr>
            <w:tcW w:w="3169" w:type="dxa"/>
            <w:tcBorders>
              <w:top w:val="single" w:sz="4" w:space="0" w:color="000000"/>
              <w:left w:val="single" w:sz="4" w:space="0" w:color="000000"/>
              <w:bottom w:val="single" w:sz="4" w:space="0" w:color="000000"/>
              <w:right w:val="single" w:sz="4" w:space="0" w:color="000000"/>
            </w:tcBorders>
          </w:tcPr>
          <w:p w14:paraId="0591A80E" w14:textId="77777777" w:rsidR="00393C1E" w:rsidRDefault="007447EE">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eastAsia="ru-RU"/>
              </w:rPr>
              <w:t>Combobox</w:t>
            </w:r>
            <w:proofErr w:type="spellEnd"/>
            <w:r>
              <w:rPr>
                <w:rFonts w:eastAsia="Times New Roman" w:cs="Times New Roman"/>
                <w:szCs w:val="24"/>
                <w:lang w:eastAsia="ru-RU"/>
              </w:rPr>
              <w:t xml:space="preserve"> из справочника «Результат коронарографии» (Таблица 8)</w:t>
            </w:r>
          </w:p>
        </w:tc>
        <w:tc>
          <w:tcPr>
            <w:tcW w:w="3213" w:type="dxa"/>
            <w:tcBorders>
              <w:top w:val="single" w:sz="4" w:space="0" w:color="000000"/>
              <w:left w:val="single" w:sz="4" w:space="0" w:color="000000"/>
              <w:bottom w:val="single" w:sz="4" w:space="0" w:color="000000"/>
              <w:right w:val="single" w:sz="4" w:space="0" w:color="000000"/>
            </w:tcBorders>
          </w:tcPr>
          <w:p w14:paraId="3FE8D46A"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STENT_SEGMENTS</w:t>
            </w:r>
          </w:p>
        </w:tc>
        <w:tc>
          <w:tcPr>
            <w:tcW w:w="1531" w:type="dxa"/>
            <w:tcBorders>
              <w:top w:val="single" w:sz="4" w:space="0" w:color="000000"/>
              <w:left w:val="single" w:sz="4" w:space="0" w:color="000000"/>
              <w:bottom w:val="single" w:sz="4" w:space="0" w:color="000000"/>
              <w:right w:val="single" w:sz="4" w:space="0" w:color="000000"/>
            </w:tcBorders>
          </w:tcPr>
          <w:p w14:paraId="6229AA3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456CB600" w14:textId="77777777">
        <w:tc>
          <w:tcPr>
            <w:tcW w:w="549" w:type="dxa"/>
            <w:tcBorders>
              <w:top w:val="single" w:sz="4" w:space="0" w:color="000000"/>
              <w:left w:val="single" w:sz="4" w:space="0" w:color="000000"/>
              <w:bottom w:val="single" w:sz="4" w:space="0" w:color="000000"/>
              <w:right w:val="single" w:sz="4" w:space="0" w:color="000000"/>
            </w:tcBorders>
          </w:tcPr>
          <w:p w14:paraId="67E14201"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10</w:t>
            </w:r>
          </w:p>
        </w:tc>
        <w:tc>
          <w:tcPr>
            <w:tcW w:w="1739" w:type="dxa"/>
            <w:tcBorders>
              <w:top w:val="single" w:sz="4" w:space="0" w:color="000000"/>
              <w:left w:val="single" w:sz="4" w:space="0" w:color="000000"/>
              <w:bottom w:val="single" w:sz="4" w:space="0" w:color="000000"/>
              <w:right w:val="single" w:sz="4" w:space="0" w:color="000000"/>
            </w:tcBorders>
          </w:tcPr>
          <w:p w14:paraId="47AE19AC"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 ангиопластики</w:t>
            </w:r>
          </w:p>
        </w:tc>
        <w:tc>
          <w:tcPr>
            <w:tcW w:w="3169" w:type="dxa"/>
            <w:tcBorders>
              <w:top w:val="single" w:sz="4" w:space="0" w:color="000000"/>
              <w:left w:val="single" w:sz="4" w:space="0" w:color="000000"/>
              <w:bottom w:val="single" w:sz="4" w:space="0" w:color="000000"/>
              <w:right w:val="single" w:sz="4" w:space="0" w:color="000000"/>
            </w:tcBorders>
          </w:tcPr>
          <w:p w14:paraId="7D1BB83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2B781DC8"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DATE_ANGIOPLASTY</w:t>
            </w:r>
          </w:p>
        </w:tc>
        <w:tc>
          <w:tcPr>
            <w:tcW w:w="1531" w:type="dxa"/>
            <w:tcBorders>
              <w:top w:val="single" w:sz="4" w:space="0" w:color="000000"/>
              <w:left w:val="single" w:sz="4" w:space="0" w:color="000000"/>
              <w:bottom w:val="single" w:sz="4" w:space="0" w:color="000000"/>
              <w:right w:val="single" w:sz="4" w:space="0" w:color="000000"/>
            </w:tcBorders>
          </w:tcPr>
          <w:p w14:paraId="3A1B53DA"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w:t>
            </w:r>
          </w:p>
        </w:tc>
      </w:tr>
      <w:tr w:rsidR="00393C1E" w14:paraId="16D796A8" w14:textId="77777777">
        <w:tc>
          <w:tcPr>
            <w:tcW w:w="549" w:type="dxa"/>
            <w:tcBorders>
              <w:top w:val="single" w:sz="4" w:space="0" w:color="000000"/>
              <w:left w:val="single" w:sz="4" w:space="0" w:color="000000"/>
              <w:bottom w:val="single" w:sz="4" w:space="0" w:color="000000"/>
              <w:right w:val="single" w:sz="4" w:space="0" w:color="000000"/>
            </w:tcBorders>
          </w:tcPr>
          <w:p w14:paraId="768EF5BD"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11</w:t>
            </w:r>
          </w:p>
        </w:tc>
        <w:tc>
          <w:tcPr>
            <w:tcW w:w="1739" w:type="dxa"/>
            <w:tcBorders>
              <w:top w:val="single" w:sz="4" w:space="0" w:color="000000"/>
              <w:left w:val="single" w:sz="4" w:space="0" w:color="000000"/>
              <w:bottom w:val="single" w:sz="4" w:space="0" w:color="000000"/>
              <w:right w:val="single" w:sz="4" w:space="0" w:color="000000"/>
            </w:tcBorders>
          </w:tcPr>
          <w:p w14:paraId="65764866"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Противопоказания для проведения ангиопластики</w:t>
            </w:r>
          </w:p>
        </w:tc>
        <w:tc>
          <w:tcPr>
            <w:tcW w:w="3169" w:type="dxa"/>
            <w:tcBorders>
              <w:top w:val="single" w:sz="4" w:space="0" w:color="000000"/>
              <w:left w:val="single" w:sz="4" w:space="0" w:color="000000"/>
              <w:bottom w:val="single" w:sz="4" w:space="0" w:color="000000"/>
              <w:right w:val="single" w:sz="4" w:space="0" w:color="000000"/>
            </w:tcBorders>
          </w:tcPr>
          <w:p w14:paraId="05C44AE6" w14:textId="77777777" w:rsidR="00393C1E" w:rsidRDefault="007447EE">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«Противопоказания для проведения ангиопластики» (Таблица 9)</w:t>
            </w:r>
          </w:p>
        </w:tc>
        <w:tc>
          <w:tcPr>
            <w:tcW w:w="3213" w:type="dxa"/>
            <w:tcBorders>
              <w:top w:val="single" w:sz="4" w:space="0" w:color="000000"/>
              <w:left w:val="single" w:sz="4" w:space="0" w:color="000000"/>
              <w:bottom w:val="single" w:sz="4" w:space="0" w:color="000000"/>
              <w:right w:val="single" w:sz="4" w:space="0" w:color="000000"/>
            </w:tcBorders>
          </w:tcPr>
          <w:p w14:paraId="567A04DD"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CONTRAIND_</w:t>
            </w:r>
          </w:p>
          <w:p w14:paraId="22196BAD"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ANGIOPLASTY</w:t>
            </w:r>
          </w:p>
        </w:tc>
        <w:tc>
          <w:tcPr>
            <w:tcW w:w="1531" w:type="dxa"/>
            <w:tcBorders>
              <w:top w:val="single" w:sz="4" w:space="0" w:color="000000"/>
              <w:left w:val="single" w:sz="4" w:space="0" w:color="000000"/>
              <w:bottom w:val="single" w:sz="4" w:space="0" w:color="000000"/>
              <w:right w:val="single" w:sz="4" w:space="0" w:color="000000"/>
            </w:tcBorders>
          </w:tcPr>
          <w:p w14:paraId="44449A1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383561EA" w14:textId="77777777">
        <w:tc>
          <w:tcPr>
            <w:tcW w:w="549" w:type="dxa"/>
            <w:tcBorders>
              <w:top w:val="single" w:sz="4" w:space="0" w:color="000000"/>
              <w:left w:val="single" w:sz="4" w:space="0" w:color="000000"/>
              <w:bottom w:val="single" w:sz="4" w:space="0" w:color="000000"/>
              <w:right w:val="single" w:sz="4" w:space="0" w:color="000000"/>
            </w:tcBorders>
          </w:tcPr>
          <w:p w14:paraId="67BB7702"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12</w:t>
            </w:r>
          </w:p>
        </w:tc>
        <w:tc>
          <w:tcPr>
            <w:tcW w:w="1739" w:type="dxa"/>
            <w:tcBorders>
              <w:top w:val="single" w:sz="4" w:space="0" w:color="000000"/>
              <w:left w:val="single" w:sz="4" w:space="0" w:color="000000"/>
              <w:bottom w:val="single" w:sz="4" w:space="0" w:color="000000"/>
              <w:right w:val="single" w:sz="4" w:space="0" w:color="000000"/>
            </w:tcBorders>
          </w:tcPr>
          <w:p w14:paraId="1DD1689C"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Число установленных </w:t>
            </w:r>
            <w:proofErr w:type="spellStart"/>
            <w:r>
              <w:rPr>
                <w:rFonts w:eastAsia="Times New Roman" w:cs="Times New Roman"/>
                <w:szCs w:val="24"/>
                <w:lang w:eastAsia="ru-RU"/>
              </w:rPr>
              <w:t>стентов</w:t>
            </w:r>
            <w:proofErr w:type="spellEnd"/>
          </w:p>
        </w:tc>
        <w:tc>
          <w:tcPr>
            <w:tcW w:w="3169" w:type="dxa"/>
            <w:tcBorders>
              <w:top w:val="single" w:sz="4" w:space="0" w:color="000000"/>
              <w:left w:val="single" w:sz="4" w:space="0" w:color="000000"/>
              <w:bottom w:val="single" w:sz="4" w:space="0" w:color="000000"/>
              <w:right w:val="single" w:sz="4" w:space="0" w:color="000000"/>
            </w:tcBorders>
          </w:tcPr>
          <w:p w14:paraId="05A6FD32"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Ручной ввод. Необходимо сделать размножаемый контейнер (максимальное количество 2) для ввода нескольких </w:t>
            </w:r>
            <w:proofErr w:type="spellStart"/>
            <w:r>
              <w:rPr>
                <w:rFonts w:eastAsia="Times New Roman" w:cs="Times New Roman"/>
                <w:szCs w:val="24"/>
                <w:lang w:eastAsia="ru-RU"/>
              </w:rPr>
              <w:t>стентов</w:t>
            </w:r>
            <w:proofErr w:type="spellEnd"/>
            <w:r>
              <w:rPr>
                <w:rFonts w:eastAsia="Times New Roman" w:cs="Times New Roman"/>
                <w:szCs w:val="24"/>
                <w:lang w:eastAsia="ru-RU"/>
              </w:rPr>
              <w:t xml:space="preserve"> с разным покрытием</w:t>
            </w:r>
          </w:p>
        </w:tc>
        <w:tc>
          <w:tcPr>
            <w:tcW w:w="3213" w:type="dxa"/>
            <w:tcBorders>
              <w:top w:val="single" w:sz="4" w:space="0" w:color="000000"/>
              <w:left w:val="single" w:sz="4" w:space="0" w:color="000000"/>
              <w:bottom w:val="single" w:sz="4" w:space="0" w:color="000000"/>
              <w:right w:val="single" w:sz="4" w:space="0" w:color="000000"/>
            </w:tcBorders>
          </w:tcPr>
          <w:p w14:paraId="724C1671"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STENT_COUNT</w:t>
            </w:r>
          </w:p>
        </w:tc>
        <w:tc>
          <w:tcPr>
            <w:tcW w:w="1531" w:type="dxa"/>
            <w:tcBorders>
              <w:top w:val="single" w:sz="4" w:space="0" w:color="000000"/>
              <w:left w:val="single" w:sz="4" w:space="0" w:color="000000"/>
              <w:bottom w:val="single" w:sz="4" w:space="0" w:color="000000"/>
              <w:right w:val="single" w:sz="4" w:space="0" w:color="000000"/>
            </w:tcBorders>
          </w:tcPr>
          <w:p w14:paraId="6C05DE7D"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04854E46" w14:textId="77777777">
        <w:tc>
          <w:tcPr>
            <w:tcW w:w="549" w:type="dxa"/>
            <w:tcBorders>
              <w:top w:val="single" w:sz="4" w:space="0" w:color="000000"/>
              <w:left w:val="single" w:sz="4" w:space="0" w:color="000000"/>
              <w:bottom w:val="single" w:sz="4" w:space="0" w:color="000000"/>
              <w:right w:val="single" w:sz="4" w:space="0" w:color="000000"/>
            </w:tcBorders>
          </w:tcPr>
          <w:p w14:paraId="72FA154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13</w:t>
            </w:r>
          </w:p>
        </w:tc>
        <w:tc>
          <w:tcPr>
            <w:tcW w:w="1739" w:type="dxa"/>
            <w:tcBorders>
              <w:top w:val="single" w:sz="4" w:space="0" w:color="000000"/>
              <w:left w:val="single" w:sz="4" w:space="0" w:color="000000"/>
              <w:bottom w:val="single" w:sz="4" w:space="0" w:color="000000"/>
              <w:right w:val="single" w:sz="4" w:space="0" w:color="000000"/>
            </w:tcBorders>
          </w:tcPr>
          <w:p w14:paraId="7F0EA19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Наименование </w:t>
            </w:r>
            <w:proofErr w:type="spellStart"/>
            <w:r>
              <w:rPr>
                <w:rFonts w:eastAsia="Times New Roman" w:cs="Times New Roman"/>
                <w:szCs w:val="24"/>
                <w:lang w:eastAsia="ru-RU"/>
              </w:rPr>
              <w:t>стента</w:t>
            </w:r>
            <w:proofErr w:type="spellEnd"/>
          </w:p>
        </w:tc>
        <w:tc>
          <w:tcPr>
            <w:tcW w:w="3169" w:type="dxa"/>
            <w:tcBorders>
              <w:top w:val="single" w:sz="4" w:space="0" w:color="000000"/>
              <w:left w:val="single" w:sz="4" w:space="0" w:color="000000"/>
              <w:bottom w:val="single" w:sz="4" w:space="0" w:color="000000"/>
              <w:right w:val="single" w:sz="4" w:space="0" w:color="000000"/>
            </w:tcBorders>
          </w:tcPr>
          <w:p w14:paraId="6F597684"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Берется из справочника «</w:t>
            </w:r>
            <w:proofErr w:type="spellStart"/>
            <w:r>
              <w:rPr>
                <w:rFonts w:eastAsia="Times New Roman" w:cs="Times New Roman"/>
                <w:szCs w:val="24"/>
                <w:lang w:eastAsia="ru-RU"/>
              </w:rPr>
              <w:t>Стенты</w:t>
            </w:r>
            <w:proofErr w:type="spellEnd"/>
            <w:r>
              <w:rPr>
                <w:rFonts w:eastAsia="Times New Roman" w:cs="Times New Roman"/>
                <w:szCs w:val="24"/>
                <w:lang w:eastAsia="ru-RU"/>
              </w:rPr>
              <w:t>» (Таблица 13)</w:t>
            </w:r>
          </w:p>
        </w:tc>
        <w:tc>
          <w:tcPr>
            <w:tcW w:w="3213" w:type="dxa"/>
            <w:tcBorders>
              <w:top w:val="single" w:sz="4" w:space="0" w:color="000000"/>
              <w:left w:val="single" w:sz="4" w:space="0" w:color="000000"/>
              <w:bottom w:val="single" w:sz="4" w:space="0" w:color="000000"/>
              <w:right w:val="single" w:sz="4" w:space="0" w:color="000000"/>
            </w:tcBorders>
          </w:tcPr>
          <w:p w14:paraId="5624985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NAME_STENT</w:t>
            </w:r>
          </w:p>
        </w:tc>
        <w:tc>
          <w:tcPr>
            <w:tcW w:w="1531" w:type="dxa"/>
            <w:tcBorders>
              <w:top w:val="single" w:sz="4" w:space="0" w:color="000000"/>
              <w:left w:val="single" w:sz="4" w:space="0" w:color="000000"/>
              <w:bottom w:val="single" w:sz="4" w:space="0" w:color="000000"/>
              <w:right w:val="single" w:sz="4" w:space="0" w:color="000000"/>
            </w:tcBorders>
          </w:tcPr>
          <w:p w14:paraId="54F6361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0BCB91AA" w14:textId="77777777">
        <w:tc>
          <w:tcPr>
            <w:tcW w:w="10201" w:type="dxa"/>
            <w:gridSpan w:val="5"/>
            <w:tcBorders>
              <w:top w:val="single" w:sz="4" w:space="0" w:color="000000"/>
              <w:left w:val="single" w:sz="4" w:space="0" w:color="000000"/>
              <w:bottom w:val="single" w:sz="4" w:space="0" w:color="000000"/>
              <w:right w:val="single" w:sz="4" w:space="0" w:color="000000"/>
            </w:tcBorders>
          </w:tcPr>
          <w:p w14:paraId="09187EF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Хирургическое лечение</w:t>
            </w:r>
          </w:p>
        </w:tc>
      </w:tr>
      <w:tr w:rsidR="00393C1E" w14:paraId="66709353" w14:textId="77777777">
        <w:tc>
          <w:tcPr>
            <w:tcW w:w="549" w:type="dxa"/>
            <w:tcBorders>
              <w:top w:val="single" w:sz="4" w:space="0" w:color="000000"/>
              <w:left w:val="single" w:sz="4" w:space="0" w:color="000000"/>
              <w:bottom w:val="single" w:sz="4" w:space="0" w:color="000000"/>
              <w:right w:val="single" w:sz="4" w:space="0" w:color="000000"/>
            </w:tcBorders>
          </w:tcPr>
          <w:p w14:paraId="1B9FE89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14</w:t>
            </w:r>
          </w:p>
        </w:tc>
        <w:tc>
          <w:tcPr>
            <w:tcW w:w="1739" w:type="dxa"/>
            <w:tcBorders>
              <w:top w:val="single" w:sz="4" w:space="0" w:color="000000"/>
              <w:left w:val="single" w:sz="4" w:space="0" w:color="000000"/>
              <w:bottom w:val="single" w:sz="4" w:space="0" w:color="000000"/>
              <w:right w:val="single" w:sz="4" w:space="0" w:color="000000"/>
            </w:tcBorders>
          </w:tcPr>
          <w:p w14:paraId="60ABE8A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Имеется/Нет данных/Отсутствует</w:t>
            </w:r>
          </w:p>
        </w:tc>
        <w:tc>
          <w:tcPr>
            <w:tcW w:w="3169" w:type="dxa"/>
            <w:tcBorders>
              <w:top w:val="single" w:sz="4" w:space="0" w:color="000000"/>
              <w:left w:val="single" w:sz="4" w:space="0" w:color="000000"/>
              <w:bottom w:val="single" w:sz="4" w:space="0" w:color="000000"/>
              <w:right w:val="single" w:sz="4" w:space="0" w:color="000000"/>
            </w:tcBorders>
          </w:tcPr>
          <w:p w14:paraId="3E089CF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Радиокнопка: 0 - «Нет данных», 1 – «Имеется», 2 – «Отсутствует»</w:t>
            </w:r>
          </w:p>
        </w:tc>
        <w:tc>
          <w:tcPr>
            <w:tcW w:w="3213" w:type="dxa"/>
            <w:tcBorders>
              <w:top w:val="single" w:sz="4" w:space="0" w:color="000000"/>
              <w:left w:val="single" w:sz="4" w:space="0" w:color="000000"/>
              <w:bottom w:val="single" w:sz="4" w:space="0" w:color="000000"/>
              <w:right w:val="single" w:sz="4" w:space="0" w:color="000000"/>
            </w:tcBorders>
          </w:tcPr>
          <w:p w14:paraId="6B7B85B3"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SURGICAL_</w:t>
            </w:r>
          </w:p>
          <w:p w14:paraId="7CC5248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TREATMENT</w:t>
            </w:r>
          </w:p>
        </w:tc>
        <w:tc>
          <w:tcPr>
            <w:tcW w:w="1531" w:type="dxa"/>
            <w:tcBorders>
              <w:top w:val="single" w:sz="4" w:space="0" w:color="000000"/>
              <w:left w:val="single" w:sz="4" w:space="0" w:color="000000"/>
              <w:bottom w:val="single" w:sz="4" w:space="0" w:color="000000"/>
              <w:right w:val="single" w:sz="4" w:space="0" w:color="000000"/>
            </w:tcBorders>
          </w:tcPr>
          <w:p w14:paraId="32173CAA"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p w14:paraId="407F15B5"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(0, 1 или 2)</w:t>
            </w:r>
          </w:p>
        </w:tc>
      </w:tr>
      <w:tr w:rsidR="00393C1E" w14:paraId="66CF3C25" w14:textId="77777777">
        <w:tc>
          <w:tcPr>
            <w:tcW w:w="549" w:type="dxa"/>
            <w:tcBorders>
              <w:top w:val="single" w:sz="4" w:space="0" w:color="000000"/>
              <w:left w:val="single" w:sz="4" w:space="0" w:color="000000"/>
              <w:bottom w:val="single" w:sz="4" w:space="0" w:color="000000"/>
              <w:right w:val="single" w:sz="4" w:space="0" w:color="000000"/>
            </w:tcBorders>
          </w:tcPr>
          <w:p w14:paraId="07D0B770"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15</w:t>
            </w:r>
          </w:p>
        </w:tc>
        <w:tc>
          <w:tcPr>
            <w:tcW w:w="1739" w:type="dxa"/>
            <w:tcBorders>
              <w:top w:val="single" w:sz="4" w:space="0" w:color="000000"/>
              <w:left w:val="single" w:sz="4" w:space="0" w:color="000000"/>
              <w:bottom w:val="single" w:sz="4" w:space="0" w:color="000000"/>
              <w:right w:val="single" w:sz="4" w:space="0" w:color="000000"/>
            </w:tcBorders>
          </w:tcPr>
          <w:p w14:paraId="6D1A06D2"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Тип оперативного вмешательства</w:t>
            </w:r>
          </w:p>
        </w:tc>
        <w:tc>
          <w:tcPr>
            <w:tcW w:w="3169" w:type="dxa"/>
            <w:tcBorders>
              <w:top w:val="single" w:sz="4" w:space="0" w:color="000000"/>
              <w:left w:val="single" w:sz="4" w:space="0" w:color="000000"/>
              <w:bottom w:val="single" w:sz="4" w:space="0" w:color="000000"/>
              <w:right w:val="single" w:sz="4" w:space="0" w:color="000000"/>
            </w:tcBorders>
          </w:tcPr>
          <w:p w14:paraId="1A849CE7" w14:textId="77777777" w:rsidR="00393C1E" w:rsidRDefault="007447EE">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«Тип оперативного вмешательства» (Таблица 10)</w:t>
            </w:r>
          </w:p>
        </w:tc>
        <w:tc>
          <w:tcPr>
            <w:tcW w:w="3213" w:type="dxa"/>
            <w:tcBorders>
              <w:top w:val="single" w:sz="4" w:space="0" w:color="000000"/>
              <w:left w:val="single" w:sz="4" w:space="0" w:color="000000"/>
              <w:bottom w:val="single" w:sz="4" w:space="0" w:color="000000"/>
              <w:right w:val="single" w:sz="4" w:space="0" w:color="000000"/>
            </w:tcBorders>
          </w:tcPr>
          <w:p w14:paraId="6C841212"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TYPE_INTERVENTION</w:t>
            </w:r>
          </w:p>
        </w:tc>
        <w:tc>
          <w:tcPr>
            <w:tcW w:w="1531" w:type="dxa"/>
            <w:tcBorders>
              <w:top w:val="single" w:sz="4" w:space="0" w:color="000000"/>
              <w:left w:val="single" w:sz="4" w:space="0" w:color="000000"/>
              <w:bottom w:val="single" w:sz="4" w:space="0" w:color="000000"/>
              <w:right w:val="single" w:sz="4" w:space="0" w:color="000000"/>
            </w:tcBorders>
          </w:tcPr>
          <w:p w14:paraId="21B639AC"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435AD98E" w14:textId="77777777">
        <w:tc>
          <w:tcPr>
            <w:tcW w:w="549" w:type="dxa"/>
            <w:tcBorders>
              <w:top w:val="single" w:sz="4" w:space="0" w:color="000000"/>
              <w:left w:val="single" w:sz="4" w:space="0" w:color="000000"/>
              <w:bottom w:val="single" w:sz="4" w:space="0" w:color="000000"/>
              <w:right w:val="single" w:sz="4" w:space="0" w:color="000000"/>
            </w:tcBorders>
          </w:tcPr>
          <w:p w14:paraId="37434E4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16</w:t>
            </w:r>
          </w:p>
        </w:tc>
        <w:tc>
          <w:tcPr>
            <w:tcW w:w="1739" w:type="dxa"/>
            <w:tcBorders>
              <w:top w:val="single" w:sz="4" w:space="0" w:color="000000"/>
              <w:left w:val="single" w:sz="4" w:space="0" w:color="000000"/>
              <w:bottom w:val="single" w:sz="4" w:space="0" w:color="000000"/>
              <w:right w:val="single" w:sz="4" w:space="0" w:color="000000"/>
            </w:tcBorders>
          </w:tcPr>
          <w:p w14:paraId="2C1ED6C8"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Другой тип оперативного </w:t>
            </w:r>
            <w:r>
              <w:rPr>
                <w:rFonts w:eastAsia="Times New Roman" w:cs="Times New Roman"/>
                <w:szCs w:val="24"/>
                <w:lang w:eastAsia="ru-RU"/>
              </w:rPr>
              <w:lastRenderedPageBreak/>
              <w:t>вмешательства</w:t>
            </w:r>
          </w:p>
        </w:tc>
        <w:tc>
          <w:tcPr>
            <w:tcW w:w="3169" w:type="dxa"/>
            <w:tcBorders>
              <w:top w:val="single" w:sz="4" w:space="0" w:color="000000"/>
              <w:left w:val="single" w:sz="4" w:space="0" w:color="000000"/>
              <w:bottom w:val="single" w:sz="4" w:space="0" w:color="000000"/>
              <w:right w:val="single" w:sz="4" w:space="0" w:color="000000"/>
            </w:tcBorders>
          </w:tcPr>
          <w:p w14:paraId="36227A18"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lastRenderedPageBreak/>
              <w:t xml:space="preserve">Ручной ввод. Поле открывается, если в «Тип </w:t>
            </w:r>
            <w:r>
              <w:rPr>
                <w:rFonts w:eastAsia="Times New Roman" w:cs="Times New Roman"/>
                <w:szCs w:val="24"/>
                <w:lang w:eastAsia="ru-RU"/>
              </w:rPr>
              <w:lastRenderedPageBreak/>
              <w:t>оперативного вмешательства» выбрано значение «Другое»</w:t>
            </w:r>
          </w:p>
        </w:tc>
        <w:tc>
          <w:tcPr>
            <w:tcW w:w="3213" w:type="dxa"/>
            <w:tcBorders>
              <w:top w:val="single" w:sz="4" w:space="0" w:color="000000"/>
              <w:left w:val="single" w:sz="4" w:space="0" w:color="000000"/>
              <w:bottom w:val="single" w:sz="4" w:space="0" w:color="000000"/>
              <w:right w:val="single" w:sz="4" w:space="0" w:color="000000"/>
            </w:tcBorders>
          </w:tcPr>
          <w:p w14:paraId="63B2B07A"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lastRenderedPageBreak/>
              <w:t>ANOTHER_TYPE_</w:t>
            </w:r>
          </w:p>
          <w:p w14:paraId="5929164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INTERVENTION</w:t>
            </w:r>
          </w:p>
        </w:tc>
        <w:tc>
          <w:tcPr>
            <w:tcW w:w="1531" w:type="dxa"/>
            <w:tcBorders>
              <w:top w:val="single" w:sz="4" w:space="0" w:color="000000"/>
              <w:left w:val="single" w:sz="4" w:space="0" w:color="000000"/>
              <w:bottom w:val="single" w:sz="4" w:space="0" w:color="000000"/>
              <w:right w:val="single" w:sz="4" w:space="0" w:color="000000"/>
            </w:tcBorders>
          </w:tcPr>
          <w:p w14:paraId="18489975"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Текст</w:t>
            </w:r>
          </w:p>
          <w:p w14:paraId="3433D40E"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w:t>
            </w:r>
            <w:r>
              <w:rPr>
                <w:rFonts w:eastAsia="Times New Roman" w:cs="Times New Roman"/>
                <w:szCs w:val="24"/>
                <w:lang w:val="en-US" w:eastAsia="ru-RU"/>
              </w:rPr>
              <w:t>max</w:t>
            </w:r>
            <w:r>
              <w:rPr>
                <w:rFonts w:eastAsia="Times New Roman" w:cs="Times New Roman"/>
                <w:szCs w:val="24"/>
                <w:lang w:eastAsia="ru-RU"/>
              </w:rPr>
              <w:t xml:space="preserve"> 200 </w:t>
            </w:r>
            <w:r>
              <w:rPr>
                <w:rFonts w:eastAsia="Times New Roman" w:cs="Times New Roman"/>
                <w:szCs w:val="24"/>
                <w:lang w:eastAsia="ru-RU"/>
              </w:rPr>
              <w:lastRenderedPageBreak/>
              <w:t>символов, рус/</w:t>
            </w:r>
            <w:proofErr w:type="spellStart"/>
            <w:r>
              <w:rPr>
                <w:rFonts w:eastAsia="Times New Roman" w:cs="Times New Roman"/>
                <w:szCs w:val="24"/>
                <w:lang w:eastAsia="ru-RU"/>
              </w:rPr>
              <w:t>анг</w:t>
            </w:r>
            <w:proofErr w:type="spellEnd"/>
            <w:r>
              <w:rPr>
                <w:rFonts w:eastAsia="Times New Roman" w:cs="Times New Roman"/>
                <w:szCs w:val="24"/>
                <w:lang w:eastAsia="ru-RU"/>
              </w:rPr>
              <w:t>)</w:t>
            </w:r>
          </w:p>
        </w:tc>
      </w:tr>
      <w:tr w:rsidR="00393C1E" w14:paraId="55B078D8" w14:textId="77777777">
        <w:tc>
          <w:tcPr>
            <w:tcW w:w="549" w:type="dxa"/>
            <w:tcBorders>
              <w:top w:val="single" w:sz="4" w:space="0" w:color="000000"/>
              <w:left w:val="single" w:sz="4" w:space="0" w:color="000000"/>
              <w:bottom w:val="single" w:sz="4" w:space="0" w:color="000000"/>
              <w:right w:val="single" w:sz="4" w:space="0" w:color="000000"/>
            </w:tcBorders>
          </w:tcPr>
          <w:p w14:paraId="0F58E678"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lastRenderedPageBreak/>
              <w:t>17</w:t>
            </w:r>
          </w:p>
        </w:tc>
        <w:tc>
          <w:tcPr>
            <w:tcW w:w="1739" w:type="dxa"/>
            <w:tcBorders>
              <w:top w:val="single" w:sz="4" w:space="0" w:color="000000"/>
              <w:left w:val="single" w:sz="4" w:space="0" w:color="000000"/>
              <w:bottom w:val="single" w:sz="4" w:space="0" w:color="000000"/>
              <w:right w:val="single" w:sz="4" w:space="0" w:color="000000"/>
            </w:tcBorders>
          </w:tcPr>
          <w:p w14:paraId="608E40D0"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 выполнения оперативного вмешательства</w:t>
            </w:r>
          </w:p>
        </w:tc>
        <w:tc>
          <w:tcPr>
            <w:tcW w:w="3169" w:type="dxa"/>
            <w:tcBorders>
              <w:top w:val="single" w:sz="4" w:space="0" w:color="000000"/>
              <w:left w:val="single" w:sz="4" w:space="0" w:color="000000"/>
              <w:bottom w:val="single" w:sz="4" w:space="0" w:color="000000"/>
              <w:right w:val="single" w:sz="4" w:space="0" w:color="000000"/>
            </w:tcBorders>
          </w:tcPr>
          <w:p w14:paraId="4C5966B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1CC7788B"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DATE_INTERVENTION</w:t>
            </w:r>
          </w:p>
        </w:tc>
        <w:tc>
          <w:tcPr>
            <w:tcW w:w="1531" w:type="dxa"/>
            <w:tcBorders>
              <w:top w:val="single" w:sz="4" w:space="0" w:color="000000"/>
              <w:left w:val="single" w:sz="4" w:space="0" w:color="000000"/>
              <w:bottom w:val="single" w:sz="4" w:space="0" w:color="000000"/>
              <w:right w:val="single" w:sz="4" w:space="0" w:color="000000"/>
            </w:tcBorders>
          </w:tcPr>
          <w:p w14:paraId="2B68271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w:t>
            </w:r>
          </w:p>
        </w:tc>
      </w:tr>
      <w:tr w:rsidR="00393C1E" w14:paraId="47BD26BA" w14:textId="77777777">
        <w:tc>
          <w:tcPr>
            <w:tcW w:w="10201" w:type="dxa"/>
            <w:gridSpan w:val="5"/>
            <w:tcBorders>
              <w:top w:val="single" w:sz="4" w:space="0" w:color="000000"/>
              <w:left w:val="single" w:sz="4" w:space="0" w:color="000000"/>
              <w:bottom w:val="single" w:sz="4" w:space="0" w:color="000000"/>
              <w:right w:val="single" w:sz="4" w:space="0" w:color="000000"/>
            </w:tcBorders>
          </w:tcPr>
          <w:p w14:paraId="6E18C7FD"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Установленные устройства по поддержанию нормальной сердечной деятельности</w:t>
            </w:r>
          </w:p>
        </w:tc>
      </w:tr>
      <w:tr w:rsidR="00393C1E" w14:paraId="155BED55" w14:textId="77777777">
        <w:tc>
          <w:tcPr>
            <w:tcW w:w="549" w:type="dxa"/>
            <w:tcBorders>
              <w:top w:val="single" w:sz="4" w:space="0" w:color="000000"/>
              <w:left w:val="single" w:sz="4" w:space="0" w:color="000000"/>
              <w:bottom w:val="single" w:sz="4" w:space="0" w:color="000000"/>
              <w:right w:val="single" w:sz="4" w:space="0" w:color="000000"/>
            </w:tcBorders>
          </w:tcPr>
          <w:p w14:paraId="3E83841D"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18</w:t>
            </w:r>
          </w:p>
        </w:tc>
        <w:tc>
          <w:tcPr>
            <w:tcW w:w="1739" w:type="dxa"/>
            <w:tcBorders>
              <w:top w:val="single" w:sz="4" w:space="0" w:color="000000"/>
              <w:left w:val="single" w:sz="4" w:space="0" w:color="000000"/>
              <w:bottom w:val="single" w:sz="4" w:space="0" w:color="000000"/>
              <w:right w:val="single" w:sz="4" w:space="0" w:color="000000"/>
            </w:tcBorders>
          </w:tcPr>
          <w:p w14:paraId="56701E81"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Устройства для восстановления сердечного ритма</w:t>
            </w:r>
          </w:p>
        </w:tc>
        <w:tc>
          <w:tcPr>
            <w:tcW w:w="3169" w:type="dxa"/>
            <w:tcBorders>
              <w:top w:val="single" w:sz="4" w:space="0" w:color="000000"/>
              <w:left w:val="single" w:sz="4" w:space="0" w:color="000000"/>
              <w:bottom w:val="single" w:sz="4" w:space="0" w:color="000000"/>
              <w:right w:val="single" w:sz="4" w:space="0" w:color="000000"/>
            </w:tcBorders>
          </w:tcPr>
          <w:p w14:paraId="264F3021" w14:textId="77777777" w:rsidR="00393C1E" w:rsidRDefault="007447EE">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«Устройства для восстановления сердечного ритма» (Таблица 11)</w:t>
            </w:r>
          </w:p>
        </w:tc>
        <w:tc>
          <w:tcPr>
            <w:tcW w:w="3213" w:type="dxa"/>
            <w:tcBorders>
              <w:top w:val="single" w:sz="4" w:space="0" w:color="000000"/>
              <w:left w:val="single" w:sz="4" w:space="0" w:color="000000"/>
              <w:bottom w:val="single" w:sz="4" w:space="0" w:color="000000"/>
              <w:right w:val="single" w:sz="4" w:space="0" w:color="000000"/>
            </w:tcBorders>
          </w:tcPr>
          <w:p w14:paraId="46F61FBB"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CARDIAC_RHYTHM</w:t>
            </w:r>
          </w:p>
        </w:tc>
        <w:tc>
          <w:tcPr>
            <w:tcW w:w="1531" w:type="dxa"/>
            <w:tcBorders>
              <w:top w:val="single" w:sz="4" w:space="0" w:color="000000"/>
              <w:left w:val="single" w:sz="4" w:space="0" w:color="000000"/>
              <w:bottom w:val="single" w:sz="4" w:space="0" w:color="000000"/>
              <w:right w:val="single" w:sz="4" w:space="0" w:color="000000"/>
            </w:tcBorders>
          </w:tcPr>
          <w:p w14:paraId="6B2C162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10B65337" w14:textId="77777777">
        <w:tc>
          <w:tcPr>
            <w:tcW w:w="549" w:type="dxa"/>
            <w:tcBorders>
              <w:top w:val="single" w:sz="4" w:space="0" w:color="000000"/>
              <w:left w:val="single" w:sz="4" w:space="0" w:color="000000"/>
              <w:bottom w:val="single" w:sz="4" w:space="0" w:color="000000"/>
              <w:right w:val="single" w:sz="4" w:space="0" w:color="000000"/>
            </w:tcBorders>
          </w:tcPr>
          <w:p w14:paraId="02AC8ADB"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19</w:t>
            </w:r>
          </w:p>
        </w:tc>
        <w:tc>
          <w:tcPr>
            <w:tcW w:w="1739" w:type="dxa"/>
            <w:tcBorders>
              <w:top w:val="single" w:sz="4" w:space="0" w:color="000000"/>
              <w:left w:val="single" w:sz="4" w:space="0" w:color="000000"/>
              <w:bottom w:val="single" w:sz="4" w:space="0" w:color="000000"/>
              <w:right w:val="single" w:sz="4" w:space="0" w:color="000000"/>
            </w:tcBorders>
          </w:tcPr>
          <w:p w14:paraId="3057B725"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Устройство циркуляторной поддержки</w:t>
            </w:r>
          </w:p>
        </w:tc>
        <w:tc>
          <w:tcPr>
            <w:tcW w:w="3169" w:type="dxa"/>
            <w:tcBorders>
              <w:top w:val="single" w:sz="4" w:space="0" w:color="000000"/>
              <w:left w:val="single" w:sz="4" w:space="0" w:color="000000"/>
              <w:bottom w:val="single" w:sz="4" w:space="0" w:color="000000"/>
              <w:right w:val="single" w:sz="4" w:space="0" w:color="000000"/>
            </w:tcBorders>
          </w:tcPr>
          <w:p w14:paraId="3019DA24" w14:textId="77777777" w:rsidR="00393C1E" w:rsidRDefault="007447EE">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«Устройство циркуляторной поддержки» (Таблица 12)</w:t>
            </w:r>
          </w:p>
        </w:tc>
        <w:tc>
          <w:tcPr>
            <w:tcW w:w="3213" w:type="dxa"/>
            <w:tcBorders>
              <w:top w:val="single" w:sz="4" w:space="0" w:color="000000"/>
              <w:left w:val="single" w:sz="4" w:space="0" w:color="000000"/>
              <w:bottom w:val="single" w:sz="4" w:space="0" w:color="000000"/>
              <w:right w:val="single" w:sz="4" w:space="0" w:color="000000"/>
            </w:tcBorders>
          </w:tcPr>
          <w:p w14:paraId="6AD25D6F"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CIRCULATORY_</w:t>
            </w:r>
          </w:p>
          <w:p w14:paraId="23575AAB"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SUPPORT</w:t>
            </w:r>
          </w:p>
        </w:tc>
        <w:tc>
          <w:tcPr>
            <w:tcW w:w="1531" w:type="dxa"/>
            <w:tcBorders>
              <w:top w:val="single" w:sz="4" w:space="0" w:color="000000"/>
              <w:left w:val="single" w:sz="4" w:space="0" w:color="000000"/>
              <w:bottom w:val="single" w:sz="4" w:space="0" w:color="000000"/>
              <w:right w:val="single" w:sz="4" w:space="0" w:color="000000"/>
            </w:tcBorders>
          </w:tcPr>
          <w:p w14:paraId="693E28F6"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93C1E" w14:paraId="3691BF4C" w14:textId="77777777">
        <w:tc>
          <w:tcPr>
            <w:tcW w:w="10201" w:type="dxa"/>
            <w:gridSpan w:val="5"/>
            <w:tcBorders>
              <w:top w:val="single" w:sz="4" w:space="0" w:color="000000"/>
              <w:left w:val="single" w:sz="4" w:space="0" w:color="000000"/>
              <w:bottom w:val="single" w:sz="4" w:space="0" w:color="000000"/>
              <w:right w:val="single" w:sz="4" w:space="0" w:color="000000"/>
            </w:tcBorders>
          </w:tcPr>
          <w:p w14:paraId="3DA32365"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Общее для всех разделов формы</w:t>
            </w:r>
          </w:p>
        </w:tc>
      </w:tr>
      <w:tr w:rsidR="00393C1E" w14:paraId="090932BD" w14:textId="77777777">
        <w:trPr>
          <w:trHeight w:val="1263"/>
        </w:trPr>
        <w:tc>
          <w:tcPr>
            <w:tcW w:w="549" w:type="dxa"/>
            <w:tcBorders>
              <w:top w:val="single" w:sz="4" w:space="0" w:color="000000"/>
              <w:left w:val="single" w:sz="4" w:space="0" w:color="000000"/>
              <w:bottom w:val="single" w:sz="4" w:space="0" w:color="000000"/>
              <w:right w:val="single" w:sz="4" w:space="0" w:color="000000"/>
            </w:tcBorders>
          </w:tcPr>
          <w:p w14:paraId="106485C7"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20</w:t>
            </w:r>
          </w:p>
        </w:tc>
        <w:tc>
          <w:tcPr>
            <w:tcW w:w="1739" w:type="dxa"/>
            <w:tcBorders>
              <w:top w:val="single" w:sz="4" w:space="0" w:color="000000"/>
              <w:left w:val="single" w:sz="4" w:space="0" w:color="000000"/>
              <w:bottom w:val="single" w:sz="4" w:space="0" w:color="000000"/>
              <w:right w:val="single" w:sz="4" w:space="0" w:color="000000"/>
            </w:tcBorders>
          </w:tcPr>
          <w:p w14:paraId="7B6CDB7C"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заполнения</w:t>
            </w:r>
          </w:p>
        </w:tc>
        <w:tc>
          <w:tcPr>
            <w:tcW w:w="3169" w:type="dxa"/>
            <w:tcBorders>
              <w:top w:val="single" w:sz="4" w:space="0" w:color="000000"/>
              <w:left w:val="single" w:sz="4" w:space="0" w:color="000000"/>
              <w:bottom w:val="single" w:sz="4" w:space="0" w:color="000000"/>
              <w:right w:val="single" w:sz="4" w:space="0" w:color="000000"/>
            </w:tcBorders>
          </w:tcPr>
          <w:p w14:paraId="1A2D2D18" w14:textId="77777777" w:rsidR="00393C1E" w:rsidRDefault="007447EE">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5227ADBC" w14:textId="77777777" w:rsidR="00393C1E" w:rsidRDefault="007447EE">
            <w:pPr>
              <w:widowControl w:val="0"/>
              <w:ind w:firstLine="0"/>
              <w:rPr>
                <w:rFonts w:eastAsia="Times New Roman" w:cs="Times New Roman"/>
                <w:szCs w:val="24"/>
                <w:lang w:val="en-US" w:eastAsia="ru-RU"/>
              </w:rPr>
            </w:pPr>
            <w:r>
              <w:rPr>
                <w:rFonts w:eastAsia="Times New Roman" w:cs="Times New Roman"/>
                <w:szCs w:val="24"/>
                <w:lang w:val="en-US" w:eastAsia="ru-RU"/>
              </w:rPr>
              <w:t>DATE_REG_INT</w:t>
            </w:r>
          </w:p>
          <w:p w14:paraId="5740F217" w14:textId="77777777" w:rsidR="00393C1E" w:rsidRDefault="007447EE">
            <w:pPr>
              <w:widowControl w:val="0"/>
              <w:ind w:firstLine="0"/>
              <w:rPr>
                <w:rFonts w:eastAsia="Times New Roman" w:cs="Times New Roman"/>
                <w:szCs w:val="24"/>
                <w:lang w:val="en-US" w:eastAsia="ru-RU"/>
              </w:rPr>
            </w:pPr>
            <w:r>
              <w:rPr>
                <w:rFonts w:eastAsia="Times New Roman" w:cs="Times New Roman"/>
                <w:szCs w:val="24"/>
                <w:lang w:val="en-US" w:eastAsia="ru-RU"/>
              </w:rPr>
              <w:t>DATE_REG_ANGO</w:t>
            </w:r>
          </w:p>
          <w:p w14:paraId="719452AA"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DATE_REG_STENT</w:t>
            </w:r>
          </w:p>
        </w:tc>
        <w:tc>
          <w:tcPr>
            <w:tcW w:w="1531" w:type="dxa"/>
            <w:tcBorders>
              <w:top w:val="single" w:sz="4" w:space="0" w:color="000000"/>
              <w:left w:val="single" w:sz="4" w:space="0" w:color="000000"/>
              <w:bottom w:val="single" w:sz="4" w:space="0" w:color="000000"/>
              <w:right w:val="single" w:sz="4" w:space="0" w:color="000000"/>
            </w:tcBorders>
          </w:tcPr>
          <w:p w14:paraId="62343CB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Дата</w:t>
            </w:r>
          </w:p>
        </w:tc>
      </w:tr>
    </w:tbl>
    <w:p w14:paraId="40EC275F" w14:textId="77777777" w:rsidR="00393C1E" w:rsidRDefault="007447EE">
      <w:pPr>
        <w:ind w:firstLine="567"/>
        <w:rPr>
          <w:rFonts w:eastAsia="Calibri" w:cs="Times New Roman"/>
          <w:b/>
          <w:szCs w:val="24"/>
          <w:lang w:eastAsia="ar-SA"/>
        </w:rPr>
      </w:pPr>
      <w:r>
        <w:rPr>
          <w:rFonts w:eastAsia="Calibri" w:cs="Times New Roman"/>
          <w:b/>
          <w:szCs w:val="24"/>
          <w:lang w:eastAsia="ar-SA"/>
        </w:rPr>
        <w:t>Формула расчёта названия операции ЧКВ</w:t>
      </w:r>
    </w:p>
    <w:p w14:paraId="3EAF2F85" w14:textId="77777777" w:rsidR="00393C1E" w:rsidRDefault="007447EE">
      <w:pPr>
        <w:rPr>
          <w:rFonts w:eastAsia="Times New Roman" w:cs="Times New Roman"/>
          <w:szCs w:val="24"/>
          <w:lang w:eastAsia="ru-RU"/>
        </w:rPr>
      </w:pPr>
      <w:r>
        <w:rPr>
          <w:rFonts w:eastAsia="Times New Roman" w:cs="Times New Roman"/>
          <w:szCs w:val="24"/>
          <w:lang w:eastAsia="ru-RU"/>
        </w:rPr>
        <w:t xml:space="preserve">Расчёт названия операции ЧКВ производится по формуле «Дата и время прибытия в </w:t>
      </w:r>
      <w:proofErr w:type="spellStart"/>
      <w:r>
        <w:rPr>
          <w:rFonts w:eastAsia="Times New Roman" w:cs="Times New Roman"/>
          <w:szCs w:val="24"/>
          <w:lang w:eastAsia="ru-RU"/>
        </w:rPr>
        <w:t>рентгеноперационную</w:t>
      </w:r>
      <w:proofErr w:type="spellEnd"/>
      <w:r>
        <w:rPr>
          <w:rFonts w:eastAsia="Times New Roman" w:cs="Times New Roman"/>
          <w:szCs w:val="24"/>
          <w:lang w:eastAsia="ru-RU"/>
        </w:rPr>
        <w:t>» (минус) «</w:t>
      </w:r>
      <w:r>
        <w:rPr>
          <w:rFonts w:eastAsia="Times New Roman" w:cs="Times New Roman"/>
          <w:bCs/>
          <w:szCs w:val="24"/>
          <w:lang w:eastAsia="ru-RU"/>
        </w:rPr>
        <w:t>Дата и время возникновения симптомов». Результат расчёта – целое число в часах.</w:t>
      </w:r>
    </w:p>
    <w:p w14:paraId="61BECA25" w14:textId="77777777" w:rsidR="00393C1E" w:rsidRDefault="007447EE">
      <w:pPr>
        <w:numPr>
          <w:ilvl w:val="0"/>
          <w:numId w:val="62"/>
        </w:numPr>
        <w:ind w:left="142"/>
        <w:contextualSpacing/>
        <w:rPr>
          <w:rFonts w:eastAsia="Times New Roman" w:cs="Times New Roman"/>
          <w:szCs w:val="24"/>
          <w:lang w:eastAsia="ru-RU"/>
        </w:rPr>
      </w:pPr>
      <w:r>
        <w:rPr>
          <w:rFonts w:eastAsia="Times New Roman" w:cs="Times New Roman"/>
          <w:szCs w:val="24"/>
          <w:lang w:eastAsia="ru-RU"/>
        </w:rPr>
        <w:t xml:space="preserve">Если «Основной диагноз при поступлении в стационар» = «ОКС с подъемом сегмента ST», то </w:t>
      </w:r>
    </w:p>
    <w:tbl>
      <w:tblPr>
        <w:tblW w:w="9345" w:type="dxa"/>
        <w:tblLayout w:type="fixed"/>
        <w:tblLook w:val="04A0" w:firstRow="1" w:lastRow="0" w:firstColumn="1" w:lastColumn="0" w:noHBand="0" w:noVBand="1"/>
      </w:tblPr>
      <w:tblGrid>
        <w:gridCol w:w="2688"/>
        <w:gridCol w:w="6657"/>
      </w:tblGrid>
      <w:tr w:rsidR="00393C1E" w14:paraId="6F6BA580" w14:textId="77777777">
        <w:tc>
          <w:tcPr>
            <w:tcW w:w="2688" w:type="dxa"/>
            <w:tcBorders>
              <w:top w:val="single" w:sz="4" w:space="0" w:color="000000"/>
              <w:left w:val="single" w:sz="4" w:space="0" w:color="000000"/>
              <w:bottom w:val="single" w:sz="4" w:space="0" w:color="000000"/>
              <w:right w:val="single" w:sz="4" w:space="0" w:color="000000"/>
            </w:tcBorders>
            <w:shd w:val="clear" w:color="auto" w:fill="D9D9D9"/>
          </w:tcPr>
          <w:p w14:paraId="6F5DDC8F"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lang w:eastAsia="ru-RU"/>
              </w:rPr>
              <w:t>Результат вычитания, часы</w:t>
            </w:r>
          </w:p>
        </w:tc>
        <w:tc>
          <w:tcPr>
            <w:tcW w:w="66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E34219" w14:textId="77777777" w:rsidR="00393C1E" w:rsidRDefault="007447EE">
            <w:pPr>
              <w:widowControl w:val="0"/>
              <w:ind w:firstLine="0"/>
              <w:rPr>
                <w:rFonts w:eastAsia="Times New Roman" w:cs="Times New Roman"/>
                <w:szCs w:val="24"/>
                <w:lang w:eastAsia="ru-RU"/>
              </w:rPr>
            </w:pPr>
            <w:r>
              <w:rPr>
                <w:rFonts w:eastAsia="Times New Roman" w:cs="Times New Roman"/>
                <w:b/>
                <w:szCs w:val="24"/>
              </w:rPr>
              <w:t>Название операции ЧКВ</w:t>
            </w:r>
          </w:p>
        </w:tc>
      </w:tr>
      <w:tr w:rsidR="00393C1E" w14:paraId="56CA7641" w14:textId="77777777">
        <w:tc>
          <w:tcPr>
            <w:tcW w:w="2688" w:type="dxa"/>
            <w:tcBorders>
              <w:top w:val="single" w:sz="4" w:space="0" w:color="000000"/>
              <w:left w:val="single" w:sz="4" w:space="0" w:color="000000"/>
              <w:bottom w:val="single" w:sz="4" w:space="0" w:color="000000"/>
              <w:right w:val="single" w:sz="4" w:space="0" w:color="000000"/>
            </w:tcBorders>
          </w:tcPr>
          <w:p w14:paraId="0FB91969" w14:textId="77777777" w:rsidR="00393C1E" w:rsidRDefault="007447EE">
            <w:pPr>
              <w:widowControl w:val="0"/>
              <w:ind w:firstLine="0"/>
              <w:rPr>
                <w:rFonts w:eastAsia="Times New Roman" w:cs="Times New Roman"/>
                <w:szCs w:val="24"/>
                <w:lang w:eastAsia="ru-RU"/>
              </w:rPr>
            </w:pPr>
            <w:r>
              <w:rPr>
                <w:rFonts w:eastAsia="Times New Roman" w:cs="Times New Roman"/>
                <w:bCs/>
                <w:szCs w:val="24"/>
                <w:lang w:val="en-US" w:eastAsia="ru-RU"/>
              </w:rPr>
              <w:t>&gt;</w:t>
            </w:r>
            <w:r>
              <w:rPr>
                <w:rFonts w:eastAsia="Times New Roman" w:cs="Times New Roman"/>
                <w:bCs/>
                <w:szCs w:val="24"/>
                <w:lang w:eastAsia="ru-RU"/>
              </w:rPr>
              <w:t xml:space="preserve"> </w:t>
            </w:r>
            <w:r>
              <w:rPr>
                <w:rFonts w:eastAsia="Times New Roman" w:cs="Times New Roman"/>
                <w:bCs/>
                <w:szCs w:val="24"/>
                <w:lang w:val="en-US" w:eastAsia="ru-RU"/>
              </w:rPr>
              <w:t>12</w:t>
            </w:r>
          </w:p>
        </w:tc>
        <w:tc>
          <w:tcPr>
            <w:tcW w:w="6656" w:type="dxa"/>
            <w:tcBorders>
              <w:top w:val="single" w:sz="4" w:space="0" w:color="000000"/>
              <w:left w:val="single" w:sz="4" w:space="0" w:color="000000"/>
              <w:bottom w:val="single" w:sz="4" w:space="0" w:color="000000"/>
              <w:right w:val="single" w:sz="4" w:space="0" w:color="000000"/>
            </w:tcBorders>
            <w:vAlign w:val="center"/>
          </w:tcPr>
          <w:p w14:paraId="4B109900" w14:textId="77777777" w:rsidR="00393C1E" w:rsidRDefault="007447EE">
            <w:pPr>
              <w:widowControl w:val="0"/>
              <w:ind w:firstLine="0"/>
              <w:rPr>
                <w:rFonts w:eastAsia="Times New Roman" w:cs="Times New Roman"/>
                <w:szCs w:val="24"/>
                <w:lang w:eastAsia="ru-RU"/>
              </w:rPr>
            </w:pPr>
            <w:r>
              <w:rPr>
                <w:rFonts w:eastAsia="Times New Roman" w:cs="Times New Roman"/>
                <w:szCs w:val="24"/>
              </w:rPr>
              <w:t xml:space="preserve">ЧКВ для </w:t>
            </w:r>
            <w:proofErr w:type="spellStart"/>
            <w:r>
              <w:rPr>
                <w:rFonts w:eastAsia="Times New Roman" w:cs="Times New Roman"/>
                <w:szCs w:val="24"/>
              </w:rPr>
              <w:t>ИМпST</w:t>
            </w:r>
            <w:proofErr w:type="spellEnd"/>
            <w:r>
              <w:rPr>
                <w:rFonts w:eastAsia="Times New Roman" w:cs="Times New Roman"/>
                <w:szCs w:val="24"/>
              </w:rPr>
              <w:t xml:space="preserve"> </w:t>
            </w:r>
            <w:proofErr w:type="gramStart"/>
            <w:r>
              <w:rPr>
                <w:rFonts w:eastAsia="Times New Roman" w:cs="Times New Roman"/>
                <w:szCs w:val="24"/>
              </w:rPr>
              <w:t>через &gt;</w:t>
            </w:r>
            <w:proofErr w:type="gramEnd"/>
            <w:r>
              <w:rPr>
                <w:rFonts w:eastAsia="Times New Roman" w:cs="Times New Roman"/>
                <w:szCs w:val="24"/>
              </w:rPr>
              <w:t xml:space="preserve"> 12 часов</w:t>
            </w:r>
          </w:p>
        </w:tc>
      </w:tr>
      <w:tr w:rsidR="00393C1E" w14:paraId="647161DF" w14:textId="77777777">
        <w:tc>
          <w:tcPr>
            <w:tcW w:w="2688" w:type="dxa"/>
            <w:tcBorders>
              <w:top w:val="single" w:sz="4" w:space="0" w:color="000000"/>
              <w:left w:val="single" w:sz="4" w:space="0" w:color="000000"/>
              <w:bottom w:val="single" w:sz="4" w:space="0" w:color="000000"/>
              <w:right w:val="single" w:sz="4" w:space="0" w:color="000000"/>
            </w:tcBorders>
          </w:tcPr>
          <w:p w14:paraId="302792FA" w14:textId="77777777" w:rsidR="00393C1E" w:rsidRDefault="007447EE">
            <w:pPr>
              <w:widowControl w:val="0"/>
              <w:ind w:firstLine="0"/>
              <w:rPr>
                <w:rFonts w:eastAsia="Times New Roman" w:cs="Times New Roman"/>
                <w:szCs w:val="24"/>
                <w:lang w:eastAsia="ru-RU"/>
              </w:rPr>
            </w:pPr>
            <w:r>
              <w:rPr>
                <w:rFonts w:eastAsia="Times New Roman" w:cs="Times New Roman"/>
                <w:bCs/>
                <w:szCs w:val="24"/>
                <w:lang w:val="en-US" w:eastAsia="ru-RU"/>
              </w:rPr>
              <w:t>6</w:t>
            </w:r>
            <w:r>
              <w:rPr>
                <w:rFonts w:eastAsia="Times New Roman" w:cs="Times New Roman"/>
                <w:bCs/>
                <w:szCs w:val="24"/>
                <w:lang w:eastAsia="ru-RU"/>
              </w:rPr>
              <w:t xml:space="preserve"> </w:t>
            </w:r>
            <w:r>
              <w:rPr>
                <w:rFonts w:eastAsia="Times New Roman" w:cs="Times New Roman"/>
                <w:bCs/>
                <w:szCs w:val="24"/>
                <w:lang w:val="en-US" w:eastAsia="ru-RU"/>
              </w:rPr>
              <w:t>-</w:t>
            </w:r>
            <w:r>
              <w:rPr>
                <w:rFonts w:eastAsia="Times New Roman" w:cs="Times New Roman"/>
                <w:bCs/>
                <w:szCs w:val="24"/>
                <w:lang w:eastAsia="ru-RU"/>
              </w:rPr>
              <w:t xml:space="preserve"> </w:t>
            </w:r>
            <w:r>
              <w:rPr>
                <w:rFonts w:eastAsia="Times New Roman" w:cs="Times New Roman"/>
                <w:bCs/>
                <w:szCs w:val="24"/>
                <w:lang w:val="en-US" w:eastAsia="ru-RU"/>
              </w:rPr>
              <w:t>12</w:t>
            </w:r>
          </w:p>
        </w:tc>
        <w:tc>
          <w:tcPr>
            <w:tcW w:w="6656" w:type="dxa"/>
            <w:tcBorders>
              <w:top w:val="single" w:sz="4" w:space="0" w:color="000000"/>
              <w:left w:val="single" w:sz="4" w:space="0" w:color="000000"/>
              <w:bottom w:val="single" w:sz="4" w:space="0" w:color="000000"/>
              <w:right w:val="single" w:sz="4" w:space="0" w:color="000000"/>
            </w:tcBorders>
            <w:vAlign w:val="center"/>
          </w:tcPr>
          <w:p w14:paraId="793E41DB" w14:textId="77777777" w:rsidR="00393C1E" w:rsidRDefault="007447EE">
            <w:pPr>
              <w:widowControl w:val="0"/>
              <w:ind w:firstLine="0"/>
              <w:rPr>
                <w:rFonts w:eastAsia="Times New Roman" w:cs="Times New Roman"/>
                <w:szCs w:val="24"/>
                <w:lang w:eastAsia="ru-RU"/>
              </w:rPr>
            </w:pPr>
            <w:r>
              <w:rPr>
                <w:rFonts w:eastAsia="Times New Roman" w:cs="Times New Roman"/>
                <w:szCs w:val="24"/>
              </w:rPr>
              <w:t xml:space="preserve">Первичное ЧКВ (ЧКВ для </w:t>
            </w:r>
            <w:proofErr w:type="spellStart"/>
            <w:r>
              <w:rPr>
                <w:rFonts w:eastAsia="Times New Roman" w:cs="Times New Roman"/>
                <w:szCs w:val="24"/>
              </w:rPr>
              <w:t>ИМпST</w:t>
            </w:r>
            <w:proofErr w:type="spellEnd"/>
            <w:r>
              <w:rPr>
                <w:rFonts w:eastAsia="Times New Roman" w:cs="Times New Roman"/>
                <w:szCs w:val="24"/>
              </w:rPr>
              <w:t xml:space="preserve"> в течение 12 часов)</w:t>
            </w:r>
          </w:p>
        </w:tc>
      </w:tr>
      <w:tr w:rsidR="00393C1E" w14:paraId="10A64494" w14:textId="77777777">
        <w:tc>
          <w:tcPr>
            <w:tcW w:w="2688" w:type="dxa"/>
            <w:tcBorders>
              <w:top w:val="single" w:sz="4" w:space="0" w:color="000000"/>
              <w:left w:val="single" w:sz="4" w:space="0" w:color="000000"/>
              <w:bottom w:val="single" w:sz="4" w:space="0" w:color="000000"/>
              <w:right w:val="single" w:sz="4" w:space="0" w:color="000000"/>
            </w:tcBorders>
          </w:tcPr>
          <w:p w14:paraId="6CC496D4" w14:textId="77777777" w:rsidR="00393C1E" w:rsidRDefault="007447EE">
            <w:pPr>
              <w:widowControl w:val="0"/>
              <w:ind w:firstLine="0"/>
              <w:rPr>
                <w:rFonts w:eastAsia="Times New Roman" w:cs="Times New Roman"/>
                <w:szCs w:val="24"/>
                <w:lang w:eastAsia="ru-RU"/>
              </w:rPr>
            </w:pPr>
            <w:r>
              <w:rPr>
                <w:rFonts w:eastAsia="Times New Roman" w:cs="Times New Roman"/>
                <w:bCs/>
                <w:szCs w:val="24"/>
                <w:lang w:val="en-US" w:eastAsia="ru-RU"/>
              </w:rPr>
              <w:t>3</w:t>
            </w:r>
            <w:r>
              <w:rPr>
                <w:rFonts w:eastAsia="Times New Roman" w:cs="Times New Roman"/>
                <w:bCs/>
                <w:szCs w:val="24"/>
                <w:lang w:eastAsia="ru-RU"/>
              </w:rPr>
              <w:t xml:space="preserve"> </w:t>
            </w:r>
            <w:r>
              <w:rPr>
                <w:rFonts w:eastAsia="Times New Roman" w:cs="Times New Roman"/>
                <w:bCs/>
                <w:szCs w:val="24"/>
                <w:lang w:val="en-US" w:eastAsia="ru-RU"/>
              </w:rPr>
              <w:t>-</w:t>
            </w:r>
            <w:r>
              <w:rPr>
                <w:rFonts w:eastAsia="Times New Roman" w:cs="Times New Roman"/>
                <w:bCs/>
                <w:szCs w:val="24"/>
                <w:lang w:eastAsia="ru-RU"/>
              </w:rPr>
              <w:t xml:space="preserve"> </w:t>
            </w:r>
            <w:r>
              <w:rPr>
                <w:rFonts w:eastAsia="Times New Roman" w:cs="Times New Roman"/>
                <w:bCs/>
                <w:szCs w:val="24"/>
                <w:lang w:val="en-US" w:eastAsia="ru-RU"/>
              </w:rPr>
              <w:t>6</w:t>
            </w:r>
          </w:p>
        </w:tc>
        <w:tc>
          <w:tcPr>
            <w:tcW w:w="6656" w:type="dxa"/>
            <w:tcBorders>
              <w:top w:val="single" w:sz="4" w:space="0" w:color="000000"/>
              <w:left w:val="single" w:sz="4" w:space="0" w:color="000000"/>
              <w:bottom w:val="single" w:sz="4" w:space="0" w:color="000000"/>
              <w:right w:val="single" w:sz="4" w:space="0" w:color="000000"/>
            </w:tcBorders>
            <w:vAlign w:val="center"/>
          </w:tcPr>
          <w:p w14:paraId="4CDB35A8" w14:textId="77777777" w:rsidR="00393C1E" w:rsidRDefault="007447EE">
            <w:pPr>
              <w:widowControl w:val="0"/>
              <w:ind w:firstLine="0"/>
              <w:rPr>
                <w:rFonts w:eastAsia="Times New Roman" w:cs="Times New Roman"/>
                <w:szCs w:val="24"/>
                <w:lang w:eastAsia="ru-RU"/>
              </w:rPr>
            </w:pPr>
            <w:r>
              <w:rPr>
                <w:rFonts w:eastAsia="Times New Roman" w:cs="Times New Roman"/>
                <w:szCs w:val="24"/>
              </w:rPr>
              <w:t xml:space="preserve">Первичное ЧКВ (ЧКВ для </w:t>
            </w:r>
            <w:proofErr w:type="spellStart"/>
            <w:r>
              <w:rPr>
                <w:rFonts w:eastAsia="Times New Roman" w:cs="Times New Roman"/>
                <w:szCs w:val="24"/>
              </w:rPr>
              <w:t>ИМпST</w:t>
            </w:r>
            <w:proofErr w:type="spellEnd"/>
            <w:r>
              <w:rPr>
                <w:rFonts w:eastAsia="Times New Roman" w:cs="Times New Roman"/>
                <w:szCs w:val="24"/>
              </w:rPr>
              <w:t xml:space="preserve"> в течение 6 часов)</w:t>
            </w:r>
          </w:p>
        </w:tc>
      </w:tr>
      <w:tr w:rsidR="00393C1E" w14:paraId="31421209" w14:textId="77777777">
        <w:tc>
          <w:tcPr>
            <w:tcW w:w="2688" w:type="dxa"/>
            <w:tcBorders>
              <w:top w:val="single" w:sz="4" w:space="0" w:color="000000"/>
              <w:left w:val="single" w:sz="4" w:space="0" w:color="000000"/>
              <w:bottom w:val="single" w:sz="4" w:space="0" w:color="000000"/>
              <w:right w:val="single" w:sz="4" w:space="0" w:color="000000"/>
            </w:tcBorders>
          </w:tcPr>
          <w:p w14:paraId="55A18D5F" w14:textId="77777777" w:rsidR="00393C1E" w:rsidRDefault="007447EE">
            <w:pPr>
              <w:widowControl w:val="0"/>
              <w:ind w:firstLine="0"/>
              <w:rPr>
                <w:rFonts w:eastAsia="Times New Roman" w:cs="Times New Roman"/>
                <w:szCs w:val="24"/>
                <w:lang w:eastAsia="ru-RU"/>
              </w:rPr>
            </w:pPr>
            <w:r>
              <w:rPr>
                <w:rFonts w:eastAsia="Times New Roman" w:cs="Times New Roman"/>
                <w:bCs/>
                <w:szCs w:val="24"/>
                <w:lang w:val="en-US" w:eastAsia="ru-RU"/>
              </w:rPr>
              <w:t>&lt;</w:t>
            </w:r>
            <w:r>
              <w:rPr>
                <w:rFonts w:eastAsia="Times New Roman" w:cs="Times New Roman"/>
                <w:bCs/>
                <w:szCs w:val="24"/>
                <w:lang w:eastAsia="ru-RU"/>
              </w:rPr>
              <w:t xml:space="preserve"> </w:t>
            </w:r>
            <w:r>
              <w:rPr>
                <w:rFonts w:eastAsia="Times New Roman" w:cs="Times New Roman"/>
                <w:bCs/>
                <w:szCs w:val="24"/>
                <w:lang w:val="en-US" w:eastAsia="ru-RU"/>
              </w:rPr>
              <w:t>3</w:t>
            </w:r>
          </w:p>
        </w:tc>
        <w:tc>
          <w:tcPr>
            <w:tcW w:w="6656" w:type="dxa"/>
            <w:tcBorders>
              <w:top w:val="single" w:sz="4" w:space="0" w:color="000000"/>
              <w:left w:val="single" w:sz="4" w:space="0" w:color="000000"/>
              <w:bottom w:val="single" w:sz="4" w:space="0" w:color="000000"/>
              <w:right w:val="single" w:sz="4" w:space="0" w:color="000000"/>
            </w:tcBorders>
            <w:vAlign w:val="center"/>
          </w:tcPr>
          <w:p w14:paraId="31B96AC7" w14:textId="77777777" w:rsidR="00393C1E" w:rsidRDefault="007447EE">
            <w:pPr>
              <w:widowControl w:val="0"/>
              <w:ind w:firstLine="0"/>
              <w:rPr>
                <w:rFonts w:eastAsia="Times New Roman" w:cs="Times New Roman"/>
                <w:szCs w:val="24"/>
                <w:lang w:eastAsia="ru-RU"/>
              </w:rPr>
            </w:pPr>
            <w:r>
              <w:rPr>
                <w:rFonts w:eastAsia="Times New Roman" w:cs="Times New Roman"/>
                <w:szCs w:val="24"/>
              </w:rPr>
              <w:t xml:space="preserve">Первичное ЧКВ (ЧКВ для </w:t>
            </w:r>
            <w:proofErr w:type="spellStart"/>
            <w:r>
              <w:rPr>
                <w:rFonts w:eastAsia="Times New Roman" w:cs="Times New Roman"/>
                <w:szCs w:val="24"/>
              </w:rPr>
              <w:t>ИМпST</w:t>
            </w:r>
            <w:proofErr w:type="spellEnd"/>
            <w:r>
              <w:rPr>
                <w:rFonts w:eastAsia="Times New Roman" w:cs="Times New Roman"/>
                <w:szCs w:val="24"/>
              </w:rPr>
              <w:t xml:space="preserve"> в течение 3 часов)</w:t>
            </w:r>
          </w:p>
        </w:tc>
      </w:tr>
    </w:tbl>
    <w:p w14:paraId="4EBAB085" w14:textId="77777777" w:rsidR="00393C1E" w:rsidRDefault="007447EE">
      <w:pPr>
        <w:numPr>
          <w:ilvl w:val="0"/>
          <w:numId w:val="62"/>
        </w:numPr>
        <w:ind w:left="142"/>
        <w:contextualSpacing/>
        <w:rPr>
          <w:rFonts w:eastAsia="Times New Roman" w:cs="Times New Roman"/>
          <w:szCs w:val="24"/>
          <w:lang w:eastAsia="ru-RU"/>
        </w:rPr>
      </w:pPr>
      <w:r>
        <w:rPr>
          <w:rFonts w:eastAsia="Times New Roman" w:cs="Times New Roman"/>
          <w:szCs w:val="24"/>
          <w:lang w:eastAsia="ru-RU"/>
        </w:rPr>
        <w:t xml:space="preserve">Если «Основной диагноз при поступлении в стационар» = «Нестабильность стенокардии» или «ОКС без подъема сегмента ST», то </w:t>
      </w:r>
    </w:p>
    <w:tbl>
      <w:tblPr>
        <w:tblW w:w="9345" w:type="dxa"/>
        <w:tblLayout w:type="fixed"/>
        <w:tblLook w:val="04A0" w:firstRow="1" w:lastRow="0" w:firstColumn="1" w:lastColumn="0" w:noHBand="0" w:noVBand="1"/>
      </w:tblPr>
      <w:tblGrid>
        <w:gridCol w:w="2547"/>
        <w:gridCol w:w="6798"/>
      </w:tblGrid>
      <w:tr w:rsidR="00393C1E" w14:paraId="47902B28" w14:textId="77777777">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6B12C291"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lang w:eastAsia="ru-RU"/>
              </w:rPr>
              <w:t>Результат вычитания, часы</w:t>
            </w:r>
          </w:p>
        </w:tc>
        <w:tc>
          <w:tcPr>
            <w:tcW w:w="6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BF363A" w14:textId="77777777" w:rsidR="00393C1E" w:rsidRDefault="007447EE">
            <w:pPr>
              <w:widowControl w:val="0"/>
              <w:ind w:firstLine="0"/>
              <w:rPr>
                <w:rFonts w:eastAsia="Times New Roman" w:cs="Times New Roman"/>
                <w:szCs w:val="24"/>
                <w:lang w:eastAsia="ru-RU"/>
              </w:rPr>
            </w:pPr>
            <w:r>
              <w:rPr>
                <w:rFonts w:eastAsia="Times New Roman" w:cs="Times New Roman"/>
                <w:b/>
                <w:szCs w:val="24"/>
              </w:rPr>
              <w:t>Название операции ЧКВ</w:t>
            </w:r>
          </w:p>
        </w:tc>
      </w:tr>
      <w:tr w:rsidR="00393C1E" w14:paraId="62F0763C" w14:textId="77777777">
        <w:tc>
          <w:tcPr>
            <w:tcW w:w="2547" w:type="dxa"/>
            <w:tcBorders>
              <w:top w:val="single" w:sz="4" w:space="0" w:color="000000"/>
              <w:left w:val="single" w:sz="4" w:space="0" w:color="000000"/>
              <w:bottom w:val="single" w:sz="4" w:space="0" w:color="000000"/>
              <w:right w:val="single" w:sz="4" w:space="0" w:color="000000"/>
            </w:tcBorders>
          </w:tcPr>
          <w:p w14:paraId="00D48071" w14:textId="77777777" w:rsidR="00393C1E" w:rsidRDefault="007447EE">
            <w:pPr>
              <w:widowControl w:val="0"/>
              <w:ind w:firstLine="0"/>
              <w:rPr>
                <w:rFonts w:eastAsia="Times New Roman" w:cs="Times New Roman"/>
                <w:szCs w:val="24"/>
                <w:lang w:eastAsia="ru-RU"/>
              </w:rPr>
            </w:pPr>
            <w:r>
              <w:rPr>
                <w:rFonts w:eastAsia="Times New Roman" w:cs="Times New Roman"/>
                <w:bCs/>
                <w:szCs w:val="24"/>
                <w:lang w:val="en-US" w:eastAsia="ru-RU"/>
              </w:rPr>
              <w:t>&gt;</w:t>
            </w:r>
            <w:r>
              <w:rPr>
                <w:rFonts w:eastAsia="Times New Roman" w:cs="Times New Roman"/>
                <w:bCs/>
                <w:szCs w:val="24"/>
                <w:lang w:eastAsia="ru-RU"/>
              </w:rPr>
              <w:t xml:space="preserve"> </w:t>
            </w:r>
            <w:r>
              <w:rPr>
                <w:rFonts w:eastAsia="Times New Roman" w:cs="Times New Roman"/>
                <w:bCs/>
                <w:szCs w:val="24"/>
                <w:lang w:val="en-US" w:eastAsia="ru-RU"/>
              </w:rPr>
              <w:t>72</w:t>
            </w:r>
          </w:p>
        </w:tc>
        <w:tc>
          <w:tcPr>
            <w:tcW w:w="6797" w:type="dxa"/>
            <w:tcBorders>
              <w:top w:val="single" w:sz="4" w:space="0" w:color="000000"/>
              <w:left w:val="single" w:sz="4" w:space="0" w:color="000000"/>
              <w:bottom w:val="single" w:sz="4" w:space="0" w:color="000000"/>
              <w:right w:val="single" w:sz="4" w:space="0" w:color="000000"/>
            </w:tcBorders>
            <w:vAlign w:val="center"/>
          </w:tcPr>
          <w:p w14:paraId="73501988" w14:textId="77777777" w:rsidR="00393C1E" w:rsidRDefault="007447EE">
            <w:pPr>
              <w:widowControl w:val="0"/>
              <w:ind w:firstLine="0"/>
              <w:rPr>
                <w:rFonts w:eastAsia="Times New Roman" w:cs="Times New Roman"/>
                <w:szCs w:val="24"/>
                <w:lang w:eastAsia="ru-RU"/>
              </w:rPr>
            </w:pPr>
            <w:r>
              <w:rPr>
                <w:rFonts w:eastAsia="Times New Roman" w:cs="Times New Roman"/>
                <w:szCs w:val="24"/>
              </w:rPr>
              <w:t xml:space="preserve">ЧКВ для </w:t>
            </w:r>
            <w:proofErr w:type="spellStart"/>
            <w:r>
              <w:rPr>
                <w:rFonts w:eastAsia="Times New Roman" w:cs="Times New Roman"/>
                <w:szCs w:val="24"/>
              </w:rPr>
              <w:t>ОКСбпST</w:t>
            </w:r>
            <w:proofErr w:type="spellEnd"/>
            <w:r>
              <w:rPr>
                <w:rFonts w:eastAsia="Times New Roman" w:cs="Times New Roman"/>
                <w:szCs w:val="24"/>
              </w:rPr>
              <w:t xml:space="preserve"> в </w:t>
            </w:r>
            <w:proofErr w:type="gramStart"/>
            <w:r>
              <w:rPr>
                <w:rFonts w:eastAsia="Times New Roman" w:cs="Times New Roman"/>
                <w:szCs w:val="24"/>
              </w:rPr>
              <w:t>течение &gt;</w:t>
            </w:r>
            <w:proofErr w:type="gramEnd"/>
            <w:r>
              <w:rPr>
                <w:rFonts w:eastAsia="Times New Roman" w:cs="Times New Roman"/>
                <w:szCs w:val="24"/>
              </w:rPr>
              <w:t xml:space="preserve"> 72 часов</w:t>
            </w:r>
          </w:p>
        </w:tc>
      </w:tr>
      <w:tr w:rsidR="00393C1E" w14:paraId="79FB8ECB" w14:textId="77777777">
        <w:tc>
          <w:tcPr>
            <w:tcW w:w="2547" w:type="dxa"/>
            <w:tcBorders>
              <w:top w:val="single" w:sz="4" w:space="0" w:color="000000"/>
              <w:left w:val="single" w:sz="4" w:space="0" w:color="000000"/>
              <w:bottom w:val="single" w:sz="4" w:space="0" w:color="000000"/>
              <w:right w:val="single" w:sz="4" w:space="0" w:color="000000"/>
            </w:tcBorders>
          </w:tcPr>
          <w:p w14:paraId="3DF4BC88" w14:textId="77777777" w:rsidR="00393C1E" w:rsidRDefault="007447EE">
            <w:pPr>
              <w:widowControl w:val="0"/>
              <w:ind w:firstLine="0"/>
              <w:rPr>
                <w:rFonts w:eastAsia="Times New Roman" w:cs="Times New Roman"/>
                <w:szCs w:val="24"/>
                <w:lang w:eastAsia="ru-RU"/>
              </w:rPr>
            </w:pPr>
            <w:r>
              <w:rPr>
                <w:rFonts w:eastAsia="Times New Roman" w:cs="Times New Roman"/>
                <w:bCs/>
                <w:szCs w:val="24"/>
                <w:lang w:eastAsia="ru-RU"/>
              </w:rPr>
              <w:t>24 - 72</w:t>
            </w:r>
          </w:p>
        </w:tc>
        <w:tc>
          <w:tcPr>
            <w:tcW w:w="6797" w:type="dxa"/>
            <w:tcBorders>
              <w:top w:val="single" w:sz="4" w:space="0" w:color="000000"/>
              <w:left w:val="single" w:sz="4" w:space="0" w:color="000000"/>
              <w:bottom w:val="single" w:sz="4" w:space="0" w:color="000000"/>
              <w:right w:val="single" w:sz="4" w:space="0" w:color="000000"/>
            </w:tcBorders>
            <w:vAlign w:val="center"/>
          </w:tcPr>
          <w:p w14:paraId="70F173FC" w14:textId="77777777" w:rsidR="00393C1E" w:rsidRDefault="007447EE">
            <w:pPr>
              <w:widowControl w:val="0"/>
              <w:ind w:firstLine="0"/>
              <w:rPr>
                <w:rFonts w:eastAsia="Times New Roman" w:cs="Times New Roman"/>
                <w:szCs w:val="24"/>
                <w:lang w:eastAsia="ru-RU"/>
              </w:rPr>
            </w:pPr>
            <w:r>
              <w:rPr>
                <w:rFonts w:eastAsia="Times New Roman" w:cs="Times New Roman"/>
                <w:szCs w:val="24"/>
              </w:rPr>
              <w:t xml:space="preserve">ЧКВ для </w:t>
            </w:r>
            <w:proofErr w:type="spellStart"/>
            <w:r>
              <w:rPr>
                <w:rFonts w:eastAsia="Times New Roman" w:cs="Times New Roman"/>
                <w:szCs w:val="24"/>
              </w:rPr>
              <w:t>ОКСбпST</w:t>
            </w:r>
            <w:proofErr w:type="spellEnd"/>
            <w:r>
              <w:rPr>
                <w:rFonts w:eastAsia="Times New Roman" w:cs="Times New Roman"/>
                <w:szCs w:val="24"/>
              </w:rPr>
              <w:t xml:space="preserve"> в течение 24-72 часов</w:t>
            </w:r>
          </w:p>
        </w:tc>
      </w:tr>
      <w:tr w:rsidR="00393C1E" w14:paraId="391F2610" w14:textId="77777777">
        <w:tc>
          <w:tcPr>
            <w:tcW w:w="2547" w:type="dxa"/>
            <w:tcBorders>
              <w:top w:val="single" w:sz="4" w:space="0" w:color="000000"/>
              <w:left w:val="single" w:sz="4" w:space="0" w:color="000000"/>
              <w:bottom w:val="single" w:sz="4" w:space="0" w:color="000000"/>
              <w:right w:val="single" w:sz="4" w:space="0" w:color="000000"/>
            </w:tcBorders>
          </w:tcPr>
          <w:p w14:paraId="42A1F283" w14:textId="77777777" w:rsidR="00393C1E" w:rsidRDefault="007447EE">
            <w:pPr>
              <w:widowControl w:val="0"/>
              <w:ind w:firstLine="0"/>
              <w:rPr>
                <w:rFonts w:eastAsia="Times New Roman" w:cs="Times New Roman"/>
                <w:szCs w:val="24"/>
                <w:lang w:eastAsia="ru-RU"/>
              </w:rPr>
            </w:pPr>
            <w:r>
              <w:rPr>
                <w:rFonts w:eastAsia="Times New Roman" w:cs="Times New Roman"/>
                <w:bCs/>
                <w:szCs w:val="24"/>
                <w:lang w:val="en-US" w:eastAsia="ru-RU"/>
              </w:rPr>
              <w:t>&lt;</w:t>
            </w:r>
            <w:r>
              <w:rPr>
                <w:rFonts w:eastAsia="Times New Roman" w:cs="Times New Roman"/>
                <w:bCs/>
                <w:szCs w:val="24"/>
                <w:lang w:eastAsia="ru-RU"/>
              </w:rPr>
              <w:t xml:space="preserve"> </w:t>
            </w:r>
            <w:r>
              <w:rPr>
                <w:rFonts w:eastAsia="Times New Roman" w:cs="Times New Roman"/>
                <w:bCs/>
                <w:szCs w:val="24"/>
                <w:lang w:val="en-US" w:eastAsia="ru-RU"/>
              </w:rPr>
              <w:t>24</w:t>
            </w:r>
          </w:p>
        </w:tc>
        <w:tc>
          <w:tcPr>
            <w:tcW w:w="6797" w:type="dxa"/>
            <w:tcBorders>
              <w:top w:val="single" w:sz="4" w:space="0" w:color="000000"/>
              <w:left w:val="single" w:sz="4" w:space="0" w:color="000000"/>
              <w:bottom w:val="single" w:sz="4" w:space="0" w:color="000000"/>
              <w:right w:val="single" w:sz="4" w:space="0" w:color="000000"/>
            </w:tcBorders>
            <w:vAlign w:val="center"/>
          </w:tcPr>
          <w:p w14:paraId="59E173AA" w14:textId="77777777" w:rsidR="00393C1E" w:rsidRDefault="007447EE">
            <w:pPr>
              <w:widowControl w:val="0"/>
              <w:ind w:firstLine="0"/>
              <w:rPr>
                <w:rFonts w:eastAsia="Times New Roman" w:cs="Times New Roman"/>
                <w:szCs w:val="24"/>
                <w:lang w:eastAsia="ru-RU"/>
              </w:rPr>
            </w:pPr>
            <w:r>
              <w:rPr>
                <w:rFonts w:eastAsia="Times New Roman" w:cs="Times New Roman"/>
                <w:szCs w:val="24"/>
              </w:rPr>
              <w:t xml:space="preserve">ЧКВ для </w:t>
            </w:r>
            <w:proofErr w:type="spellStart"/>
            <w:r>
              <w:rPr>
                <w:rFonts w:eastAsia="Times New Roman" w:cs="Times New Roman"/>
                <w:szCs w:val="24"/>
              </w:rPr>
              <w:t>ОКСбпST</w:t>
            </w:r>
            <w:proofErr w:type="spellEnd"/>
            <w:r>
              <w:rPr>
                <w:rFonts w:eastAsia="Times New Roman" w:cs="Times New Roman"/>
                <w:szCs w:val="24"/>
              </w:rPr>
              <w:t xml:space="preserve"> в течение 24 часов</w:t>
            </w:r>
          </w:p>
        </w:tc>
      </w:tr>
    </w:tbl>
    <w:p w14:paraId="7B03FD77" w14:textId="77777777" w:rsidR="00393C1E" w:rsidRDefault="007447EE">
      <w:pPr>
        <w:ind w:firstLine="567"/>
        <w:rPr>
          <w:rFonts w:eastAsia="Calibri" w:cs="Times New Roman"/>
          <w:b/>
          <w:szCs w:val="24"/>
          <w:lang w:eastAsia="ar-SA"/>
        </w:rPr>
      </w:pPr>
      <w:r>
        <w:rPr>
          <w:rFonts w:eastAsia="Calibri" w:cs="Times New Roman"/>
          <w:b/>
          <w:szCs w:val="24"/>
          <w:lang w:eastAsia="ar-SA"/>
        </w:rPr>
        <w:t>Ведение справочников в БД МИС НСО</w:t>
      </w:r>
    </w:p>
    <w:p w14:paraId="631FAD46" w14:textId="77777777" w:rsidR="00393C1E" w:rsidRDefault="007447EE">
      <w:pPr>
        <w:tabs>
          <w:tab w:val="left" w:pos="8930"/>
        </w:tabs>
        <w:ind w:right="-1"/>
        <w:rPr>
          <w:rFonts w:eastAsia="Times New Roman" w:cs="Times New Roman"/>
          <w:szCs w:val="24"/>
          <w:lang w:eastAsia="ru-RU"/>
        </w:rPr>
      </w:pPr>
      <w:r>
        <w:rPr>
          <w:rFonts w:eastAsia="Times New Roman" w:cs="Times New Roman"/>
          <w:szCs w:val="24"/>
          <w:lang w:eastAsia="ru-RU"/>
        </w:rPr>
        <w:t>В Таблицах 8 – 13 приведено содержание справочников Регистра ОКС в МИС НСО.</w:t>
      </w:r>
    </w:p>
    <w:p w14:paraId="514737C3" w14:textId="77777777" w:rsidR="00393C1E" w:rsidRDefault="007447EE">
      <w:pPr>
        <w:tabs>
          <w:tab w:val="left" w:pos="8930"/>
        </w:tabs>
        <w:ind w:right="-1"/>
        <w:rPr>
          <w:rFonts w:eastAsia="Times New Roman" w:cs="Times New Roman"/>
          <w:bCs/>
          <w:szCs w:val="24"/>
          <w:lang w:eastAsia="ru-RU"/>
        </w:rPr>
      </w:pPr>
      <w:r>
        <w:rPr>
          <w:rFonts w:eastAsia="Times New Roman" w:cs="Times New Roman"/>
          <w:b/>
          <w:szCs w:val="24"/>
          <w:lang w:eastAsia="ru-RU"/>
        </w:rPr>
        <w:t>Таблица 8.</w:t>
      </w:r>
      <w:r>
        <w:rPr>
          <w:rFonts w:eastAsia="Times New Roman" w:cs="Times New Roman"/>
          <w:szCs w:val="24"/>
          <w:lang w:eastAsia="ru-RU"/>
        </w:rPr>
        <w:t xml:space="preserve"> Значения справочника </w:t>
      </w:r>
      <w:r>
        <w:rPr>
          <w:rFonts w:eastAsia="Times New Roman" w:cs="Times New Roman"/>
          <w:bCs/>
          <w:szCs w:val="24"/>
          <w:lang w:eastAsia="ru-RU"/>
        </w:rPr>
        <w:t>«Результат коронарографии»</w:t>
      </w:r>
    </w:p>
    <w:tbl>
      <w:tblPr>
        <w:tblW w:w="10201" w:type="dxa"/>
        <w:tblInd w:w="-5" w:type="dxa"/>
        <w:tblLayout w:type="fixed"/>
        <w:tblLook w:val="04A0" w:firstRow="1" w:lastRow="0" w:firstColumn="1" w:lastColumn="0" w:noHBand="0" w:noVBand="1"/>
      </w:tblPr>
      <w:tblGrid>
        <w:gridCol w:w="1134"/>
        <w:gridCol w:w="9067"/>
      </w:tblGrid>
      <w:tr w:rsidR="00393C1E" w14:paraId="58F56939" w14:textId="77777777">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330BCF" w14:textId="77777777" w:rsidR="00393C1E" w:rsidRDefault="007447EE">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0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58C11E"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93C1E" w14:paraId="16F2DE6F"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59D29AE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w:t>
            </w:r>
          </w:p>
        </w:tc>
        <w:tc>
          <w:tcPr>
            <w:tcW w:w="9067" w:type="dxa"/>
            <w:tcBorders>
              <w:top w:val="single" w:sz="4" w:space="0" w:color="000000"/>
              <w:left w:val="single" w:sz="4" w:space="0" w:color="000000"/>
              <w:bottom w:val="single" w:sz="4" w:space="0" w:color="000000"/>
              <w:right w:val="single" w:sz="4" w:space="0" w:color="000000"/>
            </w:tcBorders>
            <w:vAlign w:val="center"/>
          </w:tcPr>
          <w:p w14:paraId="7F8E738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Проксимальный отдел правой коронарной артерии</w:t>
            </w:r>
          </w:p>
        </w:tc>
      </w:tr>
      <w:tr w:rsidR="00393C1E" w14:paraId="366327CD"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7E4BFA7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2</w:t>
            </w:r>
          </w:p>
        </w:tc>
        <w:tc>
          <w:tcPr>
            <w:tcW w:w="9067" w:type="dxa"/>
            <w:tcBorders>
              <w:top w:val="single" w:sz="4" w:space="0" w:color="000000"/>
              <w:left w:val="single" w:sz="4" w:space="0" w:color="000000"/>
              <w:bottom w:val="single" w:sz="4" w:space="0" w:color="000000"/>
              <w:right w:val="single" w:sz="4" w:space="0" w:color="000000"/>
            </w:tcBorders>
            <w:vAlign w:val="center"/>
          </w:tcPr>
          <w:p w14:paraId="43D3FB7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Средняя треть правой коронарной артерии</w:t>
            </w:r>
          </w:p>
        </w:tc>
      </w:tr>
      <w:tr w:rsidR="00393C1E" w14:paraId="31C3E97A"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14FAAAF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w:t>
            </w:r>
          </w:p>
        </w:tc>
        <w:tc>
          <w:tcPr>
            <w:tcW w:w="9067" w:type="dxa"/>
            <w:tcBorders>
              <w:top w:val="single" w:sz="4" w:space="0" w:color="000000"/>
              <w:left w:val="single" w:sz="4" w:space="0" w:color="000000"/>
              <w:bottom w:val="single" w:sz="4" w:space="0" w:color="000000"/>
              <w:right w:val="single" w:sz="4" w:space="0" w:color="000000"/>
            </w:tcBorders>
            <w:vAlign w:val="center"/>
          </w:tcPr>
          <w:p w14:paraId="6F7D376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Дистальная треть правой коронарной артерии</w:t>
            </w:r>
          </w:p>
        </w:tc>
      </w:tr>
      <w:tr w:rsidR="00393C1E" w14:paraId="1F05EFFE"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43E0AC7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w:t>
            </w:r>
          </w:p>
        </w:tc>
        <w:tc>
          <w:tcPr>
            <w:tcW w:w="9067" w:type="dxa"/>
            <w:tcBorders>
              <w:top w:val="single" w:sz="4" w:space="0" w:color="000000"/>
              <w:left w:val="single" w:sz="4" w:space="0" w:color="000000"/>
              <w:bottom w:val="single" w:sz="4" w:space="0" w:color="000000"/>
              <w:right w:val="single" w:sz="4" w:space="0" w:color="000000"/>
            </w:tcBorders>
            <w:vAlign w:val="center"/>
          </w:tcPr>
          <w:p w14:paraId="1D45EF9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Задняя межжелудочковая артерия</w:t>
            </w:r>
          </w:p>
        </w:tc>
      </w:tr>
      <w:tr w:rsidR="00393C1E" w14:paraId="5F5F6744"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41D49F3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w:t>
            </w:r>
          </w:p>
        </w:tc>
        <w:tc>
          <w:tcPr>
            <w:tcW w:w="9067" w:type="dxa"/>
            <w:tcBorders>
              <w:top w:val="single" w:sz="4" w:space="0" w:color="000000"/>
              <w:left w:val="single" w:sz="4" w:space="0" w:color="000000"/>
              <w:bottom w:val="single" w:sz="4" w:space="0" w:color="000000"/>
              <w:right w:val="single" w:sz="4" w:space="0" w:color="000000"/>
            </w:tcBorders>
            <w:vAlign w:val="center"/>
          </w:tcPr>
          <w:p w14:paraId="14ECE6D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Ствол левой коронарной артерии</w:t>
            </w:r>
          </w:p>
        </w:tc>
      </w:tr>
      <w:tr w:rsidR="00393C1E" w14:paraId="19840D2F"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6A09944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6</w:t>
            </w:r>
          </w:p>
        </w:tc>
        <w:tc>
          <w:tcPr>
            <w:tcW w:w="9067" w:type="dxa"/>
            <w:tcBorders>
              <w:top w:val="single" w:sz="4" w:space="0" w:color="000000"/>
              <w:left w:val="single" w:sz="4" w:space="0" w:color="000000"/>
              <w:bottom w:val="single" w:sz="4" w:space="0" w:color="000000"/>
              <w:right w:val="single" w:sz="4" w:space="0" w:color="000000"/>
            </w:tcBorders>
            <w:vAlign w:val="center"/>
          </w:tcPr>
          <w:p w14:paraId="0C89B226"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Проксимальная треть передней нисходящей артерии</w:t>
            </w:r>
          </w:p>
        </w:tc>
      </w:tr>
      <w:tr w:rsidR="00393C1E" w14:paraId="1DB10268"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79FA927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7</w:t>
            </w:r>
          </w:p>
        </w:tc>
        <w:tc>
          <w:tcPr>
            <w:tcW w:w="9067" w:type="dxa"/>
            <w:tcBorders>
              <w:top w:val="single" w:sz="4" w:space="0" w:color="000000"/>
              <w:left w:val="single" w:sz="4" w:space="0" w:color="000000"/>
              <w:bottom w:val="single" w:sz="4" w:space="0" w:color="000000"/>
              <w:right w:val="single" w:sz="4" w:space="0" w:color="000000"/>
            </w:tcBorders>
            <w:vAlign w:val="center"/>
          </w:tcPr>
          <w:p w14:paraId="1CD11F78"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Средняя треть передней нисходящей артерии</w:t>
            </w:r>
          </w:p>
        </w:tc>
      </w:tr>
      <w:tr w:rsidR="00393C1E" w14:paraId="53925227"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2AB6120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lastRenderedPageBreak/>
              <w:t>8</w:t>
            </w:r>
          </w:p>
        </w:tc>
        <w:tc>
          <w:tcPr>
            <w:tcW w:w="9067" w:type="dxa"/>
            <w:tcBorders>
              <w:top w:val="single" w:sz="4" w:space="0" w:color="000000"/>
              <w:left w:val="single" w:sz="4" w:space="0" w:color="000000"/>
              <w:bottom w:val="single" w:sz="4" w:space="0" w:color="000000"/>
              <w:right w:val="single" w:sz="4" w:space="0" w:color="000000"/>
            </w:tcBorders>
            <w:vAlign w:val="center"/>
          </w:tcPr>
          <w:p w14:paraId="25DE132C"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Дистальная треть передней нисходящей артерии</w:t>
            </w:r>
          </w:p>
        </w:tc>
      </w:tr>
      <w:tr w:rsidR="00393C1E" w14:paraId="41CEEDAD"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2F6693D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9</w:t>
            </w:r>
          </w:p>
        </w:tc>
        <w:tc>
          <w:tcPr>
            <w:tcW w:w="9067" w:type="dxa"/>
            <w:tcBorders>
              <w:top w:val="single" w:sz="4" w:space="0" w:color="000000"/>
              <w:left w:val="single" w:sz="4" w:space="0" w:color="000000"/>
              <w:bottom w:val="single" w:sz="4" w:space="0" w:color="000000"/>
              <w:right w:val="single" w:sz="4" w:space="0" w:color="000000"/>
            </w:tcBorders>
            <w:vAlign w:val="center"/>
          </w:tcPr>
          <w:p w14:paraId="0D424147"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Первая диагональная артерия</w:t>
            </w:r>
          </w:p>
        </w:tc>
      </w:tr>
      <w:tr w:rsidR="00393C1E" w14:paraId="3CB1571B"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3A80D81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10</w:t>
            </w:r>
          </w:p>
        </w:tc>
        <w:tc>
          <w:tcPr>
            <w:tcW w:w="9067" w:type="dxa"/>
            <w:tcBorders>
              <w:top w:val="single" w:sz="4" w:space="0" w:color="000000"/>
              <w:left w:val="single" w:sz="4" w:space="0" w:color="000000"/>
              <w:bottom w:val="single" w:sz="4" w:space="0" w:color="000000"/>
              <w:right w:val="single" w:sz="4" w:space="0" w:color="000000"/>
            </w:tcBorders>
            <w:vAlign w:val="center"/>
          </w:tcPr>
          <w:p w14:paraId="7BEFE1AB"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Вторая диагональная артерия</w:t>
            </w:r>
          </w:p>
        </w:tc>
      </w:tr>
      <w:tr w:rsidR="00393C1E" w14:paraId="5437E58A"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7A67758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11</w:t>
            </w:r>
          </w:p>
        </w:tc>
        <w:tc>
          <w:tcPr>
            <w:tcW w:w="9067" w:type="dxa"/>
            <w:tcBorders>
              <w:top w:val="single" w:sz="4" w:space="0" w:color="000000"/>
              <w:left w:val="single" w:sz="4" w:space="0" w:color="000000"/>
              <w:bottom w:val="single" w:sz="4" w:space="0" w:color="000000"/>
              <w:right w:val="single" w:sz="4" w:space="0" w:color="000000"/>
            </w:tcBorders>
            <w:vAlign w:val="center"/>
          </w:tcPr>
          <w:p w14:paraId="6E15C51D"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Проксимальная треть огибающей артерии</w:t>
            </w:r>
          </w:p>
        </w:tc>
      </w:tr>
      <w:tr w:rsidR="00393C1E" w14:paraId="623C52FA"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7F6DD0A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12</w:t>
            </w:r>
          </w:p>
        </w:tc>
        <w:tc>
          <w:tcPr>
            <w:tcW w:w="9067" w:type="dxa"/>
            <w:tcBorders>
              <w:top w:val="single" w:sz="4" w:space="0" w:color="000000"/>
              <w:left w:val="single" w:sz="4" w:space="0" w:color="000000"/>
              <w:bottom w:val="single" w:sz="4" w:space="0" w:color="000000"/>
              <w:right w:val="single" w:sz="4" w:space="0" w:color="000000"/>
            </w:tcBorders>
            <w:vAlign w:val="center"/>
          </w:tcPr>
          <w:p w14:paraId="32EA514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 Первая ветвь тупого края</w:t>
            </w:r>
          </w:p>
        </w:tc>
      </w:tr>
      <w:tr w:rsidR="00393C1E" w14:paraId="40D8465E"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3F48204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13</w:t>
            </w:r>
          </w:p>
        </w:tc>
        <w:tc>
          <w:tcPr>
            <w:tcW w:w="9067" w:type="dxa"/>
            <w:tcBorders>
              <w:top w:val="single" w:sz="4" w:space="0" w:color="000000"/>
              <w:left w:val="single" w:sz="4" w:space="0" w:color="000000"/>
              <w:bottom w:val="single" w:sz="4" w:space="0" w:color="000000"/>
              <w:right w:val="single" w:sz="4" w:space="0" w:color="000000"/>
            </w:tcBorders>
            <w:vAlign w:val="center"/>
          </w:tcPr>
          <w:p w14:paraId="4D0B2D5E"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Средняя треть огибающей артерии</w:t>
            </w:r>
          </w:p>
        </w:tc>
      </w:tr>
      <w:tr w:rsidR="00393C1E" w14:paraId="24845972"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4410481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14</w:t>
            </w:r>
          </w:p>
        </w:tc>
        <w:tc>
          <w:tcPr>
            <w:tcW w:w="9067" w:type="dxa"/>
            <w:tcBorders>
              <w:top w:val="single" w:sz="4" w:space="0" w:color="000000"/>
              <w:left w:val="single" w:sz="4" w:space="0" w:color="000000"/>
              <w:bottom w:val="single" w:sz="4" w:space="0" w:color="000000"/>
              <w:right w:val="single" w:sz="4" w:space="0" w:color="000000"/>
            </w:tcBorders>
            <w:vAlign w:val="center"/>
          </w:tcPr>
          <w:p w14:paraId="3FAB2A58"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Вторая ветвь тупого края</w:t>
            </w:r>
          </w:p>
        </w:tc>
      </w:tr>
      <w:tr w:rsidR="00393C1E" w14:paraId="6FDA738B"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04683E5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15</w:t>
            </w:r>
          </w:p>
        </w:tc>
        <w:tc>
          <w:tcPr>
            <w:tcW w:w="9067" w:type="dxa"/>
            <w:tcBorders>
              <w:top w:val="single" w:sz="4" w:space="0" w:color="000000"/>
              <w:left w:val="single" w:sz="4" w:space="0" w:color="000000"/>
              <w:bottom w:val="single" w:sz="4" w:space="0" w:color="000000"/>
              <w:right w:val="single" w:sz="4" w:space="0" w:color="000000"/>
            </w:tcBorders>
            <w:vAlign w:val="center"/>
          </w:tcPr>
          <w:p w14:paraId="2E2C2D81"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Третья ветвь тупого края</w:t>
            </w:r>
          </w:p>
        </w:tc>
      </w:tr>
      <w:tr w:rsidR="00393C1E" w14:paraId="11A51B72"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2A8F98D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16</w:t>
            </w:r>
          </w:p>
        </w:tc>
        <w:tc>
          <w:tcPr>
            <w:tcW w:w="9067" w:type="dxa"/>
            <w:tcBorders>
              <w:top w:val="single" w:sz="4" w:space="0" w:color="000000"/>
              <w:left w:val="single" w:sz="4" w:space="0" w:color="000000"/>
              <w:bottom w:val="single" w:sz="4" w:space="0" w:color="000000"/>
              <w:right w:val="single" w:sz="4" w:space="0" w:color="000000"/>
            </w:tcBorders>
            <w:vAlign w:val="center"/>
          </w:tcPr>
          <w:p w14:paraId="61E7B8B0"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Промежуточная артерия</w:t>
            </w:r>
          </w:p>
        </w:tc>
      </w:tr>
      <w:tr w:rsidR="00393C1E" w14:paraId="48C376A5"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061AA04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17</w:t>
            </w:r>
          </w:p>
        </w:tc>
        <w:tc>
          <w:tcPr>
            <w:tcW w:w="9067" w:type="dxa"/>
            <w:tcBorders>
              <w:top w:val="single" w:sz="4" w:space="0" w:color="000000"/>
              <w:left w:val="single" w:sz="4" w:space="0" w:color="000000"/>
              <w:bottom w:val="single" w:sz="4" w:space="0" w:color="000000"/>
              <w:right w:val="single" w:sz="4" w:space="0" w:color="000000"/>
            </w:tcBorders>
            <w:vAlign w:val="center"/>
          </w:tcPr>
          <w:p w14:paraId="4683C904"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Отсутствие значимого поражения</w:t>
            </w:r>
          </w:p>
        </w:tc>
      </w:tr>
      <w:tr w:rsidR="00393C1E" w14:paraId="593B489A"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0DAB69C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18</w:t>
            </w:r>
          </w:p>
        </w:tc>
        <w:tc>
          <w:tcPr>
            <w:tcW w:w="9067" w:type="dxa"/>
            <w:tcBorders>
              <w:top w:val="single" w:sz="4" w:space="0" w:color="000000"/>
              <w:left w:val="single" w:sz="4" w:space="0" w:color="000000"/>
              <w:bottom w:val="single" w:sz="4" w:space="0" w:color="000000"/>
              <w:right w:val="single" w:sz="4" w:space="0" w:color="000000"/>
            </w:tcBorders>
            <w:vAlign w:val="center"/>
          </w:tcPr>
          <w:p w14:paraId="0405452C"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Задняя боковая артерия</w:t>
            </w:r>
          </w:p>
        </w:tc>
      </w:tr>
    </w:tbl>
    <w:p w14:paraId="525D2ECF" w14:textId="77777777" w:rsidR="00393C1E" w:rsidRDefault="007447EE">
      <w:pPr>
        <w:tabs>
          <w:tab w:val="left" w:pos="8930"/>
        </w:tabs>
        <w:ind w:right="-1"/>
        <w:rPr>
          <w:rFonts w:eastAsia="Times New Roman" w:cs="Times New Roman"/>
          <w:bCs/>
          <w:szCs w:val="24"/>
          <w:lang w:eastAsia="ru-RU"/>
        </w:rPr>
      </w:pPr>
      <w:r>
        <w:rPr>
          <w:rFonts w:eastAsia="Times New Roman" w:cs="Times New Roman"/>
          <w:b/>
          <w:szCs w:val="24"/>
          <w:lang w:eastAsia="ru-RU"/>
        </w:rPr>
        <w:t>Таблица 9.</w:t>
      </w:r>
      <w:r>
        <w:rPr>
          <w:rFonts w:eastAsia="Times New Roman" w:cs="Times New Roman"/>
          <w:szCs w:val="24"/>
          <w:lang w:eastAsia="ru-RU"/>
        </w:rPr>
        <w:t xml:space="preserve"> Значения справочника </w:t>
      </w:r>
      <w:r>
        <w:rPr>
          <w:rFonts w:eastAsia="Times New Roman" w:cs="Times New Roman"/>
          <w:bCs/>
          <w:szCs w:val="24"/>
          <w:lang w:eastAsia="ru-RU"/>
        </w:rPr>
        <w:t>«Противопоказания для проведения ангиопластики»</w:t>
      </w:r>
    </w:p>
    <w:tbl>
      <w:tblPr>
        <w:tblW w:w="10196" w:type="dxa"/>
        <w:tblLayout w:type="fixed"/>
        <w:tblLook w:val="04A0" w:firstRow="1" w:lastRow="0" w:firstColumn="1" w:lastColumn="0" w:noHBand="0" w:noVBand="1"/>
      </w:tblPr>
      <w:tblGrid>
        <w:gridCol w:w="910"/>
        <w:gridCol w:w="9286"/>
      </w:tblGrid>
      <w:tr w:rsidR="00393C1E" w14:paraId="593F5440" w14:textId="77777777">
        <w:tc>
          <w:tcPr>
            <w:tcW w:w="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D9A67F" w14:textId="77777777" w:rsidR="00393C1E" w:rsidRDefault="007447EE">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D5342C"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93C1E" w14:paraId="6B1D2C76"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6D8FF40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w:t>
            </w:r>
          </w:p>
        </w:tc>
        <w:tc>
          <w:tcPr>
            <w:tcW w:w="9285" w:type="dxa"/>
            <w:tcBorders>
              <w:top w:val="single" w:sz="4" w:space="0" w:color="000000"/>
              <w:left w:val="single" w:sz="4" w:space="0" w:color="000000"/>
              <w:bottom w:val="single" w:sz="4" w:space="0" w:color="000000"/>
              <w:right w:val="single" w:sz="4" w:space="0" w:color="000000"/>
            </w:tcBorders>
            <w:vAlign w:val="center"/>
          </w:tcPr>
          <w:p w14:paraId="469206D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Анатомические препятствия для выполнения ЧТБКА</w:t>
            </w:r>
          </w:p>
        </w:tc>
      </w:tr>
      <w:tr w:rsidR="00393C1E" w14:paraId="7AAED658"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593F9A3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2</w:t>
            </w:r>
          </w:p>
        </w:tc>
        <w:tc>
          <w:tcPr>
            <w:tcW w:w="9285" w:type="dxa"/>
            <w:tcBorders>
              <w:top w:val="single" w:sz="4" w:space="0" w:color="000000"/>
              <w:left w:val="single" w:sz="4" w:space="0" w:color="000000"/>
              <w:bottom w:val="single" w:sz="4" w:space="0" w:color="000000"/>
              <w:right w:val="single" w:sz="4" w:space="0" w:color="000000"/>
            </w:tcBorders>
            <w:vAlign w:val="center"/>
          </w:tcPr>
          <w:p w14:paraId="780BE07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Тяжелая сопутствующая патология</w:t>
            </w:r>
          </w:p>
        </w:tc>
      </w:tr>
      <w:tr w:rsidR="00393C1E" w14:paraId="5F1B211C"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061F94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w:t>
            </w:r>
          </w:p>
        </w:tc>
        <w:tc>
          <w:tcPr>
            <w:tcW w:w="9285" w:type="dxa"/>
            <w:tcBorders>
              <w:top w:val="single" w:sz="4" w:space="0" w:color="000000"/>
              <w:left w:val="single" w:sz="4" w:space="0" w:color="000000"/>
              <w:bottom w:val="single" w:sz="4" w:space="0" w:color="000000"/>
              <w:right w:val="single" w:sz="4" w:space="0" w:color="000000"/>
            </w:tcBorders>
            <w:vAlign w:val="center"/>
          </w:tcPr>
          <w:p w14:paraId="69A44C9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Язвенная болезнь в стадии обострения</w:t>
            </w:r>
          </w:p>
        </w:tc>
      </w:tr>
      <w:tr w:rsidR="00393C1E" w14:paraId="32954943"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ED20A5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w:t>
            </w:r>
          </w:p>
        </w:tc>
        <w:tc>
          <w:tcPr>
            <w:tcW w:w="9285" w:type="dxa"/>
            <w:tcBorders>
              <w:top w:val="single" w:sz="4" w:space="0" w:color="000000"/>
              <w:left w:val="single" w:sz="4" w:space="0" w:color="000000"/>
              <w:bottom w:val="single" w:sz="4" w:space="0" w:color="000000"/>
              <w:right w:val="single" w:sz="4" w:space="0" w:color="000000"/>
            </w:tcBorders>
            <w:vAlign w:val="center"/>
          </w:tcPr>
          <w:p w14:paraId="4AE4476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Подозрение на расслаивающую аневризму аорты</w:t>
            </w:r>
          </w:p>
        </w:tc>
      </w:tr>
      <w:tr w:rsidR="00393C1E" w14:paraId="6EA73518"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428645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w:t>
            </w:r>
          </w:p>
        </w:tc>
        <w:tc>
          <w:tcPr>
            <w:tcW w:w="9285" w:type="dxa"/>
            <w:tcBorders>
              <w:top w:val="single" w:sz="4" w:space="0" w:color="000000"/>
              <w:left w:val="single" w:sz="4" w:space="0" w:color="000000"/>
              <w:bottom w:val="single" w:sz="4" w:space="0" w:color="000000"/>
              <w:right w:val="single" w:sz="4" w:space="0" w:color="000000"/>
            </w:tcBorders>
            <w:vAlign w:val="center"/>
          </w:tcPr>
          <w:p w14:paraId="3C9D03CA" w14:textId="77777777" w:rsidR="00393C1E" w:rsidRDefault="007447EE">
            <w:pPr>
              <w:widowControl w:val="0"/>
              <w:ind w:firstLine="0"/>
              <w:rPr>
                <w:rFonts w:eastAsia="Times New Roman" w:cs="Times New Roman"/>
                <w:szCs w:val="24"/>
                <w:lang w:eastAsia="ru-RU"/>
              </w:rPr>
            </w:pPr>
            <w:proofErr w:type="spellStart"/>
            <w:r>
              <w:rPr>
                <w:rFonts w:eastAsia="Calibri" w:cs="Times New Roman"/>
                <w:szCs w:val="24"/>
                <w:lang w:eastAsia="ar-SA"/>
              </w:rPr>
              <w:t>Внутречерепное</w:t>
            </w:r>
            <w:proofErr w:type="spellEnd"/>
            <w:r>
              <w:rPr>
                <w:rFonts w:eastAsia="Calibri" w:cs="Times New Roman"/>
                <w:szCs w:val="24"/>
                <w:lang w:eastAsia="ar-SA"/>
              </w:rPr>
              <w:t xml:space="preserve"> новообразование, мальформации церебральных сосудов или аневризма</w:t>
            </w:r>
          </w:p>
        </w:tc>
      </w:tr>
      <w:tr w:rsidR="00393C1E" w14:paraId="4D52FF8B"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1FACDC5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6</w:t>
            </w:r>
          </w:p>
        </w:tc>
        <w:tc>
          <w:tcPr>
            <w:tcW w:w="9285" w:type="dxa"/>
            <w:tcBorders>
              <w:top w:val="single" w:sz="4" w:space="0" w:color="000000"/>
              <w:left w:val="single" w:sz="4" w:space="0" w:color="000000"/>
              <w:bottom w:val="single" w:sz="4" w:space="0" w:color="000000"/>
              <w:right w:val="single" w:sz="4" w:space="0" w:color="000000"/>
            </w:tcBorders>
            <w:vAlign w:val="center"/>
          </w:tcPr>
          <w:p w14:paraId="458D005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Цереброваскулярные атаки</w:t>
            </w:r>
          </w:p>
        </w:tc>
      </w:tr>
      <w:tr w:rsidR="00393C1E" w14:paraId="3E3C38DD"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04224D9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7</w:t>
            </w:r>
          </w:p>
        </w:tc>
        <w:tc>
          <w:tcPr>
            <w:tcW w:w="9285" w:type="dxa"/>
            <w:tcBorders>
              <w:top w:val="single" w:sz="4" w:space="0" w:color="000000"/>
              <w:left w:val="single" w:sz="4" w:space="0" w:color="000000"/>
              <w:bottom w:val="single" w:sz="4" w:space="0" w:color="000000"/>
              <w:right w:val="single" w:sz="4" w:space="0" w:color="000000"/>
            </w:tcBorders>
            <w:vAlign w:val="center"/>
          </w:tcPr>
          <w:p w14:paraId="3307686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Недавнее кровотечение в течение 4 недель до поступления</w:t>
            </w:r>
          </w:p>
        </w:tc>
      </w:tr>
      <w:tr w:rsidR="00393C1E" w14:paraId="5F57584C"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75E582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8</w:t>
            </w:r>
          </w:p>
        </w:tc>
        <w:tc>
          <w:tcPr>
            <w:tcW w:w="9285" w:type="dxa"/>
            <w:tcBorders>
              <w:top w:val="single" w:sz="4" w:space="0" w:color="000000"/>
              <w:left w:val="single" w:sz="4" w:space="0" w:color="000000"/>
              <w:bottom w:val="single" w:sz="4" w:space="0" w:color="000000"/>
              <w:right w:val="single" w:sz="4" w:space="0" w:color="000000"/>
            </w:tcBorders>
            <w:vAlign w:val="center"/>
          </w:tcPr>
          <w:p w14:paraId="69683F7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Геморрагический диатез</w:t>
            </w:r>
          </w:p>
        </w:tc>
      </w:tr>
      <w:tr w:rsidR="00393C1E" w14:paraId="6B01999E"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34E351E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9</w:t>
            </w:r>
          </w:p>
        </w:tc>
        <w:tc>
          <w:tcPr>
            <w:tcW w:w="9285" w:type="dxa"/>
            <w:tcBorders>
              <w:top w:val="single" w:sz="4" w:space="0" w:color="000000"/>
              <w:left w:val="single" w:sz="4" w:space="0" w:color="000000"/>
              <w:bottom w:val="single" w:sz="4" w:space="0" w:color="000000"/>
              <w:right w:val="single" w:sz="4" w:space="0" w:color="000000"/>
            </w:tcBorders>
            <w:vAlign w:val="center"/>
          </w:tcPr>
          <w:p w14:paraId="0FCA9D4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Другое</w:t>
            </w:r>
          </w:p>
        </w:tc>
      </w:tr>
      <w:tr w:rsidR="00393C1E" w14:paraId="2DEA34EB"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376F2BE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10</w:t>
            </w:r>
          </w:p>
        </w:tc>
        <w:tc>
          <w:tcPr>
            <w:tcW w:w="9285" w:type="dxa"/>
            <w:tcBorders>
              <w:top w:val="single" w:sz="4" w:space="0" w:color="000000"/>
              <w:left w:val="single" w:sz="4" w:space="0" w:color="000000"/>
              <w:bottom w:val="single" w:sz="4" w:space="0" w:color="000000"/>
              <w:right w:val="single" w:sz="4" w:space="0" w:color="000000"/>
            </w:tcBorders>
            <w:vAlign w:val="center"/>
          </w:tcPr>
          <w:p w14:paraId="3EF3E6C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Прочее (все прочие документально зафиксированные в истории болезни причины, по которым не выполнена первичная ЧТБКА)</w:t>
            </w:r>
          </w:p>
        </w:tc>
      </w:tr>
      <w:tr w:rsidR="00393C1E" w14:paraId="11E884ED"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0CFCEB2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11</w:t>
            </w:r>
          </w:p>
        </w:tc>
        <w:tc>
          <w:tcPr>
            <w:tcW w:w="9285" w:type="dxa"/>
            <w:tcBorders>
              <w:top w:val="single" w:sz="4" w:space="0" w:color="000000"/>
              <w:left w:val="single" w:sz="4" w:space="0" w:color="000000"/>
              <w:bottom w:val="single" w:sz="4" w:space="0" w:color="000000"/>
              <w:right w:val="single" w:sz="4" w:space="0" w:color="000000"/>
            </w:tcBorders>
            <w:vAlign w:val="center"/>
          </w:tcPr>
          <w:p w14:paraId="5DD6BB9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Спонтанная </w:t>
            </w:r>
            <w:proofErr w:type="spellStart"/>
            <w:r>
              <w:rPr>
                <w:rFonts w:eastAsia="Times New Roman" w:cs="Times New Roman"/>
                <w:szCs w:val="24"/>
                <w:lang w:eastAsia="ru-RU"/>
              </w:rPr>
              <w:t>реперфузия</w:t>
            </w:r>
            <w:proofErr w:type="spellEnd"/>
            <w:r>
              <w:rPr>
                <w:rFonts w:eastAsia="Times New Roman" w:cs="Times New Roman"/>
                <w:szCs w:val="24"/>
                <w:lang w:eastAsia="ru-RU"/>
              </w:rPr>
              <w:t xml:space="preserve"> (обязательно подтвержденная коронарографией)</w:t>
            </w:r>
          </w:p>
        </w:tc>
      </w:tr>
      <w:tr w:rsidR="00393C1E" w14:paraId="22CB9A89"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0403A7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12</w:t>
            </w:r>
          </w:p>
        </w:tc>
        <w:tc>
          <w:tcPr>
            <w:tcW w:w="9285" w:type="dxa"/>
            <w:tcBorders>
              <w:top w:val="single" w:sz="4" w:space="0" w:color="000000"/>
              <w:left w:val="single" w:sz="4" w:space="0" w:color="000000"/>
              <w:bottom w:val="single" w:sz="4" w:space="0" w:color="000000"/>
              <w:right w:val="single" w:sz="4" w:space="0" w:color="000000"/>
            </w:tcBorders>
            <w:vAlign w:val="center"/>
          </w:tcPr>
          <w:p w14:paraId="5B107E5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Аллергия на в/в контраст в анамнезе</w:t>
            </w:r>
          </w:p>
        </w:tc>
      </w:tr>
      <w:tr w:rsidR="00393C1E" w14:paraId="112C42A1"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77F445D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13</w:t>
            </w:r>
          </w:p>
        </w:tc>
        <w:tc>
          <w:tcPr>
            <w:tcW w:w="9285" w:type="dxa"/>
            <w:tcBorders>
              <w:top w:val="single" w:sz="4" w:space="0" w:color="000000"/>
              <w:left w:val="single" w:sz="4" w:space="0" w:color="000000"/>
              <w:bottom w:val="single" w:sz="4" w:space="0" w:color="000000"/>
              <w:right w:val="single" w:sz="4" w:space="0" w:color="000000"/>
            </w:tcBorders>
            <w:vAlign w:val="center"/>
          </w:tcPr>
          <w:p w14:paraId="7127712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Значительная ЗЧМТ или травма лица в предшествующие 3 месяца</w:t>
            </w:r>
          </w:p>
        </w:tc>
      </w:tr>
      <w:tr w:rsidR="00393C1E" w14:paraId="335ADFF0"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6A04D82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14</w:t>
            </w:r>
          </w:p>
        </w:tc>
        <w:tc>
          <w:tcPr>
            <w:tcW w:w="9285" w:type="dxa"/>
            <w:tcBorders>
              <w:top w:val="single" w:sz="4" w:space="0" w:color="000000"/>
              <w:left w:val="single" w:sz="4" w:space="0" w:color="000000"/>
              <w:bottom w:val="single" w:sz="4" w:space="0" w:color="000000"/>
              <w:right w:val="single" w:sz="4" w:space="0" w:color="000000"/>
            </w:tcBorders>
            <w:vAlign w:val="center"/>
          </w:tcPr>
          <w:p w14:paraId="56E53CD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Тяжелая неконтролируемая гипертензия</w:t>
            </w:r>
          </w:p>
        </w:tc>
      </w:tr>
      <w:tr w:rsidR="00393C1E" w14:paraId="364591F3"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404DD50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15</w:t>
            </w:r>
          </w:p>
        </w:tc>
        <w:tc>
          <w:tcPr>
            <w:tcW w:w="9285" w:type="dxa"/>
            <w:tcBorders>
              <w:top w:val="single" w:sz="4" w:space="0" w:color="000000"/>
              <w:left w:val="single" w:sz="4" w:space="0" w:color="000000"/>
              <w:bottom w:val="single" w:sz="4" w:space="0" w:color="000000"/>
              <w:right w:val="single" w:sz="4" w:space="0" w:color="000000"/>
            </w:tcBorders>
            <w:vAlign w:val="center"/>
          </w:tcPr>
          <w:p w14:paraId="04F1408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Недавно перенесенная операция/травма</w:t>
            </w:r>
          </w:p>
        </w:tc>
      </w:tr>
      <w:tr w:rsidR="00393C1E" w14:paraId="1E11C945"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5FCEA6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16</w:t>
            </w:r>
          </w:p>
        </w:tc>
        <w:tc>
          <w:tcPr>
            <w:tcW w:w="9285" w:type="dxa"/>
            <w:tcBorders>
              <w:top w:val="single" w:sz="4" w:space="0" w:color="000000"/>
              <w:left w:val="single" w:sz="4" w:space="0" w:color="000000"/>
              <w:bottom w:val="single" w:sz="4" w:space="0" w:color="000000"/>
              <w:right w:val="single" w:sz="4" w:space="0" w:color="000000"/>
            </w:tcBorders>
            <w:vAlign w:val="center"/>
          </w:tcPr>
          <w:p w14:paraId="72B8293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Активное кровотечение при поступлении или в течение 24 часов до поступления</w:t>
            </w:r>
          </w:p>
        </w:tc>
      </w:tr>
      <w:tr w:rsidR="00393C1E" w14:paraId="44501A17"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B632F0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17</w:t>
            </w:r>
          </w:p>
        </w:tc>
        <w:tc>
          <w:tcPr>
            <w:tcW w:w="9285" w:type="dxa"/>
            <w:tcBorders>
              <w:top w:val="single" w:sz="4" w:space="0" w:color="000000"/>
              <w:left w:val="single" w:sz="4" w:space="0" w:color="000000"/>
              <w:bottom w:val="single" w:sz="4" w:space="0" w:color="000000"/>
              <w:right w:val="single" w:sz="4" w:space="0" w:color="000000"/>
            </w:tcBorders>
            <w:vAlign w:val="center"/>
          </w:tcPr>
          <w:p w14:paraId="170F62DB"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Многососудистое поражение коронарного русла</w:t>
            </w:r>
          </w:p>
        </w:tc>
      </w:tr>
    </w:tbl>
    <w:p w14:paraId="5005B67A" w14:textId="77777777" w:rsidR="00393C1E" w:rsidRDefault="007447EE">
      <w:pPr>
        <w:tabs>
          <w:tab w:val="left" w:pos="8930"/>
        </w:tabs>
        <w:ind w:right="-1"/>
        <w:rPr>
          <w:rFonts w:eastAsia="Times New Roman" w:cs="Times New Roman"/>
          <w:szCs w:val="24"/>
          <w:lang w:eastAsia="ru-RU"/>
        </w:rPr>
      </w:pPr>
      <w:r>
        <w:rPr>
          <w:rFonts w:eastAsia="Times New Roman" w:cs="Times New Roman"/>
          <w:b/>
          <w:szCs w:val="24"/>
          <w:lang w:eastAsia="ru-RU"/>
        </w:rPr>
        <w:t>Таблица 10.</w:t>
      </w:r>
      <w:r>
        <w:rPr>
          <w:rFonts w:eastAsia="Times New Roman" w:cs="Times New Roman"/>
          <w:szCs w:val="24"/>
          <w:lang w:eastAsia="ru-RU"/>
        </w:rPr>
        <w:t xml:space="preserve"> Значения справочника </w:t>
      </w:r>
      <w:r>
        <w:rPr>
          <w:rFonts w:eastAsia="Times New Roman" w:cs="Times New Roman"/>
          <w:bCs/>
          <w:szCs w:val="24"/>
          <w:lang w:eastAsia="ru-RU"/>
        </w:rPr>
        <w:t>«Тип оперативного вмешательства»</w:t>
      </w:r>
    </w:p>
    <w:tbl>
      <w:tblPr>
        <w:tblW w:w="10196" w:type="dxa"/>
        <w:tblLayout w:type="fixed"/>
        <w:tblLook w:val="04A0" w:firstRow="1" w:lastRow="0" w:firstColumn="1" w:lastColumn="0" w:noHBand="0" w:noVBand="1"/>
      </w:tblPr>
      <w:tblGrid>
        <w:gridCol w:w="910"/>
        <w:gridCol w:w="9286"/>
      </w:tblGrid>
      <w:tr w:rsidR="00393C1E" w14:paraId="2A62BDB2" w14:textId="77777777">
        <w:tc>
          <w:tcPr>
            <w:tcW w:w="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364329" w14:textId="77777777" w:rsidR="00393C1E" w:rsidRDefault="007447EE">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BB3164"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93C1E" w14:paraId="498BEB38"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9140C8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w:t>
            </w:r>
          </w:p>
        </w:tc>
        <w:tc>
          <w:tcPr>
            <w:tcW w:w="9285" w:type="dxa"/>
            <w:tcBorders>
              <w:top w:val="single" w:sz="4" w:space="0" w:color="000000"/>
              <w:left w:val="single" w:sz="4" w:space="0" w:color="000000"/>
              <w:bottom w:val="single" w:sz="4" w:space="0" w:color="000000"/>
              <w:right w:val="single" w:sz="4" w:space="0" w:color="000000"/>
            </w:tcBorders>
            <w:vAlign w:val="center"/>
          </w:tcPr>
          <w:p w14:paraId="0130D5E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Другое</w:t>
            </w:r>
          </w:p>
        </w:tc>
      </w:tr>
      <w:tr w:rsidR="00393C1E" w14:paraId="31C86A56"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17CBA26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2</w:t>
            </w:r>
          </w:p>
        </w:tc>
        <w:tc>
          <w:tcPr>
            <w:tcW w:w="9285" w:type="dxa"/>
            <w:tcBorders>
              <w:top w:val="single" w:sz="4" w:space="0" w:color="000000"/>
              <w:left w:val="single" w:sz="4" w:space="0" w:color="000000"/>
              <w:bottom w:val="single" w:sz="4" w:space="0" w:color="000000"/>
              <w:right w:val="single" w:sz="4" w:space="0" w:color="000000"/>
            </w:tcBorders>
            <w:vAlign w:val="center"/>
          </w:tcPr>
          <w:p w14:paraId="7A23282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Множественное ВГА коронарное шунтирование</w:t>
            </w:r>
          </w:p>
        </w:tc>
      </w:tr>
      <w:tr w:rsidR="00393C1E" w14:paraId="73540092"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70A43CF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w:t>
            </w:r>
          </w:p>
        </w:tc>
        <w:tc>
          <w:tcPr>
            <w:tcW w:w="9285" w:type="dxa"/>
            <w:tcBorders>
              <w:top w:val="single" w:sz="4" w:space="0" w:color="000000"/>
              <w:left w:val="single" w:sz="4" w:space="0" w:color="000000"/>
              <w:bottom w:val="single" w:sz="4" w:space="0" w:color="000000"/>
              <w:right w:val="single" w:sz="4" w:space="0" w:color="000000"/>
            </w:tcBorders>
            <w:vAlign w:val="center"/>
          </w:tcPr>
          <w:p w14:paraId="67C45DE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Коронарное шунтирование без искусственного кровообращения</w:t>
            </w:r>
          </w:p>
        </w:tc>
      </w:tr>
      <w:tr w:rsidR="00393C1E" w14:paraId="1472D64A"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78A6D91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w:t>
            </w:r>
          </w:p>
        </w:tc>
        <w:tc>
          <w:tcPr>
            <w:tcW w:w="9285" w:type="dxa"/>
            <w:tcBorders>
              <w:top w:val="single" w:sz="4" w:space="0" w:color="000000"/>
              <w:left w:val="single" w:sz="4" w:space="0" w:color="000000"/>
              <w:bottom w:val="single" w:sz="4" w:space="0" w:color="000000"/>
              <w:right w:val="single" w:sz="4" w:space="0" w:color="000000"/>
            </w:tcBorders>
            <w:vAlign w:val="center"/>
          </w:tcPr>
          <w:p w14:paraId="33E2877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Коронарное шунтирование с искусственным кровообращением</w:t>
            </w:r>
          </w:p>
        </w:tc>
      </w:tr>
      <w:tr w:rsidR="00393C1E" w14:paraId="306B858B"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14939F5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w:t>
            </w:r>
          </w:p>
        </w:tc>
        <w:tc>
          <w:tcPr>
            <w:tcW w:w="9285" w:type="dxa"/>
            <w:tcBorders>
              <w:top w:val="single" w:sz="4" w:space="0" w:color="000000"/>
              <w:left w:val="single" w:sz="4" w:space="0" w:color="000000"/>
              <w:bottom w:val="single" w:sz="4" w:space="0" w:color="000000"/>
              <w:right w:val="single" w:sz="4" w:space="0" w:color="000000"/>
            </w:tcBorders>
            <w:vAlign w:val="center"/>
          </w:tcPr>
          <w:p w14:paraId="7E557B6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Пластика митрального клапан</w:t>
            </w:r>
          </w:p>
        </w:tc>
      </w:tr>
      <w:tr w:rsidR="00393C1E" w14:paraId="1F3EFE75"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27EEF3A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6</w:t>
            </w:r>
          </w:p>
        </w:tc>
        <w:tc>
          <w:tcPr>
            <w:tcW w:w="9285" w:type="dxa"/>
            <w:tcBorders>
              <w:top w:val="single" w:sz="4" w:space="0" w:color="000000"/>
              <w:left w:val="single" w:sz="4" w:space="0" w:color="000000"/>
              <w:bottom w:val="single" w:sz="4" w:space="0" w:color="000000"/>
              <w:right w:val="single" w:sz="4" w:space="0" w:color="000000"/>
            </w:tcBorders>
            <w:vAlign w:val="center"/>
          </w:tcPr>
          <w:p w14:paraId="1505EC1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Ушивание разрыва миокарда</w:t>
            </w:r>
          </w:p>
        </w:tc>
      </w:tr>
    </w:tbl>
    <w:p w14:paraId="4EB488A6" w14:textId="77777777" w:rsidR="00393C1E" w:rsidRDefault="007447EE">
      <w:pPr>
        <w:tabs>
          <w:tab w:val="left" w:pos="8930"/>
        </w:tabs>
        <w:ind w:right="-1"/>
        <w:rPr>
          <w:rFonts w:eastAsia="Times New Roman" w:cs="Times New Roman"/>
          <w:szCs w:val="24"/>
          <w:lang w:eastAsia="ru-RU"/>
        </w:rPr>
      </w:pPr>
      <w:r>
        <w:rPr>
          <w:rFonts w:eastAsia="Times New Roman" w:cs="Times New Roman"/>
          <w:b/>
          <w:szCs w:val="24"/>
          <w:lang w:eastAsia="ru-RU"/>
        </w:rPr>
        <w:t>Таблица 11.</w:t>
      </w:r>
      <w:r>
        <w:rPr>
          <w:rFonts w:eastAsia="Times New Roman" w:cs="Times New Roman"/>
          <w:szCs w:val="24"/>
          <w:lang w:eastAsia="ru-RU"/>
        </w:rPr>
        <w:t xml:space="preserve"> Значения справочника </w:t>
      </w:r>
      <w:r>
        <w:rPr>
          <w:rFonts w:eastAsia="Times New Roman" w:cs="Times New Roman"/>
          <w:bCs/>
          <w:szCs w:val="24"/>
          <w:lang w:eastAsia="ru-RU"/>
        </w:rPr>
        <w:t>«Устройства для восстановления сердечного ритма»</w:t>
      </w:r>
    </w:p>
    <w:tbl>
      <w:tblPr>
        <w:tblW w:w="10196" w:type="dxa"/>
        <w:tblLayout w:type="fixed"/>
        <w:tblLook w:val="04A0" w:firstRow="1" w:lastRow="0" w:firstColumn="1" w:lastColumn="0" w:noHBand="0" w:noVBand="1"/>
      </w:tblPr>
      <w:tblGrid>
        <w:gridCol w:w="910"/>
        <w:gridCol w:w="9286"/>
      </w:tblGrid>
      <w:tr w:rsidR="00393C1E" w14:paraId="70A8BFB2" w14:textId="77777777">
        <w:tc>
          <w:tcPr>
            <w:tcW w:w="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EB2058" w14:textId="77777777" w:rsidR="00393C1E" w:rsidRDefault="007447EE">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44BA38"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93C1E" w14:paraId="614BD7A6"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14CF093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w:t>
            </w:r>
          </w:p>
        </w:tc>
        <w:tc>
          <w:tcPr>
            <w:tcW w:w="9285" w:type="dxa"/>
            <w:tcBorders>
              <w:top w:val="single" w:sz="4" w:space="0" w:color="000000"/>
              <w:left w:val="single" w:sz="4" w:space="0" w:color="000000"/>
              <w:bottom w:val="single" w:sz="4" w:space="0" w:color="000000"/>
              <w:right w:val="single" w:sz="4" w:space="0" w:color="000000"/>
            </w:tcBorders>
            <w:vAlign w:val="center"/>
          </w:tcPr>
          <w:p w14:paraId="65A0B4F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вживлялись</w:t>
            </w:r>
          </w:p>
        </w:tc>
      </w:tr>
      <w:tr w:rsidR="00393C1E" w14:paraId="394D1998"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359CECA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2</w:t>
            </w:r>
          </w:p>
        </w:tc>
        <w:tc>
          <w:tcPr>
            <w:tcW w:w="9285" w:type="dxa"/>
            <w:tcBorders>
              <w:top w:val="single" w:sz="4" w:space="0" w:color="000000"/>
              <w:left w:val="single" w:sz="4" w:space="0" w:color="000000"/>
              <w:bottom w:val="single" w:sz="4" w:space="0" w:color="000000"/>
              <w:right w:val="single" w:sz="4" w:space="0" w:color="000000"/>
            </w:tcBorders>
            <w:vAlign w:val="center"/>
          </w:tcPr>
          <w:p w14:paraId="6030558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Водитель ритма (постоянный)</w:t>
            </w:r>
          </w:p>
        </w:tc>
      </w:tr>
      <w:tr w:rsidR="00393C1E" w14:paraId="3DA884E2"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5DDBACF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w:t>
            </w:r>
          </w:p>
        </w:tc>
        <w:tc>
          <w:tcPr>
            <w:tcW w:w="9285" w:type="dxa"/>
            <w:tcBorders>
              <w:top w:val="single" w:sz="4" w:space="0" w:color="000000"/>
              <w:left w:val="single" w:sz="4" w:space="0" w:color="000000"/>
              <w:bottom w:val="single" w:sz="4" w:space="0" w:color="000000"/>
              <w:right w:val="single" w:sz="4" w:space="0" w:color="000000"/>
            </w:tcBorders>
            <w:vAlign w:val="center"/>
          </w:tcPr>
          <w:p w14:paraId="4F885EC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Водитель ритма (временный)</w:t>
            </w:r>
          </w:p>
        </w:tc>
      </w:tr>
      <w:tr w:rsidR="00393C1E" w14:paraId="7052E536"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04FE995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w:t>
            </w:r>
          </w:p>
        </w:tc>
        <w:tc>
          <w:tcPr>
            <w:tcW w:w="9285" w:type="dxa"/>
            <w:tcBorders>
              <w:top w:val="single" w:sz="4" w:space="0" w:color="000000"/>
              <w:left w:val="single" w:sz="4" w:space="0" w:color="000000"/>
              <w:bottom w:val="single" w:sz="4" w:space="0" w:color="000000"/>
              <w:right w:val="single" w:sz="4" w:space="0" w:color="000000"/>
            </w:tcBorders>
            <w:vAlign w:val="center"/>
          </w:tcPr>
          <w:p w14:paraId="364E2E4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Отсутствует</w:t>
            </w:r>
          </w:p>
        </w:tc>
      </w:tr>
      <w:tr w:rsidR="00393C1E" w14:paraId="6F234E51"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37302D0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w:t>
            </w:r>
          </w:p>
        </w:tc>
        <w:tc>
          <w:tcPr>
            <w:tcW w:w="9285" w:type="dxa"/>
            <w:tcBorders>
              <w:top w:val="single" w:sz="4" w:space="0" w:color="000000"/>
              <w:left w:val="single" w:sz="4" w:space="0" w:color="000000"/>
              <w:bottom w:val="single" w:sz="4" w:space="0" w:color="000000"/>
              <w:right w:val="single" w:sz="4" w:space="0" w:color="000000"/>
            </w:tcBorders>
            <w:vAlign w:val="center"/>
          </w:tcPr>
          <w:p w14:paraId="4E3C01F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Водитель ритма и ИКД</w:t>
            </w:r>
          </w:p>
        </w:tc>
      </w:tr>
      <w:tr w:rsidR="00393C1E" w14:paraId="4F158100"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38807C7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6</w:t>
            </w:r>
          </w:p>
        </w:tc>
        <w:tc>
          <w:tcPr>
            <w:tcW w:w="9285" w:type="dxa"/>
            <w:tcBorders>
              <w:top w:val="single" w:sz="4" w:space="0" w:color="000000"/>
              <w:left w:val="single" w:sz="4" w:space="0" w:color="000000"/>
              <w:bottom w:val="single" w:sz="4" w:space="0" w:color="000000"/>
              <w:right w:val="single" w:sz="4" w:space="0" w:color="000000"/>
            </w:tcBorders>
            <w:vAlign w:val="center"/>
          </w:tcPr>
          <w:p w14:paraId="3434225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Имплантированный </w:t>
            </w:r>
            <w:proofErr w:type="spellStart"/>
            <w:r>
              <w:rPr>
                <w:rFonts w:eastAsia="Times New Roman" w:cs="Times New Roman"/>
                <w:szCs w:val="24"/>
                <w:lang w:eastAsia="ru-RU"/>
              </w:rPr>
              <w:t>кардиовертер</w:t>
            </w:r>
            <w:proofErr w:type="spellEnd"/>
            <w:r>
              <w:rPr>
                <w:rFonts w:eastAsia="Times New Roman" w:cs="Times New Roman"/>
                <w:szCs w:val="24"/>
                <w:lang w:eastAsia="ru-RU"/>
              </w:rPr>
              <w:t>-</w:t>
            </w:r>
            <w:proofErr w:type="gramStart"/>
            <w:r>
              <w:rPr>
                <w:rFonts w:eastAsia="Times New Roman" w:cs="Times New Roman"/>
                <w:szCs w:val="24"/>
                <w:lang w:eastAsia="ru-RU"/>
              </w:rPr>
              <w:t>дефибриллятор(</w:t>
            </w:r>
            <w:proofErr w:type="gramEnd"/>
            <w:r>
              <w:rPr>
                <w:rFonts w:eastAsia="Times New Roman" w:cs="Times New Roman"/>
                <w:szCs w:val="24"/>
                <w:lang w:eastAsia="ru-RU"/>
              </w:rPr>
              <w:t>ИКД)</w:t>
            </w:r>
          </w:p>
        </w:tc>
      </w:tr>
    </w:tbl>
    <w:p w14:paraId="0702B558" w14:textId="77777777" w:rsidR="00393C1E" w:rsidRDefault="007447EE">
      <w:pPr>
        <w:tabs>
          <w:tab w:val="left" w:pos="8930"/>
        </w:tabs>
        <w:ind w:right="-1"/>
        <w:rPr>
          <w:rFonts w:eastAsia="Times New Roman" w:cs="Times New Roman"/>
          <w:szCs w:val="24"/>
          <w:lang w:eastAsia="ru-RU"/>
        </w:rPr>
      </w:pPr>
      <w:r>
        <w:rPr>
          <w:rFonts w:eastAsia="Times New Roman" w:cs="Times New Roman"/>
          <w:b/>
          <w:szCs w:val="24"/>
          <w:lang w:eastAsia="ru-RU"/>
        </w:rPr>
        <w:t>Таблица 12.</w:t>
      </w:r>
      <w:r>
        <w:rPr>
          <w:rFonts w:eastAsia="Times New Roman" w:cs="Times New Roman"/>
          <w:szCs w:val="24"/>
          <w:lang w:eastAsia="ru-RU"/>
        </w:rPr>
        <w:t xml:space="preserve"> Значения справочника </w:t>
      </w:r>
      <w:r>
        <w:rPr>
          <w:rFonts w:eastAsia="Times New Roman" w:cs="Times New Roman"/>
          <w:bCs/>
          <w:szCs w:val="24"/>
          <w:lang w:eastAsia="ru-RU"/>
        </w:rPr>
        <w:t>«Устройство циркуляторной поддержки»</w:t>
      </w:r>
    </w:p>
    <w:tbl>
      <w:tblPr>
        <w:tblW w:w="10196" w:type="dxa"/>
        <w:tblLayout w:type="fixed"/>
        <w:tblLook w:val="04A0" w:firstRow="1" w:lastRow="0" w:firstColumn="1" w:lastColumn="0" w:noHBand="0" w:noVBand="1"/>
      </w:tblPr>
      <w:tblGrid>
        <w:gridCol w:w="910"/>
        <w:gridCol w:w="9286"/>
      </w:tblGrid>
      <w:tr w:rsidR="00393C1E" w14:paraId="1D5181BF" w14:textId="77777777">
        <w:tc>
          <w:tcPr>
            <w:tcW w:w="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F3AA5E" w14:textId="77777777" w:rsidR="00393C1E" w:rsidRDefault="007447EE">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DB90DE"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93C1E" w14:paraId="43B99027"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5AEB41D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w:t>
            </w:r>
          </w:p>
        </w:tc>
        <w:tc>
          <w:tcPr>
            <w:tcW w:w="9285" w:type="dxa"/>
            <w:tcBorders>
              <w:top w:val="single" w:sz="4" w:space="0" w:color="000000"/>
              <w:left w:val="single" w:sz="4" w:space="0" w:color="000000"/>
              <w:bottom w:val="single" w:sz="4" w:space="0" w:color="000000"/>
              <w:right w:val="single" w:sz="4" w:space="0" w:color="000000"/>
            </w:tcBorders>
            <w:vAlign w:val="center"/>
          </w:tcPr>
          <w:p w14:paraId="0E49E3E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ЭКМО</w:t>
            </w:r>
          </w:p>
        </w:tc>
      </w:tr>
      <w:tr w:rsidR="00393C1E" w14:paraId="45524A26"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40DC039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lastRenderedPageBreak/>
              <w:t>2</w:t>
            </w:r>
          </w:p>
        </w:tc>
        <w:tc>
          <w:tcPr>
            <w:tcW w:w="9285" w:type="dxa"/>
            <w:tcBorders>
              <w:top w:val="single" w:sz="4" w:space="0" w:color="000000"/>
              <w:left w:val="single" w:sz="4" w:space="0" w:color="000000"/>
              <w:bottom w:val="single" w:sz="4" w:space="0" w:color="000000"/>
              <w:right w:val="single" w:sz="4" w:space="0" w:color="000000"/>
            </w:tcBorders>
            <w:vAlign w:val="center"/>
          </w:tcPr>
          <w:p w14:paraId="538235AF" w14:textId="77777777" w:rsidR="00393C1E" w:rsidRDefault="007447EE">
            <w:pPr>
              <w:widowControl w:val="0"/>
              <w:ind w:firstLine="0"/>
              <w:rPr>
                <w:rFonts w:eastAsia="Times New Roman" w:cs="Times New Roman"/>
                <w:szCs w:val="24"/>
                <w:lang w:eastAsia="ru-RU"/>
              </w:rPr>
            </w:pPr>
            <w:proofErr w:type="spellStart"/>
            <w:r>
              <w:rPr>
                <w:rFonts w:eastAsia="Times New Roman" w:cs="Times New Roman"/>
                <w:szCs w:val="24"/>
                <w:lang w:eastAsia="ru-RU"/>
              </w:rPr>
              <w:t>Impella</w:t>
            </w:r>
            <w:proofErr w:type="spellEnd"/>
          </w:p>
        </w:tc>
      </w:tr>
      <w:tr w:rsidR="00393C1E" w14:paraId="4A42C5E4"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00F369E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w:t>
            </w:r>
          </w:p>
        </w:tc>
        <w:tc>
          <w:tcPr>
            <w:tcW w:w="9285" w:type="dxa"/>
            <w:tcBorders>
              <w:top w:val="single" w:sz="4" w:space="0" w:color="000000"/>
              <w:left w:val="single" w:sz="4" w:space="0" w:color="000000"/>
              <w:bottom w:val="single" w:sz="4" w:space="0" w:color="000000"/>
              <w:right w:val="single" w:sz="4" w:space="0" w:color="000000"/>
            </w:tcBorders>
            <w:vAlign w:val="center"/>
          </w:tcPr>
          <w:p w14:paraId="15326B1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ВАБК</w:t>
            </w:r>
          </w:p>
        </w:tc>
      </w:tr>
      <w:tr w:rsidR="00393C1E" w14:paraId="69A19FB7" w14:textId="77777777">
        <w:tc>
          <w:tcPr>
            <w:tcW w:w="910" w:type="dxa"/>
            <w:tcBorders>
              <w:top w:val="single" w:sz="4" w:space="0" w:color="000000"/>
              <w:left w:val="single" w:sz="4" w:space="0" w:color="000000"/>
              <w:bottom w:val="single" w:sz="4" w:space="0" w:color="000000"/>
              <w:right w:val="single" w:sz="4" w:space="0" w:color="000000"/>
            </w:tcBorders>
            <w:vAlign w:val="center"/>
          </w:tcPr>
          <w:p w14:paraId="7EAEA92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w:t>
            </w:r>
          </w:p>
        </w:tc>
        <w:tc>
          <w:tcPr>
            <w:tcW w:w="9285" w:type="dxa"/>
            <w:tcBorders>
              <w:top w:val="single" w:sz="4" w:space="0" w:color="000000"/>
              <w:left w:val="single" w:sz="4" w:space="0" w:color="000000"/>
              <w:bottom w:val="single" w:sz="4" w:space="0" w:color="000000"/>
              <w:right w:val="single" w:sz="4" w:space="0" w:color="000000"/>
            </w:tcBorders>
            <w:vAlign w:val="center"/>
          </w:tcPr>
          <w:p w14:paraId="0D9D611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Отсутствует</w:t>
            </w:r>
          </w:p>
        </w:tc>
      </w:tr>
    </w:tbl>
    <w:p w14:paraId="787927D0" w14:textId="77777777" w:rsidR="00393C1E" w:rsidRDefault="007447EE">
      <w:pPr>
        <w:tabs>
          <w:tab w:val="left" w:pos="8930"/>
        </w:tabs>
        <w:ind w:right="-1"/>
        <w:rPr>
          <w:rFonts w:eastAsia="Times New Roman" w:cs="Times New Roman"/>
          <w:szCs w:val="24"/>
          <w:lang w:eastAsia="ru-RU"/>
        </w:rPr>
      </w:pPr>
      <w:r>
        <w:rPr>
          <w:rFonts w:eastAsia="Times New Roman" w:cs="Times New Roman"/>
          <w:b/>
          <w:szCs w:val="24"/>
          <w:lang w:eastAsia="ru-RU"/>
        </w:rPr>
        <w:t>Таблица 13.</w:t>
      </w:r>
      <w:r>
        <w:rPr>
          <w:rFonts w:eastAsia="Times New Roman" w:cs="Times New Roman"/>
          <w:szCs w:val="24"/>
          <w:lang w:eastAsia="ru-RU"/>
        </w:rPr>
        <w:t xml:space="preserve"> Значения справочника </w:t>
      </w:r>
      <w:r>
        <w:rPr>
          <w:rFonts w:eastAsia="Times New Roman" w:cs="Times New Roman"/>
          <w:bCs/>
          <w:szCs w:val="24"/>
          <w:lang w:eastAsia="ru-RU"/>
        </w:rPr>
        <w:t xml:space="preserve">«Вид </w:t>
      </w:r>
      <w:proofErr w:type="spellStart"/>
      <w:r>
        <w:rPr>
          <w:rFonts w:eastAsia="Times New Roman" w:cs="Times New Roman"/>
          <w:bCs/>
          <w:szCs w:val="24"/>
          <w:lang w:eastAsia="ru-RU"/>
        </w:rPr>
        <w:t>стента</w:t>
      </w:r>
      <w:proofErr w:type="spellEnd"/>
      <w:r>
        <w:rPr>
          <w:rFonts w:eastAsia="Times New Roman" w:cs="Times New Roman"/>
          <w:bCs/>
          <w:szCs w:val="24"/>
          <w:lang w:eastAsia="ru-RU"/>
        </w:rPr>
        <w:t>»</w:t>
      </w:r>
    </w:p>
    <w:tbl>
      <w:tblPr>
        <w:tblW w:w="10196" w:type="dxa"/>
        <w:tblLayout w:type="fixed"/>
        <w:tblLook w:val="04A0" w:firstRow="1" w:lastRow="0" w:firstColumn="1" w:lastColumn="0" w:noHBand="0" w:noVBand="1"/>
      </w:tblPr>
      <w:tblGrid>
        <w:gridCol w:w="984"/>
        <w:gridCol w:w="9212"/>
      </w:tblGrid>
      <w:tr w:rsidR="00393C1E" w14:paraId="04BEDC9A" w14:textId="77777777">
        <w:tc>
          <w:tcPr>
            <w:tcW w:w="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F94BD3" w14:textId="77777777" w:rsidR="00393C1E" w:rsidRDefault="007447EE">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DEC1D5"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93C1E" w14:paraId="2B6FE77D"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2921B9B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w:t>
            </w:r>
          </w:p>
        </w:tc>
        <w:tc>
          <w:tcPr>
            <w:tcW w:w="9211" w:type="dxa"/>
            <w:tcBorders>
              <w:top w:val="single" w:sz="4" w:space="0" w:color="000000"/>
              <w:left w:val="single" w:sz="4" w:space="0" w:color="000000"/>
              <w:bottom w:val="single" w:sz="4" w:space="0" w:color="000000"/>
              <w:right w:val="single" w:sz="4" w:space="0" w:color="000000"/>
            </w:tcBorders>
            <w:vAlign w:val="center"/>
          </w:tcPr>
          <w:p w14:paraId="0DDE7D0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Калипсо</w:t>
            </w:r>
          </w:p>
        </w:tc>
      </w:tr>
      <w:tr w:rsidR="00393C1E" w14:paraId="52485434"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7F106DB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2</w:t>
            </w:r>
          </w:p>
        </w:tc>
        <w:tc>
          <w:tcPr>
            <w:tcW w:w="9211" w:type="dxa"/>
            <w:tcBorders>
              <w:top w:val="single" w:sz="4" w:space="0" w:color="000000"/>
              <w:left w:val="single" w:sz="4" w:space="0" w:color="000000"/>
              <w:bottom w:val="single" w:sz="4" w:space="0" w:color="000000"/>
              <w:right w:val="single" w:sz="4" w:space="0" w:color="000000"/>
            </w:tcBorders>
          </w:tcPr>
          <w:p w14:paraId="344EE8DE"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Promus Element</w:t>
            </w:r>
          </w:p>
        </w:tc>
      </w:tr>
      <w:tr w:rsidR="00393C1E" w14:paraId="31F37291"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3BD33AA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w:t>
            </w:r>
          </w:p>
        </w:tc>
        <w:tc>
          <w:tcPr>
            <w:tcW w:w="9211" w:type="dxa"/>
            <w:tcBorders>
              <w:top w:val="single" w:sz="4" w:space="0" w:color="000000"/>
              <w:left w:val="single" w:sz="4" w:space="0" w:color="000000"/>
              <w:bottom w:val="single" w:sz="4" w:space="0" w:color="000000"/>
              <w:right w:val="single" w:sz="4" w:space="0" w:color="000000"/>
            </w:tcBorders>
          </w:tcPr>
          <w:p w14:paraId="317D60B3" w14:textId="77777777" w:rsidR="00393C1E" w:rsidRDefault="007447EE">
            <w:pPr>
              <w:widowControl w:val="0"/>
              <w:ind w:firstLine="0"/>
              <w:rPr>
                <w:rFonts w:eastAsia="Times New Roman" w:cs="Times New Roman"/>
                <w:szCs w:val="24"/>
                <w:lang w:eastAsia="ru-RU"/>
              </w:rPr>
            </w:pPr>
            <w:proofErr w:type="spellStart"/>
            <w:r>
              <w:rPr>
                <w:rFonts w:eastAsia="Times New Roman" w:cs="Times New Roman"/>
                <w:szCs w:val="24"/>
                <w:lang w:val="en-US" w:eastAsia="ru-RU"/>
              </w:rPr>
              <w:t>Xience</w:t>
            </w:r>
            <w:proofErr w:type="spellEnd"/>
          </w:p>
        </w:tc>
      </w:tr>
      <w:tr w:rsidR="00393C1E" w14:paraId="135474C5"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637EFFB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w:t>
            </w:r>
          </w:p>
        </w:tc>
        <w:tc>
          <w:tcPr>
            <w:tcW w:w="9211" w:type="dxa"/>
            <w:tcBorders>
              <w:top w:val="single" w:sz="4" w:space="0" w:color="000000"/>
              <w:left w:val="single" w:sz="4" w:space="0" w:color="000000"/>
              <w:bottom w:val="single" w:sz="4" w:space="0" w:color="000000"/>
              <w:right w:val="single" w:sz="4" w:space="0" w:color="000000"/>
            </w:tcBorders>
          </w:tcPr>
          <w:p w14:paraId="1A24DD8F" w14:textId="77777777" w:rsidR="00393C1E" w:rsidRDefault="007447EE">
            <w:pPr>
              <w:widowControl w:val="0"/>
              <w:ind w:firstLine="0"/>
              <w:rPr>
                <w:rFonts w:eastAsia="Times New Roman" w:cs="Times New Roman"/>
                <w:szCs w:val="24"/>
                <w:lang w:val="en-US" w:eastAsia="ru-RU"/>
              </w:rPr>
            </w:pPr>
            <w:proofErr w:type="spellStart"/>
            <w:r>
              <w:rPr>
                <w:rFonts w:eastAsia="Calibri" w:cs="Times New Roman"/>
                <w:szCs w:val="24"/>
                <w:lang w:eastAsia="ar-SA"/>
              </w:rPr>
              <w:t>Endeavor</w:t>
            </w:r>
            <w:proofErr w:type="spellEnd"/>
          </w:p>
        </w:tc>
      </w:tr>
      <w:tr w:rsidR="00393C1E" w14:paraId="44F2B3B6"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2A10576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w:t>
            </w:r>
          </w:p>
        </w:tc>
        <w:tc>
          <w:tcPr>
            <w:tcW w:w="9211" w:type="dxa"/>
            <w:tcBorders>
              <w:top w:val="single" w:sz="4" w:space="0" w:color="000000"/>
              <w:left w:val="single" w:sz="4" w:space="0" w:color="000000"/>
              <w:bottom w:val="single" w:sz="4" w:space="0" w:color="000000"/>
              <w:right w:val="single" w:sz="4" w:space="0" w:color="000000"/>
            </w:tcBorders>
          </w:tcPr>
          <w:p w14:paraId="4FF6AA5E"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Resolute</w:t>
            </w:r>
          </w:p>
        </w:tc>
      </w:tr>
      <w:tr w:rsidR="00393C1E" w14:paraId="255A9235"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2DE5259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6</w:t>
            </w:r>
          </w:p>
        </w:tc>
        <w:tc>
          <w:tcPr>
            <w:tcW w:w="9211" w:type="dxa"/>
            <w:tcBorders>
              <w:top w:val="single" w:sz="4" w:space="0" w:color="000000"/>
              <w:left w:val="single" w:sz="4" w:space="0" w:color="000000"/>
              <w:bottom w:val="single" w:sz="4" w:space="0" w:color="000000"/>
              <w:right w:val="single" w:sz="4" w:space="0" w:color="000000"/>
            </w:tcBorders>
          </w:tcPr>
          <w:p w14:paraId="4AE09901" w14:textId="77777777" w:rsidR="00393C1E" w:rsidRDefault="007447EE">
            <w:pPr>
              <w:widowControl w:val="0"/>
              <w:ind w:firstLine="0"/>
              <w:rPr>
                <w:rFonts w:eastAsia="Times New Roman" w:cs="Times New Roman"/>
                <w:szCs w:val="24"/>
                <w:lang w:val="en-US" w:eastAsia="ru-RU"/>
              </w:rPr>
            </w:pPr>
            <w:proofErr w:type="spellStart"/>
            <w:r>
              <w:rPr>
                <w:rFonts w:eastAsia="Calibri" w:cs="Times New Roman"/>
                <w:szCs w:val="24"/>
                <w:lang w:eastAsia="ar-SA"/>
              </w:rPr>
              <w:t>Taxus</w:t>
            </w:r>
            <w:proofErr w:type="spellEnd"/>
          </w:p>
        </w:tc>
      </w:tr>
      <w:tr w:rsidR="00393C1E" w14:paraId="23ABD426"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1EA7C2B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7</w:t>
            </w:r>
          </w:p>
        </w:tc>
        <w:tc>
          <w:tcPr>
            <w:tcW w:w="9211" w:type="dxa"/>
            <w:tcBorders>
              <w:top w:val="single" w:sz="4" w:space="0" w:color="000000"/>
              <w:left w:val="single" w:sz="4" w:space="0" w:color="000000"/>
              <w:bottom w:val="single" w:sz="4" w:space="0" w:color="000000"/>
              <w:right w:val="single" w:sz="4" w:space="0" w:color="000000"/>
            </w:tcBorders>
          </w:tcPr>
          <w:tbl>
            <w:tblPr>
              <w:tblW w:w="5000" w:type="pct"/>
              <w:tblLayout w:type="fixed"/>
              <w:tblCellMar>
                <w:left w:w="0" w:type="dxa"/>
                <w:right w:w="0" w:type="dxa"/>
              </w:tblCellMar>
              <w:tblLook w:val="04A0" w:firstRow="1" w:lastRow="0" w:firstColumn="1" w:lastColumn="0" w:noHBand="0" w:noVBand="1"/>
            </w:tblPr>
            <w:tblGrid>
              <w:gridCol w:w="54"/>
              <w:gridCol w:w="8942"/>
            </w:tblGrid>
            <w:tr w:rsidR="00393C1E" w14:paraId="28AE6365" w14:textId="77777777">
              <w:tc>
                <w:tcPr>
                  <w:tcW w:w="54" w:type="dxa"/>
                  <w:vAlign w:val="center"/>
                </w:tcPr>
                <w:p w14:paraId="24E68B14" w14:textId="77777777" w:rsidR="00393C1E" w:rsidRDefault="00393C1E">
                  <w:pPr>
                    <w:widowControl w:val="0"/>
                    <w:ind w:firstLine="0"/>
                    <w:rPr>
                      <w:rFonts w:eastAsia="Times New Roman" w:cs="Times New Roman"/>
                      <w:szCs w:val="24"/>
                      <w:lang w:eastAsia="ru-RU"/>
                    </w:rPr>
                  </w:pPr>
                </w:p>
              </w:tc>
              <w:tc>
                <w:tcPr>
                  <w:tcW w:w="8941" w:type="dxa"/>
                  <w:vAlign w:val="center"/>
                </w:tcPr>
                <w:p w14:paraId="3B723D81" w14:textId="77777777" w:rsidR="00393C1E" w:rsidRDefault="007447EE">
                  <w:pPr>
                    <w:widowControl w:val="0"/>
                    <w:ind w:firstLine="0"/>
                    <w:rPr>
                      <w:rFonts w:eastAsia="Times New Roman" w:cs="Times New Roman"/>
                      <w:szCs w:val="24"/>
                      <w:lang w:eastAsia="ru-RU"/>
                    </w:rPr>
                  </w:pPr>
                  <w:proofErr w:type="spellStart"/>
                  <w:r>
                    <w:rPr>
                      <w:rFonts w:eastAsia="Times New Roman" w:cs="Times New Roman"/>
                      <w:szCs w:val="24"/>
                      <w:lang w:eastAsia="ru-RU"/>
                    </w:rPr>
                    <w:t>Biomatrix</w:t>
                  </w:r>
                  <w:proofErr w:type="spellEnd"/>
                </w:p>
              </w:tc>
            </w:tr>
          </w:tbl>
          <w:p w14:paraId="4527D1E3" w14:textId="77777777" w:rsidR="00393C1E" w:rsidRDefault="00393C1E">
            <w:pPr>
              <w:widowControl w:val="0"/>
              <w:ind w:firstLine="0"/>
              <w:rPr>
                <w:rFonts w:eastAsia="Calibri" w:cs="Times New Roman"/>
                <w:szCs w:val="24"/>
                <w:lang w:eastAsia="ar-SA"/>
              </w:rPr>
            </w:pPr>
          </w:p>
        </w:tc>
      </w:tr>
      <w:tr w:rsidR="00393C1E" w14:paraId="7DD41C0C"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11F671C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8</w:t>
            </w:r>
          </w:p>
        </w:tc>
        <w:tc>
          <w:tcPr>
            <w:tcW w:w="9211" w:type="dxa"/>
            <w:tcBorders>
              <w:top w:val="single" w:sz="4" w:space="0" w:color="000000"/>
              <w:left w:val="single" w:sz="4" w:space="0" w:color="000000"/>
              <w:bottom w:val="single" w:sz="4" w:space="0" w:color="000000"/>
              <w:right w:val="single" w:sz="4" w:space="0" w:color="000000"/>
            </w:tcBorders>
          </w:tcPr>
          <w:p w14:paraId="36769237" w14:textId="77777777" w:rsidR="00393C1E" w:rsidRDefault="007447EE">
            <w:pPr>
              <w:widowControl w:val="0"/>
              <w:ind w:firstLine="0"/>
              <w:rPr>
                <w:rFonts w:eastAsia="Times New Roman" w:cs="Times New Roman"/>
                <w:szCs w:val="24"/>
                <w:lang w:eastAsia="ru-RU"/>
              </w:rPr>
            </w:pPr>
            <w:proofErr w:type="spellStart"/>
            <w:r>
              <w:rPr>
                <w:rFonts w:eastAsia="Calibri" w:cs="Times New Roman"/>
                <w:szCs w:val="24"/>
                <w:lang w:eastAsia="ar-SA"/>
              </w:rPr>
              <w:t>Integrity</w:t>
            </w:r>
            <w:proofErr w:type="spellEnd"/>
          </w:p>
        </w:tc>
      </w:tr>
      <w:tr w:rsidR="00393C1E" w14:paraId="3FE2B4F6"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4D44F0E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9</w:t>
            </w:r>
          </w:p>
        </w:tc>
        <w:tc>
          <w:tcPr>
            <w:tcW w:w="9211" w:type="dxa"/>
            <w:tcBorders>
              <w:top w:val="single" w:sz="4" w:space="0" w:color="000000"/>
              <w:left w:val="single" w:sz="4" w:space="0" w:color="000000"/>
              <w:bottom w:val="single" w:sz="4" w:space="0" w:color="000000"/>
              <w:right w:val="single" w:sz="4" w:space="0" w:color="000000"/>
            </w:tcBorders>
          </w:tcPr>
          <w:p w14:paraId="68DB4B40" w14:textId="77777777" w:rsidR="00393C1E" w:rsidRDefault="007447EE">
            <w:pPr>
              <w:widowControl w:val="0"/>
              <w:ind w:firstLine="0"/>
              <w:rPr>
                <w:rFonts w:eastAsia="Calibri" w:cs="Times New Roman"/>
                <w:szCs w:val="24"/>
                <w:lang w:eastAsia="ar-SA"/>
              </w:rPr>
            </w:pPr>
            <w:proofErr w:type="spellStart"/>
            <w:r>
              <w:rPr>
                <w:rFonts w:eastAsia="Calibri" w:cs="Times New Roman"/>
                <w:szCs w:val="24"/>
                <w:lang w:eastAsia="ar-SA"/>
              </w:rPr>
              <w:t>Omega</w:t>
            </w:r>
            <w:proofErr w:type="spellEnd"/>
          </w:p>
        </w:tc>
      </w:tr>
      <w:tr w:rsidR="00393C1E" w14:paraId="3C820161"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77450B9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10</w:t>
            </w:r>
          </w:p>
        </w:tc>
        <w:tc>
          <w:tcPr>
            <w:tcW w:w="9211" w:type="dxa"/>
            <w:tcBorders>
              <w:top w:val="single" w:sz="4" w:space="0" w:color="000000"/>
              <w:left w:val="single" w:sz="4" w:space="0" w:color="000000"/>
              <w:bottom w:val="single" w:sz="4" w:space="0" w:color="000000"/>
              <w:right w:val="single" w:sz="4" w:space="0" w:color="000000"/>
            </w:tcBorders>
          </w:tcPr>
          <w:p w14:paraId="2EDBACD4"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Synergy</w:t>
            </w:r>
          </w:p>
        </w:tc>
      </w:tr>
      <w:tr w:rsidR="00393C1E" w14:paraId="2ED954F0"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627BC13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11</w:t>
            </w:r>
          </w:p>
        </w:tc>
        <w:tc>
          <w:tcPr>
            <w:tcW w:w="9211" w:type="dxa"/>
            <w:tcBorders>
              <w:top w:val="single" w:sz="4" w:space="0" w:color="000000"/>
              <w:left w:val="single" w:sz="4" w:space="0" w:color="000000"/>
              <w:bottom w:val="single" w:sz="4" w:space="0" w:color="000000"/>
              <w:right w:val="single" w:sz="4" w:space="0" w:color="000000"/>
            </w:tcBorders>
          </w:tcPr>
          <w:p w14:paraId="40AFAEFF" w14:textId="77777777" w:rsidR="00393C1E" w:rsidRDefault="007447EE">
            <w:pPr>
              <w:widowControl w:val="0"/>
              <w:ind w:firstLine="0"/>
              <w:rPr>
                <w:rFonts w:eastAsia="Times New Roman" w:cs="Times New Roman"/>
                <w:szCs w:val="24"/>
                <w:lang w:eastAsia="ru-RU"/>
              </w:rPr>
            </w:pPr>
            <w:proofErr w:type="spellStart"/>
            <w:r>
              <w:rPr>
                <w:rFonts w:eastAsia="Times New Roman" w:cs="Times New Roman"/>
                <w:szCs w:val="24"/>
                <w:lang w:val="en-US" w:eastAsia="ru-RU"/>
              </w:rPr>
              <w:t>Orsiro</w:t>
            </w:r>
            <w:proofErr w:type="spellEnd"/>
          </w:p>
        </w:tc>
      </w:tr>
      <w:tr w:rsidR="00393C1E" w14:paraId="4A91631E"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629C4F0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12</w:t>
            </w:r>
          </w:p>
        </w:tc>
        <w:tc>
          <w:tcPr>
            <w:tcW w:w="9211" w:type="dxa"/>
            <w:tcBorders>
              <w:top w:val="single" w:sz="4" w:space="0" w:color="000000"/>
              <w:left w:val="single" w:sz="4" w:space="0" w:color="000000"/>
              <w:bottom w:val="single" w:sz="4" w:space="0" w:color="000000"/>
              <w:right w:val="single" w:sz="4" w:space="0" w:color="000000"/>
            </w:tcBorders>
          </w:tcPr>
          <w:p w14:paraId="2190C990" w14:textId="77777777" w:rsidR="00393C1E" w:rsidRDefault="007447EE">
            <w:pPr>
              <w:widowControl w:val="0"/>
              <w:ind w:firstLine="0"/>
              <w:rPr>
                <w:rFonts w:eastAsia="Times New Roman" w:cs="Times New Roman"/>
                <w:szCs w:val="24"/>
                <w:lang w:val="en-US" w:eastAsia="ru-RU"/>
              </w:rPr>
            </w:pPr>
            <w:proofErr w:type="spellStart"/>
            <w:r>
              <w:rPr>
                <w:rFonts w:eastAsia="Calibri" w:cs="Times New Roman"/>
                <w:szCs w:val="24"/>
                <w:lang w:eastAsia="ar-SA"/>
              </w:rPr>
              <w:t>Driver</w:t>
            </w:r>
            <w:proofErr w:type="spellEnd"/>
          </w:p>
        </w:tc>
      </w:tr>
      <w:tr w:rsidR="00393C1E" w14:paraId="6854E7F8"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46944C8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13</w:t>
            </w:r>
          </w:p>
        </w:tc>
        <w:tc>
          <w:tcPr>
            <w:tcW w:w="9211" w:type="dxa"/>
            <w:tcBorders>
              <w:top w:val="single" w:sz="4" w:space="0" w:color="000000"/>
              <w:left w:val="single" w:sz="4" w:space="0" w:color="000000"/>
              <w:bottom w:val="single" w:sz="4" w:space="0" w:color="000000"/>
              <w:right w:val="single" w:sz="4" w:space="0" w:color="000000"/>
            </w:tcBorders>
          </w:tcPr>
          <w:p w14:paraId="42483CE5"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Absorb</w:t>
            </w:r>
          </w:p>
        </w:tc>
      </w:tr>
      <w:tr w:rsidR="00393C1E" w14:paraId="25815601"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1C53F99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14</w:t>
            </w:r>
          </w:p>
        </w:tc>
        <w:tc>
          <w:tcPr>
            <w:tcW w:w="9211" w:type="dxa"/>
            <w:tcBorders>
              <w:top w:val="single" w:sz="4" w:space="0" w:color="000000"/>
              <w:left w:val="single" w:sz="4" w:space="0" w:color="000000"/>
              <w:bottom w:val="single" w:sz="4" w:space="0" w:color="000000"/>
              <w:right w:val="single" w:sz="4" w:space="0" w:color="000000"/>
            </w:tcBorders>
          </w:tcPr>
          <w:p w14:paraId="5C9A4621" w14:textId="77777777" w:rsidR="00393C1E" w:rsidRDefault="007447EE">
            <w:pPr>
              <w:widowControl w:val="0"/>
              <w:ind w:firstLine="0"/>
              <w:rPr>
                <w:rFonts w:eastAsia="Times New Roman" w:cs="Times New Roman"/>
                <w:szCs w:val="24"/>
                <w:lang w:val="en-US" w:eastAsia="ru-RU"/>
              </w:rPr>
            </w:pPr>
            <w:proofErr w:type="spellStart"/>
            <w:r>
              <w:rPr>
                <w:rFonts w:eastAsia="Calibri" w:cs="Times New Roman"/>
                <w:szCs w:val="24"/>
                <w:lang w:eastAsia="ar-SA"/>
              </w:rPr>
              <w:t>Next-gen</w:t>
            </w:r>
            <w:proofErr w:type="spellEnd"/>
          </w:p>
        </w:tc>
      </w:tr>
      <w:tr w:rsidR="00393C1E" w14:paraId="78B2C90E"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6DCD1B0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15</w:t>
            </w:r>
          </w:p>
        </w:tc>
        <w:tc>
          <w:tcPr>
            <w:tcW w:w="9211" w:type="dxa"/>
            <w:tcBorders>
              <w:top w:val="single" w:sz="4" w:space="0" w:color="000000"/>
              <w:left w:val="single" w:sz="4" w:space="0" w:color="000000"/>
              <w:bottom w:val="single" w:sz="4" w:space="0" w:color="000000"/>
              <w:right w:val="single" w:sz="4" w:space="0" w:color="000000"/>
            </w:tcBorders>
          </w:tcPr>
          <w:p w14:paraId="7093FF37" w14:textId="77777777" w:rsidR="00393C1E" w:rsidRDefault="007447EE">
            <w:pPr>
              <w:widowControl w:val="0"/>
              <w:ind w:firstLine="0"/>
              <w:rPr>
                <w:rFonts w:eastAsia="Calibri" w:cs="Times New Roman"/>
                <w:szCs w:val="24"/>
                <w:lang w:eastAsia="ar-SA"/>
              </w:rPr>
            </w:pPr>
            <w:proofErr w:type="spellStart"/>
            <w:r>
              <w:rPr>
                <w:rFonts w:eastAsia="Calibri" w:cs="Times New Roman"/>
                <w:szCs w:val="24"/>
                <w:lang w:eastAsia="ar-SA"/>
              </w:rPr>
              <w:t>Biomime</w:t>
            </w:r>
            <w:proofErr w:type="spellEnd"/>
          </w:p>
        </w:tc>
      </w:tr>
      <w:tr w:rsidR="00393C1E" w14:paraId="07A1C211"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7DD8037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16</w:t>
            </w:r>
          </w:p>
        </w:tc>
        <w:tc>
          <w:tcPr>
            <w:tcW w:w="9211" w:type="dxa"/>
            <w:tcBorders>
              <w:top w:val="single" w:sz="4" w:space="0" w:color="000000"/>
              <w:left w:val="single" w:sz="4" w:space="0" w:color="000000"/>
              <w:bottom w:val="single" w:sz="4" w:space="0" w:color="000000"/>
              <w:right w:val="single" w:sz="4" w:space="0" w:color="000000"/>
            </w:tcBorders>
          </w:tcPr>
          <w:p w14:paraId="6309BCED" w14:textId="77777777" w:rsidR="00393C1E" w:rsidRDefault="007447EE">
            <w:pPr>
              <w:widowControl w:val="0"/>
              <w:ind w:firstLine="0"/>
              <w:rPr>
                <w:rFonts w:eastAsia="Calibri" w:cs="Times New Roman"/>
                <w:szCs w:val="24"/>
                <w:lang w:eastAsia="ar-SA"/>
              </w:rPr>
            </w:pPr>
            <w:proofErr w:type="spellStart"/>
            <w:r>
              <w:rPr>
                <w:rFonts w:eastAsia="Calibri" w:cs="Times New Roman"/>
                <w:szCs w:val="24"/>
                <w:lang w:eastAsia="ar-SA"/>
              </w:rPr>
              <w:t>Liberty</w:t>
            </w:r>
            <w:proofErr w:type="spellEnd"/>
          </w:p>
        </w:tc>
      </w:tr>
      <w:tr w:rsidR="00393C1E" w14:paraId="3FE5EE94"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639EC43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17</w:t>
            </w:r>
          </w:p>
        </w:tc>
        <w:tc>
          <w:tcPr>
            <w:tcW w:w="9211" w:type="dxa"/>
            <w:tcBorders>
              <w:top w:val="single" w:sz="4" w:space="0" w:color="000000"/>
              <w:left w:val="single" w:sz="4" w:space="0" w:color="000000"/>
              <w:bottom w:val="single" w:sz="4" w:space="0" w:color="000000"/>
              <w:right w:val="single" w:sz="4" w:space="0" w:color="000000"/>
            </w:tcBorders>
          </w:tcPr>
          <w:p w14:paraId="5CDA5B1A" w14:textId="77777777" w:rsidR="00393C1E" w:rsidRDefault="007447EE">
            <w:pPr>
              <w:widowControl w:val="0"/>
              <w:ind w:firstLine="0"/>
              <w:rPr>
                <w:rFonts w:eastAsia="Calibri" w:cs="Times New Roman"/>
                <w:szCs w:val="24"/>
                <w:lang w:eastAsia="ar-SA"/>
              </w:rPr>
            </w:pPr>
            <w:proofErr w:type="spellStart"/>
            <w:r>
              <w:rPr>
                <w:rFonts w:eastAsia="Calibri" w:cs="Times New Roman"/>
                <w:szCs w:val="24"/>
                <w:lang w:eastAsia="ar-SA"/>
              </w:rPr>
              <w:t>Sinus</w:t>
            </w:r>
            <w:proofErr w:type="spellEnd"/>
          </w:p>
        </w:tc>
      </w:tr>
      <w:tr w:rsidR="00393C1E" w14:paraId="1E79526C"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72FE807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18</w:t>
            </w:r>
          </w:p>
        </w:tc>
        <w:tc>
          <w:tcPr>
            <w:tcW w:w="9211" w:type="dxa"/>
            <w:tcBorders>
              <w:top w:val="single" w:sz="4" w:space="0" w:color="000000"/>
              <w:left w:val="single" w:sz="4" w:space="0" w:color="000000"/>
              <w:bottom w:val="single" w:sz="4" w:space="0" w:color="000000"/>
              <w:right w:val="single" w:sz="4" w:space="0" w:color="000000"/>
            </w:tcBorders>
          </w:tcPr>
          <w:p w14:paraId="2892B011" w14:textId="77777777" w:rsidR="00393C1E" w:rsidRDefault="007447EE">
            <w:pPr>
              <w:widowControl w:val="0"/>
              <w:ind w:firstLine="0"/>
              <w:rPr>
                <w:rFonts w:eastAsia="Times New Roman" w:cs="Times New Roman"/>
                <w:szCs w:val="24"/>
                <w:lang w:eastAsia="ru-RU"/>
              </w:rPr>
            </w:pPr>
            <w:proofErr w:type="spellStart"/>
            <w:r>
              <w:rPr>
                <w:rFonts w:eastAsia="Times New Roman" w:cs="Times New Roman"/>
                <w:szCs w:val="24"/>
                <w:lang w:val="en-US" w:eastAsia="ru-RU"/>
              </w:rPr>
              <w:t>Nobori</w:t>
            </w:r>
            <w:proofErr w:type="spellEnd"/>
          </w:p>
        </w:tc>
      </w:tr>
      <w:tr w:rsidR="00393C1E" w14:paraId="07BFA73A" w14:textId="77777777">
        <w:tc>
          <w:tcPr>
            <w:tcW w:w="984" w:type="dxa"/>
            <w:tcBorders>
              <w:top w:val="single" w:sz="4" w:space="0" w:color="000000"/>
              <w:left w:val="single" w:sz="4" w:space="0" w:color="000000"/>
              <w:bottom w:val="single" w:sz="4" w:space="0" w:color="000000"/>
              <w:right w:val="single" w:sz="4" w:space="0" w:color="000000"/>
            </w:tcBorders>
            <w:vAlign w:val="center"/>
          </w:tcPr>
          <w:p w14:paraId="2F5BAF5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19</w:t>
            </w:r>
          </w:p>
        </w:tc>
        <w:tc>
          <w:tcPr>
            <w:tcW w:w="9211" w:type="dxa"/>
            <w:tcBorders>
              <w:top w:val="single" w:sz="4" w:space="0" w:color="000000"/>
              <w:left w:val="single" w:sz="4" w:space="0" w:color="000000"/>
              <w:bottom w:val="single" w:sz="4" w:space="0" w:color="000000"/>
              <w:right w:val="single" w:sz="4" w:space="0" w:color="000000"/>
            </w:tcBorders>
          </w:tcPr>
          <w:tbl>
            <w:tblPr>
              <w:tblW w:w="5000" w:type="pct"/>
              <w:tblLayout w:type="fixed"/>
              <w:tblCellMar>
                <w:left w:w="0" w:type="dxa"/>
                <w:right w:w="0" w:type="dxa"/>
              </w:tblCellMar>
              <w:tblLook w:val="04A0" w:firstRow="1" w:lastRow="0" w:firstColumn="1" w:lastColumn="0" w:noHBand="0" w:noVBand="1"/>
            </w:tblPr>
            <w:tblGrid>
              <w:gridCol w:w="53"/>
              <w:gridCol w:w="8943"/>
            </w:tblGrid>
            <w:tr w:rsidR="00393C1E" w14:paraId="3756C241" w14:textId="77777777">
              <w:tc>
                <w:tcPr>
                  <w:tcW w:w="53" w:type="dxa"/>
                  <w:vAlign w:val="center"/>
                </w:tcPr>
                <w:p w14:paraId="6B622F43" w14:textId="77777777" w:rsidR="00393C1E" w:rsidRDefault="00393C1E">
                  <w:pPr>
                    <w:widowControl w:val="0"/>
                    <w:ind w:firstLine="0"/>
                    <w:rPr>
                      <w:rFonts w:eastAsia="Times New Roman" w:cs="Times New Roman"/>
                      <w:szCs w:val="24"/>
                      <w:lang w:eastAsia="ru-RU"/>
                    </w:rPr>
                  </w:pPr>
                </w:p>
              </w:tc>
              <w:tc>
                <w:tcPr>
                  <w:tcW w:w="8942" w:type="dxa"/>
                  <w:vAlign w:val="center"/>
                </w:tcPr>
                <w:p w14:paraId="30BBFFF2" w14:textId="77777777" w:rsidR="00393C1E" w:rsidRDefault="007447EE">
                  <w:pPr>
                    <w:widowControl w:val="0"/>
                    <w:ind w:firstLine="0"/>
                    <w:rPr>
                      <w:rFonts w:eastAsia="Times New Roman" w:cs="Times New Roman"/>
                      <w:szCs w:val="24"/>
                      <w:lang w:eastAsia="ru-RU"/>
                    </w:rPr>
                  </w:pPr>
                  <w:proofErr w:type="spellStart"/>
                  <w:r>
                    <w:rPr>
                      <w:rFonts w:eastAsia="Times New Roman" w:cs="Times New Roman"/>
                      <w:szCs w:val="24"/>
                      <w:lang w:eastAsia="ru-RU"/>
                    </w:rPr>
                    <w:t>Multi-link</w:t>
                  </w:r>
                  <w:proofErr w:type="spellEnd"/>
                </w:p>
              </w:tc>
            </w:tr>
          </w:tbl>
          <w:p w14:paraId="1666FB34" w14:textId="77777777" w:rsidR="00393C1E" w:rsidRDefault="00393C1E">
            <w:pPr>
              <w:widowControl w:val="0"/>
              <w:ind w:firstLine="0"/>
              <w:rPr>
                <w:rFonts w:eastAsia="Times New Roman" w:cs="Times New Roman"/>
                <w:szCs w:val="24"/>
                <w:lang w:val="en-US" w:eastAsia="ru-RU"/>
              </w:rPr>
            </w:pPr>
          </w:p>
        </w:tc>
      </w:tr>
    </w:tbl>
    <w:p w14:paraId="5E7F0B6C" w14:textId="77777777" w:rsidR="00393C1E" w:rsidRDefault="00393C1E">
      <w:pPr>
        <w:rPr>
          <w:rFonts w:eastAsia="Times New Roman" w:cs="Times New Roman"/>
          <w:szCs w:val="24"/>
          <w:lang w:bidi="en-US"/>
        </w:rPr>
      </w:pPr>
    </w:p>
    <w:p w14:paraId="4AE626A5" w14:textId="77777777" w:rsidR="00393C1E" w:rsidRDefault="007447EE">
      <w:pPr>
        <w:rPr>
          <w:rFonts w:eastAsia="Times New Roman" w:cs="Times New Roman"/>
          <w:szCs w:val="24"/>
          <w:lang w:eastAsia="ru-RU"/>
        </w:rPr>
      </w:pPr>
      <w:r>
        <w:rPr>
          <w:rFonts w:eastAsia="Times New Roman" w:cs="Times New Roman"/>
          <w:szCs w:val="24"/>
          <w:lang w:eastAsia="ru-RU"/>
        </w:rPr>
        <w:t>В нозологических регистрах в МИС НСО в части обеспечения преемственности оказания медицинской помощи больным ССЗ и ОКС реализовано:</w:t>
      </w:r>
    </w:p>
    <w:p w14:paraId="7A655DCE" w14:textId="77777777" w:rsidR="00393C1E" w:rsidRDefault="007447EE">
      <w:pPr>
        <w:numPr>
          <w:ilvl w:val="0"/>
          <w:numId w:val="22"/>
        </w:numPr>
        <w:ind w:left="0" w:firstLine="709"/>
        <w:rPr>
          <w:rFonts w:eastAsia="Times New Roman" w:cs="Times New Roman"/>
          <w:spacing w:val="2"/>
          <w:szCs w:val="24"/>
          <w:lang w:eastAsia="ru-RU"/>
        </w:rPr>
      </w:pPr>
      <w:r>
        <w:rPr>
          <w:rFonts w:eastAsia="Times New Roman" w:cs="Times New Roman"/>
          <w:spacing w:val="2"/>
          <w:szCs w:val="24"/>
        </w:rPr>
        <w:t xml:space="preserve"> В МИС НСО реализован учет, назначение и выписка лекарственной терапии пациентам при обеспечении </w:t>
      </w:r>
      <w:proofErr w:type="spellStart"/>
      <w:r>
        <w:rPr>
          <w:rFonts w:eastAsia="Times New Roman" w:cs="Times New Roman"/>
          <w:spacing w:val="2"/>
          <w:szCs w:val="24"/>
        </w:rPr>
        <w:t>таргетными</w:t>
      </w:r>
      <w:proofErr w:type="spellEnd"/>
      <w:r>
        <w:rPr>
          <w:rFonts w:eastAsia="Times New Roman" w:cs="Times New Roman"/>
          <w:spacing w:val="2"/>
          <w:szCs w:val="24"/>
        </w:rPr>
        <w:t xml:space="preserve"> лекарственными препаратами</w:t>
      </w:r>
      <w:r>
        <w:rPr>
          <w:rFonts w:eastAsia="+mn-ea" w:cs="Times New Roman"/>
          <w:spacing w:val="2"/>
          <w:szCs w:val="24"/>
        </w:rPr>
        <w:t xml:space="preserve"> аналогично функциональности выписки льготного лекарственного обеспечения в МИС НСО.</w:t>
      </w:r>
    </w:p>
    <w:p w14:paraId="1DCCAE2F" w14:textId="77777777" w:rsidR="00393C1E" w:rsidRDefault="007447EE">
      <w:pPr>
        <w:numPr>
          <w:ilvl w:val="0"/>
          <w:numId w:val="22"/>
        </w:numPr>
        <w:ind w:left="0" w:firstLine="709"/>
        <w:rPr>
          <w:rFonts w:eastAsia="Times New Roman" w:cs="Times New Roman"/>
          <w:spacing w:val="2"/>
          <w:szCs w:val="24"/>
          <w:lang w:eastAsia="ru-RU"/>
        </w:rPr>
      </w:pPr>
      <w:r>
        <w:rPr>
          <w:rFonts w:eastAsia="+mn-ea" w:cs="Times New Roman"/>
          <w:spacing w:val="2"/>
          <w:szCs w:val="24"/>
        </w:rPr>
        <w:t>в аналитике (а также в карте ОКС и ССЗ) имеются параметры артериального давления, липопротеины, индекс массы тела, список нежелательных событий.</w:t>
      </w:r>
    </w:p>
    <w:p w14:paraId="50430EC6" w14:textId="77777777" w:rsidR="00393C1E" w:rsidRDefault="007447EE">
      <w:pPr>
        <w:numPr>
          <w:ilvl w:val="0"/>
          <w:numId w:val="22"/>
        </w:numPr>
        <w:ind w:left="0" w:firstLine="709"/>
        <w:rPr>
          <w:rFonts w:eastAsia="+mn-ea" w:cs="Times New Roman"/>
          <w:spacing w:val="2"/>
          <w:szCs w:val="24"/>
        </w:rPr>
      </w:pPr>
      <w:r>
        <w:rPr>
          <w:rFonts w:eastAsia="+mn-ea" w:cs="Times New Roman"/>
          <w:spacing w:val="2"/>
          <w:szCs w:val="24"/>
        </w:rPr>
        <w:t xml:space="preserve">В карте регистра ОКС реализована вкладка </w:t>
      </w:r>
      <w:proofErr w:type="gramStart"/>
      <w:r>
        <w:rPr>
          <w:rFonts w:eastAsia="+mn-ea" w:cs="Times New Roman"/>
          <w:spacing w:val="2"/>
          <w:szCs w:val="24"/>
        </w:rPr>
        <w:t>«Диспансерное наблюдение»</w:t>
      </w:r>
      <w:proofErr w:type="gramEnd"/>
      <w:r>
        <w:rPr>
          <w:rFonts w:eastAsia="+mn-ea" w:cs="Times New Roman"/>
          <w:spacing w:val="2"/>
          <w:szCs w:val="24"/>
        </w:rPr>
        <w:t xml:space="preserve"> на которой отображать посещения специалистов в рамках диспансерного наблюдения.</w:t>
      </w:r>
    </w:p>
    <w:p w14:paraId="379AA9A2" w14:textId="77777777" w:rsidR="00393C1E" w:rsidRDefault="007447EE">
      <w:pPr>
        <w:numPr>
          <w:ilvl w:val="0"/>
          <w:numId w:val="22"/>
        </w:numPr>
        <w:ind w:left="0" w:firstLine="709"/>
        <w:rPr>
          <w:rFonts w:eastAsia="+mn-ea" w:cs="Times New Roman"/>
          <w:spacing w:val="2"/>
          <w:szCs w:val="24"/>
        </w:rPr>
      </w:pPr>
      <w:r>
        <w:rPr>
          <w:rFonts w:eastAsia="+mn-ea" w:cs="Times New Roman"/>
          <w:spacing w:val="2"/>
          <w:szCs w:val="24"/>
        </w:rPr>
        <w:t>в функциональности Д-наблюдения, а также аналитиках по ССЗ и ОКС реализован индикатор выполнения плана д-наблюдения на год.</w:t>
      </w:r>
    </w:p>
    <w:p w14:paraId="436A6E50" w14:textId="77777777" w:rsidR="00393C1E" w:rsidRDefault="007447EE">
      <w:pPr>
        <w:numPr>
          <w:ilvl w:val="0"/>
          <w:numId w:val="22"/>
        </w:numPr>
        <w:ind w:left="0" w:firstLine="709"/>
        <w:rPr>
          <w:rFonts w:eastAsia="+mn-ea" w:cs="Times New Roman"/>
          <w:spacing w:val="2"/>
          <w:szCs w:val="24"/>
        </w:rPr>
      </w:pPr>
      <w:r>
        <w:rPr>
          <w:rFonts w:eastAsia="+mn-ea" w:cs="Times New Roman"/>
          <w:spacing w:val="2"/>
          <w:szCs w:val="24"/>
        </w:rPr>
        <w:t>реализована по региону аналитическая выборка по всем пациентам, которым в рамках историй болезни, либо случаев амбулаторно-поликлинической помощи, либо приемов в рамках Д-наблюдения с диагнозом в диапазоне ССЗ и ОКС (диапазоны диагнозов настраиваются настройкой МИС НСО) назначена лекарственная терапия в объеме не менее следующих полей (с возможностью выбора дат назначения, МО назначения препарата, лекарственных препаратов, МКБ -10):</w:t>
      </w:r>
    </w:p>
    <w:p w14:paraId="6516D152"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ФИО пациента;</w:t>
      </w:r>
    </w:p>
    <w:p w14:paraId="376923F6"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дата рождения;</w:t>
      </w:r>
    </w:p>
    <w:p w14:paraId="579560CB"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МО прикрепления;</w:t>
      </w:r>
    </w:p>
    <w:p w14:paraId="18AF3014"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телефон пациента;</w:t>
      </w:r>
    </w:p>
    <w:p w14:paraId="13D42B10"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адрес регистрации;</w:t>
      </w:r>
    </w:p>
    <w:p w14:paraId="4D84B657"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фактический адрес;</w:t>
      </w:r>
    </w:p>
    <w:p w14:paraId="775403EA"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диагноз;</w:t>
      </w:r>
    </w:p>
    <w:p w14:paraId="6D271FD1"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состоит в регистре ОКС\ССЗ;</w:t>
      </w:r>
    </w:p>
    <w:p w14:paraId="10FC7FDA"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состоит на Д-наблюдении;</w:t>
      </w:r>
    </w:p>
    <w:p w14:paraId="41C18977"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lastRenderedPageBreak/>
        <w:t xml:space="preserve">является ли назначенный препарат </w:t>
      </w:r>
      <w:proofErr w:type="spellStart"/>
      <w:r>
        <w:rPr>
          <w:rFonts w:eastAsia="Times New Roman" w:cs="Times New Roman"/>
          <w:spacing w:val="2"/>
          <w:szCs w:val="24"/>
        </w:rPr>
        <w:t>таргетным</w:t>
      </w:r>
      <w:proofErr w:type="spellEnd"/>
      <w:r>
        <w:rPr>
          <w:rFonts w:eastAsia="Times New Roman" w:cs="Times New Roman"/>
          <w:spacing w:val="2"/>
          <w:szCs w:val="24"/>
        </w:rPr>
        <w:t>;</w:t>
      </w:r>
    </w:p>
    <w:p w14:paraId="38C367B5"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наименование препарата;</w:t>
      </w:r>
    </w:p>
    <w:p w14:paraId="3B6E5D8D"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дозировка;</w:t>
      </w:r>
    </w:p>
    <w:p w14:paraId="1407B90D"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форма выпуска;</w:t>
      </w:r>
    </w:p>
    <w:p w14:paraId="0752DE80"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параметры применения препарата;</w:t>
      </w:r>
    </w:p>
    <w:p w14:paraId="112E7F83"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дата назначения;</w:t>
      </w:r>
    </w:p>
    <w:p w14:paraId="3FDE821B"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источник назначения;</w:t>
      </w:r>
    </w:p>
    <w:p w14:paraId="56322484"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МО назначения;</w:t>
      </w:r>
    </w:p>
    <w:p w14:paraId="5CAFCC92" w14:textId="77777777" w:rsidR="00393C1E" w:rsidRDefault="007447EE">
      <w:pPr>
        <w:numPr>
          <w:ilvl w:val="0"/>
          <w:numId w:val="22"/>
        </w:numPr>
        <w:ind w:left="0" w:firstLine="1134"/>
        <w:rPr>
          <w:rFonts w:eastAsia="Times New Roman" w:cs="Times New Roman"/>
          <w:spacing w:val="2"/>
          <w:szCs w:val="24"/>
        </w:rPr>
      </w:pPr>
      <w:proofErr w:type="gramStart"/>
      <w:r>
        <w:rPr>
          <w:rFonts w:eastAsia="Times New Roman" w:cs="Times New Roman"/>
          <w:spacing w:val="2"/>
          <w:szCs w:val="24"/>
        </w:rPr>
        <w:t>ФИО</w:t>
      </w:r>
      <w:proofErr w:type="gramEnd"/>
      <w:r>
        <w:rPr>
          <w:rFonts w:eastAsia="Times New Roman" w:cs="Times New Roman"/>
          <w:spacing w:val="2"/>
          <w:szCs w:val="24"/>
        </w:rPr>
        <w:t xml:space="preserve"> назначившего;</w:t>
      </w:r>
    </w:p>
    <w:p w14:paraId="5F47D71A" w14:textId="77777777" w:rsidR="00393C1E" w:rsidRDefault="007447EE">
      <w:pPr>
        <w:numPr>
          <w:ilvl w:val="0"/>
          <w:numId w:val="22"/>
        </w:numPr>
        <w:ind w:left="0" w:firstLine="1134"/>
        <w:rPr>
          <w:rFonts w:eastAsia="Times New Roman" w:cs="Times New Roman"/>
          <w:spacing w:val="2"/>
          <w:szCs w:val="24"/>
        </w:rPr>
      </w:pPr>
      <w:r>
        <w:rPr>
          <w:rFonts w:eastAsia="Times New Roman" w:cs="Times New Roman"/>
          <w:spacing w:val="2"/>
          <w:szCs w:val="24"/>
        </w:rPr>
        <w:t>контактный телефон назначившего (при наличии).</w:t>
      </w:r>
    </w:p>
    <w:p w14:paraId="6213E705" w14:textId="77777777" w:rsidR="00393C1E" w:rsidRDefault="007447EE">
      <w:pPr>
        <w:numPr>
          <w:ilvl w:val="0"/>
          <w:numId w:val="22"/>
        </w:numPr>
        <w:ind w:left="0" w:firstLine="709"/>
        <w:rPr>
          <w:rFonts w:eastAsia="+mn-ea" w:cs="Times New Roman"/>
          <w:spacing w:val="2"/>
          <w:szCs w:val="24"/>
        </w:rPr>
      </w:pPr>
      <w:r>
        <w:rPr>
          <w:rFonts w:eastAsia="+mn-ea" w:cs="Times New Roman"/>
          <w:spacing w:val="2"/>
          <w:szCs w:val="24"/>
        </w:rPr>
        <w:t xml:space="preserve">реализовано автоматическое добавление в регистр ОКС (с выводом в советующую аналитику) списка нежелательных событий по пациенту): случаи госпитализации, вызовы на дом и т. п. по </w:t>
      </w:r>
      <w:proofErr w:type="spellStart"/>
      <w:r>
        <w:rPr>
          <w:rFonts w:eastAsia="+mn-ea" w:cs="Times New Roman"/>
          <w:spacing w:val="2"/>
          <w:szCs w:val="24"/>
        </w:rPr>
        <w:t>мониторируемому</w:t>
      </w:r>
      <w:proofErr w:type="spellEnd"/>
      <w:r>
        <w:rPr>
          <w:rFonts w:eastAsia="+mn-ea" w:cs="Times New Roman"/>
          <w:spacing w:val="2"/>
          <w:szCs w:val="24"/>
        </w:rPr>
        <w:t xml:space="preserve"> диапазону диагнозов.</w:t>
      </w:r>
    </w:p>
    <w:p w14:paraId="30929E35" w14:textId="77777777" w:rsidR="00393C1E" w:rsidRDefault="00393C1E">
      <w:pPr>
        <w:rPr>
          <w:rFonts w:eastAsia="Times New Roman" w:cs="Times New Roman"/>
          <w:szCs w:val="24"/>
          <w:lang w:eastAsia="ru-RU"/>
        </w:rPr>
      </w:pPr>
    </w:p>
    <w:p w14:paraId="03CC269B" w14:textId="77777777" w:rsidR="00393C1E" w:rsidRDefault="007447EE">
      <w:pPr>
        <w:rPr>
          <w:rFonts w:eastAsia="Times New Roman" w:cs="Times New Roman"/>
          <w:szCs w:val="24"/>
          <w:lang w:eastAsia="ru-RU"/>
        </w:rPr>
      </w:pPr>
      <w:r>
        <w:rPr>
          <w:rFonts w:eastAsia="Times New Roman" w:cs="Times New Roman"/>
          <w:szCs w:val="24"/>
          <w:lang w:eastAsia="ru-RU"/>
        </w:rPr>
        <w:t>Также в МИС НСО в регистре ОКС реализовано:</w:t>
      </w:r>
    </w:p>
    <w:p w14:paraId="49F1C97F" w14:textId="77777777" w:rsidR="00393C1E" w:rsidRDefault="007447EE">
      <w:pPr>
        <w:numPr>
          <w:ilvl w:val="0"/>
          <w:numId w:val="22"/>
        </w:numPr>
        <w:tabs>
          <w:tab w:val="left" w:pos="851"/>
        </w:tabs>
        <w:ind w:left="0" w:firstLine="567"/>
        <w:rPr>
          <w:rFonts w:eastAsia="+mn-ea" w:cs="Times New Roman"/>
          <w:spacing w:val="2"/>
          <w:szCs w:val="24"/>
        </w:rPr>
      </w:pPr>
      <w:r>
        <w:rPr>
          <w:rFonts w:eastAsia="+mn-ea" w:cs="Times New Roman"/>
          <w:spacing w:val="2"/>
          <w:szCs w:val="24"/>
        </w:rPr>
        <w:t>в аналитике по регистру реализовано отображение всех МО, заполнявших случай ОКС:</w:t>
      </w:r>
    </w:p>
    <w:p w14:paraId="5BCBE806" w14:textId="77777777" w:rsidR="00393C1E" w:rsidRDefault="007447EE">
      <w:pPr>
        <w:tabs>
          <w:tab w:val="left" w:pos="851"/>
        </w:tabs>
        <w:ind w:firstLine="567"/>
        <w:contextualSpacing/>
        <w:rPr>
          <w:rFonts w:eastAsia="Times New Roman" w:cs="Times New Roman"/>
          <w:szCs w:val="24"/>
          <w:lang w:eastAsia="ru-RU"/>
        </w:rPr>
      </w:pPr>
      <w:r>
        <w:rPr>
          <w:rFonts w:eastAsia="Times New Roman" w:cs="Times New Roman"/>
          <w:szCs w:val="24"/>
          <w:lang w:eastAsia="ru-RU"/>
        </w:rPr>
        <w:t>На вкладке «Основное» карты регистра ОКС представлена информация о переводах из других стационаров. Данная информация содержит сведения о МО, Истории болезни, дате поступления, врач, дата заполнения, сотрудник, заполнивший.</w:t>
      </w:r>
    </w:p>
    <w:p w14:paraId="389114AF" w14:textId="77777777" w:rsidR="00393C1E" w:rsidRDefault="007447EE">
      <w:pPr>
        <w:numPr>
          <w:ilvl w:val="0"/>
          <w:numId w:val="22"/>
        </w:numPr>
        <w:tabs>
          <w:tab w:val="left" w:pos="851"/>
        </w:tabs>
        <w:ind w:left="0" w:firstLine="567"/>
        <w:rPr>
          <w:rFonts w:eastAsia="+mn-ea" w:cs="Times New Roman"/>
          <w:spacing w:val="2"/>
          <w:szCs w:val="24"/>
        </w:rPr>
      </w:pPr>
      <w:r>
        <w:rPr>
          <w:rFonts w:eastAsia="+mn-ea" w:cs="Times New Roman"/>
          <w:spacing w:val="2"/>
          <w:szCs w:val="24"/>
        </w:rPr>
        <w:t>Доработана выгрузка по следующим параметрам:</w:t>
      </w:r>
    </w:p>
    <w:p w14:paraId="30D343A2"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Дата и время вызова скорой помощи.</w:t>
      </w:r>
    </w:p>
    <w:p w14:paraId="33D67153"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Дата и время выезда с места события бригады СМП, которая доставила больного в стационар.</w:t>
      </w:r>
    </w:p>
    <w:p w14:paraId="44C63DF7"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Дата и время прибытия службы СМП к больному.</w:t>
      </w:r>
    </w:p>
    <w:p w14:paraId="04440B25"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Время начала симптомов.</w:t>
      </w:r>
    </w:p>
    <w:p w14:paraId="416C38D2"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Время поступления в стационар.</w:t>
      </w:r>
    </w:p>
    <w:p w14:paraId="6FCCBAD6"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Время регистрации первой ЭКГ.</w:t>
      </w:r>
    </w:p>
    <w:p w14:paraId="1C2888D3"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Максимальное из имеющихся значение уровня </w:t>
      </w:r>
      <w:proofErr w:type="spellStart"/>
      <w:r>
        <w:rPr>
          <w:rFonts w:eastAsia="+mn-ea" w:cs="Times New Roman"/>
          <w:szCs w:val="24"/>
        </w:rPr>
        <w:t>кардиомаркеров</w:t>
      </w:r>
      <w:proofErr w:type="spellEnd"/>
      <w:r>
        <w:rPr>
          <w:rFonts w:eastAsia="+mn-ea" w:cs="Times New Roman"/>
          <w:szCs w:val="24"/>
        </w:rPr>
        <w:t xml:space="preserve"> (КФК, КФК-МВ, </w:t>
      </w:r>
      <w:proofErr w:type="spellStart"/>
      <w:r>
        <w:rPr>
          <w:rFonts w:eastAsia="+mn-ea" w:cs="Times New Roman"/>
          <w:szCs w:val="24"/>
        </w:rPr>
        <w:t>Тропонина</w:t>
      </w:r>
      <w:proofErr w:type="spellEnd"/>
      <w:r>
        <w:rPr>
          <w:rFonts w:eastAsia="+mn-ea" w:cs="Times New Roman"/>
          <w:szCs w:val="24"/>
        </w:rPr>
        <w:t xml:space="preserve"> Т, </w:t>
      </w:r>
      <w:proofErr w:type="spellStart"/>
      <w:r>
        <w:rPr>
          <w:rFonts w:eastAsia="+mn-ea" w:cs="Times New Roman"/>
          <w:szCs w:val="24"/>
        </w:rPr>
        <w:t>Тропонина</w:t>
      </w:r>
      <w:proofErr w:type="spellEnd"/>
      <w:r>
        <w:rPr>
          <w:rFonts w:eastAsia="+mn-ea" w:cs="Times New Roman"/>
          <w:szCs w:val="24"/>
        </w:rPr>
        <w:t xml:space="preserve"> I).</w:t>
      </w:r>
    </w:p>
    <w:p w14:paraId="5A15BB7A"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Дата и время пика </w:t>
      </w:r>
      <w:proofErr w:type="spellStart"/>
      <w:r>
        <w:rPr>
          <w:rFonts w:eastAsia="+mn-ea" w:cs="Times New Roman"/>
          <w:szCs w:val="24"/>
        </w:rPr>
        <w:t>кардиомаркеров</w:t>
      </w:r>
      <w:proofErr w:type="spellEnd"/>
      <w:r>
        <w:rPr>
          <w:rFonts w:eastAsia="+mn-ea" w:cs="Times New Roman"/>
          <w:szCs w:val="24"/>
        </w:rPr>
        <w:t>.</w:t>
      </w:r>
    </w:p>
    <w:p w14:paraId="0EC61356"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Анализы.</w:t>
      </w:r>
    </w:p>
    <w:p w14:paraId="5FE07FD0"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Уровень креатинина сыворотки крови.</w:t>
      </w:r>
    </w:p>
    <w:p w14:paraId="429449E5"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Дата и время прибытия в </w:t>
      </w:r>
      <w:proofErr w:type="spellStart"/>
      <w:r>
        <w:rPr>
          <w:rFonts w:eastAsia="+mn-ea" w:cs="Times New Roman"/>
          <w:szCs w:val="24"/>
        </w:rPr>
        <w:t>рентгенопреационную</w:t>
      </w:r>
      <w:proofErr w:type="spellEnd"/>
      <w:r>
        <w:rPr>
          <w:rFonts w:eastAsia="+mn-ea" w:cs="Times New Roman"/>
          <w:szCs w:val="24"/>
        </w:rPr>
        <w:t>.</w:t>
      </w:r>
    </w:p>
    <w:p w14:paraId="4DE3AF48"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Название ЧКВ (к примеру «ЧКВ для </w:t>
      </w:r>
      <w:proofErr w:type="spellStart"/>
      <w:r>
        <w:rPr>
          <w:rFonts w:eastAsia="+mn-ea" w:cs="Times New Roman"/>
          <w:szCs w:val="24"/>
        </w:rPr>
        <w:t>ОКСбпST</w:t>
      </w:r>
      <w:proofErr w:type="spellEnd"/>
      <w:r>
        <w:rPr>
          <w:rFonts w:eastAsia="+mn-ea" w:cs="Times New Roman"/>
          <w:szCs w:val="24"/>
        </w:rPr>
        <w:t xml:space="preserve"> в течение&gt; 72 часов»).</w:t>
      </w:r>
    </w:p>
    <w:p w14:paraId="32C835DF"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Дата и время ангиопластики.</w:t>
      </w:r>
    </w:p>
    <w:p w14:paraId="45C78840"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Число установленных </w:t>
      </w:r>
      <w:proofErr w:type="spellStart"/>
      <w:r>
        <w:rPr>
          <w:rFonts w:eastAsia="+mn-ea" w:cs="Times New Roman"/>
          <w:szCs w:val="24"/>
        </w:rPr>
        <w:t>стентов</w:t>
      </w:r>
      <w:proofErr w:type="spellEnd"/>
      <w:r>
        <w:rPr>
          <w:rFonts w:eastAsia="+mn-ea" w:cs="Times New Roman"/>
          <w:szCs w:val="24"/>
        </w:rPr>
        <w:t>.</w:t>
      </w:r>
    </w:p>
    <w:p w14:paraId="12C2C9BB"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Наименование </w:t>
      </w:r>
      <w:proofErr w:type="spellStart"/>
      <w:r>
        <w:rPr>
          <w:rFonts w:eastAsia="+mn-ea" w:cs="Times New Roman"/>
          <w:szCs w:val="24"/>
        </w:rPr>
        <w:t>стентов</w:t>
      </w:r>
      <w:proofErr w:type="spellEnd"/>
      <w:r>
        <w:rPr>
          <w:rFonts w:eastAsia="+mn-ea" w:cs="Times New Roman"/>
          <w:szCs w:val="24"/>
        </w:rPr>
        <w:t>.</w:t>
      </w:r>
    </w:p>
    <w:p w14:paraId="55C1D38A"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Куда переведен (если в пункте «Направление после выписки» стоит перевод).</w:t>
      </w:r>
    </w:p>
    <w:p w14:paraId="07DD2F5A" w14:textId="77777777" w:rsidR="00393C1E" w:rsidRDefault="007447EE">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Время с начала симптомов до </w:t>
      </w:r>
      <w:proofErr w:type="spellStart"/>
      <w:r>
        <w:rPr>
          <w:rFonts w:eastAsia="+mn-ea" w:cs="Times New Roman"/>
          <w:szCs w:val="24"/>
        </w:rPr>
        <w:t>реваскуляризации</w:t>
      </w:r>
      <w:proofErr w:type="spellEnd"/>
      <w:r>
        <w:rPr>
          <w:rFonts w:eastAsia="+mn-ea" w:cs="Times New Roman"/>
          <w:szCs w:val="24"/>
        </w:rPr>
        <w:t xml:space="preserve">. </w:t>
      </w:r>
    </w:p>
    <w:p w14:paraId="4B6E377B" w14:textId="77777777" w:rsidR="00393C1E" w:rsidRDefault="007447EE">
      <w:pPr>
        <w:numPr>
          <w:ilvl w:val="0"/>
          <w:numId w:val="22"/>
        </w:numPr>
        <w:tabs>
          <w:tab w:val="left" w:pos="851"/>
        </w:tabs>
        <w:ind w:left="0" w:firstLine="567"/>
        <w:rPr>
          <w:rFonts w:eastAsia="+mn-ea" w:cs="Times New Roman"/>
          <w:spacing w:val="2"/>
          <w:szCs w:val="24"/>
        </w:rPr>
      </w:pPr>
      <w:r>
        <w:rPr>
          <w:rFonts w:eastAsia="+mn-ea" w:cs="Times New Roman"/>
          <w:spacing w:val="2"/>
          <w:szCs w:val="24"/>
        </w:rPr>
        <w:t>Реализована проверка правильности, предупреждение при вводе значений (время от начала симптомов до поступления в стационар).</w:t>
      </w:r>
    </w:p>
    <w:p w14:paraId="5E5354D4" w14:textId="77777777" w:rsidR="00393C1E" w:rsidRDefault="007447EE">
      <w:pPr>
        <w:numPr>
          <w:ilvl w:val="0"/>
          <w:numId w:val="22"/>
        </w:numPr>
        <w:tabs>
          <w:tab w:val="left" w:pos="851"/>
        </w:tabs>
        <w:ind w:left="0" w:firstLine="567"/>
        <w:rPr>
          <w:rFonts w:eastAsia="+mn-ea" w:cs="Times New Roman"/>
          <w:spacing w:val="2"/>
          <w:szCs w:val="24"/>
        </w:rPr>
      </w:pPr>
      <w:r>
        <w:rPr>
          <w:rFonts w:eastAsia="+mn-ea" w:cs="Times New Roman"/>
          <w:spacing w:val="2"/>
          <w:szCs w:val="24"/>
        </w:rPr>
        <w:t>Добавлено отображение лечащего врача в аналитике. В поле «Лечащий врач» Аналитики по регистру ОКС выводиться значение поля «Сотрудник, заполнивший» на вкладке «Общее по пациенту» карты регистра ОКС.</w:t>
      </w:r>
    </w:p>
    <w:p w14:paraId="3DEA3F7A" w14:textId="77777777" w:rsidR="00393C1E" w:rsidRDefault="007447EE">
      <w:pPr>
        <w:numPr>
          <w:ilvl w:val="0"/>
          <w:numId w:val="22"/>
        </w:numPr>
        <w:tabs>
          <w:tab w:val="left" w:pos="851"/>
        </w:tabs>
        <w:ind w:left="0" w:firstLine="567"/>
        <w:rPr>
          <w:rFonts w:eastAsia="+mn-ea" w:cs="Times New Roman"/>
          <w:spacing w:val="2"/>
          <w:szCs w:val="24"/>
        </w:rPr>
      </w:pPr>
      <w:r>
        <w:rPr>
          <w:rFonts w:eastAsia="+mn-ea" w:cs="Times New Roman"/>
          <w:spacing w:val="2"/>
          <w:szCs w:val="24"/>
        </w:rPr>
        <w:t xml:space="preserve">Реализована проверка на создание дублирующей карты ОКС, если, совпадают ФИО пациента + дата и время начала симптомов, дата госпитализации, </w:t>
      </w:r>
      <w:proofErr w:type="gramStart"/>
      <w:r>
        <w:rPr>
          <w:rFonts w:eastAsia="+mn-ea" w:cs="Times New Roman"/>
          <w:spacing w:val="2"/>
          <w:szCs w:val="24"/>
        </w:rPr>
        <w:t>МО</w:t>
      </w:r>
      <w:proofErr w:type="gramEnd"/>
      <w:r>
        <w:rPr>
          <w:rFonts w:eastAsia="+mn-ea" w:cs="Times New Roman"/>
          <w:spacing w:val="2"/>
          <w:szCs w:val="24"/>
        </w:rPr>
        <w:t xml:space="preserve"> заполнившее форму, дата выписки – то карта регистра ОКС не создается и выводится информация о наличии карты.</w:t>
      </w:r>
    </w:p>
    <w:p w14:paraId="5E920BD4" w14:textId="77777777" w:rsidR="00393C1E" w:rsidRDefault="007447EE">
      <w:pPr>
        <w:numPr>
          <w:ilvl w:val="0"/>
          <w:numId w:val="22"/>
        </w:numPr>
        <w:tabs>
          <w:tab w:val="left" w:pos="851"/>
        </w:tabs>
        <w:ind w:left="0" w:firstLine="567"/>
        <w:rPr>
          <w:rFonts w:eastAsia="+mn-ea" w:cs="Times New Roman"/>
          <w:spacing w:val="2"/>
          <w:szCs w:val="24"/>
        </w:rPr>
      </w:pPr>
      <w:r>
        <w:rPr>
          <w:rFonts w:eastAsia="+mn-ea" w:cs="Times New Roman"/>
          <w:spacing w:val="2"/>
          <w:szCs w:val="24"/>
        </w:rPr>
        <w:t>Реализована калькулятор СКФ и шкала GRACE</w:t>
      </w:r>
    </w:p>
    <w:p w14:paraId="23DC9C0F" w14:textId="77777777" w:rsidR="00393C1E" w:rsidRDefault="007447EE">
      <w:pPr>
        <w:tabs>
          <w:tab w:val="left" w:pos="851"/>
        </w:tabs>
        <w:ind w:firstLine="567"/>
        <w:contextualSpacing/>
        <w:rPr>
          <w:rFonts w:eastAsia="+mn-ea" w:cs="Times New Roman"/>
          <w:szCs w:val="24"/>
        </w:rPr>
      </w:pPr>
      <w:r>
        <w:rPr>
          <w:rFonts w:eastAsia="+mn-ea" w:cs="Times New Roman"/>
          <w:szCs w:val="24"/>
        </w:rPr>
        <w:t>Формула расчета СКФ (MDRD):</w:t>
      </w:r>
    </w:p>
    <w:p w14:paraId="615BAF55" w14:textId="77777777" w:rsidR="00393C1E" w:rsidRDefault="007447EE">
      <w:pPr>
        <w:tabs>
          <w:tab w:val="left" w:pos="851"/>
        </w:tabs>
        <w:ind w:firstLine="567"/>
        <w:contextualSpacing/>
        <w:rPr>
          <w:rFonts w:eastAsia="+mn-ea" w:cs="Times New Roman"/>
          <w:szCs w:val="24"/>
        </w:rPr>
      </w:pPr>
      <w:r>
        <w:rPr>
          <w:rFonts w:eastAsia="+mn-ea" w:cs="Times New Roman"/>
          <w:szCs w:val="24"/>
        </w:rPr>
        <w:t>СКФ = 32788 * [креатинин плазмы (</w:t>
      </w:r>
      <w:proofErr w:type="spellStart"/>
      <w:r>
        <w:rPr>
          <w:rFonts w:eastAsia="+mn-ea" w:cs="Times New Roman"/>
          <w:szCs w:val="24"/>
        </w:rPr>
        <w:t>мкмоль</w:t>
      </w:r>
      <w:proofErr w:type="spellEnd"/>
      <w:r>
        <w:rPr>
          <w:rFonts w:eastAsia="+mn-ea" w:cs="Times New Roman"/>
          <w:szCs w:val="24"/>
        </w:rPr>
        <w:t>/л)]–1,154 * возраст–0,203 * 0,742 (для женщин)</w:t>
      </w:r>
    </w:p>
    <w:p w14:paraId="15623F73" w14:textId="77777777" w:rsidR="00393C1E" w:rsidRDefault="007447EE">
      <w:pPr>
        <w:rPr>
          <w:rFonts w:eastAsia="+mn-ea" w:cs="Times New Roman"/>
          <w:szCs w:val="24"/>
        </w:rPr>
      </w:pPr>
      <w:r>
        <w:rPr>
          <w:rFonts w:eastAsia="+mn-ea" w:cs="Times New Roman"/>
          <w:szCs w:val="24"/>
        </w:rPr>
        <w:lastRenderedPageBreak/>
        <w:t xml:space="preserve">Пример: </w:t>
      </w:r>
    </w:p>
    <w:p w14:paraId="7528E402" w14:textId="77777777" w:rsidR="00393C1E" w:rsidRDefault="007447EE">
      <w:pPr>
        <w:rPr>
          <w:rFonts w:eastAsia="+mn-ea" w:cs="Times New Roman"/>
          <w:szCs w:val="24"/>
        </w:rPr>
      </w:pPr>
      <w:r>
        <w:rPr>
          <w:rFonts w:eastAsia="+mn-ea" w:cs="Times New Roman"/>
          <w:szCs w:val="24"/>
        </w:rPr>
        <w:t xml:space="preserve">У мужчины 60 лет с уровнем креатинина плазмы равной 150 </w:t>
      </w:r>
      <w:proofErr w:type="spellStart"/>
      <w:r>
        <w:rPr>
          <w:rFonts w:eastAsia="+mn-ea" w:cs="Times New Roman"/>
          <w:szCs w:val="24"/>
        </w:rPr>
        <w:t>мкмоль</w:t>
      </w:r>
      <w:proofErr w:type="spellEnd"/>
      <w:r>
        <w:rPr>
          <w:rFonts w:eastAsia="+mn-ea" w:cs="Times New Roman"/>
          <w:szCs w:val="24"/>
        </w:rPr>
        <w:t>/л СКФ = 43</w:t>
      </w:r>
    </w:p>
    <w:p w14:paraId="3CC01AA3" w14:textId="77777777" w:rsidR="00393C1E" w:rsidRDefault="007447EE">
      <w:pPr>
        <w:widowControl w:val="0"/>
        <w:contextualSpacing/>
        <w:rPr>
          <w:rFonts w:eastAsia="+mn-ea" w:cs="Times New Roman"/>
          <w:szCs w:val="24"/>
        </w:rPr>
      </w:pPr>
      <w:r>
        <w:rPr>
          <w:rFonts w:eastAsia="+mn-ea" w:cs="Times New Roman"/>
          <w:szCs w:val="24"/>
        </w:rPr>
        <w:t xml:space="preserve">У женщины 50 лет с уровнем креатинина 100 </w:t>
      </w:r>
      <w:proofErr w:type="spellStart"/>
      <w:r>
        <w:rPr>
          <w:rFonts w:eastAsia="+mn-ea" w:cs="Times New Roman"/>
          <w:szCs w:val="24"/>
        </w:rPr>
        <w:t>мкмоль</w:t>
      </w:r>
      <w:proofErr w:type="spellEnd"/>
      <w:r>
        <w:rPr>
          <w:rFonts w:eastAsia="+mn-ea" w:cs="Times New Roman"/>
          <w:szCs w:val="24"/>
        </w:rPr>
        <w:t>/л СКФ = 54</w:t>
      </w:r>
    </w:p>
    <w:p w14:paraId="30CAA713" w14:textId="77777777" w:rsidR="00393C1E" w:rsidRDefault="00393C1E">
      <w:pPr>
        <w:widowControl w:val="0"/>
        <w:contextualSpacing/>
        <w:rPr>
          <w:rFonts w:eastAsia="+mn-ea" w:cs="Times New Roman"/>
          <w:szCs w:val="24"/>
        </w:rPr>
      </w:pPr>
    </w:p>
    <w:p w14:paraId="69783ECB" w14:textId="77777777" w:rsidR="00393C1E" w:rsidRDefault="007447EE">
      <w:pPr>
        <w:numPr>
          <w:ilvl w:val="0"/>
          <w:numId w:val="57"/>
        </w:numPr>
        <w:tabs>
          <w:tab w:val="left" w:pos="993"/>
        </w:tabs>
        <w:ind w:left="709"/>
        <w:contextualSpacing/>
        <w:rPr>
          <w:rFonts w:eastAsia="+mn-ea" w:cs="Times New Roman"/>
          <w:szCs w:val="24"/>
        </w:rPr>
      </w:pPr>
      <w:r>
        <w:rPr>
          <w:rFonts w:eastAsia="+mn-ea" w:cs="Times New Roman"/>
          <w:szCs w:val="24"/>
        </w:rPr>
        <w:t xml:space="preserve">Метод расчета Шкалы </w:t>
      </w:r>
      <w:proofErr w:type="spellStart"/>
      <w:r>
        <w:rPr>
          <w:rFonts w:eastAsia="+mn-ea" w:cs="Times New Roman"/>
          <w:szCs w:val="24"/>
        </w:rPr>
        <w:t>Grace</w:t>
      </w:r>
      <w:proofErr w:type="spellEnd"/>
      <w:r>
        <w:rPr>
          <w:rFonts w:eastAsia="+mn-ea" w:cs="Times New Roman"/>
          <w:szCs w:val="24"/>
        </w:rPr>
        <w:t xml:space="preserve"> (параметры и баллы). Высчитывается сумма баллов всех параметров</w:t>
      </w:r>
    </w:p>
    <w:p w14:paraId="450DE91B" w14:textId="77777777" w:rsidR="00393C1E" w:rsidRDefault="007447EE">
      <w:pPr>
        <w:rPr>
          <w:rFonts w:eastAsia="Times New Roman" w:cs="Times New Roman"/>
          <w:szCs w:val="24"/>
          <w:lang w:eastAsia="ru-RU"/>
        </w:rPr>
      </w:pPr>
      <w:r>
        <w:rPr>
          <w:rFonts w:eastAsia="Times New Roman" w:cs="Times New Roman"/>
          <w:szCs w:val="24"/>
          <w:lang w:eastAsia="ru-RU"/>
        </w:rPr>
        <w:t xml:space="preserve">Необходимые параметры для </w:t>
      </w:r>
      <w:r>
        <w:rPr>
          <w:rFonts w:eastAsia="Times New Roman" w:cs="Times New Roman"/>
          <w:b/>
          <w:szCs w:val="24"/>
          <w:lang w:eastAsia="ru-RU"/>
        </w:rPr>
        <w:t xml:space="preserve">Шкалы </w:t>
      </w:r>
      <w:r>
        <w:rPr>
          <w:rFonts w:eastAsia="Times New Roman" w:cs="Times New Roman"/>
          <w:b/>
          <w:szCs w:val="24"/>
          <w:lang w:val="en-US" w:eastAsia="ru-RU"/>
        </w:rPr>
        <w:t>Grace</w:t>
      </w:r>
      <w:r>
        <w:rPr>
          <w:rFonts w:eastAsia="Times New Roman" w:cs="Times New Roman"/>
          <w:b/>
          <w:szCs w:val="24"/>
          <w:lang w:eastAsia="ru-RU"/>
        </w:rPr>
        <w:t xml:space="preserve"> </w:t>
      </w:r>
      <w:r>
        <w:rPr>
          <w:rFonts w:eastAsia="Times New Roman" w:cs="Times New Roman"/>
          <w:szCs w:val="24"/>
          <w:lang w:eastAsia="ru-RU"/>
        </w:rPr>
        <w:t xml:space="preserve">(оценка </w:t>
      </w:r>
      <w:proofErr w:type="spellStart"/>
      <w:r>
        <w:rPr>
          <w:rFonts w:eastAsia="Times New Roman" w:cs="Times New Roman"/>
          <w:szCs w:val="24"/>
          <w:lang w:eastAsia="ru-RU"/>
        </w:rPr>
        <w:t>внутригоспитальной</w:t>
      </w:r>
      <w:proofErr w:type="spellEnd"/>
      <w:r>
        <w:rPr>
          <w:rFonts w:eastAsia="Times New Roman" w:cs="Times New Roman"/>
          <w:szCs w:val="24"/>
          <w:lang w:eastAsia="ru-RU"/>
        </w:rPr>
        <w:t xml:space="preserve"> смертности</w:t>
      </w:r>
      <w:r>
        <w:rPr>
          <w:rFonts w:eastAsia="Times New Roman" w:cs="Times New Roman"/>
          <w:b/>
          <w:szCs w:val="24"/>
          <w:lang w:eastAsia="ru-RU"/>
        </w:rPr>
        <w:t>)</w:t>
      </w:r>
    </w:p>
    <w:tbl>
      <w:tblPr>
        <w:tblW w:w="5835" w:type="dxa"/>
        <w:jc w:val="center"/>
        <w:tblLayout w:type="fixed"/>
        <w:tblLook w:val="04A0" w:firstRow="1" w:lastRow="0" w:firstColumn="1" w:lastColumn="0" w:noHBand="0" w:noVBand="1"/>
      </w:tblPr>
      <w:tblGrid>
        <w:gridCol w:w="4883"/>
        <w:gridCol w:w="952"/>
      </w:tblGrid>
      <w:tr w:rsidR="00393C1E" w14:paraId="5E94D56B"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1B49836"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Параметры</w:t>
            </w:r>
          </w:p>
        </w:tc>
        <w:tc>
          <w:tcPr>
            <w:tcW w:w="952" w:type="dxa"/>
            <w:tcBorders>
              <w:top w:val="single" w:sz="4" w:space="0" w:color="000000"/>
              <w:left w:val="single" w:sz="4" w:space="0" w:color="000000"/>
              <w:bottom w:val="single" w:sz="4" w:space="0" w:color="000000"/>
              <w:right w:val="single" w:sz="4" w:space="0" w:color="000000"/>
            </w:tcBorders>
          </w:tcPr>
          <w:p w14:paraId="48401C92"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Баллы</w:t>
            </w:r>
          </w:p>
        </w:tc>
      </w:tr>
      <w:tr w:rsidR="00393C1E" w14:paraId="4FFA9002" w14:textId="77777777">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0ECC558C"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Возраст</w:t>
            </w:r>
          </w:p>
        </w:tc>
      </w:tr>
      <w:tr w:rsidR="00393C1E" w14:paraId="6F9E0A1A"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A7386C0"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&lt;</w:t>
            </w:r>
            <w:r>
              <w:rPr>
                <w:rFonts w:eastAsia="Times New Roman" w:cs="Times New Roman"/>
                <w:szCs w:val="24"/>
                <w:lang w:eastAsia="ru-RU"/>
              </w:rPr>
              <w:t>30</w:t>
            </w:r>
          </w:p>
        </w:tc>
        <w:tc>
          <w:tcPr>
            <w:tcW w:w="952" w:type="dxa"/>
            <w:tcBorders>
              <w:top w:val="single" w:sz="4" w:space="0" w:color="000000"/>
              <w:left w:val="single" w:sz="4" w:space="0" w:color="000000"/>
              <w:bottom w:val="single" w:sz="4" w:space="0" w:color="000000"/>
              <w:right w:val="single" w:sz="4" w:space="0" w:color="000000"/>
            </w:tcBorders>
          </w:tcPr>
          <w:p w14:paraId="1D054E6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0</w:t>
            </w:r>
          </w:p>
        </w:tc>
      </w:tr>
      <w:tr w:rsidR="00393C1E" w14:paraId="6329A908"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1CF6803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30-39</w:t>
            </w:r>
          </w:p>
        </w:tc>
        <w:tc>
          <w:tcPr>
            <w:tcW w:w="952" w:type="dxa"/>
            <w:tcBorders>
              <w:top w:val="single" w:sz="4" w:space="0" w:color="000000"/>
              <w:left w:val="single" w:sz="4" w:space="0" w:color="000000"/>
              <w:bottom w:val="single" w:sz="4" w:space="0" w:color="000000"/>
              <w:right w:val="single" w:sz="4" w:space="0" w:color="000000"/>
            </w:tcBorders>
          </w:tcPr>
          <w:p w14:paraId="37A229C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8</w:t>
            </w:r>
          </w:p>
        </w:tc>
      </w:tr>
      <w:tr w:rsidR="00393C1E" w14:paraId="127D91F3"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0468DC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40-49</w:t>
            </w:r>
          </w:p>
        </w:tc>
        <w:tc>
          <w:tcPr>
            <w:tcW w:w="952" w:type="dxa"/>
            <w:tcBorders>
              <w:top w:val="single" w:sz="4" w:space="0" w:color="000000"/>
              <w:left w:val="single" w:sz="4" w:space="0" w:color="000000"/>
              <w:bottom w:val="single" w:sz="4" w:space="0" w:color="000000"/>
              <w:right w:val="single" w:sz="4" w:space="0" w:color="000000"/>
            </w:tcBorders>
          </w:tcPr>
          <w:p w14:paraId="3DB98DB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25</w:t>
            </w:r>
          </w:p>
        </w:tc>
      </w:tr>
      <w:tr w:rsidR="00393C1E" w14:paraId="7E5345E9"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654D82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50-59</w:t>
            </w:r>
          </w:p>
        </w:tc>
        <w:tc>
          <w:tcPr>
            <w:tcW w:w="952" w:type="dxa"/>
            <w:tcBorders>
              <w:top w:val="single" w:sz="4" w:space="0" w:color="000000"/>
              <w:left w:val="single" w:sz="4" w:space="0" w:color="000000"/>
              <w:bottom w:val="single" w:sz="4" w:space="0" w:color="000000"/>
              <w:right w:val="single" w:sz="4" w:space="0" w:color="000000"/>
            </w:tcBorders>
          </w:tcPr>
          <w:p w14:paraId="2FF5A8A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41</w:t>
            </w:r>
          </w:p>
        </w:tc>
      </w:tr>
      <w:tr w:rsidR="00393C1E" w14:paraId="21BC7E23"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BADED8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60-69</w:t>
            </w:r>
          </w:p>
        </w:tc>
        <w:tc>
          <w:tcPr>
            <w:tcW w:w="952" w:type="dxa"/>
            <w:tcBorders>
              <w:top w:val="single" w:sz="4" w:space="0" w:color="000000"/>
              <w:left w:val="single" w:sz="4" w:space="0" w:color="000000"/>
              <w:bottom w:val="single" w:sz="4" w:space="0" w:color="000000"/>
              <w:right w:val="single" w:sz="4" w:space="0" w:color="000000"/>
            </w:tcBorders>
          </w:tcPr>
          <w:p w14:paraId="3A7E7E3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58</w:t>
            </w:r>
          </w:p>
        </w:tc>
      </w:tr>
      <w:tr w:rsidR="00393C1E" w14:paraId="44938DC5" w14:textId="77777777">
        <w:trPr>
          <w:trHeight w:val="212"/>
          <w:jc w:val="center"/>
        </w:trPr>
        <w:tc>
          <w:tcPr>
            <w:tcW w:w="4882" w:type="dxa"/>
            <w:tcBorders>
              <w:top w:val="single" w:sz="4" w:space="0" w:color="000000"/>
              <w:left w:val="single" w:sz="4" w:space="0" w:color="000000"/>
              <w:bottom w:val="single" w:sz="4" w:space="0" w:color="000000"/>
              <w:right w:val="single" w:sz="4" w:space="0" w:color="000000"/>
            </w:tcBorders>
          </w:tcPr>
          <w:p w14:paraId="573FD81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70-79</w:t>
            </w:r>
          </w:p>
        </w:tc>
        <w:tc>
          <w:tcPr>
            <w:tcW w:w="952" w:type="dxa"/>
            <w:tcBorders>
              <w:top w:val="single" w:sz="4" w:space="0" w:color="000000"/>
              <w:left w:val="single" w:sz="4" w:space="0" w:color="000000"/>
              <w:bottom w:val="single" w:sz="4" w:space="0" w:color="000000"/>
              <w:right w:val="single" w:sz="4" w:space="0" w:color="000000"/>
            </w:tcBorders>
          </w:tcPr>
          <w:p w14:paraId="47528A6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75</w:t>
            </w:r>
          </w:p>
        </w:tc>
      </w:tr>
      <w:tr w:rsidR="00393C1E" w14:paraId="0B16CC97"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BB292E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80-89</w:t>
            </w:r>
          </w:p>
        </w:tc>
        <w:tc>
          <w:tcPr>
            <w:tcW w:w="952" w:type="dxa"/>
            <w:tcBorders>
              <w:top w:val="single" w:sz="4" w:space="0" w:color="000000"/>
              <w:left w:val="single" w:sz="4" w:space="0" w:color="000000"/>
              <w:bottom w:val="single" w:sz="4" w:space="0" w:color="000000"/>
              <w:right w:val="single" w:sz="4" w:space="0" w:color="000000"/>
            </w:tcBorders>
          </w:tcPr>
          <w:p w14:paraId="3CBBC8E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91</w:t>
            </w:r>
          </w:p>
        </w:tc>
      </w:tr>
      <w:tr w:rsidR="00393C1E" w14:paraId="1672A952"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4B376B4"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&gt;</w:t>
            </w:r>
            <w:r>
              <w:rPr>
                <w:rFonts w:eastAsia="Times New Roman" w:cs="Times New Roman"/>
                <w:szCs w:val="24"/>
                <w:lang w:eastAsia="ru-RU"/>
              </w:rPr>
              <w:t>90</w:t>
            </w:r>
          </w:p>
        </w:tc>
        <w:tc>
          <w:tcPr>
            <w:tcW w:w="952" w:type="dxa"/>
            <w:tcBorders>
              <w:top w:val="single" w:sz="4" w:space="0" w:color="000000"/>
              <w:left w:val="single" w:sz="4" w:space="0" w:color="000000"/>
              <w:bottom w:val="single" w:sz="4" w:space="0" w:color="000000"/>
              <w:right w:val="single" w:sz="4" w:space="0" w:color="000000"/>
            </w:tcBorders>
          </w:tcPr>
          <w:p w14:paraId="73DD938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100</w:t>
            </w:r>
          </w:p>
        </w:tc>
      </w:tr>
      <w:tr w:rsidR="00393C1E" w14:paraId="09927934" w14:textId="77777777">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47D676A5" w14:textId="77777777" w:rsidR="00393C1E" w:rsidRDefault="007447EE">
            <w:pPr>
              <w:widowControl w:val="0"/>
              <w:ind w:firstLine="0"/>
              <w:rPr>
                <w:rFonts w:eastAsia="Times New Roman" w:cs="Times New Roman"/>
                <w:szCs w:val="24"/>
                <w:lang w:eastAsia="ru-RU"/>
              </w:rPr>
            </w:pPr>
            <w:r>
              <w:rPr>
                <w:rFonts w:eastAsia="Times New Roman" w:cs="Times New Roman"/>
                <w:b/>
                <w:szCs w:val="24"/>
                <w:lang w:eastAsia="ru-RU"/>
              </w:rPr>
              <w:t>ЧСС, в мин.</w:t>
            </w:r>
          </w:p>
        </w:tc>
      </w:tr>
      <w:tr w:rsidR="00393C1E" w14:paraId="5D48B894"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3406A86"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&lt;</w:t>
            </w:r>
            <w:r>
              <w:rPr>
                <w:rFonts w:eastAsia="Times New Roman" w:cs="Times New Roman"/>
                <w:szCs w:val="24"/>
                <w:lang w:eastAsia="ru-RU"/>
              </w:rPr>
              <w:t>50</w:t>
            </w:r>
          </w:p>
        </w:tc>
        <w:tc>
          <w:tcPr>
            <w:tcW w:w="952" w:type="dxa"/>
            <w:tcBorders>
              <w:top w:val="single" w:sz="4" w:space="0" w:color="000000"/>
              <w:left w:val="single" w:sz="4" w:space="0" w:color="000000"/>
              <w:bottom w:val="single" w:sz="4" w:space="0" w:color="000000"/>
              <w:right w:val="single" w:sz="4" w:space="0" w:color="000000"/>
            </w:tcBorders>
          </w:tcPr>
          <w:p w14:paraId="69437E1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0</w:t>
            </w:r>
          </w:p>
        </w:tc>
      </w:tr>
      <w:tr w:rsidR="00393C1E" w14:paraId="2D80F412"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9DDF482"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50-69</w:t>
            </w:r>
          </w:p>
        </w:tc>
        <w:tc>
          <w:tcPr>
            <w:tcW w:w="952" w:type="dxa"/>
            <w:tcBorders>
              <w:top w:val="single" w:sz="4" w:space="0" w:color="000000"/>
              <w:left w:val="single" w:sz="4" w:space="0" w:color="000000"/>
              <w:bottom w:val="single" w:sz="4" w:space="0" w:color="000000"/>
              <w:right w:val="single" w:sz="4" w:space="0" w:color="000000"/>
            </w:tcBorders>
          </w:tcPr>
          <w:p w14:paraId="62FA0AE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w:t>
            </w:r>
          </w:p>
        </w:tc>
      </w:tr>
      <w:tr w:rsidR="00393C1E" w14:paraId="6DC6B665"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7201A3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70-89</w:t>
            </w:r>
          </w:p>
        </w:tc>
        <w:tc>
          <w:tcPr>
            <w:tcW w:w="952" w:type="dxa"/>
            <w:tcBorders>
              <w:top w:val="single" w:sz="4" w:space="0" w:color="000000"/>
              <w:left w:val="single" w:sz="4" w:space="0" w:color="000000"/>
              <w:bottom w:val="single" w:sz="4" w:space="0" w:color="000000"/>
              <w:right w:val="single" w:sz="4" w:space="0" w:color="000000"/>
            </w:tcBorders>
          </w:tcPr>
          <w:p w14:paraId="3599F13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9</w:t>
            </w:r>
          </w:p>
        </w:tc>
      </w:tr>
      <w:tr w:rsidR="00393C1E" w14:paraId="26609E93"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B50397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90-109</w:t>
            </w:r>
          </w:p>
        </w:tc>
        <w:tc>
          <w:tcPr>
            <w:tcW w:w="952" w:type="dxa"/>
            <w:tcBorders>
              <w:top w:val="single" w:sz="4" w:space="0" w:color="000000"/>
              <w:left w:val="single" w:sz="4" w:space="0" w:color="000000"/>
              <w:bottom w:val="single" w:sz="4" w:space="0" w:color="000000"/>
              <w:right w:val="single" w:sz="4" w:space="0" w:color="000000"/>
            </w:tcBorders>
          </w:tcPr>
          <w:p w14:paraId="4FB9CFA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15</w:t>
            </w:r>
          </w:p>
        </w:tc>
      </w:tr>
      <w:tr w:rsidR="00393C1E" w14:paraId="3AB6A579"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3B043D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110-149</w:t>
            </w:r>
          </w:p>
        </w:tc>
        <w:tc>
          <w:tcPr>
            <w:tcW w:w="952" w:type="dxa"/>
            <w:tcBorders>
              <w:top w:val="single" w:sz="4" w:space="0" w:color="000000"/>
              <w:left w:val="single" w:sz="4" w:space="0" w:color="000000"/>
              <w:bottom w:val="single" w:sz="4" w:space="0" w:color="000000"/>
              <w:right w:val="single" w:sz="4" w:space="0" w:color="000000"/>
            </w:tcBorders>
          </w:tcPr>
          <w:p w14:paraId="7C288D0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24</w:t>
            </w:r>
          </w:p>
        </w:tc>
      </w:tr>
      <w:tr w:rsidR="00393C1E" w14:paraId="0C09AE9E"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BF6F6B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150-199</w:t>
            </w:r>
          </w:p>
        </w:tc>
        <w:tc>
          <w:tcPr>
            <w:tcW w:w="952" w:type="dxa"/>
            <w:tcBorders>
              <w:top w:val="single" w:sz="4" w:space="0" w:color="000000"/>
              <w:left w:val="single" w:sz="4" w:space="0" w:color="000000"/>
              <w:bottom w:val="single" w:sz="4" w:space="0" w:color="000000"/>
              <w:right w:val="single" w:sz="4" w:space="0" w:color="000000"/>
            </w:tcBorders>
          </w:tcPr>
          <w:p w14:paraId="1C628EB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38</w:t>
            </w:r>
          </w:p>
        </w:tc>
      </w:tr>
      <w:tr w:rsidR="00393C1E" w14:paraId="5A3D7D83"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A7C9659" w14:textId="77777777" w:rsidR="00393C1E" w:rsidRDefault="007447EE">
            <w:pPr>
              <w:widowControl w:val="0"/>
              <w:ind w:firstLine="0"/>
              <w:rPr>
                <w:rFonts w:eastAsia="Times New Roman" w:cs="Times New Roman"/>
                <w:szCs w:val="24"/>
                <w:lang w:eastAsia="ru-RU"/>
              </w:rPr>
            </w:pPr>
            <w:r>
              <w:rPr>
                <w:rFonts w:eastAsia="Times New Roman" w:cs="Times New Roman"/>
                <w:szCs w:val="24"/>
                <w:lang w:val="en-US" w:eastAsia="ru-RU"/>
              </w:rPr>
              <w:t>&gt;</w:t>
            </w:r>
            <w:r>
              <w:rPr>
                <w:rFonts w:eastAsia="Times New Roman" w:cs="Times New Roman"/>
                <w:szCs w:val="24"/>
                <w:lang w:eastAsia="ru-RU"/>
              </w:rPr>
              <w:t>200</w:t>
            </w:r>
          </w:p>
        </w:tc>
        <w:tc>
          <w:tcPr>
            <w:tcW w:w="952" w:type="dxa"/>
            <w:tcBorders>
              <w:top w:val="single" w:sz="4" w:space="0" w:color="000000"/>
              <w:left w:val="single" w:sz="4" w:space="0" w:color="000000"/>
              <w:bottom w:val="single" w:sz="4" w:space="0" w:color="000000"/>
              <w:right w:val="single" w:sz="4" w:space="0" w:color="000000"/>
            </w:tcBorders>
          </w:tcPr>
          <w:p w14:paraId="48A0C1F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46</w:t>
            </w:r>
          </w:p>
        </w:tc>
      </w:tr>
      <w:tr w:rsidR="00393C1E" w14:paraId="4E59B7FD" w14:textId="77777777">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0404FC8F"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shd w:val="clear" w:color="auto" w:fill="FFFFFF"/>
                <w:lang w:eastAsia="ru-RU"/>
              </w:rPr>
              <w:t xml:space="preserve">Систолическое АД, </w:t>
            </w:r>
            <w:proofErr w:type="spellStart"/>
            <w:r>
              <w:rPr>
                <w:rFonts w:eastAsia="Times New Roman" w:cs="Times New Roman"/>
                <w:b/>
                <w:bCs/>
                <w:szCs w:val="24"/>
                <w:shd w:val="clear" w:color="auto" w:fill="FFFFFF"/>
                <w:lang w:eastAsia="ru-RU"/>
              </w:rPr>
              <w:t>мм.</w:t>
            </w:r>
            <w:proofErr w:type="gramStart"/>
            <w:r>
              <w:rPr>
                <w:rFonts w:eastAsia="Times New Roman" w:cs="Times New Roman"/>
                <w:b/>
                <w:bCs/>
                <w:szCs w:val="24"/>
                <w:shd w:val="clear" w:color="auto" w:fill="FFFFFF"/>
                <w:lang w:eastAsia="ru-RU"/>
              </w:rPr>
              <w:t>рт.ст</w:t>
            </w:r>
            <w:proofErr w:type="spellEnd"/>
            <w:proofErr w:type="gramEnd"/>
          </w:p>
        </w:tc>
      </w:tr>
      <w:tr w:rsidR="00393C1E" w14:paraId="4B49F352"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2F44E08"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&lt;</w:t>
            </w:r>
            <w:r>
              <w:rPr>
                <w:rFonts w:eastAsia="Times New Roman" w:cs="Times New Roman"/>
                <w:bCs/>
                <w:szCs w:val="24"/>
                <w:shd w:val="clear" w:color="auto" w:fill="FFFFFF"/>
                <w:lang w:eastAsia="ru-RU"/>
              </w:rPr>
              <w:t>80</w:t>
            </w:r>
          </w:p>
        </w:tc>
        <w:tc>
          <w:tcPr>
            <w:tcW w:w="952" w:type="dxa"/>
            <w:tcBorders>
              <w:top w:val="single" w:sz="4" w:space="0" w:color="000000"/>
              <w:left w:val="single" w:sz="4" w:space="0" w:color="000000"/>
              <w:bottom w:val="single" w:sz="4" w:space="0" w:color="000000"/>
              <w:right w:val="single" w:sz="4" w:space="0" w:color="000000"/>
            </w:tcBorders>
          </w:tcPr>
          <w:p w14:paraId="5162830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58</w:t>
            </w:r>
          </w:p>
        </w:tc>
      </w:tr>
      <w:tr w:rsidR="00393C1E" w14:paraId="6F8C5DBE"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F085EB6"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80-99</w:t>
            </w:r>
          </w:p>
        </w:tc>
        <w:tc>
          <w:tcPr>
            <w:tcW w:w="952" w:type="dxa"/>
            <w:tcBorders>
              <w:top w:val="single" w:sz="4" w:space="0" w:color="000000"/>
              <w:left w:val="single" w:sz="4" w:space="0" w:color="000000"/>
              <w:bottom w:val="single" w:sz="4" w:space="0" w:color="000000"/>
              <w:right w:val="single" w:sz="4" w:space="0" w:color="000000"/>
            </w:tcBorders>
          </w:tcPr>
          <w:p w14:paraId="2F2668B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53</w:t>
            </w:r>
          </w:p>
        </w:tc>
      </w:tr>
      <w:tr w:rsidR="00393C1E" w14:paraId="3CB169F3"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6F5285F"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100-119</w:t>
            </w:r>
          </w:p>
        </w:tc>
        <w:tc>
          <w:tcPr>
            <w:tcW w:w="952" w:type="dxa"/>
            <w:tcBorders>
              <w:top w:val="single" w:sz="4" w:space="0" w:color="000000"/>
              <w:left w:val="single" w:sz="4" w:space="0" w:color="000000"/>
              <w:bottom w:val="single" w:sz="4" w:space="0" w:color="000000"/>
              <w:right w:val="single" w:sz="4" w:space="0" w:color="000000"/>
            </w:tcBorders>
          </w:tcPr>
          <w:p w14:paraId="361AC98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43</w:t>
            </w:r>
          </w:p>
        </w:tc>
      </w:tr>
      <w:tr w:rsidR="00393C1E" w14:paraId="5736B0FE"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D3A746D"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120-139</w:t>
            </w:r>
          </w:p>
        </w:tc>
        <w:tc>
          <w:tcPr>
            <w:tcW w:w="952" w:type="dxa"/>
            <w:tcBorders>
              <w:top w:val="single" w:sz="4" w:space="0" w:color="000000"/>
              <w:left w:val="single" w:sz="4" w:space="0" w:color="000000"/>
              <w:bottom w:val="single" w:sz="4" w:space="0" w:color="000000"/>
              <w:right w:val="single" w:sz="4" w:space="0" w:color="000000"/>
            </w:tcBorders>
          </w:tcPr>
          <w:p w14:paraId="4691820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34</w:t>
            </w:r>
          </w:p>
        </w:tc>
      </w:tr>
      <w:tr w:rsidR="00393C1E" w14:paraId="79A314DA"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830E7AC"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140-159</w:t>
            </w:r>
          </w:p>
        </w:tc>
        <w:tc>
          <w:tcPr>
            <w:tcW w:w="952" w:type="dxa"/>
            <w:tcBorders>
              <w:top w:val="single" w:sz="4" w:space="0" w:color="000000"/>
              <w:left w:val="single" w:sz="4" w:space="0" w:color="000000"/>
              <w:bottom w:val="single" w:sz="4" w:space="0" w:color="000000"/>
              <w:right w:val="single" w:sz="4" w:space="0" w:color="000000"/>
            </w:tcBorders>
          </w:tcPr>
          <w:p w14:paraId="3734A4C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24</w:t>
            </w:r>
          </w:p>
        </w:tc>
      </w:tr>
      <w:tr w:rsidR="00393C1E" w14:paraId="7FC95BC9"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063DADF"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160-199</w:t>
            </w:r>
          </w:p>
        </w:tc>
        <w:tc>
          <w:tcPr>
            <w:tcW w:w="952" w:type="dxa"/>
            <w:tcBorders>
              <w:top w:val="single" w:sz="4" w:space="0" w:color="000000"/>
              <w:left w:val="single" w:sz="4" w:space="0" w:color="000000"/>
              <w:bottom w:val="single" w:sz="4" w:space="0" w:color="000000"/>
              <w:right w:val="single" w:sz="4" w:space="0" w:color="000000"/>
            </w:tcBorders>
          </w:tcPr>
          <w:p w14:paraId="11D0513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10</w:t>
            </w:r>
          </w:p>
        </w:tc>
      </w:tr>
      <w:tr w:rsidR="00393C1E" w14:paraId="5D6F4204"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AD3394A"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&gt;</w:t>
            </w:r>
            <w:r>
              <w:rPr>
                <w:rFonts w:eastAsia="Times New Roman" w:cs="Times New Roman"/>
                <w:bCs/>
                <w:szCs w:val="24"/>
                <w:shd w:val="clear" w:color="auto" w:fill="FFFFFF"/>
                <w:lang w:eastAsia="ru-RU"/>
              </w:rPr>
              <w:t>200</w:t>
            </w:r>
          </w:p>
        </w:tc>
        <w:tc>
          <w:tcPr>
            <w:tcW w:w="952" w:type="dxa"/>
            <w:tcBorders>
              <w:top w:val="single" w:sz="4" w:space="0" w:color="000000"/>
              <w:left w:val="single" w:sz="4" w:space="0" w:color="000000"/>
              <w:bottom w:val="single" w:sz="4" w:space="0" w:color="000000"/>
              <w:right w:val="single" w:sz="4" w:space="0" w:color="000000"/>
            </w:tcBorders>
          </w:tcPr>
          <w:p w14:paraId="4449C74A"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0</w:t>
            </w:r>
          </w:p>
        </w:tc>
      </w:tr>
      <w:tr w:rsidR="00393C1E" w14:paraId="2C63C4F2" w14:textId="77777777">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10446F05"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shd w:val="clear" w:color="auto" w:fill="FFFFFF"/>
                <w:lang w:eastAsia="ru-RU"/>
              </w:rPr>
              <w:t xml:space="preserve">Креатинин сыворотки крови, </w:t>
            </w:r>
            <w:proofErr w:type="spellStart"/>
            <w:r>
              <w:rPr>
                <w:rFonts w:eastAsia="Times New Roman" w:cs="Times New Roman"/>
                <w:b/>
                <w:bCs/>
                <w:szCs w:val="24"/>
                <w:shd w:val="clear" w:color="auto" w:fill="FFFFFF"/>
                <w:lang w:eastAsia="ru-RU"/>
              </w:rPr>
              <w:t>мкмоль</w:t>
            </w:r>
            <w:proofErr w:type="spellEnd"/>
            <w:r>
              <w:rPr>
                <w:rFonts w:eastAsia="Times New Roman" w:cs="Times New Roman"/>
                <w:b/>
                <w:bCs/>
                <w:szCs w:val="24"/>
                <w:shd w:val="clear" w:color="auto" w:fill="FFFFFF"/>
                <w:lang w:eastAsia="ru-RU"/>
              </w:rPr>
              <w:t>/л</w:t>
            </w:r>
          </w:p>
        </w:tc>
      </w:tr>
      <w:tr w:rsidR="00393C1E" w14:paraId="5F7E0F6A"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A873F40"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&lt;</w:t>
            </w:r>
            <w:r>
              <w:rPr>
                <w:rFonts w:eastAsia="Times New Roman" w:cs="Times New Roman"/>
                <w:bCs/>
                <w:szCs w:val="24"/>
                <w:shd w:val="clear" w:color="auto" w:fill="FFFFFF"/>
                <w:lang w:eastAsia="ru-RU"/>
              </w:rPr>
              <w:t>35,36</w:t>
            </w:r>
          </w:p>
        </w:tc>
        <w:tc>
          <w:tcPr>
            <w:tcW w:w="952" w:type="dxa"/>
            <w:tcBorders>
              <w:top w:val="single" w:sz="4" w:space="0" w:color="000000"/>
              <w:left w:val="single" w:sz="4" w:space="0" w:color="000000"/>
              <w:bottom w:val="single" w:sz="4" w:space="0" w:color="000000"/>
              <w:right w:val="single" w:sz="4" w:space="0" w:color="000000"/>
            </w:tcBorders>
          </w:tcPr>
          <w:p w14:paraId="01922ABC"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w:t>
            </w:r>
          </w:p>
        </w:tc>
      </w:tr>
      <w:tr w:rsidR="00393C1E" w14:paraId="35E79F02"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2223A4B"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35.36 - 70.71</w:t>
            </w:r>
          </w:p>
        </w:tc>
        <w:tc>
          <w:tcPr>
            <w:tcW w:w="952" w:type="dxa"/>
            <w:tcBorders>
              <w:top w:val="single" w:sz="4" w:space="0" w:color="000000"/>
              <w:left w:val="single" w:sz="4" w:space="0" w:color="000000"/>
              <w:bottom w:val="single" w:sz="4" w:space="0" w:color="000000"/>
              <w:right w:val="single" w:sz="4" w:space="0" w:color="000000"/>
            </w:tcBorders>
          </w:tcPr>
          <w:p w14:paraId="7622F395"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4</w:t>
            </w:r>
          </w:p>
        </w:tc>
      </w:tr>
      <w:tr w:rsidR="00393C1E" w14:paraId="266F6C86"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11CBCE4B"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70.72 - 106.07</w:t>
            </w:r>
          </w:p>
        </w:tc>
        <w:tc>
          <w:tcPr>
            <w:tcW w:w="952" w:type="dxa"/>
            <w:tcBorders>
              <w:top w:val="single" w:sz="4" w:space="0" w:color="000000"/>
              <w:left w:val="single" w:sz="4" w:space="0" w:color="000000"/>
              <w:bottom w:val="single" w:sz="4" w:space="0" w:color="000000"/>
              <w:right w:val="single" w:sz="4" w:space="0" w:color="000000"/>
            </w:tcBorders>
          </w:tcPr>
          <w:p w14:paraId="52B5E06C"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7</w:t>
            </w:r>
          </w:p>
        </w:tc>
      </w:tr>
      <w:tr w:rsidR="00393C1E" w14:paraId="36D08A4D"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1BA309A1"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106.08 - 141.43</w:t>
            </w:r>
          </w:p>
        </w:tc>
        <w:tc>
          <w:tcPr>
            <w:tcW w:w="952" w:type="dxa"/>
            <w:tcBorders>
              <w:top w:val="single" w:sz="4" w:space="0" w:color="000000"/>
              <w:left w:val="single" w:sz="4" w:space="0" w:color="000000"/>
              <w:bottom w:val="single" w:sz="4" w:space="0" w:color="000000"/>
              <w:right w:val="single" w:sz="4" w:space="0" w:color="000000"/>
            </w:tcBorders>
          </w:tcPr>
          <w:p w14:paraId="58B51AC3"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10</w:t>
            </w:r>
          </w:p>
        </w:tc>
      </w:tr>
      <w:tr w:rsidR="00393C1E" w14:paraId="4AAD4235"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9566F2E"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141.43 - 176.7</w:t>
            </w:r>
          </w:p>
        </w:tc>
        <w:tc>
          <w:tcPr>
            <w:tcW w:w="952" w:type="dxa"/>
            <w:tcBorders>
              <w:top w:val="single" w:sz="4" w:space="0" w:color="000000"/>
              <w:left w:val="single" w:sz="4" w:space="0" w:color="000000"/>
              <w:bottom w:val="single" w:sz="4" w:space="0" w:color="000000"/>
              <w:right w:val="single" w:sz="4" w:space="0" w:color="000000"/>
            </w:tcBorders>
          </w:tcPr>
          <w:p w14:paraId="03F4354B"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13</w:t>
            </w:r>
          </w:p>
        </w:tc>
      </w:tr>
      <w:tr w:rsidR="00393C1E" w14:paraId="1777A8E6"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3D1BB6D"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176.8 - 353</w:t>
            </w:r>
          </w:p>
        </w:tc>
        <w:tc>
          <w:tcPr>
            <w:tcW w:w="952" w:type="dxa"/>
            <w:tcBorders>
              <w:top w:val="single" w:sz="4" w:space="0" w:color="000000"/>
              <w:left w:val="single" w:sz="4" w:space="0" w:color="000000"/>
              <w:bottom w:val="single" w:sz="4" w:space="0" w:color="000000"/>
              <w:right w:val="single" w:sz="4" w:space="0" w:color="000000"/>
            </w:tcBorders>
          </w:tcPr>
          <w:p w14:paraId="50102C13"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21</w:t>
            </w:r>
          </w:p>
        </w:tc>
      </w:tr>
      <w:tr w:rsidR="00393C1E" w14:paraId="3961A57F"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4974AC8"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&gt; 354</w:t>
            </w:r>
          </w:p>
        </w:tc>
        <w:tc>
          <w:tcPr>
            <w:tcW w:w="952" w:type="dxa"/>
            <w:tcBorders>
              <w:top w:val="single" w:sz="4" w:space="0" w:color="000000"/>
              <w:left w:val="single" w:sz="4" w:space="0" w:color="000000"/>
              <w:bottom w:val="single" w:sz="4" w:space="0" w:color="000000"/>
              <w:right w:val="single" w:sz="4" w:space="0" w:color="000000"/>
            </w:tcBorders>
          </w:tcPr>
          <w:p w14:paraId="1B1CC296"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28</w:t>
            </w:r>
          </w:p>
        </w:tc>
      </w:tr>
      <w:tr w:rsidR="00393C1E" w14:paraId="6F77E033" w14:textId="77777777">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7216CB08"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shd w:val="clear" w:color="auto" w:fill="FFFFFF"/>
                <w:lang w:eastAsia="ru-RU"/>
              </w:rPr>
              <w:t xml:space="preserve">Тяжесть ОСН по </w:t>
            </w:r>
            <w:r>
              <w:rPr>
                <w:rFonts w:eastAsia="Times New Roman" w:cs="Times New Roman"/>
                <w:b/>
                <w:bCs/>
                <w:szCs w:val="24"/>
                <w:shd w:val="clear" w:color="auto" w:fill="FFFFFF"/>
                <w:lang w:val="en-US" w:eastAsia="ru-RU"/>
              </w:rPr>
              <w:t>Killip</w:t>
            </w:r>
          </w:p>
        </w:tc>
      </w:tr>
      <w:tr w:rsidR="00393C1E" w14:paraId="0182D590"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4E0ECC0"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Killip</w:t>
            </w:r>
            <w:r>
              <w:rPr>
                <w:rFonts w:eastAsia="Times New Roman" w:cs="Times New Roman"/>
                <w:szCs w:val="24"/>
                <w:shd w:val="clear" w:color="auto" w:fill="FFFFFF"/>
                <w:lang w:val="en-US" w:eastAsia="ru-RU"/>
              </w:rPr>
              <w:t xml:space="preserve"> I</w:t>
            </w:r>
          </w:p>
        </w:tc>
        <w:tc>
          <w:tcPr>
            <w:tcW w:w="952" w:type="dxa"/>
            <w:tcBorders>
              <w:top w:val="single" w:sz="4" w:space="0" w:color="000000"/>
              <w:left w:val="single" w:sz="4" w:space="0" w:color="000000"/>
              <w:bottom w:val="single" w:sz="4" w:space="0" w:color="000000"/>
              <w:right w:val="single" w:sz="4" w:space="0" w:color="000000"/>
            </w:tcBorders>
          </w:tcPr>
          <w:p w14:paraId="23E77511"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0</w:t>
            </w:r>
          </w:p>
        </w:tc>
      </w:tr>
      <w:tr w:rsidR="00393C1E" w14:paraId="3A0DEAF0"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13479443"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Killip</w:t>
            </w:r>
            <w:r>
              <w:rPr>
                <w:rFonts w:eastAsia="Times New Roman" w:cs="Times New Roman"/>
                <w:szCs w:val="24"/>
                <w:shd w:val="clear" w:color="auto" w:fill="FFFFFF"/>
                <w:lang w:val="en-US" w:eastAsia="ru-RU"/>
              </w:rPr>
              <w:t xml:space="preserve"> II</w:t>
            </w:r>
          </w:p>
        </w:tc>
        <w:tc>
          <w:tcPr>
            <w:tcW w:w="952" w:type="dxa"/>
            <w:tcBorders>
              <w:top w:val="single" w:sz="4" w:space="0" w:color="000000"/>
              <w:left w:val="single" w:sz="4" w:space="0" w:color="000000"/>
              <w:bottom w:val="single" w:sz="4" w:space="0" w:color="000000"/>
              <w:right w:val="single" w:sz="4" w:space="0" w:color="000000"/>
            </w:tcBorders>
          </w:tcPr>
          <w:p w14:paraId="3C0F827E"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20</w:t>
            </w:r>
          </w:p>
        </w:tc>
      </w:tr>
      <w:tr w:rsidR="00393C1E" w14:paraId="4DE53FB8"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2FABC2C"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Killip</w:t>
            </w:r>
            <w:r>
              <w:rPr>
                <w:rFonts w:eastAsia="Times New Roman" w:cs="Times New Roman"/>
                <w:szCs w:val="24"/>
                <w:shd w:val="clear" w:color="auto" w:fill="FFFFFF"/>
                <w:lang w:val="en-US" w:eastAsia="ru-RU"/>
              </w:rPr>
              <w:t xml:space="preserve"> III</w:t>
            </w:r>
          </w:p>
        </w:tc>
        <w:tc>
          <w:tcPr>
            <w:tcW w:w="952" w:type="dxa"/>
            <w:tcBorders>
              <w:top w:val="single" w:sz="4" w:space="0" w:color="000000"/>
              <w:left w:val="single" w:sz="4" w:space="0" w:color="000000"/>
              <w:bottom w:val="single" w:sz="4" w:space="0" w:color="000000"/>
              <w:right w:val="single" w:sz="4" w:space="0" w:color="000000"/>
            </w:tcBorders>
          </w:tcPr>
          <w:p w14:paraId="2811CCA9"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39</w:t>
            </w:r>
          </w:p>
        </w:tc>
      </w:tr>
      <w:tr w:rsidR="00393C1E" w14:paraId="0676C02D"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ECA44E4"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Killip</w:t>
            </w:r>
            <w:r>
              <w:rPr>
                <w:rFonts w:eastAsia="Times New Roman" w:cs="Times New Roman"/>
                <w:szCs w:val="24"/>
                <w:shd w:val="clear" w:color="auto" w:fill="FFFFFF"/>
                <w:lang w:val="en-US" w:eastAsia="ru-RU"/>
              </w:rPr>
              <w:t xml:space="preserve"> IV</w:t>
            </w:r>
          </w:p>
        </w:tc>
        <w:tc>
          <w:tcPr>
            <w:tcW w:w="952" w:type="dxa"/>
            <w:tcBorders>
              <w:top w:val="single" w:sz="4" w:space="0" w:color="000000"/>
              <w:left w:val="single" w:sz="4" w:space="0" w:color="000000"/>
              <w:bottom w:val="single" w:sz="4" w:space="0" w:color="000000"/>
              <w:right w:val="single" w:sz="4" w:space="0" w:color="000000"/>
            </w:tcBorders>
          </w:tcPr>
          <w:p w14:paraId="60C1D0DE"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59</w:t>
            </w:r>
          </w:p>
        </w:tc>
      </w:tr>
      <w:tr w:rsidR="00393C1E" w14:paraId="51027437" w14:textId="77777777">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14B72490"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shd w:val="clear" w:color="auto" w:fill="FFFFFF"/>
                <w:lang w:eastAsia="ru-RU"/>
              </w:rPr>
              <w:t>Доп. Параметры</w:t>
            </w:r>
          </w:p>
        </w:tc>
      </w:tr>
      <w:tr w:rsidR="00393C1E" w14:paraId="159AF8A6"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6313BE4"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Остановка сердца (на момент госпитализации)</w:t>
            </w:r>
          </w:p>
        </w:tc>
        <w:tc>
          <w:tcPr>
            <w:tcW w:w="952" w:type="dxa"/>
            <w:tcBorders>
              <w:top w:val="single" w:sz="4" w:space="0" w:color="000000"/>
              <w:left w:val="single" w:sz="4" w:space="0" w:color="000000"/>
              <w:bottom w:val="single" w:sz="4" w:space="0" w:color="000000"/>
              <w:right w:val="single" w:sz="4" w:space="0" w:color="000000"/>
            </w:tcBorders>
          </w:tcPr>
          <w:p w14:paraId="09D398D6"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39</w:t>
            </w:r>
          </w:p>
        </w:tc>
      </w:tr>
      <w:tr w:rsidR="00393C1E" w14:paraId="6400D153"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541C6E7"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Отклонение</w:t>
            </w:r>
            <w:r>
              <w:rPr>
                <w:rFonts w:eastAsia="Times New Roman" w:cs="Times New Roman"/>
                <w:szCs w:val="24"/>
                <w:shd w:val="clear" w:color="auto" w:fill="FFFFFF"/>
                <w:lang w:val="en-US" w:eastAsia="ru-RU"/>
              </w:rPr>
              <w:t xml:space="preserve"> ST</w:t>
            </w:r>
            <w:r>
              <w:rPr>
                <w:rFonts w:eastAsia="Times New Roman" w:cs="Times New Roman"/>
                <w:szCs w:val="24"/>
                <w:shd w:val="clear" w:color="auto" w:fill="FFFFFF"/>
                <w:lang w:eastAsia="ru-RU"/>
              </w:rPr>
              <w:t xml:space="preserve"> от изолинии</w:t>
            </w:r>
          </w:p>
        </w:tc>
        <w:tc>
          <w:tcPr>
            <w:tcW w:w="952" w:type="dxa"/>
            <w:tcBorders>
              <w:top w:val="single" w:sz="4" w:space="0" w:color="000000"/>
              <w:left w:val="single" w:sz="4" w:space="0" w:color="000000"/>
              <w:bottom w:val="single" w:sz="4" w:space="0" w:color="000000"/>
              <w:right w:val="single" w:sz="4" w:space="0" w:color="000000"/>
            </w:tcBorders>
          </w:tcPr>
          <w:p w14:paraId="77787A82"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28</w:t>
            </w:r>
          </w:p>
        </w:tc>
      </w:tr>
      <w:tr w:rsidR="00393C1E" w14:paraId="7E1FE32E" w14:textId="77777777">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E6B3FFC" w14:textId="77777777" w:rsidR="00393C1E" w:rsidRDefault="007447EE">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 xml:space="preserve">Наличие </w:t>
            </w:r>
            <w:proofErr w:type="spellStart"/>
            <w:r>
              <w:rPr>
                <w:rFonts w:eastAsia="Times New Roman" w:cs="Times New Roman"/>
                <w:szCs w:val="24"/>
                <w:shd w:val="clear" w:color="auto" w:fill="FFFFFF"/>
                <w:lang w:eastAsia="ru-RU"/>
              </w:rPr>
              <w:t>диагностически</w:t>
            </w:r>
            <w:proofErr w:type="spellEnd"/>
            <w:r>
              <w:rPr>
                <w:rFonts w:eastAsia="Times New Roman" w:cs="Times New Roman"/>
                <w:szCs w:val="24"/>
                <w:shd w:val="clear" w:color="auto" w:fill="FFFFFF"/>
                <w:lang w:eastAsia="ru-RU"/>
              </w:rPr>
              <w:t xml:space="preserve"> значимого </w:t>
            </w:r>
            <w:r>
              <w:rPr>
                <w:rFonts w:eastAsia="Times New Roman" w:cs="Times New Roman"/>
                <w:szCs w:val="24"/>
                <w:shd w:val="clear" w:color="auto" w:fill="FFFFFF"/>
                <w:lang w:eastAsia="ru-RU"/>
              </w:rPr>
              <w:lastRenderedPageBreak/>
              <w:t xml:space="preserve">повышения </w:t>
            </w:r>
            <w:proofErr w:type="spellStart"/>
            <w:r>
              <w:rPr>
                <w:rFonts w:eastAsia="Times New Roman" w:cs="Times New Roman"/>
                <w:szCs w:val="24"/>
                <w:shd w:val="clear" w:color="auto" w:fill="FFFFFF"/>
                <w:lang w:eastAsia="ru-RU"/>
              </w:rPr>
              <w:t>кардиомаркеров</w:t>
            </w:r>
            <w:proofErr w:type="spellEnd"/>
          </w:p>
        </w:tc>
        <w:tc>
          <w:tcPr>
            <w:tcW w:w="952" w:type="dxa"/>
            <w:tcBorders>
              <w:top w:val="single" w:sz="4" w:space="0" w:color="000000"/>
              <w:left w:val="single" w:sz="4" w:space="0" w:color="000000"/>
              <w:bottom w:val="single" w:sz="4" w:space="0" w:color="000000"/>
              <w:right w:val="single" w:sz="4" w:space="0" w:color="000000"/>
            </w:tcBorders>
          </w:tcPr>
          <w:p w14:paraId="4382706D" w14:textId="77777777" w:rsidR="00393C1E" w:rsidRDefault="007447EE">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lastRenderedPageBreak/>
              <w:t>14</w:t>
            </w:r>
          </w:p>
        </w:tc>
      </w:tr>
    </w:tbl>
    <w:p w14:paraId="285B56E5" w14:textId="77777777" w:rsidR="00393C1E" w:rsidRDefault="00393C1E">
      <w:pPr>
        <w:rPr>
          <w:rFonts w:eastAsia="Times New Roman" w:cs="Times New Roman"/>
          <w:b/>
          <w:szCs w:val="24"/>
          <w:lang w:eastAsia="ru-RU"/>
        </w:rPr>
      </w:pPr>
    </w:p>
    <w:p w14:paraId="53215A58" w14:textId="77777777" w:rsidR="00393C1E" w:rsidRDefault="007447EE">
      <w:pPr>
        <w:rPr>
          <w:rFonts w:eastAsia="Times New Roman" w:cs="Times New Roman"/>
          <w:szCs w:val="24"/>
          <w:lang w:eastAsia="ru-RU"/>
        </w:rPr>
      </w:pPr>
      <w:r>
        <w:rPr>
          <w:rFonts w:eastAsia="Times New Roman" w:cs="Times New Roman"/>
          <w:b/>
          <w:szCs w:val="24"/>
          <w:lang w:eastAsia="ru-RU"/>
        </w:rPr>
        <w:t xml:space="preserve">Условия для подсчета шкалы: </w:t>
      </w:r>
      <w:r>
        <w:rPr>
          <w:rFonts w:eastAsia="Times New Roman" w:cs="Times New Roman"/>
          <w:szCs w:val="24"/>
          <w:lang w:eastAsia="ru-RU"/>
        </w:rPr>
        <w:t>Всем пациентам, которые попали в регистр</w:t>
      </w:r>
      <w:r>
        <w:rPr>
          <w:rFonts w:eastAsia="Times New Roman" w:cs="Times New Roman"/>
          <w:b/>
          <w:szCs w:val="24"/>
          <w:lang w:eastAsia="ru-RU"/>
        </w:rPr>
        <w:t xml:space="preserve"> </w:t>
      </w:r>
    </w:p>
    <w:p w14:paraId="4193C2ED" w14:textId="77777777" w:rsidR="00393C1E" w:rsidRDefault="007447EE">
      <w:pPr>
        <w:rPr>
          <w:rFonts w:eastAsia="Times New Roman" w:cs="Times New Roman"/>
          <w:szCs w:val="24"/>
          <w:lang w:eastAsia="ru-RU"/>
        </w:rPr>
      </w:pPr>
      <w:r>
        <w:rPr>
          <w:rFonts w:eastAsia="Times New Roman" w:cs="Times New Roman"/>
          <w:b/>
          <w:szCs w:val="24"/>
          <w:lang w:eastAsia="ru-RU"/>
        </w:rPr>
        <w:t>Пример</w:t>
      </w:r>
      <w:r>
        <w:rPr>
          <w:rFonts w:eastAsia="Times New Roman" w:cs="Times New Roman"/>
          <w:szCs w:val="24"/>
          <w:lang w:eastAsia="ru-RU"/>
        </w:rPr>
        <w:t xml:space="preserve">: Пациент 60 лет (58) + ЧСС 66уд в мин (3) + систолическое АД 123 (34) + Креатинин 105мкмоль/л (7) + ОСН по </w:t>
      </w:r>
      <w:r>
        <w:rPr>
          <w:rFonts w:eastAsia="Times New Roman" w:cs="Times New Roman"/>
          <w:szCs w:val="24"/>
          <w:lang w:val="en-US" w:eastAsia="ru-RU"/>
        </w:rPr>
        <w:t>Killip</w:t>
      </w:r>
      <w:r>
        <w:rPr>
          <w:rFonts w:eastAsia="Times New Roman" w:cs="Times New Roman"/>
          <w:szCs w:val="24"/>
          <w:lang w:eastAsia="ru-RU"/>
        </w:rPr>
        <w:t xml:space="preserve"> </w:t>
      </w:r>
      <w:r>
        <w:rPr>
          <w:rFonts w:eastAsia="Times New Roman" w:cs="Times New Roman"/>
          <w:szCs w:val="24"/>
          <w:lang w:val="en-US" w:eastAsia="ru-RU"/>
        </w:rPr>
        <w:t>I</w:t>
      </w:r>
      <w:r>
        <w:rPr>
          <w:rFonts w:eastAsia="Times New Roman" w:cs="Times New Roman"/>
          <w:szCs w:val="24"/>
          <w:lang w:eastAsia="ru-RU"/>
        </w:rPr>
        <w:t xml:space="preserve"> (0) + остановка сердца – нет (0) + отклонение </w:t>
      </w:r>
      <w:r>
        <w:rPr>
          <w:rFonts w:eastAsia="Times New Roman" w:cs="Times New Roman"/>
          <w:szCs w:val="24"/>
          <w:lang w:val="en-US" w:eastAsia="ru-RU"/>
        </w:rPr>
        <w:t>ST</w:t>
      </w:r>
      <w:r>
        <w:rPr>
          <w:rFonts w:eastAsia="Times New Roman" w:cs="Times New Roman"/>
          <w:szCs w:val="24"/>
          <w:lang w:eastAsia="ru-RU"/>
        </w:rPr>
        <w:t xml:space="preserve"> от изолинии – да (28), + наличие </w:t>
      </w:r>
      <w:proofErr w:type="spellStart"/>
      <w:r>
        <w:rPr>
          <w:rFonts w:eastAsia="Times New Roman" w:cs="Times New Roman"/>
          <w:szCs w:val="24"/>
          <w:lang w:eastAsia="ru-RU"/>
        </w:rPr>
        <w:t>диагностически</w:t>
      </w:r>
      <w:proofErr w:type="spellEnd"/>
      <w:r>
        <w:rPr>
          <w:rFonts w:eastAsia="Times New Roman" w:cs="Times New Roman"/>
          <w:szCs w:val="24"/>
          <w:lang w:eastAsia="ru-RU"/>
        </w:rPr>
        <w:t xml:space="preserve"> значимы </w:t>
      </w:r>
      <w:proofErr w:type="spellStart"/>
      <w:r>
        <w:rPr>
          <w:rFonts w:eastAsia="Times New Roman" w:cs="Times New Roman"/>
          <w:szCs w:val="24"/>
          <w:lang w:eastAsia="ru-RU"/>
        </w:rPr>
        <w:t>кардиомаркеров</w:t>
      </w:r>
      <w:proofErr w:type="spellEnd"/>
      <w:r>
        <w:rPr>
          <w:rFonts w:eastAsia="Times New Roman" w:cs="Times New Roman"/>
          <w:szCs w:val="24"/>
          <w:lang w:eastAsia="ru-RU"/>
        </w:rPr>
        <w:t xml:space="preserve"> – да (14) = </w:t>
      </w:r>
      <w:r>
        <w:rPr>
          <w:rFonts w:eastAsia="Times New Roman" w:cs="Times New Roman"/>
          <w:b/>
          <w:szCs w:val="24"/>
          <w:lang w:eastAsia="ru-RU"/>
        </w:rPr>
        <w:t xml:space="preserve">144 баллов </w:t>
      </w:r>
    </w:p>
    <w:p w14:paraId="5CA9D995" w14:textId="77777777" w:rsidR="00393C1E" w:rsidRDefault="007447EE">
      <w:pPr>
        <w:widowControl w:val="0"/>
        <w:rPr>
          <w:rFonts w:eastAsia="Times New Roman" w:cs="Times New Roman"/>
          <w:szCs w:val="24"/>
          <w:lang w:eastAsia="ru-RU"/>
        </w:rPr>
      </w:pPr>
      <w:r>
        <w:rPr>
          <w:rFonts w:eastAsia="+mn-ea" w:cs="Times New Roman"/>
          <w:szCs w:val="24"/>
          <w:lang w:eastAsia="ru-RU"/>
        </w:rPr>
        <w:t xml:space="preserve">Также добавлен столбец </w:t>
      </w:r>
      <w:r>
        <w:rPr>
          <w:rFonts w:eastAsia="+mn-ea" w:cs="Times New Roman"/>
          <w:b/>
          <w:szCs w:val="24"/>
          <w:lang w:eastAsia="ru-RU"/>
        </w:rPr>
        <w:t xml:space="preserve">«Баллы по шкале </w:t>
      </w:r>
      <w:r>
        <w:rPr>
          <w:rFonts w:eastAsia="+mn-ea" w:cs="Times New Roman"/>
          <w:b/>
          <w:szCs w:val="24"/>
          <w:lang w:val="en-US" w:eastAsia="ru-RU"/>
        </w:rPr>
        <w:t>Grace</w:t>
      </w:r>
      <w:r>
        <w:rPr>
          <w:rFonts w:eastAsia="+mn-ea" w:cs="Times New Roman"/>
          <w:b/>
          <w:szCs w:val="24"/>
          <w:lang w:eastAsia="ru-RU"/>
        </w:rPr>
        <w:t>»</w:t>
      </w:r>
      <w:r>
        <w:rPr>
          <w:rFonts w:eastAsia="+mn-ea" w:cs="Times New Roman"/>
          <w:szCs w:val="24"/>
          <w:lang w:eastAsia="ru-RU"/>
        </w:rPr>
        <w:t xml:space="preserve"> в выгрузку (аналитика регистра ОКС)</w:t>
      </w:r>
      <w:r>
        <w:rPr>
          <w:rFonts w:eastAsia="+mn-ea" w:cs="Times New Roman"/>
          <w:b/>
          <w:szCs w:val="24"/>
          <w:lang w:eastAsia="ru-RU"/>
        </w:rPr>
        <w:t xml:space="preserve"> </w:t>
      </w:r>
      <w:r>
        <w:rPr>
          <w:rFonts w:eastAsia="+mn-ea" w:cs="Times New Roman"/>
          <w:szCs w:val="24"/>
          <w:lang w:eastAsia="ru-RU"/>
        </w:rPr>
        <w:t>и выводится сумма получившихся баллов.</w:t>
      </w:r>
    </w:p>
    <w:p w14:paraId="7B0D2103" w14:textId="77777777" w:rsidR="00393C1E" w:rsidRDefault="007447EE">
      <w:pPr>
        <w:numPr>
          <w:ilvl w:val="0"/>
          <w:numId w:val="22"/>
        </w:numPr>
        <w:tabs>
          <w:tab w:val="left" w:pos="1134"/>
        </w:tabs>
        <w:ind w:left="0" w:firstLine="426"/>
        <w:contextualSpacing/>
        <w:rPr>
          <w:rFonts w:eastAsia="Times New Roman" w:cs="Times New Roman"/>
          <w:spacing w:val="2"/>
          <w:szCs w:val="24"/>
          <w:lang w:eastAsia="ru-RU"/>
        </w:rPr>
      </w:pPr>
      <w:r>
        <w:rPr>
          <w:rFonts w:eastAsia="+mn-ea" w:cs="Times New Roman"/>
          <w:spacing w:val="2"/>
          <w:szCs w:val="24"/>
        </w:rPr>
        <w:t>На вкладке «Анамнез» у</w:t>
      </w:r>
      <w:r>
        <w:rPr>
          <w:rFonts w:eastAsia="Times New Roman" w:cs="Times New Roman"/>
          <w:spacing w:val="2"/>
          <w:szCs w:val="24"/>
          <w:lang w:eastAsia="ru-RU"/>
        </w:rPr>
        <w:t xml:space="preserve">бран контроль за обязательностью ввода полей: </w:t>
      </w:r>
    </w:p>
    <w:p w14:paraId="41B861E8"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Состав бригады СМП.</w:t>
      </w:r>
    </w:p>
    <w:p w14:paraId="5990D7D2"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Дата и время выезда с места события бригады СМП, которая доставила больного в стационар.</w:t>
      </w:r>
    </w:p>
    <w:p w14:paraId="24B48BA0"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Дата и время вызова скорой помощи.</w:t>
      </w:r>
    </w:p>
    <w:p w14:paraId="3D5D4806"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Диагноз бригады скорой помощи, доставившей пациента в стационар.</w:t>
      </w:r>
    </w:p>
    <w:p w14:paraId="3EA0F249" w14:textId="77777777" w:rsidR="00393C1E" w:rsidRDefault="007447EE">
      <w:pPr>
        <w:numPr>
          <w:ilvl w:val="0"/>
          <w:numId w:val="22"/>
        </w:numPr>
        <w:tabs>
          <w:tab w:val="left" w:pos="1134"/>
        </w:tabs>
        <w:ind w:left="0" w:firstLine="426"/>
        <w:contextualSpacing/>
        <w:rPr>
          <w:rFonts w:eastAsia="Times New Roman" w:cs="Times New Roman"/>
          <w:spacing w:val="2"/>
          <w:szCs w:val="24"/>
          <w:lang w:eastAsia="ru-RU"/>
        </w:rPr>
      </w:pPr>
      <w:r>
        <w:rPr>
          <w:rFonts w:eastAsia="+mn-ea" w:cs="Times New Roman"/>
          <w:spacing w:val="2"/>
          <w:szCs w:val="24"/>
        </w:rPr>
        <w:t>На вкладке «Тесты» д</w:t>
      </w:r>
      <w:r>
        <w:rPr>
          <w:rFonts w:eastAsia="Times New Roman" w:cs="Times New Roman"/>
          <w:spacing w:val="2"/>
          <w:szCs w:val="24"/>
          <w:lang w:eastAsia="ru-RU"/>
        </w:rPr>
        <w:t xml:space="preserve">обавлен контроль за обязательностью ввода полей: </w:t>
      </w:r>
    </w:p>
    <w:p w14:paraId="3F7BA7C5"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Максимальное из имеющихся значение уровня КФК.</w:t>
      </w:r>
    </w:p>
    <w:p w14:paraId="05E014D3"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Дата и время пика КФК.</w:t>
      </w:r>
    </w:p>
    <w:p w14:paraId="008B977B"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Максимальное из имеющихся значение уровня КФК-МВ.</w:t>
      </w:r>
    </w:p>
    <w:p w14:paraId="063EFF56"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Дата и время пика КФК-МВ.</w:t>
      </w:r>
    </w:p>
    <w:p w14:paraId="39D63BD1" w14:textId="77777777" w:rsidR="00393C1E" w:rsidRDefault="00393C1E">
      <w:pPr>
        <w:widowControl w:val="0"/>
        <w:tabs>
          <w:tab w:val="left" w:pos="1134"/>
        </w:tabs>
        <w:contextualSpacing/>
        <w:rPr>
          <w:rFonts w:eastAsia="+mn-ea" w:cs="Times New Roman"/>
          <w:szCs w:val="24"/>
        </w:rPr>
      </w:pPr>
    </w:p>
    <w:p w14:paraId="6AC1A164" w14:textId="77777777" w:rsidR="00393C1E" w:rsidRDefault="007447EE">
      <w:pPr>
        <w:numPr>
          <w:ilvl w:val="0"/>
          <w:numId w:val="22"/>
        </w:numPr>
        <w:tabs>
          <w:tab w:val="left" w:pos="1134"/>
        </w:tabs>
        <w:ind w:left="0" w:firstLine="426"/>
        <w:contextualSpacing/>
        <w:rPr>
          <w:rFonts w:eastAsia="+mn-ea" w:cs="Times New Roman"/>
          <w:spacing w:val="2"/>
          <w:szCs w:val="24"/>
        </w:rPr>
      </w:pPr>
      <w:r>
        <w:rPr>
          <w:rFonts w:eastAsia="+mn-ea" w:cs="Times New Roman"/>
          <w:spacing w:val="2"/>
          <w:szCs w:val="24"/>
        </w:rPr>
        <w:t>На вкладке «Вмешательства» в разделе «Коронарная ангиография» при добавлении данных о проведенных исследованиях поле «Дата и время коронарографии» второй и последующих записей автоматически заполняется значением из предыдущей записи (т.е. поле нажатия на ссылку «Добавить» в поле 2 подставится информация из поля 1)</w:t>
      </w:r>
    </w:p>
    <w:p w14:paraId="21595977" w14:textId="77777777" w:rsidR="00393C1E" w:rsidRDefault="007447EE">
      <w:pPr>
        <w:numPr>
          <w:ilvl w:val="0"/>
          <w:numId w:val="22"/>
        </w:numPr>
        <w:tabs>
          <w:tab w:val="left" w:pos="1134"/>
        </w:tabs>
        <w:ind w:left="0" w:firstLine="426"/>
        <w:contextualSpacing/>
        <w:rPr>
          <w:rFonts w:eastAsia="+mn-ea" w:cs="Times New Roman"/>
          <w:spacing w:val="2"/>
          <w:szCs w:val="24"/>
        </w:rPr>
      </w:pPr>
      <w:r>
        <w:rPr>
          <w:rFonts w:eastAsia="+mn-ea" w:cs="Times New Roman"/>
          <w:spacing w:val="2"/>
          <w:szCs w:val="24"/>
        </w:rPr>
        <w:t xml:space="preserve">На вкладке «Вмешательства» в разделе «ЧТКА и/или </w:t>
      </w:r>
      <w:proofErr w:type="spellStart"/>
      <w:r>
        <w:rPr>
          <w:rFonts w:eastAsia="+mn-ea" w:cs="Times New Roman"/>
          <w:spacing w:val="2"/>
          <w:szCs w:val="24"/>
        </w:rPr>
        <w:t>стентирование</w:t>
      </w:r>
      <w:proofErr w:type="spellEnd"/>
      <w:r>
        <w:rPr>
          <w:rFonts w:eastAsia="+mn-ea" w:cs="Times New Roman"/>
          <w:spacing w:val="2"/>
          <w:szCs w:val="24"/>
        </w:rPr>
        <w:t xml:space="preserve">» убран контроль за обязательностью ввода поля «Дата и время прибытия в </w:t>
      </w:r>
      <w:proofErr w:type="spellStart"/>
      <w:r>
        <w:rPr>
          <w:rFonts w:eastAsia="+mn-ea" w:cs="Times New Roman"/>
          <w:spacing w:val="2"/>
          <w:szCs w:val="24"/>
        </w:rPr>
        <w:t>рентгеноперационную</w:t>
      </w:r>
      <w:proofErr w:type="spellEnd"/>
      <w:r>
        <w:rPr>
          <w:rFonts w:eastAsia="+mn-ea" w:cs="Times New Roman"/>
          <w:spacing w:val="2"/>
          <w:szCs w:val="24"/>
        </w:rPr>
        <w:t xml:space="preserve">». </w:t>
      </w:r>
    </w:p>
    <w:p w14:paraId="7BC9DF6D" w14:textId="77777777" w:rsidR="00393C1E" w:rsidRDefault="007447EE">
      <w:pPr>
        <w:tabs>
          <w:tab w:val="left" w:pos="1134"/>
        </w:tabs>
        <w:ind w:firstLine="426"/>
        <w:contextualSpacing/>
        <w:rPr>
          <w:rFonts w:eastAsia="Times New Roman" w:cs="Times New Roman"/>
          <w:szCs w:val="24"/>
          <w:lang w:eastAsia="ru-RU"/>
        </w:rPr>
      </w:pPr>
      <w:r>
        <w:rPr>
          <w:rFonts w:eastAsia="+mn-ea" w:cs="Times New Roman"/>
          <w:spacing w:val="2"/>
          <w:szCs w:val="24"/>
        </w:rPr>
        <w:t xml:space="preserve">Добавлено поле для внесения противопоказания отсутствующего в списке выбора для поля «Противопоказания для проведения ангиопластики», в списке для </w:t>
      </w:r>
      <w:r>
        <w:rPr>
          <w:rFonts w:eastAsia="Times New Roman" w:cs="Times New Roman"/>
          <w:szCs w:val="24"/>
          <w:lang w:eastAsia="ru-RU"/>
        </w:rPr>
        <w:t>поля «Противопоказания для проведения ангиопластики» добавлено значение «Многососудистое поражение коронарного русла».</w:t>
      </w:r>
    </w:p>
    <w:p w14:paraId="0A8D5774" w14:textId="77777777" w:rsidR="00393C1E" w:rsidRDefault="007447EE">
      <w:pPr>
        <w:numPr>
          <w:ilvl w:val="0"/>
          <w:numId w:val="22"/>
        </w:numPr>
        <w:tabs>
          <w:tab w:val="left" w:pos="1134"/>
        </w:tabs>
        <w:ind w:left="0" w:firstLine="426"/>
        <w:contextualSpacing/>
        <w:rPr>
          <w:rFonts w:eastAsia="+mn-ea" w:cs="Times New Roman"/>
          <w:spacing w:val="2"/>
          <w:szCs w:val="24"/>
        </w:rPr>
      </w:pPr>
      <w:r>
        <w:rPr>
          <w:rFonts w:eastAsia="+mn-ea" w:cs="Times New Roman"/>
          <w:spacing w:val="2"/>
          <w:szCs w:val="24"/>
        </w:rPr>
        <w:t xml:space="preserve">На вкладке «Вмешательства» убрано заполнение полей по умолчанию: «Устройства для восстановления сердечного ритма» значением «Имплантированный </w:t>
      </w:r>
      <w:proofErr w:type="spellStart"/>
      <w:r>
        <w:rPr>
          <w:rFonts w:eastAsia="+mn-ea" w:cs="Times New Roman"/>
          <w:spacing w:val="2"/>
          <w:szCs w:val="24"/>
        </w:rPr>
        <w:t>кардиовертер</w:t>
      </w:r>
      <w:proofErr w:type="spellEnd"/>
      <w:r>
        <w:rPr>
          <w:rFonts w:eastAsia="+mn-ea" w:cs="Times New Roman"/>
          <w:spacing w:val="2"/>
          <w:szCs w:val="24"/>
        </w:rPr>
        <w:t xml:space="preserve">-дефибриллятор (ИКД)» и «ЭКМО». </w:t>
      </w:r>
    </w:p>
    <w:p w14:paraId="6B60C48C" w14:textId="77777777" w:rsidR="00393C1E" w:rsidRDefault="007447EE">
      <w:pPr>
        <w:numPr>
          <w:ilvl w:val="0"/>
          <w:numId w:val="22"/>
        </w:numPr>
        <w:tabs>
          <w:tab w:val="left" w:pos="1134"/>
        </w:tabs>
        <w:ind w:left="0" w:firstLine="426"/>
        <w:contextualSpacing/>
        <w:rPr>
          <w:rFonts w:eastAsia="+mn-ea" w:cs="Times New Roman"/>
          <w:spacing w:val="2"/>
          <w:szCs w:val="24"/>
        </w:rPr>
      </w:pPr>
      <w:r>
        <w:rPr>
          <w:rFonts w:eastAsia="+mn-ea" w:cs="Times New Roman"/>
          <w:spacing w:val="2"/>
          <w:szCs w:val="24"/>
        </w:rPr>
        <w:t xml:space="preserve"> На вкладке «Лечение». Раздел «Медикаментозная терапия». При выборе радиокнопки «Не проведен» установлен контроль за указанием как минимум одной причины.</w:t>
      </w:r>
    </w:p>
    <w:p w14:paraId="7A610CAB" w14:textId="77777777" w:rsidR="00393C1E" w:rsidRDefault="007447EE">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в разделы Лечение/Рекомендации добавлены ЛП:</w:t>
      </w:r>
    </w:p>
    <w:p w14:paraId="782FE5D8" w14:textId="77777777" w:rsidR="00393C1E" w:rsidRDefault="007447EE">
      <w:pPr>
        <w:widowControl w:val="0"/>
        <w:tabs>
          <w:tab w:val="left" w:pos="1134"/>
        </w:tabs>
        <w:contextualSpacing/>
        <w:rPr>
          <w:rFonts w:eastAsia="Times New Roman" w:cs="Times New Roman"/>
          <w:szCs w:val="24"/>
          <w:lang w:eastAsia="ru-RU"/>
        </w:rPr>
      </w:pPr>
      <w:r>
        <w:rPr>
          <w:rFonts w:eastAsia="Times New Roman" w:cs="Times New Roman"/>
          <w:szCs w:val="24"/>
          <w:lang w:eastAsia="ru-RU"/>
        </w:rPr>
        <w:t>в пункте «</w:t>
      </w:r>
      <w:r>
        <w:rPr>
          <w:rFonts w:eastAsia="Times New Roman" w:cs="Times New Roman"/>
          <w:b/>
          <w:szCs w:val="24"/>
          <w:lang w:eastAsia="ru-RU"/>
        </w:rPr>
        <w:t>Лечение</w:t>
      </w:r>
      <w:r>
        <w:rPr>
          <w:rFonts w:eastAsia="Times New Roman" w:cs="Times New Roman"/>
          <w:szCs w:val="24"/>
          <w:lang w:eastAsia="ru-RU"/>
        </w:rPr>
        <w:t>»:</w:t>
      </w:r>
    </w:p>
    <w:p w14:paraId="609174B2"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Эноксапарин</w:t>
      </w:r>
      <w:proofErr w:type="spellEnd"/>
      <w:r>
        <w:rPr>
          <w:rFonts w:eastAsia="Times New Roman" w:cs="Times New Roman"/>
          <w:szCs w:val="24"/>
          <w:lang w:eastAsia="ru-RU"/>
        </w:rPr>
        <w:t>,</w:t>
      </w:r>
    </w:p>
    <w:p w14:paraId="4736B9CA"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Прасугрел</w:t>
      </w:r>
      <w:proofErr w:type="spellEnd"/>
      <w:r>
        <w:rPr>
          <w:rFonts w:eastAsia="Times New Roman" w:cs="Times New Roman"/>
          <w:szCs w:val="24"/>
          <w:lang w:eastAsia="ru-RU"/>
        </w:rPr>
        <w:t xml:space="preserve">, </w:t>
      </w:r>
    </w:p>
    <w:p w14:paraId="19824E28"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Петлевой диуретик,</w:t>
      </w:r>
    </w:p>
    <w:p w14:paraId="36FD0ADB"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Тиазидный</w:t>
      </w:r>
      <w:proofErr w:type="spellEnd"/>
      <w:r>
        <w:rPr>
          <w:rFonts w:eastAsia="Times New Roman" w:cs="Times New Roman"/>
          <w:szCs w:val="24"/>
          <w:lang w:eastAsia="ru-RU"/>
        </w:rPr>
        <w:t xml:space="preserve"> диуретик,</w:t>
      </w:r>
    </w:p>
    <w:p w14:paraId="2496417C"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Спиронолоктон</w:t>
      </w:r>
      <w:proofErr w:type="spellEnd"/>
      <w:r>
        <w:rPr>
          <w:rFonts w:eastAsia="Times New Roman" w:cs="Times New Roman"/>
          <w:szCs w:val="24"/>
          <w:lang w:eastAsia="ru-RU"/>
        </w:rPr>
        <w:t xml:space="preserve">, </w:t>
      </w:r>
    </w:p>
    <w:p w14:paraId="335B084A"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Инспра</w:t>
      </w:r>
      <w:proofErr w:type="spellEnd"/>
      <w:r>
        <w:rPr>
          <w:rFonts w:eastAsia="Times New Roman" w:cs="Times New Roman"/>
          <w:szCs w:val="24"/>
          <w:lang w:eastAsia="ru-RU"/>
        </w:rPr>
        <w:t>,</w:t>
      </w:r>
    </w:p>
    <w:p w14:paraId="4659DB58"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Сердечные гликозиды,</w:t>
      </w:r>
    </w:p>
    <w:p w14:paraId="00409E5B"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Амиодарон. </w:t>
      </w:r>
    </w:p>
    <w:p w14:paraId="4A07C54D" w14:textId="77777777" w:rsidR="00393C1E" w:rsidRDefault="007447EE">
      <w:pPr>
        <w:widowControl w:val="0"/>
        <w:tabs>
          <w:tab w:val="left" w:pos="1134"/>
        </w:tabs>
        <w:contextualSpacing/>
        <w:rPr>
          <w:rFonts w:eastAsia="Times New Roman" w:cs="Times New Roman"/>
          <w:b/>
          <w:szCs w:val="24"/>
          <w:lang w:eastAsia="ru-RU"/>
        </w:rPr>
      </w:pPr>
      <w:r>
        <w:rPr>
          <w:rFonts w:eastAsia="Times New Roman" w:cs="Times New Roman"/>
          <w:szCs w:val="24"/>
          <w:lang w:eastAsia="ru-RU"/>
        </w:rPr>
        <w:t xml:space="preserve">В пункте </w:t>
      </w:r>
      <w:r>
        <w:rPr>
          <w:rFonts w:eastAsia="Times New Roman" w:cs="Times New Roman"/>
          <w:b/>
          <w:szCs w:val="24"/>
          <w:lang w:eastAsia="ru-RU"/>
        </w:rPr>
        <w:t>«Рекомендации»:</w:t>
      </w:r>
    </w:p>
    <w:p w14:paraId="2728F650"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Сердечные гликозиды,</w:t>
      </w:r>
    </w:p>
    <w:p w14:paraId="697E2D08"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Петлевой диуретик, </w:t>
      </w:r>
    </w:p>
    <w:p w14:paraId="2892812C"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Тиазидный</w:t>
      </w:r>
      <w:proofErr w:type="spellEnd"/>
      <w:r>
        <w:rPr>
          <w:rFonts w:eastAsia="Times New Roman" w:cs="Times New Roman"/>
          <w:szCs w:val="24"/>
          <w:lang w:eastAsia="ru-RU"/>
        </w:rPr>
        <w:t xml:space="preserve"> диуретик, </w:t>
      </w:r>
    </w:p>
    <w:p w14:paraId="177232BA"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Спиронолоктон</w:t>
      </w:r>
      <w:proofErr w:type="spellEnd"/>
      <w:r>
        <w:rPr>
          <w:rFonts w:eastAsia="Times New Roman" w:cs="Times New Roman"/>
          <w:szCs w:val="24"/>
          <w:lang w:eastAsia="ru-RU"/>
        </w:rPr>
        <w:t xml:space="preserve">, </w:t>
      </w:r>
    </w:p>
    <w:p w14:paraId="1310D6D3"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lastRenderedPageBreak/>
        <w:t>Инспра</w:t>
      </w:r>
      <w:proofErr w:type="spellEnd"/>
      <w:r>
        <w:rPr>
          <w:rFonts w:eastAsia="Times New Roman" w:cs="Times New Roman"/>
          <w:szCs w:val="24"/>
          <w:lang w:eastAsia="ru-RU"/>
        </w:rPr>
        <w:t xml:space="preserve">, </w:t>
      </w:r>
    </w:p>
    <w:p w14:paraId="080E1A8C"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Прасугрел</w:t>
      </w:r>
      <w:proofErr w:type="spellEnd"/>
      <w:r>
        <w:rPr>
          <w:rFonts w:eastAsia="Times New Roman" w:cs="Times New Roman"/>
          <w:szCs w:val="24"/>
          <w:lang w:eastAsia="ru-RU"/>
        </w:rPr>
        <w:t xml:space="preserve">, </w:t>
      </w:r>
    </w:p>
    <w:p w14:paraId="201D21B0"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Амиодарон, </w:t>
      </w:r>
    </w:p>
    <w:p w14:paraId="18A21297"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Тикагрелор</w:t>
      </w:r>
      <w:proofErr w:type="spellEnd"/>
      <w:r>
        <w:rPr>
          <w:rFonts w:eastAsia="Times New Roman" w:cs="Times New Roman"/>
          <w:szCs w:val="24"/>
          <w:lang w:eastAsia="ru-RU"/>
        </w:rPr>
        <w:t xml:space="preserve">, </w:t>
      </w:r>
    </w:p>
    <w:p w14:paraId="1CAFE06F"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Ривароксабан</w:t>
      </w:r>
      <w:proofErr w:type="spellEnd"/>
      <w:r>
        <w:rPr>
          <w:rFonts w:eastAsia="Times New Roman" w:cs="Times New Roman"/>
          <w:szCs w:val="24"/>
          <w:lang w:eastAsia="ru-RU"/>
        </w:rPr>
        <w:t xml:space="preserve">, </w:t>
      </w:r>
    </w:p>
    <w:p w14:paraId="2241B0EF"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Дабигатран, </w:t>
      </w:r>
    </w:p>
    <w:p w14:paraId="4D2D738D"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АПФ/АРА II</w:t>
      </w:r>
    </w:p>
    <w:p w14:paraId="63B6C0F0" w14:textId="77777777" w:rsidR="00393C1E" w:rsidRDefault="007447EE">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 xml:space="preserve">На вкладке «Осложнения, исходы» в справочнике «Жизненный статус при выписке»: </w:t>
      </w:r>
    </w:p>
    <w:p w14:paraId="7514936C"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убрана запись: «Нет данных».</w:t>
      </w:r>
    </w:p>
    <w:p w14:paraId="31688714" w14:textId="77777777" w:rsidR="00393C1E" w:rsidRDefault="007447EE">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добавлена запись: «Смерть в первые сутки». После выписки пациента из отделения стационара со значением «Умер», при условии наступления смерти в течение суток с момента госпитализации, в поле «Результат госпитализации», поле «Жизненный статус» в окне регистра ОКС автоматически заполняется значением «Смерть в первые сутки».</w:t>
      </w:r>
    </w:p>
    <w:p w14:paraId="1212D306" w14:textId="77777777" w:rsidR="00393C1E" w:rsidRDefault="007447EE">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Реализована возможность внесения данных пациентов с момента поступления в стационар, а не после выписки. Реализована возможность просматривать число незаконченных случаев в том числе с указанием МО, в которой случай не закончен, с возможностью сортировки.</w:t>
      </w:r>
    </w:p>
    <w:p w14:paraId="77364EF7" w14:textId="77777777" w:rsidR="00393C1E" w:rsidRDefault="007447EE">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 xml:space="preserve">Изменен алгоритм высчитывания времени от начала симптомов до поступления в стационар (11 столбец в аналитике), время рассчитывается от времени начала симптомов до поступления в первую МО. </w:t>
      </w:r>
    </w:p>
    <w:p w14:paraId="79804600" w14:textId="77777777" w:rsidR="00393C1E" w:rsidRDefault="007447EE">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Внесены изменения в поля фильтра Аналитики:</w:t>
      </w:r>
    </w:p>
    <w:p w14:paraId="490A59F9" w14:textId="77777777" w:rsidR="00393C1E" w:rsidRDefault="007447EE">
      <w:pPr>
        <w:numPr>
          <w:ilvl w:val="1"/>
          <w:numId w:val="5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val="en-US" w:eastAsia="ru-RU"/>
        </w:rPr>
        <w:t>Раздел</w:t>
      </w:r>
      <w:proofErr w:type="spellEnd"/>
      <w:r>
        <w:rPr>
          <w:rFonts w:eastAsia="Times New Roman" w:cs="Times New Roman"/>
          <w:szCs w:val="24"/>
          <w:lang w:val="en-US" w:eastAsia="ru-RU"/>
        </w:rPr>
        <w:t xml:space="preserve"> </w:t>
      </w:r>
      <w:r>
        <w:rPr>
          <w:rFonts w:eastAsia="Times New Roman" w:cs="Times New Roman"/>
          <w:szCs w:val="24"/>
          <w:lang w:eastAsia="ru-RU"/>
        </w:rPr>
        <w:t xml:space="preserve">«Лечение» </w:t>
      </w:r>
    </w:p>
    <w:p w14:paraId="2D2A758F" w14:textId="77777777" w:rsidR="00393C1E" w:rsidRDefault="007447EE">
      <w:pPr>
        <w:widowControl w:val="0"/>
        <w:tabs>
          <w:tab w:val="left" w:pos="1134"/>
        </w:tabs>
        <w:contextualSpacing/>
        <w:rPr>
          <w:rFonts w:eastAsia="Times New Roman" w:cs="Times New Roman"/>
          <w:szCs w:val="24"/>
          <w:lang w:eastAsia="ru-RU"/>
        </w:rPr>
      </w:pPr>
      <w:r>
        <w:rPr>
          <w:rFonts w:eastAsia="Times New Roman" w:cs="Times New Roman"/>
          <w:szCs w:val="24"/>
          <w:lang w:eastAsia="ru-RU"/>
        </w:rPr>
        <w:t>добавлена радиокнопку «Тромболизис</w:t>
      </w:r>
      <w:proofErr w:type="gramStart"/>
      <w:r>
        <w:rPr>
          <w:rFonts w:eastAsia="Times New Roman" w:cs="Times New Roman"/>
          <w:szCs w:val="24"/>
          <w:lang w:eastAsia="ru-RU"/>
        </w:rPr>
        <w:t>: Все</w:t>
      </w:r>
      <w:proofErr w:type="gramEnd"/>
      <w:r>
        <w:rPr>
          <w:rFonts w:eastAsia="Times New Roman" w:cs="Times New Roman"/>
          <w:szCs w:val="24"/>
          <w:lang w:eastAsia="ru-RU"/>
        </w:rPr>
        <w:t xml:space="preserve"> (значение по умолчанию), Госпитальный, Догоспитальный». </w:t>
      </w:r>
    </w:p>
    <w:p w14:paraId="50ECA918" w14:textId="77777777" w:rsidR="00393C1E" w:rsidRDefault="007447EE">
      <w:pPr>
        <w:widowControl w:val="0"/>
        <w:tabs>
          <w:tab w:val="left" w:pos="1134"/>
        </w:tabs>
        <w:contextualSpacing/>
        <w:rPr>
          <w:rFonts w:eastAsia="Times New Roman" w:cs="Times New Roman"/>
          <w:szCs w:val="24"/>
          <w:lang w:eastAsia="ru-RU"/>
        </w:rPr>
      </w:pPr>
      <w:r>
        <w:rPr>
          <w:rFonts w:eastAsia="Times New Roman" w:cs="Times New Roman"/>
          <w:szCs w:val="24"/>
          <w:lang w:eastAsia="ru-RU"/>
        </w:rPr>
        <w:t xml:space="preserve">добавлена в формируемую таблицу «Аналитика по регистру ОКС» поля: </w:t>
      </w:r>
    </w:p>
    <w:p w14:paraId="221FD5C3" w14:textId="77777777" w:rsidR="00393C1E" w:rsidRDefault="007447EE">
      <w:pPr>
        <w:numPr>
          <w:ilvl w:val="0"/>
          <w:numId w:val="77"/>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Тромболизис. </w:t>
      </w:r>
    </w:p>
    <w:p w14:paraId="3A585DBA" w14:textId="77777777" w:rsidR="00393C1E" w:rsidRDefault="007447EE">
      <w:pPr>
        <w:tabs>
          <w:tab w:val="left" w:pos="1134"/>
        </w:tabs>
        <w:rPr>
          <w:rFonts w:eastAsia="Times New Roman" w:cs="Times New Roman"/>
          <w:szCs w:val="24"/>
          <w:lang w:eastAsia="ru-RU"/>
        </w:rPr>
      </w:pPr>
      <w:r>
        <w:rPr>
          <w:rFonts w:eastAsia="Times New Roman" w:cs="Times New Roman"/>
          <w:szCs w:val="24"/>
          <w:lang w:eastAsia="ru-RU"/>
        </w:rPr>
        <w:t xml:space="preserve">Параметр расчетный: </w:t>
      </w:r>
    </w:p>
    <w:p w14:paraId="6B1071C6" w14:textId="77777777" w:rsidR="00393C1E" w:rsidRDefault="007447EE">
      <w:pPr>
        <w:numPr>
          <w:ilvl w:val="0"/>
          <w:numId w:val="78"/>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при дате и времени проведения процедуры меньше даты и времени госпитализации принимает значение Догоспитальный;</w:t>
      </w:r>
    </w:p>
    <w:p w14:paraId="70E9A486" w14:textId="77777777" w:rsidR="00393C1E" w:rsidRDefault="007447EE">
      <w:pPr>
        <w:numPr>
          <w:ilvl w:val="0"/>
          <w:numId w:val="78"/>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при дате и времени проведения процедуры большей или равной дате и времени госпитализации принимает значение Госпитальный.</w:t>
      </w:r>
    </w:p>
    <w:p w14:paraId="4E59A296" w14:textId="77777777" w:rsidR="00393C1E" w:rsidRDefault="007447EE">
      <w:pPr>
        <w:numPr>
          <w:ilvl w:val="0"/>
          <w:numId w:val="79"/>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Максимальное значение уровня КФК;</w:t>
      </w:r>
    </w:p>
    <w:p w14:paraId="5FBF42B6" w14:textId="77777777" w:rsidR="00393C1E" w:rsidRDefault="007447EE">
      <w:pPr>
        <w:numPr>
          <w:ilvl w:val="0"/>
          <w:numId w:val="79"/>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Максимальное значение уровня КФК-МВ; </w:t>
      </w:r>
    </w:p>
    <w:p w14:paraId="476F2160" w14:textId="77777777" w:rsidR="00393C1E" w:rsidRDefault="007447EE">
      <w:pPr>
        <w:numPr>
          <w:ilvl w:val="0"/>
          <w:numId w:val="79"/>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Диагностически</w:t>
      </w:r>
      <w:proofErr w:type="spellEnd"/>
      <w:r>
        <w:rPr>
          <w:rFonts w:eastAsia="Times New Roman" w:cs="Times New Roman"/>
          <w:szCs w:val="24"/>
          <w:lang w:eastAsia="ru-RU"/>
        </w:rPr>
        <w:t xml:space="preserve"> значимое повышение </w:t>
      </w:r>
      <w:proofErr w:type="spellStart"/>
      <w:r>
        <w:rPr>
          <w:rFonts w:eastAsia="Times New Roman" w:cs="Times New Roman"/>
          <w:szCs w:val="24"/>
          <w:lang w:eastAsia="ru-RU"/>
        </w:rPr>
        <w:t>тропонина</w:t>
      </w:r>
      <w:proofErr w:type="spellEnd"/>
      <w:r>
        <w:rPr>
          <w:rFonts w:eastAsia="Times New Roman" w:cs="Times New Roman"/>
          <w:szCs w:val="24"/>
          <w:lang w:eastAsia="ru-RU"/>
        </w:rPr>
        <w:t xml:space="preserve"> Т; </w:t>
      </w:r>
    </w:p>
    <w:p w14:paraId="0D6030E0" w14:textId="77777777" w:rsidR="00393C1E" w:rsidRDefault="007447EE">
      <w:pPr>
        <w:numPr>
          <w:ilvl w:val="0"/>
          <w:numId w:val="79"/>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Диагностически</w:t>
      </w:r>
      <w:proofErr w:type="spellEnd"/>
      <w:r>
        <w:rPr>
          <w:rFonts w:eastAsia="Times New Roman" w:cs="Times New Roman"/>
          <w:szCs w:val="24"/>
          <w:lang w:eastAsia="ru-RU"/>
        </w:rPr>
        <w:t xml:space="preserve"> значимое повышение </w:t>
      </w:r>
      <w:proofErr w:type="spellStart"/>
      <w:r>
        <w:rPr>
          <w:rFonts w:eastAsia="Times New Roman" w:cs="Times New Roman"/>
          <w:szCs w:val="24"/>
          <w:lang w:eastAsia="ru-RU"/>
        </w:rPr>
        <w:t>тропонина</w:t>
      </w:r>
      <w:proofErr w:type="spellEnd"/>
      <w:r>
        <w:rPr>
          <w:rFonts w:eastAsia="Times New Roman" w:cs="Times New Roman"/>
          <w:szCs w:val="24"/>
          <w:lang w:eastAsia="ru-RU"/>
        </w:rPr>
        <w:t xml:space="preserve"> </w:t>
      </w:r>
      <w:r>
        <w:rPr>
          <w:rFonts w:eastAsia="Times New Roman" w:cs="Times New Roman"/>
          <w:szCs w:val="24"/>
          <w:lang w:val="en-US" w:eastAsia="ru-RU"/>
        </w:rPr>
        <w:t>I</w:t>
      </w:r>
      <w:r>
        <w:rPr>
          <w:rFonts w:eastAsia="Times New Roman" w:cs="Times New Roman"/>
          <w:szCs w:val="24"/>
          <w:lang w:eastAsia="ru-RU"/>
        </w:rPr>
        <w:t>;</w:t>
      </w:r>
    </w:p>
    <w:p w14:paraId="3E3FC26A" w14:textId="77777777" w:rsidR="00393C1E" w:rsidRDefault="00393C1E">
      <w:pPr>
        <w:tabs>
          <w:tab w:val="left" w:pos="1134"/>
        </w:tabs>
        <w:contextualSpacing/>
        <w:rPr>
          <w:rFonts w:eastAsia="Times New Roman" w:cs="Times New Roman"/>
          <w:szCs w:val="24"/>
          <w:lang w:eastAsia="ru-RU"/>
        </w:rPr>
      </w:pPr>
    </w:p>
    <w:p w14:paraId="2F122976" w14:textId="77777777" w:rsidR="00393C1E" w:rsidRDefault="007447EE">
      <w:pPr>
        <w:ind w:left="425"/>
        <w:contextualSpacing/>
        <w:rPr>
          <w:rFonts w:eastAsia="Times New Roman" w:cs="Times New Roman"/>
          <w:szCs w:val="24"/>
          <w:lang w:eastAsia="ru-RU"/>
        </w:rPr>
      </w:pPr>
      <w:bookmarkStart w:id="57" w:name="_GoBack1"/>
      <w:bookmarkEnd w:id="57"/>
      <w:r>
        <w:rPr>
          <w:rFonts w:eastAsia="Times New Roman" w:cs="Times New Roman"/>
          <w:szCs w:val="24"/>
          <w:lang w:eastAsia="ru-RU"/>
        </w:rPr>
        <w:t xml:space="preserve">Предусмотрена возможность сортировки и группировки по указанным полям.  </w:t>
      </w:r>
    </w:p>
    <w:p w14:paraId="66CD5C3F" w14:textId="77777777" w:rsidR="00393C1E" w:rsidRDefault="007447EE">
      <w:pPr>
        <w:ind w:firstLine="567"/>
        <w:contextualSpacing/>
        <w:rPr>
          <w:rFonts w:eastAsia="Times New Roman" w:cs="Times New Roman"/>
          <w:szCs w:val="24"/>
          <w:lang w:eastAsia="ru-RU"/>
        </w:rPr>
      </w:pPr>
      <w:r>
        <w:rPr>
          <w:rFonts w:eastAsia="Times New Roman" w:cs="Times New Roman"/>
          <w:szCs w:val="24"/>
          <w:lang w:eastAsia="ru-RU"/>
        </w:rPr>
        <w:t>В МИС НСО разработан регистр больных инсультом на основе блока «Нозологические регистры» МИС НСО, содержащий поля:</w:t>
      </w:r>
    </w:p>
    <w:p w14:paraId="6F58C88E" w14:textId="77777777" w:rsidR="00393C1E" w:rsidRDefault="007447EE">
      <w:pPr>
        <w:rPr>
          <w:rFonts w:eastAsia="Times New Roman" w:cs="Times New Roman"/>
          <w:szCs w:val="24"/>
          <w:lang w:eastAsia="ru-RU"/>
        </w:rPr>
      </w:pPr>
      <w:r>
        <w:rPr>
          <w:rFonts w:eastAsia="Times New Roman" w:cs="Times New Roman"/>
          <w:szCs w:val="24"/>
          <w:lang w:eastAsia="ru-RU"/>
        </w:rPr>
        <w:t>Персональные данные:</w:t>
      </w:r>
      <w:r>
        <w:rPr>
          <w:rFonts w:eastAsia="Times New Roman" w:cs="Times New Roman"/>
          <w:szCs w:val="24"/>
          <w:lang w:eastAsia="ru-RU"/>
        </w:rPr>
        <w:tab/>
      </w:r>
    </w:p>
    <w:p w14:paraId="3C12F077" w14:textId="77777777" w:rsidR="00393C1E" w:rsidRDefault="007447EE">
      <w:pPr>
        <w:numPr>
          <w:ilvl w:val="1"/>
          <w:numId w:val="63"/>
        </w:numPr>
        <w:contextualSpacing/>
        <w:rPr>
          <w:rFonts w:eastAsia="Times New Roman" w:cs="Times New Roman"/>
          <w:szCs w:val="24"/>
          <w:lang w:eastAsia="ru-RU"/>
        </w:rPr>
      </w:pPr>
      <w:r>
        <w:rPr>
          <w:rFonts w:eastAsia="Times New Roman" w:cs="Times New Roman"/>
          <w:szCs w:val="24"/>
          <w:lang w:eastAsia="ru-RU"/>
        </w:rPr>
        <w:t>ФИО пациента;</w:t>
      </w:r>
      <w:r>
        <w:rPr>
          <w:rFonts w:eastAsia="Times New Roman" w:cs="Times New Roman"/>
          <w:szCs w:val="24"/>
          <w:lang w:eastAsia="ru-RU"/>
        </w:rPr>
        <w:tab/>
      </w:r>
    </w:p>
    <w:p w14:paraId="3D9FC8E4" w14:textId="77777777" w:rsidR="00393C1E" w:rsidRDefault="007447EE">
      <w:pPr>
        <w:numPr>
          <w:ilvl w:val="1"/>
          <w:numId w:val="63"/>
        </w:numPr>
        <w:contextualSpacing/>
        <w:rPr>
          <w:rFonts w:eastAsia="Times New Roman" w:cs="Times New Roman"/>
          <w:szCs w:val="24"/>
          <w:lang w:eastAsia="ru-RU"/>
        </w:rPr>
      </w:pPr>
      <w:r>
        <w:rPr>
          <w:rFonts w:eastAsia="Times New Roman" w:cs="Times New Roman"/>
          <w:szCs w:val="24"/>
          <w:lang w:eastAsia="ru-RU"/>
        </w:rPr>
        <w:t>Домашний адрес;</w:t>
      </w:r>
      <w:r>
        <w:rPr>
          <w:rFonts w:eastAsia="Times New Roman" w:cs="Times New Roman"/>
          <w:szCs w:val="24"/>
          <w:lang w:eastAsia="ru-RU"/>
        </w:rPr>
        <w:tab/>
      </w:r>
    </w:p>
    <w:p w14:paraId="35EAAD7E" w14:textId="77777777" w:rsidR="00393C1E" w:rsidRDefault="007447EE">
      <w:pPr>
        <w:numPr>
          <w:ilvl w:val="1"/>
          <w:numId w:val="63"/>
        </w:numPr>
        <w:contextualSpacing/>
        <w:rPr>
          <w:rFonts w:eastAsia="Times New Roman" w:cs="Times New Roman"/>
          <w:szCs w:val="24"/>
          <w:lang w:eastAsia="ru-RU"/>
        </w:rPr>
      </w:pPr>
      <w:r>
        <w:rPr>
          <w:rFonts w:eastAsia="Times New Roman" w:cs="Times New Roman"/>
          <w:szCs w:val="24"/>
          <w:lang w:eastAsia="ru-RU"/>
        </w:rPr>
        <w:t>Телефон;</w:t>
      </w:r>
      <w:r>
        <w:rPr>
          <w:rFonts w:eastAsia="Times New Roman" w:cs="Times New Roman"/>
          <w:szCs w:val="24"/>
          <w:lang w:eastAsia="ru-RU"/>
        </w:rPr>
        <w:tab/>
      </w:r>
    </w:p>
    <w:p w14:paraId="070E8C60" w14:textId="77777777" w:rsidR="00393C1E" w:rsidRDefault="007447EE">
      <w:pPr>
        <w:numPr>
          <w:ilvl w:val="1"/>
          <w:numId w:val="63"/>
        </w:numPr>
        <w:contextualSpacing/>
        <w:rPr>
          <w:rFonts w:eastAsia="Times New Roman" w:cs="Times New Roman"/>
          <w:szCs w:val="24"/>
          <w:lang w:eastAsia="ru-RU"/>
        </w:rPr>
      </w:pPr>
      <w:r>
        <w:rPr>
          <w:rFonts w:eastAsia="Times New Roman" w:cs="Times New Roman"/>
          <w:szCs w:val="24"/>
          <w:lang w:eastAsia="ru-RU"/>
        </w:rPr>
        <w:t>СНИЛС;</w:t>
      </w:r>
      <w:r>
        <w:rPr>
          <w:rFonts w:eastAsia="Times New Roman" w:cs="Times New Roman"/>
          <w:szCs w:val="24"/>
          <w:lang w:eastAsia="ru-RU"/>
        </w:rPr>
        <w:tab/>
      </w:r>
    </w:p>
    <w:p w14:paraId="542BEAEF" w14:textId="77777777" w:rsidR="00393C1E" w:rsidRDefault="007447EE">
      <w:pPr>
        <w:rPr>
          <w:rFonts w:eastAsia="Times New Roman" w:cs="Times New Roman"/>
          <w:szCs w:val="24"/>
          <w:lang w:eastAsia="ru-RU"/>
        </w:rPr>
      </w:pPr>
      <w:r>
        <w:rPr>
          <w:rFonts w:eastAsia="Times New Roman" w:cs="Times New Roman"/>
          <w:szCs w:val="24"/>
          <w:lang w:eastAsia="ru-RU"/>
        </w:rPr>
        <w:t>Демографические данные:</w:t>
      </w:r>
      <w:r>
        <w:rPr>
          <w:rFonts w:eastAsia="Times New Roman" w:cs="Times New Roman"/>
          <w:szCs w:val="24"/>
          <w:lang w:eastAsia="ru-RU"/>
        </w:rPr>
        <w:tab/>
      </w:r>
    </w:p>
    <w:p w14:paraId="33E0A52C" w14:textId="77777777" w:rsidR="00393C1E" w:rsidRDefault="007447EE">
      <w:pPr>
        <w:numPr>
          <w:ilvl w:val="1"/>
          <w:numId w:val="64"/>
        </w:numPr>
        <w:contextualSpacing/>
        <w:rPr>
          <w:rFonts w:eastAsia="Times New Roman" w:cs="Times New Roman"/>
          <w:szCs w:val="24"/>
          <w:lang w:eastAsia="ru-RU"/>
        </w:rPr>
      </w:pPr>
      <w:r>
        <w:rPr>
          <w:rFonts w:eastAsia="Times New Roman" w:cs="Times New Roman"/>
          <w:szCs w:val="24"/>
          <w:lang w:eastAsia="ru-RU"/>
        </w:rPr>
        <w:t>Пол;</w:t>
      </w:r>
      <w:r>
        <w:rPr>
          <w:rFonts w:eastAsia="Times New Roman" w:cs="Times New Roman"/>
          <w:szCs w:val="24"/>
          <w:lang w:eastAsia="ru-RU"/>
        </w:rPr>
        <w:tab/>
      </w:r>
    </w:p>
    <w:p w14:paraId="4C2D545D" w14:textId="77777777" w:rsidR="00393C1E" w:rsidRDefault="007447EE">
      <w:pPr>
        <w:numPr>
          <w:ilvl w:val="1"/>
          <w:numId w:val="64"/>
        </w:numPr>
        <w:contextualSpacing/>
        <w:rPr>
          <w:rFonts w:eastAsia="Times New Roman" w:cs="Times New Roman"/>
          <w:szCs w:val="24"/>
          <w:lang w:eastAsia="ru-RU"/>
        </w:rPr>
      </w:pPr>
      <w:r>
        <w:rPr>
          <w:rFonts w:eastAsia="Times New Roman" w:cs="Times New Roman"/>
          <w:szCs w:val="24"/>
          <w:lang w:eastAsia="ru-RU"/>
        </w:rPr>
        <w:t>Возраст;</w:t>
      </w:r>
      <w:r>
        <w:rPr>
          <w:rFonts w:eastAsia="Times New Roman" w:cs="Times New Roman"/>
          <w:szCs w:val="24"/>
          <w:lang w:eastAsia="ru-RU"/>
        </w:rPr>
        <w:tab/>
      </w:r>
    </w:p>
    <w:p w14:paraId="020A434A" w14:textId="77777777" w:rsidR="00393C1E" w:rsidRDefault="007447EE">
      <w:pPr>
        <w:numPr>
          <w:ilvl w:val="1"/>
          <w:numId w:val="64"/>
        </w:numPr>
        <w:contextualSpacing/>
        <w:rPr>
          <w:rFonts w:eastAsia="Times New Roman" w:cs="Times New Roman"/>
          <w:szCs w:val="24"/>
          <w:lang w:eastAsia="ru-RU"/>
        </w:rPr>
      </w:pPr>
      <w:r>
        <w:rPr>
          <w:rFonts w:eastAsia="Times New Roman" w:cs="Times New Roman"/>
          <w:szCs w:val="24"/>
          <w:lang w:eastAsia="ru-RU"/>
        </w:rPr>
        <w:t>Дата рождения;</w:t>
      </w:r>
      <w:r>
        <w:rPr>
          <w:rFonts w:eastAsia="Times New Roman" w:cs="Times New Roman"/>
          <w:szCs w:val="24"/>
          <w:lang w:eastAsia="ru-RU"/>
        </w:rPr>
        <w:tab/>
      </w:r>
    </w:p>
    <w:p w14:paraId="5EC416A4" w14:textId="77777777" w:rsidR="00393C1E" w:rsidRDefault="007447EE">
      <w:pPr>
        <w:numPr>
          <w:ilvl w:val="1"/>
          <w:numId w:val="64"/>
        </w:numPr>
        <w:contextualSpacing/>
        <w:rPr>
          <w:rFonts w:eastAsia="Times New Roman" w:cs="Times New Roman"/>
          <w:szCs w:val="24"/>
          <w:lang w:eastAsia="ru-RU"/>
        </w:rPr>
      </w:pPr>
      <w:r>
        <w:rPr>
          <w:rFonts w:eastAsia="Times New Roman" w:cs="Times New Roman"/>
          <w:szCs w:val="24"/>
          <w:lang w:eastAsia="ru-RU"/>
        </w:rPr>
        <w:t>Рост;</w:t>
      </w:r>
      <w:r>
        <w:rPr>
          <w:rFonts w:eastAsia="Times New Roman" w:cs="Times New Roman"/>
          <w:szCs w:val="24"/>
          <w:lang w:eastAsia="ru-RU"/>
        </w:rPr>
        <w:tab/>
      </w:r>
    </w:p>
    <w:p w14:paraId="23A58A97" w14:textId="77777777" w:rsidR="00393C1E" w:rsidRDefault="007447EE">
      <w:pPr>
        <w:numPr>
          <w:ilvl w:val="1"/>
          <w:numId w:val="64"/>
        </w:numPr>
        <w:contextualSpacing/>
        <w:rPr>
          <w:rFonts w:eastAsia="Times New Roman" w:cs="Times New Roman"/>
          <w:szCs w:val="24"/>
          <w:lang w:eastAsia="ru-RU"/>
        </w:rPr>
      </w:pPr>
      <w:r>
        <w:rPr>
          <w:rFonts w:eastAsia="Times New Roman" w:cs="Times New Roman"/>
          <w:szCs w:val="24"/>
          <w:lang w:eastAsia="ru-RU"/>
        </w:rPr>
        <w:t>Вес;</w:t>
      </w:r>
      <w:r>
        <w:rPr>
          <w:rFonts w:eastAsia="Times New Roman" w:cs="Times New Roman"/>
          <w:szCs w:val="24"/>
          <w:lang w:eastAsia="ru-RU"/>
        </w:rPr>
        <w:tab/>
      </w:r>
    </w:p>
    <w:p w14:paraId="20C29AC0" w14:textId="77777777" w:rsidR="00393C1E" w:rsidRDefault="007447EE">
      <w:pPr>
        <w:rPr>
          <w:rFonts w:eastAsia="Times New Roman" w:cs="Times New Roman"/>
          <w:szCs w:val="24"/>
          <w:lang w:eastAsia="ru-RU"/>
        </w:rPr>
      </w:pPr>
      <w:r>
        <w:rPr>
          <w:rFonts w:eastAsia="Times New Roman" w:cs="Times New Roman"/>
          <w:szCs w:val="24"/>
          <w:lang w:eastAsia="ru-RU"/>
        </w:rPr>
        <w:t>Диагноз:</w:t>
      </w:r>
      <w:r>
        <w:rPr>
          <w:rFonts w:eastAsia="Times New Roman" w:cs="Times New Roman"/>
          <w:szCs w:val="24"/>
          <w:lang w:eastAsia="ru-RU"/>
        </w:rPr>
        <w:tab/>
      </w:r>
    </w:p>
    <w:p w14:paraId="64B76DB2" w14:textId="77777777" w:rsidR="00393C1E" w:rsidRDefault="007447EE">
      <w:pPr>
        <w:numPr>
          <w:ilvl w:val="1"/>
          <w:numId w:val="65"/>
        </w:numPr>
        <w:contextualSpacing/>
        <w:rPr>
          <w:rFonts w:eastAsia="Times New Roman" w:cs="Times New Roman"/>
          <w:szCs w:val="24"/>
          <w:lang w:eastAsia="ru-RU"/>
        </w:rPr>
      </w:pPr>
      <w:r>
        <w:rPr>
          <w:rFonts w:eastAsia="Times New Roman" w:cs="Times New Roman"/>
          <w:szCs w:val="24"/>
          <w:lang w:eastAsia="ru-RU"/>
        </w:rPr>
        <w:lastRenderedPageBreak/>
        <w:t>Клинический диагноз;</w:t>
      </w:r>
      <w:r>
        <w:rPr>
          <w:rFonts w:eastAsia="Times New Roman" w:cs="Times New Roman"/>
          <w:szCs w:val="24"/>
          <w:lang w:eastAsia="ru-RU"/>
        </w:rPr>
        <w:tab/>
      </w:r>
    </w:p>
    <w:p w14:paraId="6BF83D79" w14:textId="77777777" w:rsidR="00393C1E" w:rsidRDefault="007447EE">
      <w:pPr>
        <w:numPr>
          <w:ilvl w:val="1"/>
          <w:numId w:val="65"/>
        </w:numPr>
        <w:contextualSpacing/>
        <w:rPr>
          <w:rFonts w:eastAsia="Times New Roman" w:cs="Times New Roman"/>
          <w:szCs w:val="24"/>
          <w:lang w:eastAsia="ru-RU"/>
        </w:rPr>
      </w:pPr>
      <w:r>
        <w:rPr>
          <w:rFonts w:eastAsia="Times New Roman" w:cs="Times New Roman"/>
          <w:szCs w:val="24"/>
          <w:lang w:eastAsia="ru-RU"/>
        </w:rPr>
        <w:t>Сопутствующие заболевания/состояния;</w:t>
      </w:r>
      <w:r>
        <w:rPr>
          <w:rFonts w:eastAsia="Times New Roman" w:cs="Times New Roman"/>
          <w:szCs w:val="24"/>
          <w:lang w:eastAsia="ru-RU"/>
        </w:rPr>
        <w:tab/>
      </w:r>
    </w:p>
    <w:p w14:paraId="2D5B35CE" w14:textId="77777777" w:rsidR="00393C1E" w:rsidRDefault="007447EE">
      <w:pPr>
        <w:numPr>
          <w:ilvl w:val="1"/>
          <w:numId w:val="65"/>
        </w:numPr>
        <w:contextualSpacing/>
        <w:rPr>
          <w:rFonts w:eastAsia="Times New Roman" w:cs="Times New Roman"/>
          <w:szCs w:val="24"/>
          <w:lang w:eastAsia="ru-RU"/>
        </w:rPr>
      </w:pPr>
      <w:r>
        <w:rPr>
          <w:rFonts w:eastAsia="Times New Roman" w:cs="Times New Roman"/>
          <w:szCs w:val="24"/>
          <w:lang w:eastAsia="ru-RU"/>
        </w:rPr>
        <w:t>Код МКБ 10;</w:t>
      </w:r>
      <w:r>
        <w:rPr>
          <w:rFonts w:eastAsia="Times New Roman" w:cs="Times New Roman"/>
          <w:szCs w:val="24"/>
          <w:lang w:eastAsia="ru-RU"/>
        </w:rPr>
        <w:tab/>
      </w:r>
    </w:p>
    <w:p w14:paraId="1F2BFA94" w14:textId="77777777" w:rsidR="00393C1E" w:rsidRDefault="007447EE">
      <w:pPr>
        <w:rPr>
          <w:rFonts w:eastAsia="Times New Roman" w:cs="Times New Roman"/>
          <w:szCs w:val="24"/>
          <w:lang w:eastAsia="ru-RU"/>
        </w:rPr>
      </w:pPr>
      <w:r>
        <w:rPr>
          <w:rFonts w:eastAsia="Times New Roman" w:cs="Times New Roman"/>
          <w:szCs w:val="24"/>
          <w:lang w:eastAsia="ru-RU"/>
        </w:rPr>
        <w:t>Анамнез заболевания</w:t>
      </w:r>
      <w:r>
        <w:rPr>
          <w:rFonts w:eastAsia="Times New Roman" w:cs="Times New Roman"/>
          <w:szCs w:val="24"/>
          <w:lang w:eastAsia="ru-RU"/>
        </w:rPr>
        <w:tab/>
      </w:r>
    </w:p>
    <w:p w14:paraId="7538B1F7" w14:textId="77777777" w:rsidR="00393C1E" w:rsidRDefault="007447EE">
      <w:pPr>
        <w:numPr>
          <w:ilvl w:val="1"/>
          <w:numId w:val="66"/>
        </w:numPr>
        <w:contextualSpacing/>
        <w:rPr>
          <w:rFonts w:eastAsia="Times New Roman" w:cs="Times New Roman"/>
          <w:szCs w:val="24"/>
          <w:lang w:eastAsia="ru-RU"/>
        </w:rPr>
      </w:pPr>
      <w:r>
        <w:rPr>
          <w:rFonts w:eastAsia="Times New Roman" w:cs="Times New Roman"/>
          <w:szCs w:val="24"/>
          <w:lang w:eastAsia="ru-RU"/>
        </w:rPr>
        <w:t>Дата и время начала симптомов;</w:t>
      </w:r>
      <w:r>
        <w:rPr>
          <w:rFonts w:eastAsia="Times New Roman" w:cs="Times New Roman"/>
          <w:szCs w:val="24"/>
          <w:lang w:eastAsia="ru-RU"/>
        </w:rPr>
        <w:tab/>
      </w:r>
    </w:p>
    <w:p w14:paraId="1B104565" w14:textId="77777777" w:rsidR="00393C1E" w:rsidRDefault="007447EE">
      <w:pPr>
        <w:numPr>
          <w:ilvl w:val="1"/>
          <w:numId w:val="66"/>
        </w:numPr>
        <w:contextualSpacing/>
        <w:rPr>
          <w:rFonts w:eastAsia="Times New Roman" w:cs="Times New Roman"/>
          <w:szCs w:val="24"/>
          <w:lang w:eastAsia="ru-RU"/>
        </w:rPr>
      </w:pPr>
      <w:r>
        <w:rPr>
          <w:rFonts w:eastAsia="Times New Roman" w:cs="Times New Roman"/>
          <w:szCs w:val="24"/>
          <w:lang w:eastAsia="ru-RU"/>
        </w:rPr>
        <w:t>Дата и время прибытия СМП к пациенту;</w:t>
      </w:r>
      <w:r>
        <w:rPr>
          <w:rFonts w:eastAsia="Times New Roman" w:cs="Times New Roman"/>
          <w:szCs w:val="24"/>
          <w:lang w:eastAsia="ru-RU"/>
        </w:rPr>
        <w:tab/>
      </w:r>
    </w:p>
    <w:p w14:paraId="5A43067C" w14:textId="77777777" w:rsidR="00393C1E" w:rsidRDefault="007447EE">
      <w:pPr>
        <w:numPr>
          <w:ilvl w:val="1"/>
          <w:numId w:val="66"/>
        </w:numPr>
        <w:contextualSpacing/>
        <w:rPr>
          <w:rFonts w:eastAsia="Times New Roman" w:cs="Times New Roman"/>
          <w:szCs w:val="24"/>
          <w:lang w:eastAsia="ru-RU"/>
        </w:rPr>
      </w:pPr>
      <w:r>
        <w:rPr>
          <w:rFonts w:eastAsia="Times New Roman" w:cs="Times New Roman"/>
          <w:szCs w:val="24"/>
          <w:lang w:eastAsia="ru-RU"/>
        </w:rPr>
        <w:t>Дата и время госпитализации пациента;</w:t>
      </w:r>
      <w:r>
        <w:rPr>
          <w:rFonts w:eastAsia="Times New Roman" w:cs="Times New Roman"/>
          <w:szCs w:val="24"/>
          <w:lang w:eastAsia="ru-RU"/>
        </w:rPr>
        <w:tab/>
      </w:r>
    </w:p>
    <w:p w14:paraId="585CB83C" w14:textId="77777777" w:rsidR="00393C1E" w:rsidRDefault="007447EE">
      <w:pPr>
        <w:numPr>
          <w:ilvl w:val="1"/>
          <w:numId w:val="66"/>
        </w:numPr>
        <w:contextualSpacing/>
        <w:rPr>
          <w:rFonts w:eastAsia="Times New Roman" w:cs="Times New Roman"/>
          <w:szCs w:val="24"/>
          <w:lang w:eastAsia="ru-RU"/>
        </w:rPr>
      </w:pPr>
      <w:r>
        <w:rPr>
          <w:rFonts w:eastAsia="Times New Roman" w:cs="Times New Roman"/>
          <w:szCs w:val="24"/>
          <w:lang w:eastAsia="ru-RU"/>
        </w:rPr>
        <w:t>Место произошло событие;</w:t>
      </w:r>
      <w:r>
        <w:rPr>
          <w:rFonts w:eastAsia="Times New Roman" w:cs="Times New Roman"/>
          <w:szCs w:val="24"/>
          <w:lang w:eastAsia="ru-RU"/>
        </w:rPr>
        <w:tab/>
      </w:r>
    </w:p>
    <w:p w14:paraId="7814B2EE" w14:textId="77777777" w:rsidR="00393C1E" w:rsidRDefault="007447EE">
      <w:pPr>
        <w:rPr>
          <w:rFonts w:eastAsia="Times New Roman" w:cs="Times New Roman"/>
          <w:szCs w:val="24"/>
          <w:lang w:eastAsia="ru-RU"/>
        </w:rPr>
      </w:pPr>
      <w:r>
        <w:rPr>
          <w:rFonts w:eastAsia="Times New Roman" w:cs="Times New Roman"/>
          <w:szCs w:val="24"/>
          <w:lang w:eastAsia="ru-RU"/>
        </w:rPr>
        <w:t>Состояние пациента</w:t>
      </w:r>
      <w:r>
        <w:rPr>
          <w:rFonts w:eastAsia="Times New Roman" w:cs="Times New Roman"/>
          <w:szCs w:val="24"/>
          <w:lang w:eastAsia="ru-RU"/>
        </w:rPr>
        <w:tab/>
      </w:r>
    </w:p>
    <w:p w14:paraId="4D214C32" w14:textId="77777777" w:rsidR="00393C1E" w:rsidRDefault="007447EE">
      <w:pPr>
        <w:numPr>
          <w:ilvl w:val="1"/>
          <w:numId w:val="67"/>
        </w:numPr>
        <w:contextualSpacing/>
        <w:rPr>
          <w:rFonts w:eastAsia="Times New Roman" w:cs="Times New Roman"/>
          <w:szCs w:val="24"/>
          <w:lang w:eastAsia="ru-RU"/>
        </w:rPr>
      </w:pPr>
      <w:r>
        <w:rPr>
          <w:rFonts w:eastAsia="Times New Roman" w:cs="Times New Roman"/>
          <w:szCs w:val="24"/>
          <w:lang w:eastAsia="ru-RU"/>
        </w:rPr>
        <w:t>Уровень сознания (Шкала Глазго);</w:t>
      </w:r>
      <w:r>
        <w:rPr>
          <w:rFonts w:eastAsia="Times New Roman" w:cs="Times New Roman"/>
          <w:szCs w:val="24"/>
          <w:lang w:eastAsia="ru-RU"/>
        </w:rPr>
        <w:tab/>
      </w:r>
    </w:p>
    <w:p w14:paraId="1174FE32" w14:textId="77777777" w:rsidR="00393C1E" w:rsidRDefault="007447EE">
      <w:pPr>
        <w:numPr>
          <w:ilvl w:val="1"/>
          <w:numId w:val="67"/>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t>;</w:t>
      </w:r>
    </w:p>
    <w:p w14:paraId="50488A72" w14:textId="77777777" w:rsidR="00393C1E" w:rsidRDefault="007447EE">
      <w:pPr>
        <w:numPr>
          <w:ilvl w:val="1"/>
          <w:numId w:val="67"/>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 xml:space="preserve">; </w:t>
      </w:r>
      <w:r>
        <w:rPr>
          <w:rFonts w:eastAsia="Times New Roman" w:cs="Times New Roman"/>
          <w:szCs w:val="24"/>
          <w:lang w:eastAsia="ru-RU"/>
        </w:rPr>
        <w:tab/>
      </w:r>
    </w:p>
    <w:p w14:paraId="09F41FCB" w14:textId="77777777" w:rsidR="00393C1E" w:rsidRDefault="007447EE">
      <w:pPr>
        <w:numPr>
          <w:ilvl w:val="1"/>
          <w:numId w:val="67"/>
        </w:numPr>
        <w:contextualSpacing/>
        <w:rPr>
          <w:rFonts w:eastAsia="Times New Roman" w:cs="Times New Roman"/>
          <w:szCs w:val="24"/>
          <w:lang w:eastAsia="ru-RU"/>
        </w:rPr>
      </w:pPr>
      <w:r>
        <w:rPr>
          <w:rFonts w:eastAsia="Times New Roman" w:cs="Times New Roman"/>
          <w:szCs w:val="24"/>
          <w:lang w:eastAsia="ru-RU"/>
        </w:rPr>
        <w:t>Уровень АД;</w:t>
      </w:r>
      <w:r>
        <w:rPr>
          <w:rFonts w:eastAsia="Times New Roman" w:cs="Times New Roman"/>
          <w:szCs w:val="24"/>
          <w:lang w:eastAsia="ru-RU"/>
        </w:rPr>
        <w:tab/>
      </w:r>
    </w:p>
    <w:p w14:paraId="75746331" w14:textId="77777777" w:rsidR="00393C1E" w:rsidRDefault="007447EE">
      <w:pPr>
        <w:numPr>
          <w:ilvl w:val="1"/>
          <w:numId w:val="67"/>
        </w:numPr>
        <w:contextualSpacing/>
        <w:rPr>
          <w:rFonts w:eastAsia="Times New Roman" w:cs="Times New Roman"/>
          <w:szCs w:val="24"/>
          <w:lang w:eastAsia="ru-RU"/>
        </w:rPr>
      </w:pPr>
      <w:r>
        <w:rPr>
          <w:rFonts w:eastAsia="Times New Roman" w:cs="Times New Roman"/>
          <w:szCs w:val="24"/>
          <w:lang w:eastAsia="ru-RU"/>
        </w:rPr>
        <w:t>ЧД;</w:t>
      </w:r>
      <w:r>
        <w:rPr>
          <w:rFonts w:eastAsia="Times New Roman" w:cs="Times New Roman"/>
          <w:szCs w:val="24"/>
          <w:lang w:eastAsia="ru-RU"/>
        </w:rPr>
        <w:tab/>
      </w:r>
    </w:p>
    <w:p w14:paraId="0D0E54B3" w14:textId="77777777" w:rsidR="00393C1E" w:rsidRDefault="007447EE">
      <w:pPr>
        <w:numPr>
          <w:ilvl w:val="1"/>
          <w:numId w:val="67"/>
        </w:numPr>
        <w:contextualSpacing/>
        <w:rPr>
          <w:rFonts w:eastAsia="Times New Roman" w:cs="Times New Roman"/>
          <w:szCs w:val="24"/>
          <w:lang w:eastAsia="ru-RU"/>
        </w:rPr>
      </w:pPr>
      <w:r>
        <w:rPr>
          <w:rFonts w:eastAsia="Times New Roman" w:cs="Times New Roman"/>
          <w:szCs w:val="24"/>
          <w:lang w:eastAsia="ru-RU"/>
        </w:rPr>
        <w:t>Сатурация;</w:t>
      </w:r>
      <w:r>
        <w:rPr>
          <w:rFonts w:eastAsia="Times New Roman" w:cs="Times New Roman"/>
          <w:szCs w:val="24"/>
          <w:lang w:eastAsia="ru-RU"/>
        </w:rPr>
        <w:tab/>
      </w:r>
    </w:p>
    <w:p w14:paraId="79D42147" w14:textId="77777777" w:rsidR="00393C1E" w:rsidRDefault="007447EE">
      <w:pPr>
        <w:numPr>
          <w:ilvl w:val="1"/>
          <w:numId w:val="67"/>
        </w:numPr>
        <w:contextualSpacing/>
        <w:rPr>
          <w:rFonts w:eastAsia="Times New Roman" w:cs="Times New Roman"/>
          <w:szCs w:val="24"/>
          <w:lang w:eastAsia="ru-RU"/>
        </w:rPr>
      </w:pPr>
      <w:r>
        <w:rPr>
          <w:rFonts w:eastAsia="Times New Roman" w:cs="Times New Roman"/>
          <w:szCs w:val="24"/>
          <w:lang w:eastAsia="ru-RU"/>
        </w:rPr>
        <w:t>Неинвазивная визуализация (КТ/МРТ/ангиография/перфузия);</w:t>
      </w:r>
      <w:r>
        <w:rPr>
          <w:rFonts w:eastAsia="Times New Roman" w:cs="Times New Roman"/>
          <w:szCs w:val="24"/>
          <w:lang w:eastAsia="ru-RU"/>
        </w:rPr>
        <w:tab/>
      </w:r>
    </w:p>
    <w:p w14:paraId="5A0DA138" w14:textId="77777777" w:rsidR="00393C1E" w:rsidRDefault="007447EE">
      <w:pPr>
        <w:numPr>
          <w:ilvl w:val="2"/>
          <w:numId w:val="67"/>
        </w:numPr>
        <w:contextualSpacing/>
        <w:rPr>
          <w:rFonts w:eastAsia="Times New Roman" w:cs="Times New Roman"/>
          <w:szCs w:val="24"/>
          <w:lang w:eastAsia="ru-RU"/>
        </w:rPr>
      </w:pPr>
      <w:r>
        <w:rPr>
          <w:rFonts w:eastAsia="Times New Roman" w:cs="Times New Roman"/>
          <w:szCs w:val="24"/>
          <w:lang w:eastAsia="ru-RU"/>
        </w:rPr>
        <w:t>Дата и время получения результатов</w:t>
      </w:r>
    </w:p>
    <w:p w14:paraId="57EEC812" w14:textId="77777777" w:rsidR="00393C1E" w:rsidRDefault="007447EE">
      <w:pPr>
        <w:numPr>
          <w:ilvl w:val="2"/>
          <w:numId w:val="67"/>
        </w:numPr>
        <w:contextualSpacing/>
        <w:rPr>
          <w:rFonts w:eastAsia="Times New Roman" w:cs="Times New Roman"/>
          <w:szCs w:val="24"/>
          <w:lang w:eastAsia="ru-RU"/>
        </w:rPr>
      </w:pPr>
      <w:r>
        <w:rPr>
          <w:rFonts w:eastAsia="Times New Roman" w:cs="Times New Roman"/>
          <w:szCs w:val="24"/>
          <w:lang w:eastAsia="ru-RU"/>
        </w:rPr>
        <w:t>Заключение (+ASPECTS)</w:t>
      </w:r>
    </w:p>
    <w:p w14:paraId="7E7E3580" w14:textId="77777777" w:rsidR="00393C1E" w:rsidRDefault="007447EE">
      <w:pPr>
        <w:rPr>
          <w:rFonts w:eastAsia="Times New Roman" w:cs="Times New Roman"/>
          <w:szCs w:val="24"/>
          <w:lang w:eastAsia="ru-RU"/>
        </w:rPr>
      </w:pPr>
      <w:r>
        <w:rPr>
          <w:rFonts w:eastAsia="Times New Roman" w:cs="Times New Roman"/>
          <w:szCs w:val="24"/>
          <w:lang w:eastAsia="ru-RU"/>
        </w:rPr>
        <w:t xml:space="preserve">Анализы </w:t>
      </w:r>
      <w:r>
        <w:rPr>
          <w:rFonts w:eastAsia="Times New Roman" w:cs="Times New Roman"/>
          <w:szCs w:val="24"/>
          <w:lang w:eastAsia="ru-RU"/>
        </w:rPr>
        <w:tab/>
      </w:r>
    </w:p>
    <w:p w14:paraId="4AD75CF8" w14:textId="77777777" w:rsidR="00393C1E" w:rsidRDefault="007447EE">
      <w:pPr>
        <w:numPr>
          <w:ilvl w:val="1"/>
          <w:numId w:val="68"/>
        </w:numPr>
        <w:contextualSpacing/>
        <w:rPr>
          <w:rFonts w:eastAsia="Times New Roman" w:cs="Times New Roman"/>
          <w:szCs w:val="24"/>
          <w:lang w:eastAsia="ru-RU"/>
        </w:rPr>
      </w:pPr>
      <w:r>
        <w:rPr>
          <w:rFonts w:eastAsia="Times New Roman" w:cs="Times New Roman"/>
          <w:szCs w:val="24"/>
          <w:lang w:eastAsia="ru-RU"/>
        </w:rPr>
        <w:t>Глюкоза - Дата/время и результат;</w:t>
      </w:r>
    </w:p>
    <w:p w14:paraId="43167E78" w14:textId="77777777" w:rsidR="00393C1E" w:rsidRDefault="007447EE">
      <w:pPr>
        <w:numPr>
          <w:ilvl w:val="1"/>
          <w:numId w:val="68"/>
        </w:numPr>
        <w:contextualSpacing/>
        <w:rPr>
          <w:rFonts w:eastAsia="Times New Roman" w:cs="Times New Roman"/>
          <w:szCs w:val="24"/>
          <w:lang w:eastAsia="ru-RU"/>
        </w:rPr>
      </w:pPr>
      <w:proofErr w:type="spellStart"/>
      <w:r>
        <w:rPr>
          <w:rFonts w:eastAsia="Times New Roman" w:cs="Times New Roman"/>
          <w:szCs w:val="24"/>
          <w:lang w:eastAsia="ru-RU"/>
        </w:rPr>
        <w:t>Тробоциты</w:t>
      </w:r>
      <w:proofErr w:type="spellEnd"/>
      <w:r>
        <w:rPr>
          <w:rFonts w:eastAsia="Times New Roman" w:cs="Times New Roman"/>
          <w:szCs w:val="24"/>
          <w:lang w:eastAsia="ru-RU"/>
        </w:rPr>
        <w:t xml:space="preserve"> - Дата/время и результат;</w:t>
      </w:r>
    </w:p>
    <w:p w14:paraId="50FE9C68" w14:textId="77777777" w:rsidR="00393C1E" w:rsidRDefault="007447EE">
      <w:pPr>
        <w:numPr>
          <w:ilvl w:val="1"/>
          <w:numId w:val="68"/>
        </w:numPr>
        <w:contextualSpacing/>
        <w:rPr>
          <w:rFonts w:eastAsia="Times New Roman" w:cs="Times New Roman"/>
          <w:szCs w:val="24"/>
          <w:lang w:eastAsia="ru-RU"/>
        </w:rPr>
      </w:pPr>
      <w:r>
        <w:rPr>
          <w:rFonts w:eastAsia="Times New Roman" w:cs="Times New Roman"/>
          <w:szCs w:val="24"/>
          <w:lang w:eastAsia="ru-RU"/>
        </w:rPr>
        <w:t>МНО - Дата/время и результат;</w:t>
      </w:r>
    </w:p>
    <w:p w14:paraId="52C32150" w14:textId="77777777" w:rsidR="00393C1E" w:rsidRDefault="007447EE">
      <w:pPr>
        <w:numPr>
          <w:ilvl w:val="1"/>
          <w:numId w:val="68"/>
        </w:numPr>
        <w:contextualSpacing/>
        <w:rPr>
          <w:rFonts w:eastAsia="Times New Roman" w:cs="Times New Roman"/>
          <w:szCs w:val="24"/>
          <w:lang w:eastAsia="ru-RU"/>
        </w:rPr>
      </w:pPr>
      <w:r>
        <w:rPr>
          <w:rFonts w:eastAsia="Times New Roman" w:cs="Times New Roman"/>
          <w:szCs w:val="24"/>
          <w:lang w:eastAsia="ru-RU"/>
        </w:rPr>
        <w:t>АЧТВ - Дата/время и результат;</w:t>
      </w:r>
    </w:p>
    <w:p w14:paraId="22E1EA9B" w14:textId="77777777" w:rsidR="00393C1E" w:rsidRDefault="007447EE">
      <w:pPr>
        <w:rPr>
          <w:rFonts w:eastAsia="Times New Roman" w:cs="Times New Roman"/>
          <w:szCs w:val="24"/>
          <w:lang w:eastAsia="ru-RU"/>
        </w:rPr>
      </w:pPr>
      <w:r>
        <w:rPr>
          <w:rFonts w:eastAsia="Times New Roman" w:cs="Times New Roman"/>
          <w:szCs w:val="24"/>
          <w:lang w:eastAsia="ru-RU"/>
        </w:rPr>
        <w:t>Лечение</w:t>
      </w:r>
      <w:r>
        <w:rPr>
          <w:rFonts w:eastAsia="Times New Roman" w:cs="Times New Roman"/>
          <w:szCs w:val="24"/>
          <w:lang w:eastAsia="ru-RU"/>
        </w:rPr>
        <w:tab/>
      </w:r>
    </w:p>
    <w:p w14:paraId="4FF20F67"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Нейрохирургическая операция;</w:t>
      </w:r>
    </w:p>
    <w:p w14:paraId="1445CD1E"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Медикаментозная терапия</w:t>
      </w:r>
      <w:r>
        <w:rPr>
          <w:rFonts w:eastAsia="Times New Roman" w:cs="Times New Roman"/>
          <w:szCs w:val="24"/>
          <w:lang w:eastAsia="ru-RU"/>
        </w:rPr>
        <w:tab/>
      </w:r>
    </w:p>
    <w:p w14:paraId="54DAC48D" w14:textId="77777777" w:rsidR="00393C1E" w:rsidRDefault="007447EE">
      <w:pPr>
        <w:numPr>
          <w:ilvl w:val="1"/>
          <w:numId w:val="69"/>
        </w:numPr>
        <w:contextualSpacing/>
        <w:rPr>
          <w:rFonts w:eastAsia="Times New Roman" w:cs="Times New Roman"/>
          <w:szCs w:val="24"/>
          <w:lang w:eastAsia="ru-RU"/>
        </w:rPr>
      </w:pPr>
      <w:proofErr w:type="spellStart"/>
      <w:r>
        <w:rPr>
          <w:rFonts w:eastAsia="Times New Roman" w:cs="Times New Roman"/>
          <w:szCs w:val="24"/>
          <w:lang w:eastAsia="ru-RU"/>
        </w:rPr>
        <w:t>Тромболитическая</w:t>
      </w:r>
      <w:proofErr w:type="spellEnd"/>
      <w:r>
        <w:rPr>
          <w:rFonts w:eastAsia="Times New Roman" w:cs="Times New Roman"/>
          <w:szCs w:val="24"/>
          <w:lang w:eastAsia="ru-RU"/>
        </w:rPr>
        <w:t xml:space="preserve"> терапия:</w:t>
      </w:r>
      <w:r>
        <w:rPr>
          <w:rFonts w:eastAsia="Times New Roman" w:cs="Times New Roman"/>
          <w:szCs w:val="24"/>
          <w:lang w:eastAsia="ru-RU"/>
        </w:rPr>
        <w:tab/>
      </w:r>
    </w:p>
    <w:p w14:paraId="67B32817" w14:textId="77777777" w:rsidR="00393C1E" w:rsidRDefault="007447EE">
      <w:pPr>
        <w:numPr>
          <w:ilvl w:val="2"/>
          <w:numId w:val="69"/>
        </w:numPr>
        <w:contextualSpacing/>
        <w:rPr>
          <w:rFonts w:eastAsia="Times New Roman" w:cs="Times New Roman"/>
          <w:szCs w:val="24"/>
          <w:lang w:eastAsia="ru-RU"/>
        </w:rPr>
      </w:pPr>
      <w:r>
        <w:rPr>
          <w:rFonts w:eastAsia="Times New Roman" w:cs="Times New Roman"/>
          <w:szCs w:val="24"/>
          <w:lang w:eastAsia="ru-RU"/>
        </w:rPr>
        <w:t xml:space="preserve">Дата и время начала </w:t>
      </w:r>
      <w:proofErr w:type="spellStart"/>
      <w:r>
        <w:rPr>
          <w:rFonts w:eastAsia="Times New Roman" w:cs="Times New Roman"/>
          <w:szCs w:val="24"/>
          <w:lang w:eastAsia="ru-RU"/>
        </w:rPr>
        <w:t>тромболизиса</w:t>
      </w:r>
      <w:proofErr w:type="spellEnd"/>
      <w:r>
        <w:rPr>
          <w:rFonts w:eastAsia="Times New Roman" w:cs="Times New Roman"/>
          <w:szCs w:val="24"/>
          <w:lang w:eastAsia="ru-RU"/>
        </w:rPr>
        <w:t>;</w:t>
      </w:r>
    </w:p>
    <w:p w14:paraId="5F15F683" w14:textId="77777777" w:rsidR="00393C1E" w:rsidRDefault="007447EE">
      <w:pPr>
        <w:numPr>
          <w:ilvl w:val="2"/>
          <w:numId w:val="69"/>
        </w:numPr>
        <w:contextualSpacing/>
        <w:rPr>
          <w:rFonts w:eastAsia="Times New Roman" w:cs="Times New Roman"/>
          <w:szCs w:val="24"/>
          <w:lang w:eastAsia="ru-RU"/>
        </w:rPr>
      </w:pPr>
      <w:r>
        <w:rPr>
          <w:rFonts w:eastAsia="Times New Roman" w:cs="Times New Roman"/>
          <w:szCs w:val="24"/>
          <w:lang w:eastAsia="ru-RU"/>
        </w:rPr>
        <w:t xml:space="preserve">Название </w:t>
      </w:r>
      <w:proofErr w:type="spellStart"/>
      <w:r>
        <w:rPr>
          <w:rFonts w:eastAsia="Times New Roman" w:cs="Times New Roman"/>
          <w:szCs w:val="24"/>
          <w:lang w:eastAsia="ru-RU"/>
        </w:rPr>
        <w:t>тромболитика</w:t>
      </w:r>
      <w:proofErr w:type="spellEnd"/>
      <w:r>
        <w:rPr>
          <w:rFonts w:eastAsia="Times New Roman" w:cs="Times New Roman"/>
          <w:szCs w:val="24"/>
          <w:lang w:eastAsia="ru-RU"/>
        </w:rPr>
        <w:t>;</w:t>
      </w:r>
    </w:p>
    <w:p w14:paraId="689ED89A" w14:textId="77777777" w:rsidR="00393C1E" w:rsidRDefault="007447EE">
      <w:pPr>
        <w:numPr>
          <w:ilvl w:val="2"/>
          <w:numId w:val="69"/>
        </w:numPr>
        <w:contextualSpacing/>
        <w:rPr>
          <w:rFonts w:eastAsia="Times New Roman" w:cs="Times New Roman"/>
          <w:szCs w:val="24"/>
          <w:lang w:eastAsia="ru-RU"/>
        </w:rPr>
      </w:pPr>
      <w:r>
        <w:rPr>
          <w:rFonts w:eastAsia="Times New Roman" w:cs="Times New Roman"/>
          <w:szCs w:val="24"/>
          <w:lang w:eastAsia="ru-RU"/>
        </w:rPr>
        <w:t xml:space="preserve">NIHSS и </w:t>
      </w:r>
      <w:proofErr w:type="spellStart"/>
      <w:r>
        <w:rPr>
          <w:rFonts w:eastAsia="Times New Roman" w:cs="Times New Roman"/>
          <w:szCs w:val="24"/>
          <w:lang w:eastAsia="ru-RU"/>
        </w:rPr>
        <w:t>mRS</w:t>
      </w:r>
      <w:proofErr w:type="spellEnd"/>
      <w:r>
        <w:rPr>
          <w:rFonts w:eastAsia="Times New Roman" w:cs="Times New Roman"/>
          <w:szCs w:val="24"/>
          <w:lang w:eastAsia="ru-RU"/>
        </w:rPr>
        <w:t xml:space="preserve"> после введения;</w:t>
      </w:r>
    </w:p>
    <w:p w14:paraId="30E8840E" w14:textId="77777777" w:rsidR="00393C1E" w:rsidRDefault="007447EE">
      <w:pPr>
        <w:numPr>
          <w:ilvl w:val="1"/>
          <w:numId w:val="69"/>
        </w:numPr>
        <w:contextualSpacing/>
        <w:rPr>
          <w:rFonts w:eastAsia="Times New Roman" w:cs="Times New Roman"/>
          <w:szCs w:val="24"/>
          <w:lang w:eastAsia="ru-RU"/>
        </w:rPr>
      </w:pPr>
      <w:proofErr w:type="spellStart"/>
      <w:r>
        <w:rPr>
          <w:rFonts w:eastAsia="Times New Roman" w:cs="Times New Roman"/>
          <w:szCs w:val="24"/>
          <w:lang w:eastAsia="ru-RU"/>
        </w:rPr>
        <w:t>Тромбоэкстракция</w:t>
      </w:r>
      <w:proofErr w:type="spellEnd"/>
      <w:r>
        <w:rPr>
          <w:rFonts w:eastAsia="Times New Roman" w:cs="Times New Roman"/>
          <w:szCs w:val="24"/>
          <w:lang w:eastAsia="ru-RU"/>
        </w:rPr>
        <w:t>:</w:t>
      </w:r>
      <w:r>
        <w:rPr>
          <w:rFonts w:eastAsia="Times New Roman" w:cs="Times New Roman"/>
          <w:szCs w:val="24"/>
          <w:lang w:eastAsia="ru-RU"/>
        </w:rPr>
        <w:tab/>
      </w:r>
    </w:p>
    <w:p w14:paraId="631EED71" w14:textId="77777777" w:rsidR="00393C1E" w:rsidRDefault="007447EE">
      <w:pPr>
        <w:numPr>
          <w:ilvl w:val="2"/>
          <w:numId w:val="70"/>
        </w:numPr>
        <w:contextualSpacing/>
        <w:rPr>
          <w:rFonts w:eastAsia="Times New Roman" w:cs="Times New Roman"/>
          <w:szCs w:val="24"/>
          <w:lang w:eastAsia="ru-RU"/>
        </w:rPr>
      </w:pPr>
      <w:r>
        <w:rPr>
          <w:rFonts w:eastAsia="Times New Roman" w:cs="Times New Roman"/>
          <w:szCs w:val="24"/>
          <w:lang w:eastAsia="ru-RU"/>
        </w:rPr>
        <w:t>Дата и время начала операции;</w:t>
      </w:r>
    </w:p>
    <w:p w14:paraId="3487F885" w14:textId="77777777" w:rsidR="00393C1E" w:rsidRDefault="007447EE">
      <w:pPr>
        <w:numPr>
          <w:ilvl w:val="2"/>
          <w:numId w:val="70"/>
        </w:numPr>
        <w:contextualSpacing/>
        <w:rPr>
          <w:rFonts w:eastAsia="Times New Roman" w:cs="Times New Roman"/>
          <w:szCs w:val="24"/>
          <w:lang w:eastAsia="ru-RU"/>
        </w:rPr>
      </w:pPr>
      <w:r>
        <w:rPr>
          <w:rFonts w:eastAsia="Times New Roman" w:cs="Times New Roman"/>
          <w:szCs w:val="24"/>
          <w:lang w:eastAsia="ru-RU"/>
        </w:rPr>
        <w:t xml:space="preserve">Механическая </w:t>
      </w:r>
      <w:proofErr w:type="spellStart"/>
      <w:r>
        <w:rPr>
          <w:rFonts w:eastAsia="Times New Roman" w:cs="Times New Roman"/>
          <w:szCs w:val="24"/>
          <w:lang w:eastAsia="ru-RU"/>
        </w:rPr>
        <w:t>тромбэкстракция</w:t>
      </w:r>
      <w:proofErr w:type="spellEnd"/>
      <w:r>
        <w:rPr>
          <w:rFonts w:eastAsia="Times New Roman" w:cs="Times New Roman"/>
          <w:szCs w:val="24"/>
          <w:lang w:eastAsia="ru-RU"/>
        </w:rPr>
        <w:t>;</w:t>
      </w:r>
    </w:p>
    <w:p w14:paraId="5F55D271" w14:textId="77777777" w:rsidR="00393C1E" w:rsidRDefault="007447EE">
      <w:pPr>
        <w:numPr>
          <w:ilvl w:val="2"/>
          <w:numId w:val="70"/>
        </w:numPr>
        <w:contextualSpacing/>
        <w:rPr>
          <w:rFonts w:eastAsia="Times New Roman" w:cs="Times New Roman"/>
          <w:szCs w:val="24"/>
          <w:lang w:eastAsia="ru-RU"/>
        </w:rPr>
      </w:pPr>
      <w:proofErr w:type="spellStart"/>
      <w:r>
        <w:rPr>
          <w:rFonts w:eastAsia="Times New Roman" w:cs="Times New Roman"/>
          <w:szCs w:val="24"/>
          <w:lang w:eastAsia="ru-RU"/>
        </w:rPr>
        <w:t>Тромбаспирация</w:t>
      </w:r>
      <w:proofErr w:type="spellEnd"/>
      <w:r>
        <w:rPr>
          <w:rFonts w:eastAsia="Times New Roman" w:cs="Times New Roman"/>
          <w:szCs w:val="24"/>
          <w:lang w:eastAsia="ru-RU"/>
        </w:rPr>
        <w:t>;</w:t>
      </w:r>
    </w:p>
    <w:p w14:paraId="7A7727DE" w14:textId="77777777" w:rsidR="00393C1E" w:rsidRDefault="007447EE">
      <w:pPr>
        <w:numPr>
          <w:ilvl w:val="2"/>
          <w:numId w:val="70"/>
        </w:numPr>
        <w:contextualSpacing/>
        <w:rPr>
          <w:rFonts w:eastAsia="Times New Roman" w:cs="Times New Roman"/>
          <w:szCs w:val="24"/>
          <w:lang w:eastAsia="ru-RU"/>
        </w:rPr>
      </w:pPr>
      <w:proofErr w:type="spellStart"/>
      <w:r>
        <w:rPr>
          <w:rFonts w:eastAsia="Times New Roman" w:cs="Times New Roman"/>
          <w:szCs w:val="24"/>
          <w:lang w:eastAsia="ru-RU"/>
        </w:rPr>
        <w:t>Интраоперационные</w:t>
      </w:r>
      <w:proofErr w:type="spellEnd"/>
      <w:r>
        <w:rPr>
          <w:rFonts w:eastAsia="Times New Roman" w:cs="Times New Roman"/>
          <w:szCs w:val="24"/>
          <w:lang w:eastAsia="ru-RU"/>
        </w:rPr>
        <w:t xml:space="preserve"> осложнения;</w:t>
      </w:r>
    </w:p>
    <w:p w14:paraId="4841624A" w14:textId="77777777" w:rsidR="00393C1E" w:rsidRDefault="007447EE">
      <w:pPr>
        <w:numPr>
          <w:ilvl w:val="2"/>
          <w:numId w:val="70"/>
        </w:numPr>
        <w:contextualSpacing/>
        <w:rPr>
          <w:rFonts w:eastAsia="Times New Roman" w:cs="Times New Roman"/>
          <w:szCs w:val="24"/>
          <w:lang w:eastAsia="ru-RU"/>
        </w:rPr>
      </w:pPr>
      <w:r>
        <w:rPr>
          <w:rFonts w:eastAsia="Times New Roman" w:cs="Times New Roman"/>
          <w:szCs w:val="24"/>
          <w:lang w:eastAsia="ru-RU"/>
        </w:rPr>
        <w:t>Артерия/сегмент/кровоток после операции (TICI);</w:t>
      </w:r>
    </w:p>
    <w:p w14:paraId="0F64876E" w14:textId="77777777" w:rsidR="00393C1E" w:rsidRDefault="007447EE">
      <w:pPr>
        <w:numPr>
          <w:ilvl w:val="2"/>
          <w:numId w:val="70"/>
        </w:numPr>
        <w:contextualSpacing/>
        <w:rPr>
          <w:rFonts w:eastAsia="Times New Roman" w:cs="Times New Roman"/>
          <w:szCs w:val="24"/>
          <w:lang w:eastAsia="ru-RU"/>
        </w:rPr>
      </w:pPr>
      <w:r>
        <w:rPr>
          <w:rFonts w:eastAsia="Times New Roman" w:cs="Times New Roman"/>
          <w:szCs w:val="24"/>
          <w:lang w:eastAsia="ru-RU"/>
        </w:rPr>
        <w:t>Дата и время окончания операции;</w:t>
      </w:r>
    </w:p>
    <w:p w14:paraId="1EAC3292" w14:textId="77777777" w:rsidR="00393C1E" w:rsidRDefault="007447EE">
      <w:pPr>
        <w:numPr>
          <w:ilvl w:val="2"/>
          <w:numId w:val="70"/>
        </w:numPr>
        <w:contextualSpacing/>
        <w:rPr>
          <w:rFonts w:eastAsia="Times New Roman" w:cs="Times New Roman"/>
          <w:szCs w:val="24"/>
          <w:lang w:eastAsia="ru-RU"/>
        </w:rPr>
      </w:pPr>
      <w:r>
        <w:rPr>
          <w:rFonts w:eastAsia="Times New Roman" w:cs="Times New Roman"/>
          <w:szCs w:val="24"/>
          <w:lang w:eastAsia="ru-RU"/>
        </w:rPr>
        <w:t xml:space="preserve">NIHSS и </w:t>
      </w:r>
      <w:proofErr w:type="spellStart"/>
      <w:r>
        <w:rPr>
          <w:rFonts w:eastAsia="Times New Roman" w:cs="Times New Roman"/>
          <w:szCs w:val="24"/>
          <w:lang w:eastAsia="ru-RU"/>
        </w:rPr>
        <w:t>mRS</w:t>
      </w:r>
      <w:proofErr w:type="spellEnd"/>
      <w:r>
        <w:rPr>
          <w:rFonts w:eastAsia="Times New Roman" w:cs="Times New Roman"/>
          <w:szCs w:val="24"/>
          <w:lang w:eastAsia="ru-RU"/>
        </w:rPr>
        <w:t xml:space="preserve"> после операции;</w:t>
      </w:r>
    </w:p>
    <w:p w14:paraId="4F1CD9F0"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 xml:space="preserve">Комбинированный метод </w:t>
      </w:r>
      <w:proofErr w:type="spellStart"/>
      <w:r>
        <w:rPr>
          <w:rFonts w:eastAsia="Times New Roman" w:cs="Times New Roman"/>
          <w:szCs w:val="24"/>
          <w:lang w:eastAsia="ru-RU"/>
        </w:rPr>
        <w:t>реваскуляризации</w:t>
      </w:r>
      <w:proofErr w:type="spellEnd"/>
      <w:r>
        <w:rPr>
          <w:rFonts w:eastAsia="Times New Roman" w:cs="Times New Roman"/>
          <w:szCs w:val="24"/>
          <w:lang w:eastAsia="ru-RU"/>
        </w:rPr>
        <w:t>;</w:t>
      </w:r>
      <w:r>
        <w:rPr>
          <w:rFonts w:eastAsia="Times New Roman" w:cs="Times New Roman"/>
          <w:szCs w:val="24"/>
          <w:lang w:eastAsia="ru-RU"/>
        </w:rPr>
        <w:tab/>
      </w:r>
    </w:p>
    <w:p w14:paraId="20E1B04B" w14:textId="77777777" w:rsidR="00393C1E" w:rsidRDefault="00393C1E">
      <w:pPr>
        <w:contextualSpacing/>
        <w:rPr>
          <w:rFonts w:eastAsia="Times New Roman" w:cs="Times New Roman"/>
          <w:szCs w:val="24"/>
          <w:lang w:eastAsia="ru-RU"/>
        </w:rPr>
      </w:pPr>
    </w:p>
    <w:p w14:paraId="0D34FA80" w14:textId="77777777" w:rsidR="00393C1E" w:rsidRDefault="007447EE">
      <w:pPr>
        <w:rPr>
          <w:rFonts w:eastAsia="Times New Roman" w:cs="Times New Roman"/>
          <w:szCs w:val="24"/>
          <w:lang w:eastAsia="ru-RU"/>
        </w:rPr>
      </w:pPr>
      <w:r>
        <w:rPr>
          <w:rFonts w:eastAsia="Times New Roman" w:cs="Times New Roman"/>
          <w:szCs w:val="24"/>
          <w:lang w:eastAsia="ru-RU"/>
        </w:rPr>
        <w:t>Факторы риска</w:t>
      </w:r>
      <w:r>
        <w:rPr>
          <w:rFonts w:eastAsia="Times New Roman" w:cs="Times New Roman"/>
          <w:szCs w:val="24"/>
          <w:lang w:eastAsia="ru-RU"/>
        </w:rPr>
        <w:tab/>
      </w:r>
    </w:p>
    <w:p w14:paraId="447ABE64"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Сахарный диабет (I или II тип);</w:t>
      </w:r>
    </w:p>
    <w:p w14:paraId="33E6DD84"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ИМ в анамнезе;</w:t>
      </w:r>
      <w:r>
        <w:rPr>
          <w:rFonts w:eastAsia="Times New Roman" w:cs="Times New Roman"/>
          <w:szCs w:val="24"/>
          <w:lang w:eastAsia="ru-RU"/>
        </w:rPr>
        <w:tab/>
      </w:r>
    </w:p>
    <w:p w14:paraId="3ACCECF7"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Инсульт в анамнезе;</w:t>
      </w:r>
    </w:p>
    <w:p w14:paraId="62AB9BAA"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Фибрилляция предсердий;</w:t>
      </w:r>
      <w:r>
        <w:rPr>
          <w:rFonts w:eastAsia="Times New Roman" w:cs="Times New Roman"/>
          <w:szCs w:val="24"/>
          <w:lang w:eastAsia="ru-RU"/>
        </w:rPr>
        <w:tab/>
      </w:r>
    </w:p>
    <w:p w14:paraId="6C7FC416"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Дислипидемия;</w:t>
      </w:r>
      <w:r>
        <w:rPr>
          <w:rFonts w:eastAsia="Times New Roman" w:cs="Times New Roman"/>
          <w:szCs w:val="24"/>
          <w:lang w:eastAsia="ru-RU"/>
        </w:rPr>
        <w:tab/>
      </w:r>
    </w:p>
    <w:p w14:paraId="7C927F71"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Артериальная гипертензия;</w:t>
      </w:r>
      <w:r>
        <w:rPr>
          <w:rFonts w:eastAsia="Times New Roman" w:cs="Times New Roman"/>
          <w:szCs w:val="24"/>
          <w:lang w:eastAsia="ru-RU"/>
        </w:rPr>
        <w:tab/>
      </w:r>
    </w:p>
    <w:p w14:paraId="1B301135"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Перемежающая хромота;</w:t>
      </w:r>
      <w:r>
        <w:rPr>
          <w:rFonts w:eastAsia="Times New Roman" w:cs="Times New Roman"/>
          <w:szCs w:val="24"/>
          <w:lang w:eastAsia="ru-RU"/>
        </w:rPr>
        <w:tab/>
      </w:r>
    </w:p>
    <w:p w14:paraId="1E10DB2C"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Курение;</w:t>
      </w:r>
      <w:r>
        <w:rPr>
          <w:rFonts w:eastAsia="Times New Roman" w:cs="Times New Roman"/>
          <w:szCs w:val="24"/>
          <w:lang w:eastAsia="ru-RU"/>
        </w:rPr>
        <w:tab/>
      </w:r>
    </w:p>
    <w:p w14:paraId="07B4F450"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Употребление алкоголя;</w:t>
      </w:r>
      <w:r>
        <w:rPr>
          <w:rFonts w:eastAsia="Times New Roman" w:cs="Times New Roman"/>
          <w:szCs w:val="24"/>
          <w:lang w:eastAsia="ru-RU"/>
        </w:rPr>
        <w:tab/>
      </w:r>
    </w:p>
    <w:p w14:paraId="440D65EC" w14:textId="77777777" w:rsidR="00393C1E" w:rsidRDefault="007447EE">
      <w:pPr>
        <w:numPr>
          <w:ilvl w:val="1"/>
          <w:numId w:val="69"/>
        </w:numPr>
        <w:contextualSpacing/>
        <w:rPr>
          <w:rFonts w:eastAsia="Times New Roman" w:cs="Times New Roman"/>
          <w:szCs w:val="24"/>
          <w:lang w:eastAsia="ru-RU"/>
        </w:rPr>
      </w:pPr>
      <w:r>
        <w:rPr>
          <w:rFonts w:eastAsia="Times New Roman" w:cs="Times New Roman"/>
          <w:szCs w:val="24"/>
          <w:lang w:eastAsia="ru-RU"/>
        </w:rPr>
        <w:t>Отягощенная наследственность;</w:t>
      </w:r>
    </w:p>
    <w:p w14:paraId="510BE5CD" w14:textId="77777777" w:rsidR="00393C1E" w:rsidRDefault="007447EE">
      <w:pPr>
        <w:rPr>
          <w:rFonts w:eastAsia="Times New Roman" w:cs="Times New Roman"/>
          <w:szCs w:val="24"/>
          <w:lang w:eastAsia="ru-RU"/>
        </w:rPr>
      </w:pPr>
      <w:r>
        <w:rPr>
          <w:rFonts w:eastAsia="Times New Roman" w:cs="Times New Roman"/>
          <w:szCs w:val="24"/>
          <w:lang w:eastAsia="ru-RU"/>
        </w:rPr>
        <w:t>Состояние пациента 24 часа после поступления</w:t>
      </w:r>
      <w:r>
        <w:rPr>
          <w:rFonts w:eastAsia="Times New Roman" w:cs="Times New Roman"/>
          <w:szCs w:val="24"/>
          <w:lang w:eastAsia="ru-RU"/>
        </w:rPr>
        <w:tab/>
      </w:r>
    </w:p>
    <w:p w14:paraId="507BC5DC" w14:textId="77777777" w:rsidR="00393C1E" w:rsidRDefault="007447EE">
      <w:pPr>
        <w:numPr>
          <w:ilvl w:val="1"/>
          <w:numId w:val="71"/>
        </w:numPr>
        <w:contextualSpacing/>
        <w:rPr>
          <w:rFonts w:eastAsia="Times New Roman" w:cs="Times New Roman"/>
          <w:szCs w:val="24"/>
          <w:lang w:eastAsia="ru-RU"/>
        </w:rPr>
      </w:pPr>
      <w:r>
        <w:rPr>
          <w:rFonts w:eastAsia="Times New Roman" w:cs="Times New Roman"/>
          <w:szCs w:val="24"/>
          <w:lang w:eastAsia="ru-RU"/>
        </w:rPr>
        <w:lastRenderedPageBreak/>
        <w:t>Неинвазивная визуализация (КТ/МРТ/ангиография/перфузия);</w:t>
      </w:r>
      <w:r>
        <w:rPr>
          <w:rFonts w:eastAsia="Times New Roman" w:cs="Times New Roman"/>
          <w:szCs w:val="24"/>
          <w:lang w:eastAsia="ru-RU"/>
        </w:rPr>
        <w:tab/>
      </w:r>
    </w:p>
    <w:p w14:paraId="37626157" w14:textId="77777777" w:rsidR="00393C1E" w:rsidRDefault="007447EE">
      <w:pPr>
        <w:numPr>
          <w:ilvl w:val="1"/>
          <w:numId w:val="71"/>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r>
    </w:p>
    <w:p w14:paraId="543D06F8" w14:textId="77777777" w:rsidR="00393C1E" w:rsidRDefault="007447EE">
      <w:pPr>
        <w:numPr>
          <w:ilvl w:val="1"/>
          <w:numId w:val="71"/>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w:t>
      </w:r>
      <w:r>
        <w:rPr>
          <w:rFonts w:eastAsia="Times New Roman" w:cs="Times New Roman"/>
          <w:szCs w:val="24"/>
          <w:lang w:eastAsia="ru-RU"/>
        </w:rPr>
        <w:tab/>
      </w:r>
    </w:p>
    <w:p w14:paraId="4441330F" w14:textId="77777777" w:rsidR="00393C1E" w:rsidRDefault="007447EE">
      <w:pPr>
        <w:numPr>
          <w:ilvl w:val="1"/>
          <w:numId w:val="71"/>
        </w:numPr>
        <w:contextualSpacing/>
        <w:rPr>
          <w:rFonts w:eastAsia="Times New Roman" w:cs="Times New Roman"/>
          <w:szCs w:val="24"/>
          <w:lang w:eastAsia="ru-RU"/>
        </w:rPr>
      </w:pPr>
      <w:r>
        <w:rPr>
          <w:rFonts w:eastAsia="Times New Roman" w:cs="Times New Roman"/>
          <w:szCs w:val="24"/>
          <w:lang w:eastAsia="ru-RU"/>
        </w:rPr>
        <w:t>Нежелательные явления;</w:t>
      </w:r>
      <w:r>
        <w:rPr>
          <w:rFonts w:eastAsia="Times New Roman" w:cs="Times New Roman"/>
          <w:szCs w:val="24"/>
          <w:lang w:eastAsia="ru-RU"/>
        </w:rPr>
        <w:tab/>
      </w:r>
    </w:p>
    <w:p w14:paraId="14508D8F" w14:textId="77777777" w:rsidR="00393C1E" w:rsidRDefault="007447EE">
      <w:pPr>
        <w:rPr>
          <w:rFonts w:eastAsia="Times New Roman" w:cs="Times New Roman"/>
          <w:szCs w:val="24"/>
          <w:lang w:eastAsia="ru-RU"/>
        </w:rPr>
      </w:pPr>
      <w:r>
        <w:rPr>
          <w:rFonts w:eastAsia="Times New Roman" w:cs="Times New Roman"/>
          <w:szCs w:val="24"/>
          <w:lang w:eastAsia="ru-RU"/>
        </w:rPr>
        <w:t>Состояние пациента на момент выписки</w:t>
      </w:r>
    </w:p>
    <w:p w14:paraId="715368E2" w14:textId="77777777" w:rsidR="00393C1E" w:rsidRDefault="007447EE">
      <w:pPr>
        <w:numPr>
          <w:ilvl w:val="1"/>
          <w:numId w:val="72"/>
        </w:numPr>
        <w:contextualSpacing/>
        <w:rPr>
          <w:rFonts w:eastAsia="Times New Roman" w:cs="Times New Roman"/>
          <w:szCs w:val="24"/>
          <w:lang w:eastAsia="ru-RU"/>
        </w:rPr>
      </w:pPr>
      <w:r>
        <w:rPr>
          <w:rFonts w:eastAsia="Times New Roman" w:cs="Times New Roman"/>
          <w:szCs w:val="24"/>
          <w:lang w:eastAsia="ru-RU"/>
        </w:rPr>
        <w:t>Неинвазивная визуализация (КТ/МРТ/ангиография/перфузия);</w:t>
      </w:r>
      <w:r>
        <w:rPr>
          <w:rFonts w:eastAsia="Times New Roman" w:cs="Times New Roman"/>
          <w:szCs w:val="24"/>
          <w:lang w:eastAsia="ru-RU"/>
        </w:rPr>
        <w:tab/>
      </w:r>
    </w:p>
    <w:p w14:paraId="27EBA050" w14:textId="77777777" w:rsidR="00393C1E" w:rsidRDefault="007447EE">
      <w:pPr>
        <w:numPr>
          <w:ilvl w:val="1"/>
          <w:numId w:val="72"/>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r>
    </w:p>
    <w:p w14:paraId="1571DA6F" w14:textId="77777777" w:rsidR="00393C1E" w:rsidRDefault="007447EE">
      <w:pPr>
        <w:numPr>
          <w:ilvl w:val="1"/>
          <w:numId w:val="72"/>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w:t>
      </w:r>
      <w:r>
        <w:rPr>
          <w:rFonts w:eastAsia="Times New Roman" w:cs="Times New Roman"/>
          <w:szCs w:val="24"/>
          <w:lang w:eastAsia="ru-RU"/>
        </w:rPr>
        <w:tab/>
      </w:r>
    </w:p>
    <w:p w14:paraId="4BD57EBC" w14:textId="77777777" w:rsidR="00393C1E" w:rsidRDefault="007447EE">
      <w:pPr>
        <w:numPr>
          <w:ilvl w:val="1"/>
          <w:numId w:val="72"/>
        </w:numPr>
        <w:contextualSpacing/>
        <w:rPr>
          <w:rFonts w:eastAsia="Times New Roman" w:cs="Times New Roman"/>
          <w:szCs w:val="24"/>
          <w:lang w:eastAsia="ru-RU"/>
        </w:rPr>
      </w:pPr>
      <w:r>
        <w:rPr>
          <w:rFonts w:eastAsia="Times New Roman" w:cs="Times New Roman"/>
          <w:szCs w:val="24"/>
          <w:lang w:eastAsia="ru-RU"/>
        </w:rPr>
        <w:t>Подтипы инсульта;</w:t>
      </w:r>
      <w:r>
        <w:rPr>
          <w:rFonts w:eastAsia="Times New Roman" w:cs="Times New Roman"/>
          <w:szCs w:val="24"/>
          <w:lang w:eastAsia="ru-RU"/>
        </w:rPr>
        <w:tab/>
      </w:r>
    </w:p>
    <w:p w14:paraId="586BC4CB" w14:textId="77777777" w:rsidR="00393C1E" w:rsidRDefault="007447EE">
      <w:pPr>
        <w:numPr>
          <w:ilvl w:val="1"/>
          <w:numId w:val="72"/>
        </w:numPr>
        <w:contextualSpacing/>
        <w:rPr>
          <w:rFonts w:eastAsia="Times New Roman" w:cs="Times New Roman"/>
          <w:szCs w:val="24"/>
          <w:lang w:eastAsia="ru-RU"/>
        </w:rPr>
      </w:pPr>
      <w:r>
        <w:rPr>
          <w:rFonts w:eastAsia="Times New Roman" w:cs="Times New Roman"/>
          <w:szCs w:val="24"/>
          <w:lang w:eastAsia="ru-RU"/>
        </w:rPr>
        <w:t>Нежелательные явления;</w:t>
      </w:r>
    </w:p>
    <w:p w14:paraId="39697910" w14:textId="77777777" w:rsidR="00393C1E" w:rsidRDefault="007447EE">
      <w:pPr>
        <w:rPr>
          <w:rFonts w:eastAsia="Times New Roman" w:cs="Times New Roman"/>
          <w:szCs w:val="24"/>
          <w:lang w:eastAsia="ru-RU"/>
        </w:rPr>
      </w:pPr>
      <w:proofErr w:type="gramStart"/>
      <w:r>
        <w:rPr>
          <w:rFonts w:eastAsia="Times New Roman" w:cs="Times New Roman"/>
          <w:szCs w:val="24"/>
          <w:lang w:eastAsia="ru-RU"/>
        </w:rPr>
        <w:t>3 месячный</w:t>
      </w:r>
      <w:proofErr w:type="gramEnd"/>
      <w:r>
        <w:rPr>
          <w:rFonts w:eastAsia="Times New Roman" w:cs="Times New Roman"/>
          <w:szCs w:val="24"/>
          <w:lang w:eastAsia="ru-RU"/>
        </w:rPr>
        <w:t xml:space="preserve"> визит </w:t>
      </w:r>
      <w:r>
        <w:rPr>
          <w:rFonts w:eastAsia="Times New Roman" w:cs="Times New Roman"/>
          <w:szCs w:val="24"/>
          <w:lang w:eastAsia="ru-RU"/>
        </w:rPr>
        <w:tab/>
      </w:r>
    </w:p>
    <w:p w14:paraId="1E562212" w14:textId="77777777" w:rsidR="00393C1E" w:rsidRDefault="007447EE">
      <w:pPr>
        <w:numPr>
          <w:ilvl w:val="1"/>
          <w:numId w:val="73"/>
        </w:numPr>
        <w:contextualSpacing/>
        <w:rPr>
          <w:rFonts w:eastAsia="Times New Roman" w:cs="Times New Roman"/>
          <w:szCs w:val="24"/>
          <w:lang w:eastAsia="ru-RU"/>
        </w:rPr>
      </w:pPr>
      <w:r>
        <w:rPr>
          <w:rFonts w:eastAsia="Times New Roman" w:cs="Times New Roman"/>
          <w:szCs w:val="24"/>
          <w:lang w:eastAsia="ru-RU"/>
        </w:rPr>
        <w:t>Неинвазивная визуализация (КТ/МРТ/ангиография/перфузия);</w:t>
      </w:r>
      <w:r>
        <w:rPr>
          <w:rFonts w:eastAsia="Times New Roman" w:cs="Times New Roman"/>
          <w:szCs w:val="24"/>
          <w:lang w:eastAsia="ru-RU"/>
        </w:rPr>
        <w:tab/>
      </w:r>
    </w:p>
    <w:p w14:paraId="6965DC69" w14:textId="77777777" w:rsidR="00393C1E" w:rsidRDefault="007447EE">
      <w:pPr>
        <w:numPr>
          <w:ilvl w:val="1"/>
          <w:numId w:val="73"/>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r>
    </w:p>
    <w:p w14:paraId="03C59A1D" w14:textId="77777777" w:rsidR="00393C1E" w:rsidRDefault="007447EE">
      <w:pPr>
        <w:numPr>
          <w:ilvl w:val="1"/>
          <w:numId w:val="73"/>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w:t>
      </w:r>
      <w:r>
        <w:rPr>
          <w:rFonts w:eastAsia="Times New Roman" w:cs="Times New Roman"/>
          <w:szCs w:val="24"/>
          <w:lang w:eastAsia="ru-RU"/>
        </w:rPr>
        <w:tab/>
      </w:r>
    </w:p>
    <w:p w14:paraId="4EB60893" w14:textId="77777777" w:rsidR="00393C1E" w:rsidRDefault="007447EE">
      <w:pPr>
        <w:numPr>
          <w:ilvl w:val="1"/>
          <w:numId w:val="73"/>
        </w:numPr>
        <w:contextualSpacing/>
        <w:rPr>
          <w:rFonts w:eastAsia="Times New Roman" w:cs="Times New Roman"/>
          <w:szCs w:val="24"/>
          <w:lang w:eastAsia="ru-RU"/>
        </w:rPr>
      </w:pPr>
      <w:r>
        <w:rPr>
          <w:rFonts w:eastAsia="Times New Roman" w:cs="Times New Roman"/>
          <w:szCs w:val="24"/>
          <w:lang w:eastAsia="ru-RU"/>
        </w:rPr>
        <w:t>EQ-5D</w:t>
      </w:r>
      <w:r>
        <w:rPr>
          <w:rFonts w:eastAsia="Times New Roman" w:cs="Times New Roman"/>
          <w:szCs w:val="24"/>
          <w:lang w:eastAsia="ru-RU"/>
        </w:rPr>
        <w:tab/>
        <w:t>;</w:t>
      </w:r>
    </w:p>
    <w:p w14:paraId="3873D887" w14:textId="77777777" w:rsidR="00393C1E" w:rsidRDefault="007447EE">
      <w:pPr>
        <w:numPr>
          <w:ilvl w:val="1"/>
          <w:numId w:val="73"/>
        </w:numPr>
        <w:contextualSpacing/>
        <w:rPr>
          <w:rFonts w:eastAsia="Times New Roman" w:cs="Times New Roman"/>
          <w:szCs w:val="24"/>
          <w:lang w:eastAsia="ru-RU"/>
        </w:rPr>
      </w:pPr>
      <w:r>
        <w:rPr>
          <w:rFonts w:eastAsia="Times New Roman" w:cs="Times New Roman"/>
          <w:szCs w:val="24"/>
          <w:lang w:eastAsia="ru-RU"/>
        </w:rPr>
        <w:t>Нежелательные явления;</w:t>
      </w:r>
      <w:r>
        <w:rPr>
          <w:rFonts w:eastAsia="Times New Roman" w:cs="Times New Roman"/>
          <w:szCs w:val="24"/>
          <w:lang w:eastAsia="ru-RU"/>
        </w:rPr>
        <w:tab/>
      </w:r>
    </w:p>
    <w:p w14:paraId="4F4686D0" w14:textId="77777777" w:rsidR="00393C1E" w:rsidRDefault="007447EE">
      <w:pPr>
        <w:numPr>
          <w:ilvl w:val="1"/>
          <w:numId w:val="73"/>
        </w:numPr>
        <w:contextualSpacing/>
        <w:rPr>
          <w:rFonts w:eastAsia="Times New Roman" w:cs="Times New Roman"/>
          <w:szCs w:val="24"/>
          <w:lang w:eastAsia="ru-RU"/>
        </w:rPr>
      </w:pPr>
      <w:proofErr w:type="spellStart"/>
      <w:r>
        <w:rPr>
          <w:rFonts w:eastAsia="Times New Roman" w:cs="Times New Roman"/>
          <w:szCs w:val="24"/>
          <w:lang w:eastAsia="ru-RU"/>
        </w:rPr>
        <w:t>Конгнитивный</w:t>
      </w:r>
      <w:proofErr w:type="spellEnd"/>
      <w:r>
        <w:rPr>
          <w:rFonts w:eastAsia="Times New Roman" w:cs="Times New Roman"/>
          <w:szCs w:val="24"/>
          <w:lang w:eastAsia="ru-RU"/>
        </w:rPr>
        <w:t xml:space="preserve"> статус (</w:t>
      </w:r>
      <w:proofErr w:type="spellStart"/>
      <w:r>
        <w:rPr>
          <w:rFonts w:eastAsia="Times New Roman" w:cs="Times New Roman"/>
          <w:szCs w:val="24"/>
          <w:lang w:eastAsia="ru-RU"/>
        </w:rPr>
        <w:t>MoCa</w:t>
      </w:r>
      <w:proofErr w:type="spellEnd"/>
      <w:r>
        <w:rPr>
          <w:rFonts w:eastAsia="Times New Roman" w:cs="Times New Roman"/>
          <w:szCs w:val="24"/>
          <w:lang w:eastAsia="ru-RU"/>
        </w:rPr>
        <w:t>);</w:t>
      </w:r>
    </w:p>
    <w:p w14:paraId="5FAEB63F" w14:textId="77777777" w:rsidR="00393C1E" w:rsidRDefault="007447EE">
      <w:pPr>
        <w:rPr>
          <w:rFonts w:eastAsia="Times New Roman" w:cs="Times New Roman"/>
          <w:szCs w:val="24"/>
          <w:lang w:eastAsia="ru-RU"/>
        </w:rPr>
      </w:pPr>
      <w:proofErr w:type="gramStart"/>
      <w:r>
        <w:rPr>
          <w:rFonts w:eastAsia="Times New Roman" w:cs="Times New Roman"/>
          <w:szCs w:val="24"/>
          <w:lang w:eastAsia="ru-RU"/>
        </w:rPr>
        <w:t>12 месячный</w:t>
      </w:r>
      <w:proofErr w:type="gramEnd"/>
      <w:r>
        <w:rPr>
          <w:rFonts w:eastAsia="Times New Roman" w:cs="Times New Roman"/>
          <w:szCs w:val="24"/>
          <w:lang w:eastAsia="ru-RU"/>
        </w:rPr>
        <w:t xml:space="preserve"> визит</w:t>
      </w:r>
      <w:r>
        <w:rPr>
          <w:rFonts w:eastAsia="Times New Roman" w:cs="Times New Roman"/>
          <w:szCs w:val="24"/>
          <w:lang w:eastAsia="ru-RU"/>
        </w:rPr>
        <w:tab/>
      </w:r>
    </w:p>
    <w:p w14:paraId="4C92832D" w14:textId="77777777" w:rsidR="00393C1E" w:rsidRDefault="007447EE">
      <w:pPr>
        <w:numPr>
          <w:ilvl w:val="1"/>
          <w:numId w:val="74"/>
        </w:numPr>
        <w:contextualSpacing/>
        <w:rPr>
          <w:rFonts w:eastAsia="Times New Roman" w:cs="Times New Roman"/>
          <w:szCs w:val="24"/>
          <w:lang w:eastAsia="ru-RU"/>
        </w:rPr>
      </w:pPr>
      <w:r>
        <w:rPr>
          <w:rFonts w:eastAsia="Times New Roman" w:cs="Times New Roman"/>
          <w:szCs w:val="24"/>
          <w:lang w:eastAsia="ru-RU"/>
        </w:rPr>
        <w:t>Неинвазивная визуализация (КТ/МРТ/ангиография/перфузия);</w:t>
      </w:r>
      <w:r>
        <w:rPr>
          <w:rFonts w:eastAsia="Times New Roman" w:cs="Times New Roman"/>
          <w:szCs w:val="24"/>
          <w:lang w:eastAsia="ru-RU"/>
        </w:rPr>
        <w:tab/>
      </w:r>
    </w:p>
    <w:p w14:paraId="2BBF2B97" w14:textId="77777777" w:rsidR="00393C1E" w:rsidRDefault="007447EE">
      <w:pPr>
        <w:numPr>
          <w:ilvl w:val="1"/>
          <w:numId w:val="74"/>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t>;</w:t>
      </w:r>
    </w:p>
    <w:p w14:paraId="5FF81C51" w14:textId="77777777" w:rsidR="00393C1E" w:rsidRDefault="007447EE">
      <w:pPr>
        <w:numPr>
          <w:ilvl w:val="1"/>
          <w:numId w:val="74"/>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w:t>
      </w:r>
      <w:r>
        <w:rPr>
          <w:rFonts w:eastAsia="Times New Roman" w:cs="Times New Roman"/>
          <w:szCs w:val="24"/>
          <w:lang w:eastAsia="ru-RU"/>
        </w:rPr>
        <w:tab/>
      </w:r>
    </w:p>
    <w:p w14:paraId="4C632ECF" w14:textId="77777777" w:rsidR="00393C1E" w:rsidRDefault="007447EE">
      <w:pPr>
        <w:numPr>
          <w:ilvl w:val="1"/>
          <w:numId w:val="74"/>
        </w:numPr>
        <w:contextualSpacing/>
        <w:rPr>
          <w:rFonts w:eastAsia="Times New Roman" w:cs="Times New Roman"/>
          <w:szCs w:val="24"/>
          <w:lang w:eastAsia="ru-RU"/>
        </w:rPr>
      </w:pPr>
      <w:r>
        <w:rPr>
          <w:rFonts w:eastAsia="Times New Roman" w:cs="Times New Roman"/>
          <w:szCs w:val="24"/>
          <w:lang w:eastAsia="ru-RU"/>
        </w:rPr>
        <w:t>EQ-5D</w:t>
      </w:r>
      <w:r>
        <w:rPr>
          <w:rFonts w:eastAsia="Times New Roman" w:cs="Times New Roman"/>
          <w:szCs w:val="24"/>
          <w:lang w:eastAsia="ru-RU"/>
        </w:rPr>
        <w:tab/>
        <w:t>;</w:t>
      </w:r>
    </w:p>
    <w:p w14:paraId="14079DCF" w14:textId="77777777" w:rsidR="00393C1E" w:rsidRDefault="007447EE">
      <w:pPr>
        <w:numPr>
          <w:ilvl w:val="1"/>
          <w:numId w:val="74"/>
        </w:numPr>
        <w:contextualSpacing/>
        <w:rPr>
          <w:rFonts w:eastAsia="Times New Roman" w:cs="Times New Roman"/>
          <w:szCs w:val="24"/>
          <w:lang w:eastAsia="ru-RU"/>
        </w:rPr>
      </w:pPr>
      <w:r>
        <w:rPr>
          <w:rFonts w:eastAsia="Times New Roman" w:cs="Times New Roman"/>
          <w:szCs w:val="24"/>
          <w:lang w:eastAsia="ru-RU"/>
        </w:rPr>
        <w:t>Нежелательные явления;</w:t>
      </w:r>
      <w:r>
        <w:rPr>
          <w:rFonts w:eastAsia="Times New Roman" w:cs="Times New Roman"/>
          <w:szCs w:val="24"/>
          <w:lang w:eastAsia="ru-RU"/>
        </w:rPr>
        <w:tab/>
      </w:r>
    </w:p>
    <w:p w14:paraId="033DC32D" w14:textId="77777777" w:rsidR="00393C1E" w:rsidRDefault="007447EE">
      <w:pPr>
        <w:numPr>
          <w:ilvl w:val="1"/>
          <w:numId w:val="74"/>
        </w:numPr>
        <w:contextualSpacing/>
        <w:rPr>
          <w:rFonts w:eastAsia="Times New Roman" w:cs="Times New Roman"/>
          <w:b/>
          <w:szCs w:val="24"/>
          <w:lang w:eastAsia="ru-RU"/>
        </w:rPr>
      </w:pPr>
      <w:proofErr w:type="spellStart"/>
      <w:r>
        <w:rPr>
          <w:rFonts w:eastAsia="Times New Roman" w:cs="Times New Roman"/>
          <w:szCs w:val="24"/>
          <w:lang w:eastAsia="ru-RU"/>
        </w:rPr>
        <w:t>Конгнитивный</w:t>
      </w:r>
      <w:proofErr w:type="spellEnd"/>
      <w:r>
        <w:rPr>
          <w:rFonts w:eastAsia="Times New Roman" w:cs="Times New Roman"/>
          <w:szCs w:val="24"/>
          <w:lang w:eastAsia="ru-RU"/>
        </w:rPr>
        <w:t xml:space="preserve"> статус (</w:t>
      </w:r>
      <w:proofErr w:type="spellStart"/>
      <w:r>
        <w:rPr>
          <w:rFonts w:eastAsia="Times New Roman" w:cs="Times New Roman"/>
          <w:szCs w:val="24"/>
          <w:lang w:eastAsia="ru-RU"/>
        </w:rPr>
        <w:t>MoCa</w:t>
      </w:r>
      <w:proofErr w:type="spellEnd"/>
      <w:r>
        <w:rPr>
          <w:rFonts w:eastAsia="Times New Roman" w:cs="Times New Roman"/>
          <w:szCs w:val="24"/>
          <w:lang w:eastAsia="ru-RU"/>
        </w:rPr>
        <w:t>).</w:t>
      </w:r>
    </w:p>
    <w:p w14:paraId="737558EE" w14:textId="77777777" w:rsidR="00393C1E" w:rsidRDefault="00393C1E">
      <w:pPr>
        <w:rPr>
          <w:rFonts w:eastAsia="Times New Roman" w:cs="Times New Roman"/>
          <w:spacing w:val="2"/>
          <w:szCs w:val="24"/>
        </w:rPr>
      </w:pPr>
    </w:p>
    <w:p w14:paraId="77E19C85"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 2118 от 15.07.2015</w:t>
      </w:r>
    </w:p>
    <w:p w14:paraId="253E870A" w14:textId="77777777" w:rsidR="00393C1E" w:rsidRDefault="007447EE">
      <w:pPr>
        <w:rPr>
          <w:rFonts w:eastAsia="Calibri" w:cs="Times New Roman"/>
          <w:szCs w:val="24"/>
        </w:rPr>
      </w:pPr>
      <w:r>
        <w:rPr>
          <w:rFonts w:eastAsia="Calibri" w:cs="Times New Roman"/>
          <w:szCs w:val="24"/>
        </w:rPr>
        <w:t>Функционал, разработанный в рамках государственного контракта от 18.12.2015 № </w:t>
      </w:r>
      <w:r>
        <w:rPr>
          <w:rFonts w:eastAsia="Calibri" w:cs="Times New Roman"/>
          <w:szCs w:val="24"/>
          <w:lang w:eastAsia="ar-SA"/>
        </w:rPr>
        <w:t>ГК -67эпДИ</w:t>
      </w:r>
      <w:r>
        <w:rPr>
          <w:rFonts w:eastAsia="Calibri" w:cs="Times New Roman"/>
          <w:szCs w:val="24"/>
        </w:rPr>
        <w:t>, в том числе:</w:t>
      </w:r>
    </w:p>
    <w:p w14:paraId="6ACF53B0" w14:textId="77777777" w:rsidR="00393C1E" w:rsidRDefault="007447EE">
      <w:pPr>
        <w:rPr>
          <w:rFonts w:eastAsia="Calibri" w:cs="Times New Roman"/>
          <w:szCs w:val="24"/>
          <w:lang w:eastAsia="ar-SA"/>
        </w:rPr>
      </w:pPr>
      <w:r>
        <w:rPr>
          <w:rFonts w:eastAsia="Calibri" w:cs="Times New Roman"/>
          <w:szCs w:val="24"/>
          <w:lang w:eastAsia="ar-SA"/>
        </w:rPr>
        <w:t>Формирование и печать следующих отчетных форм:</w:t>
      </w:r>
    </w:p>
    <w:p w14:paraId="2ECA6499"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отчет «По стационарным случаям за период» с персонифицированным отображением данных;</w:t>
      </w:r>
    </w:p>
    <w:p w14:paraId="25821D85"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отчет «По стационарным случаям за период» с выводом только итоговых значений;</w:t>
      </w:r>
    </w:p>
    <w:p w14:paraId="0BB34C4A"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отчет «По амбулаторным случаям за период» с персонифицированным отображением данных;</w:t>
      </w:r>
    </w:p>
    <w:p w14:paraId="7882659B"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отчет «По амбулаторным случаям за период» с выводом только итоговых значений;</w:t>
      </w:r>
    </w:p>
    <w:p w14:paraId="3D80EA63"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возможность фильтрации значений по виду оплаты оказанных услуг в истории болезни с помощью аналитического инструмента;</w:t>
      </w:r>
    </w:p>
    <w:p w14:paraId="15ACB434"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формирование и печать следующих документов:</w:t>
      </w:r>
    </w:p>
    <w:p w14:paraId="1D89F95F" w14:textId="77777777" w:rsidR="00393C1E" w:rsidRDefault="007447EE">
      <w:pPr>
        <w:numPr>
          <w:ilvl w:val="1"/>
          <w:numId w:val="7"/>
        </w:numPr>
        <w:ind w:left="0" w:firstLine="709"/>
        <w:rPr>
          <w:rFonts w:eastAsia="Times New Roman" w:cs="Times New Roman"/>
          <w:spacing w:val="2"/>
          <w:szCs w:val="24"/>
          <w:lang w:eastAsia="ru-RU"/>
        </w:rPr>
      </w:pPr>
      <w:r>
        <w:rPr>
          <w:rFonts w:eastAsia="Times New Roman" w:cs="Times New Roman"/>
          <w:spacing w:val="2"/>
          <w:szCs w:val="24"/>
          <w:lang w:eastAsia="ru-RU"/>
        </w:rPr>
        <w:t>«Отчет по амбулаторным явкам за период»;</w:t>
      </w:r>
    </w:p>
    <w:p w14:paraId="51307A1E" w14:textId="77777777" w:rsidR="00393C1E" w:rsidRDefault="007447EE">
      <w:pPr>
        <w:numPr>
          <w:ilvl w:val="1"/>
          <w:numId w:val="7"/>
        </w:numPr>
        <w:ind w:left="0" w:firstLine="709"/>
        <w:rPr>
          <w:rFonts w:eastAsia="Times New Roman" w:cs="Times New Roman"/>
          <w:spacing w:val="2"/>
          <w:szCs w:val="24"/>
          <w:lang w:eastAsia="ru-RU"/>
        </w:rPr>
      </w:pPr>
      <w:r>
        <w:rPr>
          <w:rFonts w:eastAsia="Times New Roman" w:cs="Times New Roman"/>
          <w:spacing w:val="2"/>
          <w:szCs w:val="24"/>
          <w:lang w:eastAsia="ru-RU"/>
        </w:rPr>
        <w:t>«Отчет по стационарным случаям за период»;</w:t>
      </w:r>
    </w:p>
    <w:p w14:paraId="4BC9AB1D" w14:textId="77777777" w:rsidR="00393C1E" w:rsidRDefault="007447EE">
      <w:pPr>
        <w:numPr>
          <w:ilvl w:val="1"/>
          <w:numId w:val="7"/>
        </w:numPr>
        <w:ind w:left="0" w:firstLine="709"/>
        <w:rPr>
          <w:rFonts w:eastAsia="Times New Roman" w:cs="Times New Roman"/>
          <w:spacing w:val="2"/>
          <w:szCs w:val="24"/>
          <w:lang w:eastAsia="ru-RU"/>
        </w:rPr>
      </w:pPr>
      <w:r>
        <w:rPr>
          <w:rFonts w:eastAsia="Times New Roman" w:cs="Times New Roman"/>
          <w:spacing w:val="2"/>
          <w:szCs w:val="24"/>
          <w:lang w:eastAsia="ru-RU"/>
        </w:rPr>
        <w:t>отчеты по гос. заданию в разрезе видов гос. услуг в соответствии с приказом Минздрава НСО от 15.07.2015 № 2118.</w:t>
      </w:r>
    </w:p>
    <w:p w14:paraId="12B645B0" w14:textId="77777777" w:rsidR="00393C1E" w:rsidRDefault="00393C1E">
      <w:pPr>
        <w:ind w:firstLine="0"/>
        <w:rPr>
          <w:rFonts w:eastAsia="Times New Roman" w:cs="Times New Roman"/>
          <w:spacing w:val="2"/>
          <w:szCs w:val="24"/>
          <w:lang w:eastAsia="ru-RU"/>
        </w:rPr>
      </w:pPr>
    </w:p>
    <w:p w14:paraId="759C35B8"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Высокотехнологичная медицинская помощь (ВМП)</w:t>
      </w:r>
    </w:p>
    <w:p w14:paraId="04C5CA4F"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Автоматизация процесса оказания ВМП (постановка на учёт, определение места и сроков оказания, ведение очередей, учёт затрат на оказание ВМП и т.д.).</w:t>
      </w:r>
    </w:p>
    <w:p w14:paraId="32EEF2EB" w14:textId="77777777" w:rsidR="00393C1E" w:rsidRDefault="00393C1E">
      <w:pPr>
        <w:tabs>
          <w:tab w:val="left" w:pos="1540"/>
        </w:tabs>
        <w:rPr>
          <w:rFonts w:eastAsia="Calibri" w:cs="Times New Roman"/>
          <w:szCs w:val="24"/>
          <w:lang w:eastAsia="ar-SA"/>
        </w:rPr>
      </w:pPr>
    </w:p>
    <w:p w14:paraId="13EA0062"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Администрирование системы</w:t>
      </w:r>
    </w:p>
    <w:p w14:paraId="131D6F5E" w14:textId="77777777" w:rsidR="00393C1E" w:rsidRDefault="007447EE">
      <w:pPr>
        <w:numPr>
          <w:ilvl w:val="0"/>
          <w:numId w:val="23"/>
        </w:numPr>
        <w:ind w:left="0" w:firstLine="709"/>
        <w:rPr>
          <w:rFonts w:eastAsia="Calibri" w:cs="Times New Roman"/>
          <w:szCs w:val="24"/>
          <w:lang w:eastAsia="ar-SA"/>
        </w:rPr>
      </w:pPr>
      <w:r>
        <w:rPr>
          <w:rFonts w:eastAsia="Calibri" w:cs="Times New Roman"/>
          <w:szCs w:val="24"/>
          <w:lang w:eastAsia="ar-SA"/>
        </w:rPr>
        <w:t>управление настройками Системы;</w:t>
      </w:r>
    </w:p>
    <w:p w14:paraId="6B4632BA" w14:textId="77777777" w:rsidR="00393C1E" w:rsidRDefault="007447EE">
      <w:pPr>
        <w:numPr>
          <w:ilvl w:val="0"/>
          <w:numId w:val="23"/>
        </w:numPr>
        <w:tabs>
          <w:tab w:val="left" w:pos="1540"/>
        </w:tabs>
        <w:ind w:left="0" w:firstLine="709"/>
        <w:contextualSpacing/>
        <w:rPr>
          <w:rFonts w:eastAsia="Calibri" w:cs="Times New Roman"/>
          <w:szCs w:val="24"/>
        </w:rPr>
      </w:pPr>
      <w:r>
        <w:rPr>
          <w:rFonts w:eastAsia="Calibri" w:cs="Times New Roman"/>
          <w:szCs w:val="24"/>
        </w:rPr>
        <w:t>управление пользователями Системы.</w:t>
      </w:r>
    </w:p>
    <w:p w14:paraId="7F14F1A4" w14:textId="77777777" w:rsidR="00393C1E" w:rsidRDefault="00393C1E">
      <w:pPr>
        <w:tabs>
          <w:tab w:val="left" w:pos="1540"/>
        </w:tabs>
        <w:ind w:firstLine="0"/>
        <w:contextualSpacing/>
        <w:rPr>
          <w:rFonts w:eastAsia="Calibri" w:cs="Times New Roman"/>
          <w:szCs w:val="24"/>
        </w:rPr>
      </w:pPr>
    </w:p>
    <w:p w14:paraId="61872C51"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«Информационное табло»</w:t>
      </w:r>
    </w:p>
    <w:p w14:paraId="19BC167D" w14:textId="77777777" w:rsidR="00393C1E" w:rsidRDefault="007447EE">
      <w:pPr>
        <w:tabs>
          <w:tab w:val="left" w:pos="1540"/>
        </w:tabs>
        <w:rPr>
          <w:rFonts w:eastAsia="Calibri" w:cs="Times New Roman"/>
          <w:szCs w:val="24"/>
        </w:rPr>
      </w:pPr>
      <w:r>
        <w:rPr>
          <w:rFonts w:eastAsia="Calibri" w:cs="Times New Roman"/>
          <w:szCs w:val="24"/>
          <w:lang w:eastAsia="ar-SA"/>
        </w:rPr>
        <w:t xml:space="preserve">В части интеграции с </w:t>
      </w:r>
      <w:r>
        <w:rPr>
          <w:rFonts w:eastAsia="Calibri" w:cs="Times New Roman"/>
          <w:szCs w:val="24"/>
        </w:rPr>
        <w:t>компонентами РФ ЕГИСЗ в части ведения расписания.</w:t>
      </w:r>
    </w:p>
    <w:p w14:paraId="5FB784F0" w14:textId="77777777" w:rsidR="00393C1E" w:rsidRDefault="00393C1E">
      <w:pPr>
        <w:tabs>
          <w:tab w:val="left" w:pos="1540"/>
        </w:tabs>
        <w:rPr>
          <w:rFonts w:eastAsia="Calibri" w:cs="Times New Roman"/>
          <w:szCs w:val="24"/>
        </w:rPr>
      </w:pPr>
    </w:p>
    <w:p w14:paraId="1E73C8A0"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Рабочее место врача </w:t>
      </w:r>
      <w:proofErr w:type="spellStart"/>
      <w:r>
        <w:rPr>
          <w:rFonts w:ascii="Times New Roman" w:eastAsia="Calibri" w:hAnsi="Times New Roman" w:cs="Times New Roman"/>
          <w:b/>
          <w:bCs/>
          <w:color w:val="auto"/>
          <w:sz w:val="24"/>
          <w:szCs w:val="24"/>
        </w:rPr>
        <w:t>дошкольно</w:t>
      </w:r>
      <w:proofErr w:type="spellEnd"/>
      <w:r>
        <w:rPr>
          <w:rFonts w:ascii="Times New Roman" w:eastAsia="Calibri" w:hAnsi="Times New Roman" w:cs="Times New Roman"/>
          <w:b/>
          <w:bCs/>
          <w:color w:val="auto"/>
          <w:sz w:val="24"/>
          <w:szCs w:val="24"/>
        </w:rPr>
        <w:t xml:space="preserve"> - школьного отделения</w:t>
      </w:r>
    </w:p>
    <w:p w14:paraId="5AE46901"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Функции врача – ДШО</w:t>
      </w:r>
    </w:p>
    <w:tbl>
      <w:tblPr>
        <w:tblW w:w="10031" w:type="dxa"/>
        <w:tblLayout w:type="fixed"/>
        <w:tblLook w:val="00A0" w:firstRow="1" w:lastRow="0" w:firstColumn="1" w:lastColumn="0" w:noHBand="0" w:noVBand="0"/>
      </w:tblPr>
      <w:tblGrid>
        <w:gridCol w:w="10031"/>
      </w:tblGrid>
      <w:tr w:rsidR="00393C1E" w14:paraId="37719678" w14:textId="77777777">
        <w:trPr>
          <w:trHeight w:val="75"/>
        </w:trPr>
        <w:tc>
          <w:tcPr>
            <w:tcW w:w="10031" w:type="dxa"/>
            <w:tcBorders>
              <w:top w:val="single" w:sz="2" w:space="0" w:color="000000"/>
              <w:left w:val="single" w:sz="2" w:space="0" w:color="000000"/>
              <w:bottom w:val="single" w:sz="2" w:space="0" w:color="000000"/>
              <w:right w:val="single" w:sz="2" w:space="0" w:color="000000"/>
            </w:tcBorders>
            <w:vAlign w:val="bottom"/>
          </w:tcPr>
          <w:p w14:paraId="079D4520" w14:textId="77777777" w:rsidR="00393C1E" w:rsidRDefault="007447EE">
            <w:pPr>
              <w:widowControl w:val="0"/>
              <w:tabs>
                <w:tab w:val="left" w:pos="1540"/>
              </w:tabs>
              <w:rPr>
                <w:rFonts w:eastAsia="Calibri" w:cs="Times New Roman"/>
                <w:b/>
                <w:szCs w:val="24"/>
                <w:lang w:eastAsia="ar-SA"/>
              </w:rPr>
            </w:pPr>
            <w:r>
              <w:rPr>
                <w:rFonts w:eastAsia="Calibri" w:cs="Times New Roman"/>
                <w:b/>
                <w:szCs w:val="24"/>
                <w:lang w:eastAsia="ar-SA"/>
              </w:rPr>
              <w:t>Функция</w:t>
            </w:r>
          </w:p>
        </w:tc>
      </w:tr>
      <w:tr w:rsidR="00393C1E" w14:paraId="58290BFE"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1BA65C21"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профилактических осмотров детей</w:t>
            </w:r>
          </w:p>
        </w:tc>
      </w:tr>
      <w:tr w:rsidR="00393C1E" w14:paraId="48ACEC4A"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39BDFD58"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вакцинации</w:t>
            </w:r>
          </w:p>
        </w:tc>
      </w:tr>
      <w:tr w:rsidR="00393C1E" w14:paraId="4E6507EA"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2CF1AC20"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плановой диспансеризации детей</w:t>
            </w:r>
          </w:p>
        </w:tc>
      </w:tr>
      <w:tr w:rsidR="00393C1E" w14:paraId="73EEA197" w14:textId="77777777">
        <w:trPr>
          <w:trHeight w:val="336"/>
        </w:trPr>
        <w:tc>
          <w:tcPr>
            <w:tcW w:w="10031" w:type="dxa"/>
            <w:tcBorders>
              <w:top w:val="single" w:sz="2" w:space="0" w:color="000000"/>
              <w:left w:val="single" w:sz="2" w:space="0" w:color="000000"/>
              <w:bottom w:val="single" w:sz="2" w:space="0" w:color="000000"/>
              <w:right w:val="single" w:sz="2" w:space="0" w:color="000000"/>
            </w:tcBorders>
            <w:vAlign w:val="center"/>
          </w:tcPr>
          <w:p w14:paraId="14ED7001"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Ведение журналов учета, формирование отчетности</w:t>
            </w:r>
          </w:p>
        </w:tc>
      </w:tr>
    </w:tbl>
    <w:p w14:paraId="24BA05C8" w14:textId="77777777" w:rsidR="00393C1E" w:rsidRDefault="00393C1E">
      <w:pPr>
        <w:tabs>
          <w:tab w:val="left" w:pos="1540"/>
        </w:tabs>
        <w:ind w:left="1712" w:firstLine="0"/>
        <w:contextualSpacing/>
        <w:rPr>
          <w:rFonts w:eastAsia="Calibri" w:cs="Times New Roman"/>
          <w:b/>
          <w:szCs w:val="24"/>
        </w:rPr>
      </w:pPr>
    </w:p>
    <w:p w14:paraId="0F7CA11A"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Рабочее место врача фельдшерско-акушерского пункта</w:t>
      </w:r>
    </w:p>
    <w:p w14:paraId="3B3D14F3"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 xml:space="preserve">Функции врача – </w:t>
      </w:r>
      <w:proofErr w:type="spellStart"/>
      <w:r>
        <w:rPr>
          <w:rFonts w:eastAsia="Calibri" w:cs="Times New Roman"/>
          <w:szCs w:val="24"/>
          <w:lang w:eastAsia="ar-SA"/>
        </w:rPr>
        <w:t>ФАПа</w:t>
      </w:r>
      <w:proofErr w:type="spellEnd"/>
    </w:p>
    <w:tbl>
      <w:tblPr>
        <w:tblW w:w="10031" w:type="dxa"/>
        <w:tblLayout w:type="fixed"/>
        <w:tblLook w:val="00A0" w:firstRow="1" w:lastRow="0" w:firstColumn="1" w:lastColumn="0" w:noHBand="0" w:noVBand="0"/>
      </w:tblPr>
      <w:tblGrid>
        <w:gridCol w:w="10031"/>
      </w:tblGrid>
      <w:tr w:rsidR="00393C1E" w14:paraId="4F7A9E97" w14:textId="77777777">
        <w:trPr>
          <w:trHeight w:val="304"/>
        </w:trPr>
        <w:tc>
          <w:tcPr>
            <w:tcW w:w="10031" w:type="dxa"/>
            <w:tcBorders>
              <w:top w:val="single" w:sz="2" w:space="0" w:color="000000"/>
              <w:left w:val="single" w:sz="2" w:space="0" w:color="000000"/>
              <w:bottom w:val="single" w:sz="2" w:space="0" w:color="000000"/>
              <w:right w:val="single" w:sz="2" w:space="0" w:color="000000"/>
            </w:tcBorders>
            <w:vAlign w:val="bottom"/>
          </w:tcPr>
          <w:p w14:paraId="31597217" w14:textId="77777777" w:rsidR="00393C1E" w:rsidRDefault="007447EE">
            <w:pPr>
              <w:widowControl w:val="0"/>
              <w:tabs>
                <w:tab w:val="left" w:pos="1540"/>
              </w:tabs>
              <w:rPr>
                <w:rFonts w:eastAsia="Calibri" w:cs="Times New Roman"/>
                <w:b/>
                <w:szCs w:val="24"/>
                <w:lang w:eastAsia="ar-SA"/>
              </w:rPr>
            </w:pPr>
            <w:r>
              <w:rPr>
                <w:rFonts w:eastAsia="Calibri" w:cs="Times New Roman"/>
                <w:b/>
                <w:szCs w:val="24"/>
                <w:lang w:eastAsia="ar-SA"/>
              </w:rPr>
              <w:t>Функция</w:t>
            </w:r>
          </w:p>
        </w:tc>
      </w:tr>
      <w:tr w:rsidR="00393C1E" w14:paraId="0E5A3893"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2E22F693"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tc>
      </w:tr>
      <w:tr w:rsidR="00393C1E" w14:paraId="4A282A49"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36392AB5"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Учет и патронаж беременных и родильниц, новорожденных</w:t>
            </w:r>
          </w:p>
        </w:tc>
      </w:tr>
      <w:tr w:rsidR="00393C1E" w14:paraId="3049027A"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01EB05C5"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вакцинации</w:t>
            </w:r>
          </w:p>
        </w:tc>
      </w:tr>
      <w:tr w:rsidR="00393C1E" w14:paraId="5F04DE8E" w14:textId="77777777">
        <w:trPr>
          <w:trHeight w:val="315"/>
        </w:trPr>
        <w:tc>
          <w:tcPr>
            <w:tcW w:w="10031" w:type="dxa"/>
            <w:tcBorders>
              <w:top w:val="single" w:sz="2" w:space="0" w:color="000000"/>
              <w:left w:val="single" w:sz="2" w:space="0" w:color="000000"/>
              <w:bottom w:val="single" w:sz="2" w:space="0" w:color="000000"/>
              <w:right w:val="single" w:sz="2" w:space="0" w:color="000000"/>
            </w:tcBorders>
            <w:vAlign w:val="center"/>
          </w:tcPr>
          <w:p w14:paraId="7BF0C6BB"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плановой диспансеризации</w:t>
            </w:r>
          </w:p>
        </w:tc>
      </w:tr>
      <w:tr w:rsidR="00393C1E" w14:paraId="5EDED2B6"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58DAD9B5"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Проведение, учет флюорографического обследования</w:t>
            </w:r>
          </w:p>
        </w:tc>
      </w:tr>
      <w:tr w:rsidR="00393C1E" w14:paraId="1DD3BA35"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254687C8"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Организация учета лиц, имеющих социально-значимые заболевания</w:t>
            </w:r>
          </w:p>
        </w:tc>
      </w:tr>
      <w:tr w:rsidR="00393C1E" w14:paraId="04E86617" w14:textId="77777777">
        <w:tc>
          <w:tcPr>
            <w:tcW w:w="10031" w:type="dxa"/>
            <w:tcBorders>
              <w:top w:val="single" w:sz="2" w:space="0" w:color="000000"/>
              <w:left w:val="single" w:sz="2" w:space="0" w:color="000000"/>
              <w:bottom w:val="single" w:sz="2" w:space="0" w:color="000000"/>
              <w:right w:val="single" w:sz="2" w:space="0" w:color="000000"/>
            </w:tcBorders>
            <w:vAlign w:val="center"/>
          </w:tcPr>
          <w:p w14:paraId="5E9B3FB8"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Забор биоматериалов</w:t>
            </w:r>
          </w:p>
        </w:tc>
      </w:tr>
      <w:tr w:rsidR="00393C1E" w14:paraId="5DDDFD95" w14:textId="77777777">
        <w:trPr>
          <w:trHeight w:val="289"/>
        </w:trPr>
        <w:tc>
          <w:tcPr>
            <w:tcW w:w="10031" w:type="dxa"/>
            <w:tcBorders>
              <w:top w:val="single" w:sz="2" w:space="0" w:color="000000"/>
              <w:left w:val="single" w:sz="2" w:space="0" w:color="000000"/>
              <w:bottom w:val="single" w:sz="2" w:space="0" w:color="000000"/>
              <w:right w:val="single" w:sz="2" w:space="0" w:color="000000"/>
            </w:tcBorders>
            <w:vAlign w:val="center"/>
          </w:tcPr>
          <w:p w14:paraId="62A13793"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Ведение журналов учета, формирование отчетности</w:t>
            </w:r>
          </w:p>
        </w:tc>
      </w:tr>
      <w:tr w:rsidR="00393C1E" w14:paraId="0D4850E7" w14:textId="77777777">
        <w:trPr>
          <w:trHeight w:val="435"/>
        </w:trPr>
        <w:tc>
          <w:tcPr>
            <w:tcW w:w="10031" w:type="dxa"/>
            <w:tcBorders>
              <w:top w:val="single" w:sz="2" w:space="0" w:color="000000"/>
              <w:left w:val="single" w:sz="2" w:space="0" w:color="000000"/>
              <w:bottom w:val="single" w:sz="2" w:space="0" w:color="000000"/>
              <w:right w:val="single" w:sz="2" w:space="0" w:color="000000"/>
            </w:tcBorders>
            <w:vAlign w:val="center"/>
          </w:tcPr>
          <w:p w14:paraId="28562EA6" w14:textId="77777777" w:rsidR="00393C1E" w:rsidRDefault="007447EE">
            <w:pPr>
              <w:widowControl w:val="0"/>
              <w:tabs>
                <w:tab w:val="left" w:pos="1540"/>
              </w:tabs>
              <w:rPr>
                <w:rFonts w:eastAsia="Calibri" w:cs="Times New Roman"/>
                <w:szCs w:val="24"/>
                <w:lang w:eastAsia="ar-SA"/>
              </w:rPr>
            </w:pPr>
            <w:r>
              <w:rPr>
                <w:rFonts w:eastAsia="Calibri" w:cs="Times New Roman"/>
                <w:szCs w:val="24"/>
                <w:lang w:eastAsia="ar-SA"/>
              </w:rPr>
              <w:t>Направление (запись) пациентов в районную больницу или другие ГУЗ НСО</w:t>
            </w:r>
          </w:p>
        </w:tc>
      </w:tr>
    </w:tbl>
    <w:p w14:paraId="2A54630B" w14:textId="77777777" w:rsidR="00393C1E" w:rsidRDefault="00393C1E">
      <w:pPr>
        <w:ind w:left="709" w:firstLine="0"/>
        <w:contextualSpacing/>
        <w:rPr>
          <w:rFonts w:eastAsia="Calibri" w:cs="Times New Roman"/>
          <w:b/>
          <w:szCs w:val="24"/>
        </w:rPr>
      </w:pPr>
    </w:p>
    <w:p w14:paraId="02686E86"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Автоматизированное рабочее место врача-патологоанатома, судебно-медицинского эксперта</w:t>
      </w:r>
    </w:p>
    <w:p w14:paraId="7B64AFC4" w14:textId="77777777" w:rsidR="00393C1E" w:rsidRDefault="007447EE">
      <w:pPr>
        <w:rPr>
          <w:rFonts w:eastAsia="Calibri" w:cs="Times New Roman"/>
          <w:szCs w:val="24"/>
        </w:rPr>
      </w:pPr>
      <w:r>
        <w:rPr>
          <w:rFonts w:eastAsia="Calibri" w:cs="Times New Roman"/>
          <w:szCs w:val="24"/>
        </w:rPr>
        <w:t xml:space="preserve">Функции АРМ: </w:t>
      </w:r>
    </w:p>
    <w:p w14:paraId="60B7EF09" w14:textId="77777777" w:rsidR="00393C1E" w:rsidRDefault="007447EE">
      <w:pPr>
        <w:numPr>
          <w:ilvl w:val="0"/>
          <w:numId w:val="28"/>
        </w:numPr>
        <w:ind w:left="0" w:firstLine="709"/>
        <w:rPr>
          <w:rFonts w:eastAsia="Calibri" w:cs="Times New Roman"/>
          <w:szCs w:val="24"/>
        </w:rPr>
      </w:pPr>
      <w:r>
        <w:rPr>
          <w:rFonts w:eastAsia="Calibri" w:cs="Times New Roman"/>
          <w:szCs w:val="24"/>
        </w:rPr>
        <w:t xml:space="preserve">автоматическое получение данных о направлениях на </w:t>
      </w:r>
      <w:proofErr w:type="spellStart"/>
      <w:r>
        <w:rPr>
          <w:rFonts w:eastAsia="Calibri" w:cs="Times New Roman"/>
          <w:szCs w:val="24"/>
        </w:rPr>
        <w:t>патоморфогистологические</w:t>
      </w:r>
      <w:proofErr w:type="spellEnd"/>
      <w:r>
        <w:rPr>
          <w:rFonts w:eastAsia="Calibri" w:cs="Times New Roman"/>
          <w:szCs w:val="24"/>
        </w:rPr>
        <w:t xml:space="preserve"> и </w:t>
      </w:r>
      <w:proofErr w:type="spellStart"/>
      <w:r>
        <w:rPr>
          <w:rFonts w:eastAsia="Calibri" w:cs="Times New Roman"/>
          <w:szCs w:val="24"/>
        </w:rPr>
        <w:t>патологогистологические</w:t>
      </w:r>
      <w:proofErr w:type="spellEnd"/>
      <w:r>
        <w:rPr>
          <w:rFonts w:eastAsia="Calibri" w:cs="Times New Roman"/>
          <w:szCs w:val="24"/>
        </w:rPr>
        <w:t xml:space="preserve"> исследования;</w:t>
      </w:r>
    </w:p>
    <w:p w14:paraId="0B5A0E5B" w14:textId="77777777" w:rsidR="00393C1E" w:rsidRDefault="007447EE">
      <w:pPr>
        <w:numPr>
          <w:ilvl w:val="0"/>
          <w:numId w:val="28"/>
        </w:numPr>
        <w:ind w:left="0" w:firstLine="709"/>
        <w:rPr>
          <w:rFonts w:eastAsia="Calibri" w:cs="Times New Roman"/>
          <w:szCs w:val="24"/>
        </w:rPr>
      </w:pPr>
      <w:r>
        <w:rPr>
          <w:rFonts w:eastAsia="Calibri" w:cs="Times New Roman"/>
          <w:szCs w:val="24"/>
        </w:rPr>
        <w:t xml:space="preserve">ввод данных в протокол </w:t>
      </w:r>
      <w:proofErr w:type="spellStart"/>
      <w:r>
        <w:rPr>
          <w:rFonts w:eastAsia="Calibri" w:cs="Times New Roman"/>
          <w:szCs w:val="24"/>
        </w:rPr>
        <w:t>патоморфогистологического</w:t>
      </w:r>
      <w:proofErr w:type="spellEnd"/>
      <w:r>
        <w:rPr>
          <w:rFonts w:eastAsia="Calibri" w:cs="Times New Roman"/>
          <w:szCs w:val="24"/>
        </w:rPr>
        <w:t>/</w:t>
      </w:r>
      <w:proofErr w:type="spellStart"/>
      <w:r>
        <w:rPr>
          <w:rFonts w:eastAsia="Calibri" w:cs="Times New Roman"/>
          <w:szCs w:val="24"/>
        </w:rPr>
        <w:t>патологогистологического</w:t>
      </w:r>
      <w:proofErr w:type="spellEnd"/>
      <w:r>
        <w:rPr>
          <w:rFonts w:eastAsia="Calibri" w:cs="Times New Roman"/>
          <w:szCs w:val="24"/>
        </w:rPr>
        <w:t xml:space="preserve"> исследования с последующей автоматической передачей протокола в направившее отделение (ГУЗ НСО);</w:t>
      </w:r>
    </w:p>
    <w:p w14:paraId="18E5639F" w14:textId="77777777" w:rsidR="00393C1E" w:rsidRDefault="007447EE">
      <w:pPr>
        <w:numPr>
          <w:ilvl w:val="0"/>
          <w:numId w:val="28"/>
        </w:numPr>
        <w:ind w:left="0" w:firstLine="709"/>
        <w:rPr>
          <w:rFonts w:eastAsia="Calibri" w:cs="Times New Roman"/>
          <w:szCs w:val="24"/>
        </w:rPr>
      </w:pPr>
      <w:r>
        <w:rPr>
          <w:rFonts w:eastAsia="Calibri" w:cs="Times New Roman"/>
          <w:szCs w:val="24"/>
        </w:rPr>
        <w:t>формирование, печать и сохранение в составе ЭМК медицинских документов;</w:t>
      </w:r>
    </w:p>
    <w:p w14:paraId="332B84D5"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t>ведение журналов учета, формирование отчетности;</w:t>
      </w:r>
    </w:p>
    <w:p w14:paraId="2793B074"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t xml:space="preserve">формирование журналов за любой выбранный период, с возможностью фильтрации по условиям и группировкой: </w:t>
      </w:r>
    </w:p>
    <w:p w14:paraId="67E51A25" w14:textId="77777777" w:rsidR="00393C1E" w:rsidRDefault="007447EE">
      <w:pPr>
        <w:numPr>
          <w:ilvl w:val="0"/>
          <w:numId w:val="24"/>
        </w:numPr>
        <w:tabs>
          <w:tab w:val="left" w:pos="1540"/>
        </w:tabs>
        <w:ind w:firstLine="709"/>
        <w:contextualSpacing/>
        <w:rPr>
          <w:rFonts w:eastAsia="Calibri" w:cs="Times New Roman"/>
          <w:szCs w:val="24"/>
        </w:rPr>
      </w:pPr>
      <w:r>
        <w:rPr>
          <w:rFonts w:eastAsia="Calibri" w:cs="Times New Roman"/>
          <w:szCs w:val="24"/>
        </w:rPr>
        <w:t xml:space="preserve">журнал направлений на биопсию/гистологию/биохимические исследования; </w:t>
      </w:r>
    </w:p>
    <w:p w14:paraId="5B28ECA2" w14:textId="77777777" w:rsidR="00393C1E" w:rsidRDefault="007447EE">
      <w:pPr>
        <w:numPr>
          <w:ilvl w:val="0"/>
          <w:numId w:val="24"/>
        </w:numPr>
        <w:tabs>
          <w:tab w:val="left" w:pos="1540"/>
        </w:tabs>
        <w:ind w:firstLine="709"/>
        <w:contextualSpacing/>
        <w:rPr>
          <w:rFonts w:eastAsia="Calibri" w:cs="Times New Roman"/>
          <w:szCs w:val="24"/>
        </w:rPr>
      </w:pPr>
      <w:r>
        <w:rPr>
          <w:rFonts w:eastAsia="Calibri" w:cs="Times New Roman"/>
          <w:szCs w:val="24"/>
        </w:rPr>
        <w:t xml:space="preserve">журнал результатов биопсии/гистологии/биохимические исследования; </w:t>
      </w:r>
    </w:p>
    <w:p w14:paraId="4C0AF1F8" w14:textId="77777777" w:rsidR="00393C1E" w:rsidRDefault="007447EE">
      <w:pPr>
        <w:numPr>
          <w:ilvl w:val="0"/>
          <w:numId w:val="24"/>
        </w:numPr>
        <w:tabs>
          <w:tab w:val="left" w:pos="1540"/>
        </w:tabs>
        <w:ind w:firstLine="709"/>
        <w:contextualSpacing/>
        <w:rPr>
          <w:rFonts w:eastAsia="Calibri" w:cs="Times New Roman"/>
          <w:szCs w:val="24"/>
        </w:rPr>
      </w:pPr>
      <w:r>
        <w:rPr>
          <w:rFonts w:eastAsia="Calibri" w:cs="Times New Roman"/>
          <w:szCs w:val="24"/>
        </w:rPr>
        <w:t xml:space="preserve">журнал возврата выданного материала; </w:t>
      </w:r>
    </w:p>
    <w:p w14:paraId="5AF19F3E" w14:textId="77777777" w:rsidR="00393C1E" w:rsidRDefault="007447EE">
      <w:pPr>
        <w:numPr>
          <w:ilvl w:val="0"/>
          <w:numId w:val="24"/>
        </w:numPr>
        <w:tabs>
          <w:tab w:val="left" w:pos="1540"/>
        </w:tabs>
        <w:ind w:firstLine="709"/>
        <w:contextualSpacing/>
        <w:rPr>
          <w:rFonts w:eastAsia="Calibri" w:cs="Times New Roman"/>
          <w:szCs w:val="24"/>
        </w:rPr>
      </w:pPr>
      <w:r>
        <w:rPr>
          <w:rFonts w:eastAsia="Calibri" w:cs="Times New Roman"/>
          <w:szCs w:val="24"/>
        </w:rPr>
        <w:t xml:space="preserve">журнал выдачи материалов исследований; </w:t>
      </w:r>
    </w:p>
    <w:p w14:paraId="0276F9CD" w14:textId="77777777" w:rsidR="00393C1E" w:rsidRDefault="007447EE">
      <w:pPr>
        <w:numPr>
          <w:ilvl w:val="0"/>
          <w:numId w:val="24"/>
        </w:numPr>
        <w:tabs>
          <w:tab w:val="left" w:pos="1540"/>
        </w:tabs>
        <w:ind w:firstLine="709"/>
        <w:contextualSpacing/>
        <w:rPr>
          <w:rFonts w:eastAsia="Calibri" w:cs="Times New Roman"/>
          <w:szCs w:val="24"/>
        </w:rPr>
      </w:pPr>
      <w:r>
        <w:rPr>
          <w:rFonts w:eastAsia="Calibri" w:cs="Times New Roman"/>
          <w:szCs w:val="24"/>
        </w:rPr>
        <w:t>журнал срочных биопсий/гистологий/биохимических исследований.</w:t>
      </w:r>
    </w:p>
    <w:p w14:paraId="2959CCA5"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t>автоматизация регистрации, учета и анализа информации о патологоанатомических исследованиях (судебно-медицинских экспертиз) в стационаре;</w:t>
      </w:r>
    </w:p>
    <w:p w14:paraId="750C9EFF"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lastRenderedPageBreak/>
        <w:t>аналитика по летальным исходам с целью определения причины смерти/качества лечебно-диагностического процесса за определенный период на основе изучения всех летальных исходов;</w:t>
      </w:r>
    </w:p>
    <w:p w14:paraId="003C914E"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t>использование шаблонов протоколов патологоанатомических (судебно-медицинских) исследований для ввода данных;</w:t>
      </w:r>
    </w:p>
    <w:p w14:paraId="2E9F09C5"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t>проведение комплексных выборок протоколов исследований по заданным пользователем критериям поиска;</w:t>
      </w:r>
    </w:p>
    <w:p w14:paraId="26469965"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t>формирование справки о причине смерти по запросам граждан и организаций;</w:t>
      </w:r>
    </w:p>
    <w:p w14:paraId="7D777CD9"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t xml:space="preserve">проведение статистической обработки регистрационных данных и данных протоколов исследований; </w:t>
      </w:r>
    </w:p>
    <w:p w14:paraId="6BFD83C5" w14:textId="77777777" w:rsidR="00393C1E" w:rsidRDefault="007447EE">
      <w:pPr>
        <w:numPr>
          <w:ilvl w:val="0"/>
          <w:numId w:val="28"/>
        </w:numPr>
        <w:tabs>
          <w:tab w:val="left" w:pos="1540"/>
        </w:tabs>
        <w:ind w:left="0" w:firstLine="709"/>
        <w:contextualSpacing/>
        <w:rPr>
          <w:rFonts w:eastAsia="Calibri" w:cs="Times New Roman"/>
          <w:szCs w:val="24"/>
        </w:rPr>
      </w:pPr>
      <w:r>
        <w:rPr>
          <w:rFonts w:eastAsia="Calibri" w:cs="Times New Roman"/>
          <w:szCs w:val="24"/>
        </w:rPr>
        <w:t>формирование блока выходных форм (отчетов) за заданный пользователем период для анализа работы патологоанатомического (судебно-медицинского) отделения, в т.ч.  формирование квартального и годового отчетов патологоанатомического (судебно-медицинского) отделения.</w:t>
      </w:r>
    </w:p>
    <w:p w14:paraId="77B50EFB" w14:textId="77777777" w:rsidR="00393C1E" w:rsidRDefault="00393C1E">
      <w:pPr>
        <w:tabs>
          <w:tab w:val="left" w:pos="1540"/>
        </w:tabs>
        <w:ind w:firstLine="0"/>
        <w:contextualSpacing/>
        <w:rPr>
          <w:rFonts w:eastAsia="Calibri" w:cs="Times New Roman"/>
          <w:szCs w:val="24"/>
        </w:rPr>
      </w:pPr>
    </w:p>
    <w:p w14:paraId="780C9B1B"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Функция МИС - Контроль диагноза, МЭС: логический, медицинский, статистический, экономический</w:t>
      </w:r>
      <w:r>
        <w:rPr>
          <w:rFonts w:ascii="Times New Roman" w:eastAsia="Calibri" w:hAnsi="Times New Roman" w:cs="Times New Roman"/>
          <w:b/>
          <w:bCs/>
          <w:color w:val="auto"/>
          <w:sz w:val="24"/>
          <w:szCs w:val="24"/>
        </w:rPr>
        <w:tab/>
      </w:r>
    </w:p>
    <w:p w14:paraId="16A7589E"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Дополнительный раздел для справочника МКБ-10, МЭС.</w:t>
      </w:r>
    </w:p>
    <w:p w14:paraId="2CFF57FA" w14:textId="77777777" w:rsidR="00393C1E" w:rsidRDefault="00393C1E">
      <w:pPr>
        <w:tabs>
          <w:tab w:val="left" w:pos="1540"/>
        </w:tabs>
        <w:rPr>
          <w:rFonts w:eastAsia="Calibri" w:cs="Times New Roman"/>
          <w:szCs w:val="24"/>
          <w:lang w:eastAsia="ar-SA"/>
        </w:rPr>
      </w:pPr>
    </w:p>
    <w:p w14:paraId="5ADEDC99"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Учет и формирование направлений на госпитализацию в другие ГУЗ НСО</w:t>
      </w:r>
    </w:p>
    <w:p w14:paraId="32C1BE10"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 xml:space="preserve">Формирование направлений на госпитализацию на основе данных свободных и занятых коек в регионе. </w:t>
      </w:r>
    </w:p>
    <w:p w14:paraId="4DA5358B"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 xml:space="preserve">Поиск по очереди госпитализации пациентов, направленных в другие ГУЗ НСО, а также фильтр по различным ГУЗ НСО. </w:t>
      </w:r>
    </w:p>
    <w:p w14:paraId="5603E525"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14:paraId="6E7A9980"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Формирование очереди на госпитализацию в другие ГУЗ НСО.</w:t>
      </w:r>
    </w:p>
    <w:p w14:paraId="705FB444"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Формирование плана госпитализации в другие ГУЗ НСО.</w:t>
      </w:r>
    </w:p>
    <w:p w14:paraId="22937CC8"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Формирование отчетности по госпитализации в другие ГУЗ НСО.</w:t>
      </w:r>
    </w:p>
    <w:p w14:paraId="0F26C3AD" w14:textId="77777777" w:rsidR="00393C1E" w:rsidRDefault="00393C1E">
      <w:pPr>
        <w:tabs>
          <w:tab w:val="left" w:pos="1540"/>
        </w:tabs>
        <w:rPr>
          <w:rFonts w:eastAsia="Calibri" w:cs="Times New Roman"/>
          <w:szCs w:val="24"/>
          <w:lang w:eastAsia="ar-SA"/>
        </w:rPr>
      </w:pPr>
    </w:p>
    <w:p w14:paraId="5D2D6E1B"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proofErr w:type="spellStart"/>
      <w:r>
        <w:rPr>
          <w:rFonts w:ascii="Times New Roman" w:eastAsia="Calibri" w:hAnsi="Times New Roman" w:cs="Times New Roman"/>
          <w:b/>
          <w:bCs/>
          <w:color w:val="auto"/>
          <w:sz w:val="24"/>
          <w:szCs w:val="24"/>
        </w:rPr>
        <w:t>Флюоротека</w:t>
      </w:r>
      <w:proofErr w:type="spellEnd"/>
    </w:p>
    <w:p w14:paraId="32E5ECBB"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 xml:space="preserve">Автоматическая генерация записи в разделе </w:t>
      </w:r>
      <w:proofErr w:type="spellStart"/>
      <w:r>
        <w:rPr>
          <w:rFonts w:eastAsia="Calibri" w:cs="Times New Roman"/>
          <w:szCs w:val="24"/>
          <w:lang w:eastAsia="ar-SA"/>
        </w:rPr>
        <w:t>Флюоротека</w:t>
      </w:r>
      <w:proofErr w:type="spellEnd"/>
      <w:r>
        <w:rPr>
          <w:rFonts w:eastAsia="Calibri" w:cs="Times New Roman"/>
          <w:szCs w:val="24"/>
          <w:lang w:eastAsia="ar-SA"/>
        </w:rPr>
        <w:t xml:space="preserve"> при оказании услуг флюорографии в Дневнике врача;</w:t>
      </w:r>
    </w:p>
    <w:p w14:paraId="39B7A37E"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Ведение журналов учета и формирование отчетности;</w:t>
      </w:r>
    </w:p>
    <w:p w14:paraId="5507DF48"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Формирование отчетов и паспортов ГУЗ НСО (участка ГУЗ НСО) о выполненной флюорографии;</w:t>
      </w:r>
    </w:p>
    <w:p w14:paraId="2A0DA413"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Ведение справочника схем планирования флюорографии;</w:t>
      </w:r>
    </w:p>
    <w:p w14:paraId="685C3B5A"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Планирование флюорографических обследований;</w:t>
      </w:r>
    </w:p>
    <w:p w14:paraId="355DCC5B"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Интеграция с компонентом ЦАМИ РФ ЕГИСЗ.</w:t>
      </w:r>
    </w:p>
    <w:p w14:paraId="6A757EAC" w14:textId="77777777" w:rsidR="00393C1E" w:rsidRDefault="00393C1E">
      <w:pPr>
        <w:tabs>
          <w:tab w:val="left" w:pos="1540"/>
        </w:tabs>
        <w:rPr>
          <w:rFonts w:eastAsia="Calibri" w:cs="Times New Roman"/>
          <w:szCs w:val="24"/>
          <w:lang w:eastAsia="ar-SA"/>
        </w:rPr>
      </w:pPr>
    </w:p>
    <w:p w14:paraId="38896E7E"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планирования плановой и экстренной госпитализации</w:t>
      </w:r>
    </w:p>
    <w:p w14:paraId="0B60A1BB"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Ведение плана койко-дней с учетом вида оплат ОМС, ВМП, мужских, женских, на ремонте.</w:t>
      </w:r>
    </w:p>
    <w:p w14:paraId="15294121"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Консолидация данных свободных и занятых коек в регионе.</w:t>
      </w:r>
    </w:p>
    <w:p w14:paraId="6AB43952" w14:textId="77777777" w:rsidR="00393C1E" w:rsidRDefault="00393C1E">
      <w:pPr>
        <w:tabs>
          <w:tab w:val="left" w:pos="1540"/>
        </w:tabs>
        <w:rPr>
          <w:rFonts w:eastAsia="Calibri" w:cs="Times New Roman"/>
          <w:szCs w:val="24"/>
          <w:lang w:eastAsia="ar-SA"/>
        </w:rPr>
      </w:pPr>
    </w:p>
    <w:p w14:paraId="1F07F0AF"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экспертизы качества в рамках модулей Стационара и Поликлиники</w:t>
      </w:r>
    </w:p>
    <w:p w14:paraId="0EA920A6"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Запись на врачебную комиссию.</w:t>
      </w:r>
    </w:p>
    <w:p w14:paraId="09564731"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Ввод данных в протокол врачебной комиссии.</w:t>
      </w:r>
    </w:p>
    <w:p w14:paraId="4DF5CFD5"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Ведение журналов учета, формирование отчетности, хранение актов экспертизы качества.</w:t>
      </w:r>
    </w:p>
    <w:p w14:paraId="6A32FE96" w14:textId="77777777" w:rsidR="00393C1E" w:rsidRDefault="00393C1E">
      <w:pPr>
        <w:tabs>
          <w:tab w:val="left" w:pos="1540"/>
        </w:tabs>
        <w:rPr>
          <w:rFonts w:eastAsia="Calibri" w:cs="Times New Roman"/>
          <w:szCs w:val="24"/>
          <w:lang w:eastAsia="ar-SA"/>
        </w:rPr>
      </w:pPr>
    </w:p>
    <w:p w14:paraId="415DA306"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Подсказки в МИС при оказании приема и назначении лечения</w:t>
      </w:r>
    </w:p>
    <w:p w14:paraId="4043F18D" w14:textId="77777777" w:rsidR="00393C1E" w:rsidRDefault="007447EE">
      <w:pPr>
        <w:tabs>
          <w:tab w:val="left" w:pos="1540"/>
        </w:tabs>
        <w:rPr>
          <w:rFonts w:eastAsia="Calibri" w:cs="Times New Roman"/>
          <w:szCs w:val="24"/>
        </w:rPr>
      </w:pPr>
      <w:r>
        <w:rPr>
          <w:rFonts w:eastAsia="Calibri" w:cs="Times New Roman"/>
          <w:szCs w:val="24"/>
          <w:lang w:eastAsia="ar-SA"/>
        </w:rPr>
        <w:t>При назначении препаратов на выводится таблица с антропометрическими данными пациента, осложнениями</w:t>
      </w:r>
      <w:r>
        <w:rPr>
          <w:rFonts w:eastAsia="Calibri" w:cs="Times New Roman"/>
          <w:szCs w:val="24"/>
        </w:rPr>
        <w:t xml:space="preserve">, сопутствующими диагнозами, текстом намеченного ранее плана лечения. </w:t>
      </w:r>
    </w:p>
    <w:p w14:paraId="099675EF" w14:textId="77777777" w:rsidR="00393C1E" w:rsidRDefault="007447EE">
      <w:pPr>
        <w:rPr>
          <w:rFonts w:eastAsia="Calibri" w:cs="Times New Roman"/>
          <w:szCs w:val="24"/>
        </w:rPr>
      </w:pPr>
      <w:r>
        <w:rPr>
          <w:rFonts w:eastAsia="Calibri" w:cs="Times New Roman"/>
          <w:szCs w:val="24"/>
        </w:rPr>
        <w:t>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предъявляться врачам при выполнении соответствующей работы.</w:t>
      </w:r>
    </w:p>
    <w:p w14:paraId="6C36FEC7" w14:textId="77777777" w:rsidR="00393C1E" w:rsidRDefault="007447EE">
      <w:pPr>
        <w:rPr>
          <w:rFonts w:eastAsia="Calibri" w:cs="Times New Roman"/>
          <w:szCs w:val="24"/>
        </w:rPr>
      </w:pPr>
      <w:r>
        <w:rPr>
          <w:rFonts w:eastAsia="Calibri" w:cs="Times New Roman"/>
          <w:szCs w:val="24"/>
        </w:rPr>
        <w:t xml:space="preserve">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bookmarkStart w:id="58" w:name="_Toc206769559"/>
      <w:bookmarkStart w:id="59" w:name="h.dqg36kiusw1b"/>
      <w:bookmarkEnd w:id="58"/>
      <w:bookmarkEnd w:id="59"/>
    </w:p>
    <w:p w14:paraId="14D917E6" w14:textId="77777777" w:rsidR="00393C1E" w:rsidRDefault="00393C1E">
      <w:pPr>
        <w:rPr>
          <w:rFonts w:eastAsia="Calibri" w:cs="Times New Roman"/>
          <w:szCs w:val="24"/>
        </w:rPr>
      </w:pPr>
    </w:p>
    <w:p w14:paraId="677692EA"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учета и выдачи свидетельств о смерти</w:t>
      </w:r>
    </w:p>
    <w:p w14:paraId="4AEF1C55"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 xml:space="preserve">Возможность оформления и выдачи «Предварительного» свидетельства и «Окончательного», «Взамен предварительного» и «Взамен окончательного» для свидетельств о смерти, возможность выдачи дубликата свидетельства о смерти/ рождении в бумажной форме в случае его порчи. Возможность ведения журналов учета диапазонов номеров свидетельств. </w:t>
      </w:r>
    </w:p>
    <w:p w14:paraId="521ED659"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Отметка о смерти пациента в карте пациента при выдаче свидетельства о смерти с аннулированием назначений на услуги с датой записи больше даты смерти, а также отображением информации в персональной электронной карте пациента. При оказании услуги осмотра трупа (с рабочего места врача поликлиники/стационара), врач определяет, какие направления необходимо удалить.</w:t>
      </w:r>
    </w:p>
    <w:p w14:paraId="0411FCA3"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Печать учетных форм в форме.</w:t>
      </w:r>
    </w:p>
    <w:p w14:paraId="4115A6B2" w14:textId="77777777" w:rsidR="00393C1E" w:rsidRDefault="007447EE">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 106/у «Медицинское свидетельство о смерти»;</w:t>
      </w:r>
    </w:p>
    <w:p w14:paraId="76A8DE51" w14:textId="77777777" w:rsidR="00393C1E" w:rsidRDefault="007447EE">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 106-2/у «Медицинское свидетельство о перинатальной смерти»;</w:t>
      </w:r>
    </w:p>
    <w:p w14:paraId="4765B998" w14:textId="77777777" w:rsidR="00393C1E" w:rsidRDefault="007447EE">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№103/у «Медицинское свидетельство о рождении»;</w:t>
      </w:r>
    </w:p>
    <w:p w14:paraId="248DD2EA" w14:textId="77777777" w:rsidR="00393C1E" w:rsidRDefault="007447EE">
      <w:pPr>
        <w:tabs>
          <w:tab w:val="left" w:pos="993"/>
          <w:tab w:val="left" w:pos="1540"/>
        </w:tabs>
        <w:rPr>
          <w:rFonts w:eastAsia="Calibri" w:cs="Times New Roman"/>
          <w:szCs w:val="24"/>
          <w:lang w:eastAsia="ar-SA"/>
        </w:rPr>
      </w:pPr>
      <w:r>
        <w:rPr>
          <w:rFonts w:eastAsia="Calibri" w:cs="Times New Roman"/>
          <w:szCs w:val="24"/>
          <w:lang w:eastAsia="ar-SA"/>
        </w:rPr>
        <w:t>Раздел «Журнал выданных свидетельств» для выполнения следующих функций:</w:t>
      </w:r>
    </w:p>
    <w:p w14:paraId="6FE1148D" w14:textId="77777777" w:rsidR="00393C1E" w:rsidRDefault="007447EE">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поиска выданного свидетельства;</w:t>
      </w:r>
    </w:p>
    <w:p w14:paraId="28DE523F" w14:textId="77777777" w:rsidR="00393C1E" w:rsidRDefault="007447EE">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редактирования свидетельства;</w:t>
      </w:r>
    </w:p>
    <w:p w14:paraId="7405F973" w14:textId="77777777" w:rsidR="00393C1E" w:rsidRDefault="007447EE">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работы с выдачей дубликата свидетельства в бумажной форме (утерян, испорчен, похищен);</w:t>
      </w:r>
    </w:p>
    <w:p w14:paraId="243FA452" w14:textId="77777777" w:rsidR="00393C1E" w:rsidRDefault="007447EE">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удаление свидетельства.</w:t>
      </w:r>
    </w:p>
    <w:p w14:paraId="388F94DD"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Функционал логирования действий пользователя с данным разделом, возможность настройки прав доступа для работы с данным разделом.</w:t>
      </w:r>
    </w:p>
    <w:p w14:paraId="774EA92A"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Функционал аналитики по умершим, с фильтрацией/группировкой по МКБ, возрасту, полу, статусу бланка, месту жительства, в т.ч. за пределами Новосибирской области, функционал аналитики по выданным свидетельствам о рождении с фильтрацией/группировкой по полу, месту жительства матери, в т.ч. за пределами Новосибирской области.</w:t>
      </w:r>
    </w:p>
    <w:p w14:paraId="1FBCAA05" w14:textId="77777777" w:rsidR="00393C1E" w:rsidRDefault="007447EE">
      <w:pPr>
        <w:tabs>
          <w:tab w:val="left" w:pos="1540"/>
        </w:tabs>
        <w:contextualSpacing/>
        <w:rPr>
          <w:rFonts w:cs="Times New Roman"/>
          <w:szCs w:val="24"/>
          <w:lang w:eastAsia="ar-SA"/>
        </w:rPr>
      </w:pPr>
      <w:r>
        <w:rPr>
          <w:rFonts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23D33BBD" w14:textId="77777777" w:rsidR="00393C1E" w:rsidRDefault="007447EE">
      <w:pPr>
        <w:numPr>
          <w:ilvl w:val="0"/>
          <w:numId w:val="92"/>
        </w:numPr>
        <w:tabs>
          <w:tab w:val="left" w:pos="993"/>
        </w:tabs>
        <w:ind w:left="0" w:right="-1" w:firstLine="709"/>
        <w:contextualSpacing/>
        <w:rPr>
          <w:szCs w:val="24"/>
        </w:rPr>
      </w:pPr>
      <w:r>
        <w:rPr>
          <w:szCs w:val="24"/>
        </w:rPr>
        <w:t>Доработан имеющийся функционал МИС НСО «Аналитика по умершим в рамках региона» добавлен следующий перечень полей для формирования аналитики:</w:t>
      </w:r>
    </w:p>
    <w:p w14:paraId="79A784CB" w14:textId="77777777" w:rsidR="00393C1E" w:rsidRDefault="007447EE">
      <w:pPr>
        <w:ind w:right="-1"/>
        <w:contextualSpacing/>
        <w:rPr>
          <w:rFonts w:cs="Times New Roman"/>
          <w:bCs/>
          <w:szCs w:val="24"/>
        </w:rPr>
      </w:pPr>
      <w:r>
        <w:rPr>
          <w:rFonts w:cs="Times New Roman"/>
          <w:bCs/>
          <w:szCs w:val="24"/>
        </w:rPr>
        <w:t>- Причина смерти (1) и код МКБ-10;</w:t>
      </w:r>
    </w:p>
    <w:p w14:paraId="2A9E565C" w14:textId="77777777" w:rsidR="00393C1E" w:rsidRDefault="007447EE">
      <w:pPr>
        <w:ind w:right="-1"/>
        <w:contextualSpacing/>
        <w:rPr>
          <w:rFonts w:cs="Times New Roman"/>
          <w:bCs/>
          <w:szCs w:val="24"/>
        </w:rPr>
      </w:pPr>
      <w:r>
        <w:rPr>
          <w:rFonts w:cs="Times New Roman"/>
          <w:bCs/>
          <w:szCs w:val="24"/>
        </w:rPr>
        <w:t>- Причина смерти (2) и код МКБ-10;</w:t>
      </w:r>
    </w:p>
    <w:p w14:paraId="1763CF95" w14:textId="77777777" w:rsidR="00393C1E" w:rsidRDefault="007447EE">
      <w:pPr>
        <w:ind w:right="-1"/>
        <w:contextualSpacing/>
        <w:rPr>
          <w:rFonts w:cs="Times New Roman"/>
          <w:bCs/>
          <w:szCs w:val="24"/>
        </w:rPr>
      </w:pPr>
      <w:r>
        <w:rPr>
          <w:rFonts w:cs="Times New Roman"/>
          <w:bCs/>
          <w:szCs w:val="24"/>
        </w:rPr>
        <w:t>- Причина смерти (3) и код МКБ-10;</w:t>
      </w:r>
    </w:p>
    <w:p w14:paraId="6B1F3788" w14:textId="77777777" w:rsidR="00393C1E" w:rsidRDefault="007447EE">
      <w:pPr>
        <w:ind w:right="-1"/>
        <w:contextualSpacing/>
        <w:rPr>
          <w:rFonts w:cs="Times New Roman"/>
          <w:bCs/>
          <w:szCs w:val="24"/>
        </w:rPr>
      </w:pPr>
      <w:r>
        <w:rPr>
          <w:rFonts w:cs="Times New Roman"/>
          <w:bCs/>
          <w:szCs w:val="24"/>
        </w:rPr>
        <w:t>- Причина смерти (4) и код МКБ-10;</w:t>
      </w:r>
    </w:p>
    <w:p w14:paraId="27A24349" w14:textId="77777777" w:rsidR="00393C1E" w:rsidRDefault="007447EE">
      <w:pPr>
        <w:ind w:right="-1"/>
        <w:contextualSpacing/>
        <w:rPr>
          <w:rFonts w:cs="Times New Roman"/>
          <w:bCs/>
          <w:szCs w:val="24"/>
        </w:rPr>
      </w:pPr>
      <w:r>
        <w:rPr>
          <w:rFonts w:cs="Times New Roman"/>
          <w:bCs/>
          <w:szCs w:val="24"/>
        </w:rPr>
        <w:t>- Причина смерти (5) и код МКБ-10;</w:t>
      </w:r>
    </w:p>
    <w:p w14:paraId="16FC0A22" w14:textId="77777777" w:rsidR="00393C1E" w:rsidRDefault="007447EE">
      <w:pPr>
        <w:ind w:right="-1"/>
        <w:contextualSpacing/>
        <w:rPr>
          <w:rFonts w:cs="Times New Roman"/>
          <w:bCs/>
          <w:szCs w:val="24"/>
        </w:rPr>
      </w:pPr>
      <w:r>
        <w:rPr>
          <w:rFonts w:cs="Times New Roman"/>
          <w:bCs/>
          <w:szCs w:val="24"/>
        </w:rPr>
        <w:t>- Основание выдачи МСС.</w:t>
      </w:r>
    </w:p>
    <w:p w14:paraId="5E1D802F" w14:textId="77777777" w:rsidR="00393C1E" w:rsidRDefault="007447EE">
      <w:pPr>
        <w:ind w:right="-1"/>
        <w:contextualSpacing/>
        <w:rPr>
          <w:rFonts w:cs="Times New Roman"/>
          <w:bCs/>
          <w:szCs w:val="24"/>
        </w:rPr>
      </w:pPr>
      <w:r>
        <w:rPr>
          <w:rFonts w:cs="Times New Roman"/>
          <w:bCs/>
          <w:szCs w:val="24"/>
        </w:rPr>
        <w:t xml:space="preserve">Отчет формируется по территории в целом, так и по отдельной или нескольким медицинским организациям с _ по_ число по дате смерти из МСС. </w:t>
      </w:r>
    </w:p>
    <w:p w14:paraId="2CCB7001" w14:textId="77777777" w:rsidR="00393C1E" w:rsidRDefault="007447EE">
      <w:pPr>
        <w:ind w:right="-1"/>
        <w:contextualSpacing/>
        <w:rPr>
          <w:rFonts w:cs="Times New Roman"/>
          <w:bCs/>
          <w:szCs w:val="24"/>
        </w:rPr>
      </w:pPr>
      <w:r>
        <w:rPr>
          <w:rFonts w:cs="Times New Roman"/>
          <w:bCs/>
          <w:szCs w:val="24"/>
        </w:rPr>
        <w:lastRenderedPageBreak/>
        <w:t>Предусмотрена возможность формирования отчета по медицинской организации, выдавшей МСС и по медицинской организации по прикреплению умершего. При оформлении нескольких МСС на одно и то же лицо в связи с заменой в отчет включаются МСС по последней дате выписки, не включаются в отчет МСС с пометкой «Испорчен» или «Утерян».</w:t>
      </w:r>
    </w:p>
    <w:p w14:paraId="1394A38B" w14:textId="77777777" w:rsidR="00393C1E" w:rsidRDefault="007447EE">
      <w:pPr>
        <w:ind w:right="-1"/>
        <w:contextualSpacing/>
        <w:rPr>
          <w:rFonts w:cs="Times New Roman"/>
          <w:bCs/>
          <w:szCs w:val="24"/>
        </w:rPr>
      </w:pPr>
      <w:r>
        <w:rPr>
          <w:rFonts w:cs="Times New Roman"/>
          <w:bCs/>
          <w:szCs w:val="24"/>
        </w:rPr>
        <w:t xml:space="preserve">Предусмотрено блокирование выписки МСС на одно и то же лицо разными медицинскими организациями с одинаковым статусом (окончательное и предварительное). Сводный отчет выгружается в формате по работе с электронными таблицами. </w:t>
      </w:r>
    </w:p>
    <w:p w14:paraId="4852C26B" w14:textId="77777777" w:rsidR="00393C1E" w:rsidRDefault="007447EE">
      <w:pPr>
        <w:ind w:right="-1"/>
        <w:contextualSpacing/>
        <w:rPr>
          <w:rFonts w:cs="Times New Roman"/>
          <w:bCs/>
          <w:szCs w:val="24"/>
        </w:rPr>
      </w:pPr>
      <w:r>
        <w:rPr>
          <w:rFonts w:cs="Times New Roman"/>
          <w:bCs/>
          <w:szCs w:val="24"/>
        </w:rPr>
        <w:t>Предусмотрена возможность выгрузки персонифицированных сведений по умершим с учетом вносимых признаков в МСС. Перечень полей для выгрузки: МО выдачи, фамилия, имя и отчество, дата смерти (карта пациента), дата рождения, возраст, пол, МО прикрепления, место жительства, тип бланка, номер, номер без БСО, статус, состояние, дата выдачи, дата смерти(</w:t>
      </w:r>
      <w:proofErr w:type="spellStart"/>
      <w:r>
        <w:rPr>
          <w:rFonts w:cs="Times New Roman"/>
          <w:bCs/>
          <w:szCs w:val="24"/>
        </w:rPr>
        <w:t>св</w:t>
      </w:r>
      <w:proofErr w:type="spellEnd"/>
      <w:r>
        <w:rPr>
          <w:rFonts w:cs="Times New Roman"/>
          <w:bCs/>
          <w:szCs w:val="24"/>
        </w:rPr>
        <w:t>-во о смерти), место смерти, выдавший сотрудник, причина смерти(1) и код МКБ-10, причина смерти (2) и код МКБ-10, причина смерти (3) и код МКБ-10, причина смерти (4) и код МКБ-10, причина смерти (5) и код МКБ-10, смерть наступила, дорожно-транспортное происшествие: смерть наступила, в случае смерти беременной, ребенок родился, основание выдачи МСС.</w:t>
      </w:r>
    </w:p>
    <w:p w14:paraId="29F9622E" w14:textId="77777777" w:rsidR="00393C1E" w:rsidRDefault="007447EE">
      <w:pPr>
        <w:numPr>
          <w:ilvl w:val="0"/>
          <w:numId w:val="92"/>
        </w:numPr>
        <w:tabs>
          <w:tab w:val="left" w:pos="993"/>
        </w:tabs>
        <w:ind w:left="0" w:right="-1" w:firstLine="709"/>
        <w:contextualSpacing/>
        <w:rPr>
          <w:szCs w:val="24"/>
        </w:rPr>
      </w:pPr>
      <w:r>
        <w:rPr>
          <w:szCs w:val="24"/>
        </w:rPr>
        <w:t>Доработан функционал формирования аналитической выборки по выписанным медицинским свидетельствам о смерти (далее – отчет) в части включения в отчет медицинского свидетельства о смерти (далее – МСС) по последней дате выдачи пациенту при оформлении дополнительных МСС на данного пациента в связи с заменой.</w:t>
      </w:r>
    </w:p>
    <w:p w14:paraId="5F385A59" w14:textId="77777777" w:rsidR="00393C1E" w:rsidRDefault="007447EE">
      <w:pPr>
        <w:numPr>
          <w:ilvl w:val="0"/>
          <w:numId w:val="92"/>
        </w:numPr>
        <w:tabs>
          <w:tab w:val="left" w:pos="993"/>
          <w:tab w:val="left" w:pos="1134"/>
        </w:tabs>
        <w:ind w:left="0" w:right="-1" w:firstLine="709"/>
        <w:contextualSpacing/>
        <w:rPr>
          <w:szCs w:val="24"/>
        </w:rPr>
      </w:pPr>
      <w:r>
        <w:rPr>
          <w:szCs w:val="24"/>
        </w:rPr>
        <w:t>Реализована возможность автоматического заполнения полей «Код», «Наименование», «ИНН», «КПП» из карточки организации при выборе из списка руководителя медицинской организации реквизита «Руководитель медицинской организации» в форме медицинское свидетельство о смерти».</w:t>
      </w:r>
    </w:p>
    <w:p w14:paraId="0FEEE7CB" w14:textId="77777777" w:rsidR="00393C1E" w:rsidRDefault="007447EE">
      <w:pPr>
        <w:ind w:firstLine="567"/>
        <w:rPr>
          <w:szCs w:val="24"/>
          <w:lang w:eastAsia="ar-SA"/>
        </w:rPr>
      </w:pPr>
      <w:r>
        <w:rPr>
          <w:szCs w:val="24"/>
          <w:lang w:eastAsia="ar-SA"/>
        </w:rPr>
        <w:t>Доработка в рамках 3 этапа государственного контракта №0851200000619005599 от 01.11.2019 (реестровый номер контракта 2540664361119000148):</w:t>
      </w:r>
    </w:p>
    <w:p w14:paraId="5B3F19F5" w14:textId="77777777" w:rsidR="00393C1E" w:rsidRDefault="007447EE">
      <w:pPr>
        <w:ind w:firstLine="567"/>
        <w:rPr>
          <w:szCs w:val="24"/>
          <w:lang w:eastAsia="ar-SA"/>
        </w:rPr>
      </w:pPr>
      <w:r>
        <w:rPr>
          <w:szCs w:val="24"/>
        </w:rPr>
        <w:t>Доработан функционал МИС НСО в части формирования обобщенных и персонифицированных списков граждан по нозологиям или нозологическим группам, классам болезней по кодам МКБ-10 с учетом следующих признаков: Ф.И.О. гражданина, возраст, пол, наименование МО прикрепления, код МКБ-10 с указанием кода по классу травм и отравлений S00-T98 и внешней причины травм и отравлений V01-Y98, на основании первичной учетной документации:</w:t>
      </w:r>
    </w:p>
    <w:p w14:paraId="1ED3A339" w14:textId="77777777" w:rsidR="00393C1E" w:rsidRDefault="007447EE">
      <w:pPr>
        <w:tabs>
          <w:tab w:val="left" w:pos="993"/>
          <w:tab w:val="left" w:pos="1134"/>
        </w:tabs>
        <w:ind w:right="-1" w:firstLine="567"/>
        <w:contextualSpacing/>
        <w:rPr>
          <w:szCs w:val="24"/>
        </w:rPr>
      </w:pPr>
      <w:r>
        <w:rPr>
          <w:szCs w:val="24"/>
        </w:rPr>
        <w:t>- «Медицинские свидетельства о смерти» - формы № 106/у и № 106-2/у, утвержденные приказом Минздрава России от 15.04.2021 № 352н «Об утверждении учетных форм медицинской документации, удостоверяющей случаи смерти, и порядка их выдачи».</w:t>
      </w:r>
    </w:p>
    <w:p w14:paraId="382985AB" w14:textId="77777777" w:rsidR="00393C1E" w:rsidRDefault="00393C1E">
      <w:pPr>
        <w:tabs>
          <w:tab w:val="left" w:pos="1540"/>
        </w:tabs>
        <w:rPr>
          <w:rFonts w:eastAsia="Calibri" w:cs="Times New Roman"/>
          <w:szCs w:val="24"/>
          <w:lang w:eastAsia="ar-SA"/>
        </w:rPr>
      </w:pPr>
    </w:p>
    <w:p w14:paraId="2BF9C14C"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АРМ ТФОМС «Мониторинг госпитализации»</w:t>
      </w:r>
    </w:p>
    <w:p w14:paraId="277941B9"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выполнении объемов медицинской помощи, установленных территориальной программой ОМС по случаям госпитализации, в разрезе профилей медицинской помощи;</w:t>
      </w:r>
    </w:p>
    <w:p w14:paraId="71DB2A20"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застрахованных лицах, получивших направление на госпитализацию и выбравших МО, оказывающую медицинскую помощь в стационарных условиях;</w:t>
      </w:r>
    </w:p>
    <w:p w14:paraId="7FEBF83F"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застрахованных лицах, госпитализированных по направлениям (в т.ч. и по типам МО, направивших на госпитализацию) и экстренно в МО, оказывающую медицинскую помощь в стационарных условиях;</w:t>
      </w:r>
    </w:p>
    <w:p w14:paraId="1A9F7503"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застрахованных лицах, выбывших из МО, оказывающую медицинскую помощь в стационарных условиях, в том числе и переведенных в другие МО, оказывающие медицинскую помощь в стационарных условиях;</w:t>
      </w:r>
    </w:p>
    <w:p w14:paraId="7258ABC2"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застрахованных лицах, получивших направление на госпитализацию и в отношении, которых не состоялась запланированная госпитализация не позднее одного дня с даты плановой госпитализации;</w:t>
      </w:r>
    </w:p>
    <w:p w14:paraId="4EC2301B"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lastRenderedPageBreak/>
        <w:t>передача сведений о количестве свободных мест (коек) на госпитализацию в разрезе профилей отделений (коек) по каждой МО, оказывающей медицинскую помощь в стационарных условиях, с учетом периода ожидания, количество мест указывается на текущий день, а также прогноз на последующие дни;</w:t>
      </w:r>
    </w:p>
    <w:p w14:paraId="0ABC54C1"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формирование и передача оперативных отчетов и справок по застрахованным лицам, получившим направление на госпитализацию, в целях контроля своевременности госпитализации;</w:t>
      </w:r>
    </w:p>
    <w:p w14:paraId="760C1487"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внесение, прием и передача сведений об аннулировании направления на госпитализацию (до даты планируемой госпитализации) в связи с отказом от госпитализации или смертью застрахованного лица;</w:t>
      </w:r>
    </w:p>
    <w:p w14:paraId="487C6386"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об отказах в госпитализации с указанием причин отказа;</w:t>
      </w:r>
    </w:p>
    <w:p w14:paraId="6702D57B"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сроках ожидания медицинской помощи, оказываемой в плановом порядке, установленных территориальной программой ОМС;</w:t>
      </w:r>
    </w:p>
    <w:p w14:paraId="72C4CCA9"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получение оперативных сведений для информирования застрахованного лица о сроках оказания медицинской помощи и количестве свободных мест на госпитализацию в разрезе профилей отделений (коек) по каждой МО, оказывающей медицинскую помощь в стационарных условиях;</w:t>
      </w:r>
    </w:p>
    <w:p w14:paraId="02EC6EB4" w14:textId="77777777" w:rsidR="00393C1E" w:rsidRDefault="007447EE">
      <w:pPr>
        <w:numPr>
          <w:ilvl w:val="0"/>
          <w:numId w:val="25"/>
        </w:numPr>
        <w:ind w:left="0" w:firstLine="426"/>
        <w:rPr>
          <w:rFonts w:eastAsia="Times New Roman" w:cs="Times New Roman"/>
          <w:spacing w:val="2"/>
          <w:szCs w:val="24"/>
        </w:rPr>
      </w:pPr>
      <w:r>
        <w:rPr>
          <w:rFonts w:eastAsia="Times New Roman" w:cs="Times New Roman"/>
          <w:spacing w:val="2"/>
          <w:szCs w:val="24"/>
        </w:rPr>
        <w:t>также АРМ обеспечивает использование уникального в пределах НСО номера направления на госпитализацию, состоит из 15 символов и формироваться по принципу:</w:t>
      </w:r>
    </w:p>
    <w:p w14:paraId="435F93E1" w14:textId="77777777" w:rsidR="00393C1E" w:rsidRDefault="007447EE">
      <w:pPr>
        <w:numPr>
          <w:ilvl w:val="1"/>
          <w:numId w:val="3"/>
        </w:numPr>
        <w:ind w:left="0" w:firstLine="426"/>
        <w:rPr>
          <w:rFonts w:eastAsia="Times New Roman" w:cs="Times New Roman"/>
          <w:spacing w:val="2"/>
          <w:szCs w:val="24"/>
        </w:rPr>
      </w:pPr>
      <w:r>
        <w:rPr>
          <w:rFonts w:eastAsia="Times New Roman" w:cs="Times New Roman"/>
          <w:spacing w:val="2"/>
          <w:szCs w:val="24"/>
        </w:rPr>
        <w:t>1-6 символы – код МО в системе ОМС (540ХХХ);</w:t>
      </w:r>
    </w:p>
    <w:p w14:paraId="44B90A30" w14:textId="77777777" w:rsidR="00393C1E" w:rsidRDefault="007447EE">
      <w:pPr>
        <w:numPr>
          <w:ilvl w:val="1"/>
          <w:numId w:val="3"/>
        </w:numPr>
        <w:ind w:left="0" w:firstLine="426"/>
        <w:rPr>
          <w:rFonts w:eastAsia="Times New Roman" w:cs="Times New Roman"/>
          <w:spacing w:val="2"/>
          <w:szCs w:val="24"/>
        </w:rPr>
      </w:pPr>
      <w:r>
        <w:rPr>
          <w:rFonts w:eastAsia="Times New Roman" w:cs="Times New Roman"/>
          <w:spacing w:val="2"/>
          <w:szCs w:val="24"/>
        </w:rPr>
        <w:t>7-8 символы – последние две цифры года;</w:t>
      </w:r>
    </w:p>
    <w:p w14:paraId="09C8B00D" w14:textId="77777777" w:rsidR="00393C1E" w:rsidRDefault="007447EE">
      <w:pPr>
        <w:numPr>
          <w:ilvl w:val="1"/>
          <w:numId w:val="3"/>
        </w:numPr>
        <w:ind w:left="0" w:firstLine="426"/>
        <w:rPr>
          <w:rFonts w:eastAsia="Times New Roman" w:cs="Times New Roman"/>
          <w:spacing w:val="2"/>
          <w:szCs w:val="24"/>
        </w:rPr>
      </w:pPr>
      <w:r>
        <w:rPr>
          <w:rFonts w:eastAsia="Times New Roman" w:cs="Times New Roman"/>
          <w:spacing w:val="2"/>
          <w:szCs w:val="24"/>
        </w:rPr>
        <w:t>9-10 – две цифры месяца;</w:t>
      </w:r>
    </w:p>
    <w:p w14:paraId="7316A9AD" w14:textId="77777777" w:rsidR="00393C1E" w:rsidRDefault="007447EE">
      <w:pPr>
        <w:numPr>
          <w:ilvl w:val="1"/>
          <w:numId w:val="3"/>
        </w:numPr>
        <w:ind w:left="0" w:firstLine="426"/>
        <w:rPr>
          <w:rFonts w:eastAsia="Times New Roman" w:cs="Times New Roman"/>
          <w:spacing w:val="2"/>
          <w:szCs w:val="24"/>
        </w:rPr>
      </w:pPr>
      <w:r>
        <w:rPr>
          <w:rFonts w:eastAsia="Times New Roman" w:cs="Times New Roman"/>
          <w:spacing w:val="2"/>
          <w:szCs w:val="24"/>
        </w:rPr>
        <w:t>11-12 – две цифры дня выписки направления;</w:t>
      </w:r>
    </w:p>
    <w:p w14:paraId="47785293" w14:textId="77777777" w:rsidR="00393C1E" w:rsidRDefault="007447EE">
      <w:pPr>
        <w:numPr>
          <w:ilvl w:val="1"/>
          <w:numId w:val="3"/>
        </w:numPr>
        <w:ind w:left="0" w:firstLine="426"/>
        <w:rPr>
          <w:rFonts w:eastAsia="Times New Roman" w:cs="Times New Roman"/>
          <w:spacing w:val="2"/>
          <w:szCs w:val="24"/>
        </w:rPr>
      </w:pPr>
      <w:r>
        <w:rPr>
          <w:rFonts w:eastAsia="Times New Roman" w:cs="Times New Roman"/>
          <w:spacing w:val="2"/>
          <w:szCs w:val="24"/>
        </w:rPr>
        <w:t>13-15 – порядковый номер направления за сутки).</w:t>
      </w:r>
    </w:p>
    <w:p w14:paraId="6E04ADA3" w14:textId="77777777" w:rsidR="00393C1E" w:rsidRDefault="00393C1E">
      <w:pPr>
        <w:ind w:left="426" w:firstLine="0"/>
        <w:rPr>
          <w:rFonts w:eastAsia="Times New Roman" w:cs="Times New Roman"/>
          <w:spacing w:val="2"/>
          <w:szCs w:val="24"/>
        </w:rPr>
      </w:pPr>
    </w:p>
    <w:p w14:paraId="4486370F"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Универсальный конструктор отчетности по вакцинопрофилактике с возможностью формирования произвольных отчетов</w:t>
      </w:r>
    </w:p>
    <w:p w14:paraId="6BFB0334" w14:textId="77777777" w:rsidR="00393C1E" w:rsidRDefault="007447EE">
      <w:pPr>
        <w:tabs>
          <w:tab w:val="left" w:pos="1540"/>
        </w:tabs>
        <w:rPr>
          <w:rFonts w:eastAsia="Calibri" w:cs="Times New Roman"/>
          <w:szCs w:val="24"/>
          <w:lang w:eastAsia="ar-SA"/>
        </w:rPr>
      </w:pPr>
      <w:proofErr w:type="spellStart"/>
      <w:r>
        <w:rPr>
          <w:rFonts w:eastAsia="Calibri" w:cs="Times New Roman"/>
          <w:szCs w:val="24"/>
          <w:lang w:eastAsia="ar-SA"/>
        </w:rPr>
        <w:t>Web</w:t>
      </w:r>
      <w:proofErr w:type="spellEnd"/>
      <w:r>
        <w:rPr>
          <w:rFonts w:eastAsia="Calibri" w:cs="Times New Roman"/>
          <w:szCs w:val="24"/>
          <w:lang w:eastAsia="ar-SA"/>
        </w:rPr>
        <w:t xml:space="preserve">-конструктор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позволяет задавать параметры выборки в одном окне, позволять печатать отчет, а также выгружать данные в формате электронной таблицы и </w:t>
      </w:r>
      <w:proofErr w:type="spellStart"/>
      <w:r>
        <w:rPr>
          <w:rFonts w:eastAsia="Calibri" w:cs="Times New Roman"/>
          <w:szCs w:val="24"/>
          <w:lang w:eastAsia="ar-SA"/>
        </w:rPr>
        <w:t>pdf</w:t>
      </w:r>
      <w:proofErr w:type="spellEnd"/>
      <w:r>
        <w:rPr>
          <w:rFonts w:eastAsia="Calibri" w:cs="Times New Roman"/>
          <w:szCs w:val="24"/>
          <w:lang w:eastAsia="ar-SA"/>
        </w:rPr>
        <w:t xml:space="preserve"> формате. Отчетные формы:</w:t>
      </w:r>
    </w:p>
    <w:p w14:paraId="17B6CA0B"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отчет по Бешенству;</w:t>
      </w:r>
    </w:p>
    <w:p w14:paraId="5A71CE0E"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возрастная структура населения;</w:t>
      </w:r>
    </w:p>
    <w:p w14:paraId="5AFAC28E"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остаток иммуноглобулина;</w:t>
      </w:r>
    </w:p>
    <w:p w14:paraId="6106A8C3"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профессиональные контингенты;</w:t>
      </w:r>
    </w:p>
    <w:p w14:paraId="57851F40"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схемы иммунизации;</w:t>
      </w:r>
    </w:p>
    <w:p w14:paraId="290CAEFF"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отчет по гриппу;</w:t>
      </w:r>
    </w:p>
    <w:p w14:paraId="66A230D2"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мониторинг полиомиелит;</w:t>
      </w:r>
    </w:p>
    <w:p w14:paraId="7737CD5D"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Форма 5;</w:t>
      </w:r>
    </w:p>
    <w:p w14:paraId="32CE6A43"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Форма 6;</w:t>
      </w:r>
    </w:p>
    <w:p w14:paraId="33CF6162"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выполнение плана профилактических прививок НСО;</w:t>
      </w:r>
    </w:p>
    <w:p w14:paraId="35D7CCA9" w14:textId="77777777" w:rsidR="00393C1E" w:rsidRDefault="007447EE">
      <w:pPr>
        <w:numPr>
          <w:ilvl w:val="0"/>
          <w:numId w:val="10"/>
        </w:numPr>
        <w:tabs>
          <w:tab w:val="left" w:pos="1134"/>
        </w:tabs>
        <w:ind w:left="0" w:firstLine="709"/>
        <w:contextualSpacing/>
        <w:rPr>
          <w:rFonts w:eastAsia="Calibri" w:cs="Times New Roman"/>
          <w:szCs w:val="24"/>
        </w:rPr>
      </w:pPr>
      <w:r>
        <w:rPr>
          <w:rFonts w:eastAsia="Calibri" w:cs="Times New Roman"/>
          <w:szCs w:val="24"/>
        </w:rPr>
        <w:t>выполнение плана профилактических прививок (МО).</w:t>
      </w:r>
    </w:p>
    <w:p w14:paraId="32D343FD" w14:textId="77777777" w:rsidR="00393C1E" w:rsidRDefault="00393C1E">
      <w:pPr>
        <w:tabs>
          <w:tab w:val="left" w:pos="1540"/>
        </w:tabs>
        <w:rPr>
          <w:rFonts w:eastAsia="Calibri" w:cs="Times New Roman"/>
          <w:szCs w:val="24"/>
          <w:lang w:eastAsia="ar-SA"/>
        </w:rPr>
      </w:pPr>
    </w:p>
    <w:p w14:paraId="6DE41D85" w14:textId="77777777" w:rsidR="00393C1E" w:rsidRDefault="00393C1E">
      <w:pPr>
        <w:tabs>
          <w:tab w:val="left" w:pos="1540"/>
        </w:tabs>
        <w:rPr>
          <w:rFonts w:eastAsia="Calibri" w:cs="Times New Roman"/>
          <w:szCs w:val="24"/>
          <w:lang w:eastAsia="ar-SA"/>
        </w:rPr>
      </w:pPr>
    </w:p>
    <w:p w14:paraId="634D64A3"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Медицинская документация согласно приказу Минздрава РФ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2B1A9BA8"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Формы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36D238B9" w14:textId="77777777" w:rsidR="00393C1E" w:rsidRDefault="00393C1E">
      <w:pPr>
        <w:tabs>
          <w:tab w:val="left" w:pos="1540"/>
        </w:tabs>
        <w:rPr>
          <w:rFonts w:eastAsia="Calibri" w:cs="Times New Roman"/>
          <w:szCs w:val="24"/>
          <w:lang w:eastAsia="ar-SA"/>
        </w:rPr>
      </w:pPr>
    </w:p>
    <w:p w14:paraId="39D6EFFE"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диспансеризации детей-сирот согласно приказам Министерства здравоохранения России от 15 февраля 2013 года № 72н «О проведении диспансеризации пребывающих в стационарных учреждениях детей-сирот и детей, находящихся в трудной жизненной ситуации», и от 21 апреля 2022 года № 275н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05C1B480" w14:textId="77777777" w:rsidR="00393C1E" w:rsidRDefault="00393C1E">
      <w:pPr>
        <w:rPr>
          <w:rFonts w:eastAsia="Times New Roman"/>
        </w:rPr>
      </w:pPr>
    </w:p>
    <w:p w14:paraId="73364214" w14:textId="77777777" w:rsidR="00393C1E" w:rsidRDefault="007447EE">
      <w:pPr>
        <w:rPr>
          <w:rFonts w:eastAsia="Times New Roman"/>
        </w:rPr>
      </w:pPr>
      <w:r>
        <w:rPr>
          <w:rFonts w:eastAsia="Times New Roman"/>
        </w:rPr>
        <w:t>Перечень функциональности, подлежащей автоматизации:</w:t>
      </w:r>
    </w:p>
    <w:p w14:paraId="0391E039" w14:textId="77777777" w:rsidR="00393C1E" w:rsidRDefault="007447EE">
      <w:pPr>
        <w:pStyle w:val="a7"/>
        <w:numPr>
          <w:ilvl w:val="0"/>
          <w:numId w:val="176"/>
        </w:numPr>
      </w:pPr>
      <w:r>
        <w:t>Настройка шаблонов карт медосмотра</w:t>
      </w:r>
    </w:p>
    <w:p w14:paraId="0E538E00" w14:textId="77777777" w:rsidR="00393C1E" w:rsidRDefault="007447EE">
      <w:pPr>
        <w:pStyle w:val="a7"/>
        <w:numPr>
          <w:ilvl w:val="0"/>
          <w:numId w:val="176"/>
        </w:numPr>
      </w:pPr>
      <w:r>
        <w:t>Создание, редактирование и удаление план-графика МО региона</w:t>
      </w:r>
    </w:p>
    <w:p w14:paraId="367B5EAE" w14:textId="77777777" w:rsidR="00393C1E" w:rsidRDefault="007447EE">
      <w:pPr>
        <w:pStyle w:val="a7"/>
        <w:numPr>
          <w:ilvl w:val="0"/>
          <w:numId w:val="176"/>
        </w:numPr>
      </w:pPr>
      <w:r>
        <w:t>Просмотр планов-графиков МО региона</w:t>
      </w:r>
    </w:p>
    <w:p w14:paraId="35EC1A65" w14:textId="77777777" w:rsidR="00393C1E" w:rsidRDefault="007447EE">
      <w:pPr>
        <w:pStyle w:val="a7"/>
        <w:numPr>
          <w:ilvl w:val="0"/>
          <w:numId w:val="176"/>
        </w:numPr>
        <w:rPr>
          <w:rFonts w:eastAsia="Times New Roman"/>
        </w:rPr>
      </w:pPr>
      <w:r>
        <w:t>Просмотр выбранного плана-графика МО региона</w:t>
      </w:r>
    </w:p>
    <w:p w14:paraId="3DBD5EB9" w14:textId="77777777" w:rsidR="00393C1E" w:rsidRDefault="007447EE">
      <w:pPr>
        <w:pStyle w:val="a7"/>
        <w:numPr>
          <w:ilvl w:val="0"/>
          <w:numId w:val="176"/>
        </w:numPr>
        <w:rPr>
          <w:rFonts w:eastAsia="Times New Roman"/>
        </w:rPr>
      </w:pPr>
      <w:r>
        <w:t>Формирование и печать отчета «План-график проведения диспансеризации детей-сирот и детей, находящихся в трудной жизненной ситуации на год»</w:t>
      </w:r>
    </w:p>
    <w:p w14:paraId="24E7A45E" w14:textId="77777777" w:rsidR="00393C1E" w:rsidRDefault="007447EE">
      <w:pPr>
        <w:pStyle w:val="a7"/>
        <w:numPr>
          <w:ilvl w:val="0"/>
          <w:numId w:val="176"/>
        </w:numPr>
      </w:pPr>
      <w:proofErr w:type="spellStart"/>
      <w:r>
        <w:t>Пофамильное</w:t>
      </w:r>
      <w:proofErr w:type="spellEnd"/>
      <w:r>
        <w:t xml:space="preserve"> планирование</w:t>
      </w:r>
    </w:p>
    <w:p w14:paraId="659976B9" w14:textId="77777777" w:rsidR="00393C1E" w:rsidRDefault="007447EE">
      <w:pPr>
        <w:pStyle w:val="a7"/>
        <w:numPr>
          <w:ilvl w:val="0"/>
          <w:numId w:val="176"/>
        </w:numPr>
      </w:pPr>
      <w:r>
        <w:t>Просмотр выбранного плана-графика </w:t>
      </w:r>
    </w:p>
    <w:p w14:paraId="4B6C8979" w14:textId="77777777" w:rsidR="00393C1E" w:rsidRDefault="007447EE">
      <w:pPr>
        <w:pStyle w:val="a7"/>
        <w:numPr>
          <w:ilvl w:val="0"/>
          <w:numId w:val="176"/>
        </w:numPr>
      </w:pPr>
      <w:r>
        <w:t>Добавление пациентов в выбранный план-график</w:t>
      </w:r>
    </w:p>
    <w:p w14:paraId="1DE2C0E0" w14:textId="77777777" w:rsidR="00393C1E" w:rsidRDefault="007447EE">
      <w:pPr>
        <w:pStyle w:val="a7"/>
        <w:numPr>
          <w:ilvl w:val="0"/>
          <w:numId w:val="176"/>
        </w:numPr>
      </w:pPr>
      <w:r>
        <w:t>Формирование и печать ИДС</w:t>
      </w:r>
    </w:p>
    <w:p w14:paraId="1F0E03A7" w14:textId="77777777" w:rsidR="00393C1E" w:rsidRDefault="007447EE">
      <w:pPr>
        <w:pStyle w:val="a7"/>
        <w:numPr>
          <w:ilvl w:val="0"/>
          <w:numId w:val="176"/>
        </w:numPr>
      </w:pPr>
      <w:r>
        <w:t>Создание карт медосмотра (диспансеризации детей-сирот)</w:t>
      </w:r>
    </w:p>
    <w:p w14:paraId="77AEF2EF" w14:textId="77777777" w:rsidR="00393C1E" w:rsidRDefault="007447EE">
      <w:pPr>
        <w:pStyle w:val="a7"/>
        <w:numPr>
          <w:ilvl w:val="0"/>
          <w:numId w:val="176"/>
        </w:numPr>
      </w:pPr>
      <w:r>
        <w:t>Массовая запись в расписание</w:t>
      </w:r>
    </w:p>
    <w:p w14:paraId="0DAAAFCA" w14:textId="77777777" w:rsidR="00393C1E" w:rsidRDefault="007447EE">
      <w:pPr>
        <w:pStyle w:val="a7"/>
        <w:numPr>
          <w:ilvl w:val="0"/>
          <w:numId w:val="176"/>
        </w:numPr>
      </w:pPr>
      <w:r>
        <w:t>Формирование и печать маршрутного листа</w:t>
      </w:r>
    </w:p>
    <w:p w14:paraId="6826A0B0" w14:textId="77777777" w:rsidR="00393C1E" w:rsidRDefault="007447EE">
      <w:pPr>
        <w:pStyle w:val="a7"/>
        <w:numPr>
          <w:ilvl w:val="0"/>
          <w:numId w:val="176"/>
        </w:numPr>
      </w:pPr>
      <w:r>
        <w:t>Запись в расписание на услуги из перечня осмотров врачами-специалистами, лабораторных и инструментальных исследований</w:t>
      </w:r>
    </w:p>
    <w:p w14:paraId="2CEF64A5" w14:textId="77777777" w:rsidR="00393C1E" w:rsidRDefault="007447EE">
      <w:pPr>
        <w:pStyle w:val="a7"/>
        <w:numPr>
          <w:ilvl w:val="0"/>
          <w:numId w:val="176"/>
        </w:numPr>
      </w:pPr>
      <w:r>
        <w:t>Оказание услуги по профилю</w:t>
      </w:r>
    </w:p>
    <w:p w14:paraId="76F4C636" w14:textId="77777777" w:rsidR="00393C1E" w:rsidRDefault="007447EE">
      <w:pPr>
        <w:pStyle w:val="a7"/>
        <w:numPr>
          <w:ilvl w:val="0"/>
          <w:numId w:val="176"/>
        </w:numPr>
      </w:pPr>
      <w:r>
        <w:t>Зачет результатов лабораторных услуг</w:t>
      </w:r>
    </w:p>
    <w:p w14:paraId="2764EF45" w14:textId="77777777" w:rsidR="00393C1E" w:rsidRDefault="007447EE">
      <w:pPr>
        <w:pStyle w:val="a7"/>
        <w:numPr>
          <w:ilvl w:val="0"/>
          <w:numId w:val="176"/>
        </w:numPr>
      </w:pPr>
      <w:r>
        <w:t>Внесение данных лабораторных услуг</w:t>
      </w:r>
    </w:p>
    <w:p w14:paraId="663BE209" w14:textId="77777777" w:rsidR="00393C1E" w:rsidRDefault="007447EE">
      <w:pPr>
        <w:pStyle w:val="a7"/>
        <w:numPr>
          <w:ilvl w:val="0"/>
          <w:numId w:val="176"/>
        </w:numPr>
      </w:pPr>
      <w:r>
        <w:t>Зачет услуг, ранее пройденных в рамках текущей и других МО</w:t>
      </w:r>
    </w:p>
    <w:p w14:paraId="225B6769" w14:textId="77777777" w:rsidR="00393C1E" w:rsidRDefault="007447EE">
      <w:pPr>
        <w:pStyle w:val="a7"/>
        <w:numPr>
          <w:ilvl w:val="0"/>
          <w:numId w:val="176"/>
        </w:numPr>
      </w:pPr>
      <w:r>
        <w:t>Формирование направления на дополнительные исследования, осмотры (консультации)</w:t>
      </w:r>
    </w:p>
    <w:p w14:paraId="279AEF74" w14:textId="77777777" w:rsidR="00393C1E" w:rsidRDefault="007447EE">
      <w:pPr>
        <w:pStyle w:val="a7"/>
        <w:numPr>
          <w:ilvl w:val="0"/>
          <w:numId w:val="176"/>
        </w:numPr>
      </w:pPr>
      <w:r>
        <w:t>Формирование отчетов по итогу оказания услуг</w:t>
      </w:r>
    </w:p>
    <w:p w14:paraId="7DE0F37A" w14:textId="77777777" w:rsidR="00393C1E" w:rsidRDefault="007447EE">
      <w:pPr>
        <w:pStyle w:val="a7"/>
        <w:numPr>
          <w:ilvl w:val="0"/>
          <w:numId w:val="176"/>
        </w:numPr>
      </w:pPr>
      <w:r>
        <w:t>Закрытие и редактирование карты медосмотра</w:t>
      </w:r>
    </w:p>
    <w:p w14:paraId="39E99452" w14:textId="77777777" w:rsidR="00393C1E" w:rsidRDefault="007447EE">
      <w:pPr>
        <w:pStyle w:val="a7"/>
        <w:numPr>
          <w:ilvl w:val="0"/>
          <w:numId w:val="176"/>
        </w:numPr>
      </w:pPr>
      <w:r>
        <w:t>Формирование и печать заключения по итогам проведения медосмотра</w:t>
      </w:r>
    </w:p>
    <w:p w14:paraId="50EBD126" w14:textId="77777777" w:rsidR="00393C1E" w:rsidRDefault="007447EE">
      <w:pPr>
        <w:pStyle w:val="a7"/>
        <w:numPr>
          <w:ilvl w:val="0"/>
          <w:numId w:val="176"/>
        </w:numPr>
      </w:pPr>
      <w:r>
        <w:t>Установление диспансерного наблюдения</w:t>
      </w:r>
    </w:p>
    <w:p w14:paraId="01C383F6" w14:textId="77777777" w:rsidR="00393C1E" w:rsidRDefault="007447EE">
      <w:pPr>
        <w:pStyle w:val="a7"/>
        <w:numPr>
          <w:ilvl w:val="0"/>
          <w:numId w:val="176"/>
        </w:numPr>
      </w:pPr>
      <w:r>
        <w:t>Поиск и просмотр закрытых карт медосмотра </w:t>
      </w:r>
    </w:p>
    <w:p w14:paraId="44AA3016" w14:textId="77777777" w:rsidR="00393C1E" w:rsidRDefault="007447EE">
      <w:pPr>
        <w:pStyle w:val="a7"/>
        <w:numPr>
          <w:ilvl w:val="0"/>
          <w:numId w:val="176"/>
        </w:numPr>
      </w:pPr>
      <w:r>
        <w:t>Мониторинг прохождения медосмотра текущей МО</w:t>
      </w:r>
    </w:p>
    <w:p w14:paraId="50038CEB" w14:textId="77777777" w:rsidR="00393C1E" w:rsidRDefault="007447EE">
      <w:pPr>
        <w:pStyle w:val="a7"/>
        <w:numPr>
          <w:ilvl w:val="0"/>
          <w:numId w:val="176"/>
        </w:numPr>
      </w:pPr>
      <w:r>
        <w:t>Мониторинг прохождения медосмотра МО региона</w:t>
      </w:r>
    </w:p>
    <w:p w14:paraId="3341E472" w14:textId="77777777" w:rsidR="00393C1E" w:rsidRDefault="007447EE">
      <w:pPr>
        <w:pStyle w:val="a7"/>
        <w:numPr>
          <w:ilvl w:val="0"/>
          <w:numId w:val="176"/>
        </w:numPr>
      </w:pPr>
      <w:r>
        <w:t>Мониторинг диспансеризации детей-сирот</w:t>
      </w:r>
    </w:p>
    <w:p w14:paraId="01E5B16D" w14:textId="77777777" w:rsidR="00393C1E" w:rsidRDefault="00393C1E"/>
    <w:p w14:paraId="63D44510" w14:textId="77777777" w:rsidR="00393C1E" w:rsidRDefault="00393C1E">
      <w:pPr>
        <w:rPr>
          <w:rFonts w:eastAsia="Times New Roman"/>
        </w:rPr>
      </w:pPr>
    </w:p>
    <w:p w14:paraId="616A65EF"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Модуль «Мониторинг беременных»</w:t>
      </w:r>
    </w:p>
    <w:p w14:paraId="49D55A9D" w14:textId="77777777" w:rsidR="00393C1E" w:rsidRDefault="00393C1E">
      <w:pPr>
        <w:rPr>
          <w:rFonts w:eastAsia="Calibri" w:cs="Times New Roman"/>
          <w:b/>
          <w:szCs w:val="24"/>
          <w:lang w:eastAsia="ar-SA"/>
        </w:rPr>
      </w:pPr>
    </w:p>
    <w:p w14:paraId="19021C3E" w14:textId="77777777" w:rsidR="00393C1E" w:rsidRDefault="007447EE">
      <w:pPr>
        <w:rPr>
          <w:rFonts w:eastAsia="Times New Roman"/>
        </w:rPr>
      </w:pPr>
      <w:r>
        <w:rPr>
          <w:rFonts w:eastAsia="Times New Roman"/>
        </w:rPr>
        <w:t>Перечень функциональности, подлежащей автоматизации:</w:t>
      </w:r>
    </w:p>
    <w:p w14:paraId="01023CE3" w14:textId="77777777" w:rsidR="00393C1E" w:rsidRDefault="007447EE">
      <w:pPr>
        <w:pStyle w:val="a7"/>
        <w:numPr>
          <w:ilvl w:val="0"/>
          <w:numId w:val="177"/>
        </w:numPr>
      </w:pPr>
      <w:r>
        <w:t>Проведение первичного приема</w:t>
      </w:r>
    </w:p>
    <w:p w14:paraId="4DE67315" w14:textId="77777777" w:rsidR="00393C1E" w:rsidRDefault="007447EE">
      <w:pPr>
        <w:pStyle w:val="a7"/>
        <w:numPr>
          <w:ilvl w:val="0"/>
          <w:numId w:val="177"/>
        </w:numPr>
      </w:pPr>
      <w:r>
        <w:t>Постановка на учет по беременности (создание ИКБР)</w:t>
      </w:r>
    </w:p>
    <w:p w14:paraId="1CD9C353" w14:textId="77777777" w:rsidR="00393C1E" w:rsidRDefault="007447EE">
      <w:pPr>
        <w:pStyle w:val="a7"/>
        <w:numPr>
          <w:ilvl w:val="0"/>
          <w:numId w:val="177"/>
        </w:numPr>
        <w:rPr>
          <w:rFonts w:eastAsia="Times New Roman"/>
        </w:rPr>
      </w:pPr>
      <w:r>
        <w:t>Формирование отчета по форме N 113/у-20 «Обменная карта беременной, роженицы и родильницы»</w:t>
      </w:r>
    </w:p>
    <w:p w14:paraId="69270C29" w14:textId="77777777" w:rsidR="00393C1E" w:rsidRDefault="007447EE">
      <w:pPr>
        <w:pStyle w:val="a7"/>
        <w:numPr>
          <w:ilvl w:val="0"/>
          <w:numId w:val="177"/>
        </w:numPr>
      </w:pPr>
      <w:r>
        <w:t>Просмотр сводной информации по созданным ИКБР</w:t>
      </w:r>
    </w:p>
    <w:p w14:paraId="1A0A65E7" w14:textId="77777777" w:rsidR="00393C1E" w:rsidRDefault="007447EE">
      <w:pPr>
        <w:pStyle w:val="a7"/>
        <w:numPr>
          <w:ilvl w:val="0"/>
          <w:numId w:val="177"/>
        </w:numPr>
      </w:pPr>
      <w:r>
        <w:t>Определение рисков (анамнестические факторы)</w:t>
      </w:r>
    </w:p>
    <w:p w14:paraId="1BF3FCB4" w14:textId="77777777" w:rsidR="00393C1E" w:rsidRDefault="007447EE">
      <w:pPr>
        <w:pStyle w:val="a7"/>
        <w:numPr>
          <w:ilvl w:val="0"/>
          <w:numId w:val="177"/>
        </w:numPr>
      </w:pPr>
      <w:r>
        <w:t>Формирование плана наблюдений</w:t>
      </w:r>
    </w:p>
    <w:p w14:paraId="7A323830" w14:textId="77777777" w:rsidR="00393C1E" w:rsidRDefault="007447EE">
      <w:pPr>
        <w:pStyle w:val="a7"/>
        <w:numPr>
          <w:ilvl w:val="0"/>
          <w:numId w:val="177"/>
        </w:numPr>
      </w:pPr>
      <w:r>
        <w:t>Направление на лабораторные, инструментальные исследования, посещение врачей-специалистов по плану наблюдения беременной </w:t>
      </w:r>
    </w:p>
    <w:p w14:paraId="73A28F7B" w14:textId="77777777" w:rsidR="00393C1E" w:rsidRDefault="007447EE">
      <w:pPr>
        <w:pStyle w:val="a7"/>
        <w:numPr>
          <w:ilvl w:val="0"/>
          <w:numId w:val="177"/>
        </w:numPr>
      </w:pPr>
      <w:r>
        <w:t>Проведение повторного приема</w:t>
      </w:r>
    </w:p>
    <w:p w14:paraId="3E67603D" w14:textId="77777777" w:rsidR="00393C1E" w:rsidRDefault="007447EE">
      <w:pPr>
        <w:pStyle w:val="a7"/>
        <w:numPr>
          <w:ilvl w:val="0"/>
          <w:numId w:val="177"/>
        </w:numPr>
      </w:pPr>
      <w:r>
        <w:t>Оформление ИДС на проведение искусственного прерывания беременности</w:t>
      </w:r>
    </w:p>
    <w:p w14:paraId="1EE3D60F" w14:textId="77777777" w:rsidR="00393C1E" w:rsidRDefault="007447EE">
      <w:pPr>
        <w:pStyle w:val="a7"/>
        <w:numPr>
          <w:ilvl w:val="0"/>
          <w:numId w:val="177"/>
        </w:numPr>
      </w:pPr>
      <w:r>
        <w:t>Формирование учетной формы N 025/у 003-2/у-20 «Карта пациента при искусственном прерывании беременности медикаментозным методом»</w:t>
      </w:r>
    </w:p>
    <w:p w14:paraId="2597C562" w14:textId="77777777" w:rsidR="00393C1E" w:rsidRDefault="007447EE">
      <w:pPr>
        <w:pStyle w:val="a7"/>
        <w:numPr>
          <w:ilvl w:val="0"/>
          <w:numId w:val="177"/>
        </w:numPr>
      </w:pPr>
      <w:r>
        <w:t>Формирование учетной формы N 003-2/у-20 003/у «Карта пациента при искусственном прерывании беременности хирургическим методом»</w:t>
      </w:r>
    </w:p>
    <w:p w14:paraId="4A7C0277" w14:textId="77777777" w:rsidR="00393C1E" w:rsidRDefault="007447EE">
      <w:pPr>
        <w:pStyle w:val="a7"/>
        <w:numPr>
          <w:ilvl w:val="0"/>
          <w:numId w:val="177"/>
        </w:numPr>
      </w:pPr>
      <w:r>
        <w:t>Патронажное наблюдение</w:t>
      </w:r>
    </w:p>
    <w:p w14:paraId="12775C1C" w14:textId="77777777" w:rsidR="00393C1E" w:rsidRDefault="007447EE">
      <w:pPr>
        <w:pStyle w:val="a7"/>
        <w:numPr>
          <w:ilvl w:val="0"/>
          <w:numId w:val="177"/>
        </w:numPr>
      </w:pPr>
      <w:r>
        <w:t>Хранение сведений о госпитализациях в ИКБР</w:t>
      </w:r>
    </w:p>
    <w:p w14:paraId="08155F97" w14:textId="77777777" w:rsidR="00393C1E" w:rsidRDefault="007447EE">
      <w:pPr>
        <w:pStyle w:val="a7"/>
        <w:numPr>
          <w:ilvl w:val="0"/>
          <w:numId w:val="177"/>
        </w:numPr>
      </w:pPr>
      <w:r>
        <w:t>Оформление документации по скринингу 1 триместра беременности</w:t>
      </w:r>
    </w:p>
    <w:p w14:paraId="3700C6EC" w14:textId="77777777" w:rsidR="00393C1E" w:rsidRDefault="007447EE">
      <w:pPr>
        <w:pStyle w:val="a7"/>
        <w:numPr>
          <w:ilvl w:val="0"/>
          <w:numId w:val="177"/>
        </w:numPr>
      </w:pPr>
      <w:r>
        <w:t>Оформление документации по скринингу 2 триместра беременности</w:t>
      </w:r>
    </w:p>
    <w:p w14:paraId="33DC25E0" w14:textId="77777777" w:rsidR="00393C1E" w:rsidRDefault="007447EE">
      <w:pPr>
        <w:pStyle w:val="a7"/>
        <w:numPr>
          <w:ilvl w:val="0"/>
          <w:numId w:val="177"/>
        </w:numPr>
      </w:pPr>
      <w:r>
        <w:t>Оформление Заключения по результатам расчета индивидуального риска</w:t>
      </w:r>
    </w:p>
    <w:p w14:paraId="1FA5C98F" w14:textId="77777777" w:rsidR="00393C1E" w:rsidRDefault="007447EE">
      <w:pPr>
        <w:pStyle w:val="a7"/>
        <w:numPr>
          <w:ilvl w:val="0"/>
          <w:numId w:val="177"/>
        </w:numPr>
      </w:pPr>
      <w:r>
        <w:t>Планирование родов</w:t>
      </w:r>
    </w:p>
    <w:p w14:paraId="36323BDB" w14:textId="77777777" w:rsidR="00393C1E" w:rsidRDefault="007447EE">
      <w:pPr>
        <w:pStyle w:val="a7"/>
        <w:numPr>
          <w:ilvl w:val="0"/>
          <w:numId w:val="177"/>
        </w:numPr>
      </w:pPr>
      <w:r>
        <w:t>Послеродовое наблюдение</w:t>
      </w:r>
    </w:p>
    <w:p w14:paraId="402F1048" w14:textId="77777777" w:rsidR="00393C1E" w:rsidRDefault="007447EE">
      <w:pPr>
        <w:pStyle w:val="a7"/>
        <w:numPr>
          <w:ilvl w:val="0"/>
          <w:numId w:val="177"/>
        </w:numPr>
      </w:pPr>
      <w:r>
        <w:t>Формирование поручений лечащему врачу</w:t>
      </w:r>
    </w:p>
    <w:p w14:paraId="68907E2F" w14:textId="77777777" w:rsidR="00393C1E" w:rsidRDefault="007447EE">
      <w:pPr>
        <w:pStyle w:val="a7"/>
        <w:numPr>
          <w:ilvl w:val="0"/>
          <w:numId w:val="177"/>
        </w:numPr>
      </w:pPr>
      <w:r>
        <w:t>Просмотр полученных поручений</w:t>
      </w:r>
    </w:p>
    <w:p w14:paraId="0A45BDB9" w14:textId="77777777" w:rsidR="00393C1E" w:rsidRDefault="007447EE">
      <w:pPr>
        <w:pStyle w:val="a7"/>
        <w:numPr>
          <w:ilvl w:val="0"/>
          <w:numId w:val="177"/>
        </w:numPr>
      </w:pPr>
      <w:r>
        <w:t>Внесение сведений по проведенным просветительским мероприятиям</w:t>
      </w:r>
    </w:p>
    <w:p w14:paraId="308C2438" w14:textId="77777777" w:rsidR="00393C1E" w:rsidRDefault="007447EE">
      <w:pPr>
        <w:pStyle w:val="a7"/>
        <w:numPr>
          <w:ilvl w:val="0"/>
          <w:numId w:val="177"/>
        </w:numPr>
      </w:pPr>
      <w:r>
        <w:t>Закрытие ИКБР</w:t>
      </w:r>
    </w:p>
    <w:p w14:paraId="0B565329" w14:textId="77777777" w:rsidR="00393C1E" w:rsidRDefault="007447EE">
      <w:pPr>
        <w:pStyle w:val="a7"/>
        <w:numPr>
          <w:ilvl w:val="0"/>
          <w:numId w:val="177"/>
        </w:numPr>
      </w:pPr>
      <w:r>
        <w:t>Удаление ИКБР</w:t>
      </w:r>
    </w:p>
    <w:p w14:paraId="09C10512" w14:textId="77777777" w:rsidR="00393C1E" w:rsidRDefault="007447EE">
      <w:pPr>
        <w:pStyle w:val="a7"/>
        <w:numPr>
          <w:ilvl w:val="0"/>
          <w:numId w:val="177"/>
        </w:numPr>
      </w:pPr>
      <w:r>
        <w:t>Формирование и печать статистической отчетности</w:t>
      </w:r>
    </w:p>
    <w:p w14:paraId="4CEC275B" w14:textId="77777777" w:rsidR="00393C1E" w:rsidRDefault="00393C1E">
      <w:pPr>
        <w:rPr>
          <w:rFonts w:eastAsia="Times New Roman"/>
        </w:rPr>
      </w:pPr>
    </w:p>
    <w:p w14:paraId="1AAEA128"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Мобильное приложение «Запись на прием к врачу»</w:t>
      </w:r>
    </w:p>
    <w:p w14:paraId="38693FDE" w14:textId="77777777" w:rsidR="00393C1E" w:rsidRDefault="007447EE">
      <w:pPr>
        <w:tabs>
          <w:tab w:val="left" w:pos="1540"/>
        </w:tabs>
        <w:rPr>
          <w:rFonts w:eastAsia="Calibri" w:cs="Times New Roman"/>
          <w:szCs w:val="24"/>
        </w:rPr>
      </w:pPr>
      <w:r>
        <w:rPr>
          <w:rFonts w:eastAsia="Calibri" w:cs="Times New Roman"/>
          <w:szCs w:val="24"/>
        </w:rPr>
        <w:t>Мобильное приложение «Запись на прием к врачу», обеспечивает нижеперечисленные функции:</w:t>
      </w:r>
    </w:p>
    <w:p w14:paraId="38C3F44D"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просмотра списка МО НСО, в которых оказывается медицинская помощь по профилям:</w:t>
      </w:r>
    </w:p>
    <w:p w14:paraId="508000D8"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акушер-гинеколог;</w:t>
      </w:r>
    </w:p>
    <w:p w14:paraId="59AD3443"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 xml:space="preserve">акушер-гинеколог участковый; </w:t>
      </w:r>
    </w:p>
    <w:p w14:paraId="64BAC75A"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аллерголог;</w:t>
      </w:r>
    </w:p>
    <w:p w14:paraId="6C7EBFCE"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аллерголог-иммунолог;</w:t>
      </w:r>
    </w:p>
    <w:p w14:paraId="55912231"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врач общей практики (семейный);</w:t>
      </w:r>
    </w:p>
    <w:p w14:paraId="3BD9A26B"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гастроэнтеролог;</w:t>
      </w:r>
    </w:p>
    <w:p w14:paraId="2738BCF0"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гематолог;</w:t>
      </w:r>
    </w:p>
    <w:p w14:paraId="46B50367"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дерматовенеролог;</w:t>
      </w:r>
    </w:p>
    <w:p w14:paraId="29505372"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зубной врач;</w:t>
      </w:r>
    </w:p>
    <w:p w14:paraId="099E0BC4"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иммунолог;</w:t>
      </w:r>
    </w:p>
    <w:p w14:paraId="0F361F65"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инфекционист;</w:t>
      </w:r>
    </w:p>
    <w:p w14:paraId="2A5F1A38"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lastRenderedPageBreak/>
        <w:t>кардиолог;</w:t>
      </w:r>
    </w:p>
    <w:p w14:paraId="1D7D967C"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невролог;</w:t>
      </w:r>
    </w:p>
    <w:p w14:paraId="7602D91A"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нефролог;</w:t>
      </w:r>
    </w:p>
    <w:p w14:paraId="664FB447"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онколог;</w:t>
      </w:r>
    </w:p>
    <w:p w14:paraId="1AC3EF1F"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отоларинголог;</w:t>
      </w:r>
    </w:p>
    <w:p w14:paraId="69B93E3E"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офтальмолог;</w:t>
      </w:r>
    </w:p>
    <w:p w14:paraId="0295C365" w14:textId="77777777" w:rsidR="00393C1E" w:rsidRDefault="007447EE">
      <w:pPr>
        <w:numPr>
          <w:ilvl w:val="0"/>
          <w:numId w:val="8"/>
        </w:numPr>
        <w:tabs>
          <w:tab w:val="left" w:pos="1276"/>
        </w:tabs>
        <w:ind w:left="0" w:firstLine="709"/>
        <w:contextualSpacing/>
        <w:rPr>
          <w:rFonts w:eastAsia="Calibri" w:cs="Times New Roman"/>
          <w:szCs w:val="24"/>
        </w:rPr>
      </w:pPr>
      <w:proofErr w:type="spellStart"/>
      <w:r>
        <w:rPr>
          <w:rFonts w:eastAsia="Calibri" w:cs="Times New Roman"/>
          <w:szCs w:val="24"/>
        </w:rPr>
        <w:t>пародонтолог</w:t>
      </w:r>
      <w:proofErr w:type="spellEnd"/>
      <w:r>
        <w:rPr>
          <w:rFonts w:eastAsia="Calibri" w:cs="Times New Roman"/>
          <w:szCs w:val="24"/>
        </w:rPr>
        <w:t>;</w:t>
      </w:r>
    </w:p>
    <w:p w14:paraId="46759843"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педиатр участковый;</w:t>
      </w:r>
    </w:p>
    <w:p w14:paraId="285F2061"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пульмонолог;</w:t>
      </w:r>
    </w:p>
    <w:p w14:paraId="6469F224"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ревматолог;</w:t>
      </w:r>
    </w:p>
    <w:p w14:paraId="4F7B452A"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стоматолог;</w:t>
      </w:r>
    </w:p>
    <w:p w14:paraId="47194049"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стоматолог детский;</w:t>
      </w:r>
    </w:p>
    <w:p w14:paraId="2EC41D2B"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стоматолог терапевт;</w:t>
      </w:r>
    </w:p>
    <w:p w14:paraId="349FBCA2"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стоматолог хирург;</w:t>
      </w:r>
    </w:p>
    <w:p w14:paraId="6F146DA9"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сурдолог-отоларинголог;</w:t>
      </w:r>
    </w:p>
    <w:p w14:paraId="7DBFF24A"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терапевт участковый;</w:t>
      </w:r>
    </w:p>
    <w:p w14:paraId="47BEF180"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травматолог-ортопед;</w:t>
      </w:r>
    </w:p>
    <w:p w14:paraId="034395A5"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уролог;</w:t>
      </w:r>
    </w:p>
    <w:p w14:paraId="52D07BC2"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фониатр;</w:t>
      </w:r>
    </w:p>
    <w:p w14:paraId="2328B0C0"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фтизиатр;</w:t>
      </w:r>
    </w:p>
    <w:p w14:paraId="6B11761C"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хирург;</w:t>
      </w:r>
    </w:p>
    <w:p w14:paraId="17ED1180"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хирург детский;</w:t>
      </w:r>
    </w:p>
    <w:p w14:paraId="7CC522C1"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эндокринолог;</w:t>
      </w:r>
    </w:p>
    <w:p w14:paraId="31D33C5A"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эндокринолог детский.</w:t>
      </w:r>
    </w:p>
    <w:p w14:paraId="0FBF1473"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просмотра списка врачей МО НСО, которые оказывают медицинскую помощь по профилям, указанным выше;</w:t>
      </w:r>
    </w:p>
    <w:p w14:paraId="30804BC2"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просмотра расписания выбранного врача;</w:t>
      </w:r>
    </w:p>
    <w:p w14:paraId="44E70BFF"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самостоятельной записи на прием к выбранному врачу на выбранную дату и время;</w:t>
      </w:r>
    </w:p>
    <w:p w14:paraId="6EC40A27"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установить настраиваемое всплывающее напоминание о визите к врачу;</w:t>
      </w:r>
    </w:p>
    <w:p w14:paraId="71C6762C"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внесение информации о записи к врачу в календарь мобильного устройства, используемого пользователем;</w:t>
      </w:r>
    </w:p>
    <w:p w14:paraId="65B06780"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привязки к одной учетной записи нескольких дополнительных пользователей (только в том случае, если основной пользователь является законным представителем дополнительного пользователя и о чем есть соответствующая отметка в МИС). При этом для дополнительных пользователей ъ доступны те же возможности мобильного приложения, что и для основного. Функционал должен соответствовать ФЗ № 152-ФЗ «О персональных данных» и ФЗ № 323-ФЗ «Об основах охраны здоровья граждан в Российской Федерации» (Статья 13. Соблюдение врачебной тайны);</w:t>
      </w:r>
    </w:p>
    <w:p w14:paraId="3B7F7A88"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просмотра хронологии посещений (прошедшие приемы, будущие приемы с возможностью их отмены). Для прошедших приемов доступна для просмотра дополнительная информация: рекомендации врача, результаты лабораторных исследований, данные о выданных пациенту рецептах и листках нетрудоспособности при условии наличии таких данных в МИС;</w:t>
      </w:r>
    </w:p>
    <w:p w14:paraId="248C95DD"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lastRenderedPageBreak/>
        <w:t>возможность получения пользователем напоминаний об имеющихся в МИС направлениях к узким специалистам;</w:t>
      </w:r>
    </w:p>
    <w:p w14:paraId="405E0CB0" w14:textId="77777777" w:rsidR="00393C1E" w:rsidRDefault="007447EE">
      <w:pPr>
        <w:numPr>
          <w:ilvl w:val="0"/>
          <w:numId w:val="8"/>
        </w:numPr>
        <w:tabs>
          <w:tab w:val="left" w:pos="1276"/>
        </w:tabs>
        <w:ind w:left="0" w:firstLine="709"/>
        <w:contextualSpacing/>
        <w:rPr>
          <w:rFonts w:eastAsia="Calibri" w:cs="Times New Roman"/>
          <w:szCs w:val="24"/>
        </w:rPr>
      </w:pPr>
      <w:r>
        <w:rPr>
          <w:rFonts w:eastAsia="Calibri" w:cs="Times New Roman"/>
          <w:szCs w:val="24"/>
        </w:rPr>
        <w:t xml:space="preserve">возможность просмотра справочной информации о телефонах регистратур МО НСО, а также об альтернативных способах записи на прием к врачу. </w:t>
      </w:r>
    </w:p>
    <w:p w14:paraId="731987C3" w14:textId="77777777" w:rsidR="00393C1E" w:rsidRDefault="007447EE">
      <w:pPr>
        <w:tabs>
          <w:tab w:val="left" w:pos="1540"/>
        </w:tabs>
        <w:rPr>
          <w:rFonts w:eastAsia="Calibri" w:cs="Times New Roman"/>
          <w:szCs w:val="24"/>
        </w:rPr>
      </w:pPr>
      <w:r>
        <w:rPr>
          <w:rFonts w:eastAsia="Calibri" w:cs="Times New Roman"/>
          <w:szCs w:val="24"/>
        </w:rPr>
        <w:t xml:space="preserve">Также мобильное приложение поддерживает первую авторизацию через ЕСИА для получения персональных данных пациента, все дальнейшие входы в мобильное приложение имеют возможность авторизации по PIN коду и/или отпечатку пальца, если устройство поддерживает данный функционал. </w:t>
      </w:r>
    </w:p>
    <w:p w14:paraId="357A3D26" w14:textId="77777777" w:rsidR="00393C1E" w:rsidRDefault="00393C1E">
      <w:pPr>
        <w:tabs>
          <w:tab w:val="left" w:pos="1540"/>
        </w:tabs>
        <w:rPr>
          <w:rFonts w:eastAsia="Calibri" w:cs="Times New Roman"/>
          <w:szCs w:val="24"/>
        </w:rPr>
      </w:pPr>
    </w:p>
    <w:p w14:paraId="2D88B7A4"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«Льготное зубопротезирование»</w:t>
      </w:r>
    </w:p>
    <w:p w14:paraId="70F9EA70" w14:textId="77777777" w:rsidR="00393C1E" w:rsidRDefault="007447EE">
      <w:pPr>
        <w:tabs>
          <w:tab w:val="left" w:pos="0"/>
          <w:tab w:val="left" w:pos="1540"/>
        </w:tabs>
        <w:rPr>
          <w:rFonts w:eastAsia="Calibri" w:cs="Times New Roman"/>
          <w:szCs w:val="24"/>
        </w:rPr>
      </w:pPr>
      <w:r>
        <w:rPr>
          <w:rFonts w:eastAsia="Calibri" w:cs="Times New Roman"/>
          <w:szCs w:val="24"/>
        </w:rPr>
        <w:t>Функционал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обеспечивает выполнение следующих функций:</w:t>
      </w:r>
    </w:p>
    <w:p w14:paraId="3EA3BF0D" w14:textId="77777777" w:rsidR="00393C1E" w:rsidRDefault="007447EE">
      <w:pPr>
        <w:numPr>
          <w:ilvl w:val="0"/>
          <w:numId w:val="8"/>
        </w:numPr>
        <w:tabs>
          <w:tab w:val="left" w:pos="0"/>
        </w:tabs>
        <w:ind w:left="0" w:firstLine="709"/>
        <w:contextualSpacing/>
        <w:rPr>
          <w:rFonts w:eastAsia="Calibri" w:cs="Times New Roman"/>
          <w:szCs w:val="24"/>
        </w:rPr>
      </w:pPr>
      <w:r>
        <w:rPr>
          <w:rFonts w:eastAsia="Calibri" w:cs="Times New Roman"/>
          <w:szCs w:val="24"/>
        </w:rPr>
        <w:t>постановка в очередь на льготное зубопротезирование с возможностью ручной установки следующих статусов:</w:t>
      </w:r>
    </w:p>
    <w:p w14:paraId="2AE53303" w14:textId="77777777" w:rsidR="00393C1E" w:rsidRDefault="007447EE">
      <w:pPr>
        <w:numPr>
          <w:ilvl w:val="1"/>
          <w:numId w:val="8"/>
        </w:numPr>
        <w:tabs>
          <w:tab w:val="left" w:pos="0"/>
        </w:tabs>
        <w:ind w:left="0" w:firstLine="709"/>
        <w:contextualSpacing/>
        <w:rPr>
          <w:rFonts w:eastAsia="Calibri" w:cs="Times New Roman"/>
          <w:szCs w:val="24"/>
        </w:rPr>
      </w:pPr>
      <w:r>
        <w:rPr>
          <w:rFonts w:eastAsia="Calibri" w:cs="Times New Roman"/>
          <w:szCs w:val="24"/>
        </w:rPr>
        <w:t>включение;</w:t>
      </w:r>
    </w:p>
    <w:p w14:paraId="35E2B309" w14:textId="77777777" w:rsidR="00393C1E" w:rsidRDefault="007447EE">
      <w:pPr>
        <w:numPr>
          <w:ilvl w:val="1"/>
          <w:numId w:val="8"/>
        </w:numPr>
        <w:tabs>
          <w:tab w:val="left" w:pos="0"/>
        </w:tabs>
        <w:ind w:left="0" w:firstLine="709"/>
        <w:contextualSpacing/>
        <w:rPr>
          <w:rFonts w:eastAsia="Calibri" w:cs="Times New Roman"/>
          <w:szCs w:val="24"/>
        </w:rPr>
      </w:pPr>
      <w:r>
        <w:rPr>
          <w:rFonts w:eastAsia="Calibri" w:cs="Times New Roman"/>
          <w:szCs w:val="24"/>
        </w:rPr>
        <w:t>исключение;</w:t>
      </w:r>
    </w:p>
    <w:p w14:paraId="54FB3BE8" w14:textId="77777777" w:rsidR="00393C1E" w:rsidRDefault="007447EE">
      <w:pPr>
        <w:numPr>
          <w:ilvl w:val="1"/>
          <w:numId w:val="8"/>
        </w:numPr>
        <w:tabs>
          <w:tab w:val="left" w:pos="0"/>
        </w:tabs>
        <w:ind w:left="0" w:firstLine="709"/>
        <w:contextualSpacing/>
        <w:rPr>
          <w:rFonts w:eastAsia="Calibri" w:cs="Times New Roman"/>
          <w:szCs w:val="24"/>
        </w:rPr>
      </w:pPr>
      <w:r>
        <w:rPr>
          <w:rFonts w:eastAsia="Calibri" w:cs="Times New Roman"/>
          <w:szCs w:val="24"/>
        </w:rPr>
        <w:t>перемещение в архив;</w:t>
      </w:r>
    </w:p>
    <w:p w14:paraId="453612BD" w14:textId="77777777" w:rsidR="00393C1E" w:rsidRDefault="007447EE">
      <w:pPr>
        <w:numPr>
          <w:ilvl w:val="1"/>
          <w:numId w:val="8"/>
        </w:numPr>
        <w:tabs>
          <w:tab w:val="left" w:pos="0"/>
        </w:tabs>
        <w:ind w:left="0" w:firstLine="709"/>
        <w:contextualSpacing/>
        <w:rPr>
          <w:rFonts w:eastAsia="Calibri" w:cs="Times New Roman"/>
          <w:szCs w:val="24"/>
        </w:rPr>
      </w:pPr>
      <w:r>
        <w:rPr>
          <w:rFonts w:eastAsia="Calibri" w:cs="Times New Roman"/>
          <w:szCs w:val="24"/>
        </w:rPr>
        <w:t>восстановление из архива.</w:t>
      </w:r>
    </w:p>
    <w:p w14:paraId="4679C63C" w14:textId="77777777" w:rsidR="00393C1E" w:rsidRDefault="007447EE">
      <w:pPr>
        <w:numPr>
          <w:ilvl w:val="0"/>
          <w:numId w:val="8"/>
        </w:numPr>
        <w:tabs>
          <w:tab w:val="left" w:pos="0"/>
        </w:tabs>
        <w:ind w:left="0" w:firstLine="709"/>
        <w:contextualSpacing/>
        <w:rPr>
          <w:rFonts w:eastAsia="Calibri" w:cs="Times New Roman"/>
          <w:szCs w:val="24"/>
        </w:rPr>
      </w:pPr>
      <w:r>
        <w:rPr>
          <w:rFonts w:eastAsia="Calibri" w:cs="Times New Roman"/>
          <w:szCs w:val="24"/>
        </w:rPr>
        <w:t>формирование архива, хранящего информацию о пациентах, поставленных в очередь на льготное зубопротезирование, а также:</w:t>
      </w:r>
    </w:p>
    <w:p w14:paraId="48B6C303" w14:textId="77777777" w:rsidR="00393C1E" w:rsidRDefault="007447EE">
      <w:pPr>
        <w:numPr>
          <w:ilvl w:val="1"/>
          <w:numId w:val="8"/>
        </w:numPr>
        <w:tabs>
          <w:tab w:val="left" w:pos="0"/>
        </w:tabs>
        <w:ind w:left="0" w:firstLine="709"/>
        <w:contextualSpacing/>
        <w:rPr>
          <w:rFonts w:eastAsia="Calibri" w:cs="Times New Roman"/>
          <w:szCs w:val="24"/>
        </w:rPr>
      </w:pPr>
      <w:r>
        <w:rPr>
          <w:rFonts w:eastAsia="Calibri" w:cs="Times New Roman"/>
          <w:szCs w:val="24"/>
        </w:rPr>
        <w:t>по гражданам, которым проведено льготное зубопротезирование;</w:t>
      </w:r>
    </w:p>
    <w:p w14:paraId="2664346A" w14:textId="77777777" w:rsidR="00393C1E" w:rsidRDefault="007447EE">
      <w:pPr>
        <w:numPr>
          <w:ilvl w:val="1"/>
          <w:numId w:val="8"/>
        </w:numPr>
        <w:tabs>
          <w:tab w:val="left" w:pos="0"/>
        </w:tabs>
        <w:ind w:left="0" w:firstLine="709"/>
        <w:contextualSpacing/>
        <w:rPr>
          <w:rFonts w:eastAsia="Calibri" w:cs="Times New Roman"/>
          <w:szCs w:val="24"/>
        </w:rPr>
      </w:pPr>
      <w:r>
        <w:rPr>
          <w:rFonts w:eastAsia="Calibri" w:cs="Times New Roman"/>
          <w:szCs w:val="24"/>
        </w:rPr>
        <w:t>по гражданам, не явившимся на перерегистрацию.</w:t>
      </w:r>
    </w:p>
    <w:p w14:paraId="6D3B96AE" w14:textId="77777777" w:rsidR="00393C1E" w:rsidRDefault="007447EE">
      <w:pPr>
        <w:numPr>
          <w:ilvl w:val="0"/>
          <w:numId w:val="8"/>
        </w:numPr>
        <w:tabs>
          <w:tab w:val="left" w:pos="0"/>
        </w:tabs>
        <w:ind w:left="0" w:firstLine="709"/>
        <w:contextualSpacing/>
        <w:rPr>
          <w:rFonts w:eastAsia="Calibri" w:cs="Times New Roman"/>
          <w:szCs w:val="24"/>
        </w:rPr>
      </w:pPr>
      <w:r>
        <w:rPr>
          <w:rFonts w:eastAsia="Calibri" w:cs="Times New Roman"/>
          <w:szCs w:val="24"/>
        </w:rPr>
        <w:t>возможность перерегистрации очередников по льготному зубопротезированию;</w:t>
      </w:r>
    </w:p>
    <w:p w14:paraId="221078B0" w14:textId="77777777" w:rsidR="00393C1E" w:rsidRDefault="007447EE">
      <w:pPr>
        <w:numPr>
          <w:ilvl w:val="0"/>
          <w:numId w:val="8"/>
        </w:numPr>
        <w:tabs>
          <w:tab w:val="left" w:pos="0"/>
        </w:tabs>
        <w:ind w:left="0" w:firstLine="709"/>
        <w:contextualSpacing/>
        <w:rPr>
          <w:rFonts w:eastAsia="Calibri" w:cs="Times New Roman"/>
          <w:szCs w:val="24"/>
        </w:rPr>
      </w:pPr>
      <w:r>
        <w:rPr>
          <w:rFonts w:eastAsia="Calibri" w:cs="Times New Roman"/>
          <w:szCs w:val="24"/>
        </w:rPr>
        <w:t xml:space="preserve">возможность выгрузки данных с формы электронной очереди в формате </w:t>
      </w:r>
      <w:proofErr w:type="spellStart"/>
      <w:r>
        <w:rPr>
          <w:rFonts w:eastAsia="Calibri" w:cs="Times New Roman"/>
          <w:szCs w:val="24"/>
        </w:rPr>
        <w:t>Excel</w:t>
      </w:r>
      <w:proofErr w:type="spellEnd"/>
      <w:r>
        <w:rPr>
          <w:rFonts w:eastAsia="Calibri" w:cs="Times New Roman"/>
          <w:szCs w:val="24"/>
        </w:rPr>
        <w:t>;</w:t>
      </w:r>
    </w:p>
    <w:p w14:paraId="6CF2CBEE" w14:textId="77777777" w:rsidR="00393C1E" w:rsidRDefault="007447EE">
      <w:pPr>
        <w:numPr>
          <w:ilvl w:val="0"/>
          <w:numId w:val="8"/>
        </w:numPr>
        <w:tabs>
          <w:tab w:val="left" w:pos="0"/>
        </w:tabs>
        <w:ind w:left="0" w:firstLine="709"/>
        <w:contextualSpacing/>
        <w:rPr>
          <w:rFonts w:eastAsia="Calibri" w:cs="Times New Roman"/>
          <w:szCs w:val="24"/>
        </w:rPr>
      </w:pPr>
      <w:r>
        <w:rPr>
          <w:rFonts w:eastAsia="Calibri" w:cs="Times New Roman"/>
          <w:szCs w:val="24"/>
        </w:rPr>
        <w:t>формирование печатной формы «Специализированной электронной базы данных (очереди) граждан, проживающих в Новосибирской области и имеющих право на бесплатное изготовление и ремонт зубных протезов».</w:t>
      </w:r>
    </w:p>
    <w:p w14:paraId="39865B0E" w14:textId="77777777" w:rsidR="00393C1E" w:rsidRDefault="00393C1E">
      <w:pPr>
        <w:rPr>
          <w:rFonts w:cs="Times New Roman"/>
          <w:szCs w:val="24"/>
        </w:rPr>
      </w:pPr>
    </w:p>
    <w:p w14:paraId="725FE9A5"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Интеграция МИС с Автоматизированной системой льготного лекарственного обеспечения Новосибирской области</w:t>
      </w:r>
    </w:p>
    <w:p w14:paraId="64935CAB" w14:textId="77777777" w:rsidR="00393C1E" w:rsidRDefault="007447EE">
      <w:pPr>
        <w:tabs>
          <w:tab w:val="left" w:pos="0"/>
          <w:tab w:val="left" w:pos="1540"/>
        </w:tabs>
        <w:rPr>
          <w:rFonts w:eastAsia="Calibri" w:cs="Times New Roman"/>
          <w:szCs w:val="24"/>
          <w:lang w:eastAsia="ar-SA"/>
        </w:rPr>
      </w:pPr>
      <w:r>
        <w:rPr>
          <w:rFonts w:eastAsia="Calibri" w:cs="Times New Roman"/>
          <w:szCs w:val="24"/>
        </w:rPr>
        <w:t>Функционал, обеспечивающий возможность обмена данными с «Автоматизированной системой льготного лекарственного обеспечения Новосибирской области» (АС ЛЛО НСО) в части выписки и учета льготного лекарственного обеспечения.</w:t>
      </w:r>
    </w:p>
    <w:p w14:paraId="04570489" w14:textId="77777777" w:rsidR="00393C1E" w:rsidRDefault="007447EE">
      <w:pPr>
        <w:widowControl w:val="0"/>
        <w:tabs>
          <w:tab w:val="left" w:pos="0"/>
          <w:tab w:val="left" w:pos="1134"/>
        </w:tabs>
        <w:rPr>
          <w:rFonts w:eastAsia="Calibri" w:cs="Times New Roman"/>
          <w:szCs w:val="24"/>
          <w:lang w:eastAsia="ar-SA"/>
        </w:rPr>
      </w:pPr>
      <w:r>
        <w:rPr>
          <w:rFonts w:eastAsia="Calibri" w:cs="Times New Roman"/>
          <w:szCs w:val="24"/>
          <w:lang w:eastAsia="ar-SA"/>
        </w:rPr>
        <w:t xml:space="preserve">Сервис МИС, обеспечивающий возможность обмена данными </w:t>
      </w:r>
      <w:proofErr w:type="gramStart"/>
      <w:r>
        <w:rPr>
          <w:rFonts w:eastAsia="Calibri" w:cs="Times New Roman"/>
          <w:szCs w:val="24"/>
          <w:lang w:eastAsia="ar-SA"/>
        </w:rPr>
        <w:t>между МИС</w:t>
      </w:r>
      <w:proofErr w:type="gramEnd"/>
      <w:r>
        <w:rPr>
          <w:rFonts w:eastAsia="Calibri" w:cs="Times New Roman"/>
          <w:szCs w:val="24"/>
          <w:lang w:eastAsia="ar-SA"/>
        </w:rPr>
        <w:t xml:space="preserve"> и АС ЛЛО НСО выполняет функции:</w:t>
      </w:r>
    </w:p>
    <w:p w14:paraId="1955AB47"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от АС ЛЛО НСО списка МНН, относящихся к льготным;</w:t>
      </w:r>
    </w:p>
    <w:p w14:paraId="06987C6B"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списка возможных дозировок МНН;</w:t>
      </w:r>
    </w:p>
    <w:p w14:paraId="22E9BC23"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списка допустимых источников финансирования (бюджетов, видов льгот);</w:t>
      </w:r>
    </w:p>
    <w:p w14:paraId="7BE34515"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остатков ЛС в прикрепленных аптечных пунктах, в том числе по коду МНН;</w:t>
      </w:r>
    </w:p>
    <w:p w14:paraId="58DE2393"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списка доступных МНН с указанием возможных дозировок, лекарственных форм и КПУ;</w:t>
      </w:r>
    </w:p>
    <w:p w14:paraId="5D079C70"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передача рецепта в АС ЛЛО НСО, в том числе и с одновременным резервированием ЛС в аптечном пункте при его наличии и при условии реализации функции резервирования в ИС ДЛО;</w:t>
      </w:r>
    </w:p>
    <w:p w14:paraId="08094CF5"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резервирование ЛС в аптечном пункте при его наличии под ранее зарегистрированный рецепт в АС ЛЛО НСО;</w:t>
      </w:r>
    </w:p>
    <w:p w14:paraId="67DA056E"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lastRenderedPageBreak/>
        <w:t>отмена резерва ЛС в аптечном пункте под рецепт;</w:t>
      </w:r>
    </w:p>
    <w:p w14:paraId="320F302B"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отмена рецепта, ранее зарегистрированного в АС ЛЛО НСО;</w:t>
      </w:r>
    </w:p>
    <w:p w14:paraId="0BB7A7FB"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регистрация «временной льготы» при необходимости зарегистрировать рецепт для пациента, по каким-либо причинам не зарегистрированного в системе АС ЛЛО НСО, но имеющего документы, подтверждающие льготу;</w:t>
      </w:r>
    </w:p>
    <w:p w14:paraId="1FB4112B" w14:textId="77777777" w:rsidR="00393C1E" w:rsidRDefault="007447EE">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при разрывах связи между МИС и АС ЛЛО НСО выписка рецепта заблокирована.</w:t>
      </w:r>
    </w:p>
    <w:p w14:paraId="5A034EF3" w14:textId="77777777" w:rsidR="00393C1E" w:rsidRDefault="00393C1E">
      <w:pPr>
        <w:rPr>
          <w:rFonts w:eastAsia="Times New Roman"/>
          <w:szCs w:val="24"/>
          <w:lang w:eastAsia="ru-RU"/>
        </w:rPr>
      </w:pPr>
    </w:p>
    <w:p w14:paraId="4BF8A02F" w14:textId="77777777" w:rsidR="00393C1E" w:rsidRDefault="007447EE">
      <w:pPr>
        <w:contextualSpacing/>
        <w:rPr>
          <w:rFonts w:cs="Times New Roman"/>
          <w:szCs w:val="24"/>
        </w:rPr>
      </w:pPr>
      <w:r>
        <w:rPr>
          <w:rFonts w:cs="Times New Roman"/>
          <w:szCs w:val="24"/>
        </w:rPr>
        <w:t xml:space="preserve">Доработки в рамках контракта </w:t>
      </w:r>
      <w:r>
        <w:rPr>
          <w:rFonts w:cs="Times New Roman"/>
          <w:szCs w:val="24"/>
          <w:shd w:val="clear" w:color="auto" w:fill="FFFFFF"/>
        </w:rPr>
        <w:t>№0851200000619004519 от 19.09.19</w:t>
      </w:r>
      <w:r>
        <w:rPr>
          <w:rFonts w:cs="Times New Roman"/>
          <w:szCs w:val="24"/>
        </w:rPr>
        <w:t xml:space="preserve"> (реестровый номер контракта </w:t>
      </w:r>
      <w:r>
        <w:rPr>
          <w:rFonts w:cs="Times New Roman"/>
          <w:szCs w:val="24"/>
          <w:shd w:val="clear" w:color="auto" w:fill="FFFFFF"/>
        </w:rPr>
        <w:t>25406643611 19 000100</w:t>
      </w:r>
      <w:r>
        <w:rPr>
          <w:rFonts w:cs="Times New Roman"/>
          <w:szCs w:val="24"/>
        </w:rPr>
        <w:t>).</w:t>
      </w:r>
    </w:p>
    <w:p w14:paraId="1C261819" w14:textId="77777777" w:rsidR="00393C1E" w:rsidRDefault="00393C1E">
      <w:pPr>
        <w:tabs>
          <w:tab w:val="left" w:pos="0"/>
        </w:tabs>
        <w:contextualSpacing/>
        <w:rPr>
          <w:rFonts w:eastAsia="Calibri" w:cs="Times New Roman"/>
          <w:szCs w:val="24"/>
        </w:rPr>
      </w:pPr>
    </w:p>
    <w:p w14:paraId="7C773592"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АРМ «Фтизиатра», регистр туберкулезных больных</w:t>
      </w:r>
    </w:p>
    <w:p w14:paraId="044F0E9D" w14:textId="77777777" w:rsidR="00393C1E" w:rsidRDefault="007447EE">
      <w:pPr>
        <w:numPr>
          <w:ilvl w:val="0"/>
          <w:numId w:val="8"/>
        </w:numPr>
        <w:ind w:left="0" w:firstLine="709"/>
        <w:contextualSpacing/>
        <w:rPr>
          <w:rFonts w:eastAsia="Calibri" w:cs="Times New Roman"/>
          <w:szCs w:val="24"/>
        </w:rPr>
      </w:pPr>
      <w:r>
        <w:rPr>
          <w:rFonts w:eastAsia="Calibri" w:cs="Times New Roman"/>
          <w:szCs w:val="24"/>
        </w:rPr>
        <w:t>Проведение осмотров больных туберкулезом с использованием стандартизированных шаблонов приема.</w:t>
      </w:r>
    </w:p>
    <w:p w14:paraId="67F05827" w14:textId="77777777" w:rsidR="00393C1E" w:rsidRDefault="007447EE">
      <w:pPr>
        <w:numPr>
          <w:ilvl w:val="0"/>
          <w:numId w:val="8"/>
        </w:numPr>
        <w:ind w:left="0" w:firstLine="709"/>
        <w:contextualSpacing/>
        <w:rPr>
          <w:rFonts w:eastAsia="Calibri" w:cs="Times New Roman"/>
          <w:szCs w:val="24"/>
        </w:rPr>
      </w:pPr>
      <w:r>
        <w:rPr>
          <w:rFonts w:eastAsia="Calibri" w:cs="Times New Roman"/>
          <w:szCs w:val="24"/>
        </w:rPr>
        <w:t>Централизованное хранение актуальных сведений, необходимых для формирования отчетных форм по фтизиатрии, а именно:</w:t>
      </w:r>
    </w:p>
    <w:p w14:paraId="0A72B613"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отчетной формы № 2-ТБ — «Сведения о больных, зарегистрированных для лечения» (приказ Министерства здравоохранения Российской Федерации № 50 от 13.02.2004 года, приложение 3);</w:t>
      </w:r>
    </w:p>
    <w:p w14:paraId="6DBFAB93"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отчетной формы № 7-ТБ — «Сведения о впервые выявленных больных и рецидивах заболеваний туберкулезом» (приказ Министерства здравоохранения Российской Федерации № 50 от 13.02.2004 года, приложение 4);</w:t>
      </w:r>
    </w:p>
    <w:p w14:paraId="6D261AD7"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отчетной формы № 8-ТБ — «Сведения о результатах курсов химиотерапии больных туберкулезом легких» (приказ Министерства здравоохранения Российской Федерации № 50 от 13.02.2004 года, приложение 5);</w:t>
      </w:r>
    </w:p>
    <w:p w14:paraId="69E08E6F"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отчетной формы № 10-ТБ — «Сведения о результатах интенсивной фазы лечения (по микроскопии мокроты)» (приказ Министерства здравоохранения Российской Федерации № 50 от 13.02.2004 года, приложение 6).</w:t>
      </w:r>
    </w:p>
    <w:p w14:paraId="66C51A8E" w14:textId="77777777" w:rsidR="00393C1E" w:rsidRDefault="007447EE">
      <w:pPr>
        <w:numPr>
          <w:ilvl w:val="0"/>
          <w:numId w:val="8"/>
        </w:numPr>
        <w:ind w:left="0" w:firstLine="709"/>
        <w:contextualSpacing/>
        <w:rPr>
          <w:rFonts w:eastAsia="Calibri" w:cs="Times New Roman"/>
          <w:szCs w:val="24"/>
        </w:rPr>
      </w:pPr>
      <w:r>
        <w:rPr>
          <w:rFonts w:eastAsia="Calibri" w:cs="Times New Roman"/>
          <w:szCs w:val="24"/>
        </w:rPr>
        <w:t>Формирование и печать документов, а именно:</w:t>
      </w:r>
    </w:p>
    <w:p w14:paraId="32989872"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учетная форма № 01-ТБ/у «Медицинская карта лечения больного туберкулезом» (приказ Министерства здравоохранения Российской Федерации № 50 от 13.02.2004 года, приложение 1), пункты 1-11;</w:t>
      </w:r>
    </w:p>
    <w:p w14:paraId="231D259B"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форма направления на ЦВКК;</w:t>
      </w:r>
    </w:p>
    <w:p w14:paraId="30387D22"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извещение о постановке на диспансерный учет;</w:t>
      </w:r>
    </w:p>
    <w:p w14:paraId="02254252"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протокол врачебной комиссии;</w:t>
      </w:r>
    </w:p>
    <w:p w14:paraId="6A6DE368"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карта медико-социального обследования;</w:t>
      </w:r>
    </w:p>
    <w:p w14:paraId="14B9FFA7"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этапный эпикриз;</w:t>
      </w:r>
    </w:p>
    <w:p w14:paraId="3E915F3E"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лист амбулаторного приема;</w:t>
      </w:r>
    </w:p>
    <w:p w14:paraId="69FFA27D"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лист записи заключительных (уточненных) диагнозов медицинской карты амбулаторного больного;</w:t>
      </w:r>
    </w:p>
    <w:p w14:paraId="0F0994DE"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лист обследований медицинской карты амбулаторного больного;</w:t>
      </w:r>
    </w:p>
    <w:p w14:paraId="7DA0BAFF"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лист учета назначений медицинской карты амбулаторного больного;</w:t>
      </w:r>
    </w:p>
    <w:p w14:paraId="1A32CB3D"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лист учета доз лучевых нагрузок при рентгенологических исследованиях - вкладыш в «Медицинскую карту амбулаторного больного» (ф. № 025/у-87) (приложение3 к приказу Минздрава СССР от 29.03.1990 г. № 129);</w:t>
      </w:r>
    </w:p>
    <w:p w14:paraId="29ABADB7"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учетная форма № 089/у-туб «Извещение о больном с впервые в жизни установленным диагнозом активного туберкулеза, с рецидивом туберкулеза» (приказ Министерства здравоохранения Российской Федерации от 13 августа 2003 года № 410);</w:t>
      </w:r>
    </w:p>
    <w:p w14:paraId="3A34150E"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учетная форма № 05-ТБ/у «Направление на проведение микроскопических исследований на туберкулез» (приказ Минздравсоцразвития Российской Федерации Российской Федерации № 690 от 02.10.2006 года, приложение 1), пункты 1-9;</w:t>
      </w:r>
    </w:p>
    <w:p w14:paraId="7B18902D"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lastRenderedPageBreak/>
        <w:t>учетная форма № 04-2-ТБ/у «Сопроводительный лист доставки диагностического материала для микроскопического исследования на туберкулез» (приказ Минздравсоцразвития Российской Федерации Российской Федерации № 690 от 02.10.2006 года, приложение 4).</w:t>
      </w:r>
    </w:p>
    <w:p w14:paraId="7860033C" w14:textId="77777777" w:rsidR="00393C1E" w:rsidRDefault="007447EE">
      <w:pPr>
        <w:numPr>
          <w:ilvl w:val="0"/>
          <w:numId w:val="8"/>
        </w:numPr>
        <w:ind w:left="0" w:firstLine="709"/>
        <w:contextualSpacing/>
        <w:rPr>
          <w:rFonts w:eastAsia="Calibri" w:cs="Times New Roman"/>
          <w:szCs w:val="24"/>
        </w:rPr>
      </w:pPr>
      <w:r>
        <w:rPr>
          <w:rFonts w:eastAsia="Calibri" w:cs="Times New Roman"/>
          <w:szCs w:val="24"/>
        </w:rPr>
        <w:t xml:space="preserve">Просмотр результатов </w:t>
      </w:r>
      <w:proofErr w:type="spellStart"/>
      <w:r>
        <w:rPr>
          <w:rFonts w:eastAsia="Calibri" w:cs="Times New Roman"/>
          <w:szCs w:val="24"/>
        </w:rPr>
        <w:t>бактериограммы</w:t>
      </w:r>
      <w:proofErr w:type="spellEnd"/>
      <w:r>
        <w:rPr>
          <w:rFonts w:eastAsia="Calibri" w:cs="Times New Roman"/>
          <w:szCs w:val="24"/>
        </w:rPr>
        <w:t xml:space="preserve">, с возможностью внести результат </w:t>
      </w:r>
      <w:proofErr w:type="spellStart"/>
      <w:r>
        <w:rPr>
          <w:rFonts w:eastAsia="Calibri" w:cs="Times New Roman"/>
          <w:szCs w:val="24"/>
        </w:rPr>
        <w:t>бактериограммы</w:t>
      </w:r>
      <w:proofErr w:type="spellEnd"/>
      <w:r>
        <w:rPr>
          <w:rFonts w:eastAsia="Calibri" w:cs="Times New Roman"/>
          <w:szCs w:val="24"/>
        </w:rPr>
        <w:t>.</w:t>
      </w:r>
    </w:p>
    <w:p w14:paraId="1668FC6D" w14:textId="77777777" w:rsidR="00393C1E" w:rsidRDefault="007447EE">
      <w:pPr>
        <w:numPr>
          <w:ilvl w:val="0"/>
          <w:numId w:val="8"/>
        </w:numPr>
        <w:ind w:left="0" w:firstLine="709"/>
        <w:contextualSpacing/>
        <w:rPr>
          <w:rFonts w:eastAsia="Calibri" w:cs="Times New Roman"/>
          <w:szCs w:val="24"/>
        </w:rPr>
      </w:pPr>
      <w:r>
        <w:rPr>
          <w:rFonts w:eastAsia="Calibri" w:cs="Times New Roman"/>
          <w:szCs w:val="24"/>
        </w:rPr>
        <w:t xml:space="preserve">Ведение журналов учета, а именно: </w:t>
      </w:r>
    </w:p>
    <w:p w14:paraId="54A89D2A"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журнал регистрации больных туберкулезом (форма № 03-ТБ/у, приказ Министерства здравоохранения Российской Федерации № 50 от 13.02.2004 года, приложение 2);</w:t>
      </w:r>
    </w:p>
    <w:p w14:paraId="63A23D9B"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учетная форма № 04-ТБ/у «Журнал регистрации микроскопических исследований на туберкулез» (приказ Минздравсоцразвития Российской Федерации № 690 от 02.10.2006 года, приложение 2);</w:t>
      </w:r>
    </w:p>
    <w:p w14:paraId="62224BFB"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учетная форма № 04-1-ТБ/у «Журнал регистрации диагностического материала, собранного для микроскопических исследований на туберкулез» (приказ Министерства здравоохранения Российской Федерации № 690 от 02.10.2006 года, приложение 3);</w:t>
      </w:r>
    </w:p>
    <w:p w14:paraId="58C9D2DE" w14:textId="77777777" w:rsidR="00393C1E" w:rsidRDefault="007447EE">
      <w:pPr>
        <w:numPr>
          <w:ilvl w:val="1"/>
          <w:numId w:val="8"/>
        </w:numPr>
        <w:ind w:left="0" w:firstLine="709"/>
        <w:contextualSpacing/>
        <w:rPr>
          <w:rFonts w:eastAsia="Calibri" w:cs="Times New Roman"/>
          <w:szCs w:val="24"/>
        </w:rPr>
      </w:pPr>
      <w:r>
        <w:rPr>
          <w:rFonts w:eastAsia="Calibri" w:cs="Times New Roman"/>
          <w:szCs w:val="24"/>
        </w:rPr>
        <w:t>список больных, заканчивающих интенсивную фазу лечения;</w:t>
      </w:r>
    </w:p>
    <w:p w14:paraId="51AB840F" w14:textId="77777777" w:rsidR="00393C1E" w:rsidRDefault="007447EE">
      <w:pPr>
        <w:numPr>
          <w:ilvl w:val="0"/>
          <w:numId w:val="8"/>
        </w:numPr>
        <w:ind w:left="0" w:firstLine="709"/>
        <w:contextualSpacing/>
        <w:rPr>
          <w:rFonts w:eastAsia="Calibri" w:cs="Times New Roman"/>
          <w:szCs w:val="24"/>
        </w:rPr>
      </w:pPr>
      <w:r>
        <w:rPr>
          <w:rFonts w:eastAsia="Calibri" w:cs="Times New Roman"/>
          <w:szCs w:val="24"/>
        </w:rPr>
        <w:t xml:space="preserve">Доработанный функционал </w:t>
      </w:r>
      <w:proofErr w:type="spellStart"/>
      <w:r>
        <w:rPr>
          <w:rFonts w:eastAsia="Calibri" w:cs="Times New Roman"/>
          <w:szCs w:val="24"/>
        </w:rPr>
        <w:t>флюорограммы</w:t>
      </w:r>
      <w:proofErr w:type="spellEnd"/>
      <w:r>
        <w:rPr>
          <w:rFonts w:eastAsia="Calibri" w:cs="Times New Roman"/>
          <w:szCs w:val="24"/>
        </w:rPr>
        <w:t>.</w:t>
      </w:r>
    </w:p>
    <w:p w14:paraId="3BF6257E" w14:textId="77777777" w:rsidR="00393C1E" w:rsidRDefault="007447EE">
      <w:pPr>
        <w:numPr>
          <w:ilvl w:val="0"/>
          <w:numId w:val="8"/>
        </w:numPr>
        <w:ind w:left="0" w:firstLine="709"/>
        <w:contextualSpacing/>
        <w:rPr>
          <w:rFonts w:eastAsia="Calibri" w:cs="Times New Roman"/>
          <w:szCs w:val="24"/>
        </w:rPr>
      </w:pPr>
      <w:r>
        <w:rPr>
          <w:rFonts w:eastAsia="Calibri" w:cs="Times New Roman"/>
          <w:szCs w:val="24"/>
        </w:rPr>
        <w:t xml:space="preserve">Фильтры отображения информации по периодам оказания, планирования, по значению полей «Цель» и «Результат исследования» и другим возможным признакам, данные о которых имеются во </w:t>
      </w:r>
      <w:proofErr w:type="spellStart"/>
      <w:r>
        <w:rPr>
          <w:rFonts w:eastAsia="Calibri" w:cs="Times New Roman"/>
          <w:szCs w:val="24"/>
        </w:rPr>
        <w:t>флюоротеке</w:t>
      </w:r>
      <w:proofErr w:type="spellEnd"/>
      <w:r>
        <w:rPr>
          <w:rFonts w:eastAsia="Calibri" w:cs="Times New Roman"/>
          <w:szCs w:val="24"/>
        </w:rPr>
        <w:t>.</w:t>
      </w:r>
    </w:p>
    <w:p w14:paraId="6D0917C8" w14:textId="77777777" w:rsidR="00393C1E" w:rsidRDefault="007447EE">
      <w:pPr>
        <w:numPr>
          <w:ilvl w:val="0"/>
          <w:numId w:val="8"/>
        </w:numPr>
        <w:ind w:left="0" w:firstLine="709"/>
        <w:contextualSpacing/>
        <w:rPr>
          <w:rFonts w:eastAsia="Calibri" w:cs="Times New Roman"/>
          <w:szCs w:val="24"/>
        </w:rPr>
      </w:pPr>
      <w:r>
        <w:rPr>
          <w:rFonts w:eastAsia="Calibri" w:cs="Times New Roman"/>
          <w:szCs w:val="24"/>
        </w:rPr>
        <w:t>Нозологический регистр по туберкулезным больным.</w:t>
      </w:r>
    </w:p>
    <w:p w14:paraId="10E238AA" w14:textId="77777777" w:rsidR="00393C1E" w:rsidRDefault="00393C1E">
      <w:pPr>
        <w:rPr>
          <w:rFonts w:eastAsia="Calibri" w:cs="Times New Roman"/>
          <w:szCs w:val="24"/>
          <w:lang w:eastAsia="ar-SA"/>
        </w:rPr>
      </w:pPr>
    </w:p>
    <w:p w14:paraId="51A47F8A"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АРМ специалистов стоматологического профиля: врач-ортодонт, врач-</w:t>
      </w:r>
      <w:proofErr w:type="spellStart"/>
      <w:r>
        <w:rPr>
          <w:rFonts w:ascii="Times New Roman" w:eastAsia="Calibri" w:hAnsi="Times New Roman" w:cs="Times New Roman"/>
          <w:b/>
          <w:bCs/>
          <w:color w:val="auto"/>
          <w:sz w:val="24"/>
          <w:szCs w:val="24"/>
        </w:rPr>
        <w:t>пародонтолог</w:t>
      </w:r>
      <w:proofErr w:type="spellEnd"/>
      <w:r>
        <w:rPr>
          <w:rFonts w:ascii="Times New Roman" w:eastAsia="Calibri" w:hAnsi="Times New Roman" w:cs="Times New Roman"/>
          <w:b/>
          <w:bCs/>
          <w:color w:val="auto"/>
          <w:sz w:val="24"/>
          <w:szCs w:val="24"/>
        </w:rPr>
        <w:t>, врач-ортопед, зубной техник</w:t>
      </w:r>
    </w:p>
    <w:p w14:paraId="2EBDAA4D" w14:textId="77777777" w:rsidR="00393C1E" w:rsidRDefault="007447EE">
      <w:pPr>
        <w:rPr>
          <w:rFonts w:eastAsia="Calibri" w:cs="Times New Roman"/>
          <w:szCs w:val="24"/>
          <w:lang w:eastAsia="ar-SA"/>
        </w:rPr>
      </w:pPr>
      <w:r>
        <w:rPr>
          <w:rFonts w:eastAsia="Calibri" w:cs="Times New Roman"/>
          <w:szCs w:val="24"/>
          <w:lang w:eastAsia="ar-SA"/>
        </w:rPr>
        <w:t>Функционал АРМ специалистов стоматологического профиля: врача-ортодонта, врача-</w:t>
      </w:r>
      <w:proofErr w:type="spellStart"/>
      <w:r>
        <w:rPr>
          <w:rFonts w:eastAsia="Calibri" w:cs="Times New Roman"/>
          <w:szCs w:val="24"/>
          <w:lang w:eastAsia="ar-SA"/>
        </w:rPr>
        <w:t>пародонтолога</w:t>
      </w:r>
      <w:proofErr w:type="spellEnd"/>
      <w:r>
        <w:rPr>
          <w:rFonts w:eastAsia="Calibri" w:cs="Times New Roman"/>
          <w:szCs w:val="24"/>
          <w:lang w:eastAsia="ar-SA"/>
        </w:rPr>
        <w:t>, Врача-ортопеда, Зубного техника.</w:t>
      </w:r>
    </w:p>
    <w:p w14:paraId="3D3B054B" w14:textId="77777777" w:rsidR="00393C1E" w:rsidRDefault="00393C1E">
      <w:pPr>
        <w:tabs>
          <w:tab w:val="left" w:pos="1540"/>
        </w:tabs>
        <w:rPr>
          <w:rFonts w:eastAsia="Calibri" w:cs="Times New Roman"/>
          <w:szCs w:val="24"/>
          <w:lang w:eastAsia="ar-SA"/>
        </w:rPr>
      </w:pPr>
    </w:p>
    <w:p w14:paraId="1C46E65D"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АРМ «Оператор ЦОВ»</w:t>
      </w:r>
    </w:p>
    <w:p w14:paraId="670048A3" w14:textId="77777777" w:rsidR="00393C1E" w:rsidRDefault="007447EE">
      <w:pPr>
        <w:tabs>
          <w:tab w:val="left" w:pos="1540"/>
        </w:tabs>
        <w:ind w:firstLine="851"/>
        <w:rPr>
          <w:rFonts w:eastAsia="Calibri" w:cs="Times New Roman"/>
          <w:szCs w:val="24"/>
          <w:lang w:eastAsia="ar-SA"/>
        </w:rPr>
      </w:pPr>
      <w:r>
        <w:rPr>
          <w:rFonts w:eastAsia="Times New Roman" w:cs="Times New Roman"/>
          <w:szCs w:val="24"/>
          <w:lang w:eastAsia="ru-RU"/>
        </w:rPr>
        <w:t xml:space="preserve">Модуль </w:t>
      </w:r>
      <w:r>
        <w:rPr>
          <w:rFonts w:eastAsia="Times New Roman" w:cs="Times New Roman"/>
          <w:bCs/>
          <w:spacing w:val="2"/>
          <w:szCs w:val="24"/>
        </w:rPr>
        <w:t xml:space="preserve">АРМ «Оператор ЦОВ», </w:t>
      </w:r>
      <w:r>
        <w:rPr>
          <w:rFonts w:eastAsia="Times New Roman" w:cs="Times New Roman"/>
          <w:szCs w:val="24"/>
          <w:lang w:eastAsia="ru-RU"/>
        </w:rPr>
        <w:t>реализован</w:t>
      </w:r>
      <w:r>
        <w:rPr>
          <w:rFonts w:eastAsia="Times New Roman" w:cs="Times New Roman"/>
          <w:bCs/>
          <w:spacing w:val="2"/>
          <w:szCs w:val="24"/>
        </w:rPr>
        <w:t xml:space="preserve"> в </w:t>
      </w:r>
      <w:r>
        <w:rPr>
          <w:rFonts w:eastAsia="Calibri" w:cs="Times New Roman"/>
          <w:szCs w:val="24"/>
          <w:lang w:eastAsia="ar-SA"/>
        </w:rPr>
        <w:t>рамках</w:t>
      </w:r>
      <w:r>
        <w:rPr>
          <w:rFonts w:eastAsia="Times New Roman" w:cs="Times New Roman"/>
          <w:bCs/>
          <w:spacing w:val="2"/>
          <w:szCs w:val="24"/>
        </w:rPr>
        <w:t xml:space="preserve"> государственного контракта </w:t>
      </w:r>
      <w:r>
        <w:rPr>
          <w:rFonts w:eastAsia="Times New Roman" w:cs="Times New Roman"/>
          <w:szCs w:val="24"/>
          <w:lang w:eastAsia="ru-RU"/>
        </w:rPr>
        <w:t>№ ГК-59эпДИ от 09.12.2015</w:t>
      </w:r>
      <w:r>
        <w:rPr>
          <w:rFonts w:eastAsia="Times New Roman" w:cs="Times New Roman"/>
          <w:bCs/>
          <w:spacing w:val="2"/>
          <w:szCs w:val="24"/>
        </w:rPr>
        <w:t xml:space="preserve">, а также доработан </w:t>
      </w:r>
      <w:r>
        <w:rPr>
          <w:rFonts w:eastAsia="Calibri" w:cs="Times New Roman"/>
          <w:szCs w:val="24"/>
          <w:lang w:eastAsia="ar-SA"/>
        </w:rPr>
        <w:t>в рамках государственных контрактов:</w:t>
      </w:r>
    </w:p>
    <w:p w14:paraId="10EF80AA" w14:textId="77777777" w:rsidR="00393C1E" w:rsidRDefault="007447EE">
      <w:pPr>
        <w:tabs>
          <w:tab w:val="left" w:pos="1540"/>
        </w:tabs>
        <w:ind w:firstLine="0"/>
        <w:rPr>
          <w:rFonts w:eastAsia="Calibri" w:cs="Times New Roman"/>
          <w:szCs w:val="24"/>
          <w:lang w:eastAsia="ar-SA"/>
        </w:rPr>
      </w:pPr>
      <w:r>
        <w:rPr>
          <w:rFonts w:eastAsia="Calibri" w:cs="Times New Roman"/>
          <w:szCs w:val="24"/>
          <w:lang w:eastAsia="ar-SA"/>
        </w:rPr>
        <w:t xml:space="preserve">№0851200000619005972 от 08.11.2019 (реестровый номер контракта 2540664361119000153) </w:t>
      </w:r>
    </w:p>
    <w:p w14:paraId="4F27BF5E" w14:textId="77777777" w:rsidR="00393C1E" w:rsidRDefault="007447EE">
      <w:pPr>
        <w:tabs>
          <w:tab w:val="left" w:pos="1540"/>
        </w:tabs>
        <w:ind w:firstLine="0"/>
        <w:rPr>
          <w:rFonts w:cs="Times New Roman"/>
          <w:szCs w:val="24"/>
        </w:rPr>
      </w:pPr>
      <w:r>
        <w:rPr>
          <w:rFonts w:cs="Times New Roman"/>
          <w:szCs w:val="24"/>
        </w:rPr>
        <w:t>№ ГК-1РФМЦ от 25.03.2021 (</w:t>
      </w:r>
      <w:r>
        <w:rPr>
          <w:rFonts w:eastAsia="Calibri" w:cs="Times New Roman"/>
          <w:szCs w:val="24"/>
          <w:lang w:eastAsia="ar-SA"/>
        </w:rPr>
        <w:t xml:space="preserve">реестровый номер контракта </w:t>
      </w:r>
      <w:r>
        <w:rPr>
          <w:rFonts w:cs="Times New Roman"/>
          <w:szCs w:val="24"/>
        </w:rPr>
        <w:t xml:space="preserve">2540664361121000011) </w:t>
      </w:r>
    </w:p>
    <w:p w14:paraId="42E5492C" w14:textId="77777777" w:rsidR="00393C1E" w:rsidRDefault="007447EE">
      <w:pPr>
        <w:tabs>
          <w:tab w:val="left" w:pos="1540"/>
        </w:tabs>
        <w:ind w:firstLine="0"/>
        <w:rPr>
          <w:rFonts w:cs="Times New Roman"/>
          <w:szCs w:val="24"/>
        </w:rPr>
      </w:pPr>
      <w:r>
        <w:rPr>
          <w:rFonts w:eastAsia="Times New Roman" w:cs="Times New Roman"/>
          <w:bCs/>
          <w:spacing w:val="2"/>
          <w:szCs w:val="24"/>
        </w:rPr>
        <w:t xml:space="preserve">№ </w:t>
      </w:r>
      <w:r>
        <w:rPr>
          <w:rFonts w:eastAsia="Times New Roman" w:cs="Times New Roman"/>
          <w:szCs w:val="20"/>
          <w:shd w:val="clear" w:color="auto" w:fill="FFFFFF"/>
          <w:lang w:eastAsia="ru-RU"/>
        </w:rPr>
        <w:t xml:space="preserve">0851200000622005796 </w:t>
      </w:r>
      <w:r>
        <w:rPr>
          <w:rFonts w:eastAsia="Times New Roman" w:cs="Times New Roman"/>
          <w:szCs w:val="24"/>
          <w:lang w:eastAsia="ru-RU"/>
        </w:rPr>
        <w:t>от 10.10.2022</w:t>
      </w:r>
      <w:r>
        <w:rPr>
          <w:rFonts w:eastAsia="Times New Roman" w:cs="Times New Roman"/>
          <w:szCs w:val="20"/>
          <w:shd w:val="clear" w:color="auto" w:fill="FFFFFF"/>
          <w:lang w:eastAsia="ru-RU"/>
        </w:rPr>
        <w:t xml:space="preserve"> (</w:t>
      </w:r>
      <w:r>
        <w:rPr>
          <w:rFonts w:eastAsia="Calibri" w:cs="Times New Roman"/>
          <w:szCs w:val="24"/>
          <w:lang w:eastAsia="ar-SA"/>
        </w:rPr>
        <w:t xml:space="preserve">реестровый номер контракта </w:t>
      </w:r>
      <w:r>
        <w:rPr>
          <w:rFonts w:eastAsia="Times New Roman" w:cs="Times New Roman"/>
          <w:szCs w:val="20"/>
          <w:shd w:val="clear" w:color="auto" w:fill="FFFFFF"/>
          <w:lang w:eastAsia="ru-RU"/>
        </w:rPr>
        <w:t xml:space="preserve">2540664361122000126) </w:t>
      </w:r>
    </w:p>
    <w:p w14:paraId="7134F685" w14:textId="77777777" w:rsidR="00393C1E" w:rsidRDefault="00393C1E">
      <w:pPr>
        <w:tabs>
          <w:tab w:val="left" w:pos="1540"/>
        </w:tabs>
        <w:ind w:firstLine="0"/>
        <w:rPr>
          <w:rFonts w:eastAsia="Times New Roman" w:cs="Times New Roman"/>
          <w:bCs/>
          <w:spacing w:val="2"/>
          <w:szCs w:val="24"/>
        </w:rPr>
      </w:pPr>
    </w:p>
    <w:p w14:paraId="17E24ED8" w14:textId="77777777" w:rsidR="00393C1E" w:rsidRDefault="007447EE">
      <w:pPr>
        <w:pStyle w:val="a7"/>
        <w:numPr>
          <w:ilvl w:val="0"/>
          <w:numId w:val="178"/>
        </w:numPr>
        <w:tabs>
          <w:tab w:val="left" w:pos="1540"/>
        </w:tabs>
      </w:pPr>
      <w:r>
        <w:t xml:space="preserve">Настройка доступности процессов записи на прием к врачу и вызова врача на дом в </w:t>
      </w:r>
      <w:proofErr w:type="spellStart"/>
      <w:r>
        <w:t>Call</w:t>
      </w:r>
      <w:proofErr w:type="spellEnd"/>
      <w:r>
        <w:t>-центре</w:t>
      </w:r>
    </w:p>
    <w:p w14:paraId="5FF77821" w14:textId="77777777" w:rsidR="00393C1E" w:rsidRDefault="007447EE">
      <w:pPr>
        <w:pStyle w:val="a7"/>
        <w:numPr>
          <w:ilvl w:val="0"/>
          <w:numId w:val="178"/>
        </w:numPr>
        <w:tabs>
          <w:tab w:val="left" w:pos="1540"/>
        </w:tabs>
      </w:pPr>
      <w:r>
        <w:t xml:space="preserve">Настройка условия обязательности наличия ПМК при вызове врача на дом и при записи на прием к врачу через </w:t>
      </w:r>
      <w:proofErr w:type="spellStart"/>
      <w:r>
        <w:t>Call</w:t>
      </w:r>
      <w:proofErr w:type="spellEnd"/>
      <w:r>
        <w:t>-центр</w:t>
      </w:r>
    </w:p>
    <w:p w14:paraId="33C864A7" w14:textId="77777777" w:rsidR="00393C1E" w:rsidRDefault="007447EE">
      <w:pPr>
        <w:pStyle w:val="a7"/>
        <w:numPr>
          <w:ilvl w:val="0"/>
          <w:numId w:val="178"/>
        </w:numPr>
        <w:tabs>
          <w:tab w:val="left" w:pos="1540"/>
        </w:tabs>
      </w:pPr>
      <w:r>
        <w:t xml:space="preserve">Настройка условия обязательности наличия прикрепления к МО при вызове врача на дом из </w:t>
      </w:r>
      <w:proofErr w:type="spellStart"/>
      <w:r>
        <w:t>Call</w:t>
      </w:r>
      <w:proofErr w:type="spellEnd"/>
      <w:r>
        <w:t>-центра</w:t>
      </w:r>
    </w:p>
    <w:p w14:paraId="29CA2C44" w14:textId="77777777" w:rsidR="00393C1E" w:rsidRDefault="007447EE">
      <w:pPr>
        <w:pStyle w:val="a7"/>
        <w:numPr>
          <w:ilvl w:val="0"/>
          <w:numId w:val="178"/>
        </w:numPr>
        <w:tabs>
          <w:tab w:val="left" w:pos="1540"/>
        </w:tabs>
      </w:pPr>
      <w:r>
        <w:t xml:space="preserve">Добавление в ПМК пациента номера телефона входящего звонка через </w:t>
      </w:r>
      <w:proofErr w:type="spellStart"/>
      <w:r>
        <w:t>call</w:t>
      </w:r>
      <w:proofErr w:type="spellEnd"/>
      <w:r>
        <w:t>-центр </w:t>
      </w:r>
    </w:p>
    <w:p w14:paraId="4C10FF20" w14:textId="77777777" w:rsidR="00393C1E" w:rsidRDefault="007447EE">
      <w:pPr>
        <w:pStyle w:val="a7"/>
        <w:numPr>
          <w:ilvl w:val="0"/>
          <w:numId w:val="178"/>
        </w:numPr>
        <w:tabs>
          <w:tab w:val="left" w:pos="1540"/>
        </w:tabs>
      </w:pPr>
      <w:r>
        <w:t>Поиск пациента по набору ключевых параметров</w:t>
      </w:r>
    </w:p>
    <w:p w14:paraId="431840F9" w14:textId="77777777" w:rsidR="00393C1E" w:rsidRDefault="007447EE">
      <w:pPr>
        <w:pStyle w:val="a7"/>
        <w:numPr>
          <w:ilvl w:val="0"/>
          <w:numId w:val="178"/>
        </w:numPr>
        <w:tabs>
          <w:tab w:val="left" w:pos="1540"/>
        </w:tabs>
      </w:pPr>
      <w:r>
        <w:t>Формирование отчета по добавлению контактов пациента</w:t>
      </w:r>
    </w:p>
    <w:p w14:paraId="14815BD6" w14:textId="77777777" w:rsidR="00393C1E" w:rsidRDefault="007447EE">
      <w:pPr>
        <w:pStyle w:val="a7"/>
        <w:numPr>
          <w:ilvl w:val="0"/>
          <w:numId w:val="178"/>
        </w:numPr>
        <w:tabs>
          <w:tab w:val="left" w:pos="1540"/>
        </w:tabs>
      </w:pPr>
      <w:r>
        <w:t xml:space="preserve">Переход к расписанию врача через </w:t>
      </w:r>
      <w:proofErr w:type="spellStart"/>
      <w:r>
        <w:t>Call</w:t>
      </w:r>
      <w:proofErr w:type="spellEnd"/>
      <w:r>
        <w:t>-центр</w:t>
      </w:r>
    </w:p>
    <w:p w14:paraId="41ACF03E" w14:textId="77777777" w:rsidR="00393C1E" w:rsidRDefault="007447EE">
      <w:pPr>
        <w:pStyle w:val="a7"/>
        <w:numPr>
          <w:ilvl w:val="0"/>
          <w:numId w:val="178"/>
        </w:numPr>
        <w:tabs>
          <w:tab w:val="left" w:pos="1540"/>
        </w:tabs>
      </w:pPr>
      <w:r>
        <w:t>Поиск вакантных слотов по врачу</w:t>
      </w:r>
    </w:p>
    <w:p w14:paraId="228949A6" w14:textId="77777777" w:rsidR="00393C1E" w:rsidRDefault="007447EE">
      <w:pPr>
        <w:pStyle w:val="a7"/>
        <w:numPr>
          <w:ilvl w:val="0"/>
          <w:numId w:val="178"/>
        </w:numPr>
        <w:tabs>
          <w:tab w:val="left" w:pos="1540"/>
        </w:tabs>
      </w:pPr>
      <w:r>
        <w:t>Запись пациента на прием к врачу</w:t>
      </w:r>
    </w:p>
    <w:p w14:paraId="07DB37F4" w14:textId="77777777" w:rsidR="00393C1E" w:rsidRDefault="007447EE">
      <w:pPr>
        <w:pStyle w:val="a7"/>
        <w:numPr>
          <w:ilvl w:val="0"/>
          <w:numId w:val="178"/>
        </w:numPr>
        <w:tabs>
          <w:tab w:val="left" w:pos="1540"/>
        </w:tabs>
      </w:pPr>
      <w:r>
        <w:t>Просмотр записей пациента на прием</w:t>
      </w:r>
    </w:p>
    <w:p w14:paraId="7FFE4C86" w14:textId="77777777" w:rsidR="00393C1E" w:rsidRDefault="007447EE">
      <w:pPr>
        <w:pStyle w:val="a7"/>
        <w:numPr>
          <w:ilvl w:val="0"/>
          <w:numId w:val="178"/>
        </w:numPr>
        <w:tabs>
          <w:tab w:val="left" w:pos="1540"/>
        </w:tabs>
      </w:pPr>
      <w:r>
        <w:t xml:space="preserve">Формирование и просмотр отчета по пациентам, записанным через </w:t>
      </w:r>
      <w:proofErr w:type="spellStart"/>
      <w:r>
        <w:t>Call</w:t>
      </w:r>
      <w:proofErr w:type="spellEnd"/>
      <w:r>
        <w:t>-центр</w:t>
      </w:r>
    </w:p>
    <w:p w14:paraId="59CABC6B" w14:textId="77777777" w:rsidR="00393C1E" w:rsidRDefault="007447EE">
      <w:pPr>
        <w:pStyle w:val="a7"/>
        <w:numPr>
          <w:ilvl w:val="0"/>
          <w:numId w:val="178"/>
        </w:numPr>
        <w:tabs>
          <w:tab w:val="left" w:pos="1540"/>
        </w:tabs>
      </w:pPr>
      <w:r>
        <w:t>Перезапись пациента на прием к врачу</w:t>
      </w:r>
    </w:p>
    <w:p w14:paraId="51AB4BEE" w14:textId="77777777" w:rsidR="00393C1E" w:rsidRDefault="007447EE">
      <w:pPr>
        <w:pStyle w:val="a7"/>
        <w:numPr>
          <w:ilvl w:val="0"/>
          <w:numId w:val="178"/>
        </w:numPr>
        <w:tabs>
          <w:tab w:val="left" w:pos="1540"/>
        </w:tabs>
      </w:pPr>
      <w:r>
        <w:t>Редактирование записи на прием к врачу</w:t>
      </w:r>
    </w:p>
    <w:p w14:paraId="338CDB5A" w14:textId="77777777" w:rsidR="00393C1E" w:rsidRDefault="007447EE">
      <w:pPr>
        <w:pStyle w:val="a7"/>
        <w:numPr>
          <w:ilvl w:val="0"/>
          <w:numId w:val="178"/>
        </w:numPr>
        <w:tabs>
          <w:tab w:val="left" w:pos="1540"/>
        </w:tabs>
      </w:pPr>
      <w:r>
        <w:t>Отмена записи пациента на прием к врачу</w:t>
      </w:r>
    </w:p>
    <w:p w14:paraId="3DC7E922" w14:textId="77777777" w:rsidR="00393C1E" w:rsidRDefault="007447EE">
      <w:pPr>
        <w:pStyle w:val="a7"/>
        <w:numPr>
          <w:ilvl w:val="0"/>
          <w:numId w:val="178"/>
        </w:numPr>
      </w:pPr>
      <w:r>
        <w:lastRenderedPageBreak/>
        <w:t>Постановка пациента в очередь ожидания записи</w:t>
      </w:r>
    </w:p>
    <w:p w14:paraId="3947843C" w14:textId="77777777" w:rsidR="00393C1E" w:rsidRDefault="007447EE">
      <w:pPr>
        <w:pStyle w:val="a7"/>
        <w:numPr>
          <w:ilvl w:val="0"/>
          <w:numId w:val="178"/>
        </w:numPr>
      </w:pPr>
      <w:r>
        <w:t>Отмена записи в очереди ожидания записи</w:t>
      </w:r>
    </w:p>
    <w:p w14:paraId="07A8C532" w14:textId="77777777" w:rsidR="00393C1E" w:rsidRDefault="007447EE">
      <w:pPr>
        <w:pStyle w:val="a7"/>
        <w:numPr>
          <w:ilvl w:val="0"/>
          <w:numId w:val="178"/>
        </w:numPr>
        <w:tabs>
          <w:tab w:val="left" w:pos="1540"/>
        </w:tabs>
      </w:pPr>
      <w:r>
        <w:t>Просмотр записей в очереди ожидания записи</w:t>
      </w:r>
    </w:p>
    <w:p w14:paraId="70A1C902" w14:textId="77777777" w:rsidR="00393C1E" w:rsidRDefault="007447EE">
      <w:pPr>
        <w:tabs>
          <w:tab w:val="left" w:pos="1540"/>
        </w:tabs>
        <w:ind w:firstLine="0"/>
      </w:pPr>
      <w:r>
        <w:t>Просмотр журналов ожидания записи</w:t>
      </w:r>
    </w:p>
    <w:p w14:paraId="09A93443" w14:textId="77777777" w:rsidR="00393C1E" w:rsidRDefault="007447EE">
      <w:pPr>
        <w:pStyle w:val="a7"/>
        <w:numPr>
          <w:ilvl w:val="0"/>
          <w:numId w:val="178"/>
        </w:numPr>
        <w:tabs>
          <w:tab w:val="left" w:pos="1540"/>
        </w:tabs>
        <w:rPr>
          <w:rFonts w:eastAsia="Times New Roman" w:cs="Times New Roman"/>
          <w:bCs/>
          <w:spacing w:val="2"/>
          <w:szCs w:val="24"/>
        </w:rPr>
      </w:pPr>
      <w:r>
        <w:t>Фильтрация записей по фильтру в журнале ожидания записи очереди других МО</w:t>
      </w:r>
    </w:p>
    <w:p w14:paraId="3B469C6C" w14:textId="77777777" w:rsidR="00393C1E" w:rsidRDefault="007447EE">
      <w:pPr>
        <w:pStyle w:val="a7"/>
        <w:numPr>
          <w:ilvl w:val="0"/>
          <w:numId w:val="178"/>
        </w:numPr>
        <w:tabs>
          <w:tab w:val="left" w:pos="1540"/>
        </w:tabs>
      </w:pPr>
      <w:r>
        <w:t>Фильтрация записей в журнале ожидания записи внешней очереди</w:t>
      </w:r>
    </w:p>
    <w:p w14:paraId="1EEBA9E9" w14:textId="77777777" w:rsidR="00393C1E" w:rsidRDefault="007447EE">
      <w:pPr>
        <w:pStyle w:val="a7"/>
        <w:numPr>
          <w:ilvl w:val="0"/>
          <w:numId w:val="178"/>
        </w:numPr>
        <w:tabs>
          <w:tab w:val="left" w:pos="1540"/>
        </w:tabs>
      </w:pPr>
      <w:r>
        <w:t>Фильтрация записей в журнале ожидания записи внутренней очереди</w:t>
      </w:r>
    </w:p>
    <w:p w14:paraId="51E21ED8" w14:textId="77777777" w:rsidR="00393C1E" w:rsidRDefault="007447EE">
      <w:pPr>
        <w:pStyle w:val="a7"/>
        <w:numPr>
          <w:ilvl w:val="0"/>
          <w:numId w:val="178"/>
        </w:numPr>
      </w:pPr>
      <w:r>
        <w:t>Регистрация вызова на дом</w:t>
      </w:r>
    </w:p>
    <w:p w14:paraId="6AC61E15" w14:textId="77777777" w:rsidR="00393C1E" w:rsidRDefault="007447EE">
      <w:pPr>
        <w:pStyle w:val="a7"/>
        <w:numPr>
          <w:ilvl w:val="0"/>
          <w:numId w:val="178"/>
        </w:numPr>
        <w:tabs>
          <w:tab w:val="left" w:pos="1540"/>
        </w:tabs>
      </w:pPr>
      <w:r>
        <w:t>Регистрация вызова врача на дом пациенту, который не прикреплен к выбранной МО</w:t>
      </w:r>
    </w:p>
    <w:p w14:paraId="4D7CEEC2" w14:textId="77777777" w:rsidR="00393C1E" w:rsidRDefault="007447EE">
      <w:pPr>
        <w:pStyle w:val="a7"/>
        <w:numPr>
          <w:ilvl w:val="0"/>
          <w:numId w:val="178"/>
        </w:numPr>
        <w:tabs>
          <w:tab w:val="left" w:pos="1540"/>
        </w:tabs>
        <w:rPr>
          <w:rFonts w:eastAsia="Times New Roman" w:cs="Times New Roman"/>
          <w:bCs/>
          <w:spacing w:val="2"/>
          <w:szCs w:val="24"/>
        </w:rPr>
      </w:pPr>
      <w:r>
        <w:t>Просмотр списка вызовов врача на дом по пациенту</w:t>
      </w:r>
    </w:p>
    <w:p w14:paraId="4CE06E4E" w14:textId="77777777" w:rsidR="00393C1E" w:rsidRDefault="007447EE">
      <w:pPr>
        <w:pStyle w:val="a7"/>
        <w:numPr>
          <w:ilvl w:val="0"/>
          <w:numId w:val="178"/>
        </w:numPr>
        <w:tabs>
          <w:tab w:val="left" w:pos="1540"/>
        </w:tabs>
      </w:pPr>
      <w:r>
        <w:t>Просмотр статуса вызова при отображении списка вызовов на дом</w:t>
      </w:r>
    </w:p>
    <w:p w14:paraId="58F47A67" w14:textId="77777777" w:rsidR="00393C1E" w:rsidRDefault="007447EE">
      <w:pPr>
        <w:pStyle w:val="a7"/>
        <w:numPr>
          <w:ilvl w:val="0"/>
          <w:numId w:val="178"/>
        </w:numPr>
      </w:pPr>
      <w:r>
        <w:t>Просмотр истории изменения вызова на дом</w:t>
      </w:r>
    </w:p>
    <w:p w14:paraId="3608B9FB" w14:textId="77777777" w:rsidR="00393C1E" w:rsidRDefault="007447EE">
      <w:pPr>
        <w:pStyle w:val="a7"/>
        <w:numPr>
          <w:ilvl w:val="0"/>
          <w:numId w:val="178"/>
        </w:numPr>
        <w:tabs>
          <w:tab w:val="left" w:pos="1540"/>
        </w:tabs>
      </w:pPr>
      <w:r>
        <w:t>Отмена вызова врача на дом</w:t>
      </w:r>
    </w:p>
    <w:p w14:paraId="07D38FA1" w14:textId="77777777" w:rsidR="00393C1E" w:rsidRDefault="007447EE">
      <w:pPr>
        <w:pStyle w:val="a7"/>
        <w:numPr>
          <w:ilvl w:val="0"/>
          <w:numId w:val="178"/>
        </w:numPr>
        <w:tabs>
          <w:tab w:val="left" w:pos="1540"/>
        </w:tabs>
      </w:pPr>
      <w:r>
        <w:t>Создание контрагента</w:t>
      </w:r>
    </w:p>
    <w:p w14:paraId="5A39C4DD" w14:textId="77777777" w:rsidR="00393C1E" w:rsidRDefault="007447EE">
      <w:pPr>
        <w:pStyle w:val="a7"/>
        <w:numPr>
          <w:ilvl w:val="0"/>
          <w:numId w:val="178"/>
        </w:numPr>
        <w:tabs>
          <w:tab w:val="left" w:pos="1540"/>
        </w:tabs>
      </w:pPr>
      <w:r>
        <w:t>Просмотр журнала звонков </w:t>
      </w:r>
    </w:p>
    <w:p w14:paraId="75424705" w14:textId="77777777" w:rsidR="00393C1E" w:rsidRDefault="007447EE">
      <w:pPr>
        <w:pStyle w:val="a7"/>
        <w:numPr>
          <w:ilvl w:val="0"/>
          <w:numId w:val="178"/>
        </w:numPr>
        <w:tabs>
          <w:tab w:val="left" w:pos="1540"/>
        </w:tabs>
      </w:pPr>
      <w:r>
        <w:t>Просмотр журнала обзвона</w:t>
      </w:r>
    </w:p>
    <w:p w14:paraId="0AAB8ADF" w14:textId="77777777" w:rsidR="00393C1E" w:rsidRDefault="007447EE">
      <w:pPr>
        <w:pStyle w:val="a7"/>
        <w:numPr>
          <w:ilvl w:val="0"/>
          <w:numId w:val="178"/>
        </w:numPr>
        <w:tabs>
          <w:tab w:val="left" w:pos="1540"/>
        </w:tabs>
      </w:pPr>
      <w:r>
        <w:t>Отображение информации о том, что пациент состоит на д-наблюдении, и нозологии д-наблюдения</w:t>
      </w:r>
    </w:p>
    <w:p w14:paraId="71FB50D2" w14:textId="77777777" w:rsidR="00393C1E" w:rsidRDefault="007447EE">
      <w:pPr>
        <w:pStyle w:val="a7"/>
        <w:numPr>
          <w:ilvl w:val="0"/>
          <w:numId w:val="178"/>
        </w:numPr>
        <w:tabs>
          <w:tab w:val="left" w:pos="1540"/>
        </w:tabs>
      </w:pPr>
      <w:r>
        <w:t>Отображение информации о МО и всех участках прикрепления</w:t>
      </w:r>
    </w:p>
    <w:p w14:paraId="515870E3" w14:textId="77777777" w:rsidR="00393C1E" w:rsidRDefault="007447EE">
      <w:pPr>
        <w:pStyle w:val="a7"/>
        <w:numPr>
          <w:ilvl w:val="0"/>
          <w:numId w:val="178"/>
        </w:numPr>
        <w:tabs>
          <w:tab w:val="left" w:pos="1540"/>
        </w:tabs>
      </w:pPr>
      <w:r>
        <w:t>Наследование информации из фильтра при записи пациента</w:t>
      </w:r>
    </w:p>
    <w:p w14:paraId="48EFA42F" w14:textId="77777777" w:rsidR="00393C1E" w:rsidRDefault="007447EE">
      <w:pPr>
        <w:pStyle w:val="a7"/>
        <w:numPr>
          <w:ilvl w:val="0"/>
          <w:numId w:val="178"/>
        </w:numPr>
        <w:tabs>
          <w:tab w:val="left" w:pos="1540"/>
        </w:tabs>
      </w:pPr>
      <w:r>
        <w:t>Автоматическое определение МО по адресу вызова</w:t>
      </w:r>
    </w:p>
    <w:p w14:paraId="2C7A723F" w14:textId="77777777" w:rsidR="00393C1E" w:rsidRDefault="007447EE">
      <w:pPr>
        <w:pStyle w:val="a7"/>
        <w:numPr>
          <w:ilvl w:val="0"/>
          <w:numId w:val="178"/>
        </w:numPr>
        <w:tabs>
          <w:tab w:val="left" w:pos="1540"/>
        </w:tabs>
      </w:pPr>
      <w:r>
        <w:t>Фиксация результатов обзвона пациентов</w:t>
      </w:r>
    </w:p>
    <w:p w14:paraId="707DA630" w14:textId="77777777" w:rsidR="00393C1E" w:rsidRDefault="007447EE">
      <w:pPr>
        <w:pStyle w:val="a7"/>
        <w:numPr>
          <w:ilvl w:val="0"/>
          <w:numId w:val="178"/>
        </w:numPr>
        <w:tabs>
          <w:tab w:val="left" w:pos="1540"/>
        </w:tabs>
      </w:pPr>
      <w:r>
        <w:t>Поиск пациента по адресу</w:t>
      </w:r>
    </w:p>
    <w:p w14:paraId="1F5D6E55" w14:textId="77777777" w:rsidR="00393C1E" w:rsidRDefault="00393C1E">
      <w:pPr>
        <w:tabs>
          <w:tab w:val="left" w:pos="1540"/>
        </w:tabs>
        <w:rPr>
          <w:rFonts w:eastAsia="Calibri" w:cs="Times New Roman"/>
          <w:szCs w:val="24"/>
          <w:lang w:eastAsia="ar-SA"/>
        </w:rPr>
      </w:pPr>
    </w:p>
    <w:p w14:paraId="5E5E861F"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«Касса»</w:t>
      </w:r>
    </w:p>
    <w:p w14:paraId="6B4C4BE5" w14:textId="77777777" w:rsidR="00393C1E" w:rsidRDefault="007447EE">
      <w:pPr>
        <w:tabs>
          <w:tab w:val="left" w:pos="1540"/>
        </w:tabs>
        <w:rPr>
          <w:rFonts w:eastAsia="Calibri" w:cs="Times New Roman"/>
          <w:szCs w:val="24"/>
          <w:lang w:eastAsia="ar-SA"/>
        </w:rPr>
      </w:pPr>
      <w:r>
        <w:rPr>
          <w:rFonts w:eastAsia="Calibri" w:cs="Times New Roman"/>
          <w:szCs w:val="24"/>
          <w:lang w:eastAsia="ar-SA"/>
        </w:rPr>
        <w:t>Модуль «Касса», предназначенный для регистрации факта оплаты медицинских услуг, ввода параметров платежа, учета денежных средств, поступивших в кассу за день, должен обеспечивать возможность выполнения следующих функций:</w:t>
      </w:r>
    </w:p>
    <w:p w14:paraId="69087AF6"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возможность автоматического заполнения типа документа значением по умолчанию в кассе при заведении оплаты. Функционал должен обеспечивать выполнение следующих условий:</w:t>
      </w:r>
    </w:p>
    <w:p w14:paraId="0562296E"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установленное значение по умолчанию может изменяться вручную;</w:t>
      </w:r>
    </w:p>
    <w:p w14:paraId="21DC1051"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 xml:space="preserve">в качестве значения по умолчанию может быть выбран любой документ, доступный для выбора в окне заведения оплаты; </w:t>
      </w:r>
    </w:p>
    <w:p w14:paraId="126AC57A"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функционал должен предполагать обязательное заполнение номера документа и его даты, в случае если тип документа указан.</w:t>
      </w:r>
    </w:p>
    <w:p w14:paraId="252688D4"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возможность формирования Z-отчета из МИС. Функционал должен обеспечивать выполнение следующих условий:</w:t>
      </w:r>
    </w:p>
    <w:p w14:paraId="525BE6A2"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период формирования отчета не может быть больше, чем 24 часа;</w:t>
      </w:r>
    </w:p>
    <w:p w14:paraId="2AABC8D8"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хранение, сформированных Z-отчетов в системе с указанием номера отчета, периода формирования отчета, сотрудника, сформировавшего отчет, суммы по документам оплаты, попавших в отчет, секции кассы при ее наличии;</w:t>
      </w:r>
    </w:p>
    <w:p w14:paraId="1B44C0D7"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возможность фильтрации Z-отчетов по следующим параметрам: дата документа, номер документа, секция кассы;</w:t>
      </w:r>
    </w:p>
    <w:p w14:paraId="37A6BEB0"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отображение документов оплаты по сформированному Z-отчету, с указанием номера документа оплаты, суммы операции, основания платежа, оплатившего контрагента;</w:t>
      </w:r>
    </w:p>
    <w:p w14:paraId="12EE43D3" w14:textId="77777777" w:rsidR="00393C1E" w:rsidRDefault="007447EE">
      <w:pPr>
        <w:numPr>
          <w:ilvl w:val="0"/>
          <w:numId w:val="27"/>
        </w:numPr>
        <w:tabs>
          <w:tab w:val="left" w:pos="1540"/>
        </w:tabs>
        <w:ind w:left="0" w:firstLine="709"/>
        <w:contextualSpacing/>
        <w:rPr>
          <w:rFonts w:eastAsia="Calibri" w:cs="Times New Roman"/>
          <w:szCs w:val="24"/>
        </w:rPr>
      </w:pPr>
      <w:r>
        <w:rPr>
          <w:rFonts w:eastAsia="Calibri" w:cs="Times New Roman"/>
          <w:szCs w:val="24"/>
        </w:rPr>
        <w:t>блокирование возможности изменений документов оплаты, попавших в Z-отчет.</w:t>
      </w:r>
    </w:p>
    <w:p w14:paraId="59ACBFFB" w14:textId="77777777" w:rsidR="00393C1E" w:rsidRDefault="00393C1E">
      <w:pPr>
        <w:tabs>
          <w:tab w:val="left" w:pos="1540"/>
        </w:tabs>
        <w:contextualSpacing/>
        <w:rPr>
          <w:rFonts w:eastAsia="Calibri" w:cs="Times New Roman"/>
          <w:szCs w:val="24"/>
        </w:rPr>
      </w:pPr>
    </w:p>
    <w:p w14:paraId="534DE137"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«Аналитика»</w:t>
      </w:r>
    </w:p>
    <w:p w14:paraId="6DC5DD6F" w14:textId="77777777" w:rsidR="00393C1E" w:rsidRDefault="007447EE">
      <w:pPr>
        <w:rPr>
          <w:rFonts w:eastAsia="Times New Roman" w:cs="Times New Roman"/>
          <w:szCs w:val="24"/>
          <w:lang w:eastAsia="ru-RU"/>
        </w:rPr>
      </w:pPr>
      <w:r>
        <w:rPr>
          <w:rFonts w:eastAsia="Times New Roman" w:cs="Times New Roman"/>
          <w:szCs w:val="24"/>
          <w:lang w:eastAsia="ru-RU"/>
        </w:rPr>
        <w:t>Модуль «Аналитика», обеспечивающий формирование выборки по данным в МИС ЕГИСЗ НСО, в зависимости от указанных входных параметров.</w:t>
      </w:r>
    </w:p>
    <w:p w14:paraId="5ACCDF16" w14:textId="77777777" w:rsidR="00393C1E" w:rsidRDefault="007447EE">
      <w:pPr>
        <w:rPr>
          <w:rFonts w:eastAsia="Times New Roman" w:cs="Times New Roman"/>
          <w:szCs w:val="24"/>
          <w:lang w:eastAsia="ru-RU"/>
        </w:rPr>
      </w:pPr>
      <w:r>
        <w:rPr>
          <w:rFonts w:eastAsia="Times New Roman" w:cs="Times New Roman"/>
          <w:szCs w:val="24"/>
          <w:lang w:eastAsia="ru-RU"/>
        </w:rPr>
        <w:lastRenderedPageBreak/>
        <w:t>Модуль должен обеспечивать возможность формирования аналитической выборки по оказанным и назначенным услугам, на которые была произведена запись с помощью модуля «Регистратура» или посредством интеграции МИС-ЕР НСО, или назначенные с проведенного приема через функционал «Назначения», с возможностью группировки и сортировки данных, в том числе функционал должен позволять формировать аналитику по внешним услугам (услугам, назначенным в данной МО, но выполненным другой МО), аналитику по внешним услугам, оказанным для других МО, аналитику по услугам, оказанным в других МО по пациентам, прикрепленным к данной МО. Аналитический инструмент должен обеспечивать возможность фильтрации по следующим параметрам:</w:t>
      </w:r>
    </w:p>
    <w:p w14:paraId="00974143"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дата оказания услуги «с» и «по» (обязательное к заполнению в случае, если не заполнено поле Дата направления «с» и «по»);</w:t>
      </w:r>
    </w:p>
    <w:p w14:paraId="45AF5AE4"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пациент (ручной ввод);</w:t>
      </w:r>
    </w:p>
    <w:p w14:paraId="733EB577"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возраст пациента: «с» и «по» (указывается возраст в годах (полный));</w:t>
      </w:r>
    </w:p>
    <w:p w14:paraId="47C49D53"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дата рождения (по решению Рабочей группы);</w:t>
      </w:r>
    </w:p>
    <w:p w14:paraId="5CD4662C"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направившее МО (выбор из справочника);</w:t>
      </w:r>
    </w:p>
    <w:p w14:paraId="5B608AD6"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врач, оказавший услугу (выбор из справочника);</w:t>
      </w:r>
    </w:p>
    <w:p w14:paraId="21BB2051"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отделение сотрудника (выбор из справочника);</w:t>
      </w:r>
    </w:p>
    <w:p w14:paraId="22D37E79"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направивший врач (выбор из справочника);</w:t>
      </w:r>
    </w:p>
    <w:p w14:paraId="26A7A088"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услуга (выбор из справочника);</w:t>
      </w:r>
    </w:p>
    <w:p w14:paraId="07C63A35"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тип услуги (в соответствии с номенклатурой медицинских услуг);</w:t>
      </w:r>
    </w:p>
    <w:p w14:paraId="5AB3AA97"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кабинет (выбор из справочника);</w:t>
      </w:r>
    </w:p>
    <w:p w14:paraId="39A44A8F"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дата направления «с» и «по» (обязательное к заполнению в случае, если не заполнено поле Дата оказания услуги «с» и «по»);</w:t>
      </w:r>
    </w:p>
    <w:p w14:paraId="6ECD1268"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статус услуги (Выбор из списка: не произведена, оказана, отменена);</w:t>
      </w:r>
    </w:p>
    <w:p w14:paraId="4C482467"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тип записи (Выбор из списка: обычная, по графику, срочная, назначение).</w:t>
      </w:r>
    </w:p>
    <w:p w14:paraId="06A970BE" w14:textId="77777777" w:rsidR="00393C1E" w:rsidRDefault="007447EE">
      <w:pPr>
        <w:rPr>
          <w:rFonts w:eastAsia="Times New Roman" w:cs="Times New Roman"/>
          <w:szCs w:val="24"/>
          <w:lang w:eastAsia="ru-RU"/>
        </w:rPr>
      </w:pPr>
      <w:r>
        <w:rPr>
          <w:rFonts w:eastAsia="Times New Roman" w:cs="Times New Roman"/>
          <w:szCs w:val="24"/>
          <w:lang w:eastAsia="ru-RU"/>
        </w:rPr>
        <w:t>Набор колонок аналитического инструмента:</w:t>
      </w:r>
    </w:p>
    <w:p w14:paraId="2D56DD06"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дата оказания услуги;</w:t>
      </w:r>
    </w:p>
    <w:p w14:paraId="786A0B43"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МО оказания услуги;</w:t>
      </w:r>
    </w:p>
    <w:p w14:paraId="173F129C"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врач, оказавший услугу;</w:t>
      </w:r>
    </w:p>
    <w:p w14:paraId="69B9BB84"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услуга;</w:t>
      </w:r>
    </w:p>
    <w:p w14:paraId="155BB6C9"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тип услуги;</w:t>
      </w:r>
    </w:p>
    <w:p w14:paraId="7A7FEBD9"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пациент;</w:t>
      </w:r>
    </w:p>
    <w:p w14:paraId="1887D1D4"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номер карты;</w:t>
      </w:r>
    </w:p>
    <w:p w14:paraId="2D897E5E"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дата рождения;</w:t>
      </w:r>
    </w:p>
    <w:p w14:paraId="0EC1B983"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возраст;</w:t>
      </w:r>
    </w:p>
    <w:p w14:paraId="38F69681"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отделения сотрудника;</w:t>
      </w:r>
    </w:p>
    <w:p w14:paraId="66F8AA61"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кабинет;</w:t>
      </w:r>
    </w:p>
    <w:p w14:paraId="6CAD2B12"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статус услуги (добавить статус «Отменена, Неявка пациента»);</w:t>
      </w:r>
    </w:p>
    <w:p w14:paraId="4A5A3797"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направившее МО;</w:t>
      </w:r>
    </w:p>
    <w:p w14:paraId="021384FC"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направивший врач;</w:t>
      </w:r>
    </w:p>
    <w:p w14:paraId="41E164F4"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 xml:space="preserve">должность направившего </w:t>
      </w:r>
      <w:r>
        <w:t>врача</w:t>
      </w:r>
      <w:r>
        <w:rPr>
          <w:rFonts w:eastAsia="Times New Roman" w:cs="Times New Roman"/>
          <w:spacing w:val="2"/>
          <w:szCs w:val="24"/>
        </w:rPr>
        <w:t>;</w:t>
      </w:r>
    </w:p>
    <w:p w14:paraId="7EEAC153"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дата направления;</w:t>
      </w:r>
    </w:p>
    <w:p w14:paraId="0F079873" w14:textId="77777777" w:rsidR="00393C1E" w:rsidRDefault="007447EE">
      <w:pPr>
        <w:numPr>
          <w:ilvl w:val="0"/>
          <w:numId w:val="7"/>
        </w:numPr>
        <w:ind w:left="0" w:firstLine="709"/>
        <w:rPr>
          <w:rFonts w:eastAsia="Times New Roman" w:cs="Times New Roman"/>
          <w:spacing w:val="2"/>
          <w:szCs w:val="24"/>
        </w:rPr>
      </w:pPr>
      <w:r>
        <w:t>Время выдачи направления</w:t>
      </w:r>
      <w:r>
        <w:rPr>
          <w:rFonts w:eastAsia="Times New Roman" w:cs="Times New Roman"/>
          <w:spacing w:val="2"/>
          <w:szCs w:val="24"/>
        </w:rPr>
        <w:t>;</w:t>
      </w:r>
    </w:p>
    <w:p w14:paraId="31701AAB"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тип записи;</w:t>
      </w:r>
    </w:p>
    <w:p w14:paraId="34BBD003"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 xml:space="preserve">МО прикрепления пациента </w:t>
      </w:r>
      <w:r>
        <w:t>на дату выдачи направления</w:t>
      </w:r>
      <w:r>
        <w:rPr>
          <w:rFonts w:eastAsia="Times New Roman" w:cs="Times New Roman"/>
          <w:spacing w:val="2"/>
          <w:szCs w:val="24"/>
        </w:rPr>
        <w:t>);</w:t>
      </w:r>
    </w:p>
    <w:p w14:paraId="2427DE48"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участок;</w:t>
      </w:r>
    </w:p>
    <w:p w14:paraId="288725CF"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участковый врач.</w:t>
      </w:r>
    </w:p>
    <w:p w14:paraId="63C22BC5" w14:textId="77777777" w:rsidR="00393C1E" w:rsidRDefault="007447EE">
      <w:pPr>
        <w:rPr>
          <w:rFonts w:eastAsia="Times New Roman" w:cs="Times New Roman"/>
          <w:szCs w:val="24"/>
          <w:lang w:eastAsia="ru-RU"/>
        </w:rPr>
      </w:pPr>
      <w:r>
        <w:rPr>
          <w:rFonts w:eastAsia="Times New Roman" w:cs="Times New Roman"/>
          <w:szCs w:val="24"/>
          <w:lang w:eastAsia="ru-RU"/>
        </w:rPr>
        <w:t>Функционал аналитики должен также обеспечивать возможность:</w:t>
      </w:r>
    </w:p>
    <w:p w14:paraId="2B161FE6"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сортировки данных по любому столбцу;</w:t>
      </w:r>
    </w:p>
    <w:p w14:paraId="0AD293A6"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фильтрации по аналитики по внешним и внутренним услугам (т.е. выполненным в данной МО, либо в других МО);</w:t>
      </w:r>
    </w:p>
    <w:p w14:paraId="4B76F9A8"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группировки данных по любому столбцу;</w:t>
      </w:r>
    </w:p>
    <w:p w14:paraId="2E547E45"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lastRenderedPageBreak/>
        <w:t xml:space="preserve">выгрузки полученных данных в </w:t>
      </w:r>
      <w:proofErr w:type="spellStart"/>
      <w:r>
        <w:rPr>
          <w:rFonts w:eastAsia="Times New Roman" w:cs="Times New Roman"/>
          <w:spacing w:val="2"/>
          <w:szCs w:val="24"/>
        </w:rPr>
        <w:t>Excel</w:t>
      </w:r>
      <w:proofErr w:type="spellEnd"/>
      <w:r>
        <w:rPr>
          <w:rFonts w:eastAsia="Times New Roman" w:cs="Times New Roman"/>
          <w:spacing w:val="2"/>
          <w:szCs w:val="24"/>
        </w:rPr>
        <w:t>;</w:t>
      </w:r>
    </w:p>
    <w:p w14:paraId="7A7CE78B"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 xml:space="preserve">выгрузки в </w:t>
      </w:r>
      <w:proofErr w:type="spellStart"/>
      <w:r>
        <w:rPr>
          <w:rFonts w:eastAsia="Times New Roman" w:cs="Times New Roman"/>
          <w:spacing w:val="2"/>
          <w:szCs w:val="24"/>
        </w:rPr>
        <w:t>Excel</w:t>
      </w:r>
      <w:proofErr w:type="spellEnd"/>
      <w:r>
        <w:rPr>
          <w:rFonts w:eastAsia="Times New Roman" w:cs="Times New Roman"/>
          <w:spacing w:val="2"/>
          <w:szCs w:val="24"/>
        </w:rPr>
        <w:t xml:space="preserve"> развернутых данных с учетом выполненной группировки по колонкам;</w:t>
      </w:r>
    </w:p>
    <w:p w14:paraId="24CBAE78" w14:textId="77777777" w:rsidR="00393C1E" w:rsidRDefault="007447EE">
      <w:pPr>
        <w:numPr>
          <w:ilvl w:val="0"/>
          <w:numId w:val="7"/>
        </w:numPr>
        <w:ind w:left="0" w:firstLine="709"/>
        <w:rPr>
          <w:rFonts w:eastAsia="Times New Roman" w:cs="Times New Roman"/>
          <w:spacing w:val="2"/>
          <w:szCs w:val="24"/>
        </w:rPr>
      </w:pPr>
      <w:r>
        <w:rPr>
          <w:rFonts w:eastAsia="Times New Roman" w:cs="Times New Roman"/>
          <w:spacing w:val="2"/>
          <w:szCs w:val="24"/>
        </w:rPr>
        <w:t>вывода на печать результатов аналитики.</w:t>
      </w:r>
    </w:p>
    <w:p w14:paraId="34F0E585" w14:textId="77777777" w:rsidR="00393C1E" w:rsidRDefault="007447EE">
      <w:pPr>
        <w:rPr>
          <w:rFonts w:eastAsia="Times New Roman" w:cs="Times New Roman"/>
          <w:spacing w:val="2"/>
          <w:szCs w:val="24"/>
        </w:rPr>
      </w:pPr>
      <w:r>
        <w:rPr>
          <w:rFonts w:eastAsia="Times New Roman" w:cs="Times New Roman"/>
          <w:spacing w:val="2"/>
          <w:szCs w:val="24"/>
        </w:rPr>
        <w:t>Предполагаемое расположение выборок (по решению рабочей группы может быть изменено) – раздел «Аналитические отчеты/Внешние услуги».</w:t>
      </w:r>
    </w:p>
    <w:p w14:paraId="18A1F470" w14:textId="77777777" w:rsidR="00393C1E" w:rsidRDefault="00393C1E">
      <w:pPr>
        <w:tabs>
          <w:tab w:val="left" w:pos="1540"/>
        </w:tabs>
        <w:rPr>
          <w:rFonts w:eastAsia="Calibri" w:cs="Times New Roman"/>
          <w:szCs w:val="24"/>
          <w:lang w:eastAsia="ar-SA"/>
        </w:rPr>
      </w:pPr>
    </w:p>
    <w:p w14:paraId="182B2D5A" w14:textId="77777777" w:rsidR="00393C1E" w:rsidRDefault="007447EE">
      <w:r>
        <w:t>Функционал сводной отчетности по медицинской организации, возможность формировать следующие отчетные формы (в разрезе МО НСО, подразделений МО НСО, участков):</w:t>
      </w:r>
    </w:p>
    <w:p w14:paraId="4B77A62B"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вызовов на дом: по дням, все вызовы, по участкам, по врачу, по поводам вызова;</w:t>
      </w:r>
    </w:p>
    <w:p w14:paraId="482E9C9B"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переданных «активов» от скорой помощи;</w:t>
      </w:r>
    </w:p>
    <w:p w14:paraId="3F3AD01C"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вызовы на дом (вид обращения – неотложный 03, неотложный), отмененные, неотмененные;</w:t>
      </w:r>
    </w:p>
    <w:p w14:paraId="4E4E87EE"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записанных на диспансеризацию (по этапам);</w:t>
      </w:r>
    </w:p>
    <w:p w14:paraId="35C1936C"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прошедших диспансеризацию (по этапам);</w:t>
      </w:r>
    </w:p>
    <w:p w14:paraId="5E416788"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список записанных, но непрошедших диспансеризацию (по этапам);</w:t>
      </w:r>
    </w:p>
    <w:p w14:paraId="0E2DA952"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отказы от диспансеризации;</w:t>
      </w:r>
    </w:p>
    <w:p w14:paraId="08C56B43"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отчет по типу записи на прием (Интернет запись, запись через ЦОВ, через регистратуру поликлиники) за период времени;</w:t>
      </w:r>
    </w:p>
    <w:p w14:paraId="18B08CDC"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отчет по множественной привязке адресов к участкам;</w:t>
      </w:r>
    </w:p>
    <w:p w14:paraId="48188B25"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отчет по адресам, выпавшим из зоны прикрепления определенного типа прикрепления (детские, взрослые отделения, стоматологические отделения, женские консультации);</w:t>
      </w:r>
    </w:p>
    <w:p w14:paraId="709EDF42"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отчет по отсутствующим/незаполненным полям в карте пациента (адрес, участок, соц. статус, место работы/учебы, льгота);</w:t>
      </w:r>
    </w:p>
    <w:p w14:paraId="19E7D87F"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отчет по отсутствию прикрепления пациентов к участку при наличии прикрепления к МО НСО;</w:t>
      </w:r>
    </w:p>
    <w:p w14:paraId="6E693ACE"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сводный отчет по региону по отсутствию прикрепления пациентов к участку при наличии прикрепления к МО НСО;</w:t>
      </w:r>
    </w:p>
    <w:p w14:paraId="5601D34A"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обращаемость по участкам за период;</w:t>
      </w:r>
    </w:p>
    <w:p w14:paraId="1F13B1CD"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доступность специалистов;</w:t>
      </w:r>
    </w:p>
    <w:p w14:paraId="5198B8DF"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нагрузка по врачам по типам записи;</w:t>
      </w:r>
    </w:p>
    <w:p w14:paraId="6AF93414"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доступность по участкам;</w:t>
      </w:r>
    </w:p>
    <w:p w14:paraId="754FC0C6"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записей пациентов по МО НСО;</w:t>
      </w:r>
    </w:p>
    <w:p w14:paraId="0FA36026"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записей пациентов по специальности;</w:t>
      </w:r>
    </w:p>
    <w:p w14:paraId="09AC3ACB"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отчет по обслуживаемому и прикрепленному населению;</w:t>
      </w:r>
    </w:p>
    <w:p w14:paraId="2F583EEF"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возможность формирования групп пациентов по разным признакам (пол, возраст, прикрепление);</w:t>
      </w:r>
    </w:p>
    <w:p w14:paraId="677331B6"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список пациентов, записавшихся на прием к врачу на определенный день по расписанию (очередь, время);</w:t>
      </w:r>
    </w:p>
    <w:p w14:paraId="4946F99E"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список пациентов с адресами врачу для обслуживания вызовов на дому;</w:t>
      </w:r>
    </w:p>
    <w:p w14:paraId="42E30ED2" w14:textId="77777777" w:rsidR="00393C1E" w:rsidRDefault="007447EE">
      <w:pPr>
        <w:pStyle w:val="a7"/>
        <w:numPr>
          <w:ilvl w:val="1"/>
          <w:numId w:val="11"/>
        </w:numPr>
        <w:rPr>
          <w:rFonts w:eastAsia="Times New Roman" w:cs="Times New Roman"/>
          <w:szCs w:val="24"/>
          <w:lang w:eastAsia="ru-RU"/>
        </w:rPr>
      </w:pPr>
      <w:r>
        <w:rPr>
          <w:rFonts w:eastAsia="Times New Roman" w:cs="Times New Roman"/>
          <w:szCs w:val="24"/>
          <w:lang w:eastAsia="ru-RU"/>
        </w:rPr>
        <w:t>журналирование всех действий регистраторов в системе в разрезе каждого пациента и сотрудника.</w:t>
      </w:r>
    </w:p>
    <w:p w14:paraId="1BBC61C3" w14:textId="77777777" w:rsidR="00393C1E" w:rsidRDefault="00393C1E">
      <w:pPr>
        <w:tabs>
          <w:tab w:val="left" w:pos="1540"/>
        </w:tabs>
        <w:rPr>
          <w:rFonts w:eastAsia="Calibri" w:cs="Times New Roman"/>
          <w:szCs w:val="24"/>
          <w:lang w:eastAsia="ar-SA"/>
        </w:rPr>
      </w:pPr>
    </w:p>
    <w:p w14:paraId="24FF36A8"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w:t>
      </w:r>
      <w:proofErr w:type="spellStart"/>
      <w:r>
        <w:rPr>
          <w:rFonts w:ascii="Times New Roman" w:eastAsia="Calibri" w:hAnsi="Times New Roman" w:cs="Times New Roman"/>
          <w:b/>
          <w:bCs/>
          <w:color w:val="auto"/>
          <w:sz w:val="24"/>
          <w:szCs w:val="24"/>
        </w:rPr>
        <w:t>Родблок</w:t>
      </w:r>
      <w:proofErr w:type="spellEnd"/>
      <w:r>
        <w:rPr>
          <w:rFonts w:ascii="Times New Roman" w:eastAsia="Calibri" w:hAnsi="Times New Roman" w:cs="Times New Roman"/>
          <w:b/>
          <w:bCs/>
          <w:color w:val="auto"/>
          <w:sz w:val="24"/>
          <w:szCs w:val="24"/>
        </w:rPr>
        <w:t>»</w:t>
      </w:r>
    </w:p>
    <w:p w14:paraId="6DE08313" w14:textId="77777777" w:rsidR="00393C1E" w:rsidRDefault="007447EE">
      <w:pPr>
        <w:rPr>
          <w:rFonts w:eastAsia="Times New Roman" w:cs="Times New Roman"/>
          <w:szCs w:val="24"/>
          <w:lang w:eastAsia="ru-RU"/>
        </w:rPr>
      </w:pPr>
      <w:r>
        <w:rPr>
          <w:rFonts w:eastAsia="Times New Roman" w:cs="Times New Roman"/>
          <w:szCs w:val="24"/>
          <w:lang w:eastAsia="ru-RU"/>
        </w:rPr>
        <w:t>Модуля «</w:t>
      </w:r>
      <w:proofErr w:type="spellStart"/>
      <w:r>
        <w:rPr>
          <w:rFonts w:eastAsia="Times New Roman" w:cs="Times New Roman"/>
          <w:szCs w:val="24"/>
          <w:lang w:eastAsia="ru-RU"/>
        </w:rPr>
        <w:t>Родблок</w:t>
      </w:r>
      <w:proofErr w:type="spellEnd"/>
      <w:r>
        <w:rPr>
          <w:rFonts w:eastAsia="Times New Roman" w:cs="Times New Roman"/>
          <w:szCs w:val="24"/>
          <w:lang w:eastAsia="ru-RU"/>
        </w:rPr>
        <w:t>» в части ведения описания родов (</w:t>
      </w:r>
      <w:proofErr w:type="spellStart"/>
      <w:r>
        <w:rPr>
          <w:rFonts w:eastAsia="Times New Roman" w:cs="Times New Roman"/>
          <w:szCs w:val="24"/>
          <w:lang w:eastAsia="ru-RU"/>
        </w:rPr>
        <w:t>Партограмма</w:t>
      </w:r>
      <w:proofErr w:type="spellEnd"/>
      <w:r>
        <w:rPr>
          <w:rFonts w:eastAsia="Times New Roman" w:cs="Times New Roman"/>
          <w:szCs w:val="24"/>
          <w:lang w:eastAsia="ru-RU"/>
        </w:rPr>
        <w:t>):</w:t>
      </w:r>
    </w:p>
    <w:p w14:paraId="59116B02" w14:textId="77777777" w:rsidR="00393C1E" w:rsidRDefault="007447EE">
      <w:pPr>
        <w:rPr>
          <w:rFonts w:eastAsia="Times New Roman" w:cs="Times New Roman"/>
          <w:szCs w:val="24"/>
          <w:lang w:eastAsia="ru-RU"/>
        </w:rPr>
      </w:pPr>
      <w:r>
        <w:rPr>
          <w:rFonts w:eastAsia="Times New Roman" w:cs="Times New Roman"/>
          <w:szCs w:val="24"/>
          <w:lang w:eastAsia="ru-RU"/>
        </w:rPr>
        <w:t xml:space="preserve">Возможность ведения описания родов, то есть </w:t>
      </w:r>
      <w:proofErr w:type="spellStart"/>
      <w:r>
        <w:rPr>
          <w:rFonts w:eastAsia="Times New Roman" w:cs="Times New Roman"/>
          <w:szCs w:val="24"/>
          <w:lang w:eastAsia="ru-RU"/>
        </w:rPr>
        <w:t>Партограммы</w:t>
      </w:r>
      <w:proofErr w:type="spellEnd"/>
      <w:r>
        <w:rPr>
          <w:rFonts w:eastAsia="Times New Roman" w:cs="Times New Roman"/>
          <w:szCs w:val="24"/>
          <w:lang w:eastAsia="ru-RU"/>
        </w:rPr>
        <w:t xml:space="preserve"> с целью точного отражения динамики родового процесса с обязательной характеристикой состояния матери и плода для истории родов с рабочих мест лечащего врача родильного отделения и акушерки согласно </w:t>
      </w:r>
      <w:r>
        <w:rPr>
          <w:rFonts w:eastAsia="Times New Roman" w:cs="Times New Roman"/>
          <w:szCs w:val="24"/>
          <w:lang w:eastAsia="ru-RU"/>
        </w:rPr>
        <w:lastRenderedPageBreak/>
        <w:t xml:space="preserve">клиническим рекомендациям «Роды одноплодные в затылочном </w:t>
      </w:r>
      <w:proofErr w:type="spellStart"/>
      <w:r>
        <w:rPr>
          <w:rFonts w:eastAsia="Times New Roman" w:cs="Times New Roman"/>
          <w:szCs w:val="24"/>
          <w:lang w:eastAsia="ru-RU"/>
        </w:rPr>
        <w:t>предлежании</w:t>
      </w:r>
      <w:proofErr w:type="spellEnd"/>
      <w:r>
        <w:rPr>
          <w:rFonts w:eastAsia="Times New Roman" w:cs="Times New Roman"/>
          <w:szCs w:val="24"/>
          <w:lang w:eastAsia="ru-RU"/>
        </w:rPr>
        <w:t xml:space="preserve"> (нормальные роды)».</w:t>
      </w:r>
    </w:p>
    <w:p w14:paraId="0C43165A" w14:textId="77777777" w:rsidR="00393C1E" w:rsidRDefault="007447EE">
      <w:pPr>
        <w:contextualSpacing/>
        <w:rPr>
          <w:rFonts w:eastAsia="Times New Roman" w:cs="Times New Roman"/>
          <w:szCs w:val="24"/>
          <w:lang w:eastAsia="ru-RU"/>
        </w:rPr>
      </w:pPr>
      <w:r>
        <w:rPr>
          <w:rFonts w:eastAsia="Times New Roman" w:cs="Times New Roman"/>
          <w:szCs w:val="24"/>
          <w:lang w:eastAsia="ru-RU"/>
        </w:rPr>
        <w:t>Модуля «</w:t>
      </w:r>
      <w:proofErr w:type="spellStart"/>
      <w:r>
        <w:rPr>
          <w:rFonts w:eastAsia="Times New Roman" w:cs="Times New Roman"/>
          <w:szCs w:val="24"/>
          <w:lang w:eastAsia="ru-RU"/>
        </w:rPr>
        <w:t>Родблок</w:t>
      </w:r>
      <w:proofErr w:type="spellEnd"/>
      <w:r>
        <w:rPr>
          <w:rFonts w:eastAsia="Times New Roman" w:cs="Times New Roman"/>
          <w:szCs w:val="24"/>
          <w:lang w:eastAsia="ru-RU"/>
        </w:rPr>
        <w:t>» в части формирования «Наркозной карты»:</w:t>
      </w:r>
    </w:p>
    <w:p w14:paraId="04BD4062" w14:textId="77777777" w:rsidR="00393C1E" w:rsidRDefault="007447EE">
      <w:pPr>
        <w:rPr>
          <w:rFonts w:eastAsia="Times New Roman" w:cs="Times New Roman"/>
          <w:szCs w:val="24"/>
          <w:lang w:eastAsia="ru-RU"/>
        </w:rPr>
      </w:pPr>
      <w:r>
        <w:rPr>
          <w:rFonts w:eastAsia="Times New Roman" w:cs="Times New Roman"/>
          <w:szCs w:val="24"/>
          <w:lang w:eastAsia="ru-RU"/>
        </w:rPr>
        <w:t>Возможность формирования «Наркозной карты» по заполненным во время проведения операции показателям.</w:t>
      </w:r>
    </w:p>
    <w:p w14:paraId="6B5BA03A" w14:textId="77777777" w:rsidR="00393C1E" w:rsidRDefault="00393C1E">
      <w:pPr>
        <w:rPr>
          <w:rFonts w:eastAsia="Times New Roman" w:cs="Times New Roman"/>
          <w:szCs w:val="24"/>
          <w:lang w:eastAsia="ru-RU"/>
        </w:rPr>
      </w:pPr>
    </w:p>
    <w:p w14:paraId="351ECCDA"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«Платные услуги»</w:t>
      </w:r>
    </w:p>
    <w:p w14:paraId="79A5A3BB" w14:textId="77777777" w:rsidR="00393C1E" w:rsidRDefault="007447EE">
      <w:pPr>
        <w:rPr>
          <w:rFonts w:eastAsia="Times New Roman" w:cs="Times New Roman"/>
          <w:szCs w:val="24"/>
          <w:lang w:eastAsia="ru-RU"/>
        </w:rPr>
      </w:pPr>
      <w:r>
        <w:rPr>
          <w:rFonts w:eastAsia="Times New Roman" w:cs="Times New Roman"/>
          <w:szCs w:val="24"/>
          <w:lang w:eastAsia="ru-RU"/>
        </w:rPr>
        <w:t>Модуль для автоматического расчета суммы надбавки к заработной плате сотрудникам, участвующим в оказании платных услуг пациентам стационара и поликлиники. Модуль обеспечивает исполнение следующих функций:</w:t>
      </w:r>
    </w:p>
    <w:p w14:paraId="62872349" w14:textId="77777777" w:rsidR="00393C1E" w:rsidRDefault="007447EE">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настроить правила расчета надбавки за оказанные платные услуги с учетом:</w:t>
      </w:r>
    </w:p>
    <w:p w14:paraId="75618627" w14:textId="77777777" w:rsidR="00393C1E" w:rsidRDefault="007447EE">
      <w:pPr>
        <w:numPr>
          <w:ilvl w:val="0"/>
          <w:numId w:val="13"/>
        </w:numPr>
        <w:ind w:left="0" w:firstLine="709"/>
        <w:contextualSpacing/>
        <w:rPr>
          <w:rFonts w:eastAsia="Times New Roman" w:cs="Times New Roman"/>
          <w:szCs w:val="24"/>
          <w:lang w:eastAsia="ru-RU"/>
        </w:rPr>
      </w:pPr>
      <w:r>
        <w:rPr>
          <w:rFonts w:eastAsia="Times New Roman" w:cs="Times New Roman"/>
          <w:szCs w:val="24"/>
          <w:lang w:eastAsia="ru-RU"/>
        </w:rPr>
        <w:t>специальности сотрудника, оказавшего услугу или участвующего в оказании платной услуги</w:t>
      </w:r>
    </w:p>
    <w:p w14:paraId="39646FD1" w14:textId="77777777" w:rsidR="00393C1E" w:rsidRDefault="007447EE">
      <w:pPr>
        <w:numPr>
          <w:ilvl w:val="0"/>
          <w:numId w:val="13"/>
        </w:numPr>
        <w:ind w:left="0" w:firstLine="709"/>
        <w:contextualSpacing/>
        <w:rPr>
          <w:rFonts w:eastAsia="Times New Roman" w:cs="Times New Roman"/>
          <w:szCs w:val="24"/>
          <w:lang w:eastAsia="ru-RU"/>
        </w:rPr>
      </w:pPr>
      <w:r>
        <w:rPr>
          <w:rFonts w:eastAsia="Times New Roman" w:cs="Times New Roman"/>
          <w:szCs w:val="24"/>
          <w:lang w:eastAsia="ru-RU"/>
        </w:rPr>
        <w:t>стажа сотрудника, оказавшего услугу или участвующего в оказании платной услуги</w:t>
      </w:r>
    </w:p>
    <w:p w14:paraId="5D228342" w14:textId="77777777" w:rsidR="00393C1E" w:rsidRDefault="007447EE">
      <w:pPr>
        <w:numPr>
          <w:ilvl w:val="0"/>
          <w:numId w:val="13"/>
        </w:numPr>
        <w:ind w:left="0" w:firstLine="709"/>
        <w:contextualSpacing/>
        <w:rPr>
          <w:rFonts w:eastAsia="Times New Roman" w:cs="Times New Roman"/>
          <w:szCs w:val="24"/>
          <w:lang w:eastAsia="ru-RU"/>
        </w:rPr>
      </w:pPr>
      <w:r>
        <w:rPr>
          <w:rFonts w:eastAsia="Times New Roman" w:cs="Times New Roman"/>
          <w:szCs w:val="24"/>
          <w:lang w:eastAsia="ru-RU"/>
        </w:rPr>
        <w:t>должности сотрудника, оказавшего услугу или участвующего в оказании платной услуги</w:t>
      </w:r>
    </w:p>
    <w:p w14:paraId="10126F1E" w14:textId="77777777" w:rsidR="00393C1E" w:rsidRDefault="007447EE">
      <w:pPr>
        <w:numPr>
          <w:ilvl w:val="0"/>
          <w:numId w:val="13"/>
        </w:numPr>
        <w:ind w:left="0" w:firstLine="709"/>
        <w:contextualSpacing/>
        <w:rPr>
          <w:rFonts w:eastAsia="Times New Roman" w:cs="Times New Roman"/>
          <w:szCs w:val="24"/>
          <w:lang w:eastAsia="ru-RU"/>
        </w:rPr>
      </w:pPr>
      <w:r>
        <w:rPr>
          <w:rFonts w:eastAsia="Times New Roman" w:cs="Times New Roman"/>
          <w:szCs w:val="24"/>
          <w:lang w:eastAsia="ru-RU"/>
        </w:rPr>
        <w:t>квалификации сотрудника, оказавшего услугу или участвующего в оказании платной услуги.</w:t>
      </w:r>
    </w:p>
    <w:p w14:paraId="2E3D9A35" w14:textId="77777777" w:rsidR="00393C1E" w:rsidRDefault="007447EE">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настройки правил расчета надбавки за оказание платных услуг на группу услуг;</w:t>
      </w:r>
    </w:p>
    <w:p w14:paraId="0C51A199" w14:textId="77777777" w:rsidR="00393C1E" w:rsidRDefault="007447EE">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настройки правил расчета надбавки за платное стационарное лечение;</w:t>
      </w:r>
    </w:p>
    <w:p w14:paraId="32B122DB" w14:textId="77777777" w:rsidR="00393C1E" w:rsidRDefault="007447EE">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формирование списков оплат, отражающих сумму надбавки сотрудникам за оказанные платные услуги;</w:t>
      </w:r>
    </w:p>
    <w:p w14:paraId="5092EED8" w14:textId="77777777" w:rsidR="00393C1E" w:rsidRDefault="007447EE">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выгрузка сформированных списков оплат в ИС ФХД ЕГИСЗ. Форматы выгрузки предоставляются Исполнителем;</w:t>
      </w:r>
    </w:p>
    <w:p w14:paraId="2FE1B2A8" w14:textId="77777777" w:rsidR="00393C1E" w:rsidRDefault="007447EE">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расчета выплат от оказания платных услуг контрагенту. Контрагент может быть указан при записи на услугу;</w:t>
      </w:r>
    </w:p>
    <w:p w14:paraId="008F96E0" w14:textId="77777777" w:rsidR="00393C1E" w:rsidRDefault="007447EE">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разложения суммы за оказание платной услуги по статьям;</w:t>
      </w:r>
    </w:p>
    <w:p w14:paraId="1F9BB990" w14:textId="77777777" w:rsidR="00393C1E" w:rsidRDefault="007447EE">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формирование печатных форм по результатам расчета.</w:t>
      </w:r>
    </w:p>
    <w:p w14:paraId="342A86E8" w14:textId="77777777" w:rsidR="00393C1E" w:rsidRDefault="00393C1E">
      <w:pPr>
        <w:contextualSpacing/>
        <w:rPr>
          <w:rFonts w:eastAsia="Times New Roman" w:cs="Times New Roman"/>
          <w:szCs w:val="24"/>
          <w:lang w:eastAsia="ru-RU"/>
        </w:rPr>
      </w:pPr>
    </w:p>
    <w:p w14:paraId="5E863D18"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Диспансеризация взрослого населения</w:t>
      </w:r>
    </w:p>
    <w:p w14:paraId="5EE2BCDD" w14:textId="77777777" w:rsidR="00393C1E" w:rsidRDefault="007447EE">
      <w:pPr>
        <w:tabs>
          <w:tab w:val="left" w:pos="720"/>
          <w:tab w:val="left" w:pos="993"/>
        </w:tabs>
        <w:contextualSpacing/>
        <w:rPr>
          <w:rFonts w:eastAsia="Times New Roman"/>
          <w:lang w:eastAsia="ru-RU"/>
        </w:rPr>
      </w:pPr>
      <w:r>
        <w:t>Перечень функциональности, подлежащей автоматизации</w:t>
      </w:r>
      <w:r>
        <w:rPr>
          <w:rFonts w:eastAsia="Times New Roman"/>
          <w:szCs w:val="24"/>
          <w:lang w:eastAsia="ru-RU"/>
        </w:rPr>
        <w:t>:</w:t>
      </w:r>
    </w:p>
    <w:p w14:paraId="3B744519" w14:textId="77777777" w:rsidR="00393C1E" w:rsidRDefault="007447EE">
      <w:pPr>
        <w:pStyle w:val="a7"/>
        <w:numPr>
          <w:ilvl w:val="0"/>
          <w:numId w:val="179"/>
        </w:numPr>
      </w:pPr>
      <w:r>
        <w:t>Создание плана-графика, редактирование, удаление текущей МО</w:t>
      </w:r>
    </w:p>
    <w:p w14:paraId="768BAF9D" w14:textId="77777777" w:rsidR="00393C1E" w:rsidRDefault="007447EE">
      <w:pPr>
        <w:pStyle w:val="a7"/>
        <w:numPr>
          <w:ilvl w:val="0"/>
          <w:numId w:val="179"/>
        </w:numPr>
      </w:pPr>
      <w:r>
        <w:t>Просмотр плана-графика текущей МО</w:t>
      </w:r>
    </w:p>
    <w:p w14:paraId="67DD0A93" w14:textId="77777777" w:rsidR="00393C1E" w:rsidRDefault="007447EE">
      <w:pPr>
        <w:pStyle w:val="a7"/>
        <w:numPr>
          <w:ilvl w:val="0"/>
          <w:numId w:val="179"/>
        </w:numPr>
      </w:pPr>
      <w:r>
        <w:t>Создание плана-графика, редактирование, удаление МО региона</w:t>
      </w:r>
    </w:p>
    <w:p w14:paraId="25EBA303" w14:textId="77777777" w:rsidR="00393C1E" w:rsidRDefault="007447EE">
      <w:pPr>
        <w:pStyle w:val="a7"/>
        <w:numPr>
          <w:ilvl w:val="0"/>
          <w:numId w:val="179"/>
        </w:numPr>
      </w:pPr>
      <w:r>
        <w:t>Просмотр плана-графика МО региона</w:t>
      </w:r>
    </w:p>
    <w:p w14:paraId="5BD97C5C" w14:textId="77777777" w:rsidR="00393C1E" w:rsidRDefault="007447EE">
      <w:pPr>
        <w:pStyle w:val="a7"/>
        <w:numPr>
          <w:ilvl w:val="0"/>
          <w:numId w:val="179"/>
        </w:numPr>
      </w:pPr>
      <w:r>
        <w:t>Просмотр списка пациентов выбранного плана-графика </w:t>
      </w:r>
    </w:p>
    <w:p w14:paraId="4184C032" w14:textId="77777777" w:rsidR="00393C1E" w:rsidRDefault="007447EE">
      <w:pPr>
        <w:pStyle w:val="a7"/>
        <w:numPr>
          <w:ilvl w:val="0"/>
          <w:numId w:val="179"/>
        </w:numPr>
      </w:pPr>
      <w:r>
        <w:t>Редактирование списка пациентов текущей МО</w:t>
      </w:r>
    </w:p>
    <w:p w14:paraId="1CCE11C9" w14:textId="77777777" w:rsidR="00393C1E" w:rsidRDefault="007447EE">
      <w:pPr>
        <w:pStyle w:val="a7"/>
        <w:numPr>
          <w:ilvl w:val="0"/>
          <w:numId w:val="179"/>
        </w:numPr>
      </w:pPr>
      <w:r>
        <w:t>Мониторинг прохождения медосмотра (диспансеризации) текущей МО</w:t>
      </w:r>
    </w:p>
    <w:p w14:paraId="288D1AC5" w14:textId="77777777" w:rsidR="00393C1E" w:rsidRDefault="007447EE">
      <w:pPr>
        <w:pStyle w:val="a7"/>
        <w:numPr>
          <w:ilvl w:val="0"/>
          <w:numId w:val="179"/>
        </w:numPr>
      </w:pPr>
      <w:r>
        <w:t>Мониторинг прохождения медосмотра (диспансеризации) МО региона</w:t>
      </w:r>
    </w:p>
    <w:p w14:paraId="4848CDBC" w14:textId="77777777" w:rsidR="00393C1E" w:rsidRDefault="007447EE">
      <w:pPr>
        <w:pStyle w:val="a7"/>
        <w:numPr>
          <w:ilvl w:val="0"/>
          <w:numId w:val="179"/>
        </w:numPr>
      </w:pPr>
      <w:r>
        <w:t>Настройка шаблонов карт диспансеризации</w:t>
      </w:r>
    </w:p>
    <w:p w14:paraId="2C097ACB" w14:textId="77777777" w:rsidR="00393C1E" w:rsidRDefault="007447EE">
      <w:pPr>
        <w:pStyle w:val="a7"/>
        <w:numPr>
          <w:ilvl w:val="0"/>
          <w:numId w:val="179"/>
        </w:numPr>
      </w:pPr>
      <w:r>
        <w:t>Создание карты диспансеризации</w:t>
      </w:r>
    </w:p>
    <w:p w14:paraId="02B87AE4" w14:textId="77777777" w:rsidR="00393C1E" w:rsidRDefault="007447EE">
      <w:pPr>
        <w:pStyle w:val="a7"/>
        <w:numPr>
          <w:ilvl w:val="0"/>
          <w:numId w:val="179"/>
        </w:numPr>
      </w:pPr>
      <w:r>
        <w:t>Импорт поименного списка</w:t>
      </w:r>
    </w:p>
    <w:p w14:paraId="7A4F38B1" w14:textId="77777777" w:rsidR="00393C1E" w:rsidRDefault="007447EE">
      <w:pPr>
        <w:pStyle w:val="a7"/>
        <w:numPr>
          <w:ilvl w:val="0"/>
          <w:numId w:val="179"/>
        </w:numPr>
      </w:pPr>
      <w:r>
        <w:t>Массовая запись пациентов в расписание</w:t>
      </w:r>
    </w:p>
    <w:p w14:paraId="4C3EE386" w14:textId="77777777" w:rsidR="00393C1E" w:rsidRDefault="007447EE">
      <w:pPr>
        <w:pStyle w:val="a7"/>
        <w:numPr>
          <w:ilvl w:val="0"/>
          <w:numId w:val="179"/>
        </w:numPr>
      </w:pPr>
      <w:r>
        <w:t>Запись пациента в расписание</w:t>
      </w:r>
    </w:p>
    <w:p w14:paraId="23AB7AF3" w14:textId="77777777" w:rsidR="00393C1E" w:rsidRDefault="007447EE">
      <w:pPr>
        <w:pStyle w:val="a7"/>
        <w:numPr>
          <w:ilvl w:val="0"/>
          <w:numId w:val="179"/>
        </w:numPr>
      </w:pPr>
      <w:r>
        <w:t>Печать ИДС</w:t>
      </w:r>
    </w:p>
    <w:p w14:paraId="04988C01" w14:textId="77777777" w:rsidR="00393C1E" w:rsidRDefault="007447EE">
      <w:pPr>
        <w:pStyle w:val="a7"/>
        <w:numPr>
          <w:ilvl w:val="0"/>
          <w:numId w:val="179"/>
        </w:numPr>
      </w:pPr>
      <w:r>
        <w:t>Формирование и печать маршрутного листа</w:t>
      </w:r>
    </w:p>
    <w:p w14:paraId="6B3FC007" w14:textId="77777777" w:rsidR="00393C1E" w:rsidRDefault="007447EE">
      <w:pPr>
        <w:pStyle w:val="a7"/>
        <w:numPr>
          <w:ilvl w:val="0"/>
          <w:numId w:val="179"/>
        </w:numPr>
      </w:pPr>
      <w:r>
        <w:lastRenderedPageBreak/>
        <w:t>Зачет результатов медицинских услуг, ранее проведенных медицинских осмотров, приемов</w:t>
      </w:r>
    </w:p>
    <w:p w14:paraId="07B6B931" w14:textId="77777777" w:rsidR="00393C1E" w:rsidRDefault="007447EE">
      <w:pPr>
        <w:pStyle w:val="a7"/>
        <w:numPr>
          <w:ilvl w:val="0"/>
          <w:numId w:val="179"/>
        </w:numPr>
      </w:pPr>
      <w:r>
        <w:t>Подсчет объема первого этапа диспансеризации</w:t>
      </w:r>
    </w:p>
    <w:p w14:paraId="07EB4EF7" w14:textId="77777777" w:rsidR="00393C1E" w:rsidRDefault="007447EE">
      <w:pPr>
        <w:pStyle w:val="a7"/>
        <w:numPr>
          <w:ilvl w:val="0"/>
          <w:numId w:val="179"/>
        </w:numPr>
      </w:pPr>
      <w:r>
        <w:t>Отображение подсчета объема первого этапа диспансеризации</w:t>
      </w:r>
    </w:p>
    <w:p w14:paraId="69411C1D" w14:textId="77777777" w:rsidR="00393C1E" w:rsidRDefault="007447EE">
      <w:pPr>
        <w:pStyle w:val="a7"/>
        <w:numPr>
          <w:ilvl w:val="0"/>
          <w:numId w:val="179"/>
        </w:numPr>
      </w:pPr>
      <w:r>
        <w:t>Оказание услуг в карте медосмотра (диспансеризации)</w:t>
      </w:r>
    </w:p>
    <w:p w14:paraId="01E08232" w14:textId="77777777" w:rsidR="00393C1E" w:rsidRDefault="007447EE">
      <w:pPr>
        <w:pStyle w:val="a7"/>
        <w:numPr>
          <w:ilvl w:val="0"/>
          <w:numId w:val="179"/>
        </w:numPr>
      </w:pPr>
      <w:r>
        <w:t>Оказание услуг при работе со списком пациентов, записанных на амбулаторный прием</w:t>
      </w:r>
    </w:p>
    <w:p w14:paraId="1CEF5CBB" w14:textId="77777777" w:rsidR="00393C1E" w:rsidRDefault="007447EE">
      <w:pPr>
        <w:pStyle w:val="a7"/>
        <w:numPr>
          <w:ilvl w:val="0"/>
          <w:numId w:val="179"/>
        </w:numPr>
      </w:pPr>
      <w:r>
        <w:t>Формирование направления</w:t>
      </w:r>
    </w:p>
    <w:p w14:paraId="25C53DFD" w14:textId="77777777" w:rsidR="00393C1E" w:rsidRDefault="007447EE">
      <w:pPr>
        <w:pStyle w:val="a7"/>
        <w:numPr>
          <w:ilvl w:val="0"/>
          <w:numId w:val="179"/>
        </w:numPr>
      </w:pPr>
      <w:r>
        <w:t>Закрытие карты медосмотра</w:t>
      </w:r>
    </w:p>
    <w:p w14:paraId="1AE7EB67" w14:textId="77777777" w:rsidR="00393C1E" w:rsidRDefault="007447EE">
      <w:pPr>
        <w:pStyle w:val="a7"/>
        <w:numPr>
          <w:ilvl w:val="0"/>
          <w:numId w:val="179"/>
        </w:numPr>
      </w:pPr>
      <w:r>
        <w:t>Поиск и просмотр закрытых карт медосмотра </w:t>
      </w:r>
    </w:p>
    <w:p w14:paraId="4E3E95C0" w14:textId="77777777" w:rsidR="00393C1E" w:rsidRDefault="007447EE">
      <w:pPr>
        <w:pStyle w:val="a7"/>
        <w:numPr>
          <w:ilvl w:val="0"/>
          <w:numId w:val="179"/>
        </w:numPr>
      </w:pPr>
      <w:r>
        <w:t>Формирование и печать "Карты учета профилактического медицинского осмотра (диспансеризации)" </w:t>
      </w:r>
    </w:p>
    <w:p w14:paraId="5203BD97" w14:textId="77777777" w:rsidR="00393C1E" w:rsidRDefault="00393C1E">
      <w:pPr>
        <w:ind w:left="709"/>
        <w:contextualSpacing/>
        <w:rPr>
          <w:rFonts w:eastAsia="Times New Roman" w:cs="Times New Roman"/>
          <w:szCs w:val="24"/>
          <w:lang w:eastAsia="ru-RU"/>
        </w:rPr>
      </w:pPr>
    </w:p>
    <w:p w14:paraId="748D37B3"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Модуль медицинских осмотров несовершеннолетних </w:t>
      </w:r>
    </w:p>
    <w:p w14:paraId="689EB2CE" w14:textId="77777777" w:rsidR="00393C1E" w:rsidRDefault="007447EE">
      <w:r>
        <w:t>Перечень функциональности, подлежащей автоматизации:</w:t>
      </w:r>
    </w:p>
    <w:p w14:paraId="2B3E6E84" w14:textId="77777777" w:rsidR="00393C1E" w:rsidRDefault="007447EE">
      <w:pPr>
        <w:pStyle w:val="a7"/>
        <w:numPr>
          <w:ilvl w:val="0"/>
          <w:numId w:val="180"/>
        </w:numPr>
      </w:pPr>
      <w:r>
        <w:t>Создание, редактирование и удаление план-графика текущей МО</w:t>
      </w:r>
    </w:p>
    <w:p w14:paraId="15228417" w14:textId="77777777" w:rsidR="00393C1E" w:rsidRDefault="007447EE">
      <w:pPr>
        <w:pStyle w:val="a7"/>
        <w:numPr>
          <w:ilvl w:val="0"/>
          <w:numId w:val="180"/>
        </w:numPr>
      </w:pPr>
      <w:r>
        <w:t>Просмотр плана-графика текущей МО</w:t>
      </w:r>
    </w:p>
    <w:p w14:paraId="68321A6E" w14:textId="77777777" w:rsidR="00393C1E" w:rsidRDefault="007447EE">
      <w:pPr>
        <w:pStyle w:val="a7"/>
        <w:numPr>
          <w:ilvl w:val="0"/>
          <w:numId w:val="180"/>
        </w:numPr>
      </w:pPr>
      <w:r>
        <w:t>Создание, редактирование и удаление план-графика МО региона</w:t>
      </w:r>
    </w:p>
    <w:p w14:paraId="652CD104" w14:textId="77777777" w:rsidR="00393C1E" w:rsidRDefault="007447EE">
      <w:pPr>
        <w:pStyle w:val="a7"/>
        <w:numPr>
          <w:ilvl w:val="0"/>
          <w:numId w:val="180"/>
        </w:numPr>
      </w:pPr>
      <w:r>
        <w:t>Просмотр плана-графика МО региона</w:t>
      </w:r>
    </w:p>
    <w:p w14:paraId="035B653E" w14:textId="77777777" w:rsidR="00393C1E" w:rsidRDefault="007447EE">
      <w:pPr>
        <w:pStyle w:val="a7"/>
        <w:numPr>
          <w:ilvl w:val="0"/>
          <w:numId w:val="180"/>
        </w:numPr>
      </w:pPr>
      <w:r>
        <w:t>Просмотр списка пациентов выбранного плана-графика </w:t>
      </w:r>
    </w:p>
    <w:p w14:paraId="6447A661" w14:textId="77777777" w:rsidR="00393C1E" w:rsidRDefault="007447EE">
      <w:pPr>
        <w:pStyle w:val="a7"/>
        <w:numPr>
          <w:ilvl w:val="0"/>
          <w:numId w:val="180"/>
        </w:numPr>
      </w:pPr>
      <w:r>
        <w:t>Редактирование списка пациентов текущей МО</w:t>
      </w:r>
    </w:p>
    <w:p w14:paraId="2BC6D38C" w14:textId="77777777" w:rsidR="00393C1E" w:rsidRDefault="007447EE">
      <w:pPr>
        <w:pStyle w:val="a7"/>
        <w:numPr>
          <w:ilvl w:val="0"/>
          <w:numId w:val="180"/>
        </w:numPr>
      </w:pPr>
      <w:r>
        <w:t>Мониторинг прохождения медосмотра (профилактического осмотра несовершеннолетних) текущей МО</w:t>
      </w:r>
    </w:p>
    <w:p w14:paraId="05AE6274" w14:textId="77777777" w:rsidR="00393C1E" w:rsidRDefault="007447EE">
      <w:pPr>
        <w:pStyle w:val="a7"/>
        <w:numPr>
          <w:ilvl w:val="0"/>
          <w:numId w:val="180"/>
        </w:numPr>
      </w:pPr>
      <w:r>
        <w:t>Мониторинг прохождения медосмотра (профилактического осмотра несовершеннолетних) МО региона</w:t>
      </w:r>
    </w:p>
    <w:p w14:paraId="0E039F49" w14:textId="77777777" w:rsidR="00393C1E" w:rsidRDefault="007447EE">
      <w:pPr>
        <w:pStyle w:val="a7"/>
        <w:numPr>
          <w:ilvl w:val="0"/>
          <w:numId w:val="180"/>
        </w:numPr>
      </w:pPr>
      <w:r>
        <w:t>Настройка шаблонов карт профилактического осмотра несовершеннолетних</w:t>
      </w:r>
    </w:p>
    <w:p w14:paraId="3C026E44" w14:textId="77777777" w:rsidR="00393C1E" w:rsidRDefault="007447EE">
      <w:pPr>
        <w:pStyle w:val="a7"/>
        <w:numPr>
          <w:ilvl w:val="0"/>
          <w:numId w:val="180"/>
        </w:numPr>
      </w:pPr>
      <w:r>
        <w:t>Создание карты профилактического осмотра несовершеннолетних</w:t>
      </w:r>
    </w:p>
    <w:p w14:paraId="444CE9C4" w14:textId="77777777" w:rsidR="00393C1E" w:rsidRDefault="007447EE">
      <w:pPr>
        <w:pStyle w:val="a7"/>
        <w:numPr>
          <w:ilvl w:val="0"/>
          <w:numId w:val="180"/>
        </w:numPr>
      </w:pPr>
      <w:r>
        <w:t xml:space="preserve">Загрузка файла и импорт поименного </w:t>
      </w:r>
      <w:proofErr w:type="spellStart"/>
      <w:r>
        <w:t>списк</w:t>
      </w:r>
      <w:proofErr w:type="spellEnd"/>
      <w:r>
        <w:t>\а</w:t>
      </w:r>
    </w:p>
    <w:p w14:paraId="55B0CD7B" w14:textId="77777777" w:rsidR="00393C1E" w:rsidRDefault="007447EE">
      <w:pPr>
        <w:pStyle w:val="a7"/>
        <w:numPr>
          <w:ilvl w:val="0"/>
          <w:numId w:val="180"/>
        </w:numPr>
      </w:pPr>
      <w:r>
        <w:t>Массовая запись пациентов в расписание</w:t>
      </w:r>
    </w:p>
    <w:p w14:paraId="7AC7DA3F" w14:textId="77777777" w:rsidR="00393C1E" w:rsidRDefault="007447EE">
      <w:pPr>
        <w:pStyle w:val="a7"/>
        <w:numPr>
          <w:ilvl w:val="0"/>
          <w:numId w:val="180"/>
        </w:numPr>
      </w:pPr>
      <w:r>
        <w:t>Запись пациента в расписание</w:t>
      </w:r>
    </w:p>
    <w:p w14:paraId="600C98AC" w14:textId="77777777" w:rsidR="00393C1E" w:rsidRDefault="007447EE">
      <w:pPr>
        <w:pStyle w:val="a7"/>
        <w:numPr>
          <w:ilvl w:val="0"/>
          <w:numId w:val="180"/>
        </w:numPr>
      </w:pPr>
      <w:r>
        <w:t>Печать ИДС</w:t>
      </w:r>
    </w:p>
    <w:p w14:paraId="5E49ED01" w14:textId="77777777" w:rsidR="00393C1E" w:rsidRDefault="007447EE">
      <w:pPr>
        <w:pStyle w:val="a7"/>
        <w:numPr>
          <w:ilvl w:val="0"/>
          <w:numId w:val="180"/>
        </w:numPr>
      </w:pPr>
      <w:r>
        <w:t>Формирование и печать маршрутного листа</w:t>
      </w:r>
    </w:p>
    <w:p w14:paraId="55161621" w14:textId="77777777" w:rsidR="00393C1E" w:rsidRDefault="007447EE">
      <w:pPr>
        <w:pStyle w:val="a7"/>
        <w:numPr>
          <w:ilvl w:val="0"/>
          <w:numId w:val="180"/>
        </w:numPr>
      </w:pPr>
      <w:r>
        <w:t>Зачет результатов медицинских услуг, ранее проведенных медицинских осмотров, приемов</w:t>
      </w:r>
    </w:p>
    <w:p w14:paraId="4B5BD6DD" w14:textId="77777777" w:rsidR="00393C1E" w:rsidRDefault="007447EE">
      <w:pPr>
        <w:pStyle w:val="a7"/>
        <w:numPr>
          <w:ilvl w:val="0"/>
          <w:numId w:val="180"/>
        </w:numPr>
      </w:pPr>
      <w:r>
        <w:t>Оказание услуг в карте медосмотра (профилактического осмотра несовершеннолетних)</w:t>
      </w:r>
    </w:p>
    <w:p w14:paraId="1D4EC530" w14:textId="77777777" w:rsidR="00393C1E" w:rsidRDefault="007447EE">
      <w:pPr>
        <w:pStyle w:val="a7"/>
        <w:numPr>
          <w:ilvl w:val="0"/>
          <w:numId w:val="180"/>
        </w:numPr>
      </w:pPr>
      <w:r>
        <w:t>Оказание услуг при работе со списком пациентов, записанных на амбулаторный прием</w:t>
      </w:r>
    </w:p>
    <w:p w14:paraId="71EF814D" w14:textId="77777777" w:rsidR="00393C1E" w:rsidRDefault="007447EE">
      <w:pPr>
        <w:pStyle w:val="a7"/>
        <w:numPr>
          <w:ilvl w:val="0"/>
          <w:numId w:val="180"/>
        </w:numPr>
      </w:pPr>
      <w:r>
        <w:t>Формирование и печать направления</w:t>
      </w:r>
    </w:p>
    <w:p w14:paraId="0C405007" w14:textId="77777777" w:rsidR="00393C1E" w:rsidRDefault="007447EE">
      <w:pPr>
        <w:pStyle w:val="a7"/>
        <w:numPr>
          <w:ilvl w:val="0"/>
          <w:numId w:val="180"/>
        </w:numPr>
      </w:pPr>
      <w:r>
        <w:t>Закрытие карты медосмотра</w:t>
      </w:r>
    </w:p>
    <w:p w14:paraId="1A4AC322" w14:textId="77777777" w:rsidR="00393C1E" w:rsidRDefault="007447EE">
      <w:pPr>
        <w:pStyle w:val="a7"/>
        <w:numPr>
          <w:ilvl w:val="0"/>
          <w:numId w:val="180"/>
        </w:numPr>
      </w:pPr>
      <w:r>
        <w:t>Поиск и просмотр закрытых и открытых карт медосмотра </w:t>
      </w:r>
    </w:p>
    <w:p w14:paraId="412CB7BC" w14:textId="77777777" w:rsidR="00393C1E" w:rsidRDefault="007447EE">
      <w:pPr>
        <w:pStyle w:val="a7"/>
        <w:numPr>
          <w:ilvl w:val="0"/>
          <w:numId w:val="180"/>
        </w:numPr>
      </w:pPr>
      <w:r>
        <w:t>Формирование и печать "Медицинского заключения о принадлежности несовершеннолетнего к медицинской группе для занятий физической культурой"</w:t>
      </w:r>
    </w:p>
    <w:p w14:paraId="6B916C9A" w14:textId="77777777" w:rsidR="00393C1E" w:rsidRDefault="007447EE">
      <w:pPr>
        <w:pStyle w:val="a7"/>
        <w:numPr>
          <w:ilvl w:val="0"/>
          <w:numId w:val="180"/>
        </w:numPr>
      </w:pPr>
      <w:r>
        <w:t>Формирование и печать "Карты профилактического медицинского осмотра несовершеннолетнего" </w:t>
      </w:r>
    </w:p>
    <w:p w14:paraId="450050D2" w14:textId="77777777" w:rsidR="00393C1E" w:rsidRDefault="00393C1E"/>
    <w:p w14:paraId="38297250"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Интеграционная шина для обмена данными по скорой медицинской помощи между компонентами ЕГИСЗ НСО.</w:t>
      </w:r>
    </w:p>
    <w:p w14:paraId="291341BA" w14:textId="77777777" w:rsidR="00393C1E" w:rsidRDefault="007447EE">
      <w:pPr>
        <w:rPr>
          <w:rFonts w:eastAsia="Times New Roman" w:cs="Times New Roman"/>
          <w:szCs w:val="24"/>
          <w:lang w:eastAsia="ru-RU"/>
        </w:rPr>
      </w:pPr>
      <w:r>
        <w:t>Перечень функциональности, подлежащей автоматизации</w:t>
      </w:r>
      <w:r>
        <w:rPr>
          <w:rFonts w:eastAsia="Times New Roman" w:cs="Times New Roman"/>
          <w:szCs w:val="24"/>
          <w:lang w:eastAsia="ru-RU"/>
        </w:rPr>
        <w:t>:</w:t>
      </w:r>
    </w:p>
    <w:p w14:paraId="62CD4E2A" w14:textId="77777777" w:rsidR="00393C1E" w:rsidRDefault="007447EE">
      <w:pPr>
        <w:pStyle w:val="a7"/>
        <w:numPr>
          <w:ilvl w:val="0"/>
          <w:numId w:val="181"/>
        </w:numPr>
      </w:pPr>
      <w:r>
        <w:t>Просмотр журнала истории запросов</w:t>
      </w:r>
    </w:p>
    <w:p w14:paraId="793C9A0A" w14:textId="77777777" w:rsidR="00393C1E" w:rsidRDefault="007447EE">
      <w:pPr>
        <w:pStyle w:val="a7"/>
        <w:numPr>
          <w:ilvl w:val="0"/>
          <w:numId w:val="181"/>
        </w:numPr>
      </w:pPr>
      <w:r>
        <w:lastRenderedPageBreak/>
        <w:t>Настройка системы для работы интеграции с ИС СМП</w:t>
      </w:r>
    </w:p>
    <w:p w14:paraId="24EE6A58" w14:textId="77777777" w:rsidR="00393C1E" w:rsidRDefault="007447EE">
      <w:pPr>
        <w:pStyle w:val="a7"/>
        <w:numPr>
          <w:ilvl w:val="0"/>
          <w:numId w:val="181"/>
        </w:numPr>
      </w:pPr>
      <w:r>
        <w:t>Прием и обработка запроса идентификации пациента, полученного из ИС СМП </w:t>
      </w:r>
    </w:p>
    <w:p w14:paraId="69727D6B" w14:textId="77777777" w:rsidR="00393C1E" w:rsidRDefault="007447EE">
      <w:pPr>
        <w:pStyle w:val="a7"/>
        <w:numPr>
          <w:ilvl w:val="0"/>
          <w:numId w:val="181"/>
        </w:numPr>
      </w:pPr>
      <w:r>
        <w:t>Прием и обработка полученного из ИС СМП запроса на передачу сигнальной информации по пациенту</w:t>
      </w:r>
    </w:p>
    <w:p w14:paraId="68426EB3" w14:textId="77777777" w:rsidR="00393C1E" w:rsidRDefault="007447EE">
      <w:pPr>
        <w:pStyle w:val="a7"/>
        <w:numPr>
          <w:ilvl w:val="0"/>
          <w:numId w:val="181"/>
        </w:numPr>
      </w:pPr>
      <w:r>
        <w:t>Прием и обработка полученного из ИС СМП запроса на передачу информации о зоне обслуживания МО</w:t>
      </w:r>
    </w:p>
    <w:p w14:paraId="579DBA65" w14:textId="77777777" w:rsidR="00393C1E" w:rsidRDefault="007447EE">
      <w:pPr>
        <w:pStyle w:val="a7"/>
        <w:numPr>
          <w:ilvl w:val="0"/>
          <w:numId w:val="181"/>
        </w:numPr>
      </w:pPr>
      <w:r>
        <w:t>Прием и обработка полученного из ИС СМП запроса на передачу информации о зоне обслуживания МО по запрошенному адресу</w:t>
      </w:r>
    </w:p>
    <w:p w14:paraId="590487B6" w14:textId="77777777" w:rsidR="00393C1E" w:rsidRDefault="007447EE">
      <w:pPr>
        <w:pStyle w:val="a7"/>
        <w:numPr>
          <w:ilvl w:val="0"/>
          <w:numId w:val="181"/>
        </w:numPr>
      </w:pPr>
      <w:r>
        <w:t>Прием и обработка полученного из ИС СМП запроса на передачу информации о свободном коечном фонде</w:t>
      </w:r>
    </w:p>
    <w:p w14:paraId="1DD734D9" w14:textId="77777777" w:rsidR="00393C1E" w:rsidRDefault="007447EE">
      <w:pPr>
        <w:pStyle w:val="a7"/>
        <w:numPr>
          <w:ilvl w:val="0"/>
          <w:numId w:val="181"/>
        </w:numPr>
        <w:rPr>
          <w:rFonts w:eastAsia="Times New Roman" w:cs="Times New Roman"/>
          <w:szCs w:val="24"/>
          <w:lang w:eastAsia="ru-RU"/>
        </w:rPr>
      </w:pPr>
      <w:r>
        <w:t>Прием и обработка получаемых из ИС СМП в виде запроса данных о случаях оказания СМП, необходимых для формирования карты вызова 110/y</w:t>
      </w:r>
    </w:p>
    <w:p w14:paraId="6413399A" w14:textId="77777777" w:rsidR="00393C1E" w:rsidRDefault="007447EE">
      <w:pPr>
        <w:pStyle w:val="a7"/>
        <w:numPr>
          <w:ilvl w:val="0"/>
          <w:numId w:val="181"/>
        </w:numPr>
      </w:pPr>
      <w:r>
        <w:t>Прием и обработка данных сопроводительного листа (лицевой стороны формы 114/у), получаемых из ИС СМП в виде запроса</w:t>
      </w:r>
    </w:p>
    <w:p w14:paraId="5095C1CE" w14:textId="77777777" w:rsidR="00393C1E" w:rsidRDefault="007447EE">
      <w:pPr>
        <w:pStyle w:val="a7"/>
        <w:numPr>
          <w:ilvl w:val="0"/>
          <w:numId w:val="181"/>
        </w:numPr>
      </w:pPr>
      <w:r>
        <w:t>Передача в ИС СМП в виде запроса данных о выписке пациента из МО и получение ответа на запрос</w:t>
      </w:r>
    </w:p>
    <w:p w14:paraId="1C38D527" w14:textId="77777777" w:rsidR="00393C1E" w:rsidRDefault="007447EE">
      <w:pPr>
        <w:pStyle w:val="a7"/>
        <w:numPr>
          <w:ilvl w:val="0"/>
          <w:numId w:val="181"/>
        </w:numPr>
      </w:pPr>
      <w:r>
        <w:t>Прием и обработка данных для регистрации вызова на дом, полученных в виде запроса из ИС СМП</w:t>
      </w:r>
    </w:p>
    <w:p w14:paraId="4B56006D" w14:textId="77777777" w:rsidR="00393C1E" w:rsidRDefault="007447EE">
      <w:pPr>
        <w:pStyle w:val="a7"/>
        <w:numPr>
          <w:ilvl w:val="0"/>
          <w:numId w:val="181"/>
        </w:numPr>
      </w:pPr>
      <w:r>
        <w:t>Передача в ИС СМП данных об изменении статуса вызова врача на дом, регистрация которого выполнялась по запросу ИС СМП</w:t>
      </w:r>
    </w:p>
    <w:p w14:paraId="3D5B2579" w14:textId="77777777" w:rsidR="00393C1E" w:rsidRDefault="007447EE">
      <w:pPr>
        <w:pStyle w:val="a7"/>
        <w:numPr>
          <w:ilvl w:val="0"/>
          <w:numId w:val="181"/>
        </w:numPr>
      </w:pPr>
      <w:r>
        <w:t>Прием и обработка запроса от ИС СМП на отмену вызова врача на дом, регистрация которого выполнялась по запросу от ИС СМП</w:t>
      </w:r>
    </w:p>
    <w:p w14:paraId="6CB95E8F" w14:textId="77777777" w:rsidR="00393C1E" w:rsidRDefault="00393C1E">
      <w:pPr>
        <w:rPr>
          <w:rFonts w:eastAsia="Times New Roman" w:cs="Times New Roman"/>
          <w:bCs/>
          <w:spacing w:val="2"/>
          <w:szCs w:val="24"/>
        </w:rPr>
      </w:pPr>
    </w:p>
    <w:p w14:paraId="1E6D785B" w14:textId="77777777" w:rsidR="00393C1E" w:rsidRDefault="007447EE">
      <w:pPr>
        <w:rPr>
          <w:rFonts w:eastAsia="Times New Roman" w:cs="Times New Roman"/>
          <w:bCs/>
          <w:spacing w:val="2"/>
          <w:szCs w:val="24"/>
        </w:rPr>
      </w:pPr>
      <w:r>
        <w:rPr>
          <w:rFonts w:eastAsia="Times New Roman" w:cs="Times New Roman"/>
          <w:bCs/>
          <w:spacing w:val="2"/>
          <w:szCs w:val="24"/>
        </w:rPr>
        <w:t>В рамках реализации контракта № 0851200000622006639 от 07.11.2022 по расширению функциональных возможностей информационного взаимодействия с ИС СМП произведено развитие функциональности:</w:t>
      </w:r>
    </w:p>
    <w:p w14:paraId="68AEFDD1" w14:textId="77777777" w:rsidR="00393C1E" w:rsidRDefault="007447EE">
      <w:pPr>
        <w:pStyle w:val="a7"/>
        <w:ind w:firstLine="0"/>
        <w:rPr>
          <w:rFonts w:eastAsia="Times New Roman" w:cs="Times New Roman"/>
          <w:bCs/>
          <w:spacing w:val="2"/>
          <w:szCs w:val="24"/>
        </w:rPr>
      </w:pPr>
      <w:r>
        <w:rPr>
          <w:rFonts w:eastAsia="Times New Roman" w:cs="Times New Roman"/>
          <w:bCs/>
          <w:spacing w:val="2"/>
          <w:szCs w:val="24"/>
        </w:rPr>
        <w:t>1. Передача сведений о пациенте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передачи</w:t>
      </w:r>
      <w:r>
        <w:rPr>
          <w:rFonts w:eastAsia="Times New Roman" w:cs="Times New Roman"/>
          <w:bCs/>
          <w:spacing w:val="2"/>
          <w:szCs w:val="24"/>
        </w:rPr>
        <w:t xml:space="preserve"> </w:t>
      </w:r>
      <w:r>
        <w:rPr>
          <w:rFonts w:eastAsia="Times New Roman" w:cs="Times New Roman" w:hint="eastAsia"/>
          <w:bCs/>
          <w:spacing w:val="2"/>
          <w:szCs w:val="24"/>
        </w:rPr>
        <w:t>сведений</w:t>
      </w:r>
      <w:r>
        <w:rPr>
          <w:rFonts w:eastAsia="Times New Roman" w:cs="Times New Roman"/>
          <w:bCs/>
          <w:spacing w:val="2"/>
          <w:szCs w:val="24"/>
        </w:rPr>
        <w:t xml:space="preserve"> </w:t>
      </w:r>
      <w:r>
        <w:rPr>
          <w:rFonts w:eastAsia="Times New Roman" w:cs="Times New Roman" w:hint="eastAsia"/>
          <w:bCs/>
          <w:spacing w:val="2"/>
          <w:szCs w:val="24"/>
        </w:rPr>
        <w:t>о</w:t>
      </w:r>
      <w:r>
        <w:rPr>
          <w:rFonts w:eastAsia="Times New Roman" w:cs="Times New Roman"/>
          <w:bCs/>
          <w:spacing w:val="2"/>
          <w:szCs w:val="24"/>
        </w:rPr>
        <w:t xml:space="preserve"> </w:t>
      </w:r>
      <w:r>
        <w:rPr>
          <w:rFonts w:eastAsia="Times New Roman" w:cs="Times New Roman" w:hint="eastAsia"/>
          <w:bCs/>
          <w:spacing w:val="2"/>
          <w:szCs w:val="24"/>
        </w:rPr>
        <w:t>пациенте</w:t>
      </w:r>
      <w:r>
        <w:rPr>
          <w:rFonts w:eastAsia="Times New Roman" w:cs="Times New Roman"/>
          <w:bCs/>
          <w:spacing w:val="2"/>
          <w:szCs w:val="24"/>
        </w:rPr>
        <w:t>).</w:t>
      </w:r>
    </w:p>
    <w:p w14:paraId="1C4C3510" w14:textId="77777777" w:rsidR="00393C1E" w:rsidRDefault="007447EE">
      <w:pPr>
        <w:pStyle w:val="a7"/>
        <w:ind w:firstLine="0"/>
        <w:rPr>
          <w:rFonts w:eastAsia="Times New Roman" w:cs="Times New Roman"/>
          <w:bCs/>
          <w:spacing w:val="2"/>
          <w:szCs w:val="24"/>
        </w:rPr>
      </w:pPr>
      <w:r>
        <w:rPr>
          <w:rFonts w:eastAsia="Times New Roman" w:cs="Times New Roman"/>
          <w:bCs/>
          <w:spacing w:val="2"/>
          <w:szCs w:val="24"/>
        </w:rPr>
        <w:t xml:space="preserve">2. </w:t>
      </w:r>
      <w:r>
        <w:rPr>
          <w:rFonts w:eastAsia="Times New Roman" w:cs="Times New Roman" w:hint="eastAsia"/>
          <w:bCs/>
          <w:spacing w:val="2"/>
          <w:szCs w:val="24"/>
        </w:rPr>
        <w:t>Передача</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передачи</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w:t>
      </w:r>
    </w:p>
    <w:p w14:paraId="329C5D23" w14:textId="77777777" w:rsidR="00393C1E" w:rsidRDefault="007447EE">
      <w:pPr>
        <w:pStyle w:val="a7"/>
        <w:ind w:firstLine="0"/>
        <w:rPr>
          <w:rFonts w:eastAsia="Times New Roman" w:cs="Times New Roman"/>
          <w:bCs/>
          <w:spacing w:val="2"/>
          <w:szCs w:val="24"/>
        </w:rPr>
      </w:pPr>
      <w:r>
        <w:rPr>
          <w:rFonts w:eastAsia="Times New Roman" w:cs="Times New Roman"/>
          <w:bCs/>
          <w:spacing w:val="2"/>
          <w:szCs w:val="24"/>
        </w:rPr>
        <w:t xml:space="preserve">3. </w:t>
      </w:r>
      <w:r>
        <w:rPr>
          <w:rFonts w:eastAsia="Times New Roman" w:cs="Times New Roman" w:hint="eastAsia"/>
          <w:bCs/>
          <w:spacing w:val="2"/>
          <w:szCs w:val="24"/>
        </w:rPr>
        <w:t>Просмотр</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при</w:t>
      </w:r>
      <w:r>
        <w:rPr>
          <w:rFonts w:eastAsia="Times New Roman" w:cs="Times New Roman"/>
          <w:bCs/>
          <w:spacing w:val="2"/>
          <w:szCs w:val="24"/>
        </w:rPr>
        <w:t xml:space="preserve"> </w:t>
      </w:r>
      <w:r>
        <w:rPr>
          <w:rFonts w:eastAsia="Times New Roman" w:cs="Times New Roman" w:hint="eastAsia"/>
          <w:bCs/>
          <w:spacing w:val="2"/>
          <w:szCs w:val="24"/>
        </w:rPr>
        <w:t>отображении</w:t>
      </w:r>
      <w:r>
        <w:rPr>
          <w:rFonts w:eastAsia="Times New Roman" w:cs="Times New Roman"/>
          <w:bCs/>
          <w:spacing w:val="2"/>
          <w:szCs w:val="24"/>
        </w:rPr>
        <w:t xml:space="preserve"> </w:t>
      </w:r>
      <w:r>
        <w:rPr>
          <w:rFonts w:eastAsia="Times New Roman" w:cs="Times New Roman" w:hint="eastAsia"/>
          <w:bCs/>
          <w:spacing w:val="2"/>
          <w:szCs w:val="24"/>
        </w:rPr>
        <w:t>списка</w:t>
      </w:r>
      <w:r>
        <w:rPr>
          <w:rFonts w:eastAsia="Times New Roman" w:cs="Times New Roman"/>
          <w:bCs/>
          <w:spacing w:val="2"/>
          <w:szCs w:val="24"/>
        </w:rPr>
        <w:t xml:space="preserve"> </w:t>
      </w:r>
      <w:r>
        <w:rPr>
          <w:rFonts w:eastAsia="Times New Roman" w:cs="Times New Roman" w:hint="eastAsia"/>
          <w:bCs/>
          <w:spacing w:val="2"/>
          <w:szCs w:val="24"/>
        </w:rPr>
        <w:t>вызовов</w:t>
      </w:r>
      <w:r>
        <w:rPr>
          <w:rFonts w:eastAsia="Times New Roman" w:cs="Times New Roman"/>
          <w:bCs/>
          <w:spacing w:val="2"/>
          <w:szCs w:val="24"/>
        </w:rPr>
        <w:t xml:space="preserve"> </w:t>
      </w:r>
      <w:r>
        <w:rPr>
          <w:rFonts w:eastAsia="Times New Roman" w:cs="Times New Roman" w:hint="eastAsia"/>
          <w:bCs/>
          <w:spacing w:val="2"/>
          <w:szCs w:val="24"/>
        </w:rPr>
        <w:t>на</w:t>
      </w:r>
      <w:r>
        <w:rPr>
          <w:rFonts w:eastAsia="Times New Roman" w:cs="Times New Roman"/>
          <w:bCs/>
          <w:spacing w:val="2"/>
          <w:szCs w:val="24"/>
        </w:rPr>
        <w:t xml:space="preserve"> </w:t>
      </w:r>
      <w:r>
        <w:rPr>
          <w:rFonts w:eastAsia="Times New Roman" w:cs="Times New Roman" w:hint="eastAsia"/>
          <w:bCs/>
          <w:spacing w:val="2"/>
          <w:szCs w:val="24"/>
        </w:rPr>
        <w:t>дом</w:t>
      </w:r>
      <w:r>
        <w:rPr>
          <w:rFonts w:eastAsia="Times New Roman" w:cs="Times New Roman"/>
          <w:bCs/>
          <w:spacing w:val="2"/>
          <w:szCs w:val="24"/>
        </w:rPr>
        <w:t xml:space="preserve">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просмотра</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при</w:t>
      </w:r>
      <w:r>
        <w:rPr>
          <w:rFonts w:eastAsia="Times New Roman" w:cs="Times New Roman"/>
          <w:bCs/>
          <w:spacing w:val="2"/>
          <w:szCs w:val="24"/>
        </w:rPr>
        <w:t xml:space="preserve"> </w:t>
      </w:r>
      <w:r>
        <w:rPr>
          <w:rFonts w:eastAsia="Times New Roman" w:cs="Times New Roman" w:hint="eastAsia"/>
          <w:bCs/>
          <w:spacing w:val="2"/>
          <w:szCs w:val="24"/>
        </w:rPr>
        <w:t>отображении</w:t>
      </w:r>
      <w:r>
        <w:rPr>
          <w:rFonts w:eastAsia="Times New Roman" w:cs="Times New Roman"/>
          <w:bCs/>
          <w:spacing w:val="2"/>
          <w:szCs w:val="24"/>
        </w:rPr>
        <w:t xml:space="preserve"> </w:t>
      </w:r>
      <w:r>
        <w:rPr>
          <w:rFonts w:eastAsia="Times New Roman" w:cs="Times New Roman" w:hint="eastAsia"/>
          <w:bCs/>
          <w:spacing w:val="2"/>
          <w:szCs w:val="24"/>
        </w:rPr>
        <w:t>списка</w:t>
      </w:r>
      <w:r>
        <w:rPr>
          <w:rFonts w:eastAsia="Times New Roman" w:cs="Times New Roman"/>
          <w:bCs/>
          <w:spacing w:val="2"/>
          <w:szCs w:val="24"/>
        </w:rPr>
        <w:t xml:space="preserve"> </w:t>
      </w:r>
      <w:r>
        <w:rPr>
          <w:rFonts w:eastAsia="Times New Roman" w:cs="Times New Roman" w:hint="eastAsia"/>
          <w:bCs/>
          <w:spacing w:val="2"/>
          <w:szCs w:val="24"/>
        </w:rPr>
        <w:t>вызовов</w:t>
      </w:r>
      <w:r>
        <w:rPr>
          <w:rFonts w:eastAsia="Times New Roman" w:cs="Times New Roman"/>
          <w:bCs/>
          <w:spacing w:val="2"/>
          <w:szCs w:val="24"/>
        </w:rPr>
        <w:t>).</w:t>
      </w:r>
    </w:p>
    <w:p w14:paraId="33ADD5A4" w14:textId="77777777" w:rsidR="00393C1E" w:rsidRDefault="007447EE">
      <w:pPr>
        <w:rPr>
          <w:rFonts w:eastAsia="Times New Roman" w:cs="Times New Roman"/>
          <w:bCs/>
          <w:spacing w:val="2"/>
          <w:szCs w:val="24"/>
        </w:rPr>
      </w:pPr>
      <w:r>
        <w:rPr>
          <w:rFonts w:eastAsia="Times New Roman" w:cs="Times New Roman"/>
          <w:bCs/>
          <w:spacing w:val="2"/>
          <w:szCs w:val="24"/>
        </w:rPr>
        <w:t xml:space="preserve">4. </w:t>
      </w:r>
      <w:r>
        <w:rPr>
          <w:rFonts w:eastAsia="Times New Roman" w:cs="Times New Roman" w:hint="eastAsia"/>
          <w:bCs/>
          <w:spacing w:val="2"/>
          <w:szCs w:val="24"/>
        </w:rPr>
        <w:t>Получение</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из</w:t>
      </w:r>
      <w:r>
        <w:rPr>
          <w:rFonts w:eastAsia="Times New Roman" w:cs="Times New Roman"/>
          <w:bCs/>
          <w:spacing w:val="2"/>
          <w:szCs w:val="24"/>
        </w:rPr>
        <w:t xml:space="preserve"> </w:t>
      </w:r>
      <w:r>
        <w:rPr>
          <w:rFonts w:eastAsia="Times New Roman" w:cs="Times New Roman" w:hint="eastAsia"/>
          <w:bCs/>
          <w:spacing w:val="2"/>
          <w:szCs w:val="24"/>
        </w:rPr>
        <w:t>подсистемы</w:t>
      </w:r>
      <w:r>
        <w:rPr>
          <w:rFonts w:eastAsia="Times New Roman" w:cs="Times New Roman"/>
          <w:bCs/>
          <w:spacing w:val="2"/>
          <w:szCs w:val="24"/>
        </w:rPr>
        <w:t xml:space="preserve"> </w:t>
      </w:r>
      <w:r>
        <w:rPr>
          <w:rFonts w:eastAsia="Times New Roman" w:cs="Times New Roman" w:hint="eastAsia"/>
          <w:bCs/>
          <w:spacing w:val="2"/>
          <w:szCs w:val="24"/>
        </w:rPr>
        <w:t>«Управление</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 xml:space="preserve"> </w:t>
      </w:r>
      <w:r>
        <w:rPr>
          <w:rFonts w:eastAsia="Times New Roman" w:cs="Times New Roman" w:hint="eastAsia"/>
          <w:bCs/>
          <w:spacing w:val="2"/>
          <w:szCs w:val="24"/>
        </w:rPr>
        <w:t>неотложной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помощью»</w:t>
      </w:r>
      <w:r>
        <w:rPr>
          <w:rFonts w:eastAsia="Times New Roman" w:cs="Times New Roman"/>
          <w:bCs/>
          <w:spacing w:val="2"/>
          <w:szCs w:val="24"/>
        </w:rPr>
        <w:t xml:space="preserve"> </w:t>
      </w:r>
      <w:r>
        <w:rPr>
          <w:rFonts w:eastAsia="Times New Roman" w:cs="Times New Roman" w:hint="eastAsia"/>
          <w:bCs/>
          <w:spacing w:val="2"/>
          <w:szCs w:val="24"/>
        </w:rPr>
        <w:t>ЕГИСЗ</w:t>
      </w:r>
      <w:r>
        <w:rPr>
          <w:rFonts w:eastAsia="Times New Roman" w:cs="Times New Roman"/>
          <w:bCs/>
          <w:spacing w:val="2"/>
          <w:szCs w:val="24"/>
        </w:rPr>
        <w:t xml:space="preserve"> </w:t>
      </w:r>
      <w:r>
        <w:rPr>
          <w:rFonts w:eastAsia="Times New Roman" w:cs="Times New Roman" w:hint="eastAsia"/>
          <w:bCs/>
          <w:spacing w:val="2"/>
          <w:szCs w:val="24"/>
        </w:rPr>
        <w:t>НСО</w:t>
      </w:r>
      <w:r>
        <w:rPr>
          <w:rFonts w:eastAsia="Times New Roman" w:cs="Times New Roman"/>
          <w:bCs/>
          <w:spacing w:val="2"/>
          <w:szCs w:val="24"/>
        </w:rPr>
        <w:t xml:space="preserve">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получения</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из</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С СМП).</w:t>
      </w:r>
    </w:p>
    <w:p w14:paraId="2EE9CAD2" w14:textId="77777777" w:rsidR="00393C1E" w:rsidRDefault="007447EE">
      <w:pPr>
        <w:rPr>
          <w:rFonts w:eastAsia="Times New Roman" w:cs="Times New Roman"/>
          <w:bCs/>
          <w:spacing w:val="2"/>
          <w:szCs w:val="24"/>
        </w:rPr>
      </w:pPr>
      <w:r>
        <w:rPr>
          <w:rFonts w:eastAsia="Times New Roman" w:cs="Times New Roman"/>
          <w:bCs/>
          <w:spacing w:val="2"/>
          <w:szCs w:val="24"/>
        </w:rPr>
        <w:t xml:space="preserve">5. </w:t>
      </w:r>
      <w:r>
        <w:rPr>
          <w:rFonts w:eastAsia="Times New Roman" w:cs="Times New Roman" w:hint="eastAsia"/>
          <w:bCs/>
          <w:spacing w:val="2"/>
          <w:szCs w:val="24"/>
        </w:rPr>
        <w:t>Получение</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 xml:space="preserve"> </w:t>
      </w:r>
      <w:r>
        <w:rPr>
          <w:rFonts w:eastAsia="Times New Roman" w:cs="Times New Roman" w:hint="eastAsia"/>
          <w:bCs/>
          <w:spacing w:val="2"/>
          <w:szCs w:val="24"/>
        </w:rPr>
        <w:t>фиксирование</w:t>
      </w:r>
      <w:r>
        <w:rPr>
          <w:rFonts w:eastAsia="Times New Roman" w:cs="Times New Roman"/>
          <w:bCs/>
          <w:spacing w:val="2"/>
          <w:szCs w:val="24"/>
        </w:rPr>
        <w:t xml:space="preserve"> </w:t>
      </w:r>
      <w:r>
        <w:rPr>
          <w:rFonts w:eastAsia="Times New Roman" w:cs="Times New Roman" w:hint="eastAsia"/>
          <w:bCs/>
          <w:spacing w:val="2"/>
          <w:szCs w:val="24"/>
        </w:rPr>
        <w:t>принятого</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регистрации</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w:t>
      </w:r>
    </w:p>
    <w:p w14:paraId="5A16B6C0" w14:textId="77777777" w:rsidR="00393C1E" w:rsidRDefault="007447EE">
      <w:pPr>
        <w:rPr>
          <w:rFonts w:eastAsia="Times New Roman" w:cs="Times New Roman"/>
          <w:bCs/>
          <w:spacing w:val="2"/>
          <w:szCs w:val="24"/>
        </w:rPr>
      </w:pPr>
      <w:r>
        <w:rPr>
          <w:rFonts w:eastAsia="Times New Roman" w:cs="Times New Roman"/>
          <w:bCs/>
          <w:spacing w:val="2"/>
          <w:szCs w:val="24"/>
        </w:rPr>
        <w:t xml:space="preserve">6. </w:t>
      </w:r>
      <w:r>
        <w:rPr>
          <w:rFonts w:eastAsia="Times New Roman" w:cs="Times New Roman" w:hint="eastAsia"/>
          <w:bCs/>
          <w:spacing w:val="2"/>
          <w:szCs w:val="24"/>
        </w:rPr>
        <w:t>Передача</w:t>
      </w:r>
      <w:r>
        <w:rPr>
          <w:rFonts w:eastAsia="Times New Roman" w:cs="Times New Roman"/>
          <w:bCs/>
          <w:spacing w:val="2"/>
          <w:szCs w:val="24"/>
        </w:rPr>
        <w:t xml:space="preserve"> </w:t>
      </w:r>
      <w:r>
        <w:rPr>
          <w:rFonts w:eastAsia="Times New Roman" w:cs="Times New Roman" w:hint="eastAsia"/>
          <w:bCs/>
          <w:spacing w:val="2"/>
          <w:szCs w:val="24"/>
        </w:rPr>
        <w:t>информации</w:t>
      </w:r>
      <w:r>
        <w:rPr>
          <w:rFonts w:eastAsia="Times New Roman" w:cs="Times New Roman"/>
          <w:bCs/>
          <w:spacing w:val="2"/>
          <w:szCs w:val="24"/>
        </w:rPr>
        <w:t xml:space="preserve"> </w:t>
      </w:r>
      <w:r>
        <w:rPr>
          <w:rFonts w:eastAsia="Times New Roman" w:cs="Times New Roman" w:hint="eastAsia"/>
          <w:bCs/>
          <w:spacing w:val="2"/>
          <w:szCs w:val="24"/>
        </w:rPr>
        <w:t>о</w:t>
      </w:r>
      <w:r>
        <w:rPr>
          <w:rFonts w:eastAsia="Times New Roman" w:cs="Times New Roman"/>
          <w:bCs/>
          <w:spacing w:val="2"/>
          <w:szCs w:val="24"/>
        </w:rPr>
        <w:t xml:space="preserve"> </w:t>
      </w:r>
      <w:r>
        <w:rPr>
          <w:rFonts w:eastAsia="Times New Roman" w:cs="Times New Roman" w:hint="eastAsia"/>
          <w:bCs/>
          <w:spacing w:val="2"/>
          <w:szCs w:val="24"/>
        </w:rPr>
        <w:t>статусе</w:t>
      </w:r>
      <w:r>
        <w:rPr>
          <w:rFonts w:eastAsia="Times New Roman" w:cs="Times New Roman"/>
          <w:bCs/>
          <w:spacing w:val="2"/>
          <w:szCs w:val="24"/>
        </w:rPr>
        <w:t xml:space="preserve"> </w:t>
      </w:r>
      <w:r>
        <w:rPr>
          <w:rFonts w:eastAsia="Times New Roman" w:cs="Times New Roman" w:hint="eastAsia"/>
          <w:bCs/>
          <w:spacing w:val="2"/>
          <w:szCs w:val="24"/>
        </w:rPr>
        <w:t>принятия</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p>
    <w:p w14:paraId="346DC322" w14:textId="77777777" w:rsidR="00393C1E" w:rsidRDefault="007447EE">
      <w:pPr>
        <w:ind w:firstLine="0"/>
        <w:rPr>
          <w:rFonts w:eastAsia="Times New Roman" w:cs="Times New Roman"/>
          <w:bCs/>
          <w:spacing w:val="2"/>
          <w:szCs w:val="24"/>
        </w:rPr>
      </w:pP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С СМП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передачи</w:t>
      </w:r>
      <w:r>
        <w:rPr>
          <w:rFonts w:eastAsia="Times New Roman" w:cs="Times New Roman"/>
          <w:bCs/>
          <w:spacing w:val="2"/>
          <w:szCs w:val="24"/>
        </w:rPr>
        <w:t xml:space="preserve"> </w:t>
      </w:r>
      <w:r>
        <w:rPr>
          <w:rFonts w:eastAsia="Times New Roman" w:cs="Times New Roman" w:hint="eastAsia"/>
          <w:bCs/>
          <w:spacing w:val="2"/>
          <w:szCs w:val="24"/>
        </w:rPr>
        <w:t>информации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 xml:space="preserve">С СМП </w:t>
      </w:r>
      <w:r>
        <w:rPr>
          <w:rFonts w:eastAsia="Times New Roman" w:cs="Times New Roman" w:hint="eastAsia"/>
          <w:bCs/>
          <w:spacing w:val="2"/>
          <w:szCs w:val="24"/>
        </w:rPr>
        <w:t>о</w:t>
      </w:r>
      <w:r>
        <w:rPr>
          <w:rFonts w:eastAsia="Times New Roman" w:cs="Times New Roman"/>
          <w:bCs/>
          <w:spacing w:val="2"/>
          <w:szCs w:val="24"/>
        </w:rPr>
        <w:t xml:space="preserve"> </w:t>
      </w:r>
      <w:r>
        <w:rPr>
          <w:rFonts w:eastAsia="Times New Roman" w:cs="Times New Roman" w:hint="eastAsia"/>
          <w:bCs/>
          <w:spacing w:val="2"/>
          <w:szCs w:val="24"/>
        </w:rPr>
        <w:t>статусе</w:t>
      </w:r>
      <w:r>
        <w:rPr>
          <w:rFonts w:eastAsia="Times New Roman" w:cs="Times New Roman"/>
          <w:bCs/>
          <w:spacing w:val="2"/>
          <w:szCs w:val="24"/>
        </w:rPr>
        <w:t xml:space="preserve"> </w:t>
      </w:r>
      <w:r>
        <w:rPr>
          <w:rFonts w:eastAsia="Times New Roman" w:cs="Times New Roman" w:hint="eastAsia"/>
          <w:bCs/>
          <w:spacing w:val="2"/>
          <w:szCs w:val="24"/>
        </w:rPr>
        <w:t>принятия</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w:t>
      </w:r>
    </w:p>
    <w:p w14:paraId="71E3D1F4" w14:textId="77777777" w:rsidR="00393C1E" w:rsidRDefault="007447EE">
      <w:pPr>
        <w:rPr>
          <w:rFonts w:eastAsia="Times New Roman" w:cs="Times New Roman"/>
          <w:bCs/>
          <w:spacing w:val="2"/>
          <w:szCs w:val="24"/>
        </w:rPr>
      </w:pPr>
      <w:r>
        <w:rPr>
          <w:rFonts w:eastAsia="Times New Roman" w:cs="Times New Roman"/>
          <w:bCs/>
          <w:spacing w:val="2"/>
          <w:szCs w:val="24"/>
        </w:rPr>
        <w:t xml:space="preserve">7. </w:t>
      </w:r>
      <w:r>
        <w:rPr>
          <w:rFonts w:eastAsia="Times New Roman" w:cs="Times New Roman" w:hint="eastAsia"/>
          <w:bCs/>
          <w:spacing w:val="2"/>
          <w:szCs w:val="24"/>
        </w:rPr>
        <w:t>Просмотр</w:t>
      </w:r>
      <w:r>
        <w:rPr>
          <w:rFonts w:eastAsia="Times New Roman" w:cs="Times New Roman"/>
          <w:bCs/>
          <w:spacing w:val="2"/>
          <w:szCs w:val="24"/>
        </w:rPr>
        <w:t xml:space="preserve"> </w:t>
      </w:r>
      <w:r>
        <w:rPr>
          <w:rFonts w:eastAsia="Times New Roman" w:cs="Times New Roman" w:hint="eastAsia"/>
          <w:bCs/>
          <w:spacing w:val="2"/>
          <w:szCs w:val="24"/>
        </w:rPr>
        <w:t>журнала</w:t>
      </w:r>
      <w:r>
        <w:rPr>
          <w:rFonts w:eastAsia="Times New Roman" w:cs="Times New Roman"/>
          <w:bCs/>
          <w:spacing w:val="2"/>
          <w:szCs w:val="24"/>
        </w:rPr>
        <w:t xml:space="preserve"> </w:t>
      </w:r>
      <w:r>
        <w:rPr>
          <w:rFonts w:eastAsia="Times New Roman" w:cs="Times New Roman" w:hint="eastAsia"/>
          <w:bCs/>
          <w:spacing w:val="2"/>
          <w:szCs w:val="24"/>
        </w:rPr>
        <w:t>передачи</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полученных</w:t>
      </w:r>
      <w:r>
        <w:rPr>
          <w:rFonts w:eastAsia="Times New Roman" w:cs="Times New Roman"/>
          <w:bCs/>
          <w:spacing w:val="2"/>
          <w:szCs w:val="24"/>
        </w:rPr>
        <w:t xml:space="preserve"> </w:t>
      </w:r>
      <w:r>
        <w:rPr>
          <w:rFonts w:eastAsia="Times New Roman" w:cs="Times New Roman" w:hint="eastAsia"/>
          <w:bCs/>
          <w:spacing w:val="2"/>
          <w:szCs w:val="24"/>
        </w:rPr>
        <w:t>из</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 xml:space="preserve">С СМП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w:t>
      </w:r>
    </w:p>
    <w:p w14:paraId="4BFA7F57" w14:textId="77777777" w:rsidR="00393C1E" w:rsidRDefault="007447EE">
      <w:pPr>
        <w:rPr>
          <w:rFonts w:eastAsia="Times New Roman" w:cs="Times New Roman"/>
          <w:bCs/>
          <w:spacing w:val="2"/>
          <w:szCs w:val="24"/>
        </w:rPr>
      </w:pPr>
      <w:r>
        <w:rPr>
          <w:rFonts w:eastAsia="Times New Roman" w:cs="Times New Roman"/>
          <w:bCs/>
          <w:spacing w:val="2"/>
          <w:szCs w:val="24"/>
        </w:rPr>
        <w:t xml:space="preserve">8. </w:t>
      </w:r>
      <w:r>
        <w:rPr>
          <w:rFonts w:eastAsia="Times New Roman" w:cs="Times New Roman" w:hint="eastAsia"/>
          <w:bCs/>
          <w:spacing w:val="2"/>
          <w:szCs w:val="24"/>
        </w:rPr>
        <w:t>Просмотр</w:t>
      </w:r>
      <w:r>
        <w:rPr>
          <w:rFonts w:eastAsia="Times New Roman" w:cs="Times New Roman"/>
          <w:bCs/>
          <w:spacing w:val="2"/>
          <w:szCs w:val="24"/>
        </w:rPr>
        <w:t xml:space="preserve"> </w:t>
      </w:r>
      <w:r>
        <w:rPr>
          <w:rFonts w:eastAsia="Times New Roman" w:cs="Times New Roman" w:hint="eastAsia"/>
          <w:bCs/>
          <w:spacing w:val="2"/>
          <w:szCs w:val="24"/>
        </w:rPr>
        <w:t>сводной</w:t>
      </w:r>
      <w:r>
        <w:rPr>
          <w:rFonts w:eastAsia="Times New Roman" w:cs="Times New Roman"/>
          <w:bCs/>
          <w:spacing w:val="2"/>
          <w:szCs w:val="24"/>
        </w:rPr>
        <w:t xml:space="preserve"> </w:t>
      </w:r>
      <w:r>
        <w:rPr>
          <w:rFonts w:eastAsia="Times New Roman" w:cs="Times New Roman" w:hint="eastAsia"/>
          <w:bCs/>
          <w:spacing w:val="2"/>
          <w:szCs w:val="24"/>
        </w:rPr>
        <w:t>информации</w:t>
      </w:r>
      <w:r>
        <w:rPr>
          <w:rFonts w:eastAsia="Times New Roman" w:cs="Times New Roman"/>
          <w:bCs/>
          <w:spacing w:val="2"/>
          <w:szCs w:val="24"/>
        </w:rPr>
        <w:t xml:space="preserve"> </w:t>
      </w:r>
      <w:r>
        <w:rPr>
          <w:rFonts w:eastAsia="Times New Roman" w:cs="Times New Roman" w:hint="eastAsia"/>
          <w:bCs/>
          <w:spacing w:val="2"/>
          <w:szCs w:val="24"/>
        </w:rPr>
        <w:t>по</w:t>
      </w:r>
      <w:r>
        <w:rPr>
          <w:rFonts w:eastAsia="Times New Roman" w:cs="Times New Roman"/>
          <w:bCs/>
          <w:spacing w:val="2"/>
          <w:szCs w:val="24"/>
        </w:rPr>
        <w:t xml:space="preserve"> </w:t>
      </w:r>
      <w:r>
        <w:rPr>
          <w:rFonts w:eastAsia="Times New Roman" w:cs="Times New Roman" w:hint="eastAsia"/>
          <w:bCs/>
          <w:spacing w:val="2"/>
          <w:szCs w:val="24"/>
        </w:rPr>
        <w:t>переданным</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w:t>
      </w:r>
    </w:p>
    <w:p w14:paraId="63F416A1" w14:textId="77777777" w:rsidR="00393C1E" w:rsidRDefault="00393C1E">
      <w:pPr>
        <w:rPr>
          <w:rFonts w:eastAsia="Times New Roman" w:cs="Times New Roman"/>
          <w:b/>
          <w:spacing w:val="2"/>
          <w:szCs w:val="24"/>
        </w:rPr>
      </w:pPr>
    </w:p>
    <w:p w14:paraId="2614F927"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Подключение лабораторного оборудования к модулю МИС «Лабораторная информационная система» </w:t>
      </w:r>
    </w:p>
    <w:p w14:paraId="0DA71EC5" w14:textId="77777777" w:rsidR="00393C1E" w:rsidRDefault="007447EE">
      <w:pPr>
        <w:rPr>
          <w:rFonts w:eastAsia="Times New Roman" w:cs="Times New Roman"/>
          <w:szCs w:val="24"/>
          <w:lang w:eastAsia="ru-RU"/>
        </w:rPr>
      </w:pPr>
      <w:r>
        <w:rPr>
          <w:rFonts w:eastAsia="Times New Roman" w:cs="Times New Roman"/>
          <w:szCs w:val="24"/>
          <w:lang w:eastAsia="ru-RU"/>
        </w:rPr>
        <w:t>Модуль поддерживает следующие режимы обмена данными с лабораторным оборудованием:</w:t>
      </w:r>
    </w:p>
    <w:p w14:paraId="5F54179F" w14:textId="77777777" w:rsidR="00393C1E" w:rsidRDefault="007447EE">
      <w:pPr>
        <w:numPr>
          <w:ilvl w:val="0"/>
          <w:numId w:val="5"/>
        </w:numPr>
        <w:ind w:left="0" w:firstLine="709"/>
        <w:contextualSpacing/>
        <w:rPr>
          <w:rFonts w:eastAsia="Calibri" w:cs="Times New Roman"/>
          <w:szCs w:val="24"/>
        </w:rPr>
      </w:pPr>
      <w:r>
        <w:rPr>
          <w:rFonts w:eastAsia="Calibri" w:cs="Times New Roman"/>
          <w:szCs w:val="24"/>
        </w:rPr>
        <w:t>однонаправленный обмен данными,</w:t>
      </w:r>
    </w:p>
    <w:p w14:paraId="381B2779" w14:textId="77777777" w:rsidR="00393C1E" w:rsidRDefault="007447EE">
      <w:pPr>
        <w:numPr>
          <w:ilvl w:val="0"/>
          <w:numId w:val="5"/>
        </w:numPr>
        <w:ind w:left="0" w:firstLine="709"/>
        <w:contextualSpacing/>
        <w:rPr>
          <w:rFonts w:eastAsia="Calibri" w:cs="Times New Roman"/>
          <w:szCs w:val="24"/>
        </w:rPr>
      </w:pPr>
      <w:r>
        <w:rPr>
          <w:rFonts w:eastAsia="Calibri" w:cs="Times New Roman"/>
          <w:szCs w:val="24"/>
        </w:rPr>
        <w:t>двунаправленный обмен данными на основе рабочих списков,</w:t>
      </w:r>
    </w:p>
    <w:p w14:paraId="04C61857" w14:textId="77777777" w:rsidR="00393C1E" w:rsidRDefault="007447EE">
      <w:pPr>
        <w:numPr>
          <w:ilvl w:val="0"/>
          <w:numId w:val="5"/>
        </w:numPr>
        <w:ind w:left="0" w:firstLine="709"/>
        <w:contextualSpacing/>
        <w:rPr>
          <w:rFonts w:eastAsia="Calibri" w:cs="Times New Roman"/>
          <w:szCs w:val="24"/>
        </w:rPr>
      </w:pPr>
      <w:r>
        <w:rPr>
          <w:rFonts w:eastAsia="Calibri" w:cs="Times New Roman"/>
          <w:szCs w:val="24"/>
        </w:rPr>
        <w:lastRenderedPageBreak/>
        <w:t>двунаправленный обмен данными в режиме запроса</w:t>
      </w:r>
    </w:p>
    <w:p w14:paraId="3EA06ABE" w14:textId="77777777" w:rsidR="00393C1E" w:rsidRDefault="007447EE">
      <w:pPr>
        <w:rPr>
          <w:rFonts w:eastAsia="Times New Roman" w:cs="Times New Roman"/>
          <w:szCs w:val="24"/>
          <w:lang w:eastAsia="ru-RU"/>
        </w:rPr>
      </w:pPr>
      <w:r>
        <w:rPr>
          <w:rFonts w:eastAsia="Times New Roman" w:cs="Times New Roman"/>
          <w:szCs w:val="24"/>
          <w:lang w:eastAsia="ru-RU"/>
        </w:rPr>
        <w:t>Сопровождение информационного обмена с подключенным лабораторным оборудованием:</w:t>
      </w:r>
    </w:p>
    <w:p w14:paraId="2B2BCA26" w14:textId="77777777" w:rsidR="00393C1E" w:rsidRDefault="007447EE">
      <w:pPr>
        <w:numPr>
          <w:ilvl w:val="0"/>
          <w:numId w:val="14"/>
        </w:numPr>
        <w:ind w:left="0" w:firstLine="709"/>
        <w:contextualSpacing/>
        <w:rPr>
          <w:rFonts w:eastAsia="Times New Roman" w:cs="Times New Roman"/>
          <w:szCs w:val="24"/>
          <w:lang w:eastAsia="ru-RU"/>
        </w:rPr>
      </w:pPr>
      <w:r>
        <w:rPr>
          <w:rFonts w:eastAsia="Times New Roman" w:cs="Times New Roman"/>
          <w:szCs w:val="24"/>
          <w:lang w:eastAsia="ru-RU"/>
        </w:rPr>
        <w:t>в т.ч. сопровождение:</w:t>
      </w:r>
    </w:p>
    <w:p w14:paraId="49F6E673" w14:textId="77777777" w:rsidR="00393C1E" w:rsidRDefault="007447EE">
      <w:pPr>
        <w:numPr>
          <w:ilvl w:val="0"/>
          <w:numId w:val="15"/>
        </w:numPr>
        <w:ind w:left="0" w:firstLine="709"/>
        <w:contextualSpacing/>
        <w:rPr>
          <w:rFonts w:eastAsia="Times New Roman" w:cs="Times New Roman"/>
          <w:szCs w:val="24"/>
          <w:lang w:eastAsia="ru-RU"/>
        </w:rPr>
      </w:pPr>
      <w:r>
        <w:rPr>
          <w:rFonts w:eastAsia="Times New Roman" w:cs="Times New Roman"/>
          <w:szCs w:val="24"/>
          <w:lang w:eastAsia="ru-RU"/>
        </w:rPr>
        <w:t>настройки модуля ЛИС;</w:t>
      </w:r>
    </w:p>
    <w:p w14:paraId="1FF3B108" w14:textId="77777777" w:rsidR="00393C1E" w:rsidRDefault="007447EE">
      <w:pPr>
        <w:numPr>
          <w:ilvl w:val="0"/>
          <w:numId w:val="15"/>
        </w:numPr>
        <w:ind w:left="0" w:firstLine="709"/>
        <w:contextualSpacing/>
        <w:rPr>
          <w:rFonts w:eastAsia="Times New Roman" w:cs="Times New Roman"/>
          <w:szCs w:val="24"/>
          <w:lang w:eastAsia="ru-RU"/>
        </w:rPr>
      </w:pPr>
      <w:r>
        <w:rPr>
          <w:rFonts w:eastAsia="Times New Roman" w:cs="Times New Roman"/>
          <w:szCs w:val="24"/>
          <w:lang w:eastAsia="ru-RU"/>
        </w:rPr>
        <w:t>настройки конфигураций приборов;</w:t>
      </w:r>
    </w:p>
    <w:p w14:paraId="62DB3EEB" w14:textId="77777777" w:rsidR="00393C1E" w:rsidRDefault="007447EE">
      <w:pPr>
        <w:numPr>
          <w:ilvl w:val="0"/>
          <w:numId w:val="15"/>
        </w:numPr>
        <w:ind w:left="0" w:firstLine="709"/>
        <w:contextualSpacing/>
        <w:rPr>
          <w:rFonts w:eastAsia="Times New Roman" w:cs="Times New Roman"/>
          <w:szCs w:val="24"/>
          <w:lang w:eastAsia="ru-RU"/>
        </w:rPr>
      </w:pPr>
      <w:r>
        <w:rPr>
          <w:rFonts w:eastAsia="Times New Roman" w:cs="Times New Roman"/>
          <w:szCs w:val="24"/>
          <w:lang w:eastAsia="ru-RU"/>
        </w:rPr>
        <w:t>отчетных форм</w:t>
      </w:r>
      <w:r>
        <w:rPr>
          <w:rFonts w:eastAsia="Times New Roman" w:cs="Times New Roman"/>
          <w:szCs w:val="24"/>
          <w:lang w:val="en-US" w:eastAsia="ru-RU"/>
        </w:rPr>
        <w:t>;</w:t>
      </w:r>
    </w:p>
    <w:p w14:paraId="1009B45C" w14:textId="77777777" w:rsidR="00393C1E" w:rsidRDefault="007447EE">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 xml:space="preserve">обеспечение работоспособности Модуля ЛИС на объектах автоматизации (включая услуги, проведенные в рамках государственного контракта № ГК-35эпДИ от 13.09.2013 (реестровый номер контракта 01512000016 13 000087) (только в части интеграции со сторонними лабораторными системами), </w:t>
      </w:r>
      <w:r>
        <w:rPr>
          <w:rFonts w:eastAsia="Calibri" w:cs="Times New Roman"/>
        </w:rPr>
        <w:t xml:space="preserve">№ Ф.2016.354514 от 29.11.2016, № Ф.2016.354502 от 29.11.2016, № Ф.2016.354506 от 29.11.2016, № 0851200000619005708 от 08.11.2019, № 0851200000619006302 от 27.11.2019. </w:t>
      </w:r>
      <w:r>
        <w:rPr>
          <w:rFonts w:eastAsia="Times New Roman" w:cs="Times New Roman"/>
          <w:szCs w:val="24"/>
          <w:lang w:eastAsia="ru-RU"/>
        </w:rPr>
        <w:t>№ 0851200000621005385 от 14.10.2021.</w:t>
      </w:r>
    </w:p>
    <w:p w14:paraId="5F58F1FB" w14:textId="77777777" w:rsidR="00393C1E" w:rsidRDefault="007447EE">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Сопровождение подключения дополнительного штрихкодового оборудования (сканеры штрих-кодов, принтеры этикеток для печати штрих-кодов) к рабочим местам;</w:t>
      </w:r>
    </w:p>
    <w:p w14:paraId="72480BBD" w14:textId="77777777" w:rsidR="00393C1E" w:rsidRDefault="007447EE">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наполнение дополнительных справочников и корректировка имеющихся для взаимодействия с приборами;</w:t>
      </w:r>
    </w:p>
    <w:p w14:paraId="50F73E88" w14:textId="77777777" w:rsidR="00393C1E" w:rsidRDefault="007447EE">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 xml:space="preserve">сопровождение подключения лабораторных анализаторов подключенных к модулю ЛИС, включая необходимую </w:t>
      </w:r>
      <w:proofErr w:type="spellStart"/>
      <w:r>
        <w:rPr>
          <w:rFonts w:eastAsia="Times New Roman" w:cs="Times New Roman"/>
          <w:szCs w:val="24"/>
          <w:lang w:eastAsia="ru-RU"/>
        </w:rPr>
        <w:t>донастройку</w:t>
      </w:r>
      <w:proofErr w:type="spellEnd"/>
      <w:r>
        <w:rPr>
          <w:rFonts w:eastAsia="Times New Roman" w:cs="Times New Roman"/>
          <w:szCs w:val="24"/>
          <w:lang w:eastAsia="ru-RU"/>
        </w:rPr>
        <w:t xml:space="preserve"> взаимодействия Модуля ЛИС и лабораторных анализаторов;</w:t>
      </w:r>
    </w:p>
    <w:p w14:paraId="3826BE66" w14:textId="77777777" w:rsidR="00393C1E" w:rsidRDefault="007447EE">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сопровождение подключения к сервису интеграции с федеральными сервисами ПАК НИЦ МБУ по контролю эпидемиологической обстановки и проверка передачи данных о результатах исследований в ПАК НИЦ МБУ в реальном времени;</w:t>
      </w:r>
    </w:p>
    <w:p w14:paraId="41632479" w14:textId="77777777" w:rsidR="00393C1E" w:rsidRDefault="007447EE">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сопровождение модуля ЛИС.</w:t>
      </w:r>
    </w:p>
    <w:p w14:paraId="137B127F" w14:textId="77777777" w:rsidR="00393C1E" w:rsidRDefault="00393C1E">
      <w:pPr>
        <w:tabs>
          <w:tab w:val="left" w:pos="1540"/>
        </w:tabs>
        <w:rPr>
          <w:rFonts w:eastAsia="Calibri" w:cs="Times New Roman"/>
          <w:bCs/>
          <w:spacing w:val="2"/>
          <w:lang w:eastAsia="ar-SA"/>
        </w:rPr>
      </w:pPr>
    </w:p>
    <w:p w14:paraId="7381521F"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Мониторинг оказания паллиативной медицинской помощи</w:t>
      </w:r>
    </w:p>
    <w:p w14:paraId="4338741C" w14:textId="77777777" w:rsidR="00393C1E" w:rsidRDefault="007447EE">
      <w:pPr>
        <w:rPr>
          <w:rFonts w:eastAsia="Times New Roman" w:cs="Times New Roman"/>
          <w:szCs w:val="24"/>
          <w:lang w:eastAsia="ru-RU"/>
        </w:rPr>
      </w:pPr>
      <w:r>
        <w:t>Перечень функциональности, подлежащей автоматизации</w:t>
      </w:r>
      <w:r>
        <w:rPr>
          <w:rFonts w:eastAsia="Times New Roman" w:cs="Times New Roman"/>
          <w:szCs w:val="24"/>
          <w:lang w:eastAsia="ru-RU"/>
        </w:rPr>
        <w:t>:</w:t>
      </w:r>
    </w:p>
    <w:p w14:paraId="67CB31F5" w14:textId="77777777" w:rsidR="00393C1E" w:rsidRDefault="007447EE">
      <w:pPr>
        <w:pStyle w:val="a7"/>
        <w:numPr>
          <w:ilvl w:val="0"/>
          <w:numId w:val="182"/>
        </w:numPr>
      </w:pPr>
      <w:r>
        <w:t>Оказание амбулаторного приема в рамках паллиативной МП</w:t>
      </w:r>
    </w:p>
    <w:p w14:paraId="79487165" w14:textId="77777777" w:rsidR="00393C1E" w:rsidRDefault="007447EE">
      <w:pPr>
        <w:pStyle w:val="a7"/>
        <w:numPr>
          <w:ilvl w:val="0"/>
          <w:numId w:val="182"/>
        </w:numPr>
      </w:pPr>
      <w:r>
        <w:t>Проведение осмотра в рамках паллиативной МП в стационарных условиях</w:t>
      </w:r>
    </w:p>
    <w:p w14:paraId="6B333762" w14:textId="77777777" w:rsidR="00393C1E" w:rsidRDefault="007447EE">
      <w:pPr>
        <w:pStyle w:val="a7"/>
        <w:numPr>
          <w:ilvl w:val="0"/>
          <w:numId w:val="182"/>
        </w:numPr>
      </w:pPr>
      <w:r>
        <w:t>Формирование направления на заседание врачебной комиссии (подкомиссии) МО по паллиативной МП</w:t>
      </w:r>
    </w:p>
    <w:p w14:paraId="26E0A902" w14:textId="77777777" w:rsidR="00393C1E" w:rsidRDefault="007447EE">
      <w:pPr>
        <w:pStyle w:val="a7"/>
        <w:numPr>
          <w:ilvl w:val="0"/>
          <w:numId w:val="182"/>
        </w:numPr>
      </w:pPr>
      <w:r>
        <w:t>Оформление результатов проведения ВК по паллиативной МП</w:t>
      </w:r>
    </w:p>
    <w:p w14:paraId="13C075B1" w14:textId="77777777" w:rsidR="00393C1E" w:rsidRDefault="007447EE">
      <w:pPr>
        <w:pStyle w:val="a7"/>
        <w:numPr>
          <w:ilvl w:val="0"/>
          <w:numId w:val="182"/>
        </w:numPr>
      </w:pPr>
      <w:r>
        <w:t>Установка паллиативного статуса пациенту</w:t>
      </w:r>
    </w:p>
    <w:p w14:paraId="596FB11C" w14:textId="77777777" w:rsidR="00393C1E" w:rsidRDefault="007447EE">
      <w:pPr>
        <w:pStyle w:val="a7"/>
        <w:numPr>
          <w:ilvl w:val="0"/>
          <w:numId w:val="182"/>
        </w:numPr>
        <w:rPr>
          <w:lang w:eastAsia="ar-SA"/>
        </w:rPr>
      </w:pPr>
      <w:r>
        <w:t>Просмотр и обработка уведомлений о событиях паллиативной МП на участке</w:t>
      </w:r>
    </w:p>
    <w:p w14:paraId="2CEA66A6" w14:textId="77777777" w:rsidR="00393C1E" w:rsidRDefault="007447EE">
      <w:pPr>
        <w:pStyle w:val="a7"/>
        <w:numPr>
          <w:ilvl w:val="0"/>
          <w:numId w:val="182"/>
        </w:numPr>
        <w:rPr>
          <w:lang w:eastAsia="ar-SA"/>
        </w:rPr>
      </w:pPr>
      <w:r>
        <w:t>Снятие паллиативного статуса пациента</w:t>
      </w:r>
    </w:p>
    <w:p w14:paraId="3770C23A" w14:textId="77777777" w:rsidR="00393C1E" w:rsidRDefault="007447EE">
      <w:pPr>
        <w:pStyle w:val="a7"/>
        <w:numPr>
          <w:ilvl w:val="0"/>
          <w:numId w:val="182"/>
        </w:numPr>
      </w:pPr>
      <w:r>
        <w:t xml:space="preserve">Просмотр аналитических данных по паллиативной МП по </w:t>
      </w:r>
      <w:proofErr w:type="spellStart"/>
      <w:r>
        <w:t>МОПросмотр</w:t>
      </w:r>
      <w:proofErr w:type="spellEnd"/>
      <w:r>
        <w:t> аналитических данных по паллиативной МП по региону</w:t>
      </w:r>
    </w:p>
    <w:p w14:paraId="7BD7EF54" w14:textId="77777777" w:rsidR="00393C1E" w:rsidRDefault="007447EE">
      <w:pPr>
        <w:pStyle w:val="a7"/>
        <w:numPr>
          <w:ilvl w:val="0"/>
          <w:numId w:val="182"/>
        </w:numPr>
      </w:pPr>
      <w:r>
        <w:t>Формирование статистической отчетности</w:t>
      </w:r>
    </w:p>
    <w:p w14:paraId="26055590" w14:textId="77777777" w:rsidR="00393C1E" w:rsidRDefault="007447EE">
      <w:pPr>
        <w:pStyle w:val="a7"/>
        <w:numPr>
          <w:ilvl w:val="0"/>
          <w:numId w:val="182"/>
        </w:numPr>
      </w:pPr>
      <w:r>
        <w:t>Формирование заключения о наличии медицинских показаний для оказания паллиативной МП</w:t>
      </w:r>
    </w:p>
    <w:p w14:paraId="35B04C74" w14:textId="77777777" w:rsidR="00393C1E" w:rsidRDefault="00393C1E">
      <w:pPr>
        <w:ind w:left="709" w:right="1418"/>
        <w:rPr>
          <w:rFonts w:eastAsia="Times New Roman" w:cs="Times New Roman"/>
          <w:lang w:eastAsia="ar-SA"/>
        </w:rPr>
      </w:pPr>
    </w:p>
    <w:p w14:paraId="4771E17F"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Функциональность для выполнения требований приказа МЗ РФ от </w:t>
      </w:r>
      <w:proofErr w:type="gramStart"/>
      <w:r>
        <w:rPr>
          <w:rFonts w:ascii="Times New Roman" w:eastAsia="Calibri" w:hAnsi="Times New Roman" w:cs="Times New Roman"/>
          <w:b/>
          <w:bCs/>
          <w:color w:val="auto"/>
          <w:sz w:val="24"/>
          <w:szCs w:val="24"/>
        </w:rPr>
        <w:t>21.12.2012  №</w:t>
      </w:r>
      <w:proofErr w:type="gramEnd"/>
      <w:r>
        <w:rPr>
          <w:rFonts w:ascii="Times New Roman" w:eastAsia="Calibri" w:hAnsi="Times New Roman" w:cs="Times New Roman"/>
          <w:b/>
          <w:bCs/>
          <w:color w:val="auto"/>
          <w:sz w:val="24"/>
          <w:szCs w:val="24"/>
        </w:rPr>
        <w:t xml:space="preserve">1342н обеспечивает: </w:t>
      </w:r>
    </w:p>
    <w:p w14:paraId="76E4996E" w14:textId="77777777" w:rsidR="00393C1E" w:rsidRDefault="007447EE">
      <w:pPr>
        <w:tabs>
          <w:tab w:val="left" w:pos="1540"/>
        </w:tabs>
        <w:rPr>
          <w:rFonts w:eastAsia="Calibri" w:cs="Times New Roman"/>
          <w:spacing w:val="2"/>
          <w:lang w:eastAsia="ar-SA"/>
        </w:rPr>
      </w:pPr>
      <w:r>
        <w:rPr>
          <w:rFonts w:eastAsia="Times New Roman" w:cs="Times New Roman"/>
          <w:b/>
          <w:spacing w:val="2"/>
          <w:szCs w:val="24"/>
        </w:rPr>
        <w:t xml:space="preserve">- </w:t>
      </w:r>
      <w:r>
        <w:rPr>
          <w:rFonts w:eastAsia="Calibri" w:cs="Times New Roman"/>
          <w:spacing w:val="2"/>
          <w:lang w:eastAsia="ar-SA"/>
        </w:rPr>
        <w:t>средствами компоненты МИС ЕГИСЗ НСО формирование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w:t>
      </w:r>
    </w:p>
    <w:p w14:paraId="3ADEF810"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Направление в компоненту МИС ЕГИСЗ НСО результатов автоматизированной обработки полученных сведений о застрахованных лицах после идентификации ТФОМС НСО на основании сведений ЦС ЕРЗ страховой принадлежности застрахованных лиц;</w:t>
      </w:r>
    </w:p>
    <w:p w14:paraId="16DF5542"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lastRenderedPageBreak/>
        <w:t>- работоспособность сервиса обеспечивающего передачу сведений хранящихся в МИС НСО, без проведения форматно-логического контроля о заполнении всех передаваемых полей,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в соответствии с перечнем данных приведенным в Приложении №1 к «Порядку обмена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14:paraId="10D6777B"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работоспособность сервиса обеспечивающий прием результатов идентификации сведений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со сведениями ЦС ЕРЗ, в соответствии с перечнем данных, приведенным в п.1.5.  к «Порядку обмена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14:paraId="0EB26D7F" w14:textId="77777777" w:rsidR="00393C1E" w:rsidRDefault="00393C1E">
      <w:pPr>
        <w:tabs>
          <w:tab w:val="left" w:pos="1540"/>
        </w:tabs>
        <w:rPr>
          <w:rFonts w:eastAsia="Times New Roman" w:cs="Times New Roman"/>
          <w:b/>
          <w:spacing w:val="2"/>
          <w:szCs w:val="24"/>
        </w:rPr>
      </w:pPr>
    </w:p>
    <w:p w14:paraId="6E1F635F"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Расширение функциональных возможностей модулей «Вызов врача на дом» и «Регистратура» для считывания информации с полиса ОМС </w:t>
      </w:r>
    </w:p>
    <w:p w14:paraId="4534233B"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обеспечение отображения результата вызова в дневнике врача;</w:t>
      </w:r>
    </w:p>
    <w:p w14:paraId="7C3861AD"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формирование уведомления о поступлении вызова для пользователя с ролью регистратор и врач исполнитель вызова в виде всплывающего сообщения.</w:t>
      </w:r>
    </w:p>
    <w:p w14:paraId="1A08227C"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 обеспечение с целью использования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w:t>
      </w:r>
    </w:p>
    <w:p w14:paraId="451FB39B"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 обеспечение возможности выполнения следующих функций: </w:t>
      </w:r>
    </w:p>
    <w:p w14:paraId="6C3A22DD"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Считывание данных полиса ОМС при помощи кнопки «Считать карту». Перечень окон с возможностью считывания: «Запись в регистратуру», «Расписание», «Поиск пациента», «Журнал госпитализации» «Запись на госпитализацию», «Запись в другое МО», «Расписание другого ЛПУ», «Расписание опер-блока»; </w:t>
      </w:r>
    </w:p>
    <w:p w14:paraId="0D586529"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Получение сведений, предусмотренных электронным полисом ОМС, в случае возможности их считывания:</w:t>
      </w:r>
    </w:p>
    <w:p w14:paraId="132D8687"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номер полиса ОМС (16 знаков);</w:t>
      </w:r>
    </w:p>
    <w:p w14:paraId="548E9819"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фамилия, имя, отчество (при наличии) застрахованного лица;</w:t>
      </w:r>
    </w:p>
    <w:p w14:paraId="7D6DD39D"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дата рождения;</w:t>
      </w:r>
    </w:p>
    <w:p w14:paraId="795C3ABF"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пол;</w:t>
      </w:r>
    </w:p>
    <w:p w14:paraId="6246B662"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дата начала действия полиса ОМС;</w:t>
      </w:r>
    </w:p>
    <w:p w14:paraId="4DCFB753"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дата окончания действия полиса ОМС;</w:t>
      </w:r>
    </w:p>
    <w:p w14:paraId="34B8D04E"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основной государственный регистрационный номер (далее - ОГРН);</w:t>
      </w:r>
    </w:p>
    <w:p w14:paraId="311C226B"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страховой медицинской организации в соответствии с Единым государственным реестром юридических лиц;</w:t>
      </w:r>
    </w:p>
    <w:p w14:paraId="1F6133CC"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код субъекта Российской Федерации, на территории которого застрахован гражданин, по Общероссийскому классификатору объектов административно-территориального деления (далее – ОКАТО).</w:t>
      </w:r>
    </w:p>
    <w:p w14:paraId="6F0CD32D"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Если данные, считаны из электронного полиса ОМС и при этом отсутствуют в информации о найденном пациенте, то пустые поля заполнятся данными полиса с уведомлением регистратора, что данные обновлены, но с возможностью «откатить» изменения.</w:t>
      </w:r>
    </w:p>
    <w:p w14:paraId="5A0E5CC8" w14:textId="77777777" w:rsidR="00393C1E" w:rsidRDefault="007447EE">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 xml:space="preserve">Идентификация пациента по ФИО, дате рождения и номеру полиса. В случае если пациент не найден в системе, предоставляется возможность внесения данных пациента, полученных при сканировании. Внесение данных осуществляется по </w:t>
      </w:r>
      <w:r>
        <w:rPr>
          <w:rFonts w:eastAsia="Calibri" w:cs="Times New Roman"/>
          <w:spacing w:val="2"/>
          <w:lang w:eastAsia="ar-SA"/>
        </w:rPr>
        <w:lastRenderedPageBreak/>
        <w:t>кнопке «Новый пациент» с автоматическим заполнением полей, содержащихся в полисе: ФИО пациента, дата рождения, номер полиса, срок действия полиса и т.д.</w:t>
      </w:r>
    </w:p>
    <w:p w14:paraId="740A532C" w14:textId="77777777" w:rsidR="00393C1E" w:rsidRDefault="00393C1E">
      <w:pPr>
        <w:tabs>
          <w:tab w:val="left" w:pos="1540"/>
        </w:tabs>
        <w:ind w:firstLine="0"/>
        <w:rPr>
          <w:rFonts w:eastAsia="Calibri" w:cs="Times New Roman"/>
          <w:spacing w:val="2"/>
          <w:lang w:eastAsia="ar-SA"/>
        </w:rPr>
      </w:pPr>
    </w:p>
    <w:p w14:paraId="4B25BC1D"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Функциональность доработки МИС НСО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p w14:paraId="01AE8B91"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Обеспечение автоматизации записи пациентов, по следующим функциям: </w:t>
      </w:r>
    </w:p>
    <w:p w14:paraId="202CE3CA"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отображение в интерфейсе краткого наименования МО при создании внешнего направления на услуги в окне “Регистратура” - “Запись в другое МО - МИС” - Окно “Выбор МО”, в окне оказания приема, вкладка "Направления" - Направить в другую МО”;</w:t>
      </w:r>
    </w:p>
    <w:p w14:paraId="752B7301"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r>
    </w:p>
    <w:p w14:paraId="1EE7EE2B"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возможность обработки, хранения и учёта, заполненного застрахованным гражданином, бланка «Заявление о выборе медицинской организации» (далее – заявление) согласно Приказу Министерства здравоохранения и социального развития РФ от 26 апреля 2012 г. N 406н;</w:t>
      </w:r>
    </w:p>
    <w:p w14:paraId="42A8A463" w14:textId="77777777" w:rsidR="00393C1E" w:rsidRDefault="00393C1E">
      <w:pPr>
        <w:tabs>
          <w:tab w:val="left" w:pos="1540"/>
        </w:tabs>
        <w:rPr>
          <w:rFonts w:eastAsia="Calibri" w:cs="Times New Roman"/>
          <w:spacing w:val="2"/>
          <w:lang w:eastAsia="ar-SA"/>
        </w:rPr>
      </w:pPr>
    </w:p>
    <w:p w14:paraId="5AB74FB7"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Возможность работы с окном создания и редактирования данных о прикреплении гражданина к МО в электронной медицинской карте пациента в разделе “Прикрепление к МО”. Обеспечение возможности </w:t>
      </w:r>
    </w:p>
    <w:p w14:paraId="457A12F2"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заполнение статуса заявления,</w:t>
      </w:r>
      <w:r>
        <w:rPr>
          <w:rFonts w:eastAsia="Calibri" w:cs="Times New Roman"/>
          <w:lang w:eastAsia="ar-SA"/>
        </w:rPr>
        <w:t xml:space="preserve"> </w:t>
      </w:r>
      <w:r>
        <w:rPr>
          <w:rFonts w:eastAsia="Calibri" w:cs="Times New Roman"/>
          <w:spacing w:val="2"/>
          <w:lang w:eastAsia="ar-SA"/>
        </w:rPr>
        <w:t>заполнение вида заявления, заполнение даты подачи заявления гражданином; заполнение ФИО сотрудника МО, принявшего заявление (справочник «Персонал»); загрузка оцифрованного заявления в МИС НСО, заполненного гражданином на бумажном бланке, в формате PDF с последующей возможностью просмотра загруженного ранее файла путем скачивания из МИС НСО; заполнение причины отказа в прикреплении в поле «Причина отказа», предусматривающего ручной ввод текста; заполнение даты получения гражданином копии заявления</w:t>
      </w:r>
      <w:r>
        <w:rPr>
          <w:rFonts w:eastAsia="Calibri" w:cs="Times New Roman"/>
          <w:lang w:eastAsia="ar-SA"/>
        </w:rPr>
        <w:t xml:space="preserve">, </w:t>
      </w:r>
      <w:r>
        <w:rPr>
          <w:rFonts w:eastAsia="Calibri" w:cs="Times New Roman"/>
          <w:spacing w:val="2"/>
          <w:lang w:eastAsia="ar-SA"/>
        </w:rPr>
        <w:t>внесение информации о закрепленном за гражданином враче, возможность хранения истории закрепленных за гражданином врачей с указанием даты начала и даты окончания закрепления; обеспечение выполнения контролей:</w:t>
      </w:r>
    </w:p>
    <w:p w14:paraId="7735A43A"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 прикреплении пациента к МО, выполнять контроль на отсутствие прикрепления к другим МО с той же целью прикрепления в течение одного календарного года. При невыполнении условий контроля, выводить информационное сообщение с содержанием сведений о МО, к которому пациент был прикреплен раннее. В сообщении отображать информацию: период прикрепления, цель прикрепления, код МО, краткое наименование МО. Решение о прикреплении к МО остается за пользователем МИС НСО;</w:t>
      </w:r>
    </w:p>
    <w:p w14:paraId="5FEA4EDD"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 изменении закрепленного за пациентом врача без изменения МО прикрепления, выполнять проверку истории изменения записей о закрепленном за пациентом враче в течение одного календарного года. При невыполнении условий контроля, выводить информационное сообщение с содержанием сведений о том, что в текущем календарном году пациент использовал возможность смены врача. Решение о смене врача остается за пользователем МИС НСО;</w:t>
      </w:r>
    </w:p>
    <w:p w14:paraId="3AE04FA0"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ЭП главного врача (или ответственного лица его замещающего) документа о прикреплении</w:t>
      </w:r>
    </w:p>
    <w:p w14:paraId="4A5B70B6"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Обеспечение формирования и печати следующих документов:</w:t>
      </w:r>
    </w:p>
    <w:p w14:paraId="30FFC9D0"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Печатная форма бланка "Заявление о выборе медицинской организации" сквозная нумерация по МО с номером и датой заявления. Печатная форма содержит предоставленные гражданином данные для рассмотрения возможности прикрепления к МО (внесенные ответственным сотрудником МО в МИС НСО), результат рассмотрения заявления гражданина руководителем МО (внесенные ответственным сотрудником МО в МИС НСО). Предусмотреть статус подписи ЭП главврача.</w:t>
      </w:r>
      <w:r>
        <w:rPr>
          <w:rFonts w:eastAsia="Calibri" w:cs="Times New Roman"/>
          <w:lang w:eastAsia="ar-SA"/>
        </w:rPr>
        <w:t xml:space="preserve"> </w:t>
      </w:r>
      <w:r>
        <w:rPr>
          <w:rFonts w:eastAsia="Calibri" w:cs="Times New Roman"/>
          <w:spacing w:val="2"/>
          <w:lang w:eastAsia="ar-SA"/>
        </w:rPr>
        <w:t xml:space="preserve">Наполнение отчёта: Наименование медицинской организации, принявшей заявление»; «Фактический адрес медицинской организации, принявшей заявление»; «Руководителю медицинской организации (фамилия и инициалы руководителя медицинской организации, принявшей заявление)»; Цель прикрепления; </w:t>
      </w:r>
    </w:p>
    <w:p w14:paraId="5FEE0647"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lastRenderedPageBreak/>
        <w:t>Блок печатной формы «Сведения о застрахованном лице»:</w:t>
      </w:r>
    </w:p>
    <w:p w14:paraId="4973CA34"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«Фамилия»;</w:t>
      </w:r>
    </w:p>
    <w:p w14:paraId="7A2102C1"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«Имя»;</w:t>
      </w:r>
    </w:p>
    <w:p w14:paraId="5F73AC7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«Отчество (при наличии)»;</w:t>
      </w:r>
    </w:p>
    <w:p w14:paraId="73ABF891"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«Пол»;</w:t>
      </w:r>
    </w:p>
    <w:p w14:paraId="276BBA61"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рождения»;</w:t>
      </w:r>
    </w:p>
    <w:p w14:paraId="6AD9DDB3"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«Место рождения»;</w:t>
      </w:r>
    </w:p>
    <w:p w14:paraId="431AFA4A"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«Вид документа, удостоверяющего личность»;</w:t>
      </w:r>
    </w:p>
    <w:p w14:paraId="7D00AFD6"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«Серия» и «Номер»;</w:t>
      </w:r>
    </w:p>
    <w:p w14:paraId="1E66A57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«Кем и когда выдан»;</w:t>
      </w:r>
    </w:p>
    <w:p w14:paraId="62E6C8D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 «Домашний адрес (адрес для оказания медицинской помощи на дому при вызове медицинского работника): (по постоянному месту жительства, по временной регистрации, по месту фактического проживания без регистрации - нужное подчеркнуть):</w:t>
      </w:r>
    </w:p>
    <w:p w14:paraId="4AB35DD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«район»;</w:t>
      </w:r>
    </w:p>
    <w:p w14:paraId="5E24898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«город»;</w:t>
      </w:r>
    </w:p>
    <w:p w14:paraId="3ABCDA42"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«населенный пункт»;</w:t>
      </w:r>
    </w:p>
    <w:p w14:paraId="7A0DE420"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«улица (проспект, переулок и т.п.)»;</w:t>
      </w:r>
    </w:p>
    <w:p w14:paraId="01F58AC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дома (владения)»;</w:t>
      </w:r>
    </w:p>
    <w:p w14:paraId="43D99E2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«корпус (строение)»;</w:t>
      </w:r>
    </w:p>
    <w:p w14:paraId="0E9612C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«квартира».</w:t>
      </w:r>
    </w:p>
    <w:p w14:paraId="2E5BDC8D" w14:textId="77777777" w:rsidR="00393C1E" w:rsidRDefault="007447EE">
      <w:pPr>
        <w:tabs>
          <w:tab w:val="left" w:pos="993"/>
        </w:tabs>
        <w:rPr>
          <w:spacing w:val="2"/>
          <w:lang w:eastAsia="ar-SA"/>
        </w:rPr>
      </w:pPr>
      <w:r>
        <w:rPr>
          <w:rFonts w:eastAsia="Calibri" w:cs="Times New Roman"/>
          <w:spacing w:val="2"/>
          <w:lang w:eastAsia="ar-SA"/>
        </w:rPr>
        <w:t>•</w:t>
      </w:r>
      <w:r>
        <w:rPr>
          <w:rFonts w:eastAsia="Calibri" w:cs="Times New Roman"/>
          <w:spacing w:val="2"/>
          <w:lang w:eastAsia="ar-SA"/>
        </w:rPr>
        <w:tab/>
      </w:r>
      <w:r>
        <w:rPr>
          <w:spacing w:val="2"/>
          <w:lang w:eastAsia="ar-SA"/>
        </w:rPr>
        <w:t>«Адрес регистрации (заполняется в случае отличия адреса, указанного в качестве домашнего адреса)»:</w:t>
      </w:r>
    </w:p>
    <w:p w14:paraId="1528C8C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«субъект Российской Федерации»;</w:t>
      </w:r>
    </w:p>
    <w:p w14:paraId="58ABD6B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«район»;</w:t>
      </w:r>
    </w:p>
    <w:p w14:paraId="5359AC9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«город»;</w:t>
      </w:r>
    </w:p>
    <w:p w14:paraId="323FACF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«населенный пункт»;</w:t>
      </w:r>
    </w:p>
    <w:p w14:paraId="4FDC81A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«улица (проспект, переулок и т.п.)»;</w:t>
      </w:r>
    </w:p>
    <w:p w14:paraId="5968089D"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дома (владения)»;</w:t>
      </w:r>
    </w:p>
    <w:p w14:paraId="071F5A6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«корпус (строение)»;</w:t>
      </w:r>
    </w:p>
    <w:p w14:paraId="58DC2CC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«квартира»;</w:t>
      </w:r>
    </w:p>
    <w:p w14:paraId="11AEEF2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регистрации».</w:t>
      </w:r>
    </w:p>
    <w:p w14:paraId="7F19F76B"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o «Сведения о документе, подтверждающем регистрацию по месту жительства в Российской Федерации: (для лиц без гражданства, постоянно или временно проживающих в Российской Федерации; для лиц, имеющих право на медицинскую помощь в соответствии с Федеральным законом «О беженцах»)»:</w:t>
      </w:r>
    </w:p>
    <w:p w14:paraId="2235C9EC" w14:textId="77777777" w:rsidR="00393C1E" w:rsidRDefault="007447EE">
      <w:pPr>
        <w:tabs>
          <w:tab w:val="left" w:pos="851"/>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«вид документа»;</w:t>
      </w:r>
    </w:p>
    <w:p w14:paraId="04901491" w14:textId="77777777" w:rsidR="00393C1E" w:rsidRDefault="007447EE">
      <w:pPr>
        <w:tabs>
          <w:tab w:val="left" w:pos="851"/>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«серия»;</w:t>
      </w:r>
    </w:p>
    <w:p w14:paraId="2671AA23" w14:textId="77777777" w:rsidR="00393C1E" w:rsidRDefault="007447EE">
      <w:pPr>
        <w:tabs>
          <w:tab w:val="left" w:pos="851"/>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«номер»;</w:t>
      </w:r>
    </w:p>
    <w:p w14:paraId="7198C1AD" w14:textId="77777777" w:rsidR="00393C1E" w:rsidRDefault="007447EE">
      <w:pPr>
        <w:tabs>
          <w:tab w:val="left" w:pos="851"/>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«кем и когда выдан».</w:t>
      </w:r>
    </w:p>
    <w:p w14:paraId="0C4AF633"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o «Срок действия вида на жительство или другого документа, подтверждающего право на проживание (временного проживания) на территории Российской Федерации (для иностранного гражданина и лица без гражданства)»:</w:t>
      </w:r>
    </w:p>
    <w:p w14:paraId="32D3A8D1" w14:textId="77777777" w:rsidR="00393C1E" w:rsidRDefault="007447EE">
      <w:pPr>
        <w:tabs>
          <w:tab w:val="left" w:pos="993"/>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w:t>
      </w:r>
    </w:p>
    <w:p w14:paraId="7D002CCB" w14:textId="77777777" w:rsidR="00393C1E" w:rsidRDefault="007447EE">
      <w:pPr>
        <w:tabs>
          <w:tab w:val="left" w:pos="993"/>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w:t>
      </w:r>
    </w:p>
    <w:p w14:paraId="0AC363E8"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o «Контактная информация (Телефон: код; домашний; служебный; сотовый»).</w:t>
      </w:r>
    </w:p>
    <w:p w14:paraId="04DC6E03"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Блок печатной формы «Сведения о представителе гражданина (в том числе законном представителе)»:</w:t>
      </w:r>
    </w:p>
    <w:p w14:paraId="17751B72"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«Фамилия»;</w:t>
      </w:r>
    </w:p>
    <w:p w14:paraId="02AA9A4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«Имя»;</w:t>
      </w:r>
    </w:p>
    <w:p w14:paraId="65EDD35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«Отчество (при наличии)»;</w:t>
      </w:r>
    </w:p>
    <w:p w14:paraId="6FD25F64"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«Отношение к застрахованному лицу, сведения о котором указаны в заявлении (Мать; Отец; иное)»;</w:t>
      </w:r>
    </w:p>
    <w:p w14:paraId="74A2708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lastRenderedPageBreak/>
        <w:t>•</w:t>
      </w:r>
      <w:r>
        <w:rPr>
          <w:rFonts w:eastAsia="Calibri" w:cs="Times New Roman"/>
          <w:spacing w:val="2"/>
          <w:lang w:eastAsia="ar-SA"/>
        </w:rPr>
        <w:tab/>
        <w:t>«Вид документа, удостоверяющего личность»;</w:t>
      </w:r>
    </w:p>
    <w:p w14:paraId="16C4700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«Серия» и «Номер»;</w:t>
      </w:r>
    </w:p>
    <w:p w14:paraId="090A3C7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«Кем и когда выдан»;</w:t>
      </w:r>
    </w:p>
    <w:p w14:paraId="68BE9A76"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«Контактная информация (Телефон: код; домашний; служебный)».</w:t>
      </w:r>
    </w:p>
    <w:p w14:paraId="73389D0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Блок печатной формы «Номер полиса»:</w:t>
      </w:r>
    </w:p>
    <w:p w14:paraId="5DECC831"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«Номер полиса»;</w:t>
      </w:r>
    </w:p>
    <w:p w14:paraId="5FC8F7E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страховой медицинской организации, выбранной гражданином». (считываться с полиса если есть или по интеграции с ТФОМС)</w:t>
      </w:r>
    </w:p>
    <w:p w14:paraId="3BDB8601"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Блок печатной формы «Наименование и фактический адрес медицинской организации, оказывающей медицинскую помощь, в которой гражданин находится на обслуживании на момент подачи заявления)»:</w:t>
      </w:r>
    </w:p>
    <w:p w14:paraId="6FB09E7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и фактический адрес медицинской организации».</w:t>
      </w:r>
    </w:p>
    <w:p w14:paraId="65BC2DB8"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Блок печатной формы «Достоверность и полноту указанных сведений подтверждаю»:</w:t>
      </w:r>
    </w:p>
    <w:p w14:paraId="7F32DAA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(подпись гражданина / его представителя; расшифровка подписи)»;</w:t>
      </w:r>
    </w:p>
    <w:p w14:paraId="5CFB780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«Заявление принял (подпись представителя медицинской организации; расшифровка подписи)» либо отметка об электронной подписи.</w:t>
      </w:r>
    </w:p>
    <w:p w14:paraId="3638C7D0"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Блок печатной формы «Решение руководителя медицинской организации»:</w:t>
      </w:r>
    </w:p>
    <w:p w14:paraId="3B56488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«Прикрепить с»;</w:t>
      </w:r>
    </w:p>
    <w:p w14:paraId="78297EAA"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«Участок N»;</w:t>
      </w:r>
    </w:p>
    <w:p w14:paraId="6AED4A3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«Врач»;</w:t>
      </w:r>
    </w:p>
    <w:p w14:paraId="2C456053"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«Отказать в прикреплении в связи»;</w:t>
      </w:r>
    </w:p>
    <w:p w14:paraId="7C8D0E1D"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w:t>
      </w:r>
    </w:p>
    <w:p w14:paraId="4A63770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руководителя медицинской организации»;</w:t>
      </w:r>
    </w:p>
    <w:p w14:paraId="64DB2C20"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решения руководителя медицинской организации»;</w:t>
      </w:r>
    </w:p>
    <w:p w14:paraId="4738B1E0"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 требованию заявителя копия заявления с разрешением руководителя медицинской организации выдана на руки»;</w:t>
      </w:r>
    </w:p>
    <w:p w14:paraId="650CA79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получения копии заявления»;</w:t>
      </w:r>
    </w:p>
    <w:p w14:paraId="3185C45D"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xml:space="preserve">«Подпись; ФИО» либо отметка об электронной подписи. </w:t>
      </w:r>
    </w:p>
    <w:p w14:paraId="73CAF75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Отчетная форма "Журнал регистрации заявлений застрахованных лиц о выборе МО для оказания первичной медико-санитарной помощи". Отчетная форма учитывает заявления от застрахованных лиц, относящихся к взрослому и детскому населению.</w:t>
      </w:r>
    </w:p>
    <w:p w14:paraId="4C7F3FA9"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При формировании отчёта обеспечивается возможность выбора следующих входных параметров:</w:t>
      </w:r>
    </w:p>
    <w:p w14:paraId="48BA10D5"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начала периода» - обязательное для заполнения поле, для указания даты начала периода;</w:t>
      </w:r>
    </w:p>
    <w:p w14:paraId="25249E70"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окончания периода» - обязательное для заполнения поле, для указания даты окончания периода;</w:t>
      </w:r>
    </w:p>
    <w:p w14:paraId="08DEE71D"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14:paraId="6A54EE6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Отчётная форма содержит значения входных параметров, указанных при формировании:</w:t>
      </w:r>
    </w:p>
    <w:p w14:paraId="574A6EA2"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отчёта;</w:t>
      </w:r>
    </w:p>
    <w:p w14:paraId="5D8323CD"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 по которой формируется отчёт;</w:t>
      </w:r>
    </w:p>
    <w:p w14:paraId="0B015F58"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Заданный период формирования отчёта «с» и «по».</w:t>
      </w:r>
    </w:p>
    <w:p w14:paraId="4EB36DB6"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Наполнение отчёта:</w:t>
      </w:r>
    </w:p>
    <w:p w14:paraId="5484C88A"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п/п – указывается порядковый номер "Заявление о выборе медицинской организации";</w:t>
      </w:r>
    </w:p>
    <w:p w14:paraId="050E45C8"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подачи заявления;</w:t>
      </w:r>
    </w:p>
    <w:p w14:paraId="0F97AF80"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w:t>
      </w:r>
    </w:p>
    <w:p w14:paraId="49346A8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рождения;</w:t>
      </w:r>
    </w:p>
    <w:p w14:paraId="7AE8DE7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уполномоченного представителя;</w:t>
      </w:r>
    </w:p>
    <w:p w14:paraId="52AB785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МО, где ранее обслуживалось застрахованное лицо;</w:t>
      </w:r>
    </w:p>
    <w:p w14:paraId="17354873"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lastRenderedPageBreak/>
        <w:t>•</w:t>
      </w:r>
      <w:r>
        <w:rPr>
          <w:rFonts w:eastAsia="Calibri" w:cs="Times New Roman"/>
          <w:spacing w:val="2"/>
          <w:lang w:eastAsia="ar-SA"/>
        </w:rPr>
        <w:tab/>
        <w:t>Причина отказа о прикреплении;</w:t>
      </w:r>
    </w:p>
    <w:p w14:paraId="7229343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уполномоченного МО;</w:t>
      </w:r>
    </w:p>
    <w:p w14:paraId="31C6583D"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застрахованного лица или его уполномоченного представителя.</w:t>
      </w:r>
    </w:p>
    <w:p w14:paraId="2133DFAC"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Сформированный отчет должен иметь возможность выгрузки в </w:t>
      </w:r>
      <w:proofErr w:type="spellStart"/>
      <w:r>
        <w:rPr>
          <w:rFonts w:eastAsia="Calibri" w:cs="Times New Roman"/>
          <w:spacing w:val="2"/>
          <w:lang w:eastAsia="ar-SA"/>
        </w:rPr>
        <w:t>Excel</w:t>
      </w:r>
      <w:proofErr w:type="spellEnd"/>
      <w:r>
        <w:rPr>
          <w:rFonts w:eastAsia="Calibri" w:cs="Times New Roman"/>
          <w:spacing w:val="2"/>
          <w:lang w:eastAsia="ar-SA"/>
        </w:rPr>
        <w:t>.</w:t>
      </w:r>
    </w:p>
    <w:p w14:paraId="5E189636"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Отчетная форма "Журнал учета заявлений на прикрепление для взрослых". Отчетная форма учитывает заявления от застрахованных лиц, относящихся к взрослому населению.</w:t>
      </w:r>
    </w:p>
    <w:p w14:paraId="70476F7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При формировании отчёта обеспечивается возможность выбора следующих входных параметров:</w:t>
      </w:r>
    </w:p>
    <w:p w14:paraId="7F8BAD2C"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начала периода» - обязательное для заполнения поле, для указания даты начала периода;</w:t>
      </w:r>
    </w:p>
    <w:p w14:paraId="2C7F70E3"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окончания периода» - обязательное для заполнения поле, для указания даты окончания периода;</w:t>
      </w:r>
    </w:p>
    <w:p w14:paraId="301A90B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14:paraId="062E13E0"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Отчётная форма содержит значения входных параметров, указанных при формировании:</w:t>
      </w:r>
    </w:p>
    <w:p w14:paraId="30BD1A9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отчёта;</w:t>
      </w:r>
    </w:p>
    <w:p w14:paraId="61B2F99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 по которой формируется отчёт;</w:t>
      </w:r>
    </w:p>
    <w:p w14:paraId="2A1ECA30"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Заданный период формирования отчёта «с» и «по».</w:t>
      </w:r>
    </w:p>
    <w:p w14:paraId="7A3F5838"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Наполнение отчёта:</w:t>
      </w:r>
    </w:p>
    <w:p w14:paraId="6B2852C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п/п – указывается порядковый номер "Заявление о выборе медицинской организации";</w:t>
      </w:r>
    </w:p>
    <w:p w14:paraId="04FD896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подачи заявления;</w:t>
      </w:r>
    </w:p>
    <w:p w14:paraId="0D8DACF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w:t>
      </w:r>
    </w:p>
    <w:p w14:paraId="0F30F9BD"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рождения;</w:t>
      </w:r>
    </w:p>
    <w:p w14:paraId="64E98D1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уполномоченного представителя;</w:t>
      </w:r>
    </w:p>
    <w:p w14:paraId="6ED7A05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МО, где ранее обслуживалось застрахованное лицо;</w:t>
      </w:r>
    </w:p>
    <w:p w14:paraId="612F581D"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о прикреплении;</w:t>
      </w:r>
    </w:p>
    <w:p w14:paraId="70542C0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уполномоченного МО;</w:t>
      </w:r>
    </w:p>
    <w:p w14:paraId="6829B3B3"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застрахованного лица или его уполномоченного представителя.</w:t>
      </w:r>
    </w:p>
    <w:p w14:paraId="22DFCBD8"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Сформированный отчет имеет возможность выгрузки в </w:t>
      </w:r>
      <w:proofErr w:type="spellStart"/>
      <w:r>
        <w:rPr>
          <w:rFonts w:eastAsia="Calibri" w:cs="Times New Roman"/>
          <w:spacing w:val="2"/>
          <w:lang w:eastAsia="ar-SA"/>
        </w:rPr>
        <w:t>Excel</w:t>
      </w:r>
      <w:proofErr w:type="spellEnd"/>
      <w:r>
        <w:rPr>
          <w:rFonts w:eastAsia="Calibri" w:cs="Times New Roman"/>
          <w:spacing w:val="2"/>
          <w:lang w:eastAsia="ar-SA"/>
        </w:rPr>
        <w:t>.</w:t>
      </w:r>
    </w:p>
    <w:p w14:paraId="7E9BF3EF"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Отчетная форма "Журнал учета заявлений на прикрепление для детей". Отчетная форма учитывает заявления от застрахованных лиц, относящихся к детскому населению.</w:t>
      </w:r>
    </w:p>
    <w:p w14:paraId="3FEA0931"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При формировании отчёта обеспечивается возможность выбора следующих входных параметров:</w:t>
      </w:r>
    </w:p>
    <w:p w14:paraId="106F6FE6"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начала периода» - обязательное для заполнения поле, для указания даты начала периода;</w:t>
      </w:r>
    </w:p>
    <w:p w14:paraId="1E248EE4"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окончания периода» - обязательное для заполнения поле, для указания даты окончания периода;</w:t>
      </w:r>
    </w:p>
    <w:p w14:paraId="7B8A8D7A"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14:paraId="0D627A8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Отчётная форма содержит значения входных параметров, указанных при формировании:</w:t>
      </w:r>
    </w:p>
    <w:p w14:paraId="16046F88"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отчёта;</w:t>
      </w:r>
    </w:p>
    <w:p w14:paraId="433774F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 по которой формируется отчёт;</w:t>
      </w:r>
    </w:p>
    <w:p w14:paraId="41902424"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Заданный период формирования отчёта «с» и «по».</w:t>
      </w:r>
    </w:p>
    <w:p w14:paraId="51C75A2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Наполнение отчёта:</w:t>
      </w:r>
    </w:p>
    <w:p w14:paraId="67DBA67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п/п – указывается порядковый номер "Заявление о выборе медицинской организации";</w:t>
      </w:r>
    </w:p>
    <w:p w14:paraId="708F45C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подачи заявления;</w:t>
      </w:r>
    </w:p>
    <w:p w14:paraId="4374D5D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w:t>
      </w:r>
    </w:p>
    <w:p w14:paraId="743D286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lastRenderedPageBreak/>
        <w:t>•</w:t>
      </w:r>
      <w:r>
        <w:rPr>
          <w:rFonts w:eastAsia="Calibri" w:cs="Times New Roman"/>
          <w:spacing w:val="2"/>
          <w:lang w:eastAsia="ar-SA"/>
        </w:rPr>
        <w:tab/>
        <w:t>Дата рождения;</w:t>
      </w:r>
    </w:p>
    <w:p w14:paraId="6944865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уполномоченного представителя;</w:t>
      </w:r>
    </w:p>
    <w:p w14:paraId="04E34A12"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МО, где ранее обслуживалось застрахованное лицо;</w:t>
      </w:r>
    </w:p>
    <w:p w14:paraId="1E9D556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о прикреплении;</w:t>
      </w:r>
    </w:p>
    <w:p w14:paraId="14E31BF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уполномоченного МО;</w:t>
      </w:r>
    </w:p>
    <w:p w14:paraId="67B51671"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застрахованного лица или его уполномоченного представителя.</w:t>
      </w:r>
    </w:p>
    <w:p w14:paraId="292AD7FA"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Сформированный отчет имеет возможность выгрузки в </w:t>
      </w:r>
      <w:proofErr w:type="spellStart"/>
      <w:r>
        <w:rPr>
          <w:rFonts w:eastAsia="Calibri" w:cs="Times New Roman"/>
          <w:spacing w:val="2"/>
          <w:lang w:eastAsia="ar-SA"/>
        </w:rPr>
        <w:t>Excel</w:t>
      </w:r>
      <w:proofErr w:type="spellEnd"/>
      <w:r>
        <w:rPr>
          <w:rFonts w:eastAsia="Calibri" w:cs="Times New Roman"/>
          <w:spacing w:val="2"/>
          <w:lang w:eastAsia="ar-SA"/>
        </w:rPr>
        <w:t>.</w:t>
      </w:r>
    </w:p>
    <w:p w14:paraId="6BAC4D03"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При редактировании формы листка нетрудоспособности номер листка наследуется из окна “Выдача листков из журнала”, при условии, что номер листка нетрудоспособности был предварительно найден в окне “Выдача листков из журнала”.</w:t>
      </w:r>
    </w:p>
    <w:p w14:paraId="4C1358F6" w14:textId="77777777" w:rsidR="00393C1E" w:rsidRDefault="00393C1E">
      <w:pPr>
        <w:tabs>
          <w:tab w:val="left" w:pos="1540"/>
        </w:tabs>
        <w:rPr>
          <w:rFonts w:eastAsia="Calibri" w:cs="Times New Roman"/>
          <w:spacing w:val="2"/>
          <w:lang w:eastAsia="ar-SA"/>
        </w:rPr>
      </w:pPr>
    </w:p>
    <w:p w14:paraId="1D48AC5D"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Обеспечение автоматизации приема пациентов в поликлинике, реализовав следующие функции:</w:t>
      </w:r>
    </w:p>
    <w:p w14:paraId="08091AD8"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Модуль обеспечивает сортировку МЭС по коду - от меньшего к большему в окне оказания приема - вкладка "Диагноз" - поле "МЭС";</w:t>
      </w:r>
    </w:p>
    <w:p w14:paraId="605786A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Модуль предоставляет возможность выбора МО НСО в соответствии с маршрутизацией пациента при создании внешнего направления с рабочего места врача поликлиники в окне “Добавление направления”. Сохранить возможность ручного ввода МО для случаев, когда учреждение отсутствует в справочниках;</w:t>
      </w:r>
    </w:p>
    <w:p w14:paraId="18D527EF"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Модуль обеспечивает возможность настройки отображения отчетных форм в контекстном меню окна Дневник врача. Настройка разграничивает видимость отчетов с помощью прав. Права имеют возможность настройки в разрезах:</w:t>
      </w:r>
    </w:p>
    <w:p w14:paraId="4469B3F2"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Специальности;</w:t>
      </w:r>
    </w:p>
    <w:p w14:paraId="262926A1"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Роли;</w:t>
      </w:r>
    </w:p>
    <w:p w14:paraId="13BBAE8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Кабинета;</w:t>
      </w:r>
    </w:p>
    <w:p w14:paraId="22243CAD"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Конкретных пользователь;</w:t>
      </w:r>
    </w:p>
    <w:p w14:paraId="63389070"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xml:space="preserve">Реализована возможность использовать предыдущее диагностическое посещение больного для заполнения текущего приема. Для этой цели в системе предусмотрена возможность заполнения диагностического приема по истории в случае, если шаблоны оказания приема идентичны (шаблон, с которого необходимо произвести заполнение и шаблон, которым необходимо заполнить). </w:t>
      </w:r>
    </w:p>
    <w:p w14:paraId="0C09FF7E"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Обеспечено в печатной форме «Талон амбулаторного пациента» по приказу Министерства здравоохранения Российской Федерации №834н от 15.12.2014 “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отражения информации о Датах следующих явок (в рамках диспансерного учета). Пункт “Дата следующих явок (в рамках диспансерного учета)” располагается после п.36, пунктом 36.1 и содержит таблицу со следующими колонками:</w:t>
      </w:r>
    </w:p>
    <w:p w14:paraId="769B4057"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след. явки - в случае, если дата не определена, то выводить "-";</w:t>
      </w:r>
    </w:p>
    <w:p w14:paraId="3D0032F5"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услуги - выводить наименование услуги, на которую был направлен пациент в рамках плана диспансерного наблюдения.</w:t>
      </w:r>
    </w:p>
    <w:p w14:paraId="4BAFA377"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Реализована печатная форма направления в ГБУЗ НСО «НОКОД», имеющая следующий набор полей:</w:t>
      </w:r>
    </w:p>
    <w:p w14:paraId="2C1EEA7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МО, направившей пациента;</w:t>
      </w:r>
    </w:p>
    <w:p w14:paraId="3916AA9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 какому специалисту направлен;</w:t>
      </w:r>
    </w:p>
    <w:p w14:paraId="359AE28F"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пациента;</w:t>
      </w:r>
    </w:p>
    <w:p w14:paraId="11F245E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Возраст;</w:t>
      </w:r>
    </w:p>
    <w:p w14:paraId="1671042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Профессия;</w:t>
      </w:r>
    </w:p>
    <w:p w14:paraId="08B9972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Адрес пациента;</w:t>
      </w:r>
    </w:p>
    <w:p w14:paraId="52E8691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Основной диагноз направления;</w:t>
      </w:r>
    </w:p>
    <w:p w14:paraId="3915755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 листе нетрудоспособности с по;</w:t>
      </w:r>
    </w:p>
    <w:p w14:paraId="07439BD2"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Всего за 12 месяцев   дней;</w:t>
      </w:r>
    </w:p>
    <w:p w14:paraId="47BD7B84"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lastRenderedPageBreak/>
        <w:t>●</w:t>
      </w:r>
      <w:r>
        <w:rPr>
          <w:rFonts w:eastAsia="Calibri" w:cs="Times New Roman"/>
          <w:spacing w:val="2"/>
          <w:lang w:eastAsia="ar-SA"/>
        </w:rPr>
        <w:tab/>
        <w:t>Дата и номер ВК;</w:t>
      </w:r>
    </w:p>
    <w:p w14:paraId="4B38419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Рекомендовано;</w:t>
      </w:r>
    </w:p>
    <w:p w14:paraId="4838C7A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Эпикриз;</w:t>
      </w:r>
    </w:p>
    <w:p w14:paraId="4550E37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Цель направления;</w:t>
      </w:r>
    </w:p>
    <w:p w14:paraId="4B32CE6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Проведенные исследования: ФЛГ от;</w:t>
      </w:r>
    </w:p>
    <w:p w14:paraId="7725298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ЭКГ от;</w:t>
      </w:r>
    </w:p>
    <w:p w14:paraId="67B6C6E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Группа крови, резус-фактор;</w:t>
      </w:r>
    </w:p>
    <w:p w14:paraId="69FA7CCA"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r>
      <w:proofErr w:type="spellStart"/>
      <w:r>
        <w:rPr>
          <w:rFonts w:eastAsia="Calibri" w:cs="Times New Roman"/>
          <w:spacing w:val="2"/>
          <w:lang w:eastAsia="ar-SA"/>
        </w:rPr>
        <w:t>HbsAg</w:t>
      </w:r>
      <w:proofErr w:type="spellEnd"/>
      <w:r>
        <w:rPr>
          <w:rFonts w:eastAsia="Calibri" w:cs="Times New Roman"/>
          <w:spacing w:val="2"/>
          <w:lang w:eastAsia="ar-SA"/>
        </w:rPr>
        <w:t>, HCV, ВИЧ, RW (c указанием даты исследования);</w:t>
      </w:r>
    </w:p>
    <w:p w14:paraId="4992338A"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Эндоскопия;</w:t>
      </w:r>
    </w:p>
    <w:p w14:paraId="08D00D0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P-графия, скопия;</w:t>
      </w:r>
    </w:p>
    <w:p w14:paraId="30907B7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УЗИ;</w:t>
      </w:r>
    </w:p>
    <w:p w14:paraId="31DE623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Общий анализ крови;</w:t>
      </w:r>
    </w:p>
    <w:p w14:paraId="3B6AE931"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Общий анализ мочи;</w:t>
      </w:r>
    </w:p>
    <w:p w14:paraId="0F80D764"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Биохимия: сахар;</w:t>
      </w:r>
    </w:p>
    <w:p w14:paraId="5CD3E1F5"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мочевина;</w:t>
      </w:r>
    </w:p>
    <w:p w14:paraId="47904A8C"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креатинин;</w:t>
      </w:r>
    </w:p>
    <w:p w14:paraId="0588AED6"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r>
      <w:proofErr w:type="spellStart"/>
      <w:r>
        <w:rPr>
          <w:rFonts w:eastAsia="Calibri" w:cs="Times New Roman"/>
          <w:spacing w:val="2"/>
          <w:lang w:eastAsia="ar-SA"/>
        </w:rPr>
        <w:t>АсАт</w:t>
      </w:r>
      <w:proofErr w:type="spellEnd"/>
      <w:r>
        <w:rPr>
          <w:rFonts w:eastAsia="Calibri" w:cs="Times New Roman"/>
          <w:spacing w:val="2"/>
          <w:lang w:eastAsia="ar-SA"/>
        </w:rPr>
        <w:t>;</w:t>
      </w:r>
    </w:p>
    <w:p w14:paraId="67A7F04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r>
      <w:proofErr w:type="spellStart"/>
      <w:r>
        <w:rPr>
          <w:rFonts w:eastAsia="Calibri" w:cs="Times New Roman"/>
          <w:spacing w:val="2"/>
          <w:lang w:eastAsia="ar-SA"/>
        </w:rPr>
        <w:t>АлАт</w:t>
      </w:r>
      <w:proofErr w:type="spellEnd"/>
      <w:r>
        <w:rPr>
          <w:rFonts w:eastAsia="Calibri" w:cs="Times New Roman"/>
          <w:spacing w:val="2"/>
          <w:lang w:eastAsia="ar-SA"/>
        </w:rPr>
        <w:t>;</w:t>
      </w:r>
    </w:p>
    <w:p w14:paraId="30B9B7E6"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фибриноген;</w:t>
      </w:r>
    </w:p>
    <w:p w14:paraId="5FD0BFCE"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ПТИ;</w:t>
      </w:r>
    </w:p>
    <w:p w14:paraId="665B2617"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Время и скорость кровотечения;</w:t>
      </w:r>
    </w:p>
    <w:p w14:paraId="51D11B8B"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билирубин;</w:t>
      </w:r>
    </w:p>
    <w:p w14:paraId="5E1A7F82"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Прочие исследования;</w:t>
      </w:r>
    </w:p>
    <w:p w14:paraId="399A7A2A"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Заведующий отделением (ФИО полностью);</w:t>
      </w:r>
    </w:p>
    <w:p w14:paraId="764D7239"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Лечащий врач (ФИО полностью);</w:t>
      </w:r>
    </w:p>
    <w:p w14:paraId="1423F42A" w14:textId="77777777" w:rsidR="00393C1E" w:rsidRDefault="007447EE">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направления.</w:t>
      </w:r>
    </w:p>
    <w:p w14:paraId="425AA1AF"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Необходимо предусмотреть автоматическое заполнение полей из карты контрагента и истории болезни (карты пациента), а также ручной ввод. Печатная форма направления в ГБУЗ НСО «НОКОД» формирует с рабочего места врача поликлиники.</w:t>
      </w:r>
    </w:p>
    <w:p w14:paraId="29F999C8"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Форма оказания приема включает функциональную возможность регулирования отображения боковой панели по умолчанию, где:</w:t>
      </w:r>
    </w:p>
    <w:p w14:paraId="678D5403"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0 - сворачивать боковую панель (боковая панель при открытии приема свернута по умолчанию, за исключением ситуации наличия сигнальной информации в карте пациента);</w:t>
      </w:r>
    </w:p>
    <w:p w14:paraId="33DCE66F"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1 - раскрывать боковую панель (боковая панель при открытии приема раскрыта по умолчанию).</w:t>
      </w:r>
    </w:p>
    <w:p w14:paraId="3C81070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Отображение боковой панели настраиваемо на регион, на конкретную МО, на конкретного пользователя.</w:t>
      </w:r>
    </w:p>
    <w:p w14:paraId="3CF7045D" w14:textId="77777777" w:rsidR="00393C1E" w:rsidRDefault="00393C1E">
      <w:pPr>
        <w:tabs>
          <w:tab w:val="left" w:pos="1540"/>
        </w:tabs>
        <w:rPr>
          <w:rFonts w:eastAsia="Calibri" w:cs="Times New Roman"/>
          <w:spacing w:val="2"/>
          <w:lang w:eastAsia="ar-SA"/>
        </w:rPr>
      </w:pPr>
    </w:p>
    <w:p w14:paraId="6B6F2A71"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 xml:space="preserve">Обеспечение в модуле “Аналитика” формирования выборки по данным в МИС </w:t>
      </w:r>
      <w:proofErr w:type="gramStart"/>
      <w:r>
        <w:rPr>
          <w:rFonts w:eastAsia="Calibri" w:cs="Times New Roman"/>
          <w:spacing w:val="2"/>
          <w:lang w:eastAsia="ar-SA"/>
        </w:rPr>
        <w:t>НСО ,</w:t>
      </w:r>
      <w:proofErr w:type="gramEnd"/>
      <w:r>
        <w:rPr>
          <w:rFonts w:eastAsia="Calibri" w:cs="Times New Roman"/>
          <w:spacing w:val="2"/>
          <w:lang w:eastAsia="ar-SA"/>
        </w:rPr>
        <w:t xml:space="preserve"> обеспечивается возможность фильтрации и формирования дополнительной информации: </w:t>
      </w:r>
    </w:p>
    <w:p w14:paraId="22BC15E8"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 аналитические инструменты “Аналитика по оказанным услугам” и “Аналитика по оказанным услугам по отделениям и сотрудникам” добавлена колонка и фильтр "Отделение сотрудника", в котором будет указываться отделение сотрудника, оказавшего прием. поле” Отделение” переименовано в "Отделение оказания услуги".</w:t>
      </w:r>
    </w:p>
    <w:p w14:paraId="24A12BA4" w14:textId="77777777" w:rsidR="00393C1E" w:rsidRDefault="00393C1E">
      <w:pPr>
        <w:tabs>
          <w:tab w:val="left" w:pos="1540"/>
        </w:tabs>
        <w:rPr>
          <w:rFonts w:eastAsia="Calibri" w:cs="Times New Roman"/>
          <w:spacing w:val="2"/>
          <w:lang w:eastAsia="ar-SA"/>
        </w:rPr>
      </w:pPr>
    </w:p>
    <w:p w14:paraId="5613FB8F"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Формирование в модуле «Лаборатория» на печать памятки пациенту при направлении на анализ. Реализация памятки имеет два варианта печати (на выбор пользователя): в печатной форме направления либо отдельным документом. Памятка содержит текст с рекомендациями по прохождению анализа для пациента. Памятка привязана к услуге анализа, на который направляется пациент.</w:t>
      </w:r>
    </w:p>
    <w:p w14:paraId="57A673A4" w14:textId="77777777" w:rsidR="00393C1E" w:rsidRDefault="00393C1E">
      <w:pPr>
        <w:tabs>
          <w:tab w:val="left" w:pos="1540"/>
        </w:tabs>
        <w:rPr>
          <w:rFonts w:eastAsia="Calibri" w:cs="Times New Roman"/>
          <w:spacing w:val="2"/>
          <w:lang w:eastAsia="ar-SA"/>
        </w:rPr>
      </w:pPr>
    </w:p>
    <w:p w14:paraId="27AF3A7D" w14:textId="77777777" w:rsidR="00393C1E" w:rsidRDefault="007447EE">
      <w:pPr>
        <w:tabs>
          <w:tab w:val="left" w:pos="1540"/>
        </w:tabs>
        <w:rPr>
          <w:rFonts w:eastAsia="Times New Roman" w:cs="Times New Roman"/>
          <w:b/>
          <w:spacing w:val="2"/>
          <w:szCs w:val="24"/>
        </w:rPr>
      </w:pPr>
      <w:r>
        <w:rPr>
          <w:rFonts w:eastAsia="Times New Roman" w:cs="Times New Roman"/>
          <w:b/>
          <w:spacing w:val="2"/>
          <w:szCs w:val="24"/>
        </w:rPr>
        <w:lastRenderedPageBreak/>
        <w:t>Обеспечение оказания в электронном виде государственной услуги «Запись для прохождения профилактических медицинских осмотров, диспансеризации» посредством ЕПГУ.</w:t>
      </w:r>
    </w:p>
    <w:p w14:paraId="08639412" w14:textId="77777777" w:rsidR="00393C1E" w:rsidRDefault="007447EE">
      <w:pPr>
        <w:rPr>
          <w:rFonts w:eastAsia="Times New Roman" w:cs="Times New Roman"/>
          <w:szCs w:val="24"/>
          <w:lang w:eastAsia="ar-SA"/>
        </w:rPr>
      </w:pPr>
      <w:r>
        <w:rPr>
          <w:rFonts w:eastAsia="Times New Roman" w:cs="Times New Roman"/>
          <w:szCs w:val="24"/>
          <w:lang w:eastAsia="ar-SA"/>
        </w:rPr>
        <w:t>Обеспечение работоспособности сервиса записи для прохождения профилактических медицинских осмотров, диспансеризации через ЕПГУ в рамках исполнения 10 этапа государственного контракта № ГК090/1эпДИ от 12.10.2018 (реестровый номер контракта 2540664361119000228).</w:t>
      </w:r>
    </w:p>
    <w:p w14:paraId="6F343507" w14:textId="77777777" w:rsidR="00393C1E" w:rsidRDefault="007447EE">
      <w:pPr>
        <w:tabs>
          <w:tab w:val="left" w:pos="1540"/>
        </w:tabs>
        <w:rPr>
          <w:rFonts w:eastAsia="Times New Roman" w:cs="Times New Roman"/>
          <w:bCs/>
          <w:spacing w:val="2"/>
          <w:szCs w:val="24"/>
        </w:rPr>
      </w:pPr>
      <w:r>
        <w:rPr>
          <w:rFonts w:eastAsia="Times New Roman" w:cs="Times New Roman"/>
          <w:bCs/>
          <w:spacing w:val="2"/>
          <w:szCs w:val="24"/>
        </w:rPr>
        <w:t xml:space="preserve">Сервис интеграции с компонентом «Концентратор </w:t>
      </w:r>
      <w:proofErr w:type="spellStart"/>
      <w:r>
        <w:rPr>
          <w:rFonts w:eastAsia="Times New Roman" w:cs="Times New Roman"/>
          <w:bCs/>
          <w:spacing w:val="2"/>
          <w:szCs w:val="24"/>
        </w:rPr>
        <w:t>услу</w:t>
      </w:r>
      <w:proofErr w:type="spellEnd"/>
      <w:r>
        <w:rPr>
          <w:rFonts w:eastAsia="Times New Roman" w:cs="Times New Roman"/>
          <w:bCs/>
          <w:spacing w:val="2"/>
          <w:szCs w:val="24"/>
        </w:rPr>
        <w:t xml:space="preserve"> Федеральной электронной регистратуры» (далее – КУ ФЭР) разработан в соответствии с требованиями, опубликованными Минздравом России на портале: </w:t>
      </w:r>
      <w:hyperlink r:id="rId56" w:tooltip="https://portal.egisz.rosminzdrav.ru/materials/615" w:history="1">
        <w:r>
          <w:rPr>
            <w:rStyle w:val="aff3"/>
            <w:rFonts w:eastAsia="Times New Roman" w:cs="Times New Roman"/>
            <w:bCs/>
            <w:color w:val="auto"/>
            <w:spacing w:val="2"/>
            <w:szCs w:val="24"/>
          </w:rPr>
          <w:t>https://portal.egisz.rosminzdrav.ru/materials/615</w:t>
        </w:r>
      </w:hyperlink>
      <w:r>
        <w:rPr>
          <w:rFonts w:eastAsia="Times New Roman" w:cs="Times New Roman"/>
          <w:bCs/>
          <w:spacing w:val="2"/>
          <w:szCs w:val="24"/>
        </w:rPr>
        <w:t>.</w:t>
      </w:r>
    </w:p>
    <w:p w14:paraId="40E33A1D" w14:textId="77777777" w:rsidR="00393C1E" w:rsidRDefault="007447EE">
      <w:pPr>
        <w:tabs>
          <w:tab w:val="left" w:pos="1540"/>
        </w:tabs>
        <w:rPr>
          <w:rFonts w:eastAsia="Times New Roman" w:cs="Times New Roman"/>
          <w:bCs/>
          <w:spacing w:val="2"/>
          <w:szCs w:val="24"/>
        </w:rPr>
      </w:pPr>
      <w:r>
        <w:rPr>
          <w:rFonts w:eastAsia="Times New Roman" w:cs="Times New Roman"/>
          <w:bCs/>
          <w:spacing w:val="2"/>
          <w:szCs w:val="24"/>
        </w:rPr>
        <w:t xml:space="preserve">Веб-службы должны быть реализованы на основе протокола </w:t>
      </w:r>
      <w:r>
        <w:rPr>
          <w:rFonts w:eastAsia="Times New Roman" w:cs="Times New Roman"/>
          <w:bCs/>
          <w:spacing w:val="2"/>
          <w:szCs w:val="24"/>
          <w:lang w:val="en-US"/>
        </w:rPr>
        <w:t>SOAP</w:t>
      </w:r>
      <w:r>
        <w:rPr>
          <w:rFonts w:eastAsia="Times New Roman" w:cs="Times New Roman"/>
          <w:bCs/>
          <w:spacing w:val="2"/>
          <w:szCs w:val="24"/>
        </w:rPr>
        <w:t xml:space="preserve">. Структура протокола должна быть написана на языке </w:t>
      </w:r>
      <w:r>
        <w:rPr>
          <w:rFonts w:eastAsia="Times New Roman" w:cs="Times New Roman"/>
          <w:bCs/>
          <w:spacing w:val="2"/>
          <w:szCs w:val="24"/>
          <w:lang w:val="en-US"/>
        </w:rPr>
        <w:t>WSDL</w:t>
      </w:r>
      <w:r>
        <w:rPr>
          <w:rFonts w:eastAsia="Times New Roman" w:cs="Times New Roman"/>
          <w:bCs/>
          <w:spacing w:val="2"/>
          <w:szCs w:val="24"/>
        </w:rPr>
        <w:t>.</w:t>
      </w:r>
    </w:p>
    <w:p w14:paraId="68394C04" w14:textId="77777777" w:rsidR="00393C1E" w:rsidRDefault="00393C1E">
      <w:pPr>
        <w:tabs>
          <w:tab w:val="left" w:pos="1540"/>
        </w:tabs>
        <w:rPr>
          <w:rFonts w:eastAsia="Times New Roman" w:cs="Times New Roman"/>
          <w:spacing w:val="2"/>
          <w:szCs w:val="24"/>
        </w:rPr>
      </w:pPr>
    </w:p>
    <w:p w14:paraId="79261B5A" w14:textId="77777777" w:rsidR="00393C1E" w:rsidRDefault="00393C1E">
      <w:pPr>
        <w:tabs>
          <w:tab w:val="left" w:pos="1540"/>
        </w:tabs>
        <w:rPr>
          <w:rFonts w:eastAsia="Times New Roman" w:cs="Times New Roman"/>
          <w:spacing w:val="2"/>
          <w:szCs w:val="24"/>
        </w:rPr>
      </w:pPr>
    </w:p>
    <w:p w14:paraId="45F44D19" w14:textId="77777777" w:rsidR="00393C1E" w:rsidRDefault="007447EE">
      <w:pPr>
        <w:tabs>
          <w:tab w:val="left" w:pos="1540"/>
        </w:tabs>
        <w:rPr>
          <w:rFonts w:eastAsia="Times New Roman" w:cs="Times New Roman"/>
          <w:spacing w:val="2"/>
          <w:szCs w:val="24"/>
        </w:rPr>
      </w:pPr>
      <w:r>
        <w:rPr>
          <w:rFonts w:eastAsia="Times New Roman" w:cs="Times New Roman"/>
          <w:spacing w:val="2"/>
          <w:szCs w:val="24"/>
        </w:rPr>
        <w:t>Перечень функциональности, подлежащей автоматизации:</w:t>
      </w:r>
    </w:p>
    <w:p w14:paraId="483E863B" w14:textId="77777777" w:rsidR="00393C1E" w:rsidRDefault="007447EE">
      <w:pPr>
        <w:pStyle w:val="a7"/>
        <w:numPr>
          <w:ilvl w:val="0"/>
          <w:numId w:val="183"/>
        </w:numPr>
        <w:tabs>
          <w:tab w:val="left" w:pos="1540"/>
        </w:tabs>
      </w:pPr>
      <w:r>
        <w:t>Настройки Системы</w:t>
      </w:r>
    </w:p>
    <w:p w14:paraId="21B07095" w14:textId="77777777" w:rsidR="00393C1E" w:rsidRDefault="007447EE">
      <w:pPr>
        <w:pStyle w:val="a7"/>
        <w:numPr>
          <w:ilvl w:val="0"/>
          <w:numId w:val="183"/>
        </w:numPr>
        <w:tabs>
          <w:tab w:val="left" w:pos="1540"/>
        </w:tabs>
        <w:rPr>
          <w:rFonts w:eastAsia="Times New Roman" w:cs="Times New Roman"/>
          <w:spacing w:val="2"/>
          <w:szCs w:val="24"/>
        </w:rPr>
      </w:pPr>
      <w:r>
        <w:t>Прием от КУ ФЭР запроса идентификации пациента</w:t>
      </w:r>
    </w:p>
    <w:p w14:paraId="08DBD43B" w14:textId="77777777" w:rsidR="00393C1E" w:rsidRDefault="007447EE">
      <w:pPr>
        <w:pStyle w:val="a7"/>
        <w:numPr>
          <w:ilvl w:val="0"/>
          <w:numId w:val="183"/>
        </w:numPr>
        <w:tabs>
          <w:tab w:val="left" w:pos="1540"/>
        </w:tabs>
        <w:rPr>
          <w:rFonts w:eastAsia="Times New Roman" w:cs="Times New Roman"/>
          <w:spacing w:val="2"/>
          <w:szCs w:val="24"/>
        </w:rPr>
      </w:pPr>
      <w:r>
        <w:t>Передача в КУ ФЭР подтверждения получения запроса идентификации пациента</w:t>
      </w:r>
    </w:p>
    <w:p w14:paraId="74699593" w14:textId="77777777" w:rsidR="00393C1E" w:rsidRDefault="007447EE">
      <w:pPr>
        <w:pStyle w:val="a7"/>
        <w:numPr>
          <w:ilvl w:val="0"/>
          <w:numId w:val="183"/>
        </w:numPr>
        <w:tabs>
          <w:tab w:val="left" w:pos="1540"/>
        </w:tabs>
      </w:pPr>
      <w:r>
        <w:t>Прием от КУ ФЭР подтверждения получения ответа на запрос идентификации пациента и его обработка</w:t>
      </w:r>
    </w:p>
    <w:p w14:paraId="119C26CF" w14:textId="77777777" w:rsidR="00393C1E" w:rsidRDefault="007447EE">
      <w:pPr>
        <w:pStyle w:val="a7"/>
        <w:numPr>
          <w:ilvl w:val="0"/>
          <w:numId w:val="183"/>
        </w:numPr>
        <w:tabs>
          <w:tab w:val="left" w:pos="1540"/>
        </w:tabs>
      </w:pPr>
      <w:r>
        <w:t>Прием от КУ ФЭР запроса анкетирования пациента</w:t>
      </w:r>
    </w:p>
    <w:p w14:paraId="2E899729" w14:textId="77777777" w:rsidR="00393C1E" w:rsidRDefault="007447EE">
      <w:pPr>
        <w:pStyle w:val="a7"/>
        <w:numPr>
          <w:ilvl w:val="0"/>
          <w:numId w:val="183"/>
        </w:numPr>
        <w:tabs>
          <w:tab w:val="left" w:pos="1540"/>
        </w:tabs>
      </w:pPr>
      <w:r>
        <w:t>Передача в КУ ФЭР результата обработки запроса анкетирования пациента</w:t>
      </w:r>
    </w:p>
    <w:p w14:paraId="6F78D011" w14:textId="77777777" w:rsidR="00393C1E" w:rsidRDefault="007447EE">
      <w:pPr>
        <w:pStyle w:val="a7"/>
        <w:numPr>
          <w:ilvl w:val="0"/>
          <w:numId w:val="183"/>
        </w:numPr>
        <w:tabs>
          <w:tab w:val="left" w:pos="1540"/>
        </w:tabs>
      </w:pPr>
      <w:r>
        <w:t>Прием от КУ ФЭР подтверждения получения ответа на запрос анкетирования пациента и его обработка</w:t>
      </w:r>
    </w:p>
    <w:p w14:paraId="08D303A8" w14:textId="77777777" w:rsidR="00393C1E" w:rsidRDefault="007447EE">
      <w:pPr>
        <w:pStyle w:val="a7"/>
        <w:numPr>
          <w:ilvl w:val="0"/>
          <w:numId w:val="183"/>
        </w:numPr>
        <w:tabs>
          <w:tab w:val="left" w:pos="1540"/>
        </w:tabs>
      </w:pPr>
      <w:r>
        <w:t>Прием от КУ ФЭР запроса плана медицинского осмотра</w:t>
      </w:r>
    </w:p>
    <w:p w14:paraId="223FF1AA" w14:textId="77777777" w:rsidR="00393C1E" w:rsidRDefault="007447EE">
      <w:pPr>
        <w:pStyle w:val="a7"/>
        <w:numPr>
          <w:ilvl w:val="0"/>
          <w:numId w:val="183"/>
        </w:numPr>
        <w:tabs>
          <w:tab w:val="left" w:pos="1540"/>
        </w:tabs>
      </w:pPr>
      <w:r>
        <w:t>Передача в КУ ФЭР подтверждения получения запроса плана медицинского осмотра</w:t>
      </w:r>
    </w:p>
    <w:p w14:paraId="0A26D1FD" w14:textId="77777777" w:rsidR="00393C1E" w:rsidRDefault="007447EE">
      <w:pPr>
        <w:pStyle w:val="a7"/>
        <w:numPr>
          <w:ilvl w:val="0"/>
          <w:numId w:val="183"/>
        </w:numPr>
        <w:tabs>
          <w:tab w:val="left" w:pos="1540"/>
        </w:tabs>
      </w:pPr>
      <w:r>
        <w:t>Передача в КУ ФЭР результата обработки запроса плана медицинского осмотра</w:t>
      </w:r>
    </w:p>
    <w:p w14:paraId="0E52987A" w14:textId="77777777" w:rsidR="00393C1E" w:rsidRDefault="007447EE">
      <w:pPr>
        <w:pStyle w:val="a7"/>
        <w:numPr>
          <w:ilvl w:val="0"/>
          <w:numId w:val="183"/>
        </w:numPr>
        <w:tabs>
          <w:tab w:val="left" w:pos="1540"/>
        </w:tabs>
      </w:pPr>
      <w:r>
        <w:t>Прием от КУ ФЭР подтверждения получения ответа на запрос плана медицинского осмотра и его обработка</w:t>
      </w:r>
    </w:p>
    <w:p w14:paraId="11B03154" w14:textId="77777777" w:rsidR="00393C1E" w:rsidRDefault="007447EE">
      <w:pPr>
        <w:pStyle w:val="a7"/>
        <w:numPr>
          <w:ilvl w:val="0"/>
          <w:numId w:val="183"/>
        </w:numPr>
        <w:tabs>
          <w:tab w:val="left" w:pos="1540"/>
        </w:tabs>
      </w:pPr>
      <w:r>
        <w:t>Прием от КУ ФЭР запроса доступных слотов для записи</w:t>
      </w:r>
    </w:p>
    <w:p w14:paraId="2F610F0D" w14:textId="77777777" w:rsidR="00393C1E" w:rsidRDefault="007447EE">
      <w:pPr>
        <w:pStyle w:val="a7"/>
        <w:numPr>
          <w:ilvl w:val="0"/>
          <w:numId w:val="183"/>
        </w:numPr>
        <w:tabs>
          <w:tab w:val="left" w:pos="1540"/>
        </w:tabs>
      </w:pPr>
      <w:r>
        <w:t>Передача в КУ ФЭР подтверждения получения запроса доступных слотов для записи</w:t>
      </w:r>
    </w:p>
    <w:p w14:paraId="398B2DA8" w14:textId="77777777" w:rsidR="00393C1E" w:rsidRDefault="007447EE">
      <w:pPr>
        <w:pStyle w:val="a7"/>
        <w:numPr>
          <w:ilvl w:val="0"/>
          <w:numId w:val="183"/>
        </w:numPr>
        <w:tabs>
          <w:tab w:val="left" w:pos="1540"/>
        </w:tabs>
      </w:pPr>
      <w:r>
        <w:t>Передача в КУ ФЭР результата обработки запроса доступных слотов для записи</w:t>
      </w:r>
    </w:p>
    <w:p w14:paraId="2B6347E5" w14:textId="77777777" w:rsidR="00393C1E" w:rsidRDefault="007447EE">
      <w:pPr>
        <w:pStyle w:val="a7"/>
        <w:numPr>
          <w:ilvl w:val="0"/>
          <w:numId w:val="183"/>
        </w:numPr>
        <w:tabs>
          <w:tab w:val="left" w:pos="1540"/>
        </w:tabs>
      </w:pPr>
      <w:r>
        <w:t>Прием от КУ ФЭР подтверждения получения ответа на запрос доступных слотов для записи и его обработка</w:t>
      </w:r>
    </w:p>
    <w:p w14:paraId="1AC9E912" w14:textId="77777777" w:rsidR="00393C1E" w:rsidRDefault="007447EE">
      <w:pPr>
        <w:pStyle w:val="a7"/>
        <w:numPr>
          <w:ilvl w:val="0"/>
          <w:numId w:val="183"/>
        </w:numPr>
        <w:tabs>
          <w:tab w:val="left" w:pos="1540"/>
        </w:tabs>
      </w:pPr>
      <w:r>
        <w:t>Прием от КУ ФЭР запроса предварительной записи пациента на услугу</w:t>
      </w:r>
    </w:p>
    <w:p w14:paraId="4EFF18F3" w14:textId="77777777" w:rsidR="00393C1E" w:rsidRDefault="007447EE">
      <w:pPr>
        <w:pStyle w:val="a7"/>
        <w:numPr>
          <w:ilvl w:val="0"/>
          <w:numId w:val="183"/>
        </w:numPr>
        <w:tabs>
          <w:tab w:val="left" w:pos="1540"/>
        </w:tabs>
      </w:pPr>
      <w:r>
        <w:t>Передача в КУ ФЭР подтверждения получения запроса предварительной записи пациента на услугу</w:t>
      </w:r>
    </w:p>
    <w:p w14:paraId="2B6D1212" w14:textId="77777777" w:rsidR="00393C1E" w:rsidRDefault="007447EE">
      <w:pPr>
        <w:pStyle w:val="a7"/>
        <w:numPr>
          <w:ilvl w:val="0"/>
          <w:numId w:val="183"/>
        </w:numPr>
        <w:tabs>
          <w:tab w:val="left" w:pos="1540"/>
        </w:tabs>
      </w:pPr>
      <w:r>
        <w:t>Передача в КУ ФЭР результата обработки запроса предварительной записи пациента на услугу</w:t>
      </w:r>
    </w:p>
    <w:p w14:paraId="125B16AE" w14:textId="77777777" w:rsidR="00393C1E" w:rsidRDefault="007447EE">
      <w:pPr>
        <w:pStyle w:val="a7"/>
        <w:numPr>
          <w:ilvl w:val="0"/>
          <w:numId w:val="183"/>
        </w:numPr>
        <w:tabs>
          <w:tab w:val="left" w:pos="1540"/>
        </w:tabs>
      </w:pPr>
      <w:r>
        <w:t>Прием от КУ ФЭР подтверждения получения ответа на запрос предварительной записи пациента на услугу</w:t>
      </w:r>
    </w:p>
    <w:p w14:paraId="4B81D864" w14:textId="77777777" w:rsidR="00393C1E" w:rsidRDefault="007447EE">
      <w:pPr>
        <w:pStyle w:val="a7"/>
        <w:numPr>
          <w:ilvl w:val="0"/>
          <w:numId w:val="183"/>
        </w:numPr>
        <w:tabs>
          <w:tab w:val="left" w:pos="1540"/>
        </w:tabs>
      </w:pPr>
      <w:r>
        <w:t>Прием от КУ ФЭР запроса отмены записи пациента на услугу</w:t>
      </w:r>
    </w:p>
    <w:p w14:paraId="4F576399" w14:textId="77777777" w:rsidR="00393C1E" w:rsidRDefault="007447EE">
      <w:pPr>
        <w:pStyle w:val="a7"/>
        <w:numPr>
          <w:ilvl w:val="0"/>
          <w:numId w:val="183"/>
        </w:numPr>
        <w:tabs>
          <w:tab w:val="left" w:pos="1540"/>
        </w:tabs>
      </w:pPr>
      <w:r>
        <w:t>Передача в КУ ФЭР подтверждения получения запроса отмены записи пациента на услугу</w:t>
      </w:r>
    </w:p>
    <w:p w14:paraId="6694B44E" w14:textId="77777777" w:rsidR="00393C1E" w:rsidRDefault="007447EE">
      <w:pPr>
        <w:pStyle w:val="a7"/>
        <w:numPr>
          <w:ilvl w:val="0"/>
          <w:numId w:val="183"/>
        </w:numPr>
        <w:tabs>
          <w:tab w:val="left" w:pos="1540"/>
        </w:tabs>
      </w:pPr>
      <w:r>
        <w:t>Передача в КУ ФЭР результата обработки запроса отмены записи пациента на услугу</w:t>
      </w:r>
    </w:p>
    <w:p w14:paraId="71D5F85D" w14:textId="77777777" w:rsidR="00393C1E" w:rsidRDefault="007447EE">
      <w:pPr>
        <w:pStyle w:val="a7"/>
        <w:numPr>
          <w:ilvl w:val="0"/>
          <w:numId w:val="183"/>
        </w:numPr>
        <w:tabs>
          <w:tab w:val="left" w:pos="1540"/>
        </w:tabs>
      </w:pPr>
      <w:r>
        <w:t>Прием от КУ ФЭР подтверждения получения ответа на запрос отмены записи пациента на услугу</w:t>
      </w:r>
    </w:p>
    <w:p w14:paraId="38A5F46F" w14:textId="77777777" w:rsidR="00393C1E" w:rsidRDefault="007447EE">
      <w:pPr>
        <w:pStyle w:val="a7"/>
        <w:numPr>
          <w:ilvl w:val="0"/>
          <w:numId w:val="183"/>
        </w:numPr>
        <w:tabs>
          <w:tab w:val="left" w:pos="1540"/>
        </w:tabs>
      </w:pPr>
      <w:r>
        <w:t>Передача в КУ ФЭР запроса изменения статуса предварительной записи</w:t>
      </w:r>
    </w:p>
    <w:p w14:paraId="519F087C" w14:textId="77777777" w:rsidR="00393C1E" w:rsidRDefault="007447EE">
      <w:pPr>
        <w:pStyle w:val="a7"/>
        <w:numPr>
          <w:ilvl w:val="0"/>
          <w:numId w:val="183"/>
        </w:numPr>
        <w:tabs>
          <w:tab w:val="left" w:pos="1540"/>
        </w:tabs>
      </w:pPr>
      <w:r>
        <w:lastRenderedPageBreak/>
        <w:t>Прием от КУ ФЭР подтверждения получения запроса изменения статуса предварительной записи</w:t>
      </w:r>
    </w:p>
    <w:p w14:paraId="5D1565CC" w14:textId="77777777" w:rsidR="00393C1E" w:rsidRDefault="007447EE">
      <w:pPr>
        <w:pStyle w:val="a7"/>
        <w:numPr>
          <w:ilvl w:val="0"/>
          <w:numId w:val="183"/>
        </w:numPr>
        <w:tabs>
          <w:tab w:val="left" w:pos="1540"/>
        </w:tabs>
      </w:pPr>
      <w:r>
        <w:t>Просмотр журнала истории запросов </w:t>
      </w:r>
    </w:p>
    <w:p w14:paraId="18EF1A67" w14:textId="77777777" w:rsidR="00393C1E" w:rsidRDefault="007447EE">
      <w:pPr>
        <w:pStyle w:val="a7"/>
        <w:numPr>
          <w:ilvl w:val="0"/>
          <w:numId w:val="183"/>
        </w:numPr>
        <w:tabs>
          <w:tab w:val="left" w:pos="1540"/>
        </w:tabs>
      </w:pPr>
      <w:r>
        <w:t>Формирование, выгрузка и печать отчетных форм</w:t>
      </w:r>
    </w:p>
    <w:p w14:paraId="27D4AC59" w14:textId="77777777" w:rsidR="00393C1E" w:rsidRDefault="00393C1E">
      <w:pPr>
        <w:tabs>
          <w:tab w:val="left" w:pos="1540"/>
        </w:tabs>
      </w:pPr>
    </w:p>
    <w:p w14:paraId="24E49E63" w14:textId="77777777" w:rsidR="00393C1E" w:rsidRDefault="007447EE">
      <w:pPr>
        <w:tabs>
          <w:tab w:val="left" w:pos="1540"/>
        </w:tabs>
        <w:rPr>
          <w:rFonts w:eastAsia="Calibri" w:cs="Times New Roman"/>
          <w:b/>
          <w:spacing w:val="2"/>
          <w:lang w:eastAsia="ar-SA"/>
        </w:rPr>
      </w:pPr>
      <w:r>
        <w:rPr>
          <w:rFonts w:eastAsia="Calibri" w:cs="Times New Roman"/>
          <w:b/>
          <w:spacing w:val="2"/>
          <w:lang w:eastAsia="ar-SA"/>
        </w:rPr>
        <w:t>Обеспечение оказания в электронном виде государственной услуги «Вызов врача на дом».</w:t>
      </w:r>
    </w:p>
    <w:p w14:paraId="719CFD73" w14:textId="77777777" w:rsidR="00393C1E" w:rsidRDefault="007447EE">
      <w:pPr>
        <w:rPr>
          <w:rFonts w:eastAsia="Times New Roman" w:cs="Times New Roman"/>
          <w:szCs w:val="24"/>
          <w:lang w:eastAsia="ar-SA"/>
        </w:rPr>
      </w:pPr>
      <w:r>
        <w:rPr>
          <w:rFonts w:eastAsia="Times New Roman" w:cs="Times New Roman"/>
          <w:szCs w:val="24"/>
          <w:lang w:eastAsia="ar-SA"/>
        </w:rPr>
        <w:t>Обеспечение работоспособности сервиса вызова врача на дом через ЕПГУ в рамках исполнения 7 этапа государственного контракта № 0851200000619006927 от 16.12.2019 (реестровый номер контракта 2540664361119000228).</w:t>
      </w:r>
    </w:p>
    <w:p w14:paraId="2EB41B8A"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Функциональность обеспечивает взаимодействие МИС НСО с ЕПГУ посредством сервис-клиента компонента «Концентратор услуг ФЭР». Разработан функциональность, осуществляющий взаимодействие МИС НСО с ЕПГУ посредством сервис-клиента компонента «Концентратор услуг ФЭР». на основе протокола SOAP.</w:t>
      </w:r>
    </w:p>
    <w:p w14:paraId="4E91533A"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Общие требования к функциональности:</w:t>
      </w:r>
    </w:p>
    <w:p w14:paraId="3832A699" w14:textId="77777777" w:rsidR="00393C1E" w:rsidRDefault="007447EE">
      <w:pPr>
        <w:pStyle w:val="a7"/>
        <w:numPr>
          <w:ilvl w:val="0"/>
          <w:numId w:val="132"/>
        </w:numPr>
        <w:tabs>
          <w:tab w:val="left" w:pos="1540"/>
        </w:tabs>
        <w:rPr>
          <w:rFonts w:eastAsia="Calibri" w:cs="Times New Roman"/>
          <w:spacing w:val="2"/>
          <w:lang w:eastAsia="ar-SA"/>
        </w:rPr>
      </w:pPr>
      <w:r>
        <w:rPr>
          <w:rFonts w:eastAsia="Calibri" w:cs="Times New Roman"/>
          <w:spacing w:val="2"/>
          <w:lang w:eastAsia="ar-SA"/>
        </w:rPr>
        <w:t>МИС НСО является сервером и отвечает на запросы компонента «Концентратор услуг ФЭР»;</w:t>
      </w:r>
    </w:p>
    <w:p w14:paraId="0A2DFCD9" w14:textId="77777777" w:rsidR="00393C1E" w:rsidRDefault="007447EE">
      <w:pPr>
        <w:pStyle w:val="a7"/>
        <w:numPr>
          <w:ilvl w:val="0"/>
          <w:numId w:val="132"/>
        </w:numPr>
        <w:tabs>
          <w:tab w:val="left" w:pos="1540"/>
        </w:tabs>
        <w:rPr>
          <w:rFonts w:eastAsia="Calibri" w:cs="Times New Roman"/>
          <w:spacing w:val="2"/>
          <w:lang w:eastAsia="ar-SA"/>
        </w:rPr>
      </w:pPr>
      <w:r>
        <w:rPr>
          <w:rFonts w:eastAsia="Calibri" w:cs="Times New Roman"/>
          <w:spacing w:val="2"/>
          <w:lang w:eastAsia="ar-SA"/>
        </w:rPr>
        <w:t>В сервисе используются механизмы веб-служб (</w:t>
      </w:r>
      <w:proofErr w:type="spellStart"/>
      <w:r>
        <w:rPr>
          <w:rFonts w:eastAsia="Calibri" w:cs="Times New Roman"/>
          <w:spacing w:val="2"/>
          <w:lang w:eastAsia="ar-SA"/>
        </w:rPr>
        <w:t>web-services</w:t>
      </w:r>
      <w:proofErr w:type="spellEnd"/>
      <w:r>
        <w:rPr>
          <w:rFonts w:eastAsia="Calibri" w:cs="Times New Roman"/>
          <w:spacing w:val="2"/>
          <w:lang w:eastAsia="ar-SA"/>
        </w:rPr>
        <w:t xml:space="preserve">), удовлетворяющие требованиям к разработке веб-сервисов; </w:t>
      </w:r>
    </w:p>
    <w:p w14:paraId="2149CC54" w14:textId="77777777" w:rsidR="00393C1E" w:rsidRDefault="007447EE">
      <w:pPr>
        <w:pStyle w:val="a7"/>
        <w:numPr>
          <w:ilvl w:val="0"/>
          <w:numId w:val="132"/>
        </w:numPr>
        <w:tabs>
          <w:tab w:val="left" w:pos="1540"/>
        </w:tabs>
        <w:rPr>
          <w:rFonts w:eastAsia="Calibri" w:cs="Times New Roman"/>
          <w:spacing w:val="2"/>
          <w:lang w:eastAsia="ar-SA"/>
        </w:rPr>
      </w:pPr>
      <w:r>
        <w:rPr>
          <w:rFonts w:eastAsia="Calibri" w:cs="Times New Roman"/>
          <w:spacing w:val="2"/>
          <w:lang w:eastAsia="ar-SA"/>
        </w:rPr>
        <w:t>Веб-службы реализованы на основе протокола SOAP. Структура протокола описана на языке WSDL;</w:t>
      </w:r>
    </w:p>
    <w:p w14:paraId="27306E89" w14:textId="77777777" w:rsidR="00393C1E" w:rsidRDefault="007447EE">
      <w:pPr>
        <w:pStyle w:val="a7"/>
        <w:numPr>
          <w:ilvl w:val="0"/>
          <w:numId w:val="132"/>
        </w:numPr>
        <w:tabs>
          <w:tab w:val="left" w:pos="1540"/>
        </w:tabs>
        <w:rPr>
          <w:rFonts w:eastAsia="Calibri" w:cs="Times New Roman"/>
          <w:spacing w:val="2"/>
          <w:lang w:eastAsia="ar-SA"/>
        </w:rPr>
      </w:pPr>
      <w:r>
        <w:rPr>
          <w:rFonts w:eastAsia="Calibri" w:cs="Times New Roman"/>
          <w:spacing w:val="2"/>
          <w:lang w:eastAsia="ar-SA"/>
        </w:rPr>
        <w:t>Методы сервиса работают в синхронном режиме;</w:t>
      </w:r>
    </w:p>
    <w:p w14:paraId="080D4435" w14:textId="77777777" w:rsidR="00393C1E" w:rsidRDefault="00393C1E">
      <w:pPr>
        <w:pStyle w:val="a7"/>
        <w:numPr>
          <w:ilvl w:val="0"/>
          <w:numId w:val="132"/>
        </w:numPr>
        <w:tabs>
          <w:tab w:val="left" w:pos="1540"/>
        </w:tabs>
        <w:rPr>
          <w:rFonts w:eastAsia="Calibri" w:cs="Times New Roman"/>
          <w:spacing w:val="2"/>
          <w:lang w:eastAsia="ar-SA"/>
        </w:rPr>
      </w:pPr>
    </w:p>
    <w:p w14:paraId="7FFE4ED6"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Функциональность включает методы, обеспечивающие:</w:t>
      </w:r>
    </w:p>
    <w:p w14:paraId="5A2360AD"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Идентификацию пациента в Системе;</w:t>
      </w:r>
    </w:p>
    <w:p w14:paraId="1A40AD48" w14:textId="77777777" w:rsidR="00393C1E" w:rsidRDefault="00393C1E">
      <w:pPr>
        <w:tabs>
          <w:tab w:val="left" w:pos="1540"/>
        </w:tabs>
        <w:rPr>
          <w:rFonts w:eastAsia="Calibri" w:cs="Times New Roman"/>
          <w:spacing w:val="2"/>
          <w:lang w:eastAsia="ar-SA"/>
        </w:rPr>
      </w:pPr>
    </w:p>
    <w:p w14:paraId="3E44743B"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Возможность отправки запроса на вызов врача на дом со следующими параметрами:</w:t>
      </w:r>
    </w:p>
    <w:p w14:paraId="632BC370" w14:textId="77777777" w:rsidR="00393C1E" w:rsidRDefault="007447EE">
      <w:pPr>
        <w:numPr>
          <w:ilvl w:val="0"/>
          <w:numId w:val="94"/>
        </w:numPr>
        <w:tabs>
          <w:tab w:val="left" w:pos="1540"/>
        </w:tabs>
        <w:contextualSpacing/>
        <w:rPr>
          <w:spacing w:val="2"/>
          <w:lang w:eastAsia="ar-SA"/>
        </w:rPr>
      </w:pPr>
      <w:r>
        <w:rPr>
          <w:spacing w:val="2"/>
          <w:lang w:eastAsia="ar-SA"/>
        </w:rPr>
        <w:t>ФИО;</w:t>
      </w:r>
    </w:p>
    <w:p w14:paraId="20F58EE2" w14:textId="77777777" w:rsidR="00393C1E" w:rsidRDefault="007447EE">
      <w:pPr>
        <w:numPr>
          <w:ilvl w:val="0"/>
          <w:numId w:val="94"/>
        </w:numPr>
        <w:tabs>
          <w:tab w:val="left" w:pos="1540"/>
        </w:tabs>
        <w:contextualSpacing/>
        <w:rPr>
          <w:spacing w:val="2"/>
          <w:lang w:eastAsia="ar-SA"/>
        </w:rPr>
      </w:pPr>
      <w:r>
        <w:rPr>
          <w:spacing w:val="2"/>
          <w:lang w:eastAsia="ar-SA"/>
        </w:rPr>
        <w:t>Пол;</w:t>
      </w:r>
    </w:p>
    <w:p w14:paraId="07773CDC" w14:textId="77777777" w:rsidR="00393C1E" w:rsidRDefault="007447EE">
      <w:pPr>
        <w:numPr>
          <w:ilvl w:val="0"/>
          <w:numId w:val="94"/>
        </w:numPr>
        <w:tabs>
          <w:tab w:val="left" w:pos="1540"/>
        </w:tabs>
        <w:contextualSpacing/>
        <w:rPr>
          <w:spacing w:val="2"/>
          <w:lang w:eastAsia="ar-SA"/>
        </w:rPr>
      </w:pPr>
      <w:r>
        <w:rPr>
          <w:spacing w:val="2"/>
          <w:lang w:eastAsia="ar-SA"/>
        </w:rPr>
        <w:t>Дата рождения;</w:t>
      </w:r>
    </w:p>
    <w:p w14:paraId="046685B6" w14:textId="77777777" w:rsidR="00393C1E" w:rsidRDefault="007447EE">
      <w:pPr>
        <w:numPr>
          <w:ilvl w:val="0"/>
          <w:numId w:val="94"/>
        </w:numPr>
        <w:tabs>
          <w:tab w:val="left" w:pos="1540"/>
        </w:tabs>
        <w:contextualSpacing/>
        <w:rPr>
          <w:spacing w:val="2"/>
          <w:lang w:eastAsia="ar-SA"/>
        </w:rPr>
      </w:pPr>
      <w:r>
        <w:rPr>
          <w:spacing w:val="2"/>
          <w:lang w:eastAsia="ar-SA"/>
        </w:rPr>
        <w:t>СНИЛС, только цифры (необязательный);</w:t>
      </w:r>
    </w:p>
    <w:p w14:paraId="6C245D06" w14:textId="77777777" w:rsidR="00393C1E" w:rsidRDefault="007447EE">
      <w:pPr>
        <w:numPr>
          <w:ilvl w:val="0"/>
          <w:numId w:val="94"/>
        </w:numPr>
        <w:tabs>
          <w:tab w:val="left" w:pos="1540"/>
        </w:tabs>
        <w:contextualSpacing/>
        <w:rPr>
          <w:spacing w:val="2"/>
          <w:lang w:eastAsia="ar-SA"/>
        </w:rPr>
      </w:pPr>
      <w:r>
        <w:rPr>
          <w:spacing w:val="2"/>
          <w:lang w:eastAsia="ar-SA"/>
        </w:rPr>
        <w:t>Номер паспорта, только цифры (необязательный);</w:t>
      </w:r>
    </w:p>
    <w:p w14:paraId="4A119B13" w14:textId="77777777" w:rsidR="00393C1E" w:rsidRDefault="007447EE">
      <w:pPr>
        <w:numPr>
          <w:ilvl w:val="0"/>
          <w:numId w:val="94"/>
        </w:numPr>
        <w:tabs>
          <w:tab w:val="left" w:pos="1540"/>
        </w:tabs>
        <w:contextualSpacing/>
        <w:rPr>
          <w:spacing w:val="2"/>
          <w:lang w:eastAsia="ar-SA"/>
        </w:rPr>
      </w:pPr>
      <w:r>
        <w:rPr>
          <w:spacing w:val="2"/>
          <w:lang w:eastAsia="ar-SA"/>
        </w:rPr>
        <w:t>Номер полиса ОМС, только цифры (необязательный);</w:t>
      </w:r>
    </w:p>
    <w:p w14:paraId="20771753" w14:textId="77777777" w:rsidR="00393C1E" w:rsidRDefault="007447EE">
      <w:pPr>
        <w:numPr>
          <w:ilvl w:val="0"/>
          <w:numId w:val="94"/>
        </w:numPr>
        <w:tabs>
          <w:tab w:val="left" w:pos="1540"/>
        </w:tabs>
        <w:contextualSpacing/>
        <w:rPr>
          <w:spacing w:val="2"/>
          <w:lang w:eastAsia="ar-SA"/>
        </w:rPr>
      </w:pPr>
      <w:r>
        <w:rPr>
          <w:spacing w:val="2"/>
          <w:lang w:eastAsia="ar-SA"/>
        </w:rPr>
        <w:t>Номер телефона (необязательный).</w:t>
      </w:r>
    </w:p>
    <w:p w14:paraId="13C68274"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Типы вызова:</w:t>
      </w:r>
    </w:p>
    <w:p w14:paraId="41875191" w14:textId="77777777" w:rsidR="00393C1E" w:rsidRDefault="007447EE">
      <w:pPr>
        <w:numPr>
          <w:ilvl w:val="0"/>
          <w:numId w:val="95"/>
        </w:numPr>
        <w:tabs>
          <w:tab w:val="left" w:pos="1540"/>
        </w:tabs>
        <w:contextualSpacing/>
        <w:rPr>
          <w:spacing w:val="2"/>
          <w:lang w:eastAsia="ar-SA"/>
        </w:rPr>
      </w:pPr>
      <w:r>
        <w:rPr>
          <w:spacing w:val="2"/>
          <w:lang w:eastAsia="ar-SA"/>
        </w:rPr>
        <w:t>Первичный;</w:t>
      </w:r>
    </w:p>
    <w:p w14:paraId="7F50EEB4" w14:textId="77777777" w:rsidR="00393C1E" w:rsidRDefault="007447EE">
      <w:pPr>
        <w:numPr>
          <w:ilvl w:val="0"/>
          <w:numId w:val="95"/>
        </w:numPr>
        <w:tabs>
          <w:tab w:val="left" w:pos="1540"/>
        </w:tabs>
        <w:contextualSpacing/>
        <w:rPr>
          <w:spacing w:val="2"/>
          <w:lang w:eastAsia="ar-SA"/>
        </w:rPr>
      </w:pPr>
      <w:r>
        <w:rPr>
          <w:spacing w:val="2"/>
          <w:lang w:eastAsia="ar-SA"/>
        </w:rPr>
        <w:t>Повторный;</w:t>
      </w:r>
    </w:p>
    <w:p w14:paraId="5EE27716" w14:textId="77777777" w:rsidR="00393C1E" w:rsidRDefault="007447EE">
      <w:pPr>
        <w:numPr>
          <w:ilvl w:val="0"/>
          <w:numId w:val="95"/>
        </w:numPr>
        <w:tabs>
          <w:tab w:val="left" w:pos="1540"/>
        </w:tabs>
        <w:contextualSpacing/>
        <w:rPr>
          <w:spacing w:val="2"/>
          <w:lang w:eastAsia="ar-SA"/>
        </w:rPr>
      </w:pPr>
      <w:r>
        <w:rPr>
          <w:spacing w:val="2"/>
          <w:lang w:eastAsia="ar-SA"/>
        </w:rPr>
        <w:t>Актив;</w:t>
      </w:r>
    </w:p>
    <w:p w14:paraId="30FF5F09" w14:textId="77777777" w:rsidR="00393C1E" w:rsidRDefault="007447EE">
      <w:pPr>
        <w:numPr>
          <w:ilvl w:val="0"/>
          <w:numId w:val="95"/>
        </w:numPr>
        <w:tabs>
          <w:tab w:val="left" w:pos="1540"/>
        </w:tabs>
        <w:contextualSpacing/>
        <w:rPr>
          <w:spacing w:val="2"/>
          <w:lang w:eastAsia="ar-SA"/>
        </w:rPr>
      </w:pPr>
      <w:r>
        <w:rPr>
          <w:spacing w:val="2"/>
          <w:lang w:eastAsia="ar-SA"/>
        </w:rPr>
        <w:t>Патронаж.</w:t>
      </w:r>
    </w:p>
    <w:p w14:paraId="4FEDA027"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Сервис интеграции разработан в соответствии с требованиями, описанными на сайте https://portal.egisz.rosminzdrav.ru/materials/541.</w:t>
      </w:r>
    </w:p>
    <w:p w14:paraId="6A25E7BC" w14:textId="77777777" w:rsidR="00393C1E" w:rsidRDefault="007447EE">
      <w:pPr>
        <w:tabs>
          <w:tab w:val="left" w:pos="1540"/>
        </w:tabs>
        <w:rPr>
          <w:rFonts w:eastAsia="Calibri" w:cs="Times New Roman"/>
          <w:spacing w:val="2"/>
          <w:lang w:eastAsia="ar-SA"/>
        </w:rPr>
      </w:pPr>
      <w:r>
        <w:rPr>
          <w:rFonts w:eastAsia="Calibri" w:cs="Times New Roman"/>
          <w:spacing w:val="2"/>
          <w:lang w:eastAsia="ar-SA"/>
        </w:rPr>
        <w:t>В МИС НСО реализовано журналирование информационного взаимодействия, а также отчеты (по МО и всему региону) по количеству записей, в разрезе МО, периода, врача.</w:t>
      </w:r>
    </w:p>
    <w:p w14:paraId="4B3802E5" w14:textId="77777777" w:rsidR="00393C1E" w:rsidRDefault="00393C1E">
      <w:pPr>
        <w:tabs>
          <w:tab w:val="left" w:pos="1540"/>
        </w:tabs>
        <w:rPr>
          <w:rFonts w:eastAsia="Calibri" w:cs="Times New Roman"/>
          <w:spacing w:val="2"/>
          <w:lang w:eastAsia="ar-SA"/>
        </w:rPr>
      </w:pPr>
    </w:p>
    <w:p w14:paraId="3ED3DEBD"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14:paraId="6114C071" w14:textId="77777777" w:rsidR="00393C1E" w:rsidRDefault="007447EE">
      <w:pPr>
        <w:rPr>
          <w:rFonts w:eastAsia="Times New Roman" w:cs="Times New Roman"/>
          <w:szCs w:val="24"/>
          <w:lang w:eastAsia="ru-RU"/>
        </w:rPr>
      </w:pPr>
      <w:r>
        <w:rPr>
          <w:rFonts w:eastAsia="Times New Roman" w:cs="Times New Roman"/>
          <w:szCs w:val="24"/>
          <w:lang w:eastAsia="ar-SA"/>
        </w:rPr>
        <w:t xml:space="preserve">Функциональность выгрузки листа ожидания граждан, которым показана процедура ЭКО, для размещения на сайте Функционального заказчика, а также аналитическую форму по реестру ЭКО в соответствии с требованиями письма Минздрава РФ от 22.10.2018 №15-4/3755-07, </w:t>
      </w:r>
      <w:r>
        <w:rPr>
          <w:rFonts w:eastAsia="Times New Roman" w:cs="Times New Roman"/>
          <w:szCs w:val="24"/>
          <w:lang w:eastAsia="ar-SA"/>
        </w:rPr>
        <w:lastRenderedPageBreak/>
        <w:t>добавлены поля «Дата обращения за направлением на ЭКО», «Дата выдачи направления на ЭКО», «Дата выполнения процедуры ЭКО».</w:t>
      </w:r>
    </w:p>
    <w:p w14:paraId="74278956" w14:textId="77777777" w:rsidR="00393C1E" w:rsidRDefault="007447EE">
      <w:pPr>
        <w:rPr>
          <w:rFonts w:eastAsia="Times New Roman" w:cs="Times New Roman"/>
          <w:szCs w:val="24"/>
          <w:lang w:eastAsia="ar-SA"/>
        </w:rPr>
      </w:pPr>
      <w:r>
        <w:rPr>
          <w:rFonts w:eastAsia="Times New Roman" w:cs="Times New Roman"/>
          <w:szCs w:val="24"/>
          <w:lang w:eastAsia="ar-SA"/>
        </w:rPr>
        <w:t>В аналитической выборке и выгрузке добавлены поля «Текущий статус» с настраиваемым словарем значений в объеме не менее (перечень уточняется Рабочей группой):</w:t>
      </w:r>
    </w:p>
    <w:p w14:paraId="2BCCA3BA" w14:textId="77777777" w:rsidR="00393C1E" w:rsidRDefault="007447EE">
      <w:pPr>
        <w:numPr>
          <w:ilvl w:val="0"/>
          <w:numId w:val="52"/>
        </w:numPr>
        <w:rPr>
          <w:rFonts w:eastAsia="Times New Roman" w:cs="Times New Roman"/>
          <w:szCs w:val="24"/>
          <w:lang w:eastAsia="ar-SA"/>
        </w:rPr>
      </w:pPr>
      <w:r>
        <w:rPr>
          <w:rFonts w:eastAsia="Times New Roman" w:cs="Times New Roman"/>
          <w:szCs w:val="24"/>
          <w:lang w:eastAsia="ar-SA"/>
        </w:rPr>
        <w:t>включен в реестр;</w:t>
      </w:r>
    </w:p>
    <w:p w14:paraId="64B1D73B" w14:textId="77777777" w:rsidR="00393C1E" w:rsidRDefault="007447EE">
      <w:pPr>
        <w:numPr>
          <w:ilvl w:val="0"/>
          <w:numId w:val="52"/>
        </w:numPr>
        <w:rPr>
          <w:rFonts w:eastAsia="Times New Roman" w:cs="Times New Roman"/>
          <w:szCs w:val="24"/>
          <w:lang w:eastAsia="ar-SA"/>
        </w:rPr>
      </w:pPr>
      <w:r>
        <w:rPr>
          <w:rFonts w:eastAsia="Times New Roman" w:cs="Times New Roman"/>
          <w:szCs w:val="24"/>
          <w:lang w:eastAsia="ar-SA"/>
        </w:rPr>
        <w:t>направлен на услугу (выдано направление в соответствии с порядковым номером в очереди);</w:t>
      </w:r>
    </w:p>
    <w:p w14:paraId="159AE946" w14:textId="77777777" w:rsidR="00393C1E" w:rsidRDefault="007447EE">
      <w:pPr>
        <w:numPr>
          <w:ilvl w:val="0"/>
          <w:numId w:val="52"/>
        </w:numPr>
        <w:rPr>
          <w:rFonts w:eastAsia="Times New Roman" w:cs="Times New Roman"/>
          <w:szCs w:val="24"/>
          <w:lang w:eastAsia="ar-SA"/>
        </w:rPr>
      </w:pPr>
      <w:r>
        <w:rPr>
          <w:rFonts w:eastAsia="Times New Roman" w:cs="Times New Roman"/>
          <w:szCs w:val="24"/>
          <w:lang w:eastAsia="ar-SA"/>
        </w:rPr>
        <w:t>направлен на услугу (выдано направление независимо от порядкового номера в очереди);</w:t>
      </w:r>
    </w:p>
    <w:p w14:paraId="72F3D90D" w14:textId="77777777" w:rsidR="00393C1E" w:rsidRDefault="007447EE">
      <w:pPr>
        <w:numPr>
          <w:ilvl w:val="0"/>
          <w:numId w:val="52"/>
        </w:numPr>
        <w:rPr>
          <w:rFonts w:eastAsia="Times New Roman" w:cs="Times New Roman"/>
          <w:szCs w:val="24"/>
          <w:lang w:eastAsia="ar-SA"/>
        </w:rPr>
      </w:pPr>
      <w:r>
        <w:rPr>
          <w:rFonts w:eastAsia="Times New Roman" w:cs="Times New Roman"/>
          <w:szCs w:val="24"/>
          <w:lang w:eastAsia="ar-SA"/>
        </w:rPr>
        <w:t>получил услугу;</w:t>
      </w:r>
    </w:p>
    <w:p w14:paraId="0FDAB186" w14:textId="77777777" w:rsidR="00393C1E" w:rsidRDefault="007447EE">
      <w:pPr>
        <w:numPr>
          <w:ilvl w:val="0"/>
          <w:numId w:val="52"/>
        </w:numPr>
        <w:rPr>
          <w:rFonts w:eastAsia="Times New Roman" w:cs="Times New Roman"/>
          <w:szCs w:val="24"/>
          <w:lang w:eastAsia="ar-SA"/>
        </w:rPr>
      </w:pPr>
      <w:r>
        <w:rPr>
          <w:rFonts w:eastAsia="Times New Roman" w:cs="Times New Roman"/>
          <w:szCs w:val="24"/>
          <w:lang w:eastAsia="ar-SA"/>
        </w:rPr>
        <w:t>отказ от услуги (с обязательной фиксацией причины отказа);</w:t>
      </w:r>
    </w:p>
    <w:p w14:paraId="53D92770" w14:textId="77777777" w:rsidR="00393C1E" w:rsidRDefault="007447EE">
      <w:pPr>
        <w:numPr>
          <w:ilvl w:val="0"/>
          <w:numId w:val="52"/>
        </w:numPr>
        <w:rPr>
          <w:rFonts w:eastAsia="Times New Roman" w:cs="Times New Roman"/>
          <w:szCs w:val="24"/>
          <w:lang w:eastAsia="ar-SA"/>
        </w:rPr>
      </w:pPr>
      <w:r>
        <w:rPr>
          <w:rFonts w:eastAsia="Times New Roman" w:cs="Times New Roman"/>
          <w:szCs w:val="24"/>
          <w:lang w:eastAsia="ar-SA"/>
        </w:rPr>
        <w:t>направлен на доп. обследование;</w:t>
      </w:r>
    </w:p>
    <w:p w14:paraId="4CCAD1A6" w14:textId="77777777" w:rsidR="00393C1E" w:rsidRDefault="007447EE">
      <w:pPr>
        <w:numPr>
          <w:ilvl w:val="0"/>
          <w:numId w:val="52"/>
        </w:numPr>
        <w:rPr>
          <w:rFonts w:eastAsia="Times New Roman" w:cs="Times New Roman"/>
          <w:szCs w:val="24"/>
          <w:lang w:eastAsia="ar-SA"/>
        </w:rPr>
      </w:pPr>
      <w:r>
        <w:rPr>
          <w:rFonts w:eastAsia="Times New Roman" w:cs="Times New Roman"/>
          <w:szCs w:val="24"/>
          <w:lang w:eastAsia="ar-SA"/>
        </w:rPr>
        <w:t>перенос на 6 месяцев;</w:t>
      </w:r>
    </w:p>
    <w:p w14:paraId="1BD99E9B" w14:textId="77777777" w:rsidR="00393C1E" w:rsidRDefault="007447EE">
      <w:pPr>
        <w:numPr>
          <w:ilvl w:val="0"/>
          <w:numId w:val="52"/>
        </w:numPr>
        <w:rPr>
          <w:rFonts w:eastAsia="Times New Roman" w:cs="Times New Roman"/>
          <w:szCs w:val="24"/>
          <w:lang w:eastAsia="ar-SA"/>
        </w:rPr>
      </w:pPr>
      <w:r>
        <w:rPr>
          <w:rFonts w:eastAsia="Times New Roman" w:cs="Times New Roman"/>
          <w:szCs w:val="24"/>
          <w:lang w:eastAsia="ar-SA"/>
        </w:rPr>
        <w:t>перенос на 3 месяца.</w:t>
      </w:r>
    </w:p>
    <w:p w14:paraId="06A656DC" w14:textId="77777777" w:rsidR="00393C1E" w:rsidRDefault="007447EE">
      <w:pPr>
        <w:tabs>
          <w:tab w:val="left" w:pos="1540"/>
        </w:tabs>
        <w:rPr>
          <w:rFonts w:eastAsia="Calibri" w:cs="Times New Roman"/>
          <w:lang w:eastAsia="ar-SA"/>
        </w:rPr>
      </w:pPr>
      <w:r>
        <w:rPr>
          <w:rFonts w:eastAsia="Times New Roman" w:cs="Times New Roman"/>
          <w:szCs w:val="24"/>
          <w:lang w:eastAsia="ar-SA"/>
        </w:rPr>
        <w:t>А также поле «Статус пациента».</w:t>
      </w:r>
    </w:p>
    <w:p w14:paraId="365EF264" w14:textId="77777777" w:rsidR="00393C1E" w:rsidRDefault="00393C1E">
      <w:pPr>
        <w:tabs>
          <w:tab w:val="left" w:pos="1540"/>
        </w:tabs>
        <w:rPr>
          <w:rFonts w:eastAsia="Times New Roman" w:cs="Times New Roman"/>
          <w:szCs w:val="24"/>
          <w:lang w:eastAsia="ar-SA"/>
        </w:rPr>
      </w:pPr>
    </w:p>
    <w:p w14:paraId="7385B034"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«Электронная очередь» в МИС НСО и сервисы интеграции МИС НСО с модулем «Электронная очередь» </w:t>
      </w:r>
    </w:p>
    <w:p w14:paraId="6AC5BED6" w14:textId="77777777" w:rsidR="00393C1E" w:rsidRDefault="007447EE">
      <w:bookmarkStart w:id="60" w:name="_Toc256000018"/>
      <w:bookmarkStart w:id="61" w:name="scroll-bookmark-20"/>
      <w:r>
        <w:rPr>
          <w:rFonts w:eastAsia="Times New Roman" w:cs="Times New Roman"/>
          <w:szCs w:val="24"/>
          <w:lang w:eastAsia="ar-SA"/>
        </w:rPr>
        <w:t>Функционал блоков модуля «Электронная очередь» в интерфейсе МИС НСО, а также сервисы интеграции МИС НСО с модулем «Электронная очередь», разработанный в рамках государственного контракта от 21.09.2018 № 0851200000618004463, а также доработанный в рамках к</w:t>
      </w:r>
      <w:r>
        <w:rPr>
          <w:rFonts w:eastAsia="Times New Roman" w:cs="Times New Roman"/>
          <w:bCs/>
          <w:szCs w:val="24"/>
          <w:lang w:eastAsia="ar-SA"/>
        </w:rPr>
        <w:t>онтракта № 0851200000620004991 от 14.10.2020</w:t>
      </w:r>
      <w:r>
        <w:rPr>
          <w:rFonts w:eastAsia="Times New Roman" w:cs="Times New Roman"/>
          <w:szCs w:val="24"/>
          <w:lang w:eastAsia="ar-SA"/>
        </w:rPr>
        <w:t xml:space="preserve"> обеспечивает выполнение следующих функций:</w:t>
      </w:r>
      <w:bookmarkEnd w:id="60"/>
      <w:bookmarkEnd w:id="61"/>
    </w:p>
    <w:p w14:paraId="3F371300" w14:textId="77777777" w:rsidR="00393C1E" w:rsidRDefault="007447EE">
      <w:pPr>
        <w:pStyle w:val="a7"/>
        <w:numPr>
          <w:ilvl w:val="0"/>
          <w:numId w:val="186"/>
        </w:numPr>
        <w:ind w:firstLine="273"/>
      </w:pPr>
      <w:r>
        <w:t>Настройка системы для организации информационного взаимодействия с СУО Дамаск</w:t>
      </w:r>
    </w:p>
    <w:p w14:paraId="3EE0B932" w14:textId="77777777" w:rsidR="00393C1E" w:rsidRDefault="007447EE">
      <w:pPr>
        <w:pStyle w:val="a7"/>
        <w:numPr>
          <w:ilvl w:val="0"/>
          <w:numId w:val="186"/>
        </w:numPr>
        <w:ind w:firstLine="273"/>
      </w:pPr>
      <w:r>
        <w:t>Прием от СУО Дамаск запроса на получение ссылки на расписания определенной группы кабинетов</w:t>
      </w:r>
    </w:p>
    <w:p w14:paraId="4E2D96F8" w14:textId="77777777" w:rsidR="00393C1E" w:rsidRDefault="007447EE">
      <w:pPr>
        <w:pStyle w:val="a7"/>
        <w:numPr>
          <w:ilvl w:val="0"/>
          <w:numId w:val="186"/>
        </w:numPr>
        <w:ind w:firstLine="273"/>
      </w:pPr>
      <w:r>
        <w:t>Передача в СУО Дамаск ссылки на расписание определенной группы кабинетов</w:t>
      </w:r>
    </w:p>
    <w:p w14:paraId="46057FD6" w14:textId="77777777" w:rsidR="00393C1E" w:rsidRDefault="007447EE">
      <w:pPr>
        <w:pStyle w:val="a7"/>
        <w:numPr>
          <w:ilvl w:val="0"/>
          <w:numId w:val="186"/>
        </w:numPr>
        <w:ind w:firstLine="273"/>
      </w:pPr>
      <w:r>
        <w:t>Запись пациента на прием</w:t>
      </w:r>
    </w:p>
    <w:p w14:paraId="5C06031E" w14:textId="77777777" w:rsidR="00393C1E" w:rsidRDefault="007447EE">
      <w:pPr>
        <w:pStyle w:val="a7"/>
        <w:numPr>
          <w:ilvl w:val="0"/>
          <w:numId w:val="186"/>
        </w:numPr>
        <w:ind w:firstLine="273"/>
      </w:pPr>
      <w:r>
        <w:t>Передача в СУО Дамаск запроса получения номера талона ЭО при записи пациента на прием</w:t>
      </w:r>
    </w:p>
    <w:p w14:paraId="6DB26F96" w14:textId="77777777" w:rsidR="00393C1E" w:rsidRDefault="007447EE">
      <w:pPr>
        <w:pStyle w:val="a7"/>
        <w:numPr>
          <w:ilvl w:val="0"/>
          <w:numId w:val="186"/>
        </w:numPr>
        <w:ind w:firstLine="273"/>
      </w:pPr>
      <w:r>
        <w:t>Прием от СУО Дамаск ответа на запрос получения номера талона ЭО</w:t>
      </w:r>
    </w:p>
    <w:p w14:paraId="716FB797" w14:textId="77777777" w:rsidR="00393C1E" w:rsidRDefault="007447EE">
      <w:pPr>
        <w:pStyle w:val="a7"/>
        <w:numPr>
          <w:ilvl w:val="0"/>
          <w:numId w:val="186"/>
        </w:numPr>
        <w:ind w:firstLine="273"/>
      </w:pPr>
      <w:r>
        <w:t>Печать талона записи на прием</w:t>
      </w:r>
    </w:p>
    <w:p w14:paraId="65E2FD7C" w14:textId="77777777" w:rsidR="00393C1E" w:rsidRDefault="007447EE">
      <w:pPr>
        <w:pStyle w:val="a7"/>
        <w:numPr>
          <w:ilvl w:val="0"/>
          <w:numId w:val="186"/>
        </w:numPr>
        <w:ind w:firstLine="273"/>
      </w:pPr>
      <w:r>
        <w:t>Удаление или отмена записи на прием</w:t>
      </w:r>
    </w:p>
    <w:p w14:paraId="502371F6" w14:textId="77777777" w:rsidR="00393C1E" w:rsidRDefault="007447EE">
      <w:pPr>
        <w:pStyle w:val="a7"/>
        <w:numPr>
          <w:ilvl w:val="0"/>
          <w:numId w:val="186"/>
        </w:numPr>
        <w:ind w:firstLine="273"/>
      </w:pPr>
      <w:r>
        <w:t>Передача в СУО Дамаск запроса удаления талона ЭО</w:t>
      </w:r>
    </w:p>
    <w:p w14:paraId="7AD7C421" w14:textId="77777777" w:rsidR="00393C1E" w:rsidRDefault="007447EE">
      <w:pPr>
        <w:pStyle w:val="a7"/>
        <w:numPr>
          <w:ilvl w:val="0"/>
          <w:numId w:val="186"/>
        </w:numPr>
        <w:ind w:firstLine="273"/>
      </w:pPr>
      <w:r>
        <w:t>Прием от СУО Дамаск ответа на запрос удаления талона ЭО</w:t>
      </w:r>
    </w:p>
    <w:p w14:paraId="428C170E" w14:textId="77777777" w:rsidR="00393C1E" w:rsidRDefault="007447EE">
      <w:pPr>
        <w:pStyle w:val="a7"/>
        <w:numPr>
          <w:ilvl w:val="0"/>
          <w:numId w:val="186"/>
        </w:numPr>
        <w:ind w:firstLine="273"/>
      </w:pPr>
      <w:r>
        <w:t>Перезапись пациента на прием</w:t>
      </w:r>
    </w:p>
    <w:p w14:paraId="135D51AD" w14:textId="77777777" w:rsidR="00393C1E" w:rsidRDefault="007447EE">
      <w:pPr>
        <w:pStyle w:val="a7"/>
        <w:numPr>
          <w:ilvl w:val="0"/>
          <w:numId w:val="186"/>
        </w:numPr>
        <w:ind w:firstLine="273"/>
      </w:pPr>
      <w:r>
        <w:t>Передача в СУО Дамаск запроса удаления талона при перезаписи пациента</w:t>
      </w:r>
    </w:p>
    <w:p w14:paraId="7E13084D" w14:textId="77777777" w:rsidR="00393C1E" w:rsidRDefault="007447EE">
      <w:pPr>
        <w:pStyle w:val="a7"/>
        <w:numPr>
          <w:ilvl w:val="0"/>
          <w:numId w:val="186"/>
        </w:numPr>
        <w:ind w:firstLine="273"/>
      </w:pPr>
      <w:r>
        <w:t>Прием ответа от СУО Дамаск на запрос удаления талона при перезаписи пациента</w:t>
      </w:r>
    </w:p>
    <w:p w14:paraId="3B32637D" w14:textId="77777777" w:rsidR="00393C1E" w:rsidRDefault="007447EE">
      <w:pPr>
        <w:pStyle w:val="a7"/>
        <w:numPr>
          <w:ilvl w:val="0"/>
          <w:numId w:val="186"/>
        </w:numPr>
        <w:ind w:firstLine="273"/>
      </w:pPr>
      <w:r>
        <w:t>Передача в СУО Дамаск запроса получения номера талона ЭО при перезаписи пациента</w:t>
      </w:r>
    </w:p>
    <w:p w14:paraId="171F9372" w14:textId="77777777" w:rsidR="00393C1E" w:rsidRDefault="007447EE">
      <w:pPr>
        <w:pStyle w:val="a7"/>
        <w:numPr>
          <w:ilvl w:val="0"/>
          <w:numId w:val="186"/>
        </w:numPr>
        <w:ind w:firstLine="273"/>
      </w:pPr>
      <w:r>
        <w:t>Прием ответа от СУО Дамаск на запрос получения номера талона ЭО при перезаписи пациента</w:t>
      </w:r>
    </w:p>
    <w:p w14:paraId="31683882" w14:textId="77777777" w:rsidR="00393C1E" w:rsidRDefault="007447EE">
      <w:pPr>
        <w:pStyle w:val="a7"/>
        <w:numPr>
          <w:ilvl w:val="0"/>
          <w:numId w:val="186"/>
        </w:numPr>
        <w:ind w:firstLine="273"/>
      </w:pPr>
      <w:r>
        <w:t xml:space="preserve">Прием от СУО Дамаск </w:t>
      </w:r>
      <w:proofErr w:type="gramStart"/>
      <w:r>
        <w:t>запроса  получения</w:t>
      </w:r>
      <w:proofErr w:type="gramEnd"/>
      <w:r>
        <w:t xml:space="preserve"> записей пациента</w:t>
      </w:r>
    </w:p>
    <w:p w14:paraId="064CA0A2" w14:textId="77777777" w:rsidR="00393C1E" w:rsidRDefault="007447EE">
      <w:pPr>
        <w:pStyle w:val="a7"/>
        <w:numPr>
          <w:ilvl w:val="0"/>
          <w:numId w:val="186"/>
        </w:numPr>
        <w:ind w:firstLine="273"/>
      </w:pPr>
      <w:r>
        <w:t>Передача в СУО Дамаск записей пациента на прием</w:t>
      </w:r>
    </w:p>
    <w:p w14:paraId="44BB0C51" w14:textId="77777777" w:rsidR="00393C1E" w:rsidRDefault="007447EE">
      <w:pPr>
        <w:pStyle w:val="a7"/>
        <w:numPr>
          <w:ilvl w:val="0"/>
          <w:numId w:val="186"/>
        </w:numPr>
        <w:ind w:firstLine="273"/>
      </w:pPr>
      <w:r>
        <w:t>Получение информации о количестве пациентов в ЭО в регистратуру</w:t>
      </w:r>
    </w:p>
    <w:p w14:paraId="56D4525F" w14:textId="77777777" w:rsidR="00393C1E" w:rsidRDefault="007447EE">
      <w:pPr>
        <w:pStyle w:val="a7"/>
        <w:numPr>
          <w:ilvl w:val="0"/>
          <w:numId w:val="186"/>
        </w:numPr>
        <w:ind w:firstLine="273"/>
      </w:pPr>
      <w:r>
        <w:t>Передача в СУО Дамаск запроса о количестве пациентов в ЭО в регистратуру</w:t>
      </w:r>
    </w:p>
    <w:p w14:paraId="2A68E346" w14:textId="77777777" w:rsidR="00393C1E" w:rsidRDefault="007447EE">
      <w:pPr>
        <w:pStyle w:val="a7"/>
        <w:numPr>
          <w:ilvl w:val="0"/>
          <w:numId w:val="186"/>
        </w:numPr>
        <w:ind w:firstLine="273"/>
      </w:pPr>
      <w:r>
        <w:t>Прием от СУО Дамаск ответа на запрос о количестве пациентов в ЭО</w:t>
      </w:r>
    </w:p>
    <w:p w14:paraId="14E3C954" w14:textId="77777777" w:rsidR="00393C1E" w:rsidRDefault="007447EE">
      <w:pPr>
        <w:pStyle w:val="a7"/>
        <w:numPr>
          <w:ilvl w:val="0"/>
          <w:numId w:val="186"/>
        </w:numPr>
        <w:ind w:firstLine="273"/>
      </w:pPr>
      <w:r>
        <w:t>Управление ЭО пациентов в регистратуру </w:t>
      </w:r>
    </w:p>
    <w:p w14:paraId="01AF4747" w14:textId="77777777" w:rsidR="00393C1E" w:rsidRDefault="007447EE">
      <w:pPr>
        <w:pStyle w:val="a7"/>
        <w:numPr>
          <w:ilvl w:val="0"/>
          <w:numId w:val="186"/>
        </w:numPr>
        <w:ind w:firstLine="273"/>
      </w:pPr>
      <w:r>
        <w:t>Вызов пациента со следующим номером талона из ЭО в регистратуру</w:t>
      </w:r>
    </w:p>
    <w:p w14:paraId="3C4E2544" w14:textId="77777777" w:rsidR="00393C1E" w:rsidRDefault="007447EE">
      <w:pPr>
        <w:pStyle w:val="a7"/>
        <w:numPr>
          <w:ilvl w:val="0"/>
          <w:numId w:val="186"/>
        </w:numPr>
        <w:ind w:firstLine="273"/>
      </w:pPr>
      <w:r>
        <w:lastRenderedPageBreak/>
        <w:t>Передача в СУО Дамаск запроса о вызове пациента со следующим номером талона из ЭО в регистратуру</w:t>
      </w:r>
    </w:p>
    <w:p w14:paraId="1CF87D92" w14:textId="77777777" w:rsidR="00393C1E" w:rsidRDefault="007447EE">
      <w:pPr>
        <w:pStyle w:val="a7"/>
        <w:numPr>
          <w:ilvl w:val="0"/>
          <w:numId w:val="186"/>
        </w:numPr>
        <w:ind w:firstLine="273"/>
      </w:pPr>
      <w:r>
        <w:t>Прием от СУО Дамаск ответа на запрос о вызове пациента со следующим номером талона из ЭО в регистратуру</w:t>
      </w:r>
    </w:p>
    <w:p w14:paraId="03F608AF" w14:textId="77777777" w:rsidR="00393C1E" w:rsidRDefault="007447EE">
      <w:pPr>
        <w:pStyle w:val="a7"/>
        <w:numPr>
          <w:ilvl w:val="0"/>
          <w:numId w:val="186"/>
        </w:numPr>
        <w:ind w:firstLine="273"/>
      </w:pPr>
      <w:r>
        <w:t>Установка талону ЭО в регистратуру статуса отложенного</w:t>
      </w:r>
    </w:p>
    <w:p w14:paraId="10B7CF5C" w14:textId="77777777" w:rsidR="00393C1E" w:rsidRDefault="007447EE">
      <w:pPr>
        <w:pStyle w:val="a7"/>
        <w:numPr>
          <w:ilvl w:val="0"/>
          <w:numId w:val="186"/>
        </w:numPr>
        <w:ind w:firstLine="273"/>
      </w:pPr>
      <w:r>
        <w:t>Передача в СУО Дамаск запроса об установке талону ЭО в регистратуру статуса отложенного</w:t>
      </w:r>
    </w:p>
    <w:p w14:paraId="769AAF38" w14:textId="77777777" w:rsidR="00393C1E" w:rsidRDefault="007447EE">
      <w:pPr>
        <w:pStyle w:val="a7"/>
        <w:numPr>
          <w:ilvl w:val="0"/>
          <w:numId w:val="186"/>
        </w:numPr>
        <w:ind w:firstLine="273"/>
      </w:pPr>
      <w:r>
        <w:t>Прием от СУО Дамаск ответа на запрос об установке талону ЭО в регистратуру статуса отложенного</w:t>
      </w:r>
    </w:p>
    <w:p w14:paraId="2740FD64" w14:textId="77777777" w:rsidR="00393C1E" w:rsidRDefault="007447EE">
      <w:pPr>
        <w:pStyle w:val="a7"/>
        <w:numPr>
          <w:ilvl w:val="0"/>
          <w:numId w:val="186"/>
        </w:numPr>
        <w:ind w:firstLine="273"/>
      </w:pPr>
      <w:r>
        <w:t>Установка талону ЭО в регистратуру статуса обслуженного</w:t>
      </w:r>
    </w:p>
    <w:p w14:paraId="0345BD86" w14:textId="77777777" w:rsidR="00393C1E" w:rsidRDefault="007447EE">
      <w:pPr>
        <w:pStyle w:val="a7"/>
        <w:numPr>
          <w:ilvl w:val="0"/>
          <w:numId w:val="186"/>
        </w:numPr>
        <w:ind w:firstLine="273"/>
      </w:pPr>
      <w:r>
        <w:t>Передача в СУО Дамаск запроса об установке талону ЭО в регистратуру статуса обслуженного</w:t>
      </w:r>
    </w:p>
    <w:p w14:paraId="25846924" w14:textId="77777777" w:rsidR="00393C1E" w:rsidRDefault="007447EE">
      <w:pPr>
        <w:pStyle w:val="a7"/>
        <w:numPr>
          <w:ilvl w:val="0"/>
          <w:numId w:val="186"/>
        </w:numPr>
        <w:ind w:firstLine="273"/>
      </w:pPr>
      <w:r>
        <w:t>Прием от СУО Дамаск ответа на запрос об установке талону ЭО в регистратуру статуса обслуженного</w:t>
      </w:r>
    </w:p>
    <w:p w14:paraId="63C24B0B" w14:textId="77777777" w:rsidR="00393C1E" w:rsidRDefault="007447EE">
      <w:pPr>
        <w:pStyle w:val="a7"/>
        <w:numPr>
          <w:ilvl w:val="0"/>
          <w:numId w:val="186"/>
        </w:numPr>
        <w:ind w:firstLine="273"/>
      </w:pPr>
      <w:r>
        <w:t>Управление очередью пациентов на прием к врачу</w:t>
      </w:r>
    </w:p>
    <w:p w14:paraId="2FC5C1FC" w14:textId="77777777" w:rsidR="00393C1E" w:rsidRDefault="007447EE">
      <w:pPr>
        <w:pStyle w:val="a7"/>
        <w:numPr>
          <w:ilvl w:val="0"/>
          <w:numId w:val="186"/>
        </w:numPr>
        <w:ind w:firstLine="273"/>
      </w:pPr>
      <w:r>
        <w:t>Приглашение пациента со следующим номером талона из ЭО на прием к врачу</w:t>
      </w:r>
    </w:p>
    <w:p w14:paraId="50AFA3FB" w14:textId="77777777" w:rsidR="00393C1E" w:rsidRDefault="007447EE">
      <w:pPr>
        <w:pStyle w:val="a7"/>
        <w:numPr>
          <w:ilvl w:val="0"/>
          <w:numId w:val="186"/>
        </w:numPr>
        <w:ind w:firstLine="273"/>
      </w:pPr>
      <w:r>
        <w:t>Передача в СУО Дамаск запроса о приглашении пациента со следующим номером талона из ЭО на прием к врачу</w:t>
      </w:r>
    </w:p>
    <w:p w14:paraId="7D32C04D" w14:textId="77777777" w:rsidR="00393C1E" w:rsidRDefault="007447EE">
      <w:pPr>
        <w:pStyle w:val="a7"/>
        <w:numPr>
          <w:ilvl w:val="0"/>
          <w:numId w:val="186"/>
        </w:numPr>
        <w:ind w:firstLine="273"/>
      </w:pPr>
      <w:r>
        <w:t>Прием от СУО Дамаск ответа на запрос о приглашении пациента со следующим номером талона из ЭО на прием к врачу</w:t>
      </w:r>
    </w:p>
    <w:p w14:paraId="1F084E4C" w14:textId="77777777" w:rsidR="00393C1E" w:rsidRDefault="007447EE">
      <w:pPr>
        <w:pStyle w:val="a7"/>
        <w:numPr>
          <w:ilvl w:val="0"/>
          <w:numId w:val="186"/>
        </w:numPr>
        <w:ind w:firstLine="273"/>
      </w:pPr>
      <w:r>
        <w:t>Установка талону ЭО на прием к врачу статуса отложенного</w:t>
      </w:r>
    </w:p>
    <w:p w14:paraId="1CB08B0F" w14:textId="77777777" w:rsidR="00393C1E" w:rsidRDefault="007447EE">
      <w:pPr>
        <w:pStyle w:val="a7"/>
        <w:numPr>
          <w:ilvl w:val="0"/>
          <w:numId w:val="186"/>
        </w:numPr>
        <w:ind w:firstLine="273"/>
      </w:pPr>
      <w:r>
        <w:t>Передача в СУО Дамаск запроса об установке талону ЭО на прием к врачу статуса отложенного</w:t>
      </w:r>
    </w:p>
    <w:p w14:paraId="3BD382EF" w14:textId="77777777" w:rsidR="00393C1E" w:rsidRDefault="007447EE">
      <w:pPr>
        <w:pStyle w:val="a7"/>
        <w:numPr>
          <w:ilvl w:val="0"/>
          <w:numId w:val="186"/>
        </w:numPr>
        <w:ind w:firstLine="273"/>
      </w:pPr>
      <w:r>
        <w:t>Прием от СУО Дамаск ответа на запрос об установке талону ЭО на прием к врачу статуса отложенного</w:t>
      </w:r>
    </w:p>
    <w:p w14:paraId="3C52E56A" w14:textId="77777777" w:rsidR="00393C1E" w:rsidRDefault="007447EE">
      <w:pPr>
        <w:pStyle w:val="a7"/>
        <w:numPr>
          <w:ilvl w:val="0"/>
          <w:numId w:val="186"/>
        </w:numPr>
        <w:ind w:firstLine="273"/>
      </w:pPr>
      <w:r>
        <w:t>Установка талону ЭО на прием к врачу статуса неявки</w:t>
      </w:r>
    </w:p>
    <w:p w14:paraId="5337DE23" w14:textId="77777777" w:rsidR="00393C1E" w:rsidRDefault="007447EE">
      <w:pPr>
        <w:pStyle w:val="a7"/>
        <w:numPr>
          <w:ilvl w:val="0"/>
          <w:numId w:val="186"/>
        </w:numPr>
        <w:ind w:firstLine="273"/>
      </w:pPr>
      <w:r>
        <w:t>Передача в СУО Дамаск запроса об установке талону ЭО на прием к врачу статуса неявки</w:t>
      </w:r>
    </w:p>
    <w:p w14:paraId="2151BB42" w14:textId="77777777" w:rsidR="00393C1E" w:rsidRDefault="007447EE">
      <w:pPr>
        <w:pStyle w:val="a7"/>
        <w:numPr>
          <w:ilvl w:val="0"/>
          <w:numId w:val="186"/>
        </w:numPr>
        <w:ind w:firstLine="273"/>
      </w:pPr>
      <w:r>
        <w:t>Прием от СУО Дамаск ответа на запрос об установке талону ЭО на прием к врачу статуса неявки</w:t>
      </w:r>
    </w:p>
    <w:p w14:paraId="5789A4F2" w14:textId="77777777" w:rsidR="00393C1E" w:rsidRDefault="007447EE">
      <w:pPr>
        <w:pStyle w:val="a7"/>
        <w:numPr>
          <w:ilvl w:val="0"/>
          <w:numId w:val="186"/>
        </w:numPr>
        <w:ind w:firstLine="273"/>
      </w:pPr>
      <w:r>
        <w:t>Установка талону ЭО на прием к врачу статуса явки</w:t>
      </w:r>
    </w:p>
    <w:p w14:paraId="5689CD2D" w14:textId="77777777" w:rsidR="00393C1E" w:rsidRDefault="007447EE">
      <w:pPr>
        <w:pStyle w:val="a7"/>
        <w:numPr>
          <w:ilvl w:val="0"/>
          <w:numId w:val="186"/>
        </w:numPr>
        <w:ind w:firstLine="273"/>
      </w:pPr>
      <w:r>
        <w:t>Передача в СУО Дамаск запроса об установке талону ЭО на прием к врачу статуса явки</w:t>
      </w:r>
    </w:p>
    <w:p w14:paraId="7F911B73" w14:textId="77777777" w:rsidR="00393C1E" w:rsidRDefault="007447EE">
      <w:pPr>
        <w:pStyle w:val="a7"/>
        <w:numPr>
          <w:ilvl w:val="0"/>
          <w:numId w:val="186"/>
        </w:numPr>
        <w:ind w:firstLine="273"/>
      </w:pPr>
      <w:r>
        <w:t>Прием от СУО Дамаск ответа на запрос об установке талону ЭО на прием к врачу статуса явки</w:t>
      </w:r>
    </w:p>
    <w:p w14:paraId="7CD6FE63" w14:textId="77777777" w:rsidR="00393C1E" w:rsidRDefault="007447EE">
      <w:pPr>
        <w:pStyle w:val="a7"/>
        <w:numPr>
          <w:ilvl w:val="0"/>
          <w:numId w:val="186"/>
        </w:numPr>
        <w:ind w:firstLine="273"/>
      </w:pPr>
      <w:r>
        <w:t>Установка талону ЭО на прием к врачу статуса обслуженного</w:t>
      </w:r>
    </w:p>
    <w:p w14:paraId="5EEA26A8" w14:textId="77777777" w:rsidR="00393C1E" w:rsidRDefault="007447EE">
      <w:pPr>
        <w:pStyle w:val="a7"/>
        <w:numPr>
          <w:ilvl w:val="0"/>
          <w:numId w:val="186"/>
        </w:numPr>
        <w:ind w:firstLine="273"/>
      </w:pPr>
      <w:r>
        <w:t>Передача в СУО Дамаск запроса об установке талону ЭО на прием к врачу статуса обслуженного</w:t>
      </w:r>
    </w:p>
    <w:p w14:paraId="57D9DD43" w14:textId="77777777" w:rsidR="00393C1E" w:rsidRDefault="007447EE">
      <w:pPr>
        <w:pStyle w:val="a7"/>
        <w:numPr>
          <w:ilvl w:val="0"/>
          <w:numId w:val="186"/>
        </w:numPr>
        <w:ind w:firstLine="273"/>
      </w:pPr>
      <w:r>
        <w:t>Прием от СУО Дамаск ответа на запрос об установке талону ЭО на прием к врачу статуса обслуженного</w:t>
      </w:r>
    </w:p>
    <w:p w14:paraId="5C0A3233" w14:textId="77777777" w:rsidR="00393C1E" w:rsidRDefault="007447EE">
      <w:pPr>
        <w:pStyle w:val="a7"/>
        <w:numPr>
          <w:ilvl w:val="0"/>
          <w:numId w:val="186"/>
        </w:numPr>
        <w:ind w:firstLine="273"/>
      </w:pPr>
      <w:r>
        <w:t>Вызов пациента с отложенным талоном ЭО на прием к врачу</w:t>
      </w:r>
    </w:p>
    <w:p w14:paraId="0E34A6B9" w14:textId="77777777" w:rsidR="00393C1E" w:rsidRDefault="007447EE">
      <w:pPr>
        <w:pStyle w:val="a7"/>
        <w:numPr>
          <w:ilvl w:val="0"/>
          <w:numId w:val="186"/>
        </w:numPr>
        <w:ind w:firstLine="273"/>
      </w:pPr>
      <w:r>
        <w:t>Передача в СУО Дамаск запроса вызова пациента с отложенным талоном ЭО на прием к врачу</w:t>
      </w:r>
    </w:p>
    <w:p w14:paraId="14ECB2AB" w14:textId="77777777" w:rsidR="00393C1E" w:rsidRDefault="007447EE">
      <w:pPr>
        <w:pStyle w:val="a7"/>
        <w:numPr>
          <w:ilvl w:val="0"/>
          <w:numId w:val="186"/>
        </w:numPr>
        <w:ind w:firstLine="273"/>
      </w:pPr>
      <w:r>
        <w:t>Прием от СУО Дамаск ответа на запрос вызова пациента с отложенным талоном ЭО на прием к врачу</w:t>
      </w:r>
    </w:p>
    <w:p w14:paraId="578F0B15" w14:textId="77777777" w:rsidR="00393C1E" w:rsidRDefault="007447EE">
      <w:pPr>
        <w:pStyle w:val="a7"/>
        <w:numPr>
          <w:ilvl w:val="0"/>
          <w:numId w:val="186"/>
        </w:numPr>
        <w:ind w:firstLine="273"/>
      </w:pPr>
      <w:r>
        <w:t>Управление очередью пациентов для забора биоматериала</w:t>
      </w:r>
    </w:p>
    <w:p w14:paraId="25A910FA" w14:textId="77777777" w:rsidR="00393C1E" w:rsidRDefault="007447EE">
      <w:pPr>
        <w:pStyle w:val="a7"/>
        <w:numPr>
          <w:ilvl w:val="0"/>
          <w:numId w:val="186"/>
        </w:numPr>
        <w:ind w:firstLine="273"/>
      </w:pPr>
      <w:r>
        <w:t>Приглашение пациента для взятия биоматериала</w:t>
      </w:r>
    </w:p>
    <w:p w14:paraId="61FD1352" w14:textId="77777777" w:rsidR="00393C1E" w:rsidRDefault="007447EE">
      <w:pPr>
        <w:pStyle w:val="a7"/>
        <w:numPr>
          <w:ilvl w:val="0"/>
          <w:numId w:val="186"/>
        </w:numPr>
        <w:ind w:firstLine="273"/>
      </w:pPr>
      <w:r>
        <w:t>Передача в СУО Дамаск запроса о вызове следующего номера талона для взятия биоматериала</w:t>
      </w:r>
    </w:p>
    <w:p w14:paraId="44DB1C16" w14:textId="77777777" w:rsidR="00393C1E" w:rsidRDefault="007447EE">
      <w:pPr>
        <w:pStyle w:val="a7"/>
        <w:numPr>
          <w:ilvl w:val="0"/>
          <w:numId w:val="186"/>
        </w:numPr>
        <w:ind w:firstLine="273"/>
      </w:pPr>
      <w:r>
        <w:lastRenderedPageBreak/>
        <w:t>Прием от СУО Дамаск ответа на запрос о вызове следующего номера талона для взятия биоматериала</w:t>
      </w:r>
    </w:p>
    <w:p w14:paraId="24D15607" w14:textId="77777777" w:rsidR="00393C1E" w:rsidRDefault="007447EE">
      <w:pPr>
        <w:pStyle w:val="a7"/>
        <w:numPr>
          <w:ilvl w:val="0"/>
          <w:numId w:val="186"/>
        </w:numPr>
        <w:ind w:firstLine="273"/>
      </w:pPr>
      <w:r>
        <w:t>Установка статуса отложенного талона для взятия биоматериала</w:t>
      </w:r>
    </w:p>
    <w:p w14:paraId="0DDE22D0" w14:textId="77777777" w:rsidR="00393C1E" w:rsidRDefault="007447EE">
      <w:pPr>
        <w:pStyle w:val="a7"/>
        <w:numPr>
          <w:ilvl w:val="0"/>
          <w:numId w:val="186"/>
        </w:numPr>
        <w:ind w:firstLine="273"/>
      </w:pPr>
      <w:r>
        <w:t>Передача в СУО Дамаск запроса об установке статуса отложенного талона для взятия биоматериала</w:t>
      </w:r>
    </w:p>
    <w:p w14:paraId="1DEA37FE" w14:textId="77777777" w:rsidR="00393C1E" w:rsidRDefault="007447EE">
      <w:pPr>
        <w:pStyle w:val="a7"/>
        <w:numPr>
          <w:ilvl w:val="0"/>
          <w:numId w:val="186"/>
        </w:numPr>
        <w:ind w:firstLine="273"/>
      </w:pPr>
      <w:r>
        <w:t>Прием от СУО Дамаск ответа на запрос об установке статуса отложенного талона для взятия биоматериала</w:t>
      </w:r>
    </w:p>
    <w:p w14:paraId="3D72C81E" w14:textId="77777777" w:rsidR="00393C1E" w:rsidRDefault="007447EE">
      <w:pPr>
        <w:pStyle w:val="a7"/>
        <w:numPr>
          <w:ilvl w:val="0"/>
          <w:numId w:val="186"/>
        </w:numPr>
        <w:ind w:firstLine="273"/>
      </w:pPr>
      <w:r>
        <w:t>Установка статуса обслуженного талона по взятию биоматериала</w:t>
      </w:r>
    </w:p>
    <w:p w14:paraId="7773ED41" w14:textId="77777777" w:rsidR="00393C1E" w:rsidRDefault="007447EE">
      <w:pPr>
        <w:pStyle w:val="a7"/>
        <w:numPr>
          <w:ilvl w:val="0"/>
          <w:numId w:val="186"/>
        </w:numPr>
        <w:ind w:firstLine="273"/>
      </w:pPr>
      <w:r>
        <w:t>Передача в СУО Дамаск запроса об установке статуса обслуженного талона по взятию биоматериала</w:t>
      </w:r>
    </w:p>
    <w:p w14:paraId="3561C5F5" w14:textId="77777777" w:rsidR="00393C1E" w:rsidRDefault="007447EE">
      <w:pPr>
        <w:pStyle w:val="a7"/>
        <w:numPr>
          <w:ilvl w:val="0"/>
          <w:numId w:val="186"/>
        </w:numPr>
        <w:ind w:firstLine="273"/>
      </w:pPr>
      <w:r>
        <w:t>Прием от СУО Дамаск ответа на запрос об установке статуса обслуженного талона по взятию биоматериала</w:t>
      </w:r>
    </w:p>
    <w:p w14:paraId="02F41EDA" w14:textId="77777777" w:rsidR="00393C1E" w:rsidRDefault="007447EE">
      <w:pPr>
        <w:pStyle w:val="a7"/>
        <w:numPr>
          <w:ilvl w:val="0"/>
          <w:numId w:val="186"/>
        </w:numPr>
        <w:ind w:firstLine="273"/>
      </w:pPr>
      <w:r>
        <w:t>Полная выбраковка материала</w:t>
      </w:r>
    </w:p>
    <w:p w14:paraId="6A503250" w14:textId="77777777" w:rsidR="00393C1E" w:rsidRDefault="007447EE">
      <w:pPr>
        <w:pStyle w:val="a7"/>
        <w:numPr>
          <w:ilvl w:val="0"/>
          <w:numId w:val="186"/>
        </w:numPr>
        <w:ind w:firstLine="273"/>
      </w:pPr>
      <w:r>
        <w:t>Передача в СУО Дамаск запроса об отказе от выполнения исследования</w:t>
      </w:r>
    </w:p>
    <w:p w14:paraId="21A70BD8" w14:textId="77777777" w:rsidR="00393C1E" w:rsidRDefault="007447EE">
      <w:pPr>
        <w:pStyle w:val="a7"/>
        <w:numPr>
          <w:ilvl w:val="0"/>
          <w:numId w:val="186"/>
        </w:numPr>
        <w:ind w:firstLine="273"/>
      </w:pPr>
      <w:r>
        <w:t>Прием от СУО Дамаск ответа на запрос об отказе от выполнения исследования</w:t>
      </w:r>
    </w:p>
    <w:p w14:paraId="207E33B7" w14:textId="77777777" w:rsidR="00393C1E" w:rsidRDefault="007447EE">
      <w:pPr>
        <w:pStyle w:val="a7"/>
        <w:numPr>
          <w:ilvl w:val="0"/>
          <w:numId w:val="186"/>
        </w:numPr>
        <w:ind w:firstLine="273"/>
      </w:pPr>
      <w:r>
        <w:t>Выбраковка биоматериала с причиной "Повторное взятие" при частичной выбраковке материала</w:t>
      </w:r>
    </w:p>
    <w:p w14:paraId="2492A995" w14:textId="77777777" w:rsidR="00393C1E" w:rsidRDefault="007447EE">
      <w:pPr>
        <w:pStyle w:val="a7"/>
        <w:numPr>
          <w:ilvl w:val="0"/>
          <w:numId w:val="186"/>
        </w:numPr>
        <w:ind w:firstLine="273"/>
      </w:pPr>
      <w:r>
        <w:t>Передача в СУО Дамаск запроса о возвращении талона в ЭО</w:t>
      </w:r>
    </w:p>
    <w:p w14:paraId="29807227" w14:textId="77777777" w:rsidR="00393C1E" w:rsidRDefault="007447EE">
      <w:pPr>
        <w:pStyle w:val="a7"/>
        <w:numPr>
          <w:ilvl w:val="0"/>
          <w:numId w:val="186"/>
        </w:numPr>
        <w:ind w:firstLine="273"/>
      </w:pPr>
      <w:r>
        <w:t>Прием от СУО Дамаск ответа на запрос о возвращении талона в ЭО</w:t>
      </w:r>
    </w:p>
    <w:p w14:paraId="3FA7FE69" w14:textId="77777777" w:rsidR="00393C1E" w:rsidRDefault="007447EE">
      <w:pPr>
        <w:pStyle w:val="a7"/>
        <w:numPr>
          <w:ilvl w:val="0"/>
          <w:numId w:val="186"/>
        </w:numPr>
        <w:ind w:firstLine="273"/>
      </w:pPr>
      <w:r>
        <w:t>Просмотр журнала истории запросов </w:t>
      </w:r>
    </w:p>
    <w:p w14:paraId="2AD7DD7C" w14:textId="77777777" w:rsidR="00393C1E" w:rsidRDefault="00393C1E"/>
    <w:p w14:paraId="3658A1A2"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ЦАМИ ЕГИСЗ НСО, сервисы интеграции ЦАМИ ЕГИСЗ НСО с МИС НСО</w:t>
      </w:r>
    </w:p>
    <w:p w14:paraId="013D978D" w14:textId="77777777" w:rsidR="00393C1E" w:rsidRDefault="007447EE">
      <w:pPr>
        <w:numPr>
          <w:ilvl w:val="0"/>
          <w:numId w:val="54"/>
        </w:numPr>
        <w:ind w:left="0" w:firstLine="709"/>
        <w:contextualSpacing/>
        <w:rPr>
          <w:rFonts w:eastAsia="Calibri" w:cs="Times New Roman"/>
          <w:szCs w:val="24"/>
        </w:rPr>
      </w:pPr>
      <w:r>
        <w:rPr>
          <w:rFonts w:eastAsia="Calibri" w:cs="Times New Roman"/>
          <w:szCs w:val="24"/>
        </w:rPr>
        <w:t>Обеспечение интеграционного взаимодействия по обмену демографическими данными о пациентах между ЦАМИ ЕГИСЗ НСО и МИС НСО в формате загрузки данных из МИС в ЦАМИ;</w:t>
      </w:r>
    </w:p>
    <w:p w14:paraId="32EBAB94" w14:textId="77777777" w:rsidR="00393C1E" w:rsidRDefault="007447EE">
      <w:pPr>
        <w:numPr>
          <w:ilvl w:val="0"/>
          <w:numId w:val="54"/>
        </w:numPr>
        <w:ind w:left="0" w:firstLine="709"/>
        <w:contextualSpacing/>
        <w:rPr>
          <w:rFonts w:eastAsia="Calibri" w:cs="Times New Roman"/>
          <w:szCs w:val="24"/>
        </w:rPr>
      </w:pPr>
      <w:r>
        <w:rPr>
          <w:rFonts w:eastAsia="Calibri" w:cs="Times New Roman"/>
          <w:szCs w:val="24"/>
        </w:rPr>
        <w:t>Обеспечение интеграционного взаимодействия по обмену информацией по сформированным в МИС НСО и ЦАМИ ЕГИСЗ НСО медицинским организациям, отделениям медицинской организации, сотрудникам, ресурсам медицинского диагностического оборудования в формате загрузки данных из МИС НСО в ЦАМИ;</w:t>
      </w:r>
    </w:p>
    <w:p w14:paraId="16221ED1" w14:textId="77777777" w:rsidR="00393C1E" w:rsidRDefault="007447EE">
      <w:pPr>
        <w:numPr>
          <w:ilvl w:val="0"/>
          <w:numId w:val="54"/>
        </w:numPr>
        <w:ind w:left="0" w:firstLine="709"/>
        <w:contextualSpacing/>
        <w:rPr>
          <w:rFonts w:eastAsia="Calibri" w:cs="Times New Roman"/>
          <w:szCs w:val="24"/>
        </w:rPr>
      </w:pPr>
      <w:r>
        <w:rPr>
          <w:rFonts w:eastAsia="Calibri" w:cs="Times New Roman"/>
          <w:szCs w:val="24"/>
        </w:rPr>
        <w:t>Обеспечение передачи в ЦАМИ ЕГИСЗ НСО сформированного в МИС НСО направления на проведение исследований с необходимым набором данных о направляющей организации, принимающей организации, желаемой дате проведения исследования, данных, идентифицирующих пациента, данных, идентифицирующих услугу, в рамках которой требуется провести исследование (код услуги по справочнику НМУ).</w:t>
      </w:r>
    </w:p>
    <w:p w14:paraId="3604F2EF" w14:textId="77777777" w:rsidR="00393C1E" w:rsidRDefault="007447EE">
      <w:pPr>
        <w:contextualSpacing/>
        <w:rPr>
          <w:rFonts w:eastAsia="Calibri" w:cs="Times New Roman"/>
          <w:szCs w:val="24"/>
        </w:rPr>
      </w:pPr>
      <w:r>
        <w:rPr>
          <w:rFonts w:eastAsia="Calibri" w:cs="Times New Roman"/>
          <w:szCs w:val="24"/>
        </w:rPr>
        <w:t xml:space="preserve">Алгоритм направления пациента на проведение диагностических услуг следующий: </w:t>
      </w:r>
    </w:p>
    <w:p w14:paraId="76E88317" w14:textId="77777777" w:rsidR="00393C1E" w:rsidRDefault="007447EE">
      <w:pPr>
        <w:numPr>
          <w:ilvl w:val="0"/>
          <w:numId w:val="55"/>
        </w:numPr>
        <w:contextualSpacing/>
        <w:rPr>
          <w:rFonts w:eastAsia="Calibri" w:cs="Times New Roman"/>
          <w:szCs w:val="24"/>
        </w:rPr>
      </w:pPr>
      <w:r>
        <w:rPr>
          <w:rFonts w:eastAsia="Calibri" w:cs="Times New Roman"/>
          <w:szCs w:val="24"/>
        </w:rPr>
        <w:t>У пациента в рамках случая заболевания в МИС создается направление на диагностическое исследование;</w:t>
      </w:r>
    </w:p>
    <w:p w14:paraId="50F9FDCB" w14:textId="77777777" w:rsidR="00393C1E" w:rsidRDefault="007447EE">
      <w:pPr>
        <w:numPr>
          <w:ilvl w:val="0"/>
          <w:numId w:val="55"/>
        </w:numPr>
        <w:contextualSpacing/>
        <w:rPr>
          <w:rFonts w:eastAsia="Calibri" w:cs="Times New Roman"/>
          <w:szCs w:val="24"/>
        </w:rPr>
      </w:pPr>
      <w:r>
        <w:rPr>
          <w:rFonts w:eastAsia="Calibri" w:cs="Times New Roman"/>
          <w:szCs w:val="24"/>
        </w:rPr>
        <w:t xml:space="preserve">Информация о направлении передается из МИС в ЦАМИ; </w:t>
      </w:r>
    </w:p>
    <w:p w14:paraId="218A3914" w14:textId="77777777" w:rsidR="00393C1E" w:rsidRDefault="007447EE">
      <w:pPr>
        <w:numPr>
          <w:ilvl w:val="0"/>
          <w:numId w:val="55"/>
        </w:numPr>
        <w:contextualSpacing/>
        <w:rPr>
          <w:rFonts w:eastAsia="Calibri" w:cs="Times New Roman"/>
          <w:szCs w:val="24"/>
        </w:rPr>
      </w:pPr>
      <w:r>
        <w:rPr>
          <w:rFonts w:eastAsia="Calibri" w:cs="Times New Roman"/>
          <w:szCs w:val="24"/>
        </w:rPr>
        <w:t xml:space="preserve">В ЦАМИ проводится исследование и вносятся результаты исследования; </w:t>
      </w:r>
    </w:p>
    <w:p w14:paraId="4EBC700F" w14:textId="77777777" w:rsidR="00393C1E" w:rsidRDefault="007447EE">
      <w:pPr>
        <w:numPr>
          <w:ilvl w:val="0"/>
          <w:numId w:val="55"/>
        </w:numPr>
        <w:contextualSpacing/>
        <w:rPr>
          <w:rFonts w:eastAsia="Calibri" w:cs="Times New Roman"/>
          <w:szCs w:val="24"/>
        </w:rPr>
      </w:pPr>
      <w:r>
        <w:rPr>
          <w:rFonts w:eastAsia="Calibri" w:cs="Times New Roman"/>
          <w:szCs w:val="24"/>
        </w:rPr>
        <w:t>После проведения исследования и внесения результатов в ЦАМИ информация об исследовании передается из ЦАМИ в МИС (обязательно указывается в рамках какого направления из МИС передается исследование и результат исследования);</w:t>
      </w:r>
    </w:p>
    <w:p w14:paraId="2E23C757" w14:textId="77777777" w:rsidR="00393C1E" w:rsidRDefault="007447EE">
      <w:pPr>
        <w:numPr>
          <w:ilvl w:val="0"/>
          <w:numId w:val="55"/>
        </w:numPr>
        <w:contextualSpacing/>
        <w:rPr>
          <w:rFonts w:eastAsia="Calibri" w:cs="Times New Roman"/>
          <w:szCs w:val="24"/>
        </w:rPr>
      </w:pPr>
      <w:r>
        <w:rPr>
          <w:rFonts w:eastAsia="Calibri" w:cs="Times New Roman"/>
          <w:szCs w:val="24"/>
        </w:rPr>
        <w:t xml:space="preserve"> Полученные исследования (ссылки для просмотра исследований) и его расшифровка (протокол исследования) сохраняются в МИС с привязкой к случаю заболевания, в рамках которого данное исследование было проведено. </w:t>
      </w:r>
    </w:p>
    <w:p w14:paraId="2DA330EB" w14:textId="77777777" w:rsidR="00393C1E" w:rsidRDefault="007447EE">
      <w:pPr>
        <w:ind w:firstLine="360"/>
        <w:contextualSpacing/>
        <w:rPr>
          <w:rFonts w:eastAsia="Calibri" w:cs="Times New Roman"/>
          <w:szCs w:val="24"/>
        </w:rPr>
      </w:pPr>
      <w:r>
        <w:rPr>
          <w:rFonts w:eastAsia="Calibri" w:cs="Times New Roman"/>
          <w:szCs w:val="24"/>
        </w:rPr>
        <w:t xml:space="preserve">Выполненные в ЦАМИ исследования передают с обязательным указанием ссылки на направление из МИС, в рамках которого они были проведены. Результаты исследований, переданные из ЦАМИ ЕГИСЗ НСО в МИС НСО, фиксируются в МИС НСО только при наличии направления хотя бы на одну из услуг. </w:t>
      </w:r>
    </w:p>
    <w:p w14:paraId="689878D1" w14:textId="77777777" w:rsidR="00393C1E" w:rsidRDefault="007447EE">
      <w:pPr>
        <w:ind w:firstLine="360"/>
        <w:contextualSpacing/>
        <w:rPr>
          <w:rFonts w:eastAsia="Calibri" w:cs="Times New Roman"/>
          <w:szCs w:val="24"/>
        </w:rPr>
      </w:pPr>
      <w:r>
        <w:rPr>
          <w:rFonts w:eastAsia="Calibri" w:cs="Times New Roman"/>
          <w:szCs w:val="24"/>
        </w:rPr>
        <w:lastRenderedPageBreak/>
        <w:t>Обеспечение интеграционного взаимодействия, обеспечивающего обмен расписаниями работы диагностического кабинета (оборудования) между ЦАМИ ЕГИСЗ НСО и МИС НСО, для проведения последующей записи пациентов, изменения расписания работы диагностического кабинета (оборудования). Формирование, изменение структуры расписания, возможно только на стороне МИС НСО;</w:t>
      </w:r>
    </w:p>
    <w:p w14:paraId="3C5FD4C6" w14:textId="77777777" w:rsidR="00393C1E" w:rsidRDefault="007447EE">
      <w:pPr>
        <w:numPr>
          <w:ilvl w:val="0"/>
          <w:numId w:val="54"/>
        </w:numPr>
        <w:ind w:left="0" w:firstLine="709"/>
        <w:contextualSpacing/>
        <w:rPr>
          <w:rFonts w:eastAsia="Times New Roman" w:cs="Times New Roman"/>
          <w:szCs w:val="24"/>
        </w:rPr>
      </w:pPr>
      <w:r>
        <w:rPr>
          <w:rFonts w:eastAsia="Calibri" w:cs="Times New Roman"/>
          <w:szCs w:val="24"/>
        </w:rPr>
        <w:t>Обеспечение интеграционного взаимодействия, обеспечивающего передачу данных о записях пациентов на диагностические услуги из МИС НСО в ЦАМИ ЕГИСЗ НСО. Запись пациентов возможна только в МИС НСО;</w:t>
      </w:r>
    </w:p>
    <w:p w14:paraId="43728A85" w14:textId="77777777" w:rsidR="00393C1E" w:rsidRDefault="007447EE">
      <w:pPr>
        <w:numPr>
          <w:ilvl w:val="0"/>
          <w:numId w:val="54"/>
        </w:numPr>
        <w:ind w:left="0" w:firstLine="709"/>
        <w:contextualSpacing/>
        <w:rPr>
          <w:rFonts w:eastAsia="Calibri" w:cs="Times New Roman"/>
          <w:szCs w:val="24"/>
        </w:rPr>
      </w:pPr>
      <w:r>
        <w:rPr>
          <w:rFonts w:eastAsia="Calibri" w:cs="Times New Roman"/>
          <w:szCs w:val="24"/>
        </w:rPr>
        <w:t>Обеспечение интеграционного взаимодействия по обмену данными о результатах проведенных исследований для их сохранения и отображения в электронной медицинской карте пациента МИС НСО (формирование ссылки на соответствующее исследование, отправка из ЦАМИ ЕГИСЗ НСО в МИС НСО сформированного медицинского заключения), передача данных осуществляется из ЦАМИ в МИС.  Просмотр исследований обеспечивается после получения ссылки на изображение из ЦАМИ. Информация о типе исследования (флюорография, рентген, томография, эндоскопия и т.д.) отправляется в МИС после проведения исследования.</w:t>
      </w:r>
    </w:p>
    <w:p w14:paraId="1C38DAF3" w14:textId="77777777" w:rsidR="00393C1E" w:rsidRDefault="007447EE">
      <w:pPr>
        <w:numPr>
          <w:ilvl w:val="0"/>
          <w:numId w:val="54"/>
        </w:numPr>
        <w:ind w:left="0" w:firstLine="709"/>
        <w:contextualSpacing/>
        <w:rPr>
          <w:rFonts w:eastAsia="Calibri" w:cs="Times New Roman"/>
          <w:szCs w:val="24"/>
        </w:rPr>
      </w:pPr>
      <w:r>
        <w:rPr>
          <w:rFonts w:eastAsia="Calibri" w:cs="Times New Roman"/>
          <w:szCs w:val="24"/>
        </w:rPr>
        <w:t xml:space="preserve"> Обеспечение интеграционного взаимодействия, обеспечивающего просмотр исследований выбранного пациента из электронной медицинской карты МИС НСО;</w:t>
      </w:r>
    </w:p>
    <w:p w14:paraId="4C344C75" w14:textId="77777777" w:rsidR="00393C1E" w:rsidRDefault="007447EE">
      <w:pPr>
        <w:ind w:firstLine="360"/>
        <w:contextualSpacing/>
        <w:rPr>
          <w:rFonts w:eastAsia="Calibri" w:cs="Times New Roman"/>
          <w:szCs w:val="24"/>
        </w:rPr>
      </w:pPr>
      <w:r>
        <w:rPr>
          <w:rFonts w:eastAsia="Calibri" w:cs="Times New Roman"/>
          <w:szCs w:val="24"/>
        </w:rPr>
        <w:t>Общая (типовая) схема интеграционного взаимодействия:</w:t>
      </w:r>
    </w:p>
    <w:p w14:paraId="0D65F67B" w14:textId="77777777" w:rsidR="00393C1E" w:rsidRDefault="007447EE">
      <w:pPr>
        <w:ind w:firstLine="360"/>
        <w:contextualSpacing/>
        <w:jc w:val="center"/>
        <w:rPr>
          <w:rFonts w:eastAsia="Calibri" w:cs="Times New Roman"/>
          <w:lang w:eastAsia="ar-SA"/>
        </w:rPr>
      </w:pPr>
      <w:r>
        <w:rPr>
          <w:noProof/>
          <w:lang w:eastAsia="ru-RU"/>
        </w:rPr>
        <mc:AlternateContent>
          <mc:Choice Requires="wpg">
            <w:drawing>
              <wp:inline distT="0" distB="0" distL="0" distR="0" wp14:anchorId="7FDE8D7F" wp14:editId="17E73A4C">
                <wp:extent cx="3181350" cy="4133850"/>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pic:cNvPicPr>
                      </pic:nvPicPr>
                      <pic:blipFill>
                        <a:blip r:embed="rId57"/>
                        <a:stretch/>
                      </pic:blipFill>
                      <pic:spPr bwMode="auto">
                        <a:xfrm>
                          <a:off x="0" y="0"/>
                          <a:ext cx="3181350" cy="4133850"/>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50.50pt;height:325.50pt;mso-wrap-distance-left:0.00pt;mso-wrap-distance-top:0.00pt;mso-wrap-distance-right:0.00pt;mso-wrap-distance-bottom:0.00pt;" stroked="false">
                <v:path textboxrect="0,0,0,0"/>
                <v:imagedata r:id="rId58" o:title=""/>
              </v:shape>
            </w:pict>
          </mc:Fallback>
        </mc:AlternateContent>
      </w:r>
    </w:p>
    <w:p w14:paraId="1BAD7539" w14:textId="77777777" w:rsidR="00393C1E" w:rsidRDefault="00393C1E">
      <w:pPr>
        <w:ind w:firstLine="360"/>
        <w:contextualSpacing/>
        <w:rPr>
          <w:rFonts w:eastAsia="Calibri" w:cs="Times New Roman"/>
          <w:szCs w:val="24"/>
        </w:rPr>
      </w:pPr>
    </w:p>
    <w:p w14:paraId="6876C972" w14:textId="77777777" w:rsidR="00393C1E" w:rsidRDefault="007447EE">
      <w:pPr>
        <w:ind w:firstLine="360"/>
        <w:contextualSpacing/>
        <w:rPr>
          <w:rFonts w:eastAsia="Calibri" w:cs="Times New Roman"/>
          <w:szCs w:val="24"/>
        </w:rPr>
      </w:pPr>
      <w:r>
        <w:rPr>
          <w:rFonts w:eastAsia="Calibri" w:cs="Times New Roman"/>
          <w:szCs w:val="24"/>
        </w:rPr>
        <w:t>Для записи пациента в кабинет, а не на конкретный аппарат, в МИС настроена связь оборудования с кабинетом в окне «Настройки связи оборудования с кабинетом».</w:t>
      </w:r>
    </w:p>
    <w:p w14:paraId="301B0E08" w14:textId="77777777" w:rsidR="00393C1E" w:rsidRDefault="007447EE">
      <w:pPr>
        <w:ind w:firstLine="360"/>
        <w:contextualSpacing/>
        <w:rPr>
          <w:rFonts w:eastAsia="Calibri" w:cs="Times New Roman"/>
          <w:szCs w:val="24"/>
        </w:rPr>
      </w:pPr>
      <w:r>
        <w:rPr>
          <w:rFonts w:eastAsia="Calibri" w:cs="Times New Roman"/>
          <w:szCs w:val="24"/>
        </w:rPr>
        <w:t>Обеспечение использования паспортных данных, введенных в Паспорт ЛПУ, путем передачи данных об оборудовании из Паспорта ЛПУ в МИС НСО (</w:t>
      </w:r>
      <w:r>
        <w:rPr>
          <w:rFonts w:eastAsia="Calibri" w:cs="Times New Roman"/>
          <w:szCs w:val="24"/>
          <w:lang w:eastAsia="ar-SA"/>
        </w:rPr>
        <w:t>техническое сопровождение компонента «Паспорт медицинской организации» Единой государственной информационной системы в сфере здравоохранения Новосибирской области в рамках данного ООЗ не обеспечивается)</w:t>
      </w:r>
      <w:r>
        <w:rPr>
          <w:rFonts w:eastAsia="Calibri" w:cs="Times New Roman"/>
          <w:szCs w:val="24"/>
        </w:rPr>
        <w:t>, а далее в ЦАМИ ЕГИСЗ НСО с учетом однократного ввода и многократного использования информации.</w:t>
      </w:r>
    </w:p>
    <w:p w14:paraId="18F606CD" w14:textId="77777777" w:rsidR="00393C1E" w:rsidRDefault="007447EE">
      <w:pPr>
        <w:ind w:firstLine="360"/>
        <w:contextualSpacing/>
        <w:rPr>
          <w:rFonts w:eastAsia="Calibri" w:cs="Times New Roman"/>
          <w:szCs w:val="24"/>
        </w:rPr>
      </w:pPr>
      <w:r>
        <w:rPr>
          <w:rFonts w:eastAsia="Calibri" w:cs="Times New Roman"/>
          <w:szCs w:val="24"/>
        </w:rPr>
        <w:t xml:space="preserve">Обеспечение в МИС НСО журнала логирования действий пользователей путем регистрации запросов на получение персональных данных (история заболевания, персональные данные карты </w:t>
      </w:r>
      <w:r>
        <w:rPr>
          <w:rFonts w:eastAsia="Calibri" w:cs="Times New Roman"/>
          <w:szCs w:val="24"/>
        </w:rPr>
        <w:lastRenderedPageBreak/>
        <w:t>пациента, история заболевания пациента); обеспечение предоставления доступа пользователям с отдельными правами администратора на чтение содержимого электронного журнала (по МО и по региону) с возможностью фильтрации данных по пользователям, по времени, по типу действия (возможность выгрузки содержимого журнала в табличную форму в формате*.</w:t>
      </w:r>
      <w:proofErr w:type="spellStart"/>
      <w:r>
        <w:rPr>
          <w:rFonts w:eastAsia="Calibri" w:cs="Times New Roman"/>
          <w:szCs w:val="24"/>
        </w:rPr>
        <w:t>csv</w:t>
      </w:r>
      <w:proofErr w:type="spellEnd"/>
      <w:r>
        <w:rPr>
          <w:rFonts w:eastAsia="Calibri" w:cs="Times New Roman"/>
          <w:szCs w:val="24"/>
        </w:rPr>
        <w:t>).</w:t>
      </w:r>
    </w:p>
    <w:p w14:paraId="316F9B4C" w14:textId="77777777" w:rsidR="00393C1E" w:rsidRDefault="007447EE">
      <w:pPr>
        <w:ind w:firstLine="567"/>
        <w:rPr>
          <w:rFonts w:eastAsia="Times New Roman" w:cs="Times New Roman"/>
          <w:spacing w:val="2"/>
          <w:szCs w:val="24"/>
        </w:rPr>
      </w:pPr>
      <w:r>
        <w:rPr>
          <w:rFonts w:eastAsia="Times New Roman" w:cs="Times New Roman"/>
          <w:spacing w:val="2"/>
          <w:szCs w:val="24"/>
        </w:rPr>
        <w:t>В МИС НСО реализованы следующие функциональные возможности, разработанные в рамках государственного контракта № 0851200000619005177 от 09.10.2019 (реестровый номер контракта 2540664361119000131) (4 этап):</w:t>
      </w:r>
    </w:p>
    <w:p w14:paraId="21A58EA0" w14:textId="77777777" w:rsidR="00393C1E" w:rsidRDefault="00393C1E">
      <w:pPr>
        <w:ind w:firstLine="360"/>
        <w:contextualSpacing/>
        <w:rPr>
          <w:rFonts w:eastAsia="Calibri" w:cs="Times New Roman"/>
          <w:szCs w:val="24"/>
        </w:rPr>
      </w:pPr>
    </w:p>
    <w:p w14:paraId="675D45B2"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возможность выбора из справочника «Диагностическое медицинское оборудование» информации об аппарате (наименование аппарата, код модальности, AET аппарата), при создании аппарата в структуре МО в МИС НСО;</w:t>
      </w:r>
    </w:p>
    <w:p w14:paraId="0047B900"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предусмотрена обязательность заполнения указанных полей аппарата в МИС НСО для обеспечения интеграционного взаимодействия с ЦАМИ ЕГИСЗ НСО;</w:t>
      </w:r>
    </w:p>
    <w:p w14:paraId="5A90E7BA"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передача направления на диагностическую услугу в ЦАМИ ЕГИСЗ НСО для отдельных МО НСО и отдельных услуг;</w:t>
      </w:r>
    </w:p>
    <w:p w14:paraId="0416A34A"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 xml:space="preserve">обеспечение возможности просмотра всех DICOM-изображений исследований пациента, загруженных в ЦАМИ ЕГИСЗ НСО, путем однократного перехода по ссылке из карты пациента МИС НСО. </w:t>
      </w:r>
    </w:p>
    <w:p w14:paraId="73831224" w14:textId="77777777" w:rsidR="00393C1E" w:rsidRDefault="00393C1E">
      <w:pPr>
        <w:ind w:firstLine="360"/>
        <w:contextualSpacing/>
        <w:rPr>
          <w:rFonts w:eastAsia="Calibri" w:cs="Times New Roman"/>
          <w:szCs w:val="24"/>
        </w:rPr>
      </w:pPr>
    </w:p>
    <w:p w14:paraId="065BDB21"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Преемственность оказания медицинской помощи больным сердечно- сосудистыми заболеваниями, а также в части работы с нозологическими регистрами</w:t>
      </w:r>
    </w:p>
    <w:p w14:paraId="0CF231C5" w14:textId="77777777" w:rsidR="00393C1E" w:rsidRDefault="007447EE">
      <w:pPr>
        <w:pStyle w:val="a7"/>
        <w:numPr>
          <w:ilvl w:val="0"/>
          <w:numId w:val="133"/>
        </w:numPr>
      </w:pPr>
      <w:r>
        <w:t>В рамках реализации контракта № 0851200000619005810 от 11.11.2019 в МИС НСО разработан модуль уведомления врача, оказывающего первичную медико-санитарную помощь о том, что у пациента на его участке возник случай ОКС и ССЗ при проставлении данного диагноза при закрытии случая стационарной помощи, при передаче вызова из НАИС03, при постановке в регистры ОКС и ССЗ, изменении информации в регистрах ОКС и ССЗ.</w:t>
      </w:r>
    </w:p>
    <w:p w14:paraId="426C0F8F" w14:textId="77777777" w:rsidR="00393C1E" w:rsidRDefault="007447EE">
      <w:pPr>
        <w:ind w:firstLine="0"/>
      </w:pPr>
      <w:r>
        <w:t xml:space="preserve">Формат реализации (функционал событий реализован обеспечивая преемственность информации в случае изменения врача, в качестве предполагаемого варианта - привязана к участку. Система корректно обрабатывает события в случае </w:t>
      </w:r>
      <w:proofErr w:type="spellStart"/>
      <w:r>
        <w:t>переприкрепления</w:t>
      </w:r>
      <w:proofErr w:type="spellEnd"/>
      <w:r>
        <w:t xml:space="preserve"> пациента на другой участок, переименования участка и т.п.):</w:t>
      </w:r>
    </w:p>
    <w:p w14:paraId="469DB53E" w14:textId="77777777" w:rsidR="00393C1E" w:rsidRDefault="007447EE">
      <w:pPr>
        <w:pStyle w:val="a7"/>
        <w:numPr>
          <w:ilvl w:val="0"/>
          <w:numId w:val="134"/>
        </w:numPr>
      </w:pPr>
      <w:r>
        <w:t>в верхнем меню реализована кнопка «События на участке»;</w:t>
      </w:r>
    </w:p>
    <w:p w14:paraId="2B3EF2A0" w14:textId="77777777" w:rsidR="00393C1E" w:rsidRDefault="007447EE">
      <w:pPr>
        <w:pStyle w:val="a7"/>
        <w:numPr>
          <w:ilvl w:val="0"/>
          <w:numId w:val="134"/>
        </w:numPr>
      </w:pPr>
      <w:r>
        <w:t>в выпадающем меню реализованы разделы меню ССЗ, ОКС, в каждом разделе должен отобразиться подраздел участка врача;</w:t>
      </w:r>
    </w:p>
    <w:p w14:paraId="28EEBB91" w14:textId="77777777" w:rsidR="00393C1E" w:rsidRDefault="007447EE">
      <w:pPr>
        <w:pStyle w:val="a7"/>
        <w:numPr>
          <w:ilvl w:val="0"/>
          <w:numId w:val="134"/>
        </w:numPr>
      </w:pPr>
      <w:r>
        <w:t>в случае, если врач совмещает несколько участков, то у него отображаются события всех совмещаемых участков;</w:t>
      </w:r>
    </w:p>
    <w:p w14:paraId="699E828A" w14:textId="77777777" w:rsidR="00393C1E" w:rsidRDefault="007447EE">
      <w:r>
        <w:t>Пример:</w:t>
      </w:r>
    </w:p>
    <w:p w14:paraId="0102D24F" w14:textId="77777777" w:rsidR="00393C1E" w:rsidRDefault="007447EE">
      <w:r>
        <w:t>События на участке</w:t>
      </w:r>
    </w:p>
    <w:p w14:paraId="644AE2EF" w14:textId="77777777" w:rsidR="00393C1E" w:rsidRDefault="007447EE">
      <w:pPr>
        <w:ind w:left="709"/>
      </w:pPr>
      <w:r>
        <w:t>ССЗ</w:t>
      </w:r>
    </w:p>
    <w:p w14:paraId="27F0DA8C" w14:textId="77777777" w:rsidR="00393C1E" w:rsidRDefault="007447EE">
      <w:pPr>
        <w:ind w:left="1418"/>
      </w:pPr>
      <w:r>
        <w:t>- 1 участок</w:t>
      </w:r>
    </w:p>
    <w:p w14:paraId="5DFCE521" w14:textId="77777777" w:rsidR="00393C1E" w:rsidRDefault="007447EE">
      <w:pPr>
        <w:ind w:left="1418"/>
      </w:pPr>
      <w:r>
        <w:t>- 2 участок</w:t>
      </w:r>
    </w:p>
    <w:p w14:paraId="49EF0CA3" w14:textId="77777777" w:rsidR="00393C1E" w:rsidRDefault="007447EE">
      <w:pPr>
        <w:ind w:left="709"/>
      </w:pPr>
      <w:r>
        <w:t>ОКС</w:t>
      </w:r>
    </w:p>
    <w:p w14:paraId="72C4A766" w14:textId="77777777" w:rsidR="00393C1E" w:rsidRDefault="007447EE">
      <w:pPr>
        <w:ind w:left="1418"/>
      </w:pPr>
      <w:r>
        <w:t>- 1 участок</w:t>
      </w:r>
    </w:p>
    <w:p w14:paraId="7D56DA41" w14:textId="77777777" w:rsidR="00393C1E" w:rsidRDefault="007447EE">
      <w:pPr>
        <w:ind w:left="1418"/>
      </w:pPr>
      <w:r>
        <w:t>- 2 участок</w:t>
      </w:r>
    </w:p>
    <w:p w14:paraId="07FFE687" w14:textId="77777777" w:rsidR="00393C1E" w:rsidRDefault="007447EE">
      <w:pPr>
        <w:pStyle w:val="a7"/>
        <w:numPr>
          <w:ilvl w:val="0"/>
          <w:numId w:val="134"/>
        </w:numPr>
      </w:pPr>
      <w:r>
        <w:t>при появлении события, у кнопки «События на участке» и соответствующих событию разделов меню в правом верхнем углу должно отобразиться количество непрочитанных сообщений, далее при выборе врачом соответствующего раздела;</w:t>
      </w:r>
    </w:p>
    <w:p w14:paraId="7F3B86B5" w14:textId="77777777" w:rsidR="00393C1E" w:rsidRDefault="007447EE">
      <w:pPr>
        <w:pStyle w:val="a7"/>
        <w:numPr>
          <w:ilvl w:val="0"/>
          <w:numId w:val="134"/>
        </w:numPr>
      </w:pPr>
      <w:r>
        <w:t xml:space="preserve">при выборе раздела, в котором произошло событие, должен отобразиться журнал событий на участке в объеме не менее следующих полей (журнал должен отобразиться в виде аналитической выборки с возможностью фильтрации и группировки по всем полям, а также возможностью выбора дат для выборки по </w:t>
      </w:r>
      <w:r>
        <w:lastRenderedPageBreak/>
        <w:t>времени возникновения события-по умолчанию текущая дата в периоде «от» и «по»):</w:t>
      </w:r>
    </w:p>
    <w:p w14:paraId="29ABBA67" w14:textId="77777777" w:rsidR="00393C1E" w:rsidRDefault="007447EE">
      <w:pPr>
        <w:pStyle w:val="a7"/>
        <w:numPr>
          <w:ilvl w:val="1"/>
          <w:numId w:val="134"/>
        </w:numPr>
      </w:pPr>
      <w:r>
        <w:t>ФИО (в виде гиперссылки с возможностью открытия истории заболеваний пациента);</w:t>
      </w:r>
    </w:p>
    <w:p w14:paraId="3C1AC395" w14:textId="77777777" w:rsidR="00393C1E" w:rsidRDefault="007447EE">
      <w:pPr>
        <w:pStyle w:val="a7"/>
        <w:numPr>
          <w:ilvl w:val="1"/>
          <w:numId w:val="134"/>
        </w:numPr>
      </w:pPr>
      <w:r>
        <w:t>дата рождения;</w:t>
      </w:r>
    </w:p>
    <w:p w14:paraId="69CDED83" w14:textId="77777777" w:rsidR="00393C1E" w:rsidRDefault="007447EE">
      <w:pPr>
        <w:pStyle w:val="a7"/>
        <w:numPr>
          <w:ilvl w:val="1"/>
          <w:numId w:val="134"/>
        </w:numPr>
      </w:pPr>
      <w:r>
        <w:t>МО прикрепления (по умолчанию не отображается);</w:t>
      </w:r>
    </w:p>
    <w:p w14:paraId="1C1DB83F" w14:textId="77777777" w:rsidR="00393C1E" w:rsidRDefault="007447EE">
      <w:pPr>
        <w:pStyle w:val="a7"/>
        <w:numPr>
          <w:ilvl w:val="1"/>
          <w:numId w:val="134"/>
        </w:numPr>
      </w:pPr>
      <w:r>
        <w:t>участок прикрепления (по умолчанию не отображается);</w:t>
      </w:r>
    </w:p>
    <w:p w14:paraId="3B3213D1" w14:textId="77777777" w:rsidR="00393C1E" w:rsidRDefault="007447EE">
      <w:pPr>
        <w:pStyle w:val="a7"/>
        <w:numPr>
          <w:ilvl w:val="1"/>
          <w:numId w:val="134"/>
        </w:numPr>
      </w:pPr>
      <w:r>
        <w:t>номер или пиктограмма медицинской карты (в виде гиперссылки с возможностью открытия карты пациента);</w:t>
      </w:r>
    </w:p>
    <w:p w14:paraId="0B2F04FB" w14:textId="77777777" w:rsidR="00393C1E" w:rsidRDefault="007447EE">
      <w:pPr>
        <w:pStyle w:val="a7"/>
        <w:numPr>
          <w:ilvl w:val="1"/>
          <w:numId w:val="134"/>
        </w:numPr>
      </w:pPr>
      <w:r>
        <w:t>состоит на диспансерном учете (да/нет) (гиперссылка на раздел, в котором отображаются все карты диспансерного учета), если у пациента есть карта диспансерного учета, входящая в диапазон диагнозов ССЗ, ячейка с «да», должна быть другого цвета;</w:t>
      </w:r>
    </w:p>
    <w:p w14:paraId="25DED2AC" w14:textId="77777777" w:rsidR="00393C1E" w:rsidRDefault="007447EE">
      <w:pPr>
        <w:pStyle w:val="a7"/>
        <w:numPr>
          <w:ilvl w:val="1"/>
          <w:numId w:val="134"/>
        </w:numPr>
      </w:pPr>
      <w:r>
        <w:t>адрес места жительства;</w:t>
      </w:r>
    </w:p>
    <w:p w14:paraId="7044E0E1" w14:textId="77777777" w:rsidR="00393C1E" w:rsidRDefault="007447EE">
      <w:pPr>
        <w:pStyle w:val="a7"/>
        <w:numPr>
          <w:ilvl w:val="1"/>
          <w:numId w:val="134"/>
        </w:numPr>
      </w:pPr>
      <w:r>
        <w:t>адрес регистрации;</w:t>
      </w:r>
    </w:p>
    <w:p w14:paraId="1D74141F" w14:textId="77777777" w:rsidR="00393C1E" w:rsidRDefault="00393C1E">
      <w:pPr>
        <w:pStyle w:val="a7"/>
        <w:numPr>
          <w:ilvl w:val="1"/>
          <w:numId w:val="134"/>
        </w:numPr>
      </w:pPr>
    </w:p>
    <w:p w14:paraId="0934B0D2" w14:textId="77777777" w:rsidR="00393C1E" w:rsidRDefault="007447EE">
      <w:pPr>
        <w:pStyle w:val="a7"/>
        <w:numPr>
          <w:ilvl w:val="1"/>
          <w:numId w:val="134"/>
        </w:numPr>
      </w:pPr>
      <w:r>
        <w:t>описание события;</w:t>
      </w:r>
    </w:p>
    <w:p w14:paraId="45702DAC" w14:textId="77777777" w:rsidR="00393C1E" w:rsidRDefault="007447EE">
      <w:pPr>
        <w:pStyle w:val="a7"/>
        <w:numPr>
          <w:ilvl w:val="1"/>
          <w:numId w:val="134"/>
        </w:numPr>
      </w:pPr>
      <w:r>
        <w:t>источник события (наименование МО);</w:t>
      </w:r>
    </w:p>
    <w:p w14:paraId="7B9500F6" w14:textId="77777777" w:rsidR="00393C1E" w:rsidRDefault="007447EE">
      <w:pPr>
        <w:pStyle w:val="a7"/>
        <w:numPr>
          <w:ilvl w:val="1"/>
          <w:numId w:val="134"/>
        </w:numPr>
      </w:pPr>
      <w:r>
        <w:t>кнопка для возможности записи в расписание.</w:t>
      </w:r>
    </w:p>
    <w:p w14:paraId="1E52E9A3" w14:textId="77777777" w:rsidR="00393C1E" w:rsidRDefault="007447EE">
      <w:pPr>
        <w:pStyle w:val="a7"/>
        <w:numPr>
          <w:ilvl w:val="0"/>
          <w:numId w:val="134"/>
        </w:numPr>
      </w:pPr>
      <w:r>
        <w:t>реализована возможность выгрузить журнал событий в табличный формат.</w:t>
      </w:r>
    </w:p>
    <w:p w14:paraId="6DD9C6E3" w14:textId="77777777" w:rsidR="00393C1E" w:rsidRDefault="00393C1E"/>
    <w:p w14:paraId="56AFE6E7"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МИС НСО в части Интегрированной электронной медицинской карты</w:t>
      </w:r>
    </w:p>
    <w:p w14:paraId="353A103F" w14:textId="77777777" w:rsidR="00393C1E" w:rsidRDefault="007447EE">
      <w:pPr>
        <w:ind w:firstLine="708"/>
      </w:pPr>
      <w:r>
        <w:t>В рамках контракта № 0851200000619005932 от 08.11.2019 реализовано расширение функциональных возможностей МИС НСО для обеспечения передачи СЭМД в ИЭМК в соответствии с версией требований, размещенной на портале оперативного взаимодействия участников ЕГИСЗ (https://portal.egisz.rosminzdrav.ru/materials) разделы «ЕГИСЗ»: «ИЭМК», «СЭМД».</w:t>
      </w:r>
    </w:p>
    <w:p w14:paraId="0F8E230C" w14:textId="77777777" w:rsidR="00393C1E" w:rsidRDefault="007447EE">
      <w:r>
        <w:t>СЭМД, предназначенные для передачи и хранения в ИЭМК, формируются на уровне МИС НСО в соответствии с утвержденной типологией документов, обозначенной в классификаторе «Система электронных медицинских документов» ФНСИ (OID: 1.2.643.5.1.13.13.11.1115), доступном по ссылке https://nsi.rosminzdrav.ru.</w:t>
      </w:r>
    </w:p>
    <w:p w14:paraId="5AE334E3" w14:textId="77777777" w:rsidR="00393C1E" w:rsidRDefault="007447EE">
      <w:r>
        <w:t xml:space="preserve">В целях обеспечения единства форм СЭМД, передаваемых в ИЭМК, используются перечень размещаемых в ИЭМК СЭМД с утвержденной структурой, содержанием, составом и форматом полей документа, описанной в версиях руководств к СЭМД, размещенных на портале https://portal.egisz.rosminzdrav.ru/materials. </w:t>
      </w:r>
    </w:p>
    <w:p w14:paraId="5970C4C6" w14:textId="77777777" w:rsidR="00393C1E" w:rsidRDefault="007447EE">
      <w:r>
        <w:t xml:space="preserve">Взаимодействие МИС НСО и ИЭМК должно осуществляться в рамках обмена сообщениями, удовлетворяющими следующим требованиям: </w:t>
      </w:r>
    </w:p>
    <w:p w14:paraId="5639D7BD" w14:textId="77777777" w:rsidR="00393C1E" w:rsidRDefault="007447EE">
      <w:pPr>
        <w:pStyle w:val="a7"/>
        <w:numPr>
          <w:ilvl w:val="0"/>
          <w:numId w:val="135"/>
        </w:numPr>
      </w:pPr>
      <w:r>
        <w:t xml:space="preserve">структура сообщений, обеспечивающих передачу СЭМД, соответствует требованиям интеграционного профиля IHE </w:t>
      </w:r>
      <w:proofErr w:type="spellStart"/>
      <w:r>
        <w:t>XDS.b</w:t>
      </w:r>
      <w:proofErr w:type="spellEnd"/>
      <w:r>
        <w:t>;</w:t>
      </w:r>
    </w:p>
    <w:p w14:paraId="04165883" w14:textId="77777777" w:rsidR="00393C1E" w:rsidRDefault="007447EE">
      <w:pPr>
        <w:pStyle w:val="a7"/>
        <w:numPr>
          <w:ilvl w:val="0"/>
          <w:numId w:val="135"/>
        </w:numPr>
      </w:pPr>
      <w:r>
        <w:t>сообщение содержит определённый синтаксис и комплекс структур для обеспечения передачи СЭМД в формате документа HL7 CDA R2 (методические рекомендации расположены на портале https://portal.egisz.rosminzdrav.ru/materials);</w:t>
      </w:r>
    </w:p>
    <w:p w14:paraId="684E4DD0" w14:textId="77777777" w:rsidR="00393C1E" w:rsidRDefault="007447EE">
      <w:pPr>
        <w:pStyle w:val="a7"/>
        <w:numPr>
          <w:ilvl w:val="0"/>
          <w:numId w:val="135"/>
        </w:numPr>
      </w:pPr>
      <w:r>
        <w:t>спецификация СЭМД задается с помощью шаблона;</w:t>
      </w:r>
    </w:p>
    <w:p w14:paraId="1F0C158F" w14:textId="77777777" w:rsidR="00393C1E" w:rsidRDefault="007447EE">
      <w:pPr>
        <w:pStyle w:val="a7"/>
        <w:numPr>
          <w:ilvl w:val="0"/>
          <w:numId w:val="135"/>
        </w:numPr>
      </w:pPr>
      <w:r>
        <w:t>СЭМД является полным информационным объектом, с полностью определёнными компонентами. Он может содержать простой текст, форматированный текст, а также структурированную медицинскую информацию, кодированную с помощью контролируемых словарей;</w:t>
      </w:r>
    </w:p>
    <w:p w14:paraId="2DA3BF21" w14:textId="77777777" w:rsidR="00393C1E" w:rsidRDefault="007447EE">
      <w:pPr>
        <w:pStyle w:val="a7"/>
        <w:numPr>
          <w:ilvl w:val="0"/>
          <w:numId w:val="135"/>
        </w:numPr>
      </w:pPr>
      <w:r>
        <w:t>сообщения строго типизированы по назначению. Типы сообщений:</w:t>
      </w:r>
    </w:p>
    <w:p w14:paraId="7DE826F5" w14:textId="77777777" w:rsidR="00393C1E" w:rsidRDefault="007447EE">
      <w:pPr>
        <w:ind w:left="720" w:firstLine="0"/>
      </w:pPr>
      <w:r>
        <w:t>- передача СЭМД;</w:t>
      </w:r>
    </w:p>
    <w:p w14:paraId="4E2B7A44" w14:textId="77777777" w:rsidR="00393C1E" w:rsidRDefault="007447EE">
      <w:pPr>
        <w:ind w:left="720" w:firstLine="0"/>
      </w:pPr>
      <w:r>
        <w:t>- передача данных пациента.</w:t>
      </w:r>
    </w:p>
    <w:p w14:paraId="74FE66E1" w14:textId="77777777" w:rsidR="00393C1E" w:rsidRDefault="007447EE">
      <w:r>
        <w:t>Перечень СЭМД для доработки/актуализации:</w:t>
      </w:r>
    </w:p>
    <w:p w14:paraId="5EBDC052" w14:textId="77777777" w:rsidR="00393C1E" w:rsidRDefault="007447EE">
      <w:pPr>
        <w:pStyle w:val="a7"/>
        <w:numPr>
          <w:ilvl w:val="0"/>
          <w:numId w:val="136"/>
        </w:numPr>
      </w:pPr>
      <w:r>
        <w:lastRenderedPageBreak/>
        <w:t>Протокол инструментального исследования;</w:t>
      </w:r>
    </w:p>
    <w:p w14:paraId="3087E9EC" w14:textId="77777777" w:rsidR="00393C1E" w:rsidRDefault="007447EE">
      <w:pPr>
        <w:pStyle w:val="a7"/>
        <w:numPr>
          <w:ilvl w:val="0"/>
          <w:numId w:val="136"/>
        </w:numPr>
      </w:pPr>
      <w:r>
        <w:t>Эпикриз по законченному случаю амбулаторный;</w:t>
      </w:r>
    </w:p>
    <w:p w14:paraId="6925DE4B" w14:textId="77777777" w:rsidR="00393C1E" w:rsidRDefault="007447EE">
      <w:pPr>
        <w:pStyle w:val="a7"/>
        <w:numPr>
          <w:ilvl w:val="0"/>
          <w:numId w:val="136"/>
        </w:numPr>
      </w:pPr>
      <w:r>
        <w:t>Эпикриз в стационаре выписной;</w:t>
      </w:r>
    </w:p>
    <w:p w14:paraId="6CCDE219" w14:textId="77777777" w:rsidR="00393C1E" w:rsidRDefault="007447EE">
      <w:pPr>
        <w:pStyle w:val="a7"/>
        <w:numPr>
          <w:ilvl w:val="0"/>
          <w:numId w:val="136"/>
        </w:numPr>
      </w:pPr>
      <w:r>
        <w:t>Протокол консультации.</w:t>
      </w:r>
    </w:p>
    <w:p w14:paraId="3167C6C7" w14:textId="77777777" w:rsidR="00393C1E" w:rsidRDefault="007447EE">
      <w:pPr>
        <w:ind w:firstLine="567"/>
      </w:pPr>
      <w:r>
        <w:t>В МИС НСО реализовано журналирование информационного взаимодействия, а также отчеты (по МО НСО и всему региону) по количеству переданных СЭМД, в разрезе МО НСО, периоду, типу документа.</w:t>
      </w:r>
    </w:p>
    <w:p w14:paraId="75419722" w14:textId="77777777" w:rsidR="00393C1E" w:rsidRDefault="00393C1E">
      <w:pPr>
        <w:ind w:firstLine="567"/>
      </w:pPr>
    </w:p>
    <w:p w14:paraId="704FE132"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МИС НСО в части передачи СЭМД в РЭМД</w:t>
      </w:r>
    </w:p>
    <w:p w14:paraId="437F2018" w14:textId="77777777" w:rsidR="00393C1E" w:rsidRDefault="007447EE">
      <w:r>
        <w:t xml:space="preserve">Доработка компонентов МИС НСО в части обеспечения взаимодействия с федеральным реестром электронных медицинских документов (РЭМД) по передаче сведений о медицинской документации в форме электронных документов </w:t>
      </w:r>
      <w:bookmarkStart w:id="62" w:name="_Hlk16681284"/>
      <w:r>
        <w:t>в соответствии с методическими рекомендациями, размещенными на портале https://portal.egisz.rosminzdrav.ru/materials раздел «ЕГИСЗ»,</w:t>
      </w:r>
      <w:bookmarkEnd w:id="62"/>
      <w:r>
        <w:t xml:space="preserve"> подраздел «РЭМД» (далее – портал МЗ РФ). </w:t>
      </w:r>
    </w:p>
    <w:p w14:paraId="7EFF05F7" w14:textId="77777777" w:rsidR="00393C1E" w:rsidRDefault="007447EE">
      <w:r>
        <w:t>Регистрация структурированных электронных документов (далее – СЭМД) в РЭМД осуществляется для предоставления гражданам услуги «Предоставление доступа к электронным медицинским документам» в личном кабинете пациента «Мое здоровье» на Едином портале государственных и муниципальных услуг.</w:t>
      </w:r>
    </w:p>
    <w:p w14:paraId="1894DF5A" w14:textId="77777777" w:rsidR="00393C1E" w:rsidRDefault="007447EE">
      <w:pPr>
        <w:ind w:right="-1"/>
        <w:rPr>
          <w:rFonts w:eastAsia="Times New Roman" w:cs="Times New Roman"/>
          <w:szCs w:val="24"/>
          <w:lang w:eastAsia="ar-SA"/>
        </w:rPr>
      </w:pPr>
      <w:r>
        <w:rPr>
          <w:rFonts w:eastAsia="Times New Roman" w:cs="Times New Roman"/>
          <w:szCs w:val="24"/>
          <w:lang w:eastAsia="ar-SA"/>
        </w:rPr>
        <w:t>В МИС НСО реализована функциональность формирования, хранения, отправки на регистрацию следующих видов СЭМД:</w:t>
      </w:r>
    </w:p>
    <w:p w14:paraId="224934AC"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свидетельство о рождении» («Медицинское свидетельство о рождении в электронном виде»), обеспеченный в рамках исполнения государственного контракта № 0851200000621006047 (реестровый номер 2540664361121000144) от 12.11.2021. </w:t>
      </w:r>
    </w:p>
    <w:p w14:paraId="6D766E11"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«Направление на госпитализацию, восстановительное лечение», обеспеченный в рамках исполнения государственного контракта № 0851200000621006047 (реестровый номер 2540664361121000144) от 12.11.2021. </w:t>
      </w:r>
    </w:p>
    <w:p w14:paraId="73697C3B"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телемедицинской консультации», обеспеченный в рамках исполнения государственного контракта № 0851200000621006047 (реестровый номер 2540664361121000144) от 12.11.2021. </w:t>
      </w:r>
    </w:p>
    <w:p w14:paraId="30CFDF97"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лабораторного исследования», обеспеченный в рамках исполнения государственного контракта № 0851200000621006047 (реестровый номер 2540664361121000144) от 12.11.2021. </w:t>
      </w:r>
    </w:p>
    <w:p w14:paraId="31C17CF2"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прижизненного патологоанатомического исследования», обеспеченный в рамках исполнения государственного контракта № 0851200000621006047 (реестровый номер 2540664361121000144) от 12.11.2021. </w:t>
      </w:r>
    </w:p>
    <w:p w14:paraId="66E328A1"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«Сведения о результатах диспансеризации или профилактического медицинского осмотра», обеспеченный в рамках исполнения государственного контракта № 0851200000621006047 (реестровый номер 2540664361121000144) от 12.11.2021. </w:t>
      </w:r>
    </w:p>
    <w:p w14:paraId="339A84BA"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«Выписной эпикриз из родильного дома», обеспеченный в рамках исполнения государственного контракта № 0851200000621006047 (реестровый номер 2540664361121000144) от 12.11.2021. </w:t>
      </w:r>
    </w:p>
    <w:p w14:paraId="49E29E0C"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«Медицинская справка (врачебное профессионально-консультативное заключение)», обеспеченный в рамках исполнения государственного контракта № 0851200000622004187 (реестровый номер 2540664361122000082) от 29.07.2022. </w:t>
      </w:r>
    </w:p>
    <w:p w14:paraId="15D62155"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по результатам предварительного (периодического) медицинского осмотра (обследования)», обеспеченный в рамках исполнения государственного контракта № 0851200000622004187 (реестровый номер 2540664361122000082) от 29.07.2022. </w:t>
      </w:r>
    </w:p>
    <w:p w14:paraId="52C96DBA"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для получения путевки на санаторно-курортное лечение», обеспеченный в рамках исполнения государственного контракта № 0851200000622004187 (реестровый номер 2540664361122000082) от 29.07.2022. </w:t>
      </w:r>
    </w:p>
    <w:p w14:paraId="14836D16"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lastRenderedPageBreak/>
        <w:t xml:space="preserve">СЭМД «Справка о состоянии здоровья ребенка, отъезжающего в организацию отдыха детей и их оздоровления», обеспеченный в рамках исполнения государственного контракта № 0851200000622004187 (реестровый номер 2540664361122000082) от 29.07.2022. </w:t>
      </w:r>
    </w:p>
    <w:p w14:paraId="10FCA9C8"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об отсутствии в организме человека наркотических средств, психотропных веществ и их метаболитов», обеспеченный в рамках исполнения государственного контракта № 0851200000622004112 (реестровый номер 2540664361122000163) от 01.08.2022. </w:t>
      </w:r>
    </w:p>
    <w:p w14:paraId="480A0764"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«Медицинское заключение об отсутствии медицинских противопоказаний к владению оружием», обеспеченный в рамках исполнения государственного контракта № 0851200000622004112 (реестровый номер 2540664361122000163) от 01.08.2022;</w:t>
      </w:r>
    </w:p>
    <w:p w14:paraId="43CA67D6"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«Уведомление о выявлении противопоказаний или аннулировании медицинских заключений к владению оружием», обеспеченный в рамках исполнения государственного контракта № 0851200000622004112 (реестровый номер 2540664361122000163) от 01.08.2022. </w:t>
      </w:r>
    </w:p>
    <w:p w14:paraId="46FE54C8"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«Рецепт на лекарственный препарат», обеспеченный в рамках исполнения государственного контракта № 0851200000622006793 (реестровый номер 2540664361122000163) от 08.11.2022. </w:t>
      </w:r>
    </w:p>
    <w:p w14:paraId="260766E8"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«Экстренное извещение об инфекционном заболевании, пищевом, остром профессиональном отравлении, необычной реакции на прививку», обеспеченный в рамках исполнения государственного контракта № 0851200000622005795 (реестровый номер 2540664361122000121) от 04.10.2022. </w:t>
      </w:r>
    </w:p>
    <w:p w14:paraId="05039B7D"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состоянии на учете в диспансере», обеспеченный в рамках исполнения государственного контракта № 0851200000622004164 (реестровый номер 2540664361122000081) от 01.08.2022. </w:t>
      </w:r>
    </w:p>
    <w:p w14:paraId="7670CFA4"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прохождении медицинского освидетельствования в психоневрологическом диспансере», обеспеченный в рамках исполнения государственного контракта № 0851200000622004164 (реестровый номер 2540664361122000081) от 01.08.2022. </w:t>
      </w:r>
    </w:p>
    <w:p w14:paraId="60DAC07C"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«Медицинская справка о допуске к управлению транспортными средствами», обеспеченный в рамках исполнения государственного контракта № 0851200000622004164 (реестровый номер 2540664361122000081) от 01.08.2022. </w:t>
      </w:r>
    </w:p>
    <w:p w14:paraId="43174344"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постановке на учет по беременности», обеспеченный в рамках исполнения государственного контракта № 0851200000622004164 (реестровый номер 2540664361122000081) от 01.08.2022. </w:t>
      </w:r>
    </w:p>
    <w:p w14:paraId="6E7C68F5"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временной нетрудоспособности студента, учащихся ПTУ о болезнях, карантине ребенка, посещающего школу, детское дошкольное учреждение», обеспеченный в рамках исполнения государственного контракта № 0851200000622004164 (реестровый номер 2540664361122000081) от 01.08.2022. </w:t>
      </w:r>
    </w:p>
    <w:p w14:paraId="35D3765E"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об отсутствии контактов с инфекционными больными», обеспеченный в рамках исполнения государственного контракта № 0851200000622004164 (реестровый номер 2540664361122000081) от 01.08.2022. </w:t>
      </w:r>
    </w:p>
    <w:p w14:paraId="0C70B544"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консультации в рамках диспансерного наблюдения», обеспеченный в рамках исполнения государственного контракта № 0851200000622004164 (реестровый номер 2540664361122000081) от 01.08.2022. </w:t>
      </w:r>
    </w:p>
    <w:p w14:paraId="5AE69F42"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«Сертификат о профилактических прививках», обеспеченный в рамках исполнения государственного контракта № 0851200000622004144 (реестровый номер 2540664361122000084) от 02.08.2022. </w:t>
      </w:r>
    </w:p>
    <w:p w14:paraId="5C789199"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об отсутствии противопоказаний к занятию определенными видами спорта», обеспеченный в рамках исполнения государственного контракта № 0851200000622004144 (реестровый номер 2540664361122000084) от 02.08.2022. </w:t>
      </w:r>
    </w:p>
    <w:p w14:paraId="187686A2"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lastRenderedPageBreak/>
        <w:t xml:space="preserve">СЭМД «Медицинское заключение о принадлежности несовершеннолетнего к медицинской группе для занятий физической культурой», обеспеченный в рамках исполнения государственного контракта № 0851200000622004144 (реестровый номер 2540664361122000084) от 02.08.2022. </w:t>
      </w:r>
    </w:p>
    <w:p w14:paraId="1617A57C"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«Медицинская справка в бассейн», обеспеченный в рамках исполнения государственного контракта № 0851200000622004144 (реестровый номер 2540664361122000084) от 02.08.2022. </w:t>
      </w:r>
    </w:p>
    <w:p w14:paraId="2434351B"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«Медицинское свидетельство о смерти», обеспеченный в рамках исполнения государственного контракта № 0851200000621005842 (реестровый номер 2540664361121000141) от 09.11.2021.</w:t>
      </w:r>
    </w:p>
    <w:p w14:paraId="01E602FC"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«Медицинское свидетельство о перинатальной смерти», обеспеченный в рамках исполнения государственного контракта № 0851200000621005842 (реестровый номер 2540664361121000141) от 09.11.2021.</w:t>
      </w:r>
    </w:p>
    <w:p w14:paraId="700D3D88"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«Документ, содержащий сведения медицинского свидетельства о смерти в бумажной форме», обеспеченный в рамках исполнения государственного контракта № 0851200000621005842 (реестровый номер 2540664361121000141) от 09.11.2021.</w:t>
      </w:r>
    </w:p>
    <w:p w14:paraId="46FE8F42"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«Документ, содержащий сведения медицинского свидетельства о перинатальной смерти в бумажной форме», обеспеченный в рамках исполнения государственного контракта № 0851200000621005842 (реестровый номер 2540664361121000141) от 09.11.2021.</w:t>
      </w:r>
    </w:p>
    <w:p w14:paraId="2ECAA354"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«Документ, содержащий сведения медицинского свидетельства о рождении в бумажной форме», обеспеченный в рамках исполнения государственного контракта № 0851200000621006047 (реестровый номер 2540664361121000144) от 12.11.2021.</w:t>
      </w:r>
    </w:p>
    <w:p w14:paraId="2EE8AAE1"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«Сведения о результатах проведенной медико-социальной экспертизы», обеспеченный в рамках исполнения государственного контракта № 0851200000622004169 (реестровый номер 2540664361122000083) от 29.07.2022 Данный СЭМД, формируемый на стороне Бюро МСЭ (ЕАВИИАС МСЭ), МИС НСО получает из РЭМД. </w:t>
      </w:r>
    </w:p>
    <w:p w14:paraId="2EF039A7"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результатах химико-токсикологических исследований», обеспеченный в рамках исполнения государственного контракта № 0851200000622004144 (реестровый номер 2540664361122000084) от 02.08.2022. </w:t>
      </w:r>
    </w:p>
    <w:p w14:paraId="50E0932F"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«Эпикриз в стационаре выписной», обеспеченный в рамках исполнения государственного контракта № 0851200000619005932 от 08.11.2019. </w:t>
      </w:r>
    </w:p>
    <w:p w14:paraId="527B51E8"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«Эпикриз по законченному случаю амбулаторный», обеспеченный в рамках исполнения государственного контракта № 0851200000619005932 (реестровый номер 2540664361119000155) от 08.11.2019. </w:t>
      </w:r>
    </w:p>
    <w:p w14:paraId="60021755"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инструментального исследования», обеспеченный в рамках исполнения государственного контракта № 0851200000619005932 (реестровый номер 2540664361119000155) от 08.11.2019. </w:t>
      </w:r>
    </w:p>
    <w:p w14:paraId="4B4600DA"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консультации», обеспеченный в рамках исполнения государственного контракта № 0851200000619005932 (реестровый номер 2540664361119000155) от 08.11.2019. </w:t>
      </w:r>
    </w:p>
    <w:p w14:paraId="579B9764"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«Уведомление о причинах возврата направления на медико-социальную экспертизу в медицинскую организацию (ранее СЭМД Справка о возврате направления на медико-социальную экспертизу», обеспеченный в рамках исполнения государственного контракта № 0851200000622004169 (реестровый номер 2540664361122000083) от 29.07.2022. Данный СЭМД, формируемый на стороне Бюро МСЭ (ЕАВИИАС МСЭ), МИС НСО получает из РЭМД.</w:t>
      </w:r>
    </w:p>
    <w:p w14:paraId="070BBC43"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«Направление на медико-социальную экспертизу», обеспеченный в рамках исполнения государственного контракта № 0851200000619004069 (реестровый номер 2540664361119000098) от 13.09.2019. </w:t>
      </w:r>
    </w:p>
    <w:p w14:paraId="6841FD27"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lastRenderedPageBreak/>
        <w:t xml:space="preserve">СЭМД «Направление во вспомогательные кабинеты», обеспеченный в рамках исполнения государственного контракта № 0851200000622004222 (реестровый номер 2540664361122000072) от 29.07.2022. </w:t>
      </w:r>
    </w:p>
    <w:p w14:paraId="46999E74"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цитологического исследования», обеспеченный в рамках исполнения государственного контракта № 0851200000622004222 (реестровый номер 2540664361122000072) от 29.07.2022. </w:t>
      </w:r>
    </w:p>
    <w:p w14:paraId="0E60A774"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«Санаторно-курортная карта», обеспеченный в рамках исполнения государственного контракта № ГК-18цтМЦ от 26.07.2023. </w:t>
      </w:r>
    </w:p>
    <w:p w14:paraId="2D04C26B"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«Санаторно-курортная карта для детей», обеспеченный в рамках исполнения государственного контракта № ГК-18цтМЦ от 26.07.2023. </w:t>
      </w:r>
    </w:p>
    <w:p w14:paraId="2AA33BF8"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«Осмотр лечащим врачом, врачом-специалистом, заведующим отделением, лечащим врачом совместно с врачом-специалистом, лечащим врачом совместно с заведующим отделением», обеспеченный в рамках исполнения государственного контракта № ГК-18цтМЦ от 26.07.2023. </w:t>
      </w:r>
    </w:p>
    <w:p w14:paraId="53405C4E"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 обеспеченный в рамках исполнения государственного контракта № ГК-19цтМЦ от 26.07.2023. </w:t>
      </w:r>
    </w:p>
    <w:p w14:paraId="6721F38D"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«Выписка из истории болезни», обеспеченный в рамках исполнения государственного контракта № ГК-19цтМЦ от 26.07.2023. </w:t>
      </w:r>
    </w:p>
    <w:p w14:paraId="1C89528C"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об отсутствии медицинских противопоказаний для работы с использованием сведений, составляющих государственную тайну», обеспеченный в рамках исполнения государственного контракта № ГК-19цтМЦ от 26.07.2023. </w:t>
      </w:r>
    </w:p>
    <w:p w14:paraId="5B309508"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обеспеченный в рамках исполнения государственного контракта № ГК-19цтМЦ от 26.07.2023. </w:t>
      </w:r>
    </w:p>
    <w:p w14:paraId="71D23B61"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«Выписка из протокола врачебной комиссии», обеспеченный в рамках исполнения государственного контракта № ГК-19цтМЦ от 26.07.2023. </w:t>
      </w:r>
    </w:p>
    <w:p w14:paraId="293CF286"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«Заключение об установлении факта поствакцинального осложнения», обеспеченный в рамках исполнения государственного контракта № ГК-19цтМЦ от 26.07.2023. </w:t>
      </w:r>
    </w:p>
    <w:p w14:paraId="2230C2F1"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«Направление на госпитализацию для оказания специализированной медицинской помощи», обеспеченный в рамках исполнения государственного контракта № ГК-19цтМЦ от 26.07.2023. </w:t>
      </w:r>
    </w:p>
    <w:p w14:paraId="43B35D3C"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наличии медицинских показаний, в соответствии с которыми ребенок не посещает дошкольную организацию или организацию, осуществляющую образовательную деятельность по основным общеобразовательным программам, в период учебного процесса», обеспеченный в рамках исполнения государственного контракта № ГК-19цтМЦ от 26.07.2023. </w:t>
      </w:r>
    </w:p>
    <w:p w14:paraId="530C9DCA"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«Заключение лечебного учреждения о нуждаемости престарелого гражданина в постоянном постороннем уходе», обеспеченный в рамках исполнения государственного контракта № ГК-19цтМЦ от 26.07.2023. </w:t>
      </w:r>
    </w:p>
    <w:p w14:paraId="260E23CE"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наличии показаний к протезированию», обеспеченный в рамках исполнения государственного контракта № ГК-19цтМЦ от 26.07.2023. </w:t>
      </w:r>
    </w:p>
    <w:p w14:paraId="07804C03"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«Экстренное извещение о случае острого отравления химической этиологии», обеспеченный в рамках исполнения государственного контракта № ГК-19цтМЦ от 26.07.2023. </w:t>
      </w:r>
    </w:p>
    <w:p w14:paraId="5FF0CF14"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«Заключение медицинского учреждения о наличии (отсутствии) заболевания, препятствующего поступлению на государственную гражданскую службу Российской </w:t>
      </w:r>
      <w:r>
        <w:rPr>
          <w:rFonts w:eastAsia="Times New Roman" w:cs="Times New Roman"/>
          <w:szCs w:val="24"/>
          <w:lang w:eastAsia="ar-SA"/>
        </w:rPr>
        <w:lastRenderedPageBreak/>
        <w:t>Федерации и муниципальную службу или ее прохождению», обеспеченный в рамках исполнения государственного контракта № 0851200000624003713 от 25.06.2024.</w:t>
      </w:r>
    </w:p>
    <w:p w14:paraId="344510C0"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«Медицинское заключение по результатам медицинского осмотра работника для предоставления в подсистему ЭЛМК», обеспеченный в рамках исполнения государственного контракта № 0851200000624003430 от 17.06.2024. </w:t>
      </w:r>
    </w:p>
    <w:p w14:paraId="58A07176"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«Извещение о больном с впервые в жизни установленным диагнозом злокачественного новообразования», обеспеченный в рамках исполнения государственного контракта № 0851200000624003755 от 25.06.2024. </w:t>
      </w:r>
    </w:p>
    <w:p w14:paraId="1E2DA24C"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57B7FCB3"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4866369E"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«Протокол на случай выявления у больного запущенной формы злокачественного новообразования», обеспеченный в рамках исполнения государственного контракта № 0851200000624003755 от 25.06.2024. </w:t>
      </w:r>
    </w:p>
    <w:p w14:paraId="144A3234"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7D74B075"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00A261DB"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«Протокол медицинской манипуляции», обеспеченный в рамках исполнения государственного контракта № 0851200000624003755 от 25.06.2024.</w:t>
      </w:r>
    </w:p>
    <w:p w14:paraId="7090D104"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22.12.2025.</w:t>
      </w:r>
    </w:p>
    <w:p w14:paraId="7EAF8B13"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23.12.2025.</w:t>
      </w:r>
    </w:p>
    <w:p w14:paraId="2F77509D"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«Предоперационный эпикриз», обеспеченный в рамках исполнения государственного контракта № 0851200000624003430 от 17.06.2024. </w:t>
      </w:r>
      <w:r>
        <w:rPr>
          <w:rFonts w:eastAsia="Times New Roman" w:cs="Times New Roman"/>
          <w:szCs w:val="24"/>
          <w:lang w:eastAsia="ar-SA"/>
        </w:rPr>
        <w:br/>
        <w:t>Гарантийные обязательства до 22.12.2025.</w:t>
      </w:r>
    </w:p>
    <w:p w14:paraId="0F5C627E"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23.12.2025.</w:t>
      </w:r>
    </w:p>
    <w:p w14:paraId="663B2BE0"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«Протокол оперативного вмешательства (операции)», обеспеченный в рамках исполнения государственного контракта № 0851200000624003430 от 17.06.2024. </w:t>
      </w:r>
    </w:p>
    <w:p w14:paraId="070F21BF"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6A8E490B"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6F950EB9"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«Протокол патолого-анатомического вскрытия», обеспеченный в рамках исполнения государственного контракта № 0851200000624003430 от 17.06.2024. </w:t>
      </w:r>
    </w:p>
    <w:p w14:paraId="4462C658"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23.12.2025.</w:t>
      </w:r>
    </w:p>
    <w:p w14:paraId="1C5FF09E"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24.12.2025.</w:t>
      </w:r>
    </w:p>
    <w:p w14:paraId="279E9E4A"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«Протокол консилиума врачей (онкологического)», обеспеченный в рамках исполнения государственного контракта № 0851200000624003430 от 17.06.2024. </w:t>
      </w:r>
    </w:p>
    <w:p w14:paraId="0B2B3BE7"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14A5B72E"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34712445"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«Извещение о поступлении (обращении) пациента, а также в случае смерти пациента, личность которого не установлена», обеспеченный в рамках исполнения государственного контракта № 0851200000624003758 от 28.06.2024. </w:t>
      </w:r>
    </w:p>
    <w:p w14:paraId="73894C9F"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22.12.2025.</w:t>
      </w:r>
    </w:p>
    <w:p w14:paraId="754D5CA1"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23.12.2025.</w:t>
      </w:r>
    </w:p>
    <w:p w14:paraId="33E789D8"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«Первичный осмотр врачом приемного отделения (дежурным врачом или лечащим врачом)», обеспеченный в рамках исполнения государственного контракта № 0851200000624003758 от 28.06.2024. </w:t>
      </w:r>
    </w:p>
    <w:p w14:paraId="549FF8F6"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181ED8E0"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7272C53D"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«Статистическая карта выбывшего из медицинской организации, оказывающей медицинскую помощь в стационарных условиях, в условиях дневного стационара», обеспеченный в рамках исполнения государственного контракта № 0851200000624003758 от 28.06.2024. </w:t>
      </w:r>
    </w:p>
    <w:p w14:paraId="3805BA62"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4ECC19F1"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070C1250"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lastRenderedPageBreak/>
        <w:t xml:space="preserve">СЭМД «Этапный эпикриз», обеспеченный в рамках исполнения государственного контракта № 0851200000624003758 от 28.06.2024. </w:t>
      </w:r>
    </w:p>
    <w:p w14:paraId="75273FC8"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23.12.2025.</w:t>
      </w:r>
    </w:p>
    <w:p w14:paraId="7DC6C8C0"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24.12.2025.</w:t>
      </w:r>
    </w:p>
    <w:p w14:paraId="4E105992"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«Лист назначений и их выполнение», обеспеченный в рамках исполнения государственного контракта № 0851200000624003758 от 28.06.2024. </w:t>
      </w:r>
    </w:p>
    <w:p w14:paraId="64491E90"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26.12.2025.</w:t>
      </w:r>
    </w:p>
    <w:p w14:paraId="6426630F"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27.12.2025.</w:t>
      </w:r>
    </w:p>
    <w:p w14:paraId="2FB3341B"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«Эпикриз родов», обеспеченный в рамках исполнения государственного контракта № 0851200000624003758 от 28.06.2024. </w:t>
      </w:r>
    </w:p>
    <w:p w14:paraId="08E2BABE"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26.12.2025.</w:t>
      </w:r>
    </w:p>
    <w:p w14:paraId="7D22B0B5"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27.12.2025.</w:t>
      </w:r>
    </w:p>
    <w:p w14:paraId="36E21DF8"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«Направление на лабораторное исследование», обеспеченный в рамках исполнения государственного контракта № 0851200000624004387 от 23.07.2024. Гарантийные обязательства до 25.12.2025.</w:t>
      </w:r>
    </w:p>
    <w:p w14:paraId="1BA483A5"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115B0E89"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«Направление на проведение неонатального скрининга», обеспеченный в рамках исполнения государственного контракта № 0851200000624004387 от 23.07.2024. Гарантийные обязательства до 19.12.2025.</w:t>
      </w:r>
    </w:p>
    <w:p w14:paraId="6D495D15"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20.12.2025.</w:t>
      </w:r>
    </w:p>
    <w:p w14:paraId="3284DB20"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«Направление на прижизненное патолого-анатомическое исследование </w:t>
      </w:r>
      <w:proofErr w:type="spellStart"/>
      <w:r>
        <w:rPr>
          <w:rFonts w:eastAsia="Times New Roman" w:cs="Times New Roman"/>
          <w:szCs w:val="24"/>
          <w:lang w:eastAsia="ar-SA"/>
        </w:rPr>
        <w:t>биопсийного</w:t>
      </w:r>
      <w:proofErr w:type="spellEnd"/>
      <w:r>
        <w:rPr>
          <w:rFonts w:eastAsia="Times New Roman" w:cs="Times New Roman"/>
          <w:szCs w:val="24"/>
          <w:lang w:eastAsia="ar-SA"/>
        </w:rPr>
        <w:t xml:space="preserve"> (операционного) материала», обеспеченный в рамках исполнения государственного контракта № 0851200000624004387 от 23.07.2024. </w:t>
      </w:r>
    </w:p>
    <w:p w14:paraId="2DD73511"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341B89DE"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1F84E86F"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«Эпикриз по результатам диспансеризации/профилактического медицинского осмотра», обеспеченный в рамках исполнения государственного контракта № 0851200000624003713 от 25.06.2024. </w:t>
      </w:r>
    </w:p>
    <w:p w14:paraId="48D5BB8C"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22.12.2025.</w:t>
      </w:r>
    </w:p>
    <w:p w14:paraId="4A88BFCD"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23.12.2025.</w:t>
      </w:r>
    </w:p>
    <w:p w14:paraId="7B33026C" w14:textId="77777777" w:rsidR="00393C1E" w:rsidRDefault="007447EE">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обеспеченный в рамках исполнения государственного контракта № 0851200000624003713 от 25.06.2024. </w:t>
      </w:r>
    </w:p>
    <w:p w14:paraId="6EF0D91A"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12.12.2025.</w:t>
      </w:r>
    </w:p>
    <w:p w14:paraId="28C59BA1"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13.12.2025.</w:t>
      </w:r>
    </w:p>
    <w:p w14:paraId="3FF03998" w14:textId="77777777" w:rsidR="00393C1E" w:rsidRDefault="007447EE">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«Медицинская справка», обеспеченный в рамках исполнения государственного контракта № 0851200000624003713 от 25.06.2024. </w:t>
      </w:r>
    </w:p>
    <w:p w14:paraId="7DDE4858"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12.12.2025.</w:t>
      </w:r>
    </w:p>
    <w:p w14:paraId="538A46C9" w14:textId="77777777" w:rsidR="00393C1E" w:rsidRDefault="007447EE">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13.12.2025.</w:t>
      </w:r>
    </w:p>
    <w:p w14:paraId="7ACA7FBB" w14:textId="77777777" w:rsidR="00393C1E" w:rsidRDefault="007447EE">
      <w:pPr>
        <w:pStyle w:val="a7"/>
        <w:numPr>
          <w:ilvl w:val="0"/>
          <w:numId w:val="138"/>
        </w:numPr>
      </w:pPr>
      <w:r>
        <w:rPr>
          <w:rFonts w:eastAsia="Times New Roman" w:cs="Times New Roman"/>
          <w:szCs w:val="24"/>
          <w:lang w:eastAsia="ar-SA"/>
        </w:rPr>
        <w:t xml:space="preserve">СЭМД «Справка о состоянии здоровья по месту требования», обеспеченный в рамках исполнения государственного контракта № 0851200000624003713 от 25.06.2024. </w:t>
      </w:r>
    </w:p>
    <w:p w14:paraId="45932CA8" w14:textId="77777777" w:rsidR="00393C1E" w:rsidRDefault="007447EE">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12.12.2025.</w:t>
      </w:r>
    </w:p>
    <w:p w14:paraId="3A250F75" w14:textId="77777777" w:rsidR="00393C1E" w:rsidRDefault="007447EE">
      <w:pPr>
        <w:pStyle w:val="a7"/>
        <w:ind w:firstLine="0"/>
      </w:pPr>
      <w:r>
        <w:rPr>
          <w:rFonts w:eastAsia="Times New Roman" w:cs="Times New Roman"/>
          <w:szCs w:val="24"/>
          <w:lang w:eastAsia="ar-SA"/>
        </w:rPr>
        <w:t>Техническое сопровождение по настоящему ООЗ c 13.12.2025.</w:t>
      </w:r>
    </w:p>
    <w:p w14:paraId="3ACEE0F5" w14:textId="77777777" w:rsidR="00393C1E" w:rsidRDefault="00393C1E">
      <w:pPr>
        <w:rPr>
          <w:rFonts w:eastAsia="Times New Roman" w:cs="Times New Roman"/>
          <w:szCs w:val="24"/>
          <w:lang w:eastAsia="ar-SA"/>
        </w:rPr>
      </w:pPr>
    </w:p>
    <w:p w14:paraId="2D98EE99"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«Телемедицинские консультации»</w:t>
      </w:r>
    </w:p>
    <w:p w14:paraId="5F062405" w14:textId="77777777" w:rsidR="00393C1E" w:rsidRDefault="007447EE">
      <w:r>
        <w:t>Перечень функциональности, подлежащей автоматизации:</w:t>
      </w:r>
    </w:p>
    <w:p w14:paraId="09A0B5C0" w14:textId="77777777" w:rsidR="00393C1E" w:rsidRDefault="007447EE">
      <w:pPr>
        <w:pStyle w:val="a7"/>
        <w:numPr>
          <w:ilvl w:val="0"/>
          <w:numId w:val="184"/>
        </w:numPr>
      </w:pPr>
      <w:r>
        <w:t>Настройка Системы для проведения ТМК</w:t>
      </w:r>
    </w:p>
    <w:p w14:paraId="756949BC" w14:textId="77777777" w:rsidR="00393C1E" w:rsidRDefault="007447EE">
      <w:pPr>
        <w:pStyle w:val="a7"/>
        <w:numPr>
          <w:ilvl w:val="0"/>
          <w:numId w:val="184"/>
        </w:numPr>
      </w:pPr>
      <w:r>
        <w:t>Настройка взаимодействия Системы и сервиса для проведения ВКС</w:t>
      </w:r>
    </w:p>
    <w:p w14:paraId="633E99F8" w14:textId="77777777" w:rsidR="00393C1E" w:rsidRDefault="007447EE">
      <w:pPr>
        <w:pStyle w:val="a7"/>
        <w:numPr>
          <w:ilvl w:val="0"/>
          <w:numId w:val="184"/>
        </w:numPr>
      </w:pPr>
      <w:r>
        <w:t>Указание МО, оказывающих ТМК</w:t>
      </w:r>
    </w:p>
    <w:p w14:paraId="73A5B5DA" w14:textId="77777777" w:rsidR="00393C1E" w:rsidRDefault="007447EE">
      <w:pPr>
        <w:pStyle w:val="a7"/>
        <w:numPr>
          <w:ilvl w:val="0"/>
          <w:numId w:val="184"/>
        </w:numPr>
      </w:pPr>
      <w:r>
        <w:t>Указание сотрудников, оказывающих услуги консультантов, диспетчеров ТМК</w:t>
      </w:r>
    </w:p>
    <w:p w14:paraId="373E6894" w14:textId="77777777" w:rsidR="00393C1E" w:rsidRDefault="007447EE">
      <w:pPr>
        <w:pStyle w:val="a7"/>
        <w:numPr>
          <w:ilvl w:val="0"/>
          <w:numId w:val="184"/>
        </w:numPr>
      </w:pPr>
      <w:r>
        <w:t>Настройка видов ТМК</w:t>
      </w:r>
    </w:p>
    <w:p w14:paraId="703EBD52" w14:textId="77777777" w:rsidR="00393C1E" w:rsidRDefault="007447EE">
      <w:pPr>
        <w:pStyle w:val="a7"/>
        <w:numPr>
          <w:ilvl w:val="0"/>
          <w:numId w:val="184"/>
        </w:numPr>
      </w:pPr>
      <w:r>
        <w:t>Настройка профилей оказания медицинской помощи в МО с использованием ТМТ</w:t>
      </w:r>
    </w:p>
    <w:p w14:paraId="31F1DE8A" w14:textId="77777777" w:rsidR="00393C1E" w:rsidRDefault="007447EE">
      <w:pPr>
        <w:pStyle w:val="a7"/>
        <w:numPr>
          <w:ilvl w:val="0"/>
          <w:numId w:val="184"/>
        </w:numPr>
      </w:pPr>
      <w:r>
        <w:lastRenderedPageBreak/>
        <w:t>Настройка сроков проведения ТМК </w:t>
      </w:r>
    </w:p>
    <w:p w14:paraId="26F30F67" w14:textId="77777777" w:rsidR="00393C1E" w:rsidRDefault="007447EE">
      <w:pPr>
        <w:pStyle w:val="a7"/>
        <w:numPr>
          <w:ilvl w:val="0"/>
          <w:numId w:val="184"/>
        </w:numPr>
      </w:pPr>
      <w:r>
        <w:t>Настройка сроков реакций на заявки ТМК </w:t>
      </w:r>
    </w:p>
    <w:p w14:paraId="55A2AFE5" w14:textId="77777777" w:rsidR="00393C1E" w:rsidRDefault="007447EE">
      <w:pPr>
        <w:pStyle w:val="a7"/>
        <w:numPr>
          <w:ilvl w:val="0"/>
          <w:numId w:val="184"/>
        </w:numPr>
        <w:rPr>
          <w:lang w:eastAsia="ar-SA"/>
        </w:rPr>
      </w:pPr>
      <w:r>
        <w:t>Настройка перечня обследований для ТМК с указанием их обязательности</w:t>
      </w:r>
      <w:r>
        <w:rPr>
          <w:lang w:eastAsia="ar-SA"/>
        </w:rPr>
        <w:t xml:space="preserve"> </w:t>
      </w:r>
      <w:r>
        <w:t>Настройка цветовой индикации отображения статусов в журнале запросов на ТМК</w:t>
      </w:r>
    </w:p>
    <w:p w14:paraId="5D42B6FC" w14:textId="77777777" w:rsidR="00393C1E" w:rsidRDefault="007447EE">
      <w:pPr>
        <w:pStyle w:val="a7"/>
        <w:numPr>
          <w:ilvl w:val="0"/>
          <w:numId w:val="184"/>
        </w:numPr>
      </w:pPr>
      <w:r>
        <w:t>Настройка перечня возможных причин отмены ТМК</w:t>
      </w:r>
    </w:p>
    <w:p w14:paraId="6372D6BC" w14:textId="77777777" w:rsidR="00393C1E" w:rsidRDefault="007447EE">
      <w:pPr>
        <w:pStyle w:val="a7"/>
        <w:numPr>
          <w:ilvl w:val="0"/>
          <w:numId w:val="184"/>
        </w:numPr>
      </w:pPr>
      <w:r>
        <w:t>Добавление заявки на ТМК</w:t>
      </w:r>
    </w:p>
    <w:p w14:paraId="47A4C76F" w14:textId="77777777" w:rsidR="00393C1E" w:rsidRDefault="007447EE">
      <w:pPr>
        <w:pStyle w:val="a7"/>
        <w:numPr>
          <w:ilvl w:val="0"/>
          <w:numId w:val="184"/>
        </w:numPr>
        <w:rPr>
          <w:lang w:eastAsia="ar-SA"/>
        </w:rPr>
      </w:pPr>
      <w:r>
        <w:t>Диспетчеризация заявки на ТМК</w:t>
      </w:r>
    </w:p>
    <w:p w14:paraId="1783BEB3" w14:textId="77777777" w:rsidR="00393C1E" w:rsidRDefault="007447EE">
      <w:pPr>
        <w:pStyle w:val="a7"/>
        <w:numPr>
          <w:ilvl w:val="0"/>
          <w:numId w:val="184"/>
        </w:numPr>
      </w:pPr>
      <w:r>
        <w:t>Редактирование не принятой заявки на ТМК</w:t>
      </w:r>
    </w:p>
    <w:p w14:paraId="3437968B" w14:textId="77777777" w:rsidR="00393C1E" w:rsidRDefault="007447EE">
      <w:pPr>
        <w:pStyle w:val="a7"/>
        <w:numPr>
          <w:ilvl w:val="0"/>
          <w:numId w:val="184"/>
        </w:numPr>
      </w:pPr>
      <w:r>
        <w:t>Редактирование состава участников консилиума</w:t>
      </w:r>
    </w:p>
    <w:p w14:paraId="53973134" w14:textId="77777777" w:rsidR="00393C1E" w:rsidRDefault="007447EE">
      <w:pPr>
        <w:pStyle w:val="a7"/>
        <w:numPr>
          <w:ilvl w:val="0"/>
          <w:numId w:val="184"/>
        </w:numPr>
      </w:pPr>
      <w:r>
        <w:t>Просмотр заявки на ТМК</w:t>
      </w:r>
    </w:p>
    <w:p w14:paraId="6A478881" w14:textId="77777777" w:rsidR="00393C1E" w:rsidRDefault="007447EE">
      <w:pPr>
        <w:pStyle w:val="a7"/>
        <w:numPr>
          <w:ilvl w:val="0"/>
          <w:numId w:val="184"/>
        </w:numPr>
      </w:pPr>
      <w:r>
        <w:t>Просмотр заявки на ТМК своей МО</w:t>
      </w:r>
    </w:p>
    <w:p w14:paraId="554CBD4A" w14:textId="77777777" w:rsidR="00393C1E" w:rsidRDefault="007447EE">
      <w:pPr>
        <w:pStyle w:val="a7"/>
        <w:numPr>
          <w:ilvl w:val="0"/>
          <w:numId w:val="184"/>
        </w:numPr>
      </w:pPr>
      <w:r>
        <w:t>Принятие или отклонение заявки на ТМК</w:t>
      </w:r>
    </w:p>
    <w:p w14:paraId="7C06A675" w14:textId="77777777" w:rsidR="00393C1E" w:rsidRDefault="007447EE">
      <w:pPr>
        <w:pStyle w:val="a7"/>
        <w:numPr>
          <w:ilvl w:val="0"/>
          <w:numId w:val="184"/>
        </w:numPr>
      </w:pPr>
      <w:r>
        <w:t>Подтверждение или отказ от участия в ТМК</w:t>
      </w:r>
    </w:p>
    <w:p w14:paraId="262CC9E5" w14:textId="77777777" w:rsidR="00393C1E" w:rsidRDefault="007447EE">
      <w:pPr>
        <w:pStyle w:val="a7"/>
        <w:numPr>
          <w:ilvl w:val="0"/>
          <w:numId w:val="184"/>
        </w:numPr>
      </w:pPr>
      <w:r>
        <w:t>Редактирование состава приглашенных врачей</w:t>
      </w:r>
    </w:p>
    <w:p w14:paraId="1F4A258B" w14:textId="77777777" w:rsidR="00393C1E" w:rsidRDefault="007447EE">
      <w:pPr>
        <w:pStyle w:val="a7"/>
        <w:numPr>
          <w:ilvl w:val="0"/>
          <w:numId w:val="184"/>
        </w:numPr>
      </w:pPr>
      <w:r>
        <w:t>Создание видеоконференции в сервисе для проведения ВКС</w:t>
      </w:r>
    </w:p>
    <w:p w14:paraId="7A8F06AE" w14:textId="77777777" w:rsidR="00393C1E" w:rsidRDefault="007447EE">
      <w:pPr>
        <w:pStyle w:val="a7"/>
        <w:numPr>
          <w:ilvl w:val="0"/>
          <w:numId w:val="184"/>
        </w:numPr>
      </w:pPr>
      <w:r>
        <w:t>Отмена запланированной ТМК</w:t>
      </w:r>
    </w:p>
    <w:p w14:paraId="5C004276" w14:textId="77777777" w:rsidR="00393C1E" w:rsidRDefault="007447EE">
      <w:pPr>
        <w:pStyle w:val="a7"/>
        <w:numPr>
          <w:ilvl w:val="0"/>
          <w:numId w:val="184"/>
        </w:numPr>
      </w:pPr>
      <w:r>
        <w:t>Отклонение запланированной ТМК</w:t>
      </w:r>
    </w:p>
    <w:p w14:paraId="11028F72" w14:textId="77777777" w:rsidR="00393C1E" w:rsidRDefault="007447EE">
      <w:pPr>
        <w:pStyle w:val="a7"/>
        <w:numPr>
          <w:ilvl w:val="0"/>
          <w:numId w:val="184"/>
        </w:numPr>
      </w:pPr>
      <w:r>
        <w:t>Участие в видеоконференции</w:t>
      </w:r>
    </w:p>
    <w:p w14:paraId="2A45D571" w14:textId="77777777" w:rsidR="00393C1E" w:rsidRDefault="007447EE">
      <w:pPr>
        <w:pStyle w:val="a7"/>
        <w:numPr>
          <w:ilvl w:val="0"/>
          <w:numId w:val="184"/>
        </w:numPr>
      </w:pPr>
      <w:r>
        <w:t>Формирование протокола ТМК</w:t>
      </w:r>
    </w:p>
    <w:p w14:paraId="541A1F66" w14:textId="77777777" w:rsidR="00393C1E" w:rsidRDefault="007447EE">
      <w:pPr>
        <w:pStyle w:val="a7"/>
        <w:numPr>
          <w:ilvl w:val="0"/>
          <w:numId w:val="184"/>
        </w:numPr>
      </w:pPr>
      <w:r>
        <w:t>Подписание протокола ТМК с использованием УКЭП</w:t>
      </w:r>
    </w:p>
    <w:p w14:paraId="0933739C" w14:textId="77777777" w:rsidR="00393C1E" w:rsidRDefault="007447EE">
      <w:pPr>
        <w:pStyle w:val="a7"/>
        <w:numPr>
          <w:ilvl w:val="0"/>
          <w:numId w:val="184"/>
        </w:numPr>
      </w:pPr>
      <w:r>
        <w:t>Формирование уведомлений о событиях в заявках на ТМК </w:t>
      </w:r>
    </w:p>
    <w:p w14:paraId="15E6DC33" w14:textId="77777777" w:rsidR="00393C1E" w:rsidRDefault="007447EE">
      <w:pPr>
        <w:pStyle w:val="a7"/>
        <w:numPr>
          <w:ilvl w:val="0"/>
          <w:numId w:val="184"/>
        </w:numPr>
      </w:pPr>
      <w:r>
        <w:t>Формирование отзыва о проведенной ТМК</w:t>
      </w:r>
    </w:p>
    <w:p w14:paraId="549A50AA" w14:textId="77777777" w:rsidR="00393C1E" w:rsidRDefault="007447EE">
      <w:pPr>
        <w:pStyle w:val="a7"/>
        <w:numPr>
          <w:ilvl w:val="0"/>
          <w:numId w:val="184"/>
        </w:numPr>
      </w:pPr>
      <w:r>
        <w:t>Автоматическая смена статуса ТМК и заявки на ТМК при блокировке графика приема врача-консультанта</w:t>
      </w:r>
    </w:p>
    <w:p w14:paraId="3F15762E" w14:textId="77777777" w:rsidR="00393C1E" w:rsidRDefault="007447EE">
      <w:pPr>
        <w:pStyle w:val="a7"/>
        <w:numPr>
          <w:ilvl w:val="0"/>
          <w:numId w:val="184"/>
        </w:numPr>
      </w:pPr>
      <w:r>
        <w:t>Автоматическая установка статуса заявки на ТМК на «Отменен» при смерти записанного пациента</w:t>
      </w:r>
    </w:p>
    <w:p w14:paraId="3563962F" w14:textId="77777777" w:rsidR="00393C1E" w:rsidRDefault="007447EE">
      <w:pPr>
        <w:pStyle w:val="a7"/>
        <w:numPr>
          <w:ilvl w:val="0"/>
          <w:numId w:val="184"/>
        </w:numPr>
      </w:pPr>
      <w:r>
        <w:t>Автоматическая установка статуса заявки на ТМК на «Отменен» при увольнении врача-инициатора</w:t>
      </w:r>
    </w:p>
    <w:p w14:paraId="488549E3" w14:textId="77777777" w:rsidR="00393C1E" w:rsidRDefault="007447EE">
      <w:pPr>
        <w:pStyle w:val="a7"/>
        <w:numPr>
          <w:ilvl w:val="0"/>
          <w:numId w:val="184"/>
        </w:numPr>
      </w:pPr>
      <w:r>
        <w:t>Просмотр видеозаписи видеоконференции</w:t>
      </w:r>
    </w:p>
    <w:p w14:paraId="3C7067E0" w14:textId="77777777" w:rsidR="00393C1E" w:rsidRDefault="007447EE">
      <w:pPr>
        <w:pStyle w:val="a7"/>
        <w:numPr>
          <w:ilvl w:val="0"/>
          <w:numId w:val="184"/>
        </w:numPr>
      </w:pPr>
      <w:r>
        <w:t>Просмотр протокола проведенной ТМК</w:t>
      </w:r>
    </w:p>
    <w:p w14:paraId="3F4DD11F" w14:textId="77777777" w:rsidR="00393C1E" w:rsidRDefault="007447EE">
      <w:pPr>
        <w:pStyle w:val="a7"/>
        <w:numPr>
          <w:ilvl w:val="0"/>
          <w:numId w:val="184"/>
        </w:numPr>
      </w:pPr>
      <w:r>
        <w:t>Просмотр аналитики по проведенным ТМК.</w:t>
      </w:r>
    </w:p>
    <w:p w14:paraId="275C5673" w14:textId="77777777" w:rsidR="00393C1E" w:rsidRDefault="00393C1E">
      <w:pPr>
        <w:rPr>
          <w:lang w:eastAsia="ar-SA"/>
        </w:rPr>
      </w:pPr>
    </w:p>
    <w:p w14:paraId="1C6D387F" w14:textId="77777777" w:rsidR="00393C1E" w:rsidRDefault="00393C1E">
      <w:pPr>
        <w:ind w:firstLine="0"/>
        <w:rPr>
          <w:bCs/>
          <w:lang w:eastAsia="ar-SA"/>
        </w:rPr>
      </w:pPr>
    </w:p>
    <w:p w14:paraId="251D14E3"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Сервис интеграции Единой Системы Голосового Самообслуживания для пациентов по единому номеру «124» (с 01.02.2022 – «122») Единой регистратуры Новосибирской области с МИС НСО </w:t>
      </w:r>
    </w:p>
    <w:p w14:paraId="67B71D82" w14:textId="77777777" w:rsidR="00393C1E" w:rsidRDefault="007447EE">
      <w:pPr>
        <w:pStyle w:val="a7"/>
        <w:tabs>
          <w:tab w:val="left" w:pos="1069"/>
        </w:tabs>
        <w:ind w:left="567" w:firstLine="0"/>
        <w:rPr>
          <w:rFonts w:eastAsia="Times New Roman" w:cs="Times New Roman"/>
          <w:b/>
          <w:szCs w:val="24"/>
        </w:rPr>
      </w:pPr>
      <w:r>
        <w:rPr>
          <w:rFonts w:eastAsia="Times New Roman" w:cs="Times New Roman"/>
          <w:szCs w:val="24"/>
          <w:lang w:eastAsia="ar-SA"/>
        </w:rPr>
        <w:tab/>
        <w:t xml:space="preserve">В рамках государственного контракта </w:t>
      </w:r>
      <w:r>
        <w:rPr>
          <w:rFonts w:eastAsia="Times New Roman" w:cs="Times New Roman"/>
          <w:szCs w:val="24"/>
          <w:shd w:val="clear" w:color="auto" w:fill="FFFFFF"/>
          <w:lang w:eastAsia="ar-SA"/>
        </w:rPr>
        <w:t>0851200000619004748</w:t>
      </w:r>
      <w:r>
        <w:rPr>
          <w:rFonts w:eastAsia="Times New Roman" w:cs="Times New Roman"/>
          <w:szCs w:val="24"/>
          <w:lang w:eastAsia="ar-SA"/>
        </w:rPr>
        <w:t xml:space="preserve"> от </w:t>
      </w:r>
      <w:r>
        <w:rPr>
          <w:rFonts w:eastAsia="Times New Roman" w:cs="Times New Roman"/>
          <w:szCs w:val="24"/>
          <w:shd w:val="clear" w:color="auto" w:fill="FFFFFF"/>
          <w:lang w:eastAsia="ar-SA"/>
        </w:rPr>
        <w:t>17.10.2019 реализовано информационное взаимодействие между МИС НСО и СГС в части:</w:t>
      </w:r>
    </w:p>
    <w:p w14:paraId="76F3E448"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Передача из МИС НСО полной структуры МО по запросу СГС (согласно входным параметрам запроса)</w:t>
      </w:r>
      <w:r>
        <w:rPr>
          <w:rFonts w:eastAsia="Times New Roman" w:cs="Times New Roman"/>
          <w:szCs w:val="24"/>
          <w:shd w:val="clear" w:color="auto" w:fill="FFFFFF"/>
          <w:lang w:eastAsia="ar-SA"/>
        </w:rPr>
        <w:t>;</w:t>
      </w:r>
    </w:p>
    <w:p w14:paraId="0589991E"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Идентификация пациента по запросу СГС (МИС НСО производит поиск пациента по одному из входных параметров и передает результаты в СГС);</w:t>
      </w:r>
    </w:p>
    <w:p w14:paraId="0AC3CA3A"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Передача списка специальностей, доступных для пациента, по запросу СГС (МИС НСО передает список специальностей, доступных пациенту согласно входным параметрам запроса СГС);</w:t>
      </w:r>
    </w:p>
    <w:p w14:paraId="1431BAA3"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Передача списка ТВСП МО по запросу СГС;</w:t>
      </w:r>
    </w:p>
    <w:p w14:paraId="52D1AF18"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Передача списка специалистов по запросу СГС;</w:t>
      </w:r>
    </w:p>
    <w:p w14:paraId="5137082E"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Передача списка свободных слотов расписания выбранного специалиста по запросу СГС;</w:t>
      </w:r>
    </w:p>
    <w:p w14:paraId="4741AC18"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lastRenderedPageBreak/>
        <w:t>Запись пациента на выбранный слот в расписании по запросу СГС (МИС НСО производит запись пациента на выбранный слот в МО);</w:t>
      </w:r>
    </w:p>
    <w:p w14:paraId="3D73F753"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Передача списка слотов, занятых идентифицированным пациентом, по запросу СГС;</w:t>
      </w:r>
    </w:p>
    <w:p w14:paraId="24E4067E"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Отмена записи на прием по запросу СГС (МИС НСО отменяет ранее созданную запись пациента на прием (слот);</w:t>
      </w:r>
    </w:p>
    <w:p w14:paraId="5AD9D35C"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Создание вызова на дом по запросу СГС (МИС НСО СГС создает вызов на дом в МО, где у пациента создана персональная медицинская карта, согласно входным параметрам от СГС);</w:t>
      </w:r>
    </w:p>
    <w:p w14:paraId="718E441D"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rPr>
          <w:rFonts w:eastAsia="Times New Roman" w:cs="Times New Roman"/>
          <w:szCs w:val="24"/>
          <w:shd w:val="clear" w:color="auto" w:fill="FFFFFF"/>
          <w:lang w:eastAsia="ar-SA"/>
        </w:rPr>
        <w:t>Формирование и передача по запросу СГС списка пациентов для последующего обзвона посредством СГС (МИС НСО по запросу СГС формирует и передает список пациентов для последующего обзвона посредством СГС. Формируемый список пациентов включает одну из групп пациентов: «Пациенты, соответствующие критериям для прохождения диспансеризации», «Пациенты, соответствующие критериям для прохождения вакцинации» и «Пациенты, соответствующие критериям для прохождения флюорографии»);</w:t>
      </w:r>
    </w:p>
    <w:p w14:paraId="79D8089D" w14:textId="77777777" w:rsidR="00393C1E" w:rsidRDefault="007447EE">
      <w:pPr>
        <w:pStyle w:val="a7"/>
        <w:numPr>
          <w:ilvl w:val="0"/>
          <w:numId w:val="137"/>
        </w:numPr>
        <w:tabs>
          <w:tab w:val="left" w:pos="1540"/>
        </w:tabs>
        <w:rPr>
          <w:rFonts w:eastAsia="Times New Roman" w:cs="Times New Roman"/>
          <w:szCs w:val="24"/>
          <w:shd w:val="clear" w:color="auto" w:fill="FFFFFF"/>
          <w:lang w:eastAsia="ar-SA"/>
        </w:rPr>
      </w:pPr>
      <w:r>
        <w:t>Получение от СГС сведений о результатах обзвона пациентов посредством СГС.</w:t>
      </w:r>
    </w:p>
    <w:p w14:paraId="6FCF6771" w14:textId="77777777" w:rsidR="00393C1E" w:rsidRDefault="00393C1E">
      <w:pPr>
        <w:ind w:firstLine="0"/>
        <w:contextualSpacing/>
        <w:rPr>
          <w:rFonts w:eastAsia="Calibri" w:cs="Times New Roman"/>
          <w:szCs w:val="24"/>
        </w:rPr>
      </w:pPr>
    </w:p>
    <w:p w14:paraId="02C0565C"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ВИМИС «</w:t>
      </w:r>
      <w:proofErr w:type="spellStart"/>
      <w:r>
        <w:rPr>
          <w:rFonts w:ascii="Times New Roman" w:eastAsia="Calibri" w:hAnsi="Times New Roman" w:cs="Times New Roman"/>
          <w:b/>
          <w:bCs/>
          <w:color w:val="auto"/>
          <w:sz w:val="24"/>
          <w:szCs w:val="24"/>
        </w:rPr>
        <w:t>АКиНЕО</w:t>
      </w:r>
      <w:proofErr w:type="spellEnd"/>
      <w:r>
        <w:rPr>
          <w:rFonts w:ascii="Times New Roman" w:eastAsia="Calibri" w:hAnsi="Times New Roman" w:cs="Times New Roman"/>
          <w:b/>
          <w:bCs/>
          <w:color w:val="auto"/>
          <w:sz w:val="24"/>
          <w:szCs w:val="24"/>
        </w:rPr>
        <w:t>», ВИМИС «ССЗ», ВИМИС «Онкология», ВИМИС «Профилактика», ВИМИС «Профилактическая медицина. Профилактика инфекционных болезней»</w:t>
      </w:r>
    </w:p>
    <w:p w14:paraId="27BDC816" w14:textId="77777777" w:rsidR="00393C1E" w:rsidRDefault="007447EE">
      <w:pPr>
        <w:rPr>
          <w:rFonts w:eastAsia="Times New Roman"/>
          <w:szCs w:val="24"/>
          <w:lang w:eastAsia="ru-RU"/>
        </w:rPr>
      </w:pPr>
      <w:r>
        <w:rPr>
          <w:rFonts w:cs="Times New Roman"/>
          <w:szCs w:val="24"/>
        </w:rPr>
        <w:t xml:space="preserve">Обеспечение функциональных возможностей в компоненте МИС ЕГИСЗ НСО, в рамках государственных контрактов № 0851200000621006048 от 12.11.2021, </w:t>
      </w:r>
      <w:r>
        <w:rPr>
          <w:rFonts w:eastAsia="Times New Roman" w:cs="Times New Roman"/>
          <w:szCs w:val="24"/>
          <w:lang w:eastAsia="ru-RU"/>
        </w:rPr>
        <w:t>№0851200000622004862 от 29.08.2022, №0851200000622006857 от 11.11.2022, №</w:t>
      </w:r>
      <w:r>
        <w:rPr>
          <w:rFonts w:eastAsia="Times New Roman" w:cs="Times New Roman"/>
          <w:szCs w:val="20"/>
          <w:lang w:eastAsia="ru-RU"/>
        </w:rPr>
        <w:t>0851200000622004222</w:t>
      </w:r>
      <w:r>
        <w:rPr>
          <w:rFonts w:eastAsia="Times New Roman" w:cs="Times New Roman"/>
          <w:szCs w:val="24"/>
          <w:lang w:eastAsia="ru-RU"/>
        </w:rPr>
        <w:t xml:space="preserve"> от 29.07.2022, № ГК-21цтМЦ от 26.07.2023 </w:t>
      </w:r>
      <w:r>
        <w:rPr>
          <w:rFonts w:eastAsia="Times New Roman"/>
          <w:szCs w:val="24"/>
          <w:lang w:eastAsia="ru-RU"/>
        </w:rPr>
        <w:t>в части передачи медицинских сведений:</w:t>
      </w:r>
    </w:p>
    <w:p w14:paraId="36B1C478" w14:textId="77777777" w:rsidR="00393C1E" w:rsidRDefault="007447EE">
      <w:pPr>
        <w:numPr>
          <w:ilvl w:val="0"/>
          <w:numId w:val="93"/>
        </w:numPr>
        <w:contextualSpacing/>
        <w:rPr>
          <w:rFonts w:eastAsia="Times New Roman"/>
          <w:szCs w:val="24"/>
          <w:lang w:eastAsia="ru-RU"/>
        </w:rPr>
      </w:pPr>
      <w:r>
        <w:rPr>
          <w:rFonts w:eastAsia="Times New Roman"/>
          <w:szCs w:val="24"/>
          <w:lang w:eastAsia="ru-RU"/>
        </w:rPr>
        <w:t>по категориям пациентов с сердечно-сосудистыми заболеваниями предназначено для обеспечения передачи медицинской информации в ВИМИС «ССЗ»;</w:t>
      </w:r>
    </w:p>
    <w:p w14:paraId="5CCAFD38" w14:textId="77777777" w:rsidR="00393C1E" w:rsidRDefault="007447EE">
      <w:pPr>
        <w:numPr>
          <w:ilvl w:val="0"/>
          <w:numId w:val="93"/>
        </w:numPr>
        <w:contextualSpacing/>
        <w:rPr>
          <w:rFonts w:eastAsia="Times New Roman"/>
          <w:szCs w:val="24"/>
          <w:lang w:eastAsia="ru-RU"/>
        </w:rPr>
      </w:pPr>
      <w:r>
        <w:rPr>
          <w:rFonts w:eastAsia="Times New Roman"/>
          <w:szCs w:val="24"/>
          <w:lang w:eastAsia="ru-RU"/>
        </w:rPr>
        <w:t>по профилю оказания медицинской помощи «Акушерство, гинекология и неонатология» предназначено для обеспечения передачи медицинской информации в ВИМИС «</w:t>
      </w:r>
      <w:proofErr w:type="spellStart"/>
      <w:r>
        <w:rPr>
          <w:rFonts w:eastAsia="Times New Roman"/>
          <w:szCs w:val="24"/>
          <w:lang w:eastAsia="ru-RU"/>
        </w:rPr>
        <w:t>АКиНЕО</w:t>
      </w:r>
      <w:proofErr w:type="spellEnd"/>
      <w:r>
        <w:rPr>
          <w:rFonts w:eastAsia="Times New Roman"/>
          <w:szCs w:val="24"/>
          <w:lang w:eastAsia="ru-RU"/>
        </w:rPr>
        <w:t>»;</w:t>
      </w:r>
    </w:p>
    <w:p w14:paraId="72612E13" w14:textId="77777777" w:rsidR="00393C1E" w:rsidRDefault="007447EE">
      <w:pPr>
        <w:numPr>
          <w:ilvl w:val="0"/>
          <w:numId w:val="93"/>
        </w:numPr>
        <w:contextualSpacing/>
        <w:rPr>
          <w:rFonts w:eastAsia="Times New Roman"/>
          <w:szCs w:val="24"/>
          <w:lang w:eastAsia="ru-RU"/>
        </w:rPr>
      </w:pPr>
      <w:r>
        <w:rPr>
          <w:rFonts w:eastAsia="Times New Roman"/>
          <w:szCs w:val="24"/>
          <w:lang w:eastAsia="ru-RU"/>
        </w:rPr>
        <w:t>по категориям пациентов с онкологическими заболеваниями предназначено для обеспечения передачи медицинской информации в ВИМИС «Онкология»;</w:t>
      </w:r>
    </w:p>
    <w:p w14:paraId="15317BDA" w14:textId="77777777" w:rsidR="00393C1E" w:rsidRDefault="007447EE">
      <w:pPr>
        <w:numPr>
          <w:ilvl w:val="0"/>
          <w:numId w:val="93"/>
        </w:numPr>
        <w:contextualSpacing/>
        <w:rPr>
          <w:rFonts w:eastAsia="Times New Roman"/>
          <w:szCs w:val="24"/>
          <w:lang w:eastAsia="ru-RU"/>
        </w:rPr>
      </w:pPr>
      <w:r>
        <w:rPr>
          <w:rFonts w:eastAsia="Times New Roman"/>
          <w:szCs w:val="24"/>
          <w:lang w:eastAsia="ru-RU"/>
        </w:rPr>
        <w:t xml:space="preserve">по категориям </w:t>
      </w:r>
      <w:r>
        <w:rPr>
          <w:szCs w:val="24"/>
        </w:rPr>
        <w:t>пациентов, оказание медицинской помощи которым подлежит мониторингу и контролю в ВИМИС «Профилактическая медицина»;</w:t>
      </w:r>
    </w:p>
    <w:p w14:paraId="266911DE" w14:textId="77777777" w:rsidR="00393C1E" w:rsidRDefault="007447EE">
      <w:pPr>
        <w:numPr>
          <w:ilvl w:val="0"/>
          <w:numId w:val="93"/>
        </w:numPr>
        <w:contextualSpacing/>
        <w:rPr>
          <w:rFonts w:eastAsia="Times New Roman"/>
          <w:szCs w:val="24"/>
          <w:lang w:eastAsia="ru-RU"/>
        </w:rPr>
      </w:pPr>
      <w:r>
        <w:rPr>
          <w:rFonts w:eastAsia="Times New Roman"/>
          <w:szCs w:val="24"/>
          <w:lang w:eastAsia="ru-RU"/>
        </w:rPr>
        <w:t xml:space="preserve">по категориям пациентов предназначено для обеспечения передачи медицинской информации </w:t>
      </w:r>
      <w:r>
        <w:rPr>
          <w:lang w:eastAsia="ru-RU"/>
        </w:rPr>
        <w:t>ВИМИС «Профилактическая медицина. Профилактика инфекционных болезней»).</w:t>
      </w:r>
    </w:p>
    <w:p w14:paraId="27DF49EA" w14:textId="77777777" w:rsidR="00393C1E" w:rsidRDefault="00393C1E">
      <w:pPr>
        <w:rPr>
          <w:b/>
        </w:rPr>
      </w:pPr>
    </w:p>
    <w:p w14:paraId="3C236ECC" w14:textId="77777777" w:rsidR="00393C1E" w:rsidRDefault="007447EE">
      <w:pPr>
        <w:tabs>
          <w:tab w:val="left" w:pos="720"/>
          <w:tab w:val="left" w:pos="993"/>
        </w:tabs>
        <w:contextualSpacing/>
        <w:rPr>
          <w:rFonts w:eastAsia="Calibri" w:cs="Times New Roman"/>
          <w:b/>
          <w:szCs w:val="24"/>
        </w:rPr>
      </w:pPr>
      <w:r>
        <w:rPr>
          <w:rFonts w:eastAsia="Times New Roman" w:cs="Times New Roman"/>
          <w:b/>
          <w:szCs w:val="24"/>
          <w:lang w:eastAsia="ru-RU"/>
        </w:rPr>
        <w:t xml:space="preserve">Функциональные возможности </w:t>
      </w:r>
      <w:r>
        <w:rPr>
          <w:rFonts w:eastAsia="Times New Roman"/>
          <w:b/>
          <w:lang w:eastAsia="ru-RU"/>
        </w:rPr>
        <w:t xml:space="preserve">информационного взаимодействия </w:t>
      </w:r>
      <w:r>
        <w:rPr>
          <w:rFonts w:eastAsia="Times New Roman" w:cs="Times New Roman"/>
          <w:b/>
          <w:szCs w:val="24"/>
          <w:lang w:eastAsia="ru-RU"/>
        </w:rPr>
        <w:t>с ВИМИС по профилю «Сердечно-сосудистые заболевания» (ВИМИС ССЗ)</w:t>
      </w:r>
    </w:p>
    <w:p w14:paraId="365E6B51" w14:textId="77777777" w:rsidR="00393C1E" w:rsidRDefault="007447EE">
      <w:pPr>
        <w:ind w:firstLine="708"/>
        <w:rPr>
          <w:rFonts w:eastAsia="Times New Roman"/>
          <w:lang w:eastAsia="ru-RU"/>
        </w:rPr>
      </w:pPr>
      <w:r>
        <w:rPr>
          <w:rFonts w:eastAsia="Times New Roman"/>
          <w:szCs w:val="24"/>
          <w:lang w:eastAsia="ru-RU"/>
        </w:rPr>
        <w:t>Категории пациентов, оказание медицинской помощи которым подлежит мониторингу и контролю в ВИМИС ССЗ:</w:t>
      </w:r>
    </w:p>
    <w:p w14:paraId="5F47C8C8" w14:textId="77777777" w:rsidR="00393C1E" w:rsidRDefault="007447EE">
      <w:pPr>
        <w:pStyle w:val="a7"/>
        <w:widowControl w:val="0"/>
        <w:numPr>
          <w:ilvl w:val="0"/>
          <w:numId w:val="146"/>
        </w:numPr>
        <w:tabs>
          <w:tab w:val="left" w:pos="1134"/>
        </w:tabs>
        <w:ind w:left="0" w:firstLine="709"/>
        <w:rPr>
          <w:rFonts w:eastAsia="Times New Roman"/>
          <w:szCs w:val="24"/>
          <w:lang w:val="en-US"/>
        </w:rPr>
      </w:pPr>
      <w:r>
        <w:rPr>
          <w:rFonts w:eastAsia="Times New Roman"/>
          <w:szCs w:val="24"/>
          <w:lang w:val="en-US" w:eastAsia="ru-RU"/>
        </w:rPr>
        <w:t>1-</w:t>
      </w:r>
      <w:proofErr w:type="spellStart"/>
      <w:r>
        <w:rPr>
          <w:rFonts w:eastAsia="Times New Roman"/>
          <w:szCs w:val="24"/>
          <w:lang w:eastAsia="ru-RU"/>
        </w:rPr>
        <w:t>ая</w:t>
      </w:r>
      <w:proofErr w:type="spellEnd"/>
      <w:r>
        <w:rPr>
          <w:rFonts w:eastAsia="Times New Roman"/>
          <w:szCs w:val="24"/>
          <w:lang w:val="en-US" w:eastAsia="ru-RU"/>
        </w:rPr>
        <w:t xml:space="preserve"> </w:t>
      </w:r>
      <w:r>
        <w:rPr>
          <w:rFonts w:eastAsia="Times New Roman"/>
          <w:szCs w:val="24"/>
          <w:lang w:eastAsia="ru-RU"/>
        </w:rPr>
        <w:t>группа</w:t>
      </w:r>
      <w:r>
        <w:rPr>
          <w:rFonts w:eastAsia="Times New Roman"/>
          <w:szCs w:val="24"/>
          <w:lang w:val="en-US" w:eastAsia="ru-RU"/>
        </w:rPr>
        <w:t xml:space="preserve"> «</w:t>
      </w:r>
      <w:r>
        <w:rPr>
          <w:rFonts w:eastAsia="Times New Roman"/>
          <w:szCs w:val="24"/>
          <w:lang w:eastAsia="ru-RU"/>
        </w:rPr>
        <w:t>Острый</w:t>
      </w:r>
      <w:r>
        <w:rPr>
          <w:rFonts w:eastAsia="Times New Roman"/>
          <w:szCs w:val="24"/>
          <w:lang w:val="en-US" w:eastAsia="ru-RU"/>
        </w:rPr>
        <w:t xml:space="preserve"> </w:t>
      </w:r>
      <w:r>
        <w:rPr>
          <w:rFonts w:eastAsia="Times New Roman"/>
          <w:szCs w:val="24"/>
          <w:lang w:eastAsia="ru-RU"/>
        </w:rPr>
        <w:t>коронарный</w:t>
      </w:r>
      <w:r>
        <w:rPr>
          <w:rFonts w:eastAsia="Times New Roman"/>
          <w:szCs w:val="24"/>
          <w:lang w:val="en-US" w:eastAsia="ru-RU"/>
        </w:rPr>
        <w:t xml:space="preserve"> </w:t>
      </w:r>
      <w:r>
        <w:rPr>
          <w:rFonts w:eastAsia="Times New Roman"/>
          <w:szCs w:val="24"/>
          <w:lang w:eastAsia="ru-RU"/>
        </w:rPr>
        <w:t>синдром</w:t>
      </w:r>
      <w:r>
        <w:rPr>
          <w:rFonts w:eastAsia="Times New Roman"/>
          <w:szCs w:val="24"/>
          <w:lang w:val="en-US" w:eastAsia="ru-RU"/>
        </w:rPr>
        <w:t xml:space="preserve"> (</w:t>
      </w:r>
      <w:r>
        <w:rPr>
          <w:rFonts w:eastAsia="Times New Roman"/>
          <w:szCs w:val="24"/>
          <w:lang w:eastAsia="ru-RU"/>
        </w:rPr>
        <w:t>ОКС</w:t>
      </w:r>
      <w:r>
        <w:rPr>
          <w:rFonts w:eastAsia="Times New Roman"/>
          <w:szCs w:val="24"/>
          <w:lang w:val="en-US" w:eastAsia="ru-RU"/>
        </w:rPr>
        <w:t>)» – I20.0, I21.0, I21.1, I21.2, I21.3, I21.4, I21.9, I22.0, I22.1, I22.8, I22.9, I24.0, I24.8, I24.9;</w:t>
      </w:r>
    </w:p>
    <w:p w14:paraId="5FEE9000" w14:textId="77777777" w:rsidR="00393C1E" w:rsidRDefault="007447EE">
      <w:pPr>
        <w:pStyle w:val="a7"/>
        <w:numPr>
          <w:ilvl w:val="0"/>
          <w:numId w:val="146"/>
        </w:numPr>
        <w:tabs>
          <w:tab w:val="left" w:pos="1134"/>
        </w:tabs>
        <w:ind w:left="0" w:firstLine="709"/>
        <w:rPr>
          <w:rFonts w:eastAsia="Times New Roman"/>
          <w:lang w:val="en-US"/>
        </w:rPr>
      </w:pPr>
      <w:r>
        <w:rPr>
          <w:rFonts w:eastAsia="Times New Roman"/>
          <w:szCs w:val="24"/>
          <w:lang w:val="en-US" w:eastAsia="ru-RU"/>
        </w:rPr>
        <w:t>2-</w:t>
      </w:r>
      <w:proofErr w:type="spellStart"/>
      <w:r>
        <w:rPr>
          <w:rFonts w:eastAsia="Times New Roman"/>
          <w:szCs w:val="24"/>
          <w:lang w:eastAsia="ru-RU"/>
        </w:rPr>
        <w:t>ая</w:t>
      </w:r>
      <w:proofErr w:type="spellEnd"/>
      <w:r>
        <w:rPr>
          <w:rFonts w:eastAsia="Times New Roman"/>
          <w:szCs w:val="24"/>
          <w:lang w:val="en-US" w:eastAsia="ru-RU"/>
        </w:rPr>
        <w:t xml:space="preserve"> </w:t>
      </w:r>
      <w:r>
        <w:rPr>
          <w:rFonts w:eastAsia="Times New Roman"/>
          <w:szCs w:val="24"/>
          <w:lang w:eastAsia="ru-RU"/>
        </w:rPr>
        <w:t>группа</w:t>
      </w:r>
      <w:r>
        <w:rPr>
          <w:rFonts w:eastAsia="Times New Roman"/>
          <w:szCs w:val="24"/>
          <w:lang w:val="en-US" w:eastAsia="ru-RU"/>
        </w:rPr>
        <w:t xml:space="preserve"> «</w:t>
      </w:r>
      <w:r>
        <w:rPr>
          <w:rFonts w:eastAsia="Times New Roman"/>
          <w:szCs w:val="24"/>
          <w:lang w:eastAsia="ru-RU"/>
        </w:rPr>
        <w:t>Острое</w:t>
      </w:r>
      <w:r>
        <w:rPr>
          <w:rFonts w:eastAsia="Times New Roman"/>
          <w:szCs w:val="24"/>
          <w:lang w:val="en-US" w:eastAsia="ru-RU"/>
        </w:rPr>
        <w:t xml:space="preserve"> </w:t>
      </w:r>
      <w:r>
        <w:rPr>
          <w:rFonts w:eastAsia="Times New Roman"/>
          <w:szCs w:val="24"/>
          <w:lang w:eastAsia="ru-RU"/>
        </w:rPr>
        <w:t>нарушение</w:t>
      </w:r>
      <w:r>
        <w:rPr>
          <w:rFonts w:eastAsia="Times New Roman"/>
          <w:szCs w:val="24"/>
          <w:lang w:val="en-US" w:eastAsia="ru-RU"/>
        </w:rPr>
        <w:t xml:space="preserve"> </w:t>
      </w:r>
      <w:r>
        <w:rPr>
          <w:rFonts w:eastAsia="Times New Roman"/>
          <w:szCs w:val="24"/>
          <w:lang w:eastAsia="ru-RU"/>
        </w:rPr>
        <w:t>мозгового</w:t>
      </w:r>
      <w:r>
        <w:rPr>
          <w:rFonts w:eastAsia="Times New Roman"/>
          <w:szCs w:val="24"/>
          <w:lang w:val="en-US" w:eastAsia="ru-RU"/>
        </w:rPr>
        <w:t xml:space="preserve"> </w:t>
      </w:r>
      <w:r>
        <w:rPr>
          <w:rFonts w:eastAsia="Times New Roman"/>
          <w:szCs w:val="24"/>
          <w:lang w:eastAsia="ru-RU"/>
        </w:rPr>
        <w:t>кровообращения</w:t>
      </w:r>
      <w:r>
        <w:rPr>
          <w:rFonts w:eastAsia="Times New Roman"/>
          <w:szCs w:val="24"/>
          <w:lang w:val="en-US" w:eastAsia="ru-RU"/>
        </w:rPr>
        <w:t xml:space="preserve"> (</w:t>
      </w:r>
      <w:r>
        <w:rPr>
          <w:rFonts w:eastAsia="Times New Roman"/>
          <w:szCs w:val="24"/>
          <w:lang w:eastAsia="ru-RU"/>
        </w:rPr>
        <w:t>ОНМК</w:t>
      </w:r>
      <w:r>
        <w:rPr>
          <w:rFonts w:eastAsia="Times New Roman"/>
          <w:szCs w:val="24"/>
          <w:lang w:val="en-US" w:eastAsia="ru-RU"/>
        </w:rPr>
        <w:t>)»</w:t>
      </w:r>
      <w:r>
        <w:rPr>
          <w:rFonts w:eastAsia="Times New Roman"/>
          <w:lang w:val="en-US" w:eastAsia="ru-RU"/>
        </w:rPr>
        <w:t> – </w:t>
      </w:r>
      <w:r>
        <w:rPr>
          <w:rFonts w:eastAsia="Times New Roman"/>
          <w:szCs w:val="24"/>
          <w:lang w:val="en-US" w:eastAsia="ru-RU"/>
        </w:rPr>
        <w:t>I60.0, I60.1, I60.2, I60.3, I60.4, I60.5, I60.6, I60.7, I60.8, I60.9, I61.0, I61.1, I61.2, I61.3, I61.4, I61.5, I61.6, I61.8, I61.9, I62.0, I62.1, I62.9, I63.0, I63.1, I63.2, I63.3, I63.4, I63.5, I63.6, I63.8, I63.9, I64, I69, I69.0, I69.1, I69.2, I69.3, I69.4, I69.8, G45.0, G45.1, G45.2, G45.3, G45.4, G45.8, G45.9, G46.0, G46.1, G46.2, G46.3, G46.4, G46.5, G46.6, G46.7, G46.8</w:t>
      </w:r>
      <w:r>
        <w:rPr>
          <w:rFonts w:eastAsia="Times New Roman"/>
          <w:lang w:val="en-US" w:eastAsia="ru-RU"/>
        </w:rPr>
        <w:t>;</w:t>
      </w:r>
    </w:p>
    <w:p w14:paraId="5E1726B1" w14:textId="77777777" w:rsidR="00393C1E" w:rsidRDefault="007447EE">
      <w:pPr>
        <w:pStyle w:val="a7"/>
        <w:numPr>
          <w:ilvl w:val="0"/>
          <w:numId w:val="146"/>
        </w:numPr>
        <w:tabs>
          <w:tab w:val="left" w:pos="1134"/>
        </w:tabs>
        <w:ind w:left="0" w:firstLine="709"/>
        <w:rPr>
          <w:rFonts w:eastAsia="Times New Roman"/>
          <w:lang w:val="en-US"/>
        </w:rPr>
      </w:pPr>
      <w:r>
        <w:rPr>
          <w:rFonts w:eastAsia="Times New Roman" w:cs="Times New Roman"/>
          <w:szCs w:val="24"/>
          <w:lang w:val="en-US" w:eastAsia="ru-RU"/>
        </w:rPr>
        <w:t xml:space="preserve">3 </w:t>
      </w:r>
      <w:r>
        <w:rPr>
          <w:rFonts w:eastAsia="Times New Roman" w:cs="Times New Roman"/>
          <w:szCs w:val="24"/>
          <w:lang w:eastAsia="ru-RU"/>
        </w:rPr>
        <w:t>группа</w:t>
      </w:r>
      <w:r>
        <w:rPr>
          <w:rFonts w:eastAsia="Times New Roman" w:cs="Times New Roman"/>
          <w:szCs w:val="24"/>
          <w:lang w:val="en-US" w:eastAsia="ru-RU"/>
        </w:rPr>
        <w:t xml:space="preserve"> «</w:t>
      </w:r>
      <w:r>
        <w:rPr>
          <w:rFonts w:eastAsia="Times New Roman" w:cs="Times New Roman"/>
          <w:szCs w:val="24"/>
          <w:lang w:eastAsia="ru-RU"/>
        </w:rPr>
        <w:t>Ишемическая</w:t>
      </w:r>
      <w:r>
        <w:rPr>
          <w:rFonts w:eastAsia="Times New Roman" w:cs="Times New Roman"/>
          <w:szCs w:val="24"/>
          <w:lang w:val="en-US" w:eastAsia="ru-RU"/>
        </w:rPr>
        <w:t xml:space="preserve"> </w:t>
      </w:r>
      <w:r>
        <w:rPr>
          <w:rFonts w:eastAsia="Times New Roman" w:cs="Times New Roman"/>
          <w:szCs w:val="24"/>
          <w:lang w:eastAsia="ru-RU"/>
        </w:rPr>
        <w:t>болезнь</w:t>
      </w:r>
      <w:r>
        <w:rPr>
          <w:rFonts w:eastAsia="Times New Roman" w:cs="Times New Roman"/>
          <w:szCs w:val="24"/>
          <w:lang w:val="en-US" w:eastAsia="ru-RU"/>
        </w:rPr>
        <w:t xml:space="preserve"> </w:t>
      </w:r>
      <w:r>
        <w:rPr>
          <w:rFonts w:eastAsia="Times New Roman" w:cs="Times New Roman"/>
          <w:szCs w:val="24"/>
          <w:lang w:eastAsia="ru-RU"/>
        </w:rPr>
        <w:t>сердца</w:t>
      </w:r>
      <w:r>
        <w:rPr>
          <w:rFonts w:eastAsia="Times New Roman" w:cs="Times New Roman"/>
          <w:szCs w:val="24"/>
          <w:lang w:val="en-US" w:eastAsia="ru-RU"/>
        </w:rPr>
        <w:t xml:space="preserve"> (</w:t>
      </w:r>
      <w:r>
        <w:rPr>
          <w:rFonts w:eastAsia="Times New Roman" w:cs="Times New Roman"/>
          <w:szCs w:val="24"/>
          <w:lang w:eastAsia="ru-RU"/>
        </w:rPr>
        <w:t>ИБС</w:t>
      </w:r>
      <w:r>
        <w:rPr>
          <w:rFonts w:eastAsia="Times New Roman" w:cs="Times New Roman"/>
          <w:szCs w:val="24"/>
          <w:lang w:val="en-US" w:eastAsia="ru-RU"/>
        </w:rPr>
        <w:t>)»</w:t>
      </w:r>
      <w:r>
        <w:rPr>
          <w:rFonts w:eastAsia="Times New Roman"/>
          <w:lang w:val="en-US" w:eastAsia="ru-RU"/>
        </w:rPr>
        <w:t> – </w:t>
      </w:r>
      <w:r>
        <w:rPr>
          <w:rFonts w:eastAsia="Times New Roman" w:cs="Times New Roman"/>
          <w:szCs w:val="24"/>
          <w:lang w:val="en-US" w:eastAsia="ru-RU"/>
        </w:rPr>
        <w:t>I20.1, I20.8, I20.9, I25.0, I25.1, I25.2, I25.3, I25.4, I25.5, I25.6, I25.8, I25.9</w:t>
      </w:r>
      <w:r>
        <w:rPr>
          <w:rFonts w:eastAsia="Times New Roman"/>
          <w:lang w:val="en-US" w:eastAsia="ru-RU"/>
        </w:rPr>
        <w:t>;</w:t>
      </w:r>
    </w:p>
    <w:p w14:paraId="39343436" w14:textId="77777777" w:rsidR="00393C1E" w:rsidRDefault="007447EE">
      <w:pPr>
        <w:pStyle w:val="a7"/>
        <w:numPr>
          <w:ilvl w:val="0"/>
          <w:numId w:val="146"/>
        </w:numPr>
        <w:tabs>
          <w:tab w:val="left" w:pos="1134"/>
        </w:tabs>
        <w:ind w:left="0" w:firstLine="709"/>
        <w:rPr>
          <w:rFonts w:eastAsia="Times New Roman"/>
        </w:rPr>
      </w:pPr>
      <w:r>
        <w:rPr>
          <w:rFonts w:eastAsia="Times New Roman" w:cs="Times New Roman"/>
          <w:szCs w:val="24"/>
          <w:lang w:eastAsia="ru-RU"/>
        </w:rPr>
        <w:t>4 группа «Фибрилляция предсердий (ФП)»</w:t>
      </w:r>
      <w:r>
        <w:rPr>
          <w:rFonts w:eastAsia="Times New Roman"/>
          <w:lang w:eastAsia="ru-RU"/>
        </w:rPr>
        <w:t> – </w:t>
      </w:r>
      <w:r>
        <w:rPr>
          <w:rFonts w:eastAsia="Times New Roman" w:cs="Times New Roman"/>
          <w:szCs w:val="24"/>
          <w:lang w:eastAsia="ru-RU"/>
        </w:rPr>
        <w:t>I48.0, I48.1, I48.2, I48.9</w:t>
      </w:r>
      <w:r>
        <w:rPr>
          <w:rFonts w:eastAsia="Times New Roman"/>
          <w:lang w:eastAsia="ru-RU"/>
        </w:rPr>
        <w:t>;</w:t>
      </w:r>
    </w:p>
    <w:p w14:paraId="22C3C247" w14:textId="77777777" w:rsidR="00393C1E" w:rsidRDefault="007447EE">
      <w:pPr>
        <w:pStyle w:val="a7"/>
        <w:numPr>
          <w:ilvl w:val="0"/>
          <w:numId w:val="146"/>
        </w:numPr>
        <w:tabs>
          <w:tab w:val="left" w:pos="1134"/>
        </w:tabs>
        <w:ind w:left="0" w:firstLine="709"/>
        <w:rPr>
          <w:rFonts w:eastAsia="Times New Roman"/>
          <w:lang w:eastAsia="ru-RU"/>
        </w:rPr>
      </w:pPr>
      <w:r>
        <w:rPr>
          <w:rFonts w:eastAsia="Times New Roman" w:cs="Times New Roman"/>
          <w:szCs w:val="24"/>
          <w:lang w:eastAsia="ru-RU"/>
        </w:rPr>
        <w:t>5 группа «Хроническая сердечная недостаточность (ХСН)»</w:t>
      </w:r>
      <w:r>
        <w:rPr>
          <w:rFonts w:eastAsia="Times New Roman"/>
          <w:lang w:eastAsia="ru-RU"/>
        </w:rPr>
        <w:t> – </w:t>
      </w:r>
      <w:r>
        <w:rPr>
          <w:rFonts w:eastAsia="Times New Roman" w:cs="Times New Roman"/>
          <w:szCs w:val="24"/>
          <w:lang w:eastAsia="ru-RU"/>
        </w:rPr>
        <w:t>I50.0, I50.1, I50.9</w:t>
      </w:r>
      <w:r>
        <w:rPr>
          <w:rFonts w:eastAsia="Times New Roman"/>
          <w:lang w:eastAsia="ru-RU"/>
        </w:rPr>
        <w:t>.</w:t>
      </w:r>
    </w:p>
    <w:p w14:paraId="4B00DC48" w14:textId="77777777" w:rsidR="00393C1E" w:rsidRDefault="00393C1E">
      <w:pPr>
        <w:tabs>
          <w:tab w:val="left" w:pos="1134"/>
        </w:tabs>
        <w:ind w:left="709" w:firstLine="0"/>
        <w:rPr>
          <w:rFonts w:eastAsia="Times New Roman"/>
          <w:lang w:eastAsia="ru-RU"/>
        </w:rPr>
      </w:pPr>
    </w:p>
    <w:p w14:paraId="7B0FA2B9" w14:textId="77777777" w:rsidR="00393C1E" w:rsidRDefault="007447EE">
      <w:pPr>
        <w:rPr>
          <w:rFonts w:eastAsia="Times New Roman"/>
          <w:szCs w:val="24"/>
          <w:lang w:eastAsia="ru-RU"/>
        </w:rPr>
      </w:pPr>
      <w:r>
        <w:rPr>
          <w:rFonts w:eastAsia="Times New Roman"/>
          <w:szCs w:val="24"/>
          <w:lang w:eastAsia="ru-RU"/>
        </w:rPr>
        <w:t xml:space="preserve">Передача данных из МИС НСО в ВИМИС «ССЗ» осуществляется при возникновении триггерных событий по мере прохождения этапов диагностики и лечения пациента, при возникновении технических ошибок отправки (не связанных с изменением СЭМД/СЭМД </w:t>
      </w:r>
      <w:r>
        <w:rPr>
          <w:rFonts w:eastAsia="Times New Roman"/>
          <w:szCs w:val="24"/>
          <w:lang w:val="en-US" w:eastAsia="ru-RU"/>
        </w:rPr>
        <w:t>beta</w:t>
      </w:r>
      <w:r>
        <w:rPr>
          <w:rFonts w:eastAsia="Times New Roman"/>
          <w:szCs w:val="24"/>
          <w:lang w:eastAsia="ru-RU"/>
        </w:rPr>
        <w:t>-версии) (возникших в результате триггерных событий) в МИС НСО предусмотрена возможность «пакетной» (множественной) повторной передачи по пользовательскому заданию.</w:t>
      </w:r>
    </w:p>
    <w:p w14:paraId="21E29AFB" w14:textId="77777777" w:rsidR="00393C1E" w:rsidRDefault="007447EE">
      <w:pPr>
        <w:rPr>
          <w:bCs/>
        </w:rPr>
      </w:pPr>
      <w:r>
        <w:rPr>
          <w:rFonts w:eastAsia="Times New Roman"/>
          <w:szCs w:val="24"/>
          <w:lang w:eastAsia="ru-RU"/>
        </w:rPr>
        <w:t>Триггерные точки: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1"/>
        <w:gridCol w:w="2835"/>
        <w:gridCol w:w="5805"/>
      </w:tblGrid>
      <w:tr w:rsidR="00393C1E" w14:paraId="0AB2DEB1" w14:textId="77777777" w:rsidTr="00393C1E">
        <w:trPr>
          <w:cnfStyle w:val="100000000000" w:firstRow="1" w:lastRow="0" w:firstColumn="0" w:lastColumn="0" w:oddVBand="0" w:evenVBand="0" w:oddHBand="0" w:evenHBand="0" w:firstRowFirstColumn="0" w:firstRowLastColumn="0" w:lastRowFirstColumn="0" w:lastRowLastColumn="0"/>
        </w:trPr>
        <w:tc>
          <w:tcPr>
            <w:tcW w:w="1271" w:type="dxa"/>
            <w:tcMar>
              <w:top w:w="30" w:type="dxa"/>
              <w:left w:w="30" w:type="dxa"/>
              <w:bottom w:w="20" w:type="dxa"/>
              <w:right w:w="30" w:type="dxa"/>
            </w:tcMar>
            <w:vAlign w:val="center"/>
          </w:tcPr>
          <w:p w14:paraId="0D6047C2" w14:textId="77777777" w:rsidR="00393C1E" w:rsidRDefault="007447EE">
            <w:pPr>
              <w:ind w:firstLine="0"/>
              <w:contextualSpacing/>
              <w:jc w:val="center"/>
              <w:rPr>
                <w:szCs w:val="20"/>
              </w:rPr>
            </w:pPr>
            <w:proofErr w:type="spellStart"/>
            <w:r>
              <w:rPr>
                <w:b/>
                <w:color w:val="auto"/>
                <w:szCs w:val="20"/>
              </w:rPr>
              <w:t>Код</w:t>
            </w:r>
            <w:proofErr w:type="spellEnd"/>
            <w:r>
              <w:rPr>
                <w:b/>
                <w:color w:val="auto"/>
                <w:szCs w:val="20"/>
              </w:rPr>
              <w:t xml:space="preserve"> </w:t>
            </w:r>
            <w:proofErr w:type="spellStart"/>
            <w:r>
              <w:rPr>
                <w:b/>
                <w:color w:val="auto"/>
                <w:szCs w:val="20"/>
              </w:rPr>
              <w:t>триггерной</w:t>
            </w:r>
            <w:proofErr w:type="spellEnd"/>
            <w:r>
              <w:rPr>
                <w:b/>
                <w:color w:val="auto"/>
                <w:szCs w:val="20"/>
              </w:rPr>
              <w:t xml:space="preserve"> </w:t>
            </w:r>
            <w:proofErr w:type="spellStart"/>
            <w:r>
              <w:rPr>
                <w:b/>
                <w:color w:val="auto"/>
                <w:szCs w:val="20"/>
              </w:rPr>
              <w:t>точки</w:t>
            </w:r>
            <w:proofErr w:type="spellEnd"/>
          </w:p>
        </w:tc>
        <w:tc>
          <w:tcPr>
            <w:tcW w:w="2835" w:type="dxa"/>
            <w:tcMar>
              <w:top w:w="30" w:type="dxa"/>
              <w:left w:w="30" w:type="dxa"/>
              <w:bottom w:w="20" w:type="dxa"/>
              <w:right w:w="30" w:type="dxa"/>
            </w:tcMar>
            <w:vAlign w:val="center"/>
          </w:tcPr>
          <w:p w14:paraId="41AD9646" w14:textId="77777777" w:rsidR="00393C1E" w:rsidRDefault="007447EE">
            <w:pPr>
              <w:ind w:firstLine="0"/>
              <w:contextualSpacing/>
              <w:jc w:val="left"/>
              <w:rPr>
                <w:szCs w:val="20"/>
              </w:rPr>
            </w:pPr>
            <w:proofErr w:type="spellStart"/>
            <w:r>
              <w:rPr>
                <w:b/>
                <w:color w:val="auto"/>
                <w:szCs w:val="20"/>
              </w:rPr>
              <w:t>Полное</w:t>
            </w:r>
            <w:proofErr w:type="spellEnd"/>
            <w:r>
              <w:rPr>
                <w:b/>
                <w:color w:val="auto"/>
                <w:szCs w:val="20"/>
              </w:rPr>
              <w:t xml:space="preserve"> </w:t>
            </w:r>
            <w:proofErr w:type="spellStart"/>
            <w:r>
              <w:rPr>
                <w:b/>
                <w:color w:val="auto"/>
                <w:szCs w:val="20"/>
              </w:rPr>
              <w:t>наименование</w:t>
            </w:r>
            <w:proofErr w:type="spellEnd"/>
          </w:p>
        </w:tc>
        <w:tc>
          <w:tcPr>
            <w:tcW w:w="5805" w:type="dxa"/>
            <w:tcMar>
              <w:top w:w="30" w:type="dxa"/>
              <w:left w:w="30" w:type="dxa"/>
              <w:bottom w:w="20" w:type="dxa"/>
              <w:right w:w="30" w:type="dxa"/>
            </w:tcMar>
            <w:vAlign w:val="center"/>
          </w:tcPr>
          <w:p w14:paraId="3B6AC922" w14:textId="77777777" w:rsidR="00393C1E" w:rsidRDefault="007447EE">
            <w:pPr>
              <w:ind w:firstLine="0"/>
              <w:contextualSpacing/>
              <w:jc w:val="left"/>
              <w:rPr>
                <w:szCs w:val="20"/>
                <w:lang w:val="ru-RU"/>
              </w:rPr>
            </w:pPr>
            <w:r>
              <w:rPr>
                <w:b/>
                <w:color w:val="auto"/>
                <w:szCs w:val="20"/>
                <w:lang w:val="ru-RU"/>
              </w:rPr>
              <w:t>СЭМД, передаваемые в ВИМИС «ССЗ» при выявлении триггерной точки</w:t>
            </w:r>
          </w:p>
        </w:tc>
      </w:tr>
      <w:tr w:rsidR="00393C1E" w14:paraId="05639172" w14:textId="77777777" w:rsidTr="00393C1E">
        <w:tc>
          <w:tcPr>
            <w:tcW w:w="1271" w:type="dxa"/>
            <w:tcMar>
              <w:top w:w="30" w:type="dxa"/>
              <w:left w:w="30" w:type="dxa"/>
              <w:bottom w:w="20" w:type="dxa"/>
              <w:right w:w="30" w:type="dxa"/>
            </w:tcMar>
            <w:vAlign w:val="center"/>
          </w:tcPr>
          <w:p w14:paraId="0B15EEC4" w14:textId="77777777" w:rsidR="00393C1E" w:rsidRDefault="007447EE">
            <w:pPr>
              <w:ind w:firstLine="0"/>
              <w:contextualSpacing/>
              <w:jc w:val="center"/>
              <w:rPr>
                <w:szCs w:val="20"/>
              </w:rPr>
            </w:pPr>
            <w:r>
              <w:rPr>
                <w:szCs w:val="20"/>
              </w:rPr>
              <w:t>1</w:t>
            </w:r>
          </w:p>
        </w:tc>
        <w:tc>
          <w:tcPr>
            <w:tcW w:w="2835" w:type="dxa"/>
            <w:tcMar>
              <w:top w:w="30" w:type="dxa"/>
              <w:left w:w="30" w:type="dxa"/>
              <w:bottom w:w="20" w:type="dxa"/>
              <w:right w:w="30" w:type="dxa"/>
            </w:tcMar>
            <w:vAlign w:val="center"/>
          </w:tcPr>
          <w:p w14:paraId="63758D19" w14:textId="77777777" w:rsidR="00393C1E" w:rsidRDefault="007447EE">
            <w:pPr>
              <w:ind w:firstLine="0"/>
              <w:contextualSpacing/>
              <w:jc w:val="left"/>
              <w:rPr>
                <w:szCs w:val="20"/>
                <w:lang w:val="ru-RU"/>
              </w:rPr>
            </w:pPr>
            <w:r>
              <w:rPr>
                <w:szCs w:val="20"/>
                <w:lang w:val="ru-RU"/>
              </w:rPr>
              <w:t>Выявление приема (осмотра) врачом-специалистом</w:t>
            </w:r>
          </w:p>
        </w:tc>
        <w:tc>
          <w:tcPr>
            <w:tcW w:w="5805" w:type="dxa"/>
            <w:tcMar>
              <w:top w:w="30" w:type="dxa"/>
              <w:left w:w="30" w:type="dxa"/>
              <w:bottom w:w="20" w:type="dxa"/>
              <w:right w:w="30" w:type="dxa"/>
            </w:tcMar>
            <w:vAlign w:val="center"/>
          </w:tcPr>
          <w:p w14:paraId="2FB2E541"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7D11BB09"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2C4152F7" w14:textId="77777777" w:rsidR="00393C1E" w:rsidRDefault="007447EE">
            <w:pPr>
              <w:ind w:firstLine="0"/>
              <w:contextualSpacing/>
              <w:jc w:val="left"/>
              <w:rPr>
                <w:szCs w:val="20"/>
                <w:lang w:val="ru-RU"/>
              </w:rPr>
            </w:pPr>
            <w:r>
              <w:rPr>
                <w:szCs w:val="20"/>
                <w:lang w:val="ru-RU"/>
              </w:rPr>
              <w:t>СЭМД «Протокол инструментального исследования»</w:t>
            </w:r>
          </w:p>
          <w:p w14:paraId="61188999"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tc>
      </w:tr>
      <w:tr w:rsidR="00393C1E" w14:paraId="4F2DC924" w14:textId="77777777" w:rsidTr="00393C1E">
        <w:tc>
          <w:tcPr>
            <w:tcW w:w="1271" w:type="dxa"/>
            <w:tcMar>
              <w:top w:w="30" w:type="dxa"/>
              <w:left w:w="30" w:type="dxa"/>
              <w:bottom w:w="20" w:type="dxa"/>
              <w:right w:w="30" w:type="dxa"/>
            </w:tcMar>
            <w:vAlign w:val="center"/>
          </w:tcPr>
          <w:p w14:paraId="57CF743E" w14:textId="77777777" w:rsidR="00393C1E" w:rsidRDefault="007447EE">
            <w:pPr>
              <w:ind w:firstLine="0"/>
              <w:contextualSpacing/>
              <w:jc w:val="center"/>
              <w:rPr>
                <w:szCs w:val="20"/>
              </w:rPr>
            </w:pPr>
            <w:r>
              <w:rPr>
                <w:szCs w:val="20"/>
              </w:rPr>
              <w:t>2</w:t>
            </w:r>
          </w:p>
        </w:tc>
        <w:tc>
          <w:tcPr>
            <w:tcW w:w="2835" w:type="dxa"/>
            <w:tcMar>
              <w:top w:w="30" w:type="dxa"/>
              <w:left w:w="30" w:type="dxa"/>
              <w:bottom w:w="20" w:type="dxa"/>
              <w:right w:w="30" w:type="dxa"/>
            </w:tcMar>
            <w:vAlign w:val="center"/>
          </w:tcPr>
          <w:p w14:paraId="4CAB4058" w14:textId="77777777" w:rsidR="00393C1E" w:rsidRDefault="007447EE">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диагностических</w:t>
            </w:r>
            <w:proofErr w:type="spellEnd"/>
            <w:r>
              <w:rPr>
                <w:szCs w:val="20"/>
              </w:rPr>
              <w:t xml:space="preserve"> </w:t>
            </w:r>
            <w:proofErr w:type="spellStart"/>
            <w:r>
              <w:rPr>
                <w:szCs w:val="20"/>
              </w:rPr>
              <w:t>исследований</w:t>
            </w:r>
            <w:proofErr w:type="spellEnd"/>
          </w:p>
        </w:tc>
        <w:tc>
          <w:tcPr>
            <w:tcW w:w="5805" w:type="dxa"/>
            <w:tcMar>
              <w:top w:w="30" w:type="dxa"/>
              <w:left w:w="30" w:type="dxa"/>
              <w:bottom w:w="20" w:type="dxa"/>
              <w:right w:w="30" w:type="dxa"/>
            </w:tcMar>
            <w:vAlign w:val="center"/>
          </w:tcPr>
          <w:p w14:paraId="60D0574B" w14:textId="77777777" w:rsidR="00393C1E" w:rsidRDefault="007447EE">
            <w:pPr>
              <w:ind w:firstLine="0"/>
              <w:contextualSpacing/>
              <w:jc w:val="left"/>
              <w:rPr>
                <w:szCs w:val="20"/>
                <w:lang w:val="ru-RU"/>
              </w:rPr>
            </w:pPr>
            <w:r>
              <w:rPr>
                <w:szCs w:val="20"/>
                <w:lang w:val="ru-RU"/>
              </w:rPr>
              <w:t>СЭМД «Протокол инструментального исследования»</w:t>
            </w:r>
          </w:p>
          <w:p w14:paraId="33B1C498"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45CFC7B8"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6752B28B" w14:textId="77777777" w:rsidTr="00393C1E">
        <w:tc>
          <w:tcPr>
            <w:tcW w:w="1271" w:type="dxa"/>
            <w:tcMar>
              <w:top w:w="30" w:type="dxa"/>
              <w:left w:w="30" w:type="dxa"/>
              <w:bottom w:w="20" w:type="dxa"/>
              <w:right w:w="30" w:type="dxa"/>
            </w:tcMar>
            <w:vAlign w:val="center"/>
          </w:tcPr>
          <w:p w14:paraId="2A8A481D" w14:textId="77777777" w:rsidR="00393C1E" w:rsidRDefault="007447EE">
            <w:pPr>
              <w:ind w:firstLine="0"/>
              <w:contextualSpacing/>
              <w:jc w:val="center"/>
              <w:rPr>
                <w:szCs w:val="20"/>
              </w:rPr>
            </w:pPr>
            <w:r>
              <w:rPr>
                <w:szCs w:val="20"/>
              </w:rPr>
              <w:t>3</w:t>
            </w:r>
          </w:p>
        </w:tc>
        <w:tc>
          <w:tcPr>
            <w:tcW w:w="2835" w:type="dxa"/>
            <w:tcMar>
              <w:top w:w="30" w:type="dxa"/>
              <w:left w:w="30" w:type="dxa"/>
              <w:bottom w:w="20" w:type="dxa"/>
              <w:right w:w="30" w:type="dxa"/>
            </w:tcMar>
            <w:vAlign w:val="center"/>
          </w:tcPr>
          <w:p w14:paraId="15FD58CE" w14:textId="77777777" w:rsidR="00393C1E" w:rsidRDefault="007447EE">
            <w:pPr>
              <w:ind w:firstLine="0"/>
              <w:contextualSpacing/>
              <w:jc w:val="left"/>
              <w:rPr>
                <w:szCs w:val="20"/>
                <w:lang w:val="ru-RU"/>
              </w:rPr>
            </w:pPr>
            <w:r>
              <w:rPr>
                <w:szCs w:val="20"/>
                <w:lang w:val="ru-RU"/>
              </w:rPr>
              <w:t>Выявление направления на оказание медицинских услуг</w:t>
            </w:r>
          </w:p>
        </w:tc>
        <w:tc>
          <w:tcPr>
            <w:tcW w:w="5805" w:type="dxa"/>
            <w:tcMar>
              <w:top w:w="30" w:type="dxa"/>
              <w:left w:w="30" w:type="dxa"/>
              <w:bottom w:w="20" w:type="dxa"/>
              <w:right w:w="30" w:type="dxa"/>
            </w:tcMar>
            <w:vAlign w:val="center"/>
          </w:tcPr>
          <w:p w14:paraId="33448944"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44496F81" w14:textId="77777777" w:rsidTr="00393C1E">
        <w:tc>
          <w:tcPr>
            <w:tcW w:w="1271" w:type="dxa"/>
            <w:tcMar>
              <w:top w:w="30" w:type="dxa"/>
              <w:left w:w="30" w:type="dxa"/>
              <w:bottom w:w="20" w:type="dxa"/>
              <w:right w:w="30" w:type="dxa"/>
            </w:tcMar>
            <w:vAlign w:val="center"/>
          </w:tcPr>
          <w:p w14:paraId="6A986B37" w14:textId="77777777" w:rsidR="00393C1E" w:rsidRDefault="007447EE">
            <w:pPr>
              <w:ind w:firstLine="0"/>
              <w:contextualSpacing/>
              <w:jc w:val="center"/>
              <w:rPr>
                <w:szCs w:val="20"/>
              </w:rPr>
            </w:pPr>
            <w:r>
              <w:rPr>
                <w:szCs w:val="20"/>
              </w:rPr>
              <w:t>5</w:t>
            </w:r>
          </w:p>
        </w:tc>
        <w:tc>
          <w:tcPr>
            <w:tcW w:w="2835" w:type="dxa"/>
            <w:tcMar>
              <w:top w:w="30" w:type="dxa"/>
              <w:left w:w="30" w:type="dxa"/>
              <w:bottom w:w="20" w:type="dxa"/>
              <w:right w:w="30" w:type="dxa"/>
            </w:tcMar>
            <w:vAlign w:val="center"/>
          </w:tcPr>
          <w:p w14:paraId="74560C52" w14:textId="77777777" w:rsidR="00393C1E" w:rsidRDefault="007447EE">
            <w:pPr>
              <w:ind w:firstLine="0"/>
              <w:contextualSpacing/>
              <w:jc w:val="left"/>
              <w:rPr>
                <w:szCs w:val="20"/>
                <w:lang w:val="ru-RU"/>
              </w:rPr>
            </w:pPr>
            <w:r>
              <w:rPr>
                <w:szCs w:val="20"/>
                <w:lang w:val="ru-RU"/>
              </w:rPr>
              <w:t>Выявление госпитализации (получение пациентом медицинской помощи в условиях стационара (дневного стационара)</w:t>
            </w:r>
          </w:p>
        </w:tc>
        <w:tc>
          <w:tcPr>
            <w:tcW w:w="5805" w:type="dxa"/>
            <w:tcMar>
              <w:top w:w="30" w:type="dxa"/>
              <w:left w:w="30" w:type="dxa"/>
              <w:bottom w:w="20" w:type="dxa"/>
              <w:right w:w="30" w:type="dxa"/>
            </w:tcMar>
            <w:vAlign w:val="center"/>
          </w:tcPr>
          <w:p w14:paraId="2423A2D9"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 эпикриз из стационара по отдельным профилям медицинской помощи»</w:t>
            </w:r>
          </w:p>
          <w:p w14:paraId="062B187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3E55E7C4"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консилиума врачей»</w:t>
            </w:r>
          </w:p>
          <w:p w14:paraId="00A92AF1"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74E0FFC4" w14:textId="77777777" w:rsidR="00393C1E" w:rsidRDefault="007447EE">
            <w:pPr>
              <w:ind w:firstLine="0"/>
              <w:contextualSpacing/>
              <w:jc w:val="left"/>
              <w:rPr>
                <w:szCs w:val="20"/>
                <w:lang w:val="ru-RU"/>
              </w:rPr>
            </w:pPr>
            <w:r>
              <w:rPr>
                <w:szCs w:val="20"/>
                <w:lang w:val="ru-RU"/>
              </w:rPr>
              <w:t>СЭМД «Протокол инструментального исследования»</w:t>
            </w:r>
          </w:p>
          <w:p w14:paraId="76C10673"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6621661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«Лист исполненных (выполненных) лекарственных назначений»</w:t>
            </w:r>
          </w:p>
          <w:p w14:paraId="2A561AA8"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хирургической операции»</w:t>
            </w:r>
          </w:p>
        </w:tc>
      </w:tr>
      <w:tr w:rsidR="00393C1E" w14:paraId="201C7950" w14:textId="77777777" w:rsidTr="00393C1E">
        <w:tc>
          <w:tcPr>
            <w:tcW w:w="1271" w:type="dxa"/>
            <w:tcMar>
              <w:top w:w="30" w:type="dxa"/>
              <w:left w:w="30" w:type="dxa"/>
              <w:bottom w:w="20" w:type="dxa"/>
              <w:right w:w="30" w:type="dxa"/>
            </w:tcMar>
            <w:vAlign w:val="center"/>
          </w:tcPr>
          <w:p w14:paraId="504784D9" w14:textId="77777777" w:rsidR="00393C1E" w:rsidRDefault="007447EE">
            <w:pPr>
              <w:ind w:firstLine="0"/>
              <w:contextualSpacing/>
              <w:jc w:val="center"/>
              <w:rPr>
                <w:szCs w:val="20"/>
              </w:rPr>
            </w:pPr>
            <w:r>
              <w:rPr>
                <w:szCs w:val="20"/>
              </w:rPr>
              <w:t>6</w:t>
            </w:r>
          </w:p>
        </w:tc>
        <w:tc>
          <w:tcPr>
            <w:tcW w:w="2835" w:type="dxa"/>
            <w:tcMar>
              <w:top w:w="30" w:type="dxa"/>
              <w:left w:w="30" w:type="dxa"/>
              <w:bottom w:w="20" w:type="dxa"/>
              <w:right w:w="30" w:type="dxa"/>
            </w:tcMar>
            <w:vAlign w:val="center"/>
          </w:tcPr>
          <w:p w14:paraId="62C062A1" w14:textId="77777777" w:rsidR="00393C1E" w:rsidRDefault="007447EE">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диспансерного</w:t>
            </w:r>
            <w:proofErr w:type="spellEnd"/>
            <w:r>
              <w:rPr>
                <w:szCs w:val="20"/>
              </w:rPr>
              <w:t xml:space="preserve"> </w:t>
            </w:r>
            <w:proofErr w:type="spellStart"/>
            <w:r>
              <w:rPr>
                <w:szCs w:val="20"/>
              </w:rPr>
              <w:t>наблюдения</w:t>
            </w:r>
            <w:proofErr w:type="spellEnd"/>
          </w:p>
        </w:tc>
        <w:tc>
          <w:tcPr>
            <w:tcW w:w="5805" w:type="dxa"/>
            <w:tcMar>
              <w:top w:w="30" w:type="dxa"/>
              <w:left w:w="30" w:type="dxa"/>
              <w:bottom w:w="20" w:type="dxa"/>
              <w:right w:w="30" w:type="dxa"/>
            </w:tcMar>
            <w:vAlign w:val="center"/>
          </w:tcPr>
          <w:p w14:paraId="0994A69D"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26C88CA2"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76C7F425" w14:textId="77777777" w:rsidR="00393C1E" w:rsidRDefault="007447EE">
            <w:pPr>
              <w:ind w:firstLine="0"/>
              <w:contextualSpacing/>
              <w:jc w:val="left"/>
              <w:rPr>
                <w:szCs w:val="20"/>
                <w:lang w:val="ru-RU"/>
              </w:rPr>
            </w:pPr>
            <w:r>
              <w:rPr>
                <w:szCs w:val="20"/>
                <w:lang w:val="ru-RU"/>
              </w:rPr>
              <w:t>СЭМД «Протокол инструментального исследования»</w:t>
            </w:r>
          </w:p>
          <w:p w14:paraId="6FEE32B7"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tc>
      </w:tr>
      <w:tr w:rsidR="00393C1E" w14:paraId="4AB403DE" w14:textId="77777777" w:rsidTr="00393C1E">
        <w:tc>
          <w:tcPr>
            <w:tcW w:w="1271" w:type="dxa"/>
            <w:tcMar>
              <w:top w:w="30" w:type="dxa"/>
              <w:left w:w="30" w:type="dxa"/>
              <w:bottom w:w="20" w:type="dxa"/>
              <w:right w:w="30" w:type="dxa"/>
            </w:tcMar>
            <w:vAlign w:val="center"/>
          </w:tcPr>
          <w:p w14:paraId="7F66BC03" w14:textId="77777777" w:rsidR="00393C1E" w:rsidRDefault="007447EE">
            <w:pPr>
              <w:ind w:firstLine="0"/>
              <w:contextualSpacing/>
              <w:jc w:val="center"/>
              <w:rPr>
                <w:szCs w:val="20"/>
              </w:rPr>
            </w:pPr>
            <w:r>
              <w:rPr>
                <w:szCs w:val="20"/>
              </w:rPr>
              <w:t>9</w:t>
            </w:r>
          </w:p>
        </w:tc>
        <w:tc>
          <w:tcPr>
            <w:tcW w:w="2835" w:type="dxa"/>
            <w:tcMar>
              <w:top w:w="30" w:type="dxa"/>
              <w:left w:w="30" w:type="dxa"/>
              <w:bottom w:w="20" w:type="dxa"/>
              <w:right w:w="30" w:type="dxa"/>
            </w:tcMar>
            <w:vAlign w:val="center"/>
          </w:tcPr>
          <w:p w14:paraId="2347CA02" w14:textId="77777777" w:rsidR="00393C1E" w:rsidRDefault="007447EE">
            <w:pPr>
              <w:ind w:firstLine="0"/>
              <w:contextualSpacing/>
              <w:jc w:val="left"/>
              <w:rPr>
                <w:szCs w:val="20"/>
                <w:lang w:val="ru-RU"/>
              </w:rPr>
            </w:pPr>
            <w:r>
              <w:rPr>
                <w:szCs w:val="20"/>
                <w:lang w:val="ru-RU"/>
              </w:rPr>
              <w:t>Выявление оказания скорой медицинской помощи</w:t>
            </w:r>
          </w:p>
        </w:tc>
        <w:tc>
          <w:tcPr>
            <w:tcW w:w="5805" w:type="dxa"/>
            <w:tcMar>
              <w:top w:w="30" w:type="dxa"/>
              <w:left w:w="30" w:type="dxa"/>
              <w:bottom w:w="20" w:type="dxa"/>
              <w:right w:w="30" w:type="dxa"/>
            </w:tcMar>
            <w:vAlign w:val="center"/>
          </w:tcPr>
          <w:p w14:paraId="141D7F94" w14:textId="77777777" w:rsidR="00393C1E" w:rsidRDefault="007447EE">
            <w:pPr>
              <w:ind w:firstLine="0"/>
              <w:contextualSpacing/>
              <w:jc w:val="left"/>
              <w:rPr>
                <w:szCs w:val="20"/>
                <w:lang w:val="ru-RU"/>
              </w:rPr>
            </w:pPr>
            <w:r>
              <w:rPr>
                <w:szCs w:val="20"/>
                <w:lang w:val="ru-RU"/>
              </w:rPr>
              <w:t>СЭМД «Карта вызова скорой медицинской помощи» (формируется в ИС СМП)</w:t>
            </w:r>
          </w:p>
        </w:tc>
      </w:tr>
      <w:tr w:rsidR="00393C1E" w14:paraId="609C8278" w14:textId="77777777" w:rsidTr="00393C1E">
        <w:tc>
          <w:tcPr>
            <w:tcW w:w="1271" w:type="dxa"/>
            <w:tcMar>
              <w:top w:w="30" w:type="dxa"/>
              <w:left w:w="30" w:type="dxa"/>
              <w:bottom w:w="20" w:type="dxa"/>
              <w:right w:w="30" w:type="dxa"/>
            </w:tcMar>
            <w:vAlign w:val="center"/>
          </w:tcPr>
          <w:p w14:paraId="770530D7" w14:textId="77777777" w:rsidR="00393C1E" w:rsidRDefault="007447EE">
            <w:pPr>
              <w:ind w:firstLine="0"/>
              <w:contextualSpacing/>
              <w:jc w:val="center"/>
              <w:rPr>
                <w:szCs w:val="20"/>
              </w:rPr>
            </w:pPr>
            <w:r>
              <w:rPr>
                <w:szCs w:val="20"/>
              </w:rPr>
              <w:t>15</w:t>
            </w:r>
          </w:p>
        </w:tc>
        <w:tc>
          <w:tcPr>
            <w:tcW w:w="2835" w:type="dxa"/>
            <w:tcMar>
              <w:top w:w="30" w:type="dxa"/>
              <w:left w:w="30" w:type="dxa"/>
              <w:bottom w:w="20" w:type="dxa"/>
              <w:right w:w="30" w:type="dxa"/>
            </w:tcMar>
            <w:vAlign w:val="center"/>
          </w:tcPr>
          <w:p w14:paraId="1D2F961A" w14:textId="77777777" w:rsidR="00393C1E" w:rsidRDefault="007447EE">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смерти</w:t>
            </w:r>
            <w:proofErr w:type="spellEnd"/>
          </w:p>
        </w:tc>
        <w:tc>
          <w:tcPr>
            <w:tcW w:w="5805" w:type="dxa"/>
            <w:tcMar>
              <w:top w:w="30" w:type="dxa"/>
              <w:left w:w="30" w:type="dxa"/>
              <w:bottom w:w="20" w:type="dxa"/>
              <w:right w:w="30" w:type="dxa"/>
            </w:tcMar>
            <w:vAlign w:val="center"/>
          </w:tcPr>
          <w:p w14:paraId="459E2FCC" w14:textId="77777777" w:rsidR="00393C1E" w:rsidRDefault="007447EE">
            <w:pPr>
              <w:ind w:firstLine="0"/>
              <w:contextualSpacing/>
              <w:jc w:val="left"/>
              <w:rPr>
                <w:szCs w:val="20"/>
                <w:lang w:val="ru-RU"/>
              </w:rPr>
            </w:pPr>
            <w:r>
              <w:rPr>
                <w:szCs w:val="20"/>
                <w:lang w:val="ru-RU"/>
              </w:rPr>
              <w:t>СЭМД «Медицинское свидетельство о смерти»</w:t>
            </w:r>
          </w:p>
        </w:tc>
      </w:tr>
      <w:tr w:rsidR="00393C1E" w14:paraId="026B1872" w14:textId="77777777" w:rsidTr="00393C1E">
        <w:tc>
          <w:tcPr>
            <w:tcW w:w="1271" w:type="dxa"/>
            <w:tcMar>
              <w:top w:w="30" w:type="dxa"/>
              <w:left w:w="30" w:type="dxa"/>
              <w:bottom w:w="20" w:type="dxa"/>
              <w:right w:w="30" w:type="dxa"/>
            </w:tcMar>
            <w:vAlign w:val="center"/>
          </w:tcPr>
          <w:p w14:paraId="6F461BDE" w14:textId="77777777" w:rsidR="00393C1E" w:rsidRDefault="007447EE">
            <w:pPr>
              <w:ind w:firstLine="0"/>
              <w:contextualSpacing/>
              <w:jc w:val="center"/>
              <w:rPr>
                <w:szCs w:val="20"/>
              </w:rPr>
            </w:pPr>
            <w:r>
              <w:rPr>
                <w:szCs w:val="20"/>
              </w:rPr>
              <w:t>25</w:t>
            </w:r>
          </w:p>
        </w:tc>
        <w:tc>
          <w:tcPr>
            <w:tcW w:w="2835" w:type="dxa"/>
            <w:tcMar>
              <w:top w:w="30" w:type="dxa"/>
              <w:left w:w="30" w:type="dxa"/>
              <w:bottom w:w="20" w:type="dxa"/>
              <w:right w:w="30" w:type="dxa"/>
            </w:tcMar>
            <w:vAlign w:val="center"/>
          </w:tcPr>
          <w:p w14:paraId="6FA81186" w14:textId="77777777" w:rsidR="00393C1E" w:rsidRDefault="007447EE">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проведения</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5805" w:type="dxa"/>
            <w:tcMar>
              <w:top w:w="30" w:type="dxa"/>
              <w:left w:w="30" w:type="dxa"/>
              <w:bottom w:w="20" w:type="dxa"/>
              <w:right w:w="30" w:type="dxa"/>
            </w:tcMar>
            <w:vAlign w:val="center"/>
          </w:tcPr>
          <w:p w14:paraId="1DB547E1"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консилиума врачей»</w:t>
            </w:r>
          </w:p>
          <w:p w14:paraId="4E934280"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bl>
    <w:p w14:paraId="61958F20" w14:textId="77777777" w:rsidR="00393C1E" w:rsidRDefault="00393C1E"/>
    <w:p w14:paraId="41A0A3EE" w14:textId="77777777" w:rsidR="00393C1E" w:rsidRDefault="00393C1E"/>
    <w:p w14:paraId="4ABDC21E" w14:textId="77777777" w:rsidR="00393C1E" w:rsidRDefault="00393C1E"/>
    <w:p w14:paraId="6CCCDEE0" w14:textId="77777777" w:rsidR="00393C1E" w:rsidRDefault="007447EE">
      <w:r>
        <w:t xml:space="preserve">Типы СЭМД </w:t>
      </w:r>
      <w:r>
        <w:rPr>
          <w:lang w:val="en-US"/>
        </w:rPr>
        <w:t>beta</w:t>
      </w:r>
      <w:r>
        <w:t>-версий:</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2"/>
        <w:gridCol w:w="2124"/>
        <w:gridCol w:w="1699"/>
        <w:gridCol w:w="2284"/>
        <w:gridCol w:w="2672"/>
      </w:tblGrid>
      <w:tr w:rsidR="00393C1E" w14:paraId="1F313774" w14:textId="77777777" w:rsidTr="00393C1E">
        <w:trPr>
          <w:cnfStyle w:val="100000000000" w:firstRow="1" w:lastRow="0" w:firstColumn="0" w:lastColumn="0" w:oddVBand="0" w:evenVBand="0" w:oddHBand="0" w:evenHBand="0" w:firstRowFirstColumn="0" w:firstRowLastColumn="0" w:lastRowFirstColumn="0" w:lastRowLastColumn="0"/>
        </w:trPr>
        <w:tc>
          <w:tcPr>
            <w:tcW w:w="1132" w:type="dxa"/>
            <w:shd w:val="solid" w:color="F0F0F0" w:fill="F0F0F0"/>
            <w:tcMar>
              <w:top w:w="30" w:type="dxa"/>
              <w:left w:w="30" w:type="dxa"/>
              <w:bottom w:w="20" w:type="dxa"/>
              <w:right w:w="30" w:type="dxa"/>
            </w:tcMar>
            <w:vAlign w:val="center"/>
          </w:tcPr>
          <w:p w14:paraId="0A8F1963" w14:textId="77777777" w:rsidR="00393C1E" w:rsidRDefault="007447EE">
            <w:pPr>
              <w:ind w:firstLine="0"/>
              <w:jc w:val="center"/>
              <w:rPr>
                <w:szCs w:val="20"/>
                <w:lang w:val="ru-RU"/>
              </w:rPr>
            </w:pPr>
            <w:r>
              <w:rPr>
                <w:b/>
                <w:color w:val="auto"/>
                <w:szCs w:val="20"/>
                <w:lang w:val="ru-RU"/>
              </w:rPr>
              <w:t xml:space="preserve">Тип СЭМД </w:t>
            </w:r>
            <w:r>
              <w:rPr>
                <w:b/>
                <w:color w:val="auto"/>
                <w:szCs w:val="20"/>
              </w:rPr>
              <w:t>beta</w:t>
            </w:r>
            <w:r>
              <w:rPr>
                <w:b/>
                <w:color w:val="auto"/>
                <w:szCs w:val="20"/>
                <w:lang w:val="ru-RU"/>
              </w:rPr>
              <w:t xml:space="preserve">-версии </w:t>
            </w:r>
          </w:p>
        </w:tc>
        <w:tc>
          <w:tcPr>
            <w:tcW w:w="2124" w:type="dxa"/>
            <w:shd w:val="solid" w:color="F0F0F0" w:fill="F0F0F0"/>
            <w:tcMar>
              <w:top w:w="30" w:type="dxa"/>
              <w:left w:w="30" w:type="dxa"/>
              <w:bottom w:w="20" w:type="dxa"/>
              <w:right w:w="30" w:type="dxa"/>
            </w:tcMar>
            <w:vAlign w:val="center"/>
          </w:tcPr>
          <w:p w14:paraId="2ECD8E8F" w14:textId="77777777" w:rsidR="00393C1E" w:rsidRDefault="007447EE">
            <w:pPr>
              <w:ind w:firstLine="0"/>
              <w:jc w:val="center"/>
              <w:rPr>
                <w:szCs w:val="20"/>
                <w:lang w:val="ru-RU"/>
              </w:rPr>
            </w:pPr>
            <w:r>
              <w:rPr>
                <w:b/>
                <w:color w:val="auto"/>
                <w:szCs w:val="20"/>
                <w:lang w:val="ru-RU"/>
              </w:rPr>
              <w:t xml:space="preserve">Код СЭМД </w:t>
            </w:r>
            <w:r>
              <w:rPr>
                <w:b/>
                <w:color w:val="auto"/>
                <w:szCs w:val="20"/>
              </w:rPr>
              <w:t>beta</w:t>
            </w:r>
            <w:r>
              <w:rPr>
                <w:b/>
                <w:color w:val="auto"/>
                <w:szCs w:val="20"/>
                <w:lang w:val="ru-RU"/>
              </w:rPr>
              <w:t xml:space="preserve">-версии (по справочнику </w:t>
            </w:r>
            <w:r>
              <w:rPr>
                <w:b/>
                <w:color w:val="auto"/>
                <w:szCs w:val="20"/>
              </w:rPr>
              <w:t>OID</w:t>
            </w:r>
            <w:r>
              <w:rPr>
                <w:b/>
                <w:color w:val="auto"/>
                <w:szCs w:val="20"/>
                <w:lang w:val="ru-RU"/>
              </w:rPr>
              <w:t>: 1.2.643.5.1.13.13.11.1522)</w:t>
            </w:r>
          </w:p>
        </w:tc>
        <w:tc>
          <w:tcPr>
            <w:tcW w:w="1699" w:type="dxa"/>
            <w:shd w:val="solid" w:color="F0F0F0" w:fill="F0F0F0"/>
            <w:tcMar>
              <w:top w:w="30" w:type="dxa"/>
              <w:left w:w="30" w:type="dxa"/>
              <w:bottom w:w="20" w:type="dxa"/>
              <w:right w:w="30" w:type="dxa"/>
            </w:tcMar>
            <w:vAlign w:val="center"/>
          </w:tcPr>
          <w:p w14:paraId="1EE2C224" w14:textId="77777777" w:rsidR="00393C1E" w:rsidRDefault="007447EE">
            <w:pPr>
              <w:ind w:firstLine="0"/>
              <w:jc w:val="center"/>
              <w:rPr>
                <w:szCs w:val="20"/>
                <w:lang w:val="ru-RU"/>
              </w:rPr>
            </w:pPr>
            <w:r>
              <w:rPr>
                <w:b/>
                <w:color w:val="auto"/>
                <w:szCs w:val="20"/>
                <w:lang w:val="ru-RU"/>
              </w:rPr>
              <w:t xml:space="preserve">Версия типа СЭМД </w:t>
            </w:r>
            <w:r>
              <w:rPr>
                <w:b/>
                <w:color w:val="auto"/>
                <w:szCs w:val="20"/>
              </w:rPr>
              <w:t>beta</w:t>
            </w:r>
            <w:r>
              <w:rPr>
                <w:b/>
                <w:color w:val="auto"/>
                <w:szCs w:val="20"/>
                <w:lang w:val="ru-RU"/>
              </w:rPr>
              <w:t>-версии</w:t>
            </w:r>
          </w:p>
          <w:p w14:paraId="7C3EAFC6" w14:textId="77777777" w:rsidR="00393C1E" w:rsidRDefault="007447EE">
            <w:pPr>
              <w:ind w:firstLine="0"/>
              <w:jc w:val="center"/>
              <w:rPr>
                <w:szCs w:val="20"/>
                <w:lang w:val="ru-RU"/>
              </w:rPr>
            </w:pPr>
            <w:r>
              <w:rPr>
                <w:b/>
                <w:color w:val="auto"/>
                <w:szCs w:val="20"/>
                <w:lang w:val="ru-RU"/>
              </w:rPr>
              <w:t>(тег «</w:t>
            </w:r>
            <w:proofErr w:type="spellStart"/>
            <w:r>
              <w:rPr>
                <w:b/>
                <w:color w:val="auto"/>
                <w:szCs w:val="20"/>
              </w:rPr>
              <w:t>docTypeVersion</w:t>
            </w:r>
            <w:proofErr w:type="spellEnd"/>
            <w:r>
              <w:rPr>
                <w:b/>
                <w:color w:val="auto"/>
                <w:szCs w:val="20"/>
                <w:lang w:val="ru-RU"/>
              </w:rPr>
              <w:t xml:space="preserve">» в теле </w:t>
            </w:r>
            <w:r>
              <w:rPr>
                <w:b/>
                <w:color w:val="auto"/>
                <w:szCs w:val="20"/>
              </w:rPr>
              <w:t>SOAP</w:t>
            </w:r>
            <w:r>
              <w:rPr>
                <w:b/>
                <w:color w:val="auto"/>
                <w:szCs w:val="20"/>
                <w:lang w:val="ru-RU"/>
              </w:rPr>
              <w:t xml:space="preserve"> пакета)</w:t>
            </w:r>
          </w:p>
        </w:tc>
        <w:tc>
          <w:tcPr>
            <w:tcW w:w="2284" w:type="dxa"/>
            <w:shd w:val="solid" w:color="F0F0F0" w:fill="F0F0F0"/>
            <w:tcMar>
              <w:top w:w="30" w:type="dxa"/>
              <w:left w:w="30" w:type="dxa"/>
              <w:bottom w:w="20" w:type="dxa"/>
              <w:right w:w="30" w:type="dxa"/>
            </w:tcMar>
            <w:vAlign w:val="center"/>
          </w:tcPr>
          <w:p w14:paraId="0BEA30D3" w14:textId="77777777" w:rsidR="00393C1E" w:rsidRDefault="007447EE">
            <w:pPr>
              <w:ind w:firstLine="0"/>
              <w:jc w:val="center"/>
              <w:rPr>
                <w:szCs w:val="20"/>
              </w:rPr>
            </w:pPr>
            <w:proofErr w:type="spellStart"/>
            <w:r>
              <w:rPr>
                <w:b/>
                <w:color w:val="auto"/>
                <w:szCs w:val="20"/>
              </w:rPr>
              <w:t>Наименование</w:t>
            </w:r>
            <w:proofErr w:type="spellEnd"/>
            <w:r>
              <w:rPr>
                <w:b/>
                <w:color w:val="auto"/>
                <w:szCs w:val="20"/>
              </w:rPr>
              <w:t xml:space="preserve"> СЭМД beta-</w:t>
            </w:r>
            <w:proofErr w:type="spellStart"/>
            <w:r>
              <w:rPr>
                <w:b/>
                <w:color w:val="auto"/>
                <w:szCs w:val="20"/>
              </w:rPr>
              <w:t>версии</w:t>
            </w:r>
            <w:proofErr w:type="spellEnd"/>
          </w:p>
        </w:tc>
        <w:tc>
          <w:tcPr>
            <w:tcW w:w="2672" w:type="dxa"/>
            <w:shd w:val="solid" w:color="F0F0F0" w:fill="F0F0F0"/>
            <w:tcMar>
              <w:top w:w="30" w:type="dxa"/>
              <w:left w:w="30" w:type="dxa"/>
              <w:bottom w:w="20" w:type="dxa"/>
              <w:right w:w="30" w:type="dxa"/>
            </w:tcMar>
            <w:vAlign w:val="center"/>
          </w:tcPr>
          <w:p w14:paraId="325FC5BA" w14:textId="77777777" w:rsidR="00393C1E" w:rsidRDefault="007447EE">
            <w:pPr>
              <w:ind w:firstLine="0"/>
              <w:jc w:val="center"/>
              <w:rPr>
                <w:szCs w:val="20"/>
                <w:lang w:val="ru-RU"/>
              </w:rPr>
            </w:pPr>
            <w:r>
              <w:rPr>
                <w:b/>
                <w:color w:val="auto"/>
                <w:szCs w:val="20"/>
                <w:lang w:val="ru-RU"/>
              </w:rPr>
              <w:t xml:space="preserve">Исходный СЭМД, использованный для разработки СЭМД </w:t>
            </w:r>
            <w:r>
              <w:rPr>
                <w:b/>
                <w:color w:val="auto"/>
                <w:szCs w:val="20"/>
              </w:rPr>
              <w:t>beta</w:t>
            </w:r>
            <w:r>
              <w:rPr>
                <w:b/>
                <w:color w:val="auto"/>
                <w:szCs w:val="20"/>
                <w:lang w:val="ru-RU"/>
              </w:rPr>
              <w:t>-версии</w:t>
            </w:r>
          </w:p>
        </w:tc>
      </w:tr>
      <w:tr w:rsidR="00393C1E" w14:paraId="75297529" w14:textId="77777777" w:rsidTr="00393C1E">
        <w:tc>
          <w:tcPr>
            <w:tcW w:w="1132" w:type="dxa"/>
            <w:tcMar>
              <w:top w:w="30" w:type="dxa"/>
              <w:left w:w="30" w:type="dxa"/>
              <w:bottom w:w="20" w:type="dxa"/>
              <w:right w:w="30" w:type="dxa"/>
            </w:tcMar>
            <w:vAlign w:val="center"/>
          </w:tcPr>
          <w:p w14:paraId="3E293089" w14:textId="77777777" w:rsidR="00393C1E" w:rsidRDefault="007447EE">
            <w:pPr>
              <w:ind w:firstLine="0"/>
              <w:jc w:val="center"/>
              <w:rPr>
                <w:szCs w:val="20"/>
              </w:rPr>
            </w:pPr>
            <w:r>
              <w:rPr>
                <w:szCs w:val="20"/>
              </w:rPr>
              <w:t>5</w:t>
            </w:r>
          </w:p>
        </w:tc>
        <w:tc>
          <w:tcPr>
            <w:tcW w:w="2124" w:type="dxa"/>
            <w:tcMar>
              <w:top w:w="30" w:type="dxa"/>
              <w:left w:w="30" w:type="dxa"/>
              <w:bottom w:w="20" w:type="dxa"/>
              <w:right w:w="30" w:type="dxa"/>
            </w:tcMar>
            <w:vAlign w:val="center"/>
          </w:tcPr>
          <w:p w14:paraId="4D37D7FA" w14:textId="77777777" w:rsidR="00393C1E" w:rsidRDefault="007447EE">
            <w:pPr>
              <w:ind w:firstLine="0"/>
              <w:jc w:val="center"/>
              <w:rPr>
                <w:szCs w:val="20"/>
              </w:rPr>
            </w:pPr>
            <w:r>
              <w:rPr>
                <w:szCs w:val="20"/>
              </w:rPr>
              <w:t>1.2.643.5.1.13.13.14.341</w:t>
            </w:r>
          </w:p>
        </w:tc>
        <w:tc>
          <w:tcPr>
            <w:tcW w:w="1699" w:type="dxa"/>
            <w:tcMar>
              <w:top w:w="30" w:type="dxa"/>
              <w:left w:w="30" w:type="dxa"/>
              <w:bottom w:w="20" w:type="dxa"/>
              <w:right w:w="30" w:type="dxa"/>
            </w:tcMar>
            <w:vAlign w:val="center"/>
          </w:tcPr>
          <w:p w14:paraId="72657459" w14:textId="77777777" w:rsidR="00393C1E" w:rsidRDefault="007447EE">
            <w:pPr>
              <w:ind w:firstLine="0"/>
              <w:jc w:val="center"/>
              <w:rPr>
                <w:szCs w:val="20"/>
              </w:rPr>
            </w:pPr>
            <w:r>
              <w:rPr>
                <w:szCs w:val="20"/>
              </w:rPr>
              <w:t>3</w:t>
            </w:r>
          </w:p>
        </w:tc>
        <w:tc>
          <w:tcPr>
            <w:tcW w:w="2284" w:type="dxa"/>
            <w:tcMar>
              <w:top w:w="30" w:type="dxa"/>
              <w:left w:w="30" w:type="dxa"/>
              <w:bottom w:w="20" w:type="dxa"/>
              <w:right w:w="30" w:type="dxa"/>
            </w:tcMar>
            <w:vAlign w:val="center"/>
          </w:tcPr>
          <w:p w14:paraId="392D7511" w14:textId="77777777" w:rsidR="00393C1E" w:rsidRDefault="007447EE">
            <w:pPr>
              <w:ind w:firstLine="0"/>
              <w:jc w:val="center"/>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2672" w:type="dxa"/>
            <w:tcMar>
              <w:top w:w="30" w:type="dxa"/>
              <w:left w:w="30" w:type="dxa"/>
              <w:bottom w:w="20" w:type="dxa"/>
              <w:right w:w="30" w:type="dxa"/>
            </w:tcMar>
            <w:vAlign w:val="center"/>
          </w:tcPr>
          <w:p w14:paraId="1FF0D509" w14:textId="77777777" w:rsidR="00393C1E" w:rsidRDefault="007447EE">
            <w:pPr>
              <w:ind w:firstLine="0"/>
              <w:jc w:val="center"/>
              <w:rPr>
                <w:szCs w:val="20"/>
                <w:lang w:val="ru-RU"/>
              </w:rPr>
            </w:pPr>
            <w:r>
              <w:rPr>
                <w:szCs w:val="20"/>
                <w:lang w:val="ru-RU"/>
              </w:rPr>
              <w:t xml:space="preserve">СЭМД: Протокол консультации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 xml:space="preserve">/2937 </w:t>
            </w:r>
          </w:p>
        </w:tc>
      </w:tr>
      <w:tr w:rsidR="00393C1E" w14:paraId="1DEC16B6" w14:textId="77777777" w:rsidTr="00393C1E">
        <w:tc>
          <w:tcPr>
            <w:tcW w:w="1132" w:type="dxa"/>
            <w:tcMar>
              <w:top w:w="30" w:type="dxa"/>
              <w:left w:w="30" w:type="dxa"/>
              <w:bottom w:w="20" w:type="dxa"/>
              <w:right w:w="30" w:type="dxa"/>
            </w:tcMar>
            <w:vAlign w:val="center"/>
          </w:tcPr>
          <w:p w14:paraId="52809D41" w14:textId="77777777" w:rsidR="00393C1E" w:rsidRDefault="007447EE">
            <w:pPr>
              <w:ind w:firstLine="0"/>
              <w:jc w:val="center"/>
              <w:rPr>
                <w:szCs w:val="20"/>
              </w:rPr>
            </w:pPr>
            <w:r>
              <w:rPr>
                <w:szCs w:val="20"/>
              </w:rPr>
              <w:lastRenderedPageBreak/>
              <w:t>6</w:t>
            </w:r>
          </w:p>
        </w:tc>
        <w:tc>
          <w:tcPr>
            <w:tcW w:w="2124" w:type="dxa"/>
            <w:tcMar>
              <w:top w:w="30" w:type="dxa"/>
              <w:left w:w="30" w:type="dxa"/>
              <w:bottom w:w="20" w:type="dxa"/>
              <w:right w:w="30" w:type="dxa"/>
            </w:tcMar>
            <w:vAlign w:val="center"/>
          </w:tcPr>
          <w:p w14:paraId="2B1DAE17" w14:textId="77777777" w:rsidR="00393C1E" w:rsidRDefault="007447EE">
            <w:pPr>
              <w:ind w:firstLine="0"/>
              <w:jc w:val="center"/>
              <w:rPr>
                <w:szCs w:val="20"/>
              </w:rPr>
            </w:pPr>
            <w:r>
              <w:rPr>
                <w:szCs w:val="20"/>
              </w:rPr>
              <w:t>1.2.643.5.1.13.13.14.349</w:t>
            </w:r>
          </w:p>
        </w:tc>
        <w:tc>
          <w:tcPr>
            <w:tcW w:w="1699" w:type="dxa"/>
            <w:tcMar>
              <w:top w:w="30" w:type="dxa"/>
              <w:left w:w="30" w:type="dxa"/>
              <w:bottom w:w="20" w:type="dxa"/>
              <w:right w:w="30" w:type="dxa"/>
            </w:tcMar>
            <w:vAlign w:val="center"/>
          </w:tcPr>
          <w:p w14:paraId="2CAC7C47" w14:textId="77777777" w:rsidR="00393C1E" w:rsidRDefault="007447EE">
            <w:pPr>
              <w:ind w:firstLine="0"/>
              <w:jc w:val="center"/>
              <w:rPr>
                <w:szCs w:val="20"/>
              </w:rPr>
            </w:pPr>
            <w:r>
              <w:rPr>
                <w:szCs w:val="20"/>
              </w:rPr>
              <w:t>3</w:t>
            </w:r>
          </w:p>
        </w:tc>
        <w:tc>
          <w:tcPr>
            <w:tcW w:w="2284" w:type="dxa"/>
            <w:tcMar>
              <w:top w:w="30" w:type="dxa"/>
              <w:left w:w="30" w:type="dxa"/>
              <w:bottom w:w="20" w:type="dxa"/>
              <w:right w:w="30" w:type="dxa"/>
            </w:tcMar>
            <w:vAlign w:val="center"/>
          </w:tcPr>
          <w:p w14:paraId="7028740D" w14:textId="77777777" w:rsidR="00393C1E" w:rsidRDefault="007447EE">
            <w:pPr>
              <w:ind w:firstLine="0"/>
              <w:jc w:val="center"/>
              <w:rPr>
                <w:szCs w:val="20"/>
              </w:rPr>
            </w:pPr>
            <w:proofErr w:type="spellStart"/>
            <w:r>
              <w:rPr>
                <w:szCs w:val="20"/>
              </w:rPr>
              <w:t>Протокол</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2672" w:type="dxa"/>
            <w:tcMar>
              <w:top w:w="30" w:type="dxa"/>
              <w:left w:w="30" w:type="dxa"/>
              <w:bottom w:w="20" w:type="dxa"/>
              <w:right w:w="30" w:type="dxa"/>
            </w:tcMar>
            <w:vAlign w:val="center"/>
          </w:tcPr>
          <w:p w14:paraId="5AF902C5" w14:textId="77777777" w:rsidR="00393C1E" w:rsidRDefault="007447EE">
            <w:pPr>
              <w:ind w:firstLine="0"/>
              <w:jc w:val="center"/>
              <w:rPr>
                <w:szCs w:val="20"/>
              </w:rPr>
            </w:pPr>
            <w:r>
              <w:rPr>
                <w:szCs w:val="20"/>
              </w:rPr>
              <w:t>-</w:t>
            </w:r>
          </w:p>
        </w:tc>
      </w:tr>
      <w:tr w:rsidR="00393C1E" w14:paraId="75110DFA" w14:textId="77777777" w:rsidTr="00393C1E">
        <w:tc>
          <w:tcPr>
            <w:tcW w:w="1132" w:type="dxa"/>
            <w:tcMar>
              <w:top w:w="30" w:type="dxa"/>
              <w:left w:w="30" w:type="dxa"/>
              <w:bottom w:w="20" w:type="dxa"/>
              <w:right w:w="30" w:type="dxa"/>
            </w:tcMar>
            <w:vAlign w:val="center"/>
          </w:tcPr>
          <w:p w14:paraId="0530011D" w14:textId="77777777" w:rsidR="00393C1E" w:rsidRDefault="007447EE">
            <w:pPr>
              <w:ind w:firstLine="0"/>
              <w:jc w:val="center"/>
              <w:rPr>
                <w:szCs w:val="20"/>
              </w:rPr>
            </w:pPr>
            <w:r>
              <w:rPr>
                <w:szCs w:val="20"/>
              </w:rPr>
              <w:t>8</w:t>
            </w:r>
          </w:p>
        </w:tc>
        <w:tc>
          <w:tcPr>
            <w:tcW w:w="2124" w:type="dxa"/>
            <w:tcMar>
              <w:top w:w="30" w:type="dxa"/>
              <w:left w:w="30" w:type="dxa"/>
              <w:bottom w:w="20" w:type="dxa"/>
              <w:right w:w="30" w:type="dxa"/>
            </w:tcMar>
            <w:vAlign w:val="center"/>
          </w:tcPr>
          <w:p w14:paraId="1DA76378" w14:textId="77777777" w:rsidR="00393C1E" w:rsidRDefault="007447EE">
            <w:pPr>
              <w:ind w:firstLine="0"/>
              <w:jc w:val="center"/>
              <w:rPr>
                <w:szCs w:val="20"/>
              </w:rPr>
            </w:pPr>
            <w:r>
              <w:rPr>
                <w:szCs w:val="20"/>
              </w:rPr>
              <w:t>1.2.643.5.1.13.13.14.359</w:t>
            </w:r>
          </w:p>
        </w:tc>
        <w:tc>
          <w:tcPr>
            <w:tcW w:w="1699" w:type="dxa"/>
            <w:tcMar>
              <w:top w:w="30" w:type="dxa"/>
              <w:left w:w="30" w:type="dxa"/>
              <w:bottom w:w="20" w:type="dxa"/>
              <w:right w:w="30" w:type="dxa"/>
            </w:tcMar>
            <w:vAlign w:val="center"/>
          </w:tcPr>
          <w:p w14:paraId="399FB355" w14:textId="77777777" w:rsidR="00393C1E" w:rsidRDefault="007447EE">
            <w:pPr>
              <w:ind w:firstLine="0"/>
              <w:jc w:val="center"/>
              <w:rPr>
                <w:szCs w:val="20"/>
              </w:rPr>
            </w:pPr>
            <w:r>
              <w:rPr>
                <w:szCs w:val="20"/>
              </w:rPr>
              <w:t>3</w:t>
            </w:r>
          </w:p>
        </w:tc>
        <w:tc>
          <w:tcPr>
            <w:tcW w:w="2284" w:type="dxa"/>
            <w:tcMar>
              <w:top w:w="30" w:type="dxa"/>
              <w:left w:w="30" w:type="dxa"/>
              <w:bottom w:w="20" w:type="dxa"/>
              <w:right w:w="30" w:type="dxa"/>
            </w:tcMar>
            <w:vAlign w:val="center"/>
          </w:tcPr>
          <w:p w14:paraId="3EAF9B52" w14:textId="77777777" w:rsidR="00393C1E" w:rsidRDefault="007447EE">
            <w:pPr>
              <w:ind w:firstLine="0"/>
              <w:jc w:val="center"/>
              <w:rPr>
                <w:szCs w:val="20"/>
                <w:lang w:val="ru-RU"/>
              </w:rPr>
            </w:pPr>
            <w:r>
              <w:rPr>
                <w:szCs w:val="20"/>
                <w:lang w:val="ru-RU"/>
              </w:rPr>
              <w:t>Выписной эпикриз из стационара по отдельным профилям медицинской помощи</w:t>
            </w:r>
          </w:p>
        </w:tc>
        <w:tc>
          <w:tcPr>
            <w:tcW w:w="2672" w:type="dxa"/>
            <w:tcMar>
              <w:top w:w="30" w:type="dxa"/>
              <w:left w:w="30" w:type="dxa"/>
              <w:bottom w:w="20" w:type="dxa"/>
              <w:right w:w="30" w:type="dxa"/>
            </w:tcMar>
            <w:vAlign w:val="center"/>
          </w:tcPr>
          <w:p w14:paraId="71E671A7" w14:textId="77777777" w:rsidR="00393C1E" w:rsidRDefault="007447EE">
            <w:pPr>
              <w:ind w:firstLine="0"/>
              <w:jc w:val="center"/>
              <w:rPr>
                <w:szCs w:val="20"/>
                <w:lang w:val="ru-RU"/>
              </w:rPr>
            </w:pPr>
            <w:r>
              <w:rPr>
                <w:szCs w:val="20"/>
                <w:lang w:val="ru-RU"/>
              </w:rPr>
              <w:t xml:space="preserve">СЭМД: Эпикриз в стационаре выписной </w:t>
            </w:r>
          </w:p>
          <w:p w14:paraId="30A2FDD8" w14:textId="77777777" w:rsidR="00393C1E" w:rsidRDefault="007447EE">
            <w:pPr>
              <w:ind w:firstLine="0"/>
              <w:jc w:val="center"/>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
          <w:p w14:paraId="77F109C7" w14:textId="77777777" w:rsidR="00393C1E" w:rsidRDefault="007447EE">
            <w:pPr>
              <w:ind w:firstLine="0"/>
              <w:jc w:val="center"/>
              <w:rPr>
                <w:szCs w:val="20"/>
                <w:lang w:val="ru-RU"/>
              </w:rPr>
            </w:pP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/2943</w:t>
            </w:r>
          </w:p>
        </w:tc>
      </w:tr>
      <w:tr w:rsidR="00393C1E" w14:paraId="5DE60766" w14:textId="77777777" w:rsidTr="00393C1E">
        <w:tc>
          <w:tcPr>
            <w:tcW w:w="1132" w:type="dxa"/>
            <w:tcMar>
              <w:top w:w="30" w:type="dxa"/>
              <w:left w:w="30" w:type="dxa"/>
              <w:bottom w:w="20" w:type="dxa"/>
              <w:right w:w="30" w:type="dxa"/>
            </w:tcMar>
            <w:vAlign w:val="center"/>
          </w:tcPr>
          <w:p w14:paraId="2A52253C" w14:textId="77777777" w:rsidR="00393C1E" w:rsidRDefault="007447EE">
            <w:pPr>
              <w:ind w:firstLine="0"/>
              <w:jc w:val="center"/>
              <w:rPr>
                <w:szCs w:val="20"/>
              </w:rPr>
            </w:pPr>
            <w:r>
              <w:rPr>
                <w:szCs w:val="20"/>
              </w:rPr>
              <w:t>10</w:t>
            </w:r>
          </w:p>
        </w:tc>
        <w:tc>
          <w:tcPr>
            <w:tcW w:w="2124" w:type="dxa"/>
            <w:tcMar>
              <w:top w:w="30" w:type="dxa"/>
              <w:left w:w="30" w:type="dxa"/>
              <w:bottom w:w="20" w:type="dxa"/>
              <w:right w:w="30" w:type="dxa"/>
            </w:tcMar>
            <w:vAlign w:val="center"/>
          </w:tcPr>
          <w:p w14:paraId="2C6B3A8D" w14:textId="77777777" w:rsidR="00393C1E" w:rsidRDefault="007447EE">
            <w:pPr>
              <w:ind w:firstLine="0"/>
              <w:jc w:val="center"/>
              <w:rPr>
                <w:szCs w:val="20"/>
              </w:rPr>
            </w:pPr>
            <w:r>
              <w:rPr>
                <w:szCs w:val="20"/>
              </w:rPr>
              <w:t>1.2.643.5.1.13.13.14.108</w:t>
            </w:r>
          </w:p>
        </w:tc>
        <w:tc>
          <w:tcPr>
            <w:tcW w:w="1699" w:type="dxa"/>
            <w:tcMar>
              <w:top w:w="30" w:type="dxa"/>
              <w:left w:w="30" w:type="dxa"/>
              <w:bottom w:w="20" w:type="dxa"/>
              <w:right w:w="30" w:type="dxa"/>
            </w:tcMar>
            <w:vAlign w:val="center"/>
          </w:tcPr>
          <w:p w14:paraId="28B1FF34" w14:textId="77777777" w:rsidR="00393C1E" w:rsidRDefault="007447EE">
            <w:pPr>
              <w:ind w:firstLine="0"/>
              <w:jc w:val="center"/>
              <w:rPr>
                <w:szCs w:val="20"/>
              </w:rPr>
            </w:pPr>
            <w:r>
              <w:rPr>
                <w:szCs w:val="20"/>
              </w:rPr>
              <w:t>3</w:t>
            </w:r>
          </w:p>
        </w:tc>
        <w:tc>
          <w:tcPr>
            <w:tcW w:w="2284" w:type="dxa"/>
            <w:tcMar>
              <w:top w:w="30" w:type="dxa"/>
              <w:left w:w="30" w:type="dxa"/>
              <w:bottom w:w="20" w:type="dxa"/>
              <w:right w:w="30" w:type="dxa"/>
            </w:tcMar>
            <w:vAlign w:val="center"/>
          </w:tcPr>
          <w:p w14:paraId="4F982869" w14:textId="77777777" w:rsidR="00393C1E" w:rsidRDefault="007447EE">
            <w:pPr>
              <w:ind w:firstLine="0"/>
              <w:jc w:val="center"/>
              <w:rPr>
                <w:szCs w:val="20"/>
              </w:rPr>
            </w:pPr>
            <w:proofErr w:type="spellStart"/>
            <w:r>
              <w:rPr>
                <w:szCs w:val="20"/>
              </w:rPr>
              <w:t>Протокол</w:t>
            </w:r>
            <w:proofErr w:type="spellEnd"/>
            <w:r>
              <w:rPr>
                <w:szCs w:val="20"/>
              </w:rPr>
              <w:t xml:space="preserve"> </w:t>
            </w:r>
            <w:proofErr w:type="spellStart"/>
            <w:r>
              <w:rPr>
                <w:szCs w:val="20"/>
              </w:rPr>
              <w:t>хирургической</w:t>
            </w:r>
            <w:proofErr w:type="spellEnd"/>
            <w:r>
              <w:rPr>
                <w:szCs w:val="20"/>
              </w:rPr>
              <w:t xml:space="preserve"> </w:t>
            </w:r>
            <w:proofErr w:type="spellStart"/>
            <w:r>
              <w:rPr>
                <w:szCs w:val="20"/>
              </w:rPr>
              <w:t>операции</w:t>
            </w:r>
            <w:proofErr w:type="spellEnd"/>
          </w:p>
        </w:tc>
        <w:tc>
          <w:tcPr>
            <w:tcW w:w="2672" w:type="dxa"/>
            <w:tcMar>
              <w:top w:w="30" w:type="dxa"/>
              <w:left w:w="30" w:type="dxa"/>
              <w:bottom w:w="20" w:type="dxa"/>
              <w:right w:w="30" w:type="dxa"/>
            </w:tcMar>
            <w:vAlign w:val="center"/>
          </w:tcPr>
          <w:p w14:paraId="1B5318AB" w14:textId="77777777" w:rsidR="00393C1E" w:rsidRDefault="007447EE">
            <w:pPr>
              <w:ind w:firstLine="0"/>
              <w:jc w:val="center"/>
              <w:rPr>
                <w:szCs w:val="20"/>
              </w:rPr>
            </w:pPr>
            <w:r>
              <w:rPr>
                <w:szCs w:val="20"/>
              </w:rPr>
              <w:t>-</w:t>
            </w:r>
          </w:p>
        </w:tc>
      </w:tr>
      <w:tr w:rsidR="00393C1E" w14:paraId="46A971B0" w14:textId="77777777" w:rsidTr="00393C1E">
        <w:tc>
          <w:tcPr>
            <w:tcW w:w="1132" w:type="dxa"/>
            <w:tcMar>
              <w:top w:w="30" w:type="dxa"/>
              <w:left w:w="30" w:type="dxa"/>
              <w:bottom w:w="20" w:type="dxa"/>
              <w:right w:w="30" w:type="dxa"/>
            </w:tcMar>
            <w:vAlign w:val="center"/>
          </w:tcPr>
          <w:p w14:paraId="5CB6C57F" w14:textId="77777777" w:rsidR="00393C1E" w:rsidRDefault="007447EE">
            <w:pPr>
              <w:ind w:firstLine="0"/>
              <w:jc w:val="center"/>
              <w:rPr>
                <w:szCs w:val="20"/>
              </w:rPr>
            </w:pPr>
            <w:r>
              <w:rPr>
                <w:szCs w:val="20"/>
              </w:rPr>
              <w:t>14</w:t>
            </w:r>
          </w:p>
        </w:tc>
        <w:tc>
          <w:tcPr>
            <w:tcW w:w="2124" w:type="dxa"/>
            <w:tcMar>
              <w:top w:w="30" w:type="dxa"/>
              <w:left w:w="30" w:type="dxa"/>
              <w:bottom w:w="20" w:type="dxa"/>
              <w:right w:w="30" w:type="dxa"/>
            </w:tcMar>
            <w:vAlign w:val="center"/>
          </w:tcPr>
          <w:p w14:paraId="6AC37320" w14:textId="77777777" w:rsidR="00393C1E" w:rsidRDefault="007447EE">
            <w:pPr>
              <w:ind w:firstLine="0"/>
              <w:jc w:val="center"/>
              <w:rPr>
                <w:szCs w:val="20"/>
              </w:rPr>
            </w:pPr>
            <w:r>
              <w:rPr>
                <w:szCs w:val="20"/>
              </w:rPr>
              <w:t>1.2.643.5.1.13.13.14.360</w:t>
            </w:r>
          </w:p>
        </w:tc>
        <w:tc>
          <w:tcPr>
            <w:tcW w:w="1699" w:type="dxa"/>
            <w:tcMar>
              <w:top w:w="30" w:type="dxa"/>
              <w:left w:w="30" w:type="dxa"/>
              <w:bottom w:w="20" w:type="dxa"/>
              <w:right w:w="30" w:type="dxa"/>
            </w:tcMar>
            <w:vAlign w:val="center"/>
          </w:tcPr>
          <w:p w14:paraId="6724723B" w14:textId="77777777" w:rsidR="00393C1E" w:rsidRDefault="007447EE">
            <w:pPr>
              <w:ind w:firstLine="0"/>
              <w:jc w:val="center"/>
              <w:rPr>
                <w:szCs w:val="20"/>
              </w:rPr>
            </w:pPr>
            <w:r>
              <w:rPr>
                <w:szCs w:val="20"/>
              </w:rPr>
              <w:t>3</w:t>
            </w:r>
          </w:p>
        </w:tc>
        <w:tc>
          <w:tcPr>
            <w:tcW w:w="2284" w:type="dxa"/>
            <w:tcMar>
              <w:top w:w="30" w:type="dxa"/>
              <w:left w:w="30" w:type="dxa"/>
              <w:bottom w:w="20" w:type="dxa"/>
              <w:right w:w="30" w:type="dxa"/>
            </w:tcMar>
            <w:vAlign w:val="center"/>
          </w:tcPr>
          <w:p w14:paraId="7C3F38F1" w14:textId="77777777" w:rsidR="00393C1E" w:rsidRDefault="007447EE">
            <w:pPr>
              <w:ind w:firstLine="0"/>
              <w:jc w:val="center"/>
              <w:rPr>
                <w:szCs w:val="20"/>
                <w:lang w:val="ru-RU"/>
              </w:rPr>
            </w:pPr>
            <w:r>
              <w:rPr>
                <w:szCs w:val="20"/>
                <w:lang w:val="ru-RU"/>
              </w:rPr>
              <w:t>Лист исполненных (выполненных) лекарственных назначений</w:t>
            </w:r>
          </w:p>
        </w:tc>
        <w:tc>
          <w:tcPr>
            <w:tcW w:w="2672" w:type="dxa"/>
            <w:tcMar>
              <w:top w:w="30" w:type="dxa"/>
              <w:left w:w="30" w:type="dxa"/>
              <w:bottom w:w="20" w:type="dxa"/>
              <w:right w:w="30" w:type="dxa"/>
            </w:tcMar>
            <w:vAlign w:val="center"/>
          </w:tcPr>
          <w:p w14:paraId="20786AE4" w14:textId="77777777" w:rsidR="00393C1E" w:rsidRDefault="007447EE">
            <w:pPr>
              <w:ind w:firstLine="0"/>
              <w:jc w:val="center"/>
              <w:rPr>
                <w:szCs w:val="20"/>
              </w:rPr>
            </w:pPr>
            <w:r>
              <w:rPr>
                <w:szCs w:val="20"/>
              </w:rPr>
              <w:t>-</w:t>
            </w:r>
          </w:p>
        </w:tc>
      </w:tr>
    </w:tbl>
    <w:p w14:paraId="6D7B4400" w14:textId="77777777" w:rsidR="00393C1E" w:rsidRDefault="00393C1E"/>
    <w:p w14:paraId="2CECB6C0" w14:textId="77777777" w:rsidR="00393C1E" w:rsidRDefault="007447EE">
      <w:r>
        <w:t>Типы СЭМД (мастер-СЭМД):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8"/>
        <w:gridCol w:w="2126"/>
        <w:gridCol w:w="1841"/>
        <w:gridCol w:w="2411"/>
        <w:gridCol w:w="2545"/>
      </w:tblGrid>
      <w:tr w:rsidR="00393C1E" w14:paraId="67B6532C" w14:textId="77777777" w:rsidTr="00393C1E">
        <w:trPr>
          <w:cnfStyle w:val="100000000000" w:firstRow="1" w:lastRow="0" w:firstColumn="0" w:lastColumn="0" w:oddVBand="0" w:evenVBand="0" w:oddHBand="0" w:evenHBand="0" w:firstRowFirstColumn="0" w:firstRowLastColumn="0" w:lastRowFirstColumn="0" w:lastRowLastColumn="0"/>
        </w:trPr>
        <w:tc>
          <w:tcPr>
            <w:tcW w:w="988" w:type="dxa"/>
            <w:shd w:val="solid" w:color="F0F0F0" w:fill="F0F0F0"/>
            <w:tcMar>
              <w:top w:w="30" w:type="dxa"/>
              <w:left w:w="30" w:type="dxa"/>
              <w:bottom w:w="20" w:type="dxa"/>
              <w:right w:w="30" w:type="dxa"/>
            </w:tcMar>
          </w:tcPr>
          <w:p w14:paraId="102BBC3E" w14:textId="77777777" w:rsidR="00393C1E" w:rsidRDefault="007447EE">
            <w:pPr>
              <w:ind w:firstLine="0"/>
              <w:jc w:val="center"/>
              <w:rPr>
                <w:szCs w:val="20"/>
                <w:lang w:val="ru-RU"/>
              </w:rPr>
            </w:pPr>
            <w:r>
              <w:rPr>
                <w:b/>
                <w:color w:val="auto"/>
                <w:szCs w:val="20"/>
                <w:lang w:val="ru-RU"/>
              </w:rPr>
              <w:t>Тип СЭМД</w:t>
            </w:r>
          </w:p>
        </w:tc>
        <w:tc>
          <w:tcPr>
            <w:tcW w:w="2126" w:type="dxa"/>
            <w:shd w:val="solid" w:color="F0F0F0" w:fill="F0F0F0"/>
            <w:tcMar>
              <w:top w:w="30" w:type="dxa"/>
              <w:left w:w="30" w:type="dxa"/>
              <w:bottom w:w="20" w:type="dxa"/>
              <w:right w:w="30" w:type="dxa"/>
            </w:tcMar>
          </w:tcPr>
          <w:p w14:paraId="78E15DDA" w14:textId="77777777" w:rsidR="00393C1E" w:rsidRDefault="007447EE">
            <w:pPr>
              <w:ind w:firstLine="0"/>
              <w:jc w:val="center"/>
              <w:rPr>
                <w:szCs w:val="20"/>
                <w:lang w:val="ru-RU"/>
              </w:rPr>
            </w:pPr>
            <w:r>
              <w:rPr>
                <w:b/>
                <w:color w:val="auto"/>
                <w:szCs w:val="20"/>
                <w:lang w:val="ru-RU"/>
              </w:rPr>
              <w:t>Код СЭМД</w:t>
            </w:r>
          </w:p>
          <w:p w14:paraId="78DA7166" w14:textId="77777777" w:rsidR="00393C1E" w:rsidRDefault="007447EE">
            <w:pPr>
              <w:ind w:firstLine="0"/>
              <w:jc w:val="center"/>
              <w:rPr>
                <w:szCs w:val="20"/>
                <w:lang w:val="ru-RU"/>
              </w:rPr>
            </w:pPr>
            <w:r>
              <w:rPr>
                <w:b/>
                <w:color w:val="auto"/>
                <w:szCs w:val="20"/>
                <w:lang w:val="ru-RU"/>
              </w:rPr>
              <w:t>(по справочнику ФРНСИ 1.2.643.5.1.13.13.11.1522)</w:t>
            </w:r>
          </w:p>
        </w:tc>
        <w:tc>
          <w:tcPr>
            <w:tcW w:w="1841" w:type="dxa"/>
            <w:shd w:val="solid" w:color="F0F0F0" w:fill="F0F0F0"/>
            <w:tcMar>
              <w:top w:w="30" w:type="dxa"/>
              <w:left w:w="30" w:type="dxa"/>
              <w:bottom w:w="20" w:type="dxa"/>
              <w:right w:w="30" w:type="dxa"/>
            </w:tcMar>
          </w:tcPr>
          <w:p w14:paraId="6F3D43F9" w14:textId="77777777" w:rsidR="00393C1E" w:rsidRDefault="007447EE">
            <w:pPr>
              <w:ind w:firstLine="0"/>
              <w:jc w:val="center"/>
              <w:rPr>
                <w:szCs w:val="20"/>
                <w:lang w:val="ru-RU"/>
              </w:rPr>
            </w:pPr>
            <w:r>
              <w:rPr>
                <w:b/>
                <w:color w:val="auto"/>
                <w:szCs w:val="20"/>
                <w:lang w:val="ru-RU"/>
              </w:rPr>
              <w:t>Версия типа СЭМД (тег «</w:t>
            </w:r>
            <w:proofErr w:type="spellStart"/>
            <w:r>
              <w:rPr>
                <w:b/>
                <w:color w:val="auto"/>
                <w:szCs w:val="20"/>
              </w:rPr>
              <w:t>docTypeVersion</w:t>
            </w:r>
            <w:proofErr w:type="spellEnd"/>
            <w:r>
              <w:rPr>
                <w:b/>
                <w:color w:val="auto"/>
                <w:szCs w:val="20"/>
                <w:lang w:val="ru-RU"/>
              </w:rPr>
              <w:t xml:space="preserve">» в теле </w:t>
            </w:r>
            <w:r>
              <w:rPr>
                <w:b/>
                <w:color w:val="auto"/>
                <w:szCs w:val="20"/>
              </w:rPr>
              <w:t>SOAP</w:t>
            </w:r>
            <w:r>
              <w:rPr>
                <w:b/>
                <w:color w:val="auto"/>
                <w:szCs w:val="20"/>
                <w:lang w:val="ru-RU"/>
              </w:rPr>
              <w:t xml:space="preserve"> пакета)</w:t>
            </w:r>
          </w:p>
        </w:tc>
        <w:tc>
          <w:tcPr>
            <w:tcW w:w="2411" w:type="dxa"/>
            <w:shd w:val="solid" w:color="F0F0F0" w:fill="F0F0F0"/>
            <w:tcMar>
              <w:top w:w="30" w:type="dxa"/>
              <w:left w:w="30" w:type="dxa"/>
              <w:bottom w:w="20" w:type="dxa"/>
              <w:right w:w="30" w:type="dxa"/>
            </w:tcMar>
          </w:tcPr>
          <w:p w14:paraId="1C659348" w14:textId="77777777" w:rsidR="00393C1E" w:rsidRDefault="007447EE">
            <w:pPr>
              <w:ind w:firstLine="0"/>
              <w:jc w:val="center"/>
              <w:rPr>
                <w:szCs w:val="20"/>
              </w:rPr>
            </w:pPr>
            <w:proofErr w:type="spellStart"/>
            <w:r>
              <w:rPr>
                <w:b/>
                <w:color w:val="auto"/>
                <w:szCs w:val="20"/>
              </w:rPr>
              <w:t>Наименование</w:t>
            </w:r>
            <w:proofErr w:type="spellEnd"/>
            <w:r>
              <w:rPr>
                <w:b/>
                <w:color w:val="auto"/>
                <w:szCs w:val="20"/>
              </w:rPr>
              <w:t xml:space="preserve"> СЭМД</w:t>
            </w:r>
          </w:p>
        </w:tc>
        <w:tc>
          <w:tcPr>
            <w:tcW w:w="2545" w:type="dxa"/>
            <w:shd w:val="solid" w:color="F0F0F0" w:fill="F0F0F0"/>
            <w:tcMar>
              <w:top w:w="30" w:type="dxa"/>
              <w:left w:w="30" w:type="dxa"/>
              <w:bottom w:w="20" w:type="dxa"/>
              <w:right w:w="30" w:type="dxa"/>
            </w:tcMar>
          </w:tcPr>
          <w:p w14:paraId="7FCFF350" w14:textId="77777777" w:rsidR="00393C1E" w:rsidRDefault="007447EE">
            <w:pPr>
              <w:ind w:firstLine="0"/>
              <w:jc w:val="center"/>
              <w:rPr>
                <w:szCs w:val="20"/>
                <w:lang w:val="ru-RU"/>
              </w:rPr>
            </w:pPr>
            <w:r>
              <w:rPr>
                <w:b/>
                <w:color w:val="auto"/>
                <w:szCs w:val="20"/>
                <w:lang w:val="ru-RU"/>
              </w:rPr>
              <w:t>Ссылка на руководство по реализации СЭМД</w:t>
            </w:r>
          </w:p>
        </w:tc>
      </w:tr>
      <w:tr w:rsidR="00393C1E" w14:paraId="4958D770" w14:textId="77777777" w:rsidTr="00393C1E">
        <w:tc>
          <w:tcPr>
            <w:tcW w:w="988" w:type="dxa"/>
            <w:tcMar>
              <w:top w:w="30" w:type="dxa"/>
              <w:left w:w="30" w:type="dxa"/>
              <w:bottom w:w="20" w:type="dxa"/>
              <w:right w:w="30" w:type="dxa"/>
            </w:tcMar>
            <w:vAlign w:val="center"/>
          </w:tcPr>
          <w:p w14:paraId="58A1BCCA" w14:textId="77777777" w:rsidR="00393C1E" w:rsidRDefault="007447EE">
            <w:pPr>
              <w:ind w:firstLine="0"/>
              <w:jc w:val="center"/>
              <w:rPr>
                <w:szCs w:val="20"/>
              </w:rPr>
            </w:pPr>
            <w:r>
              <w:rPr>
                <w:szCs w:val="20"/>
              </w:rPr>
              <w:t>2</w:t>
            </w:r>
          </w:p>
        </w:tc>
        <w:tc>
          <w:tcPr>
            <w:tcW w:w="2126" w:type="dxa"/>
            <w:tcMar>
              <w:top w:w="30" w:type="dxa"/>
              <w:left w:w="30" w:type="dxa"/>
              <w:bottom w:w="20" w:type="dxa"/>
              <w:right w:w="30" w:type="dxa"/>
            </w:tcMar>
            <w:vAlign w:val="center"/>
          </w:tcPr>
          <w:p w14:paraId="4FD46A3F" w14:textId="77777777" w:rsidR="00393C1E" w:rsidRDefault="007447EE">
            <w:pPr>
              <w:ind w:firstLine="0"/>
              <w:jc w:val="left"/>
              <w:rPr>
                <w:szCs w:val="20"/>
              </w:rPr>
            </w:pPr>
            <w:r>
              <w:rPr>
                <w:szCs w:val="20"/>
              </w:rPr>
              <w:t>1.2.643.5.1.13.2.7.5.1.6</w:t>
            </w:r>
          </w:p>
        </w:tc>
        <w:tc>
          <w:tcPr>
            <w:tcW w:w="1841" w:type="dxa"/>
            <w:tcMar>
              <w:top w:w="30" w:type="dxa"/>
              <w:left w:w="30" w:type="dxa"/>
              <w:bottom w:w="20" w:type="dxa"/>
              <w:right w:w="30" w:type="dxa"/>
            </w:tcMar>
            <w:vAlign w:val="center"/>
          </w:tcPr>
          <w:p w14:paraId="22FCDD10" w14:textId="77777777" w:rsidR="00393C1E" w:rsidRDefault="007447EE">
            <w:pPr>
              <w:ind w:firstLine="0"/>
              <w:jc w:val="center"/>
              <w:rPr>
                <w:szCs w:val="20"/>
              </w:rPr>
            </w:pPr>
            <w:r>
              <w:rPr>
                <w:szCs w:val="20"/>
              </w:rPr>
              <w:t>3</w:t>
            </w:r>
          </w:p>
        </w:tc>
        <w:tc>
          <w:tcPr>
            <w:tcW w:w="2411" w:type="dxa"/>
            <w:tcMar>
              <w:top w:w="30" w:type="dxa"/>
              <w:left w:w="30" w:type="dxa"/>
              <w:bottom w:w="20" w:type="dxa"/>
              <w:right w:w="30" w:type="dxa"/>
            </w:tcMar>
            <w:vAlign w:val="center"/>
          </w:tcPr>
          <w:p w14:paraId="59B9710C"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2545" w:type="dxa"/>
            <w:tcMar>
              <w:top w:w="30" w:type="dxa"/>
              <w:left w:w="30" w:type="dxa"/>
              <w:bottom w:w="20" w:type="dxa"/>
              <w:right w:w="30" w:type="dxa"/>
            </w:tcMar>
            <w:vAlign w:val="center"/>
          </w:tcPr>
          <w:p w14:paraId="3A32C914" w14:textId="77777777" w:rsidR="00393C1E" w:rsidRDefault="007447EE">
            <w:pPr>
              <w:ind w:firstLine="0"/>
              <w:jc w:val="left"/>
              <w:rPr>
                <w:szCs w:val="20"/>
                <w:lang w:val="ru-RU"/>
              </w:rPr>
            </w:pPr>
            <w:r>
              <w:rPr>
                <w:szCs w:val="20"/>
                <w:lang w:val="ru-RU"/>
              </w:rPr>
              <w:t xml:space="preserve">СЭМД: Протокол инструментального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/4021</w:t>
            </w:r>
          </w:p>
        </w:tc>
      </w:tr>
      <w:tr w:rsidR="00393C1E" w14:paraId="160D4507" w14:textId="77777777" w:rsidTr="00393C1E">
        <w:tc>
          <w:tcPr>
            <w:tcW w:w="988" w:type="dxa"/>
            <w:tcMar>
              <w:top w:w="30" w:type="dxa"/>
              <w:left w:w="30" w:type="dxa"/>
              <w:bottom w:w="20" w:type="dxa"/>
              <w:right w:w="30" w:type="dxa"/>
            </w:tcMar>
            <w:vAlign w:val="center"/>
          </w:tcPr>
          <w:p w14:paraId="704DAEFD" w14:textId="77777777" w:rsidR="00393C1E" w:rsidRDefault="007447EE">
            <w:pPr>
              <w:ind w:firstLine="0"/>
              <w:jc w:val="center"/>
              <w:rPr>
                <w:szCs w:val="20"/>
              </w:rPr>
            </w:pPr>
            <w:r>
              <w:rPr>
                <w:szCs w:val="20"/>
              </w:rPr>
              <w:t>3</w:t>
            </w:r>
          </w:p>
        </w:tc>
        <w:tc>
          <w:tcPr>
            <w:tcW w:w="2126" w:type="dxa"/>
            <w:tcMar>
              <w:top w:w="30" w:type="dxa"/>
              <w:left w:w="30" w:type="dxa"/>
              <w:bottom w:w="20" w:type="dxa"/>
              <w:right w:w="30" w:type="dxa"/>
            </w:tcMar>
            <w:vAlign w:val="center"/>
          </w:tcPr>
          <w:p w14:paraId="6F3F0ECD" w14:textId="77777777" w:rsidR="00393C1E" w:rsidRDefault="007447EE">
            <w:pPr>
              <w:ind w:firstLine="0"/>
              <w:jc w:val="left"/>
              <w:rPr>
                <w:szCs w:val="20"/>
              </w:rPr>
            </w:pPr>
            <w:r>
              <w:rPr>
                <w:szCs w:val="20"/>
              </w:rPr>
              <w:t>1.2.643.5.1.13.2.7.5.1.7</w:t>
            </w:r>
          </w:p>
        </w:tc>
        <w:tc>
          <w:tcPr>
            <w:tcW w:w="1841" w:type="dxa"/>
            <w:tcMar>
              <w:top w:w="30" w:type="dxa"/>
              <w:left w:w="30" w:type="dxa"/>
              <w:bottom w:w="20" w:type="dxa"/>
              <w:right w:w="30" w:type="dxa"/>
            </w:tcMar>
            <w:vAlign w:val="center"/>
          </w:tcPr>
          <w:p w14:paraId="6127C814" w14:textId="77777777" w:rsidR="00393C1E" w:rsidRDefault="007447EE">
            <w:pPr>
              <w:ind w:firstLine="0"/>
              <w:jc w:val="center"/>
              <w:rPr>
                <w:szCs w:val="20"/>
              </w:rPr>
            </w:pPr>
            <w:r>
              <w:rPr>
                <w:szCs w:val="20"/>
              </w:rPr>
              <w:t>3</w:t>
            </w:r>
          </w:p>
        </w:tc>
        <w:tc>
          <w:tcPr>
            <w:tcW w:w="2411" w:type="dxa"/>
            <w:tcMar>
              <w:top w:w="30" w:type="dxa"/>
              <w:left w:w="30" w:type="dxa"/>
              <w:bottom w:w="20" w:type="dxa"/>
              <w:right w:w="30" w:type="dxa"/>
            </w:tcMar>
            <w:vAlign w:val="center"/>
          </w:tcPr>
          <w:p w14:paraId="4E339FF9"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2545" w:type="dxa"/>
            <w:tcMar>
              <w:top w:w="30" w:type="dxa"/>
              <w:left w:w="30" w:type="dxa"/>
              <w:bottom w:w="20" w:type="dxa"/>
              <w:right w:w="30" w:type="dxa"/>
            </w:tcMar>
            <w:vAlign w:val="center"/>
          </w:tcPr>
          <w:p w14:paraId="2D8D0533" w14:textId="77777777" w:rsidR="00393C1E" w:rsidRDefault="007447EE">
            <w:pPr>
              <w:ind w:firstLine="0"/>
              <w:jc w:val="left"/>
              <w:rPr>
                <w:szCs w:val="20"/>
                <w:lang w:val="ru-RU"/>
              </w:rPr>
            </w:pPr>
            <w:r>
              <w:rPr>
                <w:szCs w:val="20"/>
                <w:lang w:val="ru-RU"/>
              </w:rPr>
              <w:t xml:space="preserve">СЭМД: Протокол лабораторного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/3835</w:t>
            </w:r>
          </w:p>
        </w:tc>
      </w:tr>
      <w:tr w:rsidR="00393C1E" w14:paraId="6E42931C" w14:textId="77777777" w:rsidTr="00393C1E">
        <w:tc>
          <w:tcPr>
            <w:tcW w:w="988" w:type="dxa"/>
            <w:tcMar>
              <w:top w:w="30" w:type="dxa"/>
              <w:left w:w="30" w:type="dxa"/>
              <w:bottom w:w="20" w:type="dxa"/>
              <w:right w:w="30" w:type="dxa"/>
            </w:tcMar>
            <w:vAlign w:val="center"/>
          </w:tcPr>
          <w:p w14:paraId="161DECAC" w14:textId="77777777" w:rsidR="00393C1E" w:rsidRDefault="007447EE">
            <w:pPr>
              <w:ind w:firstLine="0"/>
              <w:jc w:val="center"/>
              <w:rPr>
                <w:szCs w:val="20"/>
              </w:rPr>
            </w:pPr>
            <w:r>
              <w:rPr>
                <w:szCs w:val="20"/>
              </w:rPr>
              <w:t>18</w:t>
            </w:r>
          </w:p>
        </w:tc>
        <w:tc>
          <w:tcPr>
            <w:tcW w:w="2126" w:type="dxa"/>
            <w:tcMar>
              <w:top w:w="30" w:type="dxa"/>
              <w:left w:w="30" w:type="dxa"/>
              <w:bottom w:w="20" w:type="dxa"/>
              <w:right w:w="30" w:type="dxa"/>
            </w:tcMar>
            <w:vAlign w:val="center"/>
          </w:tcPr>
          <w:p w14:paraId="150D2EC5" w14:textId="77777777" w:rsidR="00393C1E" w:rsidRDefault="007447EE">
            <w:pPr>
              <w:ind w:firstLine="0"/>
              <w:jc w:val="left"/>
              <w:rPr>
                <w:szCs w:val="20"/>
              </w:rPr>
            </w:pPr>
            <w:r>
              <w:rPr>
                <w:szCs w:val="20"/>
              </w:rPr>
              <w:t>1.2.643.5.1.13.13.14.74</w:t>
            </w:r>
          </w:p>
        </w:tc>
        <w:tc>
          <w:tcPr>
            <w:tcW w:w="1841" w:type="dxa"/>
            <w:tcMar>
              <w:top w:w="30" w:type="dxa"/>
              <w:left w:w="30" w:type="dxa"/>
              <w:bottom w:w="20" w:type="dxa"/>
              <w:right w:w="30" w:type="dxa"/>
            </w:tcMar>
            <w:vAlign w:val="center"/>
          </w:tcPr>
          <w:p w14:paraId="35C7FC75" w14:textId="77777777" w:rsidR="00393C1E" w:rsidRDefault="007447EE">
            <w:pPr>
              <w:ind w:firstLine="0"/>
              <w:jc w:val="center"/>
              <w:rPr>
                <w:szCs w:val="20"/>
              </w:rPr>
            </w:pPr>
            <w:r>
              <w:rPr>
                <w:szCs w:val="20"/>
              </w:rPr>
              <w:t>3</w:t>
            </w:r>
          </w:p>
        </w:tc>
        <w:tc>
          <w:tcPr>
            <w:tcW w:w="2411" w:type="dxa"/>
            <w:tcMar>
              <w:top w:w="30" w:type="dxa"/>
              <w:left w:w="30" w:type="dxa"/>
              <w:bottom w:w="20" w:type="dxa"/>
              <w:right w:w="30" w:type="dxa"/>
            </w:tcMar>
            <w:vAlign w:val="center"/>
          </w:tcPr>
          <w:p w14:paraId="542CD385" w14:textId="77777777" w:rsidR="00393C1E" w:rsidRDefault="007447EE">
            <w:pPr>
              <w:ind w:firstLine="0"/>
              <w:jc w:val="left"/>
              <w:rPr>
                <w:szCs w:val="20"/>
                <w:lang w:val="ru-RU"/>
              </w:rPr>
            </w:pPr>
            <w:r>
              <w:rPr>
                <w:szCs w:val="20"/>
                <w:lang w:val="ru-RU"/>
              </w:rPr>
              <w:t>Карта вызова скорой медицинской помощи (формируется в ИС СМП)</w:t>
            </w:r>
          </w:p>
        </w:tc>
        <w:tc>
          <w:tcPr>
            <w:tcW w:w="2545" w:type="dxa"/>
            <w:tcMar>
              <w:top w:w="30" w:type="dxa"/>
              <w:left w:w="30" w:type="dxa"/>
              <w:bottom w:w="20" w:type="dxa"/>
              <w:right w:w="30" w:type="dxa"/>
            </w:tcMar>
            <w:vAlign w:val="center"/>
          </w:tcPr>
          <w:p w14:paraId="56BB65F0" w14:textId="77777777" w:rsidR="00393C1E" w:rsidRDefault="007447EE">
            <w:pPr>
              <w:ind w:firstLine="0"/>
              <w:jc w:val="left"/>
              <w:rPr>
                <w:szCs w:val="20"/>
                <w:lang w:val="ru-RU"/>
              </w:rPr>
            </w:pPr>
            <w:r>
              <w:rPr>
                <w:szCs w:val="20"/>
                <w:lang w:val="ru-RU"/>
              </w:rPr>
              <w:t xml:space="preserve">СЭМД: ​Карта вызова скорой медицинской помощи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/4043</w:t>
            </w:r>
          </w:p>
        </w:tc>
      </w:tr>
      <w:tr w:rsidR="00393C1E" w14:paraId="47573CE2" w14:textId="77777777" w:rsidTr="00393C1E">
        <w:tc>
          <w:tcPr>
            <w:tcW w:w="988" w:type="dxa"/>
            <w:tcMar>
              <w:top w:w="30" w:type="dxa"/>
              <w:left w:w="30" w:type="dxa"/>
              <w:bottom w:w="20" w:type="dxa"/>
              <w:right w:w="30" w:type="dxa"/>
            </w:tcMar>
            <w:vAlign w:val="center"/>
          </w:tcPr>
          <w:p w14:paraId="0B127ABB" w14:textId="77777777" w:rsidR="00393C1E" w:rsidRDefault="007447EE">
            <w:pPr>
              <w:ind w:firstLine="0"/>
              <w:jc w:val="center"/>
              <w:rPr>
                <w:szCs w:val="20"/>
              </w:rPr>
            </w:pPr>
            <w:r>
              <w:rPr>
                <w:szCs w:val="20"/>
              </w:rPr>
              <w:t>27</w:t>
            </w:r>
          </w:p>
        </w:tc>
        <w:tc>
          <w:tcPr>
            <w:tcW w:w="2126" w:type="dxa"/>
            <w:tcMar>
              <w:top w:w="30" w:type="dxa"/>
              <w:left w:w="30" w:type="dxa"/>
              <w:bottom w:w="20" w:type="dxa"/>
              <w:right w:w="30" w:type="dxa"/>
            </w:tcMar>
            <w:vAlign w:val="center"/>
          </w:tcPr>
          <w:p w14:paraId="5EFB1E97" w14:textId="77777777" w:rsidR="00393C1E" w:rsidRDefault="007447EE">
            <w:pPr>
              <w:ind w:firstLine="0"/>
              <w:jc w:val="left"/>
              <w:rPr>
                <w:szCs w:val="20"/>
              </w:rPr>
            </w:pPr>
            <w:r>
              <w:rPr>
                <w:szCs w:val="20"/>
              </w:rPr>
              <w:t>1.2.643.5.1.13.13.14.57</w:t>
            </w:r>
          </w:p>
        </w:tc>
        <w:tc>
          <w:tcPr>
            <w:tcW w:w="1841" w:type="dxa"/>
            <w:tcMar>
              <w:top w:w="30" w:type="dxa"/>
              <w:left w:w="30" w:type="dxa"/>
              <w:bottom w:w="20" w:type="dxa"/>
              <w:right w:w="30" w:type="dxa"/>
            </w:tcMar>
            <w:vAlign w:val="center"/>
          </w:tcPr>
          <w:p w14:paraId="62D16BB5" w14:textId="77777777" w:rsidR="00393C1E" w:rsidRDefault="007447EE">
            <w:pPr>
              <w:ind w:firstLine="0"/>
              <w:jc w:val="center"/>
              <w:rPr>
                <w:szCs w:val="20"/>
              </w:rPr>
            </w:pPr>
            <w:r>
              <w:rPr>
                <w:szCs w:val="20"/>
              </w:rPr>
              <w:t>3</w:t>
            </w:r>
          </w:p>
        </w:tc>
        <w:tc>
          <w:tcPr>
            <w:tcW w:w="2411" w:type="dxa"/>
            <w:tcMar>
              <w:top w:w="30" w:type="dxa"/>
              <w:left w:w="30" w:type="dxa"/>
              <w:bottom w:w="20" w:type="dxa"/>
              <w:right w:w="30" w:type="dxa"/>
            </w:tcMar>
            <w:vAlign w:val="center"/>
          </w:tcPr>
          <w:p w14:paraId="171DEB54" w14:textId="77777777" w:rsidR="00393C1E" w:rsidRDefault="007447EE">
            <w:pPr>
              <w:ind w:firstLine="0"/>
              <w:jc w:val="left"/>
              <w:rPr>
                <w:szCs w:val="20"/>
                <w:lang w:val="ru-RU"/>
              </w:rPr>
            </w:pPr>
            <w:r>
              <w:rPr>
                <w:szCs w:val="20"/>
                <w:lang w:val="ru-RU"/>
              </w:rPr>
              <w:t>Направление на консультацию и во вспомогательные кабинеты</w:t>
            </w:r>
          </w:p>
        </w:tc>
        <w:tc>
          <w:tcPr>
            <w:tcW w:w="2545" w:type="dxa"/>
            <w:tcMar>
              <w:top w:w="30" w:type="dxa"/>
              <w:left w:w="30" w:type="dxa"/>
              <w:bottom w:w="20" w:type="dxa"/>
              <w:right w:w="30" w:type="dxa"/>
            </w:tcMar>
            <w:vAlign w:val="center"/>
          </w:tcPr>
          <w:p w14:paraId="71D9B08E" w14:textId="77777777" w:rsidR="00393C1E" w:rsidRDefault="007447EE">
            <w:pPr>
              <w:ind w:firstLine="0"/>
              <w:jc w:val="left"/>
              <w:rPr>
                <w:szCs w:val="20"/>
                <w:lang w:val="ru-RU"/>
              </w:rPr>
            </w:pPr>
            <w:r>
              <w:rPr>
                <w:szCs w:val="20"/>
                <w:lang w:val="ru-RU"/>
              </w:rPr>
              <w:t xml:space="preserve">СЭМД: Направление на консультацию и во вспомогательные кабинеты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r>
      <w:tr w:rsidR="00393C1E" w14:paraId="55CF74A3" w14:textId="77777777" w:rsidTr="00393C1E">
        <w:tc>
          <w:tcPr>
            <w:tcW w:w="988" w:type="dxa"/>
            <w:tcMar>
              <w:top w:w="30" w:type="dxa"/>
              <w:left w:w="30" w:type="dxa"/>
              <w:bottom w:w="20" w:type="dxa"/>
              <w:right w:w="30" w:type="dxa"/>
            </w:tcMar>
          </w:tcPr>
          <w:p w14:paraId="78C78955" w14:textId="77777777" w:rsidR="00393C1E" w:rsidRDefault="007447EE">
            <w:pPr>
              <w:ind w:firstLine="0"/>
              <w:jc w:val="center"/>
              <w:rPr>
                <w:szCs w:val="20"/>
              </w:rPr>
            </w:pPr>
            <w:r>
              <w:rPr>
                <w:szCs w:val="20"/>
              </w:rPr>
              <w:t>13</w:t>
            </w:r>
          </w:p>
        </w:tc>
        <w:tc>
          <w:tcPr>
            <w:tcW w:w="2126" w:type="dxa"/>
            <w:tcMar>
              <w:top w:w="30" w:type="dxa"/>
              <w:left w:w="30" w:type="dxa"/>
              <w:bottom w:w="20" w:type="dxa"/>
              <w:right w:w="30" w:type="dxa"/>
            </w:tcMar>
          </w:tcPr>
          <w:p w14:paraId="19EC7CEA" w14:textId="77777777" w:rsidR="00393C1E" w:rsidRDefault="007447EE">
            <w:pPr>
              <w:ind w:firstLine="0"/>
              <w:rPr>
                <w:szCs w:val="20"/>
              </w:rPr>
            </w:pPr>
            <w:r>
              <w:rPr>
                <w:szCs w:val="20"/>
              </w:rPr>
              <w:t>1.2.643.5.1.13.2.7.5.1.13</w:t>
            </w:r>
          </w:p>
        </w:tc>
        <w:tc>
          <w:tcPr>
            <w:tcW w:w="1841" w:type="dxa"/>
            <w:tcMar>
              <w:top w:w="30" w:type="dxa"/>
              <w:left w:w="30" w:type="dxa"/>
              <w:bottom w:w="20" w:type="dxa"/>
              <w:right w:w="30" w:type="dxa"/>
            </w:tcMar>
            <w:vAlign w:val="center"/>
          </w:tcPr>
          <w:p w14:paraId="2080DA60" w14:textId="77777777" w:rsidR="00393C1E" w:rsidRDefault="007447EE">
            <w:pPr>
              <w:ind w:firstLine="0"/>
              <w:jc w:val="center"/>
              <w:rPr>
                <w:szCs w:val="20"/>
              </w:rPr>
            </w:pPr>
            <w:r>
              <w:rPr>
                <w:szCs w:val="20"/>
              </w:rPr>
              <w:t>3</w:t>
            </w:r>
          </w:p>
        </w:tc>
        <w:tc>
          <w:tcPr>
            <w:tcW w:w="2411" w:type="dxa"/>
            <w:tcMar>
              <w:top w:w="30" w:type="dxa"/>
              <w:left w:w="30" w:type="dxa"/>
              <w:bottom w:w="20" w:type="dxa"/>
              <w:right w:w="30" w:type="dxa"/>
            </w:tcMar>
            <w:vAlign w:val="center"/>
          </w:tcPr>
          <w:p w14:paraId="0A4665A7" w14:textId="77777777" w:rsidR="00393C1E" w:rsidRDefault="007447EE">
            <w:pPr>
              <w:ind w:firstLine="0"/>
              <w:jc w:val="left"/>
              <w:rPr>
                <w:szCs w:val="20"/>
              </w:rPr>
            </w:pPr>
            <w:proofErr w:type="spellStart"/>
            <w:r>
              <w:rPr>
                <w:szCs w:val="20"/>
              </w:rPr>
              <w:t>Медицинское</w:t>
            </w:r>
            <w:proofErr w:type="spellEnd"/>
            <w:r>
              <w:rPr>
                <w:szCs w:val="20"/>
              </w:rPr>
              <w:t xml:space="preserve"> </w:t>
            </w:r>
            <w:proofErr w:type="spellStart"/>
            <w:r>
              <w:rPr>
                <w:szCs w:val="20"/>
              </w:rPr>
              <w:t>свидетельство</w:t>
            </w:r>
            <w:proofErr w:type="spellEnd"/>
            <w:r>
              <w:rPr>
                <w:szCs w:val="20"/>
              </w:rPr>
              <w:t xml:space="preserve"> о </w:t>
            </w:r>
            <w:proofErr w:type="spellStart"/>
            <w:r>
              <w:rPr>
                <w:szCs w:val="20"/>
              </w:rPr>
              <w:t>смерти</w:t>
            </w:r>
            <w:proofErr w:type="spellEnd"/>
          </w:p>
        </w:tc>
        <w:tc>
          <w:tcPr>
            <w:tcW w:w="2545" w:type="dxa"/>
            <w:tcMar>
              <w:top w:w="30" w:type="dxa"/>
              <w:left w:w="30" w:type="dxa"/>
              <w:bottom w:w="20" w:type="dxa"/>
              <w:right w:w="30" w:type="dxa"/>
            </w:tcMar>
          </w:tcPr>
          <w:p w14:paraId="49B663CD" w14:textId="77777777" w:rsidR="00393C1E" w:rsidRDefault="007447EE">
            <w:pPr>
              <w:ind w:firstLine="0"/>
              <w:rPr>
                <w:szCs w:val="20"/>
                <w:lang w:val="ru-RU"/>
              </w:rPr>
            </w:pPr>
            <w:r>
              <w:rPr>
                <w:szCs w:val="20"/>
                <w:lang w:val="ru-RU"/>
              </w:rPr>
              <w:t>СЭМД: Медицинское свидетельство о смерти. Редакция 5</w:t>
            </w:r>
          </w:p>
          <w:p w14:paraId="751F88C9" w14:textId="77777777" w:rsidR="00393C1E" w:rsidRDefault="007447EE">
            <w:pPr>
              <w:ind w:firstLine="0"/>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/3815</w:t>
            </w:r>
          </w:p>
        </w:tc>
      </w:tr>
    </w:tbl>
    <w:p w14:paraId="12BA8788" w14:textId="77777777" w:rsidR="00393C1E" w:rsidRDefault="00393C1E">
      <w:pPr>
        <w:ind w:firstLine="0"/>
      </w:pPr>
    </w:p>
    <w:p w14:paraId="18EE189E" w14:textId="77777777" w:rsidR="00393C1E" w:rsidRDefault="007447EE">
      <w:pPr>
        <w:tabs>
          <w:tab w:val="left" w:pos="720"/>
          <w:tab w:val="left" w:pos="993"/>
        </w:tabs>
        <w:contextualSpacing/>
        <w:rPr>
          <w:rFonts w:eastAsia="Times New Roman" w:cs="Times New Roman"/>
          <w:szCs w:val="24"/>
          <w:lang w:eastAsia="ru-RU"/>
        </w:rPr>
      </w:pPr>
      <w:r>
        <w:rPr>
          <w:rFonts w:eastAsia="Times New Roman"/>
          <w:szCs w:val="24"/>
          <w:lang w:eastAsia="ru-RU"/>
        </w:rPr>
        <w:t>Классы пользователей:</w:t>
      </w:r>
    </w:p>
    <w:p w14:paraId="01331F52" w14:textId="77777777" w:rsidR="00393C1E" w:rsidRDefault="007447EE">
      <w:pPr>
        <w:pStyle w:val="a7"/>
        <w:numPr>
          <w:ilvl w:val="0"/>
          <w:numId w:val="147"/>
        </w:numPr>
        <w:tabs>
          <w:tab w:val="left" w:pos="992"/>
        </w:tabs>
        <w:ind w:left="0" w:firstLine="720"/>
        <w:rPr>
          <w:rFonts w:eastAsia="Times New Roman"/>
        </w:rPr>
      </w:pPr>
      <w:r>
        <w:t>медицинский работник</w:t>
      </w:r>
      <w:r>
        <w:rPr>
          <w:rFonts w:eastAsia="Times New Roman"/>
        </w:rPr>
        <w:t>;</w:t>
      </w:r>
    </w:p>
    <w:p w14:paraId="21454FED" w14:textId="77777777" w:rsidR="00393C1E" w:rsidRDefault="007447EE">
      <w:pPr>
        <w:pStyle w:val="a7"/>
        <w:numPr>
          <w:ilvl w:val="0"/>
          <w:numId w:val="147"/>
        </w:numPr>
        <w:tabs>
          <w:tab w:val="left" w:pos="720"/>
          <w:tab w:val="left" w:pos="993"/>
        </w:tabs>
        <w:ind w:left="0" w:firstLine="720"/>
        <w:rPr>
          <w:rFonts w:eastAsia="Times New Roman"/>
        </w:rPr>
      </w:pPr>
      <w:r>
        <w:t>организатор здравоохранения</w:t>
      </w:r>
      <w:r>
        <w:rPr>
          <w:rFonts w:eastAsia="Times New Roman"/>
          <w:szCs w:val="24"/>
          <w:lang w:eastAsia="ru-RU"/>
        </w:rPr>
        <w:t>.</w:t>
      </w:r>
    </w:p>
    <w:p w14:paraId="7B180758" w14:textId="77777777" w:rsidR="00393C1E" w:rsidRDefault="007447EE">
      <w:pPr>
        <w:pStyle w:val="a7"/>
        <w:numPr>
          <w:ilvl w:val="0"/>
          <w:numId w:val="148"/>
        </w:numPr>
        <w:tabs>
          <w:tab w:val="left" w:pos="720"/>
          <w:tab w:val="left" w:pos="993"/>
        </w:tabs>
        <w:ind w:left="0" w:firstLine="720"/>
        <w:rPr>
          <w:rFonts w:eastAsia="Times New Roman"/>
        </w:rPr>
      </w:pPr>
      <w:r>
        <w:t>установка статуса «Контроль ВИМИС ССЗ»</w:t>
      </w:r>
      <w:r>
        <w:rPr>
          <w:rFonts w:eastAsia="Times New Roman"/>
        </w:rPr>
        <w:t>;</w:t>
      </w:r>
    </w:p>
    <w:p w14:paraId="63DEB4EA" w14:textId="77777777" w:rsidR="00393C1E" w:rsidRDefault="007447EE">
      <w:pPr>
        <w:pStyle w:val="a7"/>
        <w:numPr>
          <w:ilvl w:val="0"/>
          <w:numId w:val="148"/>
        </w:numPr>
        <w:tabs>
          <w:tab w:val="left" w:pos="720"/>
          <w:tab w:val="left" w:pos="993"/>
        </w:tabs>
        <w:ind w:left="0" w:firstLine="720"/>
        <w:rPr>
          <w:rFonts w:eastAsia="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rPr>
        <w:t>;</w:t>
      </w:r>
    </w:p>
    <w:p w14:paraId="71CF537D" w14:textId="77777777" w:rsidR="00393C1E" w:rsidRDefault="007447EE">
      <w:pPr>
        <w:pStyle w:val="a7"/>
        <w:numPr>
          <w:ilvl w:val="0"/>
          <w:numId w:val="148"/>
        </w:numPr>
        <w:tabs>
          <w:tab w:val="left" w:pos="992"/>
        </w:tabs>
        <w:ind w:left="0" w:firstLine="720"/>
      </w:pPr>
      <w:r>
        <w:t xml:space="preserve">редактирование внесенной информации для последующего формирования СЭМД / СЭМД </w:t>
      </w:r>
      <w:proofErr w:type="spellStart"/>
      <w:r>
        <w:t>beta</w:t>
      </w:r>
      <w:proofErr w:type="spellEnd"/>
      <w:r>
        <w:t>-версии;</w:t>
      </w:r>
    </w:p>
    <w:p w14:paraId="39C2E47D" w14:textId="77777777" w:rsidR="00393C1E" w:rsidRDefault="007447EE">
      <w:pPr>
        <w:pStyle w:val="a7"/>
        <w:numPr>
          <w:ilvl w:val="0"/>
          <w:numId w:val="148"/>
        </w:numPr>
        <w:tabs>
          <w:tab w:val="left" w:pos="720"/>
          <w:tab w:val="left" w:pos="993"/>
        </w:tabs>
        <w:ind w:left="0" w:firstLine="720"/>
        <w:rPr>
          <w:rFonts w:eastAsia="Times New Roman"/>
        </w:rPr>
      </w:pPr>
      <w:r>
        <w:t xml:space="preserve">формирование СЭМД / СЭМД </w:t>
      </w:r>
      <w:proofErr w:type="spellStart"/>
      <w:r>
        <w:t>beta</w:t>
      </w:r>
      <w:proofErr w:type="spellEnd"/>
      <w:r>
        <w:t>-версии</w:t>
      </w:r>
      <w:r>
        <w:rPr>
          <w:rFonts w:eastAsia="Times New Roman"/>
        </w:rPr>
        <w:t>;</w:t>
      </w:r>
    </w:p>
    <w:p w14:paraId="04C44F7A" w14:textId="77777777" w:rsidR="00393C1E" w:rsidRDefault="007447EE">
      <w:pPr>
        <w:pStyle w:val="a7"/>
        <w:numPr>
          <w:ilvl w:val="0"/>
          <w:numId w:val="148"/>
        </w:numPr>
        <w:tabs>
          <w:tab w:val="left" w:pos="720"/>
          <w:tab w:val="left" w:pos="993"/>
        </w:tabs>
        <w:ind w:left="0" w:firstLine="720"/>
        <w:rPr>
          <w:rFonts w:eastAsia="Times New Roman"/>
        </w:rPr>
      </w:pPr>
      <w:r>
        <w:lastRenderedPageBreak/>
        <w:t xml:space="preserve">отправка СЭМД / СЭМД </w:t>
      </w:r>
      <w:proofErr w:type="spellStart"/>
      <w:r>
        <w:t>beta</w:t>
      </w:r>
      <w:proofErr w:type="spellEnd"/>
      <w:r>
        <w:t>-версии в ВИМИС «ССЗ»</w:t>
      </w:r>
      <w:r>
        <w:rPr>
          <w:rFonts w:eastAsia="Times New Roman"/>
        </w:rPr>
        <w:t>;</w:t>
      </w:r>
    </w:p>
    <w:p w14:paraId="7A29BA68" w14:textId="77777777" w:rsidR="00393C1E" w:rsidRDefault="007447EE">
      <w:pPr>
        <w:pStyle w:val="a7"/>
        <w:numPr>
          <w:ilvl w:val="0"/>
          <w:numId w:val="148"/>
        </w:numPr>
        <w:tabs>
          <w:tab w:val="left" w:pos="720"/>
          <w:tab w:val="left" w:pos="993"/>
        </w:tabs>
        <w:ind w:left="0" w:firstLine="720"/>
        <w:rPr>
          <w:rFonts w:eastAsia="Times New Roman"/>
        </w:rPr>
      </w:pPr>
      <w:r>
        <w:t>снятие статуса «Контроль ВИМИС ССЗ»</w:t>
      </w:r>
      <w:r>
        <w:rPr>
          <w:rFonts w:eastAsia="Times New Roman"/>
        </w:rPr>
        <w:t>;</w:t>
      </w:r>
    </w:p>
    <w:p w14:paraId="2DE125BD" w14:textId="77777777" w:rsidR="00393C1E" w:rsidRDefault="007447EE">
      <w:pPr>
        <w:pStyle w:val="a7"/>
        <w:numPr>
          <w:ilvl w:val="0"/>
          <w:numId w:val="148"/>
        </w:numPr>
        <w:tabs>
          <w:tab w:val="left" w:pos="720"/>
          <w:tab w:val="left" w:pos="993"/>
        </w:tabs>
        <w:ind w:left="0" w:firstLine="720"/>
        <w:rPr>
          <w:rFonts w:eastAsia="Times New Roman"/>
        </w:rPr>
      </w:pPr>
      <w:r>
        <w:t>удаление статуса «Контроль ВИМИС ССЗ»</w:t>
      </w:r>
      <w:r>
        <w:rPr>
          <w:rFonts w:eastAsia="Times New Roman"/>
        </w:rPr>
        <w:t>;</w:t>
      </w:r>
    </w:p>
    <w:p w14:paraId="3171842D" w14:textId="77777777" w:rsidR="00393C1E" w:rsidRDefault="007447EE">
      <w:pPr>
        <w:pStyle w:val="a7"/>
        <w:numPr>
          <w:ilvl w:val="0"/>
          <w:numId w:val="148"/>
        </w:numPr>
        <w:tabs>
          <w:tab w:val="left" w:pos="720"/>
          <w:tab w:val="left" w:pos="993"/>
        </w:tabs>
        <w:ind w:left="0" w:firstLine="720"/>
        <w:rPr>
          <w:rFonts w:eastAsia="Times New Roman"/>
        </w:rPr>
      </w:pPr>
      <w:r>
        <w:t xml:space="preserve">просмотр сводной информации по переданным СЭМД / СЭМД </w:t>
      </w:r>
      <w:proofErr w:type="spellStart"/>
      <w:r>
        <w:t>beta</w:t>
      </w:r>
      <w:proofErr w:type="spellEnd"/>
      <w:r>
        <w:t>-версии</w:t>
      </w:r>
      <w:r>
        <w:rPr>
          <w:rFonts w:eastAsia="Times New Roman"/>
        </w:rPr>
        <w:t>;</w:t>
      </w:r>
    </w:p>
    <w:p w14:paraId="6AE874E2" w14:textId="77777777" w:rsidR="00393C1E" w:rsidRDefault="007447EE">
      <w:pPr>
        <w:pStyle w:val="a7"/>
        <w:numPr>
          <w:ilvl w:val="0"/>
          <w:numId w:val="148"/>
        </w:numPr>
        <w:tabs>
          <w:tab w:val="left" w:pos="720"/>
          <w:tab w:val="left" w:pos="993"/>
        </w:tabs>
        <w:ind w:left="0" w:firstLine="720"/>
        <w:rPr>
          <w:rFonts w:eastAsia="Times New Roman"/>
        </w:rPr>
      </w:pPr>
      <w:r>
        <w:t>просмотр журнала информационного взаимодействия с Платформой ВИМИС</w:t>
      </w:r>
      <w:r>
        <w:rPr>
          <w:rFonts w:eastAsia="Times New Roman"/>
        </w:rPr>
        <w:t>.</w:t>
      </w:r>
    </w:p>
    <w:p w14:paraId="72D8E754" w14:textId="77777777" w:rsidR="00393C1E" w:rsidRDefault="00393C1E">
      <w:pPr>
        <w:rPr>
          <w:rFonts w:eastAsia="Times New Roman" w:cs="Times New Roman"/>
          <w:szCs w:val="24"/>
          <w:lang w:eastAsia="ru-RU"/>
        </w:rPr>
      </w:pPr>
    </w:p>
    <w:p w14:paraId="062F6AA5" w14:textId="77777777" w:rsidR="00393C1E" w:rsidRDefault="007447EE">
      <w:pPr>
        <w:tabs>
          <w:tab w:val="left" w:pos="720"/>
          <w:tab w:val="left" w:pos="993"/>
        </w:tabs>
        <w:contextualSpacing/>
        <w:rPr>
          <w:rFonts w:eastAsia="Times New Roman" w:cs="Times New Roman"/>
          <w:b/>
          <w:bCs/>
          <w:lang w:eastAsia="ru-RU"/>
        </w:rPr>
      </w:pPr>
      <w:r>
        <w:rPr>
          <w:rFonts w:eastAsia="Times New Roman" w:cs="Times New Roman"/>
          <w:b/>
          <w:szCs w:val="24"/>
          <w:lang w:eastAsia="ru-RU"/>
        </w:rPr>
        <w:t>Функциональные возможности информационного взаимодействия с ВИМИС по профилю «Акушерство, неонатология и гинекология» (ВИМИС «</w:t>
      </w:r>
      <w:proofErr w:type="spellStart"/>
      <w:r>
        <w:rPr>
          <w:rFonts w:eastAsia="Times New Roman" w:cs="Times New Roman"/>
          <w:b/>
          <w:szCs w:val="24"/>
          <w:lang w:eastAsia="ru-RU"/>
        </w:rPr>
        <w:t>АКиНЕО</w:t>
      </w:r>
      <w:proofErr w:type="spellEnd"/>
      <w:r>
        <w:rPr>
          <w:rFonts w:eastAsia="Times New Roman" w:cs="Times New Roman"/>
          <w:b/>
          <w:szCs w:val="24"/>
          <w:lang w:eastAsia="ru-RU"/>
        </w:rPr>
        <w:t>»).</w:t>
      </w:r>
    </w:p>
    <w:p w14:paraId="641AE96C" w14:textId="77777777" w:rsidR="00393C1E" w:rsidRDefault="00393C1E">
      <w:pPr>
        <w:ind w:firstLine="0"/>
        <w:rPr>
          <w:rFonts w:eastAsia="Times New Roman" w:cs="Times New Roman"/>
          <w:szCs w:val="24"/>
          <w:lang w:eastAsia="ru-RU"/>
        </w:rPr>
      </w:pPr>
    </w:p>
    <w:p w14:paraId="7779B7E3" w14:textId="77777777" w:rsidR="00393C1E" w:rsidRDefault="007447EE">
      <w:pPr>
        <w:tabs>
          <w:tab w:val="left" w:pos="720"/>
          <w:tab w:val="left" w:pos="993"/>
        </w:tabs>
        <w:contextualSpacing/>
        <w:rPr>
          <w:rFonts w:eastAsia="Times New Roman"/>
        </w:rPr>
      </w:pPr>
      <w:r>
        <w:rPr>
          <w:rFonts w:eastAsia="Times New Roman"/>
          <w:szCs w:val="24"/>
          <w:lang w:eastAsia="ru-RU"/>
        </w:rPr>
        <w:t>Категории пациентов, оказание медицинской помощи которым подлежит мониторингу и контролю в ВИМИС «</w:t>
      </w:r>
      <w:proofErr w:type="spellStart"/>
      <w:r>
        <w:rPr>
          <w:rFonts w:eastAsia="Times New Roman"/>
          <w:szCs w:val="24"/>
          <w:lang w:eastAsia="ru-RU"/>
        </w:rPr>
        <w:t>АКиНЕО</w:t>
      </w:r>
      <w:proofErr w:type="spellEnd"/>
      <w:r>
        <w:rPr>
          <w:rFonts w:eastAsia="Times New Roman"/>
          <w:szCs w:val="24"/>
          <w:lang w:eastAsia="ru-RU"/>
        </w:rPr>
        <w:t>»:</w:t>
      </w:r>
    </w:p>
    <w:p w14:paraId="13906FA3" w14:textId="77777777" w:rsidR="00393C1E" w:rsidRDefault="007447EE">
      <w:pPr>
        <w:pStyle w:val="a7"/>
        <w:numPr>
          <w:ilvl w:val="0"/>
          <w:numId w:val="149"/>
        </w:numPr>
        <w:tabs>
          <w:tab w:val="left" w:pos="720"/>
          <w:tab w:val="left" w:pos="993"/>
        </w:tabs>
        <w:ind w:left="0" w:firstLine="709"/>
        <w:rPr>
          <w:rFonts w:eastAsia="Times New Roman"/>
        </w:rPr>
      </w:pPr>
      <w:r>
        <w:t>беременные, роженицы и родильницы</w:t>
      </w:r>
      <w:r>
        <w:rPr>
          <w:rFonts w:eastAsia="Times New Roman"/>
          <w:szCs w:val="24"/>
          <w:lang w:eastAsia="ru-RU"/>
        </w:rPr>
        <w:t xml:space="preserve"> – </w:t>
      </w:r>
      <w:r>
        <w:t>O00; O00.0; O00.1; O00.2; O00.8; O00.9; O01; O01.0; O01.1; O01.9; O02; O02.0; O02.1; O02.8; O02.9; O03; O03.0; O03.1; O03.2; O03.3; O03.4; O03.5; O03.6; O03.7; O03.8; O03.9; O04; O04.0; O04.1; O04.2; O04.3; O04.4; O04.5; O04.6; O04.7; O04.8; O04.9; O05; O05.0; O05.1; O05.2; O05.3; O05.4; O05.5; O05.6; O05.7; O05.8; O05.9; O06; O06.0; O06.1; O06.2; O06.3; O06.4; O06.5; O06.6; O06.7; O06.8; O06.9; O07; O07.0; O07.1; O07.2; O07.3; O07.4; O07.5; O07.6; O07.7; O07.8; O07.9; O08; O08.0; O08.1; O08.2; O08.3; O08.4; O08.5; O08.6; O08.7; O08.8; O08.9; O10; O10.0; O10.1; O10.2; O10.3; O10.4; O10.9; O11; O12; O12.0; O12.1; O12.2; O13; O14; O14.0; O14.1; O14.2; O14.9; O15; O15.0; O15.1; O15.2; O15.9; O16; O20; O20.0; O20.8; O20.9; O21; O21.0; O21.1; O21.2; O21.8; O21.9; O22; O22.0; O22.1; O22.2; O22.3; O22.4; O22.5; O22.8; O22.9; O23; O23.0; O23.1; O23.2; O23.3; O23.4; O23.5; O23.9; O24; O24.0; O24.1; O24.2; O24.3; O24.4; O24.9; O25; O26; O26.0; O26.1; O26.2; O26.3; O26.4; O26.5; O26.6; O26.7; O26.8; O26.9; O28; O28.0; O28.1; O28.2; O28.3; O28.4; O28.5; O28.8; O28.9; O29; O29.0; O29.1; O29.2; O29.3; O29.4; O29.5; O29.6; O29.8; O29.9; O30; O30.0; O30.1; O30.2; O30.8; O30.9; O31; O31.0; O31.1; O31.2; O31.8; O32; O32.0; O32.1; O32.2; O32.3; O32.4; O32.5; O32.6; O32.8; O32.9; O33; O33.0; O33.1; O33.2; O33.3; O33.4; O33.5; O33.6; O33.7; O33.8; O33.9; O34; O34.0; O34.1; O34.2; O34.3; O34.4; O34.5; O34.6; O34.7; O34.8; O34.9; O35; O35.0; O35.1; O35.2; O35.3; O35.4; O35.5; O35.6; O35.7; O35.8; O35.9; O36; O36.0; O36.1; O36.2; O36.3; O36.4; O36.5; O36.6; O36.7; O36.8; O36.9; O40; O41; O41.0; O41.1; O41.8; O41.9; O42; O42.0; O42.1; O42.2; O42.9; O43; O43.0; O43.1; O43.2; O43.8; O43.9; O44; O44.0; O44.1; O45; O45.0; O45.8; O45.9; O46; O46.0; O46.8; O46.9; O47; O47.0; O47.1; O47.9; O48; O60; O60.0; O60.1; O60.2; O60.3; O61; O61.0; O61.1; O61.8; O61.9; O62; O62.0; O62.1; O62.2; O62.3; O62.4; O62.8; O62.9; O63; O63.0; O63.1; O63.2; O63.9; O64; O64.0; O64.1; O64.2; O64.3; O64.4; O64.5; O64.8; O64.9; O65; O65.0; O65.1; O65.2; O65.3; O65.4; O65.5; O65.8; O65.9; O66; O66.0; O66.1; O66.2; O66.3; O66.4; O66.5; O66.8; O66.9; O67; 67.0; O67.8; O67.9; O68; 68.0; O68.1; O68.2; O68.3; O68.8; O68.9; O69; O69.0; O69.1; O69.2; O69.3; O69.4; O69.5; O69.8; O69.9; O70; O70.0; O70.1; O70.2; O70.3; O70.9; O71; O71.0; O71.1; O71.2; O71.3; O71.4; O71.5; O71.6; O71.7; O71.8; O71.9; O72; O72.0; O72.1; O72.2; O72.3; O73; O73.0; O73.1; O74; O74.0; O74.1; O74.2; O74.3; O74.4; O74.5; O74.6; O74.7; O74.8; O74.9; O75; O75.0; O75.1; O75.2; O75.3; O75.4; O75.5; O75.6; O75.7; O75.8; O75.9; O80; O80.0; O80.1; O80.8; O80.9; O81; O81.0; O81.1; O81.2; O81.3; O81.4; O81.5; O82; O82.0; O82.1; O82.2; O82.8; O82.9; O83; O83.0; O83.1; O83.2; O83.3; O83.4; O83.8; O83.9; O84; O84.0; O84.1; O84.2; O84.8; O84.9; O85; O86; O86.0; O86.1; O86.2; O86.3; O86.4; O86.8; O87; O87.0; O87.1; O87.2; O87.3; O87.8; O87.9; O88; O88.0; O88.1; O88.2; O88.3; O88.8; O89; O89.0; O89.1; O89.2; O89.3; O89.4; O89.5; O89.6; O89.8; O89.9; O90; O90.0; O90.1; O90.2; O90.3; O90.4; O90.5; O90.8; O90.9; O91; O91.0; O91.1; O91.2; O92; O92.0; O92.1; O92.2; O92.3; O92.4; O92.5; O92.6; O92.7; O94; O95; O96; O96.0; O96.1; O96.9; O97; O97.0; O97.1; O97.9; O98; O98.0; O98.1; O98.2; O98.3; O98.4; O98.5; O98.6; O98.7; O98.8; O98.9; O99; O99.0; O99.1; O99.2; O99.3; O99.4; O99.5; O99.6; O99.7; O99.8; Z32; Z32.1; Z33; Z34; Z34.0; Z34.8; Z34.9; Z35; Z35.0; Z35.1; Z35.2; Z35.3; Z35.4; Z35.5; Z35.6; Z35.7; Z35.8; Z35.9; Z36; Z36.0; Z36.1; Z36.2; Z36.3; Z36.4; Z36.5; Z36.8; Z36.9; Z37; Z37.0; Z37.1; Z37.2; Z37.3; Z37.4; Z37.5; Z37.6; Z37.7; Z37.9; Z38; Z38.0; Z38.1; Z38.2; Z38.3; Z38.4; Z38.5; Z38.6; Z38.7; Z38.8; Z39; Z39.0; Z39.1; Z39.2</w:t>
      </w:r>
      <w:r>
        <w:rPr>
          <w:rFonts w:eastAsia="Times New Roman"/>
        </w:rPr>
        <w:t>;</w:t>
      </w:r>
    </w:p>
    <w:p w14:paraId="2717708C" w14:textId="77777777" w:rsidR="00393C1E" w:rsidRDefault="007447EE">
      <w:pPr>
        <w:pStyle w:val="a7"/>
        <w:numPr>
          <w:ilvl w:val="0"/>
          <w:numId w:val="149"/>
        </w:numPr>
        <w:tabs>
          <w:tab w:val="left" w:pos="720"/>
          <w:tab w:val="left" w:pos="993"/>
        </w:tabs>
        <w:ind w:left="0" w:firstLine="709"/>
        <w:rPr>
          <w:rFonts w:eastAsia="Times New Roman"/>
        </w:rPr>
      </w:pPr>
      <w:r>
        <w:lastRenderedPageBreak/>
        <w:t>пациентки с КАС</w:t>
      </w:r>
      <w:r>
        <w:rPr>
          <w:rFonts w:eastAsia="Times New Roman"/>
          <w:szCs w:val="24"/>
          <w:lang w:eastAsia="ru-RU"/>
        </w:rPr>
        <w:t xml:space="preserve"> – </w:t>
      </w:r>
      <w:r>
        <w:t>вне зависимости от установленного диагноза, если состояние пациентки соответствует хотя бы одному из критериев КАС;</w:t>
      </w:r>
    </w:p>
    <w:p w14:paraId="49456467" w14:textId="77777777" w:rsidR="00393C1E" w:rsidRDefault="007447EE">
      <w:pPr>
        <w:pStyle w:val="a7"/>
        <w:numPr>
          <w:ilvl w:val="0"/>
          <w:numId w:val="149"/>
        </w:numPr>
        <w:tabs>
          <w:tab w:val="left" w:pos="720"/>
          <w:tab w:val="left" w:pos="993"/>
        </w:tabs>
        <w:ind w:left="0" w:firstLine="709"/>
        <w:rPr>
          <w:rFonts w:eastAsia="Times New Roman"/>
        </w:rPr>
      </w:pPr>
      <w:r>
        <w:t>пациентки, получающие медицинскую помощь в рамках применения ВРТ</w:t>
      </w:r>
      <w:r>
        <w:rPr>
          <w:rFonts w:eastAsia="Times New Roman"/>
          <w:szCs w:val="24"/>
          <w:lang w:eastAsia="ru-RU"/>
        </w:rPr>
        <w:t xml:space="preserve"> – </w:t>
      </w:r>
      <w:r>
        <w:t>вне зависимости от установленного диагноза, при установлении наличия показаний к применению ВРТ (см. справочник «Показания к применению ВРТ» 1.2.643.5.1.13.13.99.2.876)</w:t>
      </w:r>
      <w:r>
        <w:rPr>
          <w:rFonts w:eastAsia="Times New Roman"/>
          <w:lang w:eastAsia="ru-RU"/>
        </w:rPr>
        <w:t>;</w:t>
      </w:r>
    </w:p>
    <w:p w14:paraId="0629B071" w14:textId="77777777" w:rsidR="00393C1E" w:rsidRDefault="007447EE">
      <w:pPr>
        <w:ind w:firstLine="0"/>
        <w:rPr>
          <w:rFonts w:eastAsia="Times New Roman"/>
          <w:szCs w:val="24"/>
          <w:lang w:eastAsia="ru-RU"/>
        </w:rPr>
      </w:pPr>
      <w:r>
        <w:t>новорождённые</w:t>
      </w:r>
      <w:r>
        <w:rPr>
          <w:rFonts w:eastAsia="Times New Roman"/>
          <w:szCs w:val="24"/>
          <w:lang w:eastAsia="ru-RU"/>
        </w:rPr>
        <w:t xml:space="preserve"> – </w:t>
      </w:r>
      <w:r>
        <w:t>вне зависимости от установленного диагноза с момента регистрации СЭМД «Медицинское свидетельство о рождении» в РЭМД до возраста до 28 суток</w:t>
      </w:r>
      <w:r>
        <w:rPr>
          <w:rFonts w:eastAsia="Times New Roman"/>
          <w:szCs w:val="24"/>
          <w:lang w:eastAsia="ru-RU"/>
        </w:rPr>
        <w:t>.</w:t>
      </w:r>
    </w:p>
    <w:p w14:paraId="08629D8B" w14:textId="77777777" w:rsidR="00393C1E" w:rsidRDefault="007447EE">
      <w:pPr>
        <w:ind w:firstLine="0"/>
        <w:rPr>
          <w:rFonts w:eastAsia="Times New Roman"/>
          <w:szCs w:val="24"/>
          <w:lang w:eastAsia="ru-RU"/>
        </w:rPr>
      </w:pPr>
      <w:r>
        <w:rPr>
          <w:rFonts w:eastAsia="Times New Roman"/>
          <w:szCs w:val="24"/>
          <w:lang w:eastAsia="ru-RU"/>
        </w:rPr>
        <w:tab/>
        <w:t>Триггерные точки:</w:t>
      </w:r>
    </w:p>
    <w:tbl>
      <w:tblPr>
        <w:tblStyle w:val="ScrollTableNormal"/>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78"/>
        <w:gridCol w:w="2478"/>
        <w:gridCol w:w="4963"/>
      </w:tblGrid>
      <w:tr w:rsidR="00393C1E" w14:paraId="2C7DEB3B" w14:textId="77777777" w:rsidTr="00393C1E">
        <w:trPr>
          <w:cnfStyle w:val="100000000000" w:firstRow="1" w:lastRow="0" w:firstColumn="0" w:lastColumn="0" w:oddVBand="0" w:evenVBand="0" w:oddHBand="0" w:evenHBand="0" w:firstRowFirstColumn="0" w:firstRowLastColumn="0" w:lastRowFirstColumn="0" w:lastRowLastColumn="0"/>
        </w:trPr>
        <w:tc>
          <w:tcPr>
            <w:tcW w:w="2478" w:type="dxa"/>
            <w:shd w:val="solid" w:color="F0F0F0" w:fill="F0F0F0"/>
            <w:tcMar>
              <w:top w:w="30" w:type="dxa"/>
              <w:left w:w="30" w:type="dxa"/>
              <w:bottom w:w="20" w:type="dxa"/>
              <w:right w:w="30" w:type="dxa"/>
            </w:tcMar>
            <w:vAlign w:val="center"/>
          </w:tcPr>
          <w:p w14:paraId="4A42A3B4" w14:textId="77777777" w:rsidR="00393C1E" w:rsidRDefault="007447EE">
            <w:pPr>
              <w:ind w:firstLine="0"/>
              <w:contextualSpacing/>
              <w:jc w:val="center"/>
              <w:rPr>
                <w:szCs w:val="20"/>
                <w:lang w:val="ru-RU"/>
              </w:rPr>
            </w:pPr>
            <w:r>
              <w:rPr>
                <w:b/>
                <w:color w:val="auto"/>
                <w:szCs w:val="20"/>
                <w:lang w:val="ru-RU"/>
              </w:rPr>
              <w:t>Код триггерной точки</w:t>
            </w:r>
          </w:p>
        </w:tc>
        <w:tc>
          <w:tcPr>
            <w:tcW w:w="2478" w:type="dxa"/>
            <w:shd w:val="solid" w:color="F0F0F0" w:fill="F0F0F0"/>
            <w:tcMar>
              <w:top w:w="30" w:type="dxa"/>
              <w:left w:w="30" w:type="dxa"/>
              <w:bottom w:w="20" w:type="dxa"/>
              <w:right w:w="30" w:type="dxa"/>
            </w:tcMar>
            <w:vAlign w:val="center"/>
          </w:tcPr>
          <w:p w14:paraId="798F11CB" w14:textId="77777777" w:rsidR="00393C1E" w:rsidRDefault="007447EE">
            <w:pPr>
              <w:ind w:firstLine="0"/>
              <w:contextualSpacing/>
              <w:jc w:val="left"/>
              <w:rPr>
                <w:szCs w:val="20"/>
                <w:lang w:val="ru-RU"/>
              </w:rPr>
            </w:pPr>
            <w:r>
              <w:rPr>
                <w:b/>
                <w:color w:val="auto"/>
                <w:szCs w:val="20"/>
                <w:lang w:val="ru-RU"/>
              </w:rPr>
              <w:t>Полное наименование</w:t>
            </w:r>
          </w:p>
        </w:tc>
        <w:tc>
          <w:tcPr>
            <w:tcW w:w="4963" w:type="dxa"/>
            <w:shd w:val="solid" w:color="F0F0F0" w:fill="F0F0F0"/>
            <w:tcMar>
              <w:top w:w="30" w:type="dxa"/>
              <w:left w:w="30" w:type="dxa"/>
              <w:bottom w:w="20" w:type="dxa"/>
              <w:right w:w="30" w:type="dxa"/>
            </w:tcMar>
            <w:vAlign w:val="center"/>
          </w:tcPr>
          <w:p w14:paraId="00AA9E0C" w14:textId="77777777" w:rsidR="00393C1E" w:rsidRDefault="007447EE">
            <w:pPr>
              <w:ind w:firstLine="0"/>
              <w:contextualSpacing/>
              <w:jc w:val="center"/>
              <w:rPr>
                <w:szCs w:val="20"/>
                <w:lang w:val="ru-RU"/>
              </w:rPr>
            </w:pPr>
            <w:r>
              <w:rPr>
                <w:b/>
                <w:color w:val="auto"/>
                <w:szCs w:val="20"/>
                <w:lang w:val="ru-RU"/>
              </w:rPr>
              <w:t>СЭМД, передаваемые в</w:t>
            </w:r>
            <w:r>
              <w:rPr>
                <w:b/>
                <w:color w:val="auto"/>
                <w:szCs w:val="20"/>
              </w:rPr>
              <w:t> </w:t>
            </w:r>
            <w:r>
              <w:rPr>
                <w:b/>
                <w:color w:val="auto"/>
                <w:szCs w:val="20"/>
                <w:lang w:val="ru-RU"/>
              </w:rPr>
              <w:t>ВИМИС «</w:t>
            </w:r>
            <w:proofErr w:type="spellStart"/>
            <w:r>
              <w:rPr>
                <w:b/>
                <w:color w:val="auto"/>
                <w:szCs w:val="20"/>
                <w:lang w:val="ru-RU"/>
              </w:rPr>
              <w:t>АКиНЕО</w:t>
            </w:r>
            <w:proofErr w:type="spellEnd"/>
            <w:r>
              <w:rPr>
                <w:b/>
                <w:color w:val="auto"/>
                <w:szCs w:val="20"/>
                <w:lang w:val="ru-RU"/>
              </w:rPr>
              <w:t>» при выявлении триггерной точки</w:t>
            </w:r>
          </w:p>
        </w:tc>
      </w:tr>
      <w:tr w:rsidR="00393C1E" w14:paraId="1ADC159E" w14:textId="77777777" w:rsidTr="00393C1E">
        <w:tc>
          <w:tcPr>
            <w:tcW w:w="2478" w:type="dxa"/>
            <w:vMerge w:val="restart"/>
            <w:tcMar>
              <w:top w:w="30" w:type="dxa"/>
              <w:left w:w="30" w:type="dxa"/>
              <w:bottom w:w="20" w:type="dxa"/>
              <w:right w:w="30" w:type="dxa"/>
            </w:tcMar>
            <w:vAlign w:val="center"/>
          </w:tcPr>
          <w:p w14:paraId="75B60B1A" w14:textId="77777777" w:rsidR="00393C1E" w:rsidRDefault="007447EE">
            <w:pPr>
              <w:ind w:firstLine="0"/>
              <w:contextualSpacing/>
              <w:jc w:val="center"/>
              <w:rPr>
                <w:szCs w:val="20"/>
                <w:lang w:val="ru-RU"/>
              </w:rPr>
            </w:pPr>
            <w:r>
              <w:rPr>
                <w:szCs w:val="20"/>
                <w:lang w:val="ru-RU"/>
              </w:rPr>
              <w:t>1</w:t>
            </w:r>
          </w:p>
        </w:tc>
        <w:tc>
          <w:tcPr>
            <w:tcW w:w="2478" w:type="dxa"/>
            <w:vMerge w:val="restart"/>
            <w:tcMar>
              <w:top w:w="30" w:type="dxa"/>
              <w:left w:w="30" w:type="dxa"/>
              <w:bottom w:w="20" w:type="dxa"/>
              <w:right w:w="30" w:type="dxa"/>
            </w:tcMar>
            <w:vAlign w:val="center"/>
          </w:tcPr>
          <w:p w14:paraId="63D4D386" w14:textId="77777777" w:rsidR="00393C1E" w:rsidRDefault="007447EE">
            <w:pPr>
              <w:ind w:firstLine="0"/>
              <w:contextualSpacing/>
              <w:jc w:val="left"/>
              <w:rPr>
                <w:szCs w:val="20"/>
                <w:lang w:val="ru-RU"/>
              </w:rPr>
            </w:pPr>
            <w:r>
              <w:rPr>
                <w:szCs w:val="20"/>
                <w:lang w:val="ru-RU"/>
              </w:rPr>
              <w:t>Выявление осмотра (консультации) пациента</w:t>
            </w:r>
          </w:p>
        </w:tc>
        <w:tc>
          <w:tcPr>
            <w:tcW w:w="4963" w:type="dxa"/>
            <w:tcMar>
              <w:top w:w="30" w:type="dxa"/>
              <w:left w:w="30" w:type="dxa"/>
              <w:bottom w:w="20" w:type="dxa"/>
              <w:right w:w="30" w:type="dxa"/>
            </w:tcMar>
            <w:vAlign w:val="center"/>
          </w:tcPr>
          <w:p w14:paraId="76C3B3A3" w14:textId="77777777" w:rsidR="00393C1E" w:rsidRDefault="007447EE">
            <w:pPr>
              <w:ind w:firstLine="0"/>
              <w:contextualSpacing/>
              <w:jc w:val="left"/>
              <w:rPr>
                <w:szCs w:val="20"/>
                <w:lang w:val="ru-RU"/>
              </w:rPr>
            </w:pPr>
            <w:r>
              <w:rPr>
                <w:szCs w:val="20"/>
                <w:lang w:val="ru-RU"/>
              </w:rPr>
              <w:t>СЭМД бета-версии «Прием (осмотр) врача-специалиста»</w:t>
            </w:r>
          </w:p>
          <w:p w14:paraId="4CCF6D00"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4C956B59"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1B4400B6"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3CE8301E" w14:textId="77777777" w:rsidTr="00393C1E">
        <w:tc>
          <w:tcPr>
            <w:tcW w:w="2478" w:type="dxa"/>
            <w:vMerge/>
            <w:tcMar>
              <w:top w:w="30" w:type="dxa"/>
              <w:left w:w="30" w:type="dxa"/>
              <w:bottom w:w="20" w:type="dxa"/>
              <w:right w:w="30" w:type="dxa"/>
            </w:tcMar>
            <w:vAlign w:val="center"/>
          </w:tcPr>
          <w:p w14:paraId="08361D87"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1F177054"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613D0767" w14:textId="77777777" w:rsidR="00393C1E" w:rsidRDefault="007447EE">
            <w:pPr>
              <w:ind w:firstLine="0"/>
              <w:contextualSpacing/>
              <w:jc w:val="left"/>
              <w:rPr>
                <w:szCs w:val="20"/>
                <w:lang w:val="ru-RU"/>
              </w:rPr>
            </w:pPr>
            <w:r>
              <w:rPr>
                <w:szCs w:val="20"/>
                <w:lang w:val="ru-RU"/>
              </w:rPr>
              <w:t>СЭМД бета-версии «Прием (осмотр) врача-специалиста»</w:t>
            </w:r>
          </w:p>
          <w:p w14:paraId="7D51DFCB"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490365BB"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2262A1DC"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3A6D2ECC" w14:textId="77777777" w:rsidTr="00393C1E">
        <w:tc>
          <w:tcPr>
            <w:tcW w:w="2478" w:type="dxa"/>
            <w:vMerge w:val="restart"/>
            <w:tcMar>
              <w:top w:w="30" w:type="dxa"/>
              <w:left w:w="30" w:type="dxa"/>
              <w:bottom w:w="20" w:type="dxa"/>
              <w:right w:w="30" w:type="dxa"/>
            </w:tcMar>
            <w:vAlign w:val="center"/>
          </w:tcPr>
          <w:p w14:paraId="328AB568" w14:textId="77777777" w:rsidR="00393C1E" w:rsidRDefault="007447EE">
            <w:pPr>
              <w:ind w:firstLine="0"/>
              <w:contextualSpacing/>
              <w:jc w:val="center"/>
              <w:rPr>
                <w:szCs w:val="20"/>
              </w:rPr>
            </w:pPr>
            <w:r>
              <w:rPr>
                <w:szCs w:val="20"/>
              </w:rPr>
              <w:t>2</w:t>
            </w:r>
          </w:p>
        </w:tc>
        <w:tc>
          <w:tcPr>
            <w:tcW w:w="2478" w:type="dxa"/>
            <w:vMerge w:val="restart"/>
            <w:tcMar>
              <w:top w:w="30" w:type="dxa"/>
              <w:left w:w="30" w:type="dxa"/>
              <w:bottom w:w="20" w:type="dxa"/>
              <w:right w:w="30" w:type="dxa"/>
            </w:tcMar>
            <w:vAlign w:val="center"/>
          </w:tcPr>
          <w:p w14:paraId="0E5E2DB4" w14:textId="77777777" w:rsidR="00393C1E" w:rsidRDefault="007447EE">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диагностических</w:t>
            </w:r>
            <w:proofErr w:type="spellEnd"/>
            <w:r>
              <w:rPr>
                <w:szCs w:val="20"/>
              </w:rPr>
              <w:t xml:space="preserve"> </w:t>
            </w:r>
            <w:proofErr w:type="spellStart"/>
            <w:r>
              <w:rPr>
                <w:szCs w:val="20"/>
              </w:rPr>
              <w:t>исследований</w:t>
            </w:r>
            <w:proofErr w:type="spellEnd"/>
          </w:p>
        </w:tc>
        <w:tc>
          <w:tcPr>
            <w:tcW w:w="4963" w:type="dxa"/>
            <w:tcMar>
              <w:top w:w="30" w:type="dxa"/>
              <w:left w:w="30" w:type="dxa"/>
              <w:bottom w:w="20" w:type="dxa"/>
              <w:right w:w="30" w:type="dxa"/>
            </w:tcMar>
            <w:vAlign w:val="center"/>
          </w:tcPr>
          <w:p w14:paraId="4E0BFA7A"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3C94FAFA"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1D9353C6" w14:textId="77777777" w:rsidTr="00393C1E">
        <w:tc>
          <w:tcPr>
            <w:tcW w:w="2478" w:type="dxa"/>
            <w:vMerge/>
            <w:tcMar>
              <w:top w:w="30" w:type="dxa"/>
              <w:left w:w="30" w:type="dxa"/>
              <w:bottom w:w="20" w:type="dxa"/>
              <w:right w:w="30" w:type="dxa"/>
            </w:tcMar>
            <w:vAlign w:val="center"/>
          </w:tcPr>
          <w:p w14:paraId="09A92A1F"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39C18ADA"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50F8B1C0"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6FC7E372"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626D7E4E"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37691EE4" w14:textId="77777777" w:rsidTr="00393C1E">
        <w:tc>
          <w:tcPr>
            <w:tcW w:w="2478" w:type="dxa"/>
            <w:tcMar>
              <w:top w:w="30" w:type="dxa"/>
              <w:left w:w="30" w:type="dxa"/>
              <w:bottom w:w="20" w:type="dxa"/>
              <w:right w:w="30" w:type="dxa"/>
            </w:tcMar>
            <w:vAlign w:val="center"/>
          </w:tcPr>
          <w:p w14:paraId="380199D0" w14:textId="77777777" w:rsidR="00393C1E" w:rsidRDefault="007447EE">
            <w:pPr>
              <w:ind w:firstLine="0"/>
              <w:contextualSpacing/>
              <w:jc w:val="center"/>
              <w:rPr>
                <w:szCs w:val="20"/>
              </w:rPr>
            </w:pPr>
            <w:r>
              <w:rPr>
                <w:szCs w:val="20"/>
              </w:rPr>
              <w:t>5</w:t>
            </w:r>
          </w:p>
        </w:tc>
        <w:tc>
          <w:tcPr>
            <w:tcW w:w="2478" w:type="dxa"/>
            <w:tcMar>
              <w:top w:w="30" w:type="dxa"/>
              <w:left w:w="30" w:type="dxa"/>
              <w:bottom w:w="20" w:type="dxa"/>
              <w:right w:w="30" w:type="dxa"/>
            </w:tcMar>
            <w:vAlign w:val="center"/>
          </w:tcPr>
          <w:p w14:paraId="307693F5" w14:textId="77777777" w:rsidR="00393C1E" w:rsidRDefault="007447EE">
            <w:pPr>
              <w:ind w:firstLine="0"/>
              <w:contextualSpacing/>
              <w:jc w:val="left"/>
              <w:rPr>
                <w:szCs w:val="20"/>
                <w:lang w:val="ru-RU"/>
              </w:rPr>
            </w:pPr>
            <w:r>
              <w:rPr>
                <w:szCs w:val="20"/>
                <w:lang w:val="ru-RU"/>
              </w:rPr>
              <w:t>Госпитализация пациента (получение пациентом медицинской помощи в условиях стационара (дневного стационара))</w:t>
            </w:r>
          </w:p>
        </w:tc>
        <w:tc>
          <w:tcPr>
            <w:tcW w:w="4963" w:type="dxa"/>
            <w:tcMar>
              <w:top w:w="30" w:type="dxa"/>
              <w:left w:w="30" w:type="dxa"/>
              <w:bottom w:w="20" w:type="dxa"/>
              <w:right w:w="30" w:type="dxa"/>
            </w:tcMar>
            <w:vAlign w:val="center"/>
          </w:tcPr>
          <w:p w14:paraId="5016FE36" w14:textId="77777777" w:rsidR="00393C1E" w:rsidRDefault="007447EE">
            <w:pPr>
              <w:ind w:firstLine="0"/>
              <w:contextualSpacing/>
              <w:jc w:val="left"/>
              <w:rPr>
                <w:szCs w:val="20"/>
                <w:lang w:val="ru-RU"/>
              </w:rPr>
            </w:pPr>
            <w:r>
              <w:rPr>
                <w:szCs w:val="20"/>
                <w:lang w:val="ru-RU"/>
              </w:rPr>
              <w:t>СЭМД бета-версии «Выписной эпикриз из стационара по отдельным профилям медицинской помощи»</w:t>
            </w:r>
          </w:p>
          <w:p w14:paraId="1D234026" w14:textId="77777777" w:rsidR="00393C1E" w:rsidRDefault="007447EE">
            <w:pPr>
              <w:ind w:firstLine="0"/>
              <w:contextualSpacing/>
              <w:jc w:val="left"/>
              <w:rPr>
                <w:szCs w:val="20"/>
                <w:lang w:val="ru-RU"/>
              </w:rPr>
            </w:pPr>
            <w:r>
              <w:rPr>
                <w:szCs w:val="20"/>
                <w:lang w:val="ru-RU"/>
              </w:rPr>
              <w:t>СЭМД бета-версии «Прием (осмотр) врача-специалиста»</w:t>
            </w:r>
          </w:p>
          <w:p w14:paraId="6C60C62C"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579F740E"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1B34107C"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7CA14510" w14:textId="77777777" w:rsidTr="00393C1E">
        <w:tc>
          <w:tcPr>
            <w:tcW w:w="2478" w:type="dxa"/>
            <w:tcMar>
              <w:top w:w="30" w:type="dxa"/>
              <w:left w:w="30" w:type="dxa"/>
              <w:bottom w:w="20" w:type="dxa"/>
              <w:right w:w="30" w:type="dxa"/>
            </w:tcMar>
            <w:vAlign w:val="center"/>
          </w:tcPr>
          <w:p w14:paraId="56D2F35C" w14:textId="77777777" w:rsidR="00393C1E" w:rsidRDefault="007447EE">
            <w:pPr>
              <w:ind w:firstLine="0"/>
              <w:contextualSpacing/>
              <w:jc w:val="center"/>
              <w:rPr>
                <w:szCs w:val="20"/>
              </w:rPr>
            </w:pPr>
            <w:r>
              <w:rPr>
                <w:szCs w:val="20"/>
              </w:rPr>
              <w:t>19</w:t>
            </w:r>
          </w:p>
        </w:tc>
        <w:tc>
          <w:tcPr>
            <w:tcW w:w="2478" w:type="dxa"/>
            <w:tcMar>
              <w:top w:w="30" w:type="dxa"/>
              <w:left w:w="30" w:type="dxa"/>
              <w:bottom w:w="20" w:type="dxa"/>
              <w:right w:w="30" w:type="dxa"/>
            </w:tcMar>
            <w:vAlign w:val="center"/>
          </w:tcPr>
          <w:p w14:paraId="75CEE4CA" w14:textId="77777777" w:rsidR="00393C1E" w:rsidRDefault="007447EE">
            <w:pPr>
              <w:ind w:firstLine="0"/>
              <w:contextualSpacing/>
              <w:jc w:val="left"/>
              <w:rPr>
                <w:szCs w:val="20"/>
                <w:lang w:val="ru-RU"/>
              </w:rPr>
            </w:pPr>
            <w:r>
              <w:rPr>
                <w:szCs w:val="20"/>
                <w:lang w:val="ru-RU"/>
              </w:rPr>
              <w:t>Выявление факта постановки на учет по беременности</w:t>
            </w:r>
          </w:p>
        </w:tc>
        <w:tc>
          <w:tcPr>
            <w:tcW w:w="4963" w:type="dxa"/>
            <w:tcMar>
              <w:top w:w="30" w:type="dxa"/>
              <w:left w:w="30" w:type="dxa"/>
              <w:bottom w:w="20" w:type="dxa"/>
              <w:right w:w="30" w:type="dxa"/>
            </w:tcMar>
            <w:vAlign w:val="center"/>
          </w:tcPr>
          <w:p w14:paraId="1D2C0774"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3D26C089"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12B527FB"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p w14:paraId="4ACB845A"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3D084780" w14:textId="77777777" w:rsidTr="00393C1E">
        <w:tc>
          <w:tcPr>
            <w:tcW w:w="2478" w:type="dxa"/>
            <w:tcMar>
              <w:top w:w="30" w:type="dxa"/>
              <w:left w:w="30" w:type="dxa"/>
              <w:bottom w:w="20" w:type="dxa"/>
              <w:right w:w="30" w:type="dxa"/>
            </w:tcMar>
            <w:vAlign w:val="center"/>
          </w:tcPr>
          <w:p w14:paraId="51E364E2" w14:textId="77777777" w:rsidR="00393C1E" w:rsidRDefault="007447EE">
            <w:pPr>
              <w:ind w:firstLine="0"/>
              <w:contextualSpacing/>
              <w:jc w:val="center"/>
              <w:rPr>
                <w:szCs w:val="20"/>
              </w:rPr>
            </w:pPr>
            <w:r>
              <w:rPr>
                <w:szCs w:val="20"/>
              </w:rPr>
              <w:t>3</w:t>
            </w:r>
          </w:p>
        </w:tc>
        <w:tc>
          <w:tcPr>
            <w:tcW w:w="2478" w:type="dxa"/>
            <w:tcMar>
              <w:top w:w="30" w:type="dxa"/>
              <w:left w:w="30" w:type="dxa"/>
              <w:bottom w:w="20" w:type="dxa"/>
              <w:right w:w="30" w:type="dxa"/>
            </w:tcMar>
            <w:vAlign w:val="center"/>
          </w:tcPr>
          <w:p w14:paraId="1BA20580" w14:textId="77777777" w:rsidR="00393C1E" w:rsidRDefault="007447EE">
            <w:pPr>
              <w:ind w:firstLine="0"/>
              <w:contextualSpacing/>
              <w:jc w:val="left"/>
              <w:rPr>
                <w:szCs w:val="20"/>
                <w:lang w:val="ru-RU"/>
              </w:rPr>
            </w:pPr>
            <w:r>
              <w:rPr>
                <w:szCs w:val="20"/>
                <w:lang w:val="ru-RU"/>
              </w:rPr>
              <w:t>Выявление направления на оказание медицинских услуг</w:t>
            </w:r>
          </w:p>
        </w:tc>
        <w:tc>
          <w:tcPr>
            <w:tcW w:w="4963" w:type="dxa"/>
            <w:tcMar>
              <w:top w:w="30" w:type="dxa"/>
              <w:left w:w="30" w:type="dxa"/>
              <w:bottom w:w="20" w:type="dxa"/>
              <w:right w:w="30" w:type="dxa"/>
            </w:tcMar>
            <w:vAlign w:val="center"/>
          </w:tcPr>
          <w:p w14:paraId="31B9B959"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56A713E0" w14:textId="77777777" w:rsidTr="00393C1E">
        <w:tc>
          <w:tcPr>
            <w:tcW w:w="2478" w:type="dxa"/>
            <w:vMerge w:val="restart"/>
            <w:tcMar>
              <w:top w:w="30" w:type="dxa"/>
              <w:left w:w="30" w:type="dxa"/>
              <w:bottom w:w="20" w:type="dxa"/>
              <w:right w:w="30" w:type="dxa"/>
            </w:tcMar>
            <w:vAlign w:val="center"/>
          </w:tcPr>
          <w:p w14:paraId="01ABCDE0" w14:textId="77777777" w:rsidR="00393C1E" w:rsidRDefault="007447EE">
            <w:pPr>
              <w:ind w:firstLine="0"/>
              <w:contextualSpacing/>
              <w:jc w:val="center"/>
              <w:rPr>
                <w:szCs w:val="20"/>
              </w:rPr>
            </w:pPr>
            <w:r>
              <w:rPr>
                <w:szCs w:val="20"/>
              </w:rPr>
              <w:t>8</w:t>
            </w:r>
          </w:p>
        </w:tc>
        <w:tc>
          <w:tcPr>
            <w:tcW w:w="2478" w:type="dxa"/>
            <w:vMerge w:val="restart"/>
            <w:tcMar>
              <w:top w:w="30" w:type="dxa"/>
              <w:left w:w="30" w:type="dxa"/>
              <w:bottom w:w="20" w:type="dxa"/>
              <w:right w:w="30" w:type="dxa"/>
            </w:tcMar>
            <w:vAlign w:val="center"/>
          </w:tcPr>
          <w:p w14:paraId="3705ABB8" w14:textId="77777777" w:rsidR="00393C1E" w:rsidRDefault="007447EE">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завершения</w:t>
            </w:r>
            <w:proofErr w:type="spellEnd"/>
            <w:r>
              <w:rPr>
                <w:szCs w:val="20"/>
              </w:rPr>
              <w:t xml:space="preserve"> </w:t>
            </w:r>
            <w:proofErr w:type="spellStart"/>
            <w:r>
              <w:rPr>
                <w:szCs w:val="20"/>
              </w:rPr>
              <w:t>беременности</w:t>
            </w:r>
            <w:proofErr w:type="spellEnd"/>
          </w:p>
        </w:tc>
        <w:tc>
          <w:tcPr>
            <w:tcW w:w="4963" w:type="dxa"/>
            <w:tcMar>
              <w:top w:w="30" w:type="dxa"/>
              <w:left w:w="30" w:type="dxa"/>
              <w:bottom w:w="20" w:type="dxa"/>
              <w:right w:w="30" w:type="dxa"/>
            </w:tcMar>
            <w:vAlign w:val="center"/>
          </w:tcPr>
          <w:p w14:paraId="6F99852A" w14:textId="77777777" w:rsidR="00393C1E" w:rsidRDefault="007447EE">
            <w:pPr>
              <w:ind w:firstLine="0"/>
              <w:contextualSpacing/>
              <w:jc w:val="left"/>
              <w:rPr>
                <w:szCs w:val="20"/>
                <w:lang w:val="ru-RU"/>
              </w:rPr>
            </w:pPr>
            <w:r>
              <w:rPr>
                <w:szCs w:val="20"/>
                <w:lang w:val="ru-RU"/>
              </w:rPr>
              <w:t>СЭМД бета-версии «Выписной эпикриз родильного дома»</w:t>
            </w:r>
          </w:p>
          <w:p w14:paraId="6F968C7F" w14:textId="77777777" w:rsidR="00393C1E" w:rsidRDefault="007447EE">
            <w:pPr>
              <w:ind w:firstLine="0"/>
              <w:contextualSpacing/>
              <w:jc w:val="left"/>
              <w:rPr>
                <w:szCs w:val="20"/>
                <w:lang w:val="ru-RU"/>
              </w:rPr>
            </w:pPr>
            <w:r>
              <w:rPr>
                <w:szCs w:val="20"/>
                <w:lang w:val="ru-RU"/>
              </w:rPr>
              <w:t>СЭМД бета-версии «Прием (осмотр) врача-специалиста»</w:t>
            </w:r>
          </w:p>
          <w:p w14:paraId="7D98E83B"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6E1228A0"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49AD7271"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1E0C3DAF"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родов»</w:t>
            </w:r>
          </w:p>
        </w:tc>
      </w:tr>
      <w:tr w:rsidR="00393C1E" w14:paraId="6CA6BA08" w14:textId="77777777" w:rsidTr="00393C1E">
        <w:tc>
          <w:tcPr>
            <w:tcW w:w="2478" w:type="dxa"/>
            <w:vMerge/>
            <w:tcMar>
              <w:top w:w="30" w:type="dxa"/>
              <w:left w:w="30" w:type="dxa"/>
              <w:bottom w:w="20" w:type="dxa"/>
              <w:right w:w="30" w:type="dxa"/>
            </w:tcMar>
            <w:vAlign w:val="center"/>
          </w:tcPr>
          <w:p w14:paraId="62B26625"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71057740"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79BCBBF8" w14:textId="77777777" w:rsidR="00393C1E" w:rsidRDefault="007447EE">
            <w:pPr>
              <w:ind w:firstLine="0"/>
              <w:contextualSpacing/>
              <w:jc w:val="left"/>
              <w:rPr>
                <w:szCs w:val="20"/>
                <w:lang w:val="ru-RU"/>
              </w:rPr>
            </w:pPr>
            <w:r>
              <w:rPr>
                <w:szCs w:val="20"/>
                <w:lang w:val="ru-RU"/>
              </w:rPr>
              <w:t>СЭМД бета-версии «Выписной эпикриз из стационара по отдельным профилям медицинской помощи»</w:t>
            </w:r>
          </w:p>
          <w:p w14:paraId="588424AF" w14:textId="77777777" w:rsidR="00393C1E" w:rsidRDefault="007447EE">
            <w:pPr>
              <w:ind w:firstLine="0"/>
              <w:contextualSpacing/>
              <w:jc w:val="left"/>
              <w:rPr>
                <w:szCs w:val="20"/>
                <w:lang w:val="ru-RU"/>
              </w:rPr>
            </w:pPr>
            <w:r>
              <w:rPr>
                <w:szCs w:val="20"/>
                <w:lang w:val="ru-RU"/>
              </w:rPr>
              <w:lastRenderedPageBreak/>
              <w:t>СЭМД бета-версии «Прием (осмотр) врача-специалиста»</w:t>
            </w:r>
          </w:p>
          <w:p w14:paraId="608036B2"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31BF44CC"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11BF22CC"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48DE4379" w14:textId="77777777" w:rsidTr="00393C1E">
        <w:tc>
          <w:tcPr>
            <w:tcW w:w="2478" w:type="dxa"/>
            <w:vMerge/>
            <w:tcMar>
              <w:top w:w="30" w:type="dxa"/>
              <w:left w:w="30" w:type="dxa"/>
              <w:bottom w:w="20" w:type="dxa"/>
              <w:right w:w="30" w:type="dxa"/>
            </w:tcMar>
            <w:vAlign w:val="center"/>
          </w:tcPr>
          <w:p w14:paraId="533BC183" w14:textId="77777777" w:rsidR="00393C1E" w:rsidRDefault="00393C1E">
            <w:pPr>
              <w:numPr>
                <w:ilvl w:val="0"/>
                <w:numId w:val="151"/>
              </w:numPr>
              <w:ind w:left="0"/>
              <w:contextualSpacing/>
              <w:jc w:val="center"/>
              <w:rPr>
                <w:szCs w:val="20"/>
                <w:lang w:val="ru-RU"/>
              </w:rPr>
            </w:pPr>
          </w:p>
        </w:tc>
        <w:tc>
          <w:tcPr>
            <w:tcW w:w="2478" w:type="dxa"/>
            <w:vMerge/>
            <w:tcMar>
              <w:top w:w="30" w:type="dxa"/>
              <w:left w:w="30" w:type="dxa"/>
              <w:bottom w:w="20" w:type="dxa"/>
              <w:right w:w="30" w:type="dxa"/>
            </w:tcMar>
            <w:vAlign w:val="center"/>
          </w:tcPr>
          <w:p w14:paraId="367B9B21" w14:textId="77777777" w:rsidR="00393C1E" w:rsidRDefault="00393C1E">
            <w:pPr>
              <w:numPr>
                <w:ilvl w:val="0"/>
                <w:numId w:val="151"/>
              </w:numPr>
              <w:ind w:left="0"/>
              <w:contextualSpacing/>
              <w:jc w:val="left"/>
              <w:rPr>
                <w:szCs w:val="20"/>
                <w:lang w:val="ru-RU"/>
              </w:rPr>
            </w:pPr>
          </w:p>
        </w:tc>
        <w:tc>
          <w:tcPr>
            <w:tcW w:w="4963" w:type="dxa"/>
            <w:tcMar>
              <w:top w:w="30" w:type="dxa"/>
              <w:left w:w="30" w:type="dxa"/>
              <w:bottom w:w="20" w:type="dxa"/>
              <w:right w:w="30" w:type="dxa"/>
            </w:tcMar>
            <w:vAlign w:val="center"/>
          </w:tcPr>
          <w:p w14:paraId="3EFB00FA" w14:textId="77777777" w:rsidR="00393C1E" w:rsidRDefault="007447EE">
            <w:pPr>
              <w:ind w:firstLine="0"/>
              <w:contextualSpacing/>
              <w:jc w:val="left"/>
              <w:rPr>
                <w:szCs w:val="20"/>
                <w:lang w:val="ru-RU"/>
              </w:rPr>
            </w:pPr>
            <w:r>
              <w:rPr>
                <w:szCs w:val="20"/>
                <w:lang w:val="ru-RU"/>
              </w:rPr>
              <w:t>СЭМД бета-версии «Прием (осмотр) врача-специалиста»</w:t>
            </w:r>
          </w:p>
          <w:p w14:paraId="3E61554E"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37126D0D"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58EE4BC9"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03E5598A" w14:textId="77777777" w:rsidTr="00393C1E">
        <w:tc>
          <w:tcPr>
            <w:tcW w:w="2478" w:type="dxa"/>
            <w:vMerge/>
            <w:tcMar>
              <w:top w:w="30" w:type="dxa"/>
              <w:left w:w="30" w:type="dxa"/>
              <w:bottom w:w="20" w:type="dxa"/>
              <w:right w:w="30" w:type="dxa"/>
            </w:tcMar>
            <w:vAlign w:val="center"/>
          </w:tcPr>
          <w:p w14:paraId="11CF508D"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5951F1A9"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37B0C254" w14:textId="77777777" w:rsidR="00393C1E" w:rsidRDefault="007447EE">
            <w:pPr>
              <w:ind w:firstLine="0"/>
              <w:contextualSpacing/>
              <w:jc w:val="left"/>
              <w:rPr>
                <w:szCs w:val="20"/>
                <w:lang w:val="ru-RU"/>
              </w:rPr>
            </w:pPr>
            <w:r>
              <w:rPr>
                <w:szCs w:val="20"/>
                <w:lang w:val="ru-RU"/>
              </w:rPr>
              <w:t>СЭМД бета-версии «Прием (осмотр) врача-специалиста»</w:t>
            </w:r>
          </w:p>
          <w:p w14:paraId="131BD381"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2D8DBE2D" w14:textId="77777777" w:rsidR="00393C1E" w:rsidRDefault="007447EE">
            <w:pPr>
              <w:ind w:firstLine="0"/>
              <w:contextualSpacing/>
              <w:jc w:val="left"/>
              <w:rPr>
                <w:szCs w:val="20"/>
                <w:lang w:val="ru-RU"/>
              </w:rPr>
            </w:pPr>
            <w:r>
              <w:rPr>
                <w:szCs w:val="20"/>
                <w:lang w:val="ru-RU"/>
              </w:rPr>
              <w:t>СЭМД бета-версии «Протокол инструментального исследования»</w:t>
            </w:r>
          </w:p>
          <w:p w14:paraId="31C594AC" w14:textId="77777777" w:rsidR="00393C1E" w:rsidRDefault="007447EE">
            <w:pPr>
              <w:ind w:firstLine="0"/>
              <w:contextualSpacing/>
              <w:jc w:val="left"/>
              <w:rPr>
                <w:szCs w:val="20"/>
              </w:rPr>
            </w:pPr>
            <w:r>
              <w:rPr>
                <w:szCs w:val="20"/>
                <w:lang w:val="ru-RU"/>
              </w:rPr>
              <w:t xml:space="preserve">СЭМД «Протокол лабораторного исследования» </w:t>
            </w:r>
          </w:p>
        </w:tc>
      </w:tr>
      <w:tr w:rsidR="00393C1E" w14:paraId="5B5F7653" w14:textId="77777777" w:rsidTr="00393C1E">
        <w:tc>
          <w:tcPr>
            <w:tcW w:w="2478" w:type="dxa"/>
            <w:vMerge w:val="restart"/>
            <w:tcMar>
              <w:top w:w="30" w:type="dxa"/>
              <w:left w:w="30" w:type="dxa"/>
              <w:bottom w:w="20" w:type="dxa"/>
              <w:right w:w="30" w:type="dxa"/>
            </w:tcMar>
            <w:vAlign w:val="center"/>
          </w:tcPr>
          <w:p w14:paraId="10A8A873" w14:textId="77777777" w:rsidR="00393C1E" w:rsidRDefault="007447EE">
            <w:pPr>
              <w:ind w:firstLine="0"/>
              <w:contextualSpacing/>
              <w:jc w:val="center"/>
              <w:rPr>
                <w:szCs w:val="20"/>
              </w:rPr>
            </w:pPr>
            <w:r>
              <w:rPr>
                <w:szCs w:val="20"/>
              </w:rPr>
              <w:t>15</w:t>
            </w:r>
          </w:p>
        </w:tc>
        <w:tc>
          <w:tcPr>
            <w:tcW w:w="2478" w:type="dxa"/>
            <w:vMerge w:val="restart"/>
            <w:tcMar>
              <w:top w:w="30" w:type="dxa"/>
              <w:left w:w="30" w:type="dxa"/>
              <w:bottom w:w="20" w:type="dxa"/>
              <w:right w:w="30" w:type="dxa"/>
            </w:tcMar>
            <w:vAlign w:val="center"/>
          </w:tcPr>
          <w:p w14:paraId="315308CA" w14:textId="77777777" w:rsidR="00393C1E" w:rsidRDefault="007447EE">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смерти</w:t>
            </w:r>
            <w:proofErr w:type="spellEnd"/>
            <w:r>
              <w:rPr>
                <w:szCs w:val="20"/>
              </w:rPr>
              <w:t xml:space="preserve"> </w:t>
            </w:r>
            <w:proofErr w:type="spellStart"/>
            <w:r>
              <w:rPr>
                <w:szCs w:val="20"/>
              </w:rPr>
              <w:t>пациента</w:t>
            </w:r>
            <w:proofErr w:type="spellEnd"/>
          </w:p>
        </w:tc>
        <w:tc>
          <w:tcPr>
            <w:tcW w:w="4963" w:type="dxa"/>
            <w:tcMar>
              <w:top w:w="30" w:type="dxa"/>
              <w:left w:w="30" w:type="dxa"/>
              <w:bottom w:w="20" w:type="dxa"/>
              <w:right w:w="30" w:type="dxa"/>
            </w:tcMar>
            <w:vAlign w:val="center"/>
          </w:tcPr>
          <w:p w14:paraId="5984EC06" w14:textId="77777777" w:rsidR="00393C1E" w:rsidRDefault="007447EE">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93C1E" w14:paraId="279181AF" w14:textId="77777777" w:rsidTr="00393C1E">
        <w:tc>
          <w:tcPr>
            <w:tcW w:w="2478" w:type="dxa"/>
            <w:vMerge/>
            <w:tcMar>
              <w:top w:w="30" w:type="dxa"/>
              <w:left w:w="30" w:type="dxa"/>
              <w:bottom w:w="20" w:type="dxa"/>
              <w:right w:w="30" w:type="dxa"/>
            </w:tcMar>
            <w:vAlign w:val="center"/>
          </w:tcPr>
          <w:p w14:paraId="784B2750"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76302E1B"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3165C05D" w14:textId="77777777" w:rsidR="00393C1E" w:rsidRDefault="007447EE">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93C1E" w14:paraId="41EBDD5C" w14:textId="77777777" w:rsidTr="00393C1E">
        <w:tc>
          <w:tcPr>
            <w:tcW w:w="2478" w:type="dxa"/>
            <w:vMerge/>
            <w:tcMar>
              <w:top w:w="30" w:type="dxa"/>
              <w:left w:w="30" w:type="dxa"/>
              <w:bottom w:w="20" w:type="dxa"/>
              <w:right w:w="30" w:type="dxa"/>
            </w:tcMar>
            <w:vAlign w:val="center"/>
          </w:tcPr>
          <w:p w14:paraId="1428DE82"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7EECE316"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60D0B63B" w14:textId="77777777" w:rsidR="00393C1E" w:rsidRDefault="007447EE">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93C1E" w14:paraId="4C1BDA38" w14:textId="77777777" w:rsidTr="00393C1E">
        <w:tc>
          <w:tcPr>
            <w:tcW w:w="2478" w:type="dxa"/>
            <w:vMerge/>
            <w:tcMar>
              <w:top w:w="30" w:type="dxa"/>
              <w:left w:w="30" w:type="dxa"/>
              <w:bottom w:w="20" w:type="dxa"/>
              <w:right w:w="30" w:type="dxa"/>
            </w:tcMar>
            <w:vAlign w:val="center"/>
          </w:tcPr>
          <w:p w14:paraId="1097E9CB"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2EF0BC48"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6473DE16" w14:textId="77777777" w:rsidR="00393C1E" w:rsidRDefault="007447EE">
            <w:pPr>
              <w:ind w:firstLine="0"/>
              <w:contextualSpacing/>
              <w:jc w:val="left"/>
              <w:rPr>
                <w:szCs w:val="20"/>
                <w:lang w:val="ru-RU"/>
              </w:rPr>
            </w:pPr>
            <w:r>
              <w:rPr>
                <w:szCs w:val="20"/>
                <w:lang w:val="ru-RU"/>
              </w:rPr>
              <w:t>СЭМД «Медицинское свидетельство о перинатальной смерти (</w:t>
            </w:r>
            <w:r>
              <w:rPr>
                <w:szCs w:val="20"/>
              </w:rPr>
              <w:t>CDA</w:t>
            </w:r>
            <w:r>
              <w:rPr>
                <w:szCs w:val="20"/>
                <w:lang w:val="ru-RU"/>
              </w:rPr>
              <w:t>)»</w:t>
            </w:r>
          </w:p>
        </w:tc>
      </w:tr>
      <w:tr w:rsidR="00393C1E" w14:paraId="47C9F170" w14:textId="77777777" w:rsidTr="00393C1E">
        <w:trPr>
          <w:trHeight w:val="485"/>
        </w:trPr>
        <w:tc>
          <w:tcPr>
            <w:tcW w:w="2478" w:type="dxa"/>
            <w:tcMar>
              <w:top w:w="30" w:type="dxa"/>
              <w:left w:w="30" w:type="dxa"/>
              <w:bottom w:w="20" w:type="dxa"/>
              <w:right w:w="30" w:type="dxa"/>
            </w:tcMar>
            <w:vAlign w:val="center"/>
          </w:tcPr>
          <w:p w14:paraId="638F6338" w14:textId="77777777" w:rsidR="00393C1E" w:rsidRDefault="007447EE">
            <w:pPr>
              <w:ind w:firstLine="0"/>
              <w:contextualSpacing/>
              <w:jc w:val="center"/>
              <w:rPr>
                <w:szCs w:val="20"/>
              </w:rPr>
            </w:pPr>
            <w:r>
              <w:rPr>
                <w:szCs w:val="20"/>
              </w:rPr>
              <w:t>20</w:t>
            </w:r>
          </w:p>
        </w:tc>
        <w:tc>
          <w:tcPr>
            <w:tcW w:w="2478" w:type="dxa"/>
            <w:tcMar>
              <w:top w:w="30" w:type="dxa"/>
              <w:left w:w="30" w:type="dxa"/>
              <w:bottom w:w="20" w:type="dxa"/>
              <w:right w:w="30" w:type="dxa"/>
            </w:tcMar>
            <w:vAlign w:val="center"/>
          </w:tcPr>
          <w:p w14:paraId="0EDE431F" w14:textId="77777777" w:rsidR="00393C1E" w:rsidRDefault="007447EE">
            <w:pPr>
              <w:ind w:firstLine="0"/>
              <w:contextualSpacing/>
              <w:jc w:val="left"/>
              <w:rPr>
                <w:szCs w:val="20"/>
                <w:lang w:val="ru-RU"/>
              </w:rPr>
            </w:pPr>
            <w:r>
              <w:rPr>
                <w:szCs w:val="20"/>
                <w:lang w:val="ru-RU"/>
              </w:rPr>
              <w:t>Выявление случая критического акушерского состояния</w:t>
            </w:r>
          </w:p>
        </w:tc>
        <w:tc>
          <w:tcPr>
            <w:tcW w:w="4963" w:type="dxa"/>
            <w:vAlign w:val="center"/>
          </w:tcPr>
          <w:p w14:paraId="7FC1C5B0" w14:textId="77777777" w:rsidR="00393C1E" w:rsidRDefault="007447EE">
            <w:pPr>
              <w:contextualSpacing/>
              <w:jc w:val="left"/>
              <w:rPr>
                <w:szCs w:val="20"/>
                <w:lang w:val="ru-RU"/>
              </w:rPr>
            </w:pPr>
            <w:r>
              <w:rPr>
                <w:szCs w:val="20"/>
                <w:lang w:val="ru-RU"/>
              </w:rPr>
              <w:t>СЭМД бета-версии «Извещение о критическом акушерском состоянии»</w:t>
            </w:r>
          </w:p>
        </w:tc>
      </w:tr>
      <w:tr w:rsidR="00393C1E" w14:paraId="308756C5" w14:textId="77777777" w:rsidTr="00393C1E">
        <w:tc>
          <w:tcPr>
            <w:tcW w:w="2478" w:type="dxa"/>
            <w:tcMar>
              <w:top w:w="30" w:type="dxa"/>
              <w:left w:w="30" w:type="dxa"/>
              <w:bottom w:w="20" w:type="dxa"/>
              <w:right w:w="30" w:type="dxa"/>
            </w:tcMar>
            <w:vAlign w:val="center"/>
          </w:tcPr>
          <w:p w14:paraId="2940434F" w14:textId="77777777" w:rsidR="00393C1E" w:rsidRDefault="007447EE">
            <w:pPr>
              <w:ind w:firstLine="0"/>
              <w:contextualSpacing/>
              <w:jc w:val="center"/>
              <w:rPr>
                <w:szCs w:val="20"/>
              </w:rPr>
            </w:pPr>
            <w:r>
              <w:rPr>
                <w:szCs w:val="20"/>
              </w:rPr>
              <w:t>28</w:t>
            </w:r>
          </w:p>
        </w:tc>
        <w:tc>
          <w:tcPr>
            <w:tcW w:w="2478" w:type="dxa"/>
            <w:tcMar>
              <w:top w:w="30" w:type="dxa"/>
              <w:left w:w="30" w:type="dxa"/>
              <w:bottom w:w="20" w:type="dxa"/>
              <w:right w:w="30" w:type="dxa"/>
            </w:tcMar>
            <w:vAlign w:val="center"/>
          </w:tcPr>
          <w:p w14:paraId="2162FD93" w14:textId="77777777" w:rsidR="00393C1E" w:rsidRDefault="007447EE">
            <w:pPr>
              <w:ind w:firstLine="0"/>
              <w:contextualSpacing/>
              <w:jc w:val="left"/>
              <w:rPr>
                <w:szCs w:val="20"/>
                <w:lang w:val="ru-RU"/>
              </w:rPr>
            </w:pPr>
            <w:r>
              <w:rPr>
                <w:szCs w:val="20"/>
                <w:lang w:val="ru-RU"/>
              </w:rPr>
              <w:t>Выявление заключения по результатам расчета индивидуального риска беременной</w:t>
            </w:r>
          </w:p>
        </w:tc>
        <w:tc>
          <w:tcPr>
            <w:tcW w:w="4963" w:type="dxa"/>
            <w:tcMar>
              <w:top w:w="30" w:type="dxa"/>
              <w:left w:w="30" w:type="dxa"/>
              <w:bottom w:w="20" w:type="dxa"/>
              <w:right w:w="30" w:type="dxa"/>
            </w:tcMar>
            <w:vAlign w:val="center"/>
          </w:tcPr>
          <w:p w14:paraId="6DA6BC01"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«Заключение по результатам расчета индивидуального риска»</w:t>
            </w:r>
          </w:p>
        </w:tc>
      </w:tr>
      <w:tr w:rsidR="00393C1E" w14:paraId="55891041" w14:textId="77777777" w:rsidTr="00393C1E">
        <w:tc>
          <w:tcPr>
            <w:tcW w:w="2478" w:type="dxa"/>
            <w:tcMar>
              <w:top w:w="30" w:type="dxa"/>
              <w:left w:w="30" w:type="dxa"/>
              <w:bottom w:w="20" w:type="dxa"/>
              <w:right w:w="30" w:type="dxa"/>
            </w:tcMar>
            <w:vAlign w:val="center"/>
          </w:tcPr>
          <w:p w14:paraId="53188654" w14:textId="77777777" w:rsidR="00393C1E" w:rsidRDefault="007447EE">
            <w:pPr>
              <w:ind w:firstLine="0"/>
              <w:contextualSpacing/>
              <w:jc w:val="center"/>
              <w:rPr>
                <w:szCs w:val="20"/>
              </w:rPr>
            </w:pPr>
            <w:r>
              <w:rPr>
                <w:szCs w:val="20"/>
              </w:rPr>
              <w:t>17</w:t>
            </w:r>
          </w:p>
        </w:tc>
        <w:tc>
          <w:tcPr>
            <w:tcW w:w="2478" w:type="dxa"/>
            <w:tcMar>
              <w:top w:w="30" w:type="dxa"/>
              <w:left w:w="30" w:type="dxa"/>
              <w:bottom w:w="20" w:type="dxa"/>
              <w:right w:w="30" w:type="dxa"/>
            </w:tcMar>
            <w:vAlign w:val="center"/>
          </w:tcPr>
          <w:p w14:paraId="6EE61848" w14:textId="77777777" w:rsidR="00393C1E" w:rsidRDefault="007447EE">
            <w:pPr>
              <w:ind w:firstLine="0"/>
              <w:contextualSpacing/>
              <w:jc w:val="left"/>
              <w:rPr>
                <w:szCs w:val="20"/>
                <w:lang w:val="ru-RU"/>
              </w:rPr>
            </w:pPr>
            <w:r>
              <w:rPr>
                <w:szCs w:val="20"/>
                <w:lang w:val="ru-RU"/>
              </w:rPr>
              <w:t>Выявление иммунизации беременной, роженицы и родильницы</w:t>
            </w:r>
          </w:p>
        </w:tc>
        <w:tc>
          <w:tcPr>
            <w:tcW w:w="4963" w:type="dxa"/>
            <w:tcMar>
              <w:top w:w="30" w:type="dxa"/>
              <w:left w:w="30" w:type="dxa"/>
              <w:bottom w:w="20" w:type="dxa"/>
              <w:right w:w="30" w:type="dxa"/>
            </w:tcMar>
            <w:vAlign w:val="center"/>
          </w:tcPr>
          <w:p w14:paraId="0C3E8536"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медицинской манипуляции»</w:t>
            </w:r>
          </w:p>
        </w:tc>
      </w:tr>
      <w:tr w:rsidR="00393C1E" w14:paraId="3E2E2986" w14:textId="77777777" w:rsidTr="00393C1E">
        <w:tc>
          <w:tcPr>
            <w:tcW w:w="2478" w:type="dxa"/>
            <w:vMerge w:val="restart"/>
            <w:tcMar>
              <w:top w:w="30" w:type="dxa"/>
              <w:left w:w="30" w:type="dxa"/>
              <w:bottom w:w="20" w:type="dxa"/>
              <w:right w:w="30" w:type="dxa"/>
            </w:tcMar>
            <w:vAlign w:val="center"/>
          </w:tcPr>
          <w:p w14:paraId="06416AD4" w14:textId="77777777" w:rsidR="00393C1E" w:rsidRDefault="007447EE">
            <w:pPr>
              <w:ind w:firstLine="0"/>
              <w:contextualSpacing/>
              <w:jc w:val="center"/>
              <w:rPr>
                <w:szCs w:val="20"/>
              </w:rPr>
            </w:pPr>
            <w:r>
              <w:rPr>
                <w:szCs w:val="20"/>
              </w:rPr>
              <w:t>26</w:t>
            </w:r>
          </w:p>
        </w:tc>
        <w:tc>
          <w:tcPr>
            <w:tcW w:w="2478" w:type="dxa"/>
            <w:vMerge w:val="restart"/>
            <w:tcMar>
              <w:top w:w="30" w:type="dxa"/>
              <w:left w:w="30" w:type="dxa"/>
              <w:bottom w:w="20" w:type="dxa"/>
              <w:right w:w="30" w:type="dxa"/>
            </w:tcMar>
            <w:vAlign w:val="center"/>
          </w:tcPr>
          <w:p w14:paraId="16ABF8FF" w14:textId="77777777" w:rsidR="00393C1E" w:rsidRDefault="007447EE">
            <w:pPr>
              <w:ind w:firstLine="0"/>
              <w:contextualSpacing/>
              <w:jc w:val="left"/>
              <w:rPr>
                <w:szCs w:val="20"/>
                <w:lang w:val="ru-RU"/>
              </w:rPr>
            </w:pPr>
            <w:r>
              <w:rPr>
                <w:szCs w:val="20"/>
                <w:lang w:val="ru-RU"/>
              </w:rPr>
              <w:t>Выявление факта подготовки к применению ВРТ</w:t>
            </w:r>
          </w:p>
        </w:tc>
        <w:tc>
          <w:tcPr>
            <w:tcW w:w="4963" w:type="dxa"/>
            <w:tcMar>
              <w:top w:w="30" w:type="dxa"/>
              <w:left w:w="30" w:type="dxa"/>
              <w:bottom w:w="20" w:type="dxa"/>
              <w:right w:w="30" w:type="dxa"/>
            </w:tcMar>
            <w:vAlign w:val="center"/>
          </w:tcPr>
          <w:p w14:paraId="5E7C0808"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574CF9FD"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3F1F4C02"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p w14:paraId="2EB3AE30" w14:textId="77777777" w:rsidR="00393C1E" w:rsidRDefault="007447EE">
            <w:pPr>
              <w:ind w:firstLine="0"/>
              <w:contextualSpacing/>
              <w:jc w:val="left"/>
              <w:rPr>
                <w:szCs w:val="20"/>
              </w:rPr>
            </w:pPr>
            <w:r>
              <w:rPr>
                <w:szCs w:val="20"/>
                <w:lang w:val="ru-RU"/>
              </w:rPr>
              <w:t xml:space="preserve">СЭМД «Протокол лабораторного исследования» </w:t>
            </w:r>
          </w:p>
        </w:tc>
      </w:tr>
      <w:tr w:rsidR="00393C1E" w14:paraId="49F7509B" w14:textId="77777777" w:rsidTr="00393C1E">
        <w:tc>
          <w:tcPr>
            <w:tcW w:w="2478" w:type="dxa"/>
            <w:vMerge/>
            <w:tcMar>
              <w:top w:w="30" w:type="dxa"/>
              <w:left w:w="30" w:type="dxa"/>
              <w:bottom w:w="20" w:type="dxa"/>
              <w:right w:w="30" w:type="dxa"/>
            </w:tcMar>
            <w:vAlign w:val="center"/>
          </w:tcPr>
          <w:p w14:paraId="0BFBDB77"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581F1947"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3C19A9B6"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3F907AB1"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24BFAE6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p w14:paraId="68922737"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35EF260A" w14:textId="77777777" w:rsidTr="00393C1E">
        <w:tc>
          <w:tcPr>
            <w:tcW w:w="2478" w:type="dxa"/>
            <w:vMerge/>
            <w:tcMar>
              <w:top w:w="30" w:type="dxa"/>
              <w:left w:w="30" w:type="dxa"/>
              <w:bottom w:w="20" w:type="dxa"/>
              <w:right w:w="30" w:type="dxa"/>
            </w:tcMar>
            <w:vAlign w:val="center"/>
          </w:tcPr>
          <w:p w14:paraId="2FDC2C2B"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2C9729A4"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3E253F03"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для проведения программы ЭКО</w:t>
            </w:r>
            <w:r>
              <w:rPr>
                <w:szCs w:val="20"/>
              </w:rPr>
              <w:t> </w:t>
            </w:r>
            <w:r>
              <w:rPr>
                <w:szCs w:val="20"/>
                <w:lang w:val="ru-RU"/>
              </w:rPr>
              <w:t xml:space="preserve">и (или) переноса </w:t>
            </w:r>
            <w:proofErr w:type="spellStart"/>
            <w:r>
              <w:rPr>
                <w:szCs w:val="20"/>
                <w:lang w:val="ru-RU"/>
              </w:rPr>
              <w:t>криоконсервированных</w:t>
            </w:r>
            <w:proofErr w:type="spellEnd"/>
            <w:r>
              <w:rPr>
                <w:szCs w:val="20"/>
                <w:lang w:val="ru-RU"/>
              </w:rPr>
              <w:t xml:space="preserve"> эмбрионов в рамках территориальной программы ОМС»</w:t>
            </w:r>
          </w:p>
        </w:tc>
      </w:tr>
      <w:tr w:rsidR="00393C1E" w14:paraId="77446414" w14:textId="77777777" w:rsidTr="00393C1E">
        <w:tc>
          <w:tcPr>
            <w:tcW w:w="2478" w:type="dxa"/>
            <w:vMerge w:val="restart"/>
            <w:tcMar>
              <w:top w:w="30" w:type="dxa"/>
              <w:left w:w="30" w:type="dxa"/>
              <w:bottom w:w="20" w:type="dxa"/>
              <w:right w:w="30" w:type="dxa"/>
            </w:tcMar>
            <w:vAlign w:val="center"/>
          </w:tcPr>
          <w:p w14:paraId="32932034" w14:textId="77777777" w:rsidR="00393C1E" w:rsidRDefault="007447EE">
            <w:pPr>
              <w:ind w:firstLine="0"/>
              <w:contextualSpacing/>
              <w:jc w:val="center"/>
              <w:rPr>
                <w:szCs w:val="20"/>
              </w:rPr>
            </w:pPr>
            <w:r>
              <w:rPr>
                <w:szCs w:val="20"/>
              </w:rPr>
              <w:t>27</w:t>
            </w:r>
          </w:p>
        </w:tc>
        <w:tc>
          <w:tcPr>
            <w:tcW w:w="2478" w:type="dxa"/>
            <w:vMerge w:val="restart"/>
            <w:tcMar>
              <w:top w:w="30" w:type="dxa"/>
              <w:left w:w="30" w:type="dxa"/>
              <w:bottom w:w="20" w:type="dxa"/>
              <w:right w:w="30" w:type="dxa"/>
            </w:tcMar>
            <w:vAlign w:val="center"/>
          </w:tcPr>
          <w:p w14:paraId="51474B2C" w14:textId="77777777" w:rsidR="00393C1E" w:rsidRDefault="007447EE">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применения</w:t>
            </w:r>
            <w:proofErr w:type="spellEnd"/>
            <w:r>
              <w:rPr>
                <w:szCs w:val="20"/>
              </w:rPr>
              <w:t xml:space="preserve"> ВРТ</w:t>
            </w:r>
          </w:p>
        </w:tc>
        <w:tc>
          <w:tcPr>
            <w:tcW w:w="4963" w:type="dxa"/>
            <w:tcMar>
              <w:top w:w="30" w:type="dxa"/>
              <w:left w:w="30" w:type="dxa"/>
              <w:bottom w:w="20" w:type="dxa"/>
              <w:right w:w="30" w:type="dxa"/>
            </w:tcMar>
            <w:vAlign w:val="center"/>
          </w:tcPr>
          <w:p w14:paraId="371BC07C"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3EB4254C"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20079CB1"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5F130219"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tc>
      </w:tr>
      <w:tr w:rsidR="00393C1E" w14:paraId="678DC10F" w14:textId="77777777" w:rsidTr="00393C1E">
        <w:tc>
          <w:tcPr>
            <w:tcW w:w="2478" w:type="dxa"/>
            <w:vMerge/>
            <w:tcMar>
              <w:top w:w="30" w:type="dxa"/>
              <w:left w:w="30" w:type="dxa"/>
              <w:bottom w:w="20" w:type="dxa"/>
              <w:right w:w="30" w:type="dxa"/>
            </w:tcMar>
            <w:vAlign w:val="center"/>
          </w:tcPr>
          <w:p w14:paraId="15C03BCB" w14:textId="77777777" w:rsidR="00393C1E" w:rsidRDefault="00393C1E">
            <w:pPr>
              <w:numPr>
                <w:ilvl w:val="0"/>
                <w:numId w:val="150"/>
              </w:numPr>
              <w:ind w:left="0"/>
              <w:contextualSpacing/>
              <w:jc w:val="center"/>
              <w:rPr>
                <w:szCs w:val="20"/>
                <w:lang w:val="ru-RU"/>
              </w:rPr>
            </w:pPr>
          </w:p>
        </w:tc>
        <w:tc>
          <w:tcPr>
            <w:tcW w:w="2478" w:type="dxa"/>
            <w:vMerge/>
            <w:tcMar>
              <w:top w:w="30" w:type="dxa"/>
              <w:left w:w="30" w:type="dxa"/>
              <w:bottom w:w="20" w:type="dxa"/>
              <w:right w:w="30" w:type="dxa"/>
            </w:tcMar>
            <w:vAlign w:val="center"/>
          </w:tcPr>
          <w:p w14:paraId="0AC29D36" w14:textId="77777777" w:rsidR="00393C1E" w:rsidRDefault="00393C1E">
            <w:pPr>
              <w:numPr>
                <w:ilvl w:val="0"/>
                <w:numId w:val="150"/>
              </w:numPr>
              <w:ind w:left="0"/>
              <w:contextualSpacing/>
              <w:jc w:val="left"/>
              <w:rPr>
                <w:szCs w:val="20"/>
                <w:lang w:val="ru-RU"/>
              </w:rPr>
            </w:pPr>
          </w:p>
        </w:tc>
        <w:tc>
          <w:tcPr>
            <w:tcW w:w="4963" w:type="dxa"/>
            <w:tcMar>
              <w:top w:w="30" w:type="dxa"/>
              <w:left w:w="30" w:type="dxa"/>
              <w:bottom w:w="20" w:type="dxa"/>
              <w:right w:w="30" w:type="dxa"/>
            </w:tcMar>
            <w:vAlign w:val="center"/>
          </w:tcPr>
          <w:p w14:paraId="6715D883"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4C2006C3" w14:textId="77777777" w:rsidR="00393C1E" w:rsidRDefault="007447EE">
            <w:pPr>
              <w:ind w:firstLine="0"/>
              <w:contextualSpacing/>
              <w:jc w:val="left"/>
              <w:rPr>
                <w:szCs w:val="20"/>
                <w:lang w:val="ru-RU"/>
              </w:rPr>
            </w:pPr>
            <w:r>
              <w:rPr>
                <w:szCs w:val="20"/>
                <w:lang w:val="ru-RU"/>
              </w:rPr>
              <w:lastRenderedPageBreak/>
              <w:t>СЭМД «Направление на консультацию и во вспомогательные кабинеты»</w:t>
            </w:r>
          </w:p>
          <w:p w14:paraId="03B0334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p w14:paraId="19AB9C09"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44654472" w14:textId="77777777" w:rsidTr="00393C1E">
        <w:tc>
          <w:tcPr>
            <w:tcW w:w="2478" w:type="dxa"/>
            <w:vMerge/>
            <w:tcMar>
              <w:top w:w="30" w:type="dxa"/>
              <w:left w:w="30" w:type="dxa"/>
              <w:bottom w:w="20" w:type="dxa"/>
              <w:right w:w="30" w:type="dxa"/>
            </w:tcMar>
            <w:vAlign w:val="center"/>
          </w:tcPr>
          <w:p w14:paraId="44345AB4" w14:textId="77777777" w:rsidR="00393C1E" w:rsidRDefault="00393C1E">
            <w:pPr>
              <w:contextualSpacing/>
              <w:jc w:val="center"/>
              <w:rPr>
                <w:szCs w:val="20"/>
                <w:lang w:val="ru-RU"/>
              </w:rPr>
            </w:pPr>
          </w:p>
        </w:tc>
        <w:tc>
          <w:tcPr>
            <w:tcW w:w="2478" w:type="dxa"/>
            <w:vMerge/>
            <w:tcMar>
              <w:top w:w="30" w:type="dxa"/>
              <w:left w:w="30" w:type="dxa"/>
              <w:bottom w:w="20" w:type="dxa"/>
              <w:right w:w="30" w:type="dxa"/>
            </w:tcMar>
            <w:vAlign w:val="center"/>
          </w:tcPr>
          <w:p w14:paraId="278887B4" w14:textId="77777777" w:rsidR="00393C1E" w:rsidRDefault="00393C1E">
            <w:pPr>
              <w:contextualSpacing/>
              <w:jc w:val="left"/>
              <w:rPr>
                <w:szCs w:val="20"/>
                <w:lang w:val="ru-RU"/>
              </w:rPr>
            </w:pPr>
          </w:p>
        </w:tc>
        <w:tc>
          <w:tcPr>
            <w:tcW w:w="4963" w:type="dxa"/>
            <w:tcMar>
              <w:top w:w="30" w:type="dxa"/>
              <w:left w:w="30" w:type="dxa"/>
              <w:bottom w:w="20" w:type="dxa"/>
              <w:right w:w="30" w:type="dxa"/>
            </w:tcMar>
            <w:vAlign w:val="center"/>
          </w:tcPr>
          <w:p w14:paraId="3BCAD5D7"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ВРТ и искусственной инсеминации</w:t>
            </w:r>
            <w:r>
              <w:rPr>
                <w:szCs w:val="20"/>
              </w:rPr>
              <w:t> </w:t>
            </w:r>
            <w:r>
              <w:rPr>
                <w:szCs w:val="20"/>
                <w:lang w:val="ru-RU"/>
              </w:rPr>
              <w:br/>
            </w:r>
            <w:r>
              <w:rPr>
                <w:szCs w:val="20"/>
              </w:rPr>
              <w:t> </w:t>
            </w:r>
            <w:r>
              <w:rPr>
                <w:szCs w:val="20"/>
                <w:lang w:val="ru-RU"/>
              </w:rPr>
              <w:t>«Протокол выполнения программы ВРТ»;</w:t>
            </w:r>
          </w:p>
          <w:p w14:paraId="6F7A5D96"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«Справка о выполнении медицинской организацией программы ЭКО и (или) переноса </w:t>
            </w:r>
            <w:proofErr w:type="spellStart"/>
            <w:r>
              <w:rPr>
                <w:szCs w:val="20"/>
                <w:lang w:val="ru-RU"/>
              </w:rPr>
              <w:t>криоконсервированных</w:t>
            </w:r>
            <w:proofErr w:type="spellEnd"/>
            <w:r>
              <w:rPr>
                <w:szCs w:val="20"/>
                <w:lang w:val="ru-RU"/>
              </w:rPr>
              <w:t xml:space="preserve"> эмбрионов в рамках территориальной программы ОМС</w:t>
            </w:r>
            <w:proofErr w:type="gramStart"/>
            <w:r>
              <w:rPr>
                <w:szCs w:val="20"/>
                <w:lang w:val="ru-RU"/>
              </w:rPr>
              <w:t>» .</w:t>
            </w:r>
            <w:proofErr w:type="gramEnd"/>
          </w:p>
        </w:tc>
      </w:tr>
      <w:tr w:rsidR="00393C1E" w14:paraId="3B6CC8E5" w14:textId="77777777" w:rsidTr="00393C1E">
        <w:tc>
          <w:tcPr>
            <w:tcW w:w="2478" w:type="dxa"/>
            <w:tcMar>
              <w:top w:w="30" w:type="dxa"/>
              <w:left w:w="30" w:type="dxa"/>
              <w:bottom w:w="20" w:type="dxa"/>
              <w:right w:w="30" w:type="dxa"/>
            </w:tcMar>
            <w:vAlign w:val="center"/>
          </w:tcPr>
          <w:p w14:paraId="7BFF941D" w14:textId="77777777" w:rsidR="00393C1E" w:rsidRDefault="007447EE">
            <w:pPr>
              <w:ind w:firstLine="0"/>
              <w:contextualSpacing/>
              <w:jc w:val="center"/>
              <w:rPr>
                <w:szCs w:val="20"/>
              </w:rPr>
            </w:pPr>
            <w:proofErr w:type="spellStart"/>
            <w:r>
              <w:rPr>
                <w:szCs w:val="20"/>
              </w:rPr>
              <w:t>Отсутствует</w:t>
            </w:r>
            <w:proofErr w:type="spellEnd"/>
          </w:p>
        </w:tc>
        <w:tc>
          <w:tcPr>
            <w:tcW w:w="2478" w:type="dxa"/>
            <w:tcMar>
              <w:top w:w="30" w:type="dxa"/>
              <w:left w:w="30" w:type="dxa"/>
              <w:bottom w:w="20" w:type="dxa"/>
              <w:right w:w="30" w:type="dxa"/>
            </w:tcMar>
            <w:vAlign w:val="center"/>
          </w:tcPr>
          <w:p w14:paraId="16E22069" w14:textId="77777777" w:rsidR="00393C1E" w:rsidRDefault="007447EE">
            <w:pPr>
              <w:ind w:firstLine="0"/>
              <w:contextualSpacing/>
              <w:jc w:val="left"/>
              <w:rPr>
                <w:szCs w:val="20"/>
              </w:rPr>
            </w:pPr>
            <w:proofErr w:type="spellStart"/>
            <w:r>
              <w:rPr>
                <w:szCs w:val="20"/>
              </w:rPr>
              <w:t>Проведение</w:t>
            </w:r>
            <w:proofErr w:type="spellEnd"/>
            <w:r>
              <w:rPr>
                <w:szCs w:val="20"/>
              </w:rPr>
              <w:t xml:space="preserve"> </w:t>
            </w:r>
            <w:proofErr w:type="spellStart"/>
            <w:r>
              <w:rPr>
                <w:szCs w:val="20"/>
              </w:rPr>
              <w:t>неонатального</w:t>
            </w:r>
            <w:proofErr w:type="spellEnd"/>
            <w:r>
              <w:rPr>
                <w:szCs w:val="20"/>
              </w:rPr>
              <w:t xml:space="preserve"> </w:t>
            </w:r>
            <w:proofErr w:type="spellStart"/>
            <w:r>
              <w:rPr>
                <w:szCs w:val="20"/>
              </w:rPr>
              <w:t>скрининга</w:t>
            </w:r>
            <w:proofErr w:type="spellEnd"/>
          </w:p>
          <w:p w14:paraId="7C0229FE" w14:textId="77777777" w:rsidR="00393C1E" w:rsidRDefault="00393C1E">
            <w:pPr>
              <w:ind w:firstLine="0"/>
              <w:contextualSpacing/>
              <w:jc w:val="left"/>
              <w:rPr>
                <w:szCs w:val="20"/>
              </w:rPr>
            </w:pPr>
          </w:p>
        </w:tc>
        <w:tc>
          <w:tcPr>
            <w:tcW w:w="4963" w:type="dxa"/>
            <w:tcMar>
              <w:top w:w="30" w:type="dxa"/>
              <w:left w:w="30" w:type="dxa"/>
              <w:bottom w:w="20" w:type="dxa"/>
              <w:right w:w="30" w:type="dxa"/>
            </w:tcMar>
            <w:vAlign w:val="center"/>
          </w:tcPr>
          <w:p w14:paraId="7A11EAE8"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1C6DCD61"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проведение неонатального скрининга»</w:t>
            </w:r>
          </w:p>
        </w:tc>
      </w:tr>
    </w:tbl>
    <w:p w14:paraId="5763DE0B" w14:textId="77777777" w:rsidR="00393C1E" w:rsidRDefault="00393C1E">
      <w:pPr>
        <w:ind w:firstLine="0"/>
        <w:rPr>
          <w:rFonts w:eastAsia="Times New Roman"/>
          <w:szCs w:val="24"/>
          <w:lang w:eastAsia="ru-RU"/>
        </w:rPr>
      </w:pPr>
    </w:p>
    <w:p w14:paraId="2D4A3892" w14:textId="77777777" w:rsidR="00393C1E" w:rsidRDefault="007447EE">
      <w:pPr>
        <w:ind w:firstLine="0"/>
        <w:rPr>
          <w:rFonts w:eastAsia="Times New Roman" w:cs="Times New Roman"/>
          <w:szCs w:val="24"/>
          <w:lang w:eastAsia="ru-RU"/>
        </w:rPr>
      </w:pPr>
      <w:r>
        <w:rPr>
          <w:rFonts w:eastAsia="Times New Roman" w:cs="Times New Roman"/>
          <w:szCs w:val="24"/>
          <w:lang w:eastAsia="ru-RU"/>
        </w:rPr>
        <w:t xml:space="preserve">Типы СЭМД </w:t>
      </w:r>
      <w:r>
        <w:rPr>
          <w:rFonts w:eastAsia="Times New Roman" w:cs="Times New Roman"/>
          <w:szCs w:val="24"/>
          <w:lang w:val="en-US" w:eastAsia="ru-RU"/>
        </w:rPr>
        <w:t>beta</w:t>
      </w:r>
      <w:r>
        <w:rPr>
          <w:rFonts w:eastAsia="Times New Roman" w:cs="Times New Roman"/>
          <w:szCs w:val="24"/>
          <w:lang w:eastAsia="ru-RU"/>
        </w:rPr>
        <w:t>-версий:</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46"/>
        <w:gridCol w:w="1559"/>
        <w:gridCol w:w="851"/>
        <w:gridCol w:w="1559"/>
        <w:gridCol w:w="2268"/>
        <w:gridCol w:w="2828"/>
      </w:tblGrid>
      <w:tr w:rsidR="00393C1E" w14:paraId="7F497443" w14:textId="77777777" w:rsidTr="00393C1E">
        <w:trPr>
          <w:cnfStyle w:val="100000000000" w:firstRow="1" w:lastRow="0" w:firstColumn="0" w:lastColumn="0" w:oddVBand="0" w:evenVBand="0" w:oddHBand="0" w:evenHBand="0" w:firstRowFirstColumn="0" w:firstRowLastColumn="0" w:lastRowFirstColumn="0" w:lastRowLastColumn="0"/>
        </w:trPr>
        <w:tc>
          <w:tcPr>
            <w:tcW w:w="846" w:type="dxa"/>
            <w:shd w:val="solid" w:color="F0F0F0" w:fill="F0F0F0"/>
            <w:tcMar>
              <w:top w:w="30" w:type="dxa"/>
              <w:left w:w="30" w:type="dxa"/>
              <w:bottom w:w="20" w:type="dxa"/>
              <w:right w:w="30" w:type="dxa"/>
            </w:tcMar>
          </w:tcPr>
          <w:p w14:paraId="1368F416" w14:textId="77777777" w:rsidR="00393C1E" w:rsidRDefault="007447EE">
            <w:pPr>
              <w:ind w:firstLine="0"/>
              <w:contextualSpacing/>
              <w:jc w:val="center"/>
              <w:rPr>
                <w:szCs w:val="20"/>
                <w:lang w:val="ru-RU"/>
              </w:rPr>
            </w:pPr>
            <w:r>
              <w:rPr>
                <w:b/>
                <w:color w:val="auto"/>
                <w:szCs w:val="20"/>
                <w:lang w:val="ru-RU"/>
              </w:rPr>
              <w:t xml:space="preserve">Тип СЭМД </w:t>
            </w:r>
            <w:r>
              <w:rPr>
                <w:b/>
                <w:color w:val="auto"/>
                <w:szCs w:val="20"/>
              </w:rPr>
              <w:t>beta</w:t>
            </w:r>
            <w:r>
              <w:rPr>
                <w:b/>
                <w:color w:val="auto"/>
                <w:szCs w:val="20"/>
                <w:lang w:val="ru-RU"/>
              </w:rPr>
              <w:t>-версии</w:t>
            </w:r>
          </w:p>
        </w:tc>
        <w:tc>
          <w:tcPr>
            <w:tcW w:w="1559" w:type="dxa"/>
            <w:shd w:val="solid" w:color="F0F0F0" w:fill="F0F0F0"/>
            <w:tcMar>
              <w:top w:w="30" w:type="dxa"/>
              <w:left w:w="30" w:type="dxa"/>
              <w:bottom w:w="20" w:type="dxa"/>
              <w:right w:w="30" w:type="dxa"/>
            </w:tcMar>
          </w:tcPr>
          <w:p w14:paraId="3C68A890" w14:textId="77777777" w:rsidR="00393C1E" w:rsidRDefault="007447EE">
            <w:pPr>
              <w:ind w:firstLine="0"/>
              <w:contextualSpacing/>
              <w:jc w:val="center"/>
              <w:rPr>
                <w:b/>
                <w:szCs w:val="20"/>
                <w:lang w:val="ru-RU"/>
              </w:rPr>
            </w:pPr>
            <w:r>
              <w:rPr>
                <w:b/>
                <w:color w:val="auto"/>
                <w:szCs w:val="20"/>
                <w:lang w:val="ru-RU"/>
              </w:rPr>
              <w:t xml:space="preserve">Код СЭМД </w:t>
            </w:r>
            <w:r>
              <w:rPr>
                <w:b/>
                <w:color w:val="auto"/>
                <w:szCs w:val="20"/>
              </w:rPr>
              <w:t>beta</w:t>
            </w:r>
            <w:r>
              <w:rPr>
                <w:b/>
                <w:color w:val="auto"/>
                <w:szCs w:val="20"/>
                <w:lang w:val="ru-RU"/>
              </w:rPr>
              <w:t>-версии по справочнику</w:t>
            </w:r>
          </w:p>
          <w:p w14:paraId="16177B79" w14:textId="77777777" w:rsidR="00393C1E" w:rsidRDefault="007447EE">
            <w:pPr>
              <w:ind w:firstLine="0"/>
              <w:contextualSpacing/>
              <w:jc w:val="center"/>
              <w:rPr>
                <w:szCs w:val="20"/>
                <w:lang w:val="ru-RU"/>
              </w:rPr>
            </w:pPr>
            <w:r>
              <w:rPr>
                <w:b/>
                <w:color w:val="auto"/>
                <w:szCs w:val="20"/>
                <w:lang w:val="ru-RU"/>
              </w:rPr>
              <w:t>1.2.643.5.1.13.13.99.2.592</w:t>
            </w:r>
          </w:p>
        </w:tc>
        <w:tc>
          <w:tcPr>
            <w:tcW w:w="851" w:type="dxa"/>
            <w:shd w:val="solid" w:color="F0F0F0" w:fill="F0F0F0"/>
            <w:tcMar>
              <w:top w:w="30" w:type="dxa"/>
              <w:left w:w="30" w:type="dxa"/>
              <w:bottom w:w="20" w:type="dxa"/>
              <w:right w:w="30" w:type="dxa"/>
            </w:tcMar>
          </w:tcPr>
          <w:p w14:paraId="1DE89EA9" w14:textId="77777777" w:rsidR="00393C1E" w:rsidRDefault="007447EE">
            <w:pPr>
              <w:ind w:firstLine="0"/>
              <w:contextualSpacing/>
              <w:jc w:val="center"/>
              <w:rPr>
                <w:szCs w:val="20"/>
                <w:lang w:val="ru-RU"/>
              </w:rPr>
            </w:pPr>
            <w:r>
              <w:rPr>
                <w:b/>
                <w:color w:val="auto"/>
                <w:szCs w:val="20"/>
                <w:lang w:val="ru-RU"/>
              </w:rPr>
              <w:t xml:space="preserve">Версия типа СЭМД </w:t>
            </w:r>
          </w:p>
        </w:tc>
        <w:tc>
          <w:tcPr>
            <w:tcW w:w="1559" w:type="dxa"/>
            <w:shd w:val="solid" w:color="F0F0F0" w:fill="F0F0F0"/>
            <w:tcMar>
              <w:top w:w="30" w:type="dxa"/>
              <w:left w:w="30" w:type="dxa"/>
              <w:bottom w:w="20" w:type="dxa"/>
              <w:right w:w="30" w:type="dxa"/>
            </w:tcMar>
          </w:tcPr>
          <w:p w14:paraId="001B7ABC" w14:textId="77777777" w:rsidR="00393C1E" w:rsidRDefault="007447EE">
            <w:pPr>
              <w:ind w:firstLine="0"/>
              <w:contextualSpacing/>
              <w:jc w:val="center"/>
              <w:rPr>
                <w:b/>
                <w:szCs w:val="20"/>
                <w:lang w:val="ru-RU"/>
              </w:rPr>
            </w:pPr>
            <w:r>
              <w:rPr>
                <w:b/>
                <w:color w:val="auto"/>
                <w:szCs w:val="20"/>
                <w:lang w:val="ru-RU"/>
              </w:rPr>
              <w:t>Код Вида медицинской документации, соответствующего СЭМД, по справочнику</w:t>
            </w:r>
            <w:r>
              <w:rPr>
                <w:b/>
                <w:color w:val="auto"/>
                <w:szCs w:val="20"/>
              </w:rPr>
              <w:t> </w:t>
            </w:r>
            <w:r>
              <w:rPr>
                <w:b/>
                <w:color w:val="auto"/>
                <w:szCs w:val="20"/>
                <w:lang w:val="ru-RU"/>
              </w:rPr>
              <w:t xml:space="preserve"> </w:t>
            </w:r>
          </w:p>
          <w:p w14:paraId="394040C2" w14:textId="77777777" w:rsidR="00393C1E" w:rsidRDefault="007447EE">
            <w:pPr>
              <w:ind w:firstLine="0"/>
              <w:contextualSpacing/>
              <w:jc w:val="center"/>
              <w:rPr>
                <w:szCs w:val="20"/>
                <w:lang w:val="ru-RU"/>
              </w:rPr>
            </w:pPr>
            <w:r>
              <w:rPr>
                <w:b/>
                <w:color w:val="auto"/>
                <w:szCs w:val="20"/>
                <w:lang w:val="ru-RU"/>
              </w:rPr>
              <w:t>1.2.643.5.1.13.13.11.1522</w:t>
            </w:r>
          </w:p>
        </w:tc>
        <w:tc>
          <w:tcPr>
            <w:tcW w:w="2268" w:type="dxa"/>
            <w:shd w:val="solid" w:color="F0F0F0" w:fill="F0F0F0"/>
            <w:tcMar>
              <w:top w:w="30" w:type="dxa"/>
              <w:left w:w="30" w:type="dxa"/>
              <w:bottom w:w="20" w:type="dxa"/>
              <w:right w:w="30" w:type="dxa"/>
            </w:tcMar>
          </w:tcPr>
          <w:p w14:paraId="710130BC" w14:textId="77777777" w:rsidR="00393C1E" w:rsidRDefault="007447EE">
            <w:pPr>
              <w:ind w:firstLine="0"/>
              <w:contextualSpacing/>
              <w:jc w:val="center"/>
              <w:rPr>
                <w:szCs w:val="20"/>
              </w:rPr>
            </w:pPr>
            <w:proofErr w:type="spellStart"/>
            <w:r>
              <w:rPr>
                <w:b/>
                <w:color w:val="auto"/>
                <w:szCs w:val="20"/>
              </w:rPr>
              <w:t>Наименование</w:t>
            </w:r>
            <w:proofErr w:type="spellEnd"/>
            <w:r>
              <w:rPr>
                <w:b/>
                <w:color w:val="auto"/>
                <w:szCs w:val="20"/>
              </w:rPr>
              <w:t xml:space="preserve"> СЭМД beta-</w:t>
            </w:r>
            <w:proofErr w:type="spellStart"/>
            <w:r>
              <w:rPr>
                <w:b/>
                <w:color w:val="auto"/>
                <w:szCs w:val="20"/>
              </w:rPr>
              <w:t>версии</w:t>
            </w:r>
            <w:proofErr w:type="spellEnd"/>
          </w:p>
        </w:tc>
        <w:tc>
          <w:tcPr>
            <w:tcW w:w="2828" w:type="dxa"/>
            <w:shd w:val="solid" w:color="F0F0F0" w:fill="F0F0F0"/>
            <w:tcMar>
              <w:top w:w="30" w:type="dxa"/>
              <w:left w:w="30" w:type="dxa"/>
              <w:bottom w:w="20" w:type="dxa"/>
              <w:right w:w="30" w:type="dxa"/>
            </w:tcMar>
          </w:tcPr>
          <w:p w14:paraId="55B797DA" w14:textId="77777777" w:rsidR="00393C1E" w:rsidRDefault="007447EE">
            <w:pPr>
              <w:ind w:firstLine="0"/>
              <w:contextualSpacing/>
              <w:jc w:val="center"/>
              <w:rPr>
                <w:szCs w:val="20"/>
                <w:lang w:val="ru-RU"/>
              </w:rPr>
            </w:pPr>
            <w:r>
              <w:rPr>
                <w:b/>
                <w:color w:val="auto"/>
                <w:szCs w:val="20"/>
                <w:lang w:val="ru-RU"/>
              </w:rPr>
              <w:t xml:space="preserve">Исходный СЭМД, использованный для разработки СЭМД </w:t>
            </w:r>
            <w:r>
              <w:rPr>
                <w:b/>
                <w:color w:val="auto"/>
                <w:szCs w:val="20"/>
              </w:rPr>
              <w:t>beta</w:t>
            </w:r>
            <w:r>
              <w:rPr>
                <w:b/>
                <w:color w:val="auto"/>
                <w:szCs w:val="20"/>
                <w:lang w:val="ru-RU"/>
              </w:rPr>
              <w:t>-версии</w:t>
            </w:r>
          </w:p>
        </w:tc>
      </w:tr>
      <w:tr w:rsidR="00393C1E" w14:paraId="0FA03663" w14:textId="77777777" w:rsidTr="00393C1E">
        <w:tc>
          <w:tcPr>
            <w:tcW w:w="846" w:type="dxa"/>
            <w:tcMar>
              <w:top w:w="30" w:type="dxa"/>
              <w:left w:w="30" w:type="dxa"/>
              <w:bottom w:w="20" w:type="dxa"/>
              <w:right w:w="30" w:type="dxa"/>
            </w:tcMar>
          </w:tcPr>
          <w:p w14:paraId="3FFE2806" w14:textId="77777777" w:rsidR="00393C1E" w:rsidRDefault="007447EE">
            <w:pPr>
              <w:ind w:firstLine="0"/>
              <w:contextualSpacing/>
              <w:jc w:val="center"/>
              <w:rPr>
                <w:szCs w:val="20"/>
              </w:rPr>
            </w:pPr>
            <w:r>
              <w:rPr>
                <w:szCs w:val="20"/>
              </w:rPr>
              <w:t>2</w:t>
            </w:r>
          </w:p>
        </w:tc>
        <w:tc>
          <w:tcPr>
            <w:tcW w:w="1559" w:type="dxa"/>
            <w:tcMar>
              <w:top w:w="30" w:type="dxa"/>
              <w:left w:w="30" w:type="dxa"/>
              <w:bottom w:w="20" w:type="dxa"/>
              <w:right w:w="30" w:type="dxa"/>
            </w:tcMar>
          </w:tcPr>
          <w:p w14:paraId="1452476C" w14:textId="77777777" w:rsidR="00393C1E" w:rsidRDefault="007447EE">
            <w:pPr>
              <w:ind w:firstLine="0"/>
              <w:contextualSpacing/>
              <w:jc w:val="center"/>
              <w:rPr>
                <w:szCs w:val="20"/>
              </w:rPr>
            </w:pPr>
            <w:r>
              <w:rPr>
                <w:szCs w:val="20"/>
              </w:rPr>
              <w:t>SMSV2</w:t>
            </w:r>
          </w:p>
        </w:tc>
        <w:tc>
          <w:tcPr>
            <w:tcW w:w="851" w:type="dxa"/>
            <w:tcMar>
              <w:top w:w="30" w:type="dxa"/>
              <w:left w:w="30" w:type="dxa"/>
              <w:bottom w:w="20" w:type="dxa"/>
              <w:right w:w="30" w:type="dxa"/>
            </w:tcMar>
          </w:tcPr>
          <w:p w14:paraId="338ABA86" w14:textId="77777777" w:rsidR="00393C1E" w:rsidRDefault="007447EE">
            <w:pPr>
              <w:ind w:firstLine="0"/>
              <w:contextualSpacing/>
              <w:jc w:val="center"/>
              <w:rPr>
                <w:szCs w:val="20"/>
              </w:rPr>
            </w:pPr>
            <w:r>
              <w:rPr>
                <w:szCs w:val="20"/>
              </w:rPr>
              <w:t>2</w:t>
            </w:r>
          </w:p>
        </w:tc>
        <w:tc>
          <w:tcPr>
            <w:tcW w:w="1559" w:type="dxa"/>
            <w:tcMar>
              <w:top w:w="30" w:type="dxa"/>
              <w:left w:w="30" w:type="dxa"/>
              <w:bottom w:w="20" w:type="dxa"/>
              <w:right w:w="30" w:type="dxa"/>
            </w:tcMar>
          </w:tcPr>
          <w:p w14:paraId="6C227AAC" w14:textId="77777777" w:rsidR="00393C1E" w:rsidRDefault="007447EE">
            <w:pPr>
              <w:ind w:firstLine="0"/>
              <w:contextualSpacing/>
              <w:jc w:val="center"/>
              <w:rPr>
                <w:szCs w:val="20"/>
              </w:rPr>
            </w:pPr>
            <w:r>
              <w:rPr>
                <w:szCs w:val="20"/>
              </w:rPr>
              <w:t>–</w:t>
            </w:r>
          </w:p>
        </w:tc>
        <w:tc>
          <w:tcPr>
            <w:tcW w:w="2268" w:type="dxa"/>
            <w:tcMar>
              <w:top w:w="30" w:type="dxa"/>
              <w:left w:w="30" w:type="dxa"/>
              <w:bottom w:w="20" w:type="dxa"/>
              <w:right w:w="30" w:type="dxa"/>
            </w:tcMar>
          </w:tcPr>
          <w:p w14:paraId="01C90A14" w14:textId="77777777" w:rsidR="00393C1E" w:rsidRDefault="007447EE">
            <w:pPr>
              <w:ind w:firstLine="0"/>
              <w:contextualSpacing/>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2828" w:type="dxa"/>
            <w:tcMar>
              <w:top w:w="30" w:type="dxa"/>
              <w:left w:w="30" w:type="dxa"/>
              <w:bottom w:w="20" w:type="dxa"/>
              <w:right w:w="30" w:type="dxa"/>
            </w:tcMar>
            <w:vAlign w:val="center"/>
          </w:tcPr>
          <w:p w14:paraId="189462D5" w14:textId="77777777" w:rsidR="00393C1E" w:rsidRDefault="007447EE">
            <w:pPr>
              <w:ind w:firstLine="0"/>
              <w:contextualSpacing/>
              <w:jc w:val="left"/>
              <w:rPr>
                <w:szCs w:val="20"/>
                <w:lang w:val="ru-RU"/>
              </w:rPr>
            </w:pPr>
            <w:r>
              <w:rPr>
                <w:szCs w:val="20"/>
                <w:lang w:val="ru-RU"/>
              </w:rPr>
              <w:t xml:space="preserve">СЭМД: Протокол инструментального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/3291</w:t>
            </w:r>
          </w:p>
        </w:tc>
      </w:tr>
      <w:tr w:rsidR="00393C1E" w14:paraId="1ABD0E39" w14:textId="77777777" w:rsidTr="00393C1E">
        <w:tc>
          <w:tcPr>
            <w:tcW w:w="846" w:type="dxa"/>
            <w:tcMar>
              <w:top w:w="30" w:type="dxa"/>
              <w:left w:w="30" w:type="dxa"/>
              <w:bottom w:w="20" w:type="dxa"/>
              <w:right w:w="30" w:type="dxa"/>
            </w:tcMar>
          </w:tcPr>
          <w:p w14:paraId="10533681" w14:textId="77777777" w:rsidR="00393C1E" w:rsidRDefault="007447EE">
            <w:pPr>
              <w:ind w:firstLine="0"/>
              <w:contextualSpacing/>
              <w:jc w:val="center"/>
              <w:rPr>
                <w:szCs w:val="20"/>
              </w:rPr>
            </w:pPr>
            <w:r>
              <w:rPr>
                <w:szCs w:val="20"/>
              </w:rPr>
              <w:t>17</w:t>
            </w:r>
          </w:p>
        </w:tc>
        <w:tc>
          <w:tcPr>
            <w:tcW w:w="1559" w:type="dxa"/>
            <w:tcMar>
              <w:top w:w="30" w:type="dxa"/>
              <w:left w:w="30" w:type="dxa"/>
              <w:bottom w:w="20" w:type="dxa"/>
              <w:right w:w="30" w:type="dxa"/>
            </w:tcMar>
          </w:tcPr>
          <w:p w14:paraId="635EB1BA" w14:textId="77777777" w:rsidR="00393C1E" w:rsidRDefault="007447EE">
            <w:pPr>
              <w:ind w:firstLine="0"/>
              <w:contextualSpacing/>
              <w:jc w:val="center"/>
              <w:rPr>
                <w:szCs w:val="20"/>
              </w:rPr>
            </w:pPr>
            <w:r>
              <w:rPr>
                <w:szCs w:val="20"/>
              </w:rPr>
              <w:t>SMSV17</w:t>
            </w:r>
          </w:p>
        </w:tc>
        <w:tc>
          <w:tcPr>
            <w:tcW w:w="851" w:type="dxa"/>
            <w:tcMar>
              <w:top w:w="30" w:type="dxa"/>
              <w:left w:w="30" w:type="dxa"/>
              <w:bottom w:w="20" w:type="dxa"/>
              <w:right w:w="30" w:type="dxa"/>
            </w:tcMar>
          </w:tcPr>
          <w:p w14:paraId="42D5159F" w14:textId="77777777" w:rsidR="00393C1E" w:rsidRDefault="007447EE">
            <w:pPr>
              <w:ind w:firstLine="0"/>
              <w:contextualSpacing/>
              <w:jc w:val="center"/>
              <w:rPr>
                <w:szCs w:val="20"/>
              </w:rPr>
            </w:pPr>
            <w:r>
              <w:rPr>
                <w:szCs w:val="20"/>
              </w:rPr>
              <w:t>2</w:t>
            </w:r>
          </w:p>
        </w:tc>
        <w:tc>
          <w:tcPr>
            <w:tcW w:w="1559" w:type="dxa"/>
            <w:tcMar>
              <w:top w:w="30" w:type="dxa"/>
              <w:left w:w="30" w:type="dxa"/>
              <w:bottom w:w="20" w:type="dxa"/>
              <w:right w:w="30" w:type="dxa"/>
            </w:tcMar>
          </w:tcPr>
          <w:p w14:paraId="03AB4191" w14:textId="77777777" w:rsidR="00393C1E" w:rsidRDefault="007447EE">
            <w:pPr>
              <w:ind w:firstLine="0"/>
              <w:contextualSpacing/>
              <w:jc w:val="center"/>
              <w:rPr>
                <w:szCs w:val="20"/>
              </w:rPr>
            </w:pPr>
            <w:r>
              <w:rPr>
                <w:szCs w:val="20"/>
              </w:rPr>
              <w:t>–</w:t>
            </w:r>
          </w:p>
        </w:tc>
        <w:tc>
          <w:tcPr>
            <w:tcW w:w="2268" w:type="dxa"/>
            <w:tcMar>
              <w:top w:w="30" w:type="dxa"/>
              <w:left w:w="30" w:type="dxa"/>
              <w:bottom w:w="20" w:type="dxa"/>
              <w:right w:w="30" w:type="dxa"/>
            </w:tcMar>
          </w:tcPr>
          <w:p w14:paraId="5BFF121E" w14:textId="77777777" w:rsidR="00393C1E" w:rsidRDefault="007447EE">
            <w:pPr>
              <w:ind w:firstLine="0"/>
              <w:contextualSpacing/>
              <w:rPr>
                <w:szCs w:val="20"/>
              </w:rPr>
            </w:pPr>
            <w:proofErr w:type="spellStart"/>
            <w:r>
              <w:rPr>
                <w:szCs w:val="20"/>
              </w:rPr>
              <w:t>Выписной</w:t>
            </w:r>
            <w:proofErr w:type="spellEnd"/>
            <w:r>
              <w:rPr>
                <w:szCs w:val="20"/>
              </w:rPr>
              <w:t xml:space="preserve"> </w:t>
            </w:r>
            <w:proofErr w:type="spellStart"/>
            <w:r>
              <w:rPr>
                <w:szCs w:val="20"/>
              </w:rPr>
              <w:t>эпикриз</w:t>
            </w:r>
            <w:proofErr w:type="spellEnd"/>
            <w:r>
              <w:rPr>
                <w:szCs w:val="20"/>
              </w:rPr>
              <w:t xml:space="preserve"> </w:t>
            </w:r>
            <w:proofErr w:type="spellStart"/>
            <w:r>
              <w:rPr>
                <w:szCs w:val="20"/>
              </w:rPr>
              <w:t>родильного</w:t>
            </w:r>
            <w:proofErr w:type="spellEnd"/>
            <w:r>
              <w:rPr>
                <w:szCs w:val="20"/>
              </w:rPr>
              <w:t xml:space="preserve"> </w:t>
            </w:r>
            <w:proofErr w:type="spellStart"/>
            <w:r>
              <w:rPr>
                <w:szCs w:val="20"/>
              </w:rPr>
              <w:t>дома</w:t>
            </w:r>
            <w:proofErr w:type="spellEnd"/>
          </w:p>
        </w:tc>
        <w:tc>
          <w:tcPr>
            <w:tcW w:w="2828" w:type="dxa"/>
            <w:tcMar>
              <w:top w:w="30" w:type="dxa"/>
              <w:left w:w="30" w:type="dxa"/>
              <w:bottom w:w="20" w:type="dxa"/>
              <w:right w:w="30" w:type="dxa"/>
            </w:tcMar>
            <w:vAlign w:val="center"/>
          </w:tcPr>
          <w:p w14:paraId="6366FCD0" w14:textId="77777777" w:rsidR="00393C1E" w:rsidRDefault="007447EE">
            <w:pPr>
              <w:ind w:firstLine="0"/>
              <w:contextualSpacing/>
              <w:jc w:val="left"/>
              <w:rPr>
                <w:szCs w:val="20"/>
                <w:lang w:val="ru-RU"/>
              </w:rPr>
            </w:pPr>
            <w:r>
              <w:rPr>
                <w:szCs w:val="20"/>
                <w:lang w:val="ru-RU"/>
              </w:rPr>
              <w:t>СЭМД: Выписной эпикриз из родильного дома</w:t>
            </w:r>
          </w:p>
          <w:p w14:paraId="00FD9155" w14:textId="77777777" w:rsidR="00393C1E" w:rsidRDefault="007447EE">
            <w:pPr>
              <w:ind w:firstLine="0"/>
              <w:contextualSpacing/>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/2925</w:t>
            </w:r>
          </w:p>
        </w:tc>
      </w:tr>
      <w:tr w:rsidR="00393C1E" w14:paraId="488C2C1E" w14:textId="77777777" w:rsidTr="00393C1E">
        <w:tc>
          <w:tcPr>
            <w:tcW w:w="846" w:type="dxa"/>
            <w:tcMar>
              <w:top w:w="30" w:type="dxa"/>
              <w:left w:w="30" w:type="dxa"/>
              <w:bottom w:w="20" w:type="dxa"/>
              <w:right w:w="30" w:type="dxa"/>
            </w:tcMar>
          </w:tcPr>
          <w:p w14:paraId="61D757DB" w14:textId="77777777" w:rsidR="00393C1E" w:rsidRDefault="007447EE">
            <w:pPr>
              <w:ind w:firstLine="0"/>
              <w:contextualSpacing/>
              <w:jc w:val="center"/>
              <w:rPr>
                <w:szCs w:val="20"/>
              </w:rPr>
            </w:pPr>
            <w:r>
              <w:rPr>
                <w:szCs w:val="20"/>
              </w:rPr>
              <w:t>22</w:t>
            </w:r>
          </w:p>
        </w:tc>
        <w:tc>
          <w:tcPr>
            <w:tcW w:w="1559" w:type="dxa"/>
            <w:tcMar>
              <w:top w:w="30" w:type="dxa"/>
              <w:left w:w="30" w:type="dxa"/>
              <w:bottom w:w="20" w:type="dxa"/>
              <w:right w:w="30" w:type="dxa"/>
            </w:tcMar>
          </w:tcPr>
          <w:p w14:paraId="1D5245EA"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7850D99A"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50B8E09B" w14:textId="77777777" w:rsidR="00393C1E" w:rsidRDefault="007447EE">
            <w:pPr>
              <w:ind w:firstLine="0"/>
              <w:contextualSpacing/>
              <w:jc w:val="center"/>
              <w:rPr>
                <w:szCs w:val="20"/>
              </w:rPr>
            </w:pPr>
            <w:r>
              <w:rPr>
                <w:szCs w:val="20"/>
              </w:rPr>
              <w:t>339</w:t>
            </w:r>
          </w:p>
        </w:tc>
        <w:tc>
          <w:tcPr>
            <w:tcW w:w="2268" w:type="dxa"/>
            <w:tcMar>
              <w:top w:w="30" w:type="dxa"/>
              <w:left w:w="30" w:type="dxa"/>
              <w:bottom w:w="20" w:type="dxa"/>
              <w:right w:w="30" w:type="dxa"/>
            </w:tcMar>
          </w:tcPr>
          <w:p w14:paraId="5F8D774B" w14:textId="77777777" w:rsidR="00393C1E" w:rsidRDefault="007447EE">
            <w:pPr>
              <w:ind w:firstLine="0"/>
              <w:contextualSpacing/>
              <w:rPr>
                <w:szCs w:val="20"/>
              </w:rPr>
            </w:pPr>
            <w:proofErr w:type="spellStart"/>
            <w:r>
              <w:rPr>
                <w:szCs w:val="20"/>
              </w:rPr>
              <w:t>Извещение</w:t>
            </w:r>
            <w:proofErr w:type="spellEnd"/>
            <w:r>
              <w:rPr>
                <w:szCs w:val="20"/>
              </w:rPr>
              <w:t xml:space="preserve"> о КАС</w:t>
            </w:r>
          </w:p>
        </w:tc>
        <w:tc>
          <w:tcPr>
            <w:tcW w:w="2828" w:type="dxa"/>
            <w:tcMar>
              <w:top w:w="30" w:type="dxa"/>
              <w:left w:w="30" w:type="dxa"/>
              <w:bottom w:w="20" w:type="dxa"/>
              <w:right w:w="30" w:type="dxa"/>
            </w:tcMar>
            <w:vAlign w:val="center"/>
          </w:tcPr>
          <w:p w14:paraId="5126620B" w14:textId="77777777" w:rsidR="00393C1E" w:rsidRDefault="007447EE">
            <w:pPr>
              <w:ind w:firstLine="0"/>
              <w:contextualSpacing/>
              <w:jc w:val="center"/>
              <w:rPr>
                <w:szCs w:val="20"/>
              </w:rPr>
            </w:pPr>
            <w:r>
              <w:rPr>
                <w:szCs w:val="20"/>
              </w:rPr>
              <w:t>–</w:t>
            </w:r>
          </w:p>
        </w:tc>
      </w:tr>
      <w:tr w:rsidR="00393C1E" w14:paraId="45582733" w14:textId="77777777" w:rsidTr="00393C1E">
        <w:tc>
          <w:tcPr>
            <w:tcW w:w="846" w:type="dxa"/>
            <w:tcMar>
              <w:top w:w="30" w:type="dxa"/>
              <w:left w:w="30" w:type="dxa"/>
              <w:bottom w:w="20" w:type="dxa"/>
              <w:right w:w="30" w:type="dxa"/>
            </w:tcMar>
          </w:tcPr>
          <w:p w14:paraId="448558DC" w14:textId="77777777" w:rsidR="00393C1E" w:rsidRDefault="007447EE">
            <w:pPr>
              <w:ind w:firstLine="0"/>
              <w:contextualSpacing/>
              <w:jc w:val="center"/>
              <w:rPr>
                <w:szCs w:val="20"/>
              </w:rPr>
            </w:pPr>
            <w:r>
              <w:rPr>
                <w:szCs w:val="20"/>
              </w:rPr>
              <w:t>5</w:t>
            </w:r>
          </w:p>
        </w:tc>
        <w:tc>
          <w:tcPr>
            <w:tcW w:w="1559" w:type="dxa"/>
            <w:tcMar>
              <w:top w:w="30" w:type="dxa"/>
              <w:left w:w="30" w:type="dxa"/>
              <w:bottom w:w="20" w:type="dxa"/>
              <w:right w:w="30" w:type="dxa"/>
            </w:tcMar>
          </w:tcPr>
          <w:p w14:paraId="4AAEC138"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2D375E42"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4027C672" w14:textId="77777777" w:rsidR="00393C1E" w:rsidRDefault="007447EE">
            <w:pPr>
              <w:ind w:firstLine="0"/>
              <w:contextualSpacing/>
              <w:jc w:val="center"/>
              <w:rPr>
                <w:szCs w:val="20"/>
              </w:rPr>
            </w:pPr>
            <w:r>
              <w:rPr>
                <w:szCs w:val="20"/>
              </w:rPr>
              <w:t>341</w:t>
            </w:r>
          </w:p>
        </w:tc>
        <w:tc>
          <w:tcPr>
            <w:tcW w:w="2268" w:type="dxa"/>
            <w:tcMar>
              <w:top w:w="30" w:type="dxa"/>
              <w:left w:w="30" w:type="dxa"/>
              <w:bottom w:w="20" w:type="dxa"/>
              <w:right w:w="30" w:type="dxa"/>
            </w:tcMar>
          </w:tcPr>
          <w:p w14:paraId="50F4CD4B" w14:textId="77777777" w:rsidR="00393C1E" w:rsidRDefault="007447EE">
            <w:pPr>
              <w:ind w:firstLine="0"/>
              <w:contextualSpacing/>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2828" w:type="dxa"/>
            <w:tcMar>
              <w:top w:w="30" w:type="dxa"/>
              <w:left w:w="30" w:type="dxa"/>
              <w:bottom w:w="20" w:type="dxa"/>
              <w:right w:w="30" w:type="dxa"/>
            </w:tcMar>
            <w:vAlign w:val="center"/>
          </w:tcPr>
          <w:p w14:paraId="5A7493D5" w14:textId="77777777" w:rsidR="00393C1E" w:rsidRDefault="007447EE">
            <w:pPr>
              <w:ind w:firstLine="0"/>
              <w:contextualSpacing/>
              <w:jc w:val="left"/>
              <w:rPr>
                <w:szCs w:val="20"/>
              </w:rPr>
            </w:pPr>
            <w:r>
              <w:rPr>
                <w:szCs w:val="20"/>
              </w:rPr>
              <w:t xml:space="preserve">СЭМД: </w:t>
            </w:r>
            <w:proofErr w:type="spellStart"/>
            <w:r>
              <w:rPr>
                <w:szCs w:val="20"/>
              </w:rPr>
              <w:t>Протокол</w:t>
            </w:r>
            <w:proofErr w:type="spellEnd"/>
            <w:r>
              <w:rPr>
                <w:szCs w:val="20"/>
              </w:rPr>
              <w:t xml:space="preserve"> </w:t>
            </w:r>
            <w:proofErr w:type="spellStart"/>
            <w:r>
              <w:rPr>
                <w:szCs w:val="20"/>
              </w:rPr>
              <w:t>консультации</w:t>
            </w:r>
            <w:proofErr w:type="spellEnd"/>
          </w:p>
        </w:tc>
      </w:tr>
      <w:tr w:rsidR="00393C1E" w14:paraId="36F5AF44" w14:textId="77777777" w:rsidTr="00393C1E">
        <w:tc>
          <w:tcPr>
            <w:tcW w:w="846" w:type="dxa"/>
            <w:tcMar>
              <w:top w:w="30" w:type="dxa"/>
              <w:left w:w="30" w:type="dxa"/>
              <w:bottom w:w="20" w:type="dxa"/>
              <w:right w:w="30" w:type="dxa"/>
            </w:tcMar>
          </w:tcPr>
          <w:p w14:paraId="61E49AAE" w14:textId="77777777" w:rsidR="00393C1E" w:rsidRDefault="007447EE">
            <w:pPr>
              <w:ind w:firstLine="0"/>
              <w:contextualSpacing/>
              <w:jc w:val="center"/>
              <w:rPr>
                <w:szCs w:val="20"/>
              </w:rPr>
            </w:pPr>
            <w:r>
              <w:rPr>
                <w:szCs w:val="20"/>
              </w:rPr>
              <w:t>8</w:t>
            </w:r>
          </w:p>
        </w:tc>
        <w:tc>
          <w:tcPr>
            <w:tcW w:w="1559" w:type="dxa"/>
            <w:tcMar>
              <w:top w:w="30" w:type="dxa"/>
              <w:left w:w="30" w:type="dxa"/>
              <w:bottom w:w="20" w:type="dxa"/>
              <w:right w:w="30" w:type="dxa"/>
            </w:tcMar>
          </w:tcPr>
          <w:p w14:paraId="1A0EE62C"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48A0DB1C"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5E0292B1" w14:textId="77777777" w:rsidR="00393C1E" w:rsidRDefault="007447EE">
            <w:pPr>
              <w:ind w:firstLine="0"/>
              <w:contextualSpacing/>
              <w:jc w:val="center"/>
              <w:rPr>
                <w:szCs w:val="20"/>
              </w:rPr>
            </w:pPr>
            <w:r>
              <w:rPr>
                <w:szCs w:val="20"/>
              </w:rPr>
              <w:t>359</w:t>
            </w:r>
          </w:p>
        </w:tc>
        <w:tc>
          <w:tcPr>
            <w:tcW w:w="2268" w:type="dxa"/>
            <w:tcMar>
              <w:top w:w="30" w:type="dxa"/>
              <w:left w:w="30" w:type="dxa"/>
              <w:bottom w:w="20" w:type="dxa"/>
              <w:right w:w="30" w:type="dxa"/>
            </w:tcMar>
          </w:tcPr>
          <w:p w14:paraId="23C2821E" w14:textId="77777777" w:rsidR="00393C1E" w:rsidRDefault="007447EE">
            <w:pPr>
              <w:ind w:firstLine="0"/>
              <w:contextualSpacing/>
              <w:rPr>
                <w:szCs w:val="20"/>
                <w:lang w:val="ru-RU"/>
              </w:rPr>
            </w:pPr>
            <w:r>
              <w:rPr>
                <w:szCs w:val="20"/>
                <w:lang w:val="ru-RU"/>
              </w:rPr>
              <w:t>Выписной эпикриз из стационара по отдельным профилям медицинской помощи</w:t>
            </w:r>
          </w:p>
        </w:tc>
        <w:tc>
          <w:tcPr>
            <w:tcW w:w="2828" w:type="dxa"/>
            <w:tcMar>
              <w:top w:w="30" w:type="dxa"/>
              <w:left w:w="30" w:type="dxa"/>
              <w:bottom w:w="20" w:type="dxa"/>
              <w:right w:w="30" w:type="dxa"/>
            </w:tcMar>
            <w:vAlign w:val="center"/>
          </w:tcPr>
          <w:p w14:paraId="78068F5D" w14:textId="77777777" w:rsidR="00393C1E" w:rsidRDefault="007447EE">
            <w:pPr>
              <w:ind w:firstLine="0"/>
              <w:contextualSpacing/>
              <w:jc w:val="left"/>
              <w:rPr>
                <w:szCs w:val="20"/>
                <w:lang w:val="ru-RU"/>
              </w:rPr>
            </w:pPr>
            <w:r>
              <w:rPr>
                <w:szCs w:val="20"/>
                <w:lang w:val="ru-RU"/>
              </w:rPr>
              <w:t>СЭМД: Эпикриз в стационаре выписной</w:t>
            </w:r>
          </w:p>
          <w:p w14:paraId="2EB6D427" w14:textId="77777777" w:rsidR="00393C1E" w:rsidRDefault="007447EE">
            <w:pPr>
              <w:ind w:firstLine="0"/>
              <w:contextualSpacing/>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/3903</w:t>
            </w:r>
          </w:p>
        </w:tc>
      </w:tr>
      <w:tr w:rsidR="00393C1E" w14:paraId="255E4EB7" w14:textId="77777777" w:rsidTr="00393C1E">
        <w:tc>
          <w:tcPr>
            <w:tcW w:w="846" w:type="dxa"/>
            <w:tcMar>
              <w:top w:w="30" w:type="dxa"/>
              <w:left w:w="30" w:type="dxa"/>
              <w:bottom w:w="20" w:type="dxa"/>
              <w:right w:w="30" w:type="dxa"/>
            </w:tcMar>
          </w:tcPr>
          <w:p w14:paraId="0A51880B" w14:textId="77777777" w:rsidR="00393C1E" w:rsidRDefault="007447EE">
            <w:pPr>
              <w:ind w:firstLine="0"/>
              <w:contextualSpacing/>
              <w:jc w:val="center"/>
              <w:rPr>
                <w:szCs w:val="20"/>
              </w:rPr>
            </w:pPr>
            <w:r>
              <w:rPr>
                <w:szCs w:val="20"/>
              </w:rPr>
              <w:t>25</w:t>
            </w:r>
          </w:p>
        </w:tc>
        <w:tc>
          <w:tcPr>
            <w:tcW w:w="1559" w:type="dxa"/>
            <w:tcMar>
              <w:top w:w="30" w:type="dxa"/>
              <w:left w:w="30" w:type="dxa"/>
              <w:bottom w:w="20" w:type="dxa"/>
              <w:right w:w="30" w:type="dxa"/>
            </w:tcMar>
          </w:tcPr>
          <w:p w14:paraId="74DCB448"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51FD2764"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77DCFD45" w14:textId="77777777" w:rsidR="00393C1E" w:rsidRDefault="007447EE">
            <w:pPr>
              <w:ind w:firstLine="0"/>
              <w:contextualSpacing/>
              <w:jc w:val="center"/>
              <w:rPr>
                <w:szCs w:val="20"/>
              </w:rPr>
            </w:pPr>
            <w:r>
              <w:rPr>
                <w:szCs w:val="20"/>
              </w:rPr>
              <w:t>109</w:t>
            </w:r>
          </w:p>
        </w:tc>
        <w:tc>
          <w:tcPr>
            <w:tcW w:w="2268" w:type="dxa"/>
            <w:tcMar>
              <w:top w:w="30" w:type="dxa"/>
              <w:left w:w="30" w:type="dxa"/>
              <w:bottom w:w="20" w:type="dxa"/>
              <w:right w:w="30" w:type="dxa"/>
            </w:tcMar>
          </w:tcPr>
          <w:p w14:paraId="73ED2704" w14:textId="77777777" w:rsidR="00393C1E" w:rsidRDefault="007447EE">
            <w:pPr>
              <w:ind w:firstLine="0"/>
              <w:contextualSpacing/>
              <w:rPr>
                <w:szCs w:val="20"/>
              </w:rPr>
            </w:pPr>
            <w:proofErr w:type="spellStart"/>
            <w:r>
              <w:rPr>
                <w:szCs w:val="20"/>
              </w:rPr>
              <w:t>Протокол</w:t>
            </w:r>
            <w:proofErr w:type="spellEnd"/>
            <w:r>
              <w:rPr>
                <w:szCs w:val="20"/>
              </w:rPr>
              <w:t xml:space="preserve"> </w:t>
            </w:r>
            <w:proofErr w:type="spellStart"/>
            <w:r>
              <w:rPr>
                <w:szCs w:val="20"/>
              </w:rPr>
              <w:t>медицинской</w:t>
            </w:r>
            <w:proofErr w:type="spellEnd"/>
            <w:r>
              <w:rPr>
                <w:szCs w:val="20"/>
              </w:rPr>
              <w:t xml:space="preserve"> </w:t>
            </w:r>
            <w:proofErr w:type="spellStart"/>
            <w:r>
              <w:rPr>
                <w:szCs w:val="20"/>
              </w:rPr>
              <w:t>манипуляции</w:t>
            </w:r>
            <w:proofErr w:type="spellEnd"/>
          </w:p>
        </w:tc>
        <w:tc>
          <w:tcPr>
            <w:tcW w:w="2828" w:type="dxa"/>
            <w:tcMar>
              <w:top w:w="30" w:type="dxa"/>
              <w:left w:w="30" w:type="dxa"/>
              <w:bottom w:w="20" w:type="dxa"/>
              <w:right w:w="30" w:type="dxa"/>
            </w:tcMar>
            <w:vAlign w:val="center"/>
          </w:tcPr>
          <w:p w14:paraId="6BFEB478" w14:textId="77777777" w:rsidR="00393C1E" w:rsidRDefault="007447EE">
            <w:pPr>
              <w:ind w:firstLine="0"/>
              <w:contextualSpacing/>
              <w:jc w:val="center"/>
              <w:rPr>
                <w:szCs w:val="20"/>
              </w:rPr>
            </w:pPr>
            <w:r>
              <w:rPr>
                <w:szCs w:val="20"/>
              </w:rPr>
              <w:t>–</w:t>
            </w:r>
          </w:p>
        </w:tc>
      </w:tr>
      <w:tr w:rsidR="00393C1E" w14:paraId="3D5CBAD4" w14:textId="77777777" w:rsidTr="00393C1E">
        <w:tc>
          <w:tcPr>
            <w:tcW w:w="846" w:type="dxa"/>
            <w:tcMar>
              <w:top w:w="30" w:type="dxa"/>
              <w:left w:w="30" w:type="dxa"/>
              <w:bottom w:w="20" w:type="dxa"/>
              <w:right w:w="30" w:type="dxa"/>
            </w:tcMar>
          </w:tcPr>
          <w:p w14:paraId="2DFE8458" w14:textId="77777777" w:rsidR="00393C1E" w:rsidRDefault="007447EE">
            <w:pPr>
              <w:ind w:firstLine="0"/>
              <w:contextualSpacing/>
              <w:jc w:val="center"/>
              <w:rPr>
                <w:szCs w:val="20"/>
              </w:rPr>
            </w:pPr>
            <w:r>
              <w:rPr>
                <w:szCs w:val="20"/>
              </w:rPr>
              <w:t>28</w:t>
            </w:r>
          </w:p>
        </w:tc>
        <w:tc>
          <w:tcPr>
            <w:tcW w:w="1559" w:type="dxa"/>
            <w:tcMar>
              <w:top w:w="30" w:type="dxa"/>
              <w:left w:w="30" w:type="dxa"/>
              <w:bottom w:w="20" w:type="dxa"/>
              <w:right w:w="30" w:type="dxa"/>
            </w:tcMar>
          </w:tcPr>
          <w:p w14:paraId="1827F0D9"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4F4F763E"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36781851" w14:textId="77777777" w:rsidR="00393C1E" w:rsidRDefault="007447EE">
            <w:pPr>
              <w:ind w:firstLine="0"/>
              <w:contextualSpacing/>
              <w:jc w:val="center"/>
              <w:rPr>
                <w:szCs w:val="20"/>
              </w:rPr>
            </w:pPr>
            <w:r>
              <w:rPr>
                <w:szCs w:val="20"/>
              </w:rPr>
              <w:t>104</w:t>
            </w:r>
          </w:p>
        </w:tc>
        <w:tc>
          <w:tcPr>
            <w:tcW w:w="2268" w:type="dxa"/>
            <w:tcMar>
              <w:top w:w="30" w:type="dxa"/>
              <w:left w:w="30" w:type="dxa"/>
              <w:bottom w:w="20" w:type="dxa"/>
              <w:right w:w="30" w:type="dxa"/>
            </w:tcMar>
          </w:tcPr>
          <w:p w14:paraId="3849B591" w14:textId="77777777" w:rsidR="00393C1E" w:rsidRDefault="007447EE">
            <w:pPr>
              <w:ind w:firstLine="0"/>
              <w:contextualSpacing/>
              <w:rPr>
                <w:szCs w:val="20"/>
                <w:lang w:val="ru-RU"/>
              </w:rPr>
            </w:pPr>
            <w:r>
              <w:rPr>
                <w:szCs w:val="20"/>
                <w:lang w:val="ru-RU"/>
              </w:rPr>
              <w:t xml:space="preserve">Направление для проведения программы ЭКО и (или) переноса </w:t>
            </w:r>
            <w:proofErr w:type="spellStart"/>
            <w:r>
              <w:rPr>
                <w:szCs w:val="20"/>
                <w:lang w:val="ru-RU"/>
              </w:rPr>
              <w:t>криоконсервированных</w:t>
            </w:r>
            <w:proofErr w:type="spellEnd"/>
            <w:r>
              <w:rPr>
                <w:szCs w:val="20"/>
                <w:lang w:val="ru-RU"/>
              </w:rPr>
              <w:t xml:space="preserve"> эмбрионов в рамках территориальной программы ОМС</w:t>
            </w:r>
          </w:p>
        </w:tc>
        <w:tc>
          <w:tcPr>
            <w:tcW w:w="2828" w:type="dxa"/>
            <w:tcMar>
              <w:top w:w="30" w:type="dxa"/>
              <w:left w:w="30" w:type="dxa"/>
              <w:bottom w:w="20" w:type="dxa"/>
              <w:right w:w="30" w:type="dxa"/>
            </w:tcMar>
            <w:vAlign w:val="center"/>
          </w:tcPr>
          <w:p w14:paraId="7EC742DB" w14:textId="77777777" w:rsidR="00393C1E" w:rsidRDefault="007447EE">
            <w:pPr>
              <w:ind w:firstLine="0"/>
              <w:contextualSpacing/>
              <w:jc w:val="center"/>
              <w:rPr>
                <w:szCs w:val="20"/>
              </w:rPr>
            </w:pPr>
            <w:r>
              <w:rPr>
                <w:szCs w:val="20"/>
              </w:rPr>
              <w:t>–</w:t>
            </w:r>
          </w:p>
        </w:tc>
      </w:tr>
      <w:tr w:rsidR="00393C1E" w14:paraId="78661716" w14:textId="77777777" w:rsidTr="00393C1E">
        <w:tc>
          <w:tcPr>
            <w:tcW w:w="846" w:type="dxa"/>
            <w:tcMar>
              <w:top w:w="30" w:type="dxa"/>
              <w:left w:w="30" w:type="dxa"/>
              <w:bottom w:w="20" w:type="dxa"/>
              <w:right w:w="30" w:type="dxa"/>
            </w:tcMar>
          </w:tcPr>
          <w:p w14:paraId="297826D1" w14:textId="77777777" w:rsidR="00393C1E" w:rsidRDefault="007447EE">
            <w:pPr>
              <w:ind w:firstLine="0"/>
              <w:contextualSpacing/>
              <w:jc w:val="center"/>
              <w:rPr>
                <w:szCs w:val="20"/>
              </w:rPr>
            </w:pPr>
            <w:r>
              <w:rPr>
                <w:szCs w:val="20"/>
              </w:rPr>
              <w:t>29</w:t>
            </w:r>
          </w:p>
        </w:tc>
        <w:tc>
          <w:tcPr>
            <w:tcW w:w="1559" w:type="dxa"/>
            <w:tcMar>
              <w:top w:w="30" w:type="dxa"/>
              <w:left w:w="30" w:type="dxa"/>
              <w:bottom w:w="20" w:type="dxa"/>
              <w:right w:w="30" w:type="dxa"/>
            </w:tcMar>
          </w:tcPr>
          <w:p w14:paraId="0175E490"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22CE2A7A"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5A404CB5" w14:textId="77777777" w:rsidR="00393C1E" w:rsidRDefault="007447EE">
            <w:pPr>
              <w:ind w:firstLine="0"/>
              <w:contextualSpacing/>
              <w:jc w:val="center"/>
              <w:rPr>
                <w:szCs w:val="20"/>
              </w:rPr>
            </w:pPr>
            <w:r>
              <w:rPr>
                <w:szCs w:val="20"/>
              </w:rPr>
              <w:t>348</w:t>
            </w:r>
          </w:p>
        </w:tc>
        <w:tc>
          <w:tcPr>
            <w:tcW w:w="2268" w:type="dxa"/>
            <w:tcMar>
              <w:top w:w="30" w:type="dxa"/>
              <w:left w:w="30" w:type="dxa"/>
              <w:bottom w:w="20" w:type="dxa"/>
              <w:right w:w="30" w:type="dxa"/>
            </w:tcMar>
          </w:tcPr>
          <w:p w14:paraId="6FCB9E8B" w14:textId="77777777" w:rsidR="00393C1E" w:rsidRDefault="007447EE">
            <w:pPr>
              <w:ind w:firstLine="0"/>
              <w:contextualSpacing/>
              <w:rPr>
                <w:szCs w:val="20"/>
                <w:lang w:val="ru-RU"/>
              </w:rPr>
            </w:pPr>
            <w:r>
              <w:rPr>
                <w:szCs w:val="20"/>
                <w:lang w:val="ru-RU"/>
              </w:rPr>
              <w:t xml:space="preserve">Справка о выполнении медицинской </w:t>
            </w:r>
            <w:r>
              <w:rPr>
                <w:szCs w:val="20"/>
                <w:lang w:val="ru-RU"/>
              </w:rPr>
              <w:lastRenderedPageBreak/>
              <w:t>организацией программы ЭКО</w:t>
            </w:r>
            <w:r>
              <w:rPr>
                <w:szCs w:val="20"/>
              </w:rPr>
              <w:t> </w:t>
            </w:r>
            <w:r>
              <w:rPr>
                <w:szCs w:val="20"/>
                <w:lang w:val="ru-RU"/>
              </w:rPr>
              <w:t xml:space="preserve">и (или) переноса </w:t>
            </w:r>
            <w:proofErr w:type="spellStart"/>
            <w:r>
              <w:rPr>
                <w:szCs w:val="20"/>
                <w:lang w:val="ru-RU"/>
              </w:rPr>
              <w:t>криоконсервированных</w:t>
            </w:r>
            <w:proofErr w:type="spellEnd"/>
            <w:r>
              <w:rPr>
                <w:szCs w:val="20"/>
                <w:lang w:val="ru-RU"/>
              </w:rPr>
              <w:t xml:space="preserve"> эмбрионов в рамках территориальной программы ОМС</w:t>
            </w:r>
          </w:p>
        </w:tc>
        <w:tc>
          <w:tcPr>
            <w:tcW w:w="2828" w:type="dxa"/>
            <w:tcMar>
              <w:top w:w="30" w:type="dxa"/>
              <w:left w:w="30" w:type="dxa"/>
              <w:bottom w:w="20" w:type="dxa"/>
              <w:right w:w="30" w:type="dxa"/>
            </w:tcMar>
            <w:vAlign w:val="center"/>
          </w:tcPr>
          <w:p w14:paraId="718E3A79" w14:textId="77777777" w:rsidR="00393C1E" w:rsidRDefault="007447EE">
            <w:pPr>
              <w:ind w:firstLine="0"/>
              <w:contextualSpacing/>
              <w:jc w:val="center"/>
              <w:rPr>
                <w:szCs w:val="20"/>
              </w:rPr>
            </w:pPr>
            <w:r>
              <w:rPr>
                <w:szCs w:val="20"/>
              </w:rPr>
              <w:lastRenderedPageBreak/>
              <w:t>–</w:t>
            </w:r>
          </w:p>
        </w:tc>
      </w:tr>
      <w:tr w:rsidR="00393C1E" w14:paraId="7044E008" w14:textId="77777777" w:rsidTr="00393C1E">
        <w:tc>
          <w:tcPr>
            <w:tcW w:w="846" w:type="dxa"/>
            <w:tcMar>
              <w:top w:w="30" w:type="dxa"/>
              <w:left w:w="30" w:type="dxa"/>
              <w:bottom w:w="20" w:type="dxa"/>
              <w:right w:w="30" w:type="dxa"/>
            </w:tcMar>
          </w:tcPr>
          <w:p w14:paraId="7F908CD1" w14:textId="77777777" w:rsidR="00393C1E" w:rsidRDefault="007447EE">
            <w:pPr>
              <w:ind w:firstLine="0"/>
              <w:contextualSpacing/>
              <w:jc w:val="center"/>
              <w:rPr>
                <w:szCs w:val="20"/>
              </w:rPr>
            </w:pPr>
            <w:r>
              <w:rPr>
                <w:szCs w:val="20"/>
              </w:rPr>
              <w:t>30</w:t>
            </w:r>
          </w:p>
        </w:tc>
        <w:tc>
          <w:tcPr>
            <w:tcW w:w="1559" w:type="dxa"/>
            <w:tcMar>
              <w:top w:w="30" w:type="dxa"/>
              <w:left w:w="30" w:type="dxa"/>
              <w:bottom w:w="20" w:type="dxa"/>
              <w:right w:w="30" w:type="dxa"/>
            </w:tcMar>
          </w:tcPr>
          <w:p w14:paraId="6777286E"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61570390"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623091F6" w14:textId="77777777" w:rsidR="00393C1E" w:rsidRDefault="007447EE">
            <w:pPr>
              <w:ind w:firstLine="0"/>
              <w:contextualSpacing/>
              <w:jc w:val="center"/>
              <w:rPr>
                <w:szCs w:val="20"/>
              </w:rPr>
            </w:pPr>
            <w:r>
              <w:rPr>
                <w:szCs w:val="20"/>
              </w:rPr>
              <w:t>199</w:t>
            </w:r>
          </w:p>
        </w:tc>
        <w:tc>
          <w:tcPr>
            <w:tcW w:w="2268" w:type="dxa"/>
            <w:tcMar>
              <w:top w:w="30" w:type="dxa"/>
              <w:left w:w="30" w:type="dxa"/>
              <w:bottom w:w="20" w:type="dxa"/>
              <w:right w:w="30" w:type="dxa"/>
            </w:tcMar>
          </w:tcPr>
          <w:p w14:paraId="7C5C84B9" w14:textId="77777777" w:rsidR="00393C1E" w:rsidRDefault="007447EE">
            <w:pPr>
              <w:ind w:firstLine="0"/>
              <w:contextualSpacing/>
              <w:rPr>
                <w:szCs w:val="20"/>
                <w:lang w:val="ru-RU"/>
              </w:rPr>
            </w:pPr>
            <w:r>
              <w:rPr>
                <w:szCs w:val="20"/>
                <w:lang w:val="ru-RU"/>
              </w:rPr>
              <w:t>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ВРТ и искусственной инсеминации</w:t>
            </w:r>
            <w:r>
              <w:rPr>
                <w:szCs w:val="20"/>
                <w:lang w:val="ru-RU"/>
              </w:rPr>
              <w:br/>
              <w:t>«Протокол выполнения программы ВРТ»</w:t>
            </w:r>
          </w:p>
        </w:tc>
        <w:tc>
          <w:tcPr>
            <w:tcW w:w="2828" w:type="dxa"/>
            <w:tcMar>
              <w:top w:w="30" w:type="dxa"/>
              <w:left w:w="30" w:type="dxa"/>
              <w:bottom w:w="20" w:type="dxa"/>
              <w:right w:w="30" w:type="dxa"/>
            </w:tcMar>
            <w:vAlign w:val="center"/>
          </w:tcPr>
          <w:p w14:paraId="045C9ECD" w14:textId="77777777" w:rsidR="00393C1E" w:rsidRDefault="007447EE">
            <w:pPr>
              <w:ind w:firstLine="0"/>
              <w:contextualSpacing/>
              <w:jc w:val="center"/>
              <w:rPr>
                <w:szCs w:val="20"/>
              </w:rPr>
            </w:pPr>
            <w:r>
              <w:rPr>
                <w:szCs w:val="20"/>
              </w:rPr>
              <w:t>–</w:t>
            </w:r>
          </w:p>
        </w:tc>
      </w:tr>
      <w:tr w:rsidR="00393C1E" w14:paraId="612EE6C5" w14:textId="77777777" w:rsidTr="00393C1E">
        <w:tc>
          <w:tcPr>
            <w:tcW w:w="846" w:type="dxa"/>
            <w:tcMar>
              <w:top w:w="30" w:type="dxa"/>
              <w:left w:w="30" w:type="dxa"/>
              <w:bottom w:w="20" w:type="dxa"/>
              <w:right w:w="30" w:type="dxa"/>
            </w:tcMar>
          </w:tcPr>
          <w:p w14:paraId="1D5390A3" w14:textId="77777777" w:rsidR="00393C1E" w:rsidRDefault="007447EE">
            <w:pPr>
              <w:ind w:firstLine="0"/>
              <w:contextualSpacing/>
              <w:jc w:val="center"/>
              <w:rPr>
                <w:szCs w:val="20"/>
              </w:rPr>
            </w:pPr>
            <w:r>
              <w:rPr>
                <w:szCs w:val="20"/>
              </w:rPr>
              <w:t>31</w:t>
            </w:r>
          </w:p>
        </w:tc>
        <w:tc>
          <w:tcPr>
            <w:tcW w:w="1559" w:type="dxa"/>
            <w:tcMar>
              <w:top w:w="30" w:type="dxa"/>
              <w:left w:w="30" w:type="dxa"/>
              <w:bottom w:w="20" w:type="dxa"/>
              <w:right w:w="30" w:type="dxa"/>
            </w:tcMar>
          </w:tcPr>
          <w:p w14:paraId="29E08F43"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26E4D336"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3387783D" w14:textId="77777777" w:rsidR="00393C1E" w:rsidRDefault="007447EE">
            <w:pPr>
              <w:ind w:firstLine="0"/>
              <w:contextualSpacing/>
              <w:jc w:val="center"/>
              <w:rPr>
                <w:szCs w:val="20"/>
              </w:rPr>
            </w:pPr>
            <w:r>
              <w:rPr>
                <w:szCs w:val="20"/>
              </w:rPr>
              <w:t>356</w:t>
            </w:r>
          </w:p>
        </w:tc>
        <w:tc>
          <w:tcPr>
            <w:tcW w:w="2268" w:type="dxa"/>
            <w:tcMar>
              <w:top w:w="30" w:type="dxa"/>
              <w:left w:w="30" w:type="dxa"/>
              <w:bottom w:w="20" w:type="dxa"/>
              <w:right w:w="30" w:type="dxa"/>
            </w:tcMar>
          </w:tcPr>
          <w:p w14:paraId="6F1C89C9" w14:textId="77777777" w:rsidR="00393C1E" w:rsidRDefault="007447EE">
            <w:pPr>
              <w:ind w:firstLine="0"/>
              <w:contextualSpacing/>
              <w:rPr>
                <w:szCs w:val="20"/>
                <w:lang w:val="ru-RU"/>
              </w:rPr>
            </w:pPr>
            <w:r>
              <w:rPr>
                <w:szCs w:val="20"/>
                <w:lang w:val="ru-RU"/>
              </w:rPr>
              <w:t>Заключение по результатам расчета индивидуального риска</w:t>
            </w:r>
          </w:p>
        </w:tc>
        <w:tc>
          <w:tcPr>
            <w:tcW w:w="2828" w:type="dxa"/>
            <w:tcMar>
              <w:top w:w="30" w:type="dxa"/>
              <w:left w:w="30" w:type="dxa"/>
              <w:bottom w:w="20" w:type="dxa"/>
              <w:right w:w="30" w:type="dxa"/>
            </w:tcMar>
            <w:vAlign w:val="center"/>
          </w:tcPr>
          <w:p w14:paraId="34DEC4C1" w14:textId="77777777" w:rsidR="00393C1E" w:rsidRDefault="007447EE">
            <w:pPr>
              <w:ind w:firstLine="0"/>
              <w:contextualSpacing/>
              <w:jc w:val="center"/>
              <w:rPr>
                <w:szCs w:val="20"/>
              </w:rPr>
            </w:pPr>
            <w:r>
              <w:rPr>
                <w:szCs w:val="20"/>
              </w:rPr>
              <w:t>–</w:t>
            </w:r>
          </w:p>
        </w:tc>
      </w:tr>
      <w:tr w:rsidR="00393C1E" w14:paraId="50400E1B" w14:textId="77777777" w:rsidTr="00393C1E">
        <w:tc>
          <w:tcPr>
            <w:tcW w:w="846" w:type="dxa"/>
            <w:tcMar>
              <w:top w:w="30" w:type="dxa"/>
              <w:left w:w="30" w:type="dxa"/>
              <w:bottom w:w="20" w:type="dxa"/>
              <w:right w:w="30" w:type="dxa"/>
            </w:tcMar>
          </w:tcPr>
          <w:p w14:paraId="5F57F86B" w14:textId="77777777" w:rsidR="00393C1E" w:rsidRDefault="007447EE">
            <w:pPr>
              <w:ind w:firstLine="0"/>
              <w:contextualSpacing/>
              <w:jc w:val="center"/>
              <w:rPr>
                <w:szCs w:val="20"/>
              </w:rPr>
            </w:pPr>
            <w:r>
              <w:rPr>
                <w:szCs w:val="20"/>
              </w:rPr>
              <w:t>32</w:t>
            </w:r>
          </w:p>
        </w:tc>
        <w:tc>
          <w:tcPr>
            <w:tcW w:w="1559" w:type="dxa"/>
            <w:tcMar>
              <w:top w:w="30" w:type="dxa"/>
              <w:left w:w="30" w:type="dxa"/>
              <w:bottom w:w="20" w:type="dxa"/>
              <w:right w:w="30" w:type="dxa"/>
            </w:tcMar>
          </w:tcPr>
          <w:p w14:paraId="4CE20D71"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172A8976"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55E82C70" w14:textId="77777777" w:rsidR="00393C1E" w:rsidRDefault="007447EE">
            <w:pPr>
              <w:ind w:firstLine="0"/>
              <w:contextualSpacing/>
              <w:jc w:val="center"/>
              <w:rPr>
                <w:szCs w:val="20"/>
              </w:rPr>
            </w:pPr>
            <w:r>
              <w:rPr>
                <w:szCs w:val="20"/>
              </w:rPr>
              <w:t>355</w:t>
            </w:r>
          </w:p>
        </w:tc>
        <w:tc>
          <w:tcPr>
            <w:tcW w:w="2268" w:type="dxa"/>
            <w:tcMar>
              <w:top w:w="30" w:type="dxa"/>
              <w:left w:w="30" w:type="dxa"/>
              <w:bottom w:w="20" w:type="dxa"/>
              <w:right w:w="30" w:type="dxa"/>
            </w:tcMar>
          </w:tcPr>
          <w:p w14:paraId="46FDA3D9" w14:textId="77777777" w:rsidR="00393C1E" w:rsidRDefault="007447EE">
            <w:pPr>
              <w:ind w:firstLine="0"/>
              <w:contextualSpacing/>
              <w:rPr>
                <w:szCs w:val="20"/>
              </w:rPr>
            </w:pPr>
            <w:proofErr w:type="spellStart"/>
            <w:r>
              <w:rPr>
                <w:szCs w:val="20"/>
              </w:rPr>
              <w:t>Протокол</w:t>
            </w:r>
            <w:proofErr w:type="spellEnd"/>
            <w:r>
              <w:rPr>
                <w:szCs w:val="20"/>
              </w:rPr>
              <w:t xml:space="preserve"> </w:t>
            </w:r>
            <w:proofErr w:type="spellStart"/>
            <w:r>
              <w:rPr>
                <w:szCs w:val="20"/>
              </w:rPr>
              <w:t>родов</w:t>
            </w:r>
            <w:proofErr w:type="spellEnd"/>
          </w:p>
        </w:tc>
        <w:tc>
          <w:tcPr>
            <w:tcW w:w="2828" w:type="dxa"/>
            <w:tcMar>
              <w:top w:w="30" w:type="dxa"/>
              <w:left w:w="30" w:type="dxa"/>
              <w:bottom w:w="20" w:type="dxa"/>
              <w:right w:w="30" w:type="dxa"/>
            </w:tcMar>
            <w:vAlign w:val="center"/>
          </w:tcPr>
          <w:p w14:paraId="0B838989" w14:textId="77777777" w:rsidR="00393C1E" w:rsidRDefault="007447EE">
            <w:pPr>
              <w:ind w:firstLine="0"/>
              <w:contextualSpacing/>
              <w:jc w:val="center"/>
              <w:rPr>
                <w:szCs w:val="20"/>
              </w:rPr>
            </w:pPr>
            <w:r>
              <w:rPr>
                <w:szCs w:val="20"/>
              </w:rPr>
              <w:t>–</w:t>
            </w:r>
          </w:p>
        </w:tc>
      </w:tr>
      <w:tr w:rsidR="00393C1E" w14:paraId="24179A5A" w14:textId="77777777" w:rsidTr="00393C1E">
        <w:tc>
          <w:tcPr>
            <w:tcW w:w="846" w:type="dxa"/>
            <w:tcMar>
              <w:top w:w="30" w:type="dxa"/>
              <w:left w:w="30" w:type="dxa"/>
              <w:bottom w:w="20" w:type="dxa"/>
              <w:right w:w="30" w:type="dxa"/>
            </w:tcMar>
          </w:tcPr>
          <w:p w14:paraId="446A0AA2"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3326C71D" w14:textId="77777777" w:rsidR="00393C1E" w:rsidRDefault="007447EE">
            <w:pPr>
              <w:ind w:firstLine="0"/>
              <w:contextualSpacing/>
              <w:jc w:val="center"/>
              <w:rPr>
                <w:szCs w:val="20"/>
              </w:rPr>
            </w:pPr>
            <w:r>
              <w:rPr>
                <w:szCs w:val="20"/>
              </w:rPr>
              <w:t>-</w:t>
            </w:r>
          </w:p>
        </w:tc>
        <w:tc>
          <w:tcPr>
            <w:tcW w:w="851" w:type="dxa"/>
            <w:tcMar>
              <w:top w:w="30" w:type="dxa"/>
              <w:left w:w="30" w:type="dxa"/>
              <w:bottom w:w="20" w:type="dxa"/>
              <w:right w:w="30" w:type="dxa"/>
            </w:tcMar>
          </w:tcPr>
          <w:p w14:paraId="71B16A57"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tcPr>
          <w:p w14:paraId="3E497E65" w14:textId="77777777" w:rsidR="00393C1E" w:rsidRDefault="007447EE">
            <w:pPr>
              <w:ind w:firstLine="0"/>
              <w:contextualSpacing/>
              <w:jc w:val="center"/>
              <w:rPr>
                <w:szCs w:val="20"/>
              </w:rPr>
            </w:pPr>
            <w:r>
              <w:rPr>
                <w:szCs w:val="20"/>
              </w:rPr>
              <w:t>376</w:t>
            </w:r>
          </w:p>
        </w:tc>
        <w:tc>
          <w:tcPr>
            <w:tcW w:w="2268" w:type="dxa"/>
            <w:tcMar>
              <w:top w:w="30" w:type="dxa"/>
              <w:left w:w="30" w:type="dxa"/>
              <w:bottom w:w="20" w:type="dxa"/>
              <w:right w:w="30" w:type="dxa"/>
            </w:tcMar>
          </w:tcPr>
          <w:p w14:paraId="2482CD06" w14:textId="77777777" w:rsidR="00393C1E" w:rsidRDefault="007447EE">
            <w:pPr>
              <w:ind w:firstLine="0"/>
              <w:contextualSpacing/>
              <w:rPr>
                <w:szCs w:val="20"/>
                <w:lang w:val="ru-RU"/>
              </w:rPr>
            </w:pPr>
            <w:r>
              <w:rPr>
                <w:szCs w:val="20"/>
                <w:lang w:val="ru-RU"/>
              </w:rPr>
              <w:t>Направление на проведение неонатального скрининга</w:t>
            </w:r>
          </w:p>
        </w:tc>
        <w:tc>
          <w:tcPr>
            <w:tcW w:w="2828" w:type="dxa"/>
            <w:tcMar>
              <w:top w:w="30" w:type="dxa"/>
              <w:left w:w="30" w:type="dxa"/>
              <w:bottom w:w="20" w:type="dxa"/>
              <w:right w:w="30" w:type="dxa"/>
            </w:tcMar>
            <w:vAlign w:val="center"/>
          </w:tcPr>
          <w:p w14:paraId="49001AF9" w14:textId="77777777" w:rsidR="00393C1E" w:rsidRDefault="007447EE">
            <w:pPr>
              <w:ind w:firstLine="0"/>
              <w:contextualSpacing/>
              <w:jc w:val="center"/>
              <w:rPr>
                <w:szCs w:val="20"/>
              </w:rPr>
            </w:pPr>
            <w:r>
              <w:rPr>
                <w:szCs w:val="20"/>
              </w:rPr>
              <w:t>-</w:t>
            </w:r>
          </w:p>
        </w:tc>
      </w:tr>
    </w:tbl>
    <w:p w14:paraId="388924A5" w14:textId="77777777" w:rsidR="00393C1E" w:rsidRDefault="00393C1E">
      <w:pPr>
        <w:ind w:firstLine="0"/>
        <w:rPr>
          <w:rFonts w:eastAsia="Times New Roman" w:cs="Times New Roman"/>
          <w:szCs w:val="24"/>
          <w:lang w:eastAsia="ru-RU"/>
        </w:rPr>
      </w:pPr>
    </w:p>
    <w:p w14:paraId="004F9F65" w14:textId="77777777" w:rsidR="00393C1E" w:rsidRDefault="007447EE">
      <w:pPr>
        <w:rPr>
          <w:rFonts w:eastAsia="Times New Roman" w:cs="Times New Roman"/>
          <w:szCs w:val="24"/>
          <w:lang w:eastAsia="ru-RU"/>
        </w:rPr>
      </w:pPr>
      <w:r>
        <w:rPr>
          <w:rFonts w:eastAsia="Times New Roman" w:cs="Times New Roman"/>
          <w:szCs w:val="24"/>
          <w:lang w:eastAsia="ru-RU"/>
        </w:rPr>
        <w:t>Типы 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39"/>
        <w:gridCol w:w="976"/>
        <w:gridCol w:w="1255"/>
        <w:gridCol w:w="2713"/>
        <w:gridCol w:w="2828"/>
      </w:tblGrid>
      <w:tr w:rsidR="00393C1E" w14:paraId="30F4CF5A" w14:textId="77777777" w:rsidTr="00393C1E">
        <w:trPr>
          <w:cnfStyle w:val="100000000000" w:firstRow="1" w:lastRow="0" w:firstColumn="0" w:lastColumn="0" w:oddVBand="0" w:evenVBand="0" w:oddHBand="0" w:evenHBand="0" w:firstRowFirstColumn="0" w:firstRowLastColumn="0" w:lastRowFirstColumn="0" w:lastRowLastColumn="0"/>
        </w:trPr>
        <w:tc>
          <w:tcPr>
            <w:tcW w:w="2139" w:type="dxa"/>
            <w:shd w:val="solid" w:color="F0F0F0" w:fill="F0F0F0"/>
            <w:tcMar>
              <w:top w:w="30" w:type="dxa"/>
              <w:left w:w="30" w:type="dxa"/>
              <w:bottom w:w="20" w:type="dxa"/>
              <w:right w:w="30" w:type="dxa"/>
            </w:tcMar>
          </w:tcPr>
          <w:p w14:paraId="09A283D1" w14:textId="77777777" w:rsidR="00393C1E" w:rsidRDefault="007447EE">
            <w:pPr>
              <w:ind w:firstLine="0"/>
              <w:contextualSpacing/>
              <w:jc w:val="center"/>
              <w:rPr>
                <w:b/>
                <w:szCs w:val="20"/>
                <w:lang w:val="ru-RU"/>
              </w:rPr>
            </w:pPr>
            <w:r>
              <w:rPr>
                <w:b/>
                <w:color w:val="auto"/>
                <w:szCs w:val="20"/>
                <w:lang w:val="ru-RU"/>
              </w:rPr>
              <w:t>Код Вида медицинской документации, соответствующего СЭМД, по справочнику</w:t>
            </w:r>
            <w:r>
              <w:rPr>
                <w:b/>
                <w:color w:val="auto"/>
                <w:szCs w:val="20"/>
              </w:rPr>
              <w:t> </w:t>
            </w:r>
          </w:p>
          <w:p w14:paraId="3AA79D27" w14:textId="77777777" w:rsidR="00393C1E" w:rsidRDefault="007447EE">
            <w:pPr>
              <w:ind w:firstLine="0"/>
              <w:contextualSpacing/>
              <w:jc w:val="center"/>
              <w:rPr>
                <w:szCs w:val="20"/>
                <w:lang w:val="ru-RU"/>
              </w:rPr>
            </w:pPr>
            <w:r>
              <w:rPr>
                <w:b/>
                <w:color w:val="auto"/>
                <w:szCs w:val="20"/>
                <w:lang w:val="ru-RU"/>
              </w:rPr>
              <w:t>1.2.643.5.1.13.13.11.1522</w:t>
            </w:r>
          </w:p>
        </w:tc>
        <w:tc>
          <w:tcPr>
            <w:tcW w:w="976" w:type="dxa"/>
            <w:shd w:val="solid" w:color="F0F0F0" w:fill="F0F0F0"/>
            <w:tcMar>
              <w:top w:w="30" w:type="dxa"/>
              <w:left w:w="30" w:type="dxa"/>
              <w:bottom w:w="20" w:type="dxa"/>
              <w:right w:w="30" w:type="dxa"/>
            </w:tcMar>
          </w:tcPr>
          <w:p w14:paraId="4B44BA2C" w14:textId="77777777" w:rsidR="00393C1E" w:rsidRDefault="007447EE">
            <w:pPr>
              <w:ind w:firstLine="0"/>
              <w:contextualSpacing/>
              <w:jc w:val="center"/>
              <w:rPr>
                <w:szCs w:val="20"/>
                <w:lang w:val="ru-RU"/>
              </w:rPr>
            </w:pPr>
            <w:r>
              <w:rPr>
                <w:b/>
                <w:color w:val="auto"/>
                <w:szCs w:val="20"/>
                <w:lang w:val="ru-RU"/>
              </w:rPr>
              <w:t xml:space="preserve">Тип СЭМД (тег </w:t>
            </w:r>
            <w:proofErr w:type="spellStart"/>
            <w:r>
              <w:rPr>
                <w:b/>
                <w:color w:val="auto"/>
                <w:szCs w:val="20"/>
              </w:rPr>
              <w:t>docType</w:t>
            </w:r>
            <w:proofErr w:type="spellEnd"/>
            <w:r>
              <w:rPr>
                <w:b/>
                <w:color w:val="auto"/>
                <w:szCs w:val="20"/>
                <w:lang w:val="ru-RU"/>
              </w:rPr>
              <w:t xml:space="preserve"> в теле </w:t>
            </w:r>
            <w:r>
              <w:rPr>
                <w:b/>
                <w:color w:val="auto"/>
                <w:szCs w:val="20"/>
              </w:rPr>
              <w:t>SOAP</w:t>
            </w:r>
            <w:r>
              <w:rPr>
                <w:b/>
                <w:color w:val="auto"/>
                <w:szCs w:val="20"/>
                <w:lang w:val="ru-RU"/>
              </w:rPr>
              <w:t xml:space="preserve"> пакета)</w:t>
            </w:r>
          </w:p>
        </w:tc>
        <w:tc>
          <w:tcPr>
            <w:tcW w:w="1255" w:type="dxa"/>
            <w:shd w:val="solid" w:color="F0F0F0" w:fill="F0F0F0"/>
            <w:tcMar>
              <w:top w:w="30" w:type="dxa"/>
              <w:left w:w="30" w:type="dxa"/>
              <w:bottom w:w="20" w:type="dxa"/>
              <w:right w:w="30" w:type="dxa"/>
            </w:tcMar>
          </w:tcPr>
          <w:p w14:paraId="26A712D0" w14:textId="77777777" w:rsidR="00393C1E" w:rsidRDefault="007447EE">
            <w:pPr>
              <w:ind w:firstLine="0"/>
              <w:contextualSpacing/>
              <w:jc w:val="center"/>
              <w:rPr>
                <w:szCs w:val="20"/>
                <w:lang w:val="ru-RU"/>
              </w:rPr>
            </w:pPr>
            <w:r>
              <w:rPr>
                <w:b/>
                <w:color w:val="auto"/>
                <w:szCs w:val="20"/>
                <w:lang w:val="ru-RU"/>
              </w:rPr>
              <w:t xml:space="preserve">Версия типа СЭМД (тег </w:t>
            </w:r>
            <w:proofErr w:type="spellStart"/>
            <w:r>
              <w:rPr>
                <w:b/>
                <w:color w:val="auto"/>
                <w:szCs w:val="20"/>
              </w:rPr>
              <w:t>docTypeVersion</w:t>
            </w:r>
            <w:proofErr w:type="spellEnd"/>
            <w:r>
              <w:rPr>
                <w:b/>
                <w:color w:val="auto"/>
                <w:szCs w:val="20"/>
                <w:lang w:val="ru-RU"/>
              </w:rPr>
              <w:t xml:space="preserve"> в теле </w:t>
            </w:r>
            <w:r>
              <w:rPr>
                <w:b/>
                <w:color w:val="auto"/>
                <w:szCs w:val="20"/>
              </w:rPr>
              <w:t>SOAP</w:t>
            </w:r>
            <w:r>
              <w:rPr>
                <w:b/>
                <w:color w:val="auto"/>
                <w:szCs w:val="20"/>
                <w:lang w:val="ru-RU"/>
              </w:rPr>
              <w:t>-пакета)</w:t>
            </w:r>
          </w:p>
        </w:tc>
        <w:tc>
          <w:tcPr>
            <w:tcW w:w="2713" w:type="dxa"/>
            <w:shd w:val="solid" w:color="F0F0F0" w:fill="F0F0F0"/>
            <w:tcMar>
              <w:top w:w="30" w:type="dxa"/>
              <w:left w:w="30" w:type="dxa"/>
              <w:bottom w:w="20" w:type="dxa"/>
              <w:right w:w="30" w:type="dxa"/>
            </w:tcMar>
          </w:tcPr>
          <w:p w14:paraId="72896D75" w14:textId="77777777" w:rsidR="00393C1E" w:rsidRDefault="007447EE">
            <w:pPr>
              <w:ind w:firstLine="0"/>
              <w:contextualSpacing/>
              <w:jc w:val="center"/>
              <w:rPr>
                <w:szCs w:val="20"/>
              </w:rPr>
            </w:pPr>
            <w:proofErr w:type="spellStart"/>
            <w:r>
              <w:rPr>
                <w:b/>
                <w:color w:val="auto"/>
                <w:szCs w:val="20"/>
              </w:rPr>
              <w:t>Наименование</w:t>
            </w:r>
            <w:proofErr w:type="spellEnd"/>
            <w:r>
              <w:rPr>
                <w:b/>
                <w:color w:val="auto"/>
                <w:szCs w:val="20"/>
              </w:rPr>
              <w:t xml:space="preserve"> СЭМД</w:t>
            </w:r>
          </w:p>
        </w:tc>
        <w:tc>
          <w:tcPr>
            <w:tcW w:w="2828" w:type="dxa"/>
            <w:shd w:val="solid" w:color="F0F0F0" w:fill="F0F0F0"/>
            <w:tcMar>
              <w:top w:w="30" w:type="dxa"/>
              <w:left w:w="30" w:type="dxa"/>
              <w:bottom w:w="20" w:type="dxa"/>
              <w:right w:w="30" w:type="dxa"/>
            </w:tcMar>
          </w:tcPr>
          <w:p w14:paraId="1D390EAD" w14:textId="77777777" w:rsidR="00393C1E" w:rsidRDefault="007447EE">
            <w:pPr>
              <w:ind w:firstLine="0"/>
              <w:contextualSpacing/>
              <w:jc w:val="center"/>
              <w:rPr>
                <w:szCs w:val="20"/>
                <w:lang w:val="ru-RU"/>
              </w:rPr>
            </w:pPr>
            <w:r>
              <w:rPr>
                <w:b/>
                <w:color w:val="auto"/>
                <w:szCs w:val="20"/>
                <w:lang w:val="ru-RU"/>
              </w:rPr>
              <w:t>Ссылка на руководство по реализации СЭМД</w:t>
            </w:r>
          </w:p>
        </w:tc>
      </w:tr>
      <w:tr w:rsidR="00393C1E" w14:paraId="169DADAB" w14:textId="77777777" w:rsidTr="00393C1E">
        <w:tc>
          <w:tcPr>
            <w:tcW w:w="2139" w:type="dxa"/>
            <w:tcMar>
              <w:top w:w="30" w:type="dxa"/>
              <w:left w:w="30" w:type="dxa"/>
              <w:bottom w:w="20" w:type="dxa"/>
              <w:right w:w="30" w:type="dxa"/>
            </w:tcMar>
          </w:tcPr>
          <w:p w14:paraId="3AC374A1" w14:textId="77777777" w:rsidR="00393C1E" w:rsidRDefault="007447EE">
            <w:pPr>
              <w:ind w:firstLine="0"/>
              <w:contextualSpacing/>
              <w:jc w:val="center"/>
              <w:rPr>
                <w:szCs w:val="20"/>
              </w:rPr>
            </w:pPr>
            <w:r>
              <w:rPr>
                <w:szCs w:val="20"/>
              </w:rPr>
              <w:t>57</w:t>
            </w:r>
          </w:p>
        </w:tc>
        <w:tc>
          <w:tcPr>
            <w:tcW w:w="976" w:type="dxa"/>
            <w:tcMar>
              <w:top w:w="30" w:type="dxa"/>
              <w:left w:w="30" w:type="dxa"/>
              <w:bottom w:w="20" w:type="dxa"/>
              <w:right w:w="30" w:type="dxa"/>
            </w:tcMar>
          </w:tcPr>
          <w:p w14:paraId="775E2285" w14:textId="77777777" w:rsidR="00393C1E" w:rsidRDefault="007447EE">
            <w:pPr>
              <w:ind w:firstLine="0"/>
              <w:contextualSpacing/>
              <w:jc w:val="center"/>
              <w:rPr>
                <w:szCs w:val="20"/>
              </w:rPr>
            </w:pPr>
            <w:r>
              <w:rPr>
                <w:szCs w:val="20"/>
              </w:rPr>
              <w:t>27</w:t>
            </w:r>
          </w:p>
        </w:tc>
        <w:tc>
          <w:tcPr>
            <w:tcW w:w="1255" w:type="dxa"/>
            <w:tcMar>
              <w:top w:w="30" w:type="dxa"/>
              <w:left w:w="30" w:type="dxa"/>
              <w:bottom w:w="20" w:type="dxa"/>
              <w:right w:w="30" w:type="dxa"/>
            </w:tcMar>
          </w:tcPr>
          <w:p w14:paraId="715F46F1" w14:textId="77777777" w:rsidR="00393C1E" w:rsidRDefault="007447EE">
            <w:pPr>
              <w:ind w:firstLine="0"/>
              <w:contextualSpacing/>
              <w:jc w:val="center"/>
              <w:rPr>
                <w:szCs w:val="20"/>
              </w:rPr>
            </w:pPr>
            <w:r>
              <w:rPr>
                <w:szCs w:val="20"/>
              </w:rPr>
              <w:t>3</w:t>
            </w:r>
          </w:p>
        </w:tc>
        <w:tc>
          <w:tcPr>
            <w:tcW w:w="2713" w:type="dxa"/>
            <w:tcMar>
              <w:top w:w="30" w:type="dxa"/>
              <w:left w:w="30" w:type="dxa"/>
              <w:bottom w:w="20" w:type="dxa"/>
              <w:right w:w="30" w:type="dxa"/>
            </w:tcMar>
          </w:tcPr>
          <w:p w14:paraId="6F318ADA" w14:textId="77777777" w:rsidR="00393C1E" w:rsidRDefault="007447EE">
            <w:pPr>
              <w:ind w:firstLine="0"/>
              <w:contextualSpacing/>
              <w:rPr>
                <w:szCs w:val="20"/>
                <w:lang w:val="ru-RU"/>
              </w:rPr>
            </w:pPr>
            <w:r>
              <w:rPr>
                <w:szCs w:val="20"/>
                <w:lang w:val="ru-RU"/>
              </w:rPr>
              <w:t>Направление на консультацию и во вспомогательные кабинеты</w:t>
            </w:r>
          </w:p>
        </w:tc>
        <w:tc>
          <w:tcPr>
            <w:tcW w:w="2828" w:type="dxa"/>
            <w:tcMar>
              <w:top w:w="30" w:type="dxa"/>
              <w:left w:w="30" w:type="dxa"/>
              <w:bottom w:w="20" w:type="dxa"/>
              <w:right w:w="30" w:type="dxa"/>
            </w:tcMar>
          </w:tcPr>
          <w:p w14:paraId="5AA8BE69" w14:textId="77777777" w:rsidR="00393C1E" w:rsidRDefault="007447EE">
            <w:pPr>
              <w:ind w:firstLine="0"/>
              <w:contextualSpacing/>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r>
      <w:tr w:rsidR="00393C1E" w:rsidRPr="00665697" w14:paraId="4101284F" w14:textId="77777777" w:rsidTr="00393C1E">
        <w:tc>
          <w:tcPr>
            <w:tcW w:w="2139" w:type="dxa"/>
            <w:tcMar>
              <w:top w:w="30" w:type="dxa"/>
              <w:left w:w="30" w:type="dxa"/>
              <w:bottom w:w="20" w:type="dxa"/>
              <w:right w:w="30" w:type="dxa"/>
            </w:tcMar>
          </w:tcPr>
          <w:p w14:paraId="3A1C45B3" w14:textId="77777777" w:rsidR="00393C1E" w:rsidRDefault="007447EE">
            <w:pPr>
              <w:ind w:firstLine="0"/>
              <w:contextualSpacing/>
              <w:jc w:val="center"/>
              <w:rPr>
                <w:szCs w:val="20"/>
              </w:rPr>
            </w:pPr>
            <w:r>
              <w:rPr>
                <w:szCs w:val="20"/>
              </w:rPr>
              <w:t>7</w:t>
            </w:r>
          </w:p>
        </w:tc>
        <w:tc>
          <w:tcPr>
            <w:tcW w:w="976" w:type="dxa"/>
            <w:tcMar>
              <w:top w:w="30" w:type="dxa"/>
              <w:left w:w="30" w:type="dxa"/>
              <w:bottom w:w="20" w:type="dxa"/>
              <w:right w:w="30" w:type="dxa"/>
            </w:tcMar>
          </w:tcPr>
          <w:p w14:paraId="69AAAFED" w14:textId="77777777" w:rsidR="00393C1E" w:rsidRDefault="007447EE">
            <w:pPr>
              <w:ind w:firstLine="0"/>
              <w:contextualSpacing/>
              <w:jc w:val="center"/>
              <w:rPr>
                <w:szCs w:val="20"/>
              </w:rPr>
            </w:pPr>
            <w:r>
              <w:rPr>
                <w:szCs w:val="20"/>
              </w:rPr>
              <w:t>3</w:t>
            </w:r>
          </w:p>
        </w:tc>
        <w:tc>
          <w:tcPr>
            <w:tcW w:w="1255" w:type="dxa"/>
            <w:tcMar>
              <w:top w:w="30" w:type="dxa"/>
              <w:left w:w="30" w:type="dxa"/>
              <w:bottom w:w="20" w:type="dxa"/>
              <w:right w:w="30" w:type="dxa"/>
            </w:tcMar>
          </w:tcPr>
          <w:p w14:paraId="542C1760" w14:textId="77777777" w:rsidR="00393C1E" w:rsidRDefault="007447EE">
            <w:pPr>
              <w:ind w:firstLine="0"/>
              <w:contextualSpacing/>
              <w:jc w:val="center"/>
              <w:rPr>
                <w:szCs w:val="20"/>
              </w:rPr>
            </w:pPr>
            <w:r>
              <w:rPr>
                <w:szCs w:val="20"/>
              </w:rPr>
              <w:t>3</w:t>
            </w:r>
          </w:p>
        </w:tc>
        <w:tc>
          <w:tcPr>
            <w:tcW w:w="2713" w:type="dxa"/>
            <w:tcMar>
              <w:top w:w="30" w:type="dxa"/>
              <w:left w:w="30" w:type="dxa"/>
              <w:bottom w:w="20" w:type="dxa"/>
              <w:right w:w="30" w:type="dxa"/>
            </w:tcMar>
          </w:tcPr>
          <w:p w14:paraId="3A899684" w14:textId="77777777" w:rsidR="00393C1E" w:rsidRDefault="007447EE">
            <w:pPr>
              <w:ind w:firstLine="0"/>
              <w:contextualSpacing/>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2828" w:type="dxa"/>
            <w:tcMar>
              <w:top w:w="30" w:type="dxa"/>
              <w:left w:w="30" w:type="dxa"/>
              <w:bottom w:w="20" w:type="dxa"/>
              <w:right w:w="30" w:type="dxa"/>
            </w:tcMar>
          </w:tcPr>
          <w:p w14:paraId="4B601B39" w14:textId="77777777" w:rsidR="00393C1E" w:rsidRDefault="007447EE">
            <w:pPr>
              <w:ind w:firstLine="0"/>
              <w:contextualSpacing/>
              <w:rPr>
                <w:szCs w:val="20"/>
              </w:rPr>
            </w:pPr>
            <w:r>
              <w:rPr>
                <w:szCs w:val="20"/>
              </w:rPr>
              <w:t>https://portal.egisz.rosminzdrav.ru/materials/3835</w:t>
            </w:r>
          </w:p>
        </w:tc>
      </w:tr>
      <w:tr w:rsidR="00393C1E" w:rsidRPr="00665697" w14:paraId="386639C0" w14:textId="77777777" w:rsidTr="00393C1E">
        <w:tc>
          <w:tcPr>
            <w:tcW w:w="2139" w:type="dxa"/>
            <w:tcMar>
              <w:top w:w="30" w:type="dxa"/>
              <w:left w:w="30" w:type="dxa"/>
              <w:bottom w:w="20" w:type="dxa"/>
              <w:right w:w="30" w:type="dxa"/>
            </w:tcMar>
          </w:tcPr>
          <w:p w14:paraId="647426EE" w14:textId="77777777" w:rsidR="00393C1E" w:rsidRDefault="007447EE">
            <w:pPr>
              <w:ind w:firstLine="0"/>
              <w:contextualSpacing/>
              <w:jc w:val="center"/>
              <w:rPr>
                <w:szCs w:val="20"/>
              </w:rPr>
            </w:pPr>
            <w:r>
              <w:rPr>
                <w:szCs w:val="20"/>
              </w:rPr>
              <w:t>13</w:t>
            </w:r>
          </w:p>
        </w:tc>
        <w:tc>
          <w:tcPr>
            <w:tcW w:w="976" w:type="dxa"/>
            <w:tcMar>
              <w:top w:w="30" w:type="dxa"/>
              <w:left w:w="30" w:type="dxa"/>
              <w:bottom w:w="20" w:type="dxa"/>
              <w:right w:w="30" w:type="dxa"/>
            </w:tcMar>
          </w:tcPr>
          <w:p w14:paraId="57065632" w14:textId="77777777" w:rsidR="00393C1E" w:rsidRDefault="007447EE">
            <w:pPr>
              <w:ind w:firstLine="0"/>
              <w:contextualSpacing/>
              <w:jc w:val="center"/>
              <w:rPr>
                <w:szCs w:val="20"/>
              </w:rPr>
            </w:pPr>
            <w:r>
              <w:rPr>
                <w:szCs w:val="20"/>
              </w:rPr>
              <w:t>13</w:t>
            </w:r>
          </w:p>
        </w:tc>
        <w:tc>
          <w:tcPr>
            <w:tcW w:w="1255" w:type="dxa"/>
            <w:tcMar>
              <w:top w:w="30" w:type="dxa"/>
              <w:left w:w="30" w:type="dxa"/>
              <w:bottom w:w="20" w:type="dxa"/>
              <w:right w:w="30" w:type="dxa"/>
            </w:tcMar>
          </w:tcPr>
          <w:p w14:paraId="29259EEC" w14:textId="77777777" w:rsidR="00393C1E" w:rsidRDefault="007447EE">
            <w:pPr>
              <w:ind w:firstLine="0"/>
              <w:contextualSpacing/>
              <w:jc w:val="center"/>
              <w:rPr>
                <w:szCs w:val="20"/>
              </w:rPr>
            </w:pPr>
            <w:r>
              <w:rPr>
                <w:szCs w:val="20"/>
              </w:rPr>
              <w:t>3</w:t>
            </w:r>
          </w:p>
        </w:tc>
        <w:tc>
          <w:tcPr>
            <w:tcW w:w="2713" w:type="dxa"/>
            <w:tcMar>
              <w:top w:w="30" w:type="dxa"/>
              <w:left w:w="30" w:type="dxa"/>
              <w:bottom w:w="20" w:type="dxa"/>
              <w:right w:w="30" w:type="dxa"/>
            </w:tcMar>
          </w:tcPr>
          <w:p w14:paraId="234E86A6" w14:textId="77777777" w:rsidR="00393C1E" w:rsidRDefault="007447EE">
            <w:pPr>
              <w:ind w:firstLine="0"/>
              <w:contextualSpacing/>
              <w:rPr>
                <w:szCs w:val="20"/>
              </w:rPr>
            </w:pPr>
            <w:proofErr w:type="spellStart"/>
            <w:r>
              <w:rPr>
                <w:szCs w:val="20"/>
              </w:rPr>
              <w:t>Медицинское</w:t>
            </w:r>
            <w:proofErr w:type="spellEnd"/>
            <w:r>
              <w:rPr>
                <w:szCs w:val="20"/>
              </w:rPr>
              <w:t xml:space="preserve"> </w:t>
            </w:r>
            <w:proofErr w:type="spellStart"/>
            <w:r>
              <w:rPr>
                <w:szCs w:val="20"/>
              </w:rPr>
              <w:t>свидетельство</w:t>
            </w:r>
            <w:proofErr w:type="spellEnd"/>
            <w:r>
              <w:rPr>
                <w:szCs w:val="20"/>
              </w:rPr>
              <w:t xml:space="preserve"> о </w:t>
            </w:r>
            <w:proofErr w:type="spellStart"/>
            <w:r>
              <w:rPr>
                <w:szCs w:val="20"/>
              </w:rPr>
              <w:t>смерти</w:t>
            </w:r>
            <w:proofErr w:type="spellEnd"/>
          </w:p>
        </w:tc>
        <w:tc>
          <w:tcPr>
            <w:tcW w:w="2828" w:type="dxa"/>
            <w:tcMar>
              <w:top w:w="30" w:type="dxa"/>
              <w:left w:w="30" w:type="dxa"/>
              <w:bottom w:w="20" w:type="dxa"/>
              <w:right w:w="30" w:type="dxa"/>
            </w:tcMar>
          </w:tcPr>
          <w:p w14:paraId="169049A7" w14:textId="77777777" w:rsidR="00393C1E" w:rsidRDefault="007447EE">
            <w:pPr>
              <w:ind w:firstLine="0"/>
              <w:contextualSpacing/>
              <w:rPr>
                <w:szCs w:val="20"/>
              </w:rPr>
            </w:pPr>
            <w:r>
              <w:rPr>
                <w:szCs w:val="20"/>
              </w:rPr>
              <w:t>https://portal.egisz.rosminzdrav.ru/materials/3815</w:t>
            </w:r>
          </w:p>
        </w:tc>
      </w:tr>
      <w:tr w:rsidR="00393C1E" w14:paraId="6D8037BC" w14:textId="77777777" w:rsidTr="00393C1E">
        <w:tc>
          <w:tcPr>
            <w:tcW w:w="2139" w:type="dxa"/>
            <w:tcMar>
              <w:top w:w="30" w:type="dxa"/>
              <w:left w:w="30" w:type="dxa"/>
              <w:bottom w:w="20" w:type="dxa"/>
              <w:right w:w="30" w:type="dxa"/>
            </w:tcMar>
          </w:tcPr>
          <w:p w14:paraId="44C2496D" w14:textId="77777777" w:rsidR="00393C1E" w:rsidRDefault="007447EE">
            <w:pPr>
              <w:ind w:firstLine="0"/>
              <w:contextualSpacing/>
              <w:jc w:val="center"/>
              <w:rPr>
                <w:szCs w:val="20"/>
              </w:rPr>
            </w:pPr>
            <w:r>
              <w:rPr>
                <w:szCs w:val="20"/>
              </w:rPr>
              <w:t>14</w:t>
            </w:r>
          </w:p>
        </w:tc>
        <w:tc>
          <w:tcPr>
            <w:tcW w:w="976" w:type="dxa"/>
            <w:tcMar>
              <w:top w:w="30" w:type="dxa"/>
              <w:left w:w="30" w:type="dxa"/>
              <w:bottom w:w="20" w:type="dxa"/>
              <w:right w:w="30" w:type="dxa"/>
            </w:tcMar>
          </w:tcPr>
          <w:p w14:paraId="6C87A9CB" w14:textId="77777777" w:rsidR="00393C1E" w:rsidRDefault="007447EE">
            <w:pPr>
              <w:ind w:firstLine="0"/>
              <w:contextualSpacing/>
              <w:jc w:val="center"/>
              <w:rPr>
                <w:szCs w:val="20"/>
              </w:rPr>
            </w:pPr>
            <w:r>
              <w:rPr>
                <w:szCs w:val="20"/>
              </w:rPr>
              <w:t>19</w:t>
            </w:r>
          </w:p>
        </w:tc>
        <w:tc>
          <w:tcPr>
            <w:tcW w:w="1255" w:type="dxa"/>
            <w:tcMar>
              <w:top w:w="30" w:type="dxa"/>
              <w:left w:w="30" w:type="dxa"/>
              <w:bottom w:w="20" w:type="dxa"/>
              <w:right w:w="30" w:type="dxa"/>
            </w:tcMar>
          </w:tcPr>
          <w:p w14:paraId="2B89D0BA" w14:textId="77777777" w:rsidR="00393C1E" w:rsidRDefault="007447EE">
            <w:pPr>
              <w:ind w:firstLine="0"/>
              <w:contextualSpacing/>
              <w:jc w:val="center"/>
              <w:rPr>
                <w:szCs w:val="20"/>
              </w:rPr>
            </w:pPr>
            <w:r>
              <w:rPr>
                <w:szCs w:val="20"/>
              </w:rPr>
              <w:t>3</w:t>
            </w:r>
          </w:p>
        </w:tc>
        <w:tc>
          <w:tcPr>
            <w:tcW w:w="2713" w:type="dxa"/>
            <w:tcMar>
              <w:top w:w="30" w:type="dxa"/>
              <w:left w:w="30" w:type="dxa"/>
              <w:bottom w:w="20" w:type="dxa"/>
              <w:right w:w="30" w:type="dxa"/>
            </w:tcMar>
          </w:tcPr>
          <w:p w14:paraId="61192C56" w14:textId="77777777" w:rsidR="00393C1E" w:rsidRDefault="007447EE">
            <w:pPr>
              <w:ind w:firstLine="0"/>
              <w:contextualSpacing/>
              <w:rPr>
                <w:szCs w:val="20"/>
                <w:lang w:val="ru-RU"/>
              </w:rPr>
            </w:pPr>
            <w:r>
              <w:rPr>
                <w:szCs w:val="20"/>
                <w:lang w:val="ru-RU"/>
              </w:rPr>
              <w:t>Медицинское свидетельство о перинатальной смерти</w:t>
            </w:r>
          </w:p>
        </w:tc>
        <w:tc>
          <w:tcPr>
            <w:tcW w:w="2828" w:type="dxa"/>
            <w:tcMar>
              <w:top w:w="30" w:type="dxa"/>
              <w:left w:w="30" w:type="dxa"/>
              <w:bottom w:w="20" w:type="dxa"/>
              <w:right w:w="30" w:type="dxa"/>
            </w:tcMar>
          </w:tcPr>
          <w:p w14:paraId="1DC6C4FF" w14:textId="77777777" w:rsidR="00393C1E" w:rsidRDefault="007447EE">
            <w:pPr>
              <w:ind w:firstLine="0"/>
              <w:contextualSpacing/>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/3817</w:t>
            </w:r>
          </w:p>
        </w:tc>
      </w:tr>
    </w:tbl>
    <w:p w14:paraId="6AE723FA" w14:textId="77777777" w:rsidR="00393C1E" w:rsidRDefault="00393C1E">
      <w:pPr>
        <w:ind w:firstLine="0"/>
        <w:rPr>
          <w:rFonts w:eastAsia="Times New Roman" w:cs="Times New Roman"/>
          <w:szCs w:val="24"/>
          <w:lang w:eastAsia="ru-RU"/>
        </w:rPr>
      </w:pPr>
    </w:p>
    <w:p w14:paraId="405C1140" w14:textId="77777777" w:rsidR="00393C1E" w:rsidRDefault="007447EE">
      <w:pPr>
        <w:rPr>
          <w:rFonts w:cs="Times New Roman"/>
          <w:szCs w:val="24"/>
        </w:rPr>
      </w:pPr>
      <w:r>
        <w:rPr>
          <w:rFonts w:eastAsia="Times New Roman" w:cs="Times New Roman"/>
          <w:szCs w:val="24"/>
          <w:lang w:eastAsia="ru-RU"/>
        </w:rPr>
        <w:lastRenderedPageBreak/>
        <w:t>Передача</w:t>
      </w:r>
      <w:r>
        <w:rPr>
          <w:rFonts w:cs="Times New Roman"/>
          <w:szCs w:val="24"/>
        </w:rPr>
        <w:t xml:space="preserve"> </w:t>
      </w:r>
      <w:r>
        <w:rPr>
          <w:rFonts w:eastAsia="Times New Roman" w:cs="Times New Roman"/>
          <w:szCs w:val="24"/>
          <w:lang w:eastAsia="ru-RU"/>
        </w:rPr>
        <w:t>данных</w:t>
      </w:r>
      <w:r>
        <w:rPr>
          <w:rFonts w:cs="Times New Roman"/>
          <w:szCs w:val="24"/>
        </w:rPr>
        <w:t xml:space="preserve"> </w:t>
      </w:r>
      <w:r>
        <w:rPr>
          <w:rFonts w:eastAsia="Times New Roman" w:cs="Times New Roman"/>
          <w:szCs w:val="24"/>
          <w:lang w:eastAsia="ru-RU"/>
        </w:rPr>
        <w:t>из</w:t>
      </w:r>
      <w:r>
        <w:rPr>
          <w:rFonts w:cs="Times New Roman"/>
          <w:szCs w:val="24"/>
        </w:rPr>
        <w:t xml:space="preserve"> </w:t>
      </w:r>
      <w:r>
        <w:rPr>
          <w:rFonts w:eastAsia="Times New Roman" w:cs="Times New Roman"/>
          <w:szCs w:val="24"/>
          <w:lang w:eastAsia="ru-RU"/>
        </w:rPr>
        <w:t>МИС</w:t>
      </w:r>
      <w:r>
        <w:rPr>
          <w:rFonts w:cs="Times New Roman"/>
          <w:szCs w:val="24"/>
        </w:rPr>
        <w:t xml:space="preserve"> </w:t>
      </w:r>
      <w:r>
        <w:rPr>
          <w:rFonts w:eastAsia="Times New Roman" w:cs="Times New Roman"/>
          <w:szCs w:val="24"/>
          <w:lang w:eastAsia="ru-RU"/>
        </w:rPr>
        <w:t>НСО</w:t>
      </w:r>
      <w:r>
        <w:rPr>
          <w:rFonts w:cs="Times New Roman"/>
          <w:szCs w:val="24"/>
        </w:rPr>
        <w:t xml:space="preserve"> </w:t>
      </w:r>
      <w:r>
        <w:rPr>
          <w:rFonts w:eastAsia="Times New Roman" w:cs="Times New Roman"/>
          <w:szCs w:val="24"/>
          <w:lang w:eastAsia="ru-RU"/>
        </w:rPr>
        <w:t>в</w:t>
      </w:r>
      <w:r>
        <w:rPr>
          <w:rFonts w:cs="Times New Roman"/>
          <w:szCs w:val="24"/>
        </w:rPr>
        <w:t xml:space="preserve"> </w:t>
      </w:r>
      <w:r>
        <w:rPr>
          <w:rFonts w:eastAsia="Times New Roman" w:cs="Times New Roman"/>
          <w:szCs w:val="24"/>
          <w:lang w:eastAsia="ru-RU"/>
        </w:rPr>
        <w:t>ВИМИС</w:t>
      </w:r>
      <w:r>
        <w:rPr>
          <w:rFonts w:cs="Times New Roman"/>
          <w:szCs w:val="24"/>
        </w:rPr>
        <w:t xml:space="preserve"> «</w:t>
      </w:r>
      <w:proofErr w:type="spellStart"/>
      <w:r>
        <w:rPr>
          <w:rFonts w:eastAsia="Times New Roman" w:cs="Times New Roman"/>
          <w:szCs w:val="24"/>
          <w:lang w:eastAsia="ru-RU"/>
        </w:rPr>
        <w:t>АКиНЕО</w:t>
      </w:r>
      <w:proofErr w:type="spellEnd"/>
      <w:r>
        <w:rPr>
          <w:rFonts w:cs="Times New Roman"/>
          <w:szCs w:val="24"/>
        </w:rPr>
        <w:t xml:space="preserve">» </w:t>
      </w:r>
      <w:r>
        <w:rPr>
          <w:rFonts w:eastAsia="Times New Roman" w:cs="Times New Roman"/>
          <w:szCs w:val="24"/>
          <w:lang w:eastAsia="ru-RU"/>
        </w:rPr>
        <w:t>осуществляется</w:t>
      </w:r>
      <w:r>
        <w:rPr>
          <w:rFonts w:cs="Times New Roman"/>
          <w:szCs w:val="24"/>
        </w:rPr>
        <w:t xml:space="preserve"> </w:t>
      </w:r>
      <w:r>
        <w:rPr>
          <w:rFonts w:eastAsia="Times New Roman" w:cs="Times New Roman"/>
          <w:szCs w:val="24"/>
          <w:lang w:eastAsia="ru-RU"/>
        </w:rPr>
        <w:t>при</w:t>
      </w:r>
      <w:r>
        <w:rPr>
          <w:rFonts w:cs="Times New Roman"/>
          <w:szCs w:val="24"/>
        </w:rPr>
        <w:t xml:space="preserve"> </w:t>
      </w:r>
      <w:r>
        <w:rPr>
          <w:rFonts w:eastAsia="Times New Roman" w:cs="Times New Roman"/>
          <w:szCs w:val="24"/>
          <w:lang w:eastAsia="ru-RU"/>
        </w:rPr>
        <w:t>возникновении</w:t>
      </w:r>
      <w:r>
        <w:rPr>
          <w:rFonts w:cs="Times New Roman"/>
          <w:szCs w:val="24"/>
        </w:rPr>
        <w:t xml:space="preserve"> </w:t>
      </w:r>
      <w:r>
        <w:rPr>
          <w:rFonts w:eastAsia="Times New Roman" w:cs="Times New Roman"/>
          <w:szCs w:val="24"/>
          <w:lang w:eastAsia="ru-RU"/>
        </w:rPr>
        <w:t>триггерных</w:t>
      </w:r>
      <w:r>
        <w:rPr>
          <w:rFonts w:cs="Times New Roman"/>
          <w:szCs w:val="24"/>
        </w:rPr>
        <w:t xml:space="preserve"> </w:t>
      </w:r>
      <w:r>
        <w:rPr>
          <w:rFonts w:eastAsia="Times New Roman" w:cs="Times New Roman"/>
          <w:szCs w:val="24"/>
          <w:lang w:eastAsia="ru-RU"/>
        </w:rPr>
        <w:t>событий</w:t>
      </w:r>
      <w:r>
        <w:rPr>
          <w:rFonts w:cs="Times New Roman"/>
          <w:szCs w:val="24"/>
        </w:rPr>
        <w:t xml:space="preserve"> </w:t>
      </w:r>
      <w:r>
        <w:rPr>
          <w:rFonts w:eastAsia="Times New Roman" w:cs="Times New Roman"/>
          <w:szCs w:val="24"/>
          <w:lang w:eastAsia="ru-RU"/>
        </w:rPr>
        <w:t>по</w:t>
      </w:r>
      <w:r>
        <w:rPr>
          <w:rFonts w:cs="Times New Roman"/>
          <w:szCs w:val="24"/>
        </w:rPr>
        <w:t xml:space="preserve"> </w:t>
      </w:r>
      <w:r>
        <w:rPr>
          <w:rFonts w:eastAsia="Times New Roman" w:cs="Times New Roman"/>
          <w:szCs w:val="24"/>
          <w:lang w:eastAsia="ru-RU"/>
        </w:rPr>
        <w:t>мере</w:t>
      </w:r>
      <w:r>
        <w:rPr>
          <w:rFonts w:cs="Times New Roman"/>
          <w:szCs w:val="24"/>
        </w:rPr>
        <w:t xml:space="preserve"> </w:t>
      </w:r>
      <w:r>
        <w:rPr>
          <w:rFonts w:eastAsia="Times New Roman" w:cs="Times New Roman"/>
          <w:szCs w:val="24"/>
          <w:lang w:eastAsia="ru-RU"/>
        </w:rPr>
        <w:t>прохождения</w:t>
      </w:r>
      <w:r>
        <w:rPr>
          <w:rFonts w:cs="Times New Roman"/>
          <w:szCs w:val="24"/>
        </w:rPr>
        <w:t xml:space="preserve"> </w:t>
      </w:r>
      <w:r>
        <w:rPr>
          <w:rFonts w:eastAsia="Times New Roman" w:cs="Times New Roman"/>
          <w:szCs w:val="24"/>
          <w:lang w:eastAsia="ru-RU"/>
        </w:rPr>
        <w:t>этапов</w:t>
      </w:r>
      <w:r>
        <w:rPr>
          <w:rFonts w:cs="Times New Roman"/>
          <w:szCs w:val="24"/>
        </w:rPr>
        <w:t xml:space="preserve"> </w:t>
      </w:r>
      <w:r>
        <w:rPr>
          <w:rFonts w:eastAsia="Times New Roman" w:cs="Times New Roman"/>
          <w:szCs w:val="24"/>
          <w:lang w:eastAsia="ru-RU"/>
        </w:rPr>
        <w:t>диагностики</w:t>
      </w:r>
      <w:r>
        <w:rPr>
          <w:rFonts w:cs="Times New Roman"/>
          <w:szCs w:val="24"/>
        </w:rPr>
        <w:t xml:space="preserve"> </w:t>
      </w:r>
      <w:r>
        <w:rPr>
          <w:rFonts w:eastAsia="Times New Roman" w:cs="Times New Roman"/>
          <w:szCs w:val="24"/>
          <w:lang w:eastAsia="ru-RU"/>
        </w:rPr>
        <w:t>и</w:t>
      </w:r>
      <w:r>
        <w:rPr>
          <w:rFonts w:cs="Times New Roman"/>
          <w:szCs w:val="24"/>
        </w:rPr>
        <w:t xml:space="preserve"> </w:t>
      </w:r>
      <w:r>
        <w:rPr>
          <w:rFonts w:eastAsia="Times New Roman" w:cs="Times New Roman"/>
          <w:szCs w:val="24"/>
          <w:lang w:eastAsia="ru-RU"/>
        </w:rPr>
        <w:t>лечения</w:t>
      </w:r>
      <w:r>
        <w:rPr>
          <w:rFonts w:cs="Times New Roman"/>
          <w:szCs w:val="24"/>
        </w:rPr>
        <w:t xml:space="preserve"> </w:t>
      </w:r>
      <w:r>
        <w:rPr>
          <w:rFonts w:eastAsia="Times New Roman" w:cs="Times New Roman"/>
          <w:szCs w:val="24"/>
          <w:lang w:eastAsia="ru-RU"/>
        </w:rPr>
        <w:t>пациента</w:t>
      </w:r>
      <w:r>
        <w:rPr>
          <w:rFonts w:cs="Times New Roman"/>
          <w:szCs w:val="24"/>
        </w:rPr>
        <w:t xml:space="preserve">, </w:t>
      </w:r>
      <w:r>
        <w:rPr>
          <w:rFonts w:eastAsia="Times New Roman" w:cs="Times New Roman"/>
          <w:szCs w:val="24"/>
          <w:lang w:eastAsia="ru-RU"/>
        </w:rPr>
        <w:t>при</w:t>
      </w:r>
      <w:r>
        <w:rPr>
          <w:rFonts w:cs="Times New Roman"/>
          <w:szCs w:val="24"/>
        </w:rPr>
        <w:t xml:space="preserve"> </w:t>
      </w:r>
      <w:r>
        <w:rPr>
          <w:rFonts w:eastAsia="Times New Roman" w:cs="Times New Roman"/>
          <w:szCs w:val="24"/>
          <w:lang w:eastAsia="ru-RU"/>
        </w:rPr>
        <w:t>возникновении</w:t>
      </w:r>
      <w:r>
        <w:rPr>
          <w:rFonts w:cs="Times New Roman"/>
          <w:szCs w:val="24"/>
        </w:rPr>
        <w:t xml:space="preserve"> </w:t>
      </w:r>
      <w:r>
        <w:rPr>
          <w:rFonts w:eastAsia="Times New Roman" w:cs="Times New Roman"/>
          <w:szCs w:val="24"/>
          <w:lang w:eastAsia="ru-RU"/>
        </w:rPr>
        <w:t>технических</w:t>
      </w:r>
      <w:r>
        <w:rPr>
          <w:rFonts w:cs="Times New Roman"/>
          <w:szCs w:val="24"/>
        </w:rPr>
        <w:t xml:space="preserve"> </w:t>
      </w:r>
      <w:r>
        <w:rPr>
          <w:rFonts w:eastAsia="Times New Roman" w:cs="Times New Roman"/>
          <w:szCs w:val="24"/>
          <w:lang w:eastAsia="ru-RU"/>
        </w:rPr>
        <w:t>ошибок</w:t>
      </w:r>
      <w:r>
        <w:rPr>
          <w:rFonts w:cs="Times New Roman"/>
          <w:szCs w:val="24"/>
        </w:rPr>
        <w:t xml:space="preserve"> </w:t>
      </w:r>
      <w:r>
        <w:rPr>
          <w:rFonts w:eastAsia="Times New Roman" w:cs="Times New Roman"/>
          <w:szCs w:val="24"/>
          <w:lang w:eastAsia="ru-RU"/>
        </w:rPr>
        <w:t>отправки</w:t>
      </w:r>
      <w:r>
        <w:rPr>
          <w:rFonts w:cs="Times New Roman"/>
          <w:szCs w:val="24"/>
        </w:rPr>
        <w:t xml:space="preserve"> (</w:t>
      </w:r>
      <w:r>
        <w:rPr>
          <w:rFonts w:eastAsia="Times New Roman" w:cs="Times New Roman"/>
          <w:szCs w:val="24"/>
          <w:lang w:eastAsia="ru-RU"/>
        </w:rPr>
        <w:t>не</w:t>
      </w:r>
      <w:r>
        <w:rPr>
          <w:rFonts w:cs="Times New Roman"/>
          <w:szCs w:val="24"/>
        </w:rPr>
        <w:t xml:space="preserve"> </w:t>
      </w:r>
      <w:r>
        <w:rPr>
          <w:rFonts w:eastAsia="Times New Roman" w:cs="Times New Roman"/>
          <w:szCs w:val="24"/>
          <w:lang w:eastAsia="ru-RU"/>
        </w:rPr>
        <w:t>связанных</w:t>
      </w:r>
      <w:r>
        <w:rPr>
          <w:rFonts w:cs="Times New Roman"/>
          <w:szCs w:val="24"/>
        </w:rPr>
        <w:t xml:space="preserve"> </w:t>
      </w:r>
      <w:r>
        <w:rPr>
          <w:rFonts w:eastAsia="Times New Roman" w:cs="Times New Roman"/>
          <w:szCs w:val="24"/>
          <w:lang w:eastAsia="ru-RU"/>
        </w:rPr>
        <w:t>с</w:t>
      </w:r>
      <w:r>
        <w:rPr>
          <w:rFonts w:cs="Times New Roman"/>
          <w:szCs w:val="24"/>
        </w:rPr>
        <w:t xml:space="preserve"> </w:t>
      </w:r>
      <w:r>
        <w:rPr>
          <w:rFonts w:eastAsia="Times New Roman" w:cs="Times New Roman"/>
          <w:szCs w:val="24"/>
          <w:lang w:eastAsia="ru-RU"/>
        </w:rPr>
        <w:t>изменением</w:t>
      </w:r>
      <w:r>
        <w:rPr>
          <w:rFonts w:cs="Times New Roman"/>
          <w:szCs w:val="24"/>
        </w:rPr>
        <w:t xml:space="preserve"> </w:t>
      </w:r>
      <w:r>
        <w:rPr>
          <w:rFonts w:eastAsia="Times New Roman" w:cs="Times New Roman"/>
          <w:szCs w:val="24"/>
          <w:lang w:eastAsia="ru-RU"/>
        </w:rPr>
        <w:t>СЭМД</w:t>
      </w:r>
      <w:r>
        <w:rPr>
          <w:rFonts w:cs="Times New Roman"/>
          <w:szCs w:val="24"/>
        </w:rPr>
        <w:t>/</w:t>
      </w:r>
      <w:r>
        <w:rPr>
          <w:rFonts w:eastAsia="Times New Roman" w:cs="Times New Roman"/>
          <w:szCs w:val="24"/>
          <w:lang w:eastAsia="ru-RU"/>
        </w:rPr>
        <w:t>СЭМД</w:t>
      </w:r>
      <w:r>
        <w:rPr>
          <w:rFonts w:cs="Times New Roman"/>
          <w:szCs w:val="24"/>
        </w:rPr>
        <w:t xml:space="preserve"> </w:t>
      </w:r>
      <w:r>
        <w:rPr>
          <w:rFonts w:eastAsia="Times New Roman" w:cs="Times New Roman"/>
          <w:szCs w:val="24"/>
          <w:lang w:val="en-US" w:eastAsia="ru-RU"/>
        </w:rPr>
        <w:t>beta</w:t>
      </w:r>
      <w:r>
        <w:rPr>
          <w:rFonts w:cs="Times New Roman"/>
          <w:szCs w:val="24"/>
        </w:rPr>
        <w:t>-</w:t>
      </w:r>
      <w:r>
        <w:rPr>
          <w:rFonts w:eastAsia="Times New Roman" w:cs="Times New Roman"/>
          <w:szCs w:val="24"/>
          <w:lang w:eastAsia="ru-RU"/>
        </w:rPr>
        <w:t>версии</w:t>
      </w:r>
      <w:r>
        <w:rPr>
          <w:rFonts w:cs="Times New Roman"/>
          <w:szCs w:val="24"/>
        </w:rPr>
        <w:t>) (</w:t>
      </w:r>
      <w:r>
        <w:rPr>
          <w:rFonts w:eastAsia="Times New Roman" w:cs="Times New Roman"/>
          <w:szCs w:val="24"/>
          <w:lang w:eastAsia="ru-RU"/>
        </w:rPr>
        <w:t>возникших</w:t>
      </w:r>
      <w:r>
        <w:rPr>
          <w:rFonts w:cs="Times New Roman"/>
          <w:szCs w:val="24"/>
        </w:rPr>
        <w:t xml:space="preserve"> </w:t>
      </w:r>
      <w:r>
        <w:rPr>
          <w:rFonts w:eastAsia="Times New Roman" w:cs="Times New Roman"/>
          <w:szCs w:val="24"/>
          <w:lang w:eastAsia="ru-RU"/>
        </w:rPr>
        <w:t>в</w:t>
      </w:r>
      <w:r>
        <w:rPr>
          <w:rFonts w:cs="Times New Roman"/>
          <w:szCs w:val="24"/>
        </w:rPr>
        <w:t xml:space="preserve"> </w:t>
      </w:r>
      <w:r>
        <w:rPr>
          <w:rFonts w:eastAsia="Times New Roman" w:cs="Times New Roman"/>
          <w:szCs w:val="24"/>
          <w:lang w:eastAsia="ru-RU"/>
        </w:rPr>
        <w:t>результате</w:t>
      </w:r>
      <w:r>
        <w:rPr>
          <w:rFonts w:cs="Times New Roman"/>
          <w:szCs w:val="24"/>
        </w:rPr>
        <w:t xml:space="preserve"> </w:t>
      </w:r>
      <w:r>
        <w:rPr>
          <w:rFonts w:eastAsia="Times New Roman" w:cs="Times New Roman"/>
          <w:szCs w:val="24"/>
          <w:lang w:eastAsia="ru-RU"/>
        </w:rPr>
        <w:t>триггерных</w:t>
      </w:r>
      <w:r>
        <w:rPr>
          <w:rFonts w:cs="Times New Roman"/>
          <w:szCs w:val="24"/>
        </w:rPr>
        <w:t xml:space="preserve"> </w:t>
      </w:r>
      <w:r>
        <w:rPr>
          <w:rFonts w:eastAsia="Times New Roman" w:cs="Times New Roman"/>
          <w:szCs w:val="24"/>
          <w:lang w:eastAsia="ru-RU"/>
        </w:rPr>
        <w:t>событий</w:t>
      </w:r>
      <w:r>
        <w:rPr>
          <w:rFonts w:cs="Times New Roman"/>
          <w:szCs w:val="24"/>
        </w:rPr>
        <w:t xml:space="preserve">) </w:t>
      </w:r>
      <w:r>
        <w:rPr>
          <w:rFonts w:eastAsia="Times New Roman" w:cs="Times New Roman"/>
          <w:szCs w:val="24"/>
          <w:lang w:eastAsia="ru-RU"/>
        </w:rPr>
        <w:t>в</w:t>
      </w:r>
      <w:r>
        <w:rPr>
          <w:rFonts w:cs="Times New Roman"/>
          <w:szCs w:val="24"/>
        </w:rPr>
        <w:t xml:space="preserve"> </w:t>
      </w:r>
      <w:r>
        <w:rPr>
          <w:rFonts w:eastAsia="Times New Roman" w:cs="Times New Roman"/>
          <w:szCs w:val="24"/>
          <w:lang w:eastAsia="ru-RU"/>
        </w:rPr>
        <w:t>МИС</w:t>
      </w:r>
      <w:r>
        <w:rPr>
          <w:rFonts w:cs="Times New Roman"/>
          <w:szCs w:val="24"/>
        </w:rPr>
        <w:t xml:space="preserve"> </w:t>
      </w:r>
      <w:r>
        <w:rPr>
          <w:rFonts w:eastAsia="Times New Roman" w:cs="Times New Roman"/>
          <w:szCs w:val="24"/>
          <w:lang w:eastAsia="ru-RU"/>
        </w:rPr>
        <w:t>НСО</w:t>
      </w:r>
      <w:r>
        <w:rPr>
          <w:rFonts w:cs="Times New Roman"/>
          <w:szCs w:val="24"/>
        </w:rPr>
        <w:t xml:space="preserve"> </w:t>
      </w:r>
      <w:r>
        <w:rPr>
          <w:rFonts w:eastAsia="Times New Roman" w:cs="Times New Roman"/>
          <w:szCs w:val="24"/>
          <w:lang w:eastAsia="ru-RU"/>
        </w:rPr>
        <w:t>предусмотрена</w:t>
      </w:r>
      <w:r>
        <w:rPr>
          <w:rFonts w:cs="Times New Roman"/>
          <w:szCs w:val="24"/>
        </w:rPr>
        <w:t xml:space="preserve"> </w:t>
      </w:r>
      <w:r>
        <w:rPr>
          <w:rFonts w:eastAsia="Times New Roman" w:cs="Times New Roman"/>
          <w:szCs w:val="24"/>
          <w:lang w:eastAsia="ru-RU"/>
        </w:rPr>
        <w:t>возможность</w:t>
      </w:r>
      <w:r>
        <w:rPr>
          <w:rFonts w:cs="Times New Roman"/>
          <w:szCs w:val="24"/>
        </w:rPr>
        <w:t xml:space="preserve"> «</w:t>
      </w:r>
      <w:r>
        <w:rPr>
          <w:rFonts w:eastAsia="Times New Roman" w:cs="Times New Roman"/>
          <w:szCs w:val="24"/>
          <w:lang w:eastAsia="ru-RU"/>
        </w:rPr>
        <w:t>пакетной</w:t>
      </w:r>
      <w:r>
        <w:rPr>
          <w:rFonts w:cs="Times New Roman"/>
          <w:szCs w:val="24"/>
        </w:rPr>
        <w:t>» (</w:t>
      </w:r>
      <w:r>
        <w:rPr>
          <w:rFonts w:eastAsia="Times New Roman" w:cs="Times New Roman"/>
          <w:szCs w:val="24"/>
          <w:lang w:eastAsia="ru-RU"/>
        </w:rPr>
        <w:t>множественной</w:t>
      </w:r>
      <w:r>
        <w:rPr>
          <w:rFonts w:cs="Times New Roman"/>
          <w:szCs w:val="24"/>
        </w:rPr>
        <w:t xml:space="preserve">) </w:t>
      </w:r>
      <w:r>
        <w:rPr>
          <w:rFonts w:eastAsia="Times New Roman" w:cs="Times New Roman"/>
          <w:szCs w:val="24"/>
          <w:lang w:eastAsia="ru-RU"/>
        </w:rPr>
        <w:t>повторной</w:t>
      </w:r>
      <w:r>
        <w:rPr>
          <w:rFonts w:cs="Times New Roman"/>
          <w:szCs w:val="24"/>
        </w:rPr>
        <w:t xml:space="preserve"> </w:t>
      </w:r>
      <w:r>
        <w:rPr>
          <w:rFonts w:eastAsia="Times New Roman" w:cs="Times New Roman"/>
          <w:szCs w:val="24"/>
          <w:lang w:eastAsia="ru-RU"/>
        </w:rPr>
        <w:t>передачи</w:t>
      </w:r>
      <w:r>
        <w:rPr>
          <w:rFonts w:cs="Times New Roman"/>
          <w:szCs w:val="24"/>
        </w:rPr>
        <w:t xml:space="preserve"> </w:t>
      </w:r>
      <w:r>
        <w:rPr>
          <w:rFonts w:eastAsia="Times New Roman" w:cs="Times New Roman"/>
          <w:szCs w:val="24"/>
          <w:lang w:eastAsia="ru-RU"/>
        </w:rPr>
        <w:t>по</w:t>
      </w:r>
      <w:r>
        <w:rPr>
          <w:rFonts w:cs="Times New Roman"/>
          <w:szCs w:val="24"/>
        </w:rPr>
        <w:t xml:space="preserve"> </w:t>
      </w:r>
      <w:r>
        <w:rPr>
          <w:rFonts w:eastAsia="Times New Roman" w:cs="Times New Roman"/>
          <w:szCs w:val="24"/>
          <w:lang w:eastAsia="ru-RU"/>
        </w:rPr>
        <w:t>пользовательскому</w:t>
      </w:r>
      <w:r>
        <w:rPr>
          <w:rFonts w:cs="Times New Roman"/>
          <w:szCs w:val="24"/>
        </w:rPr>
        <w:t xml:space="preserve"> </w:t>
      </w:r>
      <w:r>
        <w:rPr>
          <w:rFonts w:eastAsia="Times New Roman" w:cs="Times New Roman"/>
          <w:szCs w:val="24"/>
          <w:lang w:eastAsia="ru-RU"/>
        </w:rPr>
        <w:t>заданию</w:t>
      </w:r>
      <w:r>
        <w:rPr>
          <w:rFonts w:cs="Times New Roman"/>
          <w:szCs w:val="24"/>
        </w:rPr>
        <w:t>.</w:t>
      </w:r>
    </w:p>
    <w:p w14:paraId="270E9F97" w14:textId="77777777" w:rsidR="00393C1E" w:rsidRDefault="00393C1E">
      <w:pPr>
        <w:tabs>
          <w:tab w:val="left" w:pos="720"/>
          <w:tab w:val="left" w:pos="993"/>
        </w:tabs>
        <w:contextualSpacing/>
        <w:rPr>
          <w:rFonts w:cs="Times New Roman"/>
          <w:szCs w:val="24"/>
        </w:rPr>
      </w:pPr>
    </w:p>
    <w:p w14:paraId="770D2770" w14:textId="77777777" w:rsidR="00393C1E" w:rsidRDefault="007447EE">
      <w:pPr>
        <w:rPr>
          <w:rFonts w:eastAsia="SimSun" w:cs="Times New Roman"/>
        </w:rPr>
      </w:pPr>
      <w:r>
        <w:rPr>
          <w:rFonts w:eastAsia="SimSun" w:cs="Times New Roman"/>
          <w:szCs w:val="24"/>
        </w:rPr>
        <w:t>Классы пользователей:</w:t>
      </w:r>
    </w:p>
    <w:p w14:paraId="4EAEEDBF" w14:textId="77777777" w:rsidR="00393C1E" w:rsidRDefault="007447EE">
      <w:pPr>
        <w:pStyle w:val="a7"/>
        <w:numPr>
          <w:ilvl w:val="0"/>
          <w:numId w:val="152"/>
        </w:numPr>
        <w:tabs>
          <w:tab w:val="left" w:pos="850"/>
          <w:tab w:val="left" w:pos="992"/>
        </w:tabs>
        <w:ind w:left="0" w:firstLine="720"/>
        <w:rPr>
          <w:rFonts w:eastAsia="SimSun" w:cs="Times New Roman"/>
        </w:rPr>
      </w:pPr>
      <w:r>
        <w:t>медицинский работник</w:t>
      </w:r>
      <w:r>
        <w:rPr>
          <w:rFonts w:eastAsia="SimSun" w:cs="Times New Roman"/>
        </w:rPr>
        <w:t>;</w:t>
      </w:r>
    </w:p>
    <w:p w14:paraId="27E38E2E" w14:textId="77777777" w:rsidR="00393C1E" w:rsidRDefault="007447EE">
      <w:pPr>
        <w:pStyle w:val="a7"/>
        <w:numPr>
          <w:ilvl w:val="0"/>
          <w:numId w:val="152"/>
        </w:numPr>
        <w:tabs>
          <w:tab w:val="left" w:pos="850"/>
          <w:tab w:val="left" w:pos="992"/>
        </w:tabs>
        <w:ind w:left="0" w:firstLine="720"/>
        <w:rPr>
          <w:rFonts w:eastAsia="SimSun" w:cs="Times New Roman"/>
        </w:rPr>
      </w:pPr>
      <w:r>
        <w:t>организатор здравоохранения</w:t>
      </w:r>
      <w:r>
        <w:rPr>
          <w:rFonts w:eastAsia="SimSun" w:cs="Times New Roman"/>
        </w:rPr>
        <w:t>.</w:t>
      </w:r>
    </w:p>
    <w:p w14:paraId="5FD253B9" w14:textId="77777777" w:rsidR="00393C1E" w:rsidRDefault="00393C1E">
      <w:pPr>
        <w:rPr>
          <w:rFonts w:eastAsia="SimSun" w:cs="Times New Roman"/>
        </w:rPr>
      </w:pPr>
    </w:p>
    <w:p w14:paraId="22E2D852" w14:textId="77777777" w:rsidR="00393C1E" w:rsidRDefault="007447EE">
      <w:pPr>
        <w:rPr>
          <w:rFonts w:eastAsia="Times New Roman" w:cs="Times New Roman"/>
          <w:lang w:eastAsia="ru-RU"/>
        </w:rPr>
      </w:pPr>
      <w:r>
        <w:rPr>
          <w:rFonts w:eastAsia="Times New Roman" w:cs="Times New Roman"/>
          <w:szCs w:val="24"/>
          <w:lang w:eastAsia="ru-RU"/>
        </w:rPr>
        <w:t>Описание функций, подлежащих автоматизации:</w:t>
      </w:r>
    </w:p>
    <w:p w14:paraId="73917BC8" w14:textId="77777777" w:rsidR="00393C1E" w:rsidRDefault="007447EE">
      <w:pPr>
        <w:pStyle w:val="a7"/>
        <w:numPr>
          <w:ilvl w:val="0"/>
          <w:numId w:val="153"/>
        </w:numPr>
        <w:tabs>
          <w:tab w:val="left" w:pos="992"/>
          <w:tab w:val="left" w:pos="1984"/>
        </w:tabs>
        <w:ind w:left="0" w:firstLine="720"/>
        <w:rPr>
          <w:rFonts w:eastAsia="Times New Roman" w:cs="Times New Roman"/>
        </w:rPr>
      </w:pPr>
      <w:r>
        <w:t xml:space="preserve">установка статуса «Контроль ВИМИС </w:t>
      </w:r>
      <w:proofErr w:type="spellStart"/>
      <w:r>
        <w:t>АКиНЕО</w:t>
      </w:r>
      <w:proofErr w:type="spellEnd"/>
      <w:r>
        <w:t>»</w:t>
      </w:r>
      <w:r>
        <w:rPr>
          <w:rFonts w:eastAsia="Times New Roman" w:cs="Times New Roman"/>
        </w:rPr>
        <w:t>;</w:t>
      </w:r>
    </w:p>
    <w:p w14:paraId="2F469820" w14:textId="77777777" w:rsidR="00393C1E" w:rsidRDefault="007447EE">
      <w:pPr>
        <w:pStyle w:val="a7"/>
        <w:numPr>
          <w:ilvl w:val="0"/>
          <w:numId w:val="153"/>
        </w:numPr>
        <w:tabs>
          <w:tab w:val="left" w:pos="992"/>
          <w:tab w:val="left" w:pos="1984"/>
        </w:tabs>
        <w:ind w:left="0" w:firstLine="720"/>
        <w:rPr>
          <w:rFonts w:eastAsia="Times New Roman" w:cs="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cs="Times New Roman"/>
        </w:rPr>
        <w:t>;</w:t>
      </w:r>
    </w:p>
    <w:p w14:paraId="4246CFD4" w14:textId="77777777" w:rsidR="00393C1E" w:rsidRDefault="007447EE">
      <w:pPr>
        <w:pStyle w:val="a7"/>
        <w:numPr>
          <w:ilvl w:val="0"/>
          <w:numId w:val="153"/>
        </w:numPr>
        <w:tabs>
          <w:tab w:val="left" w:pos="992"/>
          <w:tab w:val="left" w:pos="1984"/>
        </w:tabs>
        <w:ind w:left="0" w:firstLine="720"/>
        <w:rPr>
          <w:rFonts w:eastAsia="Times New Roman" w:cs="Times New Roman"/>
        </w:rPr>
      </w:pPr>
      <w:r>
        <w:t xml:space="preserve">редактирование внесенной информации для последующего формирования СЭМД / СЭМД </w:t>
      </w:r>
      <w:proofErr w:type="spellStart"/>
      <w:r>
        <w:t>beta</w:t>
      </w:r>
      <w:proofErr w:type="spellEnd"/>
      <w:r>
        <w:t>-версии</w:t>
      </w:r>
      <w:r>
        <w:rPr>
          <w:rFonts w:eastAsia="Times New Roman" w:cs="Times New Roman"/>
        </w:rPr>
        <w:t>;</w:t>
      </w:r>
    </w:p>
    <w:p w14:paraId="319FC771" w14:textId="77777777" w:rsidR="00393C1E" w:rsidRDefault="007447EE">
      <w:pPr>
        <w:pStyle w:val="a7"/>
        <w:numPr>
          <w:ilvl w:val="0"/>
          <w:numId w:val="153"/>
        </w:numPr>
        <w:tabs>
          <w:tab w:val="left" w:pos="992"/>
          <w:tab w:val="left" w:pos="1984"/>
        </w:tabs>
        <w:ind w:left="0" w:firstLine="720"/>
        <w:rPr>
          <w:rFonts w:eastAsia="Times New Roman" w:cs="Times New Roman"/>
        </w:rPr>
      </w:pPr>
      <w:r>
        <w:t xml:space="preserve">формирование СЭМД / СЭМД </w:t>
      </w:r>
      <w:proofErr w:type="spellStart"/>
      <w:r>
        <w:t>beta</w:t>
      </w:r>
      <w:proofErr w:type="spellEnd"/>
      <w:r>
        <w:t>-версии</w:t>
      </w:r>
      <w:r>
        <w:rPr>
          <w:rFonts w:eastAsia="Times New Roman" w:cs="Times New Roman"/>
        </w:rPr>
        <w:t>;</w:t>
      </w:r>
    </w:p>
    <w:p w14:paraId="59B30235" w14:textId="77777777" w:rsidR="00393C1E" w:rsidRDefault="007447EE">
      <w:pPr>
        <w:pStyle w:val="a7"/>
        <w:numPr>
          <w:ilvl w:val="0"/>
          <w:numId w:val="153"/>
        </w:numPr>
        <w:tabs>
          <w:tab w:val="left" w:pos="992"/>
          <w:tab w:val="left" w:pos="1984"/>
        </w:tabs>
        <w:ind w:left="0" w:firstLine="720"/>
        <w:rPr>
          <w:rFonts w:eastAsia="Times New Roman" w:cs="Times New Roman"/>
        </w:rPr>
      </w:pPr>
      <w:r>
        <w:t xml:space="preserve">отправка СЭМД / СЭМД </w:t>
      </w:r>
      <w:proofErr w:type="spellStart"/>
      <w:r>
        <w:t>beta</w:t>
      </w:r>
      <w:proofErr w:type="spellEnd"/>
      <w:r>
        <w:t>-версии в ВИМИС «</w:t>
      </w:r>
      <w:proofErr w:type="spellStart"/>
      <w:r>
        <w:t>АКиНЕО</w:t>
      </w:r>
      <w:proofErr w:type="spellEnd"/>
      <w:r>
        <w:t>»</w:t>
      </w:r>
      <w:r>
        <w:rPr>
          <w:rFonts w:eastAsia="Times New Roman" w:cs="Times New Roman"/>
        </w:rPr>
        <w:t>;</w:t>
      </w:r>
    </w:p>
    <w:p w14:paraId="43688205" w14:textId="77777777" w:rsidR="00393C1E" w:rsidRDefault="007447EE">
      <w:pPr>
        <w:pStyle w:val="a7"/>
        <w:numPr>
          <w:ilvl w:val="0"/>
          <w:numId w:val="153"/>
        </w:numPr>
        <w:tabs>
          <w:tab w:val="left" w:pos="992"/>
          <w:tab w:val="left" w:pos="1984"/>
        </w:tabs>
        <w:ind w:left="0" w:firstLine="720"/>
        <w:rPr>
          <w:rFonts w:eastAsia="Times New Roman" w:cs="Times New Roman"/>
        </w:rPr>
      </w:pPr>
      <w:r>
        <w:t xml:space="preserve">снятие статуса «Контроль ВИМИС </w:t>
      </w:r>
      <w:proofErr w:type="spellStart"/>
      <w:r>
        <w:t>АКиНЕО</w:t>
      </w:r>
      <w:proofErr w:type="spellEnd"/>
      <w:r>
        <w:t>»</w:t>
      </w:r>
      <w:r>
        <w:rPr>
          <w:rFonts w:eastAsia="Times New Roman" w:cs="Times New Roman"/>
        </w:rPr>
        <w:t>;</w:t>
      </w:r>
    </w:p>
    <w:p w14:paraId="1B50E0B2" w14:textId="77777777" w:rsidR="00393C1E" w:rsidRDefault="007447EE">
      <w:pPr>
        <w:pStyle w:val="a7"/>
        <w:numPr>
          <w:ilvl w:val="0"/>
          <w:numId w:val="153"/>
        </w:numPr>
        <w:tabs>
          <w:tab w:val="left" w:pos="992"/>
          <w:tab w:val="left" w:pos="1984"/>
        </w:tabs>
        <w:ind w:left="0" w:firstLine="720"/>
        <w:rPr>
          <w:rFonts w:eastAsia="Times New Roman" w:cs="Times New Roman"/>
        </w:rPr>
      </w:pPr>
      <w:r>
        <w:t xml:space="preserve">удаление статуса «Контроль ВИМИС </w:t>
      </w:r>
      <w:proofErr w:type="spellStart"/>
      <w:r>
        <w:t>АКиНЕО</w:t>
      </w:r>
      <w:proofErr w:type="spellEnd"/>
      <w:r>
        <w:t>»</w:t>
      </w:r>
      <w:r>
        <w:rPr>
          <w:rFonts w:eastAsia="Times New Roman" w:cs="Times New Roman"/>
        </w:rPr>
        <w:t>;</w:t>
      </w:r>
    </w:p>
    <w:p w14:paraId="08C8CF34" w14:textId="77777777" w:rsidR="00393C1E" w:rsidRDefault="007447EE">
      <w:pPr>
        <w:pStyle w:val="a7"/>
        <w:numPr>
          <w:ilvl w:val="0"/>
          <w:numId w:val="153"/>
        </w:numPr>
        <w:tabs>
          <w:tab w:val="left" w:pos="992"/>
          <w:tab w:val="left" w:pos="1984"/>
        </w:tabs>
        <w:ind w:left="0" w:firstLine="720"/>
        <w:rPr>
          <w:rFonts w:eastAsia="Times New Roman" w:cs="Times New Roman"/>
        </w:rPr>
      </w:pPr>
      <w:r>
        <w:t xml:space="preserve">просмотр сводной информации по переданным СЭМД / СЭМД </w:t>
      </w:r>
      <w:proofErr w:type="spellStart"/>
      <w:r>
        <w:t>beta</w:t>
      </w:r>
      <w:proofErr w:type="spellEnd"/>
      <w:r>
        <w:t>-версии</w:t>
      </w:r>
      <w:r>
        <w:rPr>
          <w:rFonts w:eastAsia="Times New Roman" w:cs="Times New Roman"/>
        </w:rPr>
        <w:t>;</w:t>
      </w:r>
    </w:p>
    <w:p w14:paraId="1AC1BCC2" w14:textId="77777777" w:rsidR="00393C1E" w:rsidRDefault="007447EE">
      <w:pPr>
        <w:pStyle w:val="a7"/>
        <w:numPr>
          <w:ilvl w:val="0"/>
          <w:numId w:val="153"/>
        </w:numPr>
        <w:tabs>
          <w:tab w:val="left" w:pos="992"/>
          <w:tab w:val="left" w:pos="1984"/>
        </w:tabs>
        <w:ind w:left="0" w:firstLine="720"/>
        <w:rPr>
          <w:rFonts w:eastAsia="Times New Roman" w:cs="Times New Roman"/>
          <w:lang w:eastAsia="ru-RU"/>
        </w:rPr>
      </w:pPr>
      <w:r>
        <w:t>просмотр журнала информационного взаимодействия с Платформой ВИМИС</w:t>
      </w:r>
      <w:r>
        <w:rPr>
          <w:rFonts w:eastAsia="Times New Roman" w:cs="Times New Roman"/>
          <w:lang w:eastAsia="ru-RU"/>
        </w:rPr>
        <w:t>.</w:t>
      </w:r>
    </w:p>
    <w:p w14:paraId="1573212A" w14:textId="77777777" w:rsidR="00393C1E" w:rsidRDefault="00393C1E">
      <w:pPr>
        <w:ind w:firstLine="0"/>
        <w:rPr>
          <w:rFonts w:eastAsia="Times New Roman" w:cs="Times New Roman"/>
          <w:szCs w:val="24"/>
          <w:lang w:eastAsia="ru-RU"/>
        </w:rPr>
      </w:pPr>
    </w:p>
    <w:p w14:paraId="7CCC150E" w14:textId="77777777" w:rsidR="00393C1E" w:rsidRDefault="007447EE">
      <w:pPr>
        <w:tabs>
          <w:tab w:val="left" w:pos="720"/>
          <w:tab w:val="left" w:pos="993"/>
        </w:tabs>
        <w:contextualSpacing/>
        <w:rPr>
          <w:rFonts w:cs="Times New Roman"/>
          <w:b/>
          <w:bCs/>
          <w:szCs w:val="24"/>
        </w:rPr>
      </w:pPr>
      <w:r>
        <w:rPr>
          <w:b/>
        </w:rPr>
        <w:t>Перечень функциональных возможностей Реестра КАС</w:t>
      </w:r>
      <w:r>
        <w:rPr>
          <w:rFonts w:cs="Times New Roman"/>
          <w:b/>
          <w:bCs/>
          <w:szCs w:val="24"/>
        </w:rPr>
        <w:t>.</w:t>
      </w:r>
    </w:p>
    <w:p w14:paraId="3C50C142" w14:textId="77777777" w:rsidR="00393C1E" w:rsidRDefault="00393C1E">
      <w:pPr>
        <w:tabs>
          <w:tab w:val="left" w:pos="720"/>
          <w:tab w:val="left" w:pos="993"/>
        </w:tabs>
        <w:contextualSpacing/>
        <w:rPr>
          <w:rFonts w:cs="Times New Roman"/>
          <w:szCs w:val="24"/>
        </w:rPr>
      </w:pPr>
    </w:p>
    <w:p w14:paraId="0112CE88" w14:textId="77777777" w:rsidR="00393C1E" w:rsidRDefault="007447EE">
      <w:pPr>
        <w:rPr>
          <w:rFonts w:eastAsia="SimSun" w:cs="Times New Roman"/>
        </w:rPr>
      </w:pPr>
      <w:r>
        <w:rPr>
          <w:rFonts w:eastAsia="SimSun" w:cs="Times New Roman"/>
          <w:szCs w:val="24"/>
        </w:rPr>
        <w:t>Классы пользователей:</w:t>
      </w:r>
    </w:p>
    <w:p w14:paraId="4989EACF" w14:textId="77777777" w:rsidR="00393C1E" w:rsidRDefault="007447EE">
      <w:pPr>
        <w:pStyle w:val="a7"/>
        <w:numPr>
          <w:ilvl w:val="0"/>
          <w:numId w:val="154"/>
        </w:numPr>
        <w:tabs>
          <w:tab w:val="left" w:pos="992"/>
        </w:tabs>
        <w:ind w:left="0" w:firstLine="720"/>
        <w:rPr>
          <w:rFonts w:eastAsia="SimSun" w:cs="Times New Roman"/>
        </w:rPr>
      </w:pPr>
      <w:r>
        <w:t>администратор МО</w:t>
      </w:r>
      <w:r>
        <w:rPr>
          <w:rFonts w:eastAsia="SimSun" w:cs="Times New Roman"/>
        </w:rPr>
        <w:t>;</w:t>
      </w:r>
    </w:p>
    <w:p w14:paraId="4B01D1E7" w14:textId="77777777" w:rsidR="00393C1E" w:rsidRDefault="007447EE">
      <w:pPr>
        <w:pStyle w:val="a7"/>
        <w:numPr>
          <w:ilvl w:val="0"/>
          <w:numId w:val="154"/>
        </w:numPr>
        <w:tabs>
          <w:tab w:val="left" w:pos="992"/>
        </w:tabs>
        <w:ind w:left="0" w:firstLine="720"/>
        <w:rPr>
          <w:rFonts w:eastAsia="SimSun" w:cs="Times New Roman"/>
        </w:rPr>
      </w:pPr>
      <w:r>
        <w:t>лечащий врач</w:t>
      </w:r>
      <w:r>
        <w:rPr>
          <w:rFonts w:eastAsia="SimSun" w:cs="Times New Roman"/>
        </w:rPr>
        <w:t>;</w:t>
      </w:r>
    </w:p>
    <w:p w14:paraId="1FDE73E5" w14:textId="77777777" w:rsidR="00393C1E" w:rsidRDefault="007447EE">
      <w:pPr>
        <w:pStyle w:val="a7"/>
        <w:numPr>
          <w:ilvl w:val="0"/>
          <w:numId w:val="154"/>
        </w:numPr>
        <w:tabs>
          <w:tab w:val="left" w:pos="992"/>
        </w:tabs>
        <w:ind w:left="0" w:firstLine="720"/>
        <w:rPr>
          <w:rFonts w:eastAsia="SimSun" w:cs="Times New Roman"/>
        </w:rPr>
      </w:pPr>
      <w:r>
        <w:t>сотрудник АДКЦ</w:t>
      </w:r>
      <w:r>
        <w:rPr>
          <w:rFonts w:eastAsia="SimSun" w:cs="Times New Roman"/>
        </w:rPr>
        <w:t>;</w:t>
      </w:r>
    </w:p>
    <w:p w14:paraId="3410DE07" w14:textId="77777777" w:rsidR="00393C1E" w:rsidRDefault="007447EE">
      <w:pPr>
        <w:pStyle w:val="a7"/>
        <w:numPr>
          <w:ilvl w:val="0"/>
          <w:numId w:val="154"/>
        </w:numPr>
        <w:tabs>
          <w:tab w:val="left" w:pos="992"/>
        </w:tabs>
        <w:ind w:left="0" w:firstLine="720"/>
        <w:rPr>
          <w:rFonts w:eastAsia="SimSun" w:cs="Times New Roman"/>
        </w:rPr>
      </w:pPr>
      <w:r>
        <w:t>организатор здравоохранения</w:t>
      </w:r>
      <w:r>
        <w:rPr>
          <w:rFonts w:eastAsia="SimSun" w:cs="Times New Roman"/>
        </w:rPr>
        <w:t>.</w:t>
      </w:r>
    </w:p>
    <w:p w14:paraId="0622711D" w14:textId="77777777" w:rsidR="00393C1E" w:rsidRDefault="00393C1E">
      <w:pPr>
        <w:rPr>
          <w:rFonts w:eastAsia="SimSun" w:cs="Times New Roman"/>
        </w:rPr>
      </w:pPr>
    </w:p>
    <w:p w14:paraId="725A0C58" w14:textId="77777777" w:rsidR="00393C1E" w:rsidRDefault="007447EE">
      <w:pPr>
        <w:rPr>
          <w:rFonts w:eastAsia="Times New Roman" w:cs="Times New Roman"/>
          <w:lang w:eastAsia="ru-RU"/>
        </w:rPr>
      </w:pPr>
      <w:r>
        <w:rPr>
          <w:rFonts w:eastAsia="Times New Roman" w:cs="Times New Roman"/>
          <w:szCs w:val="24"/>
          <w:lang w:eastAsia="ru-RU"/>
        </w:rPr>
        <w:t>Описание функций, подлежащих автоматизации:</w:t>
      </w:r>
    </w:p>
    <w:p w14:paraId="03988F9F" w14:textId="77777777" w:rsidR="00393C1E" w:rsidRDefault="007447EE">
      <w:pPr>
        <w:pStyle w:val="a7"/>
        <w:numPr>
          <w:ilvl w:val="0"/>
          <w:numId w:val="155"/>
        </w:numPr>
        <w:tabs>
          <w:tab w:val="left" w:pos="1134"/>
        </w:tabs>
        <w:ind w:left="0" w:firstLine="720"/>
        <w:rPr>
          <w:rFonts w:eastAsia="Times New Roman" w:cs="Times New Roman"/>
        </w:rPr>
      </w:pPr>
      <w:r>
        <w:t>внесение данных о выявлении критического акушерского состояния</w:t>
      </w:r>
      <w:r>
        <w:rPr>
          <w:rFonts w:eastAsia="Times New Roman" w:cs="Times New Roman"/>
        </w:rPr>
        <w:t>;</w:t>
      </w:r>
    </w:p>
    <w:p w14:paraId="0ECA7FC9" w14:textId="77777777" w:rsidR="00393C1E" w:rsidRDefault="007447EE">
      <w:pPr>
        <w:pStyle w:val="a7"/>
        <w:numPr>
          <w:ilvl w:val="0"/>
          <w:numId w:val="155"/>
        </w:numPr>
        <w:tabs>
          <w:tab w:val="left" w:pos="1134"/>
        </w:tabs>
        <w:ind w:left="0" w:firstLine="720"/>
        <w:rPr>
          <w:rFonts w:eastAsia="Times New Roman" w:cs="Times New Roman"/>
        </w:rPr>
      </w:pPr>
      <w:r>
        <w:t>утверждение «Извещения о КАС»</w:t>
      </w:r>
      <w:r>
        <w:rPr>
          <w:rFonts w:eastAsia="Times New Roman" w:cs="Times New Roman"/>
        </w:rPr>
        <w:t>;</w:t>
      </w:r>
    </w:p>
    <w:p w14:paraId="0994FE44" w14:textId="77777777" w:rsidR="00393C1E" w:rsidRDefault="007447EE">
      <w:pPr>
        <w:pStyle w:val="a7"/>
        <w:numPr>
          <w:ilvl w:val="0"/>
          <w:numId w:val="155"/>
        </w:numPr>
        <w:tabs>
          <w:tab w:val="left" w:pos="1134"/>
        </w:tabs>
        <w:ind w:left="0" w:firstLine="720"/>
        <w:rPr>
          <w:rFonts w:eastAsia="Times New Roman" w:cs="Times New Roman"/>
        </w:rPr>
      </w:pPr>
      <w:r>
        <w:t>автоматическое создание нового случая КАС</w:t>
      </w:r>
      <w:r>
        <w:rPr>
          <w:rFonts w:eastAsia="Times New Roman" w:cs="Times New Roman"/>
        </w:rPr>
        <w:t>;</w:t>
      </w:r>
    </w:p>
    <w:p w14:paraId="33EB2BAE" w14:textId="77777777" w:rsidR="00393C1E" w:rsidRDefault="007447EE">
      <w:pPr>
        <w:pStyle w:val="a7"/>
        <w:numPr>
          <w:ilvl w:val="0"/>
          <w:numId w:val="155"/>
        </w:numPr>
        <w:tabs>
          <w:tab w:val="left" w:pos="1134"/>
        </w:tabs>
        <w:ind w:left="0" w:firstLine="720"/>
        <w:rPr>
          <w:rFonts w:eastAsia="Times New Roman" w:cs="Times New Roman"/>
        </w:rPr>
      </w:pPr>
      <w:r>
        <w:rPr>
          <w:rFonts w:eastAsia="Times New Roman" w:cs="Times New Roman"/>
          <w:lang w:eastAsia="ru-RU"/>
        </w:rPr>
        <w:t>п</w:t>
      </w:r>
      <w:r>
        <w:t>роверка наличия открытого случая КАС в Системе</w:t>
      </w:r>
      <w:r>
        <w:rPr>
          <w:rFonts w:eastAsia="Times New Roman" w:cs="Times New Roman"/>
        </w:rPr>
        <w:t>;</w:t>
      </w:r>
    </w:p>
    <w:p w14:paraId="5FF775CB" w14:textId="77777777" w:rsidR="00393C1E" w:rsidRDefault="007447EE">
      <w:pPr>
        <w:pStyle w:val="a7"/>
        <w:numPr>
          <w:ilvl w:val="0"/>
          <w:numId w:val="155"/>
        </w:numPr>
        <w:tabs>
          <w:tab w:val="left" w:pos="1134"/>
        </w:tabs>
        <w:ind w:left="0" w:firstLine="720"/>
        <w:rPr>
          <w:rFonts w:eastAsia="Times New Roman" w:cs="Times New Roman"/>
        </w:rPr>
      </w:pPr>
      <w:r>
        <w:t>запрос уникального идентификатора случая КАС</w:t>
      </w:r>
      <w:r>
        <w:rPr>
          <w:rFonts w:eastAsia="Times New Roman" w:cs="Times New Roman"/>
        </w:rPr>
        <w:t>;</w:t>
      </w:r>
    </w:p>
    <w:p w14:paraId="336EE6CE" w14:textId="77777777" w:rsidR="00393C1E" w:rsidRDefault="007447EE">
      <w:pPr>
        <w:pStyle w:val="a7"/>
        <w:numPr>
          <w:ilvl w:val="0"/>
          <w:numId w:val="155"/>
        </w:numPr>
        <w:tabs>
          <w:tab w:val="left" w:pos="1134"/>
        </w:tabs>
        <w:ind w:left="0" w:firstLine="720"/>
        <w:rPr>
          <w:rFonts w:eastAsia="Times New Roman" w:cs="Times New Roman"/>
        </w:rPr>
      </w:pPr>
      <w:r>
        <w:t xml:space="preserve">формирование и отправка СЭМД </w:t>
      </w:r>
      <w:proofErr w:type="spellStart"/>
      <w:r>
        <w:t>beta</w:t>
      </w:r>
      <w:proofErr w:type="spellEnd"/>
      <w:r>
        <w:t>-версии «Извещение о критическом акушерском состоянии» в ВИМИС</w:t>
      </w:r>
      <w:r>
        <w:rPr>
          <w:rFonts w:eastAsia="Times New Roman" w:cs="Times New Roman"/>
        </w:rPr>
        <w:t>;</w:t>
      </w:r>
    </w:p>
    <w:p w14:paraId="4099428E" w14:textId="77777777" w:rsidR="00393C1E" w:rsidRDefault="007447EE">
      <w:pPr>
        <w:pStyle w:val="a7"/>
        <w:numPr>
          <w:ilvl w:val="0"/>
          <w:numId w:val="155"/>
        </w:numPr>
        <w:tabs>
          <w:tab w:val="left" w:pos="1134"/>
        </w:tabs>
        <w:ind w:left="0" w:firstLine="720"/>
        <w:rPr>
          <w:rFonts w:eastAsia="Times New Roman" w:cs="Times New Roman"/>
        </w:rPr>
      </w:pPr>
      <w:r>
        <w:t>ведение Реестра КАС</w:t>
      </w:r>
      <w:r>
        <w:rPr>
          <w:rFonts w:eastAsia="Times New Roman" w:cs="Times New Roman"/>
        </w:rPr>
        <w:t>;</w:t>
      </w:r>
    </w:p>
    <w:p w14:paraId="529B13A2" w14:textId="77777777" w:rsidR="00393C1E" w:rsidRDefault="007447EE">
      <w:pPr>
        <w:pStyle w:val="a7"/>
        <w:numPr>
          <w:ilvl w:val="0"/>
          <w:numId w:val="155"/>
        </w:numPr>
        <w:tabs>
          <w:tab w:val="left" w:pos="1134"/>
        </w:tabs>
        <w:ind w:left="0" w:firstLine="720"/>
        <w:rPr>
          <w:rFonts w:eastAsia="Times New Roman" w:cs="Times New Roman"/>
        </w:rPr>
      </w:pPr>
      <w:r>
        <w:t>создание случая КАС из Реестра КАС</w:t>
      </w:r>
      <w:r>
        <w:rPr>
          <w:rFonts w:eastAsia="Times New Roman" w:cs="Times New Roman"/>
        </w:rPr>
        <w:t>;</w:t>
      </w:r>
    </w:p>
    <w:p w14:paraId="224D03B9" w14:textId="77777777" w:rsidR="00393C1E" w:rsidRDefault="007447EE">
      <w:pPr>
        <w:pStyle w:val="a7"/>
        <w:numPr>
          <w:ilvl w:val="0"/>
          <w:numId w:val="155"/>
        </w:numPr>
        <w:tabs>
          <w:tab w:val="left" w:pos="1134"/>
        </w:tabs>
        <w:ind w:left="0" w:firstLine="720"/>
        <w:rPr>
          <w:rFonts w:eastAsia="Times New Roman" w:cs="Times New Roman"/>
        </w:rPr>
      </w:pPr>
      <w:r>
        <w:t>формирование поручений лечащему врачу</w:t>
      </w:r>
      <w:r>
        <w:rPr>
          <w:rFonts w:eastAsia="Times New Roman" w:cs="Times New Roman"/>
        </w:rPr>
        <w:t>;</w:t>
      </w:r>
    </w:p>
    <w:p w14:paraId="7F9489D3" w14:textId="77777777" w:rsidR="00393C1E" w:rsidRDefault="007447EE">
      <w:pPr>
        <w:pStyle w:val="a7"/>
        <w:numPr>
          <w:ilvl w:val="0"/>
          <w:numId w:val="155"/>
        </w:numPr>
        <w:tabs>
          <w:tab w:val="left" w:pos="850"/>
          <w:tab w:val="left" w:pos="1134"/>
        </w:tabs>
        <w:ind w:left="0" w:firstLine="720"/>
        <w:rPr>
          <w:rFonts w:eastAsia="Times New Roman" w:cs="Times New Roman"/>
        </w:rPr>
      </w:pPr>
      <w:r>
        <w:t>просмотр полученных поручений</w:t>
      </w:r>
      <w:r>
        <w:rPr>
          <w:rFonts w:eastAsia="Times New Roman" w:cs="Times New Roman"/>
        </w:rPr>
        <w:t>;</w:t>
      </w:r>
    </w:p>
    <w:p w14:paraId="007857A5" w14:textId="77777777" w:rsidR="00393C1E" w:rsidRDefault="007447EE">
      <w:pPr>
        <w:pStyle w:val="a7"/>
        <w:numPr>
          <w:ilvl w:val="0"/>
          <w:numId w:val="155"/>
        </w:numPr>
        <w:tabs>
          <w:tab w:val="left" w:pos="850"/>
          <w:tab w:val="left" w:pos="1134"/>
        </w:tabs>
        <w:ind w:left="0" w:firstLine="720"/>
        <w:rPr>
          <w:rFonts w:eastAsia="Times New Roman" w:cs="Times New Roman"/>
        </w:rPr>
      </w:pPr>
      <w:r>
        <w:t>обновление информации по случаю КАС</w:t>
      </w:r>
      <w:r>
        <w:rPr>
          <w:rFonts w:eastAsia="Times New Roman" w:cs="Times New Roman"/>
        </w:rPr>
        <w:t>;</w:t>
      </w:r>
    </w:p>
    <w:p w14:paraId="23C70F50" w14:textId="77777777" w:rsidR="00393C1E" w:rsidRDefault="007447EE">
      <w:pPr>
        <w:pStyle w:val="a7"/>
        <w:numPr>
          <w:ilvl w:val="0"/>
          <w:numId w:val="155"/>
        </w:numPr>
        <w:tabs>
          <w:tab w:val="left" w:pos="850"/>
          <w:tab w:val="left" w:pos="1134"/>
        </w:tabs>
        <w:ind w:left="0" w:firstLine="720"/>
        <w:rPr>
          <w:rFonts w:eastAsia="Times New Roman" w:cs="Times New Roman"/>
        </w:rPr>
      </w:pPr>
      <w:r>
        <w:t>настройка разрешения редактирования «Извещения о КАС»</w:t>
      </w:r>
      <w:r>
        <w:rPr>
          <w:rFonts w:eastAsia="Times New Roman" w:cs="Times New Roman"/>
        </w:rPr>
        <w:t>;</w:t>
      </w:r>
    </w:p>
    <w:p w14:paraId="26A336A6" w14:textId="77777777" w:rsidR="00393C1E" w:rsidRDefault="007447EE">
      <w:pPr>
        <w:pStyle w:val="a7"/>
        <w:numPr>
          <w:ilvl w:val="0"/>
          <w:numId w:val="155"/>
        </w:numPr>
        <w:tabs>
          <w:tab w:val="left" w:pos="850"/>
          <w:tab w:val="left" w:pos="1134"/>
        </w:tabs>
        <w:ind w:left="0" w:firstLine="720"/>
        <w:rPr>
          <w:rFonts w:eastAsia="Times New Roman" w:cs="Times New Roman"/>
        </w:rPr>
      </w:pPr>
      <w:r>
        <w:t>уведомление пользователя о необходимости обновления информации</w:t>
      </w:r>
      <w:r>
        <w:rPr>
          <w:rFonts w:eastAsia="Times New Roman" w:cs="Times New Roman"/>
        </w:rPr>
        <w:t>;</w:t>
      </w:r>
    </w:p>
    <w:p w14:paraId="5E744154" w14:textId="77777777" w:rsidR="00393C1E" w:rsidRDefault="007447EE">
      <w:pPr>
        <w:pStyle w:val="a7"/>
        <w:numPr>
          <w:ilvl w:val="0"/>
          <w:numId w:val="155"/>
        </w:numPr>
        <w:tabs>
          <w:tab w:val="left" w:pos="850"/>
          <w:tab w:val="left" w:pos="1134"/>
        </w:tabs>
        <w:ind w:left="0" w:firstLine="720"/>
        <w:rPr>
          <w:rFonts w:eastAsia="Times New Roman" w:cs="Times New Roman"/>
        </w:rPr>
      </w:pPr>
      <w:r>
        <w:t>настройка уведомлений о необходимости обновления информации в открытом случае КАС</w:t>
      </w:r>
      <w:r>
        <w:rPr>
          <w:rFonts w:eastAsia="Times New Roman" w:cs="Times New Roman"/>
        </w:rPr>
        <w:t>;</w:t>
      </w:r>
    </w:p>
    <w:p w14:paraId="2CFB0C7F" w14:textId="77777777" w:rsidR="00393C1E" w:rsidRDefault="007447EE">
      <w:pPr>
        <w:pStyle w:val="a7"/>
        <w:numPr>
          <w:ilvl w:val="0"/>
          <w:numId w:val="155"/>
        </w:numPr>
        <w:tabs>
          <w:tab w:val="left" w:pos="850"/>
          <w:tab w:val="left" w:pos="1134"/>
        </w:tabs>
        <w:ind w:left="0" w:firstLine="720"/>
        <w:rPr>
          <w:rFonts w:eastAsia="Times New Roman" w:cs="Times New Roman"/>
        </w:rPr>
      </w:pPr>
      <w:r>
        <w:rPr>
          <w:rFonts w:eastAsia="Times New Roman" w:cs="Times New Roman"/>
          <w:lang w:eastAsia="ru-RU"/>
        </w:rPr>
        <w:t>за</w:t>
      </w:r>
      <w:r>
        <w:t>крытие случая КАС</w:t>
      </w:r>
      <w:r>
        <w:rPr>
          <w:rFonts w:eastAsia="Times New Roman" w:cs="Times New Roman"/>
        </w:rPr>
        <w:t>;</w:t>
      </w:r>
    </w:p>
    <w:p w14:paraId="361B1F2E" w14:textId="77777777" w:rsidR="00393C1E" w:rsidRDefault="007447EE">
      <w:pPr>
        <w:pStyle w:val="a7"/>
        <w:numPr>
          <w:ilvl w:val="0"/>
          <w:numId w:val="155"/>
        </w:numPr>
        <w:tabs>
          <w:tab w:val="left" w:pos="850"/>
          <w:tab w:val="left" w:pos="1134"/>
        </w:tabs>
        <w:ind w:left="0" w:firstLine="720"/>
        <w:rPr>
          <w:rFonts w:eastAsia="Times New Roman" w:cs="Times New Roman"/>
        </w:rPr>
      </w:pPr>
      <w:r>
        <w:t>формирование отчетности по случаям КАС</w:t>
      </w:r>
      <w:r>
        <w:rPr>
          <w:rFonts w:eastAsia="Times New Roman" w:cs="Times New Roman"/>
        </w:rPr>
        <w:t>.</w:t>
      </w:r>
    </w:p>
    <w:p w14:paraId="498806A5" w14:textId="77777777" w:rsidR="00393C1E" w:rsidRDefault="00393C1E">
      <w:pPr>
        <w:tabs>
          <w:tab w:val="left" w:pos="720"/>
          <w:tab w:val="left" w:pos="993"/>
        </w:tabs>
        <w:contextualSpacing/>
        <w:rPr>
          <w:rFonts w:cs="Times New Roman"/>
          <w:szCs w:val="24"/>
        </w:rPr>
      </w:pPr>
    </w:p>
    <w:p w14:paraId="0273C71B" w14:textId="77777777" w:rsidR="00393C1E" w:rsidRDefault="007447EE">
      <w:pPr>
        <w:tabs>
          <w:tab w:val="left" w:pos="720"/>
          <w:tab w:val="left" w:pos="993"/>
        </w:tabs>
        <w:contextualSpacing/>
        <w:rPr>
          <w:rFonts w:cs="Times New Roman"/>
          <w:b/>
          <w:bCs/>
        </w:rPr>
      </w:pPr>
      <w:r>
        <w:rPr>
          <w:b/>
        </w:rPr>
        <w:t>Перечень функциональных возможностей Реестра ЭКО/Реестра ВРТ</w:t>
      </w:r>
      <w:r>
        <w:rPr>
          <w:rFonts w:cs="Times New Roman"/>
          <w:b/>
          <w:bCs/>
          <w:szCs w:val="24"/>
        </w:rPr>
        <w:t>.</w:t>
      </w:r>
    </w:p>
    <w:p w14:paraId="2EA9FE26" w14:textId="77777777" w:rsidR="00393C1E" w:rsidRDefault="00393C1E">
      <w:pPr>
        <w:tabs>
          <w:tab w:val="left" w:pos="720"/>
          <w:tab w:val="left" w:pos="993"/>
        </w:tabs>
        <w:contextualSpacing/>
        <w:rPr>
          <w:rFonts w:cs="Times New Roman"/>
        </w:rPr>
      </w:pPr>
    </w:p>
    <w:p w14:paraId="4A87B925" w14:textId="77777777" w:rsidR="00393C1E" w:rsidRDefault="007447EE">
      <w:pPr>
        <w:rPr>
          <w:rFonts w:eastAsia="SimSun" w:cs="Times New Roman"/>
        </w:rPr>
      </w:pPr>
      <w:r>
        <w:rPr>
          <w:rFonts w:eastAsia="SimSun" w:cs="Times New Roman"/>
          <w:szCs w:val="24"/>
        </w:rPr>
        <w:lastRenderedPageBreak/>
        <w:t>Классы пользователей:</w:t>
      </w:r>
    </w:p>
    <w:p w14:paraId="53D699E8" w14:textId="77777777" w:rsidR="00393C1E" w:rsidRDefault="007447EE">
      <w:pPr>
        <w:pStyle w:val="a7"/>
        <w:numPr>
          <w:ilvl w:val="0"/>
          <w:numId w:val="156"/>
        </w:numPr>
        <w:tabs>
          <w:tab w:val="left" w:pos="992"/>
        </w:tabs>
        <w:ind w:left="0" w:firstLine="720"/>
        <w:rPr>
          <w:rFonts w:eastAsia="SimSun" w:cs="Times New Roman"/>
        </w:rPr>
      </w:pPr>
      <w:r>
        <w:t>лечащий врач Координирующего центра</w:t>
      </w:r>
      <w:r>
        <w:rPr>
          <w:rFonts w:eastAsia="SimSun" w:cs="Times New Roman"/>
        </w:rPr>
        <w:t>;</w:t>
      </w:r>
    </w:p>
    <w:p w14:paraId="6ADB2E79" w14:textId="77777777" w:rsidR="00393C1E" w:rsidRDefault="007447EE">
      <w:pPr>
        <w:pStyle w:val="a7"/>
        <w:numPr>
          <w:ilvl w:val="0"/>
          <w:numId w:val="156"/>
        </w:numPr>
        <w:tabs>
          <w:tab w:val="left" w:pos="992"/>
        </w:tabs>
        <w:ind w:left="0" w:firstLine="720"/>
        <w:rPr>
          <w:rFonts w:eastAsia="SimSun" w:cs="Times New Roman"/>
        </w:rPr>
      </w:pPr>
      <w:r>
        <w:t>член Комиссии</w:t>
      </w:r>
      <w:r>
        <w:rPr>
          <w:rFonts w:eastAsia="SimSun" w:cs="Times New Roman"/>
        </w:rPr>
        <w:t>;</w:t>
      </w:r>
    </w:p>
    <w:p w14:paraId="7592C5F3" w14:textId="77777777" w:rsidR="00393C1E" w:rsidRDefault="007447EE">
      <w:pPr>
        <w:pStyle w:val="a7"/>
        <w:numPr>
          <w:ilvl w:val="0"/>
          <w:numId w:val="156"/>
        </w:numPr>
        <w:tabs>
          <w:tab w:val="left" w:pos="992"/>
        </w:tabs>
        <w:ind w:left="0" w:firstLine="720"/>
        <w:rPr>
          <w:rFonts w:eastAsia="SimSun" w:cs="Times New Roman"/>
        </w:rPr>
      </w:pPr>
      <w:r>
        <w:t>лечащий врач ВРТ</w:t>
      </w:r>
      <w:r>
        <w:rPr>
          <w:rFonts w:eastAsia="SimSun" w:cs="Times New Roman"/>
        </w:rPr>
        <w:t>.</w:t>
      </w:r>
    </w:p>
    <w:p w14:paraId="1AC0EDFF" w14:textId="77777777" w:rsidR="00393C1E" w:rsidRDefault="00393C1E"/>
    <w:p w14:paraId="767706B5" w14:textId="77777777" w:rsidR="00393C1E" w:rsidRDefault="007447EE">
      <w:pPr>
        <w:rPr>
          <w:rFonts w:eastAsia="Times New Roman" w:cs="Times New Roman"/>
          <w:lang w:eastAsia="ru-RU"/>
        </w:rPr>
      </w:pPr>
      <w:r>
        <w:rPr>
          <w:rFonts w:eastAsia="Times New Roman" w:cs="Times New Roman"/>
          <w:szCs w:val="24"/>
          <w:lang w:eastAsia="ru-RU"/>
        </w:rPr>
        <w:t>Описание функций, подлежащих автоматизации:</w:t>
      </w:r>
    </w:p>
    <w:p w14:paraId="4F493B00" w14:textId="77777777" w:rsidR="00393C1E" w:rsidRDefault="007447EE">
      <w:pPr>
        <w:pStyle w:val="a7"/>
        <w:numPr>
          <w:ilvl w:val="0"/>
          <w:numId w:val="157"/>
        </w:numPr>
        <w:tabs>
          <w:tab w:val="left" w:pos="992"/>
        </w:tabs>
        <w:ind w:left="0" w:firstLine="720"/>
        <w:rPr>
          <w:rFonts w:eastAsia="Times New Roman" w:cs="Times New Roman"/>
        </w:rPr>
      </w:pPr>
      <w:r>
        <w:t xml:space="preserve">оформление направления на проведение программы ЭКО и (или) переноса </w:t>
      </w:r>
      <w:proofErr w:type="spellStart"/>
      <w:r>
        <w:t>криоконсервированных</w:t>
      </w:r>
      <w:proofErr w:type="spellEnd"/>
      <w:r>
        <w:t xml:space="preserve"> эмбрионов</w:t>
      </w:r>
      <w:r>
        <w:rPr>
          <w:rFonts w:eastAsia="Times New Roman" w:cs="Times New Roman"/>
        </w:rPr>
        <w:t>;</w:t>
      </w:r>
    </w:p>
    <w:p w14:paraId="4769428B" w14:textId="77777777" w:rsidR="00393C1E" w:rsidRDefault="007447EE">
      <w:pPr>
        <w:pStyle w:val="a7"/>
        <w:numPr>
          <w:ilvl w:val="0"/>
          <w:numId w:val="157"/>
        </w:numPr>
        <w:tabs>
          <w:tab w:val="left" w:pos="992"/>
        </w:tabs>
        <w:ind w:left="0" w:firstLine="720"/>
        <w:rPr>
          <w:rFonts w:eastAsia="Times New Roman" w:cs="Times New Roman"/>
        </w:rPr>
      </w:pPr>
      <w:r>
        <w:t>внесение информации о проведенном лечении</w:t>
      </w:r>
      <w:r>
        <w:rPr>
          <w:rFonts w:eastAsia="Times New Roman" w:cs="Times New Roman"/>
        </w:rPr>
        <w:t>;</w:t>
      </w:r>
    </w:p>
    <w:p w14:paraId="2C2ABCA4" w14:textId="77777777" w:rsidR="00393C1E" w:rsidRDefault="007447EE">
      <w:pPr>
        <w:pStyle w:val="a7"/>
        <w:numPr>
          <w:ilvl w:val="0"/>
          <w:numId w:val="157"/>
        </w:numPr>
        <w:tabs>
          <w:tab w:val="left" w:pos="992"/>
        </w:tabs>
        <w:ind w:left="0" w:firstLine="720"/>
        <w:rPr>
          <w:rFonts w:eastAsia="Times New Roman" w:cs="Times New Roman"/>
        </w:rPr>
      </w:pPr>
      <w:r>
        <w:t xml:space="preserve">формирование Справки о выполнении МО программы ЭКО и (или) переноса </w:t>
      </w:r>
      <w:proofErr w:type="spellStart"/>
      <w:r>
        <w:t>криоконсервированных</w:t>
      </w:r>
      <w:proofErr w:type="spellEnd"/>
      <w:r>
        <w:t xml:space="preserve"> эмбрионов</w:t>
      </w:r>
      <w:r>
        <w:rPr>
          <w:rFonts w:eastAsia="Times New Roman" w:cs="Times New Roman"/>
        </w:rPr>
        <w:t>;</w:t>
      </w:r>
    </w:p>
    <w:p w14:paraId="7E93B9DD" w14:textId="77777777" w:rsidR="00393C1E" w:rsidRDefault="007447EE">
      <w:pPr>
        <w:pStyle w:val="a7"/>
        <w:numPr>
          <w:ilvl w:val="0"/>
          <w:numId w:val="157"/>
        </w:numPr>
        <w:tabs>
          <w:tab w:val="left" w:pos="992"/>
        </w:tabs>
        <w:ind w:left="0" w:firstLine="720"/>
        <w:rPr>
          <w:rFonts w:eastAsia="Times New Roman" w:cs="Times New Roman"/>
        </w:rPr>
      </w:pPr>
      <w:r>
        <w:t>свод по проведенным программам ВРТ</w:t>
      </w:r>
      <w:r>
        <w:rPr>
          <w:rFonts w:eastAsia="Times New Roman" w:cs="Times New Roman"/>
        </w:rPr>
        <w:t>;</w:t>
      </w:r>
    </w:p>
    <w:p w14:paraId="044E4EC5" w14:textId="77777777" w:rsidR="00393C1E" w:rsidRDefault="007447EE">
      <w:pPr>
        <w:pStyle w:val="a7"/>
        <w:numPr>
          <w:ilvl w:val="0"/>
          <w:numId w:val="157"/>
        </w:numPr>
        <w:tabs>
          <w:tab w:val="left" w:pos="992"/>
        </w:tabs>
        <w:ind w:left="0" w:firstLine="720"/>
        <w:rPr>
          <w:rFonts w:eastAsia="Times New Roman" w:cs="Times New Roman"/>
        </w:rPr>
      </w:pPr>
      <w:r>
        <w:t>установка связи выполненной программы ВРТ и наступившей беременности</w:t>
      </w:r>
      <w:r>
        <w:rPr>
          <w:rFonts w:eastAsia="Times New Roman" w:cs="Times New Roman"/>
        </w:rPr>
        <w:t>;</w:t>
      </w:r>
    </w:p>
    <w:p w14:paraId="4B309C3B" w14:textId="77777777" w:rsidR="00393C1E" w:rsidRDefault="007447EE">
      <w:pPr>
        <w:pStyle w:val="a7"/>
        <w:numPr>
          <w:ilvl w:val="0"/>
          <w:numId w:val="157"/>
        </w:numPr>
        <w:tabs>
          <w:tab w:val="left" w:pos="992"/>
        </w:tabs>
        <w:ind w:left="0" w:firstLine="720"/>
        <w:rPr>
          <w:rFonts w:eastAsia="Times New Roman" w:cs="Times New Roman"/>
          <w:lang w:eastAsia="ru-RU"/>
        </w:rPr>
      </w:pPr>
      <w:r>
        <w:t xml:space="preserve">установка и снятие «Контроль ВИМИС </w:t>
      </w:r>
      <w:proofErr w:type="spellStart"/>
      <w:r>
        <w:t>АКиНЕО</w:t>
      </w:r>
      <w:proofErr w:type="spellEnd"/>
      <w:r>
        <w:t>»</w:t>
      </w:r>
      <w:r>
        <w:rPr>
          <w:rFonts w:eastAsia="Times New Roman" w:cs="Times New Roman"/>
          <w:lang w:eastAsia="ru-RU"/>
        </w:rPr>
        <w:t>.</w:t>
      </w:r>
    </w:p>
    <w:p w14:paraId="22E653E9" w14:textId="77777777" w:rsidR="00393C1E" w:rsidRDefault="00393C1E">
      <w:pPr>
        <w:ind w:firstLine="0"/>
        <w:rPr>
          <w:rFonts w:eastAsia="Times New Roman" w:cs="Times New Roman"/>
          <w:szCs w:val="24"/>
          <w:lang w:eastAsia="ru-RU"/>
        </w:rPr>
      </w:pPr>
    </w:p>
    <w:p w14:paraId="792DC844" w14:textId="77777777" w:rsidR="00393C1E" w:rsidRDefault="007447EE">
      <w:pPr>
        <w:rPr>
          <w:rFonts w:eastAsia="Times New Roman" w:cs="Times New Roman"/>
          <w:lang w:eastAsia="ru-RU"/>
        </w:rPr>
      </w:pPr>
      <w:r>
        <w:rPr>
          <w:b/>
        </w:rPr>
        <w:t>Функциональные возможности информационного взаимодействия с ВИМИС по профилю «Акушерство, гинекология и неонатология» (ВИМИС «</w:t>
      </w:r>
      <w:proofErr w:type="spellStart"/>
      <w:r>
        <w:rPr>
          <w:b/>
        </w:rPr>
        <w:t>АКиНЕО</w:t>
      </w:r>
      <w:proofErr w:type="spellEnd"/>
      <w:r>
        <w:rPr>
          <w:b/>
        </w:rPr>
        <w:t>») по неонатальному скринингу</w:t>
      </w:r>
      <w:r>
        <w:rPr>
          <w:rFonts w:eastAsia="Times New Roman" w:cs="Times New Roman"/>
          <w:lang w:eastAsia="ru-RU"/>
        </w:rPr>
        <w:t>.</w:t>
      </w:r>
    </w:p>
    <w:p w14:paraId="6C68C280" w14:textId="77777777" w:rsidR="00393C1E" w:rsidRDefault="00393C1E">
      <w:pPr>
        <w:rPr>
          <w:rFonts w:eastAsia="Times New Roman" w:cs="Times New Roman"/>
          <w:lang w:eastAsia="ru-RU"/>
        </w:rPr>
      </w:pPr>
    </w:p>
    <w:p w14:paraId="09FA94A0" w14:textId="77777777" w:rsidR="00393C1E" w:rsidRDefault="007447EE">
      <w:pPr>
        <w:rPr>
          <w:rFonts w:eastAsia="Times New Roman" w:cs="Times New Roman"/>
          <w:lang w:eastAsia="ru-RU"/>
        </w:rPr>
      </w:pPr>
      <w:r>
        <w:rPr>
          <w:rFonts w:eastAsia="Times New Roman" w:cs="Times New Roman"/>
          <w:lang w:eastAsia="ru-RU"/>
        </w:rPr>
        <w:t>Классы пользователей:</w:t>
      </w:r>
    </w:p>
    <w:p w14:paraId="6D2475CB" w14:textId="77777777" w:rsidR="00393C1E" w:rsidRDefault="007447EE">
      <w:pPr>
        <w:pStyle w:val="a7"/>
        <w:numPr>
          <w:ilvl w:val="0"/>
          <w:numId w:val="158"/>
        </w:numPr>
        <w:tabs>
          <w:tab w:val="left" w:pos="850"/>
        </w:tabs>
        <w:ind w:left="0" w:firstLine="709"/>
        <w:rPr>
          <w:rFonts w:eastAsia="Times New Roman" w:cs="Times New Roman"/>
        </w:rPr>
      </w:pPr>
      <w:r>
        <w:t>врач-неонатолог</w:t>
      </w:r>
      <w:r>
        <w:rPr>
          <w:rFonts w:eastAsia="Times New Roman" w:cs="Times New Roman"/>
          <w:lang w:eastAsia="ru-RU"/>
        </w:rPr>
        <w:t>;</w:t>
      </w:r>
    </w:p>
    <w:p w14:paraId="2AC7EB60" w14:textId="77777777" w:rsidR="00393C1E" w:rsidRDefault="007447EE">
      <w:pPr>
        <w:pStyle w:val="a7"/>
        <w:numPr>
          <w:ilvl w:val="0"/>
          <w:numId w:val="158"/>
        </w:numPr>
        <w:tabs>
          <w:tab w:val="left" w:pos="850"/>
        </w:tabs>
        <w:ind w:left="0" w:firstLine="709"/>
        <w:rPr>
          <w:rFonts w:eastAsia="Times New Roman" w:cs="Times New Roman"/>
        </w:rPr>
      </w:pPr>
      <w:r>
        <w:t>врач-педиатр</w:t>
      </w:r>
      <w:r>
        <w:rPr>
          <w:rFonts w:eastAsia="Times New Roman" w:cs="Times New Roman"/>
          <w:lang w:eastAsia="ru-RU"/>
        </w:rPr>
        <w:t>;</w:t>
      </w:r>
    </w:p>
    <w:p w14:paraId="529D9AD0" w14:textId="77777777" w:rsidR="00393C1E" w:rsidRDefault="007447EE">
      <w:pPr>
        <w:pStyle w:val="a7"/>
        <w:numPr>
          <w:ilvl w:val="0"/>
          <w:numId w:val="158"/>
        </w:numPr>
        <w:tabs>
          <w:tab w:val="left" w:pos="850"/>
        </w:tabs>
        <w:ind w:left="0" w:firstLine="709"/>
      </w:pPr>
      <w:r>
        <w:t xml:space="preserve">процедурная </w:t>
      </w:r>
      <w:proofErr w:type="spellStart"/>
      <w:proofErr w:type="gramStart"/>
      <w:r>
        <w:t>мед.сестра</w:t>
      </w:r>
      <w:proofErr w:type="spellEnd"/>
      <w:proofErr w:type="gramEnd"/>
      <w:r>
        <w:t>;</w:t>
      </w:r>
    </w:p>
    <w:p w14:paraId="03490EB5" w14:textId="77777777" w:rsidR="00393C1E" w:rsidRDefault="007447EE">
      <w:pPr>
        <w:pStyle w:val="a7"/>
        <w:numPr>
          <w:ilvl w:val="0"/>
          <w:numId w:val="158"/>
        </w:numPr>
        <w:tabs>
          <w:tab w:val="left" w:pos="850"/>
        </w:tabs>
        <w:ind w:left="0" w:firstLine="709"/>
        <w:rPr>
          <w:rFonts w:eastAsia="Times New Roman" w:cs="Times New Roman"/>
        </w:rPr>
      </w:pPr>
      <w:r>
        <w:t>врач лаборатории</w:t>
      </w:r>
      <w:r>
        <w:rPr>
          <w:rFonts w:eastAsia="Times New Roman" w:cs="Times New Roman"/>
          <w:lang w:eastAsia="ru-RU"/>
        </w:rPr>
        <w:t>;</w:t>
      </w:r>
    </w:p>
    <w:p w14:paraId="24C5F3DF" w14:textId="77777777" w:rsidR="00393C1E" w:rsidRDefault="007447EE">
      <w:pPr>
        <w:pStyle w:val="a7"/>
        <w:numPr>
          <w:ilvl w:val="0"/>
          <w:numId w:val="158"/>
        </w:numPr>
        <w:tabs>
          <w:tab w:val="left" w:pos="850"/>
        </w:tabs>
        <w:ind w:left="0" w:firstLine="709"/>
        <w:rPr>
          <w:rFonts w:eastAsia="Times New Roman" w:cs="Times New Roman"/>
        </w:rPr>
      </w:pPr>
      <w:r>
        <w:t>компонент МИС ЕГИСЗ НСО</w:t>
      </w:r>
      <w:r>
        <w:rPr>
          <w:rFonts w:eastAsia="Times New Roman" w:cs="Times New Roman"/>
          <w:lang w:eastAsia="ru-RU"/>
        </w:rPr>
        <w:t>;</w:t>
      </w:r>
    </w:p>
    <w:p w14:paraId="59297BBE" w14:textId="77777777" w:rsidR="00393C1E" w:rsidRDefault="007447EE">
      <w:pPr>
        <w:pStyle w:val="a7"/>
        <w:numPr>
          <w:ilvl w:val="0"/>
          <w:numId w:val="158"/>
        </w:numPr>
        <w:tabs>
          <w:tab w:val="left" w:pos="850"/>
        </w:tabs>
        <w:ind w:left="0" w:firstLine="709"/>
        <w:rPr>
          <w:rFonts w:eastAsia="Times New Roman" w:cs="Times New Roman"/>
        </w:rPr>
      </w:pPr>
      <w:r>
        <w:t>организатор здравоохранения</w:t>
      </w:r>
      <w:r>
        <w:rPr>
          <w:rFonts w:eastAsia="Times New Roman" w:cs="Times New Roman"/>
          <w:lang w:eastAsia="ru-RU"/>
        </w:rPr>
        <w:t>.</w:t>
      </w:r>
    </w:p>
    <w:p w14:paraId="277D0EAD" w14:textId="77777777" w:rsidR="00393C1E" w:rsidRDefault="00393C1E">
      <w:pPr>
        <w:tabs>
          <w:tab w:val="left" w:pos="850"/>
        </w:tabs>
        <w:rPr>
          <w:rFonts w:eastAsia="Times New Roman" w:cs="Times New Roman"/>
        </w:rPr>
      </w:pPr>
    </w:p>
    <w:p w14:paraId="03A8D6D9" w14:textId="77777777" w:rsidR="00393C1E" w:rsidRDefault="007447EE">
      <w:pPr>
        <w:tabs>
          <w:tab w:val="left" w:pos="850"/>
        </w:tabs>
        <w:rPr>
          <w:rFonts w:eastAsia="Times New Roman" w:cs="Times New Roman"/>
        </w:rPr>
      </w:pPr>
      <w:r>
        <w:rPr>
          <w:rFonts w:eastAsia="Times New Roman" w:cs="Times New Roman"/>
          <w:szCs w:val="24"/>
          <w:lang w:eastAsia="ru-RU"/>
        </w:rPr>
        <w:t>Описание функций, подлежащих автоматизации</w:t>
      </w:r>
      <w:r>
        <w:t>:</w:t>
      </w:r>
    </w:p>
    <w:p w14:paraId="7F46E7B1" w14:textId="77777777" w:rsidR="00393C1E" w:rsidRDefault="007447EE">
      <w:pPr>
        <w:pStyle w:val="a7"/>
        <w:numPr>
          <w:ilvl w:val="0"/>
          <w:numId w:val="159"/>
        </w:numPr>
      </w:pPr>
      <w:r>
        <w:t>внесение данных для Направления на проведение неонатального скрининга с шаблона приема врача;</w:t>
      </w:r>
    </w:p>
    <w:p w14:paraId="5E337F97" w14:textId="77777777" w:rsidR="00393C1E" w:rsidRDefault="007447EE">
      <w:pPr>
        <w:pStyle w:val="a7"/>
        <w:numPr>
          <w:ilvl w:val="0"/>
          <w:numId w:val="159"/>
        </w:numPr>
      </w:pPr>
      <w:r>
        <w:t>формирование заказа на НС и/или РНС в ЛИС;</w:t>
      </w:r>
    </w:p>
    <w:p w14:paraId="78B29B4B" w14:textId="77777777" w:rsidR="00393C1E" w:rsidRDefault="007447EE">
      <w:pPr>
        <w:pStyle w:val="a7"/>
        <w:numPr>
          <w:ilvl w:val="0"/>
          <w:numId w:val="159"/>
        </w:numPr>
      </w:pPr>
      <w:r>
        <w:t>внесение данных о взятии биоматериала;</w:t>
      </w:r>
    </w:p>
    <w:p w14:paraId="76FC8B79" w14:textId="77777777" w:rsidR="00393C1E" w:rsidRDefault="007447EE">
      <w:pPr>
        <w:pStyle w:val="a7"/>
        <w:numPr>
          <w:ilvl w:val="0"/>
          <w:numId w:val="159"/>
        </w:numPr>
        <w:tabs>
          <w:tab w:val="left" w:pos="850"/>
        </w:tabs>
        <w:rPr>
          <w:rFonts w:eastAsia="Times New Roman" w:cs="Times New Roman"/>
        </w:rPr>
      </w:pPr>
      <w:r>
        <w:t>печать Направления на проведение неонатального скрининга</w:t>
      </w:r>
      <w:r>
        <w:rPr>
          <w:rFonts w:eastAsia="Times New Roman" w:cs="Times New Roman"/>
          <w:lang w:eastAsia="ru-RU"/>
        </w:rPr>
        <w:t>;</w:t>
      </w:r>
    </w:p>
    <w:p w14:paraId="517F8B48" w14:textId="77777777" w:rsidR="00393C1E" w:rsidRDefault="007447EE">
      <w:pPr>
        <w:pStyle w:val="a7"/>
        <w:numPr>
          <w:ilvl w:val="0"/>
          <w:numId w:val="159"/>
        </w:numPr>
        <w:rPr>
          <w:rFonts w:eastAsia="Times New Roman" w:cs="Times New Roman"/>
          <w:lang w:eastAsia="ru-RU"/>
        </w:rPr>
      </w:pPr>
      <w:r>
        <w:t xml:space="preserve">формирование и передача СЭМД </w:t>
      </w:r>
      <w:proofErr w:type="spellStart"/>
      <w:r>
        <w:t>beta</w:t>
      </w:r>
      <w:proofErr w:type="spellEnd"/>
      <w:r>
        <w:t>-версии «Направление на проведение неонатального скрининга»</w:t>
      </w:r>
      <w:r>
        <w:rPr>
          <w:rFonts w:eastAsia="Times New Roman" w:cs="Times New Roman"/>
          <w:lang w:eastAsia="ru-RU"/>
        </w:rPr>
        <w:t>;</w:t>
      </w:r>
    </w:p>
    <w:p w14:paraId="250F1968" w14:textId="77777777" w:rsidR="00393C1E" w:rsidRDefault="007447EE">
      <w:pPr>
        <w:pStyle w:val="a7"/>
        <w:numPr>
          <w:ilvl w:val="0"/>
          <w:numId w:val="159"/>
        </w:numPr>
        <w:rPr>
          <w:rFonts w:eastAsia="Times New Roman" w:cs="Times New Roman"/>
          <w:lang w:eastAsia="ru-RU"/>
        </w:rPr>
      </w:pPr>
      <w:r>
        <w:t xml:space="preserve">просмотр журнала передачи СЭМД / СЭМД </w:t>
      </w:r>
      <w:proofErr w:type="spellStart"/>
      <w:r>
        <w:t>beta</w:t>
      </w:r>
      <w:proofErr w:type="spellEnd"/>
      <w:r>
        <w:t>-версии в ВИМИС «</w:t>
      </w:r>
      <w:proofErr w:type="spellStart"/>
      <w:r>
        <w:t>АКиНЕО</w:t>
      </w:r>
      <w:proofErr w:type="spellEnd"/>
      <w:r>
        <w:t>»</w:t>
      </w:r>
      <w:r>
        <w:rPr>
          <w:rFonts w:eastAsia="Times New Roman" w:cs="Times New Roman"/>
          <w:lang w:eastAsia="ru-RU"/>
        </w:rPr>
        <w:t>;</w:t>
      </w:r>
    </w:p>
    <w:p w14:paraId="4F4E72DD" w14:textId="77777777" w:rsidR="00393C1E" w:rsidRDefault="007447EE">
      <w:pPr>
        <w:pStyle w:val="a7"/>
        <w:numPr>
          <w:ilvl w:val="0"/>
          <w:numId w:val="159"/>
        </w:numPr>
        <w:rPr>
          <w:rFonts w:eastAsia="Times New Roman" w:cs="Times New Roman"/>
          <w:lang w:eastAsia="ru-RU"/>
        </w:rPr>
      </w:pPr>
      <w:r>
        <w:t xml:space="preserve">получение сводной информации по переданным СЭМД / СЭМД </w:t>
      </w:r>
      <w:proofErr w:type="spellStart"/>
      <w:r>
        <w:t>beta</w:t>
      </w:r>
      <w:proofErr w:type="spellEnd"/>
      <w:r>
        <w:t>-версии в ВИМИС «</w:t>
      </w:r>
      <w:proofErr w:type="spellStart"/>
      <w:r>
        <w:t>АКиНЕО</w:t>
      </w:r>
      <w:proofErr w:type="spellEnd"/>
      <w:r>
        <w:t>»</w:t>
      </w:r>
      <w:r>
        <w:rPr>
          <w:rFonts w:eastAsia="Times New Roman" w:cs="Times New Roman"/>
          <w:lang w:eastAsia="ru-RU"/>
        </w:rPr>
        <w:t>.</w:t>
      </w:r>
    </w:p>
    <w:p w14:paraId="0F995816" w14:textId="77777777" w:rsidR="00393C1E" w:rsidRDefault="00393C1E">
      <w:pPr>
        <w:ind w:firstLine="0"/>
        <w:rPr>
          <w:rFonts w:eastAsia="Times New Roman" w:cs="Times New Roman"/>
          <w:szCs w:val="24"/>
          <w:lang w:eastAsia="ru-RU"/>
        </w:rPr>
      </w:pPr>
    </w:p>
    <w:p w14:paraId="08D508A1" w14:textId="77777777" w:rsidR="00393C1E" w:rsidRDefault="007447EE">
      <w:pPr>
        <w:tabs>
          <w:tab w:val="left" w:pos="720"/>
          <w:tab w:val="left" w:pos="993"/>
        </w:tabs>
        <w:ind w:firstLine="567"/>
        <w:contextualSpacing/>
        <w:rPr>
          <w:rFonts w:cs="Times New Roman"/>
          <w:b/>
          <w:szCs w:val="24"/>
        </w:rPr>
      </w:pPr>
      <w:r>
        <w:rPr>
          <w:rFonts w:eastAsia="Times New Roman" w:cs="Times New Roman"/>
          <w:b/>
          <w:szCs w:val="24"/>
          <w:lang w:eastAsia="ru-RU"/>
        </w:rPr>
        <w:t>Функциональные возможности информационного взаимодействия с ВИМИС по профилю «Онкология»</w:t>
      </w:r>
      <w:r>
        <w:rPr>
          <w:rFonts w:cs="Times New Roman"/>
          <w:b/>
          <w:szCs w:val="24"/>
        </w:rPr>
        <w:t>.</w:t>
      </w:r>
    </w:p>
    <w:p w14:paraId="6FB8CAA6" w14:textId="77777777" w:rsidR="00393C1E" w:rsidRDefault="00393C1E">
      <w:pPr>
        <w:tabs>
          <w:tab w:val="left" w:pos="720"/>
          <w:tab w:val="left" w:pos="993"/>
        </w:tabs>
        <w:ind w:firstLine="567"/>
        <w:contextualSpacing/>
        <w:rPr>
          <w:rFonts w:cs="Times New Roman"/>
          <w:szCs w:val="24"/>
        </w:rPr>
      </w:pPr>
    </w:p>
    <w:p w14:paraId="1F432B0F" w14:textId="77777777" w:rsidR="00393C1E" w:rsidRDefault="007447EE">
      <w:pPr>
        <w:rPr>
          <w:rFonts w:eastAsia="Times New Roman" w:cs="Times New Roman"/>
          <w:lang w:eastAsia="ru-RU"/>
        </w:rPr>
      </w:pPr>
      <w:r>
        <w:rPr>
          <w:rFonts w:eastAsia="Times New Roman" w:cs="Times New Roman"/>
          <w:szCs w:val="24"/>
          <w:lang w:eastAsia="ru-RU"/>
        </w:rPr>
        <w:t>Категории пациентов, оказание медицинской помощи которым подлежит мониторингу и контролю в ВИМИС «Онкология»:</w:t>
      </w:r>
    </w:p>
    <w:p w14:paraId="6ED78F86" w14:textId="77777777" w:rsidR="00393C1E" w:rsidRDefault="007447EE">
      <w:pPr>
        <w:pStyle w:val="a7"/>
        <w:numPr>
          <w:ilvl w:val="0"/>
          <w:numId w:val="160"/>
        </w:numPr>
        <w:tabs>
          <w:tab w:val="left" w:pos="992"/>
        </w:tabs>
        <w:ind w:left="0" w:firstLine="720"/>
        <w:rPr>
          <w:rFonts w:eastAsia="Times New Roman" w:cs="Times New Roman"/>
        </w:rPr>
      </w:pPr>
      <w:r>
        <w:t>1-ая группа – «Онкологические заболевания»</w:t>
      </w:r>
      <w:r>
        <w:rPr>
          <w:rFonts w:eastAsia="Times New Roman" w:cs="Times New Roman"/>
          <w:lang w:eastAsia="ru-RU"/>
        </w:rPr>
        <w:t xml:space="preserve"> – </w:t>
      </w:r>
      <w:r>
        <w:t>С00-C97; D00-D09</w:t>
      </w:r>
      <w:r>
        <w:rPr>
          <w:rFonts w:eastAsia="Times New Roman" w:cs="Times New Roman"/>
          <w:lang w:eastAsia="ru-RU"/>
        </w:rPr>
        <w:t>;</w:t>
      </w:r>
    </w:p>
    <w:p w14:paraId="5EAA06E8" w14:textId="77777777" w:rsidR="00393C1E" w:rsidRDefault="007447EE">
      <w:pPr>
        <w:pStyle w:val="a7"/>
        <w:numPr>
          <w:ilvl w:val="0"/>
          <w:numId w:val="160"/>
        </w:numPr>
        <w:tabs>
          <w:tab w:val="left" w:pos="992"/>
        </w:tabs>
        <w:ind w:left="0" w:firstLine="720"/>
        <w:rPr>
          <w:rFonts w:eastAsia="Times New Roman" w:cs="Times New Roman"/>
        </w:rPr>
      </w:pPr>
      <w:r>
        <w:t>2-ая группа – «Предопухолевые заболевания (состояния)»</w:t>
      </w:r>
      <w:r>
        <w:rPr>
          <w:rFonts w:eastAsia="Times New Roman" w:cs="Times New Roman"/>
          <w:lang w:eastAsia="ru-RU"/>
        </w:rPr>
        <w:t xml:space="preserve"> – </w:t>
      </w:r>
      <w:r>
        <w:t xml:space="preserve">B18.0; B18.1; B18.2; B18.3; B20; B20.0; B20.1; B20.2; B20.3; B20.4; B20.5; B20.6; B20.7; B20.8; B20.9; B21; B21.0; B21.1; B21.2; B21.3; B21.7; B21.8; B21.9; B22; B22.0; B22.1; B22.2; B22.7; B23; B23.0; B23.1; B23.2; B23.8; B24; B27; B27.0; B27.1; B27.8; B27.9; D10; D10.0; D10.1; D10.2; D10.3; D10.4; D10.5; D10.6; D10.7; D10.9; D11; D11.0; D11.7; D11.9; D12; D12.0; D12.1; D12.2; D12.3; D12.4; D12.5; D12.6; D12.7; D12.8; D12.9; D13; D13.0; D13.1; D13.2; D13.3; D13.4; D13.5; D13.6; D13.7; D13.9; D14; D14.0; D14.1; D14.2; D14.3; D14.4; D15; D15.0; D15.1; D15.2; D15.7; D15.9; D16; D16.0; D16.1; </w:t>
      </w:r>
      <w:r>
        <w:lastRenderedPageBreak/>
        <w:t>D16.2; D16.3; D16.4; D16.5; D16.6; D16.7; D16.8; D16.9; D17; D17.0; D17.1; D17.2; D17.3; D17.4; D17.5; D17.6; D17.7; D17.9; D18; D18.0; D18.1; D19; D19.0; D19.1; D19.7; D19.9; D20; D20.0; D20.1; D21; D21.0; D21.1; D21.2; D21.3; D21.4; D21.5; D21.6; D21.9; D22; D22.0; D22.1; D22.2; D22.3; D22.4; D22.5; D22.6; D22.7; D22.9; D23; D23.0; D23.1; D23.2; D23.3; D23.4; D23.5; D23.6; D23.7; D23.9; D24; D25; D25.0; D25.1; D25.2; D25.9; D26; D26.0; D26.1; D26.7; D26.9; D27; D28; D28.0; D28.1; D28.2; D28.7; D28.9; D29; D29.0; D29.1; D29.2; D29.3; D29.4; D29.7; D29.9; D30; D30.0; D30.1; D30.2; D30.3; D30.4; D30.7; D30.9; D31; D31.0; D31.1; D31.2; D31.3; D31.4; D31.5; D31.6; D31.9; D32; D32.0; D32.1; D32.9; D33; D33.0; D33.1; D33.2; D33.3; D33.4; D33.7; D33.9; D34; D35; D35.0; D35.1; D35.2; D35.3; D35.4; D35.5; D35.6; D35.7; D35.8; D35.9; D36; D36.0; D36.1; D36.7; D36.9; D55; D55.0; D55.1; D55.2; D55.3; D55.8; D55.9; D56; D56.0; D56.1; D56.2; D56.3; D56.4; D56.8; D56.9; D57; D57.0; D57.1; D57.2; D57.3; D57.8; D58; D58.0; D58.1; D58.2; D58.8; D58.9; D59; D59.1; D59.2; D59.3; D59.4; D59.5; D59.6; D59.8; D59.9; D60; D60.0; D60.1; D60.8; D60.9; D61; D61.0; D61.1; D61.2; D61.3; D61.8; D61.9; D62; D63; D63.0; D63.8; D64; D64.0; D64.1; D64.2; D64.3; D64.4; D64.8; D64.9; D70; D71; D72; D72.0; D72.1; D72.8; D72.9; D73; D73.0; D73.1; D73.2; D73.3; D73.4; D73.5; D73.8; D73.9; D74; D74.0; D74.8; D74.9; D75; D75.0; D75.1; D75.2; D75.8; D75.9; D76; D76.0; D76.1; D76.2; D76.3; D77; D80; D80.0; D80.1; D80.2; D80.3; D80.4; D80.5; D80.6; D80.7; D80.8; D80.9; D81; D81.0; D81.1; D81.2; D81.3; D81.4; D81.5; D81.6; D81.7; D81.8; D81.9; D82; D82.0; D82.1; D82.2; D82.3; D82.4; D82.8; D82.9; D83; D83.0; D83.1; D83.2; D83.8; D83.9; D84; D84.0; D84.1; D84.8; D84.9; D86; D86.0; D86.1; D86.2; D86.3; D86.8; D86.9; D89; D89.0; D89.1; D89.2; D89.3; D89.8; D89.9; E04.0; E04.1; E04.2; E04.8; E04.9; E05.0; E06.3; E22.0; E28.2; E34.5; E34.8; E70.3; G11.3; J31; J31.0; J31.1; J31.2; J33; J33.8; J33.9; J37; J37.0; J37.1; J38.1; K13.0; K13.2; K13.7; K22.0; K22.2; K22.7; K29.4; K29.5; K31.7; K50.0; K50.1; K50.8; K50.9; K51.0; K51.2; K51.3; K51.4; K51.5; K51.8; K51.9; K74.3; K74.4; K74.5; K74.6; L57; L57.0; L57.1; L57.2; L57.3; L57.4; L57.5; L57.8; L57.9; L82; M85; M85.0; M85.1; M85.2; M85.3; M85.4; M85.5; M85.6; M85.8; M85.9; M86.3; M86.6; M86.8; M86.9; M88; M88.0; M88.8; M88.9; M96; M96.0; M96.1; M96.2; M96.3; M96.4; M96.5; M96.6; M96.8; M96.9; N48.0; N60; N60.0; N60.1; N60.2; N60.3; N60.4; N60.8; N60.9; N84; N84.0; N84.1; N84.2; N84.3; N84.8; N84.9; N85.0; N85.1; N87; N87.0; N87.1; N87.2; N87.9; N88.0; Q50; Q50.0; Q50.1; Q50.2; Q50.3; Q50.4; Q50.5; Q50.6; Q56; Q56.0; Q56.1; Q56.2; Q56.3; Q56.4; Q71.8; Q73.8; Q78.1; Q78.4; Q82.1; Q82.5; Q85.0; Q85.1; Q85.8; Q87.0; Q87.1; Q87.3; Q87.8; Q90; Q90.0; Q90.1; Q90.2; Q90.9; Q96; Q96.0; Q96.1; Q96.2; Q96.3; Q96.4; Q96.8; Q96.9; Q97; Q97.0; Q97.1; Q97.2; Q97.3; Q97.8; Q97.9; Q98; Q98.0; Q98.1; Q98.2; Q98.3; Q98.4; Q98.5; Q98.6; Q98.7; Q98.8; Q98.9; Q99; Q99.0; Q99.1; Q99.2; Q99.8; Q99.9; Z52.3; Z80.3; Z80.8; Z84.8; Z94; Z94.0; Z94.1; Z94.2; Z94.3; Z94.4; Z94.5; Z94.6; Z94.7; Z94.8; Z94.9; М12.2</w:t>
      </w:r>
      <w:r>
        <w:rPr>
          <w:rFonts w:eastAsia="Times New Roman" w:cs="Times New Roman"/>
          <w:lang w:eastAsia="ru-RU"/>
        </w:rPr>
        <w:t>;</w:t>
      </w:r>
    </w:p>
    <w:p w14:paraId="3BD7DC9B" w14:textId="77777777" w:rsidR="00393C1E" w:rsidRDefault="007447EE">
      <w:pPr>
        <w:pStyle w:val="a7"/>
        <w:numPr>
          <w:ilvl w:val="0"/>
          <w:numId w:val="160"/>
        </w:numPr>
        <w:tabs>
          <w:tab w:val="left" w:pos="992"/>
        </w:tabs>
        <w:ind w:left="0" w:firstLine="720"/>
        <w:rPr>
          <w:rFonts w:eastAsia="Times New Roman" w:cs="Times New Roman"/>
        </w:rPr>
      </w:pPr>
      <w:r>
        <w:t>3-я группа – «Подозрение на онкологическое заболевание»</w:t>
      </w:r>
      <w:r>
        <w:rPr>
          <w:rFonts w:eastAsia="Times New Roman" w:cs="Times New Roman"/>
          <w:lang w:eastAsia="ru-RU"/>
        </w:rPr>
        <w:t xml:space="preserve"> – </w:t>
      </w:r>
      <w:r>
        <w:t>D37; D37.0; D37.1; D37.2; D37.3; D37.4; D37.5; D37.6; D37.7; D37.9; D38; D38.0; D38.1; D38.2; D38.3; D38.4; D38.5; D38.6; D39; D39.0; D39.1; D39.2; D39.7; D39.9; D40; D40.0; D40.1; D40.7; D40.9; D41; D41.0; D41.1; D41.2; D41.3; D41.4; D41.7; D41.9; D42; D42.0; D42.1; D42.9; D43; D43.0; D43.1; D43.2; D43.3; D43.4; D43.7; D43.9; D44; D44.0; D44.1; D44.2; D44.3; D44.4; D44.5; D44.6; D44.7; D44.8; D44.9; D45; D46; D46.0; D46.1; D46.2; D46.3; D46.4; D46.5; D46.6; D46.7; D46.9; D47; D47.0; D47.1; D47.2; D47.3; D47.4; D47.5; D47.7; D47.9; D48; D48.0; D48.1; D48.2; D48.3; D48.4; D48.5; D48.6; D48.7; D48.9</w:t>
      </w:r>
      <w:r>
        <w:rPr>
          <w:rFonts w:eastAsia="Times New Roman" w:cs="Times New Roman"/>
          <w:lang w:eastAsia="ru-RU"/>
        </w:rPr>
        <w:t xml:space="preserve">, </w:t>
      </w:r>
      <w:r>
        <w:t>Любой код по МКБ-10, для которого указан признак «Подозрение»</w:t>
      </w:r>
      <w:r>
        <w:rPr>
          <w:rFonts w:eastAsia="Times New Roman" w:cs="Times New Roman"/>
          <w:lang w:eastAsia="ru-RU"/>
        </w:rPr>
        <w:t>.</w:t>
      </w:r>
    </w:p>
    <w:p w14:paraId="6336F67B" w14:textId="77777777" w:rsidR="00393C1E" w:rsidRDefault="00393C1E">
      <w:pPr>
        <w:tabs>
          <w:tab w:val="left" w:pos="992"/>
        </w:tabs>
        <w:ind w:firstLine="720"/>
        <w:rPr>
          <w:rFonts w:eastAsia="Times New Roman" w:cs="Times New Roman"/>
        </w:rPr>
      </w:pPr>
    </w:p>
    <w:p w14:paraId="4E9AB429" w14:textId="77777777" w:rsidR="00393C1E" w:rsidRDefault="007447EE">
      <w:pPr>
        <w:ind w:right="170" w:firstLine="720"/>
        <w:rPr>
          <w:rFonts w:eastAsia="Times New Roman" w:cs="Times New Roman"/>
          <w:szCs w:val="20"/>
          <w:lang w:eastAsia="ru-RU"/>
        </w:rPr>
      </w:pPr>
      <w:r>
        <w:rPr>
          <w:rFonts w:eastAsia="Times New Roman" w:cs="Times New Roman"/>
          <w:szCs w:val="20"/>
          <w:lang w:eastAsia="ru-RU"/>
        </w:rPr>
        <w:t xml:space="preserve">Передача данных из МИС НСО в ВИМИС «Онкология» осуществляется при возникновении триггерных событий по мере прохождения этапов диагностики и лечения пациента, при возникновении технических ошибок отправки (не связанных с изменением СЭМД/СЭМД </w:t>
      </w:r>
      <w:r>
        <w:rPr>
          <w:rFonts w:eastAsia="Times New Roman" w:cs="Times New Roman"/>
          <w:szCs w:val="20"/>
          <w:lang w:val="en-US" w:eastAsia="ru-RU"/>
        </w:rPr>
        <w:t>beta</w:t>
      </w:r>
      <w:r>
        <w:rPr>
          <w:rFonts w:eastAsia="Times New Roman" w:cs="Times New Roman"/>
          <w:szCs w:val="20"/>
          <w:lang w:eastAsia="ru-RU"/>
        </w:rPr>
        <w:t>-версии) (возникших в результате триггерных событий) в МИС НСО предусмотрена возможность «пакетной» (множественной) повторной передачи по пользовательскому заданию.</w:t>
      </w:r>
    </w:p>
    <w:p w14:paraId="1FFE5CD1" w14:textId="77777777" w:rsidR="00393C1E" w:rsidRDefault="007447EE">
      <w:pPr>
        <w:ind w:firstLine="0"/>
        <w:rPr>
          <w:rFonts w:eastAsia="Times New Roman" w:cs="Times New Roman"/>
          <w:szCs w:val="24"/>
          <w:lang w:eastAsia="ru-RU"/>
        </w:rPr>
      </w:pPr>
      <w:r>
        <w:rPr>
          <w:rFonts w:eastAsia="Times New Roman" w:cs="Times New Roman"/>
          <w:szCs w:val="24"/>
          <w:lang w:eastAsia="ru-RU"/>
        </w:rPr>
        <w:tab/>
      </w:r>
    </w:p>
    <w:p w14:paraId="7C3B822F" w14:textId="77777777" w:rsidR="00393C1E" w:rsidRDefault="007447EE">
      <w:pPr>
        <w:ind w:firstLine="0"/>
        <w:rPr>
          <w:rFonts w:eastAsia="Times New Roman" w:cs="Times New Roman"/>
          <w:szCs w:val="24"/>
          <w:lang w:eastAsia="ru-RU"/>
        </w:rPr>
      </w:pPr>
      <w:r>
        <w:rPr>
          <w:rFonts w:eastAsia="Times New Roman" w:cs="Times New Roman"/>
          <w:szCs w:val="24"/>
          <w:lang w:eastAsia="ru-RU"/>
        </w:rPr>
        <w:tab/>
        <w:t>Триггерные точки: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30"/>
        <w:gridCol w:w="2694"/>
        <w:gridCol w:w="6087"/>
      </w:tblGrid>
      <w:tr w:rsidR="00393C1E" w14:paraId="29259B3A" w14:textId="77777777" w:rsidTr="00393C1E">
        <w:trPr>
          <w:cnfStyle w:val="100000000000" w:firstRow="1" w:lastRow="0" w:firstColumn="0" w:lastColumn="0" w:oddVBand="0" w:evenVBand="0" w:oddHBand="0" w:evenHBand="0" w:firstRowFirstColumn="0" w:firstRowLastColumn="0" w:lastRowFirstColumn="0" w:lastRowLastColumn="0"/>
        </w:trPr>
        <w:tc>
          <w:tcPr>
            <w:tcW w:w="570" w:type="pct"/>
            <w:tcMar>
              <w:top w:w="30" w:type="dxa"/>
              <w:left w:w="30" w:type="dxa"/>
              <w:bottom w:w="20" w:type="dxa"/>
              <w:right w:w="30" w:type="dxa"/>
            </w:tcMar>
            <w:vAlign w:val="center"/>
          </w:tcPr>
          <w:p w14:paraId="11FE3120" w14:textId="77777777" w:rsidR="00393C1E" w:rsidRDefault="007447EE">
            <w:pPr>
              <w:ind w:firstLine="0"/>
              <w:contextualSpacing/>
              <w:jc w:val="center"/>
              <w:rPr>
                <w:szCs w:val="20"/>
              </w:rPr>
            </w:pPr>
            <w:proofErr w:type="spellStart"/>
            <w:r>
              <w:rPr>
                <w:b/>
                <w:color w:val="auto"/>
                <w:szCs w:val="20"/>
              </w:rPr>
              <w:lastRenderedPageBreak/>
              <w:t>Код</w:t>
            </w:r>
            <w:proofErr w:type="spellEnd"/>
            <w:r>
              <w:rPr>
                <w:b/>
                <w:color w:val="auto"/>
                <w:szCs w:val="20"/>
              </w:rPr>
              <w:t xml:space="preserve"> </w:t>
            </w:r>
            <w:proofErr w:type="spellStart"/>
            <w:r>
              <w:rPr>
                <w:b/>
                <w:color w:val="auto"/>
                <w:szCs w:val="20"/>
              </w:rPr>
              <w:t>триггерной</w:t>
            </w:r>
            <w:proofErr w:type="spellEnd"/>
            <w:r>
              <w:rPr>
                <w:b/>
                <w:color w:val="auto"/>
                <w:szCs w:val="20"/>
              </w:rPr>
              <w:t xml:space="preserve"> </w:t>
            </w:r>
            <w:proofErr w:type="spellStart"/>
            <w:r>
              <w:rPr>
                <w:b/>
                <w:color w:val="auto"/>
                <w:szCs w:val="20"/>
              </w:rPr>
              <w:t>точки</w:t>
            </w:r>
            <w:proofErr w:type="spellEnd"/>
          </w:p>
        </w:tc>
        <w:tc>
          <w:tcPr>
            <w:tcW w:w="1359" w:type="pct"/>
            <w:tcMar>
              <w:top w:w="30" w:type="dxa"/>
              <w:left w:w="30" w:type="dxa"/>
              <w:bottom w:w="20" w:type="dxa"/>
              <w:right w:w="30" w:type="dxa"/>
            </w:tcMar>
            <w:vAlign w:val="center"/>
          </w:tcPr>
          <w:p w14:paraId="5FAF4967" w14:textId="77777777" w:rsidR="00393C1E" w:rsidRDefault="007447EE">
            <w:pPr>
              <w:ind w:firstLine="0"/>
              <w:contextualSpacing/>
              <w:jc w:val="center"/>
              <w:rPr>
                <w:szCs w:val="20"/>
              </w:rPr>
            </w:pPr>
            <w:proofErr w:type="spellStart"/>
            <w:r>
              <w:rPr>
                <w:b/>
                <w:color w:val="auto"/>
                <w:szCs w:val="20"/>
              </w:rPr>
              <w:t>Полное</w:t>
            </w:r>
            <w:proofErr w:type="spellEnd"/>
            <w:r>
              <w:rPr>
                <w:b/>
                <w:color w:val="auto"/>
                <w:szCs w:val="20"/>
              </w:rPr>
              <w:t xml:space="preserve"> </w:t>
            </w:r>
            <w:proofErr w:type="spellStart"/>
            <w:r>
              <w:rPr>
                <w:b/>
                <w:color w:val="auto"/>
                <w:szCs w:val="20"/>
              </w:rPr>
              <w:t>наименование</w:t>
            </w:r>
            <w:proofErr w:type="spellEnd"/>
          </w:p>
        </w:tc>
        <w:tc>
          <w:tcPr>
            <w:tcW w:w="3071" w:type="pct"/>
            <w:tcMar>
              <w:top w:w="30" w:type="dxa"/>
              <w:left w:w="30" w:type="dxa"/>
              <w:bottom w:w="20" w:type="dxa"/>
              <w:right w:w="30" w:type="dxa"/>
            </w:tcMar>
            <w:vAlign w:val="center"/>
          </w:tcPr>
          <w:p w14:paraId="629FD7C5" w14:textId="77777777" w:rsidR="00393C1E" w:rsidRDefault="007447EE">
            <w:pPr>
              <w:ind w:firstLine="0"/>
              <w:contextualSpacing/>
              <w:jc w:val="left"/>
              <w:rPr>
                <w:szCs w:val="20"/>
                <w:lang w:val="ru-RU"/>
              </w:rPr>
            </w:pPr>
            <w:r>
              <w:rPr>
                <w:b/>
                <w:color w:val="auto"/>
                <w:szCs w:val="20"/>
                <w:lang w:val="ru-RU"/>
              </w:rPr>
              <w:t>СЭМД, передаваемые в</w:t>
            </w:r>
            <w:r>
              <w:rPr>
                <w:b/>
                <w:color w:val="auto"/>
                <w:szCs w:val="20"/>
              </w:rPr>
              <w:t> </w:t>
            </w:r>
            <w:r>
              <w:rPr>
                <w:b/>
                <w:color w:val="auto"/>
                <w:szCs w:val="20"/>
                <w:lang w:val="ru-RU"/>
              </w:rPr>
              <w:t>ВИМИС «Онкология» при выявлении триггерной точки</w:t>
            </w:r>
          </w:p>
        </w:tc>
      </w:tr>
      <w:tr w:rsidR="00393C1E" w14:paraId="66C57681" w14:textId="77777777" w:rsidTr="00393C1E">
        <w:tc>
          <w:tcPr>
            <w:tcW w:w="570" w:type="pct"/>
            <w:tcMar>
              <w:top w:w="30" w:type="dxa"/>
              <w:left w:w="30" w:type="dxa"/>
              <w:bottom w:w="20" w:type="dxa"/>
              <w:right w:w="30" w:type="dxa"/>
            </w:tcMar>
            <w:vAlign w:val="center"/>
          </w:tcPr>
          <w:p w14:paraId="22C0C0CF" w14:textId="77777777" w:rsidR="00393C1E" w:rsidRDefault="007447EE">
            <w:pPr>
              <w:ind w:firstLine="0"/>
              <w:contextualSpacing/>
              <w:jc w:val="center"/>
              <w:rPr>
                <w:szCs w:val="20"/>
              </w:rPr>
            </w:pPr>
            <w:r>
              <w:rPr>
                <w:szCs w:val="20"/>
              </w:rPr>
              <w:t>1</w:t>
            </w:r>
          </w:p>
        </w:tc>
        <w:tc>
          <w:tcPr>
            <w:tcW w:w="1359" w:type="pct"/>
            <w:tcMar>
              <w:top w:w="30" w:type="dxa"/>
              <w:left w:w="30" w:type="dxa"/>
              <w:bottom w:w="20" w:type="dxa"/>
              <w:right w:w="30" w:type="dxa"/>
            </w:tcMar>
            <w:vAlign w:val="center"/>
          </w:tcPr>
          <w:p w14:paraId="57B19CA4" w14:textId="77777777" w:rsidR="00393C1E" w:rsidRDefault="007447EE">
            <w:pPr>
              <w:ind w:firstLine="0"/>
              <w:contextualSpacing/>
              <w:jc w:val="center"/>
              <w:rPr>
                <w:szCs w:val="20"/>
                <w:lang w:val="ru-RU"/>
              </w:rPr>
            </w:pPr>
            <w:r>
              <w:rPr>
                <w:szCs w:val="20"/>
                <w:lang w:val="ru-RU"/>
              </w:rPr>
              <w:t>Выявление приема (осмотра) врачом-специалистом</w:t>
            </w:r>
          </w:p>
        </w:tc>
        <w:tc>
          <w:tcPr>
            <w:tcW w:w="3071" w:type="pct"/>
            <w:tcMar>
              <w:top w:w="30" w:type="dxa"/>
              <w:left w:w="30" w:type="dxa"/>
              <w:bottom w:w="20" w:type="dxa"/>
              <w:right w:w="30" w:type="dxa"/>
            </w:tcMar>
            <w:vAlign w:val="center"/>
          </w:tcPr>
          <w:p w14:paraId="53D31871"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 («</w:t>
            </w:r>
            <w:r>
              <w:rPr>
                <w:szCs w:val="20"/>
              </w:rPr>
              <w:t>SMSV</w:t>
            </w:r>
            <w:r>
              <w:rPr>
                <w:szCs w:val="20"/>
                <w:lang w:val="ru-RU"/>
              </w:rPr>
              <w:t>5»)</w:t>
            </w:r>
          </w:p>
          <w:p w14:paraId="645D9139" w14:textId="77777777" w:rsidR="00393C1E" w:rsidRDefault="007447EE">
            <w:pPr>
              <w:ind w:firstLine="0"/>
              <w:contextualSpacing/>
              <w:jc w:val="left"/>
              <w:rPr>
                <w:szCs w:val="20"/>
                <w:lang w:val="ru-RU"/>
              </w:rPr>
            </w:pPr>
            <w:r>
              <w:rPr>
                <w:szCs w:val="20"/>
                <w:lang w:val="ru-RU"/>
              </w:rPr>
              <w:t>СЭМД «Протокол консультации»</w:t>
            </w:r>
          </w:p>
          <w:p w14:paraId="7499204E"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p w14:paraId="3179400E"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p w14:paraId="139B2C56" w14:textId="77777777" w:rsidR="00393C1E" w:rsidRDefault="007447EE">
            <w:pPr>
              <w:ind w:firstLine="0"/>
              <w:contextualSpacing/>
              <w:jc w:val="left"/>
              <w:rPr>
                <w:szCs w:val="20"/>
                <w:lang w:val="ru-RU"/>
              </w:rPr>
            </w:pPr>
            <w:r>
              <w:rPr>
                <w:szCs w:val="20"/>
                <w:lang w:val="ru-RU"/>
              </w:rPr>
              <w:t>СЭМД «Протокол инструментального исследования»</w:t>
            </w:r>
          </w:p>
          <w:p w14:paraId="43008B26"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06E71B9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 («</w:t>
            </w:r>
            <w:r>
              <w:rPr>
                <w:szCs w:val="20"/>
              </w:rPr>
              <w:t>SMSV</w:t>
            </w:r>
            <w:r>
              <w:rPr>
                <w:szCs w:val="20"/>
                <w:lang w:val="ru-RU"/>
              </w:rPr>
              <w:t>4»)</w:t>
            </w:r>
          </w:p>
          <w:p w14:paraId="6B19D062" w14:textId="77777777" w:rsidR="00393C1E" w:rsidRDefault="007447EE">
            <w:pPr>
              <w:ind w:firstLine="0"/>
              <w:contextualSpacing/>
              <w:jc w:val="left"/>
              <w:rPr>
                <w:szCs w:val="20"/>
                <w:lang w:val="ru-RU"/>
              </w:rPr>
            </w:pPr>
            <w:r>
              <w:rPr>
                <w:szCs w:val="20"/>
                <w:lang w:val="ru-RU"/>
              </w:rPr>
              <w:t>СЭМД «Протокол цитологического исследования»</w:t>
            </w:r>
          </w:p>
          <w:p w14:paraId="585C34B7"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«Лист исполненных (выполненных) лекарственных назначений» («</w:t>
            </w:r>
            <w:r>
              <w:rPr>
                <w:szCs w:val="20"/>
              </w:rPr>
              <w:t>SMSV</w:t>
            </w:r>
            <w:r>
              <w:rPr>
                <w:szCs w:val="20"/>
                <w:lang w:val="ru-RU"/>
              </w:rPr>
              <w:t>14»)</w:t>
            </w:r>
          </w:p>
          <w:p w14:paraId="645F26B9"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на случай выявления у больного запущенной формы злокачественного новообразования» («</w:t>
            </w:r>
            <w:r>
              <w:rPr>
                <w:szCs w:val="20"/>
              </w:rPr>
              <w:t>SMSV</w:t>
            </w:r>
            <w:r>
              <w:rPr>
                <w:szCs w:val="20"/>
                <w:lang w:val="ru-RU"/>
              </w:rPr>
              <w:t>11»)</w:t>
            </w:r>
          </w:p>
          <w:p w14:paraId="315D63AB"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«Извещение о больном с впервые в жизни установленным диагнозом злокачественного новообразования» («</w:t>
            </w:r>
            <w:r>
              <w:rPr>
                <w:szCs w:val="20"/>
              </w:rPr>
              <w:t>SMSV</w:t>
            </w:r>
            <w:r>
              <w:rPr>
                <w:szCs w:val="20"/>
                <w:lang w:val="ru-RU"/>
              </w:rPr>
              <w:t>37»)</w:t>
            </w:r>
          </w:p>
        </w:tc>
      </w:tr>
      <w:tr w:rsidR="00393C1E" w14:paraId="41E6CC53" w14:textId="77777777" w:rsidTr="00393C1E">
        <w:tc>
          <w:tcPr>
            <w:tcW w:w="570" w:type="pct"/>
            <w:tcMar>
              <w:top w:w="30" w:type="dxa"/>
              <w:left w:w="30" w:type="dxa"/>
              <w:bottom w:w="20" w:type="dxa"/>
              <w:right w:w="30" w:type="dxa"/>
            </w:tcMar>
            <w:vAlign w:val="center"/>
          </w:tcPr>
          <w:p w14:paraId="40601578" w14:textId="77777777" w:rsidR="00393C1E" w:rsidRDefault="007447EE">
            <w:pPr>
              <w:ind w:firstLine="0"/>
              <w:contextualSpacing/>
              <w:jc w:val="center"/>
              <w:rPr>
                <w:szCs w:val="20"/>
              </w:rPr>
            </w:pPr>
            <w:r>
              <w:rPr>
                <w:szCs w:val="20"/>
              </w:rPr>
              <w:t>2</w:t>
            </w:r>
          </w:p>
        </w:tc>
        <w:tc>
          <w:tcPr>
            <w:tcW w:w="1359" w:type="pct"/>
            <w:tcMar>
              <w:top w:w="30" w:type="dxa"/>
              <w:left w:w="30" w:type="dxa"/>
              <w:bottom w:w="20" w:type="dxa"/>
              <w:right w:w="30" w:type="dxa"/>
            </w:tcMar>
            <w:vAlign w:val="center"/>
          </w:tcPr>
          <w:p w14:paraId="412477EE"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диагностических</w:t>
            </w:r>
            <w:proofErr w:type="spellEnd"/>
            <w:r>
              <w:rPr>
                <w:szCs w:val="20"/>
              </w:rPr>
              <w:t xml:space="preserve"> </w:t>
            </w:r>
            <w:proofErr w:type="spellStart"/>
            <w:r>
              <w:rPr>
                <w:szCs w:val="20"/>
              </w:rPr>
              <w:t>исследований</w:t>
            </w:r>
            <w:proofErr w:type="spellEnd"/>
          </w:p>
        </w:tc>
        <w:tc>
          <w:tcPr>
            <w:tcW w:w="3071" w:type="pct"/>
            <w:tcMar>
              <w:top w:w="30" w:type="dxa"/>
              <w:left w:w="30" w:type="dxa"/>
              <w:bottom w:w="20" w:type="dxa"/>
              <w:right w:w="30" w:type="dxa"/>
            </w:tcMar>
            <w:vAlign w:val="center"/>
          </w:tcPr>
          <w:p w14:paraId="2F19CF69" w14:textId="77777777" w:rsidR="00393C1E" w:rsidRDefault="007447EE">
            <w:pPr>
              <w:ind w:firstLine="0"/>
              <w:contextualSpacing/>
              <w:jc w:val="left"/>
              <w:rPr>
                <w:szCs w:val="20"/>
                <w:lang w:val="ru-RU"/>
              </w:rPr>
            </w:pPr>
            <w:r>
              <w:rPr>
                <w:szCs w:val="20"/>
                <w:lang w:val="ru-RU"/>
              </w:rPr>
              <w:t>СЭМД «Протокол инструментального исследования»</w:t>
            </w:r>
          </w:p>
          <w:p w14:paraId="0C36C2D8"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2BDD87D3"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 («</w:t>
            </w:r>
            <w:r>
              <w:rPr>
                <w:szCs w:val="20"/>
              </w:rPr>
              <w:t>SMSV</w:t>
            </w:r>
            <w:r>
              <w:rPr>
                <w:szCs w:val="20"/>
                <w:lang w:val="ru-RU"/>
              </w:rPr>
              <w:t>4»)</w:t>
            </w:r>
          </w:p>
          <w:p w14:paraId="6CB07BB2" w14:textId="77777777" w:rsidR="00393C1E" w:rsidRDefault="007447EE">
            <w:pPr>
              <w:ind w:firstLine="0"/>
              <w:contextualSpacing/>
              <w:jc w:val="left"/>
              <w:rPr>
                <w:szCs w:val="20"/>
                <w:lang w:val="ru-RU"/>
              </w:rPr>
            </w:pPr>
            <w:r>
              <w:rPr>
                <w:szCs w:val="20"/>
                <w:lang w:val="ru-RU"/>
              </w:rPr>
              <w:t>СЭМД «Протокол цитологического исследования»</w:t>
            </w:r>
          </w:p>
          <w:p w14:paraId="498657E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tc>
      </w:tr>
      <w:tr w:rsidR="00393C1E" w14:paraId="792FDE39" w14:textId="77777777" w:rsidTr="00393C1E">
        <w:tc>
          <w:tcPr>
            <w:tcW w:w="570" w:type="pct"/>
            <w:tcMar>
              <w:top w:w="30" w:type="dxa"/>
              <w:left w:w="30" w:type="dxa"/>
              <w:bottom w:w="20" w:type="dxa"/>
              <w:right w:w="30" w:type="dxa"/>
            </w:tcMar>
            <w:vAlign w:val="center"/>
          </w:tcPr>
          <w:p w14:paraId="4E3967B7" w14:textId="77777777" w:rsidR="00393C1E" w:rsidRDefault="007447EE">
            <w:pPr>
              <w:ind w:firstLine="0"/>
              <w:contextualSpacing/>
              <w:jc w:val="center"/>
              <w:rPr>
                <w:szCs w:val="20"/>
              </w:rPr>
            </w:pPr>
            <w:r>
              <w:rPr>
                <w:szCs w:val="20"/>
              </w:rPr>
              <w:t>3</w:t>
            </w:r>
          </w:p>
        </w:tc>
        <w:tc>
          <w:tcPr>
            <w:tcW w:w="1359" w:type="pct"/>
            <w:tcMar>
              <w:top w:w="30" w:type="dxa"/>
              <w:left w:w="30" w:type="dxa"/>
              <w:bottom w:w="20" w:type="dxa"/>
              <w:right w:w="30" w:type="dxa"/>
            </w:tcMar>
            <w:vAlign w:val="center"/>
          </w:tcPr>
          <w:p w14:paraId="0B4CAFF9" w14:textId="77777777" w:rsidR="00393C1E" w:rsidRDefault="007447EE">
            <w:pPr>
              <w:ind w:firstLine="0"/>
              <w:contextualSpacing/>
              <w:jc w:val="center"/>
              <w:rPr>
                <w:szCs w:val="20"/>
                <w:lang w:val="ru-RU"/>
              </w:rPr>
            </w:pPr>
            <w:r>
              <w:rPr>
                <w:szCs w:val="20"/>
                <w:lang w:val="ru-RU"/>
              </w:rPr>
              <w:t>Выявление направления на оказания медицинских услуг</w:t>
            </w:r>
          </w:p>
        </w:tc>
        <w:tc>
          <w:tcPr>
            <w:tcW w:w="3071" w:type="pct"/>
            <w:tcMar>
              <w:top w:w="30" w:type="dxa"/>
              <w:left w:w="30" w:type="dxa"/>
              <w:bottom w:w="20" w:type="dxa"/>
              <w:right w:w="30" w:type="dxa"/>
            </w:tcMar>
            <w:vAlign w:val="center"/>
          </w:tcPr>
          <w:p w14:paraId="1807AACB"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tc>
      </w:tr>
      <w:tr w:rsidR="00393C1E" w14:paraId="7C717EEB" w14:textId="77777777" w:rsidTr="00393C1E">
        <w:tc>
          <w:tcPr>
            <w:tcW w:w="570" w:type="pct"/>
            <w:tcMar>
              <w:top w:w="30" w:type="dxa"/>
              <w:left w:w="30" w:type="dxa"/>
              <w:bottom w:w="20" w:type="dxa"/>
              <w:right w:w="30" w:type="dxa"/>
            </w:tcMar>
            <w:vAlign w:val="center"/>
          </w:tcPr>
          <w:p w14:paraId="3C6D1E8D" w14:textId="77777777" w:rsidR="00393C1E" w:rsidRDefault="007447EE">
            <w:pPr>
              <w:ind w:firstLine="0"/>
              <w:contextualSpacing/>
              <w:jc w:val="center"/>
              <w:rPr>
                <w:szCs w:val="20"/>
              </w:rPr>
            </w:pPr>
            <w:r>
              <w:rPr>
                <w:szCs w:val="20"/>
              </w:rPr>
              <w:t>4</w:t>
            </w:r>
          </w:p>
        </w:tc>
        <w:tc>
          <w:tcPr>
            <w:tcW w:w="1359" w:type="pct"/>
            <w:tcMar>
              <w:top w:w="30" w:type="dxa"/>
              <w:left w:w="30" w:type="dxa"/>
              <w:bottom w:w="20" w:type="dxa"/>
              <w:right w:w="30" w:type="dxa"/>
            </w:tcMar>
            <w:vAlign w:val="center"/>
          </w:tcPr>
          <w:p w14:paraId="4139EC27"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проведения</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3071" w:type="pct"/>
            <w:tcMar>
              <w:top w:w="30" w:type="dxa"/>
              <w:left w:w="30" w:type="dxa"/>
              <w:bottom w:w="20" w:type="dxa"/>
              <w:right w:w="30" w:type="dxa"/>
            </w:tcMar>
            <w:vAlign w:val="center"/>
          </w:tcPr>
          <w:p w14:paraId="66256158"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консилиума врачей» («</w:t>
            </w:r>
            <w:r>
              <w:rPr>
                <w:szCs w:val="20"/>
              </w:rPr>
              <w:t>SMSV</w:t>
            </w:r>
            <w:r>
              <w:rPr>
                <w:szCs w:val="20"/>
                <w:lang w:val="ru-RU"/>
              </w:rPr>
              <w:t>6»)</w:t>
            </w:r>
          </w:p>
          <w:p w14:paraId="43144A41"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tc>
      </w:tr>
      <w:tr w:rsidR="00393C1E" w14:paraId="7A76D6B6" w14:textId="77777777" w:rsidTr="00393C1E">
        <w:tc>
          <w:tcPr>
            <w:tcW w:w="570" w:type="pct"/>
            <w:tcMar>
              <w:top w:w="30" w:type="dxa"/>
              <w:left w:w="30" w:type="dxa"/>
              <w:bottom w:w="20" w:type="dxa"/>
              <w:right w:w="30" w:type="dxa"/>
            </w:tcMar>
            <w:vAlign w:val="center"/>
          </w:tcPr>
          <w:p w14:paraId="291EFF60" w14:textId="77777777" w:rsidR="00393C1E" w:rsidRDefault="007447EE">
            <w:pPr>
              <w:ind w:firstLine="0"/>
              <w:contextualSpacing/>
              <w:jc w:val="center"/>
              <w:rPr>
                <w:szCs w:val="20"/>
              </w:rPr>
            </w:pPr>
            <w:r>
              <w:rPr>
                <w:szCs w:val="20"/>
              </w:rPr>
              <w:t>5</w:t>
            </w:r>
          </w:p>
        </w:tc>
        <w:tc>
          <w:tcPr>
            <w:tcW w:w="1359" w:type="pct"/>
            <w:tcMar>
              <w:top w:w="30" w:type="dxa"/>
              <w:left w:w="30" w:type="dxa"/>
              <w:bottom w:w="20" w:type="dxa"/>
              <w:right w:w="30" w:type="dxa"/>
            </w:tcMar>
            <w:vAlign w:val="center"/>
          </w:tcPr>
          <w:p w14:paraId="2537BF0C" w14:textId="77777777" w:rsidR="00393C1E" w:rsidRDefault="007447EE">
            <w:pPr>
              <w:ind w:firstLine="0"/>
              <w:contextualSpacing/>
              <w:jc w:val="center"/>
              <w:rPr>
                <w:szCs w:val="20"/>
                <w:lang w:val="ru-RU"/>
              </w:rPr>
            </w:pPr>
            <w:r>
              <w:rPr>
                <w:szCs w:val="20"/>
                <w:lang w:val="ru-RU"/>
              </w:rPr>
              <w:t>Выявление госпитализации (получение пациентом медицинской помощи в условиях дневного стационара и стационарно)</w:t>
            </w:r>
          </w:p>
        </w:tc>
        <w:tc>
          <w:tcPr>
            <w:tcW w:w="3071" w:type="pct"/>
            <w:tcMar>
              <w:top w:w="30" w:type="dxa"/>
              <w:left w:w="30" w:type="dxa"/>
              <w:bottom w:w="20" w:type="dxa"/>
              <w:right w:w="30" w:type="dxa"/>
            </w:tcMar>
            <w:vAlign w:val="center"/>
          </w:tcPr>
          <w:p w14:paraId="66A8F989"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 эпикриз из стационара по отдельным профилям медицинской помощи» («</w:t>
            </w:r>
            <w:r>
              <w:rPr>
                <w:szCs w:val="20"/>
              </w:rPr>
              <w:t>SMSV</w:t>
            </w:r>
            <w:r>
              <w:rPr>
                <w:szCs w:val="20"/>
                <w:lang w:val="ru-RU"/>
              </w:rPr>
              <w:t>8»)</w:t>
            </w:r>
          </w:p>
          <w:p w14:paraId="7B79F63A"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консилиума врачей» («</w:t>
            </w:r>
            <w:r>
              <w:rPr>
                <w:szCs w:val="20"/>
              </w:rPr>
              <w:t>SMSV</w:t>
            </w:r>
            <w:r>
              <w:rPr>
                <w:szCs w:val="20"/>
                <w:lang w:val="ru-RU"/>
              </w:rPr>
              <w:t>6»)</w:t>
            </w:r>
          </w:p>
          <w:p w14:paraId="10E7F9C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 («</w:t>
            </w:r>
            <w:r>
              <w:rPr>
                <w:szCs w:val="20"/>
              </w:rPr>
              <w:t>SMSV</w:t>
            </w:r>
            <w:r>
              <w:rPr>
                <w:szCs w:val="20"/>
                <w:lang w:val="ru-RU"/>
              </w:rPr>
              <w:t>5»)</w:t>
            </w:r>
          </w:p>
          <w:p w14:paraId="2E65C738" w14:textId="77777777" w:rsidR="00393C1E" w:rsidRDefault="007447EE">
            <w:pPr>
              <w:ind w:firstLine="0"/>
              <w:contextualSpacing/>
              <w:jc w:val="left"/>
              <w:rPr>
                <w:szCs w:val="20"/>
                <w:lang w:val="ru-RU"/>
              </w:rPr>
            </w:pPr>
            <w:r>
              <w:rPr>
                <w:szCs w:val="20"/>
                <w:lang w:val="ru-RU"/>
              </w:rPr>
              <w:t>СЭМД «Протокол консультации»</w:t>
            </w:r>
          </w:p>
          <w:p w14:paraId="11988238"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p w14:paraId="22C84DC7" w14:textId="77777777" w:rsidR="00393C1E" w:rsidRDefault="007447EE">
            <w:pPr>
              <w:ind w:firstLine="0"/>
              <w:contextualSpacing/>
              <w:jc w:val="left"/>
              <w:rPr>
                <w:szCs w:val="20"/>
                <w:lang w:val="ru-RU"/>
              </w:rPr>
            </w:pPr>
            <w:r>
              <w:rPr>
                <w:szCs w:val="20"/>
                <w:lang w:val="ru-RU"/>
              </w:rPr>
              <w:t>СЭМД «Протокол инструментального исследования»</w:t>
            </w:r>
          </w:p>
          <w:p w14:paraId="795C7DF1"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6C587EA9"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 («</w:t>
            </w:r>
            <w:r>
              <w:rPr>
                <w:szCs w:val="20"/>
              </w:rPr>
              <w:t>SMSV</w:t>
            </w:r>
            <w:r>
              <w:rPr>
                <w:szCs w:val="20"/>
                <w:lang w:val="ru-RU"/>
              </w:rPr>
              <w:t>4»)</w:t>
            </w:r>
          </w:p>
          <w:p w14:paraId="19FFF9D4" w14:textId="77777777" w:rsidR="00393C1E" w:rsidRDefault="007447EE">
            <w:pPr>
              <w:ind w:firstLine="0"/>
              <w:contextualSpacing/>
              <w:jc w:val="left"/>
              <w:rPr>
                <w:szCs w:val="20"/>
                <w:lang w:val="ru-RU"/>
              </w:rPr>
            </w:pPr>
            <w:r>
              <w:rPr>
                <w:szCs w:val="20"/>
                <w:lang w:val="ru-RU"/>
              </w:rPr>
              <w:t>СЭМД «Протокол цитологического исследования»</w:t>
            </w:r>
          </w:p>
          <w:p w14:paraId="0C200B2B"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«Лист исполненных (выполненных) лекарственных назначений» («</w:t>
            </w:r>
            <w:r>
              <w:rPr>
                <w:szCs w:val="20"/>
              </w:rPr>
              <w:t>SMSV</w:t>
            </w:r>
            <w:r>
              <w:rPr>
                <w:szCs w:val="20"/>
                <w:lang w:val="ru-RU"/>
              </w:rPr>
              <w:t>14»)</w:t>
            </w:r>
          </w:p>
          <w:p w14:paraId="4459193B"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на случай выявления у больного запущенной формы злокачественного новообразования» («</w:t>
            </w:r>
            <w:r>
              <w:rPr>
                <w:szCs w:val="20"/>
              </w:rPr>
              <w:t>SMSV</w:t>
            </w:r>
            <w:r>
              <w:rPr>
                <w:szCs w:val="20"/>
                <w:lang w:val="ru-RU"/>
              </w:rPr>
              <w:t>11»)</w:t>
            </w:r>
          </w:p>
          <w:p w14:paraId="2929D782"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хирургической операции» («</w:t>
            </w:r>
            <w:r>
              <w:rPr>
                <w:szCs w:val="20"/>
              </w:rPr>
              <w:t>SMSV</w:t>
            </w:r>
            <w:r>
              <w:rPr>
                <w:szCs w:val="20"/>
                <w:lang w:val="ru-RU"/>
              </w:rPr>
              <w:t>10»)</w:t>
            </w:r>
          </w:p>
          <w:p w14:paraId="453D5F5B" w14:textId="77777777" w:rsidR="00393C1E" w:rsidRDefault="007447EE">
            <w:pPr>
              <w:ind w:firstLine="0"/>
              <w:contextualSpacing/>
              <w:jc w:val="left"/>
              <w:rPr>
                <w:szCs w:val="20"/>
                <w:lang w:val="ru-RU"/>
              </w:rPr>
            </w:pPr>
            <w:r>
              <w:rPr>
                <w:szCs w:val="20"/>
                <w:lang w:val="ru-RU"/>
              </w:rPr>
              <w:t>СЭМД «Медицинское свидетельство о смерти»</w:t>
            </w:r>
          </w:p>
          <w:p w14:paraId="5E800AB0"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«Талон на оказание ВМП» («</w:t>
            </w:r>
            <w:r>
              <w:rPr>
                <w:szCs w:val="20"/>
              </w:rPr>
              <w:t>SMSV</w:t>
            </w:r>
            <w:r>
              <w:rPr>
                <w:szCs w:val="20"/>
                <w:lang w:val="ru-RU"/>
              </w:rPr>
              <w:t>15»)</w:t>
            </w:r>
          </w:p>
          <w:p w14:paraId="7126D99A"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патолого-анатомического вскрытия» (</w:t>
            </w:r>
            <w:r>
              <w:rPr>
                <w:szCs w:val="20"/>
              </w:rPr>
              <w:t>SMSV</w:t>
            </w:r>
            <w:r>
              <w:rPr>
                <w:szCs w:val="20"/>
                <w:lang w:val="ru-RU"/>
              </w:rPr>
              <w:t>36).</w:t>
            </w:r>
          </w:p>
        </w:tc>
      </w:tr>
      <w:tr w:rsidR="00393C1E" w14:paraId="755E50E8" w14:textId="77777777" w:rsidTr="00393C1E">
        <w:tc>
          <w:tcPr>
            <w:tcW w:w="570" w:type="pct"/>
            <w:tcMar>
              <w:top w:w="30" w:type="dxa"/>
              <w:left w:w="30" w:type="dxa"/>
              <w:bottom w:w="20" w:type="dxa"/>
              <w:right w:w="30" w:type="dxa"/>
            </w:tcMar>
            <w:vAlign w:val="center"/>
          </w:tcPr>
          <w:p w14:paraId="3C18085E" w14:textId="77777777" w:rsidR="00393C1E" w:rsidRDefault="007447EE">
            <w:pPr>
              <w:ind w:firstLine="0"/>
              <w:contextualSpacing/>
              <w:jc w:val="center"/>
              <w:rPr>
                <w:szCs w:val="20"/>
              </w:rPr>
            </w:pPr>
            <w:r>
              <w:rPr>
                <w:szCs w:val="20"/>
              </w:rPr>
              <w:t>6</w:t>
            </w:r>
          </w:p>
        </w:tc>
        <w:tc>
          <w:tcPr>
            <w:tcW w:w="1359" w:type="pct"/>
            <w:tcMar>
              <w:top w:w="30" w:type="dxa"/>
              <w:left w:w="30" w:type="dxa"/>
              <w:bottom w:w="20" w:type="dxa"/>
              <w:right w:w="30" w:type="dxa"/>
            </w:tcMar>
            <w:vAlign w:val="center"/>
          </w:tcPr>
          <w:p w14:paraId="0105C88E"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диспансерного</w:t>
            </w:r>
            <w:proofErr w:type="spellEnd"/>
            <w:r>
              <w:rPr>
                <w:szCs w:val="20"/>
              </w:rPr>
              <w:t xml:space="preserve"> </w:t>
            </w:r>
            <w:proofErr w:type="spellStart"/>
            <w:r>
              <w:rPr>
                <w:szCs w:val="20"/>
              </w:rPr>
              <w:t>наблюдения</w:t>
            </w:r>
            <w:proofErr w:type="spellEnd"/>
          </w:p>
        </w:tc>
        <w:tc>
          <w:tcPr>
            <w:tcW w:w="3071" w:type="pct"/>
            <w:tcMar>
              <w:top w:w="30" w:type="dxa"/>
              <w:left w:w="30" w:type="dxa"/>
              <w:bottom w:w="20" w:type="dxa"/>
              <w:right w:w="30" w:type="dxa"/>
            </w:tcMar>
            <w:vAlign w:val="center"/>
          </w:tcPr>
          <w:p w14:paraId="55EBB139"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«Диспансерное наблюдение» («</w:t>
            </w:r>
            <w:r>
              <w:rPr>
                <w:szCs w:val="20"/>
              </w:rPr>
              <w:t>SMSV</w:t>
            </w:r>
            <w:r>
              <w:rPr>
                <w:szCs w:val="20"/>
                <w:lang w:val="ru-RU"/>
              </w:rPr>
              <w:t>7»)</w:t>
            </w:r>
          </w:p>
          <w:p w14:paraId="4DFAB60B"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 («</w:t>
            </w:r>
            <w:r>
              <w:rPr>
                <w:szCs w:val="20"/>
              </w:rPr>
              <w:t>SMSV</w:t>
            </w:r>
            <w:r>
              <w:rPr>
                <w:szCs w:val="20"/>
                <w:lang w:val="ru-RU"/>
              </w:rPr>
              <w:t>5»)</w:t>
            </w:r>
          </w:p>
          <w:p w14:paraId="26269D3D"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p w14:paraId="326AED73" w14:textId="77777777" w:rsidR="00393C1E" w:rsidRDefault="007447EE">
            <w:pPr>
              <w:ind w:firstLine="0"/>
              <w:contextualSpacing/>
              <w:jc w:val="left"/>
              <w:rPr>
                <w:szCs w:val="20"/>
                <w:lang w:val="ru-RU"/>
              </w:rPr>
            </w:pPr>
            <w:r>
              <w:rPr>
                <w:szCs w:val="20"/>
                <w:lang w:val="ru-RU"/>
              </w:rPr>
              <w:lastRenderedPageBreak/>
              <w:t>СЭМД «Протокол инструментального исследования»</w:t>
            </w:r>
          </w:p>
          <w:p w14:paraId="4B2428C6"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453CFF28"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 («</w:t>
            </w:r>
            <w:r>
              <w:rPr>
                <w:szCs w:val="20"/>
              </w:rPr>
              <w:t>SMSV</w:t>
            </w:r>
            <w:r>
              <w:rPr>
                <w:szCs w:val="20"/>
                <w:lang w:val="ru-RU"/>
              </w:rPr>
              <w:t>4»)</w:t>
            </w:r>
          </w:p>
          <w:p w14:paraId="50158975" w14:textId="77777777" w:rsidR="00393C1E" w:rsidRDefault="007447EE">
            <w:pPr>
              <w:ind w:firstLine="0"/>
              <w:contextualSpacing/>
              <w:jc w:val="left"/>
              <w:rPr>
                <w:szCs w:val="20"/>
                <w:lang w:val="ru-RU"/>
              </w:rPr>
            </w:pPr>
            <w:r>
              <w:rPr>
                <w:szCs w:val="20"/>
                <w:lang w:val="ru-RU"/>
              </w:rPr>
              <w:t>СЭМД «Протокол цитологического исследования»</w:t>
            </w:r>
          </w:p>
          <w:p w14:paraId="654724DE"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«Лист исполненных (выполненных) лекарственных назначений» («</w:t>
            </w:r>
            <w:r>
              <w:rPr>
                <w:szCs w:val="20"/>
              </w:rPr>
              <w:t>SMSV</w:t>
            </w:r>
            <w:r>
              <w:rPr>
                <w:szCs w:val="20"/>
                <w:lang w:val="ru-RU"/>
              </w:rPr>
              <w:t>14»)</w:t>
            </w:r>
          </w:p>
        </w:tc>
      </w:tr>
      <w:tr w:rsidR="00393C1E" w14:paraId="0FF7BF29" w14:textId="77777777" w:rsidTr="00393C1E">
        <w:tc>
          <w:tcPr>
            <w:tcW w:w="570" w:type="pct"/>
            <w:tcMar>
              <w:top w:w="30" w:type="dxa"/>
              <w:left w:w="30" w:type="dxa"/>
              <w:bottom w:w="20" w:type="dxa"/>
              <w:right w:w="30" w:type="dxa"/>
            </w:tcMar>
            <w:vAlign w:val="center"/>
          </w:tcPr>
          <w:p w14:paraId="3E52C293" w14:textId="77777777" w:rsidR="00393C1E" w:rsidRDefault="007447EE">
            <w:pPr>
              <w:ind w:firstLine="0"/>
              <w:contextualSpacing/>
              <w:jc w:val="center"/>
              <w:rPr>
                <w:szCs w:val="20"/>
              </w:rPr>
            </w:pPr>
            <w:r>
              <w:rPr>
                <w:szCs w:val="20"/>
              </w:rPr>
              <w:lastRenderedPageBreak/>
              <w:t>12</w:t>
            </w:r>
          </w:p>
        </w:tc>
        <w:tc>
          <w:tcPr>
            <w:tcW w:w="1359" w:type="pct"/>
            <w:tcMar>
              <w:top w:w="30" w:type="dxa"/>
              <w:left w:w="30" w:type="dxa"/>
              <w:bottom w:w="20" w:type="dxa"/>
              <w:right w:w="30" w:type="dxa"/>
            </w:tcMar>
            <w:vAlign w:val="center"/>
          </w:tcPr>
          <w:p w14:paraId="07FF69A2" w14:textId="77777777" w:rsidR="00393C1E" w:rsidRDefault="007447EE">
            <w:pPr>
              <w:ind w:firstLine="0"/>
              <w:contextualSpacing/>
              <w:jc w:val="center"/>
              <w:rPr>
                <w:szCs w:val="20"/>
                <w:lang w:val="ru-RU"/>
              </w:rPr>
            </w:pPr>
            <w:r>
              <w:rPr>
                <w:szCs w:val="20"/>
                <w:lang w:val="ru-RU"/>
              </w:rPr>
              <w:t>Выявление факта необходимости постановки на диспансерное наблюдение</w:t>
            </w:r>
          </w:p>
        </w:tc>
        <w:tc>
          <w:tcPr>
            <w:tcW w:w="3071" w:type="pct"/>
            <w:tcMar>
              <w:top w:w="30" w:type="dxa"/>
              <w:left w:w="30" w:type="dxa"/>
              <w:bottom w:w="20" w:type="dxa"/>
              <w:right w:w="30" w:type="dxa"/>
            </w:tcMar>
            <w:vAlign w:val="center"/>
          </w:tcPr>
          <w:p w14:paraId="6C84125D"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 («</w:t>
            </w:r>
            <w:r>
              <w:rPr>
                <w:szCs w:val="20"/>
              </w:rPr>
              <w:t>SMSV</w:t>
            </w:r>
            <w:r>
              <w:rPr>
                <w:szCs w:val="20"/>
                <w:lang w:val="ru-RU"/>
              </w:rPr>
              <w:t>5»)</w:t>
            </w:r>
          </w:p>
          <w:p w14:paraId="21C16190" w14:textId="77777777" w:rsidR="00393C1E" w:rsidRDefault="007447EE">
            <w:pPr>
              <w:ind w:firstLine="0"/>
              <w:contextualSpacing/>
              <w:jc w:val="left"/>
              <w:rPr>
                <w:szCs w:val="20"/>
                <w:lang w:val="ru-RU"/>
              </w:rPr>
            </w:pPr>
            <w:r>
              <w:rPr>
                <w:szCs w:val="20"/>
                <w:lang w:val="ru-RU"/>
              </w:rPr>
              <w:t>СЭМД «Протокол инструментального исследования»</w:t>
            </w:r>
          </w:p>
          <w:p w14:paraId="12C89AD2" w14:textId="77777777" w:rsidR="00393C1E" w:rsidRDefault="007447EE">
            <w:pPr>
              <w:ind w:firstLine="0"/>
              <w:contextualSpacing/>
              <w:jc w:val="left"/>
              <w:rPr>
                <w:szCs w:val="20"/>
                <w:lang w:val="ru-RU"/>
              </w:rPr>
            </w:pPr>
            <w:r>
              <w:rPr>
                <w:szCs w:val="20"/>
                <w:lang w:val="ru-RU"/>
              </w:rPr>
              <w:t>СЭМД «Протокол лабораторного исследования»</w:t>
            </w:r>
          </w:p>
          <w:p w14:paraId="34E82509" w14:textId="77777777" w:rsidR="00393C1E" w:rsidRDefault="007447EE">
            <w:pPr>
              <w:ind w:firstLine="0"/>
              <w:contextualSpacing/>
              <w:jc w:val="left"/>
              <w:rPr>
                <w:szCs w:val="20"/>
                <w:lang w:val="ru-RU"/>
              </w:rPr>
            </w:pPr>
            <w:r>
              <w:rPr>
                <w:szCs w:val="20"/>
                <w:lang w:val="ru-RU"/>
              </w:rPr>
              <w:t>СЭМД «Протокол цитологического исследования»</w:t>
            </w:r>
          </w:p>
          <w:p w14:paraId="48E18D5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 эпикриз из стационара по отдельным профилям медицинской помощи» («</w:t>
            </w:r>
            <w:r>
              <w:rPr>
                <w:szCs w:val="20"/>
              </w:rPr>
              <w:t>SMSV</w:t>
            </w:r>
            <w:r>
              <w:rPr>
                <w:szCs w:val="20"/>
                <w:lang w:val="ru-RU"/>
              </w:rPr>
              <w:t>8»)</w:t>
            </w:r>
          </w:p>
        </w:tc>
      </w:tr>
      <w:tr w:rsidR="00393C1E" w14:paraId="385DFF5F" w14:textId="77777777" w:rsidTr="00393C1E">
        <w:tc>
          <w:tcPr>
            <w:tcW w:w="570" w:type="pct"/>
            <w:tcMar>
              <w:top w:w="30" w:type="dxa"/>
              <w:left w:w="30" w:type="dxa"/>
              <w:bottom w:w="20" w:type="dxa"/>
              <w:right w:w="30" w:type="dxa"/>
            </w:tcMar>
            <w:vAlign w:val="center"/>
          </w:tcPr>
          <w:p w14:paraId="2E6D5419" w14:textId="77777777" w:rsidR="00393C1E" w:rsidRDefault="007447EE">
            <w:pPr>
              <w:ind w:firstLine="0"/>
              <w:contextualSpacing/>
              <w:jc w:val="center"/>
              <w:rPr>
                <w:szCs w:val="20"/>
              </w:rPr>
            </w:pPr>
            <w:r>
              <w:rPr>
                <w:szCs w:val="20"/>
              </w:rPr>
              <w:t>15</w:t>
            </w:r>
          </w:p>
        </w:tc>
        <w:tc>
          <w:tcPr>
            <w:tcW w:w="1359" w:type="pct"/>
            <w:tcMar>
              <w:top w:w="30" w:type="dxa"/>
              <w:left w:w="30" w:type="dxa"/>
              <w:bottom w:w="20" w:type="dxa"/>
              <w:right w:w="30" w:type="dxa"/>
            </w:tcMar>
            <w:vAlign w:val="center"/>
          </w:tcPr>
          <w:p w14:paraId="33401282"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смерти</w:t>
            </w:r>
            <w:proofErr w:type="spellEnd"/>
          </w:p>
        </w:tc>
        <w:tc>
          <w:tcPr>
            <w:tcW w:w="3071" w:type="pct"/>
            <w:tcMar>
              <w:top w:w="30" w:type="dxa"/>
              <w:left w:w="30" w:type="dxa"/>
              <w:bottom w:w="20" w:type="dxa"/>
              <w:right w:w="30" w:type="dxa"/>
            </w:tcMar>
            <w:vAlign w:val="center"/>
          </w:tcPr>
          <w:p w14:paraId="3C12CD62" w14:textId="77777777" w:rsidR="00393C1E" w:rsidRDefault="007447EE">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93C1E" w14:paraId="06ED45D4" w14:textId="77777777" w:rsidTr="00393C1E">
        <w:tc>
          <w:tcPr>
            <w:tcW w:w="570" w:type="pct"/>
            <w:tcMar>
              <w:top w:w="30" w:type="dxa"/>
              <w:left w:w="30" w:type="dxa"/>
              <w:bottom w:w="20" w:type="dxa"/>
              <w:right w:w="30" w:type="dxa"/>
            </w:tcMar>
            <w:vAlign w:val="center"/>
          </w:tcPr>
          <w:p w14:paraId="091AA007" w14:textId="77777777" w:rsidR="00393C1E" w:rsidRDefault="007447EE">
            <w:pPr>
              <w:ind w:firstLine="0"/>
              <w:contextualSpacing/>
              <w:jc w:val="center"/>
              <w:rPr>
                <w:szCs w:val="20"/>
              </w:rPr>
            </w:pPr>
            <w:r>
              <w:rPr>
                <w:szCs w:val="20"/>
              </w:rPr>
              <w:t>22</w:t>
            </w:r>
          </w:p>
        </w:tc>
        <w:tc>
          <w:tcPr>
            <w:tcW w:w="1359" w:type="pct"/>
            <w:tcMar>
              <w:top w:w="30" w:type="dxa"/>
              <w:left w:w="30" w:type="dxa"/>
              <w:bottom w:w="20" w:type="dxa"/>
              <w:right w:w="30" w:type="dxa"/>
            </w:tcMar>
            <w:vAlign w:val="center"/>
          </w:tcPr>
          <w:p w14:paraId="5D79EF14"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патолого-анатомического</w:t>
            </w:r>
            <w:proofErr w:type="spellEnd"/>
            <w:r>
              <w:rPr>
                <w:szCs w:val="20"/>
              </w:rPr>
              <w:t xml:space="preserve"> </w:t>
            </w:r>
            <w:proofErr w:type="spellStart"/>
            <w:r>
              <w:rPr>
                <w:szCs w:val="20"/>
              </w:rPr>
              <w:t>вскрытия</w:t>
            </w:r>
            <w:proofErr w:type="spellEnd"/>
          </w:p>
        </w:tc>
        <w:tc>
          <w:tcPr>
            <w:tcW w:w="3071" w:type="pct"/>
            <w:tcMar>
              <w:top w:w="30" w:type="dxa"/>
              <w:left w:w="30" w:type="dxa"/>
              <w:bottom w:w="20" w:type="dxa"/>
              <w:right w:w="30" w:type="dxa"/>
            </w:tcMar>
            <w:vAlign w:val="center"/>
          </w:tcPr>
          <w:p w14:paraId="29D5B77F"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патолого-анатомического вскрытия»</w:t>
            </w:r>
          </w:p>
        </w:tc>
      </w:tr>
      <w:tr w:rsidR="00393C1E" w14:paraId="54A1D7C7" w14:textId="77777777" w:rsidTr="00393C1E">
        <w:tc>
          <w:tcPr>
            <w:tcW w:w="570" w:type="pct"/>
            <w:tcMar>
              <w:top w:w="30" w:type="dxa"/>
              <w:left w:w="30" w:type="dxa"/>
              <w:bottom w:w="20" w:type="dxa"/>
              <w:right w:w="30" w:type="dxa"/>
            </w:tcMar>
            <w:vAlign w:val="center"/>
          </w:tcPr>
          <w:p w14:paraId="579C7C74" w14:textId="77777777" w:rsidR="00393C1E" w:rsidRDefault="007447EE">
            <w:pPr>
              <w:ind w:firstLine="0"/>
              <w:contextualSpacing/>
              <w:jc w:val="center"/>
              <w:rPr>
                <w:szCs w:val="20"/>
              </w:rPr>
            </w:pPr>
            <w:r>
              <w:rPr>
                <w:szCs w:val="20"/>
              </w:rPr>
              <w:t>29</w:t>
            </w:r>
          </w:p>
        </w:tc>
        <w:tc>
          <w:tcPr>
            <w:tcW w:w="1359" w:type="pct"/>
            <w:tcMar>
              <w:top w:w="30" w:type="dxa"/>
              <w:left w:w="30" w:type="dxa"/>
              <w:bottom w:w="20" w:type="dxa"/>
              <w:right w:w="30" w:type="dxa"/>
            </w:tcMar>
            <w:vAlign w:val="center"/>
          </w:tcPr>
          <w:p w14:paraId="295F4EF3" w14:textId="77777777" w:rsidR="00393C1E" w:rsidRDefault="007447EE">
            <w:pPr>
              <w:ind w:firstLine="0"/>
              <w:contextualSpacing/>
              <w:jc w:val="center"/>
              <w:rPr>
                <w:szCs w:val="20"/>
                <w:lang w:val="ru-RU"/>
              </w:rPr>
            </w:pPr>
            <w:r>
              <w:rPr>
                <w:szCs w:val="20"/>
                <w:lang w:val="ru-RU"/>
              </w:rPr>
              <w:t>Ретроспективные данные по пациентам с онкологической патологией</w:t>
            </w:r>
          </w:p>
        </w:tc>
        <w:tc>
          <w:tcPr>
            <w:tcW w:w="3071" w:type="pct"/>
            <w:tcMar>
              <w:top w:w="30" w:type="dxa"/>
              <w:left w:w="30" w:type="dxa"/>
              <w:bottom w:w="20" w:type="dxa"/>
              <w:right w:w="30" w:type="dxa"/>
            </w:tcMar>
            <w:vAlign w:val="center"/>
          </w:tcPr>
          <w:p w14:paraId="48648DD4"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«Ретроспективные данные по пациентам с онкологической патологией» (</w:t>
            </w:r>
            <w:r>
              <w:rPr>
                <w:szCs w:val="20"/>
              </w:rPr>
              <w:t>SMSV</w:t>
            </w:r>
            <w:r>
              <w:rPr>
                <w:szCs w:val="20"/>
                <w:lang w:val="ru-RU"/>
              </w:rPr>
              <w:t>16)</w:t>
            </w:r>
          </w:p>
        </w:tc>
      </w:tr>
    </w:tbl>
    <w:p w14:paraId="5FDFDE5C" w14:textId="77777777" w:rsidR="00393C1E" w:rsidRDefault="00393C1E">
      <w:pPr>
        <w:ind w:firstLine="0"/>
        <w:rPr>
          <w:rFonts w:eastAsia="Times New Roman" w:cs="Times New Roman"/>
          <w:szCs w:val="24"/>
          <w:lang w:eastAsia="ru-RU"/>
        </w:rPr>
      </w:pPr>
    </w:p>
    <w:p w14:paraId="2A624CEF" w14:textId="77777777" w:rsidR="00393C1E" w:rsidRDefault="007447EE">
      <w:pPr>
        <w:rPr>
          <w:rFonts w:eastAsia="Times New Roman" w:cs="Times New Roman"/>
          <w:szCs w:val="24"/>
          <w:lang w:eastAsia="ru-RU"/>
        </w:rPr>
      </w:pPr>
      <w:r>
        <w:rPr>
          <w:rFonts w:eastAsia="Times New Roman" w:cs="Times New Roman"/>
          <w:szCs w:val="24"/>
          <w:lang w:eastAsia="ru-RU"/>
        </w:rPr>
        <w:t xml:space="preserve">Типы СЭМД </w:t>
      </w:r>
      <w:proofErr w:type="spellStart"/>
      <w:r>
        <w:rPr>
          <w:rFonts w:eastAsia="Times New Roman" w:cs="Times New Roman"/>
          <w:szCs w:val="24"/>
          <w:lang w:eastAsia="ru-RU"/>
        </w:rPr>
        <w:t>beta</w:t>
      </w:r>
      <w:proofErr w:type="spellEnd"/>
      <w:r>
        <w:rPr>
          <w:rFonts w:eastAsia="Times New Roman" w:cs="Times New Roman"/>
          <w:szCs w:val="24"/>
          <w:lang w:eastAsia="ru-RU"/>
        </w:rPr>
        <w:t>-версии:</w:t>
      </w:r>
    </w:p>
    <w:tbl>
      <w:tblPr>
        <w:tblStyle w:val="ScrollTableNormal"/>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134"/>
        <w:gridCol w:w="1559"/>
        <w:gridCol w:w="1276"/>
        <w:gridCol w:w="2978"/>
      </w:tblGrid>
      <w:tr w:rsidR="00393C1E" w14:paraId="631BF648" w14:textId="77777777" w:rsidTr="00393C1E">
        <w:trPr>
          <w:cnfStyle w:val="100000000000" w:firstRow="1" w:lastRow="0" w:firstColumn="0" w:lastColumn="0" w:oddVBand="0" w:evenVBand="0" w:oddHBand="0" w:evenHBand="0" w:firstRowFirstColumn="0" w:firstRowLastColumn="0" w:lastRowFirstColumn="0" w:lastRowLastColumn="0"/>
        </w:trPr>
        <w:tc>
          <w:tcPr>
            <w:tcW w:w="2972" w:type="dxa"/>
            <w:shd w:val="solid" w:color="F0F0F0" w:fill="F0F0F0"/>
            <w:tcMar>
              <w:top w:w="30" w:type="dxa"/>
              <w:left w:w="30" w:type="dxa"/>
              <w:bottom w:w="20" w:type="dxa"/>
              <w:right w:w="30" w:type="dxa"/>
            </w:tcMar>
            <w:vAlign w:val="center"/>
          </w:tcPr>
          <w:p w14:paraId="182E3AAD" w14:textId="77777777" w:rsidR="00393C1E" w:rsidRDefault="007447EE">
            <w:pPr>
              <w:ind w:firstLine="0"/>
              <w:jc w:val="center"/>
              <w:rPr>
                <w:szCs w:val="20"/>
              </w:rPr>
            </w:pPr>
            <w:proofErr w:type="spellStart"/>
            <w:r>
              <w:rPr>
                <w:b/>
                <w:color w:val="auto"/>
                <w:szCs w:val="20"/>
              </w:rPr>
              <w:t>Наименование</w:t>
            </w:r>
            <w:proofErr w:type="spellEnd"/>
            <w:r>
              <w:rPr>
                <w:b/>
                <w:color w:val="auto"/>
                <w:szCs w:val="20"/>
              </w:rPr>
              <w:t xml:space="preserve"> СЭМД beta-</w:t>
            </w:r>
            <w:proofErr w:type="spellStart"/>
            <w:r>
              <w:rPr>
                <w:b/>
                <w:color w:val="auto"/>
                <w:szCs w:val="20"/>
              </w:rPr>
              <w:t>версии</w:t>
            </w:r>
            <w:proofErr w:type="spellEnd"/>
          </w:p>
        </w:tc>
        <w:tc>
          <w:tcPr>
            <w:tcW w:w="1134" w:type="dxa"/>
            <w:shd w:val="solid" w:color="F0F0F0" w:fill="F0F0F0"/>
            <w:tcMar>
              <w:top w:w="30" w:type="dxa"/>
              <w:left w:w="30" w:type="dxa"/>
              <w:bottom w:w="20" w:type="dxa"/>
              <w:right w:w="30" w:type="dxa"/>
            </w:tcMar>
            <w:vAlign w:val="center"/>
          </w:tcPr>
          <w:p w14:paraId="408DCE1F" w14:textId="77777777" w:rsidR="00393C1E" w:rsidRDefault="007447EE">
            <w:pPr>
              <w:ind w:firstLine="0"/>
              <w:jc w:val="center"/>
              <w:rPr>
                <w:szCs w:val="20"/>
                <w:lang w:val="ru-RU"/>
              </w:rPr>
            </w:pPr>
            <w:r>
              <w:rPr>
                <w:b/>
                <w:color w:val="auto"/>
                <w:szCs w:val="20"/>
                <w:lang w:val="ru-RU"/>
              </w:rPr>
              <w:t xml:space="preserve">Тип СЭМД </w:t>
            </w:r>
            <w:r>
              <w:rPr>
                <w:b/>
                <w:color w:val="auto"/>
                <w:szCs w:val="20"/>
              </w:rPr>
              <w:t>beta</w:t>
            </w:r>
            <w:r>
              <w:rPr>
                <w:b/>
                <w:color w:val="auto"/>
                <w:szCs w:val="20"/>
                <w:lang w:val="ru-RU"/>
              </w:rPr>
              <w:t>-версии</w:t>
            </w:r>
          </w:p>
        </w:tc>
        <w:tc>
          <w:tcPr>
            <w:tcW w:w="1559" w:type="dxa"/>
            <w:shd w:val="solid" w:color="F0F0F0" w:fill="F0F0F0"/>
            <w:tcMar>
              <w:top w:w="30" w:type="dxa"/>
              <w:left w:w="30" w:type="dxa"/>
              <w:bottom w:w="20" w:type="dxa"/>
              <w:right w:w="30" w:type="dxa"/>
            </w:tcMar>
            <w:vAlign w:val="center"/>
          </w:tcPr>
          <w:p w14:paraId="1B295BD9" w14:textId="77777777" w:rsidR="00393C1E" w:rsidRDefault="007447EE">
            <w:pPr>
              <w:ind w:firstLine="0"/>
              <w:jc w:val="center"/>
              <w:rPr>
                <w:szCs w:val="20"/>
                <w:lang w:val="ru-RU"/>
              </w:rPr>
            </w:pPr>
            <w:r>
              <w:rPr>
                <w:b/>
                <w:color w:val="auto"/>
                <w:szCs w:val="20"/>
                <w:lang w:val="ru-RU"/>
              </w:rPr>
              <w:t xml:space="preserve">Код СЭМД </w:t>
            </w:r>
            <w:r>
              <w:rPr>
                <w:b/>
                <w:color w:val="auto"/>
                <w:szCs w:val="20"/>
              </w:rPr>
              <w:t>beta</w:t>
            </w:r>
            <w:r>
              <w:rPr>
                <w:b/>
                <w:color w:val="auto"/>
                <w:szCs w:val="20"/>
                <w:lang w:val="ru-RU"/>
              </w:rPr>
              <w:t>-версии</w:t>
            </w:r>
          </w:p>
          <w:p w14:paraId="1CB54C7B" w14:textId="77777777" w:rsidR="00393C1E" w:rsidRDefault="007447EE">
            <w:pPr>
              <w:ind w:firstLine="0"/>
              <w:jc w:val="center"/>
              <w:rPr>
                <w:szCs w:val="20"/>
                <w:lang w:val="ru-RU"/>
              </w:rPr>
            </w:pPr>
            <w:r>
              <w:rPr>
                <w:b/>
                <w:color w:val="auto"/>
                <w:szCs w:val="20"/>
                <w:lang w:val="ru-RU"/>
              </w:rPr>
              <w:t>(по справочнику 1.2.643.5.1.13.13.99.2.592)</w:t>
            </w:r>
          </w:p>
        </w:tc>
        <w:tc>
          <w:tcPr>
            <w:tcW w:w="1276" w:type="dxa"/>
            <w:shd w:val="solid" w:color="F0F0F0" w:fill="F0F0F0"/>
            <w:tcMar>
              <w:top w:w="30" w:type="dxa"/>
              <w:left w:w="30" w:type="dxa"/>
              <w:bottom w:w="20" w:type="dxa"/>
              <w:right w:w="30" w:type="dxa"/>
            </w:tcMar>
            <w:vAlign w:val="center"/>
          </w:tcPr>
          <w:p w14:paraId="7243CA72" w14:textId="77777777" w:rsidR="00393C1E" w:rsidRDefault="007447EE">
            <w:pPr>
              <w:ind w:firstLine="0"/>
              <w:jc w:val="center"/>
              <w:rPr>
                <w:szCs w:val="20"/>
                <w:lang w:val="ru-RU"/>
              </w:rPr>
            </w:pPr>
            <w:r>
              <w:rPr>
                <w:b/>
                <w:color w:val="auto"/>
                <w:szCs w:val="20"/>
                <w:lang w:val="ru-RU"/>
              </w:rPr>
              <w:t xml:space="preserve">Версия типа СЭМД </w:t>
            </w:r>
            <w:r>
              <w:rPr>
                <w:b/>
                <w:color w:val="auto"/>
                <w:szCs w:val="20"/>
              </w:rPr>
              <w:t>beta</w:t>
            </w:r>
            <w:r>
              <w:rPr>
                <w:b/>
                <w:color w:val="auto"/>
                <w:szCs w:val="20"/>
                <w:lang w:val="ru-RU"/>
              </w:rPr>
              <w:t>-версии</w:t>
            </w:r>
          </w:p>
        </w:tc>
        <w:tc>
          <w:tcPr>
            <w:tcW w:w="2978" w:type="dxa"/>
            <w:shd w:val="solid" w:color="F0F0F0" w:fill="F0F0F0"/>
            <w:tcMar>
              <w:top w:w="30" w:type="dxa"/>
              <w:left w:w="30" w:type="dxa"/>
              <w:bottom w:w="20" w:type="dxa"/>
              <w:right w:w="30" w:type="dxa"/>
            </w:tcMar>
            <w:vAlign w:val="center"/>
          </w:tcPr>
          <w:p w14:paraId="2DBA675C" w14:textId="77777777" w:rsidR="00393C1E" w:rsidRDefault="007447EE">
            <w:pPr>
              <w:ind w:firstLine="0"/>
              <w:jc w:val="center"/>
              <w:rPr>
                <w:szCs w:val="20"/>
              </w:rPr>
            </w:pPr>
            <w:proofErr w:type="spellStart"/>
            <w:r>
              <w:rPr>
                <w:b/>
                <w:color w:val="auto"/>
                <w:szCs w:val="20"/>
              </w:rPr>
              <w:t>Исходный</w:t>
            </w:r>
            <w:proofErr w:type="spellEnd"/>
            <w:r>
              <w:rPr>
                <w:b/>
                <w:color w:val="auto"/>
                <w:szCs w:val="20"/>
              </w:rPr>
              <w:t xml:space="preserve"> СЭМД</w:t>
            </w:r>
          </w:p>
        </w:tc>
      </w:tr>
      <w:tr w:rsidR="00393C1E" w14:paraId="18088B3C" w14:textId="77777777" w:rsidTr="00393C1E">
        <w:tc>
          <w:tcPr>
            <w:tcW w:w="2972" w:type="dxa"/>
            <w:tcMar>
              <w:top w:w="30" w:type="dxa"/>
              <w:left w:w="30" w:type="dxa"/>
              <w:bottom w:w="20" w:type="dxa"/>
              <w:right w:w="30" w:type="dxa"/>
            </w:tcMar>
            <w:vAlign w:val="center"/>
          </w:tcPr>
          <w:p w14:paraId="42C41B65" w14:textId="77777777" w:rsidR="00393C1E" w:rsidRDefault="007447EE">
            <w:pPr>
              <w:ind w:firstLine="0"/>
              <w:jc w:val="left"/>
              <w:rPr>
                <w:szCs w:val="20"/>
                <w:lang w:val="ru-RU"/>
              </w:rPr>
            </w:pPr>
            <w:r>
              <w:rPr>
                <w:szCs w:val="20"/>
                <w:lang w:val="ru-RU"/>
              </w:rPr>
              <w:t>Направление на оказание медицинских услуг</w:t>
            </w:r>
          </w:p>
        </w:tc>
        <w:tc>
          <w:tcPr>
            <w:tcW w:w="1134" w:type="dxa"/>
            <w:tcMar>
              <w:top w:w="30" w:type="dxa"/>
              <w:left w:w="30" w:type="dxa"/>
              <w:bottom w:w="20" w:type="dxa"/>
              <w:right w:w="30" w:type="dxa"/>
            </w:tcMar>
            <w:vAlign w:val="center"/>
          </w:tcPr>
          <w:p w14:paraId="785BD977" w14:textId="77777777" w:rsidR="00393C1E" w:rsidRDefault="007447EE">
            <w:pPr>
              <w:ind w:firstLine="0"/>
              <w:jc w:val="center"/>
              <w:rPr>
                <w:szCs w:val="20"/>
              </w:rPr>
            </w:pPr>
            <w:r>
              <w:rPr>
                <w:szCs w:val="20"/>
              </w:rPr>
              <w:t>1</w:t>
            </w:r>
          </w:p>
        </w:tc>
        <w:tc>
          <w:tcPr>
            <w:tcW w:w="1559" w:type="dxa"/>
            <w:tcMar>
              <w:top w:w="30" w:type="dxa"/>
              <w:left w:w="30" w:type="dxa"/>
              <w:bottom w:w="20" w:type="dxa"/>
              <w:right w:w="30" w:type="dxa"/>
            </w:tcMar>
            <w:vAlign w:val="center"/>
          </w:tcPr>
          <w:p w14:paraId="76B29A05" w14:textId="77777777" w:rsidR="00393C1E" w:rsidRDefault="007447EE">
            <w:pPr>
              <w:ind w:firstLine="0"/>
              <w:jc w:val="center"/>
              <w:rPr>
                <w:szCs w:val="20"/>
              </w:rPr>
            </w:pPr>
            <w:r>
              <w:rPr>
                <w:szCs w:val="20"/>
              </w:rPr>
              <w:t>SMSV1</w:t>
            </w:r>
          </w:p>
        </w:tc>
        <w:tc>
          <w:tcPr>
            <w:tcW w:w="1276" w:type="dxa"/>
            <w:tcMar>
              <w:top w:w="30" w:type="dxa"/>
              <w:left w:w="30" w:type="dxa"/>
              <w:bottom w:w="20" w:type="dxa"/>
              <w:right w:w="30" w:type="dxa"/>
            </w:tcMar>
            <w:vAlign w:val="center"/>
          </w:tcPr>
          <w:p w14:paraId="3CCBB252" w14:textId="77777777" w:rsidR="00393C1E" w:rsidRDefault="007447EE">
            <w:pPr>
              <w:ind w:firstLine="0"/>
              <w:jc w:val="center"/>
              <w:rPr>
                <w:szCs w:val="20"/>
              </w:rPr>
            </w:pPr>
            <w:r>
              <w:rPr>
                <w:szCs w:val="20"/>
              </w:rPr>
              <w:t>1</w:t>
            </w:r>
          </w:p>
        </w:tc>
        <w:tc>
          <w:tcPr>
            <w:tcW w:w="2978" w:type="dxa"/>
            <w:tcMar>
              <w:top w:w="30" w:type="dxa"/>
              <w:left w:w="30" w:type="dxa"/>
              <w:bottom w:w="20" w:type="dxa"/>
              <w:right w:w="30" w:type="dxa"/>
            </w:tcMar>
            <w:vAlign w:val="center"/>
          </w:tcPr>
          <w:p w14:paraId="6D84BB0B" w14:textId="77777777" w:rsidR="00393C1E" w:rsidRDefault="007447EE">
            <w:pPr>
              <w:ind w:firstLine="0"/>
              <w:jc w:val="left"/>
              <w:rPr>
                <w:szCs w:val="20"/>
                <w:lang w:val="ru-RU"/>
              </w:rPr>
            </w:pPr>
            <w:r>
              <w:rPr>
                <w:szCs w:val="20"/>
                <w:lang w:val="ru-RU"/>
              </w:rPr>
              <w:t xml:space="preserve">СЭМД: Направление на госпитализацию, восстановительное лечение, обследование, консультацию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lang w:val="ru-RU"/>
              </w:rPr>
              <w:br/>
            </w:r>
            <w:r>
              <w:rPr>
                <w:szCs w:val="20"/>
              </w:rPr>
              <w:t>materials</w:t>
            </w:r>
            <w:r>
              <w:rPr>
                <w:szCs w:val="20"/>
                <w:lang w:val="ru-RU"/>
              </w:rPr>
              <w:t>/2933</w:t>
            </w:r>
          </w:p>
        </w:tc>
      </w:tr>
      <w:tr w:rsidR="00393C1E" w14:paraId="3433D120" w14:textId="77777777" w:rsidTr="00393C1E">
        <w:tc>
          <w:tcPr>
            <w:tcW w:w="2972" w:type="dxa"/>
            <w:tcMar>
              <w:top w:w="30" w:type="dxa"/>
              <w:left w:w="30" w:type="dxa"/>
              <w:bottom w:w="20" w:type="dxa"/>
              <w:right w:w="30" w:type="dxa"/>
            </w:tcMar>
            <w:vAlign w:val="center"/>
          </w:tcPr>
          <w:p w14:paraId="1AD2488D" w14:textId="77777777" w:rsidR="00393C1E" w:rsidRDefault="007447EE">
            <w:pPr>
              <w:ind w:firstLine="0"/>
              <w:jc w:val="left"/>
              <w:rPr>
                <w:szCs w:val="20"/>
                <w:lang w:val="ru-RU"/>
              </w:rPr>
            </w:pPr>
            <w:r>
              <w:rPr>
                <w:szCs w:val="20"/>
                <w:lang w:val="ru-RU"/>
              </w:rPr>
              <w:t xml:space="preserve">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w:t>
            </w:r>
          </w:p>
        </w:tc>
        <w:tc>
          <w:tcPr>
            <w:tcW w:w="1134" w:type="dxa"/>
            <w:tcMar>
              <w:top w:w="30" w:type="dxa"/>
              <w:left w:w="30" w:type="dxa"/>
              <w:bottom w:w="20" w:type="dxa"/>
              <w:right w:w="30" w:type="dxa"/>
            </w:tcMar>
            <w:vAlign w:val="center"/>
          </w:tcPr>
          <w:p w14:paraId="10361534" w14:textId="77777777" w:rsidR="00393C1E" w:rsidRDefault="007447EE">
            <w:pPr>
              <w:ind w:firstLine="0"/>
              <w:jc w:val="center"/>
              <w:rPr>
                <w:szCs w:val="20"/>
              </w:rPr>
            </w:pPr>
            <w:r>
              <w:rPr>
                <w:szCs w:val="20"/>
              </w:rPr>
              <w:t>4</w:t>
            </w:r>
          </w:p>
        </w:tc>
        <w:tc>
          <w:tcPr>
            <w:tcW w:w="1559" w:type="dxa"/>
            <w:tcMar>
              <w:top w:w="30" w:type="dxa"/>
              <w:left w:w="30" w:type="dxa"/>
              <w:bottom w:w="20" w:type="dxa"/>
              <w:right w:w="30" w:type="dxa"/>
            </w:tcMar>
            <w:vAlign w:val="center"/>
          </w:tcPr>
          <w:p w14:paraId="05D8266A" w14:textId="77777777" w:rsidR="00393C1E" w:rsidRDefault="007447EE">
            <w:pPr>
              <w:ind w:firstLine="0"/>
              <w:jc w:val="center"/>
              <w:rPr>
                <w:szCs w:val="20"/>
              </w:rPr>
            </w:pPr>
            <w:r>
              <w:rPr>
                <w:szCs w:val="20"/>
              </w:rPr>
              <w:t>SMSV4</w:t>
            </w:r>
          </w:p>
        </w:tc>
        <w:tc>
          <w:tcPr>
            <w:tcW w:w="1276" w:type="dxa"/>
            <w:tcMar>
              <w:top w:w="30" w:type="dxa"/>
              <w:left w:w="30" w:type="dxa"/>
              <w:bottom w:w="20" w:type="dxa"/>
              <w:right w:w="30" w:type="dxa"/>
            </w:tcMar>
            <w:vAlign w:val="center"/>
          </w:tcPr>
          <w:p w14:paraId="50465EAA" w14:textId="77777777" w:rsidR="00393C1E" w:rsidRDefault="007447EE">
            <w:pPr>
              <w:ind w:firstLine="0"/>
              <w:jc w:val="center"/>
              <w:rPr>
                <w:szCs w:val="20"/>
              </w:rPr>
            </w:pPr>
            <w:r>
              <w:rPr>
                <w:szCs w:val="20"/>
              </w:rPr>
              <w:t>1</w:t>
            </w:r>
          </w:p>
        </w:tc>
        <w:tc>
          <w:tcPr>
            <w:tcW w:w="2978" w:type="dxa"/>
            <w:tcMar>
              <w:top w:w="30" w:type="dxa"/>
              <w:left w:w="30" w:type="dxa"/>
              <w:bottom w:w="20" w:type="dxa"/>
              <w:right w:w="30" w:type="dxa"/>
            </w:tcMar>
            <w:vAlign w:val="center"/>
          </w:tcPr>
          <w:p w14:paraId="36AA7567" w14:textId="77777777" w:rsidR="00393C1E" w:rsidRDefault="007447EE">
            <w:pPr>
              <w:ind w:firstLine="0"/>
              <w:jc w:val="left"/>
              <w:rPr>
                <w:szCs w:val="20"/>
                <w:lang w:val="ru-RU"/>
              </w:rPr>
            </w:pPr>
            <w:r>
              <w:rPr>
                <w:szCs w:val="20"/>
                <w:lang w:val="ru-RU"/>
              </w:rPr>
              <w:t xml:space="preserve">СЭМД: Протокол прижизненного патологоанатомического исследования </w:t>
            </w:r>
          </w:p>
          <w:p w14:paraId="4466BB7F"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/2941</w:t>
            </w:r>
          </w:p>
        </w:tc>
      </w:tr>
      <w:tr w:rsidR="00393C1E" w14:paraId="1EB910F9" w14:textId="77777777" w:rsidTr="00393C1E">
        <w:tc>
          <w:tcPr>
            <w:tcW w:w="2972" w:type="dxa"/>
            <w:tcMar>
              <w:top w:w="30" w:type="dxa"/>
              <w:left w:w="30" w:type="dxa"/>
              <w:bottom w:w="20" w:type="dxa"/>
              <w:right w:w="30" w:type="dxa"/>
            </w:tcMar>
            <w:vAlign w:val="center"/>
          </w:tcPr>
          <w:p w14:paraId="42EA983C" w14:textId="77777777" w:rsidR="00393C1E" w:rsidRDefault="007447EE">
            <w:pPr>
              <w:ind w:firstLine="0"/>
              <w:jc w:val="left"/>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1134" w:type="dxa"/>
            <w:tcMar>
              <w:top w:w="30" w:type="dxa"/>
              <w:left w:w="30" w:type="dxa"/>
              <w:bottom w:w="20" w:type="dxa"/>
              <w:right w:w="30" w:type="dxa"/>
            </w:tcMar>
            <w:vAlign w:val="center"/>
          </w:tcPr>
          <w:p w14:paraId="3CDF06F2" w14:textId="77777777" w:rsidR="00393C1E" w:rsidRDefault="007447EE">
            <w:pPr>
              <w:ind w:firstLine="0"/>
              <w:jc w:val="center"/>
              <w:rPr>
                <w:szCs w:val="20"/>
              </w:rPr>
            </w:pPr>
            <w:r>
              <w:rPr>
                <w:szCs w:val="20"/>
              </w:rPr>
              <w:t>5</w:t>
            </w:r>
          </w:p>
        </w:tc>
        <w:tc>
          <w:tcPr>
            <w:tcW w:w="1559" w:type="dxa"/>
            <w:tcMar>
              <w:top w:w="30" w:type="dxa"/>
              <w:left w:w="30" w:type="dxa"/>
              <w:bottom w:w="20" w:type="dxa"/>
              <w:right w:w="30" w:type="dxa"/>
            </w:tcMar>
            <w:vAlign w:val="center"/>
          </w:tcPr>
          <w:p w14:paraId="531A40E3" w14:textId="77777777" w:rsidR="00393C1E" w:rsidRDefault="007447EE">
            <w:pPr>
              <w:ind w:firstLine="0"/>
              <w:jc w:val="center"/>
              <w:rPr>
                <w:szCs w:val="20"/>
              </w:rPr>
            </w:pPr>
            <w:r>
              <w:rPr>
                <w:szCs w:val="20"/>
              </w:rPr>
              <w:t>SMSV5</w:t>
            </w:r>
          </w:p>
        </w:tc>
        <w:tc>
          <w:tcPr>
            <w:tcW w:w="1276" w:type="dxa"/>
            <w:tcMar>
              <w:top w:w="30" w:type="dxa"/>
              <w:left w:w="30" w:type="dxa"/>
              <w:bottom w:w="20" w:type="dxa"/>
              <w:right w:w="30" w:type="dxa"/>
            </w:tcMar>
            <w:vAlign w:val="center"/>
          </w:tcPr>
          <w:p w14:paraId="31382F8A" w14:textId="77777777" w:rsidR="00393C1E" w:rsidRDefault="007447EE">
            <w:pPr>
              <w:ind w:firstLine="0"/>
              <w:jc w:val="center"/>
              <w:rPr>
                <w:szCs w:val="20"/>
              </w:rPr>
            </w:pPr>
            <w:r>
              <w:rPr>
                <w:szCs w:val="20"/>
              </w:rPr>
              <w:t>3</w:t>
            </w:r>
          </w:p>
        </w:tc>
        <w:tc>
          <w:tcPr>
            <w:tcW w:w="2978" w:type="dxa"/>
            <w:tcMar>
              <w:top w:w="30" w:type="dxa"/>
              <w:left w:w="30" w:type="dxa"/>
              <w:bottom w:w="20" w:type="dxa"/>
              <w:right w:w="30" w:type="dxa"/>
            </w:tcMar>
            <w:vAlign w:val="center"/>
          </w:tcPr>
          <w:p w14:paraId="53848A43" w14:textId="77777777" w:rsidR="00393C1E" w:rsidRDefault="007447EE">
            <w:pPr>
              <w:ind w:firstLine="0"/>
              <w:jc w:val="left"/>
              <w:rPr>
                <w:szCs w:val="20"/>
                <w:lang w:val="ru-RU"/>
              </w:rPr>
            </w:pPr>
            <w:r>
              <w:rPr>
                <w:szCs w:val="20"/>
                <w:lang w:val="ru-RU"/>
              </w:rPr>
              <w:t xml:space="preserve">СЭМД: Протокол консультации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lang w:val="ru-RU"/>
              </w:rPr>
              <w:br/>
            </w:r>
            <w:r>
              <w:rPr>
                <w:szCs w:val="20"/>
              </w:rPr>
              <w:t>materials</w:t>
            </w:r>
            <w:r>
              <w:rPr>
                <w:szCs w:val="20"/>
                <w:lang w:val="ru-RU"/>
              </w:rPr>
              <w:t>/2937</w:t>
            </w:r>
          </w:p>
        </w:tc>
      </w:tr>
      <w:tr w:rsidR="00393C1E" w14:paraId="1A7C18FB" w14:textId="77777777" w:rsidTr="00393C1E">
        <w:tc>
          <w:tcPr>
            <w:tcW w:w="2972" w:type="dxa"/>
            <w:tcMar>
              <w:top w:w="30" w:type="dxa"/>
              <w:left w:w="30" w:type="dxa"/>
              <w:bottom w:w="20" w:type="dxa"/>
              <w:right w:w="30" w:type="dxa"/>
            </w:tcMar>
            <w:vAlign w:val="center"/>
          </w:tcPr>
          <w:p w14:paraId="3CCCD1C3"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1134" w:type="dxa"/>
            <w:tcMar>
              <w:top w:w="30" w:type="dxa"/>
              <w:left w:w="30" w:type="dxa"/>
              <w:bottom w:w="20" w:type="dxa"/>
              <w:right w:w="30" w:type="dxa"/>
            </w:tcMar>
            <w:vAlign w:val="center"/>
          </w:tcPr>
          <w:p w14:paraId="1897ED40" w14:textId="77777777" w:rsidR="00393C1E" w:rsidRDefault="007447EE">
            <w:pPr>
              <w:ind w:firstLine="0"/>
              <w:jc w:val="center"/>
              <w:rPr>
                <w:szCs w:val="20"/>
              </w:rPr>
            </w:pPr>
            <w:r>
              <w:rPr>
                <w:szCs w:val="20"/>
              </w:rPr>
              <w:t>6</w:t>
            </w:r>
          </w:p>
        </w:tc>
        <w:tc>
          <w:tcPr>
            <w:tcW w:w="1559" w:type="dxa"/>
            <w:tcMar>
              <w:top w:w="30" w:type="dxa"/>
              <w:left w:w="30" w:type="dxa"/>
              <w:bottom w:w="20" w:type="dxa"/>
              <w:right w:w="30" w:type="dxa"/>
            </w:tcMar>
            <w:vAlign w:val="center"/>
          </w:tcPr>
          <w:p w14:paraId="177567B3" w14:textId="77777777" w:rsidR="00393C1E" w:rsidRDefault="007447EE">
            <w:pPr>
              <w:ind w:firstLine="0"/>
              <w:jc w:val="center"/>
              <w:rPr>
                <w:szCs w:val="20"/>
              </w:rPr>
            </w:pPr>
            <w:r>
              <w:rPr>
                <w:szCs w:val="20"/>
              </w:rPr>
              <w:t>SMSV6</w:t>
            </w:r>
          </w:p>
        </w:tc>
        <w:tc>
          <w:tcPr>
            <w:tcW w:w="1276" w:type="dxa"/>
            <w:tcMar>
              <w:top w:w="30" w:type="dxa"/>
              <w:left w:w="30" w:type="dxa"/>
              <w:bottom w:w="20" w:type="dxa"/>
              <w:right w:w="30" w:type="dxa"/>
            </w:tcMar>
            <w:vAlign w:val="center"/>
          </w:tcPr>
          <w:p w14:paraId="0E180164" w14:textId="77777777" w:rsidR="00393C1E" w:rsidRDefault="007447EE">
            <w:pPr>
              <w:ind w:firstLine="0"/>
              <w:jc w:val="center"/>
              <w:rPr>
                <w:szCs w:val="20"/>
              </w:rPr>
            </w:pPr>
            <w:r>
              <w:rPr>
                <w:szCs w:val="20"/>
              </w:rPr>
              <w:t>3</w:t>
            </w:r>
          </w:p>
        </w:tc>
        <w:tc>
          <w:tcPr>
            <w:tcW w:w="2978" w:type="dxa"/>
            <w:tcMar>
              <w:top w:w="30" w:type="dxa"/>
              <w:left w:w="30" w:type="dxa"/>
              <w:bottom w:w="20" w:type="dxa"/>
              <w:right w:w="30" w:type="dxa"/>
            </w:tcMar>
            <w:vAlign w:val="center"/>
          </w:tcPr>
          <w:p w14:paraId="49FA181E" w14:textId="77777777" w:rsidR="00393C1E" w:rsidRDefault="007447EE">
            <w:pPr>
              <w:ind w:firstLine="0"/>
              <w:jc w:val="center"/>
              <w:rPr>
                <w:szCs w:val="20"/>
              </w:rPr>
            </w:pPr>
            <w:r>
              <w:rPr>
                <w:szCs w:val="20"/>
              </w:rPr>
              <w:t>–</w:t>
            </w:r>
          </w:p>
        </w:tc>
      </w:tr>
      <w:tr w:rsidR="00393C1E" w14:paraId="40A5CBB1" w14:textId="77777777" w:rsidTr="00393C1E">
        <w:tc>
          <w:tcPr>
            <w:tcW w:w="2972" w:type="dxa"/>
            <w:tcMar>
              <w:top w:w="30" w:type="dxa"/>
              <w:left w:w="30" w:type="dxa"/>
              <w:bottom w:w="20" w:type="dxa"/>
              <w:right w:w="30" w:type="dxa"/>
            </w:tcMar>
            <w:vAlign w:val="center"/>
          </w:tcPr>
          <w:p w14:paraId="25D7261C" w14:textId="77777777" w:rsidR="00393C1E" w:rsidRDefault="007447EE">
            <w:pPr>
              <w:ind w:firstLine="0"/>
              <w:jc w:val="left"/>
              <w:rPr>
                <w:szCs w:val="20"/>
              </w:rPr>
            </w:pPr>
            <w:proofErr w:type="spellStart"/>
            <w:r>
              <w:rPr>
                <w:szCs w:val="20"/>
              </w:rPr>
              <w:t>Диспансерное</w:t>
            </w:r>
            <w:proofErr w:type="spellEnd"/>
            <w:r>
              <w:rPr>
                <w:szCs w:val="20"/>
              </w:rPr>
              <w:t xml:space="preserve"> </w:t>
            </w:r>
            <w:proofErr w:type="spellStart"/>
            <w:r>
              <w:rPr>
                <w:szCs w:val="20"/>
              </w:rPr>
              <w:t>наблюдение</w:t>
            </w:r>
            <w:proofErr w:type="spellEnd"/>
          </w:p>
        </w:tc>
        <w:tc>
          <w:tcPr>
            <w:tcW w:w="1134" w:type="dxa"/>
            <w:tcMar>
              <w:top w:w="30" w:type="dxa"/>
              <w:left w:w="30" w:type="dxa"/>
              <w:bottom w:w="20" w:type="dxa"/>
              <w:right w:w="30" w:type="dxa"/>
            </w:tcMar>
            <w:vAlign w:val="center"/>
          </w:tcPr>
          <w:p w14:paraId="49DDBA3E" w14:textId="77777777" w:rsidR="00393C1E" w:rsidRDefault="007447EE">
            <w:pPr>
              <w:ind w:firstLine="0"/>
              <w:jc w:val="center"/>
              <w:rPr>
                <w:szCs w:val="20"/>
              </w:rPr>
            </w:pPr>
            <w:r>
              <w:rPr>
                <w:szCs w:val="20"/>
              </w:rPr>
              <w:t>7</w:t>
            </w:r>
          </w:p>
        </w:tc>
        <w:tc>
          <w:tcPr>
            <w:tcW w:w="1559" w:type="dxa"/>
            <w:tcMar>
              <w:top w:w="30" w:type="dxa"/>
              <w:left w:w="30" w:type="dxa"/>
              <w:bottom w:w="20" w:type="dxa"/>
              <w:right w:w="30" w:type="dxa"/>
            </w:tcMar>
            <w:vAlign w:val="center"/>
          </w:tcPr>
          <w:p w14:paraId="5A3EAD98" w14:textId="77777777" w:rsidR="00393C1E" w:rsidRDefault="007447EE">
            <w:pPr>
              <w:ind w:firstLine="0"/>
              <w:jc w:val="center"/>
              <w:rPr>
                <w:szCs w:val="20"/>
              </w:rPr>
            </w:pPr>
            <w:r>
              <w:rPr>
                <w:szCs w:val="20"/>
              </w:rPr>
              <w:t>SMSV7</w:t>
            </w:r>
          </w:p>
        </w:tc>
        <w:tc>
          <w:tcPr>
            <w:tcW w:w="1276" w:type="dxa"/>
            <w:tcMar>
              <w:top w:w="30" w:type="dxa"/>
              <w:left w:w="30" w:type="dxa"/>
              <w:bottom w:w="20" w:type="dxa"/>
              <w:right w:w="30" w:type="dxa"/>
            </w:tcMar>
            <w:vAlign w:val="center"/>
          </w:tcPr>
          <w:p w14:paraId="31968E97" w14:textId="77777777" w:rsidR="00393C1E" w:rsidRDefault="007447EE">
            <w:pPr>
              <w:ind w:firstLine="0"/>
              <w:jc w:val="center"/>
              <w:rPr>
                <w:szCs w:val="20"/>
              </w:rPr>
            </w:pPr>
            <w:r>
              <w:rPr>
                <w:szCs w:val="20"/>
              </w:rPr>
              <w:t>1</w:t>
            </w:r>
          </w:p>
        </w:tc>
        <w:tc>
          <w:tcPr>
            <w:tcW w:w="2978" w:type="dxa"/>
            <w:tcMar>
              <w:top w:w="30" w:type="dxa"/>
              <w:left w:w="30" w:type="dxa"/>
              <w:bottom w:w="20" w:type="dxa"/>
              <w:right w:w="30" w:type="dxa"/>
            </w:tcMar>
            <w:vAlign w:val="center"/>
          </w:tcPr>
          <w:p w14:paraId="77E8FFAF" w14:textId="77777777" w:rsidR="00393C1E" w:rsidRDefault="007447EE">
            <w:pPr>
              <w:ind w:firstLine="0"/>
              <w:jc w:val="center"/>
              <w:rPr>
                <w:szCs w:val="20"/>
              </w:rPr>
            </w:pPr>
            <w:r>
              <w:rPr>
                <w:szCs w:val="20"/>
              </w:rPr>
              <w:t>–</w:t>
            </w:r>
          </w:p>
        </w:tc>
      </w:tr>
      <w:tr w:rsidR="00393C1E" w14:paraId="2BDE2A83" w14:textId="77777777" w:rsidTr="00393C1E">
        <w:tc>
          <w:tcPr>
            <w:tcW w:w="2972" w:type="dxa"/>
            <w:tcMar>
              <w:top w:w="30" w:type="dxa"/>
              <w:left w:w="30" w:type="dxa"/>
              <w:bottom w:w="20" w:type="dxa"/>
              <w:right w:w="30" w:type="dxa"/>
            </w:tcMar>
            <w:vAlign w:val="center"/>
          </w:tcPr>
          <w:p w14:paraId="33842D87" w14:textId="77777777" w:rsidR="00393C1E" w:rsidRDefault="007447EE">
            <w:pPr>
              <w:ind w:firstLine="0"/>
              <w:jc w:val="left"/>
              <w:rPr>
                <w:szCs w:val="20"/>
                <w:lang w:val="ru-RU"/>
              </w:rPr>
            </w:pPr>
            <w:r>
              <w:rPr>
                <w:szCs w:val="20"/>
                <w:lang w:val="ru-RU"/>
              </w:rPr>
              <w:t>Выписной эпикриз из стационара по отдельным профилям медицинской помощи</w:t>
            </w:r>
          </w:p>
        </w:tc>
        <w:tc>
          <w:tcPr>
            <w:tcW w:w="1134" w:type="dxa"/>
            <w:tcMar>
              <w:top w:w="30" w:type="dxa"/>
              <w:left w:w="30" w:type="dxa"/>
              <w:bottom w:w="20" w:type="dxa"/>
              <w:right w:w="30" w:type="dxa"/>
            </w:tcMar>
            <w:vAlign w:val="center"/>
          </w:tcPr>
          <w:p w14:paraId="70D360EB" w14:textId="77777777" w:rsidR="00393C1E" w:rsidRDefault="007447EE">
            <w:pPr>
              <w:ind w:firstLine="0"/>
              <w:jc w:val="center"/>
              <w:rPr>
                <w:szCs w:val="20"/>
              </w:rPr>
            </w:pPr>
            <w:r>
              <w:rPr>
                <w:szCs w:val="20"/>
              </w:rPr>
              <w:t>8</w:t>
            </w:r>
          </w:p>
        </w:tc>
        <w:tc>
          <w:tcPr>
            <w:tcW w:w="1559" w:type="dxa"/>
            <w:tcMar>
              <w:top w:w="30" w:type="dxa"/>
              <w:left w:w="30" w:type="dxa"/>
              <w:bottom w:w="20" w:type="dxa"/>
              <w:right w:w="30" w:type="dxa"/>
            </w:tcMar>
            <w:vAlign w:val="center"/>
          </w:tcPr>
          <w:p w14:paraId="7839FF25" w14:textId="77777777" w:rsidR="00393C1E" w:rsidRDefault="007447EE">
            <w:pPr>
              <w:ind w:firstLine="0"/>
              <w:jc w:val="center"/>
              <w:rPr>
                <w:szCs w:val="20"/>
              </w:rPr>
            </w:pPr>
            <w:r>
              <w:rPr>
                <w:szCs w:val="20"/>
              </w:rPr>
              <w:t>SMSV8</w:t>
            </w:r>
          </w:p>
        </w:tc>
        <w:tc>
          <w:tcPr>
            <w:tcW w:w="1276" w:type="dxa"/>
            <w:tcMar>
              <w:top w:w="30" w:type="dxa"/>
              <w:left w:w="30" w:type="dxa"/>
              <w:bottom w:w="20" w:type="dxa"/>
              <w:right w:w="30" w:type="dxa"/>
            </w:tcMar>
            <w:vAlign w:val="center"/>
          </w:tcPr>
          <w:p w14:paraId="63FE1E4F" w14:textId="77777777" w:rsidR="00393C1E" w:rsidRDefault="007447EE">
            <w:pPr>
              <w:ind w:firstLine="0"/>
              <w:jc w:val="center"/>
              <w:rPr>
                <w:szCs w:val="20"/>
              </w:rPr>
            </w:pPr>
            <w:r>
              <w:rPr>
                <w:szCs w:val="20"/>
              </w:rPr>
              <w:t>3</w:t>
            </w:r>
          </w:p>
        </w:tc>
        <w:tc>
          <w:tcPr>
            <w:tcW w:w="2978" w:type="dxa"/>
            <w:tcMar>
              <w:top w:w="30" w:type="dxa"/>
              <w:left w:w="30" w:type="dxa"/>
              <w:bottom w:w="20" w:type="dxa"/>
              <w:right w:w="30" w:type="dxa"/>
            </w:tcMar>
            <w:vAlign w:val="center"/>
          </w:tcPr>
          <w:p w14:paraId="26DD9DE2" w14:textId="77777777" w:rsidR="00393C1E" w:rsidRDefault="007447EE">
            <w:pPr>
              <w:ind w:firstLine="0"/>
              <w:jc w:val="left"/>
              <w:rPr>
                <w:szCs w:val="20"/>
                <w:lang w:val="ru-RU"/>
              </w:rPr>
            </w:pPr>
            <w:r>
              <w:rPr>
                <w:szCs w:val="20"/>
                <w:lang w:val="ru-RU"/>
              </w:rPr>
              <w:t xml:space="preserve">СЭМД: Эпикриз в стационаре выписной </w:t>
            </w:r>
          </w:p>
          <w:p w14:paraId="1EFEB122"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lang w:val="ru-RU"/>
              </w:rPr>
              <w:br/>
            </w:r>
            <w:r>
              <w:rPr>
                <w:szCs w:val="20"/>
              </w:rPr>
              <w:t>materials</w:t>
            </w:r>
            <w:r>
              <w:rPr>
                <w:szCs w:val="20"/>
                <w:lang w:val="ru-RU"/>
              </w:rPr>
              <w:t>/2943</w:t>
            </w:r>
          </w:p>
        </w:tc>
      </w:tr>
      <w:tr w:rsidR="00393C1E" w14:paraId="35F4D967" w14:textId="77777777" w:rsidTr="00393C1E">
        <w:tc>
          <w:tcPr>
            <w:tcW w:w="2972" w:type="dxa"/>
            <w:tcMar>
              <w:top w:w="30" w:type="dxa"/>
              <w:left w:w="30" w:type="dxa"/>
              <w:bottom w:w="20" w:type="dxa"/>
              <w:right w:w="30" w:type="dxa"/>
            </w:tcMar>
            <w:vAlign w:val="center"/>
          </w:tcPr>
          <w:p w14:paraId="0511B02C"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хирургической</w:t>
            </w:r>
            <w:proofErr w:type="spellEnd"/>
            <w:r>
              <w:rPr>
                <w:szCs w:val="20"/>
              </w:rPr>
              <w:t xml:space="preserve"> </w:t>
            </w:r>
            <w:proofErr w:type="spellStart"/>
            <w:r>
              <w:rPr>
                <w:szCs w:val="20"/>
              </w:rPr>
              <w:t>операции</w:t>
            </w:r>
            <w:proofErr w:type="spellEnd"/>
          </w:p>
        </w:tc>
        <w:tc>
          <w:tcPr>
            <w:tcW w:w="1134" w:type="dxa"/>
            <w:tcMar>
              <w:top w:w="30" w:type="dxa"/>
              <w:left w:w="30" w:type="dxa"/>
              <w:bottom w:w="20" w:type="dxa"/>
              <w:right w:w="30" w:type="dxa"/>
            </w:tcMar>
            <w:vAlign w:val="center"/>
          </w:tcPr>
          <w:p w14:paraId="12A02D87" w14:textId="77777777" w:rsidR="00393C1E" w:rsidRDefault="007447EE">
            <w:pPr>
              <w:ind w:firstLine="0"/>
              <w:jc w:val="center"/>
              <w:rPr>
                <w:szCs w:val="20"/>
              </w:rPr>
            </w:pPr>
            <w:r>
              <w:rPr>
                <w:szCs w:val="20"/>
              </w:rPr>
              <w:t>10</w:t>
            </w:r>
          </w:p>
        </w:tc>
        <w:tc>
          <w:tcPr>
            <w:tcW w:w="1559" w:type="dxa"/>
            <w:tcMar>
              <w:top w:w="30" w:type="dxa"/>
              <w:left w:w="30" w:type="dxa"/>
              <w:bottom w:w="20" w:type="dxa"/>
              <w:right w:w="30" w:type="dxa"/>
            </w:tcMar>
            <w:vAlign w:val="center"/>
          </w:tcPr>
          <w:p w14:paraId="25FF4798" w14:textId="77777777" w:rsidR="00393C1E" w:rsidRDefault="007447EE">
            <w:pPr>
              <w:ind w:firstLine="0"/>
              <w:jc w:val="center"/>
              <w:rPr>
                <w:szCs w:val="20"/>
              </w:rPr>
            </w:pPr>
            <w:r>
              <w:rPr>
                <w:szCs w:val="20"/>
              </w:rPr>
              <w:t>SMSV10</w:t>
            </w:r>
          </w:p>
        </w:tc>
        <w:tc>
          <w:tcPr>
            <w:tcW w:w="1276" w:type="dxa"/>
            <w:tcMar>
              <w:top w:w="30" w:type="dxa"/>
              <w:left w:w="30" w:type="dxa"/>
              <w:bottom w:w="20" w:type="dxa"/>
              <w:right w:w="30" w:type="dxa"/>
            </w:tcMar>
            <w:vAlign w:val="center"/>
          </w:tcPr>
          <w:p w14:paraId="4D6A6ADC" w14:textId="77777777" w:rsidR="00393C1E" w:rsidRDefault="007447EE">
            <w:pPr>
              <w:ind w:firstLine="0"/>
              <w:jc w:val="center"/>
              <w:rPr>
                <w:szCs w:val="20"/>
              </w:rPr>
            </w:pPr>
            <w:r>
              <w:rPr>
                <w:szCs w:val="20"/>
              </w:rPr>
              <w:t>1</w:t>
            </w:r>
          </w:p>
        </w:tc>
        <w:tc>
          <w:tcPr>
            <w:tcW w:w="2978" w:type="dxa"/>
            <w:tcMar>
              <w:top w:w="30" w:type="dxa"/>
              <w:left w:w="30" w:type="dxa"/>
              <w:bottom w:w="20" w:type="dxa"/>
              <w:right w:w="30" w:type="dxa"/>
            </w:tcMar>
            <w:vAlign w:val="center"/>
          </w:tcPr>
          <w:p w14:paraId="06924F32" w14:textId="77777777" w:rsidR="00393C1E" w:rsidRDefault="007447EE">
            <w:pPr>
              <w:ind w:firstLine="0"/>
              <w:jc w:val="center"/>
              <w:rPr>
                <w:szCs w:val="20"/>
              </w:rPr>
            </w:pPr>
            <w:r>
              <w:rPr>
                <w:szCs w:val="20"/>
              </w:rPr>
              <w:t>–</w:t>
            </w:r>
          </w:p>
        </w:tc>
      </w:tr>
      <w:tr w:rsidR="00393C1E" w14:paraId="4590E4F7" w14:textId="77777777" w:rsidTr="00393C1E">
        <w:tc>
          <w:tcPr>
            <w:tcW w:w="2972" w:type="dxa"/>
            <w:tcMar>
              <w:top w:w="30" w:type="dxa"/>
              <w:left w:w="30" w:type="dxa"/>
              <w:bottom w:w="20" w:type="dxa"/>
              <w:right w:w="30" w:type="dxa"/>
            </w:tcMar>
            <w:vAlign w:val="center"/>
          </w:tcPr>
          <w:p w14:paraId="0D450CA7" w14:textId="77777777" w:rsidR="00393C1E" w:rsidRDefault="007447EE">
            <w:pPr>
              <w:ind w:firstLine="0"/>
              <w:jc w:val="left"/>
              <w:rPr>
                <w:szCs w:val="20"/>
                <w:lang w:val="ru-RU"/>
              </w:rPr>
            </w:pPr>
            <w:r>
              <w:rPr>
                <w:szCs w:val="20"/>
                <w:lang w:val="ru-RU"/>
              </w:rPr>
              <w:t>Протокол на случай выявления у больного запущенной формы злокачественного новообразования</w:t>
            </w:r>
          </w:p>
        </w:tc>
        <w:tc>
          <w:tcPr>
            <w:tcW w:w="1134" w:type="dxa"/>
            <w:tcMar>
              <w:top w:w="30" w:type="dxa"/>
              <w:left w:w="30" w:type="dxa"/>
              <w:bottom w:w="20" w:type="dxa"/>
              <w:right w:w="30" w:type="dxa"/>
            </w:tcMar>
            <w:vAlign w:val="center"/>
          </w:tcPr>
          <w:p w14:paraId="2D031A0B" w14:textId="77777777" w:rsidR="00393C1E" w:rsidRDefault="007447EE">
            <w:pPr>
              <w:ind w:firstLine="0"/>
              <w:jc w:val="center"/>
              <w:rPr>
                <w:szCs w:val="20"/>
              </w:rPr>
            </w:pPr>
            <w:r>
              <w:rPr>
                <w:szCs w:val="20"/>
              </w:rPr>
              <w:t>11</w:t>
            </w:r>
          </w:p>
        </w:tc>
        <w:tc>
          <w:tcPr>
            <w:tcW w:w="1559" w:type="dxa"/>
            <w:tcMar>
              <w:top w:w="30" w:type="dxa"/>
              <w:left w:w="30" w:type="dxa"/>
              <w:bottom w:w="20" w:type="dxa"/>
              <w:right w:w="30" w:type="dxa"/>
            </w:tcMar>
            <w:vAlign w:val="center"/>
          </w:tcPr>
          <w:p w14:paraId="6B0AD463" w14:textId="77777777" w:rsidR="00393C1E" w:rsidRDefault="007447EE">
            <w:pPr>
              <w:ind w:firstLine="0"/>
              <w:jc w:val="center"/>
              <w:rPr>
                <w:szCs w:val="20"/>
              </w:rPr>
            </w:pPr>
            <w:r>
              <w:rPr>
                <w:szCs w:val="20"/>
              </w:rPr>
              <w:t>SMSV11</w:t>
            </w:r>
          </w:p>
        </w:tc>
        <w:tc>
          <w:tcPr>
            <w:tcW w:w="1276" w:type="dxa"/>
            <w:tcMar>
              <w:top w:w="30" w:type="dxa"/>
              <w:left w:w="30" w:type="dxa"/>
              <w:bottom w:w="20" w:type="dxa"/>
              <w:right w:w="30" w:type="dxa"/>
            </w:tcMar>
            <w:vAlign w:val="center"/>
          </w:tcPr>
          <w:p w14:paraId="1982C33E" w14:textId="77777777" w:rsidR="00393C1E" w:rsidRDefault="007447EE">
            <w:pPr>
              <w:ind w:firstLine="0"/>
              <w:jc w:val="center"/>
              <w:rPr>
                <w:szCs w:val="20"/>
              </w:rPr>
            </w:pPr>
            <w:r>
              <w:rPr>
                <w:szCs w:val="20"/>
              </w:rPr>
              <w:t>1</w:t>
            </w:r>
          </w:p>
        </w:tc>
        <w:tc>
          <w:tcPr>
            <w:tcW w:w="2978" w:type="dxa"/>
            <w:tcMar>
              <w:top w:w="30" w:type="dxa"/>
              <w:left w:w="30" w:type="dxa"/>
              <w:bottom w:w="20" w:type="dxa"/>
              <w:right w:w="30" w:type="dxa"/>
            </w:tcMar>
            <w:vAlign w:val="center"/>
          </w:tcPr>
          <w:p w14:paraId="4888DCF1" w14:textId="77777777" w:rsidR="00393C1E" w:rsidRDefault="007447EE">
            <w:pPr>
              <w:ind w:firstLine="0"/>
              <w:jc w:val="center"/>
              <w:rPr>
                <w:szCs w:val="20"/>
              </w:rPr>
            </w:pPr>
            <w:r>
              <w:rPr>
                <w:szCs w:val="20"/>
              </w:rPr>
              <w:t>–</w:t>
            </w:r>
          </w:p>
        </w:tc>
      </w:tr>
      <w:tr w:rsidR="00393C1E" w14:paraId="1B624042" w14:textId="77777777" w:rsidTr="00393C1E">
        <w:tc>
          <w:tcPr>
            <w:tcW w:w="2972" w:type="dxa"/>
            <w:tcMar>
              <w:top w:w="30" w:type="dxa"/>
              <w:left w:w="30" w:type="dxa"/>
              <w:bottom w:w="20" w:type="dxa"/>
              <w:right w:w="30" w:type="dxa"/>
            </w:tcMar>
            <w:vAlign w:val="center"/>
          </w:tcPr>
          <w:p w14:paraId="62ACA248" w14:textId="77777777" w:rsidR="00393C1E" w:rsidRDefault="007447EE">
            <w:pPr>
              <w:ind w:firstLine="0"/>
              <w:jc w:val="left"/>
              <w:rPr>
                <w:szCs w:val="20"/>
                <w:lang w:val="ru-RU"/>
              </w:rPr>
            </w:pPr>
            <w:r>
              <w:rPr>
                <w:szCs w:val="20"/>
                <w:lang w:val="ru-RU"/>
              </w:rPr>
              <w:lastRenderedPageBreak/>
              <w:t>Лист исполненных (выполненных) лекарственных назначений</w:t>
            </w:r>
          </w:p>
        </w:tc>
        <w:tc>
          <w:tcPr>
            <w:tcW w:w="1134" w:type="dxa"/>
            <w:tcMar>
              <w:top w:w="30" w:type="dxa"/>
              <w:left w:w="30" w:type="dxa"/>
              <w:bottom w:w="20" w:type="dxa"/>
              <w:right w:w="30" w:type="dxa"/>
            </w:tcMar>
            <w:vAlign w:val="center"/>
          </w:tcPr>
          <w:p w14:paraId="13DA9A19" w14:textId="77777777" w:rsidR="00393C1E" w:rsidRDefault="007447EE">
            <w:pPr>
              <w:ind w:firstLine="0"/>
              <w:jc w:val="center"/>
              <w:rPr>
                <w:szCs w:val="20"/>
              </w:rPr>
            </w:pPr>
            <w:r>
              <w:rPr>
                <w:szCs w:val="20"/>
              </w:rPr>
              <w:t>14</w:t>
            </w:r>
          </w:p>
        </w:tc>
        <w:tc>
          <w:tcPr>
            <w:tcW w:w="1559" w:type="dxa"/>
            <w:tcMar>
              <w:top w:w="30" w:type="dxa"/>
              <w:left w:w="30" w:type="dxa"/>
              <w:bottom w:w="20" w:type="dxa"/>
              <w:right w:w="30" w:type="dxa"/>
            </w:tcMar>
            <w:vAlign w:val="center"/>
          </w:tcPr>
          <w:p w14:paraId="445660D0" w14:textId="77777777" w:rsidR="00393C1E" w:rsidRDefault="007447EE">
            <w:pPr>
              <w:ind w:firstLine="0"/>
              <w:jc w:val="center"/>
              <w:rPr>
                <w:szCs w:val="20"/>
              </w:rPr>
            </w:pPr>
            <w:r>
              <w:rPr>
                <w:szCs w:val="20"/>
              </w:rPr>
              <w:t>SMSV14</w:t>
            </w:r>
          </w:p>
        </w:tc>
        <w:tc>
          <w:tcPr>
            <w:tcW w:w="1276" w:type="dxa"/>
            <w:tcMar>
              <w:top w:w="30" w:type="dxa"/>
              <w:left w:w="30" w:type="dxa"/>
              <w:bottom w:w="20" w:type="dxa"/>
              <w:right w:w="30" w:type="dxa"/>
            </w:tcMar>
            <w:vAlign w:val="center"/>
          </w:tcPr>
          <w:p w14:paraId="40CCDA16" w14:textId="77777777" w:rsidR="00393C1E" w:rsidRDefault="007447EE">
            <w:pPr>
              <w:ind w:firstLine="0"/>
              <w:jc w:val="center"/>
              <w:rPr>
                <w:szCs w:val="20"/>
              </w:rPr>
            </w:pPr>
            <w:r>
              <w:rPr>
                <w:szCs w:val="20"/>
              </w:rPr>
              <w:t>1</w:t>
            </w:r>
          </w:p>
        </w:tc>
        <w:tc>
          <w:tcPr>
            <w:tcW w:w="2978" w:type="dxa"/>
            <w:tcMar>
              <w:top w:w="30" w:type="dxa"/>
              <w:left w:w="30" w:type="dxa"/>
              <w:bottom w:w="20" w:type="dxa"/>
              <w:right w:w="30" w:type="dxa"/>
            </w:tcMar>
            <w:vAlign w:val="center"/>
          </w:tcPr>
          <w:p w14:paraId="0DD7659F" w14:textId="77777777" w:rsidR="00393C1E" w:rsidRDefault="007447EE">
            <w:pPr>
              <w:ind w:firstLine="0"/>
              <w:jc w:val="center"/>
              <w:rPr>
                <w:szCs w:val="20"/>
              </w:rPr>
            </w:pPr>
            <w:r>
              <w:rPr>
                <w:szCs w:val="20"/>
              </w:rPr>
              <w:t>–</w:t>
            </w:r>
          </w:p>
        </w:tc>
      </w:tr>
      <w:tr w:rsidR="00393C1E" w14:paraId="6B7966BA" w14:textId="77777777" w:rsidTr="00393C1E">
        <w:tc>
          <w:tcPr>
            <w:tcW w:w="2972" w:type="dxa"/>
            <w:tcMar>
              <w:top w:w="30" w:type="dxa"/>
              <w:left w:w="30" w:type="dxa"/>
              <w:bottom w:w="20" w:type="dxa"/>
              <w:right w:w="30" w:type="dxa"/>
            </w:tcMar>
            <w:vAlign w:val="center"/>
          </w:tcPr>
          <w:p w14:paraId="2347DFFF" w14:textId="77777777" w:rsidR="00393C1E" w:rsidRDefault="007447EE">
            <w:pPr>
              <w:ind w:firstLine="0"/>
              <w:jc w:val="left"/>
              <w:rPr>
                <w:szCs w:val="20"/>
              </w:rPr>
            </w:pPr>
            <w:proofErr w:type="spellStart"/>
            <w:r>
              <w:rPr>
                <w:szCs w:val="20"/>
              </w:rPr>
              <w:t>Талон</w:t>
            </w:r>
            <w:proofErr w:type="spellEnd"/>
            <w:r>
              <w:rPr>
                <w:szCs w:val="20"/>
              </w:rPr>
              <w:t xml:space="preserve"> </w:t>
            </w:r>
            <w:proofErr w:type="spellStart"/>
            <w:r>
              <w:rPr>
                <w:szCs w:val="20"/>
              </w:rPr>
              <w:t>на</w:t>
            </w:r>
            <w:proofErr w:type="spellEnd"/>
            <w:r>
              <w:rPr>
                <w:szCs w:val="20"/>
              </w:rPr>
              <w:t xml:space="preserve"> </w:t>
            </w:r>
            <w:proofErr w:type="spellStart"/>
            <w:r>
              <w:rPr>
                <w:szCs w:val="20"/>
              </w:rPr>
              <w:t>оказание</w:t>
            </w:r>
            <w:proofErr w:type="spellEnd"/>
            <w:r>
              <w:rPr>
                <w:szCs w:val="20"/>
              </w:rPr>
              <w:t xml:space="preserve"> ВМП</w:t>
            </w:r>
          </w:p>
        </w:tc>
        <w:tc>
          <w:tcPr>
            <w:tcW w:w="1134" w:type="dxa"/>
            <w:tcMar>
              <w:top w:w="30" w:type="dxa"/>
              <w:left w:w="30" w:type="dxa"/>
              <w:bottom w:w="20" w:type="dxa"/>
              <w:right w:w="30" w:type="dxa"/>
            </w:tcMar>
            <w:vAlign w:val="center"/>
          </w:tcPr>
          <w:p w14:paraId="17690012" w14:textId="77777777" w:rsidR="00393C1E" w:rsidRDefault="007447EE">
            <w:pPr>
              <w:ind w:firstLine="0"/>
              <w:jc w:val="center"/>
              <w:rPr>
                <w:szCs w:val="20"/>
              </w:rPr>
            </w:pPr>
            <w:r>
              <w:rPr>
                <w:szCs w:val="20"/>
              </w:rPr>
              <w:t>15</w:t>
            </w:r>
          </w:p>
        </w:tc>
        <w:tc>
          <w:tcPr>
            <w:tcW w:w="1559" w:type="dxa"/>
            <w:tcMar>
              <w:top w:w="30" w:type="dxa"/>
              <w:left w:w="30" w:type="dxa"/>
              <w:bottom w:w="20" w:type="dxa"/>
              <w:right w:w="30" w:type="dxa"/>
            </w:tcMar>
            <w:vAlign w:val="center"/>
          </w:tcPr>
          <w:p w14:paraId="3234827D" w14:textId="77777777" w:rsidR="00393C1E" w:rsidRDefault="007447EE">
            <w:pPr>
              <w:ind w:firstLine="0"/>
              <w:jc w:val="center"/>
              <w:rPr>
                <w:szCs w:val="20"/>
              </w:rPr>
            </w:pPr>
            <w:r>
              <w:rPr>
                <w:szCs w:val="20"/>
              </w:rPr>
              <w:t>SMSV15</w:t>
            </w:r>
          </w:p>
        </w:tc>
        <w:tc>
          <w:tcPr>
            <w:tcW w:w="1276" w:type="dxa"/>
            <w:tcMar>
              <w:top w:w="30" w:type="dxa"/>
              <w:left w:w="30" w:type="dxa"/>
              <w:bottom w:w="20" w:type="dxa"/>
              <w:right w:w="30" w:type="dxa"/>
            </w:tcMar>
            <w:vAlign w:val="center"/>
          </w:tcPr>
          <w:p w14:paraId="237EC7FC" w14:textId="77777777" w:rsidR="00393C1E" w:rsidRDefault="007447EE">
            <w:pPr>
              <w:ind w:firstLine="0"/>
              <w:jc w:val="center"/>
              <w:rPr>
                <w:szCs w:val="20"/>
              </w:rPr>
            </w:pPr>
            <w:r>
              <w:rPr>
                <w:szCs w:val="20"/>
              </w:rPr>
              <w:t>1</w:t>
            </w:r>
          </w:p>
        </w:tc>
        <w:tc>
          <w:tcPr>
            <w:tcW w:w="2978" w:type="dxa"/>
            <w:tcMar>
              <w:top w:w="30" w:type="dxa"/>
              <w:left w:w="30" w:type="dxa"/>
              <w:bottom w:w="20" w:type="dxa"/>
              <w:right w:w="30" w:type="dxa"/>
            </w:tcMar>
            <w:vAlign w:val="center"/>
          </w:tcPr>
          <w:p w14:paraId="51CAC877" w14:textId="77777777" w:rsidR="00393C1E" w:rsidRDefault="007447EE">
            <w:pPr>
              <w:ind w:firstLine="0"/>
              <w:jc w:val="center"/>
              <w:rPr>
                <w:szCs w:val="20"/>
              </w:rPr>
            </w:pPr>
            <w:r>
              <w:rPr>
                <w:szCs w:val="20"/>
              </w:rPr>
              <w:t>–</w:t>
            </w:r>
          </w:p>
        </w:tc>
      </w:tr>
      <w:tr w:rsidR="00393C1E" w14:paraId="5856E0A7" w14:textId="77777777" w:rsidTr="00393C1E">
        <w:tc>
          <w:tcPr>
            <w:tcW w:w="2972" w:type="dxa"/>
            <w:tcMar>
              <w:top w:w="30" w:type="dxa"/>
              <w:left w:w="30" w:type="dxa"/>
              <w:bottom w:w="20" w:type="dxa"/>
              <w:right w:w="30" w:type="dxa"/>
            </w:tcMar>
            <w:vAlign w:val="center"/>
          </w:tcPr>
          <w:p w14:paraId="2B66E42F" w14:textId="77777777" w:rsidR="00393C1E" w:rsidRDefault="007447EE">
            <w:pPr>
              <w:ind w:firstLine="0"/>
              <w:jc w:val="left"/>
              <w:rPr>
                <w:szCs w:val="20"/>
                <w:lang w:val="ru-RU"/>
              </w:rPr>
            </w:pPr>
            <w:r>
              <w:rPr>
                <w:szCs w:val="20"/>
                <w:lang w:val="ru-RU"/>
              </w:rPr>
              <w:t>Ретроспективные данные по пациентам с онкологической патологией</w:t>
            </w:r>
          </w:p>
        </w:tc>
        <w:tc>
          <w:tcPr>
            <w:tcW w:w="1134" w:type="dxa"/>
            <w:tcMar>
              <w:top w:w="30" w:type="dxa"/>
              <w:left w:w="30" w:type="dxa"/>
              <w:bottom w:w="20" w:type="dxa"/>
              <w:right w:w="30" w:type="dxa"/>
            </w:tcMar>
            <w:vAlign w:val="center"/>
          </w:tcPr>
          <w:p w14:paraId="254CA73B" w14:textId="77777777" w:rsidR="00393C1E" w:rsidRDefault="007447EE">
            <w:pPr>
              <w:ind w:firstLine="0"/>
              <w:jc w:val="center"/>
              <w:rPr>
                <w:szCs w:val="20"/>
              </w:rPr>
            </w:pPr>
            <w:r>
              <w:rPr>
                <w:szCs w:val="20"/>
              </w:rPr>
              <w:t>16</w:t>
            </w:r>
          </w:p>
        </w:tc>
        <w:tc>
          <w:tcPr>
            <w:tcW w:w="1559" w:type="dxa"/>
            <w:tcMar>
              <w:top w:w="30" w:type="dxa"/>
              <w:left w:w="30" w:type="dxa"/>
              <w:bottom w:w="20" w:type="dxa"/>
              <w:right w:w="30" w:type="dxa"/>
            </w:tcMar>
            <w:vAlign w:val="center"/>
          </w:tcPr>
          <w:p w14:paraId="08B85934" w14:textId="77777777" w:rsidR="00393C1E" w:rsidRDefault="007447EE">
            <w:pPr>
              <w:ind w:firstLine="0"/>
              <w:jc w:val="center"/>
              <w:rPr>
                <w:szCs w:val="20"/>
              </w:rPr>
            </w:pPr>
            <w:r>
              <w:rPr>
                <w:szCs w:val="20"/>
              </w:rPr>
              <w:t>SMSV16</w:t>
            </w:r>
          </w:p>
        </w:tc>
        <w:tc>
          <w:tcPr>
            <w:tcW w:w="1276" w:type="dxa"/>
            <w:tcMar>
              <w:top w:w="30" w:type="dxa"/>
              <w:left w:w="30" w:type="dxa"/>
              <w:bottom w:w="20" w:type="dxa"/>
              <w:right w:w="30" w:type="dxa"/>
            </w:tcMar>
            <w:vAlign w:val="center"/>
          </w:tcPr>
          <w:p w14:paraId="2342E068" w14:textId="77777777" w:rsidR="00393C1E" w:rsidRDefault="007447EE">
            <w:pPr>
              <w:ind w:firstLine="0"/>
              <w:jc w:val="center"/>
              <w:rPr>
                <w:szCs w:val="20"/>
              </w:rPr>
            </w:pPr>
            <w:r>
              <w:rPr>
                <w:szCs w:val="20"/>
              </w:rPr>
              <w:t>1</w:t>
            </w:r>
          </w:p>
        </w:tc>
        <w:tc>
          <w:tcPr>
            <w:tcW w:w="2978" w:type="dxa"/>
            <w:tcMar>
              <w:top w:w="30" w:type="dxa"/>
              <w:left w:w="30" w:type="dxa"/>
              <w:bottom w:w="20" w:type="dxa"/>
              <w:right w:w="30" w:type="dxa"/>
            </w:tcMar>
            <w:vAlign w:val="center"/>
          </w:tcPr>
          <w:p w14:paraId="57A7B851" w14:textId="77777777" w:rsidR="00393C1E" w:rsidRDefault="007447EE">
            <w:pPr>
              <w:ind w:firstLine="0"/>
              <w:jc w:val="center"/>
              <w:rPr>
                <w:szCs w:val="20"/>
              </w:rPr>
            </w:pPr>
            <w:r>
              <w:rPr>
                <w:szCs w:val="20"/>
              </w:rPr>
              <w:t>–</w:t>
            </w:r>
          </w:p>
        </w:tc>
      </w:tr>
      <w:tr w:rsidR="00393C1E" w14:paraId="6A3B335D" w14:textId="77777777" w:rsidTr="00393C1E">
        <w:tc>
          <w:tcPr>
            <w:tcW w:w="2972" w:type="dxa"/>
            <w:tcMar>
              <w:top w:w="30" w:type="dxa"/>
              <w:left w:w="30" w:type="dxa"/>
              <w:bottom w:w="20" w:type="dxa"/>
              <w:right w:w="30" w:type="dxa"/>
            </w:tcMar>
            <w:vAlign w:val="center"/>
          </w:tcPr>
          <w:p w14:paraId="17F54FB8"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патолого-анатомического</w:t>
            </w:r>
            <w:proofErr w:type="spellEnd"/>
            <w:r>
              <w:rPr>
                <w:szCs w:val="20"/>
              </w:rPr>
              <w:t xml:space="preserve"> </w:t>
            </w:r>
            <w:proofErr w:type="spellStart"/>
            <w:r>
              <w:rPr>
                <w:szCs w:val="20"/>
              </w:rPr>
              <w:t>вскрытия</w:t>
            </w:r>
            <w:proofErr w:type="spellEnd"/>
          </w:p>
        </w:tc>
        <w:tc>
          <w:tcPr>
            <w:tcW w:w="1134" w:type="dxa"/>
            <w:tcMar>
              <w:top w:w="30" w:type="dxa"/>
              <w:left w:w="30" w:type="dxa"/>
              <w:bottom w:w="20" w:type="dxa"/>
              <w:right w:w="30" w:type="dxa"/>
            </w:tcMar>
            <w:vAlign w:val="center"/>
          </w:tcPr>
          <w:p w14:paraId="390012A5" w14:textId="77777777" w:rsidR="00393C1E" w:rsidRDefault="007447EE">
            <w:pPr>
              <w:ind w:firstLine="0"/>
              <w:jc w:val="center"/>
              <w:rPr>
                <w:szCs w:val="20"/>
              </w:rPr>
            </w:pPr>
            <w:r>
              <w:rPr>
                <w:szCs w:val="20"/>
              </w:rPr>
              <w:t>36</w:t>
            </w:r>
          </w:p>
        </w:tc>
        <w:tc>
          <w:tcPr>
            <w:tcW w:w="1559" w:type="dxa"/>
            <w:tcMar>
              <w:top w:w="30" w:type="dxa"/>
              <w:left w:w="30" w:type="dxa"/>
              <w:bottom w:w="20" w:type="dxa"/>
              <w:right w:w="30" w:type="dxa"/>
            </w:tcMar>
            <w:vAlign w:val="center"/>
          </w:tcPr>
          <w:p w14:paraId="52D824BF" w14:textId="77777777" w:rsidR="00393C1E" w:rsidRDefault="007447EE">
            <w:pPr>
              <w:ind w:firstLine="0"/>
              <w:jc w:val="center"/>
              <w:rPr>
                <w:szCs w:val="20"/>
              </w:rPr>
            </w:pPr>
            <w:r>
              <w:rPr>
                <w:szCs w:val="20"/>
              </w:rPr>
              <w:t>SMSV36</w:t>
            </w:r>
          </w:p>
        </w:tc>
        <w:tc>
          <w:tcPr>
            <w:tcW w:w="1276" w:type="dxa"/>
            <w:tcMar>
              <w:top w:w="30" w:type="dxa"/>
              <w:left w:w="30" w:type="dxa"/>
              <w:bottom w:w="20" w:type="dxa"/>
              <w:right w:w="30" w:type="dxa"/>
            </w:tcMar>
            <w:vAlign w:val="center"/>
          </w:tcPr>
          <w:p w14:paraId="4906A74D" w14:textId="77777777" w:rsidR="00393C1E" w:rsidRDefault="007447EE">
            <w:pPr>
              <w:ind w:firstLine="0"/>
              <w:jc w:val="center"/>
              <w:rPr>
                <w:szCs w:val="20"/>
              </w:rPr>
            </w:pPr>
            <w:r>
              <w:rPr>
                <w:szCs w:val="20"/>
              </w:rPr>
              <w:t>3</w:t>
            </w:r>
          </w:p>
        </w:tc>
        <w:tc>
          <w:tcPr>
            <w:tcW w:w="2978" w:type="dxa"/>
            <w:tcMar>
              <w:top w:w="30" w:type="dxa"/>
              <w:left w:w="30" w:type="dxa"/>
              <w:bottom w:w="20" w:type="dxa"/>
              <w:right w:w="30" w:type="dxa"/>
            </w:tcMar>
            <w:vAlign w:val="center"/>
          </w:tcPr>
          <w:p w14:paraId="1F4D0EBD" w14:textId="77777777" w:rsidR="00393C1E" w:rsidRDefault="007447EE">
            <w:pPr>
              <w:ind w:firstLine="0"/>
              <w:jc w:val="center"/>
              <w:rPr>
                <w:szCs w:val="20"/>
              </w:rPr>
            </w:pPr>
            <w:r>
              <w:rPr>
                <w:szCs w:val="20"/>
              </w:rPr>
              <w:t>–</w:t>
            </w:r>
          </w:p>
        </w:tc>
      </w:tr>
      <w:tr w:rsidR="00393C1E" w14:paraId="231137C0" w14:textId="77777777" w:rsidTr="00393C1E">
        <w:tc>
          <w:tcPr>
            <w:tcW w:w="2972" w:type="dxa"/>
            <w:tcMar>
              <w:top w:w="30" w:type="dxa"/>
              <w:left w:w="30" w:type="dxa"/>
              <w:bottom w:w="20" w:type="dxa"/>
              <w:right w:w="30" w:type="dxa"/>
            </w:tcMar>
            <w:vAlign w:val="center"/>
          </w:tcPr>
          <w:p w14:paraId="7C2E544B" w14:textId="77777777" w:rsidR="00393C1E" w:rsidRDefault="007447EE">
            <w:pPr>
              <w:ind w:firstLine="0"/>
              <w:jc w:val="left"/>
              <w:rPr>
                <w:szCs w:val="20"/>
                <w:lang w:val="ru-RU"/>
              </w:rPr>
            </w:pPr>
            <w:r>
              <w:rPr>
                <w:szCs w:val="20"/>
                <w:lang w:val="ru-RU"/>
              </w:rPr>
              <w:t>Извещение о больном с впервые в жизни установленным диагнозом злокачественного новообразования</w:t>
            </w:r>
          </w:p>
        </w:tc>
        <w:tc>
          <w:tcPr>
            <w:tcW w:w="1134" w:type="dxa"/>
            <w:tcMar>
              <w:top w:w="30" w:type="dxa"/>
              <w:left w:w="30" w:type="dxa"/>
              <w:bottom w:w="20" w:type="dxa"/>
              <w:right w:w="30" w:type="dxa"/>
            </w:tcMar>
            <w:vAlign w:val="center"/>
          </w:tcPr>
          <w:p w14:paraId="1864B576" w14:textId="77777777" w:rsidR="00393C1E" w:rsidRDefault="007447EE">
            <w:pPr>
              <w:ind w:firstLine="0"/>
              <w:jc w:val="center"/>
              <w:rPr>
                <w:szCs w:val="20"/>
              </w:rPr>
            </w:pPr>
            <w:r>
              <w:rPr>
                <w:szCs w:val="20"/>
              </w:rPr>
              <w:t>37</w:t>
            </w:r>
          </w:p>
        </w:tc>
        <w:tc>
          <w:tcPr>
            <w:tcW w:w="1559" w:type="dxa"/>
            <w:tcMar>
              <w:top w:w="30" w:type="dxa"/>
              <w:left w:w="30" w:type="dxa"/>
              <w:bottom w:w="20" w:type="dxa"/>
              <w:right w:w="30" w:type="dxa"/>
            </w:tcMar>
            <w:vAlign w:val="center"/>
          </w:tcPr>
          <w:p w14:paraId="6A923F37" w14:textId="77777777" w:rsidR="00393C1E" w:rsidRDefault="007447EE">
            <w:pPr>
              <w:ind w:firstLine="0"/>
              <w:jc w:val="center"/>
              <w:rPr>
                <w:szCs w:val="20"/>
              </w:rPr>
            </w:pPr>
            <w:r>
              <w:rPr>
                <w:szCs w:val="20"/>
              </w:rPr>
              <w:t>SMSV37</w:t>
            </w:r>
          </w:p>
        </w:tc>
        <w:tc>
          <w:tcPr>
            <w:tcW w:w="1276" w:type="dxa"/>
            <w:tcMar>
              <w:top w:w="30" w:type="dxa"/>
              <w:left w:w="30" w:type="dxa"/>
              <w:bottom w:w="20" w:type="dxa"/>
              <w:right w:w="30" w:type="dxa"/>
            </w:tcMar>
            <w:vAlign w:val="center"/>
          </w:tcPr>
          <w:p w14:paraId="07900889" w14:textId="77777777" w:rsidR="00393C1E" w:rsidRDefault="007447EE">
            <w:pPr>
              <w:ind w:firstLine="0"/>
              <w:jc w:val="center"/>
              <w:rPr>
                <w:szCs w:val="20"/>
              </w:rPr>
            </w:pPr>
            <w:r>
              <w:rPr>
                <w:szCs w:val="20"/>
              </w:rPr>
              <w:t>3</w:t>
            </w:r>
          </w:p>
        </w:tc>
        <w:tc>
          <w:tcPr>
            <w:tcW w:w="2978" w:type="dxa"/>
            <w:tcMar>
              <w:top w:w="30" w:type="dxa"/>
              <w:left w:w="30" w:type="dxa"/>
              <w:bottom w:w="20" w:type="dxa"/>
              <w:right w:w="30" w:type="dxa"/>
            </w:tcMar>
            <w:vAlign w:val="center"/>
          </w:tcPr>
          <w:p w14:paraId="3BA4244B" w14:textId="77777777" w:rsidR="00393C1E" w:rsidRDefault="007447EE">
            <w:pPr>
              <w:ind w:firstLine="0"/>
              <w:jc w:val="center"/>
              <w:rPr>
                <w:szCs w:val="20"/>
              </w:rPr>
            </w:pPr>
            <w:r>
              <w:rPr>
                <w:szCs w:val="20"/>
              </w:rPr>
              <w:t>–</w:t>
            </w:r>
          </w:p>
        </w:tc>
      </w:tr>
    </w:tbl>
    <w:p w14:paraId="669486CE" w14:textId="77777777" w:rsidR="00393C1E" w:rsidRDefault="00393C1E">
      <w:pPr>
        <w:rPr>
          <w:rFonts w:eastAsia="Times New Roman" w:cs="Times New Roman"/>
          <w:szCs w:val="24"/>
          <w:lang w:eastAsia="ru-RU"/>
        </w:rPr>
      </w:pPr>
    </w:p>
    <w:p w14:paraId="6B0486AB" w14:textId="77777777" w:rsidR="00393C1E" w:rsidRDefault="007447EE">
      <w:pPr>
        <w:rPr>
          <w:rFonts w:eastAsia="Times New Roman" w:cs="Times New Roman"/>
          <w:szCs w:val="24"/>
          <w:lang w:eastAsia="ru-RU"/>
        </w:rPr>
      </w:pPr>
      <w:r>
        <w:rPr>
          <w:rFonts w:eastAsia="Times New Roman" w:cs="Times New Roman"/>
          <w:szCs w:val="24"/>
          <w:lang w:eastAsia="ru-RU"/>
        </w:rPr>
        <w:t>Типы СЭМД (Мастер-СЭМД):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94"/>
        <w:gridCol w:w="1012"/>
        <w:gridCol w:w="1200"/>
        <w:gridCol w:w="1559"/>
        <w:gridCol w:w="1418"/>
        <w:gridCol w:w="2828"/>
      </w:tblGrid>
      <w:tr w:rsidR="00393C1E" w14:paraId="0407ADAC" w14:textId="77777777" w:rsidTr="00393C1E">
        <w:trPr>
          <w:cnfStyle w:val="100000000000" w:firstRow="1" w:lastRow="0" w:firstColumn="0" w:lastColumn="0" w:oddVBand="0" w:evenVBand="0" w:oddHBand="0" w:evenHBand="0" w:firstRowFirstColumn="0" w:firstRowLastColumn="0" w:lastRowFirstColumn="0" w:lastRowLastColumn="0"/>
        </w:trPr>
        <w:tc>
          <w:tcPr>
            <w:tcW w:w="1894" w:type="dxa"/>
            <w:shd w:val="solid" w:color="F0F0F0" w:fill="F0F0F0"/>
            <w:tcMar>
              <w:top w:w="30" w:type="dxa"/>
              <w:left w:w="30" w:type="dxa"/>
              <w:bottom w:w="20" w:type="dxa"/>
              <w:right w:w="30" w:type="dxa"/>
            </w:tcMar>
            <w:vAlign w:val="center"/>
          </w:tcPr>
          <w:p w14:paraId="27AF354D" w14:textId="77777777" w:rsidR="00393C1E" w:rsidRDefault="007447EE">
            <w:pPr>
              <w:ind w:firstLine="0"/>
              <w:contextualSpacing/>
              <w:jc w:val="center"/>
              <w:rPr>
                <w:szCs w:val="20"/>
              </w:rPr>
            </w:pPr>
            <w:proofErr w:type="spellStart"/>
            <w:r>
              <w:rPr>
                <w:b/>
                <w:color w:val="auto"/>
                <w:szCs w:val="20"/>
              </w:rPr>
              <w:t>Наименование</w:t>
            </w:r>
            <w:proofErr w:type="spellEnd"/>
            <w:r>
              <w:rPr>
                <w:b/>
                <w:color w:val="auto"/>
                <w:szCs w:val="20"/>
              </w:rPr>
              <w:t xml:space="preserve"> СЭМД</w:t>
            </w:r>
          </w:p>
        </w:tc>
        <w:tc>
          <w:tcPr>
            <w:tcW w:w="1012" w:type="dxa"/>
            <w:shd w:val="solid" w:color="F0F0F0" w:fill="F0F0F0"/>
            <w:tcMar>
              <w:top w:w="30" w:type="dxa"/>
              <w:left w:w="30" w:type="dxa"/>
              <w:bottom w:w="20" w:type="dxa"/>
              <w:right w:w="30" w:type="dxa"/>
            </w:tcMar>
            <w:vAlign w:val="center"/>
          </w:tcPr>
          <w:p w14:paraId="079C8319" w14:textId="77777777" w:rsidR="00393C1E" w:rsidRDefault="007447EE">
            <w:pPr>
              <w:ind w:firstLine="0"/>
              <w:contextualSpacing/>
              <w:jc w:val="center"/>
              <w:rPr>
                <w:szCs w:val="20"/>
              </w:rPr>
            </w:pPr>
            <w:proofErr w:type="spellStart"/>
            <w:r>
              <w:rPr>
                <w:b/>
                <w:color w:val="auto"/>
                <w:szCs w:val="20"/>
              </w:rPr>
              <w:t>Редакция</w:t>
            </w:r>
            <w:proofErr w:type="spellEnd"/>
            <w:r>
              <w:rPr>
                <w:b/>
                <w:color w:val="auto"/>
                <w:szCs w:val="20"/>
              </w:rPr>
              <w:t xml:space="preserve"> СЭМД </w:t>
            </w:r>
            <w:proofErr w:type="spellStart"/>
            <w:r>
              <w:rPr>
                <w:b/>
                <w:color w:val="auto"/>
                <w:szCs w:val="20"/>
              </w:rPr>
              <w:t>на</w:t>
            </w:r>
            <w:proofErr w:type="spellEnd"/>
            <w:r>
              <w:rPr>
                <w:b/>
                <w:color w:val="auto"/>
                <w:szCs w:val="20"/>
              </w:rPr>
              <w:t xml:space="preserve"> </w:t>
            </w:r>
            <w:proofErr w:type="spellStart"/>
            <w:r>
              <w:rPr>
                <w:b/>
                <w:color w:val="auto"/>
                <w:szCs w:val="20"/>
              </w:rPr>
              <w:t>портале</w:t>
            </w:r>
            <w:proofErr w:type="spellEnd"/>
          </w:p>
        </w:tc>
        <w:tc>
          <w:tcPr>
            <w:tcW w:w="1200" w:type="dxa"/>
            <w:shd w:val="solid" w:color="F0F0F0" w:fill="F0F0F0"/>
            <w:tcMar>
              <w:top w:w="30" w:type="dxa"/>
              <w:left w:w="30" w:type="dxa"/>
              <w:bottom w:w="20" w:type="dxa"/>
              <w:right w:w="30" w:type="dxa"/>
            </w:tcMar>
            <w:vAlign w:val="center"/>
          </w:tcPr>
          <w:p w14:paraId="1A5E0B6F" w14:textId="77777777" w:rsidR="00393C1E" w:rsidRDefault="007447EE">
            <w:pPr>
              <w:ind w:firstLine="0"/>
              <w:contextualSpacing/>
              <w:jc w:val="center"/>
              <w:rPr>
                <w:szCs w:val="20"/>
                <w:lang w:val="ru-RU"/>
              </w:rPr>
            </w:pPr>
            <w:r>
              <w:rPr>
                <w:b/>
                <w:color w:val="auto"/>
                <w:szCs w:val="20"/>
                <w:lang w:val="ru-RU"/>
              </w:rPr>
              <w:t>СЭМД</w:t>
            </w:r>
          </w:p>
        </w:tc>
        <w:tc>
          <w:tcPr>
            <w:tcW w:w="1559" w:type="dxa"/>
            <w:shd w:val="solid" w:color="F0F0F0" w:fill="F0F0F0"/>
            <w:tcMar>
              <w:top w:w="30" w:type="dxa"/>
              <w:left w:w="30" w:type="dxa"/>
              <w:bottom w:w="20" w:type="dxa"/>
              <w:right w:w="30" w:type="dxa"/>
            </w:tcMar>
            <w:vAlign w:val="center"/>
          </w:tcPr>
          <w:p w14:paraId="24E96164" w14:textId="77777777" w:rsidR="00393C1E" w:rsidRDefault="007447EE">
            <w:pPr>
              <w:ind w:firstLine="0"/>
              <w:contextualSpacing/>
              <w:jc w:val="center"/>
              <w:rPr>
                <w:szCs w:val="20"/>
                <w:lang w:val="ru-RU"/>
              </w:rPr>
            </w:pPr>
            <w:r>
              <w:rPr>
                <w:b/>
                <w:color w:val="auto"/>
                <w:szCs w:val="20"/>
                <w:lang w:val="ru-RU"/>
              </w:rPr>
              <w:t xml:space="preserve">Код СЭМД (по справочнику </w:t>
            </w:r>
            <w:r>
              <w:rPr>
                <w:b/>
                <w:color w:val="auto"/>
                <w:szCs w:val="20"/>
              </w:rPr>
              <w:t>OID</w:t>
            </w:r>
            <w:r>
              <w:rPr>
                <w:b/>
                <w:color w:val="auto"/>
                <w:szCs w:val="20"/>
                <w:lang w:val="ru-RU"/>
              </w:rPr>
              <w:t>: 1.2.643.5.1.13.</w:t>
            </w:r>
            <w:r>
              <w:rPr>
                <w:color w:val="auto"/>
                <w:szCs w:val="20"/>
                <w:lang w:val="ru-RU"/>
              </w:rPr>
              <w:br/>
            </w:r>
            <w:r>
              <w:rPr>
                <w:b/>
                <w:color w:val="auto"/>
                <w:szCs w:val="20"/>
                <w:lang w:val="ru-RU"/>
              </w:rPr>
              <w:t>13.11.1522)</w:t>
            </w:r>
          </w:p>
        </w:tc>
        <w:tc>
          <w:tcPr>
            <w:tcW w:w="1418" w:type="dxa"/>
            <w:shd w:val="solid" w:color="F0F0F0" w:fill="F0F0F0"/>
            <w:tcMar>
              <w:top w:w="30" w:type="dxa"/>
              <w:left w:w="30" w:type="dxa"/>
              <w:bottom w:w="20" w:type="dxa"/>
              <w:right w:w="30" w:type="dxa"/>
            </w:tcMar>
            <w:vAlign w:val="center"/>
          </w:tcPr>
          <w:p w14:paraId="2849F86B" w14:textId="77777777" w:rsidR="00393C1E" w:rsidRDefault="007447EE">
            <w:pPr>
              <w:ind w:firstLine="0"/>
              <w:contextualSpacing/>
              <w:jc w:val="center"/>
              <w:rPr>
                <w:szCs w:val="20"/>
                <w:lang w:val="ru-RU"/>
              </w:rPr>
            </w:pPr>
            <w:proofErr w:type="spellStart"/>
            <w:r>
              <w:rPr>
                <w:b/>
                <w:color w:val="auto"/>
                <w:szCs w:val="20"/>
              </w:rPr>
              <w:t>Версия</w:t>
            </w:r>
            <w:proofErr w:type="spellEnd"/>
            <w:r>
              <w:rPr>
                <w:b/>
                <w:color w:val="auto"/>
                <w:szCs w:val="20"/>
              </w:rPr>
              <w:t xml:space="preserve"> </w:t>
            </w:r>
            <w:proofErr w:type="spellStart"/>
            <w:r>
              <w:rPr>
                <w:b/>
                <w:color w:val="auto"/>
                <w:szCs w:val="20"/>
              </w:rPr>
              <w:t>типа</w:t>
            </w:r>
            <w:proofErr w:type="spellEnd"/>
            <w:r>
              <w:rPr>
                <w:b/>
                <w:color w:val="auto"/>
                <w:szCs w:val="20"/>
              </w:rPr>
              <w:t xml:space="preserve"> СЭМД</w:t>
            </w:r>
          </w:p>
        </w:tc>
        <w:tc>
          <w:tcPr>
            <w:tcW w:w="2828" w:type="dxa"/>
            <w:shd w:val="solid" w:color="F0F0F0" w:fill="F0F0F0"/>
            <w:tcMar>
              <w:top w:w="30" w:type="dxa"/>
              <w:left w:w="30" w:type="dxa"/>
              <w:bottom w:w="20" w:type="dxa"/>
              <w:right w:w="30" w:type="dxa"/>
            </w:tcMar>
            <w:vAlign w:val="center"/>
          </w:tcPr>
          <w:p w14:paraId="38CBF877" w14:textId="77777777" w:rsidR="00393C1E" w:rsidRDefault="007447EE">
            <w:pPr>
              <w:ind w:firstLine="0"/>
              <w:contextualSpacing/>
              <w:jc w:val="center"/>
              <w:rPr>
                <w:szCs w:val="20"/>
                <w:lang w:val="ru-RU"/>
              </w:rPr>
            </w:pPr>
            <w:r>
              <w:rPr>
                <w:b/>
                <w:color w:val="auto"/>
                <w:szCs w:val="20"/>
                <w:lang w:val="ru-RU"/>
              </w:rPr>
              <w:t>Ссылка на руководство по реализации СЭМД</w:t>
            </w:r>
          </w:p>
        </w:tc>
      </w:tr>
      <w:tr w:rsidR="00393C1E" w14:paraId="1A4012F4" w14:textId="77777777" w:rsidTr="00393C1E">
        <w:tc>
          <w:tcPr>
            <w:tcW w:w="1894" w:type="dxa"/>
            <w:tcMar>
              <w:top w:w="30" w:type="dxa"/>
              <w:left w:w="30" w:type="dxa"/>
              <w:bottom w:w="20" w:type="dxa"/>
              <w:right w:w="30" w:type="dxa"/>
            </w:tcMar>
            <w:vAlign w:val="center"/>
          </w:tcPr>
          <w:p w14:paraId="359E5B0E" w14:textId="77777777" w:rsidR="00393C1E" w:rsidRDefault="007447EE">
            <w:pPr>
              <w:ind w:firstLine="0"/>
              <w:contextualSpacing/>
              <w:jc w:val="left"/>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1012" w:type="dxa"/>
            <w:tcMar>
              <w:top w:w="30" w:type="dxa"/>
              <w:left w:w="30" w:type="dxa"/>
              <w:bottom w:w="20" w:type="dxa"/>
              <w:right w:w="30" w:type="dxa"/>
            </w:tcMar>
            <w:vAlign w:val="center"/>
          </w:tcPr>
          <w:p w14:paraId="1717EB13" w14:textId="77777777" w:rsidR="00393C1E" w:rsidRDefault="007447EE">
            <w:pPr>
              <w:ind w:firstLine="0"/>
              <w:contextualSpacing/>
              <w:jc w:val="center"/>
              <w:rPr>
                <w:szCs w:val="20"/>
              </w:rPr>
            </w:pPr>
            <w:r>
              <w:rPr>
                <w:szCs w:val="20"/>
              </w:rPr>
              <w:t>3</w:t>
            </w:r>
          </w:p>
        </w:tc>
        <w:tc>
          <w:tcPr>
            <w:tcW w:w="1200" w:type="dxa"/>
            <w:tcMar>
              <w:top w:w="30" w:type="dxa"/>
              <w:left w:w="30" w:type="dxa"/>
              <w:bottom w:w="20" w:type="dxa"/>
              <w:right w:w="30" w:type="dxa"/>
            </w:tcMar>
            <w:vAlign w:val="center"/>
          </w:tcPr>
          <w:p w14:paraId="0BA1FA38" w14:textId="77777777" w:rsidR="00393C1E" w:rsidRDefault="007447EE">
            <w:pPr>
              <w:ind w:firstLine="0"/>
              <w:contextualSpacing/>
              <w:jc w:val="center"/>
              <w:rPr>
                <w:szCs w:val="20"/>
              </w:rPr>
            </w:pPr>
            <w:r>
              <w:rPr>
                <w:szCs w:val="20"/>
              </w:rPr>
              <w:t>2</w:t>
            </w:r>
          </w:p>
        </w:tc>
        <w:tc>
          <w:tcPr>
            <w:tcW w:w="1559" w:type="dxa"/>
            <w:tcMar>
              <w:top w:w="30" w:type="dxa"/>
              <w:left w:w="30" w:type="dxa"/>
              <w:bottom w:w="20" w:type="dxa"/>
              <w:right w:w="30" w:type="dxa"/>
            </w:tcMar>
            <w:vAlign w:val="center"/>
          </w:tcPr>
          <w:p w14:paraId="6008E04D" w14:textId="77777777" w:rsidR="00393C1E" w:rsidRDefault="007447EE">
            <w:pPr>
              <w:ind w:firstLine="0"/>
              <w:contextualSpacing/>
              <w:jc w:val="center"/>
              <w:rPr>
                <w:szCs w:val="20"/>
              </w:rPr>
            </w:pPr>
            <w:r>
              <w:rPr>
                <w:szCs w:val="20"/>
              </w:rPr>
              <w:t>6</w:t>
            </w:r>
          </w:p>
        </w:tc>
        <w:tc>
          <w:tcPr>
            <w:tcW w:w="1418" w:type="dxa"/>
            <w:tcMar>
              <w:top w:w="30" w:type="dxa"/>
              <w:left w:w="30" w:type="dxa"/>
              <w:bottom w:w="20" w:type="dxa"/>
              <w:right w:w="30" w:type="dxa"/>
            </w:tcMar>
            <w:vAlign w:val="center"/>
          </w:tcPr>
          <w:p w14:paraId="4F91DF62" w14:textId="77777777" w:rsidR="00393C1E" w:rsidRDefault="007447EE">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2A33A4A5" w14:textId="77777777" w:rsidR="00393C1E" w:rsidRDefault="007447EE">
            <w:pPr>
              <w:ind w:firstLine="0"/>
              <w:contextualSpacing/>
              <w:jc w:val="left"/>
              <w:rPr>
                <w:szCs w:val="20"/>
                <w:lang w:val="ru-RU"/>
              </w:rPr>
            </w:pPr>
            <w:r>
              <w:rPr>
                <w:szCs w:val="20"/>
                <w:lang w:val="ru-RU"/>
              </w:rPr>
              <w:t xml:space="preserve">СЭМД: Протокол инструментального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/4021</w:t>
            </w:r>
          </w:p>
        </w:tc>
      </w:tr>
      <w:tr w:rsidR="00393C1E" w14:paraId="36746044" w14:textId="77777777" w:rsidTr="00393C1E">
        <w:tc>
          <w:tcPr>
            <w:tcW w:w="1894" w:type="dxa"/>
            <w:tcMar>
              <w:top w:w="30" w:type="dxa"/>
              <w:left w:w="30" w:type="dxa"/>
              <w:bottom w:w="20" w:type="dxa"/>
              <w:right w:w="30" w:type="dxa"/>
            </w:tcMar>
            <w:vAlign w:val="center"/>
          </w:tcPr>
          <w:p w14:paraId="2723D948" w14:textId="77777777" w:rsidR="00393C1E" w:rsidRDefault="007447EE">
            <w:pPr>
              <w:ind w:firstLine="0"/>
              <w:contextualSpacing/>
              <w:jc w:val="left"/>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1012" w:type="dxa"/>
            <w:tcMar>
              <w:top w:w="30" w:type="dxa"/>
              <w:left w:w="30" w:type="dxa"/>
              <w:bottom w:w="20" w:type="dxa"/>
              <w:right w:w="30" w:type="dxa"/>
            </w:tcMar>
            <w:vAlign w:val="center"/>
          </w:tcPr>
          <w:p w14:paraId="2553734D" w14:textId="77777777" w:rsidR="00393C1E" w:rsidRDefault="007447EE">
            <w:pPr>
              <w:ind w:firstLine="0"/>
              <w:contextualSpacing/>
              <w:jc w:val="center"/>
              <w:rPr>
                <w:szCs w:val="20"/>
              </w:rPr>
            </w:pPr>
            <w:r>
              <w:rPr>
                <w:szCs w:val="20"/>
              </w:rPr>
              <w:t>4</w:t>
            </w:r>
          </w:p>
        </w:tc>
        <w:tc>
          <w:tcPr>
            <w:tcW w:w="1200" w:type="dxa"/>
            <w:tcMar>
              <w:top w:w="30" w:type="dxa"/>
              <w:left w:w="30" w:type="dxa"/>
              <w:bottom w:w="20" w:type="dxa"/>
              <w:right w:w="30" w:type="dxa"/>
            </w:tcMar>
            <w:vAlign w:val="center"/>
          </w:tcPr>
          <w:p w14:paraId="0D7B2A24" w14:textId="77777777" w:rsidR="00393C1E" w:rsidRDefault="007447EE">
            <w:pPr>
              <w:ind w:firstLine="0"/>
              <w:contextualSpacing/>
              <w:jc w:val="center"/>
              <w:rPr>
                <w:szCs w:val="20"/>
              </w:rPr>
            </w:pPr>
            <w:r>
              <w:rPr>
                <w:szCs w:val="20"/>
              </w:rPr>
              <w:t>3</w:t>
            </w:r>
          </w:p>
        </w:tc>
        <w:tc>
          <w:tcPr>
            <w:tcW w:w="1559" w:type="dxa"/>
            <w:tcMar>
              <w:top w:w="30" w:type="dxa"/>
              <w:left w:w="30" w:type="dxa"/>
              <w:bottom w:w="20" w:type="dxa"/>
              <w:right w:w="30" w:type="dxa"/>
            </w:tcMar>
            <w:vAlign w:val="center"/>
          </w:tcPr>
          <w:p w14:paraId="490C6066" w14:textId="77777777" w:rsidR="00393C1E" w:rsidRDefault="007447EE">
            <w:pPr>
              <w:ind w:firstLine="0"/>
              <w:contextualSpacing/>
              <w:jc w:val="center"/>
              <w:rPr>
                <w:szCs w:val="20"/>
              </w:rPr>
            </w:pPr>
            <w:r>
              <w:rPr>
                <w:szCs w:val="20"/>
              </w:rPr>
              <w:t>3</w:t>
            </w:r>
          </w:p>
        </w:tc>
        <w:tc>
          <w:tcPr>
            <w:tcW w:w="1418" w:type="dxa"/>
            <w:tcMar>
              <w:top w:w="30" w:type="dxa"/>
              <w:left w:w="30" w:type="dxa"/>
              <w:bottom w:w="20" w:type="dxa"/>
              <w:right w:w="30" w:type="dxa"/>
            </w:tcMar>
            <w:vAlign w:val="center"/>
          </w:tcPr>
          <w:p w14:paraId="7ADB012B" w14:textId="77777777" w:rsidR="00393C1E" w:rsidRDefault="007447EE">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3EC8BFD7" w14:textId="77777777" w:rsidR="00393C1E" w:rsidRDefault="007447EE">
            <w:pPr>
              <w:ind w:firstLine="0"/>
              <w:contextualSpacing/>
              <w:jc w:val="left"/>
              <w:rPr>
                <w:szCs w:val="20"/>
                <w:lang w:val="ru-RU"/>
              </w:rPr>
            </w:pPr>
            <w:r>
              <w:rPr>
                <w:szCs w:val="20"/>
                <w:lang w:val="ru-RU"/>
              </w:rPr>
              <w:t xml:space="preserve">СЭМД: Протокол лабораторного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/3835</w:t>
            </w:r>
          </w:p>
        </w:tc>
      </w:tr>
      <w:tr w:rsidR="00393C1E" w14:paraId="0FAE047C" w14:textId="77777777" w:rsidTr="00393C1E">
        <w:tc>
          <w:tcPr>
            <w:tcW w:w="1894" w:type="dxa"/>
            <w:tcMar>
              <w:top w:w="30" w:type="dxa"/>
              <w:left w:w="30" w:type="dxa"/>
              <w:bottom w:w="20" w:type="dxa"/>
              <w:right w:w="30" w:type="dxa"/>
            </w:tcMar>
            <w:vAlign w:val="center"/>
          </w:tcPr>
          <w:p w14:paraId="299DDD48" w14:textId="77777777" w:rsidR="00393C1E" w:rsidRDefault="007447EE">
            <w:pPr>
              <w:ind w:firstLine="0"/>
              <w:contextualSpacing/>
              <w:jc w:val="left"/>
              <w:rPr>
                <w:szCs w:val="20"/>
              </w:rPr>
            </w:pPr>
            <w:proofErr w:type="spellStart"/>
            <w:r>
              <w:rPr>
                <w:szCs w:val="20"/>
              </w:rPr>
              <w:t>Протокол</w:t>
            </w:r>
            <w:proofErr w:type="spellEnd"/>
            <w:r>
              <w:rPr>
                <w:szCs w:val="20"/>
              </w:rPr>
              <w:t xml:space="preserve"> </w:t>
            </w:r>
            <w:proofErr w:type="spellStart"/>
            <w:r>
              <w:rPr>
                <w:szCs w:val="20"/>
              </w:rPr>
              <w:t>цитологического</w:t>
            </w:r>
            <w:proofErr w:type="spellEnd"/>
            <w:r>
              <w:rPr>
                <w:szCs w:val="20"/>
              </w:rPr>
              <w:t xml:space="preserve"> </w:t>
            </w:r>
            <w:proofErr w:type="spellStart"/>
            <w:r>
              <w:rPr>
                <w:szCs w:val="20"/>
              </w:rPr>
              <w:t>исследования</w:t>
            </w:r>
            <w:proofErr w:type="spellEnd"/>
          </w:p>
        </w:tc>
        <w:tc>
          <w:tcPr>
            <w:tcW w:w="1012" w:type="dxa"/>
            <w:tcMar>
              <w:top w:w="30" w:type="dxa"/>
              <w:left w:w="30" w:type="dxa"/>
              <w:bottom w:w="20" w:type="dxa"/>
              <w:right w:w="30" w:type="dxa"/>
            </w:tcMar>
            <w:vAlign w:val="center"/>
          </w:tcPr>
          <w:p w14:paraId="283EDF0F" w14:textId="77777777" w:rsidR="00393C1E" w:rsidRDefault="007447EE">
            <w:pPr>
              <w:ind w:firstLine="0"/>
              <w:contextualSpacing/>
              <w:jc w:val="center"/>
              <w:rPr>
                <w:szCs w:val="20"/>
              </w:rPr>
            </w:pPr>
            <w:r>
              <w:rPr>
                <w:szCs w:val="20"/>
              </w:rPr>
              <w:t>1</w:t>
            </w:r>
          </w:p>
        </w:tc>
        <w:tc>
          <w:tcPr>
            <w:tcW w:w="1200" w:type="dxa"/>
            <w:tcMar>
              <w:top w:w="30" w:type="dxa"/>
              <w:left w:w="30" w:type="dxa"/>
              <w:bottom w:w="20" w:type="dxa"/>
              <w:right w:w="30" w:type="dxa"/>
            </w:tcMar>
            <w:vAlign w:val="center"/>
          </w:tcPr>
          <w:p w14:paraId="0F001C5E" w14:textId="77777777" w:rsidR="00393C1E" w:rsidRDefault="007447EE">
            <w:pPr>
              <w:ind w:firstLine="0"/>
              <w:contextualSpacing/>
              <w:jc w:val="center"/>
              <w:rPr>
                <w:szCs w:val="20"/>
              </w:rPr>
            </w:pPr>
            <w:r>
              <w:rPr>
                <w:szCs w:val="20"/>
              </w:rPr>
              <w:t>9</w:t>
            </w:r>
          </w:p>
        </w:tc>
        <w:tc>
          <w:tcPr>
            <w:tcW w:w="1559" w:type="dxa"/>
            <w:tcMar>
              <w:top w:w="30" w:type="dxa"/>
              <w:left w:w="30" w:type="dxa"/>
              <w:bottom w:w="20" w:type="dxa"/>
              <w:right w:w="30" w:type="dxa"/>
            </w:tcMar>
            <w:vAlign w:val="center"/>
          </w:tcPr>
          <w:p w14:paraId="124CF46E" w14:textId="77777777" w:rsidR="00393C1E" w:rsidRDefault="007447EE">
            <w:pPr>
              <w:ind w:firstLine="0"/>
              <w:contextualSpacing/>
              <w:jc w:val="center"/>
              <w:rPr>
                <w:szCs w:val="20"/>
              </w:rPr>
            </w:pPr>
            <w:r>
              <w:rPr>
                <w:szCs w:val="20"/>
              </w:rPr>
              <w:t>121</w:t>
            </w:r>
          </w:p>
        </w:tc>
        <w:tc>
          <w:tcPr>
            <w:tcW w:w="1418" w:type="dxa"/>
            <w:tcMar>
              <w:top w:w="30" w:type="dxa"/>
              <w:left w:w="30" w:type="dxa"/>
              <w:bottom w:w="20" w:type="dxa"/>
              <w:right w:w="30" w:type="dxa"/>
            </w:tcMar>
            <w:vAlign w:val="center"/>
          </w:tcPr>
          <w:p w14:paraId="2D49CEDE" w14:textId="77777777" w:rsidR="00393C1E" w:rsidRDefault="007447EE">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0391E941" w14:textId="77777777" w:rsidR="00393C1E" w:rsidRDefault="007447EE">
            <w:pPr>
              <w:ind w:firstLine="0"/>
              <w:contextualSpacing/>
              <w:jc w:val="left"/>
              <w:rPr>
                <w:szCs w:val="20"/>
                <w:lang w:val="ru-RU"/>
              </w:rPr>
            </w:pPr>
            <w:r>
              <w:rPr>
                <w:szCs w:val="20"/>
                <w:lang w:val="ru-RU"/>
              </w:rPr>
              <w:t xml:space="preserve">СЭМД: Протокол цитологического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/3929</w:t>
            </w:r>
          </w:p>
        </w:tc>
      </w:tr>
      <w:tr w:rsidR="00393C1E" w14:paraId="2F25595D" w14:textId="77777777" w:rsidTr="00393C1E">
        <w:tc>
          <w:tcPr>
            <w:tcW w:w="1894" w:type="dxa"/>
            <w:tcMar>
              <w:top w:w="30" w:type="dxa"/>
              <w:left w:w="30" w:type="dxa"/>
              <w:bottom w:w="20" w:type="dxa"/>
              <w:right w:w="30" w:type="dxa"/>
            </w:tcMar>
            <w:vAlign w:val="center"/>
          </w:tcPr>
          <w:p w14:paraId="21EEC06C" w14:textId="77777777" w:rsidR="00393C1E" w:rsidRDefault="007447EE">
            <w:pPr>
              <w:ind w:firstLine="0"/>
              <w:contextualSpacing/>
              <w:jc w:val="left"/>
              <w:rPr>
                <w:szCs w:val="20"/>
                <w:lang w:val="ru-RU"/>
              </w:rPr>
            </w:pPr>
            <w:r>
              <w:rPr>
                <w:szCs w:val="20"/>
                <w:lang w:val="ru-RU"/>
              </w:rPr>
              <w:t>Направление на консультацию и во вспомогательные кабинеты</w:t>
            </w:r>
          </w:p>
        </w:tc>
        <w:tc>
          <w:tcPr>
            <w:tcW w:w="1012" w:type="dxa"/>
            <w:tcMar>
              <w:top w:w="30" w:type="dxa"/>
              <w:left w:w="30" w:type="dxa"/>
              <w:bottom w:w="20" w:type="dxa"/>
              <w:right w:w="30" w:type="dxa"/>
            </w:tcMar>
            <w:vAlign w:val="center"/>
          </w:tcPr>
          <w:p w14:paraId="5F58ABA0" w14:textId="77777777" w:rsidR="00393C1E" w:rsidRDefault="007447EE">
            <w:pPr>
              <w:ind w:firstLine="0"/>
              <w:contextualSpacing/>
              <w:jc w:val="center"/>
              <w:rPr>
                <w:szCs w:val="20"/>
              </w:rPr>
            </w:pPr>
            <w:r>
              <w:rPr>
                <w:szCs w:val="20"/>
              </w:rPr>
              <w:t>1</w:t>
            </w:r>
          </w:p>
        </w:tc>
        <w:tc>
          <w:tcPr>
            <w:tcW w:w="1200" w:type="dxa"/>
            <w:tcMar>
              <w:top w:w="30" w:type="dxa"/>
              <w:left w:w="30" w:type="dxa"/>
              <w:bottom w:w="20" w:type="dxa"/>
              <w:right w:w="30" w:type="dxa"/>
            </w:tcMar>
            <w:vAlign w:val="center"/>
          </w:tcPr>
          <w:p w14:paraId="67BD0266" w14:textId="77777777" w:rsidR="00393C1E" w:rsidRDefault="007447EE">
            <w:pPr>
              <w:ind w:firstLine="0"/>
              <w:contextualSpacing/>
              <w:jc w:val="center"/>
              <w:rPr>
                <w:szCs w:val="20"/>
              </w:rPr>
            </w:pPr>
            <w:r>
              <w:rPr>
                <w:szCs w:val="20"/>
              </w:rPr>
              <w:t>27</w:t>
            </w:r>
          </w:p>
        </w:tc>
        <w:tc>
          <w:tcPr>
            <w:tcW w:w="1559" w:type="dxa"/>
            <w:tcMar>
              <w:top w:w="30" w:type="dxa"/>
              <w:left w:w="30" w:type="dxa"/>
              <w:bottom w:w="20" w:type="dxa"/>
              <w:right w:w="30" w:type="dxa"/>
            </w:tcMar>
            <w:vAlign w:val="center"/>
          </w:tcPr>
          <w:p w14:paraId="5911E4C3" w14:textId="77777777" w:rsidR="00393C1E" w:rsidRDefault="007447EE">
            <w:pPr>
              <w:ind w:firstLine="0"/>
              <w:contextualSpacing/>
              <w:jc w:val="center"/>
              <w:rPr>
                <w:szCs w:val="20"/>
              </w:rPr>
            </w:pPr>
            <w:r>
              <w:rPr>
                <w:szCs w:val="20"/>
              </w:rPr>
              <w:t>57</w:t>
            </w:r>
          </w:p>
        </w:tc>
        <w:tc>
          <w:tcPr>
            <w:tcW w:w="1418" w:type="dxa"/>
            <w:tcMar>
              <w:top w:w="30" w:type="dxa"/>
              <w:left w:w="30" w:type="dxa"/>
              <w:bottom w:w="20" w:type="dxa"/>
              <w:right w:w="30" w:type="dxa"/>
            </w:tcMar>
            <w:vAlign w:val="center"/>
          </w:tcPr>
          <w:p w14:paraId="1E81E149" w14:textId="77777777" w:rsidR="00393C1E" w:rsidRDefault="007447EE">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77AC7C31" w14:textId="77777777" w:rsidR="00393C1E" w:rsidRDefault="007447EE">
            <w:pPr>
              <w:ind w:firstLine="0"/>
              <w:contextualSpacing/>
              <w:jc w:val="left"/>
              <w:rPr>
                <w:szCs w:val="20"/>
                <w:lang w:val="ru-RU"/>
              </w:rPr>
            </w:pPr>
            <w:r>
              <w:rPr>
                <w:szCs w:val="20"/>
                <w:lang w:val="ru-RU"/>
              </w:rPr>
              <w:t xml:space="preserve">СЭМД: Направление на консультацию и во вспомогательные кабинеты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r>
      <w:tr w:rsidR="00393C1E" w14:paraId="470CD5C4" w14:textId="77777777" w:rsidTr="00393C1E">
        <w:tc>
          <w:tcPr>
            <w:tcW w:w="1894" w:type="dxa"/>
            <w:tcMar>
              <w:top w:w="30" w:type="dxa"/>
              <w:left w:w="30" w:type="dxa"/>
              <w:bottom w:w="20" w:type="dxa"/>
              <w:right w:w="30" w:type="dxa"/>
            </w:tcMar>
            <w:vAlign w:val="center"/>
          </w:tcPr>
          <w:p w14:paraId="46E21E79" w14:textId="77777777" w:rsidR="00393C1E" w:rsidRDefault="007447EE">
            <w:pPr>
              <w:ind w:firstLine="0"/>
              <w:contextualSpacing/>
              <w:jc w:val="left"/>
              <w:rPr>
                <w:szCs w:val="20"/>
              </w:rPr>
            </w:pPr>
            <w:proofErr w:type="spellStart"/>
            <w:r>
              <w:rPr>
                <w:szCs w:val="20"/>
              </w:rPr>
              <w:t>Протокол</w:t>
            </w:r>
            <w:proofErr w:type="spellEnd"/>
            <w:r>
              <w:rPr>
                <w:szCs w:val="20"/>
              </w:rPr>
              <w:t xml:space="preserve"> </w:t>
            </w:r>
            <w:proofErr w:type="spellStart"/>
            <w:r>
              <w:rPr>
                <w:szCs w:val="20"/>
              </w:rPr>
              <w:t>консультации</w:t>
            </w:r>
            <w:proofErr w:type="spellEnd"/>
          </w:p>
        </w:tc>
        <w:tc>
          <w:tcPr>
            <w:tcW w:w="1012" w:type="dxa"/>
            <w:tcMar>
              <w:top w:w="30" w:type="dxa"/>
              <w:left w:w="30" w:type="dxa"/>
              <w:bottom w:w="20" w:type="dxa"/>
              <w:right w:w="30" w:type="dxa"/>
            </w:tcMar>
            <w:vAlign w:val="center"/>
          </w:tcPr>
          <w:p w14:paraId="6BB7F20E" w14:textId="77777777" w:rsidR="00393C1E" w:rsidRDefault="007447EE">
            <w:pPr>
              <w:ind w:firstLine="0"/>
              <w:contextualSpacing/>
              <w:jc w:val="center"/>
              <w:rPr>
                <w:szCs w:val="20"/>
              </w:rPr>
            </w:pPr>
            <w:r>
              <w:rPr>
                <w:szCs w:val="20"/>
              </w:rPr>
              <w:t>3</w:t>
            </w:r>
          </w:p>
        </w:tc>
        <w:tc>
          <w:tcPr>
            <w:tcW w:w="1200" w:type="dxa"/>
            <w:tcMar>
              <w:top w:w="30" w:type="dxa"/>
              <w:left w:w="30" w:type="dxa"/>
              <w:bottom w:w="20" w:type="dxa"/>
              <w:right w:w="30" w:type="dxa"/>
            </w:tcMar>
            <w:vAlign w:val="center"/>
          </w:tcPr>
          <w:p w14:paraId="0ACDE4B9" w14:textId="77777777" w:rsidR="00393C1E" w:rsidRDefault="007447EE">
            <w:pPr>
              <w:ind w:firstLine="0"/>
              <w:contextualSpacing/>
              <w:jc w:val="center"/>
              <w:rPr>
                <w:szCs w:val="20"/>
              </w:rPr>
            </w:pPr>
            <w:r>
              <w:rPr>
                <w:szCs w:val="20"/>
              </w:rPr>
              <w:t>20</w:t>
            </w:r>
          </w:p>
        </w:tc>
        <w:tc>
          <w:tcPr>
            <w:tcW w:w="1559" w:type="dxa"/>
            <w:tcMar>
              <w:top w:w="30" w:type="dxa"/>
              <w:left w:w="30" w:type="dxa"/>
              <w:bottom w:w="20" w:type="dxa"/>
              <w:right w:w="30" w:type="dxa"/>
            </w:tcMar>
            <w:vAlign w:val="center"/>
          </w:tcPr>
          <w:p w14:paraId="17CC3466" w14:textId="77777777" w:rsidR="00393C1E" w:rsidRDefault="007447EE">
            <w:pPr>
              <w:ind w:firstLine="0"/>
              <w:contextualSpacing/>
              <w:jc w:val="center"/>
              <w:rPr>
                <w:szCs w:val="20"/>
              </w:rPr>
            </w:pPr>
            <w:r>
              <w:rPr>
                <w:szCs w:val="20"/>
              </w:rPr>
              <w:t>5</w:t>
            </w:r>
          </w:p>
        </w:tc>
        <w:tc>
          <w:tcPr>
            <w:tcW w:w="1418" w:type="dxa"/>
            <w:tcMar>
              <w:top w:w="30" w:type="dxa"/>
              <w:left w:w="30" w:type="dxa"/>
              <w:bottom w:w="20" w:type="dxa"/>
              <w:right w:w="30" w:type="dxa"/>
            </w:tcMar>
            <w:vAlign w:val="center"/>
          </w:tcPr>
          <w:p w14:paraId="1002E075" w14:textId="77777777" w:rsidR="00393C1E" w:rsidRDefault="007447EE">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5969B335" w14:textId="77777777" w:rsidR="00393C1E" w:rsidRDefault="007447EE">
            <w:pPr>
              <w:ind w:firstLine="0"/>
              <w:contextualSpacing/>
              <w:jc w:val="left"/>
              <w:rPr>
                <w:szCs w:val="20"/>
                <w:lang w:val="ru-RU"/>
              </w:rPr>
            </w:pPr>
            <w:r>
              <w:rPr>
                <w:szCs w:val="20"/>
                <w:lang w:val="ru-RU"/>
              </w:rPr>
              <w:t xml:space="preserve">СЭМД: Протокол консультации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/3845</w:t>
            </w:r>
          </w:p>
        </w:tc>
      </w:tr>
      <w:tr w:rsidR="00393C1E" w:rsidRPr="00665697" w14:paraId="64D2EA9B" w14:textId="77777777" w:rsidTr="00393C1E">
        <w:tc>
          <w:tcPr>
            <w:tcW w:w="1894" w:type="dxa"/>
            <w:tcMar>
              <w:top w:w="30" w:type="dxa"/>
              <w:left w:w="30" w:type="dxa"/>
              <w:bottom w:w="20" w:type="dxa"/>
              <w:right w:w="30" w:type="dxa"/>
            </w:tcMar>
            <w:vAlign w:val="center"/>
          </w:tcPr>
          <w:p w14:paraId="52718E0E" w14:textId="77777777" w:rsidR="00393C1E" w:rsidRDefault="007447EE">
            <w:pPr>
              <w:ind w:firstLine="0"/>
              <w:contextualSpacing/>
              <w:jc w:val="left"/>
              <w:rPr>
                <w:szCs w:val="20"/>
                <w:lang w:val="ru-RU"/>
              </w:rPr>
            </w:pPr>
            <w:r>
              <w:rPr>
                <w:szCs w:val="20"/>
                <w:lang w:val="ru-RU"/>
              </w:rPr>
              <w:t>Протокол консультации в рамках диспансерного наблюдения</w:t>
            </w:r>
          </w:p>
        </w:tc>
        <w:tc>
          <w:tcPr>
            <w:tcW w:w="1012" w:type="dxa"/>
            <w:tcMar>
              <w:top w:w="30" w:type="dxa"/>
              <w:left w:w="30" w:type="dxa"/>
              <w:bottom w:w="20" w:type="dxa"/>
              <w:right w:w="30" w:type="dxa"/>
            </w:tcMar>
            <w:vAlign w:val="center"/>
          </w:tcPr>
          <w:p w14:paraId="69637E5C" w14:textId="77777777" w:rsidR="00393C1E" w:rsidRDefault="007447EE">
            <w:pPr>
              <w:ind w:firstLine="0"/>
              <w:contextualSpacing/>
              <w:jc w:val="center"/>
              <w:rPr>
                <w:szCs w:val="20"/>
              </w:rPr>
            </w:pPr>
            <w:r>
              <w:rPr>
                <w:szCs w:val="20"/>
              </w:rPr>
              <w:t>3</w:t>
            </w:r>
          </w:p>
        </w:tc>
        <w:tc>
          <w:tcPr>
            <w:tcW w:w="1200" w:type="dxa"/>
            <w:tcMar>
              <w:top w:w="30" w:type="dxa"/>
              <w:left w:w="30" w:type="dxa"/>
              <w:bottom w:w="20" w:type="dxa"/>
              <w:right w:w="30" w:type="dxa"/>
            </w:tcMar>
            <w:vAlign w:val="center"/>
          </w:tcPr>
          <w:p w14:paraId="28F37002" w14:textId="77777777" w:rsidR="00393C1E" w:rsidRDefault="007447EE">
            <w:pPr>
              <w:ind w:firstLine="0"/>
              <w:contextualSpacing/>
              <w:jc w:val="center"/>
              <w:rPr>
                <w:szCs w:val="20"/>
              </w:rPr>
            </w:pPr>
            <w:r>
              <w:rPr>
                <w:szCs w:val="20"/>
              </w:rPr>
              <w:t>21</w:t>
            </w:r>
          </w:p>
        </w:tc>
        <w:tc>
          <w:tcPr>
            <w:tcW w:w="1559" w:type="dxa"/>
            <w:tcMar>
              <w:top w:w="30" w:type="dxa"/>
              <w:left w:w="30" w:type="dxa"/>
              <w:bottom w:w="20" w:type="dxa"/>
              <w:right w:w="30" w:type="dxa"/>
            </w:tcMar>
            <w:vAlign w:val="center"/>
          </w:tcPr>
          <w:p w14:paraId="1E1CB560" w14:textId="77777777" w:rsidR="00393C1E" w:rsidRDefault="007447EE">
            <w:pPr>
              <w:ind w:firstLine="0"/>
              <w:contextualSpacing/>
              <w:jc w:val="center"/>
              <w:rPr>
                <w:szCs w:val="20"/>
              </w:rPr>
            </w:pPr>
            <w:r>
              <w:rPr>
                <w:szCs w:val="20"/>
              </w:rPr>
              <w:t>85</w:t>
            </w:r>
          </w:p>
        </w:tc>
        <w:tc>
          <w:tcPr>
            <w:tcW w:w="1418" w:type="dxa"/>
            <w:tcMar>
              <w:top w:w="30" w:type="dxa"/>
              <w:left w:w="30" w:type="dxa"/>
              <w:bottom w:w="20" w:type="dxa"/>
              <w:right w:w="30" w:type="dxa"/>
            </w:tcMar>
            <w:vAlign w:val="center"/>
          </w:tcPr>
          <w:p w14:paraId="4E66E3A3" w14:textId="77777777" w:rsidR="00393C1E" w:rsidRDefault="007447EE">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5C37D428" w14:textId="77777777" w:rsidR="00393C1E" w:rsidRDefault="007447EE">
            <w:pPr>
              <w:ind w:firstLine="0"/>
              <w:contextualSpacing/>
              <w:jc w:val="left"/>
              <w:rPr>
                <w:szCs w:val="20"/>
              </w:rPr>
            </w:pPr>
            <w:r>
              <w:rPr>
                <w:szCs w:val="20"/>
              </w:rPr>
              <w:t>https://portal.egisz.rosminzdrav.ru/materials/3845</w:t>
            </w:r>
          </w:p>
        </w:tc>
      </w:tr>
      <w:tr w:rsidR="00393C1E" w:rsidRPr="00665697" w14:paraId="4D5FE997" w14:textId="77777777" w:rsidTr="00393C1E">
        <w:tc>
          <w:tcPr>
            <w:tcW w:w="1894" w:type="dxa"/>
            <w:tcMar>
              <w:top w:w="30" w:type="dxa"/>
              <w:left w:w="30" w:type="dxa"/>
              <w:bottom w:w="20" w:type="dxa"/>
              <w:right w:w="30" w:type="dxa"/>
            </w:tcMar>
            <w:vAlign w:val="center"/>
          </w:tcPr>
          <w:p w14:paraId="0A7F219E" w14:textId="77777777" w:rsidR="00393C1E" w:rsidRDefault="007447EE">
            <w:pPr>
              <w:ind w:firstLine="0"/>
              <w:contextualSpacing/>
              <w:jc w:val="left"/>
              <w:rPr>
                <w:szCs w:val="20"/>
              </w:rPr>
            </w:pPr>
            <w:proofErr w:type="spellStart"/>
            <w:r>
              <w:rPr>
                <w:szCs w:val="20"/>
              </w:rPr>
              <w:t>Медицинское</w:t>
            </w:r>
            <w:proofErr w:type="spellEnd"/>
            <w:r>
              <w:rPr>
                <w:szCs w:val="20"/>
              </w:rPr>
              <w:t xml:space="preserve"> </w:t>
            </w:r>
            <w:proofErr w:type="spellStart"/>
            <w:r>
              <w:rPr>
                <w:szCs w:val="20"/>
              </w:rPr>
              <w:t>свидетельство</w:t>
            </w:r>
            <w:proofErr w:type="spellEnd"/>
            <w:r>
              <w:rPr>
                <w:szCs w:val="20"/>
              </w:rPr>
              <w:t xml:space="preserve"> о </w:t>
            </w:r>
            <w:proofErr w:type="spellStart"/>
            <w:r>
              <w:rPr>
                <w:szCs w:val="20"/>
              </w:rPr>
              <w:t>смерти</w:t>
            </w:r>
            <w:proofErr w:type="spellEnd"/>
          </w:p>
        </w:tc>
        <w:tc>
          <w:tcPr>
            <w:tcW w:w="1012" w:type="dxa"/>
            <w:tcMar>
              <w:top w:w="30" w:type="dxa"/>
              <w:left w:w="30" w:type="dxa"/>
              <w:bottom w:w="20" w:type="dxa"/>
              <w:right w:w="30" w:type="dxa"/>
            </w:tcMar>
            <w:vAlign w:val="center"/>
          </w:tcPr>
          <w:p w14:paraId="4A394DB0" w14:textId="77777777" w:rsidR="00393C1E" w:rsidRDefault="007447EE">
            <w:pPr>
              <w:ind w:firstLine="0"/>
              <w:contextualSpacing/>
              <w:jc w:val="center"/>
              <w:rPr>
                <w:szCs w:val="20"/>
              </w:rPr>
            </w:pPr>
            <w:r>
              <w:rPr>
                <w:szCs w:val="20"/>
              </w:rPr>
              <w:t>5</w:t>
            </w:r>
          </w:p>
        </w:tc>
        <w:tc>
          <w:tcPr>
            <w:tcW w:w="1200" w:type="dxa"/>
            <w:tcMar>
              <w:top w:w="30" w:type="dxa"/>
              <w:left w:w="30" w:type="dxa"/>
              <w:bottom w:w="20" w:type="dxa"/>
              <w:right w:w="30" w:type="dxa"/>
            </w:tcMar>
            <w:vAlign w:val="center"/>
          </w:tcPr>
          <w:p w14:paraId="136647FC" w14:textId="77777777" w:rsidR="00393C1E" w:rsidRDefault="007447EE">
            <w:pPr>
              <w:ind w:firstLine="0"/>
              <w:contextualSpacing/>
              <w:jc w:val="center"/>
              <w:rPr>
                <w:szCs w:val="20"/>
              </w:rPr>
            </w:pPr>
            <w:r>
              <w:rPr>
                <w:szCs w:val="20"/>
              </w:rPr>
              <w:t>13</w:t>
            </w:r>
          </w:p>
        </w:tc>
        <w:tc>
          <w:tcPr>
            <w:tcW w:w="1559" w:type="dxa"/>
            <w:tcMar>
              <w:top w:w="30" w:type="dxa"/>
              <w:left w:w="30" w:type="dxa"/>
              <w:bottom w:w="20" w:type="dxa"/>
              <w:right w:w="30" w:type="dxa"/>
            </w:tcMar>
            <w:vAlign w:val="center"/>
          </w:tcPr>
          <w:p w14:paraId="55E4495D" w14:textId="77777777" w:rsidR="00393C1E" w:rsidRDefault="007447EE">
            <w:pPr>
              <w:ind w:firstLine="0"/>
              <w:contextualSpacing/>
              <w:jc w:val="center"/>
              <w:rPr>
                <w:szCs w:val="20"/>
              </w:rPr>
            </w:pPr>
            <w:r>
              <w:rPr>
                <w:szCs w:val="20"/>
              </w:rPr>
              <w:t>13</w:t>
            </w:r>
          </w:p>
        </w:tc>
        <w:tc>
          <w:tcPr>
            <w:tcW w:w="1418" w:type="dxa"/>
            <w:tcMar>
              <w:top w:w="30" w:type="dxa"/>
              <w:left w:w="30" w:type="dxa"/>
              <w:bottom w:w="20" w:type="dxa"/>
              <w:right w:w="30" w:type="dxa"/>
            </w:tcMar>
            <w:vAlign w:val="center"/>
          </w:tcPr>
          <w:p w14:paraId="31DF652E" w14:textId="77777777" w:rsidR="00393C1E" w:rsidRDefault="007447EE">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62395ADE" w14:textId="77777777" w:rsidR="00393C1E" w:rsidRDefault="007447EE">
            <w:pPr>
              <w:ind w:firstLine="0"/>
              <w:contextualSpacing/>
              <w:jc w:val="left"/>
              <w:rPr>
                <w:szCs w:val="20"/>
              </w:rPr>
            </w:pPr>
            <w:r>
              <w:rPr>
                <w:szCs w:val="20"/>
              </w:rPr>
              <w:t>https://portal.egisz.rosminzdrav.ru/materials/3815</w:t>
            </w:r>
          </w:p>
        </w:tc>
      </w:tr>
    </w:tbl>
    <w:p w14:paraId="739111C1" w14:textId="77777777" w:rsidR="00393C1E" w:rsidRDefault="00393C1E">
      <w:pPr>
        <w:rPr>
          <w:rFonts w:eastAsia="Times New Roman" w:cs="Times New Roman"/>
          <w:szCs w:val="24"/>
          <w:lang w:val="en-US" w:eastAsia="ru-RU"/>
        </w:rPr>
      </w:pPr>
    </w:p>
    <w:p w14:paraId="1F631965" w14:textId="77777777" w:rsidR="00393C1E" w:rsidRDefault="007447EE">
      <w:pPr>
        <w:rPr>
          <w:rFonts w:eastAsia="Times New Roman" w:cs="Times New Roman"/>
          <w:szCs w:val="24"/>
        </w:rPr>
      </w:pPr>
      <w:r>
        <w:rPr>
          <w:rFonts w:eastAsia="Times New Roman" w:cs="Times New Roman"/>
          <w:szCs w:val="24"/>
          <w:lang w:eastAsia="ru-RU"/>
        </w:rPr>
        <w:t>Классы пользователей:</w:t>
      </w:r>
    </w:p>
    <w:p w14:paraId="37D1E9F8" w14:textId="77777777" w:rsidR="00393C1E" w:rsidRDefault="007447EE">
      <w:pPr>
        <w:pStyle w:val="a7"/>
        <w:numPr>
          <w:ilvl w:val="0"/>
          <w:numId w:val="162"/>
        </w:numPr>
        <w:tabs>
          <w:tab w:val="left" w:pos="709"/>
          <w:tab w:val="left" w:pos="992"/>
        </w:tabs>
        <w:ind w:left="0" w:firstLine="709"/>
        <w:rPr>
          <w:rFonts w:eastAsia="Times New Roman" w:cs="Times New Roman"/>
        </w:rPr>
      </w:pPr>
      <w:r>
        <w:t>медицинский работник</w:t>
      </w:r>
      <w:r>
        <w:rPr>
          <w:rFonts w:eastAsia="Times New Roman" w:cs="Times New Roman"/>
        </w:rPr>
        <w:t>;</w:t>
      </w:r>
    </w:p>
    <w:p w14:paraId="0B09A45E" w14:textId="77777777" w:rsidR="00393C1E" w:rsidRDefault="007447EE">
      <w:pPr>
        <w:pStyle w:val="a7"/>
        <w:numPr>
          <w:ilvl w:val="0"/>
          <w:numId w:val="162"/>
        </w:numPr>
        <w:tabs>
          <w:tab w:val="left" w:pos="709"/>
          <w:tab w:val="left" w:pos="992"/>
        </w:tabs>
        <w:ind w:left="0" w:firstLine="709"/>
      </w:pPr>
      <w:r>
        <w:lastRenderedPageBreak/>
        <w:t>организатор здравоохранения.</w:t>
      </w:r>
    </w:p>
    <w:p w14:paraId="0BF35263" w14:textId="77777777" w:rsidR="00393C1E" w:rsidRDefault="00393C1E">
      <w:pPr>
        <w:rPr>
          <w:rFonts w:eastAsia="Times New Roman" w:cs="Times New Roman"/>
        </w:rPr>
      </w:pPr>
    </w:p>
    <w:p w14:paraId="10AC6833" w14:textId="77777777" w:rsidR="00393C1E" w:rsidRDefault="007447EE">
      <w:pPr>
        <w:rPr>
          <w:rFonts w:eastAsia="Times New Roman" w:cs="Times New Roman"/>
        </w:rPr>
      </w:pPr>
      <w:r>
        <w:rPr>
          <w:rFonts w:eastAsia="Times New Roman" w:cs="Times New Roman"/>
          <w:szCs w:val="24"/>
          <w:lang w:eastAsia="ru-RU"/>
        </w:rPr>
        <w:t>Требования к функциям, подлежащим автоматизации:</w:t>
      </w:r>
    </w:p>
    <w:p w14:paraId="412623E6" w14:textId="77777777" w:rsidR="00393C1E" w:rsidRDefault="007447EE">
      <w:pPr>
        <w:pStyle w:val="a7"/>
        <w:numPr>
          <w:ilvl w:val="0"/>
          <w:numId w:val="161"/>
        </w:numPr>
        <w:tabs>
          <w:tab w:val="left" w:pos="992"/>
        </w:tabs>
        <w:ind w:left="0" w:firstLine="709"/>
        <w:rPr>
          <w:rFonts w:eastAsia="Times New Roman" w:cs="Times New Roman"/>
        </w:rPr>
      </w:pPr>
      <w:r>
        <w:t>установка статуса «Контроль ВИМИС Онкология»;</w:t>
      </w:r>
    </w:p>
    <w:p w14:paraId="6F3C114F" w14:textId="77777777" w:rsidR="00393C1E" w:rsidRDefault="007447EE">
      <w:pPr>
        <w:pStyle w:val="a7"/>
        <w:numPr>
          <w:ilvl w:val="0"/>
          <w:numId w:val="161"/>
        </w:numPr>
        <w:tabs>
          <w:tab w:val="left" w:pos="992"/>
        </w:tabs>
        <w:ind w:left="0" w:firstLine="709"/>
        <w:rPr>
          <w:rFonts w:eastAsia="Times New Roman" w:cs="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cs="Times New Roman"/>
          <w:lang w:eastAsia="ru-RU"/>
        </w:rPr>
        <w:t>;</w:t>
      </w:r>
    </w:p>
    <w:p w14:paraId="6E70ECF9" w14:textId="77777777" w:rsidR="00393C1E" w:rsidRDefault="007447EE">
      <w:pPr>
        <w:pStyle w:val="a7"/>
        <w:numPr>
          <w:ilvl w:val="0"/>
          <w:numId w:val="161"/>
        </w:numPr>
        <w:tabs>
          <w:tab w:val="left" w:pos="992"/>
        </w:tabs>
        <w:ind w:left="0" w:firstLine="709"/>
      </w:pPr>
      <w:r>
        <w:t xml:space="preserve">редактирование внесенной информации для последующего формирования СЭМД / СЭМД </w:t>
      </w:r>
      <w:proofErr w:type="spellStart"/>
      <w:r>
        <w:t>beta</w:t>
      </w:r>
      <w:proofErr w:type="spellEnd"/>
      <w:r>
        <w:t>-версии;</w:t>
      </w:r>
    </w:p>
    <w:p w14:paraId="7D3FEE3C" w14:textId="77777777" w:rsidR="00393C1E" w:rsidRDefault="007447EE">
      <w:pPr>
        <w:pStyle w:val="a7"/>
        <w:numPr>
          <w:ilvl w:val="0"/>
          <w:numId w:val="161"/>
        </w:numPr>
        <w:tabs>
          <w:tab w:val="left" w:pos="992"/>
        </w:tabs>
        <w:ind w:left="0" w:firstLine="709"/>
        <w:rPr>
          <w:rFonts w:eastAsia="Times New Roman" w:cs="Times New Roman"/>
        </w:rPr>
      </w:pPr>
      <w:r>
        <w:t xml:space="preserve">формирование СЭМД / СЭМД </w:t>
      </w:r>
      <w:proofErr w:type="spellStart"/>
      <w:r>
        <w:t>beta</w:t>
      </w:r>
      <w:proofErr w:type="spellEnd"/>
      <w:r>
        <w:t>-версии</w:t>
      </w:r>
      <w:r>
        <w:rPr>
          <w:rFonts w:eastAsia="Times New Roman" w:cs="Times New Roman"/>
          <w:lang w:eastAsia="ru-RU"/>
        </w:rPr>
        <w:t>;</w:t>
      </w:r>
    </w:p>
    <w:p w14:paraId="18A375A6" w14:textId="77777777" w:rsidR="00393C1E" w:rsidRDefault="007447EE">
      <w:pPr>
        <w:pStyle w:val="a7"/>
        <w:numPr>
          <w:ilvl w:val="0"/>
          <w:numId w:val="161"/>
        </w:numPr>
        <w:tabs>
          <w:tab w:val="left" w:pos="992"/>
        </w:tabs>
        <w:ind w:left="0" w:firstLine="709"/>
        <w:rPr>
          <w:rFonts w:eastAsia="Times New Roman" w:cs="Times New Roman"/>
        </w:rPr>
      </w:pPr>
      <w:r>
        <w:t xml:space="preserve">отправка СЭМД / СЭМД </w:t>
      </w:r>
      <w:proofErr w:type="spellStart"/>
      <w:r>
        <w:t>beta</w:t>
      </w:r>
      <w:proofErr w:type="spellEnd"/>
      <w:r>
        <w:t>-версии в ВИМИС «Онкология»</w:t>
      </w:r>
      <w:r>
        <w:rPr>
          <w:rFonts w:eastAsia="Times New Roman" w:cs="Times New Roman"/>
          <w:lang w:eastAsia="ru-RU"/>
        </w:rPr>
        <w:t>;</w:t>
      </w:r>
    </w:p>
    <w:p w14:paraId="51E532E7" w14:textId="77777777" w:rsidR="00393C1E" w:rsidRDefault="007447EE">
      <w:pPr>
        <w:pStyle w:val="a7"/>
        <w:numPr>
          <w:ilvl w:val="0"/>
          <w:numId w:val="161"/>
        </w:numPr>
        <w:tabs>
          <w:tab w:val="left" w:pos="992"/>
        </w:tabs>
        <w:ind w:left="0" w:firstLine="709"/>
      </w:pPr>
      <w:r>
        <w:t>снятие статуса «Контроль ВИМИС Онкология»;</w:t>
      </w:r>
    </w:p>
    <w:p w14:paraId="60DE9A56" w14:textId="77777777" w:rsidR="00393C1E" w:rsidRDefault="007447EE">
      <w:pPr>
        <w:pStyle w:val="a7"/>
        <w:numPr>
          <w:ilvl w:val="0"/>
          <w:numId w:val="161"/>
        </w:numPr>
        <w:tabs>
          <w:tab w:val="left" w:pos="992"/>
        </w:tabs>
        <w:ind w:left="0" w:firstLine="709"/>
      </w:pPr>
      <w:r>
        <w:t>удаление статуса «Контроль ВИМИС Онкология»;</w:t>
      </w:r>
    </w:p>
    <w:p w14:paraId="56D3CDF3" w14:textId="77777777" w:rsidR="00393C1E" w:rsidRDefault="007447EE">
      <w:pPr>
        <w:pStyle w:val="a7"/>
        <w:numPr>
          <w:ilvl w:val="0"/>
          <w:numId w:val="161"/>
        </w:numPr>
        <w:tabs>
          <w:tab w:val="left" w:pos="992"/>
        </w:tabs>
        <w:ind w:left="0" w:firstLine="709"/>
      </w:pPr>
      <w:r>
        <w:t xml:space="preserve">просмотр сводной информации по переданным СЭМД / СЭМД </w:t>
      </w:r>
      <w:proofErr w:type="spellStart"/>
      <w:r>
        <w:t>beta</w:t>
      </w:r>
      <w:proofErr w:type="spellEnd"/>
      <w:r>
        <w:t>-версии;</w:t>
      </w:r>
    </w:p>
    <w:p w14:paraId="1690D505" w14:textId="77777777" w:rsidR="00393C1E" w:rsidRDefault="007447EE">
      <w:pPr>
        <w:pStyle w:val="a7"/>
        <w:numPr>
          <w:ilvl w:val="0"/>
          <w:numId w:val="161"/>
        </w:numPr>
        <w:tabs>
          <w:tab w:val="left" w:pos="992"/>
        </w:tabs>
        <w:ind w:left="0" w:firstLine="709"/>
      </w:pPr>
      <w:r>
        <w:t>просмотр журнала информационного взаимодействия с Платформой ВИМИС.</w:t>
      </w:r>
    </w:p>
    <w:p w14:paraId="4D48F051" w14:textId="77777777" w:rsidR="00393C1E" w:rsidRDefault="00393C1E">
      <w:pPr>
        <w:ind w:firstLine="0"/>
        <w:rPr>
          <w:rFonts w:eastAsia="Times New Roman" w:cs="Times New Roman"/>
          <w:szCs w:val="24"/>
          <w:lang w:eastAsia="ru-RU"/>
        </w:rPr>
      </w:pPr>
    </w:p>
    <w:p w14:paraId="0238228E" w14:textId="77777777" w:rsidR="00393C1E" w:rsidRDefault="007447EE">
      <w:pPr>
        <w:tabs>
          <w:tab w:val="left" w:pos="720"/>
          <w:tab w:val="left" w:pos="993"/>
        </w:tabs>
        <w:contextualSpacing/>
        <w:rPr>
          <w:rFonts w:cs="Times New Roman"/>
          <w:b/>
          <w:bCs/>
        </w:rPr>
      </w:pPr>
      <w:r>
        <w:rPr>
          <w:rFonts w:eastAsia="Times New Roman" w:cs="Times New Roman"/>
          <w:b/>
          <w:szCs w:val="24"/>
          <w:lang w:eastAsia="ru-RU"/>
        </w:rPr>
        <w:t>Функциональные возможности информационного взаимодействия с ВИМИС по профилю «Профилактическая медицина»</w:t>
      </w:r>
      <w:r>
        <w:rPr>
          <w:rFonts w:cs="Times New Roman"/>
          <w:b/>
          <w:bCs/>
        </w:rPr>
        <w:t>.</w:t>
      </w:r>
    </w:p>
    <w:p w14:paraId="3E924DDE" w14:textId="77777777" w:rsidR="00393C1E" w:rsidRDefault="00393C1E">
      <w:pPr>
        <w:tabs>
          <w:tab w:val="left" w:pos="720"/>
          <w:tab w:val="left" w:pos="993"/>
        </w:tabs>
        <w:contextualSpacing/>
        <w:rPr>
          <w:rFonts w:cs="Times New Roman"/>
          <w:b/>
          <w:bCs/>
        </w:rPr>
      </w:pPr>
    </w:p>
    <w:p w14:paraId="0DC224E8" w14:textId="77777777" w:rsidR="00393C1E" w:rsidRDefault="007447EE">
      <w:pPr>
        <w:rPr>
          <w:rFonts w:eastAsia="SimSun" w:cs="Times New Roman"/>
        </w:rPr>
      </w:pPr>
      <w:r>
        <w:rPr>
          <w:rFonts w:eastAsia="SimSun" w:cs="Times New Roman"/>
          <w:szCs w:val="24"/>
        </w:rPr>
        <w:t>Категории пациентов, оказание медицинской помощи которым подлежит мониторингу и контролю в ВИМИС «Профилактическая медицина»:</w:t>
      </w:r>
    </w:p>
    <w:p w14:paraId="6C0E87EF" w14:textId="77777777" w:rsidR="00393C1E" w:rsidRDefault="007447EE">
      <w:pPr>
        <w:pStyle w:val="a7"/>
        <w:numPr>
          <w:ilvl w:val="0"/>
          <w:numId w:val="163"/>
        </w:numPr>
        <w:tabs>
          <w:tab w:val="left" w:pos="850"/>
          <w:tab w:val="left" w:pos="992"/>
        </w:tabs>
        <w:ind w:left="0" w:firstLine="709"/>
        <w:rPr>
          <w:rFonts w:eastAsia="SimSun" w:cs="Times New Roman"/>
          <w:lang w:val="en-US"/>
        </w:rPr>
      </w:pPr>
      <w:r>
        <w:rPr>
          <w:rFonts w:eastAsia="SimSun" w:cs="Times New Roman"/>
          <w:szCs w:val="24"/>
          <w:lang w:val="en-US"/>
        </w:rPr>
        <w:t xml:space="preserve">1-ая </w:t>
      </w:r>
      <w:proofErr w:type="spellStart"/>
      <w:r>
        <w:rPr>
          <w:rFonts w:eastAsia="SimSun" w:cs="Times New Roman"/>
          <w:szCs w:val="24"/>
          <w:lang w:val="en-US"/>
        </w:rPr>
        <w:t>группа</w:t>
      </w:r>
      <w:proofErr w:type="spellEnd"/>
      <w:r>
        <w:rPr>
          <w:rFonts w:eastAsia="SimSun" w:cs="Times New Roman"/>
          <w:szCs w:val="24"/>
          <w:lang w:val="en-US"/>
        </w:rPr>
        <w:t xml:space="preserve"> «</w:t>
      </w:r>
      <w:proofErr w:type="spellStart"/>
      <w:r>
        <w:rPr>
          <w:rFonts w:eastAsia="SimSun" w:cs="Times New Roman"/>
          <w:szCs w:val="24"/>
          <w:lang w:val="en-US"/>
        </w:rPr>
        <w:t>Диспансерное</w:t>
      </w:r>
      <w:proofErr w:type="spellEnd"/>
      <w:r>
        <w:rPr>
          <w:rFonts w:eastAsia="SimSun" w:cs="Times New Roman"/>
          <w:szCs w:val="24"/>
          <w:lang w:val="en-US"/>
        </w:rPr>
        <w:t xml:space="preserve"> </w:t>
      </w:r>
      <w:proofErr w:type="spellStart"/>
      <w:r>
        <w:rPr>
          <w:rFonts w:eastAsia="SimSun" w:cs="Times New Roman"/>
          <w:szCs w:val="24"/>
          <w:lang w:val="en-US"/>
        </w:rPr>
        <w:t>наблюдение</w:t>
      </w:r>
      <w:proofErr w:type="spellEnd"/>
      <w:r>
        <w:rPr>
          <w:rFonts w:eastAsia="SimSun" w:cs="Times New Roman"/>
          <w:szCs w:val="24"/>
          <w:lang w:val="en-US"/>
        </w:rPr>
        <w:t>» – I20.1, I20.8, I20.9, I25.0, I25.1, I25.2, I25.5, I25.6, I25.8, I25.9, I10, I11, I12, I13, I15, I50.0, I50.1, I50.9, I48, I47, I65.2,R73.0, R73.9, E11, I69.0, I69.1, I69.2, I69.3, I69.4, I67.8,E78, К20, K21.0, К25, К26, К29.4, К29.5, К31.7, К 86, J41.0, J41.1, J41.8, J44.0, J44.8, J44.9, J47.0,  J45.0, J45.1, J45.8, J45.9, J12, J13, J14, J84.1, B86, N18.1,N18.9,M81.5;</w:t>
      </w:r>
    </w:p>
    <w:p w14:paraId="0481C9BF" w14:textId="77777777" w:rsidR="00393C1E" w:rsidRDefault="007447EE">
      <w:pPr>
        <w:pStyle w:val="a7"/>
        <w:numPr>
          <w:ilvl w:val="0"/>
          <w:numId w:val="163"/>
        </w:numPr>
        <w:tabs>
          <w:tab w:val="left" w:pos="850"/>
          <w:tab w:val="left" w:pos="992"/>
        </w:tabs>
        <w:ind w:left="0" w:firstLine="709"/>
        <w:rPr>
          <w:rFonts w:eastAsia="SimSun" w:cs="Times New Roman"/>
        </w:rPr>
      </w:pPr>
      <w:r>
        <w:rPr>
          <w:rFonts w:eastAsia="SimSun" w:cs="Times New Roman"/>
          <w:szCs w:val="24"/>
        </w:rPr>
        <w:t xml:space="preserve">2-ая группа </w:t>
      </w:r>
      <w:r>
        <w:t>«Профилактические медицинские осмотры и диспансеризация»</w:t>
      </w:r>
      <w:r>
        <w:rPr>
          <w:rFonts w:eastAsia="SimSun" w:cs="Times New Roman"/>
          <w:szCs w:val="24"/>
        </w:rPr>
        <w:t>;</w:t>
      </w:r>
    </w:p>
    <w:p w14:paraId="022569D9" w14:textId="77777777" w:rsidR="00393C1E" w:rsidRDefault="007447EE">
      <w:pPr>
        <w:pStyle w:val="a7"/>
        <w:numPr>
          <w:ilvl w:val="0"/>
          <w:numId w:val="163"/>
        </w:numPr>
        <w:tabs>
          <w:tab w:val="left" w:pos="850"/>
          <w:tab w:val="left" w:pos="992"/>
        </w:tabs>
        <w:ind w:left="0" w:firstLine="709"/>
        <w:rPr>
          <w:rFonts w:eastAsia="SimSun"/>
        </w:rPr>
      </w:pPr>
      <w:r>
        <w:rPr>
          <w:rFonts w:eastAsia="SimSun" w:cs="Times New Roman"/>
          <w:szCs w:val="24"/>
          <w:lang w:val="en-US"/>
        </w:rPr>
        <w:t xml:space="preserve">3-ая </w:t>
      </w:r>
      <w:proofErr w:type="spellStart"/>
      <w:r>
        <w:rPr>
          <w:rFonts w:eastAsia="SimSun" w:cs="Times New Roman"/>
          <w:szCs w:val="24"/>
          <w:lang w:val="en-US"/>
        </w:rPr>
        <w:t>группа</w:t>
      </w:r>
      <w:proofErr w:type="spellEnd"/>
      <w:r>
        <w:rPr>
          <w:rFonts w:eastAsia="SimSun" w:cs="Times New Roman"/>
          <w:szCs w:val="24"/>
          <w:lang w:val="en-US"/>
        </w:rPr>
        <w:t xml:space="preserve"> «</w:t>
      </w:r>
      <w:proofErr w:type="spellStart"/>
      <w:r>
        <w:rPr>
          <w:rFonts w:eastAsia="SimSun" w:cs="Times New Roman"/>
          <w:szCs w:val="24"/>
          <w:lang w:val="en-US"/>
        </w:rPr>
        <w:t>Иммунизация</w:t>
      </w:r>
      <w:proofErr w:type="spellEnd"/>
      <w:r>
        <w:rPr>
          <w:rFonts w:eastAsia="SimSun" w:cs="Times New Roman"/>
          <w:szCs w:val="24"/>
          <w:lang w:val="en-US"/>
        </w:rPr>
        <w:t>»</w:t>
      </w:r>
      <w:r>
        <w:rPr>
          <w:rFonts w:eastAsia="SimSun" w:cs="Times New Roman"/>
          <w:szCs w:val="24"/>
        </w:rPr>
        <w:t>.</w:t>
      </w:r>
    </w:p>
    <w:p w14:paraId="705A6BEB" w14:textId="77777777" w:rsidR="00393C1E" w:rsidRDefault="00393C1E">
      <w:pPr>
        <w:rPr>
          <w:rFonts w:eastAsia="SimSun" w:cs="Times New Roman"/>
        </w:rPr>
      </w:pPr>
    </w:p>
    <w:p w14:paraId="57EAF827" w14:textId="77777777" w:rsidR="00393C1E" w:rsidRDefault="007447EE">
      <w:pPr>
        <w:rPr>
          <w:rFonts w:eastAsia="SimSun" w:cs="Times New Roman"/>
          <w:b/>
          <w:bCs/>
        </w:rPr>
      </w:pPr>
      <w:r>
        <w:rPr>
          <w:rFonts w:eastAsia="SimSun" w:cs="Times New Roman"/>
          <w:szCs w:val="24"/>
        </w:rPr>
        <w:t xml:space="preserve">Перечень заболеваний или состояний (групп заболеваний или состояний), при котором устанавливается диспансерное наблюдение за взрослым населением: </w:t>
      </w:r>
      <w:r>
        <w:rPr>
          <w:rFonts w:eastAsia="SimSun" w:cs="Times New Roman"/>
          <w:szCs w:val="24"/>
          <w:lang w:val="en-US"/>
        </w:rPr>
        <w:t>I</w:t>
      </w:r>
      <w:r>
        <w:rPr>
          <w:rFonts w:eastAsia="SimSun" w:cs="Times New Roman"/>
          <w:szCs w:val="24"/>
        </w:rPr>
        <w:t xml:space="preserve">20.1, </w:t>
      </w:r>
      <w:r>
        <w:rPr>
          <w:rFonts w:eastAsia="SimSun" w:cs="Times New Roman"/>
          <w:szCs w:val="24"/>
          <w:lang w:val="en-US"/>
        </w:rPr>
        <w:t>I</w:t>
      </w:r>
      <w:r>
        <w:rPr>
          <w:rFonts w:eastAsia="SimSun" w:cs="Times New Roman"/>
          <w:szCs w:val="24"/>
        </w:rPr>
        <w:t xml:space="preserve">20.8, </w:t>
      </w:r>
      <w:r>
        <w:rPr>
          <w:rFonts w:eastAsia="SimSun" w:cs="Times New Roman"/>
          <w:szCs w:val="24"/>
          <w:lang w:val="en-US"/>
        </w:rPr>
        <w:t>I</w:t>
      </w:r>
      <w:r>
        <w:rPr>
          <w:rFonts w:eastAsia="SimSun" w:cs="Times New Roman"/>
          <w:szCs w:val="24"/>
        </w:rPr>
        <w:t xml:space="preserve">20.9, </w:t>
      </w:r>
      <w:r>
        <w:rPr>
          <w:rFonts w:eastAsia="SimSun" w:cs="Times New Roman"/>
          <w:szCs w:val="24"/>
          <w:lang w:val="en-US"/>
        </w:rPr>
        <w:t>I</w:t>
      </w:r>
      <w:r>
        <w:rPr>
          <w:rFonts w:eastAsia="SimSun" w:cs="Times New Roman"/>
          <w:szCs w:val="24"/>
        </w:rPr>
        <w:t xml:space="preserve">25.0, </w:t>
      </w:r>
      <w:r>
        <w:rPr>
          <w:rFonts w:eastAsia="SimSun" w:cs="Times New Roman"/>
          <w:szCs w:val="24"/>
          <w:lang w:val="en-US"/>
        </w:rPr>
        <w:t>I</w:t>
      </w:r>
      <w:r>
        <w:rPr>
          <w:rFonts w:eastAsia="SimSun" w:cs="Times New Roman"/>
          <w:szCs w:val="24"/>
        </w:rPr>
        <w:t xml:space="preserve">25.1, </w:t>
      </w:r>
      <w:r>
        <w:rPr>
          <w:rFonts w:eastAsia="SimSun" w:cs="Times New Roman"/>
          <w:szCs w:val="24"/>
          <w:lang w:val="en-US"/>
        </w:rPr>
        <w:t>I</w:t>
      </w:r>
      <w:r>
        <w:rPr>
          <w:rFonts w:eastAsia="SimSun" w:cs="Times New Roman"/>
          <w:szCs w:val="24"/>
        </w:rPr>
        <w:t xml:space="preserve">25.2, </w:t>
      </w:r>
      <w:r>
        <w:rPr>
          <w:rFonts w:eastAsia="SimSun" w:cs="Times New Roman"/>
          <w:szCs w:val="24"/>
          <w:lang w:val="en-US"/>
        </w:rPr>
        <w:t>I</w:t>
      </w:r>
      <w:r>
        <w:rPr>
          <w:rFonts w:eastAsia="SimSun" w:cs="Times New Roman"/>
          <w:szCs w:val="24"/>
        </w:rPr>
        <w:t xml:space="preserve">25.5, </w:t>
      </w:r>
      <w:r>
        <w:rPr>
          <w:rFonts w:eastAsia="SimSun" w:cs="Times New Roman"/>
          <w:szCs w:val="24"/>
          <w:lang w:val="en-US"/>
        </w:rPr>
        <w:t>I</w:t>
      </w:r>
      <w:r>
        <w:rPr>
          <w:rFonts w:eastAsia="SimSun" w:cs="Times New Roman"/>
          <w:szCs w:val="24"/>
        </w:rPr>
        <w:t xml:space="preserve">25.6, </w:t>
      </w:r>
      <w:r>
        <w:rPr>
          <w:rFonts w:eastAsia="SimSun" w:cs="Times New Roman"/>
          <w:szCs w:val="24"/>
          <w:lang w:val="en-US"/>
        </w:rPr>
        <w:t>I</w:t>
      </w:r>
      <w:r>
        <w:rPr>
          <w:rFonts w:eastAsia="SimSun" w:cs="Times New Roman"/>
          <w:szCs w:val="24"/>
        </w:rPr>
        <w:t xml:space="preserve">25.8, </w:t>
      </w:r>
      <w:r>
        <w:rPr>
          <w:rFonts w:eastAsia="SimSun" w:cs="Times New Roman"/>
          <w:szCs w:val="24"/>
          <w:lang w:val="en-US"/>
        </w:rPr>
        <w:t>I</w:t>
      </w:r>
      <w:r>
        <w:rPr>
          <w:rFonts w:eastAsia="SimSun" w:cs="Times New Roman"/>
          <w:szCs w:val="24"/>
        </w:rPr>
        <w:t>25.9</w:t>
      </w:r>
      <w:r>
        <w:rPr>
          <w:rFonts w:eastAsia="SimSun" w:cs="Times New Roman"/>
          <w:b/>
          <w:szCs w:val="24"/>
        </w:rPr>
        <w:t xml:space="preserve">, </w:t>
      </w:r>
      <w:r>
        <w:rPr>
          <w:rFonts w:eastAsia="SimSun" w:cs="Times New Roman"/>
          <w:szCs w:val="24"/>
          <w:lang w:val="en-US"/>
        </w:rPr>
        <w:t>I</w:t>
      </w:r>
      <w:r>
        <w:rPr>
          <w:rFonts w:eastAsia="SimSun" w:cs="Times New Roman"/>
          <w:szCs w:val="24"/>
        </w:rPr>
        <w:t xml:space="preserve">10, </w:t>
      </w:r>
      <w:r>
        <w:rPr>
          <w:rFonts w:eastAsia="SimSun" w:cs="Times New Roman"/>
          <w:szCs w:val="24"/>
          <w:lang w:val="en-US"/>
        </w:rPr>
        <w:t>I</w:t>
      </w:r>
      <w:r>
        <w:rPr>
          <w:rFonts w:eastAsia="SimSun" w:cs="Times New Roman"/>
          <w:szCs w:val="24"/>
        </w:rPr>
        <w:t xml:space="preserve">11, </w:t>
      </w:r>
      <w:r>
        <w:rPr>
          <w:rFonts w:eastAsia="SimSun" w:cs="Times New Roman"/>
          <w:szCs w:val="24"/>
          <w:lang w:val="en-US"/>
        </w:rPr>
        <w:t>I</w:t>
      </w:r>
      <w:r>
        <w:rPr>
          <w:rFonts w:eastAsia="SimSun" w:cs="Times New Roman"/>
          <w:szCs w:val="24"/>
        </w:rPr>
        <w:t xml:space="preserve">12, </w:t>
      </w:r>
      <w:r>
        <w:rPr>
          <w:rFonts w:eastAsia="SimSun" w:cs="Times New Roman"/>
          <w:szCs w:val="24"/>
          <w:lang w:val="en-US"/>
        </w:rPr>
        <w:t>I</w:t>
      </w:r>
      <w:r>
        <w:rPr>
          <w:rFonts w:eastAsia="SimSun" w:cs="Times New Roman"/>
          <w:szCs w:val="24"/>
        </w:rPr>
        <w:t xml:space="preserve">13, </w:t>
      </w:r>
      <w:r>
        <w:rPr>
          <w:rFonts w:eastAsia="SimSun" w:cs="Times New Roman"/>
          <w:szCs w:val="24"/>
          <w:lang w:val="en-US"/>
        </w:rPr>
        <w:t>I</w:t>
      </w:r>
      <w:r>
        <w:rPr>
          <w:rFonts w:eastAsia="SimSun" w:cs="Times New Roman"/>
          <w:szCs w:val="24"/>
        </w:rPr>
        <w:t>15</w:t>
      </w:r>
      <w:r>
        <w:rPr>
          <w:rFonts w:eastAsia="SimSun" w:cs="Times New Roman"/>
          <w:b/>
          <w:szCs w:val="24"/>
        </w:rPr>
        <w:t xml:space="preserve">, </w:t>
      </w:r>
      <w:r>
        <w:rPr>
          <w:rFonts w:eastAsia="SimSun" w:cs="Times New Roman"/>
          <w:szCs w:val="24"/>
          <w:lang w:val="en-US"/>
        </w:rPr>
        <w:t>I</w:t>
      </w:r>
      <w:r>
        <w:rPr>
          <w:rFonts w:eastAsia="SimSun" w:cs="Times New Roman"/>
          <w:szCs w:val="24"/>
        </w:rPr>
        <w:t xml:space="preserve">50.0, </w:t>
      </w:r>
      <w:r>
        <w:rPr>
          <w:rFonts w:eastAsia="SimSun" w:cs="Times New Roman"/>
          <w:szCs w:val="24"/>
          <w:lang w:val="en-US"/>
        </w:rPr>
        <w:t>I</w:t>
      </w:r>
      <w:r>
        <w:rPr>
          <w:rFonts w:eastAsia="SimSun" w:cs="Times New Roman"/>
          <w:szCs w:val="24"/>
        </w:rPr>
        <w:t xml:space="preserve">50.1, </w:t>
      </w:r>
      <w:r>
        <w:rPr>
          <w:rFonts w:eastAsia="SimSun" w:cs="Times New Roman"/>
          <w:szCs w:val="24"/>
          <w:lang w:val="en-US"/>
        </w:rPr>
        <w:t>I</w:t>
      </w:r>
      <w:r>
        <w:rPr>
          <w:rFonts w:eastAsia="SimSun" w:cs="Times New Roman"/>
          <w:szCs w:val="24"/>
        </w:rPr>
        <w:t>50.9</w:t>
      </w:r>
      <w:r>
        <w:rPr>
          <w:rFonts w:eastAsia="SimSun" w:cs="Times New Roman"/>
          <w:b/>
          <w:szCs w:val="24"/>
        </w:rPr>
        <w:t xml:space="preserve">, </w:t>
      </w:r>
      <w:r>
        <w:rPr>
          <w:rFonts w:eastAsia="SimSun" w:cs="Times New Roman"/>
          <w:szCs w:val="24"/>
          <w:lang w:val="en-US"/>
        </w:rPr>
        <w:t>I</w:t>
      </w:r>
      <w:r>
        <w:rPr>
          <w:rFonts w:eastAsia="SimSun" w:cs="Times New Roman"/>
          <w:szCs w:val="24"/>
        </w:rPr>
        <w:t>48</w:t>
      </w:r>
      <w:r>
        <w:rPr>
          <w:rFonts w:eastAsia="SimSun" w:cs="Times New Roman"/>
          <w:b/>
          <w:szCs w:val="24"/>
        </w:rPr>
        <w:t xml:space="preserve">, </w:t>
      </w:r>
      <w:r>
        <w:rPr>
          <w:rFonts w:eastAsia="SimSun" w:cs="Times New Roman"/>
          <w:szCs w:val="24"/>
          <w:lang w:val="en-US"/>
        </w:rPr>
        <w:t>I</w:t>
      </w:r>
      <w:r>
        <w:rPr>
          <w:rFonts w:eastAsia="SimSun" w:cs="Times New Roman"/>
          <w:szCs w:val="24"/>
        </w:rPr>
        <w:t>47</w:t>
      </w:r>
      <w:r>
        <w:rPr>
          <w:rFonts w:eastAsia="SimSun" w:cs="Times New Roman"/>
          <w:b/>
          <w:szCs w:val="24"/>
        </w:rPr>
        <w:t xml:space="preserve">, </w:t>
      </w:r>
      <w:r>
        <w:rPr>
          <w:rFonts w:eastAsia="SimSun" w:cs="Times New Roman"/>
          <w:szCs w:val="24"/>
          <w:lang w:val="en-US"/>
        </w:rPr>
        <w:t>I</w:t>
      </w:r>
      <w:r>
        <w:rPr>
          <w:rFonts w:eastAsia="SimSun" w:cs="Times New Roman"/>
          <w:szCs w:val="24"/>
        </w:rPr>
        <w:t>65.2</w:t>
      </w:r>
      <w:r>
        <w:rPr>
          <w:rFonts w:eastAsia="SimSun" w:cs="Times New Roman"/>
          <w:b/>
          <w:szCs w:val="24"/>
        </w:rPr>
        <w:t xml:space="preserve">, </w:t>
      </w:r>
      <w:r>
        <w:rPr>
          <w:rFonts w:eastAsia="SimSun" w:cs="Times New Roman"/>
          <w:szCs w:val="24"/>
          <w:lang w:val="en-US"/>
        </w:rPr>
        <w:t>R</w:t>
      </w:r>
      <w:r>
        <w:rPr>
          <w:rFonts w:eastAsia="SimSun" w:cs="Times New Roman"/>
          <w:szCs w:val="24"/>
        </w:rPr>
        <w:t>73.0,</w:t>
      </w:r>
      <w:r>
        <w:rPr>
          <w:rFonts w:eastAsia="SimSun" w:cs="Times New Roman"/>
          <w:b/>
          <w:szCs w:val="24"/>
        </w:rPr>
        <w:t xml:space="preserve"> </w:t>
      </w:r>
      <w:r>
        <w:rPr>
          <w:rFonts w:eastAsia="SimSun" w:cs="Times New Roman"/>
          <w:szCs w:val="24"/>
          <w:lang w:val="en-US"/>
        </w:rPr>
        <w:t>R</w:t>
      </w:r>
      <w:r>
        <w:rPr>
          <w:rFonts w:eastAsia="SimSun" w:cs="Times New Roman"/>
          <w:szCs w:val="24"/>
        </w:rPr>
        <w:t>73.9</w:t>
      </w:r>
      <w:r>
        <w:rPr>
          <w:rFonts w:eastAsia="SimSun" w:cs="Times New Roman"/>
          <w:b/>
          <w:szCs w:val="24"/>
        </w:rPr>
        <w:t xml:space="preserve">, </w:t>
      </w:r>
      <w:r>
        <w:rPr>
          <w:rFonts w:eastAsia="SimSun" w:cs="Times New Roman"/>
          <w:szCs w:val="24"/>
          <w:lang w:val="en-US"/>
        </w:rPr>
        <w:t>E</w:t>
      </w:r>
      <w:r>
        <w:rPr>
          <w:rFonts w:eastAsia="SimSun" w:cs="Times New Roman"/>
          <w:szCs w:val="24"/>
        </w:rPr>
        <w:t>11</w:t>
      </w:r>
      <w:r>
        <w:rPr>
          <w:rFonts w:eastAsia="SimSun" w:cs="Times New Roman"/>
          <w:b/>
          <w:szCs w:val="24"/>
        </w:rPr>
        <w:t xml:space="preserve">, </w:t>
      </w:r>
      <w:r>
        <w:rPr>
          <w:rFonts w:eastAsia="SimSun" w:cs="Times New Roman"/>
          <w:szCs w:val="24"/>
          <w:lang w:val="en-US"/>
        </w:rPr>
        <w:t>I</w:t>
      </w:r>
      <w:r>
        <w:rPr>
          <w:rFonts w:eastAsia="SimSun" w:cs="Times New Roman"/>
          <w:szCs w:val="24"/>
        </w:rPr>
        <w:t xml:space="preserve">69.0, </w:t>
      </w:r>
      <w:r>
        <w:rPr>
          <w:rFonts w:eastAsia="SimSun" w:cs="Times New Roman"/>
          <w:szCs w:val="24"/>
          <w:lang w:val="en-US"/>
        </w:rPr>
        <w:t>I</w:t>
      </w:r>
      <w:r>
        <w:rPr>
          <w:rFonts w:eastAsia="SimSun" w:cs="Times New Roman"/>
          <w:szCs w:val="24"/>
        </w:rPr>
        <w:t xml:space="preserve">69.1, </w:t>
      </w:r>
      <w:r>
        <w:rPr>
          <w:rFonts w:eastAsia="SimSun" w:cs="Times New Roman"/>
          <w:szCs w:val="24"/>
          <w:lang w:val="en-US"/>
        </w:rPr>
        <w:t>I</w:t>
      </w:r>
      <w:r>
        <w:rPr>
          <w:rFonts w:eastAsia="SimSun" w:cs="Times New Roman"/>
          <w:szCs w:val="24"/>
        </w:rPr>
        <w:t xml:space="preserve">69.2, </w:t>
      </w:r>
      <w:r>
        <w:rPr>
          <w:rFonts w:eastAsia="SimSun" w:cs="Times New Roman"/>
          <w:szCs w:val="24"/>
          <w:lang w:val="en-US"/>
        </w:rPr>
        <w:t>I</w:t>
      </w:r>
      <w:r>
        <w:rPr>
          <w:rFonts w:eastAsia="SimSun" w:cs="Times New Roman"/>
          <w:szCs w:val="24"/>
        </w:rPr>
        <w:t xml:space="preserve">69.3, </w:t>
      </w:r>
      <w:r>
        <w:rPr>
          <w:rFonts w:eastAsia="SimSun" w:cs="Times New Roman"/>
          <w:szCs w:val="24"/>
          <w:lang w:val="en-US"/>
        </w:rPr>
        <w:t>I</w:t>
      </w:r>
      <w:r>
        <w:rPr>
          <w:rFonts w:eastAsia="SimSun" w:cs="Times New Roman"/>
          <w:szCs w:val="24"/>
        </w:rPr>
        <w:t xml:space="preserve">69.4, </w:t>
      </w:r>
      <w:r>
        <w:rPr>
          <w:rFonts w:eastAsia="SimSun" w:cs="Times New Roman"/>
          <w:szCs w:val="24"/>
          <w:lang w:val="en-US"/>
        </w:rPr>
        <w:t>I</w:t>
      </w:r>
      <w:r>
        <w:rPr>
          <w:rFonts w:eastAsia="SimSun" w:cs="Times New Roman"/>
          <w:szCs w:val="24"/>
        </w:rPr>
        <w:t>67.8</w:t>
      </w:r>
      <w:r>
        <w:rPr>
          <w:rFonts w:eastAsia="SimSun" w:cs="Times New Roman"/>
          <w:b/>
          <w:szCs w:val="24"/>
        </w:rPr>
        <w:t xml:space="preserve">, </w:t>
      </w:r>
      <w:r>
        <w:rPr>
          <w:rFonts w:eastAsia="SimSun" w:cs="Times New Roman"/>
          <w:szCs w:val="24"/>
          <w:lang w:val="en-US"/>
        </w:rPr>
        <w:t>E</w:t>
      </w:r>
      <w:r>
        <w:rPr>
          <w:rFonts w:eastAsia="SimSun" w:cs="Times New Roman"/>
          <w:szCs w:val="24"/>
        </w:rPr>
        <w:t>78</w:t>
      </w:r>
      <w:r>
        <w:rPr>
          <w:rFonts w:eastAsia="SimSun" w:cs="Times New Roman"/>
          <w:b/>
          <w:szCs w:val="24"/>
        </w:rPr>
        <w:t xml:space="preserve">, </w:t>
      </w:r>
      <w:r>
        <w:rPr>
          <w:rFonts w:eastAsia="SimSun" w:cs="Times New Roman"/>
          <w:szCs w:val="24"/>
        </w:rPr>
        <w:t>К20</w:t>
      </w:r>
      <w:r>
        <w:rPr>
          <w:rFonts w:eastAsia="SimSun" w:cs="Times New Roman"/>
          <w:b/>
          <w:szCs w:val="24"/>
        </w:rPr>
        <w:t xml:space="preserve">, </w:t>
      </w:r>
      <w:r>
        <w:rPr>
          <w:rFonts w:eastAsia="SimSun" w:cs="Times New Roman"/>
          <w:szCs w:val="24"/>
          <w:lang w:val="en-US"/>
        </w:rPr>
        <w:t>K</w:t>
      </w:r>
      <w:r>
        <w:rPr>
          <w:rFonts w:eastAsia="SimSun" w:cs="Times New Roman"/>
          <w:szCs w:val="24"/>
        </w:rPr>
        <w:t>21.0</w:t>
      </w:r>
      <w:r>
        <w:rPr>
          <w:rFonts w:eastAsia="SimSun" w:cs="Times New Roman"/>
          <w:b/>
          <w:szCs w:val="24"/>
        </w:rPr>
        <w:t xml:space="preserve">, </w:t>
      </w:r>
      <w:r>
        <w:rPr>
          <w:rFonts w:eastAsia="SimSun" w:cs="Times New Roman"/>
          <w:szCs w:val="24"/>
        </w:rPr>
        <w:t>К25</w:t>
      </w:r>
      <w:r>
        <w:rPr>
          <w:rFonts w:eastAsia="SimSun" w:cs="Times New Roman"/>
          <w:b/>
          <w:szCs w:val="24"/>
        </w:rPr>
        <w:t xml:space="preserve">, </w:t>
      </w:r>
      <w:r>
        <w:rPr>
          <w:rFonts w:eastAsia="SimSun" w:cs="Times New Roman"/>
          <w:szCs w:val="24"/>
        </w:rPr>
        <w:t>К26</w:t>
      </w:r>
      <w:r>
        <w:rPr>
          <w:rFonts w:eastAsia="SimSun" w:cs="Times New Roman"/>
          <w:b/>
          <w:szCs w:val="24"/>
        </w:rPr>
        <w:t xml:space="preserve">, </w:t>
      </w:r>
      <w:r>
        <w:rPr>
          <w:rFonts w:eastAsia="SimSun" w:cs="Times New Roman"/>
          <w:szCs w:val="24"/>
        </w:rPr>
        <w:t>К29.4, К29.5</w:t>
      </w:r>
      <w:r>
        <w:rPr>
          <w:rFonts w:eastAsia="SimSun" w:cs="Times New Roman"/>
          <w:b/>
          <w:szCs w:val="24"/>
        </w:rPr>
        <w:t xml:space="preserve">. </w:t>
      </w:r>
      <w:r>
        <w:rPr>
          <w:rFonts w:eastAsia="SimSun" w:cs="Times New Roman"/>
          <w:szCs w:val="24"/>
        </w:rPr>
        <w:t>К31.7</w:t>
      </w:r>
      <w:r>
        <w:rPr>
          <w:rFonts w:eastAsia="SimSun" w:cs="Times New Roman"/>
          <w:b/>
          <w:szCs w:val="24"/>
        </w:rPr>
        <w:t xml:space="preserve">, </w:t>
      </w:r>
      <w:r>
        <w:rPr>
          <w:rFonts w:eastAsia="SimSun" w:cs="Times New Roman"/>
          <w:szCs w:val="24"/>
        </w:rPr>
        <w:t>К86</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41.0, </w:t>
      </w:r>
      <w:r>
        <w:rPr>
          <w:rFonts w:eastAsia="SimSun" w:cs="Times New Roman"/>
          <w:szCs w:val="24"/>
          <w:lang w:val="en-US"/>
        </w:rPr>
        <w:t>J</w:t>
      </w:r>
      <w:r>
        <w:rPr>
          <w:rFonts w:eastAsia="SimSun" w:cs="Times New Roman"/>
          <w:szCs w:val="24"/>
        </w:rPr>
        <w:t xml:space="preserve">41.1, </w:t>
      </w:r>
      <w:r>
        <w:rPr>
          <w:rFonts w:eastAsia="SimSun" w:cs="Times New Roman"/>
          <w:szCs w:val="24"/>
          <w:lang w:val="en-US"/>
        </w:rPr>
        <w:t>J</w:t>
      </w:r>
      <w:r>
        <w:rPr>
          <w:rFonts w:eastAsia="SimSun" w:cs="Times New Roman"/>
          <w:szCs w:val="24"/>
        </w:rPr>
        <w:t>41.8</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44.0, </w:t>
      </w:r>
      <w:r>
        <w:rPr>
          <w:rFonts w:eastAsia="SimSun" w:cs="Times New Roman"/>
          <w:szCs w:val="24"/>
          <w:lang w:val="en-US"/>
        </w:rPr>
        <w:t>J</w:t>
      </w:r>
      <w:r>
        <w:rPr>
          <w:rFonts w:eastAsia="SimSun" w:cs="Times New Roman"/>
          <w:szCs w:val="24"/>
        </w:rPr>
        <w:t xml:space="preserve">44.8, </w:t>
      </w:r>
      <w:r>
        <w:rPr>
          <w:rFonts w:eastAsia="SimSun" w:cs="Times New Roman"/>
          <w:szCs w:val="24"/>
          <w:lang w:val="en-US"/>
        </w:rPr>
        <w:t>J</w:t>
      </w:r>
      <w:r>
        <w:rPr>
          <w:rFonts w:eastAsia="SimSun" w:cs="Times New Roman"/>
          <w:szCs w:val="24"/>
        </w:rPr>
        <w:t>44.9</w:t>
      </w:r>
      <w:r>
        <w:rPr>
          <w:rFonts w:eastAsia="SimSun" w:cs="Times New Roman"/>
          <w:b/>
          <w:szCs w:val="24"/>
        </w:rPr>
        <w:t xml:space="preserve">, </w:t>
      </w:r>
      <w:r>
        <w:rPr>
          <w:rFonts w:eastAsia="SimSun" w:cs="Times New Roman"/>
          <w:szCs w:val="24"/>
          <w:lang w:val="en-US"/>
        </w:rPr>
        <w:t>J</w:t>
      </w:r>
      <w:r>
        <w:rPr>
          <w:rFonts w:eastAsia="SimSun" w:cs="Times New Roman"/>
          <w:szCs w:val="24"/>
        </w:rPr>
        <w:t>47.0</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45.0, </w:t>
      </w:r>
      <w:r>
        <w:rPr>
          <w:rFonts w:eastAsia="SimSun" w:cs="Times New Roman"/>
          <w:szCs w:val="24"/>
          <w:lang w:val="en-US"/>
        </w:rPr>
        <w:t>J</w:t>
      </w:r>
      <w:r>
        <w:rPr>
          <w:rFonts w:eastAsia="SimSun" w:cs="Times New Roman"/>
          <w:szCs w:val="24"/>
        </w:rPr>
        <w:t xml:space="preserve">45.1, </w:t>
      </w:r>
      <w:r>
        <w:rPr>
          <w:rFonts w:eastAsia="SimSun" w:cs="Times New Roman"/>
          <w:szCs w:val="24"/>
          <w:lang w:val="en-US"/>
        </w:rPr>
        <w:t>J</w:t>
      </w:r>
      <w:r>
        <w:rPr>
          <w:rFonts w:eastAsia="SimSun" w:cs="Times New Roman"/>
          <w:szCs w:val="24"/>
        </w:rPr>
        <w:t xml:space="preserve">45.8, </w:t>
      </w:r>
      <w:r>
        <w:rPr>
          <w:rFonts w:eastAsia="SimSun" w:cs="Times New Roman"/>
          <w:szCs w:val="24"/>
          <w:lang w:val="en-US"/>
        </w:rPr>
        <w:t>J</w:t>
      </w:r>
      <w:r>
        <w:rPr>
          <w:rFonts w:eastAsia="SimSun" w:cs="Times New Roman"/>
          <w:szCs w:val="24"/>
        </w:rPr>
        <w:t>45.9</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12, </w:t>
      </w:r>
      <w:r>
        <w:rPr>
          <w:rFonts w:eastAsia="SimSun" w:cs="Times New Roman"/>
          <w:szCs w:val="24"/>
          <w:lang w:val="en-US"/>
        </w:rPr>
        <w:t>J</w:t>
      </w:r>
      <w:r>
        <w:rPr>
          <w:rFonts w:eastAsia="SimSun" w:cs="Times New Roman"/>
          <w:szCs w:val="24"/>
        </w:rPr>
        <w:t xml:space="preserve">13, </w:t>
      </w:r>
      <w:r>
        <w:rPr>
          <w:rFonts w:eastAsia="SimSun" w:cs="Times New Roman"/>
          <w:szCs w:val="24"/>
          <w:lang w:val="en-US"/>
        </w:rPr>
        <w:t>J</w:t>
      </w:r>
      <w:r>
        <w:rPr>
          <w:rFonts w:eastAsia="SimSun" w:cs="Times New Roman"/>
          <w:szCs w:val="24"/>
        </w:rPr>
        <w:t>14</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84.1, </w:t>
      </w:r>
      <w:r>
        <w:rPr>
          <w:rFonts w:eastAsia="SimSun" w:cs="Times New Roman"/>
          <w:szCs w:val="24"/>
          <w:lang w:val="en-US"/>
        </w:rPr>
        <w:t>B</w:t>
      </w:r>
      <w:r>
        <w:rPr>
          <w:rFonts w:eastAsia="SimSun" w:cs="Times New Roman"/>
          <w:szCs w:val="24"/>
        </w:rPr>
        <w:t>86</w:t>
      </w:r>
      <w:r>
        <w:rPr>
          <w:rFonts w:eastAsia="SimSun" w:cs="Times New Roman"/>
          <w:b/>
          <w:szCs w:val="24"/>
        </w:rPr>
        <w:t xml:space="preserve">, </w:t>
      </w:r>
      <w:r>
        <w:rPr>
          <w:rFonts w:eastAsia="SimSun" w:cs="Times New Roman"/>
          <w:szCs w:val="24"/>
          <w:lang w:val="en-US"/>
        </w:rPr>
        <w:t>N</w:t>
      </w:r>
      <w:r>
        <w:rPr>
          <w:rFonts w:eastAsia="SimSun" w:cs="Times New Roman"/>
          <w:szCs w:val="24"/>
        </w:rPr>
        <w:t>18.1</w:t>
      </w:r>
      <w:r>
        <w:rPr>
          <w:rFonts w:eastAsia="SimSun" w:cs="Times New Roman"/>
          <w:b/>
          <w:szCs w:val="24"/>
        </w:rPr>
        <w:t xml:space="preserve">, </w:t>
      </w:r>
      <w:r>
        <w:rPr>
          <w:rFonts w:eastAsia="SimSun" w:cs="Times New Roman"/>
          <w:szCs w:val="24"/>
          <w:lang w:val="en-US"/>
        </w:rPr>
        <w:t>N</w:t>
      </w:r>
      <w:r>
        <w:rPr>
          <w:rFonts w:eastAsia="SimSun" w:cs="Times New Roman"/>
          <w:szCs w:val="24"/>
        </w:rPr>
        <w:t>18.9</w:t>
      </w:r>
      <w:r>
        <w:rPr>
          <w:rFonts w:eastAsia="SimSun" w:cs="Times New Roman"/>
          <w:b/>
          <w:szCs w:val="24"/>
        </w:rPr>
        <w:t xml:space="preserve">, </w:t>
      </w:r>
      <w:r>
        <w:rPr>
          <w:rFonts w:eastAsia="SimSun" w:cs="Times New Roman"/>
          <w:szCs w:val="24"/>
          <w:lang w:val="en-US"/>
        </w:rPr>
        <w:t>M</w:t>
      </w:r>
      <w:r>
        <w:rPr>
          <w:rFonts w:eastAsia="SimSun" w:cs="Times New Roman"/>
          <w:szCs w:val="24"/>
        </w:rPr>
        <w:t>81.5</w:t>
      </w:r>
      <w:r>
        <w:rPr>
          <w:rFonts w:eastAsia="SimSun" w:cs="Times New Roman"/>
          <w:b/>
          <w:szCs w:val="24"/>
        </w:rPr>
        <w:t>.</w:t>
      </w:r>
    </w:p>
    <w:p w14:paraId="6C3EE295" w14:textId="77777777" w:rsidR="00393C1E" w:rsidRDefault="007447EE">
      <w:pPr>
        <w:ind w:firstLine="0"/>
        <w:rPr>
          <w:rFonts w:eastAsia="Times New Roman" w:cs="Times New Roman"/>
          <w:szCs w:val="24"/>
          <w:lang w:eastAsia="ru-RU"/>
        </w:rPr>
      </w:pPr>
      <w:r>
        <w:rPr>
          <w:rFonts w:eastAsia="Times New Roman" w:cs="Times New Roman"/>
          <w:szCs w:val="24"/>
          <w:lang w:eastAsia="ru-RU"/>
        </w:rPr>
        <w:tab/>
        <w:t>Триггерные точки: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694"/>
        <w:gridCol w:w="6088"/>
      </w:tblGrid>
      <w:tr w:rsidR="00393C1E" w14:paraId="0EBECD25" w14:textId="77777777" w:rsidTr="00393C1E">
        <w:tc>
          <w:tcPr>
            <w:tcW w:w="1129" w:type="dxa"/>
            <w:shd w:val="solid" w:color="F0F0F0" w:fill="F0F0F0"/>
            <w:tcMar>
              <w:top w:w="30" w:type="dxa"/>
              <w:left w:w="30" w:type="dxa"/>
              <w:bottom w:w="20" w:type="dxa"/>
              <w:right w:w="30" w:type="dxa"/>
            </w:tcMar>
            <w:vAlign w:val="center"/>
          </w:tcPr>
          <w:p w14:paraId="438755FB" w14:textId="77777777" w:rsidR="00393C1E" w:rsidRDefault="007447EE">
            <w:pPr>
              <w:ind w:firstLine="0"/>
              <w:contextualSpacing/>
              <w:jc w:val="center"/>
              <w:rPr>
                <w:szCs w:val="20"/>
              </w:rPr>
            </w:pPr>
            <w:proofErr w:type="spellStart"/>
            <w:r>
              <w:rPr>
                <w:b/>
                <w:szCs w:val="20"/>
              </w:rPr>
              <w:t>Код</w:t>
            </w:r>
            <w:proofErr w:type="spellEnd"/>
            <w:r>
              <w:rPr>
                <w:b/>
                <w:szCs w:val="20"/>
              </w:rPr>
              <w:t xml:space="preserve"> </w:t>
            </w:r>
            <w:proofErr w:type="spellStart"/>
            <w:r>
              <w:rPr>
                <w:b/>
                <w:szCs w:val="20"/>
              </w:rPr>
              <w:t>триггерной</w:t>
            </w:r>
            <w:proofErr w:type="spellEnd"/>
            <w:r>
              <w:rPr>
                <w:b/>
                <w:szCs w:val="20"/>
              </w:rPr>
              <w:t xml:space="preserve"> </w:t>
            </w:r>
            <w:proofErr w:type="spellStart"/>
            <w:r>
              <w:rPr>
                <w:b/>
                <w:szCs w:val="20"/>
              </w:rPr>
              <w:t>точки</w:t>
            </w:r>
            <w:proofErr w:type="spellEnd"/>
          </w:p>
        </w:tc>
        <w:tc>
          <w:tcPr>
            <w:tcW w:w="2694" w:type="dxa"/>
            <w:shd w:val="solid" w:color="F0F0F0" w:fill="F0F0F0"/>
            <w:tcMar>
              <w:top w:w="30" w:type="dxa"/>
              <w:left w:w="30" w:type="dxa"/>
              <w:bottom w:w="20" w:type="dxa"/>
              <w:right w:w="30" w:type="dxa"/>
            </w:tcMar>
            <w:vAlign w:val="center"/>
          </w:tcPr>
          <w:p w14:paraId="39FA4EBB" w14:textId="77777777" w:rsidR="00393C1E" w:rsidRDefault="007447EE">
            <w:pPr>
              <w:ind w:firstLine="0"/>
              <w:contextualSpacing/>
              <w:jc w:val="center"/>
              <w:rPr>
                <w:szCs w:val="20"/>
              </w:rPr>
            </w:pPr>
            <w:proofErr w:type="spellStart"/>
            <w:r>
              <w:rPr>
                <w:b/>
                <w:szCs w:val="20"/>
              </w:rPr>
              <w:t>Полное</w:t>
            </w:r>
            <w:proofErr w:type="spellEnd"/>
            <w:r>
              <w:rPr>
                <w:b/>
                <w:szCs w:val="20"/>
              </w:rPr>
              <w:t xml:space="preserve"> </w:t>
            </w:r>
            <w:proofErr w:type="spellStart"/>
            <w:r>
              <w:rPr>
                <w:b/>
                <w:szCs w:val="20"/>
              </w:rPr>
              <w:t>наименование</w:t>
            </w:r>
            <w:proofErr w:type="spellEnd"/>
          </w:p>
        </w:tc>
        <w:tc>
          <w:tcPr>
            <w:tcW w:w="6088" w:type="dxa"/>
            <w:shd w:val="solid" w:color="F0F0F0" w:fill="F0F0F0"/>
            <w:tcMar>
              <w:top w:w="30" w:type="dxa"/>
              <w:left w:w="30" w:type="dxa"/>
              <w:bottom w:w="20" w:type="dxa"/>
              <w:right w:w="30" w:type="dxa"/>
            </w:tcMar>
            <w:vAlign w:val="center"/>
          </w:tcPr>
          <w:p w14:paraId="52AB3FE3" w14:textId="77777777" w:rsidR="00393C1E" w:rsidRDefault="007447EE">
            <w:pPr>
              <w:ind w:firstLine="0"/>
              <w:contextualSpacing/>
              <w:jc w:val="left"/>
              <w:rPr>
                <w:szCs w:val="20"/>
                <w:lang w:val="ru-RU"/>
              </w:rPr>
            </w:pPr>
            <w:r>
              <w:rPr>
                <w:b/>
                <w:szCs w:val="20"/>
                <w:lang w:val="ru-RU"/>
              </w:rPr>
              <w:t>СЭМД, передаваемые в ВИМИС «Профилактическая медицина» при выявлении триггерной точки</w:t>
            </w:r>
          </w:p>
        </w:tc>
      </w:tr>
      <w:tr w:rsidR="00393C1E" w14:paraId="21DB6DAE" w14:textId="77777777" w:rsidTr="00393C1E">
        <w:tc>
          <w:tcPr>
            <w:tcW w:w="1129" w:type="dxa"/>
            <w:vMerge w:val="restart"/>
            <w:tcMar>
              <w:top w:w="30" w:type="dxa"/>
              <w:left w:w="30" w:type="dxa"/>
              <w:bottom w:w="20" w:type="dxa"/>
              <w:right w:w="30" w:type="dxa"/>
            </w:tcMar>
            <w:vAlign w:val="center"/>
          </w:tcPr>
          <w:p w14:paraId="48D0CA93" w14:textId="77777777" w:rsidR="00393C1E" w:rsidRDefault="007447EE">
            <w:pPr>
              <w:ind w:firstLine="0"/>
              <w:contextualSpacing/>
              <w:jc w:val="center"/>
              <w:rPr>
                <w:szCs w:val="20"/>
              </w:rPr>
            </w:pPr>
            <w:r>
              <w:rPr>
                <w:szCs w:val="20"/>
              </w:rPr>
              <w:t>2</w:t>
            </w:r>
          </w:p>
        </w:tc>
        <w:tc>
          <w:tcPr>
            <w:tcW w:w="2694" w:type="dxa"/>
            <w:vMerge w:val="restart"/>
            <w:tcMar>
              <w:top w:w="30" w:type="dxa"/>
              <w:left w:w="30" w:type="dxa"/>
              <w:bottom w:w="20" w:type="dxa"/>
              <w:right w:w="30" w:type="dxa"/>
            </w:tcMar>
            <w:vAlign w:val="center"/>
          </w:tcPr>
          <w:p w14:paraId="0CF843D8"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диагностических</w:t>
            </w:r>
            <w:proofErr w:type="spellEnd"/>
            <w:r>
              <w:rPr>
                <w:szCs w:val="20"/>
              </w:rPr>
              <w:t xml:space="preserve"> </w:t>
            </w:r>
            <w:proofErr w:type="spellStart"/>
            <w:r>
              <w:rPr>
                <w:szCs w:val="20"/>
              </w:rPr>
              <w:t>исследований</w:t>
            </w:r>
            <w:proofErr w:type="spellEnd"/>
          </w:p>
        </w:tc>
        <w:tc>
          <w:tcPr>
            <w:tcW w:w="6088" w:type="dxa"/>
            <w:tcMar>
              <w:top w:w="30" w:type="dxa"/>
              <w:left w:w="30" w:type="dxa"/>
              <w:bottom w:w="20" w:type="dxa"/>
              <w:right w:w="30" w:type="dxa"/>
            </w:tcMar>
            <w:vAlign w:val="center"/>
          </w:tcPr>
          <w:p w14:paraId="2B4F722A" w14:textId="77777777" w:rsidR="00393C1E" w:rsidRDefault="007447EE">
            <w:pPr>
              <w:ind w:firstLine="0"/>
              <w:contextualSpacing/>
              <w:jc w:val="left"/>
              <w:rPr>
                <w:szCs w:val="20"/>
              </w:rPr>
            </w:pPr>
            <w:r>
              <w:rPr>
                <w:szCs w:val="20"/>
                <w:lang w:val="ru-RU"/>
              </w:rPr>
              <w:t>СЭМД «Протокол инструментального исследования»</w:t>
            </w:r>
          </w:p>
        </w:tc>
      </w:tr>
      <w:tr w:rsidR="00393C1E" w14:paraId="5692DA68" w14:textId="77777777" w:rsidTr="00393C1E">
        <w:tc>
          <w:tcPr>
            <w:tcW w:w="1129" w:type="dxa"/>
            <w:vMerge/>
            <w:tcMar>
              <w:top w:w="30" w:type="dxa"/>
              <w:left w:w="30" w:type="dxa"/>
              <w:bottom w:w="20" w:type="dxa"/>
              <w:right w:w="30" w:type="dxa"/>
            </w:tcMar>
            <w:vAlign w:val="center"/>
          </w:tcPr>
          <w:p w14:paraId="7A0B7D6E"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25D7E145"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65E9D4BA"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171BC43A" w14:textId="77777777" w:rsidTr="00393C1E">
        <w:tc>
          <w:tcPr>
            <w:tcW w:w="1129" w:type="dxa"/>
            <w:vMerge/>
            <w:tcMar>
              <w:top w:w="30" w:type="dxa"/>
              <w:left w:w="30" w:type="dxa"/>
              <w:bottom w:w="20" w:type="dxa"/>
              <w:right w:w="30" w:type="dxa"/>
            </w:tcMar>
            <w:vAlign w:val="center"/>
          </w:tcPr>
          <w:p w14:paraId="5AD1A4C4"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37AADD01"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30ED351F" w14:textId="77777777" w:rsidR="00393C1E" w:rsidRDefault="007447EE">
            <w:pPr>
              <w:ind w:firstLine="0"/>
              <w:contextualSpacing/>
              <w:jc w:val="left"/>
              <w:rPr>
                <w:szCs w:val="20"/>
              </w:rPr>
            </w:pPr>
            <w:r>
              <w:rPr>
                <w:szCs w:val="20"/>
                <w:lang w:val="ru-RU"/>
              </w:rPr>
              <w:t>СЭМД «Протокол цитологического исследования»</w:t>
            </w:r>
          </w:p>
        </w:tc>
      </w:tr>
      <w:tr w:rsidR="00393C1E" w14:paraId="1514DF4C" w14:textId="77777777" w:rsidTr="00393C1E">
        <w:tc>
          <w:tcPr>
            <w:tcW w:w="1129" w:type="dxa"/>
            <w:vMerge/>
            <w:tcMar>
              <w:top w:w="30" w:type="dxa"/>
              <w:left w:w="30" w:type="dxa"/>
              <w:bottom w:w="20" w:type="dxa"/>
              <w:right w:w="30" w:type="dxa"/>
            </w:tcMar>
            <w:vAlign w:val="center"/>
          </w:tcPr>
          <w:p w14:paraId="1F439002"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7DF85345"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3A9F8743"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1234BB07" w14:textId="77777777" w:rsidTr="00393C1E">
        <w:tc>
          <w:tcPr>
            <w:tcW w:w="1129" w:type="dxa"/>
            <w:vMerge w:val="restart"/>
            <w:tcMar>
              <w:top w:w="30" w:type="dxa"/>
              <w:left w:w="30" w:type="dxa"/>
              <w:bottom w:w="20" w:type="dxa"/>
              <w:right w:w="30" w:type="dxa"/>
            </w:tcMar>
            <w:vAlign w:val="center"/>
          </w:tcPr>
          <w:p w14:paraId="5CC724CC" w14:textId="77777777" w:rsidR="00393C1E" w:rsidRDefault="007447EE">
            <w:pPr>
              <w:ind w:firstLine="0"/>
              <w:contextualSpacing/>
              <w:jc w:val="center"/>
              <w:rPr>
                <w:szCs w:val="20"/>
              </w:rPr>
            </w:pPr>
            <w:r>
              <w:rPr>
                <w:szCs w:val="20"/>
              </w:rPr>
              <w:t>6</w:t>
            </w:r>
          </w:p>
        </w:tc>
        <w:tc>
          <w:tcPr>
            <w:tcW w:w="2694" w:type="dxa"/>
            <w:vMerge w:val="restart"/>
            <w:tcMar>
              <w:top w:w="30" w:type="dxa"/>
              <w:left w:w="30" w:type="dxa"/>
              <w:bottom w:w="20" w:type="dxa"/>
              <w:right w:w="30" w:type="dxa"/>
            </w:tcMar>
            <w:vAlign w:val="center"/>
          </w:tcPr>
          <w:p w14:paraId="5EDB9D2B"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диспансерного</w:t>
            </w:r>
            <w:proofErr w:type="spellEnd"/>
            <w:r>
              <w:rPr>
                <w:szCs w:val="20"/>
              </w:rPr>
              <w:t xml:space="preserve"> </w:t>
            </w:r>
            <w:proofErr w:type="spellStart"/>
            <w:r>
              <w:rPr>
                <w:szCs w:val="20"/>
              </w:rPr>
              <w:t>наблюдения</w:t>
            </w:r>
            <w:proofErr w:type="spellEnd"/>
          </w:p>
        </w:tc>
        <w:tc>
          <w:tcPr>
            <w:tcW w:w="6088" w:type="dxa"/>
            <w:tcMar>
              <w:top w:w="30" w:type="dxa"/>
              <w:left w:w="30" w:type="dxa"/>
              <w:bottom w:w="20" w:type="dxa"/>
              <w:right w:w="30" w:type="dxa"/>
            </w:tcMar>
            <w:vAlign w:val="center"/>
          </w:tcPr>
          <w:p w14:paraId="2A296C84"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93C1E" w14:paraId="6613B336" w14:textId="77777777" w:rsidTr="00393C1E">
        <w:tc>
          <w:tcPr>
            <w:tcW w:w="1129" w:type="dxa"/>
            <w:vMerge/>
            <w:tcMar>
              <w:top w:w="30" w:type="dxa"/>
              <w:left w:w="30" w:type="dxa"/>
              <w:bottom w:w="20" w:type="dxa"/>
              <w:right w:w="30" w:type="dxa"/>
            </w:tcMar>
            <w:vAlign w:val="center"/>
          </w:tcPr>
          <w:p w14:paraId="0BF7C26E"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3AEAA2FE"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567BCA7B"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04A006E7" w14:textId="77777777" w:rsidTr="00393C1E">
        <w:tc>
          <w:tcPr>
            <w:tcW w:w="1129" w:type="dxa"/>
            <w:vMerge/>
            <w:tcMar>
              <w:top w:w="30" w:type="dxa"/>
              <w:left w:w="30" w:type="dxa"/>
              <w:bottom w:w="20" w:type="dxa"/>
              <w:right w:w="30" w:type="dxa"/>
            </w:tcMar>
            <w:vAlign w:val="center"/>
          </w:tcPr>
          <w:p w14:paraId="1CCF195A"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500C5967"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04CE97BE" w14:textId="77777777" w:rsidR="00393C1E" w:rsidRDefault="007447EE">
            <w:pPr>
              <w:ind w:firstLine="0"/>
              <w:contextualSpacing/>
              <w:jc w:val="left"/>
              <w:rPr>
                <w:szCs w:val="20"/>
              </w:rPr>
            </w:pPr>
            <w:r>
              <w:rPr>
                <w:szCs w:val="20"/>
                <w:lang w:val="ru-RU"/>
              </w:rPr>
              <w:t>СЭМД «Протокол инструментального исследования»</w:t>
            </w:r>
          </w:p>
        </w:tc>
      </w:tr>
      <w:tr w:rsidR="00393C1E" w14:paraId="44F8333F" w14:textId="77777777" w:rsidTr="00393C1E">
        <w:tc>
          <w:tcPr>
            <w:tcW w:w="1129" w:type="dxa"/>
            <w:vMerge/>
            <w:tcMar>
              <w:top w:w="30" w:type="dxa"/>
              <w:left w:w="30" w:type="dxa"/>
              <w:bottom w:w="20" w:type="dxa"/>
              <w:right w:w="30" w:type="dxa"/>
            </w:tcMar>
            <w:vAlign w:val="center"/>
          </w:tcPr>
          <w:p w14:paraId="0A358C36"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4350A140"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0746DF7B"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359C590B" w14:textId="77777777" w:rsidTr="00393C1E">
        <w:tc>
          <w:tcPr>
            <w:tcW w:w="1129" w:type="dxa"/>
            <w:vMerge/>
            <w:tcMar>
              <w:top w:w="30" w:type="dxa"/>
              <w:left w:w="30" w:type="dxa"/>
              <w:bottom w:w="20" w:type="dxa"/>
              <w:right w:w="30" w:type="dxa"/>
            </w:tcMar>
            <w:vAlign w:val="center"/>
          </w:tcPr>
          <w:p w14:paraId="00D2CF42"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3265C283"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04E3E387" w14:textId="77777777" w:rsidR="00393C1E" w:rsidRDefault="007447EE">
            <w:pPr>
              <w:ind w:firstLine="0"/>
              <w:contextualSpacing/>
              <w:jc w:val="left"/>
              <w:rPr>
                <w:szCs w:val="20"/>
              </w:rPr>
            </w:pPr>
            <w:r>
              <w:rPr>
                <w:szCs w:val="20"/>
                <w:lang w:val="ru-RU"/>
              </w:rPr>
              <w:t>СЭМД «Протокол цитологического исследования»</w:t>
            </w:r>
          </w:p>
        </w:tc>
      </w:tr>
      <w:tr w:rsidR="00393C1E" w14:paraId="363C6B66" w14:textId="77777777" w:rsidTr="00393C1E">
        <w:tc>
          <w:tcPr>
            <w:tcW w:w="1129" w:type="dxa"/>
            <w:vMerge w:val="restart"/>
            <w:tcMar>
              <w:top w:w="30" w:type="dxa"/>
              <w:left w:w="30" w:type="dxa"/>
              <w:bottom w:w="20" w:type="dxa"/>
              <w:right w:w="30" w:type="dxa"/>
            </w:tcMar>
            <w:vAlign w:val="center"/>
          </w:tcPr>
          <w:p w14:paraId="4A10D685" w14:textId="77777777" w:rsidR="00393C1E" w:rsidRDefault="007447EE">
            <w:pPr>
              <w:ind w:firstLine="0"/>
              <w:contextualSpacing/>
              <w:jc w:val="center"/>
              <w:rPr>
                <w:szCs w:val="20"/>
              </w:rPr>
            </w:pPr>
            <w:r>
              <w:rPr>
                <w:szCs w:val="20"/>
              </w:rPr>
              <w:t>10</w:t>
            </w:r>
          </w:p>
        </w:tc>
        <w:tc>
          <w:tcPr>
            <w:tcW w:w="2694" w:type="dxa"/>
            <w:vMerge w:val="restart"/>
            <w:tcMar>
              <w:top w:w="30" w:type="dxa"/>
              <w:left w:w="30" w:type="dxa"/>
              <w:bottom w:w="20" w:type="dxa"/>
              <w:right w:w="30" w:type="dxa"/>
            </w:tcMar>
            <w:vAlign w:val="center"/>
          </w:tcPr>
          <w:p w14:paraId="03029479" w14:textId="77777777" w:rsidR="00393C1E" w:rsidRDefault="007447EE">
            <w:pPr>
              <w:ind w:firstLine="0"/>
              <w:contextualSpacing/>
              <w:jc w:val="center"/>
              <w:rPr>
                <w:szCs w:val="20"/>
                <w:lang w:val="ru-RU"/>
              </w:rPr>
            </w:pPr>
            <w:r>
              <w:rPr>
                <w:szCs w:val="20"/>
                <w:lang w:val="ru-RU"/>
              </w:rPr>
              <w:t xml:space="preserve">Выявление профилактического медицинского осмотра и </w:t>
            </w:r>
            <w:r>
              <w:rPr>
                <w:szCs w:val="20"/>
                <w:lang w:val="ru-RU"/>
              </w:rPr>
              <w:lastRenderedPageBreak/>
              <w:t>диспансеризации взрослого населения</w:t>
            </w:r>
          </w:p>
        </w:tc>
        <w:tc>
          <w:tcPr>
            <w:tcW w:w="6088" w:type="dxa"/>
            <w:tcMar>
              <w:top w:w="30" w:type="dxa"/>
              <w:left w:w="30" w:type="dxa"/>
              <w:bottom w:w="20" w:type="dxa"/>
              <w:right w:w="30" w:type="dxa"/>
            </w:tcMar>
            <w:vAlign w:val="center"/>
          </w:tcPr>
          <w:p w14:paraId="15068581" w14:textId="77777777" w:rsidR="00393C1E" w:rsidRDefault="007447EE">
            <w:pPr>
              <w:ind w:firstLine="0"/>
              <w:contextualSpacing/>
              <w:jc w:val="left"/>
              <w:rPr>
                <w:szCs w:val="20"/>
                <w:lang w:val="ru-RU"/>
              </w:rPr>
            </w:pPr>
            <w:r>
              <w:rPr>
                <w:szCs w:val="20"/>
                <w:lang w:val="ru-RU"/>
              </w:rPr>
              <w:lastRenderedPageBreak/>
              <w:t xml:space="preserve">СЭМД </w:t>
            </w:r>
            <w:r>
              <w:rPr>
                <w:szCs w:val="20"/>
              </w:rPr>
              <w:t>beta</w:t>
            </w:r>
            <w:r>
              <w:rPr>
                <w:szCs w:val="20"/>
                <w:lang w:val="ru-RU"/>
              </w:rPr>
              <w:t>-версии «Протокол анкетирования»</w:t>
            </w:r>
          </w:p>
        </w:tc>
      </w:tr>
      <w:tr w:rsidR="00393C1E" w14:paraId="5FDA2DE7" w14:textId="77777777" w:rsidTr="00393C1E">
        <w:tc>
          <w:tcPr>
            <w:tcW w:w="1129" w:type="dxa"/>
            <w:vMerge/>
            <w:tcMar>
              <w:top w:w="30" w:type="dxa"/>
              <w:left w:w="30" w:type="dxa"/>
              <w:bottom w:w="20" w:type="dxa"/>
              <w:right w:w="30" w:type="dxa"/>
            </w:tcMar>
            <w:vAlign w:val="center"/>
          </w:tcPr>
          <w:p w14:paraId="46F1081D"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27D11522"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1B246F9A"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93C1E" w14:paraId="00E010D0" w14:textId="77777777" w:rsidTr="00393C1E">
        <w:tc>
          <w:tcPr>
            <w:tcW w:w="1129" w:type="dxa"/>
            <w:vMerge/>
            <w:tcMar>
              <w:top w:w="30" w:type="dxa"/>
              <w:left w:w="30" w:type="dxa"/>
              <w:bottom w:w="20" w:type="dxa"/>
              <w:right w:w="30" w:type="dxa"/>
            </w:tcMar>
            <w:vAlign w:val="center"/>
          </w:tcPr>
          <w:p w14:paraId="501FD148"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6FAC933E"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4A99946E"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401F21EE" w14:textId="77777777" w:rsidTr="00393C1E">
        <w:tc>
          <w:tcPr>
            <w:tcW w:w="1129" w:type="dxa"/>
            <w:vMerge/>
            <w:tcMar>
              <w:top w:w="30" w:type="dxa"/>
              <w:left w:w="30" w:type="dxa"/>
              <w:bottom w:w="20" w:type="dxa"/>
              <w:right w:w="30" w:type="dxa"/>
            </w:tcMar>
            <w:vAlign w:val="center"/>
          </w:tcPr>
          <w:p w14:paraId="2EF1AEAA"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08C684F5"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42E757C6" w14:textId="77777777" w:rsidR="00393C1E" w:rsidRDefault="007447EE">
            <w:pPr>
              <w:ind w:firstLine="0"/>
              <w:contextualSpacing/>
              <w:jc w:val="left"/>
              <w:rPr>
                <w:szCs w:val="20"/>
              </w:rPr>
            </w:pPr>
            <w:r>
              <w:rPr>
                <w:szCs w:val="20"/>
                <w:lang w:val="ru-RU"/>
              </w:rPr>
              <w:t>СЭМД «Протокол инструментального исследования»</w:t>
            </w:r>
          </w:p>
        </w:tc>
      </w:tr>
      <w:tr w:rsidR="00393C1E" w14:paraId="1B7084DA" w14:textId="77777777" w:rsidTr="00393C1E">
        <w:tc>
          <w:tcPr>
            <w:tcW w:w="1129" w:type="dxa"/>
            <w:vMerge/>
            <w:tcMar>
              <w:top w:w="30" w:type="dxa"/>
              <w:left w:w="30" w:type="dxa"/>
              <w:bottom w:w="20" w:type="dxa"/>
              <w:right w:w="30" w:type="dxa"/>
            </w:tcMar>
            <w:vAlign w:val="center"/>
          </w:tcPr>
          <w:p w14:paraId="05658546"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22B691CB"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5103D789"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23E958A6" w14:textId="77777777" w:rsidTr="00393C1E">
        <w:tc>
          <w:tcPr>
            <w:tcW w:w="1129" w:type="dxa"/>
            <w:vMerge/>
            <w:tcMar>
              <w:top w:w="30" w:type="dxa"/>
              <w:left w:w="30" w:type="dxa"/>
              <w:bottom w:w="20" w:type="dxa"/>
              <w:right w:w="30" w:type="dxa"/>
            </w:tcMar>
            <w:vAlign w:val="center"/>
          </w:tcPr>
          <w:p w14:paraId="46A5701E"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53CB0F55"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301800F4" w14:textId="77777777" w:rsidR="00393C1E" w:rsidRDefault="007447EE">
            <w:pPr>
              <w:ind w:firstLine="0"/>
              <w:contextualSpacing/>
              <w:jc w:val="left"/>
              <w:rPr>
                <w:szCs w:val="20"/>
              </w:rPr>
            </w:pPr>
            <w:r>
              <w:rPr>
                <w:szCs w:val="20"/>
                <w:lang w:val="ru-RU"/>
              </w:rPr>
              <w:t>СЭМД «Протокол цитологического исследования»</w:t>
            </w:r>
          </w:p>
        </w:tc>
      </w:tr>
      <w:tr w:rsidR="00393C1E" w14:paraId="4713804B" w14:textId="77777777" w:rsidTr="00393C1E">
        <w:tc>
          <w:tcPr>
            <w:tcW w:w="1129" w:type="dxa"/>
            <w:vMerge/>
            <w:tcMar>
              <w:top w:w="30" w:type="dxa"/>
              <w:left w:w="30" w:type="dxa"/>
              <w:bottom w:w="20" w:type="dxa"/>
              <w:right w:w="30" w:type="dxa"/>
            </w:tcMar>
            <w:vAlign w:val="center"/>
          </w:tcPr>
          <w:p w14:paraId="49FAA122"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2F048479"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5B5AD7BE"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«Эпикриз по результатам диспансеризации/профилактического медицинского осмотра»</w:t>
            </w:r>
          </w:p>
        </w:tc>
      </w:tr>
      <w:tr w:rsidR="00393C1E" w14:paraId="3913DFE6" w14:textId="77777777" w:rsidTr="00393C1E">
        <w:tc>
          <w:tcPr>
            <w:tcW w:w="1129" w:type="dxa"/>
            <w:vMerge w:val="restart"/>
            <w:tcMar>
              <w:top w:w="30" w:type="dxa"/>
              <w:left w:w="30" w:type="dxa"/>
              <w:bottom w:w="20" w:type="dxa"/>
              <w:right w:w="30" w:type="dxa"/>
            </w:tcMar>
            <w:vAlign w:val="center"/>
          </w:tcPr>
          <w:p w14:paraId="522DA924" w14:textId="77777777" w:rsidR="00393C1E" w:rsidRDefault="007447EE">
            <w:pPr>
              <w:ind w:firstLine="0"/>
              <w:contextualSpacing/>
              <w:jc w:val="center"/>
              <w:rPr>
                <w:szCs w:val="20"/>
              </w:rPr>
            </w:pPr>
            <w:r>
              <w:rPr>
                <w:szCs w:val="20"/>
              </w:rPr>
              <w:t>11</w:t>
            </w:r>
          </w:p>
        </w:tc>
        <w:tc>
          <w:tcPr>
            <w:tcW w:w="2694" w:type="dxa"/>
            <w:vMerge w:val="restart"/>
            <w:tcMar>
              <w:top w:w="30" w:type="dxa"/>
              <w:left w:w="30" w:type="dxa"/>
              <w:bottom w:w="20" w:type="dxa"/>
              <w:right w:w="30" w:type="dxa"/>
            </w:tcMar>
            <w:vAlign w:val="center"/>
          </w:tcPr>
          <w:p w14:paraId="3CBEB97F" w14:textId="77777777" w:rsidR="00393C1E" w:rsidRDefault="007447EE">
            <w:pPr>
              <w:ind w:firstLine="0"/>
              <w:contextualSpacing/>
              <w:jc w:val="center"/>
              <w:rPr>
                <w:szCs w:val="20"/>
                <w:lang w:val="ru-RU"/>
              </w:rPr>
            </w:pPr>
            <w:r>
              <w:rPr>
                <w:szCs w:val="20"/>
                <w:lang w:val="ru-RU"/>
              </w:rPr>
              <w:t>Выявление профилактического медицинского осмотра несовершеннолетнего</w:t>
            </w:r>
          </w:p>
        </w:tc>
        <w:tc>
          <w:tcPr>
            <w:tcW w:w="6088" w:type="dxa"/>
            <w:tcMar>
              <w:top w:w="30" w:type="dxa"/>
              <w:left w:w="30" w:type="dxa"/>
              <w:bottom w:w="20" w:type="dxa"/>
              <w:right w:w="30" w:type="dxa"/>
            </w:tcMar>
            <w:vAlign w:val="center"/>
          </w:tcPr>
          <w:p w14:paraId="7BDF1ACB"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93C1E" w14:paraId="675B76E1" w14:textId="77777777" w:rsidTr="00393C1E">
        <w:tc>
          <w:tcPr>
            <w:tcW w:w="1129" w:type="dxa"/>
            <w:vMerge/>
            <w:tcMar>
              <w:top w:w="30" w:type="dxa"/>
              <w:left w:w="30" w:type="dxa"/>
              <w:bottom w:w="20" w:type="dxa"/>
              <w:right w:w="30" w:type="dxa"/>
            </w:tcMar>
            <w:vAlign w:val="center"/>
          </w:tcPr>
          <w:p w14:paraId="4A8141A9"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5BC0D8B1"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1045F883"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71C865EA" w14:textId="77777777" w:rsidTr="00393C1E">
        <w:tc>
          <w:tcPr>
            <w:tcW w:w="1129" w:type="dxa"/>
            <w:vMerge/>
            <w:tcMar>
              <w:top w:w="30" w:type="dxa"/>
              <w:left w:w="30" w:type="dxa"/>
              <w:bottom w:w="20" w:type="dxa"/>
              <w:right w:w="30" w:type="dxa"/>
            </w:tcMar>
            <w:vAlign w:val="center"/>
          </w:tcPr>
          <w:p w14:paraId="3AEC85E8"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1ED9EBE7"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293BAF7F" w14:textId="77777777" w:rsidR="00393C1E" w:rsidRDefault="007447EE">
            <w:pPr>
              <w:ind w:firstLine="0"/>
              <w:contextualSpacing/>
              <w:jc w:val="left"/>
              <w:rPr>
                <w:szCs w:val="20"/>
              </w:rPr>
            </w:pPr>
            <w:r>
              <w:rPr>
                <w:szCs w:val="20"/>
                <w:lang w:val="ru-RU"/>
              </w:rPr>
              <w:t>СЭМД «Протокол инструментального исследования»</w:t>
            </w:r>
          </w:p>
        </w:tc>
      </w:tr>
      <w:tr w:rsidR="00393C1E" w14:paraId="7249B585" w14:textId="77777777" w:rsidTr="00393C1E">
        <w:tc>
          <w:tcPr>
            <w:tcW w:w="1129" w:type="dxa"/>
            <w:vMerge/>
            <w:tcMar>
              <w:top w:w="30" w:type="dxa"/>
              <w:left w:w="30" w:type="dxa"/>
              <w:bottom w:w="20" w:type="dxa"/>
              <w:right w:w="30" w:type="dxa"/>
            </w:tcMar>
            <w:vAlign w:val="center"/>
          </w:tcPr>
          <w:p w14:paraId="2FFAA67D"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3DD1D337"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35A0BB99"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476A6C39" w14:textId="77777777" w:rsidTr="00393C1E">
        <w:tc>
          <w:tcPr>
            <w:tcW w:w="1129" w:type="dxa"/>
            <w:vMerge/>
            <w:tcMar>
              <w:top w:w="30" w:type="dxa"/>
              <w:left w:w="30" w:type="dxa"/>
              <w:bottom w:w="20" w:type="dxa"/>
              <w:right w:w="30" w:type="dxa"/>
            </w:tcMar>
            <w:vAlign w:val="center"/>
          </w:tcPr>
          <w:p w14:paraId="10C5A076"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08A98D23"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6B982904"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«Эпикриз по результатам диспансеризации/профилактического медицинского осмотра»</w:t>
            </w:r>
          </w:p>
        </w:tc>
      </w:tr>
      <w:tr w:rsidR="00393C1E" w14:paraId="54F8A948" w14:textId="77777777" w:rsidTr="00393C1E">
        <w:tc>
          <w:tcPr>
            <w:tcW w:w="1129" w:type="dxa"/>
            <w:vMerge w:val="restart"/>
            <w:tcMar>
              <w:top w:w="30" w:type="dxa"/>
              <w:left w:w="30" w:type="dxa"/>
              <w:bottom w:w="20" w:type="dxa"/>
              <w:right w:w="30" w:type="dxa"/>
            </w:tcMar>
            <w:vAlign w:val="center"/>
          </w:tcPr>
          <w:p w14:paraId="58C6A497" w14:textId="77777777" w:rsidR="00393C1E" w:rsidRDefault="007447EE">
            <w:pPr>
              <w:ind w:firstLine="0"/>
              <w:contextualSpacing/>
              <w:jc w:val="center"/>
              <w:rPr>
                <w:szCs w:val="20"/>
              </w:rPr>
            </w:pPr>
            <w:r>
              <w:rPr>
                <w:szCs w:val="20"/>
              </w:rPr>
              <w:t>12</w:t>
            </w:r>
          </w:p>
        </w:tc>
        <w:tc>
          <w:tcPr>
            <w:tcW w:w="2694" w:type="dxa"/>
            <w:vMerge w:val="restart"/>
            <w:tcMar>
              <w:top w:w="30" w:type="dxa"/>
              <w:left w:w="30" w:type="dxa"/>
              <w:bottom w:w="20" w:type="dxa"/>
              <w:right w:w="30" w:type="dxa"/>
            </w:tcMar>
            <w:vAlign w:val="center"/>
          </w:tcPr>
          <w:p w14:paraId="57A5258C" w14:textId="77777777" w:rsidR="00393C1E" w:rsidRDefault="007447EE">
            <w:pPr>
              <w:ind w:firstLine="0"/>
              <w:contextualSpacing/>
              <w:jc w:val="center"/>
              <w:rPr>
                <w:szCs w:val="20"/>
                <w:lang w:val="ru-RU"/>
              </w:rPr>
            </w:pPr>
            <w:r>
              <w:rPr>
                <w:szCs w:val="20"/>
                <w:lang w:val="ru-RU"/>
              </w:rPr>
              <w:t>Выявление факта необходимости постановки на диспансерное наблюдение</w:t>
            </w:r>
          </w:p>
        </w:tc>
        <w:tc>
          <w:tcPr>
            <w:tcW w:w="6088" w:type="dxa"/>
            <w:tcMar>
              <w:top w:w="30" w:type="dxa"/>
              <w:left w:w="30" w:type="dxa"/>
              <w:bottom w:w="20" w:type="dxa"/>
              <w:right w:w="30" w:type="dxa"/>
            </w:tcMar>
            <w:vAlign w:val="center"/>
          </w:tcPr>
          <w:p w14:paraId="759E4CE3"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93C1E" w14:paraId="7BADA724" w14:textId="77777777" w:rsidTr="00393C1E">
        <w:tc>
          <w:tcPr>
            <w:tcW w:w="1129" w:type="dxa"/>
            <w:vMerge/>
            <w:tcMar>
              <w:top w:w="30" w:type="dxa"/>
              <w:left w:w="30" w:type="dxa"/>
              <w:bottom w:w="20" w:type="dxa"/>
              <w:right w:w="30" w:type="dxa"/>
            </w:tcMar>
            <w:vAlign w:val="center"/>
          </w:tcPr>
          <w:p w14:paraId="62832312"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5BE5434D"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0553D20B" w14:textId="77777777" w:rsidR="00393C1E" w:rsidRDefault="007447EE">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93C1E" w14:paraId="2C8C1675" w14:textId="77777777" w:rsidTr="00393C1E">
        <w:tc>
          <w:tcPr>
            <w:tcW w:w="1129" w:type="dxa"/>
            <w:vMerge/>
            <w:tcMar>
              <w:top w:w="30" w:type="dxa"/>
              <w:left w:w="30" w:type="dxa"/>
              <w:bottom w:w="20" w:type="dxa"/>
              <w:right w:w="30" w:type="dxa"/>
            </w:tcMar>
            <w:vAlign w:val="center"/>
          </w:tcPr>
          <w:p w14:paraId="4FF2044B"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129B8099"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72A12EC4" w14:textId="77777777" w:rsidR="00393C1E" w:rsidRDefault="007447EE">
            <w:pPr>
              <w:ind w:firstLine="0"/>
              <w:contextualSpacing/>
              <w:jc w:val="left"/>
              <w:rPr>
                <w:szCs w:val="20"/>
              </w:rPr>
            </w:pPr>
            <w:r>
              <w:rPr>
                <w:szCs w:val="20"/>
                <w:lang w:val="ru-RU"/>
              </w:rPr>
              <w:t>СЭМД «Протокол инструментального исследования»</w:t>
            </w:r>
          </w:p>
        </w:tc>
      </w:tr>
      <w:tr w:rsidR="00393C1E" w14:paraId="5C66B7F9" w14:textId="77777777" w:rsidTr="00393C1E">
        <w:tc>
          <w:tcPr>
            <w:tcW w:w="1129" w:type="dxa"/>
            <w:vMerge/>
            <w:tcMar>
              <w:top w:w="30" w:type="dxa"/>
              <w:left w:w="30" w:type="dxa"/>
              <w:bottom w:w="20" w:type="dxa"/>
              <w:right w:w="30" w:type="dxa"/>
            </w:tcMar>
            <w:vAlign w:val="center"/>
          </w:tcPr>
          <w:p w14:paraId="154646B8"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4413CDDF"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46CDB35C" w14:textId="77777777" w:rsidR="00393C1E" w:rsidRDefault="007447EE">
            <w:pPr>
              <w:ind w:firstLine="0"/>
              <w:contextualSpacing/>
              <w:jc w:val="left"/>
              <w:rPr>
                <w:szCs w:val="20"/>
              </w:rPr>
            </w:pPr>
            <w:r>
              <w:rPr>
                <w:szCs w:val="20"/>
                <w:lang w:val="ru-RU"/>
              </w:rPr>
              <w:t>СЭМД «Протокол лабораторного исследования»</w:t>
            </w:r>
          </w:p>
        </w:tc>
      </w:tr>
      <w:tr w:rsidR="00393C1E" w14:paraId="4D8038EC" w14:textId="77777777" w:rsidTr="00393C1E">
        <w:tc>
          <w:tcPr>
            <w:tcW w:w="1129" w:type="dxa"/>
            <w:vMerge/>
            <w:tcMar>
              <w:top w:w="30" w:type="dxa"/>
              <w:left w:w="30" w:type="dxa"/>
              <w:bottom w:w="20" w:type="dxa"/>
              <w:right w:w="30" w:type="dxa"/>
            </w:tcMar>
            <w:vAlign w:val="center"/>
          </w:tcPr>
          <w:p w14:paraId="6BACA658"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59766478"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2DF93C04" w14:textId="77777777" w:rsidR="00393C1E" w:rsidRDefault="007447EE">
            <w:pPr>
              <w:ind w:firstLine="0"/>
              <w:contextualSpacing/>
              <w:jc w:val="left"/>
              <w:rPr>
                <w:szCs w:val="20"/>
              </w:rPr>
            </w:pPr>
            <w:r>
              <w:rPr>
                <w:szCs w:val="20"/>
                <w:lang w:val="ru-RU"/>
              </w:rPr>
              <w:t>СЭМД «Протокол цитологического исследования»</w:t>
            </w:r>
          </w:p>
        </w:tc>
      </w:tr>
      <w:tr w:rsidR="00393C1E" w14:paraId="62F7A5A3" w14:textId="77777777" w:rsidTr="00393C1E">
        <w:tc>
          <w:tcPr>
            <w:tcW w:w="1129" w:type="dxa"/>
            <w:vMerge/>
            <w:tcMar>
              <w:top w:w="30" w:type="dxa"/>
              <w:left w:w="30" w:type="dxa"/>
              <w:bottom w:w="20" w:type="dxa"/>
              <w:right w:w="30" w:type="dxa"/>
            </w:tcMar>
            <w:vAlign w:val="center"/>
          </w:tcPr>
          <w:p w14:paraId="4B149CE9" w14:textId="77777777" w:rsidR="00393C1E" w:rsidRDefault="00393C1E">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70D4750D" w14:textId="77777777" w:rsidR="00393C1E" w:rsidRDefault="00393C1E">
            <w:pPr>
              <w:contextualSpacing/>
              <w:jc w:val="center"/>
              <w:rPr>
                <w:szCs w:val="20"/>
                <w:lang w:val="ru-RU"/>
              </w:rPr>
            </w:pPr>
          </w:p>
        </w:tc>
        <w:tc>
          <w:tcPr>
            <w:tcW w:w="6088" w:type="dxa"/>
            <w:tcMar>
              <w:top w:w="30" w:type="dxa"/>
              <w:left w:w="30" w:type="dxa"/>
              <w:bottom w:w="20" w:type="dxa"/>
              <w:right w:w="30" w:type="dxa"/>
            </w:tcMar>
            <w:vAlign w:val="center"/>
          </w:tcPr>
          <w:p w14:paraId="219B6ED5"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w:t>
            </w:r>
            <w:r>
              <w:rPr>
                <w:szCs w:val="20"/>
              </w:rPr>
              <w:t> </w:t>
            </w:r>
            <w:r>
              <w:rPr>
                <w:szCs w:val="20"/>
                <w:lang w:val="ru-RU"/>
              </w:rPr>
              <w:t>эпикриз из стационара по отдельным профилям медицинской помощи»</w:t>
            </w:r>
          </w:p>
        </w:tc>
      </w:tr>
      <w:tr w:rsidR="00393C1E" w14:paraId="66F56525" w14:textId="77777777" w:rsidTr="00393C1E">
        <w:tc>
          <w:tcPr>
            <w:tcW w:w="1129" w:type="dxa"/>
            <w:tcMar>
              <w:top w:w="30" w:type="dxa"/>
              <w:left w:w="30" w:type="dxa"/>
              <w:bottom w:w="20" w:type="dxa"/>
              <w:right w:w="30" w:type="dxa"/>
            </w:tcMar>
            <w:vAlign w:val="center"/>
          </w:tcPr>
          <w:p w14:paraId="519A4A43" w14:textId="77777777" w:rsidR="00393C1E" w:rsidRDefault="007447EE">
            <w:pPr>
              <w:ind w:firstLine="0"/>
              <w:contextualSpacing/>
              <w:jc w:val="center"/>
              <w:rPr>
                <w:szCs w:val="20"/>
              </w:rPr>
            </w:pPr>
            <w:r>
              <w:rPr>
                <w:szCs w:val="20"/>
              </w:rPr>
              <w:t>13</w:t>
            </w:r>
          </w:p>
        </w:tc>
        <w:tc>
          <w:tcPr>
            <w:tcW w:w="2694" w:type="dxa"/>
            <w:tcMar>
              <w:top w:w="30" w:type="dxa"/>
              <w:left w:w="30" w:type="dxa"/>
              <w:bottom w:w="20" w:type="dxa"/>
              <w:right w:w="30" w:type="dxa"/>
            </w:tcMar>
            <w:vAlign w:val="center"/>
          </w:tcPr>
          <w:p w14:paraId="271FC355" w14:textId="77777777" w:rsidR="00393C1E" w:rsidRDefault="007447EE">
            <w:pPr>
              <w:ind w:firstLine="0"/>
              <w:contextualSpacing/>
              <w:jc w:val="center"/>
              <w:rPr>
                <w:szCs w:val="20"/>
                <w:lang w:val="ru-RU"/>
              </w:rPr>
            </w:pPr>
            <w:r>
              <w:rPr>
                <w:szCs w:val="20"/>
                <w:lang w:val="ru-RU"/>
              </w:rPr>
              <w:t>Выявление факта временной нетрудоспособности по диагнозу, подлежащему диспансерному наблюдению</w:t>
            </w:r>
          </w:p>
        </w:tc>
        <w:tc>
          <w:tcPr>
            <w:tcW w:w="6088" w:type="dxa"/>
            <w:tcMar>
              <w:top w:w="30" w:type="dxa"/>
              <w:left w:w="30" w:type="dxa"/>
              <w:bottom w:w="20" w:type="dxa"/>
              <w:right w:w="30" w:type="dxa"/>
            </w:tcMar>
            <w:vAlign w:val="center"/>
          </w:tcPr>
          <w:p w14:paraId="0895694D"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 эпикриз из стационара по отдельным профилям медицинской помощи»</w:t>
            </w:r>
          </w:p>
        </w:tc>
      </w:tr>
      <w:tr w:rsidR="00393C1E" w14:paraId="27C71CBE" w14:textId="77777777" w:rsidTr="00393C1E">
        <w:tc>
          <w:tcPr>
            <w:tcW w:w="1129" w:type="dxa"/>
            <w:tcMar>
              <w:top w:w="30" w:type="dxa"/>
              <w:left w:w="30" w:type="dxa"/>
              <w:bottom w:w="20" w:type="dxa"/>
              <w:right w:w="30" w:type="dxa"/>
            </w:tcMar>
            <w:vAlign w:val="center"/>
          </w:tcPr>
          <w:p w14:paraId="6F3622CA" w14:textId="77777777" w:rsidR="00393C1E" w:rsidRDefault="007447EE">
            <w:pPr>
              <w:ind w:firstLine="0"/>
              <w:contextualSpacing/>
              <w:jc w:val="center"/>
              <w:rPr>
                <w:szCs w:val="20"/>
              </w:rPr>
            </w:pPr>
            <w:r>
              <w:rPr>
                <w:szCs w:val="20"/>
              </w:rPr>
              <w:t>14</w:t>
            </w:r>
          </w:p>
        </w:tc>
        <w:tc>
          <w:tcPr>
            <w:tcW w:w="2694" w:type="dxa"/>
            <w:tcMar>
              <w:top w:w="30" w:type="dxa"/>
              <w:left w:w="30" w:type="dxa"/>
              <w:bottom w:w="20" w:type="dxa"/>
              <w:right w:w="30" w:type="dxa"/>
            </w:tcMar>
            <w:vAlign w:val="center"/>
          </w:tcPr>
          <w:p w14:paraId="0AE1A43C" w14:textId="77777777" w:rsidR="00393C1E" w:rsidRDefault="007447EE">
            <w:pPr>
              <w:ind w:firstLine="0"/>
              <w:contextualSpacing/>
              <w:jc w:val="center"/>
              <w:rPr>
                <w:szCs w:val="20"/>
                <w:lang w:val="ru-RU"/>
              </w:rPr>
            </w:pPr>
            <w:r>
              <w:rPr>
                <w:szCs w:val="20"/>
                <w:lang w:val="ru-RU"/>
              </w:rPr>
              <w:t>Выявление факта обострения по диагнозу, подлежащему диспансерному наблюдению</w:t>
            </w:r>
          </w:p>
        </w:tc>
        <w:tc>
          <w:tcPr>
            <w:tcW w:w="6088" w:type="dxa"/>
            <w:tcMar>
              <w:top w:w="30" w:type="dxa"/>
              <w:left w:w="30" w:type="dxa"/>
              <w:bottom w:w="20" w:type="dxa"/>
              <w:right w:w="30" w:type="dxa"/>
            </w:tcMar>
            <w:vAlign w:val="center"/>
          </w:tcPr>
          <w:p w14:paraId="0D664739" w14:textId="77777777" w:rsidR="00393C1E" w:rsidRDefault="007447EE">
            <w:pPr>
              <w:ind w:firstLine="0"/>
              <w:contextualSpacing/>
              <w:jc w:val="left"/>
              <w:rPr>
                <w:szCs w:val="20"/>
                <w:lang w:val="ru-RU"/>
              </w:rPr>
            </w:pPr>
            <w:r>
              <w:rPr>
                <w:szCs w:val="20"/>
                <w:lang w:val="ru-RU"/>
              </w:rPr>
              <w:t>СЭМД «Карта вызова скорой медицинской помощи» (формируется в ИС СМП)</w:t>
            </w:r>
          </w:p>
        </w:tc>
      </w:tr>
      <w:tr w:rsidR="00393C1E" w14:paraId="15E04A61" w14:textId="77777777" w:rsidTr="00393C1E">
        <w:tc>
          <w:tcPr>
            <w:tcW w:w="1129" w:type="dxa"/>
            <w:tcMar>
              <w:top w:w="30" w:type="dxa"/>
              <w:left w:w="30" w:type="dxa"/>
              <w:bottom w:w="20" w:type="dxa"/>
              <w:right w:w="30" w:type="dxa"/>
            </w:tcMar>
            <w:vAlign w:val="center"/>
          </w:tcPr>
          <w:p w14:paraId="1CA65FFF" w14:textId="77777777" w:rsidR="00393C1E" w:rsidRDefault="007447EE">
            <w:pPr>
              <w:ind w:firstLine="0"/>
              <w:contextualSpacing/>
              <w:jc w:val="center"/>
              <w:rPr>
                <w:szCs w:val="20"/>
              </w:rPr>
            </w:pPr>
            <w:r>
              <w:rPr>
                <w:szCs w:val="20"/>
              </w:rPr>
              <w:t>15</w:t>
            </w:r>
          </w:p>
        </w:tc>
        <w:tc>
          <w:tcPr>
            <w:tcW w:w="2694" w:type="dxa"/>
            <w:tcMar>
              <w:top w:w="30" w:type="dxa"/>
              <w:left w:w="30" w:type="dxa"/>
              <w:bottom w:w="20" w:type="dxa"/>
              <w:right w:w="30" w:type="dxa"/>
            </w:tcMar>
            <w:vAlign w:val="center"/>
          </w:tcPr>
          <w:p w14:paraId="35BD6B3D"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смерти</w:t>
            </w:r>
            <w:proofErr w:type="spellEnd"/>
            <w:r>
              <w:rPr>
                <w:szCs w:val="20"/>
              </w:rPr>
              <w:t xml:space="preserve"> </w:t>
            </w:r>
            <w:proofErr w:type="spellStart"/>
            <w:r>
              <w:rPr>
                <w:szCs w:val="20"/>
              </w:rPr>
              <w:t>пациента</w:t>
            </w:r>
            <w:proofErr w:type="spellEnd"/>
          </w:p>
        </w:tc>
        <w:tc>
          <w:tcPr>
            <w:tcW w:w="6088" w:type="dxa"/>
            <w:tcMar>
              <w:top w:w="30" w:type="dxa"/>
              <w:left w:w="30" w:type="dxa"/>
              <w:bottom w:w="20" w:type="dxa"/>
              <w:right w:w="30" w:type="dxa"/>
            </w:tcMar>
            <w:vAlign w:val="center"/>
          </w:tcPr>
          <w:p w14:paraId="3EC7E671" w14:textId="77777777" w:rsidR="00393C1E" w:rsidRDefault="007447EE">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93C1E" w14:paraId="1B047C4B" w14:textId="77777777" w:rsidTr="00393C1E">
        <w:tc>
          <w:tcPr>
            <w:tcW w:w="1129" w:type="dxa"/>
            <w:tcMar>
              <w:top w:w="30" w:type="dxa"/>
              <w:left w:w="30" w:type="dxa"/>
              <w:bottom w:w="20" w:type="dxa"/>
              <w:right w:w="30" w:type="dxa"/>
            </w:tcMar>
            <w:vAlign w:val="center"/>
          </w:tcPr>
          <w:p w14:paraId="58923019" w14:textId="77777777" w:rsidR="00393C1E" w:rsidRDefault="007447EE">
            <w:pPr>
              <w:ind w:firstLine="0"/>
              <w:contextualSpacing/>
              <w:jc w:val="center"/>
              <w:rPr>
                <w:szCs w:val="20"/>
              </w:rPr>
            </w:pPr>
            <w:r>
              <w:rPr>
                <w:szCs w:val="20"/>
              </w:rPr>
              <w:t>16</w:t>
            </w:r>
          </w:p>
        </w:tc>
        <w:tc>
          <w:tcPr>
            <w:tcW w:w="2694" w:type="dxa"/>
            <w:tcMar>
              <w:top w:w="30" w:type="dxa"/>
              <w:left w:w="30" w:type="dxa"/>
              <w:bottom w:w="20" w:type="dxa"/>
              <w:right w:w="30" w:type="dxa"/>
            </w:tcMar>
            <w:vAlign w:val="center"/>
          </w:tcPr>
          <w:p w14:paraId="7B4C0625" w14:textId="77777777" w:rsidR="00393C1E" w:rsidRDefault="007447EE">
            <w:pPr>
              <w:ind w:firstLine="0"/>
              <w:contextualSpacing/>
              <w:jc w:val="center"/>
              <w:rPr>
                <w:szCs w:val="20"/>
                <w:lang w:val="ru-RU"/>
              </w:rPr>
            </w:pPr>
            <w:r>
              <w:rPr>
                <w:szCs w:val="20"/>
                <w:lang w:val="ru-RU"/>
              </w:rPr>
              <w:t>Выявление приема (осмотра) пациента в рамках иммунизации</w:t>
            </w:r>
          </w:p>
        </w:tc>
        <w:tc>
          <w:tcPr>
            <w:tcW w:w="6088" w:type="dxa"/>
            <w:tcMar>
              <w:top w:w="30" w:type="dxa"/>
              <w:left w:w="30" w:type="dxa"/>
              <w:bottom w:w="20" w:type="dxa"/>
              <w:right w:w="30" w:type="dxa"/>
            </w:tcMar>
            <w:vAlign w:val="center"/>
          </w:tcPr>
          <w:p w14:paraId="2E94BC31"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93C1E" w14:paraId="6CBCB8F2" w14:textId="77777777" w:rsidTr="00393C1E">
        <w:tc>
          <w:tcPr>
            <w:tcW w:w="1129" w:type="dxa"/>
            <w:tcMar>
              <w:top w:w="30" w:type="dxa"/>
              <w:left w:w="30" w:type="dxa"/>
              <w:bottom w:w="20" w:type="dxa"/>
              <w:right w:w="30" w:type="dxa"/>
            </w:tcMar>
            <w:vAlign w:val="center"/>
          </w:tcPr>
          <w:p w14:paraId="16211095" w14:textId="77777777" w:rsidR="00393C1E" w:rsidRDefault="007447EE">
            <w:pPr>
              <w:ind w:firstLine="0"/>
              <w:contextualSpacing/>
              <w:jc w:val="center"/>
              <w:rPr>
                <w:szCs w:val="20"/>
              </w:rPr>
            </w:pPr>
            <w:r>
              <w:rPr>
                <w:szCs w:val="20"/>
              </w:rPr>
              <w:t>17</w:t>
            </w:r>
          </w:p>
        </w:tc>
        <w:tc>
          <w:tcPr>
            <w:tcW w:w="2694" w:type="dxa"/>
            <w:tcMar>
              <w:top w:w="30" w:type="dxa"/>
              <w:left w:w="30" w:type="dxa"/>
              <w:bottom w:w="20" w:type="dxa"/>
              <w:right w:w="30" w:type="dxa"/>
            </w:tcMar>
            <w:vAlign w:val="center"/>
          </w:tcPr>
          <w:p w14:paraId="0D85D49C"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иммунизации</w:t>
            </w:r>
            <w:proofErr w:type="spellEnd"/>
          </w:p>
        </w:tc>
        <w:tc>
          <w:tcPr>
            <w:tcW w:w="6088" w:type="dxa"/>
            <w:tcMar>
              <w:top w:w="30" w:type="dxa"/>
              <w:left w:w="30" w:type="dxa"/>
              <w:bottom w:w="20" w:type="dxa"/>
              <w:right w:w="30" w:type="dxa"/>
            </w:tcMar>
            <w:vAlign w:val="center"/>
          </w:tcPr>
          <w:p w14:paraId="623A2C27"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медицинской манипуляции»</w:t>
            </w:r>
          </w:p>
        </w:tc>
      </w:tr>
      <w:tr w:rsidR="00393C1E" w14:paraId="095C0035" w14:textId="77777777" w:rsidTr="00393C1E">
        <w:tc>
          <w:tcPr>
            <w:tcW w:w="1129" w:type="dxa"/>
            <w:tcMar>
              <w:top w:w="30" w:type="dxa"/>
              <w:left w:w="30" w:type="dxa"/>
              <w:bottom w:w="20" w:type="dxa"/>
              <w:right w:w="30" w:type="dxa"/>
            </w:tcMar>
            <w:vAlign w:val="center"/>
          </w:tcPr>
          <w:p w14:paraId="1F100185" w14:textId="77777777" w:rsidR="00393C1E" w:rsidRDefault="007447EE">
            <w:pPr>
              <w:ind w:firstLine="0"/>
              <w:contextualSpacing/>
              <w:jc w:val="center"/>
              <w:rPr>
                <w:szCs w:val="20"/>
              </w:rPr>
            </w:pPr>
            <w:r>
              <w:rPr>
                <w:szCs w:val="20"/>
              </w:rPr>
              <w:t>18</w:t>
            </w:r>
          </w:p>
        </w:tc>
        <w:tc>
          <w:tcPr>
            <w:tcW w:w="2694" w:type="dxa"/>
            <w:tcMar>
              <w:top w:w="30" w:type="dxa"/>
              <w:left w:w="30" w:type="dxa"/>
              <w:bottom w:w="20" w:type="dxa"/>
              <w:right w:w="30" w:type="dxa"/>
            </w:tcMar>
            <w:vAlign w:val="center"/>
          </w:tcPr>
          <w:p w14:paraId="44170A7B" w14:textId="77777777" w:rsidR="00393C1E" w:rsidRDefault="007447EE">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углубленной</w:t>
            </w:r>
            <w:proofErr w:type="spellEnd"/>
            <w:r>
              <w:rPr>
                <w:szCs w:val="20"/>
              </w:rPr>
              <w:t xml:space="preserve"> </w:t>
            </w:r>
            <w:proofErr w:type="spellStart"/>
            <w:r>
              <w:rPr>
                <w:szCs w:val="20"/>
              </w:rPr>
              <w:t>диспансеризации</w:t>
            </w:r>
            <w:proofErr w:type="spellEnd"/>
          </w:p>
        </w:tc>
        <w:tc>
          <w:tcPr>
            <w:tcW w:w="6088" w:type="dxa"/>
            <w:tcMar>
              <w:top w:w="30" w:type="dxa"/>
              <w:left w:w="30" w:type="dxa"/>
              <w:bottom w:w="20" w:type="dxa"/>
              <w:right w:w="30" w:type="dxa"/>
            </w:tcMar>
            <w:vAlign w:val="center"/>
          </w:tcPr>
          <w:p w14:paraId="42F9EF3E" w14:textId="77777777" w:rsidR="00393C1E" w:rsidRDefault="007447EE">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bl>
    <w:p w14:paraId="2980AD33" w14:textId="77777777" w:rsidR="00393C1E" w:rsidRDefault="00393C1E">
      <w:pPr>
        <w:ind w:firstLine="0"/>
        <w:rPr>
          <w:rFonts w:eastAsia="Times New Roman" w:cs="Times New Roman"/>
          <w:szCs w:val="24"/>
          <w:lang w:eastAsia="ru-RU"/>
        </w:rPr>
      </w:pPr>
    </w:p>
    <w:p w14:paraId="48813CFE" w14:textId="77777777" w:rsidR="00393C1E" w:rsidRDefault="007447EE">
      <w:pPr>
        <w:rPr>
          <w:rFonts w:eastAsia="SimSun" w:cs="Times New Roman"/>
          <w:bCs/>
          <w:szCs w:val="24"/>
        </w:rPr>
      </w:pPr>
      <w:r>
        <w:rPr>
          <w:rFonts w:eastAsia="SimSun" w:cs="Times New Roman"/>
          <w:bCs/>
          <w:szCs w:val="24"/>
        </w:rPr>
        <w:t xml:space="preserve">Типы СЭМД </w:t>
      </w:r>
      <w:proofErr w:type="spellStart"/>
      <w:r>
        <w:rPr>
          <w:rFonts w:eastAsia="SimSun" w:cs="Times New Roman"/>
          <w:bCs/>
          <w:szCs w:val="24"/>
        </w:rPr>
        <w:t>beta</w:t>
      </w:r>
      <w:proofErr w:type="spellEnd"/>
      <w:r>
        <w:rPr>
          <w:rFonts w:eastAsia="SimSun" w:cs="Times New Roman"/>
          <w:bCs/>
          <w:szCs w:val="24"/>
        </w:rPr>
        <w:t>-версии: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992"/>
        <w:gridCol w:w="1134"/>
        <w:gridCol w:w="3402"/>
        <w:gridCol w:w="2828"/>
      </w:tblGrid>
      <w:tr w:rsidR="00393C1E" w14:paraId="66BEBA0E" w14:textId="77777777" w:rsidTr="00393C1E">
        <w:tc>
          <w:tcPr>
            <w:tcW w:w="1555" w:type="dxa"/>
            <w:shd w:val="solid" w:color="F0F0F0" w:fill="F0F0F0"/>
            <w:tcMar>
              <w:top w:w="30" w:type="dxa"/>
              <w:left w:w="30" w:type="dxa"/>
              <w:bottom w:w="20" w:type="dxa"/>
              <w:right w:w="30" w:type="dxa"/>
            </w:tcMar>
            <w:vAlign w:val="center"/>
          </w:tcPr>
          <w:p w14:paraId="210DB058" w14:textId="77777777" w:rsidR="00393C1E" w:rsidRDefault="007447EE">
            <w:pPr>
              <w:ind w:firstLine="0"/>
              <w:jc w:val="center"/>
              <w:rPr>
                <w:szCs w:val="20"/>
                <w:lang w:val="ru-RU"/>
              </w:rPr>
            </w:pPr>
            <w:r>
              <w:rPr>
                <w:b/>
                <w:szCs w:val="20"/>
                <w:lang w:val="ru-RU"/>
              </w:rPr>
              <w:t xml:space="preserve">Код СЭМД </w:t>
            </w:r>
            <w:r>
              <w:rPr>
                <w:b/>
                <w:szCs w:val="20"/>
              </w:rPr>
              <w:t>beta</w:t>
            </w:r>
            <w:r>
              <w:rPr>
                <w:b/>
                <w:szCs w:val="20"/>
                <w:lang w:val="ru-RU"/>
              </w:rPr>
              <w:t xml:space="preserve">-версии (по справочнику </w:t>
            </w:r>
            <w:r>
              <w:rPr>
                <w:b/>
                <w:szCs w:val="20"/>
              </w:rPr>
              <w:t>OID</w:t>
            </w:r>
            <w:r>
              <w:rPr>
                <w:b/>
                <w:szCs w:val="20"/>
                <w:lang w:val="ru-RU"/>
              </w:rPr>
              <w:t>: 1.2.643.5.1.13.13.11.1522)</w:t>
            </w:r>
          </w:p>
        </w:tc>
        <w:tc>
          <w:tcPr>
            <w:tcW w:w="992" w:type="dxa"/>
            <w:shd w:val="solid" w:color="F0F0F0" w:fill="F0F0F0"/>
            <w:tcMar>
              <w:top w:w="30" w:type="dxa"/>
              <w:left w:w="30" w:type="dxa"/>
              <w:bottom w:w="20" w:type="dxa"/>
              <w:right w:w="30" w:type="dxa"/>
            </w:tcMar>
            <w:vAlign w:val="center"/>
          </w:tcPr>
          <w:p w14:paraId="2532F22B" w14:textId="77777777" w:rsidR="00393C1E" w:rsidRDefault="007447EE">
            <w:pPr>
              <w:ind w:firstLine="0"/>
              <w:jc w:val="center"/>
              <w:rPr>
                <w:szCs w:val="20"/>
                <w:lang w:val="ru-RU"/>
              </w:rPr>
            </w:pPr>
            <w:r>
              <w:rPr>
                <w:b/>
                <w:szCs w:val="20"/>
                <w:lang w:val="ru-RU"/>
              </w:rPr>
              <w:t xml:space="preserve">Тип СЭМД </w:t>
            </w:r>
            <w:r>
              <w:rPr>
                <w:b/>
                <w:szCs w:val="20"/>
              </w:rPr>
              <w:t>beta</w:t>
            </w:r>
            <w:r>
              <w:rPr>
                <w:b/>
                <w:szCs w:val="20"/>
                <w:lang w:val="ru-RU"/>
              </w:rPr>
              <w:t>-версии</w:t>
            </w:r>
          </w:p>
        </w:tc>
        <w:tc>
          <w:tcPr>
            <w:tcW w:w="1134" w:type="dxa"/>
            <w:shd w:val="solid" w:color="F0F0F0" w:fill="F0F0F0"/>
            <w:tcMar>
              <w:top w:w="30" w:type="dxa"/>
              <w:left w:w="30" w:type="dxa"/>
              <w:bottom w:w="20" w:type="dxa"/>
              <w:right w:w="30" w:type="dxa"/>
            </w:tcMar>
            <w:vAlign w:val="center"/>
          </w:tcPr>
          <w:p w14:paraId="2E811910" w14:textId="77777777" w:rsidR="00393C1E" w:rsidRDefault="007447EE">
            <w:pPr>
              <w:ind w:firstLine="0"/>
              <w:jc w:val="center"/>
              <w:rPr>
                <w:szCs w:val="20"/>
                <w:lang w:val="ru-RU"/>
              </w:rPr>
            </w:pPr>
            <w:r>
              <w:rPr>
                <w:b/>
                <w:szCs w:val="20"/>
                <w:lang w:val="ru-RU"/>
              </w:rPr>
              <w:t xml:space="preserve">Версия типа СЭМД </w:t>
            </w:r>
            <w:r>
              <w:rPr>
                <w:b/>
                <w:szCs w:val="20"/>
              </w:rPr>
              <w:t>beta</w:t>
            </w:r>
            <w:r>
              <w:rPr>
                <w:b/>
                <w:szCs w:val="20"/>
                <w:lang w:val="ru-RU"/>
              </w:rPr>
              <w:t>-версии</w:t>
            </w:r>
          </w:p>
        </w:tc>
        <w:tc>
          <w:tcPr>
            <w:tcW w:w="3402" w:type="dxa"/>
            <w:shd w:val="solid" w:color="F0F0F0" w:fill="F0F0F0"/>
            <w:tcMar>
              <w:top w:w="30" w:type="dxa"/>
              <w:left w:w="30" w:type="dxa"/>
              <w:bottom w:w="20" w:type="dxa"/>
              <w:right w:w="30" w:type="dxa"/>
            </w:tcMar>
            <w:vAlign w:val="center"/>
          </w:tcPr>
          <w:p w14:paraId="29AB528E" w14:textId="77777777" w:rsidR="00393C1E" w:rsidRDefault="007447EE">
            <w:pPr>
              <w:ind w:firstLine="0"/>
              <w:jc w:val="center"/>
              <w:rPr>
                <w:szCs w:val="20"/>
              </w:rPr>
            </w:pPr>
            <w:proofErr w:type="spellStart"/>
            <w:r>
              <w:rPr>
                <w:b/>
                <w:szCs w:val="20"/>
              </w:rPr>
              <w:t>Наименование</w:t>
            </w:r>
            <w:proofErr w:type="spellEnd"/>
            <w:r>
              <w:rPr>
                <w:b/>
                <w:szCs w:val="20"/>
              </w:rPr>
              <w:t xml:space="preserve"> СЭМД beta-</w:t>
            </w:r>
            <w:proofErr w:type="spellStart"/>
            <w:r>
              <w:rPr>
                <w:b/>
                <w:szCs w:val="20"/>
              </w:rPr>
              <w:t>версии</w:t>
            </w:r>
            <w:proofErr w:type="spellEnd"/>
          </w:p>
        </w:tc>
        <w:tc>
          <w:tcPr>
            <w:tcW w:w="2828" w:type="dxa"/>
            <w:shd w:val="solid" w:color="F0F0F0" w:fill="F0F0F0"/>
            <w:tcMar>
              <w:top w:w="30" w:type="dxa"/>
              <w:left w:w="30" w:type="dxa"/>
              <w:bottom w:w="20" w:type="dxa"/>
              <w:right w:w="30" w:type="dxa"/>
            </w:tcMar>
            <w:vAlign w:val="center"/>
          </w:tcPr>
          <w:p w14:paraId="2C8ADFF6" w14:textId="77777777" w:rsidR="00393C1E" w:rsidRDefault="007447EE">
            <w:pPr>
              <w:ind w:firstLine="0"/>
              <w:jc w:val="center"/>
              <w:rPr>
                <w:szCs w:val="20"/>
              </w:rPr>
            </w:pPr>
            <w:proofErr w:type="spellStart"/>
            <w:r>
              <w:rPr>
                <w:b/>
                <w:szCs w:val="20"/>
              </w:rPr>
              <w:t>Исходный</w:t>
            </w:r>
            <w:proofErr w:type="spellEnd"/>
            <w:r>
              <w:rPr>
                <w:b/>
                <w:szCs w:val="20"/>
              </w:rPr>
              <w:t xml:space="preserve"> СЭМД</w:t>
            </w:r>
          </w:p>
        </w:tc>
      </w:tr>
      <w:tr w:rsidR="00393C1E" w14:paraId="2B051551" w14:textId="77777777" w:rsidTr="00393C1E">
        <w:tc>
          <w:tcPr>
            <w:tcW w:w="1555" w:type="dxa"/>
            <w:tcMar>
              <w:top w:w="30" w:type="dxa"/>
              <w:left w:w="30" w:type="dxa"/>
              <w:bottom w:w="20" w:type="dxa"/>
              <w:right w:w="30" w:type="dxa"/>
            </w:tcMar>
            <w:vAlign w:val="center"/>
          </w:tcPr>
          <w:p w14:paraId="3DF4952F" w14:textId="77777777" w:rsidR="00393C1E" w:rsidRDefault="007447EE">
            <w:pPr>
              <w:ind w:firstLine="0"/>
              <w:jc w:val="center"/>
              <w:rPr>
                <w:szCs w:val="20"/>
              </w:rPr>
            </w:pPr>
            <w:r>
              <w:rPr>
                <w:szCs w:val="20"/>
              </w:rPr>
              <w:t>341</w:t>
            </w:r>
          </w:p>
        </w:tc>
        <w:tc>
          <w:tcPr>
            <w:tcW w:w="992" w:type="dxa"/>
            <w:tcMar>
              <w:top w:w="30" w:type="dxa"/>
              <w:left w:w="30" w:type="dxa"/>
              <w:bottom w:w="20" w:type="dxa"/>
              <w:right w:w="30" w:type="dxa"/>
            </w:tcMar>
            <w:vAlign w:val="center"/>
          </w:tcPr>
          <w:p w14:paraId="6B0C0DB4" w14:textId="77777777" w:rsidR="00393C1E" w:rsidRDefault="007447EE">
            <w:pPr>
              <w:ind w:firstLine="0"/>
              <w:jc w:val="center"/>
              <w:rPr>
                <w:szCs w:val="20"/>
              </w:rPr>
            </w:pPr>
            <w:r>
              <w:rPr>
                <w:szCs w:val="20"/>
              </w:rPr>
              <w:t>5</w:t>
            </w:r>
          </w:p>
        </w:tc>
        <w:tc>
          <w:tcPr>
            <w:tcW w:w="1134" w:type="dxa"/>
            <w:tcMar>
              <w:top w:w="30" w:type="dxa"/>
              <w:left w:w="30" w:type="dxa"/>
              <w:bottom w:w="20" w:type="dxa"/>
              <w:right w:w="30" w:type="dxa"/>
            </w:tcMar>
            <w:vAlign w:val="center"/>
          </w:tcPr>
          <w:p w14:paraId="4876A63B" w14:textId="77777777" w:rsidR="00393C1E" w:rsidRDefault="007447EE">
            <w:pPr>
              <w:ind w:firstLine="0"/>
              <w:jc w:val="center"/>
              <w:rPr>
                <w:szCs w:val="20"/>
              </w:rPr>
            </w:pPr>
            <w:r>
              <w:rPr>
                <w:szCs w:val="20"/>
              </w:rPr>
              <w:t>3</w:t>
            </w:r>
          </w:p>
        </w:tc>
        <w:tc>
          <w:tcPr>
            <w:tcW w:w="3402" w:type="dxa"/>
            <w:tcMar>
              <w:top w:w="30" w:type="dxa"/>
              <w:left w:w="30" w:type="dxa"/>
              <w:bottom w:w="20" w:type="dxa"/>
              <w:right w:w="30" w:type="dxa"/>
            </w:tcMar>
            <w:vAlign w:val="center"/>
          </w:tcPr>
          <w:p w14:paraId="0AD3F862" w14:textId="77777777" w:rsidR="00393C1E" w:rsidRDefault="007447EE">
            <w:pPr>
              <w:ind w:firstLine="0"/>
              <w:jc w:val="left"/>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2828" w:type="dxa"/>
            <w:tcMar>
              <w:top w:w="30" w:type="dxa"/>
              <w:left w:w="30" w:type="dxa"/>
              <w:bottom w:w="20" w:type="dxa"/>
              <w:right w:w="30" w:type="dxa"/>
            </w:tcMar>
            <w:vAlign w:val="center"/>
          </w:tcPr>
          <w:p w14:paraId="00EC7E01" w14:textId="77777777" w:rsidR="00393C1E" w:rsidRDefault="007447EE">
            <w:pPr>
              <w:ind w:firstLine="0"/>
              <w:jc w:val="left"/>
              <w:rPr>
                <w:szCs w:val="20"/>
                <w:lang w:val="ru-RU"/>
              </w:rPr>
            </w:pPr>
            <w:r>
              <w:rPr>
                <w:szCs w:val="20"/>
                <w:lang w:val="ru-RU"/>
              </w:rPr>
              <w:t>СЭМД: Протокол консультации</w:t>
            </w:r>
          </w:p>
          <w:p w14:paraId="0BAA9AE6"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/3845</w:t>
            </w:r>
          </w:p>
        </w:tc>
      </w:tr>
      <w:tr w:rsidR="00393C1E" w14:paraId="21AF545C" w14:textId="77777777" w:rsidTr="00393C1E">
        <w:tc>
          <w:tcPr>
            <w:tcW w:w="1555" w:type="dxa"/>
            <w:tcMar>
              <w:top w:w="30" w:type="dxa"/>
              <w:left w:w="30" w:type="dxa"/>
              <w:bottom w:w="20" w:type="dxa"/>
              <w:right w:w="30" w:type="dxa"/>
            </w:tcMar>
            <w:vAlign w:val="center"/>
          </w:tcPr>
          <w:p w14:paraId="7D0F8666" w14:textId="77777777" w:rsidR="00393C1E" w:rsidRDefault="007447EE">
            <w:pPr>
              <w:ind w:firstLine="0"/>
              <w:jc w:val="center"/>
              <w:rPr>
                <w:szCs w:val="20"/>
              </w:rPr>
            </w:pPr>
            <w:r>
              <w:rPr>
                <w:szCs w:val="20"/>
              </w:rPr>
              <w:t>342</w:t>
            </w:r>
          </w:p>
        </w:tc>
        <w:tc>
          <w:tcPr>
            <w:tcW w:w="992" w:type="dxa"/>
            <w:tcMar>
              <w:top w:w="30" w:type="dxa"/>
              <w:left w:w="30" w:type="dxa"/>
              <w:bottom w:w="20" w:type="dxa"/>
              <w:right w:w="30" w:type="dxa"/>
            </w:tcMar>
            <w:vAlign w:val="center"/>
          </w:tcPr>
          <w:p w14:paraId="57A3E190" w14:textId="77777777" w:rsidR="00393C1E" w:rsidRDefault="007447EE">
            <w:pPr>
              <w:ind w:firstLine="0"/>
              <w:jc w:val="center"/>
              <w:rPr>
                <w:szCs w:val="20"/>
              </w:rPr>
            </w:pPr>
            <w:r>
              <w:rPr>
                <w:szCs w:val="20"/>
              </w:rPr>
              <w:t>23</w:t>
            </w:r>
          </w:p>
        </w:tc>
        <w:tc>
          <w:tcPr>
            <w:tcW w:w="1134" w:type="dxa"/>
            <w:tcMar>
              <w:top w:w="30" w:type="dxa"/>
              <w:left w:w="30" w:type="dxa"/>
              <w:bottom w:w="20" w:type="dxa"/>
              <w:right w:w="30" w:type="dxa"/>
            </w:tcMar>
            <w:vAlign w:val="center"/>
          </w:tcPr>
          <w:p w14:paraId="45114620" w14:textId="77777777" w:rsidR="00393C1E" w:rsidRDefault="007447EE">
            <w:pPr>
              <w:ind w:firstLine="0"/>
              <w:jc w:val="center"/>
              <w:rPr>
                <w:szCs w:val="20"/>
              </w:rPr>
            </w:pPr>
            <w:r>
              <w:rPr>
                <w:szCs w:val="20"/>
              </w:rPr>
              <w:t>3</w:t>
            </w:r>
          </w:p>
        </w:tc>
        <w:tc>
          <w:tcPr>
            <w:tcW w:w="3402" w:type="dxa"/>
            <w:tcMar>
              <w:top w:w="30" w:type="dxa"/>
              <w:left w:w="30" w:type="dxa"/>
              <w:bottom w:w="20" w:type="dxa"/>
              <w:right w:w="30" w:type="dxa"/>
            </w:tcMar>
            <w:vAlign w:val="center"/>
          </w:tcPr>
          <w:p w14:paraId="42BC1A48"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анкетирования</w:t>
            </w:r>
            <w:proofErr w:type="spellEnd"/>
          </w:p>
        </w:tc>
        <w:tc>
          <w:tcPr>
            <w:tcW w:w="2828" w:type="dxa"/>
            <w:tcMar>
              <w:top w:w="30" w:type="dxa"/>
              <w:left w:w="30" w:type="dxa"/>
              <w:bottom w:w="20" w:type="dxa"/>
              <w:right w:w="30" w:type="dxa"/>
            </w:tcMar>
            <w:vAlign w:val="center"/>
          </w:tcPr>
          <w:p w14:paraId="45492222" w14:textId="77777777" w:rsidR="00393C1E" w:rsidRDefault="007447EE">
            <w:pPr>
              <w:ind w:firstLine="0"/>
              <w:jc w:val="center"/>
              <w:rPr>
                <w:szCs w:val="20"/>
              </w:rPr>
            </w:pPr>
            <w:r>
              <w:rPr>
                <w:szCs w:val="20"/>
              </w:rPr>
              <w:t>-</w:t>
            </w:r>
          </w:p>
        </w:tc>
      </w:tr>
      <w:tr w:rsidR="00393C1E" w14:paraId="5B6D63A0" w14:textId="77777777" w:rsidTr="00393C1E">
        <w:tc>
          <w:tcPr>
            <w:tcW w:w="1555" w:type="dxa"/>
            <w:tcMar>
              <w:top w:w="30" w:type="dxa"/>
              <w:left w:w="30" w:type="dxa"/>
              <w:bottom w:w="20" w:type="dxa"/>
              <w:right w:w="30" w:type="dxa"/>
            </w:tcMar>
            <w:vAlign w:val="center"/>
          </w:tcPr>
          <w:p w14:paraId="5E441760" w14:textId="77777777" w:rsidR="00393C1E" w:rsidRDefault="007447EE">
            <w:pPr>
              <w:ind w:firstLine="0"/>
              <w:jc w:val="center"/>
              <w:rPr>
                <w:szCs w:val="20"/>
              </w:rPr>
            </w:pPr>
            <w:r>
              <w:rPr>
                <w:szCs w:val="20"/>
              </w:rPr>
              <w:t>340</w:t>
            </w:r>
          </w:p>
        </w:tc>
        <w:tc>
          <w:tcPr>
            <w:tcW w:w="992" w:type="dxa"/>
            <w:tcMar>
              <w:top w:w="30" w:type="dxa"/>
              <w:left w:w="30" w:type="dxa"/>
              <w:bottom w:w="20" w:type="dxa"/>
              <w:right w:w="30" w:type="dxa"/>
            </w:tcMar>
            <w:vAlign w:val="center"/>
          </w:tcPr>
          <w:p w14:paraId="7541A26D" w14:textId="77777777" w:rsidR="00393C1E" w:rsidRDefault="007447EE">
            <w:pPr>
              <w:ind w:firstLine="0"/>
              <w:jc w:val="center"/>
              <w:rPr>
                <w:szCs w:val="20"/>
              </w:rPr>
            </w:pPr>
            <w:r>
              <w:rPr>
                <w:szCs w:val="20"/>
              </w:rPr>
              <w:t>24</w:t>
            </w:r>
          </w:p>
        </w:tc>
        <w:tc>
          <w:tcPr>
            <w:tcW w:w="1134" w:type="dxa"/>
            <w:tcMar>
              <w:top w:w="30" w:type="dxa"/>
              <w:left w:w="30" w:type="dxa"/>
              <w:bottom w:w="20" w:type="dxa"/>
              <w:right w:w="30" w:type="dxa"/>
            </w:tcMar>
            <w:vAlign w:val="center"/>
          </w:tcPr>
          <w:p w14:paraId="720126A8" w14:textId="77777777" w:rsidR="00393C1E" w:rsidRDefault="007447EE">
            <w:pPr>
              <w:ind w:firstLine="0"/>
              <w:jc w:val="center"/>
              <w:rPr>
                <w:szCs w:val="20"/>
              </w:rPr>
            </w:pPr>
            <w:r>
              <w:rPr>
                <w:szCs w:val="20"/>
              </w:rPr>
              <w:t>3</w:t>
            </w:r>
          </w:p>
        </w:tc>
        <w:tc>
          <w:tcPr>
            <w:tcW w:w="3402" w:type="dxa"/>
            <w:tcMar>
              <w:top w:w="30" w:type="dxa"/>
              <w:left w:w="30" w:type="dxa"/>
              <w:bottom w:w="20" w:type="dxa"/>
              <w:right w:w="30" w:type="dxa"/>
            </w:tcMar>
            <w:vAlign w:val="center"/>
          </w:tcPr>
          <w:p w14:paraId="3134ED00" w14:textId="77777777" w:rsidR="00393C1E" w:rsidRDefault="007447EE">
            <w:pPr>
              <w:ind w:firstLine="0"/>
              <w:jc w:val="left"/>
              <w:rPr>
                <w:szCs w:val="20"/>
                <w:lang w:val="ru-RU"/>
              </w:rPr>
            </w:pPr>
            <w:r>
              <w:rPr>
                <w:szCs w:val="20"/>
                <w:lang w:val="ru-RU"/>
              </w:rPr>
              <w:t>Эпикриз по результатам диспансеризации/профилактического медицинского осмотра</w:t>
            </w:r>
          </w:p>
        </w:tc>
        <w:tc>
          <w:tcPr>
            <w:tcW w:w="2828" w:type="dxa"/>
            <w:tcMar>
              <w:top w:w="30" w:type="dxa"/>
              <w:left w:w="30" w:type="dxa"/>
              <w:bottom w:w="20" w:type="dxa"/>
              <w:right w:w="30" w:type="dxa"/>
            </w:tcMar>
            <w:vAlign w:val="center"/>
          </w:tcPr>
          <w:p w14:paraId="5674D71D" w14:textId="77777777" w:rsidR="00393C1E" w:rsidRDefault="007447EE">
            <w:pPr>
              <w:ind w:firstLine="0"/>
              <w:jc w:val="center"/>
              <w:rPr>
                <w:szCs w:val="20"/>
              </w:rPr>
            </w:pPr>
            <w:r>
              <w:rPr>
                <w:szCs w:val="20"/>
              </w:rPr>
              <w:t>-</w:t>
            </w:r>
          </w:p>
        </w:tc>
      </w:tr>
      <w:tr w:rsidR="00393C1E" w14:paraId="6650847E" w14:textId="77777777" w:rsidTr="00393C1E">
        <w:tc>
          <w:tcPr>
            <w:tcW w:w="1555" w:type="dxa"/>
            <w:tcMar>
              <w:top w:w="30" w:type="dxa"/>
              <w:left w:w="30" w:type="dxa"/>
              <w:bottom w:w="20" w:type="dxa"/>
              <w:right w:w="30" w:type="dxa"/>
            </w:tcMar>
            <w:vAlign w:val="center"/>
          </w:tcPr>
          <w:p w14:paraId="0E93E724" w14:textId="77777777" w:rsidR="00393C1E" w:rsidRDefault="007447EE">
            <w:pPr>
              <w:ind w:firstLine="0"/>
              <w:jc w:val="center"/>
              <w:rPr>
                <w:szCs w:val="20"/>
              </w:rPr>
            </w:pPr>
            <w:r>
              <w:rPr>
                <w:szCs w:val="20"/>
              </w:rPr>
              <w:t>109</w:t>
            </w:r>
          </w:p>
        </w:tc>
        <w:tc>
          <w:tcPr>
            <w:tcW w:w="992" w:type="dxa"/>
            <w:tcMar>
              <w:top w:w="30" w:type="dxa"/>
              <w:left w:w="30" w:type="dxa"/>
              <w:bottom w:w="20" w:type="dxa"/>
              <w:right w:w="30" w:type="dxa"/>
            </w:tcMar>
            <w:vAlign w:val="center"/>
          </w:tcPr>
          <w:p w14:paraId="5B1706C6" w14:textId="77777777" w:rsidR="00393C1E" w:rsidRDefault="007447EE">
            <w:pPr>
              <w:ind w:firstLine="0"/>
              <w:jc w:val="center"/>
              <w:rPr>
                <w:szCs w:val="20"/>
              </w:rPr>
            </w:pPr>
            <w:r>
              <w:rPr>
                <w:szCs w:val="20"/>
              </w:rPr>
              <w:t>25</w:t>
            </w:r>
          </w:p>
        </w:tc>
        <w:tc>
          <w:tcPr>
            <w:tcW w:w="1134" w:type="dxa"/>
            <w:tcMar>
              <w:top w:w="30" w:type="dxa"/>
              <w:left w:w="30" w:type="dxa"/>
              <w:bottom w:w="20" w:type="dxa"/>
              <w:right w:w="30" w:type="dxa"/>
            </w:tcMar>
            <w:vAlign w:val="center"/>
          </w:tcPr>
          <w:p w14:paraId="1D6BCAB3" w14:textId="77777777" w:rsidR="00393C1E" w:rsidRDefault="007447EE">
            <w:pPr>
              <w:ind w:firstLine="0"/>
              <w:jc w:val="center"/>
              <w:rPr>
                <w:szCs w:val="20"/>
              </w:rPr>
            </w:pPr>
            <w:r>
              <w:rPr>
                <w:szCs w:val="20"/>
              </w:rPr>
              <w:t>3</w:t>
            </w:r>
          </w:p>
        </w:tc>
        <w:tc>
          <w:tcPr>
            <w:tcW w:w="3402" w:type="dxa"/>
            <w:tcMar>
              <w:top w:w="30" w:type="dxa"/>
              <w:left w:w="30" w:type="dxa"/>
              <w:bottom w:w="20" w:type="dxa"/>
              <w:right w:w="30" w:type="dxa"/>
            </w:tcMar>
            <w:vAlign w:val="center"/>
          </w:tcPr>
          <w:p w14:paraId="4B4BF6AA"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медицинской</w:t>
            </w:r>
            <w:proofErr w:type="spellEnd"/>
            <w:r>
              <w:rPr>
                <w:szCs w:val="20"/>
              </w:rPr>
              <w:t xml:space="preserve"> </w:t>
            </w:r>
            <w:proofErr w:type="spellStart"/>
            <w:r>
              <w:rPr>
                <w:szCs w:val="20"/>
              </w:rPr>
              <w:t>манипуляции</w:t>
            </w:r>
            <w:proofErr w:type="spellEnd"/>
          </w:p>
        </w:tc>
        <w:tc>
          <w:tcPr>
            <w:tcW w:w="2828" w:type="dxa"/>
            <w:tcMar>
              <w:top w:w="30" w:type="dxa"/>
              <w:left w:w="30" w:type="dxa"/>
              <w:bottom w:w="20" w:type="dxa"/>
              <w:right w:w="30" w:type="dxa"/>
            </w:tcMar>
            <w:vAlign w:val="center"/>
          </w:tcPr>
          <w:p w14:paraId="3C42B618" w14:textId="77777777" w:rsidR="00393C1E" w:rsidRDefault="007447EE">
            <w:pPr>
              <w:ind w:firstLine="0"/>
              <w:jc w:val="center"/>
              <w:rPr>
                <w:szCs w:val="20"/>
              </w:rPr>
            </w:pPr>
            <w:r>
              <w:rPr>
                <w:szCs w:val="20"/>
              </w:rPr>
              <w:t>-</w:t>
            </w:r>
          </w:p>
        </w:tc>
      </w:tr>
      <w:tr w:rsidR="00393C1E" w14:paraId="1818B9B9" w14:textId="77777777" w:rsidTr="00393C1E">
        <w:tc>
          <w:tcPr>
            <w:tcW w:w="1555" w:type="dxa"/>
            <w:tcMar>
              <w:top w:w="30" w:type="dxa"/>
              <w:left w:w="30" w:type="dxa"/>
              <w:bottom w:w="20" w:type="dxa"/>
              <w:right w:w="30" w:type="dxa"/>
            </w:tcMar>
            <w:vAlign w:val="center"/>
          </w:tcPr>
          <w:p w14:paraId="39F7C471" w14:textId="77777777" w:rsidR="00393C1E" w:rsidRDefault="007447EE">
            <w:pPr>
              <w:ind w:firstLine="0"/>
              <w:jc w:val="center"/>
              <w:rPr>
                <w:szCs w:val="20"/>
              </w:rPr>
            </w:pPr>
            <w:r>
              <w:rPr>
                <w:szCs w:val="20"/>
              </w:rPr>
              <w:t>359</w:t>
            </w:r>
          </w:p>
        </w:tc>
        <w:tc>
          <w:tcPr>
            <w:tcW w:w="992" w:type="dxa"/>
            <w:tcMar>
              <w:top w:w="30" w:type="dxa"/>
              <w:left w:w="30" w:type="dxa"/>
              <w:bottom w:w="20" w:type="dxa"/>
              <w:right w:w="30" w:type="dxa"/>
            </w:tcMar>
            <w:vAlign w:val="center"/>
          </w:tcPr>
          <w:p w14:paraId="713807C0" w14:textId="77777777" w:rsidR="00393C1E" w:rsidRDefault="007447EE">
            <w:pPr>
              <w:ind w:firstLine="0"/>
              <w:jc w:val="center"/>
              <w:rPr>
                <w:szCs w:val="20"/>
              </w:rPr>
            </w:pPr>
            <w:r>
              <w:rPr>
                <w:szCs w:val="20"/>
              </w:rPr>
              <w:t>8</w:t>
            </w:r>
          </w:p>
        </w:tc>
        <w:tc>
          <w:tcPr>
            <w:tcW w:w="1134" w:type="dxa"/>
            <w:tcMar>
              <w:top w:w="30" w:type="dxa"/>
              <w:left w:w="30" w:type="dxa"/>
              <w:bottom w:w="20" w:type="dxa"/>
              <w:right w:w="30" w:type="dxa"/>
            </w:tcMar>
            <w:vAlign w:val="center"/>
          </w:tcPr>
          <w:p w14:paraId="0D8E55C0" w14:textId="77777777" w:rsidR="00393C1E" w:rsidRDefault="007447EE">
            <w:pPr>
              <w:ind w:firstLine="0"/>
              <w:jc w:val="center"/>
              <w:rPr>
                <w:szCs w:val="20"/>
              </w:rPr>
            </w:pPr>
            <w:r>
              <w:rPr>
                <w:szCs w:val="20"/>
              </w:rPr>
              <w:t>3</w:t>
            </w:r>
          </w:p>
        </w:tc>
        <w:tc>
          <w:tcPr>
            <w:tcW w:w="3402" w:type="dxa"/>
            <w:tcMar>
              <w:top w:w="30" w:type="dxa"/>
              <w:left w:w="30" w:type="dxa"/>
              <w:bottom w:w="20" w:type="dxa"/>
              <w:right w:w="30" w:type="dxa"/>
            </w:tcMar>
            <w:vAlign w:val="center"/>
          </w:tcPr>
          <w:p w14:paraId="287C6A1D" w14:textId="77777777" w:rsidR="00393C1E" w:rsidRDefault="007447EE">
            <w:pPr>
              <w:ind w:firstLine="0"/>
              <w:jc w:val="left"/>
              <w:rPr>
                <w:szCs w:val="20"/>
                <w:lang w:val="ru-RU"/>
              </w:rPr>
            </w:pPr>
            <w:r>
              <w:rPr>
                <w:szCs w:val="20"/>
                <w:lang w:val="ru-RU"/>
              </w:rPr>
              <w:t>Выписной эпикриз из стационара по отдельным профилям медицинской помощи</w:t>
            </w:r>
          </w:p>
        </w:tc>
        <w:tc>
          <w:tcPr>
            <w:tcW w:w="2828" w:type="dxa"/>
            <w:tcMar>
              <w:top w:w="30" w:type="dxa"/>
              <w:left w:w="30" w:type="dxa"/>
              <w:bottom w:w="20" w:type="dxa"/>
              <w:right w:w="30" w:type="dxa"/>
            </w:tcMar>
            <w:vAlign w:val="center"/>
          </w:tcPr>
          <w:p w14:paraId="47FF9953" w14:textId="77777777" w:rsidR="00393C1E" w:rsidRDefault="007447EE">
            <w:pPr>
              <w:ind w:firstLine="0"/>
              <w:jc w:val="left"/>
              <w:rPr>
                <w:szCs w:val="20"/>
                <w:lang w:val="ru-RU"/>
              </w:rPr>
            </w:pPr>
            <w:r>
              <w:rPr>
                <w:szCs w:val="20"/>
                <w:lang w:val="ru-RU"/>
              </w:rPr>
              <w:t>СЭМД: Эпикриз в стационаре выписной</w:t>
            </w:r>
          </w:p>
          <w:p w14:paraId="33A9E73C"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/3903</w:t>
            </w:r>
          </w:p>
        </w:tc>
      </w:tr>
    </w:tbl>
    <w:p w14:paraId="0799A848" w14:textId="77777777" w:rsidR="00393C1E" w:rsidRDefault="00393C1E">
      <w:pPr>
        <w:ind w:firstLine="0"/>
        <w:rPr>
          <w:rFonts w:eastAsia="SimSun" w:cs="Times New Roman"/>
          <w:bCs/>
          <w:szCs w:val="24"/>
        </w:rPr>
      </w:pPr>
    </w:p>
    <w:p w14:paraId="2CD97CDE" w14:textId="77777777" w:rsidR="00393C1E" w:rsidRDefault="007447EE">
      <w:pPr>
        <w:rPr>
          <w:rFonts w:eastAsia="SimSun" w:cs="Times New Roman"/>
          <w:bCs/>
          <w:szCs w:val="24"/>
        </w:rPr>
      </w:pPr>
      <w:r>
        <w:rPr>
          <w:rFonts w:eastAsia="SimSun" w:cs="Times New Roman"/>
          <w:bCs/>
          <w:szCs w:val="24"/>
        </w:rPr>
        <w:t>Типы СЭМД (Мастер-СЭМД):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
        <w:gridCol w:w="851"/>
        <w:gridCol w:w="2977"/>
        <w:gridCol w:w="2835"/>
        <w:gridCol w:w="985"/>
      </w:tblGrid>
      <w:tr w:rsidR="00393C1E" w14:paraId="1CDDF991" w14:textId="77777777" w:rsidTr="00393C1E">
        <w:tc>
          <w:tcPr>
            <w:tcW w:w="1555" w:type="dxa"/>
            <w:shd w:val="solid" w:color="F0F0F0" w:fill="F0F0F0"/>
            <w:tcMar>
              <w:top w:w="30" w:type="dxa"/>
              <w:left w:w="30" w:type="dxa"/>
              <w:bottom w:w="20" w:type="dxa"/>
              <w:right w:w="30" w:type="dxa"/>
            </w:tcMar>
            <w:vAlign w:val="center"/>
          </w:tcPr>
          <w:p w14:paraId="2E9818A8" w14:textId="77777777" w:rsidR="00393C1E" w:rsidRDefault="007447EE">
            <w:pPr>
              <w:ind w:firstLine="0"/>
              <w:jc w:val="center"/>
              <w:rPr>
                <w:szCs w:val="20"/>
              </w:rPr>
            </w:pPr>
            <w:proofErr w:type="spellStart"/>
            <w:r>
              <w:rPr>
                <w:b/>
                <w:szCs w:val="20"/>
              </w:rPr>
              <w:t>Код</w:t>
            </w:r>
            <w:proofErr w:type="spellEnd"/>
            <w:r>
              <w:rPr>
                <w:b/>
                <w:szCs w:val="20"/>
              </w:rPr>
              <w:t xml:space="preserve"> СЭМД </w:t>
            </w:r>
            <w:proofErr w:type="spellStart"/>
            <w:r>
              <w:rPr>
                <w:b/>
                <w:szCs w:val="20"/>
              </w:rPr>
              <w:t>по</w:t>
            </w:r>
            <w:proofErr w:type="spellEnd"/>
            <w:r>
              <w:rPr>
                <w:b/>
                <w:szCs w:val="20"/>
              </w:rPr>
              <w:t xml:space="preserve"> </w:t>
            </w:r>
            <w:proofErr w:type="spellStart"/>
            <w:r>
              <w:rPr>
                <w:b/>
                <w:szCs w:val="20"/>
              </w:rPr>
              <w:t>справочнику</w:t>
            </w:r>
            <w:proofErr w:type="spellEnd"/>
            <w:r>
              <w:rPr>
                <w:b/>
                <w:szCs w:val="20"/>
              </w:rPr>
              <w:t xml:space="preserve"> 1.2.643.5.1.13.13.11.1522</w:t>
            </w:r>
          </w:p>
        </w:tc>
        <w:tc>
          <w:tcPr>
            <w:tcW w:w="708" w:type="dxa"/>
            <w:shd w:val="solid" w:color="F0F0F0" w:fill="F0F0F0"/>
            <w:tcMar>
              <w:top w:w="30" w:type="dxa"/>
              <w:left w:w="30" w:type="dxa"/>
              <w:bottom w:w="20" w:type="dxa"/>
              <w:right w:w="30" w:type="dxa"/>
            </w:tcMar>
            <w:vAlign w:val="center"/>
          </w:tcPr>
          <w:p w14:paraId="1BF6ADDD" w14:textId="77777777" w:rsidR="00393C1E" w:rsidRDefault="007447EE">
            <w:pPr>
              <w:ind w:firstLine="0"/>
              <w:jc w:val="center"/>
              <w:rPr>
                <w:szCs w:val="20"/>
                <w:lang w:val="ru-RU"/>
              </w:rPr>
            </w:pPr>
            <w:r>
              <w:rPr>
                <w:b/>
                <w:szCs w:val="20"/>
                <w:lang w:val="ru-RU"/>
              </w:rPr>
              <w:t xml:space="preserve">Тип СЭМД </w:t>
            </w:r>
          </w:p>
        </w:tc>
        <w:tc>
          <w:tcPr>
            <w:tcW w:w="851" w:type="dxa"/>
            <w:shd w:val="solid" w:color="F0F0F0" w:fill="F0F0F0"/>
            <w:tcMar>
              <w:top w:w="30" w:type="dxa"/>
              <w:left w:w="30" w:type="dxa"/>
              <w:bottom w:w="20" w:type="dxa"/>
              <w:right w:w="30" w:type="dxa"/>
            </w:tcMar>
            <w:vAlign w:val="center"/>
          </w:tcPr>
          <w:p w14:paraId="6178C00A" w14:textId="77777777" w:rsidR="00393C1E" w:rsidRDefault="007447EE">
            <w:pPr>
              <w:ind w:firstLine="0"/>
              <w:jc w:val="center"/>
              <w:rPr>
                <w:szCs w:val="20"/>
                <w:lang w:val="ru-RU"/>
              </w:rPr>
            </w:pPr>
            <w:r>
              <w:rPr>
                <w:b/>
                <w:szCs w:val="20"/>
                <w:lang w:val="ru-RU"/>
              </w:rPr>
              <w:t>Версия типа СЭМД</w:t>
            </w:r>
          </w:p>
        </w:tc>
        <w:tc>
          <w:tcPr>
            <w:tcW w:w="2977" w:type="dxa"/>
            <w:shd w:val="solid" w:color="F0F0F0" w:fill="F0F0F0"/>
            <w:tcMar>
              <w:top w:w="30" w:type="dxa"/>
              <w:left w:w="30" w:type="dxa"/>
              <w:bottom w:w="20" w:type="dxa"/>
              <w:right w:w="30" w:type="dxa"/>
            </w:tcMar>
            <w:vAlign w:val="center"/>
          </w:tcPr>
          <w:p w14:paraId="706C27C8" w14:textId="77777777" w:rsidR="00393C1E" w:rsidRDefault="007447EE">
            <w:pPr>
              <w:ind w:firstLine="0"/>
              <w:jc w:val="center"/>
              <w:rPr>
                <w:szCs w:val="20"/>
              </w:rPr>
            </w:pPr>
            <w:proofErr w:type="spellStart"/>
            <w:r>
              <w:rPr>
                <w:b/>
                <w:szCs w:val="20"/>
              </w:rPr>
              <w:t>Наименование</w:t>
            </w:r>
            <w:proofErr w:type="spellEnd"/>
          </w:p>
        </w:tc>
        <w:tc>
          <w:tcPr>
            <w:tcW w:w="2835" w:type="dxa"/>
            <w:shd w:val="solid" w:color="F0F0F0" w:fill="F0F0F0"/>
            <w:tcMar>
              <w:top w:w="30" w:type="dxa"/>
              <w:left w:w="30" w:type="dxa"/>
              <w:bottom w:w="20" w:type="dxa"/>
              <w:right w:w="30" w:type="dxa"/>
            </w:tcMar>
            <w:vAlign w:val="center"/>
          </w:tcPr>
          <w:p w14:paraId="003F0FEF" w14:textId="77777777" w:rsidR="00393C1E" w:rsidRDefault="007447EE">
            <w:pPr>
              <w:ind w:firstLine="0"/>
              <w:jc w:val="center"/>
              <w:rPr>
                <w:szCs w:val="20"/>
                <w:lang w:val="ru-RU"/>
              </w:rPr>
            </w:pPr>
            <w:r>
              <w:rPr>
                <w:b/>
                <w:szCs w:val="20"/>
                <w:lang w:val="ru-RU"/>
              </w:rPr>
              <w:t>Ссылка на руководство по реализации СЭМД</w:t>
            </w:r>
          </w:p>
        </w:tc>
        <w:tc>
          <w:tcPr>
            <w:tcW w:w="985" w:type="dxa"/>
            <w:shd w:val="solid" w:color="F0F0F0" w:fill="F0F0F0"/>
            <w:tcMar>
              <w:top w:w="30" w:type="dxa"/>
              <w:left w:w="30" w:type="dxa"/>
              <w:bottom w:w="20" w:type="dxa"/>
              <w:right w:w="30" w:type="dxa"/>
            </w:tcMar>
            <w:vAlign w:val="center"/>
          </w:tcPr>
          <w:p w14:paraId="0E52E313" w14:textId="77777777" w:rsidR="00393C1E" w:rsidRDefault="007447EE">
            <w:pPr>
              <w:ind w:firstLine="0"/>
              <w:jc w:val="center"/>
              <w:rPr>
                <w:szCs w:val="20"/>
                <w:lang w:val="ru-RU"/>
              </w:rPr>
            </w:pPr>
            <w:proofErr w:type="spellStart"/>
            <w:r>
              <w:rPr>
                <w:b/>
                <w:szCs w:val="20"/>
              </w:rPr>
              <w:t>Редакция</w:t>
            </w:r>
            <w:proofErr w:type="spellEnd"/>
            <w:r>
              <w:rPr>
                <w:b/>
                <w:szCs w:val="20"/>
              </w:rPr>
              <w:t xml:space="preserve"> СЭМД</w:t>
            </w:r>
          </w:p>
        </w:tc>
      </w:tr>
      <w:tr w:rsidR="00393C1E" w14:paraId="54771AF5" w14:textId="77777777" w:rsidTr="00393C1E">
        <w:tc>
          <w:tcPr>
            <w:tcW w:w="1555" w:type="dxa"/>
            <w:tcMar>
              <w:top w:w="30" w:type="dxa"/>
              <w:left w:w="30" w:type="dxa"/>
              <w:bottom w:w="20" w:type="dxa"/>
              <w:right w:w="30" w:type="dxa"/>
            </w:tcMar>
            <w:vAlign w:val="center"/>
          </w:tcPr>
          <w:p w14:paraId="0ABBF139" w14:textId="77777777" w:rsidR="00393C1E" w:rsidRDefault="007447EE">
            <w:pPr>
              <w:ind w:firstLine="0"/>
              <w:jc w:val="center"/>
              <w:rPr>
                <w:szCs w:val="20"/>
              </w:rPr>
            </w:pPr>
            <w:r>
              <w:rPr>
                <w:szCs w:val="20"/>
              </w:rPr>
              <w:t>3</w:t>
            </w:r>
          </w:p>
        </w:tc>
        <w:tc>
          <w:tcPr>
            <w:tcW w:w="708" w:type="dxa"/>
            <w:tcMar>
              <w:top w:w="30" w:type="dxa"/>
              <w:left w:w="30" w:type="dxa"/>
              <w:bottom w:w="20" w:type="dxa"/>
              <w:right w:w="30" w:type="dxa"/>
            </w:tcMar>
            <w:vAlign w:val="center"/>
          </w:tcPr>
          <w:p w14:paraId="6721D093" w14:textId="77777777" w:rsidR="00393C1E" w:rsidRDefault="007447EE">
            <w:pPr>
              <w:ind w:firstLine="0"/>
              <w:jc w:val="center"/>
              <w:rPr>
                <w:szCs w:val="20"/>
              </w:rPr>
            </w:pPr>
            <w:r>
              <w:rPr>
                <w:szCs w:val="20"/>
              </w:rPr>
              <w:t>27</w:t>
            </w:r>
          </w:p>
        </w:tc>
        <w:tc>
          <w:tcPr>
            <w:tcW w:w="851" w:type="dxa"/>
            <w:tcMar>
              <w:top w:w="30" w:type="dxa"/>
              <w:left w:w="30" w:type="dxa"/>
              <w:bottom w:w="20" w:type="dxa"/>
              <w:right w:w="30" w:type="dxa"/>
            </w:tcMar>
            <w:vAlign w:val="center"/>
          </w:tcPr>
          <w:p w14:paraId="174B9270" w14:textId="77777777" w:rsidR="00393C1E" w:rsidRDefault="007447EE">
            <w:pPr>
              <w:ind w:firstLine="0"/>
              <w:jc w:val="center"/>
              <w:rPr>
                <w:szCs w:val="20"/>
              </w:rPr>
            </w:pPr>
            <w:r>
              <w:rPr>
                <w:szCs w:val="20"/>
              </w:rPr>
              <w:t>3</w:t>
            </w:r>
          </w:p>
        </w:tc>
        <w:tc>
          <w:tcPr>
            <w:tcW w:w="2977" w:type="dxa"/>
            <w:tcMar>
              <w:top w:w="30" w:type="dxa"/>
              <w:left w:w="30" w:type="dxa"/>
              <w:bottom w:w="20" w:type="dxa"/>
              <w:right w:w="30" w:type="dxa"/>
            </w:tcMar>
            <w:vAlign w:val="center"/>
          </w:tcPr>
          <w:p w14:paraId="493D8FE7" w14:textId="77777777" w:rsidR="00393C1E" w:rsidRDefault="007447EE">
            <w:pPr>
              <w:ind w:firstLine="0"/>
              <w:jc w:val="left"/>
              <w:rPr>
                <w:szCs w:val="20"/>
                <w:lang w:val="ru-RU"/>
              </w:rPr>
            </w:pPr>
            <w:r>
              <w:rPr>
                <w:szCs w:val="20"/>
                <w:lang w:val="ru-RU"/>
              </w:rPr>
              <w:t>Направление на консультацию и во вспомогательные кабинеты</w:t>
            </w:r>
          </w:p>
        </w:tc>
        <w:tc>
          <w:tcPr>
            <w:tcW w:w="2835" w:type="dxa"/>
            <w:tcMar>
              <w:top w:w="30" w:type="dxa"/>
              <w:left w:w="30" w:type="dxa"/>
              <w:bottom w:w="20" w:type="dxa"/>
              <w:right w:w="30" w:type="dxa"/>
            </w:tcMar>
            <w:vAlign w:val="center"/>
          </w:tcPr>
          <w:p w14:paraId="59C67A1E" w14:textId="77777777" w:rsidR="00393C1E" w:rsidRDefault="007447EE">
            <w:pPr>
              <w:ind w:firstLine="0"/>
              <w:jc w:val="left"/>
              <w:rPr>
                <w:szCs w:val="20"/>
                <w:lang w:val="ru-RU"/>
              </w:rPr>
            </w:pPr>
            <w:r>
              <w:rPr>
                <w:szCs w:val="20"/>
                <w:lang w:val="ru-RU"/>
              </w:rPr>
              <w:t>СЭМД: Направление на консультацию и во вспомогательные кабинеты</w:t>
            </w:r>
            <w:r>
              <w:rPr>
                <w:szCs w:val="20"/>
              </w:rPr>
              <w:t> </w:t>
            </w:r>
          </w:p>
          <w:p w14:paraId="2E47ABA3"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c>
          <w:tcPr>
            <w:tcW w:w="985" w:type="dxa"/>
            <w:tcMar>
              <w:top w:w="30" w:type="dxa"/>
              <w:left w:w="30" w:type="dxa"/>
              <w:bottom w:w="20" w:type="dxa"/>
              <w:right w:w="30" w:type="dxa"/>
            </w:tcMar>
            <w:vAlign w:val="center"/>
          </w:tcPr>
          <w:p w14:paraId="0E9064C9" w14:textId="77777777" w:rsidR="00393C1E" w:rsidRDefault="007447EE">
            <w:pPr>
              <w:ind w:firstLine="0"/>
              <w:jc w:val="center"/>
              <w:rPr>
                <w:szCs w:val="20"/>
              </w:rPr>
            </w:pPr>
            <w:r>
              <w:rPr>
                <w:szCs w:val="20"/>
              </w:rPr>
              <w:t>1</w:t>
            </w:r>
          </w:p>
        </w:tc>
      </w:tr>
      <w:tr w:rsidR="00393C1E" w14:paraId="0178CBEC" w14:textId="77777777" w:rsidTr="00393C1E">
        <w:tc>
          <w:tcPr>
            <w:tcW w:w="1555" w:type="dxa"/>
            <w:tcMar>
              <w:top w:w="30" w:type="dxa"/>
              <w:left w:w="30" w:type="dxa"/>
              <w:bottom w:w="20" w:type="dxa"/>
              <w:right w:w="30" w:type="dxa"/>
            </w:tcMar>
            <w:vAlign w:val="center"/>
          </w:tcPr>
          <w:p w14:paraId="7851FBB9" w14:textId="77777777" w:rsidR="00393C1E" w:rsidRDefault="007447EE">
            <w:pPr>
              <w:ind w:firstLine="0"/>
              <w:jc w:val="center"/>
              <w:rPr>
                <w:szCs w:val="20"/>
              </w:rPr>
            </w:pPr>
            <w:r>
              <w:rPr>
                <w:szCs w:val="20"/>
              </w:rPr>
              <w:t>6</w:t>
            </w:r>
          </w:p>
        </w:tc>
        <w:tc>
          <w:tcPr>
            <w:tcW w:w="708" w:type="dxa"/>
            <w:tcMar>
              <w:top w:w="30" w:type="dxa"/>
              <w:left w:w="30" w:type="dxa"/>
              <w:bottom w:w="20" w:type="dxa"/>
              <w:right w:w="30" w:type="dxa"/>
            </w:tcMar>
            <w:vAlign w:val="center"/>
          </w:tcPr>
          <w:p w14:paraId="7C32D66C" w14:textId="77777777" w:rsidR="00393C1E" w:rsidRDefault="007447EE">
            <w:pPr>
              <w:ind w:firstLine="0"/>
              <w:jc w:val="center"/>
              <w:rPr>
                <w:szCs w:val="20"/>
              </w:rPr>
            </w:pPr>
            <w:r>
              <w:rPr>
                <w:szCs w:val="20"/>
              </w:rPr>
              <w:t>2</w:t>
            </w:r>
          </w:p>
        </w:tc>
        <w:tc>
          <w:tcPr>
            <w:tcW w:w="851" w:type="dxa"/>
            <w:tcMar>
              <w:top w:w="30" w:type="dxa"/>
              <w:left w:w="30" w:type="dxa"/>
              <w:bottom w:w="20" w:type="dxa"/>
              <w:right w:w="30" w:type="dxa"/>
            </w:tcMar>
            <w:vAlign w:val="center"/>
          </w:tcPr>
          <w:p w14:paraId="4558F4EE" w14:textId="77777777" w:rsidR="00393C1E" w:rsidRDefault="007447EE">
            <w:pPr>
              <w:ind w:firstLine="0"/>
              <w:jc w:val="center"/>
              <w:rPr>
                <w:szCs w:val="20"/>
              </w:rPr>
            </w:pPr>
            <w:r>
              <w:rPr>
                <w:szCs w:val="20"/>
              </w:rPr>
              <w:t>3</w:t>
            </w:r>
          </w:p>
        </w:tc>
        <w:tc>
          <w:tcPr>
            <w:tcW w:w="2977" w:type="dxa"/>
            <w:tcMar>
              <w:top w:w="30" w:type="dxa"/>
              <w:left w:w="30" w:type="dxa"/>
              <w:bottom w:w="20" w:type="dxa"/>
              <w:right w:w="30" w:type="dxa"/>
            </w:tcMar>
            <w:vAlign w:val="center"/>
          </w:tcPr>
          <w:p w14:paraId="00B92682"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5A06E6BF" w14:textId="77777777" w:rsidR="00393C1E" w:rsidRDefault="007447EE">
            <w:pPr>
              <w:ind w:firstLine="0"/>
              <w:jc w:val="left"/>
              <w:rPr>
                <w:szCs w:val="20"/>
                <w:lang w:val="ru-RU"/>
              </w:rPr>
            </w:pPr>
            <w:r>
              <w:rPr>
                <w:szCs w:val="20"/>
                <w:lang w:val="ru-RU"/>
              </w:rPr>
              <w:t>СЭМД: Протокол инструментального исследования</w:t>
            </w:r>
            <w:r>
              <w:rPr>
                <w:szCs w:val="20"/>
              </w:rPr>
              <w:t> </w:t>
            </w:r>
          </w:p>
          <w:p w14:paraId="55CF1CF5"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/4021</w:t>
            </w:r>
          </w:p>
        </w:tc>
        <w:tc>
          <w:tcPr>
            <w:tcW w:w="985" w:type="dxa"/>
            <w:tcMar>
              <w:top w:w="30" w:type="dxa"/>
              <w:left w:w="30" w:type="dxa"/>
              <w:bottom w:w="20" w:type="dxa"/>
              <w:right w:w="30" w:type="dxa"/>
            </w:tcMar>
            <w:vAlign w:val="center"/>
          </w:tcPr>
          <w:p w14:paraId="0596B3B5" w14:textId="77777777" w:rsidR="00393C1E" w:rsidRDefault="007447EE">
            <w:pPr>
              <w:ind w:firstLine="0"/>
              <w:jc w:val="center"/>
              <w:rPr>
                <w:szCs w:val="20"/>
              </w:rPr>
            </w:pPr>
            <w:r>
              <w:rPr>
                <w:szCs w:val="20"/>
              </w:rPr>
              <w:t>3</w:t>
            </w:r>
          </w:p>
        </w:tc>
      </w:tr>
      <w:tr w:rsidR="00393C1E" w14:paraId="04494BDD" w14:textId="77777777" w:rsidTr="00393C1E">
        <w:tc>
          <w:tcPr>
            <w:tcW w:w="1555" w:type="dxa"/>
            <w:tcMar>
              <w:top w:w="30" w:type="dxa"/>
              <w:left w:w="30" w:type="dxa"/>
              <w:bottom w:w="20" w:type="dxa"/>
              <w:right w:w="30" w:type="dxa"/>
            </w:tcMar>
            <w:vAlign w:val="center"/>
          </w:tcPr>
          <w:p w14:paraId="1233D3CF" w14:textId="77777777" w:rsidR="00393C1E" w:rsidRDefault="007447EE">
            <w:pPr>
              <w:ind w:firstLine="0"/>
              <w:jc w:val="center"/>
              <w:rPr>
                <w:szCs w:val="20"/>
              </w:rPr>
            </w:pPr>
            <w:r>
              <w:rPr>
                <w:szCs w:val="20"/>
              </w:rPr>
              <w:t>7</w:t>
            </w:r>
          </w:p>
        </w:tc>
        <w:tc>
          <w:tcPr>
            <w:tcW w:w="708" w:type="dxa"/>
            <w:tcMar>
              <w:top w:w="30" w:type="dxa"/>
              <w:left w:w="30" w:type="dxa"/>
              <w:bottom w:w="20" w:type="dxa"/>
              <w:right w:w="30" w:type="dxa"/>
            </w:tcMar>
            <w:vAlign w:val="center"/>
          </w:tcPr>
          <w:p w14:paraId="69517315" w14:textId="77777777" w:rsidR="00393C1E" w:rsidRDefault="007447EE">
            <w:pPr>
              <w:ind w:firstLine="0"/>
              <w:jc w:val="center"/>
              <w:rPr>
                <w:szCs w:val="20"/>
              </w:rPr>
            </w:pPr>
            <w:r>
              <w:rPr>
                <w:szCs w:val="20"/>
              </w:rPr>
              <w:t>3</w:t>
            </w:r>
          </w:p>
        </w:tc>
        <w:tc>
          <w:tcPr>
            <w:tcW w:w="851" w:type="dxa"/>
            <w:tcMar>
              <w:top w:w="30" w:type="dxa"/>
              <w:left w:w="30" w:type="dxa"/>
              <w:bottom w:w="20" w:type="dxa"/>
              <w:right w:w="30" w:type="dxa"/>
            </w:tcMar>
            <w:vAlign w:val="center"/>
          </w:tcPr>
          <w:p w14:paraId="74B8CB86" w14:textId="77777777" w:rsidR="00393C1E" w:rsidRDefault="007447EE">
            <w:pPr>
              <w:ind w:firstLine="0"/>
              <w:jc w:val="center"/>
              <w:rPr>
                <w:szCs w:val="20"/>
              </w:rPr>
            </w:pPr>
            <w:r>
              <w:rPr>
                <w:szCs w:val="20"/>
              </w:rPr>
              <w:t>3</w:t>
            </w:r>
          </w:p>
        </w:tc>
        <w:tc>
          <w:tcPr>
            <w:tcW w:w="2977" w:type="dxa"/>
            <w:tcMar>
              <w:top w:w="30" w:type="dxa"/>
              <w:left w:w="30" w:type="dxa"/>
              <w:bottom w:w="20" w:type="dxa"/>
              <w:right w:w="30" w:type="dxa"/>
            </w:tcMar>
            <w:vAlign w:val="center"/>
          </w:tcPr>
          <w:p w14:paraId="7064C292"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648954A5" w14:textId="77777777" w:rsidR="00393C1E" w:rsidRDefault="007447EE">
            <w:pPr>
              <w:ind w:firstLine="0"/>
              <w:jc w:val="left"/>
              <w:rPr>
                <w:szCs w:val="20"/>
                <w:lang w:val="ru-RU"/>
              </w:rPr>
            </w:pPr>
            <w:r>
              <w:rPr>
                <w:szCs w:val="20"/>
                <w:lang w:val="ru-RU"/>
              </w:rPr>
              <w:t>СЭМД: Протокол лабораторного исследования</w:t>
            </w:r>
            <w:r>
              <w:rPr>
                <w:szCs w:val="20"/>
              </w:rPr>
              <w:t> </w:t>
            </w:r>
          </w:p>
          <w:p w14:paraId="038136A8"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/3835</w:t>
            </w:r>
          </w:p>
        </w:tc>
        <w:tc>
          <w:tcPr>
            <w:tcW w:w="985" w:type="dxa"/>
            <w:tcMar>
              <w:top w:w="30" w:type="dxa"/>
              <w:left w:w="30" w:type="dxa"/>
              <w:bottom w:w="20" w:type="dxa"/>
              <w:right w:w="30" w:type="dxa"/>
            </w:tcMar>
            <w:vAlign w:val="center"/>
          </w:tcPr>
          <w:p w14:paraId="0F1A700D" w14:textId="77777777" w:rsidR="00393C1E" w:rsidRDefault="007447EE">
            <w:pPr>
              <w:ind w:firstLine="0"/>
              <w:jc w:val="center"/>
              <w:rPr>
                <w:szCs w:val="20"/>
              </w:rPr>
            </w:pPr>
            <w:r>
              <w:rPr>
                <w:szCs w:val="20"/>
              </w:rPr>
              <w:t>4</w:t>
            </w:r>
          </w:p>
        </w:tc>
      </w:tr>
      <w:tr w:rsidR="00393C1E" w14:paraId="038C2267" w14:textId="77777777" w:rsidTr="00393C1E">
        <w:tc>
          <w:tcPr>
            <w:tcW w:w="1555" w:type="dxa"/>
            <w:tcMar>
              <w:top w:w="30" w:type="dxa"/>
              <w:left w:w="30" w:type="dxa"/>
              <w:bottom w:w="20" w:type="dxa"/>
              <w:right w:w="30" w:type="dxa"/>
            </w:tcMar>
            <w:vAlign w:val="center"/>
          </w:tcPr>
          <w:p w14:paraId="0AF0060D" w14:textId="77777777" w:rsidR="00393C1E" w:rsidRDefault="007447EE">
            <w:pPr>
              <w:ind w:firstLine="0"/>
              <w:jc w:val="center"/>
              <w:rPr>
                <w:szCs w:val="20"/>
              </w:rPr>
            </w:pPr>
            <w:r>
              <w:rPr>
                <w:szCs w:val="20"/>
              </w:rPr>
              <w:t>13</w:t>
            </w:r>
          </w:p>
        </w:tc>
        <w:tc>
          <w:tcPr>
            <w:tcW w:w="708" w:type="dxa"/>
            <w:tcMar>
              <w:top w:w="30" w:type="dxa"/>
              <w:left w:w="30" w:type="dxa"/>
              <w:bottom w:w="20" w:type="dxa"/>
              <w:right w:w="30" w:type="dxa"/>
            </w:tcMar>
            <w:vAlign w:val="center"/>
          </w:tcPr>
          <w:p w14:paraId="3524CD02" w14:textId="77777777" w:rsidR="00393C1E" w:rsidRDefault="007447EE">
            <w:pPr>
              <w:ind w:firstLine="0"/>
              <w:jc w:val="center"/>
              <w:rPr>
                <w:szCs w:val="20"/>
              </w:rPr>
            </w:pPr>
            <w:r>
              <w:rPr>
                <w:szCs w:val="20"/>
              </w:rPr>
              <w:t>13</w:t>
            </w:r>
          </w:p>
        </w:tc>
        <w:tc>
          <w:tcPr>
            <w:tcW w:w="851" w:type="dxa"/>
            <w:tcMar>
              <w:top w:w="30" w:type="dxa"/>
              <w:left w:w="30" w:type="dxa"/>
              <w:bottom w:w="20" w:type="dxa"/>
              <w:right w:w="30" w:type="dxa"/>
            </w:tcMar>
            <w:vAlign w:val="center"/>
          </w:tcPr>
          <w:p w14:paraId="5FD9869D" w14:textId="77777777" w:rsidR="00393C1E" w:rsidRDefault="007447EE">
            <w:pPr>
              <w:ind w:firstLine="0"/>
              <w:jc w:val="center"/>
              <w:rPr>
                <w:szCs w:val="20"/>
              </w:rPr>
            </w:pPr>
            <w:r>
              <w:rPr>
                <w:szCs w:val="20"/>
              </w:rPr>
              <w:t>3</w:t>
            </w:r>
          </w:p>
        </w:tc>
        <w:tc>
          <w:tcPr>
            <w:tcW w:w="2977" w:type="dxa"/>
            <w:tcMar>
              <w:top w:w="30" w:type="dxa"/>
              <w:left w:w="30" w:type="dxa"/>
              <w:bottom w:w="20" w:type="dxa"/>
              <w:right w:w="30" w:type="dxa"/>
            </w:tcMar>
            <w:vAlign w:val="center"/>
          </w:tcPr>
          <w:p w14:paraId="370E1A6A" w14:textId="77777777" w:rsidR="00393C1E" w:rsidRDefault="007447EE">
            <w:pPr>
              <w:ind w:firstLine="0"/>
              <w:jc w:val="left"/>
              <w:rPr>
                <w:szCs w:val="20"/>
                <w:lang w:val="ru-RU"/>
              </w:rPr>
            </w:pPr>
            <w:r>
              <w:rPr>
                <w:szCs w:val="20"/>
                <w:lang w:val="ru-RU"/>
              </w:rPr>
              <w:t>Медицинское свидетельство о смерти (</w:t>
            </w:r>
            <w:r>
              <w:rPr>
                <w:szCs w:val="20"/>
              </w:rPr>
              <w:t>CDA</w:t>
            </w:r>
            <w:r>
              <w:rPr>
                <w:szCs w:val="20"/>
                <w:lang w:val="ru-RU"/>
              </w:rPr>
              <w:t>)</w:t>
            </w:r>
            <w:hyperlink r:id="rId59" w:anchor="_ftn1" w:tooltip="https://conf.bars.group/pages/viewpage.action?pageId=146146237#_ftn1" w:history="1">
              <w:r>
                <w:rPr>
                  <w:rStyle w:val="aff3"/>
                  <w:color w:val="auto"/>
                  <w:szCs w:val="20"/>
                  <w:lang w:val="ru-RU"/>
                </w:rPr>
                <w:t>[1]</w:t>
              </w:r>
            </w:hyperlink>
          </w:p>
        </w:tc>
        <w:tc>
          <w:tcPr>
            <w:tcW w:w="2835" w:type="dxa"/>
            <w:tcMar>
              <w:top w:w="30" w:type="dxa"/>
              <w:left w:w="30" w:type="dxa"/>
              <w:bottom w:w="20" w:type="dxa"/>
              <w:right w:w="30" w:type="dxa"/>
            </w:tcMar>
            <w:vAlign w:val="center"/>
          </w:tcPr>
          <w:p w14:paraId="33182522" w14:textId="77777777" w:rsidR="00393C1E" w:rsidRDefault="007447EE">
            <w:pPr>
              <w:ind w:firstLine="0"/>
              <w:jc w:val="left"/>
              <w:rPr>
                <w:szCs w:val="20"/>
                <w:lang w:val="ru-RU"/>
              </w:rPr>
            </w:pPr>
            <w:r>
              <w:rPr>
                <w:szCs w:val="20"/>
                <w:lang w:val="ru-RU"/>
              </w:rPr>
              <w:t>СЭМД: Медицинское свидетельство о смерти</w:t>
            </w:r>
            <w:r>
              <w:rPr>
                <w:szCs w:val="20"/>
              </w:rPr>
              <w:t> </w:t>
            </w:r>
          </w:p>
          <w:p w14:paraId="40554DE9"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/3815</w:t>
            </w:r>
          </w:p>
        </w:tc>
        <w:tc>
          <w:tcPr>
            <w:tcW w:w="985" w:type="dxa"/>
            <w:tcMar>
              <w:top w:w="30" w:type="dxa"/>
              <w:left w:w="30" w:type="dxa"/>
              <w:bottom w:w="20" w:type="dxa"/>
              <w:right w:w="30" w:type="dxa"/>
            </w:tcMar>
            <w:vAlign w:val="center"/>
          </w:tcPr>
          <w:p w14:paraId="239AC534" w14:textId="77777777" w:rsidR="00393C1E" w:rsidRDefault="007447EE">
            <w:pPr>
              <w:ind w:firstLine="0"/>
              <w:jc w:val="center"/>
              <w:rPr>
                <w:szCs w:val="20"/>
              </w:rPr>
            </w:pPr>
            <w:r>
              <w:rPr>
                <w:szCs w:val="20"/>
              </w:rPr>
              <w:t>5</w:t>
            </w:r>
          </w:p>
        </w:tc>
      </w:tr>
      <w:tr w:rsidR="00393C1E" w14:paraId="3BF1BF31" w14:textId="77777777" w:rsidTr="00393C1E">
        <w:tc>
          <w:tcPr>
            <w:tcW w:w="1555" w:type="dxa"/>
            <w:tcMar>
              <w:top w:w="30" w:type="dxa"/>
              <w:left w:w="30" w:type="dxa"/>
              <w:bottom w:w="20" w:type="dxa"/>
              <w:right w:w="30" w:type="dxa"/>
            </w:tcMar>
            <w:vAlign w:val="center"/>
          </w:tcPr>
          <w:p w14:paraId="321079F9" w14:textId="77777777" w:rsidR="00393C1E" w:rsidRDefault="007447EE">
            <w:pPr>
              <w:ind w:firstLine="0"/>
              <w:jc w:val="center"/>
              <w:rPr>
                <w:szCs w:val="20"/>
              </w:rPr>
            </w:pPr>
            <w:r>
              <w:rPr>
                <w:szCs w:val="20"/>
              </w:rPr>
              <w:t>74</w:t>
            </w:r>
          </w:p>
        </w:tc>
        <w:tc>
          <w:tcPr>
            <w:tcW w:w="708" w:type="dxa"/>
            <w:tcMar>
              <w:top w:w="30" w:type="dxa"/>
              <w:left w:w="30" w:type="dxa"/>
              <w:bottom w:w="20" w:type="dxa"/>
              <w:right w:w="30" w:type="dxa"/>
            </w:tcMar>
            <w:vAlign w:val="center"/>
          </w:tcPr>
          <w:p w14:paraId="3D2413E8" w14:textId="77777777" w:rsidR="00393C1E" w:rsidRDefault="007447EE">
            <w:pPr>
              <w:ind w:firstLine="0"/>
              <w:jc w:val="center"/>
              <w:rPr>
                <w:szCs w:val="20"/>
              </w:rPr>
            </w:pPr>
            <w:r>
              <w:rPr>
                <w:szCs w:val="20"/>
              </w:rPr>
              <w:t>18</w:t>
            </w:r>
          </w:p>
        </w:tc>
        <w:tc>
          <w:tcPr>
            <w:tcW w:w="851" w:type="dxa"/>
            <w:tcMar>
              <w:top w:w="30" w:type="dxa"/>
              <w:left w:w="30" w:type="dxa"/>
              <w:bottom w:w="20" w:type="dxa"/>
              <w:right w:w="30" w:type="dxa"/>
            </w:tcMar>
            <w:vAlign w:val="center"/>
          </w:tcPr>
          <w:p w14:paraId="2C1C8BF1" w14:textId="77777777" w:rsidR="00393C1E" w:rsidRDefault="007447EE">
            <w:pPr>
              <w:ind w:firstLine="0"/>
              <w:jc w:val="center"/>
              <w:rPr>
                <w:szCs w:val="20"/>
              </w:rPr>
            </w:pPr>
            <w:r>
              <w:rPr>
                <w:szCs w:val="20"/>
              </w:rPr>
              <w:t>3</w:t>
            </w:r>
          </w:p>
        </w:tc>
        <w:tc>
          <w:tcPr>
            <w:tcW w:w="2977" w:type="dxa"/>
            <w:tcMar>
              <w:top w:w="30" w:type="dxa"/>
              <w:left w:w="30" w:type="dxa"/>
              <w:bottom w:w="20" w:type="dxa"/>
              <w:right w:w="30" w:type="dxa"/>
            </w:tcMar>
            <w:vAlign w:val="center"/>
          </w:tcPr>
          <w:p w14:paraId="5E315C2A" w14:textId="77777777" w:rsidR="00393C1E" w:rsidRDefault="007447EE">
            <w:pPr>
              <w:ind w:firstLine="0"/>
              <w:jc w:val="left"/>
              <w:rPr>
                <w:szCs w:val="20"/>
                <w:lang w:val="ru-RU"/>
              </w:rPr>
            </w:pPr>
            <w:r>
              <w:rPr>
                <w:szCs w:val="20"/>
                <w:lang w:val="ru-RU"/>
              </w:rPr>
              <w:t>Карта вызова скорой медицинской помощи (формируется в ИС СМП)</w:t>
            </w:r>
          </w:p>
        </w:tc>
        <w:tc>
          <w:tcPr>
            <w:tcW w:w="2835" w:type="dxa"/>
            <w:tcMar>
              <w:top w:w="30" w:type="dxa"/>
              <w:left w:w="30" w:type="dxa"/>
              <w:bottom w:w="20" w:type="dxa"/>
              <w:right w:w="30" w:type="dxa"/>
            </w:tcMar>
            <w:vAlign w:val="center"/>
          </w:tcPr>
          <w:p w14:paraId="26A99944" w14:textId="77777777" w:rsidR="00393C1E" w:rsidRDefault="007447EE">
            <w:pPr>
              <w:ind w:firstLine="0"/>
              <w:jc w:val="left"/>
              <w:rPr>
                <w:szCs w:val="20"/>
                <w:lang w:val="ru-RU"/>
              </w:rPr>
            </w:pPr>
            <w:r>
              <w:rPr>
                <w:szCs w:val="20"/>
                <w:lang w:val="ru-RU"/>
              </w:rPr>
              <w:t>СЭМД: Карта вызова скорой медицинской помощи</w:t>
            </w:r>
            <w:r>
              <w:rPr>
                <w:szCs w:val="20"/>
              </w:rPr>
              <w:t> </w:t>
            </w:r>
          </w:p>
          <w:p w14:paraId="53698FA8"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/3925</w:t>
            </w:r>
          </w:p>
        </w:tc>
        <w:tc>
          <w:tcPr>
            <w:tcW w:w="985" w:type="dxa"/>
            <w:tcMar>
              <w:top w:w="30" w:type="dxa"/>
              <w:left w:w="30" w:type="dxa"/>
              <w:bottom w:w="20" w:type="dxa"/>
              <w:right w:w="30" w:type="dxa"/>
            </w:tcMar>
            <w:vAlign w:val="center"/>
          </w:tcPr>
          <w:p w14:paraId="13B90497" w14:textId="77777777" w:rsidR="00393C1E" w:rsidRDefault="007447EE">
            <w:pPr>
              <w:ind w:firstLine="0"/>
              <w:jc w:val="center"/>
              <w:rPr>
                <w:szCs w:val="20"/>
              </w:rPr>
            </w:pPr>
            <w:r>
              <w:rPr>
                <w:szCs w:val="20"/>
              </w:rPr>
              <w:t>1</w:t>
            </w:r>
          </w:p>
        </w:tc>
      </w:tr>
      <w:tr w:rsidR="00393C1E" w14:paraId="06F6F591" w14:textId="77777777" w:rsidTr="00393C1E">
        <w:tc>
          <w:tcPr>
            <w:tcW w:w="1555" w:type="dxa"/>
            <w:tcMar>
              <w:top w:w="30" w:type="dxa"/>
              <w:left w:w="30" w:type="dxa"/>
              <w:bottom w:w="20" w:type="dxa"/>
              <w:right w:w="30" w:type="dxa"/>
            </w:tcMar>
            <w:vAlign w:val="center"/>
          </w:tcPr>
          <w:p w14:paraId="44408654" w14:textId="77777777" w:rsidR="00393C1E" w:rsidRDefault="007447EE">
            <w:pPr>
              <w:ind w:firstLine="0"/>
              <w:jc w:val="center"/>
              <w:rPr>
                <w:szCs w:val="20"/>
              </w:rPr>
            </w:pPr>
            <w:r>
              <w:rPr>
                <w:szCs w:val="20"/>
              </w:rPr>
              <w:t>121</w:t>
            </w:r>
          </w:p>
        </w:tc>
        <w:tc>
          <w:tcPr>
            <w:tcW w:w="708" w:type="dxa"/>
            <w:tcMar>
              <w:top w:w="30" w:type="dxa"/>
              <w:left w:w="30" w:type="dxa"/>
              <w:bottom w:w="20" w:type="dxa"/>
              <w:right w:w="30" w:type="dxa"/>
            </w:tcMar>
            <w:vAlign w:val="center"/>
          </w:tcPr>
          <w:p w14:paraId="7A6E21F3" w14:textId="77777777" w:rsidR="00393C1E" w:rsidRDefault="007447EE">
            <w:pPr>
              <w:ind w:firstLine="0"/>
              <w:jc w:val="center"/>
              <w:rPr>
                <w:szCs w:val="20"/>
              </w:rPr>
            </w:pPr>
            <w:r>
              <w:rPr>
                <w:szCs w:val="20"/>
              </w:rPr>
              <w:t>9</w:t>
            </w:r>
          </w:p>
        </w:tc>
        <w:tc>
          <w:tcPr>
            <w:tcW w:w="851" w:type="dxa"/>
            <w:tcMar>
              <w:top w:w="30" w:type="dxa"/>
              <w:left w:w="30" w:type="dxa"/>
              <w:bottom w:w="20" w:type="dxa"/>
              <w:right w:w="30" w:type="dxa"/>
            </w:tcMar>
            <w:vAlign w:val="center"/>
          </w:tcPr>
          <w:p w14:paraId="6E195485" w14:textId="77777777" w:rsidR="00393C1E" w:rsidRDefault="007447EE">
            <w:pPr>
              <w:ind w:firstLine="0"/>
              <w:jc w:val="center"/>
              <w:rPr>
                <w:szCs w:val="20"/>
              </w:rPr>
            </w:pPr>
            <w:r>
              <w:rPr>
                <w:szCs w:val="20"/>
              </w:rPr>
              <w:t>3</w:t>
            </w:r>
          </w:p>
        </w:tc>
        <w:tc>
          <w:tcPr>
            <w:tcW w:w="2977" w:type="dxa"/>
            <w:tcMar>
              <w:top w:w="30" w:type="dxa"/>
              <w:left w:w="30" w:type="dxa"/>
              <w:bottom w:w="20" w:type="dxa"/>
              <w:right w:w="30" w:type="dxa"/>
            </w:tcMar>
            <w:vAlign w:val="center"/>
          </w:tcPr>
          <w:p w14:paraId="5CCC6C39"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цитологического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2960B4EE" w14:textId="77777777" w:rsidR="00393C1E" w:rsidRDefault="007447EE">
            <w:pPr>
              <w:ind w:firstLine="0"/>
              <w:jc w:val="left"/>
              <w:rPr>
                <w:szCs w:val="20"/>
                <w:lang w:val="ru-RU"/>
              </w:rPr>
            </w:pPr>
            <w:r>
              <w:rPr>
                <w:szCs w:val="20"/>
                <w:lang w:val="ru-RU"/>
              </w:rPr>
              <w:t>СЭМД: Протокол цитологического исследования</w:t>
            </w:r>
            <w:r>
              <w:rPr>
                <w:szCs w:val="20"/>
              </w:rPr>
              <w:t> </w:t>
            </w:r>
          </w:p>
          <w:p w14:paraId="7E09C95A"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/3929</w:t>
            </w:r>
          </w:p>
        </w:tc>
        <w:tc>
          <w:tcPr>
            <w:tcW w:w="985" w:type="dxa"/>
            <w:tcMar>
              <w:top w:w="30" w:type="dxa"/>
              <w:left w:w="30" w:type="dxa"/>
              <w:bottom w:w="20" w:type="dxa"/>
              <w:right w:w="30" w:type="dxa"/>
            </w:tcMar>
            <w:vAlign w:val="center"/>
          </w:tcPr>
          <w:p w14:paraId="587E790E" w14:textId="77777777" w:rsidR="00393C1E" w:rsidRDefault="007447EE">
            <w:pPr>
              <w:ind w:firstLine="0"/>
              <w:jc w:val="center"/>
              <w:rPr>
                <w:szCs w:val="20"/>
              </w:rPr>
            </w:pPr>
            <w:r>
              <w:rPr>
                <w:szCs w:val="20"/>
              </w:rPr>
              <w:t>1</w:t>
            </w:r>
          </w:p>
        </w:tc>
      </w:tr>
    </w:tbl>
    <w:p w14:paraId="4B37693B" w14:textId="77777777" w:rsidR="00393C1E" w:rsidRDefault="00393C1E">
      <w:pPr>
        <w:ind w:firstLine="0"/>
        <w:rPr>
          <w:rFonts w:eastAsia="SimSun" w:cs="Times New Roman"/>
          <w:bCs/>
          <w:szCs w:val="24"/>
        </w:rPr>
      </w:pPr>
    </w:p>
    <w:p w14:paraId="27CCE70F" w14:textId="77777777" w:rsidR="00393C1E" w:rsidRDefault="00393C1E">
      <w:pPr>
        <w:ind w:firstLine="0"/>
        <w:rPr>
          <w:rFonts w:eastAsia="Times New Roman" w:cs="Times New Roman"/>
          <w:bCs/>
          <w:szCs w:val="24"/>
          <w:lang w:eastAsia="ru-RU"/>
        </w:rPr>
      </w:pPr>
    </w:p>
    <w:p w14:paraId="7AC8F021" w14:textId="77777777" w:rsidR="00393C1E" w:rsidRDefault="007447EE">
      <w:pPr>
        <w:rPr>
          <w:rFonts w:eastAsia="SimSun" w:cs="Times New Roman"/>
        </w:rPr>
      </w:pPr>
      <w:bookmarkStart w:id="63" w:name="scroll-bookmark-11"/>
      <w:bookmarkStart w:id="64" w:name="_Toc256000008"/>
      <w:r>
        <w:rPr>
          <w:rFonts w:eastAsia="SimSun" w:cs="Times New Roman"/>
          <w:szCs w:val="24"/>
        </w:rPr>
        <w:t>Классы пользователей:</w:t>
      </w:r>
      <w:bookmarkEnd w:id="63"/>
      <w:bookmarkEnd w:id="64"/>
    </w:p>
    <w:p w14:paraId="09B11F59" w14:textId="77777777" w:rsidR="00393C1E" w:rsidRDefault="007447EE">
      <w:pPr>
        <w:pStyle w:val="a7"/>
        <w:numPr>
          <w:ilvl w:val="0"/>
          <w:numId w:val="165"/>
        </w:numPr>
        <w:tabs>
          <w:tab w:val="left" w:pos="992"/>
        </w:tabs>
        <w:ind w:left="0" w:firstLine="720"/>
        <w:rPr>
          <w:rFonts w:eastAsia="SimSun" w:cs="Times New Roman"/>
          <w:b/>
          <w:bCs/>
        </w:rPr>
      </w:pPr>
      <w:r>
        <w:t>медицинский работник</w:t>
      </w:r>
      <w:r>
        <w:rPr>
          <w:rFonts w:eastAsia="SimSun" w:cs="Times New Roman"/>
          <w:b/>
          <w:bCs/>
        </w:rPr>
        <w:t>;</w:t>
      </w:r>
    </w:p>
    <w:p w14:paraId="6B0C4876" w14:textId="77777777" w:rsidR="00393C1E" w:rsidRDefault="007447EE">
      <w:pPr>
        <w:pStyle w:val="a7"/>
        <w:numPr>
          <w:ilvl w:val="0"/>
          <w:numId w:val="165"/>
        </w:numPr>
        <w:tabs>
          <w:tab w:val="left" w:pos="992"/>
        </w:tabs>
        <w:ind w:left="0" w:firstLine="720"/>
        <w:rPr>
          <w:rFonts w:eastAsia="SimSun" w:cs="Times New Roman"/>
          <w:b/>
          <w:bCs/>
        </w:rPr>
      </w:pPr>
      <w:r>
        <w:t>организатор здравоохранения</w:t>
      </w:r>
      <w:r>
        <w:rPr>
          <w:rFonts w:eastAsia="SimSun" w:cs="Times New Roman"/>
          <w:b/>
          <w:szCs w:val="24"/>
        </w:rPr>
        <w:t>.</w:t>
      </w:r>
    </w:p>
    <w:p w14:paraId="5144BA5F" w14:textId="77777777" w:rsidR="00393C1E" w:rsidRDefault="00393C1E">
      <w:pPr>
        <w:rPr>
          <w:rFonts w:eastAsia="SimSun" w:cs="Times New Roman"/>
          <w:b/>
          <w:szCs w:val="24"/>
        </w:rPr>
      </w:pPr>
    </w:p>
    <w:p w14:paraId="54AEB0BE" w14:textId="77777777" w:rsidR="00393C1E" w:rsidRDefault="007447EE">
      <w:pPr>
        <w:rPr>
          <w:rFonts w:eastAsia="Times New Roman" w:cs="Times New Roman"/>
          <w:lang w:eastAsia="ru-RU"/>
        </w:rPr>
      </w:pPr>
      <w:r>
        <w:rPr>
          <w:rFonts w:eastAsia="Times New Roman" w:cs="Times New Roman"/>
          <w:szCs w:val="24"/>
          <w:lang w:eastAsia="ru-RU"/>
        </w:rPr>
        <w:t>Описание функций, подлежащих автоматизации:</w:t>
      </w:r>
    </w:p>
    <w:p w14:paraId="4CBF47E2" w14:textId="77777777" w:rsidR="00393C1E" w:rsidRDefault="007447EE">
      <w:pPr>
        <w:pStyle w:val="a7"/>
        <w:numPr>
          <w:ilvl w:val="0"/>
          <w:numId w:val="164"/>
        </w:numPr>
        <w:tabs>
          <w:tab w:val="left" w:pos="992"/>
        </w:tabs>
        <w:ind w:left="0" w:firstLine="720"/>
        <w:rPr>
          <w:rFonts w:eastAsia="Times New Roman" w:cs="Times New Roman"/>
        </w:rPr>
      </w:pPr>
      <w:r>
        <w:t>установка статуса «Контроль ВИМИС Профилактическая медицина»</w:t>
      </w:r>
      <w:r>
        <w:rPr>
          <w:rFonts w:eastAsia="Times New Roman" w:cs="Times New Roman"/>
          <w:szCs w:val="24"/>
          <w:lang w:eastAsia="ru-RU"/>
        </w:rPr>
        <w:t>;</w:t>
      </w:r>
    </w:p>
    <w:p w14:paraId="6135814A" w14:textId="77777777" w:rsidR="00393C1E" w:rsidRDefault="007447EE">
      <w:pPr>
        <w:pStyle w:val="a7"/>
        <w:numPr>
          <w:ilvl w:val="0"/>
          <w:numId w:val="164"/>
        </w:numPr>
        <w:tabs>
          <w:tab w:val="left" w:pos="992"/>
        </w:tabs>
        <w:ind w:left="0" w:firstLine="720"/>
        <w:rPr>
          <w:rFonts w:eastAsia="Times New Roman" w:cs="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cs="Times New Roman"/>
          <w:szCs w:val="24"/>
          <w:lang w:eastAsia="ru-RU"/>
        </w:rPr>
        <w:t>;</w:t>
      </w:r>
    </w:p>
    <w:p w14:paraId="5CADEC11" w14:textId="77777777" w:rsidR="00393C1E" w:rsidRDefault="007447EE">
      <w:pPr>
        <w:pStyle w:val="a7"/>
        <w:numPr>
          <w:ilvl w:val="0"/>
          <w:numId w:val="164"/>
        </w:numPr>
        <w:tabs>
          <w:tab w:val="left" w:pos="992"/>
        </w:tabs>
        <w:ind w:left="0" w:firstLine="720"/>
        <w:rPr>
          <w:rFonts w:eastAsia="Times New Roman" w:cs="Times New Roman"/>
        </w:rPr>
      </w:pPr>
      <w:r>
        <w:t xml:space="preserve">редактирование внесенной информации для последующего формирования СЭМД / СЭМД </w:t>
      </w:r>
      <w:proofErr w:type="spellStart"/>
      <w:r>
        <w:t>beta</w:t>
      </w:r>
      <w:proofErr w:type="spellEnd"/>
      <w:r>
        <w:t>-версии</w:t>
      </w:r>
      <w:r>
        <w:rPr>
          <w:rFonts w:eastAsia="Times New Roman" w:cs="Times New Roman"/>
          <w:szCs w:val="24"/>
          <w:lang w:eastAsia="ru-RU"/>
        </w:rPr>
        <w:t>;</w:t>
      </w:r>
    </w:p>
    <w:p w14:paraId="17462F81" w14:textId="77777777" w:rsidR="00393C1E" w:rsidRDefault="007447EE">
      <w:pPr>
        <w:pStyle w:val="a7"/>
        <w:numPr>
          <w:ilvl w:val="0"/>
          <w:numId w:val="164"/>
        </w:numPr>
        <w:tabs>
          <w:tab w:val="left" w:pos="992"/>
        </w:tabs>
        <w:ind w:left="0" w:firstLine="720"/>
        <w:rPr>
          <w:rFonts w:eastAsia="Times New Roman" w:cs="Times New Roman"/>
        </w:rPr>
      </w:pPr>
      <w:r>
        <w:t xml:space="preserve">формирование СЭМД / СЭМД </w:t>
      </w:r>
      <w:proofErr w:type="spellStart"/>
      <w:r>
        <w:t>beta</w:t>
      </w:r>
      <w:proofErr w:type="spellEnd"/>
      <w:r>
        <w:t>-версии</w:t>
      </w:r>
      <w:r>
        <w:rPr>
          <w:rFonts w:eastAsia="Times New Roman" w:cs="Times New Roman"/>
          <w:szCs w:val="24"/>
          <w:lang w:eastAsia="ru-RU"/>
        </w:rPr>
        <w:t>;</w:t>
      </w:r>
    </w:p>
    <w:p w14:paraId="7A992DD8" w14:textId="77777777" w:rsidR="00393C1E" w:rsidRDefault="007447EE">
      <w:pPr>
        <w:pStyle w:val="a7"/>
        <w:numPr>
          <w:ilvl w:val="0"/>
          <w:numId w:val="164"/>
        </w:numPr>
        <w:tabs>
          <w:tab w:val="left" w:pos="992"/>
        </w:tabs>
        <w:ind w:left="0" w:firstLine="720"/>
        <w:rPr>
          <w:rFonts w:eastAsia="Times New Roman" w:cs="Times New Roman"/>
        </w:rPr>
      </w:pPr>
      <w:r>
        <w:t xml:space="preserve">отправка СЭМД / СЭМД </w:t>
      </w:r>
      <w:proofErr w:type="spellStart"/>
      <w:r>
        <w:t>beta</w:t>
      </w:r>
      <w:proofErr w:type="spellEnd"/>
      <w:r>
        <w:t>-версии в ВИМИС «Профилактическая медицина»;</w:t>
      </w:r>
    </w:p>
    <w:p w14:paraId="6180AA55" w14:textId="77777777" w:rsidR="00393C1E" w:rsidRDefault="007447EE">
      <w:pPr>
        <w:pStyle w:val="a7"/>
        <w:numPr>
          <w:ilvl w:val="0"/>
          <w:numId w:val="164"/>
        </w:numPr>
        <w:tabs>
          <w:tab w:val="left" w:pos="992"/>
        </w:tabs>
        <w:ind w:left="0" w:firstLine="720"/>
        <w:rPr>
          <w:rFonts w:eastAsia="Times New Roman" w:cs="Times New Roman"/>
        </w:rPr>
      </w:pPr>
      <w:r>
        <w:t>снятие статуса «Контроль ВИМИС Профилактическая медицина»</w:t>
      </w:r>
      <w:r>
        <w:rPr>
          <w:rFonts w:eastAsia="Times New Roman" w:cs="Times New Roman"/>
          <w:szCs w:val="24"/>
          <w:lang w:eastAsia="ru-RU"/>
        </w:rPr>
        <w:t>;</w:t>
      </w:r>
    </w:p>
    <w:p w14:paraId="20136A41" w14:textId="77777777" w:rsidR="00393C1E" w:rsidRDefault="007447EE">
      <w:pPr>
        <w:pStyle w:val="a7"/>
        <w:numPr>
          <w:ilvl w:val="0"/>
          <w:numId w:val="164"/>
        </w:numPr>
        <w:tabs>
          <w:tab w:val="left" w:pos="992"/>
        </w:tabs>
        <w:ind w:left="0" w:firstLine="720"/>
        <w:rPr>
          <w:rFonts w:eastAsia="Times New Roman" w:cs="Times New Roman"/>
        </w:rPr>
      </w:pPr>
      <w:r>
        <w:t>удаление статуса «Контроль ВИМИС Профилактическая медицина»</w:t>
      </w:r>
      <w:r>
        <w:rPr>
          <w:rFonts w:eastAsia="Times New Roman" w:cs="Times New Roman"/>
          <w:szCs w:val="24"/>
          <w:lang w:eastAsia="ru-RU"/>
        </w:rPr>
        <w:t>;</w:t>
      </w:r>
    </w:p>
    <w:p w14:paraId="23DFFE41" w14:textId="77777777" w:rsidR="00393C1E" w:rsidRDefault="007447EE">
      <w:pPr>
        <w:pStyle w:val="a7"/>
        <w:numPr>
          <w:ilvl w:val="0"/>
          <w:numId w:val="164"/>
        </w:numPr>
        <w:tabs>
          <w:tab w:val="left" w:pos="992"/>
        </w:tabs>
        <w:ind w:left="0" w:firstLine="720"/>
        <w:rPr>
          <w:rFonts w:eastAsia="Times New Roman" w:cs="Times New Roman"/>
        </w:rPr>
      </w:pPr>
      <w:r>
        <w:t xml:space="preserve">просмотр сводной информации по переданным СЭМД / СЭМД </w:t>
      </w:r>
      <w:proofErr w:type="spellStart"/>
      <w:r>
        <w:t>beta</w:t>
      </w:r>
      <w:proofErr w:type="spellEnd"/>
      <w:r>
        <w:t>-версии</w:t>
      </w:r>
      <w:r>
        <w:rPr>
          <w:rFonts w:eastAsia="Times New Roman" w:cs="Times New Roman"/>
          <w:szCs w:val="24"/>
          <w:lang w:eastAsia="ru-RU"/>
        </w:rPr>
        <w:t>;</w:t>
      </w:r>
    </w:p>
    <w:p w14:paraId="6329D7C2" w14:textId="77777777" w:rsidR="00393C1E" w:rsidRDefault="007447EE">
      <w:pPr>
        <w:pStyle w:val="a7"/>
        <w:numPr>
          <w:ilvl w:val="0"/>
          <w:numId w:val="164"/>
        </w:numPr>
        <w:tabs>
          <w:tab w:val="left" w:pos="992"/>
        </w:tabs>
        <w:ind w:left="0" w:firstLine="720"/>
        <w:rPr>
          <w:rFonts w:eastAsia="Times New Roman" w:cs="Times New Roman"/>
        </w:rPr>
      </w:pPr>
      <w:r>
        <w:t>просмотр журнала информационного взаимодействия с Платформой ВИМИС</w:t>
      </w:r>
      <w:r>
        <w:rPr>
          <w:rFonts w:eastAsia="Times New Roman" w:cs="Times New Roman"/>
          <w:szCs w:val="24"/>
          <w:lang w:eastAsia="ru-RU"/>
        </w:rPr>
        <w:t>.</w:t>
      </w:r>
    </w:p>
    <w:p w14:paraId="574706A4" w14:textId="77777777" w:rsidR="00393C1E" w:rsidRDefault="00393C1E">
      <w:pPr>
        <w:ind w:firstLine="0"/>
        <w:rPr>
          <w:rFonts w:eastAsia="Times New Roman" w:cs="Times New Roman"/>
          <w:szCs w:val="24"/>
          <w:lang w:eastAsia="ru-RU"/>
        </w:rPr>
      </w:pPr>
    </w:p>
    <w:p w14:paraId="5AD6A143" w14:textId="77777777" w:rsidR="00393C1E" w:rsidRDefault="007447EE">
      <w:pPr>
        <w:tabs>
          <w:tab w:val="left" w:pos="720"/>
          <w:tab w:val="left" w:pos="993"/>
        </w:tabs>
        <w:ind w:firstLine="567"/>
        <w:contextualSpacing/>
        <w:rPr>
          <w:rFonts w:eastAsia="Calibri" w:cs="Times New Roman"/>
          <w:b/>
          <w:szCs w:val="24"/>
        </w:rPr>
      </w:pPr>
      <w:r>
        <w:rPr>
          <w:rFonts w:eastAsia="Times New Roman" w:cs="Times New Roman"/>
          <w:b/>
          <w:szCs w:val="24"/>
          <w:lang w:eastAsia="ru-RU"/>
        </w:rPr>
        <w:t xml:space="preserve">Функциональные возможности </w:t>
      </w:r>
      <w:r>
        <w:rPr>
          <w:rFonts w:eastAsia="Times New Roman"/>
          <w:b/>
          <w:lang w:eastAsia="ru-RU"/>
        </w:rPr>
        <w:t>информационного взаимодействия с компонентом «Профилактическая медицина. Профилактика инфекционных болезней» федеральной государственной информационной системы «Платформа вертикально–интегрированных медицинских информационных систем»</w:t>
      </w:r>
      <w:r>
        <w:rPr>
          <w:rFonts w:eastAsia="Calibri" w:cs="Times New Roman"/>
          <w:b/>
          <w:szCs w:val="24"/>
        </w:rPr>
        <w:t>.</w:t>
      </w:r>
    </w:p>
    <w:p w14:paraId="76F55F74" w14:textId="77777777" w:rsidR="00393C1E" w:rsidRDefault="00393C1E">
      <w:pPr>
        <w:rPr>
          <w:rFonts w:eastAsia="Times New Roman" w:cs="Times New Roman"/>
          <w:szCs w:val="24"/>
          <w:lang w:eastAsia="ru-RU"/>
        </w:rPr>
      </w:pPr>
    </w:p>
    <w:p w14:paraId="3E5BD65C" w14:textId="77777777" w:rsidR="00393C1E" w:rsidRDefault="007447EE">
      <w:r>
        <w:lastRenderedPageBreak/>
        <w:t>Категории граждан, которые при оказании медицинской помощи подлежат мониторингу и контролю в ВИМИС «Профилактическая медицина. Профилактика инфекционных болезней»:</w:t>
      </w:r>
    </w:p>
    <w:p w14:paraId="643B4C94" w14:textId="77777777" w:rsidR="00393C1E" w:rsidRDefault="007447EE">
      <w:pPr>
        <w:rPr>
          <w:b/>
          <w:bCs/>
        </w:rPr>
      </w:pPr>
      <w:r>
        <w:t>1-ая группа – «Пациенты с инфекционными заболеваниями»</w:t>
      </w:r>
      <w:r>
        <w:rPr>
          <w:b/>
        </w:rPr>
        <w:t xml:space="preserve"> – </w:t>
      </w:r>
      <w:r>
        <w:t>А00-А99, В00-В99, J02.0, J02.8, J03.0, J03.8,J09, J10, J10.0, J10.1, J10.8, J11, J11.0, J11.1, J11.8, J12.0, J12.1, J12.2, J12.3, J13, J14, J15, J15.0, J15.1, J15.2, J15.3, J15.4, J15.5, J15.6, J15.7, J15.8, J15.9, J16, J16.0, J16.8, J17.0, J17.1, J17.2, J17.3, J20.0, J20.1, J20.2, J20.3, J20.4, J20.5, J20.6, J20.7, J21.0, J21.1, U04, U04.9, U07.1, U07.2</w:t>
      </w:r>
      <w:r>
        <w:rPr>
          <w:b/>
        </w:rPr>
        <w:t>;</w:t>
      </w:r>
    </w:p>
    <w:p w14:paraId="51F5BCB4" w14:textId="77777777" w:rsidR="00393C1E" w:rsidRDefault="007447EE">
      <w:r>
        <w:t>2-ая группа – «Пациенты, подлежащие учету в регистре экстренных извещений»</w:t>
      </w:r>
      <w:r>
        <w:rPr>
          <w:b/>
        </w:rPr>
        <w:t xml:space="preserve"> – </w:t>
      </w:r>
      <w:r>
        <w:t>вне зависимости от установленного диагноза, если состояние пациента предполагает направление экстренного извещения по форме № 058/у.</w:t>
      </w:r>
    </w:p>
    <w:p w14:paraId="5B5537A8" w14:textId="77777777" w:rsidR="00393C1E" w:rsidRDefault="00393C1E"/>
    <w:p w14:paraId="6F4501F1" w14:textId="77777777" w:rsidR="00393C1E" w:rsidRDefault="007447EE">
      <w:pPr>
        <w:pStyle w:val="ScrollExpandMacroText"/>
        <w:spacing w:before="0" w:after="0"/>
        <w:ind w:firstLine="709"/>
        <w:jc w:val="both"/>
        <w:rPr>
          <w:rFonts w:cs="Times New Roman"/>
          <w:b w:val="0"/>
          <w:lang w:val="ru-RU"/>
        </w:rPr>
      </w:pPr>
      <w:r>
        <w:rPr>
          <w:rFonts w:ascii="Times New Roman" w:hAnsi="Times New Roman" w:cs="Times New Roman"/>
          <w:b w:val="0"/>
          <w:lang w:val="ru-RU"/>
        </w:rPr>
        <w:t>Этапы передачи сведений в ВИМИС «Профилактическая медицина. Профилактика инфекционных болезней»</w:t>
      </w:r>
      <w:r>
        <w:rPr>
          <w:rFonts w:cs="Times New Roman"/>
          <w:b w:val="0"/>
          <w:lang w:val="ru-RU"/>
        </w:rPr>
        <w:t>:</w:t>
      </w:r>
    </w:p>
    <w:p w14:paraId="4568798E" w14:textId="77777777" w:rsidR="00393C1E" w:rsidRDefault="007447EE">
      <w:pPr>
        <w:pStyle w:val="ScrollExpandMacroText"/>
        <w:numPr>
          <w:ilvl w:val="0"/>
          <w:numId w:val="166"/>
        </w:numPr>
        <w:tabs>
          <w:tab w:val="left" w:pos="992"/>
        </w:tabs>
        <w:spacing w:before="0" w:after="0"/>
        <w:ind w:left="0" w:firstLine="709"/>
        <w:jc w:val="both"/>
        <w:rPr>
          <w:rFonts w:ascii="Times New Roman" w:hAnsi="Times New Roman" w:cs="Times New Roman"/>
          <w:b w:val="0"/>
        </w:rPr>
      </w:pPr>
      <w:proofErr w:type="spellStart"/>
      <w:r>
        <w:rPr>
          <w:rFonts w:ascii="Times New Roman" w:eastAsia="Times New Roman" w:hAnsi="Times New Roman" w:cs="Times New Roman"/>
          <w:b w:val="0"/>
        </w:rPr>
        <w:t>инициализация</w:t>
      </w:r>
      <w:proofErr w:type="spellEnd"/>
      <w:r>
        <w:rPr>
          <w:rFonts w:ascii="Times New Roman" w:eastAsia="Times New Roman" w:hAnsi="Times New Roman" w:cs="Times New Roman"/>
          <w:b w:val="0"/>
        </w:rPr>
        <w:t xml:space="preserve"> </w:t>
      </w:r>
      <w:proofErr w:type="spellStart"/>
      <w:r>
        <w:rPr>
          <w:rFonts w:ascii="Times New Roman" w:eastAsia="Times New Roman" w:hAnsi="Times New Roman" w:cs="Times New Roman"/>
          <w:b w:val="0"/>
        </w:rPr>
        <w:t>передачи</w:t>
      </w:r>
      <w:proofErr w:type="spellEnd"/>
      <w:r>
        <w:rPr>
          <w:rFonts w:ascii="Times New Roman" w:eastAsia="Times New Roman" w:hAnsi="Times New Roman" w:cs="Times New Roman"/>
          <w:b w:val="0"/>
        </w:rPr>
        <w:t xml:space="preserve"> </w:t>
      </w:r>
      <w:proofErr w:type="spellStart"/>
      <w:r>
        <w:rPr>
          <w:rFonts w:ascii="Times New Roman" w:eastAsia="Times New Roman" w:hAnsi="Times New Roman" w:cs="Times New Roman"/>
          <w:b w:val="0"/>
        </w:rPr>
        <w:t>медицинских</w:t>
      </w:r>
      <w:proofErr w:type="spellEnd"/>
      <w:r>
        <w:rPr>
          <w:rFonts w:ascii="Times New Roman" w:eastAsia="Times New Roman" w:hAnsi="Times New Roman" w:cs="Times New Roman"/>
          <w:b w:val="0"/>
        </w:rPr>
        <w:t xml:space="preserve"> </w:t>
      </w:r>
      <w:proofErr w:type="spellStart"/>
      <w:r>
        <w:rPr>
          <w:rFonts w:ascii="Times New Roman" w:eastAsia="Times New Roman" w:hAnsi="Times New Roman" w:cs="Times New Roman"/>
          <w:b w:val="0"/>
        </w:rPr>
        <w:t>сведений</w:t>
      </w:r>
      <w:proofErr w:type="spellEnd"/>
      <w:r>
        <w:rPr>
          <w:rFonts w:ascii="Times New Roman" w:hAnsi="Times New Roman" w:cs="Times New Roman"/>
          <w:b w:val="0"/>
        </w:rPr>
        <w:t>;</w:t>
      </w:r>
    </w:p>
    <w:p w14:paraId="540C11EE" w14:textId="77777777" w:rsidR="00393C1E" w:rsidRDefault="007447EE">
      <w:pPr>
        <w:pStyle w:val="ScrollExpandMacroText"/>
        <w:numPr>
          <w:ilvl w:val="0"/>
          <w:numId w:val="166"/>
        </w:numPr>
        <w:tabs>
          <w:tab w:val="left" w:pos="992"/>
        </w:tabs>
        <w:spacing w:before="0" w:after="0"/>
        <w:ind w:left="0" w:firstLine="709"/>
        <w:jc w:val="both"/>
        <w:rPr>
          <w:rFonts w:ascii="Times New Roman" w:hAnsi="Times New Roman" w:cs="Times New Roman"/>
          <w:b w:val="0"/>
          <w:lang w:val="ru-RU"/>
        </w:rPr>
      </w:pPr>
      <w:r>
        <w:rPr>
          <w:rFonts w:ascii="Times New Roman" w:eastAsia="Times New Roman" w:hAnsi="Times New Roman" w:cs="Times New Roman"/>
          <w:b w:val="0"/>
          <w:lang w:val="ru-RU"/>
        </w:rPr>
        <w:t>мониторинг ВИМИС «Профилактическая медицина. Профилактика инфекционных болезней»;</w:t>
      </w:r>
    </w:p>
    <w:p w14:paraId="6E18AD07" w14:textId="77777777" w:rsidR="00393C1E" w:rsidRDefault="007447EE">
      <w:pPr>
        <w:pStyle w:val="ScrollExpandMacroText"/>
        <w:numPr>
          <w:ilvl w:val="0"/>
          <w:numId w:val="166"/>
        </w:numPr>
        <w:tabs>
          <w:tab w:val="left" w:pos="992"/>
        </w:tabs>
        <w:spacing w:before="0" w:after="0"/>
        <w:ind w:left="0" w:firstLine="709"/>
        <w:jc w:val="both"/>
        <w:rPr>
          <w:rFonts w:ascii="Times New Roman" w:hAnsi="Times New Roman" w:cs="Times New Roman"/>
          <w:b w:val="0"/>
          <w:lang w:val="ru-RU"/>
        </w:rPr>
      </w:pPr>
      <w:r>
        <w:rPr>
          <w:rFonts w:ascii="Times New Roman" w:eastAsia="Times New Roman" w:hAnsi="Times New Roman" w:cs="Times New Roman"/>
          <w:b w:val="0"/>
          <w:lang w:val="ru-RU"/>
        </w:rPr>
        <w:t>прекращение мониторинга ВИМИС «Профилактическая медицина. Профилактика инфекционных болезней».</w:t>
      </w:r>
    </w:p>
    <w:p w14:paraId="43B2D004" w14:textId="77777777" w:rsidR="00393C1E" w:rsidRDefault="00393C1E">
      <w:pPr>
        <w:pStyle w:val="ScrollExpandMacroText"/>
        <w:spacing w:before="0" w:after="0"/>
        <w:ind w:left="720"/>
        <w:rPr>
          <w:rFonts w:ascii="Times New Roman" w:hAnsi="Times New Roman" w:cs="Times New Roman"/>
          <w:b w:val="0"/>
          <w:lang w:val="ru-RU"/>
        </w:rPr>
      </w:pPr>
    </w:p>
    <w:p w14:paraId="3DE307A3" w14:textId="77777777" w:rsidR="00393C1E" w:rsidRDefault="007447EE">
      <w:pPr>
        <w:pStyle w:val="ScrollExpandMacroText"/>
        <w:spacing w:before="0" w:after="0"/>
        <w:ind w:left="720"/>
        <w:rPr>
          <w:rFonts w:ascii="Times New Roman" w:hAnsi="Times New Roman" w:cs="Times New Roman"/>
          <w:b w:val="0"/>
          <w:lang w:val="ru-RU"/>
        </w:rPr>
      </w:pPr>
      <w:r>
        <w:rPr>
          <w:rFonts w:ascii="Times New Roman" w:hAnsi="Times New Roman" w:cs="Times New Roman"/>
          <w:b w:val="0"/>
          <w:lang w:val="ru-RU"/>
        </w:rPr>
        <w:t xml:space="preserve">Типы </w:t>
      </w:r>
      <w:r>
        <w:rPr>
          <w:rFonts w:ascii="Times New Roman" w:hAnsi="Times New Roman" w:cs="Times New Roman"/>
          <w:b w:val="0"/>
        </w:rPr>
        <w:t>СЭМД beta-</w:t>
      </w:r>
      <w:proofErr w:type="spellStart"/>
      <w:r>
        <w:rPr>
          <w:rFonts w:ascii="Times New Roman" w:hAnsi="Times New Roman" w:cs="Times New Roman"/>
          <w:b w:val="0"/>
        </w:rPr>
        <w:t>версии</w:t>
      </w:r>
      <w:proofErr w:type="spellEnd"/>
      <w:r>
        <w:rPr>
          <w:rFonts w:ascii="Times New Roman" w:hAnsi="Times New Roman" w:cs="Times New Roman"/>
          <w:b w:val="0"/>
        </w:rPr>
        <w: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80"/>
        <w:gridCol w:w="2835"/>
        <w:gridCol w:w="1843"/>
        <w:gridCol w:w="1275"/>
        <w:gridCol w:w="851"/>
        <w:gridCol w:w="1127"/>
      </w:tblGrid>
      <w:tr w:rsidR="00393C1E" w14:paraId="2C396581" w14:textId="77777777" w:rsidTr="00393C1E">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vAlign w:val="center"/>
          </w:tcPr>
          <w:p w14:paraId="49A8DE6B" w14:textId="77777777" w:rsidR="00393C1E" w:rsidRDefault="007447EE">
            <w:pPr>
              <w:ind w:firstLine="0"/>
              <w:jc w:val="center"/>
              <w:rPr>
                <w:szCs w:val="20"/>
              </w:rPr>
            </w:pPr>
            <w:proofErr w:type="spellStart"/>
            <w:r>
              <w:rPr>
                <w:b/>
                <w:color w:val="auto"/>
                <w:szCs w:val="20"/>
              </w:rPr>
              <w:t>Наименование</w:t>
            </w:r>
            <w:proofErr w:type="spellEnd"/>
            <w:r>
              <w:rPr>
                <w:b/>
                <w:color w:val="auto"/>
                <w:szCs w:val="20"/>
              </w:rPr>
              <w:t xml:space="preserve"> СЭМД beta-</w:t>
            </w:r>
            <w:proofErr w:type="spellStart"/>
            <w:r>
              <w:rPr>
                <w:b/>
                <w:color w:val="auto"/>
                <w:szCs w:val="20"/>
              </w:rPr>
              <w:t>версии</w:t>
            </w:r>
            <w:proofErr w:type="spellEnd"/>
          </w:p>
        </w:tc>
        <w:tc>
          <w:tcPr>
            <w:tcW w:w="2835" w:type="dxa"/>
            <w:tcMar>
              <w:top w:w="30" w:type="dxa"/>
              <w:left w:w="30" w:type="dxa"/>
              <w:bottom w:w="20" w:type="dxa"/>
              <w:right w:w="30" w:type="dxa"/>
            </w:tcMar>
            <w:vAlign w:val="center"/>
          </w:tcPr>
          <w:p w14:paraId="6E697F6B" w14:textId="77777777" w:rsidR="00393C1E" w:rsidRDefault="007447EE">
            <w:pPr>
              <w:ind w:firstLine="0"/>
              <w:jc w:val="center"/>
              <w:rPr>
                <w:szCs w:val="20"/>
                <w:lang w:val="ru-RU"/>
              </w:rPr>
            </w:pPr>
            <w:r>
              <w:rPr>
                <w:b/>
                <w:color w:val="auto"/>
                <w:szCs w:val="20"/>
                <w:lang w:val="ru-RU"/>
              </w:rPr>
              <w:t>Исходный СЭМД</w:t>
            </w:r>
            <w:r>
              <w:rPr>
                <w:b/>
                <w:color w:val="auto"/>
                <w:szCs w:val="20"/>
              </w:rPr>
              <w:t> </w:t>
            </w:r>
            <w:r>
              <w:rPr>
                <w:b/>
                <w:color w:val="auto"/>
                <w:szCs w:val="20"/>
                <w:lang w:val="ru-RU"/>
              </w:rPr>
              <w:t>(наименование и ссылка на руководство по реализации СЭМД)</w:t>
            </w:r>
          </w:p>
        </w:tc>
        <w:tc>
          <w:tcPr>
            <w:tcW w:w="1843" w:type="dxa"/>
            <w:tcMar>
              <w:top w:w="30" w:type="dxa"/>
              <w:left w:w="30" w:type="dxa"/>
              <w:bottom w:w="20" w:type="dxa"/>
              <w:right w:w="30" w:type="dxa"/>
            </w:tcMar>
            <w:vAlign w:val="center"/>
          </w:tcPr>
          <w:p w14:paraId="604A0FD3" w14:textId="77777777" w:rsidR="00393C1E" w:rsidRDefault="007447EE">
            <w:pPr>
              <w:ind w:firstLine="0"/>
              <w:jc w:val="center"/>
              <w:rPr>
                <w:szCs w:val="20"/>
                <w:lang w:val="ru-RU"/>
              </w:rPr>
            </w:pPr>
            <w:r>
              <w:rPr>
                <w:b/>
                <w:color w:val="auto"/>
                <w:szCs w:val="20"/>
                <w:lang w:val="ru-RU"/>
              </w:rPr>
              <w:t>Уникальный код по кодификатору 1.2.643.5.1.13.13.99.2.1020</w:t>
            </w:r>
          </w:p>
        </w:tc>
        <w:tc>
          <w:tcPr>
            <w:tcW w:w="1275" w:type="dxa"/>
            <w:tcMar>
              <w:top w:w="30" w:type="dxa"/>
              <w:left w:w="30" w:type="dxa"/>
              <w:bottom w:w="20" w:type="dxa"/>
              <w:right w:w="30" w:type="dxa"/>
            </w:tcMar>
            <w:vAlign w:val="center"/>
          </w:tcPr>
          <w:p w14:paraId="144DF77C" w14:textId="77777777" w:rsidR="00393C1E" w:rsidRDefault="007447EE">
            <w:pPr>
              <w:ind w:firstLine="0"/>
              <w:jc w:val="center"/>
              <w:rPr>
                <w:szCs w:val="20"/>
                <w:lang w:val="ru-RU"/>
              </w:rPr>
            </w:pPr>
            <w:r>
              <w:rPr>
                <w:b/>
                <w:color w:val="auto"/>
                <w:szCs w:val="20"/>
                <w:lang w:val="ru-RU"/>
              </w:rPr>
              <w:t xml:space="preserve">Код СЭМД </w:t>
            </w:r>
            <w:r>
              <w:rPr>
                <w:b/>
                <w:color w:val="auto"/>
                <w:szCs w:val="20"/>
              </w:rPr>
              <w:t>beta</w:t>
            </w:r>
            <w:r>
              <w:rPr>
                <w:b/>
                <w:color w:val="auto"/>
                <w:szCs w:val="20"/>
                <w:lang w:val="ru-RU"/>
              </w:rPr>
              <w:t>-версии по справочнику 1.2.643.5.1.13.13.11.1522</w:t>
            </w:r>
          </w:p>
        </w:tc>
        <w:tc>
          <w:tcPr>
            <w:tcW w:w="851" w:type="dxa"/>
            <w:tcMar>
              <w:top w:w="30" w:type="dxa"/>
              <w:left w:w="30" w:type="dxa"/>
              <w:bottom w:w="20" w:type="dxa"/>
              <w:right w:w="30" w:type="dxa"/>
            </w:tcMar>
            <w:vAlign w:val="center"/>
          </w:tcPr>
          <w:p w14:paraId="0E1BFDC2" w14:textId="77777777" w:rsidR="00393C1E" w:rsidRDefault="007447EE">
            <w:pPr>
              <w:ind w:firstLine="0"/>
              <w:jc w:val="center"/>
              <w:rPr>
                <w:szCs w:val="20"/>
                <w:lang w:val="ru-RU"/>
              </w:rPr>
            </w:pPr>
            <w:r>
              <w:rPr>
                <w:b/>
                <w:color w:val="auto"/>
                <w:szCs w:val="20"/>
                <w:lang w:val="ru-RU"/>
              </w:rPr>
              <w:t xml:space="preserve">Тип СЭМД </w:t>
            </w:r>
            <w:r>
              <w:rPr>
                <w:b/>
                <w:color w:val="auto"/>
                <w:szCs w:val="20"/>
              </w:rPr>
              <w:t>beta</w:t>
            </w:r>
            <w:r>
              <w:rPr>
                <w:b/>
                <w:color w:val="auto"/>
                <w:szCs w:val="20"/>
                <w:lang w:val="ru-RU"/>
              </w:rPr>
              <w:t>-версии</w:t>
            </w:r>
          </w:p>
        </w:tc>
        <w:tc>
          <w:tcPr>
            <w:tcW w:w="1127" w:type="dxa"/>
            <w:tcMar>
              <w:top w:w="30" w:type="dxa"/>
              <w:left w:w="30" w:type="dxa"/>
              <w:bottom w:w="20" w:type="dxa"/>
              <w:right w:w="30" w:type="dxa"/>
            </w:tcMar>
            <w:vAlign w:val="center"/>
          </w:tcPr>
          <w:p w14:paraId="62E2A74F" w14:textId="77777777" w:rsidR="00393C1E" w:rsidRDefault="007447EE">
            <w:pPr>
              <w:ind w:firstLine="0"/>
              <w:jc w:val="center"/>
              <w:rPr>
                <w:szCs w:val="20"/>
                <w:lang w:val="ru-RU"/>
              </w:rPr>
            </w:pPr>
            <w:r>
              <w:rPr>
                <w:b/>
                <w:color w:val="auto"/>
                <w:szCs w:val="20"/>
                <w:lang w:val="ru-RU"/>
              </w:rPr>
              <w:t xml:space="preserve">Версия типа СЭМД </w:t>
            </w:r>
            <w:r>
              <w:rPr>
                <w:b/>
                <w:color w:val="auto"/>
                <w:szCs w:val="20"/>
              </w:rPr>
              <w:t>beta</w:t>
            </w:r>
            <w:r>
              <w:rPr>
                <w:b/>
                <w:color w:val="auto"/>
                <w:szCs w:val="20"/>
                <w:lang w:val="ru-RU"/>
              </w:rPr>
              <w:t>-версии</w:t>
            </w:r>
          </w:p>
        </w:tc>
      </w:tr>
      <w:tr w:rsidR="00393C1E" w14:paraId="0C091C81" w14:textId="77777777" w:rsidTr="00393C1E">
        <w:tc>
          <w:tcPr>
            <w:tcW w:w="1980" w:type="dxa"/>
            <w:tcMar>
              <w:top w:w="30" w:type="dxa"/>
              <w:left w:w="30" w:type="dxa"/>
              <w:bottom w:w="20" w:type="dxa"/>
              <w:right w:w="30" w:type="dxa"/>
            </w:tcMar>
            <w:vAlign w:val="center"/>
          </w:tcPr>
          <w:p w14:paraId="30F7DD9B" w14:textId="77777777" w:rsidR="00393C1E" w:rsidRDefault="007447EE">
            <w:pPr>
              <w:ind w:firstLine="0"/>
              <w:jc w:val="left"/>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2835" w:type="dxa"/>
            <w:tcMar>
              <w:top w:w="30" w:type="dxa"/>
              <w:left w:w="30" w:type="dxa"/>
              <w:bottom w:w="20" w:type="dxa"/>
              <w:right w:w="30" w:type="dxa"/>
            </w:tcMar>
            <w:vAlign w:val="center"/>
          </w:tcPr>
          <w:p w14:paraId="2FFD51AF" w14:textId="77777777" w:rsidR="00393C1E" w:rsidRDefault="007447EE">
            <w:pPr>
              <w:ind w:firstLine="0"/>
              <w:jc w:val="left"/>
              <w:rPr>
                <w:szCs w:val="20"/>
                <w:lang w:val="ru-RU"/>
              </w:rPr>
            </w:pPr>
            <w:r>
              <w:rPr>
                <w:szCs w:val="20"/>
                <w:lang w:val="ru-RU"/>
              </w:rPr>
              <w:t xml:space="preserve">«Протокол консультации (Редакция 3)»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/3845</w:t>
            </w:r>
          </w:p>
        </w:tc>
        <w:tc>
          <w:tcPr>
            <w:tcW w:w="1843" w:type="dxa"/>
            <w:tcMar>
              <w:top w:w="30" w:type="dxa"/>
              <w:left w:w="30" w:type="dxa"/>
              <w:bottom w:w="20" w:type="dxa"/>
              <w:right w:w="30" w:type="dxa"/>
            </w:tcMar>
            <w:vAlign w:val="center"/>
          </w:tcPr>
          <w:p w14:paraId="24338044" w14:textId="77777777" w:rsidR="00393C1E" w:rsidRDefault="007447EE">
            <w:pPr>
              <w:ind w:firstLine="0"/>
              <w:jc w:val="center"/>
              <w:rPr>
                <w:szCs w:val="20"/>
              </w:rPr>
            </w:pPr>
            <w:r>
              <w:rPr>
                <w:szCs w:val="20"/>
              </w:rPr>
              <w:t>1.2.643.5.1.13.13.16.1.9.5.1</w:t>
            </w:r>
          </w:p>
        </w:tc>
        <w:tc>
          <w:tcPr>
            <w:tcW w:w="1275" w:type="dxa"/>
            <w:tcMar>
              <w:top w:w="30" w:type="dxa"/>
              <w:left w:w="30" w:type="dxa"/>
              <w:bottom w:w="20" w:type="dxa"/>
              <w:right w:w="30" w:type="dxa"/>
            </w:tcMar>
            <w:vAlign w:val="center"/>
          </w:tcPr>
          <w:p w14:paraId="66CC7470" w14:textId="77777777" w:rsidR="00393C1E" w:rsidRDefault="007447EE">
            <w:pPr>
              <w:ind w:firstLine="0"/>
              <w:jc w:val="center"/>
              <w:rPr>
                <w:szCs w:val="20"/>
              </w:rPr>
            </w:pPr>
            <w:r>
              <w:rPr>
                <w:szCs w:val="20"/>
              </w:rPr>
              <w:t>341</w:t>
            </w:r>
          </w:p>
        </w:tc>
        <w:tc>
          <w:tcPr>
            <w:tcW w:w="851" w:type="dxa"/>
            <w:tcMar>
              <w:top w:w="30" w:type="dxa"/>
              <w:left w:w="30" w:type="dxa"/>
              <w:bottom w:w="20" w:type="dxa"/>
              <w:right w:w="30" w:type="dxa"/>
            </w:tcMar>
            <w:vAlign w:val="center"/>
          </w:tcPr>
          <w:p w14:paraId="4C9BCE52" w14:textId="77777777" w:rsidR="00393C1E" w:rsidRDefault="007447EE">
            <w:pPr>
              <w:ind w:firstLine="0"/>
              <w:jc w:val="center"/>
              <w:rPr>
                <w:szCs w:val="20"/>
              </w:rPr>
            </w:pPr>
            <w:r>
              <w:rPr>
                <w:szCs w:val="20"/>
              </w:rPr>
              <w:t>5</w:t>
            </w:r>
          </w:p>
        </w:tc>
        <w:tc>
          <w:tcPr>
            <w:tcW w:w="1127" w:type="dxa"/>
            <w:tcMar>
              <w:top w:w="30" w:type="dxa"/>
              <w:left w:w="30" w:type="dxa"/>
              <w:bottom w:w="20" w:type="dxa"/>
              <w:right w:w="30" w:type="dxa"/>
            </w:tcMar>
            <w:vAlign w:val="center"/>
          </w:tcPr>
          <w:p w14:paraId="1046ED45" w14:textId="77777777" w:rsidR="00393C1E" w:rsidRDefault="007447EE">
            <w:pPr>
              <w:ind w:firstLine="0"/>
              <w:jc w:val="center"/>
              <w:rPr>
                <w:szCs w:val="20"/>
              </w:rPr>
            </w:pPr>
            <w:r>
              <w:rPr>
                <w:szCs w:val="20"/>
              </w:rPr>
              <w:t>3</w:t>
            </w:r>
          </w:p>
        </w:tc>
      </w:tr>
      <w:tr w:rsidR="00393C1E" w14:paraId="21667E0A" w14:textId="77777777" w:rsidTr="00393C1E">
        <w:tc>
          <w:tcPr>
            <w:tcW w:w="1980" w:type="dxa"/>
            <w:tcMar>
              <w:top w:w="30" w:type="dxa"/>
              <w:left w:w="30" w:type="dxa"/>
              <w:bottom w:w="20" w:type="dxa"/>
              <w:right w:w="30" w:type="dxa"/>
            </w:tcMar>
            <w:vAlign w:val="center"/>
          </w:tcPr>
          <w:p w14:paraId="54972953"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2835" w:type="dxa"/>
            <w:tcMar>
              <w:top w:w="30" w:type="dxa"/>
              <w:left w:w="30" w:type="dxa"/>
              <w:bottom w:w="20" w:type="dxa"/>
              <w:right w:w="30" w:type="dxa"/>
            </w:tcMar>
            <w:vAlign w:val="center"/>
          </w:tcPr>
          <w:p w14:paraId="4619324A" w14:textId="77777777" w:rsidR="00393C1E" w:rsidRDefault="007447EE">
            <w:pPr>
              <w:ind w:firstLine="0"/>
              <w:jc w:val="center"/>
              <w:rPr>
                <w:szCs w:val="20"/>
              </w:rPr>
            </w:pPr>
            <w:r>
              <w:rPr>
                <w:szCs w:val="20"/>
              </w:rPr>
              <w:t>-</w:t>
            </w:r>
          </w:p>
        </w:tc>
        <w:tc>
          <w:tcPr>
            <w:tcW w:w="1843" w:type="dxa"/>
            <w:tcMar>
              <w:top w:w="30" w:type="dxa"/>
              <w:left w:w="30" w:type="dxa"/>
              <w:bottom w:w="20" w:type="dxa"/>
              <w:right w:w="30" w:type="dxa"/>
            </w:tcMar>
            <w:vAlign w:val="center"/>
          </w:tcPr>
          <w:p w14:paraId="4FAB1241" w14:textId="77777777" w:rsidR="00393C1E" w:rsidRDefault="007447EE">
            <w:pPr>
              <w:ind w:firstLine="0"/>
              <w:jc w:val="center"/>
              <w:rPr>
                <w:szCs w:val="20"/>
              </w:rPr>
            </w:pPr>
            <w:r>
              <w:rPr>
                <w:szCs w:val="20"/>
              </w:rPr>
              <w:t>1.2.643.5.1.13.13.16.1.9.6.1</w:t>
            </w:r>
          </w:p>
        </w:tc>
        <w:tc>
          <w:tcPr>
            <w:tcW w:w="1275" w:type="dxa"/>
            <w:tcMar>
              <w:top w:w="30" w:type="dxa"/>
              <w:left w:w="30" w:type="dxa"/>
              <w:bottom w:w="20" w:type="dxa"/>
              <w:right w:w="30" w:type="dxa"/>
            </w:tcMar>
            <w:vAlign w:val="center"/>
          </w:tcPr>
          <w:p w14:paraId="70E82B7D" w14:textId="77777777" w:rsidR="00393C1E" w:rsidRDefault="007447EE">
            <w:pPr>
              <w:ind w:firstLine="0"/>
              <w:jc w:val="center"/>
              <w:rPr>
                <w:szCs w:val="20"/>
              </w:rPr>
            </w:pPr>
            <w:r>
              <w:rPr>
                <w:szCs w:val="20"/>
              </w:rPr>
              <w:t>349</w:t>
            </w:r>
          </w:p>
        </w:tc>
        <w:tc>
          <w:tcPr>
            <w:tcW w:w="851" w:type="dxa"/>
            <w:tcMar>
              <w:top w:w="30" w:type="dxa"/>
              <w:left w:w="30" w:type="dxa"/>
              <w:bottom w:w="20" w:type="dxa"/>
              <w:right w:w="30" w:type="dxa"/>
            </w:tcMar>
            <w:vAlign w:val="center"/>
          </w:tcPr>
          <w:p w14:paraId="15D95F7C" w14:textId="77777777" w:rsidR="00393C1E" w:rsidRDefault="007447EE">
            <w:pPr>
              <w:ind w:firstLine="0"/>
              <w:jc w:val="center"/>
              <w:rPr>
                <w:szCs w:val="20"/>
              </w:rPr>
            </w:pPr>
            <w:r>
              <w:rPr>
                <w:szCs w:val="20"/>
              </w:rPr>
              <w:t>6</w:t>
            </w:r>
          </w:p>
        </w:tc>
        <w:tc>
          <w:tcPr>
            <w:tcW w:w="1127" w:type="dxa"/>
            <w:tcMar>
              <w:top w:w="30" w:type="dxa"/>
              <w:left w:w="30" w:type="dxa"/>
              <w:bottom w:w="20" w:type="dxa"/>
              <w:right w:w="30" w:type="dxa"/>
            </w:tcMar>
            <w:vAlign w:val="center"/>
          </w:tcPr>
          <w:p w14:paraId="4F30E24D" w14:textId="77777777" w:rsidR="00393C1E" w:rsidRDefault="007447EE">
            <w:pPr>
              <w:ind w:firstLine="0"/>
              <w:jc w:val="center"/>
              <w:rPr>
                <w:szCs w:val="20"/>
              </w:rPr>
            </w:pPr>
            <w:r>
              <w:rPr>
                <w:szCs w:val="20"/>
              </w:rPr>
              <w:t>3</w:t>
            </w:r>
          </w:p>
        </w:tc>
      </w:tr>
      <w:tr w:rsidR="00393C1E" w14:paraId="54A70671" w14:textId="77777777" w:rsidTr="00393C1E">
        <w:tc>
          <w:tcPr>
            <w:tcW w:w="1980" w:type="dxa"/>
            <w:tcMar>
              <w:top w:w="30" w:type="dxa"/>
              <w:left w:w="30" w:type="dxa"/>
              <w:bottom w:w="20" w:type="dxa"/>
              <w:right w:w="30" w:type="dxa"/>
            </w:tcMar>
            <w:vAlign w:val="center"/>
          </w:tcPr>
          <w:p w14:paraId="73FE05D8" w14:textId="77777777" w:rsidR="00393C1E" w:rsidRDefault="007447EE">
            <w:pPr>
              <w:ind w:firstLine="0"/>
              <w:jc w:val="left"/>
              <w:rPr>
                <w:szCs w:val="20"/>
                <w:lang w:val="ru-RU"/>
              </w:rPr>
            </w:pPr>
            <w:r>
              <w:rPr>
                <w:szCs w:val="20"/>
                <w:lang w:val="ru-RU"/>
              </w:rPr>
              <w:t>Выписной эпикриз из стационара по отдельным профилям медицинской помощи</w:t>
            </w:r>
          </w:p>
        </w:tc>
        <w:tc>
          <w:tcPr>
            <w:tcW w:w="2835" w:type="dxa"/>
            <w:tcMar>
              <w:top w:w="30" w:type="dxa"/>
              <w:left w:w="30" w:type="dxa"/>
              <w:bottom w:w="20" w:type="dxa"/>
              <w:right w:w="30" w:type="dxa"/>
            </w:tcMar>
            <w:vAlign w:val="center"/>
          </w:tcPr>
          <w:p w14:paraId="733322DB" w14:textId="77777777" w:rsidR="00393C1E" w:rsidRDefault="007447EE">
            <w:pPr>
              <w:ind w:firstLine="0"/>
              <w:jc w:val="left"/>
              <w:rPr>
                <w:szCs w:val="20"/>
                <w:lang w:val="ru-RU"/>
              </w:rPr>
            </w:pPr>
            <w:r>
              <w:rPr>
                <w:szCs w:val="20"/>
                <w:lang w:val="ru-RU"/>
              </w:rPr>
              <w:t>«Эпикриз в стационаре выписной (Редакция 4)»</w:t>
            </w:r>
            <w:r>
              <w:rPr>
                <w:szCs w:val="20"/>
                <w:lang w:val="ru-RU"/>
              </w:rPr>
              <w:br/>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/3903</w:t>
            </w:r>
          </w:p>
        </w:tc>
        <w:tc>
          <w:tcPr>
            <w:tcW w:w="1843" w:type="dxa"/>
            <w:tcMar>
              <w:top w:w="30" w:type="dxa"/>
              <w:left w:w="30" w:type="dxa"/>
              <w:bottom w:w="20" w:type="dxa"/>
              <w:right w:w="30" w:type="dxa"/>
            </w:tcMar>
            <w:vAlign w:val="center"/>
          </w:tcPr>
          <w:p w14:paraId="0BCD2146" w14:textId="77777777" w:rsidR="00393C1E" w:rsidRDefault="007447EE">
            <w:pPr>
              <w:ind w:firstLine="0"/>
              <w:jc w:val="center"/>
              <w:rPr>
                <w:szCs w:val="20"/>
              </w:rPr>
            </w:pPr>
            <w:r>
              <w:rPr>
                <w:szCs w:val="20"/>
              </w:rPr>
              <w:t>1.2.643.5.1.13.13.16.1.9.8.1</w:t>
            </w:r>
          </w:p>
        </w:tc>
        <w:tc>
          <w:tcPr>
            <w:tcW w:w="1275" w:type="dxa"/>
            <w:tcMar>
              <w:top w:w="30" w:type="dxa"/>
              <w:left w:w="30" w:type="dxa"/>
              <w:bottom w:w="20" w:type="dxa"/>
              <w:right w:w="30" w:type="dxa"/>
            </w:tcMar>
            <w:vAlign w:val="center"/>
          </w:tcPr>
          <w:p w14:paraId="57823BB1" w14:textId="77777777" w:rsidR="00393C1E" w:rsidRDefault="007447EE">
            <w:pPr>
              <w:ind w:firstLine="0"/>
              <w:jc w:val="center"/>
              <w:rPr>
                <w:szCs w:val="20"/>
              </w:rPr>
            </w:pPr>
            <w:r>
              <w:rPr>
                <w:szCs w:val="20"/>
              </w:rPr>
              <w:t>359</w:t>
            </w:r>
          </w:p>
        </w:tc>
        <w:tc>
          <w:tcPr>
            <w:tcW w:w="851" w:type="dxa"/>
            <w:tcMar>
              <w:top w:w="30" w:type="dxa"/>
              <w:left w:w="30" w:type="dxa"/>
              <w:bottom w:w="20" w:type="dxa"/>
              <w:right w:w="30" w:type="dxa"/>
            </w:tcMar>
            <w:vAlign w:val="center"/>
          </w:tcPr>
          <w:p w14:paraId="3A38D728" w14:textId="77777777" w:rsidR="00393C1E" w:rsidRDefault="007447EE">
            <w:pPr>
              <w:ind w:firstLine="0"/>
              <w:jc w:val="center"/>
              <w:rPr>
                <w:szCs w:val="20"/>
              </w:rPr>
            </w:pPr>
            <w:r>
              <w:rPr>
                <w:szCs w:val="20"/>
              </w:rPr>
              <w:t>8</w:t>
            </w:r>
          </w:p>
        </w:tc>
        <w:tc>
          <w:tcPr>
            <w:tcW w:w="1127" w:type="dxa"/>
            <w:tcMar>
              <w:top w:w="30" w:type="dxa"/>
              <w:left w:w="30" w:type="dxa"/>
              <w:bottom w:w="20" w:type="dxa"/>
              <w:right w:w="30" w:type="dxa"/>
            </w:tcMar>
            <w:vAlign w:val="center"/>
          </w:tcPr>
          <w:p w14:paraId="31A2FBEA" w14:textId="77777777" w:rsidR="00393C1E" w:rsidRDefault="007447EE">
            <w:pPr>
              <w:ind w:firstLine="0"/>
              <w:jc w:val="center"/>
              <w:rPr>
                <w:szCs w:val="20"/>
              </w:rPr>
            </w:pPr>
            <w:r>
              <w:rPr>
                <w:szCs w:val="20"/>
              </w:rPr>
              <w:t>3</w:t>
            </w:r>
          </w:p>
        </w:tc>
      </w:tr>
      <w:tr w:rsidR="00393C1E" w14:paraId="19435020" w14:textId="77777777" w:rsidTr="00393C1E">
        <w:tc>
          <w:tcPr>
            <w:tcW w:w="1980" w:type="dxa"/>
            <w:tcMar>
              <w:top w:w="30" w:type="dxa"/>
              <w:left w:w="30" w:type="dxa"/>
              <w:bottom w:w="20" w:type="dxa"/>
              <w:right w:w="30" w:type="dxa"/>
            </w:tcMar>
            <w:vAlign w:val="center"/>
          </w:tcPr>
          <w:p w14:paraId="26AEED00" w14:textId="77777777" w:rsidR="00393C1E" w:rsidRDefault="007447EE">
            <w:pPr>
              <w:ind w:firstLine="0"/>
              <w:jc w:val="left"/>
              <w:rPr>
                <w:szCs w:val="20"/>
                <w:lang w:val="ru-RU"/>
              </w:rPr>
            </w:pPr>
            <w:r>
              <w:rPr>
                <w:szCs w:val="20"/>
                <w:lang w:val="ru-RU"/>
              </w:rPr>
              <w:t>Лист исполненных (выполненных) лекарственных назначений</w:t>
            </w:r>
          </w:p>
        </w:tc>
        <w:tc>
          <w:tcPr>
            <w:tcW w:w="2835" w:type="dxa"/>
            <w:tcMar>
              <w:top w:w="30" w:type="dxa"/>
              <w:left w:w="30" w:type="dxa"/>
              <w:bottom w:w="20" w:type="dxa"/>
              <w:right w:w="30" w:type="dxa"/>
            </w:tcMar>
            <w:vAlign w:val="center"/>
          </w:tcPr>
          <w:p w14:paraId="1FC6EB93" w14:textId="77777777" w:rsidR="00393C1E" w:rsidRDefault="007447EE">
            <w:pPr>
              <w:ind w:firstLine="0"/>
              <w:jc w:val="center"/>
              <w:rPr>
                <w:szCs w:val="20"/>
              </w:rPr>
            </w:pPr>
            <w:r>
              <w:rPr>
                <w:szCs w:val="20"/>
              </w:rPr>
              <w:t>-</w:t>
            </w:r>
          </w:p>
        </w:tc>
        <w:tc>
          <w:tcPr>
            <w:tcW w:w="1843" w:type="dxa"/>
            <w:tcMar>
              <w:top w:w="30" w:type="dxa"/>
              <w:left w:w="30" w:type="dxa"/>
              <w:bottom w:w="20" w:type="dxa"/>
              <w:right w:w="30" w:type="dxa"/>
            </w:tcMar>
            <w:vAlign w:val="center"/>
          </w:tcPr>
          <w:p w14:paraId="2D482053" w14:textId="77777777" w:rsidR="00393C1E" w:rsidRDefault="007447EE">
            <w:pPr>
              <w:ind w:firstLine="0"/>
              <w:jc w:val="center"/>
              <w:rPr>
                <w:szCs w:val="20"/>
              </w:rPr>
            </w:pPr>
            <w:r>
              <w:rPr>
                <w:szCs w:val="20"/>
              </w:rPr>
              <w:t>1.2.643.5.1.13.13.16.1.9.14.1</w:t>
            </w:r>
          </w:p>
        </w:tc>
        <w:tc>
          <w:tcPr>
            <w:tcW w:w="1275" w:type="dxa"/>
            <w:tcMar>
              <w:top w:w="30" w:type="dxa"/>
              <w:left w:w="30" w:type="dxa"/>
              <w:bottom w:w="20" w:type="dxa"/>
              <w:right w:w="30" w:type="dxa"/>
            </w:tcMar>
            <w:vAlign w:val="center"/>
          </w:tcPr>
          <w:p w14:paraId="430CD34A" w14:textId="77777777" w:rsidR="00393C1E" w:rsidRDefault="007447EE">
            <w:pPr>
              <w:ind w:firstLine="0"/>
              <w:jc w:val="center"/>
              <w:rPr>
                <w:szCs w:val="20"/>
              </w:rPr>
            </w:pPr>
            <w:r>
              <w:rPr>
                <w:szCs w:val="20"/>
              </w:rPr>
              <w:t>360</w:t>
            </w:r>
          </w:p>
        </w:tc>
        <w:tc>
          <w:tcPr>
            <w:tcW w:w="851" w:type="dxa"/>
            <w:tcMar>
              <w:top w:w="30" w:type="dxa"/>
              <w:left w:w="30" w:type="dxa"/>
              <w:bottom w:w="20" w:type="dxa"/>
              <w:right w:w="30" w:type="dxa"/>
            </w:tcMar>
            <w:vAlign w:val="center"/>
          </w:tcPr>
          <w:p w14:paraId="5E128E21" w14:textId="77777777" w:rsidR="00393C1E" w:rsidRDefault="007447EE">
            <w:pPr>
              <w:ind w:firstLine="0"/>
              <w:jc w:val="center"/>
              <w:rPr>
                <w:szCs w:val="20"/>
              </w:rPr>
            </w:pPr>
            <w:r>
              <w:rPr>
                <w:szCs w:val="20"/>
              </w:rPr>
              <w:t>14</w:t>
            </w:r>
          </w:p>
        </w:tc>
        <w:tc>
          <w:tcPr>
            <w:tcW w:w="1127" w:type="dxa"/>
            <w:tcMar>
              <w:top w:w="30" w:type="dxa"/>
              <w:left w:w="30" w:type="dxa"/>
              <w:bottom w:w="20" w:type="dxa"/>
              <w:right w:w="30" w:type="dxa"/>
            </w:tcMar>
            <w:vAlign w:val="center"/>
          </w:tcPr>
          <w:p w14:paraId="08E37670" w14:textId="77777777" w:rsidR="00393C1E" w:rsidRDefault="007447EE">
            <w:pPr>
              <w:ind w:firstLine="0"/>
              <w:jc w:val="center"/>
              <w:rPr>
                <w:szCs w:val="20"/>
              </w:rPr>
            </w:pPr>
            <w:r>
              <w:rPr>
                <w:szCs w:val="20"/>
              </w:rPr>
              <w:t>3</w:t>
            </w:r>
          </w:p>
        </w:tc>
      </w:tr>
    </w:tbl>
    <w:p w14:paraId="4665A042" w14:textId="77777777" w:rsidR="00393C1E" w:rsidRDefault="00393C1E">
      <w:pPr>
        <w:ind w:firstLine="0"/>
        <w:rPr>
          <w:rFonts w:eastAsia="Times New Roman" w:cs="Times New Roman"/>
          <w:szCs w:val="24"/>
          <w:lang w:eastAsia="ru-RU"/>
        </w:rPr>
      </w:pPr>
    </w:p>
    <w:p w14:paraId="43C1EC80" w14:textId="77777777" w:rsidR="00393C1E" w:rsidRDefault="007447EE">
      <w:pPr>
        <w:ind w:firstLine="0"/>
        <w:rPr>
          <w:bCs/>
        </w:rPr>
      </w:pPr>
      <w:r>
        <w:rPr>
          <w:bCs/>
        </w:rPr>
        <w:t>Типы СЭМД (Мастер-СЭМД):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7"/>
        <w:gridCol w:w="2835"/>
        <w:gridCol w:w="992"/>
        <w:gridCol w:w="1559"/>
        <w:gridCol w:w="851"/>
        <w:gridCol w:w="1127"/>
      </w:tblGrid>
      <w:tr w:rsidR="00393C1E" w14:paraId="6CFFD87B" w14:textId="77777777" w:rsidTr="00393C1E">
        <w:trPr>
          <w:cnfStyle w:val="100000000000" w:firstRow="1" w:lastRow="0" w:firstColumn="0" w:lastColumn="0" w:oddVBand="0" w:evenVBand="0" w:oddHBand="0" w:evenHBand="0" w:firstRowFirstColumn="0" w:firstRowLastColumn="0" w:lastRowFirstColumn="0" w:lastRowLastColumn="0"/>
        </w:trPr>
        <w:tc>
          <w:tcPr>
            <w:tcW w:w="2547" w:type="dxa"/>
            <w:tcMar>
              <w:top w:w="30" w:type="dxa"/>
              <w:left w:w="30" w:type="dxa"/>
              <w:bottom w:w="20" w:type="dxa"/>
              <w:right w:w="30" w:type="dxa"/>
            </w:tcMar>
            <w:vAlign w:val="center"/>
          </w:tcPr>
          <w:p w14:paraId="019AD341" w14:textId="77777777" w:rsidR="00393C1E" w:rsidRDefault="007447EE">
            <w:pPr>
              <w:ind w:firstLine="0"/>
              <w:jc w:val="center"/>
              <w:rPr>
                <w:szCs w:val="20"/>
              </w:rPr>
            </w:pPr>
            <w:proofErr w:type="spellStart"/>
            <w:r>
              <w:rPr>
                <w:b/>
                <w:color w:val="auto"/>
                <w:szCs w:val="20"/>
              </w:rPr>
              <w:t>Наименование</w:t>
            </w:r>
            <w:proofErr w:type="spellEnd"/>
            <w:r>
              <w:rPr>
                <w:b/>
                <w:color w:val="auto"/>
                <w:szCs w:val="20"/>
              </w:rPr>
              <w:t xml:space="preserve"> СЭМД</w:t>
            </w:r>
          </w:p>
        </w:tc>
        <w:tc>
          <w:tcPr>
            <w:tcW w:w="2835" w:type="dxa"/>
            <w:tcMar>
              <w:top w:w="30" w:type="dxa"/>
              <w:left w:w="30" w:type="dxa"/>
              <w:bottom w:w="20" w:type="dxa"/>
              <w:right w:w="30" w:type="dxa"/>
            </w:tcMar>
            <w:vAlign w:val="center"/>
          </w:tcPr>
          <w:p w14:paraId="2BA7158B" w14:textId="77777777" w:rsidR="00393C1E" w:rsidRDefault="007447EE">
            <w:pPr>
              <w:ind w:firstLine="0"/>
              <w:jc w:val="center"/>
              <w:rPr>
                <w:szCs w:val="20"/>
                <w:lang w:val="ru-RU"/>
              </w:rPr>
            </w:pPr>
            <w:r>
              <w:rPr>
                <w:b/>
                <w:color w:val="auto"/>
                <w:szCs w:val="20"/>
                <w:lang w:val="ru-RU"/>
              </w:rPr>
              <w:t>Ссылка на руководство по реализации СЭМД</w:t>
            </w:r>
          </w:p>
        </w:tc>
        <w:tc>
          <w:tcPr>
            <w:tcW w:w="992" w:type="dxa"/>
            <w:tcMar>
              <w:top w:w="30" w:type="dxa"/>
              <w:left w:w="30" w:type="dxa"/>
              <w:bottom w:w="20" w:type="dxa"/>
              <w:right w:w="30" w:type="dxa"/>
            </w:tcMar>
            <w:vAlign w:val="center"/>
          </w:tcPr>
          <w:p w14:paraId="43F2406D" w14:textId="77777777" w:rsidR="00393C1E" w:rsidRDefault="007447EE">
            <w:pPr>
              <w:ind w:firstLine="0"/>
              <w:jc w:val="center"/>
              <w:rPr>
                <w:szCs w:val="20"/>
                <w:lang w:val="ru-RU"/>
              </w:rPr>
            </w:pPr>
            <w:proofErr w:type="spellStart"/>
            <w:r>
              <w:rPr>
                <w:b/>
                <w:color w:val="auto"/>
                <w:szCs w:val="20"/>
              </w:rPr>
              <w:t>Редакция</w:t>
            </w:r>
            <w:proofErr w:type="spellEnd"/>
            <w:r>
              <w:rPr>
                <w:b/>
                <w:color w:val="auto"/>
                <w:szCs w:val="20"/>
              </w:rPr>
              <w:t xml:space="preserve"> СЭМД</w:t>
            </w:r>
          </w:p>
        </w:tc>
        <w:tc>
          <w:tcPr>
            <w:tcW w:w="1559" w:type="dxa"/>
            <w:tcMar>
              <w:top w:w="30" w:type="dxa"/>
              <w:left w:w="30" w:type="dxa"/>
              <w:bottom w:w="20" w:type="dxa"/>
              <w:right w:w="30" w:type="dxa"/>
            </w:tcMar>
            <w:vAlign w:val="center"/>
          </w:tcPr>
          <w:p w14:paraId="3F9E6D27" w14:textId="77777777" w:rsidR="00393C1E" w:rsidRDefault="007447EE">
            <w:pPr>
              <w:ind w:firstLine="0"/>
              <w:jc w:val="center"/>
              <w:rPr>
                <w:b/>
                <w:szCs w:val="20"/>
                <w:lang w:val="ru-RU"/>
              </w:rPr>
            </w:pPr>
            <w:r>
              <w:rPr>
                <w:b/>
                <w:color w:val="auto"/>
                <w:szCs w:val="20"/>
                <w:lang w:val="ru-RU"/>
              </w:rPr>
              <w:t>Код СЭМД по справочнику</w:t>
            </w:r>
            <w:r>
              <w:rPr>
                <w:b/>
                <w:color w:val="auto"/>
                <w:szCs w:val="20"/>
              </w:rPr>
              <w:t> </w:t>
            </w:r>
          </w:p>
          <w:p w14:paraId="3BCE4158" w14:textId="77777777" w:rsidR="00393C1E" w:rsidRDefault="007447EE">
            <w:pPr>
              <w:ind w:firstLine="0"/>
              <w:jc w:val="center"/>
              <w:rPr>
                <w:b/>
                <w:szCs w:val="20"/>
                <w:lang w:val="ru-RU"/>
              </w:rPr>
            </w:pPr>
            <w:r>
              <w:rPr>
                <w:b/>
                <w:color w:val="auto"/>
                <w:szCs w:val="20"/>
                <w:lang w:val="ru-RU"/>
              </w:rPr>
              <w:t>1.2.643.5.1.13.13.11.1522</w:t>
            </w:r>
          </w:p>
        </w:tc>
        <w:tc>
          <w:tcPr>
            <w:tcW w:w="851" w:type="dxa"/>
            <w:tcMar>
              <w:top w:w="30" w:type="dxa"/>
              <w:left w:w="30" w:type="dxa"/>
              <w:bottom w:w="20" w:type="dxa"/>
              <w:right w:w="30" w:type="dxa"/>
            </w:tcMar>
            <w:vAlign w:val="center"/>
          </w:tcPr>
          <w:p w14:paraId="72AD8E14" w14:textId="77777777" w:rsidR="00393C1E" w:rsidRDefault="007447EE">
            <w:pPr>
              <w:ind w:firstLine="0"/>
              <w:jc w:val="center"/>
              <w:rPr>
                <w:szCs w:val="20"/>
                <w:lang w:val="ru-RU"/>
              </w:rPr>
            </w:pPr>
            <w:r>
              <w:rPr>
                <w:b/>
                <w:color w:val="auto"/>
                <w:szCs w:val="20"/>
                <w:lang w:val="ru-RU"/>
              </w:rPr>
              <w:t>Тип СЭМД</w:t>
            </w:r>
          </w:p>
        </w:tc>
        <w:tc>
          <w:tcPr>
            <w:tcW w:w="1127" w:type="dxa"/>
            <w:tcMar>
              <w:top w:w="30" w:type="dxa"/>
              <w:left w:w="30" w:type="dxa"/>
              <w:bottom w:w="20" w:type="dxa"/>
              <w:right w:w="30" w:type="dxa"/>
            </w:tcMar>
            <w:vAlign w:val="center"/>
          </w:tcPr>
          <w:p w14:paraId="07308F8D" w14:textId="77777777" w:rsidR="00393C1E" w:rsidRDefault="007447EE">
            <w:pPr>
              <w:ind w:firstLine="0"/>
              <w:jc w:val="center"/>
              <w:rPr>
                <w:szCs w:val="20"/>
                <w:lang w:val="ru-RU"/>
              </w:rPr>
            </w:pPr>
            <w:r>
              <w:rPr>
                <w:b/>
                <w:color w:val="auto"/>
                <w:szCs w:val="20"/>
                <w:lang w:val="ru-RU"/>
              </w:rPr>
              <w:t>Версия типа СЭМД</w:t>
            </w:r>
          </w:p>
        </w:tc>
      </w:tr>
      <w:tr w:rsidR="00393C1E" w14:paraId="7C8FA0AD" w14:textId="77777777" w:rsidTr="00393C1E">
        <w:tc>
          <w:tcPr>
            <w:tcW w:w="2547" w:type="dxa"/>
            <w:tcMar>
              <w:top w:w="30" w:type="dxa"/>
              <w:left w:w="30" w:type="dxa"/>
              <w:bottom w:w="20" w:type="dxa"/>
              <w:right w:w="30" w:type="dxa"/>
            </w:tcMar>
            <w:vAlign w:val="center"/>
          </w:tcPr>
          <w:p w14:paraId="2E20D2BB"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3C412713" w14:textId="77777777" w:rsidR="00393C1E" w:rsidRDefault="007447EE">
            <w:pPr>
              <w:ind w:firstLine="0"/>
              <w:jc w:val="left"/>
              <w:rPr>
                <w:szCs w:val="20"/>
              </w:rPr>
            </w:pPr>
            <w:r>
              <w:rPr>
                <w:szCs w:val="20"/>
              </w:rPr>
              <w:t>https://portal.egisz.rosminzdrav.ru/materials/4021</w:t>
            </w:r>
          </w:p>
        </w:tc>
        <w:tc>
          <w:tcPr>
            <w:tcW w:w="992" w:type="dxa"/>
            <w:tcMar>
              <w:top w:w="30" w:type="dxa"/>
              <w:left w:w="30" w:type="dxa"/>
              <w:bottom w:w="20" w:type="dxa"/>
              <w:right w:w="30" w:type="dxa"/>
            </w:tcMar>
            <w:vAlign w:val="center"/>
          </w:tcPr>
          <w:p w14:paraId="2A84E742" w14:textId="77777777" w:rsidR="00393C1E" w:rsidRDefault="007447EE">
            <w:pPr>
              <w:ind w:firstLine="0"/>
              <w:jc w:val="center"/>
              <w:rPr>
                <w:szCs w:val="20"/>
              </w:rPr>
            </w:pPr>
            <w:r>
              <w:rPr>
                <w:szCs w:val="20"/>
              </w:rPr>
              <w:t>3</w:t>
            </w:r>
          </w:p>
        </w:tc>
        <w:tc>
          <w:tcPr>
            <w:tcW w:w="1559" w:type="dxa"/>
            <w:tcMar>
              <w:top w:w="30" w:type="dxa"/>
              <w:left w:w="30" w:type="dxa"/>
              <w:bottom w:w="20" w:type="dxa"/>
              <w:right w:w="30" w:type="dxa"/>
            </w:tcMar>
            <w:vAlign w:val="center"/>
          </w:tcPr>
          <w:p w14:paraId="47A8A345" w14:textId="77777777" w:rsidR="00393C1E" w:rsidRDefault="007447EE">
            <w:pPr>
              <w:ind w:firstLine="0"/>
              <w:jc w:val="center"/>
              <w:rPr>
                <w:szCs w:val="20"/>
              </w:rPr>
            </w:pPr>
            <w:r>
              <w:rPr>
                <w:szCs w:val="20"/>
              </w:rPr>
              <w:t>6</w:t>
            </w:r>
          </w:p>
        </w:tc>
        <w:tc>
          <w:tcPr>
            <w:tcW w:w="851" w:type="dxa"/>
            <w:tcMar>
              <w:top w:w="30" w:type="dxa"/>
              <w:left w:w="30" w:type="dxa"/>
              <w:bottom w:w="20" w:type="dxa"/>
              <w:right w:w="30" w:type="dxa"/>
            </w:tcMar>
            <w:vAlign w:val="center"/>
          </w:tcPr>
          <w:p w14:paraId="2B8C752B" w14:textId="77777777" w:rsidR="00393C1E" w:rsidRDefault="007447EE">
            <w:pPr>
              <w:ind w:firstLine="0"/>
              <w:jc w:val="center"/>
              <w:rPr>
                <w:szCs w:val="20"/>
              </w:rPr>
            </w:pPr>
            <w:r>
              <w:rPr>
                <w:szCs w:val="20"/>
              </w:rPr>
              <w:t>2</w:t>
            </w:r>
          </w:p>
        </w:tc>
        <w:tc>
          <w:tcPr>
            <w:tcW w:w="1127" w:type="dxa"/>
            <w:tcMar>
              <w:top w:w="30" w:type="dxa"/>
              <w:left w:w="30" w:type="dxa"/>
              <w:bottom w:w="20" w:type="dxa"/>
              <w:right w:w="30" w:type="dxa"/>
            </w:tcMar>
            <w:vAlign w:val="center"/>
          </w:tcPr>
          <w:p w14:paraId="4677CA10" w14:textId="77777777" w:rsidR="00393C1E" w:rsidRDefault="007447EE">
            <w:pPr>
              <w:ind w:firstLine="0"/>
              <w:jc w:val="center"/>
              <w:rPr>
                <w:szCs w:val="20"/>
              </w:rPr>
            </w:pPr>
            <w:r>
              <w:rPr>
                <w:szCs w:val="20"/>
              </w:rPr>
              <w:t>3</w:t>
            </w:r>
          </w:p>
        </w:tc>
      </w:tr>
      <w:tr w:rsidR="00393C1E" w14:paraId="6FB57402" w14:textId="77777777" w:rsidTr="00393C1E">
        <w:tc>
          <w:tcPr>
            <w:tcW w:w="2547" w:type="dxa"/>
            <w:tcMar>
              <w:top w:w="30" w:type="dxa"/>
              <w:left w:w="30" w:type="dxa"/>
              <w:bottom w:w="20" w:type="dxa"/>
              <w:right w:w="30" w:type="dxa"/>
            </w:tcMar>
            <w:vAlign w:val="center"/>
          </w:tcPr>
          <w:p w14:paraId="2D13F706" w14:textId="77777777" w:rsidR="00393C1E" w:rsidRDefault="007447EE">
            <w:pPr>
              <w:ind w:firstLine="0"/>
              <w:jc w:val="left"/>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71F8637D" w14:textId="77777777" w:rsidR="00393C1E" w:rsidRDefault="007447EE">
            <w:pPr>
              <w:ind w:firstLine="0"/>
              <w:jc w:val="left"/>
              <w:rPr>
                <w:szCs w:val="20"/>
              </w:rPr>
            </w:pPr>
            <w:r>
              <w:rPr>
                <w:szCs w:val="20"/>
              </w:rPr>
              <w:t>https://portal.egisz.rosminzdrav.ru/materials/3835</w:t>
            </w:r>
          </w:p>
        </w:tc>
        <w:tc>
          <w:tcPr>
            <w:tcW w:w="992" w:type="dxa"/>
            <w:tcMar>
              <w:top w:w="30" w:type="dxa"/>
              <w:left w:w="30" w:type="dxa"/>
              <w:bottom w:w="20" w:type="dxa"/>
              <w:right w:w="30" w:type="dxa"/>
            </w:tcMar>
            <w:vAlign w:val="center"/>
          </w:tcPr>
          <w:p w14:paraId="610DA918" w14:textId="77777777" w:rsidR="00393C1E" w:rsidRDefault="007447EE">
            <w:pPr>
              <w:ind w:firstLine="0"/>
              <w:jc w:val="center"/>
              <w:rPr>
                <w:szCs w:val="20"/>
              </w:rPr>
            </w:pPr>
            <w:r>
              <w:rPr>
                <w:szCs w:val="20"/>
              </w:rPr>
              <w:t>4</w:t>
            </w:r>
          </w:p>
        </w:tc>
        <w:tc>
          <w:tcPr>
            <w:tcW w:w="1559" w:type="dxa"/>
            <w:tcMar>
              <w:top w:w="30" w:type="dxa"/>
              <w:left w:w="30" w:type="dxa"/>
              <w:bottom w:w="20" w:type="dxa"/>
              <w:right w:w="30" w:type="dxa"/>
            </w:tcMar>
            <w:vAlign w:val="center"/>
          </w:tcPr>
          <w:p w14:paraId="641CF321" w14:textId="77777777" w:rsidR="00393C1E" w:rsidRDefault="007447EE">
            <w:pPr>
              <w:ind w:firstLine="0"/>
              <w:jc w:val="center"/>
              <w:rPr>
                <w:szCs w:val="20"/>
              </w:rPr>
            </w:pPr>
            <w:r>
              <w:rPr>
                <w:szCs w:val="20"/>
              </w:rPr>
              <w:t>7</w:t>
            </w:r>
          </w:p>
        </w:tc>
        <w:tc>
          <w:tcPr>
            <w:tcW w:w="851" w:type="dxa"/>
            <w:tcMar>
              <w:top w:w="30" w:type="dxa"/>
              <w:left w:w="30" w:type="dxa"/>
              <w:bottom w:w="20" w:type="dxa"/>
              <w:right w:w="30" w:type="dxa"/>
            </w:tcMar>
            <w:vAlign w:val="center"/>
          </w:tcPr>
          <w:p w14:paraId="45A82B07" w14:textId="77777777" w:rsidR="00393C1E" w:rsidRDefault="007447EE">
            <w:pPr>
              <w:ind w:firstLine="0"/>
              <w:jc w:val="center"/>
              <w:rPr>
                <w:szCs w:val="20"/>
              </w:rPr>
            </w:pPr>
            <w:r>
              <w:rPr>
                <w:szCs w:val="20"/>
              </w:rPr>
              <w:t>3</w:t>
            </w:r>
          </w:p>
        </w:tc>
        <w:tc>
          <w:tcPr>
            <w:tcW w:w="1127" w:type="dxa"/>
            <w:tcMar>
              <w:top w:w="30" w:type="dxa"/>
              <w:left w:w="30" w:type="dxa"/>
              <w:bottom w:w="20" w:type="dxa"/>
              <w:right w:w="30" w:type="dxa"/>
            </w:tcMar>
            <w:vAlign w:val="center"/>
          </w:tcPr>
          <w:p w14:paraId="5F8796EA" w14:textId="77777777" w:rsidR="00393C1E" w:rsidRDefault="007447EE">
            <w:pPr>
              <w:ind w:firstLine="0"/>
              <w:jc w:val="center"/>
              <w:rPr>
                <w:szCs w:val="20"/>
              </w:rPr>
            </w:pPr>
            <w:r>
              <w:rPr>
                <w:szCs w:val="20"/>
              </w:rPr>
              <w:t>3</w:t>
            </w:r>
          </w:p>
        </w:tc>
      </w:tr>
      <w:tr w:rsidR="00393C1E" w14:paraId="2532A6A8" w14:textId="77777777" w:rsidTr="00393C1E">
        <w:tc>
          <w:tcPr>
            <w:tcW w:w="2547" w:type="dxa"/>
            <w:tcMar>
              <w:top w:w="30" w:type="dxa"/>
              <w:left w:w="30" w:type="dxa"/>
              <w:bottom w:w="20" w:type="dxa"/>
              <w:right w:w="30" w:type="dxa"/>
            </w:tcMar>
            <w:vAlign w:val="center"/>
          </w:tcPr>
          <w:p w14:paraId="1F306B3D" w14:textId="77777777" w:rsidR="00393C1E" w:rsidRDefault="007447EE">
            <w:pPr>
              <w:ind w:firstLine="0"/>
              <w:jc w:val="left"/>
              <w:rPr>
                <w:szCs w:val="20"/>
                <w:lang w:val="ru-RU"/>
              </w:rPr>
            </w:pPr>
            <w:r>
              <w:rPr>
                <w:szCs w:val="20"/>
                <w:lang w:val="ru-RU"/>
              </w:rPr>
              <w:t>Медицинское свидетельство о смерти (Редакция 5)</w:t>
            </w:r>
          </w:p>
        </w:tc>
        <w:tc>
          <w:tcPr>
            <w:tcW w:w="2835" w:type="dxa"/>
            <w:tcMar>
              <w:top w:w="30" w:type="dxa"/>
              <w:left w:w="30" w:type="dxa"/>
              <w:bottom w:w="20" w:type="dxa"/>
              <w:right w:w="30" w:type="dxa"/>
            </w:tcMar>
            <w:vAlign w:val="center"/>
          </w:tcPr>
          <w:p w14:paraId="1F8EB60A"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/3815</w:t>
            </w:r>
          </w:p>
        </w:tc>
        <w:tc>
          <w:tcPr>
            <w:tcW w:w="992" w:type="dxa"/>
            <w:tcMar>
              <w:top w:w="30" w:type="dxa"/>
              <w:left w:w="30" w:type="dxa"/>
              <w:bottom w:w="20" w:type="dxa"/>
              <w:right w:w="30" w:type="dxa"/>
            </w:tcMar>
            <w:vAlign w:val="center"/>
          </w:tcPr>
          <w:p w14:paraId="40EA5DEC" w14:textId="77777777" w:rsidR="00393C1E" w:rsidRDefault="007447EE">
            <w:pPr>
              <w:ind w:firstLine="0"/>
              <w:jc w:val="center"/>
              <w:rPr>
                <w:szCs w:val="20"/>
              </w:rPr>
            </w:pPr>
            <w:r>
              <w:rPr>
                <w:szCs w:val="20"/>
              </w:rPr>
              <w:t>5</w:t>
            </w:r>
          </w:p>
        </w:tc>
        <w:tc>
          <w:tcPr>
            <w:tcW w:w="1559" w:type="dxa"/>
            <w:tcMar>
              <w:top w:w="30" w:type="dxa"/>
              <w:left w:w="30" w:type="dxa"/>
              <w:bottom w:w="20" w:type="dxa"/>
              <w:right w:w="30" w:type="dxa"/>
            </w:tcMar>
            <w:vAlign w:val="center"/>
          </w:tcPr>
          <w:p w14:paraId="7A21FABA" w14:textId="77777777" w:rsidR="00393C1E" w:rsidRDefault="007447EE">
            <w:pPr>
              <w:ind w:firstLine="0"/>
              <w:jc w:val="center"/>
              <w:rPr>
                <w:szCs w:val="20"/>
              </w:rPr>
            </w:pPr>
            <w:r>
              <w:rPr>
                <w:szCs w:val="20"/>
              </w:rPr>
              <w:t>13</w:t>
            </w:r>
          </w:p>
        </w:tc>
        <w:tc>
          <w:tcPr>
            <w:tcW w:w="851" w:type="dxa"/>
            <w:tcMar>
              <w:top w:w="30" w:type="dxa"/>
              <w:left w:w="30" w:type="dxa"/>
              <w:bottom w:w="20" w:type="dxa"/>
              <w:right w:w="30" w:type="dxa"/>
            </w:tcMar>
            <w:vAlign w:val="center"/>
          </w:tcPr>
          <w:p w14:paraId="049CA32A" w14:textId="77777777" w:rsidR="00393C1E" w:rsidRDefault="007447EE">
            <w:pPr>
              <w:ind w:firstLine="0"/>
              <w:jc w:val="center"/>
              <w:rPr>
                <w:szCs w:val="20"/>
              </w:rPr>
            </w:pPr>
            <w:r>
              <w:rPr>
                <w:szCs w:val="20"/>
              </w:rPr>
              <w:t>13</w:t>
            </w:r>
          </w:p>
        </w:tc>
        <w:tc>
          <w:tcPr>
            <w:tcW w:w="1127" w:type="dxa"/>
            <w:tcMar>
              <w:top w:w="30" w:type="dxa"/>
              <w:left w:w="30" w:type="dxa"/>
              <w:bottom w:w="20" w:type="dxa"/>
              <w:right w:w="30" w:type="dxa"/>
            </w:tcMar>
            <w:vAlign w:val="center"/>
          </w:tcPr>
          <w:p w14:paraId="082C43D3" w14:textId="77777777" w:rsidR="00393C1E" w:rsidRDefault="007447EE">
            <w:pPr>
              <w:ind w:firstLine="0"/>
              <w:jc w:val="center"/>
              <w:rPr>
                <w:szCs w:val="20"/>
              </w:rPr>
            </w:pPr>
            <w:r>
              <w:rPr>
                <w:szCs w:val="20"/>
              </w:rPr>
              <w:t>3</w:t>
            </w:r>
          </w:p>
        </w:tc>
      </w:tr>
      <w:tr w:rsidR="00393C1E" w14:paraId="35C3F1A7" w14:textId="77777777" w:rsidTr="00393C1E">
        <w:tc>
          <w:tcPr>
            <w:tcW w:w="2547" w:type="dxa"/>
            <w:tcMar>
              <w:top w:w="30" w:type="dxa"/>
              <w:left w:w="30" w:type="dxa"/>
              <w:bottom w:w="20" w:type="dxa"/>
              <w:right w:w="30" w:type="dxa"/>
            </w:tcMar>
            <w:vAlign w:val="center"/>
          </w:tcPr>
          <w:p w14:paraId="23304CEE" w14:textId="77777777" w:rsidR="00393C1E" w:rsidRDefault="007447EE">
            <w:pPr>
              <w:ind w:firstLine="0"/>
              <w:jc w:val="left"/>
              <w:rPr>
                <w:szCs w:val="20"/>
                <w:lang w:val="ru-RU"/>
              </w:rPr>
            </w:pPr>
            <w:r>
              <w:rPr>
                <w:szCs w:val="20"/>
                <w:lang w:val="ru-RU"/>
              </w:rPr>
              <w:t>Направление на консультацию и во вспомогательные кабинеты</w:t>
            </w:r>
          </w:p>
        </w:tc>
        <w:tc>
          <w:tcPr>
            <w:tcW w:w="2835" w:type="dxa"/>
            <w:tcMar>
              <w:top w:w="30" w:type="dxa"/>
              <w:left w:w="30" w:type="dxa"/>
              <w:bottom w:w="20" w:type="dxa"/>
              <w:right w:w="30" w:type="dxa"/>
            </w:tcMar>
            <w:vAlign w:val="center"/>
          </w:tcPr>
          <w:p w14:paraId="0F040E65"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c>
          <w:tcPr>
            <w:tcW w:w="992" w:type="dxa"/>
            <w:tcMar>
              <w:top w:w="30" w:type="dxa"/>
              <w:left w:w="30" w:type="dxa"/>
              <w:bottom w:w="20" w:type="dxa"/>
              <w:right w:w="30" w:type="dxa"/>
            </w:tcMar>
            <w:vAlign w:val="center"/>
          </w:tcPr>
          <w:p w14:paraId="29A8FA8E" w14:textId="77777777" w:rsidR="00393C1E" w:rsidRDefault="007447EE">
            <w:pPr>
              <w:ind w:firstLine="0"/>
              <w:jc w:val="center"/>
              <w:rPr>
                <w:szCs w:val="20"/>
              </w:rPr>
            </w:pPr>
            <w:r>
              <w:rPr>
                <w:szCs w:val="20"/>
              </w:rPr>
              <w:t>1</w:t>
            </w:r>
          </w:p>
        </w:tc>
        <w:tc>
          <w:tcPr>
            <w:tcW w:w="1559" w:type="dxa"/>
            <w:tcMar>
              <w:top w:w="30" w:type="dxa"/>
              <w:left w:w="30" w:type="dxa"/>
              <w:bottom w:w="20" w:type="dxa"/>
              <w:right w:w="30" w:type="dxa"/>
            </w:tcMar>
            <w:vAlign w:val="center"/>
          </w:tcPr>
          <w:p w14:paraId="52A0E676" w14:textId="77777777" w:rsidR="00393C1E" w:rsidRDefault="007447EE">
            <w:pPr>
              <w:ind w:firstLine="0"/>
              <w:jc w:val="center"/>
              <w:rPr>
                <w:szCs w:val="20"/>
              </w:rPr>
            </w:pPr>
            <w:r>
              <w:rPr>
                <w:szCs w:val="20"/>
              </w:rPr>
              <w:t>57</w:t>
            </w:r>
          </w:p>
        </w:tc>
        <w:tc>
          <w:tcPr>
            <w:tcW w:w="851" w:type="dxa"/>
            <w:tcMar>
              <w:top w:w="30" w:type="dxa"/>
              <w:left w:w="30" w:type="dxa"/>
              <w:bottom w:w="20" w:type="dxa"/>
              <w:right w:w="30" w:type="dxa"/>
            </w:tcMar>
            <w:vAlign w:val="center"/>
          </w:tcPr>
          <w:p w14:paraId="01B624A6" w14:textId="77777777" w:rsidR="00393C1E" w:rsidRDefault="007447EE">
            <w:pPr>
              <w:ind w:firstLine="0"/>
              <w:jc w:val="center"/>
              <w:rPr>
                <w:szCs w:val="20"/>
              </w:rPr>
            </w:pPr>
            <w:r>
              <w:rPr>
                <w:szCs w:val="20"/>
              </w:rPr>
              <w:t>27</w:t>
            </w:r>
          </w:p>
        </w:tc>
        <w:tc>
          <w:tcPr>
            <w:tcW w:w="1127" w:type="dxa"/>
            <w:tcMar>
              <w:top w:w="30" w:type="dxa"/>
              <w:left w:w="30" w:type="dxa"/>
              <w:bottom w:w="20" w:type="dxa"/>
              <w:right w:w="30" w:type="dxa"/>
            </w:tcMar>
            <w:vAlign w:val="center"/>
          </w:tcPr>
          <w:p w14:paraId="43A8975F" w14:textId="77777777" w:rsidR="00393C1E" w:rsidRDefault="007447EE">
            <w:pPr>
              <w:ind w:firstLine="0"/>
              <w:jc w:val="center"/>
              <w:rPr>
                <w:szCs w:val="20"/>
              </w:rPr>
            </w:pPr>
            <w:r>
              <w:rPr>
                <w:szCs w:val="20"/>
              </w:rPr>
              <w:t>3</w:t>
            </w:r>
          </w:p>
        </w:tc>
      </w:tr>
      <w:tr w:rsidR="00393C1E" w14:paraId="45738B9D" w14:textId="77777777" w:rsidTr="00393C1E">
        <w:tc>
          <w:tcPr>
            <w:tcW w:w="2547" w:type="dxa"/>
            <w:tcMar>
              <w:top w:w="30" w:type="dxa"/>
              <w:left w:w="30" w:type="dxa"/>
              <w:bottom w:w="20" w:type="dxa"/>
              <w:right w:w="30" w:type="dxa"/>
            </w:tcMar>
            <w:vAlign w:val="center"/>
          </w:tcPr>
          <w:p w14:paraId="391A71DB" w14:textId="77777777" w:rsidR="00393C1E" w:rsidRDefault="007447EE">
            <w:pPr>
              <w:ind w:firstLine="0"/>
              <w:jc w:val="left"/>
              <w:rPr>
                <w:szCs w:val="20"/>
                <w:lang w:val="ru-RU"/>
              </w:rPr>
            </w:pPr>
            <w:r>
              <w:rPr>
                <w:szCs w:val="20"/>
                <w:lang w:val="ru-RU"/>
              </w:rPr>
              <w:lastRenderedPageBreak/>
              <w:t>Экстренное извещение об инфекционном заболевании, пищевом, остром профессиональном отравлении, необычной реакции на прививку</w:t>
            </w:r>
          </w:p>
        </w:tc>
        <w:tc>
          <w:tcPr>
            <w:tcW w:w="2835" w:type="dxa"/>
            <w:tcMar>
              <w:top w:w="30" w:type="dxa"/>
              <w:left w:w="30" w:type="dxa"/>
              <w:bottom w:w="20" w:type="dxa"/>
              <w:right w:w="30" w:type="dxa"/>
            </w:tcMar>
            <w:vAlign w:val="center"/>
          </w:tcPr>
          <w:p w14:paraId="468E9E66" w14:textId="77777777" w:rsidR="00393C1E" w:rsidRDefault="007447EE">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/3983</w:t>
            </w:r>
          </w:p>
        </w:tc>
        <w:tc>
          <w:tcPr>
            <w:tcW w:w="992" w:type="dxa"/>
            <w:tcMar>
              <w:top w:w="30" w:type="dxa"/>
              <w:left w:w="30" w:type="dxa"/>
              <w:bottom w:w="20" w:type="dxa"/>
              <w:right w:w="30" w:type="dxa"/>
            </w:tcMar>
            <w:vAlign w:val="center"/>
          </w:tcPr>
          <w:p w14:paraId="685F7F9A" w14:textId="77777777" w:rsidR="00393C1E" w:rsidRDefault="007447EE">
            <w:pPr>
              <w:ind w:firstLine="0"/>
              <w:jc w:val="center"/>
              <w:rPr>
                <w:szCs w:val="20"/>
              </w:rPr>
            </w:pPr>
            <w:r>
              <w:rPr>
                <w:szCs w:val="20"/>
              </w:rPr>
              <w:t>1</w:t>
            </w:r>
          </w:p>
          <w:p w14:paraId="32AF1AE7" w14:textId="77777777" w:rsidR="00393C1E" w:rsidRDefault="007447EE">
            <w:pPr>
              <w:ind w:firstLine="0"/>
              <w:jc w:val="center"/>
              <w:rPr>
                <w:szCs w:val="20"/>
              </w:rPr>
            </w:pPr>
            <w:r>
              <w:rPr>
                <w:szCs w:val="20"/>
              </w:rPr>
              <w:t>2</w:t>
            </w:r>
          </w:p>
        </w:tc>
        <w:tc>
          <w:tcPr>
            <w:tcW w:w="1559" w:type="dxa"/>
            <w:tcMar>
              <w:top w:w="30" w:type="dxa"/>
              <w:left w:w="30" w:type="dxa"/>
              <w:bottom w:w="20" w:type="dxa"/>
              <w:right w:w="30" w:type="dxa"/>
            </w:tcMar>
            <w:vAlign w:val="center"/>
          </w:tcPr>
          <w:p w14:paraId="02A7CF3D" w14:textId="77777777" w:rsidR="00393C1E" w:rsidRDefault="007447EE">
            <w:pPr>
              <w:ind w:firstLine="0"/>
              <w:jc w:val="center"/>
              <w:rPr>
                <w:szCs w:val="20"/>
              </w:rPr>
            </w:pPr>
            <w:r>
              <w:rPr>
                <w:szCs w:val="20"/>
              </w:rPr>
              <w:t>59</w:t>
            </w:r>
          </w:p>
        </w:tc>
        <w:tc>
          <w:tcPr>
            <w:tcW w:w="851" w:type="dxa"/>
            <w:tcMar>
              <w:top w:w="30" w:type="dxa"/>
              <w:left w:w="30" w:type="dxa"/>
              <w:bottom w:w="20" w:type="dxa"/>
              <w:right w:w="30" w:type="dxa"/>
            </w:tcMar>
            <w:vAlign w:val="center"/>
          </w:tcPr>
          <w:p w14:paraId="7AC5F6ED" w14:textId="77777777" w:rsidR="00393C1E" w:rsidRDefault="007447EE">
            <w:pPr>
              <w:ind w:firstLine="0"/>
              <w:jc w:val="center"/>
              <w:rPr>
                <w:szCs w:val="20"/>
              </w:rPr>
            </w:pPr>
            <w:r>
              <w:rPr>
                <w:szCs w:val="20"/>
              </w:rPr>
              <w:t>38</w:t>
            </w:r>
          </w:p>
        </w:tc>
        <w:tc>
          <w:tcPr>
            <w:tcW w:w="1127" w:type="dxa"/>
            <w:tcMar>
              <w:top w:w="30" w:type="dxa"/>
              <w:left w:w="30" w:type="dxa"/>
              <w:bottom w:w="20" w:type="dxa"/>
              <w:right w:w="30" w:type="dxa"/>
            </w:tcMar>
            <w:vAlign w:val="center"/>
          </w:tcPr>
          <w:p w14:paraId="179EE2E8" w14:textId="77777777" w:rsidR="00393C1E" w:rsidRDefault="007447EE">
            <w:pPr>
              <w:ind w:firstLine="0"/>
              <w:jc w:val="center"/>
              <w:rPr>
                <w:szCs w:val="20"/>
              </w:rPr>
            </w:pPr>
            <w:r>
              <w:rPr>
                <w:szCs w:val="20"/>
              </w:rPr>
              <w:t>3</w:t>
            </w:r>
          </w:p>
        </w:tc>
      </w:tr>
    </w:tbl>
    <w:p w14:paraId="7CBFDBC0" w14:textId="77777777" w:rsidR="00393C1E" w:rsidRDefault="00393C1E">
      <w:pPr>
        <w:ind w:firstLine="0"/>
        <w:rPr>
          <w:bCs/>
        </w:rPr>
      </w:pPr>
    </w:p>
    <w:p w14:paraId="675E4D28" w14:textId="77777777" w:rsidR="00393C1E" w:rsidRDefault="007447EE">
      <w:bookmarkStart w:id="65" w:name="_Toc256000016"/>
      <w:bookmarkStart w:id="66" w:name="scroll-bookmark-18"/>
      <w:r>
        <w:t>Условия прекращения мониторинга ВИМИС Профилактическая медицина. Профилактика инфекционных болезней» отдельными Компонентами Платформы ВИМИС:</w:t>
      </w:r>
      <w:bookmarkEnd w:id="65"/>
      <w:bookmarkEnd w:id="66"/>
    </w:p>
    <w:p w14:paraId="27C2F3D7" w14:textId="77777777" w:rsidR="00393C1E" w:rsidRDefault="007447EE">
      <w:pPr>
        <w:pStyle w:val="a7"/>
        <w:numPr>
          <w:ilvl w:val="0"/>
          <w:numId w:val="167"/>
        </w:numPr>
        <w:tabs>
          <w:tab w:val="left" w:pos="992"/>
        </w:tabs>
        <w:ind w:left="0" w:firstLine="720"/>
      </w:pPr>
      <w:r>
        <w:t>наступление смерти пациента, подлежащего мониторингу в «ВИМИС Профилактическая медицина. Профилактика инфекционных болезней», у которого причинами смерти являются заболевания (состояния), соответствующий любому значению;</w:t>
      </w:r>
    </w:p>
    <w:p w14:paraId="7D113FB1" w14:textId="77777777" w:rsidR="00393C1E" w:rsidRDefault="007447EE">
      <w:pPr>
        <w:pStyle w:val="a7"/>
        <w:numPr>
          <w:ilvl w:val="0"/>
          <w:numId w:val="167"/>
        </w:numPr>
        <w:tabs>
          <w:tab w:val="left" w:pos="992"/>
        </w:tabs>
        <w:ind w:left="0" w:firstLine="720"/>
      </w:pPr>
      <w:r>
        <w:t>прекращение диспансерного наблюдения пациентов.</w:t>
      </w:r>
    </w:p>
    <w:p w14:paraId="19C5592C" w14:textId="77777777" w:rsidR="00393C1E" w:rsidRDefault="00393C1E"/>
    <w:p w14:paraId="42FAA7CE" w14:textId="77777777" w:rsidR="00393C1E" w:rsidRDefault="007447EE">
      <w:pPr>
        <w:rPr>
          <w:rFonts w:eastAsia="Times New Roman" w:cs="Times New Roman"/>
        </w:rPr>
      </w:pPr>
      <w:r>
        <w:rPr>
          <w:rFonts w:eastAsia="Times New Roman" w:cs="Times New Roman"/>
          <w:szCs w:val="24"/>
          <w:lang w:eastAsia="ru-RU"/>
        </w:rPr>
        <w:t>Классы пользователей:</w:t>
      </w:r>
    </w:p>
    <w:p w14:paraId="250453DE" w14:textId="77777777" w:rsidR="00393C1E" w:rsidRDefault="007447EE">
      <w:pPr>
        <w:pStyle w:val="a7"/>
        <w:numPr>
          <w:ilvl w:val="0"/>
          <w:numId w:val="168"/>
        </w:numPr>
        <w:tabs>
          <w:tab w:val="left" w:pos="992"/>
        </w:tabs>
        <w:ind w:left="0" w:firstLine="720"/>
        <w:rPr>
          <w:rFonts w:eastAsia="Times New Roman" w:cs="Times New Roman"/>
        </w:rPr>
      </w:pPr>
      <w:r>
        <w:t>медицинский работник</w:t>
      </w:r>
      <w:r>
        <w:rPr>
          <w:rFonts w:eastAsia="Times New Roman" w:cs="Times New Roman"/>
        </w:rPr>
        <w:t>;</w:t>
      </w:r>
    </w:p>
    <w:p w14:paraId="321230CF" w14:textId="77777777" w:rsidR="00393C1E" w:rsidRDefault="007447EE">
      <w:pPr>
        <w:pStyle w:val="a7"/>
        <w:numPr>
          <w:ilvl w:val="0"/>
          <w:numId w:val="168"/>
        </w:numPr>
        <w:tabs>
          <w:tab w:val="left" w:pos="992"/>
        </w:tabs>
        <w:ind w:left="0" w:firstLine="720"/>
        <w:rPr>
          <w:rFonts w:eastAsia="Times New Roman" w:cs="Times New Roman"/>
        </w:rPr>
      </w:pPr>
      <w:r>
        <w:t>организатор здравоохранения</w:t>
      </w:r>
      <w:r>
        <w:rPr>
          <w:rFonts w:eastAsia="Times New Roman" w:cs="Times New Roman"/>
          <w:lang w:eastAsia="ru-RU"/>
        </w:rPr>
        <w:t>.</w:t>
      </w:r>
    </w:p>
    <w:p w14:paraId="7EE741C6" w14:textId="77777777" w:rsidR="00393C1E" w:rsidRDefault="00393C1E">
      <w:pPr>
        <w:rPr>
          <w:rFonts w:eastAsia="Times New Roman" w:cs="Times New Roman"/>
        </w:rPr>
      </w:pPr>
    </w:p>
    <w:p w14:paraId="08D33B33" w14:textId="77777777" w:rsidR="00393C1E" w:rsidRDefault="007447EE">
      <w:pPr>
        <w:rPr>
          <w:rFonts w:eastAsia="Times New Roman" w:cs="Times New Roman"/>
        </w:rPr>
      </w:pPr>
      <w:r>
        <w:rPr>
          <w:rFonts w:eastAsia="Times New Roman" w:cs="Times New Roman"/>
          <w:szCs w:val="24"/>
          <w:lang w:eastAsia="ru-RU"/>
        </w:rPr>
        <w:t>Требования к функциям, подлежащим автоматизации:</w:t>
      </w:r>
    </w:p>
    <w:p w14:paraId="2A92C728" w14:textId="77777777" w:rsidR="00393C1E" w:rsidRDefault="007447EE">
      <w:pPr>
        <w:pStyle w:val="a7"/>
        <w:numPr>
          <w:ilvl w:val="0"/>
          <w:numId w:val="169"/>
        </w:numPr>
        <w:tabs>
          <w:tab w:val="left" w:pos="992"/>
        </w:tabs>
        <w:ind w:left="0" w:firstLine="720"/>
        <w:rPr>
          <w:rFonts w:eastAsia="Times New Roman" w:cs="Times New Roman"/>
        </w:rPr>
      </w:pPr>
      <w:r>
        <w:t>установка статуса «Контроль ВИМИС Профилактическая медицина. Профилактика инфекционных болезней»;</w:t>
      </w:r>
    </w:p>
    <w:p w14:paraId="5BEF02C6" w14:textId="77777777" w:rsidR="00393C1E" w:rsidRDefault="007447EE">
      <w:pPr>
        <w:pStyle w:val="a7"/>
        <w:numPr>
          <w:ilvl w:val="0"/>
          <w:numId w:val="169"/>
        </w:numPr>
        <w:tabs>
          <w:tab w:val="left" w:pos="992"/>
        </w:tabs>
        <w:ind w:left="0" w:firstLine="720"/>
        <w:rPr>
          <w:rFonts w:eastAsia="Times New Roman" w:cs="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cs="Times New Roman"/>
          <w:szCs w:val="24"/>
          <w:lang w:eastAsia="ru-RU"/>
        </w:rPr>
        <w:t>;</w:t>
      </w:r>
    </w:p>
    <w:p w14:paraId="7B4A5D70" w14:textId="77777777" w:rsidR="00393C1E" w:rsidRDefault="007447EE">
      <w:pPr>
        <w:pStyle w:val="a7"/>
        <w:numPr>
          <w:ilvl w:val="0"/>
          <w:numId w:val="169"/>
        </w:numPr>
        <w:tabs>
          <w:tab w:val="left" w:pos="992"/>
        </w:tabs>
        <w:ind w:left="0" w:firstLine="720"/>
        <w:rPr>
          <w:rFonts w:eastAsia="Times New Roman" w:cs="Times New Roman"/>
        </w:rPr>
      </w:pPr>
      <w:r>
        <w:t xml:space="preserve">редактирование внесенной информации для последующего формирования СЭМД / СЭМД </w:t>
      </w:r>
      <w:proofErr w:type="spellStart"/>
      <w:r>
        <w:t>beta</w:t>
      </w:r>
      <w:proofErr w:type="spellEnd"/>
      <w:r>
        <w:t>-версии</w:t>
      </w:r>
      <w:r>
        <w:rPr>
          <w:rFonts w:eastAsia="Times New Roman" w:cs="Times New Roman"/>
          <w:szCs w:val="24"/>
          <w:lang w:eastAsia="ru-RU"/>
        </w:rPr>
        <w:t>;</w:t>
      </w:r>
    </w:p>
    <w:p w14:paraId="6EEF8706" w14:textId="77777777" w:rsidR="00393C1E" w:rsidRDefault="007447EE">
      <w:pPr>
        <w:pStyle w:val="a7"/>
        <w:numPr>
          <w:ilvl w:val="0"/>
          <w:numId w:val="169"/>
        </w:numPr>
        <w:tabs>
          <w:tab w:val="left" w:pos="992"/>
        </w:tabs>
        <w:ind w:left="0" w:firstLine="720"/>
        <w:rPr>
          <w:rFonts w:eastAsia="Times New Roman" w:cs="Times New Roman"/>
        </w:rPr>
      </w:pPr>
      <w:r>
        <w:t xml:space="preserve">формирование СЭМД / СЭМД </w:t>
      </w:r>
      <w:proofErr w:type="spellStart"/>
      <w:r>
        <w:t>beta</w:t>
      </w:r>
      <w:proofErr w:type="spellEnd"/>
      <w:r>
        <w:t>-версии</w:t>
      </w:r>
      <w:r>
        <w:rPr>
          <w:rFonts w:eastAsia="Times New Roman" w:cs="Times New Roman"/>
          <w:szCs w:val="24"/>
          <w:lang w:eastAsia="ru-RU"/>
        </w:rPr>
        <w:t>;</w:t>
      </w:r>
    </w:p>
    <w:p w14:paraId="761BDC66" w14:textId="77777777" w:rsidR="00393C1E" w:rsidRDefault="007447EE">
      <w:pPr>
        <w:pStyle w:val="a7"/>
        <w:numPr>
          <w:ilvl w:val="0"/>
          <w:numId w:val="169"/>
        </w:numPr>
        <w:tabs>
          <w:tab w:val="left" w:pos="992"/>
        </w:tabs>
        <w:ind w:left="0" w:firstLine="720"/>
        <w:rPr>
          <w:rFonts w:eastAsia="Times New Roman" w:cs="Times New Roman"/>
        </w:rPr>
      </w:pPr>
      <w:r>
        <w:t xml:space="preserve">отправка СЭМД / СЭМД </w:t>
      </w:r>
      <w:proofErr w:type="spellStart"/>
      <w:r>
        <w:t>beta</w:t>
      </w:r>
      <w:proofErr w:type="spellEnd"/>
      <w:r>
        <w:t>-версии в ВИМИС «Профилактическая медицина. Профилактика инфекционных болезней</w:t>
      </w:r>
      <w:r>
        <w:rPr>
          <w:rFonts w:eastAsia="Times New Roman" w:cs="Times New Roman"/>
          <w:szCs w:val="24"/>
          <w:lang w:eastAsia="ru-RU"/>
        </w:rPr>
        <w:t>»</w:t>
      </w:r>
    </w:p>
    <w:p w14:paraId="25E33290" w14:textId="77777777" w:rsidR="00393C1E" w:rsidRDefault="007447EE">
      <w:pPr>
        <w:pStyle w:val="a7"/>
        <w:numPr>
          <w:ilvl w:val="0"/>
          <w:numId w:val="169"/>
        </w:numPr>
        <w:tabs>
          <w:tab w:val="left" w:pos="992"/>
        </w:tabs>
        <w:ind w:left="0" w:firstLine="720"/>
        <w:rPr>
          <w:rFonts w:eastAsia="Times New Roman" w:cs="Times New Roman"/>
        </w:rPr>
      </w:pPr>
      <w:r>
        <w:t>снятие статуса «Контроль ВИМИС Профилактическая медицина. Профилактика инфекционных болезней</w:t>
      </w:r>
      <w:r>
        <w:rPr>
          <w:rFonts w:eastAsia="Times New Roman" w:cs="Times New Roman"/>
          <w:szCs w:val="24"/>
          <w:lang w:eastAsia="ru-RU"/>
        </w:rPr>
        <w:t>»;</w:t>
      </w:r>
    </w:p>
    <w:p w14:paraId="18177B62" w14:textId="77777777" w:rsidR="00393C1E" w:rsidRDefault="007447EE">
      <w:pPr>
        <w:pStyle w:val="a7"/>
        <w:numPr>
          <w:ilvl w:val="0"/>
          <w:numId w:val="169"/>
        </w:numPr>
        <w:tabs>
          <w:tab w:val="left" w:pos="992"/>
        </w:tabs>
        <w:ind w:left="0" w:firstLine="720"/>
        <w:rPr>
          <w:rFonts w:eastAsia="Times New Roman" w:cs="Times New Roman"/>
        </w:rPr>
      </w:pPr>
      <w:r>
        <w:t>удаление статуса «Контроль ВИМИС Профилактическая медицина. Профилактика инфекционных болезней</w:t>
      </w:r>
      <w:r>
        <w:rPr>
          <w:rFonts w:eastAsia="Times New Roman" w:cs="Times New Roman"/>
          <w:szCs w:val="24"/>
          <w:lang w:eastAsia="ru-RU"/>
        </w:rPr>
        <w:t>»;</w:t>
      </w:r>
    </w:p>
    <w:p w14:paraId="57E51380" w14:textId="77777777" w:rsidR="00393C1E" w:rsidRDefault="007447EE">
      <w:pPr>
        <w:pStyle w:val="a7"/>
        <w:numPr>
          <w:ilvl w:val="0"/>
          <w:numId w:val="169"/>
        </w:numPr>
        <w:tabs>
          <w:tab w:val="left" w:pos="992"/>
        </w:tabs>
        <w:ind w:left="0" w:firstLine="720"/>
        <w:rPr>
          <w:rFonts w:eastAsia="Times New Roman" w:cs="Times New Roman"/>
        </w:rPr>
      </w:pPr>
      <w:r>
        <w:t xml:space="preserve">просмотр сводной информации по переданным СЭМД / СЭМД </w:t>
      </w:r>
      <w:proofErr w:type="spellStart"/>
      <w:r>
        <w:t>beta</w:t>
      </w:r>
      <w:proofErr w:type="spellEnd"/>
      <w:r>
        <w:t>-версии</w:t>
      </w:r>
      <w:r>
        <w:rPr>
          <w:rFonts w:eastAsia="Times New Roman" w:cs="Times New Roman"/>
          <w:szCs w:val="24"/>
          <w:lang w:eastAsia="ru-RU"/>
        </w:rPr>
        <w:t>;</w:t>
      </w:r>
    </w:p>
    <w:p w14:paraId="0A29F87C" w14:textId="77777777" w:rsidR="00393C1E" w:rsidRDefault="007447EE">
      <w:pPr>
        <w:pStyle w:val="a7"/>
        <w:numPr>
          <w:ilvl w:val="0"/>
          <w:numId w:val="169"/>
        </w:numPr>
        <w:tabs>
          <w:tab w:val="left" w:pos="992"/>
        </w:tabs>
        <w:ind w:left="0" w:firstLine="720"/>
        <w:rPr>
          <w:rFonts w:eastAsia="Times New Roman" w:cs="Times New Roman"/>
        </w:rPr>
      </w:pPr>
      <w:r>
        <w:t>просмотр журнала информационного взаимодействия с Платформой ВИМИС</w:t>
      </w:r>
      <w:r>
        <w:rPr>
          <w:rFonts w:eastAsia="Times New Roman" w:cs="Times New Roman"/>
          <w:szCs w:val="24"/>
          <w:lang w:eastAsia="ru-RU"/>
        </w:rPr>
        <w:t>.</w:t>
      </w:r>
    </w:p>
    <w:p w14:paraId="072E5E81" w14:textId="77777777" w:rsidR="00393C1E" w:rsidRDefault="00393C1E">
      <w:pPr>
        <w:rPr>
          <w:rFonts w:eastAsia="Times New Roman" w:cs="Times New Roman"/>
        </w:rPr>
      </w:pPr>
    </w:p>
    <w:p w14:paraId="18EC29D9" w14:textId="77777777" w:rsidR="00393C1E" w:rsidRDefault="007447EE">
      <w:pPr>
        <w:rPr>
          <w:rFonts w:eastAsia="Times New Roman" w:cs="Times New Roman"/>
          <w:b/>
          <w:szCs w:val="24"/>
        </w:rPr>
      </w:pPr>
      <w:r>
        <w:rPr>
          <w:b/>
          <w:szCs w:val="24"/>
        </w:rPr>
        <w:t>Информационная поддержка пользователя. Клинические рекомендации</w:t>
      </w:r>
      <w:r>
        <w:rPr>
          <w:rFonts w:eastAsia="Times New Roman" w:cs="Times New Roman"/>
          <w:b/>
          <w:szCs w:val="24"/>
        </w:rPr>
        <w:t xml:space="preserve"> (КР)</w:t>
      </w:r>
    </w:p>
    <w:p w14:paraId="370E190A" w14:textId="77777777" w:rsidR="00393C1E" w:rsidRDefault="00393C1E">
      <w:pPr>
        <w:rPr>
          <w:rFonts w:eastAsia="Times New Roman" w:cs="Times New Roman"/>
        </w:rPr>
      </w:pPr>
    </w:p>
    <w:p w14:paraId="32E358BE" w14:textId="77777777" w:rsidR="00393C1E" w:rsidRDefault="007447EE">
      <w:r>
        <w:t>Классы пользователей:</w:t>
      </w:r>
    </w:p>
    <w:p w14:paraId="56D04F22" w14:textId="77777777" w:rsidR="00393C1E" w:rsidRDefault="007447EE">
      <w:pPr>
        <w:pStyle w:val="a7"/>
        <w:numPr>
          <w:ilvl w:val="0"/>
          <w:numId w:val="170"/>
        </w:numPr>
        <w:tabs>
          <w:tab w:val="left" w:pos="992"/>
        </w:tabs>
        <w:ind w:left="0" w:firstLine="709"/>
      </w:pPr>
      <w:r>
        <w:t>медицинский работник;</w:t>
      </w:r>
    </w:p>
    <w:p w14:paraId="1078AA97" w14:textId="77777777" w:rsidR="00393C1E" w:rsidRDefault="007447EE">
      <w:pPr>
        <w:pStyle w:val="a7"/>
        <w:numPr>
          <w:ilvl w:val="0"/>
          <w:numId w:val="170"/>
        </w:numPr>
        <w:tabs>
          <w:tab w:val="left" w:pos="992"/>
        </w:tabs>
        <w:spacing w:before="240"/>
        <w:ind w:left="0" w:firstLine="709"/>
      </w:pPr>
      <w:r>
        <w:t>система;</w:t>
      </w:r>
    </w:p>
    <w:p w14:paraId="0035112A" w14:textId="77777777" w:rsidR="00393C1E" w:rsidRDefault="007447EE">
      <w:pPr>
        <w:pStyle w:val="a7"/>
        <w:numPr>
          <w:ilvl w:val="0"/>
          <w:numId w:val="170"/>
        </w:numPr>
        <w:tabs>
          <w:tab w:val="left" w:pos="992"/>
        </w:tabs>
        <w:ind w:left="0" w:firstLine="709"/>
      </w:pPr>
      <w:r>
        <w:t>администратор Системы.</w:t>
      </w:r>
    </w:p>
    <w:p w14:paraId="0EE0357A" w14:textId="77777777" w:rsidR="00393C1E" w:rsidRDefault="007447EE">
      <w:pPr>
        <w:pStyle w:val="a7"/>
        <w:numPr>
          <w:ilvl w:val="0"/>
          <w:numId w:val="171"/>
        </w:numPr>
        <w:tabs>
          <w:tab w:val="left" w:pos="992"/>
        </w:tabs>
        <w:ind w:left="0" w:firstLine="720"/>
      </w:pPr>
      <w:r>
        <w:t>инициация запроса в Платформу ВИМИС на получение КР;</w:t>
      </w:r>
    </w:p>
    <w:p w14:paraId="4A704C28" w14:textId="77777777" w:rsidR="00393C1E" w:rsidRDefault="007447EE">
      <w:pPr>
        <w:pStyle w:val="a7"/>
        <w:numPr>
          <w:ilvl w:val="0"/>
          <w:numId w:val="171"/>
        </w:numPr>
        <w:tabs>
          <w:tab w:val="left" w:pos="992"/>
        </w:tabs>
        <w:ind w:left="0" w:firstLine="720"/>
      </w:pPr>
      <w:r>
        <w:t>отправка запроса в Платформу ВИМИС на получение КР;</w:t>
      </w:r>
    </w:p>
    <w:p w14:paraId="512683A3" w14:textId="77777777" w:rsidR="00393C1E" w:rsidRDefault="007447EE">
      <w:pPr>
        <w:pStyle w:val="a7"/>
        <w:numPr>
          <w:ilvl w:val="0"/>
          <w:numId w:val="171"/>
        </w:numPr>
        <w:tabs>
          <w:tab w:val="left" w:pos="992"/>
        </w:tabs>
        <w:ind w:left="0" w:firstLine="720"/>
      </w:pPr>
      <w:r>
        <w:t>получение ответа на запрос от Платформы ВИМИС;</w:t>
      </w:r>
    </w:p>
    <w:p w14:paraId="4D94DFDA" w14:textId="77777777" w:rsidR="00393C1E" w:rsidRDefault="007447EE">
      <w:pPr>
        <w:pStyle w:val="a7"/>
        <w:numPr>
          <w:ilvl w:val="0"/>
          <w:numId w:val="171"/>
        </w:numPr>
        <w:tabs>
          <w:tab w:val="left" w:pos="992"/>
        </w:tabs>
        <w:ind w:left="0" w:firstLine="720"/>
      </w:pPr>
      <w:r>
        <w:t>сохранение полученных КР;</w:t>
      </w:r>
    </w:p>
    <w:p w14:paraId="635C8DA7" w14:textId="77777777" w:rsidR="00393C1E" w:rsidRDefault="007447EE">
      <w:pPr>
        <w:pStyle w:val="a7"/>
        <w:numPr>
          <w:ilvl w:val="0"/>
          <w:numId w:val="171"/>
        </w:numPr>
        <w:tabs>
          <w:tab w:val="left" w:pos="992"/>
        </w:tabs>
        <w:ind w:left="0" w:firstLine="720"/>
      </w:pPr>
      <w:r>
        <w:t>отображение списка клинических рекомендаций;</w:t>
      </w:r>
    </w:p>
    <w:p w14:paraId="70B3293D" w14:textId="77777777" w:rsidR="00393C1E" w:rsidRDefault="007447EE">
      <w:pPr>
        <w:pStyle w:val="a7"/>
        <w:numPr>
          <w:ilvl w:val="0"/>
          <w:numId w:val="171"/>
        </w:numPr>
        <w:tabs>
          <w:tab w:val="left" w:pos="992"/>
        </w:tabs>
        <w:ind w:left="0" w:firstLine="720"/>
      </w:pPr>
      <w:r>
        <w:t>просмотр КР;</w:t>
      </w:r>
    </w:p>
    <w:p w14:paraId="244206BE" w14:textId="77777777" w:rsidR="00393C1E" w:rsidRDefault="007447EE">
      <w:pPr>
        <w:pStyle w:val="a7"/>
        <w:numPr>
          <w:ilvl w:val="0"/>
          <w:numId w:val="171"/>
        </w:numPr>
        <w:tabs>
          <w:tab w:val="left" w:pos="992"/>
        </w:tabs>
        <w:ind w:left="0" w:firstLine="720"/>
      </w:pPr>
      <w:r>
        <w:t>отображение ссылки на сайт «Рубрикатор клинических рекомендаций»;</w:t>
      </w:r>
    </w:p>
    <w:p w14:paraId="14096AFD" w14:textId="77777777" w:rsidR="00393C1E" w:rsidRDefault="007447EE">
      <w:pPr>
        <w:pStyle w:val="a7"/>
        <w:numPr>
          <w:ilvl w:val="0"/>
          <w:numId w:val="171"/>
        </w:numPr>
        <w:tabs>
          <w:tab w:val="left" w:pos="992"/>
        </w:tabs>
        <w:ind w:left="0" w:firstLine="720"/>
      </w:pPr>
      <w:r>
        <w:t>просмотр Журнала КР.</w:t>
      </w:r>
    </w:p>
    <w:p w14:paraId="485A15B8" w14:textId="77777777" w:rsidR="00393C1E" w:rsidRDefault="00393C1E">
      <w:pPr>
        <w:tabs>
          <w:tab w:val="left" w:pos="992"/>
        </w:tabs>
        <w:ind w:firstLine="720"/>
      </w:pPr>
    </w:p>
    <w:p w14:paraId="43001B52" w14:textId="77777777" w:rsidR="00393C1E" w:rsidRDefault="007447EE">
      <w:pPr>
        <w:rPr>
          <w:rFonts w:eastAsia="Times New Roman" w:cs="Times New Roman"/>
          <w:b/>
          <w:bCs/>
        </w:rPr>
      </w:pPr>
      <w:r>
        <w:rPr>
          <w:b/>
          <w:szCs w:val="24"/>
        </w:rPr>
        <w:lastRenderedPageBreak/>
        <w:t>Информационная поддержка пользователя. Порядки оказания медицинской помощи</w:t>
      </w:r>
      <w:r>
        <w:rPr>
          <w:rFonts w:eastAsia="Times New Roman" w:cs="Times New Roman"/>
          <w:b/>
          <w:bCs/>
        </w:rPr>
        <w:t xml:space="preserve"> (ПОМП)</w:t>
      </w:r>
    </w:p>
    <w:p w14:paraId="7624ECB5" w14:textId="77777777" w:rsidR="00393C1E" w:rsidRDefault="00393C1E">
      <w:pPr>
        <w:rPr>
          <w:rFonts w:eastAsia="Times New Roman" w:cs="Times New Roman"/>
          <w:b/>
          <w:bCs/>
        </w:rPr>
      </w:pPr>
    </w:p>
    <w:p w14:paraId="0199C662" w14:textId="77777777" w:rsidR="00393C1E" w:rsidRDefault="007447EE">
      <w:r>
        <w:t>Классы пользователей:</w:t>
      </w:r>
    </w:p>
    <w:p w14:paraId="035C3D00" w14:textId="77777777" w:rsidR="00393C1E" w:rsidRDefault="007447EE">
      <w:pPr>
        <w:pStyle w:val="a7"/>
        <w:numPr>
          <w:ilvl w:val="0"/>
          <w:numId w:val="173"/>
        </w:numPr>
        <w:tabs>
          <w:tab w:val="left" w:pos="992"/>
        </w:tabs>
        <w:ind w:left="0" w:firstLine="709"/>
      </w:pPr>
      <w:r>
        <w:t>медицинский работник.</w:t>
      </w:r>
    </w:p>
    <w:p w14:paraId="049CE09A" w14:textId="77777777" w:rsidR="00393C1E" w:rsidRDefault="007447EE">
      <w:pPr>
        <w:pStyle w:val="a7"/>
        <w:numPr>
          <w:ilvl w:val="0"/>
          <w:numId w:val="173"/>
        </w:numPr>
        <w:tabs>
          <w:tab w:val="left" w:pos="992"/>
        </w:tabs>
        <w:spacing w:before="240"/>
        <w:ind w:left="0" w:firstLine="709"/>
      </w:pPr>
      <w:r>
        <w:t>система.</w:t>
      </w:r>
    </w:p>
    <w:p w14:paraId="11612A61" w14:textId="77777777" w:rsidR="00393C1E" w:rsidRDefault="007447EE">
      <w:pPr>
        <w:pStyle w:val="a7"/>
        <w:numPr>
          <w:ilvl w:val="0"/>
          <w:numId w:val="173"/>
        </w:numPr>
        <w:tabs>
          <w:tab w:val="left" w:pos="992"/>
        </w:tabs>
        <w:ind w:left="0" w:firstLine="709"/>
      </w:pPr>
      <w:r>
        <w:t>администратор Системы.</w:t>
      </w:r>
    </w:p>
    <w:p w14:paraId="57A388CE" w14:textId="77777777" w:rsidR="00393C1E" w:rsidRDefault="007447EE">
      <w:pPr>
        <w:pStyle w:val="a7"/>
        <w:numPr>
          <w:ilvl w:val="0"/>
          <w:numId w:val="172"/>
        </w:numPr>
        <w:tabs>
          <w:tab w:val="left" w:pos="850"/>
          <w:tab w:val="left" w:pos="992"/>
        </w:tabs>
        <w:ind w:left="0" w:firstLine="720"/>
        <w:rPr>
          <w:rFonts w:eastAsia="Times New Roman" w:cs="Times New Roman"/>
        </w:rPr>
      </w:pPr>
      <w:r>
        <w:t>инициация запроса в Платформу ВИМИС на получение ПОМП</w:t>
      </w:r>
      <w:r>
        <w:rPr>
          <w:rFonts w:eastAsia="Times New Roman" w:cs="Times New Roman"/>
          <w:szCs w:val="24"/>
          <w:lang w:eastAsia="ru-RU"/>
        </w:rPr>
        <w:t>;</w:t>
      </w:r>
    </w:p>
    <w:p w14:paraId="37C42CBD" w14:textId="77777777" w:rsidR="00393C1E" w:rsidRDefault="007447EE">
      <w:pPr>
        <w:pStyle w:val="a7"/>
        <w:numPr>
          <w:ilvl w:val="0"/>
          <w:numId w:val="172"/>
        </w:numPr>
        <w:tabs>
          <w:tab w:val="left" w:pos="850"/>
          <w:tab w:val="left" w:pos="992"/>
        </w:tabs>
        <w:ind w:left="0" w:firstLine="720"/>
        <w:rPr>
          <w:rFonts w:eastAsia="Times New Roman" w:cs="Times New Roman"/>
        </w:rPr>
      </w:pPr>
      <w:r>
        <w:t>отправка запроса в Платформу ВИМИС на получение ПОМП</w:t>
      </w:r>
      <w:r>
        <w:rPr>
          <w:rFonts w:eastAsia="Times New Roman" w:cs="Times New Roman"/>
          <w:szCs w:val="24"/>
          <w:lang w:eastAsia="ru-RU"/>
        </w:rPr>
        <w:t>;</w:t>
      </w:r>
    </w:p>
    <w:p w14:paraId="7BF529B2" w14:textId="77777777" w:rsidR="00393C1E" w:rsidRDefault="007447EE">
      <w:pPr>
        <w:pStyle w:val="a7"/>
        <w:numPr>
          <w:ilvl w:val="0"/>
          <w:numId w:val="172"/>
        </w:numPr>
        <w:tabs>
          <w:tab w:val="left" w:pos="850"/>
          <w:tab w:val="left" w:pos="992"/>
        </w:tabs>
        <w:ind w:left="0" w:firstLine="720"/>
      </w:pPr>
      <w:r>
        <w:t>получение ответа на запрос от Платформы ВИМИС;</w:t>
      </w:r>
    </w:p>
    <w:p w14:paraId="074D861B" w14:textId="77777777" w:rsidR="00393C1E" w:rsidRDefault="007447EE">
      <w:pPr>
        <w:pStyle w:val="a7"/>
        <w:numPr>
          <w:ilvl w:val="0"/>
          <w:numId w:val="172"/>
        </w:numPr>
        <w:tabs>
          <w:tab w:val="left" w:pos="850"/>
          <w:tab w:val="left" w:pos="992"/>
        </w:tabs>
        <w:ind w:left="0" w:firstLine="720"/>
      </w:pPr>
      <w:r>
        <w:t>сохранение полученных ПОМП;</w:t>
      </w:r>
    </w:p>
    <w:p w14:paraId="441E77C6" w14:textId="77777777" w:rsidR="00393C1E" w:rsidRDefault="007447EE">
      <w:pPr>
        <w:pStyle w:val="a7"/>
        <w:numPr>
          <w:ilvl w:val="0"/>
          <w:numId w:val="172"/>
        </w:numPr>
        <w:tabs>
          <w:tab w:val="left" w:pos="850"/>
          <w:tab w:val="left" w:pos="992"/>
        </w:tabs>
        <w:ind w:left="0" w:firstLine="720"/>
      </w:pPr>
      <w:r>
        <w:t>отображение списка ПОМП;</w:t>
      </w:r>
    </w:p>
    <w:p w14:paraId="5FE5C916" w14:textId="77777777" w:rsidR="00393C1E" w:rsidRDefault="007447EE">
      <w:pPr>
        <w:pStyle w:val="a7"/>
        <w:numPr>
          <w:ilvl w:val="0"/>
          <w:numId w:val="172"/>
        </w:numPr>
        <w:tabs>
          <w:tab w:val="left" w:pos="850"/>
          <w:tab w:val="left" w:pos="992"/>
        </w:tabs>
        <w:ind w:left="0" w:firstLine="720"/>
      </w:pPr>
      <w:r>
        <w:t>просмотр ПОМП;</w:t>
      </w:r>
    </w:p>
    <w:p w14:paraId="0D6028E3" w14:textId="77777777" w:rsidR="00393C1E" w:rsidRDefault="007447EE">
      <w:pPr>
        <w:pStyle w:val="a7"/>
        <w:numPr>
          <w:ilvl w:val="0"/>
          <w:numId w:val="172"/>
        </w:numPr>
        <w:tabs>
          <w:tab w:val="left" w:pos="850"/>
          <w:tab w:val="left" w:pos="992"/>
        </w:tabs>
        <w:ind w:left="0" w:firstLine="720"/>
      </w:pPr>
      <w:r>
        <w:t>отображение ссылки на сайт Министерства Здравоохранения РФ;</w:t>
      </w:r>
    </w:p>
    <w:p w14:paraId="3D0D426A" w14:textId="77777777" w:rsidR="00393C1E" w:rsidRDefault="007447EE">
      <w:pPr>
        <w:pStyle w:val="a7"/>
        <w:numPr>
          <w:ilvl w:val="0"/>
          <w:numId w:val="172"/>
        </w:numPr>
        <w:tabs>
          <w:tab w:val="left" w:pos="850"/>
          <w:tab w:val="left" w:pos="992"/>
        </w:tabs>
        <w:ind w:left="0" w:firstLine="720"/>
      </w:pPr>
      <w:r>
        <w:t>просмотр Журнала ПОМП.</w:t>
      </w:r>
    </w:p>
    <w:p w14:paraId="40B9ADF5" w14:textId="77777777" w:rsidR="00393C1E" w:rsidRDefault="00393C1E">
      <w:pPr>
        <w:ind w:firstLine="0"/>
        <w:rPr>
          <w:bCs/>
        </w:rPr>
      </w:pPr>
    </w:p>
    <w:p w14:paraId="2E53547D" w14:textId="77777777" w:rsidR="00393C1E" w:rsidRDefault="00393C1E">
      <w:pPr>
        <w:ind w:firstLine="0"/>
        <w:rPr>
          <w:rFonts w:eastAsia="Times New Roman" w:cs="Times New Roman"/>
          <w:bCs/>
          <w:szCs w:val="24"/>
          <w:lang w:eastAsia="ru-RU"/>
        </w:rPr>
      </w:pPr>
    </w:p>
    <w:p w14:paraId="4DDD19FF" w14:textId="77777777" w:rsidR="00393C1E" w:rsidRDefault="00393C1E">
      <w:pPr>
        <w:ind w:firstLine="0"/>
        <w:rPr>
          <w:rFonts w:eastAsia="Times New Roman" w:cs="Times New Roman"/>
          <w:szCs w:val="24"/>
          <w:lang w:eastAsia="ru-RU"/>
        </w:rPr>
      </w:pPr>
    </w:p>
    <w:p w14:paraId="363B3CA1" w14:textId="77777777" w:rsidR="00393C1E" w:rsidRDefault="00393C1E">
      <w:pPr>
        <w:tabs>
          <w:tab w:val="left" w:pos="720"/>
          <w:tab w:val="left" w:pos="993"/>
        </w:tabs>
        <w:ind w:firstLine="567"/>
        <w:contextualSpacing/>
        <w:rPr>
          <w:rFonts w:eastAsia="Calibri" w:cs="Times New Roman"/>
          <w:szCs w:val="24"/>
        </w:rPr>
      </w:pPr>
    </w:p>
    <w:p w14:paraId="1991C308" w14:textId="77777777" w:rsidR="00393C1E" w:rsidRDefault="00393C1E">
      <w:pPr>
        <w:tabs>
          <w:tab w:val="left" w:pos="1540"/>
        </w:tabs>
        <w:ind w:left="709" w:firstLine="0"/>
        <w:rPr>
          <w:rFonts w:eastAsia="Times New Roman" w:cs="Times New Roman"/>
          <w:szCs w:val="24"/>
          <w:shd w:val="clear" w:color="auto" w:fill="FFFFFF"/>
          <w:lang w:eastAsia="ar-SA"/>
        </w:rPr>
      </w:pPr>
    </w:p>
    <w:p w14:paraId="07F3DBE2"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с подсистемой ЕГИСЗ «Федеральный регистр больных COVID-19 и информационного взаимодействия с компонентом для осуществления сбора информации о лицах, иммунизированных с использованием вакцин для профилактики новой коронавирусной инфекции (COVID-19) (Регистр вакцинированных)</w:t>
      </w:r>
    </w:p>
    <w:p w14:paraId="314715A4" w14:textId="77777777" w:rsidR="00393C1E" w:rsidRDefault="007447EE">
      <w:pPr>
        <w:tabs>
          <w:tab w:val="left" w:pos="720"/>
          <w:tab w:val="left" w:pos="993"/>
        </w:tabs>
        <w:ind w:firstLine="567"/>
        <w:contextualSpacing/>
        <w:rPr>
          <w:rFonts w:cs="Times New Roman"/>
          <w:szCs w:val="24"/>
        </w:rPr>
      </w:pPr>
      <w:r>
        <w:rPr>
          <w:rFonts w:cs="Times New Roman"/>
          <w:szCs w:val="24"/>
        </w:rPr>
        <w:t>Функциональные возможности, обеспеченные в рамках</w:t>
      </w:r>
      <w:r>
        <w:rPr>
          <w:szCs w:val="24"/>
        </w:rPr>
        <w:t xml:space="preserve"> </w:t>
      </w:r>
      <w:r>
        <w:rPr>
          <w:rFonts w:cs="Times New Roman"/>
          <w:szCs w:val="24"/>
        </w:rPr>
        <w:t xml:space="preserve">Контракта №0851200000622006219 от 24.10.2022 (Реестровый номер контракта </w:t>
      </w:r>
      <w:r>
        <w:rPr>
          <w:rFonts w:cs="Times New Roman"/>
          <w:szCs w:val="24"/>
          <w:shd w:val="clear" w:color="auto" w:fill="FFFFFF"/>
        </w:rPr>
        <w:t>2540664361122000145</w:t>
      </w:r>
      <w:r>
        <w:rPr>
          <w:rFonts w:cs="Times New Roman"/>
          <w:szCs w:val="24"/>
        </w:rPr>
        <w:t>).</w:t>
      </w:r>
    </w:p>
    <w:p w14:paraId="0F15F253"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обеспечены следующие функциональные возможности:</w:t>
      </w:r>
    </w:p>
    <w:p w14:paraId="57FE010A" w14:textId="77777777" w:rsidR="00393C1E" w:rsidRDefault="007447EE">
      <w:pPr>
        <w:numPr>
          <w:ilvl w:val="0"/>
          <w:numId w:val="96"/>
        </w:numPr>
        <w:tabs>
          <w:tab w:val="left" w:pos="720"/>
          <w:tab w:val="left" w:pos="993"/>
        </w:tabs>
        <w:contextualSpacing/>
        <w:rPr>
          <w:rFonts w:cs="Times New Roman"/>
          <w:szCs w:val="24"/>
        </w:rPr>
      </w:pPr>
      <w:r>
        <w:rPr>
          <w:rFonts w:eastAsia="Calibri" w:cs="Times New Roman"/>
          <w:szCs w:val="24"/>
        </w:rPr>
        <w:t>Внесение</w:t>
      </w:r>
      <w:r>
        <w:rPr>
          <w:rFonts w:cs="Times New Roman"/>
          <w:szCs w:val="24"/>
        </w:rPr>
        <w:t xml:space="preserve"> данных об осмотре перед вакцинацией;</w:t>
      </w:r>
    </w:p>
    <w:p w14:paraId="467AC0E3"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Внесение данных о выполнении прививки;</w:t>
      </w:r>
    </w:p>
    <w:p w14:paraId="6E469FA6"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Просмотр данных по всем пациентам, которым проведена вакцинация против COVID-19 и установлены медицинские противопоказания к проведению вакцинации против COVID-19;</w:t>
      </w:r>
    </w:p>
    <w:p w14:paraId="2667A5AF"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Просмотр подробных данных по каждому конкретному пациенту, которому проведена вакцинация против COVID-19 и установлены медицинские противопоказания к проведению вакцинации против COVID-19;</w:t>
      </w:r>
    </w:p>
    <w:p w14:paraId="714BE025" w14:textId="77777777" w:rsidR="00393C1E" w:rsidRDefault="007447EE">
      <w:pPr>
        <w:tabs>
          <w:tab w:val="left" w:pos="720"/>
          <w:tab w:val="left" w:pos="993"/>
        </w:tabs>
        <w:contextualSpacing/>
        <w:rPr>
          <w:rFonts w:cs="Times New Roman"/>
          <w:szCs w:val="24"/>
        </w:rPr>
      </w:pPr>
      <w:r>
        <w:rPr>
          <w:rFonts w:cs="Times New Roman"/>
          <w:szCs w:val="24"/>
        </w:rPr>
        <w:t>Передача информации о проведении иммунизации против COVID-19 / наличии медицинских противопоказаний к проведению профилактических прививок против COVID-19 в Регистр вакцинированных от COVID-19;</w:t>
      </w:r>
    </w:p>
    <w:p w14:paraId="06E2E6C7"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создание регистровой записи;</w:t>
      </w:r>
    </w:p>
    <w:p w14:paraId="49BC132B"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Получение статуса создания регистровой записи;</w:t>
      </w:r>
    </w:p>
    <w:p w14:paraId="4F383F46"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создание записи сведений об осложнениях;</w:t>
      </w:r>
    </w:p>
    <w:p w14:paraId="3BE0346D"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Получение статуса создания записи сведений об осложнениях;</w:t>
      </w:r>
    </w:p>
    <w:p w14:paraId="234804D4"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создание записи сведений о беременности после иммунизации;</w:t>
      </w:r>
    </w:p>
    <w:p w14:paraId="1CEDFA95"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Получение статуса создания записи сведений о беременности после иммунизации;</w:t>
      </w:r>
    </w:p>
    <w:p w14:paraId="70B2D721"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обновление сведений в регистровой записи;</w:t>
      </w:r>
    </w:p>
    <w:p w14:paraId="17F40540"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Получение статуса обновления сведений в регистровой записи;</w:t>
      </w:r>
    </w:p>
    <w:p w14:paraId="077A3043"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удаление данных;</w:t>
      </w:r>
    </w:p>
    <w:p w14:paraId="759A1CCE" w14:textId="77777777" w:rsidR="00393C1E" w:rsidRDefault="007447EE">
      <w:pPr>
        <w:numPr>
          <w:ilvl w:val="0"/>
          <w:numId w:val="96"/>
        </w:numPr>
        <w:tabs>
          <w:tab w:val="left" w:pos="720"/>
          <w:tab w:val="left" w:pos="993"/>
        </w:tabs>
        <w:contextualSpacing/>
        <w:rPr>
          <w:rFonts w:cs="Times New Roman"/>
          <w:szCs w:val="24"/>
        </w:rPr>
      </w:pPr>
      <w:r>
        <w:rPr>
          <w:rFonts w:cs="Times New Roman"/>
          <w:szCs w:val="24"/>
        </w:rPr>
        <w:t>Получение статуса удаления данных;</w:t>
      </w:r>
    </w:p>
    <w:p w14:paraId="344FF9F5" w14:textId="77777777" w:rsidR="00393C1E" w:rsidRDefault="00393C1E">
      <w:pPr>
        <w:tabs>
          <w:tab w:val="left" w:pos="720"/>
          <w:tab w:val="left" w:pos="993"/>
        </w:tabs>
        <w:contextualSpacing/>
        <w:rPr>
          <w:rFonts w:cs="Times New Roman"/>
          <w:szCs w:val="24"/>
        </w:rPr>
      </w:pPr>
    </w:p>
    <w:p w14:paraId="7B34EDDD" w14:textId="77777777" w:rsidR="00393C1E" w:rsidRDefault="00393C1E">
      <w:pPr>
        <w:tabs>
          <w:tab w:val="left" w:pos="720"/>
          <w:tab w:val="left" w:pos="993"/>
        </w:tabs>
        <w:contextualSpacing/>
        <w:rPr>
          <w:rFonts w:cs="Times New Roman"/>
          <w:szCs w:val="24"/>
        </w:rPr>
      </w:pPr>
    </w:p>
    <w:p w14:paraId="38962A87"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с подсистемой ЕГИСЗ «Федеральный регистр больных COVID-19» (регистр инфицированных)</w:t>
      </w:r>
    </w:p>
    <w:p w14:paraId="73EA3E9A" w14:textId="77777777" w:rsidR="00393C1E" w:rsidRDefault="007447EE">
      <w:pPr>
        <w:tabs>
          <w:tab w:val="left" w:pos="720"/>
          <w:tab w:val="left" w:pos="993"/>
        </w:tabs>
        <w:ind w:firstLine="567"/>
        <w:contextualSpacing/>
        <w:rPr>
          <w:rFonts w:cs="Times New Roman"/>
          <w:szCs w:val="24"/>
        </w:rPr>
      </w:pPr>
      <w:r>
        <w:rPr>
          <w:rFonts w:cs="Times New Roman"/>
          <w:szCs w:val="24"/>
        </w:rPr>
        <w:t>Функциональные возможности, обеспеченные в рамках</w:t>
      </w:r>
      <w:r>
        <w:rPr>
          <w:szCs w:val="24"/>
        </w:rPr>
        <w:t xml:space="preserve"> </w:t>
      </w:r>
      <w:r>
        <w:rPr>
          <w:rFonts w:cs="Times New Roman"/>
          <w:szCs w:val="24"/>
        </w:rPr>
        <w:t xml:space="preserve">Контракта №0851200000622006219 от 24.10.2022 (Реестровый номер контракта </w:t>
      </w:r>
      <w:r>
        <w:rPr>
          <w:rFonts w:cs="Times New Roman"/>
          <w:szCs w:val="24"/>
          <w:shd w:val="clear" w:color="auto" w:fill="FFFFFF"/>
        </w:rPr>
        <w:t>2540664361122000145</w:t>
      </w:r>
      <w:r>
        <w:rPr>
          <w:rFonts w:cs="Times New Roman"/>
          <w:szCs w:val="24"/>
        </w:rPr>
        <w:t>).</w:t>
      </w:r>
    </w:p>
    <w:p w14:paraId="7C7097AC"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обеспечены следующие функциональные возможности:</w:t>
      </w:r>
    </w:p>
    <w:p w14:paraId="067799E6"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Просмотр данных по всем картам регистра COVID;</w:t>
      </w:r>
    </w:p>
    <w:p w14:paraId="3557BC23"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Ввод информации по пациенту;</w:t>
      </w:r>
    </w:p>
    <w:p w14:paraId="01D94B4F"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w:t>
      </w:r>
    </w:p>
    <w:p w14:paraId="082AB8D8"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Редактирование карты регистра COVID;</w:t>
      </w:r>
    </w:p>
    <w:p w14:paraId="6A01F136"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Удаление карты регистра COVID;</w:t>
      </w:r>
    </w:p>
    <w:p w14:paraId="678FA508"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эпизода заболевания;</w:t>
      </w:r>
    </w:p>
    <w:p w14:paraId="0CBB2190"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Удаление эпизода заболевания;</w:t>
      </w:r>
    </w:p>
    <w:p w14:paraId="02035C3F"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этапа лечения;</w:t>
      </w:r>
    </w:p>
    <w:p w14:paraId="55F68293"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Удаление этапа лечения;</w:t>
      </w:r>
    </w:p>
    <w:p w14:paraId="6CFC2941"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Заполнение этапа лечения данными о лабораторных и инструментальных исследованиях, противовирусном лечении, состоянии пациента;</w:t>
      </w:r>
    </w:p>
    <w:p w14:paraId="20C78A04"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Настройка диапазонов диагнозов для автоматического создания карт регистра COVID;</w:t>
      </w:r>
    </w:p>
    <w:p w14:paraId="22068868"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 / эпизода заболевания / этапа лечения на основании амбулаторного посещения пациента;</w:t>
      </w:r>
    </w:p>
    <w:p w14:paraId="6FABC629"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 / эпизода заболевания / этапа лечения на основании госпитализации пациента в стационар;</w:t>
      </w:r>
    </w:p>
    <w:p w14:paraId="2BDDFE91"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 / эпизода заболевания / этапа лечения на основании выписки пациента из стационара;</w:t>
      </w:r>
    </w:p>
    <w:p w14:paraId="7E7BDB43"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Заполнение результата этапа лечения и исхода заболевания;</w:t>
      </w:r>
    </w:p>
    <w:p w14:paraId="70978A54"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 для контактного лица;</w:t>
      </w:r>
    </w:p>
    <w:p w14:paraId="00A2B56D"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Запись пациента в другие МО;</w:t>
      </w:r>
    </w:p>
    <w:p w14:paraId="7D16C247"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вызова на дом;</w:t>
      </w:r>
    </w:p>
    <w:p w14:paraId="6D281A06"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Автоматическое исключение из регистра COVID умерших пациентов;</w:t>
      </w:r>
    </w:p>
    <w:p w14:paraId="367B43B4"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данных в ручном режиме в Регистр COVID-19;</w:t>
      </w:r>
    </w:p>
    <w:p w14:paraId="31E11D0B"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 xml:space="preserve">Автоматическая передача данных в Регистр </w:t>
      </w:r>
      <w:r>
        <w:rPr>
          <w:rFonts w:eastAsia="Calibri" w:cs="Times New Roman"/>
          <w:szCs w:val="24"/>
          <w:lang w:val="en-US"/>
        </w:rPr>
        <w:t>COVID</w:t>
      </w:r>
      <w:r>
        <w:rPr>
          <w:rFonts w:eastAsia="Calibri" w:cs="Times New Roman"/>
          <w:szCs w:val="24"/>
        </w:rPr>
        <w:t>-19;</w:t>
      </w:r>
    </w:p>
    <w:p w14:paraId="242401DE"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Просмотр статусов передачи и обработки данных в Регистре COVID-19.</w:t>
      </w:r>
    </w:p>
    <w:p w14:paraId="14687772" w14:textId="77777777" w:rsidR="00393C1E" w:rsidRDefault="00393C1E">
      <w:pPr>
        <w:tabs>
          <w:tab w:val="left" w:pos="720"/>
          <w:tab w:val="left" w:pos="993"/>
        </w:tabs>
        <w:ind w:firstLine="567"/>
        <w:contextualSpacing/>
        <w:rPr>
          <w:rFonts w:eastAsia="Calibri" w:cs="Times New Roman"/>
          <w:bCs/>
          <w:szCs w:val="24"/>
        </w:rPr>
      </w:pPr>
    </w:p>
    <w:p w14:paraId="06BB0312" w14:textId="77777777" w:rsidR="00393C1E" w:rsidRDefault="007447EE">
      <w:pPr>
        <w:tabs>
          <w:tab w:val="left" w:pos="720"/>
          <w:tab w:val="left" w:pos="993"/>
        </w:tabs>
        <w:ind w:firstLine="567"/>
        <w:contextualSpacing/>
        <w:rPr>
          <w:rFonts w:eastAsia="Calibri" w:cs="Times New Roman"/>
          <w:bCs/>
          <w:szCs w:val="24"/>
        </w:rPr>
      </w:pPr>
      <w:r>
        <w:rPr>
          <w:rFonts w:eastAsia="Calibri" w:cs="Times New Roman"/>
          <w:bCs/>
          <w:szCs w:val="24"/>
        </w:rPr>
        <w:t>Функциональные возможности, обеспечивающие информационное взаимодействие с подсистемой ЕГИСЗ «Федеральный регистр больных COVID-19»</w:t>
      </w:r>
    </w:p>
    <w:p w14:paraId="4F7174EC"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обеспечены следующие функциональные возможности:</w:t>
      </w:r>
    </w:p>
    <w:p w14:paraId="4E9F6217"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РЗ;</w:t>
      </w:r>
    </w:p>
    <w:p w14:paraId="5382FCD2"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ответа на запрос на создание РЗ;</w:t>
      </w:r>
    </w:p>
    <w:p w14:paraId="6329F6C7"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РЗ;</w:t>
      </w:r>
    </w:p>
    <w:p w14:paraId="5BED1F1C"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статуса создания РЗ;</w:t>
      </w:r>
    </w:p>
    <w:p w14:paraId="32CF67D0"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Логирование интеграционных запросов;</w:t>
      </w:r>
    </w:p>
    <w:p w14:paraId="59CE6CF4"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этапа лечения;</w:t>
      </w:r>
    </w:p>
    <w:p w14:paraId="5F36B70A"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ответа на запрос на создание этапа лечения;</w:t>
      </w:r>
    </w:p>
    <w:p w14:paraId="5118D1C6"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этапа лечения;</w:t>
      </w:r>
    </w:p>
    <w:p w14:paraId="40347C49"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статуса создания этапа лечения;</w:t>
      </w:r>
    </w:p>
    <w:p w14:paraId="3890D0D1"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информации о записи в регистре и физическом лице;</w:t>
      </w:r>
    </w:p>
    <w:p w14:paraId="26A7A2AA"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ответа на запрос информации о записи в регистре и физическом лице;</w:t>
      </w:r>
    </w:p>
    <w:p w14:paraId="08182B34"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информации о записи в регистре и физическом лице;</w:t>
      </w:r>
    </w:p>
    <w:p w14:paraId="223E1C65"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информации о записи в регистре и физическом лице;</w:t>
      </w:r>
    </w:p>
    <w:p w14:paraId="43D41280"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обновление сведений;</w:t>
      </w:r>
    </w:p>
    <w:p w14:paraId="39D6A11A"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lastRenderedPageBreak/>
        <w:t>Получение ответа на запрос на обновление сведений;</w:t>
      </w:r>
    </w:p>
    <w:p w14:paraId="79EF2BCC"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обновления сведений;</w:t>
      </w:r>
    </w:p>
    <w:p w14:paraId="67702AA4"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статуса обновления сведений;</w:t>
      </w:r>
    </w:p>
    <w:p w14:paraId="5520C765"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удаление сведений;</w:t>
      </w:r>
    </w:p>
    <w:p w14:paraId="658E4428"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ответа на запрос на удаление сведений;</w:t>
      </w:r>
    </w:p>
    <w:p w14:paraId="1DD9A3E6"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удаления сведений;</w:t>
      </w:r>
    </w:p>
    <w:p w14:paraId="41718193"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статуса удаления сведений.</w:t>
      </w:r>
    </w:p>
    <w:p w14:paraId="3A84C822" w14:textId="77777777" w:rsidR="00393C1E" w:rsidRDefault="00393C1E">
      <w:pPr>
        <w:tabs>
          <w:tab w:val="left" w:pos="720"/>
          <w:tab w:val="left" w:pos="993"/>
        </w:tabs>
        <w:ind w:firstLine="567"/>
        <w:contextualSpacing/>
        <w:rPr>
          <w:rFonts w:eastAsia="Calibri" w:cs="Times New Roman"/>
          <w:szCs w:val="24"/>
        </w:rPr>
      </w:pPr>
    </w:p>
    <w:p w14:paraId="12FE9121" w14:textId="77777777" w:rsidR="00393C1E" w:rsidRDefault="007447EE">
      <w:pPr>
        <w:tabs>
          <w:tab w:val="left" w:pos="720"/>
          <w:tab w:val="left" w:pos="993"/>
        </w:tabs>
        <w:ind w:firstLine="567"/>
        <w:contextualSpacing/>
        <w:rPr>
          <w:rFonts w:eastAsia="Calibri" w:cs="Times New Roman"/>
          <w:bCs/>
          <w:szCs w:val="24"/>
        </w:rPr>
      </w:pPr>
      <w:r>
        <w:rPr>
          <w:rFonts w:eastAsia="Calibri" w:cs="Times New Roman"/>
          <w:bCs/>
          <w:szCs w:val="24"/>
        </w:rPr>
        <w:t>Функциональные возможности для обеспечения возможности информационного взаимодействия с компонентом для осуществления сбора информации о лицах, иммунизированных с использованием вакцин для профилактики новой коронавирусной инфекции (COVID-19) (Регистр вакцинированных) подсистемы 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 и санаторно-курортного лечения» ЕГИСЗ.</w:t>
      </w:r>
    </w:p>
    <w:p w14:paraId="4B124B1F"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Функциональные возможности действующих компонентов МИС НСО, необходимых для обеспечения возможности информационного взаимодействия с Регистром вакцинированных:</w:t>
      </w:r>
    </w:p>
    <w:p w14:paraId="17D8BD94"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Внесение данных об осмотре перед вакцинацией;</w:t>
      </w:r>
    </w:p>
    <w:p w14:paraId="70ED9E05"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Внесение данных о выполнении прививки;</w:t>
      </w:r>
    </w:p>
    <w:p w14:paraId="66D41C0D"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Просмотр данных по всем пациентам, которым проведена вакцинация против COVID-19 и установлены медицинские противопоказания к проведению вакцинации против COVID-19;</w:t>
      </w:r>
    </w:p>
    <w:p w14:paraId="724510D6"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Просмотр подробных данных по каждому конкретному пациенту, которому проведена вакцинация против COVID-19 и установлены медицинские противопоказания к проведению вакцинации против COVID-19;</w:t>
      </w:r>
    </w:p>
    <w:p w14:paraId="5EA3D415"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Функциональные возможности, обеспечивающие информационное взаимодействие с Регистром вакцинированных:</w:t>
      </w:r>
    </w:p>
    <w:p w14:paraId="4E0C0AA9"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РЗ;</w:t>
      </w:r>
    </w:p>
    <w:p w14:paraId="3F01D7DA"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РЗ;</w:t>
      </w:r>
    </w:p>
    <w:p w14:paraId="44C29399"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записи сведений об осложнениях;</w:t>
      </w:r>
    </w:p>
    <w:p w14:paraId="77A52068"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записи сведений об осложнениях;</w:t>
      </w:r>
    </w:p>
    <w:p w14:paraId="14D92F18"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записи сведений о беременности после иммунизации;</w:t>
      </w:r>
    </w:p>
    <w:p w14:paraId="6AF06230"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записи сведений о беременности после иммунизации;</w:t>
      </w:r>
    </w:p>
    <w:p w14:paraId="22F3CDAA"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обновление сведений в РЗ;</w:t>
      </w:r>
    </w:p>
    <w:p w14:paraId="7E25C0E8"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обновления сведений в РЗ;</w:t>
      </w:r>
    </w:p>
    <w:p w14:paraId="09666F6F"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удаление данных;</w:t>
      </w:r>
    </w:p>
    <w:p w14:paraId="39CD9F36" w14:textId="77777777" w:rsidR="00393C1E" w:rsidRDefault="007447EE">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удаления данных.</w:t>
      </w:r>
    </w:p>
    <w:p w14:paraId="2061A2B3" w14:textId="77777777" w:rsidR="00393C1E" w:rsidRDefault="00393C1E">
      <w:pPr>
        <w:tabs>
          <w:tab w:val="left" w:pos="720"/>
          <w:tab w:val="left" w:pos="993"/>
        </w:tabs>
        <w:ind w:firstLine="567"/>
        <w:contextualSpacing/>
        <w:rPr>
          <w:rFonts w:eastAsia="Calibri" w:cs="Times New Roman"/>
          <w:szCs w:val="24"/>
        </w:rPr>
      </w:pPr>
    </w:p>
    <w:p w14:paraId="5CAB7CD3"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с Системой учета ЭРС СФР</w:t>
      </w:r>
    </w:p>
    <w:p w14:paraId="39E095A7" w14:textId="77777777" w:rsidR="00393C1E" w:rsidRDefault="00393C1E">
      <w:pPr>
        <w:tabs>
          <w:tab w:val="left" w:pos="720"/>
          <w:tab w:val="left" w:pos="993"/>
        </w:tabs>
        <w:ind w:firstLine="567"/>
        <w:contextualSpacing/>
        <w:rPr>
          <w:rFonts w:cs="Times New Roman"/>
          <w:b/>
          <w:szCs w:val="24"/>
          <w:lang w:eastAsia="ar-SA"/>
        </w:rPr>
      </w:pPr>
    </w:p>
    <w:p w14:paraId="77D9E9D4" w14:textId="77777777" w:rsidR="00393C1E" w:rsidRDefault="007447EE">
      <w:pPr>
        <w:ind w:firstLine="426"/>
        <w:rPr>
          <w:rFonts w:cs="Times New Roman"/>
          <w:szCs w:val="24"/>
        </w:rPr>
      </w:pPr>
      <w:r>
        <w:rPr>
          <w:rFonts w:cs="Times New Roman"/>
          <w:szCs w:val="24"/>
        </w:rPr>
        <w:t>В рамках интеграции по Контракту № 0851200000622004218 от 01.08.2022 (Реестровый номер контракта 2540664361122000074).  с системой учета ЭРС СФР обеспечено:</w:t>
      </w:r>
    </w:p>
    <w:p w14:paraId="7DEC52C3" w14:textId="77777777" w:rsidR="00393C1E" w:rsidRDefault="007447EE">
      <w:pPr>
        <w:numPr>
          <w:ilvl w:val="0"/>
          <w:numId w:val="96"/>
        </w:numPr>
        <w:contextualSpacing/>
        <w:rPr>
          <w:rFonts w:cs="Times New Roman"/>
          <w:szCs w:val="24"/>
        </w:rPr>
      </w:pPr>
      <w:r>
        <w:rPr>
          <w:rFonts w:cs="Times New Roman"/>
          <w:szCs w:val="24"/>
        </w:rPr>
        <w:t>направление запроса в систему учета ЭРС СФР с целью формирования ЭРС, получения номера сформированного ЭРС;</w:t>
      </w:r>
    </w:p>
    <w:p w14:paraId="6E3000A4" w14:textId="77777777" w:rsidR="00393C1E" w:rsidRDefault="007447EE">
      <w:pPr>
        <w:numPr>
          <w:ilvl w:val="0"/>
          <w:numId w:val="96"/>
        </w:numPr>
        <w:contextualSpacing/>
        <w:rPr>
          <w:rFonts w:cs="Times New Roman"/>
          <w:szCs w:val="24"/>
        </w:rPr>
      </w:pPr>
      <w:r>
        <w:rPr>
          <w:rFonts w:cs="Times New Roman"/>
          <w:szCs w:val="24"/>
        </w:rPr>
        <w:t>направление запроса в систему учета ЭРС СФР на получение сведений сформированного ранее ЭРС;</w:t>
      </w:r>
    </w:p>
    <w:p w14:paraId="429592E2" w14:textId="77777777" w:rsidR="00393C1E" w:rsidRDefault="007447EE">
      <w:pPr>
        <w:numPr>
          <w:ilvl w:val="0"/>
          <w:numId w:val="96"/>
        </w:numPr>
        <w:contextualSpacing/>
        <w:rPr>
          <w:szCs w:val="24"/>
        </w:rPr>
      </w:pPr>
      <w:r>
        <w:rPr>
          <w:szCs w:val="24"/>
        </w:rPr>
        <w:t>формирование и направление сведений ЭРС данными женской консультации (Талон 1);</w:t>
      </w:r>
    </w:p>
    <w:p w14:paraId="7F30B2F4" w14:textId="77777777" w:rsidR="00393C1E" w:rsidRDefault="007447EE">
      <w:pPr>
        <w:numPr>
          <w:ilvl w:val="0"/>
          <w:numId w:val="96"/>
        </w:numPr>
        <w:contextualSpacing/>
        <w:rPr>
          <w:szCs w:val="24"/>
        </w:rPr>
      </w:pPr>
      <w:r>
        <w:rPr>
          <w:szCs w:val="24"/>
        </w:rPr>
        <w:t>формирование и направление сведений ЭРС данными родильного дома (Талон 2);</w:t>
      </w:r>
    </w:p>
    <w:p w14:paraId="0A4E2617" w14:textId="77777777" w:rsidR="00393C1E" w:rsidRDefault="007447EE">
      <w:pPr>
        <w:numPr>
          <w:ilvl w:val="0"/>
          <w:numId w:val="96"/>
        </w:numPr>
        <w:contextualSpacing/>
        <w:rPr>
          <w:szCs w:val="24"/>
        </w:rPr>
      </w:pPr>
      <w:r>
        <w:rPr>
          <w:szCs w:val="24"/>
        </w:rPr>
        <w:t>формирование и направление сведений о постановке детей на учет в детской поликлинике; Подпроцесс "Постановка детей на учет в детской поликлинике";</w:t>
      </w:r>
    </w:p>
    <w:p w14:paraId="7318061C" w14:textId="77777777" w:rsidR="00393C1E" w:rsidRDefault="007447EE">
      <w:pPr>
        <w:numPr>
          <w:ilvl w:val="0"/>
          <w:numId w:val="96"/>
        </w:numPr>
        <w:contextualSpacing/>
        <w:rPr>
          <w:szCs w:val="24"/>
        </w:rPr>
      </w:pPr>
      <w:r>
        <w:rPr>
          <w:szCs w:val="24"/>
        </w:rPr>
        <w:lastRenderedPageBreak/>
        <w:t>формирование и направление сведений ЭРС данными детской поликлиники за первые полгода наблюдения ребенка (детей) (Талон 3-1); Подпроцесс "Создание ЭРС";</w:t>
      </w:r>
    </w:p>
    <w:p w14:paraId="7BAF647E" w14:textId="77777777" w:rsidR="00393C1E" w:rsidRDefault="007447EE">
      <w:pPr>
        <w:numPr>
          <w:ilvl w:val="0"/>
          <w:numId w:val="96"/>
        </w:numPr>
        <w:contextualSpacing/>
        <w:rPr>
          <w:szCs w:val="24"/>
        </w:rPr>
      </w:pPr>
      <w:r>
        <w:rPr>
          <w:szCs w:val="24"/>
        </w:rPr>
        <w:t>формирование и направление сведений ЭРС данными детской поликлиники за вторые полгода наблюдения ребенка (детей) (Талон 3-2); Подпроцесс "Создание ЭРС";</w:t>
      </w:r>
    </w:p>
    <w:p w14:paraId="12AF2D96" w14:textId="77777777" w:rsidR="00393C1E" w:rsidRDefault="007447EE">
      <w:pPr>
        <w:numPr>
          <w:ilvl w:val="0"/>
          <w:numId w:val="96"/>
        </w:numPr>
        <w:contextualSpacing/>
        <w:rPr>
          <w:szCs w:val="24"/>
        </w:rPr>
      </w:pPr>
      <w:r>
        <w:rPr>
          <w:szCs w:val="24"/>
        </w:rPr>
        <w:t>формирование и направление сведений платежных документов; (Счет на оплату, Реестр Талонов), Подпроцесс "Формирование и направление сведений платежных документов";</w:t>
      </w:r>
    </w:p>
    <w:p w14:paraId="6574980D" w14:textId="77777777" w:rsidR="00393C1E" w:rsidRDefault="007447EE">
      <w:pPr>
        <w:numPr>
          <w:ilvl w:val="0"/>
          <w:numId w:val="96"/>
        </w:numPr>
        <w:contextualSpacing/>
        <w:rPr>
          <w:szCs w:val="24"/>
        </w:rPr>
      </w:pPr>
      <w:r>
        <w:rPr>
          <w:szCs w:val="24"/>
        </w:rPr>
        <w:t xml:space="preserve">направление запроса на получение сведений по статусу Счета на оплату; Подпроцесс "Формирование и направление сведений платежных документов"; </w:t>
      </w:r>
    </w:p>
    <w:p w14:paraId="44FA0C48" w14:textId="77777777" w:rsidR="00393C1E" w:rsidRDefault="007447EE">
      <w:pPr>
        <w:numPr>
          <w:ilvl w:val="0"/>
          <w:numId w:val="96"/>
        </w:numPr>
        <w:contextualSpacing/>
        <w:rPr>
          <w:szCs w:val="24"/>
        </w:rPr>
      </w:pPr>
      <w:r>
        <w:rPr>
          <w:szCs w:val="24"/>
        </w:rPr>
        <w:t>направление запроса в систему учета ЭРС СФР на получение сведений о переданных Талонах ЭРС, находящихся в определенных статусах; (например, с целью получения данных о неоплаченных Талонах) в рамках заданного периода времени, Подпроцесс "Направление запроса на получение сведений о переданных Талонах ЭРС";</w:t>
      </w:r>
    </w:p>
    <w:p w14:paraId="47B5ECAA" w14:textId="77777777" w:rsidR="00393C1E" w:rsidRDefault="007447EE">
      <w:pPr>
        <w:numPr>
          <w:ilvl w:val="0"/>
          <w:numId w:val="96"/>
        </w:numPr>
        <w:contextualSpacing/>
        <w:rPr>
          <w:szCs w:val="24"/>
        </w:rPr>
      </w:pPr>
      <w:r>
        <w:rPr>
          <w:szCs w:val="24"/>
        </w:rPr>
        <w:t>направление запроса в систему учета ЭРС СФР на закрытие ЭРС. Подпроцесс "Закрытие ЭРС".</w:t>
      </w:r>
    </w:p>
    <w:p w14:paraId="29450CAD" w14:textId="77777777" w:rsidR="00393C1E" w:rsidRDefault="00393C1E">
      <w:pPr>
        <w:contextualSpacing/>
        <w:rPr>
          <w:szCs w:val="24"/>
        </w:rPr>
      </w:pPr>
    </w:p>
    <w:p w14:paraId="5904174C"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bookmarkStart w:id="67" w:name="_Hlk149299905"/>
      <w:r>
        <w:rPr>
          <w:rFonts w:ascii="Times New Roman" w:eastAsia="Calibri" w:hAnsi="Times New Roman" w:cs="Times New Roman"/>
          <w:b/>
          <w:bCs/>
          <w:color w:val="auto"/>
          <w:sz w:val="24"/>
          <w:szCs w:val="24"/>
        </w:rPr>
        <w:t>Дистанционное взаимодействие с пациентом вне медицинской организации</w:t>
      </w:r>
    </w:p>
    <w:p w14:paraId="0CFE9F45" w14:textId="77777777" w:rsidR="00393C1E" w:rsidRDefault="007447EE">
      <w:pPr>
        <w:ind w:firstLine="567"/>
        <w:rPr>
          <w:rFonts w:cs="Times New Roman"/>
          <w:szCs w:val="24"/>
        </w:rPr>
      </w:pPr>
      <w:r>
        <w:rPr>
          <w:szCs w:val="24"/>
        </w:rPr>
        <w:t xml:space="preserve">В компоненте МИС НСО по </w:t>
      </w:r>
      <w:r>
        <w:rPr>
          <w:rFonts w:cs="Times New Roman"/>
          <w:szCs w:val="24"/>
        </w:rPr>
        <w:t>Контракту № 0851200000622006908 от 14.11.2022 (Реестровый номер контракта </w:t>
      </w:r>
      <w:r>
        <w:rPr>
          <w:rFonts w:cs="Times New Roman"/>
          <w:szCs w:val="24"/>
          <w:shd w:val="clear" w:color="auto" w:fill="FFFFFF"/>
        </w:rPr>
        <w:t>2540664361122000171</w:t>
      </w:r>
      <w:r>
        <w:rPr>
          <w:rFonts w:cs="Times New Roman"/>
          <w:szCs w:val="24"/>
        </w:rPr>
        <w:t xml:space="preserve">). </w:t>
      </w:r>
    </w:p>
    <w:p w14:paraId="1F30D9AF" w14:textId="77777777" w:rsidR="00393C1E" w:rsidRDefault="007447EE">
      <w:pPr>
        <w:ind w:firstLine="567"/>
        <w:rPr>
          <w:szCs w:val="24"/>
        </w:rPr>
      </w:pPr>
      <w:r>
        <w:rPr>
          <w:rFonts w:cs="Times New Roman"/>
          <w:szCs w:val="24"/>
        </w:rPr>
        <w:t>О</w:t>
      </w:r>
      <w:r>
        <w:rPr>
          <w:szCs w:val="24"/>
        </w:rPr>
        <w:t>беспечены следующие функциональные возможности:</w:t>
      </w:r>
      <w:bookmarkEnd w:id="67"/>
    </w:p>
    <w:p w14:paraId="301BCA38" w14:textId="77777777" w:rsidR="00393C1E" w:rsidRDefault="007447EE">
      <w:pPr>
        <w:numPr>
          <w:ilvl w:val="0"/>
          <w:numId w:val="96"/>
        </w:numPr>
        <w:contextualSpacing/>
        <w:rPr>
          <w:szCs w:val="24"/>
        </w:rPr>
      </w:pPr>
      <w:r>
        <w:rPr>
          <w:szCs w:val="24"/>
        </w:rPr>
        <w:t>Авторизация пользователей;</w:t>
      </w:r>
    </w:p>
    <w:p w14:paraId="3529904D" w14:textId="77777777" w:rsidR="00393C1E" w:rsidRDefault="007447EE">
      <w:pPr>
        <w:numPr>
          <w:ilvl w:val="0"/>
          <w:numId w:val="96"/>
        </w:numPr>
        <w:contextualSpacing/>
        <w:rPr>
          <w:szCs w:val="24"/>
        </w:rPr>
      </w:pPr>
      <w:r>
        <w:t>Просмотр вызовов на дом;</w:t>
      </w:r>
    </w:p>
    <w:p w14:paraId="1691982A" w14:textId="77777777" w:rsidR="00393C1E" w:rsidRDefault="007447EE">
      <w:pPr>
        <w:numPr>
          <w:ilvl w:val="0"/>
          <w:numId w:val="96"/>
        </w:numPr>
        <w:contextualSpacing/>
        <w:rPr>
          <w:szCs w:val="24"/>
        </w:rPr>
      </w:pPr>
      <w:r>
        <w:t>Просмотр подробной информации о вызове;</w:t>
      </w:r>
    </w:p>
    <w:p w14:paraId="6A8753F4" w14:textId="77777777" w:rsidR="00393C1E" w:rsidRDefault="007447EE">
      <w:pPr>
        <w:numPr>
          <w:ilvl w:val="0"/>
          <w:numId w:val="96"/>
        </w:numPr>
        <w:contextualSpacing/>
        <w:rPr>
          <w:szCs w:val="24"/>
        </w:rPr>
      </w:pPr>
      <w:r>
        <w:t>Отмена вызова;</w:t>
      </w:r>
    </w:p>
    <w:p w14:paraId="64ACA988" w14:textId="77777777" w:rsidR="00393C1E" w:rsidRDefault="007447EE">
      <w:pPr>
        <w:numPr>
          <w:ilvl w:val="0"/>
          <w:numId w:val="96"/>
        </w:numPr>
        <w:contextualSpacing/>
        <w:rPr>
          <w:szCs w:val="24"/>
        </w:rPr>
      </w:pPr>
      <w:r>
        <w:t>Оказание вызова. Вкладки оказания вызова;</w:t>
      </w:r>
    </w:p>
    <w:p w14:paraId="4EF0A3D7" w14:textId="77777777" w:rsidR="00393C1E" w:rsidRDefault="007447EE">
      <w:pPr>
        <w:numPr>
          <w:ilvl w:val="0"/>
          <w:numId w:val="96"/>
        </w:numPr>
        <w:contextualSpacing/>
        <w:rPr>
          <w:szCs w:val="24"/>
        </w:rPr>
      </w:pPr>
      <w:r>
        <w:t>Оказание вызова. Направления;</w:t>
      </w:r>
    </w:p>
    <w:p w14:paraId="00CA5C5B" w14:textId="77777777" w:rsidR="00393C1E" w:rsidRDefault="007447EE">
      <w:pPr>
        <w:numPr>
          <w:ilvl w:val="0"/>
          <w:numId w:val="96"/>
        </w:numPr>
        <w:contextualSpacing/>
        <w:rPr>
          <w:szCs w:val="24"/>
        </w:rPr>
      </w:pPr>
      <w:r>
        <w:t>Оказание вызова. Данные исследований;</w:t>
      </w:r>
    </w:p>
    <w:p w14:paraId="6E45BC17" w14:textId="77777777" w:rsidR="00393C1E" w:rsidRDefault="007447EE">
      <w:pPr>
        <w:numPr>
          <w:ilvl w:val="0"/>
          <w:numId w:val="96"/>
        </w:numPr>
        <w:contextualSpacing/>
        <w:rPr>
          <w:szCs w:val="24"/>
        </w:rPr>
      </w:pPr>
      <w:r>
        <w:t>Оказание вызова. Назначение ЛС;</w:t>
      </w:r>
    </w:p>
    <w:p w14:paraId="044D9E92" w14:textId="77777777" w:rsidR="00393C1E" w:rsidRDefault="007447EE">
      <w:pPr>
        <w:numPr>
          <w:ilvl w:val="0"/>
          <w:numId w:val="96"/>
        </w:numPr>
        <w:contextualSpacing/>
        <w:rPr>
          <w:szCs w:val="24"/>
        </w:rPr>
      </w:pPr>
      <w:r>
        <w:t>Оказание вызова. Листки нетрудоспособности;</w:t>
      </w:r>
    </w:p>
    <w:p w14:paraId="30C8E862" w14:textId="77777777" w:rsidR="00393C1E" w:rsidRDefault="007447EE">
      <w:pPr>
        <w:numPr>
          <w:ilvl w:val="0"/>
          <w:numId w:val="96"/>
        </w:numPr>
        <w:contextualSpacing/>
        <w:rPr>
          <w:szCs w:val="24"/>
        </w:rPr>
      </w:pPr>
      <w:r>
        <w:t>Просмотр карты пациента;</w:t>
      </w:r>
    </w:p>
    <w:p w14:paraId="2687CAEC" w14:textId="77777777" w:rsidR="00393C1E" w:rsidRDefault="007447EE">
      <w:pPr>
        <w:numPr>
          <w:ilvl w:val="0"/>
          <w:numId w:val="96"/>
        </w:numPr>
        <w:contextualSpacing/>
        <w:rPr>
          <w:szCs w:val="24"/>
        </w:rPr>
      </w:pPr>
      <w:r>
        <w:t>Оказание вызова. Работа с шаблонами вызова и пользовательскими медицинскими словарями;</w:t>
      </w:r>
    </w:p>
    <w:p w14:paraId="428098F9" w14:textId="77777777" w:rsidR="00393C1E" w:rsidRDefault="007447EE">
      <w:pPr>
        <w:numPr>
          <w:ilvl w:val="0"/>
          <w:numId w:val="96"/>
        </w:numPr>
        <w:contextualSpacing/>
        <w:rPr>
          <w:szCs w:val="24"/>
        </w:rPr>
      </w:pPr>
      <w:r>
        <w:t>Оказание вызова. Запись пациента на прием;</w:t>
      </w:r>
    </w:p>
    <w:p w14:paraId="5A796F1C" w14:textId="77777777" w:rsidR="00393C1E" w:rsidRDefault="007447EE">
      <w:pPr>
        <w:numPr>
          <w:ilvl w:val="0"/>
          <w:numId w:val="96"/>
        </w:numPr>
        <w:contextualSpacing/>
        <w:rPr>
          <w:szCs w:val="24"/>
        </w:rPr>
      </w:pPr>
      <w:r>
        <w:t>Просмотр личного кабинета пользователя.</w:t>
      </w:r>
    </w:p>
    <w:p w14:paraId="7FA8592A" w14:textId="77777777" w:rsidR="00393C1E" w:rsidRDefault="00393C1E">
      <w:pPr>
        <w:ind w:firstLine="0"/>
        <w:contextualSpacing/>
      </w:pPr>
    </w:p>
    <w:p w14:paraId="787191D9"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Подача заявления на прикрепление к выбранной медицинской организации Новосибирской области посредством ЕПГУ</w:t>
      </w:r>
    </w:p>
    <w:p w14:paraId="37F519C2"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по Контракту № 0851200000621006049 от 12.11.2021 (Реестровый номер контракта 2540664361121000143) обеспечены следующие функциональные возможности:</w:t>
      </w:r>
    </w:p>
    <w:p w14:paraId="50E9FEEB" w14:textId="77777777" w:rsidR="00393C1E" w:rsidRDefault="007447EE">
      <w:pPr>
        <w:tabs>
          <w:tab w:val="left" w:pos="720"/>
          <w:tab w:val="left" w:pos="993"/>
        </w:tabs>
        <w:ind w:firstLine="567"/>
        <w:contextualSpacing/>
        <w:rPr>
          <w:rFonts w:eastAsia="Times New Roman"/>
          <w:bCs/>
          <w:szCs w:val="24"/>
          <w:u w:val="single"/>
          <w:lang w:eastAsia="ru-RU"/>
        </w:rPr>
      </w:pPr>
      <w:r>
        <w:rPr>
          <w:rFonts w:eastAsia="Times New Roman"/>
          <w:bCs/>
          <w:szCs w:val="24"/>
          <w:lang w:eastAsia="ru-RU"/>
        </w:rPr>
        <w:t xml:space="preserve">Реализация функциональных возможностей выполнена в соответствии с методическими рекомендациями и сценариями взаимодействия Описания интеграционных профилей ИП ООГУЗ «Сервис прикрепления к медицинской организации», размещенными по адресу </w:t>
      </w:r>
      <w:r>
        <w:rPr>
          <w:rFonts w:eastAsia="Times New Roman"/>
          <w:bCs/>
          <w:szCs w:val="24"/>
          <w:u w:val="single"/>
          <w:lang w:eastAsia="ru-RU"/>
        </w:rPr>
        <w:t>http://portal.egisz.rosminzdrav.ru/materials/3737:</w:t>
      </w:r>
    </w:p>
    <w:p w14:paraId="3BE5563D" w14:textId="77777777" w:rsidR="00393C1E" w:rsidRDefault="007447EE">
      <w:pPr>
        <w:contextualSpacing/>
        <w:rPr>
          <w:rFonts w:eastAsia="Times New Roman"/>
          <w:bCs/>
          <w:szCs w:val="24"/>
          <w:lang w:eastAsia="ru-RU"/>
        </w:rPr>
      </w:pPr>
      <w:r>
        <w:rPr>
          <w:rFonts w:eastAsia="Times New Roman"/>
          <w:bCs/>
          <w:szCs w:val="24"/>
          <w:lang w:eastAsia="ru-RU"/>
        </w:rPr>
        <w:t>- опрос очереди заявлений, полученных компонентами ЕГИСЗ с ЕПГУ (без разграничения на типы: заявление на прикрепление, заявлений от открепления, об отмене заявлений;</w:t>
      </w:r>
    </w:p>
    <w:p w14:paraId="682A25F8" w14:textId="77777777" w:rsidR="00393C1E" w:rsidRDefault="007447EE">
      <w:pPr>
        <w:contextualSpacing/>
        <w:rPr>
          <w:rFonts w:eastAsia="Times New Roman"/>
          <w:bCs/>
          <w:szCs w:val="24"/>
          <w:lang w:eastAsia="ru-RU"/>
        </w:rPr>
      </w:pPr>
      <w:r>
        <w:rPr>
          <w:rFonts w:eastAsia="Times New Roman"/>
          <w:bCs/>
          <w:szCs w:val="24"/>
          <w:lang w:eastAsia="ru-RU"/>
        </w:rPr>
        <w:t>- прием от компонентов ЕГИСЗ в МИС НСО сведений о заявлениях о выборе медицинской организации, полученных с ЕПГУ;</w:t>
      </w:r>
    </w:p>
    <w:p w14:paraId="33FF83B2" w14:textId="77777777" w:rsidR="00393C1E" w:rsidRDefault="007447EE">
      <w:pPr>
        <w:contextualSpacing/>
        <w:rPr>
          <w:rFonts w:eastAsia="Times New Roman"/>
          <w:bCs/>
          <w:szCs w:val="24"/>
          <w:lang w:eastAsia="ru-RU"/>
        </w:rPr>
      </w:pPr>
      <w:r>
        <w:rPr>
          <w:rFonts w:eastAsia="Times New Roman"/>
          <w:bCs/>
          <w:szCs w:val="24"/>
          <w:lang w:eastAsia="ru-RU"/>
        </w:rPr>
        <w:t>- передачу от МИС НСО в компоненты ЕГИСЗ результатов рассмотрения заявлений о выборе медицинской организации;</w:t>
      </w:r>
    </w:p>
    <w:p w14:paraId="6C6C0D04" w14:textId="77777777" w:rsidR="00393C1E" w:rsidRDefault="007447EE">
      <w:pPr>
        <w:contextualSpacing/>
        <w:rPr>
          <w:rFonts w:eastAsia="Times New Roman"/>
          <w:bCs/>
          <w:szCs w:val="24"/>
          <w:lang w:eastAsia="ru-RU"/>
        </w:rPr>
      </w:pPr>
      <w:r>
        <w:rPr>
          <w:rFonts w:eastAsia="Times New Roman"/>
          <w:bCs/>
          <w:szCs w:val="24"/>
          <w:lang w:eastAsia="ru-RU"/>
        </w:rPr>
        <w:t>- обработку заявления в МИС НСО;</w:t>
      </w:r>
    </w:p>
    <w:p w14:paraId="083C4BFE" w14:textId="77777777" w:rsidR="00393C1E" w:rsidRDefault="007447EE">
      <w:pPr>
        <w:contextualSpacing/>
        <w:rPr>
          <w:rFonts w:eastAsia="Times New Roman"/>
          <w:bCs/>
          <w:szCs w:val="24"/>
          <w:lang w:eastAsia="ru-RU"/>
        </w:rPr>
      </w:pPr>
      <w:r>
        <w:rPr>
          <w:rFonts w:eastAsia="Times New Roman"/>
          <w:bCs/>
          <w:szCs w:val="24"/>
          <w:lang w:eastAsia="ru-RU"/>
        </w:rPr>
        <w:t>- прием сообщений об отмене заявлений, полученных от компонентов ЕГИСЗ с ЕПГУ;</w:t>
      </w:r>
    </w:p>
    <w:p w14:paraId="0C3BF45E" w14:textId="77777777" w:rsidR="00393C1E" w:rsidRDefault="007447EE">
      <w:pPr>
        <w:contextualSpacing/>
        <w:rPr>
          <w:rFonts w:eastAsia="Times New Roman"/>
          <w:bCs/>
          <w:szCs w:val="24"/>
          <w:lang w:eastAsia="ru-RU"/>
        </w:rPr>
      </w:pPr>
      <w:r>
        <w:rPr>
          <w:rFonts w:eastAsia="Times New Roman"/>
          <w:bCs/>
          <w:szCs w:val="24"/>
          <w:lang w:eastAsia="ru-RU"/>
        </w:rPr>
        <w:t>-обработку аннулирования заявления;</w:t>
      </w:r>
    </w:p>
    <w:p w14:paraId="731A6A40" w14:textId="77777777" w:rsidR="00393C1E" w:rsidRDefault="007447EE">
      <w:pPr>
        <w:contextualSpacing/>
        <w:rPr>
          <w:rFonts w:eastAsia="Times New Roman"/>
          <w:bCs/>
          <w:szCs w:val="24"/>
          <w:lang w:eastAsia="ru-RU"/>
        </w:rPr>
      </w:pPr>
      <w:r>
        <w:rPr>
          <w:rFonts w:eastAsia="Times New Roman"/>
          <w:bCs/>
          <w:szCs w:val="24"/>
          <w:lang w:eastAsia="ru-RU"/>
        </w:rPr>
        <w:lastRenderedPageBreak/>
        <w:t>- передачу от МИС НСО в компоненты ЕГИСЗ результатов обработки сообщений об отмене заявлений;</w:t>
      </w:r>
    </w:p>
    <w:p w14:paraId="576B0A9E" w14:textId="77777777" w:rsidR="00393C1E" w:rsidRDefault="007447EE">
      <w:pPr>
        <w:contextualSpacing/>
        <w:rPr>
          <w:rFonts w:eastAsia="Times New Roman"/>
          <w:bCs/>
          <w:szCs w:val="24"/>
          <w:lang w:eastAsia="ru-RU"/>
        </w:rPr>
      </w:pPr>
      <w:r>
        <w:rPr>
          <w:rFonts w:eastAsia="Times New Roman"/>
          <w:bCs/>
          <w:szCs w:val="24"/>
          <w:lang w:eastAsia="ru-RU"/>
        </w:rPr>
        <w:t>- прием от компонентов ЕГИСЗ в МИС НСО сообщений об откреплении граждан от медицинской организации, по причине прикрепления к другой;</w:t>
      </w:r>
    </w:p>
    <w:p w14:paraId="4083227F" w14:textId="77777777" w:rsidR="00393C1E" w:rsidRDefault="007447EE">
      <w:pPr>
        <w:contextualSpacing/>
        <w:rPr>
          <w:rFonts w:eastAsia="Times New Roman"/>
          <w:bCs/>
          <w:szCs w:val="24"/>
          <w:lang w:eastAsia="ru-RU"/>
        </w:rPr>
      </w:pPr>
      <w:r>
        <w:rPr>
          <w:rFonts w:eastAsia="Times New Roman"/>
          <w:bCs/>
          <w:szCs w:val="24"/>
          <w:lang w:eastAsia="ru-RU"/>
        </w:rPr>
        <w:t xml:space="preserve">-обработку открепления граждан в МИС НСО и </w:t>
      </w:r>
      <w:proofErr w:type="spellStart"/>
      <w:r>
        <w:rPr>
          <w:rFonts w:eastAsia="Times New Roman"/>
          <w:bCs/>
          <w:szCs w:val="24"/>
          <w:lang w:eastAsia="ru-RU"/>
        </w:rPr>
        <w:t>переприкрепления</w:t>
      </w:r>
      <w:proofErr w:type="spellEnd"/>
      <w:r>
        <w:rPr>
          <w:rFonts w:eastAsia="Times New Roman"/>
          <w:bCs/>
          <w:szCs w:val="24"/>
          <w:lang w:eastAsia="ru-RU"/>
        </w:rPr>
        <w:t xml:space="preserve"> к другой медицинской организации (в случае, если медицинская организация находится в Новосибирской области);</w:t>
      </w:r>
    </w:p>
    <w:p w14:paraId="01CF267A" w14:textId="77777777" w:rsidR="00393C1E" w:rsidRDefault="007447EE">
      <w:pPr>
        <w:contextualSpacing/>
        <w:rPr>
          <w:rFonts w:eastAsia="Times New Roman"/>
          <w:bCs/>
          <w:szCs w:val="24"/>
          <w:lang w:eastAsia="ru-RU"/>
        </w:rPr>
      </w:pPr>
      <w:r>
        <w:rPr>
          <w:rFonts w:eastAsia="Times New Roman"/>
          <w:bCs/>
          <w:szCs w:val="24"/>
          <w:lang w:eastAsia="ru-RU"/>
        </w:rPr>
        <w:t>- передачу от МИС НСО в компоненты ЕГИСЗ уведомлений об откреплении граждан;</w:t>
      </w:r>
    </w:p>
    <w:p w14:paraId="0303BC9D" w14:textId="77777777" w:rsidR="00393C1E" w:rsidRDefault="007447EE">
      <w:pPr>
        <w:contextualSpacing/>
        <w:rPr>
          <w:rFonts w:eastAsia="Times New Roman"/>
          <w:bCs/>
          <w:szCs w:val="24"/>
          <w:lang w:eastAsia="ru-RU"/>
        </w:rPr>
      </w:pPr>
      <w:r>
        <w:rPr>
          <w:rFonts w:eastAsia="Times New Roman"/>
          <w:bCs/>
          <w:szCs w:val="24"/>
          <w:lang w:eastAsia="ru-RU"/>
        </w:rPr>
        <w:t>- получение подтверждения принятия уведомления об откреплении в рамках интеграционного профиля в журнале информационного взаимодействия как статус ответ на запрос.</w:t>
      </w:r>
    </w:p>
    <w:p w14:paraId="41677F8C" w14:textId="77777777" w:rsidR="00393C1E" w:rsidRDefault="007447EE">
      <w:pPr>
        <w:tabs>
          <w:tab w:val="left" w:pos="720"/>
          <w:tab w:val="left" w:pos="993"/>
        </w:tabs>
        <w:ind w:firstLine="567"/>
        <w:contextualSpacing/>
        <w:rPr>
          <w:rFonts w:eastAsia="Times New Roman"/>
          <w:bCs/>
          <w:szCs w:val="24"/>
          <w:lang w:eastAsia="ru-RU"/>
        </w:rPr>
      </w:pPr>
      <w:r>
        <w:rPr>
          <w:rFonts w:eastAsia="Times New Roman"/>
          <w:bCs/>
          <w:szCs w:val="24"/>
          <w:lang w:eastAsia="ru-RU"/>
        </w:rPr>
        <w:t>МИС НСО предусматривает отображение и обработку сообщений (заявлений, уведомлений) отдельно в карте пациента.</w:t>
      </w:r>
    </w:p>
    <w:p w14:paraId="3A94E44A" w14:textId="77777777" w:rsidR="00393C1E" w:rsidRDefault="007447EE">
      <w:pPr>
        <w:tabs>
          <w:tab w:val="left" w:pos="720"/>
          <w:tab w:val="left" w:pos="993"/>
        </w:tabs>
        <w:ind w:firstLine="567"/>
        <w:contextualSpacing/>
        <w:rPr>
          <w:rFonts w:eastAsia="Times New Roman"/>
          <w:bCs/>
          <w:szCs w:val="24"/>
          <w:lang w:eastAsia="ru-RU"/>
        </w:rPr>
      </w:pPr>
      <w:r>
        <w:rPr>
          <w:rFonts w:eastAsia="Times New Roman"/>
          <w:bCs/>
          <w:szCs w:val="24"/>
          <w:lang w:eastAsia="ru-RU"/>
        </w:rPr>
        <w:t>В МИС НСО поддерживается историчность смены прикрепления гражданина с журналированием всех действий.</w:t>
      </w:r>
    </w:p>
    <w:p w14:paraId="7D06B32F" w14:textId="77777777" w:rsidR="00393C1E" w:rsidRDefault="007447EE">
      <w:pPr>
        <w:tabs>
          <w:tab w:val="left" w:pos="720"/>
          <w:tab w:val="left" w:pos="993"/>
        </w:tabs>
        <w:ind w:firstLine="567"/>
        <w:contextualSpacing/>
        <w:rPr>
          <w:rFonts w:eastAsia="Times New Roman"/>
          <w:bCs/>
          <w:szCs w:val="24"/>
          <w:lang w:eastAsia="ru-RU"/>
        </w:rPr>
      </w:pPr>
      <w:r>
        <w:rPr>
          <w:rFonts w:eastAsia="Times New Roman"/>
          <w:bCs/>
          <w:szCs w:val="24"/>
          <w:lang w:eastAsia="ru-RU"/>
        </w:rPr>
        <w:t>Реализован отчет по количеству полученных и обработанных заявлений по региону с возможностью выбора МО, периода, режима отображения: по МО, по структурным подразделением МО.</w:t>
      </w:r>
    </w:p>
    <w:p w14:paraId="05151D25" w14:textId="77777777" w:rsidR="00393C1E" w:rsidRDefault="00393C1E">
      <w:pPr>
        <w:tabs>
          <w:tab w:val="left" w:pos="720"/>
          <w:tab w:val="left" w:pos="993"/>
        </w:tabs>
        <w:contextualSpacing/>
        <w:rPr>
          <w:rFonts w:eastAsia="Times New Roman"/>
          <w:bCs/>
          <w:szCs w:val="24"/>
          <w:lang w:eastAsia="ru-RU"/>
        </w:rPr>
      </w:pPr>
    </w:p>
    <w:p w14:paraId="160BCCB7"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с Сервисом идентификации граждан по полису ОМС и документам, удостоверяющим личность.</w:t>
      </w:r>
    </w:p>
    <w:p w14:paraId="5DB94BC4" w14:textId="77777777" w:rsidR="00393C1E" w:rsidRDefault="007447EE">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по Контракту № 0851200000621006049 от 12.11.2021 (Реестровый номер контракта 2540664361121000143) обеспечены следующие функциональные возможности:</w:t>
      </w:r>
    </w:p>
    <w:p w14:paraId="289C7C64" w14:textId="77777777" w:rsidR="00393C1E" w:rsidRDefault="007447EE">
      <w:pPr>
        <w:rPr>
          <w:rFonts w:eastAsia="Times New Roman"/>
          <w:szCs w:val="24"/>
          <w:lang w:eastAsia="ru-RU"/>
        </w:rPr>
      </w:pPr>
      <w:r>
        <w:rPr>
          <w:rFonts w:eastAsia="Times New Roman"/>
          <w:bCs/>
          <w:szCs w:val="24"/>
          <w:lang w:eastAsia="ru-RU"/>
        </w:rPr>
        <w:t xml:space="preserve">Реализация информационного взаимодействия </w:t>
      </w:r>
      <w:r>
        <w:rPr>
          <w:rFonts w:eastAsia="Times New Roman"/>
          <w:szCs w:val="24"/>
          <w:lang w:eastAsia="ru-RU"/>
        </w:rPr>
        <w:t>Интеграционной подсистемы обеспечения оказания государственных услуг в сфере здравоохранения</w:t>
      </w:r>
      <w:r>
        <w:rPr>
          <w:rFonts w:ascii="Arial" w:eastAsia="Times New Roman" w:hAnsi="Arial" w:cs="Arial"/>
          <w:sz w:val="21"/>
          <w:szCs w:val="21"/>
          <w:shd w:val="clear" w:color="auto" w:fill="FFFFFF"/>
          <w:lang w:eastAsia="ru-RU"/>
        </w:rPr>
        <w:t> </w:t>
      </w:r>
      <w:r>
        <w:rPr>
          <w:rFonts w:eastAsia="Times New Roman"/>
          <w:bCs/>
          <w:szCs w:val="24"/>
          <w:lang w:eastAsia="ru-RU"/>
        </w:rPr>
        <w:t xml:space="preserve">и электронным сервисом идентификации граждан по полису ОМС и документам, удостоверяющим личность с </w:t>
      </w:r>
      <w:r>
        <w:rPr>
          <w:rFonts w:eastAsia="Times New Roman"/>
          <w:szCs w:val="24"/>
          <w:lang w:eastAsia="ru-RU"/>
        </w:rPr>
        <w:t>целью установления факта страхования пациента по ОМС, получение его регистрационных данных в системе ОМС (Единого номера полиса ОМС), а также сведений о страховании (территорию страхования, страховую медицинскую организацию, дату начала и дату окончания страхования).</w:t>
      </w:r>
    </w:p>
    <w:p w14:paraId="165CC82B" w14:textId="77777777" w:rsidR="00393C1E" w:rsidRDefault="007447EE">
      <w:pPr>
        <w:contextualSpacing/>
        <w:rPr>
          <w:rFonts w:eastAsia="Times New Roman"/>
          <w:bCs/>
          <w:szCs w:val="24"/>
          <w:lang w:eastAsia="ru-RU"/>
        </w:rPr>
      </w:pPr>
      <w:r>
        <w:rPr>
          <w:rFonts w:eastAsia="Times New Roman" w:cs="Times New Roman"/>
          <w:bCs/>
          <w:szCs w:val="24"/>
          <w:lang w:eastAsia="ru-RU"/>
        </w:rPr>
        <w:t xml:space="preserve">Реализация функциональных возможностей производится в соответствии с методическими рекомендациями и сценариями взаимодействия Описания интеграционных профилей ИП ООГУЗ Сервиса идентификации гражданина в медицинской организации, размещенными по адресу: </w:t>
      </w:r>
      <w:r>
        <w:rPr>
          <w:rFonts w:cs="Times New Roman"/>
          <w:szCs w:val="24"/>
        </w:rPr>
        <w:t>https://portal.egisz.rosminzdrav.ru/materials/3825.</w:t>
      </w:r>
    </w:p>
    <w:p w14:paraId="0077EA2C" w14:textId="77777777" w:rsidR="00393C1E" w:rsidRDefault="007447EE">
      <w:pPr>
        <w:contextualSpacing/>
        <w:rPr>
          <w:rFonts w:eastAsia="Times New Roman"/>
          <w:bCs/>
          <w:szCs w:val="24"/>
          <w:lang w:eastAsia="ru-RU"/>
        </w:rPr>
      </w:pPr>
      <w:r>
        <w:rPr>
          <w:rFonts w:eastAsia="Times New Roman"/>
          <w:bCs/>
          <w:szCs w:val="24"/>
          <w:lang w:eastAsia="ru-RU"/>
        </w:rPr>
        <w:t>Реализован отчет по количеству по региону с возможностью выбора МО, периода, режима отображения: по МО, по структурным подразделениям МО, которые воспользовались сервисом.</w:t>
      </w:r>
    </w:p>
    <w:p w14:paraId="135F5794" w14:textId="77777777" w:rsidR="00393C1E" w:rsidRDefault="00393C1E">
      <w:pPr>
        <w:rPr>
          <w:rFonts w:eastAsia="Times New Roman"/>
          <w:szCs w:val="24"/>
          <w:lang w:eastAsia="ru-RU"/>
        </w:rPr>
      </w:pPr>
    </w:p>
    <w:p w14:paraId="4BAF8815"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компонента МИС ЕГИСЗ НСО с Платформой ПМП (Персональные медицинские помощники)</w:t>
      </w:r>
    </w:p>
    <w:p w14:paraId="28045F44" w14:textId="77777777" w:rsidR="00393C1E" w:rsidRDefault="007447EE">
      <w:pPr>
        <w:ind w:right="56"/>
        <w:rPr>
          <w:rFonts w:cs="Times New Roman"/>
          <w:szCs w:val="24"/>
        </w:rPr>
      </w:pPr>
      <w:r>
        <w:rPr>
          <w:rFonts w:eastAsia="Times New Roman" w:cs="Times New Roman"/>
          <w:szCs w:val="24"/>
          <w:lang w:eastAsia="ru-RU"/>
        </w:rPr>
        <w:t>Функциональные возможности, обеспеченные в рамках Контракта №2023.558151 от 04.05.2023.</w:t>
      </w:r>
    </w:p>
    <w:p w14:paraId="4AC77664" w14:textId="77777777" w:rsidR="00393C1E" w:rsidRDefault="007447EE">
      <w:pPr>
        <w:ind w:firstLine="0"/>
        <w:rPr>
          <w:rFonts w:eastAsia="Calibri" w:cs="Times New Roman"/>
          <w:szCs w:val="24"/>
        </w:rPr>
      </w:pPr>
      <w:r>
        <w:rPr>
          <w:rFonts w:eastAsia="Times New Roman" w:cstheme="majorBidi"/>
          <w:bCs/>
          <w:szCs w:val="24"/>
          <w:lang w:eastAsia="ru-RU"/>
        </w:rPr>
        <w:tab/>
      </w:r>
      <w:r>
        <w:rPr>
          <w:rFonts w:eastAsia="Calibri" w:cs="Times New Roman"/>
          <w:szCs w:val="24"/>
        </w:rPr>
        <w:t>Программное обеспечение для информационного взаимодействия компонента МИС НСО с Платформой ПМП (Персональные медицинские помощники) позволяет осуществлять постановку и снятие пациентов на дистанционный мониторинг, просмотр реестра дистанционного мониторинга и ведение перечня устройств дистанционного мониторинга за здоровьем пациентов.</w:t>
      </w:r>
    </w:p>
    <w:p w14:paraId="6115A721" w14:textId="77777777" w:rsidR="00393C1E" w:rsidRDefault="007447EE">
      <w:pPr>
        <w:ind w:firstLine="0"/>
        <w:rPr>
          <w:rFonts w:eastAsia="Calibri" w:cs="Times New Roman"/>
          <w:szCs w:val="24"/>
        </w:rPr>
      </w:pPr>
      <w:r>
        <w:rPr>
          <w:rFonts w:eastAsia="Times New Roman" w:cstheme="majorBidi"/>
          <w:bCs/>
          <w:szCs w:val="24"/>
          <w:lang w:eastAsia="ru-RU"/>
        </w:rPr>
        <w:tab/>
      </w:r>
      <w:r>
        <w:rPr>
          <w:rFonts w:eastAsia="Calibri" w:cs="Times New Roman"/>
          <w:szCs w:val="24"/>
        </w:rPr>
        <w:t>Перечень функций, подлежащих автоматизации:</w:t>
      </w:r>
    </w:p>
    <w:p w14:paraId="16B97DCC" w14:textId="77777777" w:rsidR="00393C1E" w:rsidRDefault="007447EE">
      <w:pPr>
        <w:pStyle w:val="a7"/>
        <w:numPr>
          <w:ilvl w:val="0"/>
          <w:numId w:val="140"/>
        </w:numPr>
        <w:rPr>
          <w:rFonts w:eastAsia="Times New Roman" w:cstheme="majorBidi"/>
          <w:bCs/>
          <w:szCs w:val="24"/>
          <w:lang w:eastAsia="ru-RU"/>
        </w:rPr>
      </w:pPr>
      <w:r>
        <w:rPr>
          <w:rFonts w:eastAsia="Calibri" w:cs="Times New Roman"/>
          <w:szCs w:val="24"/>
        </w:rPr>
        <w:t>Идентификация и авторизация (предназначена для получения доступа к отправке запросов Системы в ПМП);</w:t>
      </w:r>
    </w:p>
    <w:p w14:paraId="651BC8A9" w14:textId="77777777" w:rsidR="00393C1E" w:rsidRDefault="007447EE">
      <w:pPr>
        <w:pStyle w:val="a7"/>
        <w:numPr>
          <w:ilvl w:val="0"/>
          <w:numId w:val="140"/>
        </w:numPr>
        <w:rPr>
          <w:rFonts w:eastAsia="Times New Roman" w:cstheme="majorBidi"/>
          <w:bCs/>
          <w:szCs w:val="24"/>
          <w:lang w:eastAsia="ru-RU"/>
        </w:rPr>
      </w:pPr>
      <w:r>
        <w:rPr>
          <w:rFonts w:eastAsia="Calibri" w:cs="Times New Roman"/>
          <w:szCs w:val="24"/>
        </w:rPr>
        <w:t>Ведение устройств для дистанционного мониторинга (ведения перечня устройств дистанционного мониторинга - их поиска и добавления);</w:t>
      </w:r>
    </w:p>
    <w:p w14:paraId="75EDD528" w14:textId="77777777" w:rsidR="00393C1E" w:rsidRDefault="007447EE">
      <w:pPr>
        <w:pStyle w:val="a7"/>
        <w:numPr>
          <w:ilvl w:val="0"/>
          <w:numId w:val="140"/>
        </w:numPr>
        <w:rPr>
          <w:rFonts w:eastAsia="Times New Roman" w:cstheme="majorBidi"/>
          <w:bCs/>
          <w:szCs w:val="24"/>
          <w:lang w:eastAsia="ru-RU"/>
        </w:rPr>
      </w:pPr>
      <w:r>
        <w:rPr>
          <w:rFonts w:eastAsia="Calibri" w:cs="Times New Roman"/>
          <w:szCs w:val="24"/>
        </w:rPr>
        <w:t>Постановка пациента на дистанционный мониторинг (постановка врачом пациента на дистанционный мониторинг с выдачей активированного в Системе устройства);</w:t>
      </w:r>
    </w:p>
    <w:p w14:paraId="40175099" w14:textId="77777777" w:rsidR="00393C1E" w:rsidRDefault="007447EE">
      <w:pPr>
        <w:pStyle w:val="a7"/>
        <w:numPr>
          <w:ilvl w:val="0"/>
          <w:numId w:val="140"/>
        </w:numPr>
        <w:rPr>
          <w:rFonts w:eastAsia="Times New Roman" w:cstheme="majorBidi"/>
          <w:bCs/>
          <w:szCs w:val="24"/>
          <w:lang w:eastAsia="ru-RU"/>
        </w:rPr>
      </w:pPr>
      <w:r>
        <w:rPr>
          <w:rFonts w:eastAsia="Calibri" w:cs="Times New Roman"/>
          <w:szCs w:val="24"/>
        </w:rPr>
        <w:lastRenderedPageBreak/>
        <w:t>Просмотр результатов дистанционного мониторинга (для просмотра врачом результатов измерений в ходе дистанционного мониторинга с Платформы ПМП);</w:t>
      </w:r>
    </w:p>
    <w:p w14:paraId="597BDB2B" w14:textId="77777777" w:rsidR="00393C1E" w:rsidRDefault="007447EE">
      <w:pPr>
        <w:pStyle w:val="a7"/>
        <w:numPr>
          <w:ilvl w:val="0"/>
          <w:numId w:val="140"/>
        </w:numPr>
        <w:rPr>
          <w:rFonts w:eastAsia="Times New Roman" w:cstheme="majorBidi"/>
          <w:bCs/>
          <w:szCs w:val="24"/>
          <w:lang w:eastAsia="ru-RU"/>
        </w:rPr>
      </w:pPr>
      <w:r>
        <w:rPr>
          <w:rFonts w:eastAsia="Calibri" w:cs="Times New Roman"/>
          <w:szCs w:val="24"/>
        </w:rPr>
        <w:t>Просмотр и поиск пациентов в общем реестре дистанционного мониторинга, находящихся на дистанционном мониторинге;</w:t>
      </w:r>
    </w:p>
    <w:p w14:paraId="7F93D570" w14:textId="77777777" w:rsidR="00393C1E" w:rsidRDefault="007447EE">
      <w:pPr>
        <w:pStyle w:val="a7"/>
        <w:numPr>
          <w:ilvl w:val="0"/>
          <w:numId w:val="140"/>
        </w:numPr>
        <w:rPr>
          <w:rFonts w:eastAsia="Times New Roman" w:cstheme="majorBidi"/>
          <w:bCs/>
          <w:szCs w:val="24"/>
          <w:lang w:eastAsia="ru-RU"/>
        </w:rPr>
      </w:pPr>
      <w:r>
        <w:rPr>
          <w:rFonts w:eastAsia="Calibri" w:cs="Times New Roman"/>
          <w:szCs w:val="24"/>
        </w:rPr>
        <w:t>Контроль возврата пациентами устройств дистанционного мониторинга;</w:t>
      </w:r>
    </w:p>
    <w:p w14:paraId="65701B34" w14:textId="77777777" w:rsidR="00393C1E" w:rsidRDefault="00393C1E">
      <w:pPr>
        <w:ind w:firstLine="0"/>
        <w:rPr>
          <w:bCs/>
        </w:rPr>
      </w:pPr>
    </w:p>
    <w:p w14:paraId="18D07AED"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Информационное взаимодействие МИС НСО с компонентом «Региональная витрина данных Новосибирской области» </w:t>
      </w:r>
    </w:p>
    <w:p w14:paraId="11089231" w14:textId="77777777" w:rsidR="00393C1E" w:rsidRDefault="007447EE">
      <w:pPr>
        <w:rPr>
          <w:rFonts w:eastAsia="Times New Roman" w:cs="Times New Roman"/>
          <w:szCs w:val="24"/>
          <w:lang w:eastAsia="ru-RU"/>
        </w:rPr>
      </w:pPr>
      <w:r>
        <w:rPr>
          <w:rFonts w:eastAsia="Times New Roman" w:cs="Times New Roman"/>
          <w:szCs w:val="24"/>
          <w:lang w:eastAsia="ru-RU"/>
        </w:rPr>
        <w:t>Функциональные возможности, обеспеченные в рамках Контракта № ГК-15цтМЦ от 26.07.2023 на информационное взаимодействие МИС НСО и Компонентом «Региональная витрина данных субъекта РФ», являющимся частью ГИСЗ субъекта РФ и предназначенным для загрузки, хранения и предоставления данных, необходимых для оказания Сервисов на ЕПГУ в части сценариев по записи на прием к врачу, записи по направлению, записи к врачу по диспансерному наблюдению, записи на углубленную диспансеризацию для лиц, переболевших COVID-19.</w:t>
      </w:r>
    </w:p>
    <w:p w14:paraId="10DD2F34" w14:textId="77777777" w:rsidR="00393C1E" w:rsidRDefault="007447EE">
      <w:pPr>
        <w:rPr>
          <w:rFonts w:eastAsia="Calibri" w:cs="Times New Roman"/>
          <w:szCs w:val="24"/>
        </w:rPr>
      </w:pPr>
      <w:r>
        <w:rPr>
          <w:rFonts w:eastAsia="Calibri" w:cs="Times New Roman"/>
          <w:szCs w:val="24"/>
        </w:rPr>
        <w:t>Перечень базовых функций, подлежащих автоматизации:</w:t>
      </w:r>
    </w:p>
    <w:p w14:paraId="1068A9B9" w14:textId="77777777" w:rsidR="00393C1E" w:rsidRDefault="007447EE">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 МО, структурных подразделениях МО в автоматическом режиме согласно настройкам МИС НСО в окне «Настройки ЛПУ для ЕР», а также согласно описанию логической структуры региональной витрины А.1.2.);</w:t>
      </w:r>
    </w:p>
    <w:p w14:paraId="1A43CACB" w14:textId="77777777" w:rsidR="00393C1E" w:rsidRDefault="007447EE">
      <w:pPr>
        <w:pStyle w:val="a7"/>
        <w:numPr>
          <w:ilvl w:val="0"/>
          <w:numId w:val="141"/>
        </w:numPr>
        <w:rPr>
          <w:rFonts w:eastAsia="Calibri" w:cs="Times New Roman"/>
          <w:szCs w:val="24"/>
        </w:rPr>
      </w:pPr>
      <w:r>
        <w:t>Передача в региональную Витрину сведений об участках обслуживания МО в автоматическом режиме;</w:t>
      </w:r>
    </w:p>
    <w:p w14:paraId="35C78425" w14:textId="77777777" w:rsidR="00393C1E" w:rsidRDefault="007447EE">
      <w:pPr>
        <w:pStyle w:val="a7"/>
        <w:numPr>
          <w:ilvl w:val="0"/>
          <w:numId w:val="141"/>
        </w:numPr>
        <w:rPr>
          <w:rFonts w:eastAsia="Calibri" w:cs="Times New Roman"/>
          <w:szCs w:val="24"/>
        </w:rPr>
      </w:pPr>
      <w:r>
        <w:t>Передача в региональную Витрину сведений о ресурсах (врач), закрепленных за участками;</w:t>
      </w:r>
    </w:p>
    <w:p w14:paraId="42255456" w14:textId="77777777" w:rsidR="00393C1E" w:rsidRDefault="007447EE">
      <w:pPr>
        <w:pStyle w:val="a7"/>
        <w:numPr>
          <w:ilvl w:val="0"/>
          <w:numId w:val="141"/>
        </w:numPr>
        <w:rPr>
          <w:rFonts w:eastAsia="Calibri" w:cs="Times New Roman"/>
          <w:szCs w:val="24"/>
        </w:rPr>
      </w:pPr>
      <w:r>
        <w:rPr>
          <w:rFonts w:eastAsia="Calibri" w:cs="Times New Roman"/>
          <w:szCs w:val="24"/>
        </w:rPr>
        <w:t xml:space="preserve">Передача в региональную Витрину </w:t>
      </w:r>
      <w:bookmarkStart w:id="68" w:name="_Toc256000009"/>
      <w:r>
        <w:rPr>
          <w:rFonts w:eastAsia="Calibri" w:cs="Times New Roman"/>
          <w:szCs w:val="24"/>
        </w:rPr>
        <w:t>данных пациента в автоматическом режиме согласно описанию логической структуры региональной витрины А.1.2.);</w:t>
      </w:r>
    </w:p>
    <w:p w14:paraId="2D21395D" w14:textId="77777777" w:rsidR="00393C1E" w:rsidRDefault="007447EE">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 прикреплении/обновлении информации о прикреплении пациента к МО в автоматическом режиме согласно описанию логической структуры региональной витрины А.1.2.);</w:t>
      </w:r>
    </w:p>
    <w:p w14:paraId="6EA2819E" w14:textId="77777777" w:rsidR="00393C1E" w:rsidRDefault="007447EE">
      <w:pPr>
        <w:pStyle w:val="a7"/>
        <w:numPr>
          <w:ilvl w:val="0"/>
          <w:numId w:val="141"/>
        </w:numPr>
        <w:rPr>
          <w:rFonts w:eastAsia="Calibri" w:cs="Times New Roman"/>
          <w:szCs w:val="24"/>
        </w:rPr>
      </w:pPr>
      <w:r>
        <w:rPr>
          <w:rFonts w:eastAsia="Calibri" w:cs="Times New Roman"/>
          <w:szCs w:val="24"/>
        </w:rPr>
        <w:t>Передача в региональную Витрину информации о ресурсе (врач) для записи в автоматическом режиме согласно описанию логической структуры региональной витрины А.1.2.);</w:t>
      </w:r>
    </w:p>
    <w:p w14:paraId="6B538C9F" w14:textId="77777777" w:rsidR="00393C1E" w:rsidRDefault="007447EE">
      <w:pPr>
        <w:pStyle w:val="a7"/>
        <w:numPr>
          <w:ilvl w:val="0"/>
          <w:numId w:val="141"/>
        </w:numPr>
        <w:rPr>
          <w:rFonts w:eastAsia="Calibri" w:cs="Times New Roman"/>
          <w:szCs w:val="24"/>
        </w:rPr>
      </w:pPr>
      <w:r>
        <w:t>Передача в региональную Витрину информации о ресурсе (кабинет) в автоматическом режиме;</w:t>
      </w:r>
    </w:p>
    <w:p w14:paraId="7F46A446" w14:textId="77777777" w:rsidR="00393C1E" w:rsidRDefault="007447EE">
      <w:pPr>
        <w:pStyle w:val="a7"/>
        <w:numPr>
          <w:ilvl w:val="0"/>
          <w:numId w:val="141"/>
        </w:numPr>
        <w:rPr>
          <w:rFonts w:eastAsia="Calibri" w:cs="Times New Roman"/>
          <w:szCs w:val="24"/>
        </w:rPr>
      </w:pPr>
      <w:r>
        <w:rPr>
          <w:rFonts w:eastAsia="Calibri" w:cs="Times New Roman"/>
          <w:szCs w:val="24"/>
        </w:rPr>
        <w:t>Передача в региональную Витрину информации о профиле ресурса (врач) в автоматическом режиме;</w:t>
      </w:r>
    </w:p>
    <w:p w14:paraId="5418FCA7" w14:textId="77777777" w:rsidR="00393C1E" w:rsidRDefault="007447EE">
      <w:pPr>
        <w:pStyle w:val="a7"/>
        <w:numPr>
          <w:ilvl w:val="0"/>
          <w:numId w:val="141"/>
        </w:numPr>
        <w:rPr>
          <w:rFonts w:eastAsia="Calibri" w:cs="Times New Roman"/>
          <w:szCs w:val="24"/>
        </w:rPr>
      </w:pPr>
      <w:r>
        <w:t xml:space="preserve">Передача в региональную Витрину сведений о периоде и причине недоступности ресурса </w:t>
      </w:r>
      <w:r>
        <w:rPr>
          <w:rFonts w:eastAsia="Calibri" w:cs="Times New Roman"/>
          <w:szCs w:val="24"/>
        </w:rPr>
        <w:t>в автоматическом режиме;</w:t>
      </w:r>
    </w:p>
    <w:p w14:paraId="5DA169CF" w14:textId="77777777" w:rsidR="00393C1E" w:rsidRDefault="007447EE">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об услугах в автоматическом режиме;</w:t>
      </w:r>
    </w:p>
    <w:p w14:paraId="14650D8F" w14:textId="77777777" w:rsidR="00393C1E" w:rsidRDefault="007447EE">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 сформированном расписании ресурсов (врач) в автоматическом режиме;</w:t>
      </w:r>
    </w:p>
    <w:p w14:paraId="03C5D4E2" w14:textId="77777777" w:rsidR="00393C1E" w:rsidRDefault="007447EE">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 записях на прием в МО;</w:t>
      </w:r>
    </w:p>
    <w:p w14:paraId="5784A2D7" w14:textId="77777777" w:rsidR="00393C1E" w:rsidRDefault="007447EE">
      <w:pPr>
        <w:pStyle w:val="a7"/>
        <w:numPr>
          <w:ilvl w:val="0"/>
          <w:numId w:val="141"/>
        </w:numPr>
        <w:rPr>
          <w:rFonts w:eastAsia="Calibri" w:cs="Times New Roman"/>
          <w:szCs w:val="24"/>
        </w:rPr>
      </w:pPr>
      <w:r>
        <w:rPr>
          <w:rFonts w:eastAsia="Calibri" w:cs="Times New Roman"/>
          <w:szCs w:val="24"/>
        </w:rPr>
        <w:t>Сохранение истории взаимодействия;</w:t>
      </w:r>
    </w:p>
    <w:p w14:paraId="1667E98D" w14:textId="77777777" w:rsidR="00393C1E" w:rsidRDefault="007447EE">
      <w:pPr>
        <w:pStyle w:val="a7"/>
        <w:numPr>
          <w:ilvl w:val="0"/>
          <w:numId w:val="141"/>
        </w:numPr>
        <w:rPr>
          <w:rFonts w:eastAsia="Calibri" w:cs="Times New Roman"/>
          <w:szCs w:val="24"/>
        </w:rPr>
      </w:pPr>
      <w:r>
        <w:t>Просмотр журнала истории запросов;</w:t>
      </w:r>
    </w:p>
    <w:p w14:paraId="2B7778BA" w14:textId="77777777" w:rsidR="00393C1E" w:rsidRDefault="00393C1E">
      <w:pPr>
        <w:rPr>
          <w:rFonts w:eastAsia="Calibri" w:cs="Times New Roman"/>
          <w:szCs w:val="24"/>
        </w:rPr>
      </w:pPr>
    </w:p>
    <w:p w14:paraId="215F3B62" w14:textId="77777777" w:rsidR="00393C1E" w:rsidRDefault="007447EE">
      <w:pPr>
        <w:rPr>
          <w:rFonts w:eastAsia="Calibri" w:cs="Times New Roman"/>
          <w:bCs/>
          <w:szCs w:val="24"/>
        </w:rPr>
      </w:pPr>
      <w:bookmarkStart w:id="69" w:name="_Hlk138699006"/>
      <w:bookmarkEnd w:id="68"/>
      <w:r>
        <w:rPr>
          <w:rFonts w:eastAsia="Calibri" w:cs="Times New Roman"/>
          <w:bCs/>
          <w:szCs w:val="24"/>
        </w:rPr>
        <w:t>Функциональные требования</w:t>
      </w:r>
      <w:bookmarkEnd w:id="69"/>
      <w:r>
        <w:rPr>
          <w:rFonts w:eastAsia="SimSun"/>
          <w:bCs/>
          <w:szCs w:val="24"/>
        </w:rPr>
        <w:t xml:space="preserve"> </w:t>
      </w:r>
      <w:r>
        <w:rPr>
          <w:rFonts w:eastAsia="Calibri" w:cs="Times New Roman"/>
          <w:bCs/>
          <w:szCs w:val="24"/>
        </w:rPr>
        <w:t xml:space="preserve">обеспечения автоматизации в части услуги </w:t>
      </w:r>
      <w:bookmarkStart w:id="70" w:name="_Hlk138699020"/>
      <w:r>
        <w:rPr>
          <w:rFonts w:eastAsia="Calibri" w:cs="Times New Roman"/>
          <w:bCs/>
          <w:szCs w:val="24"/>
        </w:rPr>
        <w:t>«Запись на прием к врачу базовой специальности</w:t>
      </w:r>
      <w:bookmarkEnd w:id="70"/>
      <w:r>
        <w:rPr>
          <w:rFonts w:eastAsia="Calibri" w:cs="Times New Roman"/>
          <w:bCs/>
          <w:szCs w:val="24"/>
        </w:rPr>
        <w:t>»:</w:t>
      </w:r>
    </w:p>
    <w:p w14:paraId="5D75E0D6" w14:textId="77777777" w:rsidR="00393C1E" w:rsidRDefault="007447EE">
      <w:pPr>
        <w:pStyle w:val="a7"/>
        <w:numPr>
          <w:ilvl w:val="0"/>
          <w:numId w:val="142"/>
        </w:numPr>
        <w:rPr>
          <w:rFonts w:eastAsia="Calibri" w:cs="Times New Roman"/>
          <w:bCs/>
          <w:szCs w:val="24"/>
        </w:rPr>
      </w:pPr>
      <w:r>
        <w:rPr>
          <w:rFonts w:eastAsia="Calibri" w:cs="Times New Roman"/>
          <w:bCs/>
          <w:szCs w:val="24"/>
        </w:rPr>
        <w:t>возможность настройки для организации взаимодействия с региональной Витриной в части предоставления услуги «Запись на прием к врачу базовой специальности»;</w:t>
      </w:r>
    </w:p>
    <w:p w14:paraId="0E3F6177" w14:textId="77777777" w:rsidR="00393C1E" w:rsidRDefault="007447EE">
      <w:pPr>
        <w:pStyle w:val="a7"/>
        <w:numPr>
          <w:ilvl w:val="0"/>
          <w:numId w:val="142"/>
        </w:numPr>
        <w:rPr>
          <w:rFonts w:eastAsia="Calibri" w:cs="Times New Roman"/>
          <w:bCs/>
          <w:szCs w:val="24"/>
        </w:rPr>
      </w:pPr>
      <w:bookmarkStart w:id="71" w:name="_Hlk138699040"/>
      <w:r>
        <w:rPr>
          <w:rFonts w:eastAsia="Calibri" w:cs="Times New Roman"/>
          <w:bCs/>
          <w:szCs w:val="24"/>
        </w:rPr>
        <w:t>Передача в региональную Витрину сведений о записи пациента на прием</w:t>
      </w:r>
      <w:bookmarkEnd w:id="71"/>
      <w:r>
        <w:rPr>
          <w:rFonts w:eastAsia="Calibri" w:cs="Times New Roman"/>
          <w:bCs/>
          <w:szCs w:val="24"/>
        </w:rPr>
        <w:t xml:space="preserve"> (Обеспечение приема в МИС НСО от ЕПГУ запроса на запись пациента на прием </w:t>
      </w:r>
      <w:r>
        <w:rPr>
          <w:rFonts w:eastAsia="Calibri" w:cs="Times New Roman"/>
          <w:bCs/>
          <w:szCs w:val="24"/>
        </w:rPr>
        <w:lastRenderedPageBreak/>
        <w:t>в слот, ранее выгруженный из МИС НСО в региональную Витрину, и последующая передача в региональную Витрину сведений о записи пациента на прием из МИС НСО);</w:t>
      </w:r>
    </w:p>
    <w:p w14:paraId="308ABF0A" w14:textId="77777777" w:rsidR="00393C1E" w:rsidRDefault="007447EE">
      <w:pPr>
        <w:pStyle w:val="a7"/>
        <w:numPr>
          <w:ilvl w:val="0"/>
          <w:numId w:val="142"/>
        </w:numPr>
        <w:rPr>
          <w:rFonts w:eastAsia="Calibri" w:cs="Times New Roman"/>
          <w:bCs/>
          <w:szCs w:val="24"/>
        </w:rPr>
      </w:pPr>
      <w:r>
        <w:rPr>
          <w:rFonts w:eastAsia="Calibri" w:cs="Times New Roman"/>
          <w:bCs/>
          <w:szCs w:val="24"/>
        </w:rPr>
        <w:t xml:space="preserve">Отмена записи пациента на прием (Обеспечение возможности приема МИС НСО от ЕПГУ запроса отмены записи пациента на прием, и </w:t>
      </w:r>
      <w:proofErr w:type="gramStart"/>
      <w:r>
        <w:rPr>
          <w:rFonts w:eastAsia="Calibri" w:cs="Times New Roman"/>
          <w:bCs/>
          <w:szCs w:val="24"/>
        </w:rPr>
        <w:t>передача  в</w:t>
      </w:r>
      <w:proofErr w:type="gramEnd"/>
      <w:r>
        <w:rPr>
          <w:rFonts w:eastAsia="Calibri" w:cs="Times New Roman"/>
          <w:bCs/>
          <w:szCs w:val="24"/>
        </w:rPr>
        <w:t xml:space="preserve"> региональную Витрину с</w:t>
      </w:r>
      <w:r>
        <w:t>ведений об отмене записи пациента на прием</w:t>
      </w:r>
      <w:r>
        <w:rPr>
          <w:rFonts w:eastAsia="Calibri" w:cs="Times New Roman"/>
          <w:bCs/>
          <w:szCs w:val="24"/>
        </w:rPr>
        <w:t>);</w:t>
      </w:r>
    </w:p>
    <w:p w14:paraId="55CFADEF" w14:textId="77777777" w:rsidR="00393C1E" w:rsidRDefault="007447EE">
      <w:pPr>
        <w:pStyle w:val="a7"/>
        <w:numPr>
          <w:ilvl w:val="0"/>
          <w:numId w:val="142"/>
        </w:numPr>
        <w:rPr>
          <w:rFonts w:eastAsia="Calibri" w:cs="Times New Roman"/>
          <w:bCs/>
          <w:szCs w:val="24"/>
        </w:rPr>
      </w:pPr>
      <w:r>
        <w:rPr>
          <w:rFonts w:eastAsia="Calibri" w:cs="Times New Roman"/>
          <w:bCs/>
          <w:szCs w:val="24"/>
        </w:rPr>
        <w:t>Сохранение истории взаимодействия.</w:t>
      </w:r>
    </w:p>
    <w:p w14:paraId="1B5098B8" w14:textId="77777777" w:rsidR="00393C1E" w:rsidRDefault="00393C1E">
      <w:pPr>
        <w:pStyle w:val="a7"/>
        <w:ind w:left="1429" w:firstLine="0"/>
        <w:rPr>
          <w:rFonts w:eastAsia="Calibri" w:cs="Times New Roman"/>
          <w:bCs/>
          <w:szCs w:val="24"/>
        </w:rPr>
      </w:pPr>
    </w:p>
    <w:p w14:paraId="7DFF9E16" w14:textId="77777777" w:rsidR="00393C1E" w:rsidRDefault="007447EE">
      <w:pPr>
        <w:rPr>
          <w:rFonts w:eastAsia="Calibri" w:cs="Times New Roman"/>
          <w:bCs/>
          <w:szCs w:val="24"/>
        </w:rPr>
      </w:pPr>
      <w:r>
        <w:rPr>
          <w:rFonts w:eastAsia="Calibri" w:cs="Times New Roman"/>
          <w:bCs/>
          <w:szCs w:val="24"/>
        </w:rPr>
        <w:t>Функциональные требования</w:t>
      </w:r>
      <w:r>
        <w:rPr>
          <w:rFonts w:eastAsia="SimSun"/>
          <w:bCs/>
          <w:szCs w:val="24"/>
        </w:rPr>
        <w:t xml:space="preserve"> </w:t>
      </w:r>
      <w:r>
        <w:rPr>
          <w:rFonts w:eastAsia="Calibri" w:cs="Times New Roman"/>
          <w:bCs/>
          <w:szCs w:val="24"/>
        </w:rPr>
        <w:t>обеспечения автоматизации в части услуги «Запись на прием по направлению»:</w:t>
      </w:r>
    </w:p>
    <w:p w14:paraId="5260AAA0" w14:textId="77777777" w:rsidR="00393C1E" w:rsidRDefault="007447EE">
      <w:pPr>
        <w:pStyle w:val="a7"/>
        <w:numPr>
          <w:ilvl w:val="0"/>
          <w:numId w:val="143"/>
        </w:numPr>
        <w:rPr>
          <w:rFonts w:eastAsia="Calibri" w:cs="Times New Roman"/>
          <w:bCs/>
          <w:szCs w:val="24"/>
        </w:rPr>
      </w:pPr>
      <w:r>
        <w:rPr>
          <w:rFonts w:eastAsia="Calibri" w:cs="Times New Roman"/>
          <w:bCs/>
          <w:szCs w:val="24"/>
        </w:rPr>
        <w:t>возможность настройки для организации взаимодействия с региональной Витриной в части предоставления услуги «Запись на прием по направлению»;</w:t>
      </w:r>
    </w:p>
    <w:p w14:paraId="617EA70C" w14:textId="77777777" w:rsidR="00393C1E" w:rsidRDefault="007447EE">
      <w:pPr>
        <w:pStyle w:val="a7"/>
        <w:numPr>
          <w:ilvl w:val="0"/>
          <w:numId w:val="143"/>
        </w:numPr>
        <w:rPr>
          <w:rFonts w:eastAsia="Calibri" w:cs="Times New Roman"/>
          <w:szCs w:val="24"/>
        </w:rPr>
      </w:pPr>
      <w:r>
        <w:rPr>
          <w:rFonts w:eastAsia="Calibri" w:cs="Times New Roman"/>
          <w:szCs w:val="24"/>
        </w:rPr>
        <w:t>Передача в региональную Витрину сведений о направлениях пациентов;</w:t>
      </w:r>
    </w:p>
    <w:p w14:paraId="52DB58EA" w14:textId="77777777" w:rsidR="00393C1E" w:rsidRDefault="007447EE">
      <w:pPr>
        <w:pStyle w:val="a7"/>
        <w:numPr>
          <w:ilvl w:val="0"/>
          <w:numId w:val="143"/>
        </w:numPr>
        <w:rPr>
          <w:rFonts w:eastAsia="Calibri" w:cs="Times New Roman"/>
          <w:szCs w:val="24"/>
        </w:rPr>
      </w:pPr>
      <w:r>
        <w:rPr>
          <w:rFonts w:eastAsia="Calibri" w:cs="Times New Roman"/>
          <w:szCs w:val="24"/>
        </w:rPr>
        <w:t xml:space="preserve">Передача в региональную Витрину сведений о записи пациента на прием МИС НСО </w:t>
      </w:r>
      <w:r>
        <w:t>передает в региональную Витрину сведения о записи пациента на прием по направлению, сделанные при помощи ЕПГУ</w:t>
      </w:r>
      <w:r>
        <w:rPr>
          <w:rFonts w:eastAsia="Calibri" w:cs="Times New Roman"/>
          <w:szCs w:val="24"/>
        </w:rPr>
        <w:t>;</w:t>
      </w:r>
    </w:p>
    <w:p w14:paraId="43EEF5E1" w14:textId="77777777" w:rsidR="00393C1E" w:rsidRDefault="007447EE">
      <w:pPr>
        <w:pStyle w:val="a7"/>
        <w:numPr>
          <w:ilvl w:val="0"/>
          <w:numId w:val="143"/>
        </w:numPr>
        <w:rPr>
          <w:rFonts w:eastAsia="Calibri" w:cs="Times New Roman"/>
          <w:szCs w:val="24"/>
        </w:rPr>
      </w:pPr>
      <w:r>
        <w:rPr>
          <w:rFonts w:eastAsia="Calibri" w:cs="Times New Roman"/>
          <w:szCs w:val="24"/>
        </w:rPr>
        <w:t>Отмена записи;</w:t>
      </w:r>
    </w:p>
    <w:p w14:paraId="415B8FA8" w14:textId="77777777" w:rsidR="00393C1E" w:rsidRDefault="007447EE">
      <w:pPr>
        <w:pStyle w:val="a7"/>
        <w:numPr>
          <w:ilvl w:val="0"/>
          <w:numId w:val="143"/>
        </w:numPr>
        <w:rPr>
          <w:rFonts w:eastAsia="Calibri" w:cs="Times New Roman"/>
          <w:szCs w:val="24"/>
        </w:rPr>
      </w:pPr>
      <w:r>
        <w:rPr>
          <w:rFonts w:eastAsia="Calibri" w:cs="Times New Roman"/>
          <w:szCs w:val="24"/>
        </w:rPr>
        <w:t>Сохранение истории взаимодействия.</w:t>
      </w:r>
    </w:p>
    <w:p w14:paraId="70A2EE7B" w14:textId="77777777" w:rsidR="00393C1E" w:rsidRDefault="00393C1E">
      <w:pPr>
        <w:rPr>
          <w:rFonts w:eastAsia="Calibri" w:cs="Times New Roman"/>
          <w:szCs w:val="24"/>
        </w:rPr>
      </w:pPr>
    </w:p>
    <w:p w14:paraId="35A3C558" w14:textId="77777777" w:rsidR="00393C1E" w:rsidRDefault="007447EE">
      <w:pPr>
        <w:rPr>
          <w:rFonts w:eastAsia="Calibri" w:cs="Times New Roman"/>
          <w:bCs/>
          <w:szCs w:val="24"/>
        </w:rPr>
      </w:pPr>
      <w:r>
        <w:rPr>
          <w:rFonts w:eastAsia="Calibri" w:cs="Times New Roman"/>
          <w:bCs/>
          <w:szCs w:val="24"/>
        </w:rPr>
        <w:t>Функциональные требования</w:t>
      </w:r>
      <w:r>
        <w:rPr>
          <w:rFonts w:eastAsia="SimSun"/>
          <w:bCs/>
          <w:szCs w:val="24"/>
        </w:rPr>
        <w:t xml:space="preserve"> </w:t>
      </w:r>
      <w:r>
        <w:rPr>
          <w:rFonts w:eastAsia="Calibri" w:cs="Times New Roman"/>
          <w:bCs/>
          <w:szCs w:val="24"/>
        </w:rPr>
        <w:t>обеспечения автоматизации в части услуги «Запись на прием к врачу, осуществляющему диспансерное наблюдение»:</w:t>
      </w:r>
    </w:p>
    <w:p w14:paraId="66D680BB" w14:textId="77777777" w:rsidR="00393C1E" w:rsidRDefault="007447EE">
      <w:pPr>
        <w:pStyle w:val="a7"/>
        <w:numPr>
          <w:ilvl w:val="0"/>
          <w:numId w:val="144"/>
        </w:numPr>
        <w:rPr>
          <w:rFonts w:eastAsia="Calibri" w:cs="Times New Roman"/>
          <w:bCs/>
          <w:szCs w:val="24"/>
        </w:rPr>
      </w:pPr>
      <w:r>
        <w:rPr>
          <w:rFonts w:eastAsia="Calibri" w:cs="Times New Roman"/>
          <w:bCs/>
          <w:szCs w:val="24"/>
        </w:rPr>
        <w:t>возможность настройки для организации взаимодействия с региональной Витриной в части предоставления услуги «Запись на прием к врачу, осуществляющему диспансерное наблюдение»;</w:t>
      </w:r>
    </w:p>
    <w:p w14:paraId="4E1575E0" w14:textId="77777777" w:rsidR="00393C1E" w:rsidRDefault="007447EE">
      <w:pPr>
        <w:pStyle w:val="a7"/>
        <w:numPr>
          <w:ilvl w:val="0"/>
          <w:numId w:val="144"/>
        </w:numPr>
        <w:rPr>
          <w:rFonts w:eastAsia="Calibri" w:cs="Times New Roman"/>
          <w:szCs w:val="24"/>
        </w:rPr>
      </w:pPr>
      <w:r>
        <w:rPr>
          <w:rFonts w:eastAsia="Calibri" w:cs="Times New Roman"/>
          <w:szCs w:val="24"/>
        </w:rPr>
        <w:t>Передача в региональную Витрину сведений о контрольной карте пациента, состоящего на д-наблюдении;</w:t>
      </w:r>
    </w:p>
    <w:p w14:paraId="2857FA74" w14:textId="77777777" w:rsidR="00393C1E" w:rsidRDefault="007447EE">
      <w:pPr>
        <w:pStyle w:val="a7"/>
        <w:numPr>
          <w:ilvl w:val="0"/>
          <w:numId w:val="144"/>
        </w:numPr>
        <w:rPr>
          <w:rFonts w:eastAsia="Calibri" w:cs="Times New Roman"/>
          <w:szCs w:val="24"/>
        </w:rPr>
      </w:pPr>
      <w:r>
        <w:rPr>
          <w:rFonts w:eastAsia="Calibri" w:cs="Times New Roman"/>
          <w:szCs w:val="24"/>
        </w:rPr>
        <w:t>Передача в региональную Витрину сведений о записи пациента на прием;</w:t>
      </w:r>
    </w:p>
    <w:p w14:paraId="522FF314" w14:textId="77777777" w:rsidR="00393C1E" w:rsidRDefault="007447EE">
      <w:pPr>
        <w:pStyle w:val="a7"/>
        <w:numPr>
          <w:ilvl w:val="0"/>
          <w:numId w:val="144"/>
        </w:numPr>
        <w:rPr>
          <w:rFonts w:eastAsia="Calibri" w:cs="Times New Roman"/>
          <w:szCs w:val="24"/>
        </w:rPr>
      </w:pPr>
      <w:r>
        <w:rPr>
          <w:rFonts w:eastAsia="Calibri" w:cs="Times New Roman"/>
          <w:szCs w:val="24"/>
        </w:rPr>
        <w:t>Отмена записи;</w:t>
      </w:r>
    </w:p>
    <w:p w14:paraId="148D3649" w14:textId="77777777" w:rsidR="00393C1E" w:rsidRDefault="007447EE">
      <w:pPr>
        <w:pStyle w:val="a7"/>
        <w:numPr>
          <w:ilvl w:val="0"/>
          <w:numId w:val="144"/>
        </w:numPr>
        <w:rPr>
          <w:rFonts w:eastAsia="Calibri" w:cs="Times New Roman"/>
          <w:szCs w:val="24"/>
        </w:rPr>
      </w:pPr>
      <w:r>
        <w:rPr>
          <w:rFonts w:eastAsia="Calibri" w:cs="Times New Roman"/>
          <w:szCs w:val="24"/>
        </w:rPr>
        <w:t>Сохранение истории взаимодействия</w:t>
      </w:r>
    </w:p>
    <w:p w14:paraId="08685734" w14:textId="77777777" w:rsidR="00393C1E" w:rsidRDefault="00393C1E">
      <w:pPr>
        <w:rPr>
          <w:rFonts w:eastAsia="Calibri" w:cs="Times New Roman"/>
          <w:szCs w:val="24"/>
        </w:rPr>
      </w:pPr>
    </w:p>
    <w:p w14:paraId="25E620B6" w14:textId="77777777" w:rsidR="00393C1E" w:rsidRDefault="007447EE">
      <w:pPr>
        <w:rPr>
          <w:rFonts w:eastAsia="Calibri" w:cs="Times New Roman"/>
          <w:bCs/>
          <w:szCs w:val="24"/>
        </w:rPr>
      </w:pPr>
      <w:r>
        <w:rPr>
          <w:rFonts w:eastAsia="Calibri" w:cs="Times New Roman"/>
          <w:bCs/>
          <w:szCs w:val="24"/>
        </w:rPr>
        <w:t>Функциональные требования</w:t>
      </w:r>
      <w:r>
        <w:rPr>
          <w:rFonts w:eastAsia="SimSun"/>
          <w:bCs/>
          <w:szCs w:val="24"/>
        </w:rPr>
        <w:t xml:space="preserve"> </w:t>
      </w:r>
      <w:r>
        <w:rPr>
          <w:rFonts w:eastAsia="Calibri" w:cs="Times New Roman"/>
          <w:bCs/>
          <w:szCs w:val="24"/>
        </w:rPr>
        <w:t>обеспечения автоматизации в части услуги «Запись на углубленную диспансеризацию для лиц, переболевших COVID-19»:</w:t>
      </w:r>
    </w:p>
    <w:p w14:paraId="0881B026" w14:textId="77777777" w:rsidR="00393C1E" w:rsidRDefault="007447EE">
      <w:pPr>
        <w:pStyle w:val="a7"/>
        <w:numPr>
          <w:ilvl w:val="0"/>
          <w:numId w:val="145"/>
        </w:numPr>
        <w:rPr>
          <w:rFonts w:eastAsia="Calibri" w:cs="Times New Roman"/>
          <w:bCs/>
          <w:szCs w:val="24"/>
        </w:rPr>
      </w:pPr>
      <w:r>
        <w:rPr>
          <w:rFonts w:eastAsia="Calibri" w:cs="Times New Roman"/>
          <w:bCs/>
          <w:szCs w:val="24"/>
        </w:rPr>
        <w:t>возможность настройки для организации взаимодействия с региональной Витриной в части предоставления услуги «Запись на углубленную диспансеризацию для лиц, переболевших COVID-19»;</w:t>
      </w:r>
    </w:p>
    <w:p w14:paraId="724F66F6" w14:textId="77777777" w:rsidR="00393C1E" w:rsidRDefault="007447EE">
      <w:pPr>
        <w:pStyle w:val="a7"/>
        <w:numPr>
          <w:ilvl w:val="0"/>
          <w:numId w:val="145"/>
        </w:numPr>
        <w:rPr>
          <w:rFonts w:eastAsia="Calibri" w:cs="Times New Roman"/>
          <w:bCs/>
          <w:szCs w:val="24"/>
        </w:rPr>
      </w:pPr>
      <w:r>
        <w:rPr>
          <w:rFonts w:eastAsia="Calibri" w:cs="Times New Roman"/>
          <w:bCs/>
          <w:szCs w:val="24"/>
        </w:rPr>
        <w:t xml:space="preserve">Передача в региональную Витрину сведений о записи пациента </w:t>
      </w:r>
      <w:r>
        <w:t>на углубленную диспансеризацию для лиц, переболевших Covid-19</w:t>
      </w:r>
      <w:r>
        <w:rPr>
          <w:rFonts w:eastAsia="Calibri" w:cs="Times New Roman"/>
          <w:bCs/>
          <w:szCs w:val="24"/>
        </w:rPr>
        <w:t>;</w:t>
      </w:r>
    </w:p>
    <w:p w14:paraId="6B2DDE4E" w14:textId="77777777" w:rsidR="00393C1E" w:rsidRDefault="007447EE">
      <w:pPr>
        <w:pStyle w:val="a7"/>
        <w:numPr>
          <w:ilvl w:val="0"/>
          <w:numId w:val="145"/>
        </w:numPr>
        <w:rPr>
          <w:rFonts w:eastAsia="Calibri" w:cs="Times New Roman"/>
          <w:szCs w:val="24"/>
        </w:rPr>
      </w:pPr>
      <w:r>
        <w:rPr>
          <w:rFonts w:eastAsia="Calibri" w:cs="Times New Roman"/>
          <w:szCs w:val="24"/>
        </w:rPr>
        <w:t>Отмена записи;</w:t>
      </w:r>
    </w:p>
    <w:p w14:paraId="59B648C0" w14:textId="77777777" w:rsidR="00393C1E" w:rsidRDefault="007447EE">
      <w:pPr>
        <w:pStyle w:val="a7"/>
        <w:numPr>
          <w:ilvl w:val="0"/>
          <w:numId w:val="145"/>
        </w:numPr>
        <w:rPr>
          <w:rFonts w:eastAsia="Calibri" w:cs="Times New Roman"/>
          <w:szCs w:val="24"/>
        </w:rPr>
      </w:pPr>
      <w:r>
        <w:rPr>
          <w:rFonts w:eastAsia="Calibri" w:cs="Times New Roman"/>
          <w:szCs w:val="24"/>
        </w:rPr>
        <w:t>Сохранение истории взаимодействия.</w:t>
      </w:r>
    </w:p>
    <w:p w14:paraId="4111D5AD" w14:textId="77777777" w:rsidR="00393C1E" w:rsidRDefault="00393C1E">
      <w:pPr>
        <w:ind w:left="1069" w:firstLine="0"/>
        <w:rPr>
          <w:rFonts w:eastAsia="Calibri" w:cs="Times New Roman"/>
          <w:szCs w:val="24"/>
        </w:rPr>
      </w:pPr>
    </w:p>
    <w:p w14:paraId="643F2536" w14:textId="77777777" w:rsidR="00393C1E" w:rsidRDefault="00393C1E">
      <w:pPr>
        <w:ind w:firstLine="0"/>
        <w:rPr>
          <w:rFonts w:eastAsia="Calibri" w:cs="Times New Roman"/>
          <w:szCs w:val="24"/>
        </w:rPr>
      </w:pPr>
    </w:p>
    <w:p w14:paraId="658380E0"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обогащения</w:t>
      </w:r>
    </w:p>
    <w:p w14:paraId="00F3FFAC" w14:textId="77777777" w:rsidR="00393C1E" w:rsidRDefault="007447EE">
      <w:r>
        <w:rPr>
          <w:lang w:eastAsia="ar-SA"/>
        </w:rPr>
        <w:t xml:space="preserve">Функциональные возможности компонента МИС НСО для информационного взаимодействия с сервисом обогащения ЕГИСЗ посредством интеграционной подсистемы (ИПС) ЕГИСЗ для </w:t>
      </w:r>
      <w:r>
        <w:t>обновления данных пациентов (Единый номер полиса и СНИЛС), обеспеченные в рамках реализации государственного контракта от 31.05.2024 № 0851200000624002803.</w:t>
      </w:r>
    </w:p>
    <w:p w14:paraId="2BA42B59" w14:textId="77777777" w:rsidR="00393C1E" w:rsidRDefault="00393C1E"/>
    <w:p w14:paraId="541FC235" w14:textId="77777777" w:rsidR="00393C1E" w:rsidRDefault="007447EE">
      <w:pPr>
        <w:rPr>
          <w:lang w:eastAsia="ar-SA"/>
        </w:rPr>
      </w:pPr>
      <w:r>
        <w:t>Перечень функций, подлежащих автоматизации:</w:t>
      </w:r>
    </w:p>
    <w:p w14:paraId="616A5E88" w14:textId="77777777" w:rsidR="00393C1E" w:rsidRDefault="007447EE">
      <w:pPr>
        <w:pStyle w:val="a7"/>
        <w:numPr>
          <w:ilvl w:val="0"/>
          <w:numId w:val="144"/>
        </w:numPr>
        <w:rPr>
          <w:lang w:eastAsia="ar-SA"/>
        </w:rPr>
      </w:pPr>
      <w:r>
        <w:rPr>
          <w:rFonts w:eastAsia="Calibri" w:cs="Times New Roman"/>
          <w:szCs w:val="24"/>
        </w:rPr>
        <w:t>Настройка</w:t>
      </w:r>
      <w:r>
        <w:t xml:space="preserve"> информационного взаимодействия с ИПС ЕГИСЗ, позволяющая выполнить настройку автоматического или ручного режима обновления данных с уровнем переопределения до МО;</w:t>
      </w:r>
    </w:p>
    <w:p w14:paraId="48B95F86" w14:textId="77777777" w:rsidR="00393C1E" w:rsidRDefault="007447EE">
      <w:pPr>
        <w:pStyle w:val="a7"/>
        <w:numPr>
          <w:ilvl w:val="0"/>
          <w:numId w:val="144"/>
        </w:numPr>
        <w:rPr>
          <w:lang w:eastAsia="ar-SA"/>
        </w:rPr>
      </w:pPr>
      <w:r>
        <w:rPr>
          <w:lang w:eastAsia="ar-SA"/>
        </w:rPr>
        <w:lastRenderedPageBreak/>
        <w:t>Настройка массового обновления данных (ЕНП и СНИЛС) пациентов, включающая параметры: «Состояние массового обновления», «Дата/время начала запуска массового обновления», «Периодичность запуска массового обновления»;</w:t>
      </w:r>
    </w:p>
    <w:p w14:paraId="0A926289" w14:textId="77777777" w:rsidR="00393C1E" w:rsidRDefault="007447EE">
      <w:pPr>
        <w:pStyle w:val="a7"/>
        <w:numPr>
          <w:ilvl w:val="0"/>
          <w:numId w:val="144"/>
        </w:numPr>
        <w:rPr>
          <w:lang w:eastAsia="ar-SA"/>
        </w:rPr>
      </w:pPr>
      <w:r>
        <w:t>Автоматическая отправка запросов в ИПС ЕГИСЗ для массового обновления данных (ЕНП и СНИЛС) пациентов</w:t>
      </w:r>
      <w:r>
        <w:rPr>
          <w:lang w:eastAsia="ar-SA"/>
        </w:rPr>
        <w:t>;</w:t>
      </w:r>
    </w:p>
    <w:p w14:paraId="2CDAE6DB" w14:textId="77777777" w:rsidR="00393C1E" w:rsidRDefault="007447EE">
      <w:pPr>
        <w:pStyle w:val="a7"/>
        <w:numPr>
          <w:ilvl w:val="0"/>
          <w:numId w:val="144"/>
        </w:numPr>
        <w:rPr>
          <w:lang w:eastAsia="ar-SA"/>
        </w:rPr>
      </w:pPr>
      <w:r>
        <w:rPr>
          <w:lang w:eastAsia="ar-SA"/>
        </w:rPr>
        <w:t>Автоматическое получение ответов на запросы в ИПС ЕГИСЗ при массовом обновлении данных пациентов;</w:t>
      </w:r>
    </w:p>
    <w:p w14:paraId="64D7252A" w14:textId="77777777" w:rsidR="00393C1E" w:rsidRDefault="007447EE">
      <w:pPr>
        <w:pStyle w:val="a7"/>
        <w:numPr>
          <w:ilvl w:val="0"/>
          <w:numId w:val="144"/>
        </w:numPr>
        <w:rPr>
          <w:lang w:eastAsia="ar-SA"/>
        </w:rPr>
      </w:pPr>
      <w:r>
        <w:t>Обновление данных в картах пациентов;</w:t>
      </w:r>
    </w:p>
    <w:p w14:paraId="2CB9B2A5" w14:textId="77777777" w:rsidR="00393C1E" w:rsidRDefault="007447EE">
      <w:pPr>
        <w:pStyle w:val="a7"/>
        <w:numPr>
          <w:ilvl w:val="0"/>
          <w:numId w:val="144"/>
        </w:numPr>
        <w:rPr>
          <w:lang w:eastAsia="ar-SA"/>
        </w:rPr>
      </w:pPr>
      <w:r>
        <w:t>Отправка запросов в ИПС ЕГИСЗ для получения СНИЛС пациента (в соответствии с регламентом по передаче запроса в ИПС ЕГИСЗ, опубликованного на портале оперативного взаимодействия участников ЕГИСЗ https://portal.egisz.rosminzdrav.ru/materials/4435);</w:t>
      </w:r>
    </w:p>
    <w:p w14:paraId="6B073D7A" w14:textId="77777777" w:rsidR="00393C1E" w:rsidRDefault="007447EE">
      <w:pPr>
        <w:pStyle w:val="a7"/>
        <w:numPr>
          <w:ilvl w:val="0"/>
          <w:numId w:val="144"/>
        </w:numPr>
        <w:rPr>
          <w:lang w:eastAsia="ar-SA"/>
        </w:rPr>
      </w:pPr>
      <w:r>
        <w:rPr>
          <w:shd w:val="clear" w:color="auto" w:fill="FFFFFF"/>
        </w:rPr>
        <w:t>Получение ответов от ИПС ЕГИСЗ на запрос о получении СНИЛС пациента;</w:t>
      </w:r>
    </w:p>
    <w:p w14:paraId="0FCE73D9" w14:textId="77777777" w:rsidR="00393C1E" w:rsidRDefault="007447EE">
      <w:pPr>
        <w:pStyle w:val="a7"/>
        <w:numPr>
          <w:ilvl w:val="0"/>
          <w:numId w:val="144"/>
        </w:numPr>
        <w:rPr>
          <w:lang w:eastAsia="ar-SA"/>
        </w:rPr>
      </w:pPr>
      <w:r>
        <w:t>Отправка запроса в ИПС ЕГИСЗ для заказа данных о соответствии персональных данных и номера СНИЛС пациента;</w:t>
      </w:r>
    </w:p>
    <w:p w14:paraId="7E3F0F7D" w14:textId="77777777" w:rsidR="00393C1E" w:rsidRDefault="007447EE">
      <w:pPr>
        <w:pStyle w:val="a7"/>
        <w:numPr>
          <w:ilvl w:val="0"/>
          <w:numId w:val="144"/>
        </w:numPr>
        <w:rPr>
          <w:lang w:eastAsia="ar-SA"/>
        </w:rPr>
      </w:pPr>
      <w:r>
        <w:rPr>
          <w:shd w:val="clear" w:color="auto" w:fill="FFFFFF"/>
        </w:rPr>
        <w:t>Получение ответа от ИПС ЕГИСЗ на запрос для заказа данных о соответствии персональных данных и номера СНИЛС пациента;</w:t>
      </w:r>
    </w:p>
    <w:p w14:paraId="54422F70" w14:textId="77777777" w:rsidR="00393C1E" w:rsidRDefault="007447EE">
      <w:pPr>
        <w:pStyle w:val="a7"/>
        <w:numPr>
          <w:ilvl w:val="0"/>
          <w:numId w:val="144"/>
        </w:numPr>
        <w:rPr>
          <w:lang w:eastAsia="ar-SA"/>
        </w:rPr>
      </w:pPr>
      <w:r>
        <w:t>Отправка запроса в ИПС ЕГИСЗ для заказа ЕНП пациента;</w:t>
      </w:r>
    </w:p>
    <w:p w14:paraId="0A22AD70" w14:textId="77777777" w:rsidR="00393C1E" w:rsidRDefault="007447EE">
      <w:pPr>
        <w:pStyle w:val="a7"/>
        <w:numPr>
          <w:ilvl w:val="0"/>
          <w:numId w:val="144"/>
        </w:numPr>
        <w:rPr>
          <w:lang w:eastAsia="ar-SA"/>
        </w:rPr>
      </w:pPr>
      <w:r>
        <w:rPr>
          <w:shd w:val="clear" w:color="auto" w:fill="FFFFFF"/>
        </w:rPr>
        <w:t>Получение ответа от ИПС ЕГИСЗ на запрос для заказа ЕНП пациента;</w:t>
      </w:r>
    </w:p>
    <w:p w14:paraId="6F645BAE" w14:textId="77777777" w:rsidR="00393C1E" w:rsidRDefault="007447EE">
      <w:pPr>
        <w:pStyle w:val="a7"/>
        <w:numPr>
          <w:ilvl w:val="0"/>
          <w:numId w:val="144"/>
        </w:numPr>
        <w:rPr>
          <w:lang w:eastAsia="ar-SA"/>
        </w:rPr>
      </w:pPr>
      <w:r>
        <w:t>Отправка запроса в ИПС ЕГИСЗ на получение статуса заказа;</w:t>
      </w:r>
    </w:p>
    <w:p w14:paraId="781E12AD" w14:textId="77777777" w:rsidR="00393C1E" w:rsidRDefault="007447EE">
      <w:pPr>
        <w:pStyle w:val="a7"/>
        <w:numPr>
          <w:ilvl w:val="0"/>
          <w:numId w:val="144"/>
        </w:numPr>
        <w:rPr>
          <w:lang w:eastAsia="ar-SA"/>
        </w:rPr>
      </w:pPr>
      <w:r>
        <w:t>Просмотр сведений о последней отправке запросов в ИПС ЕГИСЗ в персональной медицинской карте пациента;</w:t>
      </w:r>
    </w:p>
    <w:p w14:paraId="34BF696A" w14:textId="77777777" w:rsidR="00393C1E" w:rsidRDefault="007447EE">
      <w:pPr>
        <w:pStyle w:val="a7"/>
        <w:numPr>
          <w:ilvl w:val="0"/>
          <w:numId w:val="144"/>
        </w:numPr>
        <w:rPr>
          <w:lang w:eastAsia="ar-SA"/>
        </w:rPr>
      </w:pPr>
      <w:r>
        <w:t>Просмотр журнала истории запросов в ИПС ЕГИСЗ</w:t>
      </w:r>
    </w:p>
    <w:p w14:paraId="2E3BD702" w14:textId="77777777" w:rsidR="00393C1E" w:rsidRDefault="00393C1E">
      <w:pPr>
        <w:rPr>
          <w:lang w:eastAsia="ar-SA"/>
        </w:rPr>
      </w:pPr>
    </w:p>
    <w:p w14:paraId="48B436DA" w14:textId="77777777" w:rsidR="00393C1E" w:rsidRDefault="007447EE">
      <w:pPr>
        <w:pStyle w:val="1"/>
        <w:numPr>
          <w:ilvl w:val="0"/>
          <w:numId w:val="187"/>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Электронный медицинской документооборот</w:t>
      </w:r>
    </w:p>
    <w:p w14:paraId="44A91BD7" w14:textId="77777777" w:rsidR="00393C1E" w:rsidRDefault="007447EE">
      <w:pPr>
        <w:rPr>
          <w:lang w:eastAsia="ar-SA"/>
        </w:rPr>
      </w:pPr>
      <w:r>
        <w:rPr>
          <w:lang w:eastAsia="ar-SA"/>
        </w:rPr>
        <w:t>Функциональность ведения медицинской документации в форме электронных документов, реализованная в рамках исполнения государственного контракта от 26.07.2023 № ГК-14цтМЦ.</w:t>
      </w:r>
    </w:p>
    <w:p w14:paraId="269DEE5C" w14:textId="77777777" w:rsidR="00393C1E" w:rsidRDefault="007447EE">
      <w:pPr>
        <w:tabs>
          <w:tab w:val="left" w:pos="720"/>
          <w:tab w:val="left" w:pos="993"/>
        </w:tabs>
        <w:contextualSpacing/>
        <w:rPr>
          <w:rFonts w:eastAsia="Calibri" w:cs="Times New Roman"/>
        </w:rPr>
      </w:pPr>
      <w:bookmarkStart w:id="72" w:name="_Toc256000015"/>
      <w:r>
        <w:rPr>
          <w:rFonts w:eastAsia="Calibri" w:cs="Times New Roman"/>
        </w:rPr>
        <w:t>Гарантийные обязательства до 26.12.2025.</w:t>
      </w:r>
    </w:p>
    <w:p w14:paraId="13CDFE71" w14:textId="77777777" w:rsidR="00393C1E" w:rsidRDefault="007447EE">
      <w:pPr>
        <w:tabs>
          <w:tab w:val="left" w:pos="720"/>
          <w:tab w:val="left" w:pos="993"/>
        </w:tabs>
        <w:contextualSpacing/>
        <w:rPr>
          <w:rFonts w:eastAsia="Calibri" w:cs="Times New Roman"/>
        </w:rPr>
      </w:pPr>
      <w:r>
        <w:rPr>
          <w:rFonts w:eastAsia="Calibri" w:cs="Times New Roman"/>
        </w:rPr>
        <w:t>Техническое сопровождение по настоящему ООЗ с 27.12.2025.</w:t>
      </w:r>
    </w:p>
    <w:p w14:paraId="60A6DF4F" w14:textId="77777777" w:rsidR="00393C1E" w:rsidRDefault="00393C1E">
      <w:pPr>
        <w:rPr>
          <w:lang w:eastAsia="ar-SA"/>
        </w:rPr>
      </w:pPr>
    </w:p>
    <w:p w14:paraId="7CD1C49E" w14:textId="77777777" w:rsidR="00393C1E" w:rsidRDefault="007447EE">
      <w:pPr>
        <w:rPr>
          <w:lang w:eastAsia="ar-SA"/>
        </w:rPr>
      </w:pPr>
      <w:r>
        <w:rPr>
          <w:lang w:eastAsia="ar-SA"/>
        </w:rPr>
        <w:t>Хранилище электронных медицинских документов (далее – ЭМД) отвечает следующим требованиям и обеспечивает возможности:</w:t>
      </w:r>
    </w:p>
    <w:p w14:paraId="1670E952" w14:textId="77777777" w:rsidR="00393C1E" w:rsidRDefault="007447EE">
      <w:pPr>
        <w:rPr>
          <w:lang w:eastAsia="ar-SA"/>
        </w:rPr>
      </w:pPr>
      <w:r>
        <w:rPr>
          <w:lang w:eastAsia="ar-SA"/>
        </w:rPr>
        <w:t>1) Резервное копирование ЭМД и ЭП в составе их метаданных, а также всех версий ЭМД на протяжении всего срока хранения ЭМД (срок хранения электронного медицинского документа равен сроку хранения такого документа на бумажном носителе);</w:t>
      </w:r>
    </w:p>
    <w:p w14:paraId="04B3B573" w14:textId="77777777" w:rsidR="00393C1E" w:rsidRDefault="007447EE">
      <w:pPr>
        <w:rPr>
          <w:lang w:eastAsia="ar-SA"/>
        </w:rPr>
      </w:pPr>
      <w:r>
        <w:rPr>
          <w:lang w:eastAsia="ar-SA"/>
        </w:rPr>
        <w:t>2) Восстановление электронных медицинских документов и их метаданных из резервных копий;</w:t>
      </w:r>
    </w:p>
    <w:p w14:paraId="7D44BB44" w14:textId="77777777" w:rsidR="00393C1E" w:rsidRDefault="007447EE">
      <w:pPr>
        <w:rPr>
          <w:lang w:eastAsia="ar-SA"/>
        </w:rPr>
      </w:pPr>
      <w:r>
        <w:rPr>
          <w:lang w:eastAsia="ar-SA"/>
        </w:rPr>
        <w:t>3) МИС обеспечивает ведение автоматического электронного журнала всех действий с электронными документами;</w:t>
      </w:r>
    </w:p>
    <w:p w14:paraId="50D10C46" w14:textId="77777777" w:rsidR="00393C1E" w:rsidRDefault="007447EE">
      <w:pPr>
        <w:rPr>
          <w:lang w:eastAsia="ar-SA"/>
        </w:rPr>
      </w:pPr>
      <w:r>
        <w:rPr>
          <w:lang w:eastAsia="ar-SA"/>
        </w:rPr>
        <w:t>4) Хранение медицинского документа, оформленного ранее на бумажном носителе или предоставленного гражданином на бумажном носителе, переведенного в электронную форму путем сканирования.</w:t>
      </w:r>
    </w:p>
    <w:p w14:paraId="7ED0BAE8" w14:textId="77777777" w:rsidR="00393C1E" w:rsidRDefault="007447EE">
      <w:r>
        <w:t xml:space="preserve">В модулях компонента МИС НСО реализована возможность формирования ЭМД, затрагивающие ранее автоматизированные медицинские бизнес-процессы. </w:t>
      </w:r>
      <w:bookmarkEnd w:id="72"/>
    </w:p>
    <w:p w14:paraId="289F628C" w14:textId="77777777" w:rsidR="00393C1E" w:rsidRDefault="007447EE">
      <w:r>
        <w:t>Перечень форм и видов медицинских документов:</w:t>
      </w:r>
    </w:p>
    <w:tbl>
      <w:tblPr>
        <w:tblW w:w="5000" w:type="pct"/>
        <w:tblLayout w:type="fixed"/>
        <w:tblLook w:val="04A0" w:firstRow="1" w:lastRow="0" w:firstColumn="1" w:lastColumn="0" w:noHBand="0" w:noVBand="1"/>
      </w:tblPr>
      <w:tblGrid>
        <w:gridCol w:w="526"/>
        <w:gridCol w:w="6389"/>
        <w:gridCol w:w="1498"/>
        <w:gridCol w:w="1498"/>
      </w:tblGrid>
      <w:tr w:rsidR="00393C1E" w14:paraId="48FA29BD" w14:textId="77777777">
        <w:trPr>
          <w:trHeight w:val="283"/>
        </w:trPr>
        <w:tc>
          <w:tcPr>
            <w:tcW w:w="540" w:type="dxa"/>
            <w:tcBorders>
              <w:top w:val="single" w:sz="4" w:space="0" w:color="auto"/>
              <w:left w:val="single" w:sz="4" w:space="0" w:color="auto"/>
              <w:bottom w:val="single" w:sz="4" w:space="0" w:color="auto"/>
              <w:right w:val="single" w:sz="4" w:space="0" w:color="auto"/>
            </w:tcBorders>
            <w:vAlign w:val="center"/>
          </w:tcPr>
          <w:p w14:paraId="05946FE7" w14:textId="77777777" w:rsidR="00393C1E" w:rsidRDefault="007447EE">
            <w:pPr>
              <w:ind w:firstLine="0"/>
              <w:jc w:val="center"/>
              <w:rPr>
                <w:lang w:eastAsia="ru-RU"/>
              </w:rPr>
            </w:pPr>
            <w:r>
              <w:rPr>
                <w:lang w:eastAsia="ru-RU"/>
              </w:rPr>
              <w:t>№ п/п</w:t>
            </w:r>
          </w:p>
        </w:tc>
        <w:tc>
          <w:tcPr>
            <w:tcW w:w="6685" w:type="dxa"/>
            <w:tcBorders>
              <w:top w:val="single" w:sz="4" w:space="0" w:color="auto"/>
              <w:bottom w:val="single" w:sz="4" w:space="0" w:color="auto"/>
              <w:right w:val="single" w:sz="4" w:space="0" w:color="auto"/>
            </w:tcBorders>
            <w:vAlign w:val="center"/>
          </w:tcPr>
          <w:p w14:paraId="2A9598A2" w14:textId="77777777" w:rsidR="00393C1E" w:rsidRDefault="007447EE">
            <w:pPr>
              <w:ind w:firstLine="0"/>
              <w:jc w:val="center"/>
              <w:rPr>
                <w:lang w:eastAsia="ru-RU"/>
              </w:rPr>
            </w:pPr>
            <w:r>
              <w:rPr>
                <w:lang w:eastAsia="ru-RU"/>
              </w:rPr>
              <w:t>Наименование формы</w:t>
            </w:r>
          </w:p>
        </w:tc>
        <w:tc>
          <w:tcPr>
            <w:tcW w:w="1559" w:type="dxa"/>
            <w:tcBorders>
              <w:top w:val="single" w:sz="4" w:space="0" w:color="auto"/>
              <w:bottom w:val="single" w:sz="4" w:space="0" w:color="auto"/>
              <w:right w:val="single" w:sz="4" w:space="0" w:color="auto"/>
            </w:tcBorders>
            <w:vAlign w:val="center"/>
          </w:tcPr>
          <w:p w14:paraId="480D3CAB" w14:textId="77777777" w:rsidR="00393C1E" w:rsidRDefault="007447EE">
            <w:pPr>
              <w:ind w:firstLine="0"/>
              <w:jc w:val="center"/>
              <w:rPr>
                <w:lang w:eastAsia="ru-RU"/>
              </w:rPr>
            </w:pPr>
            <w:r>
              <w:rPr>
                <w:lang w:eastAsia="ru-RU"/>
              </w:rPr>
              <w:t>Номер формы</w:t>
            </w:r>
          </w:p>
        </w:tc>
        <w:tc>
          <w:tcPr>
            <w:tcW w:w="1559" w:type="dxa"/>
            <w:tcBorders>
              <w:top w:val="single" w:sz="4" w:space="0" w:color="auto"/>
              <w:bottom w:val="single" w:sz="4" w:space="0" w:color="auto"/>
              <w:right w:val="single" w:sz="4" w:space="0" w:color="auto"/>
            </w:tcBorders>
            <w:vAlign w:val="center"/>
          </w:tcPr>
          <w:p w14:paraId="3EDD4057" w14:textId="77777777" w:rsidR="00393C1E" w:rsidRDefault="007447EE">
            <w:pPr>
              <w:ind w:firstLine="0"/>
              <w:jc w:val="center"/>
              <w:rPr>
                <w:lang w:eastAsia="ru-RU"/>
              </w:rPr>
            </w:pPr>
            <w:r>
              <w:rPr>
                <w:lang w:eastAsia="ru-RU"/>
              </w:rPr>
              <w:t>Подписания ЭЦП</w:t>
            </w:r>
          </w:p>
        </w:tc>
      </w:tr>
      <w:tr w:rsidR="00393C1E" w14:paraId="6A0071AF" w14:textId="77777777">
        <w:trPr>
          <w:trHeight w:val="283"/>
        </w:trPr>
        <w:tc>
          <w:tcPr>
            <w:tcW w:w="540" w:type="dxa"/>
            <w:tcBorders>
              <w:left w:val="single" w:sz="4" w:space="0" w:color="auto"/>
              <w:bottom w:val="single" w:sz="4" w:space="0" w:color="auto"/>
              <w:right w:val="single" w:sz="4" w:space="0" w:color="auto"/>
            </w:tcBorders>
            <w:noWrap/>
            <w:vAlign w:val="center"/>
          </w:tcPr>
          <w:p w14:paraId="40201339" w14:textId="77777777" w:rsidR="00393C1E" w:rsidRDefault="007447EE">
            <w:pPr>
              <w:ind w:firstLine="0"/>
              <w:jc w:val="center"/>
              <w:rPr>
                <w:lang w:eastAsia="ru-RU"/>
              </w:rPr>
            </w:pPr>
            <w:r>
              <w:rPr>
                <w:lang w:eastAsia="ru-RU"/>
              </w:rPr>
              <w:t>1</w:t>
            </w:r>
          </w:p>
        </w:tc>
        <w:tc>
          <w:tcPr>
            <w:tcW w:w="6685" w:type="dxa"/>
            <w:tcBorders>
              <w:bottom w:val="single" w:sz="4" w:space="0" w:color="auto"/>
              <w:right w:val="single" w:sz="4" w:space="0" w:color="auto"/>
            </w:tcBorders>
            <w:vAlign w:val="center"/>
          </w:tcPr>
          <w:p w14:paraId="298E4A33" w14:textId="77777777" w:rsidR="00393C1E" w:rsidRDefault="007447EE">
            <w:pPr>
              <w:ind w:firstLine="0"/>
              <w:jc w:val="left"/>
              <w:rPr>
                <w:lang w:eastAsia="ru-RU"/>
              </w:rPr>
            </w:pPr>
            <w:r>
              <w:rPr>
                <w:lang w:eastAsia="ru-RU"/>
              </w:rPr>
              <w:t>Температурный лист</w:t>
            </w:r>
          </w:p>
        </w:tc>
        <w:tc>
          <w:tcPr>
            <w:tcW w:w="1559" w:type="dxa"/>
            <w:tcBorders>
              <w:bottom w:val="single" w:sz="4" w:space="0" w:color="auto"/>
              <w:right w:val="single" w:sz="4" w:space="0" w:color="auto"/>
            </w:tcBorders>
            <w:noWrap/>
            <w:vAlign w:val="center"/>
          </w:tcPr>
          <w:p w14:paraId="52C14DDC" w14:textId="77777777" w:rsidR="00393C1E" w:rsidRDefault="007447EE">
            <w:pPr>
              <w:ind w:firstLine="0"/>
              <w:jc w:val="center"/>
              <w:rPr>
                <w:lang w:eastAsia="ru-RU"/>
              </w:rPr>
            </w:pPr>
            <w:r>
              <w:rPr>
                <w:lang w:eastAsia="ru-RU"/>
              </w:rPr>
              <w:t>004/у</w:t>
            </w:r>
          </w:p>
        </w:tc>
        <w:tc>
          <w:tcPr>
            <w:tcW w:w="1559" w:type="dxa"/>
            <w:tcBorders>
              <w:bottom w:val="single" w:sz="4" w:space="0" w:color="auto"/>
              <w:right w:val="single" w:sz="4" w:space="0" w:color="auto"/>
            </w:tcBorders>
            <w:vAlign w:val="center"/>
          </w:tcPr>
          <w:p w14:paraId="5CD4C7C3" w14:textId="77777777" w:rsidR="00393C1E" w:rsidRDefault="007447EE">
            <w:pPr>
              <w:ind w:firstLine="0"/>
              <w:jc w:val="center"/>
              <w:rPr>
                <w:lang w:eastAsia="ru-RU"/>
              </w:rPr>
            </w:pPr>
            <w:r>
              <w:rPr>
                <w:lang w:eastAsia="ru-RU"/>
              </w:rPr>
              <w:t>нет</w:t>
            </w:r>
          </w:p>
        </w:tc>
      </w:tr>
      <w:tr w:rsidR="00393C1E" w14:paraId="216A3F1D" w14:textId="77777777">
        <w:trPr>
          <w:trHeight w:val="283"/>
        </w:trPr>
        <w:tc>
          <w:tcPr>
            <w:tcW w:w="540" w:type="dxa"/>
            <w:tcBorders>
              <w:left w:val="single" w:sz="4" w:space="0" w:color="auto"/>
              <w:bottom w:val="single" w:sz="4" w:space="0" w:color="auto"/>
              <w:right w:val="single" w:sz="4" w:space="0" w:color="auto"/>
            </w:tcBorders>
            <w:noWrap/>
            <w:vAlign w:val="center"/>
          </w:tcPr>
          <w:p w14:paraId="2E162B5B" w14:textId="77777777" w:rsidR="00393C1E" w:rsidRDefault="007447EE">
            <w:pPr>
              <w:ind w:firstLine="0"/>
              <w:jc w:val="center"/>
              <w:rPr>
                <w:lang w:eastAsia="ru-RU"/>
              </w:rPr>
            </w:pPr>
            <w:r>
              <w:rPr>
                <w:lang w:eastAsia="ru-RU"/>
              </w:rPr>
              <w:t>2</w:t>
            </w:r>
          </w:p>
        </w:tc>
        <w:tc>
          <w:tcPr>
            <w:tcW w:w="6685" w:type="dxa"/>
            <w:tcBorders>
              <w:bottom w:val="single" w:sz="4" w:space="0" w:color="auto"/>
              <w:right w:val="single" w:sz="4" w:space="0" w:color="auto"/>
            </w:tcBorders>
            <w:vAlign w:val="center"/>
          </w:tcPr>
          <w:p w14:paraId="238A014D" w14:textId="77777777" w:rsidR="00393C1E" w:rsidRDefault="007447EE">
            <w:pPr>
              <w:ind w:firstLine="0"/>
              <w:jc w:val="left"/>
              <w:rPr>
                <w:lang w:eastAsia="ru-RU"/>
              </w:rPr>
            </w:pPr>
            <w:r>
              <w:rPr>
                <w:lang w:eastAsia="ru-RU"/>
              </w:rPr>
              <w:t>Талон на оказание высокотехнологичной медицинской помощи</w:t>
            </w:r>
          </w:p>
        </w:tc>
        <w:tc>
          <w:tcPr>
            <w:tcW w:w="1559" w:type="dxa"/>
            <w:tcBorders>
              <w:bottom w:val="single" w:sz="4" w:space="0" w:color="auto"/>
              <w:right w:val="single" w:sz="4" w:space="0" w:color="auto"/>
            </w:tcBorders>
            <w:noWrap/>
            <w:vAlign w:val="center"/>
          </w:tcPr>
          <w:p w14:paraId="0060A624" w14:textId="77777777" w:rsidR="00393C1E" w:rsidRDefault="007447EE">
            <w:pPr>
              <w:ind w:firstLine="0"/>
              <w:jc w:val="center"/>
              <w:rPr>
                <w:lang w:eastAsia="ru-RU"/>
              </w:rPr>
            </w:pPr>
            <w:r>
              <w:rPr>
                <w:lang w:eastAsia="ru-RU"/>
              </w:rPr>
              <w:t>025/у-ВМП</w:t>
            </w:r>
          </w:p>
        </w:tc>
        <w:tc>
          <w:tcPr>
            <w:tcW w:w="1559" w:type="dxa"/>
            <w:tcBorders>
              <w:bottom w:val="single" w:sz="4" w:space="0" w:color="auto"/>
              <w:right w:val="single" w:sz="4" w:space="0" w:color="auto"/>
            </w:tcBorders>
            <w:vAlign w:val="center"/>
          </w:tcPr>
          <w:p w14:paraId="16D26B47" w14:textId="77777777" w:rsidR="00393C1E" w:rsidRDefault="007447EE">
            <w:pPr>
              <w:ind w:firstLine="0"/>
              <w:jc w:val="center"/>
              <w:rPr>
                <w:lang w:eastAsia="ru-RU"/>
              </w:rPr>
            </w:pPr>
            <w:r>
              <w:rPr>
                <w:lang w:eastAsia="ru-RU"/>
              </w:rPr>
              <w:t>да</w:t>
            </w:r>
          </w:p>
        </w:tc>
      </w:tr>
      <w:tr w:rsidR="00393C1E" w14:paraId="6B601AE6" w14:textId="77777777">
        <w:trPr>
          <w:trHeight w:val="283"/>
        </w:trPr>
        <w:tc>
          <w:tcPr>
            <w:tcW w:w="540" w:type="dxa"/>
            <w:tcBorders>
              <w:left w:val="single" w:sz="4" w:space="0" w:color="auto"/>
              <w:bottom w:val="single" w:sz="4" w:space="0" w:color="auto"/>
              <w:right w:val="single" w:sz="4" w:space="0" w:color="auto"/>
            </w:tcBorders>
            <w:noWrap/>
            <w:vAlign w:val="center"/>
          </w:tcPr>
          <w:p w14:paraId="040405D9" w14:textId="77777777" w:rsidR="00393C1E" w:rsidRDefault="007447EE">
            <w:pPr>
              <w:ind w:firstLine="0"/>
              <w:jc w:val="center"/>
              <w:rPr>
                <w:lang w:eastAsia="ru-RU"/>
              </w:rPr>
            </w:pPr>
            <w:r>
              <w:rPr>
                <w:lang w:eastAsia="ru-RU"/>
              </w:rPr>
              <w:lastRenderedPageBreak/>
              <w:t>3</w:t>
            </w:r>
          </w:p>
        </w:tc>
        <w:tc>
          <w:tcPr>
            <w:tcW w:w="6685" w:type="dxa"/>
            <w:tcBorders>
              <w:bottom w:val="single" w:sz="4" w:space="0" w:color="auto"/>
              <w:right w:val="single" w:sz="4" w:space="0" w:color="auto"/>
            </w:tcBorders>
            <w:shd w:val="clear" w:color="000000" w:fill="FFFFFF"/>
            <w:vAlign w:val="center"/>
          </w:tcPr>
          <w:p w14:paraId="2961185F" w14:textId="77777777" w:rsidR="00393C1E" w:rsidRDefault="007447EE">
            <w:pPr>
              <w:ind w:firstLine="0"/>
              <w:jc w:val="left"/>
              <w:rPr>
                <w:lang w:eastAsia="ru-RU"/>
              </w:rPr>
            </w:pPr>
            <w:r>
              <w:rPr>
                <w:lang w:eastAsia="ru-RU"/>
              </w:rPr>
              <w:t>Карта диспансеризации несовершеннолетнего</w:t>
            </w:r>
          </w:p>
        </w:tc>
        <w:tc>
          <w:tcPr>
            <w:tcW w:w="1559" w:type="dxa"/>
            <w:tcBorders>
              <w:bottom w:val="single" w:sz="4" w:space="0" w:color="auto"/>
              <w:right w:val="single" w:sz="4" w:space="0" w:color="auto"/>
            </w:tcBorders>
            <w:noWrap/>
            <w:vAlign w:val="center"/>
          </w:tcPr>
          <w:p w14:paraId="0CF0B361" w14:textId="77777777" w:rsidR="00393C1E" w:rsidRDefault="007447EE">
            <w:pPr>
              <w:ind w:firstLine="0"/>
              <w:jc w:val="center"/>
              <w:rPr>
                <w:lang w:eastAsia="ru-RU"/>
              </w:rPr>
            </w:pPr>
            <w:r>
              <w:rPr>
                <w:lang w:eastAsia="ru-RU"/>
              </w:rPr>
              <w:t>030-Д/с/у-13</w:t>
            </w:r>
          </w:p>
        </w:tc>
        <w:tc>
          <w:tcPr>
            <w:tcW w:w="1559" w:type="dxa"/>
            <w:tcBorders>
              <w:bottom w:val="single" w:sz="4" w:space="0" w:color="auto"/>
              <w:right w:val="single" w:sz="4" w:space="0" w:color="auto"/>
            </w:tcBorders>
            <w:vAlign w:val="center"/>
          </w:tcPr>
          <w:p w14:paraId="091E52EE" w14:textId="77777777" w:rsidR="00393C1E" w:rsidRDefault="007447EE">
            <w:pPr>
              <w:ind w:firstLine="0"/>
              <w:jc w:val="center"/>
              <w:rPr>
                <w:lang w:eastAsia="ru-RU"/>
              </w:rPr>
            </w:pPr>
            <w:r>
              <w:rPr>
                <w:lang w:eastAsia="ru-RU"/>
              </w:rPr>
              <w:t>да</w:t>
            </w:r>
          </w:p>
        </w:tc>
      </w:tr>
      <w:tr w:rsidR="00393C1E" w14:paraId="4253B48C" w14:textId="77777777">
        <w:trPr>
          <w:trHeight w:val="283"/>
        </w:trPr>
        <w:tc>
          <w:tcPr>
            <w:tcW w:w="540" w:type="dxa"/>
            <w:tcBorders>
              <w:left w:val="single" w:sz="4" w:space="0" w:color="auto"/>
              <w:bottom w:val="single" w:sz="4" w:space="0" w:color="auto"/>
              <w:right w:val="single" w:sz="4" w:space="0" w:color="auto"/>
            </w:tcBorders>
            <w:noWrap/>
            <w:vAlign w:val="center"/>
          </w:tcPr>
          <w:p w14:paraId="60F4CA5C" w14:textId="77777777" w:rsidR="00393C1E" w:rsidRDefault="007447EE">
            <w:pPr>
              <w:ind w:firstLine="0"/>
              <w:jc w:val="center"/>
              <w:rPr>
                <w:lang w:eastAsia="ru-RU"/>
              </w:rPr>
            </w:pPr>
            <w:r>
              <w:rPr>
                <w:lang w:eastAsia="ru-RU"/>
              </w:rPr>
              <w:t>4</w:t>
            </w:r>
          </w:p>
        </w:tc>
        <w:tc>
          <w:tcPr>
            <w:tcW w:w="6685" w:type="dxa"/>
            <w:tcBorders>
              <w:bottom w:val="single" w:sz="4" w:space="0" w:color="auto"/>
              <w:right w:val="single" w:sz="4" w:space="0" w:color="auto"/>
            </w:tcBorders>
            <w:vAlign w:val="center"/>
          </w:tcPr>
          <w:p w14:paraId="2A041F56" w14:textId="77777777" w:rsidR="00393C1E" w:rsidRDefault="007447EE">
            <w:pPr>
              <w:ind w:firstLine="0"/>
              <w:jc w:val="left"/>
              <w:rPr>
                <w:lang w:eastAsia="ru-RU"/>
              </w:rPr>
            </w:pPr>
            <w:r>
              <w:rPr>
                <w:lang w:eastAsia="ru-RU"/>
              </w:rPr>
              <w:t>Медицинская справка (врачебное профессионально-консультативное заключение)</w:t>
            </w:r>
          </w:p>
        </w:tc>
        <w:tc>
          <w:tcPr>
            <w:tcW w:w="1559" w:type="dxa"/>
            <w:tcBorders>
              <w:bottom w:val="single" w:sz="4" w:space="0" w:color="auto"/>
              <w:right w:val="single" w:sz="4" w:space="0" w:color="auto"/>
            </w:tcBorders>
            <w:noWrap/>
            <w:vAlign w:val="center"/>
          </w:tcPr>
          <w:p w14:paraId="7B330001" w14:textId="77777777" w:rsidR="00393C1E" w:rsidRDefault="007447EE">
            <w:pPr>
              <w:ind w:firstLine="0"/>
              <w:jc w:val="center"/>
              <w:rPr>
                <w:lang w:eastAsia="ru-RU"/>
              </w:rPr>
            </w:pPr>
            <w:r>
              <w:rPr>
                <w:lang w:eastAsia="ru-RU"/>
              </w:rPr>
              <w:t>086/у</w:t>
            </w:r>
          </w:p>
        </w:tc>
        <w:tc>
          <w:tcPr>
            <w:tcW w:w="1559" w:type="dxa"/>
            <w:tcBorders>
              <w:bottom w:val="single" w:sz="4" w:space="0" w:color="auto"/>
              <w:right w:val="single" w:sz="4" w:space="0" w:color="auto"/>
            </w:tcBorders>
            <w:vAlign w:val="center"/>
          </w:tcPr>
          <w:p w14:paraId="6E94176D" w14:textId="77777777" w:rsidR="00393C1E" w:rsidRDefault="007447EE">
            <w:pPr>
              <w:ind w:firstLine="0"/>
              <w:jc w:val="center"/>
              <w:rPr>
                <w:lang w:eastAsia="ru-RU"/>
              </w:rPr>
            </w:pPr>
            <w:r>
              <w:rPr>
                <w:lang w:eastAsia="ru-RU"/>
              </w:rPr>
              <w:t>да</w:t>
            </w:r>
          </w:p>
        </w:tc>
      </w:tr>
      <w:tr w:rsidR="00393C1E" w14:paraId="1D9D17A2" w14:textId="77777777">
        <w:trPr>
          <w:trHeight w:val="283"/>
        </w:trPr>
        <w:tc>
          <w:tcPr>
            <w:tcW w:w="540" w:type="dxa"/>
            <w:tcBorders>
              <w:left w:val="single" w:sz="4" w:space="0" w:color="auto"/>
              <w:bottom w:val="single" w:sz="4" w:space="0" w:color="auto"/>
              <w:right w:val="single" w:sz="4" w:space="0" w:color="auto"/>
            </w:tcBorders>
            <w:noWrap/>
            <w:vAlign w:val="center"/>
          </w:tcPr>
          <w:p w14:paraId="204233C1" w14:textId="77777777" w:rsidR="00393C1E" w:rsidRDefault="007447EE">
            <w:pPr>
              <w:ind w:firstLine="0"/>
              <w:jc w:val="center"/>
              <w:rPr>
                <w:lang w:eastAsia="ru-RU"/>
              </w:rPr>
            </w:pPr>
            <w:r>
              <w:rPr>
                <w:lang w:eastAsia="ru-RU"/>
              </w:rPr>
              <w:t>5</w:t>
            </w:r>
          </w:p>
        </w:tc>
        <w:tc>
          <w:tcPr>
            <w:tcW w:w="6685" w:type="dxa"/>
            <w:tcBorders>
              <w:bottom w:val="single" w:sz="4" w:space="0" w:color="auto"/>
              <w:right w:val="single" w:sz="4" w:space="0" w:color="auto"/>
            </w:tcBorders>
            <w:vAlign w:val="center"/>
          </w:tcPr>
          <w:p w14:paraId="26C8453D" w14:textId="77777777" w:rsidR="00393C1E" w:rsidRDefault="007447EE">
            <w:pPr>
              <w:ind w:firstLine="0"/>
              <w:jc w:val="left"/>
              <w:rPr>
                <w:lang w:eastAsia="ru-RU"/>
              </w:rPr>
            </w:pPr>
            <w:r>
              <w:rPr>
                <w:lang w:eastAsia="ru-RU"/>
              </w:rPr>
              <w:t>Справка о временной нетрудоспособности студентов, учащихся профтехучилищ о болезнях, карантине ребенка, посещающего школу, детское дошкольное учреждение</w:t>
            </w:r>
          </w:p>
        </w:tc>
        <w:tc>
          <w:tcPr>
            <w:tcW w:w="1559" w:type="dxa"/>
            <w:tcBorders>
              <w:bottom w:val="single" w:sz="4" w:space="0" w:color="auto"/>
              <w:right w:val="single" w:sz="4" w:space="0" w:color="auto"/>
            </w:tcBorders>
            <w:noWrap/>
            <w:vAlign w:val="center"/>
          </w:tcPr>
          <w:p w14:paraId="6C14EBA1" w14:textId="77777777" w:rsidR="00393C1E" w:rsidRDefault="007447EE">
            <w:pPr>
              <w:ind w:firstLine="0"/>
              <w:jc w:val="center"/>
              <w:rPr>
                <w:lang w:eastAsia="ru-RU"/>
              </w:rPr>
            </w:pPr>
            <w:r>
              <w:rPr>
                <w:lang w:eastAsia="ru-RU"/>
              </w:rPr>
              <w:t>095/у</w:t>
            </w:r>
          </w:p>
        </w:tc>
        <w:tc>
          <w:tcPr>
            <w:tcW w:w="1559" w:type="dxa"/>
            <w:tcBorders>
              <w:bottom w:val="single" w:sz="4" w:space="0" w:color="auto"/>
              <w:right w:val="single" w:sz="4" w:space="0" w:color="auto"/>
            </w:tcBorders>
            <w:vAlign w:val="center"/>
          </w:tcPr>
          <w:p w14:paraId="79A081B6" w14:textId="77777777" w:rsidR="00393C1E" w:rsidRDefault="007447EE">
            <w:pPr>
              <w:ind w:firstLine="0"/>
              <w:jc w:val="center"/>
              <w:rPr>
                <w:lang w:eastAsia="ru-RU"/>
              </w:rPr>
            </w:pPr>
            <w:r>
              <w:rPr>
                <w:lang w:eastAsia="ru-RU"/>
              </w:rPr>
              <w:t>да</w:t>
            </w:r>
          </w:p>
        </w:tc>
      </w:tr>
      <w:tr w:rsidR="00393C1E" w14:paraId="69D1F1E1" w14:textId="77777777">
        <w:trPr>
          <w:trHeight w:val="283"/>
        </w:trPr>
        <w:tc>
          <w:tcPr>
            <w:tcW w:w="540" w:type="dxa"/>
            <w:tcBorders>
              <w:left w:val="single" w:sz="4" w:space="0" w:color="auto"/>
              <w:bottom w:val="single" w:sz="4" w:space="0" w:color="auto"/>
              <w:right w:val="single" w:sz="4" w:space="0" w:color="auto"/>
            </w:tcBorders>
            <w:noWrap/>
            <w:vAlign w:val="center"/>
          </w:tcPr>
          <w:p w14:paraId="2EA066B6" w14:textId="77777777" w:rsidR="00393C1E" w:rsidRDefault="007447EE">
            <w:pPr>
              <w:ind w:firstLine="0"/>
              <w:jc w:val="center"/>
              <w:rPr>
                <w:lang w:eastAsia="ru-RU"/>
              </w:rPr>
            </w:pPr>
            <w:r>
              <w:rPr>
                <w:lang w:eastAsia="ru-RU"/>
              </w:rPr>
              <w:t>6</w:t>
            </w:r>
          </w:p>
        </w:tc>
        <w:tc>
          <w:tcPr>
            <w:tcW w:w="6685" w:type="dxa"/>
            <w:tcBorders>
              <w:bottom w:val="single" w:sz="4" w:space="0" w:color="auto"/>
              <w:right w:val="single" w:sz="4" w:space="0" w:color="auto"/>
            </w:tcBorders>
            <w:shd w:val="clear" w:color="000000" w:fill="FFFFFF"/>
            <w:vAlign w:val="center"/>
          </w:tcPr>
          <w:p w14:paraId="5A912B2F" w14:textId="77777777" w:rsidR="00393C1E" w:rsidRDefault="007447EE">
            <w:pPr>
              <w:ind w:firstLine="0"/>
              <w:jc w:val="left"/>
              <w:rPr>
                <w:lang w:eastAsia="ru-RU"/>
              </w:rPr>
            </w:pPr>
            <w:r>
              <w:rPr>
                <w:lang w:eastAsia="ru-RU"/>
              </w:rPr>
              <w:t>Журнал учета инфекционных заболеваний</w:t>
            </w:r>
          </w:p>
        </w:tc>
        <w:tc>
          <w:tcPr>
            <w:tcW w:w="1559" w:type="dxa"/>
            <w:tcBorders>
              <w:bottom w:val="single" w:sz="4" w:space="0" w:color="auto"/>
              <w:right w:val="single" w:sz="4" w:space="0" w:color="auto"/>
            </w:tcBorders>
            <w:noWrap/>
            <w:vAlign w:val="center"/>
          </w:tcPr>
          <w:p w14:paraId="0E328677" w14:textId="77777777" w:rsidR="00393C1E" w:rsidRDefault="007447EE">
            <w:pPr>
              <w:ind w:firstLine="0"/>
              <w:jc w:val="center"/>
              <w:rPr>
                <w:lang w:eastAsia="ru-RU"/>
              </w:rPr>
            </w:pPr>
            <w:r>
              <w:rPr>
                <w:lang w:eastAsia="ru-RU"/>
              </w:rPr>
              <w:t>060/у</w:t>
            </w:r>
          </w:p>
        </w:tc>
        <w:tc>
          <w:tcPr>
            <w:tcW w:w="1559" w:type="dxa"/>
            <w:tcBorders>
              <w:bottom w:val="single" w:sz="4" w:space="0" w:color="auto"/>
              <w:right w:val="single" w:sz="4" w:space="0" w:color="auto"/>
            </w:tcBorders>
            <w:vAlign w:val="center"/>
          </w:tcPr>
          <w:p w14:paraId="435D3548" w14:textId="77777777" w:rsidR="00393C1E" w:rsidRDefault="007447EE">
            <w:pPr>
              <w:ind w:firstLine="0"/>
              <w:jc w:val="center"/>
              <w:rPr>
                <w:lang w:eastAsia="ru-RU"/>
              </w:rPr>
            </w:pPr>
            <w:r>
              <w:rPr>
                <w:lang w:eastAsia="ru-RU"/>
              </w:rPr>
              <w:t>нет</w:t>
            </w:r>
          </w:p>
        </w:tc>
      </w:tr>
      <w:tr w:rsidR="00393C1E" w14:paraId="01DF2CFE" w14:textId="77777777">
        <w:trPr>
          <w:trHeight w:val="283"/>
        </w:trPr>
        <w:tc>
          <w:tcPr>
            <w:tcW w:w="540" w:type="dxa"/>
            <w:tcBorders>
              <w:left w:val="single" w:sz="4" w:space="0" w:color="auto"/>
              <w:bottom w:val="single" w:sz="4" w:space="0" w:color="auto"/>
              <w:right w:val="single" w:sz="4" w:space="0" w:color="auto"/>
            </w:tcBorders>
            <w:noWrap/>
            <w:vAlign w:val="center"/>
          </w:tcPr>
          <w:p w14:paraId="36394611" w14:textId="77777777" w:rsidR="00393C1E" w:rsidRDefault="007447EE">
            <w:pPr>
              <w:ind w:firstLine="0"/>
              <w:jc w:val="center"/>
              <w:rPr>
                <w:lang w:eastAsia="ru-RU"/>
              </w:rPr>
            </w:pPr>
            <w:r>
              <w:rPr>
                <w:lang w:eastAsia="ru-RU"/>
              </w:rPr>
              <w:t>7</w:t>
            </w:r>
          </w:p>
        </w:tc>
        <w:tc>
          <w:tcPr>
            <w:tcW w:w="6685" w:type="dxa"/>
            <w:tcBorders>
              <w:bottom w:val="single" w:sz="4" w:space="0" w:color="auto"/>
              <w:right w:val="single" w:sz="4" w:space="0" w:color="auto"/>
            </w:tcBorders>
            <w:shd w:val="clear" w:color="000000" w:fill="FFFFFF"/>
            <w:vAlign w:val="center"/>
          </w:tcPr>
          <w:p w14:paraId="4E41C148" w14:textId="77777777" w:rsidR="00393C1E" w:rsidRDefault="007447EE">
            <w:pPr>
              <w:ind w:firstLine="0"/>
              <w:jc w:val="left"/>
              <w:rPr>
                <w:lang w:eastAsia="ru-RU"/>
              </w:rPr>
            </w:pPr>
            <w:r>
              <w:rPr>
                <w:lang w:eastAsia="ru-RU"/>
              </w:rPr>
              <w:t>Карта профилактического медицинского осмотра несовершеннолетнего</w:t>
            </w:r>
          </w:p>
        </w:tc>
        <w:tc>
          <w:tcPr>
            <w:tcW w:w="1559" w:type="dxa"/>
            <w:tcBorders>
              <w:bottom w:val="single" w:sz="4" w:space="0" w:color="auto"/>
              <w:right w:val="single" w:sz="4" w:space="0" w:color="auto"/>
            </w:tcBorders>
            <w:noWrap/>
            <w:vAlign w:val="center"/>
          </w:tcPr>
          <w:p w14:paraId="4BA0CF75" w14:textId="77777777" w:rsidR="00393C1E" w:rsidRDefault="007447EE">
            <w:pPr>
              <w:ind w:firstLine="0"/>
              <w:jc w:val="center"/>
              <w:rPr>
                <w:lang w:eastAsia="ru-RU"/>
              </w:rPr>
            </w:pPr>
            <w:r>
              <w:rPr>
                <w:lang w:eastAsia="ru-RU"/>
              </w:rPr>
              <w:t>030-ПО/у-17</w:t>
            </w:r>
          </w:p>
        </w:tc>
        <w:tc>
          <w:tcPr>
            <w:tcW w:w="1559" w:type="dxa"/>
            <w:tcBorders>
              <w:bottom w:val="single" w:sz="4" w:space="0" w:color="auto"/>
              <w:right w:val="single" w:sz="4" w:space="0" w:color="auto"/>
            </w:tcBorders>
            <w:vAlign w:val="center"/>
          </w:tcPr>
          <w:p w14:paraId="73438F59" w14:textId="77777777" w:rsidR="00393C1E" w:rsidRDefault="007447EE">
            <w:pPr>
              <w:ind w:firstLine="0"/>
              <w:jc w:val="center"/>
              <w:rPr>
                <w:lang w:eastAsia="ru-RU"/>
              </w:rPr>
            </w:pPr>
            <w:r>
              <w:rPr>
                <w:lang w:eastAsia="ru-RU"/>
              </w:rPr>
              <w:t>да</w:t>
            </w:r>
          </w:p>
        </w:tc>
      </w:tr>
      <w:tr w:rsidR="00393C1E" w14:paraId="62B2BCA7" w14:textId="77777777">
        <w:trPr>
          <w:trHeight w:val="283"/>
        </w:trPr>
        <w:tc>
          <w:tcPr>
            <w:tcW w:w="540" w:type="dxa"/>
            <w:tcBorders>
              <w:left w:val="single" w:sz="4" w:space="0" w:color="auto"/>
              <w:bottom w:val="single" w:sz="4" w:space="0" w:color="auto"/>
              <w:right w:val="single" w:sz="4" w:space="0" w:color="auto"/>
            </w:tcBorders>
            <w:noWrap/>
            <w:vAlign w:val="center"/>
          </w:tcPr>
          <w:p w14:paraId="69CDAFDD" w14:textId="77777777" w:rsidR="00393C1E" w:rsidRDefault="007447EE">
            <w:pPr>
              <w:ind w:firstLine="0"/>
              <w:jc w:val="center"/>
              <w:rPr>
                <w:lang w:eastAsia="ru-RU"/>
              </w:rPr>
            </w:pPr>
            <w:r>
              <w:rPr>
                <w:lang w:eastAsia="ru-RU"/>
              </w:rPr>
              <w:t>8</w:t>
            </w:r>
          </w:p>
        </w:tc>
        <w:tc>
          <w:tcPr>
            <w:tcW w:w="6685" w:type="dxa"/>
            <w:tcBorders>
              <w:bottom w:val="single" w:sz="4" w:space="0" w:color="auto"/>
              <w:right w:val="single" w:sz="4" w:space="0" w:color="auto"/>
            </w:tcBorders>
            <w:vAlign w:val="center"/>
          </w:tcPr>
          <w:p w14:paraId="12E095D8" w14:textId="77777777" w:rsidR="00393C1E" w:rsidRDefault="007447EE">
            <w:pPr>
              <w:ind w:firstLine="0"/>
              <w:jc w:val="left"/>
              <w:rPr>
                <w:lang w:eastAsia="ru-RU"/>
              </w:rPr>
            </w:pPr>
            <w:r>
              <w:rPr>
                <w:lang w:eastAsia="ru-RU"/>
              </w:rPr>
              <w:t>Информированное добровольное согласие на вакцинацию</w:t>
            </w:r>
          </w:p>
        </w:tc>
        <w:tc>
          <w:tcPr>
            <w:tcW w:w="1559" w:type="dxa"/>
            <w:tcBorders>
              <w:bottom w:val="single" w:sz="4" w:space="0" w:color="auto"/>
              <w:right w:val="single" w:sz="4" w:space="0" w:color="auto"/>
            </w:tcBorders>
            <w:noWrap/>
            <w:vAlign w:val="center"/>
          </w:tcPr>
          <w:p w14:paraId="4CE140CE" w14:textId="77777777" w:rsidR="00393C1E" w:rsidRDefault="007447EE">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788007A8" w14:textId="77777777" w:rsidR="00393C1E" w:rsidRDefault="007447EE">
            <w:pPr>
              <w:ind w:firstLine="0"/>
              <w:jc w:val="center"/>
              <w:rPr>
                <w:lang w:eastAsia="ru-RU"/>
              </w:rPr>
            </w:pPr>
            <w:r>
              <w:rPr>
                <w:lang w:eastAsia="ru-RU"/>
              </w:rPr>
              <w:t>нет</w:t>
            </w:r>
          </w:p>
        </w:tc>
      </w:tr>
      <w:tr w:rsidR="00393C1E" w14:paraId="0A44828E" w14:textId="77777777">
        <w:trPr>
          <w:trHeight w:val="283"/>
        </w:trPr>
        <w:tc>
          <w:tcPr>
            <w:tcW w:w="540" w:type="dxa"/>
            <w:tcBorders>
              <w:left w:val="single" w:sz="4" w:space="0" w:color="auto"/>
              <w:bottom w:val="single" w:sz="4" w:space="0" w:color="auto"/>
              <w:right w:val="single" w:sz="4" w:space="0" w:color="auto"/>
            </w:tcBorders>
            <w:noWrap/>
            <w:vAlign w:val="center"/>
          </w:tcPr>
          <w:p w14:paraId="7DFC3FFC" w14:textId="77777777" w:rsidR="00393C1E" w:rsidRDefault="007447EE">
            <w:pPr>
              <w:ind w:firstLine="0"/>
              <w:jc w:val="center"/>
              <w:rPr>
                <w:lang w:eastAsia="ru-RU"/>
              </w:rPr>
            </w:pPr>
            <w:r>
              <w:rPr>
                <w:lang w:eastAsia="ru-RU"/>
              </w:rPr>
              <w:t>9</w:t>
            </w:r>
          </w:p>
        </w:tc>
        <w:tc>
          <w:tcPr>
            <w:tcW w:w="6685" w:type="dxa"/>
            <w:tcBorders>
              <w:bottom w:val="single" w:sz="4" w:space="0" w:color="auto"/>
              <w:right w:val="single" w:sz="4" w:space="0" w:color="auto"/>
            </w:tcBorders>
            <w:vAlign w:val="center"/>
          </w:tcPr>
          <w:p w14:paraId="512FA746" w14:textId="77777777" w:rsidR="00393C1E" w:rsidRDefault="007447EE">
            <w:pPr>
              <w:ind w:firstLine="0"/>
              <w:jc w:val="left"/>
              <w:rPr>
                <w:lang w:eastAsia="ru-RU"/>
              </w:rPr>
            </w:pPr>
            <w:r>
              <w:rPr>
                <w:lang w:eastAsia="ru-RU"/>
              </w:rPr>
              <w:t>Информированное добровольное согласие на проведение профилактических прививок детям или отказа от них</w:t>
            </w:r>
          </w:p>
        </w:tc>
        <w:tc>
          <w:tcPr>
            <w:tcW w:w="1559" w:type="dxa"/>
            <w:tcBorders>
              <w:bottom w:val="single" w:sz="4" w:space="0" w:color="auto"/>
              <w:right w:val="single" w:sz="4" w:space="0" w:color="auto"/>
            </w:tcBorders>
            <w:noWrap/>
            <w:vAlign w:val="center"/>
          </w:tcPr>
          <w:p w14:paraId="2C3104AB" w14:textId="77777777" w:rsidR="00393C1E" w:rsidRDefault="007447EE">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6F8CDE99" w14:textId="77777777" w:rsidR="00393C1E" w:rsidRDefault="007447EE">
            <w:pPr>
              <w:ind w:firstLine="0"/>
              <w:jc w:val="center"/>
              <w:rPr>
                <w:lang w:eastAsia="ru-RU"/>
              </w:rPr>
            </w:pPr>
            <w:r>
              <w:rPr>
                <w:lang w:eastAsia="ru-RU"/>
              </w:rPr>
              <w:t>нет</w:t>
            </w:r>
          </w:p>
        </w:tc>
      </w:tr>
      <w:tr w:rsidR="00393C1E" w14:paraId="33785916" w14:textId="77777777">
        <w:trPr>
          <w:trHeight w:val="283"/>
        </w:trPr>
        <w:tc>
          <w:tcPr>
            <w:tcW w:w="540" w:type="dxa"/>
            <w:tcBorders>
              <w:left w:val="single" w:sz="4" w:space="0" w:color="auto"/>
              <w:bottom w:val="single" w:sz="4" w:space="0" w:color="auto"/>
              <w:right w:val="single" w:sz="4" w:space="0" w:color="auto"/>
            </w:tcBorders>
            <w:noWrap/>
            <w:vAlign w:val="center"/>
          </w:tcPr>
          <w:p w14:paraId="01513584" w14:textId="77777777" w:rsidR="00393C1E" w:rsidRDefault="007447EE">
            <w:pPr>
              <w:ind w:firstLine="0"/>
              <w:jc w:val="center"/>
              <w:rPr>
                <w:lang w:eastAsia="ru-RU"/>
              </w:rPr>
            </w:pPr>
            <w:r>
              <w:rPr>
                <w:lang w:eastAsia="ru-RU"/>
              </w:rPr>
              <w:t>10</w:t>
            </w:r>
          </w:p>
        </w:tc>
        <w:tc>
          <w:tcPr>
            <w:tcW w:w="6685" w:type="dxa"/>
            <w:tcBorders>
              <w:bottom w:val="single" w:sz="4" w:space="0" w:color="auto"/>
              <w:right w:val="single" w:sz="4" w:space="0" w:color="auto"/>
            </w:tcBorders>
            <w:vAlign w:val="center"/>
          </w:tcPr>
          <w:p w14:paraId="237EB7B6" w14:textId="77777777" w:rsidR="00393C1E" w:rsidRDefault="007447EE">
            <w:pPr>
              <w:ind w:firstLine="0"/>
              <w:jc w:val="left"/>
              <w:rPr>
                <w:lang w:eastAsia="ru-RU"/>
              </w:rPr>
            </w:pPr>
            <w:r>
              <w:rPr>
                <w:lang w:eastAsia="ru-RU"/>
              </w:rPr>
              <w:t>Отказ от медицинского вмешательства</w:t>
            </w:r>
          </w:p>
        </w:tc>
        <w:tc>
          <w:tcPr>
            <w:tcW w:w="1559" w:type="dxa"/>
            <w:tcBorders>
              <w:bottom w:val="single" w:sz="4" w:space="0" w:color="auto"/>
              <w:right w:val="single" w:sz="4" w:space="0" w:color="auto"/>
            </w:tcBorders>
            <w:noWrap/>
            <w:vAlign w:val="center"/>
          </w:tcPr>
          <w:p w14:paraId="4F5A81C8" w14:textId="77777777" w:rsidR="00393C1E" w:rsidRDefault="007447EE">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5E31B1A1" w14:textId="77777777" w:rsidR="00393C1E" w:rsidRDefault="007447EE">
            <w:pPr>
              <w:ind w:firstLine="0"/>
              <w:jc w:val="center"/>
              <w:rPr>
                <w:lang w:eastAsia="ru-RU"/>
              </w:rPr>
            </w:pPr>
            <w:r>
              <w:rPr>
                <w:lang w:eastAsia="ru-RU"/>
              </w:rPr>
              <w:t>нет</w:t>
            </w:r>
          </w:p>
        </w:tc>
      </w:tr>
      <w:tr w:rsidR="00393C1E" w14:paraId="2DDE7E78" w14:textId="77777777">
        <w:trPr>
          <w:trHeight w:val="283"/>
        </w:trPr>
        <w:tc>
          <w:tcPr>
            <w:tcW w:w="540" w:type="dxa"/>
            <w:tcBorders>
              <w:left w:val="single" w:sz="4" w:space="0" w:color="auto"/>
              <w:bottom w:val="single" w:sz="4" w:space="0" w:color="auto"/>
              <w:right w:val="single" w:sz="4" w:space="0" w:color="auto"/>
            </w:tcBorders>
            <w:noWrap/>
            <w:vAlign w:val="center"/>
          </w:tcPr>
          <w:p w14:paraId="2AFE748A" w14:textId="77777777" w:rsidR="00393C1E" w:rsidRDefault="007447EE">
            <w:pPr>
              <w:ind w:firstLine="0"/>
              <w:jc w:val="center"/>
              <w:rPr>
                <w:lang w:eastAsia="ru-RU"/>
              </w:rPr>
            </w:pPr>
            <w:r>
              <w:rPr>
                <w:lang w:eastAsia="ru-RU"/>
              </w:rPr>
              <w:t>11</w:t>
            </w:r>
          </w:p>
        </w:tc>
        <w:tc>
          <w:tcPr>
            <w:tcW w:w="6685" w:type="dxa"/>
            <w:tcBorders>
              <w:bottom w:val="single" w:sz="4" w:space="0" w:color="auto"/>
              <w:right w:val="single" w:sz="4" w:space="0" w:color="auto"/>
            </w:tcBorders>
            <w:vAlign w:val="center"/>
          </w:tcPr>
          <w:p w14:paraId="7EC999E9" w14:textId="77777777" w:rsidR="00393C1E" w:rsidRDefault="007447EE">
            <w:pPr>
              <w:ind w:firstLine="0"/>
              <w:jc w:val="left"/>
              <w:rPr>
                <w:lang w:eastAsia="ru-RU"/>
              </w:rPr>
            </w:pPr>
            <w:r>
              <w:rPr>
                <w:lang w:eastAsia="ru-RU"/>
              </w:rPr>
              <w:t>Выписка из медицинской карты амбулаторного, стационарного (подчеркнуть) больного</w:t>
            </w:r>
          </w:p>
        </w:tc>
        <w:tc>
          <w:tcPr>
            <w:tcW w:w="1559" w:type="dxa"/>
            <w:tcBorders>
              <w:bottom w:val="single" w:sz="4" w:space="0" w:color="auto"/>
              <w:right w:val="single" w:sz="4" w:space="0" w:color="auto"/>
            </w:tcBorders>
            <w:noWrap/>
            <w:vAlign w:val="center"/>
          </w:tcPr>
          <w:p w14:paraId="1722804D" w14:textId="77777777" w:rsidR="00393C1E" w:rsidRDefault="007447EE">
            <w:pPr>
              <w:ind w:firstLine="0"/>
              <w:jc w:val="center"/>
              <w:rPr>
                <w:lang w:eastAsia="ru-RU"/>
              </w:rPr>
            </w:pPr>
            <w:r>
              <w:rPr>
                <w:lang w:eastAsia="ru-RU"/>
              </w:rPr>
              <w:t>027/у</w:t>
            </w:r>
          </w:p>
        </w:tc>
        <w:tc>
          <w:tcPr>
            <w:tcW w:w="1559" w:type="dxa"/>
            <w:tcBorders>
              <w:bottom w:val="single" w:sz="4" w:space="0" w:color="auto"/>
              <w:right w:val="single" w:sz="4" w:space="0" w:color="auto"/>
            </w:tcBorders>
            <w:vAlign w:val="center"/>
          </w:tcPr>
          <w:p w14:paraId="21A0B8CE" w14:textId="77777777" w:rsidR="00393C1E" w:rsidRDefault="007447EE">
            <w:pPr>
              <w:ind w:firstLine="0"/>
              <w:jc w:val="center"/>
              <w:rPr>
                <w:lang w:eastAsia="ru-RU"/>
              </w:rPr>
            </w:pPr>
            <w:r>
              <w:rPr>
                <w:lang w:eastAsia="ru-RU"/>
              </w:rPr>
              <w:t>да</w:t>
            </w:r>
          </w:p>
        </w:tc>
      </w:tr>
      <w:tr w:rsidR="00393C1E" w14:paraId="502B6EE6" w14:textId="77777777">
        <w:trPr>
          <w:trHeight w:val="283"/>
        </w:trPr>
        <w:tc>
          <w:tcPr>
            <w:tcW w:w="540" w:type="dxa"/>
            <w:tcBorders>
              <w:left w:val="single" w:sz="4" w:space="0" w:color="auto"/>
              <w:bottom w:val="single" w:sz="4" w:space="0" w:color="auto"/>
              <w:right w:val="single" w:sz="4" w:space="0" w:color="auto"/>
            </w:tcBorders>
            <w:noWrap/>
            <w:vAlign w:val="center"/>
          </w:tcPr>
          <w:p w14:paraId="4BA68DF2" w14:textId="77777777" w:rsidR="00393C1E" w:rsidRDefault="007447EE">
            <w:pPr>
              <w:ind w:firstLine="0"/>
              <w:jc w:val="center"/>
              <w:rPr>
                <w:lang w:eastAsia="ru-RU"/>
              </w:rPr>
            </w:pPr>
            <w:r>
              <w:rPr>
                <w:lang w:eastAsia="ru-RU"/>
              </w:rPr>
              <w:t>12</w:t>
            </w:r>
          </w:p>
        </w:tc>
        <w:tc>
          <w:tcPr>
            <w:tcW w:w="6685" w:type="dxa"/>
            <w:tcBorders>
              <w:bottom w:val="single" w:sz="4" w:space="0" w:color="auto"/>
              <w:right w:val="single" w:sz="4" w:space="0" w:color="auto"/>
            </w:tcBorders>
            <w:vAlign w:val="center"/>
          </w:tcPr>
          <w:p w14:paraId="4FA05A46" w14:textId="77777777" w:rsidR="00393C1E" w:rsidRDefault="007447EE">
            <w:pPr>
              <w:ind w:firstLine="0"/>
              <w:jc w:val="left"/>
              <w:rPr>
                <w:lang w:eastAsia="ru-RU"/>
              </w:rPr>
            </w:pPr>
            <w:r>
              <w:rPr>
                <w:lang w:eastAsia="ru-RU"/>
              </w:rPr>
              <w:t>Санаторно-курортная карта</w:t>
            </w:r>
          </w:p>
        </w:tc>
        <w:tc>
          <w:tcPr>
            <w:tcW w:w="1559" w:type="dxa"/>
            <w:tcBorders>
              <w:bottom w:val="single" w:sz="4" w:space="0" w:color="auto"/>
              <w:right w:val="single" w:sz="4" w:space="0" w:color="auto"/>
            </w:tcBorders>
            <w:noWrap/>
            <w:vAlign w:val="center"/>
          </w:tcPr>
          <w:p w14:paraId="55B415B5" w14:textId="77777777" w:rsidR="00393C1E" w:rsidRDefault="007447EE">
            <w:pPr>
              <w:ind w:firstLine="0"/>
              <w:jc w:val="center"/>
              <w:rPr>
                <w:lang w:eastAsia="ru-RU"/>
              </w:rPr>
            </w:pPr>
            <w:r>
              <w:rPr>
                <w:lang w:eastAsia="ru-RU"/>
              </w:rPr>
              <w:t>072/у</w:t>
            </w:r>
          </w:p>
        </w:tc>
        <w:tc>
          <w:tcPr>
            <w:tcW w:w="1559" w:type="dxa"/>
            <w:tcBorders>
              <w:bottom w:val="single" w:sz="4" w:space="0" w:color="auto"/>
              <w:right w:val="single" w:sz="4" w:space="0" w:color="auto"/>
            </w:tcBorders>
            <w:vAlign w:val="center"/>
          </w:tcPr>
          <w:p w14:paraId="78B19844" w14:textId="77777777" w:rsidR="00393C1E" w:rsidRDefault="007447EE">
            <w:pPr>
              <w:ind w:firstLine="0"/>
              <w:jc w:val="center"/>
              <w:rPr>
                <w:lang w:eastAsia="ru-RU"/>
              </w:rPr>
            </w:pPr>
            <w:r>
              <w:rPr>
                <w:lang w:eastAsia="ru-RU"/>
              </w:rPr>
              <w:t>да</w:t>
            </w:r>
          </w:p>
        </w:tc>
      </w:tr>
      <w:tr w:rsidR="00393C1E" w14:paraId="52DC33AB" w14:textId="77777777">
        <w:trPr>
          <w:trHeight w:val="283"/>
        </w:trPr>
        <w:tc>
          <w:tcPr>
            <w:tcW w:w="540" w:type="dxa"/>
            <w:tcBorders>
              <w:left w:val="single" w:sz="4" w:space="0" w:color="auto"/>
              <w:bottom w:val="single" w:sz="4" w:space="0" w:color="auto"/>
              <w:right w:val="single" w:sz="4" w:space="0" w:color="auto"/>
            </w:tcBorders>
            <w:noWrap/>
            <w:vAlign w:val="center"/>
          </w:tcPr>
          <w:p w14:paraId="2D4A53AF" w14:textId="77777777" w:rsidR="00393C1E" w:rsidRDefault="007447EE">
            <w:pPr>
              <w:ind w:firstLine="0"/>
              <w:jc w:val="center"/>
              <w:rPr>
                <w:lang w:eastAsia="ru-RU"/>
              </w:rPr>
            </w:pPr>
            <w:r>
              <w:rPr>
                <w:lang w:eastAsia="ru-RU"/>
              </w:rPr>
              <w:t>13</w:t>
            </w:r>
          </w:p>
        </w:tc>
        <w:tc>
          <w:tcPr>
            <w:tcW w:w="6685" w:type="dxa"/>
            <w:tcBorders>
              <w:bottom w:val="single" w:sz="4" w:space="0" w:color="auto"/>
              <w:right w:val="single" w:sz="4" w:space="0" w:color="auto"/>
            </w:tcBorders>
            <w:vAlign w:val="center"/>
          </w:tcPr>
          <w:p w14:paraId="17792A28" w14:textId="77777777" w:rsidR="00393C1E" w:rsidRDefault="007447EE">
            <w:pPr>
              <w:ind w:firstLine="0"/>
              <w:jc w:val="left"/>
              <w:rPr>
                <w:lang w:eastAsia="ru-RU"/>
              </w:rPr>
            </w:pPr>
            <w:r>
              <w:rPr>
                <w:lang w:eastAsia="ru-RU"/>
              </w:rPr>
              <w:t>Санаторно-курортная карта для детей</w:t>
            </w:r>
          </w:p>
        </w:tc>
        <w:tc>
          <w:tcPr>
            <w:tcW w:w="1559" w:type="dxa"/>
            <w:tcBorders>
              <w:bottom w:val="single" w:sz="4" w:space="0" w:color="auto"/>
              <w:right w:val="single" w:sz="4" w:space="0" w:color="auto"/>
            </w:tcBorders>
            <w:noWrap/>
            <w:vAlign w:val="center"/>
          </w:tcPr>
          <w:p w14:paraId="1E53023F" w14:textId="77777777" w:rsidR="00393C1E" w:rsidRDefault="007447EE">
            <w:pPr>
              <w:ind w:firstLine="0"/>
              <w:jc w:val="center"/>
              <w:rPr>
                <w:lang w:eastAsia="ru-RU"/>
              </w:rPr>
            </w:pPr>
            <w:r>
              <w:rPr>
                <w:lang w:eastAsia="ru-RU"/>
              </w:rPr>
              <w:t>076/у</w:t>
            </w:r>
          </w:p>
        </w:tc>
        <w:tc>
          <w:tcPr>
            <w:tcW w:w="1559" w:type="dxa"/>
            <w:tcBorders>
              <w:bottom w:val="single" w:sz="4" w:space="0" w:color="auto"/>
              <w:right w:val="single" w:sz="4" w:space="0" w:color="auto"/>
            </w:tcBorders>
            <w:vAlign w:val="center"/>
          </w:tcPr>
          <w:p w14:paraId="7189E9D3" w14:textId="77777777" w:rsidR="00393C1E" w:rsidRDefault="007447EE">
            <w:pPr>
              <w:ind w:firstLine="0"/>
              <w:jc w:val="center"/>
              <w:rPr>
                <w:lang w:eastAsia="ru-RU"/>
              </w:rPr>
            </w:pPr>
            <w:r>
              <w:rPr>
                <w:lang w:eastAsia="ru-RU"/>
              </w:rPr>
              <w:t>да</w:t>
            </w:r>
          </w:p>
        </w:tc>
      </w:tr>
      <w:tr w:rsidR="00393C1E" w14:paraId="7F4DFE53" w14:textId="77777777">
        <w:trPr>
          <w:trHeight w:val="283"/>
        </w:trPr>
        <w:tc>
          <w:tcPr>
            <w:tcW w:w="540" w:type="dxa"/>
            <w:tcBorders>
              <w:left w:val="single" w:sz="4" w:space="0" w:color="auto"/>
              <w:bottom w:val="single" w:sz="4" w:space="0" w:color="auto"/>
              <w:right w:val="single" w:sz="4" w:space="0" w:color="auto"/>
            </w:tcBorders>
            <w:noWrap/>
            <w:vAlign w:val="center"/>
          </w:tcPr>
          <w:p w14:paraId="64B7163D" w14:textId="77777777" w:rsidR="00393C1E" w:rsidRDefault="007447EE">
            <w:pPr>
              <w:ind w:firstLine="0"/>
              <w:jc w:val="center"/>
              <w:rPr>
                <w:lang w:eastAsia="ru-RU"/>
              </w:rPr>
            </w:pPr>
            <w:r>
              <w:rPr>
                <w:lang w:eastAsia="ru-RU"/>
              </w:rPr>
              <w:t>14</w:t>
            </w:r>
          </w:p>
        </w:tc>
        <w:tc>
          <w:tcPr>
            <w:tcW w:w="6685" w:type="dxa"/>
            <w:tcBorders>
              <w:bottom w:val="single" w:sz="4" w:space="0" w:color="auto"/>
              <w:right w:val="single" w:sz="4" w:space="0" w:color="auto"/>
            </w:tcBorders>
            <w:shd w:val="clear" w:color="000000" w:fill="FFFFFF"/>
            <w:vAlign w:val="center"/>
          </w:tcPr>
          <w:p w14:paraId="5EDD0A4F" w14:textId="77777777" w:rsidR="00393C1E" w:rsidRDefault="007447EE">
            <w:pPr>
              <w:ind w:firstLine="0"/>
              <w:jc w:val="left"/>
              <w:rPr>
                <w:lang w:eastAsia="ru-RU"/>
              </w:rPr>
            </w:pPr>
            <w:r>
              <w:rPr>
                <w:lang w:eastAsia="ru-RU"/>
              </w:rPr>
              <w:t>Книга регистрации листков нетрудоспособности</w:t>
            </w:r>
          </w:p>
        </w:tc>
        <w:tc>
          <w:tcPr>
            <w:tcW w:w="1559" w:type="dxa"/>
            <w:tcBorders>
              <w:bottom w:val="single" w:sz="4" w:space="0" w:color="auto"/>
              <w:right w:val="single" w:sz="4" w:space="0" w:color="auto"/>
            </w:tcBorders>
            <w:noWrap/>
            <w:vAlign w:val="center"/>
          </w:tcPr>
          <w:p w14:paraId="60E164F8" w14:textId="77777777" w:rsidR="00393C1E" w:rsidRDefault="007447EE">
            <w:pPr>
              <w:ind w:firstLine="0"/>
              <w:jc w:val="center"/>
              <w:rPr>
                <w:lang w:eastAsia="ru-RU"/>
              </w:rPr>
            </w:pPr>
            <w:r>
              <w:rPr>
                <w:lang w:eastAsia="ru-RU"/>
              </w:rPr>
              <w:t>036/у</w:t>
            </w:r>
          </w:p>
        </w:tc>
        <w:tc>
          <w:tcPr>
            <w:tcW w:w="1559" w:type="dxa"/>
            <w:tcBorders>
              <w:bottom w:val="single" w:sz="4" w:space="0" w:color="auto"/>
              <w:right w:val="single" w:sz="4" w:space="0" w:color="auto"/>
            </w:tcBorders>
            <w:vAlign w:val="center"/>
          </w:tcPr>
          <w:p w14:paraId="41EB69FE" w14:textId="77777777" w:rsidR="00393C1E" w:rsidRDefault="007447EE">
            <w:pPr>
              <w:ind w:firstLine="0"/>
              <w:jc w:val="center"/>
              <w:rPr>
                <w:lang w:eastAsia="ru-RU"/>
              </w:rPr>
            </w:pPr>
            <w:r>
              <w:rPr>
                <w:lang w:eastAsia="ru-RU"/>
              </w:rPr>
              <w:t>нет</w:t>
            </w:r>
          </w:p>
        </w:tc>
      </w:tr>
      <w:tr w:rsidR="00393C1E" w14:paraId="49D3BE1B" w14:textId="77777777">
        <w:trPr>
          <w:trHeight w:val="283"/>
        </w:trPr>
        <w:tc>
          <w:tcPr>
            <w:tcW w:w="540" w:type="dxa"/>
            <w:tcBorders>
              <w:left w:val="single" w:sz="4" w:space="0" w:color="auto"/>
              <w:bottom w:val="single" w:sz="4" w:space="0" w:color="auto"/>
              <w:right w:val="single" w:sz="4" w:space="0" w:color="auto"/>
            </w:tcBorders>
            <w:noWrap/>
            <w:vAlign w:val="center"/>
          </w:tcPr>
          <w:p w14:paraId="6E22BA2C" w14:textId="77777777" w:rsidR="00393C1E" w:rsidRDefault="007447EE">
            <w:pPr>
              <w:ind w:firstLine="0"/>
              <w:jc w:val="center"/>
              <w:rPr>
                <w:lang w:eastAsia="ru-RU"/>
              </w:rPr>
            </w:pPr>
            <w:r>
              <w:rPr>
                <w:lang w:eastAsia="ru-RU"/>
              </w:rPr>
              <w:t>15</w:t>
            </w:r>
          </w:p>
        </w:tc>
        <w:tc>
          <w:tcPr>
            <w:tcW w:w="6685" w:type="dxa"/>
            <w:tcBorders>
              <w:bottom w:val="single" w:sz="4" w:space="0" w:color="auto"/>
              <w:right w:val="single" w:sz="4" w:space="0" w:color="auto"/>
            </w:tcBorders>
            <w:vAlign w:val="center"/>
          </w:tcPr>
          <w:p w14:paraId="454D2C49" w14:textId="77777777" w:rsidR="00393C1E" w:rsidRDefault="007447EE">
            <w:pPr>
              <w:ind w:firstLine="0"/>
              <w:jc w:val="left"/>
              <w:rPr>
                <w:lang w:eastAsia="ru-RU"/>
              </w:rPr>
            </w:pPr>
            <w:r>
              <w:rPr>
                <w:lang w:eastAsia="ru-RU"/>
              </w:rPr>
              <w:t>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tc>
        <w:tc>
          <w:tcPr>
            <w:tcW w:w="1559" w:type="dxa"/>
            <w:tcBorders>
              <w:bottom w:val="single" w:sz="4" w:space="0" w:color="auto"/>
              <w:right w:val="single" w:sz="4" w:space="0" w:color="auto"/>
            </w:tcBorders>
            <w:noWrap/>
            <w:vAlign w:val="center"/>
          </w:tcPr>
          <w:p w14:paraId="3CA8C190" w14:textId="77777777" w:rsidR="00393C1E" w:rsidRDefault="007447EE">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3116915F" w14:textId="77777777" w:rsidR="00393C1E" w:rsidRDefault="007447EE">
            <w:pPr>
              <w:ind w:firstLine="0"/>
              <w:jc w:val="center"/>
              <w:rPr>
                <w:lang w:eastAsia="ru-RU"/>
              </w:rPr>
            </w:pPr>
            <w:r>
              <w:rPr>
                <w:lang w:eastAsia="ru-RU"/>
              </w:rPr>
              <w:t>нет</w:t>
            </w:r>
          </w:p>
        </w:tc>
      </w:tr>
      <w:tr w:rsidR="00393C1E" w14:paraId="0F195B9E" w14:textId="77777777">
        <w:trPr>
          <w:trHeight w:val="283"/>
        </w:trPr>
        <w:tc>
          <w:tcPr>
            <w:tcW w:w="540" w:type="dxa"/>
            <w:tcBorders>
              <w:left w:val="single" w:sz="4" w:space="0" w:color="auto"/>
              <w:bottom w:val="single" w:sz="4" w:space="0" w:color="auto"/>
              <w:right w:val="single" w:sz="4" w:space="0" w:color="auto"/>
            </w:tcBorders>
            <w:noWrap/>
            <w:vAlign w:val="center"/>
          </w:tcPr>
          <w:p w14:paraId="5B30EE6B" w14:textId="77777777" w:rsidR="00393C1E" w:rsidRDefault="007447EE">
            <w:pPr>
              <w:ind w:firstLine="0"/>
              <w:jc w:val="center"/>
              <w:rPr>
                <w:lang w:eastAsia="ru-RU"/>
              </w:rPr>
            </w:pPr>
            <w:r>
              <w:rPr>
                <w:lang w:eastAsia="ru-RU"/>
              </w:rPr>
              <w:t>16</w:t>
            </w:r>
          </w:p>
        </w:tc>
        <w:tc>
          <w:tcPr>
            <w:tcW w:w="6685" w:type="dxa"/>
            <w:tcBorders>
              <w:bottom w:val="single" w:sz="4" w:space="0" w:color="auto"/>
              <w:right w:val="single" w:sz="4" w:space="0" w:color="auto"/>
            </w:tcBorders>
            <w:vAlign w:val="center"/>
          </w:tcPr>
          <w:p w14:paraId="7F376C30" w14:textId="77777777" w:rsidR="00393C1E" w:rsidRDefault="007447EE">
            <w:pPr>
              <w:ind w:firstLine="0"/>
              <w:jc w:val="left"/>
              <w:rPr>
                <w:lang w:eastAsia="ru-RU"/>
              </w:rPr>
            </w:pPr>
            <w:r>
              <w:rPr>
                <w:lang w:eastAsia="ru-RU"/>
              </w:rPr>
              <w:t>Выписка из медицинской карты стационарного больного злокачественным новообразованием</w:t>
            </w:r>
          </w:p>
        </w:tc>
        <w:tc>
          <w:tcPr>
            <w:tcW w:w="1559" w:type="dxa"/>
            <w:tcBorders>
              <w:bottom w:val="single" w:sz="4" w:space="0" w:color="auto"/>
              <w:right w:val="single" w:sz="4" w:space="0" w:color="auto"/>
            </w:tcBorders>
            <w:noWrap/>
            <w:vAlign w:val="center"/>
          </w:tcPr>
          <w:p w14:paraId="0C3E6E2B" w14:textId="77777777" w:rsidR="00393C1E" w:rsidRDefault="007447EE">
            <w:pPr>
              <w:ind w:firstLine="0"/>
              <w:jc w:val="center"/>
              <w:rPr>
                <w:lang w:eastAsia="ru-RU"/>
              </w:rPr>
            </w:pPr>
            <w:r>
              <w:rPr>
                <w:lang w:eastAsia="ru-RU"/>
              </w:rPr>
              <w:t>027-1/у</w:t>
            </w:r>
          </w:p>
        </w:tc>
        <w:tc>
          <w:tcPr>
            <w:tcW w:w="1559" w:type="dxa"/>
            <w:tcBorders>
              <w:bottom w:val="single" w:sz="4" w:space="0" w:color="auto"/>
              <w:right w:val="single" w:sz="4" w:space="0" w:color="auto"/>
            </w:tcBorders>
            <w:vAlign w:val="center"/>
          </w:tcPr>
          <w:p w14:paraId="52151D7E" w14:textId="77777777" w:rsidR="00393C1E" w:rsidRDefault="007447EE">
            <w:pPr>
              <w:ind w:firstLine="0"/>
              <w:jc w:val="center"/>
              <w:rPr>
                <w:lang w:eastAsia="ru-RU"/>
              </w:rPr>
            </w:pPr>
            <w:r>
              <w:rPr>
                <w:lang w:eastAsia="ru-RU"/>
              </w:rPr>
              <w:t>да</w:t>
            </w:r>
          </w:p>
        </w:tc>
      </w:tr>
      <w:tr w:rsidR="00393C1E" w14:paraId="387C02A1" w14:textId="77777777">
        <w:trPr>
          <w:trHeight w:val="283"/>
        </w:trPr>
        <w:tc>
          <w:tcPr>
            <w:tcW w:w="540" w:type="dxa"/>
            <w:tcBorders>
              <w:left w:val="single" w:sz="4" w:space="0" w:color="auto"/>
              <w:bottom w:val="single" w:sz="4" w:space="0" w:color="auto"/>
              <w:right w:val="single" w:sz="4" w:space="0" w:color="auto"/>
            </w:tcBorders>
            <w:noWrap/>
            <w:vAlign w:val="center"/>
          </w:tcPr>
          <w:p w14:paraId="5ADC8501" w14:textId="77777777" w:rsidR="00393C1E" w:rsidRDefault="007447EE">
            <w:pPr>
              <w:ind w:firstLine="0"/>
              <w:jc w:val="center"/>
              <w:rPr>
                <w:lang w:eastAsia="ru-RU"/>
              </w:rPr>
            </w:pPr>
            <w:r>
              <w:rPr>
                <w:lang w:eastAsia="ru-RU"/>
              </w:rPr>
              <w:t>17</w:t>
            </w:r>
          </w:p>
        </w:tc>
        <w:tc>
          <w:tcPr>
            <w:tcW w:w="6685" w:type="dxa"/>
            <w:tcBorders>
              <w:bottom w:val="single" w:sz="4" w:space="0" w:color="auto"/>
              <w:right w:val="single" w:sz="4" w:space="0" w:color="auto"/>
            </w:tcBorders>
            <w:vAlign w:val="center"/>
          </w:tcPr>
          <w:p w14:paraId="58E75193" w14:textId="77777777" w:rsidR="00393C1E" w:rsidRDefault="007447EE">
            <w:pPr>
              <w:ind w:firstLine="0"/>
              <w:jc w:val="left"/>
              <w:rPr>
                <w:lang w:eastAsia="ru-RU"/>
              </w:rPr>
            </w:pPr>
            <w:r>
              <w:rPr>
                <w:lang w:eastAsia="ru-RU"/>
              </w:rPr>
              <w:t>Извещение о больном с впервые в жизни установленным диагнозом злокачественного новообразования</w:t>
            </w:r>
          </w:p>
        </w:tc>
        <w:tc>
          <w:tcPr>
            <w:tcW w:w="1559" w:type="dxa"/>
            <w:tcBorders>
              <w:bottom w:val="single" w:sz="4" w:space="0" w:color="auto"/>
              <w:right w:val="single" w:sz="4" w:space="0" w:color="auto"/>
            </w:tcBorders>
            <w:noWrap/>
            <w:vAlign w:val="center"/>
          </w:tcPr>
          <w:p w14:paraId="3D3168EB" w14:textId="77777777" w:rsidR="00393C1E" w:rsidRDefault="007447EE">
            <w:pPr>
              <w:ind w:firstLine="0"/>
              <w:jc w:val="center"/>
              <w:rPr>
                <w:lang w:eastAsia="ru-RU"/>
              </w:rPr>
            </w:pPr>
            <w:r>
              <w:rPr>
                <w:lang w:eastAsia="ru-RU"/>
              </w:rPr>
              <w:t>090/у</w:t>
            </w:r>
          </w:p>
        </w:tc>
        <w:tc>
          <w:tcPr>
            <w:tcW w:w="1559" w:type="dxa"/>
            <w:tcBorders>
              <w:bottom w:val="single" w:sz="4" w:space="0" w:color="auto"/>
              <w:right w:val="single" w:sz="4" w:space="0" w:color="auto"/>
            </w:tcBorders>
            <w:vAlign w:val="center"/>
          </w:tcPr>
          <w:p w14:paraId="2B92C428" w14:textId="77777777" w:rsidR="00393C1E" w:rsidRDefault="007447EE">
            <w:pPr>
              <w:ind w:firstLine="0"/>
              <w:jc w:val="center"/>
              <w:rPr>
                <w:lang w:eastAsia="ru-RU"/>
              </w:rPr>
            </w:pPr>
            <w:r>
              <w:rPr>
                <w:lang w:eastAsia="ru-RU"/>
              </w:rPr>
              <w:t>да</w:t>
            </w:r>
          </w:p>
        </w:tc>
      </w:tr>
      <w:tr w:rsidR="00393C1E" w14:paraId="04ED331F" w14:textId="77777777">
        <w:trPr>
          <w:trHeight w:val="283"/>
        </w:trPr>
        <w:tc>
          <w:tcPr>
            <w:tcW w:w="540" w:type="dxa"/>
            <w:tcBorders>
              <w:left w:val="single" w:sz="4" w:space="0" w:color="auto"/>
              <w:bottom w:val="single" w:sz="4" w:space="0" w:color="auto"/>
              <w:right w:val="single" w:sz="4" w:space="0" w:color="auto"/>
            </w:tcBorders>
            <w:noWrap/>
            <w:vAlign w:val="center"/>
          </w:tcPr>
          <w:p w14:paraId="087DBB00" w14:textId="77777777" w:rsidR="00393C1E" w:rsidRDefault="007447EE">
            <w:pPr>
              <w:ind w:firstLine="0"/>
              <w:jc w:val="center"/>
              <w:rPr>
                <w:lang w:eastAsia="ru-RU"/>
              </w:rPr>
            </w:pPr>
            <w:r>
              <w:rPr>
                <w:lang w:eastAsia="ru-RU"/>
              </w:rPr>
              <w:t>18</w:t>
            </w:r>
          </w:p>
        </w:tc>
        <w:tc>
          <w:tcPr>
            <w:tcW w:w="6685" w:type="dxa"/>
            <w:tcBorders>
              <w:bottom w:val="single" w:sz="4" w:space="0" w:color="auto"/>
              <w:right w:val="single" w:sz="4" w:space="0" w:color="auto"/>
            </w:tcBorders>
            <w:vAlign w:val="center"/>
          </w:tcPr>
          <w:p w14:paraId="5A7BA0AD" w14:textId="77777777" w:rsidR="00393C1E" w:rsidRDefault="007447EE">
            <w:pPr>
              <w:ind w:firstLine="0"/>
              <w:jc w:val="left"/>
              <w:rPr>
                <w:lang w:eastAsia="ru-RU"/>
              </w:rPr>
            </w:pPr>
            <w:r>
              <w:rPr>
                <w:lang w:eastAsia="ru-RU"/>
              </w:rPr>
              <w:t>Протокол на случай выявления у больного запущенной формы злокачественного новообразования</w:t>
            </w:r>
          </w:p>
        </w:tc>
        <w:tc>
          <w:tcPr>
            <w:tcW w:w="1559" w:type="dxa"/>
            <w:tcBorders>
              <w:bottom w:val="single" w:sz="4" w:space="0" w:color="auto"/>
              <w:right w:val="single" w:sz="4" w:space="0" w:color="auto"/>
            </w:tcBorders>
            <w:vAlign w:val="center"/>
          </w:tcPr>
          <w:p w14:paraId="53CFF718" w14:textId="77777777" w:rsidR="00393C1E" w:rsidRDefault="007447EE">
            <w:pPr>
              <w:ind w:firstLine="0"/>
              <w:jc w:val="center"/>
              <w:rPr>
                <w:lang w:eastAsia="ru-RU"/>
              </w:rPr>
            </w:pPr>
            <w:r>
              <w:rPr>
                <w:lang w:eastAsia="ru-RU"/>
              </w:rPr>
              <w:t>027-2/у</w:t>
            </w:r>
          </w:p>
        </w:tc>
        <w:tc>
          <w:tcPr>
            <w:tcW w:w="1559" w:type="dxa"/>
            <w:tcBorders>
              <w:bottom w:val="single" w:sz="4" w:space="0" w:color="auto"/>
              <w:right w:val="single" w:sz="4" w:space="0" w:color="auto"/>
            </w:tcBorders>
            <w:vAlign w:val="center"/>
          </w:tcPr>
          <w:p w14:paraId="6C474349" w14:textId="77777777" w:rsidR="00393C1E" w:rsidRDefault="007447EE">
            <w:pPr>
              <w:ind w:firstLine="0"/>
              <w:jc w:val="center"/>
              <w:rPr>
                <w:lang w:eastAsia="ru-RU"/>
              </w:rPr>
            </w:pPr>
            <w:r>
              <w:rPr>
                <w:lang w:eastAsia="ru-RU"/>
              </w:rPr>
              <w:t>да</w:t>
            </w:r>
          </w:p>
        </w:tc>
      </w:tr>
      <w:tr w:rsidR="00393C1E" w14:paraId="20975801" w14:textId="77777777">
        <w:trPr>
          <w:trHeight w:val="283"/>
        </w:trPr>
        <w:tc>
          <w:tcPr>
            <w:tcW w:w="540" w:type="dxa"/>
            <w:tcBorders>
              <w:left w:val="single" w:sz="4" w:space="0" w:color="auto"/>
              <w:bottom w:val="single" w:sz="4" w:space="0" w:color="auto"/>
              <w:right w:val="single" w:sz="4" w:space="0" w:color="auto"/>
            </w:tcBorders>
            <w:noWrap/>
            <w:vAlign w:val="center"/>
          </w:tcPr>
          <w:p w14:paraId="1ACED972" w14:textId="77777777" w:rsidR="00393C1E" w:rsidRDefault="007447EE">
            <w:pPr>
              <w:ind w:firstLine="0"/>
              <w:jc w:val="center"/>
              <w:rPr>
                <w:lang w:eastAsia="ru-RU"/>
              </w:rPr>
            </w:pPr>
            <w:r>
              <w:rPr>
                <w:lang w:eastAsia="ru-RU"/>
              </w:rPr>
              <w:t>19</w:t>
            </w:r>
          </w:p>
        </w:tc>
        <w:tc>
          <w:tcPr>
            <w:tcW w:w="6685" w:type="dxa"/>
            <w:tcBorders>
              <w:bottom w:val="single" w:sz="4" w:space="0" w:color="auto"/>
              <w:right w:val="single" w:sz="4" w:space="0" w:color="auto"/>
            </w:tcBorders>
            <w:vAlign w:val="center"/>
          </w:tcPr>
          <w:p w14:paraId="0C78B233" w14:textId="77777777" w:rsidR="00393C1E" w:rsidRDefault="007447EE">
            <w:pPr>
              <w:ind w:firstLine="0"/>
              <w:jc w:val="left"/>
              <w:rPr>
                <w:lang w:eastAsia="ru-RU"/>
              </w:rPr>
            </w:pPr>
            <w:r>
              <w:rPr>
                <w:lang w:eastAsia="ru-RU"/>
              </w:rPr>
              <w:t>Медицинское свидетельство о перинатальной смерти</w:t>
            </w:r>
          </w:p>
        </w:tc>
        <w:tc>
          <w:tcPr>
            <w:tcW w:w="1559" w:type="dxa"/>
            <w:tcBorders>
              <w:bottom w:val="single" w:sz="4" w:space="0" w:color="auto"/>
              <w:right w:val="single" w:sz="4" w:space="0" w:color="auto"/>
            </w:tcBorders>
            <w:vAlign w:val="center"/>
          </w:tcPr>
          <w:p w14:paraId="0D590275" w14:textId="77777777" w:rsidR="00393C1E" w:rsidRDefault="007447EE">
            <w:pPr>
              <w:ind w:firstLine="0"/>
              <w:jc w:val="center"/>
              <w:rPr>
                <w:lang w:eastAsia="ru-RU"/>
              </w:rPr>
            </w:pPr>
            <w:r>
              <w:rPr>
                <w:lang w:eastAsia="ru-RU"/>
              </w:rPr>
              <w:t>106-2/у</w:t>
            </w:r>
          </w:p>
        </w:tc>
        <w:tc>
          <w:tcPr>
            <w:tcW w:w="1559" w:type="dxa"/>
            <w:tcBorders>
              <w:bottom w:val="single" w:sz="4" w:space="0" w:color="auto"/>
              <w:right w:val="single" w:sz="4" w:space="0" w:color="auto"/>
            </w:tcBorders>
            <w:vAlign w:val="center"/>
          </w:tcPr>
          <w:p w14:paraId="2ABFF143" w14:textId="77777777" w:rsidR="00393C1E" w:rsidRDefault="007447EE">
            <w:pPr>
              <w:ind w:firstLine="0"/>
              <w:jc w:val="center"/>
              <w:rPr>
                <w:lang w:eastAsia="ru-RU"/>
              </w:rPr>
            </w:pPr>
            <w:r>
              <w:rPr>
                <w:lang w:eastAsia="ru-RU"/>
              </w:rPr>
              <w:t>да</w:t>
            </w:r>
          </w:p>
        </w:tc>
      </w:tr>
      <w:tr w:rsidR="00393C1E" w14:paraId="55B9B407" w14:textId="77777777">
        <w:trPr>
          <w:trHeight w:val="283"/>
        </w:trPr>
        <w:tc>
          <w:tcPr>
            <w:tcW w:w="540" w:type="dxa"/>
            <w:tcBorders>
              <w:left w:val="single" w:sz="4" w:space="0" w:color="auto"/>
              <w:bottom w:val="single" w:sz="4" w:space="0" w:color="auto"/>
              <w:right w:val="single" w:sz="4" w:space="0" w:color="auto"/>
            </w:tcBorders>
            <w:noWrap/>
            <w:vAlign w:val="center"/>
          </w:tcPr>
          <w:p w14:paraId="6917EED6" w14:textId="77777777" w:rsidR="00393C1E" w:rsidRDefault="007447EE">
            <w:pPr>
              <w:ind w:firstLine="0"/>
              <w:jc w:val="center"/>
              <w:rPr>
                <w:lang w:eastAsia="ru-RU"/>
              </w:rPr>
            </w:pPr>
            <w:r>
              <w:rPr>
                <w:lang w:eastAsia="ru-RU"/>
              </w:rPr>
              <w:t>20</w:t>
            </w:r>
          </w:p>
        </w:tc>
        <w:tc>
          <w:tcPr>
            <w:tcW w:w="6685" w:type="dxa"/>
            <w:tcBorders>
              <w:bottom w:val="single" w:sz="4" w:space="0" w:color="auto"/>
              <w:right w:val="single" w:sz="4" w:space="0" w:color="auto"/>
            </w:tcBorders>
            <w:vAlign w:val="center"/>
          </w:tcPr>
          <w:p w14:paraId="563264BA" w14:textId="77777777" w:rsidR="00393C1E" w:rsidRDefault="007447EE">
            <w:pPr>
              <w:ind w:firstLine="0"/>
              <w:jc w:val="left"/>
              <w:rPr>
                <w:lang w:eastAsia="ru-RU"/>
              </w:rPr>
            </w:pPr>
            <w:r>
              <w:rPr>
                <w:lang w:eastAsia="ru-RU"/>
              </w:rPr>
              <w:t>Контрольная карта диспансерного наблюдения</w:t>
            </w:r>
          </w:p>
        </w:tc>
        <w:tc>
          <w:tcPr>
            <w:tcW w:w="1559" w:type="dxa"/>
            <w:tcBorders>
              <w:bottom w:val="single" w:sz="4" w:space="0" w:color="auto"/>
              <w:right w:val="single" w:sz="4" w:space="0" w:color="auto"/>
            </w:tcBorders>
            <w:noWrap/>
            <w:vAlign w:val="center"/>
          </w:tcPr>
          <w:p w14:paraId="664F1D5E" w14:textId="77777777" w:rsidR="00393C1E" w:rsidRDefault="007447EE">
            <w:pPr>
              <w:ind w:firstLine="0"/>
              <w:jc w:val="center"/>
              <w:rPr>
                <w:lang w:eastAsia="ru-RU"/>
              </w:rPr>
            </w:pPr>
            <w:r>
              <w:rPr>
                <w:lang w:eastAsia="ru-RU"/>
              </w:rPr>
              <w:t>030/у</w:t>
            </w:r>
          </w:p>
        </w:tc>
        <w:tc>
          <w:tcPr>
            <w:tcW w:w="1559" w:type="dxa"/>
            <w:tcBorders>
              <w:bottom w:val="single" w:sz="4" w:space="0" w:color="auto"/>
              <w:right w:val="single" w:sz="4" w:space="0" w:color="auto"/>
            </w:tcBorders>
            <w:vAlign w:val="center"/>
          </w:tcPr>
          <w:p w14:paraId="04268B46" w14:textId="77777777" w:rsidR="00393C1E" w:rsidRDefault="007447EE">
            <w:pPr>
              <w:ind w:firstLine="0"/>
              <w:jc w:val="center"/>
              <w:rPr>
                <w:lang w:eastAsia="ru-RU"/>
              </w:rPr>
            </w:pPr>
            <w:r>
              <w:rPr>
                <w:lang w:eastAsia="ru-RU"/>
              </w:rPr>
              <w:t>да</w:t>
            </w:r>
          </w:p>
        </w:tc>
      </w:tr>
      <w:tr w:rsidR="00393C1E" w14:paraId="1D1A8EA5" w14:textId="77777777">
        <w:trPr>
          <w:trHeight w:val="283"/>
        </w:trPr>
        <w:tc>
          <w:tcPr>
            <w:tcW w:w="540" w:type="dxa"/>
            <w:tcBorders>
              <w:left w:val="single" w:sz="4" w:space="0" w:color="auto"/>
              <w:bottom w:val="single" w:sz="4" w:space="0" w:color="auto"/>
              <w:right w:val="single" w:sz="4" w:space="0" w:color="auto"/>
            </w:tcBorders>
            <w:noWrap/>
            <w:vAlign w:val="center"/>
          </w:tcPr>
          <w:p w14:paraId="503C41D7" w14:textId="77777777" w:rsidR="00393C1E" w:rsidRDefault="007447EE">
            <w:pPr>
              <w:ind w:firstLine="0"/>
              <w:jc w:val="center"/>
              <w:rPr>
                <w:lang w:eastAsia="ru-RU"/>
              </w:rPr>
            </w:pPr>
            <w:r>
              <w:rPr>
                <w:lang w:eastAsia="ru-RU"/>
              </w:rPr>
              <w:t>21</w:t>
            </w:r>
          </w:p>
        </w:tc>
        <w:tc>
          <w:tcPr>
            <w:tcW w:w="6685" w:type="dxa"/>
            <w:tcBorders>
              <w:bottom w:val="single" w:sz="4" w:space="0" w:color="auto"/>
              <w:right w:val="single" w:sz="4" w:space="0" w:color="auto"/>
            </w:tcBorders>
            <w:vAlign w:val="center"/>
          </w:tcPr>
          <w:p w14:paraId="32B6B205" w14:textId="77777777" w:rsidR="00393C1E" w:rsidRDefault="007447EE">
            <w:pPr>
              <w:ind w:firstLine="0"/>
              <w:jc w:val="left"/>
              <w:rPr>
                <w:lang w:eastAsia="ru-RU"/>
              </w:rPr>
            </w:pPr>
            <w:r>
              <w:rPr>
                <w:lang w:eastAsia="ru-RU"/>
              </w:rPr>
              <w:t>Карта больного, лечащегося в физиотерапевтическом отделении (кабинете)</w:t>
            </w:r>
          </w:p>
        </w:tc>
        <w:tc>
          <w:tcPr>
            <w:tcW w:w="1559" w:type="dxa"/>
            <w:tcBorders>
              <w:bottom w:val="single" w:sz="4" w:space="0" w:color="auto"/>
              <w:right w:val="single" w:sz="4" w:space="0" w:color="auto"/>
            </w:tcBorders>
            <w:noWrap/>
            <w:vAlign w:val="center"/>
          </w:tcPr>
          <w:p w14:paraId="25D82649" w14:textId="77777777" w:rsidR="00393C1E" w:rsidRDefault="007447EE">
            <w:pPr>
              <w:ind w:firstLine="0"/>
              <w:jc w:val="center"/>
              <w:rPr>
                <w:lang w:eastAsia="ru-RU"/>
              </w:rPr>
            </w:pPr>
            <w:r>
              <w:rPr>
                <w:lang w:eastAsia="ru-RU"/>
              </w:rPr>
              <w:t>044/у</w:t>
            </w:r>
          </w:p>
        </w:tc>
        <w:tc>
          <w:tcPr>
            <w:tcW w:w="1559" w:type="dxa"/>
            <w:tcBorders>
              <w:bottom w:val="single" w:sz="4" w:space="0" w:color="auto"/>
              <w:right w:val="single" w:sz="4" w:space="0" w:color="auto"/>
            </w:tcBorders>
            <w:vAlign w:val="center"/>
          </w:tcPr>
          <w:p w14:paraId="70418865" w14:textId="77777777" w:rsidR="00393C1E" w:rsidRDefault="007447EE">
            <w:pPr>
              <w:ind w:firstLine="0"/>
              <w:jc w:val="center"/>
              <w:rPr>
                <w:lang w:eastAsia="ru-RU"/>
              </w:rPr>
            </w:pPr>
            <w:r>
              <w:rPr>
                <w:lang w:eastAsia="ru-RU"/>
              </w:rPr>
              <w:t>да</w:t>
            </w:r>
          </w:p>
        </w:tc>
      </w:tr>
      <w:tr w:rsidR="00393C1E" w14:paraId="04317FA6" w14:textId="77777777">
        <w:trPr>
          <w:trHeight w:val="283"/>
        </w:trPr>
        <w:tc>
          <w:tcPr>
            <w:tcW w:w="540" w:type="dxa"/>
            <w:tcBorders>
              <w:left w:val="single" w:sz="4" w:space="0" w:color="auto"/>
              <w:bottom w:val="single" w:sz="4" w:space="0" w:color="auto"/>
              <w:right w:val="single" w:sz="4" w:space="0" w:color="auto"/>
            </w:tcBorders>
            <w:noWrap/>
            <w:vAlign w:val="center"/>
          </w:tcPr>
          <w:p w14:paraId="1EDEFE79" w14:textId="77777777" w:rsidR="00393C1E" w:rsidRDefault="007447EE">
            <w:pPr>
              <w:ind w:firstLine="0"/>
              <w:jc w:val="center"/>
              <w:rPr>
                <w:lang w:eastAsia="ru-RU"/>
              </w:rPr>
            </w:pPr>
            <w:r>
              <w:rPr>
                <w:lang w:eastAsia="ru-RU"/>
              </w:rPr>
              <w:t>22</w:t>
            </w:r>
          </w:p>
        </w:tc>
        <w:tc>
          <w:tcPr>
            <w:tcW w:w="6685" w:type="dxa"/>
            <w:tcBorders>
              <w:bottom w:val="single" w:sz="4" w:space="0" w:color="auto"/>
              <w:right w:val="single" w:sz="4" w:space="0" w:color="auto"/>
            </w:tcBorders>
            <w:shd w:val="clear" w:color="000000" w:fill="FFFFFF"/>
            <w:vAlign w:val="center"/>
          </w:tcPr>
          <w:p w14:paraId="6BD53A13" w14:textId="77777777" w:rsidR="00393C1E" w:rsidRDefault="007447EE">
            <w:pPr>
              <w:ind w:firstLine="0"/>
              <w:jc w:val="left"/>
              <w:rPr>
                <w:lang w:eastAsia="ru-RU"/>
              </w:rPr>
            </w:pPr>
            <w:r>
              <w:rPr>
                <w:lang w:eastAsia="ru-RU"/>
              </w:rPr>
              <w:t>Справка для получения путевки на санаторно-курортное лечение</w:t>
            </w:r>
          </w:p>
        </w:tc>
        <w:tc>
          <w:tcPr>
            <w:tcW w:w="1559" w:type="dxa"/>
            <w:tcBorders>
              <w:bottom w:val="single" w:sz="4" w:space="0" w:color="auto"/>
              <w:right w:val="single" w:sz="4" w:space="0" w:color="auto"/>
            </w:tcBorders>
            <w:shd w:val="clear" w:color="000000" w:fill="FFFFFF"/>
            <w:vAlign w:val="center"/>
          </w:tcPr>
          <w:p w14:paraId="6E21EE19" w14:textId="77777777" w:rsidR="00393C1E" w:rsidRDefault="007447EE">
            <w:pPr>
              <w:ind w:firstLine="0"/>
              <w:jc w:val="center"/>
              <w:rPr>
                <w:lang w:eastAsia="ru-RU"/>
              </w:rPr>
            </w:pPr>
            <w:r>
              <w:rPr>
                <w:lang w:eastAsia="ru-RU"/>
              </w:rPr>
              <w:t>070/у</w:t>
            </w:r>
          </w:p>
        </w:tc>
        <w:tc>
          <w:tcPr>
            <w:tcW w:w="1559" w:type="dxa"/>
            <w:tcBorders>
              <w:bottom w:val="single" w:sz="4" w:space="0" w:color="auto"/>
              <w:right w:val="single" w:sz="4" w:space="0" w:color="auto"/>
            </w:tcBorders>
            <w:shd w:val="clear" w:color="000000" w:fill="FFFFFF"/>
            <w:vAlign w:val="center"/>
          </w:tcPr>
          <w:p w14:paraId="26B83762" w14:textId="77777777" w:rsidR="00393C1E" w:rsidRDefault="007447EE">
            <w:pPr>
              <w:ind w:firstLine="0"/>
              <w:jc w:val="center"/>
              <w:rPr>
                <w:lang w:eastAsia="ru-RU"/>
              </w:rPr>
            </w:pPr>
            <w:r>
              <w:rPr>
                <w:lang w:eastAsia="ru-RU"/>
              </w:rPr>
              <w:t>да</w:t>
            </w:r>
          </w:p>
        </w:tc>
      </w:tr>
      <w:tr w:rsidR="00393C1E" w14:paraId="26FA3D80" w14:textId="77777777">
        <w:trPr>
          <w:trHeight w:val="283"/>
        </w:trPr>
        <w:tc>
          <w:tcPr>
            <w:tcW w:w="540" w:type="dxa"/>
            <w:tcBorders>
              <w:left w:val="single" w:sz="4" w:space="0" w:color="auto"/>
              <w:bottom w:val="single" w:sz="4" w:space="0" w:color="auto"/>
              <w:right w:val="single" w:sz="4" w:space="0" w:color="auto"/>
            </w:tcBorders>
            <w:noWrap/>
            <w:vAlign w:val="center"/>
          </w:tcPr>
          <w:p w14:paraId="79FABCFF" w14:textId="77777777" w:rsidR="00393C1E" w:rsidRDefault="007447EE">
            <w:pPr>
              <w:ind w:firstLine="0"/>
              <w:jc w:val="center"/>
              <w:rPr>
                <w:lang w:eastAsia="ru-RU"/>
              </w:rPr>
            </w:pPr>
            <w:r>
              <w:rPr>
                <w:lang w:eastAsia="ru-RU"/>
              </w:rPr>
              <w:t>23</w:t>
            </w:r>
          </w:p>
        </w:tc>
        <w:tc>
          <w:tcPr>
            <w:tcW w:w="6685" w:type="dxa"/>
            <w:tcBorders>
              <w:bottom w:val="single" w:sz="4" w:space="0" w:color="auto"/>
              <w:right w:val="single" w:sz="4" w:space="0" w:color="auto"/>
            </w:tcBorders>
            <w:vAlign w:val="center"/>
          </w:tcPr>
          <w:p w14:paraId="23317D99" w14:textId="77777777" w:rsidR="00393C1E" w:rsidRDefault="007447EE">
            <w:pPr>
              <w:ind w:firstLine="0"/>
              <w:jc w:val="left"/>
              <w:rPr>
                <w:lang w:eastAsia="ru-RU"/>
              </w:rPr>
            </w:pPr>
            <w:r>
              <w:rPr>
                <w:lang w:eastAsia="ru-RU"/>
              </w:rPr>
              <w:t>Направление на медико-социальную экспертизу медицинской организацией</w:t>
            </w:r>
          </w:p>
        </w:tc>
        <w:tc>
          <w:tcPr>
            <w:tcW w:w="1559" w:type="dxa"/>
            <w:tcBorders>
              <w:bottom w:val="single" w:sz="4" w:space="0" w:color="auto"/>
              <w:right w:val="single" w:sz="4" w:space="0" w:color="auto"/>
            </w:tcBorders>
            <w:noWrap/>
            <w:vAlign w:val="center"/>
          </w:tcPr>
          <w:p w14:paraId="3CAC0CE8" w14:textId="77777777" w:rsidR="00393C1E" w:rsidRDefault="007447EE">
            <w:pPr>
              <w:ind w:firstLine="0"/>
              <w:jc w:val="center"/>
              <w:rPr>
                <w:lang w:eastAsia="ru-RU"/>
              </w:rPr>
            </w:pPr>
            <w:r>
              <w:rPr>
                <w:lang w:eastAsia="ru-RU"/>
              </w:rPr>
              <w:t>088/у</w:t>
            </w:r>
          </w:p>
        </w:tc>
        <w:tc>
          <w:tcPr>
            <w:tcW w:w="1559" w:type="dxa"/>
            <w:tcBorders>
              <w:bottom w:val="single" w:sz="4" w:space="0" w:color="auto"/>
              <w:right w:val="single" w:sz="4" w:space="0" w:color="auto"/>
            </w:tcBorders>
            <w:vAlign w:val="center"/>
          </w:tcPr>
          <w:p w14:paraId="2F77EE35" w14:textId="77777777" w:rsidR="00393C1E" w:rsidRDefault="007447EE">
            <w:pPr>
              <w:ind w:firstLine="0"/>
              <w:jc w:val="center"/>
              <w:rPr>
                <w:lang w:eastAsia="ru-RU"/>
              </w:rPr>
            </w:pPr>
            <w:r>
              <w:rPr>
                <w:lang w:eastAsia="ru-RU"/>
              </w:rPr>
              <w:t>да</w:t>
            </w:r>
          </w:p>
        </w:tc>
      </w:tr>
      <w:tr w:rsidR="00393C1E" w14:paraId="7DFB4CB6" w14:textId="77777777">
        <w:trPr>
          <w:trHeight w:val="283"/>
        </w:trPr>
        <w:tc>
          <w:tcPr>
            <w:tcW w:w="540" w:type="dxa"/>
            <w:tcBorders>
              <w:left w:val="single" w:sz="4" w:space="0" w:color="auto"/>
              <w:bottom w:val="single" w:sz="4" w:space="0" w:color="auto"/>
              <w:right w:val="single" w:sz="4" w:space="0" w:color="auto"/>
            </w:tcBorders>
            <w:noWrap/>
            <w:vAlign w:val="center"/>
          </w:tcPr>
          <w:p w14:paraId="69160D99" w14:textId="77777777" w:rsidR="00393C1E" w:rsidRDefault="007447EE">
            <w:pPr>
              <w:ind w:firstLine="0"/>
              <w:jc w:val="center"/>
              <w:rPr>
                <w:lang w:eastAsia="ru-RU"/>
              </w:rPr>
            </w:pPr>
            <w:r>
              <w:rPr>
                <w:lang w:eastAsia="ru-RU"/>
              </w:rPr>
              <w:t>24</w:t>
            </w:r>
          </w:p>
        </w:tc>
        <w:tc>
          <w:tcPr>
            <w:tcW w:w="6685" w:type="dxa"/>
            <w:tcBorders>
              <w:bottom w:val="single" w:sz="4" w:space="0" w:color="auto"/>
              <w:right w:val="single" w:sz="4" w:space="0" w:color="auto"/>
            </w:tcBorders>
            <w:vAlign w:val="center"/>
          </w:tcPr>
          <w:p w14:paraId="0E1485F8" w14:textId="77777777" w:rsidR="00393C1E" w:rsidRDefault="007447EE">
            <w:pPr>
              <w:ind w:firstLine="0"/>
              <w:jc w:val="left"/>
              <w:rPr>
                <w:lang w:eastAsia="ru-RU"/>
              </w:rPr>
            </w:pPr>
            <w:r>
              <w:rPr>
                <w:lang w:eastAsia="ru-RU"/>
              </w:rPr>
              <w:t>Согласие/отказ пациента на обработку персональных данных</w:t>
            </w:r>
          </w:p>
        </w:tc>
        <w:tc>
          <w:tcPr>
            <w:tcW w:w="1559" w:type="dxa"/>
            <w:tcBorders>
              <w:bottom w:val="single" w:sz="4" w:space="0" w:color="auto"/>
              <w:right w:val="single" w:sz="4" w:space="0" w:color="auto"/>
            </w:tcBorders>
            <w:noWrap/>
            <w:vAlign w:val="center"/>
          </w:tcPr>
          <w:p w14:paraId="44643756" w14:textId="77777777" w:rsidR="00393C1E" w:rsidRDefault="007447EE">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53ABB994" w14:textId="77777777" w:rsidR="00393C1E" w:rsidRDefault="007447EE">
            <w:pPr>
              <w:ind w:firstLine="0"/>
              <w:jc w:val="center"/>
              <w:rPr>
                <w:lang w:eastAsia="ru-RU"/>
              </w:rPr>
            </w:pPr>
            <w:r>
              <w:rPr>
                <w:lang w:eastAsia="ru-RU"/>
              </w:rPr>
              <w:t>нет</w:t>
            </w:r>
          </w:p>
        </w:tc>
      </w:tr>
      <w:tr w:rsidR="00393C1E" w14:paraId="5CFD6596" w14:textId="77777777">
        <w:trPr>
          <w:trHeight w:val="283"/>
        </w:trPr>
        <w:tc>
          <w:tcPr>
            <w:tcW w:w="540" w:type="dxa"/>
            <w:tcBorders>
              <w:left w:val="single" w:sz="4" w:space="0" w:color="auto"/>
              <w:bottom w:val="single" w:sz="4" w:space="0" w:color="auto"/>
              <w:right w:val="single" w:sz="4" w:space="0" w:color="auto"/>
            </w:tcBorders>
            <w:noWrap/>
            <w:vAlign w:val="center"/>
          </w:tcPr>
          <w:p w14:paraId="2CBADC2D" w14:textId="77777777" w:rsidR="00393C1E" w:rsidRDefault="007447EE">
            <w:pPr>
              <w:ind w:firstLine="0"/>
              <w:jc w:val="center"/>
              <w:rPr>
                <w:lang w:eastAsia="ru-RU"/>
              </w:rPr>
            </w:pPr>
            <w:r>
              <w:rPr>
                <w:lang w:eastAsia="ru-RU"/>
              </w:rPr>
              <w:t>25</w:t>
            </w:r>
          </w:p>
        </w:tc>
        <w:tc>
          <w:tcPr>
            <w:tcW w:w="6685" w:type="dxa"/>
            <w:tcBorders>
              <w:bottom w:val="single" w:sz="4" w:space="0" w:color="auto"/>
              <w:right w:val="single" w:sz="4" w:space="0" w:color="auto"/>
            </w:tcBorders>
            <w:vAlign w:val="center"/>
          </w:tcPr>
          <w:p w14:paraId="179D8025" w14:textId="77777777" w:rsidR="00393C1E" w:rsidRDefault="007447EE">
            <w:pPr>
              <w:ind w:firstLine="0"/>
              <w:jc w:val="left"/>
              <w:rPr>
                <w:lang w:eastAsia="ru-RU"/>
              </w:rPr>
            </w:pPr>
            <w:r>
              <w:rPr>
                <w:lang w:eastAsia="ru-RU"/>
              </w:rPr>
              <w:t>Информированное добровольное согласие на проведение искусственного прерывания беременности по желанию женщины</w:t>
            </w:r>
          </w:p>
        </w:tc>
        <w:tc>
          <w:tcPr>
            <w:tcW w:w="1559" w:type="dxa"/>
            <w:tcBorders>
              <w:bottom w:val="single" w:sz="4" w:space="0" w:color="auto"/>
              <w:right w:val="single" w:sz="4" w:space="0" w:color="auto"/>
            </w:tcBorders>
            <w:noWrap/>
            <w:vAlign w:val="center"/>
          </w:tcPr>
          <w:p w14:paraId="1049BE19" w14:textId="77777777" w:rsidR="00393C1E" w:rsidRDefault="007447EE">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780E7076" w14:textId="77777777" w:rsidR="00393C1E" w:rsidRDefault="007447EE">
            <w:pPr>
              <w:ind w:firstLine="0"/>
              <w:jc w:val="center"/>
              <w:rPr>
                <w:lang w:eastAsia="ru-RU"/>
              </w:rPr>
            </w:pPr>
            <w:r>
              <w:rPr>
                <w:lang w:eastAsia="ru-RU"/>
              </w:rPr>
              <w:t>нет</w:t>
            </w:r>
          </w:p>
        </w:tc>
      </w:tr>
      <w:tr w:rsidR="00393C1E" w14:paraId="6024836F" w14:textId="77777777">
        <w:trPr>
          <w:trHeight w:val="283"/>
        </w:trPr>
        <w:tc>
          <w:tcPr>
            <w:tcW w:w="540" w:type="dxa"/>
            <w:tcBorders>
              <w:left w:val="single" w:sz="4" w:space="0" w:color="auto"/>
              <w:bottom w:val="single" w:sz="4" w:space="0" w:color="auto"/>
              <w:right w:val="single" w:sz="4" w:space="0" w:color="auto"/>
            </w:tcBorders>
            <w:noWrap/>
            <w:vAlign w:val="center"/>
          </w:tcPr>
          <w:p w14:paraId="002F1C1D" w14:textId="77777777" w:rsidR="00393C1E" w:rsidRDefault="007447EE">
            <w:pPr>
              <w:ind w:firstLine="0"/>
              <w:jc w:val="center"/>
              <w:rPr>
                <w:lang w:eastAsia="ru-RU"/>
              </w:rPr>
            </w:pPr>
            <w:r>
              <w:rPr>
                <w:lang w:eastAsia="ru-RU"/>
              </w:rPr>
              <w:t>26</w:t>
            </w:r>
          </w:p>
        </w:tc>
        <w:tc>
          <w:tcPr>
            <w:tcW w:w="6685" w:type="dxa"/>
            <w:tcBorders>
              <w:bottom w:val="single" w:sz="4" w:space="0" w:color="auto"/>
              <w:right w:val="single" w:sz="4" w:space="0" w:color="auto"/>
            </w:tcBorders>
            <w:vAlign w:val="center"/>
          </w:tcPr>
          <w:p w14:paraId="2A56383D" w14:textId="77777777" w:rsidR="00393C1E" w:rsidRDefault="007447EE">
            <w:pPr>
              <w:ind w:firstLine="0"/>
              <w:jc w:val="left"/>
              <w:rPr>
                <w:lang w:eastAsia="ru-RU"/>
              </w:rPr>
            </w:pPr>
            <w:r>
              <w:rPr>
                <w:lang w:eastAsia="ru-RU"/>
              </w:rPr>
              <w:t>Медицинская карта стационарного больного</w:t>
            </w:r>
          </w:p>
        </w:tc>
        <w:tc>
          <w:tcPr>
            <w:tcW w:w="1559" w:type="dxa"/>
            <w:tcBorders>
              <w:bottom w:val="single" w:sz="4" w:space="0" w:color="auto"/>
              <w:right w:val="single" w:sz="4" w:space="0" w:color="auto"/>
            </w:tcBorders>
            <w:noWrap/>
            <w:vAlign w:val="center"/>
          </w:tcPr>
          <w:p w14:paraId="48B83C60" w14:textId="77777777" w:rsidR="00393C1E" w:rsidRDefault="007447EE">
            <w:pPr>
              <w:ind w:firstLine="0"/>
              <w:jc w:val="center"/>
              <w:rPr>
                <w:lang w:eastAsia="ru-RU"/>
              </w:rPr>
            </w:pPr>
            <w:r>
              <w:rPr>
                <w:lang w:eastAsia="ru-RU"/>
              </w:rPr>
              <w:t>003/у</w:t>
            </w:r>
          </w:p>
        </w:tc>
        <w:tc>
          <w:tcPr>
            <w:tcW w:w="1559" w:type="dxa"/>
            <w:tcBorders>
              <w:bottom w:val="single" w:sz="4" w:space="0" w:color="auto"/>
              <w:right w:val="single" w:sz="4" w:space="0" w:color="auto"/>
            </w:tcBorders>
            <w:vAlign w:val="center"/>
          </w:tcPr>
          <w:p w14:paraId="5EF10A49" w14:textId="77777777" w:rsidR="00393C1E" w:rsidRDefault="007447EE">
            <w:pPr>
              <w:ind w:firstLine="0"/>
              <w:jc w:val="center"/>
              <w:rPr>
                <w:lang w:eastAsia="ru-RU"/>
              </w:rPr>
            </w:pPr>
            <w:r>
              <w:rPr>
                <w:lang w:eastAsia="ru-RU"/>
              </w:rPr>
              <w:t>да</w:t>
            </w:r>
          </w:p>
        </w:tc>
      </w:tr>
      <w:tr w:rsidR="00393C1E" w14:paraId="2A7EBF41" w14:textId="77777777">
        <w:trPr>
          <w:trHeight w:val="283"/>
        </w:trPr>
        <w:tc>
          <w:tcPr>
            <w:tcW w:w="540" w:type="dxa"/>
            <w:tcBorders>
              <w:left w:val="single" w:sz="4" w:space="0" w:color="auto"/>
              <w:bottom w:val="single" w:sz="4" w:space="0" w:color="auto"/>
              <w:right w:val="single" w:sz="4" w:space="0" w:color="auto"/>
            </w:tcBorders>
            <w:noWrap/>
            <w:vAlign w:val="center"/>
          </w:tcPr>
          <w:p w14:paraId="73D32F42" w14:textId="77777777" w:rsidR="00393C1E" w:rsidRDefault="007447EE">
            <w:pPr>
              <w:ind w:firstLine="0"/>
              <w:jc w:val="center"/>
              <w:rPr>
                <w:lang w:eastAsia="ru-RU"/>
              </w:rPr>
            </w:pPr>
            <w:r>
              <w:rPr>
                <w:lang w:eastAsia="ru-RU"/>
              </w:rPr>
              <w:t>27</w:t>
            </w:r>
          </w:p>
        </w:tc>
        <w:tc>
          <w:tcPr>
            <w:tcW w:w="6685" w:type="dxa"/>
            <w:tcBorders>
              <w:bottom w:val="single" w:sz="4" w:space="0" w:color="auto"/>
              <w:right w:val="single" w:sz="4" w:space="0" w:color="auto"/>
            </w:tcBorders>
            <w:shd w:val="clear" w:color="000000" w:fill="FFFFFF"/>
            <w:vAlign w:val="center"/>
          </w:tcPr>
          <w:p w14:paraId="07C8F370" w14:textId="77777777" w:rsidR="00393C1E" w:rsidRDefault="007447EE">
            <w:pPr>
              <w:ind w:firstLine="0"/>
              <w:jc w:val="left"/>
              <w:rPr>
                <w:lang w:eastAsia="ru-RU"/>
              </w:rPr>
            </w:pPr>
            <w:r>
              <w:rPr>
                <w:lang w:eastAsia="ru-RU"/>
              </w:rPr>
              <w:t>Направление на госпитализацию, восстановительное лечение, обследование, консультацию</w:t>
            </w:r>
          </w:p>
        </w:tc>
        <w:tc>
          <w:tcPr>
            <w:tcW w:w="1559" w:type="dxa"/>
            <w:tcBorders>
              <w:bottom w:val="single" w:sz="4" w:space="0" w:color="auto"/>
              <w:right w:val="single" w:sz="4" w:space="0" w:color="auto"/>
            </w:tcBorders>
            <w:shd w:val="clear" w:color="000000" w:fill="FFFFFF"/>
            <w:vAlign w:val="center"/>
          </w:tcPr>
          <w:p w14:paraId="432FB7ED" w14:textId="77777777" w:rsidR="00393C1E" w:rsidRDefault="007447EE">
            <w:pPr>
              <w:ind w:firstLine="0"/>
              <w:jc w:val="center"/>
              <w:rPr>
                <w:lang w:eastAsia="ru-RU"/>
              </w:rPr>
            </w:pPr>
            <w:r>
              <w:rPr>
                <w:lang w:eastAsia="ru-RU"/>
              </w:rPr>
              <w:t>057/у-04</w:t>
            </w:r>
          </w:p>
        </w:tc>
        <w:tc>
          <w:tcPr>
            <w:tcW w:w="1559" w:type="dxa"/>
            <w:tcBorders>
              <w:bottom w:val="single" w:sz="4" w:space="0" w:color="auto"/>
              <w:right w:val="single" w:sz="4" w:space="0" w:color="auto"/>
            </w:tcBorders>
            <w:shd w:val="clear" w:color="000000" w:fill="FFFFFF"/>
            <w:vAlign w:val="center"/>
          </w:tcPr>
          <w:p w14:paraId="18AFC755" w14:textId="77777777" w:rsidR="00393C1E" w:rsidRDefault="007447EE">
            <w:pPr>
              <w:ind w:firstLine="0"/>
              <w:jc w:val="center"/>
              <w:rPr>
                <w:lang w:eastAsia="ru-RU"/>
              </w:rPr>
            </w:pPr>
            <w:r>
              <w:rPr>
                <w:lang w:eastAsia="ru-RU"/>
              </w:rPr>
              <w:t>да</w:t>
            </w:r>
          </w:p>
        </w:tc>
      </w:tr>
      <w:tr w:rsidR="00393C1E" w14:paraId="6DE5D362" w14:textId="77777777">
        <w:trPr>
          <w:trHeight w:val="283"/>
        </w:trPr>
        <w:tc>
          <w:tcPr>
            <w:tcW w:w="540" w:type="dxa"/>
            <w:tcBorders>
              <w:left w:val="single" w:sz="4" w:space="0" w:color="auto"/>
              <w:bottom w:val="single" w:sz="4" w:space="0" w:color="auto"/>
              <w:right w:val="single" w:sz="4" w:space="0" w:color="auto"/>
            </w:tcBorders>
            <w:noWrap/>
            <w:vAlign w:val="center"/>
          </w:tcPr>
          <w:p w14:paraId="5B7BDD01" w14:textId="77777777" w:rsidR="00393C1E" w:rsidRDefault="007447EE">
            <w:pPr>
              <w:ind w:firstLine="0"/>
              <w:jc w:val="center"/>
              <w:rPr>
                <w:lang w:eastAsia="ru-RU"/>
              </w:rPr>
            </w:pPr>
            <w:r>
              <w:rPr>
                <w:lang w:eastAsia="ru-RU"/>
              </w:rPr>
              <w:t>28</w:t>
            </w:r>
          </w:p>
        </w:tc>
        <w:tc>
          <w:tcPr>
            <w:tcW w:w="6685" w:type="dxa"/>
            <w:tcBorders>
              <w:bottom w:val="single" w:sz="4" w:space="0" w:color="auto"/>
              <w:right w:val="single" w:sz="4" w:space="0" w:color="auto"/>
            </w:tcBorders>
            <w:vAlign w:val="center"/>
          </w:tcPr>
          <w:p w14:paraId="39DA58A3" w14:textId="77777777" w:rsidR="00393C1E" w:rsidRDefault="007447EE">
            <w:pPr>
              <w:ind w:firstLine="0"/>
              <w:jc w:val="left"/>
              <w:rPr>
                <w:lang w:eastAsia="ru-RU"/>
              </w:rPr>
            </w:pPr>
            <w:r>
              <w:rPr>
                <w:lang w:eastAsia="ru-RU"/>
              </w:rPr>
              <w:t>Экстренное извещение об инфекционном заболевании, пищевом, остром профессиональном отравлении, необычной реакции на прививку</w:t>
            </w:r>
          </w:p>
        </w:tc>
        <w:tc>
          <w:tcPr>
            <w:tcW w:w="1559" w:type="dxa"/>
            <w:tcBorders>
              <w:bottom w:val="single" w:sz="4" w:space="0" w:color="auto"/>
              <w:right w:val="single" w:sz="4" w:space="0" w:color="auto"/>
            </w:tcBorders>
            <w:noWrap/>
            <w:vAlign w:val="center"/>
          </w:tcPr>
          <w:p w14:paraId="088746ED" w14:textId="77777777" w:rsidR="00393C1E" w:rsidRDefault="007447EE">
            <w:pPr>
              <w:ind w:firstLine="0"/>
              <w:jc w:val="center"/>
              <w:rPr>
                <w:lang w:eastAsia="ru-RU"/>
              </w:rPr>
            </w:pPr>
            <w:r>
              <w:rPr>
                <w:lang w:eastAsia="ru-RU"/>
              </w:rPr>
              <w:t>058/у</w:t>
            </w:r>
          </w:p>
        </w:tc>
        <w:tc>
          <w:tcPr>
            <w:tcW w:w="1559" w:type="dxa"/>
            <w:tcBorders>
              <w:bottom w:val="single" w:sz="4" w:space="0" w:color="auto"/>
              <w:right w:val="single" w:sz="4" w:space="0" w:color="auto"/>
            </w:tcBorders>
            <w:vAlign w:val="center"/>
          </w:tcPr>
          <w:p w14:paraId="48B8A02E" w14:textId="77777777" w:rsidR="00393C1E" w:rsidRDefault="007447EE">
            <w:pPr>
              <w:ind w:firstLine="0"/>
              <w:jc w:val="center"/>
              <w:rPr>
                <w:lang w:eastAsia="ru-RU"/>
              </w:rPr>
            </w:pPr>
            <w:r>
              <w:rPr>
                <w:lang w:eastAsia="ru-RU"/>
              </w:rPr>
              <w:t>да</w:t>
            </w:r>
          </w:p>
        </w:tc>
      </w:tr>
      <w:tr w:rsidR="00393C1E" w14:paraId="5B37E8AE" w14:textId="77777777">
        <w:trPr>
          <w:trHeight w:val="283"/>
        </w:trPr>
        <w:tc>
          <w:tcPr>
            <w:tcW w:w="540" w:type="dxa"/>
            <w:tcBorders>
              <w:left w:val="single" w:sz="4" w:space="0" w:color="auto"/>
              <w:bottom w:val="single" w:sz="4" w:space="0" w:color="auto"/>
              <w:right w:val="single" w:sz="4" w:space="0" w:color="auto"/>
            </w:tcBorders>
            <w:noWrap/>
            <w:vAlign w:val="center"/>
          </w:tcPr>
          <w:p w14:paraId="24EB4C2B" w14:textId="77777777" w:rsidR="00393C1E" w:rsidRDefault="007447EE">
            <w:pPr>
              <w:ind w:firstLine="0"/>
              <w:jc w:val="center"/>
              <w:rPr>
                <w:lang w:eastAsia="ru-RU"/>
              </w:rPr>
            </w:pPr>
            <w:r>
              <w:rPr>
                <w:lang w:eastAsia="ru-RU"/>
              </w:rPr>
              <w:t>29</w:t>
            </w:r>
          </w:p>
        </w:tc>
        <w:tc>
          <w:tcPr>
            <w:tcW w:w="6685" w:type="dxa"/>
            <w:tcBorders>
              <w:bottom w:val="single" w:sz="4" w:space="0" w:color="auto"/>
              <w:right w:val="single" w:sz="4" w:space="0" w:color="auto"/>
            </w:tcBorders>
            <w:vAlign w:val="center"/>
          </w:tcPr>
          <w:p w14:paraId="71D5C0F2" w14:textId="77777777" w:rsidR="00393C1E" w:rsidRDefault="007447EE">
            <w:pPr>
              <w:ind w:firstLine="0"/>
              <w:jc w:val="left"/>
              <w:rPr>
                <w:lang w:eastAsia="ru-RU"/>
              </w:rPr>
            </w:pPr>
            <w:r>
              <w:rPr>
                <w:lang w:eastAsia="ru-RU"/>
              </w:rPr>
              <w:t>Рецептурный бланк</w:t>
            </w:r>
          </w:p>
        </w:tc>
        <w:tc>
          <w:tcPr>
            <w:tcW w:w="1559" w:type="dxa"/>
            <w:tcBorders>
              <w:bottom w:val="single" w:sz="4" w:space="0" w:color="auto"/>
              <w:right w:val="single" w:sz="4" w:space="0" w:color="auto"/>
            </w:tcBorders>
            <w:noWrap/>
            <w:vAlign w:val="center"/>
          </w:tcPr>
          <w:p w14:paraId="3057EE04" w14:textId="77777777" w:rsidR="00393C1E" w:rsidRDefault="007447EE">
            <w:pPr>
              <w:ind w:firstLine="0"/>
              <w:jc w:val="center"/>
              <w:rPr>
                <w:lang w:eastAsia="ru-RU"/>
              </w:rPr>
            </w:pPr>
            <w:r>
              <w:rPr>
                <w:lang w:eastAsia="ru-RU"/>
              </w:rPr>
              <w:t>148-1/у-88</w:t>
            </w:r>
          </w:p>
        </w:tc>
        <w:tc>
          <w:tcPr>
            <w:tcW w:w="1559" w:type="dxa"/>
            <w:tcBorders>
              <w:bottom w:val="single" w:sz="4" w:space="0" w:color="auto"/>
              <w:right w:val="single" w:sz="4" w:space="0" w:color="auto"/>
            </w:tcBorders>
            <w:vAlign w:val="center"/>
          </w:tcPr>
          <w:p w14:paraId="3852CAB9" w14:textId="77777777" w:rsidR="00393C1E" w:rsidRDefault="007447EE">
            <w:pPr>
              <w:ind w:firstLine="0"/>
              <w:jc w:val="center"/>
              <w:rPr>
                <w:lang w:eastAsia="ru-RU"/>
              </w:rPr>
            </w:pPr>
            <w:r>
              <w:rPr>
                <w:lang w:eastAsia="ru-RU"/>
              </w:rPr>
              <w:t>да</w:t>
            </w:r>
          </w:p>
        </w:tc>
      </w:tr>
      <w:tr w:rsidR="00393C1E" w14:paraId="585D818D" w14:textId="77777777">
        <w:trPr>
          <w:trHeight w:val="283"/>
        </w:trPr>
        <w:tc>
          <w:tcPr>
            <w:tcW w:w="540" w:type="dxa"/>
            <w:tcBorders>
              <w:left w:val="single" w:sz="4" w:space="0" w:color="auto"/>
              <w:bottom w:val="single" w:sz="4" w:space="0" w:color="auto"/>
              <w:right w:val="single" w:sz="4" w:space="0" w:color="auto"/>
            </w:tcBorders>
            <w:noWrap/>
            <w:vAlign w:val="center"/>
          </w:tcPr>
          <w:p w14:paraId="0AE65460" w14:textId="77777777" w:rsidR="00393C1E" w:rsidRDefault="007447EE">
            <w:pPr>
              <w:ind w:firstLine="0"/>
              <w:jc w:val="center"/>
              <w:rPr>
                <w:lang w:eastAsia="ru-RU"/>
              </w:rPr>
            </w:pPr>
            <w:r>
              <w:rPr>
                <w:lang w:eastAsia="ru-RU"/>
              </w:rPr>
              <w:lastRenderedPageBreak/>
              <w:t>30</w:t>
            </w:r>
          </w:p>
        </w:tc>
        <w:tc>
          <w:tcPr>
            <w:tcW w:w="6685" w:type="dxa"/>
            <w:tcBorders>
              <w:bottom w:val="single" w:sz="4" w:space="0" w:color="auto"/>
              <w:right w:val="single" w:sz="4" w:space="0" w:color="auto"/>
            </w:tcBorders>
            <w:vAlign w:val="center"/>
          </w:tcPr>
          <w:p w14:paraId="413F8F56" w14:textId="77777777" w:rsidR="00393C1E" w:rsidRDefault="007447EE">
            <w:pPr>
              <w:ind w:firstLine="0"/>
              <w:jc w:val="left"/>
              <w:rPr>
                <w:lang w:eastAsia="ru-RU"/>
              </w:rPr>
            </w:pPr>
            <w:r>
              <w:rPr>
                <w:lang w:eastAsia="ru-RU"/>
              </w:rPr>
              <w:t>Талон пациента, получающего медицинскую помощь в амбулаторных условиях</w:t>
            </w:r>
          </w:p>
        </w:tc>
        <w:tc>
          <w:tcPr>
            <w:tcW w:w="1559" w:type="dxa"/>
            <w:tcBorders>
              <w:bottom w:val="single" w:sz="4" w:space="0" w:color="auto"/>
              <w:right w:val="single" w:sz="4" w:space="0" w:color="auto"/>
            </w:tcBorders>
            <w:noWrap/>
            <w:vAlign w:val="center"/>
          </w:tcPr>
          <w:p w14:paraId="3E6AB361" w14:textId="77777777" w:rsidR="00393C1E" w:rsidRDefault="007447EE">
            <w:pPr>
              <w:ind w:firstLine="0"/>
              <w:jc w:val="center"/>
              <w:rPr>
                <w:lang w:eastAsia="ru-RU"/>
              </w:rPr>
            </w:pPr>
            <w:r>
              <w:rPr>
                <w:lang w:eastAsia="ru-RU"/>
              </w:rPr>
              <w:t>025-1/у</w:t>
            </w:r>
          </w:p>
        </w:tc>
        <w:tc>
          <w:tcPr>
            <w:tcW w:w="1559" w:type="dxa"/>
            <w:tcBorders>
              <w:bottom w:val="single" w:sz="4" w:space="0" w:color="auto"/>
              <w:right w:val="single" w:sz="4" w:space="0" w:color="auto"/>
            </w:tcBorders>
            <w:vAlign w:val="center"/>
          </w:tcPr>
          <w:p w14:paraId="1E70619D" w14:textId="77777777" w:rsidR="00393C1E" w:rsidRDefault="007447EE">
            <w:pPr>
              <w:ind w:firstLine="0"/>
              <w:jc w:val="center"/>
              <w:rPr>
                <w:lang w:eastAsia="ru-RU"/>
              </w:rPr>
            </w:pPr>
            <w:r>
              <w:rPr>
                <w:lang w:eastAsia="ru-RU"/>
              </w:rPr>
              <w:t>да</w:t>
            </w:r>
          </w:p>
        </w:tc>
      </w:tr>
      <w:tr w:rsidR="00393C1E" w14:paraId="3338D2D2" w14:textId="77777777">
        <w:trPr>
          <w:trHeight w:val="283"/>
        </w:trPr>
        <w:tc>
          <w:tcPr>
            <w:tcW w:w="540" w:type="dxa"/>
            <w:tcBorders>
              <w:left w:val="single" w:sz="4" w:space="0" w:color="auto"/>
              <w:bottom w:val="single" w:sz="4" w:space="0" w:color="auto"/>
              <w:right w:val="single" w:sz="4" w:space="0" w:color="auto"/>
            </w:tcBorders>
            <w:noWrap/>
            <w:vAlign w:val="center"/>
          </w:tcPr>
          <w:p w14:paraId="163FDCEF" w14:textId="77777777" w:rsidR="00393C1E" w:rsidRDefault="007447EE">
            <w:pPr>
              <w:ind w:firstLine="0"/>
              <w:jc w:val="center"/>
              <w:rPr>
                <w:lang w:eastAsia="ru-RU"/>
              </w:rPr>
            </w:pPr>
            <w:r>
              <w:rPr>
                <w:lang w:eastAsia="ru-RU"/>
              </w:rPr>
              <w:t>31</w:t>
            </w:r>
          </w:p>
        </w:tc>
        <w:tc>
          <w:tcPr>
            <w:tcW w:w="6685" w:type="dxa"/>
            <w:tcBorders>
              <w:bottom w:val="single" w:sz="4" w:space="0" w:color="auto"/>
              <w:right w:val="single" w:sz="4" w:space="0" w:color="auto"/>
            </w:tcBorders>
            <w:vAlign w:val="center"/>
          </w:tcPr>
          <w:p w14:paraId="2B0B8714" w14:textId="77777777" w:rsidR="00393C1E" w:rsidRDefault="007447EE">
            <w:pPr>
              <w:ind w:firstLine="0"/>
              <w:jc w:val="left"/>
              <w:rPr>
                <w:lang w:eastAsia="ru-RU"/>
              </w:rPr>
            </w:pPr>
            <w:r>
              <w:rPr>
                <w:lang w:eastAsia="ru-RU"/>
              </w:rPr>
              <w:t>Медицинская карта пациента, получающего медицинскую помощь в амбулаторных условиях</w:t>
            </w:r>
          </w:p>
        </w:tc>
        <w:tc>
          <w:tcPr>
            <w:tcW w:w="1559" w:type="dxa"/>
            <w:tcBorders>
              <w:bottom w:val="single" w:sz="4" w:space="0" w:color="auto"/>
              <w:right w:val="single" w:sz="4" w:space="0" w:color="auto"/>
            </w:tcBorders>
            <w:noWrap/>
            <w:vAlign w:val="center"/>
          </w:tcPr>
          <w:p w14:paraId="7449E454" w14:textId="77777777" w:rsidR="00393C1E" w:rsidRDefault="007447EE">
            <w:pPr>
              <w:ind w:firstLine="0"/>
              <w:jc w:val="center"/>
              <w:rPr>
                <w:lang w:eastAsia="ru-RU"/>
              </w:rPr>
            </w:pPr>
            <w:r>
              <w:rPr>
                <w:lang w:eastAsia="ru-RU"/>
              </w:rPr>
              <w:t>025/у</w:t>
            </w:r>
          </w:p>
        </w:tc>
        <w:tc>
          <w:tcPr>
            <w:tcW w:w="1559" w:type="dxa"/>
            <w:tcBorders>
              <w:bottom w:val="single" w:sz="4" w:space="0" w:color="auto"/>
              <w:right w:val="single" w:sz="4" w:space="0" w:color="auto"/>
            </w:tcBorders>
            <w:vAlign w:val="center"/>
          </w:tcPr>
          <w:p w14:paraId="51C95117" w14:textId="77777777" w:rsidR="00393C1E" w:rsidRDefault="007447EE">
            <w:pPr>
              <w:ind w:firstLine="0"/>
              <w:jc w:val="center"/>
              <w:rPr>
                <w:lang w:eastAsia="ru-RU"/>
              </w:rPr>
            </w:pPr>
            <w:r>
              <w:rPr>
                <w:lang w:eastAsia="ru-RU"/>
              </w:rPr>
              <w:t>да</w:t>
            </w:r>
          </w:p>
        </w:tc>
      </w:tr>
      <w:tr w:rsidR="00393C1E" w14:paraId="3B79824C" w14:textId="77777777">
        <w:trPr>
          <w:trHeight w:val="283"/>
        </w:trPr>
        <w:tc>
          <w:tcPr>
            <w:tcW w:w="540" w:type="dxa"/>
            <w:tcBorders>
              <w:left w:val="single" w:sz="4" w:space="0" w:color="auto"/>
              <w:bottom w:val="single" w:sz="4" w:space="0" w:color="auto"/>
              <w:right w:val="single" w:sz="4" w:space="0" w:color="auto"/>
            </w:tcBorders>
            <w:noWrap/>
            <w:vAlign w:val="center"/>
          </w:tcPr>
          <w:p w14:paraId="25FC989C" w14:textId="77777777" w:rsidR="00393C1E" w:rsidRDefault="007447EE">
            <w:pPr>
              <w:ind w:firstLine="0"/>
              <w:jc w:val="center"/>
              <w:rPr>
                <w:lang w:eastAsia="ru-RU"/>
              </w:rPr>
            </w:pPr>
            <w:r>
              <w:rPr>
                <w:lang w:eastAsia="ru-RU"/>
              </w:rPr>
              <w:t>32</w:t>
            </w:r>
          </w:p>
        </w:tc>
        <w:tc>
          <w:tcPr>
            <w:tcW w:w="6685" w:type="dxa"/>
            <w:tcBorders>
              <w:bottom w:val="single" w:sz="4" w:space="0" w:color="auto"/>
              <w:right w:val="single" w:sz="4" w:space="0" w:color="auto"/>
            </w:tcBorders>
            <w:vAlign w:val="center"/>
          </w:tcPr>
          <w:p w14:paraId="667755BD" w14:textId="77777777" w:rsidR="00393C1E" w:rsidRDefault="007447EE">
            <w:pPr>
              <w:ind w:firstLine="0"/>
              <w:jc w:val="left"/>
              <w:rPr>
                <w:lang w:eastAsia="ru-RU"/>
              </w:rPr>
            </w:pPr>
            <w:r>
              <w:rPr>
                <w:lang w:eastAsia="ru-RU"/>
              </w:rPr>
              <w:t xml:space="preserve">Медицинская карта </w:t>
            </w:r>
            <w:proofErr w:type="spellStart"/>
            <w:r>
              <w:rPr>
                <w:lang w:eastAsia="ru-RU"/>
              </w:rPr>
              <w:t>ортодонтического</w:t>
            </w:r>
            <w:proofErr w:type="spellEnd"/>
            <w:r>
              <w:rPr>
                <w:lang w:eastAsia="ru-RU"/>
              </w:rPr>
              <w:t xml:space="preserve"> пациента</w:t>
            </w:r>
          </w:p>
        </w:tc>
        <w:tc>
          <w:tcPr>
            <w:tcW w:w="1559" w:type="dxa"/>
            <w:tcBorders>
              <w:bottom w:val="single" w:sz="4" w:space="0" w:color="auto"/>
              <w:right w:val="single" w:sz="4" w:space="0" w:color="auto"/>
            </w:tcBorders>
            <w:noWrap/>
            <w:vAlign w:val="center"/>
          </w:tcPr>
          <w:p w14:paraId="0B210EED" w14:textId="77777777" w:rsidR="00393C1E" w:rsidRDefault="007447EE">
            <w:pPr>
              <w:ind w:firstLine="0"/>
              <w:jc w:val="center"/>
              <w:rPr>
                <w:lang w:eastAsia="ru-RU"/>
              </w:rPr>
            </w:pPr>
            <w:r>
              <w:rPr>
                <w:lang w:eastAsia="ru-RU"/>
              </w:rPr>
              <w:t>043-1/у</w:t>
            </w:r>
          </w:p>
        </w:tc>
        <w:tc>
          <w:tcPr>
            <w:tcW w:w="1559" w:type="dxa"/>
            <w:tcBorders>
              <w:bottom w:val="single" w:sz="4" w:space="0" w:color="auto"/>
              <w:right w:val="single" w:sz="4" w:space="0" w:color="auto"/>
            </w:tcBorders>
            <w:vAlign w:val="center"/>
          </w:tcPr>
          <w:p w14:paraId="0E4656B8" w14:textId="77777777" w:rsidR="00393C1E" w:rsidRDefault="007447EE">
            <w:pPr>
              <w:ind w:firstLine="0"/>
              <w:jc w:val="center"/>
              <w:rPr>
                <w:lang w:eastAsia="ru-RU"/>
              </w:rPr>
            </w:pPr>
            <w:r>
              <w:rPr>
                <w:lang w:eastAsia="ru-RU"/>
              </w:rPr>
              <w:t>да</w:t>
            </w:r>
          </w:p>
        </w:tc>
      </w:tr>
      <w:tr w:rsidR="00393C1E" w14:paraId="48FD7E64" w14:textId="77777777">
        <w:trPr>
          <w:trHeight w:val="283"/>
        </w:trPr>
        <w:tc>
          <w:tcPr>
            <w:tcW w:w="540" w:type="dxa"/>
            <w:tcBorders>
              <w:left w:val="single" w:sz="4" w:space="0" w:color="auto"/>
              <w:bottom w:val="single" w:sz="4" w:space="0" w:color="auto"/>
              <w:right w:val="single" w:sz="4" w:space="0" w:color="auto"/>
            </w:tcBorders>
            <w:noWrap/>
            <w:vAlign w:val="center"/>
          </w:tcPr>
          <w:p w14:paraId="3F8872F4" w14:textId="77777777" w:rsidR="00393C1E" w:rsidRDefault="007447EE">
            <w:pPr>
              <w:ind w:firstLine="0"/>
              <w:jc w:val="center"/>
              <w:rPr>
                <w:lang w:eastAsia="ru-RU"/>
              </w:rPr>
            </w:pPr>
            <w:r>
              <w:rPr>
                <w:lang w:eastAsia="ru-RU"/>
              </w:rPr>
              <w:t>33</w:t>
            </w:r>
          </w:p>
        </w:tc>
        <w:tc>
          <w:tcPr>
            <w:tcW w:w="6685" w:type="dxa"/>
            <w:tcBorders>
              <w:bottom w:val="single" w:sz="4" w:space="0" w:color="auto"/>
              <w:right w:val="single" w:sz="4" w:space="0" w:color="auto"/>
            </w:tcBorders>
            <w:vAlign w:val="center"/>
          </w:tcPr>
          <w:p w14:paraId="70AED035" w14:textId="77777777" w:rsidR="00393C1E" w:rsidRDefault="007447EE">
            <w:pPr>
              <w:ind w:firstLine="0"/>
              <w:jc w:val="left"/>
              <w:rPr>
                <w:lang w:eastAsia="ru-RU"/>
              </w:rPr>
            </w:pPr>
            <w:r>
              <w:rPr>
                <w:lang w:eastAsia="ru-RU"/>
              </w:rPr>
              <w:t>Журнал учета приема больных и отказов в госпитализации</w:t>
            </w:r>
          </w:p>
        </w:tc>
        <w:tc>
          <w:tcPr>
            <w:tcW w:w="1559" w:type="dxa"/>
            <w:tcBorders>
              <w:bottom w:val="single" w:sz="4" w:space="0" w:color="auto"/>
              <w:right w:val="single" w:sz="4" w:space="0" w:color="auto"/>
            </w:tcBorders>
            <w:noWrap/>
            <w:vAlign w:val="center"/>
          </w:tcPr>
          <w:p w14:paraId="7D766BB9" w14:textId="77777777" w:rsidR="00393C1E" w:rsidRDefault="007447EE">
            <w:pPr>
              <w:ind w:firstLine="0"/>
              <w:jc w:val="center"/>
              <w:rPr>
                <w:lang w:eastAsia="ru-RU"/>
              </w:rPr>
            </w:pPr>
            <w:r>
              <w:rPr>
                <w:lang w:eastAsia="ru-RU"/>
              </w:rPr>
              <w:t>001/у</w:t>
            </w:r>
          </w:p>
        </w:tc>
        <w:tc>
          <w:tcPr>
            <w:tcW w:w="1559" w:type="dxa"/>
            <w:tcBorders>
              <w:bottom w:val="single" w:sz="4" w:space="0" w:color="auto"/>
              <w:right w:val="single" w:sz="4" w:space="0" w:color="auto"/>
            </w:tcBorders>
            <w:vAlign w:val="center"/>
          </w:tcPr>
          <w:p w14:paraId="430F9CC1" w14:textId="77777777" w:rsidR="00393C1E" w:rsidRDefault="007447EE">
            <w:pPr>
              <w:ind w:firstLine="0"/>
              <w:jc w:val="center"/>
              <w:rPr>
                <w:lang w:eastAsia="ru-RU"/>
              </w:rPr>
            </w:pPr>
            <w:r>
              <w:rPr>
                <w:lang w:eastAsia="ru-RU"/>
              </w:rPr>
              <w:t>нет</w:t>
            </w:r>
          </w:p>
        </w:tc>
      </w:tr>
      <w:tr w:rsidR="00393C1E" w14:paraId="69D5065D" w14:textId="77777777">
        <w:trPr>
          <w:trHeight w:val="283"/>
        </w:trPr>
        <w:tc>
          <w:tcPr>
            <w:tcW w:w="540" w:type="dxa"/>
            <w:tcBorders>
              <w:left w:val="single" w:sz="4" w:space="0" w:color="auto"/>
              <w:bottom w:val="single" w:sz="4" w:space="0" w:color="auto"/>
              <w:right w:val="single" w:sz="4" w:space="0" w:color="auto"/>
            </w:tcBorders>
            <w:noWrap/>
            <w:vAlign w:val="center"/>
          </w:tcPr>
          <w:p w14:paraId="3FE699D8" w14:textId="77777777" w:rsidR="00393C1E" w:rsidRDefault="007447EE">
            <w:pPr>
              <w:ind w:firstLine="0"/>
              <w:jc w:val="center"/>
              <w:rPr>
                <w:lang w:eastAsia="ru-RU"/>
              </w:rPr>
            </w:pPr>
            <w:r>
              <w:rPr>
                <w:lang w:eastAsia="ru-RU"/>
              </w:rPr>
              <w:t>34</w:t>
            </w:r>
          </w:p>
        </w:tc>
        <w:tc>
          <w:tcPr>
            <w:tcW w:w="6685" w:type="dxa"/>
            <w:tcBorders>
              <w:bottom w:val="single" w:sz="4" w:space="0" w:color="auto"/>
              <w:right w:val="single" w:sz="4" w:space="0" w:color="auto"/>
            </w:tcBorders>
            <w:vAlign w:val="center"/>
          </w:tcPr>
          <w:p w14:paraId="0CA8D34E" w14:textId="77777777" w:rsidR="00393C1E" w:rsidRDefault="007447EE">
            <w:pPr>
              <w:ind w:firstLine="0"/>
              <w:jc w:val="left"/>
              <w:rPr>
                <w:lang w:eastAsia="ru-RU"/>
              </w:rPr>
            </w:pPr>
            <w:r>
              <w:rPr>
                <w:lang w:eastAsia="ru-RU"/>
              </w:rPr>
              <w:t>Карта лечащегося в кабинете лечебной физкультуры</w:t>
            </w:r>
          </w:p>
        </w:tc>
        <w:tc>
          <w:tcPr>
            <w:tcW w:w="1559" w:type="dxa"/>
            <w:tcBorders>
              <w:bottom w:val="single" w:sz="4" w:space="0" w:color="auto"/>
              <w:right w:val="single" w:sz="4" w:space="0" w:color="auto"/>
            </w:tcBorders>
            <w:noWrap/>
            <w:vAlign w:val="center"/>
          </w:tcPr>
          <w:p w14:paraId="43BF1706" w14:textId="77777777" w:rsidR="00393C1E" w:rsidRDefault="007447EE">
            <w:pPr>
              <w:ind w:firstLine="0"/>
              <w:jc w:val="center"/>
              <w:rPr>
                <w:lang w:eastAsia="ru-RU"/>
              </w:rPr>
            </w:pPr>
            <w:r>
              <w:rPr>
                <w:lang w:eastAsia="ru-RU"/>
              </w:rPr>
              <w:t>042/у</w:t>
            </w:r>
          </w:p>
        </w:tc>
        <w:tc>
          <w:tcPr>
            <w:tcW w:w="1559" w:type="dxa"/>
            <w:tcBorders>
              <w:bottom w:val="single" w:sz="4" w:space="0" w:color="auto"/>
              <w:right w:val="single" w:sz="4" w:space="0" w:color="auto"/>
            </w:tcBorders>
            <w:vAlign w:val="center"/>
          </w:tcPr>
          <w:p w14:paraId="14E32A28" w14:textId="77777777" w:rsidR="00393C1E" w:rsidRDefault="007447EE">
            <w:pPr>
              <w:ind w:firstLine="0"/>
              <w:jc w:val="center"/>
              <w:rPr>
                <w:lang w:eastAsia="ru-RU"/>
              </w:rPr>
            </w:pPr>
            <w:r>
              <w:rPr>
                <w:lang w:eastAsia="ru-RU"/>
              </w:rPr>
              <w:t>да</w:t>
            </w:r>
          </w:p>
        </w:tc>
      </w:tr>
      <w:tr w:rsidR="00393C1E" w14:paraId="5FED5AEF" w14:textId="77777777">
        <w:trPr>
          <w:trHeight w:val="283"/>
        </w:trPr>
        <w:tc>
          <w:tcPr>
            <w:tcW w:w="540" w:type="dxa"/>
            <w:tcBorders>
              <w:left w:val="single" w:sz="4" w:space="0" w:color="auto"/>
              <w:bottom w:val="single" w:sz="4" w:space="0" w:color="auto"/>
              <w:right w:val="single" w:sz="4" w:space="0" w:color="auto"/>
            </w:tcBorders>
            <w:noWrap/>
            <w:vAlign w:val="center"/>
          </w:tcPr>
          <w:p w14:paraId="2C6202B7" w14:textId="77777777" w:rsidR="00393C1E" w:rsidRDefault="007447EE">
            <w:pPr>
              <w:ind w:firstLine="0"/>
              <w:jc w:val="center"/>
              <w:rPr>
                <w:lang w:eastAsia="ru-RU"/>
              </w:rPr>
            </w:pPr>
            <w:r>
              <w:rPr>
                <w:lang w:eastAsia="ru-RU"/>
              </w:rPr>
              <w:t>35</w:t>
            </w:r>
          </w:p>
        </w:tc>
        <w:tc>
          <w:tcPr>
            <w:tcW w:w="6685" w:type="dxa"/>
            <w:tcBorders>
              <w:bottom w:val="single" w:sz="4" w:space="0" w:color="auto"/>
              <w:right w:val="single" w:sz="4" w:space="0" w:color="auto"/>
            </w:tcBorders>
            <w:vAlign w:val="center"/>
          </w:tcPr>
          <w:p w14:paraId="470EF3A8" w14:textId="77777777" w:rsidR="00393C1E" w:rsidRDefault="007447EE">
            <w:pPr>
              <w:ind w:firstLine="0"/>
              <w:jc w:val="left"/>
              <w:rPr>
                <w:lang w:eastAsia="ru-RU"/>
              </w:rPr>
            </w:pPr>
            <w:r>
              <w:rPr>
                <w:lang w:eastAsia="ru-RU"/>
              </w:rPr>
              <w:t>Листок ежедневного учета движения пациентов и коечного фонда медицинской организации, оказывающей медицинскую помощь в стационарных условиях, в условиях дневного стационара</w:t>
            </w:r>
          </w:p>
        </w:tc>
        <w:tc>
          <w:tcPr>
            <w:tcW w:w="1559" w:type="dxa"/>
            <w:tcBorders>
              <w:bottom w:val="single" w:sz="4" w:space="0" w:color="auto"/>
              <w:right w:val="single" w:sz="4" w:space="0" w:color="auto"/>
            </w:tcBorders>
            <w:noWrap/>
            <w:vAlign w:val="center"/>
          </w:tcPr>
          <w:p w14:paraId="23A65152" w14:textId="77777777" w:rsidR="00393C1E" w:rsidRDefault="007447EE">
            <w:pPr>
              <w:ind w:firstLine="0"/>
              <w:jc w:val="center"/>
              <w:rPr>
                <w:lang w:eastAsia="ru-RU"/>
              </w:rPr>
            </w:pPr>
            <w:r>
              <w:rPr>
                <w:lang w:eastAsia="ru-RU"/>
              </w:rPr>
              <w:t>007/у</w:t>
            </w:r>
          </w:p>
        </w:tc>
        <w:tc>
          <w:tcPr>
            <w:tcW w:w="1559" w:type="dxa"/>
            <w:tcBorders>
              <w:bottom w:val="single" w:sz="4" w:space="0" w:color="auto"/>
              <w:right w:val="single" w:sz="4" w:space="0" w:color="auto"/>
            </w:tcBorders>
            <w:vAlign w:val="center"/>
          </w:tcPr>
          <w:p w14:paraId="3E8A6FBC" w14:textId="77777777" w:rsidR="00393C1E" w:rsidRDefault="007447EE">
            <w:pPr>
              <w:ind w:firstLine="0"/>
              <w:jc w:val="center"/>
              <w:rPr>
                <w:lang w:eastAsia="ru-RU"/>
              </w:rPr>
            </w:pPr>
            <w:r>
              <w:rPr>
                <w:lang w:eastAsia="ru-RU"/>
              </w:rPr>
              <w:t>нет</w:t>
            </w:r>
          </w:p>
        </w:tc>
      </w:tr>
      <w:tr w:rsidR="00393C1E" w14:paraId="3BED742A" w14:textId="77777777">
        <w:trPr>
          <w:trHeight w:val="283"/>
        </w:trPr>
        <w:tc>
          <w:tcPr>
            <w:tcW w:w="540" w:type="dxa"/>
            <w:tcBorders>
              <w:left w:val="single" w:sz="4" w:space="0" w:color="auto"/>
              <w:bottom w:val="single" w:sz="4" w:space="0" w:color="auto"/>
              <w:right w:val="single" w:sz="4" w:space="0" w:color="auto"/>
            </w:tcBorders>
            <w:noWrap/>
            <w:vAlign w:val="center"/>
          </w:tcPr>
          <w:p w14:paraId="2FC66249" w14:textId="77777777" w:rsidR="00393C1E" w:rsidRDefault="007447EE">
            <w:pPr>
              <w:ind w:firstLine="0"/>
              <w:jc w:val="center"/>
              <w:rPr>
                <w:lang w:eastAsia="ru-RU"/>
              </w:rPr>
            </w:pPr>
            <w:r>
              <w:rPr>
                <w:lang w:eastAsia="ru-RU"/>
              </w:rPr>
              <w:t>36</w:t>
            </w:r>
          </w:p>
        </w:tc>
        <w:tc>
          <w:tcPr>
            <w:tcW w:w="6685" w:type="dxa"/>
            <w:tcBorders>
              <w:bottom w:val="single" w:sz="4" w:space="0" w:color="auto"/>
              <w:right w:val="single" w:sz="4" w:space="0" w:color="auto"/>
            </w:tcBorders>
            <w:vAlign w:val="center"/>
          </w:tcPr>
          <w:p w14:paraId="68B54DBA" w14:textId="77777777" w:rsidR="00393C1E" w:rsidRDefault="007447EE">
            <w:pPr>
              <w:ind w:firstLine="0"/>
              <w:jc w:val="left"/>
              <w:rPr>
                <w:lang w:eastAsia="ru-RU"/>
              </w:rPr>
            </w:pPr>
            <w:r>
              <w:rPr>
                <w:lang w:eastAsia="ru-RU"/>
              </w:rPr>
              <w:t>Журнал записи оперативных вмешательств в стационаре</w:t>
            </w:r>
          </w:p>
        </w:tc>
        <w:tc>
          <w:tcPr>
            <w:tcW w:w="1559" w:type="dxa"/>
            <w:tcBorders>
              <w:bottom w:val="single" w:sz="4" w:space="0" w:color="auto"/>
              <w:right w:val="single" w:sz="4" w:space="0" w:color="auto"/>
            </w:tcBorders>
            <w:noWrap/>
            <w:vAlign w:val="center"/>
          </w:tcPr>
          <w:p w14:paraId="0E73D627" w14:textId="77777777" w:rsidR="00393C1E" w:rsidRDefault="007447EE">
            <w:pPr>
              <w:ind w:firstLine="0"/>
              <w:jc w:val="center"/>
              <w:rPr>
                <w:lang w:eastAsia="ru-RU"/>
              </w:rPr>
            </w:pPr>
            <w:r>
              <w:rPr>
                <w:lang w:eastAsia="ru-RU"/>
              </w:rPr>
              <w:t>008/у</w:t>
            </w:r>
          </w:p>
        </w:tc>
        <w:tc>
          <w:tcPr>
            <w:tcW w:w="1559" w:type="dxa"/>
            <w:tcBorders>
              <w:bottom w:val="single" w:sz="4" w:space="0" w:color="auto"/>
              <w:right w:val="single" w:sz="4" w:space="0" w:color="auto"/>
            </w:tcBorders>
            <w:vAlign w:val="center"/>
          </w:tcPr>
          <w:p w14:paraId="0CEB5A22" w14:textId="77777777" w:rsidR="00393C1E" w:rsidRDefault="007447EE">
            <w:pPr>
              <w:ind w:firstLine="0"/>
              <w:jc w:val="center"/>
              <w:rPr>
                <w:lang w:eastAsia="ru-RU"/>
              </w:rPr>
            </w:pPr>
            <w:r>
              <w:rPr>
                <w:lang w:eastAsia="ru-RU"/>
              </w:rPr>
              <w:t>нет</w:t>
            </w:r>
          </w:p>
        </w:tc>
      </w:tr>
      <w:tr w:rsidR="00393C1E" w14:paraId="1F316B57" w14:textId="77777777">
        <w:trPr>
          <w:trHeight w:val="283"/>
        </w:trPr>
        <w:tc>
          <w:tcPr>
            <w:tcW w:w="540" w:type="dxa"/>
            <w:tcBorders>
              <w:left w:val="single" w:sz="4" w:space="0" w:color="auto"/>
              <w:bottom w:val="single" w:sz="4" w:space="0" w:color="auto"/>
              <w:right w:val="single" w:sz="4" w:space="0" w:color="auto"/>
            </w:tcBorders>
            <w:noWrap/>
            <w:vAlign w:val="center"/>
          </w:tcPr>
          <w:p w14:paraId="1F8E305F" w14:textId="77777777" w:rsidR="00393C1E" w:rsidRDefault="007447EE">
            <w:pPr>
              <w:ind w:firstLine="0"/>
              <w:jc w:val="center"/>
              <w:rPr>
                <w:lang w:eastAsia="ru-RU"/>
              </w:rPr>
            </w:pPr>
            <w:r>
              <w:rPr>
                <w:lang w:eastAsia="ru-RU"/>
              </w:rPr>
              <w:t>37</w:t>
            </w:r>
          </w:p>
        </w:tc>
        <w:tc>
          <w:tcPr>
            <w:tcW w:w="6685" w:type="dxa"/>
            <w:tcBorders>
              <w:bottom w:val="single" w:sz="4" w:space="0" w:color="auto"/>
              <w:right w:val="single" w:sz="4" w:space="0" w:color="auto"/>
            </w:tcBorders>
            <w:vAlign w:val="center"/>
          </w:tcPr>
          <w:p w14:paraId="2CE2806F" w14:textId="77777777" w:rsidR="00393C1E" w:rsidRDefault="007447EE">
            <w:pPr>
              <w:ind w:firstLine="0"/>
              <w:jc w:val="left"/>
              <w:rPr>
                <w:lang w:eastAsia="ru-RU"/>
              </w:rPr>
            </w:pPr>
            <w:r>
              <w:rPr>
                <w:lang w:eastAsia="ru-RU"/>
              </w:rPr>
              <w:t>Медицинская карта ребенка, направленного во Всероссийские детские центры "Океан" и "Орленок"</w:t>
            </w:r>
          </w:p>
        </w:tc>
        <w:tc>
          <w:tcPr>
            <w:tcW w:w="1559" w:type="dxa"/>
            <w:tcBorders>
              <w:bottom w:val="single" w:sz="4" w:space="0" w:color="auto"/>
              <w:right w:val="single" w:sz="4" w:space="0" w:color="auto"/>
            </w:tcBorders>
            <w:noWrap/>
            <w:vAlign w:val="center"/>
          </w:tcPr>
          <w:p w14:paraId="0865E696" w14:textId="77777777" w:rsidR="00393C1E" w:rsidRDefault="007447EE">
            <w:pPr>
              <w:ind w:firstLine="0"/>
              <w:jc w:val="center"/>
              <w:rPr>
                <w:lang w:eastAsia="ru-RU"/>
              </w:rPr>
            </w:pPr>
            <w:r>
              <w:rPr>
                <w:lang w:eastAsia="ru-RU"/>
              </w:rPr>
              <w:t>159/у-02</w:t>
            </w:r>
          </w:p>
        </w:tc>
        <w:tc>
          <w:tcPr>
            <w:tcW w:w="1559" w:type="dxa"/>
            <w:tcBorders>
              <w:bottom w:val="single" w:sz="4" w:space="0" w:color="auto"/>
              <w:right w:val="single" w:sz="4" w:space="0" w:color="auto"/>
            </w:tcBorders>
            <w:vAlign w:val="center"/>
          </w:tcPr>
          <w:p w14:paraId="484BCE2D" w14:textId="77777777" w:rsidR="00393C1E" w:rsidRDefault="007447EE">
            <w:pPr>
              <w:ind w:firstLine="0"/>
              <w:jc w:val="center"/>
              <w:rPr>
                <w:lang w:eastAsia="ru-RU"/>
              </w:rPr>
            </w:pPr>
            <w:r>
              <w:rPr>
                <w:lang w:eastAsia="ru-RU"/>
              </w:rPr>
              <w:t>да</w:t>
            </w:r>
          </w:p>
        </w:tc>
      </w:tr>
      <w:tr w:rsidR="00393C1E" w14:paraId="607C48FF" w14:textId="77777777">
        <w:trPr>
          <w:trHeight w:val="283"/>
        </w:trPr>
        <w:tc>
          <w:tcPr>
            <w:tcW w:w="540" w:type="dxa"/>
            <w:tcBorders>
              <w:left w:val="single" w:sz="4" w:space="0" w:color="auto"/>
              <w:bottom w:val="single" w:sz="4" w:space="0" w:color="auto"/>
              <w:right w:val="single" w:sz="4" w:space="0" w:color="auto"/>
            </w:tcBorders>
            <w:noWrap/>
            <w:vAlign w:val="center"/>
          </w:tcPr>
          <w:p w14:paraId="45EFBE06" w14:textId="77777777" w:rsidR="00393C1E" w:rsidRDefault="007447EE">
            <w:pPr>
              <w:ind w:firstLine="0"/>
              <w:jc w:val="center"/>
              <w:rPr>
                <w:lang w:eastAsia="ru-RU"/>
              </w:rPr>
            </w:pPr>
            <w:r>
              <w:rPr>
                <w:lang w:eastAsia="ru-RU"/>
              </w:rPr>
              <w:t>38</w:t>
            </w:r>
          </w:p>
        </w:tc>
        <w:tc>
          <w:tcPr>
            <w:tcW w:w="6685" w:type="dxa"/>
            <w:tcBorders>
              <w:bottom w:val="single" w:sz="4" w:space="0" w:color="auto"/>
              <w:right w:val="single" w:sz="4" w:space="0" w:color="auto"/>
            </w:tcBorders>
            <w:vAlign w:val="center"/>
          </w:tcPr>
          <w:p w14:paraId="1959C8B8" w14:textId="77777777" w:rsidR="00393C1E" w:rsidRDefault="007447EE">
            <w:pPr>
              <w:ind w:firstLine="0"/>
              <w:jc w:val="left"/>
              <w:rPr>
                <w:lang w:eastAsia="ru-RU"/>
              </w:rPr>
            </w:pPr>
            <w:r>
              <w:rPr>
                <w:lang w:eastAsia="ru-RU"/>
              </w:rPr>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w:t>
            </w:r>
          </w:p>
        </w:tc>
        <w:tc>
          <w:tcPr>
            <w:tcW w:w="1559" w:type="dxa"/>
            <w:tcBorders>
              <w:bottom w:val="single" w:sz="4" w:space="0" w:color="auto"/>
              <w:right w:val="single" w:sz="4" w:space="0" w:color="auto"/>
            </w:tcBorders>
            <w:noWrap/>
            <w:vAlign w:val="center"/>
          </w:tcPr>
          <w:p w14:paraId="2475FAD6" w14:textId="77777777" w:rsidR="00393C1E" w:rsidRDefault="007447EE">
            <w:pPr>
              <w:ind w:firstLine="0"/>
              <w:jc w:val="center"/>
              <w:rPr>
                <w:lang w:eastAsia="ru-RU"/>
              </w:rPr>
            </w:pPr>
            <w:r>
              <w:rPr>
                <w:lang w:eastAsia="ru-RU"/>
              </w:rPr>
              <w:t>164/у</w:t>
            </w:r>
          </w:p>
        </w:tc>
        <w:tc>
          <w:tcPr>
            <w:tcW w:w="1559" w:type="dxa"/>
            <w:tcBorders>
              <w:bottom w:val="single" w:sz="4" w:space="0" w:color="auto"/>
              <w:right w:val="single" w:sz="4" w:space="0" w:color="auto"/>
            </w:tcBorders>
            <w:vAlign w:val="center"/>
          </w:tcPr>
          <w:p w14:paraId="5D249BDD" w14:textId="77777777" w:rsidR="00393C1E" w:rsidRDefault="007447EE">
            <w:pPr>
              <w:ind w:firstLine="0"/>
              <w:jc w:val="center"/>
              <w:rPr>
                <w:lang w:eastAsia="ru-RU"/>
              </w:rPr>
            </w:pPr>
            <w:r>
              <w:rPr>
                <w:lang w:eastAsia="ru-RU"/>
              </w:rPr>
              <w:t>да</w:t>
            </w:r>
          </w:p>
        </w:tc>
      </w:tr>
      <w:tr w:rsidR="00393C1E" w14:paraId="7E61D64A" w14:textId="77777777">
        <w:trPr>
          <w:trHeight w:val="283"/>
        </w:trPr>
        <w:tc>
          <w:tcPr>
            <w:tcW w:w="540" w:type="dxa"/>
            <w:tcBorders>
              <w:left w:val="single" w:sz="4" w:space="0" w:color="auto"/>
              <w:bottom w:val="single" w:sz="4" w:space="0" w:color="auto"/>
              <w:right w:val="single" w:sz="4" w:space="0" w:color="auto"/>
            </w:tcBorders>
            <w:noWrap/>
            <w:vAlign w:val="center"/>
          </w:tcPr>
          <w:p w14:paraId="1B094511" w14:textId="77777777" w:rsidR="00393C1E" w:rsidRDefault="007447EE">
            <w:pPr>
              <w:ind w:firstLine="0"/>
              <w:jc w:val="center"/>
              <w:rPr>
                <w:lang w:eastAsia="ru-RU"/>
              </w:rPr>
            </w:pPr>
            <w:r>
              <w:rPr>
                <w:lang w:eastAsia="ru-RU"/>
              </w:rPr>
              <w:t>39</w:t>
            </w:r>
          </w:p>
        </w:tc>
        <w:tc>
          <w:tcPr>
            <w:tcW w:w="6685" w:type="dxa"/>
            <w:tcBorders>
              <w:bottom w:val="single" w:sz="4" w:space="0" w:color="auto"/>
              <w:right w:val="single" w:sz="4" w:space="0" w:color="auto"/>
            </w:tcBorders>
            <w:vAlign w:val="center"/>
          </w:tcPr>
          <w:p w14:paraId="4DAB5C44" w14:textId="77777777" w:rsidR="00393C1E" w:rsidRDefault="007447EE">
            <w:pPr>
              <w:ind w:firstLine="0"/>
              <w:jc w:val="left"/>
              <w:rPr>
                <w:lang w:eastAsia="ru-RU"/>
              </w:rPr>
            </w:pPr>
            <w:r>
              <w:rPr>
                <w:lang w:eastAsia="ru-RU"/>
              </w:rPr>
              <w:t>Рецептурный бланк</w:t>
            </w:r>
          </w:p>
        </w:tc>
        <w:tc>
          <w:tcPr>
            <w:tcW w:w="1559" w:type="dxa"/>
            <w:tcBorders>
              <w:bottom w:val="single" w:sz="4" w:space="0" w:color="auto"/>
              <w:right w:val="single" w:sz="4" w:space="0" w:color="auto"/>
            </w:tcBorders>
            <w:noWrap/>
            <w:vAlign w:val="center"/>
          </w:tcPr>
          <w:p w14:paraId="41FF744B" w14:textId="77777777" w:rsidR="00393C1E" w:rsidRDefault="007447EE">
            <w:pPr>
              <w:ind w:firstLine="0"/>
              <w:jc w:val="center"/>
              <w:rPr>
                <w:lang w:eastAsia="ru-RU"/>
              </w:rPr>
            </w:pPr>
            <w:r>
              <w:rPr>
                <w:lang w:eastAsia="ru-RU"/>
              </w:rPr>
              <w:t>№ 107-1/у</w:t>
            </w:r>
          </w:p>
        </w:tc>
        <w:tc>
          <w:tcPr>
            <w:tcW w:w="1559" w:type="dxa"/>
            <w:tcBorders>
              <w:bottom w:val="single" w:sz="4" w:space="0" w:color="auto"/>
              <w:right w:val="single" w:sz="4" w:space="0" w:color="auto"/>
            </w:tcBorders>
            <w:vAlign w:val="center"/>
          </w:tcPr>
          <w:p w14:paraId="001D480D" w14:textId="77777777" w:rsidR="00393C1E" w:rsidRDefault="007447EE">
            <w:pPr>
              <w:ind w:firstLine="0"/>
              <w:jc w:val="center"/>
              <w:rPr>
                <w:lang w:eastAsia="ru-RU"/>
              </w:rPr>
            </w:pPr>
            <w:r>
              <w:rPr>
                <w:lang w:eastAsia="ru-RU"/>
              </w:rPr>
              <w:t>да</w:t>
            </w:r>
          </w:p>
        </w:tc>
      </w:tr>
      <w:tr w:rsidR="00393C1E" w14:paraId="4F5FAF1F" w14:textId="77777777">
        <w:trPr>
          <w:trHeight w:val="283"/>
        </w:trPr>
        <w:tc>
          <w:tcPr>
            <w:tcW w:w="540" w:type="dxa"/>
            <w:tcBorders>
              <w:left w:val="single" w:sz="4" w:space="0" w:color="auto"/>
              <w:bottom w:val="single" w:sz="4" w:space="0" w:color="auto"/>
              <w:right w:val="single" w:sz="4" w:space="0" w:color="auto"/>
            </w:tcBorders>
            <w:noWrap/>
            <w:vAlign w:val="center"/>
          </w:tcPr>
          <w:p w14:paraId="0A66BE3D" w14:textId="77777777" w:rsidR="00393C1E" w:rsidRDefault="007447EE">
            <w:pPr>
              <w:ind w:firstLine="0"/>
              <w:jc w:val="center"/>
              <w:rPr>
                <w:lang w:eastAsia="ru-RU"/>
              </w:rPr>
            </w:pPr>
            <w:r>
              <w:rPr>
                <w:lang w:eastAsia="ru-RU"/>
              </w:rPr>
              <w:t>40</w:t>
            </w:r>
          </w:p>
        </w:tc>
        <w:tc>
          <w:tcPr>
            <w:tcW w:w="6685" w:type="dxa"/>
            <w:tcBorders>
              <w:bottom w:val="single" w:sz="4" w:space="0" w:color="auto"/>
              <w:right w:val="single" w:sz="4" w:space="0" w:color="auto"/>
            </w:tcBorders>
            <w:vAlign w:val="center"/>
          </w:tcPr>
          <w:p w14:paraId="229CD47F" w14:textId="77777777" w:rsidR="00393C1E" w:rsidRDefault="007447EE">
            <w:pPr>
              <w:ind w:firstLine="0"/>
              <w:jc w:val="left"/>
              <w:rPr>
                <w:lang w:eastAsia="ru-RU"/>
              </w:rPr>
            </w:pPr>
            <w:r>
              <w:rPr>
                <w:lang w:eastAsia="ru-RU"/>
              </w:rPr>
              <w:t>Медицинское свидетельство о рождении (с корешком)</w:t>
            </w:r>
          </w:p>
        </w:tc>
        <w:tc>
          <w:tcPr>
            <w:tcW w:w="1559" w:type="dxa"/>
            <w:tcBorders>
              <w:bottom w:val="single" w:sz="4" w:space="0" w:color="auto"/>
              <w:right w:val="single" w:sz="4" w:space="0" w:color="auto"/>
            </w:tcBorders>
            <w:noWrap/>
            <w:vAlign w:val="center"/>
          </w:tcPr>
          <w:p w14:paraId="7590D7A9" w14:textId="77777777" w:rsidR="00393C1E" w:rsidRDefault="007447EE">
            <w:pPr>
              <w:ind w:firstLine="0"/>
              <w:jc w:val="center"/>
              <w:rPr>
                <w:lang w:eastAsia="ru-RU"/>
              </w:rPr>
            </w:pPr>
            <w:r>
              <w:rPr>
                <w:lang w:eastAsia="ru-RU"/>
              </w:rPr>
              <w:t>103/у</w:t>
            </w:r>
          </w:p>
        </w:tc>
        <w:tc>
          <w:tcPr>
            <w:tcW w:w="1559" w:type="dxa"/>
            <w:tcBorders>
              <w:bottom w:val="single" w:sz="4" w:space="0" w:color="auto"/>
              <w:right w:val="single" w:sz="4" w:space="0" w:color="auto"/>
            </w:tcBorders>
            <w:vAlign w:val="center"/>
          </w:tcPr>
          <w:p w14:paraId="50AE7231" w14:textId="77777777" w:rsidR="00393C1E" w:rsidRDefault="007447EE">
            <w:pPr>
              <w:ind w:firstLine="0"/>
              <w:jc w:val="center"/>
              <w:rPr>
                <w:lang w:eastAsia="ru-RU"/>
              </w:rPr>
            </w:pPr>
            <w:r>
              <w:rPr>
                <w:lang w:eastAsia="ru-RU"/>
              </w:rPr>
              <w:t>да</w:t>
            </w:r>
          </w:p>
        </w:tc>
      </w:tr>
      <w:tr w:rsidR="00393C1E" w14:paraId="047F6F83" w14:textId="77777777">
        <w:trPr>
          <w:trHeight w:val="283"/>
        </w:trPr>
        <w:tc>
          <w:tcPr>
            <w:tcW w:w="540" w:type="dxa"/>
            <w:tcBorders>
              <w:left w:val="single" w:sz="4" w:space="0" w:color="auto"/>
              <w:bottom w:val="single" w:sz="4" w:space="0" w:color="auto"/>
              <w:right w:val="single" w:sz="4" w:space="0" w:color="auto"/>
            </w:tcBorders>
            <w:noWrap/>
            <w:vAlign w:val="center"/>
          </w:tcPr>
          <w:p w14:paraId="24CE12A1" w14:textId="77777777" w:rsidR="00393C1E" w:rsidRDefault="007447EE">
            <w:pPr>
              <w:ind w:firstLine="0"/>
              <w:jc w:val="center"/>
              <w:rPr>
                <w:lang w:eastAsia="ru-RU"/>
              </w:rPr>
            </w:pPr>
            <w:r>
              <w:rPr>
                <w:lang w:eastAsia="ru-RU"/>
              </w:rPr>
              <w:t>41</w:t>
            </w:r>
          </w:p>
        </w:tc>
        <w:tc>
          <w:tcPr>
            <w:tcW w:w="6685" w:type="dxa"/>
            <w:tcBorders>
              <w:bottom w:val="single" w:sz="4" w:space="0" w:color="auto"/>
              <w:right w:val="single" w:sz="4" w:space="0" w:color="auto"/>
            </w:tcBorders>
            <w:vAlign w:val="center"/>
          </w:tcPr>
          <w:p w14:paraId="10AD6037" w14:textId="77777777" w:rsidR="00393C1E" w:rsidRDefault="007447EE">
            <w:pPr>
              <w:ind w:firstLine="0"/>
              <w:jc w:val="left"/>
              <w:rPr>
                <w:lang w:eastAsia="ru-RU"/>
              </w:rPr>
            </w:pPr>
            <w:r>
              <w:rPr>
                <w:lang w:eastAsia="ru-RU"/>
              </w:rPr>
              <w:t>Медицинское свидетельство о смерти</w:t>
            </w:r>
          </w:p>
        </w:tc>
        <w:tc>
          <w:tcPr>
            <w:tcW w:w="1559" w:type="dxa"/>
            <w:tcBorders>
              <w:bottom w:val="single" w:sz="4" w:space="0" w:color="auto"/>
              <w:right w:val="single" w:sz="4" w:space="0" w:color="auto"/>
            </w:tcBorders>
            <w:noWrap/>
            <w:vAlign w:val="center"/>
          </w:tcPr>
          <w:p w14:paraId="6650DA85" w14:textId="77777777" w:rsidR="00393C1E" w:rsidRDefault="007447EE">
            <w:pPr>
              <w:ind w:firstLine="0"/>
              <w:jc w:val="center"/>
              <w:rPr>
                <w:lang w:eastAsia="ru-RU"/>
              </w:rPr>
            </w:pPr>
            <w:r>
              <w:rPr>
                <w:lang w:eastAsia="ru-RU"/>
              </w:rPr>
              <w:t>106/у</w:t>
            </w:r>
          </w:p>
        </w:tc>
        <w:tc>
          <w:tcPr>
            <w:tcW w:w="1559" w:type="dxa"/>
            <w:tcBorders>
              <w:bottom w:val="single" w:sz="4" w:space="0" w:color="auto"/>
              <w:right w:val="single" w:sz="4" w:space="0" w:color="auto"/>
            </w:tcBorders>
            <w:vAlign w:val="center"/>
          </w:tcPr>
          <w:p w14:paraId="46DC1787" w14:textId="77777777" w:rsidR="00393C1E" w:rsidRDefault="007447EE">
            <w:pPr>
              <w:ind w:firstLine="0"/>
              <w:jc w:val="center"/>
              <w:rPr>
                <w:lang w:eastAsia="ru-RU"/>
              </w:rPr>
            </w:pPr>
            <w:r>
              <w:rPr>
                <w:lang w:eastAsia="ru-RU"/>
              </w:rPr>
              <w:t>да</w:t>
            </w:r>
          </w:p>
        </w:tc>
      </w:tr>
      <w:tr w:rsidR="00393C1E" w14:paraId="211D32B4" w14:textId="77777777">
        <w:trPr>
          <w:trHeight w:val="283"/>
        </w:trPr>
        <w:tc>
          <w:tcPr>
            <w:tcW w:w="540" w:type="dxa"/>
            <w:tcBorders>
              <w:left w:val="single" w:sz="4" w:space="0" w:color="auto"/>
              <w:bottom w:val="single" w:sz="4" w:space="0" w:color="auto"/>
              <w:right w:val="single" w:sz="4" w:space="0" w:color="auto"/>
            </w:tcBorders>
            <w:noWrap/>
            <w:vAlign w:val="center"/>
          </w:tcPr>
          <w:p w14:paraId="27E5A36C" w14:textId="77777777" w:rsidR="00393C1E" w:rsidRDefault="007447EE">
            <w:pPr>
              <w:ind w:firstLine="0"/>
              <w:jc w:val="center"/>
              <w:rPr>
                <w:lang w:eastAsia="ru-RU"/>
              </w:rPr>
            </w:pPr>
            <w:r>
              <w:rPr>
                <w:lang w:eastAsia="ru-RU"/>
              </w:rPr>
              <w:t>42</w:t>
            </w:r>
          </w:p>
        </w:tc>
        <w:tc>
          <w:tcPr>
            <w:tcW w:w="6685" w:type="dxa"/>
            <w:tcBorders>
              <w:bottom w:val="single" w:sz="4" w:space="0" w:color="auto"/>
              <w:right w:val="single" w:sz="4" w:space="0" w:color="auto"/>
            </w:tcBorders>
            <w:vAlign w:val="center"/>
          </w:tcPr>
          <w:p w14:paraId="2FBB2DDE" w14:textId="77777777" w:rsidR="00393C1E" w:rsidRDefault="007447EE">
            <w:pPr>
              <w:ind w:firstLine="0"/>
              <w:jc w:val="left"/>
              <w:rPr>
                <w:lang w:eastAsia="ru-RU"/>
              </w:rPr>
            </w:pPr>
            <w:r>
              <w:rPr>
                <w:lang w:eastAsia="ru-RU"/>
              </w:rPr>
              <w:t>Медицинская карта стоматологического больного</w:t>
            </w:r>
          </w:p>
        </w:tc>
        <w:tc>
          <w:tcPr>
            <w:tcW w:w="1559" w:type="dxa"/>
            <w:tcBorders>
              <w:bottom w:val="single" w:sz="4" w:space="0" w:color="auto"/>
              <w:right w:val="single" w:sz="4" w:space="0" w:color="auto"/>
            </w:tcBorders>
            <w:noWrap/>
            <w:vAlign w:val="center"/>
          </w:tcPr>
          <w:p w14:paraId="3ADB6A00" w14:textId="77777777" w:rsidR="00393C1E" w:rsidRDefault="007447EE">
            <w:pPr>
              <w:ind w:firstLine="0"/>
              <w:jc w:val="center"/>
              <w:rPr>
                <w:lang w:eastAsia="ru-RU"/>
              </w:rPr>
            </w:pPr>
            <w:r>
              <w:rPr>
                <w:lang w:eastAsia="ru-RU"/>
              </w:rPr>
              <w:t>043/у</w:t>
            </w:r>
          </w:p>
        </w:tc>
        <w:tc>
          <w:tcPr>
            <w:tcW w:w="1559" w:type="dxa"/>
            <w:tcBorders>
              <w:bottom w:val="single" w:sz="4" w:space="0" w:color="auto"/>
              <w:right w:val="single" w:sz="4" w:space="0" w:color="auto"/>
            </w:tcBorders>
            <w:vAlign w:val="center"/>
          </w:tcPr>
          <w:p w14:paraId="0E7E5F5D" w14:textId="77777777" w:rsidR="00393C1E" w:rsidRDefault="007447EE">
            <w:pPr>
              <w:ind w:firstLine="0"/>
              <w:jc w:val="center"/>
              <w:rPr>
                <w:lang w:eastAsia="ru-RU"/>
              </w:rPr>
            </w:pPr>
            <w:r>
              <w:rPr>
                <w:lang w:eastAsia="ru-RU"/>
              </w:rPr>
              <w:t>да</w:t>
            </w:r>
          </w:p>
        </w:tc>
      </w:tr>
      <w:tr w:rsidR="00393C1E" w14:paraId="52916164" w14:textId="77777777">
        <w:trPr>
          <w:trHeight w:val="283"/>
        </w:trPr>
        <w:tc>
          <w:tcPr>
            <w:tcW w:w="540" w:type="dxa"/>
            <w:tcBorders>
              <w:left w:val="single" w:sz="4" w:space="0" w:color="auto"/>
              <w:bottom w:val="single" w:sz="4" w:space="0" w:color="auto"/>
              <w:right w:val="single" w:sz="4" w:space="0" w:color="auto"/>
            </w:tcBorders>
            <w:noWrap/>
            <w:vAlign w:val="center"/>
          </w:tcPr>
          <w:p w14:paraId="782ED48A" w14:textId="77777777" w:rsidR="00393C1E" w:rsidRDefault="007447EE">
            <w:pPr>
              <w:ind w:firstLine="0"/>
              <w:jc w:val="center"/>
              <w:rPr>
                <w:lang w:eastAsia="ru-RU"/>
              </w:rPr>
            </w:pPr>
            <w:r>
              <w:rPr>
                <w:lang w:eastAsia="ru-RU"/>
              </w:rPr>
              <w:t>43</w:t>
            </w:r>
          </w:p>
        </w:tc>
        <w:tc>
          <w:tcPr>
            <w:tcW w:w="6685" w:type="dxa"/>
            <w:tcBorders>
              <w:bottom w:val="single" w:sz="4" w:space="0" w:color="auto"/>
              <w:right w:val="single" w:sz="4" w:space="0" w:color="auto"/>
            </w:tcBorders>
            <w:vAlign w:val="center"/>
          </w:tcPr>
          <w:p w14:paraId="379CB855" w14:textId="77777777" w:rsidR="00393C1E" w:rsidRDefault="007447EE">
            <w:pPr>
              <w:ind w:firstLine="0"/>
              <w:jc w:val="left"/>
              <w:rPr>
                <w:lang w:eastAsia="ru-RU"/>
              </w:rPr>
            </w:pPr>
            <w:r>
              <w:rPr>
                <w:lang w:eastAsia="ru-RU"/>
              </w:rPr>
              <w:t>Паспорт врачебного участка граждан, имеющих право на получение набора социальных услуг</w:t>
            </w:r>
          </w:p>
        </w:tc>
        <w:tc>
          <w:tcPr>
            <w:tcW w:w="1559" w:type="dxa"/>
            <w:tcBorders>
              <w:bottom w:val="single" w:sz="4" w:space="0" w:color="auto"/>
              <w:right w:val="single" w:sz="4" w:space="0" w:color="auto"/>
            </w:tcBorders>
            <w:noWrap/>
            <w:vAlign w:val="center"/>
          </w:tcPr>
          <w:p w14:paraId="125854A5" w14:textId="77777777" w:rsidR="00393C1E" w:rsidRDefault="007447EE">
            <w:pPr>
              <w:ind w:firstLine="0"/>
              <w:jc w:val="center"/>
              <w:rPr>
                <w:lang w:eastAsia="ru-RU"/>
              </w:rPr>
            </w:pPr>
            <w:r>
              <w:rPr>
                <w:lang w:eastAsia="ru-RU"/>
              </w:rPr>
              <w:t>030-13/у</w:t>
            </w:r>
          </w:p>
        </w:tc>
        <w:tc>
          <w:tcPr>
            <w:tcW w:w="1559" w:type="dxa"/>
            <w:tcBorders>
              <w:bottom w:val="single" w:sz="4" w:space="0" w:color="auto"/>
              <w:right w:val="single" w:sz="4" w:space="0" w:color="auto"/>
            </w:tcBorders>
            <w:vAlign w:val="center"/>
          </w:tcPr>
          <w:p w14:paraId="61B40785" w14:textId="77777777" w:rsidR="00393C1E" w:rsidRDefault="007447EE">
            <w:pPr>
              <w:ind w:firstLine="0"/>
              <w:jc w:val="center"/>
              <w:rPr>
                <w:lang w:eastAsia="ru-RU"/>
              </w:rPr>
            </w:pPr>
            <w:r>
              <w:rPr>
                <w:lang w:eastAsia="ru-RU"/>
              </w:rPr>
              <w:t>да</w:t>
            </w:r>
          </w:p>
        </w:tc>
      </w:tr>
      <w:tr w:rsidR="00393C1E" w14:paraId="700CF942" w14:textId="77777777">
        <w:trPr>
          <w:trHeight w:val="283"/>
        </w:trPr>
        <w:tc>
          <w:tcPr>
            <w:tcW w:w="540" w:type="dxa"/>
            <w:tcBorders>
              <w:left w:val="single" w:sz="4" w:space="0" w:color="auto"/>
              <w:bottom w:val="single" w:sz="4" w:space="0" w:color="auto"/>
              <w:right w:val="single" w:sz="4" w:space="0" w:color="auto"/>
            </w:tcBorders>
            <w:noWrap/>
            <w:vAlign w:val="center"/>
          </w:tcPr>
          <w:p w14:paraId="2E521EA2" w14:textId="77777777" w:rsidR="00393C1E" w:rsidRDefault="007447EE">
            <w:pPr>
              <w:ind w:firstLine="0"/>
              <w:jc w:val="center"/>
              <w:rPr>
                <w:lang w:eastAsia="ru-RU"/>
              </w:rPr>
            </w:pPr>
            <w:r>
              <w:rPr>
                <w:lang w:eastAsia="ru-RU"/>
              </w:rPr>
              <w:t>44</w:t>
            </w:r>
          </w:p>
        </w:tc>
        <w:tc>
          <w:tcPr>
            <w:tcW w:w="6685" w:type="dxa"/>
            <w:tcBorders>
              <w:bottom w:val="single" w:sz="4" w:space="0" w:color="auto"/>
              <w:right w:val="single" w:sz="4" w:space="0" w:color="auto"/>
            </w:tcBorders>
            <w:shd w:val="clear" w:color="000000" w:fill="FFFFFF"/>
            <w:vAlign w:val="center"/>
          </w:tcPr>
          <w:p w14:paraId="1F6DF682" w14:textId="77777777" w:rsidR="00393C1E" w:rsidRDefault="007447EE">
            <w:pPr>
              <w:ind w:firstLine="0"/>
              <w:jc w:val="left"/>
              <w:rPr>
                <w:lang w:eastAsia="ru-RU"/>
              </w:rPr>
            </w:pPr>
            <w:r>
              <w:rPr>
                <w:lang w:eastAsia="ru-RU"/>
              </w:rPr>
              <w:t>Карта пациента гинекологического отделения стационара (вкладыш в карту стационарного больного)</w:t>
            </w:r>
          </w:p>
        </w:tc>
        <w:tc>
          <w:tcPr>
            <w:tcW w:w="1559" w:type="dxa"/>
            <w:tcBorders>
              <w:bottom w:val="single" w:sz="4" w:space="0" w:color="auto"/>
              <w:right w:val="single" w:sz="4" w:space="0" w:color="auto"/>
            </w:tcBorders>
            <w:shd w:val="clear" w:color="000000" w:fill="FFFFFF"/>
            <w:vAlign w:val="center"/>
          </w:tcPr>
          <w:p w14:paraId="5896A1E8" w14:textId="77777777" w:rsidR="00393C1E" w:rsidRDefault="007447EE">
            <w:pPr>
              <w:ind w:firstLine="0"/>
              <w:jc w:val="center"/>
              <w:rPr>
                <w:lang w:eastAsia="ru-RU"/>
              </w:rPr>
            </w:pPr>
            <w:r>
              <w:rPr>
                <w:lang w:eastAsia="ru-RU"/>
              </w:rPr>
              <w:t>003/у</w:t>
            </w:r>
          </w:p>
        </w:tc>
        <w:tc>
          <w:tcPr>
            <w:tcW w:w="1559" w:type="dxa"/>
            <w:tcBorders>
              <w:bottom w:val="single" w:sz="4" w:space="0" w:color="auto"/>
              <w:right w:val="single" w:sz="4" w:space="0" w:color="auto"/>
            </w:tcBorders>
            <w:shd w:val="clear" w:color="000000" w:fill="FFFFFF"/>
            <w:vAlign w:val="center"/>
          </w:tcPr>
          <w:p w14:paraId="25CE2277" w14:textId="77777777" w:rsidR="00393C1E" w:rsidRDefault="007447EE">
            <w:pPr>
              <w:ind w:firstLine="0"/>
              <w:jc w:val="center"/>
              <w:rPr>
                <w:lang w:eastAsia="ru-RU"/>
              </w:rPr>
            </w:pPr>
            <w:r>
              <w:rPr>
                <w:lang w:eastAsia="ru-RU"/>
              </w:rPr>
              <w:t>да</w:t>
            </w:r>
          </w:p>
        </w:tc>
      </w:tr>
      <w:tr w:rsidR="00393C1E" w14:paraId="3F55BD9D" w14:textId="77777777">
        <w:trPr>
          <w:trHeight w:val="283"/>
        </w:trPr>
        <w:tc>
          <w:tcPr>
            <w:tcW w:w="540" w:type="dxa"/>
            <w:tcBorders>
              <w:left w:val="single" w:sz="4" w:space="0" w:color="auto"/>
              <w:bottom w:val="single" w:sz="4" w:space="0" w:color="auto"/>
              <w:right w:val="single" w:sz="4" w:space="0" w:color="auto"/>
            </w:tcBorders>
            <w:noWrap/>
            <w:vAlign w:val="center"/>
          </w:tcPr>
          <w:p w14:paraId="3CC34480" w14:textId="77777777" w:rsidR="00393C1E" w:rsidRDefault="007447EE">
            <w:pPr>
              <w:ind w:firstLine="0"/>
              <w:jc w:val="center"/>
              <w:rPr>
                <w:lang w:eastAsia="ru-RU"/>
              </w:rPr>
            </w:pPr>
            <w:r>
              <w:rPr>
                <w:lang w:eastAsia="ru-RU"/>
              </w:rPr>
              <w:t>45</w:t>
            </w:r>
          </w:p>
        </w:tc>
        <w:tc>
          <w:tcPr>
            <w:tcW w:w="6685" w:type="dxa"/>
            <w:tcBorders>
              <w:bottom w:val="single" w:sz="4" w:space="0" w:color="auto"/>
              <w:right w:val="single" w:sz="4" w:space="0" w:color="auto"/>
            </w:tcBorders>
            <w:vAlign w:val="center"/>
          </w:tcPr>
          <w:p w14:paraId="2A27AF27" w14:textId="77777777" w:rsidR="00393C1E" w:rsidRDefault="007447EE">
            <w:pPr>
              <w:ind w:firstLine="0"/>
              <w:jc w:val="left"/>
              <w:rPr>
                <w:lang w:eastAsia="ru-RU"/>
              </w:rPr>
            </w:pPr>
            <w:r>
              <w:rPr>
                <w:lang w:eastAsia="ru-RU"/>
              </w:rPr>
              <w:t>Контрольная карта диспансерного наблюдения больного злокачественным новообразованием</w:t>
            </w:r>
          </w:p>
        </w:tc>
        <w:tc>
          <w:tcPr>
            <w:tcW w:w="1559" w:type="dxa"/>
            <w:tcBorders>
              <w:bottom w:val="single" w:sz="4" w:space="0" w:color="auto"/>
              <w:right w:val="single" w:sz="4" w:space="0" w:color="auto"/>
            </w:tcBorders>
            <w:noWrap/>
            <w:vAlign w:val="center"/>
          </w:tcPr>
          <w:p w14:paraId="4F773E0A" w14:textId="77777777" w:rsidR="00393C1E" w:rsidRDefault="007447EE">
            <w:pPr>
              <w:ind w:firstLine="0"/>
              <w:jc w:val="center"/>
              <w:rPr>
                <w:lang w:eastAsia="ru-RU"/>
              </w:rPr>
            </w:pPr>
            <w:r>
              <w:rPr>
                <w:lang w:eastAsia="ru-RU"/>
              </w:rPr>
              <w:t>030-6/у</w:t>
            </w:r>
          </w:p>
        </w:tc>
        <w:tc>
          <w:tcPr>
            <w:tcW w:w="1559" w:type="dxa"/>
            <w:tcBorders>
              <w:bottom w:val="single" w:sz="4" w:space="0" w:color="auto"/>
              <w:right w:val="single" w:sz="4" w:space="0" w:color="auto"/>
            </w:tcBorders>
            <w:vAlign w:val="center"/>
          </w:tcPr>
          <w:p w14:paraId="2C93DB6D" w14:textId="77777777" w:rsidR="00393C1E" w:rsidRDefault="007447EE">
            <w:pPr>
              <w:ind w:firstLine="0"/>
              <w:jc w:val="center"/>
              <w:rPr>
                <w:lang w:eastAsia="ru-RU"/>
              </w:rPr>
            </w:pPr>
            <w:r>
              <w:rPr>
                <w:lang w:eastAsia="ru-RU"/>
              </w:rPr>
              <w:t>да</w:t>
            </w:r>
          </w:p>
        </w:tc>
      </w:tr>
      <w:tr w:rsidR="00393C1E" w14:paraId="3B52A2B9" w14:textId="77777777">
        <w:trPr>
          <w:trHeight w:val="283"/>
        </w:trPr>
        <w:tc>
          <w:tcPr>
            <w:tcW w:w="540" w:type="dxa"/>
            <w:tcBorders>
              <w:left w:val="single" w:sz="4" w:space="0" w:color="auto"/>
              <w:bottom w:val="single" w:sz="4" w:space="0" w:color="auto"/>
              <w:right w:val="single" w:sz="4" w:space="0" w:color="auto"/>
            </w:tcBorders>
            <w:noWrap/>
            <w:vAlign w:val="center"/>
          </w:tcPr>
          <w:p w14:paraId="575801C8" w14:textId="77777777" w:rsidR="00393C1E" w:rsidRDefault="007447EE">
            <w:pPr>
              <w:ind w:firstLine="0"/>
              <w:jc w:val="center"/>
              <w:rPr>
                <w:lang w:eastAsia="ru-RU"/>
              </w:rPr>
            </w:pPr>
            <w:r>
              <w:rPr>
                <w:lang w:eastAsia="ru-RU"/>
              </w:rPr>
              <w:t>46</w:t>
            </w:r>
          </w:p>
        </w:tc>
        <w:tc>
          <w:tcPr>
            <w:tcW w:w="6685" w:type="dxa"/>
            <w:tcBorders>
              <w:bottom w:val="single" w:sz="4" w:space="0" w:color="auto"/>
              <w:right w:val="single" w:sz="4" w:space="0" w:color="auto"/>
            </w:tcBorders>
            <w:shd w:val="clear" w:color="000000" w:fill="FFFFFF"/>
            <w:vAlign w:val="center"/>
          </w:tcPr>
          <w:p w14:paraId="66493603" w14:textId="77777777" w:rsidR="00393C1E" w:rsidRDefault="007447EE">
            <w:pPr>
              <w:ind w:firstLine="0"/>
              <w:jc w:val="left"/>
              <w:rPr>
                <w:lang w:eastAsia="ru-RU"/>
              </w:rPr>
            </w:pPr>
            <w:r>
              <w:rPr>
                <w:lang w:eastAsia="ru-RU"/>
              </w:rPr>
              <w:t>Сводная ведомость учета движения больных и коечного фонда по стационару, отделению или профилю коек стационара круглосуточного пребывания, дневного стационара при больничном учреждении</w:t>
            </w:r>
          </w:p>
        </w:tc>
        <w:tc>
          <w:tcPr>
            <w:tcW w:w="1559" w:type="dxa"/>
            <w:tcBorders>
              <w:bottom w:val="single" w:sz="4" w:space="0" w:color="auto"/>
              <w:right w:val="single" w:sz="4" w:space="0" w:color="auto"/>
            </w:tcBorders>
            <w:vAlign w:val="center"/>
          </w:tcPr>
          <w:p w14:paraId="21AA018F" w14:textId="77777777" w:rsidR="00393C1E" w:rsidRDefault="007447EE">
            <w:pPr>
              <w:ind w:firstLine="0"/>
              <w:jc w:val="center"/>
              <w:rPr>
                <w:lang w:eastAsia="ru-RU"/>
              </w:rPr>
            </w:pPr>
            <w:r>
              <w:rPr>
                <w:lang w:eastAsia="ru-RU"/>
              </w:rPr>
              <w:t>016/у</w:t>
            </w:r>
          </w:p>
        </w:tc>
        <w:tc>
          <w:tcPr>
            <w:tcW w:w="1559" w:type="dxa"/>
            <w:tcBorders>
              <w:bottom w:val="single" w:sz="4" w:space="0" w:color="auto"/>
              <w:right w:val="single" w:sz="4" w:space="0" w:color="auto"/>
            </w:tcBorders>
            <w:vAlign w:val="center"/>
          </w:tcPr>
          <w:p w14:paraId="120A9714" w14:textId="77777777" w:rsidR="00393C1E" w:rsidRDefault="007447EE">
            <w:pPr>
              <w:ind w:firstLine="0"/>
              <w:jc w:val="center"/>
              <w:rPr>
                <w:lang w:eastAsia="ru-RU"/>
              </w:rPr>
            </w:pPr>
            <w:r>
              <w:rPr>
                <w:lang w:eastAsia="ru-RU"/>
              </w:rPr>
              <w:t>да</w:t>
            </w:r>
          </w:p>
        </w:tc>
      </w:tr>
      <w:tr w:rsidR="00393C1E" w14:paraId="1C272D78" w14:textId="77777777">
        <w:trPr>
          <w:trHeight w:val="283"/>
        </w:trPr>
        <w:tc>
          <w:tcPr>
            <w:tcW w:w="540" w:type="dxa"/>
            <w:tcBorders>
              <w:left w:val="single" w:sz="4" w:space="0" w:color="auto"/>
              <w:bottom w:val="single" w:sz="4" w:space="0" w:color="auto"/>
              <w:right w:val="single" w:sz="4" w:space="0" w:color="auto"/>
            </w:tcBorders>
            <w:noWrap/>
            <w:vAlign w:val="center"/>
          </w:tcPr>
          <w:p w14:paraId="6C395F7B" w14:textId="77777777" w:rsidR="00393C1E" w:rsidRDefault="007447EE">
            <w:pPr>
              <w:ind w:firstLine="0"/>
              <w:jc w:val="center"/>
              <w:rPr>
                <w:lang w:eastAsia="ru-RU"/>
              </w:rPr>
            </w:pPr>
            <w:r>
              <w:rPr>
                <w:lang w:eastAsia="ru-RU"/>
              </w:rPr>
              <w:t>47</w:t>
            </w:r>
          </w:p>
        </w:tc>
        <w:tc>
          <w:tcPr>
            <w:tcW w:w="6685" w:type="dxa"/>
            <w:tcBorders>
              <w:bottom w:val="single" w:sz="4" w:space="0" w:color="auto"/>
              <w:right w:val="single" w:sz="4" w:space="0" w:color="auto"/>
            </w:tcBorders>
            <w:vAlign w:val="center"/>
          </w:tcPr>
          <w:p w14:paraId="7010EE70" w14:textId="77777777" w:rsidR="00393C1E" w:rsidRDefault="007447EE">
            <w:pPr>
              <w:ind w:firstLine="0"/>
              <w:jc w:val="left"/>
              <w:rPr>
                <w:lang w:eastAsia="ru-RU"/>
              </w:rPr>
            </w:pPr>
            <w:r>
              <w:rPr>
                <w:lang w:eastAsia="ru-RU"/>
              </w:rPr>
              <w:t>Журнал регистрации выдачи медицинских справок (формы N 086/у и N 086-1/у)</w:t>
            </w:r>
          </w:p>
        </w:tc>
        <w:tc>
          <w:tcPr>
            <w:tcW w:w="1559" w:type="dxa"/>
            <w:tcBorders>
              <w:bottom w:val="single" w:sz="4" w:space="0" w:color="auto"/>
              <w:right w:val="single" w:sz="4" w:space="0" w:color="auto"/>
            </w:tcBorders>
            <w:noWrap/>
            <w:vAlign w:val="center"/>
          </w:tcPr>
          <w:p w14:paraId="54982929" w14:textId="77777777" w:rsidR="00393C1E" w:rsidRDefault="007447EE">
            <w:pPr>
              <w:ind w:firstLine="0"/>
              <w:jc w:val="center"/>
              <w:rPr>
                <w:lang w:eastAsia="ru-RU"/>
              </w:rPr>
            </w:pPr>
            <w:r>
              <w:rPr>
                <w:lang w:eastAsia="ru-RU"/>
              </w:rPr>
              <w:t>086-2/у</w:t>
            </w:r>
          </w:p>
        </w:tc>
        <w:tc>
          <w:tcPr>
            <w:tcW w:w="1559" w:type="dxa"/>
            <w:tcBorders>
              <w:bottom w:val="single" w:sz="4" w:space="0" w:color="auto"/>
              <w:right w:val="single" w:sz="4" w:space="0" w:color="auto"/>
            </w:tcBorders>
            <w:vAlign w:val="center"/>
          </w:tcPr>
          <w:p w14:paraId="6C6FE814" w14:textId="77777777" w:rsidR="00393C1E" w:rsidRDefault="007447EE">
            <w:pPr>
              <w:ind w:firstLine="0"/>
              <w:jc w:val="center"/>
              <w:rPr>
                <w:lang w:eastAsia="ru-RU"/>
              </w:rPr>
            </w:pPr>
            <w:r>
              <w:rPr>
                <w:lang w:eastAsia="ru-RU"/>
              </w:rPr>
              <w:t>да</w:t>
            </w:r>
          </w:p>
        </w:tc>
      </w:tr>
      <w:tr w:rsidR="00393C1E" w14:paraId="2F288E91" w14:textId="77777777">
        <w:trPr>
          <w:trHeight w:val="283"/>
        </w:trPr>
        <w:tc>
          <w:tcPr>
            <w:tcW w:w="540" w:type="dxa"/>
            <w:tcBorders>
              <w:left w:val="single" w:sz="4" w:space="0" w:color="auto"/>
              <w:bottom w:val="single" w:sz="4" w:space="0" w:color="auto"/>
              <w:right w:val="single" w:sz="4" w:space="0" w:color="auto"/>
            </w:tcBorders>
            <w:noWrap/>
            <w:vAlign w:val="center"/>
          </w:tcPr>
          <w:p w14:paraId="26082525" w14:textId="77777777" w:rsidR="00393C1E" w:rsidRDefault="007447EE">
            <w:pPr>
              <w:ind w:firstLine="0"/>
              <w:jc w:val="center"/>
              <w:rPr>
                <w:lang w:eastAsia="ru-RU"/>
              </w:rPr>
            </w:pPr>
            <w:r>
              <w:rPr>
                <w:lang w:eastAsia="ru-RU"/>
              </w:rPr>
              <w:t>48</w:t>
            </w:r>
          </w:p>
        </w:tc>
        <w:tc>
          <w:tcPr>
            <w:tcW w:w="6685" w:type="dxa"/>
            <w:tcBorders>
              <w:bottom w:val="single" w:sz="4" w:space="0" w:color="auto"/>
              <w:right w:val="single" w:sz="4" w:space="0" w:color="auto"/>
            </w:tcBorders>
            <w:noWrap/>
            <w:vAlign w:val="center"/>
          </w:tcPr>
          <w:p w14:paraId="2185BA09" w14:textId="77777777" w:rsidR="00393C1E" w:rsidRDefault="007447EE">
            <w:pPr>
              <w:ind w:firstLine="0"/>
              <w:jc w:val="left"/>
              <w:rPr>
                <w:lang w:eastAsia="ru-RU"/>
              </w:rPr>
            </w:pPr>
            <w:r>
              <w:rPr>
                <w:lang w:eastAsia="ru-RU"/>
              </w:rPr>
              <w:t>История развития ребенка</w:t>
            </w:r>
          </w:p>
        </w:tc>
        <w:tc>
          <w:tcPr>
            <w:tcW w:w="1559" w:type="dxa"/>
            <w:tcBorders>
              <w:bottom w:val="single" w:sz="4" w:space="0" w:color="auto"/>
              <w:right w:val="single" w:sz="4" w:space="0" w:color="auto"/>
            </w:tcBorders>
            <w:noWrap/>
            <w:vAlign w:val="center"/>
          </w:tcPr>
          <w:p w14:paraId="223EAA96" w14:textId="77777777" w:rsidR="00393C1E" w:rsidRDefault="007447EE">
            <w:pPr>
              <w:ind w:firstLine="0"/>
              <w:jc w:val="center"/>
              <w:rPr>
                <w:lang w:eastAsia="ru-RU"/>
              </w:rPr>
            </w:pPr>
            <w:r>
              <w:rPr>
                <w:lang w:eastAsia="ru-RU"/>
              </w:rPr>
              <w:t>112/у</w:t>
            </w:r>
          </w:p>
        </w:tc>
        <w:tc>
          <w:tcPr>
            <w:tcW w:w="1559" w:type="dxa"/>
            <w:tcBorders>
              <w:bottom w:val="single" w:sz="4" w:space="0" w:color="auto"/>
              <w:right w:val="single" w:sz="4" w:space="0" w:color="auto"/>
            </w:tcBorders>
            <w:vAlign w:val="center"/>
          </w:tcPr>
          <w:p w14:paraId="592302A0" w14:textId="77777777" w:rsidR="00393C1E" w:rsidRDefault="007447EE">
            <w:pPr>
              <w:ind w:firstLine="0"/>
              <w:jc w:val="center"/>
              <w:rPr>
                <w:lang w:eastAsia="ru-RU"/>
              </w:rPr>
            </w:pPr>
            <w:r>
              <w:rPr>
                <w:lang w:eastAsia="ru-RU"/>
              </w:rPr>
              <w:t>да</w:t>
            </w:r>
          </w:p>
        </w:tc>
      </w:tr>
      <w:tr w:rsidR="00393C1E" w14:paraId="463CDDED" w14:textId="77777777">
        <w:trPr>
          <w:trHeight w:val="283"/>
        </w:trPr>
        <w:tc>
          <w:tcPr>
            <w:tcW w:w="540" w:type="dxa"/>
            <w:tcBorders>
              <w:left w:val="single" w:sz="4" w:space="0" w:color="auto"/>
              <w:bottom w:val="single" w:sz="4" w:space="0" w:color="auto"/>
              <w:right w:val="single" w:sz="4" w:space="0" w:color="auto"/>
            </w:tcBorders>
            <w:noWrap/>
            <w:vAlign w:val="center"/>
          </w:tcPr>
          <w:p w14:paraId="41F20D5E" w14:textId="77777777" w:rsidR="00393C1E" w:rsidRDefault="007447EE">
            <w:pPr>
              <w:ind w:firstLine="0"/>
              <w:jc w:val="center"/>
              <w:rPr>
                <w:lang w:eastAsia="ru-RU"/>
              </w:rPr>
            </w:pPr>
            <w:r>
              <w:rPr>
                <w:lang w:eastAsia="ru-RU"/>
              </w:rPr>
              <w:t>49</w:t>
            </w:r>
          </w:p>
        </w:tc>
        <w:tc>
          <w:tcPr>
            <w:tcW w:w="6685" w:type="dxa"/>
            <w:tcBorders>
              <w:bottom w:val="single" w:sz="4" w:space="0" w:color="auto"/>
              <w:right w:val="single" w:sz="4" w:space="0" w:color="auto"/>
            </w:tcBorders>
            <w:noWrap/>
            <w:vAlign w:val="center"/>
          </w:tcPr>
          <w:p w14:paraId="7DF7ADEE" w14:textId="77777777" w:rsidR="00393C1E" w:rsidRDefault="007447EE">
            <w:pPr>
              <w:ind w:firstLine="0"/>
              <w:jc w:val="left"/>
              <w:rPr>
                <w:lang w:eastAsia="ru-RU"/>
              </w:rPr>
            </w:pPr>
            <w:r>
              <w:rPr>
                <w:lang w:eastAsia="ru-RU"/>
              </w:rPr>
              <w:t>Медицинская справка о состоянии здоровья ребенка, отъезжающего в организацию отдыха детей и их оздоровления</w:t>
            </w:r>
          </w:p>
        </w:tc>
        <w:tc>
          <w:tcPr>
            <w:tcW w:w="1559" w:type="dxa"/>
            <w:tcBorders>
              <w:bottom w:val="single" w:sz="4" w:space="0" w:color="auto"/>
              <w:right w:val="single" w:sz="4" w:space="0" w:color="auto"/>
            </w:tcBorders>
            <w:noWrap/>
            <w:vAlign w:val="center"/>
          </w:tcPr>
          <w:p w14:paraId="21D87B0C" w14:textId="77777777" w:rsidR="00393C1E" w:rsidRDefault="007447EE">
            <w:pPr>
              <w:ind w:firstLine="0"/>
              <w:jc w:val="center"/>
              <w:rPr>
                <w:lang w:eastAsia="ru-RU"/>
              </w:rPr>
            </w:pPr>
            <w:r>
              <w:rPr>
                <w:lang w:eastAsia="ru-RU"/>
              </w:rPr>
              <w:t>079/у</w:t>
            </w:r>
          </w:p>
        </w:tc>
        <w:tc>
          <w:tcPr>
            <w:tcW w:w="1559" w:type="dxa"/>
            <w:tcBorders>
              <w:bottom w:val="single" w:sz="4" w:space="0" w:color="auto"/>
              <w:right w:val="single" w:sz="4" w:space="0" w:color="auto"/>
            </w:tcBorders>
            <w:vAlign w:val="center"/>
          </w:tcPr>
          <w:p w14:paraId="08F5514E" w14:textId="77777777" w:rsidR="00393C1E" w:rsidRDefault="007447EE">
            <w:pPr>
              <w:ind w:firstLine="0"/>
              <w:jc w:val="center"/>
              <w:rPr>
                <w:lang w:eastAsia="ru-RU"/>
              </w:rPr>
            </w:pPr>
            <w:r>
              <w:rPr>
                <w:lang w:eastAsia="ru-RU"/>
              </w:rPr>
              <w:t>да</w:t>
            </w:r>
          </w:p>
        </w:tc>
      </w:tr>
      <w:tr w:rsidR="00393C1E" w14:paraId="4849C232" w14:textId="77777777">
        <w:trPr>
          <w:trHeight w:val="283"/>
        </w:trPr>
        <w:tc>
          <w:tcPr>
            <w:tcW w:w="540" w:type="dxa"/>
            <w:tcBorders>
              <w:left w:val="single" w:sz="4" w:space="0" w:color="auto"/>
              <w:bottom w:val="single" w:sz="4" w:space="0" w:color="auto"/>
              <w:right w:val="single" w:sz="4" w:space="0" w:color="auto"/>
            </w:tcBorders>
            <w:noWrap/>
            <w:vAlign w:val="center"/>
          </w:tcPr>
          <w:p w14:paraId="281A969B" w14:textId="77777777" w:rsidR="00393C1E" w:rsidRDefault="007447EE">
            <w:pPr>
              <w:ind w:firstLine="0"/>
              <w:jc w:val="center"/>
              <w:rPr>
                <w:lang w:eastAsia="ru-RU"/>
              </w:rPr>
            </w:pPr>
            <w:r>
              <w:rPr>
                <w:lang w:eastAsia="ru-RU"/>
              </w:rPr>
              <w:t>50</w:t>
            </w:r>
          </w:p>
        </w:tc>
        <w:tc>
          <w:tcPr>
            <w:tcW w:w="6685" w:type="dxa"/>
            <w:tcBorders>
              <w:bottom w:val="single" w:sz="4" w:space="0" w:color="auto"/>
              <w:right w:val="single" w:sz="4" w:space="0" w:color="auto"/>
            </w:tcBorders>
            <w:vAlign w:val="center"/>
          </w:tcPr>
          <w:p w14:paraId="1F10730E" w14:textId="77777777" w:rsidR="00393C1E" w:rsidRDefault="007447EE">
            <w:pPr>
              <w:ind w:firstLine="0"/>
              <w:jc w:val="left"/>
              <w:rPr>
                <w:lang w:eastAsia="ru-RU"/>
              </w:rPr>
            </w:pPr>
            <w:r>
              <w:rPr>
                <w:lang w:eastAsia="ru-RU"/>
              </w:rPr>
              <w:t>Журнал записи рентгенологических исследований</w:t>
            </w:r>
          </w:p>
        </w:tc>
        <w:tc>
          <w:tcPr>
            <w:tcW w:w="1559" w:type="dxa"/>
            <w:tcBorders>
              <w:bottom w:val="single" w:sz="4" w:space="0" w:color="auto"/>
              <w:right w:val="single" w:sz="4" w:space="0" w:color="auto"/>
            </w:tcBorders>
            <w:noWrap/>
            <w:vAlign w:val="center"/>
          </w:tcPr>
          <w:p w14:paraId="551AA325" w14:textId="77777777" w:rsidR="00393C1E" w:rsidRDefault="007447EE">
            <w:pPr>
              <w:ind w:firstLine="0"/>
              <w:jc w:val="center"/>
              <w:rPr>
                <w:lang w:eastAsia="ru-RU"/>
              </w:rPr>
            </w:pPr>
            <w:r>
              <w:rPr>
                <w:lang w:eastAsia="ru-RU"/>
              </w:rPr>
              <w:t>050/у</w:t>
            </w:r>
          </w:p>
        </w:tc>
        <w:tc>
          <w:tcPr>
            <w:tcW w:w="1559" w:type="dxa"/>
            <w:tcBorders>
              <w:bottom w:val="single" w:sz="4" w:space="0" w:color="auto"/>
              <w:right w:val="single" w:sz="4" w:space="0" w:color="auto"/>
            </w:tcBorders>
            <w:vAlign w:val="center"/>
          </w:tcPr>
          <w:p w14:paraId="79F1B215" w14:textId="77777777" w:rsidR="00393C1E" w:rsidRDefault="007447EE">
            <w:pPr>
              <w:ind w:firstLine="0"/>
              <w:jc w:val="center"/>
              <w:rPr>
                <w:lang w:eastAsia="ru-RU"/>
              </w:rPr>
            </w:pPr>
            <w:r>
              <w:rPr>
                <w:lang w:eastAsia="ru-RU"/>
              </w:rPr>
              <w:t>нет</w:t>
            </w:r>
          </w:p>
        </w:tc>
      </w:tr>
      <w:tr w:rsidR="00393C1E" w14:paraId="64050F97" w14:textId="77777777">
        <w:trPr>
          <w:trHeight w:val="283"/>
        </w:trPr>
        <w:tc>
          <w:tcPr>
            <w:tcW w:w="540" w:type="dxa"/>
            <w:tcBorders>
              <w:left w:val="single" w:sz="4" w:space="0" w:color="auto"/>
              <w:bottom w:val="single" w:sz="4" w:space="0" w:color="auto"/>
              <w:right w:val="single" w:sz="4" w:space="0" w:color="auto"/>
            </w:tcBorders>
            <w:noWrap/>
            <w:vAlign w:val="center"/>
          </w:tcPr>
          <w:p w14:paraId="50ABC7AA" w14:textId="77777777" w:rsidR="00393C1E" w:rsidRDefault="007447EE">
            <w:pPr>
              <w:ind w:firstLine="0"/>
              <w:jc w:val="center"/>
              <w:rPr>
                <w:lang w:eastAsia="ru-RU"/>
              </w:rPr>
            </w:pPr>
            <w:r>
              <w:rPr>
                <w:lang w:eastAsia="ru-RU"/>
              </w:rPr>
              <w:t>51</w:t>
            </w:r>
          </w:p>
        </w:tc>
        <w:tc>
          <w:tcPr>
            <w:tcW w:w="6685" w:type="dxa"/>
            <w:tcBorders>
              <w:bottom w:val="single" w:sz="4" w:space="0" w:color="auto"/>
              <w:right w:val="single" w:sz="4" w:space="0" w:color="auto"/>
            </w:tcBorders>
            <w:vAlign w:val="center"/>
          </w:tcPr>
          <w:p w14:paraId="691793E1" w14:textId="77777777" w:rsidR="00393C1E" w:rsidRDefault="007447EE">
            <w:pPr>
              <w:ind w:firstLine="0"/>
              <w:jc w:val="left"/>
              <w:rPr>
                <w:lang w:eastAsia="ru-RU"/>
              </w:rPr>
            </w:pPr>
            <w:r>
              <w:rPr>
                <w:lang w:eastAsia="ru-RU"/>
              </w:rPr>
              <w:t>Журнал учета профилактических прививок</w:t>
            </w:r>
          </w:p>
        </w:tc>
        <w:tc>
          <w:tcPr>
            <w:tcW w:w="1559" w:type="dxa"/>
            <w:tcBorders>
              <w:bottom w:val="single" w:sz="4" w:space="0" w:color="auto"/>
              <w:right w:val="single" w:sz="4" w:space="0" w:color="auto"/>
            </w:tcBorders>
            <w:noWrap/>
            <w:vAlign w:val="center"/>
          </w:tcPr>
          <w:p w14:paraId="489117BF" w14:textId="77777777" w:rsidR="00393C1E" w:rsidRDefault="007447EE">
            <w:pPr>
              <w:ind w:firstLine="0"/>
              <w:jc w:val="center"/>
              <w:rPr>
                <w:lang w:eastAsia="ru-RU"/>
              </w:rPr>
            </w:pPr>
            <w:r>
              <w:rPr>
                <w:lang w:eastAsia="ru-RU"/>
              </w:rPr>
              <w:t>064/у</w:t>
            </w:r>
          </w:p>
        </w:tc>
        <w:tc>
          <w:tcPr>
            <w:tcW w:w="1559" w:type="dxa"/>
            <w:tcBorders>
              <w:bottom w:val="single" w:sz="4" w:space="0" w:color="auto"/>
              <w:right w:val="single" w:sz="4" w:space="0" w:color="auto"/>
            </w:tcBorders>
            <w:vAlign w:val="center"/>
          </w:tcPr>
          <w:p w14:paraId="0148E1A4" w14:textId="77777777" w:rsidR="00393C1E" w:rsidRDefault="007447EE">
            <w:pPr>
              <w:ind w:firstLine="0"/>
              <w:jc w:val="center"/>
              <w:rPr>
                <w:lang w:eastAsia="ru-RU"/>
              </w:rPr>
            </w:pPr>
            <w:r>
              <w:rPr>
                <w:lang w:eastAsia="ru-RU"/>
              </w:rPr>
              <w:t>нет</w:t>
            </w:r>
          </w:p>
        </w:tc>
      </w:tr>
      <w:tr w:rsidR="00393C1E" w14:paraId="7A9F2C94" w14:textId="77777777">
        <w:trPr>
          <w:trHeight w:val="283"/>
        </w:trPr>
        <w:tc>
          <w:tcPr>
            <w:tcW w:w="540" w:type="dxa"/>
            <w:tcBorders>
              <w:left w:val="single" w:sz="4" w:space="0" w:color="auto"/>
              <w:bottom w:val="single" w:sz="4" w:space="0" w:color="auto"/>
              <w:right w:val="single" w:sz="4" w:space="0" w:color="auto"/>
            </w:tcBorders>
            <w:noWrap/>
            <w:vAlign w:val="center"/>
          </w:tcPr>
          <w:p w14:paraId="31340AD8" w14:textId="77777777" w:rsidR="00393C1E" w:rsidRDefault="007447EE">
            <w:pPr>
              <w:ind w:firstLine="0"/>
              <w:jc w:val="center"/>
              <w:rPr>
                <w:lang w:eastAsia="ru-RU"/>
              </w:rPr>
            </w:pPr>
            <w:r>
              <w:rPr>
                <w:lang w:eastAsia="ru-RU"/>
              </w:rPr>
              <w:t>52</w:t>
            </w:r>
          </w:p>
        </w:tc>
        <w:tc>
          <w:tcPr>
            <w:tcW w:w="6685" w:type="dxa"/>
            <w:tcBorders>
              <w:bottom w:val="single" w:sz="4" w:space="0" w:color="auto"/>
              <w:right w:val="single" w:sz="4" w:space="0" w:color="auto"/>
            </w:tcBorders>
            <w:vAlign w:val="center"/>
          </w:tcPr>
          <w:p w14:paraId="3490D07E" w14:textId="77777777" w:rsidR="00393C1E" w:rsidRDefault="007447EE">
            <w:pPr>
              <w:ind w:firstLine="0"/>
              <w:jc w:val="left"/>
              <w:rPr>
                <w:lang w:eastAsia="ru-RU"/>
              </w:rPr>
            </w:pPr>
            <w:r>
              <w:rPr>
                <w:lang w:eastAsia="ru-RU"/>
              </w:rPr>
              <w:t>Карта профилактических прививок</w:t>
            </w:r>
          </w:p>
        </w:tc>
        <w:tc>
          <w:tcPr>
            <w:tcW w:w="1559" w:type="dxa"/>
            <w:tcBorders>
              <w:bottom w:val="single" w:sz="4" w:space="0" w:color="auto"/>
              <w:right w:val="single" w:sz="4" w:space="0" w:color="auto"/>
            </w:tcBorders>
            <w:noWrap/>
            <w:vAlign w:val="center"/>
          </w:tcPr>
          <w:p w14:paraId="329B4B50" w14:textId="77777777" w:rsidR="00393C1E" w:rsidRDefault="007447EE">
            <w:pPr>
              <w:ind w:firstLine="0"/>
              <w:jc w:val="center"/>
              <w:rPr>
                <w:lang w:eastAsia="ru-RU"/>
              </w:rPr>
            </w:pPr>
            <w:r>
              <w:rPr>
                <w:lang w:eastAsia="ru-RU"/>
              </w:rPr>
              <w:t>063/у</w:t>
            </w:r>
          </w:p>
        </w:tc>
        <w:tc>
          <w:tcPr>
            <w:tcW w:w="1559" w:type="dxa"/>
            <w:tcBorders>
              <w:bottom w:val="single" w:sz="4" w:space="0" w:color="auto"/>
              <w:right w:val="single" w:sz="4" w:space="0" w:color="auto"/>
            </w:tcBorders>
            <w:vAlign w:val="center"/>
          </w:tcPr>
          <w:p w14:paraId="0AA5183A" w14:textId="77777777" w:rsidR="00393C1E" w:rsidRDefault="007447EE">
            <w:pPr>
              <w:ind w:firstLine="0"/>
              <w:jc w:val="center"/>
              <w:rPr>
                <w:lang w:eastAsia="ru-RU"/>
              </w:rPr>
            </w:pPr>
            <w:r>
              <w:rPr>
                <w:lang w:eastAsia="ru-RU"/>
              </w:rPr>
              <w:t>да</w:t>
            </w:r>
          </w:p>
        </w:tc>
      </w:tr>
      <w:tr w:rsidR="00393C1E" w14:paraId="34442098" w14:textId="77777777">
        <w:trPr>
          <w:trHeight w:val="283"/>
        </w:trPr>
        <w:tc>
          <w:tcPr>
            <w:tcW w:w="540" w:type="dxa"/>
            <w:tcBorders>
              <w:left w:val="single" w:sz="4" w:space="0" w:color="auto"/>
              <w:bottom w:val="single" w:sz="4" w:space="0" w:color="auto"/>
              <w:right w:val="single" w:sz="4" w:space="0" w:color="auto"/>
            </w:tcBorders>
            <w:noWrap/>
            <w:vAlign w:val="center"/>
          </w:tcPr>
          <w:p w14:paraId="477E1CDB" w14:textId="77777777" w:rsidR="00393C1E" w:rsidRDefault="007447EE">
            <w:pPr>
              <w:ind w:firstLine="0"/>
              <w:jc w:val="center"/>
              <w:rPr>
                <w:lang w:eastAsia="ru-RU"/>
              </w:rPr>
            </w:pPr>
            <w:r>
              <w:rPr>
                <w:lang w:eastAsia="ru-RU"/>
              </w:rPr>
              <w:t>53</w:t>
            </w:r>
          </w:p>
        </w:tc>
        <w:tc>
          <w:tcPr>
            <w:tcW w:w="6685" w:type="dxa"/>
            <w:tcBorders>
              <w:bottom w:val="single" w:sz="4" w:space="0" w:color="auto"/>
              <w:right w:val="single" w:sz="4" w:space="0" w:color="auto"/>
            </w:tcBorders>
            <w:vAlign w:val="center"/>
          </w:tcPr>
          <w:p w14:paraId="4C25D766" w14:textId="77777777" w:rsidR="00393C1E" w:rsidRDefault="007447EE">
            <w:pPr>
              <w:ind w:firstLine="0"/>
              <w:jc w:val="left"/>
              <w:rPr>
                <w:lang w:eastAsia="ru-RU"/>
              </w:rPr>
            </w:pPr>
            <w:r>
              <w:rPr>
                <w:lang w:eastAsia="ru-RU"/>
              </w:rPr>
              <w:t>Статистическая карта выбывшего из стационара круглосуточного пребывания, дневного стационара при больничном учреждении, дневного стационара при амбулаторно-поликлиническом учреждении, стационара на дому</w:t>
            </w:r>
          </w:p>
        </w:tc>
        <w:tc>
          <w:tcPr>
            <w:tcW w:w="1559" w:type="dxa"/>
            <w:tcBorders>
              <w:bottom w:val="single" w:sz="4" w:space="0" w:color="auto"/>
              <w:right w:val="single" w:sz="4" w:space="0" w:color="auto"/>
            </w:tcBorders>
            <w:noWrap/>
            <w:vAlign w:val="center"/>
          </w:tcPr>
          <w:p w14:paraId="62C535BA" w14:textId="77777777" w:rsidR="00393C1E" w:rsidRDefault="007447EE">
            <w:pPr>
              <w:ind w:firstLine="0"/>
              <w:jc w:val="center"/>
              <w:rPr>
                <w:lang w:eastAsia="ru-RU"/>
              </w:rPr>
            </w:pPr>
            <w:r>
              <w:rPr>
                <w:lang w:eastAsia="ru-RU"/>
              </w:rPr>
              <w:t>066/у</w:t>
            </w:r>
          </w:p>
        </w:tc>
        <w:tc>
          <w:tcPr>
            <w:tcW w:w="1559" w:type="dxa"/>
            <w:tcBorders>
              <w:bottom w:val="single" w:sz="4" w:space="0" w:color="auto"/>
              <w:right w:val="single" w:sz="4" w:space="0" w:color="auto"/>
            </w:tcBorders>
            <w:vAlign w:val="center"/>
          </w:tcPr>
          <w:p w14:paraId="42AAF9F6" w14:textId="77777777" w:rsidR="00393C1E" w:rsidRDefault="007447EE">
            <w:pPr>
              <w:ind w:firstLine="0"/>
              <w:jc w:val="center"/>
              <w:rPr>
                <w:lang w:eastAsia="ru-RU"/>
              </w:rPr>
            </w:pPr>
            <w:r>
              <w:rPr>
                <w:lang w:eastAsia="ru-RU"/>
              </w:rPr>
              <w:t>да</w:t>
            </w:r>
          </w:p>
        </w:tc>
      </w:tr>
    </w:tbl>
    <w:p w14:paraId="34A332F9" w14:textId="77777777" w:rsidR="00393C1E" w:rsidRDefault="00393C1E">
      <w:pPr>
        <w:rPr>
          <w:lang w:eastAsia="ar-SA"/>
        </w:rPr>
      </w:pPr>
    </w:p>
    <w:p w14:paraId="73E7466E" w14:textId="77777777" w:rsidR="00393C1E" w:rsidRDefault="007447EE">
      <w:pPr>
        <w:rPr>
          <w:lang w:eastAsia="ar-SA"/>
        </w:rPr>
      </w:pPr>
      <w:r>
        <w:rPr>
          <w:lang w:eastAsia="ar-SA"/>
        </w:rPr>
        <w:t>Общий перечень настроек ведения ЭМД:</w:t>
      </w:r>
    </w:p>
    <w:p w14:paraId="0A85F136" w14:textId="77777777" w:rsidR="00393C1E" w:rsidRDefault="007447EE">
      <w:r>
        <w:rPr>
          <w:lang w:eastAsia="ar-SA"/>
        </w:rPr>
        <w:lastRenderedPageBreak/>
        <w:t xml:space="preserve">1. </w:t>
      </w:r>
      <w:r>
        <w:t>Настройка доступных к формированию документов на уровне региона по виду ЭМД. Настройка видов медицинской документации для ведения в электронном виде Возможность формирования ЭМД в МИС НСО;</w:t>
      </w:r>
    </w:p>
    <w:p w14:paraId="4F8352D9" w14:textId="77777777" w:rsidR="00393C1E" w:rsidRDefault="007447EE">
      <w:r>
        <w:t>2. Настройка просмотра (внешнего вида визуального образа) и возможности автоматической печати ЭМД для дублирования на бумажных носителях по заявлению пациента;</w:t>
      </w:r>
    </w:p>
    <w:p w14:paraId="7C0E2B71" w14:textId="77777777" w:rsidR="00393C1E" w:rsidRDefault="007447EE">
      <w:r>
        <w:t>3. Настройка формирования списка ЭМД, подлежащих регистрации и сохранению в Хранилище ЭМД, но не формирующихся в МО;</w:t>
      </w:r>
    </w:p>
    <w:p w14:paraId="46A57B5F" w14:textId="77777777" w:rsidR="00393C1E" w:rsidRDefault="007447EE">
      <w:r>
        <w:t>4. Настройка сроков хранения ЭМД на уровне региона и на уровне МО;</w:t>
      </w:r>
    </w:p>
    <w:p w14:paraId="557AC5F3" w14:textId="77777777" w:rsidR="00393C1E" w:rsidRDefault="007447EE">
      <w:r>
        <w:t>5. Настройка подписания ЭМД: Перечень подписантов ЭМД, Параметры множественной подписи, Параметры пакетной(массовой) подписи, Типы подписей;</w:t>
      </w:r>
    </w:p>
    <w:p w14:paraId="6208DE55" w14:textId="77777777" w:rsidR="00393C1E" w:rsidRDefault="007447EE">
      <w:r>
        <w:t>6. Настройка условий удаления ЭМД;</w:t>
      </w:r>
    </w:p>
    <w:p w14:paraId="094641AB" w14:textId="77777777" w:rsidR="00393C1E" w:rsidRDefault="007447EE">
      <w:r>
        <w:t>7. Настройка условий удаления подписи ЭМД.</w:t>
      </w:r>
    </w:p>
    <w:p w14:paraId="6751E7FA" w14:textId="77777777" w:rsidR="00393C1E" w:rsidRDefault="00393C1E">
      <w:pPr>
        <w:ind w:firstLine="0"/>
      </w:pPr>
    </w:p>
    <w:p w14:paraId="4C3D5E20" w14:textId="77777777" w:rsidR="00393C1E" w:rsidRDefault="007447EE">
      <w:pPr>
        <w:ind w:firstLine="0"/>
      </w:pPr>
      <w:r>
        <w:t>Перечень функциональности МИС НСО, подлежащей автоматизации:</w:t>
      </w:r>
    </w:p>
    <w:p w14:paraId="6950D893" w14:textId="77777777" w:rsidR="00393C1E" w:rsidRDefault="007447EE">
      <w:pPr>
        <w:pStyle w:val="a7"/>
        <w:numPr>
          <w:ilvl w:val="0"/>
          <w:numId w:val="144"/>
        </w:numPr>
      </w:pPr>
      <w:r>
        <w:t>Настройка возможности формирования ЭМД;</w:t>
      </w:r>
    </w:p>
    <w:p w14:paraId="5D916F45" w14:textId="77777777" w:rsidR="00393C1E" w:rsidRDefault="007447EE">
      <w:pPr>
        <w:pStyle w:val="a7"/>
        <w:numPr>
          <w:ilvl w:val="0"/>
          <w:numId w:val="144"/>
        </w:numPr>
      </w:pPr>
      <w:r>
        <w:t>Настройка хранения ЭМД;</w:t>
      </w:r>
    </w:p>
    <w:p w14:paraId="2F668B2D" w14:textId="77777777" w:rsidR="00393C1E" w:rsidRDefault="007447EE">
      <w:pPr>
        <w:pStyle w:val="a7"/>
        <w:numPr>
          <w:ilvl w:val="0"/>
          <w:numId w:val="144"/>
        </w:numPr>
      </w:pPr>
      <w:r>
        <w:t>Настройка подписания ЭМД;</w:t>
      </w:r>
    </w:p>
    <w:p w14:paraId="0BF60069" w14:textId="77777777" w:rsidR="00393C1E" w:rsidRDefault="007447EE">
      <w:pPr>
        <w:pStyle w:val="a7"/>
        <w:numPr>
          <w:ilvl w:val="0"/>
          <w:numId w:val="144"/>
        </w:numPr>
      </w:pPr>
      <w:r>
        <w:t>Настройка удаления подписи ЭМД;</w:t>
      </w:r>
    </w:p>
    <w:p w14:paraId="777A856C" w14:textId="77777777" w:rsidR="00393C1E" w:rsidRDefault="007447EE">
      <w:pPr>
        <w:pStyle w:val="a7"/>
        <w:numPr>
          <w:ilvl w:val="0"/>
          <w:numId w:val="144"/>
        </w:numPr>
      </w:pPr>
      <w:r>
        <w:t>Настройка удаления ЭМД;</w:t>
      </w:r>
    </w:p>
    <w:p w14:paraId="325D72CD" w14:textId="77777777" w:rsidR="00393C1E" w:rsidRDefault="007447EE">
      <w:pPr>
        <w:pStyle w:val="a7"/>
        <w:numPr>
          <w:ilvl w:val="0"/>
          <w:numId w:val="144"/>
        </w:numPr>
      </w:pPr>
      <w:r>
        <w:t>Настройка автоматического формирования ЭМД;</w:t>
      </w:r>
    </w:p>
    <w:p w14:paraId="4609F1F9" w14:textId="77777777" w:rsidR="00393C1E" w:rsidRDefault="007447EE">
      <w:pPr>
        <w:pStyle w:val="a7"/>
        <w:numPr>
          <w:ilvl w:val="0"/>
          <w:numId w:val="144"/>
        </w:numPr>
      </w:pPr>
      <w:r>
        <w:t>Настройка доступа к действиям с ЭМД:</w:t>
      </w:r>
    </w:p>
    <w:p w14:paraId="0694AC96" w14:textId="77777777" w:rsidR="00393C1E" w:rsidRDefault="007447EE">
      <w:pPr>
        <w:pStyle w:val="af"/>
        <w:numPr>
          <w:ilvl w:val="0"/>
          <w:numId w:val="185"/>
        </w:numPr>
        <w:ind w:firstLine="981"/>
        <w:rPr>
          <w:sz w:val="24"/>
          <w:szCs w:val="24"/>
        </w:rPr>
      </w:pPr>
      <w:r>
        <w:rPr>
          <w:sz w:val="24"/>
          <w:szCs w:val="24"/>
        </w:rPr>
        <w:t>Отмена подписания своих ЭМД</w:t>
      </w:r>
    </w:p>
    <w:p w14:paraId="10ADA2C7" w14:textId="77777777" w:rsidR="00393C1E" w:rsidRDefault="007447EE">
      <w:pPr>
        <w:pStyle w:val="af"/>
        <w:numPr>
          <w:ilvl w:val="0"/>
          <w:numId w:val="185"/>
        </w:numPr>
        <w:ind w:firstLine="981"/>
        <w:rPr>
          <w:sz w:val="24"/>
          <w:szCs w:val="24"/>
        </w:rPr>
      </w:pPr>
      <w:r>
        <w:rPr>
          <w:sz w:val="24"/>
          <w:szCs w:val="24"/>
        </w:rPr>
        <w:t>Отмена подписания чужих ЭМД</w:t>
      </w:r>
    </w:p>
    <w:p w14:paraId="704A6D2E" w14:textId="77777777" w:rsidR="00393C1E" w:rsidRDefault="007447EE">
      <w:pPr>
        <w:pStyle w:val="af"/>
        <w:numPr>
          <w:ilvl w:val="0"/>
          <w:numId w:val="185"/>
        </w:numPr>
        <w:ind w:firstLine="981"/>
        <w:rPr>
          <w:sz w:val="24"/>
          <w:szCs w:val="24"/>
        </w:rPr>
      </w:pPr>
      <w:r>
        <w:rPr>
          <w:sz w:val="24"/>
          <w:szCs w:val="24"/>
        </w:rPr>
        <w:t>Формирование ЭМД</w:t>
      </w:r>
    </w:p>
    <w:p w14:paraId="724B6316" w14:textId="77777777" w:rsidR="00393C1E" w:rsidRDefault="007447EE">
      <w:pPr>
        <w:pStyle w:val="af"/>
        <w:numPr>
          <w:ilvl w:val="0"/>
          <w:numId w:val="185"/>
        </w:numPr>
        <w:ind w:firstLine="981"/>
        <w:rPr>
          <w:sz w:val="24"/>
          <w:szCs w:val="24"/>
        </w:rPr>
      </w:pPr>
      <w:r>
        <w:rPr>
          <w:sz w:val="24"/>
          <w:szCs w:val="24"/>
        </w:rPr>
        <w:t>Подписание ЭМД/Отказ в подписании ЭМД</w:t>
      </w:r>
    </w:p>
    <w:p w14:paraId="51253A0D" w14:textId="77777777" w:rsidR="00393C1E" w:rsidRDefault="007447EE">
      <w:pPr>
        <w:pStyle w:val="af"/>
        <w:numPr>
          <w:ilvl w:val="0"/>
          <w:numId w:val="185"/>
        </w:numPr>
        <w:ind w:firstLine="981"/>
        <w:rPr>
          <w:sz w:val="24"/>
          <w:szCs w:val="24"/>
        </w:rPr>
      </w:pPr>
      <w:r>
        <w:rPr>
          <w:sz w:val="24"/>
          <w:szCs w:val="24"/>
        </w:rPr>
        <w:t>Печать ЭМД</w:t>
      </w:r>
    </w:p>
    <w:p w14:paraId="1C30F6B1" w14:textId="77777777" w:rsidR="00393C1E" w:rsidRDefault="007447EE">
      <w:pPr>
        <w:pStyle w:val="af"/>
        <w:numPr>
          <w:ilvl w:val="0"/>
          <w:numId w:val="185"/>
        </w:numPr>
        <w:ind w:firstLine="981"/>
        <w:rPr>
          <w:sz w:val="24"/>
          <w:szCs w:val="24"/>
        </w:rPr>
      </w:pPr>
      <w:r>
        <w:rPr>
          <w:sz w:val="24"/>
          <w:szCs w:val="24"/>
        </w:rPr>
        <w:t>Удаление своих ЭМД</w:t>
      </w:r>
    </w:p>
    <w:p w14:paraId="1D74A258" w14:textId="77777777" w:rsidR="00393C1E" w:rsidRDefault="007447EE">
      <w:pPr>
        <w:pStyle w:val="af"/>
        <w:numPr>
          <w:ilvl w:val="0"/>
          <w:numId w:val="185"/>
        </w:numPr>
        <w:ind w:firstLine="981"/>
        <w:rPr>
          <w:sz w:val="24"/>
          <w:szCs w:val="24"/>
        </w:rPr>
      </w:pPr>
      <w:r>
        <w:rPr>
          <w:sz w:val="24"/>
          <w:szCs w:val="24"/>
        </w:rPr>
        <w:t>Удаление чужих ЭМД</w:t>
      </w:r>
    </w:p>
    <w:p w14:paraId="1E84CCBB" w14:textId="77777777" w:rsidR="00393C1E" w:rsidRDefault="007447EE">
      <w:pPr>
        <w:pStyle w:val="af"/>
        <w:numPr>
          <w:ilvl w:val="0"/>
          <w:numId w:val="185"/>
        </w:numPr>
        <w:ind w:firstLine="981"/>
        <w:rPr>
          <w:sz w:val="24"/>
          <w:szCs w:val="24"/>
        </w:rPr>
      </w:pPr>
      <w:r>
        <w:rPr>
          <w:sz w:val="24"/>
          <w:szCs w:val="24"/>
        </w:rPr>
        <w:t>Удаление ЭМД, зарегистрированных во внешних ИС</w:t>
      </w:r>
    </w:p>
    <w:p w14:paraId="67AEF5B4" w14:textId="77777777" w:rsidR="00393C1E" w:rsidRDefault="007447EE">
      <w:pPr>
        <w:pStyle w:val="a7"/>
        <w:numPr>
          <w:ilvl w:val="0"/>
          <w:numId w:val="185"/>
        </w:numPr>
        <w:ind w:firstLine="981"/>
        <w:rPr>
          <w:szCs w:val="24"/>
        </w:rPr>
      </w:pPr>
      <w:r>
        <w:rPr>
          <w:szCs w:val="24"/>
        </w:rPr>
        <w:t>Просмотр ЭМД</w:t>
      </w:r>
    </w:p>
    <w:p w14:paraId="3E14D714" w14:textId="77777777" w:rsidR="00393C1E" w:rsidRDefault="007447EE">
      <w:pPr>
        <w:pStyle w:val="a7"/>
        <w:numPr>
          <w:ilvl w:val="0"/>
          <w:numId w:val="144"/>
        </w:numPr>
      </w:pPr>
      <w:r>
        <w:t>Формирование ЭМД;</w:t>
      </w:r>
    </w:p>
    <w:p w14:paraId="408BE831" w14:textId="77777777" w:rsidR="00393C1E" w:rsidRDefault="007447EE">
      <w:pPr>
        <w:pStyle w:val="a7"/>
        <w:numPr>
          <w:ilvl w:val="0"/>
          <w:numId w:val="144"/>
        </w:numPr>
      </w:pPr>
      <w:r>
        <w:t>Сохранение ЭМД;</w:t>
      </w:r>
    </w:p>
    <w:p w14:paraId="5257760B" w14:textId="77777777" w:rsidR="00393C1E" w:rsidRDefault="007447EE">
      <w:pPr>
        <w:pStyle w:val="a7"/>
        <w:numPr>
          <w:ilvl w:val="0"/>
          <w:numId w:val="144"/>
        </w:numPr>
      </w:pPr>
      <w:r>
        <w:t>Подписание ЭМД;</w:t>
      </w:r>
    </w:p>
    <w:p w14:paraId="00586076" w14:textId="77777777" w:rsidR="00393C1E" w:rsidRDefault="007447EE">
      <w:pPr>
        <w:pStyle w:val="a7"/>
        <w:numPr>
          <w:ilvl w:val="0"/>
          <w:numId w:val="144"/>
        </w:numPr>
      </w:pPr>
      <w:r>
        <w:t>Подписание ЭМД ЭП врача и ЭП МО;</w:t>
      </w:r>
    </w:p>
    <w:p w14:paraId="597947E3" w14:textId="77777777" w:rsidR="00393C1E" w:rsidRDefault="007447EE">
      <w:pPr>
        <w:pStyle w:val="a7"/>
        <w:numPr>
          <w:ilvl w:val="0"/>
          <w:numId w:val="144"/>
        </w:numPr>
      </w:pPr>
      <w:r>
        <w:t>Просмотр ЭМД;</w:t>
      </w:r>
    </w:p>
    <w:p w14:paraId="1CC7B213" w14:textId="77777777" w:rsidR="00393C1E" w:rsidRDefault="007447EE">
      <w:pPr>
        <w:pStyle w:val="a7"/>
        <w:numPr>
          <w:ilvl w:val="0"/>
          <w:numId w:val="144"/>
        </w:numPr>
        <w:rPr>
          <w:rFonts w:eastAsia="SimSun" w:cs="Times New Roman"/>
          <w:szCs w:val="24"/>
          <w:lang w:eastAsia="ru-RU"/>
        </w:rPr>
      </w:pPr>
      <w:r>
        <w:t>Массовая</w:t>
      </w:r>
      <w:r>
        <w:rPr>
          <w:shd w:val="clear" w:color="auto" w:fill="FFFFFF"/>
        </w:rPr>
        <w:t xml:space="preserve"> обработка ЭМД: Возможности поиска, отображение и фильтрация ЭМД по автору, по пациенту, по дате формирования/регистрации, по виду ЭМД и т.п.;</w:t>
      </w:r>
    </w:p>
    <w:p w14:paraId="34074644" w14:textId="77777777" w:rsidR="00393C1E" w:rsidRDefault="007447EE">
      <w:pPr>
        <w:pStyle w:val="a7"/>
        <w:numPr>
          <w:ilvl w:val="0"/>
          <w:numId w:val="144"/>
        </w:numPr>
        <w:rPr>
          <w:shd w:val="clear" w:color="auto" w:fill="FFFFFF"/>
        </w:rPr>
      </w:pPr>
      <w:r>
        <w:t>Массовая</w:t>
      </w:r>
      <w:r>
        <w:rPr>
          <w:shd w:val="clear" w:color="auto" w:fill="FFFFFF"/>
        </w:rPr>
        <w:t xml:space="preserve"> обработка ЭМД: Выбор одного или нескольких ЭМД для просмотра визуального образа ЭМД, Подписания, Печати, Отправки, Запроса статуса, Отказа в подписании, Удаления подписи, Удаления ЭМД;</w:t>
      </w:r>
    </w:p>
    <w:p w14:paraId="161F5D7F" w14:textId="77777777" w:rsidR="00393C1E" w:rsidRDefault="007447EE">
      <w:pPr>
        <w:pStyle w:val="a7"/>
        <w:numPr>
          <w:ilvl w:val="0"/>
          <w:numId w:val="144"/>
        </w:numPr>
      </w:pPr>
      <w:r>
        <w:t>Просмотр пользователем ЭМД пациента;</w:t>
      </w:r>
    </w:p>
    <w:p w14:paraId="4C528CDB" w14:textId="77777777" w:rsidR="00393C1E" w:rsidRDefault="007447EE">
      <w:pPr>
        <w:pStyle w:val="a7"/>
        <w:numPr>
          <w:ilvl w:val="0"/>
          <w:numId w:val="144"/>
        </w:numPr>
      </w:pPr>
      <w:r>
        <w:t>Печать сформированного визуального образа ЭМД;</w:t>
      </w:r>
    </w:p>
    <w:p w14:paraId="15F27E7C" w14:textId="77777777" w:rsidR="00393C1E" w:rsidRDefault="007447EE">
      <w:pPr>
        <w:pStyle w:val="a7"/>
        <w:numPr>
          <w:ilvl w:val="0"/>
          <w:numId w:val="144"/>
        </w:numPr>
      </w:pPr>
      <w:r>
        <w:t xml:space="preserve">Отправка в РЭМД ЭМД, </w:t>
      </w:r>
      <w:r>
        <w:rPr>
          <w:rFonts w:cs="Calibri"/>
          <w:lang w:eastAsia="ru-RU"/>
        </w:rPr>
        <w:t>обладающих признаком наличия СЭМД соответствии с руководством по реализации СЭМД;</w:t>
      </w:r>
    </w:p>
    <w:p w14:paraId="12EB151F" w14:textId="77777777" w:rsidR="00393C1E" w:rsidRDefault="007447EE">
      <w:pPr>
        <w:pStyle w:val="a7"/>
        <w:numPr>
          <w:ilvl w:val="0"/>
          <w:numId w:val="144"/>
        </w:numPr>
      </w:pPr>
      <w:r>
        <w:t>Журналирование изменения прав на действия с ЭМД;</w:t>
      </w:r>
    </w:p>
    <w:p w14:paraId="5F95F0F8" w14:textId="77777777" w:rsidR="00393C1E" w:rsidRDefault="007447EE">
      <w:pPr>
        <w:pStyle w:val="a7"/>
        <w:numPr>
          <w:ilvl w:val="0"/>
          <w:numId w:val="144"/>
        </w:numPr>
      </w:pPr>
      <w:r>
        <w:t>Просмотр Журналов действий с ЭМД с возможностью фильтрации по дате, виду ЭМД, действию с документом, роли, МО, пользователю;</w:t>
      </w:r>
    </w:p>
    <w:p w14:paraId="164A4877" w14:textId="77777777" w:rsidR="00393C1E" w:rsidRDefault="007447EE">
      <w:pPr>
        <w:pStyle w:val="a7"/>
        <w:numPr>
          <w:ilvl w:val="0"/>
          <w:numId w:val="144"/>
        </w:numPr>
      </w:pPr>
      <w:r>
        <w:t>Удаление подписи ЭМД;</w:t>
      </w:r>
    </w:p>
    <w:p w14:paraId="3ACAC610" w14:textId="77777777" w:rsidR="00393C1E" w:rsidRDefault="007447EE">
      <w:pPr>
        <w:pStyle w:val="a7"/>
        <w:numPr>
          <w:ilvl w:val="0"/>
          <w:numId w:val="144"/>
        </w:numPr>
      </w:pPr>
      <w:r>
        <w:t>Удаление ЭМД из Хранилища ЭМД, при соблюдении условий, заданных при настройке удаления ЭМД;</w:t>
      </w:r>
    </w:p>
    <w:p w14:paraId="101D1C92" w14:textId="77777777" w:rsidR="00393C1E" w:rsidRDefault="007447EE">
      <w:pPr>
        <w:pStyle w:val="a7"/>
        <w:numPr>
          <w:ilvl w:val="0"/>
          <w:numId w:val="144"/>
        </w:numPr>
      </w:pPr>
      <w:r>
        <w:t>Перевод медицинского документа на бумажном носителе в ЭМД.</w:t>
      </w:r>
      <w:bookmarkEnd w:id="52"/>
    </w:p>
    <w:p w14:paraId="47DDCED3" w14:textId="77777777" w:rsidR="00393C1E" w:rsidRDefault="00393C1E">
      <w:pPr>
        <w:ind w:firstLine="0"/>
      </w:pPr>
    </w:p>
    <w:p w14:paraId="235460ED" w14:textId="77777777" w:rsidR="00393C1E" w:rsidRDefault="00393C1E">
      <w:pPr>
        <w:ind w:firstLine="0"/>
      </w:pPr>
    </w:p>
    <w:p w14:paraId="771729A1" w14:textId="77777777" w:rsidR="00393C1E" w:rsidRDefault="00393C1E"/>
    <w:p w14:paraId="4EA4F4E8" w14:textId="77777777" w:rsidR="00393C1E" w:rsidRDefault="00393C1E">
      <w:pPr>
        <w:rPr>
          <w:lang w:eastAsia="ar-SA"/>
        </w:rPr>
        <w:sectPr w:rsidR="00393C1E">
          <w:footerReference w:type="default" r:id="rId60"/>
          <w:pgSz w:w="11906" w:h="16838"/>
          <w:pgMar w:top="1134" w:right="567" w:bottom="1134" w:left="1418" w:header="709" w:footer="709" w:gutter="0"/>
          <w:cols w:space="720"/>
          <w:titlePg/>
          <w:docGrid w:linePitch="360"/>
        </w:sectPr>
      </w:pPr>
    </w:p>
    <w:p w14:paraId="29544605" w14:textId="77777777" w:rsidR="00393C1E" w:rsidRDefault="00393C1E">
      <w:pPr>
        <w:widowControl w:val="0"/>
        <w:ind w:left="5954" w:firstLine="567"/>
        <w:contextualSpacing/>
      </w:pPr>
    </w:p>
    <w:p w14:paraId="210EEA36" w14:textId="77777777" w:rsidR="00393C1E" w:rsidRDefault="007447EE">
      <w:pPr>
        <w:keepNext/>
        <w:keepLines/>
        <w:ind w:left="709"/>
        <w:jc w:val="right"/>
        <w:outlineLvl w:val="1"/>
        <w:rPr>
          <w:rFonts w:eastAsia="Times New Roman" w:cs="Times New Roman"/>
          <w:b/>
          <w:szCs w:val="24"/>
          <w:lang w:eastAsia="ar-SA"/>
        </w:rPr>
      </w:pPr>
      <w:bookmarkStart w:id="73" w:name="_Hlk37854761"/>
      <w:r>
        <w:rPr>
          <w:rFonts w:eastAsia="Times New Roman" w:cs="Times New Roman"/>
          <w:b/>
          <w:szCs w:val="24"/>
          <w:lang w:eastAsia="ar-SA"/>
        </w:rPr>
        <w:t xml:space="preserve">Приложение № 3 </w:t>
      </w:r>
      <w:r>
        <w:rPr>
          <w:rFonts w:eastAsia="Times New Roman" w:cs="Times New Roman"/>
          <w:b/>
          <w:szCs w:val="24"/>
          <w:lang w:eastAsia="ar-SA"/>
        </w:rPr>
        <w:br/>
        <w:t>к описанию объекта закупки</w:t>
      </w:r>
      <w:bookmarkEnd w:id="73"/>
    </w:p>
    <w:p w14:paraId="543BDC87" w14:textId="77777777" w:rsidR="00393C1E" w:rsidRDefault="007447EE">
      <w:pPr>
        <w:tabs>
          <w:tab w:val="left" w:pos="1134"/>
        </w:tabs>
        <w:ind w:left="851" w:right="851"/>
        <w:jc w:val="center"/>
        <w:rPr>
          <w:rFonts w:eastAsia="Times New Roman" w:cs="Times New Roman"/>
          <w:b/>
          <w:caps/>
          <w:spacing w:val="2"/>
          <w:szCs w:val="24"/>
          <w:lang w:eastAsia="ru-RU"/>
        </w:rPr>
      </w:pPr>
      <w:r>
        <w:rPr>
          <w:rFonts w:eastAsia="Times New Roman" w:cs="Times New Roman"/>
          <w:b/>
          <w:caps/>
          <w:spacing w:val="2"/>
          <w:szCs w:val="24"/>
          <w:lang w:eastAsia="ru-RU"/>
        </w:rPr>
        <w:t>Шаблон ЖУРНАЛа СОПРОВОЖДЕНИЯ</w:t>
      </w:r>
    </w:p>
    <w:p w14:paraId="178808C1" w14:textId="77777777" w:rsidR="00393C1E" w:rsidRDefault="007447EE">
      <w:pPr>
        <w:tabs>
          <w:tab w:val="left" w:pos="1134"/>
        </w:tabs>
        <w:ind w:left="851" w:right="794"/>
        <w:jc w:val="center"/>
        <w:rPr>
          <w:rFonts w:eastAsia="Times New Roman" w:cs="Times New Roman"/>
          <w:caps/>
          <w:spacing w:val="2"/>
          <w:szCs w:val="24"/>
          <w:lang w:eastAsia="ru-RU"/>
        </w:rPr>
      </w:pPr>
      <w:r>
        <w:rPr>
          <w:rFonts w:eastAsia="Times New Roman" w:cs="Times New Roman"/>
          <w:caps/>
          <w:spacing w:val="2"/>
          <w:szCs w:val="24"/>
          <w:lang w:eastAsia="ru-RU"/>
        </w:rPr>
        <w:t>_________________________________________________________________________________________________________</w:t>
      </w:r>
    </w:p>
    <w:p w14:paraId="58C48231" w14:textId="77777777" w:rsidR="00393C1E" w:rsidRDefault="007447EE">
      <w:pPr>
        <w:tabs>
          <w:tab w:val="left" w:pos="1134"/>
        </w:tabs>
        <w:ind w:left="851" w:right="794"/>
        <w:jc w:val="center"/>
        <w:rPr>
          <w:rFonts w:eastAsia="Times New Roman" w:cs="Times New Roman"/>
          <w:caps/>
          <w:spacing w:val="2"/>
          <w:szCs w:val="24"/>
          <w:vertAlign w:val="superscript"/>
          <w:lang w:eastAsia="ru-RU"/>
        </w:rPr>
      </w:pPr>
      <w:r>
        <w:rPr>
          <w:rFonts w:eastAsia="Times New Roman" w:cs="Times New Roman"/>
          <w:spacing w:val="2"/>
          <w:szCs w:val="24"/>
          <w:vertAlign w:val="superscript"/>
          <w:lang w:eastAsia="ru-RU"/>
        </w:rPr>
        <w:t>(наименование МО)</w:t>
      </w:r>
    </w:p>
    <w:p w14:paraId="05C386D8" w14:textId="77777777" w:rsidR="00393C1E" w:rsidRDefault="007447EE">
      <w:pPr>
        <w:rPr>
          <w:rFonts w:eastAsia="Calibri" w:cs="Times New Roman"/>
          <w:lang w:eastAsia="ar-SA"/>
        </w:rPr>
      </w:pPr>
      <w:r>
        <w:rPr>
          <w:rFonts w:eastAsia="Calibri" w:cs="Times New Roman"/>
          <w:lang w:eastAsia="ar-SA"/>
        </w:rPr>
        <w:t>Представитель Исполнителя (ФИО) _______________________________________________________________ подпись _______________________</w:t>
      </w:r>
    </w:p>
    <w:p w14:paraId="3918B54E" w14:textId="77777777" w:rsidR="00393C1E" w:rsidRDefault="00393C1E">
      <w:pPr>
        <w:rPr>
          <w:rFonts w:eastAsia="Calibri" w:cs="Times New Roman"/>
          <w:lang w:eastAsia="ar-SA"/>
        </w:rPr>
      </w:pPr>
    </w:p>
    <w:tbl>
      <w:tblPr>
        <w:tblW w:w="5000" w:type="pct"/>
        <w:tblLayout w:type="fixed"/>
        <w:tblCellMar>
          <w:left w:w="57" w:type="dxa"/>
          <w:right w:w="57" w:type="dxa"/>
        </w:tblCellMar>
        <w:tblLook w:val="04A0" w:firstRow="1" w:lastRow="0" w:firstColumn="1" w:lastColumn="0" w:noHBand="0" w:noVBand="1"/>
      </w:tblPr>
      <w:tblGrid>
        <w:gridCol w:w="1190"/>
        <w:gridCol w:w="1195"/>
        <w:gridCol w:w="1314"/>
        <w:gridCol w:w="1313"/>
        <w:gridCol w:w="4928"/>
        <w:gridCol w:w="1821"/>
        <w:gridCol w:w="1432"/>
        <w:gridCol w:w="1367"/>
      </w:tblGrid>
      <w:tr w:rsidR="00393C1E" w14:paraId="06F15D5E" w14:textId="77777777">
        <w:trPr>
          <w:trHeight w:val="571"/>
        </w:trPr>
        <w:tc>
          <w:tcPr>
            <w:tcW w:w="1190" w:type="dxa"/>
            <w:tcBorders>
              <w:top w:val="single" w:sz="4" w:space="0" w:color="000000"/>
              <w:left w:val="single" w:sz="4" w:space="0" w:color="000000"/>
              <w:bottom w:val="single" w:sz="4" w:space="0" w:color="000000"/>
              <w:right w:val="single" w:sz="4" w:space="0" w:color="000000"/>
            </w:tcBorders>
            <w:vAlign w:val="center"/>
          </w:tcPr>
          <w:p w14:paraId="03F04AF4"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 xml:space="preserve">Дата/время начала </w:t>
            </w:r>
            <w:r>
              <w:rPr>
                <w:rFonts w:eastAsia="Calibri" w:cs="Times New Roman"/>
                <w:b/>
                <w:sz w:val="20"/>
                <w:szCs w:val="20"/>
                <w:lang w:eastAsia="ar-SA"/>
              </w:rPr>
              <w:br/>
              <w:t>очного сопровождения</w:t>
            </w:r>
          </w:p>
        </w:tc>
        <w:tc>
          <w:tcPr>
            <w:tcW w:w="1195" w:type="dxa"/>
            <w:tcBorders>
              <w:top w:val="single" w:sz="4" w:space="0" w:color="000000"/>
              <w:left w:val="single" w:sz="4" w:space="0" w:color="000000"/>
              <w:bottom w:val="single" w:sz="4" w:space="0" w:color="000000"/>
              <w:right w:val="single" w:sz="4" w:space="0" w:color="000000"/>
            </w:tcBorders>
            <w:vAlign w:val="center"/>
          </w:tcPr>
          <w:p w14:paraId="34782F69"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Дата/время окончания очного сопровождения</w:t>
            </w:r>
          </w:p>
        </w:tc>
        <w:tc>
          <w:tcPr>
            <w:tcW w:w="13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1BF8E8A"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val="en-US" w:eastAsia="ar-SA"/>
              </w:rPr>
              <w:t xml:space="preserve">№ </w:t>
            </w:r>
            <w:r>
              <w:rPr>
                <w:rFonts w:eastAsia="Calibri" w:cs="Times New Roman"/>
                <w:b/>
                <w:sz w:val="20"/>
                <w:szCs w:val="20"/>
                <w:lang w:eastAsia="ar-SA"/>
              </w:rPr>
              <w:t>Заявки</w:t>
            </w:r>
            <w:r>
              <w:rPr>
                <w:rFonts w:eastAsia="Calibri" w:cs="Times New Roman"/>
                <w:b/>
                <w:sz w:val="20"/>
                <w:szCs w:val="20"/>
                <w:lang w:val="en-US" w:eastAsia="ar-SA"/>
              </w:rPr>
              <w:t xml:space="preserve"> </w:t>
            </w:r>
            <w:r>
              <w:rPr>
                <w:rFonts w:eastAsia="Calibri" w:cs="Times New Roman"/>
                <w:b/>
                <w:sz w:val="20"/>
                <w:szCs w:val="20"/>
                <w:lang w:eastAsia="ar-SA"/>
              </w:rPr>
              <w:t>в</w:t>
            </w:r>
            <w:r>
              <w:rPr>
                <w:rFonts w:eastAsia="Calibri" w:cs="Times New Roman"/>
                <w:b/>
                <w:sz w:val="20"/>
                <w:szCs w:val="20"/>
                <w:lang w:val="en-US" w:eastAsia="ar-SA"/>
              </w:rPr>
              <w:t xml:space="preserve"> </w:t>
            </w:r>
            <w:r>
              <w:rPr>
                <w:rFonts w:eastAsia="Calibri" w:cs="Times New Roman"/>
                <w:b/>
                <w:sz w:val="20"/>
                <w:szCs w:val="20"/>
                <w:lang w:eastAsia="ar-SA"/>
              </w:rPr>
              <w:t>СУЗ</w:t>
            </w:r>
            <w:r>
              <w:rPr>
                <w:rFonts w:eastAsia="Calibri" w:cs="Times New Roman"/>
                <w:b/>
                <w:sz w:val="20"/>
                <w:szCs w:val="20"/>
                <w:lang w:val="en-US" w:eastAsia="ar-SA"/>
              </w:rPr>
              <w:t xml:space="preserve"> </w:t>
            </w:r>
            <w:r>
              <w:rPr>
                <w:rFonts w:eastAsia="Calibri" w:cs="Times New Roman"/>
                <w:b/>
                <w:sz w:val="20"/>
                <w:szCs w:val="20"/>
                <w:lang w:eastAsia="ar-SA"/>
              </w:rPr>
              <w:t>Исполнителя</w:t>
            </w:r>
          </w:p>
        </w:tc>
        <w:tc>
          <w:tcPr>
            <w:tcW w:w="1313" w:type="dxa"/>
            <w:tcBorders>
              <w:top w:val="single" w:sz="4" w:space="0" w:color="000000"/>
              <w:left w:val="single" w:sz="4" w:space="0" w:color="000000"/>
              <w:bottom w:val="single" w:sz="4" w:space="0" w:color="000000"/>
              <w:right w:val="single" w:sz="4" w:space="0" w:color="000000"/>
            </w:tcBorders>
            <w:vAlign w:val="center"/>
          </w:tcPr>
          <w:p w14:paraId="2CCBEADF"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Компонент</w:t>
            </w:r>
            <w:r>
              <w:rPr>
                <w:rFonts w:eastAsia="Calibri" w:cs="Times New Roman"/>
                <w:b/>
                <w:sz w:val="20"/>
                <w:szCs w:val="20"/>
                <w:lang w:val="en-US" w:eastAsia="ar-SA"/>
              </w:rPr>
              <w:t xml:space="preserve"> /</w:t>
            </w:r>
          </w:p>
          <w:p w14:paraId="25FE4355"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eastAsia="ar-SA"/>
              </w:rPr>
              <w:t>Сервис</w:t>
            </w:r>
          </w:p>
        </w:tc>
        <w:tc>
          <w:tcPr>
            <w:tcW w:w="4928" w:type="dxa"/>
            <w:tcBorders>
              <w:top w:val="single" w:sz="4" w:space="0" w:color="000000"/>
              <w:left w:val="single" w:sz="4" w:space="0" w:color="000000"/>
              <w:bottom w:val="single" w:sz="4" w:space="0" w:color="000000"/>
              <w:right w:val="single" w:sz="4" w:space="0" w:color="000000"/>
            </w:tcBorders>
            <w:vAlign w:val="center"/>
          </w:tcPr>
          <w:p w14:paraId="2669E7F3"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Проводимые</w:t>
            </w:r>
            <w:r>
              <w:rPr>
                <w:rFonts w:eastAsia="Calibri" w:cs="Times New Roman"/>
                <w:b/>
                <w:sz w:val="20"/>
                <w:szCs w:val="20"/>
                <w:lang w:val="en-US" w:eastAsia="ar-SA"/>
              </w:rPr>
              <w:t xml:space="preserve"> </w:t>
            </w:r>
            <w:r>
              <w:rPr>
                <w:rFonts w:eastAsia="Calibri" w:cs="Times New Roman"/>
                <w:b/>
                <w:sz w:val="20"/>
                <w:szCs w:val="20"/>
                <w:lang w:eastAsia="ar-SA"/>
              </w:rPr>
              <w:t>мероприятия</w:t>
            </w:r>
          </w:p>
        </w:tc>
        <w:tc>
          <w:tcPr>
            <w:tcW w:w="182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7F42779"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eastAsia="ar-SA"/>
              </w:rPr>
              <w:t>Специалист</w:t>
            </w:r>
            <w:r>
              <w:rPr>
                <w:rFonts w:eastAsia="Calibri" w:cs="Times New Roman"/>
                <w:b/>
                <w:sz w:val="20"/>
                <w:szCs w:val="20"/>
                <w:lang w:val="en-US" w:eastAsia="ar-SA"/>
              </w:rPr>
              <w:t xml:space="preserve"> </w:t>
            </w:r>
          </w:p>
          <w:p w14:paraId="7C9B30C2"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МО</w:t>
            </w:r>
            <w:r>
              <w:rPr>
                <w:rFonts w:eastAsia="Calibri" w:cs="Times New Roman"/>
                <w:b/>
                <w:sz w:val="20"/>
                <w:szCs w:val="20"/>
                <w:lang w:val="en-US" w:eastAsia="ar-SA"/>
              </w:rPr>
              <w:t xml:space="preserve"> </w:t>
            </w:r>
            <w:r>
              <w:rPr>
                <w:rFonts w:eastAsia="Calibri" w:cs="Times New Roman"/>
                <w:b/>
                <w:sz w:val="20"/>
                <w:szCs w:val="20"/>
                <w:lang w:eastAsia="ar-SA"/>
              </w:rPr>
              <w:t>НСО</w:t>
            </w:r>
            <w:r>
              <w:rPr>
                <w:rFonts w:eastAsia="Calibri" w:cs="Times New Roman"/>
                <w:b/>
                <w:sz w:val="20"/>
                <w:szCs w:val="20"/>
                <w:lang w:val="en-US" w:eastAsia="ar-SA"/>
              </w:rPr>
              <w:t xml:space="preserve"> (</w:t>
            </w:r>
            <w:r>
              <w:rPr>
                <w:rFonts w:eastAsia="Calibri" w:cs="Times New Roman"/>
                <w:b/>
                <w:sz w:val="20"/>
                <w:szCs w:val="20"/>
                <w:lang w:eastAsia="ar-SA"/>
              </w:rPr>
              <w:t>ФИО</w:t>
            </w:r>
            <w:r>
              <w:rPr>
                <w:rFonts w:eastAsia="Calibri" w:cs="Times New Roman"/>
                <w:b/>
                <w:sz w:val="20"/>
                <w:szCs w:val="20"/>
                <w:lang w:val="en-US" w:eastAsia="ar-SA"/>
              </w:rPr>
              <w:t>)</w:t>
            </w:r>
          </w:p>
        </w:tc>
        <w:tc>
          <w:tcPr>
            <w:tcW w:w="14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8AA8094"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eastAsia="ar-SA"/>
              </w:rPr>
              <w:t>Специальность</w:t>
            </w:r>
            <w:r>
              <w:rPr>
                <w:rFonts w:eastAsia="Calibri" w:cs="Times New Roman"/>
                <w:b/>
                <w:sz w:val="20"/>
                <w:szCs w:val="20"/>
                <w:lang w:val="en-US" w:eastAsia="ar-SA"/>
              </w:rPr>
              <w:t>/</w:t>
            </w:r>
          </w:p>
          <w:p w14:paraId="7013A294"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должность</w:t>
            </w:r>
          </w:p>
        </w:tc>
        <w:tc>
          <w:tcPr>
            <w:tcW w:w="1367" w:type="dxa"/>
            <w:tcBorders>
              <w:top w:val="single" w:sz="4" w:space="0" w:color="000000"/>
              <w:left w:val="single" w:sz="4" w:space="0" w:color="000000"/>
              <w:bottom w:val="single" w:sz="4" w:space="0" w:color="000000"/>
              <w:right w:val="single" w:sz="4" w:space="0" w:color="000000"/>
            </w:tcBorders>
            <w:vAlign w:val="center"/>
          </w:tcPr>
          <w:p w14:paraId="3C50E86C" w14:textId="77777777" w:rsidR="00393C1E" w:rsidRDefault="007447EE">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Подпись</w:t>
            </w:r>
            <w:r>
              <w:rPr>
                <w:rFonts w:eastAsia="Calibri" w:cs="Times New Roman"/>
                <w:b/>
                <w:sz w:val="20"/>
                <w:szCs w:val="20"/>
                <w:lang w:val="en-US" w:eastAsia="ar-SA"/>
              </w:rPr>
              <w:t xml:space="preserve"> </w:t>
            </w:r>
            <w:r>
              <w:rPr>
                <w:rFonts w:eastAsia="Calibri" w:cs="Times New Roman"/>
                <w:b/>
                <w:sz w:val="20"/>
                <w:szCs w:val="20"/>
                <w:lang w:eastAsia="ar-SA"/>
              </w:rPr>
              <w:t>специалиста</w:t>
            </w:r>
            <w:r>
              <w:rPr>
                <w:rFonts w:eastAsia="Calibri" w:cs="Times New Roman"/>
                <w:b/>
                <w:sz w:val="20"/>
                <w:szCs w:val="20"/>
                <w:lang w:val="en-US" w:eastAsia="ar-SA"/>
              </w:rPr>
              <w:t xml:space="preserve"> </w:t>
            </w:r>
            <w:r>
              <w:rPr>
                <w:rFonts w:eastAsia="Calibri" w:cs="Times New Roman"/>
                <w:b/>
                <w:sz w:val="20"/>
                <w:szCs w:val="20"/>
                <w:lang w:eastAsia="ar-SA"/>
              </w:rPr>
              <w:t>МО</w:t>
            </w:r>
            <w:r>
              <w:rPr>
                <w:rFonts w:eastAsia="Calibri" w:cs="Times New Roman"/>
                <w:b/>
                <w:sz w:val="20"/>
                <w:szCs w:val="20"/>
                <w:lang w:val="en-US" w:eastAsia="ar-SA"/>
              </w:rPr>
              <w:t xml:space="preserve"> </w:t>
            </w:r>
            <w:r>
              <w:rPr>
                <w:rFonts w:eastAsia="Calibri" w:cs="Times New Roman"/>
                <w:b/>
                <w:sz w:val="20"/>
                <w:szCs w:val="20"/>
                <w:lang w:eastAsia="ar-SA"/>
              </w:rPr>
              <w:t>НСО</w:t>
            </w:r>
          </w:p>
        </w:tc>
      </w:tr>
      <w:tr w:rsidR="00393C1E" w14:paraId="1B76F3BA" w14:textId="77777777">
        <w:trPr>
          <w:trHeight w:val="850"/>
        </w:trPr>
        <w:tc>
          <w:tcPr>
            <w:tcW w:w="11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97825D" w14:textId="77777777" w:rsidR="00393C1E" w:rsidRDefault="00393C1E">
            <w:pPr>
              <w:widowControl w:val="0"/>
              <w:ind w:firstLine="0"/>
              <w:rPr>
                <w:rFonts w:eastAsia="Calibri" w:cs="Times New Roman"/>
                <w:i/>
                <w:lang w:val="en-US" w:eastAsia="ar-SA"/>
              </w:rPr>
            </w:pPr>
          </w:p>
        </w:tc>
        <w:tc>
          <w:tcPr>
            <w:tcW w:w="119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37111DC" w14:textId="77777777" w:rsidR="00393C1E" w:rsidRDefault="00393C1E">
            <w:pPr>
              <w:widowControl w:val="0"/>
              <w:ind w:firstLine="0"/>
              <w:rPr>
                <w:rFonts w:eastAsia="Calibri" w:cs="Times New Roman"/>
                <w:lang w:val="en-US" w:eastAsia="ar-SA"/>
              </w:rPr>
            </w:pPr>
          </w:p>
        </w:tc>
        <w:tc>
          <w:tcPr>
            <w:tcW w:w="13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C70A4D" w14:textId="77777777" w:rsidR="00393C1E" w:rsidRDefault="00393C1E">
            <w:pPr>
              <w:widowControl w:val="0"/>
              <w:ind w:firstLine="0"/>
              <w:rPr>
                <w:rFonts w:eastAsia="Calibri" w:cs="Times New Roman"/>
                <w:lang w:val="en-US" w:eastAsia="ar-SA"/>
              </w:rPr>
            </w:pPr>
          </w:p>
        </w:tc>
        <w:tc>
          <w:tcPr>
            <w:tcW w:w="13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E2FCAC" w14:textId="77777777" w:rsidR="00393C1E" w:rsidRDefault="00393C1E">
            <w:pPr>
              <w:widowControl w:val="0"/>
              <w:ind w:firstLine="0"/>
              <w:rPr>
                <w:rFonts w:eastAsia="Calibri" w:cs="Times New Roman"/>
                <w:lang w:val="en-US" w:eastAsia="ar-SA"/>
              </w:rPr>
            </w:pPr>
          </w:p>
        </w:tc>
        <w:tc>
          <w:tcPr>
            <w:tcW w:w="49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041E03" w14:textId="77777777" w:rsidR="00393C1E" w:rsidRDefault="00393C1E">
            <w:pPr>
              <w:widowControl w:val="0"/>
              <w:ind w:firstLine="0"/>
              <w:rPr>
                <w:rFonts w:eastAsia="Calibri" w:cs="Times New Roman"/>
                <w:lang w:val="en-US" w:eastAsia="ar-SA"/>
              </w:rPr>
            </w:pPr>
          </w:p>
        </w:tc>
        <w:tc>
          <w:tcPr>
            <w:tcW w:w="182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003686" w14:textId="77777777" w:rsidR="00393C1E" w:rsidRDefault="00393C1E">
            <w:pPr>
              <w:widowControl w:val="0"/>
              <w:ind w:firstLine="0"/>
              <w:rPr>
                <w:rFonts w:eastAsia="Calibri" w:cs="Times New Roman"/>
                <w:lang w:val="en-US" w:eastAsia="ar-SA"/>
              </w:rPr>
            </w:pPr>
          </w:p>
        </w:tc>
        <w:tc>
          <w:tcPr>
            <w:tcW w:w="1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389FEE" w14:textId="77777777" w:rsidR="00393C1E" w:rsidRDefault="00393C1E">
            <w:pPr>
              <w:widowControl w:val="0"/>
              <w:ind w:firstLine="0"/>
              <w:rPr>
                <w:rFonts w:eastAsia="Calibri" w:cs="Times New Roman"/>
                <w:lang w:val="en-US" w:eastAsia="ar-SA"/>
              </w:rPr>
            </w:pPr>
          </w:p>
        </w:tc>
        <w:tc>
          <w:tcPr>
            <w:tcW w:w="13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5C1AA4" w14:textId="77777777" w:rsidR="00393C1E" w:rsidRDefault="00393C1E">
            <w:pPr>
              <w:widowControl w:val="0"/>
              <w:ind w:firstLine="0"/>
              <w:rPr>
                <w:rFonts w:eastAsia="Calibri" w:cs="Times New Roman"/>
                <w:lang w:val="en-US" w:eastAsia="ar-SA"/>
              </w:rPr>
            </w:pPr>
          </w:p>
        </w:tc>
      </w:tr>
      <w:tr w:rsidR="00393C1E" w14:paraId="1E5768C3" w14:textId="77777777">
        <w:trPr>
          <w:trHeight w:val="850"/>
        </w:trPr>
        <w:tc>
          <w:tcPr>
            <w:tcW w:w="11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D70DA7F" w14:textId="77777777" w:rsidR="00393C1E" w:rsidRDefault="00393C1E">
            <w:pPr>
              <w:widowControl w:val="0"/>
              <w:ind w:firstLine="0"/>
              <w:rPr>
                <w:rFonts w:eastAsia="Calibri" w:cs="Times New Roman"/>
                <w:lang w:val="en-US" w:eastAsia="ar-SA"/>
              </w:rPr>
            </w:pPr>
          </w:p>
        </w:tc>
        <w:tc>
          <w:tcPr>
            <w:tcW w:w="119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7B0F42" w14:textId="77777777" w:rsidR="00393C1E" w:rsidRDefault="00393C1E">
            <w:pPr>
              <w:widowControl w:val="0"/>
              <w:ind w:firstLine="0"/>
              <w:rPr>
                <w:rFonts w:eastAsia="Calibri" w:cs="Times New Roman"/>
                <w:lang w:val="en-US" w:eastAsia="ar-SA"/>
              </w:rPr>
            </w:pPr>
          </w:p>
        </w:tc>
        <w:tc>
          <w:tcPr>
            <w:tcW w:w="13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0517A3" w14:textId="77777777" w:rsidR="00393C1E" w:rsidRDefault="00393C1E">
            <w:pPr>
              <w:widowControl w:val="0"/>
              <w:ind w:firstLine="0"/>
              <w:rPr>
                <w:rFonts w:eastAsia="Calibri" w:cs="Times New Roman"/>
                <w:lang w:val="en-US" w:eastAsia="ar-SA"/>
              </w:rPr>
            </w:pPr>
          </w:p>
        </w:tc>
        <w:tc>
          <w:tcPr>
            <w:tcW w:w="13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68BF0E" w14:textId="77777777" w:rsidR="00393C1E" w:rsidRDefault="00393C1E">
            <w:pPr>
              <w:widowControl w:val="0"/>
              <w:ind w:firstLine="0"/>
              <w:rPr>
                <w:rFonts w:eastAsia="Calibri" w:cs="Times New Roman"/>
                <w:lang w:val="en-US" w:eastAsia="ar-SA"/>
              </w:rPr>
            </w:pPr>
          </w:p>
        </w:tc>
        <w:tc>
          <w:tcPr>
            <w:tcW w:w="49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7632B5" w14:textId="77777777" w:rsidR="00393C1E" w:rsidRDefault="00393C1E">
            <w:pPr>
              <w:widowControl w:val="0"/>
              <w:ind w:firstLine="0"/>
              <w:rPr>
                <w:rFonts w:eastAsia="Calibri" w:cs="Times New Roman"/>
                <w:lang w:val="en-US" w:eastAsia="ar-SA"/>
              </w:rPr>
            </w:pPr>
          </w:p>
        </w:tc>
        <w:tc>
          <w:tcPr>
            <w:tcW w:w="182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84338E" w14:textId="77777777" w:rsidR="00393C1E" w:rsidRDefault="00393C1E">
            <w:pPr>
              <w:widowControl w:val="0"/>
              <w:ind w:firstLine="0"/>
              <w:rPr>
                <w:rFonts w:eastAsia="Calibri" w:cs="Times New Roman"/>
                <w:lang w:val="en-US" w:eastAsia="ar-SA"/>
              </w:rPr>
            </w:pPr>
          </w:p>
        </w:tc>
        <w:tc>
          <w:tcPr>
            <w:tcW w:w="1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BA9459" w14:textId="77777777" w:rsidR="00393C1E" w:rsidRDefault="00393C1E">
            <w:pPr>
              <w:widowControl w:val="0"/>
              <w:ind w:firstLine="0"/>
              <w:rPr>
                <w:rFonts w:eastAsia="Calibri" w:cs="Times New Roman"/>
                <w:lang w:val="en-US" w:eastAsia="ar-SA"/>
              </w:rPr>
            </w:pPr>
          </w:p>
        </w:tc>
        <w:tc>
          <w:tcPr>
            <w:tcW w:w="13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D9D1ED" w14:textId="77777777" w:rsidR="00393C1E" w:rsidRDefault="00393C1E">
            <w:pPr>
              <w:widowControl w:val="0"/>
              <w:ind w:firstLine="0"/>
              <w:rPr>
                <w:rFonts w:eastAsia="Calibri" w:cs="Times New Roman"/>
                <w:lang w:val="en-US" w:eastAsia="ar-SA"/>
              </w:rPr>
            </w:pPr>
          </w:p>
        </w:tc>
      </w:tr>
    </w:tbl>
    <w:p w14:paraId="1A5AB777" w14:textId="77777777" w:rsidR="00393C1E" w:rsidRDefault="00393C1E">
      <w:pPr>
        <w:jc w:val="right"/>
        <w:rPr>
          <w:rFonts w:eastAsia="Calibri" w:cs="Times New Roman"/>
          <w:lang w:val="en-US" w:eastAsia="ar-SA"/>
        </w:rPr>
      </w:pPr>
    </w:p>
    <w:p w14:paraId="253D13AB" w14:textId="77777777" w:rsidR="00393C1E" w:rsidRDefault="007447EE">
      <w:pPr>
        <w:jc w:val="right"/>
        <w:rPr>
          <w:rFonts w:eastAsia="Calibri" w:cs="Times New Roman"/>
          <w:lang w:eastAsia="ar-SA"/>
        </w:rPr>
      </w:pPr>
      <w:r>
        <w:rPr>
          <w:rFonts w:eastAsia="Calibri" w:cs="Times New Roman"/>
          <w:lang w:eastAsia="ar-SA"/>
        </w:rPr>
        <w:t>Номер контракта _______________________________________ дата заключения «___» ______ 20__ г.</w:t>
      </w:r>
    </w:p>
    <w:p w14:paraId="33284CE1" w14:textId="77777777" w:rsidR="00393C1E" w:rsidRDefault="00393C1E">
      <w:pPr>
        <w:jc w:val="right"/>
        <w:rPr>
          <w:rFonts w:eastAsia="Calibri" w:cs="Times New Roman"/>
          <w:lang w:eastAsia="ar-SA"/>
        </w:rPr>
      </w:pPr>
    </w:p>
    <w:p w14:paraId="2C1A31B3" w14:textId="77777777" w:rsidR="00393C1E" w:rsidRDefault="007447EE">
      <w:pPr>
        <w:jc w:val="center"/>
        <w:rPr>
          <w:rFonts w:eastAsia="Calibri" w:cs="Times New Roman"/>
          <w:lang w:eastAsia="ar-SA"/>
        </w:rPr>
      </w:pPr>
      <w:r>
        <w:rPr>
          <w:rFonts w:eastAsia="Calibri" w:cs="Times New Roman"/>
          <w:lang w:eastAsia="ar-SA"/>
        </w:rPr>
        <w:t>От МО НСО: ________________________________________________________________________</w:t>
      </w:r>
    </w:p>
    <w:p w14:paraId="03F17154" w14:textId="77777777" w:rsidR="00393C1E" w:rsidRDefault="007447EE">
      <w:pPr>
        <w:jc w:val="center"/>
        <w:rPr>
          <w:rFonts w:eastAsia="Calibri" w:cs="Times New Roman"/>
          <w:sz w:val="20"/>
          <w:lang w:eastAsia="ar-SA"/>
        </w:rPr>
      </w:pPr>
      <w:r>
        <w:rPr>
          <w:rFonts w:eastAsia="Calibri" w:cs="Times New Roman"/>
          <w:sz w:val="20"/>
          <w:lang w:eastAsia="ar-SA"/>
        </w:rPr>
        <w:t xml:space="preserve">                                  ответственный представитель МО НСО                             подпись                       расшифровка</w:t>
      </w:r>
    </w:p>
    <w:p w14:paraId="60955A10" w14:textId="77777777" w:rsidR="00393C1E" w:rsidRDefault="007447EE">
      <w:pPr>
        <w:jc w:val="center"/>
        <w:rPr>
          <w:rFonts w:eastAsia="Calibri" w:cs="Times New Roman"/>
          <w:sz w:val="20"/>
          <w:lang w:eastAsia="ar-SA"/>
        </w:rPr>
      </w:pPr>
      <w:r>
        <w:rPr>
          <w:rFonts w:eastAsia="Calibri" w:cs="Times New Roman"/>
          <w:sz w:val="20"/>
          <w:lang w:eastAsia="ar-SA"/>
        </w:rPr>
        <w:tab/>
      </w:r>
      <w:r>
        <w:rPr>
          <w:rFonts w:eastAsia="Calibri" w:cs="Times New Roman"/>
          <w:sz w:val="20"/>
          <w:lang w:eastAsia="ar-SA"/>
        </w:rPr>
        <w:tab/>
      </w:r>
      <w:r>
        <w:rPr>
          <w:rFonts w:eastAsia="Calibri" w:cs="Times New Roman"/>
          <w:sz w:val="20"/>
          <w:lang w:eastAsia="ar-SA"/>
        </w:rPr>
        <w:tab/>
      </w:r>
      <w:r>
        <w:rPr>
          <w:rFonts w:eastAsia="Calibri" w:cs="Times New Roman"/>
          <w:sz w:val="20"/>
          <w:lang w:eastAsia="ar-SA"/>
        </w:rPr>
        <w:tab/>
      </w:r>
      <w:r>
        <w:rPr>
          <w:rFonts w:eastAsia="Calibri" w:cs="Times New Roman"/>
          <w:sz w:val="20"/>
          <w:lang w:eastAsia="ar-SA"/>
        </w:rPr>
        <w:tab/>
      </w:r>
      <w:r>
        <w:rPr>
          <w:rFonts w:eastAsia="Calibri" w:cs="Times New Roman"/>
          <w:sz w:val="20"/>
          <w:lang w:eastAsia="ar-SA"/>
        </w:rPr>
        <w:tab/>
        <w:t>М.П.</w:t>
      </w:r>
    </w:p>
    <w:p w14:paraId="5CACFAA4" w14:textId="77777777" w:rsidR="00393C1E" w:rsidRDefault="007447EE">
      <w:pPr>
        <w:rPr>
          <w:rFonts w:eastAsia="Times New Roman" w:cs="Times New Roman"/>
          <w:b/>
          <w:spacing w:val="2"/>
          <w:szCs w:val="24"/>
        </w:rPr>
      </w:pPr>
      <w:r>
        <w:br w:type="page" w:clear="all"/>
      </w:r>
    </w:p>
    <w:p w14:paraId="731855D1" w14:textId="77777777" w:rsidR="00393C1E" w:rsidRDefault="007447EE">
      <w:pPr>
        <w:keepNext/>
        <w:keepLines/>
        <w:ind w:left="709"/>
        <w:jc w:val="right"/>
        <w:outlineLvl w:val="1"/>
        <w:rPr>
          <w:rFonts w:eastAsia="Times New Roman" w:cs="Times New Roman"/>
          <w:b/>
          <w:szCs w:val="24"/>
          <w:lang w:eastAsia="ar-SA"/>
        </w:rPr>
      </w:pPr>
      <w:r>
        <w:rPr>
          <w:rFonts w:eastAsia="Times New Roman" w:cs="Times New Roman"/>
          <w:b/>
          <w:szCs w:val="24"/>
          <w:lang w:eastAsia="ar-SA"/>
        </w:rPr>
        <w:lastRenderedPageBreak/>
        <w:t xml:space="preserve">Приложение № 4 </w:t>
      </w:r>
      <w:r>
        <w:rPr>
          <w:rFonts w:eastAsia="Times New Roman" w:cs="Times New Roman"/>
          <w:b/>
          <w:szCs w:val="24"/>
          <w:lang w:eastAsia="ar-SA"/>
        </w:rPr>
        <w:br/>
        <w:t>к описанию объекта закупки</w:t>
      </w:r>
    </w:p>
    <w:p w14:paraId="07A136E1" w14:textId="77777777" w:rsidR="00393C1E" w:rsidRDefault="00393C1E">
      <w:pPr>
        <w:tabs>
          <w:tab w:val="left" w:pos="1540"/>
        </w:tabs>
        <w:rPr>
          <w:rFonts w:eastAsia="Times New Roman" w:cs="Times New Roman"/>
          <w:b/>
          <w:spacing w:val="2"/>
          <w:szCs w:val="24"/>
        </w:rPr>
      </w:pPr>
    </w:p>
    <w:p w14:paraId="4EC30445" w14:textId="77777777" w:rsidR="00393C1E" w:rsidRDefault="00393C1E">
      <w:pPr>
        <w:tabs>
          <w:tab w:val="left" w:pos="1134"/>
        </w:tabs>
        <w:ind w:left="851" w:right="851"/>
        <w:rPr>
          <w:rFonts w:eastAsia="Times New Roman" w:cs="Times New Roman"/>
          <w:b/>
          <w:caps/>
          <w:spacing w:val="2"/>
          <w:szCs w:val="24"/>
          <w:lang w:eastAsia="ru-RU"/>
        </w:rPr>
      </w:pPr>
    </w:p>
    <w:p w14:paraId="2A879D30" w14:textId="77777777" w:rsidR="00393C1E" w:rsidRDefault="00393C1E">
      <w:pPr>
        <w:tabs>
          <w:tab w:val="left" w:pos="1134"/>
        </w:tabs>
        <w:ind w:left="851" w:right="851"/>
        <w:rPr>
          <w:rFonts w:eastAsia="Times New Roman" w:cs="Times New Roman"/>
          <w:b/>
          <w:caps/>
          <w:spacing w:val="2"/>
          <w:szCs w:val="24"/>
          <w:lang w:eastAsia="ru-RU"/>
        </w:rPr>
      </w:pPr>
    </w:p>
    <w:p w14:paraId="2FA61746" w14:textId="77777777" w:rsidR="00393C1E" w:rsidRDefault="00393C1E">
      <w:pPr>
        <w:tabs>
          <w:tab w:val="left" w:pos="1134"/>
        </w:tabs>
        <w:ind w:left="851" w:right="851"/>
        <w:rPr>
          <w:rFonts w:eastAsia="Times New Roman" w:cs="Times New Roman"/>
          <w:b/>
          <w:caps/>
          <w:spacing w:val="2"/>
          <w:szCs w:val="24"/>
          <w:lang w:eastAsia="ru-RU"/>
        </w:rPr>
      </w:pPr>
    </w:p>
    <w:p w14:paraId="11D7B44B" w14:textId="77777777" w:rsidR="00393C1E" w:rsidRDefault="00393C1E">
      <w:pPr>
        <w:tabs>
          <w:tab w:val="left" w:pos="1134"/>
        </w:tabs>
        <w:ind w:left="851" w:right="851"/>
        <w:rPr>
          <w:rFonts w:eastAsia="Times New Roman" w:cs="Times New Roman"/>
          <w:b/>
          <w:caps/>
          <w:spacing w:val="2"/>
          <w:sz w:val="18"/>
          <w:szCs w:val="18"/>
          <w:lang w:eastAsia="ru-RU"/>
        </w:rPr>
      </w:pPr>
    </w:p>
    <w:p w14:paraId="1B2C6F40" w14:textId="77777777" w:rsidR="00393C1E" w:rsidRDefault="00393C1E">
      <w:pPr>
        <w:tabs>
          <w:tab w:val="left" w:pos="1134"/>
        </w:tabs>
        <w:ind w:left="851" w:right="851"/>
        <w:rPr>
          <w:rFonts w:eastAsia="Times New Roman" w:cs="Times New Roman"/>
          <w:b/>
          <w:caps/>
          <w:spacing w:val="2"/>
          <w:sz w:val="18"/>
          <w:szCs w:val="18"/>
          <w:lang w:eastAsia="ru-RU"/>
        </w:rPr>
      </w:pPr>
    </w:p>
    <w:p w14:paraId="12B4A11A" w14:textId="77777777" w:rsidR="00393C1E" w:rsidRDefault="007447EE">
      <w:pPr>
        <w:jc w:val="center"/>
        <w:rPr>
          <w:rFonts w:eastAsia="Times New Roman" w:cs="Times New Roman"/>
          <w:b/>
          <w:caps/>
          <w:spacing w:val="2"/>
          <w:szCs w:val="24"/>
          <w:lang w:eastAsia="ru-RU"/>
        </w:rPr>
      </w:pPr>
      <w:bookmarkStart w:id="74" w:name="_Hlk37854776"/>
      <w:r>
        <w:rPr>
          <w:rFonts w:eastAsia="Times New Roman" w:cs="Times New Roman"/>
          <w:b/>
          <w:caps/>
          <w:spacing w:val="2"/>
          <w:szCs w:val="24"/>
          <w:lang w:eastAsia="ru-RU"/>
        </w:rPr>
        <w:t>Шаблон Отчета о техническоЙ ПОДДЕРЖКЕ Компонентов ЕГИСЗ НСО и Сервисов интеграции</w:t>
      </w:r>
      <w:bookmarkEnd w:id="74"/>
    </w:p>
    <w:p w14:paraId="3695146C" w14:textId="77777777" w:rsidR="00393C1E" w:rsidRDefault="007447EE">
      <w:pPr>
        <w:jc w:val="center"/>
        <w:rPr>
          <w:rFonts w:eastAsia="Times New Roman" w:cs="Times New Roman"/>
          <w:spacing w:val="2"/>
          <w:sz w:val="18"/>
          <w:szCs w:val="18"/>
          <w:lang w:eastAsia="ru-RU"/>
        </w:rPr>
      </w:pPr>
      <w:r>
        <w:rPr>
          <w:rFonts w:eastAsia="Times New Roman" w:cs="Times New Roman"/>
          <w:spacing w:val="2"/>
          <w:sz w:val="18"/>
          <w:szCs w:val="18"/>
          <w:lang w:eastAsia="ru-RU"/>
        </w:rPr>
        <w:t>по</w:t>
      </w:r>
      <w:r>
        <w:rPr>
          <w:rFonts w:eastAsia="Times New Roman" w:cs="Times New Roman"/>
          <w:caps/>
          <w:spacing w:val="2"/>
          <w:sz w:val="18"/>
          <w:szCs w:val="18"/>
          <w:lang w:eastAsia="ru-RU"/>
        </w:rPr>
        <w:t xml:space="preserve"> Контракту № ______________ от __</w:t>
      </w:r>
      <w:proofErr w:type="gramStart"/>
      <w:r>
        <w:rPr>
          <w:rFonts w:eastAsia="Times New Roman" w:cs="Times New Roman"/>
          <w:caps/>
          <w:spacing w:val="2"/>
          <w:sz w:val="18"/>
          <w:szCs w:val="18"/>
          <w:lang w:eastAsia="ru-RU"/>
        </w:rPr>
        <w:t>_._</w:t>
      </w:r>
      <w:proofErr w:type="gramEnd"/>
      <w:r>
        <w:rPr>
          <w:rFonts w:eastAsia="Times New Roman" w:cs="Times New Roman"/>
          <w:caps/>
          <w:spacing w:val="2"/>
          <w:sz w:val="18"/>
          <w:szCs w:val="18"/>
          <w:lang w:eastAsia="ru-RU"/>
        </w:rPr>
        <w:t>__________.20__ г.</w:t>
      </w:r>
    </w:p>
    <w:p w14:paraId="103D52FF" w14:textId="77777777" w:rsidR="00393C1E" w:rsidRDefault="007447EE">
      <w:pPr>
        <w:pBdr>
          <w:bottom w:val="single" w:sz="4" w:space="1" w:color="000000"/>
        </w:pBdr>
        <w:tabs>
          <w:tab w:val="left" w:pos="1134"/>
        </w:tabs>
        <w:jc w:val="center"/>
        <w:rPr>
          <w:rFonts w:eastAsia="Times New Roman" w:cs="Times New Roman"/>
          <w:spacing w:val="2"/>
          <w:sz w:val="18"/>
          <w:szCs w:val="18"/>
          <w:lang w:eastAsia="ru-RU"/>
        </w:rPr>
      </w:pPr>
      <w:r>
        <w:rPr>
          <w:rFonts w:eastAsia="Times New Roman" w:cs="Times New Roman"/>
          <w:spacing w:val="2"/>
          <w:sz w:val="18"/>
          <w:szCs w:val="18"/>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1BA5B95C" w14:textId="77777777" w:rsidR="00393C1E" w:rsidRDefault="007447EE">
      <w:pPr>
        <w:tabs>
          <w:tab w:val="left" w:pos="1134"/>
        </w:tabs>
        <w:jc w:val="center"/>
        <w:rPr>
          <w:rFonts w:eastAsia="Times New Roman" w:cs="Times New Roman"/>
          <w:spacing w:val="2"/>
          <w:sz w:val="18"/>
          <w:szCs w:val="18"/>
          <w:lang w:eastAsia="ru-RU"/>
        </w:rPr>
      </w:pPr>
      <w:r>
        <w:rPr>
          <w:rFonts w:eastAsia="Times New Roman" w:cs="Times New Roman"/>
          <w:spacing w:val="2"/>
          <w:sz w:val="18"/>
          <w:szCs w:val="18"/>
          <w:lang w:eastAsia="ru-RU"/>
        </w:rPr>
        <w:t>(МИС)</w:t>
      </w:r>
    </w:p>
    <w:p w14:paraId="3FC4C528" w14:textId="77777777" w:rsidR="00393C1E" w:rsidRDefault="00393C1E">
      <w:pPr>
        <w:tabs>
          <w:tab w:val="left" w:pos="1134"/>
        </w:tabs>
        <w:jc w:val="center"/>
        <w:rPr>
          <w:rFonts w:eastAsia="Times New Roman" w:cs="Times New Roman"/>
          <w:spacing w:val="2"/>
          <w:sz w:val="18"/>
          <w:szCs w:val="18"/>
          <w:lang w:eastAsia="ru-RU"/>
        </w:rPr>
      </w:pPr>
    </w:p>
    <w:p w14:paraId="7ACC54FD" w14:textId="77777777" w:rsidR="00393C1E" w:rsidRDefault="00393C1E">
      <w:pPr>
        <w:ind w:right="52"/>
        <w:jc w:val="center"/>
        <w:rPr>
          <w:rFonts w:eastAsia="Times New Roman" w:cs="Times New Roman"/>
          <w:b/>
          <w:caps/>
          <w:spacing w:val="2"/>
          <w:sz w:val="18"/>
          <w:szCs w:val="18"/>
          <w:lang w:eastAsia="ru-RU"/>
        </w:rPr>
      </w:pPr>
    </w:p>
    <w:p w14:paraId="0BE5565D" w14:textId="77777777" w:rsidR="00393C1E" w:rsidRDefault="007447EE">
      <w:pPr>
        <w:ind w:right="52"/>
        <w:jc w:val="center"/>
        <w:rPr>
          <w:rFonts w:eastAsia="Times New Roman" w:cs="Times New Roman"/>
          <w:b/>
          <w:caps/>
          <w:spacing w:val="2"/>
          <w:sz w:val="18"/>
          <w:szCs w:val="18"/>
          <w:lang w:eastAsia="ru-RU"/>
        </w:rPr>
      </w:pPr>
      <w:r>
        <w:rPr>
          <w:rFonts w:eastAsia="Times New Roman" w:cs="Times New Roman"/>
          <w:b/>
          <w:caps/>
          <w:spacing w:val="2"/>
          <w:sz w:val="18"/>
          <w:szCs w:val="18"/>
          <w:lang w:eastAsia="ru-RU"/>
        </w:rPr>
        <w:t>Отчетный период: с ___________по _____________</w:t>
      </w:r>
    </w:p>
    <w:p w14:paraId="782EE95A" w14:textId="77777777" w:rsidR="00393C1E" w:rsidRDefault="00393C1E">
      <w:pPr>
        <w:tabs>
          <w:tab w:val="left" w:pos="1134"/>
        </w:tabs>
        <w:ind w:left="851" w:right="851"/>
        <w:rPr>
          <w:rFonts w:eastAsia="Times New Roman" w:cs="Times New Roman"/>
          <w:b/>
          <w:caps/>
          <w:spacing w:val="2"/>
          <w:sz w:val="18"/>
          <w:szCs w:val="18"/>
          <w:lang w:eastAsia="ru-RU"/>
        </w:rPr>
      </w:pPr>
    </w:p>
    <w:p w14:paraId="3ABB0B0C" w14:textId="77777777" w:rsidR="00393C1E" w:rsidRDefault="00393C1E">
      <w:pPr>
        <w:tabs>
          <w:tab w:val="left" w:pos="1134"/>
        </w:tabs>
        <w:ind w:left="851" w:right="851"/>
        <w:rPr>
          <w:rFonts w:eastAsia="Times New Roman" w:cs="Times New Roman"/>
          <w:b/>
          <w:caps/>
          <w:spacing w:val="2"/>
          <w:sz w:val="18"/>
          <w:szCs w:val="18"/>
          <w:lang w:eastAsia="ru-RU"/>
        </w:rPr>
      </w:pPr>
    </w:p>
    <w:p w14:paraId="34A38DD2" w14:textId="77777777" w:rsidR="00393C1E" w:rsidRDefault="00393C1E">
      <w:pPr>
        <w:tabs>
          <w:tab w:val="left" w:pos="1134"/>
        </w:tabs>
        <w:ind w:left="851" w:right="851"/>
        <w:rPr>
          <w:rFonts w:eastAsia="Times New Roman" w:cs="Times New Roman"/>
          <w:b/>
          <w:caps/>
          <w:spacing w:val="2"/>
          <w:sz w:val="18"/>
          <w:szCs w:val="18"/>
          <w:lang w:eastAsia="ru-RU"/>
        </w:rPr>
      </w:pPr>
    </w:p>
    <w:p w14:paraId="01848F8E" w14:textId="77777777" w:rsidR="00393C1E" w:rsidRDefault="007447EE">
      <w:pPr>
        <w:rPr>
          <w:rFonts w:eastAsia="Times New Roman" w:cs="Times New Roman"/>
          <w:b/>
          <w:caps/>
          <w:spacing w:val="2"/>
          <w:sz w:val="18"/>
          <w:szCs w:val="18"/>
          <w:lang w:eastAsia="ru-RU"/>
        </w:rPr>
      </w:pPr>
      <w:r>
        <w:br w:type="page" w:clear="all"/>
      </w:r>
    </w:p>
    <w:p w14:paraId="5583DB07" w14:textId="77777777" w:rsidR="00393C1E" w:rsidRDefault="00393C1E">
      <w:pPr>
        <w:rPr>
          <w:rFonts w:eastAsia="Calibri" w:cs="Times New Roman"/>
          <w:b/>
          <w:sz w:val="18"/>
          <w:szCs w:val="18"/>
          <w:lang w:eastAsia="ar-SA"/>
        </w:rPr>
      </w:pPr>
    </w:p>
    <w:p w14:paraId="3E768E56" w14:textId="77777777" w:rsidR="00393C1E" w:rsidRDefault="007447EE">
      <w:pPr>
        <w:ind w:left="360"/>
        <w:contextualSpacing/>
        <w:rPr>
          <w:rFonts w:eastAsia="Calibri" w:cs="Times New Roman"/>
          <w:b/>
          <w:sz w:val="18"/>
          <w:szCs w:val="18"/>
        </w:rPr>
      </w:pPr>
      <w:r>
        <w:rPr>
          <w:rFonts w:eastAsia="Calibri" w:cs="Times New Roman"/>
          <w:b/>
          <w:sz w:val="18"/>
          <w:szCs w:val="18"/>
        </w:rPr>
        <w:t>Перечень терминов и сокращений</w:t>
      </w:r>
    </w:p>
    <w:tbl>
      <w:tblPr>
        <w:tblW w:w="5000" w:type="pct"/>
        <w:tblInd w:w="-289" w:type="dxa"/>
        <w:tblLayout w:type="fixed"/>
        <w:tblLook w:val="04A0" w:firstRow="1" w:lastRow="0" w:firstColumn="1" w:lastColumn="0" w:noHBand="0" w:noVBand="1"/>
      </w:tblPr>
      <w:tblGrid>
        <w:gridCol w:w="2571"/>
        <w:gridCol w:w="11989"/>
      </w:tblGrid>
      <w:tr w:rsidR="00393C1E" w14:paraId="2451B34F"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653F42AC" w14:textId="77777777" w:rsidR="00393C1E" w:rsidRDefault="00393C1E">
            <w:pPr>
              <w:widowControl w:val="0"/>
              <w:ind w:firstLine="0"/>
              <w:rPr>
                <w:rFonts w:eastAsia="Calibri" w:cs="Times New Roman"/>
                <w:sz w:val="18"/>
                <w:szCs w:val="18"/>
                <w:lang w:eastAsia="ar-SA"/>
              </w:rPr>
            </w:pPr>
          </w:p>
        </w:tc>
        <w:tc>
          <w:tcPr>
            <w:tcW w:w="11997" w:type="dxa"/>
            <w:tcBorders>
              <w:top w:val="single" w:sz="4" w:space="0" w:color="000000"/>
              <w:left w:val="single" w:sz="4" w:space="0" w:color="000000"/>
              <w:bottom w:val="single" w:sz="4" w:space="0" w:color="000000"/>
              <w:right w:val="single" w:sz="4" w:space="0" w:color="000000"/>
            </w:tcBorders>
            <w:vAlign w:val="center"/>
          </w:tcPr>
          <w:p w14:paraId="46ED9A9F" w14:textId="77777777" w:rsidR="00393C1E" w:rsidRDefault="00393C1E">
            <w:pPr>
              <w:widowControl w:val="0"/>
              <w:ind w:firstLine="0"/>
              <w:rPr>
                <w:rFonts w:eastAsia="Calibri" w:cs="Times New Roman"/>
                <w:sz w:val="18"/>
                <w:szCs w:val="18"/>
                <w:lang w:eastAsia="ar-SA"/>
              </w:rPr>
            </w:pPr>
          </w:p>
        </w:tc>
      </w:tr>
      <w:tr w:rsidR="00393C1E" w14:paraId="77CA0EEF"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6D58A69A"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СУЗ, СУЗ Исполнителя</w:t>
            </w:r>
          </w:p>
        </w:tc>
        <w:tc>
          <w:tcPr>
            <w:tcW w:w="11997" w:type="dxa"/>
            <w:tcBorders>
              <w:top w:val="single" w:sz="4" w:space="0" w:color="000000"/>
              <w:left w:val="single" w:sz="4" w:space="0" w:color="000000"/>
              <w:bottom w:val="single" w:sz="4" w:space="0" w:color="000000"/>
              <w:right w:val="single" w:sz="4" w:space="0" w:color="000000"/>
            </w:tcBorders>
            <w:vAlign w:val="center"/>
          </w:tcPr>
          <w:p w14:paraId="7CFC5807"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Система управления запросами, предоставляемая Исполнителем, в целях организации оказания услуг по настоящему ООЗ</w:t>
            </w:r>
          </w:p>
        </w:tc>
      </w:tr>
      <w:tr w:rsidR="00393C1E" w14:paraId="0A902BE9"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DABD38C"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 xml:space="preserve">СУЗ Заказчика </w:t>
            </w:r>
          </w:p>
        </w:tc>
        <w:tc>
          <w:tcPr>
            <w:tcW w:w="11997" w:type="dxa"/>
            <w:tcBorders>
              <w:top w:val="single" w:sz="4" w:space="0" w:color="000000"/>
              <w:left w:val="single" w:sz="4" w:space="0" w:color="000000"/>
              <w:bottom w:val="single" w:sz="4" w:space="0" w:color="000000"/>
              <w:right w:val="single" w:sz="4" w:space="0" w:color="000000"/>
            </w:tcBorders>
            <w:vAlign w:val="center"/>
          </w:tcPr>
          <w:p w14:paraId="63DF6AEA" w14:textId="77777777" w:rsidR="00393C1E" w:rsidRDefault="00393C1E">
            <w:pPr>
              <w:widowControl w:val="0"/>
              <w:ind w:firstLine="0"/>
            </w:pPr>
          </w:p>
          <w:p w14:paraId="0D1570AC"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Система управления запросами, предоставляемая и используемая специалистами Заказчика для фиксации обращений пользователей</w:t>
            </w:r>
          </w:p>
        </w:tc>
      </w:tr>
      <w:tr w:rsidR="00393C1E" w14:paraId="1F4862AE"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7F150AD"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АРМ</w:t>
            </w:r>
          </w:p>
        </w:tc>
        <w:tc>
          <w:tcPr>
            <w:tcW w:w="11997" w:type="dxa"/>
            <w:tcBorders>
              <w:top w:val="single" w:sz="4" w:space="0" w:color="000000"/>
              <w:left w:val="single" w:sz="4" w:space="0" w:color="000000"/>
              <w:bottom w:val="single" w:sz="4" w:space="0" w:color="000000"/>
              <w:right w:val="single" w:sz="4" w:space="0" w:color="000000"/>
            </w:tcBorders>
            <w:vAlign w:val="center"/>
          </w:tcPr>
          <w:p w14:paraId="5FB0DE2E"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Автоматизированное рабочее место</w:t>
            </w:r>
          </w:p>
        </w:tc>
      </w:tr>
      <w:tr w:rsidR="00393C1E" w14:paraId="2AE88549"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6FE6A21"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АТХ</w:t>
            </w:r>
          </w:p>
        </w:tc>
        <w:tc>
          <w:tcPr>
            <w:tcW w:w="11997" w:type="dxa"/>
            <w:tcBorders>
              <w:top w:val="single" w:sz="4" w:space="0" w:color="000000"/>
              <w:left w:val="single" w:sz="4" w:space="0" w:color="000000"/>
              <w:bottom w:val="single" w:sz="4" w:space="0" w:color="000000"/>
              <w:right w:val="single" w:sz="4" w:space="0" w:color="000000"/>
            </w:tcBorders>
            <w:vAlign w:val="center"/>
          </w:tcPr>
          <w:p w14:paraId="593A4150" w14:textId="77777777" w:rsidR="00393C1E" w:rsidRDefault="007447EE">
            <w:pPr>
              <w:widowControl w:val="0"/>
              <w:ind w:firstLine="0"/>
              <w:rPr>
                <w:rFonts w:eastAsia="Calibri" w:cs="Times New Roman"/>
                <w:sz w:val="18"/>
                <w:szCs w:val="18"/>
                <w:lang w:eastAsia="ar-SA"/>
              </w:rPr>
            </w:pPr>
            <w:proofErr w:type="spellStart"/>
            <w:r>
              <w:rPr>
                <w:rFonts w:eastAsia="Calibri" w:cs="Times New Roman"/>
                <w:sz w:val="18"/>
                <w:szCs w:val="18"/>
                <w:lang w:eastAsia="ar-SA"/>
              </w:rPr>
              <w:t>Анатомно</w:t>
            </w:r>
            <w:proofErr w:type="spellEnd"/>
            <w:r>
              <w:rPr>
                <w:rFonts w:eastAsia="Calibri" w:cs="Times New Roman"/>
                <w:sz w:val="18"/>
                <w:szCs w:val="18"/>
                <w:lang w:eastAsia="ar-SA"/>
              </w:rPr>
              <w:t>-терапевтическо-химическая классификация</w:t>
            </w:r>
          </w:p>
        </w:tc>
      </w:tr>
      <w:tr w:rsidR="00393C1E" w14:paraId="1FD1A628"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54E1896"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БД</w:t>
            </w:r>
          </w:p>
        </w:tc>
        <w:tc>
          <w:tcPr>
            <w:tcW w:w="11997" w:type="dxa"/>
            <w:tcBorders>
              <w:top w:val="single" w:sz="4" w:space="0" w:color="000000"/>
              <w:left w:val="single" w:sz="4" w:space="0" w:color="000000"/>
              <w:bottom w:val="single" w:sz="4" w:space="0" w:color="000000"/>
              <w:right w:val="single" w:sz="4" w:space="0" w:color="000000"/>
            </w:tcBorders>
            <w:vAlign w:val="center"/>
          </w:tcPr>
          <w:p w14:paraId="10120EE2"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База данных</w:t>
            </w:r>
          </w:p>
        </w:tc>
      </w:tr>
      <w:tr w:rsidR="00393C1E" w14:paraId="10832DA4"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48E00CE5" w14:textId="77777777" w:rsidR="00393C1E" w:rsidRDefault="007447EE">
            <w:pPr>
              <w:widowControl w:val="0"/>
              <w:ind w:firstLine="0"/>
              <w:rPr>
                <w:rFonts w:eastAsia="Calibri" w:cs="Times New Roman"/>
                <w:sz w:val="20"/>
                <w:szCs w:val="20"/>
                <w:lang w:eastAsia="ar-SA"/>
              </w:rPr>
            </w:pPr>
            <w:r>
              <w:rPr>
                <w:rFonts w:eastAsia="Times New Roman" w:cs="Times New Roman"/>
                <w:sz w:val="20"/>
                <w:szCs w:val="20"/>
                <w:lang w:eastAsia="ru-RU"/>
              </w:rPr>
              <w:t>Временное (обходное) решение</w:t>
            </w:r>
          </w:p>
        </w:tc>
        <w:tc>
          <w:tcPr>
            <w:tcW w:w="11997" w:type="dxa"/>
            <w:tcBorders>
              <w:top w:val="single" w:sz="4" w:space="0" w:color="000000"/>
              <w:left w:val="single" w:sz="4" w:space="0" w:color="000000"/>
              <w:bottom w:val="single" w:sz="4" w:space="0" w:color="000000"/>
              <w:right w:val="single" w:sz="4" w:space="0" w:color="000000"/>
            </w:tcBorders>
            <w:vAlign w:val="center"/>
          </w:tcPr>
          <w:p w14:paraId="565B8827" w14:textId="77777777" w:rsidR="00393C1E" w:rsidRDefault="007447EE">
            <w:pPr>
              <w:widowControl w:val="0"/>
              <w:ind w:firstLine="0"/>
              <w:rPr>
                <w:rFonts w:eastAsia="Calibri" w:cs="Times New Roman"/>
                <w:sz w:val="20"/>
                <w:szCs w:val="20"/>
                <w:lang w:eastAsia="ar-SA"/>
              </w:rPr>
            </w:pPr>
            <w:r>
              <w:rPr>
                <w:rFonts w:eastAsia="Times New Roman" w:cs="Times New Roman"/>
                <w:sz w:val="20"/>
                <w:szCs w:val="20"/>
                <w:lang w:eastAsia="ru-RU"/>
              </w:rPr>
              <w:t>Решение Инцидента, которое не устраняет причину Инцидента, но позволяет уменьшить или устранить негативное влияние Инцидента на выполнение бизнес-процессов, автоматизированных МИС НСО. Временное решение требует в дальнейшем замены на более полное решение, устраняющее причину инцидента и полностью восстанавливающее штатное функционирование МИС НСО</w:t>
            </w:r>
          </w:p>
        </w:tc>
      </w:tr>
      <w:tr w:rsidR="00393C1E" w14:paraId="7CCE62C3"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37AAE85"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ГУЗ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6485D1CC"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393C1E" w14:paraId="600BBAC7"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4AFC303"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ЕГИСЗ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35D8FA6B"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Единая государственная информационная система в сфере здравоохранения Новосибирской области</w:t>
            </w:r>
          </w:p>
        </w:tc>
      </w:tr>
      <w:tr w:rsidR="00393C1E" w14:paraId="60BD5394"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D095150" w14:textId="77777777" w:rsidR="00393C1E" w:rsidRDefault="007447EE">
            <w:pPr>
              <w:widowControl w:val="0"/>
              <w:ind w:firstLine="0"/>
              <w:rPr>
                <w:sz w:val="20"/>
              </w:rPr>
            </w:pPr>
            <w:r>
              <w:rPr>
                <w:rFonts w:eastAsia="Times New Roman" w:cs="Times New Roman"/>
                <w:sz w:val="20"/>
                <w:szCs w:val="20"/>
                <w:lang w:eastAsia="ru-RU"/>
              </w:rPr>
              <w:t>Инициатор Обращения</w:t>
            </w:r>
          </w:p>
        </w:tc>
        <w:tc>
          <w:tcPr>
            <w:tcW w:w="11997" w:type="dxa"/>
            <w:tcBorders>
              <w:top w:val="single" w:sz="4" w:space="0" w:color="000000"/>
              <w:left w:val="single" w:sz="4" w:space="0" w:color="000000"/>
              <w:bottom w:val="single" w:sz="4" w:space="0" w:color="000000"/>
              <w:right w:val="single" w:sz="4" w:space="0" w:color="000000"/>
            </w:tcBorders>
            <w:vAlign w:val="center"/>
          </w:tcPr>
          <w:p w14:paraId="29814EEB" w14:textId="77777777" w:rsidR="00393C1E" w:rsidRDefault="007447EE">
            <w:pPr>
              <w:widowControl w:val="0"/>
              <w:ind w:firstLine="0"/>
              <w:rPr>
                <w:sz w:val="20"/>
              </w:rPr>
            </w:pPr>
            <w:r>
              <w:rPr>
                <w:rFonts w:eastAsia="Times New Roman" w:cs="Times New Roman"/>
                <w:sz w:val="20"/>
                <w:szCs w:val="20"/>
                <w:lang w:eastAsia="ru-RU"/>
              </w:rPr>
              <w:t xml:space="preserve">Специалист 1 ЛП </w:t>
            </w:r>
            <w:proofErr w:type="gramStart"/>
            <w:r>
              <w:rPr>
                <w:rFonts w:eastAsia="Times New Roman" w:cs="Times New Roman"/>
                <w:sz w:val="20"/>
                <w:szCs w:val="20"/>
                <w:lang w:eastAsia="ru-RU"/>
              </w:rPr>
              <w:t>(</w:t>
            </w:r>
            <w:r>
              <w:rPr>
                <w:rFonts w:eastAsia="Calibri" w:cs="Times New Roman"/>
                <w:lang w:eastAsia="ar-SA"/>
              </w:rPr>
              <w:t xml:space="preserve"> </w:t>
            </w:r>
            <w:r>
              <w:rPr>
                <w:rFonts w:eastAsia="Times New Roman" w:cs="Times New Roman"/>
                <w:sz w:val="20"/>
                <w:szCs w:val="20"/>
                <w:lang w:eastAsia="ru-RU"/>
              </w:rPr>
              <w:t>Заказчика</w:t>
            </w:r>
            <w:proofErr w:type="gramEnd"/>
            <w:r>
              <w:rPr>
                <w:rFonts w:eastAsia="Times New Roman" w:cs="Times New Roman"/>
                <w:sz w:val="20"/>
                <w:szCs w:val="20"/>
                <w:lang w:eastAsia="ru-RU"/>
              </w:rPr>
              <w:t>), принимающий обращения от пользователей МИС НСО, подавший Обращение в СТП МИС НСО, подавший Обращение в СТП</w:t>
            </w:r>
          </w:p>
        </w:tc>
      </w:tr>
      <w:tr w:rsidR="00393C1E" w14:paraId="6BEA5A87"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A3C362C" w14:textId="77777777" w:rsidR="00393C1E" w:rsidRDefault="007447EE">
            <w:pPr>
              <w:widowControl w:val="0"/>
              <w:ind w:firstLine="0"/>
              <w:rPr>
                <w:rFonts w:eastAsia="Times New Roman" w:cs="Times New Roman"/>
                <w:sz w:val="20"/>
                <w:szCs w:val="20"/>
                <w:lang w:eastAsia="ru-RU"/>
              </w:rPr>
            </w:pPr>
            <w:r>
              <w:rPr>
                <w:rFonts w:eastAsia="Times New Roman" w:cs="Times New Roman"/>
                <w:sz w:val="20"/>
                <w:szCs w:val="20"/>
                <w:lang w:eastAsia="ru-RU"/>
              </w:rPr>
              <w:t>Инцидент</w:t>
            </w:r>
          </w:p>
        </w:tc>
        <w:tc>
          <w:tcPr>
            <w:tcW w:w="11997" w:type="dxa"/>
            <w:tcBorders>
              <w:top w:val="single" w:sz="4" w:space="0" w:color="000000"/>
              <w:left w:val="single" w:sz="4" w:space="0" w:color="000000"/>
              <w:bottom w:val="single" w:sz="4" w:space="0" w:color="000000"/>
              <w:right w:val="single" w:sz="4" w:space="0" w:color="000000"/>
            </w:tcBorders>
            <w:vAlign w:val="center"/>
          </w:tcPr>
          <w:p w14:paraId="52F714EB" w14:textId="77777777" w:rsidR="00393C1E" w:rsidRDefault="007447EE">
            <w:pPr>
              <w:widowControl w:val="0"/>
              <w:ind w:firstLine="0"/>
              <w:rPr>
                <w:rFonts w:eastAsia="Times New Roman" w:cs="Times New Roman"/>
                <w:sz w:val="20"/>
                <w:szCs w:val="20"/>
                <w:lang w:eastAsia="ru-RU"/>
              </w:rPr>
            </w:pPr>
            <w:r>
              <w:rPr>
                <w:rFonts w:eastAsia="Times New Roman" w:cs="Times New Roman"/>
                <w:sz w:val="20"/>
                <w:szCs w:val="20"/>
                <w:lang w:eastAsia="ru-RU"/>
              </w:rPr>
              <w:t>Любое событие, не являющегося частью штатного (стандартного) функционирования прикладного программного обеспечения МИС НСО, которое привело или могло привести к прерыванию или невозможности исполнения пользователями возложенных на них должностных обязанностей при эксплуатации МИС НСО, а также тип Запроса на устранение такого события</w:t>
            </w:r>
          </w:p>
        </w:tc>
      </w:tr>
      <w:tr w:rsidR="00393C1E" w14:paraId="320233EC"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89FE11C" w14:textId="77777777" w:rsidR="00393C1E" w:rsidRDefault="007447EE">
            <w:pPr>
              <w:widowControl w:val="0"/>
              <w:ind w:firstLine="0"/>
              <w:rPr>
                <w:sz w:val="20"/>
              </w:rPr>
            </w:pPr>
            <w:r>
              <w:rPr>
                <w:sz w:val="20"/>
              </w:rPr>
              <w:t>Обращение</w:t>
            </w:r>
          </w:p>
        </w:tc>
        <w:tc>
          <w:tcPr>
            <w:tcW w:w="11997" w:type="dxa"/>
            <w:tcBorders>
              <w:top w:val="single" w:sz="4" w:space="0" w:color="000000"/>
              <w:left w:val="single" w:sz="4" w:space="0" w:color="000000"/>
              <w:bottom w:val="single" w:sz="4" w:space="0" w:color="000000"/>
              <w:right w:val="single" w:sz="4" w:space="0" w:color="000000"/>
            </w:tcBorders>
            <w:vAlign w:val="center"/>
          </w:tcPr>
          <w:p w14:paraId="488BB096" w14:textId="77777777" w:rsidR="00393C1E" w:rsidRDefault="007447EE">
            <w:pPr>
              <w:widowControl w:val="0"/>
              <w:ind w:firstLine="0"/>
              <w:rPr>
                <w:sz w:val="20"/>
              </w:rPr>
            </w:pPr>
            <w:r>
              <w:rPr>
                <w:rFonts w:eastAsia="Times New Roman" w:cs="Times New Roman"/>
                <w:sz w:val="20"/>
                <w:szCs w:val="20"/>
                <w:lang w:eastAsia="ru-RU"/>
              </w:rPr>
              <w:t>Обращение Специалиста 1 ЛП МИС НСО в СТП по вопросам, связанным с оказанием услуг по сопровождению прикладного ПО МИС НСО</w:t>
            </w:r>
          </w:p>
        </w:tc>
      </w:tr>
      <w:tr w:rsidR="00393C1E" w14:paraId="11615CDC"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98EBEE0" w14:textId="77777777" w:rsidR="00393C1E" w:rsidRDefault="007447EE">
            <w:pPr>
              <w:widowControl w:val="0"/>
              <w:ind w:firstLine="0"/>
              <w:rPr>
                <w:rFonts w:eastAsia="Calibri" w:cs="Times New Roman"/>
                <w:sz w:val="20"/>
                <w:szCs w:val="20"/>
                <w:lang w:eastAsia="ar-SA"/>
              </w:rPr>
            </w:pPr>
            <w:r>
              <w:rPr>
                <w:rFonts w:eastAsia="Times New Roman" w:cs="Times New Roman"/>
                <w:sz w:val="20"/>
                <w:szCs w:val="20"/>
                <w:lang w:eastAsia="ru-RU"/>
              </w:rPr>
              <w:t>Запрос</w:t>
            </w:r>
          </w:p>
        </w:tc>
        <w:tc>
          <w:tcPr>
            <w:tcW w:w="11997" w:type="dxa"/>
            <w:tcBorders>
              <w:top w:val="single" w:sz="4" w:space="0" w:color="000000"/>
              <w:left w:val="single" w:sz="4" w:space="0" w:color="000000"/>
              <w:bottom w:val="single" w:sz="4" w:space="0" w:color="000000"/>
              <w:right w:val="single" w:sz="4" w:space="0" w:color="000000"/>
            </w:tcBorders>
            <w:vAlign w:val="center"/>
          </w:tcPr>
          <w:p w14:paraId="143D5E8F" w14:textId="77777777" w:rsidR="00393C1E" w:rsidRDefault="007447EE">
            <w:pPr>
              <w:widowControl w:val="0"/>
              <w:ind w:firstLine="0"/>
              <w:rPr>
                <w:rFonts w:eastAsia="Times New Roman" w:cs="Times New Roman"/>
                <w:sz w:val="20"/>
                <w:szCs w:val="20"/>
                <w:lang w:eastAsia="ru-RU"/>
              </w:rPr>
            </w:pPr>
            <w:r>
              <w:rPr>
                <w:rFonts w:eastAsia="Times New Roman" w:cs="Times New Roman"/>
                <w:sz w:val="20"/>
                <w:szCs w:val="20"/>
                <w:lang w:eastAsia="ru-RU"/>
              </w:rPr>
              <w:t>Обращение, зарегистрированное в СУЗ</w:t>
            </w:r>
          </w:p>
        </w:tc>
      </w:tr>
      <w:tr w:rsidR="00393C1E" w14:paraId="56F962B8"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F340D48"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ИЭМК</w:t>
            </w:r>
          </w:p>
        </w:tc>
        <w:tc>
          <w:tcPr>
            <w:tcW w:w="11997" w:type="dxa"/>
            <w:tcBorders>
              <w:top w:val="single" w:sz="4" w:space="0" w:color="000000"/>
              <w:left w:val="single" w:sz="4" w:space="0" w:color="000000"/>
              <w:bottom w:val="single" w:sz="4" w:space="0" w:color="000000"/>
              <w:right w:val="single" w:sz="4" w:space="0" w:color="000000"/>
            </w:tcBorders>
            <w:vAlign w:val="center"/>
          </w:tcPr>
          <w:p w14:paraId="6AEE672F"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Интегрированная электронная медицинская карта</w:t>
            </w:r>
          </w:p>
        </w:tc>
      </w:tr>
      <w:tr w:rsidR="00393C1E" w14:paraId="3DB811D9"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84D155F"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КДЛ</w:t>
            </w:r>
          </w:p>
        </w:tc>
        <w:tc>
          <w:tcPr>
            <w:tcW w:w="11997" w:type="dxa"/>
            <w:tcBorders>
              <w:top w:val="single" w:sz="4" w:space="0" w:color="000000"/>
              <w:left w:val="single" w:sz="4" w:space="0" w:color="000000"/>
              <w:bottom w:val="single" w:sz="4" w:space="0" w:color="000000"/>
              <w:right w:val="single" w:sz="4" w:space="0" w:color="000000"/>
            </w:tcBorders>
            <w:vAlign w:val="center"/>
          </w:tcPr>
          <w:p w14:paraId="00399FE7"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Клинико-диагностическая лаборатория</w:t>
            </w:r>
          </w:p>
        </w:tc>
      </w:tr>
      <w:tr w:rsidR="00393C1E" w14:paraId="77F8C9D8" w14:textId="77777777">
        <w:trPr>
          <w:trHeight w:val="527"/>
        </w:trPr>
        <w:tc>
          <w:tcPr>
            <w:tcW w:w="2572" w:type="dxa"/>
            <w:tcBorders>
              <w:top w:val="single" w:sz="4" w:space="0" w:color="000000"/>
              <w:left w:val="single" w:sz="4" w:space="0" w:color="000000"/>
              <w:bottom w:val="single" w:sz="4" w:space="0" w:color="000000"/>
              <w:right w:val="single" w:sz="4" w:space="0" w:color="000000"/>
            </w:tcBorders>
            <w:vAlign w:val="center"/>
          </w:tcPr>
          <w:p w14:paraId="59917CC3"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Компоненты ЕГИСЗ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3D6C1F47"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Набор отдельных компонентов ЕГИСЗ НСО, функциональности и модулей медицинской информационной системы Новосибирской области, техническое сопровождение которых осуществляется по настоящему описанию объекта закупки</w:t>
            </w:r>
          </w:p>
        </w:tc>
      </w:tr>
      <w:tr w:rsidR="00393C1E" w14:paraId="77BAF792"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E64689E"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Контракт</w:t>
            </w:r>
          </w:p>
        </w:tc>
        <w:tc>
          <w:tcPr>
            <w:tcW w:w="11997" w:type="dxa"/>
            <w:tcBorders>
              <w:top w:val="single" w:sz="4" w:space="0" w:color="000000"/>
              <w:left w:val="single" w:sz="4" w:space="0" w:color="000000"/>
              <w:bottom w:val="single" w:sz="4" w:space="0" w:color="000000"/>
              <w:right w:val="single" w:sz="4" w:space="0" w:color="000000"/>
            </w:tcBorders>
            <w:vAlign w:val="center"/>
          </w:tcPr>
          <w:p w14:paraId="0D0E46B3"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Контракт № _________________ от __</w:t>
            </w:r>
            <w:proofErr w:type="gramStart"/>
            <w:r>
              <w:rPr>
                <w:rFonts w:eastAsia="Calibri" w:cs="Times New Roman"/>
                <w:sz w:val="18"/>
                <w:szCs w:val="18"/>
                <w:lang w:eastAsia="ar-SA"/>
              </w:rPr>
              <w:t>_._</w:t>
            </w:r>
            <w:proofErr w:type="gramEnd"/>
            <w:r>
              <w:rPr>
                <w:rFonts w:eastAsia="Calibri" w:cs="Times New Roman"/>
                <w:sz w:val="18"/>
                <w:szCs w:val="18"/>
                <w:lang w:eastAsia="ar-SA"/>
              </w:rPr>
              <w:t>______.20</w:t>
            </w:r>
            <w:r>
              <w:rPr>
                <w:rFonts w:eastAsia="Calibri" w:cs="Times New Roman"/>
                <w:sz w:val="18"/>
                <w:szCs w:val="18"/>
                <w:lang w:val="en-US" w:eastAsia="ar-SA"/>
              </w:rPr>
              <w:t>__</w:t>
            </w:r>
            <w:r>
              <w:rPr>
                <w:rFonts w:eastAsia="Calibri" w:cs="Times New Roman"/>
                <w:sz w:val="18"/>
                <w:szCs w:val="18"/>
                <w:lang w:eastAsia="ar-SA"/>
              </w:rPr>
              <w:t xml:space="preserve"> г.</w:t>
            </w:r>
          </w:p>
        </w:tc>
      </w:tr>
      <w:tr w:rsidR="00393C1E" w14:paraId="5567824E"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AB8A53B"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ЛП</w:t>
            </w:r>
          </w:p>
        </w:tc>
        <w:tc>
          <w:tcPr>
            <w:tcW w:w="11997" w:type="dxa"/>
            <w:tcBorders>
              <w:top w:val="single" w:sz="4" w:space="0" w:color="000000"/>
              <w:left w:val="single" w:sz="4" w:space="0" w:color="000000"/>
              <w:bottom w:val="single" w:sz="4" w:space="0" w:color="000000"/>
              <w:right w:val="single" w:sz="4" w:space="0" w:color="000000"/>
            </w:tcBorders>
            <w:vAlign w:val="center"/>
          </w:tcPr>
          <w:p w14:paraId="78A7B8BF"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Лекарственные препараты</w:t>
            </w:r>
          </w:p>
        </w:tc>
      </w:tr>
      <w:tr w:rsidR="00393C1E" w14:paraId="30432A7A"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7EFEBB2E"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МИС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0D5FD38B"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Медицинская информационная система Новосибирской области</w:t>
            </w:r>
          </w:p>
        </w:tc>
      </w:tr>
      <w:tr w:rsidR="00393C1E" w14:paraId="6187E24C"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BC15FE4"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МНН</w:t>
            </w:r>
          </w:p>
        </w:tc>
        <w:tc>
          <w:tcPr>
            <w:tcW w:w="11997" w:type="dxa"/>
            <w:tcBorders>
              <w:top w:val="single" w:sz="4" w:space="0" w:color="000000"/>
              <w:left w:val="single" w:sz="4" w:space="0" w:color="000000"/>
              <w:bottom w:val="single" w:sz="4" w:space="0" w:color="000000"/>
              <w:right w:val="single" w:sz="4" w:space="0" w:color="000000"/>
            </w:tcBorders>
            <w:vAlign w:val="center"/>
          </w:tcPr>
          <w:p w14:paraId="648871F0"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Международное непатентованное наименование</w:t>
            </w:r>
          </w:p>
        </w:tc>
      </w:tr>
      <w:tr w:rsidR="00393C1E" w14:paraId="730CE54B"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5015CD8"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МЭС</w:t>
            </w:r>
          </w:p>
        </w:tc>
        <w:tc>
          <w:tcPr>
            <w:tcW w:w="11997" w:type="dxa"/>
            <w:tcBorders>
              <w:top w:val="single" w:sz="4" w:space="0" w:color="000000"/>
              <w:left w:val="single" w:sz="4" w:space="0" w:color="000000"/>
              <w:bottom w:val="single" w:sz="4" w:space="0" w:color="000000"/>
              <w:right w:val="single" w:sz="4" w:space="0" w:color="000000"/>
            </w:tcBorders>
            <w:vAlign w:val="center"/>
          </w:tcPr>
          <w:p w14:paraId="10539F24"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Медико-экономический стандарт</w:t>
            </w:r>
          </w:p>
        </w:tc>
      </w:tr>
      <w:tr w:rsidR="00393C1E" w14:paraId="6BBF2FBB"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0C55772"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НСИ</w:t>
            </w:r>
          </w:p>
        </w:tc>
        <w:tc>
          <w:tcPr>
            <w:tcW w:w="11997" w:type="dxa"/>
            <w:tcBorders>
              <w:top w:val="single" w:sz="4" w:space="0" w:color="000000"/>
              <w:left w:val="single" w:sz="4" w:space="0" w:color="000000"/>
              <w:bottom w:val="single" w:sz="4" w:space="0" w:color="000000"/>
              <w:right w:val="single" w:sz="4" w:space="0" w:color="000000"/>
            </w:tcBorders>
            <w:vAlign w:val="center"/>
          </w:tcPr>
          <w:p w14:paraId="3DB88B27"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Нормативно-справочная информация</w:t>
            </w:r>
          </w:p>
        </w:tc>
      </w:tr>
      <w:tr w:rsidR="00393C1E" w14:paraId="13CA4D11"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20970D99"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lastRenderedPageBreak/>
              <w:t>ООЗ</w:t>
            </w:r>
          </w:p>
        </w:tc>
        <w:tc>
          <w:tcPr>
            <w:tcW w:w="11997" w:type="dxa"/>
            <w:tcBorders>
              <w:top w:val="single" w:sz="4" w:space="0" w:color="000000"/>
              <w:left w:val="single" w:sz="4" w:space="0" w:color="000000"/>
              <w:bottom w:val="single" w:sz="4" w:space="0" w:color="000000"/>
              <w:right w:val="single" w:sz="4" w:space="0" w:color="000000"/>
            </w:tcBorders>
            <w:vAlign w:val="center"/>
          </w:tcPr>
          <w:p w14:paraId="5DF17960"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Приложению № 1 «Описание объекта закупки» к Контракту № ____________ от _</w:t>
            </w:r>
            <w:proofErr w:type="gramStart"/>
            <w:r>
              <w:rPr>
                <w:rFonts w:eastAsia="Calibri" w:cs="Times New Roman"/>
                <w:sz w:val="18"/>
                <w:szCs w:val="18"/>
                <w:lang w:eastAsia="ar-SA"/>
              </w:rPr>
              <w:t>_._</w:t>
            </w:r>
            <w:proofErr w:type="gramEnd"/>
            <w:r>
              <w:rPr>
                <w:rFonts w:eastAsia="Calibri" w:cs="Times New Roman"/>
                <w:sz w:val="18"/>
                <w:szCs w:val="18"/>
                <w:lang w:eastAsia="ar-SA"/>
              </w:rPr>
              <w:t>__.20__ г.</w:t>
            </w:r>
          </w:p>
        </w:tc>
      </w:tr>
      <w:tr w:rsidR="00393C1E" w14:paraId="719A862E"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2FB3BF3"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ОПК</w:t>
            </w:r>
          </w:p>
        </w:tc>
        <w:tc>
          <w:tcPr>
            <w:tcW w:w="11997" w:type="dxa"/>
            <w:tcBorders>
              <w:top w:val="single" w:sz="4" w:space="0" w:color="000000"/>
              <w:left w:val="single" w:sz="4" w:space="0" w:color="000000"/>
              <w:bottom w:val="single" w:sz="4" w:space="0" w:color="000000"/>
              <w:right w:val="single" w:sz="4" w:space="0" w:color="000000"/>
            </w:tcBorders>
            <w:vAlign w:val="center"/>
          </w:tcPr>
          <w:p w14:paraId="0B37AAA7"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Отделение переливания крови</w:t>
            </w:r>
          </w:p>
        </w:tc>
      </w:tr>
      <w:tr w:rsidR="00393C1E" w14:paraId="079F8B7F"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01A97C8"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Пользователи</w:t>
            </w:r>
          </w:p>
        </w:tc>
        <w:tc>
          <w:tcPr>
            <w:tcW w:w="11997" w:type="dxa"/>
            <w:tcBorders>
              <w:top w:val="single" w:sz="4" w:space="0" w:color="000000"/>
              <w:left w:val="single" w:sz="4" w:space="0" w:color="000000"/>
              <w:bottom w:val="single" w:sz="4" w:space="0" w:color="000000"/>
              <w:right w:val="single" w:sz="4" w:space="0" w:color="000000"/>
            </w:tcBorders>
            <w:vAlign w:val="center"/>
          </w:tcPr>
          <w:p w14:paraId="273DC446"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Медицинский и/или административный персонал Функционального заказчика</w:t>
            </w:r>
          </w:p>
        </w:tc>
      </w:tr>
      <w:tr w:rsidR="00393C1E" w14:paraId="30DCCC8F"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0EB7475B"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РСПК</w:t>
            </w:r>
          </w:p>
        </w:tc>
        <w:tc>
          <w:tcPr>
            <w:tcW w:w="11997" w:type="dxa"/>
            <w:tcBorders>
              <w:top w:val="single" w:sz="4" w:space="0" w:color="000000"/>
              <w:left w:val="single" w:sz="4" w:space="0" w:color="000000"/>
              <w:bottom w:val="single" w:sz="4" w:space="0" w:color="000000"/>
              <w:right w:val="single" w:sz="4" w:space="0" w:color="000000"/>
            </w:tcBorders>
            <w:vAlign w:val="center"/>
          </w:tcPr>
          <w:p w14:paraId="283914B9"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Региональная станция переливания крови</w:t>
            </w:r>
          </w:p>
        </w:tc>
      </w:tr>
      <w:tr w:rsidR="00393C1E" w14:paraId="53A6F272" w14:textId="77777777">
        <w:trPr>
          <w:trHeight w:val="645"/>
        </w:trPr>
        <w:tc>
          <w:tcPr>
            <w:tcW w:w="2572" w:type="dxa"/>
            <w:tcBorders>
              <w:top w:val="single" w:sz="4" w:space="0" w:color="000000"/>
              <w:left w:val="single" w:sz="4" w:space="0" w:color="000000"/>
              <w:bottom w:val="single" w:sz="4" w:space="0" w:color="000000"/>
              <w:right w:val="single" w:sz="4" w:space="0" w:color="000000"/>
            </w:tcBorders>
            <w:vAlign w:val="center"/>
          </w:tcPr>
          <w:p w14:paraId="21A04B24"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Сервисы интеграции</w:t>
            </w:r>
          </w:p>
        </w:tc>
        <w:tc>
          <w:tcPr>
            <w:tcW w:w="11997" w:type="dxa"/>
            <w:tcBorders>
              <w:top w:val="single" w:sz="4" w:space="0" w:color="000000"/>
              <w:left w:val="single" w:sz="4" w:space="0" w:color="000000"/>
              <w:bottom w:val="single" w:sz="4" w:space="0" w:color="000000"/>
              <w:right w:val="single" w:sz="4" w:space="0" w:color="000000"/>
            </w:tcBorders>
            <w:vAlign w:val="center"/>
          </w:tcPr>
          <w:p w14:paraId="1D6F589B"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Веб-сервисы, техническое сопровождение которых осуществляется в рамках Приложения № 1 «Описание объекта закупки» к Контракту</w:t>
            </w:r>
            <w:r>
              <w:rPr>
                <w:rFonts w:eastAsia="Calibri" w:cs="Times New Roman"/>
                <w:sz w:val="18"/>
                <w:szCs w:val="18"/>
                <w:lang w:eastAsia="ar-SA"/>
              </w:rPr>
              <w:br/>
              <w:t>№ ___________ от _</w:t>
            </w:r>
            <w:proofErr w:type="gramStart"/>
            <w:r>
              <w:rPr>
                <w:rFonts w:eastAsia="Calibri" w:cs="Times New Roman"/>
                <w:sz w:val="18"/>
                <w:szCs w:val="18"/>
                <w:lang w:eastAsia="ar-SA"/>
              </w:rPr>
              <w:t>_._</w:t>
            </w:r>
            <w:proofErr w:type="gramEnd"/>
            <w:r>
              <w:rPr>
                <w:rFonts w:eastAsia="Calibri" w:cs="Times New Roman"/>
                <w:sz w:val="18"/>
                <w:szCs w:val="18"/>
                <w:lang w:eastAsia="ar-SA"/>
              </w:rPr>
              <w:t>__.20__ г., разработанные для обмена информацией между Компонентами ЕГИСЗ НСО, а также с федеральными сервисами Единой государственной информационной системы в сфере здравоохранения Российской Федерации</w:t>
            </w:r>
          </w:p>
        </w:tc>
      </w:tr>
      <w:tr w:rsidR="00393C1E" w14:paraId="5A00B2CB" w14:textId="77777777">
        <w:trPr>
          <w:trHeight w:val="329"/>
        </w:trPr>
        <w:tc>
          <w:tcPr>
            <w:tcW w:w="2572" w:type="dxa"/>
            <w:tcBorders>
              <w:top w:val="single" w:sz="4" w:space="0" w:color="000000"/>
              <w:left w:val="single" w:sz="4" w:space="0" w:color="000000"/>
              <w:bottom w:val="single" w:sz="4" w:space="0" w:color="000000"/>
              <w:right w:val="single" w:sz="4" w:space="0" w:color="000000"/>
            </w:tcBorders>
            <w:vAlign w:val="center"/>
          </w:tcPr>
          <w:p w14:paraId="46AFEBD6"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СМО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65F74436"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Страховые медицинские организации</w:t>
            </w:r>
          </w:p>
        </w:tc>
      </w:tr>
      <w:tr w:rsidR="00393C1E" w14:paraId="3FF2A2FA"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67D7F427"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ТФОМС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62BE7746"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Территориальный фонд обязательного медицинского страхования Новосибирской области</w:t>
            </w:r>
          </w:p>
        </w:tc>
      </w:tr>
      <w:tr w:rsidR="00393C1E" w14:paraId="4288DC2A"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A6335E6"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СТП</w:t>
            </w:r>
          </w:p>
        </w:tc>
        <w:tc>
          <w:tcPr>
            <w:tcW w:w="11997" w:type="dxa"/>
            <w:tcBorders>
              <w:top w:val="single" w:sz="4" w:space="0" w:color="000000"/>
              <w:left w:val="single" w:sz="4" w:space="0" w:color="000000"/>
              <w:bottom w:val="single" w:sz="4" w:space="0" w:color="000000"/>
              <w:right w:val="single" w:sz="4" w:space="0" w:color="000000"/>
            </w:tcBorders>
            <w:vAlign w:val="center"/>
          </w:tcPr>
          <w:p w14:paraId="2B1793AB"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Служба технической поддержки. Специалисты Исполнителя, обеспечивающие техническое сопровождение в рамках оказания услуг по Приложению № 1 «Описание объекта закупки» Контракта № _________</w:t>
            </w:r>
            <w:proofErr w:type="gramStart"/>
            <w:r>
              <w:rPr>
                <w:rFonts w:eastAsia="Calibri" w:cs="Times New Roman"/>
                <w:sz w:val="18"/>
                <w:szCs w:val="18"/>
                <w:lang w:eastAsia="ar-SA"/>
              </w:rPr>
              <w:t>_  от</w:t>
            </w:r>
            <w:proofErr w:type="gramEnd"/>
            <w:r>
              <w:rPr>
                <w:rFonts w:eastAsia="Calibri" w:cs="Times New Roman"/>
                <w:sz w:val="18"/>
                <w:szCs w:val="18"/>
                <w:lang w:eastAsia="ar-SA"/>
              </w:rPr>
              <w:t xml:space="preserve"> ___._____.20</w:t>
            </w:r>
            <w:r>
              <w:rPr>
                <w:rFonts w:eastAsia="Calibri" w:cs="Times New Roman"/>
                <w:sz w:val="18"/>
                <w:szCs w:val="18"/>
                <w:lang w:val="en-US" w:eastAsia="ar-SA"/>
              </w:rPr>
              <w:t>__</w:t>
            </w:r>
            <w:r>
              <w:rPr>
                <w:rFonts w:eastAsia="Calibri" w:cs="Times New Roman"/>
                <w:sz w:val="18"/>
                <w:szCs w:val="18"/>
                <w:lang w:eastAsia="ar-SA"/>
              </w:rPr>
              <w:t>г.</w:t>
            </w:r>
          </w:p>
        </w:tc>
      </w:tr>
      <w:tr w:rsidR="00393C1E" w14:paraId="3247C36E"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7731752"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ФАП</w:t>
            </w:r>
          </w:p>
        </w:tc>
        <w:tc>
          <w:tcPr>
            <w:tcW w:w="11997" w:type="dxa"/>
            <w:tcBorders>
              <w:top w:val="single" w:sz="4" w:space="0" w:color="000000"/>
              <w:left w:val="single" w:sz="4" w:space="0" w:color="000000"/>
              <w:bottom w:val="single" w:sz="4" w:space="0" w:color="000000"/>
              <w:right w:val="single" w:sz="4" w:space="0" w:color="000000"/>
            </w:tcBorders>
            <w:vAlign w:val="center"/>
          </w:tcPr>
          <w:p w14:paraId="35525305"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Фельдшерско-акушерский пункт</w:t>
            </w:r>
          </w:p>
        </w:tc>
      </w:tr>
      <w:tr w:rsidR="00393C1E" w14:paraId="0496D663" w14:textId="77777777">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062119EC"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ФП</w:t>
            </w:r>
          </w:p>
        </w:tc>
        <w:tc>
          <w:tcPr>
            <w:tcW w:w="11997" w:type="dxa"/>
            <w:tcBorders>
              <w:top w:val="single" w:sz="4" w:space="0" w:color="000000"/>
              <w:left w:val="single" w:sz="4" w:space="0" w:color="000000"/>
              <w:bottom w:val="single" w:sz="4" w:space="0" w:color="000000"/>
              <w:right w:val="single" w:sz="4" w:space="0" w:color="000000"/>
            </w:tcBorders>
            <w:vAlign w:val="center"/>
          </w:tcPr>
          <w:p w14:paraId="3EEC26BC"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Фельдшерский пункт</w:t>
            </w:r>
          </w:p>
        </w:tc>
      </w:tr>
    </w:tbl>
    <w:p w14:paraId="29AB5082" w14:textId="77777777" w:rsidR="00393C1E" w:rsidRDefault="00393C1E">
      <w:pPr>
        <w:widowControl w:val="0"/>
        <w:rPr>
          <w:rFonts w:eastAsia="Calibri" w:cs="Times New Roman"/>
          <w:b/>
          <w:sz w:val="18"/>
          <w:szCs w:val="18"/>
          <w:lang w:eastAsia="ar-SA"/>
        </w:rPr>
      </w:pPr>
    </w:p>
    <w:p w14:paraId="2C3C5C13" w14:textId="77777777" w:rsidR="00393C1E" w:rsidRDefault="007447EE">
      <w:pPr>
        <w:widowControl w:val="0"/>
        <w:numPr>
          <w:ilvl w:val="0"/>
          <w:numId w:val="30"/>
        </w:numPr>
        <w:rPr>
          <w:rFonts w:eastAsia="Calibri" w:cs="Times New Roman"/>
          <w:b/>
          <w:sz w:val="18"/>
          <w:szCs w:val="18"/>
        </w:rPr>
      </w:pPr>
      <w:r>
        <w:rPr>
          <w:rFonts w:eastAsia="Calibri" w:cs="Times New Roman"/>
          <w:b/>
          <w:sz w:val="18"/>
          <w:szCs w:val="18"/>
        </w:rPr>
        <w:t>ОТЧЕТ ОБ ОКАЗАННЫХ УСЛУГАХ</w:t>
      </w:r>
    </w:p>
    <w:p w14:paraId="22A51E5E" w14:textId="77777777" w:rsidR="00393C1E" w:rsidRDefault="007447EE">
      <w:pPr>
        <w:ind w:left="720" w:firstLine="720"/>
        <w:contextualSpacing/>
        <w:rPr>
          <w:rFonts w:eastAsia="Calibri" w:cs="Times New Roman"/>
          <w:sz w:val="18"/>
          <w:szCs w:val="18"/>
        </w:rPr>
      </w:pPr>
      <w:r>
        <w:rPr>
          <w:rFonts w:eastAsia="Calibri" w:cs="Times New Roman"/>
          <w:sz w:val="18"/>
          <w:szCs w:val="18"/>
        </w:rPr>
        <w:t>За отчетный период с __________ по __________ согласно Контракта № ____________ от __</w:t>
      </w:r>
      <w:proofErr w:type="gramStart"/>
      <w:r>
        <w:rPr>
          <w:rFonts w:eastAsia="Calibri" w:cs="Times New Roman"/>
          <w:sz w:val="18"/>
          <w:szCs w:val="18"/>
        </w:rPr>
        <w:t>_._</w:t>
      </w:r>
      <w:proofErr w:type="gramEnd"/>
      <w:r>
        <w:rPr>
          <w:rFonts w:eastAsia="Calibri" w:cs="Times New Roman"/>
          <w:sz w:val="18"/>
          <w:szCs w:val="18"/>
        </w:rPr>
        <w:t>___.20__ г. Исполнителем в соответствии с требованиями ООЗ оказаны следующие услуги:</w:t>
      </w:r>
    </w:p>
    <w:p w14:paraId="338AD158" w14:textId="77777777" w:rsidR="00393C1E" w:rsidRDefault="007447EE">
      <w:pPr>
        <w:widowControl w:val="0"/>
        <w:numPr>
          <w:ilvl w:val="1"/>
          <w:numId w:val="30"/>
        </w:numPr>
        <w:tabs>
          <w:tab w:val="left" w:pos="426"/>
        </w:tabs>
        <w:rPr>
          <w:rFonts w:eastAsia="Calibri" w:cs="Times New Roman"/>
          <w:b/>
          <w:sz w:val="18"/>
          <w:szCs w:val="18"/>
        </w:rPr>
      </w:pPr>
      <w:r>
        <w:rPr>
          <w:rFonts w:eastAsia="Calibri" w:cs="Times New Roman"/>
          <w:b/>
          <w:sz w:val="18"/>
          <w:szCs w:val="18"/>
        </w:rPr>
        <w:t>Техническая поддержка и актуализация Компонентов ЕГИСЗ НСО и Сервисов интеграции.</w:t>
      </w:r>
    </w:p>
    <w:p w14:paraId="6F8DE499" w14:textId="77777777" w:rsidR="00393C1E" w:rsidRDefault="007447EE">
      <w:pPr>
        <w:tabs>
          <w:tab w:val="left" w:pos="426"/>
        </w:tabs>
        <w:ind w:left="720"/>
        <w:contextualSpacing/>
        <w:rPr>
          <w:rFonts w:eastAsia="Calibri" w:cs="Times New Roman"/>
          <w:b/>
          <w:sz w:val="18"/>
          <w:szCs w:val="18"/>
        </w:rPr>
      </w:pPr>
      <w:r>
        <w:rPr>
          <w:rFonts w:eastAsia="Calibri" w:cs="Times New Roman"/>
          <w:b/>
          <w:sz w:val="18"/>
          <w:szCs w:val="18"/>
        </w:rPr>
        <w:t xml:space="preserve">Удаленная консультационно-методологическая поддержка пользователей по работе </w:t>
      </w:r>
    </w:p>
    <w:p w14:paraId="3187B44C" w14:textId="77777777" w:rsidR="00393C1E" w:rsidRDefault="007447EE">
      <w:pPr>
        <w:tabs>
          <w:tab w:val="left" w:pos="426"/>
        </w:tabs>
        <w:ind w:left="720"/>
        <w:contextualSpacing/>
        <w:rPr>
          <w:rFonts w:eastAsia="Calibri" w:cs="Times New Roman"/>
          <w:b/>
          <w:sz w:val="18"/>
          <w:szCs w:val="18"/>
        </w:rPr>
      </w:pPr>
      <w:r>
        <w:rPr>
          <w:rFonts w:eastAsia="Calibri" w:cs="Times New Roman"/>
          <w:b/>
          <w:sz w:val="18"/>
          <w:szCs w:val="18"/>
        </w:rPr>
        <w:t>с Компонентами ЕГИСЗ НСО и Сервисами интеграции</w:t>
      </w:r>
    </w:p>
    <w:p w14:paraId="3E1CA50C" w14:textId="77777777" w:rsidR="00393C1E" w:rsidRDefault="007447EE">
      <w:pPr>
        <w:ind w:left="720" w:firstLine="720"/>
        <w:contextualSpacing/>
        <w:rPr>
          <w:rFonts w:eastAsia="Calibri" w:cs="Times New Roman"/>
          <w:sz w:val="18"/>
          <w:szCs w:val="18"/>
        </w:rPr>
      </w:pPr>
      <w:r>
        <w:rPr>
          <w:rFonts w:eastAsia="Calibri" w:cs="Times New Roman"/>
          <w:sz w:val="18"/>
          <w:szCs w:val="18"/>
        </w:rPr>
        <w:t>За отчетный период в системе регистрации зафиксировано – _____ запросов (из них запросов на обслуживание – _______, запросов на консультацию – _____), в том числе:</w:t>
      </w:r>
    </w:p>
    <w:p w14:paraId="6BF4843D" w14:textId="77777777" w:rsidR="00393C1E" w:rsidRDefault="007447EE">
      <w:pPr>
        <w:widowControl w:val="0"/>
        <w:numPr>
          <w:ilvl w:val="0"/>
          <w:numId w:val="31"/>
        </w:numPr>
        <w:ind w:left="1134" w:hanging="425"/>
        <w:rPr>
          <w:rFonts w:eastAsia="Calibri" w:cs="Times New Roman"/>
          <w:sz w:val="18"/>
          <w:szCs w:val="18"/>
        </w:rPr>
      </w:pPr>
      <w:r>
        <w:rPr>
          <w:rFonts w:eastAsia="Calibri" w:cs="Times New Roman"/>
          <w:sz w:val="18"/>
          <w:szCs w:val="18"/>
        </w:rPr>
        <w:t>Многоканальный телефон СТП – _____;</w:t>
      </w:r>
    </w:p>
    <w:p w14:paraId="1E8211EC" w14:textId="77777777" w:rsidR="00393C1E" w:rsidRDefault="007447EE">
      <w:pPr>
        <w:widowControl w:val="0"/>
        <w:numPr>
          <w:ilvl w:val="0"/>
          <w:numId w:val="31"/>
        </w:numPr>
        <w:ind w:left="1134" w:hanging="425"/>
        <w:rPr>
          <w:rFonts w:eastAsia="Calibri" w:cs="Times New Roman"/>
          <w:sz w:val="18"/>
          <w:szCs w:val="18"/>
        </w:rPr>
      </w:pPr>
      <w:r>
        <w:rPr>
          <w:rFonts w:eastAsia="Calibri" w:cs="Times New Roman"/>
          <w:sz w:val="18"/>
          <w:szCs w:val="18"/>
        </w:rPr>
        <w:t>Электронная почта - ____;</w:t>
      </w:r>
    </w:p>
    <w:p w14:paraId="7EF644A7" w14:textId="77777777" w:rsidR="00393C1E" w:rsidRDefault="007447EE">
      <w:pPr>
        <w:widowControl w:val="0"/>
        <w:numPr>
          <w:ilvl w:val="0"/>
          <w:numId w:val="31"/>
        </w:numPr>
        <w:ind w:left="1134" w:hanging="425"/>
        <w:rPr>
          <w:rFonts w:eastAsia="Calibri" w:cs="Times New Roman"/>
          <w:sz w:val="18"/>
          <w:szCs w:val="18"/>
        </w:rPr>
      </w:pPr>
      <w:r>
        <w:rPr>
          <w:rFonts w:eastAsia="Calibri" w:cs="Times New Roman"/>
          <w:sz w:val="18"/>
          <w:szCs w:val="18"/>
        </w:rPr>
        <w:t>Официальные обращения в адрес Исполнителя - ___;</w:t>
      </w:r>
    </w:p>
    <w:p w14:paraId="48B4A42B" w14:textId="77777777" w:rsidR="00393C1E" w:rsidRDefault="007447EE">
      <w:pPr>
        <w:widowControl w:val="0"/>
        <w:numPr>
          <w:ilvl w:val="0"/>
          <w:numId w:val="31"/>
        </w:numPr>
        <w:ind w:left="1134" w:hanging="425"/>
        <w:rPr>
          <w:rFonts w:eastAsia="Calibri" w:cs="Times New Roman"/>
          <w:sz w:val="18"/>
          <w:szCs w:val="18"/>
        </w:rPr>
      </w:pPr>
      <w:r>
        <w:rPr>
          <w:rFonts w:eastAsia="Calibri" w:cs="Times New Roman"/>
          <w:sz w:val="18"/>
          <w:szCs w:val="18"/>
        </w:rPr>
        <w:t>На телефоны ответственных сотрудников Исполнителя случае возникновения аварийной ситуации - ____;</w:t>
      </w:r>
    </w:p>
    <w:p w14:paraId="550AD5DE" w14:textId="77777777" w:rsidR="00393C1E" w:rsidRDefault="007447EE">
      <w:pPr>
        <w:widowControl w:val="0"/>
        <w:numPr>
          <w:ilvl w:val="0"/>
          <w:numId w:val="31"/>
        </w:numPr>
        <w:ind w:left="1134" w:hanging="425"/>
        <w:rPr>
          <w:rFonts w:eastAsia="Calibri" w:cs="Times New Roman"/>
          <w:sz w:val="18"/>
          <w:szCs w:val="18"/>
        </w:rPr>
      </w:pPr>
      <w:r>
        <w:rPr>
          <w:rFonts w:eastAsia="Calibri" w:cs="Times New Roman"/>
          <w:sz w:val="18"/>
          <w:szCs w:val="18"/>
        </w:rPr>
        <w:t>СУЗ – _____;</w:t>
      </w:r>
    </w:p>
    <w:p w14:paraId="1BBB9418" w14:textId="77777777" w:rsidR="00393C1E" w:rsidRDefault="00393C1E">
      <w:pPr>
        <w:ind w:left="720" w:firstLine="720"/>
        <w:contextualSpacing/>
        <w:rPr>
          <w:rFonts w:eastAsia="Calibri" w:cs="Times New Roman"/>
          <w:sz w:val="18"/>
          <w:szCs w:val="18"/>
        </w:rPr>
      </w:pPr>
    </w:p>
    <w:p w14:paraId="062D2C85" w14:textId="77777777" w:rsidR="00393C1E" w:rsidRDefault="007447EE">
      <w:pPr>
        <w:ind w:left="720" w:firstLine="720"/>
        <w:contextualSpacing/>
        <w:rPr>
          <w:rFonts w:eastAsia="Calibri" w:cs="Times New Roman"/>
          <w:sz w:val="18"/>
          <w:szCs w:val="18"/>
        </w:rPr>
      </w:pPr>
      <w:r>
        <w:rPr>
          <w:rFonts w:eastAsia="Calibri" w:cs="Times New Roman"/>
          <w:sz w:val="18"/>
          <w:szCs w:val="18"/>
        </w:rPr>
        <w:t>Сведения по запросам на обслуживание, инцидент, поступившим в техническую поддержку приведены в таблице 1.</w:t>
      </w:r>
    </w:p>
    <w:p w14:paraId="0E11AEF4" w14:textId="77777777" w:rsidR="00393C1E" w:rsidRDefault="00393C1E">
      <w:pPr>
        <w:rPr>
          <w:rFonts w:eastAsia="Calibri" w:cs="Times New Roman"/>
          <w:sz w:val="18"/>
          <w:szCs w:val="18"/>
          <w:lang w:eastAsia="ar-SA"/>
        </w:rPr>
      </w:pPr>
    </w:p>
    <w:p w14:paraId="577188CD" w14:textId="77777777" w:rsidR="00393C1E" w:rsidRDefault="00393C1E">
      <w:pPr>
        <w:rPr>
          <w:rFonts w:eastAsia="Calibri" w:cs="Times New Roman"/>
          <w:sz w:val="18"/>
          <w:szCs w:val="18"/>
          <w:lang w:eastAsia="ar-SA"/>
        </w:rPr>
      </w:pPr>
    </w:p>
    <w:p w14:paraId="399A0939" w14:textId="77777777" w:rsidR="00393C1E" w:rsidRDefault="00393C1E">
      <w:pPr>
        <w:rPr>
          <w:rFonts w:eastAsia="Calibri" w:cs="Times New Roman"/>
          <w:sz w:val="18"/>
          <w:szCs w:val="18"/>
          <w:lang w:eastAsia="ar-SA"/>
        </w:rPr>
      </w:pPr>
    </w:p>
    <w:p w14:paraId="6560A6FF" w14:textId="77777777" w:rsidR="00393C1E" w:rsidRDefault="00393C1E">
      <w:pPr>
        <w:rPr>
          <w:rFonts w:eastAsia="Calibri" w:cs="Times New Roman"/>
          <w:sz w:val="18"/>
          <w:szCs w:val="18"/>
          <w:lang w:eastAsia="ar-SA"/>
        </w:rPr>
      </w:pPr>
    </w:p>
    <w:p w14:paraId="47F375EE" w14:textId="77777777" w:rsidR="00393C1E" w:rsidRDefault="00393C1E">
      <w:pPr>
        <w:rPr>
          <w:rFonts w:eastAsia="Calibri" w:cs="Times New Roman"/>
          <w:sz w:val="18"/>
          <w:szCs w:val="18"/>
          <w:lang w:eastAsia="ar-SA"/>
        </w:rPr>
      </w:pPr>
    </w:p>
    <w:p w14:paraId="61FFF783" w14:textId="77777777" w:rsidR="00393C1E" w:rsidRDefault="00393C1E">
      <w:pPr>
        <w:rPr>
          <w:rFonts w:eastAsia="Calibri" w:cs="Times New Roman"/>
          <w:sz w:val="18"/>
          <w:szCs w:val="18"/>
          <w:lang w:eastAsia="ar-SA"/>
        </w:rPr>
      </w:pPr>
    </w:p>
    <w:p w14:paraId="33C74471" w14:textId="77777777" w:rsidR="00393C1E" w:rsidRDefault="00393C1E">
      <w:pPr>
        <w:rPr>
          <w:rFonts w:eastAsia="Calibri" w:cs="Times New Roman"/>
          <w:sz w:val="18"/>
          <w:szCs w:val="18"/>
          <w:lang w:eastAsia="ar-SA"/>
        </w:rPr>
      </w:pPr>
    </w:p>
    <w:p w14:paraId="7E997372" w14:textId="77777777" w:rsidR="00393C1E" w:rsidRDefault="00393C1E">
      <w:pPr>
        <w:rPr>
          <w:rFonts w:eastAsia="Calibri" w:cs="Times New Roman"/>
          <w:sz w:val="18"/>
          <w:szCs w:val="18"/>
          <w:lang w:eastAsia="ar-SA"/>
        </w:rPr>
      </w:pPr>
    </w:p>
    <w:p w14:paraId="5FEED8CB" w14:textId="77777777" w:rsidR="00393C1E" w:rsidRDefault="00393C1E">
      <w:pPr>
        <w:rPr>
          <w:rFonts w:eastAsia="Calibri" w:cs="Times New Roman"/>
          <w:sz w:val="18"/>
          <w:szCs w:val="18"/>
          <w:lang w:eastAsia="ar-SA"/>
        </w:rPr>
      </w:pPr>
    </w:p>
    <w:p w14:paraId="68FFD1AA" w14:textId="77777777" w:rsidR="00393C1E" w:rsidRDefault="00393C1E">
      <w:pPr>
        <w:rPr>
          <w:rFonts w:eastAsia="Calibri" w:cs="Times New Roman"/>
          <w:sz w:val="18"/>
          <w:szCs w:val="18"/>
          <w:lang w:eastAsia="ar-SA"/>
        </w:rPr>
      </w:pPr>
    </w:p>
    <w:p w14:paraId="391B5281" w14:textId="77777777" w:rsidR="00393C1E" w:rsidRDefault="00393C1E">
      <w:pPr>
        <w:rPr>
          <w:rFonts w:eastAsia="Calibri" w:cs="Times New Roman"/>
          <w:sz w:val="18"/>
          <w:szCs w:val="18"/>
          <w:lang w:eastAsia="ar-SA"/>
        </w:rPr>
      </w:pPr>
    </w:p>
    <w:p w14:paraId="68390058" w14:textId="77777777" w:rsidR="00393C1E" w:rsidRDefault="00393C1E">
      <w:pPr>
        <w:rPr>
          <w:rFonts w:eastAsia="Calibri" w:cs="Times New Roman"/>
          <w:sz w:val="18"/>
          <w:szCs w:val="18"/>
          <w:lang w:eastAsia="ar-SA"/>
        </w:rPr>
      </w:pPr>
    </w:p>
    <w:p w14:paraId="6DCF15DE" w14:textId="77777777" w:rsidR="00393C1E" w:rsidRDefault="007447EE">
      <w:pPr>
        <w:rPr>
          <w:rFonts w:eastAsia="Calibri" w:cs="Times New Roman"/>
          <w:sz w:val="18"/>
          <w:szCs w:val="18"/>
          <w:lang w:eastAsia="ar-SA"/>
        </w:rPr>
      </w:pPr>
      <w:r>
        <w:rPr>
          <w:rFonts w:eastAsia="Calibri" w:cs="Times New Roman"/>
          <w:sz w:val="18"/>
          <w:szCs w:val="18"/>
          <w:lang w:eastAsia="ar-SA"/>
        </w:rPr>
        <w:lastRenderedPageBreak/>
        <w:t>Таблица 1 – Сведения по запросам на обслуживание, инцидент</w:t>
      </w:r>
    </w:p>
    <w:tbl>
      <w:tblPr>
        <w:tblW w:w="5000" w:type="pct"/>
        <w:jc w:val="center"/>
        <w:tblLayout w:type="fixed"/>
        <w:tblLook w:val="0000" w:firstRow="0" w:lastRow="0" w:firstColumn="0" w:lastColumn="0" w:noHBand="0" w:noVBand="0"/>
      </w:tblPr>
      <w:tblGrid>
        <w:gridCol w:w="1312"/>
        <w:gridCol w:w="1237"/>
        <w:gridCol w:w="2576"/>
        <w:gridCol w:w="1611"/>
        <w:gridCol w:w="1724"/>
        <w:gridCol w:w="1437"/>
        <w:gridCol w:w="741"/>
        <w:gridCol w:w="3922"/>
      </w:tblGrid>
      <w:tr w:rsidR="00393C1E" w14:paraId="70794C36" w14:textId="77777777">
        <w:trPr>
          <w:trHeight w:val="375"/>
          <w:jc w:val="center"/>
        </w:trPr>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3C86E70D"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Уровень</w:t>
            </w:r>
          </w:p>
          <w:p w14:paraId="1E5AABE0"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приоритета</w:t>
            </w:r>
          </w:p>
          <w:p w14:paraId="17807529"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Запросы на обслуживание, инцидент</w:t>
            </w:r>
          </w:p>
        </w:tc>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361B75FE"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Зарегистрировано Запросов на обслуживание, инцидент</w:t>
            </w:r>
          </w:p>
        </w:tc>
        <w:tc>
          <w:tcPr>
            <w:tcW w:w="2576" w:type="dxa"/>
            <w:vMerge w:val="restart"/>
            <w:tcBorders>
              <w:top w:val="single" w:sz="4" w:space="0" w:color="000000"/>
              <w:left w:val="single" w:sz="4" w:space="0" w:color="000000"/>
              <w:right w:val="single" w:sz="4" w:space="0" w:color="000000"/>
            </w:tcBorders>
            <w:vAlign w:val="center"/>
          </w:tcPr>
          <w:p w14:paraId="568A71C8"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Запросы на обслуживание, инцидент</w:t>
            </w:r>
          </w:p>
          <w:p w14:paraId="183BDDB3"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со статусами отличными от статуса «Закрыт»</w:t>
            </w:r>
          </w:p>
        </w:tc>
        <w:tc>
          <w:tcPr>
            <w:tcW w:w="5512" w:type="dxa"/>
            <w:gridSpan w:val="4"/>
            <w:tcBorders>
              <w:top w:val="single" w:sz="4" w:space="0" w:color="000000"/>
              <w:left w:val="single" w:sz="4" w:space="0" w:color="000000"/>
              <w:bottom w:val="single" w:sz="4" w:space="0" w:color="000000"/>
              <w:right w:val="single" w:sz="4" w:space="0" w:color="000000"/>
            </w:tcBorders>
            <w:vAlign w:val="center"/>
          </w:tcPr>
          <w:p w14:paraId="4BB4DFE9"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Работы по Запросам на обслуживание, инцидент завершены</w:t>
            </w:r>
          </w:p>
        </w:tc>
        <w:tc>
          <w:tcPr>
            <w:tcW w:w="3922" w:type="dxa"/>
            <w:vMerge w:val="restart"/>
            <w:tcBorders>
              <w:top w:val="single" w:sz="4" w:space="0" w:color="000000"/>
              <w:left w:val="single" w:sz="4" w:space="0" w:color="000000"/>
              <w:bottom w:val="single" w:sz="4" w:space="0" w:color="000000"/>
              <w:right w:val="single" w:sz="4" w:space="0" w:color="000000"/>
            </w:tcBorders>
            <w:vAlign w:val="center"/>
          </w:tcPr>
          <w:p w14:paraId="74FEDD36" w14:textId="77777777" w:rsidR="00393C1E" w:rsidRDefault="007447EE">
            <w:pPr>
              <w:widowControl w:val="0"/>
              <w:ind w:firstLine="0"/>
              <w:jc w:val="center"/>
              <w:rPr>
                <w:rFonts w:eastAsia="Times New Roman" w:cs="Times New Roman"/>
                <w:b/>
                <w:sz w:val="18"/>
                <w:szCs w:val="18"/>
                <w:lang w:eastAsia="ar-SA"/>
              </w:rPr>
            </w:pPr>
            <w:r>
              <w:rPr>
                <w:rFonts w:eastAsia="Calibri" w:cs="Times New Roman"/>
                <w:b/>
                <w:sz w:val="18"/>
                <w:szCs w:val="18"/>
                <w:lang w:eastAsia="ar-SA"/>
              </w:rPr>
              <w:t>% решенных Запросов на обслуживание, инцидент без нарушения срока выполнения Запроса</w:t>
            </w:r>
          </w:p>
        </w:tc>
      </w:tr>
      <w:tr w:rsidR="00393C1E" w14:paraId="5E3B9413" w14:textId="77777777">
        <w:trPr>
          <w:trHeight w:val="658"/>
          <w:jc w:val="center"/>
        </w:trPr>
        <w:tc>
          <w:tcPr>
            <w:tcW w:w="1313" w:type="dxa"/>
            <w:vMerge/>
            <w:tcBorders>
              <w:top w:val="single" w:sz="4" w:space="0" w:color="000000"/>
              <w:left w:val="single" w:sz="4" w:space="0" w:color="000000"/>
              <w:bottom w:val="single" w:sz="4" w:space="0" w:color="000000"/>
              <w:right w:val="single" w:sz="4" w:space="0" w:color="000000"/>
            </w:tcBorders>
          </w:tcPr>
          <w:p w14:paraId="786DAD86" w14:textId="77777777" w:rsidR="00393C1E" w:rsidRDefault="00393C1E">
            <w:pPr>
              <w:widowControl w:val="0"/>
              <w:ind w:firstLine="0"/>
              <w:rPr>
                <w:rFonts w:eastAsia="Calibri" w:cs="Times New Roman"/>
                <w:sz w:val="18"/>
                <w:szCs w:val="18"/>
                <w:lang w:eastAsia="ar-SA"/>
              </w:rPr>
            </w:pPr>
          </w:p>
        </w:tc>
        <w:tc>
          <w:tcPr>
            <w:tcW w:w="1237" w:type="dxa"/>
            <w:vMerge/>
            <w:tcBorders>
              <w:top w:val="single" w:sz="4" w:space="0" w:color="000000"/>
              <w:left w:val="single" w:sz="4" w:space="0" w:color="000000"/>
              <w:bottom w:val="single" w:sz="4" w:space="0" w:color="000000"/>
              <w:right w:val="single" w:sz="4" w:space="0" w:color="000000"/>
            </w:tcBorders>
          </w:tcPr>
          <w:p w14:paraId="22A6DBE7" w14:textId="77777777" w:rsidR="00393C1E" w:rsidRDefault="00393C1E">
            <w:pPr>
              <w:widowControl w:val="0"/>
              <w:ind w:firstLine="0"/>
              <w:rPr>
                <w:rFonts w:eastAsia="Calibri" w:cs="Times New Roman"/>
                <w:sz w:val="18"/>
                <w:szCs w:val="18"/>
                <w:lang w:eastAsia="ar-SA"/>
              </w:rPr>
            </w:pPr>
          </w:p>
        </w:tc>
        <w:tc>
          <w:tcPr>
            <w:tcW w:w="2576" w:type="dxa"/>
            <w:vMerge/>
            <w:tcBorders>
              <w:left w:val="single" w:sz="4" w:space="0" w:color="000000"/>
              <w:bottom w:val="single" w:sz="4" w:space="0" w:color="000000"/>
              <w:right w:val="single" w:sz="4" w:space="0" w:color="000000"/>
            </w:tcBorders>
          </w:tcPr>
          <w:p w14:paraId="764EE7E2" w14:textId="77777777" w:rsidR="00393C1E" w:rsidRDefault="00393C1E">
            <w:pPr>
              <w:widowControl w:val="0"/>
              <w:ind w:firstLine="0"/>
              <w:rPr>
                <w:rFonts w:eastAsia="Calibri" w:cs="Times New Roman"/>
                <w:b/>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4C22C76E"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Без нарушения срока выполнения Запроса</w:t>
            </w:r>
          </w:p>
        </w:tc>
        <w:tc>
          <w:tcPr>
            <w:tcW w:w="1724" w:type="dxa"/>
            <w:tcBorders>
              <w:top w:val="single" w:sz="4" w:space="0" w:color="000000"/>
              <w:left w:val="single" w:sz="4" w:space="0" w:color="000000"/>
              <w:bottom w:val="single" w:sz="4" w:space="0" w:color="000000"/>
              <w:right w:val="single" w:sz="4" w:space="0" w:color="auto"/>
            </w:tcBorders>
            <w:vAlign w:val="center"/>
          </w:tcPr>
          <w:p w14:paraId="6D49AA63"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С нарушением срока выполнения Запроса</w:t>
            </w:r>
          </w:p>
        </w:tc>
        <w:tc>
          <w:tcPr>
            <w:tcW w:w="1436" w:type="dxa"/>
            <w:tcBorders>
              <w:top w:val="single" w:sz="4" w:space="0" w:color="000000"/>
              <w:left w:val="single" w:sz="4" w:space="0" w:color="auto"/>
              <w:bottom w:val="single" w:sz="4" w:space="0" w:color="000000"/>
              <w:right w:val="single" w:sz="4" w:space="0" w:color="000000"/>
            </w:tcBorders>
            <w:vAlign w:val="center"/>
          </w:tcPr>
          <w:p w14:paraId="3E1A9997"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Мультипликатор просрочки (</w:t>
            </w:r>
            <w:proofErr w:type="spellStart"/>
            <w:r>
              <w:rPr>
                <w:rFonts w:eastAsia="Calibri" w:cs="Times New Roman"/>
                <w:b/>
                <w:sz w:val="18"/>
                <w:szCs w:val="18"/>
                <w:lang w:eastAsia="ar-SA"/>
              </w:rPr>
              <w:t>средн</w:t>
            </w:r>
            <w:proofErr w:type="spellEnd"/>
            <w:r>
              <w:rPr>
                <w:rFonts w:eastAsia="Calibri" w:cs="Times New Roman"/>
                <w:b/>
                <w:sz w:val="18"/>
                <w:szCs w:val="18"/>
                <w:lang w:eastAsia="ar-SA"/>
              </w:rPr>
              <w:t>.)</w:t>
            </w:r>
          </w:p>
        </w:tc>
        <w:tc>
          <w:tcPr>
            <w:tcW w:w="741" w:type="dxa"/>
            <w:tcBorders>
              <w:top w:val="single" w:sz="4" w:space="0" w:color="000000"/>
              <w:left w:val="single" w:sz="4" w:space="0" w:color="000000"/>
              <w:bottom w:val="single" w:sz="4" w:space="0" w:color="000000"/>
              <w:right w:val="single" w:sz="4" w:space="0" w:color="000000"/>
            </w:tcBorders>
            <w:vAlign w:val="center"/>
          </w:tcPr>
          <w:p w14:paraId="1D8318FD"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Всего</w:t>
            </w:r>
          </w:p>
        </w:tc>
        <w:tc>
          <w:tcPr>
            <w:tcW w:w="3922" w:type="dxa"/>
            <w:vMerge/>
            <w:tcBorders>
              <w:top w:val="single" w:sz="4" w:space="0" w:color="000000"/>
              <w:left w:val="single" w:sz="4" w:space="0" w:color="000000"/>
              <w:bottom w:val="single" w:sz="4" w:space="0" w:color="000000"/>
              <w:right w:val="single" w:sz="4" w:space="0" w:color="000000"/>
            </w:tcBorders>
          </w:tcPr>
          <w:p w14:paraId="4962614D" w14:textId="77777777" w:rsidR="00393C1E" w:rsidRDefault="00393C1E">
            <w:pPr>
              <w:widowControl w:val="0"/>
              <w:ind w:firstLine="0"/>
              <w:rPr>
                <w:rFonts w:eastAsia="Calibri" w:cs="Times New Roman"/>
                <w:sz w:val="18"/>
                <w:szCs w:val="18"/>
                <w:lang w:eastAsia="ar-SA"/>
              </w:rPr>
            </w:pPr>
          </w:p>
        </w:tc>
      </w:tr>
      <w:tr w:rsidR="00393C1E" w14:paraId="0BF7FB50" w14:textId="77777777">
        <w:trPr>
          <w:trHeight w:val="365"/>
          <w:jc w:val="center"/>
        </w:trPr>
        <w:tc>
          <w:tcPr>
            <w:tcW w:w="1313" w:type="dxa"/>
            <w:tcBorders>
              <w:top w:val="single" w:sz="4" w:space="0" w:color="000000"/>
              <w:left w:val="single" w:sz="4" w:space="0" w:color="000000"/>
              <w:bottom w:val="single" w:sz="4" w:space="0" w:color="000000"/>
              <w:right w:val="single" w:sz="4" w:space="0" w:color="000000"/>
            </w:tcBorders>
            <w:vAlign w:val="center"/>
          </w:tcPr>
          <w:p w14:paraId="2EAC7339"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Неотложный</w:t>
            </w:r>
          </w:p>
        </w:tc>
        <w:tc>
          <w:tcPr>
            <w:tcW w:w="1237" w:type="dxa"/>
            <w:tcBorders>
              <w:top w:val="single" w:sz="4" w:space="0" w:color="000000"/>
              <w:left w:val="single" w:sz="4" w:space="0" w:color="000000"/>
              <w:bottom w:val="single" w:sz="4" w:space="0" w:color="000000"/>
              <w:right w:val="single" w:sz="4" w:space="0" w:color="000000"/>
            </w:tcBorders>
            <w:vAlign w:val="center"/>
          </w:tcPr>
          <w:p w14:paraId="28CD0EC6" w14:textId="77777777" w:rsidR="00393C1E" w:rsidRDefault="00393C1E">
            <w:pPr>
              <w:widowControl w:val="0"/>
              <w:ind w:firstLine="0"/>
              <w:rPr>
                <w:rFonts w:eastAsia="Calibri" w:cs="Times New Roman"/>
                <w:sz w:val="18"/>
                <w:szCs w:val="18"/>
                <w:lang w:eastAsia="ar-SA"/>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5DBC9D31" w14:textId="77777777" w:rsidR="00393C1E" w:rsidRDefault="00393C1E">
            <w:pPr>
              <w:widowControl w:val="0"/>
              <w:ind w:firstLine="0"/>
              <w:rPr>
                <w:rFonts w:eastAsia="Calibri" w:cs="Times New Roman"/>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27E743C8" w14:textId="77777777" w:rsidR="00393C1E" w:rsidRDefault="00393C1E">
            <w:pPr>
              <w:widowControl w:val="0"/>
              <w:ind w:firstLine="0"/>
              <w:rPr>
                <w:rFonts w:eastAsia="Calibri" w:cs="Times New Roman"/>
                <w:sz w:val="18"/>
                <w:szCs w:val="18"/>
                <w:lang w:eastAsia="ar-SA"/>
              </w:rPr>
            </w:pPr>
          </w:p>
        </w:tc>
        <w:tc>
          <w:tcPr>
            <w:tcW w:w="1724" w:type="dxa"/>
            <w:tcBorders>
              <w:top w:val="single" w:sz="4" w:space="0" w:color="000000"/>
              <w:left w:val="single" w:sz="4" w:space="0" w:color="000000"/>
              <w:bottom w:val="single" w:sz="4" w:space="0" w:color="000000"/>
              <w:right w:val="single" w:sz="4" w:space="0" w:color="auto"/>
            </w:tcBorders>
            <w:vAlign w:val="center"/>
          </w:tcPr>
          <w:p w14:paraId="6E202778" w14:textId="77777777" w:rsidR="00393C1E" w:rsidRDefault="00393C1E">
            <w:pPr>
              <w:widowControl w:val="0"/>
              <w:ind w:firstLine="0"/>
              <w:rPr>
                <w:rFonts w:eastAsia="Calibri" w:cs="Times New Roman"/>
                <w:sz w:val="18"/>
                <w:szCs w:val="18"/>
                <w:lang w:eastAsia="ar-SA"/>
              </w:rPr>
            </w:pPr>
          </w:p>
        </w:tc>
        <w:tc>
          <w:tcPr>
            <w:tcW w:w="1436" w:type="dxa"/>
            <w:tcBorders>
              <w:top w:val="single" w:sz="4" w:space="0" w:color="000000"/>
              <w:left w:val="single" w:sz="4" w:space="0" w:color="auto"/>
              <w:bottom w:val="single" w:sz="4" w:space="0" w:color="000000"/>
              <w:right w:val="single" w:sz="4" w:space="0" w:color="000000"/>
            </w:tcBorders>
            <w:vAlign w:val="center"/>
          </w:tcPr>
          <w:p w14:paraId="6297224C" w14:textId="77777777" w:rsidR="00393C1E" w:rsidRDefault="00393C1E">
            <w:pPr>
              <w:widowControl w:val="0"/>
              <w:ind w:firstLine="0"/>
              <w:rPr>
                <w:rFonts w:eastAsia="Calibri" w:cs="Times New Roman"/>
                <w:sz w:val="18"/>
                <w:szCs w:val="18"/>
                <w:lang w:eastAsia="ar-SA"/>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5B0BB99D" w14:textId="77777777" w:rsidR="00393C1E" w:rsidRDefault="00393C1E">
            <w:pPr>
              <w:widowControl w:val="0"/>
              <w:ind w:firstLine="0"/>
              <w:rPr>
                <w:rFonts w:eastAsia="Calibri" w:cs="Times New Roman"/>
                <w:sz w:val="18"/>
                <w:szCs w:val="18"/>
                <w:lang w:eastAsia="ar-SA"/>
              </w:rPr>
            </w:pPr>
          </w:p>
        </w:tc>
        <w:tc>
          <w:tcPr>
            <w:tcW w:w="3922" w:type="dxa"/>
            <w:tcBorders>
              <w:top w:val="single" w:sz="4" w:space="0" w:color="000000"/>
              <w:left w:val="single" w:sz="4" w:space="0" w:color="000000"/>
              <w:bottom w:val="single" w:sz="4" w:space="0" w:color="000000"/>
              <w:right w:val="single" w:sz="4" w:space="0" w:color="000000"/>
            </w:tcBorders>
            <w:vAlign w:val="center"/>
          </w:tcPr>
          <w:p w14:paraId="6BDCAD79" w14:textId="77777777" w:rsidR="00393C1E" w:rsidRDefault="00393C1E">
            <w:pPr>
              <w:widowControl w:val="0"/>
              <w:ind w:firstLine="0"/>
              <w:rPr>
                <w:rFonts w:eastAsia="Calibri" w:cs="Times New Roman"/>
                <w:sz w:val="18"/>
                <w:szCs w:val="18"/>
                <w:lang w:eastAsia="ar-SA"/>
              </w:rPr>
            </w:pPr>
          </w:p>
        </w:tc>
      </w:tr>
      <w:tr w:rsidR="00393C1E" w14:paraId="6DEBCE71" w14:textId="77777777">
        <w:trPr>
          <w:trHeight w:val="271"/>
          <w:jc w:val="center"/>
        </w:trPr>
        <w:tc>
          <w:tcPr>
            <w:tcW w:w="1313" w:type="dxa"/>
            <w:tcBorders>
              <w:top w:val="single" w:sz="4" w:space="0" w:color="000000"/>
              <w:left w:val="single" w:sz="4" w:space="0" w:color="000000"/>
              <w:bottom w:val="single" w:sz="4" w:space="0" w:color="000000"/>
              <w:right w:val="single" w:sz="4" w:space="0" w:color="000000"/>
            </w:tcBorders>
            <w:vAlign w:val="center"/>
          </w:tcPr>
          <w:p w14:paraId="4370E562"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Высокий</w:t>
            </w:r>
          </w:p>
        </w:tc>
        <w:tc>
          <w:tcPr>
            <w:tcW w:w="1237" w:type="dxa"/>
            <w:tcBorders>
              <w:top w:val="single" w:sz="4" w:space="0" w:color="000000"/>
              <w:left w:val="single" w:sz="4" w:space="0" w:color="000000"/>
              <w:bottom w:val="single" w:sz="4" w:space="0" w:color="000000"/>
              <w:right w:val="single" w:sz="4" w:space="0" w:color="000000"/>
            </w:tcBorders>
            <w:vAlign w:val="center"/>
          </w:tcPr>
          <w:p w14:paraId="5D1CB8B7" w14:textId="77777777" w:rsidR="00393C1E" w:rsidRDefault="00393C1E">
            <w:pPr>
              <w:widowControl w:val="0"/>
              <w:ind w:firstLine="0"/>
              <w:rPr>
                <w:rFonts w:eastAsia="Calibri" w:cs="Times New Roman"/>
                <w:sz w:val="18"/>
                <w:szCs w:val="18"/>
                <w:lang w:eastAsia="ar-SA"/>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31E735B3" w14:textId="77777777" w:rsidR="00393C1E" w:rsidRDefault="00393C1E">
            <w:pPr>
              <w:widowControl w:val="0"/>
              <w:ind w:firstLine="0"/>
              <w:rPr>
                <w:rFonts w:eastAsia="Calibri" w:cs="Times New Roman"/>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0E03D91D" w14:textId="77777777" w:rsidR="00393C1E" w:rsidRDefault="00393C1E">
            <w:pPr>
              <w:widowControl w:val="0"/>
              <w:ind w:firstLine="0"/>
              <w:rPr>
                <w:rFonts w:eastAsia="Calibri" w:cs="Times New Roman"/>
                <w:sz w:val="18"/>
                <w:szCs w:val="18"/>
                <w:lang w:eastAsia="ar-SA"/>
              </w:rPr>
            </w:pPr>
          </w:p>
        </w:tc>
        <w:tc>
          <w:tcPr>
            <w:tcW w:w="1724" w:type="dxa"/>
            <w:tcBorders>
              <w:top w:val="single" w:sz="4" w:space="0" w:color="000000"/>
              <w:left w:val="single" w:sz="4" w:space="0" w:color="000000"/>
              <w:bottom w:val="single" w:sz="4" w:space="0" w:color="000000"/>
              <w:right w:val="single" w:sz="4" w:space="0" w:color="auto"/>
            </w:tcBorders>
            <w:vAlign w:val="center"/>
          </w:tcPr>
          <w:p w14:paraId="44ACF325" w14:textId="77777777" w:rsidR="00393C1E" w:rsidRDefault="00393C1E">
            <w:pPr>
              <w:widowControl w:val="0"/>
              <w:ind w:firstLine="0"/>
              <w:rPr>
                <w:rFonts w:eastAsia="Calibri" w:cs="Times New Roman"/>
                <w:sz w:val="18"/>
                <w:szCs w:val="18"/>
                <w:lang w:eastAsia="ar-SA"/>
              </w:rPr>
            </w:pPr>
          </w:p>
        </w:tc>
        <w:tc>
          <w:tcPr>
            <w:tcW w:w="1436" w:type="dxa"/>
            <w:tcBorders>
              <w:top w:val="single" w:sz="4" w:space="0" w:color="000000"/>
              <w:left w:val="single" w:sz="4" w:space="0" w:color="auto"/>
              <w:bottom w:val="single" w:sz="4" w:space="0" w:color="000000"/>
              <w:right w:val="single" w:sz="4" w:space="0" w:color="000000"/>
            </w:tcBorders>
            <w:vAlign w:val="center"/>
          </w:tcPr>
          <w:p w14:paraId="39F8A277" w14:textId="77777777" w:rsidR="00393C1E" w:rsidRDefault="00393C1E">
            <w:pPr>
              <w:widowControl w:val="0"/>
              <w:ind w:firstLine="0"/>
              <w:rPr>
                <w:rFonts w:eastAsia="Calibri" w:cs="Times New Roman"/>
                <w:sz w:val="18"/>
                <w:szCs w:val="18"/>
                <w:lang w:eastAsia="ar-SA"/>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127D88C6" w14:textId="77777777" w:rsidR="00393C1E" w:rsidRDefault="00393C1E">
            <w:pPr>
              <w:widowControl w:val="0"/>
              <w:ind w:firstLine="0"/>
              <w:rPr>
                <w:rFonts w:eastAsia="Calibri" w:cs="Times New Roman"/>
                <w:sz w:val="18"/>
                <w:szCs w:val="18"/>
                <w:lang w:eastAsia="ar-SA"/>
              </w:rPr>
            </w:pPr>
          </w:p>
        </w:tc>
        <w:tc>
          <w:tcPr>
            <w:tcW w:w="3922" w:type="dxa"/>
            <w:tcBorders>
              <w:top w:val="single" w:sz="4" w:space="0" w:color="000000"/>
              <w:left w:val="single" w:sz="4" w:space="0" w:color="000000"/>
              <w:bottom w:val="single" w:sz="4" w:space="0" w:color="000000"/>
              <w:right w:val="single" w:sz="4" w:space="0" w:color="000000"/>
            </w:tcBorders>
            <w:vAlign w:val="center"/>
          </w:tcPr>
          <w:p w14:paraId="74F4C9BA" w14:textId="77777777" w:rsidR="00393C1E" w:rsidRDefault="00393C1E">
            <w:pPr>
              <w:widowControl w:val="0"/>
              <w:ind w:firstLine="0"/>
              <w:rPr>
                <w:rFonts w:eastAsia="Calibri" w:cs="Times New Roman"/>
                <w:sz w:val="18"/>
                <w:szCs w:val="18"/>
                <w:lang w:eastAsia="ar-SA"/>
              </w:rPr>
            </w:pPr>
          </w:p>
        </w:tc>
      </w:tr>
      <w:tr w:rsidR="00393C1E" w14:paraId="0EB52668" w14:textId="77777777">
        <w:trPr>
          <w:trHeight w:val="275"/>
          <w:jc w:val="center"/>
        </w:trPr>
        <w:tc>
          <w:tcPr>
            <w:tcW w:w="1313" w:type="dxa"/>
            <w:tcBorders>
              <w:top w:val="single" w:sz="4" w:space="0" w:color="000000"/>
              <w:left w:val="single" w:sz="4" w:space="0" w:color="000000"/>
              <w:bottom w:val="single" w:sz="4" w:space="0" w:color="000000"/>
              <w:right w:val="single" w:sz="4" w:space="0" w:color="000000"/>
            </w:tcBorders>
            <w:vAlign w:val="center"/>
          </w:tcPr>
          <w:p w14:paraId="0A5BB838" w14:textId="77777777" w:rsidR="00393C1E" w:rsidRDefault="007447EE">
            <w:pPr>
              <w:widowControl w:val="0"/>
              <w:ind w:firstLine="0"/>
              <w:rPr>
                <w:rFonts w:eastAsia="Calibri" w:cs="Times New Roman"/>
                <w:sz w:val="18"/>
                <w:szCs w:val="18"/>
                <w:lang w:eastAsia="ar-SA"/>
              </w:rPr>
            </w:pPr>
            <w:r>
              <w:rPr>
                <w:rFonts w:eastAsia="Calibri" w:cs="Times New Roman"/>
                <w:sz w:val="18"/>
                <w:szCs w:val="18"/>
                <w:lang w:eastAsia="ar-SA"/>
              </w:rPr>
              <w:t>Средний</w:t>
            </w:r>
          </w:p>
        </w:tc>
        <w:tc>
          <w:tcPr>
            <w:tcW w:w="1237" w:type="dxa"/>
            <w:tcBorders>
              <w:top w:val="single" w:sz="4" w:space="0" w:color="000000"/>
              <w:left w:val="single" w:sz="4" w:space="0" w:color="000000"/>
              <w:bottom w:val="single" w:sz="4" w:space="0" w:color="000000"/>
              <w:right w:val="single" w:sz="4" w:space="0" w:color="000000"/>
            </w:tcBorders>
            <w:vAlign w:val="center"/>
          </w:tcPr>
          <w:p w14:paraId="7BB6F6DC" w14:textId="77777777" w:rsidR="00393C1E" w:rsidRDefault="00393C1E">
            <w:pPr>
              <w:widowControl w:val="0"/>
              <w:ind w:firstLine="0"/>
              <w:rPr>
                <w:rFonts w:eastAsia="Calibri" w:cs="Times New Roman"/>
                <w:sz w:val="18"/>
                <w:szCs w:val="18"/>
                <w:lang w:eastAsia="ar-SA"/>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352950CE" w14:textId="77777777" w:rsidR="00393C1E" w:rsidRDefault="00393C1E">
            <w:pPr>
              <w:widowControl w:val="0"/>
              <w:ind w:firstLine="0"/>
              <w:rPr>
                <w:rFonts w:eastAsia="Calibri" w:cs="Times New Roman"/>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0D0DC47B" w14:textId="77777777" w:rsidR="00393C1E" w:rsidRDefault="00393C1E">
            <w:pPr>
              <w:widowControl w:val="0"/>
              <w:ind w:firstLine="0"/>
              <w:rPr>
                <w:rFonts w:eastAsia="Calibri" w:cs="Times New Roman"/>
                <w:sz w:val="18"/>
                <w:szCs w:val="18"/>
                <w:lang w:eastAsia="ar-SA"/>
              </w:rPr>
            </w:pPr>
          </w:p>
        </w:tc>
        <w:tc>
          <w:tcPr>
            <w:tcW w:w="1724" w:type="dxa"/>
            <w:tcBorders>
              <w:top w:val="single" w:sz="4" w:space="0" w:color="000000"/>
              <w:left w:val="single" w:sz="4" w:space="0" w:color="000000"/>
              <w:bottom w:val="single" w:sz="4" w:space="0" w:color="000000"/>
              <w:right w:val="single" w:sz="4" w:space="0" w:color="auto"/>
            </w:tcBorders>
            <w:vAlign w:val="center"/>
          </w:tcPr>
          <w:p w14:paraId="64376DC3" w14:textId="77777777" w:rsidR="00393C1E" w:rsidRDefault="00393C1E">
            <w:pPr>
              <w:widowControl w:val="0"/>
              <w:ind w:firstLine="0"/>
              <w:rPr>
                <w:rFonts w:eastAsia="Calibri" w:cs="Times New Roman"/>
                <w:sz w:val="18"/>
                <w:szCs w:val="18"/>
                <w:lang w:eastAsia="ar-SA"/>
              </w:rPr>
            </w:pPr>
          </w:p>
        </w:tc>
        <w:tc>
          <w:tcPr>
            <w:tcW w:w="1436" w:type="dxa"/>
            <w:tcBorders>
              <w:top w:val="single" w:sz="4" w:space="0" w:color="000000"/>
              <w:left w:val="single" w:sz="4" w:space="0" w:color="auto"/>
              <w:bottom w:val="single" w:sz="4" w:space="0" w:color="000000"/>
              <w:right w:val="single" w:sz="4" w:space="0" w:color="000000"/>
            </w:tcBorders>
            <w:vAlign w:val="center"/>
          </w:tcPr>
          <w:p w14:paraId="3D7AABD4" w14:textId="77777777" w:rsidR="00393C1E" w:rsidRDefault="00393C1E">
            <w:pPr>
              <w:widowControl w:val="0"/>
              <w:ind w:firstLine="0"/>
              <w:rPr>
                <w:rFonts w:eastAsia="Calibri" w:cs="Times New Roman"/>
                <w:sz w:val="18"/>
                <w:szCs w:val="18"/>
                <w:lang w:eastAsia="ar-SA"/>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261EC3A0" w14:textId="77777777" w:rsidR="00393C1E" w:rsidRDefault="00393C1E">
            <w:pPr>
              <w:widowControl w:val="0"/>
              <w:ind w:firstLine="0"/>
              <w:rPr>
                <w:rFonts w:eastAsia="Calibri" w:cs="Times New Roman"/>
                <w:sz w:val="18"/>
                <w:szCs w:val="18"/>
                <w:lang w:eastAsia="ar-SA"/>
              </w:rPr>
            </w:pPr>
          </w:p>
        </w:tc>
        <w:tc>
          <w:tcPr>
            <w:tcW w:w="3922" w:type="dxa"/>
            <w:tcBorders>
              <w:top w:val="single" w:sz="4" w:space="0" w:color="000000"/>
              <w:left w:val="single" w:sz="4" w:space="0" w:color="000000"/>
              <w:bottom w:val="single" w:sz="4" w:space="0" w:color="000000"/>
              <w:right w:val="single" w:sz="4" w:space="0" w:color="000000"/>
            </w:tcBorders>
            <w:vAlign w:val="center"/>
          </w:tcPr>
          <w:p w14:paraId="0543A247" w14:textId="77777777" w:rsidR="00393C1E" w:rsidRDefault="00393C1E">
            <w:pPr>
              <w:widowControl w:val="0"/>
              <w:ind w:firstLine="0"/>
              <w:rPr>
                <w:rFonts w:eastAsia="Calibri" w:cs="Times New Roman"/>
                <w:sz w:val="18"/>
                <w:szCs w:val="18"/>
                <w:lang w:eastAsia="ar-SA"/>
              </w:rPr>
            </w:pPr>
          </w:p>
        </w:tc>
      </w:tr>
      <w:tr w:rsidR="00393C1E" w14:paraId="11108A70" w14:textId="77777777">
        <w:trPr>
          <w:trHeight w:val="265"/>
          <w:jc w:val="center"/>
        </w:trPr>
        <w:tc>
          <w:tcPr>
            <w:tcW w:w="1313" w:type="dxa"/>
            <w:tcBorders>
              <w:top w:val="single" w:sz="4" w:space="0" w:color="000000"/>
              <w:left w:val="single" w:sz="4" w:space="0" w:color="000000"/>
              <w:bottom w:val="single" w:sz="4" w:space="0" w:color="000000"/>
              <w:right w:val="single" w:sz="4" w:space="0" w:color="000000"/>
            </w:tcBorders>
            <w:vAlign w:val="center"/>
          </w:tcPr>
          <w:p w14:paraId="568F287D"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ИТОГО</w:t>
            </w:r>
          </w:p>
        </w:tc>
        <w:tc>
          <w:tcPr>
            <w:tcW w:w="1237" w:type="dxa"/>
            <w:tcBorders>
              <w:top w:val="single" w:sz="4" w:space="0" w:color="000000"/>
              <w:left w:val="single" w:sz="4" w:space="0" w:color="000000"/>
              <w:bottom w:val="single" w:sz="4" w:space="0" w:color="000000"/>
              <w:right w:val="single" w:sz="4" w:space="0" w:color="000000"/>
            </w:tcBorders>
            <w:vAlign w:val="center"/>
          </w:tcPr>
          <w:p w14:paraId="4D1132E7" w14:textId="77777777" w:rsidR="00393C1E" w:rsidRDefault="00393C1E">
            <w:pPr>
              <w:widowControl w:val="0"/>
              <w:ind w:firstLine="0"/>
              <w:rPr>
                <w:rFonts w:eastAsia="Calibri" w:cs="Times New Roman"/>
                <w:sz w:val="18"/>
                <w:szCs w:val="18"/>
                <w:lang w:eastAsia="ar-SA"/>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27DAAC8C" w14:textId="77777777" w:rsidR="00393C1E" w:rsidRDefault="00393C1E">
            <w:pPr>
              <w:widowControl w:val="0"/>
              <w:ind w:firstLine="0"/>
              <w:rPr>
                <w:rFonts w:eastAsia="Calibri" w:cs="Times New Roman"/>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0B1A4E87" w14:textId="77777777" w:rsidR="00393C1E" w:rsidRDefault="00393C1E">
            <w:pPr>
              <w:widowControl w:val="0"/>
              <w:ind w:firstLine="0"/>
              <w:rPr>
                <w:rFonts w:eastAsia="Calibri" w:cs="Times New Roman"/>
                <w:sz w:val="18"/>
                <w:szCs w:val="18"/>
                <w:lang w:eastAsia="ar-SA"/>
              </w:rPr>
            </w:pPr>
          </w:p>
        </w:tc>
        <w:tc>
          <w:tcPr>
            <w:tcW w:w="1723" w:type="dxa"/>
            <w:tcBorders>
              <w:top w:val="single" w:sz="4" w:space="0" w:color="000000"/>
              <w:left w:val="single" w:sz="4" w:space="0" w:color="000000"/>
              <w:bottom w:val="single" w:sz="4" w:space="0" w:color="000000"/>
              <w:right w:val="single" w:sz="4" w:space="0" w:color="auto"/>
            </w:tcBorders>
            <w:vAlign w:val="center"/>
          </w:tcPr>
          <w:p w14:paraId="0B435874" w14:textId="77777777" w:rsidR="00393C1E" w:rsidRDefault="00393C1E">
            <w:pPr>
              <w:widowControl w:val="0"/>
              <w:ind w:firstLine="0"/>
              <w:rPr>
                <w:rFonts w:eastAsia="Calibri" w:cs="Times New Roman"/>
                <w:sz w:val="18"/>
                <w:szCs w:val="18"/>
                <w:lang w:eastAsia="ar-SA"/>
              </w:rPr>
            </w:pPr>
          </w:p>
        </w:tc>
        <w:tc>
          <w:tcPr>
            <w:tcW w:w="1437" w:type="dxa"/>
            <w:tcBorders>
              <w:top w:val="single" w:sz="4" w:space="0" w:color="000000"/>
              <w:left w:val="single" w:sz="4" w:space="0" w:color="auto"/>
              <w:bottom w:val="single" w:sz="4" w:space="0" w:color="000000"/>
              <w:right w:val="single" w:sz="4" w:space="0" w:color="000000"/>
            </w:tcBorders>
            <w:vAlign w:val="center"/>
          </w:tcPr>
          <w:p w14:paraId="31A51197" w14:textId="77777777" w:rsidR="00393C1E" w:rsidRDefault="00393C1E">
            <w:pPr>
              <w:widowControl w:val="0"/>
              <w:ind w:firstLine="0"/>
              <w:rPr>
                <w:rFonts w:eastAsia="Calibri" w:cs="Times New Roman"/>
                <w:sz w:val="18"/>
                <w:szCs w:val="18"/>
                <w:lang w:eastAsia="ar-SA"/>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24A09138" w14:textId="77777777" w:rsidR="00393C1E" w:rsidRDefault="00393C1E">
            <w:pPr>
              <w:widowControl w:val="0"/>
              <w:ind w:firstLine="0"/>
              <w:rPr>
                <w:rFonts w:eastAsia="Calibri" w:cs="Times New Roman"/>
                <w:sz w:val="18"/>
                <w:szCs w:val="18"/>
                <w:lang w:eastAsia="ar-SA"/>
              </w:rPr>
            </w:pPr>
          </w:p>
        </w:tc>
        <w:tc>
          <w:tcPr>
            <w:tcW w:w="3922" w:type="dxa"/>
            <w:tcBorders>
              <w:top w:val="single" w:sz="4" w:space="0" w:color="000000"/>
              <w:left w:val="single" w:sz="4" w:space="0" w:color="000000"/>
              <w:bottom w:val="single" w:sz="4" w:space="0" w:color="000000"/>
              <w:right w:val="single" w:sz="4" w:space="0" w:color="000000"/>
            </w:tcBorders>
            <w:vAlign w:val="center"/>
          </w:tcPr>
          <w:p w14:paraId="3EEFD022" w14:textId="77777777" w:rsidR="00393C1E" w:rsidRDefault="00393C1E">
            <w:pPr>
              <w:widowControl w:val="0"/>
              <w:ind w:firstLine="0"/>
              <w:rPr>
                <w:rFonts w:eastAsia="Calibri" w:cs="Times New Roman"/>
                <w:sz w:val="18"/>
                <w:szCs w:val="18"/>
                <w:lang w:eastAsia="ar-SA"/>
              </w:rPr>
            </w:pPr>
          </w:p>
        </w:tc>
      </w:tr>
    </w:tbl>
    <w:p w14:paraId="429B953F" w14:textId="77777777" w:rsidR="00393C1E" w:rsidRDefault="00393C1E">
      <w:pPr>
        <w:ind w:left="720" w:firstLine="720"/>
        <w:contextualSpacing/>
        <w:rPr>
          <w:rFonts w:eastAsia="Calibri" w:cs="Times New Roman"/>
          <w:sz w:val="18"/>
          <w:szCs w:val="18"/>
        </w:rPr>
      </w:pPr>
    </w:p>
    <w:p w14:paraId="65B97251" w14:textId="77777777" w:rsidR="00393C1E" w:rsidRDefault="00393C1E">
      <w:pPr>
        <w:ind w:left="720" w:firstLine="720"/>
        <w:contextualSpacing/>
        <w:rPr>
          <w:rFonts w:eastAsia="Calibri" w:cs="Times New Roman"/>
          <w:sz w:val="18"/>
          <w:szCs w:val="18"/>
        </w:rPr>
      </w:pPr>
    </w:p>
    <w:p w14:paraId="166384DD" w14:textId="77777777" w:rsidR="00393C1E" w:rsidRDefault="007447EE">
      <w:pPr>
        <w:ind w:left="720" w:firstLine="720"/>
        <w:contextualSpacing/>
        <w:rPr>
          <w:rFonts w:eastAsia="Calibri" w:cs="Times New Roman"/>
          <w:sz w:val="18"/>
          <w:szCs w:val="18"/>
        </w:rPr>
      </w:pPr>
      <w:r>
        <w:rPr>
          <w:rFonts w:eastAsia="Calibri" w:cs="Times New Roman"/>
          <w:sz w:val="18"/>
          <w:szCs w:val="18"/>
        </w:rPr>
        <w:t>Сведения по поступившим Запросам на обслуживание, инцидент в техническую поддержку, выполненных с нарушением требований, приведены в таблице 2.</w:t>
      </w:r>
    </w:p>
    <w:p w14:paraId="02ECDA4C" w14:textId="77777777" w:rsidR="00393C1E" w:rsidRDefault="007447EE">
      <w:pPr>
        <w:ind w:left="720" w:firstLine="720"/>
        <w:contextualSpacing/>
        <w:rPr>
          <w:rFonts w:eastAsia="Calibri" w:cs="Times New Roman"/>
          <w:sz w:val="18"/>
          <w:szCs w:val="18"/>
        </w:rPr>
      </w:pPr>
      <w:r>
        <w:rPr>
          <w:rFonts w:eastAsia="Calibri" w:cs="Times New Roman"/>
          <w:sz w:val="18"/>
          <w:szCs w:val="18"/>
        </w:rPr>
        <w:t>Таблица 2 – Сведения по зарегистрированным Запросам на обслуживание, инцидент, решенных с нарушением требований</w:t>
      </w:r>
    </w:p>
    <w:tbl>
      <w:tblPr>
        <w:tblW w:w="11751" w:type="dxa"/>
        <w:jc w:val="center"/>
        <w:tblLayout w:type="fixed"/>
        <w:tblLook w:val="0000" w:firstRow="0" w:lastRow="0" w:firstColumn="0" w:lastColumn="0" w:noHBand="0" w:noVBand="0"/>
      </w:tblPr>
      <w:tblGrid>
        <w:gridCol w:w="1124"/>
        <w:gridCol w:w="1124"/>
        <w:gridCol w:w="1844"/>
        <w:gridCol w:w="1842"/>
        <w:gridCol w:w="1418"/>
        <w:gridCol w:w="997"/>
        <w:gridCol w:w="567"/>
        <w:gridCol w:w="992"/>
        <w:gridCol w:w="709"/>
        <w:gridCol w:w="1134"/>
      </w:tblGrid>
      <w:tr w:rsidR="00393C1E" w14:paraId="5608E7A2" w14:textId="77777777">
        <w:trPr>
          <w:trHeight w:val="1005"/>
          <w:jc w:val="center"/>
        </w:trPr>
        <w:tc>
          <w:tcPr>
            <w:tcW w:w="1124" w:type="dxa"/>
            <w:tcBorders>
              <w:top w:val="single" w:sz="4" w:space="0" w:color="000000"/>
              <w:left w:val="single" w:sz="4" w:space="0" w:color="000000"/>
              <w:bottom w:val="single" w:sz="4" w:space="0" w:color="000000"/>
              <w:right w:val="single" w:sz="4" w:space="0" w:color="000000"/>
            </w:tcBorders>
          </w:tcPr>
          <w:p w14:paraId="537F3813" w14:textId="77777777" w:rsidR="00393C1E" w:rsidRDefault="007447EE">
            <w:pPr>
              <w:widowControl w:val="0"/>
              <w:ind w:left="171" w:hanging="171"/>
              <w:jc w:val="center"/>
              <w:rPr>
                <w:rFonts w:eastAsia="Calibri" w:cs="Times New Roman"/>
                <w:b/>
                <w:sz w:val="18"/>
                <w:szCs w:val="18"/>
                <w:lang w:eastAsia="ar-SA"/>
              </w:rPr>
            </w:pPr>
            <w:r>
              <w:rPr>
                <w:rFonts w:eastAsia="Calibri" w:cs="Times New Roman"/>
                <w:b/>
                <w:sz w:val="18"/>
                <w:szCs w:val="18"/>
                <w:lang w:eastAsia="ar-SA"/>
              </w:rPr>
              <w:t>Номер запроса</w:t>
            </w:r>
          </w:p>
        </w:tc>
        <w:tc>
          <w:tcPr>
            <w:tcW w:w="1124" w:type="dxa"/>
            <w:tcBorders>
              <w:top w:val="single" w:sz="4" w:space="0" w:color="000000"/>
              <w:left w:val="single" w:sz="4" w:space="0" w:color="000000"/>
              <w:bottom w:val="single" w:sz="4" w:space="0" w:color="000000"/>
              <w:right w:val="single" w:sz="4" w:space="0" w:color="000000"/>
            </w:tcBorders>
            <w:vAlign w:val="center"/>
          </w:tcPr>
          <w:p w14:paraId="52972006" w14:textId="77777777" w:rsidR="00393C1E" w:rsidRDefault="007447EE">
            <w:pPr>
              <w:widowControl w:val="0"/>
              <w:ind w:left="171" w:hanging="171"/>
              <w:jc w:val="center"/>
              <w:rPr>
                <w:rFonts w:eastAsia="Calibri" w:cs="Times New Roman"/>
                <w:b/>
                <w:sz w:val="18"/>
                <w:szCs w:val="18"/>
                <w:lang w:eastAsia="ar-SA"/>
              </w:rPr>
            </w:pPr>
            <w:r>
              <w:rPr>
                <w:rFonts w:eastAsia="Calibri" w:cs="Times New Roman"/>
                <w:b/>
                <w:sz w:val="18"/>
                <w:szCs w:val="18"/>
                <w:lang w:eastAsia="ar-SA"/>
              </w:rPr>
              <w:t>Уровень</w:t>
            </w:r>
          </w:p>
          <w:p w14:paraId="0AB45EF9" w14:textId="77777777" w:rsidR="00393C1E" w:rsidRDefault="007447EE">
            <w:pPr>
              <w:widowControl w:val="0"/>
              <w:ind w:left="171" w:hanging="171"/>
              <w:jc w:val="center"/>
              <w:rPr>
                <w:rFonts w:eastAsia="Calibri" w:cs="Times New Roman"/>
                <w:b/>
                <w:sz w:val="18"/>
                <w:szCs w:val="18"/>
                <w:lang w:eastAsia="ar-SA"/>
              </w:rPr>
            </w:pPr>
            <w:r>
              <w:rPr>
                <w:rFonts w:eastAsia="Calibri" w:cs="Times New Roman"/>
                <w:b/>
                <w:sz w:val="18"/>
                <w:szCs w:val="18"/>
                <w:lang w:eastAsia="ar-SA"/>
              </w:rPr>
              <w:t>критичности</w:t>
            </w:r>
          </w:p>
          <w:p w14:paraId="44AC334D" w14:textId="77777777" w:rsidR="00393C1E" w:rsidRDefault="007447EE">
            <w:pPr>
              <w:widowControl w:val="0"/>
              <w:ind w:left="171" w:hanging="171"/>
              <w:jc w:val="center"/>
              <w:rPr>
                <w:rFonts w:eastAsia="Calibri" w:cs="Times New Roman"/>
                <w:b/>
                <w:sz w:val="18"/>
                <w:szCs w:val="18"/>
                <w:lang w:eastAsia="ar-SA"/>
              </w:rPr>
            </w:pPr>
            <w:r>
              <w:rPr>
                <w:rFonts w:eastAsia="Calibri" w:cs="Times New Roman"/>
                <w:b/>
                <w:sz w:val="18"/>
                <w:szCs w:val="18"/>
                <w:lang w:eastAsia="ar-SA"/>
              </w:rPr>
              <w:t>Запросы на обслуживание, инцидент</w:t>
            </w:r>
          </w:p>
          <w:p w14:paraId="1D38D755" w14:textId="77777777" w:rsidR="00393C1E" w:rsidRDefault="007447EE">
            <w:pPr>
              <w:widowControl w:val="0"/>
              <w:ind w:left="171" w:hanging="171"/>
              <w:jc w:val="center"/>
              <w:rPr>
                <w:rFonts w:eastAsia="Calibri" w:cs="Times New Roman"/>
                <w:b/>
                <w:sz w:val="18"/>
                <w:szCs w:val="18"/>
                <w:lang w:eastAsia="ar-SA"/>
              </w:rPr>
            </w:pPr>
            <w:r>
              <w:rPr>
                <w:rFonts w:eastAsia="Calibri" w:cs="Times New Roman"/>
                <w:b/>
                <w:sz w:val="18"/>
                <w:szCs w:val="18"/>
                <w:lang w:eastAsia="ar-SA"/>
              </w:rPr>
              <w:t>(приоритет)</w:t>
            </w:r>
          </w:p>
        </w:tc>
        <w:tc>
          <w:tcPr>
            <w:tcW w:w="1844" w:type="dxa"/>
            <w:tcBorders>
              <w:top w:val="single" w:sz="4" w:space="0" w:color="000000"/>
              <w:left w:val="single" w:sz="4" w:space="0" w:color="000000"/>
              <w:bottom w:val="single" w:sz="4" w:space="0" w:color="000000"/>
              <w:right w:val="single" w:sz="4" w:space="0" w:color="000000"/>
            </w:tcBorders>
            <w:vAlign w:val="center"/>
          </w:tcPr>
          <w:p w14:paraId="28A9A0DC"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Дата и время регистрации Запросы на обслуживание, инцидент</w:t>
            </w:r>
          </w:p>
        </w:tc>
        <w:tc>
          <w:tcPr>
            <w:tcW w:w="1842" w:type="dxa"/>
            <w:tcBorders>
              <w:top w:val="single" w:sz="4" w:space="0" w:color="000000"/>
              <w:left w:val="single" w:sz="4" w:space="0" w:color="000000"/>
              <w:bottom w:val="single" w:sz="4" w:space="0" w:color="000000"/>
              <w:right w:val="single" w:sz="4" w:space="0" w:color="000000"/>
            </w:tcBorders>
            <w:vAlign w:val="center"/>
          </w:tcPr>
          <w:p w14:paraId="0E8CEE9E"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Дата и время решения Запросы на обслуживание, инцидент</w:t>
            </w:r>
          </w:p>
        </w:tc>
        <w:tc>
          <w:tcPr>
            <w:tcW w:w="1418" w:type="dxa"/>
            <w:tcBorders>
              <w:top w:val="single" w:sz="4" w:space="0" w:color="000000"/>
              <w:left w:val="single" w:sz="4" w:space="0" w:color="000000"/>
              <w:bottom w:val="single" w:sz="4" w:space="0" w:color="000000"/>
              <w:right w:val="single" w:sz="4" w:space="0" w:color="000000"/>
            </w:tcBorders>
            <w:vAlign w:val="center"/>
          </w:tcPr>
          <w:p w14:paraId="4FAADCF1"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Время просрочки</w:t>
            </w:r>
          </w:p>
        </w:tc>
        <w:tc>
          <w:tcPr>
            <w:tcW w:w="997" w:type="dxa"/>
            <w:tcBorders>
              <w:top w:val="single" w:sz="4" w:space="0" w:color="000000"/>
              <w:left w:val="single" w:sz="4" w:space="0" w:color="000000"/>
              <w:bottom w:val="single" w:sz="4" w:space="0" w:color="000000"/>
              <w:right w:val="single" w:sz="4" w:space="0" w:color="000000"/>
            </w:tcBorders>
            <w:vAlign w:val="center"/>
          </w:tcPr>
          <w:p w14:paraId="68EAF692"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Тема</w:t>
            </w:r>
          </w:p>
        </w:tc>
        <w:tc>
          <w:tcPr>
            <w:tcW w:w="567" w:type="dxa"/>
            <w:tcBorders>
              <w:top w:val="single" w:sz="4" w:space="0" w:color="000000"/>
              <w:left w:val="single" w:sz="4" w:space="0" w:color="000000"/>
              <w:bottom w:val="single" w:sz="4" w:space="0" w:color="000000"/>
              <w:right w:val="single" w:sz="4" w:space="0" w:color="000000"/>
            </w:tcBorders>
            <w:vAlign w:val="center"/>
          </w:tcPr>
          <w:p w14:paraId="190223E5"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Описание</w:t>
            </w:r>
          </w:p>
        </w:tc>
        <w:tc>
          <w:tcPr>
            <w:tcW w:w="992" w:type="dxa"/>
            <w:tcBorders>
              <w:top w:val="single" w:sz="4" w:space="0" w:color="000000"/>
              <w:left w:val="single" w:sz="4" w:space="0" w:color="000000"/>
              <w:bottom w:val="single" w:sz="4" w:space="0" w:color="000000"/>
              <w:right w:val="single" w:sz="4" w:space="0" w:color="000000"/>
            </w:tcBorders>
            <w:vAlign w:val="center"/>
          </w:tcPr>
          <w:p w14:paraId="0227CE67"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Инициатор</w:t>
            </w:r>
          </w:p>
        </w:tc>
        <w:tc>
          <w:tcPr>
            <w:tcW w:w="709" w:type="dxa"/>
            <w:tcBorders>
              <w:top w:val="single" w:sz="4" w:space="0" w:color="000000"/>
              <w:left w:val="single" w:sz="4" w:space="0" w:color="000000"/>
              <w:bottom w:val="single" w:sz="4" w:space="0" w:color="000000"/>
              <w:right w:val="single" w:sz="4" w:space="0" w:color="000000"/>
            </w:tcBorders>
            <w:vAlign w:val="center"/>
          </w:tcPr>
          <w:p w14:paraId="4C260076"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Комментарий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68EC8DCD" w14:textId="77777777" w:rsidR="00393C1E" w:rsidRDefault="00011CD7">
            <w:pPr>
              <w:widowControl w:val="0"/>
              <w:ind w:firstLine="0"/>
              <w:jc w:val="center"/>
              <w:rPr>
                <w:rFonts w:eastAsia="Calibri" w:cs="Times New Roman"/>
                <w:b/>
                <w:sz w:val="18"/>
                <w:szCs w:val="18"/>
                <w:lang w:eastAsia="ar-SA"/>
              </w:rPr>
            </w:pPr>
            <m:oMath>
              <m:sSub>
                <m:sSubPr>
                  <m:ctrlPr>
                    <w:rPr>
                      <w:rFonts w:ascii="Cambria Math" w:hAnsi="Cambria Math"/>
                      <w:b/>
                    </w:rPr>
                  </m:ctrlPr>
                </m:sSubPr>
                <m:e>
                  <m:r>
                    <m:rPr>
                      <m:sty m:val="bi"/>
                    </m:rPr>
                    <w:rPr>
                      <w:rFonts w:ascii="Cambria Math" w:hAnsi="Cambria Math"/>
                    </w:rPr>
                    <m:t>M</m:t>
                  </m:r>
                </m:e>
                <m:sub>
                  <m:r>
                    <m:rPr>
                      <m:sty m:val="bi"/>
                    </m:rPr>
                    <w:rPr>
                      <w:rFonts w:ascii="Cambria Math" w:hAnsi="Cambria Math"/>
                    </w:rPr>
                    <m:t>прос.ср.ок</m:t>
                  </m:r>
                </m:sub>
              </m:sSub>
            </m:oMath>
            <w:r w:rsidR="007447EE">
              <w:rPr>
                <w:rFonts w:eastAsia="Times New Roman" w:cs="Times New Roman"/>
                <w:b/>
                <w:spacing w:val="2"/>
                <w:lang w:val="en-US" w:eastAsia="ru-RU"/>
              </w:rPr>
              <w:t>i</w:t>
            </w:r>
            <w:r w:rsidR="007447EE">
              <w:rPr>
                <w:rFonts w:eastAsia="Calibri" w:cs="Times New Roman"/>
                <w:b/>
                <w:sz w:val="18"/>
                <w:szCs w:val="18"/>
                <w:lang w:eastAsia="ar-SA"/>
              </w:rPr>
              <w:t xml:space="preserve"> (таблица 6.2 настоящего ООЗ)</w:t>
            </w:r>
          </w:p>
        </w:tc>
      </w:tr>
      <w:tr w:rsidR="00393C1E" w14:paraId="6A507BBA" w14:textId="77777777">
        <w:trPr>
          <w:trHeight w:val="420"/>
          <w:jc w:val="center"/>
        </w:trPr>
        <w:tc>
          <w:tcPr>
            <w:tcW w:w="1124" w:type="dxa"/>
            <w:tcBorders>
              <w:top w:val="single" w:sz="4" w:space="0" w:color="000000"/>
              <w:left w:val="single" w:sz="4" w:space="0" w:color="000000"/>
              <w:bottom w:val="single" w:sz="4" w:space="0" w:color="000000"/>
              <w:right w:val="single" w:sz="4" w:space="0" w:color="000000"/>
            </w:tcBorders>
          </w:tcPr>
          <w:p w14:paraId="2EAB1CDA" w14:textId="77777777" w:rsidR="00393C1E" w:rsidRDefault="00393C1E">
            <w:pPr>
              <w:widowControl w:val="0"/>
              <w:ind w:left="171" w:hanging="171"/>
              <w:rPr>
                <w:rFonts w:eastAsia="Calibri" w:cs="Times New Roman"/>
                <w:sz w:val="18"/>
                <w:szCs w:val="18"/>
                <w:lang w:eastAsia="ar-SA"/>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757E995B" w14:textId="77777777" w:rsidR="00393C1E" w:rsidRDefault="00393C1E">
            <w:pPr>
              <w:widowControl w:val="0"/>
              <w:ind w:left="171" w:hanging="171"/>
              <w:rPr>
                <w:rFonts w:eastAsia="Calibri" w:cs="Times New Roman"/>
                <w:b/>
                <w:sz w:val="18"/>
                <w:szCs w:val="18"/>
                <w:lang w:eastAsia="ar-SA"/>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14CE20D0" w14:textId="77777777" w:rsidR="00393C1E" w:rsidRDefault="00393C1E">
            <w:pPr>
              <w:widowControl w:val="0"/>
              <w:ind w:firstLine="0"/>
              <w:rPr>
                <w:rFonts w:eastAsia="Calibri" w:cs="Times New Roman"/>
                <w:b/>
                <w:sz w:val="18"/>
                <w:szCs w:val="18"/>
                <w:lang w:eastAsia="ar-S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2CD7CA4" w14:textId="77777777" w:rsidR="00393C1E" w:rsidRDefault="00393C1E">
            <w:pPr>
              <w:widowControl w:val="0"/>
              <w:ind w:firstLine="0"/>
              <w:rPr>
                <w:rFonts w:eastAsia="Calibri" w:cs="Times New Roman"/>
                <w:b/>
                <w:sz w:val="18"/>
                <w:szCs w:val="18"/>
                <w:lang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337871" w14:textId="77777777" w:rsidR="00393C1E" w:rsidRDefault="00393C1E">
            <w:pPr>
              <w:widowControl w:val="0"/>
              <w:ind w:firstLine="0"/>
              <w:rPr>
                <w:rFonts w:eastAsia="Calibri" w:cs="Times New Roman"/>
                <w:b/>
                <w:sz w:val="18"/>
                <w:szCs w:val="18"/>
                <w:lang w:eastAsia="ar-SA"/>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31A0713A" w14:textId="77777777" w:rsidR="00393C1E" w:rsidRDefault="00393C1E">
            <w:pPr>
              <w:widowControl w:val="0"/>
              <w:ind w:firstLine="0"/>
              <w:rPr>
                <w:rFonts w:eastAsia="Calibri" w:cs="Times New Roman"/>
                <w:sz w:val="18"/>
                <w:szCs w:val="18"/>
                <w:lang w:eastAsia="ar-SA"/>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24804E" w14:textId="77777777" w:rsidR="00393C1E" w:rsidRDefault="00393C1E">
            <w:pPr>
              <w:widowControl w:val="0"/>
              <w:ind w:firstLine="0"/>
              <w:rPr>
                <w:rFonts w:eastAsia="Calibri" w:cs="Times New Roman"/>
                <w:sz w:val="18"/>
                <w:szCs w:val="18"/>
                <w:lang w:eastAsia="ar-S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5B200E" w14:textId="77777777" w:rsidR="00393C1E" w:rsidRDefault="00393C1E">
            <w:pPr>
              <w:widowControl w:val="0"/>
              <w:ind w:firstLine="0"/>
              <w:rPr>
                <w:rFonts w:eastAsia="Calibri" w:cs="Times New Roman"/>
                <w:b/>
                <w:sz w:val="18"/>
                <w:szCs w:val="18"/>
                <w:lang w:eastAsia="ar-SA"/>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4E98C54" w14:textId="77777777" w:rsidR="00393C1E" w:rsidRDefault="00393C1E">
            <w:pPr>
              <w:widowControl w:val="0"/>
              <w:ind w:firstLine="0"/>
              <w:rPr>
                <w:rFonts w:eastAsia="Calibri" w:cs="Times New Roman"/>
                <w:sz w:val="18"/>
                <w:szCs w:val="18"/>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3EB96B27" w14:textId="77777777" w:rsidR="00393C1E" w:rsidRDefault="00393C1E">
            <w:pPr>
              <w:widowControl w:val="0"/>
              <w:ind w:firstLine="0"/>
              <w:rPr>
                <w:rFonts w:eastAsia="Calibri" w:cs="Times New Roman"/>
                <w:sz w:val="18"/>
                <w:szCs w:val="18"/>
                <w:lang w:eastAsia="ar-SA"/>
              </w:rPr>
            </w:pPr>
          </w:p>
        </w:tc>
      </w:tr>
      <w:tr w:rsidR="00393C1E" w14:paraId="56B0026D" w14:textId="77777777">
        <w:trPr>
          <w:trHeight w:val="420"/>
          <w:jc w:val="center"/>
        </w:trPr>
        <w:tc>
          <w:tcPr>
            <w:tcW w:w="1124" w:type="dxa"/>
            <w:tcBorders>
              <w:top w:val="single" w:sz="4" w:space="0" w:color="000000"/>
              <w:left w:val="single" w:sz="4" w:space="0" w:color="000000"/>
              <w:bottom w:val="single" w:sz="4" w:space="0" w:color="000000"/>
              <w:right w:val="single" w:sz="4" w:space="0" w:color="000000"/>
            </w:tcBorders>
          </w:tcPr>
          <w:p w14:paraId="2CA77021" w14:textId="77777777" w:rsidR="00393C1E" w:rsidRDefault="00393C1E">
            <w:pPr>
              <w:widowControl w:val="0"/>
              <w:ind w:left="171" w:hanging="171"/>
              <w:rPr>
                <w:rFonts w:eastAsia="Calibri" w:cs="Times New Roman"/>
                <w:sz w:val="18"/>
                <w:szCs w:val="18"/>
                <w:lang w:eastAsia="ar-SA"/>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E85687F" w14:textId="77777777" w:rsidR="00393C1E" w:rsidRDefault="00393C1E">
            <w:pPr>
              <w:widowControl w:val="0"/>
              <w:ind w:left="171" w:hanging="171"/>
              <w:rPr>
                <w:rFonts w:eastAsia="Calibri" w:cs="Times New Roman"/>
                <w:b/>
                <w:sz w:val="18"/>
                <w:szCs w:val="18"/>
                <w:lang w:eastAsia="ar-SA"/>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4F06A70E" w14:textId="77777777" w:rsidR="00393C1E" w:rsidRDefault="00393C1E">
            <w:pPr>
              <w:widowControl w:val="0"/>
              <w:ind w:firstLine="0"/>
              <w:rPr>
                <w:rFonts w:eastAsia="Calibri" w:cs="Times New Roman"/>
                <w:b/>
                <w:sz w:val="18"/>
                <w:szCs w:val="18"/>
                <w:lang w:eastAsia="ar-S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D439289" w14:textId="77777777" w:rsidR="00393C1E" w:rsidRDefault="00393C1E">
            <w:pPr>
              <w:widowControl w:val="0"/>
              <w:ind w:firstLine="0"/>
              <w:rPr>
                <w:rFonts w:eastAsia="Calibri" w:cs="Times New Roman"/>
                <w:b/>
                <w:sz w:val="18"/>
                <w:szCs w:val="18"/>
                <w:lang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459726E" w14:textId="77777777" w:rsidR="00393C1E" w:rsidRDefault="00393C1E">
            <w:pPr>
              <w:widowControl w:val="0"/>
              <w:ind w:firstLine="0"/>
              <w:rPr>
                <w:rFonts w:eastAsia="Calibri" w:cs="Times New Roman"/>
                <w:b/>
                <w:sz w:val="18"/>
                <w:szCs w:val="18"/>
                <w:lang w:eastAsia="ar-SA"/>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6687A593" w14:textId="77777777" w:rsidR="00393C1E" w:rsidRDefault="00393C1E">
            <w:pPr>
              <w:widowControl w:val="0"/>
              <w:ind w:firstLine="0"/>
              <w:rPr>
                <w:rFonts w:eastAsia="Calibri" w:cs="Times New Roman"/>
                <w:b/>
                <w:sz w:val="18"/>
                <w:szCs w:val="18"/>
                <w:lang w:eastAsia="ar-SA"/>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E7DA68" w14:textId="77777777" w:rsidR="00393C1E" w:rsidRDefault="00393C1E">
            <w:pPr>
              <w:widowControl w:val="0"/>
              <w:ind w:firstLine="0"/>
              <w:rPr>
                <w:rFonts w:eastAsia="Calibri" w:cs="Times New Roman"/>
                <w:sz w:val="18"/>
                <w:szCs w:val="18"/>
                <w:lang w:eastAsia="ar-S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B2B819" w14:textId="77777777" w:rsidR="00393C1E" w:rsidRDefault="00393C1E">
            <w:pPr>
              <w:widowControl w:val="0"/>
              <w:ind w:firstLine="0"/>
              <w:rPr>
                <w:rFonts w:eastAsia="Calibri" w:cs="Times New Roman"/>
                <w:b/>
                <w:sz w:val="18"/>
                <w:szCs w:val="18"/>
                <w:lang w:eastAsia="ar-SA"/>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44D7BB7" w14:textId="77777777" w:rsidR="00393C1E" w:rsidRDefault="00393C1E">
            <w:pPr>
              <w:widowControl w:val="0"/>
              <w:ind w:firstLine="0"/>
              <w:rPr>
                <w:rFonts w:eastAsia="Calibri" w:cs="Times New Roman"/>
                <w:b/>
                <w:sz w:val="18"/>
                <w:szCs w:val="18"/>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7B8FCCC8" w14:textId="77777777" w:rsidR="00393C1E" w:rsidRDefault="00393C1E">
            <w:pPr>
              <w:widowControl w:val="0"/>
              <w:ind w:firstLine="0"/>
              <w:rPr>
                <w:rFonts w:eastAsia="Calibri" w:cs="Times New Roman"/>
                <w:b/>
                <w:sz w:val="18"/>
                <w:szCs w:val="18"/>
                <w:lang w:eastAsia="ar-SA"/>
              </w:rPr>
            </w:pPr>
          </w:p>
        </w:tc>
      </w:tr>
    </w:tbl>
    <w:p w14:paraId="3959ED7C" w14:textId="77777777" w:rsidR="00393C1E" w:rsidRDefault="00393C1E">
      <w:pPr>
        <w:ind w:left="720"/>
        <w:contextualSpacing/>
        <w:rPr>
          <w:rFonts w:eastAsia="Calibri" w:cs="Times New Roman"/>
          <w:sz w:val="18"/>
          <w:szCs w:val="18"/>
        </w:rPr>
      </w:pPr>
    </w:p>
    <w:p w14:paraId="49F87860" w14:textId="77777777" w:rsidR="00393C1E" w:rsidRDefault="00393C1E">
      <w:pPr>
        <w:ind w:left="720"/>
        <w:contextualSpacing/>
        <w:rPr>
          <w:rFonts w:eastAsia="Calibri" w:cs="Times New Roman"/>
          <w:sz w:val="18"/>
          <w:szCs w:val="18"/>
        </w:rPr>
      </w:pPr>
    </w:p>
    <w:p w14:paraId="5C2EDBE8" w14:textId="77777777" w:rsidR="00393C1E" w:rsidRDefault="007447EE">
      <w:pPr>
        <w:ind w:left="720"/>
        <w:contextualSpacing/>
        <w:rPr>
          <w:rFonts w:eastAsia="Calibri" w:cs="Times New Roman"/>
          <w:sz w:val="18"/>
          <w:szCs w:val="18"/>
        </w:rPr>
      </w:pPr>
      <w:r>
        <w:rPr>
          <w:rFonts w:eastAsia="Calibri" w:cs="Times New Roman"/>
          <w:sz w:val="18"/>
          <w:szCs w:val="18"/>
        </w:rPr>
        <w:t>Детализация по всем видам запросов, поступивших в техническую поддержку, приведена в таблице 3.</w:t>
      </w:r>
    </w:p>
    <w:p w14:paraId="0CB735BE" w14:textId="77777777" w:rsidR="00393C1E" w:rsidRDefault="007447EE">
      <w:pPr>
        <w:ind w:left="720" w:firstLine="720"/>
        <w:contextualSpacing/>
        <w:rPr>
          <w:rFonts w:eastAsia="Calibri" w:cs="Times New Roman"/>
          <w:sz w:val="18"/>
          <w:szCs w:val="18"/>
        </w:rPr>
      </w:pPr>
      <w:r>
        <w:rPr>
          <w:rFonts w:eastAsia="Calibri" w:cs="Times New Roman"/>
          <w:sz w:val="18"/>
          <w:szCs w:val="18"/>
        </w:rPr>
        <w:t>Таблица 3- Запросы, поступившие в техническую поддержку</w:t>
      </w:r>
    </w:p>
    <w:tbl>
      <w:tblPr>
        <w:tblW w:w="14503" w:type="dxa"/>
        <w:tblInd w:w="93" w:type="dxa"/>
        <w:tblLayout w:type="fixed"/>
        <w:tblLook w:val="04A0" w:firstRow="1" w:lastRow="0" w:firstColumn="1" w:lastColumn="0" w:noHBand="0" w:noVBand="1"/>
      </w:tblPr>
      <w:tblGrid>
        <w:gridCol w:w="507"/>
        <w:gridCol w:w="624"/>
        <w:gridCol w:w="838"/>
        <w:gridCol w:w="1117"/>
        <w:gridCol w:w="1069"/>
        <w:gridCol w:w="745"/>
        <w:gridCol w:w="837"/>
        <w:gridCol w:w="838"/>
        <w:gridCol w:w="1007"/>
        <w:gridCol w:w="669"/>
        <w:gridCol w:w="697"/>
        <w:gridCol w:w="1302"/>
        <w:gridCol w:w="851"/>
        <w:gridCol w:w="1417"/>
        <w:gridCol w:w="851"/>
        <w:gridCol w:w="1134"/>
      </w:tblGrid>
      <w:tr w:rsidR="00393C1E" w14:paraId="2F97D538" w14:textId="77777777">
        <w:trPr>
          <w:trHeight w:val="983"/>
        </w:trPr>
        <w:tc>
          <w:tcPr>
            <w:tcW w:w="507" w:type="dxa"/>
            <w:tcBorders>
              <w:top w:val="single" w:sz="4" w:space="0" w:color="000000"/>
              <w:left w:val="single" w:sz="4" w:space="0" w:color="000000"/>
              <w:bottom w:val="single" w:sz="4" w:space="0" w:color="000000"/>
              <w:right w:val="single" w:sz="4" w:space="0" w:color="000000"/>
            </w:tcBorders>
            <w:vAlign w:val="center"/>
          </w:tcPr>
          <w:p w14:paraId="6B95610F"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п/н</w:t>
            </w:r>
          </w:p>
        </w:tc>
        <w:tc>
          <w:tcPr>
            <w:tcW w:w="624" w:type="dxa"/>
            <w:tcBorders>
              <w:top w:val="single" w:sz="4" w:space="0" w:color="000000"/>
              <w:left w:val="single" w:sz="4" w:space="0" w:color="000000"/>
              <w:bottom w:val="single" w:sz="4" w:space="0" w:color="000000"/>
              <w:right w:val="single" w:sz="4" w:space="0" w:color="000000"/>
            </w:tcBorders>
            <w:vAlign w:val="center"/>
          </w:tcPr>
          <w:p w14:paraId="5CB96EA3"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w:t>
            </w:r>
          </w:p>
        </w:tc>
        <w:tc>
          <w:tcPr>
            <w:tcW w:w="838" w:type="dxa"/>
            <w:tcBorders>
              <w:top w:val="single" w:sz="4" w:space="0" w:color="000000"/>
              <w:left w:val="single" w:sz="4" w:space="0" w:color="000000"/>
              <w:bottom w:val="single" w:sz="4" w:space="0" w:color="000000"/>
              <w:right w:val="single" w:sz="4" w:space="0" w:color="000000"/>
            </w:tcBorders>
            <w:vAlign w:val="center"/>
          </w:tcPr>
          <w:p w14:paraId="50D65C86"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 в СУЗ</w:t>
            </w:r>
          </w:p>
        </w:tc>
        <w:tc>
          <w:tcPr>
            <w:tcW w:w="1117" w:type="dxa"/>
            <w:tcBorders>
              <w:top w:val="single" w:sz="4" w:space="0" w:color="000000"/>
              <w:left w:val="single" w:sz="4" w:space="0" w:color="000000"/>
              <w:bottom w:val="single" w:sz="4" w:space="0" w:color="000000"/>
              <w:right w:val="single" w:sz="4" w:space="0" w:color="000000"/>
            </w:tcBorders>
            <w:vAlign w:val="center"/>
          </w:tcPr>
          <w:p w14:paraId="4AA85D71"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и время регистрации</w:t>
            </w:r>
          </w:p>
        </w:tc>
        <w:tc>
          <w:tcPr>
            <w:tcW w:w="1069" w:type="dxa"/>
            <w:tcBorders>
              <w:top w:val="single" w:sz="4" w:space="0" w:color="000000"/>
              <w:left w:val="single" w:sz="4" w:space="0" w:color="000000"/>
              <w:bottom w:val="single" w:sz="4" w:space="0" w:color="000000"/>
              <w:right w:val="single" w:sz="4" w:space="0" w:color="000000"/>
            </w:tcBorders>
            <w:vAlign w:val="center"/>
          </w:tcPr>
          <w:p w14:paraId="38158CF2"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закрытия запроса</w:t>
            </w:r>
          </w:p>
        </w:tc>
        <w:tc>
          <w:tcPr>
            <w:tcW w:w="745" w:type="dxa"/>
            <w:tcBorders>
              <w:top w:val="single" w:sz="4" w:space="0" w:color="000000"/>
              <w:left w:val="single" w:sz="4" w:space="0" w:color="000000"/>
              <w:bottom w:val="single" w:sz="4" w:space="0" w:color="000000"/>
              <w:right w:val="single" w:sz="4" w:space="0" w:color="000000"/>
            </w:tcBorders>
            <w:vAlign w:val="center"/>
          </w:tcPr>
          <w:p w14:paraId="2DCCF209"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Рабочих дней затрачено</w:t>
            </w:r>
          </w:p>
        </w:tc>
        <w:tc>
          <w:tcPr>
            <w:tcW w:w="837" w:type="dxa"/>
            <w:tcBorders>
              <w:top w:val="single" w:sz="4" w:space="0" w:color="000000"/>
              <w:left w:val="single" w:sz="4" w:space="0" w:color="000000"/>
              <w:bottom w:val="single" w:sz="4" w:space="0" w:color="000000"/>
              <w:right w:val="single" w:sz="4" w:space="0" w:color="000000"/>
            </w:tcBorders>
            <w:vAlign w:val="center"/>
          </w:tcPr>
          <w:p w14:paraId="2A6E201B"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Время в работе (Часов, минут)</w:t>
            </w:r>
          </w:p>
        </w:tc>
        <w:tc>
          <w:tcPr>
            <w:tcW w:w="838" w:type="dxa"/>
            <w:tcBorders>
              <w:top w:val="single" w:sz="4" w:space="0" w:color="000000"/>
              <w:left w:val="single" w:sz="4" w:space="0" w:color="000000"/>
              <w:bottom w:val="single" w:sz="4" w:space="0" w:color="000000"/>
              <w:right w:val="single" w:sz="4" w:space="0" w:color="000000"/>
            </w:tcBorders>
            <w:vAlign w:val="center"/>
          </w:tcPr>
          <w:p w14:paraId="5DD287AB"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Время в анализе (Часов, минут)</w:t>
            </w:r>
          </w:p>
        </w:tc>
        <w:tc>
          <w:tcPr>
            <w:tcW w:w="1007" w:type="dxa"/>
            <w:tcBorders>
              <w:top w:val="single" w:sz="4" w:space="0" w:color="000000"/>
              <w:left w:val="single" w:sz="4" w:space="0" w:color="000000"/>
              <w:bottom w:val="single" w:sz="4" w:space="0" w:color="000000"/>
              <w:right w:val="single" w:sz="4" w:space="0" w:color="000000"/>
            </w:tcBorders>
          </w:tcPr>
          <w:p w14:paraId="70AB9F7B"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Кол-во запросов данных</w:t>
            </w:r>
          </w:p>
        </w:tc>
        <w:tc>
          <w:tcPr>
            <w:tcW w:w="669" w:type="dxa"/>
            <w:tcBorders>
              <w:top w:val="single" w:sz="4" w:space="0" w:color="000000"/>
              <w:left w:val="single" w:sz="4" w:space="0" w:color="000000"/>
              <w:bottom w:val="single" w:sz="4" w:space="0" w:color="000000"/>
              <w:right w:val="single" w:sz="4" w:space="0" w:color="000000"/>
            </w:tcBorders>
            <w:vAlign w:val="center"/>
          </w:tcPr>
          <w:p w14:paraId="03123543"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Кем закрыт</w:t>
            </w:r>
          </w:p>
        </w:tc>
        <w:tc>
          <w:tcPr>
            <w:tcW w:w="697" w:type="dxa"/>
            <w:tcBorders>
              <w:top w:val="single" w:sz="4" w:space="0" w:color="000000"/>
              <w:left w:val="single" w:sz="4" w:space="0" w:color="000000"/>
              <w:bottom w:val="single" w:sz="4" w:space="0" w:color="000000"/>
              <w:right w:val="single" w:sz="4" w:space="0" w:color="000000"/>
            </w:tcBorders>
            <w:vAlign w:val="center"/>
          </w:tcPr>
          <w:p w14:paraId="6C91FD51"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Статус</w:t>
            </w:r>
          </w:p>
        </w:tc>
        <w:tc>
          <w:tcPr>
            <w:tcW w:w="1302" w:type="dxa"/>
            <w:tcBorders>
              <w:top w:val="single" w:sz="4" w:space="0" w:color="000000"/>
              <w:left w:val="single" w:sz="4" w:space="0" w:color="000000"/>
              <w:bottom w:val="single" w:sz="4" w:space="0" w:color="000000"/>
              <w:right w:val="single" w:sz="4" w:space="0" w:color="000000"/>
            </w:tcBorders>
            <w:vAlign w:val="center"/>
          </w:tcPr>
          <w:p w14:paraId="37AFEC30"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Компонент ЕГИСЗ НСО/ Сервис интеграции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7304BD3C"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Тип запроса</w:t>
            </w:r>
          </w:p>
        </w:tc>
        <w:tc>
          <w:tcPr>
            <w:tcW w:w="1417" w:type="dxa"/>
            <w:tcBorders>
              <w:top w:val="single" w:sz="4" w:space="0" w:color="000000"/>
              <w:left w:val="single" w:sz="4" w:space="0" w:color="000000"/>
              <w:bottom w:val="single" w:sz="4" w:space="0" w:color="000000"/>
              <w:right w:val="single" w:sz="4" w:space="0" w:color="000000"/>
            </w:tcBorders>
            <w:vAlign w:val="center"/>
          </w:tcPr>
          <w:p w14:paraId="17DC91CC"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Уровень критичности (приоритет)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03D20146"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Тема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A879CD1"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МО НСО</w:t>
            </w:r>
          </w:p>
        </w:tc>
      </w:tr>
      <w:tr w:rsidR="00393C1E" w14:paraId="0D4602D4" w14:textId="77777777">
        <w:trPr>
          <w:trHeight w:val="356"/>
        </w:trPr>
        <w:tc>
          <w:tcPr>
            <w:tcW w:w="507" w:type="dxa"/>
            <w:tcBorders>
              <w:top w:val="single" w:sz="4" w:space="0" w:color="000000"/>
              <w:left w:val="single" w:sz="4" w:space="0" w:color="000000"/>
              <w:bottom w:val="single" w:sz="4" w:space="0" w:color="000000"/>
              <w:right w:val="single" w:sz="4" w:space="0" w:color="000000"/>
            </w:tcBorders>
            <w:vAlign w:val="center"/>
          </w:tcPr>
          <w:p w14:paraId="6EDB9045" w14:textId="77777777" w:rsidR="00393C1E" w:rsidRDefault="007447EE">
            <w:pPr>
              <w:widowControl w:val="0"/>
              <w:ind w:firstLine="0"/>
              <w:rPr>
                <w:rFonts w:eastAsia="Times New Roman" w:cs="Times New Roman"/>
                <w:sz w:val="18"/>
                <w:szCs w:val="18"/>
                <w:lang w:eastAsia="ru-RU"/>
              </w:rPr>
            </w:pPr>
            <w:r>
              <w:rPr>
                <w:rFonts w:eastAsia="Times New Roman" w:cs="Times New Roman"/>
                <w:sz w:val="18"/>
                <w:szCs w:val="18"/>
                <w:lang w:eastAsia="ru-RU"/>
              </w:rPr>
              <w:t>1</w:t>
            </w:r>
          </w:p>
        </w:tc>
        <w:tc>
          <w:tcPr>
            <w:tcW w:w="624" w:type="dxa"/>
            <w:tcBorders>
              <w:top w:val="single" w:sz="4" w:space="0" w:color="000000"/>
              <w:left w:val="single" w:sz="4" w:space="0" w:color="000000"/>
              <w:bottom w:val="single" w:sz="4" w:space="0" w:color="000000"/>
              <w:right w:val="single" w:sz="4" w:space="0" w:color="000000"/>
            </w:tcBorders>
            <w:vAlign w:val="center"/>
          </w:tcPr>
          <w:p w14:paraId="783A997B" w14:textId="77777777" w:rsidR="00393C1E" w:rsidRDefault="007447EE">
            <w:pPr>
              <w:widowControl w:val="0"/>
              <w:ind w:firstLine="0"/>
              <w:rPr>
                <w:rFonts w:eastAsia="Times New Roman" w:cs="Times New Roman"/>
                <w:sz w:val="18"/>
                <w:szCs w:val="18"/>
                <w:lang w:eastAsia="ru-RU"/>
              </w:rPr>
            </w:pPr>
            <w:r>
              <w:rPr>
                <w:rFonts w:eastAsia="Times New Roman" w:cs="Times New Roman"/>
                <w:sz w:val="18"/>
                <w:szCs w:val="18"/>
                <w:lang w:eastAsia="ru-RU"/>
              </w:rPr>
              <w:t> </w:t>
            </w:r>
          </w:p>
        </w:tc>
        <w:tc>
          <w:tcPr>
            <w:tcW w:w="838" w:type="dxa"/>
            <w:tcBorders>
              <w:top w:val="single" w:sz="4" w:space="0" w:color="000000"/>
              <w:left w:val="single" w:sz="4" w:space="0" w:color="000000"/>
              <w:bottom w:val="single" w:sz="4" w:space="0" w:color="000000"/>
              <w:right w:val="single" w:sz="4" w:space="0" w:color="000000"/>
            </w:tcBorders>
            <w:vAlign w:val="center"/>
          </w:tcPr>
          <w:p w14:paraId="7B1EEB9B" w14:textId="77777777" w:rsidR="00393C1E" w:rsidRDefault="00393C1E">
            <w:pPr>
              <w:widowControl w:val="0"/>
              <w:ind w:firstLine="0"/>
              <w:rPr>
                <w:rFonts w:eastAsia="Times New Roman" w:cs="Times New Roman"/>
                <w:sz w:val="18"/>
                <w:szCs w:val="18"/>
                <w:lang w:eastAsia="ru-RU"/>
              </w:rPr>
            </w:pPr>
          </w:p>
        </w:tc>
        <w:tc>
          <w:tcPr>
            <w:tcW w:w="1117" w:type="dxa"/>
            <w:tcBorders>
              <w:top w:val="single" w:sz="4" w:space="0" w:color="000000"/>
              <w:left w:val="single" w:sz="4" w:space="0" w:color="000000"/>
              <w:bottom w:val="single" w:sz="4" w:space="0" w:color="000000"/>
              <w:right w:val="single" w:sz="4" w:space="0" w:color="000000"/>
            </w:tcBorders>
            <w:vAlign w:val="center"/>
          </w:tcPr>
          <w:p w14:paraId="6C41971C" w14:textId="77777777" w:rsidR="00393C1E" w:rsidRDefault="00393C1E">
            <w:pPr>
              <w:widowControl w:val="0"/>
              <w:ind w:firstLine="0"/>
              <w:rPr>
                <w:rFonts w:eastAsia="Times New Roman" w:cs="Times New Roman"/>
                <w:sz w:val="18"/>
                <w:szCs w:val="18"/>
                <w:lang w:eastAsia="ru-RU"/>
              </w:rPr>
            </w:pPr>
          </w:p>
        </w:tc>
        <w:tc>
          <w:tcPr>
            <w:tcW w:w="1069" w:type="dxa"/>
            <w:tcBorders>
              <w:top w:val="single" w:sz="4" w:space="0" w:color="000000"/>
              <w:left w:val="single" w:sz="4" w:space="0" w:color="000000"/>
              <w:bottom w:val="single" w:sz="4" w:space="0" w:color="000000"/>
              <w:right w:val="single" w:sz="4" w:space="0" w:color="000000"/>
            </w:tcBorders>
            <w:vAlign w:val="center"/>
          </w:tcPr>
          <w:p w14:paraId="2B4F0C7A" w14:textId="77777777" w:rsidR="00393C1E" w:rsidRDefault="00393C1E">
            <w:pPr>
              <w:widowControl w:val="0"/>
              <w:ind w:firstLine="0"/>
              <w:rPr>
                <w:rFonts w:eastAsia="Times New Roman" w:cs="Times New Roman"/>
                <w:sz w:val="18"/>
                <w:szCs w:val="18"/>
                <w:lang w:eastAsia="ru-RU"/>
              </w:rPr>
            </w:pPr>
          </w:p>
        </w:tc>
        <w:tc>
          <w:tcPr>
            <w:tcW w:w="745" w:type="dxa"/>
            <w:tcBorders>
              <w:top w:val="single" w:sz="4" w:space="0" w:color="000000"/>
              <w:left w:val="single" w:sz="4" w:space="0" w:color="000000"/>
              <w:bottom w:val="single" w:sz="4" w:space="0" w:color="000000"/>
              <w:right w:val="single" w:sz="4" w:space="0" w:color="000000"/>
            </w:tcBorders>
            <w:vAlign w:val="center"/>
          </w:tcPr>
          <w:p w14:paraId="129E6F2D" w14:textId="77777777" w:rsidR="00393C1E" w:rsidRDefault="00393C1E">
            <w:pPr>
              <w:widowControl w:val="0"/>
              <w:ind w:firstLine="0"/>
              <w:rPr>
                <w:rFonts w:eastAsia="Times New Roman" w:cs="Times New Roman"/>
                <w:sz w:val="18"/>
                <w:szCs w:val="18"/>
                <w:lang w:eastAsia="ru-RU"/>
              </w:rPr>
            </w:pPr>
          </w:p>
        </w:tc>
        <w:tc>
          <w:tcPr>
            <w:tcW w:w="837" w:type="dxa"/>
            <w:tcBorders>
              <w:top w:val="single" w:sz="4" w:space="0" w:color="000000"/>
              <w:left w:val="single" w:sz="4" w:space="0" w:color="000000"/>
              <w:bottom w:val="single" w:sz="4" w:space="0" w:color="000000"/>
              <w:right w:val="single" w:sz="4" w:space="0" w:color="000000"/>
            </w:tcBorders>
            <w:vAlign w:val="center"/>
          </w:tcPr>
          <w:p w14:paraId="631BD66E" w14:textId="77777777" w:rsidR="00393C1E" w:rsidRDefault="00393C1E">
            <w:pPr>
              <w:widowControl w:val="0"/>
              <w:ind w:firstLine="0"/>
              <w:rPr>
                <w:rFonts w:eastAsia="Times New Roman" w:cs="Times New Roman"/>
                <w:sz w:val="18"/>
                <w:szCs w:val="18"/>
                <w:lang w:eastAsia="ru-RU"/>
              </w:rPr>
            </w:pPr>
          </w:p>
        </w:tc>
        <w:tc>
          <w:tcPr>
            <w:tcW w:w="838" w:type="dxa"/>
            <w:tcBorders>
              <w:top w:val="single" w:sz="4" w:space="0" w:color="000000"/>
              <w:left w:val="single" w:sz="4" w:space="0" w:color="000000"/>
              <w:bottom w:val="single" w:sz="4" w:space="0" w:color="000000"/>
              <w:right w:val="single" w:sz="4" w:space="0" w:color="000000"/>
            </w:tcBorders>
            <w:vAlign w:val="center"/>
          </w:tcPr>
          <w:p w14:paraId="3DFE25EF" w14:textId="77777777" w:rsidR="00393C1E" w:rsidRDefault="00393C1E">
            <w:pPr>
              <w:widowControl w:val="0"/>
              <w:ind w:firstLine="0"/>
              <w:rPr>
                <w:rFonts w:eastAsia="Times New Roman" w:cs="Times New Roman"/>
                <w:sz w:val="18"/>
                <w:szCs w:val="18"/>
                <w:lang w:eastAsia="ru-RU"/>
              </w:rPr>
            </w:pPr>
          </w:p>
        </w:tc>
        <w:tc>
          <w:tcPr>
            <w:tcW w:w="1007" w:type="dxa"/>
            <w:tcBorders>
              <w:top w:val="single" w:sz="4" w:space="0" w:color="000000"/>
              <w:left w:val="single" w:sz="4" w:space="0" w:color="000000"/>
              <w:bottom w:val="single" w:sz="4" w:space="0" w:color="000000"/>
              <w:right w:val="single" w:sz="4" w:space="0" w:color="000000"/>
            </w:tcBorders>
          </w:tcPr>
          <w:p w14:paraId="5A0211D9" w14:textId="77777777" w:rsidR="00393C1E" w:rsidRDefault="00393C1E">
            <w:pPr>
              <w:widowControl w:val="0"/>
              <w:ind w:firstLine="0"/>
              <w:rPr>
                <w:rFonts w:eastAsia="Times New Roman" w:cs="Times New Roman"/>
                <w:sz w:val="18"/>
                <w:szCs w:val="18"/>
                <w:lang w:eastAsia="ru-RU"/>
              </w:rPr>
            </w:pPr>
          </w:p>
        </w:tc>
        <w:tc>
          <w:tcPr>
            <w:tcW w:w="669" w:type="dxa"/>
            <w:tcBorders>
              <w:top w:val="single" w:sz="4" w:space="0" w:color="000000"/>
              <w:left w:val="single" w:sz="4" w:space="0" w:color="000000"/>
              <w:bottom w:val="single" w:sz="4" w:space="0" w:color="000000"/>
              <w:right w:val="single" w:sz="4" w:space="0" w:color="000000"/>
            </w:tcBorders>
            <w:vAlign w:val="center"/>
          </w:tcPr>
          <w:p w14:paraId="1C738B60" w14:textId="77777777" w:rsidR="00393C1E" w:rsidRDefault="00393C1E">
            <w:pPr>
              <w:widowControl w:val="0"/>
              <w:ind w:firstLine="0"/>
              <w:rPr>
                <w:rFonts w:eastAsia="Times New Roman" w:cs="Times New Roman"/>
                <w:sz w:val="18"/>
                <w:szCs w:val="18"/>
                <w:lang w:eastAsia="ru-RU"/>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17B697AD" w14:textId="77777777" w:rsidR="00393C1E" w:rsidRDefault="00393C1E">
            <w:pPr>
              <w:widowControl w:val="0"/>
              <w:ind w:firstLine="0"/>
              <w:rPr>
                <w:rFonts w:eastAsia="Times New Roman" w:cs="Times New Roman"/>
                <w:sz w:val="18"/>
                <w:szCs w:val="18"/>
                <w:lang w:eastAsia="ru-RU"/>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52E58B5B" w14:textId="77777777" w:rsidR="00393C1E" w:rsidRDefault="00393C1E">
            <w:pPr>
              <w:widowControl w:val="0"/>
              <w:ind w:firstLine="0"/>
              <w:rPr>
                <w:rFonts w:eastAsia="Times New Roman" w:cs="Times New Roman"/>
                <w:sz w:val="18"/>
                <w:szCs w:val="18"/>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B201526" w14:textId="77777777" w:rsidR="00393C1E" w:rsidRDefault="00393C1E">
            <w:pPr>
              <w:widowControl w:val="0"/>
              <w:ind w:firstLine="0"/>
              <w:rPr>
                <w:rFonts w:eastAsia="Times New Roman" w:cs="Times New Roman"/>
                <w:sz w:val="18"/>
                <w:szCs w:val="18"/>
                <w:lang w:eastAsia="ru-R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D82CA5" w14:textId="77777777" w:rsidR="00393C1E" w:rsidRDefault="00393C1E">
            <w:pPr>
              <w:widowControl w:val="0"/>
              <w:ind w:firstLine="0"/>
              <w:rPr>
                <w:rFonts w:eastAsia="Times New Roman" w:cs="Times New Roman"/>
                <w:sz w:val="18"/>
                <w:szCs w:val="18"/>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835879E" w14:textId="77777777" w:rsidR="00393C1E" w:rsidRDefault="00393C1E">
            <w:pPr>
              <w:widowControl w:val="0"/>
              <w:ind w:firstLine="0"/>
              <w:rPr>
                <w:rFonts w:eastAsia="Times New Roman" w:cs="Times New Roman"/>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A06B6E" w14:textId="77777777" w:rsidR="00393C1E" w:rsidRDefault="00393C1E">
            <w:pPr>
              <w:widowControl w:val="0"/>
              <w:ind w:firstLine="0"/>
              <w:rPr>
                <w:rFonts w:eastAsia="Times New Roman" w:cs="Times New Roman"/>
                <w:sz w:val="18"/>
                <w:szCs w:val="18"/>
                <w:lang w:eastAsia="ru-RU"/>
              </w:rPr>
            </w:pPr>
          </w:p>
        </w:tc>
      </w:tr>
    </w:tbl>
    <w:p w14:paraId="51E72467" w14:textId="77777777" w:rsidR="00393C1E" w:rsidRDefault="00393C1E">
      <w:pPr>
        <w:ind w:firstLine="0"/>
        <w:contextualSpacing/>
        <w:rPr>
          <w:rFonts w:eastAsia="Calibri" w:cs="Times New Roman"/>
          <w:sz w:val="18"/>
          <w:szCs w:val="18"/>
        </w:rPr>
      </w:pPr>
    </w:p>
    <w:p w14:paraId="2B6C75C3" w14:textId="77777777" w:rsidR="00393C1E" w:rsidRDefault="007447EE">
      <w:pPr>
        <w:ind w:left="720"/>
        <w:contextualSpacing/>
        <w:rPr>
          <w:rFonts w:eastAsia="Calibri" w:cs="Times New Roman"/>
          <w:sz w:val="18"/>
          <w:szCs w:val="18"/>
        </w:rPr>
      </w:pPr>
      <w:r>
        <w:rPr>
          <w:rFonts w:eastAsia="Calibri" w:cs="Times New Roman"/>
          <w:sz w:val="18"/>
          <w:szCs w:val="18"/>
        </w:rPr>
        <w:lastRenderedPageBreak/>
        <w:t>Запросы, поступившие в течение последних 8 рабочих дней исполнения предыдущего этапа (согласно п.2.3.2.) и закрытые в текущем отчетном периоде</w:t>
      </w:r>
    </w:p>
    <w:tbl>
      <w:tblPr>
        <w:tblW w:w="14644" w:type="dxa"/>
        <w:tblInd w:w="93" w:type="dxa"/>
        <w:tblLayout w:type="fixed"/>
        <w:tblLook w:val="04A0" w:firstRow="1" w:lastRow="0" w:firstColumn="1" w:lastColumn="0" w:noHBand="0" w:noVBand="1"/>
      </w:tblPr>
      <w:tblGrid>
        <w:gridCol w:w="507"/>
        <w:gridCol w:w="624"/>
        <w:gridCol w:w="838"/>
        <w:gridCol w:w="1117"/>
        <w:gridCol w:w="1116"/>
        <w:gridCol w:w="698"/>
        <w:gridCol w:w="837"/>
        <w:gridCol w:w="838"/>
        <w:gridCol w:w="1007"/>
        <w:gridCol w:w="669"/>
        <w:gridCol w:w="697"/>
        <w:gridCol w:w="1160"/>
        <w:gridCol w:w="934"/>
        <w:gridCol w:w="1334"/>
        <w:gridCol w:w="993"/>
        <w:gridCol w:w="1275"/>
      </w:tblGrid>
      <w:tr w:rsidR="00393C1E" w14:paraId="253CAE38" w14:textId="77777777">
        <w:trPr>
          <w:trHeight w:val="983"/>
        </w:trPr>
        <w:tc>
          <w:tcPr>
            <w:tcW w:w="507" w:type="dxa"/>
            <w:tcBorders>
              <w:top w:val="single" w:sz="4" w:space="0" w:color="000000"/>
              <w:left w:val="single" w:sz="4" w:space="0" w:color="000000"/>
              <w:bottom w:val="single" w:sz="4" w:space="0" w:color="000000"/>
              <w:right w:val="single" w:sz="4" w:space="0" w:color="000000"/>
            </w:tcBorders>
            <w:vAlign w:val="center"/>
          </w:tcPr>
          <w:p w14:paraId="7AEE745B"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п/н</w:t>
            </w:r>
          </w:p>
        </w:tc>
        <w:tc>
          <w:tcPr>
            <w:tcW w:w="624" w:type="dxa"/>
            <w:tcBorders>
              <w:top w:val="single" w:sz="4" w:space="0" w:color="000000"/>
              <w:left w:val="single" w:sz="4" w:space="0" w:color="000000"/>
              <w:bottom w:val="single" w:sz="4" w:space="0" w:color="000000"/>
              <w:right w:val="single" w:sz="4" w:space="0" w:color="000000"/>
            </w:tcBorders>
            <w:vAlign w:val="center"/>
          </w:tcPr>
          <w:p w14:paraId="28F2C1F1"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w:t>
            </w:r>
          </w:p>
        </w:tc>
        <w:tc>
          <w:tcPr>
            <w:tcW w:w="838" w:type="dxa"/>
            <w:tcBorders>
              <w:top w:val="single" w:sz="4" w:space="0" w:color="000000"/>
              <w:left w:val="single" w:sz="4" w:space="0" w:color="000000"/>
              <w:bottom w:val="single" w:sz="4" w:space="0" w:color="000000"/>
              <w:right w:val="single" w:sz="4" w:space="0" w:color="000000"/>
            </w:tcBorders>
            <w:vAlign w:val="center"/>
          </w:tcPr>
          <w:p w14:paraId="04071033"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 в СУЗ</w:t>
            </w:r>
          </w:p>
        </w:tc>
        <w:tc>
          <w:tcPr>
            <w:tcW w:w="1117" w:type="dxa"/>
            <w:tcBorders>
              <w:top w:val="single" w:sz="4" w:space="0" w:color="000000"/>
              <w:left w:val="single" w:sz="4" w:space="0" w:color="000000"/>
              <w:bottom w:val="single" w:sz="4" w:space="0" w:color="000000"/>
              <w:right w:val="single" w:sz="4" w:space="0" w:color="000000"/>
            </w:tcBorders>
            <w:vAlign w:val="center"/>
          </w:tcPr>
          <w:p w14:paraId="1E05193F"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и время регистрации</w:t>
            </w:r>
          </w:p>
        </w:tc>
        <w:tc>
          <w:tcPr>
            <w:tcW w:w="1116" w:type="dxa"/>
            <w:tcBorders>
              <w:top w:val="single" w:sz="4" w:space="0" w:color="000000"/>
              <w:left w:val="single" w:sz="4" w:space="0" w:color="000000"/>
              <w:bottom w:val="single" w:sz="4" w:space="0" w:color="000000"/>
              <w:right w:val="single" w:sz="4" w:space="0" w:color="000000"/>
            </w:tcBorders>
            <w:vAlign w:val="center"/>
          </w:tcPr>
          <w:p w14:paraId="44A63983"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закрытия запроса</w:t>
            </w:r>
          </w:p>
        </w:tc>
        <w:tc>
          <w:tcPr>
            <w:tcW w:w="698" w:type="dxa"/>
            <w:tcBorders>
              <w:top w:val="single" w:sz="4" w:space="0" w:color="000000"/>
              <w:left w:val="single" w:sz="4" w:space="0" w:color="000000"/>
              <w:bottom w:val="single" w:sz="4" w:space="0" w:color="000000"/>
              <w:right w:val="single" w:sz="4" w:space="0" w:color="000000"/>
            </w:tcBorders>
            <w:vAlign w:val="center"/>
          </w:tcPr>
          <w:p w14:paraId="37F93633"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Рабочих дней затрачено</w:t>
            </w:r>
          </w:p>
        </w:tc>
        <w:tc>
          <w:tcPr>
            <w:tcW w:w="837" w:type="dxa"/>
            <w:tcBorders>
              <w:top w:val="single" w:sz="4" w:space="0" w:color="000000"/>
              <w:left w:val="single" w:sz="4" w:space="0" w:color="000000"/>
              <w:bottom w:val="single" w:sz="4" w:space="0" w:color="000000"/>
              <w:right w:val="single" w:sz="4" w:space="0" w:color="000000"/>
            </w:tcBorders>
            <w:vAlign w:val="center"/>
          </w:tcPr>
          <w:p w14:paraId="6EA113AC"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Время в работе (Часов, минут)</w:t>
            </w:r>
          </w:p>
        </w:tc>
        <w:tc>
          <w:tcPr>
            <w:tcW w:w="838" w:type="dxa"/>
            <w:tcBorders>
              <w:top w:val="single" w:sz="4" w:space="0" w:color="000000"/>
              <w:left w:val="single" w:sz="4" w:space="0" w:color="000000"/>
              <w:bottom w:val="single" w:sz="4" w:space="0" w:color="000000"/>
              <w:right w:val="single" w:sz="4" w:space="0" w:color="000000"/>
            </w:tcBorders>
            <w:vAlign w:val="center"/>
          </w:tcPr>
          <w:p w14:paraId="347CA2D3"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Время в анализе (Часов, минут)</w:t>
            </w:r>
          </w:p>
        </w:tc>
        <w:tc>
          <w:tcPr>
            <w:tcW w:w="1007" w:type="dxa"/>
            <w:tcBorders>
              <w:top w:val="single" w:sz="4" w:space="0" w:color="000000"/>
              <w:left w:val="single" w:sz="4" w:space="0" w:color="000000"/>
              <w:bottom w:val="single" w:sz="4" w:space="0" w:color="000000"/>
              <w:right w:val="single" w:sz="4" w:space="0" w:color="000000"/>
            </w:tcBorders>
          </w:tcPr>
          <w:p w14:paraId="2C7F3D83"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Кол-во запросов данных</w:t>
            </w:r>
          </w:p>
        </w:tc>
        <w:tc>
          <w:tcPr>
            <w:tcW w:w="669" w:type="dxa"/>
            <w:tcBorders>
              <w:top w:val="single" w:sz="4" w:space="0" w:color="000000"/>
              <w:left w:val="single" w:sz="4" w:space="0" w:color="000000"/>
              <w:bottom w:val="single" w:sz="4" w:space="0" w:color="000000"/>
              <w:right w:val="single" w:sz="4" w:space="0" w:color="000000"/>
            </w:tcBorders>
            <w:vAlign w:val="center"/>
          </w:tcPr>
          <w:p w14:paraId="2867A1A9"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Кем закрыт</w:t>
            </w:r>
          </w:p>
        </w:tc>
        <w:tc>
          <w:tcPr>
            <w:tcW w:w="697" w:type="dxa"/>
            <w:tcBorders>
              <w:top w:val="single" w:sz="4" w:space="0" w:color="000000"/>
              <w:left w:val="single" w:sz="4" w:space="0" w:color="000000"/>
              <w:bottom w:val="single" w:sz="4" w:space="0" w:color="000000"/>
              <w:right w:val="single" w:sz="4" w:space="0" w:color="000000"/>
            </w:tcBorders>
            <w:vAlign w:val="center"/>
          </w:tcPr>
          <w:p w14:paraId="2AB1866B"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Статус</w:t>
            </w:r>
          </w:p>
        </w:tc>
        <w:tc>
          <w:tcPr>
            <w:tcW w:w="1160" w:type="dxa"/>
            <w:tcBorders>
              <w:top w:val="single" w:sz="4" w:space="0" w:color="000000"/>
              <w:left w:val="single" w:sz="4" w:space="0" w:color="000000"/>
              <w:bottom w:val="single" w:sz="4" w:space="0" w:color="000000"/>
              <w:right w:val="single" w:sz="4" w:space="0" w:color="000000"/>
            </w:tcBorders>
            <w:vAlign w:val="center"/>
          </w:tcPr>
          <w:p w14:paraId="777E8F49"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Компонент ЕГИСЗ НСО/ Сервис интеграции</w:t>
            </w:r>
          </w:p>
        </w:tc>
        <w:tc>
          <w:tcPr>
            <w:tcW w:w="934" w:type="dxa"/>
            <w:tcBorders>
              <w:top w:val="single" w:sz="4" w:space="0" w:color="000000"/>
              <w:left w:val="single" w:sz="4" w:space="0" w:color="000000"/>
              <w:bottom w:val="single" w:sz="4" w:space="0" w:color="000000"/>
              <w:right w:val="single" w:sz="4" w:space="0" w:color="000000"/>
            </w:tcBorders>
            <w:vAlign w:val="center"/>
          </w:tcPr>
          <w:p w14:paraId="4D4BCA3F"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Тип запроса</w:t>
            </w:r>
          </w:p>
        </w:tc>
        <w:tc>
          <w:tcPr>
            <w:tcW w:w="1334" w:type="dxa"/>
            <w:tcBorders>
              <w:top w:val="single" w:sz="4" w:space="0" w:color="000000"/>
              <w:left w:val="single" w:sz="4" w:space="0" w:color="000000"/>
              <w:bottom w:val="single" w:sz="4" w:space="0" w:color="000000"/>
              <w:right w:val="single" w:sz="4" w:space="0" w:color="000000"/>
            </w:tcBorders>
            <w:vAlign w:val="center"/>
          </w:tcPr>
          <w:p w14:paraId="6F9AADEC"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Уровень критичности (приоритет)</w:t>
            </w:r>
          </w:p>
        </w:tc>
        <w:tc>
          <w:tcPr>
            <w:tcW w:w="993" w:type="dxa"/>
            <w:tcBorders>
              <w:top w:val="single" w:sz="4" w:space="0" w:color="000000"/>
              <w:left w:val="single" w:sz="4" w:space="0" w:color="000000"/>
              <w:bottom w:val="single" w:sz="4" w:space="0" w:color="000000"/>
              <w:right w:val="single" w:sz="4" w:space="0" w:color="000000"/>
            </w:tcBorders>
            <w:vAlign w:val="center"/>
          </w:tcPr>
          <w:p w14:paraId="1C0F2B2D"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tcPr>
          <w:p w14:paraId="0CF81B51"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МО НСО</w:t>
            </w:r>
          </w:p>
        </w:tc>
      </w:tr>
      <w:tr w:rsidR="00393C1E" w14:paraId="772B7887" w14:textId="77777777">
        <w:trPr>
          <w:trHeight w:val="356"/>
        </w:trPr>
        <w:tc>
          <w:tcPr>
            <w:tcW w:w="507" w:type="dxa"/>
            <w:tcBorders>
              <w:top w:val="single" w:sz="4" w:space="0" w:color="000000"/>
              <w:left w:val="single" w:sz="4" w:space="0" w:color="000000"/>
              <w:bottom w:val="single" w:sz="4" w:space="0" w:color="000000"/>
              <w:right w:val="single" w:sz="4" w:space="0" w:color="000000"/>
            </w:tcBorders>
            <w:vAlign w:val="center"/>
          </w:tcPr>
          <w:p w14:paraId="23F4723D" w14:textId="77777777" w:rsidR="00393C1E" w:rsidRDefault="007447EE">
            <w:pPr>
              <w:widowControl w:val="0"/>
              <w:ind w:firstLine="0"/>
              <w:rPr>
                <w:rFonts w:eastAsia="Times New Roman" w:cs="Times New Roman"/>
                <w:sz w:val="18"/>
                <w:szCs w:val="18"/>
                <w:lang w:eastAsia="ru-RU"/>
              </w:rPr>
            </w:pPr>
            <w:r>
              <w:rPr>
                <w:rFonts w:eastAsia="Times New Roman" w:cs="Times New Roman"/>
                <w:sz w:val="18"/>
                <w:szCs w:val="18"/>
                <w:lang w:eastAsia="ru-RU"/>
              </w:rPr>
              <w:t>1</w:t>
            </w:r>
          </w:p>
        </w:tc>
        <w:tc>
          <w:tcPr>
            <w:tcW w:w="624" w:type="dxa"/>
            <w:tcBorders>
              <w:top w:val="single" w:sz="4" w:space="0" w:color="000000"/>
              <w:left w:val="single" w:sz="4" w:space="0" w:color="000000"/>
              <w:bottom w:val="single" w:sz="4" w:space="0" w:color="000000"/>
              <w:right w:val="single" w:sz="4" w:space="0" w:color="000000"/>
            </w:tcBorders>
            <w:vAlign w:val="center"/>
          </w:tcPr>
          <w:p w14:paraId="73CF441B" w14:textId="77777777" w:rsidR="00393C1E" w:rsidRDefault="007447EE">
            <w:pPr>
              <w:widowControl w:val="0"/>
              <w:ind w:firstLine="0"/>
              <w:rPr>
                <w:rFonts w:eastAsia="Times New Roman" w:cs="Times New Roman"/>
                <w:sz w:val="18"/>
                <w:szCs w:val="18"/>
                <w:lang w:eastAsia="ru-RU"/>
              </w:rPr>
            </w:pPr>
            <w:r>
              <w:rPr>
                <w:rFonts w:eastAsia="Times New Roman" w:cs="Times New Roman"/>
                <w:sz w:val="18"/>
                <w:szCs w:val="18"/>
                <w:lang w:eastAsia="ru-RU"/>
              </w:rPr>
              <w:t> </w:t>
            </w:r>
          </w:p>
        </w:tc>
        <w:tc>
          <w:tcPr>
            <w:tcW w:w="838" w:type="dxa"/>
            <w:tcBorders>
              <w:top w:val="single" w:sz="4" w:space="0" w:color="000000"/>
              <w:left w:val="single" w:sz="4" w:space="0" w:color="000000"/>
              <w:bottom w:val="single" w:sz="4" w:space="0" w:color="000000"/>
              <w:right w:val="single" w:sz="4" w:space="0" w:color="000000"/>
            </w:tcBorders>
            <w:vAlign w:val="center"/>
          </w:tcPr>
          <w:p w14:paraId="7174B79E" w14:textId="77777777" w:rsidR="00393C1E" w:rsidRDefault="00393C1E">
            <w:pPr>
              <w:widowControl w:val="0"/>
              <w:ind w:firstLine="0"/>
              <w:rPr>
                <w:rFonts w:eastAsia="Times New Roman" w:cs="Times New Roman"/>
                <w:sz w:val="18"/>
                <w:szCs w:val="18"/>
                <w:lang w:eastAsia="ru-RU"/>
              </w:rPr>
            </w:pPr>
          </w:p>
        </w:tc>
        <w:tc>
          <w:tcPr>
            <w:tcW w:w="1117" w:type="dxa"/>
            <w:tcBorders>
              <w:top w:val="single" w:sz="4" w:space="0" w:color="000000"/>
              <w:left w:val="single" w:sz="4" w:space="0" w:color="000000"/>
              <w:bottom w:val="single" w:sz="4" w:space="0" w:color="000000"/>
              <w:right w:val="single" w:sz="4" w:space="0" w:color="000000"/>
            </w:tcBorders>
            <w:vAlign w:val="center"/>
          </w:tcPr>
          <w:p w14:paraId="25B51353" w14:textId="77777777" w:rsidR="00393C1E" w:rsidRDefault="00393C1E">
            <w:pPr>
              <w:widowControl w:val="0"/>
              <w:ind w:firstLine="0"/>
              <w:rPr>
                <w:rFonts w:eastAsia="Times New Roman" w:cs="Times New Roman"/>
                <w:sz w:val="18"/>
                <w:szCs w:val="18"/>
                <w:lang w:eastAsia="ru-RU"/>
              </w:rPr>
            </w:pPr>
          </w:p>
        </w:tc>
        <w:tc>
          <w:tcPr>
            <w:tcW w:w="1116" w:type="dxa"/>
            <w:tcBorders>
              <w:top w:val="single" w:sz="4" w:space="0" w:color="000000"/>
              <w:left w:val="single" w:sz="4" w:space="0" w:color="000000"/>
              <w:bottom w:val="single" w:sz="4" w:space="0" w:color="000000"/>
              <w:right w:val="single" w:sz="4" w:space="0" w:color="000000"/>
            </w:tcBorders>
            <w:vAlign w:val="center"/>
          </w:tcPr>
          <w:p w14:paraId="2EB3126C" w14:textId="77777777" w:rsidR="00393C1E" w:rsidRDefault="00393C1E">
            <w:pPr>
              <w:widowControl w:val="0"/>
              <w:ind w:firstLine="0"/>
              <w:rPr>
                <w:rFonts w:eastAsia="Times New Roman" w:cs="Times New Roman"/>
                <w:sz w:val="18"/>
                <w:szCs w:val="18"/>
                <w:lang w:eastAsia="ru-RU"/>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26D686B6" w14:textId="77777777" w:rsidR="00393C1E" w:rsidRDefault="00393C1E">
            <w:pPr>
              <w:widowControl w:val="0"/>
              <w:ind w:firstLine="0"/>
              <w:rPr>
                <w:rFonts w:eastAsia="Times New Roman" w:cs="Times New Roman"/>
                <w:sz w:val="18"/>
                <w:szCs w:val="18"/>
                <w:lang w:eastAsia="ru-RU"/>
              </w:rPr>
            </w:pPr>
          </w:p>
        </w:tc>
        <w:tc>
          <w:tcPr>
            <w:tcW w:w="837" w:type="dxa"/>
            <w:tcBorders>
              <w:top w:val="single" w:sz="4" w:space="0" w:color="000000"/>
              <w:left w:val="single" w:sz="4" w:space="0" w:color="000000"/>
              <w:bottom w:val="single" w:sz="4" w:space="0" w:color="000000"/>
              <w:right w:val="single" w:sz="4" w:space="0" w:color="000000"/>
            </w:tcBorders>
            <w:vAlign w:val="center"/>
          </w:tcPr>
          <w:p w14:paraId="0EFAC6EB" w14:textId="77777777" w:rsidR="00393C1E" w:rsidRDefault="00393C1E">
            <w:pPr>
              <w:widowControl w:val="0"/>
              <w:ind w:firstLine="0"/>
              <w:rPr>
                <w:rFonts w:eastAsia="Times New Roman" w:cs="Times New Roman"/>
                <w:sz w:val="18"/>
                <w:szCs w:val="18"/>
                <w:lang w:eastAsia="ru-RU"/>
              </w:rPr>
            </w:pPr>
          </w:p>
        </w:tc>
        <w:tc>
          <w:tcPr>
            <w:tcW w:w="838" w:type="dxa"/>
            <w:tcBorders>
              <w:top w:val="single" w:sz="4" w:space="0" w:color="000000"/>
              <w:left w:val="single" w:sz="4" w:space="0" w:color="000000"/>
              <w:bottom w:val="single" w:sz="4" w:space="0" w:color="000000"/>
              <w:right w:val="single" w:sz="4" w:space="0" w:color="000000"/>
            </w:tcBorders>
            <w:vAlign w:val="center"/>
          </w:tcPr>
          <w:p w14:paraId="45ADCDD5" w14:textId="77777777" w:rsidR="00393C1E" w:rsidRDefault="00393C1E">
            <w:pPr>
              <w:widowControl w:val="0"/>
              <w:ind w:firstLine="0"/>
              <w:rPr>
                <w:rFonts w:eastAsia="Times New Roman" w:cs="Times New Roman"/>
                <w:sz w:val="18"/>
                <w:szCs w:val="18"/>
                <w:lang w:eastAsia="ru-RU"/>
              </w:rPr>
            </w:pPr>
          </w:p>
        </w:tc>
        <w:tc>
          <w:tcPr>
            <w:tcW w:w="1007" w:type="dxa"/>
            <w:tcBorders>
              <w:top w:val="single" w:sz="4" w:space="0" w:color="000000"/>
              <w:left w:val="single" w:sz="4" w:space="0" w:color="000000"/>
              <w:bottom w:val="single" w:sz="4" w:space="0" w:color="000000"/>
              <w:right w:val="single" w:sz="4" w:space="0" w:color="000000"/>
            </w:tcBorders>
          </w:tcPr>
          <w:p w14:paraId="37BE4184" w14:textId="77777777" w:rsidR="00393C1E" w:rsidRDefault="00393C1E">
            <w:pPr>
              <w:widowControl w:val="0"/>
              <w:ind w:firstLine="0"/>
              <w:rPr>
                <w:rFonts w:eastAsia="Times New Roman" w:cs="Times New Roman"/>
                <w:sz w:val="18"/>
                <w:szCs w:val="18"/>
                <w:lang w:eastAsia="ru-RU"/>
              </w:rPr>
            </w:pPr>
          </w:p>
        </w:tc>
        <w:tc>
          <w:tcPr>
            <w:tcW w:w="669" w:type="dxa"/>
            <w:tcBorders>
              <w:top w:val="single" w:sz="4" w:space="0" w:color="000000"/>
              <w:left w:val="single" w:sz="4" w:space="0" w:color="000000"/>
              <w:bottom w:val="single" w:sz="4" w:space="0" w:color="000000"/>
              <w:right w:val="single" w:sz="4" w:space="0" w:color="000000"/>
            </w:tcBorders>
            <w:vAlign w:val="center"/>
          </w:tcPr>
          <w:p w14:paraId="18E43654" w14:textId="77777777" w:rsidR="00393C1E" w:rsidRDefault="00393C1E">
            <w:pPr>
              <w:widowControl w:val="0"/>
              <w:ind w:firstLine="0"/>
              <w:rPr>
                <w:rFonts w:eastAsia="Times New Roman" w:cs="Times New Roman"/>
                <w:sz w:val="18"/>
                <w:szCs w:val="18"/>
                <w:lang w:eastAsia="ru-RU"/>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0604F209" w14:textId="77777777" w:rsidR="00393C1E" w:rsidRDefault="00393C1E">
            <w:pPr>
              <w:widowControl w:val="0"/>
              <w:ind w:firstLine="0"/>
              <w:rPr>
                <w:rFonts w:eastAsia="Times New Roman" w:cs="Times New Roman"/>
                <w:sz w:val="18"/>
                <w:szCs w:val="18"/>
                <w:lang w:eastAsia="ru-RU"/>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06C5FB9F" w14:textId="77777777" w:rsidR="00393C1E" w:rsidRDefault="00393C1E">
            <w:pPr>
              <w:widowControl w:val="0"/>
              <w:ind w:firstLine="0"/>
              <w:rPr>
                <w:rFonts w:eastAsia="Times New Roman" w:cs="Times New Roman"/>
                <w:sz w:val="18"/>
                <w:szCs w:val="18"/>
                <w:lang w:eastAsia="ru-RU"/>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7452A6A6" w14:textId="77777777" w:rsidR="00393C1E" w:rsidRDefault="00393C1E">
            <w:pPr>
              <w:widowControl w:val="0"/>
              <w:ind w:firstLine="0"/>
              <w:rPr>
                <w:rFonts w:eastAsia="Times New Roman" w:cs="Times New Roman"/>
                <w:sz w:val="18"/>
                <w:szCs w:val="18"/>
                <w:lang w:eastAsia="ru-RU"/>
              </w:rPr>
            </w:pPr>
          </w:p>
        </w:tc>
        <w:tc>
          <w:tcPr>
            <w:tcW w:w="1334" w:type="dxa"/>
            <w:tcBorders>
              <w:top w:val="single" w:sz="4" w:space="0" w:color="000000"/>
              <w:left w:val="single" w:sz="4" w:space="0" w:color="000000"/>
              <w:bottom w:val="single" w:sz="4" w:space="0" w:color="000000"/>
              <w:right w:val="single" w:sz="4" w:space="0" w:color="000000"/>
            </w:tcBorders>
            <w:vAlign w:val="center"/>
          </w:tcPr>
          <w:p w14:paraId="21D02EBC" w14:textId="77777777" w:rsidR="00393C1E" w:rsidRDefault="00393C1E">
            <w:pPr>
              <w:widowControl w:val="0"/>
              <w:ind w:firstLine="0"/>
              <w:rPr>
                <w:rFonts w:eastAsia="Times New Roman" w:cs="Times New Roman"/>
                <w:sz w:val="18"/>
                <w:szCs w:val="18"/>
                <w:lang w:eastAsia="ru-RU"/>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A9DA2A9" w14:textId="77777777" w:rsidR="00393C1E" w:rsidRDefault="00393C1E">
            <w:pPr>
              <w:widowControl w:val="0"/>
              <w:ind w:firstLine="0"/>
              <w:rPr>
                <w:rFonts w:eastAsia="Times New Roman" w:cs="Times New Roman"/>
                <w:sz w:val="18"/>
                <w:szCs w:val="18"/>
                <w:lang w:eastAsia="ru-RU"/>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C76085C" w14:textId="77777777" w:rsidR="00393C1E" w:rsidRDefault="00393C1E">
            <w:pPr>
              <w:widowControl w:val="0"/>
              <w:ind w:firstLine="0"/>
              <w:rPr>
                <w:rFonts w:eastAsia="Times New Roman" w:cs="Times New Roman"/>
                <w:sz w:val="18"/>
                <w:szCs w:val="18"/>
                <w:lang w:eastAsia="ru-RU"/>
              </w:rPr>
            </w:pPr>
          </w:p>
        </w:tc>
      </w:tr>
    </w:tbl>
    <w:p w14:paraId="59BBBB58" w14:textId="77777777" w:rsidR="00393C1E" w:rsidRDefault="00393C1E">
      <w:pPr>
        <w:ind w:firstLine="0"/>
        <w:contextualSpacing/>
        <w:rPr>
          <w:rFonts w:eastAsia="Calibri" w:cs="Times New Roman"/>
          <w:sz w:val="18"/>
          <w:szCs w:val="18"/>
        </w:rPr>
      </w:pPr>
    </w:p>
    <w:p w14:paraId="120EF2D1" w14:textId="77777777" w:rsidR="00393C1E" w:rsidRDefault="007447EE">
      <w:pPr>
        <w:ind w:left="720"/>
        <w:contextualSpacing/>
        <w:rPr>
          <w:rFonts w:eastAsia="Calibri" w:cs="Times New Roman"/>
          <w:sz w:val="18"/>
          <w:szCs w:val="18"/>
        </w:rPr>
      </w:pPr>
      <w:r>
        <w:rPr>
          <w:rFonts w:eastAsia="Calibri" w:cs="Times New Roman"/>
          <w:sz w:val="18"/>
          <w:szCs w:val="18"/>
        </w:rPr>
        <w:t>Запросы, перешедшие в следующий отчетный период, но рассматриваемые не позднее даты завершения оказания услуг по Контракту</w:t>
      </w:r>
    </w:p>
    <w:tbl>
      <w:tblPr>
        <w:tblW w:w="15353" w:type="dxa"/>
        <w:tblInd w:w="93" w:type="dxa"/>
        <w:tblLayout w:type="fixed"/>
        <w:tblLook w:val="04A0" w:firstRow="1" w:lastRow="0" w:firstColumn="1" w:lastColumn="0" w:noHBand="0" w:noVBand="1"/>
      </w:tblPr>
      <w:tblGrid>
        <w:gridCol w:w="507"/>
        <w:gridCol w:w="955"/>
        <w:gridCol w:w="1417"/>
        <w:gridCol w:w="1559"/>
        <w:gridCol w:w="993"/>
        <w:gridCol w:w="2409"/>
        <w:gridCol w:w="1418"/>
        <w:gridCol w:w="2268"/>
        <w:gridCol w:w="1843"/>
        <w:gridCol w:w="1984"/>
      </w:tblGrid>
      <w:tr w:rsidR="00393C1E" w14:paraId="3D3FCCE3" w14:textId="77777777">
        <w:trPr>
          <w:trHeight w:val="983"/>
        </w:trPr>
        <w:tc>
          <w:tcPr>
            <w:tcW w:w="507" w:type="dxa"/>
            <w:tcBorders>
              <w:top w:val="single" w:sz="4" w:space="0" w:color="000000"/>
              <w:left w:val="single" w:sz="4" w:space="0" w:color="000000"/>
              <w:bottom w:val="single" w:sz="4" w:space="0" w:color="000000"/>
              <w:right w:val="single" w:sz="4" w:space="0" w:color="000000"/>
            </w:tcBorders>
            <w:vAlign w:val="center"/>
          </w:tcPr>
          <w:p w14:paraId="6285F937"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п/н</w:t>
            </w:r>
          </w:p>
        </w:tc>
        <w:tc>
          <w:tcPr>
            <w:tcW w:w="955" w:type="dxa"/>
            <w:tcBorders>
              <w:top w:val="single" w:sz="4" w:space="0" w:color="000000"/>
              <w:left w:val="single" w:sz="4" w:space="0" w:color="000000"/>
              <w:bottom w:val="single" w:sz="4" w:space="0" w:color="000000"/>
              <w:right w:val="single" w:sz="4" w:space="0" w:color="000000"/>
            </w:tcBorders>
            <w:vAlign w:val="center"/>
          </w:tcPr>
          <w:p w14:paraId="48B6A326"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w:t>
            </w:r>
          </w:p>
        </w:tc>
        <w:tc>
          <w:tcPr>
            <w:tcW w:w="1417" w:type="dxa"/>
            <w:tcBorders>
              <w:top w:val="single" w:sz="4" w:space="0" w:color="000000"/>
              <w:left w:val="single" w:sz="4" w:space="0" w:color="000000"/>
              <w:bottom w:val="single" w:sz="4" w:space="0" w:color="000000"/>
              <w:right w:val="single" w:sz="4" w:space="0" w:color="000000"/>
            </w:tcBorders>
            <w:vAlign w:val="center"/>
          </w:tcPr>
          <w:p w14:paraId="219DBF6D"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 в СУЗ</w:t>
            </w:r>
          </w:p>
        </w:tc>
        <w:tc>
          <w:tcPr>
            <w:tcW w:w="1559" w:type="dxa"/>
            <w:tcBorders>
              <w:top w:val="single" w:sz="4" w:space="0" w:color="000000"/>
              <w:left w:val="single" w:sz="4" w:space="0" w:color="000000"/>
              <w:bottom w:val="single" w:sz="4" w:space="0" w:color="000000"/>
              <w:right w:val="single" w:sz="4" w:space="0" w:color="000000"/>
            </w:tcBorders>
            <w:vAlign w:val="center"/>
          </w:tcPr>
          <w:p w14:paraId="3BC56B2D"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и время регистрации</w:t>
            </w:r>
          </w:p>
        </w:tc>
        <w:tc>
          <w:tcPr>
            <w:tcW w:w="993" w:type="dxa"/>
            <w:tcBorders>
              <w:top w:val="single" w:sz="4" w:space="0" w:color="000000"/>
              <w:left w:val="single" w:sz="4" w:space="0" w:color="000000"/>
              <w:bottom w:val="single" w:sz="4" w:space="0" w:color="000000"/>
              <w:right w:val="single" w:sz="4" w:space="0" w:color="000000"/>
            </w:tcBorders>
            <w:vAlign w:val="center"/>
          </w:tcPr>
          <w:p w14:paraId="1FAD6821"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Статус</w:t>
            </w:r>
          </w:p>
        </w:tc>
        <w:tc>
          <w:tcPr>
            <w:tcW w:w="2409" w:type="dxa"/>
            <w:tcBorders>
              <w:top w:val="single" w:sz="4" w:space="0" w:color="000000"/>
              <w:left w:val="single" w:sz="4" w:space="0" w:color="000000"/>
              <w:bottom w:val="single" w:sz="4" w:space="0" w:color="000000"/>
              <w:right w:val="single" w:sz="4" w:space="0" w:color="000000"/>
            </w:tcBorders>
            <w:vAlign w:val="center"/>
          </w:tcPr>
          <w:p w14:paraId="5A80781A"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Компонент ЕГИСЗ НСО/ Сервис интеграции</w:t>
            </w:r>
          </w:p>
        </w:tc>
        <w:tc>
          <w:tcPr>
            <w:tcW w:w="1418" w:type="dxa"/>
            <w:tcBorders>
              <w:top w:val="single" w:sz="4" w:space="0" w:color="000000"/>
              <w:left w:val="single" w:sz="4" w:space="0" w:color="000000"/>
              <w:bottom w:val="single" w:sz="4" w:space="0" w:color="000000"/>
              <w:right w:val="single" w:sz="4" w:space="0" w:color="000000"/>
            </w:tcBorders>
            <w:vAlign w:val="center"/>
          </w:tcPr>
          <w:p w14:paraId="0D8C6D8B"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Тип запроса</w:t>
            </w:r>
          </w:p>
        </w:tc>
        <w:tc>
          <w:tcPr>
            <w:tcW w:w="2268" w:type="dxa"/>
            <w:tcBorders>
              <w:top w:val="single" w:sz="4" w:space="0" w:color="000000"/>
              <w:left w:val="single" w:sz="4" w:space="0" w:color="000000"/>
              <w:bottom w:val="single" w:sz="4" w:space="0" w:color="000000"/>
              <w:right w:val="single" w:sz="4" w:space="0" w:color="000000"/>
            </w:tcBorders>
            <w:vAlign w:val="center"/>
          </w:tcPr>
          <w:p w14:paraId="5F5316C8"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Уровень критичности (приоритет)</w:t>
            </w:r>
          </w:p>
        </w:tc>
        <w:tc>
          <w:tcPr>
            <w:tcW w:w="1843" w:type="dxa"/>
            <w:tcBorders>
              <w:top w:val="single" w:sz="4" w:space="0" w:color="000000"/>
              <w:left w:val="single" w:sz="4" w:space="0" w:color="000000"/>
              <w:bottom w:val="single" w:sz="4" w:space="0" w:color="000000"/>
              <w:right w:val="single" w:sz="4" w:space="0" w:color="000000"/>
            </w:tcBorders>
            <w:vAlign w:val="center"/>
          </w:tcPr>
          <w:p w14:paraId="119DD3B8"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Тема</w:t>
            </w:r>
          </w:p>
        </w:tc>
        <w:tc>
          <w:tcPr>
            <w:tcW w:w="1984" w:type="dxa"/>
            <w:tcBorders>
              <w:top w:val="single" w:sz="4" w:space="0" w:color="000000"/>
              <w:left w:val="single" w:sz="4" w:space="0" w:color="000000"/>
              <w:bottom w:val="single" w:sz="4" w:space="0" w:color="000000"/>
              <w:right w:val="single" w:sz="4" w:space="0" w:color="000000"/>
            </w:tcBorders>
            <w:vAlign w:val="center"/>
          </w:tcPr>
          <w:p w14:paraId="6ED0043F" w14:textId="77777777" w:rsidR="00393C1E" w:rsidRDefault="007447EE">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МО НСО</w:t>
            </w:r>
          </w:p>
        </w:tc>
      </w:tr>
      <w:tr w:rsidR="00393C1E" w14:paraId="61D5DB32" w14:textId="77777777">
        <w:trPr>
          <w:trHeight w:val="356"/>
        </w:trPr>
        <w:tc>
          <w:tcPr>
            <w:tcW w:w="507" w:type="dxa"/>
            <w:tcBorders>
              <w:top w:val="single" w:sz="4" w:space="0" w:color="000000"/>
              <w:left w:val="single" w:sz="4" w:space="0" w:color="000000"/>
              <w:bottom w:val="single" w:sz="4" w:space="0" w:color="000000"/>
              <w:right w:val="single" w:sz="4" w:space="0" w:color="000000"/>
            </w:tcBorders>
            <w:vAlign w:val="center"/>
          </w:tcPr>
          <w:p w14:paraId="53A3FECC" w14:textId="77777777" w:rsidR="00393C1E" w:rsidRDefault="007447EE">
            <w:pPr>
              <w:widowControl w:val="0"/>
              <w:ind w:firstLine="0"/>
              <w:rPr>
                <w:rFonts w:eastAsia="Times New Roman" w:cs="Times New Roman"/>
                <w:sz w:val="18"/>
                <w:szCs w:val="18"/>
                <w:lang w:eastAsia="ru-RU"/>
              </w:rPr>
            </w:pPr>
            <w:r>
              <w:rPr>
                <w:rFonts w:eastAsia="Times New Roman" w:cs="Times New Roman"/>
                <w:sz w:val="18"/>
                <w:szCs w:val="18"/>
                <w:lang w:eastAsia="ru-RU"/>
              </w:rPr>
              <w:t>1</w:t>
            </w:r>
          </w:p>
        </w:tc>
        <w:tc>
          <w:tcPr>
            <w:tcW w:w="955" w:type="dxa"/>
            <w:tcBorders>
              <w:top w:val="single" w:sz="4" w:space="0" w:color="000000"/>
              <w:left w:val="single" w:sz="4" w:space="0" w:color="000000"/>
              <w:bottom w:val="single" w:sz="4" w:space="0" w:color="000000"/>
              <w:right w:val="single" w:sz="4" w:space="0" w:color="000000"/>
            </w:tcBorders>
            <w:vAlign w:val="center"/>
          </w:tcPr>
          <w:p w14:paraId="5572CC3F" w14:textId="77777777" w:rsidR="00393C1E" w:rsidRDefault="007447EE">
            <w:pPr>
              <w:widowControl w:val="0"/>
              <w:ind w:firstLine="0"/>
              <w:rPr>
                <w:rFonts w:eastAsia="Times New Roman" w:cs="Times New Roman"/>
                <w:sz w:val="18"/>
                <w:szCs w:val="18"/>
                <w:lang w:eastAsia="ru-RU"/>
              </w:rPr>
            </w:pPr>
            <w:r>
              <w:rPr>
                <w:rFonts w:eastAsia="Times New Roman" w:cs="Times New Roman"/>
                <w:sz w:val="18"/>
                <w:szCs w:val="18"/>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tcPr>
          <w:p w14:paraId="30127B8F" w14:textId="77777777" w:rsidR="00393C1E" w:rsidRDefault="00393C1E">
            <w:pPr>
              <w:widowControl w:val="0"/>
              <w:ind w:firstLine="0"/>
              <w:rPr>
                <w:rFonts w:eastAsia="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1ADB4A" w14:textId="77777777" w:rsidR="00393C1E" w:rsidRDefault="00393C1E">
            <w:pPr>
              <w:widowControl w:val="0"/>
              <w:ind w:firstLine="0"/>
              <w:rPr>
                <w:rFonts w:eastAsia="Times New Roman" w:cs="Times New Roman"/>
                <w:sz w:val="18"/>
                <w:szCs w:val="18"/>
                <w:lang w:eastAsia="ru-RU"/>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15B8485" w14:textId="77777777" w:rsidR="00393C1E" w:rsidRDefault="00393C1E">
            <w:pPr>
              <w:widowControl w:val="0"/>
              <w:ind w:firstLine="0"/>
              <w:rPr>
                <w:rFonts w:eastAsia="Times New Roman" w:cs="Times New Roman"/>
                <w:sz w:val="18"/>
                <w:szCs w:val="18"/>
                <w:lang w:eastAsia="ru-RU"/>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1EF7A59B" w14:textId="77777777" w:rsidR="00393C1E" w:rsidRDefault="00393C1E">
            <w:pPr>
              <w:widowControl w:val="0"/>
              <w:ind w:firstLine="0"/>
              <w:rPr>
                <w:rFonts w:eastAsia="Times New Roman" w:cs="Times New Roman"/>
                <w:sz w:val="18"/>
                <w:szCs w:val="18"/>
                <w:lang w:eastAsia="ru-RU"/>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D98E322" w14:textId="77777777" w:rsidR="00393C1E" w:rsidRDefault="00393C1E">
            <w:pPr>
              <w:widowControl w:val="0"/>
              <w:ind w:firstLine="0"/>
              <w:rPr>
                <w:rFonts w:eastAsia="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D4E4F32" w14:textId="77777777" w:rsidR="00393C1E" w:rsidRDefault="00393C1E">
            <w:pPr>
              <w:widowControl w:val="0"/>
              <w:ind w:firstLine="0"/>
              <w:rPr>
                <w:rFonts w:eastAsia="Times New Roman" w:cs="Times New Roman"/>
                <w:sz w:val="18"/>
                <w:szCs w:val="18"/>
                <w:lang w:eastAsia="ru-RU"/>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040DB5A" w14:textId="77777777" w:rsidR="00393C1E" w:rsidRDefault="00393C1E">
            <w:pPr>
              <w:widowControl w:val="0"/>
              <w:ind w:firstLine="0"/>
              <w:rPr>
                <w:rFonts w:eastAsia="Times New Roman" w:cs="Times New Roman"/>
                <w:sz w:val="18"/>
                <w:szCs w:val="18"/>
                <w:lang w:eastAsia="ru-RU"/>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2BC94A" w14:textId="77777777" w:rsidR="00393C1E" w:rsidRDefault="00393C1E">
            <w:pPr>
              <w:widowControl w:val="0"/>
              <w:ind w:firstLine="0"/>
              <w:rPr>
                <w:rFonts w:eastAsia="Times New Roman" w:cs="Times New Roman"/>
                <w:sz w:val="18"/>
                <w:szCs w:val="18"/>
                <w:lang w:eastAsia="ru-RU"/>
              </w:rPr>
            </w:pPr>
          </w:p>
        </w:tc>
      </w:tr>
    </w:tbl>
    <w:p w14:paraId="6446F9A9" w14:textId="77777777" w:rsidR="00393C1E" w:rsidRDefault="00393C1E">
      <w:pPr>
        <w:ind w:firstLine="0"/>
        <w:contextualSpacing/>
        <w:rPr>
          <w:rFonts w:eastAsia="Calibri" w:cs="Times New Roman"/>
          <w:sz w:val="18"/>
          <w:szCs w:val="18"/>
        </w:rPr>
      </w:pPr>
    </w:p>
    <w:p w14:paraId="11E4A2D6" w14:textId="77777777" w:rsidR="00393C1E" w:rsidRDefault="00393C1E">
      <w:pPr>
        <w:ind w:firstLine="0"/>
        <w:contextualSpacing/>
        <w:rPr>
          <w:rFonts w:eastAsia="Calibri" w:cs="Times New Roman"/>
          <w:sz w:val="18"/>
          <w:szCs w:val="18"/>
        </w:rPr>
      </w:pPr>
    </w:p>
    <w:p w14:paraId="0B47A870" w14:textId="77777777" w:rsidR="00393C1E" w:rsidRDefault="00393C1E">
      <w:pPr>
        <w:ind w:left="720"/>
        <w:contextualSpacing/>
        <w:rPr>
          <w:rFonts w:eastAsia="Calibri" w:cs="Times New Roman"/>
          <w:sz w:val="18"/>
          <w:szCs w:val="18"/>
        </w:rPr>
      </w:pPr>
    </w:p>
    <w:p w14:paraId="5715891C" w14:textId="77777777" w:rsidR="00393C1E" w:rsidRDefault="007447EE">
      <w:pPr>
        <w:ind w:left="720"/>
        <w:contextualSpacing/>
        <w:rPr>
          <w:rFonts w:eastAsia="Calibri" w:cs="Times New Roman"/>
          <w:sz w:val="18"/>
          <w:szCs w:val="18"/>
        </w:rPr>
      </w:pPr>
      <w:r>
        <w:rPr>
          <w:rFonts w:eastAsia="Calibri" w:cs="Times New Roman"/>
          <w:sz w:val="18"/>
          <w:szCs w:val="18"/>
        </w:rPr>
        <w:t>Запросы, выполненные в рамках SLA:</w:t>
      </w:r>
    </w:p>
    <w:tbl>
      <w:tblPr>
        <w:tblW w:w="14332" w:type="dxa"/>
        <w:tblInd w:w="93" w:type="dxa"/>
        <w:tblLayout w:type="fixed"/>
        <w:tblLook w:val="04A0" w:firstRow="1" w:lastRow="0" w:firstColumn="1" w:lastColumn="0" w:noHBand="0" w:noVBand="1"/>
      </w:tblPr>
      <w:tblGrid>
        <w:gridCol w:w="964"/>
        <w:gridCol w:w="1889"/>
        <w:gridCol w:w="1843"/>
        <w:gridCol w:w="9636"/>
      </w:tblGrid>
      <w:tr w:rsidR="00393C1E" w14:paraId="6088B179" w14:textId="77777777">
        <w:trPr>
          <w:trHeight w:val="855"/>
        </w:trPr>
        <w:tc>
          <w:tcPr>
            <w:tcW w:w="964" w:type="dxa"/>
            <w:tcBorders>
              <w:top w:val="single" w:sz="4" w:space="0" w:color="000000"/>
              <w:left w:val="single" w:sz="4" w:space="0" w:color="000000"/>
              <w:bottom w:val="single" w:sz="4" w:space="0" w:color="000000"/>
              <w:right w:val="single" w:sz="4" w:space="0" w:color="000000"/>
            </w:tcBorders>
            <w:vAlign w:val="center"/>
          </w:tcPr>
          <w:p w14:paraId="7039C864" w14:textId="77777777" w:rsidR="00393C1E" w:rsidRDefault="007447EE">
            <w:pPr>
              <w:widowControl w:val="0"/>
              <w:ind w:firstLine="0"/>
              <w:rPr>
                <w:rFonts w:eastAsia="Calibri" w:cs="Times New Roman"/>
                <w:b/>
                <w:bCs/>
                <w:sz w:val="18"/>
                <w:szCs w:val="18"/>
                <w:lang w:eastAsia="ar-SA"/>
              </w:rPr>
            </w:pPr>
            <w:r>
              <w:rPr>
                <w:rFonts w:eastAsia="Calibri" w:cs="Times New Roman"/>
                <w:b/>
                <w:bCs/>
                <w:sz w:val="18"/>
                <w:szCs w:val="18"/>
                <w:lang w:eastAsia="ar-SA"/>
              </w:rPr>
              <w:t>№ запроса в СУЗ</w:t>
            </w:r>
          </w:p>
        </w:tc>
        <w:tc>
          <w:tcPr>
            <w:tcW w:w="1889" w:type="dxa"/>
            <w:tcBorders>
              <w:top w:val="single" w:sz="4" w:space="0" w:color="000000"/>
              <w:bottom w:val="single" w:sz="4" w:space="0" w:color="000000"/>
              <w:right w:val="single" w:sz="4" w:space="0" w:color="000000"/>
            </w:tcBorders>
            <w:vAlign w:val="center"/>
          </w:tcPr>
          <w:p w14:paraId="73C9A0A2" w14:textId="77777777" w:rsidR="00393C1E" w:rsidRDefault="007447EE">
            <w:pPr>
              <w:widowControl w:val="0"/>
              <w:ind w:firstLine="0"/>
              <w:rPr>
                <w:rFonts w:eastAsia="Calibri" w:cs="Times New Roman"/>
                <w:b/>
                <w:bCs/>
                <w:sz w:val="18"/>
                <w:szCs w:val="18"/>
                <w:lang w:eastAsia="ar-SA"/>
              </w:rPr>
            </w:pPr>
            <w:r>
              <w:rPr>
                <w:rFonts w:eastAsia="Calibri" w:cs="Times New Roman"/>
                <w:b/>
                <w:bCs/>
                <w:sz w:val="18"/>
                <w:szCs w:val="18"/>
                <w:lang w:eastAsia="ar-SA"/>
              </w:rPr>
              <w:t>Дата и время регистрации</w:t>
            </w:r>
          </w:p>
        </w:tc>
        <w:tc>
          <w:tcPr>
            <w:tcW w:w="1843" w:type="dxa"/>
            <w:tcBorders>
              <w:top w:val="single" w:sz="4" w:space="0" w:color="000000"/>
              <w:bottom w:val="single" w:sz="4" w:space="0" w:color="000000"/>
              <w:right w:val="single" w:sz="4" w:space="0" w:color="000000"/>
            </w:tcBorders>
            <w:vAlign w:val="center"/>
          </w:tcPr>
          <w:p w14:paraId="19244DE1" w14:textId="77777777" w:rsidR="00393C1E" w:rsidRDefault="007447EE">
            <w:pPr>
              <w:widowControl w:val="0"/>
              <w:ind w:firstLine="0"/>
              <w:rPr>
                <w:rFonts w:eastAsia="Calibri" w:cs="Times New Roman"/>
                <w:b/>
                <w:bCs/>
                <w:sz w:val="18"/>
                <w:szCs w:val="18"/>
                <w:lang w:eastAsia="ar-SA"/>
              </w:rPr>
            </w:pPr>
            <w:r>
              <w:rPr>
                <w:rFonts w:eastAsia="Calibri" w:cs="Times New Roman"/>
                <w:b/>
                <w:bCs/>
                <w:sz w:val="18"/>
                <w:szCs w:val="18"/>
                <w:lang w:eastAsia="ar-SA"/>
              </w:rPr>
              <w:t>Дата закрытия обращения</w:t>
            </w:r>
          </w:p>
        </w:tc>
        <w:tc>
          <w:tcPr>
            <w:tcW w:w="9635" w:type="dxa"/>
            <w:tcBorders>
              <w:top w:val="single" w:sz="4" w:space="0" w:color="000000"/>
              <w:bottom w:val="single" w:sz="4" w:space="0" w:color="000000"/>
              <w:right w:val="single" w:sz="4" w:space="0" w:color="000000"/>
            </w:tcBorders>
            <w:vAlign w:val="center"/>
          </w:tcPr>
          <w:p w14:paraId="20CC814A" w14:textId="77777777" w:rsidR="00393C1E" w:rsidRDefault="007447EE">
            <w:pPr>
              <w:widowControl w:val="0"/>
              <w:ind w:firstLine="0"/>
              <w:rPr>
                <w:rFonts w:eastAsia="Calibri" w:cs="Times New Roman"/>
                <w:b/>
                <w:bCs/>
                <w:sz w:val="18"/>
                <w:szCs w:val="18"/>
                <w:lang w:eastAsia="ar-SA"/>
              </w:rPr>
            </w:pPr>
            <w:r>
              <w:rPr>
                <w:rFonts w:eastAsia="Calibri" w:cs="Times New Roman"/>
                <w:b/>
                <w:bCs/>
                <w:sz w:val="18"/>
                <w:szCs w:val="18"/>
                <w:lang w:eastAsia="ar-SA"/>
              </w:rPr>
              <w:t>Комментарий</w:t>
            </w:r>
          </w:p>
        </w:tc>
      </w:tr>
      <w:tr w:rsidR="00393C1E" w14:paraId="613BBDB2" w14:textId="77777777">
        <w:trPr>
          <w:trHeight w:val="274"/>
        </w:trPr>
        <w:tc>
          <w:tcPr>
            <w:tcW w:w="964" w:type="dxa"/>
            <w:tcBorders>
              <w:top w:val="single" w:sz="4" w:space="0" w:color="000000"/>
              <w:left w:val="single" w:sz="4" w:space="0" w:color="000000"/>
              <w:bottom w:val="single" w:sz="4" w:space="0" w:color="000000"/>
              <w:right w:val="single" w:sz="4" w:space="0" w:color="000000"/>
            </w:tcBorders>
            <w:vAlign w:val="center"/>
          </w:tcPr>
          <w:p w14:paraId="770D54A2" w14:textId="77777777" w:rsidR="00393C1E" w:rsidRDefault="00393C1E">
            <w:pPr>
              <w:widowControl w:val="0"/>
              <w:ind w:firstLine="0"/>
              <w:rPr>
                <w:rFonts w:eastAsia="Calibri" w:cs="Times New Roman"/>
                <w:sz w:val="18"/>
                <w:szCs w:val="18"/>
                <w:lang w:eastAsia="ar-SA"/>
              </w:rPr>
            </w:pPr>
          </w:p>
        </w:tc>
        <w:tc>
          <w:tcPr>
            <w:tcW w:w="1889" w:type="dxa"/>
            <w:tcBorders>
              <w:top w:val="single" w:sz="4" w:space="0" w:color="000000"/>
              <w:bottom w:val="single" w:sz="4" w:space="0" w:color="000000"/>
              <w:right w:val="single" w:sz="4" w:space="0" w:color="000000"/>
            </w:tcBorders>
            <w:vAlign w:val="center"/>
          </w:tcPr>
          <w:p w14:paraId="5574B759" w14:textId="77777777" w:rsidR="00393C1E" w:rsidRDefault="00393C1E">
            <w:pPr>
              <w:widowControl w:val="0"/>
              <w:ind w:firstLine="0"/>
              <w:rPr>
                <w:rFonts w:eastAsia="Calibri" w:cs="Times New Roman"/>
                <w:sz w:val="18"/>
                <w:szCs w:val="18"/>
                <w:lang w:eastAsia="ar-SA"/>
              </w:rPr>
            </w:pPr>
          </w:p>
        </w:tc>
        <w:tc>
          <w:tcPr>
            <w:tcW w:w="1843" w:type="dxa"/>
            <w:tcBorders>
              <w:top w:val="single" w:sz="4" w:space="0" w:color="000000"/>
              <w:bottom w:val="single" w:sz="4" w:space="0" w:color="000000"/>
              <w:right w:val="single" w:sz="4" w:space="0" w:color="000000"/>
            </w:tcBorders>
            <w:vAlign w:val="center"/>
          </w:tcPr>
          <w:p w14:paraId="79AAABC4" w14:textId="77777777" w:rsidR="00393C1E" w:rsidRDefault="00393C1E">
            <w:pPr>
              <w:widowControl w:val="0"/>
              <w:ind w:firstLine="0"/>
              <w:rPr>
                <w:rFonts w:eastAsia="Calibri" w:cs="Times New Roman"/>
                <w:sz w:val="18"/>
                <w:szCs w:val="18"/>
                <w:lang w:eastAsia="ar-SA"/>
              </w:rPr>
            </w:pPr>
          </w:p>
        </w:tc>
        <w:tc>
          <w:tcPr>
            <w:tcW w:w="9635" w:type="dxa"/>
            <w:tcBorders>
              <w:top w:val="single" w:sz="4" w:space="0" w:color="000000"/>
              <w:bottom w:val="single" w:sz="4" w:space="0" w:color="000000"/>
              <w:right w:val="single" w:sz="4" w:space="0" w:color="000000"/>
            </w:tcBorders>
            <w:vAlign w:val="center"/>
          </w:tcPr>
          <w:p w14:paraId="238C87A0" w14:textId="77777777" w:rsidR="00393C1E" w:rsidRDefault="00393C1E">
            <w:pPr>
              <w:widowControl w:val="0"/>
              <w:ind w:firstLine="0"/>
              <w:rPr>
                <w:rFonts w:eastAsia="Calibri" w:cs="Times New Roman"/>
                <w:sz w:val="18"/>
                <w:szCs w:val="18"/>
                <w:lang w:eastAsia="ar-SA"/>
              </w:rPr>
            </w:pPr>
          </w:p>
        </w:tc>
      </w:tr>
    </w:tbl>
    <w:p w14:paraId="4BE934D3" w14:textId="77777777" w:rsidR="00393C1E" w:rsidRDefault="00393C1E">
      <w:pPr>
        <w:ind w:left="720" w:firstLine="720"/>
        <w:contextualSpacing/>
        <w:rPr>
          <w:rFonts w:eastAsia="Calibri" w:cs="Times New Roman"/>
        </w:rPr>
      </w:pPr>
    </w:p>
    <w:p w14:paraId="4C9C505A" w14:textId="77777777" w:rsidR="00393C1E" w:rsidRDefault="007447EE">
      <w:pPr>
        <w:ind w:left="2116" w:firstLine="720"/>
        <w:contextualSpacing/>
        <w:rPr>
          <w:rFonts w:eastAsia="Calibri" w:cs="Times New Roman"/>
          <w:sz w:val="18"/>
          <w:szCs w:val="18"/>
        </w:rPr>
      </w:pPr>
      <w:r>
        <w:rPr>
          <w:rFonts w:eastAsia="Calibri" w:cs="Times New Roman"/>
          <w:sz w:val="18"/>
          <w:szCs w:val="18"/>
        </w:rPr>
        <w:t>Анализ зафиксированных запросов:</w:t>
      </w:r>
    </w:p>
    <w:tbl>
      <w:tblPr>
        <w:tblW w:w="8407" w:type="dxa"/>
        <w:jc w:val="center"/>
        <w:tblLayout w:type="fixed"/>
        <w:tblLook w:val="04A0" w:firstRow="1" w:lastRow="0" w:firstColumn="1" w:lastColumn="0" w:noHBand="0" w:noVBand="1"/>
      </w:tblPr>
      <w:tblGrid>
        <w:gridCol w:w="3730"/>
        <w:gridCol w:w="4677"/>
      </w:tblGrid>
      <w:tr w:rsidR="00393C1E" w14:paraId="0B0CB937" w14:textId="77777777">
        <w:trPr>
          <w:trHeight w:val="855"/>
          <w:jc w:val="center"/>
        </w:trPr>
        <w:tc>
          <w:tcPr>
            <w:tcW w:w="3730" w:type="dxa"/>
            <w:tcBorders>
              <w:top w:val="single" w:sz="4" w:space="0" w:color="000000"/>
              <w:left w:val="single" w:sz="4" w:space="0" w:color="000000"/>
              <w:bottom w:val="single" w:sz="4" w:space="0" w:color="000000"/>
              <w:right w:val="single" w:sz="4" w:space="0" w:color="000000"/>
            </w:tcBorders>
            <w:vAlign w:val="center"/>
          </w:tcPr>
          <w:p w14:paraId="23C37466" w14:textId="77777777" w:rsidR="00393C1E" w:rsidRDefault="007447EE">
            <w:pPr>
              <w:widowControl w:val="0"/>
              <w:ind w:firstLine="0"/>
              <w:jc w:val="center"/>
              <w:rPr>
                <w:rFonts w:eastAsia="Calibri" w:cs="Times New Roman"/>
                <w:b/>
                <w:bCs/>
                <w:sz w:val="16"/>
                <w:szCs w:val="16"/>
                <w:lang w:eastAsia="ar-SA"/>
              </w:rPr>
            </w:pPr>
            <w:r>
              <w:rPr>
                <w:rFonts w:eastAsia="Calibri" w:cs="Times New Roman"/>
                <w:b/>
                <w:bCs/>
                <w:sz w:val="16"/>
                <w:szCs w:val="16"/>
                <w:lang w:eastAsia="ar-SA"/>
              </w:rPr>
              <w:t>ГУЗ НСО</w:t>
            </w:r>
          </w:p>
        </w:tc>
        <w:tc>
          <w:tcPr>
            <w:tcW w:w="4676" w:type="dxa"/>
            <w:tcBorders>
              <w:top w:val="single" w:sz="4" w:space="0" w:color="000000"/>
              <w:bottom w:val="single" w:sz="4" w:space="0" w:color="000000"/>
              <w:right w:val="single" w:sz="4" w:space="0" w:color="000000"/>
            </w:tcBorders>
            <w:vAlign w:val="center"/>
          </w:tcPr>
          <w:p w14:paraId="1C552F85" w14:textId="77777777" w:rsidR="00393C1E" w:rsidRDefault="007447EE">
            <w:pPr>
              <w:widowControl w:val="0"/>
              <w:ind w:firstLine="0"/>
              <w:jc w:val="center"/>
              <w:rPr>
                <w:rFonts w:eastAsia="Calibri" w:cs="Times New Roman"/>
                <w:b/>
                <w:bCs/>
                <w:sz w:val="16"/>
                <w:szCs w:val="16"/>
                <w:lang w:eastAsia="ar-SA"/>
              </w:rPr>
            </w:pPr>
            <w:r>
              <w:rPr>
                <w:rFonts w:eastAsia="Calibri" w:cs="Times New Roman"/>
                <w:b/>
                <w:bCs/>
                <w:sz w:val="16"/>
                <w:szCs w:val="16"/>
                <w:lang w:eastAsia="ar-SA"/>
              </w:rPr>
              <w:t>Кол-во запросов в СУЗ Исполнителя</w:t>
            </w:r>
          </w:p>
        </w:tc>
      </w:tr>
      <w:tr w:rsidR="00393C1E" w14:paraId="4492D788" w14:textId="77777777">
        <w:trPr>
          <w:trHeight w:val="274"/>
          <w:jc w:val="center"/>
        </w:trPr>
        <w:tc>
          <w:tcPr>
            <w:tcW w:w="3730" w:type="dxa"/>
            <w:tcBorders>
              <w:top w:val="single" w:sz="4" w:space="0" w:color="000000"/>
              <w:left w:val="single" w:sz="4" w:space="0" w:color="000000"/>
              <w:bottom w:val="single" w:sz="4" w:space="0" w:color="000000"/>
              <w:right w:val="single" w:sz="4" w:space="0" w:color="000000"/>
            </w:tcBorders>
            <w:vAlign w:val="center"/>
          </w:tcPr>
          <w:p w14:paraId="022A39CB" w14:textId="77777777" w:rsidR="00393C1E" w:rsidRDefault="00393C1E">
            <w:pPr>
              <w:widowControl w:val="0"/>
              <w:ind w:firstLine="0"/>
              <w:jc w:val="center"/>
              <w:rPr>
                <w:rFonts w:eastAsia="Calibri" w:cs="Times New Roman"/>
                <w:sz w:val="16"/>
                <w:szCs w:val="16"/>
                <w:lang w:eastAsia="ar-SA"/>
              </w:rPr>
            </w:pPr>
          </w:p>
        </w:tc>
        <w:tc>
          <w:tcPr>
            <w:tcW w:w="4676" w:type="dxa"/>
            <w:tcBorders>
              <w:top w:val="single" w:sz="4" w:space="0" w:color="000000"/>
              <w:bottom w:val="single" w:sz="4" w:space="0" w:color="000000"/>
              <w:right w:val="single" w:sz="4" w:space="0" w:color="000000"/>
            </w:tcBorders>
            <w:vAlign w:val="center"/>
          </w:tcPr>
          <w:p w14:paraId="28F7C6D0" w14:textId="77777777" w:rsidR="00393C1E" w:rsidRDefault="00393C1E">
            <w:pPr>
              <w:widowControl w:val="0"/>
              <w:ind w:firstLine="0"/>
              <w:jc w:val="center"/>
              <w:rPr>
                <w:rFonts w:eastAsia="Calibri" w:cs="Times New Roman"/>
                <w:sz w:val="16"/>
                <w:szCs w:val="16"/>
                <w:lang w:eastAsia="ar-SA"/>
              </w:rPr>
            </w:pPr>
          </w:p>
        </w:tc>
      </w:tr>
    </w:tbl>
    <w:p w14:paraId="50634F34" w14:textId="77777777" w:rsidR="00393C1E" w:rsidRDefault="00393C1E">
      <w:pPr>
        <w:jc w:val="center"/>
        <w:rPr>
          <w:rFonts w:eastAsia="Calibri" w:cs="Times New Roman"/>
          <w:lang w:eastAsia="ar-SA"/>
        </w:rPr>
      </w:pPr>
    </w:p>
    <w:p w14:paraId="0CE24CB8" w14:textId="77777777" w:rsidR="00393C1E" w:rsidRDefault="007447EE">
      <w:pPr>
        <w:ind w:firstLine="0"/>
        <w:jc w:val="center"/>
        <w:rPr>
          <w:rFonts w:eastAsia="Calibri" w:cs="Times New Roman"/>
          <w:lang w:eastAsia="ar-SA"/>
        </w:rPr>
      </w:pPr>
      <w:r>
        <w:rPr>
          <w:noProof/>
          <w:lang w:eastAsia="ru-RU"/>
        </w:rPr>
        <w:lastRenderedPageBreak/>
        <mc:AlternateContent>
          <mc:Choice Requires="wpg">
            <w:drawing>
              <wp:inline distT="0" distB="0" distL="0" distR="0" wp14:anchorId="1CB44483" wp14:editId="4AB51355">
                <wp:extent cx="5161915" cy="2752725"/>
                <wp:effectExtent l="0" t="0" r="0" b="0"/>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pic:cNvPicPr>
                          <a:picLocks noChangeAspect="1"/>
                        </pic:cNvPicPr>
                      </pic:nvPicPr>
                      <pic:blipFill>
                        <a:blip r:embed="rId61"/>
                        <a:stretch/>
                      </pic:blipFill>
                      <pic:spPr bwMode="auto">
                        <a:xfrm>
                          <a:off x="0" y="0"/>
                          <a:ext cx="5161915" cy="2752725"/>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06.45pt;height:216.75pt;mso-wrap-distance-left:0.00pt;mso-wrap-distance-top:0.00pt;mso-wrap-distance-right:0.00pt;mso-wrap-distance-bottom:0.00pt;" stroked="false">
                <v:path textboxrect="0,0,0,0"/>
                <v:imagedata r:id="rId62" o:title=""/>
              </v:shape>
            </w:pict>
          </mc:Fallback>
        </mc:AlternateContent>
      </w:r>
    </w:p>
    <w:p w14:paraId="60A5E59D" w14:textId="77777777" w:rsidR="00393C1E" w:rsidRDefault="007447EE">
      <w:pPr>
        <w:rPr>
          <w:rFonts w:eastAsia="Calibri" w:cs="Times New Roman"/>
          <w:b/>
          <w:lang w:eastAsia="ar-SA"/>
        </w:rPr>
      </w:pPr>
      <w:r>
        <w:rPr>
          <w:rFonts w:eastAsia="Calibri" w:cs="Times New Roman"/>
          <w:b/>
          <w:lang w:eastAsia="ar-SA"/>
        </w:rPr>
        <w:t>Интегральный показатель качества (ИПК) за Этап:</w:t>
      </w:r>
    </w:p>
    <w:p w14:paraId="5766AFC5" w14:textId="77777777" w:rsidR="00393C1E" w:rsidRDefault="00393C1E">
      <w:pPr>
        <w:ind w:firstLine="0"/>
        <w:rPr>
          <w:rFonts w:eastAsia="Calibri" w:cs="Times New Roman"/>
          <w:b/>
          <w:sz w:val="18"/>
          <w:szCs w:val="18"/>
          <w:lang w:eastAsia="ar-SA"/>
        </w:rPr>
      </w:pPr>
    </w:p>
    <w:p w14:paraId="1971FC73" w14:textId="77777777" w:rsidR="00393C1E" w:rsidRDefault="007447EE">
      <w:pPr>
        <w:widowControl w:val="0"/>
        <w:numPr>
          <w:ilvl w:val="1"/>
          <w:numId w:val="30"/>
        </w:numPr>
        <w:tabs>
          <w:tab w:val="left" w:pos="426"/>
        </w:tabs>
        <w:rPr>
          <w:rFonts w:eastAsia="Calibri" w:cs="Times New Roman"/>
          <w:b/>
          <w:sz w:val="18"/>
          <w:szCs w:val="18"/>
        </w:rPr>
      </w:pPr>
      <w:r>
        <w:rPr>
          <w:rFonts w:eastAsia="Calibri" w:cs="Times New Roman"/>
          <w:b/>
          <w:sz w:val="18"/>
          <w:szCs w:val="18"/>
        </w:rPr>
        <w:t>Очная консультационно-методологическая поддержка пользователей</w:t>
      </w:r>
    </w:p>
    <w:p w14:paraId="44EE8020" w14:textId="77777777" w:rsidR="00393C1E" w:rsidRDefault="007447EE">
      <w:pPr>
        <w:tabs>
          <w:tab w:val="left" w:pos="426"/>
        </w:tabs>
        <w:ind w:left="720"/>
        <w:contextualSpacing/>
        <w:rPr>
          <w:rFonts w:eastAsia="Calibri" w:cs="Times New Roman"/>
          <w:b/>
          <w:sz w:val="18"/>
          <w:szCs w:val="18"/>
        </w:rPr>
      </w:pPr>
      <w:r>
        <w:rPr>
          <w:rFonts w:eastAsia="Calibri" w:cs="Times New Roman"/>
          <w:b/>
          <w:sz w:val="18"/>
          <w:szCs w:val="18"/>
        </w:rPr>
        <w:t>по работе с Компонентами ЕГИСЗ НСО и Сервисами интеграции</w:t>
      </w:r>
    </w:p>
    <w:p w14:paraId="0CB615E2" w14:textId="77777777" w:rsidR="00393C1E" w:rsidRDefault="007447EE">
      <w:pPr>
        <w:ind w:left="720"/>
        <w:contextualSpacing/>
        <w:rPr>
          <w:rFonts w:eastAsia="Calibri" w:cs="Times New Roman"/>
          <w:sz w:val="18"/>
          <w:szCs w:val="18"/>
        </w:rPr>
      </w:pPr>
      <w:r>
        <w:rPr>
          <w:rFonts w:eastAsia="Calibri" w:cs="Times New Roman"/>
          <w:sz w:val="18"/>
          <w:szCs w:val="18"/>
        </w:rPr>
        <w:t>Сведения об оказанных услугах по очной консультационно-методологической поддержке пользователей, включающие очные консультации и инструктажи, медицинскому и административному персоналу ГУЗ НСО (филиала) приведены в таблице 8.</w:t>
      </w:r>
    </w:p>
    <w:p w14:paraId="407232CD" w14:textId="77777777" w:rsidR="00393C1E" w:rsidRDefault="007447EE">
      <w:pPr>
        <w:ind w:left="720" w:firstLine="720"/>
        <w:contextualSpacing/>
        <w:rPr>
          <w:rFonts w:eastAsia="Calibri" w:cs="Times New Roman"/>
          <w:sz w:val="18"/>
          <w:szCs w:val="18"/>
        </w:rPr>
      </w:pPr>
      <w:r>
        <w:rPr>
          <w:rFonts w:eastAsia="Calibri" w:cs="Times New Roman"/>
          <w:sz w:val="18"/>
          <w:szCs w:val="18"/>
        </w:rPr>
        <w:t>Таблица 4</w:t>
      </w:r>
    </w:p>
    <w:tbl>
      <w:tblPr>
        <w:tblW w:w="5000" w:type="pct"/>
        <w:tblLayout w:type="fixed"/>
        <w:tblLook w:val="04A0" w:firstRow="1" w:lastRow="0" w:firstColumn="1" w:lastColumn="0" w:noHBand="0" w:noVBand="1"/>
      </w:tblPr>
      <w:tblGrid>
        <w:gridCol w:w="1376"/>
        <w:gridCol w:w="1101"/>
        <w:gridCol w:w="1667"/>
        <w:gridCol w:w="1667"/>
        <w:gridCol w:w="1338"/>
        <w:gridCol w:w="2099"/>
        <w:gridCol w:w="1668"/>
        <w:gridCol w:w="1639"/>
        <w:gridCol w:w="2005"/>
      </w:tblGrid>
      <w:tr w:rsidR="00393C1E" w14:paraId="6E585B49" w14:textId="77777777">
        <w:trPr>
          <w:trHeight w:val="571"/>
        </w:trPr>
        <w:tc>
          <w:tcPr>
            <w:tcW w:w="1376" w:type="dxa"/>
            <w:tcBorders>
              <w:top w:val="single" w:sz="4" w:space="0" w:color="000000"/>
              <w:left w:val="single" w:sz="4" w:space="0" w:color="000000"/>
              <w:bottom w:val="single" w:sz="4" w:space="0" w:color="000000"/>
              <w:right w:val="single" w:sz="4" w:space="0" w:color="000000"/>
            </w:tcBorders>
            <w:vAlign w:val="center"/>
          </w:tcPr>
          <w:p w14:paraId="7813C90C"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ГУЗ НСО</w:t>
            </w:r>
          </w:p>
        </w:tc>
        <w:tc>
          <w:tcPr>
            <w:tcW w:w="1102" w:type="dxa"/>
            <w:tcBorders>
              <w:top w:val="single" w:sz="4" w:space="0" w:color="000000"/>
              <w:left w:val="single" w:sz="4" w:space="0" w:color="000000"/>
              <w:bottom w:val="single" w:sz="4" w:space="0" w:color="000000"/>
              <w:right w:val="single" w:sz="4" w:space="0" w:color="000000"/>
            </w:tcBorders>
            <w:vAlign w:val="center"/>
          </w:tcPr>
          <w:p w14:paraId="2A14C4C0"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 Запроса ГУЗ НСО</w:t>
            </w: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9CCC919"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Дата/время начала очного сопровождения</w:t>
            </w: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04BABA2"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Дата/время окончания очного сопровождения</w:t>
            </w:r>
          </w:p>
        </w:tc>
        <w:tc>
          <w:tcPr>
            <w:tcW w:w="133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20440E4"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Компонент/</w:t>
            </w:r>
          </w:p>
          <w:p w14:paraId="683A38E7"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Сервис</w:t>
            </w:r>
          </w:p>
        </w:tc>
        <w:tc>
          <w:tcPr>
            <w:tcW w:w="21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CA5DA19"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Проводимые мероприятия</w:t>
            </w:r>
          </w:p>
        </w:tc>
        <w:tc>
          <w:tcPr>
            <w:tcW w:w="1669" w:type="dxa"/>
            <w:tcBorders>
              <w:top w:val="single" w:sz="4" w:space="0" w:color="000000"/>
              <w:left w:val="single" w:sz="4" w:space="0" w:color="000000"/>
              <w:bottom w:val="single" w:sz="4" w:space="0" w:color="000000"/>
              <w:right w:val="single" w:sz="4" w:space="0" w:color="000000"/>
            </w:tcBorders>
            <w:vAlign w:val="center"/>
          </w:tcPr>
          <w:p w14:paraId="21ACC54E"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Специалист</w:t>
            </w:r>
          </w:p>
          <w:p w14:paraId="7C19FB1A"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ГУЗ НСО (ФИО)</w:t>
            </w:r>
          </w:p>
        </w:tc>
        <w:tc>
          <w:tcPr>
            <w:tcW w:w="1640" w:type="dxa"/>
            <w:tcBorders>
              <w:top w:val="single" w:sz="4" w:space="0" w:color="000000"/>
              <w:left w:val="single" w:sz="4" w:space="0" w:color="000000"/>
              <w:bottom w:val="single" w:sz="4" w:space="0" w:color="000000"/>
              <w:right w:val="single" w:sz="4" w:space="0" w:color="000000"/>
            </w:tcBorders>
            <w:vAlign w:val="center"/>
          </w:tcPr>
          <w:p w14:paraId="0BC31660"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Специальность/</w:t>
            </w:r>
          </w:p>
          <w:p w14:paraId="563E1327"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должность</w:t>
            </w:r>
          </w:p>
        </w:tc>
        <w:tc>
          <w:tcPr>
            <w:tcW w:w="2006" w:type="dxa"/>
            <w:tcBorders>
              <w:top w:val="single" w:sz="4" w:space="0" w:color="000000"/>
              <w:left w:val="single" w:sz="4" w:space="0" w:color="000000"/>
              <w:bottom w:val="single" w:sz="4" w:space="0" w:color="000000"/>
              <w:right w:val="single" w:sz="4" w:space="0" w:color="000000"/>
            </w:tcBorders>
            <w:vAlign w:val="center"/>
          </w:tcPr>
          <w:p w14:paraId="26719470" w14:textId="77777777" w:rsidR="00393C1E" w:rsidRDefault="007447EE">
            <w:pPr>
              <w:widowControl w:val="0"/>
              <w:ind w:firstLine="0"/>
              <w:jc w:val="center"/>
              <w:rPr>
                <w:rFonts w:eastAsia="Calibri" w:cs="Times New Roman"/>
                <w:b/>
                <w:sz w:val="20"/>
                <w:szCs w:val="20"/>
                <w:lang w:eastAsia="ar-SA"/>
              </w:rPr>
            </w:pPr>
            <w:r>
              <w:rPr>
                <w:rFonts w:eastAsia="Calibri" w:cs="Times New Roman"/>
                <w:b/>
                <w:sz w:val="20"/>
                <w:szCs w:val="20"/>
                <w:lang w:eastAsia="ar-SA"/>
              </w:rPr>
              <w:t>Представитель Исполнителя (ФИО)</w:t>
            </w:r>
          </w:p>
        </w:tc>
      </w:tr>
      <w:tr w:rsidR="00393C1E" w14:paraId="27F60316" w14:textId="77777777">
        <w:trPr>
          <w:trHeight w:val="339"/>
        </w:trPr>
        <w:tc>
          <w:tcPr>
            <w:tcW w:w="1376" w:type="dxa"/>
            <w:tcBorders>
              <w:top w:val="single" w:sz="4" w:space="0" w:color="000000"/>
              <w:left w:val="single" w:sz="4" w:space="0" w:color="000000"/>
              <w:bottom w:val="single" w:sz="4" w:space="0" w:color="000000"/>
              <w:right w:val="single" w:sz="4" w:space="0" w:color="000000"/>
            </w:tcBorders>
            <w:vAlign w:val="center"/>
          </w:tcPr>
          <w:p w14:paraId="4EB2EE1D" w14:textId="77777777" w:rsidR="00393C1E" w:rsidRDefault="00393C1E">
            <w:pPr>
              <w:widowControl w:val="0"/>
              <w:ind w:firstLine="0"/>
              <w:jc w:val="center"/>
              <w:rPr>
                <w:rFonts w:eastAsia="Times New Roman" w:cs="Times New Roman"/>
                <w:sz w:val="16"/>
                <w:szCs w:val="20"/>
                <w:lang w:eastAsia="ar-SA"/>
              </w:rPr>
            </w:pPr>
          </w:p>
        </w:tc>
        <w:tc>
          <w:tcPr>
            <w:tcW w:w="1102" w:type="dxa"/>
            <w:tcBorders>
              <w:top w:val="single" w:sz="4" w:space="0" w:color="000000"/>
              <w:left w:val="single" w:sz="4" w:space="0" w:color="000000"/>
              <w:bottom w:val="single" w:sz="4" w:space="0" w:color="000000"/>
              <w:right w:val="single" w:sz="4" w:space="0" w:color="000000"/>
            </w:tcBorders>
            <w:vAlign w:val="center"/>
          </w:tcPr>
          <w:p w14:paraId="4165AC45" w14:textId="77777777" w:rsidR="00393C1E" w:rsidRDefault="00393C1E">
            <w:pPr>
              <w:widowControl w:val="0"/>
              <w:ind w:firstLine="0"/>
              <w:jc w:val="center"/>
              <w:rPr>
                <w:rFonts w:eastAsia="Times New Roman" w:cs="Times New Roman"/>
                <w:sz w:val="16"/>
                <w:szCs w:val="20"/>
                <w:lang w:eastAsia="ar-SA"/>
              </w:rPr>
            </w:pP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48EB5D2" w14:textId="77777777" w:rsidR="00393C1E" w:rsidRDefault="00393C1E">
            <w:pPr>
              <w:widowControl w:val="0"/>
              <w:ind w:firstLine="0"/>
              <w:jc w:val="center"/>
              <w:rPr>
                <w:rFonts w:eastAsia="Times New Roman" w:cs="Times New Roman"/>
                <w:sz w:val="16"/>
                <w:szCs w:val="20"/>
                <w:lang w:eastAsia="ar-SA"/>
              </w:rPr>
            </w:pP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1E22291" w14:textId="77777777" w:rsidR="00393C1E" w:rsidRDefault="00393C1E">
            <w:pPr>
              <w:widowControl w:val="0"/>
              <w:ind w:firstLine="0"/>
              <w:jc w:val="center"/>
              <w:rPr>
                <w:rFonts w:eastAsia="Times New Roman" w:cs="Times New Roman"/>
                <w:sz w:val="16"/>
                <w:szCs w:val="20"/>
                <w:lang w:eastAsia="ar-SA"/>
              </w:rPr>
            </w:pPr>
          </w:p>
        </w:tc>
        <w:tc>
          <w:tcPr>
            <w:tcW w:w="133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B54D017" w14:textId="77777777" w:rsidR="00393C1E" w:rsidRDefault="00393C1E">
            <w:pPr>
              <w:widowControl w:val="0"/>
              <w:ind w:firstLine="0"/>
              <w:jc w:val="center"/>
              <w:rPr>
                <w:rFonts w:eastAsia="Times New Roman" w:cs="Times New Roman"/>
                <w:sz w:val="16"/>
                <w:szCs w:val="20"/>
                <w:lang w:eastAsia="ar-SA"/>
              </w:rPr>
            </w:pPr>
          </w:p>
        </w:tc>
        <w:tc>
          <w:tcPr>
            <w:tcW w:w="21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FC00421" w14:textId="77777777" w:rsidR="00393C1E" w:rsidRDefault="00393C1E">
            <w:pPr>
              <w:widowControl w:val="0"/>
              <w:ind w:firstLine="0"/>
              <w:jc w:val="center"/>
              <w:rPr>
                <w:rFonts w:eastAsia="Times New Roman" w:cs="Times New Roman"/>
                <w:sz w:val="16"/>
                <w:szCs w:val="20"/>
                <w:lang w:eastAsia="ar-SA"/>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046B56E9" w14:textId="77777777" w:rsidR="00393C1E" w:rsidRDefault="00393C1E">
            <w:pPr>
              <w:widowControl w:val="0"/>
              <w:ind w:firstLine="0"/>
              <w:jc w:val="center"/>
              <w:rPr>
                <w:rFonts w:eastAsia="Times New Roman" w:cs="Times New Roman"/>
                <w:sz w:val="16"/>
                <w:szCs w:val="20"/>
                <w:lang w:eastAsia="ar-SA"/>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24F1D1EF" w14:textId="77777777" w:rsidR="00393C1E" w:rsidRDefault="00393C1E">
            <w:pPr>
              <w:widowControl w:val="0"/>
              <w:ind w:firstLine="0"/>
              <w:jc w:val="center"/>
              <w:rPr>
                <w:rFonts w:eastAsia="Times New Roman" w:cs="Times New Roman"/>
                <w:sz w:val="16"/>
                <w:szCs w:val="16"/>
                <w:lang w:eastAsia="ar-SA"/>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6C0F7485" w14:textId="77777777" w:rsidR="00393C1E" w:rsidRDefault="00393C1E">
            <w:pPr>
              <w:widowControl w:val="0"/>
              <w:ind w:firstLine="0"/>
              <w:rPr>
                <w:rFonts w:eastAsia="Times New Roman" w:cs="Times New Roman"/>
                <w:sz w:val="16"/>
                <w:szCs w:val="16"/>
                <w:lang w:eastAsia="ar-SA"/>
              </w:rPr>
            </w:pPr>
          </w:p>
        </w:tc>
      </w:tr>
      <w:tr w:rsidR="00393C1E" w14:paraId="054826F8" w14:textId="77777777">
        <w:trPr>
          <w:trHeight w:val="339"/>
        </w:trPr>
        <w:tc>
          <w:tcPr>
            <w:tcW w:w="1376" w:type="dxa"/>
            <w:tcBorders>
              <w:top w:val="single" w:sz="4" w:space="0" w:color="000000"/>
              <w:left w:val="single" w:sz="4" w:space="0" w:color="000000"/>
              <w:bottom w:val="single" w:sz="4" w:space="0" w:color="000000"/>
              <w:right w:val="single" w:sz="4" w:space="0" w:color="000000"/>
            </w:tcBorders>
            <w:vAlign w:val="center"/>
          </w:tcPr>
          <w:p w14:paraId="23E124B5" w14:textId="77777777" w:rsidR="00393C1E" w:rsidRDefault="00393C1E">
            <w:pPr>
              <w:widowControl w:val="0"/>
              <w:ind w:firstLine="0"/>
              <w:jc w:val="center"/>
              <w:rPr>
                <w:rFonts w:eastAsia="Times New Roman" w:cs="Times New Roman"/>
                <w:sz w:val="16"/>
                <w:szCs w:val="20"/>
                <w:lang w:eastAsia="ar-SA"/>
              </w:rPr>
            </w:pPr>
          </w:p>
        </w:tc>
        <w:tc>
          <w:tcPr>
            <w:tcW w:w="1102" w:type="dxa"/>
            <w:tcBorders>
              <w:top w:val="single" w:sz="4" w:space="0" w:color="000000"/>
              <w:left w:val="single" w:sz="4" w:space="0" w:color="000000"/>
              <w:bottom w:val="single" w:sz="4" w:space="0" w:color="000000"/>
              <w:right w:val="single" w:sz="4" w:space="0" w:color="000000"/>
            </w:tcBorders>
            <w:vAlign w:val="center"/>
          </w:tcPr>
          <w:p w14:paraId="0F49F2B2" w14:textId="77777777" w:rsidR="00393C1E" w:rsidRDefault="00393C1E">
            <w:pPr>
              <w:widowControl w:val="0"/>
              <w:ind w:firstLine="0"/>
              <w:jc w:val="center"/>
              <w:rPr>
                <w:rFonts w:eastAsia="Times New Roman" w:cs="Times New Roman"/>
                <w:sz w:val="16"/>
                <w:szCs w:val="20"/>
                <w:lang w:eastAsia="ar-SA"/>
              </w:rPr>
            </w:pP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2F06052" w14:textId="77777777" w:rsidR="00393C1E" w:rsidRDefault="00393C1E">
            <w:pPr>
              <w:widowControl w:val="0"/>
              <w:ind w:firstLine="0"/>
              <w:jc w:val="center"/>
              <w:rPr>
                <w:rFonts w:eastAsia="Times New Roman" w:cs="Times New Roman"/>
                <w:sz w:val="16"/>
                <w:szCs w:val="20"/>
                <w:lang w:eastAsia="ar-SA"/>
              </w:rPr>
            </w:pP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AABF277" w14:textId="77777777" w:rsidR="00393C1E" w:rsidRDefault="00393C1E">
            <w:pPr>
              <w:widowControl w:val="0"/>
              <w:ind w:firstLine="0"/>
              <w:jc w:val="center"/>
              <w:rPr>
                <w:rFonts w:eastAsia="Times New Roman" w:cs="Times New Roman"/>
                <w:sz w:val="16"/>
                <w:szCs w:val="20"/>
                <w:lang w:eastAsia="ar-SA"/>
              </w:rPr>
            </w:pPr>
          </w:p>
        </w:tc>
        <w:tc>
          <w:tcPr>
            <w:tcW w:w="133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181C6C7" w14:textId="77777777" w:rsidR="00393C1E" w:rsidRDefault="00393C1E">
            <w:pPr>
              <w:widowControl w:val="0"/>
              <w:ind w:firstLine="0"/>
              <w:jc w:val="center"/>
              <w:rPr>
                <w:rFonts w:eastAsia="Times New Roman" w:cs="Times New Roman"/>
                <w:sz w:val="16"/>
                <w:szCs w:val="20"/>
                <w:lang w:eastAsia="ar-SA"/>
              </w:rPr>
            </w:pPr>
          </w:p>
        </w:tc>
        <w:tc>
          <w:tcPr>
            <w:tcW w:w="21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AB38A65" w14:textId="77777777" w:rsidR="00393C1E" w:rsidRDefault="00393C1E">
            <w:pPr>
              <w:widowControl w:val="0"/>
              <w:ind w:firstLine="0"/>
              <w:jc w:val="center"/>
              <w:rPr>
                <w:rFonts w:eastAsia="Times New Roman" w:cs="Times New Roman"/>
                <w:sz w:val="16"/>
                <w:szCs w:val="20"/>
                <w:lang w:eastAsia="ar-SA"/>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34D1372F" w14:textId="77777777" w:rsidR="00393C1E" w:rsidRDefault="00393C1E">
            <w:pPr>
              <w:widowControl w:val="0"/>
              <w:ind w:firstLine="0"/>
              <w:jc w:val="center"/>
              <w:rPr>
                <w:rFonts w:eastAsia="Times New Roman" w:cs="Times New Roman"/>
                <w:sz w:val="16"/>
                <w:szCs w:val="20"/>
                <w:lang w:eastAsia="ar-SA"/>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593ECE87" w14:textId="77777777" w:rsidR="00393C1E" w:rsidRDefault="00393C1E">
            <w:pPr>
              <w:widowControl w:val="0"/>
              <w:ind w:firstLine="0"/>
              <w:jc w:val="center"/>
              <w:rPr>
                <w:rFonts w:eastAsia="Times New Roman" w:cs="Times New Roman"/>
                <w:sz w:val="16"/>
                <w:szCs w:val="16"/>
                <w:lang w:eastAsia="ar-SA"/>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598603AF" w14:textId="77777777" w:rsidR="00393C1E" w:rsidRDefault="00393C1E">
            <w:pPr>
              <w:widowControl w:val="0"/>
              <w:ind w:firstLine="0"/>
              <w:jc w:val="center"/>
              <w:rPr>
                <w:rFonts w:eastAsia="Times New Roman" w:cs="Times New Roman"/>
                <w:sz w:val="16"/>
                <w:szCs w:val="16"/>
                <w:lang w:eastAsia="ar-SA"/>
              </w:rPr>
            </w:pPr>
          </w:p>
        </w:tc>
      </w:tr>
      <w:tr w:rsidR="00393C1E" w14:paraId="27607658" w14:textId="77777777">
        <w:trPr>
          <w:trHeight w:val="284"/>
        </w:trPr>
        <w:tc>
          <w:tcPr>
            <w:tcW w:w="7153" w:type="dxa"/>
            <w:gridSpan w:val="5"/>
            <w:tcBorders>
              <w:top w:val="single" w:sz="4" w:space="0" w:color="000000"/>
              <w:left w:val="single" w:sz="4" w:space="0" w:color="000000"/>
              <w:bottom w:val="single" w:sz="4" w:space="0" w:color="000000"/>
              <w:right w:val="single" w:sz="4" w:space="0" w:color="000000"/>
            </w:tcBorders>
          </w:tcPr>
          <w:p w14:paraId="3C0BBC21" w14:textId="77777777" w:rsidR="00393C1E" w:rsidRDefault="007447EE">
            <w:pPr>
              <w:widowControl w:val="0"/>
              <w:ind w:firstLine="0"/>
              <w:rPr>
                <w:rFonts w:eastAsia="Calibri" w:cs="Times New Roman"/>
                <w:sz w:val="16"/>
                <w:szCs w:val="20"/>
                <w:lang w:eastAsia="ar-SA"/>
              </w:rPr>
            </w:pPr>
            <w:r>
              <w:rPr>
                <w:rFonts w:eastAsia="Times New Roman" w:cs="Times New Roman"/>
                <w:sz w:val="16"/>
                <w:szCs w:val="20"/>
                <w:lang w:eastAsia="ar-SA"/>
              </w:rPr>
              <w:t>Итого часов очного сопровождения: Город</w:t>
            </w:r>
            <w:r>
              <w:rPr>
                <w:rFonts w:eastAsia="Calibri" w:cs="Times New Roman"/>
                <w:sz w:val="16"/>
                <w:szCs w:val="20"/>
                <w:lang w:eastAsia="ar-SA"/>
              </w:rPr>
              <w:t xml:space="preserve">: __________ часов Область: ______ </w:t>
            </w:r>
            <w:proofErr w:type="gramStart"/>
            <w:r>
              <w:rPr>
                <w:rFonts w:eastAsia="Calibri" w:cs="Times New Roman"/>
                <w:sz w:val="16"/>
                <w:szCs w:val="20"/>
                <w:lang w:eastAsia="ar-SA"/>
              </w:rPr>
              <w:t>часов  Заказчик</w:t>
            </w:r>
            <w:proofErr w:type="gramEnd"/>
            <w:r>
              <w:rPr>
                <w:rFonts w:eastAsia="Calibri" w:cs="Times New Roman"/>
                <w:sz w:val="16"/>
                <w:szCs w:val="20"/>
                <w:lang w:eastAsia="ar-SA"/>
              </w:rPr>
              <w:t xml:space="preserve"> _____ часов</w:t>
            </w:r>
          </w:p>
        </w:tc>
        <w:tc>
          <w:tcPr>
            <w:tcW w:w="7415" w:type="dxa"/>
            <w:gridSpan w:val="4"/>
            <w:tcBorders>
              <w:top w:val="single" w:sz="4" w:space="0" w:color="000000"/>
              <w:left w:val="single" w:sz="4" w:space="0" w:color="000000"/>
              <w:bottom w:val="single" w:sz="4" w:space="0" w:color="000000"/>
              <w:right w:val="single" w:sz="4" w:space="0" w:color="000000"/>
            </w:tcBorders>
          </w:tcPr>
          <w:p w14:paraId="293D1522" w14:textId="77777777" w:rsidR="00393C1E" w:rsidRDefault="007447EE">
            <w:pPr>
              <w:widowControl w:val="0"/>
              <w:ind w:firstLine="0"/>
              <w:rPr>
                <w:rFonts w:eastAsia="Calibri" w:cs="Times New Roman"/>
                <w:sz w:val="16"/>
                <w:szCs w:val="20"/>
                <w:lang w:eastAsia="ar-SA"/>
              </w:rPr>
            </w:pPr>
            <w:r>
              <w:rPr>
                <w:rFonts w:eastAsia="Calibri" w:cs="Times New Roman"/>
                <w:sz w:val="16"/>
                <w:szCs w:val="20"/>
                <w:lang w:eastAsia="ar-SA"/>
              </w:rPr>
              <w:t xml:space="preserve">Остаток часов в рамках </w:t>
            </w:r>
            <w:proofErr w:type="gramStart"/>
            <w:r>
              <w:rPr>
                <w:rFonts w:eastAsia="Calibri" w:cs="Times New Roman"/>
                <w:sz w:val="16"/>
                <w:szCs w:val="20"/>
                <w:lang w:eastAsia="ar-SA"/>
              </w:rPr>
              <w:t>ООЗ:  Город</w:t>
            </w:r>
            <w:proofErr w:type="gramEnd"/>
            <w:r>
              <w:rPr>
                <w:rFonts w:eastAsia="Calibri" w:cs="Times New Roman"/>
                <w:sz w:val="16"/>
                <w:szCs w:val="20"/>
                <w:lang w:eastAsia="ar-SA"/>
              </w:rPr>
              <w:t>: _____ часов  Область: _____ часов  Заказчик _______ часов</w:t>
            </w:r>
          </w:p>
        </w:tc>
      </w:tr>
    </w:tbl>
    <w:p w14:paraId="3AA8E244" w14:textId="77777777" w:rsidR="00393C1E" w:rsidRDefault="00393C1E">
      <w:pPr>
        <w:ind w:left="720" w:firstLine="720"/>
        <w:contextualSpacing/>
        <w:rPr>
          <w:rFonts w:eastAsia="Calibri" w:cs="Times New Roman"/>
          <w:sz w:val="18"/>
          <w:szCs w:val="18"/>
        </w:rPr>
      </w:pPr>
    </w:p>
    <w:p w14:paraId="7BFD0B70" w14:textId="77777777" w:rsidR="00393C1E" w:rsidRDefault="007447EE">
      <w:pPr>
        <w:widowControl w:val="0"/>
        <w:numPr>
          <w:ilvl w:val="1"/>
          <w:numId w:val="30"/>
        </w:numPr>
        <w:ind w:left="788" w:hanging="431"/>
        <w:rPr>
          <w:rFonts w:eastAsia="Calibri" w:cs="Times New Roman"/>
          <w:b/>
          <w:sz w:val="18"/>
          <w:szCs w:val="18"/>
        </w:rPr>
      </w:pPr>
      <w:r>
        <w:rPr>
          <w:rFonts w:eastAsia="Calibri" w:cs="Times New Roman"/>
          <w:b/>
          <w:sz w:val="18"/>
          <w:szCs w:val="18"/>
        </w:rPr>
        <w:t>Плановые регламентные работы</w:t>
      </w:r>
    </w:p>
    <w:p w14:paraId="35ACC57E" w14:textId="77777777" w:rsidR="00393C1E" w:rsidRDefault="007447EE">
      <w:pPr>
        <w:ind w:firstLine="708"/>
        <w:rPr>
          <w:rFonts w:eastAsia="Calibri" w:cs="Times New Roman"/>
          <w:sz w:val="18"/>
          <w:szCs w:val="18"/>
          <w:lang w:eastAsia="ar-SA"/>
        </w:rPr>
      </w:pPr>
      <w:r>
        <w:rPr>
          <w:rFonts w:eastAsia="Calibri" w:cs="Times New Roman"/>
          <w:sz w:val="18"/>
          <w:szCs w:val="18"/>
          <w:lang w:eastAsia="ar-SA"/>
        </w:rPr>
        <w:t>Плановые регламентные работы не производились</w:t>
      </w:r>
    </w:p>
    <w:p w14:paraId="40214BB7" w14:textId="77777777" w:rsidR="00393C1E" w:rsidRDefault="007447EE">
      <w:pPr>
        <w:ind w:firstLine="708"/>
        <w:rPr>
          <w:rFonts w:eastAsia="Calibri" w:cs="Times New Roman"/>
          <w:sz w:val="18"/>
          <w:szCs w:val="18"/>
          <w:lang w:eastAsia="ar-SA"/>
        </w:rPr>
      </w:pPr>
      <w:r>
        <w:rPr>
          <w:rFonts w:eastAsia="Calibri" w:cs="Times New Roman"/>
          <w:b/>
          <w:sz w:val="18"/>
          <w:szCs w:val="18"/>
          <w:lang w:eastAsia="ar-SA"/>
        </w:rPr>
        <w:t>Примечание</w:t>
      </w:r>
      <w:r>
        <w:rPr>
          <w:rFonts w:eastAsia="Calibri" w:cs="Times New Roman"/>
          <w:sz w:val="18"/>
          <w:szCs w:val="18"/>
          <w:lang w:eastAsia="ar-SA"/>
        </w:rPr>
        <w:t>: в этом разделе должно указываться:</w:t>
      </w:r>
    </w:p>
    <w:p w14:paraId="58627642" w14:textId="77777777" w:rsidR="00393C1E" w:rsidRDefault="007447EE">
      <w:pPr>
        <w:numPr>
          <w:ilvl w:val="0"/>
          <w:numId w:val="32"/>
        </w:numPr>
        <w:ind w:left="993" w:hanging="284"/>
        <w:contextualSpacing/>
        <w:rPr>
          <w:rFonts w:eastAsia="Calibri" w:cs="Times New Roman"/>
          <w:sz w:val="18"/>
          <w:szCs w:val="18"/>
        </w:rPr>
      </w:pPr>
      <w:r>
        <w:rPr>
          <w:rFonts w:eastAsia="Calibri" w:cs="Times New Roman"/>
          <w:sz w:val="18"/>
          <w:szCs w:val="18"/>
        </w:rPr>
        <w:t>дата, время и продолжительность проведения работ;</w:t>
      </w:r>
    </w:p>
    <w:p w14:paraId="545FA674" w14:textId="77777777" w:rsidR="00393C1E" w:rsidRDefault="007447EE">
      <w:pPr>
        <w:numPr>
          <w:ilvl w:val="0"/>
          <w:numId w:val="32"/>
        </w:numPr>
        <w:ind w:left="993" w:hanging="284"/>
        <w:contextualSpacing/>
        <w:rPr>
          <w:rFonts w:eastAsia="Calibri" w:cs="Times New Roman"/>
          <w:sz w:val="18"/>
          <w:szCs w:val="18"/>
        </w:rPr>
      </w:pPr>
      <w:r>
        <w:rPr>
          <w:rFonts w:eastAsia="Calibri" w:cs="Times New Roman"/>
          <w:sz w:val="18"/>
          <w:szCs w:val="18"/>
        </w:rPr>
        <w:t>продолжительность недоступности Компонентов ЕГИСЗ НСО и Сервисов интеграции.</w:t>
      </w:r>
    </w:p>
    <w:p w14:paraId="7481A03B" w14:textId="77777777" w:rsidR="00393C1E" w:rsidRDefault="007447EE">
      <w:pPr>
        <w:widowControl w:val="0"/>
        <w:numPr>
          <w:ilvl w:val="1"/>
          <w:numId w:val="30"/>
        </w:numPr>
        <w:ind w:left="788" w:hanging="431"/>
        <w:rPr>
          <w:rFonts w:eastAsia="Calibri" w:cs="Times New Roman"/>
          <w:b/>
          <w:sz w:val="18"/>
          <w:szCs w:val="18"/>
        </w:rPr>
      </w:pPr>
      <w:r>
        <w:rPr>
          <w:rFonts w:eastAsia="Calibri" w:cs="Times New Roman"/>
          <w:b/>
          <w:sz w:val="18"/>
          <w:szCs w:val="18"/>
        </w:rPr>
        <w:t>Неотложные регламентные работы</w:t>
      </w:r>
    </w:p>
    <w:p w14:paraId="2BECED72" w14:textId="77777777" w:rsidR="00393C1E" w:rsidRDefault="007447EE">
      <w:pPr>
        <w:ind w:firstLine="708"/>
        <w:rPr>
          <w:rFonts w:eastAsia="Times New Roman" w:cs="Times New Roman"/>
          <w:sz w:val="18"/>
          <w:szCs w:val="18"/>
          <w:lang w:eastAsia="ru-RU"/>
        </w:rPr>
      </w:pPr>
      <w:r>
        <w:rPr>
          <w:rFonts w:eastAsia="Times New Roman" w:cs="Times New Roman"/>
          <w:sz w:val="18"/>
          <w:szCs w:val="18"/>
          <w:lang w:eastAsia="ru-RU"/>
        </w:rPr>
        <w:lastRenderedPageBreak/>
        <w:t>Неотложные регламентный работы не производились</w:t>
      </w:r>
    </w:p>
    <w:p w14:paraId="3B5E0B8D" w14:textId="77777777" w:rsidR="00393C1E" w:rsidRDefault="007447EE">
      <w:pPr>
        <w:ind w:firstLine="708"/>
        <w:rPr>
          <w:rFonts w:eastAsia="Times New Roman" w:cs="Times New Roman"/>
          <w:sz w:val="18"/>
          <w:szCs w:val="18"/>
          <w:lang w:eastAsia="ru-RU"/>
        </w:rPr>
      </w:pPr>
      <w:r>
        <w:rPr>
          <w:rFonts w:eastAsia="Times New Roman" w:cs="Times New Roman"/>
          <w:b/>
          <w:sz w:val="18"/>
          <w:szCs w:val="18"/>
          <w:lang w:eastAsia="ru-RU"/>
        </w:rPr>
        <w:t>Примечание</w:t>
      </w:r>
      <w:r>
        <w:rPr>
          <w:rFonts w:eastAsia="Times New Roman" w:cs="Times New Roman"/>
          <w:sz w:val="18"/>
          <w:szCs w:val="18"/>
          <w:lang w:eastAsia="ru-RU"/>
        </w:rPr>
        <w:t>: в этом разделе должно указываться:</w:t>
      </w:r>
    </w:p>
    <w:p w14:paraId="21EDF199" w14:textId="77777777" w:rsidR="00393C1E" w:rsidRDefault="007447EE">
      <w:pPr>
        <w:numPr>
          <w:ilvl w:val="0"/>
          <w:numId w:val="32"/>
        </w:numPr>
        <w:ind w:left="993" w:hanging="284"/>
        <w:contextualSpacing/>
        <w:rPr>
          <w:rFonts w:eastAsia="Calibri" w:cs="Times New Roman"/>
          <w:sz w:val="18"/>
          <w:szCs w:val="18"/>
          <w:lang w:eastAsia="ar-SA"/>
        </w:rPr>
      </w:pPr>
      <w:r>
        <w:rPr>
          <w:rFonts w:eastAsia="Calibri" w:cs="Times New Roman"/>
          <w:sz w:val="18"/>
          <w:szCs w:val="18"/>
          <w:lang w:eastAsia="ar-SA"/>
        </w:rPr>
        <w:t>дата, время и продолжительность проведения работ;</w:t>
      </w:r>
    </w:p>
    <w:p w14:paraId="405A3819" w14:textId="77777777" w:rsidR="00393C1E" w:rsidRDefault="007447EE">
      <w:pPr>
        <w:numPr>
          <w:ilvl w:val="0"/>
          <w:numId w:val="32"/>
        </w:numPr>
        <w:ind w:left="993" w:hanging="284"/>
        <w:contextualSpacing/>
        <w:rPr>
          <w:rFonts w:eastAsia="Calibri" w:cs="Times New Roman"/>
          <w:sz w:val="18"/>
          <w:szCs w:val="18"/>
          <w:lang w:eastAsia="ar-SA"/>
        </w:rPr>
      </w:pPr>
      <w:r>
        <w:rPr>
          <w:rFonts w:eastAsia="Calibri" w:cs="Times New Roman"/>
          <w:sz w:val="18"/>
          <w:szCs w:val="18"/>
          <w:lang w:eastAsia="ar-SA"/>
        </w:rPr>
        <w:t>продолжительность недоступности Компонентов ЕГИСЗ НСО и Сервисов интеграции.</w:t>
      </w:r>
    </w:p>
    <w:p w14:paraId="6026F5CA" w14:textId="77777777" w:rsidR="00393C1E" w:rsidRDefault="00393C1E">
      <w:pPr>
        <w:contextualSpacing/>
        <w:rPr>
          <w:rFonts w:eastAsia="Calibri" w:cs="Times New Roman"/>
          <w:sz w:val="18"/>
          <w:szCs w:val="18"/>
          <w:lang w:eastAsia="ar-SA"/>
        </w:rPr>
      </w:pPr>
    </w:p>
    <w:p w14:paraId="51B03700" w14:textId="77777777" w:rsidR="00393C1E" w:rsidRDefault="007447EE">
      <w:pPr>
        <w:widowControl w:val="0"/>
        <w:numPr>
          <w:ilvl w:val="1"/>
          <w:numId w:val="30"/>
        </w:numPr>
        <w:ind w:left="788" w:hanging="431"/>
        <w:rPr>
          <w:rFonts w:eastAsia="Calibri" w:cs="Times New Roman"/>
          <w:b/>
          <w:sz w:val="18"/>
          <w:szCs w:val="18"/>
        </w:rPr>
      </w:pPr>
      <w:r>
        <w:rPr>
          <w:rFonts w:eastAsia="Calibri" w:cs="Times New Roman"/>
          <w:b/>
          <w:sz w:val="18"/>
          <w:szCs w:val="18"/>
        </w:rPr>
        <w:t xml:space="preserve">Обеспечение работоспособности Компонентов ЕГИСЗ НСО и Сервисов интеграции </w:t>
      </w:r>
    </w:p>
    <w:p w14:paraId="703AD510" w14:textId="77777777" w:rsidR="00393C1E" w:rsidRDefault="007447EE">
      <w:pPr>
        <w:ind w:left="720"/>
        <w:contextualSpacing/>
        <w:rPr>
          <w:rFonts w:eastAsia="Calibri" w:cs="Times New Roman"/>
          <w:sz w:val="18"/>
          <w:szCs w:val="18"/>
        </w:rPr>
      </w:pPr>
      <w:r>
        <w:rPr>
          <w:rFonts w:eastAsia="Calibri" w:cs="Times New Roman"/>
          <w:sz w:val="18"/>
          <w:szCs w:val="18"/>
        </w:rPr>
        <w:t>Факты нарушения работоспособности Компонентов ЕГИСЗ НСО и Сервисов интеграции приведены в таблице 5.</w:t>
      </w:r>
    </w:p>
    <w:p w14:paraId="1C0CAD64" w14:textId="77777777" w:rsidR="00393C1E" w:rsidRDefault="007447EE">
      <w:pPr>
        <w:ind w:left="720" w:firstLine="720"/>
        <w:contextualSpacing/>
        <w:rPr>
          <w:rFonts w:eastAsia="Calibri" w:cs="Times New Roman"/>
          <w:sz w:val="18"/>
          <w:szCs w:val="18"/>
        </w:rPr>
      </w:pPr>
      <w:r>
        <w:rPr>
          <w:rFonts w:eastAsia="Calibri" w:cs="Times New Roman"/>
          <w:sz w:val="18"/>
          <w:szCs w:val="18"/>
        </w:rPr>
        <w:t xml:space="preserve">Таблица 5 – Нарушение работоспособности Компонентов ЕГИСЗ НСО и Сервисов интеграции </w:t>
      </w:r>
    </w:p>
    <w:tbl>
      <w:tblPr>
        <w:tblW w:w="14560" w:type="dxa"/>
        <w:tblLayout w:type="fixed"/>
        <w:tblLook w:val="04A0" w:firstRow="1" w:lastRow="0" w:firstColumn="1" w:lastColumn="0" w:noHBand="0" w:noVBand="1"/>
      </w:tblPr>
      <w:tblGrid>
        <w:gridCol w:w="1286"/>
        <w:gridCol w:w="1383"/>
        <w:gridCol w:w="1402"/>
        <w:gridCol w:w="1411"/>
        <w:gridCol w:w="2242"/>
        <w:gridCol w:w="2733"/>
        <w:gridCol w:w="2015"/>
        <w:gridCol w:w="2088"/>
      </w:tblGrid>
      <w:tr w:rsidR="00393C1E" w14:paraId="4A725B98" w14:textId="77777777">
        <w:tc>
          <w:tcPr>
            <w:tcW w:w="1285" w:type="dxa"/>
            <w:tcBorders>
              <w:top w:val="single" w:sz="4" w:space="0" w:color="000000"/>
              <w:left w:val="single" w:sz="4" w:space="0" w:color="000000"/>
              <w:bottom w:val="single" w:sz="4" w:space="0" w:color="000000"/>
              <w:right w:val="single" w:sz="4" w:space="0" w:color="000000"/>
            </w:tcBorders>
            <w:vAlign w:val="center"/>
          </w:tcPr>
          <w:p w14:paraId="2D64A26E"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 Запроса в СУЗ</w:t>
            </w:r>
          </w:p>
        </w:tc>
        <w:tc>
          <w:tcPr>
            <w:tcW w:w="1382" w:type="dxa"/>
            <w:tcBorders>
              <w:top w:val="single" w:sz="4" w:space="0" w:color="000000"/>
              <w:left w:val="single" w:sz="4" w:space="0" w:color="000000"/>
              <w:bottom w:val="single" w:sz="4" w:space="0" w:color="000000"/>
              <w:right w:val="single" w:sz="4" w:space="0" w:color="000000"/>
            </w:tcBorders>
            <w:vAlign w:val="center"/>
          </w:tcPr>
          <w:p w14:paraId="08B82C48"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Дата время начала</w:t>
            </w:r>
          </w:p>
        </w:tc>
        <w:tc>
          <w:tcPr>
            <w:tcW w:w="1402" w:type="dxa"/>
            <w:tcBorders>
              <w:top w:val="single" w:sz="4" w:space="0" w:color="000000"/>
              <w:left w:val="single" w:sz="4" w:space="0" w:color="000000"/>
              <w:bottom w:val="single" w:sz="4" w:space="0" w:color="000000"/>
              <w:right w:val="single" w:sz="4" w:space="0" w:color="000000"/>
            </w:tcBorders>
            <w:vAlign w:val="center"/>
          </w:tcPr>
          <w:p w14:paraId="1C87833A"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Дата время окончания</w:t>
            </w:r>
          </w:p>
        </w:tc>
        <w:tc>
          <w:tcPr>
            <w:tcW w:w="1411" w:type="dxa"/>
            <w:tcBorders>
              <w:top w:val="single" w:sz="4" w:space="0" w:color="000000"/>
              <w:left w:val="single" w:sz="4" w:space="0" w:color="000000"/>
              <w:bottom w:val="single" w:sz="4" w:space="0" w:color="000000"/>
              <w:right w:val="single" w:sz="4" w:space="0" w:color="000000"/>
            </w:tcBorders>
            <w:vAlign w:val="center"/>
          </w:tcPr>
          <w:p w14:paraId="15C1FCF9"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Время простоя</w:t>
            </w:r>
          </w:p>
        </w:tc>
        <w:tc>
          <w:tcPr>
            <w:tcW w:w="2242" w:type="dxa"/>
            <w:tcBorders>
              <w:top w:val="single" w:sz="4" w:space="0" w:color="000000"/>
              <w:left w:val="single" w:sz="4" w:space="0" w:color="000000"/>
              <w:bottom w:val="single" w:sz="4" w:space="0" w:color="000000"/>
              <w:right w:val="single" w:sz="4" w:space="0" w:color="000000"/>
            </w:tcBorders>
            <w:vAlign w:val="center"/>
          </w:tcPr>
          <w:p w14:paraId="4E129913"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Компонент ЕГИСЗ НСО/</w:t>
            </w:r>
          </w:p>
          <w:p w14:paraId="3A8745B8"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Сервис</w:t>
            </w:r>
          </w:p>
        </w:tc>
        <w:tc>
          <w:tcPr>
            <w:tcW w:w="2733" w:type="dxa"/>
            <w:tcBorders>
              <w:top w:val="single" w:sz="4" w:space="0" w:color="000000"/>
              <w:left w:val="single" w:sz="4" w:space="0" w:color="000000"/>
              <w:bottom w:val="single" w:sz="4" w:space="0" w:color="000000"/>
              <w:right w:val="single" w:sz="4" w:space="0" w:color="000000"/>
            </w:tcBorders>
            <w:vAlign w:val="center"/>
          </w:tcPr>
          <w:p w14:paraId="728A792F"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Описание проблемы</w:t>
            </w:r>
          </w:p>
        </w:tc>
        <w:tc>
          <w:tcPr>
            <w:tcW w:w="2015" w:type="dxa"/>
            <w:tcBorders>
              <w:top w:val="single" w:sz="4" w:space="0" w:color="000000"/>
              <w:left w:val="single" w:sz="4" w:space="0" w:color="000000"/>
              <w:bottom w:val="single" w:sz="4" w:space="0" w:color="000000"/>
              <w:right w:val="single" w:sz="4" w:space="0" w:color="000000"/>
            </w:tcBorders>
            <w:vAlign w:val="center"/>
          </w:tcPr>
          <w:p w14:paraId="4557FC01"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Причина запроса</w:t>
            </w:r>
          </w:p>
        </w:tc>
        <w:tc>
          <w:tcPr>
            <w:tcW w:w="2088" w:type="dxa"/>
            <w:tcBorders>
              <w:top w:val="single" w:sz="4" w:space="0" w:color="000000"/>
              <w:left w:val="single" w:sz="4" w:space="0" w:color="000000"/>
              <w:bottom w:val="single" w:sz="4" w:space="0" w:color="000000"/>
              <w:right w:val="single" w:sz="4" w:space="0" w:color="000000"/>
            </w:tcBorders>
            <w:vAlign w:val="center"/>
          </w:tcPr>
          <w:p w14:paraId="5B6B9CFC" w14:textId="77777777" w:rsidR="00393C1E" w:rsidRDefault="007447EE">
            <w:pPr>
              <w:widowControl w:val="0"/>
              <w:ind w:firstLine="0"/>
              <w:jc w:val="center"/>
              <w:rPr>
                <w:rFonts w:eastAsia="Calibri" w:cs="Times New Roman"/>
                <w:b/>
                <w:sz w:val="18"/>
                <w:szCs w:val="18"/>
                <w:lang w:eastAsia="ar-SA"/>
              </w:rPr>
            </w:pPr>
            <w:r>
              <w:rPr>
                <w:rFonts w:eastAsia="Calibri" w:cs="Times New Roman"/>
                <w:b/>
                <w:sz w:val="18"/>
                <w:szCs w:val="18"/>
                <w:lang w:eastAsia="ar-SA"/>
              </w:rPr>
              <w:t>Что сделано</w:t>
            </w:r>
          </w:p>
        </w:tc>
      </w:tr>
      <w:tr w:rsidR="00393C1E" w14:paraId="29A3098B" w14:textId="77777777">
        <w:tc>
          <w:tcPr>
            <w:tcW w:w="1285" w:type="dxa"/>
            <w:tcBorders>
              <w:top w:val="single" w:sz="4" w:space="0" w:color="000000"/>
              <w:left w:val="single" w:sz="4" w:space="0" w:color="000000"/>
              <w:bottom w:val="single" w:sz="4" w:space="0" w:color="000000"/>
              <w:right w:val="single" w:sz="4" w:space="0" w:color="000000"/>
            </w:tcBorders>
          </w:tcPr>
          <w:p w14:paraId="2030AD36" w14:textId="77777777" w:rsidR="00393C1E" w:rsidRDefault="00393C1E">
            <w:pPr>
              <w:widowControl w:val="0"/>
              <w:rPr>
                <w:rFonts w:eastAsia="Calibri" w:cs="Times New Roman"/>
                <w:sz w:val="18"/>
                <w:szCs w:val="18"/>
                <w:lang w:eastAsia="ar-SA"/>
              </w:rPr>
            </w:pPr>
          </w:p>
        </w:tc>
        <w:tc>
          <w:tcPr>
            <w:tcW w:w="1382" w:type="dxa"/>
            <w:tcBorders>
              <w:top w:val="single" w:sz="4" w:space="0" w:color="000000"/>
              <w:left w:val="single" w:sz="4" w:space="0" w:color="000000"/>
              <w:bottom w:val="single" w:sz="4" w:space="0" w:color="000000"/>
              <w:right w:val="single" w:sz="4" w:space="0" w:color="000000"/>
            </w:tcBorders>
            <w:vAlign w:val="center"/>
          </w:tcPr>
          <w:p w14:paraId="0671C60A" w14:textId="77777777" w:rsidR="00393C1E" w:rsidRDefault="00393C1E">
            <w:pPr>
              <w:widowControl w:val="0"/>
              <w:rPr>
                <w:rFonts w:eastAsia="Calibri" w:cs="Times New Roman"/>
                <w:sz w:val="18"/>
                <w:szCs w:val="18"/>
                <w:lang w:eastAsia="ar-SA"/>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C723CE" w14:textId="77777777" w:rsidR="00393C1E" w:rsidRDefault="00393C1E">
            <w:pPr>
              <w:widowControl w:val="0"/>
              <w:rPr>
                <w:rFonts w:eastAsia="Calibri" w:cs="Times New Roman"/>
                <w:sz w:val="18"/>
                <w:szCs w:val="18"/>
                <w:lang w:eastAsia="ar-SA"/>
              </w:rPr>
            </w:pPr>
          </w:p>
        </w:tc>
        <w:tc>
          <w:tcPr>
            <w:tcW w:w="1411" w:type="dxa"/>
            <w:tcBorders>
              <w:top w:val="single" w:sz="4" w:space="0" w:color="000000"/>
              <w:left w:val="single" w:sz="4" w:space="0" w:color="000000"/>
              <w:bottom w:val="single" w:sz="4" w:space="0" w:color="000000"/>
              <w:right w:val="single" w:sz="4" w:space="0" w:color="000000"/>
            </w:tcBorders>
            <w:vAlign w:val="center"/>
          </w:tcPr>
          <w:p w14:paraId="53B57C30" w14:textId="77777777" w:rsidR="00393C1E" w:rsidRDefault="00393C1E">
            <w:pPr>
              <w:widowControl w:val="0"/>
              <w:rPr>
                <w:rFonts w:eastAsia="Calibri" w:cs="Times New Roman"/>
                <w:sz w:val="18"/>
                <w:szCs w:val="18"/>
                <w:lang w:eastAsia="ar-SA"/>
              </w:rPr>
            </w:pPr>
          </w:p>
        </w:tc>
        <w:tc>
          <w:tcPr>
            <w:tcW w:w="2242" w:type="dxa"/>
            <w:tcBorders>
              <w:top w:val="single" w:sz="4" w:space="0" w:color="000000"/>
              <w:left w:val="single" w:sz="4" w:space="0" w:color="000000"/>
              <w:bottom w:val="single" w:sz="4" w:space="0" w:color="000000"/>
              <w:right w:val="single" w:sz="4" w:space="0" w:color="000000"/>
            </w:tcBorders>
            <w:vAlign w:val="center"/>
          </w:tcPr>
          <w:p w14:paraId="746A1BEB" w14:textId="77777777" w:rsidR="00393C1E" w:rsidRDefault="00393C1E">
            <w:pPr>
              <w:widowControl w:val="0"/>
              <w:rPr>
                <w:rFonts w:eastAsia="Calibri" w:cs="Times New Roman"/>
                <w:sz w:val="18"/>
                <w:szCs w:val="18"/>
                <w:lang w:eastAsia="ar-SA"/>
              </w:rPr>
            </w:pPr>
          </w:p>
        </w:tc>
        <w:tc>
          <w:tcPr>
            <w:tcW w:w="2733" w:type="dxa"/>
            <w:tcBorders>
              <w:top w:val="single" w:sz="4" w:space="0" w:color="000000"/>
              <w:left w:val="single" w:sz="4" w:space="0" w:color="000000"/>
              <w:bottom w:val="single" w:sz="4" w:space="0" w:color="000000"/>
              <w:right w:val="single" w:sz="4" w:space="0" w:color="000000"/>
            </w:tcBorders>
            <w:vAlign w:val="center"/>
          </w:tcPr>
          <w:p w14:paraId="25BE0873" w14:textId="77777777" w:rsidR="00393C1E" w:rsidRDefault="00393C1E">
            <w:pPr>
              <w:widowControl w:val="0"/>
              <w:rPr>
                <w:rFonts w:eastAsia="Calibri" w:cs="Times New Roman"/>
                <w:sz w:val="18"/>
                <w:szCs w:val="18"/>
                <w:lang w:eastAsia="ar-SA"/>
              </w:rPr>
            </w:pPr>
          </w:p>
        </w:tc>
        <w:tc>
          <w:tcPr>
            <w:tcW w:w="2015" w:type="dxa"/>
            <w:tcBorders>
              <w:top w:val="single" w:sz="4" w:space="0" w:color="000000"/>
              <w:left w:val="single" w:sz="4" w:space="0" w:color="000000"/>
              <w:bottom w:val="single" w:sz="4" w:space="0" w:color="000000"/>
              <w:right w:val="single" w:sz="4" w:space="0" w:color="000000"/>
            </w:tcBorders>
          </w:tcPr>
          <w:p w14:paraId="0656E3D8" w14:textId="77777777" w:rsidR="00393C1E" w:rsidRDefault="00393C1E">
            <w:pPr>
              <w:widowControl w:val="0"/>
              <w:rPr>
                <w:rFonts w:eastAsia="Calibri" w:cs="Times New Roman"/>
                <w:sz w:val="18"/>
                <w:szCs w:val="18"/>
                <w:lang w:eastAsia="ar-SA"/>
              </w:rPr>
            </w:pPr>
          </w:p>
        </w:tc>
        <w:tc>
          <w:tcPr>
            <w:tcW w:w="2088" w:type="dxa"/>
            <w:tcBorders>
              <w:top w:val="single" w:sz="4" w:space="0" w:color="000000"/>
              <w:left w:val="single" w:sz="4" w:space="0" w:color="000000"/>
              <w:bottom w:val="single" w:sz="4" w:space="0" w:color="000000"/>
              <w:right w:val="single" w:sz="4" w:space="0" w:color="000000"/>
            </w:tcBorders>
            <w:vAlign w:val="center"/>
          </w:tcPr>
          <w:p w14:paraId="4E6F948F" w14:textId="77777777" w:rsidR="00393C1E" w:rsidRDefault="00393C1E">
            <w:pPr>
              <w:widowControl w:val="0"/>
              <w:rPr>
                <w:rFonts w:eastAsia="Calibri" w:cs="Times New Roman"/>
                <w:sz w:val="18"/>
                <w:szCs w:val="18"/>
                <w:lang w:eastAsia="ar-SA"/>
              </w:rPr>
            </w:pPr>
          </w:p>
        </w:tc>
      </w:tr>
    </w:tbl>
    <w:p w14:paraId="6EB1D9EF" w14:textId="77777777" w:rsidR="00393C1E" w:rsidRDefault="007447EE">
      <w:pPr>
        <w:widowControl w:val="0"/>
        <w:numPr>
          <w:ilvl w:val="1"/>
          <w:numId w:val="30"/>
        </w:numPr>
        <w:ind w:left="788" w:hanging="431"/>
        <w:rPr>
          <w:rFonts w:eastAsia="Calibri" w:cs="Times New Roman"/>
          <w:b/>
          <w:sz w:val="18"/>
          <w:szCs w:val="18"/>
        </w:rPr>
      </w:pPr>
      <w:r>
        <w:rPr>
          <w:rFonts w:eastAsia="Calibri" w:cs="Times New Roman"/>
          <w:b/>
          <w:sz w:val="18"/>
          <w:szCs w:val="18"/>
        </w:rPr>
        <w:t xml:space="preserve"> Формирование и вывод в интерфейс аналитических выборок</w:t>
      </w:r>
    </w:p>
    <w:p w14:paraId="380287C2" w14:textId="77777777" w:rsidR="00393C1E" w:rsidRDefault="007447EE">
      <w:pPr>
        <w:ind w:left="357"/>
        <w:rPr>
          <w:rFonts w:eastAsia="Calibri" w:cs="Times New Roman"/>
          <w:b/>
          <w:sz w:val="18"/>
          <w:szCs w:val="18"/>
          <w:lang w:eastAsia="ar-SA"/>
        </w:rPr>
      </w:pPr>
      <w:r>
        <w:rPr>
          <w:rFonts w:eastAsia="Calibri" w:cs="Times New Roman"/>
          <w:b/>
          <w:sz w:val="18"/>
          <w:szCs w:val="18"/>
          <w:lang w:eastAsia="ar-SA"/>
        </w:rPr>
        <w:t>и отчетов по требованию Функционального заказчика</w:t>
      </w:r>
    </w:p>
    <w:p w14:paraId="541EE089" w14:textId="77777777" w:rsidR="00393C1E" w:rsidRDefault="007447EE">
      <w:pPr>
        <w:numPr>
          <w:ilvl w:val="2"/>
          <w:numId w:val="30"/>
        </w:numPr>
        <w:rPr>
          <w:rFonts w:eastAsia="Calibri" w:cs="Times New Roman"/>
          <w:sz w:val="18"/>
          <w:szCs w:val="18"/>
          <w:lang w:eastAsia="ar-SA"/>
        </w:rPr>
      </w:pPr>
      <w:r>
        <w:rPr>
          <w:rFonts w:eastAsia="Calibri" w:cs="Times New Roman"/>
          <w:sz w:val="18"/>
          <w:szCs w:val="18"/>
          <w:lang w:eastAsia="ar-SA"/>
        </w:rPr>
        <w:t xml:space="preserve">Количество запросов на формирование автоматизированных рабочих мест для получения выборок и отчетов - </w:t>
      </w:r>
    </w:p>
    <w:p w14:paraId="3F98D76A" w14:textId="77777777" w:rsidR="00393C1E" w:rsidRDefault="007447EE">
      <w:pPr>
        <w:numPr>
          <w:ilvl w:val="2"/>
          <w:numId w:val="30"/>
        </w:numPr>
        <w:rPr>
          <w:rFonts w:eastAsia="Calibri" w:cs="Times New Roman"/>
          <w:sz w:val="18"/>
          <w:szCs w:val="18"/>
          <w:lang w:eastAsia="ar-SA"/>
        </w:rPr>
      </w:pPr>
      <w:r>
        <w:rPr>
          <w:rFonts w:eastAsia="Calibri" w:cs="Times New Roman"/>
          <w:sz w:val="18"/>
          <w:szCs w:val="18"/>
          <w:lang w:eastAsia="ar-SA"/>
        </w:rPr>
        <w:t xml:space="preserve">Количество запросов на предоставление интерфейсов или веб-интерфейсов для получения выборок данных из Компонентов ЕГИСЗ НСО - </w:t>
      </w:r>
    </w:p>
    <w:p w14:paraId="658CC9B5" w14:textId="77777777" w:rsidR="00393C1E" w:rsidRDefault="007447EE">
      <w:pPr>
        <w:numPr>
          <w:ilvl w:val="2"/>
          <w:numId w:val="30"/>
        </w:numPr>
        <w:rPr>
          <w:rFonts w:eastAsia="Calibri" w:cs="Times New Roman"/>
          <w:sz w:val="18"/>
          <w:szCs w:val="18"/>
          <w:lang w:eastAsia="ar-SA"/>
        </w:rPr>
      </w:pPr>
      <w:r>
        <w:rPr>
          <w:rFonts w:eastAsia="Calibri" w:cs="Times New Roman"/>
          <w:sz w:val="18"/>
          <w:szCs w:val="18"/>
          <w:lang w:eastAsia="ar-SA"/>
        </w:rPr>
        <w:t xml:space="preserve">Количество сформированных и выведенных в пользовательский интерфейс аналитических выборок и отчетов - </w:t>
      </w:r>
    </w:p>
    <w:p w14:paraId="65231A8A" w14:textId="77777777" w:rsidR="00393C1E" w:rsidRDefault="00393C1E">
      <w:pPr>
        <w:rPr>
          <w:rFonts w:eastAsia="Calibri" w:cs="Times New Roman"/>
          <w:sz w:val="18"/>
          <w:szCs w:val="18"/>
          <w:lang w:eastAsia="ar-SA"/>
        </w:rPr>
      </w:pPr>
    </w:p>
    <w:p w14:paraId="0EBE0EA8" w14:textId="77777777" w:rsidR="00393C1E" w:rsidRDefault="007447EE">
      <w:pPr>
        <w:widowControl w:val="0"/>
        <w:numPr>
          <w:ilvl w:val="0"/>
          <w:numId w:val="30"/>
        </w:numPr>
        <w:rPr>
          <w:rFonts w:eastAsia="Calibri" w:cs="Times New Roman"/>
          <w:b/>
          <w:sz w:val="18"/>
          <w:szCs w:val="18"/>
        </w:rPr>
      </w:pPr>
      <w:r>
        <w:rPr>
          <w:rFonts w:eastAsia="Calibri" w:cs="Times New Roman"/>
          <w:b/>
          <w:sz w:val="18"/>
          <w:szCs w:val="18"/>
        </w:rPr>
        <w:t>Вопросы, требующие решений:</w:t>
      </w:r>
    </w:p>
    <w:tbl>
      <w:tblPr>
        <w:tblW w:w="14175" w:type="dxa"/>
        <w:tblInd w:w="-5" w:type="dxa"/>
        <w:tblLayout w:type="fixed"/>
        <w:tblLook w:val="04A0" w:firstRow="1" w:lastRow="0" w:firstColumn="1" w:lastColumn="0" w:noHBand="0" w:noVBand="1"/>
      </w:tblPr>
      <w:tblGrid>
        <w:gridCol w:w="995"/>
        <w:gridCol w:w="4265"/>
        <w:gridCol w:w="3196"/>
        <w:gridCol w:w="3027"/>
        <w:gridCol w:w="2692"/>
      </w:tblGrid>
      <w:tr w:rsidR="00393C1E" w14:paraId="7436EC30" w14:textId="77777777">
        <w:tc>
          <w:tcPr>
            <w:tcW w:w="994" w:type="dxa"/>
            <w:tcBorders>
              <w:top w:val="single" w:sz="4" w:space="0" w:color="000000"/>
              <w:left w:val="single" w:sz="4" w:space="0" w:color="000000"/>
              <w:bottom w:val="single" w:sz="4" w:space="0" w:color="000000"/>
              <w:right w:val="single" w:sz="4" w:space="0" w:color="auto"/>
            </w:tcBorders>
            <w:vAlign w:val="center"/>
          </w:tcPr>
          <w:p w14:paraId="2C44F370"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w:t>
            </w:r>
          </w:p>
        </w:tc>
        <w:tc>
          <w:tcPr>
            <w:tcW w:w="4266" w:type="dxa"/>
            <w:tcBorders>
              <w:top w:val="single" w:sz="4" w:space="0" w:color="000000"/>
              <w:left w:val="single" w:sz="4" w:space="0" w:color="auto"/>
              <w:bottom w:val="single" w:sz="4" w:space="0" w:color="000000"/>
              <w:right w:val="single" w:sz="4" w:space="0" w:color="auto"/>
            </w:tcBorders>
            <w:vAlign w:val="center"/>
          </w:tcPr>
          <w:p w14:paraId="6C3BD033"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Описание проблемы</w:t>
            </w:r>
          </w:p>
        </w:tc>
        <w:tc>
          <w:tcPr>
            <w:tcW w:w="3197" w:type="dxa"/>
            <w:tcBorders>
              <w:top w:val="single" w:sz="4" w:space="0" w:color="000000"/>
              <w:left w:val="single" w:sz="4" w:space="0" w:color="auto"/>
              <w:bottom w:val="single" w:sz="4" w:space="0" w:color="000000"/>
              <w:right w:val="single" w:sz="4" w:space="0" w:color="auto"/>
            </w:tcBorders>
            <w:vAlign w:val="center"/>
          </w:tcPr>
          <w:p w14:paraId="4DAF1D6D"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Что сделано</w:t>
            </w:r>
          </w:p>
        </w:tc>
        <w:tc>
          <w:tcPr>
            <w:tcW w:w="3025" w:type="dxa"/>
            <w:tcBorders>
              <w:top w:val="single" w:sz="4" w:space="0" w:color="000000"/>
              <w:left w:val="single" w:sz="4" w:space="0" w:color="auto"/>
              <w:bottom w:val="single" w:sz="4" w:space="0" w:color="000000"/>
              <w:right w:val="single" w:sz="4" w:space="0" w:color="auto"/>
            </w:tcBorders>
            <w:vAlign w:val="center"/>
          </w:tcPr>
          <w:p w14:paraId="5208C3D3"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Что необходимо сделать</w:t>
            </w:r>
          </w:p>
        </w:tc>
        <w:tc>
          <w:tcPr>
            <w:tcW w:w="2693" w:type="dxa"/>
            <w:tcBorders>
              <w:top w:val="single" w:sz="4" w:space="0" w:color="000000"/>
              <w:left w:val="single" w:sz="4" w:space="0" w:color="auto"/>
              <w:bottom w:val="single" w:sz="4" w:space="0" w:color="000000"/>
              <w:right w:val="single" w:sz="4" w:space="0" w:color="000000"/>
            </w:tcBorders>
            <w:vAlign w:val="center"/>
          </w:tcPr>
          <w:p w14:paraId="354D5EB4"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Ответственный</w:t>
            </w:r>
          </w:p>
        </w:tc>
      </w:tr>
      <w:tr w:rsidR="00393C1E" w14:paraId="0A8FC428" w14:textId="77777777">
        <w:tc>
          <w:tcPr>
            <w:tcW w:w="994" w:type="dxa"/>
            <w:tcBorders>
              <w:top w:val="single" w:sz="4" w:space="0" w:color="000000"/>
              <w:left w:val="single" w:sz="4" w:space="0" w:color="000000"/>
              <w:bottom w:val="single" w:sz="4" w:space="0" w:color="000000"/>
              <w:right w:val="single" w:sz="4" w:space="0" w:color="auto"/>
            </w:tcBorders>
            <w:vAlign w:val="center"/>
          </w:tcPr>
          <w:p w14:paraId="7A0FF49B" w14:textId="77777777" w:rsidR="00393C1E" w:rsidRDefault="00393C1E">
            <w:pPr>
              <w:widowControl w:val="0"/>
              <w:ind w:firstLine="0"/>
              <w:rPr>
                <w:rFonts w:eastAsia="Calibri" w:cs="Times New Roman"/>
                <w:sz w:val="18"/>
                <w:szCs w:val="18"/>
                <w:lang w:eastAsia="ar-SA"/>
              </w:rPr>
            </w:pPr>
          </w:p>
        </w:tc>
        <w:tc>
          <w:tcPr>
            <w:tcW w:w="4266" w:type="dxa"/>
            <w:tcBorders>
              <w:top w:val="single" w:sz="4" w:space="0" w:color="000000"/>
              <w:left w:val="single" w:sz="4" w:space="0" w:color="auto"/>
              <w:bottom w:val="single" w:sz="4" w:space="0" w:color="000000"/>
              <w:right w:val="single" w:sz="4" w:space="0" w:color="auto"/>
            </w:tcBorders>
            <w:vAlign w:val="center"/>
          </w:tcPr>
          <w:p w14:paraId="5127D239" w14:textId="77777777" w:rsidR="00393C1E" w:rsidRDefault="00393C1E">
            <w:pPr>
              <w:widowControl w:val="0"/>
              <w:ind w:firstLine="0"/>
              <w:rPr>
                <w:rFonts w:eastAsia="Calibri" w:cs="Times New Roman"/>
                <w:sz w:val="18"/>
                <w:szCs w:val="18"/>
                <w:lang w:eastAsia="ar-SA"/>
              </w:rPr>
            </w:pPr>
          </w:p>
        </w:tc>
        <w:tc>
          <w:tcPr>
            <w:tcW w:w="3197" w:type="dxa"/>
            <w:tcBorders>
              <w:top w:val="single" w:sz="4" w:space="0" w:color="000000"/>
              <w:left w:val="single" w:sz="4" w:space="0" w:color="auto"/>
              <w:bottom w:val="single" w:sz="4" w:space="0" w:color="000000"/>
              <w:right w:val="single" w:sz="4" w:space="0" w:color="auto"/>
            </w:tcBorders>
            <w:vAlign w:val="center"/>
          </w:tcPr>
          <w:p w14:paraId="7FB8AE8B" w14:textId="77777777" w:rsidR="00393C1E" w:rsidRDefault="00393C1E">
            <w:pPr>
              <w:widowControl w:val="0"/>
              <w:ind w:firstLine="0"/>
              <w:rPr>
                <w:rFonts w:eastAsia="Calibri" w:cs="Times New Roman"/>
                <w:sz w:val="18"/>
                <w:szCs w:val="18"/>
                <w:lang w:eastAsia="ar-SA"/>
              </w:rPr>
            </w:pPr>
          </w:p>
        </w:tc>
        <w:tc>
          <w:tcPr>
            <w:tcW w:w="3028" w:type="dxa"/>
            <w:tcBorders>
              <w:top w:val="single" w:sz="4" w:space="0" w:color="000000"/>
              <w:left w:val="single" w:sz="4" w:space="0" w:color="auto"/>
              <w:bottom w:val="single" w:sz="4" w:space="0" w:color="000000"/>
              <w:right w:val="single" w:sz="4" w:space="0" w:color="auto"/>
            </w:tcBorders>
            <w:vAlign w:val="center"/>
          </w:tcPr>
          <w:p w14:paraId="6B0D0287" w14:textId="77777777" w:rsidR="00393C1E" w:rsidRDefault="00393C1E">
            <w:pPr>
              <w:widowControl w:val="0"/>
              <w:ind w:firstLine="0"/>
              <w:rPr>
                <w:rFonts w:eastAsia="Calibri" w:cs="Times New Roman"/>
                <w:sz w:val="18"/>
                <w:szCs w:val="18"/>
                <w:lang w:eastAsia="ar-SA"/>
              </w:rPr>
            </w:pPr>
          </w:p>
        </w:tc>
        <w:tc>
          <w:tcPr>
            <w:tcW w:w="2690" w:type="dxa"/>
            <w:tcBorders>
              <w:top w:val="single" w:sz="4" w:space="0" w:color="000000"/>
              <w:left w:val="single" w:sz="4" w:space="0" w:color="auto"/>
              <w:bottom w:val="single" w:sz="4" w:space="0" w:color="000000"/>
              <w:right w:val="single" w:sz="4" w:space="0" w:color="000000"/>
            </w:tcBorders>
            <w:vAlign w:val="center"/>
          </w:tcPr>
          <w:p w14:paraId="6D26F4F1" w14:textId="77777777" w:rsidR="00393C1E" w:rsidRDefault="00393C1E">
            <w:pPr>
              <w:widowControl w:val="0"/>
              <w:ind w:firstLine="0"/>
              <w:rPr>
                <w:rFonts w:eastAsia="Calibri" w:cs="Times New Roman"/>
                <w:sz w:val="18"/>
                <w:szCs w:val="18"/>
                <w:lang w:eastAsia="ar-SA"/>
              </w:rPr>
            </w:pPr>
          </w:p>
        </w:tc>
      </w:tr>
    </w:tbl>
    <w:p w14:paraId="4864D6B9" w14:textId="77777777" w:rsidR="00393C1E" w:rsidRDefault="00393C1E">
      <w:pPr>
        <w:rPr>
          <w:rFonts w:eastAsia="Calibri" w:cs="Times New Roman"/>
          <w:b/>
          <w:sz w:val="18"/>
          <w:szCs w:val="18"/>
          <w:lang w:eastAsia="ar-SA"/>
        </w:rPr>
      </w:pPr>
    </w:p>
    <w:p w14:paraId="5F8E46C7" w14:textId="77777777" w:rsidR="00393C1E" w:rsidRDefault="007447EE">
      <w:pPr>
        <w:rPr>
          <w:rFonts w:eastAsia="Calibri" w:cs="Times New Roman"/>
          <w:b/>
          <w:sz w:val="18"/>
          <w:szCs w:val="18"/>
          <w:lang w:eastAsia="ar-SA"/>
        </w:rPr>
      </w:pPr>
      <w:r>
        <w:rPr>
          <w:rFonts w:eastAsia="Calibri" w:cs="Times New Roman"/>
          <w:b/>
          <w:sz w:val="18"/>
          <w:szCs w:val="18"/>
          <w:lang w:eastAsia="ar-SA"/>
        </w:rPr>
        <w:t>3. Протокол тестирования и выпуска релиза</w:t>
      </w:r>
    </w:p>
    <w:p w14:paraId="703E3CBF" w14:textId="77777777" w:rsidR="00393C1E" w:rsidRDefault="007447EE">
      <w:pPr>
        <w:ind w:left="720"/>
        <w:contextualSpacing/>
        <w:rPr>
          <w:rFonts w:eastAsia="Calibri" w:cs="Times New Roman"/>
          <w:b/>
          <w:sz w:val="18"/>
          <w:szCs w:val="18"/>
        </w:rPr>
      </w:pPr>
      <w:r>
        <w:rPr>
          <w:rFonts w:eastAsia="Calibri" w:cs="Times New Roman"/>
          <w:b/>
          <w:sz w:val="18"/>
          <w:szCs w:val="18"/>
        </w:rPr>
        <w:t>Версия релиза: ___</w:t>
      </w:r>
      <w:proofErr w:type="gramStart"/>
      <w:r>
        <w:rPr>
          <w:rFonts w:eastAsia="Calibri" w:cs="Times New Roman"/>
          <w:b/>
          <w:sz w:val="18"/>
          <w:szCs w:val="18"/>
        </w:rPr>
        <w:t>_ .</w:t>
      </w:r>
      <w:proofErr w:type="gramEnd"/>
    </w:p>
    <w:p w14:paraId="1EAD6047" w14:textId="77777777" w:rsidR="00393C1E" w:rsidRDefault="007447EE">
      <w:pPr>
        <w:ind w:left="720"/>
        <w:contextualSpacing/>
        <w:rPr>
          <w:rFonts w:eastAsia="Calibri" w:cs="Times New Roman"/>
          <w:b/>
          <w:sz w:val="18"/>
          <w:szCs w:val="18"/>
        </w:rPr>
      </w:pPr>
      <w:r>
        <w:rPr>
          <w:rFonts w:eastAsia="Calibri" w:cs="Times New Roman"/>
          <w:b/>
          <w:sz w:val="18"/>
          <w:szCs w:val="18"/>
        </w:rPr>
        <w:t>Дата выпуска релиза: _____.</w:t>
      </w:r>
    </w:p>
    <w:tbl>
      <w:tblPr>
        <w:tblW w:w="14229" w:type="dxa"/>
        <w:tblLayout w:type="fixed"/>
        <w:tblLook w:val="04A0" w:firstRow="1" w:lastRow="0" w:firstColumn="1" w:lastColumn="0" w:noHBand="0" w:noVBand="1"/>
      </w:tblPr>
      <w:tblGrid>
        <w:gridCol w:w="587"/>
        <w:gridCol w:w="4656"/>
        <w:gridCol w:w="4170"/>
        <w:gridCol w:w="4816"/>
      </w:tblGrid>
      <w:tr w:rsidR="00393C1E" w14:paraId="3EC8D0B5" w14:textId="77777777">
        <w:tc>
          <w:tcPr>
            <w:tcW w:w="587" w:type="dxa"/>
            <w:tcBorders>
              <w:top w:val="single" w:sz="4" w:space="0" w:color="000000"/>
              <w:left w:val="single" w:sz="4" w:space="0" w:color="000000"/>
              <w:bottom w:val="single" w:sz="4" w:space="0" w:color="000000"/>
              <w:right w:val="single" w:sz="4" w:space="0" w:color="auto"/>
            </w:tcBorders>
          </w:tcPr>
          <w:p w14:paraId="7C53450D"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w:t>
            </w:r>
          </w:p>
        </w:tc>
        <w:tc>
          <w:tcPr>
            <w:tcW w:w="4653" w:type="dxa"/>
            <w:tcBorders>
              <w:top w:val="single" w:sz="4" w:space="0" w:color="000000"/>
              <w:left w:val="single" w:sz="4" w:space="0" w:color="auto"/>
              <w:bottom w:val="single" w:sz="4" w:space="0" w:color="000000"/>
              <w:right w:val="single" w:sz="4" w:space="0" w:color="auto"/>
            </w:tcBorders>
          </w:tcPr>
          <w:p w14:paraId="218D0BF2"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Компонент ЕГИСЗ НСО/Сервис интеграции</w:t>
            </w:r>
          </w:p>
        </w:tc>
        <w:tc>
          <w:tcPr>
            <w:tcW w:w="4171" w:type="dxa"/>
            <w:tcBorders>
              <w:top w:val="single" w:sz="4" w:space="0" w:color="000000"/>
              <w:left w:val="single" w:sz="4" w:space="0" w:color="auto"/>
              <w:bottom w:val="single" w:sz="4" w:space="0" w:color="000000"/>
              <w:right w:val="single" w:sz="4" w:space="0" w:color="auto"/>
            </w:tcBorders>
          </w:tcPr>
          <w:p w14:paraId="3B0FFF15"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Описание проведенного тестирования</w:t>
            </w:r>
          </w:p>
        </w:tc>
        <w:tc>
          <w:tcPr>
            <w:tcW w:w="4818" w:type="dxa"/>
            <w:tcBorders>
              <w:top w:val="single" w:sz="4" w:space="0" w:color="000000"/>
              <w:left w:val="single" w:sz="4" w:space="0" w:color="auto"/>
              <w:bottom w:val="single" w:sz="4" w:space="0" w:color="000000"/>
              <w:right w:val="single" w:sz="4" w:space="0" w:color="000000"/>
            </w:tcBorders>
          </w:tcPr>
          <w:p w14:paraId="6FB99CFF" w14:textId="77777777" w:rsidR="00393C1E" w:rsidRDefault="007447EE">
            <w:pPr>
              <w:widowControl w:val="0"/>
              <w:ind w:firstLine="0"/>
              <w:rPr>
                <w:rFonts w:eastAsia="Calibri" w:cs="Times New Roman"/>
                <w:b/>
                <w:sz w:val="18"/>
                <w:szCs w:val="18"/>
                <w:lang w:eastAsia="ar-SA"/>
              </w:rPr>
            </w:pPr>
            <w:r>
              <w:rPr>
                <w:rFonts w:eastAsia="Calibri" w:cs="Times New Roman"/>
                <w:b/>
                <w:sz w:val="18"/>
                <w:szCs w:val="18"/>
                <w:lang w:eastAsia="ar-SA"/>
              </w:rPr>
              <w:t>Результат</w:t>
            </w:r>
          </w:p>
        </w:tc>
      </w:tr>
      <w:tr w:rsidR="00393C1E" w14:paraId="5F03720E" w14:textId="77777777">
        <w:tc>
          <w:tcPr>
            <w:tcW w:w="582" w:type="dxa"/>
            <w:tcBorders>
              <w:top w:val="single" w:sz="4" w:space="0" w:color="000000"/>
              <w:left w:val="single" w:sz="4" w:space="0" w:color="000000"/>
              <w:bottom w:val="single" w:sz="4" w:space="0" w:color="000000"/>
              <w:right w:val="single" w:sz="4" w:space="0" w:color="auto"/>
            </w:tcBorders>
          </w:tcPr>
          <w:p w14:paraId="38FB8326" w14:textId="77777777" w:rsidR="00393C1E" w:rsidRDefault="00393C1E">
            <w:pPr>
              <w:widowControl w:val="0"/>
              <w:ind w:firstLine="0"/>
              <w:rPr>
                <w:rFonts w:eastAsia="Calibri" w:cs="Times New Roman"/>
                <w:sz w:val="18"/>
                <w:szCs w:val="18"/>
                <w:lang w:eastAsia="ar-SA"/>
              </w:rPr>
            </w:pPr>
          </w:p>
        </w:tc>
        <w:tc>
          <w:tcPr>
            <w:tcW w:w="4658" w:type="dxa"/>
            <w:tcBorders>
              <w:top w:val="single" w:sz="4" w:space="0" w:color="000000"/>
              <w:left w:val="single" w:sz="4" w:space="0" w:color="000000"/>
              <w:bottom w:val="single" w:sz="4" w:space="0" w:color="000000"/>
              <w:right w:val="single" w:sz="4" w:space="0" w:color="auto"/>
            </w:tcBorders>
          </w:tcPr>
          <w:p w14:paraId="23E32904" w14:textId="77777777" w:rsidR="00393C1E" w:rsidRDefault="00393C1E">
            <w:pPr>
              <w:widowControl w:val="0"/>
              <w:ind w:firstLine="0"/>
              <w:rPr>
                <w:rFonts w:eastAsia="Calibri" w:cs="Times New Roman"/>
                <w:sz w:val="18"/>
                <w:szCs w:val="18"/>
                <w:lang w:eastAsia="ar-SA"/>
              </w:rPr>
            </w:pPr>
          </w:p>
        </w:tc>
        <w:tc>
          <w:tcPr>
            <w:tcW w:w="4171" w:type="dxa"/>
            <w:tcBorders>
              <w:top w:val="single" w:sz="4" w:space="0" w:color="000000"/>
              <w:left w:val="single" w:sz="4" w:space="0" w:color="000000"/>
              <w:bottom w:val="single" w:sz="4" w:space="0" w:color="000000"/>
              <w:right w:val="single" w:sz="4" w:space="0" w:color="auto"/>
            </w:tcBorders>
          </w:tcPr>
          <w:p w14:paraId="5CA93A9E" w14:textId="77777777" w:rsidR="00393C1E" w:rsidRDefault="00393C1E">
            <w:pPr>
              <w:widowControl w:val="0"/>
              <w:ind w:firstLine="0"/>
              <w:rPr>
                <w:rFonts w:eastAsia="Calibri" w:cs="Times New Roman"/>
                <w:sz w:val="18"/>
                <w:szCs w:val="18"/>
                <w:lang w:eastAsia="ar-SA"/>
              </w:rPr>
            </w:pPr>
          </w:p>
        </w:tc>
        <w:tc>
          <w:tcPr>
            <w:tcW w:w="4818" w:type="dxa"/>
            <w:tcBorders>
              <w:top w:val="single" w:sz="4" w:space="0" w:color="000000"/>
              <w:left w:val="single" w:sz="4" w:space="0" w:color="auto"/>
              <w:bottom w:val="single" w:sz="4" w:space="0" w:color="000000"/>
              <w:right w:val="single" w:sz="4" w:space="0" w:color="000000"/>
            </w:tcBorders>
          </w:tcPr>
          <w:p w14:paraId="633ABA21" w14:textId="77777777" w:rsidR="00393C1E" w:rsidRDefault="00393C1E">
            <w:pPr>
              <w:widowControl w:val="0"/>
              <w:ind w:firstLine="0"/>
              <w:rPr>
                <w:rFonts w:eastAsia="Calibri" w:cs="Times New Roman"/>
                <w:sz w:val="18"/>
                <w:szCs w:val="18"/>
                <w:lang w:eastAsia="ar-SA"/>
              </w:rPr>
            </w:pPr>
          </w:p>
        </w:tc>
      </w:tr>
    </w:tbl>
    <w:p w14:paraId="223B7CC6" w14:textId="77777777" w:rsidR="00393C1E" w:rsidRDefault="007447EE">
      <w:pPr>
        <w:spacing w:after="160" w:line="259" w:lineRule="auto"/>
        <w:ind w:firstLine="0"/>
        <w:jc w:val="left"/>
        <w:rPr>
          <w:rFonts w:eastAsia="Calibri" w:cs="Times New Roman"/>
          <w:szCs w:val="28"/>
          <w:lang w:eastAsia="ar-SA"/>
        </w:rPr>
      </w:pPr>
      <w:r>
        <w:rPr>
          <w:rFonts w:eastAsia="Calibri" w:cs="Times New Roman"/>
          <w:szCs w:val="28"/>
          <w:lang w:eastAsia="ar-SA"/>
        </w:rPr>
        <w:br w:type="page" w:clear="all"/>
      </w:r>
    </w:p>
    <w:p w14:paraId="5F2E6ACE" w14:textId="77777777" w:rsidR="00393C1E" w:rsidRDefault="007447EE">
      <w:pPr>
        <w:keepNext/>
        <w:keepLines/>
        <w:ind w:left="709"/>
        <w:jc w:val="right"/>
        <w:outlineLvl w:val="1"/>
        <w:rPr>
          <w:rFonts w:eastAsia="Times New Roman" w:cs="Times New Roman"/>
          <w:b/>
          <w:szCs w:val="24"/>
          <w:lang w:eastAsia="ar-SA"/>
        </w:rPr>
      </w:pPr>
      <w:r>
        <w:rPr>
          <w:rFonts w:eastAsia="Times New Roman" w:cs="Times New Roman"/>
          <w:b/>
          <w:szCs w:val="24"/>
          <w:lang w:eastAsia="ar-SA"/>
        </w:rPr>
        <w:lastRenderedPageBreak/>
        <w:t>Приложение № 5</w:t>
      </w:r>
      <w:r>
        <w:rPr>
          <w:rFonts w:eastAsia="Times New Roman" w:cs="Times New Roman"/>
          <w:b/>
          <w:szCs w:val="24"/>
          <w:lang w:eastAsia="ar-SA"/>
        </w:rPr>
        <w:br/>
        <w:t>к описанию объекта закупки</w:t>
      </w:r>
    </w:p>
    <w:p w14:paraId="12C4477E" w14:textId="77777777" w:rsidR="00393C1E" w:rsidRDefault="00393C1E">
      <w:pPr>
        <w:widowControl w:val="0"/>
        <w:ind w:left="5954" w:hanging="709"/>
        <w:rPr>
          <w:rFonts w:eastAsia="Calibri" w:cs="Times New Roman"/>
          <w:szCs w:val="28"/>
          <w:lang w:eastAsia="ar-SA"/>
        </w:rPr>
      </w:pPr>
    </w:p>
    <w:p w14:paraId="0EF75A68" w14:textId="77777777" w:rsidR="00393C1E" w:rsidRDefault="00393C1E">
      <w:pPr>
        <w:widowControl w:val="0"/>
        <w:ind w:left="5954" w:hanging="709"/>
        <w:rPr>
          <w:rFonts w:eastAsia="Calibri" w:cs="Times New Roman"/>
          <w:szCs w:val="28"/>
          <w:lang w:eastAsia="ar-SA"/>
        </w:rPr>
      </w:pPr>
    </w:p>
    <w:p w14:paraId="42541302" w14:textId="77777777" w:rsidR="00393C1E" w:rsidRDefault="00393C1E">
      <w:pPr>
        <w:widowControl w:val="0"/>
        <w:ind w:left="5954" w:hanging="709"/>
        <w:rPr>
          <w:rFonts w:eastAsia="Calibri" w:cs="Times New Roman"/>
          <w:szCs w:val="28"/>
          <w:lang w:eastAsia="ar-SA"/>
        </w:rPr>
      </w:pPr>
    </w:p>
    <w:p w14:paraId="2E6A1BA7" w14:textId="77777777" w:rsidR="00393C1E" w:rsidRDefault="00393C1E">
      <w:pPr>
        <w:widowControl w:val="0"/>
        <w:ind w:left="5954" w:hanging="709"/>
        <w:rPr>
          <w:rFonts w:eastAsia="Calibri" w:cs="Times New Roman"/>
          <w:szCs w:val="28"/>
          <w:lang w:eastAsia="ar-SA"/>
        </w:rPr>
      </w:pPr>
    </w:p>
    <w:p w14:paraId="37B3AD09" w14:textId="77777777" w:rsidR="00393C1E" w:rsidRDefault="00393C1E">
      <w:pPr>
        <w:widowControl w:val="0"/>
        <w:ind w:left="5954" w:hanging="709"/>
        <w:rPr>
          <w:rFonts w:eastAsia="Calibri" w:cs="Times New Roman"/>
          <w:szCs w:val="28"/>
          <w:lang w:eastAsia="ar-SA"/>
        </w:rPr>
      </w:pPr>
    </w:p>
    <w:p w14:paraId="0302042C" w14:textId="77777777" w:rsidR="00393C1E" w:rsidRDefault="00393C1E">
      <w:pPr>
        <w:widowControl w:val="0"/>
        <w:ind w:left="5954" w:hanging="709"/>
        <w:jc w:val="center"/>
        <w:rPr>
          <w:rFonts w:eastAsia="Calibri" w:cs="Times New Roman"/>
          <w:szCs w:val="28"/>
          <w:lang w:eastAsia="ar-SA"/>
        </w:rPr>
      </w:pPr>
    </w:p>
    <w:p w14:paraId="7F66AD8C" w14:textId="77777777" w:rsidR="00393C1E" w:rsidRDefault="007447EE">
      <w:pPr>
        <w:ind w:left="720"/>
        <w:contextualSpacing/>
        <w:jc w:val="center"/>
        <w:rPr>
          <w:rFonts w:eastAsia="Times New Roman" w:cs="Times New Roman"/>
          <w:b/>
          <w:caps/>
          <w:spacing w:val="2"/>
        </w:rPr>
      </w:pPr>
      <w:bookmarkStart w:id="75" w:name="_Hlk37854836"/>
      <w:r>
        <w:rPr>
          <w:rFonts w:eastAsia="Times New Roman" w:cs="Times New Roman"/>
          <w:b/>
          <w:caps/>
          <w:spacing w:val="2"/>
        </w:rPr>
        <w:t>ШАБЛОН Отчета с перечнем руководств пользователя и руководств администратора системы, подвергшихся изменению (добавлению или удалению информации</w:t>
      </w:r>
      <w:bookmarkEnd w:id="75"/>
      <w:r>
        <w:rPr>
          <w:rFonts w:eastAsia="Times New Roman" w:cs="Times New Roman"/>
          <w:b/>
          <w:caps/>
          <w:spacing w:val="2"/>
        </w:rPr>
        <w:t>)</w:t>
      </w:r>
    </w:p>
    <w:p w14:paraId="211CE274" w14:textId="77777777" w:rsidR="00393C1E" w:rsidRDefault="00393C1E">
      <w:pPr>
        <w:ind w:left="720"/>
        <w:contextualSpacing/>
        <w:jc w:val="center"/>
        <w:rPr>
          <w:rFonts w:eastAsia="Times New Roman" w:cs="Times New Roman"/>
          <w:b/>
          <w:caps/>
          <w:spacing w:val="2"/>
        </w:rPr>
      </w:pPr>
    </w:p>
    <w:p w14:paraId="6C2839A8" w14:textId="77777777" w:rsidR="00393C1E" w:rsidRDefault="007447EE">
      <w:pPr>
        <w:jc w:val="center"/>
        <w:rPr>
          <w:rFonts w:eastAsia="Times New Roman" w:cs="Times New Roman"/>
          <w:spacing w:val="2"/>
          <w:lang w:eastAsia="ru-RU"/>
        </w:rPr>
      </w:pPr>
      <w:r>
        <w:rPr>
          <w:rFonts w:eastAsia="Times New Roman" w:cs="Times New Roman"/>
          <w:spacing w:val="2"/>
          <w:lang w:eastAsia="ru-RU"/>
        </w:rPr>
        <w:t>по контракту</w:t>
      </w:r>
      <w:r>
        <w:rPr>
          <w:rFonts w:eastAsia="Times New Roman" w:cs="Times New Roman"/>
          <w:caps/>
          <w:spacing w:val="2"/>
          <w:lang w:eastAsia="ru-RU"/>
        </w:rPr>
        <w:t xml:space="preserve"> № _______________ </w:t>
      </w:r>
      <w:r>
        <w:rPr>
          <w:rFonts w:eastAsia="Times New Roman" w:cs="Times New Roman"/>
          <w:spacing w:val="2"/>
          <w:lang w:eastAsia="ru-RU"/>
        </w:rPr>
        <w:t>от __________</w:t>
      </w:r>
    </w:p>
    <w:p w14:paraId="5E38C0BD" w14:textId="77777777" w:rsidR="00393C1E" w:rsidRDefault="007447EE">
      <w:pPr>
        <w:ind w:right="52"/>
        <w:jc w:val="center"/>
        <w:rPr>
          <w:rFonts w:eastAsia="Times New Roman" w:cs="Times New Roman"/>
          <w:b/>
          <w:caps/>
          <w:spacing w:val="2"/>
          <w:lang w:eastAsia="ru-RU"/>
        </w:rPr>
      </w:pPr>
      <w:r>
        <w:rPr>
          <w:rFonts w:eastAsia="Times New Roman" w:cs="Times New Roman"/>
          <w:b/>
          <w:spacing w:val="2"/>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42470347" w14:textId="77777777" w:rsidR="00393C1E" w:rsidRDefault="007447EE">
      <w:pPr>
        <w:ind w:right="52"/>
        <w:jc w:val="center"/>
        <w:rPr>
          <w:rFonts w:eastAsia="Times New Roman" w:cs="Times New Roman"/>
          <w:caps/>
          <w:spacing w:val="2"/>
          <w:lang w:eastAsia="ru-RU"/>
        </w:rPr>
      </w:pPr>
      <w:r>
        <w:rPr>
          <w:rFonts w:eastAsia="Times New Roman" w:cs="Times New Roman"/>
          <w:spacing w:val="2"/>
          <w:lang w:eastAsia="ru-RU"/>
        </w:rPr>
        <w:t>отчетный период: с __________ по ______________</w:t>
      </w:r>
    </w:p>
    <w:p w14:paraId="395594DC" w14:textId="77777777" w:rsidR="00393C1E" w:rsidRDefault="007447EE">
      <w:pPr>
        <w:jc w:val="center"/>
        <w:rPr>
          <w:rFonts w:eastAsia="Times New Roman" w:cs="Times New Roman"/>
          <w:b/>
          <w:caps/>
          <w:spacing w:val="2"/>
          <w:lang w:eastAsia="ar-SA"/>
        </w:rPr>
      </w:pPr>
      <w:r>
        <w:br w:type="page" w:clear="all"/>
      </w:r>
    </w:p>
    <w:p w14:paraId="233C7C23" w14:textId="77777777" w:rsidR="00393C1E" w:rsidRDefault="007447EE">
      <w:pPr>
        <w:ind w:left="720"/>
        <w:contextualSpacing/>
        <w:jc w:val="center"/>
        <w:rPr>
          <w:rFonts w:eastAsia="Calibri" w:cs="Times New Roman"/>
          <w:b/>
        </w:rPr>
      </w:pPr>
      <w:r>
        <w:rPr>
          <w:rFonts w:eastAsia="Calibri" w:cs="Times New Roman"/>
          <w:b/>
        </w:rPr>
        <w:lastRenderedPageBreak/>
        <w:t>Перечень руководств пользователя и руководств администратора системы, подвергшихся изменению</w:t>
      </w:r>
    </w:p>
    <w:p w14:paraId="627317BD" w14:textId="77777777" w:rsidR="00393C1E" w:rsidRDefault="007447EE">
      <w:pPr>
        <w:ind w:left="720"/>
        <w:contextualSpacing/>
        <w:jc w:val="center"/>
        <w:rPr>
          <w:rFonts w:eastAsia="Calibri" w:cs="Times New Roman"/>
          <w:b/>
        </w:rPr>
      </w:pPr>
      <w:r>
        <w:rPr>
          <w:rFonts w:eastAsia="Calibri" w:cs="Times New Roman"/>
          <w:b/>
        </w:rPr>
        <w:t>(добавлению или удалению информации)</w:t>
      </w:r>
    </w:p>
    <w:p w14:paraId="7462A35F" w14:textId="77777777" w:rsidR="00393C1E" w:rsidRDefault="00393C1E">
      <w:pPr>
        <w:ind w:left="720"/>
        <w:contextualSpacing/>
        <w:rPr>
          <w:rFonts w:eastAsia="Calibri" w:cs="Times New Roman"/>
          <w:b/>
        </w:rPr>
      </w:pPr>
    </w:p>
    <w:tbl>
      <w:tblPr>
        <w:tblpPr w:leftFromText="180" w:rightFromText="180" w:vertAnchor="text" w:tblpY="1"/>
        <w:tblW w:w="14160" w:type="dxa"/>
        <w:tblLayout w:type="fixed"/>
        <w:tblCellMar>
          <w:left w:w="56" w:type="dxa"/>
          <w:right w:w="56" w:type="dxa"/>
        </w:tblCellMar>
        <w:tblLook w:val="04A0" w:firstRow="1" w:lastRow="0" w:firstColumn="1" w:lastColumn="0" w:noHBand="0" w:noVBand="1"/>
      </w:tblPr>
      <w:tblGrid>
        <w:gridCol w:w="979"/>
        <w:gridCol w:w="4252"/>
        <w:gridCol w:w="2077"/>
        <w:gridCol w:w="1408"/>
        <w:gridCol w:w="1760"/>
        <w:gridCol w:w="3684"/>
      </w:tblGrid>
      <w:tr w:rsidR="00393C1E" w14:paraId="3169981D" w14:textId="77777777">
        <w:trPr>
          <w:cantSplit/>
          <w:trHeight w:val="957"/>
          <w:tblHeader/>
        </w:trPr>
        <w:tc>
          <w:tcPr>
            <w:tcW w:w="978" w:type="dxa"/>
            <w:tcBorders>
              <w:top w:val="single" w:sz="4" w:space="0" w:color="000000"/>
              <w:left w:val="single" w:sz="4" w:space="0" w:color="000000"/>
              <w:bottom w:val="single" w:sz="4" w:space="0" w:color="000000"/>
              <w:right w:val="single" w:sz="4" w:space="0" w:color="000000"/>
            </w:tcBorders>
            <w:vAlign w:val="center"/>
          </w:tcPr>
          <w:p w14:paraId="07225B11" w14:textId="77777777" w:rsidR="00393C1E" w:rsidRDefault="007447EE">
            <w:pPr>
              <w:keepNext/>
              <w:keepLines/>
              <w:widowControl w:val="0"/>
              <w:jc w:val="center"/>
              <w:rPr>
                <w:rFonts w:eastAsia="Calibri" w:cs="Times New Roman"/>
                <w:b/>
              </w:rPr>
            </w:pPr>
            <w:r>
              <w:rPr>
                <w:rFonts w:eastAsia="Calibri" w:cs="Times New Roman"/>
                <w:b/>
              </w:rPr>
              <w:t>№</w:t>
            </w:r>
          </w:p>
        </w:tc>
        <w:tc>
          <w:tcPr>
            <w:tcW w:w="4252" w:type="dxa"/>
            <w:tcBorders>
              <w:top w:val="single" w:sz="4" w:space="0" w:color="000000"/>
              <w:left w:val="single" w:sz="4" w:space="0" w:color="000000"/>
              <w:bottom w:val="single" w:sz="4" w:space="0" w:color="000000"/>
              <w:right w:val="single" w:sz="4" w:space="0" w:color="000000"/>
            </w:tcBorders>
            <w:vAlign w:val="center"/>
          </w:tcPr>
          <w:p w14:paraId="4C0C4FDA" w14:textId="77777777" w:rsidR="00393C1E" w:rsidRDefault="007447EE">
            <w:pPr>
              <w:keepNext/>
              <w:keepLines/>
              <w:widowControl w:val="0"/>
              <w:jc w:val="center"/>
              <w:rPr>
                <w:rFonts w:eastAsia="Calibri" w:cs="Times New Roman"/>
                <w:b/>
              </w:rPr>
            </w:pPr>
            <w:r>
              <w:rPr>
                <w:rFonts w:eastAsia="Calibri" w:cs="Times New Roman"/>
                <w:b/>
              </w:rPr>
              <w:t>Наименование документа</w:t>
            </w:r>
          </w:p>
        </w:tc>
        <w:tc>
          <w:tcPr>
            <w:tcW w:w="2077" w:type="dxa"/>
            <w:tcBorders>
              <w:top w:val="single" w:sz="4" w:space="0" w:color="000000"/>
              <w:left w:val="single" w:sz="4" w:space="0" w:color="000000"/>
              <w:bottom w:val="single" w:sz="4" w:space="0" w:color="000000"/>
              <w:right w:val="single" w:sz="4" w:space="0" w:color="000000"/>
            </w:tcBorders>
            <w:vAlign w:val="center"/>
          </w:tcPr>
          <w:p w14:paraId="0F602C46" w14:textId="77777777" w:rsidR="00393C1E" w:rsidRDefault="007447EE">
            <w:pPr>
              <w:keepNext/>
              <w:keepLines/>
              <w:widowControl w:val="0"/>
              <w:jc w:val="center"/>
              <w:rPr>
                <w:rFonts w:eastAsia="Calibri" w:cs="Times New Roman"/>
                <w:b/>
              </w:rPr>
            </w:pPr>
            <w:r>
              <w:rPr>
                <w:rFonts w:eastAsia="Calibri" w:cs="Times New Roman"/>
                <w:b/>
              </w:rPr>
              <w:t>Версия документа</w:t>
            </w:r>
          </w:p>
        </w:tc>
        <w:tc>
          <w:tcPr>
            <w:tcW w:w="1408" w:type="dxa"/>
            <w:tcBorders>
              <w:top w:val="single" w:sz="4" w:space="0" w:color="000000"/>
              <w:left w:val="single" w:sz="4" w:space="0" w:color="000000"/>
              <w:bottom w:val="single" w:sz="4" w:space="0" w:color="000000"/>
              <w:right w:val="single" w:sz="4" w:space="0" w:color="000000"/>
            </w:tcBorders>
            <w:vAlign w:val="center"/>
          </w:tcPr>
          <w:p w14:paraId="778F373E" w14:textId="77777777" w:rsidR="00393C1E" w:rsidRDefault="007447EE">
            <w:pPr>
              <w:keepNext/>
              <w:keepLines/>
              <w:widowControl w:val="0"/>
              <w:jc w:val="center"/>
              <w:rPr>
                <w:rFonts w:eastAsia="Calibri" w:cs="Times New Roman"/>
                <w:b/>
              </w:rPr>
            </w:pPr>
            <w:r>
              <w:rPr>
                <w:rFonts w:eastAsia="Calibri" w:cs="Times New Roman"/>
                <w:b/>
              </w:rPr>
              <w:t>Дата внесения изменений</w:t>
            </w:r>
          </w:p>
        </w:tc>
        <w:tc>
          <w:tcPr>
            <w:tcW w:w="1760" w:type="dxa"/>
            <w:tcBorders>
              <w:top w:val="single" w:sz="4" w:space="0" w:color="000000"/>
              <w:left w:val="single" w:sz="4" w:space="0" w:color="000000"/>
              <w:bottom w:val="single" w:sz="4" w:space="0" w:color="000000"/>
              <w:right w:val="single" w:sz="4" w:space="0" w:color="000000"/>
            </w:tcBorders>
            <w:vAlign w:val="center"/>
          </w:tcPr>
          <w:p w14:paraId="4C47401B" w14:textId="77777777" w:rsidR="00393C1E" w:rsidRDefault="007447EE">
            <w:pPr>
              <w:keepNext/>
              <w:keepLines/>
              <w:widowControl w:val="0"/>
              <w:jc w:val="center"/>
              <w:rPr>
                <w:rFonts w:eastAsia="Calibri" w:cs="Times New Roman"/>
                <w:b/>
              </w:rPr>
            </w:pPr>
            <w:r>
              <w:rPr>
                <w:rFonts w:eastAsia="Calibri" w:cs="Times New Roman"/>
                <w:b/>
              </w:rPr>
              <w:t>Автор изменений</w:t>
            </w:r>
          </w:p>
        </w:tc>
        <w:tc>
          <w:tcPr>
            <w:tcW w:w="3684" w:type="dxa"/>
            <w:tcBorders>
              <w:top w:val="single" w:sz="4" w:space="0" w:color="000000"/>
              <w:left w:val="single" w:sz="4" w:space="0" w:color="000000"/>
              <w:bottom w:val="single" w:sz="4" w:space="0" w:color="000000"/>
              <w:right w:val="single" w:sz="4" w:space="0" w:color="000000"/>
            </w:tcBorders>
            <w:vAlign w:val="center"/>
          </w:tcPr>
          <w:p w14:paraId="64732BF1" w14:textId="77777777" w:rsidR="00393C1E" w:rsidRDefault="007447EE">
            <w:pPr>
              <w:keepNext/>
              <w:keepLines/>
              <w:widowControl w:val="0"/>
              <w:jc w:val="center"/>
              <w:rPr>
                <w:rFonts w:eastAsia="Calibri" w:cs="Times New Roman"/>
                <w:b/>
              </w:rPr>
            </w:pPr>
            <w:r>
              <w:rPr>
                <w:rFonts w:eastAsia="Calibri" w:cs="Times New Roman"/>
                <w:b/>
              </w:rPr>
              <w:t>Краткое описание изменений</w:t>
            </w:r>
          </w:p>
        </w:tc>
      </w:tr>
      <w:tr w:rsidR="00393C1E" w14:paraId="716AE8D6" w14:textId="77777777">
        <w:trPr>
          <w:cantSplit/>
          <w:trHeight w:val="816"/>
        </w:trPr>
        <w:tc>
          <w:tcPr>
            <w:tcW w:w="978" w:type="dxa"/>
            <w:tcBorders>
              <w:top w:val="single" w:sz="4" w:space="0" w:color="000000"/>
              <w:left w:val="single" w:sz="4" w:space="0" w:color="000000"/>
              <w:bottom w:val="single" w:sz="4" w:space="0" w:color="000000"/>
              <w:right w:val="single" w:sz="4" w:space="0" w:color="000000"/>
            </w:tcBorders>
          </w:tcPr>
          <w:p w14:paraId="3AFD6907" w14:textId="77777777" w:rsidR="00393C1E" w:rsidRDefault="007447EE">
            <w:pPr>
              <w:widowControl w:val="0"/>
              <w:jc w:val="center"/>
              <w:rPr>
                <w:rFonts w:eastAsia="Times New Roman" w:cs="Times New Roman"/>
                <w:bCs/>
                <w:sz w:val="20"/>
                <w:szCs w:val="20"/>
                <w:lang w:eastAsia="ru-RU"/>
              </w:rPr>
            </w:pPr>
            <w:r>
              <w:rPr>
                <w:rFonts w:eastAsia="Times New Roman" w:cs="Times New Roman"/>
                <w:bCs/>
                <w:sz w:val="20"/>
                <w:szCs w:val="20"/>
                <w:lang w:eastAsia="ru-RU"/>
              </w:rPr>
              <w:t>1</w:t>
            </w:r>
          </w:p>
        </w:tc>
        <w:tc>
          <w:tcPr>
            <w:tcW w:w="4252" w:type="dxa"/>
            <w:tcBorders>
              <w:top w:val="single" w:sz="4" w:space="0" w:color="000000"/>
              <w:left w:val="single" w:sz="4" w:space="0" w:color="000000"/>
              <w:bottom w:val="single" w:sz="4" w:space="0" w:color="000000"/>
              <w:right w:val="single" w:sz="4" w:space="0" w:color="000000"/>
            </w:tcBorders>
          </w:tcPr>
          <w:p w14:paraId="26B2F8E0" w14:textId="77777777" w:rsidR="00393C1E" w:rsidRDefault="00393C1E">
            <w:pPr>
              <w:widowControl w:val="0"/>
              <w:jc w:val="center"/>
              <w:rPr>
                <w:rFonts w:eastAsia="Times New Roman" w:cs="Times New Roman"/>
                <w:bCs/>
                <w:sz w:val="20"/>
                <w:szCs w:val="20"/>
                <w:lang w:eastAsia="ru-RU"/>
              </w:rPr>
            </w:pPr>
          </w:p>
        </w:tc>
        <w:tc>
          <w:tcPr>
            <w:tcW w:w="2077" w:type="dxa"/>
            <w:tcBorders>
              <w:top w:val="single" w:sz="4" w:space="0" w:color="000000"/>
              <w:left w:val="single" w:sz="4" w:space="0" w:color="000000"/>
              <w:bottom w:val="single" w:sz="4" w:space="0" w:color="000000"/>
              <w:right w:val="single" w:sz="4" w:space="0" w:color="000000"/>
            </w:tcBorders>
          </w:tcPr>
          <w:p w14:paraId="3B028038" w14:textId="77777777" w:rsidR="00393C1E" w:rsidRDefault="00393C1E">
            <w:pPr>
              <w:widowControl w:val="0"/>
              <w:jc w:val="center"/>
              <w:rPr>
                <w:rFonts w:eastAsia="Times New Roman" w:cs="Times New Roman"/>
                <w:bCs/>
                <w:sz w:val="20"/>
                <w:szCs w:val="20"/>
                <w:lang w:eastAsia="ru-RU"/>
              </w:rPr>
            </w:pPr>
          </w:p>
        </w:tc>
        <w:tc>
          <w:tcPr>
            <w:tcW w:w="1408" w:type="dxa"/>
            <w:tcBorders>
              <w:top w:val="single" w:sz="4" w:space="0" w:color="000000"/>
              <w:left w:val="single" w:sz="4" w:space="0" w:color="000000"/>
              <w:bottom w:val="single" w:sz="4" w:space="0" w:color="000000"/>
              <w:right w:val="single" w:sz="4" w:space="0" w:color="000000"/>
            </w:tcBorders>
          </w:tcPr>
          <w:p w14:paraId="69FDABD3" w14:textId="77777777" w:rsidR="00393C1E" w:rsidRDefault="00393C1E">
            <w:pPr>
              <w:widowControl w:val="0"/>
              <w:jc w:val="center"/>
              <w:rPr>
                <w:rFonts w:eastAsia="Times New Roman" w:cs="Times New Roman"/>
                <w:bCs/>
                <w:sz w:val="20"/>
                <w:szCs w:val="20"/>
                <w:lang w:eastAsia="ru-RU"/>
              </w:rPr>
            </w:pPr>
          </w:p>
        </w:tc>
        <w:tc>
          <w:tcPr>
            <w:tcW w:w="1760" w:type="dxa"/>
            <w:tcBorders>
              <w:top w:val="single" w:sz="4" w:space="0" w:color="000000"/>
              <w:left w:val="single" w:sz="4" w:space="0" w:color="000000"/>
              <w:bottom w:val="single" w:sz="4" w:space="0" w:color="000000"/>
              <w:right w:val="single" w:sz="4" w:space="0" w:color="000000"/>
            </w:tcBorders>
          </w:tcPr>
          <w:p w14:paraId="43B5A26E" w14:textId="77777777" w:rsidR="00393C1E" w:rsidRDefault="00393C1E">
            <w:pPr>
              <w:widowControl w:val="0"/>
              <w:jc w:val="center"/>
              <w:rPr>
                <w:rFonts w:eastAsia="Times New Roman" w:cs="Times New Roman"/>
                <w:bCs/>
                <w:sz w:val="20"/>
                <w:szCs w:val="20"/>
                <w:lang w:eastAsia="ru-RU"/>
              </w:rPr>
            </w:pPr>
          </w:p>
        </w:tc>
        <w:tc>
          <w:tcPr>
            <w:tcW w:w="3684" w:type="dxa"/>
            <w:tcBorders>
              <w:top w:val="single" w:sz="4" w:space="0" w:color="000000"/>
              <w:left w:val="single" w:sz="4" w:space="0" w:color="000000"/>
              <w:bottom w:val="single" w:sz="4" w:space="0" w:color="000000"/>
              <w:right w:val="single" w:sz="4" w:space="0" w:color="000000"/>
            </w:tcBorders>
          </w:tcPr>
          <w:p w14:paraId="2A253B91" w14:textId="77777777" w:rsidR="00393C1E" w:rsidRDefault="00393C1E">
            <w:pPr>
              <w:widowControl w:val="0"/>
              <w:jc w:val="center"/>
              <w:rPr>
                <w:rFonts w:eastAsia="Times New Roman" w:cs="Times New Roman"/>
                <w:bCs/>
                <w:sz w:val="20"/>
                <w:szCs w:val="20"/>
                <w:lang w:eastAsia="ru-RU"/>
              </w:rPr>
            </w:pPr>
          </w:p>
        </w:tc>
      </w:tr>
      <w:tr w:rsidR="00393C1E" w14:paraId="42CD406C" w14:textId="77777777">
        <w:trPr>
          <w:cantSplit/>
          <w:trHeight w:val="816"/>
        </w:trPr>
        <w:tc>
          <w:tcPr>
            <w:tcW w:w="978" w:type="dxa"/>
            <w:tcBorders>
              <w:top w:val="single" w:sz="4" w:space="0" w:color="000000"/>
              <w:left w:val="single" w:sz="4" w:space="0" w:color="000000"/>
              <w:bottom w:val="single" w:sz="4" w:space="0" w:color="000000"/>
              <w:right w:val="single" w:sz="4" w:space="0" w:color="000000"/>
            </w:tcBorders>
          </w:tcPr>
          <w:p w14:paraId="2D735EAB" w14:textId="77777777" w:rsidR="00393C1E" w:rsidRDefault="007447EE">
            <w:pPr>
              <w:widowControl w:val="0"/>
              <w:rPr>
                <w:rFonts w:eastAsia="Times New Roman" w:cs="Times New Roman"/>
                <w:bCs/>
                <w:sz w:val="20"/>
                <w:szCs w:val="20"/>
                <w:lang w:eastAsia="ru-RU"/>
              </w:rPr>
            </w:pPr>
            <w:r>
              <w:rPr>
                <w:rFonts w:eastAsia="Times New Roman" w:cs="Times New Roman"/>
                <w:bCs/>
                <w:sz w:val="20"/>
                <w:szCs w:val="20"/>
                <w:lang w:eastAsia="ru-RU"/>
              </w:rPr>
              <w:t>2</w:t>
            </w:r>
          </w:p>
        </w:tc>
        <w:tc>
          <w:tcPr>
            <w:tcW w:w="4252" w:type="dxa"/>
            <w:tcBorders>
              <w:top w:val="single" w:sz="4" w:space="0" w:color="000000"/>
              <w:left w:val="single" w:sz="4" w:space="0" w:color="000000"/>
              <w:bottom w:val="single" w:sz="4" w:space="0" w:color="000000"/>
              <w:right w:val="single" w:sz="4" w:space="0" w:color="000000"/>
            </w:tcBorders>
          </w:tcPr>
          <w:p w14:paraId="3E038297" w14:textId="77777777" w:rsidR="00393C1E" w:rsidRDefault="00393C1E">
            <w:pPr>
              <w:widowControl w:val="0"/>
              <w:rPr>
                <w:rFonts w:eastAsia="Times New Roman" w:cs="Times New Roman"/>
                <w:bCs/>
                <w:sz w:val="20"/>
                <w:szCs w:val="20"/>
                <w:lang w:eastAsia="ru-RU"/>
              </w:rPr>
            </w:pPr>
          </w:p>
        </w:tc>
        <w:tc>
          <w:tcPr>
            <w:tcW w:w="2077" w:type="dxa"/>
            <w:tcBorders>
              <w:top w:val="single" w:sz="4" w:space="0" w:color="000000"/>
              <w:left w:val="single" w:sz="4" w:space="0" w:color="000000"/>
              <w:bottom w:val="single" w:sz="4" w:space="0" w:color="000000"/>
              <w:right w:val="single" w:sz="4" w:space="0" w:color="000000"/>
            </w:tcBorders>
          </w:tcPr>
          <w:p w14:paraId="27B5A4BD" w14:textId="77777777" w:rsidR="00393C1E" w:rsidRDefault="00393C1E">
            <w:pPr>
              <w:widowControl w:val="0"/>
              <w:rPr>
                <w:rFonts w:eastAsia="Times New Roman" w:cs="Times New Roman"/>
                <w:bCs/>
                <w:sz w:val="20"/>
                <w:szCs w:val="20"/>
                <w:lang w:eastAsia="ru-RU"/>
              </w:rPr>
            </w:pPr>
          </w:p>
        </w:tc>
        <w:tc>
          <w:tcPr>
            <w:tcW w:w="1408" w:type="dxa"/>
            <w:tcBorders>
              <w:top w:val="single" w:sz="4" w:space="0" w:color="000000"/>
              <w:left w:val="single" w:sz="4" w:space="0" w:color="000000"/>
              <w:bottom w:val="single" w:sz="4" w:space="0" w:color="000000"/>
              <w:right w:val="single" w:sz="4" w:space="0" w:color="000000"/>
            </w:tcBorders>
          </w:tcPr>
          <w:p w14:paraId="7E7D9DE1" w14:textId="77777777" w:rsidR="00393C1E" w:rsidRDefault="00393C1E">
            <w:pPr>
              <w:widowControl w:val="0"/>
              <w:rPr>
                <w:rFonts w:eastAsia="Times New Roman" w:cs="Times New Roman"/>
                <w:bCs/>
                <w:sz w:val="20"/>
                <w:szCs w:val="20"/>
                <w:lang w:eastAsia="ru-RU"/>
              </w:rPr>
            </w:pPr>
          </w:p>
        </w:tc>
        <w:tc>
          <w:tcPr>
            <w:tcW w:w="1760" w:type="dxa"/>
            <w:tcBorders>
              <w:top w:val="single" w:sz="4" w:space="0" w:color="000000"/>
              <w:left w:val="single" w:sz="4" w:space="0" w:color="000000"/>
              <w:bottom w:val="single" w:sz="4" w:space="0" w:color="000000"/>
              <w:right w:val="single" w:sz="4" w:space="0" w:color="000000"/>
            </w:tcBorders>
          </w:tcPr>
          <w:p w14:paraId="341EBBEC" w14:textId="77777777" w:rsidR="00393C1E" w:rsidRDefault="00393C1E">
            <w:pPr>
              <w:widowControl w:val="0"/>
              <w:rPr>
                <w:rFonts w:eastAsia="Times New Roman" w:cs="Times New Roman"/>
                <w:bCs/>
                <w:sz w:val="20"/>
                <w:szCs w:val="20"/>
                <w:lang w:eastAsia="ru-RU"/>
              </w:rPr>
            </w:pPr>
          </w:p>
        </w:tc>
        <w:tc>
          <w:tcPr>
            <w:tcW w:w="3684" w:type="dxa"/>
            <w:tcBorders>
              <w:top w:val="single" w:sz="4" w:space="0" w:color="000000"/>
              <w:left w:val="single" w:sz="4" w:space="0" w:color="000000"/>
              <w:bottom w:val="single" w:sz="4" w:space="0" w:color="000000"/>
              <w:right w:val="single" w:sz="4" w:space="0" w:color="000000"/>
            </w:tcBorders>
          </w:tcPr>
          <w:p w14:paraId="1A1C17E4" w14:textId="77777777" w:rsidR="00393C1E" w:rsidRDefault="00393C1E">
            <w:pPr>
              <w:widowControl w:val="0"/>
              <w:rPr>
                <w:rFonts w:eastAsia="Times New Roman" w:cs="Times New Roman"/>
                <w:bCs/>
                <w:sz w:val="20"/>
                <w:szCs w:val="20"/>
                <w:lang w:eastAsia="ru-RU"/>
              </w:rPr>
            </w:pPr>
          </w:p>
        </w:tc>
      </w:tr>
    </w:tbl>
    <w:p w14:paraId="572D4AB9" w14:textId="77777777" w:rsidR="00393C1E" w:rsidRDefault="00393C1E">
      <w:pPr>
        <w:rPr>
          <w:rFonts w:eastAsia="Calibri" w:cs="Times New Roman"/>
          <w:lang w:eastAsia="ar-SA"/>
        </w:rPr>
      </w:pPr>
    </w:p>
    <w:p w14:paraId="7F986CBA" w14:textId="77777777" w:rsidR="00393C1E" w:rsidRDefault="007447EE">
      <w:pPr>
        <w:rPr>
          <w:rFonts w:eastAsia="Calibri" w:cs="Times New Roman"/>
          <w:lang w:eastAsia="ar-SA"/>
        </w:rPr>
      </w:pPr>
      <w:r>
        <w:br w:type="page" w:clear="all"/>
      </w:r>
    </w:p>
    <w:p w14:paraId="15900D64" w14:textId="77777777" w:rsidR="00393C1E" w:rsidRDefault="00393C1E">
      <w:pPr>
        <w:jc w:val="right"/>
        <w:rPr>
          <w:rFonts w:eastAsia="Calibri" w:cs="Times New Roman"/>
          <w:lang w:eastAsia="ar-SA"/>
        </w:rPr>
      </w:pPr>
    </w:p>
    <w:p w14:paraId="525E6582" w14:textId="77777777" w:rsidR="00393C1E" w:rsidRDefault="007447EE">
      <w:pPr>
        <w:keepNext/>
        <w:keepLines/>
        <w:ind w:left="709"/>
        <w:jc w:val="right"/>
        <w:outlineLvl w:val="1"/>
        <w:rPr>
          <w:rFonts w:eastAsia="Times New Roman" w:cs="Times New Roman"/>
          <w:b/>
          <w:szCs w:val="24"/>
          <w:lang w:eastAsia="ar-SA"/>
        </w:rPr>
      </w:pPr>
      <w:r>
        <w:rPr>
          <w:rFonts w:eastAsia="Times New Roman" w:cs="Times New Roman"/>
          <w:b/>
          <w:szCs w:val="24"/>
          <w:lang w:eastAsia="ar-SA"/>
        </w:rPr>
        <w:t>Приложение № 6</w:t>
      </w:r>
      <w:r>
        <w:rPr>
          <w:rFonts w:eastAsia="Times New Roman" w:cs="Times New Roman"/>
          <w:b/>
          <w:szCs w:val="24"/>
          <w:lang w:eastAsia="ar-SA"/>
        </w:rPr>
        <w:br/>
        <w:t>к Описанию объекта закупки</w:t>
      </w:r>
    </w:p>
    <w:p w14:paraId="0A68FE34" w14:textId="77777777" w:rsidR="00393C1E" w:rsidRDefault="007447EE">
      <w:pPr>
        <w:widowControl w:val="0"/>
        <w:ind w:left="5954" w:hanging="709"/>
        <w:jc w:val="right"/>
        <w:rPr>
          <w:rFonts w:eastAsia="Calibri" w:cs="Times New Roman"/>
          <w:szCs w:val="28"/>
          <w:lang w:eastAsia="ar-SA"/>
        </w:rPr>
      </w:pPr>
      <w:r>
        <w:rPr>
          <w:rFonts w:eastAsia="Calibri" w:cs="Times New Roman"/>
          <w:szCs w:val="28"/>
          <w:lang w:eastAsia="ar-SA"/>
        </w:rPr>
        <w:t>от «__» __________ 20__г.</w:t>
      </w:r>
    </w:p>
    <w:p w14:paraId="78ECB96C" w14:textId="77777777" w:rsidR="00393C1E" w:rsidRDefault="00393C1E">
      <w:pPr>
        <w:widowControl w:val="0"/>
        <w:ind w:left="5954"/>
        <w:rPr>
          <w:rFonts w:eastAsia="Calibri" w:cs="Times New Roman"/>
          <w:szCs w:val="28"/>
          <w:lang w:eastAsia="ar-SA"/>
        </w:rPr>
      </w:pPr>
    </w:p>
    <w:p w14:paraId="2C926EB4" w14:textId="77777777" w:rsidR="00393C1E" w:rsidRDefault="00393C1E">
      <w:pPr>
        <w:widowControl w:val="0"/>
        <w:ind w:left="5954"/>
        <w:rPr>
          <w:rFonts w:eastAsia="Calibri" w:cs="Times New Roman"/>
          <w:szCs w:val="28"/>
          <w:lang w:eastAsia="ar-SA"/>
        </w:rPr>
      </w:pPr>
    </w:p>
    <w:p w14:paraId="08ADBCA5" w14:textId="77777777" w:rsidR="00393C1E" w:rsidRDefault="00393C1E">
      <w:pPr>
        <w:tabs>
          <w:tab w:val="left" w:pos="1134"/>
        </w:tabs>
        <w:ind w:left="851" w:right="851"/>
        <w:rPr>
          <w:rFonts w:eastAsia="Times New Roman" w:cs="Times New Roman"/>
          <w:b/>
          <w:caps/>
          <w:spacing w:val="2"/>
          <w:szCs w:val="24"/>
          <w:lang w:eastAsia="ru-RU"/>
        </w:rPr>
      </w:pPr>
    </w:p>
    <w:p w14:paraId="0C2AC3D6" w14:textId="77777777" w:rsidR="00393C1E" w:rsidRDefault="007447EE">
      <w:pPr>
        <w:ind w:left="720"/>
        <w:contextualSpacing/>
        <w:jc w:val="center"/>
        <w:rPr>
          <w:rFonts w:eastAsia="Times New Roman" w:cs="Times New Roman"/>
          <w:b/>
          <w:caps/>
          <w:spacing w:val="2"/>
        </w:rPr>
      </w:pPr>
      <w:bookmarkStart w:id="76" w:name="_Hlk37854859"/>
      <w:r>
        <w:rPr>
          <w:rFonts w:eastAsia="Times New Roman" w:cs="Times New Roman"/>
          <w:b/>
          <w:caps/>
          <w:spacing w:val="2"/>
        </w:rPr>
        <w:t>Шаблон Отчета передачи Исходных кодов и дистрибутивов пакетов обновлений</w:t>
      </w:r>
      <w:bookmarkEnd w:id="76"/>
    </w:p>
    <w:p w14:paraId="5FA79D91" w14:textId="77777777" w:rsidR="00393C1E" w:rsidRDefault="00393C1E">
      <w:pPr>
        <w:ind w:left="720"/>
        <w:contextualSpacing/>
        <w:jc w:val="center"/>
        <w:rPr>
          <w:rFonts w:eastAsia="Times New Roman" w:cs="Times New Roman"/>
          <w:b/>
          <w:caps/>
          <w:spacing w:val="2"/>
        </w:rPr>
      </w:pPr>
    </w:p>
    <w:p w14:paraId="3C549FB0" w14:textId="77777777" w:rsidR="00393C1E" w:rsidRDefault="007447EE">
      <w:pPr>
        <w:jc w:val="center"/>
        <w:rPr>
          <w:rFonts w:eastAsia="Times New Roman" w:cs="Times New Roman"/>
          <w:caps/>
          <w:spacing w:val="2"/>
          <w:lang w:eastAsia="ru-RU"/>
        </w:rPr>
      </w:pPr>
      <w:r>
        <w:rPr>
          <w:rFonts w:eastAsia="Times New Roman" w:cs="Times New Roman"/>
          <w:spacing w:val="2"/>
          <w:lang w:eastAsia="ru-RU"/>
        </w:rPr>
        <w:t>по</w:t>
      </w:r>
      <w:r>
        <w:rPr>
          <w:rFonts w:eastAsia="Times New Roman" w:cs="Times New Roman"/>
          <w:caps/>
          <w:spacing w:val="2"/>
          <w:lang w:eastAsia="ru-RU"/>
        </w:rPr>
        <w:t xml:space="preserve"> </w:t>
      </w:r>
      <w:r>
        <w:rPr>
          <w:rFonts w:eastAsia="Times New Roman" w:cs="Times New Roman"/>
          <w:spacing w:val="2"/>
          <w:lang w:eastAsia="ru-RU"/>
        </w:rPr>
        <w:t>Контракту</w:t>
      </w:r>
      <w:r>
        <w:rPr>
          <w:rFonts w:eastAsia="Times New Roman" w:cs="Times New Roman"/>
          <w:caps/>
          <w:spacing w:val="2"/>
          <w:lang w:eastAsia="ru-RU"/>
        </w:rPr>
        <w:t xml:space="preserve"> № ________________ от ___________________г.</w:t>
      </w:r>
    </w:p>
    <w:p w14:paraId="157EFEE1" w14:textId="77777777" w:rsidR="00393C1E" w:rsidRDefault="00393C1E">
      <w:pPr>
        <w:jc w:val="center"/>
        <w:rPr>
          <w:rFonts w:eastAsia="Times New Roman" w:cs="Times New Roman"/>
          <w:spacing w:val="2"/>
          <w:lang w:eastAsia="ru-RU"/>
        </w:rPr>
      </w:pPr>
    </w:p>
    <w:p w14:paraId="4404AC58" w14:textId="77777777" w:rsidR="00393C1E" w:rsidRDefault="007447EE">
      <w:pPr>
        <w:pBdr>
          <w:bottom w:val="single" w:sz="4" w:space="1" w:color="000000"/>
        </w:pBdr>
        <w:tabs>
          <w:tab w:val="left" w:pos="1134"/>
        </w:tabs>
        <w:jc w:val="center"/>
        <w:rPr>
          <w:rFonts w:eastAsia="Times New Roman" w:cs="Times New Roman"/>
          <w:spacing w:val="2"/>
          <w:lang w:eastAsia="ru-RU"/>
        </w:rPr>
      </w:pPr>
      <w:r>
        <w:rPr>
          <w:rFonts w:eastAsia="Times New Roman" w:cs="Times New Roman"/>
          <w:spacing w:val="2"/>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02548510" w14:textId="77777777" w:rsidR="00393C1E" w:rsidRDefault="007447EE">
      <w:pPr>
        <w:tabs>
          <w:tab w:val="left" w:pos="1134"/>
        </w:tabs>
        <w:jc w:val="center"/>
        <w:rPr>
          <w:rFonts w:eastAsia="Times New Roman" w:cs="Times New Roman"/>
          <w:spacing w:val="2"/>
          <w:lang w:eastAsia="ru-RU"/>
        </w:rPr>
      </w:pPr>
      <w:r>
        <w:rPr>
          <w:rFonts w:eastAsia="Times New Roman" w:cs="Times New Roman"/>
          <w:spacing w:val="2"/>
          <w:lang w:eastAsia="ru-RU"/>
        </w:rPr>
        <w:t>(МИС)</w:t>
      </w:r>
    </w:p>
    <w:p w14:paraId="7F816929" w14:textId="77777777" w:rsidR="00393C1E" w:rsidRDefault="00393C1E">
      <w:pPr>
        <w:tabs>
          <w:tab w:val="left" w:pos="1134"/>
        </w:tabs>
        <w:jc w:val="center"/>
        <w:rPr>
          <w:rFonts w:eastAsia="Times New Roman" w:cs="Times New Roman"/>
          <w:spacing w:val="2"/>
          <w:lang w:eastAsia="ru-RU"/>
        </w:rPr>
      </w:pPr>
    </w:p>
    <w:p w14:paraId="22AC4C80" w14:textId="77777777" w:rsidR="00393C1E" w:rsidRDefault="00393C1E">
      <w:pPr>
        <w:ind w:right="52"/>
        <w:jc w:val="center"/>
        <w:rPr>
          <w:rFonts w:eastAsia="Times New Roman" w:cs="Times New Roman"/>
          <w:b/>
          <w:caps/>
          <w:spacing w:val="2"/>
          <w:lang w:eastAsia="ru-RU"/>
        </w:rPr>
      </w:pPr>
    </w:p>
    <w:p w14:paraId="46FF859E" w14:textId="77777777" w:rsidR="00393C1E" w:rsidRDefault="007447EE">
      <w:pPr>
        <w:ind w:right="52"/>
        <w:jc w:val="center"/>
        <w:rPr>
          <w:rFonts w:eastAsia="Times New Roman" w:cs="Times New Roman"/>
          <w:b/>
          <w:caps/>
          <w:spacing w:val="2"/>
          <w:lang w:eastAsia="ru-RU"/>
        </w:rPr>
      </w:pPr>
      <w:r>
        <w:rPr>
          <w:rFonts w:eastAsia="Times New Roman" w:cs="Times New Roman"/>
          <w:b/>
          <w:caps/>
          <w:spacing w:val="2"/>
          <w:lang w:eastAsia="ru-RU"/>
        </w:rPr>
        <w:t>Отчетный период: с _________по _____________</w:t>
      </w:r>
    </w:p>
    <w:p w14:paraId="53B5E44D" w14:textId="77777777" w:rsidR="00393C1E" w:rsidRDefault="007447EE">
      <w:pPr>
        <w:rPr>
          <w:rFonts w:eastAsia="Times New Roman" w:cs="Times New Roman"/>
          <w:b/>
          <w:caps/>
          <w:spacing w:val="2"/>
          <w:szCs w:val="24"/>
          <w:lang w:eastAsia="ar-SA"/>
        </w:rPr>
      </w:pPr>
      <w:r>
        <w:br w:type="page" w:clear="all"/>
      </w:r>
    </w:p>
    <w:p w14:paraId="04043904" w14:textId="77777777" w:rsidR="00393C1E" w:rsidRDefault="007447EE">
      <w:pPr>
        <w:jc w:val="center"/>
        <w:rPr>
          <w:rFonts w:eastAsia="Calibri" w:cs="Times New Roman"/>
          <w:b/>
          <w:lang w:eastAsia="ar-SA"/>
        </w:rPr>
      </w:pPr>
      <w:r>
        <w:rPr>
          <w:rFonts w:eastAsia="Calibri" w:cs="Times New Roman"/>
          <w:b/>
          <w:lang w:eastAsia="ar-SA"/>
        </w:rPr>
        <w:lastRenderedPageBreak/>
        <w:t>Исходные коды и дистрибутивы пакетов обновлений</w:t>
      </w:r>
    </w:p>
    <w:p w14:paraId="310BF62B" w14:textId="77777777" w:rsidR="00393C1E" w:rsidRDefault="00393C1E">
      <w:pPr>
        <w:rPr>
          <w:rFonts w:eastAsia="Calibri" w:cs="Times New Roman"/>
          <w:b/>
          <w:lang w:eastAsia="ar-SA"/>
        </w:rPr>
      </w:pPr>
    </w:p>
    <w:tbl>
      <w:tblPr>
        <w:tblW w:w="14170" w:type="dxa"/>
        <w:jc w:val="center"/>
        <w:tblLayout w:type="fixed"/>
        <w:tblCellMar>
          <w:left w:w="56" w:type="dxa"/>
          <w:right w:w="56" w:type="dxa"/>
        </w:tblCellMar>
        <w:tblLook w:val="04A0" w:firstRow="1" w:lastRow="0" w:firstColumn="1" w:lastColumn="0" w:noHBand="0" w:noVBand="1"/>
      </w:tblPr>
      <w:tblGrid>
        <w:gridCol w:w="562"/>
        <w:gridCol w:w="3401"/>
        <w:gridCol w:w="2268"/>
        <w:gridCol w:w="2978"/>
        <w:gridCol w:w="4961"/>
      </w:tblGrid>
      <w:tr w:rsidR="00393C1E" w14:paraId="647CC050" w14:textId="77777777">
        <w:trPr>
          <w:cantSplit/>
          <w:trHeight w:val="957"/>
          <w:tblHeader/>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2EF8D70" w14:textId="77777777" w:rsidR="00393C1E" w:rsidRDefault="007447EE">
            <w:pPr>
              <w:keepNext/>
              <w:keepLines/>
              <w:widowControl w:val="0"/>
              <w:jc w:val="center"/>
              <w:rPr>
                <w:rFonts w:eastAsia="Times New Roman" w:cs="Times New Roman"/>
                <w:b/>
                <w:bCs/>
                <w:sz w:val="20"/>
                <w:szCs w:val="20"/>
                <w:lang w:eastAsia="ru-RU"/>
              </w:rPr>
            </w:pPr>
            <w:r>
              <w:rPr>
                <w:rFonts w:eastAsia="Calibri" w:cs="Times New Roman"/>
                <w:b/>
                <w:bCs/>
                <w:sz w:val="20"/>
                <w:szCs w:val="20"/>
                <w:lang w:eastAsia="ru-RU"/>
              </w:rP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2B11D5E9" w14:textId="77777777" w:rsidR="00393C1E" w:rsidRDefault="007447EE">
            <w:pPr>
              <w:keepNext/>
              <w:keepLines/>
              <w:widowControl w:val="0"/>
              <w:jc w:val="center"/>
              <w:rPr>
                <w:rFonts w:eastAsia="Times New Roman" w:cs="Times New Roman"/>
                <w:b/>
                <w:bCs/>
                <w:sz w:val="20"/>
                <w:szCs w:val="20"/>
                <w:lang w:eastAsia="ru-RU"/>
              </w:rPr>
            </w:pPr>
            <w:r>
              <w:rPr>
                <w:rFonts w:eastAsia="Times New Roman" w:cs="Times New Roman"/>
                <w:b/>
                <w:bCs/>
                <w:sz w:val="20"/>
                <w:szCs w:val="20"/>
                <w:lang w:eastAsia="ru-RU"/>
              </w:rPr>
              <w:t>Версия обновления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6648056A" w14:textId="77777777" w:rsidR="00393C1E" w:rsidRDefault="007447EE">
            <w:pPr>
              <w:keepNext/>
              <w:keepLines/>
              <w:widowControl w:val="0"/>
              <w:jc w:val="center"/>
              <w:rPr>
                <w:rFonts w:eastAsia="Times New Roman" w:cs="Times New Roman"/>
                <w:b/>
                <w:bCs/>
                <w:sz w:val="20"/>
                <w:szCs w:val="20"/>
                <w:lang w:eastAsia="ru-RU"/>
              </w:rPr>
            </w:pPr>
            <w:r>
              <w:rPr>
                <w:rFonts w:eastAsia="Times New Roman" w:cs="Times New Roman"/>
                <w:b/>
                <w:bCs/>
                <w:sz w:val="20"/>
                <w:szCs w:val="20"/>
                <w:lang w:eastAsia="ru-RU"/>
              </w:rPr>
              <w:t>Дата внесения изменений</w:t>
            </w:r>
          </w:p>
        </w:tc>
        <w:tc>
          <w:tcPr>
            <w:tcW w:w="2978" w:type="dxa"/>
            <w:tcBorders>
              <w:top w:val="single" w:sz="4" w:space="0" w:color="000000"/>
              <w:left w:val="single" w:sz="4" w:space="0" w:color="000000"/>
              <w:bottom w:val="single" w:sz="4" w:space="0" w:color="000000"/>
              <w:right w:val="single" w:sz="4" w:space="0" w:color="000000"/>
            </w:tcBorders>
            <w:vAlign w:val="center"/>
          </w:tcPr>
          <w:p w14:paraId="74048F11" w14:textId="77777777" w:rsidR="00393C1E" w:rsidRDefault="007447EE">
            <w:pPr>
              <w:keepNext/>
              <w:keepLines/>
              <w:widowControl w:val="0"/>
              <w:jc w:val="center"/>
              <w:rPr>
                <w:rFonts w:eastAsia="Times New Roman" w:cs="Times New Roman"/>
                <w:b/>
                <w:bCs/>
                <w:sz w:val="20"/>
                <w:szCs w:val="20"/>
                <w:lang w:eastAsia="ru-RU"/>
              </w:rPr>
            </w:pPr>
            <w:r>
              <w:rPr>
                <w:rFonts w:eastAsia="Times New Roman" w:cs="Times New Roman"/>
                <w:b/>
                <w:bCs/>
                <w:sz w:val="20"/>
                <w:szCs w:val="20"/>
                <w:lang w:eastAsia="ru-RU"/>
              </w:rPr>
              <w:t>Автор изменений</w:t>
            </w:r>
          </w:p>
        </w:tc>
        <w:tc>
          <w:tcPr>
            <w:tcW w:w="4961" w:type="dxa"/>
            <w:tcBorders>
              <w:top w:val="single" w:sz="4" w:space="0" w:color="000000"/>
              <w:left w:val="single" w:sz="4" w:space="0" w:color="000000"/>
              <w:bottom w:val="single" w:sz="4" w:space="0" w:color="000000"/>
              <w:right w:val="single" w:sz="4" w:space="0" w:color="000000"/>
            </w:tcBorders>
            <w:vAlign w:val="center"/>
          </w:tcPr>
          <w:p w14:paraId="6DF17E07" w14:textId="77777777" w:rsidR="00393C1E" w:rsidRDefault="007447EE">
            <w:pPr>
              <w:keepNext/>
              <w:keepLines/>
              <w:widowControl w:val="0"/>
              <w:jc w:val="center"/>
              <w:rPr>
                <w:rFonts w:eastAsia="Times New Roman" w:cs="Times New Roman"/>
                <w:b/>
                <w:bCs/>
                <w:sz w:val="20"/>
                <w:szCs w:val="20"/>
                <w:lang w:eastAsia="ru-RU"/>
              </w:rPr>
            </w:pPr>
            <w:r>
              <w:rPr>
                <w:rFonts w:eastAsia="Times New Roman" w:cs="Times New Roman"/>
                <w:b/>
                <w:bCs/>
                <w:sz w:val="20"/>
                <w:szCs w:val="20"/>
                <w:lang w:eastAsia="ru-RU"/>
              </w:rPr>
              <w:t>Краткое описание изменений</w:t>
            </w:r>
          </w:p>
        </w:tc>
      </w:tr>
      <w:tr w:rsidR="00393C1E" w14:paraId="1AEF69CF" w14:textId="77777777">
        <w:trPr>
          <w:cantSplit/>
          <w:trHeight w:val="816"/>
          <w:jc w:val="center"/>
        </w:trPr>
        <w:tc>
          <w:tcPr>
            <w:tcW w:w="562" w:type="dxa"/>
            <w:tcBorders>
              <w:top w:val="single" w:sz="4" w:space="0" w:color="000000"/>
              <w:left w:val="single" w:sz="4" w:space="0" w:color="000000"/>
              <w:bottom w:val="single" w:sz="4" w:space="0" w:color="000000"/>
              <w:right w:val="single" w:sz="4" w:space="0" w:color="000000"/>
            </w:tcBorders>
          </w:tcPr>
          <w:p w14:paraId="20EA9AF3" w14:textId="77777777" w:rsidR="00393C1E" w:rsidRDefault="007447EE">
            <w:pPr>
              <w:widowControl w:val="0"/>
              <w:rPr>
                <w:rFonts w:eastAsia="Times New Roman" w:cs="Times New Roman"/>
                <w:bCs/>
                <w:sz w:val="20"/>
                <w:szCs w:val="20"/>
                <w:lang w:eastAsia="ru-RU"/>
              </w:rPr>
            </w:pPr>
            <w:r>
              <w:rPr>
                <w:rFonts w:eastAsia="Times New Roman" w:cs="Times New Roman"/>
                <w:bCs/>
                <w:sz w:val="20"/>
                <w:szCs w:val="20"/>
                <w:lang w:eastAsia="ru-RU"/>
              </w:rPr>
              <w:t>1</w:t>
            </w:r>
          </w:p>
        </w:tc>
        <w:tc>
          <w:tcPr>
            <w:tcW w:w="3401" w:type="dxa"/>
            <w:tcBorders>
              <w:top w:val="single" w:sz="4" w:space="0" w:color="000000"/>
              <w:left w:val="single" w:sz="4" w:space="0" w:color="000000"/>
              <w:bottom w:val="single" w:sz="4" w:space="0" w:color="000000"/>
              <w:right w:val="single" w:sz="4" w:space="0" w:color="000000"/>
            </w:tcBorders>
          </w:tcPr>
          <w:p w14:paraId="6347269B" w14:textId="77777777" w:rsidR="00393C1E" w:rsidRDefault="00393C1E">
            <w:pPr>
              <w:widowControl w:val="0"/>
              <w:rPr>
                <w:rFonts w:eastAsia="Times New Roman" w:cs="Times New Roman"/>
                <w:bCs/>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14:paraId="3BA0E957" w14:textId="77777777" w:rsidR="00393C1E" w:rsidRDefault="00393C1E">
            <w:pPr>
              <w:widowControl w:val="0"/>
              <w:rPr>
                <w:rFonts w:eastAsia="Times New Roman" w:cs="Times New Roman"/>
                <w:bCs/>
                <w:sz w:val="20"/>
                <w:szCs w:val="20"/>
                <w:lang w:eastAsia="ru-RU"/>
              </w:rPr>
            </w:pPr>
          </w:p>
        </w:tc>
        <w:tc>
          <w:tcPr>
            <w:tcW w:w="2978" w:type="dxa"/>
            <w:tcBorders>
              <w:top w:val="single" w:sz="4" w:space="0" w:color="000000"/>
              <w:left w:val="single" w:sz="4" w:space="0" w:color="000000"/>
              <w:bottom w:val="single" w:sz="4" w:space="0" w:color="000000"/>
              <w:right w:val="single" w:sz="4" w:space="0" w:color="000000"/>
            </w:tcBorders>
          </w:tcPr>
          <w:p w14:paraId="27249110" w14:textId="77777777" w:rsidR="00393C1E" w:rsidRDefault="00393C1E">
            <w:pPr>
              <w:widowControl w:val="0"/>
              <w:rPr>
                <w:rFonts w:eastAsia="Times New Roman" w:cs="Times New Roman"/>
                <w:bCs/>
                <w:sz w:val="20"/>
                <w:szCs w:val="20"/>
                <w:lang w:eastAsia="ru-RU"/>
              </w:rPr>
            </w:pPr>
          </w:p>
        </w:tc>
        <w:tc>
          <w:tcPr>
            <w:tcW w:w="4961" w:type="dxa"/>
            <w:tcBorders>
              <w:top w:val="single" w:sz="4" w:space="0" w:color="000000"/>
              <w:left w:val="single" w:sz="4" w:space="0" w:color="000000"/>
              <w:bottom w:val="single" w:sz="4" w:space="0" w:color="000000"/>
              <w:right w:val="single" w:sz="4" w:space="0" w:color="000000"/>
            </w:tcBorders>
          </w:tcPr>
          <w:p w14:paraId="40DDE037" w14:textId="77777777" w:rsidR="00393C1E" w:rsidRDefault="00393C1E">
            <w:pPr>
              <w:widowControl w:val="0"/>
              <w:rPr>
                <w:rFonts w:eastAsia="Times New Roman" w:cs="Times New Roman"/>
                <w:bCs/>
                <w:sz w:val="20"/>
                <w:szCs w:val="20"/>
                <w:lang w:eastAsia="ru-RU"/>
              </w:rPr>
            </w:pPr>
          </w:p>
        </w:tc>
      </w:tr>
    </w:tbl>
    <w:p w14:paraId="6DBAFD24" w14:textId="77777777" w:rsidR="00393C1E" w:rsidRDefault="007447EE">
      <w:pPr>
        <w:ind w:firstLine="708"/>
        <w:rPr>
          <w:rFonts w:eastAsia="Calibri" w:cs="Times New Roman"/>
          <w:lang w:eastAsia="ar-SA"/>
        </w:rPr>
        <w:sectPr w:rsidR="00393C1E">
          <w:headerReference w:type="default" r:id="rId63"/>
          <w:footerReference w:type="default" r:id="rId64"/>
          <w:headerReference w:type="first" r:id="rId65"/>
          <w:footerReference w:type="first" r:id="rId66"/>
          <w:pgSz w:w="16838" w:h="11906" w:orient="landscape"/>
          <w:pgMar w:top="1418" w:right="1134" w:bottom="766" w:left="1134" w:header="709" w:footer="709" w:gutter="0"/>
          <w:cols w:space="720"/>
          <w:titlePg/>
          <w:docGrid w:linePitch="360"/>
        </w:sectPr>
      </w:pPr>
      <w:r>
        <w:rPr>
          <w:rFonts w:eastAsia="Calibri" w:cs="Times New Roman"/>
          <w:lang w:eastAsia="ar-SA"/>
        </w:rPr>
        <w:t xml:space="preserve">* Приложение к данному отчету: инструкция по установке и эксплуатации; руководство разработчика, включающее в себя описание архитектуры, структуру БД, руководство по сбору дистрибутива из исходных кодов. </w:t>
      </w:r>
    </w:p>
    <w:p w14:paraId="398E5134" w14:textId="77777777" w:rsidR="00393C1E" w:rsidRDefault="007447EE">
      <w:pPr>
        <w:keepNext/>
        <w:keepLines/>
        <w:ind w:left="709" w:firstLine="708"/>
        <w:jc w:val="right"/>
        <w:outlineLvl w:val="1"/>
        <w:rPr>
          <w:rFonts w:eastAsia="Times New Roman" w:cs="Times New Roman"/>
          <w:b/>
          <w:szCs w:val="24"/>
          <w:lang w:eastAsia="ar-SA"/>
        </w:rPr>
      </w:pPr>
      <w:r>
        <w:rPr>
          <w:rFonts w:eastAsia="Times New Roman" w:cs="Times New Roman"/>
          <w:b/>
          <w:szCs w:val="24"/>
          <w:lang w:eastAsia="ar-SA"/>
        </w:rPr>
        <w:lastRenderedPageBreak/>
        <w:t xml:space="preserve">Приложение № 7 </w:t>
      </w:r>
      <w:r>
        <w:rPr>
          <w:rFonts w:eastAsia="Times New Roman" w:cs="Times New Roman"/>
          <w:b/>
          <w:szCs w:val="24"/>
          <w:lang w:eastAsia="ar-SA"/>
        </w:rPr>
        <w:br/>
        <w:t>к Описанию объекта закупки</w:t>
      </w:r>
    </w:p>
    <w:p w14:paraId="23CE0CF0" w14:textId="77777777" w:rsidR="00393C1E" w:rsidRDefault="007447EE">
      <w:pPr>
        <w:widowControl w:val="0"/>
        <w:ind w:left="5954" w:hanging="709"/>
        <w:jc w:val="right"/>
        <w:rPr>
          <w:rFonts w:eastAsia="Calibri" w:cs="Times New Roman"/>
          <w:szCs w:val="28"/>
          <w:lang w:eastAsia="ar-SA"/>
        </w:rPr>
      </w:pPr>
      <w:r>
        <w:rPr>
          <w:rFonts w:eastAsia="Calibri" w:cs="Times New Roman"/>
          <w:szCs w:val="28"/>
          <w:lang w:eastAsia="ar-SA"/>
        </w:rPr>
        <w:t>от «__» __________ 20__г.</w:t>
      </w:r>
    </w:p>
    <w:p w14:paraId="32D30CE2" w14:textId="77777777" w:rsidR="00393C1E" w:rsidRDefault="00393C1E">
      <w:pPr>
        <w:ind w:firstLine="708"/>
        <w:rPr>
          <w:rFonts w:eastAsia="Calibri" w:cs="Times New Roman"/>
          <w:lang w:eastAsia="ar-SA"/>
        </w:rPr>
      </w:pPr>
    </w:p>
    <w:p w14:paraId="65A20EB2" w14:textId="77777777" w:rsidR="00393C1E" w:rsidRDefault="00393C1E">
      <w:pPr>
        <w:ind w:left="-567" w:right="-2"/>
        <w:rPr>
          <w:rFonts w:eastAsia="Calibri" w:cs="Times New Roman"/>
          <w:szCs w:val="24"/>
          <w:lang w:eastAsia="ar-SA"/>
        </w:rPr>
      </w:pPr>
    </w:p>
    <w:p w14:paraId="151A9F47" w14:textId="77777777" w:rsidR="00393C1E" w:rsidRDefault="00393C1E">
      <w:pPr>
        <w:ind w:left="-567" w:right="-2"/>
        <w:rPr>
          <w:rFonts w:eastAsia="Times New Roman" w:cs="Times New Roman"/>
          <w:szCs w:val="24"/>
          <w:lang w:eastAsia="ar-SA"/>
        </w:rPr>
      </w:pPr>
    </w:p>
    <w:p w14:paraId="395D2DC0" w14:textId="77777777" w:rsidR="00393C1E" w:rsidRDefault="00393C1E">
      <w:pPr>
        <w:ind w:left="-567" w:right="-2"/>
        <w:rPr>
          <w:rFonts w:eastAsia="Times New Roman" w:cs="Times New Roman"/>
          <w:szCs w:val="24"/>
          <w:lang w:eastAsia="ar-SA"/>
        </w:rPr>
      </w:pPr>
    </w:p>
    <w:p w14:paraId="46B0F91D" w14:textId="77777777" w:rsidR="00393C1E" w:rsidRDefault="00393C1E">
      <w:pPr>
        <w:ind w:left="-567" w:right="-2"/>
        <w:jc w:val="right"/>
        <w:rPr>
          <w:rFonts w:eastAsia="Times New Roman" w:cs="Times New Roman"/>
          <w:szCs w:val="24"/>
          <w:lang w:eastAsia="ar-SA"/>
        </w:rPr>
      </w:pPr>
    </w:p>
    <w:p w14:paraId="0E51A9A0" w14:textId="77777777" w:rsidR="00393C1E" w:rsidRDefault="00393C1E">
      <w:pPr>
        <w:ind w:left="-567" w:right="-2"/>
        <w:jc w:val="center"/>
        <w:rPr>
          <w:rFonts w:eastAsia="Times New Roman" w:cs="Times New Roman"/>
          <w:b/>
          <w:szCs w:val="24"/>
          <w:lang w:eastAsia="ar-SA"/>
        </w:rPr>
      </w:pPr>
    </w:p>
    <w:p w14:paraId="6DE51BAA" w14:textId="77777777" w:rsidR="00393C1E" w:rsidRDefault="00393C1E">
      <w:pPr>
        <w:ind w:right="-2"/>
        <w:jc w:val="center"/>
        <w:rPr>
          <w:rFonts w:eastAsia="Times New Roman" w:cs="Times New Roman"/>
          <w:b/>
          <w:szCs w:val="24"/>
          <w:lang w:eastAsia="ar-SA"/>
        </w:rPr>
      </w:pPr>
    </w:p>
    <w:p w14:paraId="09633FF9" w14:textId="77777777" w:rsidR="00393C1E" w:rsidRDefault="00393C1E">
      <w:pPr>
        <w:ind w:right="-2"/>
        <w:jc w:val="center"/>
        <w:rPr>
          <w:rFonts w:eastAsia="Times New Roman" w:cs="Times New Roman"/>
          <w:b/>
          <w:szCs w:val="24"/>
          <w:lang w:eastAsia="ar-SA"/>
        </w:rPr>
      </w:pPr>
    </w:p>
    <w:p w14:paraId="3F99E6A2" w14:textId="77777777" w:rsidR="00393C1E" w:rsidRDefault="00393C1E">
      <w:pPr>
        <w:ind w:right="-2"/>
        <w:jc w:val="center"/>
        <w:rPr>
          <w:rFonts w:eastAsia="Times New Roman" w:cs="Times New Roman"/>
          <w:b/>
          <w:szCs w:val="24"/>
          <w:lang w:eastAsia="ar-SA"/>
        </w:rPr>
      </w:pPr>
    </w:p>
    <w:p w14:paraId="0E31B104" w14:textId="77777777" w:rsidR="00393C1E" w:rsidRDefault="00393C1E">
      <w:pPr>
        <w:ind w:right="-2"/>
        <w:jc w:val="center"/>
        <w:rPr>
          <w:rFonts w:eastAsia="Times New Roman" w:cs="Times New Roman"/>
          <w:b/>
          <w:szCs w:val="24"/>
          <w:lang w:eastAsia="ar-SA"/>
        </w:rPr>
      </w:pPr>
    </w:p>
    <w:p w14:paraId="2360A9F7" w14:textId="77777777" w:rsidR="00393C1E" w:rsidRDefault="007447EE">
      <w:pPr>
        <w:ind w:right="-2" w:firstLine="0"/>
        <w:jc w:val="center"/>
        <w:rPr>
          <w:rFonts w:eastAsia="Times New Roman" w:cs="Times New Roman"/>
          <w:b/>
          <w:szCs w:val="24"/>
          <w:lang w:eastAsia="ar-SA"/>
        </w:rPr>
      </w:pPr>
      <w:r>
        <w:rPr>
          <w:rFonts w:eastAsia="Times New Roman" w:cs="Times New Roman"/>
          <w:b/>
          <w:szCs w:val="24"/>
          <w:lang w:eastAsia="ar-SA"/>
        </w:rPr>
        <w:t>РЕГЛАМЕНТ</w:t>
      </w:r>
    </w:p>
    <w:p w14:paraId="4E653575" w14:textId="77777777" w:rsidR="00393C1E" w:rsidRDefault="007447EE">
      <w:pPr>
        <w:ind w:right="-2" w:firstLine="0"/>
        <w:jc w:val="center"/>
        <w:rPr>
          <w:rFonts w:eastAsia="Times New Roman" w:cs="Times New Roman"/>
          <w:b/>
          <w:szCs w:val="24"/>
          <w:lang w:eastAsia="ar-SA"/>
        </w:rPr>
      </w:pPr>
      <w:r>
        <w:rPr>
          <w:rFonts w:eastAsia="Times New Roman" w:cs="Times New Roman"/>
          <w:b/>
          <w:caps/>
          <w:spacing w:val="2"/>
          <w:szCs w:val="24"/>
        </w:rPr>
        <w:t xml:space="preserve">МЕТОДОЛОГИЧЕСКОЙ ПОДДЕРЖКИ ПОЛЬЗОВАТЕЛЕЙ ПО РАБОТЕ С компонентами егисз нсо и сервисами интеграции </w:t>
      </w:r>
      <w:r>
        <w:rPr>
          <w:rFonts w:eastAsia="Times New Roman" w:cs="Times New Roman"/>
          <w:b/>
          <w:szCs w:val="24"/>
          <w:lang w:eastAsia="ar-SA"/>
        </w:rPr>
        <w:t>И</w:t>
      </w:r>
    </w:p>
    <w:p w14:paraId="1BC0A358" w14:textId="77777777" w:rsidR="00393C1E" w:rsidRDefault="007447EE">
      <w:pPr>
        <w:tabs>
          <w:tab w:val="left" w:pos="1134"/>
        </w:tabs>
        <w:ind w:right="-2" w:firstLine="0"/>
        <w:jc w:val="center"/>
        <w:rPr>
          <w:rFonts w:eastAsia="Times New Roman" w:cs="Times New Roman"/>
          <w:b/>
          <w:caps/>
          <w:spacing w:val="2"/>
          <w:szCs w:val="24"/>
        </w:rPr>
      </w:pPr>
      <w:r>
        <w:rPr>
          <w:rFonts w:eastAsia="Times New Roman" w:cs="Times New Roman"/>
          <w:b/>
          <w:caps/>
          <w:spacing w:val="2"/>
          <w:szCs w:val="24"/>
        </w:rPr>
        <w:t xml:space="preserve">взаимодействия службы технической поддержки </w:t>
      </w:r>
    </w:p>
    <w:p w14:paraId="484738A4" w14:textId="77777777" w:rsidR="00393C1E" w:rsidRDefault="007447EE">
      <w:pPr>
        <w:tabs>
          <w:tab w:val="left" w:pos="1134"/>
        </w:tabs>
        <w:ind w:right="-2" w:firstLine="0"/>
        <w:jc w:val="center"/>
        <w:rPr>
          <w:rFonts w:eastAsia="Times New Roman" w:cs="Times New Roman"/>
          <w:szCs w:val="24"/>
          <w:lang w:eastAsia="ar-SA"/>
        </w:rPr>
      </w:pPr>
      <w:r>
        <w:rPr>
          <w:rFonts w:eastAsia="Times New Roman" w:cs="Times New Roman"/>
          <w:b/>
          <w:caps/>
          <w:spacing w:val="2"/>
          <w:szCs w:val="24"/>
        </w:rPr>
        <w:t xml:space="preserve">с получателями услуг </w:t>
      </w:r>
    </w:p>
    <w:p w14:paraId="6F54C4F7" w14:textId="77777777" w:rsidR="00393C1E" w:rsidRDefault="00393C1E">
      <w:pPr>
        <w:tabs>
          <w:tab w:val="left" w:pos="1134"/>
        </w:tabs>
        <w:ind w:right="-2"/>
        <w:jc w:val="center"/>
        <w:rPr>
          <w:rFonts w:eastAsia="Times New Roman" w:cs="Times New Roman"/>
          <w:szCs w:val="24"/>
          <w:lang w:eastAsia="ar-SA"/>
        </w:rPr>
      </w:pPr>
    </w:p>
    <w:p w14:paraId="22152C52" w14:textId="77777777" w:rsidR="00393C1E" w:rsidRDefault="00393C1E">
      <w:pPr>
        <w:tabs>
          <w:tab w:val="left" w:pos="0"/>
          <w:tab w:val="left" w:pos="8647"/>
        </w:tabs>
        <w:ind w:right="-2"/>
        <w:jc w:val="center"/>
        <w:rPr>
          <w:rFonts w:eastAsia="Times New Roman" w:cs="Times New Roman"/>
          <w:szCs w:val="24"/>
          <w:lang w:eastAsia="ar-SA"/>
        </w:rPr>
      </w:pPr>
    </w:p>
    <w:p w14:paraId="2152118B" w14:textId="77777777" w:rsidR="00393C1E" w:rsidRDefault="007447EE">
      <w:pPr>
        <w:tabs>
          <w:tab w:val="left" w:pos="0"/>
          <w:tab w:val="left" w:pos="8647"/>
        </w:tabs>
        <w:ind w:right="-2"/>
        <w:jc w:val="center"/>
        <w:rPr>
          <w:rFonts w:eastAsia="Times New Roman" w:cs="Times New Roman"/>
          <w:szCs w:val="24"/>
          <w:lang w:eastAsia="ar-SA"/>
        </w:rPr>
      </w:pPr>
      <w:r>
        <w:rPr>
          <w:rFonts w:eastAsia="Times New Roman" w:cs="Times New Roman"/>
          <w:szCs w:val="24"/>
          <w:lang w:eastAsia="ar-SA"/>
        </w:rPr>
        <w:t>по контракту № ________________от 20__ г.</w:t>
      </w:r>
    </w:p>
    <w:p w14:paraId="6477CD79" w14:textId="77777777" w:rsidR="00393C1E" w:rsidRDefault="00393C1E">
      <w:pPr>
        <w:tabs>
          <w:tab w:val="left" w:pos="1134"/>
          <w:tab w:val="left" w:pos="8647"/>
        </w:tabs>
        <w:ind w:right="-2"/>
        <w:jc w:val="center"/>
        <w:rPr>
          <w:rFonts w:eastAsia="Times New Roman" w:cs="Times New Roman"/>
          <w:szCs w:val="24"/>
          <w:lang w:eastAsia="ar-SA"/>
        </w:rPr>
      </w:pPr>
    </w:p>
    <w:p w14:paraId="63127BD6" w14:textId="77777777" w:rsidR="00393C1E" w:rsidRDefault="007447EE">
      <w:pPr>
        <w:contextualSpacing/>
        <w:jc w:val="center"/>
        <w:rPr>
          <w:rFonts w:eastAsia="Calibri" w:cs="Times New Roman"/>
          <w:szCs w:val="24"/>
          <w:lang w:eastAsia="ar-SA"/>
        </w:rPr>
      </w:pPr>
      <w:r>
        <w:rPr>
          <w:rFonts w:eastAsia="Times New Roman" w:cs="Times New Roman"/>
          <w:szCs w:val="24"/>
          <w:lang w:eastAsia="ar-SA"/>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5725BBA0" w14:textId="77777777" w:rsidR="00393C1E" w:rsidRDefault="00393C1E">
      <w:pPr>
        <w:tabs>
          <w:tab w:val="left" w:pos="1134"/>
          <w:tab w:val="left" w:pos="8789"/>
        </w:tabs>
        <w:ind w:right="-2"/>
        <w:jc w:val="center"/>
        <w:rPr>
          <w:rFonts w:eastAsia="Times New Roman" w:cs="Times New Roman"/>
          <w:spacing w:val="2"/>
          <w:szCs w:val="24"/>
        </w:rPr>
      </w:pPr>
    </w:p>
    <w:p w14:paraId="5D9BBEC4" w14:textId="77777777" w:rsidR="00393C1E" w:rsidRDefault="00393C1E">
      <w:pPr>
        <w:tabs>
          <w:tab w:val="left" w:pos="1134"/>
          <w:tab w:val="left" w:pos="8789"/>
        </w:tabs>
        <w:ind w:right="-2"/>
        <w:jc w:val="center"/>
        <w:rPr>
          <w:rFonts w:eastAsia="Times New Roman" w:cs="Times New Roman"/>
          <w:spacing w:val="2"/>
          <w:szCs w:val="24"/>
          <w:lang w:eastAsia="ru-RU"/>
        </w:rPr>
      </w:pPr>
    </w:p>
    <w:p w14:paraId="3AF256A5" w14:textId="77777777" w:rsidR="00393C1E" w:rsidRDefault="00393C1E">
      <w:pPr>
        <w:ind w:left="-567" w:right="-2"/>
        <w:jc w:val="center"/>
        <w:rPr>
          <w:rFonts w:eastAsia="Calibri" w:cs="Times New Roman"/>
          <w:szCs w:val="24"/>
          <w:lang w:eastAsia="ar-SA"/>
        </w:rPr>
      </w:pPr>
    </w:p>
    <w:p w14:paraId="7DF2D1ED" w14:textId="77777777" w:rsidR="00393C1E" w:rsidRDefault="007447EE">
      <w:pPr>
        <w:rPr>
          <w:rFonts w:eastAsia="Calibri" w:cs="Times New Roman"/>
          <w:szCs w:val="24"/>
          <w:lang w:eastAsia="ar-SA"/>
        </w:rPr>
      </w:pPr>
      <w:r>
        <w:br w:type="page" w:clear="all"/>
      </w:r>
    </w:p>
    <w:p w14:paraId="676C7711" w14:textId="77777777" w:rsidR="00393C1E" w:rsidRDefault="007447EE">
      <w:pPr>
        <w:numPr>
          <w:ilvl w:val="0"/>
          <w:numId w:val="33"/>
        </w:numPr>
        <w:ind w:right="-2" w:firstLine="709"/>
        <w:contextualSpacing/>
        <w:jc w:val="center"/>
        <w:rPr>
          <w:rFonts w:eastAsia="Calibri" w:cs="Times New Roman"/>
          <w:b/>
          <w:szCs w:val="24"/>
        </w:rPr>
      </w:pPr>
      <w:r>
        <w:rPr>
          <w:rFonts w:eastAsia="Calibri" w:cs="Times New Roman"/>
          <w:b/>
          <w:szCs w:val="24"/>
        </w:rPr>
        <w:lastRenderedPageBreak/>
        <w:t>Используемые термины и сокращения</w:t>
      </w:r>
    </w:p>
    <w:p w14:paraId="4720BEB0" w14:textId="77777777" w:rsidR="00393C1E" w:rsidRDefault="00393C1E">
      <w:pPr>
        <w:ind w:left="709" w:right="-2"/>
        <w:contextualSpacing/>
        <w:rPr>
          <w:rFonts w:eastAsia="Calibri" w:cs="Times New Roman"/>
          <w:b/>
          <w:szCs w:val="24"/>
        </w:rPr>
      </w:pPr>
    </w:p>
    <w:tbl>
      <w:tblPr>
        <w:tblW w:w="5000" w:type="pct"/>
        <w:tblLayout w:type="fixed"/>
        <w:tblLook w:val="04A0" w:firstRow="1" w:lastRow="0" w:firstColumn="1" w:lastColumn="0" w:noHBand="0" w:noVBand="1"/>
      </w:tblPr>
      <w:tblGrid>
        <w:gridCol w:w="2081"/>
        <w:gridCol w:w="7830"/>
      </w:tblGrid>
      <w:tr w:rsidR="00393C1E" w14:paraId="37F390F9"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4E4034E9"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ЕГИСЗ НСО</w:t>
            </w:r>
          </w:p>
        </w:tc>
        <w:tc>
          <w:tcPr>
            <w:tcW w:w="7830" w:type="dxa"/>
            <w:tcBorders>
              <w:top w:val="single" w:sz="4" w:space="0" w:color="000000"/>
              <w:left w:val="single" w:sz="4" w:space="0" w:color="000000"/>
              <w:bottom w:val="single" w:sz="4" w:space="0" w:color="000000"/>
              <w:right w:val="single" w:sz="4" w:space="0" w:color="000000"/>
            </w:tcBorders>
            <w:vAlign w:val="center"/>
          </w:tcPr>
          <w:p w14:paraId="103AB9B8"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Единая государственная информационная система в сфере здравоохранения Новосибирской области</w:t>
            </w:r>
          </w:p>
        </w:tc>
      </w:tr>
      <w:tr w:rsidR="00393C1E" w14:paraId="5C033ECD"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160D8517"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Компоненты ЕГИСЗ НСО</w:t>
            </w:r>
            <w:r>
              <w:rPr>
                <w:rFonts w:eastAsia="Calibri" w:cs="Times New Roman"/>
                <w:b/>
                <w:szCs w:val="24"/>
                <w:lang w:eastAsia="ar-SA"/>
              </w:rPr>
              <w:t xml:space="preserve"> </w:t>
            </w:r>
          </w:p>
        </w:tc>
        <w:tc>
          <w:tcPr>
            <w:tcW w:w="7830" w:type="dxa"/>
            <w:tcBorders>
              <w:top w:val="single" w:sz="4" w:space="0" w:color="000000"/>
              <w:left w:val="single" w:sz="4" w:space="0" w:color="000000"/>
              <w:bottom w:val="single" w:sz="4" w:space="0" w:color="000000"/>
              <w:right w:val="single" w:sz="4" w:space="0" w:color="000000"/>
            </w:tcBorders>
            <w:vAlign w:val="center"/>
          </w:tcPr>
          <w:p w14:paraId="1FB774A9" w14:textId="77777777" w:rsidR="00393C1E" w:rsidRDefault="007447EE">
            <w:pPr>
              <w:widowControl w:val="0"/>
              <w:ind w:firstLine="0"/>
              <w:rPr>
                <w:rFonts w:eastAsia="Times New Roman" w:cs="Times New Roman"/>
                <w:szCs w:val="24"/>
                <w:lang w:eastAsia="ru-RU"/>
              </w:rPr>
            </w:pPr>
            <w:r>
              <w:rPr>
                <w:rFonts w:eastAsia="Calibri" w:cs="Times New Roman"/>
                <w:szCs w:val="24"/>
                <w:lang w:eastAsia="ar-SA"/>
              </w:rPr>
              <w:t>Набор отдельных Компонентов ЕГИСЗ НСО, техническое сопровождение которых осуществляется по настоящему Регламенту</w:t>
            </w:r>
          </w:p>
        </w:tc>
      </w:tr>
      <w:tr w:rsidR="00393C1E" w14:paraId="52D39FE4"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038D1C49" w14:textId="77777777" w:rsidR="00393C1E" w:rsidRDefault="007447EE">
            <w:pPr>
              <w:widowControl w:val="0"/>
              <w:ind w:firstLine="0"/>
              <w:rPr>
                <w:rFonts w:eastAsia="Calibri" w:cs="Times New Roman"/>
                <w:szCs w:val="24"/>
                <w:lang w:eastAsia="ar-SA"/>
              </w:rPr>
            </w:pPr>
            <w:r>
              <w:rPr>
                <w:rFonts w:eastAsia="Times New Roman" w:cs="Times New Roman"/>
                <w:szCs w:val="24"/>
                <w:lang w:eastAsia="ru-RU"/>
              </w:rPr>
              <w:t>СУЗ, СУЗ Исполнителя</w:t>
            </w:r>
          </w:p>
        </w:tc>
        <w:tc>
          <w:tcPr>
            <w:tcW w:w="7830" w:type="dxa"/>
            <w:tcBorders>
              <w:top w:val="single" w:sz="4" w:space="0" w:color="000000"/>
              <w:left w:val="single" w:sz="4" w:space="0" w:color="000000"/>
              <w:bottom w:val="single" w:sz="4" w:space="0" w:color="000000"/>
              <w:right w:val="single" w:sz="4" w:space="0" w:color="000000"/>
            </w:tcBorders>
            <w:vAlign w:val="center"/>
          </w:tcPr>
          <w:p w14:paraId="5782DFE1" w14:textId="77777777" w:rsidR="00393C1E" w:rsidRDefault="007447EE">
            <w:pPr>
              <w:widowControl w:val="0"/>
              <w:ind w:firstLine="0"/>
              <w:rPr>
                <w:rFonts w:eastAsia="Calibri" w:cs="Times New Roman"/>
                <w:szCs w:val="24"/>
                <w:lang w:eastAsia="ar-SA"/>
              </w:rPr>
            </w:pPr>
            <w:r>
              <w:rPr>
                <w:rFonts w:eastAsia="Times New Roman" w:cs="Times New Roman"/>
                <w:szCs w:val="24"/>
                <w:lang w:eastAsia="ru-RU"/>
              </w:rPr>
              <w:t>Система управления запросами, предоставляемая Исполнителем, в целях организации оказания услуг по настоящему ООЗ</w:t>
            </w:r>
          </w:p>
        </w:tc>
      </w:tr>
      <w:tr w:rsidR="00393C1E" w14:paraId="1862111C"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1BA9CFE9" w14:textId="77777777" w:rsidR="00393C1E" w:rsidRDefault="007447EE">
            <w:pPr>
              <w:widowControl w:val="0"/>
              <w:ind w:firstLine="0"/>
              <w:rPr>
                <w:rFonts w:eastAsia="Calibri" w:cs="Times New Roman"/>
                <w:szCs w:val="24"/>
                <w:lang w:eastAsia="ar-SA"/>
              </w:rPr>
            </w:pPr>
            <w:r>
              <w:rPr>
                <w:rFonts w:eastAsia="Times New Roman" w:cs="Times New Roman"/>
                <w:szCs w:val="24"/>
                <w:lang w:eastAsia="ru-RU"/>
              </w:rPr>
              <w:t xml:space="preserve">СУЗ Заказчика </w:t>
            </w:r>
          </w:p>
        </w:tc>
        <w:tc>
          <w:tcPr>
            <w:tcW w:w="7830" w:type="dxa"/>
            <w:tcBorders>
              <w:top w:val="single" w:sz="4" w:space="0" w:color="000000"/>
              <w:left w:val="single" w:sz="4" w:space="0" w:color="000000"/>
              <w:bottom w:val="single" w:sz="4" w:space="0" w:color="000000"/>
              <w:right w:val="single" w:sz="4" w:space="0" w:color="000000"/>
            </w:tcBorders>
            <w:vAlign w:val="center"/>
          </w:tcPr>
          <w:p w14:paraId="5C99EE91" w14:textId="77777777" w:rsidR="00393C1E" w:rsidRDefault="007447EE">
            <w:pPr>
              <w:widowControl w:val="0"/>
              <w:ind w:firstLine="0"/>
              <w:rPr>
                <w:rFonts w:eastAsia="Calibri" w:cs="Times New Roman"/>
                <w:lang w:eastAsia="ar-SA"/>
              </w:rPr>
            </w:pPr>
            <w:r>
              <w:rPr>
                <w:rFonts w:eastAsia="Times New Roman" w:cs="Times New Roman"/>
                <w:szCs w:val="24"/>
                <w:lang w:eastAsia="ru-RU"/>
              </w:rPr>
              <w:t>Система управления запросами,</w:t>
            </w:r>
            <w:r>
              <w:rPr>
                <w:rFonts w:eastAsia="Calibri" w:cs="Times New Roman"/>
                <w:szCs w:val="24"/>
                <w:lang w:eastAsia="ar-SA"/>
              </w:rPr>
              <w:t xml:space="preserve"> предоставляемая и используемая специалистами Заказчика для фиксации обращений пользователей </w:t>
            </w:r>
          </w:p>
        </w:tc>
      </w:tr>
      <w:tr w:rsidR="00393C1E" w14:paraId="65562205"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05373040"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АРМ</w:t>
            </w:r>
          </w:p>
        </w:tc>
        <w:tc>
          <w:tcPr>
            <w:tcW w:w="7830" w:type="dxa"/>
            <w:tcBorders>
              <w:top w:val="single" w:sz="4" w:space="0" w:color="000000"/>
              <w:left w:val="single" w:sz="4" w:space="0" w:color="000000"/>
              <w:bottom w:val="single" w:sz="4" w:space="0" w:color="000000"/>
              <w:right w:val="single" w:sz="4" w:space="0" w:color="000000"/>
            </w:tcBorders>
            <w:vAlign w:val="center"/>
          </w:tcPr>
          <w:p w14:paraId="3142A8E5"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Автоматизированное рабочее место</w:t>
            </w:r>
          </w:p>
        </w:tc>
      </w:tr>
      <w:tr w:rsidR="00393C1E" w14:paraId="2BA75CBB"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346408F0" w14:textId="77777777" w:rsidR="00393C1E" w:rsidRDefault="007447EE">
            <w:pPr>
              <w:widowControl w:val="0"/>
              <w:ind w:firstLine="0"/>
              <w:rPr>
                <w:rFonts w:eastAsia="Calibri" w:cs="Times New Roman"/>
                <w:szCs w:val="24"/>
                <w:lang w:eastAsia="ar-SA"/>
              </w:rPr>
            </w:pPr>
            <w:r>
              <w:rPr>
                <w:rFonts w:eastAsia="Times New Roman" w:cs="Times New Roman"/>
                <w:szCs w:val="24"/>
                <w:lang w:eastAsia="ru-RU"/>
              </w:rPr>
              <w:t>Временное (обходное) решение</w:t>
            </w:r>
          </w:p>
        </w:tc>
        <w:tc>
          <w:tcPr>
            <w:tcW w:w="7830" w:type="dxa"/>
            <w:tcBorders>
              <w:top w:val="single" w:sz="4" w:space="0" w:color="000000"/>
              <w:left w:val="single" w:sz="4" w:space="0" w:color="000000"/>
              <w:bottom w:val="single" w:sz="4" w:space="0" w:color="000000"/>
              <w:right w:val="single" w:sz="4" w:space="0" w:color="000000"/>
            </w:tcBorders>
            <w:vAlign w:val="center"/>
          </w:tcPr>
          <w:p w14:paraId="7CB7A0F9" w14:textId="77777777" w:rsidR="00393C1E" w:rsidRDefault="007447EE">
            <w:pPr>
              <w:widowControl w:val="0"/>
              <w:ind w:firstLine="0"/>
              <w:rPr>
                <w:rFonts w:eastAsia="Calibri" w:cs="Times New Roman"/>
                <w:szCs w:val="24"/>
                <w:lang w:eastAsia="ar-SA"/>
              </w:rPr>
            </w:pPr>
            <w:r>
              <w:rPr>
                <w:rFonts w:eastAsia="Times New Roman" w:cs="Times New Roman"/>
                <w:szCs w:val="24"/>
                <w:lang w:eastAsia="ru-RU"/>
              </w:rPr>
              <w:t>Решение Инцидента, которое не устраняет причину Инцидента, но позволяет уменьшить или устранить негативное влияние Инцидента на выполнение бизнес-процессов, автоматизированных МИС НСО. Временное решение требует в дальнейшем замены на более полное решение, устраняющее причину инцидента и полностью восстанавливающее штатное функционирование МИС НСО</w:t>
            </w:r>
          </w:p>
        </w:tc>
      </w:tr>
      <w:tr w:rsidR="00393C1E" w14:paraId="48BC8ADB"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4E9D378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Заказчик</w:t>
            </w:r>
          </w:p>
        </w:tc>
        <w:tc>
          <w:tcPr>
            <w:tcW w:w="7830" w:type="dxa"/>
            <w:tcBorders>
              <w:top w:val="single" w:sz="4" w:space="0" w:color="000000"/>
              <w:left w:val="single" w:sz="4" w:space="0" w:color="000000"/>
              <w:bottom w:val="single" w:sz="4" w:space="0" w:color="000000"/>
              <w:right w:val="single" w:sz="4" w:space="0" w:color="000000"/>
            </w:tcBorders>
            <w:vAlign w:val="center"/>
          </w:tcPr>
          <w:p w14:paraId="00689F8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Государственное бюджетное учреждение здравоохранения Новосибирской области особого типа «Медицинский информационно-аналитический центр»</w:t>
            </w:r>
          </w:p>
        </w:tc>
      </w:tr>
      <w:tr w:rsidR="00393C1E" w14:paraId="1581D9BE"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0427CFBA"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Функциональный заказчик</w:t>
            </w:r>
          </w:p>
        </w:tc>
        <w:tc>
          <w:tcPr>
            <w:tcW w:w="7830" w:type="dxa"/>
            <w:tcBorders>
              <w:top w:val="single" w:sz="4" w:space="0" w:color="000000"/>
              <w:left w:val="single" w:sz="4" w:space="0" w:color="000000"/>
              <w:bottom w:val="single" w:sz="4" w:space="0" w:color="000000"/>
              <w:right w:val="single" w:sz="4" w:space="0" w:color="000000"/>
            </w:tcBorders>
            <w:vAlign w:val="center"/>
          </w:tcPr>
          <w:p w14:paraId="0658BE1C"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Министерство здравоохранения Новосибирской области.</w:t>
            </w:r>
          </w:p>
        </w:tc>
      </w:tr>
      <w:tr w:rsidR="00393C1E" w14:paraId="2F63A562"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318B0FE3"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Провайдер</w:t>
            </w:r>
          </w:p>
        </w:tc>
        <w:tc>
          <w:tcPr>
            <w:tcW w:w="7830" w:type="dxa"/>
            <w:tcBorders>
              <w:top w:val="single" w:sz="4" w:space="0" w:color="000000"/>
              <w:left w:val="single" w:sz="4" w:space="0" w:color="000000"/>
              <w:bottom w:val="single" w:sz="4" w:space="0" w:color="000000"/>
              <w:right w:val="single" w:sz="4" w:space="0" w:color="000000"/>
            </w:tcBorders>
            <w:vAlign w:val="center"/>
          </w:tcPr>
          <w:p w14:paraId="3EED4457"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Министерство цифрового развития и связи Новосибирской области</w:t>
            </w:r>
          </w:p>
        </w:tc>
      </w:tr>
      <w:tr w:rsidR="00393C1E" w14:paraId="21D8868B"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1CCC6A09" w14:textId="77777777" w:rsidR="00393C1E" w:rsidRDefault="007447EE">
            <w:pPr>
              <w:widowControl w:val="0"/>
              <w:ind w:firstLine="0"/>
              <w:rPr>
                <w:rFonts w:eastAsia="Calibri" w:cs="Times New Roman"/>
                <w:szCs w:val="24"/>
                <w:lang w:eastAsia="ar-SA"/>
              </w:rPr>
            </w:pPr>
            <w:r>
              <w:rPr>
                <w:rFonts w:eastAsia="Times New Roman" w:cs="Times New Roman"/>
                <w:szCs w:val="24"/>
                <w:lang w:eastAsia="ru-RU"/>
              </w:rPr>
              <w:t>Инициатор Обращения</w:t>
            </w:r>
          </w:p>
        </w:tc>
        <w:tc>
          <w:tcPr>
            <w:tcW w:w="7830" w:type="dxa"/>
            <w:tcBorders>
              <w:top w:val="single" w:sz="4" w:space="0" w:color="000000"/>
              <w:left w:val="single" w:sz="4" w:space="0" w:color="000000"/>
              <w:bottom w:val="single" w:sz="4" w:space="0" w:color="000000"/>
              <w:right w:val="single" w:sz="4" w:space="0" w:color="000000"/>
            </w:tcBorders>
            <w:vAlign w:val="center"/>
          </w:tcPr>
          <w:p w14:paraId="690C8F0B"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Пользователь системы, обратившийся за консультационно-методологическим сопровождением</w:t>
            </w:r>
          </w:p>
        </w:tc>
      </w:tr>
      <w:tr w:rsidR="00393C1E" w14:paraId="2AE70F1C"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0AAE4B68"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Запрос</w:t>
            </w:r>
          </w:p>
        </w:tc>
        <w:tc>
          <w:tcPr>
            <w:tcW w:w="7830" w:type="dxa"/>
            <w:tcBorders>
              <w:top w:val="single" w:sz="4" w:space="0" w:color="000000"/>
              <w:left w:val="single" w:sz="4" w:space="0" w:color="000000"/>
              <w:bottom w:val="single" w:sz="4" w:space="0" w:color="000000"/>
              <w:right w:val="single" w:sz="4" w:space="0" w:color="000000"/>
            </w:tcBorders>
            <w:vAlign w:val="center"/>
          </w:tcPr>
          <w:p w14:paraId="5B8F7E24"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обращение пользователя, зарегистрированное в СУЗ</w:t>
            </w:r>
          </w:p>
        </w:tc>
      </w:tr>
      <w:tr w:rsidR="00393C1E" w14:paraId="7AC387D6"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7D3B6B74"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Исполнитель</w:t>
            </w:r>
          </w:p>
        </w:tc>
        <w:tc>
          <w:tcPr>
            <w:tcW w:w="7830" w:type="dxa"/>
            <w:tcBorders>
              <w:top w:val="single" w:sz="4" w:space="0" w:color="000000"/>
              <w:left w:val="single" w:sz="4" w:space="0" w:color="000000"/>
              <w:bottom w:val="single" w:sz="4" w:space="0" w:color="000000"/>
              <w:right w:val="single" w:sz="4" w:space="0" w:color="000000"/>
            </w:tcBorders>
            <w:vAlign w:val="center"/>
          </w:tcPr>
          <w:p w14:paraId="6B962983" w14:textId="77777777" w:rsidR="00393C1E" w:rsidRDefault="007447EE">
            <w:pPr>
              <w:widowControl w:val="0"/>
              <w:ind w:firstLine="0"/>
              <w:rPr>
                <w:rFonts w:eastAsia="Calibri" w:cs="Times New Roman"/>
                <w:szCs w:val="24"/>
                <w:lang w:eastAsia="ar-SA"/>
              </w:rPr>
            </w:pPr>
            <w:r>
              <w:rPr>
                <w:rFonts w:eastAsia="Times New Roman" w:cs="Times New Roman"/>
                <w:szCs w:val="24"/>
                <w:lang w:eastAsia="ru-RU"/>
              </w:rPr>
              <w:t>Определённая на конкурсной основе организация, оказывающая услуги по настоящему ООЗ</w:t>
            </w:r>
          </w:p>
        </w:tc>
      </w:tr>
      <w:tr w:rsidR="00393C1E" w14:paraId="3714222A"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3A3F29AF"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Рабочая группа</w:t>
            </w:r>
          </w:p>
        </w:tc>
        <w:tc>
          <w:tcPr>
            <w:tcW w:w="7830" w:type="dxa"/>
            <w:tcBorders>
              <w:top w:val="single" w:sz="4" w:space="0" w:color="000000"/>
              <w:left w:val="single" w:sz="4" w:space="0" w:color="000000"/>
              <w:bottom w:val="single" w:sz="4" w:space="0" w:color="000000"/>
              <w:right w:val="single" w:sz="4" w:space="0" w:color="000000"/>
            </w:tcBorders>
            <w:vAlign w:val="center"/>
          </w:tcPr>
          <w:p w14:paraId="242EEBAD"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Группа специалистов, созданная для осуществления организационного взаимодействия, состоящая из сотрудников Министерства здравоохранения Новосибирской области, Министерства цифрового развития и связи Новосибирской области, государственного учреждения здравоохранения Новосибирской области особого типа «Медицинский информационно-аналитический центр» и Исполнителя</w:t>
            </w:r>
          </w:p>
        </w:tc>
      </w:tr>
      <w:tr w:rsidR="00393C1E" w14:paraId="5C10BE82"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1A6F88B1"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МИС НСО</w:t>
            </w:r>
          </w:p>
        </w:tc>
        <w:tc>
          <w:tcPr>
            <w:tcW w:w="7830" w:type="dxa"/>
            <w:tcBorders>
              <w:top w:val="single" w:sz="4" w:space="0" w:color="000000"/>
              <w:left w:val="single" w:sz="4" w:space="0" w:color="000000"/>
              <w:bottom w:val="single" w:sz="4" w:space="0" w:color="000000"/>
              <w:right w:val="single" w:sz="4" w:space="0" w:color="000000"/>
            </w:tcBorders>
            <w:vAlign w:val="center"/>
          </w:tcPr>
          <w:p w14:paraId="43DBA333"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 xml:space="preserve">Компонент «Медицинская информационная система Новосибирской области» </w:t>
            </w:r>
            <w:r>
              <w:rPr>
                <w:rFonts w:eastAsia="Times New Roman" w:cs="Times New Roman"/>
                <w:szCs w:val="24"/>
                <w:lang w:eastAsia="ar-SA"/>
              </w:rPr>
              <w:t>ЕГИСЗ НСО</w:t>
            </w:r>
          </w:p>
        </w:tc>
      </w:tr>
      <w:tr w:rsidR="00393C1E" w14:paraId="270A6F2D"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0969590C"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Пользователи (получатели услуг)</w:t>
            </w:r>
          </w:p>
        </w:tc>
        <w:tc>
          <w:tcPr>
            <w:tcW w:w="7830" w:type="dxa"/>
            <w:tcBorders>
              <w:top w:val="single" w:sz="4" w:space="0" w:color="000000"/>
              <w:left w:val="single" w:sz="4" w:space="0" w:color="000000"/>
              <w:bottom w:val="single" w:sz="4" w:space="0" w:color="000000"/>
              <w:right w:val="single" w:sz="4" w:space="0" w:color="000000"/>
            </w:tcBorders>
            <w:vAlign w:val="center"/>
          </w:tcPr>
          <w:p w14:paraId="2989D057"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Медицинский и/или административный персонал Заказчика и Функционального заказчика и ГУЗ НСО</w:t>
            </w:r>
          </w:p>
        </w:tc>
      </w:tr>
      <w:tr w:rsidR="00393C1E" w14:paraId="11BF78BE"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5657D575" w14:textId="77777777" w:rsidR="00393C1E" w:rsidRDefault="007447EE">
            <w:pPr>
              <w:widowControl w:val="0"/>
              <w:ind w:firstLine="0"/>
              <w:contextualSpacing/>
              <w:rPr>
                <w:rFonts w:eastAsia="Calibri" w:cs="Times New Roman"/>
                <w:szCs w:val="24"/>
              </w:rPr>
            </w:pPr>
            <w:r>
              <w:rPr>
                <w:rFonts w:eastAsia="Calibri" w:cs="Times New Roman"/>
                <w:szCs w:val="24"/>
              </w:rPr>
              <w:t>Сервисы интеграции</w:t>
            </w:r>
          </w:p>
          <w:p w14:paraId="02A4C79E" w14:textId="77777777" w:rsidR="00393C1E" w:rsidRDefault="00393C1E">
            <w:pPr>
              <w:widowControl w:val="0"/>
              <w:ind w:firstLine="0"/>
              <w:rPr>
                <w:rFonts w:eastAsia="Calibri" w:cs="Times New Roman"/>
                <w:szCs w:val="24"/>
                <w:lang w:eastAsia="ar-SA"/>
              </w:rPr>
            </w:pPr>
          </w:p>
        </w:tc>
        <w:tc>
          <w:tcPr>
            <w:tcW w:w="7830" w:type="dxa"/>
            <w:tcBorders>
              <w:top w:val="single" w:sz="4" w:space="0" w:color="000000"/>
              <w:left w:val="single" w:sz="4" w:space="0" w:color="000000"/>
              <w:bottom w:val="single" w:sz="4" w:space="0" w:color="000000"/>
              <w:right w:val="single" w:sz="4" w:space="0" w:color="000000"/>
            </w:tcBorders>
            <w:vAlign w:val="center"/>
          </w:tcPr>
          <w:p w14:paraId="068AB146"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Веб-сервисы, разработанные для обмена информацией между Компонентами ЕГИСЗ НСО, а также с федеральными Компонентами ЕГИСЗ Российской Федерации.</w:t>
            </w:r>
          </w:p>
        </w:tc>
      </w:tr>
      <w:tr w:rsidR="00393C1E" w14:paraId="3C96DE5C"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7987BEDE"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СТП</w:t>
            </w:r>
          </w:p>
        </w:tc>
        <w:tc>
          <w:tcPr>
            <w:tcW w:w="7830" w:type="dxa"/>
            <w:tcBorders>
              <w:top w:val="single" w:sz="4" w:space="0" w:color="000000"/>
              <w:left w:val="single" w:sz="4" w:space="0" w:color="000000"/>
              <w:bottom w:val="single" w:sz="4" w:space="0" w:color="000000"/>
              <w:right w:val="single" w:sz="4" w:space="0" w:color="000000"/>
            </w:tcBorders>
            <w:vAlign w:val="center"/>
          </w:tcPr>
          <w:p w14:paraId="67B241E5"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 xml:space="preserve">Служба технической поддержки. Специалисты Исполнителя, обеспечивающие техническое сопровождение в рамках оказания услуг </w:t>
            </w:r>
          </w:p>
        </w:tc>
      </w:tr>
      <w:tr w:rsidR="00393C1E" w14:paraId="66D2C02E"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02DD460B"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ТП</w:t>
            </w:r>
          </w:p>
        </w:tc>
        <w:tc>
          <w:tcPr>
            <w:tcW w:w="7830" w:type="dxa"/>
            <w:tcBorders>
              <w:top w:val="single" w:sz="4" w:space="0" w:color="000000"/>
              <w:left w:val="single" w:sz="4" w:space="0" w:color="000000"/>
              <w:bottom w:val="single" w:sz="4" w:space="0" w:color="000000"/>
              <w:right w:val="single" w:sz="4" w:space="0" w:color="000000"/>
            </w:tcBorders>
            <w:vAlign w:val="center"/>
          </w:tcPr>
          <w:p w14:paraId="7DD4C692" w14:textId="77777777" w:rsidR="00393C1E" w:rsidRDefault="007447EE">
            <w:pPr>
              <w:widowControl w:val="0"/>
              <w:ind w:firstLine="0"/>
              <w:contextualSpacing/>
              <w:rPr>
                <w:rFonts w:eastAsia="Calibri" w:cs="Times New Roman"/>
                <w:szCs w:val="24"/>
              </w:rPr>
            </w:pPr>
            <w:r>
              <w:rPr>
                <w:rFonts w:eastAsia="Calibri" w:cs="Times New Roman"/>
                <w:szCs w:val="24"/>
              </w:rPr>
              <w:t>Техническая поддержка по сопровождению Компонентов ЕГИСЗ НСО и Сервисов интеграции в государственных учреждениях, подведомственных министерству здравоохранения Новосибирской области.</w:t>
            </w:r>
          </w:p>
        </w:tc>
      </w:tr>
      <w:tr w:rsidR="00393C1E" w14:paraId="581A2561" w14:textId="77777777">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3E23A045" w14:textId="77777777" w:rsidR="00393C1E" w:rsidRDefault="007447EE">
            <w:pPr>
              <w:widowControl w:val="0"/>
              <w:tabs>
                <w:tab w:val="left" w:pos="5760"/>
              </w:tabs>
              <w:ind w:firstLine="0"/>
              <w:rPr>
                <w:rFonts w:eastAsia="Calibri" w:cs="Times New Roman"/>
                <w:szCs w:val="24"/>
                <w:lang w:eastAsia="ar-SA"/>
              </w:rPr>
            </w:pPr>
            <w:r>
              <w:rPr>
                <w:rFonts w:eastAsia="Calibri" w:cs="Times New Roman"/>
                <w:szCs w:val="24"/>
                <w:lang w:eastAsia="ar-SA"/>
              </w:rPr>
              <w:t>НПА</w:t>
            </w:r>
          </w:p>
        </w:tc>
        <w:tc>
          <w:tcPr>
            <w:tcW w:w="7830" w:type="dxa"/>
            <w:tcBorders>
              <w:top w:val="single" w:sz="4" w:space="0" w:color="000000"/>
              <w:left w:val="single" w:sz="4" w:space="0" w:color="000000"/>
              <w:bottom w:val="single" w:sz="4" w:space="0" w:color="000000"/>
              <w:right w:val="single" w:sz="4" w:space="0" w:color="000000"/>
            </w:tcBorders>
            <w:vAlign w:val="center"/>
          </w:tcPr>
          <w:p w14:paraId="77C83EB2" w14:textId="77777777" w:rsidR="00393C1E" w:rsidRDefault="007447EE">
            <w:pPr>
              <w:widowControl w:val="0"/>
              <w:ind w:firstLine="0"/>
              <w:rPr>
                <w:rFonts w:eastAsia="Calibri" w:cs="Times New Roman"/>
                <w:szCs w:val="24"/>
                <w:lang w:eastAsia="ar-SA"/>
              </w:rPr>
            </w:pPr>
            <w:r>
              <w:rPr>
                <w:rFonts w:eastAsia="Calibri" w:cs="Times New Roman"/>
                <w:szCs w:val="24"/>
                <w:lang w:eastAsia="ar-SA"/>
              </w:rPr>
              <w:t>Нормативно-правовой акт</w:t>
            </w:r>
          </w:p>
        </w:tc>
      </w:tr>
    </w:tbl>
    <w:p w14:paraId="7E18D7AC" w14:textId="77777777" w:rsidR="00393C1E" w:rsidRDefault="00393C1E">
      <w:pPr>
        <w:ind w:left="709" w:right="-2"/>
        <w:contextualSpacing/>
        <w:rPr>
          <w:rFonts w:eastAsia="Calibri" w:cs="Times New Roman"/>
          <w:b/>
          <w:szCs w:val="24"/>
        </w:rPr>
      </w:pPr>
    </w:p>
    <w:p w14:paraId="1A16CEBC" w14:textId="77777777" w:rsidR="00393C1E" w:rsidRDefault="00393C1E">
      <w:pPr>
        <w:ind w:left="720" w:right="-2"/>
        <w:contextualSpacing/>
        <w:rPr>
          <w:rFonts w:eastAsia="Calibri" w:cs="Times New Roman"/>
          <w:b/>
          <w:szCs w:val="24"/>
        </w:rPr>
      </w:pPr>
    </w:p>
    <w:p w14:paraId="7805AF7A" w14:textId="77777777" w:rsidR="00393C1E" w:rsidRDefault="007447EE">
      <w:pPr>
        <w:rPr>
          <w:rFonts w:eastAsia="Calibri" w:cs="Times New Roman"/>
          <w:b/>
          <w:szCs w:val="24"/>
          <w:lang w:eastAsia="ar-SA"/>
        </w:rPr>
      </w:pPr>
      <w:r>
        <w:rPr>
          <w:rFonts w:eastAsia="Calibri" w:cs="Times New Roman"/>
          <w:b/>
          <w:szCs w:val="24"/>
          <w:lang w:eastAsia="ar-SA"/>
        </w:rPr>
        <w:lastRenderedPageBreak/>
        <w:t>2. Условия исполнения обязательств по технической поддержке Заказчика, Функционального заказчика и Провайдера</w:t>
      </w:r>
    </w:p>
    <w:p w14:paraId="0D29C978" w14:textId="77777777" w:rsidR="00393C1E" w:rsidRDefault="00393C1E">
      <w:pPr>
        <w:ind w:left="709" w:right="-2"/>
        <w:contextualSpacing/>
        <w:rPr>
          <w:rFonts w:eastAsia="Calibri" w:cs="Times New Roman"/>
          <w:b/>
          <w:szCs w:val="24"/>
        </w:rPr>
      </w:pPr>
    </w:p>
    <w:p w14:paraId="1722B4AC" w14:textId="77777777" w:rsidR="00393C1E" w:rsidRDefault="007447EE">
      <w:pPr>
        <w:numPr>
          <w:ilvl w:val="1"/>
          <w:numId w:val="33"/>
        </w:numPr>
        <w:ind w:left="0" w:firstLine="505"/>
        <w:contextualSpacing/>
        <w:rPr>
          <w:rFonts w:eastAsia="Calibri" w:cs="Times New Roman"/>
          <w:szCs w:val="24"/>
        </w:rPr>
      </w:pPr>
      <w:r>
        <w:rPr>
          <w:rFonts w:eastAsia="Calibri" w:cs="Times New Roman"/>
          <w:szCs w:val="24"/>
        </w:rPr>
        <w:t>ТП оказывается по сопровождению Компонентов ЕГИСЗ НСО и Сервисов интеграции в государственных учреждениях, подведомственных министерству здравоохранения Новосибирской области (включая филиалы) (далее – получатели услуг).</w:t>
      </w:r>
    </w:p>
    <w:p w14:paraId="2979E72E" w14:textId="77777777" w:rsidR="00393C1E" w:rsidRDefault="007447EE">
      <w:pPr>
        <w:numPr>
          <w:ilvl w:val="1"/>
          <w:numId w:val="33"/>
        </w:numPr>
        <w:contextualSpacing/>
        <w:rPr>
          <w:rFonts w:eastAsia="Calibri" w:cs="Times New Roman"/>
          <w:szCs w:val="24"/>
        </w:rPr>
      </w:pPr>
      <w:r>
        <w:rPr>
          <w:rFonts w:eastAsia="Calibri" w:cs="Times New Roman"/>
          <w:szCs w:val="24"/>
        </w:rPr>
        <w:t xml:space="preserve">ТП предоставляется Заказчику, Функциональному </w:t>
      </w:r>
      <w:proofErr w:type="gramStart"/>
      <w:r>
        <w:rPr>
          <w:rFonts w:eastAsia="Calibri" w:cs="Times New Roman"/>
          <w:szCs w:val="24"/>
        </w:rPr>
        <w:t>заказчику ,</w:t>
      </w:r>
      <w:proofErr w:type="gramEnd"/>
      <w:r>
        <w:rPr>
          <w:rFonts w:eastAsia="Calibri" w:cs="Times New Roman"/>
          <w:szCs w:val="24"/>
        </w:rPr>
        <w:t xml:space="preserve"> подключенным к информационным ресурсам ЕГИСЗ НСО, при оказании технического и методологического сопровождения и поддержания в работоспособном состоянии инфраструктуры ЕГИСЗ НСО, сервисов интеграции и СЗИ, описанного в регламенте сопровождения между заказчиком, функциональным заказчиком и исполнителем (приложение №8).</w:t>
      </w:r>
    </w:p>
    <w:p w14:paraId="44A68822" w14:textId="77777777" w:rsidR="00393C1E" w:rsidRDefault="007447EE">
      <w:pPr>
        <w:numPr>
          <w:ilvl w:val="1"/>
          <w:numId w:val="33"/>
        </w:numPr>
        <w:ind w:left="0" w:firstLine="505"/>
        <w:contextualSpacing/>
        <w:rPr>
          <w:rFonts w:eastAsia="Calibri" w:cs="Times New Roman"/>
          <w:szCs w:val="24"/>
        </w:rPr>
      </w:pPr>
      <w:r>
        <w:rPr>
          <w:rFonts w:eastAsia="Calibri" w:cs="Times New Roman"/>
          <w:szCs w:val="24"/>
        </w:rPr>
        <w:t>Инициировать запросы по эксплуатации Компонентов ЕГИСЗ НСО и Сервисов интеграции могут представители Заказчика, Функционального заказчика (далее - Представитель).</w:t>
      </w:r>
    </w:p>
    <w:p w14:paraId="43C15193" w14:textId="77777777" w:rsidR="00393C1E" w:rsidRDefault="007447EE">
      <w:pPr>
        <w:numPr>
          <w:ilvl w:val="1"/>
          <w:numId w:val="33"/>
        </w:numPr>
        <w:ind w:left="0" w:firstLine="505"/>
        <w:contextualSpacing/>
        <w:rPr>
          <w:rFonts w:eastAsia="Calibri" w:cs="Times New Roman"/>
          <w:szCs w:val="24"/>
        </w:rPr>
      </w:pPr>
      <w:r>
        <w:rPr>
          <w:rFonts w:eastAsia="Calibri" w:cs="Times New Roman"/>
          <w:szCs w:val="24"/>
        </w:rPr>
        <w:t>Запросы на ТП принимаются к Компонентам ЕГИСЗ НСО и Сервисам интеграции согласно таблице 1, п. 2.1 Приложения №1 к Контракту.</w:t>
      </w:r>
    </w:p>
    <w:p w14:paraId="6A634A58" w14:textId="77777777" w:rsidR="00393C1E" w:rsidRDefault="007447EE">
      <w:pPr>
        <w:tabs>
          <w:tab w:val="left" w:pos="142"/>
        </w:tabs>
        <w:ind w:firstLine="426"/>
        <w:contextualSpacing/>
        <w:rPr>
          <w:rFonts w:eastAsia="Calibri" w:cs="Times New Roman"/>
          <w:szCs w:val="24"/>
          <w:shd w:val="clear" w:color="auto" w:fill="FFFFFF"/>
        </w:rPr>
      </w:pPr>
      <w:r>
        <w:rPr>
          <w:rFonts w:eastAsia="Calibri" w:cs="Times New Roman"/>
          <w:szCs w:val="24"/>
        </w:rPr>
        <w:t xml:space="preserve">2.5. </w:t>
      </w:r>
      <w:r>
        <w:rPr>
          <w:rFonts w:eastAsia="Calibri" w:cs="Times New Roman"/>
          <w:szCs w:val="24"/>
          <w:shd w:val="clear" w:color="auto" w:fill="FFFFFF"/>
        </w:rPr>
        <w:t xml:space="preserve"> Поддержание в актуальном состоянии Компонентов ЕГИСЗ НСО (п.2.1 настоящего ООЗ), в связи с изменениями региональных и/или федеральных НПА или изменением алгоритмов интеграции, если потребность в изменениях затрагивает текущий функционал Компонентов ЕГИСЗ НСО. Изменения отслеживаются и находятся в зоне ответственности Исполнителя, в случае необходимости актуализации </w:t>
      </w:r>
      <w:r>
        <w:rPr>
          <w:rFonts w:eastAsia="Calibri" w:cs="Times New Roman"/>
          <w:shd w:val="clear" w:color="auto" w:fill="FFFFFF"/>
        </w:rPr>
        <w:t xml:space="preserve">Компонентов ЕГИСЗ НСО </w:t>
      </w:r>
      <w:r>
        <w:rPr>
          <w:rFonts w:eastAsia="Calibri" w:cs="Times New Roman"/>
          <w:szCs w:val="24"/>
          <w:shd w:val="clear" w:color="auto" w:fill="FFFFFF"/>
        </w:rPr>
        <w:t>Исполнитель должен уведомить Заказчика или Функционального заказчика, которые в свою очередь регистрируют запрос в СУЗ Исполнителя с приложением НПА (или описаний изменений) и сроком реализации в соответствии с НПА.</w:t>
      </w:r>
    </w:p>
    <w:p w14:paraId="7E27F8EB" w14:textId="77777777" w:rsidR="00393C1E" w:rsidRDefault="007447EE">
      <w:pPr>
        <w:tabs>
          <w:tab w:val="left" w:pos="142"/>
        </w:tabs>
        <w:ind w:firstLine="426"/>
        <w:contextualSpacing/>
        <w:rPr>
          <w:rFonts w:eastAsia="Calibri" w:cs="Times New Roman"/>
          <w:szCs w:val="24"/>
          <w:shd w:val="clear" w:color="auto" w:fill="FFFFFF"/>
        </w:rPr>
      </w:pPr>
      <w:r>
        <w:rPr>
          <w:rFonts w:eastAsia="Calibri" w:cs="Times New Roman"/>
          <w:szCs w:val="24"/>
          <w:shd w:val="clear" w:color="auto" w:fill="FFFFFF"/>
        </w:rPr>
        <w:t>Инициация изменения может произойти раньше по инициативе Заказчика, Функционального Заказчика или Провайдера, если об изменениях им станет известно раньше Исполнителя.</w:t>
      </w:r>
    </w:p>
    <w:p w14:paraId="5E853F3D" w14:textId="77777777" w:rsidR="00393C1E" w:rsidRDefault="007447EE">
      <w:pPr>
        <w:tabs>
          <w:tab w:val="left" w:pos="142"/>
        </w:tabs>
        <w:ind w:firstLine="426"/>
        <w:contextualSpacing/>
        <w:rPr>
          <w:rFonts w:eastAsia="Calibri" w:cs="Times New Roman"/>
          <w:szCs w:val="24"/>
          <w:shd w:val="clear" w:color="auto" w:fill="FFFFFF"/>
        </w:rPr>
      </w:pPr>
      <w:r>
        <w:rPr>
          <w:rFonts w:eastAsia="Calibri" w:cs="Times New Roman"/>
          <w:szCs w:val="24"/>
          <w:shd w:val="clear" w:color="auto" w:fill="FFFFFF"/>
        </w:rPr>
        <w:t>Изменения существующих в Компонентах ЕГИСЗ НСО (п.2.1 настоящего ООЗ) отчетных форм в случае изменений требований региональных и/или федеральных НПА, по запросу Заказчика (сроки реализации изменений согласовываются с Рабочей группой).</w:t>
      </w:r>
    </w:p>
    <w:p w14:paraId="38D7E858" w14:textId="77777777" w:rsidR="00393C1E" w:rsidRDefault="00393C1E">
      <w:pPr>
        <w:ind w:right="-2"/>
        <w:contextualSpacing/>
        <w:rPr>
          <w:rFonts w:eastAsia="Calibri" w:cs="Times New Roman"/>
          <w:szCs w:val="24"/>
        </w:rPr>
      </w:pPr>
    </w:p>
    <w:p w14:paraId="4DF941FF" w14:textId="77777777" w:rsidR="00393C1E" w:rsidRDefault="007447EE">
      <w:pPr>
        <w:keepNext/>
        <w:ind w:left="709" w:hanging="142"/>
        <w:contextualSpacing/>
        <w:rPr>
          <w:rFonts w:eastAsia="Calibri" w:cs="Times New Roman"/>
          <w:b/>
          <w:szCs w:val="24"/>
        </w:rPr>
      </w:pPr>
      <w:r>
        <w:rPr>
          <w:rFonts w:eastAsia="Calibri" w:cs="Times New Roman"/>
          <w:b/>
          <w:szCs w:val="24"/>
        </w:rPr>
        <w:t>3. Порядок оказания технического сопровождения</w:t>
      </w:r>
    </w:p>
    <w:p w14:paraId="6E65BF28" w14:textId="77777777" w:rsidR="00393C1E" w:rsidRDefault="00393C1E">
      <w:pPr>
        <w:keepNext/>
        <w:ind w:left="709"/>
        <w:contextualSpacing/>
        <w:rPr>
          <w:rFonts w:eastAsia="Calibri" w:cs="Times New Roman"/>
          <w:b/>
          <w:szCs w:val="24"/>
        </w:rPr>
      </w:pPr>
    </w:p>
    <w:p w14:paraId="50635478" w14:textId="77777777" w:rsidR="00393C1E" w:rsidRDefault="007447EE">
      <w:pPr>
        <w:numPr>
          <w:ilvl w:val="0"/>
          <w:numId w:val="34"/>
        </w:numPr>
        <w:ind w:right="-2" w:hanging="720"/>
        <w:contextualSpacing/>
        <w:rPr>
          <w:rFonts w:eastAsia="Calibri" w:cs="Times New Roman"/>
          <w:b/>
          <w:szCs w:val="24"/>
        </w:rPr>
      </w:pPr>
      <w:r>
        <w:rPr>
          <w:rFonts w:eastAsia="Calibri" w:cs="Times New Roman"/>
          <w:b/>
          <w:szCs w:val="24"/>
        </w:rPr>
        <w:t>Общие положения</w:t>
      </w:r>
    </w:p>
    <w:p w14:paraId="0DAC7203" w14:textId="77777777" w:rsidR="00393C1E" w:rsidRDefault="007447EE">
      <w:pPr>
        <w:ind w:firstLine="567"/>
        <w:contextualSpacing/>
        <w:rPr>
          <w:rFonts w:eastAsia="Calibri" w:cs="Times New Roman"/>
          <w:szCs w:val="24"/>
        </w:rPr>
      </w:pPr>
      <w:r>
        <w:rPr>
          <w:rFonts w:eastAsia="Calibri" w:cs="Times New Roman"/>
          <w:szCs w:val="24"/>
        </w:rPr>
        <w:t>3.1.1. Перед обращением в службу ТП Представитель должен убедиться, что в Инструкциях к Компонентам ЕГИСЗ НСО и Сервисам интеграции отсутствует информация по интересующей проблеме. Справочная информация по Компонентам ЕГИСЗ НСО и Сервисам интеграции доступна по адресу Базы знаний Исполнителя.</w:t>
      </w:r>
    </w:p>
    <w:p w14:paraId="2B9E9E94" w14:textId="77777777" w:rsidR="00393C1E" w:rsidRDefault="007447EE">
      <w:pPr>
        <w:ind w:firstLine="567"/>
        <w:contextualSpacing/>
        <w:rPr>
          <w:rFonts w:eastAsia="Calibri" w:cs="Times New Roman"/>
          <w:szCs w:val="24"/>
        </w:rPr>
      </w:pPr>
      <w:r>
        <w:rPr>
          <w:rFonts w:eastAsia="Calibri" w:cs="Times New Roman"/>
          <w:szCs w:val="24"/>
        </w:rPr>
        <w:t>3.1.2. Перед обращением в службу ТП Представитель должен провести все возможные мероприятия в рамках своей компетенции по устранению проблемы.</w:t>
      </w:r>
    </w:p>
    <w:p w14:paraId="7F366429" w14:textId="77777777" w:rsidR="00393C1E" w:rsidRDefault="007447EE">
      <w:pPr>
        <w:ind w:firstLine="567"/>
        <w:contextualSpacing/>
        <w:rPr>
          <w:rFonts w:eastAsia="Calibri" w:cs="Times New Roman"/>
          <w:szCs w:val="24"/>
        </w:rPr>
      </w:pPr>
      <w:r>
        <w:rPr>
          <w:rFonts w:eastAsia="Calibri" w:cs="Times New Roman"/>
          <w:szCs w:val="24"/>
        </w:rPr>
        <w:t>3.1.3. При создании запроса необходимо включать скриншоты и графические пояснения, которые могут помочь в решении проблемы. Скриншоты должны быть подготовлены в формате &lt;</w:t>
      </w:r>
      <w:proofErr w:type="spellStart"/>
      <w:r>
        <w:rPr>
          <w:rFonts w:eastAsia="Calibri" w:cs="Times New Roman"/>
          <w:szCs w:val="24"/>
        </w:rPr>
        <w:t>ггггммдд</w:t>
      </w:r>
      <w:proofErr w:type="spellEnd"/>
      <w:r>
        <w:rPr>
          <w:rFonts w:eastAsia="Calibri" w:cs="Times New Roman"/>
          <w:szCs w:val="24"/>
        </w:rPr>
        <w:t>-</w:t>
      </w:r>
      <w:proofErr w:type="spellStart"/>
      <w:r>
        <w:rPr>
          <w:rFonts w:eastAsia="Calibri" w:cs="Times New Roman"/>
          <w:szCs w:val="24"/>
        </w:rPr>
        <w:t>ччмм</w:t>
      </w:r>
      <w:proofErr w:type="spellEnd"/>
      <w:r>
        <w:rPr>
          <w:rFonts w:eastAsia="Calibri" w:cs="Times New Roman"/>
          <w:szCs w:val="24"/>
        </w:rPr>
        <w:t>-наименование МО НСО&gt;.</w:t>
      </w:r>
      <w:r>
        <w:rPr>
          <w:rFonts w:eastAsia="Calibri" w:cs="Times New Roman"/>
          <w:szCs w:val="24"/>
          <w:lang w:val="en-US"/>
        </w:rPr>
        <w:t>jpg</w:t>
      </w:r>
      <w:r>
        <w:rPr>
          <w:rFonts w:eastAsia="Calibri" w:cs="Times New Roman"/>
          <w:szCs w:val="24"/>
        </w:rPr>
        <w:t>.</w:t>
      </w:r>
    </w:p>
    <w:p w14:paraId="64AD7546" w14:textId="77777777" w:rsidR="00393C1E" w:rsidRDefault="007447EE">
      <w:pPr>
        <w:ind w:firstLine="567"/>
        <w:contextualSpacing/>
        <w:rPr>
          <w:rFonts w:eastAsia="Calibri" w:cs="Times New Roman"/>
          <w:szCs w:val="24"/>
        </w:rPr>
      </w:pPr>
      <w:r>
        <w:rPr>
          <w:rFonts w:eastAsia="Calibri" w:cs="Times New Roman"/>
          <w:szCs w:val="24"/>
        </w:rPr>
        <w:t xml:space="preserve">3.1.4. Если проблема не решена своими силами, то Представитель обращается в службу ТП в соответствии в п. </w:t>
      </w:r>
      <w:r>
        <w:rPr>
          <w:rFonts w:eastAsia="Calibri" w:cs="Times New Roman"/>
          <w:szCs w:val="24"/>
        </w:rPr>
        <w:fldChar w:fldCharType="begin"/>
      </w:r>
      <w:r>
        <w:rPr>
          <w:rFonts w:eastAsia="Calibri" w:cs="Times New Roman"/>
          <w:szCs w:val="24"/>
        </w:rPr>
        <w:instrText xml:space="preserve"> REF _Ref485729032 \r \h  \* MERGEFORMAT </w:instrText>
      </w:r>
      <w:r>
        <w:rPr>
          <w:rFonts w:eastAsia="Calibri" w:cs="Times New Roman"/>
          <w:szCs w:val="24"/>
        </w:rPr>
      </w:r>
      <w:r>
        <w:rPr>
          <w:rFonts w:eastAsia="Calibri" w:cs="Times New Roman"/>
          <w:szCs w:val="24"/>
        </w:rPr>
        <w:fldChar w:fldCharType="separate"/>
      </w:r>
      <w:r>
        <w:rPr>
          <w:rFonts w:eastAsia="Calibri" w:cs="Times New Roman"/>
          <w:szCs w:val="24"/>
        </w:rPr>
        <w:t>3.5</w:t>
      </w:r>
      <w:r>
        <w:rPr>
          <w:rFonts w:eastAsia="Calibri" w:cs="Times New Roman"/>
          <w:szCs w:val="24"/>
        </w:rPr>
        <w:fldChar w:fldCharType="end"/>
      </w:r>
      <w:r>
        <w:rPr>
          <w:rFonts w:eastAsia="Calibri" w:cs="Times New Roman"/>
          <w:szCs w:val="24"/>
        </w:rPr>
        <w:t xml:space="preserve"> настоящего Регламента.</w:t>
      </w:r>
    </w:p>
    <w:p w14:paraId="6D78EC59" w14:textId="77777777" w:rsidR="00393C1E" w:rsidRDefault="007447EE">
      <w:pPr>
        <w:numPr>
          <w:ilvl w:val="0"/>
          <w:numId w:val="34"/>
        </w:numPr>
        <w:ind w:left="0" w:firstLine="505"/>
        <w:contextualSpacing/>
        <w:rPr>
          <w:rFonts w:eastAsia="Calibri" w:cs="Times New Roman"/>
          <w:b/>
          <w:szCs w:val="24"/>
        </w:rPr>
      </w:pPr>
      <w:r>
        <w:rPr>
          <w:rFonts w:eastAsia="Calibri" w:cs="Times New Roman"/>
          <w:b/>
          <w:szCs w:val="24"/>
        </w:rPr>
        <w:t>Уровни ТП</w:t>
      </w:r>
    </w:p>
    <w:p w14:paraId="530FFE14" w14:textId="77777777" w:rsidR="00393C1E" w:rsidRDefault="007447EE">
      <w:pPr>
        <w:numPr>
          <w:ilvl w:val="2"/>
          <w:numId w:val="35"/>
        </w:numPr>
        <w:ind w:left="0" w:firstLine="505"/>
        <w:contextualSpacing/>
        <w:rPr>
          <w:rFonts w:eastAsia="Calibri" w:cs="Times New Roman"/>
          <w:szCs w:val="24"/>
        </w:rPr>
      </w:pPr>
      <w:r>
        <w:rPr>
          <w:rFonts w:eastAsia="Calibri" w:cs="Times New Roman"/>
          <w:b/>
          <w:szCs w:val="24"/>
        </w:rPr>
        <w:t>Уровень 2</w:t>
      </w:r>
      <w:r>
        <w:rPr>
          <w:rFonts w:eastAsia="Calibri" w:cs="Times New Roman"/>
          <w:szCs w:val="24"/>
        </w:rPr>
        <w:t xml:space="preserve"> – обслуживается специалистами технической поддержки Исполнителя. Проблемы, не решаемые на Уровне 1, передаются на Уровень 2. Запросы принимаются через СУЗ Исполнителя, только от представителей Заказчика и Функционального заказчика.</w:t>
      </w:r>
    </w:p>
    <w:p w14:paraId="279326E6" w14:textId="77777777" w:rsidR="00393C1E" w:rsidRDefault="007447EE">
      <w:pPr>
        <w:ind w:firstLine="505"/>
        <w:contextualSpacing/>
        <w:rPr>
          <w:rFonts w:eastAsia="Calibri" w:cs="Times New Roman"/>
          <w:szCs w:val="24"/>
        </w:rPr>
      </w:pPr>
      <w:r>
        <w:rPr>
          <w:rFonts w:eastAsia="Calibri" w:cs="Times New Roman"/>
          <w:szCs w:val="24"/>
        </w:rPr>
        <w:t>Состав компетенции Уровня 2:</w:t>
      </w:r>
    </w:p>
    <w:p w14:paraId="53481308" w14:textId="77777777" w:rsidR="00393C1E" w:rsidRDefault="007447EE">
      <w:pPr>
        <w:numPr>
          <w:ilvl w:val="0"/>
          <w:numId w:val="49"/>
        </w:numPr>
        <w:ind w:left="0" w:firstLine="505"/>
        <w:contextualSpacing/>
        <w:rPr>
          <w:rFonts w:eastAsia="Calibri" w:cs="Times New Roman"/>
          <w:szCs w:val="24"/>
        </w:rPr>
      </w:pPr>
      <w:r>
        <w:rPr>
          <w:rFonts w:eastAsia="Calibri" w:cs="Times New Roman"/>
          <w:szCs w:val="24"/>
        </w:rPr>
        <w:t>консультационная поддержка по инсталляции Компонентов ЕГИСЗ НСО и Сервисов интеграции;</w:t>
      </w:r>
    </w:p>
    <w:p w14:paraId="0F0EECB5" w14:textId="77777777" w:rsidR="00393C1E" w:rsidRDefault="007447EE">
      <w:pPr>
        <w:numPr>
          <w:ilvl w:val="0"/>
          <w:numId w:val="49"/>
        </w:numPr>
        <w:ind w:left="0" w:firstLine="505"/>
        <w:contextualSpacing/>
        <w:rPr>
          <w:rFonts w:eastAsia="Calibri" w:cs="Times New Roman"/>
          <w:szCs w:val="24"/>
        </w:rPr>
      </w:pPr>
      <w:r>
        <w:rPr>
          <w:rFonts w:eastAsia="Calibri" w:cs="Times New Roman"/>
          <w:szCs w:val="24"/>
        </w:rPr>
        <w:lastRenderedPageBreak/>
        <w:t>консультационная поддержка по настройке интерфейса Компонентов ЕГИСЗ НСО и Сервисов интеграции;</w:t>
      </w:r>
    </w:p>
    <w:p w14:paraId="4A9B8437" w14:textId="77777777" w:rsidR="00393C1E" w:rsidRDefault="007447EE">
      <w:pPr>
        <w:numPr>
          <w:ilvl w:val="0"/>
          <w:numId w:val="49"/>
        </w:numPr>
        <w:ind w:left="0" w:firstLine="505"/>
        <w:contextualSpacing/>
        <w:rPr>
          <w:rFonts w:eastAsia="Calibri" w:cs="Times New Roman"/>
          <w:szCs w:val="24"/>
        </w:rPr>
      </w:pPr>
      <w:r>
        <w:rPr>
          <w:rFonts w:eastAsia="Calibri" w:cs="Times New Roman"/>
          <w:szCs w:val="24"/>
        </w:rPr>
        <w:t>консультации по организации бизнес-процессов в Компонентов ЕГИСЗ НСО и Сервисов интеграции;</w:t>
      </w:r>
    </w:p>
    <w:p w14:paraId="4B2C0F1E" w14:textId="77777777" w:rsidR="00393C1E" w:rsidRDefault="007447EE">
      <w:pPr>
        <w:numPr>
          <w:ilvl w:val="0"/>
          <w:numId w:val="49"/>
        </w:numPr>
        <w:ind w:left="0" w:firstLine="505"/>
        <w:contextualSpacing/>
        <w:rPr>
          <w:rFonts w:eastAsia="Calibri" w:cs="Times New Roman"/>
          <w:szCs w:val="24"/>
        </w:rPr>
      </w:pPr>
      <w:r>
        <w:rPr>
          <w:rFonts w:eastAsia="Calibri" w:cs="Times New Roman"/>
          <w:szCs w:val="24"/>
        </w:rPr>
        <w:t>консультационная поддержка по действующим положениям федеральных нормативных правовых актов;</w:t>
      </w:r>
    </w:p>
    <w:p w14:paraId="744CC345" w14:textId="77777777" w:rsidR="00393C1E" w:rsidRDefault="007447EE">
      <w:pPr>
        <w:numPr>
          <w:ilvl w:val="0"/>
          <w:numId w:val="49"/>
        </w:numPr>
        <w:ind w:left="0" w:firstLine="505"/>
        <w:contextualSpacing/>
        <w:rPr>
          <w:rFonts w:eastAsia="Calibri" w:cs="Times New Roman"/>
          <w:szCs w:val="24"/>
        </w:rPr>
      </w:pPr>
      <w:r>
        <w:rPr>
          <w:rFonts w:eastAsia="Calibri" w:cs="Times New Roman"/>
          <w:szCs w:val="24"/>
        </w:rPr>
        <w:t xml:space="preserve">пояснение функциональности Компонентов ЕГИСЗ НСО и Сервисов интеграции; </w:t>
      </w:r>
    </w:p>
    <w:p w14:paraId="3FEC11F2" w14:textId="77777777" w:rsidR="00393C1E" w:rsidRDefault="007447EE">
      <w:pPr>
        <w:numPr>
          <w:ilvl w:val="0"/>
          <w:numId w:val="49"/>
        </w:numPr>
        <w:ind w:left="0" w:firstLine="505"/>
        <w:contextualSpacing/>
        <w:rPr>
          <w:rFonts w:eastAsia="Calibri" w:cs="Times New Roman"/>
          <w:szCs w:val="24"/>
        </w:rPr>
      </w:pPr>
      <w:r>
        <w:rPr>
          <w:rFonts w:eastAsia="Calibri" w:cs="Times New Roman"/>
          <w:szCs w:val="24"/>
        </w:rPr>
        <w:t>помощь в поиске и устранение проблем в случае некорректной работы Компонентов ЕГИСЗ НСО и Сервисов интеграции;</w:t>
      </w:r>
    </w:p>
    <w:p w14:paraId="5E794FB2" w14:textId="77777777" w:rsidR="00393C1E" w:rsidRDefault="007447EE">
      <w:pPr>
        <w:numPr>
          <w:ilvl w:val="0"/>
          <w:numId w:val="49"/>
        </w:numPr>
        <w:ind w:left="0" w:firstLine="505"/>
        <w:contextualSpacing/>
        <w:rPr>
          <w:rFonts w:eastAsia="Calibri" w:cs="Times New Roman"/>
          <w:szCs w:val="24"/>
        </w:rPr>
      </w:pPr>
      <w:bookmarkStart w:id="77" w:name="_Ref485725805"/>
      <w:r>
        <w:rPr>
          <w:rFonts w:eastAsia="Calibri" w:cs="Times New Roman"/>
          <w:szCs w:val="24"/>
        </w:rPr>
        <w:t>анализ работоспособности отдельных функций Компонентов ЕГИСЗ НСО и Сервисов интеграции при получении информации о ошибках и передача Заказчику и функциональному Заказчику информации о приеме ошибки в работу при ее наличии или информирование о методах исправления ошибки (при наличии ошибок в настройках системы или путях обхода ошибки).</w:t>
      </w:r>
      <w:bookmarkEnd w:id="77"/>
    </w:p>
    <w:p w14:paraId="6EF3573F" w14:textId="77777777" w:rsidR="00393C1E" w:rsidRDefault="007447EE">
      <w:pPr>
        <w:numPr>
          <w:ilvl w:val="2"/>
          <w:numId w:val="35"/>
        </w:numPr>
        <w:ind w:left="0" w:firstLine="505"/>
        <w:contextualSpacing/>
        <w:rPr>
          <w:rFonts w:eastAsia="Calibri" w:cs="Times New Roman"/>
          <w:szCs w:val="24"/>
        </w:rPr>
      </w:pPr>
      <w:r>
        <w:rPr>
          <w:rFonts w:eastAsia="Calibri" w:cs="Times New Roman"/>
          <w:b/>
          <w:szCs w:val="24"/>
        </w:rPr>
        <w:t>Уровень 3</w:t>
      </w:r>
      <w:r>
        <w:rPr>
          <w:rFonts w:eastAsia="Calibri" w:cs="Times New Roman"/>
          <w:szCs w:val="24"/>
        </w:rPr>
        <w:t xml:space="preserve"> – экспертная поддержка. Обслуживается специалистами Исполнителя. Проблемы, не решаемые на Уровне 2, передаются на Уровень 3.</w:t>
      </w:r>
    </w:p>
    <w:p w14:paraId="08670832" w14:textId="77777777" w:rsidR="00393C1E" w:rsidRDefault="007447EE">
      <w:pPr>
        <w:ind w:firstLine="505"/>
        <w:contextualSpacing/>
        <w:rPr>
          <w:rFonts w:eastAsia="Calibri" w:cs="Times New Roman"/>
          <w:szCs w:val="24"/>
        </w:rPr>
      </w:pPr>
      <w:r>
        <w:rPr>
          <w:rFonts w:eastAsia="Calibri" w:cs="Times New Roman"/>
          <w:szCs w:val="24"/>
        </w:rPr>
        <w:t>Состав компетенции Уровня 3:</w:t>
      </w:r>
    </w:p>
    <w:p w14:paraId="73B226D3" w14:textId="77777777" w:rsidR="00393C1E" w:rsidRDefault="007447EE">
      <w:pPr>
        <w:numPr>
          <w:ilvl w:val="0"/>
          <w:numId w:val="50"/>
        </w:numPr>
        <w:ind w:left="0" w:firstLine="505"/>
        <w:contextualSpacing/>
        <w:rPr>
          <w:rFonts w:eastAsia="Calibri" w:cs="Times New Roman"/>
          <w:szCs w:val="24"/>
        </w:rPr>
      </w:pPr>
      <w:r>
        <w:rPr>
          <w:rFonts w:eastAsia="Calibri" w:cs="Times New Roman"/>
          <w:szCs w:val="24"/>
        </w:rPr>
        <w:t>консультационная поддержка по порядку обновления программного обеспечения, необходимого для функционирования Компонентов ЕГИСЗ НСО и Сервисов интеграции;</w:t>
      </w:r>
    </w:p>
    <w:p w14:paraId="1488637E" w14:textId="77777777" w:rsidR="00393C1E" w:rsidRDefault="007447EE">
      <w:pPr>
        <w:numPr>
          <w:ilvl w:val="0"/>
          <w:numId w:val="50"/>
        </w:numPr>
        <w:ind w:left="0" w:firstLine="505"/>
        <w:contextualSpacing/>
        <w:rPr>
          <w:rFonts w:eastAsia="Calibri" w:cs="Times New Roman"/>
          <w:szCs w:val="24"/>
        </w:rPr>
      </w:pPr>
      <w:r>
        <w:rPr>
          <w:rFonts w:eastAsia="Calibri" w:cs="Times New Roman"/>
          <w:szCs w:val="24"/>
        </w:rPr>
        <w:t>консультационная поддержка по интеграции со сторонними системами;</w:t>
      </w:r>
    </w:p>
    <w:p w14:paraId="4F5D8F8C" w14:textId="77777777" w:rsidR="00393C1E" w:rsidRDefault="007447EE">
      <w:pPr>
        <w:numPr>
          <w:ilvl w:val="0"/>
          <w:numId w:val="50"/>
        </w:numPr>
        <w:ind w:left="0" w:firstLine="505"/>
        <w:contextualSpacing/>
        <w:rPr>
          <w:rFonts w:eastAsia="Calibri" w:cs="Times New Roman"/>
          <w:szCs w:val="24"/>
        </w:rPr>
      </w:pPr>
      <w:r>
        <w:rPr>
          <w:rFonts w:eastAsia="Calibri" w:cs="Times New Roman"/>
          <w:szCs w:val="24"/>
        </w:rPr>
        <w:t>консультационная поддержка по вопросам первого и второго Уровней в объемах превышающих компетенцию уровней;</w:t>
      </w:r>
    </w:p>
    <w:p w14:paraId="5358BF3B" w14:textId="77777777" w:rsidR="00393C1E" w:rsidRDefault="007447EE">
      <w:pPr>
        <w:numPr>
          <w:ilvl w:val="0"/>
          <w:numId w:val="50"/>
        </w:numPr>
        <w:ind w:left="0" w:firstLine="505"/>
        <w:contextualSpacing/>
        <w:rPr>
          <w:rFonts w:eastAsia="Calibri" w:cs="Times New Roman"/>
          <w:szCs w:val="24"/>
        </w:rPr>
      </w:pPr>
      <w:r>
        <w:rPr>
          <w:rFonts w:eastAsia="Calibri" w:cs="Times New Roman"/>
          <w:szCs w:val="24"/>
        </w:rPr>
        <w:t xml:space="preserve">восстановление работоспособности Компонентов ЕГИСЗ НСО и Сервисов интеграции при сбоях; </w:t>
      </w:r>
    </w:p>
    <w:p w14:paraId="0EAD1E51" w14:textId="77777777" w:rsidR="00393C1E" w:rsidRDefault="007447EE">
      <w:pPr>
        <w:numPr>
          <w:ilvl w:val="0"/>
          <w:numId w:val="50"/>
        </w:numPr>
        <w:ind w:left="0" w:firstLine="505"/>
        <w:contextualSpacing/>
        <w:rPr>
          <w:rFonts w:eastAsia="Calibri" w:cs="Times New Roman"/>
          <w:szCs w:val="24"/>
        </w:rPr>
      </w:pPr>
      <w:r>
        <w:rPr>
          <w:rFonts w:eastAsia="Calibri" w:cs="Times New Roman"/>
          <w:szCs w:val="24"/>
        </w:rPr>
        <w:t>консультационная поддержка по настройке производительности Компонентов ЕГИСЗ НСО и Сервисов интеграции;</w:t>
      </w:r>
    </w:p>
    <w:p w14:paraId="2270C1C6" w14:textId="77777777" w:rsidR="00393C1E" w:rsidRDefault="007447EE">
      <w:pPr>
        <w:numPr>
          <w:ilvl w:val="0"/>
          <w:numId w:val="50"/>
        </w:numPr>
        <w:ind w:left="0" w:firstLine="505"/>
        <w:contextualSpacing/>
        <w:rPr>
          <w:rFonts w:eastAsia="Calibri" w:cs="Times New Roman"/>
          <w:szCs w:val="24"/>
        </w:rPr>
      </w:pPr>
      <w:r>
        <w:rPr>
          <w:rFonts w:eastAsia="Calibri" w:cs="Times New Roman"/>
          <w:szCs w:val="24"/>
        </w:rPr>
        <w:t>анализ производительности и корректности работы Компонентов ЕГИСЗ НСО и Сервисов интеграции.</w:t>
      </w:r>
    </w:p>
    <w:p w14:paraId="5AC6932F" w14:textId="77777777" w:rsidR="00393C1E" w:rsidRDefault="007447EE">
      <w:pPr>
        <w:numPr>
          <w:ilvl w:val="0"/>
          <w:numId w:val="50"/>
        </w:numPr>
        <w:ind w:left="0" w:firstLine="505"/>
        <w:contextualSpacing/>
        <w:rPr>
          <w:rFonts w:eastAsia="Calibri" w:cs="Times New Roman"/>
          <w:szCs w:val="24"/>
        </w:rPr>
      </w:pPr>
      <w:r>
        <w:rPr>
          <w:rFonts w:eastAsia="Calibri" w:cs="Times New Roman"/>
          <w:szCs w:val="24"/>
        </w:rPr>
        <w:t>устранение выявленных ошибок работы функциональности, принятой в промышленную эксплуатацию;</w:t>
      </w:r>
    </w:p>
    <w:p w14:paraId="0F094C24" w14:textId="77777777" w:rsidR="00393C1E" w:rsidRDefault="007447EE">
      <w:pPr>
        <w:numPr>
          <w:ilvl w:val="0"/>
          <w:numId w:val="50"/>
        </w:numPr>
        <w:ind w:left="0" w:firstLine="505"/>
        <w:contextualSpacing/>
        <w:rPr>
          <w:rFonts w:eastAsia="Calibri" w:cs="Times New Roman"/>
          <w:szCs w:val="24"/>
        </w:rPr>
      </w:pPr>
      <w:r>
        <w:rPr>
          <w:rFonts w:eastAsia="Times New Roman" w:cs="Times New Roman"/>
          <w:szCs w:val="24"/>
        </w:rPr>
        <w:t>предоставление Заказчику и Функциональному заказчику новых версий программного обеспечения, обновлений и патчей Компонентов ЕГИСЗ НСО и Сервисов интеграции, в том числе, выпущенных в связи с исправлением выявленных в Компонентах ЕГИСЗ НСО ошибок, также исходных кодов и инструкций по их установке</w:t>
      </w:r>
    </w:p>
    <w:p w14:paraId="72BAC14A"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консультации и предоставление</w:t>
      </w:r>
      <w:r>
        <w:rPr>
          <w:rFonts w:eastAsia="Calibri" w:cs="Times New Roman"/>
          <w:szCs w:val="24"/>
          <w:shd w:val="clear" w:color="auto" w:fill="FFFFFF"/>
        </w:rPr>
        <w:t xml:space="preserve"> Заказчику</w:t>
      </w:r>
      <w:r>
        <w:rPr>
          <w:rFonts w:eastAsia="Times New Roman" w:cs="Times New Roman"/>
          <w:szCs w:val="24"/>
          <w:lang w:eastAsia="ar-SA"/>
        </w:rPr>
        <w:t xml:space="preserve"> последовательности действий для поддержания в актуальном состоянии операционных систем и необходимого для функционирования Компонентов ЕГИСЗ НСО и Сервисов интеграции программного обеспечения на виртуальных машинах Компонентов ЕГИСЗ НСО и Сервисов интеграции с целью устранения уязвимостей и снижения вероятности программных сбоев;</w:t>
      </w:r>
    </w:p>
    <w:p w14:paraId="01962747"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консультации и предоставление </w:t>
      </w:r>
      <w:r>
        <w:rPr>
          <w:rFonts w:eastAsia="Calibri" w:cs="Times New Roman"/>
          <w:szCs w:val="24"/>
          <w:shd w:val="clear" w:color="auto" w:fill="FFFFFF"/>
        </w:rPr>
        <w:t xml:space="preserve">Заказчику </w:t>
      </w:r>
      <w:r>
        <w:rPr>
          <w:rFonts w:eastAsia="Times New Roman" w:cs="Times New Roman"/>
          <w:szCs w:val="24"/>
          <w:lang w:eastAsia="ar-SA"/>
        </w:rPr>
        <w:t>последовательность действий для настройки операционной системы и необходимого для функционирования Компонентов ЕГИСЗ НСО и Сервисов интеграции  программного обеспечения на виртуальных машинах Компонентов ЕГИСЗ НСО и Сервисов интеграции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Компонентов ЕГИСЗ НСО и Сервисов интеграции  аппаратных ресурсах;</w:t>
      </w:r>
    </w:p>
    <w:p w14:paraId="786D77C7" w14:textId="77777777" w:rsidR="00393C1E" w:rsidRDefault="007447EE">
      <w:pPr>
        <w:numPr>
          <w:ilvl w:val="0"/>
          <w:numId w:val="50"/>
        </w:numPr>
        <w:ind w:left="0" w:firstLine="505"/>
        <w:contextualSpacing/>
        <w:rPr>
          <w:rFonts w:eastAsia="Calibri" w:cs="Times New Roman"/>
          <w:szCs w:val="24"/>
        </w:rPr>
      </w:pPr>
      <w:r>
        <w:rPr>
          <w:rFonts w:eastAsia="Times New Roman" w:cs="Times New Roman"/>
          <w:szCs w:val="24"/>
        </w:rPr>
        <w:t xml:space="preserve"> консультирование представителей </w:t>
      </w:r>
      <w:r>
        <w:rPr>
          <w:rFonts w:eastAsia="Calibri" w:cs="Times New Roman"/>
          <w:szCs w:val="24"/>
          <w:shd w:val="clear" w:color="auto" w:fill="FFFFFF"/>
        </w:rPr>
        <w:t xml:space="preserve">Заказчика </w:t>
      </w:r>
      <w:r>
        <w:rPr>
          <w:rFonts w:eastAsia="Times New Roman" w:cs="Times New Roman"/>
          <w:szCs w:val="24"/>
        </w:rPr>
        <w:t>в очной, заочной формах при проведении действий по настройке, обновлению общесистемного и прикладного программного обеспечения Компонентов ЕГИСЗ НСО и Сервисов интеграции.</w:t>
      </w:r>
    </w:p>
    <w:p w14:paraId="1A98F4D9"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обеспечение совместимости Компонентов ЕГИСЗ НСО и Сервисов интеграции с последними актуальными на время действия контракта версиями клиентских операционных систем Функционального заказчика (Альт СП, а также Альт 8 СП);</w:t>
      </w:r>
    </w:p>
    <w:p w14:paraId="78F5E8E4" w14:textId="77777777" w:rsidR="00393C1E" w:rsidRDefault="007447EE">
      <w:pPr>
        <w:numPr>
          <w:ilvl w:val="0"/>
          <w:numId w:val="50"/>
        </w:numPr>
        <w:ind w:left="0" w:firstLine="505"/>
        <w:rPr>
          <w:rFonts w:eastAsia="Calibri" w:cs="Times New Roman"/>
          <w:lang w:eastAsia="ar-SA"/>
        </w:rPr>
      </w:pPr>
      <w:r>
        <w:rPr>
          <w:rFonts w:eastAsia="Calibri" w:cs="Times New Roman"/>
          <w:lang w:eastAsia="ar-SA"/>
        </w:rPr>
        <w:lastRenderedPageBreak/>
        <w:t xml:space="preserve">предоставление по запросу (либо обеспечить доступ) представителям </w:t>
      </w:r>
      <w:r>
        <w:rPr>
          <w:rFonts w:eastAsia="Calibri" w:cs="Times New Roman"/>
          <w:szCs w:val="24"/>
          <w:shd w:val="clear" w:color="auto" w:fill="FFFFFF"/>
        </w:rPr>
        <w:t xml:space="preserve">Заказчика, либо </w:t>
      </w:r>
      <w:r>
        <w:rPr>
          <w:rFonts w:eastAsia="Calibri" w:cs="Times New Roman"/>
          <w:lang w:eastAsia="ar-SA"/>
        </w:rPr>
        <w:t xml:space="preserve">Функционального заказчика к разработанным и примененным, для устранения сбоев и ошибок в Компонентах ЕГИСЗ НСО и Сервисах интеграции скриптам и патчам; </w:t>
      </w:r>
    </w:p>
    <w:p w14:paraId="0CF47EA6"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в случае аварийной ситуации обеспечение удаленного технического сопровождения на уровне ЦОД Правительства НСО круглосуточно, без выходных;</w:t>
      </w:r>
    </w:p>
    <w:p w14:paraId="1AAB57AF"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диагностика операционной системы серверов Компонентов ЕГИСЗ НСО и Сервисов интеграции,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3A4FA2F3"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настройка производительности, осуществление обновления операционной системы серверов Компонентов ЕГИСЗ НСО и Сервисов интеграции, общесистемного и прикладного Компонентов ЕГИСЗ НСО и Сервисов интеграции,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1C2B1DF8"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инсталляция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3D2976D4"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формирование и предоставление аналитических выборок на основе имеющихся в Компонентах ЕГИСЗ НСО данных по требованию </w:t>
      </w:r>
      <w:r>
        <w:rPr>
          <w:rFonts w:eastAsia="Calibri" w:cs="Times New Roman"/>
          <w:szCs w:val="24"/>
          <w:shd w:val="clear" w:color="auto" w:fill="FFFFFF"/>
        </w:rPr>
        <w:t xml:space="preserve">Заказчика либо </w:t>
      </w:r>
      <w:r>
        <w:rPr>
          <w:rFonts w:eastAsia="Times New Roman" w:cs="Times New Roman"/>
          <w:szCs w:val="24"/>
          <w:lang w:eastAsia="ar-SA"/>
        </w:rPr>
        <w:t xml:space="preserve">Функционального заказчика при отсутствии функциональности для формирования данной аналитической выборки в Компонентах ЕГИСЗ </w:t>
      </w:r>
      <w:proofErr w:type="gramStart"/>
      <w:r>
        <w:rPr>
          <w:rFonts w:eastAsia="Times New Roman" w:cs="Times New Roman"/>
          <w:szCs w:val="24"/>
          <w:lang w:eastAsia="ar-SA"/>
        </w:rPr>
        <w:t>НСО</w:t>
      </w:r>
      <w:proofErr w:type="gramEnd"/>
      <w:r>
        <w:rPr>
          <w:rFonts w:eastAsia="Times New Roman" w:cs="Times New Roman"/>
          <w:szCs w:val="24"/>
          <w:lang w:eastAsia="ar-SA"/>
        </w:rPr>
        <w:t xml:space="preserve"> либо в случае, если при формировании выборок происходит ошибка превышения времени ожидания сервера;</w:t>
      </w:r>
    </w:p>
    <w:p w14:paraId="7AC084A5"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формирование и предоставление выборки данных из Компонентов ЕГИСЗ НСО по обращениям </w:t>
      </w:r>
      <w:r>
        <w:rPr>
          <w:rFonts w:eastAsia="Calibri" w:cs="Times New Roman"/>
          <w:szCs w:val="24"/>
          <w:shd w:val="clear" w:color="auto" w:fill="FFFFFF"/>
        </w:rPr>
        <w:t>Заказчика</w:t>
      </w:r>
      <w:r>
        <w:rPr>
          <w:rFonts w:eastAsia="Times New Roman" w:cs="Times New Roman"/>
          <w:szCs w:val="24"/>
          <w:lang w:eastAsia="ar-SA"/>
        </w:rPr>
        <w:t>;</w:t>
      </w:r>
    </w:p>
    <w:p w14:paraId="46ADA1C8"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проведение консультирования </w:t>
      </w:r>
      <w:r>
        <w:rPr>
          <w:rFonts w:eastAsia="Calibri" w:cs="Times New Roman"/>
          <w:szCs w:val="24"/>
          <w:shd w:val="clear" w:color="auto" w:fill="FFFFFF"/>
        </w:rPr>
        <w:t xml:space="preserve">Заказчика </w:t>
      </w:r>
      <w:r>
        <w:rPr>
          <w:rFonts w:eastAsia="Times New Roman" w:cs="Times New Roman"/>
          <w:szCs w:val="24"/>
          <w:lang w:eastAsia="ar-SA"/>
        </w:rPr>
        <w:t xml:space="preserve">(в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xml:space="preserve">), связанное с проведением самостоятельных групповых и индивидуальных настроек для ГУЗ НСО и рабочих мест ГУЗ НСО (включая филиалы), в соответствии с правами, выданными пользователям: а) после установки обновлений Компонентов ЕГИСЗ НСО и Сервисов интеграции; б) для вновь подключенных пользователей; в) для настройки удаленной записи на лабораторные исследования и получения результатов исследований, проводимых в ГУЗ НСО; </w:t>
      </w:r>
    </w:p>
    <w:p w14:paraId="0E24489B"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формирование ролей пользователей и АРМ по обращениям </w:t>
      </w:r>
      <w:r>
        <w:rPr>
          <w:rFonts w:eastAsia="Calibri" w:cs="Times New Roman"/>
          <w:szCs w:val="24"/>
          <w:shd w:val="clear" w:color="auto" w:fill="FFFFFF"/>
        </w:rPr>
        <w:t xml:space="preserve">Заказчика или </w:t>
      </w:r>
      <w:r>
        <w:rPr>
          <w:rFonts w:eastAsia="Times New Roman" w:cs="Times New Roman"/>
          <w:szCs w:val="24"/>
          <w:lang w:eastAsia="ar-SA"/>
        </w:rPr>
        <w:t xml:space="preserve">Функционального заказчика, осуществлять информирование </w:t>
      </w:r>
      <w:r>
        <w:rPr>
          <w:rFonts w:eastAsia="Calibri" w:cs="Times New Roman"/>
          <w:szCs w:val="24"/>
          <w:shd w:val="clear" w:color="auto" w:fill="FFFFFF"/>
        </w:rPr>
        <w:t xml:space="preserve">Заказчика или </w:t>
      </w:r>
      <w:r>
        <w:rPr>
          <w:rFonts w:eastAsia="Times New Roman" w:cs="Times New Roman"/>
          <w:szCs w:val="24"/>
          <w:lang w:eastAsia="ar-SA"/>
        </w:rPr>
        <w:t>Функционального заказчика о созданных ролях;</w:t>
      </w:r>
    </w:p>
    <w:p w14:paraId="210218B5"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выполнение настроек для ГУЗ НСО и рабочих мест ГУЗ НСО (включая филиалы), согласно Приложению № 1 к ООЗ, после установки обновлений МИС НСО по обращениям от </w:t>
      </w:r>
      <w:r>
        <w:rPr>
          <w:rFonts w:eastAsia="Calibri" w:cs="Times New Roman"/>
          <w:szCs w:val="24"/>
          <w:shd w:val="clear" w:color="auto" w:fill="FFFFFF"/>
        </w:rPr>
        <w:t>Заказчика</w:t>
      </w:r>
      <w:r>
        <w:rPr>
          <w:rFonts w:eastAsia="Times New Roman" w:cs="Times New Roman"/>
          <w:szCs w:val="24"/>
          <w:lang w:eastAsia="ar-SA"/>
        </w:rPr>
        <w:t>;</w:t>
      </w:r>
    </w:p>
    <w:p w14:paraId="687AACA5"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выполнять настройки для ГУЗ НСО (в соответствии с приложением 1 к ООЗ) и рабочих мест ГУЗ НСО по обращениям от </w:t>
      </w:r>
      <w:r>
        <w:rPr>
          <w:rFonts w:eastAsia="Calibri" w:cs="Times New Roman"/>
          <w:szCs w:val="24"/>
          <w:shd w:val="clear" w:color="auto" w:fill="FFFFFF"/>
        </w:rPr>
        <w:t xml:space="preserve">Заказчика </w:t>
      </w:r>
      <w:r>
        <w:rPr>
          <w:rFonts w:eastAsia="Times New Roman" w:cs="Times New Roman"/>
          <w:szCs w:val="24"/>
          <w:lang w:eastAsia="ar-SA"/>
        </w:rPr>
        <w:t>для настройки удаленной записи на лабораторные исследования и получения результатов исследований, проводимых в других ГУЗ НСО, в объемах, предусмотренных руководствами пользователя и администратора модулей «Лаборатория» и «Поликлиника»;</w:t>
      </w:r>
    </w:p>
    <w:p w14:paraId="453E2E6D" w14:textId="77777777" w:rsidR="00393C1E" w:rsidRDefault="007447EE">
      <w:pPr>
        <w:numPr>
          <w:ilvl w:val="0"/>
          <w:numId w:val="50"/>
        </w:numPr>
        <w:ind w:left="0" w:firstLine="505"/>
        <w:rPr>
          <w:rFonts w:eastAsia="Times New Roman" w:cs="Times New Roman"/>
          <w:szCs w:val="24"/>
          <w:lang w:eastAsia="ar-SA"/>
        </w:rPr>
      </w:pPr>
      <w:r>
        <w:rPr>
          <w:rFonts w:eastAsia="Times New Roman" w:cs="Times New Roman"/>
          <w:szCs w:val="24"/>
          <w:lang w:eastAsia="ar-SA"/>
        </w:rPr>
        <w:t>выполнение администрирования и настройки существующих печатных форм в Системе в соответствии с требованиями НПА;</w:t>
      </w:r>
    </w:p>
    <w:p w14:paraId="7D87E86E" w14:textId="77777777" w:rsidR="00393C1E" w:rsidRDefault="007447EE">
      <w:pPr>
        <w:numPr>
          <w:ilvl w:val="0"/>
          <w:numId w:val="50"/>
        </w:numPr>
        <w:ind w:left="0" w:firstLine="505"/>
        <w:rPr>
          <w:rFonts w:eastAsia="Times New Roman" w:cs="Times New Roman"/>
          <w:szCs w:val="24"/>
          <w:lang w:eastAsia="ar-SA"/>
        </w:rPr>
      </w:pPr>
      <w:r>
        <w:rPr>
          <w:rFonts w:eastAsia="Calibri" w:cs="Times New Roman"/>
          <w:szCs w:val="24"/>
          <w:lang w:eastAsia="ar-SA"/>
        </w:rPr>
        <w:t>Поддержание работоспособности СУЗ Исполнителя</w:t>
      </w:r>
      <w:r>
        <w:rPr>
          <w:rFonts w:eastAsia="Calibri" w:cs="Times New Roman"/>
          <w:lang w:eastAsia="ar-SA"/>
        </w:rPr>
        <w:t>.</w:t>
      </w:r>
    </w:p>
    <w:p w14:paraId="61ECC62F" w14:textId="77777777" w:rsidR="00393C1E" w:rsidRDefault="00393C1E">
      <w:pPr>
        <w:ind w:firstLine="505"/>
        <w:rPr>
          <w:rFonts w:eastAsia="Calibri" w:cs="Times New Roman"/>
          <w:szCs w:val="24"/>
          <w:lang w:eastAsia="ar-SA"/>
        </w:rPr>
      </w:pPr>
    </w:p>
    <w:p w14:paraId="537BED96" w14:textId="77777777" w:rsidR="00393C1E" w:rsidRDefault="007447EE">
      <w:pPr>
        <w:numPr>
          <w:ilvl w:val="0"/>
          <w:numId w:val="34"/>
        </w:numPr>
        <w:ind w:left="0" w:firstLine="505"/>
        <w:contextualSpacing/>
        <w:rPr>
          <w:rFonts w:eastAsia="Calibri" w:cs="Times New Roman"/>
          <w:b/>
          <w:szCs w:val="24"/>
        </w:rPr>
      </w:pPr>
      <w:r>
        <w:rPr>
          <w:rFonts w:eastAsia="Calibri" w:cs="Times New Roman"/>
          <w:b/>
          <w:szCs w:val="24"/>
        </w:rPr>
        <w:t>Типы запросов:</w:t>
      </w:r>
    </w:p>
    <w:p w14:paraId="54567EA4" w14:textId="77777777" w:rsidR="00393C1E" w:rsidRDefault="007447EE">
      <w:pPr>
        <w:numPr>
          <w:ilvl w:val="0"/>
          <w:numId w:val="46"/>
        </w:numPr>
        <w:ind w:left="0" w:firstLine="505"/>
        <w:contextualSpacing/>
        <w:rPr>
          <w:rFonts w:eastAsia="Calibri" w:cs="Times New Roman"/>
          <w:szCs w:val="24"/>
        </w:rPr>
      </w:pPr>
      <w:r>
        <w:rPr>
          <w:rFonts w:eastAsia="Calibri" w:cs="Times New Roman"/>
          <w:b/>
          <w:szCs w:val="24"/>
        </w:rPr>
        <w:t>Запрос на консультацию</w:t>
      </w:r>
      <w:r>
        <w:rPr>
          <w:rFonts w:eastAsia="Calibri" w:cs="Times New Roman"/>
          <w:szCs w:val="24"/>
        </w:rPr>
        <w:t>– обращение с целью получения информации, документации по работе в системе, справочно-методической информации и разъяснений, касающихся работы пользователей в ЕГИСЗ НСО;</w:t>
      </w:r>
    </w:p>
    <w:p w14:paraId="154529AE" w14:textId="77777777" w:rsidR="00393C1E" w:rsidRDefault="007447EE">
      <w:pPr>
        <w:numPr>
          <w:ilvl w:val="0"/>
          <w:numId w:val="46"/>
        </w:numPr>
        <w:ind w:left="0" w:firstLine="505"/>
        <w:contextualSpacing/>
        <w:rPr>
          <w:rFonts w:eastAsia="Calibri" w:cs="Times New Roman"/>
          <w:szCs w:val="24"/>
        </w:rPr>
      </w:pPr>
      <w:r>
        <w:rPr>
          <w:rFonts w:eastAsia="Calibri" w:cs="Times New Roman"/>
          <w:b/>
          <w:szCs w:val="24"/>
        </w:rPr>
        <w:lastRenderedPageBreak/>
        <w:t>Инцидент</w:t>
      </w:r>
      <w:r>
        <w:rPr>
          <w:rFonts w:eastAsia="Calibri" w:cs="Times New Roman"/>
          <w:szCs w:val="24"/>
        </w:rPr>
        <w:t xml:space="preserve"> – обращение, связанное с ошибками или другими нештатными ситуациями, возникающими при работе с Компонентами ЕГИСЗ НСО и Сервисов интеграции, в тех случаях, когда недоступен один или несколько Компонентов ЕГИСЗ НСО и Сервисов интеграции. </w:t>
      </w:r>
    </w:p>
    <w:p w14:paraId="195CB25C" w14:textId="77777777" w:rsidR="00393C1E" w:rsidRDefault="007447EE">
      <w:pPr>
        <w:numPr>
          <w:ilvl w:val="0"/>
          <w:numId w:val="46"/>
        </w:numPr>
        <w:ind w:left="0" w:firstLine="505"/>
        <w:contextualSpacing/>
        <w:rPr>
          <w:rFonts w:eastAsia="Calibri" w:cs="Times New Roman"/>
          <w:szCs w:val="24"/>
        </w:rPr>
      </w:pPr>
      <w:r>
        <w:rPr>
          <w:rFonts w:eastAsia="Calibri" w:cs="Times New Roman"/>
          <w:b/>
          <w:szCs w:val="24"/>
        </w:rPr>
        <w:t>Запрос на изменение</w:t>
      </w:r>
      <w:r>
        <w:rPr>
          <w:rFonts w:eastAsia="Calibri" w:cs="Times New Roman"/>
          <w:szCs w:val="24"/>
        </w:rPr>
        <w:t xml:space="preserve"> – обращение, решение которого связано с изменениями в программном коде, структуре база данных или применении различных скриптов и/или патчей, реализация которого недоступна на пользовательском уровне использования Компонентов ЕГИСЗ НСО и Сервисов интеграции.</w:t>
      </w:r>
    </w:p>
    <w:p w14:paraId="1433251A" w14:textId="77777777" w:rsidR="00393C1E" w:rsidRDefault="007447EE">
      <w:pPr>
        <w:numPr>
          <w:ilvl w:val="0"/>
          <w:numId w:val="46"/>
        </w:numPr>
        <w:ind w:left="0" w:firstLine="505"/>
        <w:contextualSpacing/>
        <w:rPr>
          <w:rFonts w:eastAsia="Calibri" w:cs="Times New Roman"/>
          <w:szCs w:val="24"/>
        </w:rPr>
      </w:pPr>
      <w:r>
        <w:rPr>
          <w:rFonts w:eastAsia="Times New Roman" w:cs="Times New Roman"/>
          <w:spacing w:val="2"/>
          <w:szCs w:val="24"/>
          <w:lang w:eastAsia="ru-RU"/>
        </w:rPr>
        <w:t xml:space="preserve">Запрос на </w:t>
      </w:r>
      <w:r>
        <w:rPr>
          <w:rFonts w:eastAsia="Calibri" w:cs="Times New Roman"/>
          <w:b/>
          <w:szCs w:val="24"/>
        </w:rPr>
        <w:t>Обслуживание</w:t>
      </w:r>
      <w:r>
        <w:rPr>
          <w:rFonts w:eastAsia="Calibri" w:cs="Times New Roman"/>
          <w:szCs w:val="24"/>
        </w:rPr>
        <w:t xml:space="preserve"> – обращение с целью получения первичного или дополнительного обучения пользователей и/или настройки Компонентов ЕГИСЗ НСО и Сервисов интеграции, в очной и/или удаленной форме.</w:t>
      </w:r>
    </w:p>
    <w:p w14:paraId="09231A56" w14:textId="77777777" w:rsidR="00393C1E" w:rsidRDefault="007447EE">
      <w:pPr>
        <w:numPr>
          <w:ilvl w:val="0"/>
          <w:numId w:val="34"/>
        </w:numPr>
        <w:ind w:left="0" w:firstLine="505"/>
        <w:contextualSpacing/>
        <w:rPr>
          <w:rFonts w:eastAsia="Calibri" w:cs="Times New Roman"/>
          <w:b/>
          <w:szCs w:val="24"/>
        </w:rPr>
      </w:pPr>
      <w:r>
        <w:rPr>
          <w:rFonts w:eastAsia="Calibri" w:cs="Times New Roman"/>
          <w:b/>
          <w:szCs w:val="24"/>
        </w:rPr>
        <w:t>Статусы запросов:</w:t>
      </w:r>
    </w:p>
    <w:p w14:paraId="22B5F816" w14:textId="77777777" w:rsidR="00393C1E" w:rsidRDefault="007447EE">
      <w:pPr>
        <w:numPr>
          <w:ilvl w:val="2"/>
          <w:numId w:val="36"/>
        </w:numPr>
        <w:ind w:left="0" w:firstLine="505"/>
        <w:contextualSpacing/>
        <w:rPr>
          <w:rFonts w:eastAsia="Calibri" w:cs="Times New Roman"/>
          <w:szCs w:val="24"/>
        </w:rPr>
      </w:pPr>
      <w:r>
        <w:rPr>
          <w:rFonts w:eastAsia="Calibri" w:cs="Times New Roman"/>
          <w:b/>
          <w:szCs w:val="24"/>
        </w:rPr>
        <w:t>Статус «Открыт»</w:t>
      </w:r>
      <w:r>
        <w:rPr>
          <w:rFonts w:eastAsia="Calibri" w:cs="Times New Roman"/>
          <w:szCs w:val="24"/>
        </w:rPr>
        <w:t xml:space="preserve"> – должно означать, что событие описано, но никакие действия с ним еще не проводились</w:t>
      </w:r>
    </w:p>
    <w:p w14:paraId="39FB293A" w14:textId="77777777" w:rsidR="00393C1E" w:rsidRDefault="007447EE">
      <w:pPr>
        <w:numPr>
          <w:ilvl w:val="2"/>
          <w:numId w:val="36"/>
        </w:numPr>
        <w:ind w:left="0" w:firstLine="505"/>
        <w:contextualSpacing/>
        <w:rPr>
          <w:rFonts w:eastAsia="Calibri" w:cs="Times New Roman"/>
          <w:szCs w:val="24"/>
        </w:rPr>
      </w:pPr>
      <w:r>
        <w:rPr>
          <w:rFonts w:eastAsia="Calibri" w:cs="Times New Roman"/>
          <w:b/>
          <w:szCs w:val="24"/>
        </w:rPr>
        <w:t>Статус «Анализ»</w:t>
      </w:r>
      <w:r>
        <w:rPr>
          <w:rFonts w:eastAsia="Calibri" w:cs="Times New Roman"/>
          <w:szCs w:val="24"/>
        </w:rPr>
        <w:t xml:space="preserve"> - означает, что событие зарегистрировано в СУЗ, идет предварительный анализ задачи с целью определения исполнителя, приоритета и уровня технической поддержки. </w:t>
      </w:r>
      <w:r>
        <w:rPr>
          <w:rFonts w:eastAsia="Calibri" w:cs="Times New Roman"/>
        </w:rPr>
        <w:t>Запросу назначен ответственный сотрудник со стороны Исполнителя.</w:t>
      </w:r>
    </w:p>
    <w:p w14:paraId="7369699D" w14:textId="77777777" w:rsidR="00393C1E" w:rsidRDefault="007447EE">
      <w:pPr>
        <w:numPr>
          <w:ilvl w:val="2"/>
          <w:numId w:val="36"/>
        </w:numPr>
        <w:ind w:left="0" w:firstLine="505"/>
        <w:contextualSpacing/>
        <w:rPr>
          <w:rFonts w:eastAsia="Calibri" w:cs="Times New Roman"/>
          <w:szCs w:val="24"/>
        </w:rPr>
      </w:pPr>
      <w:r>
        <w:rPr>
          <w:rFonts w:eastAsia="Calibri" w:cs="Times New Roman"/>
          <w:b/>
          <w:szCs w:val="24"/>
        </w:rPr>
        <w:t>Статус «В работе»</w:t>
      </w:r>
      <w:r>
        <w:rPr>
          <w:rFonts w:eastAsia="Calibri" w:cs="Times New Roman"/>
          <w:szCs w:val="24"/>
        </w:rPr>
        <w:t xml:space="preserve"> – должно означать, что событие проанализировано и передано на реализацию специалистам Исполнителя;</w:t>
      </w:r>
    </w:p>
    <w:p w14:paraId="2E059A2E" w14:textId="77777777" w:rsidR="00393C1E" w:rsidRDefault="007447EE">
      <w:pPr>
        <w:numPr>
          <w:ilvl w:val="2"/>
          <w:numId w:val="36"/>
        </w:numPr>
        <w:tabs>
          <w:tab w:val="left" w:pos="709"/>
        </w:tabs>
        <w:ind w:left="0" w:firstLine="505"/>
        <w:contextualSpacing/>
        <w:rPr>
          <w:rFonts w:eastAsia="Calibri" w:cs="Times New Roman"/>
          <w:szCs w:val="24"/>
        </w:rPr>
      </w:pPr>
      <w:r>
        <w:rPr>
          <w:rFonts w:eastAsia="Calibri" w:cs="Times New Roman"/>
          <w:b/>
        </w:rPr>
        <w:t>Статус «Запрос данных»</w:t>
      </w:r>
      <w:r>
        <w:rPr>
          <w:rFonts w:eastAsia="Calibri" w:cs="Times New Roman"/>
        </w:rPr>
        <w:t xml:space="preserve"> – запрос дополнительной информации от заявителя сотрудником СТП, ответ заявителем должен быть предоставлен в течение 5 </w:t>
      </w:r>
      <w:r>
        <w:rPr>
          <w:rFonts w:eastAsia="Times New Roman" w:cs="Times New Roman"/>
          <w:szCs w:val="24"/>
          <w:lang w:eastAsia="ar-SA"/>
        </w:rPr>
        <w:t xml:space="preserve">(Пяти) </w:t>
      </w:r>
      <w:r>
        <w:rPr>
          <w:rFonts w:eastAsia="Calibri" w:cs="Times New Roman"/>
        </w:rPr>
        <w:t xml:space="preserve">рабочих дней. В случае не предоставления заявителем ответа по истечении 5 </w:t>
      </w:r>
      <w:r>
        <w:rPr>
          <w:rFonts w:eastAsia="Times New Roman" w:cs="Times New Roman"/>
          <w:szCs w:val="24"/>
          <w:lang w:eastAsia="ar-SA"/>
        </w:rPr>
        <w:t xml:space="preserve">(Пяти) </w:t>
      </w:r>
      <w:r>
        <w:rPr>
          <w:rFonts w:eastAsia="Calibri" w:cs="Times New Roman"/>
        </w:rPr>
        <w:t xml:space="preserve">рабочих дней </w:t>
      </w:r>
      <w:r>
        <w:rPr>
          <w:rFonts w:eastAsia="Calibri" w:cs="Times New Roman"/>
          <w:lang w:eastAsia="ar-SA"/>
        </w:rPr>
        <w:t xml:space="preserve">запрос переводиться в статус </w:t>
      </w:r>
      <w:r>
        <w:rPr>
          <w:rFonts w:eastAsia="Calibri" w:cs="Times New Roman"/>
          <w:szCs w:val="24"/>
          <w:lang w:eastAsia="ar-SA"/>
        </w:rPr>
        <w:t>«Закрыт СТП» автоматизированными средствами СУЗ либо специалистом СТП Исполнителя</w:t>
      </w:r>
      <w:r>
        <w:rPr>
          <w:rFonts w:eastAsia="Calibri" w:cs="Times New Roman"/>
          <w:lang w:eastAsia="ar-SA"/>
        </w:rPr>
        <w:t xml:space="preserve"> </w:t>
      </w:r>
      <w:r>
        <w:rPr>
          <w:rFonts w:eastAsia="Calibri" w:cs="Times New Roman"/>
          <w:szCs w:val="24"/>
          <w:lang w:eastAsia="ar-SA"/>
        </w:rPr>
        <w:t>Запрос</w:t>
      </w:r>
      <w:r>
        <w:rPr>
          <w:rFonts w:eastAsia="Calibri" w:cs="Times New Roman"/>
        </w:rPr>
        <w:t xml:space="preserve"> </w:t>
      </w:r>
      <w:r>
        <w:rPr>
          <w:rFonts w:eastAsia="Calibri" w:cs="Times New Roman"/>
          <w:szCs w:val="24"/>
        </w:rPr>
        <w:t>в течение срока исполнения Исполнителем может быть переведена в статус «Запрос данных» не более трех раз (в случае, если для решения запроса требуется ее перевод в статус «Запрос данных» более 3 (Трех) раз, такой перевод должен быть согласован с Рабочей группой). Время</w:t>
      </w:r>
      <w:r>
        <w:rPr>
          <w:rFonts w:eastAsia="Calibri" w:cs="Times New Roman"/>
        </w:rPr>
        <w:t xml:space="preserve"> нахождения запроса в данном статусе исключается из расчета времени, потраченного на решение </w:t>
      </w:r>
      <w:r>
        <w:rPr>
          <w:rFonts w:eastAsia="Calibri" w:cs="Times New Roman"/>
          <w:lang w:eastAsia="ar-SA"/>
        </w:rPr>
        <w:t xml:space="preserve">запроса. </w:t>
      </w:r>
      <w:r>
        <w:rPr>
          <w:rFonts w:cs="Times New Roman"/>
          <w:sz w:val="20"/>
          <w:szCs w:val="20"/>
        </w:rPr>
        <w:t>В</w:t>
      </w:r>
      <w:r>
        <w:rPr>
          <w:rFonts w:eastAsia="Calibri" w:cs="Times New Roman"/>
          <w:szCs w:val="24"/>
          <w:lang w:eastAsia="ar-SA"/>
        </w:rPr>
        <w:t xml:space="preserve"> случае предоставления Инициатором Обращения требуемых сведений Запрос переводится в статус «В работе»</w:t>
      </w:r>
    </w:p>
    <w:p w14:paraId="27F8B127" w14:textId="77777777" w:rsidR="00393C1E" w:rsidRDefault="007447EE">
      <w:pPr>
        <w:numPr>
          <w:ilvl w:val="2"/>
          <w:numId w:val="36"/>
        </w:numPr>
        <w:tabs>
          <w:tab w:val="left" w:pos="709"/>
        </w:tabs>
        <w:ind w:left="0" w:firstLine="505"/>
        <w:contextualSpacing/>
        <w:rPr>
          <w:rFonts w:cs="Times New Roman"/>
          <w:szCs w:val="24"/>
        </w:rPr>
      </w:pPr>
      <w:r>
        <w:rPr>
          <w:rFonts w:eastAsia="Calibri" w:cs="Times New Roman"/>
          <w:b/>
        </w:rPr>
        <w:t xml:space="preserve">Статус «Запрос данных во внешних сервисах» </w:t>
      </w:r>
      <w:r>
        <w:rPr>
          <w:rFonts w:cs="Times New Roman"/>
          <w:szCs w:val="24"/>
        </w:rPr>
        <w:t>- статус «Запрос данных во внешних сервисах»</w:t>
      </w:r>
      <w:r>
        <w:rPr>
          <w:rFonts w:cs="Times New Roman"/>
          <w:b/>
          <w:szCs w:val="24"/>
        </w:rPr>
        <w:t xml:space="preserve"> - </w:t>
      </w:r>
      <w:r>
        <w:rPr>
          <w:rFonts w:cs="Times New Roman"/>
          <w:szCs w:val="24"/>
        </w:rPr>
        <w:t xml:space="preserve">присваивается Запросу, если для исполнения Запроса требуется действие со стороны Заказчика или третьих лиц, выполнение которого находится вне зоны ответственности Исполнителя, в том числе: </w:t>
      </w:r>
    </w:p>
    <w:p w14:paraId="0AB0E1DD" w14:textId="77777777" w:rsidR="00393C1E" w:rsidRDefault="007447EE">
      <w:pPr>
        <w:numPr>
          <w:ilvl w:val="0"/>
          <w:numId w:val="100"/>
        </w:numPr>
        <w:ind w:left="0" w:firstLine="1134"/>
        <w:rPr>
          <w:rFonts w:cs="Times New Roman"/>
          <w:szCs w:val="24"/>
        </w:rPr>
      </w:pPr>
      <w:r>
        <w:rPr>
          <w:rFonts w:cs="Times New Roman"/>
          <w:szCs w:val="24"/>
        </w:rPr>
        <w:t xml:space="preserve">устранение неисправности (в т.ч. устранение отсутствия доступа) сетевой и вычислительной инфраструктуры Системы; </w:t>
      </w:r>
    </w:p>
    <w:p w14:paraId="3ED593B5" w14:textId="77777777" w:rsidR="00393C1E" w:rsidRDefault="007447EE">
      <w:pPr>
        <w:numPr>
          <w:ilvl w:val="0"/>
          <w:numId w:val="100"/>
        </w:numPr>
        <w:ind w:left="0" w:firstLine="1134"/>
        <w:rPr>
          <w:rFonts w:cs="Times New Roman"/>
          <w:szCs w:val="24"/>
        </w:rPr>
      </w:pPr>
      <w:r>
        <w:rPr>
          <w:rFonts w:cs="Times New Roman"/>
          <w:szCs w:val="24"/>
        </w:rPr>
        <w:t xml:space="preserve">исполнение заявок, поданных в службу технической поддержки сторонних информационных систем. </w:t>
      </w:r>
    </w:p>
    <w:p w14:paraId="229057FA" w14:textId="77777777" w:rsidR="00393C1E" w:rsidRDefault="007447EE">
      <w:pPr>
        <w:rPr>
          <w:rFonts w:cs="Times New Roman"/>
          <w:szCs w:val="24"/>
        </w:rPr>
      </w:pPr>
      <w:r>
        <w:rPr>
          <w:rFonts w:cs="Times New Roman"/>
          <w:szCs w:val="24"/>
        </w:rPr>
        <w:t xml:space="preserve">Для перевода Запроса в статус «Запрос данных во внешних сервисах» в связи с обращением в СТП внешних сервисов, необходимо указать в Запросе реквизиты поданной заявки (адрес/наименование СТП и номер заявки, а также скриншот, с содержанием указанной заявки). </w:t>
      </w:r>
    </w:p>
    <w:p w14:paraId="168BE7C4" w14:textId="77777777" w:rsidR="00393C1E" w:rsidRDefault="007447EE">
      <w:pPr>
        <w:rPr>
          <w:rFonts w:eastAsia="Calibri" w:cs="Times New Roman"/>
          <w:szCs w:val="24"/>
        </w:rPr>
      </w:pPr>
      <w:r>
        <w:rPr>
          <w:rFonts w:cs="Times New Roman"/>
          <w:szCs w:val="24"/>
        </w:rPr>
        <w:t>В случае выполнения СТП внешних сервисов требуемых действий Запрос переводится в статус «В работе» и продолжается устранение неисправности на стороне Исполнителя. В случае невыполнения СТП внешних сервисов требуемых действий в течение срока оказания услуг по этапу Контракта, Запрос переводится в статус «Закрыт СТП» с предоставлением соответствующего комментария в дату окончания оказания услуг по этапу Контракта и предложением открыть новый Запрос в рамках следующего этапа.</w:t>
      </w:r>
    </w:p>
    <w:p w14:paraId="10470ACB" w14:textId="77777777" w:rsidR="00393C1E" w:rsidRDefault="007447EE">
      <w:pPr>
        <w:numPr>
          <w:ilvl w:val="2"/>
          <w:numId w:val="36"/>
        </w:numPr>
        <w:tabs>
          <w:tab w:val="left" w:pos="709"/>
        </w:tabs>
        <w:ind w:left="0" w:firstLine="505"/>
        <w:contextualSpacing/>
        <w:rPr>
          <w:rFonts w:eastAsia="Calibri" w:cs="Times New Roman"/>
          <w:b/>
        </w:rPr>
      </w:pPr>
      <w:r>
        <w:rPr>
          <w:rFonts w:eastAsia="Calibri" w:cs="Times New Roman"/>
          <w:b/>
        </w:rPr>
        <w:t xml:space="preserve">Статус «Приемка» – </w:t>
      </w:r>
      <w:r>
        <w:rPr>
          <w:rFonts w:eastAsia="Calibri" w:cs="Times New Roman"/>
        </w:rPr>
        <w:t xml:space="preserve">после ответа на вопрос (настройки программы, устранения инцидента) сотрудник СТП переводит запрос в статус «Приемка» с обязательным уведомлением Инициатора обращения о факте решения запроса. Одновременно с направлением уведомления об устранении причины запроса, сотрудники СТП направляют подтверждающие скриншоты. В течение 5 </w:t>
      </w:r>
      <w:r>
        <w:rPr>
          <w:rFonts w:eastAsia="Times New Roman" w:cs="Times New Roman"/>
          <w:szCs w:val="24"/>
          <w:lang w:eastAsia="ar-SA"/>
        </w:rPr>
        <w:t xml:space="preserve">(Пяти) </w:t>
      </w:r>
      <w:r>
        <w:rPr>
          <w:rFonts w:eastAsia="Calibri" w:cs="Times New Roman"/>
        </w:rPr>
        <w:t xml:space="preserve">рабочих дней пользователь, создавший запрос, должен проверить качество решения и закрыть запрос (перевести его в статус «Закрыт») или предоставить свои возражения </w:t>
      </w:r>
      <w:r>
        <w:rPr>
          <w:rFonts w:eastAsia="Calibri" w:cs="Times New Roman"/>
        </w:rPr>
        <w:lastRenderedPageBreak/>
        <w:t xml:space="preserve">(кнопка «Ответить»). Если в течение 5 </w:t>
      </w:r>
      <w:r>
        <w:rPr>
          <w:rFonts w:eastAsia="Times New Roman" w:cs="Times New Roman"/>
          <w:szCs w:val="24"/>
          <w:lang w:eastAsia="ar-SA"/>
        </w:rPr>
        <w:t xml:space="preserve">(Пяти) </w:t>
      </w:r>
      <w:r>
        <w:rPr>
          <w:rFonts w:eastAsia="Calibri" w:cs="Times New Roman"/>
        </w:rPr>
        <w:t>рабочих дней ответ от инициатора обращения на запрос не поступит, он будет закрыт СУЗ автоматически с присвоением статуса «Закрыт СТП». Время нахождения запроса в данном статусе исключается из расчета времени, потраченного на решение запроса;</w:t>
      </w:r>
    </w:p>
    <w:p w14:paraId="1075D741" w14:textId="77777777" w:rsidR="00393C1E" w:rsidRDefault="007447EE">
      <w:pPr>
        <w:pStyle w:val="a7"/>
        <w:numPr>
          <w:ilvl w:val="2"/>
          <w:numId w:val="103"/>
        </w:numPr>
        <w:tabs>
          <w:tab w:val="left" w:pos="709"/>
        </w:tabs>
        <w:ind w:left="0" w:firstLine="567"/>
        <w:rPr>
          <w:rFonts w:eastAsia="Calibri" w:cs="Times New Roman"/>
          <w:b/>
        </w:rPr>
      </w:pPr>
      <w:r>
        <w:rPr>
          <w:rFonts w:eastAsia="Calibri" w:cs="Times New Roman"/>
          <w:b/>
        </w:rPr>
        <w:t xml:space="preserve">Статус «Реализован» - </w:t>
      </w:r>
      <w:r>
        <w:rPr>
          <w:rFonts w:eastAsia="Calibri" w:cs="Times New Roman"/>
        </w:rPr>
        <w:t xml:space="preserve">по запросам на очные консультации Сотрудник СТП переводит запрос в статус «Реализован» только в случае наличия договоренности с контактным лицом ГУЗ НСО, </w:t>
      </w:r>
      <w:r>
        <w:rPr>
          <w:rFonts w:eastAsia="Calibri" w:cs="Times New Roman"/>
          <w:szCs w:val="24"/>
          <w:shd w:val="clear" w:color="auto" w:fill="FFFFFF"/>
        </w:rPr>
        <w:t xml:space="preserve">Заказчика </w:t>
      </w:r>
      <w:r>
        <w:rPr>
          <w:rFonts w:eastAsia="Calibri" w:cs="Times New Roman"/>
        </w:rPr>
        <w:t>или Функционального заказчика о дате и времени проведения очной консультации, время нахождения запроса в данном статусе исключается из расчета времени потраченного на решение запроса;</w:t>
      </w:r>
      <w:r>
        <w:rPr>
          <w:rFonts w:eastAsia="Calibri" w:cs="Times New Roman"/>
          <w:b/>
        </w:rPr>
        <w:t xml:space="preserve"> </w:t>
      </w:r>
    </w:p>
    <w:p w14:paraId="13CF935C" w14:textId="77777777" w:rsidR="00393C1E" w:rsidRDefault="007447EE">
      <w:pPr>
        <w:ind w:firstLine="851"/>
        <w:contextualSpacing/>
        <w:rPr>
          <w:rFonts w:eastAsia="Calibri" w:cs="Times New Roman"/>
          <w:szCs w:val="24"/>
        </w:rPr>
      </w:pPr>
      <w:r>
        <w:rPr>
          <w:rFonts w:eastAsia="Calibri" w:cs="Times New Roman"/>
          <w:szCs w:val="24"/>
        </w:rPr>
        <w:t xml:space="preserve">- по решенным запросам, подразумевающим внесение изменений в функциональности программы, сотрудник СТП переводит запрос в статус «Реализован», только после переноса на </w:t>
      </w:r>
      <w:proofErr w:type="spellStart"/>
      <w:r>
        <w:rPr>
          <w:rFonts w:eastAsia="Calibri" w:cs="Times New Roman"/>
          <w:szCs w:val="24"/>
        </w:rPr>
        <w:t>предпромышленный</w:t>
      </w:r>
      <w:proofErr w:type="spellEnd"/>
      <w:r>
        <w:rPr>
          <w:rFonts w:eastAsia="Calibri" w:cs="Times New Roman"/>
          <w:szCs w:val="24"/>
        </w:rPr>
        <w:t xml:space="preserve"> стенд Заказчика, а также указания версии обновления продуктивной среды МИС НСО или номера патча Компонента ЕГИСЗ НСО, в который будет включено изменение. Запрос остается в этом статусе до ручного перевода ее инициатором обращения в статус «Закрыт» или предоставления возражений, время нахождения запроса в данном статусе исключается из расчета времени, потраченного на решение запроса;</w:t>
      </w:r>
    </w:p>
    <w:p w14:paraId="1D54F37C" w14:textId="77777777" w:rsidR="00393C1E" w:rsidRDefault="007447EE">
      <w:pPr>
        <w:ind w:firstLine="851"/>
        <w:contextualSpacing/>
        <w:rPr>
          <w:rFonts w:eastAsia="Calibri" w:cs="Times New Roman"/>
          <w:szCs w:val="24"/>
        </w:rPr>
      </w:pPr>
      <w:r>
        <w:rPr>
          <w:rFonts w:eastAsia="Calibri" w:cs="Times New Roman"/>
          <w:szCs w:val="24"/>
        </w:rPr>
        <w:t xml:space="preserve">- по решенным запросам, в ситуации, когда в силу не зависящих от инициатора запроса обстоятельствах невозможно проверить устранение ошибки в течении 5 </w:t>
      </w:r>
      <w:r>
        <w:rPr>
          <w:rFonts w:eastAsia="Times New Roman" w:cs="Times New Roman"/>
          <w:szCs w:val="24"/>
          <w:lang w:eastAsia="ar-SA"/>
        </w:rPr>
        <w:t xml:space="preserve">(Пяти) </w:t>
      </w:r>
      <w:r>
        <w:rPr>
          <w:rFonts w:eastAsia="Calibri" w:cs="Times New Roman"/>
          <w:szCs w:val="24"/>
        </w:rPr>
        <w:t xml:space="preserve">рабочих дней, сотрудником </w:t>
      </w:r>
      <w:r>
        <w:rPr>
          <w:rFonts w:eastAsia="Calibri" w:cs="Times New Roman"/>
          <w:szCs w:val="24"/>
          <w:shd w:val="clear" w:color="auto" w:fill="FFFFFF"/>
        </w:rPr>
        <w:t xml:space="preserve">Заказчика </w:t>
      </w:r>
      <w:r>
        <w:rPr>
          <w:rFonts w:eastAsia="Calibri" w:cs="Times New Roman"/>
          <w:szCs w:val="24"/>
        </w:rPr>
        <w:t xml:space="preserve">в запросе указывается конкретная дата проверки тестирования решения проблемы, до которой запрос переводится Исполнителем в статус «Реализован», дата проверки не должна превышать 2 (Два) рабочих дня до даты   завершения оказания услуг по этапу Контракта. К таким обстоятельствам относятся только те запросы, по которым проверка затягивается в виду особенностей бизнес-процесса (отправка счетов-реестров, диспансерный учет, прием узких специалистов). В случае, если указанная дата </w:t>
      </w:r>
      <w:r>
        <w:rPr>
          <w:rFonts w:eastAsia="Calibri" w:cs="Times New Roman"/>
          <w:szCs w:val="24"/>
          <w:shd w:val="clear" w:color="auto" w:fill="FFFFFF"/>
        </w:rPr>
        <w:t>Заказчика</w:t>
      </w:r>
      <w:r>
        <w:rPr>
          <w:rFonts w:eastAsia="Calibri" w:cs="Times New Roman"/>
          <w:szCs w:val="24"/>
        </w:rPr>
        <w:t xml:space="preserve">, превышает период оказания услуг (этапа), то данный запрос рассматривается в соответствии с условиями соответствующего этапа. В случае превышения даты проверки, указанной специалистом </w:t>
      </w:r>
      <w:r>
        <w:rPr>
          <w:rFonts w:eastAsia="Calibri" w:cs="Times New Roman"/>
          <w:szCs w:val="24"/>
          <w:shd w:val="clear" w:color="auto" w:fill="FFFFFF"/>
        </w:rPr>
        <w:t>Заказчика</w:t>
      </w:r>
      <w:r>
        <w:rPr>
          <w:rFonts w:eastAsia="Calibri" w:cs="Times New Roman"/>
          <w:szCs w:val="24"/>
        </w:rPr>
        <w:t xml:space="preserve">, запрос переводится в статус «Закрыт» сотрудниками Исполнителя. Возможность переноса даты проверки устранения проблемы сотрудниками </w:t>
      </w:r>
      <w:r>
        <w:rPr>
          <w:rFonts w:eastAsia="Calibri" w:cs="Times New Roman"/>
          <w:szCs w:val="24"/>
          <w:shd w:val="clear" w:color="auto" w:fill="FFFFFF"/>
        </w:rPr>
        <w:t xml:space="preserve">Заказчика </w:t>
      </w:r>
      <w:r>
        <w:rPr>
          <w:rFonts w:eastAsia="Calibri" w:cs="Times New Roman"/>
          <w:szCs w:val="24"/>
        </w:rPr>
        <w:t>доступно не более 1 раза. Время нахождения запроса в данном статусе исключается из расчета времени, потраченного на решение запроса;</w:t>
      </w:r>
    </w:p>
    <w:p w14:paraId="5F0DA553" w14:textId="77777777" w:rsidR="00393C1E" w:rsidRDefault="00393C1E">
      <w:pPr>
        <w:ind w:firstLine="851"/>
        <w:contextualSpacing/>
        <w:rPr>
          <w:rFonts w:eastAsia="Calibri" w:cs="Times New Roman"/>
          <w:szCs w:val="24"/>
        </w:rPr>
      </w:pPr>
    </w:p>
    <w:p w14:paraId="298C53B8" w14:textId="77777777" w:rsidR="00393C1E" w:rsidRDefault="007447EE">
      <w:pPr>
        <w:ind w:firstLine="567"/>
        <w:contextualSpacing/>
        <w:rPr>
          <w:rFonts w:eastAsia="Calibri" w:cs="Times New Roman"/>
        </w:rPr>
      </w:pPr>
      <w:r>
        <w:rPr>
          <w:rFonts w:eastAsia="Calibri" w:cs="Times New Roman"/>
        </w:rPr>
        <w:t>3.4.8.</w:t>
      </w:r>
      <w:r>
        <w:rPr>
          <w:rFonts w:eastAsia="Calibri" w:cs="Times New Roman"/>
          <w:b/>
        </w:rPr>
        <w:t xml:space="preserve"> Статус «Отложен»</w:t>
      </w:r>
      <w:r>
        <w:rPr>
          <w:rFonts w:eastAsia="Calibri" w:cs="Times New Roman"/>
        </w:rPr>
        <w:t xml:space="preserve"> - присваивается запросам, требующим доработки имеющегося или </w:t>
      </w:r>
      <w:proofErr w:type="gramStart"/>
      <w:r>
        <w:rPr>
          <w:rFonts w:eastAsia="Calibri" w:cs="Times New Roman"/>
        </w:rPr>
        <w:t>реализации новой функциональности Компонентов ЕГИСЗ НСО</w:t>
      </w:r>
      <w:proofErr w:type="gramEnd"/>
      <w:r>
        <w:rPr>
          <w:rFonts w:eastAsia="Calibri" w:cs="Times New Roman"/>
        </w:rPr>
        <w:t xml:space="preserve"> не подпадающего под требования региональных и/или федеральных НПА. Присваивается запрос на изменение (решение которого связано с изменениями в программном коде, структуре базы данных или применении различных скриптов и/или патчей), требующим согласования с Рабочей группой в части приоритетности разработки и включении их в развитие функциональности МИС НСО. К данному типу запросов, не относятся доработки, касающиеся ранее работающей функциональности, который перестал работать или работает не корректно. Запрос должен содержать дату назначенного согласования с Рабочей группой. Время нахождения запроса в данном статусе исключается из расчета времени, потраченного на решение запроса. </w:t>
      </w:r>
    </w:p>
    <w:p w14:paraId="07748946" w14:textId="77777777" w:rsidR="00393C1E" w:rsidRDefault="007447EE">
      <w:pPr>
        <w:tabs>
          <w:tab w:val="left" w:pos="163"/>
        </w:tabs>
        <w:contextualSpacing/>
      </w:pPr>
      <w:r>
        <w:rPr>
          <w:rFonts w:eastAsia="Calibri" w:cs="Times New Roman"/>
          <w:bCs/>
          <w:szCs w:val="24"/>
          <w:lang w:eastAsia="ar-SA"/>
        </w:rPr>
        <w:t xml:space="preserve">3.4.9. </w:t>
      </w:r>
      <w:r>
        <w:rPr>
          <w:rFonts w:eastAsia="Calibri" w:cs="Times New Roman"/>
          <w:b/>
          <w:lang w:eastAsia="ar-SA"/>
        </w:rPr>
        <w:t>Статус «Закрыт»</w:t>
      </w:r>
      <w:r>
        <w:rPr>
          <w:rFonts w:eastAsia="Calibri" w:cs="Times New Roman"/>
          <w:szCs w:val="24"/>
          <w:lang w:eastAsia="ar-SA"/>
        </w:rPr>
        <w:t xml:space="preserve"> – </w:t>
      </w:r>
      <w:r>
        <w:rPr>
          <w:rFonts w:eastAsia="Calibri" w:cs="Times New Roman"/>
          <w:lang w:eastAsia="ar-SA"/>
        </w:rPr>
        <w:t>должен означать, что событие просмотрено инициатором обращения.</w:t>
      </w:r>
      <w:r>
        <w:t xml:space="preserve"> Претензий к реализации </w:t>
      </w:r>
      <w:r>
        <w:rPr>
          <w:rFonts w:eastAsia="Calibri" w:cs="Times New Roman"/>
          <w:lang w:eastAsia="ar-SA"/>
        </w:rPr>
        <w:t>запроса</w:t>
      </w:r>
      <w:r>
        <w:t xml:space="preserve"> нет. В случае успешного решения </w:t>
      </w:r>
      <w:r>
        <w:rPr>
          <w:rFonts w:eastAsia="Calibri" w:cs="Times New Roman"/>
          <w:lang w:eastAsia="ar-SA"/>
        </w:rPr>
        <w:t>запроса</w:t>
      </w:r>
      <w:r>
        <w:t xml:space="preserve"> на обслуживание </w:t>
      </w:r>
      <w:r>
        <w:rPr>
          <w:rFonts w:eastAsia="Calibri" w:cs="Times New Roman"/>
          <w:lang w:eastAsia="ar-SA"/>
        </w:rPr>
        <w:t>запрос</w:t>
      </w:r>
      <w:r>
        <w:t xml:space="preserve"> переводится на </w:t>
      </w:r>
      <w:r>
        <w:rPr>
          <w:rFonts w:eastAsia="Calibri" w:cs="Times New Roman"/>
          <w:lang w:eastAsia="ar-SA"/>
        </w:rPr>
        <w:t>инициатора обращения.</w:t>
      </w:r>
      <w:r>
        <w:t xml:space="preserve"> Если </w:t>
      </w:r>
      <w:r>
        <w:rPr>
          <w:rFonts w:eastAsia="Calibri" w:cs="Times New Roman"/>
          <w:lang w:eastAsia="ar-SA"/>
        </w:rPr>
        <w:t>инициатор обращения</w:t>
      </w:r>
      <w:r>
        <w:t xml:space="preserve"> не закрывает </w:t>
      </w:r>
      <w:r>
        <w:rPr>
          <w:rFonts w:eastAsia="Calibri" w:cs="Times New Roman"/>
          <w:lang w:eastAsia="ar-SA"/>
        </w:rPr>
        <w:t>запрос</w:t>
      </w:r>
      <w:r>
        <w:t xml:space="preserve"> в течение 5 </w:t>
      </w:r>
      <w:r>
        <w:rPr>
          <w:rFonts w:eastAsia="Times New Roman" w:cs="Times New Roman"/>
          <w:szCs w:val="24"/>
          <w:lang w:eastAsia="ar-SA"/>
        </w:rPr>
        <w:t xml:space="preserve">(Пяти) </w:t>
      </w:r>
      <w:r>
        <w:t xml:space="preserve">рабочих дней, запрос закрывается </w:t>
      </w:r>
      <w:r>
        <w:rPr>
          <w:rFonts w:eastAsia="Calibri" w:cs="Times New Roman"/>
          <w:lang w:eastAsia="ar-SA"/>
        </w:rPr>
        <w:t>СУЗ</w:t>
      </w:r>
      <w:r>
        <w:t xml:space="preserve"> автоматически</w:t>
      </w:r>
      <w:r>
        <w:rPr>
          <w:rFonts w:eastAsia="Calibri" w:cs="Times New Roman"/>
          <w:lang w:eastAsia="ar-SA"/>
        </w:rPr>
        <w:t xml:space="preserve"> с присвоением статуса «Закрыт СТП».</w:t>
      </w:r>
      <w:r>
        <w:t xml:space="preserve"> </w:t>
      </w:r>
    </w:p>
    <w:p w14:paraId="1CC2E43A" w14:textId="77777777" w:rsidR="00393C1E" w:rsidRDefault="007447EE">
      <w:pPr>
        <w:tabs>
          <w:tab w:val="left" w:pos="163"/>
        </w:tabs>
        <w:contextualSpacing/>
        <w:rPr>
          <w:lang w:eastAsia="ar-SA"/>
        </w:rPr>
      </w:pPr>
      <w:r>
        <w:rPr>
          <w:rFonts w:eastAsia="Calibri" w:cs="Times New Roman"/>
          <w:lang w:eastAsia="ar-SA"/>
        </w:rPr>
        <w:t xml:space="preserve">3.4.10. </w:t>
      </w:r>
      <w:r>
        <w:rPr>
          <w:rFonts w:eastAsia="Calibri" w:cs="Times New Roman"/>
          <w:b/>
          <w:lang w:eastAsia="ar-SA"/>
        </w:rPr>
        <w:t>Статус «Закрыт СТП».</w:t>
      </w:r>
      <w:r>
        <w:rPr>
          <w:rFonts w:eastAsia="Calibri" w:cs="Times New Roman"/>
          <w:lang w:eastAsia="ar-SA"/>
        </w:rPr>
        <w:t xml:space="preserve">  - Присваивается Запросу в следующих случаях:</w:t>
      </w:r>
    </w:p>
    <w:p w14:paraId="7BBA3578" w14:textId="77777777" w:rsidR="00393C1E" w:rsidRDefault="007447EE">
      <w:pPr>
        <w:tabs>
          <w:tab w:val="left" w:pos="163"/>
        </w:tabs>
        <w:contextualSpacing/>
        <w:rPr>
          <w:lang w:eastAsia="ar-SA"/>
        </w:rPr>
      </w:pPr>
      <w:r>
        <w:rPr>
          <w:rFonts w:eastAsia="Calibri" w:cs="Times New Roman"/>
          <w:lang w:eastAsia="ar-SA"/>
        </w:rPr>
        <w:t>в случае отсутствия ответа от Инициатора Обращения по Запросу в статусе «Приёмка» по истечении 5 (Пяти) рабочих дней после перевода Запроса в статус «Приёмка». Перевод Запроса в статус «Закрыт СТП» производится автоматически, средствами СУЗ;</w:t>
      </w:r>
    </w:p>
    <w:p w14:paraId="31A249D6" w14:textId="77777777" w:rsidR="00393C1E" w:rsidRDefault="007447EE">
      <w:pPr>
        <w:tabs>
          <w:tab w:val="left" w:pos="163"/>
        </w:tabs>
        <w:contextualSpacing/>
        <w:rPr>
          <w:lang w:eastAsia="ar-SA"/>
        </w:rPr>
      </w:pPr>
      <w:r>
        <w:rPr>
          <w:rFonts w:eastAsia="Calibri" w:cs="Times New Roman"/>
          <w:lang w:eastAsia="ar-SA"/>
        </w:rPr>
        <w:lastRenderedPageBreak/>
        <w:t>в случае отсутствия ответа от Инициатора Обращения по Запросу в статусе «Запрос данных» по истечении 5 (Пяти) рабочих дней после перевода Запроса в статус «Запрос данных». Перевод Запроса в статус «Закрыт СТП» производится автоматически, средствами СУЗ;</w:t>
      </w:r>
    </w:p>
    <w:p w14:paraId="39F7595B" w14:textId="77777777" w:rsidR="00393C1E" w:rsidRDefault="007447EE">
      <w:pPr>
        <w:tabs>
          <w:tab w:val="left" w:pos="163"/>
        </w:tabs>
        <w:contextualSpacing/>
        <w:rPr>
          <w:rFonts w:eastAsia="Calibri" w:cs="Times New Roman"/>
          <w:lang w:eastAsia="ar-SA"/>
        </w:rPr>
      </w:pPr>
      <w:r>
        <w:rPr>
          <w:rFonts w:eastAsia="Calibri" w:cs="Times New Roman"/>
          <w:lang w:eastAsia="ar-SA"/>
        </w:rPr>
        <w:t>Закрытые Запросы (Запросы в статусе «Закрыт» и «Закрыт СТП») повторному открытию не подлежат.</w:t>
      </w:r>
    </w:p>
    <w:p w14:paraId="612BBDE4" w14:textId="77777777" w:rsidR="00393C1E" w:rsidRDefault="00393C1E">
      <w:pPr>
        <w:tabs>
          <w:tab w:val="left" w:pos="163"/>
        </w:tabs>
        <w:contextualSpacing/>
        <w:rPr>
          <w:rFonts w:eastAsia="Calibri" w:cs="Times New Roman"/>
          <w:szCs w:val="24"/>
          <w:lang w:eastAsia="ar-SA"/>
        </w:rPr>
      </w:pPr>
    </w:p>
    <w:p w14:paraId="6620B8C1" w14:textId="77777777" w:rsidR="00393C1E" w:rsidRDefault="007447EE">
      <w:pPr>
        <w:numPr>
          <w:ilvl w:val="0"/>
          <w:numId w:val="34"/>
        </w:numPr>
        <w:ind w:right="-2" w:hanging="720"/>
        <w:contextualSpacing/>
        <w:rPr>
          <w:rFonts w:eastAsia="Calibri" w:cs="Times New Roman"/>
          <w:b/>
          <w:szCs w:val="24"/>
        </w:rPr>
      </w:pPr>
      <w:bookmarkStart w:id="78" w:name="_Hlk34223919"/>
      <w:bookmarkStart w:id="79" w:name="_Ref485729032"/>
      <w:bookmarkEnd w:id="78"/>
      <w:r>
        <w:rPr>
          <w:rFonts w:eastAsia="Calibri" w:cs="Times New Roman"/>
          <w:b/>
          <w:szCs w:val="24"/>
        </w:rPr>
        <w:t xml:space="preserve">Доставка запросов в службу ТП, регистрация </w:t>
      </w:r>
      <w:bookmarkEnd w:id="79"/>
      <w:r>
        <w:rPr>
          <w:rFonts w:eastAsia="Calibri" w:cs="Times New Roman"/>
          <w:b/>
          <w:szCs w:val="24"/>
        </w:rPr>
        <w:t>запросов</w:t>
      </w:r>
    </w:p>
    <w:p w14:paraId="105CB7A8" w14:textId="77777777" w:rsidR="00393C1E" w:rsidRDefault="007447EE">
      <w:pPr>
        <w:numPr>
          <w:ilvl w:val="0"/>
          <w:numId w:val="47"/>
        </w:numPr>
        <w:ind w:right="-2" w:hanging="11"/>
        <w:contextualSpacing/>
        <w:rPr>
          <w:rFonts w:eastAsia="Calibri" w:cs="Times New Roman"/>
          <w:szCs w:val="24"/>
        </w:rPr>
      </w:pPr>
      <w:r>
        <w:rPr>
          <w:rFonts w:eastAsia="Calibri" w:cs="Times New Roman"/>
          <w:szCs w:val="24"/>
        </w:rPr>
        <w:t>При подаче запросов инициатор обращения сообщает следующие сведения:</w:t>
      </w:r>
    </w:p>
    <w:p w14:paraId="4FFE5EF4" w14:textId="77777777" w:rsidR="00393C1E" w:rsidRDefault="007447EE">
      <w:pPr>
        <w:ind w:left="1440" w:right="-2"/>
        <w:contextualSpacing/>
        <w:rPr>
          <w:rFonts w:eastAsia="Calibri" w:cs="Times New Roman"/>
          <w:szCs w:val="24"/>
        </w:rPr>
      </w:pPr>
      <w:r>
        <w:rPr>
          <w:rFonts w:eastAsia="Calibri" w:cs="Times New Roman"/>
          <w:szCs w:val="24"/>
        </w:rPr>
        <w:t>- наименование МО НСО;</w:t>
      </w:r>
    </w:p>
    <w:p w14:paraId="6C8D95F2" w14:textId="77777777" w:rsidR="00393C1E" w:rsidRDefault="007447EE">
      <w:pPr>
        <w:ind w:left="1440" w:right="-2"/>
        <w:contextualSpacing/>
        <w:rPr>
          <w:rFonts w:eastAsia="Calibri" w:cs="Times New Roman"/>
          <w:szCs w:val="24"/>
        </w:rPr>
      </w:pPr>
      <w:r>
        <w:rPr>
          <w:rFonts w:eastAsia="Calibri" w:cs="Times New Roman"/>
          <w:szCs w:val="24"/>
        </w:rPr>
        <w:t>- ФИО инициатора;</w:t>
      </w:r>
    </w:p>
    <w:p w14:paraId="0EBE66EB" w14:textId="77777777" w:rsidR="00393C1E" w:rsidRDefault="007447EE">
      <w:pPr>
        <w:ind w:left="1440" w:right="-2"/>
        <w:contextualSpacing/>
        <w:rPr>
          <w:rFonts w:eastAsia="Calibri" w:cs="Times New Roman"/>
          <w:szCs w:val="24"/>
        </w:rPr>
      </w:pPr>
      <w:r>
        <w:rPr>
          <w:rFonts w:eastAsia="Calibri" w:cs="Times New Roman"/>
          <w:szCs w:val="24"/>
        </w:rPr>
        <w:t>- контактные данные инициатора;</w:t>
      </w:r>
    </w:p>
    <w:p w14:paraId="397EFE8B" w14:textId="77777777" w:rsidR="00393C1E" w:rsidRDefault="007447EE">
      <w:pPr>
        <w:ind w:left="1440" w:right="-2"/>
        <w:contextualSpacing/>
        <w:rPr>
          <w:rFonts w:eastAsia="Calibri" w:cs="Times New Roman"/>
          <w:szCs w:val="24"/>
        </w:rPr>
      </w:pPr>
      <w:r>
        <w:rPr>
          <w:rFonts w:eastAsia="Calibri" w:cs="Times New Roman"/>
          <w:szCs w:val="24"/>
        </w:rPr>
        <w:t>- наименование Компонентов ЕГИСЗ НСО или Сервиса интеграции, требующих ТП;</w:t>
      </w:r>
    </w:p>
    <w:p w14:paraId="57F7E4AD" w14:textId="77777777" w:rsidR="00393C1E" w:rsidRDefault="007447EE">
      <w:pPr>
        <w:ind w:left="1440" w:right="-2"/>
        <w:contextualSpacing/>
        <w:rPr>
          <w:rFonts w:eastAsia="Calibri" w:cs="Times New Roman"/>
          <w:szCs w:val="24"/>
        </w:rPr>
      </w:pPr>
      <w:r>
        <w:rPr>
          <w:rFonts w:eastAsia="Calibri" w:cs="Times New Roman"/>
          <w:szCs w:val="24"/>
        </w:rPr>
        <w:t>- описание проблемы.</w:t>
      </w:r>
    </w:p>
    <w:p w14:paraId="5C0C93F1" w14:textId="77777777" w:rsidR="00393C1E" w:rsidRDefault="007447EE">
      <w:pPr>
        <w:numPr>
          <w:ilvl w:val="0"/>
          <w:numId w:val="47"/>
        </w:numPr>
        <w:ind w:right="-2" w:hanging="11"/>
        <w:contextualSpacing/>
        <w:rPr>
          <w:rFonts w:eastAsia="Calibri" w:cs="Times New Roman"/>
          <w:szCs w:val="24"/>
        </w:rPr>
      </w:pPr>
      <w:r>
        <w:rPr>
          <w:rFonts w:eastAsia="Calibri" w:cs="Times New Roman"/>
          <w:szCs w:val="24"/>
        </w:rPr>
        <w:t>Методы доставки запросов на ТП</w:t>
      </w:r>
    </w:p>
    <w:tbl>
      <w:tblPr>
        <w:tblW w:w="9901" w:type="dxa"/>
        <w:tblLayout w:type="fixed"/>
        <w:tblCellMar>
          <w:top w:w="100" w:type="dxa"/>
          <w:left w:w="100" w:type="dxa"/>
          <w:bottom w:w="100" w:type="dxa"/>
          <w:right w:w="100" w:type="dxa"/>
        </w:tblCellMar>
        <w:tblLook w:val="04A0" w:firstRow="1" w:lastRow="0" w:firstColumn="1" w:lastColumn="0" w:noHBand="0" w:noVBand="1"/>
      </w:tblPr>
      <w:tblGrid>
        <w:gridCol w:w="1843"/>
        <w:gridCol w:w="2657"/>
        <w:gridCol w:w="5401"/>
      </w:tblGrid>
      <w:tr w:rsidR="00393C1E" w14:paraId="324FB154" w14:textId="77777777">
        <w:tc>
          <w:tcPr>
            <w:tcW w:w="1843" w:type="dxa"/>
            <w:tcBorders>
              <w:top w:val="single" w:sz="8" w:space="0" w:color="000000"/>
              <w:left w:val="single" w:sz="8" w:space="0" w:color="000000"/>
              <w:bottom w:val="single" w:sz="8" w:space="0" w:color="000000"/>
              <w:right w:val="single" w:sz="8" w:space="0" w:color="000000"/>
            </w:tcBorders>
            <w:shd w:val="clear" w:color="auto" w:fill="D9D9D9"/>
          </w:tcPr>
          <w:p w14:paraId="69946F3F"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lang w:eastAsia="ru-RU"/>
              </w:rPr>
              <w:t>Канал обращения</w:t>
            </w:r>
          </w:p>
        </w:tc>
        <w:tc>
          <w:tcPr>
            <w:tcW w:w="2657" w:type="dxa"/>
            <w:tcBorders>
              <w:top w:val="single" w:sz="8" w:space="0" w:color="000000"/>
              <w:left w:val="single" w:sz="8" w:space="0" w:color="000000"/>
              <w:bottom w:val="single" w:sz="8" w:space="0" w:color="000000"/>
              <w:right w:val="single" w:sz="8" w:space="0" w:color="000000"/>
            </w:tcBorders>
            <w:shd w:val="clear" w:color="auto" w:fill="D9D9D9"/>
          </w:tcPr>
          <w:p w14:paraId="7E7CB6E6"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lang w:eastAsia="ru-RU"/>
              </w:rPr>
              <w:t>Значение</w:t>
            </w:r>
          </w:p>
        </w:tc>
        <w:tc>
          <w:tcPr>
            <w:tcW w:w="540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tcPr>
          <w:p w14:paraId="11818ECB" w14:textId="77777777" w:rsidR="00393C1E" w:rsidRDefault="007447EE">
            <w:pPr>
              <w:widowControl w:val="0"/>
              <w:ind w:firstLine="0"/>
              <w:rPr>
                <w:rFonts w:eastAsia="Times New Roman" w:cs="Times New Roman"/>
                <w:b/>
                <w:bCs/>
                <w:szCs w:val="24"/>
                <w:lang w:eastAsia="ru-RU"/>
              </w:rPr>
            </w:pPr>
            <w:r>
              <w:rPr>
                <w:rFonts w:eastAsia="Times New Roman" w:cs="Times New Roman"/>
                <w:b/>
                <w:bCs/>
                <w:szCs w:val="24"/>
                <w:lang w:eastAsia="ru-RU"/>
              </w:rPr>
              <w:t>Правила передачи запроса</w:t>
            </w:r>
          </w:p>
        </w:tc>
      </w:tr>
      <w:tr w:rsidR="00393C1E" w14:paraId="442B1B90" w14:textId="77777777">
        <w:tc>
          <w:tcPr>
            <w:tcW w:w="1843" w:type="dxa"/>
            <w:tcBorders>
              <w:top w:val="single" w:sz="8" w:space="0" w:color="000000"/>
              <w:left w:val="single" w:sz="8" w:space="0" w:color="000000"/>
              <w:bottom w:val="single" w:sz="8" w:space="0" w:color="000000"/>
              <w:right w:val="single" w:sz="8" w:space="0" w:color="000000"/>
            </w:tcBorders>
          </w:tcPr>
          <w:p w14:paraId="3652A41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Телефон горячей линии</w:t>
            </w:r>
          </w:p>
        </w:tc>
        <w:tc>
          <w:tcPr>
            <w:tcW w:w="2657" w:type="dxa"/>
            <w:tcBorders>
              <w:top w:val="single" w:sz="8" w:space="0" w:color="000000"/>
              <w:left w:val="single" w:sz="8" w:space="0" w:color="000000"/>
              <w:bottom w:val="single" w:sz="8" w:space="0" w:color="000000"/>
              <w:right w:val="single" w:sz="8" w:space="0" w:color="000000"/>
            </w:tcBorders>
          </w:tcPr>
          <w:p w14:paraId="1B6E6951" w14:textId="77777777" w:rsidR="00393C1E" w:rsidRDefault="007447EE">
            <w:pPr>
              <w:widowControl w:val="0"/>
              <w:ind w:firstLine="0"/>
              <w:rPr>
                <w:rFonts w:eastAsia="Times New Roman" w:cs="Times New Roman"/>
                <w:szCs w:val="24"/>
                <w:lang w:eastAsia="ru-RU"/>
              </w:rPr>
            </w:pPr>
            <w:r>
              <w:rPr>
                <w:rFonts w:eastAsia="Calibri" w:cs="Times New Roman"/>
                <w:szCs w:val="24"/>
                <w:shd w:val="clear" w:color="auto" w:fill="FFFFFF"/>
              </w:rPr>
              <w:t>Заказчик:</w:t>
            </w:r>
          </w:p>
          <w:p w14:paraId="75CB032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 </w:t>
            </w:r>
          </w:p>
          <w:p w14:paraId="0845720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+7 (383) 228-62-63</w:t>
            </w:r>
          </w:p>
          <w:p w14:paraId="6B34FFB6" w14:textId="77777777" w:rsidR="00393C1E" w:rsidRDefault="00393C1E">
            <w:pPr>
              <w:widowControl w:val="0"/>
              <w:ind w:firstLine="0"/>
              <w:rPr>
                <w:rFonts w:eastAsia="Times New Roman" w:cs="Times New Roman"/>
                <w:szCs w:val="24"/>
                <w:lang w:eastAsia="ru-RU"/>
              </w:rPr>
            </w:pPr>
          </w:p>
          <w:p w14:paraId="6B42E2A6" w14:textId="77777777" w:rsidR="00393C1E" w:rsidRDefault="00393C1E">
            <w:pPr>
              <w:widowControl w:val="0"/>
              <w:ind w:firstLine="0"/>
              <w:rPr>
                <w:rFonts w:eastAsia="Times New Roman" w:cs="Times New Roman"/>
                <w:szCs w:val="24"/>
                <w:lang w:eastAsia="ru-RU"/>
              </w:rPr>
            </w:pPr>
          </w:p>
          <w:p w14:paraId="7FFDEC1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Исполнитель:</w:t>
            </w:r>
          </w:p>
          <w:p w14:paraId="4B5837C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+7 _______________</w:t>
            </w:r>
          </w:p>
        </w:tc>
        <w:tc>
          <w:tcPr>
            <w:tcW w:w="54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261ABE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Обращения передается в рабочие дни с 08:00 до 20:00 местного (новосибирского) времени, в следующих случаях: </w:t>
            </w:r>
          </w:p>
          <w:p w14:paraId="480BD2F8" w14:textId="77777777" w:rsidR="00393C1E" w:rsidRDefault="007447EE">
            <w:pPr>
              <w:widowControl w:val="0"/>
              <w:numPr>
                <w:ilvl w:val="0"/>
                <w:numId w:val="45"/>
              </w:numPr>
              <w:ind w:left="0" w:firstLine="0"/>
              <w:rPr>
                <w:rFonts w:eastAsia="Times New Roman" w:cs="Times New Roman"/>
                <w:szCs w:val="24"/>
                <w:lang w:eastAsia="ru-RU"/>
              </w:rPr>
            </w:pPr>
            <w:r>
              <w:rPr>
                <w:rFonts w:eastAsia="Times New Roman" w:cs="Times New Roman"/>
                <w:szCs w:val="24"/>
                <w:lang w:eastAsia="ru-RU"/>
              </w:rPr>
              <w:t xml:space="preserve">проблем, требующих решения в кратчайшие сроки (Приоритет 1, Приоритет 2) (см. п. </w:t>
            </w:r>
            <w:r>
              <w:rPr>
                <w:rFonts w:eastAsia="Times New Roman" w:cs="Times New Roman"/>
                <w:szCs w:val="24"/>
                <w:lang w:eastAsia="ru-RU"/>
              </w:rPr>
              <w:fldChar w:fldCharType="begin"/>
            </w:r>
            <w:r>
              <w:rPr>
                <w:rFonts w:eastAsia="Times New Roman" w:cs="Times New Roman"/>
                <w:szCs w:val="24"/>
                <w:lang w:eastAsia="ru-RU"/>
              </w:rPr>
              <w:instrText xml:space="preserve"> REF _Ref485725637 \r \h  \* MERGEFORMAT </w:instrText>
            </w:r>
            <w:r>
              <w:rPr>
                <w:rFonts w:eastAsia="Times New Roman" w:cs="Times New Roman"/>
                <w:szCs w:val="24"/>
                <w:lang w:eastAsia="ru-RU"/>
              </w:rPr>
            </w:r>
            <w:r>
              <w:rPr>
                <w:rFonts w:eastAsia="Times New Roman" w:cs="Times New Roman"/>
                <w:szCs w:val="24"/>
                <w:lang w:eastAsia="ru-RU"/>
              </w:rPr>
              <w:fldChar w:fldCharType="end"/>
            </w:r>
            <w:r>
              <w:rPr>
                <w:rFonts w:eastAsia="Times New Roman" w:cs="Times New Roman"/>
                <w:szCs w:val="24"/>
                <w:lang w:eastAsia="ru-RU"/>
              </w:rPr>
              <w:t>);</w:t>
            </w:r>
          </w:p>
          <w:p w14:paraId="08A95415" w14:textId="77777777" w:rsidR="00393C1E" w:rsidRDefault="007447EE">
            <w:pPr>
              <w:widowControl w:val="0"/>
              <w:numPr>
                <w:ilvl w:val="0"/>
                <w:numId w:val="45"/>
              </w:numPr>
              <w:ind w:left="0" w:firstLine="0"/>
              <w:rPr>
                <w:rFonts w:eastAsia="Times New Roman" w:cs="Times New Roman"/>
                <w:szCs w:val="24"/>
                <w:lang w:eastAsia="ru-RU"/>
              </w:rPr>
            </w:pPr>
            <w:r>
              <w:rPr>
                <w:rFonts w:eastAsia="Times New Roman" w:cs="Times New Roman"/>
                <w:szCs w:val="24"/>
                <w:lang w:eastAsia="ru-RU"/>
              </w:rPr>
              <w:t>проблема требует разъяснения;</w:t>
            </w:r>
          </w:p>
          <w:p w14:paraId="630B50E4" w14:textId="77777777" w:rsidR="00393C1E" w:rsidRDefault="007447EE">
            <w:pPr>
              <w:widowControl w:val="0"/>
              <w:numPr>
                <w:ilvl w:val="0"/>
                <w:numId w:val="45"/>
              </w:numPr>
              <w:ind w:left="0" w:firstLine="0"/>
              <w:rPr>
                <w:rFonts w:eastAsia="Times New Roman" w:cs="Times New Roman"/>
                <w:szCs w:val="24"/>
                <w:lang w:eastAsia="ru-RU"/>
              </w:rPr>
            </w:pPr>
            <w:r>
              <w:rPr>
                <w:rFonts w:eastAsia="Times New Roman" w:cs="Times New Roman"/>
                <w:szCs w:val="24"/>
                <w:lang w:eastAsia="ru-RU"/>
              </w:rPr>
              <w:t>другие средства подачи обращений недоступны</w:t>
            </w:r>
          </w:p>
        </w:tc>
      </w:tr>
      <w:tr w:rsidR="00393C1E" w14:paraId="5D2DA125" w14:textId="77777777">
        <w:trPr>
          <w:trHeight w:val="2597"/>
        </w:trPr>
        <w:tc>
          <w:tcPr>
            <w:tcW w:w="1843" w:type="dxa"/>
            <w:tcBorders>
              <w:top w:val="single" w:sz="8" w:space="0" w:color="000000"/>
              <w:left w:val="single" w:sz="8" w:space="0" w:color="000000"/>
              <w:bottom w:val="single" w:sz="8" w:space="0" w:color="000000"/>
              <w:right w:val="single" w:sz="8" w:space="0" w:color="000000"/>
            </w:tcBorders>
          </w:tcPr>
          <w:p w14:paraId="44CD29E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СУЗ</w:t>
            </w:r>
          </w:p>
        </w:tc>
        <w:tc>
          <w:tcPr>
            <w:tcW w:w="2657" w:type="dxa"/>
            <w:tcBorders>
              <w:top w:val="single" w:sz="8" w:space="0" w:color="000000"/>
              <w:left w:val="single" w:sz="8" w:space="0" w:color="000000"/>
              <w:bottom w:val="single" w:sz="8" w:space="0" w:color="000000"/>
              <w:right w:val="single" w:sz="8" w:space="0" w:color="000000"/>
            </w:tcBorders>
          </w:tcPr>
          <w:p w14:paraId="0DCD1414" w14:textId="77777777" w:rsidR="00393C1E" w:rsidRDefault="00393C1E">
            <w:pPr>
              <w:widowControl w:val="0"/>
              <w:ind w:firstLine="0"/>
              <w:rPr>
                <w:rFonts w:eastAsia="Times New Roman" w:cs="Times New Roman"/>
                <w:szCs w:val="24"/>
                <w:lang w:eastAsia="ru-RU"/>
              </w:rPr>
            </w:pPr>
          </w:p>
          <w:p w14:paraId="0F880D9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Заказчик:</w:t>
            </w:r>
          </w:p>
          <w:p w14:paraId="717E614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http://otrs.egisznso.ru/ </w:t>
            </w:r>
          </w:p>
          <w:p w14:paraId="1865B6B5" w14:textId="77777777" w:rsidR="00393C1E" w:rsidRDefault="00393C1E">
            <w:pPr>
              <w:widowControl w:val="0"/>
              <w:ind w:firstLine="0"/>
              <w:rPr>
                <w:rFonts w:eastAsia="Times New Roman" w:cs="Times New Roman"/>
                <w:szCs w:val="24"/>
                <w:lang w:eastAsia="ru-RU"/>
              </w:rPr>
            </w:pPr>
          </w:p>
          <w:p w14:paraId="111F0B4F" w14:textId="77777777" w:rsidR="00393C1E" w:rsidRDefault="00393C1E">
            <w:pPr>
              <w:widowControl w:val="0"/>
              <w:ind w:firstLine="0"/>
              <w:rPr>
                <w:rFonts w:eastAsia="Times New Roman" w:cs="Times New Roman"/>
                <w:szCs w:val="24"/>
                <w:lang w:eastAsia="ru-RU"/>
              </w:rPr>
            </w:pPr>
          </w:p>
          <w:p w14:paraId="6F01891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Исполнитель:</w:t>
            </w:r>
          </w:p>
          <w:p w14:paraId="28F57527" w14:textId="77777777" w:rsidR="00393C1E" w:rsidRDefault="00393C1E">
            <w:pPr>
              <w:widowControl w:val="0"/>
              <w:ind w:firstLine="0"/>
              <w:rPr>
                <w:rFonts w:eastAsia="Times New Roman" w:cs="Times New Roman"/>
                <w:szCs w:val="24"/>
                <w:lang w:eastAsia="ru-RU"/>
              </w:rPr>
            </w:pPr>
          </w:p>
        </w:tc>
        <w:tc>
          <w:tcPr>
            <w:tcW w:w="54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B9C106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Запрос создается в СУЗ зарегистрированным пользователем Заказчика, Заказчиком, Функциональным заказчиком или специалистом Службы ТП Уровня 2 (инициатор обращения) на основании обращения по телефону горячей линии, электронного письма, официального письма в адрес службы ТП. Инициатор обязан придерживаться правил оформления запросов в СУЗ (см. п.</w:t>
            </w:r>
            <w:r>
              <w:rPr>
                <w:rFonts w:eastAsia="Times New Roman" w:cs="Times New Roman"/>
                <w:szCs w:val="24"/>
                <w:lang w:eastAsia="ru-RU"/>
              </w:rPr>
              <w:fldChar w:fldCharType="begin"/>
            </w:r>
            <w:r>
              <w:rPr>
                <w:rFonts w:eastAsia="Times New Roman" w:cs="Times New Roman"/>
                <w:szCs w:val="24"/>
                <w:lang w:eastAsia="ru-RU"/>
              </w:rPr>
              <w:instrText xml:space="preserve"> REF _Ref485736859 \r \h  \* MERGEFORMAT </w:instrText>
            </w:r>
            <w:r>
              <w:rPr>
                <w:rFonts w:eastAsia="Times New Roman" w:cs="Times New Roman"/>
                <w:szCs w:val="24"/>
                <w:lang w:eastAsia="ru-RU"/>
              </w:rPr>
            </w:r>
            <w:r>
              <w:rPr>
                <w:rFonts w:eastAsia="Times New Roman" w:cs="Times New Roman"/>
                <w:szCs w:val="24"/>
                <w:lang w:eastAsia="ru-RU"/>
              </w:rPr>
              <w:fldChar w:fldCharType="separate"/>
            </w:r>
            <w:r>
              <w:rPr>
                <w:rFonts w:eastAsia="Times New Roman" w:cs="Times New Roman"/>
                <w:szCs w:val="24"/>
                <w:lang w:eastAsia="ru-RU"/>
              </w:rPr>
              <w:t>5.5</w:t>
            </w:r>
            <w:r>
              <w:rPr>
                <w:rFonts w:eastAsia="Times New Roman" w:cs="Times New Roman"/>
                <w:szCs w:val="24"/>
                <w:lang w:eastAsia="ru-RU"/>
              </w:rPr>
              <w:fldChar w:fldCharType="end"/>
            </w:r>
            <w:r>
              <w:rPr>
                <w:rFonts w:eastAsia="Times New Roman" w:cs="Times New Roman"/>
                <w:szCs w:val="24"/>
                <w:lang w:eastAsia="ru-RU"/>
              </w:rPr>
              <w:t>.)</w:t>
            </w:r>
          </w:p>
        </w:tc>
      </w:tr>
      <w:tr w:rsidR="00393C1E" w14:paraId="373BE715" w14:textId="77777777">
        <w:tc>
          <w:tcPr>
            <w:tcW w:w="1843" w:type="dxa"/>
            <w:tcBorders>
              <w:top w:val="single" w:sz="8" w:space="0" w:color="000000"/>
              <w:left w:val="single" w:sz="8" w:space="0" w:color="000000"/>
              <w:bottom w:val="single" w:sz="8" w:space="0" w:color="000000"/>
              <w:right w:val="single" w:sz="8" w:space="0" w:color="000000"/>
            </w:tcBorders>
          </w:tcPr>
          <w:p w14:paraId="3A8BF9F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Официальное письмо</w:t>
            </w:r>
          </w:p>
        </w:tc>
        <w:tc>
          <w:tcPr>
            <w:tcW w:w="2657" w:type="dxa"/>
            <w:tcBorders>
              <w:top w:val="single" w:sz="8" w:space="0" w:color="000000"/>
              <w:left w:val="single" w:sz="8" w:space="0" w:color="000000"/>
              <w:bottom w:val="single" w:sz="8" w:space="0" w:color="000000"/>
              <w:right w:val="single" w:sz="8" w:space="0" w:color="000000"/>
            </w:tcBorders>
          </w:tcPr>
          <w:p w14:paraId="27010CF7" w14:textId="77777777" w:rsidR="00393C1E" w:rsidRDefault="007447EE">
            <w:pPr>
              <w:widowControl w:val="0"/>
              <w:ind w:firstLine="0"/>
              <w:jc w:val="center"/>
              <w:rPr>
                <w:rFonts w:eastAsia="Times New Roman" w:cs="Times New Roman"/>
                <w:szCs w:val="24"/>
                <w:lang w:eastAsia="ru-RU"/>
              </w:rPr>
            </w:pPr>
            <w:r>
              <w:rPr>
                <w:rFonts w:eastAsia="Times New Roman" w:cs="Times New Roman"/>
                <w:szCs w:val="24"/>
                <w:lang w:eastAsia="ru-RU"/>
              </w:rPr>
              <w:t>-</w:t>
            </w:r>
          </w:p>
        </w:tc>
        <w:tc>
          <w:tcPr>
            <w:tcW w:w="54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E5B14DA" w14:textId="77777777" w:rsidR="00393C1E" w:rsidRDefault="007447EE">
            <w:pPr>
              <w:widowControl w:val="0"/>
              <w:ind w:firstLine="0"/>
              <w:jc w:val="center"/>
              <w:rPr>
                <w:rFonts w:eastAsia="Times New Roman" w:cs="Times New Roman"/>
                <w:szCs w:val="24"/>
                <w:lang w:eastAsia="ru-RU"/>
              </w:rPr>
            </w:pPr>
            <w:r>
              <w:rPr>
                <w:rFonts w:eastAsia="Times New Roman" w:cs="Times New Roman"/>
                <w:szCs w:val="24"/>
                <w:lang w:eastAsia="ru-RU"/>
              </w:rPr>
              <w:t>-</w:t>
            </w:r>
          </w:p>
        </w:tc>
      </w:tr>
    </w:tbl>
    <w:p w14:paraId="101CDC16" w14:textId="77777777" w:rsidR="00393C1E" w:rsidRDefault="00393C1E">
      <w:pPr>
        <w:ind w:right="-2"/>
        <w:rPr>
          <w:rFonts w:eastAsia="Calibri" w:cs="Times New Roman"/>
          <w:szCs w:val="24"/>
          <w:lang w:eastAsia="ar-SA"/>
        </w:rPr>
      </w:pPr>
    </w:p>
    <w:p w14:paraId="3E33E819" w14:textId="77777777" w:rsidR="00393C1E" w:rsidRDefault="007447EE">
      <w:pPr>
        <w:numPr>
          <w:ilvl w:val="0"/>
          <w:numId w:val="47"/>
        </w:numPr>
        <w:ind w:left="0" w:right="-2" w:firstLine="709"/>
        <w:contextualSpacing/>
        <w:rPr>
          <w:rFonts w:eastAsia="Calibri" w:cs="Times New Roman"/>
          <w:szCs w:val="24"/>
        </w:rPr>
      </w:pPr>
      <w:r>
        <w:rPr>
          <w:rFonts w:eastAsia="Calibri" w:cs="Times New Roman"/>
          <w:szCs w:val="24"/>
        </w:rPr>
        <w:t xml:space="preserve">В случае если </w:t>
      </w:r>
      <w:r>
        <w:rPr>
          <w:rFonts w:eastAsia="Times New Roman" w:cs="Times New Roman"/>
          <w:szCs w:val="24"/>
          <w:lang w:eastAsia="ru-RU"/>
        </w:rPr>
        <w:t>инициатором обращения</w:t>
      </w:r>
      <w:r>
        <w:rPr>
          <w:rFonts w:eastAsia="Calibri" w:cs="Times New Roman"/>
          <w:szCs w:val="24"/>
        </w:rPr>
        <w:t xml:space="preserve"> была обнаружена ошибка в оформлении незакрытого запроса или появились дополнительные требования, </w:t>
      </w:r>
      <w:r>
        <w:rPr>
          <w:rFonts w:eastAsia="Times New Roman" w:cs="Times New Roman"/>
          <w:szCs w:val="24"/>
          <w:lang w:eastAsia="ru-RU"/>
        </w:rPr>
        <w:t>инициатор обращения</w:t>
      </w:r>
      <w:r>
        <w:rPr>
          <w:rFonts w:eastAsia="Calibri" w:cs="Times New Roman"/>
          <w:szCs w:val="24"/>
        </w:rPr>
        <w:t xml:space="preserve"> незамедлительно должен сформировать сообщение (кнопка «Ответить») с просьбой изменить параметры запроса или внести исправления в соответствующие поля запроса, обязательно указав причину внесения изменений. В случае, если предоставленное решение специалистами СТП не соответствует устранение возникшей проблемы, </w:t>
      </w:r>
      <w:r>
        <w:rPr>
          <w:rFonts w:eastAsia="Times New Roman" w:cs="Times New Roman"/>
          <w:szCs w:val="24"/>
          <w:lang w:eastAsia="ru-RU"/>
        </w:rPr>
        <w:t>инициатор обращения</w:t>
      </w:r>
      <w:r>
        <w:rPr>
          <w:rFonts w:eastAsia="Calibri" w:cs="Times New Roman"/>
          <w:szCs w:val="24"/>
        </w:rPr>
        <w:t xml:space="preserve"> переводит запрос в статус «Открыт». </w:t>
      </w:r>
    </w:p>
    <w:p w14:paraId="685BD215" w14:textId="77777777" w:rsidR="00393C1E" w:rsidRDefault="007447EE">
      <w:pPr>
        <w:numPr>
          <w:ilvl w:val="0"/>
          <w:numId w:val="47"/>
        </w:numPr>
        <w:ind w:left="0" w:right="-2" w:firstLine="709"/>
        <w:contextualSpacing/>
        <w:rPr>
          <w:rFonts w:eastAsia="Calibri" w:cs="Times New Roman"/>
          <w:szCs w:val="24"/>
        </w:rPr>
      </w:pPr>
      <w:r>
        <w:rPr>
          <w:rFonts w:eastAsia="Calibri" w:cs="Times New Roman"/>
          <w:szCs w:val="24"/>
        </w:rPr>
        <w:t>Все контакты по вопросам ТП осуществляются только со специалистами службы ТП Уровня 1 или представителей Рабочей группы. При выполнении зарегистрированного запроса специалистами службы ТП Уровня 2, любой непосредственной контакт с иными сотрудниками не предполагает ответа на запрос.</w:t>
      </w:r>
    </w:p>
    <w:p w14:paraId="25976904" w14:textId="77777777" w:rsidR="00393C1E" w:rsidRDefault="007447EE">
      <w:pPr>
        <w:numPr>
          <w:ilvl w:val="0"/>
          <w:numId w:val="47"/>
        </w:numPr>
        <w:ind w:left="0" w:right="-2" w:firstLine="709"/>
        <w:contextualSpacing/>
        <w:rPr>
          <w:rFonts w:eastAsia="Calibri" w:cs="Times New Roman"/>
          <w:szCs w:val="24"/>
        </w:rPr>
      </w:pPr>
      <w:r>
        <w:rPr>
          <w:rFonts w:eastAsia="Calibri" w:cs="Times New Roman"/>
          <w:szCs w:val="24"/>
        </w:rPr>
        <w:lastRenderedPageBreak/>
        <w:t>В случае отказа в оказании ТП служба ТП обязана сообщить причину отказа.</w:t>
      </w:r>
    </w:p>
    <w:p w14:paraId="3CA47BD2" w14:textId="77777777" w:rsidR="00393C1E" w:rsidRDefault="007447EE">
      <w:pPr>
        <w:numPr>
          <w:ilvl w:val="0"/>
          <w:numId w:val="34"/>
        </w:numPr>
        <w:ind w:left="0" w:right="-2" w:firstLine="709"/>
        <w:contextualSpacing/>
        <w:rPr>
          <w:rFonts w:eastAsia="Calibri" w:cs="Times New Roman"/>
          <w:b/>
          <w:szCs w:val="24"/>
        </w:rPr>
      </w:pPr>
      <w:r>
        <w:rPr>
          <w:rFonts w:eastAsia="Calibri" w:cs="Times New Roman"/>
          <w:b/>
          <w:szCs w:val="24"/>
        </w:rPr>
        <w:t xml:space="preserve">Выполнение запроса </w:t>
      </w:r>
    </w:p>
    <w:p w14:paraId="0D2EF811" w14:textId="77777777" w:rsidR="00393C1E" w:rsidRDefault="007447EE">
      <w:pPr>
        <w:numPr>
          <w:ilvl w:val="2"/>
          <w:numId w:val="37"/>
        </w:numPr>
        <w:ind w:left="0" w:right="-2" w:firstLine="709"/>
        <w:contextualSpacing/>
        <w:rPr>
          <w:rFonts w:eastAsia="Calibri" w:cs="Times New Roman"/>
          <w:szCs w:val="24"/>
        </w:rPr>
      </w:pPr>
      <w:r>
        <w:rPr>
          <w:rFonts w:eastAsia="Calibri" w:cs="Times New Roman"/>
          <w:szCs w:val="24"/>
        </w:rPr>
        <w:t xml:space="preserve">Запрос принимается на анализ сотрудником службы ТП, при этом статус запроса меняется на «Анализ». В процессе анализа сотрудником службы ТП может быть принято решение о смене приоритета, с уведомлением Рабочей группы о причинах смены приоритета и уведомлением Заявителя о факте смены приоритета в запросе. </w:t>
      </w:r>
    </w:p>
    <w:p w14:paraId="5DEF504F" w14:textId="77777777" w:rsidR="00393C1E" w:rsidRDefault="007447EE">
      <w:pPr>
        <w:numPr>
          <w:ilvl w:val="2"/>
          <w:numId w:val="37"/>
        </w:numPr>
        <w:ind w:left="0" w:right="-2" w:firstLine="709"/>
        <w:contextualSpacing/>
        <w:rPr>
          <w:rFonts w:eastAsia="Calibri" w:cs="Times New Roman"/>
          <w:szCs w:val="24"/>
        </w:rPr>
      </w:pPr>
      <w:r>
        <w:rPr>
          <w:rFonts w:eastAsia="Calibri" w:cs="Times New Roman"/>
          <w:szCs w:val="24"/>
        </w:rPr>
        <w:t>При необходимости разъяснений или уточнений по запросу, в том числе для получения Исполнителем права доступа к оборудованию, для получения дополнительной информации у третьих лиц, не сопряженного с необходимостью устранения неисправности (в т.ч. устранение отсутствия доступа) сетевой и вычислительной инфраструктуры Системы и исполнением заявок, поданных в службу технической поддержки сторонних информационных систем, для получения согласования способа решения и/или реализации новых функциональных возможностей Системы в случае если сторонами в рабочем порядке установлено, что решение и/или реализация новых функциональных возможностей Системы способны повлечь нарушение стабильности и работоспособности функциональных возможностей и отдельных модулей Системы, специалист Службы ТП запрашивает необходимую информацию, согласование способа решения и/или реализации новых функциональных возможностей у инициатора обращения и меняет статус запроса на «Запрос данных». Также запросу присваивает статус «Запрос данных» и она переводится на инициатора обращения в случае выявления сотрудником СТП нескольких различных проблем в одном запросе. В таком случае инициатор обращения должен переоформить запрос в соответствии с требованиями и создать несколько запросов.</w:t>
      </w:r>
    </w:p>
    <w:p w14:paraId="40E8C004" w14:textId="77777777" w:rsidR="00393C1E" w:rsidRDefault="007447EE">
      <w:pPr>
        <w:ind w:right="-2"/>
        <w:rPr>
          <w:rFonts w:eastAsia="Calibri" w:cs="Times New Roman"/>
          <w:szCs w:val="24"/>
          <w:lang w:eastAsia="ar-SA"/>
        </w:rPr>
      </w:pPr>
      <w:r>
        <w:rPr>
          <w:rFonts w:eastAsia="Calibri" w:cs="Times New Roman"/>
          <w:szCs w:val="24"/>
          <w:lang w:eastAsia="ar-SA"/>
        </w:rPr>
        <w:t xml:space="preserve">При появлении у </w:t>
      </w:r>
      <w:r>
        <w:rPr>
          <w:rFonts w:eastAsia="Times New Roman" w:cs="Times New Roman"/>
          <w:szCs w:val="24"/>
          <w:lang w:eastAsia="ru-RU"/>
        </w:rPr>
        <w:t>инициатора обращения</w:t>
      </w:r>
      <w:r>
        <w:rPr>
          <w:rFonts w:eastAsia="Calibri" w:cs="Times New Roman"/>
          <w:szCs w:val="24"/>
          <w:lang w:eastAsia="ar-SA"/>
        </w:rPr>
        <w:t xml:space="preserve"> в процессе решения запросов других проблем (вопросов), не связанных с решением текущего запроса, по ним должны быть созданы отдельные запросы, изменения в самом запросе не допускаются. После получения информации от </w:t>
      </w:r>
      <w:r>
        <w:rPr>
          <w:rFonts w:eastAsia="Times New Roman" w:cs="Times New Roman"/>
          <w:szCs w:val="24"/>
          <w:lang w:eastAsia="ru-RU"/>
        </w:rPr>
        <w:t>инициатора обращения</w:t>
      </w:r>
      <w:r>
        <w:rPr>
          <w:rFonts w:eastAsia="Calibri" w:cs="Times New Roman"/>
          <w:szCs w:val="24"/>
          <w:lang w:eastAsia="ar-SA"/>
        </w:rPr>
        <w:t xml:space="preserve"> запросу назначается статус «Открыт». При неполучении ответа сверх 5 (Пяти) рабочих дней запрос переводится в статус «Закрыт» специалистом службы ТП.</w:t>
      </w:r>
    </w:p>
    <w:p w14:paraId="3C1B20B6" w14:textId="77777777" w:rsidR="00393C1E" w:rsidRDefault="007447EE">
      <w:pPr>
        <w:rPr>
          <w:rFonts w:eastAsia="Calibri" w:cs="Times New Roman"/>
          <w:szCs w:val="24"/>
        </w:rPr>
      </w:pPr>
      <w:r>
        <w:rPr>
          <w:rFonts w:eastAsia="Calibri" w:cs="Times New Roman"/>
          <w:szCs w:val="24"/>
          <w:lang w:eastAsia="ar-SA"/>
        </w:rPr>
        <w:t>Для однозначной идентификации проблемы (вопроса) при регистрации Обращения Инициатором Обращения выполняется требование: одному Обращению соответствует одна проблема (вопрос). В случае возникновения при выполнении Запроса новых проблем (вопросов), по ним должны быть открыты новые Запросы.</w:t>
      </w:r>
      <w:r>
        <w:rPr>
          <w:rFonts w:eastAsia="Calibri" w:cs="Times New Roman"/>
          <w:szCs w:val="24"/>
        </w:rPr>
        <w:t xml:space="preserve"> Инициатор обращения должен выполнять все рекомендации и предоставлять необходимую дополнительную информацию специалистам Службы ТП для своевременного решения запроса.</w:t>
      </w:r>
    </w:p>
    <w:p w14:paraId="77C2B5FD" w14:textId="77777777" w:rsidR="00393C1E" w:rsidRDefault="007447EE">
      <w:pPr>
        <w:numPr>
          <w:ilvl w:val="2"/>
          <w:numId w:val="37"/>
        </w:numPr>
        <w:ind w:left="0" w:firstLine="709"/>
        <w:contextualSpacing/>
        <w:rPr>
          <w:rFonts w:eastAsia="Calibri" w:cs="Times New Roman"/>
          <w:szCs w:val="24"/>
        </w:rPr>
      </w:pPr>
      <w:r>
        <w:rPr>
          <w:rFonts w:eastAsia="Calibri" w:cs="Times New Roman"/>
          <w:szCs w:val="24"/>
        </w:rPr>
        <w:t>При поступлении Запросы на обслуживание с целью проведения консультации и инструктажа получателей услуг работе с Компонентом ЕГИСЗ НСО и Сервисом интеграции, а также настройке модулей, Службой ТП проводится оценка работ по проведению настройки, консультаций и инструктажа, после чего Исполнитель согласовывает с Заказчиком даты и объемы проведения работ. Готовность к приему очной консультации в назначенное время, получатель услуг подтверждает официальным письмом от МО получателя услуг в адрес Заказчика или Функционального заказчика. Официальное письмо прикрепляется в соответствующий запрос СУЗ.</w:t>
      </w:r>
    </w:p>
    <w:p w14:paraId="03CC9CE1" w14:textId="77777777" w:rsidR="00393C1E" w:rsidRDefault="007447EE">
      <w:pPr>
        <w:numPr>
          <w:ilvl w:val="2"/>
          <w:numId w:val="37"/>
        </w:numPr>
        <w:ind w:left="0" w:right="-2" w:firstLine="709"/>
        <w:contextualSpacing/>
        <w:rPr>
          <w:rFonts w:eastAsia="Calibri" w:cs="Times New Roman"/>
          <w:szCs w:val="24"/>
        </w:rPr>
      </w:pPr>
      <w:r>
        <w:rPr>
          <w:rFonts w:eastAsia="Calibri" w:cs="Times New Roman"/>
          <w:szCs w:val="24"/>
        </w:rPr>
        <w:t>При поступлении запроса на настройку сотруднику Службы ТП необходимо убедиться в достаточности предоставленной информации для выполнения настройки. Если данных недостаточно, то сотрудник Службы ТП выясняет необходимую информацию (см. п.3.5.2.) или сообщает о необходимости создания дополнительного запроса на выезд специалиста для сбора недостающих данных (см. п.3.5.6).</w:t>
      </w:r>
    </w:p>
    <w:p w14:paraId="5BAB21DA" w14:textId="77777777" w:rsidR="00393C1E" w:rsidRDefault="007447EE">
      <w:pPr>
        <w:numPr>
          <w:ilvl w:val="2"/>
          <w:numId w:val="37"/>
        </w:numPr>
        <w:ind w:left="0" w:firstLine="709"/>
        <w:contextualSpacing/>
        <w:rPr>
          <w:rFonts w:eastAsia="Calibri" w:cs="Times New Roman"/>
          <w:szCs w:val="24"/>
        </w:rPr>
      </w:pPr>
      <w:r>
        <w:rPr>
          <w:rFonts w:eastAsia="Calibri" w:cs="Times New Roman"/>
          <w:szCs w:val="24"/>
        </w:rPr>
        <w:t xml:space="preserve">При поступлении запроса на выезд специалиста для сбора недостающих данных для проведения настройки или проведения консультаций и инструктажа специалист Службы СТП согласовывает с Заказчиком факт выезда, а с </w:t>
      </w:r>
      <w:r>
        <w:rPr>
          <w:rFonts w:eastAsia="Times New Roman" w:cs="Times New Roman"/>
          <w:szCs w:val="24"/>
          <w:lang w:eastAsia="ru-RU"/>
        </w:rPr>
        <w:t>инициатором обращения</w:t>
      </w:r>
      <w:r>
        <w:rPr>
          <w:rFonts w:eastAsia="Calibri" w:cs="Times New Roman"/>
          <w:szCs w:val="24"/>
        </w:rPr>
        <w:t xml:space="preserve"> дату и время выезда;</w:t>
      </w:r>
    </w:p>
    <w:p w14:paraId="4F3E984A" w14:textId="77777777" w:rsidR="00393C1E" w:rsidRDefault="007447EE">
      <w:pPr>
        <w:numPr>
          <w:ilvl w:val="2"/>
          <w:numId w:val="37"/>
        </w:numPr>
        <w:ind w:left="0" w:firstLine="709"/>
        <w:contextualSpacing/>
        <w:rPr>
          <w:rFonts w:eastAsia="Calibri" w:cs="Times New Roman"/>
          <w:szCs w:val="24"/>
        </w:rPr>
      </w:pPr>
      <w:r>
        <w:rPr>
          <w:rFonts w:eastAsia="Calibri" w:cs="Times New Roman"/>
          <w:szCs w:val="24"/>
        </w:rPr>
        <w:t>При поступлении запроса на доработку компонентов ЕГИСЗ НСО и Сервисов интеграции специалист Службы ТП переводит запрос в статус «Запрос данных» на ответственного специалиста Заказчика, для принятия решения о необходимости доработки и требуемых сроках реализации.</w:t>
      </w:r>
    </w:p>
    <w:p w14:paraId="2F651E88" w14:textId="77777777" w:rsidR="00393C1E" w:rsidRDefault="007447EE">
      <w:pPr>
        <w:numPr>
          <w:ilvl w:val="2"/>
          <w:numId w:val="37"/>
        </w:numPr>
        <w:ind w:left="0" w:firstLine="709"/>
        <w:contextualSpacing/>
        <w:rPr>
          <w:rFonts w:eastAsia="Calibri" w:cs="Times New Roman"/>
          <w:szCs w:val="24"/>
        </w:rPr>
      </w:pPr>
      <w:r>
        <w:rPr>
          <w:rFonts w:eastAsia="Calibri" w:cs="Times New Roman"/>
          <w:szCs w:val="24"/>
        </w:rPr>
        <w:lastRenderedPageBreak/>
        <w:t xml:space="preserve">После проведения необходимых работ запросу присваивается статус «Реализован» или «Приемка». </w:t>
      </w:r>
    </w:p>
    <w:p w14:paraId="55512477" w14:textId="77777777" w:rsidR="00393C1E" w:rsidRDefault="007447EE">
      <w:pPr>
        <w:numPr>
          <w:ilvl w:val="2"/>
          <w:numId w:val="37"/>
        </w:numPr>
        <w:ind w:left="0" w:firstLine="709"/>
        <w:contextualSpacing/>
        <w:rPr>
          <w:rFonts w:eastAsia="Calibri" w:cs="Times New Roman"/>
          <w:szCs w:val="24"/>
        </w:rPr>
      </w:pPr>
      <w:r>
        <w:rPr>
          <w:rFonts w:eastAsia="Calibri" w:cs="Times New Roman"/>
          <w:szCs w:val="24"/>
        </w:rPr>
        <w:t>Ответы на стандартные, часто задаваемые вопросы, могут быть даны в виде ссылок на соответствующую страницу документации по системам.</w:t>
      </w:r>
    </w:p>
    <w:p w14:paraId="24F0DA00" w14:textId="77777777" w:rsidR="00393C1E" w:rsidRDefault="00393C1E">
      <w:pPr>
        <w:contextualSpacing/>
        <w:rPr>
          <w:rFonts w:eastAsia="Calibri" w:cs="Times New Roman"/>
          <w:szCs w:val="24"/>
        </w:rPr>
      </w:pPr>
    </w:p>
    <w:p w14:paraId="46E7F3A3" w14:textId="77777777" w:rsidR="00393C1E" w:rsidRDefault="007447EE">
      <w:pPr>
        <w:numPr>
          <w:ilvl w:val="0"/>
          <w:numId w:val="34"/>
        </w:numPr>
        <w:ind w:left="0" w:firstLine="709"/>
        <w:contextualSpacing/>
        <w:rPr>
          <w:rFonts w:eastAsia="Calibri" w:cs="Times New Roman"/>
          <w:b/>
          <w:szCs w:val="24"/>
        </w:rPr>
      </w:pPr>
      <w:r>
        <w:rPr>
          <w:rFonts w:eastAsia="Calibri" w:cs="Times New Roman"/>
          <w:b/>
          <w:szCs w:val="24"/>
        </w:rPr>
        <w:t>Завершение запросы и закрытие запроса</w:t>
      </w:r>
    </w:p>
    <w:p w14:paraId="4B7A928D" w14:textId="77777777" w:rsidR="00393C1E" w:rsidRDefault="007447EE">
      <w:pPr>
        <w:numPr>
          <w:ilvl w:val="2"/>
          <w:numId w:val="38"/>
        </w:numPr>
        <w:ind w:left="0" w:firstLine="709"/>
        <w:contextualSpacing/>
        <w:rPr>
          <w:rFonts w:eastAsia="Calibri" w:cs="Times New Roman"/>
          <w:szCs w:val="24"/>
        </w:rPr>
      </w:pPr>
      <w:r>
        <w:rPr>
          <w:rFonts w:eastAsia="Calibri" w:cs="Times New Roman"/>
          <w:szCs w:val="24"/>
        </w:rPr>
        <w:t xml:space="preserve">При переводе запроса в статус «Реализован», он будет находиться в данном статусе до момента установки версии обновления или патча Компонента ЕГИСЗ НСО и Сервисов интеграции, в который будет включено изменение. </w:t>
      </w:r>
    </w:p>
    <w:p w14:paraId="3854F900" w14:textId="77777777" w:rsidR="00393C1E" w:rsidRDefault="007447EE">
      <w:pPr>
        <w:numPr>
          <w:ilvl w:val="2"/>
          <w:numId w:val="38"/>
        </w:numPr>
        <w:ind w:left="0" w:firstLine="709"/>
        <w:contextualSpacing/>
        <w:rPr>
          <w:rFonts w:eastAsia="Calibri" w:cs="Times New Roman"/>
          <w:szCs w:val="24"/>
        </w:rPr>
      </w:pPr>
      <w:r>
        <w:rPr>
          <w:rFonts w:eastAsia="Calibri" w:cs="Times New Roman"/>
          <w:szCs w:val="24"/>
        </w:rPr>
        <w:t xml:space="preserve">При переводе запроса в статус «Приемка» </w:t>
      </w:r>
      <w:r>
        <w:rPr>
          <w:rFonts w:eastAsia="Calibri" w:cs="Times New Roman"/>
        </w:rPr>
        <w:t xml:space="preserve">Исполнитель предоставляет информацию о устранении проблем, включая подробное описание, того, каким образом устранена проблема, навигацию по меню и предоставление скриншотов (в случае наличия возможности сделать скриншот, содержащий </w:t>
      </w:r>
      <w:proofErr w:type="gramStart"/>
      <w:r>
        <w:rPr>
          <w:rFonts w:eastAsia="Calibri" w:cs="Times New Roman"/>
        </w:rPr>
        <w:t>информацию</w:t>
      </w:r>
      <w:proofErr w:type="gramEnd"/>
      <w:r>
        <w:rPr>
          <w:rFonts w:eastAsia="Calibri" w:cs="Times New Roman"/>
        </w:rPr>
        <w:t xml:space="preserve">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r>
        <w:rPr>
          <w:rFonts w:eastAsia="Calibri" w:cs="Times New Roman"/>
          <w:szCs w:val="24"/>
        </w:rPr>
        <w:t>.</w:t>
      </w:r>
      <w:r>
        <w:rPr>
          <w:rFonts w:eastAsia="Calibri" w:cs="Times New Roman"/>
        </w:rPr>
        <w:t xml:space="preserve"> </w:t>
      </w:r>
      <w:r>
        <w:rPr>
          <w:rFonts w:eastAsia="Times New Roman" w:cs="Times New Roman"/>
          <w:szCs w:val="24"/>
          <w:lang w:eastAsia="ru-RU"/>
        </w:rPr>
        <w:t>Инициатору обращения</w:t>
      </w:r>
      <w:r>
        <w:rPr>
          <w:rFonts w:eastAsia="Calibri" w:cs="Times New Roman"/>
        </w:rPr>
        <w:t xml:space="preserve"> необходимо проверить результат работ по ее решению.</w:t>
      </w:r>
      <w:r>
        <w:rPr>
          <w:rFonts w:eastAsia="Calibri" w:cs="Times New Roman"/>
          <w:szCs w:val="24"/>
        </w:rPr>
        <w:t xml:space="preserve"> Если </w:t>
      </w:r>
      <w:r>
        <w:rPr>
          <w:rFonts w:eastAsia="Times New Roman" w:cs="Times New Roman"/>
          <w:szCs w:val="24"/>
          <w:lang w:eastAsia="ru-RU"/>
        </w:rPr>
        <w:t>инициатора обращения</w:t>
      </w:r>
      <w:r>
        <w:rPr>
          <w:rFonts w:eastAsia="Calibri" w:cs="Times New Roman"/>
          <w:szCs w:val="24"/>
        </w:rPr>
        <w:t xml:space="preserve"> устроил результат обработки, запроса переводится в статус «Закрыт». Если результат обработки не устроил, </w:t>
      </w:r>
      <w:r>
        <w:rPr>
          <w:rFonts w:eastAsia="Times New Roman" w:cs="Times New Roman"/>
          <w:szCs w:val="24"/>
          <w:lang w:eastAsia="ru-RU"/>
        </w:rPr>
        <w:t>инициатор обращения</w:t>
      </w:r>
      <w:r>
        <w:rPr>
          <w:rFonts w:eastAsia="Calibri" w:cs="Times New Roman"/>
          <w:szCs w:val="24"/>
        </w:rPr>
        <w:t xml:space="preserve"> аргументирует свое несогласие, запрос переводится в статус «Открыт», действия по ее решению возобновляются.</w:t>
      </w:r>
    </w:p>
    <w:p w14:paraId="2EE13D4F" w14:textId="77777777" w:rsidR="00393C1E" w:rsidRDefault="007447EE">
      <w:pPr>
        <w:tabs>
          <w:tab w:val="left" w:pos="163"/>
        </w:tabs>
        <w:contextualSpacing/>
        <w:rPr>
          <w:rFonts w:eastAsia="Calibri" w:cs="Times New Roman"/>
          <w:szCs w:val="24"/>
          <w:lang w:eastAsia="ar-SA"/>
        </w:rPr>
      </w:pPr>
      <w:r>
        <w:rPr>
          <w:rFonts w:eastAsia="Calibri" w:cs="Times New Roman"/>
          <w:szCs w:val="24"/>
        </w:rPr>
        <w:t xml:space="preserve">Если в течение 5 (Пяти) рабочих дней ответ от </w:t>
      </w:r>
      <w:r>
        <w:rPr>
          <w:rFonts w:eastAsia="Times New Roman" w:cs="Times New Roman"/>
          <w:szCs w:val="24"/>
          <w:lang w:eastAsia="ru-RU"/>
        </w:rPr>
        <w:t>инициатора обращения</w:t>
      </w:r>
      <w:r>
        <w:rPr>
          <w:rFonts w:eastAsia="Calibri" w:cs="Times New Roman"/>
          <w:szCs w:val="24"/>
        </w:rPr>
        <w:t xml:space="preserve"> на запрос в статусе «Приемка» не поступит, он будет закрыт СУЗ автоматически. </w:t>
      </w:r>
    </w:p>
    <w:p w14:paraId="11F9BE0B" w14:textId="77777777" w:rsidR="00393C1E" w:rsidRDefault="00393C1E">
      <w:pPr>
        <w:contextualSpacing/>
        <w:rPr>
          <w:rFonts w:eastAsia="Calibri" w:cs="Times New Roman"/>
          <w:szCs w:val="24"/>
        </w:rPr>
      </w:pPr>
    </w:p>
    <w:p w14:paraId="34FC6445" w14:textId="77777777" w:rsidR="00393C1E" w:rsidRDefault="007447EE">
      <w:pPr>
        <w:keepNext/>
        <w:jc w:val="center"/>
        <w:rPr>
          <w:rFonts w:eastAsia="Calibri" w:cs="Times New Roman"/>
          <w:b/>
          <w:szCs w:val="24"/>
          <w:lang w:eastAsia="ar-SA"/>
        </w:rPr>
      </w:pPr>
      <w:bookmarkStart w:id="80" w:name="_Ref485725637"/>
      <w:r>
        <w:rPr>
          <w:rFonts w:eastAsia="Calibri" w:cs="Times New Roman"/>
          <w:b/>
          <w:szCs w:val="24"/>
          <w:lang w:eastAsia="ar-SA"/>
        </w:rPr>
        <w:t xml:space="preserve">4. Приоритеты </w:t>
      </w:r>
      <w:bookmarkEnd w:id="80"/>
      <w:r>
        <w:rPr>
          <w:rFonts w:eastAsia="Calibri" w:cs="Times New Roman"/>
          <w:b/>
          <w:szCs w:val="24"/>
          <w:lang w:eastAsia="ar-SA"/>
        </w:rPr>
        <w:t>запросов</w:t>
      </w:r>
    </w:p>
    <w:p w14:paraId="519F6E5A" w14:textId="77777777" w:rsidR="00393C1E" w:rsidRDefault="00393C1E">
      <w:pPr>
        <w:keepNext/>
        <w:contextualSpacing/>
        <w:rPr>
          <w:rFonts w:eastAsia="Calibri" w:cs="Times New Roman"/>
          <w:b/>
          <w:szCs w:val="24"/>
        </w:rPr>
      </w:pPr>
    </w:p>
    <w:p w14:paraId="6C5950E1" w14:textId="77777777" w:rsidR="00393C1E" w:rsidRDefault="007447EE">
      <w:pPr>
        <w:numPr>
          <w:ilvl w:val="1"/>
          <w:numId w:val="39"/>
        </w:numPr>
        <w:ind w:left="0" w:firstLine="709"/>
        <w:contextualSpacing/>
        <w:rPr>
          <w:rFonts w:eastAsia="Calibri" w:cs="Times New Roman"/>
          <w:szCs w:val="24"/>
        </w:rPr>
      </w:pPr>
      <w:r>
        <w:rPr>
          <w:rFonts w:eastAsia="Calibri" w:cs="Times New Roman"/>
          <w:szCs w:val="24"/>
        </w:rPr>
        <w:t>Запросы на обслуживание ранжируются с помощью трёх приоритетов:</w:t>
      </w:r>
    </w:p>
    <w:p w14:paraId="3980ADF1" w14:textId="77777777" w:rsidR="00393C1E" w:rsidRDefault="007447EE">
      <w:pPr>
        <w:numPr>
          <w:ilvl w:val="2"/>
          <w:numId w:val="39"/>
        </w:numPr>
        <w:tabs>
          <w:tab w:val="left" w:pos="1276"/>
        </w:tabs>
        <w:ind w:left="0" w:firstLine="709"/>
        <w:contextualSpacing/>
        <w:rPr>
          <w:rFonts w:eastAsia="Calibri" w:cs="Times New Roman"/>
          <w:szCs w:val="24"/>
        </w:rPr>
      </w:pPr>
      <w:r>
        <w:rPr>
          <w:rFonts w:eastAsia="Calibri" w:cs="Times New Roman"/>
          <w:szCs w:val="24"/>
        </w:rPr>
        <w:t xml:space="preserve"> Приоритет – «1 неотложный» – инциденты, связанные с аварийной ситуацией, связанная с полной потерей работоспособности или недоступностью всех Компонентов ЕГИСЗ НСО и Сервисов интеграции.</w:t>
      </w:r>
    </w:p>
    <w:p w14:paraId="189DC71A" w14:textId="77777777" w:rsidR="00393C1E" w:rsidRDefault="007447EE">
      <w:pPr>
        <w:numPr>
          <w:ilvl w:val="2"/>
          <w:numId w:val="39"/>
        </w:numPr>
        <w:tabs>
          <w:tab w:val="left" w:pos="709"/>
          <w:tab w:val="left" w:pos="993"/>
        </w:tabs>
        <w:ind w:left="0" w:firstLine="709"/>
        <w:contextualSpacing/>
        <w:rPr>
          <w:rFonts w:eastAsia="Calibri" w:cs="Times New Roman"/>
          <w:szCs w:val="24"/>
        </w:rPr>
      </w:pPr>
      <w:r>
        <w:rPr>
          <w:rFonts w:eastAsia="Calibri" w:cs="Times New Roman"/>
          <w:szCs w:val="24"/>
        </w:rPr>
        <w:t xml:space="preserve">Приоритет – «2 высокий» – </w:t>
      </w:r>
      <w:r>
        <w:rPr>
          <w:rFonts w:eastAsia="Calibri" w:cs="Times New Roman"/>
          <w:lang w:eastAsia="ar-SA"/>
        </w:rPr>
        <w:t xml:space="preserve">инциденты связанные с </w:t>
      </w:r>
      <w:r>
        <w:rPr>
          <w:rFonts w:eastAsia="Calibri" w:cs="Times New Roman"/>
          <w:szCs w:val="24"/>
        </w:rPr>
        <w:t>неисправностью или потерей работоспособности отдельных компонентов программного обеспечения или неисправность, приводящая к потере критично влияющего на бизнес-процесс (основного) функциональности Компонентов ЕГИСЗ НСО, т.е. связанного с работой Пользователей в Компонентах ЕГИСЗ НСО при которой не существует обходного варианта выполнения одной или нескольких функций, а также неработоспособность, либо некорректная работа отдельных Сервисов интеграции.</w:t>
      </w:r>
      <w:r>
        <w:rPr>
          <w:rFonts w:eastAsia="Calibri" w:cs="Times New Roman"/>
          <w:szCs w:val="24"/>
          <w:lang w:eastAsia="ar-SA"/>
        </w:rPr>
        <w:t xml:space="preserve"> Запросы на обслуживание,</w:t>
      </w:r>
      <w:r>
        <w:rPr>
          <w:rFonts w:ascii="Segoe UI" w:hAnsi="Segoe UI" w:cs="Segoe UI"/>
          <w:sz w:val="21"/>
          <w:szCs w:val="21"/>
          <w:shd w:val="clear" w:color="auto" w:fill="FFFFFF"/>
        </w:rPr>
        <w:t xml:space="preserve"> </w:t>
      </w:r>
      <w:r>
        <w:rPr>
          <w:rFonts w:eastAsia="Calibri" w:cs="Times New Roman"/>
          <w:lang w:eastAsia="ar-SA"/>
        </w:rPr>
        <w:t>связанные с созданием/изменением учетных записей пользователей в СУЗ.</w:t>
      </w:r>
    </w:p>
    <w:p w14:paraId="77EBEE09" w14:textId="77777777" w:rsidR="00393C1E" w:rsidRDefault="007447EE">
      <w:pPr>
        <w:numPr>
          <w:ilvl w:val="2"/>
          <w:numId w:val="39"/>
        </w:numPr>
        <w:tabs>
          <w:tab w:val="left" w:pos="709"/>
          <w:tab w:val="left" w:pos="993"/>
        </w:tabs>
        <w:ind w:left="0" w:firstLine="709"/>
        <w:contextualSpacing/>
        <w:rPr>
          <w:rFonts w:eastAsia="Calibri" w:cs="Times New Roman"/>
          <w:szCs w:val="24"/>
        </w:rPr>
      </w:pPr>
      <w:r>
        <w:rPr>
          <w:rFonts w:eastAsia="Calibri" w:cs="Times New Roman"/>
          <w:szCs w:val="24"/>
        </w:rPr>
        <w:t>Приоритет – «3 средний» - не относящийся инциденты к неотложному и высокому приоритету – невозможность выполнения одной или нескольких функций Компонентов ЕГИСЗ НСО и Сервисов интеграции (при этом существует обходной (временное решение) вариант выполнения одной или нескольких функций). Запросы на консультацию Запросы на обслуживание, связанные с выполнением настроек, предусмотренных существующими функциональными возможностями ППО Системы, загрузкой региональных справочников и классификаторов, выполнением разовых загрузок или выгрузок данных, имеющихся в Системе, выполнением массовых изменений данных в Системе. Запросы на изменение.</w:t>
      </w:r>
    </w:p>
    <w:p w14:paraId="3117B4F3" w14:textId="77777777" w:rsidR="00393C1E" w:rsidRDefault="007447EE">
      <w:pPr>
        <w:numPr>
          <w:ilvl w:val="1"/>
          <w:numId w:val="39"/>
        </w:numPr>
        <w:ind w:left="0" w:firstLine="709"/>
        <w:contextualSpacing/>
        <w:rPr>
          <w:rFonts w:eastAsia="Calibri" w:cs="Times New Roman"/>
          <w:szCs w:val="24"/>
        </w:rPr>
      </w:pPr>
      <w:r>
        <w:rPr>
          <w:rFonts w:eastAsia="Calibri" w:cs="Times New Roman"/>
          <w:szCs w:val="24"/>
        </w:rPr>
        <w:t>Для запросов на обслуживание в соответствии с приоритетами устанавливаются следующие контрольные параметры:</w:t>
      </w:r>
    </w:p>
    <w:tbl>
      <w:tblPr>
        <w:tblW w:w="9901" w:type="dxa"/>
        <w:tblLayout w:type="fixed"/>
        <w:tblCellMar>
          <w:top w:w="100" w:type="dxa"/>
          <w:left w:w="100" w:type="dxa"/>
          <w:bottom w:w="100" w:type="dxa"/>
          <w:right w:w="100" w:type="dxa"/>
        </w:tblCellMar>
        <w:tblLook w:val="04A0" w:firstRow="1" w:lastRow="0" w:firstColumn="1" w:lastColumn="0" w:noHBand="0" w:noVBand="1"/>
      </w:tblPr>
      <w:tblGrid>
        <w:gridCol w:w="1656"/>
        <w:gridCol w:w="3553"/>
        <w:gridCol w:w="4692"/>
      </w:tblGrid>
      <w:tr w:rsidR="00393C1E" w14:paraId="25C0DF10" w14:textId="77777777">
        <w:trPr>
          <w:trHeight w:val="780"/>
        </w:trPr>
        <w:tc>
          <w:tcPr>
            <w:tcW w:w="1656" w:type="dxa"/>
            <w:tcBorders>
              <w:top w:val="single" w:sz="8" w:space="0" w:color="000000"/>
              <w:left w:val="single" w:sz="8" w:space="0" w:color="000000"/>
              <w:bottom w:val="single" w:sz="8" w:space="0" w:color="000000"/>
              <w:right w:val="single" w:sz="8" w:space="0" w:color="000000"/>
            </w:tcBorders>
            <w:shd w:val="clear" w:color="auto" w:fill="EFEFEF"/>
          </w:tcPr>
          <w:p w14:paraId="7585947B"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lang w:eastAsia="ru-RU"/>
              </w:rPr>
              <w:t>Приоритет запроса</w:t>
            </w:r>
          </w:p>
        </w:tc>
        <w:tc>
          <w:tcPr>
            <w:tcW w:w="3553" w:type="dxa"/>
            <w:tcBorders>
              <w:top w:val="single" w:sz="8" w:space="0" w:color="000000"/>
              <w:left w:val="single" w:sz="8" w:space="0" w:color="000000"/>
              <w:bottom w:val="single" w:sz="8" w:space="0" w:color="000000"/>
              <w:right w:val="single" w:sz="8" w:space="0" w:color="000000"/>
            </w:tcBorders>
            <w:shd w:val="clear" w:color="auto" w:fill="EFEFEF"/>
          </w:tcPr>
          <w:p w14:paraId="209E3A75"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lang w:eastAsia="ru-RU"/>
              </w:rPr>
              <w:t>Параметр</w:t>
            </w:r>
          </w:p>
        </w:tc>
        <w:tc>
          <w:tcPr>
            <w:tcW w:w="4692" w:type="dxa"/>
            <w:tcBorders>
              <w:top w:val="single" w:sz="8" w:space="0" w:color="000000"/>
              <w:left w:val="single" w:sz="8" w:space="0" w:color="000000"/>
              <w:bottom w:val="single" w:sz="8" w:space="0" w:color="000000"/>
              <w:right w:val="single" w:sz="8" w:space="0" w:color="000000"/>
            </w:tcBorders>
            <w:shd w:val="clear" w:color="auto" w:fill="EFEFEF"/>
          </w:tcPr>
          <w:p w14:paraId="71355312" w14:textId="77777777" w:rsidR="00393C1E" w:rsidRDefault="007447EE">
            <w:pPr>
              <w:widowControl w:val="0"/>
              <w:ind w:firstLine="0"/>
              <w:rPr>
                <w:rFonts w:eastAsia="Times New Roman" w:cs="Times New Roman"/>
                <w:szCs w:val="24"/>
                <w:lang w:eastAsia="ru-RU"/>
              </w:rPr>
            </w:pPr>
            <w:r>
              <w:rPr>
                <w:rFonts w:eastAsia="Times New Roman" w:cs="Times New Roman"/>
                <w:b/>
                <w:bCs/>
                <w:szCs w:val="24"/>
                <w:lang w:eastAsia="ru-RU"/>
              </w:rPr>
              <w:t>Срок проведения</w:t>
            </w:r>
          </w:p>
        </w:tc>
      </w:tr>
      <w:tr w:rsidR="00393C1E" w14:paraId="4E5BA029" w14:textId="77777777">
        <w:trPr>
          <w:trHeight w:val="440"/>
        </w:trPr>
        <w:tc>
          <w:tcPr>
            <w:tcW w:w="1656" w:type="dxa"/>
            <w:vMerge w:val="restart"/>
            <w:tcBorders>
              <w:top w:val="single" w:sz="8" w:space="0" w:color="000000"/>
              <w:left w:val="single" w:sz="8" w:space="0" w:color="000000"/>
              <w:bottom w:val="single" w:sz="8" w:space="0" w:color="000000"/>
              <w:right w:val="single" w:sz="8" w:space="0" w:color="000000"/>
            </w:tcBorders>
          </w:tcPr>
          <w:p w14:paraId="733A36A9" w14:textId="77777777" w:rsidR="00393C1E" w:rsidRDefault="007447EE">
            <w:pPr>
              <w:widowControl w:val="0"/>
              <w:ind w:firstLine="0"/>
              <w:jc w:val="center"/>
              <w:rPr>
                <w:rFonts w:eastAsia="Times New Roman" w:cs="Times New Roman"/>
                <w:szCs w:val="24"/>
                <w:lang w:eastAsia="ru-RU"/>
              </w:rPr>
            </w:pPr>
            <w:r>
              <w:rPr>
                <w:rFonts w:eastAsia="Times New Roman" w:cs="Times New Roman"/>
                <w:szCs w:val="24"/>
                <w:lang w:eastAsia="ru-RU"/>
              </w:rPr>
              <w:t>Неотложный</w:t>
            </w:r>
          </w:p>
        </w:tc>
        <w:tc>
          <w:tcPr>
            <w:tcW w:w="3553" w:type="dxa"/>
            <w:tcBorders>
              <w:top w:val="single" w:sz="8" w:space="0" w:color="000000"/>
              <w:left w:val="single" w:sz="8" w:space="0" w:color="000000"/>
              <w:bottom w:val="single" w:sz="8" w:space="0" w:color="000000"/>
              <w:right w:val="single" w:sz="8" w:space="0" w:color="000000"/>
            </w:tcBorders>
          </w:tcPr>
          <w:p w14:paraId="1B4FE70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Режим приема запроса</w:t>
            </w:r>
          </w:p>
        </w:tc>
        <w:tc>
          <w:tcPr>
            <w:tcW w:w="4692" w:type="dxa"/>
            <w:tcBorders>
              <w:top w:val="single" w:sz="8" w:space="0" w:color="000000"/>
              <w:left w:val="single" w:sz="8" w:space="0" w:color="000000"/>
              <w:bottom w:val="single" w:sz="8" w:space="0" w:color="000000"/>
              <w:right w:val="single" w:sz="8" w:space="0" w:color="000000"/>
            </w:tcBorders>
          </w:tcPr>
          <w:p w14:paraId="635EFEA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Круглосуточно</w:t>
            </w:r>
          </w:p>
        </w:tc>
      </w:tr>
      <w:tr w:rsidR="00393C1E" w14:paraId="01C9A03A" w14:textId="77777777">
        <w:trPr>
          <w:trHeight w:val="44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C1C22C8"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4E6F1CF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Режим обслуживания</w:t>
            </w:r>
          </w:p>
        </w:tc>
        <w:tc>
          <w:tcPr>
            <w:tcW w:w="4692" w:type="dxa"/>
            <w:tcBorders>
              <w:top w:val="single" w:sz="8" w:space="0" w:color="000000"/>
              <w:left w:val="single" w:sz="8" w:space="0" w:color="000000"/>
              <w:bottom w:val="single" w:sz="8" w:space="0" w:color="000000"/>
              <w:right w:val="single" w:sz="8" w:space="0" w:color="000000"/>
            </w:tcBorders>
          </w:tcPr>
          <w:p w14:paraId="17B7D09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Круглосуточно</w:t>
            </w:r>
          </w:p>
        </w:tc>
      </w:tr>
      <w:tr w:rsidR="00393C1E" w14:paraId="787BA8F8" w14:textId="77777777">
        <w:trPr>
          <w:trHeight w:val="605"/>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F14781C"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3F50960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Время регистрации инцидентов</w:t>
            </w:r>
          </w:p>
        </w:tc>
        <w:tc>
          <w:tcPr>
            <w:tcW w:w="4692" w:type="dxa"/>
            <w:tcBorders>
              <w:top w:val="single" w:sz="8" w:space="0" w:color="000000"/>
              <w:left w:val="single" w:sz="8" w:space="0" w:color="000000"/>
              <w:bottom w:val="single" w:sz="8" w:space="0" w:color="000000"/>
              <w:right w:val="single" w:sz="8" w:space="0" w:color="000000"/>
            </w:tcBorders>
          </w:tcPr>
          <w:p w14:paraId="119767F4"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более 15 минут</w:t>
            </w:r>
          </w:p>
        </w:tc>
      </w:tr>
      <w:tr w:rsidR="00393C1E" w14:paraId="63FE5BEE" w14:textId="77777777">
        <w:trPr>
          <w:trHeight w:val="44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0E2E2D"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2A0E466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Время реагирования</w:t>
            </w:r>
          </w:p>
        </w:tc>
        <w:tc>
          <w:tcPr>
            <w:tcW w:w="4692" w:type="dxa"/>
            <w:tcBorders>
              <w:top w:val="single" w:sz="8" w:space="0" w:color="000000"/>
              <w:left w:val="single" w:sz="8" w:space="0" w:color="000000"/>
              <w:bottom w:val="single" w:sz="8" w:space="0" w:color="000000"/>
              <w:right w:val="single" w:sz="8" w:space="0" w:color="000000"/>
            </w:tcBorders>
          </w:tcPr>
          <w:p w14:paraId="00AF669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более 30 минут</w:t>
            </w:r>
          </w:p>
        </w:tc>
      </w:tr>
      <w:tr w:rsidR="00393C1E" w14:paraId="2D56E424" w14:textId="77777777">
        <w:trPr>
          <w:trHeight w:val="44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019AD74"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642000F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Время восстановления (с момента регистрации запроса и/или получения доступа)</w:t>
            </w:r>
          </w:p>
        </w:tc>
        <w:tc>
          <w:tcPr>
            <w:tcW w:w="4692" w:type="dxa"/>
            <w:tcBorders>
              <w:top w:val="single" w:sz="8" w:space="0" w:color="000000"/>
              <w:left w:val="single" w:sz="8" w:space="0" w:color="000000"/>
              <w:bottom w:val="single" w:sz="8" w:space="0" w:color="000000"/>
              <w:right w:val="single" w:sz="8" w:space="0" w:color="000000"/>
            </w:tcBorders>
          </w:tcPr>
          <w:p w14:paraId="3AD2356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более 2 часов при удаленном восстановлении (путем удаленного доступа к Системе (оборудованию) посредством протоколов терминального доступа)</w:t>
            </w:r>
          </w:p>
        </w:tc>
      </w:tr>
      <w:tr w:rsidR="00393C1E" w14:paraId="0FC39B86" w14:textId="77777777">
        <w:trPr>
          <w:trHeight w:val="420"/>
        </w:trPr>
        <w:tc>
          <w:tcPr>
            <w:tcW w:w="1656" w:type="dxa"/>
            <w:vMerge w:val="restart"/>
            <w:tcBorders>
              <w:top w:val="single" w:sz="8" w:space="0" w:color="000000"/>
              <w:left w:val="single" w:sz="8" w:space="0" w:color="000000"/>
              <w:bottom w:val="single" w:sz="8" w:space="0" w:color="000000"/>
              <w:right w:val="single" w:sz="8" w:space="0" w:color="000000"/>
            </w:tcBorders>
          </w:tcPr>
          <w:p w14:paraId="797B165C" w14:textId="77777777" w:rsidR="00393C1E" w:rsidRDefault="007447EE">
            <w:pPr>
              <w:widowControl w:val="0"/>
              <w:ind w:firstLine="0"/>
              <w:jc w:val="center"/>
              <w:rPr>
                <w:rFonts w:eastAsia="Times New Roman" w:cs="Times New Roman"/>
                <w:szCs w:val="24"/>
                <w:lang w:eastAsia="ru-RU"/>
              </w:rPr>
            </w:pPr>
            <w:r>
              <w:rPr>
                <w:rFonts w:eastAsia="Times New Roman" w:cs="Times New Roman"/>
                <w:szCs w:val="24"/>
                <w:lang w:eastAsia="ru-RU"/>
              </w:rPr>
              <w:t>Высокий</w:t>
            </w:r>
          </w:p>
        </w:tc>
        <w:tc>
          <w:tcPr>
            <w:tcW w:w="3553" w:type="dxa"/>
            <w:tcBorders>
              <w:top w:val="single" w:sz="8" w:space="0" w:color="000000"/>
              <w:left w:val="single" w:sz="8" w:space="0" w:color="000000"/>
              <w:bottom w:val="single" w:sz="8" w:space="0" w:color="000000"/>
              <w:right w:val="single" w:sz="8" w:space="0" w:color="000000"/>
            </w:tcBorders>
          </w:tcPr>
          <w:p w14:paraId="0215CD19"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Режим приема запросов</w:t>
            </w:r>
          </w:p>
        </w:tc>
        <w:tc>
          <w:tcPr>
            <w:tcW w:w="4692" w:type="dxa"/>
            <w:tcBorders>
              <w:top w:val="single" w:sz="8" w:space="0" w:color="000000"/>
              <w:left w:val="single" w:sz="8" w:space="0" w:color="000000"/>
              <w:bottom w:val="single" w:sz="8" w:space="0" w:color="000000"/>
              <w:right w:val="single" w:sz="8" w:space="0" w:color="000000"/>
            </w:tcBorders>
          </w:tcPr>
          <w:p w14:paraId="1969ED5C"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Не менее 12 часов в сутки, 7 </w:t>
            </w:r>
            <w:r>
              <w:rPr>
                <w:rFonts w:eastAsia="Times New Roman" w:cs="Times New Roman"/>
                <w:szCs w:val="24"/>
                <w:lang w:eastAsia="ar-SA"/>
              </w:rPr>
              <w:t xml:space="preserve">(Семь) </w:t>
            </w:r>
            <w:r>
              <w:rPr>
                <w:rFonts w:eastAsia="Times New Roman" w:cs="Times New Roman"/>
                <w:szCs w:val="24"/>
                <w:lang w:eastAsia="ru-RU"/>
              </w:rPr>
              <w:t>дней в неделю</w:t>
            </w:r>
          </w:p>
        </w:tc>
      </w:tr>
      <w:tr w:rsidR="00393C1E" w14:paraId="55B48065" w14:textId="77777777">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321787"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42BD8A8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Режим обслуживания</w:t>
            </w:r>
          </w:p>
        </w:tc>
        <w:tc>
          <w:tcPr>
            <w:tcW w:w="4692" w:type="dxa"/>
            <w:tcBorders>
              <w:top w:val="single" w:sz="8" w:space="0" w:color="000000"/>
              <w:left w:val="single" w:sz="8" w:space="0" w:color="000000"/>
              <w:bottom w:val="single" w:sz="8" w:space="0" w:color="000000"/>
              <w:right w:val="single" w:sz="8" w:space="0" w:color="000000"/>
            </w:tcBorders>
          </w:tcPr>
          <w:p w14:paraId="7C7954B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Работа по инцидентам должна обеспечиваться дни с понедельника по пятницу с 8:00 до 20:00 по-местному (новосибирскому) времени</w:t>
            </w:r>
          </w:p>
        </w:tc>
      </w:tr>
      <w:tr w:rsidR="00393C1E" w14:paraId="7FCC1C80" w14:textId="77777777">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8AE8347"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29EEF37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Время регистрации инцидентов</w:t>
            </w:r>
          </w:p>
        </w:tc>
        <w:tc>
          <w:tcPr>
            <w:tcW w:w="4692" w:type="dxa"/>
            <w:tcBorders>
              <w:top w:val="single" w:sz="8" w:space="0" w:color="000000"/>
              <w:left w:val="single" w:sz="8" w:space="0" w:color="000000"/>
              <w:bottom w:val="single" w:sz="8" w:space="0" w:color="000000"/>
              <w:right w:val="single" w:sz="8" w:space="0" w:color="000000"/>
            </w:tcBorders>
          </w:tcPr>
          <w:p w14:paraId="4EFDF5D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более 30 минут</w:t>
            </w:r>
          </w:p>
        </w:tc>
      </w:tr>
      <w:tr w:rsidR="00393C1E" w14:paraId="7416EFF6" w14:textId="77777777">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46E68F0"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2ABCA49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Время реагирования</w:t>
            </w:r>
          </w:p>
        </w:tc>
        <w:tc>
          <w:tcPr>
            <w:tcW w:w="4692" w:type="dxa"/>
            <w:tcBorders>
              <w:top w:val="single" w:sz="8" w:space="0" w:color="000000"/>
              <w:left w:val="single" w:sz="8" w:space="0" w:color="000000"/>
              <w:bottom w:val="single" w:sz="8" w:space="0" w:color="000000"/>
              <w:right w:val="single" w:sz="8" w:space="0" w:color="000000"/>
            </w:tcBorders>
          </w:tcPr>
          <w:p w14:paraId="22021F4D"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более 1 часа</w:t>
            </w:r>
          </w:p>
          <w:p w14:paraId="4677918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w:t>
            </w:r>
          </w:p>
        </w:tc>
      </w:tr>
      <w:tr w:rsidR="00393C1E" w14:paraId="46D65407" w14:textId="77777777">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F009D3D"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459D042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Время восстановления (с момента регистрации инцидента)</w:t>
            </w:r>
          </w:p>
        </w:tc>
        <w:tc>
          <w:tcPr>
            <w:tcW w:w="4692" w:type="dxa"/>
            <w:tcBorders>
              <w:top w:val="single" w:sz="8" w:space="0" w:color="000000"/>
              <w:left w:val="single" w:sz="8" w:space="0" w:color="000000"/>
              <w:bottom w:val="single" w:sz="8" w:space="0" w:color="000000"/>
              <w:right w:val="single" w:sz="8" w:space="0" w:color="000000"/>
            </w:tcBorders>
          </w:tcPr>
          <w:p w14:paraId="33B52196"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более 4 часов при удаленном восстановлении (путем удаленного доступа к Системе (оборудованию) посредством протоколов терминального доступа)</w:t>
            </w:r>
          </w:p>
        </w:tc>
      </w:tr>
      <w:tr w:rsidR="00393C1E" w14:paraId="6BC43160" w14:textId="77777777">
        <w:trPr>
          <w:trHeight w:val="420"/>
        </w:trPr>
        <w:tc>
          <w:tcPr>
            <w:tcW w:w="1656" w:type="dxa"/>
            <w:vMerge w:val="restart"/>
            <w:tcBorders>
              <w:top w:val="single" w:sz="8" w:space="0" w:color="000000"/>
              <w:left w:val="single" w:sz="8" w:space="0" w:color="000000"/>
              <w:bottom w:val="single" w:sz="8" w:space="0" w:color="000000"/>
              <w:right w:val="single" w:sz="8" w:space="0" w:color="000000"/>
            </w:tcBorders>
          </w:tcPr>
          <w:p w14:paraId="276276E6" w14:textId="77777777" w:rsidR="00393C1E" w:rsidRDefault="007447EE">
            <w:pPr>
              <w:widowControl w:val="0"/>
              <w:ind w:firstLine="0"/>
              <w:jc w:val="center"/>
              <w:rPr>
                <w:rFonts w:eastAsia="Times New Roman" w:cs="Times New Roman"/>
                <w:szCs w:val="24"/>
                <w:lang w:eastAsia="ru-RU"/>
              </w:rPr>
            </w:pPr>
            <w:r>
              <w:rPr>
                <w:rFonts w:eastAsia="Times New Roman" w:cs="Times New Roman"/>
                <w:szCs w:val="24"/>
                <w:lang w:eastAsia="ru-RU"/>
              </w:rPr>
              <w:t>Средний</w:t>
            </w:r>
          </w:p>
        </w:tc>
        <w:tc>
          <w:tcPr>
            <w:tcW w:w="3553" w:type="dxa"/>
            <w:tcBorders>
              <w:top w:val="single" w:sz="8" w:space="0" w:color="000000"/>
              <w:left w:val="single" w:sz="8" w:space="0" w:color="000000"/>
              <w:bottom w:val="single" w:sz="8" w:space="0" w:color="000000"/>
              <w:right w:val="single" w:sz="8" w:space="0" w:color="000000"/>
            </w:tcBorders>
          </w:tcPr>
          <w:p w14:paraId="07780DAE"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Режим приема запросов</w:t>
            </w:r>
          </w:p>
        </w:tc>
        <w:tc>
          <w:tcPr>
            <w:tcW w:w="4692" w:type="dxa"/>
            <w:tcBorders>
              <w:top w:val="single" w:sz="8" w:space="0" w:color="000000"/>
              <w:left w:val="single" w:sz="8" w:space="0" w:color="000000"/>
              <w:bottom w:val="single" w:sz="8" w:space="0" w:color="000000"/>
              <w:right w:val="single" w:sz="8" w:space="0" w:color="000000"/>
            </w:tcBorders>
          </w:tcPr>
          <w:p w14:paraId="23B18190"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Не менее 12 часов в сутки, 5 </w:t>
            </w:r>
            <w:r>
              <w:rPr>
                <w:rFonts w:eastAsia="Times New Roman" w:cs="Times New Roman"/>
                <w:szCs w:val="24"/>
                <w:lang w:eastAsia="ar-SA"/>
              </w:rPr>
              <w:t>(Пять)</w:t>
            </w:r>
            <w:r>
              <w:rPr>
                <w:rFonts w:eastAsia="Times New Roman" w:cs="Times New Roman"/>
                <w:szCs w:val="24"/>
                <w:lang w:eastAsia="ru-RU"/>
              </w:rPr>
              <w:t xml:space="preserve"> дней в неделю, по рабочим дням, не позднее 20:00 </w:t>
            </w:r>
            <w:proofErr w:type="gramStart"/>
            <w:r>
              <w:rPr>
                <w:rFonts w:eastAsia="Times New Roman" w:cs="Times New Roman"/>
                <w:szCs w:val="24"/>
                <w:lang w:eastAsia="ru-RU"/>
              </w:rPr>
              <w:t>по местному</w:t>
            </w:r>
            <w:proofErr w:type="gramEnd"/>
            <w:r>
              <w:rPr>
                <w:rFonts w:eastAsia="Times New Roman" w:cs="Times New Roman"/>
                <w:szCs w:val="24"/>
                <w:lang w:eastAsia="ru-RU"/>
              </w:rPr>
              <w:t xml:space="preserve"> (новосибирскому) времени</w:t>
            </w:r>
          </w:p>
        </w:tc>
      </w:tr>
      <w:tr w:rsidR="00393C1E" w14:paraId="2A9DC763" w14:textId="77777777">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0A71554"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04EA0F43"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Режим обслуживания</w:t>
            </w:r>
          </w:p>
        </w:tc>
        <w:tc>
          <w:tcPr>
            <w:tcW w:w="4692" w:type="dxa"/>
            <w:tcBorders>
              <w:top w:val="single" w:sz="8" w:space="0" w:color="000000"/>
              <w:left w:val="single" w:sz="8" w:space="0" w:color="000000"/>
              <w:bottom w:val="single" w:sz="8" w:space="0" w:color="000000"/>
              <w:right w:val="single" w:sz="8" w:space="0" w:color="000000"/>
            </w:tcBorders>
          </w:tcPr>
          <w:p w14:paraId="2258255B"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Работа по запросам должна обеспечиваться в рабочие дни рабочие часы (с 9:00 до 20:00) </w:t>
            </w:r>
            <w:proofErr w:type="gramStart"/>
            <w:r>
              <w:rPr>
                <w:rFonts w:eastAsia="Times New Roman" w:cs="Times New Roman"/>
                <w:szCs w:val="24"/>
                <w:lang w:eastAsia="ru-RU"/>
              </w:rPr>
              <w:t>по местному</w:t>
            </w:r>
            <w:proofErr w:type="gramEnd"/>
            <w:r>
              <w:rPr>
                <w:rFonts w:eastAsia="Times New Roman" w:cs="Times New Roman"/>
                <w:szCs w:val="24"/>
                <w:lang w:eastAsia="ru-RU"/>
              </w:rPr>
              <w:t xml:space="preserve"> (новосибирскому) времени</w:t>
            </w:r>
          </w:p>
        </w:tc>
      </w:tr>
      <w:tr w:rsidR="00393C1E" w14:paraId="66CABCE2" w14:textId="77777777">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1F6E4B4"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77B088A8"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Время регистрации инцидентов/запросов</w:t>
            </w:r>
          </w:p>
        </w:tc>
        <w:tc>
          <w:tcPr>
            <w:tcW w:w="4692" w:type="dxa"/>
            <w:tcBorders>
              <w:top w:val="single" w:sz="8" w:space="0" w:color="000000"/>
              <w:left w:val="single" w:sz="8" w:space="0" w:color="000000"/>
              <w:bottom w:val="single" w:sz="8" w:space="0" w:color="000000"/>
              <w:right w:val="single" w:sz="8" w:space="0" w:color="000000"/>
            </w:tcBorders>
          </w:tcPr>
          <w:p w14:paraId="4A7788DF"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более 45 минут</w:t>
            </w:r>
          </w:p>
        </w:tc>
      </w:tr>
      <w:tr w:rsidR="00393C1E" w14:paraId="1A0B2BA4" w14:textId="77777777">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ABD1D32"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1415BAA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Время реагирования </w:t>
            </w:r>
          </w:p>
        </w:tc>
        <w:tc>
          <w:tcPr>
            <w:tcW w:w="4692" w:type="dxa"/>
            <w:tcBorders>
              <w:top w:val="single" w:sz="8" w:space="0" w:color="000000"/>
              <w:left w:val="single" w:sz="8" w:space="0" w:color="000000"/>
              <w:bottom w:val="single" w:sz="8" w:space="0" w:color="000000"/>
              <w:right w:val="single" w:sz="8" w:space="0" w:color="000000"/>
            </w:tcBorders>
          </w:tcPr>
          <w:p w14:paraId="20A5F741"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 xml:space="preserve">Не более 4 рабочих часов </w:t>
            </w:r>
          </w:p>
        </w:tc>
      </w:tr>
      <w:tr w:rsidR="00393C1E" w14:paraId="70CB8242" w14:textId="77777777">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99600CE" w14:textId="77777777" w:rsidR="00393C1E" w:rsidRDefault="00393C1E">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4AA9AA97"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Время восстановления (с момента регистрации инцидента/запроса)</w:t>
            </w:r>
          </w:p>
        </w:tc>
        <w:tc>
          <w:tcPr>
            <w:tcW w:w="4692" w:type="dxa"/>
            <w:tcBorders>
              <w:top w:val="single" w:sz="8" w:space="0" w:color="000000"/>
              <w:left w:val="single" w:sz="8" w:space="0" w:color="000000"/>
              <w:bottom w:val="single" w:sz="8" w:space="0" w:color="000000"/>
              <w:right w:val="single" w:sz="8" w:space="0" w:color="000000"/>
            </w:tcBorders>
          </w:tcPr>
          <w:p w14:paraId="6A022ED5" w14:textId="77777777" w:rsidR="00393C1E" w:rsidRDefault="007447EE">
            <w:pPr>
              <w:widowControl w:val="0"/>
              <w:ind w:firstLine="0"/>
              <w:rPr>
                <w:rFonts w:eastAsia="Times New Roman" w:cs="Times New Roman"/>
                <w:szCs w:val="24"/>
                <w:lang w:eastAsia="ru-RU"/>
              </w:rPr>
            </w:pPr>
            <w:r>
              <w:rPr>
                <w:rFonts w:eastAsia="Times New Roman" w:cs="Times New Roman"/>
                <w:szCs w:val="24"/>
                <w:lang w:eastAsia="ru-RU"/>
              </w:rPr>
              <w:t>Не более 48 рабочих часов</w:t>
            </w:r>
          </w:p>
        </w:tc>
      </w:tr>
    </w:tbl>
    <w:p w14:paraId="4A5118DC" w14:textId="77777777" w:rsidR="00393C1E" w:rsidRDefault="007447EE">
      <w:pPr>
        <w:rPr>
          <w:rFonts w:eastAsia="Times New Roman" w:cs="Times New Roman"/>
          <w:szCs w:val="24"/>
          <w:lang w:eastAsia="ru-RU"/>
        </w:rPr>
      </w:pPr>
      <w:r>
        <w:rPr>
          <w:rFonts w:eastAsia="Times New Roman" w:cs="Times New Roman"/>
          <w:szCs w:val="24"/>
          <w:lang w:eastAsia="ru-RU"/>
        </w:rPr>
        <w:t> </w:t>
      </w:r>
    </w:p>
    <w:p w14:paraId="24338591" w14:textId="77777777" w:rsidR="00393C1E" w:rsidRDefault="007447EE">
      <w:pPr>
        <w:numPr>
          <w:ilvl w:val="1"/>
          <w:numId w:val="48"/>
        </w:numPr>
        <w:tabs>
          <w:tab w:val="left" w:pos="993"/>
        </w:tabs>
        <w:ind w:left="0" w:firstLine="709"/>
        <w:contextualSpacing/>
        <w:rPr>
          <w:rFonts w:eastAsia="Calibri" w:cs="Times New Roman"/>
          <w:szCs w:val="24"/>
        </w:rPr>
      </w:pPr>
      <w:r>
        <w:rPr>
          <w:rFonts w:eastAsia="Calibri" w:cs="Times New Roman"/>
          <w:szCs w:val="24"/>
        </w:rPr>
        <w:t xml:space="preserve">Функциональный заказчик, Заказчик может запросить изменение приоритета Запросы на обслуживание или уровня вмешательства по электронной почте, посредством СУЗ Исполнителя или чатов оперативного взаимодействия. </w:t>
      </w:r>
    </w:p>
    <w:p w14:paraId="6797D6C0" w14:textId="77777777" w:rsidR="00393C1E" w:rsidRDefault="007447EE">
      <w:pPr>
        <w:ind w:firstLine="505"/>
        <w:contextualSpacing/>
        <w:rPr>
          <w:rFonts w:eastAsia="Calibri" w:cs="Times New Roman"/>
          <w:szCs w:val="24"/>
        </w:rPr>
      </w:pPr>
      <w:r>
        <w:rPr>
          <w:rFonts w:eastAsia="Calibri" w:cs="Times New Roman"/>
          <w:szCs w:val="24"/>
        </w:rPr>
        <w:t>4.4. Время выполнения запроса рассчитывается как суммарное время, затраченное Исполнителем на все виды запросов в статусах «Открыт», «В работе», «На анализе».</w:t>
      </w:r>
    </w:p>
    <w:p w14:paraId="4716841A" w14:textId="77777777" w:rsidR="00393C1E" w:rsidRDefault="007447EE">
      <w:pPr>
        <w:ind w:firstLine="505"/>
        <w:contextualSpacing/>
        <w:rPr>
          <w:rFonts w:eastAsia="Calibri" w:cs="Times New Roman"/>
          <w:szCs w:val="24"/>
        </w:rPr>
      </w:pPr>
      <w:r>
        <w:rPr>
          <w:rFonts w:eastAsia="Calibri" w:cs="Times New Roman"/>
          <w:szCs w:val="24"/>
        </w:rPr>
        <w:lastRenderedPageBreak/>
        <w:t xml:space="preserve">4.5. В расчетное время решения запроса не включается время нахождения запроса в статусах «Запрос данных», </w:t>
      </w:r>
      <w:r>
        <w:t>«Запрос данных во внешних сервисах»,</w:t>
      </w:r>
      <w:r>
        <w:rPr>
          <w:rFonts w:cs="Times New Roman"/>
          <w:szCs w:val="24"/>
        </w:rPr>
        <w:t xml:space="preserve"> </w:t>
      </w:r>
      <w:r>
        <w:rPr>
          <w:rFonts w:eastAsia="Calibri" w:cs="Times New Roman"/>
          <w:szCs w:val="24"/>
        </w:rPr>
        <w:t>«Реализован» и «Приемка», «Отложен».</w:t>
      </w:r>
    </w:p>
    <w:p w14:paraId="45D6B90E" w14:textId="77777777" w:rsidR="00393C1E" w:rsidRDefault="00393C1E">
      <w:pPr>
        <w:ind w:firstLine="505"/>
        <w:contextualSpacing/>
        <w:rPr>
          <w:rFonts w:eastAsia="Calibri" w:cs="Times New Roman"/>
          <w:szCs w:val="24"/>
        </w:rPr>
      </w:pPr>
    </w:p>
    <w:p w14:paraId="59861F3B" w14:textId="77777777" w:rsidR="00393C1E" w:rsidRDefault="007447EE">
      <w:pPr>
        <w:keepNext/>
        <w:ind w:left="505"/>
        <w:contextualSpacing/>
        <w:rPr>
          <w:rFonts w:eastAsia="Calibri" w:cs="Times New Roman"/>
          <w:b/>
          <w:szCs w:val="24"/>
        </w:rPr>
      </w:pPr>
      <w:r>
        <w:rPr>
          <w:rFonts w:eastAsia="Calibri" w:cs="Times New Roman"/>
          <w:b/>
          <w:szCs w:val="24"/>
        </w:rPr>
        <w:t>5. Работа в СУЗ</w:t>
      </w:r>
    </w:p>
    <w:p w14:paraId="09690FC6" w14:textId="77777777" w:rsidR="00393C1E" w:rsidRDefault="00393C1E">
      <w:pPr>
        <w:keepNext/>
        <w:ind w:firstLine="505"/>
        <w:contextualSpacing/>
        <w:rPr>
          <w:rFonts w:eastAsia="Calibri" w:cs="Times New Roman"/>
          <w:b/>
          <w:szCs w:val="24"/>
        </w:rPr>
      </w:pPr>
    </w:p>
    <w:p w14:paraId="1E8EE3A4" w14:textId="77777777" w:rsidR="00393C1E" w:rsidRDefault="007447EE">
      <w:pPr>
        <w:numPr>
          <w:ilvl w:val="1"/>
          <w:numId w:val="40"/>
        </w:numPr>
        <w:ind w:left="0" w:firstLine="709"/>
        <w:contextualSpacing/>
        <w:rPr>
          <w:rFonts w:eastAsia="Calibri" w:cs="Times New Roman"/>
          <w:b/>
          <w:szCs w:val="24"/>
        </w:rPr>
      </w:pPr>
      <w:r>
        <w:rPr>
          <w:rFonts w:eastAsia="Calibri" w:cs="Times New Roman"/>
          <w:b/>
          <w:szCs w:val="24"/>
        </w:rPr>
        <w:t>Регистрация сотрудников Заказчика, Функционального заказчика в СУЗ</w:t>
      </w:r>
    </w:p>
    <w:p w14:paraId="6ABFD3B5" w14:textId="77777777" w:rsidR="00393C1E" w:rsidRDefault="007447EE">
      <w:pPr>
        <w:numPr>
          <w:ilvl w:val="2"/>
          <w:numId w:val="40"/>
        </w:numPr>
        <w:ind w:left="0" w:firstLine="709"/>
        <w:contextualSpacing/>
        <w:rPr>
          <w:rFonts w:eastAsia="Calibri" w:cs="Times New Roman"/>
          <w:szCs w:val="24"/>
        </w:rPr>
      </w:pPr>
      <w:r>
        <w:rPr>
          <w:rFonts w:eastAsia="Calibri" w:cs="Times New Roman"/>
          <w:szCs w:val="24"/>
        </w:rPr>
        <w:t>Регистрация сотрудников Заказчика, Функционального заказчика в СУЗ осуществляется специалистом службы ТП на основании запроса от ответственного лица, направленного на адрес электронной почты службы ТП: Исполнителя с указанием следующих данных:</w:t>
      </w:r>
    </w:p>
    <w:p w14:paraId="5C29AB62" w14:textId="77777777" w:rsidR="00393C1E" w:rsidRDefault="007447EE">
      <w:pPr>
        <w:contextualSpacing/>
        <w:rPr>
          <w:rFonts w:eastAsia="Calibri" w:cs="Times New Roman"/>
          <w:szCs w:val="24"/>
        </w:rPr>
      </w:pPr>
      <w:r>
        <w:rPr>
          <w:rFonts w:eastAsia="Calibri" w:cs="Times New Roman"/>
          <w:szCs w:val="24"/>
        </w:rPr>
        <w:t>- наименование организации,</w:t>
      </w:r>
    </w:p>
    <w:p w14:paraId="45A0A645" w14:textId="77777777" w:rsidR="00393C1E" w:rsidRDefault="007447EE">
      <w:pPr>
        <w:contextualSpacing/>
        <w:rPr>
          <w:rFonts w:eastAsia="Calibri" w:cs="Times New Roman"/>
          <w:szCs w:val="24"/>
        </w:rPr>
      </w:pPr>
      <w:r>
        <w:rPr>
          <w:rFonts w:eastAsia="Calibri" w:cs="Times New Roman"/>
          <w:szCs w:val="24"/>
        </w:rPr>
        <w:t>- ФИО сотрудника - инициатора;</w:t>
      </w:r>
    </w:p>
    <w:p w14:paraId="3F176C79" w14:textId="77777777" w:rsidR="00393C1E" w:rsidRDefault="007447EE">
      <w:pPr>
        <w:contextualSpacing/>
        <w:rPr>
          <w:rFonts w:eastAsia="Calibri" w:cs="Times New Roman"/>
          <w:szCs w:val="24"/>
        </w:rPr>
      </w:pPr>
      <w:r>
        <w:rPr>
          <w:rFonts w:eastAsia="Calibri" w:cs="Times New Roman"/>
          <w:szCs w:val="24"/>
        </w:rPr>
        <w:t>- должность сотрудника - инициатора;</w:t>
      </w:r>
    </w:p>
    <w:p w14:paraId="00A93BC5" w14:textId="77777777" w:rsidR="00393C1E" w:rsidRDefault="007447EE">
      <w:pPr>
        <w:contextualSpacing/>
        <w:rPr>
          <w:rFonts w:eastAsia="Calibri" w:cs="Times New Roman"/>
          <w:szCs w:val="24"/>
        </w:rPr>
      </w:pPr>
      <w:r>
        <w:rPr>
          <w:rFonts w:eastAsia="Calibri" w:cs="Times New Roman"/>
          <w:szCs w:val="24"/>
        </w:rPr>
        <w:t>- контактный телефон сотрудника - инициатора;</w:t>
      </w:r>
    </w:p>
    <w:p w14:paraId="7766B7ED" w14:textId="77777777" w:rsidR="00393C1E" w:rsidRDefault="007447EE">
      <w:pPr>
        <w:contextualSpacing/>
        <w:rPr>
          <w:rFonts w:eastAsia="Calibri" w:cs="Times New Roman"/>
          <w:szCs w:val="24"/>
        </w:rPr>
      </w:pPr>
      <w:r>
        <w:rPr>
          <w:rFonts w:eastAsia="Calibri" w:cs="Times New Roman"/>
          <w:szCs w:val="24"/>
        </w:rPr>
        <w:t>- адрес электронной почты сотрудника - инициатора.</w:t>
      </w:r>
    </w:p>
    <w:p w14:paraId="3AAAE441" w14:textId="77777777" w:rsidR="00393C1E" w:rsidRDefault="007447EE">
      <w:pPr>
        <w:numPr>
          <w:ilvl w:val="2"/>
          <w:numId w:val="40"/>
        </w:numPr>
        <w:ind w:left="0" w:firstLine="709"/>
        <w:contextualSpacing/>
        <w:rPr>
          <w:rFonts w:eastAsia="Calibri" w:cs="Times New Roman"/>
          <w:szCs w:val="24"/>
        </w:rPr>
      </w:pPr>
      <w:r>
        <w:rPr>
          <w:rFonts w:eastAsia="Calibri" w:cs="Times New Roman"/>
          <w:szCs w:val="24"/>
        </w:rPr>
        <w:t>После регистрации сотрудника в СУЗ специалист службы ТП направляет логин и пароль электронным письмом на адрес, указанный в запросе на регистрацию.</w:t>
      </w:r>
    </w:p>
    <w:p w14:paraId="490358DF" w14:textId="77777777" w:rsidR="00393C1E" w:rsidRDefault="007447EE">
      <w:pPr>
        <w:numPr>
          <w:ilvl w:val="1"/>
          <w:numId w:val="40"/>
        </w:numPr>
        <w:ind w:left="0" w:firstLine="709"/>
        <w:contextualSpacing/>
        <w:rPr>
          <w:rFonts w:eastAsia="Calibri" w:cs="Times New Roman"/>
          <w:b/>
          <w:szCs w:val="24"/>
        </w:rPr>
      </w:pPr>
      <w:r>
        <w:rPr>
          <w:rFonts w:eastAsia="Calibri" w:cs="Times New Roman"/>
          <w:b/>
          <w:szCs w:val="24"/>
        </w:rPr>
        <w:t>Изменение регистрационных данных</w:t>
      </w:r>
    </w:p>
    <w:p w14:paraId="207532E3" w14:textId="77777777" w:rsidR="00393C1E" w:rsidRDefault="007447EE">
      <w:pPr>
        <w:numPr>
          <w:ilvl w:val="0"/>
          <w:numId w:val="41"/>
        </w:numPr>
        <w:ind w:left="0" w:firstLine="709"/>
        <w:contextualSpacing/>
        <w:rPr>
          <w:rFonts w:eastAsia="Calibri" w:cs="Times New Roman"/>
          <w:szCs w:val="24"/>
        </w:rPr>
      </w:pPr>
      <w:r>
        <w:rPr>
          <w:rFonts w:eastAsia="Calibri" w:cs="Times New Roman"/>
          <w:szCs w:val="24"/>
        </w:rPr>
        <w:t>Для внесения изменений в регистрационные данные сотрудника, добровольной блокировки или разблокировки его учетной записи, инициатору обращения или ответственному лицу со стороны Заказчика, Функционального заказчика необходимо направить соответствующее письмо на адрес электронной почты Исполнителя.</w:t>
      </w:r>
    </w:p>
    <w:p w14:paraId="4B2DFA11" w14:textId="77777777" w:rsidR="00393C1E" w:rsidRDefault="007447EE">
      <w:pPr>
        <w:numPr>
          <w:ilvl w:val="1"/>
          <w:numId w:val="40"/>
        </w:numPr>
        <w:ind w:left="0" w:firstLine="709"/>
        <w:contextualSpacing/>
        <w:rPr>
          <w:rFonts w:eastAsia="Calibri" w:cs="Times New Roman"/>
          <w:b/>
          <w:szCs w:val="24"/>
        </w:rPr>
      </w:pPr>
      <w:r>
        <w:rPr>
          <w:rFonts w:eastAsia="Calibri" w:cs="Times New Roman"/>
          <w:b/>
          <w:szCs w:val="24"/>
        </w:rPr>
        <w:t>Принудительная блокировка учетной записи</w:t>
      </w:r>
    </w:p>
    <w:p w14:paraId="3DDF4295" w14:textId="77777777" w:rsidR="00393C1E" w:rsidRDefault="007447EE">
      <w:pPr>
        <w:numPr>
          <w:ilvl w:val="0"/>
          <w:numId w:val="42"/>
        </w:numPr>
        <w:ind w:left="0" w:firstLine="709"/>
        <w:contextualSpacing/>
        <w:rPr>
          <w:rFonts w:eastAsia="Calibri" w:cs="Times New Roman"/>
          <w:szCs w:val="24"/>
        </w:rPr>
      </w:pPr>
      <w:r>
        <w:rPr>
          <w:rFonts w:eastAsia="Calibri" w:cs="Times New Roman"/>
          <w:szCs w:val="24"/>
        </w:rPr>
        <w:t>В случаях нарушения правил работы в СУЗ (использования нецензурных и жаргонных слов, выражений, оскорбляющих участников взаимодействия, использования запросов для непредусмотренных настоящим Регламентом действий и т.п.), а также в случае отсутствия активности учетной записи в течение одного года, специалисты службы ТП могут осуществить принудительную блокировку учетной записи, предварительно уведомив Рабочую группу и сотрудника Заказчика, Функционального заказчика по электронной почте, указанной в регистрационных данных, о причинах блокировки.</w:t>
      </w:r>
    </w:p>
    <w:p w14:paraId="390A10E4" w14:textId="77777777" w:rsidR="00393C1E" w:rsidRDefault="007447EE">
      <w:pPr>
        <w:numPr>
          <w:ilvl w:val="0"/>
          <w:numId w:val="42"/>
        </w:numPr>
        <w:ind w:left="0" w:firstLine="709"/>
        <w:contextualSpacing/>
        <w:rPr>
          <w:rFonts w:eastAsia="Calibri" w:cs="Times New Roman"/>
          <w:szCs w:val="24"/>
        </w:rPr>
      </w:pPr>
      <w:bookmarkStart w:id="81" w:name="_Hlk34138366"/>
      <w:r>
        <w:rPr>
          <w:rFonts w:eastAsia="Calibri" w:cs="Times New Roman"/>
          <w:szCs w:val="24"/>
        </w:rPr>
        <w:t>Процесс снятия блокировки с учетной записи осуществляется по запросу Заказчика, с указанием причин снятия блокировки.</w:t>
      </w:r>
      <w:bookmarkEnd w:id="81"/>
    </w:p>
    <w:p w14:paraId="5236CE99" w14:textId="77777777" w:rsidR="00393C1E" w:rsidRDefault="007447EE">
      <w:pPr>
        <w:numPr>
          <w:ilvl w:val="1"/>
          <w:numId w:val="40"/>
        </w:numPr>
        <w:ind w:left="0" w:firstLine="709"/>
        <w:contextualSpacing/>
        <w:rPr>
          <w:rFonts w:eastAsia="Calibri" w:cs="Times New Roman"/>
          <w:b/>
          <w:szCs w:val="24"/>
        </w:rPr>
      </w:pPr>
      <w:r>
        <w:rPr>
          <w:rFonts w:eastAsia="Calibri" w:cs="Times New Roman"/>
          <w:b/>
          <w:szCs w:val="24"/>
        </w:rPr>
        <w:t>Идентификация сотрудников Заказчика, Функционального заказчика.</w:t>
      </w:r>
    </w:p>
    <w:p w14:paraId="1BA0A045" w14:textId="77777777" w:rsidR="00393C1E" w:rsidRDefault="007447EE">
      <w:pPr>
        <w:numPr>
          <w:ilvl w:val="0"/>
          <w:numId w:val="43"/>
        </w:numPr>
        <w:ind w:left="0" w:firstLine="709"/>
        <w:contextualSpacing/>
        <w:rPr>
          <w:rFonts w:eastAsia="Calibri" w:cs="Times New Roman"/>
          <w:szCs w:val="24"/>
        </w:rPr>
      </w:pPr>
      <w:r>
        <w:rPr>
          <w:rFonts w:eastAsia="Calibri" w:cs="Times New Roman"/>
          <w:szCs w:val="24"/>
        </w:rPr>
        <w:t xml:space="preserve">При подаче запроса на ТП через СУЗ идентификация сотрудников Заказчика, Функционального заказчика и Провайдера производится в соответствии с учетными данными авторизовавшегося в системе пользователя. </w:t>
      </w:r>
    </w:p>
    <w:p w14:paraId="7C3144FD" w14:textId="77777777" w:rsidR="00393C1E" w:rsidRDefault="007447EE">
      <w:pPr>
        <w:numPr>
          <w:ilvl w:val="0"/>
          <w:numId w:val="43"/>
        </w:numPr>
        <w:ind w:left="0" w:firstLine="709"/>
        <w:contextualSpacing/>
        <w:rPr>
          <w:rFonts w:eastAsia="Calibri" w:cs="Times New Roman"/>
          <w:szCs w:val="24"/>
        </w:rPr>
      </w:pPr>
      <w:r>
        <w:rPr>
          <w:rFonts w:eastAsia="Calibri" w:cs="Times New Roman"/>
          <w:szCs w:val="24"/>
        </w:rPr>
        <w:t>При заведении запроса в СУЗ на основе телефонного или письменного обращения, в качестве инициатора обращения указывается ответственное лицо со стороны Заказчика или Функционального заказчика, инициатор указывается в тексте запроса. Список ответственных приведен в приложении 1 Регламента. Исполнитель, в свою очередь, должен уведомить инициатора о присвоенном номере и приоритете созданного запроса в режиме диалога или постфактум, посредством электронной почты, телефонного звонка или других средств связи.</w:t>
      </w:r>
    </w:p>
    <w:p w14:paraId="09309A85" w14:textId="77777777" w:rsidR="00393C1E" w:rsidRDefault="007447EE">
      <w:pPr>
        <w:keepNext/>
        <w:numPr>
          <w:ilvl w:val="1"/>
          <w:numId w:val="40"/>
        </w:numPr>
        <w:ind w:left="0" w:firstLine="709"/>
        <w:contextualSpacing/>
        <w:rPr>
          <w:rFonts w:eastAsia="Calibri" w:cs="Times New Roman"/>
          <w:b/>
          <w:szCs w:val="24"/>
        </w:rPr>
      </w:pPr>
      <w:bookmarkStart w:id="82" w:name="_Ref485736859"/>
      <w:r>
        <w:rPr>
          <w:rFonts w:eastAsia="Calibri" w:cs="Times New Roman"/>
          <w:b/>
          <w:szCs w:val="24"/>
        </w:rPr>
        <w:t xml:space="preserve">Правила оформления запросов на ТП через </w:t>
      </w:r>
      <w:bookmarkEnd w:id="82"/>
      <w:r>
        <w:rPr>
          <w:rFonts w:eastAsia="Calibri" w:cs="Times New Roman"/>
          <w:b/>
          <w:szCs w:val="24"/>
        </w:rPr>
        <w:t>СУЗ</w:t>
      </w:r>
    </w:p>
    <w:p w14:paraId="28A4967E" w14:textId="77777777" w:rsidR="00393C1E" w:rsidRDefault="007447EE">
      <w:pPr>
        <w:numPr>
          <w:ilvl w:val="0"/>
          <w:numId w:val="44"/>
        </w:numPr>
        <w:ind w:left="0" w:firstLine="709"/>
        <w:contextualSpacing/>
        <w:rPr>
          <w:rFonts w:eastAsia="Calibri" w:cs="Times New Roman"/>
          <w:szCs w:val="24"/>
        </w:rPr>
      </w:pPr>
      <w:r>
        <w:rPr>
          <w:rFonts w:eastAsia="Calibri" w:cs="Times New Roman"/>
          <w:szCs w:val="24"/>
        </w:rPr>
        <w:t xml:space="preserve">Запрос обязательно должен содержать: </w:t>
      </w:r>
    </w:p>
    <w:p w14:paraId="4D2E1FC3" w14:textId="77777777" w:rsidR="00393C1E" w:rsidRDefault="007447EE">
      <w:pPr>
        <w:contextualSpacing/>
        <w:rPr>
          <w:rFonts w:eastAsia="Calibri" w:cs="Times New Roman"/>
          <w:szCs w:val="24"/>
        </w:rPr>
      </w:pPr>
      <w:r>
        <w:rPr>
          <w:rFonts w:eastAsia="Calibri" w:cs="Times New Roman"/>
          <w:szCs w:val="24"/>
        </w:rPr>
        <w:t xml:space="preserve">- ФИО Инициатора обращения; </w:t>
      </w:r>
    </w:p>
    <w:p w14:paraId="7D855A52" w14:textId="77777777" w:rsidR="00393C1E" w:rsidRDefault="007447EE">
      <w:pPr>
        <w:contextualSpacing/>
        <w:rPr>
          <w:rFonts w:eastAsia="Calibri" w:cs="Times New Roman"/>
          <w:szCs w:val="24"/>
        </w:rPr>
      </w:pPr>
      <w:r>
        <w:rPr>
          <w:rFonts w:eastAsia="Calibri" w:cs="Times New Roman"/>
          <w:szCs w:val="24"/>
        </w:rPr>
        <w:t>- контактные данные инициатора;</w:t>
      </w:r>
    </w:p>
    <w:p w14:paraId="7FE6FDDC" w14:textId="77777777" w:rsidR="00393C1E" w:rsidRDefault="007447EE">
      <w:pPr>
        <w:contextualSpacing/>
        <w:rPr>
          <w:rFonts w:eastAsia="Calibri" w:cs="Times New Roman"/>
          <w:szCs w:val="24"/>
        </w:rPr>
      </w:pPr>
      <w:r>
        <w:rPr>
          <w:rFonts w:eastAsia="Calibri" w:cs="Times New Roman"/>
          <w:szCs w:val="24"/>
        </w:rPr>
        <w:t>- наименование организации инициатора;</w:t>
      </w:r>
    </w:p>
    <w:p w14:paraId="5BA5EDB6" w14:textId="77777777" w:rsidR="00393C1E" w:rsidRDefault="007447EE">
      <w:pPr>
        <w:contextualSpacing/>
        <w:rPr>
          <w:rFonts w:eastAsia="Calibri" w:cs="Times New Roman"/>
          <w:szCs w:val="24"/>
        </w:rPr>
      </w:pPr>
      <w:r>
        <w:rPr>
          <w:rFonts w:eastAsia="Calibri" w:cs="Times New Roman"/>
          <w:szCs w:val="24"/>
        </w:rPr>
        <w:t>- наименование Компонента ЕГИСЗ НСО или Сервиса интеграции, по которому необходимо сопровождение;</w:t>
      </w:r>
    </w:p>
    <w:p w14:paraId="079D44A6" w14:textId="77777777" w:rsidR="00393C1E" w:rsidRDefault="007447EE">
      <w:pPr>
        <w:contextualSpacing/>
        <w:rPr>
          <w:rFonts w:eastAsia="Calibri" w:cs="Times New Roman"/>
          <w:szCs w:val="24"/>
        </w:rPr>
      </w:pPr>
      <w:r>
        <w:rPr>
          <w:rFonts w:eastAsia="Calibri" w:cs="Times New Roman"/>
          <w:szCs w:val="24"/>
        </w:rPr>
        <w:t>- описание проблемы.</w:t>
      </w:r>
    </w:p>
    <w:p w14:paraId="375F4C80" w14:textId="77777777" w:rsidR="00393C1E" w:rsidRDefault="007447EE">
      <w:pPr>
        <w:numPr>
          <w:ilvl w:val="0"/>
          <w:numId w:val="44"/>
        </w:numPr>
        <w:ind w:left="0" w:firstLine="709"/>
        <w:contextualSpacing/>
        <w:rPr>
          <w:rFonts w:eastAsia="Calibri" w:cs="Times New Roman"/>
          <w:szCs w:val="24"/>
        </w:rPr>
      </w:pPr>
      <w:r>
        <w:rPr>
          <w:rFonts w:eastAsia="Calibri" w:cs="Times New Roman"/>
          <w:szCs w:val="24"/>
        </w:rPr>
        <w:lastRenderedPageBreak/>
        <w:t>При регистрации запроса необходимо придерживаться инструкции подачи запросов через СУЗ (см. приложение 1 Регламента).</w:t>
      </w:r>
    </w:p>
    <w:p w14:paraId="5E06AD2E" w14:textId="77777777" w:rsidR="00393C1E" w:rsidRDefault="007447EE">
      <w:pPr>
        <w:numPr>
          <w:ilvl w:val="0"/>
          <w:numId w:val="44"/>
        </w:numPr>
        <w:ind w:left="0" w:firstLine="709"/>
        <w:contextualSpacing/>
        <w:rPr>
          <w:rFonts w:eastAsia="Calibri" w:cs="Times New Roman"/>
          <w:szCs w:val="24"/>
        </w:rPr>
      </w:pPr>
      <w:r>
        <w:rPr>
          <w:rFonts w:eastAsia="Calibri" w:cs="Times New Roman"/>
          <w:szCs w:val="24"/>
        </w:rPr>
        <w:t xml:space="preserve">Для четкой идентификации проблемы/вопроса и эффективного выполнения запроса инициатор обращения обязательно придерживается правила: одному запросу соответствует одна проблема/вопрос. </w:t>
      </w:r>
    </w:p>
    <w:p w14:paraId="412EA004" w14:textId="77777777" w:rsidR="00393C1E" w:rsidRDefault="007447EE">
      <w:pPr>
        <w:numPr>
          <w:ilvl w:val="0"/>
          <w:numId w:val="44"/>
        </w:numPr>
        <w:ind w:left="0" w:firstLine="709"/>
        <w:contextualSpacing/>
        <w:rPr>
          <w:rFonts w:eastAsia="Calibri" w:cs="Times New Roman"/>
          <w:szCs w:val="24"/>
        </w:rPr>
      </w:pPr>
      <w:r>
        <w:rPr>
          <w:rFonts w:eastAsia="Calibri" w:cs="Times New Roman"/>
          <w:szCs w:val="24"/>
        </w:rPr>
        <w:t>Инициатор обращения может добавить к запросу нормативную документацию, скриншоты и другие файлы. Приложенные документы должны дополнять описание, но не заменять полное описание возникшей проблемы.</w:t>
      </w:r>
    </w:p>
    <w:p w14:paraId="34BD9F48" w14:textId="77777777" w:rsidR="00393C1E" w:rsidRDefault="007447EE">
      <w:pPr>
        <w:numPr>
          <w:ilvl w:val="0"/>
          <w:numId w:val="44"/>
        </w:numPr>
        <w:ind w:left="0" w:firstLine="709"/>
        <w:contextualSpacing/>
        <w:rPr>
          <w:rFonts w:eastAsia="Calibri" w:cs="Times New Roman"/>
          <w:szCs w:val="24"/>
        </w:rPr>
      </w:pPr>
      <w:r>
        <w:rPr>
          <w:rFonts w:eastAsia="Calibri" w:cs="Times New Roman"/>
          <w:szCs w:val="24"/>
        </w:rPr>
        <w:t xml:space="preserve">Служба ТП присваивает каждому </w:t>
      </w:r>
      <w:proofErr w:type="spellStart"/>
      <w:r>
        <w:rPr>
          <w:rFonts w:eastAsia="Calibri" w:cs="Times New Roman"/>
          <w:szCs w:val="24"/>
        </w:rPr>
        <w:t>запросув</w:t>
      </w:r>
      <w:proofErr w:type="spellEnd"/>
      <w:r>
        <w:rPr>
          <w:rFonts w:eastAsia="Calibri" w:cs="Times New Roman"/>
          <w:szCs w:val="24"/>
        </w:rPr>
        <w:t xml:space="preserve"> уникальный регистрационный номер, номер запроса сообщается инициатору обращения.</w:t>
      </w:r>
    </w:p>
    <w:p w14:paraId="69946139" w14:textId="77777777" w:rsidR="00393C1E" w:rsidRDefault="007447EE">
      <w:pPr>
        <w:numPr>
          <w:ilvl w:val="0"/>
          <w:numId w:val="44"/>
        </w:numPr>
        <w:ind w:left="0" w:firstLine="709"/>
        <w:contextualSpacing/>
        <w:rPr>
          <w:rFonts w:eastAsia="Calibri" w:cs="Times New Roman"/>
          <w:szCs w:val="24"/>
        </w:rPr>
      </w:pPr>
      <w:r>
        <w:rPr>
          <w:rFonts w:eastAsia="Calibri" w:cs="Times New Roman"/>
          <w:szCs w:val="24"/>
        </w:rPr>
        <w:t>К запросам с приоритетом «Высокий» и «Неотложный», должен быть приложен отчет об аварийной ситуации, содержащий:</w:t>
      </w:r>
    </w:p>
    <w:p w14:paraId="7C62C043" w14:textId="77777777" w:rsidR="00393C1E" w:rsidRDefault="007447EE">
      <w:pPr>
        <w:contextualSpacing/>
        <w:rPr>
          <w:rFonts w:eastAsia="Calibri" w:cs="Times New Roman"/>
          <w:szCs w:val="24"/>
        </w:rPr>
      </w:pPr>
      <w:r>
        <w:rPr>
          <w:rFonts w:eastAsia="Calibri" w:cs="Times New Roman"/>
          <w:szCs w:val="24"/>
        </w:rPr>
        <w:t>- Наименование компонента ЕГИСЗ НСО;</w:t>
      </w:r>
    </w:p>
    <w:p w14:paraId="7376D481" w14:textId="77777777" w:rsidR="00393C1E" w:rsidRDefault="007447EE">
      <w:pPr>
        <w:contextualSpacing/>
        <w:rPr>
          <w:rFonts w:eastAsia="Calibri" w:cs="Times New Roman"/>
          <w:szCs w:val="24"/>
        </w:rPr>
      </w:pPr>
      <w:r>
        <w:rPr>
          <w:rFonts w:eastAsia="Calibri" w:cs="Times New Roman"/>
          <w:szCs w:val="24"/>
        </w:rPr>
        <w:t>- Номер запроса;</w:t>
      </w:r>
    </w:p>
    <w:p w14:paraId="30C356F8" w14:textId="77777777" w:rsidR="00393C1E" w:rsidRDefault="007447EE">
      <w:pPr>
        <w:contextualSpacing/>
        <w:rPr>
          <w:rFonts w:eastAsia="Calibri" w:cs="Times New Roman"/>
          <w:szCs w:val="24"/>
        </w:rPr>
      </w:pPr>
      <w:r>
        <w:rPr>
          <w:rFonts w:eastAsia="Calibri" w:cs="Times New Roman"/>
          <w:szCs w:val="24"/>
        </w:rPr>
        <w:t>- Дата и время возникновения проблемы;</w:t>
      </w:r>
    </w:p>
    <w:p w14:paraId="50EC368B" w14:textId="77777777" w:rsidR="00393C1E" w:rsidRDefault="007447EE">
      <w:pPr>
        <w:contextualSpacing/>
        <w:rPr>
          <w:rFonts w:eastAsia="Calibri" w:cs="Times New Roman"/>
          <w:szCs w:val="24"/>
        </w:rPr>
      </w:pPr>
      <w:r>
        <w:rPr>
          <w:rFonts w:eastAsia="Calibri" w:cs="Times New Roman"/>
          <w:szCs w:val="24"/>
        </w:rPr>
        <w:t>- Сообщение об ошибке, краткое описание;</w:t>
      </w:r>
    </w:p>
    <w:p w14:paraId="10F55328" w14:textId="77777777" w:rsidR="00393C1E" w:rsidRDefault="007447EE">
      <w:pPr>
        <w:contextualSpacing/>
        <w:rPr>
          <w:rFonts w:eastAsia="Calibri" w:cs="Times New Roman"/>
          <w:szCs w:val="24"/>
        </w:rPr>
      </w:pPr>
      <w:r>
        <w:rPr>
          <w:rFonts w:eastAsia="Calibri" w:cs="Times New Roman"/>
          <w:szCs w:val="24"/>
        </w:rPr>
        <w:t>- Время устранения проблемы;</w:t>
      </w:r>
    </w:p>
    <w:p w14:paraId="2E83E526" w14:textId="77777777" w:rsidR="00393C1E" w:rsidRDefault="007447EE">
      <w:pPr>
        <w:contextualSpacing/>
        <w:rPr>
          <w:rFonts w:eastAsia="Calibri" w:cs="Times New Roman"/>
          <w:szCs w:val="24"/>
        </w:rPr>
      </w:pPr>
      <w:bookmarkStart w:id="83" w:name="_Hlk39138899"/>
      <w:r>
        <w:rPr>
          <w:rFonts w:eastAsia="Calibri" w:cs="Times New Roman"/>
          <w:szCs w:val="24"/>
        </w:rPr>
        <w:t>- Время недоступности системы (зафиксированная продолжительность сбоя);</w:t>
      </w:r>
      <w:bookmarkEnd w:id="83"/>
    </w:p>
    <w:p w14:paraId="14FA9E73" w14:textId="77777777" w:rsidR="00393C1E" w:rsidRDefault="007447EE">
      <w:pPr>
        <w:contextualSpacing/>
        <w:rPr>
          <w:rFonts w:eastAsia="Calibri" w:cs="Times New Roman"/>
          <w:szCs w:val="24"/>
        </w:rPr>
      </w:pPr>
      <w:r>
        <w:rPr>
          <w:rFonts w:eastAsia="Calibri" w:cs="Times New Roman"/>
          <w:szCs w:val="24"/>
        </w:rPr>
        <w:t>- Тип проблемы;</w:t>
      </w:r>
    </w:p>
    <w:p w14:paraId="6D9D6BBB" w14:textId="77777777" w:rsidR="00393C1E" w:rsidRDefault="007447EE">
      <w:pPr>
        <w:contextualSpacing/>
        <w:rPr>
          <w:rFonts w:eastAsia="Calibri" w:cs="Times New Roman"/>
          <w:szCs w:val="24"/>
        </w:rPr>
      </w:pPr>
      <w:r>
        <w:rPr>
          <w:rFonts w:eastAsia="Calibri" w:cs="Times New Roman"/>
          <w:szCs w:val="24"/>
        </w:rPr>
        <w:t>- Причина возникновения инцидента;</w:t>
      </w:r>
    </w:p>
    <w:p w14:paraId="4B3AC97D" w14:textId="77777777" w:rsidR="00393C1E" w:rsidRDefault="007447EE">
      <w:pPr>
        <w:contextualSpacing/>
        <w:rPr>
          <w:rFonts w:eastAsia="Calibri" w:cs="Times New Roman"/>
          <w:szCs w:val="24"/>
        </w:rPr>
      </w:pPr>
      <w:bookmarkStart w:id="84" w:name="_Hlk34138395"/>
      <w:r>
        <w:rPr>
          <w:rFonts w:eastAsia="Calibri" w:cs="Times New Roman"/>
          <w:szCs w:val="24"/>
        </w:rPr>
        <w:t>- Метод решения.</w:t>
      </w:r>
      <w:bookmarkEnd w:id="84"/>
    </w:p>
    <w:p w14:paraId="29509142" w14:textId="77777777" w:rsidR="00393C1E" w:rsidRDefault="007447EE">
      <w:pPr>
        <w:rPr>
          <w:rFonts w:eastAsia="Calibri" w:cs="Times New Roman"/>
          <w:szCs w:val="24"/>
          <w:lang w:eastAsia="ar-SA"/>
        </w:rPr>
      </w:pPr>
      <w:r>
        <w:br w:type="page" w:clear="all"/>
      </w:r>
    </w:p>
    <w:p w14:paraId="12E16A72" w14:textId="77777777" w:rsidR="00393C1E" w:rsidRDefault="007447EE">
      <w:pPr>
        <w:ind w:right="-2"/>
        <w:contextualSpacing/>
        <w:jc w:val="right"/>
        <w:rPr>
          <w:rFonts w:eastAsia="Times New Roman" w:cs="Times New Roman"/>
          <w:szCs w:val="24"/>
        </w:rPr>
      </w:pPr>
      <w:r>
        <w:rPr>
          <w:rFonts w:eastAsia="Times New Roman" w:cs="Times New Roman"/>
          <w:szCs w:val="24"/>
        </w:rPr>
        <w:lastRenderedPageBreak/>
        <w:t xml:space="preserve">Приложение 1 к Регламенту </w:t>
      </w:r>
    </w:p>
    <w:p w14:paraId="6CBD463E" w14:textId="77777777" w:rsidR="00393C1E" w:rsidRDefault="00393C1E">
      <w:pPr>
        <w:ind w:right="-2"/>
        <w:contextualSpacing/>
        <w:jc w:val="center"/>
        <w:rPr>
          <w:rFonts w:eastAsia="Times New Roman" w:cs="Times New Roman"/>
          <w:szCs w:val="24"/>
        </w:rPr>
      </w:pPr>
    </w:p>
    <w:p w14:paraId="343CA685" w14:textId="77777777" w:rsidR="00393C1E" w:rsidRDefault="007447EE">
      <w:pPr>
        <w:ind w:right="-2"/>
        <w:contextualSpacing/>
        <w:jc w:val="center"/>
        <w:rPr>
          <w:rFonts w:eastAsia="Times New Roman" w:cs="Times New Roman"/>
          <w:b/>
          <w:szCs w:val="24"/>
        </w:rPr>
      </w:pPr>
      <w:r>
        <w:rPr>
          <w:rFonts w:eastAsia="Times New Roman" w:cs="Times New Roman"/>
          <w:b/>
          <w:szCs w:val="24"/>
        </w:rPr>
        <w:t>Инструкция подачи запроса через СУЗ</w:t>
      </w:r>
    </w:p>
    <w:p w14:paraId="15CD08AC" w14:textId="77777777" w:rsidR="00393C1E" w:rsidRDefault="00393C1E">
      <w:pPr>
        <w:ind w:right="-2"/>
        <w:contextualSpacing/>
        <w:jc w:val="center"/>
        <w:rPr>
          <w:rFonts w:eastAsia="Times New Roman" w:cs="Times New Roman"/>
          <w:szCs w:val="24"/>
        </w:rPr>
      </w:pPr>
    </w:p>
    <w:p w14:paraId="75D2657B" w14:textId="77777777" w:rsidR="00393C1E" w:rsidRDefault="007447EE">
      <w:pPr>
        <w:ind w:firstLine="426"/>
        <w:rPr>
          <w:rFonts w:eastAsia="Times New Roman" w:cs="Times New Roman"/>
          <w:szCs w:val="24"/>
          <w:lang w:eastAsia="ru-RU"/>
        </w:rPr>
      </w:pPr>
      <w:r>
        <w:rPr>
          <w:rFonts w:eastAsia="Times New Roman" w:cs="Times New Roman"/>
          <w:b/>
          <w:szCs w:val="24"/>
          <w:lang w:eastAsia="ru-RU"/>
        </w:rPr>
        <w:t>Регистрация запроса</w:t>
      </w:r>
      <w:r>
        <w:rPr>
          <w:rFonts w:eastAsia="Times New Roman" w:cs="Times New Roman"/>
          <w:szCs w:val="24"/>
          <w:lang w:eastAsia="ru-RU"/>
        </w:rPr>
        <w:t>.</w:t>
      </w:r>
    </w:p>
    <w:p w14:paraId="238C05F6"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·Выбрать на главной странице пункт главного меню «Отправить запрос» или нажать одноименную кнопку на форме;</w:t>
      </w:r>
    </w:p>
    <w:p w14:paraId="4DCD85F5"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·Выбрать подразделение «Здравоохранение: Сибирь и ДВ», а затем раздел, соответствующий Компоненту ЕГИСЗ НСО, по которому формируется запрос;</w:t>
      </w:r>
    </w:p>
    <w:p w14:paraId="6098EECE"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·В окне «Детали запроса» в разделе «Общая информация» требуется правильно указать:</w:t>
      </w:r>
    </w:p>
    <w:p w14:paraId="660E36C4" w14:textId="77777777" w:rsidR="00393C1E" w:rsidRDefault="007447EE">
      <w:pPr>
        <w:ind w:firstLine="426"/>
        <w:rPr>
          <w:rFonts w:eastAsia="Times New Roman" w:cs="Times New Roman"/>
          <w:b/>
          <w:szCs w:val="24"/>
          <w:lang w:eastAsia="ru-RU"/>
        </w:rPr>
      </w:pPr>
      <w:r>
        <w:rPr>
          <w:rFonts w:eastAsia="Times New Roman" w:cs="Times New Roman"/>
          <w:b/>
          <w:szCs w:val="24"/>
          <w:lang w:eastAsia="ru-RU"/>
        </w:rPr>
        <w:t>Справочник АРМ:</w:t>
      </w:r>
    </w:p>
    <w:p w14:paraId="4A57E68D"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Необходимо указать в каком автоматизированном рабочем месте (далее – АРМ) возникла проблема. Если возникло затруднение с выбором АРМ, нужно выбрать пункт «Вне АРМ» или «Вне модуля».</w:t>
      </w:r>
    </w:p>
    <w:p w14:paraId="293497E6"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Учреждения здравоохранения Сибирь и ДВ:</w:t>
      </w:r>
    </w:p>
    <w:p w14:paraId="61B422E0"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Необходимо указать регион, к которому относится ГУЗ НСО, затем выбрать учреждение из прилагаемого справочника ГУЗ НСО.</w:t>
      </w:r>
    </w:p>
    <w:p w14:paraId="56AAE0C9"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В разделе «Сообщение» важно правильно оформить поля:</w:t>
      </w:r>
    </w:p>
    <w:p w14:paraId="747E710F"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Тема – форматированное поле, которое должно состоять из следующих частей: [Краткое наименование ГУЗ НСО] + [Типовое действие] + [Краткое описание проблемы].</w:t>
      </w:r>
    </w:p>
    <w:p w14:paraId="31C437D3"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xml:space="preserve">Например: «ГНОКГВВ Ошибка при формировании счета-реестра» или «Венгеровская ЦРБ Консультация по правилам формирования заявок на медикаменты» или «ГКБСМП №2 Доработка </w:t>
      </w:r>
      <w:proofErr w:type="spellStart"/>
      <w:r>
        <w:rPr>
          <w:rFonts w:eastAsia="Times New Roman" w:cs="Times New Roman"/>
          <w:szCs w:val="24"/>
          <w:lang w:eastAsia="ru-RU"/>
        </w:rPr>
        <w:t>функциональнсти</w:t>
      </w:r>
      <w:proofErr w:type="spellEnd"/>
      <w:r>
        <w:rPr>
          <w:rFonts w:eastAsia="Times New Roman" w:cs="Times New Roman"/>
          <w:szCs w:val="24"/>
          <w:lang w:eastAsia="ru-RU"/>
        </w:rPr>
        <w:t xml:space="preserve"> выдачи листов нетрудоспособности»</w:t>
      </w:r>
    </w:p>
    <w:p w14:paraId="4F9E585E"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xml:space="preserve">Тип запроса выбирается в соответствии с таблицей. </w:t>
      </w:r>
      <w:sdt>
        <w:sdtPr>
          <w:tag w:val="goog_rdk_11"/>
          <w:id w:val="-1937820974"/>
          <w:showingPlcHdr/>
        </w:sdtPr>
        <w:sdtEndPr/>
        <w:sdtContent>
          <w:r>
            <w:t xml:space="preserve">     </w:t>
          </w:r>
        </w:sdtContent>
      </w:sdt>
    </w:p>
    <w:tbl>
      <w:tblPr>
        <w:tblW w:w="9639" w:type="dxa"/>
        <w:tblInd w:w="-5" w:type="dxa"/>
        <w:tblLayout w:type="fixed"/>
        <w:tblLook w:val="0000" w:firstRow="0" w:lastRow="0" w:firstColumn="0" w:lastColumn="0" w:noHBand="0" w:noVBand="0"/>
      </w:tblPr>
      <w:tblGrid>
        <w:gridCol w:w="2552"/>
        <w:gridCol w:w="7087"/>
      </w:tblGrid>
      <w:tr w:rsidR="00393C1E" w14:paraId="1D7083A9" w14:textId="77777777">
        <w:tc>
          <w:tcPr>
            <w:tcW w:w="2552" w:type="dxa"/>
            <w:tcBorders>
              <w:top w:val="single" w:sz="4" w:space="0" w:color="000000"/>
              <w:left w:val="single" w:sz="4" w:space="0" w:color="000000"/>
              <w:bottom w:val="single" w:sz="4" w:space="0" w:color="000000"/>
              <w:right w:val="single" w:sz="4" w:space="0" w:color="000000"/>
            </w:tcBorders>
            <w:vAlign w:val="center"/>
          </w:tcPr>
          <w:p w14:paraId="08B0E944" w14:textId="77777777" w:rsidR="00393C1E" w:rsidRDefault="007447EE">
            <w:pPr>
              <w:widowControl w:val="0"/>
              <w:ind w:firstLine="0"/>
              <w:rPr>
                <w:rFonts w:cs="Times New Roman"/>
              </w:rPr>
            </w:pPr>
            <w:r>
              <w:rPr>
                <w:rFonts w:cs="Times New Roman"/>
              </w:rPr>
              <w:t>Тип</w:t>
            </w:r>
          </w:p>
        </w:tc>
        <w:tc>
          <w:tcPr>
            <w:tcW w:w="7086" w:type="dxa"/>
            <w:tcBorders>
              <w:top w:val="single" w:sz="4" w:space="0" w:color="000000"/>
              <w:left w:val="single" w:sz="4" w:space="0" w:color="000000"/>
              <w:bottom w:val="single" w:sz="4" w:space="0" w:color="000000"/>
              <w:right w:val="single" w:sz="4" w:space="0" w:color="000000"/>
            </w:tcBorders>
          </w:tcPr>
          <w:p w14:paraId="05F18463" w14:textId="77777777" w:rsidR="00393C1E" w:rsidRDefault="007447EE">
            <w:pPr>
              <w:widowControl w:val="0"/>
              <w:ind w:firstLine="0"/>
              <w:rPr>
                <w:rFonts w:cs="Times New Roman"/>
              </w:rPr>
            </w:pPr>
            <w:r>
              <w:rPr>
                <w:rFonts w:cs="Times New Roman"/>
              </w:rPr>
              <w:t>Описание</w:t>
            </w:r>
          </w:p>
        </w:tc>
      </w:tr>
      <w:tr w:rsidR="00393C1E" w14:paraId="0D40F7A4" w14:textId="77777777">
        <w:trPr>
          <w:trHeight w:val="480"/>
        </w:trPr>
        <w:tc>
          <w:tcPr>
            <w:tcW w:w="2552" w:type="dxa"/>
            <w:tcBorders>
              <w:top w:val="single" w:sz="4" w:space="0" w:color="000000"/>
              <w:left w:val="single" w:sz="4" w:space="0" w:color="000000"/>
              <w:bottom w:val="single" w:sz="4" w:space="0" w:color="000000"/>
              <w:right w:val="single" w:sz="4" w:space="0" w:color="000000"/>
            </w:tcBorders>
            <w:vAlign w:val="center"/>
          </w:tcPr>
          <w:p w14:paraId="0077BEFE" w14:textId="77777777" w:rsidR="00393C1E" w:rsidRDefault="007447EE">
            <w:pPr>
              <w:widowControl w:val="0"/>
              <w:ind w:firstLine="0"/>
              <w:rPr>
                <w:rFonts w:cs="Times New Roman"/>
              </w:rPr>
            </w:pPr>
            <w:r>
              <w:rPr>
                <w:rFonts w:cs="Times New Roman"/>
              </w:rPr>
              <w:t>Для всех типов Запросов</w:t>
            </w:r>
          </w:p>
        </w:tc>
        <w:tc>
          <w:tcPr>
            <w:tcW w:w="7086" w:type="dxa"/>
            <w:tcBorders>
              <w:top w:val="single" w:sz="4" w:space="0" w:color="000000"/>
              <w:left w:val="single" w:sz="4" w:space="0" w:color="000000"/>
              <w:bottom w:val="single" w:sz="4" w:space="0" w:color="000000"/>
              <w:right w:val="single" w:sz="4" w:space="0" w:color="000000"/>
            </w:tcBorders>
            <w:vAlign w:val="center"/>
          </w:tcPr>
          <w:p w14:paraId="0CE6CC86" w14:textId="77777777" w:rsidR="00393C1E" w:rsidRDefault="007447EE">
            <w:pPr>
              <w:widowControl w:val="0"/>
              <w:ind w:firstLine="0"/>
              <w:rPr>
                <w:rFonts w:cs="Times New Roman"/>
              </w:rPr>
            </w:pPr>
            <w:r>
              <w:rPr>
                <w:rFonts w:cs="Times New Roman"/>
              </w:rPr>
              <w:t>Тема: наименование модуля Системы, краткое описание.</w:t>
            </w:r>
          </w:p>
        </w:tc>
      </w:tr>
      <w:tr w:rsidR="00393C1E" w14:paraId="77605FC4" w14:textId="77777777">
        <w:trPr>
          <w:trHeight w:val="3248"/>
        </w:trPr>
        <w:tc>
          <w:tcPr>
            <w:tcW w:w="2552" w:type="dxa"/>
            <w:tcBorders>
              <w:top w:val="single" w:sz="4" w:space="0" w:color="000000"/>
              <w:left w:val="single" w:sz="4" w:space="0" w:color="000000"/>
              <w:bottom w:val="single" w:sz="4" w:space="0" w:color="000000"/>
              <w:right w:val="single" w:sz="4" w:space="0" w:color="000000"/>
            </w:tcBorders>
            <w:vAlign w:val="center"/>
          </w:tcPr>
          <w:p w14:paraId="10690E15" w14:textId="77777777" w:rsidR="00393C1E" w:rsidRDefault="007447EE">
            <w:pPr>
              <w:widowControl w:val="0"/>
              <w:ind w:firstLine="0"/>
              <w:rPr>
                <w:rFonts w:cs="Times New Roman"/>
              </w:rPr>
            </w:pPr>
            <w:r>
              <w:rPr>
                <w:rFonts w:cs="Times New Roman"/>
              </w:rPr>
              <w:t xml:space="preserve">Инцидент </w:t>
            </w:r>
          </w:p>
        </w:tc>
        <w:tc>
          <w:tcPr>
            <w:tcW w:w="7086" w:type="dxa"/>
            <w:tcBorders>
              <w:top w:val="single" w:sz="4" w:space="0" w:color="000000"/>
              <w:left w:val="single" w:sz="4" w:space="0" w:color="000000"/>
              <w:bottom w:val="single" w:sz="4" w:space="0" w:color="000000"/>
              <w:right w:val="single" w:sz="4" w:space="0" w:color="000000"/>
            </w:tcBorders>
            <w:vAlign w:val="center"/>
          </w:tcPr>
          <w:p w14:paraId="294E0001" w14:textId="77777777" w:rsidR="00393C1E" w:rsidRDefault="007447EE">
            <w:pPr>
              <w:widowControl w:val="0"/>
              <w:numPr>
                <w:ilvl w:val="0"/>
                <w:numId w:val="90"/>
              </w:numPr>
              <w:ind w:left="0" w:firstLine="0"/>
              <w:rPr>
                <w:rFonts w:cs="Times New Roman"/>
              </w:rPr>
            </w:pPr>
            <w:r>
              <w:rPr>
                <w:rFonts w:cs="Times New Roman"/>
              </w:rPr>
              <w:t>информация (логин) Пользователя, у которого возникает ошибка, отделение и кабинет под которыми выполнен вход в систему;</w:t>
            </w:r>
          </w:p>
          <w:p w14:paraId="3062E352" w14:textId="77777777" w:rsidR="00393C1E" w:rsidRDefault="007447EE">
            <w:pPr>
              <w:widowControl w:val="0"/>
              <w:numPr>
                <w:ilvl w:val="0"/>
                <w:numId w:val="90"/>
              </w:numPr>
              <w:ind w:left="0" w:firstLine="0"/>
              <w:rPr>
                <w:rFonts w:cs="Times New Roman"/>
              </w:rPr>
            </w:pPr>
            <w:r>
              <w:rPr>
                <w:rFonts w:cs="Times New Roman"/>
              </w:rPr>
              <w:t xml:space="preserve">дату, когда наблюдалась проблема; </w:t>
            </w:r>
          </w:p>
          <w:p w14:paraId="5CB77E6B" w14:textId="77777777" w:rsidR="00393C1E" w:rsidRDefault="007447EE">
            <w:pPr>
              <w:widowControl w:val="0"/>
              <w:numPr>
                <w:ilvl w:val="0"/>
                <w:numId w:val="90"/>
              </w:numPr>
              <w:ind w:left="0" w:firstLine="0"/>
              <w:rPr>
                <w:rFonts w:cs="Times New Roman"/>
              </w:rPr>
            </w:pPr>
            <w:r>
              <w:rPr>
                <w:rFonts w:cs="Times New Roman"/>
              </w:rPr>
              <w:t xml:space="preserve">полный путь в системе к отчёту, входные параметры, указанные при формировании отчёта, если инцидент связан с ошибкой в отчётной форме; </w:t>
            </w:r>
          </w:p>
          <w:p w14:paraId="0679A4DB" w14:textId="77777777" w:rsidR="00393C1E" w:rsidRDefault="007447EE">
            <w:pPr>
              <w:widowControl w:val="0"/>
              <w:numPr>
                <w:ilvl w:val="0"/>
                <w:numId w:val="90"/>
              </w:numPr>
              <w:ind w:left="0" w:firstLine="0"/>
              <w:rPr>
                <w:rFonts w:cs="Times New Roman"/>
              </w:rPr>
            </w:pPr>
            <w:r>
              <w:rPr>
                <w:rFonts w:cs="Times New Roman"/>
              </w:rPr>
              <w:t xml:space="preserve">пошаговое перечисление действий, выполнение которых повлекло за собой возникновение ошибки; </w:t>
            </w:r>
          </w:p>
          <w:p w14:paraId="03B6166A" w14:textId="77777777" w:rsidR="00393C1E" w:rsidRDefault="007447EE">
            <w:pPr>
              <w:widowControl w:val="0"/>
              <w:numPr>
                <w:ilvl w:val="0"/>
                <w:numId w:val="90"/>
              </w:numPr>
              <w:ind w:left="0" w:firstLine="0"/>
              <w:rPr>
                <w:rFonts w:cs="Times New Roman"/>
              </w:rPr>
            </w:pPr>
            <w:r>
              <w:rPr>
                <w:rFonts w:cs="Times New Roman"/>
              </w:rPr>
              <w:t>текст ошибки и снимок экрана с ошибкой, в случае необходимости техническую информацию об ошибке;</w:t>
            </w:r>
          </w:p>
          <w:p w14:paraId="7B86A477" w14:textId="77777777" w:rsidR="00393C1E" w:rsidRDefault="007447EE">
            <w:pPr>
              <w:widowControl w:val="0"/>
              <w:numPr>
                <w:ilvl w:val="0"/>
                <w:numId w:val="90"/>
              </w:numPr>
              <w:ind w:left="0" w:firstLine="0"/>
              <w:rPr>
                <w:rFonts w:cs="Times New Roman"/>
              </w:rPr>
            </w:pPr>
            <w:r>
              <w:rPr>
                <w:rFonts w:cs="Times New Roman"/>
              </w:rPr>
              <w:t xml:space="preserve">дополнительная информация, в случае необходимости. </w:t>
            </w:r>
          </w:p>
        </w:tc>
      </w:tr>
      <w:tr w:rsidR="00393C1E" w14:paraId="1C8373C8" w14:textId="77777777">
        <w:trPr>
          <w:trHeight w:val="1117"/>
        </w:trPr>
        <w:tc>
          <w:tcPr>
            <w:tcW w:w="2552" w:type="dxa"/>
            <w:tcBorders>
              <w:top w:val="single" w:sz="4" w:space="0" w:color="000000"/>
              <w:left w:val="single" w:sz="4" w:space="0" w:color="000000"/>
              <w:bottom w:val="single" w:sz="4" w:space="0" w:color="000000"/>
              <w:right w:val="single" w:sz="4" w:space="0" w:color="000000"/>
            </w:tcBorders>
            <w:vAlign w:val="center"/>
          </w:tcPr>
          <w:p w14:paraId="4746C9D4" w14:textId="77777777" w:rsidR="00393C1E" w:rsidRDefault="007447EE">
            <w:pPr>
              <w:widowControl w:val="0"/>
              <w:ind w:firstLine="0"/>
              <w:rPr>
                <w:rFonts w:cs="Times New Roman"/>
              </w:rPr>
            </w:pPr>
            <w:r>
              <w:rPr>
                <w:rFonts w:cs="Times New Roman"/>
              </w:rPr>
              <w:t xml:space="preserve">Запрос на обслуживание </w:t>
            </w:r>
          </w:p>
        </w:tc>
        <w:tc>
          <w:tcPr>
            <w:tcW w:w="7086" w:type="dxa"/>
            <w:tcBorders>
              <w:top w:val="single" w:sz="4" w:space="0" w:color="000000"/>
              <w:left w:val="single" w:sz="4" w:space="0" w:color="000000"/>
              <w:bottom w:val="single" w:sz="4" w:space="0" w:color="000000"/>
              <w:right w:val="single" w:sz="4" w:space="0" w:color="000000"/>
            </w:tcBorders>
            <w:vAlign w:val="center"/>
          </w:tcPr>
          <w:p w14:paraId="01B9ABF3" w14:textId="77777777" w:rsidR="00393C1E" w:rsidRDefault="007447EE">
            <w:pPr>
              <w:widowControl w:val="0"/>
              <w:numPr>
                <w:ilvl w:val="0"/>
                <w:numId w:val="90"/>
              </w:numPr>
              <w:ind w:left="0" w:firstLine="0"/>
              <w:rPr>
                <w:rFonts w:cs="Times New Roman"/>
              </w:rPr>
            </w:pPr>
            <w:r>
              <w:rPr>
                <w:rFonts w:cs="Times New Roman"/>
              </w:rPr>
              <w:t xml:space="preserve">основание (документ, приказ, распоряжение, федеральный или региональный НПА и т.п.) для выполнения настройки; </w:t>
            </w:r>
          </w:p>
          <w:p w14:paraId="4B064C43" w14:textId="77777777" w:rsidR="00393C1E" w:rsidRDefault="007447EE">
            <w:pPr>
              <w:widowControl w:val="0"/>
              <w:numPr>
                <w:ilvl w:val="0"/>
                <w:numId w:val="90"/>
              </w:numPr>
              <w:ind w:left="0" w:firstLine="0"/>
              <w:rPr>
                <w:rFonts w:cs="Times New Roman"/>
              </w:rPr>
            </w:pPr>
            <w:r>
              <w:rPr>
                <w:rFonts w:cs="Times New Roman"/>
              </w:rPr>
              <w:t>подробное описание проблемы;</w:t>
            </w:r>
          </w:p>
          <w:p w14:paraId="4BA88F04" w14:textId="77777777" w:rsidR="00393C1E" w:rsidRDefault="007447EE">
            <w:pPr>
              <w:widowControl w:val="0"/>
              <w:numPr>
                <w:ilvl w:val="0"/>
                <w:numId w:val="90"/>
              </w:numPr>
              <w:ind w:left="0" w:firstLine="0"/>
              <w:rPr>
                <w:rFonts w:cs="Times New Roman"/>
              </w:rPr>
            </w:pPr>
            <w:r>
              <w:rPr>
                <w:rFonts w:cs="Times New Roman"/>
              </w:rPr>
              <w:t>описание полей, описание порядка отбора данных для формирования отчетов.</w:t>
            </w:r>
          </w:p>
        </w:tc>
      </w:tr>
      <w:tr w:rsidR="00393C1E" w14:paraId="322237A4" w14:textId="77777777">
        <w:trPr>
          <w:trHeight w:val="667"/>
        </w:trPr>
        <w:tc>
          <w:tcPr>
            <w:tcW w:w="2552" w:type="dxa"/>
            <w:tcBorders>
              <w:top w:val="single" w:sz="4" w:space="0" w:color="000000"/>
              <w:left w:val="single" w:sz="4" w:space="0" w:color="000000"/>
              <w:bottom w:val="single" w:sz="4" w:space="0" w:color="000000"/>
              <w:right w:val="single" w:sz="4" w:space="0" w:color="000000"/>
            </w:tcBorders>
            <w:vAlign w:val="center"/>
          </w:tcPr>
          <w:p w14:paraId="79FD85A3" w14:textId="77777777" w:rsidR="00393C1E" w:rsidRDefault="007447EE">
            <w:pPr>
              <w:widowControl w:val="0"/>
              <w:ind w:firstLine="0"/>
              <w:rPr>
                <w:rFonts w:cs="Times New Roman"/>
              </w:rPr>
            </w:pPr>
            <w:r>
              <w:rPr>
                <w:rFonts w:cs="Times New Roman"/>
              </w:rPr>
              <w:t xml:space="preserve">Запрос на консультацию </w:t>
            </w:r>
          </w:p>
        </w:tc>
        <w:tc>
          <w:tcPr>
            <w:tcW w:w="7086" w:type="dxa"/>
            <w:tcBorders>
              <w:top w:val="single" w:sz="4" w:space="0" w:color="000000"/>
              <w:left w:val="single" w:sz="4" w:space="0" w:color="000000"/>
              <w:bottom w:val="single" w:sz="4" w:space="0" w:color="000000"/>
              <w:right w:val="single" w:sz="4" w:space="0" w:color="000000"/>
            </w:tcBorders>
            <w:vAlign w:val="center"/>
          </w:tcPr>
          <w:p w14:paraId="0DFCB115" w14:textId="77777777" w:rsidR="00393C1E" w:rsidRDefault="007447EE">
            <w:pPr>
              <w:widowControl w:val="0"/>
              <w:numPr>
                <w:ilvl w:val="0"/>
                <w:numId w:val="90"/>
              </w:numPr>
              <w:ind w:left="0" w:firstLine="0"/>
              <w:rPr>
                <w:rFonts w:cs="Times New Roman"/>
              </w:rPr>
            </w:pPr>
            <w:r>
              <w:rPr>
                <w:rFonts w:cs="Times New Roman"/>
              </w:rPr>
              <w:t xml:space="preserve">Детализированное описание вопроса или пожелания. </w:t>
            </w:r>
          </w:p>
        </w:tc>
      </w:tr>
      <w:tr w:rsidR="00393C1E" w14:paraId="49C8381C" w14:textId="77777777">
        <w:trPr>
          <w:trHeight w:val="181"/>
        </w:trPr>
        <w:tc>
          <w:tcPr>
            <w:tcW w:w="2552" w:type="dxa"/>
            <w:tcBorders>
              <w:top w:val="single" w:sz="4" w:space="0" w:color="000000"/>
              <w:left w:val="single" w:sz="4" w:space="0" w:color="000000"/>
              <w:bottom w:val="single" w:sz="4" w:space="0" w:color="000000"/>
              <w:right w:val="single" w:sz="4" w:space="0" w:color="000000"/>
            </w:tcBorders>
            <w:vAlign w:val="center"/>
          </w:tcPr>
          <w:p w14:paraId="65BD4D37" w14:textId="77777777" w:rsidR="00393C1E" w:rsidRDefault="007447EE">
            <w:pPr>
              <w:widowControl w:val="0"/>
              <w:ind w:firstLine="0"/>
              <w:rPr>
                <w:rFonts w:cs="Times New Roman"/>
              </w:rPr>
            </w:pPr>
            <w:r>
              <w:rPr>
                <w:rFonts w:cs="Times New Roman"/>
              </w:rPr>
              <w:t>Запрос на изменение</w:t>
            </w:r>
          </w:p>
        </w:tc>
        <w:tc>
          <w:tcPr>
            <w:tcW w:w="7086" w:type="dxa"/>
            <w:tcBorders>
              <w:top w:val="single" w:sz="4" w:space="0" w:color="000000"/>
              <w:left w:val="single" w:sz="4" w:space="0" w:color="000000"/>
              <w:bottom w:val="single" w:sz="4" w:space="0" w:color="000000"/>
              <w:right w:val="single" w:sz="4" w:space="0" w:color="000000"/>
            </w:tcBorders>
            <w:vAlign w:val="center"/>
          </w:tcPr>
          <w:p w14:paraId="2A48317D" w14:textId="77777777" w:rsidR="00393C1E" w:rsidRDefault="007447EE">
            <w:pPr>
              <w:widowControl w:val="0"/>
              <w:numPr>
                <w:ilvl w:val="0"/>
                <w:numId w:val="90"/>
              </w:numPr>
              <w:ind w:left="0" w:firstLine="0"/>
              <w:rPr>
                <w:rFonts w:cs="Times New Roman"/>
              </w:rPr>
            </w:pPr>
            <w:r>
              <w:rPr>
                <w:rFonts w:cs="Times New Roman"/>
              </w:rPr>
              <w:t>основание для выполнения изменений, федеральные или региональные НПА, подтверждающие необходимость внесения изменений;</w:t>
            </w:r>
          </w:p>
          <w:p w14:paraId="2E9F6194" w14:textId="77777777" w:rsidR="00393C1E" w:rsidRDefault="007447EE">
            <w:pPr>
              <w:widowControl w:val="0"/>
              <w:numPr>
                <w:ilvl w:val="0"/>
                <w:numId w:val="90"/>
              </w:numPr>
              <w:ind w:left="0" w:firstLine="0"/>
              <w:rPr>
                <w:rFonts w:cs="Times New Roman"/>
              </w:rPr>
            </w:pPr>
            <w:r>
              <w:rPr>
                <w:rFonts w:cs="Times New Roman"/>
              </w:rPr>
              <w:t>описание требуемого изменения;</w:t>
            </w:r>
          </w:p>
          <w:p w14:paraId="336F2416" w14:textId="77777777" w:rsidR="00393C1E" w:rsidRDefault="007447EE">
            <w:pPr>
              <w:widowControl w:val="0"/>
              <w:numPr>
                <w:ilvl w:val="0"/>
                <w:numId w:val="90"/>
              </w:numPr>
              <w:ind w:left="0" w:firstLine="0"/>
              <w:rPr>
                <w:rFonts w:cs="Times New Roman"/>
              </w:rPr>
            </w:pPr>
            <w:proofErr w:type="gramStart"/>
            <w:r>
              <w:rPr>
                <w:rFonts w:cs="Times New Roman"/>
              </w:rPr>
              <w:t>иные пожелания</w:t>
            </w:r>
            <w:proofErr w:type="gramEnd"/>
            <w:r>
              <w:rPr>
                <w:rFonts w:cs="Times New Roman"/>
              </w:rPr>
              <w:t xml:space="preserve"> относящиеся к теме запроса на усмотрение </w:t>
            </w:r>
            <w:r>
              <w:rPr>
                <w:rFonts w:cs="Times New Roman"/>
              </w:rPr>
              <w:lastRenderedPageBreak/>
              <w:t>Администратора МО.</w:t>
            </w:r>
          </w:p>
        </w:tc>
      </w:tr>
    </w:tbl>
    <w:p w14:paraId="211D5507" w14:textId="77777777" w:rsidR="00393C1E" w:rsidRDefault="00393C1E">
      <w:pPr>
        <w:ind w:firstLine="426"/>
        <w:rPr>
          <w:rFonts w:eastAsia="Times New Roman" w:cs="Times New Roman"/>
          <w:szCs w:val="24"/>
          <w:lang w:eastAsia="ru-RU"/>
        </w:rPr>
      </w:pPr>
    </w:p>
    <w:p w14:paraId="7D53B2A0" w14:textId="77777777" w:rsidR="00393C1E" w:rsidRDefault="00393C1E">
      <w:pPr>
        <w:ind w:firstLine="426"/>
        <w:rPr>
          <w:rFonts w:eastAsia="Times New Roman" w:cs="Times New Roman"/>
          <w:szCs w:val="24"/>
          <w:lang w:eastAsia="ru-RU"/>
        </w:rPr>
      </w:pPr>
    </w:p>
    <w:p w14:paraId="0EF8901A"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Описание – поле, которое должно содержать полное описание возникшей проблемы, заполняется следующим образом в зависимости от типа запроса:</w:t>
      </w:r>
    </w:p>
    <w:p w14:paraId="70BCDF2D"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при описании запроса с типом «Запрос на Консультацию» необходимо указать следующую информацию:</w:t>
      </w:r>
    </w:p>
    <w:p w14:paraId="18CAC839"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Пользователь: (под учетной записью которого осуществляется вход в ИС);</w:t>
      </w:r>
    </w:p>
    <w:p w14:paraId="366FE463"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ГУЗ НСО: (обязательно, при возможности доступа к нескольким ГУЗ НСО);</w:t>
      </w:r>
    </w:p>
    <w:p w14:paraId="7D996DD9"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Должность: (обязательно, при наличии нескольких должностей у пользователя);</w:t>
      </w:r>
    </w:p>
    <w:p w14:paraId="02180D68"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Кабинет: (обязательно, при наличии нескольких кабинетов у пользователя);</w:t>
      </w:r>
    </w:p>
    <w:p w14:paraId="6FC6EDB9"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Место вызова: например: «Рабочие места – Пациенты в стационаре – Лечащий врач»;</w:t>
      </w:r>
    </w:p>
    <w:p w14:paraId="3D9AD316"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Параметры: например: «Дежурный врач, Пациент Иванов И.И. 01.01.2001 г.р.»;</w:t>
      </w:r>
    </w:p>
    <w:p w14:paraId="77A0CDBA"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Описание проблемы: например: «При нажатии на ПКМ Госпитализировать, в открывшемся окне необходимо заполнить поле…»;</w:t>
      </w:r>
    </w:p>
    <w:p w14:paraId="6F01577F"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Желаемый результат: например, «Просим объяснить правила заполнения указанного поля»;</w:t>
      </w:r>
    </w:p>
    <w:p w14:paraId="218697F4"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при описании запроса с типом «Запрос на изменение» необходимо указать следующую информацию:</w:t>
      </w:r>
    </w:p>
    <w:p w14:paraId="43802603"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Причина/основание доработки – Должна отвечать на вопрос: почему необходимо доработать систему? Как правило, это неудобство в работе, невозможность исполнять нестандартный бизнес-процесс в системе или внесение изменений в Законодательство / ссылка на соответствующую нормативную базу, ГК;</w:t>
      </w:r>
    </w:p>
    <w:p w14:paraId="263F07AD"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Цель доработки – Должна отвечать на вопрос: что мы хотим добиться в результате доработки? Для чего делается данная доработка, например, «оптимизация бизнес-процесса за счет уменьшения времени выполнения операции пользователем»;</w:t>
      </w:r>
    </w:p>
    <w:p w14:paraId="5B162F5E"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Приложить к задаче внешний вид изменяемого (разрабатываемого) окна системы или отчета, как его видит пользователь;</w:t>
      </w:r>
    </w:p>
    <w:p w14:paraId="7D2419D6"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Описать бизнес-процесс «как есть на текущий момент» и описание действий пользователя в системе «как это будет выглядеть после доработки»;</w:t>
      </w:r>
    </w:p>
    <w:p w14:paraId="6D002E23"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Указать желаемый крайний срок выполнения доработки, если он отличается от сроков, предусмотренных в ГК на исполнение запроса;</w:t>
      </w:r>
    </w:p>
    <w:p w14:paraId="3AF6D73F"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Указать причины срочности доработки.</w:t>
      </w:r>
    </w:p>
    <w:p w14:paraId="2AAC6055"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при описании запрос с типом «Запрос на обслуживание» в случае неисправности или потери работоспособности необходимо указать следующую информацию:</w:t>
      </w:r>
    </w:p>
    <w:p w14:paraId="31F86B8E"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Краткое описание проблемы, например, «При оказании приема возникает неизвестная ошибка при нажатии на кнопку «Применить»;</w:t>
      </w:r>
    </w:p>
    <w:p w14:paraId="2242F5CA"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Пользователь: (под учетной записью которого осуществляется вход в систему);</w:t>
      </w:r>
    </w:p>
    <w:p w14:paraId="7DDBF9A1"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ГУЗ НСО: (обязательно, при возможности доступа к нескольким ГУЗ НСО);</w:t>
      </w:r>
    </w:p>
    <w:p w14:paraId="7B049EFA"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Должность: (обязательно, при наличии нескольких должностей у пользователя);</w:t>
      </w:r>
    </w:p>
    <w:p w14:paraId="7B53E902"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Кабинет: (обязательно, при наличии нескольких кабинетов у пользователя);</w:t>
      </w:r>
    </w:p>
    <w:p w14:paraId="5D1EEC3C"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Место вызова: например, «Рабочие места – Дневник»;</w:t>
      </w:r>
    </w:p>
    <w:p w14:paraId="0659930A"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Параметры: например, «01.07.2015, Пациент Иванов И.И. 01.01.2001 г.р.»;</w:t>
      </w:r>
    </w:p>
    <w:p w14:paraId="356AA6EC"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Описание проблемы (пошаговая последовательность действий): например, «После нажатия на кнопку «Оказать», заполнения всех обязательных полей на всех вкладках и нажатии на кнопку «Применить» возникает сообщение о неизвестной ошибке».</w:t>
      </w:r>
    </w:p>
    <w:p w14:paraId="57927FBA"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Входные данные для воспроизведения проблемы;</w:t>
      </w:r>
    </w:p>
    <w:p w14:paraId="2A3AF42A"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При возможности скопировать информацию, выводящуюся в окно после нажатия кнопки «Подробнее», и вставить содержимое в поле «Описание».</w:t>
      </w:r>
    </w:p>
    <w:p w14:paraId="32B5B0D2"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Для удобства использования информации текст ошибки указывать в тегах &lt;</w:t>
      </w:r>
      <w:proofErr w:type="spellStart"/>
      <w:r>
        <w:rPr>
          <w:rFonts w:eastAsia="Times New Roman" w:cs="Times New Roman"/>
          <w:szCs w:val="24"/>
          <w:lang w:eastAsia="ru-RU"/>
        </w:rPr>
        <w:t>pre</w:t>
      </w:r>
      <w:proofErr w:type="spellEnd"/>
      <w:r>
        <w:rPr>
          <w:rFonts w:eastAsia="Times New Roman" w:cs="Times New Roman"/>
          <w:szCs w:val="24"/>
          <w:lang w:eastAsia="ru-RU"/>
        </w:rPr>
        <w:t>&gt; &lt;/</w:t>
      </w:r>
      <w:proofErr w:type="spellStart"/>
      <w:r>
        <w:rPr>
          <w:rFonts w:eastAsia="Times New Roman" w:cs="Times New Roman"/>
          <w:szCs w:val="24"/>
          <w:lang w:eastAsia="ru-RU"/>
        </w:rPr>
        <w:t>pre</w:t>
      </w:r>
      <w:proofErr w:type="spellEnd"/>
      <w:r>
        <w:rPr>
          <w:rFonts w:eastAsia="Times New Roman" w:cs="Times New Roman"/>
          <w:szCs w:val="24"/>
          <w:lang w:eastAsia="ru-RU"/>
        </w:rPr>
        <w:t>&gt;, используя кнопку «Код»</w:t>
      </w:r>
    </w:p>
    <w:p w14:paraId="7F4D3FA7" w14:textId="77777777" w:rsidR="00393C1E" w:rsidRDefault="007447EE">
      <w:pPr>
        <w:ind w:firstLine="426"/>
        <w:rPr>
          <w:rFonts w:eastAsia="Times New Roman" w:cs="Times New Roman"/>
          <w:szCs w:val="24"/>
          <w:lang w:eastAsia="ru-RU"/>
        </w:rPr>
      </w:pPr>
      <w:r>
        <w:rPr>
          <w:rFonts w:eastAsia="Times New Roman" w:cs="Times New Roman"/>
          <w:szCs w:val="24"/>
          <w:lang w:eastAsia="ru-RU"/>
        </w:rPr>
        <w:lastRenderedPageBreak/>
        <w:t>·      В случае если ошибка возникает нерегулярно, подробно описать условия возникновения ошибки;</w:t>
      </w:r>
    </w:p>
    <w:p w14:paraId="518FE1ED"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Ожидаемый результат: например: «Просим срочно устранить указанную ошибку, поскольку ее возникновение делает невозможным завершения визита»;</w:t>
      </w:r>
    </w:p>
    <w:p w14:paraId="17DB2F78"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Серьезность: если приоритет запроса Неотложный или Высокий, необходимо обосновать его срочность в соответствии с описанием указанного приоритета, а также указать желаемый срок исправления ошибки и риски - что может произойти, если ошибка не будет устранена в срок;</w:t>
      </w:r>
    </w:p>
    <w:p w14:paraId="4EB8D76C"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при описании запроса с типом «Запрос на обслуживание» с целью получения первичного или дополнительного обучения пользователей и/или настройки Компонентов ЕГИСЗ НСО и Сервисов интеграции в очной и/или удаленной форме, необходимо указать следующую информацию:</w:t>
      </w:r>
    </w:p>
    <w:p w14:paraId="242D395B"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ГУЗ НСО</w:t>
      </w:r>
      <w:proofErr w:type="gramStart"/>
      <w:r>
        <w:rPr>
          <w:rFonts w:eastAsia="Times New Roman" w:cs="Times New Roman"/>
          <w:szCs w:val="24"/>
          <w:lang w:eastAsia="ru-RU"/>
        </w:rPr>
        <w:t>: Например</w:t>
      </w:r>
      <w:proofErr w:type="gramEnd"/>
      <w:r>
        <w:rPr>
          <w:rFonts w:eastAsia="Times New Roman" w:cs="Times New Roman"/>
          <w:szCs w:val="24"/>
          <w:lang w:eastAsia="ru-RU"/>
        </w:rPr>
        <w:t>, БСМП №2;</w:t>
      </w:r>
    </w:p>
    <w:p w14:paraId="75FE19D8"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Место вызова: (Если известно Пользователю), например: «Администратор – Доступ словаря диагнозов (МКБ).»;</w:t>
      </w:r>
    </w:p>
    <w:p w14:paraId="30325FBE"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Параметры</w:t>
      </w:r>
      <w:proofErr w:type="gramStart"/>
      <w:r>
        <w:rPr>
          <w:rFonts w:eastAsia="Times New Roman" w:cs="Times New Roman"/>
          <w:szCs w:val="24"/>
          <w:lang w:eastAsia="ru-RU"/>
        </w:rPr>
        <w:t>: Если</w:t>
      </w:r>
      <w:proofErr w:type="gramEnd"/>
      <w:r>
        <w:rPr>
          <w:rFonts w:eastAsia="Times New Roman" w:cs="Times New Roman"/>
          <w:szCs w:val="24"/>
          <w:lang w:eastAsia="ru-RU"/>
        </w:rPr>
        <w:t xml:space="preserve"> имеются;</w:t>
      </w:r>
    </w:p>
    <w:p w14:paraId="178FC1A2"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Описание проблемы: например: «Закрепить раздел МКБ IX Болезни системы кровообращения для специальности «Кардиология» в качестве «Раздела по умолчанию»;</w:t>
      </w:r>
    </w:p>
    <w:p w14:paraId="010433E1"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Ожидаемый результат: например: «При выборе Кардиологом на приеме диагноза, по умолчанию должен открываться соответствующий раздел»;</w:t>
      </w:r>
    </w:p>
    <w:p w14:paraId="1946F1EB"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Сроки и обоснование: например: «Внедрение рабочего места Кардиолога запланировано на 31 декабря 2019 г. Необходимо до этого времени произвести все настройки системы». Обязателен к заполнению в случае неотложного и срочного приоритетов;</w:t>
      </w:r>
    </w:p>
    <w:p w14:paraId="51BB7A2C"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Желаемое время проведения работ</w:t>
      </w:r>
      <w:proofErr w:type="gramStart"/>
      <w:r>
        <w:rPr>
          <w:rFonts w:eastAsia="Times New Roman" w:cs="Times New Roman"/>
          <w:szCs w:val="24"/>
          <w:lang w:eastAsia="ru-RU"/>
        </w:rPr>
        <w:t>: Например</w:t>
      </w:r>
      <w:proofErr w:type="gramEnd"/>
      <w:r>
        <w:rPr>
          <w:rFonts w:eastAsia="Times New Roman" w:cs="Times New Roman"/>
          <w:szCs w:val="24"/>
          <w:lang w:eastAsia="ru-RU"/>
        </w:rPr>
        <w:t>: «Работы проводить после 14-00»;</w:t>
      </w:r>
    </w:p>
    <w:p w14:paraId="204AB900" w14:textId="77777777" w:rsidR="00393C1E" w:rsidRDefault="007447EE">
      <w:pPr>
        <w:ind w:firstLine="426"/>
        <w:rPr>
          <w:rFonts w:eastAsia="Times New Roman" w:cs="Times New Roman"/>
          <w:b/>
          <w:szCs w:val="24"/>
          <w:lang w:eastAsia="ru-RU"/>
        </w:rPr>
      </w:pPr>
      <w:r>
        <w:rPr>
          <w:rFonts w:eastAsia="Times New Roman" w:cs="Times New Roman"/>
          <w:b/>
          <w:szCs w:val="24"/>
          <w:lang w:eastAsia="ru-RU"/>
        </w:rPr>
        <w:t>В разделе «Закачать Файл(ы)»:</w:t>
      </w:r>
    </w:p>
    <w:p w14:paraId="6DA7EA0C"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Можно приложить нормативную документацию, скриншоты и другие файлы, имеющие отношение к данному запросу. Скриншоты должны иллюстрировать описание проблемы, но не заменять полное описание возникшей проблемы.</w:t>
      </w:r>
    </w:p>
    <w:p w14:paraId="5DCABF46" w14:textId="77777777" w:rsidR="00393C1E" w:rsidRDefault="007447EE">
      <w:pPr>
        <w:ind w:firstLine="426"/>
        <w:rPr>
          <w:rFonts w:eastAsia="Times New Roman" w:cs="Times New Roman"/>
          <w:szCs w:val="24"/>
          <w:lang w:eastAsia="ru-RU"/>
        </w:rPr>
      </w:pPr>
      <w:r>
        <w:rPr>
          <w:rFonts w:eastAsia="Times New Roman" w:cs="Times New Roman"/>
          <w:b/>
          <w:szCs w:val="24"/>
          <w:lang w:eastAsia="ru-RU"/>
        </w:rPr>
        <w:t>2.</w:t>
      </w:r>
      <w:r>
        <w:rPr>
          <w:rFonts w:eastAsia="Times New Roman" w:cs="Times New Roman"/>
          <w:szCs w:val="24"/>
          <w:lang w:eastAsia="ru-RU"/>
        </w:rPr>
        <w:t xml:space="preserve">    </w:t>
      </w:r>
      <w:r>
        <w:rPr>
          <w:rFonts w:eastAsia="Times New Roman" w:cs="Times New Roman"/>
          <w:b/>
          <w:szCs w:val="24"/>
          <w:lang w:eastAsia="ru-RU"/>
        </w:rPr>
        <w:t>Предоставление дополнительной информации</w:t>
      </w:r>
    </w:p>
    <w:p w14:paraId="4618D671"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В случае если инициатор обращения была обнаружена ошибка в оформлении незакрытого запроса или появились дополнительные требования, инициатор обращения незамедлительно должен сформировать сообщение (Кнопка «Ответить») с просьбой изменить параметры запроса или внести исправления в соответствующие поля запроса, обязательно указав причину внесения изменений. В случае если дополнительные требования возникли после перевода запроса в статус «Закрыт», необходимо сформировать новый запрос, указав в описании ссылку на исходный запрос.</w:t>
      </w:r>
    </w:p>
    <w:p w14:paraId="41E78A1D"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xml:space="preserve">В случае запроса дополнительной информации сотрудниками ТП (запрос находится в статусе «Запрос данных»), ответ должен быть предоставлен в течение 5 </w:t>
      </w:r>
      <w:r>
        <w:rPr>
          <w:rFonts w:eastAsia="Times New Roman" w:cs="Times New Roman"/>
          <w:szCs w:val="24"/>
          <w:lang w:eastAsia="ar-SA"/>
        </w:rPr>
        <w:t xml:space="preserve">(Пяти) </w:t>
      </w:r>
      <w:r>
        <w:rPr>
          <w:rFonts w:eastAsia="Times New Roman" w:cs="Times New Roman"/>
          <w:szCs w:val="24"/>
          <w:lang w:eastAsia="ru-RU"/>
        </w:rPr>
        <w:t>рабочих дней. По истечении 5-дневного срока запрос будет закрыт системой автоматически.</w:t>
      </w:r>
    </w:p>
    <w:p w14:paraId="6AAA44F0" w14:textId="77777777" w:rsidR="00393C1E" w:rsidRDefault="007447EE">
      <w:pPr>
        <w:ind w:firstLine="426"/>
        <w:rPr>
          <w:rFonts w:eastAsia="Times New Roman" w:cs="Times New Roman"/>
          <w:szCs w:val="24"/>
          <w:lang w:eastAsia="ru-RU"/>
        </w:rPr>
      </w:pPr>
      <w:r>
        <w:rPr>
          <w:rFonts w:eastAsia="Times New Roman" w:cs="Times New Roman"/>
          <w:b/>
          <w:szCs w:val="24"/>
          <w:lang w:eastAsia="ru-RU"/>
        </w:rPr>
        <w:t>3.</w:t>
      </w:r>
      <w:r>
        <w:rPr>
          <w:rFonts w:eastAsia="Times New Roman" w:cs="Times New Roman"/>
          <w:szCs w:val="24"/>
          <w:lang w:eastAsia="ru-RU"/>
        </w:rPr>
        <w:t xml:space="preserve">      </w:t>
      </w:r>
      <w:r>
        <w:rPr>
          <w:rFonts w:eastAsia="Times New Roman" w:cs="Times New Roman"/>
          <w:b/>
          <w:szCs w:val="24"/>
          <w:lang w:eastAsia="ru-RU"/>
        </w:rPr>
        <w:t>Закрытие запроса</w:t>
      </w:r>
    </w:p>
    <w:p w14:paraId="21239331"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xml:space="preserve">После ответа на вопрос (настройки программы, устранения проблемы) сотрудник ТП переводит запрос в статус «Приемка». Исполнитель предоставляет информацию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w:t>
      </w:r>
      <w:proofErr w:type="gramStart"/>
      <w:r>
        <w:rPr>
          <w:rFonts w:eastAsia="Times New Roman" w:cs="Times New Roman"/>
          <w:szCs w:val="24"/>
          <w:lang w:eastAsia="ru-RU"/>
        </w:rPr>
        <w:t>скриншот</w:t>
      </w:r>
      <w:proofErr w:type="gramEnd"/>
      <w:r>
        <w:rPr>
          <w:rFonts w:eastAsia="Times New Roman" w:cs="Times New Roman"/>
          <w:szCs w:val="24"/>
          <w:lang w:eastAsia="ru-RU"/>
        </w:rPr>
        <w:t xml:space="preserve">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 В течение 5-дневного срока инициатор обращения, создавший запрос, должен проверить качество решения и закрыть запрос (перевести ее в статус «Закрыт») или предоставить свои возражения (кнопка «Ответить»). Если в течение 5-дневного срока ответ на запрос не поступит, он будет закрыт системой автоматически </w:t>
      </w:r>
      <w:r>
        <w:rPr>
          <w:rFonts w:eastAsia="Calibri" w:cs="Times New Roman"/>
          <w:lang w:eastAsia="ar-SA"/>
        </w:rPr>
        <w:t>с присвоением статуса «Закрыт СТП».</w:t>
      </w:r>
    </w:p>
    <w:p w14:paraId="6CD276C5" w14:textId="77777777" w:rsidR="00393C1E" w:rsidRDefault="007447EE">
      <w:pPr>
        <w:tabs>
          <w:tab w:val="left" w:pos="163"/>
        </w:tabs>
        <w:contextualSpacing/>
        <w:rPr>
          <w:lang w:eastAsia="ar-SA"/>
        </w:rPr>
      </w:pPr>
      <w:r>
        <w:rPr>
          <w:rFonts w:eastAsia="Calibri" w:cs="Times New Roman"/>
          <w:lang w:eastAsia="ar-SA"/>
        </w:rPr>
        <w:t>Статус «Закрыт СТП».  - Присваивается Запросу в следующих случаях:</w:t>
      </w:r>
    </w:p>
    <w:p w14:paraId="612357B4" w14:textId="77777777" w:rsidR="00393C1E" w:rsidRDefault="007447EE">
      <w:pPr>
        <w:tabs>
          <w:tab w:val="left" w:pos="163"/>
        </w:tabs>
        <w:contextualSpacing/>
        <w:rPr>
          <w:lang w:eastAsia="ar-SA"/>
        </w:rPr>
      </w:pPr>
      <w:r>
        <w:rPr>
          <w:rFonts w:eastAsia="Calibri" w:cs="Times New Roman"/>
          <w:lang w:eastAsia="ar-SA"/>
        </w:rPr>
        <w:lastRenderedPageBreak/>
        <w:t>в случае отсутствия ответа от Инициатора Обращения по Запросу в статусе «Приёмка» по истечении 5 (Пяти) рабочих дней после перевода Запроса в статус «Приёмка». Перевод Запроса в статус «Закрыт СТП» производится автоматически, средствами СУЗ;</w:t>
      </w:r>
    </w:p>
    <w:p w14:paraId="23E88336" w14:textId="77777777" w:rsidR="00393C1E" w:rsidRDefault="007447EE">
      <w:pPr>
        <w:tabs>
          <w:tab w:val="left" w:pos="163"/>
        </w:tabs>
        <w:contextualSpacing/>
        <w:rPr>
          <w:lang w:eastAsia="ar-SA"/>
        </w:rPr>
      </w:pPr>
      <w:r>
        <w:rPr>
          <w:rFonts w:eastAsia="Calibri" w:cs="Times New Roman"/>
          <w:lang w:eastAsia="ar-SA"/>
        </w:rPr>
        <w:t>в случае отсутствия ответа от Инициатора Обращения по Запросу в статусе «Запрос данных» по истечении 5 (Пяти) рабочих дней после перевода Запроса в статус «Запрос данных». Перевод Запроса в статус «Закрыт СТП» производится автоматически, средствами СУЗ;</w:t>
      </w:r>
    </w:p>
    <w:p w14:paraId="29FE7AE5" w14:textId="77777777" w:rsidR="00393C1E" w:rsidRDefault="007447EE">
      <w:pPr>
        <w:tabs>
          <w:tab w:val="left" w:pos="163"/>
        </w:tabs>
        <w:contextualSpacing/>
        <w:rPr>
          <w:rFonts w:eastAsia="Calibri" w:cs="Times New Roman"/>
          <w:lang w:eastAsia="ar-SA"/>
        </w:rPr>
      </w:pPr>
      <w:r>
        <w:rPr>
          <w:rFonts w:eastAsia="Calibri" w:cs="Times New Roman"/>
          <w:lang w:eastAsia="ar-SA"/>
        </w:rPr>
        <w:t>Закрытые Запросы (Запросы в статусе «Закрыт» и «Закрыт СТП») повторному открытию не подлежат.</w:t>
      </w:r>
    </w:p>
    <w:p w14:paraId="22BD7996" w14:textId="77777777" w:rsidR="00393C1E" w:rsidRDefault="007447EE">
      <w:pPr>
        <w:ind w:firstLine="426"/>
        <w:rPr>
          <w:rFonts w:eastAsia="Times New Roman" w:cs="Times New Roman"/>
          <w:szCs w:val="24"/>
          <w:lang w:eastAsia="ru-RU"/>
        </w:rPr>
      </w:pPr>
      <w:r>
        <w:rPr>
          <w:rFonts w:eastAsia="Times New Roman" w:cs="Times New Roman"/>
          <w:szCs w:val="24"/>
          <w:lang w:eastAsia="ru-RU"/>
        </w:rPr>
        <w:t xml:space="preserve">После внесения изменений в функционал программы, сотрудник ТП переводит запрос в статус «Реализован» с </w:t>
      </w:r>
      <w:r>
        <w:t xml:space="preserve">указанием </w:t>
      </w:r>
      <w:r>
        <w:rPr>
          <w:rFonts w:eastAsia="Calibri" w:cs="Times New Roman"/>
          <w:szCs w:val="24"/>
        </w:rPr>
        <w:t xml:space="preserve">версии обновления продуктивной среды МИС НСО или </w:t>
      </w:r>
      <w:r>
        <w:t xml:space="preserve">номера </w:t>
      </w:r>
      <w:r>
        <w:rPr>
          <w:rFonts w:eastAsia="Calibri" w:cs="Times New Roman"/>
          <w:szCs w:val="24"/>
        </w:rPr>
        <w:t>патча</w:t>
      </w:r>
      <w:r>
        <w:t xml:space="preserve"> Компонента ЕГИСЗ НСО, в который будет </w:t>
      </w:r>
      <w:r>
        <w:rPr>
          <w:rFonts w:eastAsia="Calibri" w:cs="Times New Roman"/>
          <w:szCs w:val="24"/>
        </w:rPr>
        <w:t>включено изменение. Запрос</w:t>
      </w:r>
      <w:r>
        <w:t xml:space="preserve"> остается в этом статусе до ручного перевода ее </w:t>
      </w:r>
      <w:r>
        <w:rPr>
          <w:rFonts w:eastAsia="Calibri" w:cs="Times New Roman"/>
          <w:szCs w:val="24"/>
        </w:rPr>
        <w:t>инициатором обращения</w:t>
      </w:r>
      <w:r>
        <w:t xml:space="preserve"> в статус «</w:t>
      </w:r>
      <w:r>
        <w:rPr>
          <w:rFonts w:eastAsia="Calibri" w:cs="Times New Roman"/>
          <w:szCs w:val="24"/>
        </w:rPr>
        <w:t>Закрыт</w:t>
      </w:r>
      <w:r>
        <w:t>» или предоставления возражений</w:t>
      </w:r>
      <w:r>
        <w:rPr>
          <w:rFonts w:eastAsia="Times New Roman" w:cs="Times New Roman"/>
          <w:szCs w:val="24"/>
          <w:lang w:eastAsia="ru-RU"/>
        </w:rPr>
        <w:t xml:space="preserve">. </w:t>
      </w:r>
    </w:p>
    <w:p w14:paraId="59EE3387" w14:textId="77777777" w:rsidR="00393C1E" w:rsidRDefault="00393C1E">
      <w:pPr>
        <w:rPr>
          <w:rFonts w:eastAsia="Calibri" w:cs="Times New Roman"/>
          <w:lang w:eastAsia="ar-SA"/>
        </w:rPr>
      </w:pPr>
    </w:p>
    <w:p w14:paraId="223B9930" w14:textId="77777777" w:rsidR="00393C1E" w:rsidRDefault="007447EE">
      <w:pPr>
        <w:tabs>
          <w:tab w:val="left" w:pos="1540"/>
        </w:tabs>
        <w:rPr>
          <w:rFonts w:eastAsia="Times New Roman" w:cs="Times New Roman"/>
          <w:b/>
          <w:spacing w:val="2"/>
          <w:szCs w:val="24"/>
        </w:rPr>
      </w:pPr>
      <w:r>
        <w:rPr>
          <w:rFonts w:eastAsia="Times New Roman" w:cs="Times New Roman"/>
          <w:b/>
          <w:spacing w:val="2"/>
          <w:szCs w:val="24"/>
        </w:rPr>
        <w:br/>
      </w:r>
    </w:p>
    <w:p w14:paraId="6370836D" w14:textId="77777777" w:rsidR="00393C1E" w:rsidRDefault="007447EE">
      <w:pPr>
        <w:rPr>
          <w:rFonts w:eastAsia="Times New Roman" w:cs="Times New Roman"/>
          <w:b/>
          <w:spacing w:val="2"/>
          <w:szCs w:val="24"/>
        </w:rPr>
      </w:pPr>
      <w:r>
        <w:br w:type="page" w:clear="all"/>
      </w:r>
    </w:p>
    <w:p w14:paraId="6E6EE741" w14:textId="77777777" w:rsidR="00393C1E" w:rsidRDefault="007447EE">
      <w:pPr>
        <w:keepNext/>
        <w:keepLines/>
        <w:ind w:left="709" w:firstLine="708"/>
        <w:jc w:val="right"/>
        <w:outlineLvl w:val="1"/>
        <w:rPr>
          <w:rFonts w:eastAsia="Calibri" w:cs="Times New Roman"/>
          <w:szCs w:val="28"/>
          <w:lang w:eastAsia="ar-SA"/>
        </w:rPr>
      </w:pPr>
      <w:r>
        <w:rPr>
          <w:rFonts w:eastAsia="Times New Roman" w:cs="Times New Roman"/>
          <w:b/>
          <w:szCs w:val="24"/>
          <w:lang w:eastAsia="ar-SA"/>
        </w:rPr>
        <w:lastRenderedPageBreak/>
        <w:t>Приложение</w:t>
      </w:r>
      <w:r>
        <w:rPr>
          <w:rFonts w:eastAsia="Calibri" w:cs="Times New Roman"/>
          <w:szCs w:val="28"/>
          <w:lang w:eastAsia="ar-SA"/>
        </w:rPr>
        <w:t xml:space="preserve"> </w:t>
      </w:r>
      <w:r>
        <w:rPr>
          <w:rFonts w:eastAsia="Calibri" w:cs="Times New Roman"/>
          <w:b/>
          <w:bCs/>
          <w:szCs w:val="28"/>
          <w:lang w:eastAsia="ar-SA"/>
        </w:rPr>
        <w:t xml:space="preserve">№ 8 </w:t>
      </w:r>
      <w:r>
        <w:rPr>
          <w:rFonts w:eastAsia="Calibri" w:cs="Times New Roman"/>
          <w:b/>
          <w:bCs/>
          <w:szCs w:val="28"/>
          <w:lang w:eastAsia="ar-SA"/>
        </w:rPr>
        <w:br/>
        <w:t>к описанию объекта закупки</w:t>
      </w:r>
    </w:p>
    <w:p w14:paraId="2FAA8FB7" w14:textId="77777777" w:rsidR="00393C1E" w:rsidRDefault="007447EE">
      <w:pPr>
        <w:ind w:firstLine="426"/>
        <w:jc w:val="right"/>
        <w:rPr>
          <w:rFonts w:eastAsia="Calibri" w:cs="Times New Roman"/>
          <w:szCs w:val="24"/>
          <w:lang w:eastAsia="ar-SA"/>
        </w:rPr>
      </w:pPr>
      <w:r>
        <w:rPr>
          <w:rFonts w:eastAsia="Calibri" w:cs="Times New Roman"/>
          <w:szCs w:val="28"/>
          <w:lang w:eastAsia="ar-SA"/>
        </w:rPr>
        <w:t>от «__» __________ 20__г</w:t>
      </w:r>
    </w:p>
    <w:p w14:paraId="3D5836EC" w14:textId="77777777" w:rsidR="00393C1E" w:rsidRDefault="00393C1E">
      <w:pPr>
        <w:ind w:right="-2"/>
        <w:rPr>
          <w:rFonts w:eastAsia="Calibri" w:cs="Times New Roman"/>
          <w:szCs w:val="24"/>
          <w:lang w:eastAsia="ar-SA"/>
        </w:rPr>
      </w:pPr>
    </w:p>
    <w:p w14:paraId="7C3FD499" w14:textId="77777777" w:rsidR="00393C1E" w:rsidRDefault="00393C1E">
      <w:pPr>
        <w:ind w:left="-567" w:right="-2"/>
        <w:rPr>
          <w:rFonts w:eastAsia="Calibri" w:cs="Times New Roman"/>
          <w:szCs w:val="24"/>
          <w:lang w:eastAsia="ar-SA"/>
        </w:rPr>
      </w:pPr>
    </w:p>
    <w:p w14:paraId="37CBDBC2" w14:textId="77777777" w:rsidR="00393C1E" w:rsidRDefault="00393C1E">
      <w:pPr>
        <w:ind w:left="-567" w:right="-2"/>
        <w:rPr>
          <w:rFonts w:eastAsia="Calibri" w:cs="Times New Roman"/>
          <w:szCs w:val="24"/>
          <w:lang w:eastAsia="ar-SA"/>
        </w:rPr>
      </w:pPr>
    </w:p>
    <w:p w14:paraId="22BA63CA" w14:textId="77777777" w:rsidR="00393C1E" w:rsidRDefault="00393C1E">
      <w:pPr>
        <w:ind w:left="-567" w:right="-2"/>
        <w:rPr>
          <w:rFonts w:eastAsia="Calibri" w:cs="Times New Roman"/>
          <w:szCs w:val="24"/>
          <w:lang w:eastAsia="ar-SA"/>
        </w:rPr>
      </w:pPr>
    </w:p>
    <w:p w14:paraId="63930CB4" w14:textId="77777777" w:rsidR="00393C1E" w:rsidRDefault="00393C1E">
      <w:pPr>
        <w:ind w:left="-567" w:right="-2"/>
        <w:rPr>
          <w:rFonts w:eastAsia="Calibri" w:cs="Times New Roman"/>
          <w:szCs w:val="24"/>
          <w:lang w:eastAsia="ar-SA"/>
        </w:rPr>
      </w:pPr>
    </w:p>
    <w:p w14:paraId="1B5B4ACE" w14:textId="77777777" w:rsidR="00393C1E" w:rsidRDefault="00393C1E">
      <w:pPr>
        <w:ind w:left="-567" w:right="-2"/>
        <w:jc w:val="right"/>
        <w:rPr>
          <w:rFonts w:eastAsia="Calibri" w:cs="Times New Roman"/>
          <w:szCs w:val="24"/>
          <w:lang w:eastAsia="ar-SA"/>
        </w:rPr>
      </w:pPr>
    </w:p>
    <w:p w14:paraId="18518C84" w14:textId="77777777" w:rsidR="00393C1E" w:rsidRDefault="00393C1E">
      <w:pPr>
        <w:ind w:right="-2"/>
        <w:rPr>
          <w:rFonts w:eastAsia="Calibri" w:cs="Times New Roman"/>
          <w:b/>
          <w:szCs w:val="24"/>
          <w:lang w:eastAsia="ar-SA"/>
        </w:rPr>
      </w:pPr>
    </w:p>
    <w:p w14:paraId="0B8868F7" w14:textId="77777777" w:rsidR="00393C1E" w:rsidRDefault="007447EE">
      <w:pPr>
        <w:ind w:right="-2" w:firstLine="0"/>
        <w:jc w:val="center"/>
        <w:rPr>
          <w:rFonts w:eastAsia="Calibri" w:cs="Times New Roman"/>
          <w:b/>
          <w:szCs w:val="24"/>
          <w:lang w:eastAsia="ar-SA"/>
        </w:rPr>
      </w:pPr>
      <w:r>
        <w:rPr>
          <w:rFonts w:eastAsia="Calibri" w:cs="Times New Roman"/>
          <w:b/>
          <w:szCs w:val="24"/>
          <w:lang w:eastAsia="ar-SA"/>
        </w:rPr>
        <w:t>РЕГЛАМЕНТ</w:t>
      </w:r>
    </w:p>
    <w:p w14:paraId="0B2F8A60" w14:textId="77777777" w:rsidR="00393C1E" w:rsidRDefault="007447EE">
      <w:pPr>
        <w:tabs>
          <w:tab w:val="left" w:pos="1134"/>
        </w:tabs>
        <w:ind w:right="-2" w:firstLine="0"/>
        <w:jc w:val="center"/>
        <w:rPr>
          <w:rFonts w:eastAsia="SimSun" w:cs="Times New Roman"/>
          <w:szCs w:val="24"/>
          <w:lang w:eastAsia="ru-RU"/>
        </w:rPr>
      </w:pPr>
      <w:r>
        <w:rPr>
          <w:rFonts w:eastAsia="Times New Roman" w:cs="Times New Roman"/>
          <w:b/>
          <w:caps/>
          <w:spacing w:val="2"/>
          <w:szCs w:val="24"/>
          <w:lang w:eastAsia="ru-RU"/>
        </w:rPr>
        <w:t>СОПРОВОЖДЕНИЯ между Заказчиком, Функциональным Заказчиком, ПРОВАЙДЕРОМ и Исполнителем</w:t>
      </w:r>
    </w:p>
    <w:p w14:paraId="39DC32A8" w14:textId="77777777" w:rsidR="00393C1E" w:rsidRDefault="00393C1E">
      <w:pPr>
        <w:tabs>
          <w:tab w:val="left" w:pos="0"/>
          <w:tab w:val="left" w:pos="8647"/>
        </w:tabs>
        <w:ind w:right="-2"/>
        <w:jc w:val="center"/>
        <w:rPr>
          <w:rFonts w:eastAsia="SimSun" w:cs="Times New Roman"/>
          <w:szCs w:val="24"/>
          <w:lang w:eastAsia="ru-RU"/>
        </w:rPr>
      </w:pPr>
    </w:p>
    <w:p w14:paraId="4F903032" w14:textId="77777777" w:rsidR="00393C1E" w:rsidRDefault="007447EE">
      <w:pPr>
        <w:tabs>
          <w:tab w:val="left" w:pos="0"/>
          <w:tab w:val="left" w:pos="8647"/>
        </w:tabs>
        <w:ind w:right="-2"/>
        <w:jc w:val="center"/>
        <w:rPr>
          <w:rFonts w:eastAsia="SimSun" w:cs="Times New Roman"/>
          <w:szCs w:val="24"/>
          <w:lang w:eastAsia="ru-RU"/>
        </w:rPr>
      </w:pPr>
      <w:r>
        <w:rPr>
          <w:rFonts w:eastAsia="SimSun" w:cs="Times New Roman"/>
          <w:szCs w:val="24"/>
          <w:lang w:eastAsia="ru-RU"/>
        </w:rPr>
        <w:t>по контракту № ________________ от _____20__ г.</w:t>
      </w:r>
    </w:p>
    <w:p w14:paraId="6995CDD8" w14:textId="77777777" w:rsidR="00393C1E" w:rsidRDefault="00393C1E">
      <w:pPr>
        <w:tabs>
          <w:tab w:val="left" w:pos="1134"/>
          <w:tab w:val="left" w:pos="8647"/>
        </w:tabs>
        <w:ind w:right="-2"/>
        <w:jc w:val="center"/>
        <w:rPr>
          <w:rFonts w:eastAsia="SimSun" w:cs="Times New Roman"/>
          <w:szCs w:val="24"/>
          <w:lang w:eastAsia="ru-RU"/>
        </w:rPr>
      </w:pPr>
    </w:p>
    <w:p w14:paraId="3306D5F3" w14:textId="77777777" w:rsidR="00393C1E" w:rsidRDefault="007447EE">
      <w:pPr>
        <w:tabs>
          <w:tab w:val="left" w:pos="163"/>
        </w:tabs>
        <w:contextualSpacing/>
        <w:jc w:val="center"/>
        <w:rPr>
          <w:rFonts w:eastAsia="Calibri" w:cs="Times New Roman"/>
          <w:lang w:eastAsia="ar-SA"/>
        </w:rPr>
      </w:pPr>
      <w:r>
        <w:rPr>
          <w:rFonts w:eastAsia="Calibri" w:cs="Times New Roman"/>
          <w:lang w:eastAsia="ar-SA"/>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284A9622" w14:textId="77777777" w:rsidR="00393C1E" w:rsidRDefault="00393C1E">
      <w:pPr>
        <w:jc w:val="center"/>
        <w:rPr>
          <w:rFonts w:eastAsia="Times New Roman" w:cs="Times New Roman"/>
          <w:b/>
          <w:bCs/>
          <w:szCs w:val="24"/>
          <w:lang w:eastAsia="ru-RU"/>
        </w:rPr>
      </w:pPr>
    </w:p>
    <w:p w14:paraId="506E5B6F" w14:textId="77777777" w:rsidR="00393C1E" w:rsidRDefault="00393C1E">
      <w:pPr>
        <w:jc w:val="center"/>
        <w:rPr>
          <w:rFonts w:eastAsia="Times New Roman" w:cs="Times New Roman"/>
          <w:b/>
          <w:bCs/>
          <w:szCs w:val="24"/>
          <w:lang w:eastAsia="ru-RU"/>
        </w:rPr>
      </w:pPr>
    </w:p>
    <w:p w14:paraId="34B69D4C" w14:textId="77777777" w:rsidR="00393C1E" w:rsidRDefault="00393C1E">
      <w:pPr>
        <w:jc w:val="center"/>
        <w:rPr>
          <w:rFonts w:eastAsia="Times New Roman" w:cs="Times New Roman"/>
          <w:b/>
          <w:bCs/>
          <w:szCs w:val="24"/>
          <w:lang w:eastAsia="ru-RU"/>
        </w:rPr>
      </w:pPr>
    </w:p>
    <w:p w14:paraId="5CBD3CA2" w14:textId="77777777" w:rsidR="00393C1E" w:rsidRDefault="00393C1E">
      <w:pPr>
        <w:jc w:val="center"/>
        <w:rPr>
          <w:rFonts w:eastAsia="Times New Roman" w:cs="Times New Roman"/>
          <w:b/>
          <w:bCs/>
          <w:szCs w:val="24"/>
          <w:lang w:eastAsia="ru-RU"/>
        </w:rPr>
      </w:pPr>
    </w:p>
    <w:p w14:paraId="62CBEC64" w14:textId="77777777" w:rsidR="00393C1E" w:rsidRDefault="00393C1E">
      <w:pPr>
        <w:jc w:val="center"/>
        <w:rPr>
          <w:rFonts w:eastAsia="Times New Roman" w:cs="Times New Roman"/>
          <w:b/>
          <w:bCs/>
          <w:szCs w:val="24"/>
          <w:lang w:eastAsia="ru-RU"/>
        </w:rPr>
      </w:pPr>
    </w:p>
    <w:p w14:paraId="4438947D" w14:textId="77777777" w:rsidR="00393C1E" w:rsidRDefault="00393C1E">
      <w:pPr>
        <w:jc w:val="center"/>
        <w:rPr>
          <w:rFonts w:eastAsia="Times New Roman" w:cs="Times New Roman"/>
          <w:b/>
          <w:bCs/>
          <w:szCs w:val="24"/>
          <w:lang w:eastAsia="ru-RU"/>
        </w:rPr>
      </w:pPr>
    </w:p>
    <w:p w14:paraId="49A56949" w14:textId="77777777" w:rsidR="00393C1E" w:rsidRDefault="00393C1E">
      <w:pPr>
        <w:jc w:val="center"/>
        <w:rPr>
          <w:rFonts w:eastAsia="Times New Roman" w:cs="Times New Roman"/>
          <w:b/>
          <w:bCs/>
          <w:szCs w:val="24"/>
          <w:lang w:eastAsia="ru-RU"/>
        </w:rPr>
      </w:pPr>
    </w:p>
    <w:p w14:paraId="69C4E23E" w14:textId="77777777" w:rsidR="00393C1E" w:rsidRDefault="00393C1E">
      <w:pPr>
        <w:jc w:val="center"/>
        <w:rPr>
          <w:rFonts w:eastAsia="Times New Roman" w:cs="Times New Roman"/>
          <w:b/>
          <w:bCs/>
          <w:szCs w:val="24"/>
          <w:lang w:eastAsia="ru-RU"/>
        </w:rPr>
      </w:pPr>
    </w:p>
    <w:p w14:paraId="412864BA" w14:textId="77777777" w:rsidR="00393C1E" w:rsidRDefault="00393C1E">
      <w:pPr>
        <w:jc w:val="center"/>
        <w:rPr>
          <w:rFonts w:eastAsia="Times New Roman" w:cs="Times New Roman"/>
          <w:b/>
          <w:bCs/>
          <w:szCs w:val="24"/>
          <w:lang w:eastAsia="ru-RU"/>
        </w:rPr>
      </w:pPr>
    </w:p>
    <w:p w14:paraId="45AD053E" w14:textId="77777777" w:rsidR="00393C1E" w:rsidRDefault="00393C1E">
      <w:pPr>
        <w:jc w:val="center"/>
        <w:rPr>
          <w:rFonts w:eastAsia="Times New Roman" w:cs="Times New Roman"/>
          <w:b/>
          <w:bCs/>
          <w:szCs w:val="24"/>
          <w:lang w:eastAsia="ru-RU"/>
        </w:rPr>
      </w:pPr>
    </w:p>
    <w:p w14:paraId="19AEF4EA" w14:textId="77777777" w:rsidR="00393C1E" w:rsidRDefault="00393C1E">
      <w:pPr>
        <w:jc w:val="center"/>
        <w:rPr>
          <w:rFonts w:eastAsia="Times New Roman" w:cs="Times New Roman"/>
          <w:b/>
          <w:bCs/>
          <w:szCs w:val="24"/>
          <w:lang w:eastAsia="ru-RU"/>
        </w:rPr>
      </w:pPr>
    </w:p>
    <w:p w14:paraId="67F6833B" w14:textId="77777777" w:rsidR="00393C1E" w:rsidRDefault="00393C1E">
      <w:pPr>
        <w:jc w:val="center"/>
        <w:rPr>
          <w:rFonts w:eastAsia="Times New Roman" w:cs="Times New Roman"/>
          <w:b/>
          <w:bCs/>
          <w:szCs w:val="24"/>
          <w:lang w:eastAsia="ru-RU"/>
        </w:rPr>
      </w:pPr>
    </w:p>
    <w:p w14:paraId="7715608C" w14:textId="77777777" w:rsidR="00393C1E" w:rsidRDefault="00393C1E">
      <w:pPr>
        <w:jc w:val="center"/>
        <w:rPr>
          <w:rFonts w:eastAsia="Times New Roman" w:cs="Times New Roman"/>
          <w:b/>
          <w:bCs/>
          <w:szCs w:val="24"/>
          <w:lang w:eastAsia="ru-RU"/>
        </w:rPr>
      </w:pPr>
    </w:p>
    <w:p w14:paraId="0A25CD34" w14:textId="77777777" w:rsidR="00393C1E" w:rsidRDefault="00393C1E">
      <w:pPr>
        <w:jc w:val="center"/>
        <w:rPr>
          <w:rFonts w:eastAsia="Times New Roman" w:cs="Times New Roman"/>
          <w:b/>
          <w:bCs/>
          <w:szCs w:val="24"/>
          <w:lang w:eastAsia="ru-RU"/>
        </w:rPr>
      </w:pPr>
    </w:p>
    <w:p w14:paraId="673DFE8F" w14:textId="77777777" w:rsidR="00393C1E" w:rsidRDefault="00393C1E">
      <w:pPr>
        <w:jc w:val="center"/>
        <w:rPr>
          <w:rFonts w:eastAsia="Times New Roman" w:cs="Times New Roman"/>
          <w:b/>
          <w:bCs/>
          <w:szCs w:val="24"/>
          <w:lang w:eastAsia="ru-RU"/>
        </w:rPr>
      </w:pPr>
    </w:p>
    <w:p w14:paraId="505B9668" w14:textId="77777777" w:rsidR="00393C1E" w:rsidRDefault="00393C1E">
      <w:pPr>
        <w:jc w:val="center"/>
        <w:rPr>
          <w:rFonts w:eastAsia="Times New Roman" w:cs="Times New Roman"/>
          <w:b/>
          <w:bCs/>
          <w:szCs w:val="24"/>
          <w:lang w:eastAsia="ru-RU"/>
        </w:rPr>
      </w:pPr>
    </w:p>
    <w:p w14:paraId="64A5E12E" w14:textId="77777777" w:rsidR="00393C1E" w:rsidRDefault="00393C1E">
      <w:pPr>
        <w:jc w:val="center"/>
        <w:rPr>
          <w:rFonts w:eastAsia="Times New Roman" w:cs="Times New Roman"/>
          <w:b/>
          <w:bCs/>
          <w:szCs w:val="24"/>
          <w:lang w:eastAsia="ru-RU"/>
        </w:rPr>
      </w:pPr>
    </w:p>
    <w:p w14:paraId="4ABC93E7" w14:textId="77777777" w:rsidR="00393C1E" w:rsidRDefault="00393C1E">
      <w:pPr>
        <w:jc w:val="center"/>
        <w:rPr>
          <w:rFonts w:eastAsia="Times New Roman" w:cs="Times New Roman"/>
          <w:b/>
          <w:bCs/>
          <w:szCs w:val="24"/>
          <w:lang w:eastAsia="ru-RU"/>
        </w:rPr>
      </w:pPr>
    </w:p>
    <w:p w14:paraId="3F82D7DD" w14:textId="77777777" w:rsidR="00393C1E" w:rsidRDefault="00393C1E">
      <w:pPr>
        <w:jc w:val="center"/>
        <w:rPr>
          <w:rFonts w:eastAsia="Times New Roman" w:cs="Times New Roman"/>
          <w:b/>
          <w:bCs/>
          <w:szCs w:val="24"/>
          <w:lang w:eastAsia="ru-RU"/>
        </w:rPr>
      </w:pPr>
    </w:p>
    <w:p w14:paraId="19A0160D" w14:textId="77777777" w:rsidR="00393C1E" w:rsidRDefault="00393C1E">
      <w:pPr>
        <w:jc w:val="center"/>
        <w:rPr>
          <w:rFonts w:eastAsia="Times New Roman" w:cs="Times New Roman"/>
          <w:b/>
          <w:bCs/>
          <w:szCs w:val="24"/>
          <w:lang w:eastAsia="ru-RU"/>
        </w:rPr>
      </w:pPr>
    </w:p>
    <w:p w14:paraId="2D7A9F41" w14:textId="77777777" w:rsidR="00393C1E" w:rsidRDefault="00393C1E">
      <w:pPr>
        <w:jc w:val="center"/>
        <w:rPr>
          <w:rFonts w:eastAsia="Times New Roman" w:cs="Times New Roman"/>
          <w:b/>
          <w:bCs/>
          <w:szCs w:val="24"/>
          <w:lang w:eastAsia="ru-RU"/>
        </w:rPr>
      </w:pPr>
    </w:p>
    <w:p w14:paraId="543C52BC" w14:textId="77777777" w:rsidR="00393C1E" w:rsidRDefault="00393C1E">
      <w:pPr>
        <w:jc w:val="center"/>
        <w:rPr>
          <w:rFonts w:eastAsia="Times New Roman" w:cs="Times New Roman"/>
          <w:b/>
          <w:bCs/>
          <w:szCs w:val="24"/>
          <w:lang w:eastAsia="ru-RU"/>
        </w:rPr>
      </w:pPr>
    </w:p>
    <w:p w14:paraId="293ED322" w14:textId="77777777" w:rsidR="00393C1E" w:rsidRDefault="00393C1E">
      <w:pPr>
        <w:rPr>
          <w:rFonts w:eastAsia="Times New Roman" w:cs="Times New Roman"/>
          <w:b/>
          <w:bCs/>
          <w:szCs w:val="24"/>
          <w:lang w:eastAsia="ru-RU"/>
        </w:rPr>
      </w:pPr>
    </w:p>
    <w:p w14:paraId="6A369B36" w14:textId="77777777" w:rsidR="00393C1E" w:rsidRDefault="00393C1E">
      <w:pPr>
        <w:rPr>
          <w:rFonts w:eastAsia="Times New Roman" w:cs="Times New Roman"/>
          <w:b/>
          <w:bCs/>
          <w:szCs w:val="24"/>
          <w:lang w:eastAsia="ru-RU"/>
        </w:rPr>
      </w:pPr>
    </w:p>
    <w:p w14:paraId="4BED5AFB" w14:textId="77777777" w:rsidR="00393C1E" w:rsidRDefault="00393C1E">
      <w:pPr>
        <w:jc w:val="center"/>
        <w:rPr>
          <w:rFonts w:eastAsia="Times New Roman" w:cs="Times New Roman"/>
          <w:b/>
          <w:bCs/>
          <w:szCs w:val="24"/>
          <w:lang w:eastAsia="ru-RU"/>
        </w:rPr>
      </w:pPr>
    </w:p>
    <w:p w14:paraId="6BC82C64" w14:textId="77777777" w:rsidR="00393C1E" w:rsidRDefault="00393C1E">
      <w:pPr>
        <w:jc w:val="center"/>
        <w:rPr>
          <w:rFonts w:eastAsia="Times New Roman" w:cs="Times New Roman"/>
          <w:b/>
          <w:szCs w:val="24"/>
          <w:lang w:eastAsia="ru-RU"/>
        </w:rPr>
      </w:pPr>
    </w:p>
    <w:p w14:paraId="795BF707" w14:textId="77777777" w:rsidR="00393C1E" w:rsidRDefault="00393C1E">
      <w:pPr>
        <w:jc w:val="center"/>
        <w:rPr>
          <w:rFonts w:eastAsia="Times New Roman" w:cs="Times New Roman"/>
          <w:b/>
          <w:szCs w:val="24"/>
          <w:lang w:eastAsia="ru-RU"/>
        </w:rPr>
      </w:pPr>
    </w:p>
    <w:p w14:paraId="5820CDBD" w14:textId="77777777" w:rsidR="00393C1E" w:rsidRDefault="00393C1E">
      <w:pPr>
        <w:jc w:val="center"/>
        <w:rPr>
          <w:rFonts w:eastAsia="Times New Roman" w:cs="Times New Roman"/>
          <w:b/>
          <w:szCs w:val="24"/>
          <w:lang w:eastAsia="ru-RU"/>
        </w:rPr>
      </w:pPr>
    </w:p>
    <w:p w14:paraId="7D81B1C9" w14:textId="77777777" w:rsidR="00393C1E" w:rsidRDefault="00393C1E">
      <w:pPr>
        <w:jc w:val="center"/>
        <w:rPr>
          <w:rFonts w:eastAsia="Times New Roman" w:cs="Times New Roman"/>
          <w:b/>
          <w:szCs w:val="24"/>
          <w:lang w:eastAsia="ru-RU"/>
        </w:rPr>
      </w:pPr>
    </w:p>
    <w:p w14:paraId="738E5BF6" w14:textId="77777777" w:rsidR="00393C1E" w:rsidRDefault="00393C1E">
      <w:pPr>
        <w:jc w:val="center"/>
        <w:rPr>
          <w:rFonts w:eastAsia="Times New Roman" w:cs="Times New Roman"/>
          <w:b/>
          <w:szCs w:val="24"/>
          <w:lang w:eastAsia="ru-RU"/>
        </w:rPr>
      </w:pPr>
    </w:p>
    <w:p w14:paraId="376AD498" w14:textId="77777777" w:rsidR="00393C1E" w:rsidRDefault="00393C1E">
      <w:pPr>
        <w:jc w:val="center"/>
        <w:rPr>
          <w:rFonts w:eastAsia="Times New Roman" w:cs="Times New Roman"/>
          <w:b/>
          <w:szCs w:val="24"/>
          <w:lang w:eastAsia="ru-RU"/>
        </w:rPr>
      </w:pPr>
    </w:p>
    <w:p w14:paraId="186A982C" w14:textId="77777777" w:rsidR="00393C1E" w:rsidRDefault="007447EE">
      <w:pPr>
        <w:rPr>
          <w:rFonts w:eastAsia="Times New Roman" w:cs="Times New Roman"/>
          <w:b/>
          <w:szCs w:val="24"/>
          <w:lang w:eastAsia="ru-RU"/>
        </w:rPr>
      </w:pPr>
      <w:r>
        <w:rPr>
          <w:rFonts w:eastAsia="Times New Roman" w:cs="Times New Roman"/>
          <w:b/>
          <w:szCs w:val="24"/>
          <w:lang w:eastAsia="ru-RU"/>
        </w:rPr>
        <w:br w:type="page" w:clear="all"/>
      </w:r>
    </w:p>
    <w:p w14:paraId="4C5C985D" w14:textId="77777777" w:rsidR="00393C1E" w:rsidRDefault="007447EE">
      <w:pPr>
        <w:jc w:val="center"/>
        <w:rPr>
          <w:rFonts w:eastAsia="Times New Roman" w:cs="Times New Roman"/>
          <w:b/>
          <w:szCs w:val="24"/>
          <w:lang w:eastAsia="ru-RU"/>
        </w:rPr>
      </w:pPr>
      <w:r>
        <w:rPr>
          <w:rFonts w:eastAsia="Times New Roman" w:cs="Times New Roman"/>
          <w:b/>
          <w:szCs w:val="24"/>
          <w:lang w:eastAsia="ru-RU"/>
        </w:rPr>
        <w:lastRenderedPageBreak/>
        <w:t>1. Область применения.</w:t>
      </w:r>
    </w:p>
    <w:p w14:paraId="174E1376" w14:textId="77777777" w:rsidR="00393C1E" w:rsidRDefault="00393C1E">
      <w:pPr>
        <w:rPr>
          <w:rFonts w:eastAsia="Times New Roman" w:cs="Times New Roman"/>
          <w:szCs w:val="24"/>
          <w:lang w:eastAsia="ru-RU"/>
        </w:rPr>
      </w:pPr>
    </w:p>
    <w:p w14:paraId="294D4A05" w14:textId="77777777" w:rsidR="00393C1E" w:rsidRDefault="007447EE">
      <w:pPr>
        <w:rPr>
          <w:rFonts w:eastAsia="Times New Roman" w:cs="Times New Roman"/>
          <w:szCs w:val="24"/>
          <w:lang w:eastAsia="ru-RU"/>
        </w:rPr>
      </w:pPr>
      <w:r>
        <w:rPr>
          <w:rFonts w:eastAsia="Times New Roman" w:cs="Times New Roman"/>
          <w:szCs w:val="24"/>
          <w:lang w:eastAsia="ru-RU"/>
        </w:rPr>
        <w:t>Настоящий Регламент разработан в соответствии с Соглашением о порядке размещения и сопровождения компонентов, входящих в Единую государственную информационную систему в сфере здравоохранения Новосибирской области (далее – ЕГИСЗ) и определяет порядок взаимодействия между Заказчиком, Функциональным Заказчиком и Исполнителем при сопровождении компонентов, входящих в ИС.</w:t>
      </w:r>
    </w:p>
    <w:p w14:paraId="151D657B" w14:textId="77777777" w:rsidR="00393C1E" w:rsidRDefault="00393C1E">
      <w:pPr>
        <w:rPr>
          <w:rFonts w:eastAsia="Times New Roman" w:cs="Times New Roman"/>
          <w:szCs w:val="24"/>
          <w:lang w:eastAsia="ru-RU"/>
        </w:rPr>
      </w:pPr>
    </w:p>
    <w:p w14:paraId="23CAD3FC" w14:textId="77777777" w:rsidR="00393C1E" w:rsidRDefault="007447EE">
      <w:pPr>
        <w:jc w:val="center"/>
        <w:rPr>
          <w:rFonts w:eastAsia="Times New Roman" w:cs="Times New Roman"/>
          <w:b/>
          <w:szCs w:val="24"/>
          <w:lang w:eastAsia="ru-RU"/>
        </w:rPr>
      </w:pPr>
      <w:r>
        <w:rPr>
          <w:rFonts w:eastAsia="Times New Roman" w:cs="Times New Roman"/>
          <w:b/>
          <w:szCs w:val="24"/>
          <w:lang w:eastAsia="ru-RU"/>
        </w:rPr>
        <w:t>2. Используемые термины и сокращения.</w:t>
      </w:r>
    </w:p>
    <w:p w14:paraId="37333C25" w14:textId="77777777" w:rsidR="00393C1E" w:rsidRDefault="00393C1E">
      <w:pPr>
        <w:rPr>
          <w:rFonts w:eastAsia="Times New Roman" w:cs="Times New Roman"/>
          <w:szCs w:val="24"/>
          <w:lang w:eastAsia="ru-RU"/>
        </w:rPr>
      </w:pPr>
    </w:p>
    <w:p w14:paraId="439729DD" w14:textId="77777777" w:rsidR="00393C1E" w:rsidRDefault="007447EE">
      <w:pPr>
        <w:rPr>
          <w:rFonts w:eastAsia="Times New Roman" w:cs="Times New Roman"/>
          <w:b/>
          <w:szCs w:val="24"/>
          <w:lang w:eastAsia="ru-RU"/>
        </w:rPr>
      </w:pPr>
      <w:r>
        <w:rPr>
          <w:rFonts w:eastAsia="Times New Roman" w:cs="Times New Roman"/>
          <w:b/>
          <w:szCs w:val="28"/>
          <w:lang w:eastAsia="ar-SA"/>
        </w:rPr>
        <w:t>Участники сопровождения ИС:</w:t>
      </w:r>
    </w:p>
    <w:p w14:paraId="192DD5A2" w14:textId="77777777" w:rsidR="00393C1E" w:rsidRDefault="007447EE">
      <w:pPr>
        <w:rPr>
          <w:rFonts w:eastAsia="Times New Roman" w:cs="Times New Roman"/>
          <w:szCs w:val="24"/>
          <w:lang w:eastAsia="ru-RU"/>
        </w:rPr>
      </w:pPr>
      <w:r>
        <w:rPr>
          <w:rFonts w:eastAsia="Times New Roman" w:cs="Times New Roman"/>
          <w:b/>
          <w:szCs w:val="24"/>
          <w:lang w:eastAsia="ru-RU"/>
        </w:rPr>
        <w:t xml:space="preserve">ГБУЗ НСО «МИАЦ» </w:t>
      </w:r>
      <w:r>
        <w:rPr>
          <w:rFonts w:eastAsia="Times New Roman" w:cs="Times New Roman"/>
          <w:szCs w:val="24"/>
          <w:lang w:eastAsia="ru-RU"/>
        </w:rPr>
        <w:t xml:space="preserve">- государственное бюджетное учреждение здравоохранения Новосибирской области особого типа «Медицинский информационно-аналитический центр» </w:t>
      </w:r>
      <w:r>
        <w:rPr>
          <w:rFonts w:eastAsia="Times New Roman" w:cs="Times New Roman"/>
          <w:szCs w:val="24"/>
          <w:u w:val="single"/>
          <w:lang w:eastAsia="ru-RU"/>
        </w:rPr>
        <w:t>(Заказчик).</w:t>
      </w:r>
      <w:r>
        <w:rPr>
          <w:rFonts w:eastAsia="Times New Roman" w:cs="Times New Roman"/>
          <w:szCs w:val="24"/>
          <w:lang w:eastAsia="ru-RU"/>
        </w:rPr>
        <w:t xml:space="preserve"> </w:t>
      </w:r>
    </w:p>
    <w:p w14:paraId="0E69733C" w14:textId="77777777" w:rsidR="00393C1E" w:rsidRDefault="007447EE">
      <w:pPr>
        <w:rPr>
          <w:rFonts w:eastAsia="Times New Roman" w:cs="Times New Roman"/>
          <w:szCs w:val="24"/>
          <w:lang w:eastAsia="ru-RU"/>
        </w:rPr>
      </w:pPr>
      <w:r>
        <w:rPr>
          <w:rFonts w:eastAsia="Times New Roman" w:cs="Times New Roman"/>
          <w:b/>
          <w:szCs w:val="24"/>
          <w:lang w:eastAsia="ru-RU"/>
        </w:rPr>
        <w:t>Минздрав НСО</w:t>
      </w:r>
      <w:r>
        <w:rPr>
          <w:rFonts w:eastAsia="Times New Roman" w:cs="Times New Roman"/>
          <w:szCs w:val="24"/>
          <w:lang w:eastAsia="ru-RU"/>
        </w:rPr>
        <w:t xml:space="preserve"> - министерство здравоохранения Новосибирской области (</w:t>
      </w:r>
      <w:r>
        <w:rPr>
          <w:rFonts w:eastAsia="Times New Roman" w:cs="Times New Roman"/>
          <w:szCs w:val="24"/>
          <w:u w:val="single"/>
          <w:lang w:eastAsia="ru-RU"/>
        </w:rPr>
        <w:t>Функциональный заказчик</w:t>
      </w:r>
      <w:r>
        <w:rPr>
          <w:rFonts w:eastAsia="Times New Roman" w:cs="Times New Roman"/>
          <w:szCs w:val="24"/>
          <w:lang w:eastAsia="ru-RU"/>
        </w:rPr>
        <w:t>).</w:t>
      </w:r>
    </w:p>
    <w:p w14:paraId="7E766DEE" w14:textId="77777777" w:rsidR="00393C1E" w:rsidRDefault="007447EE">
      <w:pPr>
        <w:rPr>
          <w:rFonts w:eastAsia="Calibri" w:cs="Times New Roman"/>
          <w:szCs w:val="24"/>
          <w:lang w:eastAsia="ar-SA"/>
        </w:rPr>
      </w:pPr>
      <w:r>
        <w:rPr>
          <w:rFonts w:eastAsia="Times New Roman" w:cs="Times New Roman"/>
          <w:b/>
          <w:szCs w:val="24"/>
          <w:lang w:eastAsia="ru-RU"/>
        </w:rPr>
        <w:t>Исполнитель</w:t>
      </w:r>
      <w:r>
        <w:rPr>
          <w:rFonts w:eastAsia="Times New Roman" w:cs="Times New Roman"/>
          <w:szCs w:val="24"/>
          <w:lang w:eastAsia="ru-RU"/>
        </w:rPr>
        <w:t xml:space="preserve"> – Определённая на конкурсной основе организация, оказывающая услуги по настоящему ООЗ</w:t>
      </w:r>
      <w:r>
        <w:rPr>
          <w:rFonts w:eastAsia="Calibri" w:cs="Times New Roman"/>
          <w:szCs w:val="24"/>
          <w:lang w:eastAsia="ar-SA"/>
        </w:rPr>
        <w:t>.</w:t>
      </w:r>
    </w:p>
    <w:p w14:paraId="206438F3" w14:textId="77777777" w:rsidR="00393C1E" w:rsidRDefault="007447EE">
      <w:pPr>
        <w:rPr>
          <w:rFonts w:eastAsia="Calibri" w:cs="Times New Roman"/>
          <w:szCs w:val="28"/>
          <w:lang w:eastAsia="ar-SA"/>
        </w:rPr>
      </w:pPr>
      <w:proofErr w:type="spellStart"/>
      <w:r>
        <w:rPr>
          <w:rFonts w:eastAsia="Times New Roman" w:cs="Times New Roman"/>
          <w:b/>
          <w:bCs/>
          <w:szCs w:val="24"/>
          <w:lang w:eastAsia="ru-RU"/>
        </w:rPr>
        <w:t>Минцифра</w:t>
      </w:r>
      <w:proofErr w:type="spellEnd"/>
      <w:r>
        <w:rPr>
          <w:rFonts w:eastAsia="Times New Roman" w:cs="Times New Roman"/>
          <w:b/>
          <w:bCs/>
          <w:szCs w:val="24"/>
          <w:lang w:eastAsia="ru-RU"/>
        </w:rPr>
        <w:t xml:space="preserve"> НСО - </w:t>
      </w:r>
      <w:r>
        <w:rPr>
          <w:rFonts w:eastAsia="Times New Roman" w:cs="Times New Roman"/>
          <w:szCs w:val="24"/>
          <w:lang w:eastAsia="ru-RU"/>
        </w:rPr>
        <w:t>Министерство цифрового развития и связи Новосибирской области, провайдер государственных информационных систем, размещаемых в ЦОД НСО.</w:t>
      </w:r>
    </w:p>
    <w:p w14:paraId="3FE994EC" w14:textId="77777777" w:rsidR="00393C1E" w:rsidRDefault="007447EE">
      <w:pPr>
        <w:rPr>
          <w:rFonts w:eastAsia="Times New Roman" w:cs="Times New Roman"/>
          <w:szCs w:val="24"/>
          <w:lang w:eastAsia="ru-RU"/>
        </w:rPr>
      </w:pPr>
      <w:r>
        <w:rPr>
          <w:rFonts w:eastAsia="Times New Roman" w:cs="Times New Roman"/>
          <w:b/>
          <w:szCs w:val="24"/>
          <w:lang w:eastAsia="ru-RU"/>
        </w:rPr>
        <w:t xml:space="preserve">ГБУ НСО «ЦИТ НСО» </w:t>
      </w:r>
      <w:r>
        <w:rPr>
          <w:rFonts w:eastAsia="Times New Roman" w:cs="Times New Roman"/>
          <w:szCs w:val="24"/>
          <w:lang w:eastAsia="ru-RU"/>
        </w:rPr>
        <w:t>- государственное бюджетное учреждение Новосибирской области «Центр информационных технологий Новосибирской области».</w:t>
      </w:r>
    </w:p>
    <w:p w14:paraId="7F0308FB" w14:textId="77777777" w:rsidR="00393C1E" w:rsidRDefault="007447EE">
      <w:pPr>
        <w:rPr>
          <w:rFonts w:eastAsia="Times New Roman" w:cs="Times New Roman"/>
          <w:szCs w:val="24"/>
          <w:lang w:eastAsia="ru-RU"/>
        </w:rPr>
      </w:pPr>
      <w:r>
        <w:rPr>
          <w:rFonts w:eastAsia="Times New Roman" w:cs="Times New Roman"/>
          <w:b/>
          <w:szCs w:val="24"/>
          <w:lang w:eastAsia="ru-RU"/>
        </w:rPr>
        <w:t>ГБУ НСО «ЦЗИ НСО»</w:t>
      </w:r>
      <w:r>
        <w:rPr>
          <w:rFonts w:eastAsia="Times New Roman" w:cs="Times New Roman"/>
          <w:szCs w:val="24"/>
          <w:lang w:eastAsia="ru-RU"/>
        </w:rPr>
        <w:t xml:space="preserve"> – государственное бюджетное учреждение Новосибирской области «Центр защиты информации Новосибирской области».</w:t>
      </w:r>
    </w:p>
    <w:p w14:paraId="327C90ED" w14:textId="77777777" w:rsidR="00393C1E" w:rsidRDefault="007447EE">
      <w:pPr>
        <w:rPr>
          <w:rFonts w:eastAsia="Times New Roman" w:cs="Times New Roman"/>
          <w:szCs w:val="24"/>
          <w:lang w:eastAsia="ru-RU"/>
        </w:rPr>
      </w:pPr>
      <w:r>
        <w:rPr>
          <w:rFonts w:eastAsia="Times New Roman" w:cs="Times New Roman"/>
          <w:b/>
          <w:szCs w:val="24"/>
          <w:lang w:eastAsia="ru-RU"/>
        </w:rPr>
        <w:t>ЦОД НСО</w:t>
      </w:r>
      <w:r>
        <w:rPr>
          <w:rFonts w:eastAsia="Times New Roman" w:cs="Times New Roman"/>
          <w:szCs w:val="24"/>
          <w:lang w:eastAsia="ru-RU"/>
        </w:rPr>
        <w:t xml:space="preserve"> – центр обработки данных Правительства Новосибирской области.</w:t>
      </w:r>
    </w:p>
    <w:p w14:paraId="6FD0A4CB" w14:textId="77777777" w:rsidR="00393C1E" w:rsidRDefault="007447EE">
      <w:pPr>
        <w:rPr>
          <w:rFonts w:eastAsia="Times New Roman" w:cs="Times New Roman"/>
          <w:szCs w:val="24"/>
          <w:lang w:eastAsia="ru-RU"/>
        </w:rPr>
      </w:pPr>
      <w:r>
        <w:rPr>
          <w:rFonts w:eastAsia="Times New Roman" w:cs="Times New Roman"/>
          <w:b/>
          <w:szCs w:val="24"/>
          <w:lang w:eastAsia="ru-RU"/>
        </w:rPr>
        <w:t>ЦОД МИАЦ</w:t>
      </w:r>
      <w:r>
        <w:rPr>
          <w:rFonts w:eastAsia="Times New Roman" w:cs="Times New Roman"/>
          <w:szCs w:val="24"/>
          <w:lang w:eastAsia="ru-RU"/>
        </w:rPr>
        <w:t xml:space="preserve"> – центр обработки данных МИАЦ НСО, расположенный по адресу г. Новосибирск, ул. Горького, 24.</w:t>
      </w:r>
    </w:p>
    <w:p w14:paraId="324EF1A3" w14:textId="77777777" w:rsidR="00393C1E" w:rsidRDefault="007447EE">
      <w:pPr>
        <w:rPr>
          <w:rFonts w:eastAsia="Times New Roman" w:cs="Times New Roman"/>
          <w:szCs w:val="24"/>
          <w:lang w:eastAsia="ru-RU"/>
        </w:rPr>
      </w:pPr>
      <w:r>
        <w:rPr>
          <w:rFonts w:eastAsia="Times New Roman" w:cs="Times New Roman"/>
          <w:b/>
          <w:szCs w:val="24"/>
          <w:lang w:eastAsia="ru-RU"/>
        </w:rPr>
        <w:t>ЕГИСЗ</w:t>
      </w:r>
      <w:r>
        <w:rPr>
          <w:rFonts w:eastAsia="Times New Roman" w:cs="Times New Roman"/>
          <w:szCs w:val="24"/>
          <w:lang w:eastAsia="ru-RU"/>
        </w:rPr>
        <w:t xml:space="preserve"> - Единая государственная информационная система в сфере здравоохранения Новосибирской области, утвержденная постановлением Правительства Новосибирской области от 18.01.2016 № 2-п «О создании Единой государственной информационной системы в сфере здравоохранения Новосибирской области».</w:t>
      </w:r>
    </w:p>
    <w:p w14:paraId="1998D7A7" w14:textId="77777777" w:rsidR="00393C1E" w:rsidRDefault="007447EE">
      <w:pPr>
        <w:rPr>
          <w:rFonts w:eastAsia="Times New Roman" w:cs="Times New Roman"/>
          <w:szCs w:val="24"/>
          <w:lang w:eastAsia="ru-RU"/>
        </w:rPr>
      </w:pPr>
      <w:r>
        <w:rPr>
          <w:rFonts w:eastAsia="Times New Roman" w:cs="Times New Roman"/>
          <w:b/>
          <w:szCs w:val="24"/>
          <w:lang w:eastAsia="ru-RU"/>
        </w:rPr>
        <w:t>ИС</w:t>
      </w:r>
      <w:r>
        <w:rPr>
          <w:rFonts w:eastAsia="Times New Roman" w:cs="Times New Roman"/>
          <w:szCs w:val="24"/>
          <w:lang w:eastAsia="ru-RU"/>
        </w:rPr>
        <w:t xml:space="preserve"> - отдельные компоненты ЕГИСЗ.</w:t>
      </w:r>
    </w:p>
    <w:p w14:paraId="1795E88E" w14:textId="77777777" w:rsidR="00393C1E" w:rsidRDefault="007447EE">
      <w:pPr>
        <w:rPr>
          <w:rFonts w:eastAsia="Times New Roman" w:cs="Times New Roman"/>
          <w:szCs w:val="24"/>
          <w:lang w:eastAsia="ru-RU"/>
        </w:rPr>
      </w:pPr>
      <w:r>
        <w:rPr>
          <w:rFonts w:eastAsia="Times New Roman" w:cs="Times New Roman"/>
          <w:b/>
          <w:szCs w:val="24"/>
          <w:lang w:eastAsia="ru-RU"/>
        </w:rPr>
        <w:t>Серверное ПО</w:t>
      </w:r>
      <w:r>
        <w:rPr>
          <w:rFonts w:eastAsia="Times New Roman" w:cs="Times New Roman"/>
          <w:szCs w:val="24"/>
          <w:lang w:eastAsia="ru-RU"/>
        </w:rPr>
        <w:t xml:space="preserve"> – операционная система</w:t>
      </w:r>
      <w:proofErr w:type="gramStart"/>
      <w:r>
        <w:rPr>
          <w:rFonts w:eastAsia="Times New Roman" w:cs="Times New Roman"/>
          <w:szCs w:val="24"/>
          <w:lang w:eastAsia="ru-RU"/>
        </w:rPr>
        <w:t>, ,</w:t>
      </w:r>
      <w:proofErr w:type="gramEnd"/>
      <w:r>
        <w:rPr>
          <w:rFonts w:eastAsia="Times New Roman" w:cs="Times New Roman"/>
          <w:szCs w:val="24"/>
          <w:lang w:eastAsia="ru-RU"/>
        </w:rPr>
        <w:t xml:space="preserve"> необходимое для функционирования компонентов ИС.</w:t>
      </w:r>
    </w:p>
    <w:p w14:paraId="6D073C9E" w14:textId="77777777" w:rsidR="00393C1E" w:rsidRDefault="007447EE">
      <w:pPr>
        <w:rPr>
          <w:rFonts w:eastAsia="Times New Roman" w:cs="Times New Roman"/>
          <w:szCs w:val="24"/>
          <w:lang w:eastAsia="ru-RU"/>
        </w:rPr>
      </w:pPr>
      <w:r>
        <w:rPr>
          <w:rFonts w:eastAsia="Times New Roman" w:cs="Times New Roman"/>
          <w:b/>
          <w:szCs w:val="24"/>
          <w:lang w:eastAsia="ru-RU"/>
        </w:rPr>
        <w:t>СКЗИ</w:t>
      </w:r>
      <w:r>
        <w:rPr>
          <w:rFonts w:eastAsia="Times New Roman" w:cs="Times New Roman"/>
          <w:szCs w:val="24"/>
          <w:lang w:eastAsia="ru-RU"/>
        </w:rPr>
        <w:t xml:space="preserve"> – средства криптографической защиты информации.</w:t>
      </w:r>
    </w:p>
    <w:p w14:paraId="49AD599B" w14:textId="77777777" w:rsidR="00393C1E" w:rsidRDefault="007447EE">
      <w:pPr>
        <w:rPr>
          <w:rFonts w:eastAsia="Times New Roman" w:cs="Times New Roman"/>
          <w:szCs w:val="24"/>
          <w:lang w:eastAsia="ru-RU"/>
        </w:rPr>
      </w:pPr>
      <w:r>
        <w:rPr>
          <w:rFonts w:eastAsia="Times New Roman" w:cs="Times New Roman"/>
          <w:b/>
          <w:szCs w:val="24"/>
          <w:lang w:eastAsia="ru-RU"/>
        </w:rPr>
        <w:t>СЗИ</w:t>
      </w:r>
      <w:r>
        <w:rPr>
          <w:rFonts w:eastAsia="Times New Roman" w:cs="Times New Roman"/>
          <w:szCs w:val="24"/>
          <w:lang w:eastAsia="ru-RU"/>
        </w:rPr>
        <w:t xml:space="preserve"> - средства защиты информации.</w:t>
      </w:r>
    </w:p>
    <w:p w14:paraId="1A5371D8" w14:textId="77777777" w:rsidR="00393C1E" w:rsidRDefault="007447EE">
      <w:pPr>
        <w:rPr>
          <w:rFonts w:eastAsia="Times New Roman" w:cs="Times New Roman"/>
          <w:szCs w:val="24"/>
          <w:lang w:eastAsia="ru-RU"/>
        </w:rPr>
      </w:pPr>
      <w:r>
        <w:rPr>
          <w:rFonts w:eastAsia="Times New Roman" w:cs="Times New Roman"/>
          <w:b/>
          <w:szCs w:val="24"/>
          <w:lang w:eastAsia="ru-RU"/>
        </w:rPr>
        <w:t>Нештатная ситуация</w:t>
      </w:r>
      <w:r>
        <w:rPr>
          <w:rFonts w:eastAsia="Times New Roman" w:cs="Times New Roman"/>
          <w:szCs w:val="24"/>
          <w:lang w:eastAsia="ru-RU"/>
        </w:rPr>
        <w:t xml:space="preserve"> - состояние компонентов, входящих в ИС, отличающееся от штатного режима функционирования, не предусмотренное эксплуатационной документацией, выражающееся в отсутствии предоставляемого пользователям функциональности ИС и требующее вмешательства для восстановления штатного функционирования системы.</w:t>
      </w:r>
    </w:p>
    <w:p w14:paraId="0E43197A" w14:textId="77777777" w:rsidR="00393C1E" w:rsidRDefault="007447EE">
      <w:pPr>
        <w:rPr>
          <w:rFonts w:eastAsia="Times New Roman" w:cs="Times New Roman"/>
          <w:szCs w:val="24"/>
          <w:lang w:eastAsia="ru-RU"/>
        </w:rPr>
      </w:pPr>
      <w:r>
        <w:rPr>
          <w:rFonts w:eastAsia="Times New Roman" w:cs="Times New Roman"/>
          <w:b/>
          <w:szCs w:val="24"/>
          <w:lang w:eastAsia="ru-RU"/>
        </w:rPr>
        <w:t>ГУ</w:t>
      </w:r>
      <w:r>
        <w:rPr>
          <w:rFonts w:eastAsia="Times New Roman" w:cs="Times New Roman"/>
          <w:szCs w:val="24"/>
          <w:lang w:eastAsia="ru-RU"/>
        </w:rPr>
        <w:t xml:space="preserve"> </w:t>
      </w:r>
      <w:r>
        <w:rPr>
          <w:rFonts w:eastAsia="Times New Roman" w:cs="Times New Roman"/>
          <w:b/>
          <w:szCs w:val="24"/>
          <w:lang w:eastAsia="ru-RU"/>
        </w:rPr>
        <w:t>НСО</w:t>
      </w:r>
      <w:r>
        <w:rPr>
          <w:rFonts w:eastAsia="Times New Roman" w:cs="Times New Roman"/>
          <w:szCs w:val="24"/>
          <w:lang w:eastAsia="ru-RU"/>
        </w:rPr>
        <w:t xml:space="preserve"> – государственные учреждения, подведомственные министерству здравоохранения Новосибирской области (включая филиалы), работающие в ИС.</w:t>
      </w:r>
    </w:p>
    <w:p w14:paraId="3F352507" w14:textId="77777777" w:rsidR="00393C1E" w:rsidRDefault="007447EE">
      <w:pPr>
        <w:rPr>
          <w:rFonts w:eastAsia="Times New Roman" w:cs="Times New Roman"/>
          <w:szCs w:val="24"/>
          <w:lang w:eastAsia="ru-RU"/>
        </w:rPr>
      </w:pPr>
      <w:r>
        <w:rPr>
          <w:rFonts w:eastAsia="Times New Roman" w:cs="Times New Roman"/>
          <w:b/>
          <w:szCs w:val="24"/>
          <w:lang w:eastAsia="ru-RU"/>
        </w:rPr>
        <w:t>БД ИС</w:t>
      </w:r>
      <w:r>
        <w:rPr>
          <w:rFonts w:eastAsia="Times New Roman" w:cs="Times New Roman"/>
          <w:szCs w:val="24"/>
          <w:lang w:eastAsia="ru-RU"/>
        </w:rPr>
        <w:t xml:space="preserve"> – базы данных компонентов ИС.</w:t>
      </w:r>
    </w:p>
    <w:p w14:paraId="74DA50DC" w14:textId="77777777" w:rsidR="00393C1E" w:rsidRDefault="007447EE">
      <w:pPr>
        <w:rPr>
          <w:rFonts w:eastAsia="Times New Roman" w:cs="Times New Roman"/>
          <w:szCs w:val="24"/>
          <w:lang w:eastAsia="ru-RU"/>
        </w:rPr>
      </w:pPr>
      <w:r>
        <w:rPr>
          <w:rFonts w:eastAsia="Times New Roman" w:cs="Times New Roman"/>
          <w:b/>
          <w:szCs w:val="24"/>
          <w:lang w:eastAsia="ru-RU"/>
        </w:rPr>
        <w:t>СУБД</w:t>
      </w:r>
      <w:r>
        <w:rPr>
          <w:rFonts w:eastAsia="Times New Roman" w:cs="Times New Roman"/>
          <w:szCs w:val="24"/>
          <w:lang w:eastAsia="ru-RU"/>
        </w:rPr>
        <w:t xml:space="preserve"> – система управления базами данных.</w:t>
      </w:r>
    </w:p>
    <w:p w14:paraId="765D0786" w14:textId="77777777" w:rsidR="00393C1E" w:rsidRDefault="007447EE">
      <w:pPr>
        <w:rPr>
          <w:rFonts w:eastAsia="Times New Roman" w:cs="Times New Roman"/>
          <w:szCs w:val="24"/>
          <w:lang w:eastAsia="ru-RU"/>
        </w:rPr>
      </w:pPr>
      <w:r>
        <w:rPr>
          <w:rFonts w:eastAsia="Times New Roman" w:cs="Times New Roman"/>
          <w:b/>
          <w:szCs w:val="24"/>
          <w:lang w:eastAsia="ru-RU"/>
        </w:rPr>
        <w:t>Сервис СУБД</w:t>
      </w:r>
      <w:r>
        <w:rPr>
          <w:rFonts w:eastAsia="Times New Roman" w:cs="Times New Roman"/>
          <w:szCs w:val="24"/>
          <w:lang w:eastAsia="ru-RU"/>
        </w:rPr>
        <w:t xml:space="preserve"> – СУБД, представляющая собой архитектуру серверов (виртуальных или физических) с установленной средой (операционной системой, сервисами и т.д.), с установленной СУБД и предназначенный для размещения БД ИС.</w:t>
      </w:r>
    </w:p>
    <w:p w14:paraId="69F68667" w14:textId="77777777" w:rsidR="00393C1E" w:rsidRDefault="007447EE">
      <w:pPr>
        <w:rPr>
          <w:rFonts w:eastAsia="Times New Roman" w:cs="Times New Roman"/>
          <w:szCs w:val="24"/>
          <w:lang w:eastAsia="ru-RU"/>
        </w:rPr>
      </w:pPr>
      <w:r>
        <w:rPr>
          <w:rFonts w:eastAsia="Times New Roman" w:cs="Times New Roman"/>
          <w:b/>
          <w:szCs w:val="24"/>
          <w:lang w:eastAsia="ru-RU"/>
        </w:rPr>
        <w:t>Сервер СУБД</w:t>
      </w:r>
      <w:r>
        <w:rPr>
          <w:rFonts w:eastAsia="Times New Roman" w:cs="Times New Roman"/>
          <w:szCs w:val="24"/>
          <w:lang w:eastAsia="ru-RU"/>
        </w:rPr>
        <w:t xml:space="preserve"> — сервер (виртуальный или физический) для установки необходимой среды (операционной системой, сервисами и т.д.), установки СУБД и предназначенный для размещения БД ИС.</w:t>
      </w:r>
    </w:p>
    <w:p w14:paraId="318F1ED2" w14:textId="77777777" w:rsidR="00393C1E" w:rsidRDefault="007447EE">
      <w:pPr>
        <w:rPr>
          <w:rFonts w:eastAsia="Times New Roman" w:cs="Times New Roman"/>
          <w:szCs w:val="24"/>
          <w:lang w:eastAsia="ru-RU"/>
        </w:rPr>
      </w:pPr>
      <w:r>
        <w:rPr>
          <w:rFonts w:eastAsia="Times New Roman" w:cs="Times New Roman"/>
          <w:b/>
          <w:szCs w:val="24"/>
          <w:lang w:eastAsia="ru-RU"/>
        </w:rPr>
        <w:t>Экземпляр СУБД</w:t>
      </w:r>
      <w:r>
        <w:rPr>
          <w:rFonts w:eastAsia="Times New Roman" w:cs="Times New Roman"/>
          <w:szCs w:val="24"/>
          <w:lang w:eastAsia="ru-RU"/>
        </w:rPr>
        <w:t xml:space="preserve"> — выделенный экземпляр СУБД, предоставленный в рамках Сервиса СУБД для размещения БД ИС.</w:t>
      </w:r>
    </w:p>
    <w:p w14:paraId="5A9E2C5D" w14:textId="77777777" w:rsidR="00393C1E" w:rsidRDefault="007447EE">
      <w:pPr>
        <w:ind w:firstLine="708"/>
        <w:rPr>
          <w:rFonts w:eastAsia="Times New Roman" w:cs="Times New Roman"/>
          <w:szCs w:val="24"/>
          <w:lang w:eastAsia="ru-RU"/>
        </w:rPr>
      </w:pPr>
      <w:r>
        <w:rPr>
          <w:rFonts w:eastAsia="Times New Roman" w:cs="Times New Roman"/>
          <w:b/>
          <w:szCs w:val="24"/>
          <w:lang w:eastAsia="ru-RU"/>
        </w:rPr>
        <w:lastRenderedPageBreak/>
        <w:t xml:space="preserve">СУЗ </w:t>
      </w:r>
      <w:r>
        <w:rPr>
          <w:rFonts w:eastAsia="Times New Roman" w:cs="Times New Roman"/>
          <w:szCs w:val="24"/>
          <w:lang w:eastAsia="ru-RU"/>
        </w:rPr>
        <w:t>– автоматизированная система управления запросами технической поддержки.</w:t>
      </w:r>
    </w:p>
    <w:p w14:paraId="0118CFF8" w14:textId="77777777" w:rsidR="00393C1E" w:rsidRDefault="007447EE">
      <w:pPr>
        <w:ind w:firstLine="708"/>
        <w:rPr>
          <w:rFonts w:eastAsia="Times New Roman" w:cs="Times New Roman"/>
          <w:szCs w:val="28"/>
          <w:lang w:eastAsia="ar-SA"/>
        </w:rPr>
      </w:pPr>
      <w:r>
        <w:rPr>
          <w:rFonts w:eastAsia="Times New Roman" w:cs="Times New Roman"/>
          <w:b/>
          <w:szCs w:val="28"/>
          <w:lang w:eastAsia="ar-SA"/>
        </w:rPr>
        <w:t xml:space="preserve">Рабочее время </w:t>
      </w:r>
      <w:r>
        <w:rPr>
          <w:rFonts w:eastAsia="Times New Roman" w:cs="Times New Roman"/>
          <w:szCs w:val="28"/>
          <w:lang w:eastAsia="ar-SA"/>
        </w:rPr>
        <w:t xml:space="preserve">– время штатной работы </w:t>
      </w:r>
      <w:r>
        <w:rPr>
          <w:rFonts w:eastAsia="Times New Roman" w:cs="Times New Roman"/>
          <w:szCs w:val="24"/>
          <w:lang w:eastAsia="ru-RU"/>
        </w:rPr>
        <w:t>ИС</w:t>
      </w:r>
      <w:r>
        <w:rPr>
          <w:rFonts w:eastAsia="Times New Roman" w:cs="Times New Roman"/>
          <w:szCs w:val="28"/>
          <w:lang w:eastAsia="ar-SA"/>
        </w:rPr>
        <w:t xml:space="preserve"> 24/7/365(366).</w:t>
      </w:r>
    </w:p>
    <w:p w14:paraId="2FEF0AF4" w14:textId="77777777" w:rsidR="00393C1E" w:rsidRDefault="007447EE">
      <w:pPr>
        <w:ind w:firstLine="708"/>
        <w:rPr>
          <w:rFonts w:eastAsia="Times New Roman" w:cs="Times New Roman"/>
          <w:szCs w:val="28"/>
          <w:lang w:eastAsia="ar-SA"/>
        </w:rPr>
      </w:pPr>
      <w:r>
        <w:rPr>
          <w:rFonts w:eastAsia="Times New Roman" w:cs="Times New Roman"/>
          <w:b/>
          <w:szCs w:val="28"/>
          <w:lang w:eastAsia="ar-SA"/>
        </w:rPr>
        <w:t>Время повышенной нагрузки</w:t>
      </w:r>
      <w:r>
        <w:rPr>
          <w:rFonts w:eastAsia="Times New Roman" w:cs="Times New Roman"/>
          <w:szCs w:val="28"/>
          <w:lang w:eastAsia="ar-SA"/>
        </w:rPr>
        <w:t xml:space="preserve"> - время активной работы большинства пользователей </w:t>
      </w:r>
      <w:r>
        <w:rPr>
          <w:rFonts w:eastAsia="Times New Roman" w:cs="Times New Roman"/>
          <w:szCs w:val="24"/>
          <w:lang w:eastAsia="ru-RU"/>
        </w:rPr>
        <w:t>ИС</w:t>
      </w:r>
      <w:r>
        <w:rPr>
          <w:rFonts w:eastAsia="Times New Roman" w:cs="Times New Roman"/>
          <w:szCs w:val="28"/>
          <w:lang w:eastAsia="ar-SA"/>
        </w:rPr>
        <w:t xml:space="preserve"> с 7:30 до 20:00.</w:t>
      </w:r>
    </w:p>
    <w:p w14:paraId="0083EC6A" w14:textId="77777777" w:rsidR="00393C1E" w:rsidRDefault="00393C1E">
      <w:pPr>
        <w:rPr>
          <w:rFonts w:eastAsia="Times New Roman" w:cs="Times New Roman"/>
          <w:szCs w:val="28"/>
          <w:lang w:eastAsia="ar-SA"/>
        </w:rPr>
      </w:pPr>
    </w:p>
    <w:p w14:paraId="60115F35" w14:textId="77777777" w:rsidR="00393C1E" w:rsidRDefault="00393C1E">
      <w:pPr>
        <w:rPr>
          <w:rFonts w:eastAsia="Times New Roman" w:cs="Times New Roman"/>
          <w:szCs w:val="24"/>
          <w:lang w:eastAsia="ru-RU"/>
        </w:rPr>
      </w:pPr>
    </w:p>
    <w:p w14:paraId="157E5B66" w14:textId="77777777" w:rsidR="00393C1E" w:rsidRDefault="007447EE">
      <w:pPr>
        <w:jc w:val="center"/>
        <w:rPr>
          <w:rFonts w:eastAsia="Times New Roman" w:cs="Times New Roman"/>
          <w:b/>
          <w:szCs w:val="24"/>
          <w:lang w:eastAsia="ru-RU"/>
        </w:rPr>
      </w:pPr>
      <w:r>
        <w:rPr>
          <w:rFonts w:eastAsia="Times New Roman" w:cs="Times New Roman"/>
          <w:b/>
          <w:szCs w:val="24"/>
          <w:lang w:eastAsia="ru-RU"/>
        </w:rPr>
        <w:t>3. Ответственность сторон.</w:t>
      </w:r>
    </w:p>
    <w:p w14:paraId="2B8504F0" w14:textId="77777777" w:rsidR="00393C1E" w:rsidRDefault="00393C1E">
      <w:pPr>
        <w:rPr>
          <w:rFonts w:eastAsia="Times New Roman" w:cs="Times New Roman"/>
          <w:szCs w:val="24"/>
          <w:lang w:eastAsia="ru-RU"/>
        </w:rPr>
      </w:pPr>
    </w:p>
    <w:p w14:paraId="291B3D76" w14:textId="77777777" w:rsidR="00393C1E" w:rsidRDefault="007447EE">
      <w:pPr>
        <w:rPr>
          <w:rFonts w:eastAsia="Times New Roman" w:cs="Times New Roman"/>
          <w:szCs w:val="24"/>
          <w:lang w:eastAsia="ru-RU"/>
        </w:rPr>
      </w:pPr>
      <w:r>
        <w:rPr>
          <w:rFonts w:eastAsia="Times New Roman" w:cs="Times New Roman"/>
          <w:szCs w:val="24"/>
          <w:lang w:eastAsia="ru-RU"/>
        </w:rPr>
        <w:t>3.1. </w:t>
      </w:r>
      <w:r>
        <w:rPr>
          <w:rFonts w:eastAsia="Times New Roman" w:cs="Times New Roman"/>
          <w:szCs w:val="24"/>
          <w:u w:val="single"/>
          <w:lang w:eastAsia="ru-RU"/>
        </w:rPr>
        <w:t>Минздрав НСО или ГБУЗ НСО «МИАЦ»</w:t>
      </w:r>
      <w:r>
        <w:rPr>
          <w:rFonts w:eastAsia="Times New Roman" w:cs="Times New Roman"/>
          <w:szCs w:val="24"/>
          <w:lang w:eastAsia="ru-RU"/>
        </w:rPr>
        <w:t xml:space="preserve"> обеспечивает реализацию следующих мероприятий:</w:t>
      </w:r>
    </w:p>
    <w:p w14:paraId="15119C48" w14:textId="77777777" w:rsidR="00393C1E" w:rsidRDefault="007447EE">
      <w:pPr>
        <w:rPr>
          <w:rFonts w:eastAsia="Times New Roman" w:cs="Times New Roman"/>
          <w:szCs w:val="24"/>
          <w:lang w:eastAsia="ru-RU"/>
        </w:rPr>
      </w:pPr>
      <w:r>
        <w:rPr>
          <w:rFonts w:eastAsia="Times New Roman" w:cs="Times New Roman"/>
          <w:szCs w:val="24"/>
          <w:lang w:eastAsia="ru-RU"/>
        </w:rPr>
        <w:t xml:space="preserve"> - на основании запросов, поступающих от ГУ НСО, определяет права пользователей на доступ к ИС;</w:t>
      </w:r>
    </w:p>
    <w:p w14:paraId="5FA52369" w14:textId="77777777" w:rsidR="00393C1E" w:rsidRDefault="007447EE">
      <w:pPr>
        <w:rPr>
          <w:rFonts w:eastAsia="Times New Roman" w:cs="Times New Roman"/>
          <w:szCs w:val="24"/>
          <w:lang w:eastAsia="ru-RU"/>
        </w:rPr>
      </w:pPr>
      <w:r>
        <w:rPr>
          <w:rFonts w:eastAsia="Times New Roman" w:cs="Times New Roman"/>
          <w:szCs w:val="24"/>
          <w:lang w:eastAsia="ru-RU"/>
        </w:rPr>
        <w:t>- предоставляет сервис авторизации и аутентификации пользователей ИС;</w:t>
      </w:r>
    </w:p>
    <w:p w14:paraId="5D4C6842" w14:textId="77777777" w:rsidR="00393C1E" w:rsidRDefault="007447EE">
      <w:pPr>
        <w:rPr>
          <w:rFonts w:eastAsia="Times New Roman" w:cs="Times New Roman"/>
          <w:szCs w:val="24"/>
          <w:lang w:eastAsia="ru-RU"/>
        </w:rPr>
      </w:pPr>
      <w:r>
        <w:rPr>
          <w:rFonts w:eastAsia="Times New Roman" w:cs="Times New Roman"/>
          <w:szCs w:val="24"/>
          <w:lang w:eastAsia="ru-RU"/>
        </w:rPr>
        <w:t>- осуществляет установку, обновление и настройку серверного ПО в ЦОД МИАЦ;</w:t>
      </w:r>
    </w:p>
    <w:p w14:paraId="57488225" w14:textId="77777777" w:rsidR="00393C1E" w:rsidRDefault="007447EE">
      <w:pPr>
        <w:rPr>
          <w:rFonts w:eastAsia="Times New Roman" w:cs="Times New Roman"/>
          <w:szCs w:val="24"/>
          <w:lang w:eastAsia="ru-RU"/>
        </w:rPr>
      </w:pPr>
      <w:r>
        <w:rPr>
          <w:rFonts w:eastAsia="Times New Roman" w:cs="Times New Roman"/>
          <w:szCs w:val="24"/>
          <w:lang w:eastAsia="ru-RU"/>
        </w:rPr>
        <w:t>- организует первую линию методической и технической поддержки сервиса авторизации и аутентификации пользователей ИС;</w:t>
      </w:r>
    </w:p>
    <w:p w14:paraId="13B59AF0" w14:textId="77777777" w:rsidR="00393C1E" w:rsidRDefault="007447EE">
      <w:pPr>
        <w:rPr>
          <w:rFonts w:eastAsia="Times New Roman" w:cs="Times New Roman"/>
          <w:szCs w:val="24"/>
          <w:lang w:eastAsia="ru-RU"/>
        </w:rPr>
      </w:pPr>
      <w:r>
        <w:rPr>
          <w:rFonts w:eastAsia="Times New Roman" w:cs="Times New Roman"/>
          <w:szCs w:val="24"/>
          <w:lang w:eastAsia="ru-RU"/>
        </w:rPr>
        <w:t>- разрабатывает перечень рекомендаций по формированию расписания резервного копирования и хранения копий компонентов ИС в ЦОД НСО;</w:t>
      </w:r>
    </w:p>
    <w:p w14:paraId="3905A654" w14:textId="77777777" w:rsidR="00393C1E" w:rsidRDefault="007447EE">
      <w:pPr>
        <w:rPr>
          <w:rFonts w:eastAsia="Times New Roman" w:cs="Times New Roman"/>
          <w:szCs w:val="24"/>
          <w:lang w:eastAsia="ru-RU"/>
        </w:rPr>
      </w:pPr>
      <w:r>
        <w:rPr>
          <w:rFonts w:eastAsia="Times New Roman" w:cs="Times New Roman"/>
          <w:szCs w:val="24"/>
          <w:lang w:eastAsia="ru-RU"/>
        </w:rPr>
        <w:t>- организует разработку регламентов работы пользователей ГУ НСО в ИС;</w:t>
      </w:r>
    </w:p>
    <w:p w14:paraId="28CAC6C0" w14:textId="77777777" w:rsidR="00393C1E" w:rsidRDefault="007447EE">
      <w:pPr>
        <w:rPr>
          <w:rFonts w:eastAsia="Times New Roman" w:cs="Times New Roman"/>
          <w:szCs w:val="24"/>
          <w:lang w:eastAsia="ru-RU"/>
        </w:rPr>
      </w:pPr>
      <w:r>
        <w:rPr>
          <w:rFonts w:eastAsia="Times New Roman" w:cs="Times New Roman"/>
          <w:szCs w:val="24"/>
          <w:lang w:eastAsia="ru-RU"/>
        </w:rPr>
        <w:t xml:space="preserve">- обеспечивает функционирование защищенной сети </w:t>
      </w:r>
      <w:proofErr w:type="spellStart"/>
      <w:r>
        <w:rPr>
          <w:rFonts w:eastAsia="Times New Roman" w:cs="Times New Roman"/>
          <w:szCs w:val="24"/>
          <w:lang w:eastAsia="ru-RU"/>
        </w:rPr>
        <w:t>ViPNet</w:t>
      </w:r>
      <w:proofErr w:type="spellEnd"/>
      <w:r>
        <w:rPr>
          <w:rFonts w:eastAsia="Times New Roman" w:cs="Times New Roman"/>
          <w:szCs w:val="24"/>
          <w:lang w:eastAsia="ru-RU"/>
        </w:rPr>
        <w:t xml:space="preserve"> № 3907 (сеть МИАЦ НСО), построенной на оборудовании и технологиях </w:t>
      </w:r>
      <w:proofErr w:type="spellStart"/>
      <w:r>
        <w:rPr>
          <w:rFonts w:eastAsia="Times New Roman" w:cs="Times New Roman"/>
          <w:szCs w:val="24"/>
          <w:lang w:eastAsia="ru-RU"/>
        </w:rPr>
        <w:t>VipNet</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Custom</w:t>
      </w:r>
      <w:proofErr w:type="spellEnd"/>
      <w:r>
        <w:rPr>
          <w:rFonts w:eastAsia="Times New Roman" w:cs="Times New Roman"/>
          <w:szCs w:val="24"/>
          <w:lang w:eastAsia="ru-RU"/>
        </w:rPr>
        <w:t>] (ОАО «</w:t>
      </w:r>
      <w:proofErr w:type="spellStart"/>
      <w:r>
        <w:rPr>
          <w:rFonts w:eastAsia="Times New Roman" w:cs="Times New Roman"/>
          <w:szCs w:val="24"/>
          <w:lang w:eastAsia="ru-RU"/>
        </w:rPr>
        <w:t>Инфотекс</w:t>
      </w:r>
      <w:proofErr w:type="spellEnd"/>
      <w:r>
        <w:rPr>
          <w:rFonts w:eastAsia="Times New Roman" w:cs="Times New Roman"/>
          <w:szCs w:val="24"/>
          <w:lang w:eastAsia="ru-RU"/>
        </w:rPr>
        <w:t>» г. Москва).</w:t>
      </w:r>
    </w:p>
    <w:p w14:paraId="06376C40" w14:textId="77777777" w:rsidR="00393C1E" w:rsidRDefault="007447EE">
      <w:pPr>
        <w:rPr>
          <w:rFonts w:eastAsia="Times New Roman" w:cs="Times New Roman"/>
          <w:szCs w:val="24"/>
          <w:lang w:eastAsia="ru-RU"/>
        </w:rPr>
      </w:pPr>
      <w:r>
        <w:rPr>
          <w:rFonts w:eastAsia="Times New Roman" w:cs="Times New Roman"/>
          <w:szCs w:val="24"/>
          <w:lang w:eastAsia="ru-RU"/>
        </w:rPr>
        <w:t xml:space="preserve">- принимает на рассмотрение от Исполнителя запрос на изменение потребностей в аппаратно-программных ресурсах ЦОД НСО и направляет запрос в адрес </w:t>
      </w:r>
      <w:proofErr w:type="spellStart"/>
      <w:r>
        <w:rPr>
          <w:rFonts w:eastAsia="Times New Roman" w:cs="Times New Roman"/>
          <w:szCs w:val="24"/>
          <w:lang w:eastAsia="ru-RU"/>
        </w:rPr>
        <w:t>Минцифры</w:t>
      </w:r>
      <w:proofErr w:type="spellEnd"/>
      <w:r>
        <w:rPr>
          <w:rFonts w:eastAsia="Times New Roman" w:cs="Times New Roman"/>
          <w:szCs w:val="24"/>
          <w:lang w:eastAsia="ru-RU"/>
        </w:rPr>
        <w:t xml:space="preserve"> НСО о предоставлении дополнительных вычислительных мощностей ЦОД Правительства;</w:t>
      </w:r>
    </w:p>
    <w:p w14:paraId="17408515" w14:textId="77777777" w:rsidR="00393C1E" w:rsidRDefault="007447EE">
      <w:pPr>
        <w:rPr>
          <w:rFonts w:eastAsia="Times New Roman" w:cs="Times New Roman"/>
          <w:szCs w:val="24"/>
          <w:lang w:eastAsia="ru-RU"/>
        </w:rPr>
      </w:pPr>
      <w:r>
        <w:rPr>
          <w:rFonts w:eastAsia="Times New Roman" w:cs="Times New Roman"/>
          <w:szCs w:val="24"/>
          <w:lang w:eastAsia="ru-RU"/>
        </w:rPr>
        <w:t>- принимает от Исполнителя запрос на проведение работ по восстановлению данных ИС в ЦОД НСО, и маршрутизирует запрос в адрес Провайдера, подтверждая необходимость проведения указанных работ.</w:t>
      </w:r>
    </w:p>
    <w:p w14:paraId="213E2217" w14:textId="77777777" w:rsidR="00393C1E" w:rsidRDefault="00393C1E">
      <w:pPr>
        <w:rPr>
          <w:rFonts w:eastAsia="Times New Roman" w:cs="Times New Roman"/>
          <w:szCs w:val="24"/>
          <w:lang w:eastAsia="ru-RU"/>
        </w:rPr>
      </w:pPr>
    </w:p>
    <w:p w14:paraId="67AE8D51" w14:textId="77777777" w:rsidR="00393C1E" w:rsidRDefault="007447EE">
      <w:pPr>
        <w:rPr>
          <w:rFonts w:eastAsia="Times New Roman" w:cs="Times New Roman"/>
          <w:szCs w:val="24"/>
          <w:lang w:eastAsia="ru-RU"/>
        </w:rPr>
      </w:pPr>
      <w:r>
        <w:rPr>
          <w:rFonts w:eastAsia="Times New Roman" w:cs="Times New Roman"/>
          <w:szCs w:val="24"/>
          <w:lang w:eastAsia="ru-RU"/>
        </w:rPr>
        <w:t>3.2. </w:t>
      </w:r>
      <w:proofErr w:type="spellStart"/>
      <w:r>
        <w:rPr>
          <w:rFonts w:eastAsia="Times New Roman" w:cs="Times New Roman"/>
          <w:szCs w:val="24"/>
          <w:u w:val="single"/>
          <w:lang w:eastAsia="ru-RU"/>
        </w:rPr>
        <w:t>Минцифра</w:t>
      </w:r>
      <w:proofErr w:type="spellEnd"/>
      <w:r>
        <w:rPr>
          <w:rFonts w:eastAsia="Times New Roman" w:cs="Times New Roman"/>
          <w:szCs w:val="24"/>
          <w:u w:val="single"/>
          <w:lang w:eastAsia="ru-RU"/>
        </w:rPr>
        <w:t xml:space="preserve"> НСО</w:t>
      </w:r>
      <w:r>
        <w:rPr>
          <w:rFonts w:eastAsia="Times New Roman" w:cs="Times New Roman"/>
          <w:szCs w:val="24"/>
          <w:lang w:eastAsia="ru-RU"/>
        </w:rPr>
        <w:t xml:space="preserve"> обеспечивает реализацию следующих мероприятий:</w:t>
      </w:r>
    </w:p>
    <w:p w14:paraId="2E7048C6" w14:textId="77777777" w:rsidR="00393C1E" w:rsidRDefault="007447EE">
      <w:pPr>
        <w:rPr>
          <w:rFonts w:eastAsia="Times New Roman" w:cs="Times New Roman"/>
          <w:szCs w:val="24"/>
          <w:lang w:eastAsia="ru-RU"/>
        </w:rPr>
      </w:pPr>
      <w:r>
        <w:rPr>
          <w:rFonts w:eastAsia="Times New Roman" w:cs="Times New Roman"/>
          <w:szCs w:val="24"/>
          <w:lang w:eastAsia="ru-RU"/>
        </w:rPr>
        <w:t>- совместно с ЦИТ НСО и ЦЗИ НСО определяет организационные и организационно-технические меры защиты ИС в ЦОД НСО;</w:t>
      </w:r>
    </w:p>
    <w:p w14:paraId="24A4A06F" w14:textId="77777777" w:rsidR="00393C1E" w:rsidRDefault="007447EE">
      <w:pPr>
        <w:rPr>
          <w:rFonts w:eastAsia="Times New Roman" w:cs="Times New Roman"/>
          <w:szCs w:val="24"/>
          <w:lang w:eastAsia="ru-RU"/>
        </w:rPr>
      </w:pPr>
      <w:r>
        <w:rPr>
          <w:rFonts w:eastAsia="Times New Roman" w:cs="Times New Roman"/>
          <w:szCs w:val="24"/>
          <w:lang w:eastAsia="ru-RU"/>
        </w:rPr>
        <w:t>- инициирует мероприятия по корректировке схемы резервного копирования;</w:t>
      </w:r>
    </w:p>
    <w:p w14:paraId="5AAB8742" w14:textId="77777777" w:rsidR="00393C1E" w:rsidRDefault="007447EE">
      <w:pPr>
        <w:rPr>
          <w:rFonts w:eastAsia="Times New Roman" w:cs="Times New Roman"/>
          <w:szCs w:val="24"/>
          <w:lang w:eastAsia="ru-RU"/>
        </w:rPr>
      </w:pPr>
      <w:r>
        <w:rPr>
          <w:rFonts w:eastAsia="Times New Roman" w:cs="Times New Roman"/>
          <w:szCs w:val="24"/>
          <w:lang w:eastAsia="ru-RU"/>
        </w:rPr>
        <w:t>- инициирует запрос в Минздрав НСО на восстановление данных ИС в ЦОД НСО при возникновении аварийных ситуаций, в т.ч. потере данных. При получении положительного решения Минздрава НСО обеспечивает проведение необходимых мероприятий.</w:t>
      </w:r>
    </w:p>
    <w:p w14:paraId="0170CD04" w14:textId="77777777" w:rsidR="00393C1E" w:rsidRDefault="00393C1E">
      <w:pPr>
        <w:rPr>
          <w:rFonts w:eastAsia="Times New Roman" w:cs="Times New Roman"/>
          <w:szCs w:val="24"/>
          <w:lang w:eastAsia="ru-RU"/>
        </w:rPr>
      </w:pPr>
    </w:p>
    <w:p w14:paraId="5F75C45B" w14:textId="77777777" w:rsidR="00393C1E" w:rsidRDefault="007447EE">
      <w:pPr>
        <w:rPr>
          <w:rFonts w:eastAsia="Times New Roman" w:cs="Times New Roman"/>
          <w:szCs w:val="24"/>
          <w:lang w:eastAsia="ru-RU"/>
        </w:rPr>
      </w:pPr>
      <w:r>
        <w:rPr>
          <w:rFonts w:eastAsia="Times New Roman" w:cs="Times New Roman"/>
          <w:szCs w:val="24"/>
          <w:lang w:eastAsia="ru-RU"/>
        </w:rPr>
        <w:t xml:space="preserve">3.3. </w:t>
      </w:r>
      <w:r>
        <w:rPr>
          <w:rFonts w:eastAsia="Times New Roman" w:cs="Times New Roman"/>
          <w:szCs w:val="24"/>
          <w:u w:val="single"/>
          <w:lang w:eastAsia="ru-RU"/>
        </w:rPr>
        <w:t>ГБУ НСО «ЦИТ НСО»</w:t>
      </w:r>
      <w:r>
        <w:rPr>
          <w:rFonts w:eastAsia="Times New Roman" w:cs="Times New Roman"/>
          <w:szCs w:val="24"/>
          <w:lang w:eastAsia="ru-RU"/>
        </w:rPr>
        <w:t xml:space="preserve"> обеспечивает реализацию следующих мероприятий:</w:t>
      </w:r>
    </w:p>
    <w:p w14:paraId="43FAAFDA" w14:textId="77777777" w:rsidR="00393C1E" w:rsidRDefault="007447EE">
      <w:pPr>
        <w:rPr>
          <w:rFonts w:eastAsia="Times New Roman" w:cs="Times New Roman"/>
          <w:szCs w:val="24"/>
          <w:lang w:eastAsia="ru-RU"/>
        </w:rPr>
      </w:pPr>
      <w:r>
        <w:rPr>
          <w:rFonts w:eastAsia="Times New Roman" w:cs="Times New Roman"/>
          <w:szCs w:val="24"/>
          <w:lang w:eastAsia="ru-RU"/>
        </w:rPr>
        <w:t>- осуществляет установку, обновление и настройку серверных ОС в ЦОД НСО;</w:t>
      </w:r>
    </w:p>
    <w:p w14:paraId="03390681" w14:textId="24DF0818" w:rsidR="00393C1E" w:rsidRDefault="007447EE">
      <w:pPr>
        <w:rPr>
          <w:rFonts w:eastAsia="Times New Roman" w:cs="Times New Roman"/>
          <w:szCs w:val="24"/>
          <w:lang w:eastAsia="ru-RU"/>
        </w:rPr>
      </w:pPr>
      <w:r>
        <w:rPr>
          <w:rFonts w:eastAsia="Times New Roman" w:cs="Times New Roman"/>
          <w:szCs w:val="24"/>
          <w:lang w:eastAsia="ru-RU"/>
        </w:rPr>
        <w:t xml:space="preserve">- </w:t>
      </w:r>
      <w:r>
        <w:t xml:space="preserve"> </w:t>
      </w:r>
      <w:r>
        <w:rPr>
          <w:rFonts w:eastAsia="Times New Roman" w:cs="Times New Roman"/>
          <w:szCs w:val="24"/>
          <w:lang w:eastAsia="ru-RU"/>
        </w:rPr>
        <w:t>организует работы по подключению каналов связи ГУ НСО, ЦОД МИАЦ для доступа в ЦОД НСО, в том числе предоставление доступа ГУ НСО в сеть Интернет, по согласованию с Минздравом НСО или ГБУЗ НСО «МИАЦ»;</w:t>
      </w:r>
    </w:p>
    <w:p w14:paraId="3DBB4134" w14:textId="77777777" w:rsidR="00393C1E" w:rsidRDefault="007447EE">
      <w:pPr>
        <w:rPr>
          <w:rFonts w:eastAsia="Times New Roman" w:cs="Times New Roman"/>
          <w:szCs w:val="24"/>
          <w:lang w:eastAsia="ru-RU"/>
        </w:rPr>
      </w:pPr>
      <w:r>
        <w:rPr>
          <w:rFonts w:eastAsia="Times New Roman" w:cs="Times New Roman"/>
          <w:szCs w:val="24"/>
          <w:lang w:eastAsia="ru-RU"/>
        </w:rPr>
        <w:t>- предоставляет вычислительные мощности и пространство хранения данных для размещения ИС в ЦОД НСО на основании согласованных технологических карт на имеющихся аппаратных ресурсах;</w:t>
      </w:r>
    </w:p>
    <w:p w14:paraId="53C14687" w14:textId="77777777" w:rsidR="00393C1E" w:rsidRDefault="007447EE">
      <w:pPr>
        <w:rPr>
          <w:rFonts w:eastAsia="Times New Roman" w:cs="Times New Roman"/>
          <w:szCs w:val="24"/>
          <w:lang w:eastAsia="ru-RU"/>
        </w:rPr>
      </w:pPr>
      <w:r>
        <w:rPr>
          <w:rFonts w:eastAsia="Times New Roman" w:cs="Times New Roman"/>
          <w:szCs w:val="24"/>
          <w:lang w:eastAsia="ru-RU"/>
        </w:rPr>
        <w:t>- рассматривает и предоставляет необходимый объем вычислительных мощностей, пространства хранения данных, пространства хранения резервных копий на основании запроса Минздрава НСО или ГБУЗ НСО «МИАЦ»;</w:t>
      </w:r>
    </w:p>
    <w:p w14:paraId="38BB8355" w14:textId="77777777" w:rsidR="00393C1E" w:rsidRDefault="007447EE">
      <w:pPr>
        <w:rPr>
          <w:rFonts w:eastAsia="Times New Roman" w:cs="Times New Roman"/>
          <w:szCs w:val="24"/>
          <w:lang w:eastAsia="ru-RU"/>
        </w:rPr>
      </w:pPr>
      <w:r>
        <w:rPr>
          <w:rFonts w:eastAsia="Times New Roman" w:cs="Times New Roman"/>
          <w:szCs w:val="24"/>
          <w:lang w:eastAsia="ru-RU"/>
        </w:rPr>
        <w:t xml:space="preserve">- обеспечивает сервис резервного копирования ИС в ЦОД НСО; </w:t>
      </w:r>
    </w:p>
    <w:p w14:paraId="0CAA2900" w14:textId="77777777" w:rsidR="00393C1E" w:rsidRDefault="007447EE">
      <w:pPr>
        <w:rPr>
          <w:rFonts w:eastAsia="Times New Roman" w:cs="Times New Roman"/>
          <w:szCs w:val="24"/>
          <w:lang w:eastAsia="ru-RU"/>
        </w:rPr>
      </w:pPr>
      <w:r>
        <w:rPr>
          <w:rFonts w:eastAsia="Times New Roman" w:cs="Times New Roman"/>
          <w:szCs w:val="24"/>
          <w:lang w:eastAsia="ru-RU"/>
        </w:rPr>
        <w:t>- осуществляет восстановление данных ИС в ЦОД НСО из резервной копии по решению Минздрава НСО;</w:t>
      </w:r>
    </w:p>
    <w:p w14:paraId="76F3A5A9" w14:textId="77777777" w:rsidR="00393C1E" w:rsidRDefault="007447EE">
      <w:pPr>
        <w:rPr>
          <w:rFonts w:eastAsia="Times New Roman" w:cs="Times New Roman"/>
          <w:szCs w:val="24"/>
          <w:lang w:eastAsia="ru-RU"/>
        </w:rPr>
      </w:pPr>
      <w:r>
        <w:rPr>
          <w:rFonts w:eastAsia="Times New Roman" w:cs="Times New Roman"/>
          <w:szCs w:val="24"/>
          <w:lang w:eastAsia="ru-RU"/>
        </w:rPr>
        <w:t>- организует проверку пригодности для восстановления резервных копий ИС.</w:t>
      </w:r>
    </w:p>
    <w:p w14:paraId="7C273B3A" w14:textId="77777777" w:rsidR="00393C1E" w:rsidRDefault="00393C1E">
      <w:pPr>
        <w:rPr>
          <w:rFonts w:eastAsia="Times New Roman" w:cs="Times New Roman"/>
          <w:szCs w:val="24"/>
          <w:lang w:eastAsia="ru-RU"/>
        </w:rPr>
      </w:pPr>
    </w:p>
    <w:p w14:paraId="08182393" w14:textId="77777777" w:rsidR="00393C1E" w:rsidRDefault="007447EE">
      <w:pPr>
        <w:rPr>
          <w:rFonts w:eastAsia="Times New Roman" w:cs="Times New Roman"/>
          <w:szCs w:val="24"/>
          <w:lang w:eastAsia="ru-RU"/>
        </w:rPr>
      </w:pPr>
      <w:r>
        <w:rPr>
          <w:rFonts w:eastAsia="Times New Roman" w:cs="Times New Roman"/>
          <w:szCs w:val="24"/>
          <w:lang w:eastAsia="ru-RU"/>
        </w:rPr>
        <w:lastRenderedPageBreak/>
        <w:t xml:space="preserve">3.4. </w:t>
      </w:r>
      <w:r>
        <w:rPr>
          <w:rFonts w:eastAsia="Times New Roman" w:cs="Times New Roman"/>
          <w:szCs w:val="24"/>
          <w:u w:val="single"/>
          <w:lang w:eastAsia="ru-RU"/>
        </w:rPr>
        <w:t>ГБУ НСО «ЦЗИ НСО»</w:t>
      </w:r>
      <w:r>
        <w:rPr>
          <w:rFonts w:eastAsia="Times New Roman" w:cs="Times New Roman"/>
          <w:szCs w:val="24"/>
          <w:lang w:eastAsia="ru-RU"/>
        </w:rPr>
        <w:t xml:space="preserve"> обеспечивает реализацию следующих мероприятий:</w:t>
      </w:r>
    </w:p>
    <w:p w14:paraId="2119697D" w14:textId="77777777" w:rsidR="00393C1E" w:rsidRDefault="007447EE">
      <w:pPr>
        <w:rPr>
          <w:rFonts w:eastAsia="Times New Roman" w:cs="Times New Roman"/>
          <w:szCs w:val="24"/>
          <w:lang w:eastAsia="ru-RU"/>
        </w:rPr>
      </w:pPr>
      <w:r>
        <w:rPr>
          <w:rFonts w:eastAsia="Times New Roman" w:cs="Times New Roman"/>
          <w:szCs w:val="24"/>
          <w:lang w:eastAsia="ru-RU"/>
        </w:rPr>
        <w:t>- управляет сетевыми и прикладными СЗИ в ЦОД НСО;</w:t>
      </w:r>
    </w:p>
    <w:p w14:paraId="66F0A4E4" w14:textId="77777777" w:rsidR="00393C1E" w:rsidRDefault="007447EE">
      <w:pPr>
        <w:rPr>
          <w:rFonts w:eastAsia="Times New Roman" w:cs="Times New Roman"/>
          <w:szCs w:val="24"/>
          <w:lang w:eastAsia="ru-RU"/>
        </w:rPr>
      </w:pPr>
      <w:r>
        <w:rPr>
          <w:rFonts w:eastAsia="Times New Roman" w:cs="Times New Roman"/>
          <w:szCs w:val="24"/>
          <w:lang w:eastAsia="ru-RU"/>
        </w:rPr>
        <w:t>- обеспечивает антивирусную защиту компонентов ИС, расположенных в ЦОД НСО;</w:t>
      </w:r>
    </w:p>
    <w:p w14:paraId="38F2BFC8" w14:textId="77777777" w:rsidR="00393C1E" w:rsidRDefault="007447EE">
      <w:pPr>
        <w:rPr>
          <w:rFonts w:eastAsia="Times New Roman" w:cs="Times New Roman"/>
          <w:szCs w:val="24"/>
          <w:lang w:eastAsia="ru-RU"/>
        </w:rPr>
      </w:pPr>
      <w:r>
        <w:rPr>
          <w:rFonts w:eastAsia="Times New Roman" w:cs="Times New Roman"/>
          <w:szCs w:val="24"/>
          <w:lang w:eastAsia="ru-RU"/>
        </w:rPr>
        <w:t>- обеспечивает сбор событий информационной безопасности с компонентов ИС, расположенных в ЦОД;</w:t>
      </w:r>
    </w:p>
    <w:p w14:paraId="53B42649" w14:textId="77777777" w:rsidR="00393C1E" w:rsidRDefault="007447EE">
      <w:pPr>
        <w:rPr>
          <w:rFonts w:eastAsia="Times New Roman" w:cs="Times New Roman"/>
          <w:szCs w:val="24"/>
          <w:lang w:eastAsia="ru-RU"/>
        </w:rPr>
      </w:pPr>
      <w:r>
        <w:rPr>
          <w:rFonts w:eastAsia="Times New Roman" w:cs="Times New Roman"/>
          <w:szCs w:val="24"/>
          <w:lang w:eastAsia="ru-RU"/>
        </w:rPr>
        <w:t xml:space="preserve">- обеспечивает функционирование защищенной сети </w:t>
      </w:r>
      <w:proofErr w:type="spellStart"/>
      <w:r>
        <w:rPr>
          <w:rFonts w:eastAsia="Times New Roman" w:cs="Times New Roman"/>
          <w:szCs w:val="24"/>
          <w:lang w:eastAsia="ru-RU"/>
        </w:rPr>
        <w:t>ViPNet</w:t>
      </w:r>
      <w:proofErr w:type="spellEnd"/>
      <w:r>
        <w:rPr>
          <w:rFonts w:eastAsia="Times New Roman" w:cs="Times New Roman"/>
          <w:szCs w:val="24"/>
          <w:lang w:eastAsia="ru-RU"/>
        </w:rPr>
        <w:t xml:space="preserve"> № 985 (сеть Правительства Новосибирской области), построенной на оборудовании и технологиях </w:t>
      </w:r>
      <w:proofErr w:type="spellStart"/>
      <w:r>
        <w:rPr>
          <w:rFonts w:eastAsia="Times New Roman" w:cs="Times New Roman"/>
          <w:szCs w:val="24"/>
          <w:lang w:eastAsia="ru-RU"/>
        </w:rPr>
        <w:t>VipNet</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Custom</w:t>
      </w:r>
      <w:proofErr w:type="spellEnd"/>
      <w:r>
        <w:rPr>
          <w:rFonts w:eastAsia="Times New Roman" w:cs="Times New Roman"/>
          <w:szCs w:val="24"/>
          <w:lang w:eastAsia="ru-RU"/>
        </w:rPr>
        <w:t>] (ОАО «</w:t>
      </w:r>
      <w:proofErr w:type="spellStart"/>
      <w:r>
        <w:rPr>
          <w:rFonts w:eastAsia="Times New Roman" w:cs="Times New Roman"/>
          <w:szCs w:val="24"/>
          <w:lang w:eastAsia="ru-RU"/>
        </w:rPr>
        <w:t>Инфотекс</w:t>
      </w:r>
      <w:proofErr w:type="spellEnd"/>
      <w:r>
        <w:rPr>
          <w:rFonts w:eastAsia="Times New Roman" w:cs="Times New Roman"/>
          <w:szCs w:val="24"/>
          <w:lang w:eastAsia="ru-RU"/>
        </w:rPr>
        <w:t>» г. Москва).</w:t>
      </w:r>
    </w:p>
    <w:p w14:paraId="412D9510" w14:textId="77777777" w:rsidR="00393C1E" w:rsidRDefault="00393C1E">
      <w:pPr>
        <w:rPr>
          <w:rFonts w:eastAsia="Times New Roman" w:cs="Times New Roman"/>
          <w:szCs w:val="24"/>
          <w:lang w:eastAsia="ru-RU"/>
        </w:rPr>
      </w:pPr>
    </w:p>
    <w:p w14:paraId="0CBC58CA" w14:textId="77777777" w:rsidR="00393C1E" w:rsidRDefault="007447EE">
      <w:pPr>
        <w:rPr>
          <w:rFonts w:eastAsia="Times New Roman" w:cs="Times New Roman"/>
          <w:szCs w:val="24"/>
          <w:lang w:eastAsia="ru-RU"/>
        </w:rPr>
      </w:pPr>
      <w:r>
        <w:rPr>
          <w:rFonts w:eastAsia="Times New Roman" w:cs="Times New Roman"/>
          <w:szCs w:val="24"/>
          <w:lang w:eastAsia="ru-RU"/>
        </w:rPr>
        <w:t>3.5. </w:t>
      </w:r>
      <w:r>
        <w:rPr>
          <w:rFonts w:eastAsia="Calibri" w:cs="Times New Roman"/>
          <w:szCs w:val="24"/>
          <w:u w:val="single"/>
          <w:lang w:eastAsia="ar-SA"/>
        </w:rPr>
        <w:t>Исполнитель</w:t>
      </w:r>
      <w:r>
        <w:rPr>
          <w:rFonts w:eastAsia="Calibri" w:cs="Times New Roman"/>
          <w:szCs w:val="28"/>
          <w:lang w:eastAsia="ar-SA"/>
        </w:rPr>
        <w:t>, обеспечивает</w:t>
      </w:r>
      <w:r>
        <w:rPr>
          <w:rFonts w:eastAsia="Times New Roman" w:cs="Times New Roman"/>
          <w:szCs w:val="24"/>
          <w:lang w:eastAsia="ru-RU"/>
        </w:rPr>
        <w:t xml:space="preserve"> реализацию следующих мероприятий:</w:t>
      </w:r>
    </w:p>
    <w:p w14:paraId="30A6E5EC"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своевременно (на упреждение) определяет и направляет в адрес Минздрава НСО или ГБУЗ НСО «МИАЦ» информацию об изменении потребностей в аппаратно-программных ресурсах ЦОД, с приложением обоснования запроса;</w:t>
      </w:r>
    </w:p>
    <w:p w14:paraId="0DCF4C7B"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осуществляет мониторинг нагрузки (по запросу Минздрава НСО) среды передачи данных от ГУ НСО до компонентов ИС, размещенных в ЦОД НСО ЦОД МИАЦ;</w:t>
      </w:r>
    </w:p>
    <w:p w14:paraId="64B5B192"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организует управление сервером СУБД, экземпляром СУБД (в соответствии с имеющимися правами) в ЦОД НСО.</w:t>
      </w:r>
    </w:p>
    <w:p w14:paraId="296A124B"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поддерживает в актуальном состоянии операционные системы и необходимое для функционирования ИС программного обеспечения на виртуальных машинах ИС, с целью устранения уязвимостей и снижения вероятности программных сбоев.</w:t>
      </w:r>
    </w:p>
    <w:p w14:paraId="654CA26F"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настраивает операционную систему и необходимое для функционирования ИС программное обеспечение на виртуальных машинах ИС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ИС аппаратных ресурсах.</w:t>
      </w:r>
    </w:p>
    <w:p w14:paraId="48005856"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устраняет все возникающие сбои и ошибки в ИС, в том числе посредством обеспечения настроек ИС и внесения изменений в программный код ИС (разработка скриптов, патчей), настройки и обновления операционной системы виртуальных машин ИС, а также необходимого для функционирования ИС программного обеспечения, установленного внутри виртуальных машин ИС;</w:t>
      </w:r>
    </w:p>
    <w:p w14:paraId="5049B72E"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 xml:space="preserve">обеспечивает совместимость ИС с последними актуальными на время действия Контракта версиями клиентских операционных </w:t>
      </w:r>
      <w:proofErr w:type="gramStart"/>
      <w:r>
        <w:rPr>
          <w:rFonts w:eastAsia="Times New Roman" w:cs="Times New Roman"/>
          <w:szCs w:val="24"/>
          <w:lang w:eastAsia="ru-RU"/>
        </w:rPr>
        <w:t>систем(</w:t>
      </w:r>
      <w:proofErr w:type="gramEnd"/>
      <w:r>
        <w:rPr>
          <w:rFonts w:eastAsia="Times New Roman" w:cs="Times New Roman"/>
          <w:szCs w:val="24"/>
          <w:lang w:eastAsia="ru-RU"/>
        </w:rPr>
        <w:t>Альт СП, а также Альт 8 СП);</w:t>
      </w:r>
    </w:p>
    <w:p w14:paraId="370534AE"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обеспечивает совместимость ИС с используемым Заказчиком САВЗ;</w:t>
      </w:r>
    </w:p>
    <w:p w14:paraId="5DC2D04D"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поддерживает в работоспособном состоянии Компоненты ИС и Сервисы интеграции (перечисленные в Таблице 1) находящиеся в промышленной эксплуатации на момент заключения Контракта;</w:t>
      </w:r>
    </w:p>
    <w:p w14:paraId="15BDF2B1"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осуществляет передачу Заказчику и Функциональному заказчику новых версий программного обеспечения, обновлений и патчей, выпущенных в связи с исправлением выявленных в ИС ошибок, также исходных кодов и инструкций по их установке на съемном носителе информации;</w:t>
      </w:r>
    </w:p>
    <w:p w14:paraId="3314262D" w14:textId="77777777" w:rsidR="00393C1E" w:rsidRDefault="007447EE">
      <w:pPr>
        <w:numPr>
          <w:ilvl w:val="0"/>
          <w:numId w:val="188"/>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осуществляет сбор и консолидацию данных обо всех программных ошибках, возникающих при работе Пользователей с ИС, а также иных сбоях, ограничивающих возможность полнофункционального использования ИС в ГУЗ НСО, а также их устранение, в том числе посредством внесения изменений в программный код (разработка скриптов, патчей) и предоставления Заказчику и Функциональному Заказчику скриптов и патчей при изменении программного кода (информация предоставляется по запросу Заказчика и Функционального Заказчика);</w:t>
      </w:r>
    </w:p>
    <w:p w14:paraId="270956D4" w14:textId="77777777" w:rsidR="00393C1E" w:rsidRDefault="007447EE">
      <w:pPr>
        <w:numPr>
          <w:ilvl w:val="0"/>
          <w:numId w:val="188"/>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 xml:space="preserve"> участвует в группе реагирования на компьютерный инцидент, путем предоставления и анализа данных о действиях в ИС на уровне приложения;</w:t>
      </w:r>
    </w:p>
    <w:p w14:paraId="2C54CB9F"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устраняет программными средствами ошибки или иные сбои при работе ИС, включая их исправление путем поддержки функционала в актуальном состоянии;</w:t>
      </w:r>
    </w:p>
    <w:p w14:paraId="4C146CFA"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lastRenderedPageBreak/>
        <w:t>оказывает услуги по технической поддержке ИС (Уровень 2, 3): обеспечение исполнения запросов по устранению ошибок от Минздрава НСО или ГБУЗ НСО «МИАЦ» согласно Регламенту методологической поддержки пользователей по работе с Компонентами ИС и Сервисами интеграции;</w:t>
      </w:r>
    </w:p>
    <w:p w14:paraId="46A580F8"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в случае возникновении потребности в восстановлении данных либо при возникновении угрозы потери данных запрос в адрес Минздрава НСО или ГБУЗ НСО «МИАЦ» запрос на выполнение проведения таких работ;</w:t>
      </w:r>
    </w:p>
    <w:p w14:paraId="5651953D" w14:textId="77777777" w:rsidR="00393C1E" w:rsidRDefault="007447EE">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в случае аварийной ситуации обеспечивает удаленное техническое сопровождение на уровне ЦОД НСО круглосуточно, без выходных.</w:t>
      </w:r>
    </w:p>
    <w:p w14:paraId="12D73BA0" w14:textId="77777777" w:rsidR="00393C1E" w:rsidRDefault="00393C1E">
      <w:pPr>
        <w:numPr>
          <w:ilvl w:val="0"/>
          <w:numId w:val="101"/>
        </w:numPr>
        <w:tabs>
          <w:tab w:val="left" w:pos="993"/>
        </w:tabs>
        <w:ind w:left="0" w:firstLine="709"/>
        <w:contextualSpacing/>
        <w:rPr>
          <w:rFonts w:eastAsia="Times New Roman" w:cs="Times New Roman"/>
          <w:szCs w:val="24"/>
          <w:lang w:eastAsia="ru-RU"/>
        </w:rPr>
      </w:pPr>
    </w:p>
    <w:p w14:paraId="66172344" w14:textId="77777777" w:rsidR="00393C1E" w:rsidRDefault="007447EE">
      <w:pPr>
        <w:rPr>
          <w:rFonts w:eastAsia="Times New Roman" w:cs="Times New Roman"/>
          <w:szCs w:val="24"/>
          <w:lang w:eastAsia="ru-RU"/>
        </w:rPr>
      </w:pPr>
      <w:r>
        <w:rPr>
          <w:rFonts w:eastAsia="Times New Roman" w:cs="Times New Roman"/>
          <w:szCs w:val="24"/>
          <w:lang w:eastAsia="ru-RU"/>
        </w:rPr>
        <w:t xml:space="preserve">3.6. Участники сопровождения МИС НСО: </w:t>
      </w:r>
    </w:p>
    <w:p w14:paraId="20B0E61C" w14:textId="77777777" w:rsidR="00393C1E" w:rsidRDefault="007447EE">
      <w:pPr>
        <w:numPr>
          <w:ilvl w:val="0"/>
          <w:numId w:val="102"/>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обеспечивают проведение возможных мероприятий по оптимизации работы компонентов ИС, поиску и устранению причин сбоев в работе ИС;</w:t>
      </w:r>
    </w:p>
    <w:p w14:paraId="3D78840F" w14:textId="77777777" w:rsidR="00393C1E" w:rsidRDefault="007447EE">
      <w:pPr>
        <w:numPr>
          <w:ilvl w:val="0"/>
          <w:numId w:val="102"/>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обеспечивают бесперебойную сетевую связанность на базе защищенных сетей в целях обеспечения доступа ГУ НСО к компонентам ИС, размещенным в ЦОД НСО и ЦОД МИАЦ;</w:t>
      </w:r>
    </w:p>
    <w:p w14:paraId="536EFCA7" w14:textId="77777777" w:rsidR="00393C1E" w:rsidRDefault="007447EE">
      <w:pPr>
        <w:numPr>
          <w:ilvl w:val="0"/>
          <w:numId w:val="102"/>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организовывают проведение мероприятий по доработке и развитию компонентов ИС.</w:t>
      </w:r>
    </w:p>
    <w:p w14:paraId="63DF7E43" w14:textId="77777777" w:rsidR="00393C1E" w:rsidRDefault="00393C1E">
      <w:pPr>
        <w:rPr>
          <w:rFonts w:eastAsia="Times New Roman" w:cs="Times New Roman"/>
          <w:szCs w:val="24"/>
          <w:lang w:eastAsia="ru-RU"/>
        </w:rPr>
      </w:pPr>
    </w:p>
    <w:p w14:paraId="0FFBCA40" w14:textId="77777777" w:rsidR="00393C1E" w:rsidRDefault="007447EE">
      <w:pPr>
        <w:jc w:val="center"/>
        <w:rPr>
          <w:rFonts w:eastAsia="Times New Roman" w:cs="Times New Roman"/>
          <w:b/>
          <w:szCs w:val="28"/>
          <w:lang w:eastAsia="ar-SA"/>
        </w:rPr>
      </w:pPr>
      <w:r>
        <w:rPr>
          <w:rFonts w:eastAsia="Times New Roman" w:cs="Times New Roman"/>
          <w:b/>
          <w:szCs w:val="28"/>
          <w:lang w:eastAsia="ar-SA"/>
        </w:rPr>
        <w:t>4. Технические работы и обновления компонентов ИС.</w:t>
      </w:r>
    </w:p>
    <w:p w14:paraId="498AC108" w14:textId="77777777" w:rsidR="00393C1E" w:rsidRDefault="00393C1E">
      <w:pPr>
        <w:jc w:val="center"/>
        <w:rPr>
          <w:rFonts w:eastAsia="Times New Roman" w:cs="Times New Roman"/>
          <w:b/>
          <w:szCs w:val="28"/>
          <w:lang w:eastAsia="ar-SA"/>
        </w:rPr>
      </w:pPr>
    </w:p>
    <w:p w14:paraId="6B1C2A31" w14:textId="77777777" w:rsidR="00393C1E" w:rsidRDefault="007447EE">
      <w:pPr>
        <w:rPr>
          <w:rFonts w:eastAsia="Times New Roman" w:cs="Times New Roman"/>
          <w:szCs w:val="28"/>
          <w:lang w:eastAsia="ar-SA"/>
        </w:rPr>
      </w:pPr>
      <w:r>
        <w:rPr>
          <w:rFonts w:eastAsia="Times New Roman" w:cs="Times New Roman"/>
          <w:szCs w:val="28"/>
          <w:lang w:eastAsia="ar-SA"/>
        </w:rPr>
        <w:t xml:space="preserve">4.1. Для ИС во время повышенной нагрузки проведение плановых работ, связанных с установкой обновлений Серверного ПО, средств CЗИ, СКЗИ, иных плановых работ, влекущие остановку ИС, и/или ограничение доступа к ИС не предусмотрено. </w:t>
      </w:r>
    </w:p>
    <w:p w14:paraId="328B9549" w14:textId="77777777" w:rsidR="00393C1E" w:rsidRDefault="007447EE">
      <w:pPr>
        <w:rPr>
          <w:rFonts w:eastAsia="Times New Roman" w:cs="Times New Roman"/>
          <w:szCs w:val="28"/>
          <w:lang w:eastAsia="ar-SA"/>
        </w:rPr>
      </w:pPr>
      <w:r>
        <w:rPr>
          <w:rFonts w:eastAsia="Times New Roman" w:cs="Times New Roman"/>
          <w:szCs w:val="28"/>
          <w:lang w:eastAsia="ar-SA"/>
        </w:rPr>
        <w:t xml:space="preserve">4.2. Время плановых работ и обслуживания ИС определяется в соответствии с настоящим Регламентом: </w:t>
      </w:r>
    </w:p>
    <w:p w14:paraId="2FEAD22F" w14:textId="77777777" w:rsidR="00393C1E" w:rsidRDefault="007447EE">
      <w:pPr>
        <w:rPr>
          <w:rFonts w:eastAsia="Times New Roman" w:cs="Times New Roman"/>
          <w:szCs w:val="28"/>
          <w:lang w:eastAsia="ar-SA"/>
        </w:rPr>
      </w:pPr>
      <w:r>
        <w:rPr>
          <w:rFonts w:eastAsia="Times New Roman" w:cs="Times New Roman"/>
          <w:szCs w:val="28"/>
          <w:lang w:eastAsia="ar-SA"/>
        </w:rPr>
        <w:t>-</w:t>
      </w:r>
      <w:r>
        <w:rPr>
          <w:rFonts w:eastAsia="Times New Roman" w:cs="Times New Roman"/>
          <w:szCs w:val="28"/>
          <w:lang w:eastAsia="ar-SA"/>
        </w:rPr>
        <w:tab/>
      </w:r>
      <w:r>
        <w:rPr>
          <w:rFonts w:eastAsia="Times New Roman" w:cs="Times New Roman"/>
          <w:spacing w:val="2"/>
          <w:szCs w:val="24"/>
        </w:rPr>
        <w:t>Плано</w:t>
      </w:r>
      <w:r>
        <w:rPr>
          <w:rFonts w:eastAsia="Calibri" w:cs="Times New Roman"/>
          <w:szCs w:val="24"/>
        </w:rPr>
        <w:t>вые регламентные работы</w:t>
      </w:r>
      <w:r>
        <w:rPr>
          <w:rFonts w:eastAsia="Times New Roman" w:cs="Times New Roman"/>
          <w:szCs w:val="28"/>
          <w:lang w:eastAsia="ar-SA"/>
        </w:rPr>
        <w:t xml:space="preserve"> МИС НСО, связанное с установкой минорных патчей, расширением функциональности текущих модулей ЕГИСЗ НСО – не чаще 1 раза в месяц либо по согласованию Рабочей группой. </w:t>
      </w:r>
    </w:p>
    <w:p w14:paraId="5E8E258C" w14:textId="77777777" w:rsidR="00393C1E" w:rsidRDefault="007447EE">
      <w:pPr>
        <w:rPr>
          <w:rFonts w:eastAsia="Times New Roman" w:cs="Times New Roman"/>
          <w:szCs w:val="28"/>
          <w:lang w:eastAsia="ar-SA"/>
        </w:rPr>
      </w:pPr>
      <w:r>
        <w:rPr>
          <w:rFonts w:eastAsia="Times New Roman" w:cs="Times New Roman"/>
          <w:szCs w:val="28"/>
          <w:lang w:eastAsia="ar-SA"/>
        </w:rPr>
        <w:t xml:space="preserve">В случае возникновения у Исполнителя необходимости проведения </w:t>
      </w:r>
      <w:r>
        <w:rPr>
          <w:rFonts w:eastAsia="Times New Roman" w:cs="Times New Roman"/>
          <w:spacing w:val="2"/>
          <w:szCs w:val="24"/>
        </w:rPr>
        <w:t>неотложных регламентных работ</w:t>
      </w:r>
      <w:r>
        <w:rPr>
          <w:rFonts w:eastAsia="Times New Roman" w:cs="Times New Roman"/>
          <w:szCs w:val="28"/>
          <w:lang w:eastAsia="ar-SA"/>
        </w:rPr>
        <w:t xml:space="preserve">, Исполнитель направляет в адрес представителей ГБУЗ НСО «МИАЦ» Минздрава НСО и </w:t>
      </w:r>
      <w:proofErr w:type="spellStart"/>
      <w:r>
        <w:rPr>
          <w:rFonts w:eastAsia="Times New Roman" w:cs="Times New Roman"/>
          <w:szCs w:val="28"/>
          <w:lang w:eastAsia="ar-SA"/>
        </w:rPr>
        <w:t>Минцифры</w:t>
      </w:r>
      <w:proofErr w:type="spellEnd"/>
      <w:r>
        <w:rPr>
          <w:rFonts w:eastAsia="Times New Roman" w:cs="Times New Roman"/>
          <w:szCs w:val="28"/>
          <w:lang w:eastAsia="ar-SA"/>
        </w:rPr>
        <w:t xml:space="preserve"> НСО запрос посредством электронной почты с описанием состава устанавливаемых исправлений;</w:t>
      </w:r>
    </w:p>
    <w:p w14:paraId="0E4348D9" w14:textId="77777777" w:rsidR="00393C1E" w:rsidRDefault="007447EE">
      <w:pPr>
        <w:rPr>
          <w:rFonts w:eastAsia="Times New Roman" w:cs="Times New Roman"/>
          <w:szCs w:val="28"/>
          <w:lang w:eastAsia="ar-SA"/>
        </w:rPr>
      </w:pPr>
      <w:r>
        <w:rPr>
          <w:rFonts w:eastAsia="Times New Roman" w:cs="Times New Roman"/>
          <w:szCs w:val="28"/>
          <w:lang w:eastAsia="ar-SA"/>
        </w:rPr>
        <w:t>-</w:t>
      </w:r>
      <w:r>
        <w:rPr>
          <w:rFonts w:eastAsia="Times New Roman" w:cs="Times New Roman"/>
          <w:szCs w:val="28"/>
          <w:lang w:eastAsia="ar-SA"/>
        </w:rPr>
        <w:tab/>
      </w:r>
      <w:r>
        <w:rPr>
          <w:rFonts w:eastAsia="Times New Roman" w:cs="Times New Roman"/>
          <w:spacing w:val="2"/>
          <w:szCs w:val="24"/>
        </w:rPr>
        <w:t>неотложные регламентные работы</w:t>
      </w:r>
      <w:r>
        <w:rPr>
          <w:rFonts w:eastAsia="Times New Roman" w:cs="Times New Roman"/>
          <w:szCs w:val="28"/>
          <w:lang w:eastAsia="ar-SA"/>
        </w:rPr>
        <w:t>, связанные с необходимостью предотвращения или устранения нештатной ситуации (полный или частичные отказ ЕГИСЗ НСО или его компонентов) – по согласованию с участниками сопровождения ИС)</w:t>
      </w:r>
    </w:p>
    <w:p w14:paraId="464E7044" w14:textId="77777777" w:rsidR="00393C1E" w:rsidRDefault="007447EE">
      <w:pPr>
        <w:rPr>
          <w:rFonts w:eastAsia="Times New Roman" w:cs="Times New Roman"/>
          <w:szCs w:val="28"/>
          <w:lang w:eastAsia="ar-SA"/>
        </w:rPr>
      </w:pPr>
      <w:r>
        <w:rPr>
          <w:rFonts w:eastAsia="Times New Roman" w:cs="Times New Roman"/>
          <w:szCs w:val="28"/>
          <w:lang w:eastAsia="ar-SA"/>
        </w:rPr>
        <w:t xml:space="preserve">4.3. В случае, если по инициативе одного из Участников сопровождения ИС требуется провести плановые работы, связанные с временной остановкой ИС, и/или ограничением доступа к ИС, установкой обновления Серверного ПО, средств CЗИ, СКЗИ, и/или иные плановые работы инициатор проведения работ не менее чем за 5 </w:t>
      </w:r>
      <w:r>
        <w:rPr>
          <w:rFonts w:eastAsia="Times New Roman" w:cs="Times New Roman"/>
          <w:szCs w:val="24"/>
          <w:lang w:eastAsia="ar-SA"/>
        </w:rPr>
        <w:t>(Пять)</w:t>
      </w:r>
      <w:r>
        <w:rPr>
          <w:rFonts w:eastAsia="Times New Roman" w:cs="Times New Roman"/>
          <w:szCs w:val="28"/>
          <w:lang w:eastAsia="ar-SA"/>
        </w:rPr>
        <w:t xml:space="preserve"> рабочих дней до начала работ </w:t>
      </w:r>
      <w:r>
        <w:rPr>
          <w:rFonts w:eastAsia="Times New Roman" w:cs="Times New Roman"/>
          <w:szCs w:val="24"/>
          <w:lang w:eastAsia="ar-SA"/>
        </w:rPr>
        <w:t>уведомляет всех Участников сопровождения ИС по списку письмом по электронной почте, или посредством чатов оперативного реагирования</w:t>
      </w:r>
      <w:r>
        <w:rPr>
          <w:rFonts w:eastAsia="Times New Roman" w:cs="Times New Roman"/>
          <w:szCs w:val="28"/>
          <w:lang w:eastAsia="ar-SA"/>
        </w:rPr>
        <w:t xml:space="preserve"> уведомляет (работы могут быть проведены Исполнителем до истечения 5 </w:t>
      </w:r>
      <w:r>
        <w:rPr>
          <w:rFonts w:eastAsia="Times New Roman" w:cs="Times New Roman"/>
          <w:szCs w:val="24"/>
          <w:lang w:eastAsia="ar-SA"/>
        </w:rPr>
        <w:t xml:space="preserve">(Пяти) </w:t>
      </w:r>
      <w:r>
        <w:rPr>
          <w:rFonts w:eastAsia="Times New Roman" w:cs="Times New Roman"/>
          <w:szCs w:val="28"/>
          <w:lang w:eastAsia="ar-SA"/>
        </w:rPr>
        <w:t>рабочих дней по согласованию с участниками сопровождения).</w:t>
      </w:r>
    </w:p>
    <w:p w14:paraId="4A35CCD3" w14:textId="77777777" w:rsidR="00393C1E" w:rsidRDefault="007447EE">
      <w:pPr>
        <w:rPr>
          <w:rFonts w:eastAsia="Times New Roman" w:cs="Times New Roman"/>
          <w:szCs w:val="28"/>
          <w:lang w:eastAsia="ar-SA"/>
        </w:rPr>
      </w:pPr>
      <w:r>
        <w:rPr>
          <w:rFonts w:eastAsia="Times New Roman" w:cs="Times New Roman"/>
          <w:szCs w:val="28"/>
          <w:lang w:eastAsia="ar-SA"/>
        </w:rPr>
        <w:t>4.4. Список рассылки для оповещения Участников сопровождения ИС о событиях эксплуатации ИС формирует ГБУЗ НСО «МИАЦ» или Минздрав НСО по представлению Участников сопровождения ИС. Техническая реализация рассылки осуществляется Исполнителем средствами системы электронной почты Правительства Новосибирской области.</w:t>
      </w:r>
    </w:p>
    <w:p w14:paraId="0CFF989E" w14:textId="77777777" w:rsidR="00393C1E" w:rsidRDefault="007447EE">
      <w:pPr>
        <w:rPr>
          <w:rFonts w:eastAsia="Times New Roman" w:cs="Times New Roman"/>
          <w:szCs w:val="28"/>
          <w:lang w:eastAsia="ar-SA"/>
        </w:rPr>
      </w:pPr>
      <w:r>
        <w:rPr>
          <w:rFonts w:eastAsia="Times New Roman" w:cs="Times New Roman"/>
          <w:szCs w:val="28"/>
          <w:lang w:eastAsia="ar-SA"/>
        </w:rPr>
        <w:t xml:space="preserve">4.5. Минздрав НСО или ГБУЗ НСО «МИАЦ» вправе перенести сроки проведения плановых работ на срок не более 14-ти календарных дней, по согласованию с </w:t>
      </w:r>
      <w:proofErr w:type="spellStart"/>
      <w:r>
        <w:rPr>
          <w:rFonts w:eastAsia="Times New Roman" w:cs="Times New Roman"/>
          <w:szCs w:val="28"/>
          <w:lang w:eastAsia="ar-SA"/>
        </w:rPr>
        <w:t>Минцифрой</w:t>
      </w:r>
      <w:proofErr w:type="spellEnd"/>
      <w:r>
        <w:rPr>
          <w:rFonts w:eastAsia="Times New Roman" w:cs="Times New Roman"/>
          <w:szCs w:val="28"/>
          <w:lang w:eastAsia="ar-SA"/>
        </w:rPr>
        <w:t xml:space="preserve"> НСО. Уведомление о решении отправляется Участникам сопровождения ИС по списку письмом по электронной почте. </w:t>
      </w:r>
    </w:p>
    <w:p w14:paraId="448E9055" w14:textId="77777777" w:rsidR="00393C1E" w:rsidRDefault="007447EE">
      <w:pPr>
        <w:rPr>
          <w:rFonts w:eastAsia="Times New Roman" w:cs="Times New Roman"/>
          <w:szCs w:val="28"/>
          <w:lang w:eastAsia="ar-SA"/>
        </w:rPr>
      </w:pPr>
      <w:r>
        <w:rPr>
          <w:rFonts w:eastAsia="Times New Roman" w:cs="Times New Roman"/>
          <w:szCs w:val="28"/>
          <w:lang w:eastAsia="ar-SA"/>
        </w:rPr>
        <w:t xml:space="preserve">4.6. В случае необходимости осуществить внеплановые работы, связанные с временной остановкой ИС, ограничением доступа к ИС, установкой обновления Серверного ПО, средств СКЗИ, СЗИ, и/или иные внеплановые работы, в том числе во Время повышенной нагрузки </w:t>
      </w:r>
      <w:r>
        <w:rPr>
          <w:rFonts w:eastAsia="Times New Roman" w:cs="Times New Roman"/>
          <w:szCs w:val="28"/>
          <w:lang w:eastAsia="ar-SA"/>
        </w:rPr>
        <w:lastRenderedPageBreak/>
        <w:t xml:space="preserve">согласно разделу 5 настоящего Регламента, инициатор установки уведомляет Участников сопровождения ИС по списку письмом по электронной почте, </w:t>
      </w:r>
      <w:r>
        <w:rPr>
          <w:rFonts w:eastAsia="Times New Roman" w:cs="Times New Roman"/>
          <w:szCs w:val="24"/>
          <w:lang w:eastAsia="ar-SA"/>
        </w:rPr>
        <w:t>или посредством чатов оперативного реагирования</w:t>
      </w:r>
      <w:r>
        <w:rPr>
          <w:rFonts w:eastAsia="Times New Roman" w:cs="Times New Roman"/>
          <w:szCs w:val="28"/>
          <w:lang w:eastAsia="ar-SA"/>
        </w:rPr>
        <w:t>.</w:t>
      </w:r>
    </w:p>
    <w:p w14:paraId="2C43E9CB" w14:textId="77777777" w:rsidR="00393C1E" w:rsidRDefault="007447EE">
      <w:pPr>
        <w:rPr>
          <w:rFonts w:eastAsia="Times New Roman" w:cs="Times New Roman"/>
          <w:szCs w:val="28"/>
          <w:lang w:eastAsia="ar-SA"/>
        </w:rPr>
      </w:pPr>
      <w:r>
        <w:rPr>
          <w:rFonts w:eastAsia="Times New Roman" w:cs="Times New Roman"/>
          <w:szCs w:val="28"/>
          <w:lang w:eastAsia="ar-SA"/>
        </w:rPr>
        <w:t>4.7. Участники сопровождения ИС должны разослать уведомление о проведении внеплановых работ посредством электронной почты или посредством</w:t>
      </w:r>
      <w:r>
        <w:rPr>
          <w:rFonts w:eastAsia="Times New Roman" w:cs="Times New Roman"/>
          <w:szCs w:val="24"/>
          <w:lang w:eastAsia="ar-SA"/>
        </w:rPr>
        <w:t xml:space="preserve"> чатов оперативного реагирования</w:t>
      </w:r>
      <w:r>
        <w:rPr>
          <w:rFonts w:eastAsia="Times New Roman" w:cs="Times New Roman"/>
          <w:szCs w:val="28"/>
          <w:lang w:eastAsia="ar-SA"/>
        </w:rPr>
        <w:t>, посредством внутрисистемных уведомлений ИС для пользователей ГУ НСО в случаях возникновения угрозы прекращения доступа пользователей к ИС, в связи со срочной необходимостью внести изменения в функциональность ИС.</w:t>
      </w:r>
    </w:p>
    <w:p w14:paraId="446CCD37" w14:textId="77777777" w:rsidR="00393C1E" w:rsidRDefault="007447EE">
      <w:pPr>
        <w:rPr>
          <w:rFonts w:eastAsia="Times New Roman" w:cs="Times New Roman"/>
          <w:szCs w:val="28"/>
          <w:lang w:eastAsia="ar-SA"/>
        </w:rPr>
      </w:pPr>
      <w:r>
        <w:rPr>
          <w:rFonts w:eastAsia="Times New Roman" w:cs="Times New Roman"/>
          <w:szCs w:val="28"/>
          <w:lang w:eastAsia="ar-SA"/>
        </w:rPr>
        <w:t xml:space="preserve">4.8. Минздрав НСО, ГБУЗ НСО «МИАЦ» и </w:t>
      </w:r>
      <w:proofErr w:type="spellStart"/>
      <w:r>
        <w:rPr>
          <w:rFonts w:eastAsia="Times New Roman" w:cs="Times New Roman"/>
          <w:szCs w:val="28"/>
          <w:lang w:eastAsia="ar-SA"/>
        </w:rPr>
        <w:t>Минцифра</w:t>
      </w:r>
      <w:proofErr w:type="spellEnd"/>
      <w:r>
        <w:rPr>
          <w:rFonts w:eastAsia="Times New Roman" w:cs="Times New Roman"/>
          <w:szCs w:val="28"/>
          <w:lang w:eastAsia="ar-SA"/>
        </w:rPr>
        <w:t xml:space="preserve"> НСО в течение 30 минут с момента отправки уведомления согласовывает проведение внеплановых работ либо назначает иное время проведение внеплановых работ.</w:t>
      </w:r>
    </w:p>
    <w:p w14:paraId="1D0980DD" w14:textId="77777777" w:rsidR="00393C1E" w:rsidRDefault="007447EE">
      <w:pPr>
        <w:rPr>
          <w:rFonts w:eastAsia="Times New Roman" w:cs="Times New Roman"/>
          <w:szCs w:val="28"/>
          <w:lang w:eastAsia="ar-SA"/>
        </w:rPr>
      </w:pPr>
      <w:r>
        <w:rPr>
          <w:rFonts w:eastAsia="Times New Roman" w:cs="Times New Roman"/>
          <w:szCs w:val="28"/>
          <w:lang w:eastAsia="ar-SA"/>
        </w:rPr>
        <w:t xml:space="preserve">4.9. В случае, если представители Минздрава НСО, ГБУЗ НСО «МИАЦ» и </w:t>
      </w:r>
      <w:proofErr w:type="spellStart"/>
      <w:r>
        <w:rPr>
          <w:rFonts w:eastAsia="Times New Roman" w:cs="Times New Roman"/>
          <w:szCs w:val="28"/>
          <w:lang w:eastAsia="ar-SA"/>
        </w:rPr>
        <w:t>Минцифры</w:t>
      </w:r>
      <w:proofErr w:type="spellEnd"/>
      <w:r>
        <w:rPr>
          <w:rFonts w:eastAsia="Times New Roman" w:cs="Times New Roman"/>
          <w:szCs w:val="28"/>
          <w:lang w:eastAsia="ar-SA"/>
        </w:rPr>
        <w:t xml:space="preserve"> НСО в течение 30 минут не предоставили ответ на электронное письмо, сообщения в чатах оперативного взаимодействия или телефонный звонок, инициатор вправе приступить к выполнению работ только в случаях возникновения угрозы целостности и сохранности данных, обрабатываемых в ИС, уведомив пользователей ГУ НСО посредством внутрисистемных сообщений ИС.</w:t>
      </w:r>
    </w:p>
    <w:p w14:paraId="10A15583" w14:textId="77777777" w:rsidR="00393C1E" w:rsidRDefault="007447EE">
      <w:pPr>
        <w:rPr>
          <w:rFonts w:eastAsia="Times New Roman" w:cs="Times New Roman"/>
          <w:szCs w:val="28"/>
          <w:lang w:eastAsia="ar-SA"/>
        </w:rPr>
      </w:pPr>
      <w:r>
        <w:rPr>
          <w:rFonts w:eastAsia="Times New Roman" w:cs="Times New Roman"/>
          <w:szCs w:val="28"/>
          <w:lang w:eastAsia="ar-SA"/>
        </w:rPr>
        <w:t xml:space="preserve">4.10. Уведомление о проведении плановых работ, направленное по электронной почте, </w:t>
      </w:r>
      <w:r>
        <w:rPr>
          <w:rFonts w:eastAsia="Times New Roman" w:cs="Times New Roman"/>
          <w:szCs w:val="24"/>
          <w:lang w:eastAsia="ar-SA"/>
        </w:rPr>
        <w:t>или посредством чатов оперативного реагирования</w:t>
      </w:r>
      <w:r>
        <w:rPr>
          <w:rFonts w:eastAsia="Times New Roman" w:cs="Times New Roman"/>
          <w:szCs w:val="28"/>
          <w:lang w:eastAsia="ar-SA"/>
        </w:rPr>
        <w:t xml:space="preserve"> должно содержать следующую информацию:</w:t>
      </w:r>
    </w:p>
    <w:p w14:paraId="185A310C" w14:textId="77777777" w:rsidR="00393C1E" w:rsidRDefault="007447EE">
      <w:pPr>
        <w:rPr>
          <w:rFonts w:eastAsia="Times New Roman" w:cs="Times New Roman"/>
          <w:szCs w:val="28"/>
          <w:lang w:eastAsia="ar-SA"/>
        </w:rPr>
      </w:pPr>
      <w:r>
        <w:rPr>
          <w:rFonts w:eastAsia="Times New Roman" w:cs="Times New Roman"/>
          <w:szCs w:val="28"/>
          <w:lang w:eastAsia="ar-SA"/>
        </w:rPr>
        <w:t>4.10.1. Время начала работ, планируемое время окончания работ, планируемое время перерыва в доступности ИС.</w:t>
      </w:r>
    </w:p>
    <w:p w14:paraId="57186483" w14:textId="77777777" w:rsidR="00393C1E" w:rsidRDefault="007447EE">
      <w:pPr>
        <w:rPr>
          <w:rFonts w:eastAsia="Times New Roman" w:cs="Times New Roman"/>
          <w:szCs w:val="28"/>
          <w:lang w:eastAsia="ar-SA"/>
        </w:rPr>
      </w:pPr>
      <w:r>
        <w:rPr>
          <w:rFonts w:eastAsia="Times New Roman" w:cs="Times New Roman"/>
          <w:szCs w:val="28"/>
          <w:lang w:eastAsia="ar-SA"/>
        </w:rPr>
        <w:t>4.10.2.  Описание проводимых работ.</w:t>
      </w:r>
    </w:p>
    <w:p w14:paraId="5DD4D68C" w14:textId="77777777" w:rsidR="00393C1E" w:rsidRDefault="007447EE">
      <w:pPr>
        <w:rPr>
          <w:rFonts w:eastAsia="Times New Roman" w:cs="Times New Roman"/>
          <w:szCs w:val="28"/>
          <w:lang w:eastAsia="ar-SA"/>
        </w:rPr>
      </w:pPr>
      <w:r>
        <w:rPr>
          <w:rFonts w:eastAsia="Times New Roman" w:cs="Times New Roman"/>
          <w:szCs w:val="28"/>
          <w:lang w:eastAsia="ar-SA"/>
        </w:rPr>
        <w:t>4.10.3. Требования к выполнению внепланового резервного копирования ИС (информацию о задаче резервного копирования, которую необходимо выполнить внепланово, сроке хранения внеплановой резервной копии не более одного месяца).</w:t>
      </w:r>
    </w:p>
    <w:p w14:paraId="49379459" w14:textId="77777777" w:rsidR="00393C1E" w:rsidRDefault="007447EE">
      <w:pPr>
        <w:rPr>
          <w:rFonts w:eastAsia="Times New Roman" w:cs="Times New Roman"/>
          <w:szCs w:val="28"/>
          <w:lang w:eastAsia="ar-SA"/>
        </w:rPr>
      </w:pPr>
      <w:r>
        <w:rPr>
          <w:rFonts w:eastAsia="Times New Roman" w:cs="Times New Roman"/>
          <w:szCs w:val="28"/>
          <w:lang w:eastAsia="ar-SA"/>
        </w:rPr>
        <w:t>4.11. Установку обновлений Серверного ПО ИС осуществляет Исполнитель, в том числе с привлечением ГБУ НСО «ЦИТ НСО».</w:t>
      </w:r>
    </w:p>
    <w:p w14:paraId="7442EBDA" w14:textId="77777777" w:rsidR="00393C1E" w:rsidRDefault="007447EE">
      <w:pPr>
        <w:rPr>
          <w:rFonts w:eastAsia="Times New Roman" w:cs="Times New Roman"/>
          <w:szCs w:val="28"/>
          <w:lang w:eastAsia="ar-SA"/>
        </w:rPr>
      </w:pPr>
      <w:r>
        <w:rPr>
          <w:rFonts w:eastAsia="Times New Roman" w:cs="Times New Roman"/>
          <w:szCs w:val="28"/>
          <w:lang w:eastAsia="ar-SA"/>
        </w:rPr>
        <w:t>4.12. В состав пакета обновлений прикладного программного обеспечения ИС входит:</w:t>
      </w:r>
    </w:p>
    <w:p w14:paraId="465EFC03" w14:textId="77777777" w:rsidR="00393C1E" w:rsidRDefault="007447EE">
      <w:pPr>
        <w:rPr>
          <w:rFonts w:eastAsia="Times New Roman" w:cs="Times New Roman"/>
          <w:szCs w:val="28"/>
          <w:lang w:eastAsia="ar-SA"/>
        </w:rPr>
      </w:pPr>
      <w:r>
        <w:rPr>
          <w:rFonts w:eastAsia="Times New Roman" w:cs="Times New Roman"/>
          <w:szCs w:val="28"/>
          <w:lang w:eastAsia="ar-SA"/>
        </w:rPr>
        <w:t>4.12.1. Полный инсталляционный пакет обновления прикладного программного обеспечения ИС.</w:t>
      </w:r>
    </w:p>
    <w:p w14:paraId="44F6D5A2" w14:textId="77777777" w:rsidR="00393C1E" w:rsidRDefault="007447EE">
      <w:pPr>
        <w:rPr>
          <w:rFonts w:eastAsia="Times New Roman" w:cs="Times New Roman"/>
          <w:szCs w:val="28"/>
          <w:lang w:eastAsia="ar-SA"/>
        </w:rPr>
      </w:pPr>
      <w:r>
        <w:rPr>
          <w:rFonts w:eastAsia="Times New Roman" w:cs="Times New Roman"/>
          <w:szCs w:val="28"/>
          <w:lang w:eastAsia="ar-SA"/>
        </w:rPr>
        <w:t>4.12.2. Подробная инструкция по установке ИС, включающая: версию, требования к техническим средствам и программному обеспечению необходимому для установки ИС, описание последовательности действий по установке, включая действия по подготовке Серверного ПО ИС и выделением обязательных (критичных) действий при установке, со снимками (скриншот) экрана при необходимости.</w:t>
      </w:r>
    </w:p>
    <w:p w14:paraId="4C6E79D3" w14:textId="77777777" w:rsidR="00393C1E" w:rsidRDefault="007447EE">
      <w:pPr>
        <w:rPr>
          <w:rFonts w:eastAsia="Times New Roman" w:cs="Times New Roman"/>
          <w:szCs w:val="28"/>
          <w:lang w:eastAsia="ar-SA"/>
        </w:rPr>
      </w:pPr>
      <w:r>
        <w:rPr>
          <w:rFonts w:eastAsia="Times New Roman" w:cs="Times New Roman"/>
          <w:szCs w:val="28"/>
          <w:lang w:eastAsia="ar-SA"/>
        </w:rPr>
        <w:t>4.12.3. Сопроводительная документация (руководства пользователя и администратора и т.п.).</w:t>
      </w:r>
    </w:p>
    <w:p w14:paraId="4544628D" w14:textId="77777777" w:rsidR="00393C1E" w:rsidRDefault="007447EE">
      <w:pPr>
        <w:rPr>
          <w:rFonts w:eastAsia="Times New Roman" w:cs="Times New Roman"/>
          <w:szCs w:val="28"/>
          <w:lang w:eastAsia="ar-SA"/>
        </w:rPr>
      </w:pPr>
      <w:r>
        <w:rPr>
          <w:rFonts w:eastAsia="Times New Roman" w:cs="Times New Roman"/>
          <w:szCs w:val="28"/>
          <w:lang w:eastAsia="ar-SA"/>
        </w:rPr>
        <w:t>4.13. Перед применением на продуктивную копию ИС планового обновления Серверного ПО, программных средств защиты информации, обновления должны пройти предварительную проверку на тестовой копии ИС.</w:t>
      </w:r>
    </w:p>
    <w:p w14:paraId="6B859F53" w14:textId="77777777" w:rsidR="00393C1E" w:rsidRDefault="007447EE">
      <w:pPr>
        <w:jc w:val="center"/>
        <w:rPr>
          <w:rFonts w:eastAsia="Times New Roman" w:cs="Times New Roman"/>
          <w:b/>
          <w:szCs w:val="28"/>
          <w:lang w:eastAsia="ar-SA"/>
        </w:rPr>
      </w:pPr>
      <w:r>
        <w:rPr>
          <w:rFonts w:eastAsia="Times New Roman" w:cs="Times New Roman"/>
          <w:b/>
          <w:szCs w:val="28"/>
          <w:lang w:eastAsia="ar-SA"/>
        </w:rPr>
        <w:t>5. Резервное копирование и восстановление данных.</w:t>
      </w:r>
    </w:p>
    <w:p w14:paraId="003E26C5" w14:textId="77777777" w:rsidR="00393C1E" w:rsidRDefault="00393C1E">
      <w:pPr>
        <w:jc w:val="center"/>
        <w:rPr>
          <w:rFonts w:eastAsia="Times New Roman" w:cs="Times New Roman"/>
          <w:b/>
          <w:szCs w:val="28"/>
          <w:lang w:eastAsia="ar-SA"/>
        </w:rPr>
      </w:pPr>
    </w:p>
    <w:p w14:paraId="6B621188" w14:textId="77777777" w:rsidR="00393C1E" w:rsidRDefault="007447EE">
      <w:pPr>
        <w:rPr>
          <w:rFonts w:eastAsia="Times New Roman" w:cs="Times New Roman"/>
          <w:szCs w:val="28"/>
          <w:lang w:eastAsia="ar-SA"/>
        </w:rPr>
      </w:pPr>
      <w:r>
        <w:rPr>
          <w:rFonts w:eastAsia="Times New Roman" w:cs="Times New Roman"/>
          <w:szCs w:val="28"/>
          <w:lang w:eastAsia="ar-SA"/>
        </w:rPr>
        <w:t>5.1. Резервное копирование ИС осуществляется в соответствии технологическими картами, в которых закреплен перечень виртуальных машин и расписание резервного копирования.</w:t>
      </w:r>
    </w:p>
    <w:p w14:paraId="2C477091" w14:textId="77777777" w:rsidR="00393C1E" w:rsidRDefault="007447EE">
      <w:pPr>
        <w:rPr>
          <w:rFonts w:eastAsia="Times New Roman" w:cs="Times New Roman"/>
          <w:szCs w:val="28"/>
          <w:lang w:eastAsia="ar-SA"/>
        </w:rPr>
      </w:pPr>
      <w:r>
        <w:rPr>
          <w:rFonts w:eastAsia="Times New Roman" w:cs="Times New Roman"/>
          <w:szCs w:val="28"/>
          <w:lang w:eastAsia="ar-SA"/>
        </w:rPr>
        <w:t xml:space="preserve">5.2. Восстановление данных ИС из резервной копии в продуктивной среде осуществляется на основании письма Минздрава НСО или ГБУЗ НСО «МИАЦ» в адрес </w:t>
      </w:r>
      <w:proofErr w:type="spellStart"/>
      <w:r>
        <w:rPr>
          <w:rFonts w:eastAsia="Times New Roman" w:cs="Times New Roman"/>
          <w:szCs w:val="28"/>
          <w:lang w:eastAsia="ar-SA"/>
        </w:rPr>
        <w:t>Минцифры</w:t>
      </w:r>
      <w:proofErr w:type="spellEnd"/>
      <w:r>
        <w:rPr>
          <w:rFonts w:eastAsia="Times New Roman" w:cs="Times New Roman"/>
          <w:szCs w:val="28"/>
          <w:lang w:eastAsia="ar-SA"/>
        </w:rPr>
        <w:t xml:space="preserve"> НСО и ГБУ НСО «ЦИТ НСО», мероприятия по восстановлению данных виртуальных машин ИС осуществляет ГБУ НСО «ЦИТ НСО».</w:t>
      </w:r>
    </w:p>
    <w:p w14:paraId="4BB62A97" w14:textId="77777777" w:rsidR="00393C1E" w:rsidRDefault="007447EE">
      <w:pPr>
        <w:rPr>
          <w:rFonts w:eastAsia="Times New Roman" w:cs="Times New Roman"/>
          <w:szCs w:val="28"/>
          <w:lang w:eastAsia="ar-SA"/>
        </w:rPr>
      </w:pPr>
      <w:r>
        <w:rPr>
          <w:rFonts w:eastAsia="Times New Roman" w:cs="Times New Roman"/>
          <w:szCs w:val="28"/>
          <w:lang w:eastAsia="ar-SA"/>
        </w:rPr>
        <w:t xml:space="preserve">5.3. Проверка пригодности для восстановления – восстановление ресурса, указанного в технологической карте для выполнения резервного копирования, считается успешным в случае: </w:t>
      </w:r>
    </w:p>
    <w:p w14:paraId="268CBA60" w14:textId="77777777" w:rsidR="00393C1E" w:rsidRDefault="007447EE">
      <w:pPr>
        <w:ind w:firstLine="0"/>
        <w:rPr>
          <w:rFonts w:eastAsia="Times New Roman" w:cs="Times New Roman"/>
          <w:szCs w:val="28"/>
          <w:lang w:eastAsia="ar-SA"/>
        </w:rPr>
      </w:pPr>
      <w:r>
        <w:rPr>
          <w:rFonts w:eastAsia="Times New Roman" w:cs="Times New Roman"/>
          <w:szCs w:val="28"/>
          <w:lang w:eastAsia="ar-SA"/>
        </w:rPr>
        <w:lastRenderedPageBreak/>
        <w:t xml:space="preserve">1. ВМ – системный диск и диск с данными доступны, операция выполнилась без ошибок, и загрузка восстановленной ВМ проходит штатно; </w:t>
      </w:r>
    </w:p>
    <w:p w14:paraId="7FD6AE57" w14:textId="77777777" w:rsidR="00393C1E" w:rsidRDefault="007447EE">
      <w:pPr>
        <w:ind w:firstLine="0"/>
        <w:rPr>
          <w:rFonts w:eastAsia="Times New Roman" w:cs="Times New Roman"/>
          <w:szCs w:val="28"/>
          <w:lang w:eastAsia="ar-SA"/>
        </w:rPr>
      </w:pPr>
      <w:r>
        <w:rPr>
          <w:rFonts w:eastAsia="Times New Roman" w:cs="Times New Roman"/>
          <w:szCs w:val="28"/>
          <w:lang w:eastAsia="ar-SA"/>
        </w:rPr>
        <w:t>2. В случае БД – если операция восстановления выполнилась без ошибок и БД видна в СУБД.</w:t>
      </w:r>
    </w:p>
    <w:p w14:paraId="69EB4C05" w14:textId="77777777" w:rsidR="00393C1E" w:rsidRDefault="007447EE">
      <w:pPr>
        <w:rPr>
          <w:rFonts w:eastAsia="Times New Roman" w:cs="Times New Roman"/>
          <w:szCs w:val="28"/>
          <w:lang w:eastAsia="ar-SA"/>
        </w:rPr>
      </w:pPr>
      <w:r>
        <w:rPr>
          <w:rFonts w:eastAsia="Times New Roman" w:cs="Times New Roman"/>
          <w:szCs w:val="28"/>
          <w:lang w:eastAsia="ar-SA"/>
        </w:rPr>
        <w:t xml:space="preserve">5.4. Периодичность проверки пригодности для восстановления резервных копий продуктивной среды ИС определяется графиком, согласованным Заказчиком и </w:t>
      </w:r>
      <w:proofErr w:type="gramStart"/>
      <w:r>
        <w:rPr>
          <w:rFonts w:eastAsia="Times New Roman" w:cs="Times New Roman"/>
          <w:szCs w:val="28"/>
          <w:lang w:eastAsia="ar-SA"/>
        </w:rPr>
        <w:t>Провайдером..</w:t>
      </w:r>
      <w:proofErr w:type="gramEnd"/>
      <w:r>
        <w:rPr>
          <w:rFonts w:eastAsia="Times New Roman" w:cs="Times New Roman"/>
          <w:szCs w:val="28"/>
          <w:lang w:eastAsia="ar-SA"/>
        </w:rPr>
        <w:t xml:space="preserve"> </w:t>
      </w:r>
    </w:p>
    <w:p w14:paraId="02D044F2" w14:textId="77777777" w:rsidR="00393C1E" w:rsidRDefault="007447EE">
      <w:pPr>
        <w:rPr>
          <w:rFonts w:eastAsia="Times New Roman" w:cs="Times New Roman"/>
          <w:szCs w:val="28"/>
          <w:lang w:eastAsia="ar-SA"/>
        </w:rPr>
      </w:pPr>
      <w:r>
        <w:rPr>
          <w:rFonts w:eastAsia="Times New Roman" w:cs="Times New Roman"/>
          <w:szCs w:val="28"/>
          <w:lang w:eastAsia="ar-SA"/>
        </w:rPr>
        <w:t xml:space="preserve">5.5. О результатах проверки пригодности для восстановления резервной копии </w:t>
      </w:r>
      <w:proofErr w:type="spellStart"/>
      <w:r>
        <w:rPr>
          <w:rFonts w:eastAsia="Times New Roman" w:cs="Times New Roman"/>
          <w:szCs w:val="28"/>
          <w:lang w:eastAsia="ar-SA"/>
        </w:rPr>
        <w:t>Минцифра</w:t>
      </w:r>
      <w:proofErr w:type="spellEnd"/>
      <w:r>
        <w:rPr>
          <w:rFonts w:eastAsia="Times New Roman" w:cs="Times New Roman"/>
          <w:szCs w:val="28"/>
          <w:lang w:eastAsia="ar-SA"/>
        </w:rPr>
        <w:t xml:space="preserve"> НСО информирует письмом Минздрав НСО. </w:t>
      </w:r>
    </w:p>
    <w:p w14:paraId="0AF1A553" w14:textId="77777777" w:rsidR="00393C1E" w:rsidRDefault="007447EE">
      <w:pPr>
        <w:rPr>
          <w:rFonts w:eastAsia="Times New Roman" w:cs="Times New Roman"/>
          <w:szCs w:val="28"/>
          <w:lang w:eastAsia="ar-SA"/>
        </w:rPr>
      </w:pPr>
      <w:r>
        <w:rPr>
          <w:rFonts w:eastAsia="Times New Roman" w:cs="Times New Roman"/>
          <w:szCs w:val="28"/>
          <w:lang w:eastAsia="ar-SA"/>
        </w:rPr>
        <w:t xml:space="preserve">5.6. Для проведения проверки пригодности для восстановления резервных копий </w:t>
      </w:r>
      <w:proofErr w:type="spellStart"/>
      <w:r>
        <w:rPr>
          <w:rFonts w:eastAsia="Times New Roman" w:cs="Times New Roman"/>
          <w:szCs w:val="28"/>
          <w:lang w:eastAsia="ar-SA"/>
        </w:rPr>
        <w:t>Минцифра</w:t>
      </w:r>
      <w:proofErr w:type="spellEnd"/>
      <w:r>
        <w:rPr>
          <w:rFonts w:eastAsia="Times New Roman" w:cs="Times New Roman"/>
          <w:szCs w:val="28"/>
          <w:lang w:eastAsia="ar-SA"/>
        </w:rPr>
        <w:t xml:space="preserve"> НСО выделяет аппаратные ресурсы ЦОД НСО на срок не более 72 часов</w:t>
      </w:r>
    </w:p>
    <w:p w14:paraId="7360177A" w14:textId="77777777" w:rsidR="00393C1E" w:rsidRDefault="007447EE">
      <w:pPr>
        <w:rPr>
          <w:rFonts w:eastAsia="Times New Roman" w:cs="Times New Roman"/>
          <w:b/>
          <w:szCs w:val="28"/>
          <w:lang w:eastAsia="ar-SA"/>
        </w:rPr>
      </w:pPr>
      <w:r>
        <w:rPr>
          <w:rFonts w:eastAsia="Times New Roman" w:cs="Times New Roman"/>
          <w:b/>
          <w:szCs w:val="28"/>
          <w:lang w:eastAsia="ar-SA"/>
        </w:rPr>
        <w:t>6. Взаимодействие Участников сопровождения ИС</w:t>
      </w:r>
      <w:r>
        <w:rPr>
          <w:rFonts w:eastAsia="Times New Roman" w:cs="Times New Roman"/>
          <w:szCs w:val="28"/>
          <w:lang w:eastAsia="ar-SA"/>
        </w:rPr>
        <w:t xml:space="preserve"> </w:t>
      </w:r>
      <w:r>
        <w:rPr>
          <w:rFonts w:eastAsia="Times New Roman" w:cs="Times New Roman"/>
          <w:b/>
          <w:szCs w:val="28"/>
          <w:lang w:eastAsia="ar-SA"/>
        </w:rPr>
        <w:t>при Нештатных ситуациях.</w:t>
      </w:r>
    </w:p>
    <w:p w14:paraId="4871883D" w14:textId="77777777" w:rsidR="00393C1E" w:rsidRDefault="00393C1E">
      <w:pPr>
        <w:rPr>
          <w:rFonts w:eastAsia="Times New Roman" w:cs="Times New Roman"/>
          <w:szCs w:val="28"/>
          <w:lang w:eastAsia="ar-SA"/>
        </w:rPr>
      </w:pPr>
    </w:p>
    <w:p w14:paraId="4684707D" w14:textId="77777777" w:rsidR="00393C1E" w:rsidRDefault="007447EE">
      <w:pPr>
        <w:rPr>
          <w:rFonts w:eastAsia="Times New Roman" w:cs="Times New Roman"/>
          <w:szCs w:val="28"/>
          <w:lang w:eastAsia="ar-SA"/>
        </w:rPr>
      </w:pPr>
      <w:r>
        <w:rPr>
          <w:rFonts w:eastAsia="Times New Roman" w:cs="Times New Roman"/>
          <w:szCs w:val="28"/>
          <w:lang w:eastAsia="ar-SA"/>
        </w:rPr>
        <w:t>6.1. В случае возникновения Нештатной ситуации необходимо немедленно при обнаружении данного факта одним из Участников сопровождения ИС проинформировать Минздрав НСО и остальных Участников сопровождения ИС, а также сотрудников первой линии технической поддержки, при этом Участники сопровождения ИС должны принять все меры по устранению и предотвращению Нештатной ситуации.</w:t>
      </w:r>
    </w:p>
    <w:p w14:paraId="61DC4D91" w14:textId="77777777" w:rsidR="00393C1E" w:rsidRDefault="007447EE">
      <w:pPr>
        <w:rPr>
          <w:rFonts w:eastAsia="Times New Roman" w:cs="Times New Roman"/>
          <w:szCs w:val="28"/>
          <w:lang w:eastAsia="ar-SA"/>
        </w:rPr>
      </w:pPr>
      <w:r>
        <w:rPr>
          <w:rFonts w:eastAsia="Times New Roman" w:cs="Times New Roman"/>
          <w:szCs w:val="28"/>
          <w:lang w:eastAsia="ar-SA"/>
        </w:rPr>
        <w:t xml:space="preserve">6.2. Учет Нештатных ситуаций ведется ГБУЗ НСО «МИАЦ» в общем «Журнале учета Нештатных ситуаций», в которых должны быть отражены следующие параметры Нештатной ситуации: дата и время возникновения, кратко изложенная суть проблемы, краткое описание принятых мер по ее разрешению, дата и время разрешения Нештатной ситуации, итоговая длительность Нештатной ситуации. </w:t>
      </w:r>
    </w:p>
    <w:p w14:paraId="5B988B91" w14:textId="77777777" w:rsidR="00393C1E" w:rsidRDefault="007447EE">
      <w:pPr>
        <w:rPr>
          <w:rFonts w:eastAsia="Times New Roman" w:cs="Times New Roman"/>
          <w:szCs w:val="28"/>
          <w:lang w:eastAsia="ar-SA"/>
        </w:rPr>
      </w:pPr>
      <w:r>
        <w:rPr>
          <w:rFonts w:eastAsia="Times New Roman" w:cs="Times New Roman"/>
          <w:szCs w:val="28"/>
          <w:lang w:eastAsia="ar-SA"/>
        </w:rPr>
        <w:t>6.3. Участники сопровождения ИС по запросу обязуются передавать ГБУЗ НСО «МИАЦ» всю необходимую техническую информацию, связанную с Нештатной ситуацией.</w:t>
      </w:r>
    </w:p>
    <w:p w14:paraId="062F15FE" w14:textId="77777777" w:rsidR="00393C1E" w:rsidRDefault="007447EE">
      <w:pPr>
        <w:jc w:val="center"/>
        <w:rPr>
          <w:rFonts w:eastAsia="Times New Roman" w:cs="Times New Roman"/>
          <w:b/>
          <w:szCs w:val="28"/>
          <w:lang w:eastAsia="ar-SA"/>
        </w:rPr>
      </w:pPr>
      <w:r>
        <w:rPr>
          <w:rFonts w:eastAsia="Times New Roman" w:cs="Times New Roman"/>
          <w:b/>
          <w:szCs w:val="28"/>
          <w:lang w:eastAsia="ar-SA"/>
        </w:rPr>
        <w:t>7. Адреса электронной почты и контактные телефоны для взаимодействия.</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3542"/>
        <w:gridCol w:w="3115"/>
      </w:tblGrid>
      <w:tr w:rsidR="00393C1E" w14:paraId="0AD91CA5" w14:textId="77777777">
        <w:tc>
          <w:tcPr>
            <w:tcW w:w="2688" w:type="dxa"/>
          </w:tcPr>
          <w:p w14:paraId="576B5C5B" w14:textId="77777777" w:rsidR="00393C1E" w:rsidRDefault="007447EE">
            <w:pPr>
              <w:ind w:firstLine="0"/>
              <w:jc w:val="center"/>
              <w:rPr>
                <w:b/>
                <w:szCs w:val="24"/>
                <w:lang w:eastAsia="ar-SA"/>
              </w:rPr>
            </w:pPr>
            <w:r>
              <w:rPr>
                <w:rFonts w:eastAsia="Times New Roman" w:cs="Times New Roman"/>
                <w:b/>
                <w:szCs w:val="24"/>
                <w:lang w:eastAsia="ar-SA"/>
              </w:rPr>
              <w:t>Участники сопровождения ИС</w:t>
            </w:r>
          </w:p>
        </w:tc>
        <w:tc>
          <w:tcPr>
            <w:tcW w:w="3542" w:type="dxa"/>
          </w:tcPr>
          <w:p w14:paraId="4CC2F9E8" w14:textId="77777777" w:rsidR="00393C1E" w:rsidRDefault="007447EE">
            <w:pPr>
              <w:ind w:firstLine="0"/>
              <w:jc w:val="center"/>
              <w:rPr>
                <w:b/>
                <w:szCs w:val="24"/>
                <w:lang w:eastAsia="ar-SA"/>
              </w:rPr>
            </w:pPr>
            <w:r>
              <w:rPr>
                <w:rFonts w:eastAsia="Times New Roman" w:cs="Times New Roman"/>
                <w:b/>
                <w:szCs w:val="24"/>
                <w:lang w:eastAsia="ar-SA"/>
              </w:rPr>
              <w:t>e-</w:t>
            </w:r>
            <w:proofErr w:type="spellStart"/>
            <w:r>
              <w:rPr>
                <w:rFonts w:eastAsia="Times New Roman" w:cs="Times New Roman"/>
                <w:b/>
                <w:szCs w:val="24"/>
                <w:lang w:eastAsia="ar-SA"/>
              </w:rPr>
              <w:t>mail</w:t>
            </w:r>
            <w:proofErr w:type="spellEnd"/>
          </w:p>
        </w:tc>
        <w:tc>
          <w:tcPr>
            <w:tcW w:w="3115" w:type="dxa"/>
          </w:tcPr>
          <w:p w14:paraId="6EFA13DE" w14:textId="77777777" w:rsidR="00393C1E" w:rsidRDefault="007447EE">
            <w:pPr>
              <w:ind w:firstLine="0"/>
              <w:jc w:val="center"/>
              <w:rPr>
                <w:b/>
                <w:szCs w:val="24"/>
                <w:lang w:eastAsia="ar-SA"/>
              </w:rPr>
            </w:pPr>
            <w:r>
              <w:rPr>
                <w:rFonts w:eastAsia="Times New Roman" w:cs="Times New Roman"/>
                <w:b/>
                <w:szCs w:val="24"/>
                <w:lang w:eastAsia="ar-SA"/>
              </w:rPr>
              <w:t>Телефон</w:t>
            </w:r>
          </w:p>
        </w:tc>
      </w:tr>
      <w:tr w:rsidR="00393C1E" w14:paraId="15771142" w14:textId="77777777">
        <w:tc>
          <w:tcPr>
            <w:tcW w:w="2688" w:type="dxa"/>
          </w:tcPr>
          <w:p w14:paraId="462C961F" w14:textId="77777777" w:rsidR="00393C1E" w:rsidRDefault="007447EE">
            <w:pPr>
              <w:ind w:firstLine="0"/>
              <w:jc w:val="center"/>
              <w:rPr>
                <w:b/>
                <w:szCs w:val="24"/>
                <w:lang w:eastAsia="ar-SA"/>
              </w:rPr>
            </w:pPr>
            <w:r>
              <w:rPr>
                <w:rFonts w:eastAsia="Times New Roman" w:cs="Times New Roman"/>
                <w:b/>
                <w:szCs w:val="24"/>
                <w:lang w:eastAsia="ar-SA"/>
              </w:rPr>
              <w:t>МИНЗДРАВ НСО</w:t>
            </w:r>
          </w:p>
        </w:tc>
        <w:tc>
          <w:tcPr>
            <w:tcW w:w="3542" w:type="dxa"/>
          </w:tcPr>
          <w:p w14:paraId="3787F53C" w14:textId="77777777" w:rsidR="00393C1E" w:rsidRDefault="00011CD7">
            <w:pPr>
              <w:ind w:firstLine="0"/>
              <w:jc w:val="center"/>
              <w:rPr>
                <w:szCs w:val="24"/>
                <w:lang w:eastAsia="ar-SA"/>
              </w:rPr>
            </w:pPr>
            <w:hyperlink r:id="rId67" w:tooltip="mailto:orit@nso.ru" w:history="1">
              <w:r w:rsidR="007447EE">
                <w:rPr>
                  <w:rFonts w:eastAsia="Times New Roman" w:cs="Times New Roman"/>
                  <w:szCs w:val="24"/>
                  <w:u w:val="single"/>
                  <w:lang w:val="en-US" w:eastAsia="ar-SA"/>
                </w:rPr>
                <w:t>orit</w:t>
              </w:r>
              <w:r w:rsidR="007447EE">
                <w:rPr>
                  <w:rFonts w:eastAsia="Times New Roman" w:cs="Times New Roman"/>
                  <w:szCs w:val="24"/>
                  <w:u w:val="single"/>
                  <w:lang w:eastAsia="ar-SA"/>
                </w:rPr>
                <w:t>@</w:t>
              </w:r>
              <w:r w:rsidR="007447EE">
                <w:rPr>
                  <w:rFonts w:eastAsia="Times New Roman" w:cs="Times New Roman"/>
                  <w:szCs w:val="24"/>
                  <w:u w:val="single"/>
                  <w:lang w:val="en-US" w:eastAsia="ar-SA"/>
                </w:rPr>
                <w:t>nso</w:t>
              </w:r>
              <w:r w:rsidR="007447EE">
                <w:rPr>
                  <w:rFonts w:eastAsia="Times New Roman" w:cs="Times New Roman"/>
                  <w:szCs w:val="24"/>
                  <w:u w:val="single"/>
                  <w:lang w:eastAsia="ar-SA"/>
                </w:rPr>
                <w:t>.</w:t>
              </w:r>
              <w:proofErr w:type="spellStart"/>
              <w:r w:rsidR="007447EE">
                <w:rPr>
                  <w:rFonts w:eastAsia="Times New Roman" w:cs="Times New Roman"/>
                  <w:szCs w:val="24"/>
                  <w:u w:val="single"/>
                  <w:lang w:val="en-US" w:eastAsia="ar-SA"/>
                </w:rPr>
                <w:t>ru</w:t>
              </w:r>
              <w:proofErr w:type="spellEnd"/>
            </w:hyperlink>
            <w:r w:rsidR="007447EE">
              <w:rPr>
                <w:rFonts w:eastAsia="Times New Roman" w:cs="Times New Roman"/>
                <w:szCs w:val="24"/>
                <w:lang w:eastAsia="ar-SA"/>
              </w:rPr>
              <w:t>,</w:t>
            </w:r>
          </w:p>
          <w:p w14:paraId="75D7CDB2" w14:textId="77777777" w:rsidR="00393C1E" w:rsidRDefault="00011CD7">
            <w:pPr>
              <w:ind w:firstLine="0"/>
              <w:jc w:val="center"/>
              <w:rPr>
                <w:b/>
                <w:szCs w:val="24"/>
                <w:lang w:eastAsia="ar-SA"/>
              </w:rPr>
            </w:pPr>
            <w:hyperlink r:id="rId68" w:tooltip="mailto:zdrav@nso.ru" w:history="1">
              <w:r w:rsidR="007447EE">
                <w:rPr>
                  <w:rFonts w:eastAsia="Times New Roman" w:cs="Times New Roman"/>
                  <w:szCs w:val="24"/>
                  <w:u w:val="single"/>
                  <w:lang w:val="en-US" w:eastAsia="ar-SA"/>
                </w:rPr>
                <w:t>zdrav</w:t>
              </w:r>
              <w:r w:rsidR="007447EE">
                <w:rPr>
                  <w:rFonts w:eastAsia="Times New Roman" w:cs="Times New Roman"/>
                  <w:szCs w:val="24"/>
                  <w:u w:val="single"/>
                  <w:lang w:eastAsia="ar-SA"/>
                </w:rPr>
                <w:t>@</w:t>
              </w:r>
              <w:r w:rsidR="007447EE">
                <w:rPr>
                  <w:rFonts w:eastAsia="Times New Roman" w:cs="Times New Roman"/>
                  <w:szCs w:val="24"/>
                  <w:u w:val="single"/>
                  <w:lang w:val="en-US" w:eastAsia="ar-SA"/>
                </w:rPr>
                <w:t>nso</w:t>
              </w:r>
              <w:r w:rsidR="007447EE">
                <w:rPr>
                  <w:rFonts w:eastAsia="Times New Roman" w:cs="Times New Roman"/>
                  <w:szCs w:val="24"/>
                  <w:u w:val="single"/>
                  <w:lang w:eastAsia="ar-SA"/>
                </w:rPr>
                <w:t>.</w:t>
              </w:r>
              <w:proofErr w:type="spellStart"/>
              <w:r w:rsidR="007447EE">
                <w:rPr>
                  <w:rFonts w:eastAsia="Times New Roman" w:cs="Times New Roman"/>
                  <w:szCs w:val="24"/>
                  <w:u w:val="single"/>
                  <w:lang w:val="en-US" w:eastAsia="ar-SA"/>
                </w:rPr>
                <w:t>ru</w:t>
              </w:r>
              <w:proofErr w:type="spellEnd"/>
            </w:hyperlink>
          </w:p>
        </w:tc>
        <w:tc>
          <w:tcPr>
            <w:tcW w:w="3115" w:type="dxa"/>
          </w:tcPr>
          <w:p w14:paraId="72FB09C4" w14:textId="77777777" w:rsidR="00393C1E" w:rsidRDefault="007447EE">
            <w:pPr>
              <w:ind w:firstLine="0"/>
              <w:jc w:val="center"/>
              <w:rPr>
                <w:szCs w:val="24"/>
                <w:lang w:val="en-US" w:eastAsia="ar-SA"/>
              </w:rPr>
            </w:pPr>
            <w:r>
              <w:rPr>
                <w:rFonts w:eastAsia="Times New Roman" w:cs="Times New Roman"/>
                <w:szCs w:val="24"/>
                <w:lang w:val="en-US" w:eastAsia="ar-SA"/>
              </w:rPr>
              <w:t>8 (383) 227-06-46</w:t>
            </w:r>
          </w:p>
          <w:p w14:paraId="23B297D2" w14:textId="77777777" w:rsidR="00393C1E" w:rsidRDefault="007447EE">
            <w:pPr>
              <w:ind w:firstLine="0"/>
              <w:jc w:val="center"/>
              <w:rPr>
                <w:b/>
                <w:szCs w:val="24"/>
                <w:lang w:eastAsia="ar-SA"/>
              </w:rPr>
            </w:pPr>
            <w:r>
              <w:rPr>
                <w:rFonts w:eastAsia="Times New Roman" w:cs="Times New Roman"/>
                <w:szCs w:val="24"/>
                <w:lang w:val="en-US" w:eastAsia="ar-SA"/>
              </w:rPr>
              <w:t>8 (383) 223-23-38</w:t>
            </w:r>
          </w:p>
        </w:tc>
      </w:tr>
      <w:tr w:rsidR="00393C1E" w14:paraId="44AF785F" w14:textId="77777777">
        <w:tc>
          <w:tcPr>
            <w:tcW w:w="2688" w:type="dxa"/>
          </w:tcPr>
          <w:p w14:paraId="13DDCCC6" w14:textId="77777777" w:rsidR="00393C1E" w:rsidRDefault="007447EE">
            <w:pPr>
              <w:ind w:firstLine="0"/>
              <w:jc w:val="center"/>
              <w:rPr>
                <w:rFonts w:eastAsia="Times New Roman" w:cs="Times New Roman"/>
                <w:b/>
                <w:szCs w:val="24"/>
                <w:lang w:eastAsia="ar-SA"/>
              </w:rPr>
            </w:pPr>
            <w:proofErr w:type="spellStart"/>
            <w:r>
              <w:rPr>
                <w:rFonts w:eastAsia="Times New Roman" w:cs="Times New Roman"/>
                <w:b/>
                <w:szCs w:val="24"/>
                <w:lang w:eastAsia="ar-SA"/>
              </w:rPr>
              <w:t>Минцифра</w:t>
            </w:r>
            <w:proofErr w:type="spellEnd"/>
            <w:r>
              <w:rPr>
                <w:rFonts w:eastAsia="Times New Roman" w:cs="Times New Roman"/>
                <w:b/>
                <w:szCs w:val="24"/>
                <w:lang w:eastAsia="ar-SA"/>
              </w:rPr>
              <w:t xml:space="preserve"> НСО</w:t>
            </w:r>
          </w:p>
        </w:tc>
        <w:tc>
          <w:tcPr>
            <w:tcW w:w="3542" w:type="dxa"/>
          </w:tcPr>
          <w:p w14:paraId="3F057975" w14:textId="77777777" w:rsidR="00393C1E" w:rsidRDefault="00393C1E">
            <w:pPr>
              <w:ind w:firstLine="0"/>
              <w:jc w:val="center"/>
            </w:pPr>
          </w:p>
        </w:tc>
        <w:tc>
          <w:tcPr>
            <w:tcW w:w="3115" w:type="dxa"/>
          </w:tcPr>
          <w:p w14:paraId="501159D1" w14:textId="77777777" w:rsidR="00393C1E" w:rsidRDefault="00393C1E">
            <w:pPr>
              <w:ind w:firstLine="0"/>
              <w:jc w:val="center"/>
              <w:rPr>
                <w:rFonts w:eastAsia="Times New Roman" w:cs="Times New Roman"/>
                <w:szCs w:val="24"/>
                <w:lang w:val="en-US" w:eastAsia="ar-SA"/>
              </w:rPr>
            </w:pPr>
          </w:p>
        </w:tc>
      </w:tr>
      <w:tr w:rsidR="00393C1E" w14:paraId="72E0D4EF" w14:textId="77777777">
        <w:tc>
          <w:tcPr>
            <w:tcW w:w="2688" w:type="dxa"/>
          </w:tcPr>
          <w:p w14:paraId="1AA9BF5D" w14:textId="77777777" w:rsidR="00393C1E" w:rsidRDefault="007447EE">
            <w:pPr>
              <w:ind w:firstLine="0"/>
              <w:jc w:val="center"/>
              <w:rPr>
                <w:b/>
                <w:szCs w:val="24"/>
                <w:lang w:eastAsia="ar-SA"/>
              </w:rPr>
            </w:pPr>
            <w:r>
              <w:rPr>
                <w:rFonts w:eastAsia="Times New Roman" w:cs="Times New Roman"/>
                <w:b/>
                <w:szCs w:val="24"/>
                <w:lang w:eastAsia="ar-SA"/>
              </w:rPr>
              <w:t xml:space="preserve">ГБУЗ НСО «МИАЦ» </w:t>
            </w:r>
          </w:p>
        </w:tc>
        <w:tc>
          <w:tcPr>
            <w:tcW w:w="3542" w:type="dxa"/>
          </w:tcPr>
          <w:p w14:paraId="7D1F0702" w14:textId="77777777" w:rsidR="00393C1E" w:rsidRDefault="007447EE">
            <w:pPr>
              <w:ind w:firstLine="0"/>
              <w:jc w:val="center"/>
              <w:rPr>
                <w:szCs w:val="24"/>
                <w:lang w:val="en-US" w:eastAsia="ar-SA"/>
              </w:rPr>
            </w:pPr>
            <w:r>
              <w:rPr>
                <w:rFonts w:eastAsia="Times New Roman" w:cs="Times New Roman"/>
                <w:szCs w:val="24"/>
                <w:u w:val="single"/>
                <w:lang w:eastAsia="ar-SA"/>
              </w:rPr>
              <w:t>larin@nso.ru</w:t>
            </w:r>
          </w:p>
        </w:tc>
        <w:tc>
          <w:tcPr>
            <w:tcW w:w="3115" w:type="dxa"/>
          </w:tcPr>
          <w:p w14:paraId="2A5CC8B8" w14:textId="77777777" w:rsidR="00393C1E" w:rsidRDefault="007447EE">
            <w:pPr>
              <w:ind w:firstLine="0"/>
              <w:jc w:val="center"/>
              <w:rPr>
                <w:szCs w:val="24"/>
                <w:lang w:eastAsia="ar-SA"/>
              </w:rPr>
            </w:pPr>
            <w:r>
              <w:rPr>
                <w:rFonts w:eastAsia="Times New Roman" w:cs="Times New Roman"/>
                <w:szCs w:val="24"/>
                <w:lang w:eastAsia="ar-SA"/>
              </w:rPr>
              <w:t>8 (383) 228-62-63</w:t>
            </w:r>
          </w:p>
          <w:p w14:paraId="448D1163" w14:textId="77777777" w:rsidR="00393C1E" w:rsidRDefault="007447EE">
            <w:pPr>
              <w:ind w:firstLine="0"/>
              <w:jc w:val="center"/>
              <w:rPr>
                <w:szCs w:val="24"/>
                <w:lang w:eastAsia="ar-SA"/>
              </w:rPr>
            </w:pPr>
            <w:r>
              <w:rPr>
                <w:rFonts w:eastAsia="Times New Roman" w:cs="Times New Roman"/>
                <w:szCs w:val="24"/>
                <w:lang w:eastAsia="ar-SA"/>
              </w:rPr>
              <w:t>8 (383) 228-62-74</w:t>
            </w:r>
          </w:p>
        </w:tc>
      </w:tr>
      <w:tr w:rsidR="00393C1E" w14:paraId="1A5BF15D" w14:textId="77777777">
        <w:tc>
          <w:tcPr>
            <w:tcW w:w="2688" w:type="dxa"/>
          </w:tcPr>
          <w:p w14:paraId="3655CA17" w14:textId="77777777" w:rsidR="00393C1E" w:rsidRDefault="007447EE">
            <w:pPr>
              <w:ind w:firstLine="0"/>
              <w:jc w:val="center"/>
              <w:rPr>
                <w:b/>
                <w:szCs w:val="24"/>
                <w:lang w:eastAsia="ar-SA"/>
              </w:rPr>
            </w:pPr>
            <w:r>
              <w:rPr>
                <w:rFonts w:eastAsia="Times New Roman" w:cs="Times New Roman"/>
                <w:b/>
                <w:szCs w:val="24"/>
                <w:lang w:eastAsia="ar-SA"/>
              </w:rPr>
              <w:t>ГБУ НСО «ЦИТ НСО»</w:t>
            </w:r>
          </w:p>
        </w:tc>
        <w:tc>
          <w:tcPr>
            <w:tcW w:w="3542" w:type="dxa"/>
          </w:tcPr>
          <w:p w14:paraId="1436922D" w14:textId="77777777" w:rsidR="00393C1E" w:rsidRDefault="00011CD7">
            <w:pPr>
              <w:ind w:firstLine="0"/>
              <w:jc w:val="center"/>
              <w:rPr>
                <w:szCs w:val="24"/>
                <w:lang w:eastAsia="ar-SA"/>
              </w:rPr>
            </w:pPr>
            <w:hyperlink r:id="rId69" w:tooltip="mailto:brsv@nso.ru" w:history="1">
              <w:r w:rsidR="007447EE">
                <w:rPr>
                  <w:rFonts w:eastAsia="Times New Roman" w:cs="Times New Roman"/>
                  <w:szCs w:val="24"/>
                  <w:u w:val="single"/>
                  <w:lang w:val="en-US" w:eastAsia="ar-SA"/>
                </w:rPr>
                <w:t>brsv</w:t>
              </w:r>
              <w:r w:rsidR="007447EE">
                <w:rPr>
                  <w:rFonts w:eastAsia="Times New Roman" w:cs="Times New Roman"/>
                  <w:szCs w:val="24"/>
                  <w:u w:val="single"/>
                  <w:lang w:eastAsia="ar-SA"/>
                </w:rPr>
                <w:t>@</w:t>
              </w:r>
              <w:r w:rsidR="007447EE">
                <w:rPr>
                  <w:rFonts w:eastAsia="Times New Roman" w:cs="Times New Roman"/>
                  <w:szCs w:val="24"/>
                  <w:u w:val="single"/>
                  <w:lang w:val="en-US" w:eastAsia="ar-SA"/>
                </w:rPr>
                <w:t>nso</w:t>
              </w:r>
              <w:r w:rsidR="007447EE">
                <w:rPr>
                  <w:rFonts w:eastAsia="Times New Roman" w:cs="Times New Roman"/>
                  <w:szCs w:val="24"/>
                  <w:u w:val="single"/>
                  <w:lang w:eastAsia="ar-SA"/>
                </w:rPr>
                <w:t>.</w:t>
              </w:r>
              <w:proofErr w:type="spellStart"/>
              <w:r w:rsidR="007447EE">
                <w:rPr>
                  <w:rFonts w:eastAsia="Times New Roman" w:cs="Times New Roman"/>
                  <w:szCs w:val="24"/>
                  <w:u w:val="single"/>
                  <w:lang w:val="en-US" w:eastAsia="ar-SA"/>
                </w:rPr>
                <w:t>ru</w:t>
              </w:r>
              <w:proofErr w:type="spellEnd"/>
            </w:hyperlink>
          </w:p>
          <w:p w14:paraId="0C927635" w14:textId="77777777" w:rsidR="00393C1E" w:rsidRDefault="00011CD7">
            <w:pPr>
              <w:ind w:firstLine="0"/>
              <w:jc w:val="center"/>
              <w:rPr>
                <w:szCs w:val="24"/>
                <w:lang w:eastAsia="ar-SA"/>
              </w:rPr>
            </w:pPr>
            <w:hyperlink r:id="rId70" w:tooltip="mailto:svv@nso.ru" w:history="1">
              <w:r w:rsidR="007447EE">
                <w:rPr>
                  <w:rFonts w:eastAsia="Times New Roman" w:cs="Times New Roman"/>
                  <w:szCs w:val="24"/>
                  <w:u w:val="single"/>
                  <w:lang w:val="en-US" w:eastAsia="ar-SA"/>
                </w:rPr>
                <w:t>svv</w:t>
              </w:r>
              <w:r w:rsidR="007447EE">
                <w:rPr>
                  <w:rFonts w:eastAsia="Times New Roman" w:cs="Times New Roman"/>
                  <w:szCs w:val="24"/>
                  <w:u w:val="single"/>
                  <w:lang w:eastAsia="ar-SA"/>
                </w:rPr>
                <w:t>@</w:t>
              </w:r>
              <w:r w:rsidR="007447EE">
                <w:rPr>
                  <w:rFonts w:eastAsia="Times New Roman" w:cs="Times New Roman"/>
                  <w:szCs w:val="24"/>
                  <w:u w:val="single"/>
                  <w:lang w:val="en-US" w:eastAsia="ar-SA"/>
                </w:rPr>
                <w:t>nso</w:t>
              </w:r>
              <w:r w:rsidR="007447EE">
                <w:rPr>
                  <w:rFonts w:eastAsia="Times New Roman" w:cs="Times New Roman"/>
                  <w:szCs w:val="24"/>
                  <w:u w:val="single"/>
                  <w:lang w:eastAsia="ar-SA"/>
                </w:rPr>
                <w:t>.</w:t>
              </w:r>
              <w:proofErr w:type="spellStart"/>
              <w:r w:rsidR="007447EE">
                <w:rPr>
                  <w:rFonts w:eastAsia="Times New Roman" w:cs="Times New Roman"/>
                  <w:szCs w:val="24"/>
                  <w:u w:val="single"/>
                  <w:lang w:val="en-US" w:eastAsia="ar-SA"/>
                </w:rPr>
                <w:t>ru</w:t>
              </w:r>
              <w:proofErr w:type="spellEnd"/>
            </w:hyperlink>
          </w:p>
          <w:p w14:paraId="69CD8905" w14:textId="77777777" w:rsidR="00393C1E" w:rsidRDefault="00393C1E">
            <w:pPr>
              <w:ind w:firstLine="0"/>
              <w:jc w:val="center"/>
              <w:rPr>
                <w:szCs w:val="24"/>
                <w:lang w:eastAsia="ar-SA"/>
              </w:rPr>
            </w:pPr>
          </w:p>
        </w:tc>
        <w:tc>
          <w:tcPr>
            <w:tcW w:w="3115" w:type="dxa"/>
          </w:tcPr>
          <w:p w14:paraId="0D0E86BF" w14:textId="77777777" w:rsidR="00393C1E" w:rsidRDefault="007447EE">
            <w:pPr>
              <w:ind w:firstLine="0"/>
              <w:jc w:val="center"/>
              <w:rPr>
                <w:szCs w:val="24"/>
                <w:lang w:val="en-US" w:eastAsia="ar-SA"/>
              </w:rPr>
            </w:pPr>
            <w:r>
              <w:rPr>
                <w:rFonts w:eastAsia="Times New Roman" w:cs="Times New Roman"/>
                <w:szCs w:val="24"/>
                <w:lang w:val="en-US" w:eastAsia="ar-SA"/>
              </w:rPr>
              <w:t>8 (383) 230-70-93</w:t>
            </w:r>
          </w:p>
          <w:p w14:paraId="0153FF85" w14:textId="77777777" w:rsidR="00393C1E" w:rsidRDefault="007447EE">
            <w:pPr>
              <w:ind w:firstLine="0"/>
              <w:jc w:val="center"/>
              <w:rPr>
                <w:szCs w:val="24"/>
                <w:lang w:val="en-US" w:eastAsia="ar-SA"/>
              </w:rPr>
            </w:pPr>
            <w:r>
              <w:rPr>
                <w:rFonts w:eastAsia="Times New Roman" w:cs="Times New Roman"/>
                <w:szCs w:val="24"/>
                <w:lang w:val="en-US" w:eastAsia="ar-SA"/>
              </w:rPr>
              <w:t>8 (383) 230-70-90</w:t>
            </w:r>
          </w:p>
          <w:p w14:paraId="0E7E324A" w14:textId="77777777" w:rsidR="00393C1E" w:rsidRDefault="007447EE">
            <w:pPr>
              <w:ind w:firstLine="0"/>
              <w:jc w:val="center"/>
              <w:rPr>
                <w:szCs w:val="24"/>
                <w:lang w:eastAsia="ar-SA"/>
              </w:rPr>
            </w:pPr>
            <w:r>
              <w:rPr>
                <w:rFonts w:eastAsia="Times New Roman" w:cs="Times New Roman"/>
                <w:szCs w:val="24"/>
                <w:lang w:val="en-US" w:eastAsia="ar-SA"/>
              </w:rPr>
              <w:t>8 (383) 230-70-92</w:t>
            </w:r>
          </w:p>
        </w:tc>
      </w:tr>
      <w:tr w:rsidR="00393C1E" w14:paraId="2F59B21C" w14:textId="77777777">
        <w:tc>
          <w:tcPr>
            <w:tcW w:w="2688" w:type="dxa"/>
          </w:tcPr>
          <w:p w14:paraId="54474FC4" w14:textId="77777777" w:rsidR="00393C1E" w:rsidRDefault="007447EE">
            <w:pPr>
              <w:ind w:firstLine="0"/>
              <w:jc w:val="center"/>
              <w:rPr>
                <w:rFonts w:eastAsia="Times New Roman" w:cs="Times New Roman"/>
                <w:b/>
                <w:szCs w:val="24"/>
                <w:lang w:eastAsia="ar-SA"/>
              </w:rPr>
            </w:pPr>
            <w:r>
              <w:rPr>
                <w:rFonts w:eastAsia="Times New Roman" w:cs="Times New Roman"/>
                <w:b/>
                <w:szCs w:val="24"/>
                <w:lang w:eastAsia="ar-SA"/>
              </w:rPr>
              <w:t>ГБУ НСО «ЦЗИ НСО»</w:t>
            </w:r>
          </w:p>
        </w:tc>
        <w:tc>
          <w:tcPr>
            <w:tcW w:w="3542" w:type="dxa"/>
          </w:tcPr>
          <w:p w14:paraId="4ECC05A1" w14:textId="77777777" w:rsidR="00393C1E" w:rsidRDefault="00393C1E">
            <w:pPr>
              <w:ind w:firstLine="0"/>
              <w:jc w:val="center"/>
            </w:pPr>
          </w:p>
        </w:tc>
        <w:tc>
          <w:tcPr>
            <w:tcW w:w="3115" w:type="dxa"/>
          </w:tcPr>
          <w:p w14:paraId="0400D78B" w14:textId="77777777" w:rsidR="00393C1E" w:rsidRDefault="00393C1E">
            <w:pPr>
              <w:ind w:firstLine="0"/>
              <w:jc w:val="center"/>
              <w:rPr>
                <w:rFonts w:eastAsia="Times New Roman" w:cs="Times New Roman"/>
                <w:szCs w:val="24"/>
                <w:lang w:val="en-US" w:eastAsia="ar-SA"/>
              </w:rPr>
            </w:pPr>
          </w:p>
        </w:tc>
      </w:tr>
      <w:tr w:rsidR="00393C1E" w14:paraId="479E7B85" w14:textId="77777777">
        <w:trPr>
          <w:trHeight w:val="714"/>
        </w:trPr>
        <w:tc>
          <w:tcPr>
            <w:tcW w:w="2688" w:type="dxa"/>
          </w:tcPr>
          <w:p w14:paraId="1F12A202" w14:textId="77777777" w:rsidR="00393C1E" w:rsidRDefault="007447EE">
            <w:pPr>
              <w:ind w:firstLine="0"/>
              <w:jc w:val="center"/>
              <w:rPr>
                <w:b/>
                <w:szCs w:val="24"/>
                <w:lang w:eastAsia="ar-SA"/>
              </w:rPr>
            </w:pPr>
            <w:r>
              <w:rPr>
                <w:rFonts w:eastAsia="Times New Roman" w:cs="Times New Roman"/>
                <w:b/>
                <w:szCs w:val="24"/>
                <w:lang w:eastAsia="ar-SA"/>
              </w:rPr>
              <w:t>Исполнитель</w:t>
            </w:r>
          </w:p>
        </w:tc>
        <w:tc>
          <w:tcPr>
            <w:tcW w:w="3542" w:type="dxa"/>
          </w:tcPr>
          <w:p w14:paraId="28DDE54B" w14:textId="77777777" w:rsidR="00393C1E" w:rsidRDefault="00393C1E">
            <w:pPr>
              <w:ind w:firstLine="0"/>
              <w:jc w:val="center"/>
              <w:rPr>
                <w:lang w:eastAsia="ar-SA"/>
              </w:rPr>
            </w:pPr>
          </w:p>
        </w:tc>
        <w:tc>
          <w:tcPr>
            <w:tcW w:w="3115" w:type="dxa"/>
          </w:tcPr>
          <w:p w14:paraId="63B23B6C" w14:textId="77777777" w:rsidR="00393C1E" w:rsidRDefault="00393C1E">
            <w:pPr>
              <w:ind w:firstLine="0"/>
              <w:jc w:val="center"/>
              <w:rPr>
                <w:szCs w:val="24"/>
                <w:lang w:val="en-US" w:eastAsia="ar-SA"/>
              </w:rPr>
            </w:pPr>
          </w:p>
        </w:tc>
      </w:tr>
    </w:tbl>
    <w:p w14:paraId="25F57CA1" w14:textId="77777777" w:rsidR="00393C1E" w:rsidRDefault="00393C1E">
      <w:pPr>
        <w:ind w:left="-567" w:right="-2"/>
        <w:jc w:val="center"/>
        <w:rPr>
          <w:rFonts w:eastAsia="Calibri" w:cs="Times New Roman"/>
          <w:b/>
          <w:szCs w:val="24"/>
          <w:lang w:eastAsia="ar-SA"/>
        </w:rPr>
      </w:pPr>
    </w:p>
    <w:p w14:paraId="55BAE1C3" w14:textId="77777777" w:rsidR="00393C1E" w:rsidRDefault="00393C1E">
      <w:pPr>
        <w:ind w:right="-2"/>
        <w:rPr>
          <w:rFonts w:eastAsia="Calibri" w:cs="Times New Roman"/>
          <w:b/>
          <w:szCs w:val="24"/>
          <w:lang w:eastAsia="ar-SA"/>
        </w:rPr>
      </w:pPr>
    </w:p>
    <w:p w14:paraId="7D73D54C" w14:textId="77777777" w:rsidR="00393C1E" w:rsidRDefault="007447EE">
      <w:pPr>
        <w:contextualSpacing/>
        <w:jc w:val="center"/>
        <w:rPr>
          <w:rFonts w:eastAsia="Times New Roman" w:cs="Times New Roman"/>
          <w:b/>
          <w:szCs w:val="28"/>
        </w:rPr>
      </w:pPr>
      <w:r>
        <w:rPr>
          <w:rFonts w:eastAsia="Times New Roman" w:cs="Times New Roman"/>
          <w:b/>
          <w:szCs w:val="28"/>
        </w:rPr>
        <w:t>8. Техническая и методическая поддержка ИС</w:t>
      </w:r>
      <w:r>
        <w:rPr>
          <w:rFonts w:eastAsia="Times New Roman" w:cs="Times New Roman"/>
          <w:szCs w:val="28"/>
        </w:rPr>
        <w:t xml:space="preserve"> </w:t>
      </w:r>
      <w:r>
        <w:rPr>
          <w:rFonts w:eastAsia="Times New Roman" w:cs="Times New Roman"/>
          <w:b/>
          <w:szCs w:val="28"/>
        </w:rPr>
        <w:t>для пользователей ГУ НСО.</w:t>
      </w:r>
    </w:p>
    <w:p w14:paraId="5FCAAE2F" w14:textId="77777777" w:rsidR="00393C1E" w:rsidRDefault="00393C1E">
      <w:pPr>
        <w:rPr>
          <w:rFonts w:eastAsia="Times New Roman" w:cs="Times New Roman"/>
          <w:b/>
          <w:szCs w:val="28"/>
          <w:lang w:eastAsia="ar-SA"/>
        </w:rPr>
      </w:pPr>
    </w:p>
    <w:tbl>
      <w:tblPr>
        <w:tblW w:w="10207" w:type="dxa"/>
        <w:tblInd w:w="-436" w:type="dxa"/>
        <w:tblLayout w:type="fixed"/>
        <w:tblCellMar>
          <w:left w:w="85" w:type="dxa"/>
          <w:right w:w="10" w:type="dxa"/>
        </w:tblCellMar>
        <w:tblLook w:val="04A0" w:firstRow="1" w:lastRow="0" w:firstColumn="1" w:lastColumn="0" w:noHBand="0" w:noVBand="1"/>
      </w:tblPr>
      <w:tblGrid>
        <w:gridCol w:w="2693"/>
        <w:gridCol w:w="1561"/>
        <w:gridCol w:w="1841"/>
        <w:gridCol w:w="1844"/>
        <w:gridCol w:w="2268"/>
      </w:tblGrid>
      <w:tr w:rsidR="00393C1E" w14:paraId="5C84D4D1" w14:textId="77777777">
        <w:trPr>
          <w:trHeight w:val="576"/>
        </w:trPr>
        <w:tc>
          <w:tcPr>
            <w:tcW w:w="2693" w:type="dxa"/>
            <w:tcBorders>
              <w:top w:val="single" w:sz="8" w:space="0" w:color="000000"/>
              <w:left w:val="single" w:sz="8" w:space="0" w:color="000000"/>
              <w:bottom w:val="single" w:sz="4" w:space="0" w:color="000000"/>
              <w:right w:val="single" w:sz="4" w:space="0" w:color="000000"/>
            </w:tcBorders>
            <w:vAlign w:val="center"/>
          </w:tcPr>
          <w:p w14:paraId="7D89185D" w14:textId="77777777" w:rsidR="00393C1E" w:rsidRDefault="007447EE">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Техническая и методическая поддержка</w:t>
            </w:r>
          </w:p>
        </w:tc>
        <w:tc>
          <w:tcPr>
            <w:tcW w:w="1561"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vAlign w:val="center"/>
          </w:tcPr>
          <w:p w14:paraId="0F789914" w14:textId="77777777" w:rsidR="00393C1E" w:rsidRDefault="007447EE">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Время работы</w:t>
            </w:r>
          </w:p>
        </w:tc>
        <w:tc>
          <w:tcPr>
            <w:tcW w:w="1841" w:type="dxa"/>
            <w:tcBorders>
              <w:top w:val="single" w:sz="8" w:space="0" w:color="000000"/>
              <w:left w:val="single" w:sz="4" w:space="0" w:color="000000"/>
              <w:bottom w:val="single" w:sz="4" w:space="0" w:color="000000"/>
              <w:right w:val="single" w:sz="8" w:space="0" w:color="000000"/>
            </w:tcBorders>
            <w:vAlign w:val="center"/>
          </w:tcPr>
          <w:p w14:paraId="20956052" w14:textId="77777777" w:rsidR="00393C1E" w:rsidRDefault="007447EE">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Электронная почта</w:t>
            </w:r>
          </w:p>
        </w:tc>
        <w:tc>
          <w:tcPr>
            <w:tcW w:w="1844"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vAlign w:val="center"/>
          </w:tcPr>
          <w:p w14:paraId="1D9CEB47" w14:textId="77777777" w:rsidR="00393C1E" w:rsidRDefault="007447EE">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Контактный телефон</w:t>
            </w:r>
          </w:p>
        </w:tc>
        <w:tc>
          <w:tcPr>
            <w:tcW w:w="2268" w:type="dxa"/>
            <w:tcBorders>
              <w:top w:val="single" w:sz="8" w:space="0" w:color="000000"/>
              <w:left w:val="single" w:sz="8" w:space="0" w:color="000000"/>
              <w:bottom w:val="single" w:sz="4" w:space="0" w:color="000000"/>
              <w:right w:val="single" w:sz="4" w:space="0" w:color="000000"/>
            </w:tcBorders>
          </w:tcPr>
          <w:p w14:paraId="27FAD331" w14:textId="77777777" w:rsidR="00393C1E" w:rsidRDefault="007447EE">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СУЗ</w:t>
            </w:r>
          </w:p>
        </w:tc>
      </w:tr>
      <w:tr w:rsidR="00393C1E" w14:paraId="1E50F90F" w14:textId="77777777">
        <w:trPr>
          <w:trHeight w:val="588"/>
        </w:trPr>
        <w:tc>
          <w:tcPr>
            <w:tcW w:w="2693" w:type="dxa"/>
            <w:tcBorders>
              <w:top w:val="single" w:sz="8" w:space="0" w:color="000000"/>
              <w:left w:val="single" w:sz="8" w:space="0" w:color="000000"/>
              <w:bottom w:val="single" w:sz="8" w:space="0" w:color="000000"/>
              <w:right w:val="single" w:sz="4" w:space="0" w:color="000000"/>
            </w:tcBorders>
            <w:vAlign w:val="center"/>
          </w:tcPr>
          <w:p w14:paraId="6EE543D8" w14:textId="77777777" w:rsidR="00393C1E" w:rsidRDefault="007447EE">
            <w:pPr>
              <w:widowControl w:val="0"/>
              <w:ind w:firstLine="0"/>
              <w:rPr>
                <w:rFonts w:eastAsia="Times New Roman" w:cs="Times New Roman"/>
                <w:sz w:val="20"/>
                <w:szCs w:val="20"/>
                <w:lang w:eastAsia="ar-SA"/>
              </w:rPr>
            </w:pPr>
            <w:r>
              <w:rPr>
                <w:rFonts w:eastAsia="Times New Roman" w:cs="Times New Roman"/>
                <w:sz w:val="20"/>
                <w:szCs w:val="20"/>
                <w:lang w:eastAsia="ar-SA"/>
              </w:rPr>
              <w:t>Первая линия технической поддержки по работе в ИС (Пользователи ИС)</w:t>
            </w:r>
          </w:p>
        </w:tc>
        <w:tc>
          <w:tcPr>
            <w:tcW w:w="1561"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6C68A137" w14:textId="77777777" w:rsidR="00393C1E" w:rsidRDefault="007447EE">
            <w:pPr>
              <w:widowControl w:val="0"/>
              <w:ind w:firstLine="0"/>
              <w:rPr>
                <w:rFonts w:eastAsia="Times New Roman" w:cs="Times New Roman"/>
                <w:sz w:val="20"/>
                <w:szCs w:val="20"/>
                <w:lang w:eastAsia="ar-SA"/>
              </w:rPr>
            </w:pPr>
            <w:r>
              <w:rPr>
                <w:rFonts w:eastAsia="Times New Roman" w:cs="Times New Roman"/>
                <w:sz w:val="20"/>
                <w:szCs w:val="20"/>
                <w:lang w:eastAsia="ar-SA"/>
              </w:rPr>
              <w:t xml:space="preserve">рабочие дни с </w:t>
            </w:r>
            <w:proofErr w:type="spellStart"/>
            <w:r>
              <w:rPr>
                <w:rFonts w:eastAsia="Times New Roman" w:cs="Times New Roman"/>
                <w:sz w:val="20"/>
                <w:szCs w:val="20"/>
                <w:lang w:eastAsia="ar-SA"/>
              </w:rPr>
              <w:t>пнд</w:t>
            </w:r>
            <w:proofErr w:type="spellEnd"/>
            <w:r>
              <w:rPr>
                <w:rFonts w:eastAsia="Times New Roman" w:cs="Times New Roman"/>
                <w:sz w:val="20"/>
                <w:szCs w:val="20"/>
                <w:lang w:eastAsia="ar-SA"/>
              </w:rPr>
              <w:t xml:space="preserve"> – </w:t>
            </w:r>
            <w:proofErr w:type="spellStart"/>
            <w:r>
              <w:rPr>
                <w:rFonts w:eastAsia="Times New Roman" w:cs="Times New Roman"/>
                <w:sz w:val="20"/>
                <w:szCs w:val="20"/>
                <w:lang w:eastAsia="ar-SA"/>
              </w:rPr>
              <w:t>чтв</w:t>
            </w:r>
            <w:proofErr w:type="spellEnd"/>
            <w:r>
              <w:rPr>
                <w:rFonts w:eastAsia="Times New Roman" w:cs="Times New Roman"/>
                <w:sz w:val="20"/>
                <w:szCs w:val="20"/>
                <w:lang w:eastAsia="ar-SA"/>
              </w:rPr>
              <w:t xml:space="preserve">: </w:t>
            </w:r>
          </w:p>
          <w:p w14:paraId="04FD9C9E" w14:textId="77777777" w:rsidR="00393C1E" w:rsidRDefault="007447EE">
            <w:pPr>
              <w:widowControl w:val="0"/>
              <w:ind w:firstLine="0"/>
              <w:rPr>
                <w:rFonts w:eastAsia="Times New Roman" w:cs="Times New Roman"/>
                <w:sz w:val="20"/>
                <w:szCs w:val="20"/>
                <w:lang w:eastAsia="ar-SA"/>
              </w:rPr>
            </w:pPr>
            <w:r>
              <w:rPr>
                <w:rFonts w:eastAsia="Times New Roman" w:cs="Times New Roman"/>
                <w:sz w:val="20"/>
                <w:szCs w:val="20"/>
                <w:lang w:eastAsia="ar-SA"/>
              </w:rPr>
              <w:t>8:00 до 18:00</w:t>
            </w:r>
          </w:p>
          <w:p w14:paraId="106E0097" w14:textId="77777777" w:rsidR="00393C1E" w:rsidRDefault="007447EE">
            <w:pPr>
              <w:widowControl w:val="0"/>
              <w:ind w:firstLine="0"/>
              <w:rPr>
                <w:rFonts w:eastAsia="Times New Roman" w:cs="Times New Roman"/>
                <w:sz w:val="20"/>
                <w:szCs w:val="20"/>
                <w:lang w:eastAsia="ar-SA"/>
              </w:rPr>
            </w:pPr>
            <w:proofErr w:type="spellStart"/>
            <w:r>
              <w:rPr>
                <w:rFonts w:eastAsia="Times New Roman" w:cs="Times New Roman"/>
                <w:sz w:val="20"/>
                <w:szCs w:val="20"/>
                <w:lang w:eastAsia="ar-SA"/>
              </w:rPr>
              <w:t>птн</w:t>
            </w:r>
            <w:proofErr w:type="spellEnd"/>
            <w:r>
              <w:rPr>
                <w:rFonts w:eastAsia="Times New Roman" w:cs="Times New Roman"/>
                <w:sz w:val="20"/>
                <w:szCs w:val="20"/>
                <w:lang w:eastAsia="ar-SA"/>
              </w:rPr>
              <w:t>: с 8:00 до 17:00</w:t>
            </w:r>
          </w:p>
        </w:tc>
        <w:tc>
          <w:tcPr>
            <w:tcW w:w="1841" w:type="dxa"/>
            <w:tcBorders>
              <w:top w:val="single" w:sz="8" w:space="0" w:color="000000"/>
              <w:left w:val="single" w:sz="4" w:space="0" w:color="000000"/>
              <w:bottom w:val="single" w:sz="8" w:space="0" w:color="000000"/>
              <w:right w:val="single" w:sz="8" w:space="0" w:color="000000"/>
            </w:tcBorders>
            <w:vAlign w:val="center"/>
          </w:tcPr>
          <w:p w14:paraId="67195441" w14:textId="77777777" w:rsidR="00393C1E" w:rsidRDefault="00393C1E">
            <w:pPr>
              <w:widowControl w:val="0"/>
              <w:ind w:firstLine="0"/>
              <w:rPr>
                <w:rFonts w:eastAsia="Times New Roman" w:cs="Times New Roman"/>
                <w:sz w:val="20"/>
                <w:szCs w:val="20"/>
                <w:lang w:eastAsia="ar-SA"/>
              </w:rPr>
            </w:pPr>
          </w:p>
        </w:tc>
        <w:tc>
          <w:tcPr>
            <w:tcW w:w="184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51C232AE" w14:textId="77777777" w:rsidR="00393C1E" w:rsidRDefault="007447EE">
            <w:pPr>
              <w:widowControl w:val="0"/>
              <w:ind w:firstLine="0"/>
              <w:rPr>
                <w:rFonts w:eastAsia="Times New Roman" w:cs="Times New Roman"/>
                <w:sz w:val="20"/>
                <w:szCs w:val="20"/>
                <w:lang w:val="en-US" w:eastAsia="ar-SA"/>
              </w:rPr>
            </w:pPr>
            <w:r>
              <w:rPr>
                <w:rFonts w:eastAsia="Times New Roman" w:cs="Times New Roman"/>
                <w:sz w:val="20"/>
                <w:szCs w:val="20"/>
                <w:lang w:eastAsia="ar-SA"/>
              </w:rPr>
              <w:t>8(383) 228-62-63</w:t>
            </w:r>
          </w:p>
        </w:tc>
        <w:tc>
          <w:tcPr>
            <w:tcW w:w="2268" w:type="dxa"/>
            <w:tcBorders>
              <w:top w:val="single" w:sz="8" w:space="0" w:color="000000"/>
              <w:left w:val="single" w:sz="8" w:space="0" w:color="000000"/>
              <w:bottom w:val="single" w:sz="8" w:space="0" w:color="000000"/>
              <w:right w:val="single" w:sz="4" w:space="0" w:color="000000"/>
            </w:tcBorders>
            <w:vAlign w:val="center"/>
          </w:tcPr>
          <w:p w14:paraId="221F1AB9" w14:textId="77777777" w:rsidR="00393C1E" w:rsidRDefault="007447EE">
            <w:pPr>
              <w:widowControl w:val="0"/>
              <w:ind w:firstLine="0"/>
              <w:jc w:val="center"/>
              <w:rPr>
                <w:rFonts w:eastAsia="Times New Roman" w:cs="Times New Roman"/>
                <w:sz w:val="20"/>
                <w:szCs w:val="20"/>
                <w:lang w:val="en-US" w:eastAsia="ar-SA"/>
              </w:rPr>
            </w:pPr>
            <w:r>
              <w:rPr>
                <w:rFonts w:eastAsia="Calibri" w:cs="Times New Roman"/>
                <w:lang w:eastAsia="ar-SA"/>
              </w:rPr>
              <w:t>http://otrs.</w:t>
            </w:r>
            <w:proofErr w:type="spellStart"/>
            <w:r>
              <w:rPr>
                <w:rFonts w:eastAsia="Calibri" w:cs="Times New Roman"/>
                <w:lang w:val="en-US" w:eastAsia="ar-SA"/>
              </w:rPr>
              <w:t>egisznso</w:t>
            </w:r>
            <w:proofErr w:type="spellEnd"/>
            <w:r>
              <w:rPr>
                <w:rFonts w:eastAsia="Calibri" w:cs="Times New Roman"/>
                <w:lang w:eastAsia="ar-SA"/>
              </w:rPr>
              <w:t>.</w:t>
            </w:r>
            <w:proofErr w:type="spellStart"/>
            <w:r>
              <w:rPr>
                <w:rFonts w:eastAsia="Calibri" w:cs="Times New Roman"/>
                <w:lang w:eastAsia="ar-SA"/>
              </w:rPr>
              <w:t>ru</w:t>
            </w:r>
            <w:proofErr w:type="spellEnd"/>
          </w:p>
        </w:tc>
      </w:tr>
      <w:tr w:rsidR="00393C1E" w14:paraId="381A2DB5" w14:textId="77777777">
        <w:trPr>
          <w:trHeight w:val="588"/>
        </w:trPr>
        <w:tc>
          <w:tcPr>
            <w:tcW w:w="2693" w:type="dxa"/>
            <w:tcBorders>
              <w:top w:val="single" w:sz="8" w:space="0" w:color="000000"/>
              <w:left w:val="single" w:sz="8" w:space="0" w:color="000000"/>
              <w:bottom w:val="single" w:sz="8" w:space="0" w:color="000000"/>
              <w:right w:val="single" w:sz="4" w:space="0" w:color="000000"/>
            </w:tcBorders>
            <w:vAlign w:val="center"/>
          </w:tcPr>
          <w:p w14:paraId="236F83BA" w14:textId="77777777" w:rsidR="00393C1E" w:rsidRDefault="007447EE">
            <w:pPr>
              <w:widowControl w:val="0"/>
              <w:ind w:firstLine="0"/>
              <w:rPr>
                <w:rFonts w:eastAsia="Times New Roman" w:cs="Times New Roman"/>
                <w:sz w:val="20"/>
                <w:szCs w:val="20"/>
                <w:lang w:eastAsia="ar-SA"/>
              </w:rPr>
            </w:pPr>
            <w:r>
              <w:rPr>
                <w:rFonts w:eastAsia="Times New Roman" w:cs="Times New Roman"/>
                <w:sz w:val="20"/>
                <w:szCs w:val="20"/>
                <w:lang w:eastAsia="ar-SA"/>
              </w:rPr>
              <w:lastRenderedPageBreak/>
              <w:t>Вторая линия технической поддержки по работе в ИС (для обращений от Заказчика, Функционального заказчика)</w:t>
            </w:r>
          </w:p>
        </w:tc>
        <w:tc>
          <w:tcPr>
            <w:tcW w:w="1561"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081D30CB" w14:textId="77777777" w:rsidR="00393C1E" w:rsidRDefault="007447EE">
            <w:pPr>
              <w:widowControl w:val="0"/>
              <w:ind w:firstLine="0"/>
              <w:rPr>
                <w:rFonts w:eastAsia="Times New Roman" w:cs="Times New Roman"/>
                <w:sz w:val="20"/>
                <w:szCs w:val="20"/>
                <w:lang w:eastAsia="ar-SA"/>
              </w:rPr>
            </w:pPr>
            <w:r>
              <w:rPr>
                <w:rFonts w:eastAsia="Times New Roman" w:cs="Times New Roman"/>
                <w:sz w:val="20"/>
                <w:szCs w:val="20"/>
                <w:lang w:eastAsia="ar-SA"/>
              </w:rPr>
              <w:t>рабочие дни с 8:00 до 18:00</w:t>
            </w:r>
          </w:p>
        </w:tc>
        <w:tc>
          <w:tcPr>
            <w:tcW w:w="1841" w:type="dxa"/>
            <w:tcBorders>
              <w:top w:val="single" w:sz="8" w:space="0" w:color="000000"/>
              <w:left w:val="single" w:sz="4" w:space="0" w:color="000000"/>
              <w:bottom w:val="single" w:sz="8" w:space="0" w:color="000000"/>
              <w:right w:val="single" w:sz="8" w:space="0" w:color="000000"/>
            </w:tcBorders>
            <w:vAlign w:val="center"/>
          </w:tcPr>
          <w:p w14:paraId="62E59464" w14:textId="77777777" w:rsidR="00393C1E" w:rsidRDefault="00393C1E">
            <w:pPr>
              <w:widowControl w:val="0"/>
              <w:ind w:firstLine="0"/>
              <w:rPr>
                <w:rFonts w:eastAsia="Calibri" w:cs="Times New Roman"/>
                <w:lang w:eastAsia="ar-SA"/>
              </w:rPr>
            </w:pPr>
          </w:p>
        </w:tc>
        <w:tc>
          <w:tcPr>
            <w:tcW w:w="184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1C7AA675" w14:textId="77777777" w:rsidR="00393C1E" w:rsidRDefault="00393C1E">
            <w:pPr>
              <w:widowControl w:val="0"/>
              <w:ind w:firstLine="0"/>
              <w:rPr>
                <w:rFonts w:eastAsia="Times New Roman" w:cs="Times New Roman"/>
                <w:sz w:val="20"/>
                <w:szCs w:val="20"/>
                <w:lang w:eastAsia="ar-SA"/>
              </w:rPr>
            </w:pPr>
          </w:p>
        </w:tc>
        <w:tc>
          <w:tcPr>
            <w:tcW w:w="2268" w:type="dxa"/>
            <w:tcBorders>
              <w:top w:val="single" w:sz="8" w:space="0" w:color="000000"/>
              <w:left w:val="single" w:sz="8" w:space="0" w:color="000000"/>
              <w:bottom w:val="single" w:sz="8" w:space="0" w:color="000000"/>
              <w:right w:val="single" w:sz="4" w:space="0" w:color="000000"/>
            </w:tcBorders>
            <w:vAlign w:val="center"/>
          </w:tcPr>
          <w:p w14:paraId="2850A016" w14:textId="77777777" w:rsidR="00393C1E" w:rsidRDefault="00393C1E">
            <w:pPr>
              <w:widowControl w:val="0"/>
              <w:ind w:firstLine="0"/>
              <w:jc w:val="center"/>
              <w:rPr>
                <w:rFonts w:eastAsia="Calibri" w:cs="Times New Roman"/>
                <w:lang w:eastAsia="ar-SA"/>
              </w:rPr>
            </w:pPr>
          </w:p>
        </w:tc>
      </w:tr>
      <w:tr w:rsidR="00393C1E" w14:paraId="32B03850" w14:textId="77777777">
        <w:trPr>
          <w:trHeight w:val="588"/>
        </w:trPr>
        <w:tc>
          <w:tcPr>
            <w:tcW w:w="2693" w:type="dxa"/>
            <w:tcBorders>
              <w:top w:val="single" w:sz="8" w:space="0" w:color="000000"/>
              <w:left w:val="single" w:sz="8" w:space="0" w:color="000000"/>
              <w:bottom w:val="single" w:sz="8" w:space="0" w:color="000000"/>
              <w:right w:val="single" w:sz="4" w:space="0" w:color="000000"/>
            </w:tcBorders>
            <w:vAlign w:val="center"/>
          </w:tcPr>
          <w:p w14:paraId="5F5837B1" w14:textId="77777777" w:rsidR="00393C1E" w:rsidRDefault="007447EE">
            <w:pPr>
              <w:widowControl w:val="0"/>
              <w:ind w:firstLine="0"/>
              <w:jc w:val="left"/>
              <w:rPr>
                <w:rFonts w:eastAsia="Times New Roman" w:cs="Times New Roman"/>
                <w:sz w:val="20"/>
                <w:szCs w:val="20"/>
                <w:lang w:eastAsia="ar-SA"/>
              </w:rPr>
            </w:pPr>
            <w:r>
              <w:rPr>
                <w:rFonts w:eastAsia="Times New Roman" w:cs="Times New Roman"/>
                <w:color w:val="000000"/>
                <w:sz w:val="22"/>
              </w:rPr>
              <w:t>Отдел сетевого сопровождения ЦИТ НСО</w:t>
            </w:r>
          </w:p>
        </w:tc>
        <w:tc>
          <w:tcPr>
            <w:tcW w:w="1561"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565D7151" w14:textId="77777777" w:rsidR="00393C1E" w:rsidRDefault="007447EE">
            <w:pPr>
              <w:widowControl w:val="0"/>
              <w:ind w:firstLine="0"/>
              <w:jc w:val="left"/>
              <w:rPr>
                <w:rFonts w:eastAsia="Times New Roman" w:cs="Times New Roman"/>
                <w:sz w:val="20"/>
                <w:szCs w:val="20"/>
                <w:lang w:eastAsia="ar-SA"/>
              </w:rPr>
            </w:pPr>
            <w:r>
              <w:rPr>
                <w:rFonts w:eastAsia="Times New Roman" w:cs="Times New Roman"/>
                <w:color w:val="000000"/>
                <w:sz w:val="22"/>
              </w:rPr>
              <w:t>рабочие дни с 8:00 до 19:00</w:t>
            </w:r>
          </w:p>
        </w:tc>
        <w:tc>
          <w:tcPr>
            <w:tcW w:w="1841" w:type="dxa"/>
            <w:tcBorders>
              <w:top w:val="single" w:sz="8" w:space="0" w:color="000000"/>
              <w:left w:val="single" w:sz="4" w:space="0" w:color="000000"/>
              <w:bottom w:val="single" w:sz="8" w:space="0" w:color="000000"/>
              <w:right w:val="single" w:sz="8" w:space="0" w:color="000000"/>
            </w:tcBorders>
            <w:vAlign w:val="center"/>
          </w:tcPr>
          <w:p w14:paraId="59D11F78" w14:textId="77777777" w:rsidR="00393C1E" w:rsidRDefault="00011CD7">
            <w:pPr>
              <w:widowControl w:val="0"/>
              <w:ind w:firstLine="0"/>
              <w:jc w:val="left"/>
              <w:rPr>
                <w:rFonts w:eastAsia="Times New Roman" w:cs="Times New Roman"/>
                <w:sz w:val="20"/>
                <w:szCs w:val="20"/>
                <w:lang w:eastAsia="ar-SA"/>
              </w:rPr>
            </w:pPr>
            <w:hyperlink r:id="rId71" w:tooltip="http://techsup@nso.ru" w:history="1">
              <w:r w:rsidR="007447EE">
                <w:rPr>
                  <w:rFonts w:eastAsia="Times New Roman" w:cs="Times New Roman"/>
                  <w:color w:val="0563C1"/>
                  <w:sz w:val="22"/>
                  <w:u w:val="single"/>
                </w:rPr>
                <w:t>techsup@nso.ru</w:t>
              </w:r>
            </w:hyperlink>
          </w:p>
        </w:tc>
        <w:tc>
          <w:tcPr>
            <w:tcW w:w="184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46B11FC7" w14:textId="77777777" w:rsidR="00393C1E" w:rsidRDefault="007447EE">
            <w:pPr>
              <w:widowControl w:val="0"/>
              <w:ind w:firstLine="0"/>
              <w:jc w:val="left"/>
              <w:rPr>
                <w:rFonts w:eastAsia="Times New Roman" w:cs="Times New Roman"/>
                <w:sz w:val="20"/>
                <w:szCs w:val="20"/>
                <w:lang w:eastAsia="ar-SA"/>
              </w:rPr>
            </w:pPr>
            <w:r>
              <w:rPr>
                <w:rFonts w:eastAsia="Times New Roman" w:cs="Times New Roman"/>
                <w:color w:val="000000"/>
                <w:sz w:val="22"/>
              </w:rPr>
              <w:t>(8 383) 296 9988</w:t>
            </w:r>
          </w:p>
        </w:tc>
        <w:tc>
          <w:tcPr>
            <w:tcW w:w="2268" w:type="dxa"/>
            <w:tcBorders>
              <w:top w:val="single" w:sz="8" w:space="0" w:color="000000"/>
              <w:left w:val="single" w:sz="8" w:space="0" w:color="000000"/>
              <w:bottom w:val="single" w:sz="8" w:space="0" w:color="000000"/>
              <w:right w:val="single" w:sz="4" w:space="0" w:color="000000"/>
            </w:tcBorders>
            <w:vAlign w:val="center"/>
          </w:tcPr>
          <w:p w14:paraId="141CDF53" w14:textId="77777777" w:rsidR="00393C1E" w:rsidRDefault="00393C1E">
            <w:pPr>
              <w:widowControl w:val="0"/>
              <w:ind w:firstLine="0"/>
              <w:jc w:val="center"/>
              <w:rPr>
                <w:rFonts w:eastAsia="Times New Roman" w:cs="Times New Roman"/>
                <w:sz w:val="20"/>
                <w:szCs w:val="20"/>
                <w:lang w:eastAsia="ar-SA"/>
              </w:rPr>
            </w:pPr>
          </w:p>
        </w:tc>
      </w:tr>
      <w:tr w:rsidR="00393C1E" w14:paraId="5207BFF7" w14:textId="77777777">
        <w:trPr>
          <w:trHeight w:val="892"/>
        </w:trPr>
        <w:tc>
          <w:tcPr>
            <w:tcW w:w="2693" w:type="dxa"/>
            <w:tcBorders>
              <w:top w:val="single" w:sz="8" w:space="0" w:color="000000"/>
              <w:left w:val="single" w:sz="8" w:space="0" w:color="000000"/>
              <w:bottom w:val="single" w:sz="8" w:space="0" w:color="000000"/>
              <w:right w:val="single" w:sz="4" w:space="0" w:color="000000"/>
            </w:tcBorders>
            <w:vAlign w:val="center"/>
          </w:tcPr>
          <w:p w14:paraId="2D6D21A4" w14:textId="77777777" w:rsidR="00393C1E" w:rsidRDefault="007447EE">
            <w:pPr>
              <w:widowControl w:val="0"/>
              <w:ind w:firstLine="0"/>
              <w:rPr>
                <w:rFonts w:eastAsia="Times New Roman" w:cs="Times New Roman"/>
                <w:sz w:val="20"/>
                <w:szCs w:val="20"/>
                <w:lang w:eastAsia="ar-SA"/>
              </w:rPr>
            </w:pPr>
            <w:r>
              <w:rPr>
                <w:rFonts w:eastAsia="Times New Roman" w:cs="Times New Roman"/>
                <w:color w:val="000000"/>
                <w:sz w:val="22"/>
              </w:rPr>
              <w:t>Отдел системного администрирования ЦИТ НСО</w:t>
            </w:r>
          </w:p>
        </w:tc>
        <w:tc>
          <w:tcPr>
            <w:tcW w:w="1561"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4EB05C7B" w14:textId="77777777" w:rsidR="00393C1E" w:rsidRDefault="007447EE">
            <w:pPr>
              <w:widowControl w:val="0"/>
              <w:ind w:firstLine="0"/>
              <w:rPr>
                <w:rFonts w:eastAsia="Times New Roman" w:cs="Times New Roman"/>
                <w:sz w:val="20"/>
                <w:szCs w:val="20"/>
                <w:lang w:eastAsia="ar-SA"/>
              </w:rPr>
            </w:pPr>
            <w:r>
              <w:rPr>
                <w:rFonts w:eastAsia="Times New Roman" w:cs="Times New Roman"/>
                <w:color w:val="000000"/>
                <w:sz w:val="22"/>
              </w:rPr>
              <w:t>рабочие дни с 8:00 до 19:00</w:t>
            </w:r>
          </w:p>
        </w:tc>
        <w:tc>
          <w:tcPr>
            <w:tcW w:w="1841" w:type="dxa"/>
            <w:tcBorders>
              <w:top w:val="single" w:sz="8" w:space="0" w:color="000000"/>
              <w:left w:val="single" w:sz="4" w:space="0" w:color="000000"/>
              <w:bottom w:val="single" w:sz="8" w:space="0" w:color="000000"/>
              <w:right w:val="single" w:sz="8" w:space="0" w:color="000000"/>
            </w:tcBorders>
            <w:vAlign w:val="center"/>
          </w:tcPr>
          <w:p w14:paraId="5ED8B499" w14:textId="77777777" w:rsidR="00393C1E" w:rsidRDefault="00011CD7">
            <w:pPr>
              <w:widowControl w:val="0"/>
              <w:ind w:firstLine="0"/>
              <w:rPr>
                <w:rFonts w:eastAsia="Times New Roman" w:cs="Times New Roman"/>
                <w:sz w:val="20"/>
                <w:szCs w:val="20"/>
                <w:lang w:eastAsia="ar-SA"/>
              </w:rPr>
            </w:pPr>
            <w:hyperlink r:id="rId72" w:tooltip="mailto:osa-support@nso.ru" w:history="1">
              <w:r w:rsidR="007447EE">
                <w:rPr>
                  <w:rFonts w:eastAsia="Times New Roman" w:cs="Times New Roman"/>
                  <w:color w:val="0563C1"/>
                  <w:sz w:val="22"/>
                  <w:u w:val="single"/>
                </w:rPr>
                <w:t>osa-support@nso.ru</w:t>
              </w:r>
            </w:hyperlink>
          </w:p>
        </w:tc>
        <w:tc>
          <w:tcPr>
            <w:tcW w:w="184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3A952A39" w14:textId="77777777" w:rsidR="00393C1E" w:rsidRDefault="007447EE">
            <w:pPr>
              <w:widowControl w:val="0"/>
              <w:ind w:firstLine="0"/>
              <w:rPr>
                <w:rFonts w:eastAsia="Times New Roman" w:cs="Times New Roman"/>
                <w:color w:val="212121"/>
                <w:sz w:val="22"/>
              </w:rPr>
            </w:pPr>
            <w:r>
              <w:rPr>
                <w:rFonts w:eastAsia="Times New Roman" w:cs="Times New Roman"/>
                <w:color w:val="212121"/>
                <w:sz w:val="22"/>
              </w:rPr>
              <w:t>8 (383) 296 9934</w:t>
            </w:r>
          </w:p>
          <w:p w14:paraId="0781A1FB" w14:textId="77777777" w:rsidR="00393C1E" w:rsidRDefault="007447EE">
            <w:pPr>
              <w:widowControl w:val="0"/>
              <w:ind w:firstLine="0"/>
              <w:rPr>
                <w:rFonts w:eastAsia="Times New Roman" w:cs="Times New Roman"/>
                <w:color w:val="212121"/>
                <w:sz w:val="22"/>
              </w:rPr>
            </w:pPr>
            <w:r>
              <w:rPr>
                <w:rFonts w:eastAsia="Times New Roman" w:cs="Times New Roman"/>
                <w:color w:val="212121"/>
                <w:sz w:val="22"/>
              </w:rPr>
              <w:t>8 (383) 296 9955</w:t>
            </w:r>
          </w:p>
          <w:p w14:paraId="132FC26C" w14:textId="77777777" w:rsidR="00393C1E" w:rsidRDefault="007447EE">
            <w:pPr>
              <w:widowControl w:val="0"/>
              <w:ind w:firstLine="0"/>
              <w:rPr>
                <w:rFonts w:eastAsia="Times New Roman" w:cs="Times New Roman"/>
                <w:sz w:val="20"/>
                <w:szCs w:val="20"/>
                <w:lang w:eastAsia="ar-SA"/>
              </w:rPr>
            </w:pPr>
            <w:r>
              <w:rPr>
                <w:rFonts w:eastAsia="Times New Roman" w:cs="Times New Roman"/>
                <w:color w:val="212121"/>
                <w:sz w:val="22"/>
              </w:rPr>
              <w:t>8 (383) 296 9931</w:t>
            </w:r>
          </w:p>
        </w:tc>
        <w:tc>
          <w:tcPr>
            <w:tcW w:w="2268" w:type="dxa"/>
            <w:tcBorders>
              <w:top w:val="single" w:sz="8" w:space="0" w:color="000000"/>
              <w:left w:val="single" w:sz="8" w:space="0" w:color="000000"/>
              <w:bottom w:val="single" w:sz="8" w:space="0" w:color="000000"/>
              <w:right w:val="single" w:sz="4" w:space="0" w:color="000000"/>
            </w:tcBorders>
            <w:vAlign w:val="center"/>
          </w:tcPr>
          <w:p w14:paraId="2A427178" w14:textId="77777777" w:rsidR="00393C1E" w:rsidRDefault="007447EE">
            <w:pPr>
              <w:widowControl w:val="0"/>
              <w:ind w:firstLine="0"/>
              <w:jc w:val="center"/>
              <w:rPr>
                <w:rFonts w:eastAsia="Times New Roman" w:cs="Times New Roman"/>
                <w:sz w:val="20"/>
                <w:szCs w:val="20"/>
                <w:lang w:eastAsia="ar-SA"/>
              </w:rPr>
            </w:pPr>
            <w:r>
              <w:rPr>
                <w:rFonts w:eastAsia="Times New Roman" w:cs="Times New Roman"/>
                <w:sz w:val="20"/>
                <w:szCs w:val="20"/>
                <w:lang w:eastAsia="ar-SA"/>
              </w:rPr>
              <w:t>-</w:t>
            </w:r>
          </w:p>
        </w:tc>
      </w:tr>
    </w:tbl>
    <w:p w14:paraId="0E5C497D" w14:textId="77777777" w:rsidR="00393C1E" w:rsidRDefault="00393C1E">
      <w:pPr>
        <w:jc w:val="center"/>
        <w:rPr>
          <w:rFonts w:eastAsia="Times New Roman" w:cs="Times New Roman"/>
          <w:szCs w:val="24"/>
          <w:lang w:eastAsia="ar-SA"/>
        </w:rPr>
      </w:pPr>
    </w:p>
    <w:p w14:paraId="057C0353" w14:textId="77777777" w:rsidR="00393C1E" w:rsidRDefault="007447EE">
      <w:pPr>
        <w:rPr>
          <w:rFonts w:eastAsia="Times New Roman" w:cs="Times New Roman"/>
          <w:szCs w:val="24"/>
          <w:lang w:eastAsia="ar-SA"/>
        </w:rPr>
      </w:pPr>
      <w:r>
        <w:br w:type="page" w:clear="all"/>
      </w:r>
    </w:p>
    <w:p w14:paraId="01984280" w14:textId="77777777" w:rsidR="00393C1E" w:rsidRDefault="00393C1E">
      <w:pPr>
        <w:spacing w:after="200"/>
        <w:contextualSpacing/>
        <w:sectPr w:rsidR="00393C1E">
          <w:headerReference w:type="default" r:id="rId73"/>
          <w:footerReference w:type="default" r:id="rId74"/>
          <w:headerReference w:type="first" r:id="rId75"/>
          <w:footerReference w:type="first" r:id="rId76"/>
          <w:pgSz w:w="11906" w:h="16838"/>
          <w:pgMar w:top="1134" w:right="567" w:bottom="1134" w:left="1418" w:header="709" w:footer="709" w:gutter="0"/>
          <w:cols w:space="720"/>
          <w:titlePg/>
          <w:docGrid w:linePitch="360"/>
        </w:sectPr>
      </w:pPr>
    </w:p>
    <w:p w14:paraId="493BD695" w14:textId="77777777" w:rsidR="00393C1E" w:rsidRDefault="007447EE">
      <w:pPr>
        <w:keepNext/>
        <w:keepLines/>
        <w:ind w:left="709" w:firstLine="708"/>
        <w:jc w:val="right"/>
        <w:outlineLvl w:val="1"/>
        <w:rPr>
          <w:rFonts w:eastAsia="Times New Roman" w:cs="Times New Roman"/>
          <w:b/>
          <w:szCs w:val="24"/>
          <w:lang w:eastAsia="ar-SA"/>
        </w:rPr>
      </w:pPr>
      <w:r>
        <w:rPr>
          <w:rFonts w:eastAsia="Times New Roman" w:cs="Times New Roman"/>
          <w:b/>
          <w:szCs w:val="24"/>
          <w:lang w:eastAsia="ar-SA"/>
        </w:rPr>
        <w:lastRenderedPageBreak/>
        <w:t>Приложение № 9</w:t>
      </w:r>
      <w:r>
        <w:rPr>
          <w:rFonts w:eastAsia="Times New Roman" w:cs="Times New Roman"/>
          <w:b/>
          <w:szCs w:val="24"/>
          <w:lang w:eastAsia="ar-SA"/>
        </w:rPr>
        <w:br/>
        <w:t>к описанию объекта закупки</w:t>
      </w:r>
    </w:p>
    <w:p w14:paraId="17A3E0CF" w14:textId="77777777" w:rsidR="00393C1E" w:rsidRDefault="00393C1E">
      <w:pPr>
        <w:tabs>
          <w:tab w:val="left" w:pos="1134"/>
        </w:tabs>
        <w:spacing w:before="60" w:after="60" w:line="360" w:lineRule="auto"/>
        <w:ind w:left="851" w:right="851"/>
        <w:jc w:val="center"/>
        <w:rPr>
          <w:rFonts w:eastAsia="Times New Roman" w:cs="Times New Roman"/>
          <w:b/>
          <w:caps/>
          <w:spacing w:val="2"/>
          <w:szCs w:val="24"/>
          <w:lang w:eastAsia="ru-RU"/>
        </w:rPr>
      </w:pPr>
    </w:p>
    <w:p w14:paraId="04F41981" w14:textId="77777777" w:rsidR="00393C1E" w:rsidRDefault="007447EE">
      <w:pPr>
        <w:tabs>
          <w:tab w:val="left" w:pos="1134"/>
        </w:tabs>
        <w:spacing w:before="60" w:after="60" w:line="360" w:lineRule="auto"/>
        <w:ind w:right="851" w:firstLine="0"/>
        <w:jc w:val="center"/>
        <w:rPr>
          <w:rFonts w:eastAsia="Times New Roman" w:cs="Times New Roman"/>
          <w:b/>
          <w:caps/>
          <w:spacing w:val="2"/>
          <w:szCs w:val="24"/>
          <w:lang w:eastAsia="ru-RU"/>
        </w:rPr>
      </w:pPr>
      <w:r>
        <w:rPr>
          <w:rFonts w:eastAsia="Times New Roman" w:cs="Times New Roman"/>
          <w:b/>
          <w:caps/>
          <w:spacing w:val="2"/>
          <w:szCs w:val="24"/>
          <w:lang w:eastAsia="ru-RU"/>
        </w:rPr>
        <w:t>Шаблон ЖУРНАЛа Изменений</w:t>
      </w:r>
    </w:p>
    <w:p w14:paraId="23831519" w14:textId="77777777" w:rsidR="00393C1E" w:rsidRDefault="007447EE">
      <w:pPr>
        <w:tabs>
          <w:tab w:val="left" w:pos="1134"/>
        </w:tabs>
        <w:ind w:left="851" w:right="794"/>
        <w:jc w:val="center"/>
        <w:rPr>
          <w:rFonts w:eastAsia="Times New Roman" w:cs="Times New Roman"/>
          <w:b/>
          <w:caps/>
          <w:spacing w:val="2"/>
          <w:szCs w:val="24"/>
          <w:lang w:eastAsia="ru-RU"/>
        </w:rPr>
      </w:pPr>
      <w:r>
        <w:rPr>
          <w:rFonts w:eastAsia="Times New Roman" w:cs="Times New Roman"/>
          <w:spacing w:val="2"/>
          <w:szCs w:val="24"/>
          <w:vertAlign w:val="superscript"/>
          <w:lang w:eastAsia="ru-RU"/>
        </w:rPr>
        <w:t xml:space="preserve"> </w:t>
      </w:r>
    </w:p>
    <w:p w14:paraId="76CD3280" w14:textId="77777777" w:rsidR="00393C1E" w:rsidRDefault="00393C1E">
      <w:pPr>
        <w:spacing w:after="200" w:line="276" w:lineRule="auto"/>
        <w:rPr>
          <w:rFonts w:eastAsia="Calibri" w:cs="Times New Roman"/>
          <w:lang w:eastAsia="ar-SA"/>
        </w:rPr>
      </w:pPr>
    </w:p>
    <w:tbl>
      <w:tblPr>
        <w:tblW w:w="5000" w:type="pct"/>
        <w:tblLayout w:type="fixed"/>
        <w:tblCellMar>
          <w:left w:w="57" w:type="dxa"/>
          <w:right w:w="57" w:type="dxa"/>
        </w:tblCellMar>
        <w:tblLook w:val="04A0" w:firstRow="1" w:lastRow="0" w:firstColumn="1" w:lastColumn="0" w:noHBand="0" w:noVBand="1"/>
      </w:tblPr>
      <w:tblGrid>
        <w:gridCol w:w="925"/>
        <w:gridCol w:w="1322"/>
        <w:gridCol w:w="930"/>
        <w:gridCol w:w="1453"/>
        <w:gridCol w:w="4715"/>
      </w:tblGrid>
      <w:tr w:rsidR="00393C1E" w14:paraId="70FC2548" w14:textId="77777777">
        <w:trPr>
          <w:trHeight w:val="571"/>
        </w:trPr>
        <w:tc>
          <w:tcPr>
            <w:tcW w:w="973" w:type="dxa"/>
            <w:tcBorders>
              <w:top w:val="single" w:sz="4" w:space="0" w:color="000000"/>
              <w:left w:val="single" w:sz="4" w:space="0" w:color="000000"/>
              <w:bottom w:val="single" w:sz="4" w:space="0" w:color="000000"/>
              <w:right w:val="single" w:sz="4" w:space="0" w:color="000000"/>
            </w:tcBorders>
            <w:vAlign w:val="center"/>
          </w:tcPr>
          <w:p w14:paraId="39175136" w14:textId="77777777" w:rsidR="00393C1E" w:rsidRDefault="007447EE">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 запрос в СУЗ Исполнителя</w:t>
            </w:r>
          </w:p>
        </w:tc>
        <w:tc>
          <w:tcPr>
            <w:tcW w:w="1399" w:type="dxa"/>
            <w:tcBorders>
              <w:top w:val="single" w:sz="4" w:space="0" w:color="000000"/>
              <w:left w:val="single" w:sz="4" w:space="0" w:color="000000"/>
              <w:bottom w:val="single" w:sz="4" w:space="0" w:color="000000"/>
              <w:right w:val="single" w:sz="4" w:space="0" w:color="000000"/>
            </w:tcBorders>
            <w:vAlign w:val="center"/>
          </w:tcPr>
          <w:p w14:paraId="4E935012" w14:textId="77777777" w:rsidR="00393C1E" w:rsidRDefault="007447EE">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 xml:space="preserve">№ </w:t>
            </w:r>
            <w:proofErr w:type="spellStart"/>
            <w:proofErr w:type="gramStart"/>
            <w:r>
              <w:rPr>
                <w:rFonts w:eastAsia="Calibri" w:cs="Times New Roman"/>
                <w:b/>
                <w:sz w:val="20"/>
                <w:szCs w:val="20"/>
                <w:lang w:eastAsia="ar-SA"/>
              </w:rPr>
              <w:t>Оф.письма</w:t>
            </w:r>
            <w:proofErr w:type="spellEnd"/>
            <w:proofErr w:type="gramEnd"/>
            <w:r>
              <w:rPr>
                <w:rFonts w:eastAsia="Calibri" w:cs="Times New Roman"/>
                <w:b/>
                <w:sz w:val="20"/>
                <w:szCs w:val="20"/>
                <w:lang w:eastAsia="ar-SA"/>
              </w:rPr>
              <w:t xml:space="preserve"> от Функционального заказчика</w:t>
            </w:r>
          </w:p>
        </w:tc>
        <w:tc>
          <w:tcPr>
            <w:tcW w:w="979" w:type="dxa"/>
            <w:tcBorders>
              <w:top w:val="single" w:sz="4" w:space="0" w:color="000000"/>
              <w:left w:val="single" w:sz="4" w:space="0" w:color="000000"/>
              <w:bottom w:val="single" w:sz="4" w:space="0" w:color="000000"/>
              <w:right w:val="single" w:sz="4" w:space="0" w:color="000000"/>
            </w:tcBorders>
            <w:vAlign w:val="center"/>
          </w:tcPr>
          <w:p w14:paraId="04739903" w14:textId="77777777" w:rsidR="00393C1E" w:rsidRDefault="007447EE">
            <w:pPr>
              <w:widowControl w:val="0"/>
              <w:spacing w:before="40" w:after="40"/>
              <w:ind w:firstLine="0"/>
              <w:jc w:val="center"/>
              <w:rPr>
                <w:rFonts w:eastAsia="Calibri" w:cs="Times New Roman"/>
                <w:b/>
                <w:sz w:val="20"/>
                <w:szCs w:val="20"/>
                <w:lang w:eastAsia="ar-SA"/>
              </w:rPr>
            </w:pPr>
            <w:proofErr w:type="gramStart"/>
            <w:r>
              <w:rPr>
                <w:rFonts w:eastAsia="Calibri" w:cs="Times New Roman"/>
                <w:b/>
                <w:sz w:val="20"/>
                <w:szCs w:val="20"/>
                <w:lang w:eastAsia="ar-SA"/>
              </w:rPr>
              <w:t>Время</w:t>
            </w:r>
            <w:proofErr w:type="gramEnd"/>
            <w:r>
              <w:rPr>
                <w:rFonts w:eastAsia="Calibri" w:cs="Times New Roman"/>
                <w:b/>
                <w:sz w:val="20"/>
                <w:szCs w:val="20"/>
                <w:lang w:eastAsia="ar-SA"/>
              </w:rPr>
              <w:t xml:space="preserve"> затраченное в часах</w:t>
            </w:r>
          </w:p>
        </w:tc>
        <w:tc>
          <w:tcPr>
            <w:tcW w:w="153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1C1ACBA" w14:textId="77777777" w:rsidR="00393C1E" w:rsidRDefault="007447EE">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Компонент /</w:t>
            </w:r>
          </w:p>
          <w:p w14:paraId="5E0C54F4" w14:textId="77777777" w:rsidR="00393C1E" w:rsidRDefault="007447EE">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Сервис</w:t>
            </w:r>
          </w:p>
        </w:tc>
        <w:tc>
          <w:tcPr>
            <w:tcW w:w="5031" w:type="dxa"/>
            <w:tcBorders>
              <w:top w:val="single" w:sz="4" w:space="0" w:color="000000"/>
              <w:left w:val="single" w:sz="4" w:space="0" w:color="000000"/>
              <w:bottom w:val="single" w:sz="4" w:space="0" w:color="000000"/>
              <w:right w:val="single" w:sz="4" w:space="0" w:color="000000"/>
            </w:tcBorders>
            <w:vAlign w:val="center"/>
          </w:tcPr>
          <w:p w14:paraId="1A23F85F" w14:textId="77777777" w:rsidR="00393C1E" w:rsidRDefault="007447EE">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Проводимые мероприятия</w:t>
            </w:r>
          </w:p>
        </w:tc>
      </w:tr>
      <w:tr w:rsidR="00393C1E" w14:paraId="40B39396" w14:textId="77777777">
        <w:trPr>
          <w:trHeight w:val="850"/>
        </w:trPr>
        <w:tc>
          <w:tcPr>
            <w:tcW w:w="97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2F3405" w14:textId="77777777" w:rsidR="00393C1E" w:rsidRDefault="00393C1E">
            <w:pPr>
              <w:widowControl w:val="0"/>
              <w:spacing w:after="200" w:line="276" w:lineRule="auto"/>
              <w:ind w:firstLine="0"/>
              <w:rPr>
                <w:rFonts w:eastAsia="Calibri" w:cs="Times New Roman"/>
                <w:i/>
                <w:lang w:eastAsia="ar-SA"/>
              </w:rPr>
            </w:pPr>
          </w:p>
        </w:tc>
        <w:tc>
          <w:tcPr>
            <w:tcW w:w="139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1EB56D7" w14:textId="77777777" w:rsidR="00393C1E" w:rsidRDefault="00393C1E">
            <w:pPr>
              <w:widowControl w:val="0"/>
              <w:spacing w:after="200" w:line="276" w:lineRule="auto"/>
              <w:ind w:firstLine="0"/>
              <w:rPr>
                <w:rFonts w:eastAsia="Calibri" w:cs="Times New Roman"/>
                <w:lang w:eastAsia="ar-SA"/>
              </w:rPr>
            </w:pPr>
          </w:p>
        </w:tc>
        <w:tc>
          <w:tcPr>
            <w:tcW w:w="97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6F6AB1" w14:textId="77777777" w:rsidR="00393C1E" w:rsidRDefault="00393C1E">
            <w:pPr>
              <w:widowControl w:val="0"/>
              <w:spacing w:after="200" w:line="276" w:lineRule="auto"/>
              <w:ind w:firstLine="0"/>
              <w:rPr>
                <w:rFonts w:eastAsia="Calibri" w:cs="Times New Roman"/>
                <w:lang w:eastAsia="ar-SA"/>
              </w:rPr>
            </w:pPr>
          </w:p>
        </w:tc>
        <w:tc>
          <w:tcPr>
            <w:tcW w:w="153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5CFA6C" w14:textId="77777777" w:rsidR="00393C1E" w:rsidRDefault="00393C1E">
            <w:pPr>
              <w:widowControl w:val="0"/>
              <w:spacing w:after="200" w:line="276" w:lineRule="auto"/>
              <w:ind w:firstLine="0"/>
              <w:rPr>
                <w:rFonts w:eastAsia="Calibri" w:cs="Times New Roman"/>
                <w:lang w:eastAsia="ar-SA"/>
              </w:rPr>
            </w:pPr>
          </w:p>
        </w:tc>
        <w:tc>
          <w:tcPr>
            <w:tcW w:w="503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FFA6EC" w14:textId="77777777" w:rsidR="00393C1E" w:rsidRDefault="00393C1E">
            <w:pPr>
              <w:widowControl w:val="0"/>
              <w:spacing w:after="200" w:line="276" w:lineRule="auto"/>
              <w:ind w:firstLine="0"/>
              <w:rPr>
                <w:rFonts w:eastAsia="Calibri" w:cs="Times New Roman"/>
                <w:lang w:eastAsia="ar-SA"/>
              </w:rPr>
            </w:pPr>
          </w:p>
        </w:tc>
      </w:tr>
      <w:tr w:rsidR="00393C1E" w14:paraId="4B69E07C" w14:textId="77777777">
        <w:trPr>
          <w:trHeight w:val="850"/>
        </w:trPr>
        <w:tc>
          <w:tcPr>
            <w:tcW w:w="97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31B1E4" w14:textId="77777777" w:rsidR="00393C1E" w:rsidRDefault="00393C1E">
            <w:pPr>
              <w:widowControl w:val="0"/>
              <w:spacing w:after="200" w:line="276" w:lineRule="auto"/>
              <w:ind w:firstLine="0"/>
              <w:rPr>
                <w:rFonts w:eastAsia="Calibri" w:cs="Times New Roman"/>
                <w:lang w:eastAsia="ar-SA"/>
              </w:rPr>
            </w:pPr>
          </w:p>
        </w:tc>
        <w:tc>
          <w:tcPr>
            <w:tcW w:w="139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824DD9" w14:textId="77777777" w:rsidR="00393C1E" w:rsidRDefault="00393C1E">
            <w:pPr>
              <w:widowControl w:val="0"/>
              <w:spacing w:after="200" w:line="276" w:lineRule="auto"/>
              <w:ind w:firstLine="0"/>
              <w:rPr>
                <w:rFonts w:eastAsia="Calibri" w:cs="Times New Roman"/>
                <w:lang w:eastAsia="ar-SA"/>
              </w:rPr>
            </w:pPr>
          </w:p>
        </w:tc>
        <w:tc>
          <w:tcPr>
            <w:tcW w:w="97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F14564" w14:textId="77777777" w:rsidR="00393C1E" w:rsidRDefault="00393C1E">
            <w:pPr>
              <w:widowControl w:val="0"/>
              <w:spacing w:after="200" w:line="276" w:lineRule="auto"/>
              <w:ind w:firstLine="0"/>
              <w:rPr>
                <w:rFonts w:eastAsia="Calibri" w:cs="Times New Roman"/>
                <w:lang w:eastAsia="ar-SA"/>
              </w:rPr>
            </w:pPr>
          </w:p>
        </w:tc>
        <w:tc>
          <w:tcPr>
            <w:tcW w:w="153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FFD2B6" w14:textId="77777777" w:rsidR="00393C1E" w:rsidRDefault="00393C1E">
            <w:pPr>
              <w:widowControl w:val="0"/>
              <w:spacing w:after="200" w:line="276" w:lineRule="auto"/>
              <w:ind w:firstLine="0"/>
              <w:rPr>
                <w:rFonts w:eastAsia="Calibri" w:cs="Times New Roman"/>
                <w:lang w:eastAsia="ar-SA"/>
              </w:rPr>
            </w:pPr>
          </w:p>
        </w:tc>
        <w:tc>
          <w:tcPr>
            <w:tcW w:w="503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43719A" w14:textId="77777777" w:rsidR="00393C1E" w:rsidRDefault="00393C1E">
            <w:pPr>
              <w:widowControl w:val="0"/>
              <w:spacing w:after="200" w:line="276" w:lineRule="auto"/>
              <w:ind w:firstLine="0"/>
              <w:rPr>
                <w:rFonts w:eastAsia="Calibri" w:cs="Times New Roman"/>
                <w:lang w:eastAsia="ar-SA"/>
              </w:rPr>
            </w:pPr>
          </w:p>
        </w:tc>
      </w:tr>
    </w:tbl>
    <w:p w14:paraId="37D5D016" w14:textId="77777777" w:rsidR="00393C1E" w:rsidRDefault="00393C1E">
      <w:pPr>
        <w:spacing w:after="200" w:line="276" w:lineRule="auto"/>
        <w:jc w:val="right"/>
        <w:rPr>
          <w:rFonts w:eastAsia="Calibri" w:cs="Times New Roman"/>
          <w:lang w:eastAsia="ar-SA"/>
        </w:rPr>
      </w:pPr>
    </w:p>
    <w:p w14:paraId="209CAA12" w14:textId="77777777" w:rsidR="00393C1E" w:rsidRDefault="007447EE">
      <w:pPr>
        <w:spacing w:after="200" w:line="276" w:lineRule="auto"/>
        <w:jc w:val="right"/>
      </w:pPr>
      <w:r>
        <w:rPr>
          <w:rFonts w:eastAsia="Calibri" w:cs="Times New Roman"/>
          <w:lang w:eastAsia="ar-SA"/>
        </w:rPr>
        <w:t>Номер контракта _______________________________________ дата заключения «___» ______ 20__г.</w:t>
      </w:r>
    </w:p>
    <w:p w14:paraId="3535325B" w14:textId="4FBE367F" w:rsidR="00A243EB" w:rsidRDefault="00A243EB">
      <w:pPr>
        <w:spacing w:after="160" w:line="278" w:lineRule="auto"/>
        <w:ind w:firstLine="0"/>
        <w:jc w:val="left"/>
      </w:pPr>
      <w:r>
        <w:br w:type="page"/>
      </w:r>
    </w:p>
    <w:p w14:paraId="4F3D8080" w14:textId="3306C9F6" w:rsidR="00A243EB" w:rsidRDefault="00A243EB">
      <w:pPr>
        <w:spacing w:after="160" w:line="278" w:lineRule="auto"/>
        <w:ind w:firstLine="0"/>
        <w:jc w:val="left"/>
      </w:pPr>
      <w:r>
        <w:rPr>
          <w:noProof/>
          <w14:ligatures w14:val="standardContextual"/>
        </w:rPr>
        <w:lastRenderedPageBreak/>
        <w:drawing>
          <wp:inline distT="0" distB="0" distL="0" distR="0" wp14:anchorId="267EB444" wp14:editId="660C1C00">
            <wp:extent cx="5940425" cy="8400415"/>
            <wp:effectExtent l="0" t="0" r="317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r>
        <w:br w:type="page"/>
      </w:r>
    </w:p>
    <w:p w14:paraId="560C7F66" w14:textId="509CBCD4" w:rsidR="00A243EB" w:rsidRDefault="00A243EB">
      <w:pPr>
        <w:spacing w:after="160" w:line="278" w:lineRule="auto"/>
        <w:ind w:firstLine="0"/>
        <w:jc w:val="left"/>
      </w:pPr>
      <w:r>
        <w:rPr>
          <w:noProof/>
          <w14:ligatures w14:val="standardContextual"/>
        </w:rPr>
        <w:lastRenderedPageBreak/>
        <w:drawing>
          <wp:inline distT="0" distB="0" distL="0" distR="0" wp14:anchorId="2804FF63" wp14:editId="2FDCABBF">
            <wp:extent cx="5940425" cy="8400415"/>
            <wp:effectExtent l="0" t="0" r="317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r>
        <w:br w:type="page"/>
      </w:r>
    </w:p>
    <w:p w14:paraId="2AAD4362" w14:textId="33A965BC" w:rsidR="00A243EB" w:rsidRDefault="00A243EB">
      <w:pPr>
        <w:spacing w:after="160" w:line="278" w:lineRule="auto"/>
        <w:ind w:firstLine="0"/>
        <w:jc w:val="left"/>
      </w:pPr>
      <w:r>
        <w:rPr>
          <w:noProof/>
          <w14:ligatures w14:val="standardContextual"/>
        </w:rPr>
        <w:lastRenderedPageBreak/>
        <w:drawing>
          <wp:inline distT="0" distB="0" distL="0" distR="0" wp14:anchorId="04B0BBB6" wp14:editId="607C38C7">
            <wp:extent cx="5940425" cy="8400415"/>
            <wp:effectExtent l="0" t="0" r="317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r>
        <w:br w:type="page"/>
      </w:r>
    </w:p>
    <w:p w14:paraId="105A64A1" w14:textId="77777777" w:rsidR="00A243EB" w:rsidRDefault="00A243EB">
      <w:pPr>
        <w:spacing w:after="160" w:line="278" w:lineRule="auto"/>
        <w:ind w:firstLine="0"/>
        <w:jc w:val="left"/>
        <w:sectPr w:rsidR="00A243EB">
          <w:headerReference w:type="default" r:id="rId80"/>
          <w:footerReference w:type="default" r:id="rId81"/>
          <w:headerReference w:type="first" r:id="rId82"/>
          <w:footerReference w:type="first" r:id="rId83"/>
          <w:pgSz w:w="11906" w:h="16838"/>
          <w:pgMar w:top="1134" w:right="850" w:bottom="1134" w:left="1701" w:header="708" w:footer="708" w:gutter="0"/>
          <w:cols w:space="708"/>
          <w:docGrid w:linePitch="360"/>
        </w:sectPr>
      </w:pPr>
    </w:p>
    <w:p w14:paraId="1A950CCA" w14:textId="77777777" w:rsidR="0037742B" w:rsidRDefault="00A243EB">
      <w:pPr>
        <w:spacing w:after="160" w:line="278" w:lineRule="auto"/>
        <w:ind w:firstLine="0"/>
        <w:jc w:val="left"/>
        <w:sectPr w:rsidR="0037742B">
          <w:pgSz w:w="11906" w:h="16838"/>
          <w:pgMar w:top="1134" w:right="850" w:bottom="1134" w:left="1701" w:header="708" w:footer="708" w:gutter="0"/>
          <w:cols w:space="708"/>
          <w:docGrid w:linePitch="360"/>
        </w:sectPr>
      </w:pPr>
      <w:r>
        <w:rPr>
          <w:noProof/>
          <w14:ligatures w14:val="standardContextual"/>
        </w:rPr>
        <w:lastRenderedPageBreak/>
        <w:drawing>
          <wp:inline distT="0" distB="0" distL="0" distR="0" wp14:anchorId="6750B8A5" wp14:editId="05A859D9">
            <wp:extent cx="5940425" cy="8400415"/>
            <wp:effectExtent l="0" t="0" r="317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14:paraId="0EDE88D9" w14:textId="77777777" w:rsidR="0037742B" w:rsidRPr="0036597D" w:rsidRDefault="0037742B" w:rsidP="0037742B">
      <w:pPr>
        <w:jc w:val="center"/>
        <w:rPr>
          <w:rFonts w:eastAsia="Calibri" w:cs="Times New Roman"/>
          <w:b/>
          <w:sz w:val="28"/>
          <w:szCs w:val="28"/>
        </w:rPr>
      </w:pPr>
      <w:r w:rsidRPr="0036597D">
        <w:rPr>
          <w:rFonts w:eastAsia="Calibri" w:cs="Times New Roman"/>
          <w:b/>
          <w:sz w:val="28"/>
          <w:szCs w:val="28"/>
        </w:rPr>
        <w:lastRenderedPageBreak/>
        <w:t>ПРОЕКТ КОНТРАКТА № ____</w:t>
      </w:r>
    </w:p>
    <w:p w14:paraId="0A34B165" w14:textId="77777777" w:rsidR="0037742B" w:rsidRPr="0036597D" w:rsidRDefault="0037742B" w:rsidP="0037742B">
      <w:pPr>
        <w:ind w:firstLine="0"/>
        <w:jc w:val="center"/>
        <w:rPr>
          <w:rFonts w:eastAsia="Times New Roman" w:cs="Times New Roman"/>
          <w:szCs w:val="24"/>
        </w:rPr>
      </w:pPr>
      <w:r w:rsidRPr="0036597D">
        <w:rPr>
          <w:rFonts w:eastAsia="Times New Roman" w:cs="Times New Roman"/>
          <w:szCs w:val="24"/>
        </w:rPr>
        <w:t xml:space="preserve">на оказание услуг по </w:t>
      </w:r>
      <w:r w:rsidRPr="0036597D">
        <w:rPr>
          <w:rFonts w:eastAsia="Times New Roman" w:cs="Times New Roman"/>
        </w:rPr>
        <w:t>техническо</w:t>
      </w:r>
      <w:r>
        <w:rPr>
          <w:rFonts w:eastAsia="Times New Roman" w:cs="Times New Roman"/>
        </w:rPr>
        <w:t>й</w:t>
      </w:r>
      <w:r w:rsidRPr="0036597D">
        <w:rPr>
          <w:rFonts w:eastAsia="Times New Roman" w:cs="Times New Roman"/>
        </w:rPr>
        <w:t xml:space="preserve"> </w:t>
      </w:r>
      <w:r>
        <w:rPr>
          <w:rFonts w:eastAsia="Times New Roman" w:cs="Times New Roman"/>
        </w:rPr>
        <w:t xml:space="preserve">поддержке </w:t>
      </w:r>
      <w:r w:rsidRPr="0036597D">
        <w:rPr>
          <w:rFonts w:eastAsia="Times New Roman" w:cs="Times New Roman"/>
        </w:rPr>
        <w:t>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22862AE3" w14:textId="77777777" w:rsidR="0037742B" w:rsidRPr="0036597D" w:rsidRDefault="0037742B" w:rsidP="0037742B">
      <w:pPr>
        <w:widowControl w:val="0"/>
        <w:autoSpaceDE w:val="0"/>
        <w:jc w:val="center"/>
        <w:rPr>
          <w:rFonts w:eastAsia="Calibri" w:cs="Times New Roman"/>
          <w:sz w:val="28"/>
          <w:szCs w:val="28"/>
        </w:rPr>
      </w:pPr>
    </w:p>
    <w:p w14:paraId="10280CFA" w14:textId="77777777" w:rsidR="0037742B" w:rsidRPr="0036597D" w:rsidRDefault="0037742B" w:rsidP="0037742B">
      <w:pPr>
        <w:widowControl w:val="0"/>
        <w:autoSpaceDE w:val="0"/>
        <w:ind w:firstLine="0"/>
        <w:rPr>
          <w:rFonts w:eastAsia="Calibri" w:cs="Times New Roman"/>
          <w:szCs w:val="24"/>
        </w:rPr>
      </w:pPr>
      <w:r w:rsidRPr="0036597D">
        <w:rPr>
          <w:rFonts w:eastAsia="Calibri" w:cs="Times New Roman"/>
          <w:szCs w:val="24"/>
        </w:rPr>
        <w:t>г. Новосибирск</w:t>
      </w:r>
      <w:r w:rsidRPr="0036597D">
        <w:rPr>
          <w:rFonts w:eastAsia="Calibri" w:cs="Times New Roman"/>
          <w:szCs w:val="24"/>
        </w:rPr>
        <w:tab/>
      </w:r>
      <w:r w:rsidRPr="0036597D">
        <w:rPr>
          <w:rFonts w:eastAsia="Calibri" w:cs="Times New Roman"/>
          <w:szCs w:val="24"/>
        </w:rPr>
        <w:tab/>
      </w:r>
      <w:r w:rsidRPr="0036597D">
        <w:rPr>
          <w:rFonts w:eastAsia="Calibri" w:cs="Times New Roman"/>
          <w:szCs w:val="24"/>
        </w:rPr>
        <w:tab/>
      </w:r>
      <w:r w:rsidRPr="0036597D">
        <w:rPr>
          <w:rFonts w:eastAsia="Calibri" w:cs="Times New Roman"/>
          <w:szCs w:val="24"/>
        </w:rPr>
        <w:tab/>
      </w:r>
      <w:r w:rsidRPr="0036597D">
        <w:rPr>
          <w:rFonts w:eastAsia="Calibri" w:cs="Times New Roman"/>
          <w:szCs w:val="24"/>
        </w:rPr>
        <w:tab/>
      </w:r>
      <w:r w:rsidRPr="0036597D">
        <w:rPr>
          <w:rFonts w:eastAsia="Calibri" w:cs="Times New Roman"/>
          <w:szCs w:val="24"/>
        </w:rPr>
        <w:tab/>
      </w:r>
      <w:r w:rsidRPr="0036597D">
        <w:rPr>
          <w:rFonts w:eastAsia="Calibri" w:cs="Times New Roman"/>
          <w:szCs w:val="24"/>
        </w:rPr>
        <w:tab/>
        <w:t xml:space="preserve">           </w:t>
      </w:r>
      <w:proofErr w:type="gramStart"/>
      <w:r w:rsidRPr="0036597D">
        <w:rPr>
          <w:rFonts w:eastAsia="Calibri" w:cs="Times New Roman"/>
          <w:szCs w:val="24"/>
        </w:rPr>
        <w:t xml:space="preserve">   «</w:t>
      </w:r>
      <w:proofErr w:type="gramEnd"/>
      <w:r w:rsidRPr="0036597D">
        <w:rPr>
          <w:rFonts w:eastAsia="Calibri" w:cs="Times New Roman"/>
          <w:szCs w:val="24"/>
        </w:rPr>
        <w:t>___»_______2025 г.</w:t>
      </w:r>
    </w:p>
    <w:p w14:paraId="6B86835F" w14:textId="77777777" w:rsidR="0037742B" w:rsidRPr="0036597D" w:rsidRDefault="0037742B" w:rsidP="0037742B">
      <w:pPr>
        <w:widowControl w:val="0"/>
        <w:autoSpaceDE w:val="0"/>
        <w:jc w:val="center"/>
        <w:rPr>
          <w:rFonts w:eastAsia="Calibri" w:cs="Times New Roman"/>
          <w:szCs w:val="24"/>
        </w:rPr>
      </w:pPr>
    </w:p>
    <w:p w14:paraId="226AC854"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Государственное бюджетное учреждение здравоохранения Новосибирской области особого типа «Медицинский информационно-аналитический центр» </w:t>
      </w:r>
      <w:r w:rsidRPr="0036597D">
        <w:rPr>
          <w:rFonts w:eastAsia="Calibri" w:cs="Times New Roman"/>
          <w:b/>
          <w:szCs w:val="24"/>
        </w:rPr>
        <w:t>(ГБУЗ НСО «МИАЦ)</w:t>
      </w:r>
      <w:r w:rsidRPr="0036597D">
        <w:rPr>
          <w:rFonts w:eastAsia="Calibri" w:cs="Times New Roman"/>
          <w:szCs w:val="24"/>
        </w:rPr>
        <w:t xml:space="preserve">, именуемое в дальнейшем «Заказчик», в лице директора Хмелевой Марии Олеговны, действующего на основании </w:t>
      </w:r>
      <w:r w:rsidRPr="0036597D">
        <w:rPr>
          <w:rFonts w:eastAsia="Times New Roman" w:cs="Times New Roman"/>
          <w:szCs w:val="24"/>
          <w:lang w:eastAsia="ru-RU"/>
        </w:rPr>
        <w:t>Устава</w:t>
      </w:r>
      <w:r w:rsidRPr="0036597D">
        <w:rPr>
          <w:rFonts w:eastAsia="Calibri" w:cs="Times New Roman"/>
          <w:szCs w:val="24"/>
        </w:rPr>
        <w:t xml:space="preserve">, с одной стороны, и </w:t>
      </w:r>
    </w:p>
    <w:p w14:paraId="7593F8E2"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__________________________ </w:t>
      </w:r>
      <w:r w:rsidRPr="0036597D">
        <w:rPr>
          <w:rFonts w:eastAsia="Calibri" w:cs="Times New Roman"/>
          <w:b/>
          <w:szCs w:val="24"/>
        </w:rPr>
        <w:t>(____ «_________», ОГРН ________)</w:t>
      </w:r>
      <w:r w:rsidRPr="0036597D">
        <w:rPr>
          <w:rFonts w:eastAsia="Calibri" w:cs="Times New Roman"/>
          <w:szCs w:val="24"/>
        </w:rPr>
        <w:t xml:space="preserve">, именуем___ в дальнейшем «Исполнитель», в лице ________________________, </w:t>
      </w:r>
      <w:proofErr w:type="spellStart"/>
      <w:r w:rsidRPr="0036597D">
        <w:rPr>
          <w:rFonts w:eastAsia="Calibri" w:cs="Times New Roman"/>
          <w:szCs w:val="24"/>
        </w:rPr>
        <w:t>действующ</w:t>
      </w:r>
      <w:proofErr w:type="spellEnd"/>
      <w:r w:rsidRPr="0036597D">
        <w:rPr>
          <w:rFonts w:eastAsia="Calibri" w:cs="Times New Roman"/>
          <w:szCs w:val="24"/>
        </w:rPr>
        <w:t>___ на основании _______________________,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_________________________________ (протокол по процедуре от __.__.2025 № _______) заключили настоящий контракт (далее – Контракт) о нижеследующем:</w:t>
      </w:r>
    </w:p>
    <w:p w14:paraId="48BFE30C" w14:textId="77777777" w:rsidR="0037742B" w:rsidRPr="0036597D" w:rsidRDefault="0037742B" w:rsidP="0037742B">
      <w:pPr>
        <w:jc w:val="center"/>
        <w:rPr>
          <w:rFonts w:eastAsia="Calibri" w:cs="Times New Roman"/>
          <w:b/>
          <w:szCs w:val="24"/>
        </w:rPr>
      </w:pPr>
    </w:p>
    <w:p w14:paraId="04762166"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1. Предмет Контракта</w:t>
      </w:r>
    </w:p>
    <w:p w14:paraId="42EBF7F5"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1.1. Предметом Контракта является оказание услуг техническо</w:t>
      </w:r>
      <w:r>
        <w:rPr>
          <w:rFonts w:eastAsia="Calibri" w:cs="Times New Roman"/>
          <w:szCs w:val="24"/>
        </w:rPr>
        <w:t>й</w:t>
      </w:r>
      <w:r w:rsidRPr="0036597D">
        <w:rPr>
          <w:rFonts w:eastAsia="Calibri" w:cs="Times New Roman"/>
          <w:szCs w:val="24"/>
        </w:rPr>
        <w:t xml:space="preserve"> </w:t>
      </w:r>
      <w:r>
        <w:rPr>
          <w:rFonts w:eastAsia="Calibri" w:cs="Times New Roman"/>
          <w:szCs w:val="24"/>
        </w:rPr>
        <w:t>поддержке</w:t>
      </w:r>
      <w:r w:rsidRPr="0036597D">
        <w:rPr>
          <w:rFonts w:eastAsia="Calibri" w:cs="Times New Roman"/>
          <w:szCs w:val="24"/>
        </w:rPr>
        <w:t xml:space="preserve">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по заданию Заказчика в соответствии с Описанием объекта закупки (приложение № 1 к Контракту) и на условиях, предусмотренных Контрактом.</w:t>
      </w:r>
    </w:p>
    <w:p w14:paraId="71944ACB"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Идентификационный код закупки: 252540601212654060100100430016209244</w:t>
      </w:r>
    </w:p>
    <w:p w14:paraId="610630F3"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Функциональный заказчик: </w:t>
      </w:r>
      <w:r w:rsidRPr="0036597D">
        <w:rPr>
          <w:rFonts w:eastAsia="Calibri" w:cs="Times New Roman"/>
        </w:rPr>
        <w:t>Министерство здравоохранения Новосибирской области.</w:t>
      </w:r>
    </w:p>
    <w:p w14:paraId="4590C700"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14:paraId="5E2F13FB" w14:textId="77777777" w:rsidR="0037742B" w:rsidRPr="0036597D" w:rsidRDefault="0037742B" w:rsidP="0037742B">
      <w:pPr>
        <w:widowControl w:val="0"/>
        <w:autoSpaceDE w:val="0"/>
        <w:autoSpaceDN w:val="0"/>
        <w:adjustRightInd w:val="0"/>
        <w:rPr>
          <w:rFonts w:eastAsia="Calibri" w:cs="Times New Roman"/>
          <w:szCs w:val="24"/>
        </w:rPr>
      </w:pPr>
    </w:p>
    <w:p w14:paraId="4F1E5AE0"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2. Цена Контракта и порядок расчетов</w:t>
      </w:r>
    </w:p>
    <w:p w14:paraId="5A912348"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2.1. Цена Контракта указывается в электронном контракте, сформированном с использованием единой информационной системы в сфере закупок.</w:t>
      </w:r>
    </w:p>
    <w:p w14:paraId="0D036E2E"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bCs/>
          <w:szCs w:val="24"/>
          <w:lang w:eastAsia="ru-RU"/>
        </w:rPr>
        <w:t xml:space="preserve">В случае, если Контракт заключается с </w:t>
      </w:r>
      <w:r w:rsidRPr="0036597D">
        <w:rPr>
          <w:rFonts w:eastAsia="Calibri" w:cs="Times New Roman"/>
          <w:szCs w:val="24"/>
          <w:lang w:eastAsia="ru-RU"/>
        </w:rPr>
        <w:t>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57A69933" w14:textId="77777777" w:rsidR="0037742B" w:rsidRPr="0036597D" w:rsidRDefault="0037742B" w:rsidP="0037742B">
      <w:pPr>
        <w:widowControl w:val="0"/>
        <w:autoSpaceDE w:val="0"/>
        <w:autoSpaceDN w:val="0"/>
        <w:adjustRightInd w:val="0"/>
        <w:rPr>
          <w:rFonts w:eastAsia="Times New Roman" w:cs="Times New Roman"/>
          <w:b/>
          <w:snapToGrid w:val="0"/>
          <w:szCs w:val="24"/>
        </w:rPr>
      </w:pPr>
      <w:r w:rsidRPr="0036597D">
        <w:rPr>
          <w:rFonts w:eastAsia="Calibri" w:cs="Times New Roman"/>
          <w:szCs w:val="24"/>
        </w:rPr>
        <w:t>Источник финансирования: с</w:t>
      </w:r>
      <w:r w:rsidRPr="0036597D">
        <w:rPr>
          <w:rFonts w:eastAsia="Times New Roman" w:cs="Times New Roman"/>
          <w:snapToGrid w:val="0"/>
          <w:szCs w:val="20"/>
        </w:rPr>
        <w:t>редства бюджетного учреждения.</w:t>
      </w:r>
    </w:p>
    <w:p w14:paraId="2D50261A" w14:textId="77777777" w:rsidR="0037742B" w:rsidRPr="0036597D" w:rsidRDefault="0037742B" w:rsidP="0037742B">
      <w:pPr>
        <w:widowControl w:val="0"/>
        <w:autoSpaceDE w:val="0"/>
        <w:autoSpaceDN w:val="0"/>
        <w:adjustRightInd w:val="0"/>
        <w:rPr>
          <w:rFonts w:eastAsia="Calibri" w:cs="Times New Roman"/>
          <w:b/>
          <w:szCs w:val="24"/>
        </w:rPr>
      </w:pPr>
      <w:r w:rsidRPr="0036597D">
        <w:rPr>
          <w:rFonts w:eastAsia="Calibri" w:cs="Times New Roman"/>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w:t>
      </w:r>
    </w:p>
    <w:p w14:paraId="76D26E7C"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 xml:space="preserve">2.3. 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w:t>
      </w:r>
      <w:r w:rsidRPr="0036597D">
        <w:rPr>
          <w:rFonts w:eastAsia="Calibri" w:cs="Times New Roman"/>
          <w:szCs w:val="24"/>
        </w:rPr>
        <w:lastRenderedPageBreak/>
        <w:t>платежам в бюджеты бюджетной системы Российской Федерации, превышающей сумму</w:t>
      </w:r>
      <w:r w:rsidRPr="0036597D">
        <w:rPr>
          <w:rFonts w:eastAsia="Calibri" w:cs="Times New Roman"/>
          <w:szCs w:val="24"/>
        </w:rPr>
        <w:br/>
        <w:t>2 миллиона 250 тысяч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p>
    <w:p w14:paraId="01E59059"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2.4.  Оплата оказанных по Контракту Услуг осуществляется Заказчиком на отдельный счет, открытый Исполнителем в банке, осуществляющем банковское сопровождение настоящего Контракта, поэтапно. Оплата отдельного этапа оказания услуг производится Заказчиком в срок не более 7 (семи) рабочих дней с даты подписания Заказчиком документа о приемке, предусмотренного п. 4.2. Контракта. Оплата производится Заказчиком на основании документа о приёмке и при отсутствии у Заказчика претензий по объему и качеству оказанных Услуг, в соответствии со следующими этапами по Графику исполнения этапов по Контракту (приложение № 2):</w:t>
      </w:r>
    </w:p>
    <w:p w14:paraId="5EDF5F33" w14:textId="6EDE1B07" w:rsidR="0037742B" w:rsidRPr="0036597D" w:rsidRDefault="0037742B" w:rsidP="0037742B">
      <w:pPr>
        <w:autoSpaceDE w:val="0"/>
        <w:autoSpaceDN w:val="0"/>
        <w:rPr>
          <w:rFonts w:eastAsia="Calibri" w:cs="Times New Roman"/>
          <w:szCs w:val="24"/>
        </w:rPr>
      </w:pPr>
      <w:r>
        <w:rPr>
          <w:rFonts w:eastAsia="Calibri" w:cs="Times New Roman"/>
          <w:szCs w:val="24"/>
        </w:rPr>
        <w:t>1 этап в размере 10 648 296,</w:t>
      </w:r>
      <w:r w:rsidR="00971EAE">
        <w:rPr>
          <w:rFonts w:eastAsia="Calibri" w:cs="Times New Roman"/>
          <w:szCs w:val="24"/>
        </w:rPr>
        <w:t>29</w:t>
      </w:r>
      <w:r w:rsidRPr="0036597D">
        <w:rPr>
          <w:rFonts w:eastAsia="Calibri" w:cs="Times New Roman"/>
          <w:szCs w:val="24"/>
        </w:rPr>
        <w:t xml:space="preserve"> (Десять миллионов шестьсот сорок восемь тысяч двести девяносто шесть) рублей </w:t>
      </w:r>
      <w:r w:rsidR="00971EAE">
        <w:rPr>
          <w:rFonts w:eastAsia="Calibri" w:cs="Times New Roman"/>
          <w:szCs w:val="24"/>
        </w:rPr>
        <w:t>2</w:t>
      </w:r>
      <w:r w:rsidRPr="0036597D">
        <w:rPr>
          <w:rFonts w:eastAsia="Calibri" w:cs="Times New Roman"/>
          <w:szCs w:val="24"/>
        </w:rPr>
        <w:t>9 копеек, в том числе НДС (20%) 1 774 716</w:t>
      </w:r>
      <w:r>
        <w:rPr>
          <w:rFonts w:eastAsia="Calibri" w:cs="Times New Roman"/>
          <w:szCs w:val="24"/>
        </w:rPr>
        <w:t>,</w:t>
      </w:r>
      <w:r w:rsidRPr="0036597D">
        <w:rPr>
          <w:rFonts w:eastAsia="Calibri" w:cs="Times New Roman"/>
          <w:szCs w:val="24"/>
        </w:rPr>
        <w:t>0</w:t>
      </w:r>
      <w:r w:rsidR="00971EAE">
        <w:rPr>
          <w:rFonts w:eastAsia="Calibri" w:cs="Times New Roman"/>
          <w:szCs w:val="24"/>
        </w:rPr>
        <w:t>5</w:t>
      </w:r>
      <w:r w:rsidRPr="0036597D">
        <w:rPr>
          <w:rFonts w:eastAsia="Calibri" w:cs="Times New Roman"/>
          <w:szCs w:val="24"/>
        </w:rPr>
        <w:t xml:space="preserve"> (Один миллион семьсот семьдесят четыре тысячи семьсот шестнадцать) рублей 0</w:t>
      </w:r>
      <w:r w:rsidR="00971EAE">
        <w:rPr>
          <w:rFonts w:eastAsia="Calibri" w:cs="Times New Roman"/>
          <w:szCs w:val="24"/>
        </w:rPr>
        <w:t>5</w:t>
      </w:r>
      <w:r w:rsidRPr="0036597D">
        <w:rPr>
          <w:rFonts w:eastAsia="Calibri" w:cs="Times New Roman"/>
          <w:szCs w:val="24"/>
        </w:rPr>
        <w:t xml:space="preserve"> копеек; </w:t>
      </w:r>
    </w:p>
    <w:p w14:paraId="3A542290"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 xml:space="preserve">2 этап в размере 42 593 185,18 (Сорок два миллиона пятьсот тысяч) рублей 00 копеек, в том числе НДС (20%) 7 098 864,20 (Семь миллионов девяносто восемь тысяч восемьсот шестьдесят четыре) рубля 20 копеек; </w:t>
      </w:r>
    </w:p>
    <w:p w14:paraId="48BEC288"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 xml:space="preserve">3 этап в размере 42 593 185,18 (Сорок два миллиона пятьсот тысяч) рублей 00 копеек, в том числе НДС (20%) 7 098 864,20 (Семь миллионов девяносто восемь тысяч восемьсот шестьдесят четыре) рубля 20 копеек; </w:t>
      </w:r>
    </w:p>
    <w:p w14:paraId="5939BB8A"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 xml:space="preserve">4 этап в размере 42 593 185,18 (Сорок два миллиона пятьсот тысяч) рублей 00 копеек, в том числе НДС (20%) 7 098 864,20 (Семь миллионов девяносто восемь тысяч восемьсот шестьдесят четыре) рубля 20 копеек; </w:t>
      </w:r>
    </w:p>
    <w:p w14:paraId="16DC78B3"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 xml:space="preserve">5 этап в размере 42 593 185,18 (Сорок два миллиона пятьсот тысяч) рублей 00 копеек, в том числе НДС (20%) 7 098 864,20 (Семь миллионов девяносто восемь тысяч восемьсот шестьдесят четыре) рубля 20 копеек; </w:t>
      </w:r>
    </w:p>
    <w:p w14:paraId="230F1D28"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 xml:space="preserve">6 этап в размере 42 593 185,18 (Сорок два миллиона пятьсот тысяч) рублей 00 копеек, в том числе НДС (20%) 7 098 864,20 (Семь миллионов девяносто восемь тысяч восемьсот шестьдесят четыре) рубля 20 копеек; </w:t>
      </w:r>
    </w:p>
    <w:p w14:paraId="15DE4EDE"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 xml:space="preserve">7 этап в размере 42 593 185,18 (Сорок два миллиона пятьсот тысяч) рублей 00 копеек, в том числе НДС (20%) 7 098 864,20 (Семь миллионов девяносто восемь тысяч восемьсот шестьдесят четыре) рубля 20 копеек; </w:t>
      </w:r>
    </w:p>
    <w:p w14:paraId="0C844B21" w14:textId="541CEAA8" w:rsidR="0037742B" w:rsidRPr="0036597D" w:rsidRDefault="0037742B" w:rsidP="0037742B">
      <w:pPr>
        <w:autoSpaceDE w:val="0"/>
        <w:autoSpaceDN w:val="0"/>
        <w:rPr>
          <w:rFonts w:eastAsia="Calibri" w:cs="Times New Roman"/>
          <w:szCs w:val="24"/>
          <w:highlight w:val="yellow"/>
        </w:rPr>
      </w:pPr>
      <w:r w:rsidRPr="0036597D">
        <w:rPr>
          <w:rFonts w:eastAsia="Calibri" w:cs="Times New Roman"/>
          <w:szCs w:val="24"/>
        </w:rPr>
        <w:t>8 этап в размере 21 296 592,</w:t>
      </w:r>
      <w:r w:rsidR="00971EAE">
        <w:rPr>
          <w:rFonts w:eastAsia="Calibri" w:cs="Times New Roman"/>
          <w:szCs w:val="24"/>
        </w:rPr>
        <w:t>63</w:t>
      </w:r>
      <w:r w:rsidRPr="0036597D">
        <w:rPr>
          <w:rFonts w:eastAsia="Calibri" w:cs="Times New Roman"/>
          <w:szCs w:val="24"/>
        </w:rPr>
        <w:t xml:space="preserve"> (Двадцать один миллион двести девяносто шесть тысяч пятьсот девяносто два) рубля </w:t>
      </w:r>
      <w:r w:rsidR="00971EAE">
        <w:rPr>
          <w:rFonts w:eastAsia="Calibri" w:cs="Times New Roman"/>
          <w:szCs w:val="24"/>
        </w:rPr>
        <w:t>63</w:t>
      </w:r>
      <w:r w:rsidRPr="0036597D">
        <w:rPr>
          <w:rFonts w:eastAsia="Calibri" w:cs="Times New Roman"/>
          <w:szCs w:val="24"/>
        </w:rPr>
        <w:t xml:space="preserve"> копеек, в том числе НДС (20%) 3 549 432,1</w:t>
      </w:r>
      <w:r w:rsidR="00971EAE">
        <w:rPr>
          <w:rFonts w:eastAsia="Calibri" w:cs="Times New Roman"/>
          <w:szCs w:val="24"/>
        </w:rPr>
        <w:t>1</w:t>
      </w:r>
      <w:r w:rsidRPr="0036597D">
        <w:rPr>
          <w:rFonts w:eastAsia="Calibri" w:cs="Times New Roman"/>
          <w:szCs w:val="24"/>
        </w:rPr>
        <w:t xml:space="preserve"> (Три миллиона пятьсот сорок девять тысяч четыреста тридцать два) рубля 1</w:t>
      </w:r>
      <w:r w:rsidR="00971EAE">
        <w:rPr>
          <w:rFonts w:eastAsia="Calibri" w:cs="Times New Roman"/>
          <w:szCs w:val="24"/>
        </w:rPr>
        <w:t>1</w:t>
      </w:r>
      <w:r w:rsidRPr="0036597D">
        <w:rPr>
          <w:rFonts w:eastAsia="Calibri" w:cs="Times New Roman"/>
          <w:szCs w:val="24"/>
        </w:rPr>
        <w:t xml:space="preserve"> копеек.</w:t>
      </w:r>
    </w:p>
    <w:p w14:paraId="4A42F878"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Цена каждого этапа устанавливается в размере, сниженном пропорционально снижению начальной (максимальной) цены контракта участником.</w:t>
      </w:r>
    </w:p>
    <w:p w14:paraId="0642F860"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14:paraId="523F3A1D" w14:textId="77777777" w:rsidR="0037742B" w:rsidRPr="0036597D" w:rsidRDefault="0037742B" w:rsidP="0037742B">
      <w:pPr>
        <w:keepNext/>
        <w:keepLines/>
        <w:jc w:val="center"/>
        <w:outlineLvl w:val="0"/>
        <w:rPr>
          <w:rFonts w:eastAsia="Times New Roman" w:cs="Times New Roman"/>
          <w:b/>
          <w:szCs w:val="24"/>
        </w:rPr>
      </w:pPr>
    </w:p>
    <w:p w14:paraId="5EA55010"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3. Порядок оказания Услуг</w:t>
      </w:r>
    </w:p>
    <w:p w14:paraId="06FD5460"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3.1. Исполнитель оказывает Услуги в соответствии с Описанием объекта закупки (Приложение №1 к Контракту).</w:t>
      </w:r>
    </w:p>
    <w:p w14:paraId="3F9AA331" w14:textId="77777777" w:rsidR="0037742B" w:rsidRPr="0036597D" w:rsidRDefault="0037742B" w:rsidP="0037742B">
      <w:pPr>
        <w:tabs>
          <w:tab w:val="left" w:pos="163"/>
        </w:tabs>
        <w:contextualSpacing/>
        <w:rPr>
          <w:rFonts w:eastAsia="Calibri" w:cs="Times New Roman"/>
          <w:lang w:eastAsia="ar-SA"/>
        </w:rPr>
      </w:pPr>
      <w:r w:rsidRPr="0036597D">
        <w:rPr>
          <w:rFonts w:eastAsia="Calibri" w:cs="Times New Roman"/>
          <w:szCs w:val="24"/>
        </w:rPr>
        <w:t>3.2. Место</w:t>
      </w:r>
      <w:r w:rsidRPr="0036597D">
        <w:rPr>
          <w:rFonts w:eastAsia="Calibri" w:cs="Times New Roman"/>
          <w:szCs w:val="28"/>
        </w:rPr>
        <w:t xml:space="preserve"> оказания услуг: </w:t>
      </w:r>
      <w:r w:rsidRPr="0036597D">
        <w:rPr>
          <w:rFonts w:eastAsia="Calibri" w:cs="Times New Roman"/>
          <w:lang w:eastAsia="ar-SA"/>
        </w:rPr>
        <w:t>Исполнитель оказывает услуги как в удаленном режиме средствами информационных технологий и телекоммуникаций, так и в очном режиме, в соответствии с требованиями настоящего ООЗ.</w:t>
      </w:r>
    </w:p>
    <w:p w14:paraId="2A73711C" w14:textId="77777777" w:rsidR="0037742B" w:rsidRPr="0036597D" w:rsidRDefault="0037742B" w:rsidP="0037742B">
      <w:pPr>
        <w:tabs>
          <w:tab w:val="left" w:pos="163"/>
        </w:tabs>
        <w:contextualSpacing/>
        <w:rPr>
          <w:rFonts w:eastAsia="Calibri" w:cs="Times New Roman"/>
          <w:lang w:eastAsia="ar-SA"/>
        </w:rPr>
      </w:pPr>
      <w:r w:rsidRPr="0036597D">
        <w:rPr>
          <w:rFonts w:eastAsia="Calibri" w:cs="Times New Roman"/>
          <w:lang w:eastAsia="ar-SA"/>
        </w:rPr>
        <w:t>Для оказания услуг в удаленном режиме Исполнитель запрашивает доступ к необходимым ресурсам Компонентов ЕГИСЗ НСО у Заказчика.</w:t>
      </w:r>
    </w:p>
    <w:p w14:paraId="29C6FEA3" w14:textId="77777777" w:rsidR="0037742B" w:rsidRPr="0036597D" w:rsidRDefault="0037742B" w:rsidP="0037742B">
      <w:pPr>
        <w:tabs>
          <w:tab w:val="left" w:pos="163"/>
        </w:tabs>
        <w:contextualSpacing/>
        <w:rPr>
          <w:rFonts w:eastAsia="Calibri" w:cs="Times New Roman"/>
          <w:lang w:eastAsia="ar-SA"/>
        </w:rPr>
      </w:pPr>
      <w:r w:rsidRPr="0036597D">
        <w:rPr>
          <w:rFonts w:eastAsia="Calibri" w:cs="Times New Roman"/>
          <w:lang w:eastAsia="ar-SA"/>
        </w:rPr>
        <w:t xml:space="preserve">Ответственность Исполнителя за оказание тех или иных услуг, требующих удаленного доступа, наступает с момента получения такого доступа к необходимым ресурсам. Исполнитель </w:t>
      </w:r>
      <w:r w:rsidRPr="0036597D">
        <w:rPr>
          <w:rFonts w:eastAsia="Calibri" w:cs="Times New Roman"/>
          <w:lang w:eastAsia="ar-SA"/>
        </w:rPr>
        <w:lastRenderedPageBreak/>
        <w:t>несёт ответственность за сбой в работе Компонентов ЕГИСЗ НСО и Сервисов интеграции, возникших в результате оказания услуг Исполнителем.</w:t>
      </w:r>
    </w:p>
    <w:p w14:paraId="52238749" w14:textId="77777777" w:rsidR="0037742B" w:rsidRPr="0036597D" w:rsidRDefault="0037742B" w:rsidP="0037742B">
      <w:pPr>
        <w:rPr>
          <w:rFonts w:eastAsia="Times New Roman" w:cs="Times New Roman"/>
          <w:szCs w:val="24"/>
          <w:lang w:eastAsia="ru-RU"/>
        </w:rPr>
      </w:pPr>
      <w:r w:rsidRPr="0036597D">
        <w:rPr>
          <w:rFonts w:eastAsia="Times New Roman" w:cs="Times New Roman"/>
          <w:szCs w:val="24"/>
          <w:lang w:eastAsia="ru-RU"/>
        </w:rPr>
        <w:t>Оказание услуг в очном режиме осуществляется индивидуально, на рабочих местах пользователей и Заказчика в удобное для них время (с понедельника по пятницу с 8-00 до 20-00, кроме праздничных дней</w:t>
      </w:r>
      <w:r w:rsidRPr="0036597D">
        <w:rPr>
          <w:rFonts w:eastAsia="Times New Roman" w:cs="Times New Roman"/>
          <w:szCs w:val="24"/>
          <w:vertAlign w:val="superscript"/>
          <w:lang w:eastAsia="ru-RU"/>
        </w:rPr>
        <w:footnoteReference w:id="2"/>
      </w:r>
      <w:r w:rsidRPr="0036597D">
        <w:rPr>
          <w:rFonts w:eastAsia="Times New Roman" w:cs="Times New Roman"/>
          <w:szCs w:val="24"/>
          <w:lang w:eastAsia="ru-RU"/>
        </w:rPr>
        <w:t>) в соответствии со временем часовой зоны, в которой расположен Заказчик (г. Новосибирск), а также в соответствии с:</w:t>
      </w:r>
    </w:p>
    <w:p w14:paraId="3809CDB7" w14:textId="77777777" w:rsidR="0037742B" w:rsidRPr="0036597D" w:rsidRDefault="0037742B" w:rsidP="0037742B">
      <w:pPr>
        <w:numPr>
          <w:ilvl w:val="0"/>
          <w:numId w:val="189"/>
        </w:numPr>
        <w:rPr>
          <w:rFonts w:eastAsia="Times New Roman" w:cs="Times New Roman"/>
          <w:szCs w:val="24"/>
          <w:lang w:eastAsia="ar-SA"/>
        </w:rPr>
      </w:pPr>
      <w:r w:rsidRPr="0036597D">
        <w:rPr>
          <w:rFonts w:eastAsia="Times New Roman" w:cs="Times New Roman"/>
          <w:szCs w:val="24"/>
          <w:lang w:eastAsia="ar-SA"/>
        </w:rPr>
        <w:t>регламентом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 (согласно Приложению №</w:t>
      </w:r>
      <w:r w:rsidRPr="0036597D">
        <w:rPr>
          <w:rFonts w:eastAsia="Times New Roman" w:cs="Times New Roman"/>
          <w:szCs w:val="24"/>
          <w:lang w:val="en-US" w:eastAsia="ar-SA"/>
        </w:rPr>
        <w:t> </w:t>
      </w:r>
      <w:r w:rsidRPr="0036597D">
        <w:rPr>
          <w:rFonts w:eastAsia="Times New Roman" w:cs="Times New Roman"/>
          <w:szCs w:val="24"/>
          <w:lang w:eastAsia="ar-SA"/>
        </w:rPr>
        <w:t>7</w:t>
      </w:r>
      <w:r w:rsidRPr="0036597D">
        <w:rPr>
          <w:rFonts w:eastAsia="Times New Roman" w:cs="Times New Roman"/>
          <w:szCs w:val="24"/>
          <w:lang w:val="en-US" w:eastAsia="ar-SA"/>
        </w:rPr>
        <w:t xml:space="preserve"> </w:t>
      </w:r>
      <w:r w:rsidRPr="0036597D">
        <w:rPr>
          <w:rFonts w:eastAsia="Times New Roman" w:cs="Times New Roman"/>
          <w:szCs w:val="24"/>
          <w:lang w:eastAsia="ar-SA"/>
        </w:rPr>
        <w:t>данного ООЗ);</w:t>
      </w:r>
    </w:p>
    <w:p w14:paraId="6B25C948" w14:textId="77777777" w:rsidR="0037742B" w:rsidRPr="0036597D" w:rsidRDefault="0037742B" w:rsidP="0037742B">
      <w:pPr>
        <w:numPr>
          <w:ilvl w:val="0"/>
          <w:numId w:val="189"/>
        </w:numPr>
        <w:ind w:left="709" w:hanging="283"/>
        <w:rPr>
          <w:rFonts w:eastAsia="Times New Roman" w:cs="Times New Roman"/>
          <w:szCs w:val="24"/>
          <w:lang w:eastAsia="ar-SA"/>
        </w:rPr>
      </w:pPr>
      <w:r w:rsidRPr="0036597D">
        <w:rPr>
          <w:rFonts w:eastAsia="Times New Roman" w:cs="Times New Roman"/>
          <w:szCs w:val="24"/>
          <w:lang w:eastAsia="ar-SA"/>
        </w:rPr>
        <w:t>графиком посещений, согласовываемым с ответственным представителем получателя услуг, прикладываемым к запросу в СУЗ, отдельно для каждого получателя услуг и Заказчика (согласно Приложению № 1 данного ООЗ) посредством созданному запросу в СУЗ Исполнителя.</w:t>
      </w:r>
    </w:p>
    <w:p w14:paraId="23A7CD43" w14:textId="77777777" w:rsidR="0037742B" w:rsidRPr="0036597D" w:rsidRDefault="0037742B" w:rsidP="0037742B">
      <w:pPr>
        <w:rPr>
          <w:rFonts w:eastAsia="Times New Roman" w:cs="Times New Roman"/>
          <w:szCs w:val="24"/>
          <w:lang w:eastAsia="ru-RU"/>
        </w:rPr>
      </w:pPr>
      <w:r w:rsidRPr="0036597D">
        <w:rPr>
          <w:rFonts w:eastAsia="Times New Roman" w:cs="Times New Roman"/>
          <w:szCs w:val="24"/>
          <w:lang w:eastAsia="ru-RU"/>
        </w:rPr>
        <w:t xml:space="preserve">Заказчик направляет официальное письмо в адрес Функционального заказчика о заключении Контракта в течение 3 (Трех) рабочих дней с даты заключения Контракта. </w:t>
      </w:r>
    </w:p>
    <w:p w14:paraId="777A51C9" w14:textId="77777777" w:rsidR="0037742B" w:rsidRPr="0036597D" w:rsidRDefault="0037742B" w:rsidP="0037742B">
      <w:pPr>
        <w:tabs>
          <w:tab w:val="left" w:pos="0"/>
          <w:tab w:val="left" w:pos="567"/>
        </w:tabs>
        <w:ind w:firstLine="566"/>
        <w:rPr>
          <w:rFonts w:eastAsia="Times New Roman" w:cs="Times New Roman"/>
          <w:szCs w:val="24"/>
        </w:rPr>
      </w:pPr>
      <w:r w:rsidRPr="0036597D">
        <w:rPr>
          <w:rFonts w:eastAsia="Calibri" w:cs="Times New Roman"/>
        </w:rPr>
        <w:t>3.3. Срок оказания Услуг Исполнителем по Контракту в полном объеме:</w:t>
      </w:r>
      <w:r w:rsidRPr="0036597D">
        <w:rPr>
          <w:rFonts w:eastAsia="MS Mincho" w:cs="Times New Roman"/>
          <w:szCs w:val="28"/>
        </w:rPr>
        <w:t xml:space="preserve"> с </w:t>
      </w:r>
      <w:r w:rsidRPr="0036597D">
        <w:rPr>
          <w:rFonts w:eastAsia="Calibri" w:cs="Times New Roman"/>
        </w:rPr>
        <w:t xml:space="preserve">15.10.2025 г. </w:t>
      </w:r>
      <w:r w:rsidRPr="0036597D">
        <w:rPr>
          <w:rFonts w:eastAsia="MS Mincho" w:cs="Times New Roman"/>
          <w:szCs w:val="28"/>
        </w:rPr>
        <w:t xml:space="preserve">по </w:t>
      </w:r>
      <w:r w:rsidRPr="0036597D">
        <w:rPr>
          <w:rFonts w:eastAsia="Calibri" w:cs="Times New Roman"/>
        </w:rPr>
        <w:t>30.11.2026 г.</w:t>
      </w:r>
    </w:p>
    <w:p w14:paraId="2AA0930B"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 xml:space="preserve">3.4. Срок исполнения Контракта: с </w:t>
      </w:r>
      <w:r w:rsidRPr="0036597D">
        <w:rPr>
          <w:rFonts w:eastAsia="Calibri" w:cs="Times New Roman"/>
        </w:rPr>
        <w:t xml:space="preserve">15.10.2025 г. </w:t>
      </w:r>
      <w:r w:rsidRPr="0036597D">
        <w:rPr>
          <w:rFonts w:eastAsia="Calibri" w:cs="Times New Roman"/>
          <w:szCs w:val="24"/>
        </w:rPr>
        <w:t>по 25.12.2026 г.</w:t>
      </w:r>
    </w:p>
    <w:p w14:paraId="6D35CCC2"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3.5. Сроки исполнения этапов Контракта отражены в Графике исполнения этапов по Контракту (приложение № 2 к Контракту).</w:t>
      </w:r>
    </w:p>
    <w:p w14:paraId="43FD1E6B" w14:textId="77777777" w:rsidR="0037742B" w:rsidRPr="0036597D" w:rsidRDefault="0037742B" w:rsidP="0037742B">
      <w:pPr>
        <w:tabs>
          <w:tab w:val="left" w:pos="142"/>
        </w:tabs>
        <w:suppressAutoHyphens/>
        <w:snapToGrid w:val="0"/>
        <w:ind w:firstLine="0"/>
        <w:contextualSpacing/>
        <w:rPr>
          <w:rFonts w:eastAsia="Times New Roman" w:cs="Times New Roman"/>
          <w:color w:val="000000"/>
          <w:szCs w:val="24"/>
          <w:lang w:eastAsia="ru-RU"/>
        </w:rPr>
      </w:pPr>
    </w:p>
    <w:p w14:paraId="6084D718"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4. Порядок сдачи и приемки оказанных Услуг</w:t>
      </w:r>
    </w:p>
    <w:p w14:paraId="633CA6F5" w14:textId="77777777" w:rsidR="0037742B" w:rsidRPr="0036597D" w:rsidRDefault="0037742B" w:rsidP="0037742B">
      <w:pPr>
        <w:shd w:val="clear" w:color="auto" w:fill="FFFFFF"/>
        <w:rPr>
          <w:rFonts w:eastAsia="Times New Roman" w:cs="Times New Roman"/>
          <w:szCs w:val="24"/>
          <w:lang w:eastAsia="ru-RU"/>
        </w:rPr>
      </w:pPr>
      <w:r w:rsidRPr="0036597D">
        <w:rPr>
          <w:rFonts w:eastAsia="Times New Roman" w:cs="Times New Roman"/>
          <w:szCs w:val="24"/>
          <w:lang w:eastAsia="ru-RU"/>
        </w:rPr>
        <w:t xml:space="preserve">4.1. Приемка этапа </w:t>
      </w:r>
      <w:r w:rsidRPr="0036597D">
        <w:rPr>
          <w:rFonts w:eastAsia="Calibri" w:cs="Times New Roman"/>
          <w:szCs w:val="24"/>
        </w:rPr>
        <w:t>оказания услуг</w:t>
      </w:r>
      <w:r w:rsidRPr="0036597D">
        <w:rPr>
          <w:rFonts w:eastAsia="Times New Roman" w:cs="Times New Roman"/>
          <w:szCs w:val="24"/>
          <w:lang w:eastAsia="ru-RU"/>
        </w:rPr>
        <w:t xml:space="preserve"> на соответствие их объема и качества требованиям, установленным в Контракте, осуществляется поэтапно комиссией, сформированной на основании приказа Заказчика, в соответствии с Графиком </w:t>
      </w:r>
      <w:r w:rsidRPr="0036597D">
        <w:rPr>
          <w:rFonts w:eastAsia="Calibri" w:cs="Times New Roman"/>
          <w:szCs w:val="24"/>
        </w:rPr>
        <w:t>оказания услуг</w:t>
      </w:r>
      <w:r w:rsidRPr="0036597D">
        <w:rPr>
          <w:rFonts w:eastAsia="Times New Roman" w:cs="Times New Roman"/>
          <w:szCs w:val="24"/>
          <w:lang w:eastAsia="ru-RU"/>
        </w:rPr>
        <w:t xml:space="preserve"> (Приложение № 1). </w:t>
      </w:r>
    </w:p>
    <w:p w14:paraId="28DDECC8"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 xml:space="preserve">4.2. Исполнитель в течение 2 (Двух) рабочих дней после завершения этапа оказания Услуг, предусмотренных Контрактом, в соответствии с Графиком </w:t>
      </w:r>
      <w:r w:rsidRPr="0036597D">
        <w:rPr>
          <w:rFonts w:eastAsia="Calibri" w:cs="Times New Roman"/>
          <w:szCs w:val="24"/>
        </w:rPr>
        <w:t>оказания услуг</w:t>
      </w:r>
      <w:r w:rsidRPr="0036597D">
        <w:rPr>
          <w:rFonts w:eastAsia="Times New Roman" w:cs="Times New Roman"/>
          <w:szCs w:val="24"/>
          <w:lang w:eastAsia="ru-RU"/>
        </w:rPr>
        <w:t xml:space="preserve"> (Приложения № 1 к Контракту), формирует с использованием единой информационной системы, подписывает усиленной электронной подписью лица, имеющего право действовать от имени Исполнителя, и размещает в единой информационной системе документ о приемке, который должен содержать:</w:t>
      </w:r>
    </w:p>
    <w:p w14:paraId="64D17E16"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4.2.1. Идентификационный код закупки, наименование, место нахождения заказчика, наименование объекта закупки, место оказания услуги, информацию об Исполнителе, предусмотренную подпунктами "а", "г" и "е" ч. 1 ст. 43 Закона о контрактной системе, единицу измерения оказанной услуги;</w:t>
      </w:r>
    </w:p>
    <w:p w14:paraId="53DEEC21"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4.2.2. наименование оказанной услуги;</w:t>
      </w:r>
    </w:p>
    <w:p w14:paraId="2A159B89"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4.2.3. информацию об объеме оказанной услуги;</w:t>
      </w:r>
    </w:p>
    <w:p w14:paraId="19FC9FAD"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4.2.4. стоимость исполненных Исполнителем обязательств, предусмотренных Контрактом, с указанием цены за единицу оказанной услуги;</w:t>
      </w:r>
    </w:p>
    <w:p w14:paraId="0B867F93"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4.2.5. иную информацию с учетом требований, установленных в соответствии с ч. 3 ст. 5 Закона о контрактной системе.</w:t>
      </w:r>
    </w:p>
    <w:p w14:paraId="41D8E812"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4.3. К документу о приемке, предусмотренному пунктом 4.2 настоящего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4.2 настоящего Контракта информация, содержащаяся в документе о приемке.</w:t>
      </w:r>
    </w:p>
    <w:p w14:paraId="394BC0D3"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 xml:space="preserve">4.4. Документ о приемке, подписанный Исполнителем, не позднее 1 (Одного) часа с момента его размещения в единой информационной системе в соответствии с п. 1 ч. 13 ст. 94 Закона о контрактной системе автоматически с использованием единой информационной системы направляется Заказчику. </w:t>
      </w:r>
    </w:p>
    <w:p w14:paraId="2A3120AA"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lastRenderedPageBreak/>
        <w:t>Датой поступления Заказчику документа о приемке, подписанного Исполнителем, считается дата размещения в соответствии с п. 2 ч. 13 ст. 94 Закона о контрактной системе такого документа в единой информационной системе в соответствии с часовой зоной, в которой расположен Заказчик.</w:t>
      </w:r>
    </w:p>
    <w:p w14:paraId="39BEF492"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 xml:space="preserve">4.5. Не позднее 10 (Десяти) рабочих дней, следующих за днем поступления Заказчику документа о приемке,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w:t>
      </w:r>
    </w:p>
    <w:p w14:paraId="6DB96492"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7C542594"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 xml:space="preserve">4.6.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w:t>
      </w:r>
    </w:p>
    <w:p w14:paraId="43329860"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070C6D3A"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4.7. 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Исполнителю.</w:t>
      </w:r>
    </w:p>
    <w:p w14:paraId="02C6EF17"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Датой поступления Исполнителю документа о приемке, мотивированного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Исполнитель.</w:t>
      </w:r>
    </w:p>
    <w:p w14:paraId="24CEEE7E"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4.8. В случае получения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пунктами 4.2-4.4 настоящего Контракта.</w:t>
      </w:r>
    </w:p>
    <w:p w14:paraId="31A026E7"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4.9. Датой приемки оказанной услуги считается дата размещения в единой информационной системе документа о приемке, подписанного Заказчиком.</w:t>
      </w:r>
    </w:p>
    <w:p w14:paraId="68012F34"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4.10. Внесение исправлений в документ о приемке, оформленный в соответствии с положениями пунктов 4.2-4.4 настоящего Контракта,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w:t>
      </w:r>
    </w:p>
    <w:p w14:paraId="107CBC14"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4.11. 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или к ее проведению могут привлекаться эксперты, экспертные организации.</w:t>
      </w:r>
    </w:p>
    <w:p w14:paraId="1C480B1B" w14:textId="77777777" w:rsidR="0037742B" w:rsidRPr="0036597D" w:rsidRDefault="0037742B" w:rsidP="0037742B">
      <w:pPr>
        <w:widowControl w:val="0"/>
        <w:autoSpaceDE w:val="0"/>
        <w:autoSpaceDN w:val="0"/>
        <w:adjustRightInd w:val="0"/>
        <w:jc w:val="center"/>
        <w:rPr>
          <w:rFonts w:eastAsia="Calibri" w:cs="Times New Roman"/>
          <w:b/>
          <w:szCs w:val="24"/>
        </w:rPr>
      </w:pPr>
    </w:p>
    <w:p w14:paraId="12DEDB5C"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5. Права и обязанности Сторон</w:t>
      </w:r>
    </w:p>
    <w:p w14:paraId="0A921604"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5.1. Заказчик вправе:</w:t>
      </w:r>
    </w:p>
    <w:p w14:paraId="216356C5"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14:paraId="7B0489B2"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5.1.2. Запрашивать у Исполнителя информацию о ходе оказываемых Услуг.</w:t>
      </w:r>
    </w:p>
    <w:p w14:paraId="78237276" w14:textId="77777777" w:rsidR="0037742B" w:rsidRPr="0036597D" w:rsidRDefault="0037742B" w:rsidP="0037742B">
      <w:pPr>
        <w:widowControl w:val="0"/>
        <w:tabs>
          <w:tab w:val="left" w:pos="540"/>
        </w:tabs>
        <w:rPr>
          <w:rFonts w:eastAsia="Calibri" w:cs="Times New Roman"/>
          <w:spacing w:val="1"/>
          <w:szCs w:val="24"/>
        </w:rPr>
      </w:pPr>
      <w:r w:rsidRPr="0036597D">
        <w:rPr>
          <w:rFonts w:eastAsia="Calibri" w:cs="Times New Roman"/>
          <w:szCs w:val="24"/>
        </w:rPr>
        <w:t>5.1.3.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36597D">
        <w:rPr>
          <w:rFonts w:eastAsia="Calibri" w:cs="Times New Roman"/>
          <w:spacing w:val="1"/>
          <w:szCs w:val="24"/>
        </w:rPr>
        <w:t xml:space="preserve">. </w:t>
      </w:r>
    </w:p>
    <w:p w14:paraId="02EB225D" w14:textId="77777777" w:rsidR="0037742B" w:rsidRPr="0036597D" w:rsidRDefault="0037742B" w:rsidP="0037742B">
      <w:pPr>
        <w:widowControl w:val="0"/>
        <w:rPr>
          <w:rFonts w:eastAsia="Calibri" w:cs="Times New Roman"/>
          <w:spacing w:val="1"/>
          <w:szCs w:val="24"/>
        </w:rPr>
      </w:pPr>
      <w:r w:rsidRPr="0036597D">
        <w:rPr>
          <w:rFonts w:eastAsia="Calibri" w:cs="Times New Roman"/>
          <w:spacing w:val="1"/>
          <w:szCs w:val="24"/>
        </w:rPr>
        <w:t xml:space="preserve">5.1.4. Отказаться от приемки результата Услуг в случаях, предусмотренных Контрактом </w:t>
      </w:r>
      <w:r w:rsidRPr="0036597D">
        <w:rPr>
          <w:rFonts w:eastAsia="Calibri" w:cs="Times New Roman"/>
          <w:spacing w:val="1"/>
          <w:szCs w:val="24"/>
        </w:rPr>
        <w:lastRenderedPageBreak/>
        <w:t>и законодательством Российской Федерации, в том числе в случае обнаружения неустранимых недостатков.</w:t>
      </w:r>
    </w:p>
    <w:p w14:paraId="11920941" w14:textId="77777777" w:rsidR="0037742B" w:rsidRPr="0036597D" w:rsidRDefault="0037742B" w:rsidP="0037742B">
      <w:pPr>
        <w:widowControl w:val="0"/>
        <w:rPr>
          <w:rFonts w:eastAsia="Calibri" w:cs="Times New Roman"/>
          <w:spacing w:val="1"/>
          <w:szCs w:val="24"/>
        </w:rPr>
      </w:pPr>
      <w:r w:rsidRPr="0036597D">
        <w:rPr>
          <w:rFonts w:eastAsia="Calibri" w:cs="Times New Roman"/>
          <w:spacing w:val="1"/>
          <w:szCs w:val="24"/>
        </w:rPr>
        <w:t>5.1.5.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14:paraId="2A79B053" w14:textId="77777777" w:rsidR="0037742B" w:rsidRPr="0036597D" w:rsidRDefault="0037742B" w:rsidP="0037742B">
      <w:pPr>
        <w:widowControl w:val="0"/>
        <w:rPr>
          <w:rFonts w:eastAsia="Calibri" w:cs="Times New Roman"/>
          <w:spacing w:val="1"/>
          <w:szCs w:val="24"/>
        </w:rPr>
      </w:pPr>
      <w:r w:rsidRPr="0036597D">
        <w:rPr>
          <w:rFonts w:eastAsia="Calibri" w:cs="Times New Roman"/>
          <w:spacing w:val="1"/>
          <w:szCs w:val="24"/>
        </w:rPr>
        <w:t xml:space="preserve">5.1.6. Принять решение об одностороннем отказе от исполнения Контракта в соответствии с Законом </w:t>
      </w:r>
      <w:r w:rsidRPr="0036597D">
        <w:rPr>
          <w:rFonts w:eastAsia="Calibri" w:cs="Times New Roman"/>
          <w:szCs w:val="24"/>
        </w:rPr>
        <w:t>о контрактной системе</w:t>
      </w:r>
      <w:r w:rsidRPr="0036597D">
        <w:rPr>
          <w:rFonts w:eastAsia="Calibri" w:cs="Times New Roman"/>
          <w:spacing w:val="1"/>
          <w:szCs w:val="24"/>
        </w:rPr>
        <w:t>.</w:t>
      </w:r>
    </w:p>
    <w:p w14:paraId="196E22FE" w14:textId="77777777" w:rsidR="0037742B" w:rsidRPr="0036597D" w:rsidRDefault="0037742B" w:rsidP="0037742B">
      <w:pPr>
        <w:rPr>
          <w:rFonts w:eastAsia="Calibri" w:cs="Times New Roman"/>
          <w:spacing w:val="1"/>
          <w:szCs w:val="24"/>
        </w:rPr>
      </w:pPr>
      <w:r w:rsidRPr="0036597D">
        <w:rPr>
          <w:rFonts w:eastAsia="Calibri" w:cs="Times New Roman"/>
          <w:spacing w:val="1"/>
          <w:szCs w:val="24"/>
        </w:rPr>
        <w:t xml:space="preserve">5.1.7. По соглашению с Исполнителем изменить существенные условия Контракта в случаях, установленных Законом </w:t>
      </w:r>
      <w:r w:rsidRPr="0036597D">
        <w:rPr>
          <w:rFonts w:eastAsia="Calibri" w:cs="Times New Roman"/>
          <w:szCs w:val="24"/>
        </w:rPr>
        <w:t>о контрактной системе</w:t>
      </w:r>
      <w:r w:rsidRPr="0036597D">
        <w:rPr>
          <w:rFonts w:eastAsia="Calibri" w:cs="Times New Roman"/>
          <w:spacing w:val="1"/>
          <w:szCs w:val="24"/>
        </w:rPr>
        <w:t>.</w:t>
      </w:r>
    </w:p>
    <w:p w14:paraId="31411EA6"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5.1.8. Пользоваться иными правами, установленными Контрактом и законодательством Российской Федерации.</w:t>
      </w:r>
    </w:p>
    <w:p w14:paraId="2A419EDF"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5.2. Заказчик обязан:</w:t>
      </w:r>
    </w:p>
    <w:p w14:paraId="32789F50"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4.11 Контракта.</w:t>
      </w:r>
    </w:p>
    <w:p w14:paraId="588492C8" w14:textId="77777777" w:rsidR="0037742B" w:rsidRPr="0036597D" w:rsidRDefault="0037742B" w:rsidP="0037742B">
      <w:pPr>
        <w:shd w:val="clear" w:color="auto" w:fill="FFFFFF"/>
        <w:tabs>
          <w:tab w:val="left" w:pos="540"/>
        </w:tabs>
        <w:rPr>
          <w:rFonts w:eastAsia="Calibri" w:cs="Times New Roman"/>
          <w:szCs w:val="24"/>
        </w:rPr>
      </w:pPr>
      <w:r w:rsidRPr="0036597D">
        <w:rPr>
          <w:rFonts w:eastAsia="Calibri" w:cs="Times New Roman"/>
          <w:szCs w:val="24"/>
        </w:rPr>
        <w:t>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контроля за оказанием Исполнителем Услуг по Контракту и согласования организационных вопросов.</w:t>
      </w:r>
    </w:p>
    <w:p w14:paraId="70FFF0E0"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5.2.3. Своевременно принять и оплатить надлежащим образом оказанные Услуги в соответствии с Контрактом, 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p>
    <w:p w14:paraId="25C8A2A2"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5.2.4. При получении от Исполнителя уведомления о приостановлении оказания Услуг в случае, указанном в </w:t>
      </w:r>
      <w:hyperlink w:anchor="Par760" w:history="1">
        <w:r w:rsidRPr="0036597D">
          <w:rPr>
            <w:rFonts w:eastAsia="Calibri" w:cs="Times New Roman"/>
            <w:szCs w:val="24"/>
          </w:rPr>
          <w:t>подпункте 5.4.6</w:t>
        </w:r>
      </w:hyperlink>
      <w:r w:rsidRPr="0036597D">
        <w:rPr>
          <w:rFonts w:eastAsia="Calibri" w:cs="Times New Roman"/>
          <w:szCs w:val="24"/>
        </w:rPr>
        <w:t xml:space="preserve"> Контракта, в течение 3 (Трех) рабочих дней рассмотреть вопрос о целесообразности и порядке продолжения оказания Услуг.</w:t>
      </w:r>
    </w:p>
    <w:p w14:paraId="1D13F200"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5.2.5. Не позднее 5 (Пяти)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14:paraId="2137B8FA"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5.2.6. При неоплате Исполнителем неустойки (штрафа, пени) в течение 10 (Десяти)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14:paraId="71C01387"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5.2.7. В течение 40 (Сорока)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 указанного срока направить в суд исковое заявление с соответствующими требованиями.</w:t>
      </w:r>
    </w:p>
    <w:p w14:paraId="70BA1189"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14:paraId="2D3F9966"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5.2.9. В случае обеспечения исполнения Контракта в форме независимой гарантии, при неисполнении Исполнителем своих обязательств, Заказчик обязан обратиться к гаранту </w:t>
      </w:r>
      <w:r w:rsidRPr="0036597D">
        <w:rPr>
          <w:rFonts w:eastAsia="Calibri" w:cs="Times New Roman"/>
          <w:szCs w:val="24"/>
        </w:rPr>
        <w:lastRenderedPageBreak/>
        <w:t>с требованием исполнить обязанности в соответствии с выданной гарантией.</w:t>
      </w:r>
    </w:p>
    <w:p w14:paraId="7BECB5CB"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При отказе гаранта исполнить требования Заказчика Заказчик обязан в течение 10 (Десяти) рабочих дней с момента неисполнения или отказа гаранта обратиться в арбитражный суд с требованием об </w:t>
      </w:r>
      <w:proofErr w:type="spellStart"/>
      <w:r w:rsidRPr="0036597D">
        <w:rPr>
          <w:rFonts w:eastAsia="Calibri" w:cs="Times New Roman"/>
          <w:szCs w:val="24"/>
        </w:rPr>
        <w:t>обязании</w:t>
      </w:r>
      <w:proofErr w:type="spellEnd"/>
      <w:r w:rsidRPr="0036597D">
        <w:rPr>
          <w:rFonts w:eastAsia="Calibri" w:cs="Times New Roman"/>
          <w:szCs w:val="24"/>
        </w:rPr>
        <w:t xml:space="preserve"> гаранта исполнить обязанности, предусмотренные гарантией.</w:t>
      </w:r>
    </w:p>
    <w:p w14:paraId="4307217C"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   5.2.10. 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039C6BE4"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5.2.11. Исполнять иные обязанности, предусмотренные законодательством Российской Федерации и условиями Контракта.</w:t>
      </w:r>
    </w:p>
    <w:p w14:paraId="22E3B524"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rPr>
        <w:t>5.2.12. Оплачивать оказанные услуги по настоящему Контракту на отдельный счет, открытый Исполнителем в банке, осуществляющем банковское сопровождение настоящего Контракта.</w:t>
      </w:r>
    </w:p>
    <w:p w14:paraId="14A8D91B"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5.3. Исполнитель вправе:</w:t>
      </w:r>
    </w:p>
    <w:p w14:paraId="2C9DAF09"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5.3.1. Требовать своевременного подписания Заказчиком документа о приемке при условии истечения срока, указанного в </w:t>
      </w:r>
      <w:hyperlink w:anchor="Par718" w:history="1">
        <w:r w:rsidRPr="0036597D">
          <w:rPr>
            <w:rFonts w:eastAsia="Calibri" w:cs="Times New Roman"/>
            <w:szCs w:val="24"/>
          </w:rPr>
          <w:t>п. 4.5</w:t>
        </w:r>
      </w:hyperlink>
      <w:r w:rsidRPr="0036597D">
        <w:rPr>
          <w:rFonts w:eastAsia="Calibri" w:cs="Times New Roman"/>
          <w:szCs w:val="24"/>
        </w:rPr>
        <w:t xml:space="preserve"> Контракта.</w:t>
      </w:r>
    </w:p>
    <w:p w14:paraId="3850B806"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5.3.2. Требовать своевременной оплаты оказанных Услуг в соответствии с </w:t>
      </w:r>
      <w:hyperlink w:anchor="Par704" w:history="1">
        <w:r w:rsidRPr="0036597D">
          <w:rPr>
            <w:rFonts w:eastAsia="Calibri" w:cs="Times New Roman"/>
            <w:szCs w:val="24"/>
          </w:rPr>
          <w:t>условиями</w:t>
        </w:r>
      </w:hyperlink>
      <w:r w:rsidRPr="0036597D">
        <w:rPr>
          <w:rFonts w:eastAsia="Calibri" w:cs="Times New Roman"/>
          <w:szCs w:val="24"/>
        </w:rPr>
        <w:t xml:space="preserve"> Контракта.</w:t>
      </w:r>
    </w:p>
    <w:p w14:paraId="0BB08A29"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14:paraId="0EB1016B"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5.3.4. Запрашивать у Заказчика разъяснения и уточнения относительно оказания Услуг в рамках Контракта.</w:t>
      </w:r>
    </w:p>
    <w:p w14:paraId="37901407"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5.3.5. Получать от Заказчика содействие при оказании Услуг в соответствии с условиями Контракта (с согласия Заказчика).</w:t>
      </w:r>
    </w:p>
    <w:p w14:paraId="2D5D2630" w14:textId="77777777" w:rsidR="0037742B" w:rsidRPr="0036597D" w:rsidRDefault="0037742B" w:rsidP="0037742B">
      <w:pPr>
        <w:autoSpaceDE w:val="0"/>
        <w:autoSpaceDN w:val="0"/>
        <w:adjustRightInd w:val="0"/>
        <w:rPr>
          <w:rFonts w:eastAsia="Calibri" w:cs="Times New Roman"/>
          <w:szCs w:val="24"/>
        </w:rPr>
      </w:pPr>
      <w:r w:rsidRPr="0036597D">
        <w:rPr>
          <w:rFonts w:eastAsia="Calibri" w:cs="Times New Roman"/>
          <w:szCs w:val="24"/>
        </w:rPr>
        <w:t>5.3.6.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14:paraId="698ECA83" w14:textId="77777777" w:rsidR="0037742B" w:rsidRPr="0036597D" w:rsidRDefault="0037742B" w:rsidP="0037742B">
      <w:pPr>
        <w:rPr>
          <w:rFonts w:eastAsia="Calibri" w:cs="Times New Roman"/>
          <w:spacing w:val="1"/>
          <w:szCs w:val="24"/>
        </w:rPr>
      </w:pPr>
      <w:r w:rsidRPr="0036597D">
        <w:rPr>
          <w:rFonts w:eastAsia="Calibri" w:cs="Times New Roman"/>
          <w:spacing w:val="1"/>
          <w:szCs w:val="24"/>
        </w:rPr>
        <w:t>5.3.7. Принять решение об одностороннем отказе от исполнения Контракта в соответствии с законодательством Российской Федерации.</w:t>
      </w:r>
    </w:p>
    <w:p w14:paraId="25FC03F2"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5.3.8. Пользоваться иными правами, установленными Контрактом и законодательством Российской Федерации.</w:t>
      </w:r>
    </w:p>
    <w:p w14:paraId="50301429"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5.4. Исполнитель обязан:</w:t>
      </w:r>
    </w:p>
    <w:p w14:paraId="5F823A0A"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5.4.1. Своевременно и надлежащим образом исполнять обязательства в соответствии с условиями Контракта и сформировать по итогам исполнения Контракта в соответствии с п. 4.2 Контракта документ о приёмке. </w:t>
      </w:r>
    </w:p>
    <w:p w14:paraId="21F986F9"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14:paraId="7CBBC32A"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14:paraId="4A3B11C0"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14:paraId="5724D761"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5.4.4. Обеспечить устранение недостатков, выявленных при приемке Заказчиком Услуг за свой счет.</w:t>
      </w:r>
    </w:p>
    <w:p w14:paraId="3B677BE8"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5.4.5. Предоставить обеспечение исполнения Контракта в случаях, установленных Законом о контрактной системе и Контрактом.</w:t>
      </w:r>
    </w:p>
    <w:p w14:paraId="0C093AB1"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lastRenderedPageBreak/>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14:paraId="591D4FBF"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14:paraId="54893C1C"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5 (Пяти) рабочих дней со дня получения соответствующего требования.</w:t>
      </w:r>
    </w:p>
    <w:p w14:paraId="2FD3E354"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14:paraId="6EC4C93B"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5.4.10. Обеспечить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0E68D3B9"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5.4.11. Исполнять иные обязанности, предусмотренные законодательством Российской Федерации и Контрактом.</w:t>
      </w:r>
    </w:p>
    <w:p w14:paraId="668F1A46"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rPr>
        <w:t>5.4.12. Контрактом предусмотрено банковское сопровождение контракта. Исполнитель обязан:</w:t>
      </w:r>
    </w:p>
    <w:p w14:paraId="1AEFE6DE"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rPr>
        <w:t>- Открыть отдельный счет для осуществления расчетов по Контракту в банке, осуществляющем банковское сопровождение контракта (далее - банк), в соответствии с Правилами осуществления банковского сопровождения контрактов, в течение 10 (Десяти) рабочих дней после даты заключения контракта, осуществлять расчеты, связанные с исполнением обязательств по контракту на отдельном счете, открытом в банке.</w:t>
      </w:r>
    </w:p>
    <w:p w14:paraId="00789AA9"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rPr>
        <w:t xml:space="preserve"> - Определять в договорах, заключаемых с соисполнителями (субподрядчиками), условия осуществления расчетов в рамках исполнения обязательств по таким договорам на отдельном счете для проведения операций, включая операции в рамках исполнения настоящего Контракта, открытом в банке, осуществляющем банковское сопровождение контракта.</w:t>
      </w:r>
    </w:p>
    <w:p w14:paraId="2DD1E7DD"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rPr>
        <w:t>- Предоставлять Заказчику и банку сведения о привлекаемых им в рамках исполнения обязательств по сопровождаемому контракту соисполнителях (полное наименование соисполнителя, местонахождение соисполнителя (почтовый адрес), телефоны руководителя и главного бухгалтера, идентификационный номер налогоплательщика и код причины постановки на учет).</w:t>
      </w:r>
    </w:p>
    <w:p w14:paraId="68B8D20A"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rPr>
        <w:t>Привлекать банк, осуществляющий сопровождение по Контракту в целях проведения мониторинга расчетов в рамках исполнения Контракта.</w:t>
      </w:r>
    </w:p>
    <w:p w14:paraId="155EBD4A" w14:textId="77777777" w:rsidR="0037742B" w:rsidRPr="0036597D" w:rsidRDefault="0037742B" w:rsidP="0037742B">
      <w:pPr>
        <w:widowControl w:val="0"/>
        <w:autoSpaceDE w:val="0"/>
        <w:autoSpaceDN w:val="0"/>
        <w:adjustRightInd w:val="0"/>
        <w:rPr>
          <w:rFonts w:eastAsia="Calibri" w:cs="Times New Roman"/>
        </w:rPr>
      </w:pPr>
      <w:r w:rsidRPr="0036597D">
        <w:rPr>
          <w:rFonts w:eastAsia="Calibri" w:cs="Times New Roman"/>
        </w:rPr>
        <w:t>В случае, если начальная (максимальная) цена Контракта при осуществлении закупки Услуг превышает 100 млн. рублей, Исполнитель обязан предоставить Заказчику информацию о всех соисполнителях, заключивших договор или договоры с Исполнителем, цена которого или общая цена которых составляет более чем десять процентов цены Контракта, в течение 10 (Десяти) дней с момента заключения Исполнителем договора с соисполнителем (согласно Постановлению Правительства РФ от 04.09.2013 г. № 775).</w:t>
      </w:r>
    </w:p>
    <w:p w14:paraId="6E906E09" w14:textId="77777777" w:rsidR="0037742B" w:rsidRPr="0036597D" w:rsidRDefault="0037742B" w:rsidP="0037742B">
      <w:pPr>
        <w:autoSpaceDE w:val="0"/>
        <w:autoSpaceDN w:val="0"/>
        <w:adjustRightInd w:val="0"/>
        <w:rPr>
          <w:rFonts w:eastAsia="Times New Roman" w:cs="Times New Roman"/>
          <w:szCs w:val="24"/>
          <w:lang w:eastAsia="ru-RU"/>
        </w:rPr>
      </w:pPr>
    </w:p>
    <w:p w14:paraId="35DA4B47"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lastRenderedPageBreak/>
        <w:t>6. Гарантии</w:t>
      </w:r>
    </w:p>
    <w:p w14:paraId="1286ADF3"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6.1. 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w:t>
      </w:r>
    </w:p>
    <w:p w14:paraId="53CBFDDF"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6.2. Гарантийный срок на оказываемые по Контракту Услуги не установлен.</w:t>
      </w:r>
    </w:p>
    <w:p w14:paraId="53D72F80" w14:textId="77777777" w:rsidR="0037742B" w:rsidRPr="0036597D" w:rsidRDefault="0037742B" w:rsidP="0037742B">
      <w:pPr>
        <w:ind w:left="709"/>
        <w:contextualSpacing/>
        <w:rPr>
          <w:rFonts w:eastAsia="Calibri" w:cs="Times New Roman"/>
          <w:szCs w:val="24"/>
        </w:rPr>
      </w:pPr>
    </w:p>
    <w:p w14:paraId="01461307"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7. Ответственность Сторон</w:t>
      </w:r>
    </w:p>
    <w:p w14:paraId="785498A1" w14:textId="77777777" w:rsidR="0037742B" w:rsidRPr="0036597D" w:rsidRDefault="0037742B" w:rsidP="0037742B">
      <w:pPr>
        <w:widowControl w:val="0"/>
        <w:autoSpaceDE w:val="0"/>
        <w:rPr>
          <w:rFonts w:eastAsia="Calibri" w:cs="Times New Roman"/>
          <w:szCs w:val="24"/>
        </w:rPr>
      </w:pPr>
      <w:r w:rsidRPr="0036597D">
        <w:rPr>
          <w:rFonts w:eastAsia="Calibri" w:cs="Times New Roman"/>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14:paraId="60705551"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w:t>
      </w:r>
      <w:r w:rsidRPr="0036597D">
        <w:rPr>
          <w:rFonts w:eastAsia="Calibri" w:cs="Times New Roman"/>
          <w:sz w:val="28"/>
          <w:szCs w:val="28"/>
        </w:rPr>
        <w:t xml:space="preserve"> </w:t>
      </w:r>
      <w:r w:rsidRPr="0036597D">
        <w:rPr>
          <w:rFonts w:eastAsia="Calibri" w:cs="Times New Roman"/>
          <w:szCs w:val="24"/>
        </w:rPr>
        <w:t>а также в соответствии с положениями статьи 34 Закона о контрактной системе.</w:t>
      </w:r>
    </w:p>
    <w:p w14:paraId="50860155" w14:textId="77777777" w:rsidR="0037742B" w:rsidRPr="0036597D" w:rsidRDefault="0037742B" w:rsidP="0037742B">
      <w:pPr>
        <w:widowControl w:val="0"/>
        <w:rPr>
          <w:rFonts w:eastAsia="Calibri" w:cs="Times New Roman"/>
          <w:szCs w:val="24"/>
        </w:rPr>
      </w:pPr>
      <w:r w:rsidRPr="0036597D">
        <w:rPr>
          <w:rFonts w:eastAsia="Calibri" w:cs="Times New Roman"/>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14:paraId="3FEDEBDA" w14:textId="77777777" w:rsidR="0037742B" w:rsidRPr="0036597D" w:rsidRDefault="0037742B" w:rsidP="0037742B">
      <w:pPr>
        <w:widowControl w:val="0"/>
        <w:rPr>
          <w:rFonts w:eastAsia="Calibri" w:cs="Times New Roman"/>
          <w:szCs w:val="24"/>
        </w:rPr>
      </w:pPr>
      <w:r w:rsidRPr="0036597D">
        <w:rPr>
          <w:rFonts w:eastAsia="Calibri" w:cs="Times New Roman"/>
          <w:szCs w:val="24"/>
        </w:rPr>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257DD919"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67FE51D2"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1000 рублей, если цена Контракта не превышает 3 млн. рублей (включительно);</w:t>
      </w:r>
    </w:p>
    <w:p w14:paraId="2295D8E8"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5000 рублей, если цена Контракта составляет от 3 млн. рублей до 50 млн. рублей (включительно);</w:t>
      </w:r>
    </w:p>
    <w:p w14:paraId="69AEFA2B"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10000 рублей, если цена Контракта составляет от 50 млн. рублей до 100 млн. рублей (включительно).</w:t>
      </w:r>
    </w:p>
    <w:p w14:paraId="78C0452B"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100000 рублей, если цена Контракта превышает 100 млн. рублей (включительно).</w:t>
      </w:r>
    </w:p>
    <w:p w14:paraId="032A8500" w14:textId="77777777" w:rsidR="0037742B" w:rsidRPr="0036597D" w:rsidRDefault="0037742B" w:rsidP="0037742B">
      <w:pPr>
        <w:widowControl w:val="0"/>
        <w:rPr>
          <w:rFonts w:eastAsia="Calibri" w:cs="Times New Roman"/>
          <w:szCs w:val="24"/>
        </w:rPr>
      </w:pPr>
      <w:r w:rsidRPr="0036597D">
        <w:rPr>
          <w:rFonts w:eastAsia="Calibri" w:cs="Times New Roman"/>
          <w:szCs w:val="24"/>
        </w:rPr>
        <w:t>7.4. В случае просрочки исполнения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14:paraId="113D0694"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этапа исполнения Контракта, уменьшенной на сумму, пропорциональную объему обязательств, предусмотренных соответствующим отдельным этапом исполнения Контракта и фактически исполненных Исполнителем обязательств, за исключением случаев, если законодательством Российской Федерации установлен иной порядок начисления пени.</w:t>
      </w:r>
    </w:p>
    <w:p w14:paraId="6D320A5F" w14:textId="77777777" w:rsidR="0037742B" w:rsidRPr="0036597D" w:rsidRDefault="0037742B" w:rsidP="0037742B">
      <w:pPr>
        <w:widowControl w:val="0"/>
        <w:rPr>
          <w:rFonts w:eastAsia="Calibri" w:cs="Times New Roman"/>
          <w:szCs w:val="24"/>
        </w:rPr>
      </w:pPr>
      <w:r w:rsidRPr="0036597D">
        <w:rPr>
          <w:rFonts w:eastAsia="Calibri" w:cs="Times New Roman"/>
          <w:szCs w:val="24"/>
        </w:rPr>
        <w:t xml:space="preserve">7.5.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w:t>
      </w:r>
      <w:r w:rsidRPr="0036597D">
        <w:rPr>
          <w:rFonts w:eastAsia="Calibri" w:cs="Times New Roman"/>
          <w:szCs w:val="24"/>
        </w:rPr>
        <w:lastRenderedPageBreak/>
        <w:t>порядке:</w:t>
      </w:r>
    </w:p>
    <w:p w14:paraId="33C4CE9B"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 процентов цены Контракта (этапа) в случае, если цена Контракта (этапа) не превышает 3 млн. рублей;</w:t>
      </w:r>
    </w:p>
    <w:p w14:paraId="2036DFF6"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 процентов цены Контракта (этапа) в случае, если цена Контракта (этапа) составляет от 3 млн. рублей до 50 млн. рублей (включительно);</w:t>
      </w:r>
    </w:p>
    <w:p w14:paraId="743A9710"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1 процент цены Контракта (этапа) в случае, если цена Контракта (этапа) составляет от 50 млн. рублей до 100 млн. рублей (включительно); </w:t>
      </w:r>
    </w:p>
    <w:p w14:paraId="06C23195"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0,5 процента цены Контракта (этапа) в случае, если цена Контракта (этапа) составляет от 100 млн. рублей до 500 млн. рублей (включительно).</w:t>
      </w:r>
    </w:p>
    <w:p w14:paraId="62F4E2D7" w14:textId="77777777" w:rsidR="0037742B" w:rsidRPr="0036597D" w:rsidRDefault="0037742B" w:rsidP="0037742B">
      <w:pPr>
        <w:widowControl w:val="0"/>
        <w:rPr>
          <w:rFonts w:eastAsia="Calibri" w:cs="Times New Roman"/>
          <w:szCs w:val="24"/>
        </w:rPr>
      </w:pPr>
      <w:r w:rsidRPr="0036597D">
        <w:rPr>
          <w:rFonts w:eastAsia="Calibri" w:cs="Times New Roman"/>
          <w:szCs w:val="24"/>
        </w:rPr>
        <w:t>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14:paraId="67AF3768"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1000 рублей, если цена Контракта не превышает 3 млн. рублей;</w:t>
      </w:r>
    </w:p>
    <w:p w14:paraId="47ED80CD"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5000 рублей, если цена Контракта составляет от 3 млн. рублей до 50 млн. рублей (включительно);</w:t>
      </w:r>
    </w:p>
    <w:p w14:paraId="7D730126"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10000 рублей, если цена Контракта составляет от 50 млн. рублей до 100 млн. рублей (включительно).</w:t>
      </w:r>
    </w:p>
    <w:p w14:paraId="4000165A"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100000 рублей, если цена Контракта превышает 100 млн. рублей.</w:t>
      </w:r>
    </w:p>
    <w:p w14:paraId="5E6644CC"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7.7.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предусмотренных Контрактом, и устанавливается в следующем порядке:</w:t>
      </w:r>
    </w:p>
    <w:p w14:paraId="146A389A"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а) в случае, если цена контракта не превышает начальную (максимальную) цену контракта:</w:t>
      </w:r>
    </w:p>
    <w:p w14:paraId="4A0A3467"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10 процентов начальной (максимальной) цены контракта, если цена контракта не превышает 3 млн. рублей;</w:t>
      </w:r>
    </w:p>
    <w:p w14:paraId="04891FB3"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5 процентов начальной (максимальной) цены контракта, если цена контракта составляет от 3 млн. рублей до 50 млн. рублей (включительно);</w:t>
      </w:r>
    </w:p>
    <w:p w14:paraId="1B91C60F"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1 процент начальной (максимальной) цены Контракта, если цена контракта составляет от 50 млн. рублей до 100 млн. рублей (включительно).</w:t>
      </w:r>
    </w:p>
    <w:p w14:paraId="4267F17C"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б) в случае, если цена контракта превышает начальную (максимальную) цену контракта:</w:t>
      </w:r>
    </w:p>
    <w:p w14:paraId="28A7F931"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10 процентов цены контракта, если цена контракта не превышает 3 млн. рублей;</w:t>
      </w:r>
    </w:p>
    <w:p w14:paraId="4F0F89CB"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5 процентов цены контракта, если цена контракта составляет от 3 млн. рублей до 50 млн. рублей (включительно);</w:t>
      </w:r>
    </w:p>
    <w:p w14:paraId="2226050B"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1 процент цены контракта, если цена контракта составляет от 50 млн. рублей до 100 млн. рублей (включительно).</w:t>
      </w:r>
    </w:p>
    <w:p w14:paraId="279C37BC"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7.8.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14:paraId="2F12FEBD"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06C37187" w14:textId="77777777" w:rsidR="0037742B" w:rsidRPr="0036597D" w:rsidRDefault="0037742B" w:rsidP="0037742B">
      <w:pPr>
        <w:widowControl w:val="0"/>
        <w:autoSpaceDE w:val="0"/>
        <w:rPr>
          <w:rFonts w:eastAsia="Calibri" w:cs="Times New Roman"/>
          <w:szCs w:val="24"/>
        </w:rPr>
      </w:pPr>
      <w:r w:rsidRPr="0036597D">
        <w:rPr>
          <w:rFonts w:eastAsia="Calibri" w:cs="Times New Roman"/>
          <w:szCs w:val="24"/>
        </w:rPr>
        <w:t>7.9. В случае неисполнения или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Исполнителем в соответствии с разделом 8 настоящего Контракта.</w:t>
      </w:r>
    </w:p>
    <w:p w14:paraId="12E70BDB" w14:textId="77777777" w:rsidR="0037742B" w:rsidRPr="0036597D" w:rsidRDefault="0037742B" w:rsidP="0037742B">
      <w:pPr>
        <w:widowControl w:val="0"/>
        <w:autoSpaceDE w:val="0"/>
        <w:rPr>
          <w:rFonts w:eastAsia="Calibri" w:cs="Times New Roman"/>
          <w:szCs w:val="24"/>
        </w:rPr>
      </w:pPr>
      <w:r w:rsidRPr="0036597D">
        <w:rPr>
          <w:rFonts w:eastAsia="Calibri" w:cs="Times New Roman"/>
          <w:szCs w:val="24"/>
        </w:rPr>
        <w:t xml:space="preserve">7.10. Уплата Стороной неустойки (штрафа, пени) не освобождает ее от исполнения </w:t>
      </w:r>
      <w:r w:rsidRPr="0036597D">
        <w:rPr>
          <w:rFonts w:eastAsia="Calibri" w:cs="Times New Roman"/>
          <w:szCs w:val="24"/>
        </w:rPr>
        <w:lastRenderedPageBreak/>
        <w:t>обязательств по Контракту.</w:t>
      </w:r>
    </w:p>
    <w:p w14:paraId="44BE92CC" w14:textId="77777777" w:rsidR="0037742B" w:rsidRPr="0036597D" w:rsidRDefault="0037742B" w:rsidP="0037742B">
      <w:pPr>
        <w:widowControl w:val="0"/>
        <w:autoSpaceDE w:val="0"/>
        <w:autoSpaceDN w:val="0"/>
        <w:adjustRightInd w:val="0"/>
        <w:ind w:firstLine="708"/>
        <w:rPr>
          <w:rFonts w:eastAsia="Calibri" w:cs="Times New Roman"/>
          <w:szCs w:val="24"/>
        </w:rPr>
      </w:pPr>
      <w:r w:rsidRPr="0036597D">
        <w:rPr>
          <w:rFonts w:eastAsia="Calibri" w:cs="Times New Roman"/>
          <w:szCs w:val="24"/>
        </w:rPr>
        <w:t>7.11.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14:paraId="5E126576" w14:textId="77777777" w:rsidR="0037742B" w:rsidRPr="0036597D" w:rsidRDefault="0037742B" w:rsidP="0037742B">
      <w:pPr>
        <w:rPr>
          <w:rFonts w:eastAsia="Calibri" w:cs="Times New Roman"/>
          <w:szCs w:val="24"/>
        </w:rPr>
      </w:pPr>
      <w:r w:rsidRPr="0036597D">
        <w:rPr>
          <w:rFonts w:eastAsia="Calibri" w:cs="Times New Roman"/>
          <w:szCs w:val="24"/>
        </w:rPr>
        <w:t xml:space="preserve">7.12. </w:t>
      </w:r>
      <w:r w:rsidRPr="0036597D">
        <w:rPr>
          <w:rFonts w:eastAsia="Calibri" w:cs="Times New Roman"/>
          <w:szCs w:val="24"/>
          <w:lang w:eastAsia="ar-SA"/>
        </w:rPr>
        <w:t xml:space="preserve">За непредставление информации, указанной в пункте 5.4.12 Контракта, с Исполнителя подлежит взысканию пени в размере одной трехсотой действующей на дату уплаты пени ключевой ставки Центрального банка Российской Федерации от цены договора, заключенного Исполнителем с соисполнителем. Пеня подлежит начислению за каждый день просрочки исполнения такого обязательства. </w:t>
      </w:r>
    </w:p>
    <w:p w14:paraId="02CB5968" w14:textId="77777777" w:rsidR="0037742B" w:rsidRPr="0036597D" w:rsidRDefault="0037742B" w:rsidP="0037742B">
      <w:pPr>
        <w:widowControl w:val="0"/>
        <w:autoSpaceDE w:val="0"/>
        <w:autoSpaceDN w:val="0"/>
        <w:adjustRightInd w:val="0"/>
        <w:jc w:val="center"/>
        <w:rPr>
          <w:rFonts w:eastAsia="Calibri" w:cs="Times New Roman"/>
          <w:b/>
          <w:szCs w:val="24"/>
        </w:rPr>
      </w:pPr>
    </w:p>
    <w:p w14:paraId="4E318FB8"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8. Обеспечение исполнения Контракта</w:t>
      </w:r>
    </w:p>
    <w:p w14:paraId="5E6374BD" w14:textId="77777777" w:rsidR="0037742B" w:rsidRPr="0036597D" w:rsidRDefault="0037742B" w:rsidP="0037742B">
      <w:pPr>
        <w:rPr>
          <w:rFonts w:eastAsia="Calibri" w:cs="Times New Roman"/>
          <w:szCs w:val="24"/>
        </w:rPr>
      </w:pPr>
      <w:r w:rsidRPr="0036597D">
        <w:rPr>
          <w:rFonts w:eastAsia="Calibri" w:cs="Times New Roman"/>
          <w:szCs w:val="24"/>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14:paraId="288260E9" w14:textId="77777777" w:rsidR="0037742B" w:rsidRPr="0036597D" w:rsidRDefault="0037742B" w:rsidP="0037742B">
      <w:pPr>
        <w:autoSpaceDE w:val="0"/>
        <w:autoSpaceDN w:val="0"/>
        <w:adjustRightInd w:val="0"/>
        <w:rPr>
          <w:rFonts w:eastAsia="Calibri" w:cs="Times New Roman"/>
          <w:szCs w:val="24"/>
        </w:rPr>
      </w:pPr>
      <w:r w:rsidRPr="0036597D">
        <w:rPr>
          <w:rFonts w:eastAsia="Calibri" w:cs="Times New Roman"/>
          <w:szCs w:val="24"/>
        </w:rPr>
        <w:t>Обеспечение исполнения Контракта не применяется, если участник закупки, с которым заключается Контракт, является казенным учреждением.</w:t>
      </w:r>
    </w:p>
    <w:p w14:paraId="2CCC93DA" w14:textId="77777777" w:rsidR="0037742B" w:rsidRPr="0036597D" w:rsidRDefault="0037742B" w:rsidP="0037742B">
      <w:pPr>
        <w:rPr>
          <w:rFonts w:eastAsia="Calibri" w:cs="Times New Roman"/>
          <w:szCs w:val="24"/>
        </w:rPr>
      </w:pPr>
      <w:r w:rsidRPr="0036597D">
        <w:rPr>
          <w:rFonts w:eastAsia="Calibri" w:cs="Times New Roman"/>
          <w:szCs w:val="24"/>
        </w:rPr>
        <w:t>Исполнение Контракта обеспечивается предоставлением независимой гарантии,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14:paraId="3F50D76E" w14:textId="77777777" w:rsidR="0037742B" w:rsidRPr="0036597D" w:rsidRDefault="0037742B" w:rsidP="0037742B">
      <w:pPr>
        <w:rPr>
          <w:rFonts w:eastAsia="Calibri" w:cs="Times New Roman"/>
          <w:szCs w:val="24"/>
        </w:rPr>
      </w:pPr>
      <w:r w:rsidRPr="0036597D">
        <w:rPr>
          <w:rFonts w:eastAsia="Calibri" w:cs="Times New Roman"/>
          <w:szCs w:val="24"/>
        </w:rPr>
        <w:t>Способ обеспечения исполнения Контракта определяется Исполнителем самостоятельно.</w:t>
      </w:r>
    </w:p>
    <w:p w14:paraId="1B656A82" w14:textId="77777777" w:rsidR="0037742B" w:rsidRPr="0036597D" w:rsidRDefault="0037742B" w:rsidP="0037742B">
      <w:pPr>
        <w:rPr>
          <w:rFonts w:eastAsia="Calibri" w:cs="Times New Roman"/>
          <w:szCs w:val="24"/>
        </w:rPr>
      </w:pPr>
      <w:r w:rsidRPr="0036597D">
        <w:rPr>
          <w:rFonts w:eastAsia="Calibri" w:cs="Times New Roman"/>
          <w:szCs w:val="24"/>
        </w:rPr>
        <w:t>8.2. Размер обеспечения исполнения Контракта составляет 30% (Тридцать процентов) начальной (максимальной) цены Контракта, что составляет __________</w:t>
      </w:r>
      <w:proofErr w:type="gramStart"/>
      <w:r w:rsidRPr="0036597D">
        <w:rPr>
          <w:rFonts w:eastAsia="Calibri" w:cs="Times New Roman"/>
          <w:szCs w:val="24"/>
        </w:rPr>
        <w:t>_,_</w:t>
      </w:r>
      <w:proofErr w:type="gramEnd"/>
      <w:r w:rsidRPr="0036597D">
        <w:rPr>
          <w:rFonts w:eastAsia="Calibri" w:cs="Times New Roman"/>
          <w:szCs w:val="24"/>
        </w:rPr>
        <w:t xml:space="preserve">__ (___________________________) рублей ___ копеек. </w:t>
      </w:r>
    </w:p>
    <w:p w14:paraId="1CB3C503" w14:textId="77777777" w:rsidR="0037742B" w:rsidRPr="0036597D" w:rsidRDefault="0037742B" w:rsidP="0037742B">
      <w:pPr>
        <w:rPr>
          <w:rFonts w:eastAsia="Calibri" w:cs="Times New Roman"/>
          <w:szCs w:val="24"/>
        </w:rPr>
      </w:pPr>
      <w:r w:rsidRPr="0036597D">
        <w:rPr>
          <w:rFonts w:eastAsia="Calibri" w:cs="Times New Roman"/>
          <w:szCs w:val="24"/>
        </w:rPr>
        <w:t>Денежные средства вносятся на счет по реквизитам:</w:t>
      </w:r>
    </w:p>
    <w:p w14:paraId="3799B804" w14:textId="77777777" w:rsidR="0037742B" w:rsidRPr="0036597D" w:rsidRDefault="0037742B" w:rsidP="0037742B">
      <w:pPr>
        <w:rPr>
          <w:rFonts w:eastAsia="Calibri" w:cs="Times New Roman"/>
        </w:rPr>
      </w:pPr>
      <w:r w:rsidRPr="0036597D">
        <w:rPr>
          <w:rFonts w:eastAsia="Calibri" w:cs="Times New Roman"/>
          <w:szCs w:val="24"/>
        </w:rPr>
        <w:t>ИНН 5406012126, КПП 540601001</w:t>
      </w:r>
    </w:p>
    <w:p w14:paraId="1F354693" w14:textId="77777777" w:rsidR="0037742B" w:rsidRPr="0036597D" w:rsidRDefault="0037742B" w:rsidP="0037742B">
      <w:pPr>
        <w:autoSpaceDE w:val="0"/>
        <w:autoSpaceDN w:val="0"/>
        <w:adjustRightInd w:val="0"/>
        <w:rPr>
          <w:rFonts w:eastAsia="Calibri" w:cs="Times New Roman"/>
          <w:szCs w:val="24"/>
        </w:rPr>
      </w:pPr>
      <w:r w:rsidRPr="0036597D">
        <w:rPr>
          <w:rFonts w:eastAsia="Calibri" w:cs="Times New Roman"/>
          <w:szCs w:val="24"/>
        </w:rPr>
        <w:t>МФ и НП НСО (ГБУЗ НСО «МИАЦ» л/с 030050125)</w:t>
      </w:r>
    </w:p>
    <w:p w14:paraId="59E13610" w14:textId="77777777" w:rsidR="0037742B" w:rsidRPr="0036597D" w:rsidRDefault="0037742B" w:rsidP="0037742B">
      <w:pPr>
        <w:autoSpaceDE w:val="0"/>
        <w:autoSpaceDN w:val="0"/>
        <w:adjustRightInd w:val="0"/>
        <w:rPr>
          <w:rFonts w:eastAsia="Calibri" w:cs="Times New Roman"/>
          <w:szCs w:val="24"/>
        </w:rPr>
      </w:pPr>
      <w:r w:rsidRPr="0036597D">
        <w:rPr>
          <w:rFonts w:eastAsia="Calibri" w:cs="Times New Roman"/>
          <w:szCs w:val="24"/>
        </w:rPr>
        <w:t>СИБИРСКОЕ ГУ БАНКА РОССИИ//УФК по Новосибирской области г. Новосибирск</w:t>
      </w:r>
    </w:p>
    <w:p w14:paraId="2FE3FAA6" w14:textId="77777777" w:rsidR="0037742B" w:rsidRPr="0036597D" w:rsidRDefault="0037742B" w:rsidP="0037742B">
      <w:pPr>
        <w:autoSpaceDE w:val="0"/>
        <w:autoSpaceDN w:val="0"/>
        <w:adjustRightInd w:val="0"/>
        <w:rPr>
          <w:rFonts w:eastAsia="Calibri" w:cs="Times New Roman"/>
          <w:szCs w:val="24"/>
        </w:rPr>
      </w:pPr>
      <w:r w:rsidRPr="0036597D">
        <w:rPr>
          <w:rFonts w:eastAsia="Calibri" w:cs="Times New Roman"/>
          <w:szCs w:val="24"/>
        </w:rPr>
        <w:t>р/с 03224643500000005100</w:t>
      </w:r>
    </w:p>
    <w:p w14:paraId="58138F4A" w14:textId="77777777" w:rsidR="0037742B" w:rsidRPr="0036597D" w:rsidRDefault="0037742B" w:rsidP="0037742B">
      <w:pPr>
        <w:autoSpaceDE w:val="0"/>
        <w:autoSpaceDN w:val="0"/>
        <w:adjustRightInd w:val="0"/>
        <w:rPr>
          <w:rFonts w:eastAsia="Calibri" w:cs="Times New Roman"/>
          <w:szCs w:val="24"/>
        </w:rPr>
      </w:pPr>
      <w:r w:rsidRPr="0036597D">
        <w:rPr>
          <w:rFonts w:eastAsia="Calibri" w:cs="Times New Roman"/>
          <w:szCs w:val="24"/>
        </w:rPr>
        <w:t>к/с 40102810445370000043</w:t>
      </w:r>
    </w:p>
    <w:p w14:paraId="016CF3B0" w14:textId="77777777" w:rsidR="0037742B" w:rsidRPr="0036597D" w:rsidRDefault="0037742B" w:rsidP="0037742B">
      <w:pPr>
        <w:rPr>
          <w:rFonts w:eastAsia="Calibri" w:cs="Times New Roman"/>
          <w:szCs w:val="24"/>
        </w:rPr>
      </w:pPr>
      <w:r w:rsidRPr="0036597D">
        <w:rPr>
          <w:rFonts w:eastAsia="Calibri" w:cs="Times New Roman"/>
          <w:szCs w:val="24"/>
        </w:rPr>
        <w:t>БИК 015004950</w:t>
      </w:r>
    </w:p>
    <w:p w14:paraId="4BCD4655" w14:textId="77777777" w:rsidR="0037742B" w:rsidRPr="0036597D" w:rsidRDefault="0037742B" w:rsidP="0037742B">
      <w:pPr>
        <w:rPr>
          <w:rFonts w:eastAsia="Calibri" w:cs="Times New Roman"/>
          <w:szCs w:val="24"/>
        </w:rPr>
      </w:pPr>
      <w:r w:rsidRPr="0036597D">
        <w:rPr>
          <w:rFonts w:eastAsia="Calibri" w:cs="Times New Roman"/>
          <w:szCs w:val="24"/>
        </w:rPr>
        <w:t>При снижении цены в предложенной Исполнителем заявке на 25%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14:paraId="1D1008D8" w14:textId="77777777" w:rsidR="0037742B" w:rsidRPr="0036597D" w:rsidRDefault="0037742B" w:rsidP="0037742B">
      <w:pPr>
        <w:rPr>
          <w:rFonts w:eastAsia="Calibri" w:cs="Times New Roman"/>
          <w:szCs w:val="24"/>
        </w:rPr>
      </w:pPr>
      <w:r w:rsidRPr="0036597D">
        <w:rPr>
          <w:rFonts w:eastAsia="Calibri" w:cs="Times New Roman"/>
          <w:szCs w:val="24"/>
        </w:rPr>
        <w:t>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w:t>
      </w:r>
    </w:p>
    <w:p w14:paraId="0B2FFCDF" w14:textId="77777777" w:rsidR="0037742B" w:rsidRPr="0036597D" w:rsidRDefault="0037742B" w:rsidP="0037742B">
      <w:pPr>
        <w:rPr>
          <w:rFonts w:eastAsia="Calibri" w:cs="Times New Roman"/>
          <w:szCs w:val="24"/>
          <w:lang w:eastAsia="ru-RU"/>
        </w:rPr>
      </w:pPr>
      <w:r w:rsidRPr="0036597D">
        <w:rPr>
          <w:rFonts w:eastAsia="Calibri" w:cs="Times New Roman"/>
          <w:szCs w:val="24"/>
        </w:rPr>
        <w:t xml:space="preserve">8.4. Срок действия независимой гарантии определяется Исполнителем самостоятельно в соответствии с требованиями Закона о контрактной системе, при этом данный срок должен </w:t>
      </w:r>
      <w:r w:rsidRPr="0036597D">
        <w:rPr>
          <w:rFonts w:eastAsia="Calibri" w:cs="Times New Roman"/>
          <w:szCs w:val="24"/>
        </w:rPr>
        <w:lastRenderedPageBreak/>
        <w:t>превышать срок исполнения обеспечиваемых обязательств не менее чем на 1 (Один) месяц, в том числе в случае его изменения в соответствии со статьей 95 Закона о контрактной системе</w:t>
      </w:r>
      <w:r w:rsidRPr="0036597D">
        <w:rPr>
          <w:rFonts w:eastAsia="Calibri" w:cs="Times New Roman"/>
          <w:szCs w:val="24"/>
          <w:lang w:eastAsia="ru-RU"/>
        </w:rPr>
        <w:t xml:space="preserve">. </w:t>
      </w:r>
    </w:p>
    <w:p w14:paraId="4B04A58B" w14:textId="77777777" w:rsidR="0037742B" w:rsidRPr="0036597D" w:rsidRDefault="0037742B" w:rsidP="0037742B">
      <w:pPr>
        <w:tabs>
          <w:tab w:val="left" w:pos="709"/>
        </w:tabs>
        <w:autoSpaceDE w:val="0"/>
        <w:autoSpaceDN w:val="0"/>
        <w:adjustRightInd w:val="0"/>
        <w:rPr>
          <w:rFonts w:eastAsia="Calibri" w:cs="Times New Roman"/>
          <w:szCs w:val="24"/>
          <w:lang w:eastAsia="ru-RU"/>
        </w:rPr>
      </w:pPr>
      <w:r w:rsidRPr="0036597D">
        <w:rPr>
          <w:rFonts w:eastAsia="Calibri" w:cs="Times New Roman"/>
          <w:szCs w:val="24"/>
          <w:lang w:eastAsia="ru-RU"/>
        </w:rPr>
        <w:t>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r w:rsidRPr="0036597D">
        <w:rPr>
          <w:rFonts w:eastAsia="Calibri" w:cs="Times New Roman"/>
        </w:rPr>
        <w:t xml:space="preserve"> </w:t>
      </w:r>
      <w:r w:rsidRPr="0036597D">
        <w:rPr>
          <w:rFonts w:eastAsia="Calibri" w:cs="Times New Roman"/>
          <w:szCs w:val="24"/>
          <w:lang w:eastAsia="ru-RU"/>
        </w:rPr>
        <w:t>Заказчик в качестве обеспечения заявок, исполнения контрактов принимает независимые гарантии, выданные организациями, указанными в ч. 1 ст. 45 Закона о контрактной системе.</w:t>
      </w:r>
    </w:p>
    <w:p w14:paraId="0C4F979F" w14:textId="77777777" w:rsidR="0037742B" w:rsidRPr="0036597D" w:rsidRDefault="0037742B" w:rsidP="0037742B">
      <w:pPr>
        <w:tabs>
          <w:tab w:val="left" w:pos="709"/>
        </w:tabs>
        <w:autoSpaceDE w:val="0"/>
        <w:autoSpaceDN w:val="0"/>
        <w:adjustRightInd w:val="0"/>
        <w:rPr>
          <w:rFonts w:eastAsia="Calibri" w:cs="Times New Roman"/>
          <w:szCs w:val="24"/>
        </w:rPr>
      </w:pPr>
      <w:r w:rsidRPr="0036597D">
        <w:rPr>
          <w:rFonts w:eastAsia="Calibri" w:cs="Times New Roman"/>
          <w:szCs w:val="24"/>
        </w:rPr>
        <w:t>Действие указанного пункта не распространяется на случаи, если Исполнителем представлена недостоверная (поддельная) независимая гарантия.</w:t>
      </w:r>
    </w:p>
    <w:p w14:paraId="6478653C"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1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14:paraId="79D08AA8"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14:paraId="50644365" w14:textId="77777777" w:rsidR="0037742B" w:rsidRPr="0036597D" w:rsidRDefault="0037742B" w:rsidP="0037742B">
      <w:pPr>
        <w:widowControl w:val="0"/>
        <w:rPr>
          <w:rFonts w:eastAsia="Calibri" w:cs="Times New Roman"/>
          <w:szCs w:val="24"/>
        </w:rPr>
      </w:pPr>
      <w:r w:rsidRPr="0036597D">
        <w:rPr>
          <w:rFonts w:eastAsia="Calibri" w:cs="Times New Roman"/>
          <w:szCs w:val="24"/>
        </w:rPr>
        <w:t>8.7. В случае надлежащего исполнения Исполнителем обязательств по Контракту обеспечение исполнения Контракта подлежит возврату Исполнителю. Заказчик осуществляет возврат денежных средств на расчетный счет Исполнителя, указанный в Контракте, после оказания всего объема Услуг в течение 30 (Тридцати) дней с даты подписания Сторонами документа о приемке, при отсутствии у Заказчика претензий по объему и качеству оказанных Услуг.</w:t>
      </w:r>
    </w:p>
    <w:p w14:paraId="317A56FA" w14:textId="77777777" w:rsidR="0037742B" w:rsidRPr="0036597D" w:rsidRDefault="0037742B" w:rsidP="0037742B">
      <w:pPr>
        <w:widowControl w:val="0"/>
        <w:rPr>
          <w:rFonts w:eastAsia="Calibri" w:cs="Times New Roman"/>
          <w:szCs w:val="24"/>
        </w:rPr>
      </w:pPr>
      <w:r w:rsidRPr="0036597D">
        <w:rPr>
          <w:rFonts w:eastAsia="Calibri" w:cs="Times New Roman"/>
          <w:szCs w:val="24"/>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30 (Тридцати) дней с даты получения Заказчиком указанного заявления, при отсутствии у Заказчика претензий по объему и качеству оказанных Услуг.</w:t>
      </w:r>
    </w:p>
    <w:p w14:paraId="3D679421" w14:textId="77777777" w:rsidR="0037742B" w:rsidRPr="0036597D" w:rsidRDefault="0037742B" w:rsidP="0037742B">
      <w:pPr>
        <w:widowControl w:val="0"/>
        <w:rPr>
          <w:rFonts w:eastAsia="Calibri" w:cs="Times New Roman"/>
          <w:szCs w:val="24"/>
        </w:rPr>
      </w:pPr>
      <w:r w:rsidRPr="0036597D">
        <w:rPr>
          <w:rFonts w:eastAsia="Calibri" w:cs="Times New Roman"/>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sidRPr="0036597D">
        <w:rPr>
          <w:rFonts w:eastAsia="Calibri" w:cs="Times New Roman"/>
          <w:szCs w:val="24"/>
          <w:lang w:eastAsia="ru-RU"/>
        </w:rPr>
        <w:t>Исполнителя</w:t>
      </w:r>
      <w:r w:rsidRPr="0036597D">
        <w:rPr>
          <w:rFonts w:eastAsia="Calibri" w:cs="Times New Roman"/>
          <w:szCs w:val="24"/>
        </w:rPr>
        <w:t xml:space="preserve"> или Заказчика.</w:t>
      </w:r>
    </w:p>
    <w:p w14:paraId="49AA91A0" w14:textId="77777777" w:rsidR="0037742B" w:rsidRPr="0036597D" w:rsidRDefault="0037742B" w:rsidP="0037742B">
      <w:pPr>
        <w:widowControl w:val="0"/>
        <w:rPr>
          <w:rFonts w:eastAsia="Calibri" w:cs="Times New Roman"/>
          <w:szCs w:val="24"/>
        </w:rPr>
      </w:pPr>
      <w:r w:rsidRPr="0036597D">
        <w:rPr>
          <w:rFonts w:eastAsia="Calibri" w:cs="Times New Roman"/>
          <w:szCs w:val="24"/>
        </w:rPr>
        <w:t>8.9. Независимая гарантия должна быть безотзывной и должна содержать сведения, указанные в Законе о контрактной системе.</w:t>
      </w:r>
    </w:p>
    <w:p w14:paraId="2FA18696" w14:textId="77777777" w:rsidR="0037742B" w:rsidRPr="0036597D" w:rsidRDefault="0037742B" w:rsidP="0037742B">
      <w:pPr>
        <w:autoSpaceDE w:val="0"/>
        <w:autoSpaceDN w:val="0"/>
        <w:adjustRightInd w:val="0"/>
        <w:rPr>
          <w:rFonts w:eastAsia="Calibri" w:cs="Times New Roman"/>
          <w:szCs w:val="24"/>
          <w:lang w:eastAsia="ru-RU"/>
        </w:rPr>
      </w:pPr>
      <w:r w:rsidRPr="0036597D">
        <w:rPr>
          <w:rFonts w:eastAsia="Calibri" w:cs="Times New Roman"/>
          <w:szCs w:val="24"/>
          <w:lang w:eastAsia="ru-RU"/>
        </w:rPr>
        <w:t xml:space="preserve">В независимую гарантию включается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w:t>
      </w:r>
      <w:hyperlink r:id="rId85" w:history="1">
        <w:r w:rsidRPr="0036597D">
          <w:rPr>
            <w:rFonts w:eastAsia="Calibri" w:cs="Times New Roman"/>
            <w:szCs w:val="24"/>
            <w:lang w:eastAsia="ru-RU"/>
          </w:rPr>
          <w:t>кодексом</w:t>
        </w:r>
      </w:hyperlink>
      <w:r w:rsidRPr="0036597D">
        <w:rPr>
          <w:rFonts w:eastAsia="Calibri" w:cs="Times New Roman"/>
          <w:szCs w:val="24"/>
          <w:lang w:eastAsia="ru-RU"/>
        </w:rPr>
        <w:t xml:space="preserve"> Российской Федерации оснований для отказа в удовлетворении этого требования.</w:t>
      </w:r>
    </w:p>
    <w:p w14:paraId="62B4EBB3" w14:textId="77777777" w:rsidR="0037742B" w:rsidRPr="0036597D" w:rsidRDefault="0037742B" w:rsidP="0037742B">
      <w:pPr>
        <w:widowControl w:val="0"/>
        <w:tabs>
          <w:tab w:val="left" w:pos="709"/>
        </w:tabs>
        <w:rPr>
          <w:rFonts w:eastAsia="Calibri" w:cs="Times New Roman"/>
          <w:szCs w:val="24"/>
        </w:rPr>
      </w:pPr>
      <w:r w:rsidRPr="0036597D">
        <w:rPr>
          <w:rFonts w:eastAsia="Calibri" w:cs="Times New Roman"/>
          <w:szCs w:val="24"/>
        </w:rPr>
        <w:lastRenderedPageBreak/>
        <w:t>8.10. Все затраты, связанные с заключением и оформлением договоров и иных документов по обеспечению исполнения Контракта, несет Исполнитель.</w:t>
      </w:r>
    </w:p>
    <w:p w14:paraId="51C32F9B" w14:textId="77777777" w:rsidR="0037742B" w:rsidRPr="0036597D" w:rsidRDefault="0037742B" w:rsidP="0037742B">
      <w:pPr>
        <w:widowControl w:val="0"/>
        <w:tabs>
          <w:tab w:val="left" w:pos="709"/>
        </w:tabs>
        <w:rPr>
          <w:rFonts w:eastAsia="Calibri" w:cs="Times New Roman"/>
          <w:szCs w:val="24"/>
        </w:rPr>
      </w:pPr>
    </w:p>
    <w:p w14:paraId="480637A2"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9. Срок исполнения, порядок изменения и расторжения Контракта</w:t>
      </w:r>
    </w:p>
    <w:p w14:paraId="31911207" w14:textId="77777777" w:rsidR="0037742B" w:rsidRPr="0036597D" w:rsidRDefault="0037742B" w:rsidP="0037742B">
      <w:pPr>
        <w:autoSpaceDE w:val="0"/>
        <w:autoSpaceDN w:val="0"/>
        <w:rPr>
          <w:rFonts w:eastAsia="Calibri" w:cs="Times New Roman"/>
          <w:i/>
          <w:iCs/>
          <w:szCs w:val="24"/>
        </w:rPr>
      </w:pPr>
      <w:r w:rsidRPr="0036597D">
        <w:rPr>
          <w:rFonts w:eastAsia="Calibri" w:cs="Times New Roman"/>
          <w:szCs w:val="24"/>
        </w:rPr>
        <w:t>9.1. Контракт вступает в силу со дня его подписания Сторонами, в</w:t>
      </w:r>
      <w:r w:rsidRPr="0036597D">
        <w:rPr>
          <w:rFonts w:eastAsia="Calibri" w:cs="Times New Roman"/>
          <w:i/>
          <w:iCs/>
          <w:szCs w:val="24"/>
        </w:rPr>
        <w:t xml:space="preserve"> </w:t>
      </w:r>
      <w:r w:rsidRPr="0036597D">
        <w:rPr>
          <w:rFonts w:eastAsia="Calibri" w:cs="Times New Roman"/>
          <w:szCs w:val="24"/>
        </w:rPr>
        <w:t>соответствии с положениями статьи 51 Закона о контрактной системе</w:t>
      </w:r>
      <w:r w:rsidRPr="0036597D">
        <w:rPr>
          <w:rFonts w:eastAsia="Calibri" w:cs="Times New Roman"/>
          <w:i/>
          <w:iCs/>
          <w:szCs w:val="24"/>
        </w:rPr>
        <w:t>.</w:t>
      </w:r>
    </w:p>
    <w:p w14:paraId="256D57A8"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9.2. Дата начала исполнения контракта: 15.10.2025 г. </w:t>
      </w:r>
    </w:p>
    <w:p w14:paraId="6EC89BF3"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Срок исполнения Контракта: 25.12.2026</w:t>
      </w:r>
      <w:r w:rsidRPr="0036597D">
        <w:rPr>
          <w:rFonts w:eastAsia="Calibri" w:cs="Times New Roman"/>
          <w:color w:val="000000"/>
          <w:szCs w:val="24"/>
        </w:rPr>
        <w:t xml:space="preserve"> г</w:t>
      </w:r>
      <w:r w:rsidRPr="0036597D">
        <w:rPr>
          <w:rFonts w:eastAsia="Calibri" w:cs="Times New Roman"/>
          <w:szCs w:val="24"/>
        </w:rPr>
        <w:t xml:space="preserve">. </w:t>
      </w:r>
    </w:p>
    <w:p w14:paraId="2113A3E7" w14:textId="77777777" w:rsidR="0037742B" w:rsidRPr="0036597D" w:rsidRDefault="0037742B" w:rsidP="0037742B">
      <w:pPr>
        <w:autoSpaceDE w:val="0"/>
        <w:autoSpaceDN w:val="0"/>
        <w:rPr>
          <w:rFonts w:eastAsia="Calibri" w:cs="Times New Roman"/>
          <w:szCs w:val="24"/>
        </w:rPr>
      </w:pPr>
      <w:r w:rsidRPr="0036597D">
        <w:rPr>
          <w:rFonts w:eastAsia="Calibri" w:cs="Times New Roman"/>
          <w:szCs w:val="24"/>
        </w:rPr>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14:paraId="09839AAE"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9.3. Контракт может быть расторгнут:</w:t>
      </w:r>
    </w:p>
    <w:p w14:paraId="18D1BCCF"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по соглашению Сторон;</w:t>
      </w:r>
    </w:p>
    <w:p w14:paraId="4145227F"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по решению суда;</w:t>
      </w:r>
    </w:p>
    <w:p w14:paraId="14493F0D" w14:textId="77777777" w:rsidR="0037742B" w:rsidRPr="0036597D" w:rsidRDefault="0037742B" w:rsidP="0037742B">
      <w:pPr>
        <w:widowControl w:val="0"/>
        <w:tabs>
          <w:tab w:val="left" w:pos="709"/>
        </w:tabs>
        <w:autoSpaceDE w:val="0"/>
        <w:autoSpaceDN w:val="0"/>
        <w:adjustRightInd w:val="0"/>
        <w:rPr>
          <w:rFonts w:eastAsia="Calibri" w:cs="Times New Roman"/>
          <w:szCs w:val="24"/>
          <w:lang w:eastAsia="ru-RU"/>
        </w:rPr>
      </w:pPr>
      <w:r w:rsidRPr="0036597D">
        <w:rPr>
          <w:rFonts w:eastAsia="Calibri" w:cs="Times New Roman"/>
          <w:szCs w:val="24"/>
          <w:lang w:eastAsia="ru-RU"/>
        </w:rPr>
        <w:t>в случае одностороннего отказа Стороны Контракта от исполнения Контракта в соответствии с гражданским законодательством.</w:t>
      </w:r>
    </w:p>
    <w:p w14:paraId="59049230"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14:paraId="1F692BAF"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9.4.1. При существенном нарушении Контракта Исполнителем.</w:t>
      </w:r>
    </w:p>
    <w:p w14:paraId="20BD8FCC"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9.4.2. В случае просрочки исполнения обязательств по оказанию Услуг более чем на </w:t>
      </w:r>
      <w:r w:rsidRPr="0036597D">
        <w:rPr>
          <w:rFonts w:eastAsia="Calibri" w:cs="Times New Roman"/>
          <w:szCs w:val="24"/>
          <w:lang w:eastAsia="ru-RU"/>
        </w:rPr>
        <w:t xml:space="preserve">5 (Пять) </w:t>
      </w:r>
      <w:r w:rsidRPr="0036597D">
        <w:rPr>
          <w:rFonts w:eastAsia="Calibri" w:cs="Times New Roman"/>
          <w:szCs w:val="24"/>
        </w:rPr>
        <w:t>календарных дней.</w:t>
      </w:r>
    </w:p>
    <w:p w14:paraId="234259EE" w14:textId="77777777" w:rsidR="0037742B" w:rsidRPr="0036597D" w:rsidRDefault="0037742B" w:rsidP="0037742B">
      <w:pPr>
        <w:widowControl w:val="0"/>
        <w:shd w:val="clear" w:color="auto" w:fill="FFFFFF"/>
        <w:rPr>
          <w:rFonts w:eastAsia="Calibri" w:cs="Times New Roman"/>
          <w:szCs w:val="24"/>
        </w:rPr>
      </w:pPr>
      <w:r w:rsidRPr="0036597D">
        <w:rPr>
          <w:rFonts w:eastAsia="Calibri" w:cs="Times New Roman"/>
          <w:szCs w:val="24"/>
        </w:rPr>
        <w:t xml:space="preserve">9.4.3. В случае неоднократного нарушения сроков оказания Услуг – более двух раз более чем на </w:t>
      </w:r>
      <w:r w:rsidRPr="0036597D">
        <w:rPr>
          <w:rFonts w:eastAsia="Calibri" w:cs="Times New Roman"/>
          <w:szCs w:val="24"/>
          <w:lang w:eastAsia="ru-RU"/>
        </w:rPr>
        <w:t xml:space="preserve">5 (Пять) </w:t>
      </w:r>
      <w:r w:rsidRPr="0036597D">
        <w:rPr>
          <w:rFonts w:eastAsia="Calibri" w:cs="Times New Roman"/>
          <w:szCs w:val="24"/>
        </w:rPr>
        <w:t>календарных дней.</w:t>
      </w:r>
    </w:p>
    <w:p w14:paraId="4380CA9D" w14:textId="77777777" w:rsidR="0037742B" w:rsidRPr="0036597D" w:rsidRDefault="0037742B" w:rsidP="0037742B">
      <w:pPr>
        <w:widowControl w:val="0"/>
        <w:shd w:val="clear" w:color="auto" w:fill="FFFFFF"/>
        <w:contextualSpacing/>
        <w:rPr>
          <w:rFonts w:eastAsia="Calibri" w:cs="Times New Roman"/>
          <w:szCs w:val="24"/>
        </w:rPr>
      </w:pPr>
      <w:r w:rsidRPr="0036597D">
        <w:rPr>
          <w:rFonts w:eastAsia="Calibri" w:cs="Times New Roman"/>
          <w:szCs w:val="24"/>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3EE9C9FE" w14:textId="77777777" w:rsidR="0037742B" w:rsidRPr="0036597D" w:rsidRDefault="0037742B" w:rsidP="0037742B">
      <w:pPr>
        <w:widowControl w:val="0"/>
        <w:autoSpaceDE w:val="0"/>
        <w:autoSpaceDN w:val="0"/>
        <w:adjustRightInd w:val="0"/>
        <w:contextualSpacing/>
        <w:rPr>
          <w:rFonts w:eastAsia="Calibri" w:cs="Times New Roman"/>
          <w:szCs w:val="24"/>
        </w:rPr>
      </w:pPr>
      <w:r w:rsidRPr="0036597D">
        <w:rPr>
          <w:rFonts w:eastAsia="Calibri" w:cs="Times New Roman"/>
          <w:szCs w:val="24"/>
        </w:rPr>
        <w:t>9.4.5. Установления факта предоставления недостоверной (поддельной) независимой гарантии или содержащихся в ней сведений, а также представление независимой гарантии, не соответствующей требованиям Закона о контрактной системе.</w:t>
      </w:r>
    </w:p>
    <w:p w14:paraId="29F6F0C3" w14:textId="77777777" w:rsidR="0037742B" w:rsidRPr="0036597D" w:rsidRDefault="0037742B" w:rsidP="0037742B">
      <w:pPr>
        <w:widowControl w:val="0"/>
        <w:autoSpaceDE w:val="0"/>
        <w:autoSpaceDN w:val="0"/>
        <w:adjustRightInd w:val="0"/>
        <w:contextualSpacing/>
        <w:rPr>
          <w:rFonts w:eastAsia="Calibri" w:cs="Times New Roman"/>
          <w:szCs w:val="24"/>
        </w:rPr>
      </w:pPr>
      <w:r w:rsidRPr="0036597D">
        <w:rPr>
          <w:rFonts w:eastAsia="Calibri" w:cs="Times New Roman"/>
          <w:szCs w:val="24"/>
        </w:rPr>
        <w:t>9.4.6. В иных случаях, предусмотренных законодательством Российской Федерации.</w:t>
      </w:r>
    </w:p>
    <w:p w14:paraId="017F3A5E" w14:textId="77777777" w:rsidR="0037742B" w:rsidRPr="0036597D" w:rsidRDefault="0037742B" w:rsidP="0037742B">
      <w:pPr>
        <w:autoSpaceDE w:val="0"/>
        <w:autoSpaceDN w:val="0"/>
        <w:adjustRightInd w:val="0"/>
        <w:contextualSpacing/>
        <w:rPr>
          <w:rFonts w:eastAsia="Calibri" w:cs="Times New Roman"/>
          <w:szCs w:val="24"/>
          <w:lang w:eastAsia="ru-RU"/>
        </w:rPr>
      </w:pPr>
      <w:r w:rsidRPr="0036597D">
        <w:rPr>
          <w:rFonts w:eastAsia="Calibri" w:cs="Times New Roman"/>
          <w:szCs w:val="24"/>
          <w:lang w:eastAsia="ru-RU"/>
        </w:rPr>
        <w:t>9.5. Заказчик обязан принять решение об одностороннем отказе от исполнения Контракта в случаях:</w:t>
      </w:r>
    </w:p>
    <w:p w14:paraId="08EECD3E" w14:textId="77777777" w:rsidR="0037742B" w:rsidRPr="0036597D" w:rsidRDefault="0037742B" w:rsidP="0037742B">
      <w:pPr>
        <w:autoSpaceDE w:val="0"/>
        <w:autoSpaceDN w:val="0"/>
        <w:ind w:firstLine="679"/>
        <w:contextualSpacing/>
        <w:rPr>
          <w:rFonts w:eastAsia="Calibri" w:cs="Times New Roman"/>
          <w:szCs w:val="24"/>
        </w:rPr>
      </w:pPr>
      <w:r w:rsidRPr="0036597D">
        <w:rPr>
          <w:rFonts w:eastAsia="Calibri" w:cs="Times New Roman"/>
          <w:szCs w:val="24"/>
        </w:rPr>
        <w:t>1) если в ходе исполнения контракта установлено, что:</w:t>
      </w:r>
    </w:p>
    <w:p w14:paraId="4C4473A1" w14:textId="77777777" w:rsidR="0037742B" w:rsidRPr="0036597D" w:rsidRDefault="0037742B" w:rsidP="0037742B">
      <w:pPr>
        <w:autoSpaceDE w:val="0"/>
        <w:autoSpaceDN w:val="0"/>
        <w:ind w:firstLine="679"/>
        <w:contextualSpacing/>
        <w:rPr>
          <w:rFonts w:eastAsia="Calibri" w:cs="Times New Roman"/>
          <w:szCs w:val="24"/>
        </w:rPr>
      </w:pPr>
      <w:r w:rsidRPr="0036597D">
        <w:rPr>
          <w:rFonts w:eastAsia="Calibri" w:cs="Times New Roman"/>
          <w:szCs w:val="24"/>
        </w:rPr>
        <w:t>а) исполнитель перестал соответствовать установленным извещением об осуществлении закупки и (или) документацией о закупке (если Законом о контрактной системе предусмотрена документация о закупке) требованиям к участникам закупки (за исключением требования, предусмотренного частью 1.1 (при наличии такого требования) статьи 31 Закона о контрактной системе);</w:t>
      </w:r>
    </w:p>
    <w:p w14:paraId="7914BDFD" w14:textId="77777777" w:rsidR="0037742B" w:rsidRPr="0036597D" w:rsidRDefault="0037742B" w:rsidP="0037742B">
      <w:pPr>
        <w:autoSpaceDE w:val="0"/>
        <w:autoSpaceDN w:val="0"/>
        <w:adjustRightInd w:val="0"/>
        <w:contextualSpacing/>
        <w:rPr>
          <w:rFonts w:eastAsia="Calibri" w:cs="Times New Roman"/>
          <w:szCs w:val="24"/>
          <w:lang w:eastAsia="ru-RU"/>
        </w:rPr>
      </w:pPr>
      <w:r w:rsidRPr="0036597D">
        <w:rPr>
          <w:rFonts w:eastAsia="Calibri" w:cs="Times New Roman"/>
          <w:szCs w:val="24"/>
        </w:rPr>
        <w:t>б) при определении исполнителя, исполнитель представил недостоверную информацию о своем соответствии требованиям, указанным в подпункте "а" настоящего пункта, что позволило ему стать победителем определения поставщика (подрядчика, исполнителя).</w:t>
      </w:r>
    </w:p>
    <w:p w14:paraId="2BC99AFB" w14:textId="77777777" w:rsidR="0037742B" w:rsidRPr="0036597D" w:rsidRDefault="0037742B" w:rsidP="0037742B">
      <w:pPr>
        <w:autoSpaceDE w:val="0"/>
        <w:autoSpaceDN w:val="0"/>
        <w:adjustRightInd w:val="0"/>
        <w:contextualSpacing/>
        <w:rPr>
          <w:rFonts w:eastAsia="Calibri" w:cs="Times New Roman"/>
          <w:szCs w:val="24"/>
          <w:lang w:eastAsia="ru-RU"/>
        </w:rPr>
      </w:pPr>
      <w:r w:rsidRPr="0036597D">
        <w:rPr>
          <w:rFonts w:eastAsia="Calibri" w:cs="Times New Roman"/>
          <w:szCs w:val="24"/>
          <w:lang w:eastAsia="ru-RU"/>
        </w:rPr>
        <w:t>2). В иных случаях, установленных частью 15 статьи 95 Закона о контрактной системе.</w:t>
      </w:r>
    </w:p>
    <w:p w14:paraId="704B63A0" w14:textId="77777777" w:rsidR="0037742B" w:rsidRPr="0036597D" w:rsidRDefault="0037742B" w:rsidP="0037742B">
      <w:pPr>
        <w:autoSpaceDE w:val="0"/>
        <w:autoSpaceDN w:val="0"/>
        <w:adjustRightInd w:val="0"/>
        <w:rPr>
          <w:rFonts w:eastAsia="Calibri" w:cs="Times New Roman"/>
          <w:szCs w:val="24"/>
          <w:lang w:eastAsia="ru-RU"/>
        </w:rPr>
      </w:pPr>
      <w:r w:rsidRPr="0036597D">
        <w:rPr>
          <w:rFonts w:eastAsia="Calibri" w:cs="Times New Roman"/>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1739E62A" w14:textId="77777777" w:rsidR="0037742B" w:rsidRPr="0036597D" w:rsidRDefault="0037742B" w:rsidP="0037742B">
      <w:pPr>
        <w:widowControl w:val="0"/>
        <w:autoSpaceDE w:val="0"/>
        <w:autoSpaceDN w:val="0"/>
        <w:adjustRightInd w:val="0"/>
        <w:rPr>
          <w:rFonts w:eastAsia="Calibri" w:cs="Times New Roman"/>
          <w:szCs w:val="24"/>
          <w:lang w:eastAsia="ru-RU"/>
        </w:rPr>
      </w:pPr>
      <w:r w:rsidRPr="0036597D">
        <w:rPr>
          <w:rFonts w:eastAsia="Calibri" w:cs="Times New Roman"/>
          <w:szCs w:val="24"/>
          <w:lang w:eastAsia="ru-RU"/>
        </w:rPr>
        <w:t>9.6.1. В любое время без указания причин при условии оплаты Исполнителю фактически понесенных им расходов (пункт 1 статьи 782 ГК РФ).</w:t>
      </w:r>
    </w:p>
    <w:p w14:paraId="233FA89C" w14:textId="77777777" w:rsidR="0037742B" w:rsidRPr="0036597D" w:rsidRDefault="0037742B" w:rsidP="0037742B">
      <w:pPr>
        <w:widowControl w:val="0"/>
        <w:rPr>
          <w:rFonts w:eastAsia="Times New Roman" w:cs="Times New Roman"/>
          <w:szCs w:val="24"/>
          <w:lang w:eastAsia="ru-RU"/>
        </w:rPr>
      </w:pPr>
      <w:r w:rsidRPr="0036597D">
        <w:rPr>
          <w:rFonts w:eastAsia="Times New Roman" w:cs="Times New Roman"/>
          <w:szCs w:val="24"/>
          <w:lang w:eastAsia="ru-RU"/>
        </w:rPr>
        <w:t>9.6.2. </w:t>
      </w:r>
      <w:r w:rsidRPr="0036597D">
        <w:rPr>
          <w:rFonts w:eastAsia="Times New Roman" w:cs="Times New Roman"/>
          <w:iCs/>
          <w:szCs w:val="24"/>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sidRPr="0036597D">
        <w:rPr>
          <w:rFonts w:eastAsia="Times New Roman" w:cs="Times New Roman"/>
          <w:szCs w:val="24"/>
        </w:rPr>
        <w:t xml:space="preserve"> (пункт 2 статьи 715 ГК РФ)</w:t>
      </w:r>
      <w:r w:rsidRPr="0036597D">
        <w:rPr>
          <w:rFonts w:eastAsia="Times New Roman" w:cs="Times New Roman"/>
          <w:szCs w:val="24"/>
          <w:lang w:eastAsia="ru-RU"/>
        </w:rPr>
        <w:t>.</w:t>
      </w:r>
    </w:p>
    <w:p w14:paraId="5C3429DC" w14:textId="77777777" w:rsidR="0037742B" w:rsidRPr="0036597D" w:rsidRDefault="0037742B" w:rsidP="0037742B">
      <w:pPr>
        <w:autoSpaceDE w:val="0"/>
        <w:rPr>
          <w:rFonts w:eastAsia="Calibri" w:cs="Times New Roman"/>
          <w:iCs/>
          <w:szCs w:val="24"/>
        </w:rPr>
      </w:pPr>
      <w:r w:rsidRPr="0036597D">
        <w:rPr>
          <w:rFonts w:eastAsia="Times New Roman" w:cs="Times New Roman"/>
          <w:szCs w:val="24"/>
        </w:rPr>
        <w:lastRenderedPageBreak/>
        <w:t>9.6.3. </w:t>
      </w:r>
      <w:r w:rsidRPr="0036597D">
        <w:rPr>
          <w:rFonts w:eastAsia="Calibri" w:cs="Times New Roman"/>
          <w:iCs/>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14:paraId="5836B7CF" w14:textId="77777777" w:rsidR="0037742B" w:rsidRPr="0036597D" w:rsidRDefault="0037742B" w:rsidP="0037742B">
      <w:pPr>
        <w:autoSpaceDE w:val="0"/>
        <w:rPr>
          <w:rFonts w:eastAsia="Calibri" w:cs="Times New Roman"/>
          <w:iCs/>
          <w:szCs w:val="24"/>
        </w:rPr>
      </w:pPr>
      <w:r w:rsidRPr="0036597D">
        <w:rPr>
          <w:rFonts w:eastAsia="Calibri" w:cs="Times New Roman"/>
          <w:iCs/>
          <w:szCs w:val="24"/>
        </w:rPr>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463666B3" w14:textId="77777777" w:rsidR="0037742B" w:rsidRPr="0036597D" w:rsidRDefault="0037742B" w:rsidP="0037742B">
      <w:pPr>
        <w:autoSpaceDE w:val="0"/>
        <w:rPr>
          <w:rFonts w:eastAsia="Calibri" w:cs="Times New Roman"/>
          <w:iCs/>
          <w:szCs w:val="24"/>
        </w:rPr>
      </w:pPr>
      <w:r w:rsidRPr="0036597D">
        <w:rPr>
          <w:rFonts w:eastAsia="Calibri" w:cs="Times New Roman"/>
          <w:iCs/>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14:paraId="300ECD73" w14:textId="77777777" w:rsidR="0037742B" w:rsidRPr="0036597D" w:rsidRDefault="0037742B" w:rsidP="0037742B">
      <w:pPr>
        <w:contextualSpacing/>
        <w:rPr>
          <w:rFonts w:eastAsia="Calibri" w:cs="Times New Roman"/>
          <w:spacing w:val="1"/>
        </w:rPr>
      </w:pPr>
      <w:r w:rsidRPr="0036597D">
        <w:rPr>
          <w:rFonts w:eastAsia="Calibri" w:cs="Times New Roman"/>
          <w:spacing w:val="1"/>
        </w:rPr>
        <w:t>9.6.6. При нарушении Исполнителем обязанностей, предусмотренных Контрактом в части банковского сопровождения Контракта.</w:t>
      </w:r>
    </w:p>
    <w:p w14:paraId="42EC883F"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14:paraId="0733C011" w14:textId="77777777" w:rsidR="0037742B" w:rsidRPr="0036597D" w:rsidRDefault="0037742B" w:rsidP="0037742B">
      <w:pPr>
        <w:autoSpaceDE w:val="0"/>
        <w:autoSpaceDN w:val="0"/>
        <w:adjustRightInd w:val="0"/>
        <w:rPr>
          <w:rFonts w:eastAsia="Times New Roman" w:cs="Times New Roman"/>
          <w:szCs w:val="24"/>
          <w:lang w:eastAsia="ru-RU"/>
        </w:rPr>
      </w:pPr>
      <w:r w:rsidRPr="0036597D">
        <w:rPr>
          <w:rFonts w:eastAsia="Times New Roman" w:cs="Times New Roman"/>
          <w:szCs w:val="24"/>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14:paraId="675C0438" w14:textId="77777777" w:rsidR="0037742B" w:rsidRPr="0036597D" w:rsidRDefault="0037742B" w:rsidP="0037742B">
      <w:pPr>
        <w:autoSpaceDE w:val="0"/>
        <w:autoSpaceDN w:val="0"/>
        <w:adjustRightInd w:val="0"/>
        <w:rPr>
          <w:rFonts w:eastAsia="Calibri" w:cs="Times New Roman"/>
          <w:szCs w:val="24"/>
        </w:rPr>
      </w:pPr>
      <w:r w:rsidRPr="0036597D">
        <w:rPr>
          <w:rFonts w:eastAsia="Calibri" w:cs="Times New Roman"/>
          <w:szCs w:val="24"/>
        </w:rPr>
        <w:t>9.8. В случае принятия Заказчиком решения об одностороннем отказе от исполнения Контракта, заключенного по результатам проведения электронных процедур, Заказчик руководствуется положениями ст. 95 Закона о контрактной системе.</w:t>
      </w:r>
    </w:p>
    <w:p w14:paraId="501AD373" w14:textId="77777777" w:rsidR="0037742B" w:rsidRPr="0036597D" w:rsidRDefault="0037742B" w:rsidP="0037742B">
      <w:pPr>
        <w:autoSpaceDE w:val="0"/>
        <w:autoSpaceDN w:val="0"/>
        <w:adjustRightInd w:val="0"/>
        <w:rPr>
          <w:rFonts w:eastAsia="Calibri" w:cs="Times New Roman"/>
          <w:szCs w:val="24"/>
          <w:lang w:eastAsia="ru-RU"/>
        </w:rPr>
      </w:pPr>
      <w:r w:rsidRPr="0036597D">
        <w:rPr>
          <w:rFonts w:eastAsia="Calibri" w:cs="Times New Roman"/>
          <w:szCs w:val="24"/>
          <w:lang w:eastAsia="ru-RU"/>
        </w:rPr>
        <w:t>9.9.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14:paraId="302ECD54" w14:textId="77777777" w:rsidR="0037742B" w:rsidRPr="0036597D" w:rsidRDefault="0037742B" w:rsidP="0037742B">
      <w:pPr>
        <w:autoSpaceDE w:val="0"/>
        <w:autoSpaceDN w:val="0"/>
        <w:adjustRightInd w:val="0"/>
        <w:rPr>
          <w:rFonts w:eastAsia="Calibri" w:cs="Times New Roman"/>
          <w:szCs w:val="24"/>
          <w:lang w:eastAsia="ru-RU"/>
        </w:rPr>
      </w:pPr>
      <w:r w:rsidRPr="0036597D">
        <w:rPr>
          <w:rFonts w:eastAsia="Calibri" w:cs="Times New Roman"/>
          <w:szCs w:val="24"/>
          <w:lang w:eastAsia="ru-RU"/>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86" w:history="1">
        <w:r w:rsidRPr="0036597D">
          <w:rPr>
            <w:rFonts w:eastAsia="Calibri" w:cs="Times New Roman"/>
            <w:szCs w:val="24"/>
            <w:lang w:eastAsia="ru-RU"/>
          </w:rPr>
          <w:t>п. 9.7</w:t>
        </w:r>
      </w:hyperlink>
      <w:r w:rsidRPr="0036597D">
        <w:rPr>
          <w:rFonts w:eastAsia="Calibri" w:cs="Times New Roman"/>
          <w:szCs w:val="24"/>
          <w:lang w:eastAsia="ru-RU"/>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14:paraId="0E87CE3C" w14:textId="77777777" w:rsidR="0037742B" w:rsidRPr="0036597D" w:rsidRDefault="0037742B" w:rsidP="0037742B">
      <w:pPr>
        <w:rPr>
          <w:rFonts w:eastAsia="Calibri" w:cs="Times New Roman"/>
          <w:spacing w:val="1"/>
          <w:szCs w:val="24"/>
        </w:rPr>
      </w:pPr>
      <w:r w:rsidRPr="0036597D">
        <w:rPr>
          <w:rFonts w:eastAsia="Calibri" w:cs="Times New Roman"/>
          <w:spacing w:val="1"/>
          <w:szCs w:val="24"/>
        </w:rPr>
        <w:t>9.11. Исполнитель вправе принять решение об одностороннем отказе от исполнения Контракта в соответствии с законодательством Российской Федерации.</w:t>
      </w:r>
    </w:p>
    <w:p w14:paraId="0AFF888D" w14:textId="77777777" w:rsidR="0037742B" w:rsidRPr="0036597D" w:rsidRDefault="0037742B" w:rsidP="0037742B">
      <w:pPr>
        <w:rPr>
          <w:rFonts w:eastAsia="Calibri" w:cs="Times New Roman"/>
          <w:spacing w:val="1"/>
          <w:szCs w:val="24"/>
        </w:rPr>
      </w:pPr>
    </w:p>
    <w:p w14:paraId="082637E8"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10. Порядок урегулирования споров</w:t>
      </w:r>
    </w:p>
    <w:p w14:paraId="3D3B78FA"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14:paraId="2D9CE36A"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10.2. В случае недостижения взаимного согласия все споры по Контракту разрешаются в Арбитражном суде Новосибирской области.</w:t>
      </w:r>
    </w:p>
    <w:p w14:paraId="76CD361E"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Претензии направляются преимущественно с </w:t>
      </w:r>
      <w:r w:rsidRPr="0036597D">
        <w:rPr>
          <w:rFonts w:eastAsia="Calibri" w:cs="Times New Roman"/>
          <w:bCs/>
          <w:szCs w:val="24"/>
        </w:rPr>
        <w:t>использованием единой информационной системы в сфере закупок</w:t>
      </w:r>
      <w:r w:rsidRPr="0036597D">
        <w:rPr>
          <w:rFonts w:eastAsia="Calibri" w:cs="Times New Roman"/>
          <w:szCs w:val="24"/>
        </w:rPr>
        <w:t xml:space="preserve">. При получении претензии Сторона обязана дать письменный </w:t>
      </w:r>
      <w:proofErr w:type="gramStart"/>
      <w:r w:rsidRPr="0036597D">
        <w:rPr>
          <w:rFonts w:eastAsia="Calibri" w:cs="Times New Roman"/>
          <w:szCs w:val="24"/>
        </w:rPr>
        <w:t>ответ по существу</w:t>
      </w:r>
      <w:proofErr w:type="gramEnd"/>
      <w:r w:rsidRPr="0036597D">
        <w:rPr>
          <w:rFonts w:eastAsia="Calibri" w:cs="Times New Roman"/>
          <w:szCs w:val="24"/>
        </w:rPr>
        <w:t xml:space="preserve"> в срок не позднее 3 (Трех) рабочих дней с даты ее получения.</w:t>
      </w:r>
    </w:p>
    <w:p w14:paraId="39A20A38" w14:textId="77777777" w:rsidR="0037742B" w:rsidRPr="0036597D" w:rsidRDefault="0037742B" w:rsidP="0037742B">
      <w:pPr>
        <w:widowControl w:val="0"/>
        <w:autoSpaceDE w:val="0"/>
        <w:autoSpaceDN w:val="0"/>
        <w:adjustRightInd w:val="0"/>
        <w:rPr>
          <w:rFonts w:eastAsia="Calibri" w:cs="Times New Roman"/>
          <w:szCs w:val="24"/>
        </w:rPr>
      </w:pPr>
    </w:p>
    <w:p w14:paraId="186EE0C9" w14:textId="77777777" w:rsidR="0037742B" w:rsidRPr="0036597D" w:rsidRDefault="0037742B" w:rsidP="0037742B">
      <w:pPr>
        <w:widowControl w:val="0"/>
        <w:autoSpaceDE w:val="0"/>
        <w:autoSpaceDN w:val="0"/>
        <w:ind w:firstLine="0"/>
        <w:jc w:val="center"/>
        <w:outlineLvl w:val="1"/>
        <w:rPr>
          <w:rFonts w:eastAsia="Times New Roman" w:cs="Times New Roman"/>
          <w:b/>
          <w:szCs w:val="24"/>
          <w:lang w:eastAsia="ru-RU"/>
        </w:rPr>
      </w:pPr>
      <w:r w:rsidRPr="0036597D">
        <w:rPr>
          <w:rFonts w:eastAsia="Times New Roman" w:cs="Times New Roman"/>
          <w:b/>
          <w:szCs w:val="24"/>
          <w:lang w:eastAsia="ru-RU"/>
        </w:rPr>
        <w:lastRenderedPageBreak/>
        <w:t>11. Антикоррупционная оговорка</w:t>
      </w:r>
    </w:p>
    <w:p w14:paraId="70B23BB5" w14:textId="77777777" w:rsidR="0037742B" w:rsidRPr="0036597D" w:rsidRDefault="0037742B" w:rsidP="0037742B">
      <w:pPr>
        <w:widowControl w:val="0"/>
        <w:autoSpaceDE w:val="0"/>
        <w:autoSpaceDN w:val="0"/>
        <w:ind w:firstLine="540"/>
        <w:rPr>
          <w:rFonts w:eastAsia="Times New Roman" w:cs="Times New Roman"/>
          <w:szCs w:val="24"/>
          <w:lang w:eastAsia="ru-RU"/>
        </w:rPr>
      </w:pPr>
      <w:r w:rsidRPr="0036597D">
        <w:rPr>
          <w:rFonts w:eastAsia="Times New Roman" w:cs="Times New Roman"/>
          <w:szCs w:val="24"/>
          <w:lang w:eastAsia="ru-RU"/>
        </w:rPr>
        <w:t>11.1. Стороны подтверждают соблюдение ими требований законодательства Российской Федерации о противодействии коррупции. Стороны, их аффилированные лица, работники, а также лица, действующие от имени и по поручению сторон, не получали, не соглашались на получение и не будут получать прямо или косвенно денежные средства или иные блага за предоставление каких-либо неправомерных преимуществ или достижение иных неправомерных целей при заключении и (или) исполнении настоящего договора, а также не предоставляли, не предлагали предоставить и не будут предоставлять или предлагать предоставить денежные средства или иные блага любым лицам для оказания влияния на их действия и (или) решения для достижения неправомерных целей в связи с настоящим договором.</w:t>
      </w:r>
    </w:p>
    <w:p w14:paraId="00A993E8" w14:textId="77777777" w:rsidR="0037742B" w:rsidRPr="0036597D" w:rsidRDefault="0037742B" w:rsidP="0037742B">
      <w:pPr>
        <w:widowControl w:val="0"/>
        <w:autoSpaceDE w:val="0"/>
        <w:autoSpaceDN w:val="0"/>
        <w:ind w:firstLine="540"/>
        <w:rPr>
          <w:rFonts w:eastAsia="Times New Roman" w:cs="Times New Roman"/>
          <w:szCs w:val="24"/>
          <w:lang w:eastAsia="ru-RU"/>
        </w:rPr>
      </w:pPr>
      <w:r w:rsidRPr="0036597D">
        <w:rPr>
          <w:rFonts w:eastAsia="Times New Roman" w:cs="Times New Roman"/>
          <w:szCs w:val="24"/>
          <w:lang w:eastAsia="ru-RU"/>
        </w:rPr>
        <w:t>11.2. При установлении факта нарушения настоящего договора или возникновения риска такого нарушения сторона обязуется в письменной форме сообщить об этом другой стороне с приложением документов, дающих основания предполагать, что такое нарушение произошло или может произойти, а также вправе приостановить исполнение по настоящему договору до получения ответа от другой стороны.</w:t>
      </w:r>
    </w:p>
    <w:p w14:paraId="049BD638" w14:textId="77777777" w:rsidR="0037742B" w:rsidRPr="0036597D" w:rsidRDefault="0037742B" w:rsidP="0037742B">
      <w:pPr>
        <w:widowControl w:val="0"/>
        <w:autoSpaceDE w:val="0"/>
        <w:autoSpaceDN w:val="0"/>
        <w:adjustRightInd w:val="0"/>
        <w:rPr>
          <w:rFonts w:eastAsia="Calibri" w:cs="Times New Roman"/>
          <w:szCs w:val="24"/>
        </w:rPr>
      </w:pPr>
    </w:p>
    <w:p w14:paraId="6975D8E4"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12. Прочие условия</w:t>
      </w:r>
    </w:p>
    <w:p w14:paraId="690E9127" w14:textId="77777777" w:rsidR="0037742B" w:rsidRPr="0036597D" w:rsidRDefault="0037742B" w:rsidP="0037742B">
      <w:pPr>
        <w:rPr>
          <w:rFonts w:eastAsia="Calibri" w:cs="Times New Roman"/>
          <w:szCs w:val="24"/>
        </w:rPr>
      </w:pPr>
      <w:r w:rsidRPr="0036597D">
        <w:rPr>
          <w:rFonts w:eastAsia="Calibri" w:cs="Times New Roman"/>
          <w:szCs w:val="24"/>
        </w:rPr>
        <w:t xml:space="preserve">12.1. Все уведомления Сторон, связанные с исполнением Контракта, преимущественно осуществляются с </w:t>
      </w:r>
      <w:r w:rsidRPr="0036597D">
        <w:rPr>
          <w:rFonts w:eastAsia="Calibri" w:cs="Times New Roman"/>
          <w:bCs/>
          <w:szCs w:val="24"/>
        </w:rPr>
        <w:t>использованием единой информационной системы в сфере закупок</w:t>
      </w:r>
      <w:r w:rsidRPr="0036597D">
        <w:rPr>
          <w:rFonts w:eastAsia="Calibri" w:cs="Times New Roman"/>
          <w:szCs w:val="24"/>
        </w:rPr>
        <w:t xml:space="preserve">. В случае направления уведомлений с использованием почты датой получения уведомления </w:t>
      </w:r>
      <w:r w:rsidRPr="0036597D">
        <w:rPr>
          <w:rFonts w:eastAsia="Calibri" w:cs="Times New Roman"/>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36597D">
        <w:rPr>
          <w:rFonts w:eastAsia="Calibri" w:cs="Times New Roman"/>
          <w:szCs w:val="24"/>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6EE37C74" w14:textId="77777777" w:rsidR="0037742B" w:rsidRPr="0036597D" w:rsidRDefault="0037742B" w:rsidP="0037742B">
      <w:pPr>
        <w:widowControl w:val="0"/>
        <w:autoSpaceDE w:val="0"/>
        <w:autoSpaceDN w:val="0"/>
        <w:adjustRightInd w:val="0"/>
        <w:rPr>
          <w:rFonts w:eastAsia="Calibri" w:cs="Times New Roman"/>
          <w:szCs w:val="24"/>
          <w:lang w:val="x-none"/>
        </w:rPr>
      </w:pPr>
      <w:r w:rsidRPr="0036597D">
        <w:rPr>
          <w:rFonts w:eastAsia="Calibri" w:cs="Times New Roman"/>
          <w:szCs w:val="24"/>
        </w:rPr>
        <w:t>12.2. Контракт заключен в электронной форме в порядке, предусмотренном статьей 51 Закона о контрактной системе.</w:t>
      </w:r>
    </w:p>
    <w:p w14:paraId="282A4E93"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12.3.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14:paraId="7A152E8C"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12.4.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14:paraId="19A7A633" w14:textId="77777777" w:rsidR="0037742B" w:rsidRPr="0036597D" w:rsidRDefault="0037742B" w:rsidP="0037742B">
      <w:pPr>
        <w:widowControl w:val="0"/>
        <w:autoSpaceDE w:val="0"/>
        <w:rPr>
          <w:rFonts w:eastAsia="Calibri" w:cs="Times New Roman"/>
          <w:szCs w:val="24"/>
        </w:rPr>
      </w:pPr>
      <w:r w:rsidRPr="0036597D">
        <w:rPr>
          <w:rFonts w:eastAsia="Calibri" w:cs="Times New Roman"/>
          <w:color w:val="000000"/>
          <w:lang w:eastAsia="ar-SA"/>
        </w:rPr>
        <w:t xml:space="preserve">12.5. </w:t>
      </w:r>
      <w:r w:rsidRPr="0036597D">
        <w:rPr>
          <w:rFonts w:eastAsia="Calibri" w:cs="Times New Roman"/>
          <w:szCs w:val="24"/>
        </w:rPr>
        <w:t>Стороны подтверждают, что им известны требования законодательных и иных нормативных правовых актов Российской Федерации о противодействии коррупции при осуществлении хозяйственной деятельности. Стороны обязуются обеспечить соблюдение антикоррупционных требований при исполнении Контракта своими работниками, представителями, аффилированными лицами и иными контрагентами, привлекаемыми ими для исполнения Контракта. Для целей определения ответственности Сторон по Контракту нарушение антикоррупционных требований указанными лицами признается их нарушением, совершенным Стороной.</w:t>
      </w:r>
    </w:p>
    <w:p w14:paraId="4F9FB763" w14:textId="77777777" w:rsidR="0037742B" w:rsidRPr="0036597D" w:rsidRDefault="0037742B" w:rsidP="0037742B">
      <w:pPr>
        <w:rPr>
          <w:rFonts w:eastAsia="Calibri" w:cs="Times New Roman"/>
          <w:szCs w:val="24"/>
        </w:rPr>
      </w:pPr>
      <w:r w:rsidRPr="0036597D">
        <w:rPr>
          <w:rFonts w:eastAsia="Times New Roman" w:cs="Times New Roman"/>
          <w:szCs w:val="24"/>
          <w:lang w:eastAsia="ru-RU"/>
        </w:rPr>
        <w:t>При исполнении обязательств по Контракту Стороны, их аффилированные лица не осуществляют действия, квалифицируемые применимым для целей Контракта законодательством Российской Федерации, как дача/получение взятки, коммерческий подкуп, а также иные действия, нарушающие требования применимого законодательства Российской Федерации о противодействии коррупции.</w:t>
      </w:r>
    </w:p>
    <w:p w14:paraId="3D4B2808"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t>12.6. Стороны вправе использовать при взаимодействии электронный документооборот, положения которого регулируются Федеральным законом Российской Федерации от 06.04.2011 №63-ФЗ «Об электронной подписи».</w:t>
      </w:r>
    </w:p>
    <w:p w14:paraId="074B974C" w14:textId="77777777" w:rsidR="0037742B" w:rsidRPr="0036597D" w:rsidRDefault="0037742B" w:rsidP="0037742B">
      <w:pPr>
        <w:widowControl w:val="0"/>
        <w:autoSpaceDE w:val="0"/>
        <w:autoSpaceDN w:val="0"/>
        <w:adjustRightInd w:val="0"/>
        <w:rPr>
          <w:rFonts w:eastAsia="Calibri" w:cs="Times New Roman"/>
          <w:szCs w:val="24"/>
        </w:rPr>
      </w:pPr>
      <w:r w:rsidRPr="0036597D">
        <w:rPr>
          <w:rFonts w:eastAsia="Calibri" w:cs="Times New Roman"/>
          <w:szCs w:val="24"/>
        </w:rPr>
        <w:lastRenderedPageBreak/>
        <w:t>12.7. Во всем, что не предусмотрено Контрактом, Стороны руководствуются законодательством Российской Федерации.</w:t>
      </w:r>
    </w:p>
    <w:p w14:paraId="79F7F0A9" w14:textId="77777777" w:rsidR="0037742B" w:rsidRPr="0036597D" w:rsidRDefault="0037742B" w:rsidP="0037742B">
      <w:pPr>
        <w:widowControl w:val="0"/>
        <w:autoSpaceDE w:val="0"/>
        <w:autoSpaceDN w:val="0"/>
        <w:adjustRightInd w:val="0"/>
        <w:rPr>
          <w:rFonts w:eastAsia="Times New Roman" w:cs="Times New Roman"/>
          <w:szCs w:val="24"/>
          <w:lang w:eastAsia="ru-RU"/>
        </w:rPr>
      </w:pPr>
      <w:r w:rsidRPr="0036597D">
        <w:rPr>
          <w:rFonts w:eastAsia="Calibri" w:cs="Times New Roman"/>
          <w:szCs w:val="24"/>
        </w:rPr>
        <w:t xml:space="preserve">12.8. </w:t>
      </w:r>
      <w:r w:rsidRPr="0036597D">
        <w:rPr>
          <w:rFonts w:eastAsia="Times New Roman" w:cs="Times New Roman"/>
          <w:color w:val="000000"/>
          <w:szCs w:val="24"/>
          <w:lang w:eastAsia="ru-RU"/>
        </w:rPr>
        <w:t xml:space="preserve">Ответственным должностным лицом Заказчика является: </w:t>
      </w:r>
      <w:r w:rsidRPr="0036597D">
        <w:rPr>
          <w:rFonts w:eastAsia="Times New Roman" w:cs="Times New Roman"/>
          <w:szCs w:val="24"/>
          <w:lang w:eastAsia="ru-RU"/>
        </w:rPr>
        <w:t xml:space="preserve">Ларин Сергей Александрович, адрес эл. почты </w:t>
      </w:r>
      <w:hyperlink r:id="rId87" w:history="1">
        <w:r w:rsidRPr="0036597D">
          <w:rPr>
            <w:rFonts w:eastAsia="Calibri" w:cs="Times New Roman"/>
            <w:szCs w:val="24"/>
            <w:u w:val="single"/>
            <w:lang w:val="en-US"/>
          </w:rPr>
          <w:t>larin</w:t>
        </w:r>
        <w:r w:rsidRPr="0036597D">
          <w:rPr>
            <w:rFonts w:eastAsia="Calibri" w:cs="Times New Roman"/>
            <w:szCs w:val="24"/>
            <w:u w:val="single"/>
          </w:rPr>
          <w:t>@nso.ru</w:t>
        </w:r>
      </w:hyperlink>
      <w:r w:rsidRPr="0036597D">
        <w:rPr>
          <w:rFonts w:eastAsia="Times New Roman" w:cs="Times New Roman"/>
          <w:szCs w:val="24"/>
          <w:lang w:eastAsia="ru-RU"/>
        </w:rPr>
        <w:t>.</w:t>
      </w:r>
    </w:p>
    <w:p w14:paraId="37D86A1F" w14:textId="77777777" w:rsidR="0037742B" w:rsidRPr="0036597D" w:rsidRDefault="0037742B" w:rsidP="0037742B">
      <w:pPr>
        <w:widowControl w:val="0"/>
        <w:autoSpaceDE w:val="0"/>
        <w:autoSpaceDN w:val="0"/>
        <w:adjustRightInd w:val="0"/>
        <w:rPr>
          <w:rFonts w:eastAsia="Times New Roman" w:cs="Times New Roman"/>
          <w:color w:val="000000"/>
          <w:szCs w:val="24"/>
          <w:lang w:eastAsia="ru-RU"/>
        </w:rPr>
      </w:pPr>
    </w:p>
    <w:p w14:paraId="046C024E"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13. Приложения</w:t>
      </w:r>
    </w:p>
    <w:p w14:paraId="3EA1120C"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13.1. Неотъемлемыми частями Контракта являются следующие приложения к Контракту:</w:t>
      </w:r>
    </w:p>
    <w:p w14:paraId="443E3A8A"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приложение № 1 «Описание объекта закупки»;</w:t>
      </w:r>
    </w:p>
    <w:p w14:paraId="2258945B"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r w:rsidRPr="0036597D">
        <w:rPr>
          <w:rFonts w:eastAsia="Calibri" w:cs="Times New Roman"/>
          <w:szCs w:val="24"/>
        </w:rPr>
        <w:t>приложение № 2 «График исполнения этапов по Контракту».</w:t>
      </w:r>
    </w:p>
    <w:p w14:paraId="3B4020D4" w14:textId="77777777" w:rsidR="0037742B" w:rsidRPr="0036597D" w:rsidRDefault="0037742B" w:rsidP="0037742B">
      <w:pPr>
        <w:widowControl w:val="0"/>
        <w:tabs>
          <w:tab w:val="left" w:pos="709"/>
        </w:tabs>
        <w:autoSpaceDE w:val="0"/>
        <w:autoSpaceDN w:val="0"/>
        <w:adjustRightInd w:val="0"/>
        <w:rPr>
          <w:rFonts w:eastAsia="Calibri" w:cs="Times New Roman"/>
          <w:szCs w:val="24"/>
        </w:rPr>
      </w:pPr>
    </w:p>
    <w:p w14:paraId="26384094" w14:textId="77777777" w:rsidR="0037742B" w:rsidRPr="0036597D" w:rsidRDefault="0037742B" w:rsidP="0037742B">
      <w:pPr>
        <w:keepNext/>
        <w:keepLines/>
        <w:jc w:val="center"/>
        <w:outlineLvl w:val="0"/>
        <w:rPr>
          <w:rFonts w:eastAsia="Times New Roman" w:cs="Times New Roman"/>
          <w:b/>
          <w:szCs w:val="24"/>
        </w:rPr>
      </w:pPr>
      <w:r w:rsidRPr="0036597D">
        <w:rPr>
          <w:rFonts w:eastAsia="Times New Roman" w:cs="Times New Roman"/>
          <w:b/>
          <w:szCs w:val="24"/>
        </w:rPr>
        <w:t xml:space="preserve">14. Адреса, реквизиты и подписи Сторон </w:t>
      </w:r>
    </w:p>
    <w:p w14:paraId="57124641" w14:textId="77777777" w:rsidR="0037742B" w:rsidRDefault="0037742B" w:rsidP="0037742B">
      <w:pPr>
        <w:spacing w:before="240"/>
        <w:contextualSpacing/>
        <w:rPr>
          <w:rFonts w:eastAsia="Times New Roman" w:cs="Times New Roman"/>
          <w:bCs/>
          <w:szCs w:val="24"/>
          <w:lang w:eastAsia="ru-RU"/>
        </w:rPr>
      </w:pPr>
      <w:r>
        <w:rPr>
          <w:rFonts w:eastAsia="Times New Roman" w:cs="Times New Roman"/>
          <w:bCs/>
          <w:szCs w:val="24"/>
          <w:lang w:eastAsia="ru-RU"/>
        </w:rPr>
        <w:t xml:space="preserve">14.1. </w:t>
      </w:r>
      <w:r w:rsidRPr="0036597D">
        <w:rPr>
          <w:rFonts w:eastAsia="Times New Roman" w:cs="Times New Roman"/>
          <w:bCs/>
          <w:szCs w:val="24"/>
          <w:lang w:eastAsia="ru-RU"/>
        </w:rPr>
        <w:t>Адреса, реквизиты и подписи Сторон указаны в электронном контракте, сформированном с использованием единой информационной системы в сфере закупок.</w:t>
      </w:r>
    </w:p>
    <w:p w14:paraId="731E194E" w14:textId="77777777" w:rsidR="0037742B" w:rsidRDefault="0037742B" w:rsidP="0037742B">
      <w:pPr>
        <w:spacing w:before="240"/>
        <w:contextualSpacing/>
        <w:rPr>
          <w:rFonts w:eastAsia="Times New Roman" w:cs="Times New Roman"/>
          <w:bCs/>
          <w:szCs w:val="24"/>
          <w:lang w:eastAsia="ru-RU"/>
        </w:rPr>
      </w:pPr>
    </w:p>
    <w:p w14:paraId="64BDC28A" w14:textId="77777777" w:rsidR="0037742B" w:rsidRDefault="0037742B" w:rsidP="0037742B">
      <w:pPr>
        <w:spacing w:before="240"/>
        <w:contextualSpacing/>
        <w:rPr>
          <w:rFonts w:eastAsia="Times New Roman" w:cs="Times New Roman"/>
          <w:b/>
          <w:sz w:val="28"/>
          <w:szCs w:val="20"/>
        </w:rPr>
      </w:pPr>
    </w:p>
    <w:p w14:paraId="5EDD160D" w14:textId="77777777" w:rsidR="0037742B" w:rsidRDefault="0037742B" w:rsidP="0037742B">
      <w:pPr>
        <w:widowControl w:val="0"/>
        <w:jc w:val="right"/>
        <w:rPr>
          <w:szCs w:val="24"/>
        </w:rPr>
      </w:pPr>
    </w:p>
    <w:p w14:paraId="62A3DC78" w14:textId="77777777" w:rsidR="0037742B" w:rsidRDefault="0037742B" w:rsidP="0037742B">
      <w:pPr>
        <w:widowControl w:val="0"/>
        <w:jc w:val="right"/>
        <w:rPr>
          <w:szCs w:val="24"/>
        </w:rPr>
      </w:pPr>
    </w:p>
    <w:p w14:paraId="434DC913" w14:textId="77777777" w:rsidR="0037742B" w:rsidRDefault="0037742B" w:rsidP="0037742B">
      <w:pPr>
        <w:widowControl w:val="0"/>
        <w:jc w:val="right"/>
        <w:rPr>
          <w:szCs w:val="24"/>
        </w:rPr>
      </w:pPr>
    </w:p>
    <w:p w14:paraId="1A27C3CF" w14:textId="77777777" w:rsidR="0037742B" w:rsidRDefault="0037742B" w:rsidP="0037742B">
      <w:pPr>
        <w:widowControl w:val="0"/>
        <w:jc w:val="right"/>
        <w:rPr>
          <w:szCs w:val="24"/>
        </w:rPr>
      </w:pPr>
    </w:p>
    <w:p w14:paraId="028F90E1" w14:textId="77777777" w:rsidR="0037742B" w:rsidRDefault="0037742B" w:rsidP="0037742B">
      <w:pPr>
        <w:widowControl w:val="0"/>
        <w:jc w:val="right"/>
        <w:rPr>
          <w:szCs w:val="24"/>
        </w:rPr>
      </w:pPr>
    </w:p>
    <w:p w14:paraId="58B5AF73" w14:textId="77777777" w:rsidR="0037742B" w:rsidRDefault="0037742B" w:rsidP="0037742B">
      <w:pPr>
        <w:widowControl w:val="0"/>
        <w:jc w:val="right"/>
        <w:rPr>
          <w:szCs w:val="24"/>
        </w:rPr>
      </w:pPr>
    </w:p>
    <w:p w14:paraId="4D18B2F5" w14:textId="77777777" w:rsidR="0037742B" w:rsidRDefault="0037742B" w:rsidP="0037742B">
      <w:pPr>
        <w:widowControl w:val="0"/>
        <w:jc w:val="right"/>
        <w:rPr>
          <w:szCs w:val="24"/>
        </w:rPr>
      </w:pPr>
    </w:p>
    <w:p w14:paraId="47964C3A" w14:textId="77777777" w:rsidR="0037742B" w:rsidRDefault="0037742B" w:rsidP="0037742B">
      <w:pPr>
        <w:widowControl w:val="0"/>
        <w:jc w:val="right"/>
        <w:rPr>
          <w:szCs w:val="24"/>
        </w:rPr>
      </w:pPr>
    </w:p>
    <w:p w14:paraId="6BF72422" w14:textId="77777777" w:rsidR="0037742B" w:rsidRDefault="0037742B" w:rsidP="0037742B">
      <w:pPr>
        <w:widowControl w:val="0"/>
        <w:jc w:val="right"/>
        <w:rPr>
          <w:szCs w:val="24"/>
        </w:rPr>
      </w:pPr>
    </w:p>
    <w:p w14:paraId="03322F1B" w14:textId="77777777" w:rsidR="0037742B" w:rsidRDefault="0037742B" w:rsidP="0037742B">
      <w:pPr>
        <w:widowControl w:val="0"/>
        <w:jc w:val="right"/>
        <w:rPr>
          <w:szCs w:val="24"/>
        </w:rPr>
      </w:pPr>
    </w:p>
    <w:p w14:paraId="3745D0F0" w14:textId="77777777" w:rsidR="0037742B" w:rsidRDefault="0037742B" w:rsidP="0037742B">
      <w:pPr>
        <w:widowControl w:val="0"/>
        <w:jc w:val="right"/>
        <w:rPr>
          <w:szCs w:val="24"/>
        </w:rPr>
      </w:pPr>
    </w:p>
    <w:p w14:paraId="0C6D4E86" w14:textId="77777777" w:rsidR="0037742B" w:rsidRDefault="0037742B" w:rsidP="0037742B">
      <w:pPr>
        <w:widowControl w:val="0"/>
        <w:jc w:val="right"/>
        <w:rPr>
          <w:szCs w:val="24"/>
        </w:rPr>
      </w:pPr>
    </w:p>
    <w:p w14:paraId="586A3229" w14:textId="77777777" w:rsidR="0037742B" w:rsidRDefault="0037742B" w:rsidP="0037742B">
      <w:pPr>
        <w:widowControl w:val="0"/>
        <w:jc w:val="right"/>
        <w:rPr>
          <w:szCs w:val="24"/>
        </w:rPr>
      </w:pPr>
    </w:p>
    <w:p w14:paraId="7D1333AB" w14:textId="77777777" w:rsidR="0037742B" w:rsidRDefault="0037742B" w:rsidP="0037742B">
      <w:pPr>
        <w:widowControl w:val="0"/>
        <w:jc w:val="right"/>
        <w:rPr>
          <w:szCs w:val="24"/>
        </w:rPr>
      </w:pPr>
    </w:p>
    <w:p w14:paraId="64B23316" w14:textId="77777777" w:rsidR="0037742B" w:rsidRDefault="0037742B" w:rsidP="0037742B">
      <w:pPr>
        <w:widowControl w:val="0"/>
        <w:jc w:val="right"/>
        <w:rPr>
          <w:szCs w:val="24"/>
        </w:rPr>
      </w:pPr>
    </w:p>
    <w:p w14:paraId="235EB886" w14:textId="77777777" w:rsidR="0037742B" w:rsidRDefault="0037742B" w:rsidP="0037742B">
      <w:pPr>
        <w:widowControl w:val="0"/>
        <w:jc w:val="right"/>
        <w:rPr>
          <w:szCs w:val="24"/>
        </w:rPr>
      </w:pPr>
    </w:p>
    <w:p w14:paraId="03D9A4E1" w14:textId="77777777" w:rsidR="0037742B" w:rsidRDefault="0037742B" w:rsidP="0037742B">
      <w:pPr>
        <w:widowControl w:val="0"/>
        <w:jc w:val="right"/>
        <w:rPr>
          <w:szCs w:val="24"/>
        </w:rPr>
      </w:pPr>
    </w:p>
    <w:p w14:paraId="4F97080E" w14:textId="77777777" w:rsidR="0037742B" w:rsidRDefault="0037742B" w:rsidP="0037742B">
      <w:pPr>
        <w:widowControl w:val="0"/>
        <w:jc w:val="right"/>
        <w:rPr>
          <w:szCs w:val="24"/>
        </w:rPr>
      </w:pPr>
    </w:p>
    <w:p w14:paraId="701CE364" w14:textId="77777777" w:rsidR="0037742B" w:rsidRDefault="0037742B" w:rsidP="0037742B">
      <w:pPr>
        <w:widowControl w:val="0"/>
        <w:jc w:val="right"/>
        <w:rPr>
          <w:szCs w:val="24"/>
        </w:rPr>
      </w:pPr>
    </w:p>
    <w:p w14:paraId="1F4C5928" w14:textId="77777777" w:rsidR="0037742B" w:rsidRDefault="0037742B" w:rsidP="0037742B">
      <w:pPr>
        <w:widowControl w:val="0"/>
        <w:jc w:val="right"/>
        <w:rPr>
          <w:szCs w:val="24"/>
        </w:rPr>
      </w:pPr>
    </w:p>
    <w:p w14:paraId="4F0527AD" w14:textId="77777777" w:rsidR="0037742B" w:rsidRDefault="0037742B" w:rsidP="0037742B">
      <w:pPr>
        <w:widowControl w:val="0"/>
        <w:jc w:val="right"/>
        <w:rPr>
          <w:szCs w:val="24"/>
        </w:rPr>
      </w:pPr>
    </w:p>
    <w:p w14:paraId="13CFF104" w14:textId="77777777" w:rsidR="0037742B" w:rsidRDefault="0037742B" w:rsidP="0037742B">
      <w:pPr>
        <w:widowControl w:val="0"/>
        <w:jc w:val="right"/>
        <w:rPr>
          <w:szCs w:val="24"/>
        </w:rPr>
      </w:pPr>
    </w:p>
    <w:p w14:paraId="2B5DDFC6" w14:textId="77777777" w:rsidR="0037742B" w:rsidRDefault="0037742B" w:rsidP="0037742B">
      <w:pPr>
        <w:widowControl w:val="0"/>
        <w:jc w:val="right"/>
        <w:rPr>
          <w:szCs w:val="24"/>
        </w:rPr>
      </w:pPr>
    </w:p>
    <w:p w14:paraId="4B5E870C" w14:textId="77777777" w:rsidR="0037742B" w:rsidRDefault="0037742B" w:rsidP="0037742B">
      <w:pPr>
        <w:widowControl w:val="0"/>
        <w:jc w:val="right"/>
        <w:rPr>
          <w:szCs w:val="24"/>
        </w:rPr>
      </w:pPr>
    </w:p>
    <w:p w14:paraId="046FA237" w14:textId="77777777" w:rsidR="0037742B" w:rsidRDefault="0037742B" w:rsidP="0037742B">
      <w:pPr>
        <w:widowControl w:val="0"/>
        <w:jc w:val="right"/>
        <w:rPr>
          <w:szCs w:val="24"/>
        </w:rPr>
      </w:pPr>
    </w:p>
    <w:p w14:paraId="49AEDD10" w14:textId="77777777" w:rsidR="0037742B" w:rsidRDefault="0037742B" w:rsidP="0037742B">
      <w:pPr>
        <w:widowControl w:val="0"/>
        <w:jc w:val="right"/>
        <w:rPr>
          <w:szCs w:val="24"/>
        </w:rPr>
      </w:pPr>
    </w:p>
    <w:p w14:paraId="54639AC9" w14:textId="77777777" w:rsidR="0037742B" w:rsidRDefault="0037742B" w:rsidP="0037742B">
      <w:pPr>
        <w:widowControl w:val="0"/>
        <w:jc w:val="right"/>
        <w:rPr>
          <w:szCs w:val="24"/>
        </w:rPr>
      </w:pPr>
    </w:p>
    <w:p w14:paraId="0C35E10C" w14:textId="77777777" w:rsidR="0037742B" w:rsidRDefault="0037742B" w:rsidP="0037742B">
      <w:pPr>
        <w:widowControl w:val="0"/>
        <w:jc w:val="right"/>
        <w:rPr>
          <w:szCs w:val="24"/>
        </w:rPr>
      </w:pPr>
    </w:p>
    <w:p w14:paraId="0A073C8A" w14:textId="77777777" w:rsidR="0037742B" w:rsidRDefault="0037742B" w:rsidP="0037742B">
      <w:pPr>
        <w:widowControl w:val="0"/>
        <w:jc w:val="right"/>
        <w:rPr>
          <w:szCs w:val="24"/>
        </w:rPr>
      </w:pPr>
    </w:p>
    <w:p w14:paraId="52AA2FEE" w14:textId="77777777" w:rsidR="0037742B" w:rsidRDefault="0037742B" w:rsidP="0037742B">
      <w:pPr>
        <w:widowControl w:val="0"/>
        <w:jc w:val="right"/>
        <w:rPr>
          <w:szCs w:val="24"/>
        </w:rPr>
      </w:pPr>
    </w:p>
    <w:p w14:paraId="65FDA755" w14:textId="77777777" w:rsidR="0037742B" w:rsidRDefault="0037742B" w:rsidP="0037742B">
      <w:pPr>
        <w:widowControl w:val="0"/>
        <w:jc w:val="right"/>
        <w:rPr>
          <w:szCs w:val="24"/>
        </w:rPr>
      </w:pPr>
    </w:p>
    <w:p w14:paraId="4F095AF8" w14:textId="77777777" w:rsidR="0037742B" w:rsidRDefault="0037742B" w:rsidP="0037742B">
      <w:pPr>
        <w:widowControl w:val="0"/>
        <w:jc w:val="right"/>
        <w:rPr>
          <w:szCs w:val="24"/>
        </w:rPr>
      </w:pPr>
    </w:p>
    <w:p w14:paraId="34F3B5EF" w14:textId="77777777" w:rsidR="0037742B" w:rsidRDefault="0037742B" w:rsidP="0037742B">
      <w:pPr>
        <w:widowControl w:val="0"/>
        <w:jc w:val="right"/>
        <w:rPr>
          <w:szCs w:val="24"/>
        </w:rPr>
      </w:pPr>
    </w:p>
    <w:p w14:paraId="04976380" w14:textId="77777777" w:rsidR="0037742B" w:rsidRDefault="0037742B" w:rsidP="0037742B">
      <w:pPr>
        <w:widowControl w:val="0"/>
        <w:jc w:val="right"/>
        <w:rPr>
          <w:szCs w:val="24"/>
        </w:rPr>
      </w:pPr>
    </w:p>
    <w:p w14:paraId="3ED0D887" w14:textId="77777777" w:rsidR="0037742B" w:rsidRDefault="0037742B" w:rsidP="0037742B">
      <w:pPr>
        <w:widowControl w:val="0"/>
        <w:jc w:val="right"/>
        <w:rPr>
          <w:szCs w:val="24"/>
        </w:rPr>
      </w:pPr>
    </w:p>
    <w:p w14:paraId="6D0F8144" w14:textId="77777777" w:rsidR="0037742B" w:rsidRDefault="0037742B" w:rsidP="0037742B">
      <w:pPr>
        <w:widowControl w:val="0"/>
        <w:jc w:val="right"/>
        <w:rPr>
          <w:szCs w:val="24"/>
        </w:rPr>
      </w:pPr>
    </w:p>
    <w:p w14:paraId="06DEFFD3" w14:textId="77777777" w:rsidR="0037742B" w:rsidRDefault="0037742B" w:rsidP="0037742B">
      <w:pPr>
        <w:widowControl w:val="0"/>
        <w:jc w:val="right"/>
        <w:rPr>
          <w:szCs w:val="24"/>
        </w:rPr>
      </w:pPr>
    </w:p>
    <w:p w14:paraId="3408E758" w14:textId="77777777" w:rsidR="0037742B" w:rsidRPr="00E63B8E" w:rsidRDefault="0037742B" w:rsidP="0037742B">
      <w:pPr>
        <w:widowControl w:val="0"/>
        <w:jc w:val="right"/>
        <w:rPr>
          <w:szCs w:val="24"/>
        </w:rPr>
      </w:pPr>
      <w:r w:rsidRPr="00E63B8E">
        <w:rPr>
          <w:szCs w:val="24"/>
        </w:rPr>
        <w:lastRenderedPageBreak/>
        <w:t>Приложение №1</w:t>
      </w:r>
    </w:p>
    <w:p w14:paraId="549FDC75" w14:textId="77777777" w:rsidR="0037742B" w:rsidRPr="00E63B8E" w:rsidRDefault="0037742B" w:rsidP="0037742B">
      <w:pPr>
        <w:widowControl w:val="0"/>
        <w:jc w:val="right"/>
        <w:rPr>
          <w:szCs w:val="24"/>
        </w:rPr>
      </w:pPr>
      <w:r w:rsidRPr="00E63B8E">
        <w:rPr>
          <w:szCs w:val="24"/>
        </w:rPr>
        <w:t>к Контракту от _</w:t>
      </w:r>
      <w:proofErr w:type="gramStart"/>
      <w:r w:rsidRPr="00E63B8E">
        <w:rPr>
          <w:szCs w:val="24"/>
        </w:rPr>
        <w:t>_._</w:t>
      </w:r>
      <w:proofErr w:type="gramEnd"/>
      <w:r w:rsidRPr="00E63B8E">
        <w:rPr>
          <w:szCs w:val="24"/>
        </w:rPr>
        <w:t>_.2025 г. №___________</w:t>
      </w:r>
    </w:p>
    <w:p w14:paraId="13D944E8" w14:textId="77777777" w:rsidR="0037742B" w:rsidRDefault="0037742B" w:rsidP="0037742B">
      <w:pPr>
        <w:keepNext/>
        <w:keepLines/>
        <w:jc w:val="center"/>
        <w:outlineLvl w:val="1"/>
        <w:rPr>
          <w:rFonts w:eastAsia="Times New Roman" w:cs="Times New Roman"/>
          <w:b/>
          <w:sz w:val="28"/>
          <w:szCs w:val="20"/>
        </w:rPr>
      </w:pPr>
    </w:p>
    <w:p w14:paraId="113527F0" w14:textId="77777777" w:rsidR="0037742B" w:rsidRDefault="0037742B" w:rsidP="0037742B">
      <w:pPr>
        <w:keepNext/>
        <w:keepLines/>
        <w:jc w:val="center"/>
        <w:outlineLvl w:val="1"/>
        <w:rPr>
          <w:rFonts w:eastAsia="Times New Roman" w:cs="Times New Roman"/>
          <w:b/>
          <w:sz w:val="28"/>
          <w:szCs w:val="20"/>
        </w:rPr>
      </w:pPr>
      <w:r>
        <w:rPr>
          <w:rFonts w:eastAsia="Times New Roman" w:cs="Times New Roman"/>
          <w:b/>
          <w:sz w:val="28"/>
          <w:szCs w:val="20"/>
        </w:rPr>
        <w:t>ОПИСАНИЕ ОБЪЕКТА ЗАКУПКИ</w:t>
      </w:r>
    </w:p>
    <w:p w14:paraId="3F49E9BF" w14:textId="77777777" w:rsidR="0037742B" w:rsidRDefault="0037742B" w:rsidP="0037742B">
      <w:pPr>
        <w:jc w:val="center"/>
        <w:rPr>
          <w:rFonts w:eastAsia="Times New Roman" w:cs="Times New Roman"/>
          <w:szCs w:val="24"/>
          <w:lang w:eastAsia="ru-RU"/>
        </w:rPr>
      </w:pPr>
      <w:r>
        <w:rPr>
          <w:rFonts w:eastAsia="Times New Roman" w:cs="Times New Roman"/>
          <w:szCs w:val="24"/>
          <w:lang w:eastAsia="ru-RU"/>
        </w:rPr>
        <w:t>на оказание услуг по технической поддержке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119909C6" w14:textId="77777777" w:rsidR="0037742B" w:rsidRDefault="0037742B" w:rsidP="0037742B">
      <w:pPr>
        <w:rPr>
          <w:rFonts w:eastAsia="Times New Roman" w:cs="Times New Roman"/>
          <w:szCs w:val="24"/>
          <w:lang w:eastAsia="ru-RU"/>
        </w:rPr>
      </w:pPr>
    </w:p>
    <w:p w14:paraId="3718AC0D" w14:textId="77777777" w:rsidR="0037742B" w:rsidRDefault="0037742B" w:rsidP="0037742B">
      <w:pPr>
        <w:rPr>
          <w:b/>
          <w:bCs/>
        </w:rPr>
      </w:pPr>
      <w:r>
        <w:rPr>
          <w:b/>
          <w:bCs/>
        </w:rPr>
        <w:t>Перечень терминов</w:t>
      </w:r>
    </w:p>
    <w:p w14:paraId="488D2E43" w14:textId="77777777" w:rsidR="0037742B" w:rsidRDefault="0037742B" w:rsidP="0037742B">
      <w:r>
        <w:t>В настоящем документе приняты следующие термины и сокращения:</w:t>
      </w:r>
    </w:p>
    <w:tbl>
      <w:tblPr>
        <w:tblW w:w="5000" w:type="pct"/>
        <w:tblLayout w:type="fixed"/>
        <w:tblLook w:val="04A0" w:firstRow="1" w:lastRow="0" w:firstColumn="1" w:lastColumn="0" w:noHBand="0" w:noVBand="1"/>
      </w:tblPr>
      <w:tblGrid>
        <w:gridCol w:w="2686"/>
        <w:gridCol w:w="7225"/>
      </w:tblGrid>
      <w:tr w:rsidR="0037742B" w14:paraId="2AAE2F65"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B349B60" w14:textId="77777777" w:rsidR="0037742B" w:rsidRDefault="0037742B" w:rsidP="0037742B">
            <w:pPr>
              <w:widowControl w:val="0"/>
              <w:tabs>
                <w:tab w:val="left" w:pos="5760"/>
              </w:tabs>
              <w:ind w:firstLine="0"/>
              <w:jc w:val="left"/>
              <w:rPr>
                <w:rFonts w:eastAsia="Calibri" w:cs="Times New Roman"/>
                <w:szCs w:val="24"/>
                <w:lang w:eastAsia="ar-SA"/>
              </w:rPr>
            </w:pPr>
            <w:r>
              <w:rPr>
                <w:rFonts w:eastAsia="Calibri" w:cs="Times New Roman"/>
                <w:szCs w:val="24"/>
                <w:lang w:eastAsia="ar-SA"/>
              </w:rPr>
              <w:t>Заказчик</w:t>
            </w:r>
          </w:p>
        </w:tc>
        <w:tc>
          <w:tcPr>
            <w:tcW w:w="7225" w:type="dxa"/>
            <w:tcBorders>
              <w:top w:val="single" w:sz="4" w:space="0" w:color="000000"/>
              <w:left w:val="single" w:sz="4" w:space="0" w:color="000000"/>
              <w:bottom w:val="single" w:sz="4" w:space="0" w:color="000000"/>
              <w:right w:val="single" w:sz="4" w:space="0" w:color="000000"/>
            </w:tcBorders>
            <w:vAlign w:val="center"/>
          </w:tcPr>
          <w:p w14:paraId="5C39A65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Государственное бюджетное учреждение здравоохранения Новосибирской области особого типа «Медицинский информационно-аналитический центр»</w:t>
            </w:r>
          </w:p>
        </w:tc>
      </w:tr>
      <w:tr w:rsidR="0037742B" w14:paraId="44894893"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75CF17B" w14:textId="77777777" w:rsidR="0037742B" w:rsidRDefault="0037742B" w:rsidP="0037742B">
            <w:pPr>
              <w:widowControl w:val="0"/>
              <w:ind w:firstLine="0"/>
              <w:rPr>
                <w:rFonts w:eastAsia="Calibri" w:cs="Times New Roman"/>
                <w:szCs w:val="24"/>
              </w:rPr>
            </w:pPr>
            <w:r>
              <w:rPr>
                <w:rFonts w:eastAsia="Calibri" w:cs="Times New Roman"/>
                <w:szCs w:val="24"/>
              </w:rPr>
              <w:t>Функциональный заказчик</w:t>
            </w:r>
          </w:p>
        </w:tc>
        <w:tc>
          <w:tcPr>
            <w:tcW w:w="7225" w:type="dxa"/>
            <w:tcBorders>
              <w:top w:val="single" w:sz="4" w:space="0" w:color="000000"/>
              <w:left w:val="single" w:sz="4" w:space="0" w:color="000000"/>
              <w:bottom w:val="single" w:sz="4" w:space="0" w:color="000000"/>
              <w:right w:val="single" w:sz="4" w:space="0" w:color="000000"/>
            </w:tcBorders>
            <w:vAlign w:val="center"/>
          </w:tcPr>
          <w:p w14:paraId="43A8F9F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Министерство здравоохранения Новосибирской области</w:t>
            </w:r>
          </w:p>
        </w:tc>
      </w:tr>
      <w:tr w:rsidR="0037742B" w14:paraId="6778B8A1"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1B207D1" w14:textId="77777777" w:rsidR="0037742B" w:rsidRDefault="0037742B" w:rsidP="0037742B">
            <w:pPr>
              <w:widowControl w:val="0"/>
              <w:ind w:firstLine="0"/>
              <w:rPr>
                <w:rFonts w:eastAsia="Calibri" w:cs="Times New Roman"/>
                <w:szCs w:val="24"/>
              </w:rPr>
            </w:pPr>
            <w:r>
              <w:rPr>
                <w:rFonts w:eastAsia="Calibri" w:cs="Times New Roman"/>
                <w:szCs w:val="24"/>
              </w:rPr>
              <w:t>Провайдер</w:t>
            </w:r>
          </w:p>
        </w:tc>
        <w:tc>
          <w:tcPr>
            <w:tcW w:w="7225" w:type="dxa"/>
            <w:tcBorders>
              <w:top w:val="single" w:sz="4" w:space="0" w:color="000000"/>
              <w:left w:val="single" w:sz="4" w:space="0" w:color="000000"/>
              <w:bottom w:val="single" w:sz="4" w:space="0" w:color="000000"/>
              <w:right w:val="single" w:sz="4" w:space="0" w:color="000000"/>
            </w:tcBorders>
            <w:vAlign w:val="center"/>
          </w:tcPr>
          <w:p w14:paraId="05E2C3A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Министерство цифрового развития и связи Новосибирской области</w:t>
            </w:r>
          </w:p>
        </w:tc>
      </w:tr>
      <w:tr w:rsidR="0037742B" w14:paraId="3485142F"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D4FE5F6" w14:textId="77777777" w:rsidR="0037742B" w:rsidRDefault="0037742B" w:rsidP="0037742B">
            <w:pPr>
              <w:widowControl w:val="0"/>
              <w:ind w:firstLine="0"/>
              <w:rPr>
                <w:rFonts w:eastAsia="Calibri" w:cs="Times New Roman"/>
                <w:szCs w:val="24"/>
              </w:rPr>
            </w:pPr>
            <w:r>
              <w:rPr>
                <w:rFonts w:eastAsia="Times New Roman" w:cs="Times New Roman"/>
                <w:szCs w:val="24"/>
                <w:lang w:eastAsia="ru-RU"/>
              </w:rPr>
              <w:t>Исполнитель</w:t>
            </w:r>
          </w:p>
        </w:tc>
        <w:tc>
          <w:tcPr>
            <w:tcW w:w="7225" w:type="dxa"/>
            <w:tcBorders>
              <w:top w:val="single" w:sz="4" w:space="0" w:color="000000"/>
              <w:left w:val="single" w:sz="4" w:space="0" w:color="000000"/>
              <w:bottom w:val="single" w:sz="4" w:space="0" w:color="000000"/>
              <w:right w:val="single" w:sz="4" w:space="0" w:color="000000"/>
            </w:tcBorders>
            <w:vAlign w:val="center"/>
          </w:tcPr>
          <w:p w14:paraId="1D35D04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Определённая на конкурсной основе организация, оказывающая услуги по настоящему ООЗ</w:t>
            </w:r>
          </w:p>
        </w:tc>
      </w:tr>
      <w:tr w:rsidR="0037742B" w14:paraId="0077D656"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0640C5D" w14:textId="77777777" w:rsidR="0037742B" w:rsidRDefault="0037742B" w:rsidP="0037742B">
            <w:pPr>
              <w:widowControl w:val="0"/>
              <w:ind w:firstLine="0"/>
              <w:rPr>
                <w:rFonts w:eastAsia="Times New Roman" w:cs="Times New Roman"/>
                <w:szCs w:val="24"/>
                <w:lang w:eastAsia="ru-RU"/>
              </w:rPr>
            </w:pPr>
            <w:r>
              <w:rPr>
                <w:rFonts w:eastAsia="Calibri" w:cs="Times New Roman"/>
                <w:szCs w:val="24"/>
              </w:rPr>
              <w:t>АС ЛЛО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93B3BF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Автоматизированная система льготного лекарственного обеспечения Новосибирской области</w:t>
            </w:r>
          </w:p>
        </w:tc>
      </w:tr>
      <w:tr w:rsidR="0037742B" w14:paraId="744875FC"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0665AC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СУЗ, СУЗ Исполнителя</w:t>
            </w:r>
          </w:p>
        </w:tc>
        <w:tc>
          <w:tcPr>
            <w:tcW w:w="7225" w:type="dxa"/>
            <w:tcBorders>
              <w:top w:val="single" w:sz="4" w:space="0" w:color="000000"/>
              <w:left w:val="single" w:sz="4" w:space="0" w:color="000000"/>
              <w:bottom w:val="single" w:sz="4" w:space="0" w:color="000000"/>
              <w:right w:val="single" w:sz="4" w:space="0" w:color="000000"/>
            </w:tcBorders>
            <w:vAlign w:val="center"/>
          </w:tcPr>
          <w:p w14:paraId="41B5BE0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Система управления запросами, предоставляемая Исполнителем, в целях организации оказания услуг по настоящему ООЗ</w:t>
            </w:r>
          </w:p>
        </w:tc>
      </w:tr>
      <w:tr w:rsidR="0037742B" w14:paraId="6AD990F2"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AE33FB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СУЗ, СУЗ Заказчика</w:t>
            </w:r>
          </w:p>
        </w:tc>
        <w:tc>
          <w:tcPr>
            <w:tcW w:w="7225" w:type="dxa"/>
            <w:tcBorders>
              <w:top w:val="single" w:sz="4" w:space="0" w:color="000000"/>
              <w:left w:val="single" w:sz="4" w:space="0" w:color="000000"/>
              <w:bottom w:val="single" w:sz="4" w:space="0" w:color="000000"/>
              <w:right w:val="single" w:sz="4" w:space="0" w:color="000000"/>
            </w:tcBorders>
            <w:vAlign w:val="center"/>
          </w:tcPr>
          <w:p w14:paraId="1B10B417" w14:textId="77777777" w:rsidR="0037742B" w:rsidRDefault="0037742B" w:rsidP="0037742B">
            <w:pPr>
              <w:widowControl w:val="0"/>
              <w:tabs>
                <w:tab w:val="left" w:pos="6286"/>
              </w:tabs>
              <w:ind w:firstLine="0"/>
              <w:rPr>
                <w:rFonts w:eastAsia="Times New Roman" w:cs="Times New Roman"/>
                <w:szCs w:val="24"/>
                <w:lang w:eastAsia="ru-RU"/>
              </w:rPr>
            </w:pPr>
            <w:r>
              <w:rPr>
                <w:rFonts w:eastAsia="Times New Roman" w:cs="Times New Roman"/>
                <w:szCs w:val="24"/>
                <w:lang w:eastAsia="ru-RU"/>
              </w:rPr>
              <w:t>Система управления запросами,</w:t>
            </w:r>
            <w:r>
              <w:rPr>
                <w:rFonts w:eastAsia="Calibri" w:cs="Times New Roman"/>
                <w:szCs w:val="24"/>
                <w:lang w:eastAsia="ar-SA"/>
              </w:rPr>
              <w:t xml:space="preserve"> предоставляемая и используемая специалистами Заказчика для фиксации обращений пользователей. </w:t>
            </w:r>
          </w:p>
        </w:tc>
      </w:tr>
      <w:tr w:rsidR="0037742B" w14:paraId="2FFEF7E5"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79A95C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АРМ</w:t>
            </w:r>
          </w:p>
        </w:tc>
        <w:tc>
          <w:tcPr>
            <w:tcW w:w="7225" w:type="dxa"/>
            <w:tcBorders>
              <w:top w:val="single" w:sz="4" w:space="0" w:color="000000"/>
              <w:left w:val="single" w:sz="4" w:space="0" w:color="000000"/>
              <w:bottom w:val="single" w:sz="4" w:space="0" w:color="000000"/>
              <w:right w:val="single" w:sz="4" w:space="0" w:color="000000"/>
            </w:tcBorders>
            <w:vAlign w:val="center"/>
          </w:tcPr>
          <w:p w14:paraId="407051CD"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Автоматизированное рабочее место</w:t>
            </w:r>
          </w:p>
        </w:tc>
      </w:tr>
      <w:tr w:rsidR="0037742B" w14:paraId="660BB416"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378DE8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АТХ</w:t>
            </w:r>
          </w:p>
        </w:tc>
        <w:tc>
          <w:tcPr>
            <w:tcW w:w="7225" w:type="dxa"/>
            <w:tcBorders>
              <w:top w:val="single" w:sz="4" w:space="0" w:color="000000"/>
              <w:left w:val="single" w:sz="4" w:space="0" w:color="000000"/>
              <w:bottom w:val="single" w:sz="4" w:space="0" w:color="000000"/>
              <w:right w:val="single" w:sz="4" w:space="0" w:color="000000"/>
            </w:tcBorders>
            <w:vAlign w:val="center"/>
          </w:tcPr>
          <w:p w14:paraId="2EFE1F8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Анатомо-терапевтическо-химическая классификация</w:t>
            </w:r>
          </w:p>
        </w:tc>
      </w:tr>
      <w:tr w:rsidR="0037742B" w14:paraId="56B4A7C4"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A08A57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БД</w:t>
            </w:r>
          </w:p>
        </w:tc>
        <w:tc>
          <w:tcPr>
            <w:tcW w:w="7225" w:type="dxa"/>
            <w:tcBorders>
              <w:top w:val="single" w:sz="4" w:space="0" w:color="000000"/>
              <w:left w:val="single" w:sz="4" w:space="0" w:color="000000"/>
              <w:bottom w:val="single" w:sz="4" w:space="0" w:color="000000"/>
              <w:right w:val="single" w:sz="4" w:space="0" w:color="000000"/>
            </w:tcBorders>
            <w:vAlign w:val="center"/>
          </w:tcPr>
          <w:p w14:paraId="68C1325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База данных</w:t>
            </w:r>
          </w:p>
        </w:tc>
      </w:tr>
      <w:tr w:rsidR="0037742B" w14:paraId="6BA86BAC"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B94EF9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БСО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BB7F7C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Бланки строгой отчетности</w:t>
            </w:r>
          </w:p>
        </w:tc>
      </w:tr>
      <w:tr w:rsidR="0037742B" w14:paraId="25AF2686"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737870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Временное (обходное) решение</w:t>
            </w:r>
          </w:p>
        </w:tc>
        <w:tc>
          <w:tcPr>
            <w:tcW w:w="7225" w:type="dxa"/>
            <w:tcBorders>
              <w:top w:val="single" w:sz="4" w:space="0" w:color="000000"/>
              <w:left w:val="single" w:sz="4" w:space="0" w:color="000000"/>
              <w:bottom w:val="single" w:sz="4" w:space="0" w:color="000000"/>
              <w:right w:val="single" w:sz="4" w:space="0" w:color="000000"/>
            </w:tcBorders>
            <w:vAlign w:val="center"/>
          </w:tcPr>
          <w:p w14:paraId="684477A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Решение Инцидента, которое не устраняет причину Инцидента, но позволяет уменьшить или устранить негативное влияние Инцидента на выполнение бизнес-процессов, автоматизированных МИС НСО. Временное решение требует в дальнейшем замены на более полное решение, устраняющее причину инцидента и полностью восстанавливающее штатное функционирование МИС НСО</w:t>
            </w:r>
          </w:p>
        </w:tc>
      </w:tr>
      <w:tr w:rsidR="0037742B" w14:paraId="090E62F3"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4B65A8E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ГУЗ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160CEDE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37742B" w14:paraId="2FBAAEA6"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7F6BD1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ДВН</w:t>
            </w:r>
          </w:p>
        </w:tc>
        <w:tc>
          <w:tcPr>
            <w:tcW w:w="7225" w:type="dxa"/>
            <w:tcBorders>
              <w:top w:val="single" w:sz="4" w:space="0" w:color="000000"/>
              <w:left w:val="single" w:sz="4" w:space="0" w:color="000000"/>
              <w:bottom w:val="single" w:sz="4" w:space="0" w:color="000000"/>
              <w:right w:val="single" w:sz="4" w:space="0" w:color="000000"/>
            </w:tcBorders>
            <w:vAlign w:val="center"/>
          </w:tcPr>
          <w:p w14:paraId="1FC04F9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Диспансеризация взрослого населения</w:t>
            </w:r>
          </w:p>
        </w:tc>
      </w:tr>
      <w:tr w:rsidR="0037742B" w14:paraId="66405D09"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7CAD8C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ЕГИСЗ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2BEAB57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Единая государственная информационная система в сфере здравоохранения Новосибирской области</w:t>
            </w:r>
          </w:p>
        </w:tc>
      </w:tr>
      <w:tr w:rsidR="0037742B" w14:paraId="1E1BE874"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4E3E150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Инициатор Обращения</w:t>
            </w:r>
          </w:p>
        </w:tc>
        <w:tc>
          <w:tcPr>
            <w:tcW w:w="7225" w:type="dxa"/>
            <w:tcBorders>
              <w:top w:val="single" w:sz="4" w:space="0" w:color="000000"/>
              <w:left w:val="single" w:sz="4" w:space="0" w:color="000000"/>
              <w:bottom w:val="single" w:sz="4" w:space="0" w:color="000000"/>
              <w:right w:val="single" w:sz="4" w:space="0" w:color="000000"/>
            </w:tcBorders>
            <w:vAlign w:val="center"/>
          </w:tcPr>
          <w:p w14:paraId="3EBAC4C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Специалист 1 ЛП (Заказчика), принимающий обращения от пользователей МИС НСО, подавший Обращение в СТП МИС НСО, подавший Обращение в СТП</w:t>
            </w:r>
          </w:p>
        </w:tc>
      </w:tr>
      <w:tr w:rsidR="0037742B" w14:paraId="75EFF2C5"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FB15BA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Инцидент</w:t>
            </w:r>
          </w:p>
        </w:tc>
        <w:tc>
          <w:tcPr>
            <w:tcW w:w="7225" w:type="dxa"/>
            <w:tcBorders>
              <w:top w:val="single" w:sz="4" w:space="0" w:color="000000"/>
              <w:left w:val="single" w:sz="4" w:space="0" w:color="000000"/>
              <w:bottom w:val="single" w:sz="4" w:space="0" w:color="000000"/>
              <w:right w:val="single" w:sz="4" w:space="0" w:color="000000"/>
            </w:tcBorders>
            <w:vAlign w:val="center"/>
          </w:tcPr>
          <w:p w14:paraId="42168B6F" w14:textId="77777777" w:rsidR="0037742B" w:rsidRDefault="0037742B" w:rsidP="0037742B">
            <w:pPr>
              <w:widowControl w:val="0"/>
              <w:ind w:firstLine="0"/>
              <w:rPr>
                <w:rFonts w:eastAsia="Times New Roman" w:cs="Times New Roman"/>
                <w:szCs w:val="24"/>
                <w:highlight w:val="yellow"/>
                <w:lang w:eastAsia="ru-RU"/>
              </w:rPr>
            </w:pPr>
            <w:r>
              <w:rPr>
                <w:rFonts w:eastAsia="Times New Roman" w:cs="Times New Roman"/>
                <w:szCs w:val="24"/>
                <w:lang w:eastAsia="ru-RU"/>
              </w:rPr>
              <w:t>Любое событие, не являющегося частью штатного (стандартного) функционирования прикладного программного обеспечения МИС НСО, которое привело или могло привести к прерыванию или невозможности исполнения пользователями возложенных на них должностных обязанностей при эксплуатации МИС НСО, а также тип Запроса на устранение такого события</w:t>
            </w:r>
          </w:p>
        </w:tc>
      </w:tr>
      <w:tr w:rsidR="0037742B" w14:paraId="2A569C74"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1415A6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 Обращение</w:t>
            </w:r>
          </w:p>
        </w:tc>
        <w:tc>
          <w:tcPr>
            <w:tcW w:w="7225" w:type="dxa"/>
            <w:tcBorders>
              <w:top w:val="single" w:sz="4" w:space="0" w:color="000000"/>
              <w:left w:val="single" w:sz="4" w:space="0" w:color="000000"/>
              <w:bottom w:val="single" w:sz="4" w:space="0" w:color="000000"/>
              <w:right w:val="single" w:sz="4" w:space="0" w:color="000000"/>
            </w:tcBorders>
            <w:vAlign w:val="center"/>
          </w:tcPr>
          <w:p w14:paraId="13366F4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Обращение Специалиста 1 ЛП МИС НСО в СТП по вопросам, </w:t>
            </w:r>
            <w:r>
              <w:rPr>
                <w:rFonts w:eastAsia="Times New Roman" w:cs="Times New Roman"/>
                <w:szCs w:val="24"/>
                <w:lang w:eastAsia="ru-RU"/>
              </w:rPr>
              <w:lastRenderedPageBreak/>
              <w:t>связанным с оказанием услуг по сопровождению прикладного ПО МИС НСО</w:t>
            </w:r>
          </w:p>
        </w:tc>
      </w:tr>
      <w:tr w:rsidR="0037742B" w14:paraId="55544CC9"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57BCDC7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lastRenderedPageBreak/>
              <w:t>Запрос</w:t>
            </w:r>
          </w:p>
        </w:tc>
        <w:tc>
          <w:tcPr>
            <w:tcW w:w="7225" w:type="dxa"/>
            <w:tcBorders>
              <w:top w:val="single" w:sz="4" w:space="0" w:color="000000"/>
              <w:left w:val="single" w:sz="4" w:space="0" w:color="000000"/>
              <w:bottom w:val="single" w:sz="4" w:space="0" w:color="000000"/>
              <w:right w:val="single" w:sz="4" w:space="0" w:color="000000"/>
            </w:tcBorders>
            <w:vAlign w:val="center"/>
          </w:tcPr>
          <w:p w14:paraId="0361ADC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Обращение, зарегистрированное в СУЗ</w:t>
            </w:r>
          </w:p>
        </w:tc>
      </w:tr>
      <w:tr w:rsidR="0037742B" w14:paraId="2BB0CCC9"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E129C4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ИЭМК</w:t>
            </w:r>
          </w:p>
        </w:tc>
        <w:tc>
          <w:tcPr>
            <w:tcW w:w="7225" w:type="dxa"/>
            <w:tcBorders>
              <w:top w:val="single" w:sz="4" w:space="0" w:color="000000"/>
              <w:left w:val="single" w:sz="4" w:space="0" w:color="000000"/>
              <w:bottom w:val="single" w:sz="4" w:space="0" w:color="000000"/>
              <w:right w:val="single" w:sz="4" w:space="0" w:color="000000"/>
            </w:tcBorders>
            <w:vAlign w:val="center"/>
          </w:tcPr>
          <w:p w14:paraId="4B0220CA" w14:textId="77777777" w:rsidR="0037742B" w:rsidRDefault="0037742B" w:rsidP="0037742B">
            <w:pPr>
              <w:widowControl w:val="0"/>
              <w:ind w:firstLine="0"/>
              <w:rPr>
                <w:rFonts w:eastAsia="Times New Roman" w:cs="Times New Roman"/>
                <w:szCs w:val="24"/>
                <w:lang w:val="en-US" w:eastAsia="ru-RU"/>
              </w:rPr>
            </w:pPr>
            <w:r>
              <w:rPr>
                <w:rFonts w:eastAsia="Times New Roman" w:cs="Times New Roman"/>
                <w:szCs w:val="24"/>
                <w:lang w:eastAsia="ru-RU"/>
              </w:rPr>
              <w:t>Интегрированная электронная медицинская карта</w:t>
            </w:r>
          </w:p>
        </w:tc>
      </w:tr>
      <w:tr w:rsidR="0037742B" w14:paraId="62F5346A"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8AD07F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КДЛ</w:t>
            </w:r>
          </w:p>
        </w:tc>
        <w:tc>
          <w:tcPr>
            <w:tcW w:w="7225" w:type="dxa"/>
            <w:tcBorders>
              <w:top w:val="single" w:sz="4" w:space="0" w:color="000000"/>
              <w:left w:val="single" w:sz="4" w:space="0" w:color="000000"/>
              <w:bottom w:val="single" w:sz="4" w:space="0" w:color="000000"/>
              <w:right w:val="single" w:sz="4" w:space="0" w:color="000000"/>
            </w:tcBorders>
            <w:vAlign w:val="center"/>
          </w:tcPr>
          <w:p w14:paraId="6117A3D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Клинико-диагностическая лаборатория</w:t>
            </w:r>
          </w:p>
        </w:tc>
      </w:tr>
      <w:tr w:rsidR="0037742B" w14:paraId="55BCE0D8" w14:textId="77777777" w:rsidTr="0037742B">
        <w:trPr>
          <w:trHeight w:val="645"/>
        </w:trPr>
        <w:tc>
          <w:tcPr>
            <w:tcW w:w="2686" w:type="dxa"/>
            <w:tcBorders>
              <w:top w:val="single" w:sz="4" w:space="0" w:color="000000"/>
              <w:left w:val="single" w:sz="4" w:space="0" w:color="000000"/>
              <w:bottom w:val="single" w:sz="4" w:space="0" w:color="000000"/>
              <w:right w:val="single" w:sz="4" w:space="0" w:color="000000"/>
            </w:tcBorders>
            <w:vAlign w:val="center"/>
          </w:tcPr>
          <w:p w14:paraId="73E8A10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Компоненты ЕГИСЗ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3E7626D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Набор отдельных компонентов ЕГИСЗ НСО, функциональности и модулей медицинской информационной системы Новосибирской области, техническое сопровождение которых осуществляется по настоящему описанию объекта закупки</w:t>
            </w:r>
          </w:p>
        </w:tc>
      </w:tr>
      <w:tr w:rsidR="0037742B" w14:paraId="25DC6DC3"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4A0A970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Контракт</w:t>
            </w:r>
          </w:p>
        </w:tc>
        <w:tc>
          <w:tcPr>
            <w:tcW w:w="7225" w:type="dxa"/>
            <w:tcBorders>
              <w:top w:val="single" w:sz="4" w:space="0" w:color="000000"/>
              <w:left w:val="single" w:sz="4" w:space="0" w:color="000000"/>
              <w:bottom w:val="single" w:sz="4" w:space="0" w:color="000000"/>
              <w:right w:val="single" w:sz="4" w:space="0" w:color="000000"/>
            </w:tcBorders>
            <w:vAlign w:val="center"/>
          </w:tcPr>
          <w:p w14:paraId="1351029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Государственный контракт, к которому относится данное описание объекта закупки</w:t>
            </w:r>
          </w:p>
        </w:tc>
      </w:tr>
      <w:tr w:rsidR="0037742B" w14:paraId="76EC88BB"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46B99B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ЛП</w:t>
            </w:r>
          </w:p>
        </w:tc>
        <w:tc>
          <w:tcPr>
            <w:tcW w:w="7225" w:type="dxa"/>
            <w:tcBorders>
              <w:top w:val="single" w:sz="4" w:space="0" w:color="000000"/>
              <w:left w:val="single" w:sz="4" w:space="0" w:color="000000"/>
              <w:bottom w:val="single" w:sz="4" w:space="0" w:color="000000"/>
              <w:right w:val="single" w:sz="4" w:space="0" w:color="000000"/>
            </w:tcBorders>
            <w:vAlign w:val="center"/>
          </w:tcPr>
          <w:p w14:paraId="7EF422E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Лекарственные препараты</w:t>
            </w:r>
          </w:p>
        </w:tc>
      </w:tr>
      <w:tr w:rsidR="0037742B" w14:paraId="43CC3D62"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B46556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МИС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0447712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Медицинская информационная система Новосибирской области</w:t>
            </w:r>
          </w:p>
        </w:tc>
      </w:tr>
      <w:tr w:rsidR="0037742B" w14:paraId="5B5687DA"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D5BA12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МСС</w:t>
            </w:r>
          </w:p>
        </w:tc>
        <w:tc>
          <w:tcPr>
            <w:tcW w:w="7225" w:type="dxa"/>
            <w:tcBorders>
              <w:top w:val="single" w:sz="4" w:space="0" w:color="000000"/>
              <w:left w:val="single" w:sz="4" w:space="0" w:color="000000"/>
              <w:bottom w:val="single" w:sz="4" w:space="0" w:color="000000"/>
              <w:right w:val="single" w:sz="4" w:space="0" w:color="000000"/>
            </w:tcBorders>
            <w:vAlign w:val="center"/>
          </w:tcPr>
          <w:p w14:paraId="0F41689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Медицинское свидетельство о смерти</w:t>
            </w:r>
          </w:p>
        </w:tc>
      </w:tr>
      <w:tr w:rsidR="0037742B" w14:paraId="37D2C43B"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1A6A0F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МНН</w:t>
            </w:r>
          </w:p>
        </w:tc>
        <w:tc>
          <w:tcPr>
            <w:tcW w:w="7225" w:type="dxa"/>
            <w:tcBorders>
              <w:top w:val="single" w:sz="4" w:space="0" w:color="000000"/>
              <w:left w:val="single" w:sz="4" w:space="0" w:color="000000"/>
              <w:bottom w:val="single" w:sz="4" w:space="0" w:color="000000"/>
              <w:right w:val="single" w:sz="4" w:space="0" w:color="000000"/>
            </w:tcBorders>
            <w:vAlign w:val="center"/>
          </w:tcPr>
          <w:p w14:paraId="107A1DB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Международное непатентованное наименование</w:t>
            </w:r>
          </w:p>
        </w:tc>
      </w:tr>
      <w:tr w:rsidR="0037742B" w14:paraId="6FBAFA31"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BBEE19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МЭС</w:t>
            </w:r>
          </w:p>
        </w:tc>
        <w:tc>
          <w:tcPr>
            <w:tcW w:w="7225" w:type="dxa"/>
            <w:tcBorders>
              <w:top w:val="single" w:sz="4" w:space="0" w:color="000000"/>
              <w:left w:val="single" w:sz="4" w:space="0" w:color="000000"/>
              <w:bottom w:val="single" w:sz="4" w:space="0" w:color="000000"/>
              <w:right w:val="single" w:sz="4" w:space="0" w:color="000000"/>
            </w:tcBorders>
            <w:vAlign w:val="center"/>
          </w:tcPr>
          <w:p w14:paraId="54E1A67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Медико-экономический стандарт</w:t>
            </w:r>
          </w:p>
        </w:tc>
      </w:tr>
      <w:tr w:rsidR="0037742B" w14:paraId="4D79B057"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31D0C0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НПА</w:t>
            </w:r>
          </w:p>
        </w:tc>
        <w:tc>
          <w:tcPr>
            <w:tcW w:w="7225" w:type="dxa"/>
            <w:tcBorders>
              <w:top w:val="single" w:sz="4" w:space="0" w:color="000000"/>
              <w:left w:val="single" w:sz="4" w:space="0" w:color="000000"/>
              <w:bottom w:val="single" w:sz="4" w:space="0" w:color="000000"/>
              <w:right w:val="single" w:sz="4" w:space="0" w:color="000000"/>
            </w:tcBorders>
            <w:vAlign w:val="center"/>
          </w:tcPr>
          <w:p w14:paraId="3C636DD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Нормативно – правовой акт</w:t>
            </w:r>
          </w:p>
        </w:tc>
      </w:tr>
      <w:tr w:rsidR="0037742B" w14:paraId="120730EE"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506ECE4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НСИ</w:t>
            </w:r>
          </w:p>
        </w:tc>
        <w:tc>
          <w:tcPr>
            <w:tcW w:w="7225" w:type="dxa"/>
            <w:tcBorders>
              <w:top w:val="single" w:sz="4" w:space="0" w:color="000000"/>
              <w:left w:val="single" w:sz="4" w:space="0" w:color="000000"/>
              <w:bottom w:val="single" w:sz="4" w:space="0" w:color="000000"/>
              <w:right w:val="single" w:sz="4" w:space="0" w:color="000000"/>
            </w:tcBorders>
            <w:vAlign w:val="center"/>
          </w:tcPr>
          <w:p w14:paraId="45EC370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Нормативно-справочная информация</w:t>
            </w:r>
          </w:p>
        </w:tc>
      </w:tr>
      <w:tr w:rsidR="0037742B" w14:paraId="5D2964FF"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8ECCED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ООЗ</w:t>
            </w:r>
          </w:p>
        </w:tc>
        <w:tc>
          <w:tcPr>
            <w:tcW w:w="7225" w:type="dxa"/>
            <w:tcBorders>
              <w:top w:val="single" w:sz="4" w:space="0" w:color="000000"/>
              <w:left w:val="single" w:sz="4" w:space="0" w:color="000000"/>
              <w:bottom w:val="single" w:sz="4" w:space="0" w:color="000000"/>
              <w:right w:val="single" w:sz="4" w:space="0" w:color="000000"/>
            </w:tcBorders>
            <w:vAlign w:val="center"/>
          </w:tcPr>
          <w:p w14:paraId="6FC7C04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Описание объекта закупки</w:t>
            </w:r>
          </w:p>
        </w:tc>
      </w:tr>
      <w:tr w:rsidR="0037742B" w14:paraId="340468F6"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181483C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ОПК</w:t>
            </w:r>
          </w:p>
        </w:tc>
        <w:tc>
          <w:tcPr>
            <w:tcW w:w="7225" w:type="dxa"/>
            <w:tcBorders>
              <w:top w:val="single" w:sz="4" w:space="0" w:color="000000"/>
              <w:left w:val="single" w:sz="4" w:space="0" w:color="000000"/>
              <w:bottom w:val="single" w:sz="4" w:space="0" w:color="000000"/>
              <w:right w:val="single" w:sz="4" w:space="0" w:color="000000"/>
            </w:tcBorders>
            <w:vAlign w:val="center"/>
          </w:tcPr>
          <w:p w14:paraId="6610F7E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Отделение переливания крови</w:t>
            </w:r>
          </w:p>
        </w:tc>
      </w:tr>
      <w:tr w:rsidR="0037742B" w14:paraId="1DEBD0D8"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283B76B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Пользователи</w:t>
            </w:r>
          </w:p>
        </w:tc>
        <w:tc>
          <w:tcPr>
            <w:tcW w:w="7225" w:type="dxa"/>
            <w:tcBorders>
              <w:top w:val="single" w:sz="4" w:space="0" w:color="000000"/>
              <w:left w:val="single" w:sz="4" w:space="0" w:color="000000"/>
              <w:bottom w:val="single" w:sz="4" w:space="0" w:color="000000"/>
              <w:right w:val="single" w:sz="4" w:space="0" w:color="000000"/>
            </w:tcBorders>
            <w:vAlign w:val="center"/>
          </w:tcPr>
          <w:p w14:paraId="0C47148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Медицинский и/или административный персонал Функционального заказчика и ГУЗ НСО</w:t>
            </w:r>
          </w:p>
        </w:tc>
      </w:tr>
      <w:tr w:rsidR="0037742B" w14:paraId="43BE1CCB"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AB7B8B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РСПК</w:t>
            </w:r>
          </w:p>
        </w:tc>
        <w:tc>
          <w:tcPr>
            <w:tcW w:w="7225" w:type="dxa"/>
            <w:tcBorders>
              <w:top w:val="single" w:sz="4" w:space="0" w:color="000000"/>
              <w:left w:val="single" w:sz="4" w:space="0" w:color="000000"/>
              <w:bottom w:val="single" w:sz="4" w:space="0" w:color="000000"/>
              <w:right w:val="single" w:sz="4" w:space="0" w:color="000000"/>
            </w:tcBorders>
            <w:vAlign w:val="center"/>
          </w:tcPr>
          <w:p w14:paraId="75366B4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Региональная станция переливания крови</w:t>
            </w:r>
          </w:p>
        </w:tc>
      </w:tr>
      <w:tr w:rsidR="0037742B" w14:paraId="4715180C"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F6372C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РФ</w:t>
            </w:r>
          </w:p>
        </w:tc>
        <w:tc>
          <w:tcPr>
            <w:tcW w:w="7225" w:type="dxa"/>
            <w:tcBorders>
              <w:top w:val="single" w:sz="4" w:space="0" w:color="000000"/>
              <w:left w:val="single" w:sz="4" w:space="0" w:color="000000"/>
              <w:bottom w:val="single" w:sz="4" w:space="0" w:color="000000"/>
              <w:right w:val="single" w:sz="4" w:space="0" w:color="000000"/>
            </w:tcBorders>
            <w:vAlign w:val="center"/>
          </w:tcPr>
          <w:p w14:paraId="5537571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Российская Федерация</w:t>
            </w:r>
          </w:p>
        </w:tc>
      </w:tr>
      <w:tr w:rsidR="0037742B" w14:paraId="5AC713C7" w14:textId="77777777" w:rsidTr="0037742B">
        <w:trPr>
          <w:trHeight w:val="960"/>
        </w:trPr>
        <w:tc>
          <w:tcPr>
            <w:tcW w:w="2686" w:type="dxa"/>
            <w:tcBorders>
              <w:top w:val="single" w:sz="4" w:space="0" w:color="000000"/>
              <w:left w:val="single" w:sz="4" w:space="0" w:color="000000"/>
              <w:bottom w:val="single" w:sz="4" w:space="0" w:color="000000"/>
              <w:right w:val="single" w:sz="4" w:space="0" w:color="000000"/>
            </w:tcBorders>
            <w:vAlign w:val="center"/>
          </w:tcPr>
          <w:p w14:paraId="0F48668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Сервисы интеграции</w:t>
            </w:r>
          </w:p>
        </w:tc>
        <w:tc>
          <w:tcPr>
            <w:tcW w:w="7225" w:type="dxa"/>
            <w:tcBorders>
              <w:top w:val="single" w:sz="4" w:space="0" w:color="000000"/>
              <w:left w:val="single" w:sz="4" w:space="0" w:color="000000"/>
              <w:bottom w:val="single" w:sz="4" w:space="0" w:color="000000"/>
              <w:right w:val="single" w:sz="4" w:space="0" w:color="000000"/>
            </w:tcBorders>
            <w:vAlign w:val="center"/>
          </w:tcPr>
          <w:p w14:paraId="6791ADD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Веб-сервисы, техническое сопровождение которых осуществляется в рамках настоящего описания объекта закупки, разработанные для обмена информацией между Компонентами ЕГИСЗ НСО, а также с федеральными сервисами Единой государственной информационной системы в сфере здравоохранения Российской Федерации</w:t>
            </w:r>
          </w:p>
        </w:tc>
      </w:tr>
      <w:tr w:rsidR="0037742B" w14:paraId="0689A0D7" w14:textId="77777777" w:rsidTr="0037742B">
        <w:trPr>
          <w:trHeight w:val="960"/>
        </w:trPr>
        <w:tc>
          <w:tcPr>
            <w:tcW w:w="2686" w:type="dxa"/>
            <w:tcBorders>
              <w:top w:val="single" w:sz="4" w:space="0" w:color="000000"/>
              <w:left w:val="single" w:sz="4" w:space="0" w:color="000000"/>
              <w:bottom w:val="single" w:sz="4" w:space="0" w:color="000000"/>
              <w:right w:val="single" w:sz="4" w:space="0" w:color="000000"/>
            </w:tcBorders>
            <w:vAlign w:val="center"/>
          </w:tcPr>
          <w:p w14:paraId="224EB11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Система учета ЭРС СФР </w:t>
            </w:r>
          </w:p>
        </w:tc>
        <w:tc>
          <w:tcPr>
            <w:tcW w:w="7225" w:type="dxa"/>
            <w:tcBorders>
              <w:top w:val="single" w:sz="4" w:space="0" w:color="000000"/>
              <w:left w:val="single" w:sz="4" w:space="0" w:color="000000"/>
              <w:bottom w:val="single" w:sz="4" w:space="0" w:color="000000"/>
              <w:right w:val="single" w:sz="4" w:space="0" w:color="000000"/>
            </w:tcBorders>
            <w:vAlign w:val="center"/>
          </w:tcPr>
          <w:p w14:paraId="3FED1D4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Автоматизированная информационная система Социального Фонда России в части выдачи электронных родовых сертификатов.</w:t>
            </w:r>
          </w:p>
        </w:tc>
      </w:tr>
      <w:tr w:rsidR="0037742B" w14:paraId="170BAE0F" w14:textId="77777777" w:rsidTr="0037742B">
        <w:trPr>
          <w:trHeight w:val="413"/>
        </w:trPr>
        <w:tc>
          <w:tcPr>
            <w:tcW w:w="2686" w:type="dxa"/>
            <w:tcBorders>
              <w:top w:val="single" w:sz="4" w:space="0" w:color="000000"/>
              <w:left w:val="single" w:sz="4" w:space="0" w:color="000000"/>
              <w:bottom w:val="single" w:sz="4" w:space="0" w:color="000000"/>
              <w:right w:val="single" w:sz="4" w:space="0" w:color="000000"/>
            </w:tcBorders>
            <w:vAlign w:val="center"/>
          </w:tcPr>
          <w:p w14:paraId="68EBFC5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СМО</w:t>
            </w:r>
          </w:p>
        </w:tc>
        <w:tc>
          <w:tcPr>
            <w:tcW w:w="7225" w:type="dxa"/>
            <w:tcBorders>
              <w:top w:val="single" w:sz="4" w:space="0" w:color="000000"/>
              <w:left w:val="single" w:sz="4" w:space="0" w:color="000000"/>
              <w:bottom w:val="single" w:sz="4" w:space="0" w:color="000000"/>
              <w:right w:val="single" w:sz="4" w:space="0" w:color="000000"/>
            </w:tcBorders>
            <w:vAlign w:val="center"/>
          </w:tcPr>
          <w:p w14:paraId="403D9F0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Страховые медицинские организации</w:t>
            </w:r>
          </w:p>
        </w:tc>
      </w:tr>
      <w:tr w:rsidR="0037742B" w14:paraId="23930BF1" w14:textId="77777777" w:rsidTr="0037742B">
        <w:trPr>
          <w:trHeight w:val="413"/>
        </w:trPr>
        <w:tc>
          <w:tcPr>
            <w:tcW w:w="2686" w:type="dxa"/>
            <w:tcBorders>
              <w:top w:val="single" w:sz="4" w:space="0" w:color="000000"/>
              <w:left w:val="single" w:sz="4" w:space="0" w:color="000000"/>
              <w:bottom w:val="single" w:sz="4" w:space="0" w:color="000000"/>
              <w:right w:val="single" w:sz="4" w:space="0" w:color="000000"/>
            </w:tcBorders>
            <w:vAlign w:val="center"/>
          </w:tcPr>
          <w:p w14:paraId="3621445A" w14:textId="77777777" w:rsidR="0037742B" w:rsidRDefault="0037742B" w:rsidP="0037742B">
            <w:pPr>
              <w:widowControl w:val="0"/>
              <w:ind w:firstLine="0"/>
              <w:jc w:val="left"/>
              <w:rPr>
                <w:rFonts w:eastAsia="Times New Roman" w:cs="Times New Roman"/>
                <w:szCs w:val="24"/>
                <w:lang w:eastAsia="ru-RU"/>
              </w:rPr>
            </w:pPr>
            <w:r>
              <w:rPr>
                <w:rFonts w:cs="Times New Roman"/>
                <w:szCs w:val="24"/>
                <w:shd w:val="clear" w:color="auto" w:fill="FFFFFF"/>
              </w:rPr>
              <w:t>СП МО</w:t>
            </w:r>
          </w:p>
        </w:tc>
        <w:tc>
          <w:tcPr>
            <w:tcW w:w="7225" w:type="dxa"/>
            <w:tcBorders>
              <w:top w:val="single" w:sz="4" w:space="0" w:color="000000"/>
              <w:left w:val="single" w:sz="4" w:space="0" w:color="000000"/>
              <w:bottom w:val="single" w:sz="4" w:space="0" w:color="000000"/>
              <w:right w:val="single" w:sz="4" w:space="0" w:color="000000"/>
            </w:tcBorders>
            <w:vAlign w:val="center"/>
          </w:tcPr>
          <w:p w14:paraId="3547EE70" w14:textId="77777777" w:rsidR="0037742B" w:rsidRDefault="0037742B" w:rsidP="0037742B">
            <w:pPr>
              <w:widowControl w:val="0"/>
              <w:ind w:firstLine="0"/>
              <w:jc w:val="left"/>
              <w:rPr>
                <w:rFonts w:eastAsia="Times New Roman" w:cs="Times New Roman"/>
                <w:szCs w:val="24"/>
                <w:lang w:eastAsia="ru-RU"/>
              </w:rPr>
            </w:pPr>
            <w:r>
              <w:rPr>
                <w:rFonts w:cs="Times New Roman"/>
                <w:szCs w:val="24"/>
                <w:shd w:val="clear" w:color="auto" w:fill="FFFFFF"/>
              </w:rPr>
              <w:t>Структурное подразделение медицинской организации</w:t>
            </w:r>
          </w:p>
        </w:tc>
      </w:tr>
      <w:tr w:rsidR="0037742B" w14:paraId="54668C2C"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5B3DDA7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ТФОМС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6EF1FC3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Территориальный фонд обязательного медицинского страхования Новосибирской области</w:t>
            </w:r>
          </w:p>
        </w:tc>
      </w:tr>
      <w:tr w:rsidR="0037742B" w14:paraId="35A303A2"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D1C4FE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СТП</w:t>
            </w:r>
          </w:p>
        </w:tc>
        <w:tc>
          <w:tcPr>
            <w:tcW w:w="7225" w:type="dxa"/>
            <w:tcBorders>
              <w:top w:val="single" w:sz="4" w:space="0" w:color="000000"/>
              <w:left w:val="single" w:sz="4" w:space="0" w:color="000000"/>
              <w:bottom w:val="single" w:sz="4" w:space="0" w:color="000000"/>
              <w:right w:val="single" w:sz="4" w:space="0" w:color="000000"/>
            </w:tcBorders>
            <w:vAlign w:val="center"/>
          </w:tcPr>
          <w:p w14:paraId="4232E5B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Служба технической поддержки. Специалисты Исполнителя, обеспечивающие техническое сопровождение </w:t>
            </w:r>
            <w:r>
              <w:rPr>
                <w:rFonts w:eastAsia="Times New Roman" w:cs="Times New Roman"/>
                <w:szCs w:val="24"/>
                <w:lang w:eastAsia="ar-SA"/>
              </w:rPr>
              <w:t>в рамках оказания услуг по настоящему описанию объекта закупки</w:t>
            </w:r>
          </w:p>
        </w:tc>
      </w:tr>
      <w:tr w:rsidR="0037742B" w14:paraId="63E8E721"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49CF1E2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ФАП</w:t>
            </w:r>
          </w:p>
        </w:tc>
        <w:tc>
          <w:tcPr>
            <w:tcW w:w="7225" w:type="dxa"/>
            <w:tcBorders>
              <w:top w:val="single" w:sz="4" w:space="0" w:color="000000"/>
              <w:left w:val="single" w:sz="4" w:space="0" w:color="000000"/>
              <w:bottom w:val="single" w:sz="4" w:space="0" w:color="000000"/>
              <w:right w:val="single" w:sz="4" w:space="0" w:color="000000"/>
            </w:tcBorders>
            <w:vAlign w:val="center"/>
          </w:tcPr>
          <w:p w14:paraId="29C41F1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Фельдшерско-акушерский пункт</w:t>
            </w:r>
          </w:p>
        </w:tc>
      </w:tr>
      <w:tr w:rsidR="0037742B" w14:paraId="3A2F60EC"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78F7C4E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ФП</w:t>
            </w:r>
          </w:p>
        </w:tc>
        <w:tc>
          <w:tcPr>
            <w:tcW w:w="7225" w:type="dxa"/>
            <w:tcBorders>
              <w:top w:val="single" w:sz="4" w:space="0" w:color="000000"/>
              <w:left w:val="single" w:sz="4" w:space="0" w:color="000000"/>
              <w:bottom w:val="single" w:sz="4" w:space="0" w:color="000000"/>
              <w:right w:val="single" w:sz="4" w:space="0" w:color="000000"/>
            </w:tcBorders>
            <w:vAlign w:val="center"/>
          </w:tcPr>
          <w:p w14:paraId="544A1C6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Фельдшерский пункт</w:t>
            </w:r>
          </w:p>
        </w:tc>
      </w:tr>
      <w:tr w:rsidR="0037742B" w14:paraId="0EBDAA17"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tcPr>
          <w:p w14:paraId="46A6139A" w14:textId="77777777" w:rsidR="0037742B" w:rsidRDefault="0037742B" w:rsidP="0037742B">
            <w:pPr>
              <w:widowControl w:val="0"/>
              <w:ind w:firstLine="0"/>
              <w:rPr>
                <w:rFonts w:eastAsia="Times New Roman" w:cs="Times New Roman"/>
                <w:szCs w:val="24"/>
                <w:lang w:eastAsia="ru-RU"/>
              </w:rPr>
            </w:pPr>
            <w:r>
              <w:rPr>
                <w:rFonts w:cs="Times New Roman"/>
                <w:szCs w:val="24"/>
              </w:rPr>
              <w:t>ФРМР</w:t>
            </w:r>
          </w:p>
        </w:tc>
        <w:tc>
          <w:tcPr>
            <w:tcW w:w="7225" w:type="dxa"/>
            <w:tcBorders>
              <w:top w:val="single" w:sz="4" w:space="0" w:color="000000"/>
              <w:left w:val="single" w:sz="4" w:space="0" w:color="000000"/>
              <w:bottom w:val="single" w:sz="4" w:space="0" w:color="000000"/>
              <w:right w:val="single" w:sz="4" w:space="0" w:color="000000"/>
            </w:tcBorders>
          </w:tcPr>
          <w:p w14:paraId="6C4ADAED" w14:textId="77777777" w:rsidR="0037742B" w:rsidRDefault="0037742B" w:rsidP="0037742B">
            <w:pPr>
              <w:widowControl w:val="0"/>
              <w:ind w:firstLine="0"/>
              <w:rPr>
                <w:rFonts w:eastAsia="Times New Roman" w:cs="Times New Roman"/>
                <w:szCs w:val="24"/>
                <w:lang w:eastAsia="ru-RU"/>
              </w:rPr>
            </w:pPr>
            <w:r>
              <w:rPr>
                <w:rFonts w:cs="Times New Roman"/>
                <w:szCs w:val="24"/>
              </w:rPr>
              <w:t>Федеральный регистр медицинских работников.</w:t>
            </w:r>
          </w:p>
        </w:tc>
      </w:tr>
      <w:tr w:rsidR="0037742B" w14:paraId="1A2DE20E"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tcPr>
          <w:p w14:paraId="1D32EEBA" w14:textId="77777777" w:rsidR="0037742B" w:rsidRDefault="0037742B" w:rsidP="0037742B">
            <w:pPr>
              <w:widowControl w:val="0"/>
              <w:ind w:firstLine="0"/>
              <w:rPr>
                <w:rFonts w:eastAsia="Times New Roman" w:cs="Times New Roman"/>
                <w:szCs w:val="24"/>
                <w:lang w:eastAsia="ru-RU"/>
              </w:rPr>
            </w:pPr>
            <w:r>
              <w:rPr>
                <w:rFonts w:cs="Times New Roman"/>
                <w:szCs w:val="24"/>
              </w:rPr>
              <w:t>ФРМО</w:t>
            </w:r>
          </w:p>
        </w:tc>
        <w:tc>
          <w:tcPr>
            <w:tcW w:w="7225" w:type="dxa"/>
            <w:tcBorders>
              <w:top w:val="single" w:sz="4" w:space="0" w:color="000000"/>
              <w:left w:val="single" w:sz="4" w:space="0" w:color="000000"/>
              <w:bottom w:val="single" w:sz="4" w:space="0" w:color="000000"/>
              <w:right w:val="single" w:sz="4" w:space="0" w:color="000000"/>
            </w:tcBorders>
          </w:tcPr>
          <w:p w14:paraId="45FD1C27" w14:textId="77777777" w:rsidR="0037742B" w:rsidRDefault="0037742B" w:rsidP="0037742B">
            <w:pPr>
              <w:widowControl w:val="0"/>
              <w:ind w:firstLine="0"/>
              <w:rPr>
                <w:rFonts w:eastAsia="Times New Roman" w:cs="Times New Roman"/>
                <w:szCs w:val="24"/>
                <w:lang w:eastAsia="ru-RU"/>
              </w:rPr>
            </w:pPr>
            <w:r>
              <w:rPr>
                <w:rFonts w:cs="Times New Roman"/>
                <w:szCs w:val="24"/>
              </w:rPr>
              <w:t>Федеральный реестр медицинских организаций.</w:t>
            </w:r>
          </w:p>
        </w:tc>
      </w:tr>
      <w:tr w:rsidR="0037742B" w14:paraId="74430CA9"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6D45FD6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ЦОД Правительства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3117AC8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Центр обработки данных Правительства Новосибирской области</w:t>
            </w:r>
          </w:p>
        </w:tc>
      </w:tr>
      <w:tr w:rsidR="0037742B" w14:paraId="676BEEB9"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4B49AA2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lastRenderedPageBreak/>
              <w:t>ЧТЗ</w:t>
            </w:r>
          </w:p>
        </w:tc>
        <w:tc>
          <w:tcPr>
            <w:tcW w:w="7225" w:type="dxa"/>
            <w:tcBorders>
              <w:top w:val="single" w:sz="4" w:space="0" w:color="000000"/>
              <w:left w:val="single" w:sz="4" w:space="0" w:color="000000"/>
              <w:bottom w:val="single" w:sz="4" w:space="0" w:color="000000"/>
              <w:right w:val="single" w:sz="4" w:space="0" w:color="000000"/>
            </w:tcBorders>
            <w:vAlign w:val="center"/>
          </w:tcPr>
          <w:p w14:paraId="64107BD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Частное техническое задание</w:t>
            </w:r>
          </w:p>
        </w:tc>
      </w:tr>
      <w:tr w:rsidR="0037742B" w14:paraId="489E7C37"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32B2269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ГИС НСО «СМП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777E7013" w14:textId="77777777" w:rsidR="0037742B" w:rsidRDefault="0037742B" w:rsidP="0037742B">
            <w:pPr>
              <w:widowControl w:val="0"/>
              <w:ind w:firstLine="0"/>
              <w:rPr>
                <w:rFonts w:eastAsia="Times New Roman" w:cs="Times New Roman"/>
                <w:szCs w:val="24"/>
                <w:lang w:eastAsia="ru-RU"/>
              </w:rPr>
            </w:pPr>
            <w:r>
              <w:rPr>
                <w:rFonts w:eastAsia="Times New Roman"/>
                <w:szCs w:val="24"/>
                <w:lang w:eastAsia="ru-RU"/>
              </w:rPr>
              <w:t>Государственная информационная система Новосибирской области «Скорая медицинская помощь Новосибирской области», разработанная во исполнение контракта от 07.12.2020 №</w:t>
            </w:r>
            <w:r>
              <w:rPr>
                <w:szCs w:val="24"/>
              </w:rPr>
              <w:t xml:space="preserve"> ГК 92-эпДИ</w:t>
            </w:r>
          </w:p>
        </w:tc>
      </w:tr>
      <w:tr w:rsidR="0037742B" w14:paraId="7B07CE7A"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tcPr>
          <w:p w14:paraId="031038CE" w14:textId="77777777" w:rsidR="0037742B" w:rsidRDefault="0037742B" w:rsidP="0037742B">
            <w:pPr>
              <w:widowControl w:val="0"/>
              <w:tabs>
                <w:tab w:val="left" w:pos="5760"/>
              </w:tabs>
              <w:ind w:firstLine="0"/>
              <w:rPr>
                <w:rFonts w:eastAsia="Calibri" w:cs="Times New Roman"/>
                <w:szCs w:val="24"/>
                <w:lang w:eastAsia="ar-SA"/>
              </w:rPr>
            </w:pPr>
            <w:r>
              <w:rPr>
                <w:rFonts w:eastAsia="Calibri" w:cs="Times New Roman"/>
                <w:szCs w:val="24"/>
                <w:lang w:eastAsia="ar-SA"/>
              </w:rPr>
              <w:t>Штатный режим работы</w:t>
            </w:r>
          </w:p>
        </w:tc>
        <w:tc>
          <w:tcPr>
            <w:tcW w:w="7225" w:type="dxa"/>
            <w:tcBorders>
              <w:top w:val="single" w:sz="4" w:space="0" w:color="000000"/>
              <w:left w:val="single" w:sz="4" w:space="0" w:color="000000"/>
              <w:bottom w:val="single" w:sz="4" w:space="0" w:color="000000"/>
              <w:right w:val="single" w:sz="4" w:space="0" w:color="000000"/>
            </w:tcBorders>
          </w:tcPr>
          <w:p w14:paraId="205FDCC0" w14:textId="77777777" w:rsidR="0037742B" w:rsidRDefault="0037742B" w:rsidP="0037742B">
            <w:pPr>
              <w:widowControl w:val="0"/>
              <w:tabs>
                <w:tab w:val="left" w:pos="163"/>
                <w:tab w:val="left" w:pos="7109"/>
              </w:tabs>
              <w:ind w:firstLine="0"/>
              <w:rPr>
                <w:rFonts w:eastAsia="Calibri" w:cs="Times New Roman"/>
                <w:szCs w:val="24"/>
                <w:lang w:eastAsia="ar-SA"/>
              </w:rPr>
            </w:pPr>
            <w:r>
              <w:rPr>
                <w:rFonts w:eastAsia="Calibri" w:cs="Times New Roman"/>
                <w:szCs w:val="24"/>
                <w:lang w:eastAsia="ar-SA"/>
              </w:rPr>
              <w:t xml:space="preserve">- Компонентов ЕГИСЗ НСО - круглосуточно, </w:t>
            </w:r>
          </w:p>
          <w:p w14:paraId="18A48826" w14:textId="77777777" w:rsidR="0037742B" w:rsidRDefault="0037742B" w:rsidP="0037742B">
            <w:pPr>
              <w:widowControl w:val="0"/>
              <w:tabs>
                <w:tab w:val="left" w:pos="163"/>
                <w:tab w:val="left" w:pos="7109"/>
              </w:tabs>
              <w:ind w:firstLine="0"/>
              <w:rPr>
                <w:rFonts w:eastAsia="Calibri" w:cs="Times New Roman"/>
                <w:szCs w:val="24"/>
                <w:lang w:eastAsia="ar-SA"/>
              </w:rPr>
            </w:pPr>
            <w:r>
              <w:rPr>
                <w:rFonts w:eastAsia="Calibri" w:cs="Times New Roman"/>
                <w:szCs w:val="24"/>
                <w:lang w:eastAsia="ar-SA"/>
              </w:rPr>
              <w:t>- Сервисов интеграции - круглосуточно</w:t>
            </w:r>
          </w:p>
        </w:tc>
      </w:tr>
      <w:tr w:rsidR="0037742B" w14:paraId="1CD74112"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tcPr>
          <w:p w14:paraId="758912C2" w14:textId="77777777" w:rsidR="0037742B" w:rsidRDefault="0037742B" w:rsidP="0037742B">
            <w:pPr>
              <w:widowControl w:val="0"/>
              <w:ind w:firstLine="0"/>
              <w:rPr>
                <w:rFonts w:eastAsia="Times New Roman" w:cs="Times New Roman"/>
                <w:szCs w:val="24"/>
                <w:lang w:eastAsia="ru-RU"/>
              </w:rPr>
            </w:pPr>
            <w:r>
              <w:t>ЭД (Электронный документ)</w:t>
            </w:r>
          </w:p>
        </w:tc>
        <w:tc>
          <w:tcPr>
            <w:tcW w:w="7225" w:type="dxa"/>
            <w:tcBorders>
              <w:top w:val="single" w:sz="4" w:space="0" w:color="000000"/>
              <w:left w:val="single" w:sz="4" w:space="0" w:color="000000"/>
              <w:bottom w:val="single" w:sz="4" w:space="0" w:color="000000"/>
              <w:right w:val="single" w:sz="4" w:space="0" w:color="000000"/>
            </w:tcBorders>
          </w:tcPr>
          <w:p w14:paraId="26A180CF" w14:textId="77777777" w:rsidR="0037742B" w:rsidRDefault="0037742B" w:rsidP="0037742B">
            <w:pPr>
              <w:widowControl w:val="0"/>
              <w:ind w:firstLine="0"/>
              <w:rPr>
                <w:rFonts w:eastAsia="Times New Roman" w:cs="Times New Roman"/>
                <w:szCs w:val="24"/>
                <w:lang w:eastAsia="ru-RU"/>
              </w:rPr>
            </w:pPr>
            <w: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r>
              <w:br/>
            </w:r>
            <w:r>
              <w:rPr>
                <w:i/>
              </w:rPr>
              <w:t>Федеральный закон от 27.07.2006 № 149-ФЗ (ред. от 30.12.2021) «Об информации, информационных технологиях и о защите информации» (с изм. и доп., вступ. в силу с 01.01.2022)</w:t>
            </w:r>
          </w:p>
        </w:tc>
      </w:tr>
      <w:tr w:rsidR="0037742B" w14:paraId="4EA295B0"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8E8080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ЭП</w:t>
            </w:r>
          </w:p>
        </w:tc>
        <w:tc>
          <w:tcPr>
            <w:tcW w:w="7225" w:type="dxa"/>
            <w:tcBorders>
              <w:top w:val="single" w:sz="4" w:space="0" w:color="000000"/>
              <w:left w:val="single" w:sz="4" w:space="0" w:color="000000"/>
              <w:bottom w:val="single" w:sz="4" w:space="0" w:color="000000"/>
              <w:right w:val="single" w:sz="4" w:space="0" w:color="000000"/>
            </w:tcBorders>
            <w:vAlign w:val="center"/>
          </w:tcPr>
          <w:p w14:paraId="4889197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Электронная подпись</w:t>
            </w:r>
          </w:p>
        </w:tc>
      </w:tr>
      <w:tr w:rsidR="0037742B" w14:paraId="01D93272"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4E556843" w14:textId="77777777" w:rsidR="0037742B" w:rsidRDefault="0037742B" w:rsidP="0037742B">
            <w:pPr>
              <w:widowControl w:val="0"/>
              <w:tabs>
                <w:tab w:val="left" w:pos="5760"/>
              </w:tabs>
              <w:ind w:firstLine="0"/>
              <w:rPr>
                <w:rFonts w:eastAsia="Times New Roman" w:cs="Times New Roman"/>
                <w:szCs w:val="24"/>
                <w:lang w:eastAsia="ru-RU"/>
              </w:rPr>
            </w:pPr>
            <w:r>
              <w:rPr>
                <w:rFonts w:eastAsia="Calibri" w:cs="Times New Roman"/>
                <w:szCs w:val="24"/>
                <w:lang w:eastAsia="ar-SA"/>
              </w:rPr>
              <w:t>Региональные сервисы ЕГИСЗ НСО</w:t>
            </w:r>
          </w:p>
        </w:tc>
        <w:tc>
          <w:tcPr>
            <w:tcW w:w="7225" w:type="dxa"/>
            <w:tcBorders>
              <w:top w:val="single" w:sz="4" w:space="0" w:color="000000"/>
              <w:left w:val="single" w:sz="4" w:space="0" w:color="000000"/>
              <w:bottom w:val="single" w:sz="4" w:space="0" w:color="000000"/>
              <w:right w:val="single" w:sz="4" w:space="0" w:color="000000"/>
            </w:tcBorders>
            <w:vAlign w:val="center"/>
          </w:tcPr>
          <w:p w14:paraId="3D8DBEB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Функциональные компоненты регионального фрагмента ЕГИСЗ НСО</w:t>
            </w:r>
          </w:p>
        </w:tc>
      </w:tr>
      <w:tr w:rsidR="0037742B" w14:paraId="33344564" w14:textId="77777777" w:rsidTr="0037742B">
        <w:trPr>
          <w:trHeight w:val="330"/>
        </w:trPr>
        <w:tc>
          <w:tcPr>
            <w:tcW w:w="2686" w:type="dxa"/>
            <w:tcBorders>
              <w:top w:val="single" w:sz="4" w:space="0" w:color="000000"/>
              <w:left w:val="single" w:sz="4" w:space="0" w:color="000000"/>
              <w:bottom w:val="single" w:sz="4" w:space="0" w:color="000000"/>
              <w:right w:val="single" w:sz="4" w:space="0" w:color="000000"/>
            </w:tcBorders>
            <w:vAlign w:val="center"/>
          </w:tcPr>
          <w:p w14:paraId="0470DDFD" w14:textId="77777777" w:rsidR="0037742B" w:rsidRDefault="0037742B" w:rsidP="0037742B">
            <w:pPr>
              <w:widowControl w:val="0"/>
              <w:tabs>
                <w:tab w:val="left" w:pos="5760"/>
              </w:tabs>
              <w:ind w:firstLine="0"/>
              <w:rPr>
                <w:rFonts w:eastAsia="Calibri" w:cs="Times New Roman"/>
                <w:szCs w:val="24"/>
                <w:lang w:eastAsia="ar-SA"/>
              </w:rPr>
            </w:pPr>
            <w:r>
              <w:rPr>
                <w:rFonts w:eastAsia="Calibri" w:cs="Times New Roman"/>
                <w:szCs w:val="24"/>
                <w:lang w:eastAsia="ar-SA"/>
              </w:rPr>
              <w:t>ПАК НИЦ МБУ</w:t>
            </w:r>
          </w:p>
        </w:tc>
        <w:tc>
          <w:tcPr>
            <w:tcW w:w="7225" w:type="dxa"/>
            <w:tcBorders>
              <w:top w:val="single" w:sz="4" w:space="0" w:color="000000"/>
              <w:left w:val="single" w:sz="4" w:space="0" w:color="000000"/>
              <w:bottom w:val="single" w:sz="4" w:space="0" w:color="000000"/>
              <w:right w:val="single" w:sz="4" w:space="0" w:color="000000"/>
            </w:tcBorders>
            <w:vAlign w:val="center"/>
          </w:tcPr>
          <w:p w14:paraId="7900EA9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Опытный образец программно-аппаратного комплекса национального интеграционного центра мониторинга биологических угроз</w:t>
            </w:r>
          </w:p>
        </w:tc>
      </w:tr>
    </w:tbl>
    <w:p w14:paraId="7756CDD7" w14:textId="77777777" w:rsidR="0037742B" w:rsidRDefault="0037742B" w:rsidP="0037742B">
      <w:pPr>
        <w:pStyle w:val="a7"/>
        <w:keepNext/>
        <w:numPr>
          <w:ilvl w:val="0"/>
          <w:numId w:val="190"/>
        </w:numPr>
        <w:outlineLvl w:val="0"/>
        <w:rPr>
          <w:rFonts w:eastAsia="Times New Roman" w:cs="Times New Roman"/>
          <w:b/>
          <w:caps/>
          <w:szCs w:val="24"/>
        </w:rPr>
      </w:pPr>
      <w:r>
        <w:br w:type="page" w:clear="all"/>
      </w:r>
      <w:r>
        <w:rPr>
          <w:rFonts w:eastAsia="Times New Roman" w:cs="Times New Roman"/>
          <w:b/>
          <w:caps/>
          <w:szCs w:val="24"/>
        </w:rPr>
        <w:lastRenderedPageBreak/>
        <w:t>Общие сведения</w:t>
      </w:r>
    </w:p>
    <w:p w14:paraId="58239A01" w14:textId="77777777" w:rsidR="0037742B" w:rsidRDefault="0037742B" w:rsidP="0037742B"/>
    <w:p w14:paraId="68D7FD97" w14:textId="77777777" w:rsidR="0037742B" w:rsidRDefault="0037742B" w:rsidP="0037742B">
      <w:pPr>
        <w:pStyle w:val="a7"/>
        <w:keepNext/>
        <w:keepLines/>
        <w:numPr>
          <w:ilvl w:val="1"/>
          <w:numId w:val="190"/>
        </w:numPr>
        <w:outlineLvl w:val="1"/>
        <w:rPr>
          <w:rFonts w:eastAsia="Times New Roman" w:cs="Times New Roman"/>
          <w:b/>
          <w:szCs w:val="24"/>
        </w:rPr>
      </w:pPr>
      <w:r>
        <w:rPr>
          <w:rFonts w:eastAsia="Times New Roman" w:cs="Times New Roman"/>
          <w:b/>
          <w:szCs w:val="24"/>
        </w:rPr>
        <w:t>Наименование услуг</w:t>
      </w:r>
    </w:p>
    <w:p w14:paraId="412872E8"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Оказание услуг по технической поддержке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p w14:paraId="47CCFB15" w14:textId="77777777" w:rsidR="0037742B" w:rsidRDefault="0037742B" w:rsidP="0037742B">
      <w:pPr>
        <w:rPr>
          <w:rFonts w:eastAsia="Times New Roman" w:cs="Times New Roman"/>
          <w:szCs w:val="24"/>
          <w:lang w:eastAsia="ru-RU"/>
        </w:rPr>
      </w:pPr>
    </w:p>
    <w:p w14:paraId="1DC93570" w14:textId="77777777" w:rsidR="0037742B" w:rsidRDefault="0037742B" w:rsidP="0037742B">
      <w:pPr>
        <w:pStyle w:val="a7"/>
        <w:keepNext/>
        <w:keepLines/>
        <w:numPr>
          <w:ilvl w:val="1"/>
          <w:numId w:val="190"/>
        </w:numPr>
        <w:outlineLvl w:val="1"/>
        <w:rPr>
          <w:rFonts w:eastAsia="Times New Roman" w:cs="Times New Roman"/>
          <w:b/>
          <w:szCs w:val="24"/>
        </w:rPr>
      </w:pPr>
      <w:r>
        <w:rPr>
          <w:rFonts w:eastAsia="Times New Roman" w:cs="Times New Roman"/>
          <w:b/>
          <w:szCs w:val="24"/>
        </w:rPr>
        <w:t xml:space="preserve">Заказчик </w:t>
      </w:r>
    </w:p>
    <w:p w14:paraId="4B13D73D" w14:textId="77777777" w:rsidR="0037742B" w:rsidRDefault="0037742B" w:rsidP="0037742B">
      <w:r>
        <w:t>Государственное бюджетное учреждение здравоохранения Новосибирской области особого типа «Медицинский информационно-аналитический центр».</w:t>
      </w:r>
    </w:p>
    <w:p w14:paraId="533518EC" w14:textId="77777777" w:rsidR="0037742B" w:rsidRDefault="0037742B" w:rsidP="0037742B"/>
    <w:p w14:paraId="370A06CD" w14:textId="77777777" w:rsidR="0037742B" w:rsidRDefault="0037742B" w:rsidP="0037742B">
      <w:pPr>
        <w:pStyle w:val="a7"/>
        <w:keepNext/>
        <w:keepLines/>
        <w:numPr>
          <w:ilvl w:val="1"/>
          <w:numId w:val="190"/>
        </w:numPr>
        <w:outlineLvl w:val="1"/>
        <w:rPr>
          <w:rFonts w:eastAsia="Times New Roman" w:cs="Times New Roman"/>
          <w:b/>
          <w:szCs w:val="24"/>
        </w:rPr>
      </w:pPr>
      <w:r>
        <w:rPr>
          <w:rFonts w:eastAsia="Times New Roman" w:cs="Times New Roman"/>
          <w:b/>
          <w:szCs w:val="24"/>
        </w:rPr>
        <w:t xml:space="preserve">Функциональный заказчик </w:t>
      </w:r>
    </w:p>
    <w:p w14:paraId="16B3C3FC"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Министерство здравоохранения Новосибирской области.</w:t>
      </w:r>
    </w:p>
    <w:p w14:paraId="09726867" w14:textId="77777777" w:rsidR="0037742B" w:rsidRDefault="0037742B" w:rsidP="0037742B">
      <w:pPr>
        <w:tabs>
          <w:tab w:val="left" w:pos="163"/>
        </w:tabs>
        <w:contextualSpacing/>
        <w:rPr>
          <w:rFonts w:eastAsia="Calibri" w:cs="Times New Roman"/>
          <w:lang w:eastAsia="ar-SA"/>
        </w:rPr>
      </w:pPr>
    </w:p>
    <w:p w14:paraId="051BE055" w14:textId="77777777" w:rsidR="0037742B" w:rsidRDefault="0037742B" w:rsidP="0037742B">
      <w:pPr>
        <w:pStyle w:val="a7"/>
        <w:keepNext/>
        <w:keepLines/>
        <w:numPr>
          <w:ilvl w:val="1"/>
          <w:numId w:val="190"/>
        </w:numPr>
        <w:outlineLvl w:val="1"/>
        <w:rPr>
          <w:rFonts w:eastAsia="Times New Roman" w:cs="Times New Roman"/>
          <w:b/>
          <w:szCs w:val="24"/>
          <w:lang w:eastAsia="ru-RU"/>
        </w:rPr>
      </w:pPr>
      <w:r>
        <w:rPr>
          <w:rFonts w:eastAsia="Times New Roman" w:cs="Times New Roman"/>
          <w:b/>
          <w:szCs w:val="24"/>
          <w:lang w:eastAsia="ru-RU"/>
        </w:rPr>
        <w:t>Провайдер</w:t>
      </w:r>
    </w:p>
    <w:p w14:paraId="1979D71A" w14:textId="77777777" w:rsidR="0037742B" w:rsidRDefault="0037742B" w:rsidP="0037742B">
      <w:pPr>
        <w:tabs>
          <w:tab w:val="left" w:pos="163"/>
        </w:tabs>
        <w:contextualSpacing/>
        <w:rPr>
          <w:rFonts w:eastAsia="Calibri" w:cs="Times New Roman"/>
          <w:lang w:eastAsia="ru-RU"/>
        </w:rPr>
      </w:pPr>
      <w:r>
        <w:rPr>
          <w:rFonts w:eastAsia="Calibri" w:cs="Times New Roman"/>
          <w:lang w:eastAsia="ru-RU"/>
        </w:rPr>
        <w:t>Министерство цифрового развития и связи Новосибирской области.</w:t>
      </w:r>
    </w:p>
    <w:p w14:paraId="723DB917" w14:textId="77777777" w:rsidR="0037742B" w:rsidRDefault="0037742B" w:rsidP="0037742B">
      <w:pPr>
        <w:tabs>
          <w:tab w:val="left" w:pos="163"/>
        </w:tabs>
        <w:contextualSpacing/>
        <w:rPr>
          <w:rFonts w:eastAsia="Calibri" w:cs="Times New Roman"/>
          <w:lang w:eastAsia="ru-RU"/>
        </w:rPr>
      </w:pPr>
    </w:p>
    <w:p w14:paraId="44F28D7C" w14:textId="77777777" w:rsidR="0037742B" w:rsidRDefault="0037742B" w:rsidP="0037742B">
      <w:pPr>
        <w:pStyle w:val="a7"/>
        <w:keepNext/>
        <w:keepLines/>
        <w:numPr>
          <w:ilvl w:val="1"/>
          <w:numId w:val="190"/>
        </w:numPr>
        <w:outlineLvl w:val="1"/>
        <w:rPr>
          <w:rFonts w:eastAsia="Times New Roman" w:cs="Times New Roman"/>
          <w:szCs w:val="24"/>
        </w:rPr>
      </w:pPr>
      <w:r>
        <w:rPr>
          <w:rFonts w:eastAsia="Times New Roman" w:cs="Times New Roman"/>
          <w:b/>
          <w:szCs w:val="24"/>
          <w:lang w:eastAsia="ru-RU"/>
        </w:rPr>
        <w:t>Перечень получателей услуг</w:t>
      </w:r>
    </w:p>
    <w:p w14:paraId="282A97B4"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Перечень получателей услуг приведен в Приложении 1 к настоящему ООЗ «Перечень государственных учреждений, подведомственных министерству здравоохранения Новосибирской области, включая филиалы, в интересах которых должны оказываться услуги по настоящему ООЗ».</w:t>
      </w:r>
    </w:p>
    <w:p w14:paraId="050A9D13" w14:textId="77777777" w:rsidR="0037742B" w:rsidRDefault="0037742B" w:rsidP="0037742B">
      <w:pPr>
        <w:tabs>
          <w:tab w:val="left" w:pos="163"/>
        </w:tabs>
        <w:contextualSpacing/>
        <w:rPr>
          <w:rFonts w:eastAsia="Calibri" w:cs="Times New Roman"/>
          <w:lang w:eastAsia="ar-SA"/>
        </w:rPr>
      </w:pPr>
    </w:p>
    <w:p w14:paraId="03389CBA" w14:textId="77777777" w:rsidR="0037742B" w:rsidRDefault="0037742B" w:rsidP="0037742B">
      <w:pPr>
        <w:pStyle w:val="a7"/>
        <w:keepNext/>
        <w:keepLines/>
        <w:numPr>
          <w:ilvl w:val="1"/>
          <w:numId w:val="190"/>
        </w:numPr>
        <w:outlineLvl w:val="1"/>
        <w:rPr>
          <w:rFonts w:eastAsiaTheme="majorEastAsia" w:cstheme="majorBidi"/>
          <w:b/>
          <w:szCs w:val="24"/>
        </w:rPr>
      </w:pPr>
      <w:r>
        <w:rPr>
          <w:rFonts w:eastAsiaTheme="majorEastAsia" w:cstheme="majorBidi"/>
          <w:b/>
          <w:szCs w:val="24"/>
          <w:lang w:eastAsia="ru-RU"/>
        </w:rPr>
        <w:t>Рабочая группа</w:t>
      </w:r>
    </w:p>
    <w:p w14:paraId="2DE12F3D" w14:textId="77777777" w:rsidR="0037742B" w:rsidRDefault="0037742B" w:rsidP="0037742B">
      <w:r>
        <w:t>Рабочая группа состоит из представителей Заказчика, Функционального заказчика, Провайдера и Исполнителя.</w:t>
      </w:r>
    </w:p>
    <w:p w14:paraId="32DDFC53" w14:textId="77777777" w:rsidR="0037742B" w:rsidRDefault="0037742B" w:rsidP="0037742B"/>
    <w:p w14:paraId="0925B95F" w14:textId="77777777" w:rsidR="0037742B" w:rsidRDefault="0037742B" w:rsidP="0037742B">
      <w:pPr>
        <w:pStyle w:val="a7"/>
        <w:keepNext/>
        <w:keepLines/>
        <w:numPr>
          <w:ilvl w:val="1"/>
          <w:numId w:val="190"/>
        </w:numPr>
        <w:outlineLvl w:val="1"/>
        <w:rPr>
          <w:rFonts w:eastAsia="Times New Roman" w:cs="Times New Roman"/>
          <w:b/>
          <w:szCs w:val="24"/>
          <w:lang w:eastAsia="ru-RU"/>
        </w:rPr>
      </w:pPr>
      <w:r>
        <w:rPr>
          <w:rFonts w:eastAsia="Times New Roman" w:cs="Times New Roman"/>
          <w:b/>
          <w:szCs w:val="24"/>
          <w:lang w:eastAsia="ru-RU"/>
        </w:rPr>
        <w:t>Срок оказания услуг</w:t>
      </w:r>
    </w:p>
    <w:p w14:paraId="0745345A"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В соответствии с условиями Контракта – с 15.10.2025 по 30.11.2026.</w:t>
      </w:r>
    </w:p>
    <w:p w14:paraId="04F61513"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Сроки оказания Услуг по этапам (отчетным периодам) отражены в Графике оказания услуг (п. 2.1 ООЗ).</w:t>
      </w:r>
    </w:p>
    <w:p w14:paraId="6F932C1A" w14:textId="77777777" w:rsidR="0037742B" w:rsidRDefault="0037742B" w:rsidP="0037742B">
      <w:pPr>
        <w:tabs>
          <w:tab w:val="left" w:pos="163"/>
        </w:tabs>
        <w:contextualSpacing/>
        <w:rPr>
          <w:rFonts w:eastAsia="Calibri" w:cs="Times New Roman"/>
          <w:lang w:eastAsia="ar-SA"/>
        </w:rPr>
      </w:pPr>
    </w:p>
    <w:p w14:paraId="7C0FD61B" w14:textId="77777777" w:rsidR="0037742B" w:rsidRDefault="0037742B" w:rsidP="0037742B">
      <w:pPr>
        <w:pStyle w:val="a7"/>
        <w:keepNext/>
        <w:keepLines/>
        <w:numPr>
          <w:ilvl w:val="1"/>
          <w:numId w:val="190"/>
        </w:numPr>
        <w:outlineLvl w:val="1"/>
        <w:rPr>
          <w:rFonts w:eastAsia="Times New Roman" w:cs="Times New Roman"/>
          <w:b/>
          <w:szCs w:val="24"/>
          <w:lang w:eastAsia="ru-RU"/>
        </w:rPr>
      </w:pPr>
      <w:r>
        <w:rPr>
          <w:rFonts w:eastAsia="Times New Roman" w:cs="Times New Roman"/>
          <w:b/>
          <w:szCs w:val="24"/>
          <w:lang w:eastAsia="ru-RU"/>
        </w:rPr>
        <w:t>Место оказания услуг</w:t>
      </w:r>
    </w:p>
    <w:p w14:paraId="0695C2F9"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Исполнитель должен оказывать услуги как в удаленном режиме средствами информационных технологий и телекоммуникаций, так и в очном режиме, в соответствии с требованиями настоящего ООЗ.</w:t>
      </w:r>
    </w:p>
    <w:p w14:paraId="3A6572FE"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Для оказания услуг в удалённом режиме Исполнитель запрашивает доступ к необходимым ресурсам Компонентов ЕГИСЗ НСО у Функционального заказчика. </w:t>
      </w:r>
    </w:p>
    <w:p w14:paraId="60F95E60"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Ответственность Исполнителя за оказание тех или иных услуг, требующих удаленного доступа, наступает с момента получения такого доступа к необходимым ресурсам. Исполнитель несёт ответственность за сбой в работе Компонентов ЕГИСЗ НСО и Сервисов интеграции, возникших в результате оказания услуг Исполнителем.</w:t>
      </w:r>
    </w:p>
    <w:p w14:paraId="59A67C7D" w14:textId="77777777" w:rsidR="0037742B" w:rsidRDefault="0037742B" w:rsidP="0037742B">
      <w:pPr>
        <w:rPr>
          <w:rFonts w:eastAsia="Times New Roman" w:cs="Times New Roman"/>
          <w:szCs w:val="24"/>
          <w:lang w:eastAsia="ru-RU"/>
        </w:rPr>
      </w:pPr>
      <w:r>
        <w:rPr>
          <w:rFonts w:eastAsia="Times New Roman" w:cs="Times New Roman"/>
          <w:szCs w:val="24"/>
          <w:lang w:eastAsia="ru-RU"/>
        </w:rPr>
        <w:t>Оказание услуг в очном режиме осуществляется индивидуально, на рабочих местах пользователей и Заказчика в удобное для них время (с понедельника по пятницу с 8-00 до 20-00, кроме праздничных дней</w:t>
      </w:r>
      <w:r>
        <w:rPr>
          <w:rFonts w:eastAsia="Times New Roman" w:cs="Times New Roman"/>
          <w:szCs w:val="24"/>
          <w:vertAlign w:val="superscript"/>
          <w:lang w:eastAsia="ru-RU"/>
        </w:rPr>
        <w:footnoteReference w:id="3"/>
      </w:r>
      <w:r>
        <w:rPr>
          <w:rFonts w:eastAsia="Times New Roman" w:cs="Times New Roman"/>
          <w:szCs w:val="24"/>
          <w:lang w:eastAsia="ru-RU"/>
        </w:rPr>
        <w:t>) в соответствии со временем часовой зоны, в которой расположен Функциональный заказчик (г. Новосибирск), а также в соответствии с:</w:t>
      </w:r>
    </w:p>
    <w:p w14:paraId="6302ABAA" w14:textId="77777777" w:rsidR="0037742B" w:rsidRDefault="0037742B" w:rsidP="0037742B">
      <w:pPr>
        <w:numPr>
          <w:ilvl w:val="0"/>
          <w:numId w:val="1"/>
        </w:numPr>
        <w:rPr>
          <w:rFonts w:eastAsia="Times New Roman" w:cs="Times New Roman"/>
          <w:szCs w:val="24"/>
          <w:lang w:eastAsia="ar-SA"/>
        </w:rPr>
      </w:pPr>
      <w:r>
        <w:rPr>
          <w:rFonts w:eastAsia="Times New Roman" w:cs="Times New Roman"/>
          <w:szCs w:val="24"/>
          <w:lang w:eastAsia="ar-SA"/>
        </w:rPr>
        <w:t>регламентом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 (согласно Приложению №</w:t>
      </w:r>
      <w:r>
        <w:rPr>
          <w:rFonts w:eastAsia="Times New Roman" w:cs="Times New Roman"/>
          <w:szCs w:val="24"/>
          <w:lang w:val="en-US" w:eastAsia="ar-SA"/>
        </w:rPr>
        <w:t> </w:t>
      </w:r>
      <w:r>
        <w:rPr>
          <w:rFonts w:eastAsia="Times New Roman" w:cs="Times New Roman"/>
          <w:szCs w:val="24"/>
          <w:lang w:eastAsia="ar-SA"/>
        </w:rPr>
        <w:t>7</w:t>
      </w:r>
      <w:r>
        <w:rPr>
          <w:rFonts w:eastAsia="Times New Roman" w:cs="Times New Roman"/>
          <w:szCs w:val="24"/>
          <w:lang w:val="en-US" w:eastAsia="ar-SA"/>
        </w:rPr>
        <w:t xml:space="preserve"> </w:t>
      </w:r>
      <w:r>
        <w:rPr>
          <w:rFonts w:eastAsia="Times New Roman" w:cs="Times New Roman"/>
          <w:szCs w:val="24"/>
          <w:lang w:eastAsia="ar-SA"/>
        </w:rPr>
        <w:t>данного ООЗ);</w:t>
      </w:r>
    </w:p>
    <w:p w14:paraId="788073F1" w14:textId="77777777" w:rsidR="0037742B" w:rsidRDefault="0037742B" w:rsidP="0037742B">
      <w:pPr>
        <w:numPr>
          <w:ilvl w:val="0"/>
          <w:numId w:val="1"/>
        </w:numPr>
        <w:rPr>
          <w:rFonts w:eastAsia="Times New Roman" w:cs="Times New Roman"/>
          <w:szCs w:val="24"/>
          <w:lang w:eastAsia="ar-SA"/>
        </w:rPr>
      </w:pPr>
      <w:r>
        <w:rPr>
          <w:rFonts w:eastAsia="Times New Roman" w:cs="Times New Roman"/>
          <w:szCs w:val="24"/>
          <w:lang w:eastAsia="ar-SA"/>
        </w:rPr>
        <w:lastRenderedPageBreak/>
        <w:t>графиком посещений, согласовываемым с ответственным представителем получателя услуг, прикладываемым к запросу в СУЗ, отдельно для каждого получателя услуг и для Заказчика (согласно Приложению № 1 данного ООЗ) посредством созданного запроса в СУЗ Исполнителя.</w:t>
      </w:r>
    </w:p>
    <w:p w14:paraId="72ECE6EC"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Заказчик направляет официальное письмо в адрес Провайдера о заключении Контракта в течение 5 (Пять) рабочих дней с даты заключения Контракта на подтверждение характеристик программно-аппаратных площадок ЦОД </w:t>
      </w:r>
    </w:p>
    <w:p w14:paraId="0563EE0A" w14:textId="77777777" w:rsidR="0037742B" w:rsidRDefault="0037742B" w:rsidP="0037742B">
      <w:pPr>
        <w:ind w:left="709"/>
        <w:rPr>
          <w:rFonts w:eastAsia="Times New Roman" w:cs="Times New Roman"/>
          <w:szCs w:val="24"/>
          <w:lang w:eastAsia="ar-SA"/>
        </w:rPr>
      </w:pPr>
    </w:p>
    <w:p w14:paraId="65AFA450" w14:textId="77777777" w:rsidR="0037742B" w:rsidRDefault="0037742B" w:rsidP="0037742B">
      <w:pPr>
        <w:keepNext/>
        <w:keepLines/>
        <w:outlineLvl w:val="1"/>
        <w:rPr>
          <w:rFonts w:eastAsia="Times New Roman" w:cs="Times New Roman"/>
          <w:b/>
          <w:szCs w:val="24"/>
          <w:lang w:eastAsia="ru-RU"/>
        </w:rPr>
      </w:pPr>
      <w:r>
        <w:rPr>
          <w:rFonts w:eastAsia="Times New Roman" w:cs="Times New Roman"/>
          <w:b/>
          <w:szCs w:val="24"/>
          <w:lang w:eastAsia="ru-RU"/>
        </w:rPr>
        <w:t>Технические характеристики для обеспечения работоспособности компонента МИС ЕГИСЗ НСО</w:t>
      </w:r>
    </w:p>
    <w:p w14:paraId="1E3F711F" w14:textId="77777777" w:rsidR="0037742B" w:rsidRDefault="0037742B" w:rsidP="0037742B">
      <w:pPr>
        <w:rPr>
          <w:rFonts w:eastAsia="Times New Roman"/>
          <w:szCs w:val="24"/>
          <w:lang w:eastAsia="ru-RU"/>
        </w:rPr>
      </w:pPr>
    </w:p>
    <w:p w14:paraId="02E386DC" w14:textId="77777777" w:rsidR="0037742B" w:rsidRDefault="0037742B" w:rsidP="0037742B">
      <w:pPr>
        <w:rPr>
          <w:rFonts w:eastAsia="Times New Roman"/>
          <w:szCs w:val="24"/>
          <w:lang w:eastAsia="ru-RU"/>
        </w:rPr>
      </w:pPr>
      <w:r>
        <w:rPr>
          <w:rFonts w:eastAsia="Times New Roman"/>
          <w:szCs w:val="24"/>
          <w:lang w:eastAsia="ru-RU"/>
        </w:rPr>
        <w:t>Функциональность модулей компонента МИС ЕГИСЗ НСО функционирует на рабочих местах пользователей со следующими минимальными техническими характеристиками (имеющихся у Функционального заказчика):</w:t>
      </w:r>
    </w:p>
    <w:p w14:paraId="6DB95C2B" w14:textId="77777777" w:rsidR="0037742B" w:rsidRDefault="0037742B" w:rsidP="0037742B">
      <w:pPr>
        <w:numPr>
          <w:ilvl w:val="0"/>
          <w:numId w:val="98"/>
        </w:numPr>
        <w:ind w:left="0" w:firstLine="633"/>
        <w:contextualSpacing/>
        <w:rPr>
          <w:rFonts w:eastAsia="Times New Roman"/>
          <w:szCs w:val="24"/>
          <w:lang w:eastAsia="ru-RU"/>
        </w:rPr>
      </w:pPr>
      <w:r>
        <w:rPr>
          <w:rFonts w:eastAsia="Times New Roman"/>
          <w:szCs w:val="24"/>
          <w:lang w:eastAsia="ru-RU"/>
        </w:rPr>
        <w:t xml:space="preserve">компьютер: частота процессора 1,8 ГГц, оперативная память 4Гб, жесткий диск: 60 </w:t>
      </w:r>
      <w:proofErr w:type="spellStart"/>
      <w:r>
        <w:rPr>
          <w:rFonts w:eastAsia="Times New Roman"/>
          <w:szCs w:val="24"/>
          <w:lang w:eastAsia="ru-RU"/>
        </w:rPr>
        <w:t>Gb</w:t>
      </w:r>
      <w:proofErr w:type="spellEnd"/>
      <w:r>
        <w:rPr>
          <w:rFonts w:eastAsia="Times New Roman"/>
          <w:szCs w:val="24"/>
          <w:lang w:eastAsia="ru-RU"/>
        </w:rPr>
        <w:t xml:space="preserve"> свободного места, графический процессор встроенный, сетевой адаптер 10/100 Мбит/с);</w:t>
      </w:r>
    </w:p>
    <w:p w14:paraId="7B11CAF1" w14:textId="77777777" w:rsidR="0037742B" w:rsidRDefault="0037742B" w:rsidP="0037742B">
      <w:pPr>
        <w:numPr>
          <w:ilvl w:val="0"/>
          <w:numId w:val="98"/>
        </w:numPr>
        <w:ind w:left="0" w:firstLine="633"/>
        <w:contextualSpacing/>
        <w:rPr>
          <w:rFonts w:eastAsia="Times New Roman"/>
          <w:szCs w:val="24"/>
          <w:lang w:eastAsia="ru-RU"/>
        </w:rPr>
      </w:pPr>
      <w:r>
        <w:rPr>
          <w:rFonts w:eastAsia="Times New Roman"/>
          <w:szCs w:val="24"/>
          <w:lang w:eastAsia="ru-RU"/>
        </w:rPr>
        <w:t>Предусмотрено применение одного из перечисленных браузеров версии не старше полугода с момента выпуска, за исключением, если данная версия является последней:</w:t>
      </w:r>
    </w:p>
    <w:p w14:paraId="74A370EA" w14:textId="77777777" w:rsidR="0037742B" w:rsidRDefault="0037742B" w:rsidP="0037742B">
      <w:pPr>
        <w:numPr>
          <w:ilvl w:val="0"/>
          <w:numId w:val="98"/>
        </w:numPr>
        <w:contextualSpacing/>
        <w:rPr>
          <w:rFonts w:cs="Times New Roman"/>
        </w:rPr>
      </w:pPr>
      <w:r>
        <w:rPr>
          <w:rFonts w:cs="Times New Roman"/>
          <w:lang w:val="en-US"/>
        </w:rPr>
        <w:t>Chrome</w:t>
      </w:r>
      <w:r>
        <w:rPr>
          <w:rFonts w:cs="Times New Roman"/>
        </w:rPr>
        <w:t>;</w:t>
      </w:r>
    </w:p>
    <w:p w14:paraId="3D2FBA78" w14:textId="77777777" w:rsidR="0037742B" w:rsidRDefault="0037742B" w:rsidP="0037742B">
      <w:pPr>
        <w:numPr>
          <w:ilvl w:val="0"/>
          <w:numId w:val="98"/>
        </w:numPr>
        <w:contextualSpacing/>
        <w:rPr>
          <w:rFonts w:cs="Times New Roman"/>
        </w:rPr>
      </w:pPr>
      <w:r>
        <w:rPr>
          <w:rFonts w:cs="Times New Roman"/>
          <w:lang w:val="en-US"/>
        </w:rPr>
        <w:t>Chromium</w:t>
      </w:r>
      <w:r>
        <w:rPr>
          <w:rFonts w:cs="Times New Roman"/>
        </w:rPr>
        <w:t>;</w:t>
      </w:r>
    </w:p>
    <w:p w14:paraId="6B115200" w14:textId="77777777" w:rsidR="0037742B" w:rsidRDefault="0037742B" w:rsidP="0037742B">
      <w:pPr>
        <w:numPr>
          <w:ilvl w:val="0"/>
          <w:numId w:val="98"/>
        </w:numPr>
        <w:contextualSpacing/>
        <w:rPr>
          <w:rFonts w:cs="Times New Roman"/>
        </w:rPr>
      </w:pPr>
      <w:r>
        <w:rPr>
          <w:rFonts w:cs="Times New Roman"/>
          <w:lang w:val="en-US"/>
        </w:rPr>
        <w:t>Firefox</w:t>
      </w:r>
      <w:r>
        <w:rPr>
          <w:rFonts w:cs="Times New Roman"/>
        </w:rPr>
        <w:t>;</w:t>
      </w:r>
    </w:p>
    <w:p w14:paraId="1283C3FD" w14:textId="77777777" w:rsidR="0037742B" w:rsidRDefault="0037742B" w:rsidP="0037742B">
      <w:pPr>
        <w:numPr>
          <w:ilvl w:val="0"/>
          <w:numId w:val="98"/>
        </w:numPr>
        <w:contextualSpacing/>
        <w:rPr>
          <w:rFonts w:cs="Times New Roman"/>
        </w:rPr>
      </w:pPr>
      <w:r>
        <w:rPr>
          <w:rFonts w:cs="Times New Roman"/>
          <w:lang w:val="en-US"/>
        </w:rPr>
        <w:t>Yandex</w:t>
      </w:r>
      <w:r>
        <w:rPr>
          <w:rFonts w:cs="Times New Roman"/>
        </w:rPr>
        <w:t xml:space="preserve"> </w:t>
      </w:r>
      <w:r>
        <w:rPr>
          <w:rFonts w:cs="Times New Roman"/>
          <w:lang w:val="en-US"/>
        </w:rPr>
        <w:t>Browser</w:t>
      </w:r>
      <w:r>
        <w:rPr>
          <w:rFonts w:cs="Times New Roman"/>
        </w:rPr>
        <w:t>.</w:t>
      </w:r>
    </w:p>
    <w:p w14:paraId="6402694B" w14:textId="77777777" w:rsidR="0037742B" w:rsidRDefault="0037742B" w:rsidP="0037742B">
      <w:pPr>
        <w:keepNext/>
        <w:keepLines/>
        <w:outlineLvl w:val="1"/>
        <w:rPr>
          <w:rFonts w:eastAsia="Times New Roman" w:cs="Times New Roman"/>
          <w:b/>
          <w:szCs w:val="24"/>
          <w:lang w:eastAsia="ru-RU"/>
        </w:rPr>
      </w:pPr>
      <w:r>
        <w:rPr>
          <w:rFonts w:eastAsia="Times New Roman" w:cs="Times New Roman" w:hint="eastAsia"/>
          <w:b/>
          <w:szCs w:val="24"/>
          <w:lang w:eastAsia="ru-RU"/>
        </w:rPr>
        <w:t>Характеристики</w:t>
      </w:r>
      <w:r>
        <w:rPr>
          <w:rFonts w:eastAsia="Times New Roman" w:cs="Times New Roman"/>
          <w:b/>
          <w:szCs w:val="24"/>
          <w:lang w:eastAsia="ru-RU"/>
        </w:rPr>
        <w:t xml:space="preserve"> выделенных </w:t>
      </w:r>
      <w:r>
        <w:rPr>
          <w:rFonts w:eastAsia="Times New Roman" w:cs="Times New Roman" w:hint="eastAsia"/>
          <w:b/>
          <w:szCs w:val="24"/>
          <w:lang w:eastAsia="ru-RU"/>
        </w:rPr>
        <w:t>программно</w:t>
      </w:r>
      <w:r>
        <w:rPr>
          <w:rFonts w:eastAsia="Times New Roman" w:cs="Times New Roman"/>
          <w:b/>
          <w:szCs w:val="24"/>
          <w:lang w:eastAsia="ru-RU"/>
        </w:rPr>
        <w:t>-</w:t>
      </w:r>
      <w:r>
        <w:rPr>
          <w:rFonts w:eastAsia="Times New Roman" w:cs="Times New Roman" w:hint="eastAsia"/>
          <w:b/>
          <w:szCs w:val="24"/>
          <w:lang w:eastAsia="ru-RU"/>
        </w:rPr>
        <w:t>аппаратных</w:t>
      </w:r>
      <w:r>
        <w:rPr>
          <w:rFonts w:eastAsia="Times New Roman" w:cs="Times New Roman"/>
          <w:b/>
          <w:szCs w:val="24"/>
          <w:lang w:eastAsia="ru-RU"/>
        </w:rPr>
        <w:t xml:space="preserve"> ресурсов </w:t>
      </w:r>
      <w:r>
        <w:rPr>
          <w:rFonts w:eastAsia="Times New Roman" w:cs="Times New Roman" w:hint="eastAsia"/>
          <w:b/>
          <w:szCs w:val="24"/>
          <w:lang w:eastAsia="ru-RU"/>
        </w:rPr>
        <w:t>ЦОД</w:t>
      </w:r>
    </w:p>
    <w:p w14:paraId="4B8E5EC7" w14:textId="77777777" w:rsidR="0037742B" w:rsidRDefault="0037742B" w:rsidP="0037742B">
      <w:pPr>
        <w:ind w:firstLine="0"/>
        <w:contextualSpacing/>
        <w:rPr>
          <w:rFonts w:eastAsia="Times New Roman" w:cs="Times New Roman"/>
          <w:b/>
          <w:szCs w:val="24"/>
          <w:lang w:eastAsia="ru-RU"/>
        </w:rPr>
      </w:pPr>
    </w:p>
    <w:tbl>
      <w:tblPr>
        <w:tblW w:w="9915" w:type="dxa"/>
        <w:jc w:val="center"/>
        <w:tblLayout w:type="fixed"/>
        <w:tblCellMar>
          <w:left w:w="107" w:type="dxa"/>
        </w:tblCellMar>
        <w:tblLook w:val="04A0" w:firstRow="1" w:lastRow="0" w:firstColumn="1" w:lastColumn="0" w:noHBand="0" w:noVBand="1"/>
      </w:tblPr>
      <w:tblGrid>
        <w:gridCol w:w="2527"/>
        <w:gridCol w:w="25"/>
        <w:gridCol w:w="1109"/>
        <w:gridCol w:w="25"/>
        <w:gridCol w:w="1109"/>
        <w:gridCol w:w="25"/>
        <w:gridCol w:w="984"/>
        <w:gridCol w:w="1559"/>
        <w:gridCol w:w="2552"/>
      </w:tblGrid>
      <w:tr w:rsidR="0037742B" w14:paraId="77840DA5" w14:textId="77777777" w:rsidTr="0037742B">
        <w:trPr>
          <w:trHeight w:val="432"/>
          <w:jc w:val="center"/>
        </w:trPr>
        <w:tc>
          <w:tcPr>
            <w:tcW w:w="2527" w:type="dxa"/>
            <w:tcBorders>
              <w:top w:val="single" w:sz="6" w:space="0" w:color="000000"/>
              <w:left w:val="single" w:sz="6" w:space="0" w:color="000000"/>
              <w:bottom w:val="single" w:sz="6" w:space="0" w:color="000000"/>
              <w:right w:val="single" w:sz="4" w:space="0" w:color="auto"/>
            </w:tcBorders>
            <w:vAlign w:val="center"/>
          </w:tcPr>
          <w:p w14:paraId="2FD6CDCA" w14:textId="77777777" w:rsidR="0037742B" w:rsidRDefault="0037742B" w:rsidP="0037742B">
            <w:pPr>
              <w:ind w:firstLine="0"/>
              <w:rPr>
                <w:rFonts w:eastAsia="Times New Roman"/>
                <w:b/>
                <w:szCs w:val="24"/>
                <w:lang w:eastAsia="ru-RU"/>
              </w:rPr>
            </w:pPr>
            <w:r>
              <w:rPr>
                <w:rFonts w:eastAsia="Times New Roman"/>
                <w:b/>
                <w:szCs w:val="24"/>
                <w:lang w:eastAsia="ru-RU"/>
              </w:rPr>
              <w:t xml:space="preserve">Сервер (Имя ВМ) </w:t>
            </w:r>
          </w:p>
        </w:tc>
        <w:tc>
          <w:tcPr>
            <w:tcW w:w="1134" w:type="dxa"/>
            <w:gridSpan w:val="2"/>
            <w:tcBorders>
              <w:top w:val="single" w:sz="6" w:space="0" w:color="000000"/>
              <w:left w:val="single" w:sz="4" w:space="0" w:color="000000"/>
              <w:bottom w:val="single" w:sz="6" w:space="0" w:color="000000"/>
              <w:right w:val="single" w:sz="6" w:space="0" w:color="000000"/>
            </w:tcBorders>
            <w:vAlign w:val="center"/>
          </w:tcPr>
          <w:p w14:paraId="5EA17B86" w14:textId="77777777" w:rsidR="0037742B" w:rsidRDefault="0037742B" w:rsidP="0037742B">
            <w:pPr>
              <w:ind w:firstLine="0"/>
              <w:rPr>
                <w:rFonts w:eastAsia="Times New Roman"/>
                <w:b/>
                <w:szCs w:val="24"/>
                <w:lang w:eastAsia="ru-RU"/>
              </w:rPr>
            </w:pPr>
            <w:r>
              <w:rPr>
                <w:rFonts w:eastAsia="Times New Roman"/>
                <w:b/>
                <w:szCs w:val="24"/>
                <w:lang w:val="en-US" w:eastAsia="ru-RU"/>
              </w:rPr>
              <w:t>CPU</w:t>
            </w:r>
            <w:r>
              <w:rPr>
                <w:rFonts w:eastAsia="Times New Roman"/>
                <w:b/>
                <w:szCs w:val="24"/>
                <w:lang w:eastAsia="ru-RU"/>
              </w:rPr>
              <w:t xml:space="preserve"> (</w:t>
            </w:r>
            <w:proofErr w:type="spellStart"/>
            <w:r>
              <w:rPr>
                <w:rFonts w:eastAsia="Times New Roman"/>
                <w:b/>
                <w:szCs w:val="24"/>
                <w:lang w:eastAsia="ru-RU"/>
              </w:rPr>
              <w:t>шт</w:t>
            </w:r>
            <w:proofErr w:type="spellEnd"/>
            <w:r>
              <w:rPr>
                <w:rFonts w:eastAsia="Times New Roman"/>
                <w:b/>
                <w:szCs w:val="24"/>
                <w:lang w:eastAsia="ru-RU"/>
              </w:rPr>
              <w:t>)</w:t>
            </w:r>
          </w:p>
        </w:tc>
        <w:tc>
          <w:tcPr>
            <w:tcW w:w="1134" w:type="dxa"/>
            <w:gridSpan w:val="2"/>
            <w:tcBorders>
              <w:top w:val="single" w:sz="6" w:space="0" w:color="000000"/>
              <w:left w:val="single" w:sz="4" w:space="0" w:color="000000"/>
              <w:bottom w:val="single" w:sz="6" w:space="0" w:color="000000"/>
              <w:right w:val="single" w:sz="6" w:space="0" w:color="000000"/>
            </w:tcBorders>
            <w:vAlign w:val="center"/>
          </w:tcPr>
          <w:p w14:paraId="740CA5E8" w14:textId="77777777" w:rsidR="0037742B" w:rsidRDefault="0037742B" w:rsidP="0037742B">
            <w:pPr>
              <w:ind w:firstLine="0"/>
              <w:rPr>
                <w:rFonts w:eastAsia="Times New Roman"/>
                <w:b/>
                <w:szCs w:val="24"/>
                <w:lang w:eastAsia="ru-RU"/>
              </w:rPr>
            </w:pPr>
            <w:r>
              <w:rPr>
                <w:rFonts w:eastAsia="Times New Roman"/>
                <w:b/>
                <w:szCs w:val="24"/>
                <w:lang w:val="en-US" w:eastAsia="ru-RU"/>
              </w:rPr>
              <w:t>RAM</w:t>
            </w:r>
            <w:r>
              <w:rPr>
                <w:rFonts w:eastAsia="Times New Roman"/>
                <w:b/>
                <w:szCs w:val="24"/>
                <w:lang w:eastAsia="ru-RU"/>
              </w:rPr>
              <w:t xml:space="preserve"> (</w:t>
            </w:r>
            <w:proofErr w:type="spellStart"/>
            <w:r>
              <w:rPr>
                <w:rFonts w:eastAsia="Times New Roman"/>
                <w:b/>
                <w:szCs w:val="24"/>
                <w:lang w:eastAsia="ru-RU"/>
              </w:rPr>
              <w:t>гб</w:t>
            </w:r>
            <w:proofErr w:type="spellEnd"/>
            <w:r>
              <w:rPr>
                <w:rFonts w:eastAsia="Times New Roman"/>
                <w:b/>
                <w:szCs w:val="24"/>
                <w:lang w:eastAsia="ru-RU"/>
              </w:rPr>
              <w:t>)</w:t>
            </w:r>
          </w:p>
        </w:tc>
        <w:tc>
          <w:tcPr>
            <w:tcW w:w="2568" w:type="dxa"/>
            <w:gridSpan w:val="3"/>
            <w:tcBorders>
              <w:top w:val="single" w:sz="6" w:space="0" w:color="000000"/>
              <w:left w:val="single" w:sz="4" w:space="0" w:color="000000"/>
              <w:bottom w:val="single" w:sz="6" w:space="0" w:color="000000"/>
              <w:right w:val="single" w:sz="6" w:space="0" w:color="000000"/>
            </w:tcBorders>
            <w:vAlign w:val="center"/>
          </w:tcPr>
          <w:p w14:paraId="2445BA81" w14:textId="77777777" w:rsidR="0037742B" w:rsidRDefault="0037742B" w:rsidP="0037742B">
            <w:pPr>
              <w:ind w:firstLine="0"/>
              <w:rPr>
                <w:rFonts w:eastAsia="Times New Roman"/>
                <w:b/>
                <w:szCs w:val="24"/>
                <w:lang w:eastAsia="ru-RU"/>
              </w:rPr>
            </w:pPr>
            <w:r>
              <w:rPr>
                <w:rFonts w:eastAsia="Times New Roman"/>
                <w:b/>
                <w:szCs w:val="24"/>
                <w:lang w:val="en-US" w:eastAsia="ru-RU"/>
              </w:rPr>
              <w:t>Storage</w:t>
            </w:r>
            <w:r>
              <w:rPr>
                <w:rFonts w:eastAsia="Times New Roman"/>
                <w:b/>
                <w:szCs w:val="24"/>
                <w:lang w:eastAsia="ru-RU"/>
              </w:rPr>
              <w:t xml:space="preserve"> (</w:t>
            </w:r>
            <w:proofErr w:type="spellStart"/>
            <w:r>
              <w:rPr>
                <w:rFonts w:eastAsia="Times New Roman"/>
                <w:b/>
                <w:szCs w:val="24"/>
                <w:lang w:eastAsia="ru-RU"/>
              </w:rPr>
              <w:t>гб</w:t>
            </w:r>
            <w:proofErr w:type="spellEnd"/>
            <w:r>
              <w:rPr>
                <w:rFonts w:eastAsia="Times New Roman"/>
                <w:b/>
                <w:szCs w:val="24"/>
                <w:lang w:eastAsia="ru-RU"/>
              </w:rPr>
              <w:t>)</w:t>
            </w:r>
          </w:p>
        </w:tc>
        <w:tc>
          <w:tcPr>
            <w:tcW w:w="2552" w:type="dxa"/>
            <w:tcBorders>
              <w:top w:val="single" w:sz="6" w:space="0" w:color="000000"/>
              <w:left w:val="single" w:sz="4" w:space="0" w:color="000000"/>
              <w:bottom w:val="single" w:sz="6" w:space="0" w:color="000000"/>
              <w:right w:val="single" w:sz="6" w:space="0" w:color="000000"/>
            </w:tcBorders>
            <w:vAlign w:val="center"/>
          </w:tcPr>
          <w:p w14:paraId="2210BF35" w14:textId="77777777" w:rsidR="0037742B" w:rsidRDefault="0037742B" w:rsidP="0037742B">
            <w:pPr>
              <w:ind w:firstLine="0"/>
              <w:rPr>
                <w:rFonts w:eastAsia="Times New Roman"/>
                <w:b/>
                <w:szCs w:val="24"/>
                <w:lang w:eastAsia="ru-RU"/>
              </w:rPr>
            </w:pPr>
            <w:r>
              <w:rPr>
                <w:rFonts w:eastAsia="Times New Roman"/>
                <w:b/>
                <w:szCs w:val="24"/>
                <w:lang w:eastAsia="ru-RU"/>
              </w:rPr>
              <w:t>Версия ОС</w:t>
            </w:r>
          </w:p>
        </w:tc>
      </w:tr>
      <w:tr w:rsidR="0037742B" w14:paraId="19735B23" w14:textId="77777777" w:rsidTr="0037742B">
        <w:trPr>
          <w:trHeight w:val="561"/>
          <w:jc w:val="center"/>
        </w:trPr>
        <w:tc>
          <w:tcPr>
            <w:tcW w:w="9915" w:type="dxa"/>
            <w:gridSpan w:val="9"/>
            <w:tcBorders>
              <w:top w:val="single" w:sz="6" w:space="0" w:color="000000"/>
              <w:left w:val="single" w:sz="6" w:space="0" w:color="000000"/>
              <w:bottom w:val="single" w:sz="6" w:space="0" w:color="000000"/>
              <w:right w:val="single" w:sz="6" w:space="0" w:color="000000"/>
            </w:tcBorders>
            <w:vAlign w:val="center"/>
          </w:tcPr>
          <w:p w14:paraId="200C7864" w14:textId="77777777" w:rsidR="0037742B" w:rsidRDefault="0037742B" w:rsidP="0037742B">
            <w:pPr>
              <w:ind w:firstLine="0"/>
              <w:jc w:val="center"/>
              <w:rPr>
                <w:rFonts w:eastAsia="Times New Roman"/>
                <w:sz w:val="20"/>
                <w:szCs w:val="20"/>
                <w:u w:val="single"/>
                <w:lang w:eastAsia="ru-RU"/>
              </w:rPr>
            </w:pPr>
            <w:r>
              <w:rPr>
                <w:rFonts w:eastAsia="Times New Roman"/>
                <w:szCs w:val="24"/>
                <w:u w:val="single"/>
                <w:lang w:eastAsia="ru-RU"/>
              </w:rPr>
              <w:t>МИС НСО. Продуктивный контур</w:t>
            </w:r>
          </w:p>
        </w:tc>
      </w:tr>
      <w:tr w:rsidR="0037742B" w14:paraId="14FAC0D6"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97C1A23" w14:textId="77777777" w:rsidR="0037742B" w:rsidRDefault="0037742B" w:rsidP="0037742B">
            <w:pPr>
              <w:ind w:firstLine="0"/>
              <w:rPr>
                <w:rFonts w:eastAsia="Times New Roman"/>
                <w:sz w:val="20"/>
                <w:szCs w:val="20"/>
                <w:lang w:eastAsia="ru-RU"/>
              </w:rPr>
            </w:pPr>
            <w:proofErr w:type="spellStart"/>
            <w:r>
              <w:rPr>
                <w:rFonts w:eastAsia="Times New Roman"/>
                <w:sz w:val="20"/>
                <w:szCs w:val="20"/>
                <w:lang w:eastAsia="ru-RU"/>
              </w:rPr>
              <w:t>proxy-mis</w:t>
            </w:r>
            <w:proofErr w:type="spellEnd"/>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903BB69"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F396704" w14:textId="77777777" w:rsidR="0037742B" w:rsidRDefault="0037742B" w:rsidP="0037742B">
            <w:pPr>
              <w:ind w:firstLine="0"/>
              <w:jc w:val="center"/>
              <w:rPr>
                <w:rFonts w:eastAsia="Times New Roman"/>
                <w:sz w:val="20"/>
                <w:szCs w:val="20"/>
                <w:lang w:eastAsia="ru-RU"/>
              </w:rPr>
            </w:pPr>
            <w:r>
              <w:rPr>
                <w:rFonts w:eastAsia="Times New Roman"/>
                <w:sz w:val="20"/>
                <w:szCs w:val="20"/>
                <w:lang w:val="en-US"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831BCF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172A8E79"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56A8636A"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3B9EA58F"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2C497B9" w14:textId="77777777" w:rsidR="0037742B" w:rsidRDefault="0037742B" w:rsidP="0037742B">
            <w:pPr>
              <w:ind w:firstLine="0"/>
              <w:rPr>
                <w:rFonts w:eastAsia="Times New Roman"/>
                <w:sz w:val="20"/>
                <w:szCs w:val="20"/>
                <w:lang w:eastAsia="ru-RU"/>
              </w:rPr>
            </w:pPr>
            <w:r>
              <w:rPr>
                <w:rFonts w:eastAsia="Times New Roman"/>
                <w:sz w:val="20"/>
                <w:szCs w:val="20"/>
                <w:lang w:eastAsia="ru-RU"/>
              </w:rPr>
              <w:t>web-mis1</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AFD8712"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32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B33A8E9"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96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37E3D7B9"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3AD7AF6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p w14:paraId="7F7091B3"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1C928255"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CentOS 7.9</w:t>
            </w:r>
          </w:p>
        </w:tc>
      </w:tr>
      <w:tr w:rsidR="0037742B" w14:paraId="50871060"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50423F02" w14:textId="77777777" w:rsidR="0037742B" w:rsidRDefault="0037742B" w:rsidP="0037742B">
            <w:pPr>
              <w:ind w:firstLine="0"/>
              <w:rPr>
                <w:rFonts w:eastAsia="Times New Roman"/>
                <w:sz w:val="20"/>
                <w:szCs w:val="20"/>
                <w:lang w:eastAsia="ru-RU"/>
              </w:rPr>
            </w:pPr>
            <w:r>
              <w:rPr>
                <w:rFonts w:eastAsia="Times New Roman"/>
                <w:sz w:val="20"/>
                <w:szCs w:val="20"/>
                <w:lang w:eastAsia="ru-RU"/>
              </w:rPr>
              <w:t>web-mis2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8780453"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32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F4A9A66"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96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7C12285F"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5FA3C53D"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p w14:paraId="28D29166"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3120C089"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CentOS 7.9</w:t>
            </w:r>
          </w:p>
        </w:tc>
      </w:tr>
      <w:tr w:rsidR="0037742B" w14:paraId="47281208"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688C0D16" w14:textId="77777777" w:rsidR="0037742B" w:rsidRDefault="0037742B" w:rsidP="0037742B">
            <w:pPr>
              <w:ind w:firstLine="0"/>
              <w:rPr>
                <w:rFonts w:eastAsia="Times New Roman"/>
                <w:sz w:val="20"/>
                <w:szCs w:val="20"/>
                <w:lang w:eastAsia="ru-RU"/>
              </w:rPr>
            </w:pPr>
            <w:r>
              <w:rPr>
                <w:rFonts w:eastAsia="Times New Roman"/>
                <w:sz w:val="20"/>
                <w:szCs w:val="20"/>
                <w:lang w:eastAsia="ru-RU"/>
              </w:rPr>
              <w:t>web-mis3</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FDEF981"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32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816B504" w14:textId="77777777" w:rsidR="0037742B" w:rsidRDefault="0037742B" w:rsidP="0037742B">
            <w:pPr>
              <w:ind w:firstLine="0"/>
              <w:jc w:val="center"/>
              <w:rPr>
                <w:rFonts w:eastAsia="Times New Roman"/>
                <w:sz w:val="20"/>
                <w:szCs w:val="20"/>
                <w:lang w:eastAsia="ru-RU"/>
              </w:rPr>
            </w:pPr>
            <w:r>
              <w:rPr>
                <w:rFonts w:eastAsia="Times New Roman"/>
                <w:sz w:val="20"/>
                <w:szCs w:val="20"/>
                <w:lang w:val="en-US" w:eastAsia="ru-RU"/>
              </w:rPr>
              <w:t>96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6A2B0430"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0F4C85F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p w14:paraId="05BB6CF5"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024FB6E5"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CentOS 7.9</w:t>
            </w:r>
          </w:p>
        </w:tc>
      </w:tr>
      <w:tr w:rsidR="0037742B" w14:paraId="474F0244"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6748A881" w14:textId="77777777" w:rsidR="0037742B" w:rsidRDefault="0037742B" w:rsidP="0037742B">
            <w:pPr>
              <w:ind w:firstLine="0"/>
              <w:rPr>
                <w:rFonts w:eastAsia="Times New Roman"/>
                <w:sz w:val="20"/>
                <w:szCs w:val="20"/>
                <w:lang w:eastAsia="ru-RU"/>
              </w:rPr>
            </w:pPr>
            <w:r>
              <w:rPr>
                <w:rFonts w:eastAsia="Times New Roman"/>
                <w:sz w:val="20"/>
                <w:szCs w:val="20"/>
                <w:lang w:eastAsia="ru-RU"/>
              </w:rPr>
              <w:t>web-mis4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9754769"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16</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3416C39"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32</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0FE1A1D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5E09CA5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p w14:paraId="38A3FEF0"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067811C9"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CentOS 7.9</w:t>
            </w:r>
          </w:p>
        </w:tc>
      </w:tr>
      <w:tr w:rsidR="0037742B" w14:paraId="27E0D1D1"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3D16D806" w14:textId="77777777" w:rsidR="0037742B" w:rsidRDefault="0037742B" w:rsidP="0037742B">
            <w:pPr>
              <w:ind w:firstLine="0"/>
              <w:rPr>
                <w:rFonts w:eastAsia="Times New Roman"/>
                <w:sz w:val="20"/>
                <w:szCs w:val="20"/>
                <w:lang w:eastAsia="ru-RU"/>
              </w:rPr>
            </w:pPr>
            <w:proofErr w:type="spellStart"/>
            <w:r>
              <w:rPr>
                <w:rFonts w:eastAsia="Times New Roman"/>
                <w:sz w:val="20"/>
                <w:szCs w:val="20"/>
                <w:lang w:eastAsia="ru-RU"/>
              </w:rPr>
              <w:t>web-mis</w:t>
            </w:r>
            <w:proofErr w:type="spellEnd"/>
            <w:r>
              <w:rPr>
                <w:rFonts w:eastAsia="Times New Roman"/>
                <w:sz w:val="20"/>
                <w:szCs w:val="20"/>
                <w:lang w:val="en-US" w:eastAsia="ru-RU"/>
              </w:rPr>
              <w:t>5</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06A388B"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32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6080894" w14:textId="77777777" w:rsidR="0037742B" w:rsidRDefault="0037742B" w:rsidP="0037742B">
            <w:pPr>
              <w:ind w:firstLine="0"/>
              <w:jc w:val="center"/>
              <w:rPr>
                <w:rFonts w:eastAsia="Times New Roman"/>
                <w:sz w:val="20"/>
                <w:szCs w:val="20"/>
                <w:lang w:eastAsia="ru-RU"/>
              </w:rPr>
            </w:pPr>
            <w:r>
              <w:rPr>
                <w:rFonts w:eastAsia="Times New Roman"/>
                <w:sz w:val="20"/>
                <w:szCs w:val="20"/>
                <w:lang w:val="en-US" w:eastAsia="ru-RU"/>
              </w:rPr>
              <w:t>96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D3E1F09"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43396D1E"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p w14:paraId="0D1BF15E"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040751FC"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CentOS 7.9</w:t>
            </w:r>
          </w:p>
        </w:tc>
      </w:tr>
      <w:tr w:rsidR="0037742B" w14:paraId="21DA0B08"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6DE0B46"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mis-app-int-0</w:t>
            </w:r>
            <w:r>
              <w:rPr>
                <w:rFonts w:eastAsia="Times New Roman"/>
                <w:sz w:val="20"/>
                <w:szCs w:val="20"/>
                <w:lang w:eastAsia="ru-RU"/>
              </w:rPr>
              <w:t>1</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F638027"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8</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7383E98"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73C632AB"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1592C814"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p w14:paraId="3B1267C8"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4C242631"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CentOS 7.9</w:t>
            </w:r>
          </w:p>
        </w:tc>
      </w:tr>
      <w:tr w:rsidR="0037742B" w14:paraId="5B035BD5"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4E5F498"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mis-app-int-02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4E53805" w14:textId="77777777" w:rsidR="0037742B" w:rsidRDefault="0037742B" w:rsidP="0037742B">
            <w:pPr>
              <w:ind w:firstLine="0"/>
              <w:jc w:val="center"/>
              <w:rPr>
                <w:rFonts w:eastAsia="Times New Roman"/>
                <w:bCs/>
                <w:sz w:val="20"/>
                <w:szCs w:val="20"/>
                <w:lang w:eastAsia="ru-RU"/>
              </w:rPr>
            </w:pPr>
            <w:r>
              <w:rPr>
                <w:rFonts w:eastAsia="Times New Roman"/>
                <w:sz w:val="20"/>
                <w:szCs w:val="20"/>
                <w:lang w:val="en-US"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8A2F8A0" w14:textId="77777777" w:rsidR="0037742B" w:rsidRDefault="0037742B" w:rsidP="0037742B">
            <w:pPr>
              <w:ind w:firstLine="0"/>
              <w:jc w:val="center"/>
              <w:rPr>
                <w:rFonts w:eastAsia="Times New Roman"/>
                <w:sz w:val="20"/>
                <w:szCs w:val="20"/>
                <w:lang w:eastAsia="ru-RU"/>
              </w:rPr>
            </w:pPr>
            <w:r>
              <w:rPr>
                <w:rFonts w:eastAsia="Times New Roman"/>
                <w:sz w:val="20"/>
                <w:szCs w:val="20"/>
                <w:lang w:val="en-US" w:eastAsia="ru-RU"/>
              </w:rPr>
              <w:t>8</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0F28DFAE"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2E19C99D"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p w14:paraId="2E5856BD"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0E046E2D"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CentOS 7.9</w:t>
            </w:r>
          </w:p>
        </w:tc>
      </w:tr>
      <w:tr w:rsidR="0037742B" w14:paraId="7B2A8322"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2AE6F005"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mis</w:t>
            </w:r>
            <w:r>
              <w:rPr>
                <w:rFonts w:eastAsia="Times New Roman"/>
                <w:sz w:val="20"/>
                <w:szCs w:val="20"/>
                <w:lang w:eastAsia="ru-RU"/>
              </w:rPr>
              <w:t>-</w:t>
            </w:r>
            <w:r>
              <w:rPr>
                <w:rFonts w:eastAsia="Times New Roman"/>
                <w:sz w:val="20"/>
                <w:szCs w:val="20"/>
                <w:lang w:val="en-US" w:eastAsia="ru-RU"/>
              </w:rPr>
              <w:t>app-int-0</w:t>
            </w:r>
            <w:r>
              <w:rPr>
                <w:rFonts w:eastAsia="Times New Roman"/>
                <w:sz w:val="20"/>
                <w:szCs w:val="20"/>
                <w:lang w:eastAsia="ru-RU"/>
              </w:rPr>
              <w:t>3</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892AA08"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D91FA48"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8</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543B5BEB"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r>
              <w:rPr>
                <w:rFonts w:eastAsia="Times New Roman"/>
                <w:sz w:val="20"/>
                <w:szCs w:val="20"/>
                <w:lang w:eastAsia="ru-RU"/>
              </w:rPr>
              <w:br/>
              <w:t>24</w:t>
            </w:r>
            <w:r>
              <w:rPr>
                <w:rFonts w:eastAsia="Times New Roman"/>
                <w:sz w:val="20"/>
                <w:szCs w:val="20"/>
                <w:lang w:eastAsia="ru-RU"/>
              </w:rPr>
              <w:br/>
              <w:t>150</w:t>
            </w:r>
          </w:p>
        </w:tc>
        <w:tc>
          <w:tcPr>
            <w:tcW w:w="2552" w:type="dxa"/>
            <w:tcBorders>
              <w:top w:val="single" w:sz="6" w:space="0" w:color="000000"/>
              <w:left w:val="single" w:sz="6" w:space="0" w:color="000000"/>
              <w:bottom w:val="single" w:sz="6" w:space="0" w:color="000000"/>
              <w:right w:val="single" w:sz="6" w:space="0" w:color="000000"/>
            </w:tcBorders>
            <w:vAlign w:val="center"/>
          </w:tcPr>
          <w:p w14:paraId="04423651"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575DD99C" w14:textId="77777777" w:rsidTr="0037742B">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28F5BB05"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lastRenderedPageBreak/>
              <w:t>mis-rac-db-01</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6147878"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A5E82A4"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66C6888B"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69713AD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60</w:t>
            </w:r>
          </w:p>
          <w:p w14:paraId="37EA93EF"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r>
              <w:rPr>
                <w:rFonts w:eastAsia="Times New Roman"/>
                <w:sz w:val="20"/>
                <w:szCs w:val="20"/>
                <w:lang w:eastAsia="ru-RU"/>
              </w:rPr>
              <w:br/>
            </w:r>
          </w:p>
        </w:tc>
        <w:tc>
          <w:tcPr>
            <w:tcW w:w="1559" w:type="dxa"/>
            <w:vMerge w:val="restart"/>
            <w:tcBorders>
              <w:top w:val="single" w:sz="6" w:space="0" w:color="000000"/>
              <w:left w:val="single" w:sz="4" w:space="0" w:color="auto"/>
              <w:right w:val="single" w:sz="4" w:space="0" w:color="auto"/>
            </w:tcBorders>
            <w:vAlign w:val="center"/>
          </w:tcPr>
          <w:p w14:paraId="3D3A0527" w14:textId="77777777" w:rsidR="0037742B" w:rsidRDefault="0037742B" w:rsidP="0037742B">
            <w:pPr>
              <w:spacing w:after="160" w:line="259" w:lineRule="auto"/>
              <w:ind w:firstLine="0"/>
              <w:jc w:val="left"/>
              <w:rPr>
                <w:rFonts w:eastAsia="Times New Roman"/>
                <w:sz w:val="20"/>
                <w:szCs w:val="20"/>
                <w:lang w:eastAsia="ru-RU"/>
              </w:rPr>
            </w:pPr>
            <w:r>
              <w:rPr>
                <w:rFonts w:eastAsia="Times New Roman"/>
                <w:sz w:val="20"/>
                <w:szCs w:val="20"/>
                <w:lang w:eastAsia="ru-RU"/>
              </w:rP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 xml:space="preserve">2048 (общ) </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t>2048 (общ)</w:t>
            </w:r>
            <w:r>
              <w:rPr>
                <w:rFonts w:eastAsia="Times New Roman"/>
                <w:sz w:val="20"/>
                <w:szCs w:val="20"/>
                <w:lang w:eastAsia="ru-RU"/>
              </w:rPr>
              <w:br/>
            </w:r>
          </w:p>
        </w:tc>
        <w:tc>
          <w:tcPr>
            <w:tcW w:w="2552" w:type="dxa"/>
            <w:tcBorders>
              <w:top w:val="single" w:sz="6" w:space="0" w:color="000000"/>
              <w:left w:val="single" w:sz="4" w:space="0" w:color="auto"/>
              <w:bottom w:val="single" w:sz="6" w:space="0" w:color="000000"/>
              <w:right w:val="single" w:sz="6" w:space="0" w:color="000000"/>
            </w:tcBorders>
            <w:vAlign w:val="center"/>
          </w:tcPr>
          <w:p w14:paraId="75E46E06"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566DD0E7" w14:textId="77777777" w:rsidTr="0037742B">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6721235"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mis-rac-db-02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131619C"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E7A55CA"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363A2876"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702EF6EE"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60</w:t>
            </w:r>
          </w:p>
          <w:p w14:paraId="54C3EDEA"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p w14:paraId="7B8B01BF"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2048</w:t>
            </w:r>
          </w:p>
        </w:tc>
        <w:tc>
          <w:tcPr>
            <w:tcW w:w="1559" w:type="dxa"/>
            <w:vMerge/>
            <w:tcBorders>
              <w:left w:val="single" w:sz="4" w:space="0" w:color="auto"/>
              <w:right w:val="single" w:sz="4" w:space="0" w:color="auto"/>
            </w:tcBorders>
            <w:vAlign w:val="center"/>
          </w:tcPr>
          <w:p w14:paraId="1ECEF121" w14:textId="77777777" w:rsidR="0037742B" w:rsidRDefault="0037742B" w:rsidP="0037742B">
            <w:pPr>
              <w:rPr>
                <w:rFonts w:eastAsia="Times New Roman"/>
                <w:sz w:val="20"/>
                <w:szCs w:val="20"/>
                <w:lang w:eastAsia="ru-RU"/>
              </w:rPr>
            </w:pPr>
          </w:p>
        </w:tc>
        <w:tc>
          <w:tcPr>
            <w:tcW w:w="2552" w:type="dxa"/>
            <w:tcBorders>
              <w:top w:val="single" w:sz="6" w:space="0" w:color="000000"/>
              <w:left w:val="single" w:sz="4" w:space="0" w:color="auto"/>
              <w:bottom w:val="single" w:sz="6" w:space="0" w:color="000000"/>
              <w:right w:val="single" w:sz="6" w:space="0" w:color="000000"/>
            </w:tcBorders>
            <w:vAlign w:val="center"/>
          </w:tcPr>
          <w:p w14:paraId="04053278"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7CA042D8" w14:textId="77777777" w:rsidTr="0037742B">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DF4074F"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mis-rac-db-03</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5C92FED"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24062DA"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6B1D112C"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5528A5DE"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60</w:t>
            </w:r>
          </w:p>
          <w:p w14:paraId="13700A3F"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r>
              <w:rPr>
                <w:rFonts w:eastAsia="Times New Roman"/>
                <w:sz w:val="20"/>
                <w:szCs w:val="20"/>
                <w:lang w:eastAsia="ru-RU"/>
              </w:rPr>
              <w:br/>
            </w:r>
          </w:p>
        </w:tc>
        <w:tc>
          <w:tcPr>
            <w:tcW w:w="1559" w:type="dxa"/>
            <w:vMerge/>
            <w:tcBorders>
              <w:left w:val="single" w:sz="4" w:space="0" w:color="auto"/>
              <w:right w:val="single" w:sz="4" w:space="0" w:color="auto"/>
            </w:tcBorders>
            <w:vAlign w:val="center"/>
          </w:tcPr>
          <w:p w14:paraId="4C45C922" w14:textId="77777777" w:rsidR="0037742B" w:rsidRDefault="0037742B" w:rsidP="0037742B">
            <w:pPr>
              <w:rPr>
                <w:rFonts w:eastAsia="Times New Roman"/>
                <w:sz w:val="20"/>
                <w:szCs w:val="20"/>
                <w:lang w:eastAsia="ru-RU"/>
              </w:rPr>
            </w:pPr>
          </w:p>
        </w:tc>
        <w:tc>
          <w:tcPr>
            <w:tcW w:w="2552" w:type="dxa"/>
            <w:tcBorders>
              <w:top w:val="single" w:sz="6" w:space="0" w:color="000000"/>
              <w:left w:val="single" w:sz="4" w:space="0" w:color="auto"/>
              <w:bottom w:val="single" w:sz="6" w:space="0" w:color="000000"/>
              <w:right w:val="single" w:sz="6" w:space="0" w:color="000000"/>
            </w:tcBorders>
            <w:vAlign w:val="center"/>
          </w:tcPr>
          <w:p w14:paraId="2C420AAC"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08A34375" w14:textId="77777777" w:rsidTr="0037742B">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2B315AEC"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mis-rac-db-04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F79CC5B"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EA1708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326626EF"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13F0746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60</w:t>
            </w:r>
          </w:p>
          <w:p w14:paraId="0AAE0ACE"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r>
              <w:rPr>
                <w:rFonts w:eastAsia="Times New Roman"/>
                <w:sz w:val="20"/>
                <w:szCs w:val="20"/>
                <w:lang w:eastAsia="ru-RU"/>
              </w:rPr>
              <w:br/>
            </w:r>
          </w:p>
        </w:tc>
        <w:tc>
          <w:tcPr>
            <w:tcW w:w="1559" w:type="dxa"/>
            <w:vMerge/>
            <w:tcBorders>
              <w:left w:val="single" w:sz="4" w:space="0" w:color="auto"/>
              <w:right w:val="single" w:sz="4" w:space="0" w:color="auto"/>
            </w:tcBorders>
            <w:vAlign w:val="center"/>
          </w:tcPr>
          <w:p w14:paraId="51E13895" w14:textId="77777777" w:rsidR="0037742B" w:rsidRDefault="0037742B" w:rsidP="0037742B">
            <w:pPr>
              <w:rPr>
                <w:rFonts w:eastAsia="Times New Roman"/>
                <w:sz w:val="20"/>
                <w:szCs w:val="20"/>
                <w:lang w:eastAsia="ru-RU"/>
              </w:rPr>
            </w:pPr>
          </w:p>
        </w:tc>
        <w:tc>
          <w:tcPr>
            <w:tcW w:w="2552" w:type="dxa"/>
            <w:tcBorders>
              <w:top w:val="single" w:sz="6" w:space="0" w:color="000000"/>
              <w:left w:val="single" w:sz="4" w:space="0" w:color="auto"/>
              <w:bottom w:val="single" w:sz="6" w:space="0" w:color="000000"/>
              <w:right w:val="single" w:sz="6" w:space="0" w:color="000000"/>
            </w:tcBorders>
            <w:vAlign w:val="center"/>
          </w:tcPr>
          <w:p w14:paraId="48448B5D"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68E5FE33" w14:textId="77777777" w:rsidTr="0037742B">
        <w:trPr>
          <w:trHeight w:val="96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A5F9CB8"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mis-rac-db-05</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10C280B"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A6908BD"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640</w:t>
            </w:r>
          </w:p>
        </w:tc>
        <w:tc>
          <w:tcPr>
            <w:tcW w:w="984" w:type="dxa"/>
            <w:tcBorders>
              <w:top w:val="single" w:sz="6" w:space="0" w:color="000000"/>
              <w:left w:val="single" w:sz="6" w:space="0" w:color="000000"/>
              <w:bottom w:val="single" w:sz="6" w:space="0" w:color="000000"/>
              <w:right w:val="single" w:sz="4" w:space="0" w:color="auto"/>
            </w:tcBorders>
            <w:vAlign w:val="center"/>
          </w:tcPr>
          <w:p w14:paraId="7A80ECDC"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3F0BA896"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60</w:t>
            </w:r>
          </w:p>
          <w:p w14:paraId="3D4F554A"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25</w:t>
            </w:r>
          </w:p>
        </w:tc>
        <w:tc>
          <w:tcPr>
            <w:tcW w:w="1559" w:type="dxa"/>
            <w:vMerge/>
            <w:tcBorders>
              <w:left w:val="single" w:sz="4" w:space="0" w:color="auto"/>
              <w:bottom w:val="single" w:sz="6" w:space="0" w:color="000000"/>
              <w:right w:val="single" w:sz="4" w:space="0" w:color="auto"/>
            </w:tcBorders>
            <w:vAlign w:val="center"/>
          </w:tcPr>
          <w:p w14:paraId="2787C6B6" w14:textId="77777777" w:rsidR="0037742B" w:rsidRDefault="0037742B" w:rsidP="0037742B">
            <w:pPr>
              <w:ind w:firstLine="0"/>
              <w:rPr>
                <w:rFonts w:eastAsia="Times New Roman"/>
                <w:sz w:val="20"/>
                <w:szCs w:val="20"/>
                <w:lang w:eastAsia="ru-RU"/>
              </w:rPr>
            </w:pPr>
          </w:p>
        </w:tc>
        <w:tc>
          <w:tcPr>
            <w:tcW w:w="2552" w:type="dxa"/>
            <w:tcBorders>
              <w:top w:val="single" w:sz="6" w:space="0" w:color="000000"/>
              <w:left w:val="single" w:sz="4" w:space="0" w:color="auto"/>
              <w:bottom w:val="single" w:sz="6" w:space="0" w:color="000000"/>
              <w:right w:val="single" w:sz="6" w:space="0" w:color="000000"/>
            </w:tcBorders>
            <w:vAlign w:val="center"/>
          </w:tcPr>
          <w:p w14:paraId="1EDEEAE4"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202E0E48" w14:textId="77777777" w:rsidTr="0037742B">
        <w:trPr>
          <w:trHeight w:val="223"/>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5A55CE68"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log-mis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8DC4A7E"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8</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6228E07"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16</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16AF7C9C"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100</w:t>
            </w:r>
          </w:p>
          <w:p w14:paraId="654C2CE2"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4096</w:t>
            </w:r>
          </w:p>
          <w:p w14:paraId="3662CD7E" w14:textId="77777777" w:rsidR="0037742B" w:rsidRDefault="0037742B" w:rsidP="0037742B">
            <w:pPr>
              <w:ind w:firstLine="0"/>
              <w:jc w:val="center"/>
              <w:rPr>
                <w:rFonts w:eastAsia="Times New Roman"/>
                <w:strike/>
                <w:sz w:val="20"/>
                <w:szCs w:val="20"/>
                <w:lang w:eastAsia="ru-RU"/>
              </w:rPr>
            </w:pPr>
            <w:r>
              <w:rPr>
                <w:rFonts w:eastAsia="Times New Roman"/>
                <w:sz w:val="20"/>
                <w:szCs w:val="20"/>
                <w:lang w:eastAsia="ru-RU"/>
              </w:rPr>
              <w:t>3686</w:t>
            </w:r>
          </w:p>
          <w:p w14:paraId="07722A20"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650</w:t>
            </w:r>
          </w:p>
          <w:p w14:paraId="41C6CED0"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3584</w:t>
            </w:r>
          </w:p>
        </w:tc>
        <w:tc>
          <w:tcPr>
            <w:tcW w:w="2552" w:type="dxa"/>
            <w:tcBorders>
              <w:top w:val="single" w:sz="6" w:space="0" w:color="000000"/>
              <w:left w:val="single" w:sz="6" w:space="0" w:color="000000"/>
              <w:bottom w:val="single" w:sz="6" w:space="0" w:color="000000"/>
              <w:right w:val="single" w:sz="6" w:space="0" w:color="000000"/>
            </w:tcBorders>
            <w:vAlign w:val="center"/>
          </w:tcPr>
          <w:p w14:paraId="02F8DC74"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7.5</w:t>
            </w:r>
          </w:p>
        </w:tc>
      </w:tr>
      <w:tr w:rsidR="0037742B" w14:paraId="2D3175A6"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21E6A638" w14:textId="77777777" w:rsidR="0037742B" w:rsidRDefault="0037742B" w:rsidP="0037742B">
            <w:pPr>
              <w:ind w:firstLine="0"/>
              <w:rPr>
                <w:rFonts w:eastAsia="Times New Roman"/>
                <w:sz w:val="20"/>
                <w:szCs w:val="20"/>
                <w:lang w:eastAsia="ru-RU"/>
              </w:rPr>
            </w:pPr>
            <w:proofErr w:type="spellStart"/>
            <w:r>
              <w:rPr>
                <w:rFonts w:eastAsia="Times New Roman"/>
                <w:sz w:val="20"/>
                <w:szCs w:val="20"/>
                <w:lang w:val="en-US" w:eastAsia="ru-RU"/>
              </w:rPr>
              <w:t>nfs</w:t>
            </w:r>
            <w:proofErr w:type="spellEnd"/>
            <w:r>
              <w:rPr>
                <w:rFonts w:eastAsia="Times New Roman"/>
                <w:sz w:val="20"/>
                <w:szCs w:val="20"/>
                <w:lang w:val="en-US" w:eastAsia="ru-RU"/>
              </w:rPr>
              <w:t>-mis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883767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6641E40"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59E95C7C"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40</w:t>
            </w:r>
          </w:p>
          <w:p w14:paraId="688DD5B7"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1024</w:t>
            </w:r>
          </w:p>
        </w:tc>
        <w:tc>
          <w:tcPr>
            <w:tcW w:w="2552" w:type="dxa"/>
            <w:tcBorders>
              <w:top w:val="single" w:sz="6" w:space="0" w:color="000000"/>
              <w:left w:val="single" w:sz="6" w:space="0" w:color="000000"/>
              <w:bottom w:val="single" w:sz="6" w:space="0" w:color="000000"/>
              <w:right w:val="single" w:sz="6" w:space="0" w:color="000000"/>
            </w:tcBorders>
            <w:vAlign w:val="center"/>
          </w:tcPr>
          <w:p w14:paraId="244CB110"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681BE0B6"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5D7B3C0B" w14:textId="77777777" w:rsidR="0037742B" w:rsidRDefault="0037742B" w:rsidP="0037742B">
            <w:pPr>
              <w:ind w:firstLine="0"/>
              <w:rPr>
                <w:rFonts w:eastAsia="Times New Roman"/>
                <w:sz w:val="20"/>
                <w:szCs w:val="20"/>
                <w:lang w:eastAsia="ru-RU"/>
              </w:rPr>
            </w:pPr>
            <w:proofErr w:type="spellStart"/>
            <w:r>
              <w:rPr>
                <w:rFonts w:eastAsia="Times New Roman"/>
                <w:sz w:val="20"/>
                <w:szCs w:val="20"/>
                <w:lang w:val="en-US" w:eastAsia="ru-RU"/>
              </w:rPr>
              <w:t>redis</w:t>
            </w:r>
            <w:proofErr w:type="spellEnd"/>
            <w:r>
              <w:rPr>
                <w:rFonts w:eastAsia="Times New Roman"/>
                <w:sz w:val="20"/>
                <w:szCs w:val="20"/>
                <w:lang w:val="en-US" w:eastAsia="ru-RU"/>
              </w:rPr>
              <w:t>-mis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BBB4A8F"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B28449D"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12DD0DC2"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p w14:paraId="4565935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100</w:t>
            </w:r>
          </w:p>
        </w:tc>
        <w:tc>
          <w:tcPr>
            <w:tcW w:w="2552" w:type="dxa"/>
            <w:tcBorders>
              <w:top w:val="single" w:sz="6" w:space="0" w:color="000000"/>
              <w:left w:val="single" w:sz="6" w:space="0" w:color="000000"/>
              <w:bottom w:val="single" w:sz="6" w:space="0" w:color="000000"/>
              <w:right w:val="single" w:sz="6" w:space="0" w:color="000000"/>
            </w:tcBorders>
            <w:vAlign w:val="center"/>
          </w:tcPr>
          <w:p w14:paraId="64D20522"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6D137320"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10888D85"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w:t>
            </w:r>
            <w:proofErr w:type="spellStart"/>
            <w:r>
              <w:rPr>
                <w:rFonts w:eastAsia="Times New Roman"/>
                <w:sz w:val="20"/>
                <w:szCs w:val="20"/>
                <w:lang w:val="en-US" w:eastAsia="ru-RU"/>
              </w:rPr>
              <w:t>oracc</w:t>
            </w:r>
            <w:proofErr w:type="spellEnd"/>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1A9F444"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8</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00CC372"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14B2D817"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50</w:t>
            </w:r>
          </w:p>
          <w:p w14:paraId="2C189E82"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200</w:t>
            </w:r>
          </w:p>
        </w:tc>
        <w:tc>
          <w:tcPr>
            <w:tcW w:w="2552" w:type="dxa"/>
            <w:tcBorders>
              <w:top w:val="single" w:sz="6" w:space="0" w:color="000000"/>
              <w:left w:val="single" w:sz="6" w:space="0" w:color="000000"/>
              <w:bottom w:val="single" w:sz="6" w:space="0" w:color="000000"/>
              <w:right w:val="single" w:sz="6" w:space="0" w:color="000000"/>
            </w:tcBorders>
            <w:vAlign w:val="center"/>
          </w:tcPr>
          <w:p w14:paraId="4785A4E3"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Oracle Linux 7.9</w:t>
            </w:r>
          </w:p>
        </w:tc>
      </w:tr>
      <w:tr w:rsidR="0037742B" w14:paraId="7AA3AB14"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1E348A96"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bot-mis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0B56EFD"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B6FB93A"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7821AD5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tc>
        <w:tc>
          <w:tcPr>
            <w:tcW w:w="2552" w:type="dxa"/>
            <w:tcBorders>
              <w:top w:val="single" w:sz="6" w:space="0" w:color="000000"/>
              <w:left w:val="single" w:sz="6" w:space="0" w:color="000000"/>
              <w:bottom w:val="single" w:sz="6" w:space="0" w:color="000000"/>
              <w:right w:val="single" w:sz="6" w:space="0" w:color="000000"/>
            </w:tcBorders>
            <w:vAlign w:val="center"/>
          </w:tcPr>
          <w:p w14:paraId="3F033F64"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545D67A5"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3E7109A"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w:t>
            </w:r>
            <w:proofErr w:type="spellStart"/>
            <w:r>
              <w:rPr>
                <w:rFonts w:eastAsia="Times New Roman"/>
                <w:sz w:val="20"/>
                <w:szCs w:val="20"/>
                <w:lang w:val="en-US" w:eastAsia="ru-RU"/>
              </w:rPr>
              <w:t>drm</w:t>
            </w:r>
            <w:proofErr w:type="spellEnd"/>
            <w:r>
              <w:rPr>
                <w:rFonts w:eastAsia="Times New Roman"/>
                <w:sz w:val="20"/>
                <w:szCs w:val="20"/>
                <w:lang w:val="en-US" w:eastAsia="ru-RU"/>
              </w:rPr>
              <w:t>-admin</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0274EB58"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A754B2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60D05216"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tc>
        <w:tc>
          <w:tcPr>
            <w:tcW w:w="2552" w:type="dxa"/>
            <w:tcBorders>
              <w:top w:val="single" w:sz="6" w:space="0" w:color="000000"/>
              <w:left w:val="single" w:sz="6" w:space="0" w:color="000000"/>
              <w:bottom w:val="single" w:sz="6" w:space="0" w:color="000000"/>
              <w:right w:val="single" w:sz="6" w:space="0" w:color="000000"/>
            </w:tcBorders>
            <w:vAlign w:val="center"/>
          </w:tcPr>
          <w:p w14:paraId="32E9F4B4"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Astra Linux 1.7 «</w:t>
            </w:r>
            <w:proofErr w:type="spellStart"/>
            <w:r>
              <w:rPr>
                <w:rFonts w:eastAsia="Times New Roman"/>
                <w:sz w:val="20"/>
                <w:szCs w:val="20"/>
                <w:lang w:val="en-US" w:eastAsia="ru-RU"/>
              </w:rPr>
              <w:t>Воронеж</w:t>
            </w:r>
            <w:proofErr w:type="spellEnd"/>
            <w:r>
              <w:rPr>
                <w:rFonts w:eastAsia="Times New Roman"/>
                <w:sz w:val="20"/>
                <w:szCs w:val="20"/>
                <w:lang w:val="en-US" w:eastAsia="ru-RU"/>
              </w:rPr>
              <w:t>»</w:t>
            </w:r>
          </w:p>
        </w:tc>
      </w:tr>
      <w:tr w:rsidR="0037742B" w14:paraId="4E9E7CE1"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1E5DFF02"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mis-continent-ap</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70CAFF1"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5CC67D9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45CC661D"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tc>
        <w:tc>
          <w:tcPr>
            <w:tcW w:w="2552" w:type="dxa"/>
            <w:tcBorders>
              <w:top w:val="single" w:sz="6" w:space="0" w:color="000000"/>
              <w:left w:val="single" w:sz="6" w:space="0" w:color="000000"/>
              <w:bottom w:val="single" w:sz="6" w:space="0" w:color="000000"/>
              <w:right w:val="single" w:sz="6" w:space="0" w:color="000000"/>
            </w:tcBorders>
            <w:vAlign w:val="center"/>
          </w:tcPr>
          <w:p w14:paraId="4D764E16"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578285CD"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3129AA3E" w14:textId="77777777" w:rsidR="0037742B" w:rsidRDefault="0037742B" w:rsidP="0037742B">
            <w:pPr>
              <w:ind w:firstLine="0"/>
              <w:rPr>
                <w:rFonts w:eastAsia="Times New Roman"/>
                <w:sz w:val="20"/>
                <w:szCs w:val="20"/>
                <w:lang w:eastAsia="ru-RU"/>
              </w:rPr>
            </w:pPr>
            <w:proofErr w:type="spellStart"/>
            <w:r>
              <w:rPr>
                <w:rFonts w:eastAsia="Times New Roman"/>
                <w:sz w:val="20"/>
                <w:szCs w:val="20"/>
                <w:lang w:val="en-US" w:eastAsia="ru-RU"/>
              </w:rPr>
              <w:t>rz</w:t>
            </w:r>
            <w:proofErr w:type="spellEnd"/>
            <w:r>
              <w:rPr>
                <w:rFonts w:eastAsia="Times New Roman"/>
                <w:sz w:val="20"/>
                <w:szCs w:val="20"/>
                <w:lang w:val="en-US" w:eastAsia="ru-RU"/>
              </w:rPr>
              <w:t>-mis-</w:t>
            </w:r>
            <w:proofErr w:type="spellStart"/>
            <w:r>
              <w:rPr>
                <w:rFonts w:eastAsia="Times New Roman"/>
                <w:sz w:val="20"/>
                <w:szCs w:val="20"/>
                <w:lang w:val="en-US" w:eastAsia="ru-RU"/>
              </w:rPr>
              <w:t>continentAP</w:t>
            </w:r>
            <w:proofErr w:type="spellEnd"/>
            <w:r>
              <w:rPr>
                <w:rFonts w:eastAsia="Times New Roman"/>
                <w:sz w:val="20"/>
                <w:szCs w:val="20"/>
                <w:lang w:val="en-US" w:eastAsia="ru-RU"/>
              </w:rPr>
              <w:t>-GIRVU</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674D29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ABF7199"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8</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4D75E1C2"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30</w:t>
            </w:r>
          </w:p>
          <w:p w14:paraId="3E62ADE3"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20</w:t>
            </w:r>
          </w:p>
        </w:tc>
        <w:tc>
          <w:tcPr>
            <w:tcW w:w="2552" w:type="dxa"/>
            <w:tcBorders>
              <w:top w:val="single" w:sz="6" w:space="0" w:color="000000"/>
              <w:left w:val="single" w:sz="6" w:space="0" w:color="000000"/>
              <w:bottom w:val="single" w:sz="6" w:space="0" w:color="000000"/>
              <w:right w:val="single" w:sz="6" w:space="0" w:color="000000"/>
            </w:tcBorders>
            <w:vAlign w:val="center"/>
          </w:tcPr>
          <w:p w14:paraId="6AB5B235" w14:textId="77777777" w:rsidR="0037742B" w:rsidRDefault="0037742B" w:rsidP="0037742B">
            <w:pPr>
              <w:ind w:firstLine="0"/>
              <w:rPr>
                <w:rFonts w:eastAsia="Times New Roman"/>
                <w:sz w:val="20"/>
                <w:szCs w:val="20"/>
                <w:lang w:val="en-US" w:eastAsia="ru-RU"/>
              </w:rPr>
            </w:pPr>
            <w:proofErr w:type="spellStart"/>
            <w:r>
              <w:rPr>
                <w:rFonts w:eastAsia="Times New Roman"/>
                <w:sz w:val="20"/>
                <w:szCs w:val="20"/>
                <w:lang w:val="en-US" w:eastAsia="ru-RU"/>
              </w:rPr>
              <w:t>Альт</w:t>
            </w:r>
            <w:proofErr w:type="spellEnd"/>
            <w:r>
              <w:rPr>
                <w:rFonts w:eastAsia="Times New Roman"/>
                <w:sz w:val="20"/>
                <w:szCs w:val="20"/>
                <w:lang w:val="en-US" w:eastAsia="ru-RU"/>
              </w:rPr>
              <w:t xml:space="preserve"> СП 8.4</w:t>
            </w:r>
          </w:p>
        </w:tc>
      </w:tr>
      <w:tr w:rsidR="0037742B" w14:paraId="634519C6"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553EE8D" w14:textId="77777777" w:rsidR="0037742B" w:rsidRDefault="0037742B" w:rsidP="0037742B">
            <w:pPr>
              <w:ind w:firstLine="0"/>
              <w:rPr>
                <w:rFonts w:eastAsia="Times New Roman"/>
                <w:sz w:val="20"/>
                <w:szCs w:val="20"/>
                <w:lang w:eastAsia="ru-RU"/>
              </w:rPr>
            </w:pPr>
            <w:proofErr w:type="spellStart"/>
            <w:r>
              <w:rPr>
                <w:rFonts w:eastAsia="Times New Roman"/>
                <w:sz w:val="20"/>
                <w:szCs w:val="20"/>
                <w:lang w:val="en-US" w:eastAsia="ru-RU"/>
              </w:rPr>
              <w:t>zabbix</w:t>
            </w:r>
            <w:proofErr w:type="spellEnd"/>
            <w:r>
              <w:rPr>
                <w:rFonts w:eastAsia="Times New Roman"/>
                <w:sz w:val="20"/>
                <w:szCs w:val="20"/>
                <w:lang w:val="en-US" w:eastAsia="ru-RU"/>
              </w:rPr>
              <w:t>-mis-bars</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FF37256"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79762248"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440E2A94"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30</w:t>
            </w:r>
          </w:p>
        </w:tc>
        <w:tc>
          <w:tcPr>
            <w:tcW w:w="2552" w:type="dxa"/>
            <w:tcBorders>
              <w:top w:val="single" w:sz="6" w:space="0" w:color="000000"/>
              <w:left w:val="single" w:sz="6" w:space="0" w:color="000000"/>
              <w:bottom w:val="single" w:sz="6" w:space="0" w:color="000000"/>
              <w:right w:val="single" w:sz="6" w:space="0" w:color="000000"/>
            </w:tcBorders>
            <w:vAlign w:val="center"/>
          </w:tcPr>
          <w:p w14:paraId="6E844482"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Debian 11</w:t>
            </w:r>
          </w:p>
        </w:tc>
      </w:tr>
      <w:tr w:rsidR="0037742B" w14:paraId="053C4393"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6CFAA628"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mis-oms-</w:t>
            </w:r>
            <w:proofErr w:type="spellStart"/>
            <w:r>
              <w:rPr>
                <w:rFonts w:eastAsia="Times New Roman"/>
                <w:sz w:val="20"/>
                <w:szCs w:val="20"/>
                <w:lang w:val="en-US" w:eastAsia="ru-RU"/>
              </w:rPr>
              <w:t>gw</w:t>
            </w:r>
            <w:proofErr w:type="spellEnd"/>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66C53594"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6A5621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01B08804"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30</w:t>
            </w:r>
          </w:p>
        </w:tc>
        <w:tc>
          <w:tcPr>
            <w:tcW w:w="2552" w:type="dxa"/>
            <w:tcBorders>
              <w:top w:val="single" w:sz="6" w:space="0" w:color="000000"/>
              <w:left w:val="single" w:sz="6" w:space="0" w:color="000000"/>
              <w:bottom w:val="single" w:sz="6" w:space="0" w:color="000000"/>
              <w:right w:val="single" w:sz="6" w:space="0" w:color="000000"/>
            </w:tcBorders>
            <w:vAlign w:val="center"/>
          </w:tcPr>
          <w:p w14:paraId="6C5EA065"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57648196" w14:textId="77777777" w:rsidTr="0037742B">
        <w:trPr>
          <w:trHeight w:val="454"/>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73F912C6"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mis-int-app-school</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355234DC"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2DC2AA60"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200EDF2C"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35</w:t>
            </w:r>
          </w:p>
        </w:tc>
        <w:tc>
          <w:tcPr>
            <w:tcW w:w="2552" w:type="dxa"/>
            <w:tcBorders>
              <w:top w:val="single" w:sz="6" w:space="0" w:color="000000"/>
              <w:left w:val="single" w:sz="6" w:space="0" w:color="000000"/>
              <w:bottom w:val="single" w:sz="6" w:space="0" w:color="000000"/>
              <w:right w:val="single" w:sz="6" w:space="0" w:color="000000"/>
            </w:tcBorders>
            <w:vAlign w:val="center"/>
          </w:tcPr>
          <w:p w14:paraId="75945A98" w14:textId="77777777" w:rsidR="0037742B" w:rsidRDefault="0037742B" w:rsidP="0037742B">
            <w:pPr>
              <w:ind w:firstLine="0"/>
              <w:rPr>
                <w:rFonts w:eastAsia="Times New Roman"/>
                <w:sz w:val="20"/>
                <w:szCs w:val="20"/>
                <w:lang w:val="en-US" w:eastAsia="ru-RU"/>
              </w:rPr>
            </w:pPr>
            <w:proofErr w:type="spellStart"/>
            <w:r>
              <w:rPr>
                <w:rFonts w:eastAsia="Times New Roman"/>
                <w:sz w:val="20"/>
                <w:szCs w:val="20"/>
                <w:lang w:val="en-US" w:eastAsia="ru-RU"/>
              </w:rPr>
              <w:t>Альт</w:t>
            </w:r>
            <w:proofErr w:type="spellEnd"/>
            <w:r>
              <w:rPr>
                <w:rFonts w:eastAsia="Times New Roman"/>
                <w:sz w:val="20"/>
                <w:szCs w:val="20"/>
                <w:lang w:val="en-US" w:eastAsia="ru-RU"/>
              </w:rPr>
              <w:t xml:space="preserve"> СП 8 </w:t>
            </w:r>
            <w:proofErr w:type="spellStart"/>
            <w:r>
              <w:rPr>
                <w:rFonts w:eastAsia="Times New Roman"/>
                <w:sz w:val="20"/>
                <w:szCs w:val="20"/>
                <w:lang w:val="en-US" w:eastAsia="ru-RU"/>
              </w:rPr>
              <w:t>Релиз</w:t>
            </w:r>
            <w:proofErr w:type="spellEnd"/>
            <w:r>
              <w:rPr>
                <w:rFonts w:eastAsia="Times New Roman"/>
                <w:sz w:val="20"/>
                <w:szCs w:val="20"/>
                <w:lang w:val="en-US" w:eastAsia="ru-RU"/>
              </w:rPr>
              <w:t xml:space="preserve"> 10</w:t>
            </w:r>
          </w:p>
        </w:tc>
      </w:tr>
      <w:tr w:rsidR="0037742B" w14:paraId="643C74A0" w14:textId="77777777" w:rsidTr="0037742B">
        <w:trPr>
          <w:trHeight w:val="340"/>
          <w:jc w:val="center"/>
        </w:trPr>
        <w:tc>
          <w:tcPr>
            <w:tcW w:w="2552" w:type="dxa"/>
            <w:gridSpan w:val="2"/>
            <w:tcBorders>
              <w:top w:val="single" w:sz="6" w:space="0" w:color="000000"/>
              <w:left w:val="single" w:sz="6" w:space="0" w:color="000000"/>
              <w:bottom w:val="single" w:sz="6" w:space="0" w:color="000000"/>
              <w:right w:val="single" w:sz="4" w:space="0" w:color="auto"/>
            </w:tcBorders>
            <w:vAlign w:val="center"/>
          </w:tcPr>
          <w:p w14:paraId="45CC47CF" w14:textId="77777777" w:rsidR="0037742B" w:rsidRDefault="0037742B" w:rsidP="0037742B">
            <w:pPr>
              <w:ind w:firstLine="0"/>
              <w:jc w:val="center"/>
              <w:rPr>
                <w:rFonts w:eastAsia="Times New Roman"/>
                <w:b/>
                <w:sz w:val="22"/>
                <w:lang w:val="en-US" w:eastAsia="ru-RU"/>
              </w:rPr>
            </w:pPr>
            <w:proofErr w:type="spellStart"/>
            <w:r>
              <w:rPr>
                <w:rFonts w:eastAsia="Times New Roman"/>
                <w:b/>
                <w:sz w:val="22"/>
                <w:lang w:val="en-US" w:eastAsia="ru-RU"/>
              </w:rPr>
              <w:t>Итого</w:t>
            </w:r>
            <w:proofErr w:type="spellEnd"/>
            <w:r>
              <w:rPr>
                <w:rFonts w:eastAsia="Times New Roman"/>
                <w:b/>
                <w:sz w:val="22"/>
                <w:lang w:val="en-US" w:eastAsia="ru-RU"/>
              </w:rPr>
              <w:t>:</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48EBB4C1" w14:textId="77777777" w:rsidR="0037742B" w:rsidRDefault="0037742B" w:rsidP="0037742B">
            <w:pPr>
              <w:ind w:firstLine="0"/>
              <w:jc w:val="center"/>
              <w:rPr>
                <w:rFonts w:eastAsia="Times New Roman"/>
                <w:b/>
                <w:sz w:val="22"/>
                <w:lang w:eastAsia="ru-RU"/>
              </w:rPr>
            </w:pPr>
            <w:r>
              <w:rPr>
                <w:rFonts w:eastAsia="Times New Roman"/>
                <w:b/>
                <w:sz w:val="22"/>
                <w:lang w:eastAsia="ru-RU"/>
              </w:rPr>
              <w:t>476</w:t>
            </w:r>
          </w:p>
        </w:tc>
        <w:tc>
          <w:tcPr>
            <w:tcW w:w="1134" w:type="dxa"/>
            <w:gridSpan w:val="2"/>
            <w:tcBorders>
              <w:top w:val="single" w:sz="6" w:space="0" w:color="000000"/>
              <w:left w:val="single" w:sz="6" w:space="0" w:color="000000"/>
              <w:bottom w:val="single" w:sz="6" w:space="0" w:color="000000"/>
              <w:right w:val="single" w:sz="6" w:space="0" w:color="000000"/>
            </w:tcBorders>
            <w:vAlign w:val="center"/>
          </w:tcPr>
          <w:p w14:paraId="158220D0" w14:textId="77777777" w:rsidR="0037742B" w:rsidRDefault="0037742B" w:rsidP="0037742B">
            <w:pPr>
              <w:ind w:firstLine="0"/>
              <w:jc w:val="center"/>
              <w:rPr>
                <w:rFonts w:eastAsia="Times New Roman"/>
                <w:b/>
                <w:sz w:val="22"/>
                <w:lang w:eastAsia="ru-RU"/>
              </w:rPr>
            </w:pPr>
            <w:r>
              <w:rPr>
                <w:rFonts w:eastAsia="Times New Roman"/>
                <w:b/>
                <w:sz w:val="22"/>
                <w:lang w:eastAsia="ru-RU"/>
              </w:rPr>
              <w:t>3748</w:t>
            </w:r>
          </w:p>
        </w:tc>
        <w:tc>
          <w:tcPr>
            <w:tcW w:w="2543" w:type="dxa"/>
            <w:gridSpan w:val="2"/>
            <w:tcBorders>
              <w:top w:val="single" w:sz="6" w:space="0" w:color="000000"/>
              <w:left w:val="single" w:sz="6" w:space="0" w:color="000000"/>
              <w:bottom w:val="single" w:sz="6" w:space="0" w:color="000000"/>
              <w:right w:val="single" w:sz="6" w:space="0" w:color="000000"/>
            </w:tcBorders>
            <w:vAlign w:val="center"/>
          </w:tcPr>
          <w:p w14:paraId="3C319717" w14:textId="77777777" w:rsidR="0037742B" w:rsidRDefault="0037742B" w:rsidP="0037742B">
            <w:pPr>
              <w:ind w:firstLine="0"/>
              <w:jc w:val="center"/>
              <w:rPr>
                <w:rFonts w:eastAsia="Times New Roman"/>
                <w:b/>
                <w:sz w:val="22"/>
                <w:lang w:eastAsia="ru-RU"/>
              </w:rPr>
            </w:pPr>
            <w:r>
              <w:rPr>
                <w:rFonts w:eastAsia="Times New Roman"/>
                <w:b/>
                <w:sz w:val="22"/>
                <w:lang w:eastAsia="ru-RU"/>
              </w:rPr>
              <w:t>55180</w:t>
            </w:r>
          </w:p>
        </w:tc>
        <w:tc>
          <w:tcPr>
            <w:tcW w:w="2552" w:type="dxa"/>
            <w:tcBorders>
              <w:top w:val="single" w:sz="6" w:space="0" w:color="000000"/>
              <w:left w:val="single" w:sz="6" w:space="0" w:color="000000"/>
              <w:bottom w:val="single" w:sz="6" w:space="0" w:color="000000"/>
              <w:right w:val="single" w:sz="6" w:space="0" w:color="000000"/>
            </w:tcBorders>
            <w:vAlign w:val="center"/>
          </w:tcPr>
          <w:p w14:paraId="557E2ACA" w14:textId="77777777" w:rsidR="0037742B" w:rsidRDefault="0037742B" w:rsidP="0037742B">
            <w:pPr>
              <w:ind w:firstLine="0"/>
              <w:jc w:val="center"/>
              <w:rPr>
                <w:rFonts w:eastAsia="Times New Roman"/>
                <w:b/>
                <w:sz w:val="22"/>
                <w:lang w:val="en-US" w:eastAsia="ru-RU"/>
              </w:rPr>
            </w:pPr>
          </w:p>
        </w:tc>
      </w:tr>
    </w:tbl>
    <w:p w14:paraId="7E5317E1" w14:textId="77777777" w:rsidR="0037742B" w:rsidRDefault="0037742B" w:rsidP="0037742B">
      <w:pPr>
        <w:ind w:firstLine="0"/>
        <w:rPr>
          <w:rFonts w:eastAsia="Times New Roman"/>
          <w:szCs w:val="24"/>
          <w:lang w:eastAsia="ru-RU"/>
        </w:rPr>
      </w:pPr>
    </w:p>
    <w:p w14:paraId="54C8194F" w14:textId="77777777" w:rsidR="0037742B" w:rsidRDefault="0037742B" w:rsidP="0037742B">
      <w:pPr>
        <w:ind w:firstLine="0"/>
        <w:rPr>
          <w:rFonts w:eastAsia="Times New Roman"/>
          <w:szCs w:val="24"/>
          <w:lang w:eastAsia="ru-RU"/>
        </w:rPr>
      </w:pPr>
    </w:p>
    <w:tbl>
      <w:tblPr>
        <w:tblW w:w="9923" w:type="dxa"/>
        <w:jc w:val="center"/>
        <w:tblLayout w:type="fixed"/>
        <w:tblCellMar>
          <w:left w:w="107" w:type="dxa"/>
        </w:tblCellMar>
        <w:tblLook w:val="04A0" w:firstRow="1" w:lastRow="0" w:firstColumn="1" w:lastColumn="0" w:noHBand="0" w:noVBand="1"/>
      </w:tblPr>
      <w:tblGrid>
        <w:gridCol w:w="2565"/>
        <w:gridCol w:w="1134"/>
        <w:gridCol w:w="1417"/>
        <w:gridCol w:w="1830"/>
        <w:gridCol w:w="2977"/>
      </w:tblGrid>
      <w:tr w:rsidR="0037742B" w14:paraId="111781CE" w14:textId="77777777" w:rsidTr="0037742B">
        <w:trPr>
          <w:trHeight w:val="560"/>
          <w:jc w:val="center"/>
        </w:trPr>
        <w:tc>
          <w:tcPr>
            <w:tcW w:w="9923" w:type="dxa"/>
            <w:gridSpan w:val="5"/>
            <w:tcBorders>
              <w:top w:val="single" w:sz="6" w:space="0" w:color="000000"/>
              <w:left w:val="single" w:sz="6" w:space="0" w:color="000000"/>
              <w:bottom w:val="single" w:sz="6" w:space="0" w:color="000000"/>
              <w:right w:val="single" w:sz="6" w:space="0" w:color="000000"/>
            </w:tcBorders>
            <w:vAlign w:val="center"/>
          </w:tcPr>
          <w:p w14:paraId="1B7FCE3C" w14:textId="77777777" w:rsidR="0037742B" w:rsidRDefault="0037742B" w:rsidP="0037742B">
            <w:pPr>
              <w:ind w:firstLine="0"/>
              <w:jc w:val="center"/>
              <w:rPr>
                <w:rFonts w:eastAsia="Times New Roman"/>
                <w:bCs/>
                <w:szCs w:val="24"/>
                <w:u w:val="single"/>
                <w:lang w:eastAsia="ru-RU"/>
              </w:rPr>
            </w:pPr>
            <w:r>
              <w:rPr>
                <w:rFonts w:eastAsia="Times New Roman"/>
                <w:bCs/>
                <w:szCs w:val="24"/>
                <w:u w:val="single"/>
                <w:lang w:eastAsia="ru-RU"/>
              </w:rPr>
              <w:t xml:space="preserve">МИС НСО.  Тестовый сегмент / </w:t>
            </w:r>
            <w:proofErr w:type="spellStart"/>
            <w:r>
              <w:rPr>
                <w:rFonts w:eastAsia="Times New Roman"/>
                <w:bCs/>
                <w:szCs w:val="24"/>
                <w:u w:val="single"/>
                <w:lang w:eastAsia="ru-RU"/>
              </w:rPr>
              <w:t>предпродуктивный</w:t>
            </w:r>
            <w:proofErr w:type="spellEnd"/>
            <w:r>
              <w:rPr>
                <w:rFonts w:eastAsia="Times New Roman"/>
                <w:bCs/>
                <w:szCs w:val="24"/>
                <w:u w:val="single"/>
                <w:lang w:eastAsia="ru-RU"/>
              </w:rPr>
              <w:t xml:space="preserve"> контур</w:t>
            </w:r>
          </w:p>
        </w:tc>
      </w:tr>
      <w:tr w:rsidR="0037742B" w14:paraId="59C1BCB2" w14:textId="77777777" w:rsidTr="0037742B">
        <w:trPr>
          <w:trHeight w:val="436"/>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4DDB838B" w14:textId="77777777" w:rsidR="0037742B" w:rsidRDefault="0037742B" w:rsidP="0037742B">
            <w:pPr>
              <w:ind w:firstLine="0"/>
              <w:rPr>
                <w:rFonts w:eastAsia="Times New Roman"/>
                <w:sz w:val="20"/>
                <w:szCs w:val="20"/>
                <w:lang w:eastAsia="ru-RU"/>
              </w:rPr>
            </w:pPr>
            <w:r>
              <w:rPr>
                <w:rFonts w:eastAsia="Times New Roman"/>
                <w:b/>
                <w:szCs w:val="24"/>
                <w:lang w:eastAsia="ru-RU"/>
              </w:rPr>
              <w:t xml:space="preserve">Сервер (Имя ВМ) </w:t>
            </w:r>
          </w:p>
        </w:tc>
        <w:tc>
          <w:tcPr>
            <w:tcW w:w="1134" w:type="dxa"/>
            <w:tcBorders>
              <w:top w:val="single" w:sz="6" w:space="0" w:color="000000"/>
              <w:left w:val="single" w:sz="6" w:space="0" w:color="000000"/>
              <w:bottom w:val="single" w:sz="6" w:space="0" w:color="000000"/>
              <w:right w:val="single" w:sz="6" w:space="0" w:color="000000"/>
            </w:tcBorders>
            <w:vAlign w:val="center"/>
          </w:tcPr>
          <w:p w14:paraId="79523ED0" w14:textId="77777777" w:rsidR="0037742B" w:rsidRDefault="0037742B" w:rsidP="0037742B">
            <w:pPr>
              <w:ind w:firstLine="0"/>
              <w:jc w:val="center"/>
              <w:rPr>
                <w:rFonts w:eastAsia="Times New Roman"/>
                <w:bCs/>
                <w:sz w:val="20"/>
                <w:szCs w:val="20"/>
                <w:lang w:eastAsia="ru-RU"/>
              </w:rPr>
            </w:pPr>
            <w:r>
              <w:rPr>
                <w:rFonts w:eastAsia="Times New Roman"/>
                <w:b/>
                <w:szCs w:val="24"/>
                <w:lang w:val="en-US" w:eastAsia="ru-RU"/>
              </w:rPr>
              <w:t>CPU</w:t>
            </w:r>
            <w:r>
              <w:rPr>
                <w:rFonts w:eastAsia="Times New Roman"/>
                <w:b/>
                <w:szCs w:val="24"/>
                <w:lang w:eastAsia="ru-RU"/>
              </w:rPr>
              <w:t xml:space="preserve"> (</w:t>
            </w:r>
            <w:proofErr w:type="spellStart"/>
            <w:r>
              <w:rPr>
                <w:rFonts w:eastAsia="Times New Roman"/>
                <w:b/>
                <w:szCs w:val="24"/>
                <w:lang w:eastAsia="ru-RU"/>
              </w:rPr>
              <w:t>шт</w:t>
            </w:r>
            <w:proofErr w:type="spellEnd"/>
            <w:r>
              <w:rPr>
                <w:rFonts w:eastAsia="Times New Roman"/>
                <w:b/>
                <w:szCs w:val="24"/>
                <w:lang w:eastAsia="ru-RU"/>
              </w:rPr>
              <w:t>)</w:t>
            </w:r>
          </w:p>
        </w:tc>
        <w:tc>
          <w:tcPr>
            <w:tcW w:w="1417" w:type="dxa"/>
            <w:tcBorders>
              <w:top w:val="single" w:sz="6" w:space="0" w:color="000000"/>
              <w:left w:val="single" w:sz="6" w:space="0" w:color="000000"/>
              <w:bottom w:val="single" w:sz="6" w:space="0" w:color="000000"/>
              <w:right w:val="single" w:sz="6" w:space="0" w:color="000000"/>
            </w:tcBorders>
            <w:vAlign w:val="center"/>
          </w:tcPr>
          <w:p w14:paraId="6340B12A" w14:textId="77777777" w:rsidR="0037742B" w:rsidRDefault="0037742B" w:rsidP="0037742B">
            <w:pPr>
              <w:ind w:firstLine="0"/>
              <w:jc w:val="center"/>
              <w:rPr>
                <w:rFonts w:eastAsia="Times New Roman"/>
                <w:bCs/>
                <w:sz w:val="20"/>
                <w:szCs w:val="20"/>
                <w:lang w:eastAsia="ru-RU"/>
              </w:rPr>
            </w:pPr>
            <w:r>
              <w:rPr>
                <w:rFonts w:eastAsia="Times New Roman"/>
                <w:b/>
                <w:szCs w:val="24"/>
                <w:lang w:val="en-US" w:eastAsia="ru-RU"/>
              </w:rPr>
              <w:t>RAM</w:t>
            </w:r>
            <w:r>
              <w:rPr>
                <w:rFonts w:eastAsia="Times New Roman"/>
                <w:b/>
                <w:szCs w:val="24"/>
                <w:lang w:eastAsia="ru-RU"/>
              </w:rPr>
              <w:t xml:space="preserve"> (</w:t>
            </w:r>
            <w:proofErr w:type="spellStart"/>
            <w:r>
              <w:rPr>
                <w:rFonts w:eastAsia="Times New Roman"/>
                <w:b/>
                <w:szCs w:val="24"/>
                <w:lang w:eastAsia="ru-RU"/>
              </w:rPr>
              <w:t>гб</w:t>
            </w:r>
            <w:proofErr w:type="spellEnd"/>
            <w:r>
              <w:rPr>
                <w:rFonts w:eastAsia="Times New Roman"/>
                <w:b/>
                <w:szCs w:val="24"/>
                <w:lang w:eastAsia="ru-RU"/>
              </w:rPr>
              <w:t>)</w:t>
            </w:r>
          </w:p>
        </w:tc>
        <w:tc>
          <w:tcPr>
            <w:tcW w:w="1830" w:type="dxa"/>
            <w:tcBorders>
              <w:top w:val="single" w:sz="6" w:space="0" w:color="000000"/>
              <w:left w:val="single" w:sz="6" w:space="0" w:color="000000"/>
              <w:bottom w:val="single" w:sz="6" w:space="0" w:color="000000"/>
              <w:right w:val="single" w:sz="6" w:space="0" w:color="000000"/>
            </w:tcBorders>
            <w:vAlign w:val="center"/>
          </w:tcPr>
          <w:p w14:paraId="43D97EFC" w14:textId="77777777" w:rsidR="0037742B" w:rsidRDefault="0037742B" w:rsidP="0037742B">
            <w:pPr>
              <w:ind w:firstLine="0"/>
              <w:jc w:val="center"/>
              <w:rPr>
                <w:rFonts w:eastAsia="Times New Roman"/>
                <w:bCs/>
                <w:sz w:val="20"/>
                <w:szCs w:val="20"/>
                <w:lang w:eastAsia="ru-RU"/>
              </w:rPr>
            </w:pPr>
            <w:r>
              <w:rPr>
                <w:rFonts w:eastAsia="Times New Roman"/>
                <w:b/>
                <w:szCs w:val="24"/>
                <w:lang w:val="en-US" w:eastAsia="ru-RU"/>
              </w:rPr>
              <w:t>Storage</w:t>
            </w:r>
            <w:r>
              <w:rPr>
                <w:rFonts w:eastAsia="Times New Roman"/>
                <w:b/>
                <w:szCs w:val="24"/>
                <w:lang w:eastAsia="ru-RU"/>
              </w:rPr>
              <w:t xml:space="preserve"> (</w:t>
            </w:r>
            <w:proofErr w:type="spellStart"/>
            <w:r>
              <w:rPr>
                <w:rFonts w:eastAsia="Times New Roman"/>
                <w:b/>
                <w:szCs w:val="24"/>
                <w:lang w:eastAsia="ru-RU"/>
              </w:rPr>
              <w:t>гб</w:t>
            </w:r>
            <w:proofErr w:type="spellEnd"/>
            <w:r>
              <w:rPr>
                <w:rFonts w:eastAsia="Times New Roman"/>
                <w:b/>
                <w:szCs w:val="24"/>
                <w:lang w:eastAsia="ru-RU"/>
              </w:rPr>
              <w:t>)</w:t>
            </w:r>
          </w:p>
        </w:tc>
        <w:tc>
          <w:tcPr>
            <w:tcW w:w="2977" w:type="dxa"/>
            <w:tcBorders>
              <w:top w:val="single" w:sz="6" w:space="0" w:color="000000"/>
              <w:left w:val="single" w:sz="6" w:space="0" w:color="000000"/>
              <w:bottom w:val="single" w:sz="6" w:space="0" w:color="000000"/>
              <w:right w:val="single" w:sz="6" w:space="0" w:color="000000"/>
            </w:tcBorders>
            <w:vAlign w:val="center"/>
          </w:tcPr>
          <w:p w14:paraId="09E96483" w14:textId="77777777" w:rsidR="0037742B" w:rsidRDefault="0037742B" w:rsidP="0037742B">
            <w:pPr>
              <w:ind w:firstLine="0"/>
              <w:rPr>
                <w:rFonts w:eastAsia="Times New Roman"/>
                <w:sz w:val="20"/>
                <w:szCs w:val="20"/>
                <w:lang w:val="en-US" w:eastAsia="ru-RU"/>
              </w:rPr>
            </w:pPr>
            <w:r>
              <w:rPr>
                <w:rFonts w:eastAsia="Times New Roman"/>
                <w:b/>
                <w:szCs w:val="24"/>
                <w:lang w:eastAsia="ru-RU"/>
              </w:rPr>
              <w:t>Версия ОС</w:t>
            </w:r>
          </w:p>
        </w:tc>
      </w:tr>
      <w:tr w:rsidR="0037742B" w14:paraId="25785394" w14:textId="77777777" w:rsidTr="0037742B">
        <w:trPr>
          <w:trHeight w:val="436"/>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7870E0F6" w14:textId="77777777" w:rsidR="0037742B" w:rsidRDefault="0037742B" w:rsidP="0037742B">
            <w:pPr>
              <w:ind w:firstLine="0"/>
              <w:rPr>
                <w:rFonts w:eastAsia="Times New Roman"/>
                <w:sz w:val="20"/>
                <w:szCs w:val="20"/>
                <w:lang w:eastAsia="ru-RU"/>
              </w:rPr>
            </w:pPr>
            <w:proofErr w:type="spellStart"/>
            <w:r>
              <w:rPr>
                <w:rFonts w:eastAsia="Times New Roman"/>
                <w:sz w:val="20"/>
                <w:szCs w:val="20"/>
                <w:lang w:eastAsia="ru-RU"/>
              </w:rPr>
              <w:t>proxy-mis-test_bars</w:t>
            </w:r>
            <w:proofErr w:type="spellEnd"/>
          </w:p>
        </w:tc>
        <w:tc>
          <w:tcPr>
            <w:tcW w:w="1134" w:type="dxa"/>
            <w:tcBorders>
              <w:top w:val="single" w:sz="6" w:space="0" w:color="000000"/>
              <w:left w:val="single" w:sz="6" w:space="0" w:color="000000"/>
              <w:bottom w:val="single" w:sz="6" w:space="0" w:color="000000"/>
              <w:right w:val="single" w:sz="6" w:space="0" w:color="000000"/>
            </w:tcBorders>
            <w:vAlign w:val="center"/>
          </w:tcPr>
          <w:p w14:paraId="1D733794"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6827E621" w14:textId="77777777" w:rsidR="0037742B" w:rsidRDefault="0037742B" w:rsidP="0037742B">
            <w:pPr>
              <w:ind w:firstLine="0"/>
              <w:jc w:val="center"/>
              <w:rPr>
                <w:rFonts w:eastAsia="Times New Roman"/>
                <w:sz w:val="20"/>
                <w:szCs w:val="20"/>
                <w:lang w:eastAsia="ru-RU"/>
              </w:rPr>
            </w:pPr>
            <w:r>
              <w:rPr>
                <w:rFonts w:eastAsia="Times New Roman"/>
                <w:bCs/>
                <w:sz w:val="20"/>
                <w:szCs w:val="20"/>
                <w:lang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5DB4771F"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30</w:t>
            </w:r>
          </w:p>
        </w:tc>
        <w:tc>
          <w:tcPr>
            <w:tcW w:w="2977" w:type="dxa"/>
            <w:tcBorders>
              <w:top w:val="single" w:sz="6" w:space="0" w:color="000000"/>
              <w:left w:val="single" w:sz="6" w:space="0" w:color="000000"/>
              <w:bottom w:val="single" w:sz="6" w:space="0" w:color="000000"/>
              <w:right w:val="single" w:sz="6" w:space="0" w:color="000000"/>
            </w:tcBorders>
            <w:vAlign w:val="center"/>
          </w:tcPr>
          <w:p w14:paraId="6F4AD91E" w14:textId="77777777" w:rsidR="0037742B" w:rsidRDefault="0037742B" w:rsidP="0037742B">
            <w:pPr>
              <w:ind w:firstLine="0"/>
              <w:rPr>
                <w:rFonts w:eastAsia="Times New Roman"/>
                <w:bCs/>
                <w:sz w:val="20"/>
                <w:szCs w:val="20"/>
                <w:lang w:eastAsia="ru-RU"/>
              </w:rPr>
            </w:pPr>
            <w:r>
              <w:rPr>
                <w:rFonts w:eastAsia="Times New Roman"/>
                <w:sz w:val="20"/>
                <w:szCs w:val="20"/>
                <w:lang w:val="en-US" w:eastAsia="ru-RU"/>
              </w:rPr>
              <w:t>CentOS 7.9</w:t>
            </w:r>
          </w:p>
        </w:tc>
      </w:tr>
      <w:tr w:rsidR="0037742B" w14:paraId="38583EF3"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142B1C07" w14:textId="77777777" w:rsidR="0037742B" w:rsidRDefault="0037742B" w:rsidP="0037742B">
            <w:pPr>
              <w:ind w:firstLine="0"/>
              <w:rPr>
                <w:rFonts w:eastAsia="Times New Roman"/>
                <w:sz w:val="20"/>
                <w:szCs w:val="20"/>
                <w:lang w:eastAsia="ru-RU"/>
              </w:rPr>
            </w:pPr>
            <w:r>
              <w:rPr>
                <w:rFonts w:eastAsia="Times New Roman"/>
                <w:sz w:val="20"/>
                <w:szCs w:val="20"/>
                <w:lang w:eastAsia="ru-RU"/>
              </w:rPr>
              <w:t>web-mis1-test</w:t>
            </w:r>
          </w:p>
        </w:tc>
        <w:tc>
          <w:tcPr>
            <w:tcW w:w="1134" w:type="dxa"/>
            <w:tcBorders>
              <w:top w:val="single" w:sz="6" w:space="0" w:color="000000"/>
              <w:left w:val="single" w:sz="6" w:space="0" w:color="000000"/>
              <w:bottom w:val="single" w:sz="6" w:space="0" w:color="000000"/>
              <w:right w:val="single" w:sz="6" w:space="0" w:color="000000"/>
            </w:tcBorders>
            <w:vAlign w:val="center"/>
          </w:tcPr>
          <w:p w14:paraId="54DEE20D"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0592FEB1" w14:textId="77777777" w:rsidR="0037742B" w:rsidRDefault="0037742B" w:rsidP="0037742B">
            <w:pPr>
              <w:ind w:firstLine="0"/>
              <w:jc w:val="center"/>
              <w:rPr>
                <w:rFonts w:eastAsia="Times New Roman"/>
                <w:sz w:val="20"/>
                <w:szCs w:val="20"/>
                <w:lang w:eastAsia="ru-RU"/>
              </w:rPr>
            </w:pPr>
            <w:r>
              <w:rPr>
                <w:rFonts w:eastAsia="Times New Roman"/>
                <w:bCs/>
                <w:sz w:val="20"/>
                <w:szCs w:val="20"/>
                <w:lang w:eastAsia="ru-RU"/>
              </w:rPr>
              <w:t>12</w:t>
            </w:r>
          </w:p>
        </w:tc>
        <w:tc>
          <w:tcPr>
            <w:tcW w:w="1830" w:type="dxa"/>
            <w:tcBorders>
              <w:top w:val="single" w:sz="6" w:space="0" w:color="000000"/>
              <w:left w:val="single" w:sz="6" w:space="0" w:color="000000"/>
              <w:bottom w:val="single" w:sz="6" w:space="0" w:color="000000"/>
              <w:right w:val="single" w:sz="6" w:space="0" w:color="000000"/>
            </w:tcBorders>
            <w:vAlign w:val="center"/>
          </w:tcPr>
          <w:p w14:paraId="73418A57"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35</w:t>
            </w:r>
          </w:p>
          <w:p w14:paraId="346514BB"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24</w:t>
            </w:r>
          </w:p>
        </w:tc>
        <w:tc>
          <w:tcPr>
            <w:tcW w:w="2977" w:type="dxa"/>
            <w:tcBorders>
              <w:top w:val="single" w:sz="6" w:space="0" w:color="000000"/>
              <w:left w:val="single" w:sz="6" w:space="0" w:color="000000"/>
              <w:bottom w:val="single" w:sz="6" w:space="0" w:color="000000"/>
              <w:right w:val="single" w:sz="6" w:space="0" w:color="000000"/>
            </w:tcBorders>
            <w:vAlign w:val="center"/>
          </w:tcPr>
          <w:p w14:paraId="24D91DC8" w14:textId="77777777" w:rsidR="0037742B" w:rsidRDefault="0037742B" w:rsidP="0037742B">
            <w:pPr>
              <w:ind w:firstLine="0"/>
              <w:rPr>
                <w:rFonts w:eastAsia="Times New Roman"/>
                <w:bCs/>
                <w:sz w:val="20"/>
                <w:szCs w:val="20"/>
                <w:lang w:eastAsia="ru-RU"/>
              </w:rPr>
            </w:pPr>
            <w:r>
              <w:rPr>
                <w:rFonts w:eastAsia="Times New Roman"/>
                <w:sz w:val="20"/>
                <w:szCs w:val="20"/>
                <w:lang w:val="en-US" w:eastAsia="ru-RU"/>
              </w:rPr>
              <w:t>CentOS 7.9</w:t>
            </w:r>
          </w:p>
        </w:tc>
      </w:tr>
      <w:tr w:rsidR="0037742B" w14:paraId="0F2A3E38"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2C73BA15" w14:textId="77777777" w:rsidR="0037742B" w:rsidRDefault="0037742B" w:rsidP="0037742B">
            <w:pPr>
              <w:ind w:firstLine="0"/>
              <w:rPr>
                <w:rFonts w:eastAsia="Times New Roman"/>
                <w:sz w:val="20"/>
                <w:szCs w:val="20"/>
                <w:lang w:eastAsia="ru-RU"/>
              </w:rPr>
            </w:pPr>
            <w:r>
              <w:rPr>
                <w:rFonts w:eastAsia="Times New Roman"/>
                <w:sz w:val="20"/>
                <w:szCs w:val="20"/>
                <w:lang w:eastAsia="ru-RU"/>
              </w:rPr>
              <w:t>web-mis4-test</w:t>
            </w:r>
          </w:p>
        </w:tc>
        <w:tc>
          <w:tcPr>
            <w:tcW w:w="1134" w:type="dxa"/>
            <w:tcBorders>
              <w:top w:val="single" w:sz="6" w:space="0" w:color="000000"/>
              <w:left w:val="single" w:sz="6" w:space="0" w:color="000000"/>
              <w:bottom w:val="single" w:sz="6" w:space="0" w:color="000000"/>
              <w:right w:val="single" w:sz="6" w:space="0" w:color="000000"/>
            </w:tcBorders>
            <w:vAlign w:val="center"/>
          </w:tcPr>
          <w:p w14:paraId="6EB68E3E"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6C7BDFD3" w14:textId="77777777" w:rsidR="0037742B" w:rsidRDefault="0037742B" w:rsidP="0037742B">
            <w:pPr>
              <w:ind w:firstLine="0"/>
              <w:jc w:val="center"/>
              <w:rPr>
                <w:rFonts w:eastAsia="Times New Roman"/>
                <w:sz w:val="20"/>
                <w:szCs w:val="20"/>
                <w:lang w:eastAsia="ru-RU"/>
              </w:rPr>
            </w:pPr>
            <w:r>
              <w:rPr>
                <w:rFonts w:eastAsia="Times New Roman"/>
                <w:bCs/>
                <w:sz w:val="20"/>
                <w:szCs w:val="20"/>
                <w:lang w:eastAsia="ru-RU"/>
              </w:rPr>
              <w:t>12</w:t>
            </w:r>
          </w:p>
        </w:tc>
        <w:tc>
          <w:tcPr>
            <w:tcW w:w="1830" w:type="dxa"/>
            <w:tcBorders>
              <w:top w:val="single" w:sz="6" w:space="0" w:color="000000"/>
              <w:left w:val="single" w:sz="6" w:space="0" w:color="000000"/>
              <w:bottom w:val="single" w:sz="6" w:space="0" w:color="000000"/>
              <w:right w:val="single" w:sz="6" w:space="0" w:color="000000"/>
            </w:tcBorders>
            <w:vAlign w:val="center"/>
          </w:tcPr>
          <w:p w14:paraId="674692DE"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35</w:t>
            </w:r>
          </w:p>
          <w:p w14:paraId="197D3A2C"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24</w:t>
            </w:r>
          </w:p>
        </w:tc>
        <w:tc>
          <w:tcPr>
            <w:tcW w:w="2977" w:type="dxa"/>
            <w:tcBorders>
              <w:top w:val="single" w:sz="6" w:space="0" w:color="000000"/>
              <w:left w:val="single" w:sz="6" w:space="0" w:color="000000"/>
              <w:bottom w:val="single" w:sz="6" w:space="0" w:color="000000"/>
              <w:right w:val="single" w:sz="6" w:space="0" w:color="000000"/>
            </w:tcBorders>
            <w:vAlign w:val="center"/>
          </w:tcPr>
          <w:p w14:paraId="742D768F" w14:textId="77777777" w:rsidR="0037742B" w:rsidRDefault="0037742B" w:rsidP="0037742B">
            <w:pPr>
              <w:ind w:firstLine="0"/>
              <w:rPr>
                <w:rFonts w:eastAsia="Times New Roman"/>
                <w:bCs/>
                <w:sz w:val="20"/>
                <w:szCs w:val="20"/>
                <w:lang w:eastAsia="ru-RU"/>
              </w:rPr>
            </w:pPr>
            <w:r>
              <w:rPr>
                <w:rFonts w:eastAsia="Times New Roman"/>
                <w:sz w:val="20"/>
                <w:szCs w:val="20"/>
                <w:lang w:val="en-US" w:eastAsia="ru-RU"/>
              </w:rPr>
              <w:t>CentOS 7.9</w:t>
            </w:r>
          </w:p>
        </w:tc>
      </w:tr>
      <w:tr w:rsidR="0037742B" w14:paraId="62ACB7D3"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62A19DF8"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db-mis1.zdravnsk.ru_TEST</w:t>
            </w:r>
          </w:p>
        </w:tc>
        <w:tc>
          <w:tcPr>
            <w:tcW w:w="1134" w:type="dxa"/>
            <w:tcBorders>
              <w:top w:val="single" w:sz="6" w:space="0" w:color="000000"/>
              <w:left w:val="single" w:sz="6" w:space="0" w:color="000000"/>
              <w:bottom w:val="single" w:sz="6" w:space="0" w:color="000000"/>
              <w:right w:val="single" w:sz="6" w:space="0" w:color="000000"/>
            </w:tcBorders>
            <w:vAlign w:val="center"/>
          </w:tcPr>
          <w:p w14:paraId="6D3612B3"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16</w:t>
            </w:r>
          </w:p>
        </w:tc>
        <w:tc>
          <w:tcPr>
            <w:tcW w:w="1417" w:type="dxa"/>
            <w:tcBorders>
              <w:top w:val="single" w:sz="6" w:space="0" w:color="000000"/>
              <w:left w:val="single" w:sz="6" w:space="0" w:color="000000"/>
              <w:bottom w:val="single" w:sz="6" w:space="0" w:color="000000"/>
              <w:right w:val="single" w:sz="6" w:space="0" w:color="000000"/>
            </w:tcBorders>
            <w:vAlign w:val="center"/>
          </w:tcPr>
          <w:p w14:paraId="4E78548A" w14:textId="77777777" w:rsidR="0037742B" w:rsidRDefault="0037742B" w:rsidP="0037742B">
            <w:pPr>
              <w:ind w:firstLine="0"/>
              <w:jc w:val="center"/>
              <w:rPr>
                <w:rFonts w:eastAsia="Times New Roman"/>
                <w:sz w:val="20"/>
                <w:szCs w:val="20"/>
                <w:lang w:eastAsia="ru-RU"/>
              </w:rPr>
            </w:pPr>
            <w:r>
              <w:rPr>
                <w:rFonts w:eastAsia="Times New Roman"/>
                <w:bCs/>
                <w:sz w:val="20"/>
                <w:szCs w:val="20"/>
                <w:lang w:eastAsia="ru-RU"/>
              </w:rPr>
              <w:t>219</w:t>
            </w:r>
          </w:p>
        </w:tc>
        <w:tc>
          <w:tcPr>
            <w:tcW w:w="1830" w:type="dxa"/>
            <w:tcBorders>
              <w:top w:val="single" w:sz="6" w:space="0" w:color="000000"/>
              <w:left w:val="single" w:sz="6" w:space="0" w:color="000000"/>
              <w:bottom w:val="single" w:sz="6" w:space="0" w:color="000000"/>
              <w:right w:val="single" w:sz="6" w:space="0" w:color="000000"/>
            </w:tcBorders>
            <w:vAlign w:val="center"/>
          </w:tcPr>
          <w:p w14:paraId="7950012E"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30</w:t>
            </w:r>
          </w:p>
          <w:p w14:paraId="0D4A33C1"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lastRenderedPageBreak/>
              <w:t>1792</w:t>
            </w:r>
          </w:p>
          <w:p w14:paraId="72B0384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50</w:t>
            </w:r>
          </w:p>
          <w:p w14:paraId="6D6BA201"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500</w:t>
            </w:r>
          </w:p>
          <w:p w14:paraId="5532F2C7"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650</w:t>
            </w:r>
          </w:p>
          <w:p w14:paraId="1E98A439"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2048</w:t>
            </w:r>
          </w:p>
          <w:p w14:paraId="60E0CFB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601</w:t>
            </w:r>
          </w:p>
          <w:p w14:paraId="2B8D4B04" w14:textId="77777777" w:rsidR="0037742B" w:rsidRDefault="0037742B" w:rsidP="0037742B">
            <w:pPr>
              <w:ind w:firstLine="0"/>
              <w:jc w:val="center"/>
              <w:rPr>
                <w:rFonts w:eastAsia="Times New Roman"/>
                <w:bCs/>
                <w:sz w:val="20"/>
                <w:szCs w:val="20"/>
                <w:lang w:eastAsia="ru-RU"/>
              </w:rPr>
            </w:pPr>
            <w:r>
              <w:rPr>
                <w:rFonts w:eastAsia="Times New Roman"/>
                <w:sz w:val="20"/>
                <w:szCs w:val="20"/>
                <w:lang w:eastAsia="ru-RU"/>
              </w:rPr>
              <w:t>3605</w:t>
            </w:r>
          </w:p>
        </w:tc>
        <w:tc>
          <w:tcPr>
            <w:tcW w:w="2977" w:type="dxa"/>
            <w:tcBorders>
              <w:top w:val="single" w:sz="6" w:space="0" w:color="000000"/>
              <w:left w:val="single" w:sz="6" w:space="0" w:color="000000"/>
              <w:bottom w:val="single" w:sz="6" w:space="0" w:color="000000"/>
              <w:right w:val="single" w:sz="6" w:space="0" w:color="000000"/>
            </w:tcBorders>
            <w:vAlign w:val="center"/>
          </w:tcPr>
          <w:p w14:paraId="6683A062"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lastRenderedPageBreak/>
              <w:t>CentOS 6.5</w:t>
            </w:r>
          </w:p>
        </w:tc>
      </w:tr>
      <w:tr w:rsidR="0037742B" w14:paraId="4B7C8421"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17150CE5"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mis-test-</w:t>
            </w:r>
            <w:proofErr w:type="spellStart"/>
            <w:r>
              <w:rPr>
                <w:rFonts w:eastAsia="Times New Roman"/>
                <w:sz w:val="20"/>
                <w:szCs w:val="20"/>
                <w:lang w:val="en-US" w:eastAsia="ru-RU"/>
              </w:rPr>
              <w:t>db</w:t>
            </w:r>
            <w:proofErr w:type="spellEnd"/>
            <w:r>
              <w:rPr>
                <w:rFonts w:eastAsia="Times New Roman"/>
                <w:sz w:val="20"/>
                <w:szCs w:val="20"/>
                <w:lang w:val="en-US" w:eastAsia="ru-RU"/>
              </w:rPr>
              <w:t>-oracle</w:t>
            </w:r>
          </w:p>
        </w:tc>
        <w:tc>
          <w:tcPr>
            <w:tcW w:w="1134" w:type="dxa"/>
            <w:tcBorders>
              <w:top w:val="single" w:sz="6" w:space="0" w:color="000000"/>
              <w:left w:val="single" w:sz="6" w:space="0" w:color="000000"/>
              <w:bottom w:val="single" w:sz="6" w:space="0" w:color="000000"/>
              <w:right w:val="single" w:sz="6" w:space="0" w:color="000000"/>
            </w:tcBorders>
            <w:vAlign w:val="center"/>
          </w:tcPr>
          <w:p w14:paraId="1D9C6E9B"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16</w:t>
            </w:r>
          </w:p>
        </w:tc>
        <w:tc>
          <w:tcPr>
            <w:tcW w:w="1417" w:type="dxa"/>
            <w:tcBorders>
              <w:top w:val="single" w:sz="6" w:space="0" w:color="000000"/>
              <w:left w:val="single" w:sz="6" w:space="0" w:color="000000"/>
              <w:bottom w:val="single" w:sz="6" w:space="0" w:color="000000"/>
              <w:right w:val="single" w:sz="6" w:space="0" w:color="000000"/>
            </w:tcBorders>
            <w:vAlign w:val="center"/>
          </w:tcPr>
          <w:p w14:paraId="154BF9BE"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256</w:t>
            </w:r>
          </w:p>
        </w:tc>
        <w:tc>
          <w:tcPr>
            <w:tcW w:w="1830" w:type="dxa"/>
            <w:tcBorders>
              <w:top w:val="single" w:sz="6" w:space="0" w:color="000000"/>
              <w:left w:val="single" w:sz="6" w:space="0" w:color="000000"/>
              <w:bottom w:val="single" w:sz="6" w:space="0" w:color="000000"/>
              <w:right w:val="single" w:sz="6" w:space="0" w:color="000000"/>
            </w:tcBorders>
            <w:vAlign w:val="center"/>
          </w:tcPr>
          <w:p w14:paraId="1EB8A1CD" w14:textId="77777777" w:rsidR="0037742B" w:rsidRDefault="0037742B" w:rsidP="0037742B">
            <w:pPr>
              <w:ind w:firstLine="0"/>
              <w:jc w:val="center"/>
              <w:rPr>
                <w:rFonts w:eastAsia="Times New Roman"/>
                <w:sz w:val="20"/>
                <w:szCs w:val="20"/>
                <w:lang w:eastAsia="ru-RU"/>
              </w:rPr>
            </w:pPr>
            <w:r>
              <w:rPr>
                <w:rFonts w:eastAsia="Times New Roman"/>
                <w:sz w:val="20"/>
                <w:szCs w:val="20"/>
                <w:lang w:val="en-US" w:eastAsia="ru-RU"/>
              </w:rPr>
              <w:t>3</w:t>
            </w:r>
            <w:r>
              <w:rPr>
                <w:rFonts w:eastAsia="Times New Roman"/>
                <w:sz w:val="20"/>
                <w:szCs w:val="20"/>
                <w:lang w:eastAsia="ru-RU"/>
              </w:rPr>
              <w:t>5</w:t>
            </w:r>
          </w:p>
          <w:p w14:paraId="2C23FCA8"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1800</w:t>
            </w:r>
          </w:p>
          <w:p w14:paraId="7BA081EF"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50</w:t>
            </w:r>
          </w:p>
          <w:p w14:paraId="57A5A3E9" w14:textId="77777777" w:rsidR="0037742B" w:rsidRDefault="0037742B" w:rsidP="0037742B">
            <w:pPr>
              <w:ind w:firstLine="0"/>
              <w:jc w:val="center"/>
              <w:rPr>
                <w:rFonts w:eastAsia="Times New Roman"/>
                <w:sz w:val="20"/>
                <w:szCs w:val="20"/>
                <w:lang w:val="en-US" w:eastAsia="ru-RU"/>
              </w:rPr>
            </w:pPr>
            <w:r>
              <w:rPr>
                <w:rFonts w:eastAsia="Times New Roman"/>
                <w:sz w:val="20"/>
                <w:szCs w:val="20"/>
                <w:lang w:eastAsia="ru-RU"/>
              </w:rPr>
              <w:t>30720</w:t>
            </w:r>
          </w:p>
        </w:tc>
        <w:tc>
          <w:tcPr>
            <w:tcW w:w="2977" w:type="dxa"/>
            <w:tcBorders>
              <w:top w:val="single" w:sz="6" w:space="0" w:color="000000"/>
              <w:left w:val="single" w:sz="6" w:space="0" w:color="000000"/>
              <w:bottom w:val="single" w:sz="6" w:space="0" w:color="000000"/>
              <w:right w:val="single" w:sz="6" w:space="0" w:color="000000"/>
            </w:tcBorders>
            <w:vAlign w:val="center"/>
          </w:tcPr>
          <w:p w14:paraId="088E05AD"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CentOS 7.9</w:t>
            </w:r>
          </w:p>
        </w:tc>
      </w:tr>
      <w:tr w:rsidR="0037742B" w14:paraId="7380D029"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02E5CE5E"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mis-test-storage-01</w:t>
            </w:r>
          </w:p>
        </w:tc>
        <w:tc>
          <w:tcPr>
            <w:tcW w:w="1134" w:type="dxa"/>
            <w:tcBorders>
              <w:top w:val="single" w:sz="6" w:space="0" w:color="000000"/>
              <w:left w:val="single" w:sz="6" w:space="0" w:color="000000"/>
              <w:bottom w:val="single" w:sz="6" w:space="0" w:color="000000"/>
              <w:right w:val="single" w:sz="6" w:space="0" w:color="000000"/>
            </w:tcBorders>
            <w:vAlign w:val="center"/>
          </w:tcPr>
          <w:p w14:paraId="452AA099"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0F5FED1F" w14:textId="77777777" w:rsidR="0037742B" w:rsidRDefault="0037742B" w:rsidP="0037742B">
            <w:pPr>
              <w:ind w:firstLine="0"/>
              <w:jc w:val="center"/>
              <w:rPr>
                <w:rFonts w:eastAsia="Times New Roman"/>
                <w:bCs/>
                <w:sz w:val="20"/>
                <w:szCs w:val="20"/>
                <w:lang w:val="en-US" w:eastAsia="ru-RU"/>
              </w:rPr>
            </w:pPr>
            <w:r>
              <w:rPr>
                <w:rFonts w:eastAsia="Times New Roman"/>
                <w:sz w:val="20"/>
                <w:szCs w:val="20"/>
                <w:lang w:val="en-US"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6E187914"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32</w:t>
            </w:r>
          </w:p>
          <w:p w14:paraId="3BE9E4A9" w14:textId="77777777" w:rsidR="0037742B" w:rsidRDefault="0037742B" w:rsidP="0037742B">
            <w:pPr>
              <w:ind w:firstLine="0"/>
              <w:jc w:val="center"/>
              <w:rPr>
                <w:rFonts w:eastAsia="Times New Roman"/>
                <w:sz w:val="20"/>
                <w:szCs w:val="20"/>
                <w:lang w:val="en-US" w:eastAsia="ru-RU"/>
              </w:rPr>
            </w:pPr>
            <w:r>
              <w:rPr>
                <w:rFonts w:eastAsia="Times New Roman"/>
                <w:bCs/>
                <w:sz w:val="20"/>
                <w:szCs w:val="20"/>
                <w:lang w:val="en-US" w:eastAsia="ru-RU"/>
              </w:rPr>
              <w:t>200</w:t>
            </w:r>
          </w:p>
        </w:tc>
        <w:tc>
          <w:tcPr>
            <w:tcW w:w="2977" w:type="dxa"/>
            <w:tcBorders>
              <w:top w:val="single" w:sz="6" w:space="0" w:color="000000"/>
              <w:left w:val="single" w:sz="6" w:space="0" w:color="000000"/>
              <w:bottom w:val="single" w:sz="6" w:space="0" w:color="000000"/>
              <w:right w:val="single" w:sz="6" w:space="0" w:color="000000"/>
            </w:tcBorders>
            <w:vAlign w:val="center"/>
          </w:tcPr>
          <w:p w14:paraId="16F5EC8E" w14:textId="77777777" w:rsidR="0037742B" w:rsidRDefault="0037742B" w:rsidP="0037742B">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7742B" w14:paraId="25E6ADDE"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2FBEA729"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mis-test-</w:t>
            </w:r>
            <w:proofErr w:type="spellStart"/>
            <w:r>
              <w:rPr>
                <w:rFonts w:eastAsia="Times New Roman"/>
                <w:sz w:val="20"/>
                <w:szCs w:val="20"/>
                <w:lang w:val="en-US" w:eastAsia="ru-RU"/>
              </w:rPr>
              <w:t>dbpg</w:t>
            </w:r>
            <w:proofErr w:type="spellEnd"/>
            <w:r>
              <w:rPr>
                <w:rFonts w:eastAsia="Times New Roman"/>
                <w:sz w:val="20"/>
                <w:szCs w:val="20"/>
                <w:lang w:val="en-US" w:eastAsia="ru-RU"/>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401FA9E2"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val="en-US"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19C522B6" w14:textId="77777777" w:rsidR="0037742B" w:rsidRDefault="0037742B" w:rsidP="0037742B">
            <w:pPr>
              <w:ind w:firstLine="0"/>
              <w:jc w:val="center"/>
              <w:rPr>
                <w:rFonts w:eastAsia="Times New Roman"/>
                <w:sz w:val="20"/>
                <w:szCs w:val="20"/>
                <w:lang w:val="en-US" w:eastAsia="ru-RU"/>
              </w:rPr>
            </w:pPr>
            <w:r>
              <w:rPr>
                <w:rFonts w:eastAsia="Times New Roman"/>
                <w:sz w:val="20"/>
                <w:szCs w:val="20"/>
                <w:lang w:val="en-US"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3AD17144"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30</w:t>
            </w:r>
          </w:p>
          <w:p w14:paraId="0FF30CAE"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500</w:t>
            </w:r>
          </w:p>
        </w:tc>
        <w:tc>
          <w:tcPr>
            <w:tcW w:w="2977" w:type="dxa"/>
            <w:tcBorders>
              <w:top w:val="single" w:sz="6" w:space="0" w:color="000000"/>
              <w:left w:val="single" w:sz="6" w:space="0" w:color="000000"/>
              <w:bottom w:val="single" w:sz="6" w:space="0" w:color="000000"/>
              <w:right w:val="single" w:sz="6" w:space="0" w:color="000000"/>
            </w:tcBorders>
            <w:vAlign w:val="center"/>
          </w:tcPr>
          <w:p w14:paraId="7A3A33EB" w14:textId="77777777" w:rsidR="0037742B" w:rsidRDefault="0037742B" w:rsidP="0037742B">
            <w:pPr>
              <w:ind w:firstLine="0"/>
              <w:rPr>
                <w:rFonts w:eastAsia="Times New Roman"/>
                <w:bCs/>
                <w:sz w:val="20"/>
                <w:szCs w:val="20"/>
                <w:lang w:eastAsia="ru-RU"/>
              </w:rPr>
            </w:pPr>
            <w:r>
              <w:rPr>
                <w:rFonts w:eastAsia="Times New Roman"/>
                <w:bCs/>
                <w:sz w:val="20"/>
                <w:szCs w:val="20"/>
                <w:lang w:eastAsia="ru-RU"/>
              </w:rPr>
              <w:t>Альт Сервер 10</w:t>
            </w:r>
          </w:p>
        </w:tc>
      </w:tr>
      <w:tr w:rsidR="0037742B" w14:paraId="0E1844B6"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1DA8DBEB"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mis-test-</w:t>
            </w:r>
            <w:proofErr w:type="spellStart"/>
            <w:r>
              <w:rPr>
                <w:rFonts w:eastAsia="Times New Roman"/>
                <w:sz w:val="20"/>
                <w:szCs w:val="20"/>
                <w:lang w:val="en-US" w:eastAsia="ru-RU"/>
              </w:rPr>
              <w:t>kafka</w:t>
            </w:r>
            <w:proofErr w:type="spellEnd"/>
          </w:p>
        </w:tc>
        <w:tc>
          <w:tcPr>
            <w:tcW w:w="1134" w:type="dxa"/>
            <w:tcBorders>
              <w:top w:val="single" w:sz="6" w:space="0" w:color="000000"/>
              <w:left w:val="single" w:sz="6" w:space="0" w:color="000000"/>
              <w:bottom w:val="single" w:sz="6" w:space="0" w:color="000000"/>
              <w:right w:val="single" w:sz="6" w:space="0" w:color="000000"/>
            </w:tcBorders>
            <w:vAlign w:val="center"/>
          </w:tcPr>
          <w:p w14:paraId="720977AC"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val="en-US"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7040EF40"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06276E81"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32</w:t>
            </w:r>
          </w:p>
          <w:p w14:paraId="31C6EEE8"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128</w:t>
            </w:r>
          </w:p>
        </w:tc>
        <w:tc>
          <w:tcPr>
            <w:tcW w:w="2977" w:type="dxa"/>
            <w:tcBorders>
              <w:top w:val="single" w:sz="6" w:space="0" w:color="000000"/>
              <w:left w:val="single" w:sz="6" w:space="0" w:color="000000"/>
              <w:bottom w:val="single" w:sz="6" w:space="0" w:color="000000"/>
              <w:right w:val="single" w:sz="6" w:space="0" w:color="000000"/>
            </w:tcBorders>
            <w:vAlign w:val="center"/>
          </w:tcPr>
          <w:p w14:paraId="37C7FBEB" w14:textId="77777777" w:rsidR="0037742B" w:rsidRDefault="0037742B" w:rsidP="0037742B">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7742B" w14:paraId="566AA338"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410A187"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mis-test-k3s-node</w:t>
            </w:r>
            <w:r>
              <w:rPr>
                <w:rFonts w:eastAsia="Times New Roman"/>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vAlign w:val="center"/>
          </w:tcPr>
          <w:p w14:paraId="1D11A6B7"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8</w:t>
            </w:r>
          </w:p>
        </w:tc>
        <w:tc>
          <w:tcPr>
            <w:tcW w:w="1417" w:type="dxa"/>
            <w:tcBorders>
              <w:top w:val="single" w:sz="6" w:space="0" w:color="000000"/>
              <w:left w:val="single" w:sz="6" w:space="0" w:color="000000"/>
              <w:bottom w:val="single" w:sz="6" w:space="0" w:color="000000"/>
              <w:right w:val="single" w:sz="6" w:space="0" w:color="000000"/>
            </w:tcBorders>
            <w:vAlign w:val="center"/>
          </w:tcPr>
          <w:p w14:paraId="493578D2" w14:textId="77777777" w:rsidR="0037742B" w:rsidRDefault="0037742B" w:rsidP="0037742B">
            <w:pPr>
              <w:ind w:firstLine="0"/>
              <w:jc w:val="center"/>
              <w:rPr>
                <w:rFonts w:eastAsia="Times New Roman"/>
                <w:sz w:val="20"/>
                <w:szCs w:val="20"/>
                <w:lang w:val="en-US" w:eastAsia="ru-RU"/>
              </w:rPr>
            </w:pPr>
            <w:r>
              <w:rPr>
                <w:rFonts w:eastAsia="Times New Roman"/>
                <w:sz w:val="20"/>
                <w:szCs w:val="20"/>
                <w:lang w:val="en-US" w:eastAsia="ru-RU"/>
              </w:rPr>
              <w:t>32</w:t>
            </w:r>
          </w:p>
        </w:tc>
        <w:tc>
          <w:tcPr>
            <w:tcW w:w="1830" w:type="dxa"/>
            <w:tcBorders>
              <w:top w:val="single" w:sz="6" w:space="0" w:color="000000"/>
              <w:left w:val="single" w:sz="6" w:space="0" w:color="000000"/>
              <w:bottom w:val="single" w:sz="6" w:space="0" w:color="000000"/>
              <w:right w:val="single" w:sz="6" w:space="0" w:color="000000"/>
            </w:tcBorders>
            <w:vAlign w:val="center"/>
          </w:tcPr>
          <w:p w14:paraId="2368EEED"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32</w:t>
            </w:r>
          </w:p>
          <w:p w14:paraId="0BA2BD63"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96</w:t>
            </w:r>
          </w:p>
        </w:tc>
        <w:tc>
          <w:tcPr>
            <w:tcW w:w="2977" w:type="dxa"/>
            <w:tcBorders>
              <w:top w:val="single" w:sz="6" w:space="0" w:color="000000"/>
              <w:left w:val="single" w:sz="6" w:space="0" w:color="000000"/>
              <w:bottom w:val="single" w:sz="6" w:space="0" w:color="000000"/>
              <w:right w:val="single" w:sz="6" w:space="0" w:color="000000"/>
            </w:tcBorders>
            <w:vAlign w:val="center"/>
          </w:tcPr>
          <w:p w14:paraId="7D4836C8" w14:textId="77777777" w:rsidR="0037742B" w:rsidRDefault="0037742B" w:rsidP="0037742B">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7742B" w14:paraId="6056E5C3"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54049241"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mis-test-k3s-node2</w:t>
            </w:r>
          </w:p>
        </w:tc>
        <w:tc>
          <w:tcPr>
            <w:tcW w:w="1134" w:type="dxa"/>
            <w:tcBorders>
              <w:top w:val="single" w:sz="6" w:space="0" w:color="000000"/>
              <w:left w:val="single" w:sz="6" w:space="0" w:color="000000"/>
              <w:bottom w:val="single" w:sz="6" w:space="0" w:color="000000"/>
              <w:right w:val="single" w:sz="6" w:space="0" w:color="000000"/>
            </w:tcBorders>
            <w:vAlign w:val="center"/>
          </w:tcPr>
          <w:p w14:paraId="4E6BAB91"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val="en-US" w:eastAsia="ru-RU"/>
              </w:rPr>
              <w:t>8</w:t>
            </w:r>
          </w:p>
        </w:tc>
        <w:tc>
          <w:tcPr>
            <w:tcW w:w="1417" w:type="dxa"/>
            <w:tcBorders>
              <w:top w:val="single" w:sz="6" w:space="0" w:color="000000"/>
              <w:left w:val="single" w:sz="6" w:space="0" w:color="000000"/>
              <w:bottom w:val="single" w:sz="6" w:space="0" w:color="000000"/>
              <w:right w:val="single" w:sz="6" w:space="0" w:color="000000"/>
            </w:tcBorders>
            <w:vAlign w:val="center"/>
          </w:tcPr>
          <w:p w14:paraId="13A1BF5B" w14:textId="77777777" w:rsidR="0037742B" w:rsidRDefault="0037742B" w:rsidP="0037742B">
            <w:pPr>
              <w:ind w:firstLine="0"/>
              <w:jc w:val="center"/>
              <w:rPr>
                <w:rFonts w:eastAsia="Times New Roman"/>
                <w:sz w:val="20"/>
                <w:szCs w:val="20"/>
                <w:lang w:eastAsia="ru-RU"/>
              </w:rPr>
            </w:pPr>
            <w:r>
              <w:rPr>
                <w:rFonts w:eastAsia="Times New Roman"/>
                <w:sz w:val="20"/>
                <w:szCs w:val="20"/>
                <w:lang w:val="en-US" w:eastAsia="ru-RU"/>
              </w:rPr>
              <w:t>32</w:t>
            </w:r>
          </w:p>
        </w:tc>
        <w:tc>
          <w:tcPr>
            <w:tcW w:w="1830" w:type="dxa"/>
            <w:tcBorders>
              <w:top w:val="single" w:sz="6" w:space="0" w:color="000000"/>
              <w:left w:val="single" w:sz="6" w:space="0" w:color="000000"/>
              <w:bottom w:val="single" w:sz="6" w:space="0" w:color="000000"/>
              <w:right w:val="single" w:sz="6" w:space="0" w:color="000000"/>
            </w:tcBorders>
            <w:vAlign w:val="center"/>
          </w:tcPr>
          <w:p w14:paraId="3F36CC31"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32</w:t>
            </w:r>
          </w:p>
          <w:p w14:paraId="34444E3E"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96</w:t>
            </w:r>
          </w:p>
        </w:tc>
        <w:tc>
          <w:tcPr>
            <w:tcW w:w="2977" w:type="dxa"/>
            <w:tcBorders>
              <w:top w:val="single" w:sz="6" w:space="0" w:color="000000"/>
              <w:left w:val="single" w:sz="6" w:space="0" w:color="000000"/>
              <w:bottom w:val="single" w:sz="6" w:space="0" w:color="000000"/>
              <w:right w:val="single" w:sz="6" w:space="0" w:color="000000"/>
            </w:tcBorders>
            <w:vAlign w:val="center"/>
          </w:tcPr>
          <w:p w14:paraId="3B7A5D37" w14:textId="77777777" w:rsidR="0037742B" w:rsidRDefault="0037742B" w:rsidP="0037742B">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7742B" w14:paraId="6E17F094"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00B9616E"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mis-test-</w:t>
            </w:r>
            <w:proofErr w:type="spellStart"/>
            <w:r>
              <w:rPr>
                <w:rFonts w:eastAsia="Times New Roman"/>
                <w:sz w:val="20"/>
                <w:szCs w:val="20"/>
                <w:lang w:val="en-US" w:eastAsia="ru-RU"/>
              </w:rPr>
              <w:t>jmeter</w:t>
            </w:r>
            <w:proofErr w:type="spellEnd"/>
          </w:p>
        </w:tc>
        <w:tc>
          <w:tcPr>
            <w:tcW w:w="1134" w:type="dxa"/>
            <w:tcBorders>
              <w:top w:val="single" w:sz="6" w:space="0" w:color="000000"/>
              <w:left w:val="single" w:sz="6" w:space="0" w:color="000000"/>
              <w:bottom w:val="single" w:sz="6" w:space="0" w:color="000000"/>
              <w:right w:val="single" w:sz="6" w:space="0" w:color="000000"/>
            </w:tcBorders>
            <w:vAlign w:val="center"/>
          </w:tcPr>
          <w:p w14:paraId="62DB688A"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16465D17" w14:textId="77777777" w:rsidR="0037742B" w:rsidRDefault="0037742B" w:rsidP="0037742B">
            <w:pPr>
              <w:ind w:firstLine="0"/>
              <w:jc w:val="center"/>
              <w:rPr>
                <w:rFonts w:eastAsia="Times New Roman"/>
                <w:sz w:val="20"/>
                <w:szCs w:val="20"/>
                <w:lang w:val="en-US" w:eastAsia="ru-RU"/>
              </w:rPr>
            </w:pPr>
            <w:r>
              <w:rPr>
                <w:rFonts w:eastAsia="Times New Roman"/>
                <w:sz w:val="20"/>
                <w:szCs w:val="20"/>
                <w:lang w:val="en-US" w:eastAsia="ru-RU"/>
              </w:rPr>
              <w:t>16</w:t>
            </w:r>
          </w:p>
        </w:tc>
        <w:tc>
          <w:tcPr>
            <w:tcW w:w="1830" w:type="dxa"/>
            <w:tcBorders>
              <w:top w:val="single" w:sz="6" w:space="0" w:color="000000"/>
              <w:left w:val="single" w:sz="6" w:space="0" w:color="000000"/>
              <w:bottom w:val="single" w:sz="6" w:space="0" w:color="000000"/>
              <w:right w:val="single" w:sz="6" w:space="0" w:color="000000"/>
            </w:tcBorders>
            <w:vAlign w:val="center"/>
          </w:tcPr>
          <w:p w14:paraId="246DE9F6"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30</w:t>
            </w:r>
          </w:p>
          <w:p w14:paraId="27B55B75" w14:textId="77777777" w:rsidR="0037742B" w:rsidRDefault="0037742B" w:rsidP="0037742B">
            <w:pPr>
              <w:ind w:firstLine="0"/>
              <w:jc w:val="center"/>
              <w:rPr>
                <w:rFonts w:eastAsia="Times New Roman"/>
                <w:bCs/>
                <w:sz w:val="20"/>
                <w:szCs w:val="20"/>
                <w:lang w:val="en-US" w:eastAsia="ru-RU"/>
              </w:rPr>
            </w:pPr>
            <w:r>
              <w:rPr>
                <w:rFonts w:eastAsia="Times New Roman"/>
                <w:bCs/>
                <w:sz w:val="20"/>
                <w:szCs w:val="20"/>
                <w:lang w:val="en-US" w:eastAsia="ru-RU"/>
              </w:rPr>
              <w:t>80</w:t>
            </w:r>
          </w:p>
        </w:tc>
        <w:tc>
          <w:tcPr>
            <w:tcW w:w="2977" w:type="dxa"/>
            <w:tcBorders>
              <w:top w:val="single" w:sz="6" w:space="0" w:color="000000"/>
              <w:left w:val="single" w:sz="6" w:space="0" w:color="000000"/>
              <w:bottom w:val="single" w:sz="6" w:space="0" w:color="000000"/>
              <w:right w:val="single" w:sz="6" w:space="0" w:color="000000"/>
            </w:tcBorders>
            <w:vAlign w:val="center"/>
          </w:tcPr>
          <w:p w14:paraId="73827037" w14:textId="77777777" w:rsidR="0037742B" w:rsidRDefault="0037742B" w:rsidP="0037742B">
            <w:pPr>
              <w:ind w:firstLine="0"/>
              <w:rPr>
                <w:rFonts w:eastAsia="Times New Roman"/>
                <w:bCs/>
                <w:sz w:val="20"/>
                <w:szCs w:val="20"/>
                <w:lang w:val="en-US" w:eastAsia="ru-RU"/>
              </w:rPr>
            </w:pPr>
            <w:r>
              <w:rPr>
                <w:rFonts w:eastAsia="Times New Roman"/>
                <w:bCs/>
                <w:sz w:val="20"/>
                <w:szCs w:val="20"/>
                <w:lang w:eastAsia="ru-RU"/>
              </w:rPr>
              <w:t>Альт Сервер 10</w:t>
            </w:r>
          </w:p>
        </w:tc>
      </w:tr>
      <w:tr w:rsidR="0037742B" w14:paraId="0857D8DD"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27754EAF"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mis-test-storage-1</w:t>
            </w:r>
          </w:p>
        </w:tc>
        <w:tc>
          <w:tcPr>
            <w:tcW w:w="1134" w:type="dxa"/>
            <w:tcBorders>
              <w:top w:val="single" w:sz="6" w:space="0" w:color="000000"/>
              <w:left w:val="single" w:sz="6" w:space="0" w:color="000000"/>
              <w:bottom w:val="single" w:sz="6" w:space="0" w:color="000000"/>
              <w:right w:val="single" w:sz="6" w:space="0" w:color="000000"/>
            </w:tcBorders>
            <w:vAlign w:val="center"/>
          </w:tcPr>
          <w:p w14:paraId="5A585F39"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0B49EAC6"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2DC051F9"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32</w:t>
            </w:r>
          </w:p>
          <w:p w14:paraId="46157F18"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200</w:t>
            </w:r>
          </w:p>
        </w:tc>
        <w:tc>
          <w:tcPr>
            <w:tcW w:w="2977" w:type="dxa"/>
            <w:tcBorders>
              <w:top w:val="single" w:sz="6" w:space="0" w:color="000000"/>
              <w:left w:val="single" w:sz="6" w:space="0" w:color="000000"/>
              <w:bottom w:val="single" w:sz="6" w:space="0" w:color="000000"/>
              <w:right w:val="single" w:sz="6" w:space="0" w:color="000000"/>
            </w:tcBorders>
            <w:vAlign w:val="center"/>
          </w:tcPr>
          <w:p w14:paraId="41B99A0E" w14:textId="77777777" w:rsidR="0037742B" w:rsidRDefault="0037742B" w:rsidP="0037742B">
            <w:pPr>
              <w:ind w:firstLine="0"/>
              <w:rPr>
                <w:rFonts w:eastAsia="Times New Roman"/>
                <w:bCs/>
                <w:sz w:val="20"/>
                <w:szCs w:val="20"/>
                <w:lang w:eastAsia="ru-RU"/>
              </w:rPr>
            </w:pPr>
            <w:r>
              <w:rPr>
                <w:rFonts w:eastAsia="Times New Roman"/>
                <w:sz w:val="20"/>
                <w:szCs w:val="20"/>
                <w:lang w:val="en-US" w:eastAsia="ru-RU"/>
              </w:rPr>
              <w:t>ALT Server 8 SP Release 10</w:t>
            </w:r>
          </w:p>
        </w:tc>
      </w:tr>
      <w:tr w:rsidR="0037742B" w14:paraId="5F723719"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2D275E98"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mis-test-dbpg-1</w:t>
            </w:r>
          </w:p>
        </w:tc>
        <w:tc>
          <w:tcPr>
            <w:tcW w:w="1134" w:type="dxa"/>
            <w:tcBorders>
              <w:top w:val="single" w:sz="6" w:space="0" w:color="000000"/>
              <w:left w:val="single" w:sz="6" w:space="0" w:color="000000"/>
              <w:bottom w:val="single" w:sz="6" w:space="0" w:color="000000"/>
              <w:right w:val="single" w:sz="6" w:space="0" w:color="000000"/>
            </w:tcBorders>
            <w:vAlign w:val="center"/>
          </w:tcPr>
          <w:p w14:paraId="5A64AB8F"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63166B95"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8</w:t>
            </w:r>
          </w:p>
        </w:tc>
        <w:tc>
          <w:tcPr>
            <w:tcW w:w="1830" w:type="dxa"/>
            <w:tcBorders>
              <w:top w:val="single" w:sz="6" w:space="0" w:color="000000"/>
              <w:left w:val="single" w:sz="6" w:space="0" w:color="000000"/>
              <w:bottom w:val="single" w:sz="6" w:space="0" w:color="000000"/>
              <w:right w:val="single" w:sz="6" w:space="0" w:color="000000"/>
            </w:tcBorders>
            <w:vAlign w:val="center"/>
          </w:tcPr>
          <w:p w14:paraId="6E2A1CC6"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30</w:t>
            </w:r>
          </w:p>
          <w:p w14:paraId="609EDC7A"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6144</w:t>
            </w:r>
          </w:p>
        </w:tc>
        <w:tc>
          <w:tcPr>
            <w:tcW w:w="2977" w:type="dxa"/>
            <w:tcBorders>
              <w:top w:val="single" w:sz="6" w:space="0" w:color="000000"/>
              <w:left w:val="single" w:sz="6" w:space="0" w:color="000000"/>
              <w:bottom w:val="single" w:sz="6" w:space="0" w:color="000000"/>
              <w:right w:val="single" w:sz="6" w:space="0" w:color="000000"/>
            </w:tcBorders>
            <w:vAlign w:val="center"/>
          </w:tcPr>
          <w:p w14:paraId="497D1A99" w14:textId="77777777" w:rsidR="0037742B" w:rsidRDefault="0037742B" w:rsidP="0037742B">
            <w:pPr>
              <w:ind w:firstLine="0"/>
              <w:rPr>
                <w:rFonts w:eastAsia="Times New Roman"/>
                <w:bCs/>
                <w:sz w:val="20"/>
                <w:szCs w:val="20"/>
                <w:lang w:eastAsia="ru-RU"/>
              </w:rPr>
            </w:pPr>
            <w:r>
              <w:rPr>
                <w:rFonts w:eastAsia="Times New Roman"/>
                <w:sz w:val="20"/>
                <w:szCs w:val="20"/>
                <w:lang w:val="en-US" w:eastAsia="ru-RU"/>
              </w:rPr>
              <w:t>ALT Server 8 SP Release 10</w:t>
            </w:r>
          </w:p>
        </w:tc>
      </w:tr>
      <w:tr w:rsidR="0037742B" w14:paraId="592146A6"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3BB899EA" w14:textId="77777777" w:rsidR="0037742B" w:rsidRDefault="0037742B" w:rsidP="0037742B">
            <w:pPr>
              <w:ind w:firstLine="0"/>
              <w:rPr>
                <w:rFonts w:eastAsia="Times New Roman"/>
                <w:sz w:val="20"/>
                <w:szCs w:val="20"/>
                <w:lang w:val="en-US" w:eastAsia="ru-RU"/>
              </w:rPr>
            </w:pPr>
            <w:r>
              <w:rPr>
                <w:rFonts w:eastAsia="Times New Roman"/>
                <w:sz w:val="20"/>
                <w:szCs w:val="20"/>
                <w:lang w:val="en-US" w:eastAsia="ru-RU"/>
              </w:rPr>
              <w:t>mis-test-kafka-1</w:t>
            </w:r>
          </w:p>
        </w:tc>
        <w:tc>
          <w:tcPr>
            <w:tcW w:w="1134" w:type="dxa"/>
            <w:tcBorders>
              <w:top w:val="single" w:sz="6" w:space="0" w:color="000000"/>
              <w:left w:val="single" w:sz="6" w:space="0" w:color="000000"/>
              <w:bottom w:val="single" w:sz="6" w:space="0" w:color="000000"/>
              <w:right w:val="single" w:sz="6" w:space="0" w:color="000000"/>
            </w:tcBorders>
            <w:vAlign w:val="center"/>
          </w:tcPr>
          <w:p w14:paraId="33F58C10"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6E0B046C"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4</w:t>
            </w:r>
          </w:p>
        </w:tc>
        <w:tc>
          <w:tcPr>
            <w:tcW w:w="1830" w:type="dxa"/>
            <w:tcBorders>
              <w:top w:val="single" w:sz="6" w:space="0" w:color="000000"/>
              <w:left w:val="single" w:sz="6" w:space="0" w:color="000000"/>
              <w:bottom w:val="single" w:sz="6" w:space="0" w:color="000000"/>
              <w:right w:val="single" w:sz="6" w:space="0" w:color="000000"/>
            </w:tcBorders>
            <w:vAlign w:val="center"/>
          </w:tcPr>
          <w:p w14:paraId="37B58F6F"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32</w:t>
            </w:r>
          </w:p>
          <w:p w14:paraId="4B4C53E4"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128</w:t>
            </w:r>
          </w:p>
        </w:tc>
        <w:tc>
          <w:tcPr>
            <w:tcW w:w="2977" w:type="dxa"/>
            <w:tcBorders>
              <w:top w:val="single" w:sz="6" w:space="0" w:color="000000"/>
              <w:left w:val="single" w:sz="6" w:space="0" w:color="000000"/>
              <w:bottom w:val="single" w:sz="6" w:space="0" w:color="000000"/>
              <w:right w:val="single" w:sz="6" w:space="0" w:color="000000"/>
            </w:tcBorders>
            <w:vAlign w:val="center"/>
          </w:tcPr>
          <w:p w14:paraId="4A3B1F01" w14:textId="77777777" w:rsidR="0037742B" w:rsidRDefault="0037742B" w:rsidP="0037742B">
            <w:pPr>
              <w:ind w:firstLine="0"/>
              <w:rPr>
                <w:rFonts w:eastAsia="Times New Roman"/>
                <w:bCs/>
                <w:sz w:val="20"/>
                <w:szCs w:val="20"/>
                <w:lang w:eastAsia="ru-RU"/>
              </w:rPr>
            </w:pPr>
            <w:r>
              <w:rPr>
                <w:rFonts w:eastAsia="Times New Roman"/>
                <w:sz w:val="20"/>
                <w:szCs w:val="20"/>
                <w:lang w:val="en-US" w:eastAsia="ru-RU"/>
              </w:rPr>
              <w:t>ALT Server 8 SP Release 10</w:t>
            </w:r>
          </w:p>
        </w:tc>
      </w:tr>
      <w:tr w:rsidR="0037742B" w14:paraId="3B667A49"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6CA02D9C"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mis-test-k3s-node-1</w:t>
            </w:r>
          </w:p>
        </w:tc>
        <w:tc>
          <w:tcPr>
            <w:tcW w:w="1134" w:type="dxa"/>
            <w:tcBorders>
              <w:top w:val="single" w:sz="6" w:space="0" w:color="000000"/>
              <w:left w:val="single" w:sz="6" w:space="0" w:color="000000"/>
              <w:bottom w:val="single" w:sz="6" w:space="0" w:color="000000"/>
              <w:right w:val="single" w:sz="6" w:space="0" w:color="000000"/>
            </w:tcBorders>
            <w:vAlign w:val="center"/>
          </w:tcPr>
          <w:p w14:paraId="5802BBAC"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7BE69504"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16</w:t>
            </w:r>
          </w:p>
        </w:tc>
        <w:tc>
          <w:tcPr>
            <w:tcW w:w="1830" w:type="dxa"/>
            <w:tcBorders>
              <w:top w:val="single" w:sz="6" w:space="0" w:color="000000"/>
              <w:left w:val="single" w:sz="6" w:space="0" w:color="000000"/>
              <w:bottom w:val="single" w:sz="6" w:space="0" w:color="000000"/>
              <w:right w:val="single" w:sz="6" w:space="0" w:color="000000"/>
            </w:tcBorders>
            <w:vAlign w:val="center"/>
          </w:tcPr>
          <w:p w14:paraId="57EFAAFF"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32</w:t>
            </w:r>
          </w:p>
          <w:p w14:paraId="207FCBE2"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96</w:t>
            </w:r>
          </w:p>
        </w:tc>
        <w:tc>
          <w:tcPr>
            <w:tcW w:w="2977" w:type="dxa"/>
            <w:tcBorders>
              <w:top w:val="single" w:sz="6" w:space="0" w:color="000000"/>
              <w:left w:val="single" w:sz="6" w:space="0" w:color="000000"/>
              <w:bottom w:val="single" w:sz="6" w:space="0" w:color="000000"/>
              <w:right w:val="single" w:sz="6" w:space="0" w:color="000000"/>
            </w:tcBorders>
            <w:vAlign w:val="center"/>
          </w:tcPr>
          <w:p w14:paraId="61BD6F5F" w14:textId="77777777" w:rsidR="0037742B" w:rsidRDefault="0037742B" w:rsidP="0037742B">
            <w:pPr>
              <w:ind w:firstLine="0"/>
              <w:rPr>
                <w:rFonts w:eastAsia="Times New Roman"/>
                <w:bCs/>
                <w:sz w:val="20"/>
                <w:szCs w:val="20"/>
                <w:lang w:eastAsia="ru-RU"/>
              </w:rPr>
            </w:pPr>
            <w:r>
              <w:rPr>
                <w:rFonts w:eastAsia="Times New Roman"/>
                <w:sz w:val="20"/>
                <w:szCs w:val="20"/>
                <w:lang w:val="en-US" w:eastAsia="ru-RU"/>
              </w:rPr>
              <w:t>ALT Server 8 SP Release 10</w:t>
            </w:r>
          </w:p>
        </w:tc>
      </w:tr>
      <w:tr w:rsidR="0037742B" w14:paraId="1CF98A40"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656E1623" w14:textId="77777777" w:rsidR="0037742B" w:rsidRDefault="0037742B" w:rsidP="0037742B">
            <w:pPr>
              <w:ind w:firstLine="0"/>
              <w:rPr>
                <w:rFonts w:eastAsia="Times New Roman"/>
                <w:sz w:val="20"/>
                <w:szCs w:val="20"/>
                <w:lang w:eastAsia="ru-RU"/>
              </w:rPr>
            </w:pPr>
            <w:r>
              <w:rPr>
                <w:rFonts w:eastAsia="Times New Roman"/>
                <w:sz w:val="20"/>
                <w:szCs w:val="20"/>
                <w:lang w:val="en-US" w:eastAsia="ru-RU"/>
              </w:rPr>
              <w:t>mis-test-k3s-node-2</w:t>
            </w:r>
          </w:p>
        </w:tc>
        <w:tc>
          <w:tcPr>
            <w:tcW w:w="1134" w:type="dxa"/>
            <w:tcBorders>
              <w:top w:val="single" w:sz="6" w:space="0" w:color="000000"/>
              <w:left w:val="single" w:sz="6" w:space="0" w:color="000000"/>
              <w:bottom w:val="single" w:sz="6" w:space="0" w:color="000000"/>
              <w:right w:val="single" w:sz="6" w:space="0" w:color="000000"/>
            </w:tcBorders>
            <w:vAlign w:val="center"/>
          </w:tcPr>
          <w:p w14:paraId="4B5431D4"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7808682E" w14:textId="77777777" w:rsidR="0037742B" w:rsidRDefault="0037742B" w:rsidP="0037742B">
            <w:pPr>
              <w:ind w:firstLine="0"/>
              <w:jc w:val="center"/>
              <w:rPr>
                <w:rFonts w:eastAsia="Times New Roman"/>
                <w:sz w:val="20"/>
                <w:szCs w:val="20"/>
                <w:lang w:eastAsia="ru-RU"/>
              </w:rPr>
            </w:pPr>
            <w:r>
              <w:rPr>
                <w:rFonts w:eastAsia="Times New Roman"/>
                <w:sz w:val="20"/>
                <w:szCs w:val="20"/>
                <w:lang w:eastAsia="ru-RU"/>
              </w:rPr>
              <w:t>16</w:t>
            </w:r>
          </w:p>
        </w:tc>
        <w:tc>
          <w:tcPr>
            <w:tcW w:w="1830" w:type="dxa"/>
            <w:tcBorders>
              <w:top w:val="single" w:sz="6" w:space="0" w:color="000000"/>
              <w:left w:val="single" w:sz="6" w:space="0" w:color="000000"/>
              <w:bottom w:val="single" w:sz="6" w:space="0" w:color="000000"/>
              <w:right w:val="single" w:sz="6" w:space="0" w:color="000000"/>
            </w:tcBorders>
            <w:vAlign w:val="center"/>
          </w:tcPr>
          <w:p w14:paraId="7591A891"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32</w:t>
            </w:r>
          </w:p>
          <w:p w14:paraId="6FFCA641"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96</w:t>
            </w:r>
          </w:p>
        </w:tc>
        <w:tc>
          <w:tcPr>
            <w:tcW w:w="2977" w:type="dxa"/>
            <w:tcBorders>
              <w:top w:val="single" w:sz="6" w:space="0" w:color="000000"/>
              <w:left w:val="single" w:sz="6" w:space="0" w:color="000000"/>
              <w:bottom w:val="single" w:sz="6" w:space="0" w:color="000000"/>
              <w:right w:val="single" w:sz="6" w:space="0" w:color="000000"/>
            </w:tcBorders>
            <w:vAlign w:val="center"/>
          </w:tcPr>
          <w:p w14:paraId="4A82F4E3" w14:textId="77777777" w:rsidR="0037742B" w:rsidRDefault="0037742B" w:rsidP="0037742B">
            <w:pPr>
              <w:ind w:firstLine="0"/>
              <w:rPr>
                <w:rFonts w:eastAsia="Times New Roman"/>
                <w:bCs/>
                <w:sz w:val="20"/>
                <w:szCs w:val="20"/>
                <w:lang w:eastAsia="ru-RU"/>
              </w:rPr>
            </w:pPr>
            <w:r>
              <w:rPr>
                <w:rFonts w:eastAsia="Times New Roman"/>
                <w:sz w:val="20"/>
                <w:szCs w:val="20"/>
                <w:lang w:val="en-US" w:eastAsia="ru-RU"/>
              </w:rPr>
              <w:t>ALT Server 8 SP Release 10</w:t>
            </w:r>
          </w:p>
        </w:tc>
      </w:tr>
      <w:tr w:rsidR="0037742B" w14:paraId="0B2DB23D"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2C396E4D" w14:textId="77777777" w:rsidR="0037742B" w:rsidRDefault="0037742B" w:rsidP="0037742B">
            <w:pPr>
              <w:ind w:firstLine="0"/>
              <w:rPr>
                <w:rFonts w:eastAsia="Times New Roman"/>
                <w:bCs/>
                <w:sz w:val="20"/>
                <w:szCs w:val="20"/>
                <w:lang w:eastAsia="ru-RU"/>
              </w:rPr>
            </w:pPr>
            <w:r>
              <w:rPr>
                <w:rFonts w:eastAsia="Times New Roman"/>
                <w:bCs/>
                <w:sz w:val="20"/>
                <w:szCs w:val="20"/>
                <w:lang w:val="en-US" w:eastAsia="ru-RU"/>
              </w:rPr>
              <w:t>mis-</w:t>
            </w:r>
            <w:proofErr w:type="spellStart"/>
            <w:r>
              <w:rPr>
                <w:rFonts w:eastAsia="Times New Roman"/>
                <w:bCs/>
                <w:sz w:val="20"/>
                <w:szCs w:val="20"/>
                <w:lang w:val="en-US" w:eastAsia="ru-RU"/>
              </w:rPr>
              <w:t>lis</w:t>
            </w:r>
            <w:proofErr w:type="spellEnd"/>
            <w:r>
              <w:rPr>
                <w:rFonts w:eastAsia="Times New Roman"/>
                <w:bCs/>
                <w:sz w:val="20"/>
                <w:szCs w:val="20"/>
                <w:lang w:val="en-US" w:eastAsia="ru-RU"/>
              </w:rPr>
              <w:t>-test-node-</w:t>
            </w:r>
            <w:r>
              <w:rPr>
                <w:rFonts w:eastAsia="Times New Roman"/>
                <w:bCs/>
                <w:sz w:val="20"/>
                <w:szCs w:val="20"/>
                <w:lang w:eastAsia="ru-RU"/>
              </w:rPr>
              <w:t>1</w:t>
            </w:r>
          </w:p>
        </w:tc>
        <w:tc>
          <w:tcPr>
            <w:tcW w:w="1134" w:type="dxa"/>
            <w:tcBorders>
              <w:top w:val="single" w:sz="6" w:space="0" w:color="000000"/>
              <w:left w:val="single" w:sz="6" w:space="0" w:color="000000"/>
              <w:bottom w:val="single" w:sz="6" w:space="0" w:color="000000"/>
              <w:right w:val="single" w:sz="6" w:space="0" w:color="000000"/>
            </w:tcBorders>
            <w:vAlign w:val="center"/>
          </w:tcPr>
          <w:p w14:paraId="32494A87"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 xml:space="preserve"> 4</w:t>
            </w:r>
          </w:p>
        </w:tc>
        <w:tc>
          <w:tcPr>
            <w:tcW w:w="1417" w:type="dxa"/>
            <w:tcBorders>
              <w:top w:val="single" w:sz="6" w:space="0" w:color="000000"/>
              <w:left w:val="single" w:sz="6" w:space="0" w:color="000000"/>
              <w:bottom w:val="single" w:sz="6" w:space="0" w:color="000000"/>
              <w:right w:val="single" w:sz="6" w:space="0" w:color="000000"/>
            </w:tcBorders>
            <w:vAlign w:val="center"/>
          </w:tcPr>
          <w:p w14:paraId="40BCEC9E"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 xml:space="preserve"> 4</w:t>
            </w:r>
          </w:p>
        </w:tc>
        <w:tc>
          <w:tcPr>
            <w:tcW w:w="1830" w:type="dxa"/>
            <w:tcBorders>
              <w:top w:val="single" w:sz="6" w:space="0" w:color="000000"/>
              <w:left w:val="single" w:sz="6" w:space="0" w:color="000000"/>
              <w:bottom w:val="single" w:sz="6" w:space="0" w:color="000000"/>
              <w:right w:val="single" w:sz="6" w:space="0" w:color="000000"/>
            </w:tcBorders>
            <w:vAlign w:val="center"/>
          </w:tcPr>
          <w:p w14:paraId="2ACE3F7E"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35</w:t>
            </w:r>
            <w:r>
              <w:rPr>
                <w:rFonts w:eastAsia="Times New Roman"/>
                <w:bCs/>
                <w:sz w:val="20"/>
                <w:szCs w:val="20"/>
                <w:lang w:eastAsia="ru-RU"/>
              </w:rPr>
              <w:br/>
              <w:t>500</w:t>
            </w:r>
          </w:p>
        </w:tc>
        <w:tc>
          <w:tcPr>
            <w:tcW w:w="2977" w:type="dxa"/>
            <w:tcBorders>
              <w:top w:val="single" w:sz="6" w:space="0" w:color="000000"/>
              <w:left w:val="single" w:sz="6" w:space="0" w:color="000000"/>
              <w:bottom w:val="single" w:sz="6" w:space="0" w:color="000000"/>
              <w:right w:val="single" w:sz="6" w:space="0" w:color="000000"/>
            </w:tcBorders>
            <w:vAlign w:val="center"/>
          </w:tcPr>
          <w:p w14:paraId="4566934C" w14:textId="77777777" w:rsidR="0037742B" w:rsidRDefault="0037742B" w:rsidP="0037742B">
            <w:pPr>
              <w:ind w:firstLine="0"/>
              <w:rPr>
                <w:rFonts w:eastAsia="Times New Roman"/>
                <w:bCs/>
                <w:sz w:val="20"/>
                <w:szCs w:val="20"/>
                <w:lang w:val="en-US" w:eastAsia="ru-RU"/>
              </w:rPr>
            </w:pPr>
            <w:r>
              <w:rPr>
                <w:rFonts w:eastAsia="Times New Roman"/>
                <w:bCs/>
                <w:sz w:val="20"/>
                <w:szCs w:val="20"/>
                <w:lang w:val="en-US" w:eastAsia="ru-RU"/>
              </w:rPr>
              <w:t>ALT Server 8 SP Release 10</w:t>
            </w:r>
          </w:p>
        </w:tc>
      </w:tr>
      <w:tr w:rsidR="0037742B" w14:paraId="6A4D1088" w14:textId="77777777" w:rsidTr="0037742B">
        <w:trPr>
          <w:trHeight w:val="22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731B89A7" w14:textId="77777777" w:rsidR="0037742B" w:rsidRDefault="0037742B" w:rsidP="0037742B">
            <w:pPr>
              <w:ind w:firstLine="0"/>
              <w:rPr>
                <w:rFonts w:eastAsia="Times New Roman"/>
                <w:bCs/>
                <w:sz w:val="20"/>
                <w:szCs w:val="20"/>
                <w:lang w:val="en-US" w:eastAsia="ru-RU"/>
              </w:rPr>
            </w:pPr>
            <w:r>
              <w:rPr>
                <w:rFonts w:eastAsia="Times New Roman"/>
                <w:bCs/>
                <w:sz w:val="20"/>
                <w:szCs w:val="20"/>
                <w:lang w:val="en-US" w:eastAsia="ru-RU"/>
              </w:rPr>
              <w:t>mis-lis-test-dbpg-1</w:t>
            </w:r>
          </w:p>
        </w:tc>
        <w:tc>
          <w:tcPr>
            <w:tcW w:w="1134" w:type="dxa"/>
            <w:tcBorders>
              <w:top w:val="single" w:sz="6" w:space="0" w:color="000000"/>
              <w:left w:val="single" w:sz="6" w:space="0" w:color="000000"/>
              <w:bottom w:val="single" w:sz="6" w:space="0" w:color="000000"/>
              <w:right w:val="single" w:sz="6" w:space="0" w:color="000000"/>
            </w:tcBorders>
            <w:vAlign w:val="center"/>
          </w:tcPr>
          <w:p w14:paraId="027CAE0E"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4</w:t>
            </w:r>
          </w:p>
        </w:tc>
        <w:tc>
          <w:tcPr>
            <w:tcW w:w="1417" w:type="dxa"/>
            <w:tcBorders>
              <w:top w:val="single" w:sz="6" w:space="0" w:color="000000"/>
              <w:left w:val="single" w:sz="6" w:space="0" w:color="000000"/>
              <w:bottom w:val="single" w:sz="6" w:space="0" w:color="000000"/>
              <w:right w:val="single" w:sz="6" w:space="0" w:color="000000"/>
            </w:tcBorders>
            <w:vAlign w:val="center"/>
          </w:tcPr>
          <w:p w14:paraId="042DEF3C"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 xml:space="preserve"> 4</w:t>
            </w:r>
          </w:p>
        </w:tc>
        <w:tc>
          <w:tcPr>
            <w:tcW w:w="1830" w:type="dxa"/>
            <w:tcBorders>
              <w:top w:val="single" w:sz="6" w:space="0" w:color="000000"/>
              <w:left w:val="single" w:sz="6" w:space="0" w:color="000000"/>
              <w:bottom w:val="single" w:sz="6" w:space="0" w:color="000000"/>
              <w:right w:val="single" w:sz="6" w:space="0" w:color="000000"/>
            </w:tcBorders>
            <w:vAlign w:val="center"/>
          </w:tcPr>
          <w:p w14:paraId="713F815A" w14:textId="77777777" w:rsidR="0037742B" w:rsidRDefault="0037742B" w:rsidP="0037742B">
            <w:pPr>
              <w:ind w:firstLine="0"/>
              <w:jc w:val="center"/>
              <w:rPr>
                <w:rFonts w:eastAsia="Times New Roman"/>
                <w:bCs/>
                <w:sz w:val="20"/>
                <w:szCs w:val="20"/>
                <w:lang w:eastAsia="ru-RU"/>
              </w:rPr>
            </w:pPr>
            <w:r>
              <w:rPr>
                <w:rFonts w:eastAsia="Times New Roman"/>
                <w:bCs/>
                <w:sz w:val="20"/>
                <w:szCs w:val="20"/>
                <w:lang w:eastAsia="ru-RU"/>
              </w:rPr>
              <w:t>35</w:t>
            </w:r>
            <w:r>
              <w:rPr>
                <w:rFonts w:eastAsia="Times New Roman"/>
                <w:bCs/>
                <w:sz w:val="20"/>
                <w:szCs w:val="20"/>
                <w:lang w:eastAsia="ru-RU"/>
              </w:rPr>
              <w:br/>
              <w:t>500</w:t>
            </w:r>
          </w:p>
        </w:tc>
        <w:tc>
          <w:tcPr>
            <w:tcW w:w="2977" w:type="dxa"/>
            <w:tcBorders>
              <w:top w:val="single" w:sz="6" w:space="0" w:color="000000"/>
              <w:left w:val="single" w:sz="6" w:space="0" w:color="000000"/>
              <w:bottom w:val="single" w:sz="6" w:space="0" w:color="000000"/>
              <w:right w:val="single" w:sz="6" w:space="0" w:color="000000"/>
            </w:tcBorders>
            <w:vAlign w:val="center"/>
          </w:tcPr>
          <w:p w14:paraId="2C523F24" w14:textId="77777777" w:rsidR="0037742B" w:rsidRDefault="0037742B" w:rsidP="0037742B">
            <w:pPr>
              <w:ind w:firstLine="0"/>
              <w:rPr>
                <w:rFonts w:eastAsia="Times New Roman"/>
                <w:bCs/>
                <w:sz w:val="20"/>
                <w:szCs w:val="20"/>
                <w:lang w:val="en-US" w:eastAsia="ru-RU"/>
              </w:rPr>
            </w:pPr>
            <w:r>
              <w:rPr>
                <w:rFonts w:eastAsia="Times New Roman"/>
                <w:bCs/>
                <w:sz w:val="20"/>
                <w:szCs w:val="20"/>
                <w:lang w:val="en-US" w:eastAsia="ru-RU"/>
              </w:rPr>
              <w:t>ALT Server 8 SP Release 10</w:t>
            </w:r>
          </w:p>
        </w:tc>
      </w:tr>
      <w:tr w:rsidR="0037742B" w14:paraId="1133245D" w14:textId="77777777" w:rsidTr="0037742B">
        <w:trPr>
          <w:trHeight w:val="393"/>
          <w:jc w:val="center"/>
        </w:trPr>
        <w:tc>
          <w:tcPr>
            <w:tcW w:w="2565" w:type="dxa"/>
            <w:tcBorders>
              <w:top w:val="single" w:sz="6" w:space="0" w:color="000000"/>
              <w:left w:val="single" w:sz="6" w:space="0" w:color="000000"/>
              <w:bottom w:val="single" w:sz="6" w:space="0" w:color="000000"/>
              <w:right w:val="single" w:sz="4" w:space="0" w:color="auto"/>
            </w:tcBorders>
            <w:vAlign w:val="center"/>
          </w:tcPr>
          <w:p w14:paraId="2980240C" w14:textId="77777777" w:rsidR="0037742B" w:rsidRDefault="0037742B" w:rsidP="0037742B">
            <w:pPr>
              <w:ind w:firstLine="0"/>
              <w:jc w:val="center"/>
              <w:rPr>
                <w:rFonts w:eastAsia="Times New Roman"/>
                <w:b/>
                <w:bCs/>
                <w:sz w:val="22"/>
                <w:lang w:eastAsia="ru-RU"/>
              </w:rPr>
            </w:pPr>
            <w:r>
              <w:rPr>
                <w:rFonts w:eastAsia="Times New Roman"/>
                <w:b/>
                <w:bCs/>
                <w:sz w:val="22"/>
                <w:lang w:eastAsia="ru-RU"/>
              </w:rPr>
              <w:t>Итого:</w:t>
            </w:r>
          </w:p>
        </w:tc>
        <w:tc>
          <w:tcPr>
            <w:tcW w:w="1134" w:type="dxa"/>
            <w:tcBorders>
              <w:top w:val="single" w:sz="6" w:space="0" w:color="000000"/>
              <w:left w:val="single" w:sz="6" w:space="0" w:color="000000"/>
              <w:bottom w:val="single" w:sz="6" w:space="0" w:color="000000"/>
              <w:right w:val="single" w:sz="6" w:space="0" w:color="000000"/>
            </w:tcBorders>
            <w:vAlign w:val="center"/>
          </w:tcPr>
          <w:p w14:paraId="33F3B6C1" w14:textId="77777777" w:rsidR="0037742B" w:rsidRDefault="0037742B" w:rsidP="0037742B">
            <w:pPr>
              <w:ind w:firstLine="0"/>
              <w:jc w:val="center"/>
              <w:rPr>
                <w:rFonts w:eastAsia="Times New Roman"/>
                <w:b/>
                <w:bCs/>
                <w:sz w:val="22"/>
                <w:lang w:eastAsia="ru-RU"/>
              </w:rPr>
            </w:pPr>
            <w:r>
              <w:rPr>
                <w:rFonts w:eastAsia="Times New Roman"/>
                <w:b/>
                <w:bCs/>
                <w:sz w:val="22"/>
                <w:lang w:eastAsia="ru-RU"/>
              </w:rPr>
              <w:t>92</w:t>
            </w:r>
          </w:p>
        </w:tc>
        <w:tc>
          <w:tcPr>
            <w:tcW w:w="1417" w:type="dxa"/>
            <w:tcBorders>
              <w:top w:val="single" w:sz="6" w:space="0" w:color="000000"/>
              <w:left w:val="single" w:sz="6" w:space="0" w:color="000000"/>
              <w:bottom w:val="single" w:sz="6" w:space="0" w:color="000000"/>
              <w:right w:val="single" w:sz="6" w:space="0" w:color="000000"/>
            </w:tcBorders>
            <w:vAlign w:val="center"/>
          </w:tcPr>
          <w:p w14:paraId="27B6CE26" w14:textId="77777777" w:rsidR="0037742B" w:rsidRDefault="0037742B" w:rsidP="0037742B">
            <w:pPr>
              <w:ind w:firstLine="0"/>
              <w:jc w:val="center"/>
              <w:rPr>
                <w:rFonts w:eastAsia="Times New Roman"/>
                <w:b/>
                <w:sz w:val="22"/>
                <w:lang w:eastAsia="ru-RU"/>
              </w:rPr>
            </w:pPr>
            <w:r>
              <w:rPr>
                <w:rFonts w:eastAsia="Times New Roman"/>
                <w:b/>
                <w:sz w:val="22"/>
                <w:lang w:eastAsia="ru-RU"/>
              </w:rPr>
              <w:t>651</w:t>
            </w:r>
          </w:p>
        </w:tc>
        <w:tc>
          <w:tcPr>
            <w:tcW w:w="1830" w:type="dxa"/>
            <w:tcBorders>
              <w:top w:val="single" w:sz="6" w:space="0" w:color="000000"/>
              <w:left w:val="single" w:sz="6" w:space="0" w:color="000000"/>
              <w:bottom w:val="single" w:sz="6" w:space="0" w:color="000000"/>
              <w:right w:val="single" w:sz="6" w:space="0" w:color="000000"/>
            </w:tcBorders>
            <w:vAlign w:val="center"/>
          </w:tcPr>
          <w:p w14:paraId="2B0F5EF3" w14:textId="77777777" w:rsidR="0037742B" w:rsidRDefault="0037742B" w:rsidP="0037742B">
            <w:pPr>
              <w:ind w:firstLine="0"/>
              <w:jc w:val="center"/>
              <w:rPr>
                <w:rFonts w:eastAsia="Times New Roman"/>
                <w:b/>
                <w:sz w:val="22"/>
                <w:lang w:eastAsia="ru-RU"/>
              </w:rPr>
            </w:pPr>
            <w:r>
              <w:rPr>
                <w:rFonts w:eastAsia="Times New Roman"/>
                <w:b/>
                <w:sz w:val="22"/>
                <w:lang w:eastAsia="ru-RU"/>
              </w:rPr>
              <w:t>51209</w:t>
            </w:r>
          </w:p>
        </w:tc>
        <w:tc>
          <w:tcPr>
            <w:tcW w:w="2977" w:type="dxa"/>
            <w:tcBorders>
              <w:top w:val="single" w:sz="6" w:space="0" w:color="000000"/>
              <w:left w:val="single" w:sz="6" w:space="0" w:color="000000"/>
              <w:bottom w:val="single" w:sz="6" w:space="0" w:color="000000"/>
              <w:right w:val="single" w:sz="6" w:space="0" w:color="000000"/>
            </w:tcBorders>
            <w:vAlign w:val="center"/>
          </w:tcPr>
          <w:p w14:paraId="07BA4D46" w14:textId="77777777" w:rsidR="0037742B" w:rsidRDefault="0037742B" w:rsidP="0037742B">
            <w:pPr>
              <w:ind w:firstLine="0"/>
              <w:jc w:val="center"/>
              <w:rPr>
                <w:rFonts w:eastAsia="Times New Roman"/>
                <w:b/>
                <w:bCs/>
                <w:sz w:val="22"/>
                <w:lang w:eastAsia="ru-RU"/>
              </w:rPr>
            </w:pPr>
          </w:p>
        </w:tc>
      </w:tr>
    </w:tbl>
    <w:p w14:paraId="7206C485" w14:textId="77777777" w:rsidR="0037742B" w:rsidRDefault="0037742B" w:rsidP="0037742B"/>
    <w:tbl>
      <w:tblPr>
        <w:tblW w:w="10482" w:type="dxa"/>
        <w:jc w:val="center"/>
        <w:tblLayout w:type="fixed"/>
        <w:tblCellMar>
          <w:left w:w="107" w:type="dxa"/>
        </w:tblCellMar>
        <w:tblLook w:val="04A0" w:firstRow="1" w:lastRow="0" w:firstColumn="1" w:lastColumn="0" w:noHBand="0" w:noVBand="1"/>
      </w:tblPr>
      <w:tblGrid>
        <w:gridCol w:w="3820"/>
        <w:gridCol w:w="1559"/>
        <w:gridCol w:w="2126"/>
        <w:gridCol w:w="2977"/>
      </w:tblGrid>
      <w:tr w:rsidR="0037742B" w14:paraId="00B364AE" w14:textId="77777777" w:rsidTr="0037742B">
        <w:trPr>
          <w:trHeight w:val="393"/>
          <w:jc w:val="center"/>
        </w:trPr>
        <w:tc>
          <w:tcPr>
            <w:tcW w:w="3820" w:type="dxa"/>
            <w:tcBorders>
              <w:top w:val="single" w:sz="6" w:space="0" w:color="000000"/>
              <w:left w:val="single" w:sz="6" w:space="0" w:color="000000"/>
              <w:bottom w:val="single" w:sz="6" w:space="0" w:color="000000"/>
              <w:right w:val="single" w:sz="6" w:space="0" w:color="000000"/>
            </w:tcBorders>
            <w:vAlign w:val="center"/>
          </w:tcPr>
          <w:p w14:paraId="08AE2020" w14:textId="77777777" w:rsidR="0037742B" w:rsidRDefault="0037742B" w:rsidP="0037742B">
            <w:pPr>
              <w:spacing w:after="160" w:line="259" w:lineRule="auto"/>
              <w:ind w:firstLine="0"/>
              <w:jc w:val="left"/>
              <w:rPr>
                <w:rFonts w:eastAsia="Times New Roman"/>
                <w:bCs/>
                <w:sz w:val="22"/>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B131E34" w14:textId="77777777" w:rsidR="0037742B" w:rsidRDefault="0037742B" w:rsidP="0037742B">
            <w:pPr>
              <w:ind w:firstLine="0"/>
              <w:jc w:val="center"/>
              <w:rPr>
                <w:rFonts w:eastAsia="Times New Roman"/>
                <w:bCs/>
                <w:sz w:val="22"/>
                <w:lang w:eastAsia="ru-RU"/>
              </w:rPr>
            </w:pPr>
            <w:r>
              <w:rPr>
                <w:rFonts w:eastAsia="Times New Roman"/>
                <w:bCs/>
                <w:szCs w:val="24"/>
                <w:lang w:val="en-US" w:eastAsia="ru-RU"/>
              </w:rPr>
              <w:t>CPU</w:t>
            </w:r>
            <w:r>
              <w:rPr>
                <w:rFonts w:eastAsia="Times New Roman"/>
                <w:bCs/>
                <w:szCs w:val="24"/>
                <w:lang w:eastAsia="ru-RU"/>
              </w:rPr>
              <w:t xml:space="preserve"> (</w:t>
            </w:r>
            <w:proofErr w:type="spellStart"/>
            <w:r>
              <w:rPr>
                <w:rFonts w:eastAsia="Times New Roman"/>
                <w:bCs/>
                <w:szCs w:val="24"/>
                <w:lang w:eastAsia="ru-RU"/>
              </w:rPr>
              <w:t>шт</w:t>
            </w:r>
            <w:proofErr w:type="spellEnd"/>
            <w:r>
              <w:rPr>
                <w:rFonts w:eastAsia="Times New Roman"/>
                <w:bCs/>
                <w:szCs w:val="24"/>
                <w:lang w:eastAsia="ru-RU"/>
              </w:rPr>
              <w:t>)</w:t>
            </w:r>
          </w:p>
        </w:tc>
        <w:tc>
          <w:tcPr>
            <w:tcW w:w="2126" w:type="dxa"/>
            <w:tcBorders>
              <w:top w:val="single" w:sz="6" w:space="0" w:color="000000"/>
              <w:left w:val="single" w:sz="6" w:space="0" w:color="000000"/>
              <w:bottom w:val="single" w:sz="6" w:space="0" w:color="000000"/>
              <w:right w:val="single" w:sz="6" w:space="0" w:color="000000"/>
            </w:tcBorders>
            <w:vAlign w:val="center"/>
          </w:tcPr>
          <w:p w14:paraId="477A7BAB" w14:textId="77777777" w:rsidR="0037742B" w:rsidRDefault="0037742B" w:rsidP="0037742B">
            <w:pPr>
              <w:ind w:firstLine="0"/>
              <w:jc w:val="center"/>
              <w:rPr>
                <w:rFonts w:eastAsia="Times New Roman"/>
                <w:bCs/>
                <w:sz w:val="22"/>
                <w:lang w:eastAsia="ru-RU"/>
              </w:rPr>
            </w:pPr>
            <w:r>
              <w:rPr>
                <w:rFonts w:eastAsia="Times New Roman"/>
                <w:bCs/>
                <w:szCs w:val="24"/>
                <w:lang w:val="en-US" w:eastAsia="ru-RU"/>
              </w:rPr>
              <w:t>RAM</w:t>
            </w:r>
            <w:r>
              <w:rPr>
                <w:rFonts w:eastAsia="Times New Roman"/>
                <w:bCs/>
                <w:szCs w:val="24"/>
                <w:lang w:eastAsia="ru-RU"/>
              </w:rPr>
              <w:t xml:space="preserve"> (</w:t>
            </w:r>
            <w:proofErr w:type="spellStart"/>
            <w:r>
              <w:rPr>
                <w:rFonts w:eastAsia="Times New Roman"/>
                <w:bCs/>
                <w:szCs w:val="24"/>
                <w:lang w:eastAsia="ru-RU"/>
              </w:rPr>
              <w:t>гб</w:t>
            </w:r>
            <w:proofErr w:type="spellEnd"/>
            <w:r>
              <w:rPr>
                <w:rFonts w:eastAsia="Times New Roman"/>
                <w:bCs/>
                <w:szCs w:val="24"/>
                <w:lang w:eastAsia="ru-RU"/>
              </w:rPr>
              <w:t>)</w:t>
            </w:r>
          </w:p>
        </w:tc>
        <w:tc>
          <w:tcPr>
            <w:tcW w:w="2977" w:type="dxa"/>
            <w:tcBorders>
              <w:top w:val="single" w:sz="6" w:space="0" w:color="000000"/>
              <w:left w:val="single" w:sz="6" w:space="0" w:color="000000"/>
              <w:bottom w:val="single" w:sz="6" w:space="0" w:color="000000"/>
              <w:right w:val="single" w:sz="6" w:space="0" w:color="000000"/>
            </w:tcBorders>
            <w:vAlign w:val="center"/>
          </w:tcPr>
          <w:p w14:paraId="40E7339A" w14:textId="77777777" w:rsidR="0037742B" w:rsidRDefault="0037742B" w:rsidP="0037742B">
            <w:pPr>
              <w:ind w:firstLine="0"/>
              <w:jc w:val="center"/>
              <w:rPr>
                <w:rFonts w:eastAsia="Times New Roman"/>
                <w:bCs/>
                <w:sz w:val="22"/>
                <w:lang w:eastAsia="ru-RU"/>
              </w:rPr>
            </w:pPr>
            <w:r>
              <w:rPr>
                <w:rFonts w:eastAsia="Times New Roman"/>
                <w:bCs/>
                <w:szCs w:val="24"/>
                <w:lang w:val="en-US" w:eastAsia="ru-RU"/>
              </w:rPr>
              <w:t>Storage</w:t>
            </w:r>
            <w:r>
              <w:rPr>
                <w:rFonts w:eastAsia="Times New Roman"/>
                <w:bCs/>
                <w:szCs w:val="24"/>
                <w:lang w:eastAsia="ru-RU"/>
              </w:rPr>
              <w:t xml:space="preserve"> (</w:t>
            </w:r>
            <w:proofErr w:type="spellStart"/>
            <w:r>
              <w:rPr>
                <w:rFonts w:eastAsia="Times New Roman"/>
                <w:bCs/>
                <w:szCs w:val="24"/>
                <w:lang w:eastAsia="ru-RU"/>
              </w:rPr>
              <w:t>гб</w:t>
            </w:r>
            <w:proofErr w:type="spellEnd"/>
            <w:r>
              <w:rPr>
                <w:rFonts w:eastAsia="Times New Roman"/>
                <w:bCs/>
                <w:szCs w:val="24"/>
                <w:lang w:eastAsia="ru-RU"/>
              </w:rPr>
              <w:t>)</w:t>
            </w:r>
          </w:p>
        </w:tc>
      </w:tr>
      <w:tr w:rsidR="0037742B" w14:paraId="3F5A3184" w14:textId="77777777" w:rsidTr="0037742B">
        <w:trPr>
          <w:trHeight w:val="393"/>
          <w:jc w:val="center"/>
        </w:trPr>
        <w:tc>
          <w:tcPr>
            <w:tcW w:w="3820" w:type="dxa"/>
            <w:tcBorders>
              <w:top w:val="single" w:sz="6" w:space="0" w:color="000000"/>
              <w:left w:val="single" w:sz="6" w:space="0" w:color="000000"/>
              <w:bottom w:val="single" w:sz="18" w:space="0" w:color="auto"/>
              <w:right w:val="single" w:sz="6" w:space="0" w:color="000000"/>
            </w:tcBorders>
            <w:vAlign w:val="center"/>
          </w:tcPr>
          <w:p w14:paraId="7D2A107E" w14:textId="77777777" w:rsidR="0037742B" w:rsidRDefault="0037742B" w:rsidP="0037742B">
            <w:pPr>
              <w:ind w:firstLine="0"/>
              <w:jc w:val="left"/>
              <w:rPr>
                <w:rFonts w:eastAsia="Times New Roman"/>
                <w:sz w:val="22"/>
                <w:lang w:eastAsia="ru-RU"/>
              </w:rPr>
            </w:pPr>
            <w:r>
              <w:rPr>
                <w:rFonts w:eastAsia="Times New Roman"/>
                <w:sz w:val="22"/>
                <w:lang w:eastAsia="ru-RU"/>
              </w:rPr>
              <w:t>Всего вычислительных мощностей</w:t>
            </w:r>
          </w:p>
        </w:tc>
        <w:tc>
          <w:tcPr>
            <w:tcW w:w="1559" w:type="dxa"/>
            <w:tcBorders>
              <w:top w:val="single" w:sz="6" w:space="0" w:color="000000"/>
              <w:left w:val="single" w:sz="6" w:space="0" w:color="000000"/>
              <w:bottom w:val="single" w:sz="18" w:space="0" w:color="auto"/>
              <w:right w:val="single" w:sz="6" w:space="0" w:color="000000"/>
            </w:tcBorders>
            <w:vAlign w:val="center"/>
          </w:tcPr>
          <w:p w14:paraId="51C7B533" w14:textId="77777777" w:rsidR="0037742B" w:rsidRDefault="0037742B" w:rsidP="0037742B">
            <w:pPr>
              <w:ind w:firstLine="0"/>
              <w:jc w:val="center"/>
              <w:rPr>
                <w:rFonts w:eastAsia="Times New Roman"/>
                <w:sz w:val="22"/>
                <w:lang w:eastAsia="ru-RU"/>
              </w:rPr>
            </w:pPr>
            <w:r>
              <w:rPr>
                <w:rFonts w:cs="Times New Roman"/>
                <w:szCs w:val="24"/>
              </w:rPr>
              <w:t>586</w:t>
            </w:r>
          </w:p>
        </w:tc>
        <w:tc>
          <w:tcPr>
            <w:tcW w:w="2126" w:type="dxa"/>
            <w:tcBorders>
              <w:top w:val="single" w:sz="6" w:space="0" w:color="000000"/>
              <w:left w:val="single" w:sz="6" w:space="0" w:color="000000"/>
              <w:bottom w:val="single" w:sz="18" w:space="0" w:color="auto"/>
              <w:right w:val="single" w:sz="6" w:space="0" w:color="000000"/>
            </w:tcBorders>
            <w:vAlign w:val="center"/>
          </w:tcPr>
          <w:p w14:paraId="757F3B78" w14:textId="77777777" w:rsidR="0037742B" w:rsidRDefault="0037742B" w:rsidP="0037742B">
            <w:pPr>
              <w:ind w:firstLine="0"/>
              <w:jc w:val="center"/>
              <w:rPr>
                <w:rFonts w:eastAsia="Times New Roman"/>
                <w:sz w:val="22"/>
                <w:lang w:eastAsia="ru-RU"/>
              </w:rPr>
            </w:pPr>
            <w:r>
              <w:rPr>
                <w:rFonts w:cs="Times New Roman"/>
                <w:szCs w:val="24"/>
              </w:rPr>
              <w:t>4 399</w:t>
            </w:r>
          </w:p>
        </w:tc>
        <w:tc>
          <w:tcPr>
            <w:tcW w:w="2977" w:type="dxa"/>
            <w:tcBorders>
              <w:top w:val="single" w:sz="6" w:space="0" w:color="000000"/>
              <w:left w:val="single" w:sz="6" w:space="0" w:color="000000"/>
              <w:bottom w:val="single" w:sz="18" w:space="0" w:color="auto"/>
              <w:right w:val="single" w:sz="6" w:space="0" w:color="000000"/>
            </w:tcBorders>
            <w:vAlign w:val="center"/>
          </w:tcPr>
          <w:p w14:paraId="2D19518C" w14:textId="77777777" w:rsidR="0037742B" w:rsidRDefault="0037742B" w:rsidP="0037742B">
            <w:pPr>
              <w:ind w:firstLine="0"/>
              <w:jc w:val="center"/>
              <w:rPr>
                <w:rFonts w:eastAsia="Times New Roman"/>
                <w:sz w:val="22"/>
                <w:lang w:eastAsia="ru-RU"/>
              </w:rPr>
            </w:pPr>
            <w:r>
              <w:rPr>
                <w:rFonts w:cs="Times New Roman"/>
                <w:szCs w:val="24"/>
              </w:rPr>
              <w:t>106 389</w:t>
            </w:r>
          </w:p>
        </w:tc>
      </w:tr>
    </w:tbl>
    <w:p w14:paraId="022A5DA3" w14:textId="77777777" w:rsidR="0037742B" w:rsidRDefault="0037742B" w:rsidP="0037742B">
      <w:pPr>
        <w:ind w:firstLine="0"/>
        <w:rPr>
          <w:rFonts w:eastAsia="Times New Roman"/>
          <w:szCs w:val="24"/>
          <w:lang w:eastAsia="ru-RU"/>
        </w:rPr>
      </w:pPr>
    </w:p>
    <w:p w14:paraId="2E56F109" w14:textId="77777777" w:rsidR="0037742B" w:rsidRDefault="0037742B" w:rsidP="0037742B">
      <w:pPr>
        <w:ind w:left="709" w:firstLine="0"/>
      </w:pPr>
    </w:p>
    <w:p w14:paraId="5869B04D" w14:textId="77777777" w:rsidR="0037742B" w:rsidRDefault="0037742B" w:rsidP="0037742B">
      <w:pPr>
        <w:ind w:left="709" w:firstLine="0"/>
      </w:pPr>
    </w:p>
    <w:p w14:paraId="699D5622" w14:textId="77777777" w:rsidR="0037742B" w:rsidRDefault="0037742B" w:rsidP="0037742B">
      <w:pPr>
        <w:rPr>
          <w:rFonts w:eastAsia="Calibri" w:cs="Times New Roman"/>
          <w:lang w:val="en-US" w:eastAsia="ar-SA"/>
        </w:rPr>
      </w:pPr>
    </w:p>
    <w:p w14:paraId="53FE4039" w14:textId="77777777" w:rsidR="0037742B" w:rsidRDefault="0037742B" w:rsidP="0037742B">
      <w:pPr>
        <w:rPr>
          <w:rFonts w:eastAsia="Calibri" w:cs="Times New Roman"/>
          <w:sz w:val="28"/>
          <w:szCs w:val="28"/>
          <w:lang w:val="en-US" w:eastAsia="ar-SA"/>
        </w:rPr>
      </w:pPr>
    </w:p>
    <w:p w14:paraId="5BF2BDCC" w14:textId="77777777" w:rsidR="0037742B" w:rsidRDefault="0037742B" w:rsidP="0037742B">
      <w:pPr>
        <w:keepNext/>
        <w:ind w:left="709"/>
        <w:contextualSpacing/>
        <w:outlineLvl w:val="0"/>
        <w:rPr>
          <w:rFonts w:eastAsia="Times New Roman" w:cs="Times New Roman"/>
          <w:b/>
          <w:caps/>
          <w:szCs w:val="24"/>
        </w:rPr>
      </w:pPr>
      <w:r>
        <w:br w:type="page" w:clear="all"/>
      </w:r>
      <w:r>
        <w:rPr>
          <w:rFonts w:eastAsia="Times New Roman" w:cs="Times New Roman"/>
          <w:b/>
          <w:caps/>
          <w:szCs w:val="24"/>
        </w:rPr>
        <w:lastRenderedPageBreak/>
        <w:t>2. Требования к оказываемым услугам</w:t>
      </w:r>
    </w:p>
    <w:p w14:paraId="0A6814F4" w14:textId="77777777" w:rsidR="0037742B" w:rsidRDefault="0037742B" w:rsidP="0037742B">
      <w:pPr>
        <w:keepNext/>
        <w:keepLines/>
        <w:outlineLvl w:val="1"/>
        <w:rPr>
          <w:rFonts w:eastAsia="Times New Roman" w:cs="Times New Roman"/>
          <w:b/>
          <w:szCs w:val="24"/>
        </w:rPr>
      </w:pPr>
      <w:r>
        <w:rPr>
          <w:rFonts w:eastAsia="Times New Roman" w:cs="Times New Roman"/>
          <w:b/>
          <w:szCs w:val="24"/>
        </w:rPr>
        <w:t>2.1 Предмет оказания услуг</w:t>
      </w:r>
    </w:p>
    <w:p w14:paraId="55F87FF3"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Предметом оказания услуг </w:t>
      </w:r>
      <w:r>
        <w:rPr>
          <w:rFonts w:eastAsia="Calibri" w:cs="Times New Roman"/>
          <w:lang w:eastAsia="ru-RU"/>
        </w:rPr>
        <w:t xml:space="preserve">является </w:t>
      </w:r>
      <w:r>
        <w:rPr>
          <w:rFonts w:eastAsia="Calibri" w:cs="Times New Roman"/>
          <w:lang w:eastAsia="ar-SA"/>
        </w:rPr>
        <w:t>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395166AB" w14:textId="77777777" w:rsidR="0037742B" w:rsidRDefault="0037742B" w:rsidP="0037742B">
      <w:pPr>
        <w:tabs>
          <w:tab w:val="left" w:pos="163"/>
        </w:tabs>
        <w:contextualSpacing/>
        <w:rPr>
          <w:rFonts w:eastAsia="Times New Roman"/>
          <w:szCs w:val="24"/>
          <w:lang w:eastAsia="ru-RU"/>
        </w:rPr>
      </w:pPr>
      <w:r>
        <w:rPr>
          <w:rFonts w:eastAsia="Times New Roman"/>
          <w:szCs w:val="24"/>
          <w:lang w:eastAsia="ru-RU"/>
        </w:rPr>
        <w:t>Модули компонента МИС ЕГИСЗ НСО реализованы по принципам клиент-серверной архитектуры на базе:</w:t>
      </w:r>
    </w:p>
    <w:p w14:paraId="02DC7C5A" w14:textId="77777777" w:rsidR="0037742B" w:rsidRDefault="0037742B" w:rsidP="0037742B">
      <w:pPr>
        <w:pStyle w:val="a7"/>
        <w:numPr>
          <w:ilvl w:val="0"/>
          <w:numId w:val="97"/>
        </w:numPr>
        <w:ind w:left="0" w:firstLine="426"/>
        <w:rPr>
          <w:rFonts w:eastAsia="Times New Roman"/>
          <w:szCs w:val="24"/>
          <w:lang w:eastAsia="ru-RU"/>
        </w:rPr>
      </w:pPr>
      <w:r>
        <w:rPr>
          <w:rFonts w:eastAsia="Times New Roman"/>
          <w:szCs w:val="24"/>
          <w:lang w:eastAsia="ru-RU"/>
        </w:rPr>
        <w:t>программы для ЭВМ «</w:t>
      </w:r>
      <w:proofErr w:type="spellStart"/>
      <w:r>
        <w:rPr>
          <w:rFonts w:eastAsia="Times New Roman"/>
          <w:szCs w:val="24"/>
          <w:lang w:eastAsia="ru-RU"/>
        </w:rPr>
        <w:t>БАРС.Здравоохранение</w:t>
      </w:r>
      <w:proofErr w:type="spellEnd"/>
      <w:r>
        <w:rPr>
          <w:rFonts w:eastAsia="Times New Roman"/>
          <w:szCs w:val="24"/>
          <w:lang w:eastAsia="ru-RU"/>
        </w:rPr>
        <w:t xml:space="preserve">- Регистратура» (запись в реестре №909 от 20.05.2016 произведена на основании приказа Министерства цифрового развития, связи и массовых коммуникаций Российской Федерации от 05.2016 №203, Свидетельство о государственной регистрации программы для ЭВМ от 29.11.2012 г. № 2012660826, Правообладатель АО «БАРС </w:t>
      </w:r>
      <w:proofErr w:type="spellStart"/>
      <w:r>
        <w:rPr>
          <w:rFonts w:eastAsia="Times New Roman"/>
          <w:szCs w:val="24"/>
          <w:lang w:eastAsia="ru-RU"/>
        </w:rPr>
        <w:t>Груп</w:t>
      </w:r>
      <w:proofErr w:type="spellEnd"/>
      <w:r>
        <w:rPr>
          <w:rFonts w:eastAsia="Times New Roman"/>
          <w:szCs w:val="24"/>
          <w:lang w:eastAsia="ru-RU"/>
        </w:rPr>
        <w:t>», ИНН: 1655251590);</w:t>
      </w:r>
    </w:p>
    <w:p w14:paraId="5F9B2E15" w14:textId="77777777" w:rsidR="0037742B" w:rsidRDefault="0037742B" w:rsidP="0037742B">
      <w:pPr>
        <w:numPr>
          <w:ilvl w:val="0"/>
          <w:numId w:val="97"/>
        </w:numPr>
        <w:tabs>
          <w:tab w:val="left" w:pos="163"/>
        </w:tabs>
        <w:ind w:left="0" w:firstLine="567"/>
        <w:contextualSpacing/>
        <w:rPr>
          <w:lang w:eastAsia="ar-SA"/>
        </w:rPr>
      </w:pPr>
      <w:r>
        <w:rPr>
          <w:rFonts w:eastAsia="Times New Roman"/>
          <w:szCs w:val="24"/>
          <w:lang w:eastAsia="ru-RU"/>
        </w:rPr>
        <w:t xml:space="preserve">программы для ЭВМ </w:t>
      </w:r>
      <w:r>
        <w:rPr>
          <w:lang w:eastAsia="ar-SA"/>
        </w:rPr>
        <w:t>«</w:t>
      </w:r>
      <w:proofErr w:type="spellStart"/>
      <w:r>
        <w:rPr>
          <w:lang w:eastAsia="ar-SA"/>
        </w:rPr>
        <w:t>БАРС.Здравоохранение</w:t>
      </w:r>
      <w:proofErr w:type="spellEnd"/>
      <w:r>
        <w:rPr>
          <w:lang w:eastAsia="ar-SA"/>
        </w:rPr>
        <w:t xml:space="preserve"> – МИС» (запись в Едином реестре российских программ для электронных вычислительных машин и баз данных №823 от 20.05.2016, свидетельство о государственной регистрации программы для ЭВМ от 19.09.2023 № 2023669681, Правообладатель - АО «БАРС </w:t>
      </w:r>
      <w:proofErr w:type="spellStart"/>
      <w:r>
        <w:rPr>
          <w:lang w:eastAsia="ar-SA"/>
        </w:rPr>
        <w:t>Груп</w:t>
      </w:r>
      <w:proofErr w:type="spellEnd"/>
      <w:r>
        <w:rPr>
          <w:lang w:eastAsia="ar-SA"/>
        </w:rPr>
        <w:t xml:space="preserve">», </w:t>
      </w:r>
      <w:r>
        <w:rPr>
          <w:rFonts w:eastAsia="Times New Roman"/>
          <w:szCs w:val="24"/>
          <w:lang w:eastAsia="ru-RU"/>
        </w:rPr>
        <w:t>ИНН: 1655251590)</w:t>
      </w:r>
      <w:r>
        <w:rPr>
          <w:lang w:eastAsia="ar-SA"/>
        </w:rPr>
        <w:t>.</w:t>
      </w:r>
    </w:p>
    <w:p w14:paraId="5F43CDF8" w14:textId="77777777" w:rsidR="0037742B" w:rsidRDefault="0037742B" w:rsidP="0037742B">
      <w:pPr>
        <w:rPr>
          <w:rFonts w:eastAsia="Calibri" w:cs="Times New Roman"/>
          <w:lang w:eastAsia="ar-SA"/>
        </w:rPr>
      </w:pPr>
      <w:r>
        <w:rPr>
          <w:rFonts w:eastAsia="Calibri" w:cs="Times New Roman"/>
          <w:lang w:eastAsia="ar-SA"/>
        </w:rPr>
        <w:t>Услуги по настоящему ООЗ должны оказываться в соответствии с графиком оказания услуг:</w:t>
      </w:r>
    </w:p>
    <w:p w14:paraId="47419AFB" w14:textId="77777777" w:rsidR="0037742B" w:rsidRDefault="0037742B" w:rsidP="0037742B">
      <w:pPr>
        <w:jc w:val="center"/>
        <w:rPr>
          <w:b/>
        </w:rPr>
      </w:pPr>
      <w:r>
        <w:rPr>
          <w:b/>
        </w:rPr>
        <w:t>ГРАФИК ОКАЗАНИЯ УСЛУГ</w:t>
      </w:r>
    </w:p>
    <w:p w14:paraId="3AE35AA3" w14:textId="77777777" w:rsidR="0037742B" w:rsidRDefault="0037742B" w:rsidP="0037742B">
      <w:pPr>
        <w:jc w:val="center"/>
        <w:rPr>
          <w:rFonts w:eastAsia="Calibri" w:cs="Times New Roman"/>
          <w:lang w:eastAsia="ar-SA"/>
        </w:rPr>
      </w:pPr>
    </w:p>
    <w:tbl>
      <w:tblPr>
        <w:tblW w:w="9775" w:type="dxa"/>
        <w:tblLayout w:type="fixed"/>
        <w:tblLook w:val="04A0" w:firstRow="1" w:lastRow="0" w:firstColumn="1" w:lastColumn="0" w:noHBand="0" w:noVBand="1"/>
      </w:tblPr>
      <w:tblGrid>
        <w:gridCol w:w="846"/>
        <w:gridCol w:w="3543"/>
        <w:gridCol w:w="2693"/>
        <w:gridCol w:w="2693"/>
      </w:tblGrid>
      <w:tr w:rsidR="0037742B" w14:paraId="7E666985" w14:textId="77777777" w:rsidTr="0037742B">
        <w:trPr>
          <w:trHeight w:val="603"/>
        </w:trPr>
        <w:tc>
          <w:tcPr>
            <w:tcW w:w="846" w:type="dxa"/>
            <w:tcBorders>
              <w:top w:val="single" w:sz="4" w:space="0" w:color="000000"/>
              <w:left w:val="single" w:sz="4" w:space="0" w:color="000000"/>
              <w:bottom w:val="single" w:sz="4" w:space="0" w:color="000000"/>
              <w:right w:val="single" w:sz="4" w:space="0" w:color="000000"/>
            </w:tcBorders>
            <w:vAlign w:val="center"/>
          </w:tcPr>
          <w:p w14:paraId="3F18F5AF" w14:textId="77777777" w:rsidR="0037742B" w:rsidRDefault="0037742B" w:rsidP="0037742B">
            <w:pPr>
              <w:widowControl w:val="0"/>
              <w:ind w:firstLine="0"/>
              <w:jc w:val="center"/>
              <w:rPr>
                <w:rFonts w:eastAsia="Calibri" w:cs="Times New Roman"/>
                <w:b/>
                <w:lang w:eastAsia="ar-SA"/>
              </w:rPr>
            </w:pPr>
            <w:r>
              <w:rPr>
                <w:rFonts w:eastAsia="Calibri" w:cs="Times New Roman"/>
                <w:b/>
                <w:lang w:eastAsia="ar-SA"/>
              </w:rPr>
              <w:t>№ этапа</w:t>
            </w:r>
          </w:p>
        </w:tc>
        <w:tc>
          <w:tcPr>
            <w:tcW w:w="3543" w:type="dxa"/>
            <w:tcBorders>
              <w:top w:val="single" w:sz="4" w:space="0" w:color="000000"/>
              <w:left w:val="single" w:sz="4" w:space="0" w:color="000000"/>
              <w:bottom w:val="single" w:sz="4" w:space="0" w:color="000000"/>
              <w:right w:val="single" w:sz="4" w:space="0" w:color="000000"/>
            </w:tcBorders>
          </w:tcPr>
          <w:p w14:paraId="3B960594" w14:textId="77777777" w:rsidR="0037742B" w:rsidRDefault="0037742B" w:rsidP="0037742B">
            <w:pPr>
              <w:widowControl w:val="0"/>
              <w:ind w:firstLine="0"/>
              <w:jc w:val="center"/>
              <w:rPr>
                <w:rFonts w:eastAsia="Calibri" w:cs="Times New Roman"/>
                <w:b/>
                <w:lang w:eastAsia="ar-SA"/>
              </w:rPr>
            </w:pPr>
            <w:r>
              <w:rPr>
                <w:rFonts w:eastAsia="Calibri" w:cs="Times New Roman"/>
                <w:b/>
                <w:lang w:eastAsia="ar-SA"/>
              </w:rPr>
              <w:t>Наименование этапа</w:t>
            </w:r>
          </w:p>
        </w:tc>
        <w:tc>
          <w:tcPr>
            <w:tcW w:w="2693" w:type="dxa"/>
            <w:tcBorders>
              <w:top w:val="single" w:sz="4" w:space="0" w:color="000000"/>
              <w:left w:val="single" w:sz="4" w:space="0" w:color="000000"/>
              <w:bottom w:val="single" w:sz="4" w:space="0" w:color="000000"/>
              <w:right w:val="single" w:sz="4" w:space="0" w:color="000000"/>
            </w:tcBorders>
            <w:vAlign w:val="center"/>
          </w:tcPr>
          <w:p w14:paraId="0560D1CA" w14:textId="77777777" w:rsidR="0037742B" w:rsidRDefault="0037742B" w:rsidP="0037742B">
            <w:pPr>
              <w:widowControl w:val="0"/>
              <w:ind w:firstLine="0"/>
              <w:jc w:val="center"/>
              <w:rPr>
                <w:rFonts w:eastAsia="Calibri" w:cs="Times New Roman"/>
                <w:b/>
                <w:lang w:eastAsia="ar-SA"/>
              </w:rPr>
            </w:pPr>
            <w:r>
              <w:rPr>
                <w:rFonts w:eastAsia="Calibri" w:cs="Times New Roman"/>
                <w:b/>
                <w:lang w:eastAsia="ar-SA"/>
              </w:rPr>
              <w:t>Срок оказания услуг</w:t>
            </w:r>
            <w:r>
              <w:rPr>
                <w:b/>
              </w:rPr>
              <w:t xml:space="preserve"> по этапу</w:t>
            </w:r>
          </w:p>
        </w:tc>
        <w:tc>
          <w:tcPr>
            <w:tcW w:w="2693" w:type="dxa"/>
            <w:tcBorders>
              <w:top w:val="single" w:sz="4" w:space="0" w:color="000000"/>
              <w:left w:val="single" w:sz="4" w:space="0" w:color="000000"/>
              <w:bottom w:val="single" w:sz="4" w:space="0" w:color="000000"/>
              <w:right w:val="single" w:sz="4" w:space="0" w:color="000000"/>
            </w:tcBorders>
          </w:tcPr>
          <w:p w14:paraId="6E5CEFBF" w14:textId="77777777" w:rsidR="0037742B" w:rsidRDefault="0037742B" w:rsidP="0037742B">
            <w:pPr>
              <w:widowControl w:val="0"/>
              <w:ind w:firstLine="0"/>
              <w:jc w:val="center"/>
              <w:rPr>
                <w:rFonts w:eastAsia="Calibri" w:cs="Times New Roman"/>
                <w:b/>
                <w:lang w:eastAsia="ar-SA"/>
              </w:rPr>
            </w:pPr>
            <w:r>
              <w:rPr>
                <w:rFonts w:eastAsia="Calibri" w:cs="Times New Roman"/>
                <w:b/>
                <w:lang w:eastAsia="ar-SA"/>
              </w:rPr>
              <w:t>Срок исполнения этапа</w:t>
            </w:r>
          </w:p>
        </w:tc>
      </w:tr>
      <w:tr w:rsidR="0037742B" w14:paraId="30354E0F" w14:textId="77777777" w:rsidTr="0037742B">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39EB0C54" w14:textId="77777777" w:rsidR="0037742B" w:rsidRDefault="0037742B" w:rsidP="0037742B">
            <w:pPr>
              <w:keepNext/>
              <w:widowControl w:val="0"/>
              <w:ind w:firstLine="0"/>
              <w:jc w:val="center"/>
              <w:rPr>
                <w:rFonts w:eastAsia="Calibri" w:cs="Times New Roman"/>
                <w:lang w:eastAsia="ar-SA"/>
              </w:rPr>
            </w:pPr>
            <w:r>
              <w:rPr>
                <w:rFonts w:eastAsia="Calibri" w:cs="Times New Roman"/>
                <w:lang w:eastAsia="ar-SA"/>
              </w:rPr>
              <w:t>1.</w:t>
            </w:r>
          </w:p>
        </w:tc>
        <w:tc>
          <w:tcPr>
            <w:tcW w:w="3543" w:type="dxa"/>
            <w:tcBorders>
              <w:top w:val="single" w:sz="4" w:space="0" w:color="000000"/>
              <w:left w:val="single" w:sz="4" w:space="0" w:color="000000"/>
              <w:bottom w:val="single" w:sz="4" w:space="0" w:color="000000"/>
              <w:right w:val="single" w:sz="4" w:space="0" w:color="000000"/>
            </w:tcBorders>
            <w:vAlign w:val="center"/>
          </w:tcPr>
          <w:p w14:paraId="0944B37B" w14:textId="77777777" w:rsidR="0037742B" w:rsidRDefault="0037742B" w:rsidP="0037742B">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2BA63BAB" w14:textId="77777777" w:rsidR="0037742B" w:rsidRDefault="0037742B" w:rsidP="0037742B">
            <w:pPr>
              <w:keepNext/>
              <w:widowControl w:val="0"/>
              <w:ind w:firstLine="0"/>
              <w:jc w:val="center"/>
              <w:rPr>
                <w:rFonts w:eastAsia="Calibri" w:cs="Times New Roman"/>
                <w:lang w:eastAsia="ar-SA"/>
              </w:rPr>
            </w:pPr>
            <w:r>
              <w:t>15.10.2025 – 31.10.2025</w:t>
            </w:r>
          </w:p>
        </w:tc>
        <w:tc>
          <w:tcPr>
            <w:tcW w:w="2693" w:type="dxa"/>
            <w:tcBorders>
              <w:top w:val="single" w:sz="4" w:space="0" w:color="000000"/>
              <w:left w:val="single" w:sz="4" w:space="0" w:color="000000"/>
              <w:bottom w:val="single" w:sz="4" w:space="0" w:color="000000"/>
              <w:right w:val="single" w:sz="4" w:space="0" w:color="000000"/>
            </w:tcBorders>
            <w:vAlign w:val="center"/>
          </w:tcPr>
          <w:p w14:paraId="234BDBA0" w14:textId="77777777" w:rsidR="0037742B" w:rsidRDefault="0037742B" w:rsidP="0037742B">
            <w:pPr>
              <w:keepNext/>
              <w:widowControl w:val="0"/>
              <w:ind w:firstLine="0"/>
              <w:jc w:val="center"/>
              <w:rPr>
                <w:rFonts w:eastAsia="Calibri" w:cs="Times New Roman"/>
                <w:lang w:eastAsia="ar-SA"/>
              </w:rPr>
            </w:pPr>
            <w:r>
              <w:t>15.10.2025 – 25.11.2025</w:t>
            </w:r>
          </w:p>
        </w:tc>
      </w:tr>
      <w:tr w:rsidR="0037742B" w14:paraId="46E50CC7" w14:textId="77777777" w:rsidTr="0037742B">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0800737D" w14:textId="77777777" w:rsidR="0037742B" w:rsidRDefault="0037742B" w:rsidP="0037742B">
            <w:pPr>
              <w:keepNext/>
              <w:widowControl w:val="0"/>
              <w:ind w:firstLine="0"/>
              <w:jc w:val="center"/>
              <w:rPr>
                <w:rFonts w:eastAsia="Calibri" w:cs="Times New Roman"/>
                <w:lang w:eastAsia="ar-SA"/>
              </w:rPr>
            </w:pPr>
            <w:r>
              <w:rPr>
                <w:rFonts w:eastAsia="Calibri" w:cs="Times New Roman"/>
                <w:lang w:eastAsia="ar-SA"/>
              </w:rPr>
              <w:t>2.</w:t>
            </w:r>
          </w:p>
        </w:tc>
        <w:tc>
          <w:tcPr>
            <w:tcW w:w="3543" w:type="dxa"/>
            <w:tcBorders>
              <w:top w:val="single" w:sz="4" w:space="0" w:color="000000"/>
              <w:left w:val="single" w:sz="4" w:space="0" w:color="000000"/>
              <w:bottom w:val="single" w:sz="4" w:space="0" w:color="000000"/>
              <w:right w:val="single" w:sz="4" w:space="0" w:color="000000"/>
            </w:tcBorders>
            <w:vAlign w:val="center"/>
          </w:tcPr>
          <w:p w14:paraId="145B3451" w14:textId="77777777" w:rsidR="0037742B" w:rsidRDefault="0037742B" w:rsidP="0037742B">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09F2B9DB" w14:textId="77777777" w:rsidR="0037742B" w:rsidRDefault="0037742B" w:rsidP="0037742B">
            <w:pPr>
              <w:keepNext/>
              <w:widowControl w:val="0"/>
              <w:ind w:firstLine="0"/>
              <w:jc w:val="center"/>
              <w:rPr>
                <w:rFonts w:eastAsia="Calibri" w:cs="Times New Roman"/>
                <w:lang w:eastAsia="ar-SA"/>
              </w:rPr>
            </w:pPr>
            <w:r>
              <w:t>01.11.2025 – 31.12.2025</w:t>
            </w:r>
          </w:p>
        </w:tc>
        <w:tc>
          <w:tcPr>
            <w:tcW w:w="2693" w:type="dxa"/>
            <w:tcBorders>
              <w:top w:val="single" w:sz="4" w:space="0" w:color="000000"/>
              <w:left w:val="single" w:sz="4" w:space="0" w:color="000000"/>
              <w:bottom w:val="single" w:sz="4" w:space="0" w:color="000000"/>
              <w:right w:val="single" w:sz="4" w:space="0" w:color="000000"/>
            </w:tcBorders>
            <w:vAlign w:val="center"/>
          </w:tcPr>
          <w:p w14:paraId="3FD0C367" w14:textId="77777777" w:rsidR="0037742B" w:rsidRDefault="0037742B" w:rsidP="0037742B">
            <w:pPr>
              <w:keepNext/>
              <w:widowControl w:val="0"/>
              <w:ind w:firstLine="0"/>
              <w:jc w:val="center"/>
              <w:rPr>
                <w:rFonts w:eastAsia="Calibri" w:cs="Times New Roman"/>
                <w:lang w:eastAsia="ar-SA"/>
              </w:rPr>
            </w:pPr>
            <w:r>
              <w:t>01.11.2025 – 02.02.2026</w:t>
            </w:r>
          </w:p>
        </w:tc>
      </w:tr>
      <w:tr w:rsidR="0037742B" w14:paraId="6A2B566E" w14:textId="77777777" w:rsidTr="0037742B">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5C27F746" w14:textId="77777777" w:rsidR="0037742B" w:rsidRDefault="0037742B" w:rsidP="0037742B">
            <w:pPr>
              <w:keepNext/>
              <w:widowControl w:val="0"/>
              <w:ind w:firstLine="0"/>
              <w:jc w:val="center"/>
              <w:rPr>
                <w:rFonts w:eastAsia="Calibri" w:cs="Times New Roman"/>
                <w:lang w:eastAsia="ar-SA"/>
              </w:rPr>
            </w:pPr>
            <w:r>
              <w:rPr>
                <w:rFonts w:eastAsia="Calibri" w:cs="Times New Roman"/>
                <w:lang w:eastAsia="ar-SA"/>
              </w:rPr>
              <w:t>3.</w:t>
            </w:r>
          </w:p>
        </w:tc>
        <w:tc>
          <w:tcPr>
            <w:tcW w:w="3543" w:type="dxa"/>
            <w:tcBorders>
              <w:top w:val="single" w:sz="4" w:space="0" w:color="000000"/>
              <w:left w:val="single" w:sz="4" w:space="0" w:color="000000"/>
              <w:bottom w:val="single" w:sz="4" w:space="0" w:color="000000"/>
              <w:right w:val="single" w:sz="4" w:space="0" w:color="000000"/>
            </w:tcBorders>
            <w:vAlign w:val="center"/>
          </w:tcPr>
          <w:p w14:paraId="04460F20" w14:textId="77777777" w:rsidR="0037742B" w:rsidRDefault="0037742B" w:rsidP="0037742B">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0EBEF82C" w14:textId="77777777" w:rsidR="0037742B" w:rsidRDefault="0037742B" w:rsidP="0037742B">
            <w:pPr>
              <w:keepNext/>
              <w:widowControl w:val="0"/>
              <w:ind w:firstLine="0"/>
              <w:jc w:val="center"/>
              <w:rPr>
                <w:rFonts w:eastAsia="Calibri" w:cs="Times New Roman"/>
                <w:lang w:eastAsia="ar-SA"/>
              </w:rPr>
            </w:pPr>
            <w:r>
              <w:t>01.01.2026 – 28.02.2026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4F4376A4" w14:textId="77777777" w:rsidR="0037742B" w:rsidRDefault="0037742B" w:rsidP="0037742B">
            <w:pPr>
              <w:keepNext/>
              <w:widowControl w:val="0"/>
              <w:ind w:firstLine="0"/>
              <w:jc w:val="center"/>
              <w:rPr>
                <w:rFonts w:eastAsia="Calibri" w:cs="Times New Roman"/>
                <w:lang w:eastAsia="ar-SA"/>
              </w:rPr>
            </w:pPr>
            <w:r>
              <w:t>01.01.2026 – 25.03.2026</w:t>
            </w:r>
          </w:p>
        </w:tc>
      </w:tr>
      <w:tr w:rsidR="0037742B" w14:paraId="7345C64F" w14:textId="77777777" w:rsidTr="0037742B">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1B9FA689" w14:textId="77777777" w:rsidR="0037742B" w:rsidRDefault="0037742B" w:rsidP="0037742B">
            <w:pPr>
              <w:keepNext/>
              <w:widowControl w:val="0"/>
              <w:ind w:firstLine="0"/>
              <w:jc w:val="center"/>
              <w:rPr>
                <w:rFonts w:eastAsia="Calibri" w:cs="Times New Roman"/>
                <w:lang w:eastAsia="ar-SA"/>
              </w:rPr>
            </w:pPr>
            <w:r>
              <w:rPr>
                <w:rFonts w:eastAsia="Calibri" w:cs="Times New Roman"/>
                <w:lang w:eastAsia="ar-SA"/>
              </w:rPr>
              <w:t>4.</w:t>
            </w:r>
          </w:p>
        </w:tc>
        <w:tc>
          <w:tcPr>
            <w:tcW w:w="3543" w:type="dxa"/>
            <w:tcBorders>
              <w:top w:val="single" w:sz="4" w:space="0" w:color="000000"/>
              <w:left w:val="single" w:sz="4" w:space="0" w:color="000000"/>
              <w:bottom w:val="single" w:sz="4" w:space="0" w:color="000000"/>
              <w:right w:val="single" w:sz="4" w:space="0" w:color="000000"/>
            </w:tcBorders>
            <w:vAlign w:val="center"/>
          </w:tcPr>
          <w:p w14:paraId="56C490D0" w14:textId="77777777" w:rsidR="0037742B" w:rsidRDefault="0037742B" w:rsidP="0037742B">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4DF45A7F" w14:textId="77777777" w:rsidR="0037742B" w:rsidRDefault="0037742B" w:rsidP="0037742B">
            <w:pPr>
              <w:keepNext/>
              <w:widowControl w:val="0"/>
              <w:ind w:firstLine="0"/>
              <w:jc w:val="center"/>
            </w:pPr>
            <w:r>
              <w:t>01.03.2026 – 30.04.2026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3240994C" w14:textId="77777777" w:rsidR="0037742B" w:rsidRDefault="0037742B" w:rsidP="0037742B">
            <w:pPr>
              <w:keepNext/>
              <w:widowControl w:val="0"/>
              <w:ind w:firstLine="0"/>
              <w:jc w:val="center"/>
            </w:pPr>
            <w:r>
              <w:t>01.03.2026 – 03.06.2026</w:t>
            </w:r>
          </w:p>
        </w:tc>
      </w:tr>
      <w:tr w:rsidR="0037742B" w14:paraId="47FFE6A0" w14:textId="77777777" w:rsidTr="0037742B">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56D5AC66" w14:textId="77777777" w:rsidR="0037742B" w:rsidRDefault="0037742B" w:rsidP="0037742B">
            <w:pPr>
              <w:keepNext/>
              <w:widowControl w:val="0"/>
              <w:ind w:firstLine="0"/>
              <w:jc w:val="center"/>
              <w:rPr>
                <w:rFonts w:eastAsia="Calibri" w:cs="Times New Roman"/>
                <w:lang w:eastAsia="ar-SA"/>
              </w:rPr>
            </w:pPr>
            <w:r>
              <w:rPr>
                <w:rFonts w:eastAsia="Calibri" w:cs="Times New Roman"/>
                <w:lang w:eastAsia="ar-SA"/>
              </w:rPr>
              <w:t>5.</w:t>
            </w:r>
          </w:p>
        </w:tc>
        <w:tc>
          <w:tcPr>
            <w:tcW w:w="3543" w:type="dxa"/>
            <w:tcBorders>
              <w:top w:val="single" w:sz="4" w:space="0" w:color="000000"/>
              <w:left w:val="single" w:sz="4" w:space="0" w:color="000000"/>
              <w:bottom w:val="single" w:sz="4" w:space="0" w:color="000000"/>
              <w:right w:val="single" w:sz="4" w:space="0" w:color="000000"/>
            </w:tcBorders>
            <w:vAlign w:val="center"/>
          </w:tcPr>
          <w:p w14:paraId="5E43ADE1" w14:textId="77777777" w:rsidR="0037742B" w:rsidRDefault="0037742B" w:rsidP="0037742B">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65726EFF" w14:textId="77777777" w:rsidR="0037742B" w:rsidRDefault="0037742B" w:rsidP="0037742B">
            <w:pPr>
              <w:keepNext/>
              <w:widowControl w:val="0"/>
              <w:ind w:firstLine="0"/>
              <w:jc w:val="center"/>
            </w:pPr>
            <w:r>
              <w:t>01.05.2026 – 30.06.2026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721919CE" w14:textId="77777777" w:rsidR="0037742B" w:rsidRDefault="0037742B" w:rsidP="0037742B">
            <w:pPr>
              <w:keepNext/>
              <w:widowControl w:val="0"/>
              <w:ind w:firstLine="0"/>
              <w:jc w:val="center"/>
            </w:pPr>
            <w:r>
              <w:t>01.05.2026 – 25.07.2026</w:t>
            </w:r>
          </w:p>
        </w:tc>
      </w:tr>
      <w:tr w:rsidR="0037742B" w14:paraId="45D651E2" w14:textId="77777777" w:rsidTr="0037742B">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3F3F6C74" w14:textId="77777777" w:rsidR="0037742B" w:rsidRDefault="0037742B" w:rsidP="0037742B">
            <w:pPr>
              <w:keepNext/>
              <w:widowControl w:val="0"/>
              <w:ind w:firstLine="0"/>
              <w:jc w:val="center"/>
              <w:rPr>
                <w:rFonts w:eastAsia="Calibri" w:cs="Times New Roman"/>
                <w:lang w:eastAsia="ar-SA"/>
              </w:rPr>
            </w:pPr>
            <w:r>
              <w:rPr>
                <w:rFonts w:eastAsia="Calibri" w:cs="Times New Roman"/>
                <w:lang w:eastAsia="ar-SA"/>
              </w:rPr>
              <w:t>6.</w:t>
            </w:r>
          </w:p>
        </w:tc>
        <w:tc>
          <w:tcPr>
            <w:tcW w:w="3543" w:type="dxa"/>
            <w:tcBorders>
              <w:top w:val="single" w:sz="4" w:space="0" w:color="000000"/>
              <w:left w:val="single" w:sz="4" w:space="0" w:color="000000"/>
              <w:bottom w:val="single" w:sz="4" w:space="0" w:color="000000"/>
              <w:right w:val="single" w:sz="4" w:space="0" w:color="000000"/>
            </w:tcBorders>
            <w:vAlign w:val="center"/>
          </w:tcPr>
          <w:p w14:paraId="7F30804B" w14:textId="77777777" w:rsidR="0037742B" w:rsidRDefault="0037742B" w:rsidP="0037742B">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02B6BB81" w14:textId="77777777" w:rsidR="0037742B" w:rsidRDefault="0037742B" w:rsidP="0037742B">
            <w:pPr>
              <w:keepNext/>
              <w:widowControl w:val="0"/>
              <w:ind w:firstLine="0"/>
              <w:jc w:val="center"/>
            </w:pPr>
            <w:r>
              <w:t>01.07.2026 – 31.08.2026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3743F9E3" w14:textId="77777777" w:rsidR="0037742B" w:rsidRDefault="0037742B" w:rsidP="0037742B">
            <w:pPr>
              <w:keepNext/>
              <w:widowControl w:val="0"/>
              <w:ind w:firstLine="0"/>
              <w:jc w:val="center"/>
            </w:pPr>
            <w:r>
              <w:t>01.07.2026 – 25.09.2026</w:t>
            </w:r>
          </w:p>
        </w:tc>
      </w:tr>
      <w:tr w:rsidR="0037742B" w14:paraId="6A43AB59" w14:textId="77777777" w:rsidTr="0037742B">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4A102278" w14:textId="77777777" w:rsidR="0037742B" w:rsidRDefault="0037742B" w:rsidP="0037742B">
            <w:pPr>
              <w:keepNext/>
              <w:widowControl w:val="0"/>
              <w:ind w:firstLine="0"/>
              <w:jc w:val="center"/>
              <w:rPr>
                <w:rFonts w:eastAsia="Calibri" w:cs="Times New Roman"/>
                <w:lang w:eastAsia="ar-SA"/>
              </w:rPr>
            </w:pPr>
            <w:r>
              <w:rPr>
                <w:rFonts w:eastAsia="Calibri" w:cs="Times New Roman"/>
                <w:lang w:eastAsia="ar-SA"/>
              </w:rPr>
              <w:t>7.</w:t>
            </w:r>
          </w:p>
        </w:tc>
        <w:tc>
          <w:tcPr>
            <w:tcW w:w="3543" w:type="dxa"/>
            <w:tcBorders>
              <w:top w:val="single" w:sz="4" w:space="0" w:color="000000"/>
              <w:left w:val="single" w:sz="4" w:space="0" w:color="000000"/>
              <w:bottom w:val="single" w:sz="4" w:space="0" w:color="000000"/>
              <w:right w:val="single" w:sz="4" w:space="0" w:color="000000"/>
            </w:tcBorders>
            <w:vAlign w:val="center"/>
          </w:tcPr>
          <w:p w14:paraId="6807277D" w14:textId="77777777" w:rsidR="0037742B" w:rsidRDefault="0037742B" w:rsidP="0037742B">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7582D4B4" w14:textId="77777777" w:rsidR="0037742B" w:rsidRDefault="0037742B" w:rsidP="0037742B">
            <w:pPr>
              <w:keepNext/>
              <w:widowControl w:val="0"/>
              <w:ind w:firstLine="0"/>
              <w:jc w:val="center"/>
            </w:pPr>
            <w:r>
              <w:t>01.09.2026 – 31.10.2026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3726E59E" w14:textId="77777777" w:rsidR="0037742B" w:rsidRDefault="0037742B" w:rsidP="0037742B">
            <w:pPr>
              <w:keepNext/>
              <w:widowControl w:val="0"/>
              <w:ind w:firstLine="0"/>
              <w:jc w:val="center"/>
            </w:pPr>
            <w:r>
              <w:t>01.09.2026 – 25.11.2026</w:t>
            </w:r>
          </w:p>
        </w:tc>
      </w:tr>
      <w:tr w:rsidR="0037742B" w14:paraId="0B1B5D93" w14:textId="77777777" w:rsidTr="0037742B">
        <w:trPr>
          <w:trHeight w:val="737"/>
        </w:trPr>
        <w:tc>
          <w:tcPr>
            <w:tcW w:w="846" w:type="dxa"/>
            <w:tcBorders>
              <w:top w:val="single" w:sz="4" w:space="0" w:color="000000"/>
              <w:left w:val="single" w:sz="4" w:space="0" w:color="000000"/>
              <w:bottom w:val="single" w:sz="4" w:space="0" w:color="000000"/>
              <w:right w:val="single" w:sz="4" w:space="0" w:color="000000"/>
            </w:tcBorders>
            <w:vAlign w:val="center"/>
          </w:tcPr>
          <w:p w14:paraId="41116414" w14:textId="77777777" w:rsidR="0037742B" w:rsidRDefault="0037742B" w:rsidP="0037742B">
            <w:pPr>
              <w:keepNext/>
              <w:widowControl w:val="0"/>
              <w:ind w:firstLine="0"/>
              <w:jc w:val="center"/>
              <w:rPr>
                <w:rFonts w:eastAsia="Calibri" w:cs="Times New Roman"/>
                <w:lang w:eastAsia="ar-SA"/>
              </w:rPr>
            </w:pPr>
            <w:r>
              <w:rPr>
                <w:rFonts w:eastAsia="Calibri" w:cs="Times New Roman"/>
                <w:lang w:eastAsia="ar-SA"/>
              </w:rPr>
              <w:t>8.</w:t>
            </w:r>
          </w:p>
        </w:tc>
        <w:tc>
          <w:tcPr>
            <w:tcW w:w="3543" w:type="dxa"/>
            <w:tcBorders>
              <w:top w:val="single" w:sz="4" w:space="0" w:color="000000"/>
              <w:left w:val="single" w:sz="4" w:space="0" w:color="000000"/>
              <w:bottom w:val="single" w:sz="4" w:space="0" w:color="000000"/>
              <w:right w:val="single" w:sz="4" w:space="0" w:color="000000"/>
            </w:tcBorders>
            <w:vAlign w:val="center"/>
          </w:tcPr>
          <w:p w14:paraId="53391893" w14:textId="77777777" w:rsidR="0037742B" w:rsidRDefault="0037742B" w:rsidP="0037742B">
            <w:pPr>
              <w:keepNext/>
              <w:widowControl w:val="0"/>
              <w:ind w:firstLine="0"/>
              <w:jc w:val="left"/>
            </w:pPr>
            <w:r>
              <w:rPr>
                <w:rFonts w:eastAsia="Calibri" w:cs="Times New Roman"/>
                <w:lang w:eastAsia="ar-SA"/>
              </w:rPr>
              <w:t>Техническое сопровождение МИС НСО, компонента ЕГИСЗ НСО</w:t>
            </w:r>
          </w:p>
        </w:tc>
        <w:tc>
          <w:tcPr>
            <w:tcW w:w="2693" w:type="dxa"/>
            <w:tcBorders>
              <w:top w:val="single" w:sz="4" w:space="0" w:color="000000"/>
              <w:left w:val="single" w:sz="4" w:space="0" w:color="000000"/>
              <w:bottom w:val="single" w:sz="4" w:space="0" w:color="000000"/>
              <w:right w:val="single" w:sz="4" w:space="0" w:color="000000"/>
            </w:tcBorders>
            <w:vAlign w:val="center"/>
          </w:tcPr>
          <w:p w14:paraId="507099EA" w14:textId="77777777" w:rsidR="0037742B" w:rsidRDefault="0037742B" w:rsidP="0037742B">
            <w:pPr>
              <w:keepNext/>
              <w:widowControl w:val="0"/>
              <w:ind w:firstLine="0"/>
              <w:jc w:val="center"/>
            </w:pPr>
            <w:r>
              <w:t>01.11.2026 – 30.11.2026</w:t>
            </w:r>
          </w:p>
        </w:tc>
        <w:tc>
          <w:tcPr>
            <w:tcW w:w="2693" w:type="dxa"/>
            <w:tcBorders>
              <w:top w:val="single" w:sz="4" w:space="0" w:color="000000"/>
              <w:left w:val="single" w:sz="4" w:space="0" w:color="000000"/>
              <w:bottom w:val="single" w:sz="4" w:space="0" w:color="000000"/>
              <w:right w:val="single" w:sz="4" w:space="0" w:color="000000"/>
            </w:tcBorders>
            <w:vAlign w:val="center"/>
          </w:tcPr>
          <w:p w14:paraId="0ACD9009" w14:textId="77777777" w:rsidR="0037742B" w:rsidRDefault="0037742B" w:rsidP="0037742B">
            <w:pPr>
              <w:keepNext/>
              <w:widowControl w:val="0"/>
              <w:ind w:firstLine="0"/>
              <w:jc w:val="center"/>
            </w:pPr>
            <w:r>
              <w:t>01.11.2026 – 25.12.2026</w:t>
            </w:r>
          </w:p>
        </w:tc>
      </w:tr>
    </w:tbl>
    <w:p w14:paraId="33E17BA3"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 </w:t>
      </w:r>
    </w:p>
    <w:p w14:paraId="6C50EEA2" w14:textId="77777777" w:rsidR="0037742B" w:rsidRDefault="0037742B" w:rsidP="0037742B">
      <w:pPr>
        <w:spacing w:after="160" w:line="259" w:lineRule="auto"/>
        <w:ind w:firstLine="0"/>
        <w:jc w:val="left"/>
        <w:rPr>
          <w:rFonts w:eastAsia="Calibri" w:cs="Times New Roman"/>
          <w:lang w:eastAsia="ar-SA"/>
        </w:rPr>
      </w:pPr>
      <w:r>
        <w:rPr>
          <w:rFonts w:eastAsia="Calibri" w:cs="Times New Roman"/>
          <w:lang w:eastAsia="ar-SA"/>
        </w:rPr>
        <w:br w:type="page" w:clear="all"/>
      </w:r>
    </w:p>
    <w:p w14:paraId="77DFB58F"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lastRenderedPageBreak/>
        <w:t xml:space="preserve">Услуги по </w:t>
      </w:r>
      <w:r>
        <w:rPr>
          <w:rFonts w:eastAsia="Calibri" w:cs="Times New Roman"/>
          <w:lang w:eastAsia="ru-RU"/>
        </w:rPr>
        <w:t>техническому сопровождению компонента «Медицинская информационная система Новосибирской области» ЕГИСЗ НСО, в рамках</w:t>
      </w:r>
      <w:r>
        <w:rPr>
          <w:rFonts w:eastAsia="Calibri" w:cs="Times New Roman"/>
          <w:lang w:eastAsia="ar-SA"/>
        </w:rPr>
        <w:t xml:space="preserve"> настоящего ООЗ, оказываются для следующих модулей МИС НСО и Сервисов интеграции (Таблица 1):</w:t>
      </w:r>
    </w:p>
    <w:p w14:paraId="5C4520C4" w14:textId="77777777" w:rsidR="0037742B" w:rsidRDefault="0037742B" w:rsidP="0037742B">
      <w:pPr>
        <w:tabs>
          <w:tab w:val="left" w:pos="163"/>
        </w:tabs>
        <w:contextualSpacing/>
        <w:rPr>
          <w:rFonts w:eastAsia="Calibri" w:cs="Times New Roman"/>
          <w:lang w:eastAsia="ar-SA"/>
        </w:rPr>
      </w:pPr>
    </w:p>
    <w:p w14:paraId="6306D5BE" w14:textId="77777777" w:rsidR="0037742B" w:rsidRDefault="0037742B" w:rsidP="0037742B">
      <w:pPr>
        <w:rPr>
          <w:rFonts w:eastAsia="Calibri" w:cs="Times New Roman"/>
          <w:szCs w:val="24"/>
          <w:lang w:eastAsia="ar-SA"/>
        </w:rPr>
      </w:pPr>
      <w:r>
        <w:rPr>
          <w:rFonts w:eastAsia="Calibri" w:cs="Times New Roman"/>
          <w:szCs w:val="24"/>
          <w:lang w:eastAsia="ar-SA"/>
        </w:rPr>
        <w:t xml:space="preserve">Таблица </w:t>
      </w:r>
      <w:r>
        <w:rPr>
          <w:rFonts w:eastAsia="Calibri" w:cs="Times New Roman"/>
          <w:szCs w:val="24"/>
          <w:lang w:eastAsia="ar-SA"/>
        </w:rPr>
        <w:fldChar w:fldCharType="begin"/>
      </w:r>
      <w:r>
        <w:rPr>
          <w:rFonts w:eastAsia="Calibri" w:cs="Times New Roman"/>
          <w:szCs w:val="24"/>
          <w:lang w:eastAsia="ar-SA"/>
        </w:rPr>
        <w:instrText xml:space="preserve"> SEQ Таблица \* ARABIC </w:instrText>
      </w:r>
      <w:r>
        <w:rPr>
          <w:rFonts w:eastAsia="Calibri" w:cs="Times New Roman"/>
          <w:szCs w:val="24"/>
          <w:lang w:eastAsia="ar-SA"/>
        </w:rPr>
        <w:fldChar w:fldCharType="separate"/>
      </w:r>
      <w:r>
        <w:rPr>
          <w:rFonts w:eastAsia="Calibri" w:cs="Times New Roman"/>
          <w:szCs w:val="24"/>
          <w:lang w:eastAsia="ar-SA"/>
        </w:rPr>
        <w:t>1</w:t>
      </w:r>
      <w:r>
        <w:rPr>
          <w:rFonts w:eastAsia="Calibri" w:cs="Times New Roman"/>
          <w:szCs w:val="24"/>
          <w:lang w:eastAsia="ar-SA"/>
        </w:rPr>
        <w:fldChar w:fldCharType="end"/>
      </w:r>
      <w:r>
        <w:rPr>
          <w:rFonts w:eastAsia="Calibri" w:cs="Times New Roman"/>
          <w:szCs w:val="24"/>
          <w:lang w:eastAsia="ar-SA"/>
        </w:rPr>
        <w:t xml:space="preserve"> – Модули МИС НСО и Сервисы интеграции, для которых оказываются услуги по техническому сопровождению, перечень функциональных возможностей которых приведен в Приложении № 2 к настоящему ООЗ.</w:t>
      </w:r>
    </w:p>
    <w:tbl>
      <w:tblPr>
        <w:tblW w:w="104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38"/>
        <w:gridCol w:w="6293"/>
      </w:tblGrid>
      <w:tr w:rsidR="0037742B" w14:paraId="4579E971" w14:textId="77777777" w:rsidTr="0037742B">
        <w:tc>
          <w:tcPr>
            <w:tcW w:w="568" w:type="dxa"/>
            <w:vAlign w:val="center"/>
          </w:tcPr>
          <w:p w14:paraId="1842D25C" w14:textId="77777777" w:rsidR="0037742B" w:rsidRDefault="0037742B" w:rsidP="0037742B">
            <w:pPr>
              <w:ind w:firstLine="0"/>
              <w:jc w:val="center"/>
              <w:rPr>
                <w:rFonts w:eastAsia="Times New Roman" w:cs="Times New Roman"/>
                <w:b/>
                <w:szCs w:val="24"/>
                <w:lang w:eastAsia="ar-SA"/>
              </w:rPr>
            </w:pPr>
            <w:r>
              <w:rPr>
                <w:rFonts w:eastAsia="Times New Roman" w:cs="Times New Roman"/>
                <w:b/>
                <w:szCs w:val="24"/>
                <w:lang w:eastAsia="ar-SA"/>
              </w:rPr>
              <w:t>№</w:t>
            </w:r>
          </w:p>
        </w:tc>
        <w:tc>
          <w:tcPr>
            <w:tcW w:w="3638" w:type="dxa"/>
            <w:vAlign w:val="center"/>
          </w:tcPr>
          <w:p w14:paraId="568CE252" w14:textId="77777777" w:rsidR="0037742B" w:rsidRDefault="0037742B" w:rsidP="0037742B">
            <w:pPr>
              <w:ind w:firstLine="0"/>
              <w:jc w:val="center"/>
              <w:rPr>
                <w:szCs w:val="24"/>
                <w:lang w:eastAsia="ar-SA"/>
              </w:rPr>
            </w:pPr>
            <w:r>
              <w:rPr>
                <w:rFonts w:eastAsia="Times New Roman" w:cs="Times New Roman"/>
                <w:b/>
                <w:szCs w:val="24"/>
                <w:lang w:eastAsia="ar-SA"/>
              </w:rPr>
              <w:t>Наименование Модуля ЕГИСЗ НСО/ Сервиса интеграции</w:t>
            </w:r>
          </w:p>
        </w:tc>
        <w:tc>
          <w:tcPr>
            <w:tcW w:w="6293" w:type="dxa"/>
            <w:vAlign w:val="center"/>
          </w:tcPr>
          <w:p w14:paraId="75D347E4" w14:textId="77777777" w:rsidR="0037742B" w:rsidRDefault="0037742B" w:rsidP="0037742B">
            <w:pPr>
              <w:ind w:right="56" w:firstLine="0"/>
              <w:jc w:val="center"/>
              <w:rPr>
                <w:szCs w:val="24"/>
                <w:lang w:eastAsia="ar-SA"/>
              </w:rPr>
            </w:pPr>
            <w:r>
              <w:rPr>
                <w:rFonts w:eastAsia="Times New Roman" w:cs="Times New Roman"/>
                <w:b/>
                <w:szCs w:val="24"/>
                <w:lang w:eastAsia="ar-SA"/>
              </w:rPr>
              <w:t>Описание функциональности модуля МИС НСО/Сервиса интеграции</w:t>
            </w:r>
          </w:p>
        </w:tc>
      </w:tr>
      <w:tr w:rsidR="0037742B" w14:paraId="59B9B9DD" w14:textId="77777777" w:rsidTr="0037742B">
        <w:tc>
          <w:tcPr>
            <w:tcW w:w="568" w:type="dxa"/>
            <w:vAlign w:val="center"/>
          </w:tcPr>
          <w:p w14:paraId="70FD7861"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47000365" w14:textId="77777777" w:rsidR="0037742B" w:rsidRDefault="0037742B" w:rsidP="0037742B">
            <w:pPr>
              <w:ind w:firstLine="0"/>
              <w:jc w:val="center"/>
              <w:rPr>
                <w:rFonts w:eastAsia="Times New Roman" w:cs="Times New Roman"/>
                <w:szCs w:val="24"/>
                <w:lang w:eastAsia="ru-RU"/>
              </w:rPr>
            </w:pPr>
            <w:r>
              <w:rPr>
                <w:rFonts w:eastAsia="Times New Roman" w:cs="Times New Roman" w:hint="eastAsia"/>
                <w:szCs w:val="24"/>
                <w:lang w:eastAsia="ru-RU"/>
              </w:rPr>
              <w:t>Регистратура</w:t>
            </w:r>
            <w:r>
              <w:rPr>
                <w:rFonts w:eastAsia="Times New Roman" w:cs="Times New Roman"/>
                <w:szCs w:val="24"/>
                <w:lang w:eastAsia="ru-RU"/>
              </w:rPr>
              <w:t xml:space="preserve"> </w:t>
            </w:r>
            <w:r>
              <w:rPr>
                <w:rFonts w:eastAsia="Times New Roman" w:cs="Times New Roman" w:hint="eastAsia"/>
                <w:szCs w:val="24"/>
                <w:lang w:eastAsia="ru-RU"/>
              </w:rPr>
              <w:t>поликлиники</w:t>
            </w:r>
          </w:p>
        </w:tc>
        <w:tc>
          <w:tcPr>
            <w:tcW w:w="6293" w:type="dxa"/>
            <w:vAlign w:val="center"/>
          </w:tcPr>
          <w:p w14:paraId="668F11BB"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Предоставление</w:t>
            </w:r>
            <w:r>
              <w:rPr>
                <w:rFonts w:eastAsia="Times New Roman" w:cs="Times New Roman"/>
                <w:szCs w:val="24"/>
                <w:lang w:eastAsia="ru-RU"/>
              </w:rPr>
              <w:t xml:space="preserve"> </w:t>
            </w:r>
            <w:r>
              <w:rPr>
                <w:rFonts w:eastAsia="Times New Roman" w:cs="Times New Roman" w:hint="eastAsia"/>
                <w:szCs w:val="24"/>
                <w:lang w:eastAsia="ru-RU"/>
              </w:rPr>
              <w:t>возможности</w:t>
            </w:r>
            <w:r>
              <w:rPr>
                <w:rFonts w:eastAsia="Times New Roman" w:cs="Times New Roman"/>
                <w:szCs w:val="24"/>
                <w:lang w:eastAsia="ru-RU"/>
              </w:rPr>
              <w:t xml:space="preserve"> </w:t>
            </w:r>
            <w:r>
              <w:rPr>
                <w:rFonts w:eastAsia="Times New Roman" w:cs="Times New Roman" w:hint="eastAsia"/>
                <w:szCs w:val="24"/>
                <w:lang w:eastAsia="ru-RU"/>
              </w:rPr>
              <w:t>регистрация</w:t>
            </w:r>
            <w:r>
              <w:rPr>
                <w:rFonts w:eastAsia="Times New Roman" w:cs="Times New Roman"/>
                <w:szCs w:val="24"/>
                <w:lang w:eastAsia="ru-RU"/>
              </w:rPr>
              <w:t xml:space="preserve"> </w:t>
            </w:r>
            <w:r>
              <w:rPr>
                <w:rFonts w:eastAsia="Times New Roman" w:cs="Times New Roman" w:hint="eastAsia"/>
                <w:szCs w:val="24"/>
                <w:lang w:eastAsia="ru-RU"/>
              </w:rPr>
              <w:t>пациентов</w:t>
            </w:r>
            <w:r>
              <w:rPr>
                <w:rFonts w:eastAsia="Times New Roman" w:cs="Times New Roman"/>
                <w:szCs w:val="24"/>
                <w:lang w:eastAsia="ru-RU"/>
              </w:rPr>
              <w:t xml:space="preserve"> </w:t>
            </w:r>
            <w:r>
              <w:rPr>
                <w:rFonts w:eastAsia="Times New Roman" w:cs="Times New Roman" w:hint="eastAsia"/>
                <w:szCs w:val="24"/>
                <w:lang w:eastAsia="ru-RU"/>
              </w:rPr>
              <w:t>в</w:t>
            </w:r>
          </w:p>
          <w:p w14:paraId="19A81D2F"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медицинской</w:t>
            </w:r>
            <w:r>
              <w:rPr>
                <w:rFonts w:eastAsia="Times New Roman" w:cs="Times New Roman"/>
                <w:szCs w:val="24"/>
                <w:lang w:eastAsia="ru-RU"/>
              </w:rPr>
              <w:t xml:space="preserve"> </w:t>
            </w:r>
            <w:r>
              <w:rPr>
                <w:rFonts w:eastAsia="Times New Roman" w:cs="Times New Roman" w:hint="eastAsia"/>
                <w:szCs w:val="24"/>
                <w:lang w:eastAsia="ru-RU"/>
              </w:rPr>
              <w:t>организации</w:t>
            </w:r>
            <w:r>
              <w:rPr>
                <w:rFonts w:eastAsia="Times New Roman" w:cs="Times New Roman"/>
                <w:szCs w:val="24"/>
                <w:lang w:eastAsia="ru-RU"/>
              </w:rPr>
              <w:t xml:space="preserve">. </w:t>
            </w:r>
            <w:r>
              <w:rPr>
                <w:rFonts w:eastAsia="Times New Roman" w:cs="Times New Roman" w:hint="eastAsia"/>
                <w:szCs w:val="24"/>
                <w:lang w:eastAsia="ru-RU"/>
              </w:rPr>
              <w:t>Предоставление</w:t>
            </w:r>
            <w:r>
              <w:rPr>
                <w:rFonts w:eastAsia="Times New Roman" w:cs="Times New Roman"/>
                <w:szCs w:val="24"/>
                <w:lang w:eastAsia="ru-RU"/>
              </w:rPr>
              <w:t xml:space="preserve"> </w:t>
            </w:r>
            <w:r>
              <w:rPr>
                <w:rFonts w:eastAsia="Times New Roman" w:cs="Times New Roman" w:hint="eastAsia"/>
                <w:szCs w:val="24"/>
                <w:lang w:eastAsia="ru-RU"/>
              </w:rPr>
              <w:t>информации</w:t>
            </w:r>
          </w:p>
          <w:p w14:paraId="61745D47"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об</w:t>
            </w:r>
            <w:r>
              <w:rPr>
                <w:rFonts w:eastAsia="Times New Roman" w:cs="Times New Roman"/>
                <w:szCs w:val="24"/>
                <w:lang w:eastAsia="ru-RU"/>
              </w:rPr>
              <w:t xml:space="preserve"> </w:t>
            </w:r>
            <w:r>
              <w:rPr>
                <w:rFonts w:eastAsia="Times New Roman" w:cs="Times New Roman" w:hint="eastAsia"/>
                <w:szCs w:val="24"/>
                <w:lang w:eastAsia="ru-RU"/>
              </w:rPr>
              <w:t>услугах</w:t>
            </w:r>
            <w:r>
              <w:rPr>
                <w:rFonts w:eastAsia="Times New Roman" w:cs="Times New Roman"/>
                <w:szCs w:val="24"/>
                <w:lang w:eastAsia="ru-RU"/>
              </w:rPr>
              <w:t xml:space="preserve">. </w:t>
            </w:r>
            <w:r>
              <w:rPr>
                <w:rFonts w:eastAsia="Times New Roman" w:cs="Times New Roman" w:hint="eastAsia"/>
                <w:szCs w:val="24"/>
                <w:lang w:eastAsia="ru-RU"/>
              </w:rPr>
              <w:t>Предоставление</w:t>
            </w:r>
            <w:r>
              <w:rPr>
                <w:rFonts w:eastAsia="Times New Roman" w:cs="Times New Roman"/>
                <w:szCs w:val="24"/>
                <w:lang w:eastAsia="ru-RU"/>
              </w:rPr>
              <w:t xml:space="preserve"> </w:t>
            </w:r>
            <w:r>
              <w:rPr>
                <w:rFonts w:eastAsia="Times New Roman" w:cs="Times New Roman" w:hint="eastAsia"/>
                <w:szCs w:val="24"/>
                <w:lang w:eastAsia="ru-RU"/>
              </w:rPr>
              <w:t>возможности</w:t>
            </w:r>
          </w:p>
          <w:p w14:paraId="482B5864"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предварительной</w:t>
            </w:r>
            <w:r>
              <w:rPr>
                <w:rFonts w:eastAsia="Times New Roman" w:cs="Times New Roman"/>
                <w:szCs w:val="24"/>
                <w:lang w:eastAsia="ru-RU"/>
              </w:rPr>
              <w:t xml:space="preserve"> </w:t>
            </w:r>
            <w:r>
              <w:rPr>
                <w:rFonts w:eastAsia="Times New Roman" w:cs="Times New Roman" w:hint="eastAsia"/>
                <w:szCs w:val="24"/>
                <w:lang w:eastAsia="ru-RU"/>
              </w:rPr>
              <w:t>записи</w:t>
            </w:r>
            <w:r>
              <w:rPr>
                <w:rFonts w:eastAsia="Times New Roman" w:cs="Times New Roman"/>
                <w:szCs w:val="24"/>
                <w:lang w:eastAsia="ru-RU"/>
              </w:rPr>
              <w:t xml:space="preserve"> </w:t>
            </w:r>
            <w:r>
              <w:rPr>
                <w:rFonts w:eastAsia="Times New Roman" w:cs="Times New Roman" w:hint="eastAsia"/>
                <w:szCs w:val="24"/>
                <w:lang w:eastAsia="ru-RU"/>
              </w:rPr>
              <w:t>на</w:t>
            </w:r>
            <w:r>
              <w:rPr>
                <w:rFonts w:eastAsia="Times New Roman" w:cs="Times New Roman"/>
                <w:szCs w:val="24"/>
                <w:lang w:eastAsia="ru-RU"/>
              </w:rPr>
              <w:t xml:space="preserve"> </w:t>
            </w:r>
            <w:r>
              <w:rPr>
                <w:rFonts w:eastAsia="Times New Roman" w:cs="Times New Roman" w:hint="eastAsia"/>
                <w:szCs w:val="24"/>
                <w:lang w:eastAsia="ru-RU"/>
              </w:rPr>
              <w:t>услуги</w:t>
            </w:r>
            <w:r>
              <w:rPr>
                <w:rFonts w:eastAsia="Times New Roman" w:cs="Times New Roman"/>
                <w:szCs w:val="24"/>
                <w:lang w:eastAsia="ru-RU"/>
              </w:rPr>
              <w:t xml:space="preserve">. </w:t>
            </w:r>
            <w:r>
              <w:rPr>
                <w:rFonts w:eastAsia="Times New Roman" w:cs="Times New Roman" w:hint="eastAsia"/>
                <w:szCs w:val="24"/>
                <w:lang w:eastAsia="ru-RU"/>
              </w:rPr>
              <w:t>В</w:t>
            </w:r>
            <w:r>
              <w:rPr>
                <w:rFonts w:eastAsia="Times New Roman" w:cs="Times New Roman"/>
                <w:szCs w:val="24"/>
                <w:lang w:eastAsia="ru-RU"/>
              </w:rPr>
              <w:t xml:space="preserve"> </w:t>
            </w:r>
            <w:r>
              <w:rPr>
                <w:rFonts w:eastAsia="Times New Roman" w:cs="Times New Roman" w:hint="eastAsia"/>
                <w:szCs w:val="24"/>
                <w:lang w:eastAsia="ru-RU"/>
              </w:rPr>
              <w:t>рамках</w:t>
            </w:r>
          </w:p>
          <w:p w14:paraId="41EAC7E0"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государственного</w:t>
            </w:r>
            <w:r>
              <w:rPr>
                <w:rFonts w:eastAsia="Times New Roman" w:cs="Times New Roman"/>
                <w:szCs w:val="24"/>
                <w:lang w:eastAsia="ru-RU"/>
              </w:rPr>
              <w:t xml:space="preserve"> </w:t>
            </w:r>
            <w:r>
              <w:rPr>
                <w:rFonts w:eastAsia="Times New Roman" w:cs="Times New Roman" w:hint="eastAsia"/>
                <w:szCs w:val="24"/>
                <w:lang w:eastAsia="ru-RU"/>
              </w:rPr>
              <w:t>контракта</w:t>
            </w:r>
            <w:r>
              <w:rPr>
                <w:rFonts w:eastAsia="Times New Roman" w:cs="Times New Roman"/>
                <w:szCs w:val="24"/>
                <w:lang w:eastAsia="ru-RU"/>
              </w:rPr>
              <w:t xml:space="preserve"> </w:t>
            </w:r>
            <w:r>
              <w:rPr>
                <w:rFonts w:eastAsia="Times New Roman" w:cs="Times New Roman" w:hint="eastAsia"/>
                <w:szCs w:val="24"/>
                <w:lang w:eastAsia="ru-RU"/>
              </w:rPr>
              <w:t>«Разработка</w:t>
            </w:r>
            <w:r>
              <w:rPr>
                <w:rFonts w:eastAsia="Times New Roman" w:cs="Times New Roman"/>
                <w:szCs w:val="24"/>
                <w:lang w:eastAsia="ru-RU"/>
              </w:rPr>
              <w:t xml:space="preserve"> </w:t>
            </w:r>
            <w:r>
              <w:rPr>
                <w:rFonts w:eastAsia="Times New Roman" w:cs="Times New Roman" w:hint="eastAsia"/>
                <w:szCs w:val="24"/>
                <w:lang w:eastAsia="ru-RU"/>
              </w:rPr>
              <w:t>медицинской</w:t>
            </w:r>
          </w:p>
          <w:p w14:paraId="6702A427"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информационной</w:t>
            </w:r>
            <w:r>
              <w:rPr>
                <w:rFonts w:eastAsia="Times New Roman" w:cs="Times New Roman"/>
                <w:szCs w:val="24"/>
                <w:lang w:eastAsia="ru-RU"/>
              </w:rPr>
              <w:t xml:space="preserve"> </w:t>
            </w:r>
            <w:r>
              <w:rPr>
                <w:rFonts w:eastAsia="Times New Roman" w:cs="Times New Roman" w:hint="eastAsia"/>
                <w:szCs w:val="24"/>
                <w:lang w:eastAsia="ru-RU"/>
              </w:rPr>
              <w:t>системы</w:t>
            </w:r>
            <w:r>
              <w:rPr>
                <w:rFonts w:eastAsia="Times New Roman" w:cs="Times New Roman"/>
                <w:szCs w:val="24"/>
                <w:lang w:eastAsia="ru-RU"/>
              </w:rPr>
              <w:t xml:space="preserve"> </w:t>
            </w:r>
            <w:r>
              <w:rPr>
                <w:rFonts w:eastAsia="Times New Roman" w:cs="Times New Roman" w:hint="eastAsia"/>
                <w:szCs w:val="24"/>
                <w:lang w:eastAsia="ru-RU"/>
              </w:rPr>
              <w:t>Новосибирской</w:t>
            </w:r>
            <w:r>
              <w:rPr>
                <w:rFonts w:eastAsia="Times New Roman" w:cs="Times New Roman"/>
                <w:szCs w:val="24"/>
                <w:lang w:eastAsia="ru-RU"/>
              </w:rPr>
              <w:t xml:space="preserve"> </w:t>
            </w:r>
            <w:r>
              <w:rPr>
                <w:rFonts w:eastAsia="Times New Roman" w:cs="Times New Roman" w:hint="eastAsia"/>
                <w:szCs w:val="24"/>
                <w:lang w:eastAsia="ru-RU"/>
              </w:rPr>
              <w:t>области</w:t>
            </w:r>
            <w:r>
              <w:rPr>
                <w:rFonts w:eastAsia="Times New Roman" w:cs="Times New Roman"/>
                <w:szCs w:val="24"/>
                <w:lang w:eastAsia="ru-RU"/>
              </w:rPr>
              <w:t xml:space="preserve"> </w:t>
            </w:r>
            <w:r>
              <w:rPr>
                <w:rFonts w:eastAsia="Times New Roman" w:cs="Times New Roman" w:hint="eastAsia"/>
                <w:szCs w:val="24"/>
                <w:lang w:eastAsia="ru-RU"/>
              </w:rPr>
              <w:t>в</w:t>
            </w:r>
          </w:p>
          <w:p w14:paraId="6B606CD1"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рамках</w:t>
            </w:r>
            <w:r>
              <w:rPr>
                <w:rFonts w:eastAsia="Times New Roman" w:cs="Times New Roman"/>
                <w:szCs w:val="24"/>
                <w:lang w:eastAsia="ru-RU"/>
              </w:rPr>
              <w:t xml:space="preserve"> </w:t>
            </w:r>
            <w:r>
              <w:rPr>
                <w:rFonts w:eastAsia="Times New Roman" w:cs="Times New Roman" w:hint="eastAsia"/>
                <w:szCs w:val="24"/>
                <w:lang w:eastAsia="ru-RU"/>
              </w:rPr>
              <w:t>формирования</w:t>
            </w:r>
            <w:r>
              <w:rPr>
                <w:rFonts w:eastAsia="Times New Roman" w:cs="Times New Roman"/>
                <w:szCs w:val="24"/>
                <w:lang w:eastAsia="ru-RU"/>
              </w:rPr>
              <w:t xml:space="preserve"> </w:t>
            </w:r>
            <w:r>
              <w:rPr>
                <w:rFonts w:eastAsia="Times New Roman" w:cs="Times New Roman" w:hint="eastAsia"/>
                <w:szCs w:val="24"/>
                <w:lang w:eastAsia="ru-RU"/>
              </w:rPr>
              <w:t>Регионального</w:t>
            </w:r>
            <w:r>
              <w:rPr>
                <w:rFonts w:eastAsia="Times New Roman" w:cs="Times New Roman"/>
                <w:szCs w:val="24"/>
                <w:lang w:eastAsia="ru-RU"/>
              </w:rPr>
              <w:t xml:space="preserve"> </w:t>
            </w:r>
            <w:r>
              <w:rPr>
                <w:rFonts w:eastAsia="Times New Roman" w:cs="Times New Roman" w:hint="eastAsia"/>
                <w:szCs w:val="24"/>
                <w:lang w:eastAsia="ru-RU"/>
              </w:rPr>
              <w:t>фрагмента</w:t>
            </w:r>
            <w:r>
              <w:rPr>
                <w:rFonts w:eastAsia="Times New Roman" w:cs="Times New Roman"/>
                <w:szCs w:val="24"/>
                <w:lang w:eastAsia="ru-RU"/>
              </w:rPr>
              <w:t xml:space="preserve"> </w:t>
            </w:r>
            <w:r>
              <w:rPr>
                <w:rFonts w:eastAsia="Times New Roman" w:cs="Times New Roman" w:hint="eastAsia"/>
                <w:szCs w:val="24"/>
                <w:lang w:eastAsia="ru-RU"/>
              </w:rPr>
              <w:t>Единой</w:t>
            </w:r>
          </w:p>
          <w:p w14:paraId="6D3B8968"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государственной</w:t>
            </w:r>
            <w:r>
              <w:rPr>
                <w:rFonts w:eastAsia="Times New Roman" w:cs="Times New Roman"/>
                <w:szCs w:val="24"/>
                <w:lang w:eastAsia="ru-RU"/>
              </w:rPr>
              <w:t xml:space="preserve"> </w:t>
            </w:r>
            <w:r>
              <w:rPr>
                <w:rFonts w:eastAsia="Times New Roman" w:cs="Times New Roman" w:hint="eastAsia"/>
                <w:szCs w:val="24"/>
                <w:lang w:eastAsia="ru-RU"/>
              </w:rPr>
              <w:t>информационной</w:t>
            </w:r>
            <w:r>
              <w:rPr>
                <w:rFonts w:eastAsia="Times New Roman" w:cs="Times New Roman"/>
                <w:szCs w:val="24"/>
                <w:lang w:eastAsia="ru-RU"/>
              </w:rPr>
              <w:t xml:space="preserve"> </w:t>
            </w:r>
            <w:r>
              <w:rPr>
                <w:rFonts w:eastAsia="Times New Roman" w:cs="Times New Roman" w:hint="eastAsia"/>
                <w:szCs w:val="24"/>
                <w:lang w:eastAsia="ru-RU"/>
              </w:rPr>
              <w:t>системы</w:t>
            </w:r>
            <w:r>
              <w:rPr>
                <w:rFonts w:eastAsia="Times New Roman" w:cs="Times New Roman"/>
                <w:szCs w:val="24"/>
                <w:lang w:eastAsia="ru-RU"/>
              </w:rPr>
              <w:t xml:space="preserve"> </w:t>
            </w:r>
            <w:r>
              <w:rPr>
                <w:rFonts w:eastAsia="Times New Roman" w:cs="Times New Roman" w:hint="eastAsia"/>
                <w:szCs w:val="24"/>
                <w:lang w:eastAsia="ru-RU"/>
              </w:rPr>
              <w:t>в</w:t>
            </w:r>
            <w:r>
              <w:rPr>
                <w:rFonts w:eastAsia="Times New Roman" w:cs="Times New Roman"/>
                <w:szCs w:val="24"/>
                <w:lang w:eastAsia="ru-RU"/>
              </w:rPr>
              <w:t xml:space="preserve"> </w:t>
            </w:r>
            <w:r>
              <w:rPr>
                <w:rFonts w:eastAsia="Times New Roman" w:cs="Times New Roman" w:hint="eastAsia"/>
                <w:szCs w:val="24"/>
                <w:lang w:eastAsia="ru-RU"/>
              </w:rPr>
              <w:t>сфере</w:t>
            </w:r>
          </w:p>
          <w:p w14:paraId="201341CF"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здравоохранения</w:t>
            </w:r>
            <w:r>
              <w:rPr>
                <w:rFonts w:eastAsia="Times New Roman" w:cs="Times New Roman"/>
                <w:szCs w:val="24"/>
                <w:lang w:eastAsia="ru-RU"/>
              </w:rPr>
              <w:t xml:space="preserve"> </w:t>
            </w:r>
            <w:r>
              <w:rPr>
                <w:rFonts w:eastAsia="Times New Roman" w:cs="Times New Roman" w:hint="eastAsia"/>
                <w:szCs w:val="24"/>
                <w:lang w:eastAsia="ru-RU"/>
              </w:rPr>
              <w:t>в</w:t>
            </w:r>
            <w:r>
              <w:rPr>
                <w:rFonts w:eastAsia="Times New Roman" w:cs="Times New Roman"/>
                <w:szCs w:val="24"/>
                <w:lang w:eastAsia="ru-RU"/>
              </w:rPr>
              <w:t xml:space="preserve"> </w:t>
            </w:r>
            <w:r>
              <w:rPr>
                <w:rFonts w:eastAsia="Times New Roman" w:cs="Times New Roman" w:hint="eastAsia"/>
                <w:szCs w:val="24"/>
                <w:lang w:eastAsia="ru-RU"/>
              </w:rPr>
              <w:t>рамках</w:t>
            </w:r>
            <w:r>
              <w:rPr>
                <w:rFonts w:eastAsia="Times New Roman" w:cs="Times New Roman"/>
                <w:szCs w:val="24"/>
                <w:lang w:eastAsia="ru-RU"/>
              </w:rPr>
              <w:t xml:space="preserve"> </w:t>
            </w:r>
            <w:r>
              <w:rPr>
                <w:rFonts w:eastAsia="Times New Roman" w:cs="Times New Roman" w:hint="eastAsia"/>
                <w:szCs w:val="24"/>
                <w:lang w:eastAsia="ru-RU"/>
              </w:rPr>
              <w:t>мероприятий</w:t>
            </w:r>
            <w:r>
              <w:rPr>
                <w:rFonts w:eastAsia="Times New Roman" w:cs="Times New Roman"/>
                <w:szCs w:val="24"/>
                <w:lang w:eastAsia="ru-RU"/>
              </w:rPr>
              <w:t xml:space="preserve"> </w:t>
            </w:r>
            <w:r>
              <w:rPr>
                <w:rFonts w:eastAsia="Times New Roman" w:cs="Times New Roman" w:hint="eastAsia"/>
                <w:szCs w:val="24"/>
                <w:lang w:eastAsia="ru-RU"/>
              </w:rPr>
              <w:t>Задачи</w:t>
            </w:r>
            <w:r>
              <w:rPr>
                <w:rFonts w:eastAsia="Times New Roman" w:cs="Times New Roman"/>
                <w:szCs w:val="24"/>
                <w:lang w:eastAsia="ru-RU"/>
              </w:rPr>
              <w:t xml:space="preserve"> 2</w:t>
            </w:r>
          </w:p>
          <w:p w14:paraId="1DD072C0"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Внедрение</w:t>
            </w:r>
            <w:r>
              <w:rPr>
                <w:rFonts w:eastAsia="Times New Roman" w:cs="Times New Roman"/>
                <w:szCs w:val="24"/>
                <w:lang w:eastAsia="ru-RU"/>
              </w:rPr>
              <w:t xml:space="preserve"> </w:t>
            </w:r>
            <w:r>
              <w:rPr>
                <w:rFonts w:eastAsia="Times New Roman" w:cs="Times New Roman" w:hint="eastAsia"/>
                <w:szCs w:val="24"/>
                <w:lang w:eastAsia="ru-RU"/>
              </w:rPr>
              <w:t>современных</w:t>
            </w:r>
            <w:r>
              <w:rPr>
                <w:rFonts w:eastAsia="Times New Roman" w:cs="Times New Roman"/>
                <w:szCs w:val="24"/>
                <w:lang w:eastAsia="ru-RU"/>
              </w:rPr>
              <w:t xml:space="preserve"> </w:t>
            </w:r>
            <w:r>
              <w:rPr>
                <w:rFonts w:eastAsia="Times New Roman" w:cs="Times New Roman" w:hint="eastAsia"/>
                <w:szCs w:val="24"/>
                <w:lang w:eastAsia="ru-RU"/>
              </w:rPr>
              <w:t>информационных</w:t>
            </w:r>
            <w:r>
              <w:rPr>
                <w:rFonts w:eastAsia="Times New Roman" w:cs="Times New Roman"/>
                <w:szCs w:val="24"/>
                <w:lang w:eastAsia="ru-RU"/>
              </w:rPr>
              <w:t xml:space="preserve"> </w:t>
            </w:r>
            <w:r>
              <w:rPr>
                <w:rFonts w:eastAsia="Times New Roman" w:cs="Times New Roman" w:hint="eastAsia"/>
                <w:szCs w:val="24"/>
                <w:lang w:eastAsia="ru-RU"/>
              </w:rPr>
              <w:t>систем</w:t>
            </w:r>
            <w:r>
              <w:rPr>
                <w:rFonts w:eastAsia="Times New Roman" w:cs="Times New Roman"/>
                <w:szCs w:val="24"/>
                <w:lang w:eastAsia="ru-RU"/>
              </w:rPr>
              <w:t xml:space="preserve"> </w:t>
            </w:r>
            <w:r>
              <w:rPr>
                <w:rFonts w:eastAsia="Times New Roman" w:cs="Times New Roman" w:hint="eastAsia"/>
                <w:szCs w:val="24"/>
                <w:lang w:eastAsia="ru-RU"/>
              </w:rPr>
              <w:t>в</w:t>
            </w:r>
          </w:p>
          <w:p w14:paraId="60CEED57"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здравоохранение</w:t>
            </w:r>
            <w:r>
              <w:rPr>
                <w:rFonts w:eastAsia="Times New Roman" w:cs="Times New Roman"/>
                <w:szCs w:val="24"/>
                <w:lang w:eastAsia="ru-RU"/>
              </w:rPr>
              <w:t xml:space="preserve"> </w:t>
            </w:r>
            <w:r>
              <w:rPr>
                <w:rFonts w:eastAsia="Times New Roman" w:cs="Times New Roman" w:hint="eastAsia"/>
                <w:szCs w:val="24"/>
                <w:lang w:eastAsia="ru-RU"/>
              </w:rPr>
              <w:t>«Программы</w:t>
            </w:r>
            <w:r>
              <w:rPr>
                <w:rFonts w:eastAsia="Times New Roman" w:cs="Times New Roman"/>
                <w:szCs w:val="24"/>
                <w:lang w:eastAsia="ru-RU"/>
              </w:rPr>
              <w:t xml:space="preserve"> </w:t>
            </w:r>
            <w:r>
              <w:rPr>
                <w:rFonts w:eastAsia="Times New Roman" w:cs="Times New Roman" w:hint="eastAsia"/>
                <w:szCs w:val="24"/>
                <w:lang w:eastAsia="ru-RU"/>
              </w:rPr>
              <w:t>модернизации</w:t>
            </w:r>
          </w:p>
          <w:p w14:paraId="7D740848"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здравоохранения</w:t>
            </w:r>
            <w:r>
              <w:rPr>
                <w:rFonts w:eastAsia="Times New Roman" w:cs="Times New Roman"/>
                <w:szCs w:val="24"/>
                <w:lang w:eastAsia="ru-RU"/>
              </w:rPr>
              <w:t xml:space="preserve"> </w:t>
            </w:r>
            <w:r>
              <w:rPr>
                <w:rFonts w:eastAsia="Times New Roman" w:cs="Times New Roman" w:hint="eastAsia"/>
                <w:szCs w:val="24"/>
                <w:lang w:eastAsia="ru-RU"/>
              </w:rPr>
              <w:t>Новосибирской</w:t>
            </w:r>
            <w:r>
              <w:rPr>
                <w:rFonts w:eastAsia="Times New Roman" w:cs="Times New Roman"/>
                <w:szCs w:val="24"/>
                <w:lang w:eastAsia="ru-RU"/>
              </w:rPr>
              <w:t xml:space="preserve"> </w:t>
            </w:r>
            <w:r>
              <w:rPr>
                <w:rFonts w:eastAsia="Times New Roman" w:cs="Times New Roman" w:hint="eastAsia"/>
                <w:szCs w:val="24"/>
                <w:lang w:eastAsia="ru-RU"/>
              </w:rPr>
              <w:t>области</w:t>
            </w:r>
            <w:r>
              <w:rPr>
                <w:rFonts w:eastAsia="Times New Roman" w:cs="Times New Roman"/>
                <w:szCs w:val="24"/>
                <w:lang w:eastAsia="ru-RU"/>
              </w:rPr>
              <w:t xml:space="preserve"> </w:t>
            </w:r>
            <w:r>
              <w:rPr>
                <w:rFonts w:eastAsia="Times New Roman" w:cs="Times New Roman" w:hint="eastAsia"/>
                <w:szCs w:val="24"/>
                <w:lang w:eastAsia="ru-RU"/>
              </w:rPr>
              <w:t>на</w:t>
            </w:r>
            <w:r>
              <w:rPr>
                <w:rFonts w:eastAsia="Times New Roman" w:cs="Times New Roman"/>
                <w:szCs w:val="24"/>
                <w:lang w:eastAsia="ru-RU"/>
              </w:rPr>
              <w:t xml:space="preserve"> 2011-2012</w:t>
            </w:r>
          </w:p>
          <w:p w14:paraId="676E9EA6"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годы»</w:t>
            </w:r>
            <w:r>
              <w:rPr>
                <w:rFonts w:eastAsia="Times New Roman" w:cs="Times New Roman"/>
                <w:szCs w:val="24"/>
                <w:lang w:eastAsia="ru-RU"/>
              </w:rPr>
              <w:t xml:space="preserve"> </w:t>
            </w:r>
            <w:r>
              <w:rPr>
                <w:rFonts w:eastAsia="Times New Roman" w:cs="Times New Roman" w:hint="eastAsia"/>
                <w:szCs w:val="24"/>
                <w:lang w:eastAsia="ru-RU"/>
              </w:rPr>
              <w:t>от</w:t>
            </w:r>
            <w:r>
              <w:rPr>
                <w:rFonts w:eastAsia="Times New Roman" w:cs="Times New Roman"/>
                <w:szCs w:val="24"/>
                <w:lang w:eastAsia="ru-RU"/>
              </w:rPr>
              <w:t xml:space="preserve"> 01.10.2012 </w:t>
            </w:r>
            <w:r>
              <w:rPr>
                <w:rFonts w:eastAsia="Times New Roman" w:cs="Times New Roman" w:hint="eastAsia"/>
                <w:szCs w:val="24"/>
                <w:lang w:eastAsia="ru-RU"/>
              </w:rPr>
              <w:t>№</w:t>
            </w:r>
            <w:r>
              <w:rPr>
                <w:rFonts w:eastAsia="Times New Roman" w:cs="Times New Roman"/>
                <w:szCs w:val="24"/>
                <w:lang w:eastAsia="ru-RU"/>
              </w:rPr>
              <w:t xml:space="preserve"> 0151200000112004190 (</w:t>
            </w:r>
            <w:r>
              <w:rPr>
                <w:rFonts w:eastAsia="Times New Roman" w:cs="Times New Roman" w:hint="eastAsia"/>
                <w:szCs w:val="24"/>
                <w:lang w:eastAsia="ru-RU"/>
              </w:rPr>
              <w:t>реестровый</w:t>
            </w:r>
          </w:p>
          <w:p w14:paraId="19C9471C" w14:textId="77777777" w:rsidR="0037742B" w:rsidRDefault="0037742B" w:rsidP="0037742B">
            <w:pPr>
              <w:ind w:right="56" w:firstLine="0"/>
              <w:jc w:val="left"/>
              <w:rPr>
                <w:rFonts w:eastAsia="Times New Roman" w:cs="Times New Roman"/>
                <w:szCs w:val="24"/>
                <w:lang w:eastAsia="ru-RU"/>
              </w:rPr>
            </w:pPr>
            <w:r>
              <w:rPr>
                <w:rFonts w:eastAsia="Times New Roman" w:cs="Times New Roman" w:hint="eastAsia"/>
                <w:szCs w:val="24"/>
                <w:lang w:eastAsia="ru-RU"/>
              </w:rPr>
              <w:t>номер</w:t>
            </w:r>
            <w:r>
              <w:rPr>
                <w:rFonts w:eastAsia="Times New Roman" w:cs="Times New Roman"/>
                <w:szCs w:val="24"/>
                <w:lang w:eastAsia="ru-RU"/>
              </w:rPr>
              <w:t xml:space="preserve"> </w:t>
            </w:r>
            <w:r>
              <w:rPr>
                <w:rFonts w:eastAsia="Times New Roman" w:cs="Times New Roman" w:hint="eastAsia"/>
                <w:szCs w:val="24"/>
                <w:lang w:eastAsia="ru-RU"/>
              </w:rPr>
              <w:t>контракта</w:t>
            </w:r>
            <w:r>
              <w:rPr>
                <w:rFonts w:eastAsia="Times New Roman" w:cs="Times New Roman"/>
                <w:szCs w:val="24"/>
                <w:lang w:eastAsia="ru-RU"/>
              </w:rPr>
              <w:t xml:space="preserve"> 01512000011 12 001673).</w:t>
            </w:r>
          </w:p>
        </w:tc>
      </w:tr>
      <w:tr w:rsidR="0037742B" w14:paraId="4BF48C2D" w14:textId="77777777" w:rsidTr="0037742B">
        <w:tc>
          <w:tcPr>
            <w:tcW w:w="568" w:type="dxa"/>
            <w:vAlign w:val="center"/>
          </w:tcPr>
          <w:p w14:paraId="451C3212"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65B9ADC2" w14:textId="77777777" w:rsidR="0037742B" w:rsidRDefault="0037742B" w:rsidP="0037742B">
            <w:pPr>
              <w:ind w:firstLine="0"/>
              <w:jc w:val="center"/>
              <w:rPr>
                <w:szCs w:val="24"/>
              </w:rPr>
            </w:pPr>
            <w:r>
              <w:rPr>
                <w:rFonts w:eastAsia="Times New Roman" w:cs="Times New Roman"/>
                <w:szCs w:val="24"/>
                <w:lang w:eastAsia="ru-RU"/>
              </w:rPr>
              <w:t>«Аптека стационара»</w:t>
            </w:r>
          </w:p>
        </w:tc>
        <w:tc>
          <w:tcPr>
            <w:tcW w:w="6293" w:type="dxa"/>
            <w:vAlign w:val="center"/>
          </w:tcPr>
          <w:p w14:paraId="1F4BE7C9" w14:textId="77777777" w:rsidR="0037742B" w:rsidRDefault="0037742B" w:rsidP="0037742B">
            <w:pPr>
              <w:ind w:right="56" w:firstLine="0"/>
              <w:jc w:val="left"/>
              <w:rPr>
                <w:szCs w:val="24"/>
              </w:rPr>
            </w:pPr>
            <w:r>
              <w:rPr>
                <w:rFonts w:eastAsia="Times New Roman" w:cs="Times New Roman"/>
                <w:szCs w:val="24"/>
                <w:lang w:eastAsia="ru-RU"/>
              </w:rPr>
              <w:t>Автоматизация процессов оформление приходных, расходных документов, актов списания/оприходования и заявок на поставку медикаментов. Организация учёта медикаментов на складах, движения медикаментов внутри МО, отпуска пациентам.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3E07CA9C" w14:textId="77777777" w:rsidR="0037742B" w:rsidRDefault="0037742B" w:rsidP="0037742B">
            <w:pPr>
              <w:ind w:right="56" w:firstLine="0"/>
              <w:jc w:val="left"/>
              <w:rPr>
                <w:szCs w:val="24"/>
              </w:rPr>
            </w:pPr>
            <w:r>
              <w:rPr>
                <w:rFonts w:eastAsia="Times New Roman" w:cs="Times New Roman"/>
                <w:szCs w:val="24"/>
                <w:lang w:eastAsia="ar-SA"/>
              </w:rPr>
              <w:t>Доработка в рамках 3 этапа государственного контракта №0851200000619005599 от 01.11.2019 (реестровый номер контракта 2540664361119000148)</w:t>
            </w:r>
          </w:p>
        </w:tc>
      </w:tr>
      <w:tr w:rsidR="0037742B" w14:paraId="02EC4428" w14:textId="77777777" w:rsidTr="0037742B">
        <w:tc>
          <w:tcPr>
            <w:tcW w:w="568" w:type="dxa"/>
            <w:vAlign w:val="center"/>
          </w:tcPr>
          <w:p w14:paraId="7FB27B73"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7D36FA90" w14:textId="77777777" w:rsidR="0037742B" w:rsidRDefault="0037742B" w:rsidP="0037742B">
            <w:pPr>
              <w:ind w:firstLine="0"/>
              <w:jc w:val="center"/>
              <w:rPr>
                <w:szCs w:val="24"/>
              </w:rPr>
            </w:pPr>
            <w:r>
              <w:rPr>
                <w:rFonts w:eastAsia="Times New Roman" w:cs="Times New Roman"/>
                <w:szCs w:val="24"/>
                <w:lang w:eastAsia="ru-RU"/>
              </w:rPr>
              <w:t>«Регистр лекарственных средств»</w:t>
            </w:r>
          </w:p>
        </w:tc>
        <w:tc>
          <w:tcPr>
            <w:tcW w:w="6293" w:type="dxa"/>
            <w:vAlign w:val="center"/>
          </w:tcPr>
          <w:p w14:paraId="41375608" w14:textId="77777777" w:rsidR="0037742B" w:rsidRDefault="0037742B" w:rsidP="0037742B">
            <w:pPr>
              <w:ind w:right="56" w:firstLine="0"/>
              <w:jc w:val="left"/>
              <w:rPr>
                <w:szCs w:val="24"/>
              </w:rPr>
            </w:pPr>
            <w:r>
              <w:rPr>
                <w:rFonts w:eastAsia="Times New Roman" w:cs="Times New Roman"/>
                <w:szCs w:val="24"/>
                <w:lang w:eastAsia="ru-RU"/>
              </w:rPr>
              <w:t xml:space="preserve">Обеспечение ведения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РФ,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w:t>
            </w:r>
            <w:r>
              <w:rPr>
                <w:rFonts w:eastAsia="Times New Roman" w:cs="Times New Roman"/>
                <w:szCs w:val="24"/>
                <w:lang w:eastAsia="ru-RU"/>
              </w:rPr>
              <w:lastRenderedPageBreak/>
              <w:t>модернизации здравоохранения Новосибирской области на 2011-2012 годы» от 01.10.2012 № 0151200000112004190 (реестровый номер контракта 01512000011 12 001673).</w:t>
            </w:r>
          </w:p>
        </w:tc>
      </w:tr>
      <w:tr w:rsidR="0037742B" w14:paraId="70D89D74" w14:textId="77777777" w:rsidTr="0037742B">
        <w:tc>
          <w:tcPr>
            <w:tcW w:w="568" w:type="dxa"/>
            <w:vAlign w:val="center"/>
          </w:tcPr>
          <w:p w14:paraId="3CFF5E71"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BD6D977" w14:textId="77777777" w:rsidR="0037742B" w:rsidRDefault="0037742B" w:rsidP="0037742B">
            <w:pPr>
              <w:ind w:firstLine="0"/>
              <w:jc w:val="center"/>
              <w:rPr>
                <w:szCs w:val="24"/>
              </w:rPr>
            </w:pPr>
            <w:r>
              <w:t>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eastAsia="Times New Roman" w:cs="Times New Roman"/>
                <w:szCs w:val="24"/>
                <w:lang w:eastAsia="ru-RU"/>
              </w:rPr>
              <w:t xml:space="preserve"> (ЕСИА)</w:t>
            </w:r>
          </w:p>
        </w:tc>
        <w:tc>
          <w:tcPr>
            <w:tcW w:w="6293" w:type="dxa"/>
            <w:vAlign w:val="center"/>
          </w:tcPr>
          <w:p w14:paraId="6C616E7D" w14:textId="77777777" w:rsidR="0037742B" w:rsidRDefault="0037742B" w:rsidP="0037742B">
            <w:pPr>
              <w:ind w:right="56" w:firstLine="0"/>
              <w:jc w:val="left"/>
              <w:rPr>
                <w:szCs w:val="24"/>
              </w:rPr>
            </w:pPr>
            <w:r>
              <w:rPr>
                <w:rFonts w:eastAsia="Times New Roman" w:cs="Times New Roman"/>
                <w:szCs w:val="24"/>
                <w:lang w:eastAsia="ru-RU"/>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7742B" w14:paraId="3B63AB14" w14:textId="77777777" w:rsidTr="0037742B">
        <w:tc>
          <w:tcPr>
            <w:tcW w:w="568" w:type="dxa"/>
            <w:vAlign w:val="center"/>
          </w:tcPr>
          <w:p w14:paraId="411D68A5"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0446560" w14:textId="77777777" w:rsidR="0037742B" w:rsidRDefault="0037742B" w:rsidP="0037742B">
            <w:pPr>
              <w:ind w:firstLine="0"/>
              <w:jc w:val="center"/>
              <w:rPr>
                <w:szCs w:val="24"/>
              </w:rPr>
            </w:pPr>
            <w:r>
              <w:rPr>
                <w:rFonts w:eastAsia="Times New Roman" w:cs="Times New Roman"/>
                <w:szCs w:val="24"/>
                <w:lang w:eastAsia="ru-RU"/>
              </w:rPr>
              <w:t>Сервис интеграции с ТФОМС, СМО</w:t>
            </w:r>
          </w:p>
        </w:tc>
        <w:tc>
          <w:tcPr>
            <w:tcW w:w="6293" w:type="dxa"/>
            <w:vAlign w:val="center"/>
          </w:tcPr>
          <w:p w14:paraId="7AF1C8C5"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ru-RU"/>
              </w:rPr>
              <w:t>Интеграционные сервисы взаимодействия ГУЗ НСО с ТФОМС в части ведения персонифицированного учета сведений о медицинской помощи, оказанной гражданам в соответствии с программой обязательного медицинского страхования (предоставление ГУЗ НСО в ТФОМС и СМО электронных реестров и счетов о пролеченных гражданах), получение актуальных сведений о полисах обязательного медицинского страхования граждан,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28B036E9"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ar-SA"/>
              </w:rPr>
              <w:t>Доработка формирования отдельных пакетов реестров-счетов по случаям, подлежащим оплате в рамках обязательного медицинского страхования согласно Приказу Федерального фонда обязательного медицинского страхования Российской Федерации от 13.12.2018 № 285 «О внесении изменений в приказ Федерального фонда обязательного медицинского страхования от 7 апреля 2011 г. № 79», в рамках 1 этапа государственного контракта №0851200000619005599 от 01.11.2019 (реестровый номер контракта 2540664361119000148).</w:t>
            </w:r>
          </w:p>
          <w:p w14:paraId="0B37608A" w14:textId="77777777" w:rsidR="0037742B" w:rsidRDefault="0037742B" w:rsidP="0037742B">
            <w:pPr>
              <w:ind w:right="-1" w:firstLine="0"/>
              <w:jc w:val="left"/>
              <w:rPr>
                <w:rFonts w:eastAsia="Times New Roman" w:cs="Times New Roman"/>
                <w:szCs w:val="24"/>
                <w:lang w:eastAsia="ar-SA"/>
              </w:rPr>
            </w:pPr>
            <w:r>
              <w:t xml:space="preserve">Доработка функциональности передачи и приема данных в рамках информационного взаимодействия с ТФОМС </w:t>
            </w:r>
            <w:r>
              <w:rPr>
                <w:rFonts w:eastAsia="Times New Roman" w:cs="Times New Roman"/>
                <w:szCs w:val="24"/>
                <w:lang w:eastAsia="ar-SA"/>
              </w:rPr>
              <w:t xml:space="preserve">в рамках 5 этапа государственного контракта №0851200000619006927 от 16.12.2019 (реестровый номер </w:t>
            </w:r>
            <w:r>
              <w:rPr>
                <w:rFonts w:eastAsia="Times New Roman" w:cs="Times New Roman"/>
                <w:szCs w:val="24"/>
                <w:lang w:eastAsia="ar-SA"/>
              </w:rPr>
              <w:lastRenderedPageBreak/>
              <w:t>контракта 2540664361119000228). Сопровождение с 06.08.2025 года.</w:t>
            </w:r>
          </w:p>
          <w:p w14:paraId="667F4414" w14:textId="77777777" w:rsidR="0037742B" w:rsidRDefault="0037742B" w:rsidP="0037742B">
            <w:pPr>
              <w:ind w:right="56" w:firstLine="0"/>
              <w:jc w:val="left"/>
              <w:rPr>
                <w:szCs w:val="24"/>
              </w:rPr>
            </w:pPr>
            <w:r>
              <w:rPr>
                <w:rFonts w:eastAsia="Times New Roman" w:cs="Times New Roman"/>
                <w:szCs w:val="24"/>
                <w:lang w:eastAsia="ar-SA"/>
              </w:rPr>
              <w:t>Доработка функциональности формирования и выгрузки отдельных видов реестров-счетов в рамках 1 этапа государственного контракта №0851200000619006927 от 16.12.2019.</w:t>
            </w:r>
          </w:p>
        </w:tc>
      </w:tr>
      <w:tr w:rsidR="0037742B" w14:paraId="458E5F78" w14:textId="77777777" w:rsidTr="0037742B">
        <w:tc>
          <w:tcPr>
            <w:tcW w:w="568" w:type="dxa"/>
            <w:vAlign w:val="center"/>
          </w:tcPr>
          <w:p w14:paraId="79A6E2BF"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1255BA57" w14:textId="77777777" w:rsidR="0037742B" w:rsidRDefault="0037742B" w:rsidP="0037742B">
            <w:pPr>
              <w:ind w:firstLine="0"/>
              <w:jc w:val="center"/>
              <w:rPr>
                <w:szCs w:val="24"/>
              </w:rPr>
            </w:pPr>
            <w:r>
              <w:rPr>
                <w:rFonts w:eastAsia="Times New Roman" w:cs="Times New Roman"/>
                <w:szCs w:val="24"/>
                <w:lang w:eastAsia="ru-RU"/>
              </w:rPr>
              <w:t>«Модуль ЭП»</w:t>
            </w:r>
          </w:p>
        </w:tc>
        <w:tc>
          <w:tcPr>
            <w:tcW w:w="6293" w:type="dxa"/>
            <w:vAlign w:val="center"/>
          </w:tcPr>
          <w:p w14:paraId="7DDA664E" w14:textId="77777777" w:rsidR="0037742B" w:rsidRDefault="0037742B" w:rsidP="0037742B">
            <w:pPr>
              <w:ind w:right="56" w:firstLine="0"/>
              <w:jc w:val="left"/>
              <w:rPr>
                <w:szCs w:val="24"/>
              </w:rPr>
            </w:pPr>
            <w:r>
              <w:rPr>
                <w:rFonts w:eastAsia="Times New Roman" w:cs="Times New Roman"/>
                <w:szCs w:val="24"/>
                <w:lang w:eastAsia="ru-RU"/>
              </w:rPr>
              <w:t>Предоставление возможности Пользователю подписать созданные им документы при помощи ЭП.</w:t>
            </w:r>
          </w:p>
          <w:p w14:paraId="3E93C236"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7742B" w14:paraId="336F982F" w14:textId="77777777" w:rsidTr="0037742B">
        <w:tc>
          <w:tcPr>
            <w:tcW w:w="568" w:type="dxa"/>
            <w:vAlign w:val="center"/>
          </w:tcPr>
          <w:p w14:paraId="01F14DDF"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1451E3C" w14:textId="77777777" w:rsidR="0037742B" w:rsidRDefault="0037742B" w:rsidP="0037742B">
            <w:pPr>
              <w:ind w:firstLine="0"/>
              <w:jc w:val="center"/>
              <w:rPr>
                <w:szCs w:val="24"/>
              </w:rPr>
            </w:pPr>
            <w:r>
              <w:rPr>
                <w:rFonts w:eastAsia="Times New Roman" w:cs="Times New Roman"/>
                <w:szCs w:val="24"/>
                <w:lang w:eastAsia="ru-RU"/>
              </w:rPr>
              <w:t>«Запись на приемы к специалистам между ГУЗ НСО посредством МИС НСО»</w:t>
            </w:r>
          </w:p>
        </w:tc>
        <w:tc>
          <w:tcPr>
            <w:tcW w:w="6293" w:type="dxa"/>
            <w:vAlign w:val="center"/>
          </w:tcPr>
          <w:p w14:paraId="73A59C71" w14:textId="77777777" w:rsidR="0037742B" w:rsidRDefault="0037742B" w:rsidP="0037742B">
            <w:pPr>
              <w:ind w:right="56" w:firstLine="0"/>
              <w:jc w:val="left"/>
              <w:rPr>
                <w:szCs w:val="24"/>
              </w:rPr>
            </w:pPr>
            <w:r>
              <w:rPr>
                <w:rFonts w:eastAsia="Times New Roman" w:cs="Times New Roman"/>
                <w:szCs w:val="24"/>
                <w:lang w:eastAsia="ru-RU"/>
              </w:rPr>
              <w:t>Автоматизация процессов направления пациентов на исследования во внешние ГУЗ НСО.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7742B" w14:paraId="74699B72" w14:textId="77777777" w:rsidTr="0037742B">
        <w:tc>
          <w:tcPr>
            <w:tcW w:w="568" w:type="dxa"/>
            <w:vAlign w:val="center"/>
          </w:tcPr>
          <w:p w14:paraId="5B2E03BC"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0F523A23" w14:textId="77777777" w:rsidR="0037742B" w:rsidRDefault="0037742B" w:rsidP="0037742B">
            <w:pPr>
              <w:ind w:firstLine="0"/>
              <w:jc w:val="center"/>
              <w:rPr>
                <w:szCs w:val="24"/>
              </w:rPr>
            </w:pPr>
            <w:r>
              <w:rPr>
                <w:rFonts w:eastAsia="Times New Roman" w:cs="Times New Roman"/>
                <w:szCs w:val="24"/>
                <w:lang w:eastAsia="ru-RU"/>
              </w:rPr>
              <w:t>Сервис интеграции с компонентами ЕГИСЗ НСО финансово-хозяйственный учет в медицинских организациях Новосибирской области, Единым регистром медицинских работников, Паспортом медицинской организации</w:t>
            </w:r>
          </w:p>
        </w:tc>
        <w:tc>
          <w:tcPr>
            <w:tcW w:w="6293" w:type="dxa"/>
            <w:vAlign w:val="center"/>
          </w:tcPr>
          <w:p w14:paraId="608D0756" w14:textId="77777777" w:rsidR="0037742B" w:rsidRDefault="0037742B" w:rsidP="0037742B">
            <w:pPr>
              <w:ind w:right="56" w:firstLine="0"/>
              <w:jc w:val="left"/>
              <w:rPr>
                <w:szCs w:val="24"/>
              </w:rPr>
            </w:pPr>
            <w:r>
              <w:rPr>
                <w:rFonts w:eastAsia="Times New Roman" w:cs="Times New Roman"/>
                <w:szCs w:val="24"/>
                <w:lang w:eastAsia="ru-RU"/>
              </w:rPr>
              <w:t xml:space="preserve">Интеграционные сервисы взаимодействия с другими ИС: электронный паспорт медицинского учреждения, Единый регистр медицинских работников, конфигурация учета финансово-хозяйственной деятельности и документооборота </w:t>
            </w:r>
          </w:p>
          <w:p w14:paraId="1D5F580B" w14:textId="77777777" w:rsidR="0037742B" w:rsidRDefault="0037742B" w:rsidP="0037742B">
            <w:pPr>
              <w:ind w:right="56" w:firstLine="0"/>
              <w:jc w:val="left"/>
              <w:rPr>
                <w:szCs w:val="24"/>
              </w:rPr>
            </w:pPr>
            <w:r>
              <w:rPr>
                <w:rFonts w:eastAsia="Times New Roman" w:cs="Times New Roman"/>
                <w:szCs w:val="24"/>
                <w:lang w:eastAsia="ru-RU"/>
              </w:rPr>
              <w:t>и АС мониторинга реализации программ модернизации здравоохранения Новосибирской области».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6DC163C0"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ru-RU"/>
              </w:rPr>
              <w:lastRenderedPageBreak/>
              <w:t>Компоненты ЕГИСЗ НСО определены постановлением Правительства Новосибирской области от 18.01.2016 № 2–п.</w:t>
            </w:r>
          </w:p>
          <w:p w14:paraId="2F1CC113" w14:textId="77777777" w:rsidR="0037742B" w:rsidRDefault="0037742B" w:rsidP="0037742B">
            <w:pPr>
              <w:ind w:firstLine="0"/>
              <w:jc w:val="left"/>
              <w:rPr>
                <w:rFonts w:eastAsia="Times New Roman" w:cs="Times New Roman"/>
                <w:szCs w:val="24"/>
                <w:lang w:eastAsia="ar-SA"/>
              </w:rPr>
            </w:pPr>
            <w:r>
              <w:rPr>
                <w:rFonts w:eastAsia="Times New Roman" w:cs="Times New Roman"/>
                <w:szCs w:val="24"/>
                <w:lang w:eastAsia="ru-RU"/>
              </w:rPr>
              <w:t xml:space="preserve">Функциональные возможности, </w:t>
            </w:r>
            <w:r>
              <w:rPr>
                <w:rFonts w:eastAsia="Times New Roman" w:cs="Times New Roman"/>
                <w:szCs w:val="24"/>
                <w:lang w:eastAsia="ar-SA"/>
              </w:rPr>
              <w:t>реализованные в рамках исполнения государственного контракта от 26.07.2023 № ГК-13цтМЦ.</w:t>
            </w:r>
          </w:p>
          <w:p w14:paraId="7D27C759" w14:textId="77777777" w:rsidR="0037742B" w:rsidRDefault="0037742B" w:rsidP="0037742B">
            <w:pPr>
              <w:ind w:firstLine="0"/>
              <w:jc w:val="left"/>
              <w:rPr>
                <w:rFonts w:eastAsia="Times New Roman" w:cs="Times New Roman"/>
                <w:szCs w:val="24"/>
                <w:lang w:eastAsia="ar-SA"/>
              </w:rPr>
            </w:pPr>
            <w:r>
              <w:rPr>
                <w:rFonts w:eastAsia="Times New Roman" w:cs="Times New Roman"/>
                <w:szCs w:val="24"/>
                <w:lang w:eastAsia="ar-SA"/>
              </w:rPr>
              <w:t>Гарантийные обязательства до 14.11.2025.</w:t>
            </w:r>
          </w:p>
          <w:p w14:paraId="7A178C2D" w14:textId="77777777" w:rsidR="0037742B" w:rsidRDefault="0037742B" w:rsidP="0037742B">
            <w:pPr>
              <w:ind w:right="56" w:firstLine="0"/>
              <w:jc w:val="left"/>
              <w:rPr>
                <w:szCs w:val="24"/>
              </w:rPr>
            </w:pPr>
            <w:r>
              <w:rPr>
                <w:rFonts w:eastAsia="Times New Roman" w:cs="Times New Roman"/>
                <w:szCs w:val="24"/>
                <w:lang w:eastAsia="ar-SA"/>
              </w:rPr>
              <w:t>Техническое сопровождение по настоящему ООЗ c 07.11.2025.</w:t>
            </w:r>
          </w:p>
        </w:tc>
      </w:tr>
      <w:tr w:rsidR="0037742B" w14:paraId="38F7097C" w14:textId="77777777" w:rsidTr="0037742B">
        <w:tc>
          <w:tcPr>
            <w:tcW w:w="568" w:type="dxa"/>
            <w:vAlign w:val="center"/>
          </w:tcPr>
          <w:p w14:paraId="127D636C"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6F5BD536" w14:textId="77777777" w:rsidR="0037742B" w:rsidRDefault="0037742B" w:rsidP="0037742B">
            <w:pPr>
              <w:ind w:firstLine="0"/>
              <w:jc w:val="center"/>
              <w:rPr>
                <w:szCs w:val="24"/>
              </w:rPr>
            </w:pPr>
            <w:r>
              <w:rPr>
                <w:rFonts w:eastAsia="Times New Roman" w:cs="Times New Roman"/>
                <w:szCs w:val="24"/>
                <w:lang w:eastAsia="ru-RU"/>
              </w:rPr>
              <w:t>«Аналитические инструменты мониторинга работы персонала с ЕГИСЗ НСО»</w:t>
            </w:r>
          </w:p>
        </w:tc>
        <w:tc>
          <w:tcPr>
            <w:tcW w:w="6293" w:type="dxa"/>
            <w:vAlign w:val="center"/>
          </w:tcPr>
          <w:p w14:paraId="310F748D" w14:textId="77777777" w:rsidR="0037742B" w:rsidRDefault="0037742B" w:rsidP="0037742B">
            <w:pPr>
              <w:ind w:right="56" w:firstLine="0"/>
              <w:jc w:val="left"/>
              <w:rPr>
                <w:szCs w:val="24"/>
              </w:rPr>
            </w:pPr>
            <w:r>
              <w:rPr>
                <w:rFonts w:eastAsia="Times New Roman" w:cs="Times New Roman"/>
                <w:szCs w:val="24"/>
                <w:lang w:eastAsia="ru-RU"/>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 разработанные в рамках государственного контракта № ГК-33/1эпДИ от 19.10.2015. (реестровый номер контракта 25406643611 15 000078).</w:t>
            </w:r>
          </w:p>
        </w:tc>
      </w:tr>
      <w:tr w:rsidR="0037742B" w14:paraId="04A4B070" w14:textId="77777777" w:rsidTr="0037742B">
        <w:tc>
          <w:tcPr>
            <w:tcW w:w="568" w:type="dxa"/>
            <w:vAlign w:val="center"/>
          </w:tcPr>
          <w:p w14:paraId="78339FBA"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6F839FEC" w14:textId="77777777" w:rsidR="0037742B" w:rsidRDefault="0037742B" w:rsidP="0037742B">
            <w:pPr>
              <w:ind w:firstLine="0"/>
              <w:jc w:val="center"/>
              <w:rPr>
                <w:szCs w:val="24"/>
              </w:rPr>
            </w:pPr>
            <w:r>
              <w:rPr>
                <w:rFonts w:eastAsia="Times New Roman" w:cs="Times New Roman"/>
                <w:szCs w:val="24"/>
                <w:lang w:eastAsia="ru-RU"/>
              </w:rPr>
              <w:t>«Модуль физиотерапевтического отделения»</w:t>
            </w:r>
          </w:p>
        </w:tc>
        <w:tc>
          <w:tcPr>
            <w:tcW w:w="6293" w:type="dxa"/>
            <w:vAlign w:val="center"/>
          </w:tcPr>
          <w:p w14:paraId="279B1C98" w14:textId="77777777" w:rsidR="0037742B" w:rsidRDefault="0037742B" w:rsidP="0037742B">
            <w:pPr>
              <w:ind w:right="56" w:firstLine="0"/>
              <w:jc w:val="left"/>
              <w:rPr>
                <w:szCs w:val="24"/>
              </w:rPr>
            </w:pPr>
            <w:r>
              <w:rPr>
                <w:rFonts w:eastAsia="Times New Roman" w:cs="Times New Roman"/>
                <w:szCs w:val="24"/>
                <w:lang w:eastAsia="ru-RU"/>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 Компонент разработан в рамках государственного контракта № ГК-33/1эпДИ от 19.10.2015 (реестровый номер контракта 25406643611 15 000078).</w:t>
            </w:r>
          </w:p>
        </w:tc>
      </w:tr>
      <w:tr w:rsidR="0037742B" w14:paraId="571EF9B4" w14:textId="77777777" w:rsidTr="0037742B">
        <w:tc>
          <w:tcPr>
            <w:tcW w:w="568" w:type="dxa"/>
            <w:vAlign w:val="center"/>
          </w:tcPr>
          <w:p w14:paraId="3D117B86"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62BC9E6B" w14:textId="77777777" w:rsidR="0037742B" w:rsidRDefault="0037742B" w:rsidP="0037742B">
            <w:pPr>
              <w:ind w:firstLine="0"/>
              <w:jc w:val="center"/>
              <w:rPr>
                <w:szCs w:val="24"/>
              </w:rPr>
            </w:pPr>
            <w:r>
              <w:rPr>
                <w:rFonts w:eastAsia="Times New Roman" w:cs="Times New Roman"/>
                <w:szCs w:val="24"/>
                <w:lang w:eastAsia="ru-RU"/>
              </w:rPr>
              <w:t>«Врач стационара»</w:t>
            </w:r>
          </w:p>
        </w:tc>
        <w:tc>
          <w:tcPr>
            <w:tcW w:w="6293" w:type="dxa"/>
            <w:vAlign w:val="center"/>
          </w:tcPr>
          <w:p w14:paraId="7916476F" w14:textId="77777777" w:rsidR="0037742B" w:rsidRDefault="0037742B" w:rsidP="0037742B">
            <w:pPr>
              <w:ind w:right="56" w:firstLine="0"/>
              <w:jc w:val="left"/>
              <w:rPr>
                <w:szCs w:val="24"/>
                <w:lang w:eastAsia="ar-SA"/>
              </w:rPr>
            </w:pPr>
            <w:r>
              <w:rPr>
                <w:rFonts w:eastAsia="Times New Roman" w:cs="Times New Roman"/>
                <w:szCs w:val="24"/>
                <w:lang w:eastAsia="ru-RU"/>
              </w:rPr>
              <w:t xml:space="preserve">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p>
          <w:p w14:paraId="66BF61FC" w14:textId="77777777" w:rsidR="0037742B" w:rsidRDefault="0037742B" w:rsidP="0037742B">
            <w:pPr>
              <w:ind w:right="56" w:firstLine="0"/>
              <w:jc w:val="left"/>
              <w:rPr>
                <w:szCs w:val="24"/>
              </w:rPr>
            </w:pPr>
            <w:r>
              <w:rPr>
                <w:rFonts w:eastAsia="Times New Roman" w:cs="Times New Roman"/>
                <w:szCs w:val="24"/>
                <w:lang w:eastAsia="ru-RU"/>
              </w:rPr>
              <w:t xml:space="preserve">Доработки в рамках контракта </w:t>
            </w:r>
            <w:hyperlink r:id="rId88" w:tooltip="https://conf.bars.group/download/attachments/82409226/4519_Контракт%20от%2019.09.19.docx?version=1&amp;modificationDate=1596089838885&amp;api=v2" w:history="1">
              <w:r>
                <w:rPr>
                  <w:rFonts w:eastAsia="Times New Roman" w:cs="Times New Roman"/>
                  <w:szCs w:val="24"/>
                  <w:shd w:val="clear" w:color="auto" w:fill="FFFFFF"/>
                  <w:lang w:eastAsia="ru-RU"/>
                </w:rPr>
                <w:t>№0851200000619004519 от 19.09.2019</w:t>
              </w:r>
            </w:hyperlink>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25406643611 19 000100</w:t>
            </w:r>
            <w:r>
              <w:rPr>
                <w:rFonts w:eastAsia="Times New Roman" w:cs="Times New Roman"/>
                <w:szCs w:val="24"/>
                <w:lang w:eastAsia="ru-RU"/>
              </w:rPr>
              <w:t>).</w:t>
            </w:r>
          </w:p>
        </w:tc>
      </w:tr>
      <w:tr w:rsidR="0037742B" w14:paraId="42E216EA" w14:textId="77777777" w:rsidTr="0037742B">
        <w:tc>
          <w:tcPr>
            <w:tcW w:w="568" w:type="dxa"/>
            <w:vAlign w:val="center"/>
          </w:tcPr>
          <w:p w14:paraId="5A5E6394"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721F01E6" w14:textId="77777777" w:rsidR="0037742B" w:rsidRDefault="0037742B" w:rsidP="0037742B">
            <w:pPr>
              <w:ind w:firstLine="0"/>
              <w:jc w:val="center"/>
              <w:rPr>
                <w:szCs w:val="24"/>
              </w:rPr>
            </w:pPr>
            <w:r>
              <w:rPr>
                <w:rFonts w:eastAsia="Times New Roman" w:cs="Times New Roman"/>
                <w:szCs w:val="24"/>
                <w:lang w:eastAsia="ru-RU"/>
              </w:rPr>
              <w:t>«Приемный покой/госпитализация»</w:t>
            </w:r>
          </w:p>
        </w:tc>
        <w:tc>
          <w:tcPr>
            <w:tcW w:w="6293" w:type="dxa"/>
            <w:vAlign w:val="center"/>
          </w:tcPr>
          <w:p w14:paraId="2A98CC4B" w14:textId="77777777" w:rsidR="0037742B" w:rsidRDefault="0037742B" w:rsidP="0037742B">
            <w:pPr>
              <w:ind w:right="56" w:firstLine="0"/>
              <w:jc w:val="left"/>
              <w:rPr>
                <w:szCs w:val="24"/>
              </w:rPr>
            </w:pPr>
            <w:r>
              <w:rPr>
                <w:rFonts w:eastAsia="Times New Roman" w:cs="Times New Roman"/>
                <w:szCs w:val="24"/>
                <w:lang w:eastAsia="ru-RU"/>
              </w:rPr>
              <w:t xml:space="preserve">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7742B" w14:paraId="7F146ADC" w14:textId="77777777" w:rsidTr="0037742B">
        <w:tc>
          <w:tcPr>
            <w:tcW w:w="568" w:type="dxa"/>
            <w:vAlign w:val="center"/>
          </w:tcPr>
          <w:p w14:paraId="7695D54A"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6D246041" w14:textId="77777777" w:rsidR="0037742B" w:rsidRDefault="0037742B" w:rsidP="0037742B">
            <w:pPr>
              <w:ind w:firstLine="0"/>
              <w:jc w:val="center"/>
              <w:rPr>
                <w:szCs w:val="24"/>
              </w:rPr>
            </w:pPr>
            <w:r>
              <w:rPr>
                <w:rFonts w:eastAsia="Times New Roman" w:cs="Times New Roman"/>
                <w:szCs w:val="24"/>
                <w:lang w:eastAsia="ru-RU"/>
              </w:rPr>
              <w:t>«Листки нетрудоспособности»</w:t>
            </w:r>
          </w:p>
        </w:tc>
        <w:tc>
          <w:tcPr>
            <w:tcW w:w="6293" w:type="dxa"/>
            <w:vAlign w:val="center"/>
          </w:tcPr>
          <w:p w14:paraId="278D9EDE" w14:textId="77777777" w:rsidR="0037742B" w:rsidRDefault="0037742B" w:rsidP="0037742B">
            <w:pPr>
              <w:ind w:right="56" w:firstLine="0"/>
              <w:jc w:val="left"/>
              <w:rPr>
                <w:szCs w:val="24"/>
              </w:rPr>
            </w:pPr>
            <w:r>
              <w:rPr>
                <w:rFonts w:eastAsia="Times New Roman" w:cs="Times New Roman"/>
                <w:szCs w:val="24"/>
                <w:lang w:eastAsia="ru-RU"/>
              </w:rPr>
              <w:t xml:space="preserve">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листам нетрудоспособности. Возможность формирования и печати книги регистрации листков нетрудоспособности.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7742B" w14:paraId="4CA30B8D" w14:textId="77777777" w:rsidTr="0037742B">
        <w:tc>
          <w:tcPr>
            <w:tcW w:w="568" w:type="dxa"/>
            <w:vAlign w:val="center"/>
          </w:tcPr>
          <w:p w14:paraId="4D546D50"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3AF2656A" w14:textId="77777777" w:rsidR="0037742B" w:rsidRDefault="0037742B" w:rsidP="0037742B">
            <w:pPr>
              <w:ind w:firstLine="0"/>
              <w:jc w:val="center"/>
              <w:rPr>
                <w:szCs w:val="24"/>
              </w:rPr>
            </w:pPr>
            <w:r>
              <w:rPr>
                <w:rFonts w:eastAsia="Times New Roman" w:cs="Times New Roman"/>
                <w:szCs w:val="24"/>
                <w:lang w:eastAsia="ru-RU"/>
              </w:rPr>
              <w:t>Сервис интеграции МИС-ИЭМК</w:t>
            </w:r>
          </w:p>
        </w:tc>
        <w:tc>
          <w:tcPr>
            <w:tcW w:w="6293" w:type="dxa"/>
            <w:vAlign w:val="center"/>
          </w:tcPr>
          <w:p w14:paraId="002954B3" w14:textId="77777777" w:rsidR="0037742B" w:rsidRDefault="0037742B" w:rsidP="0037742B">
            <w:pPr>
              <w:ind w:right="56" w:firstLine="0"/>
              <w:jc w:val="left"/>
              <w:rPr>
                <w:szCs w:val="24"/>
              </w:rPr>
            </w:pPr>
            <w:r>
              <w:rPr>
                <w:rFonts w:eastAsia="Times New Roman" w:cs="Times New Roman"/>
                <w:szCs w:val="24"/>
                <w:lang w:eastAsia="ru-RU"/>
              </w:rPr>
              <w:t xml:space="preserve">Обеспечение передачи СЭМД в систему ведения ИЭМК с возможностью автоматического подписания документов с помощью ЭП. Сервис интеграции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w:t>
            </w:r>
            <w:r>
              <w:rPr>
                <w:rFonts w:eastAsia="Times New Roman" w:cs="Times New Roman"/>
                <w:szCs w:val="24"/>
                <w:lang w:eastAsia="ru-RU"/>
              </w:rPr>
              <w:lastRenderedPageBreak/>
              <w:t xml:space="preserve">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7742B" w14:paraId="5F853A0D" w14:textId="77777777" w:rsidTr="0037742B">
        <w:tc>
          <w:tcPr>
            <w:tcW w:w="568" w:type="dxa"/>
            <w:vAlign w:val="center"/>
          </w:tcPr>
          <w:p w14:paraId="25FF06BA"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43B1E204" w14:textId="77777777" w:rsidR="0037742B" w:rsidRDefault="0037742B" w:rsidP="0037742B">
            <w:pPr>
              <w:ind w:firstLine="0"/>
              <w:jc w:val="center"/>
              <w:rPr>
                <w:szCs w:val="24"/>
              </w:rPr>
            </w:pPr>
            <w:r>
              <w:rPr>
                <w:rFonts w:eastAsia="Times New Roman" w:cs="Times New Roman"/>
                <w:szCs w:val="24"/>
                <w:lang w:eastAsia="ru-RU"/>
              </w:rPr>
              <w:t>«Врач поликлиники»</w:t>
            </w:r>
          </w:p>
        </w:tc>
        <w:tc>
          <w:tcPr>
            <w:tcW w:w="6293" w:type="dxa"/>
            <w:vAlign w:val="center"/>
          </w:tcPr>
          <w:p w14:paraId="1A388221" w14:textId="77777777" w:rsidR="0037742B" w:rsidRDefault="0037742B" w:rsidP="0037742B">
            <w:pPr>
              <w:ind w:right="56" w:firstLine="0"/>
              <w:jc w:val="left"/>
              <w:rPr>
                <w:szCs w:val="24"/>
              </w:rPr>
            </w:pPr>
            <w:r>
              <w:rPr>
                <w:rFonts w:eastAsia="Times New Roman" w:cs="Times New Roman"/>
                <w:szCs w:val="24"/>
                <w:lang w:eastAsia="ru-RU"/>
              </w:rPr>
              <w:t xml:space="preserve">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p w14:paraId="04E4FB31" w14:textId="77777777" w:rsidR="0037742B" w:rsidRDefault="0037742B" w:rsidP="0037742B">
            <w:pPr>
              <w:ind w:right="56" w:firstLine="0"/>
              <w:jc w:val="left"/>
              <w:rPr>
                <w:szCs w:val="24"/>
              </w:rPr>
            </w:pPr>
            <w:r>
              <w:rPr>
                <w:rFonts w:eastAsia="Times New Roman" w:cs="Times New Roman"/>
                <w:szCs w:val="24"/>
                <w:lang w:eastAsia="ru-RU"/>
              </w:rPr>
              <w:t xml:space="preserve">Доработки в рамках контракта </w:t>
            </w:r>
            <w:hyperlink r:id="rId89" w:tooltip="https://conf.bars.group/download/attachments/82409226/4519_Контракт%20от%2019.09.19.docx?version=1&amp;modificationDate=1596089838885&amp;api=v2" w:history="1">
              <w:r>
                <w:rPr>
                  <w:rFonts w:eastAsia="Times New Roman" w:cs="Times New Roman"/>
                  <w:szCs w:val="24"/>
                  <w:shd w:val="clear" w:color="auto" w:fill="FFFFFF"/>
                  <w:lang w:eastAsia="ru-RU"/>
                </w:rPr>
                <w:t>№0851200000619004519 от 19.09.2019</w:t>
              </w:r>
            </w:hyperlink>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25406643611 19 000100</w:t>
            </w:r>
            <w:r>
              <w:rPr>
                <w:rFonts w:eastAsia="Times New Roman" w:cs="Times New Roman"/>
                <w:szCs w:val="24"/>
                <w:lang w:eastAsia="ru-RU"/>
              </w:rPr>
              <w:t>).</w:t>
            </w:r>
          </w:p>
        </w:tc>
      </w:tr>
      <w:tr w:rsidR="0037742B" w14:paraId="3708ED8E" w14:textId="77777777" w:rsidTr="0037742B">
        <w:tc>
          <w:tcPr>
            <w:tcW w:w="568" w:type="dxa"/>
            <w:vAlign w:val="center"/>
          </w:tcPr>
          <w:p w14:paraId="1510E7DB"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449B7BF3" w14:textId="77777777" w:rsidR="0037742B" w:rsidRDefault="0037742B" w:rsidP="0037742B">
            <w:pPr>
              <w:ind w:firstLine="0"/>
              <w:jc w:val="center"/>
              <w:rPr>
                <w:szCs w:val="24"/>
              </w:rPr>
            </w:pPr>
            <w:r>
              <w:rPr>
                <w:rFonts w:eastAsia="Times New Roman" w:cs="Times New Roman"/>
                <w:szCs w:val="24"/>
                <w:lang w:eastAsia="ru-RU"/>
              </w:rPr>
              <w:t>«Статистик стационара»</w:t>
            </w:r>
          </w:p>
        </w:tc>
        <w:tc>
          <w:tcPr>
            <w:tcW w:w="6293" w:type="dxa"/>
            <w:vAlign w:val="center"/>
          </w:tcPr>
          <w:p w14:paraId="1BEEE662" w14:textId="77777777" w:rsidR="0037742B" w:rsidRDefault="0037742B" w:rsidP="0037742B">
            <w:pPr>
              <w:ind w:right="56" w:firstLine="0"/>
              <w:jc w:val="left"/>
              <w:rPr>
                <w:szCs w:val="24"/>
              </w:rPr>
            </w:pPr>
            <w:r>
              <w:rPr>
                <w:rFonts w:eastAsia="Times New Roman" w:cs="Times New Roman"/>
                <w:szCs w:val="24"/>
                <w:lang w:eastAsia="ru-RU"/>
              </w:rPr>
              <w:t xml:space="preserve">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7742B" w14:paraId="7C9E616C" w14:textId="77777777" w:rsidTr="0037742B">
        <w:tc>
          <w:tcPr>
            <w:tcW w:w="568" w:type="dxa"/>
            <w:vAlign w:val="center"/>
          </w:tcPr>
          <w:p w14:paraId="6C8E4403"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8D428B8" w14:textId="77777777" w:rsidR="0037742B" w:rsidRDefault="0037742B" w:rsidP="0037742B">
            <w:pPr>
              <w:ind w:firstLine="0"/>
              <w:jc w:val="center"/>
              <w:rPr>
                <w:szCs w:val="24"/>
              </w:rPr>
            </w:pPr>
            <w:r>
              <w:rPr>
                <w:rFonts w:eastAsia="Times New Roman" w:cs="Times New Roman"/>
                <w:szCs w:val="24"/>
                <w:lang w:eastAsia="ru-RU"/>
              </w:rPr>
              <w:t>«Медицинская сестра стационара»</w:t>
            </w:r>
          </w:p>
        </w:tc>
        <w:tc>
          <w:tcPr>
            <w:tcW w:w="6293" w:type="dxa"/>
            <w:vAlign w:val="center"/>
          </w:tcPr>
          <w:p w14:paraId="6E2AD79C" w14:textId="77777777" w:rsidR="0037742B" w:rsidRDefault="0037742B" w:rsidP="0037742B">
            <w:pPr>
              <w:ind w:right="56" w:firstLine="0"/>
              <w:jc w:val="left"/>
              <w:rPr>
                <w:szCs w:val="24"/>
              </w:rPr>
            </w:pPr>
            <w:r>
              <w:rPr>
                <w:rFonts w:eastAsia="Times New Roman" w:cs="Times New Roman"/>
                <w:szCs w:val="24"/>
                <w:lang w:eastAsia="ru-RU"/>
              </w:rPr>
              <w:t xml:space="preserve">Обеспечение возможности ведения услуг, оказываемых средним медицинским персоналом в рамках истории болезни, назначений измерений и внесения информации о результатах.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w:t>
            </w:r>
            <w:r>
              <w:rPr>
                <w:rFonts w:eastAsia="Times New Roman" w:cs="Times New Roman"/>
                <w:szCs w:val="24"/>
                <w:lang w:eastAsia="ru-RU"/>
              </w:rPr>
              <w:lastRenderedPageBreak/>
              <w:t xml:space="preserve">номер контракта 01512000011 12 001673) и № ГК-67эпДИ от 18.12.2015 (реестровый номер контракта </w:t>
            </w:r>
            <w:r>
              <w:rPr>
                <w:rFonts w:eastAsia="Times New Roman" w:cs="Times New Roman"/>
                <w:szCs w:val="24"/>
                <w:lang w:eastAsia="ar-SA"/>
              </w:rPr>
              <w:t>2540664361115000134)</w:t>
            </w:r>
            <w:r>
              <w:rPr>
                <w:rFonts w:eastAsia="Times New Roman" w:cs="Times New Roman"/>
                <w:szCs w:val="24"/>
                <w:lang w:eastAsia="ru-RU"/>
              </w:rPr>
              <w:t>.</w:t>
            </w:r>
          </w:p>
        </w:tc>
      </w:tr>
      <w:tr w:rsidR="0037742B" w14:paraId="5EA4A1C3" w14:textId="77777777" w:rsidTr="0037742B">
        <w:tc>
          <w:tcPr>
            <w:tcW w:w="568" w:type="dxa"/>
            <w:vAlign w:val="center"/>
          </w:tcPr>
          <w:p w14:paraId="630C5FD9"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6CC5EC29" w14:textId="77777777" w:rsidR="0037742B" w:rsidRDefault="0037742B" w:rsidP="0037742B">
            <w:pPr>
              <w:ind w:firstLine="0"/>
              <w:jc w:val="center"/>
              <w:rPr>
                <w:szCs w:val="24"/>
              </w:rPr>
            </w:pPr>
            <w:r>
              <w:rPr>
                <w:rFonts w:eastAsia="Times New Roman" w:cs="Times New Roman"/>
                <w:szCs w:val="24"/>
                <w:lang w:eastAsia="ru-RU"/>
              </w:rPr>
              <w:t>Диспансеризация государственных служащих</w:t>
            </w:r>
          </w:p>
        </w:tc>
        <w:tc>
          <w:tcPr>
            <w:tcW w:w="6293" w:type="dxa"/>
            <w:vAlign w:val="center"/>
          </w:tcPr>
          <w:p w14:paraId="0001C30E" w14:textId="77777777" w:rsidR="0037742B" w:rsidRDefault="0037742B" w:rsidP="0037742B">
            <w:pPr>
              <w:ind w:right="56" w:firstLine="0"/>
              <w:jc w:val="left"/>
              <w:rPr>
                <w:szCs w:val="24"/>
              </w:rPr>
            </w:pPr>
            <w:r>
              <w:rPr>
                <w:rFonts w:eastAsia="Times New Roman" w:cs="Times New Roman"/>
                <w:szCs w:val="24"/>
                <w:lang w:eastAsia="ru-RU"/>
              </w:rPr>
              <w:t>Автоматическое формирование карт для оказания услуг в рамках диспансеризации государственных служащих. Компонент разработан в рамках государственного контракта № ГК-33эпДИ от 14.10.2015 (реестровый номер контракта 25406643611 15 000071).</w:t>
            </w:r>
          </w:p>
        </w:tc>
      </w:tr>
      <w:tr w:rsidR="0037742B" w14:paraId="6E60DBEA" w14:textId="77777777" w:rsidTr="0037742B">
        <w:tc>
          <w:tcPr>
            <w:tcW w:w="568" w:type="dxa"/>
            <w:vAlign w:val="center"/>
          </w:tcPr>
          <w:p w14:paraId="6CDEA016"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33B0696C" w14:textId="77777777" w:rsidR="0037742B" w:rsidRDefault="0037742B" w:rsidP="0037742B">
            <w:pPr>
              <w:ind w:firstLine="0"/>
              <w:jc w:val="center"/>
              <w:rPr>
                <w:szCs w:val="24"/>
              </w:rPr>
            </w:pPr>
            <w:r>
              <w:rPr>
                <w:rFonts w:eastAsia="Times New Roman" w:cs="Times New Roman"/>
                <w:szCs w:val="24"/>
                <w:lang w:eastAsia="ru-RU"/>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tc>
        <w:tc>
          <w:tcPr>
            <w:tcW w:w="6293" w:type="dxa"/>
            <w:vAlign w:val="center"/>
          </w:tcPr>
          <w:p w14:paraId="11C930C6" w14:textId="77777777" w:rsidR="0037742B" w:rsidRDefault="0037742B" w:rsidP="0037742B">
            <w:pPr>
              <w:ind w:right="56" w:firstLine="0"/>
              <w:jc w:val="left"/>
              <w:rPr>
                <w:szCs w:val="24"/>
              </w:rPr>
            </w:pPr>
            <w:r>
              <w:rPr>
                <w:rFonts w:eastAsia="Times New Roman" w:cs="Times New Roman"/>
                <w:szCs w:val="24"/>
                <w:lang w:eastAsia="ru-RU"/>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 Компонент разработан в рамках государственного контракта № ГК-33эпДИ от 14.10.2015 (реестровый номер контракта 25406643611 15 000071).</w:t>
            </w:r>
          </w:p>
        </w:tc>
      </w:tr>
      <w:tr w:rsidR="0037742B" w14:paraId="5303631E" w14:textId="77777777" w:rsidTr="0037742B">
        <w:tc>
          <w:tcPr>
            <w:tcW w:w="568" w:type="dxa"/>
            <w:vAlign w:val="center"/>
          </w:tcPr>
          <w:p w14:paraId="14E1A4DC"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F7E4159" w14:textId="77777777" w:rsidR="0037742B" w:rsidRDefault="0037742B" w:rsidP="0037742B">
            <w:pPr>
              <w:ind w:firstLine="0"/>
              <w:jc w:val="center"/>
              <w:rPr>
                <w:szCs w:val="24"/>
              </w:rPr>
            </w:pPr>
            <w:r>
              <w:rPr>
                <w:rFonts w:eastAsia="Times New Roman" w:cs="Times New Roman"/>
                <w:szCs w:val="24"/>
                <w:lang w:eastAsia="ru-RU"/>
              </w:rPr>
              <w:t>Электронная медицинская карта ЭМК</w:t>
            </w:r>
          </w:p>
        </w:tc>
        <w:tc>
          <w:tcPr>
            <w:tcW w:w="6293" w:type="dxa"/>
            <w:vAlign w:val="center"/>
          </w:tcPr>
          <w:p w14:paraId="199DBA5E" w14:textId="77777777" w:rsidR="0037742B" w:rsidRDefault="0037742B" w:rsidP="0037742B">
            <w:pPr>
              <w:ind w:right="56" w:firstLine="0"/>
              <w:jc w:val="left"/>
              <w:rPr>
                <w:szCs w:val="24"/>
              </w:rPr>
            </w:pPr>
            <w:r>
              <w:rPr>
                <w:rFonts w:eastAsia="Times New Roman" w:cs="Times New Roman"/>
                <w:szCs w:val="24"/>
                <w:lang w:eastAsia="ru-RU"/>
              </w:rPr>
              <w:t>Отображение информации о пациенте, его заболеваниях и обо всех оказанных ему медицинских услугах во всех МО региона.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7742B" w14:paraId="1AC39D3A" w14:textId="77777777" w:rsidTr="0037742B">
        <w:tc>
          <w:tcPr>
            <w:tcW w:w="568" w:type="dxa"/>
            <w:vAlign w:val="center"/>
          </w:tcPr>
          <w:p w14:paraId="43FE4DDD"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0DFDFA92" w14:textId="77777777" w:rsidR="0037742B" w:rsidRDefault="0037742B" w:rsidP="0037742B">
            <w:pPr>
              <w:ind w:firstLine="0"/>
              <w:jc w:val="center"/>
              <w:rPr>
                <w:szCs w:val="24"/>
              </w:rPr>
            </w:pPr>
            <w:r>
              <w:rPr>
                <w:rFonts w:eastAsia="Times New Roman" w:cs="Times New Roman"/>
                <w:szCs w:val="24"/>
                <w:lang w:eastAsia="ru-RU"/>
              </w:rPr>
              <w:t>НСИ</w:t>
            </w:r>
          </w:p>
        </w:tc>
        <w:tc>
          <w:tcPr>
            <w:tcW w:w="6293" w:type="dxa"/>
            <w:vAlign w:val="center"/>
          </w:tcPr>
          <w:p w14:paraId="63825A00" w14:textId="77777777" w:rsidR="0037742B" w:rsidRDefault="0037742B" w:rsidP="0037742B">
            <w:pPr>
              <w:ind w:right="56" w:firstLine="0"/>
              <w:jc w:val="left"/>
              <w:rPr>
                <w:szCs w:val="24"/>
              </w:rPr>
            </w:pPr>
            <w:r>
              <w:rPr>
                <w:rFonts w:eastAsia="Times New Roman" w:cs="Times New Roman"/>
                <w:szCs w:val="24"/>
                <w:lang w:eastAsia="ru-RU"/>
              </w:rPr>
              <w:t>Ведение справочников и классификаторов Системы.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7742B" w14:paraId="7F446FAD" w14:textId="77777777" w:rsidTr="0037742B">
        <w:tc>
          <w:tcPr>
            <w:tcW w:w="568" w:type="dxa"/>
            <w:vAlign w:val="center"/>
          </w:tcPr>
          <w:p w14:paraId="5D736AC6"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FD40A51" w14:textId="77777777" w:rsidR="0037742B" w:rsidRDefault="0037742B" w:rsidP="0037742B">
            <w:pPr>
              <w:ind w:firstLine="0"/>
              <w:jc w:val="center"/>
              <w:rPr>
                <w:szCs w:val="24"/>
              </w:rPr>
            </w:pPr>
            <w:r>
              <w:rPr>
                <w:rFonts w:eastAsia="Times New Roman" w:cs="Times New Roman"/>
                <w:szCs w:val="24"/>
                <w:lang w:eastAsia="ru-RU"/>
              </w:rPr>
              <w:t>Модуль «Стационар»</w:t>
            </w:r>
          </w:p>
        </w:tc>
        <w:tc>
          <w:tcPr>
            <w:tcW w:w="6293" w:type="dxa"/>
            <w:vAlign w:val="center"/>
          </w:tcPr>
          <w:p w14:paraId="749C9DD7" w14:textId="77777777" w:rsidR="0037742B" w:rsidRDefault="0037742B" w:rsidP="0037742B">
            <w:pPr>
              <w:ind w:right="56" w:firstLine="0"/>
              <w:jc w:val="left"/>
              <w:rPr>
                <w:szCs w:val="24"/>
              </w:rPr>
            </w:pPr>
            <w:r>
              <w:rPr>
                <w:rFonts w:eastAsia="Times New Roman" w:cs="Times New Roman"/>
                <w:szCs w:val="24"/>
                <w:lang w:eastAsia="ru-RU"/>
              </w:rPr>
              <w:t xml:space="preserve">Автоматизация процессов предоставления медицинских услуг населению при госпитализации.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w:t>
            </w:r>
            <w:r>
              <w:rPr>
                <w:rFonts w:eastAsia="Times New Roman" w:cs="Times New Roman"/>
                <w:szCs w:val="24"/>
                <w:lang w:eastAsia="ru-RU"/>
              </w:rPr>
              <w:lastRenderedPageBreak/>
              <w:t>годы» от 01.10.2012 № 0151200000112004190 (реестровый номер контракта 01512000011 12 001673).</w:t>
            </w:r>
          </w:p>
          <w:p w14:paraId="376027D5" w14:textId="77777777" w:rsidR="0037742B" w:rsidRDefault="0037742B" w:rsidP="0037742B">
            <w:pPr>
              <w:ind w:right="56" w:firstLine="0"/>
              <w:jc w:val="left"/>
              <w:rPr>
                <w:szCs w:val="24"/>
              </w:rPr>
            </w:pPr>
            <w:r>
              <w:rPr>
                <w:rFonts w:eastAsia="Times New Roman" w:cs="Times New Roman"/>
                <w:szCs w:val="24"/>
                <w:lang w:eastAsia="ru-RU"/>
              </w:rPr>
              <w:t>Включая отчеты и печатные формы, разработанные в рамках контракта № ГК-35эпДИ от 20.10.2015 (реестровый номер контракта 2540664361115000073).</w:t>
            </w:r>
          </w:p>
          <w:p w14:paraId="7EE4F16A" w14:textId="77777777" w:rsidR="0037742B" w:rsidRDefault="0037742B" w:rsidP="0037742B">
            <w:pPr>
              <w:ind w:right="56" w:firstLine="0"/>
              <w:jc w:val="left"/>
              <w:rPr>
                <w:szCs w:val="24"/>
              </w:rPr>
            </w:pPr>
            <w:r>
              <w:rPr>
                <w:rFonts w:eastAsia="Times New Roman" w:cs="Times New Roman"/>
                <w:szCs w:val="24"/>
                <w:lang w:eastAsia="ru-RU"/>
              </w:rPr>
              <w:t xml:space="preserve">Доработки в рамках контракта </w:t>
            </w:r>
            <w:hyperlink r:id="rId90" w:tooltip="https://conf.bars.group/download/attachments/82409226/4519_Контракт%20от%2019.09.19.docx?version=1&amp;modificationDate=1596089838885&amp;api=v2" w:history="1">
              <w:r>
                <w:rPr>
                  <w:rFonts w:eastAsia="Times New Roman" w:cs="Times New Roman"/>
                  <w:szCs w:val="24"/>
                  <w:u w:val="single"/>
                  <w:shd w:val="clear" w:color="auto" w:fill="FFFFFF"/>
                  <w:lang w:eastAsia="ru-RU"/>
                </w:rPr>
                <w:t>№0851200000619004519 от 19.09.2019</w:t>
              </w:r>
            </w:hyperlink>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25406643611 19 000100</w:t>
            </w:r>
            <w:r>
              <w:rPr>
                <w:rFonts w:eastAsia="Times New Roman" w:cs="Times New Roman"/>
                <w:szCs w:val="24"/>
                <w:lang w:eastAsia="ru-RU"/>
              </w:rPr>
              <w:t>).</w:t>
            </w:r>
          </w:p>
          <w:p w14:paraId="300E63F3" w14:textId="77777777" w:rsidR="0037742B" w:rsidRDefault="0037742B" w:rsidP="0037742B">
            <w:pPr>
              <w:ind w:right="56" w:firstLine="0"/>
              <w:jc w:val="left"/>
              <w:rPr>
                <w:rFonts w:eastAsia="Times New Roman" w:cs="Times New Roman"/>
                <w:szCs w:val="24"/>
                <w:lang w:eastAsia="ar-SA"/>
              </w:rPr>
            </w:pPr>
            <w:r>
              <w:rPr>
                <w:rFonts w:eastAsia="Times New Roman"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331D1F3F" w14:textId="77777777" w:rsidR="0037742B" w:rsidRDefault="0037742B" w:rsidP="0037742B">
            <w:pPr>
              <w:ind w:right="56" w:firstLine="0"/>
              <w:jc w:val="left"/>
              <w:rPr>
                <w:szCs w:val="24"/>
              </w:rPr>
            </w:pPr>
            <w:r>
              <w:rPr>
                <w:rFonts w:eastAsia="Times New Roman" w:cs="Times New Roman"/>
                <w:szCs w:val="24"/>
                <w:lang w:eastAsia="ar-SA"/>
              </w:rPr>
              <w:t xml:space="preserve">Дополнительные функциональные возможности </w:t>
            </w:r>
            <w:r>
              <w:rPr>
                <w:rFonts w:eastAsia="Times New Roman" w:cs="Times New Roman" w:hint="eastAsia"/>
                <w:szCs w:val="24"/>
                <w:lang w:eastAsia="ar-SA"/>
              </w:rPr>
              <w:t>при</w:t>
            </w:r>
            <w:r>
              <w:rPr>
                <w:rFonts w:eastAsia="Times New Roman" w:cs="Times New Roman"/>
                <w:szCs w:val="24"/>
                <w:lang w:eastAsia="ar-SA"/>
              </w:rPr>
              <w:t xml:space="preserve"> </w:t>
            </w:r>
            <w:r>
              <w:rPr>
                <w:rFonts w:eastAsia="Times New Roman" w:cs="Times New Roman" w:hint="eastAsia"/>
                <w:szCs w:val="24"/>
                <w:lang w:eastAsia="ar-SA"/>
              </w:rPr>
              <w:t>оказании</w:t>
            </w:r>
            <w:r>
              <w:rPr>
                <w:rFonts w:eastAsia="Times New Roman" w:cs="Times New Roman"/>
                <w:szCs w:val="24"/>
                <w:lang w:eastAsia="ar-SA"/>
              </w:rPr>
              <w:t xml:space="preserve"> </w:t>
            </w:r>
            <w:r>
              <w:rPr>
                <w:rFonts w:eastAsia="Times New Roman" w:cs="Times New Roman" w:hint="eastAsia"/>
                <w:szCs w:val="24"/>
                <w:lang w:eastAsia="ar-SA"/>
              </w:rPr>
              <w:t>медицинской</w:t>
            </w:r>
            <w:r>
              <w:rPr>
                <w:rFonts w:eastAsia="Times New Roman" w:cs="Times New Roman"/>
                <w:szCs w:val="24"/>
                <w:lang w:eastAsia="ar-SA"/>
              </w:rPr>
              <w:t xml:space="preserve"> </w:t>
            </w:r>
            <w:r>
              <w:rPr>
                <w:rFonts w:eastAsia="Times New Roman" w:cs="Times New Roman" w:hint="eastAsia"/>
                <w:szCs w:val="24"/>
                <w:lang w:eastAsia="ar-SA"/>
              </w:rPr>
              <w:t>помощи</w:t>
            </w:r>
            <w:r>
              <w:rPr>
                <w:rFonts w:eastAsia="Times New Roman" w:cs="Times New Roman"/>
                <w:szCs w:val="24"/>
                <w:lang w:eastAsia="ar-SA"/>
              </w:rPr>
              <w:t xml:space="preserve"> </w:t>
            </w:r>
            <w:r>
              <w:rPr>
                <w:rFonts w:eastAsia="Times New Roman" w:cs="Times New Roman" w:hint="eastAsia"/>
                <w:szCs w:val="24"/>
                <w:lang w:eastAsia="ar-SA"/>
              </w:rPr>
              <w:t>в</w:t>
            </w:r>
            <w:r>
              <w:rPr>
                <w:rFonts w:eastAsia="Times New Roman" w:cs="Times New Roman"/>
                <w:szCs w:val="24"/>
                <w:lang w:eastAsia="ar-SA"/>
              </w:rPr>
              <w:t xml:space="preserve"> </w:t>
            </w:r>
            <w:r>
              <w:rPr>
                <w:rFonts w:eastAsia="Times New Roman" w:cs="Times New Roman" w:hint="eastAsia"/>
                <w:szCs w:val="24"/>
                <w:lang w:eastAsia="ar-SA"/>
              </w:rPr>
              <w:t>условиях</w:t>
            </w:r>
            <w:r>
              <w:rPr>
                <w:rFonts w:eastAsia="Times New Roman" w:cs="Times New Roman"/>
                <w:szCs w:val="24"/>
                <w:lang w:eastAsia="ar-SA"/>
              </w:rPr>
              <w:t xml:space="preserve"> </w:t>
            </w:r>
            <w:r>
              <w:rPr>
                <w:rFonts w:eastAsia="Times New Roman" w:cs="Times New Roman" w:hint="eastAsia"/>
                <w:szCs w:val="24"/>
                <w:lang w:eastAsia="ar-SA"/>
              </w:rPr>
              <w:t>стационара</w:t>
            </w:r>
            <w:r>
              <w:rPr>
                <w:rFonts w:eastAsia="Times New Roman" w:cs="Times New Roman"/>
                <w:szCs w:val="24"/>
                <w:lang w:eastAsia="ar-SA"/>
              </w:rPr>
              <w:t xml:space="preserve"> </w:t>
            </w:r>
            <w:r>
              <w:rPr>
                <w:rFonts w:eastAsia="Times New Roman" w:cs="Times New Roman" w:hint="eastAsia"/>
                <w:szCs w:val="24"/>
                <w:lang w:eastAsia="ar-SA"/>
              </w:rPr>
              <w:t>и</w:t>
            </w:r>
            <w:r>
              <w:rPr>
                <w:rFonts w:eastAsia="Times New Roman" w:cs="Times New Roman"/>
                <w:szCs w:val="24"/>
                <w:lang w:eastAsia="ar-SA"/>
              </w:rPr>
              <w:t xml:space="preserve"> </w:t>
            </w:r>
            <w:r>
              <w:rPr>
                <w:rFonts w:eastAsia="Times New Roman" w:cs="Times New Roman" w:hint="eastAsia"/>
                <w:szCs w:val="24"/>
                <w:lang w:eastAsia="ar-SA"/>
              </w:rPr>
              <w:t>обеспечени</w:t>
            </w:r>
            <w:r>
              <w:rPr>
                <w:rFonts w:eastAsia="Times New Roman" w:cs="Times New Roman"/>
                <w:szCs w:val="24"/>
                <w:lang w:eastAsia="ar-SA"/>
              </w:rPr>
              <w:t xml:space="preserve">е персонифицированного учета лекарственных средств, обеспечены в рамках Государственного контракта № ГК-16цтМЦ от 26.07.2023. Техническое </w:t>
            </w:r>
            <w:r>
              <w:rPr>
                <w:rFonts w:eastAsia="Times New Roman" w:cs="Times New Roman" w:hint="cs"/>
                <w:szCs w:val="24"/>
                <w:rtl/>
                <w:lang w:eastAsia="ar-SA"/>
              </w:rPr>
              <w:t>с</w:t>
            </w:r>
            <w:r>
              <w:rPr>
                <w:rFonts w:eastAsia="Times New Roman" w:cs="Times New Roman"/>
                <w:szCs w:val="24"/>
                <w:lang w:eastAsia="ar-SA"/>
              </w:rPr>
              <w:t>сопровождение по настоящему ООЗ с 21.11.2025</w:t>
            </w:r>
          </w:p>
        </w:tc>
      </w:tr>
      <w:tr w:rsidR="0037742B" w14:paraId="29E212C9" w14:textId="77777777" w:rsidTr="0037742B">
        <w:tc>
          <w:tcPr>
            <w:tcW w:w="568" w:type="dxa"/>
            <w:vAlign w:val="center"/>
          </w:tcPr>
          <w:p w14:paraId="7F7D3E19"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02C447D6" w14:textId="77777777" w:rsidR="0037742B" w:rsidRDefault="0037742B" w:rsidP="0037742B">
            <w:pPr>
              <w:ind w:firstLine="0"/>
              <w:jc w:val="center"/>
              <w:rPr>
                <w:szCs w:val="24"/>
              </w:rPr>
            </w:pPr>
            <w:r>
              <w:rPr>
                <w:rFonts w:eastAsia="Times New Roman" w:cs="Times New Roman"/>
                <w:szCs w:val="24"/>
                <w:lang w:eastAsia="ru-RU"/>
              </w:rPr>
              <w:t>Модуль «Поликлиника»</w:t>
            </w:r>
          </w:p>
        </w:tc>
        <w:tc>
          <w:tcPr>
            <w:tcW w:w="6293" w:type="dxa"/>
            <w:vAlign w:val="center"/>
          </w:tcPr>
          <w:p w14:paraId="3F048EDF" w14:textId="77777777" w:rsidR="0037742B" w:rsidRDefault="0037742B" w:rsidP="0037742B">
            <w:pPr>
              <w:ind w:right="56" w:firstLine="0"/>
              <w:jc w:val="left"/>
              <w:rPr>
                <w:szCs w:val="24"/>
              </w:rPr>
            </w:pPr>
            <w:r>
              <w:rPr>
                <w:rFonts w:eastAsia="Times New Roman" w:cs="Times New Roman"/>
                <w:szCs w:val="24"/>
                <w:lang w:eastAsia="ru-RU"/>
              </w:rPr>
              <w:t>Автоматизация процессов предоставления медицинских услуг населению при амбулаторном обслуживании.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2CE9C859" w14:textId="77777777" w:rsidR="0037742B" w:rsidRDefault="0037742B" w:rsidP="0037742B">
            <w:pPr>
              <w:ind w:right="56" w:firstLine="0"/>
              <w:jc w:val="left"/>
              <w:rPr>
                <w:szCs w:val="24"/>
              </w:rPr>
            </w:pPr>
            <w:r>
              <w:rPr>
                <w:rFonts w:eastAsia="Times New Roman" w:cs="Times New Roman"/>
                <w:szCs w:val="24"/>
                <w:lang w:eastAsia="ru-RU"/>
              </w:rPr>
              <w:t>Включая отчеты и печатные формы, разработанные в рамках контракта № ГК-35эпДИ от 20.10.2015 (реестровый номер контракта 2540664361115000073).</w:t>
            </w:r>
          </w:p>
          <w:p w14:paraId="1FB7C5D1" w14:textId="77777777" w:rsidR="0037742B" w:rsidRDefault="0037742B" w:rsidP="0037742B">
            <w:pPr>
              <w:ind w:right="56" w:firstLine="0"/>
              <w:jc w:val="left"/>
              <w:rPr>
                <w:szCs w:val="24"/>
                <w:lang w:eastAsia="ar-SA"/>
              </w:rPr>
            </w:pPr>
            <w:r>
              <w:rPr>
                <w:rFonts w:eastAsia="Times New Roman"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682CA157" w14:textId="77777777" w:rsidR="0037742B" w:rsidRDefault="0037742B" w:rsidP="0037742B">
            <w:pPr>
              <w:ind w:right="56" w:firstLine="0"/>
              <w:jc w:val="left"/>
              <w:rPr>
                <w:szCs w:val="24"/>
              </w:rPr>
            </w:pPr>
            <w:r>
              <w:rPr>
                <w:rFonts w:eastAsia="Times New Roman" w:cs="Times New Roman"/>
                <w:szCs w:val="24"/>
                <w:lang w:eastAsia="ru-RU"/>
              </w:rPr>
              <w:t>Функциональные возможности, обеспеченные в рамках Контракта №0851200000619004069 от 13.09.2019 (1 этап с 24.06.2021).</w:t>
            </w:r>
          </w:p>
          <w:p w14:paraId="13366C36" w14:textId="77777777" w:rsidR="0037742B" w:rsidRDefault="0037742B" w:rsidP="0037742B">
            <w:pPr>
              <w:ind w:right="56" w:firstLine="0"/>
              <w:jc w:val="left"/>
              <w:rPr>
                <w:szCs w:val="24"/>
              </w:rPr>
            </w:pPr>
            <w:r>
              <w:rPr>
                <w:rFonts w:eastAsia="Times New Roman" w:cs="Times New Roman"/>
                <w:szCs w:val="24"/>
                <w:lang w:eastAsia="ru-RU"/>
              </w:rPr>
              <w:t xml:space="preserve">Функциональные возможности по получению данных из РЭМД ЕГИСЗ по СЭМД, сформированных Бюро МСЭ (ЕАВИИАС МСЭ) , а именно сведений о результатах проведенной медико-социальной экспертизы и </w:t>
            </w:r>
            <w:r>
              <w:rPr>
                <w:rFonts w:eastAsia="Times New Roman" w:cs="Times New Roman"/>
                <w:szCs w:val="20"/>
                <w:lang w:eastAsia="ru-RU"/>
              </w:rPr>
              <w:t xml:space="preserve">уведомление о причинах возврата направления на медико-социальную экспертизу в медицинскую организацию (ранее </w:t>
            </w:r>
            <w:r>
              <w:rPr>
                <w:rFonts w:eastAsia="Times New Roman" w:cs="Times New Roman"/>
                <w:szCs w:val="24"/>
                <w:lang w:eastAsia="ru-RU"/>
              </w:rPr>
              <w:t>Справка о возврате направления на медико-социальную экспертизу), обеспеченные в рамках Контракта №</w:t>
            </w:r>
            <w:r>
              <w:rPr>
                <w:rFonts w:eastAsia="Times New Roman" w:cs="Times New Roman"/>
                <w:szCs w:val="20"/>
                <w:lang w:eastAsia="ru-RU"/>
              </w:rPr>
              <w:t xml:space="preserve">0851200000622004169 </w:t>
            </w:r>
            <w:r>
              <w:rPr>
                <w:rFonts w:eastAsia="Times New Roman" w:cs="Times New Roman"/>
                <w:szCs w:val="24"/>
                <w:lang w:eastAsia="ru-RU"/>
              </w:rPr>
              <w:t xml:space="preserve">от 29.07.2022 (реестровый номер </w:t>
            </w:r>
            <w:hyperlink r:id="rId91" w:tooltip="https://zakupki.gov.ru/epz/contract/contractCard/common-info.html?reestrNumber=2540664361122000083" w:history="1">
              <w:r>
                <w:rPr>
                  <w:rFonts w:eastAsia="Times New Roman" w:cs="Times New Roman"/>
                  <w:lang w:eastAsia="ru-RU"/>
                </w:rPr>
                <w:t>2540664361122000083</w:t>
              </w:r>
            </w:hyperlink>
            <w:r>
              <w:rPr>
                <w:rFonts w:eastAsia="Times New Roman" w:cs="Times New Roman"/>
                <w:szCs w:val="20"/>
                <w:lang w:eastAsia="ru-RU"/>
              </w:rPr>
              <w:t xml:space="preserve">). </w:t>
            </w:r>
          </w:p>
        </w:tc>
      </w:tr>
      <w:tr w:rsidR="0037742B" w14:paraId="7BB9FEDA" w14:textId="77777777" w:rsidTr="0037742B">
        <w:tc>
          <w:tcPr>
            <w:tcW w:w="568" w:type="dxa"/>
            <w:vAlign w:val="center"/>
          </w:tcPr>
          <w:p w14:paraId="60F76137"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0D595DAA" w14:textId="77777777" w:rsidR="0037742B" w:rsidRDefault="0037742B" w:rsidP="0037742B">
            <w:pPr>
              <w:ind w:firstLine="0"/>
              <w:jc w:val="center"/>
              <w:rPr>
                <w:szCs w:val="24"/>
              </w:rPr>
            </w:pPr>
            <w:r>
              <w:rPr>
                <w:rFonts w:eastAsia="Times New Roman" w:cs="Times New Roman"/>
                <w:szCs w:val="24"/>
                <w:lang w:eastAsia="ru-RU"/>
              </w:rPr>
              <w:t xml:space="preserve">Учет лабораторных исследований (модуль </w:t>
            </w:r>
            <w:r>
              <w:rPr>
                <w:rFonts w:eastAsia="Times New Roman" w:cs="Times New Roman"/>
                <w:szCs w:val="24"/>
                <w:lang w:eastAsia="ar-SA"/>
              </w:rPr>
              <w:lastRenderedPageBreak/>
              <w:t>«Лабораторная информационная система»)</w:t>
            </w:r>
          </w:p>
        </w:tc>
        <w:tc>
          <w:tcPr>
            <w:tcW w:w="6293" w:type="dxa"/>
            <w:vAlign w:val="center"/>
          </w:tcPr>
          <w:p w14:paraId="386AFEB4" w14:textId="77777777" w:rsidR="0037742B" w:rsidRDefault="0037742B" w:rsidP="0037742B">
            <w:pPr>
              <w:ind w:right="56" w:firstLine="0"/>
              <w:jc w:val="left"/>
              <w:rPr>
                <w:szCs w:val="24"/>
              </w:rPr>
            </w:pPr>
            <w:r>
              <w:rPr>
                <w:rFonts w:eastAsia="Times New Roman" w:cs="Times New Roman"/>
                <w:szCs w:val="24"/>
                <w:lang w:eastAsia="ru-RU"/>
              </w:rPr>
              <w:lastRenderedPageBreak/>
              <w:t xml:space="preserve">Автоматизация процессов учета результатов лабораторных исследований, в том числе полученных в результате интеграции со сторонними лабораторными </w:t>
            </w:r>
            <w:r>
              <w:rPr>
                <w:rFonts w:eastAsia="Times New Roman" w:cs="Times New Roman"/>
                <w:szCs w:val="24"/>
                <w:lang w:eastAsia="ru-RU"/>
              </w:rPr>
              <w:lastRenderedPageBreak/>
              <w:t xml:space="preserve">информационными системами </w:t>
            </w:r>
            <w:r>
              <w:rPr>
                <w:rFonts w:eastAsia="Times New Roman" w:cs="Times New Roman"/>
                <w:szCs w:val="24"/>
                <w:lang w:eastAsia="ar-SA"/>
              </w:rPr>
              <w:t>№ ГК-35эпДИ от 13.09.2013 (реестровый номер контракта 01512000016 13 000087)</w:t>
            </w:r>
            <w:r>
              <w:rPr>
                <w:rFonts w:eastAsia="Times New Roman" w:cs="Times New Roman"/>
                <w:szCs w:val="24"/>
                <w:lang w:eastAsia="ru-RU"/>
              </w:rPr>
              <w:t>.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7742B" w14:paraId="0FAE56C4" w14:textId="77777777" w:rsidTr="0037742B">
        <w:tc>
          <w:tcPr>
            <w:tcW w:w="568" w:type="dxa"/>
            <w:vAlign w:val="center"/>
          </w:tcPr>
          <w:p w14:paraId="2972EBA1"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38C651D6" w14:textId="77777777" w:rsidR="0037742B" w:rsidRDefault="0037742B" w:rsidP="0037742B">
            <w:pPr>
              <w:ind w:firstLine="0"/>
              <w:jc w:val="center"/>
              <w:rPr>
                <w:szCs w:val="24"/>
              </w:rPr>
            </w:pPr>
            <w:r>
              <w:rPr>
                <w:rFonts w:eastAsia="Times New Roman" w:cs="Times New Roman"/>
                <w:szCs w:val="24"/>
                <w:lang w:eastAsia="ru-RU"/>
              </w:rPr>
              <w:t>Нозологические регистры</w:t>
            </w:r>
          </w:p>
        </w:tc>
        <w:tc>
          <w:tcPr>
            <w:tcW w:w="6293" w:type="dxa"/>
            <w:vAlign w:val="center"/>
          </w:tcPr>
          <w:p w14:paraId="2B3E4A1F" w14:textId="77777777" w:rsidR="0037742B" w:rsidRDefault="0037742B" w:rsidP="0037742B">
            <w:pPr>
              <w:ind w:right="56" w:firstLine="0"/>
              <w:jc w:val="left"/>
              <w:rPr>
                <w:szCs w:val="24"/>
              </w:rPr>
            </w:pPr>
            <w:r>
              <w:rPr>
                <w:rFonts w:eastAsia="Times New Roman" w:cs="Times New Roman"/>
                <w:szCs w:val="24"/>
                <w:lang w:eastAsia="ru-RU"/>
              </w:rPr>
              <w:t xml:space="preserve">Объединение пациентов в группы по нозологиям, формирование отчётности по группам.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ГК-36эпДИ от 23.10.2015 (реестровый номер контракта), а также № ГК-98эпДИ от 25.09.2017 (реестровый номер контракта </w:t>
            </w:r>
            <w:r>
              <w:rPr>
                <w:rFonts w:eastAsia="Times New Roman" w:cs="Times New Roman"/>
                <w:szCs w:val="24"/>
                <w:lang w:eastAsia="ar-SA"/>
              </w:rPr>
              <w:t>2540664361117000122).</w:t>
            </w:r>
          </w:p>
        </w:tc>
      </w:tr>
      <w:tr w:rsidR="0037742B" w14:paraId="7EDB255E" w14:textId="77777777" w:rsidTr="0037742B">
        <w:tc>
          <w:tcPr>
            <w:tcW w:w="568" w:type="dxa"/>
            <w:vAlign w:val="center"/>
          </w:tcPr>
          <w:p w14:paraId="2E4345F7"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65DFE760" w14:textId="77777777" w:rsidR="0037742B" w:rsidRDefault="0037742B" w:rsidP="0037742B">
            <w:pPr>
              <w:ind w:firstLine="0"/>
              <w:jc w:val="center"/>
              <w:rPr>
                <w:szCs w:val="24"/>
              </w:rPr>
            </w:pPr>
            <w:r>
              <w:rPr>
                <w:rFonts w:eastAsia="Times New Roman" w:cs="Times New Roman"/>
                <w:szCs w:val="24"/>
                <w:lang w:eastAsia="ru-RU"/>
              </w:rPr>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№2118 от 15.07.2015</w:t>
            </w:r>
          </w:p>
        </w:tc>
        <w:tc>
          <w:tcPr>
            <w:tcW w:w="6293" w:type="dxa"/>
            <w:vAlign w:val="center"/>
          </w:tcPr>
          <w:p w14:paraId="59BC3520" w14:textId="77777777" w:rsidR="0037742B" w:rsidRDefault="0037742B" w:rsidP="0037742B">
            <w:pPr>
              <w:ind w:right="56" w:firstLine="0"/>
              <w:jc w:val="left"/>
              <w:rPr>
                <w:szCs w:val="24"/>
              </w:rPr>
            </w:pPr>
            <w:r>
              <w:rPr>
                <w:rFonts w:eastAsia="Times New Roman" w:cs="Times New Roman"/>
                <w:szCs w:val="24"/>
                <w:lang w:eastAsia="ru-RU"/>
              </w:rPr>
              <w:t>Обеспечение формирования и печати следующих отчетных форм:</w:t>
            </w:r>
          </w:p>
          <w:p w14:paraId="244EF201" w14:textId="77777777" w:rsidR="0037742B" w:rsidRDefault="0037742B" w:rsidP="0037742B">
            <w:pPr>
              <w:numPr>
                <w:ilvl w:val="0"/>
                <w:numId w:val="4"/>
              </w:numPr>
              <w:ind w:left="504" w:right="56" w:firstLine="0"/>
              <w:jc w:val="left"/>
              <w:rPr>
                <w:szCs w:val="24"/>
              </w:rPr>
            </w:pPr>
            <w:r>
              <w:rPr>
                <w:rFonts w:eastAsia="Times New Roman" w:cs="Times New Roman"/>
                <w:szCs w:val="24"/>
                <w:lang w:eastAsia="ru-RU"/>
              </w:rPr>
              <w:t>отчет «По стационарным случаям за период» с персонифицированным отображением данных (утв. Функциональным заказчиком);</w:t>
            </w:r>
          </w:p>
          <w:p w14:paraId="03A6E0FD" w14:textId="77777777" w:rsidR="0037742B" w:rsidRDefault="0037742B" w:rsidP="0037742B">
            <w:pPr>
              <w:numPr>
                <w:ilvl w:val="0"/>
                <w:numId w:val="4"/>
              </w:numPr>
              <w:ind w:left="504" w:right="56" w:firstLine="0"/>
              <w:jc w:val="left"/>
              <w:rPr>
                <w:szCs w:val="24"/>
              </w:rPr>
            </w:pPr>
            <w:r>
              <w:rPr>
                <w:rFonts w:eastAsia="Times New Roman" w:cs="Times New Roman"/>
                <w:szCs w:val="24"/>
                <w:lang w:eastAsia="ru-RU"/>
              </w:rPr>
              <w:t>отчет «По стационарным случаям за период» с выводом только итоговых значений (утв. Функциональным заказчиком);</w:t>
            </w:r>
          </w:p>
          <w:p w14:paraId="34120E78" w14:textId="77777777" w:rsidR="0037742B" w:rsidRDefault="0037742B" w:rsidP="0037742B">
            <w:pPr>
              <w:numPr>
                <w:ilvl w:val="0"/>
                <w:numId w:val="4"/>
              </w:numPr>
              <w:ind w:left="504" w:right="56" w:firstLine="0"/>
              <w:jc w:val="left"/>
              <w:rPr>
                <w:szCs w:val="24"/>
              </w:rPr>
            </w:pPr>
            <w:r>
              <w:rPr>
                <w:rFonts w:eastAsia="Times New Roman" w:cs="Times New Roman"/>
                <w:szCs w:val="24"/>
                <w:lang w:eastAsia="ru-RU"/>
              </w:rPr>
              <w:t>отчет «По амбулаторным случаям за период» с персонифицированным отображением данных (утв. Функциональным заказчиком);</w:t>
            </w:r>
          </w:p>
          <w:p w14:paraId="33C1F327" w14:textId="77777777" w:rsidR="0037742B" w:rsidRDefault="0037742B" w:rsidP="0037742B">
            <w:pPr>
              <w:numPr>
                <w:ilvl w:val="0"/>
                <w:numId w:val="4"/>
              </w:numPr>
              <w:ind w:left="504" w:right="56" w:firstLine="0"/>
              <w:jc w:val="left"/>
              <w:rPr>
                <w:szCs w:val="24"/>
              </w:rPr>
            </w:pPr>
            <w:r>
              <w:rPr>
                <w:rFonts w:eastAsia="Times New Roman" w:cs="Times New Roman"/>
                <w:szCs w:val="24"/>
                <w:lang w:eastAsia="ru-RU"/>
              </w:rPr>
              <w:t>отчет «По амбулаторным случаям за период» с выводом только итоговых значений (утв. Функциональным заказчиком);</w:t>
            </w:r>
          </w:p>
          <w:p w14:paraId="3299E5AD" w14:textId="77777777" w:rsidR="0037742B" w:rsidRDefault="0037742B" w:rsidP="0037742B">
            <w:pPr>
              <w:ind w:left="504" w:right="56" w:firstLine="0"/>
              <w:jc w:val="left"/>
              <w:rPr>
                <w:szCs w:val="24"/>
              </w:rPr>
            </w:pPr>
            <w:r>
              <w:rPr>
                <w:rFonts w:eastAsia="Times New Roman" w:cs="Times New Roman"/>
                <w:szCs w:val="24"/>
                <w:lang w:eastAsia="ru-RU"/>
              </w:rPr>
              <w:t>Фильтрация значений по виду оплаты оказанных услуг в истории болезни с помощью аналитического инструмента.</w:t>
            </w:r>
          </w:p>
          <w:p w14:paraId="550CF4C3" w14:textId="77777777" w:rsidR="0037742B" w:rsidRDefault="0037742B" w:rsidP="0037742B">
            <w:pPr>
              <w:ind w:left="504" w:right="56" w:firstLine="0"/>
              <w:jc w:val="left"/>
              <w:rPr>
                <w:szCs w:val="24"/>
              </w:rPr>
            </w:pPr>
            <w:r>
              <w:rPr>
                <w:rFonts w:eastAsia="Times New Roman" w:cs="Times New Roman"/>
                <w:szCs w:val="24"/>
                <w:lang w:eastAsia="ru-RU"/>
              </w:rPr>
              <w:t>Формирование и печать следующих документов:</w:t>
            </w:r>
          </w:p>
          <w:p w14:paraId="6D16D1A7" w14:textId="77777777" w:rsidR="0037742B" w:rsidRDefault="0037742B" w:rsidP="0037742B">
            <w:pPr>
              <w:numPr>
                <w:ilvl w:val="0"/>
                <w:numId w:val="4"/>
              </w:numPr>
              <w:ind w:left="504" w:right="56" w:firstLine="0"/>
              <w:jc w:val="left"/>
              <w:rPr>
                <w:szCs w:val="24"/>
              </w:rPr>
            </w:pPr>
            <w:r>
              <w:rPr>
                <w:rFonts w:eastAsia="Times New Roman" w:cs="Times New Roman"/>
                <w:szCs w:val="24"/>
                <w:lang w:eastAsia="ru-RU"/>
              </w:rPr>
              <w:t>«Отчет по амбулаторным явкам за период» (утв. Функциональным заказчиком). Отчет автоматически выгружается в файл формата *.</w:t>
            </w:r>
            <w:proofErr w:type="spellStart"/>
            <w:r>
              <w:rPr>
                <w:rFonts w:eastAsia="Times New Roman" w:cs="Times New Roman"/>
                <w:szCs w:val="24"/>
                <w:lang w:eastAsia="ru-RU"/>
              </w:rPr>
              <w:t>xls</w:t>
            </w:r>
            <w:proofErr w:type="spellEnd"/>
            <w:r>
              <w:rPr>
                <w:rFonts w:eastAsia="Times New Roman" w:cs="Times New Roman"/>
                <w:szCs w:val="24"/>
                <w:lang w:eastAsia="ru-RU"/>
              </w:rPr>
              <w:t xml:space="preserve"> без вывода на предпросмотр;</w:t>
            </w:r>
          </w:p>
          <w:p w14:paraId="1F75D454" w14:textId="77777777" w:rsidR="0037742B" w:rsidRDefault="0037742B" w:rsidP="0037742B">
            <w:pPr>
              <w:numPr>
                <w:ilvl w:val="0"/>
                <w:numId w:val="4"/>
              </w:numPr>
              <w:ind w:left="504" w:right="56" w:firstLine="0"/>
              <w:jc w:val="left"/>
              <w:rPr>
                <w:szCs w:val="24"/>
              </w:rPr>
            </w:pPr>
            <w:r>
              <w:rPr>
                <w:rFonts w:eastAsia="Times New Roman" w:cs="Times New Roman"/>
                <w:szCs w:val="24"/>
                <w:lang w:eastAsia="ru-RU"/>
              </w:rPr>
              <w:lastRenderedPageBreak/>
              <w:t>«Отчет по стационарным случаям за период» (утв. Функциональным заказчиком). Отчет автоматически выгружается в файл формата *.</w:t>
            </w:r>
            <w:proofErr w:type="spellStart"/>
            <w:r>
              <w:rPr>
                <w:rFonts w:eastAsia="Times New Roman" w:cs="Times New Roman"/>
                <w:szCs w:val="24"/>
                <w:lang w:eastAsia="ru-RU"/>
              </w:rPr>
              <w:t>xls</w:t>
            </w:r>
            <w:proofErr w:type="spellEnd"/>
            <w:r>
              <w:rPr>
                <w:rFonts w:eastAsia="Times New Roman" w:cs="Times New Roman"/>
                <w:szCs w:val="24"/>
                <w:lang w:eastAsia="ru-RU"/>
              </w:rPr>
              <w:t xml:space="preserve"> без вывода на предпросмотр;</w:t>
            </w:r>
          </w:p>
          <w:p w14:paraId="065F5A49" w14:textId="77777777" w:rsidR="0037742B" w:rsidRDefault="0037742B" w:rsidP="0037742B">
            <w:pPr>
              <w:numPr>
                <w:ilvl w:val="0"/>
                <w:numId w:val="4"/>
              </w:numPr>
              <w:ind w:left="504" w:right="56" w:firstLine="0"/>
              <w:jc w:val="left"/>
              <w:rPr>
                <w:szCs w:val="24"/>
              </w:rPr>
            </w:pPr>
            <w:r>
              <w:rPr>
                <w:rFonts w:eastAsia="Times New Roman" w:cs="Times New Roman"/>
                <w:szCs w:val="24"/>
                <w:lang w:eastAsia="ru-RU"/>
              </w:rPr>
              <w:t>отчеты по гос. заданию в разрезе видов гос. услуг в соответствии с приказом МЗ НСО от 15.07.2015 № 2118.</w:t>
            </w:r>
          </w:p>
          <w:p w14:paraId="131745BD"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ГК-67эпДИ от 18.12.2015 (реестровый номер контракта 25406643611 15 000134).</w:t>
            </w:r>
          </w:p>
        </w:tc>
      </w:tr>
      <w:tr w:rsidR="0037742B" w14:paraId="00C11F89" w14:textId="77777777" w:rsidTr="0037742B">
        <w:tc>
          <w:tcPr>
            <w:tcW w:w="568" w:type="dxa"/>
            <w:vAlign w:val="center"/>
          </w:tcPr>
          <w:p w14:paraId="383592D1"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7A4E2594" w14:textId="77777777" w:rsidR="0037742B" w:rsidRDefault="0037742B" w:rsidP="0037742B">
            <w:pPr>
              <w:ind w:firstLine="0"/>
              <w:jc w:val="center"/>
              <w:rPr>
                <w:szCs w:val="24"/>
              </w:rPr>
            </w:pPr>
            <w:r>
              <w:rPr>
                <w:rFonts w:eastAsia="Times New Roman" w:cs="Times New Roman"/>
                <w:szCs w:val="24"/>
                <w:lang w:eastAsia="ru-RU"/>
              </w:rPr>
              <w:t>Высокотехнологичная медицинская помощь (ВМП)</w:t>
            </w:r>
          </w:p>
        </w:tc>
        <w:tc>
          <w:tcPr>
            <w:tcW w:w="6293" w:type="dxa"/>
            <w:vAlign w:val="center"/>
          </w:tcPr>
          <w:p w14:paraId="23048DD0" w14:textId="77777777" w:rsidR="0037742B" w:rsidRDefault="0037742B" w:rsidP="0037742B">
            <w:pPr>
              <w:ind w:right="56" w:firstLine="0"/>
              <w:jc w:val="left"/>
              <w:rPr>
                <w:szCs w:val="24"/>
              </w:rPr>
            </w:pPr>
            <w:r>
              <w:rPr>
                <w:rFonts w:eastAsia="Times New Roman" w:cs="Times New Roman"/>
                <w:szCs w:val="24"/>
                <w:lang w:eastAsia="ru-RU"/>
              </w:rPr>
              <w:t>Автоматизация процесса оказания ВМП (постановка на учёт, определение места и сроков оказания, ведение очередей, учёт затрат на оказание ВМП и т.д.).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7742B" w14:paraId="65C717BA" w14:textId="77777777" w:rsidTr="0037742B">
        <w:tc>
          <w:tcPr>
            <w:tcW w:w="568" w:type="dxa"/>
            <w:vAlign w:val="center"/>
          </w:tcPr>
          <w:p w14:paraId="0BE37C60"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31272BCB" w14:textId="77777777" w:rsidR="0037742B" w:rsidRDefault="0037742B" w:rsidP="0037742B">
            <w:pPr>
              <w:ind w:firstLine="0"/>
              <w:jc w:val="center"/>
              <w:rPr>
                <w:szCs w:val="24"/>
              </w:rPr>
            </w:pPr>
            <w:r>
              <w:rPr>
                <w:rFonts w:eastAsia="Times New Roman" w:cs="Times New Roman"/>
                <w:szCs w:val="24"/>
                <w:lang w:eastAsia="ru-RU"/>
              </w:rPr>
              <w:t>Администрирование системы</w:t>
            </w:r>
          </w:p>
        </w:tc>
        <w:tc>
          <w:tcPr>
            <w:tcW w:w="6293" w:type="dxa"/>
            <w:vAlign w:val="center"/>
          </w:tcPr>
          <w:p w14:paraId="46C7E393" w14:textId="77777777" w:rsidR="0037742B" w:rsidRDefault="0037742B" w:rsidP="0037742B">
            <w:pPr>
              <w:ind w:right="56" w:firstLine="0"/>
              <w:jc w:val="left"/>
              <w:rPr>
                <w:szCs w:val="24"/>
              </w:rPr>
            </w:pPr>
            <w:r>
              <w:rPr>
                <w:rFonts w:eastAsia="Times New Roman" w:cs="Times New Roman"/>
                <w:szCs w:val="24"/>
                <w:lang w:eastAsia="ru-RU"/>
              </w:rPr>
              <w:t>Управление настройками Системы;</w:t>
            </w:r>
          </w:p>
          <w:p w14:paraId="7D7251E8" w14:textId="77777777" w:rsidR="0037742B" w:rsidRDefault="0037742B" w:rsidP="0037742B">
            <w:pPr>
              <w:ind w:right="56" w:firstLine="0"/>
              <w:jc w:val="left"/>
              <w:rPr>
                <w:szCs w:val="24"/>
              </w:rPr>
            </w:pPr>
            <w:r>
              <w:rPr>
                <w:rFonts w:eastAsia="Times New Roman" w:cs="Times New Roman"/>
                <w:szCs w:val="24"/>
                <w:lang w:eastAsia="ru-RU"/>
              </w:rPr>
              <w:t>Управление пользователями Системы.</w:t>
            </w:r>
          </w:p>
          <w:p w14:paraId="25BD2F2A" w14:textId="77777777" w:rsidR="0037742B" w:rsidRDefault="0037742B" w:rsidP="0037742B">
            <w:pPr>
              <w:ind w:right="56" w:firstLine="0"/>
              <w:jc w:val="left"/>
              <w:rPr>
                <w:szCs w:val="24"/>
              </w:rPr>
            </w:pPr>
            <w:r>
              <w:rPr>
                <w:rFonts w:eastAsia="Times New Roman" w:cs="Times New Roman"/>
                <w:szCs w:val="24"/>
                <w:lang w:eastAsia="ru-RU"/>
              </w:rPr>
              <w:t>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7742B" w14:paraId="72975B7B" w14:textId="77777777" w:rsidTr="0037742B">
        <w:tc>
          <w:tcPr>
            <w:tcW w:w="568" w:type="dxa"/>
            <w:vAlign w:val="center"/>
          </w:tcPr>
          <w:p w14:paraId="21E620A0"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147E5CBD" w14:textId="77777777" w:rsidR="0037742B" w:rsidRDefault="0037742B" w:rsidP="0037742B">
            <w:pPr>
              <w:ind w:firstLine="0"/>
              <w:jc w:val="center"/>
              <w:rPr>
                <w:szCs w:val="24"/>
              </w:rPr>
            </w:pPr>
            <w:r>
              <w:rPr>
                <w:rFonts w:eastAsia="Times New Roman" w:cs="Times New Roman"/>
                <w:szCs w:val="24"/>
                <w:lang w:eastAsia="ru-RU"/>
              </w:rPr>
              <w:t>Модуль «Информационное табло»</w:t>
            </w:r>
          </w:p>
        </w:tc>
        <w:tc>
          <w:tcPr>
            <w:tcW w:w="6293" w:type="dxa"/>
            <w:vAlign w:val="center"/>
          </w:tcPr>
          <w:p w14:paraId="4EB8847E" w14:textId="77777777" w:rsidR="0037742B" w:rsidRDefault="0037742B" w:rsidP="0037742B">
            <w:pPr>
              <w:ind w:right="56" w:firstLine="0"/>
              <w:jc w:val="left"/>
              <w:rPr>
                <w:szCs w:val="24"/>
              </w:rPr>
            </w:pPr>
            <w:r>
              <w:rPr>
                <w:rFonts w:eastAsia="Times New Roman" w:cs="Times New Roman"/>
                <w:szCs w:val="24"/>
                <w:lang w:eastAsia="ru-RU"/>
              </w:rPr>
              <w:t>Информационное табло — это модуль компонента Поликлиника, на котором отображается запись пациента на прием. Предусматривает следующие группы функциональности:</w:t>
            </w:r>
          </w:p>
          <w:p w14:paraId="17BFBAB4" w14:textId="77777777" w:rsidR="0037742B" w:rsidRDefault="0037742B" w:rsidP="0037742B">
            <w:pPr>
              <w:ind w:right="56" w:firstLine="0"/>
              <w:jc w:val="left"/>
              <w:rPr>
                <w:szCs w:val="24"/>
              </w:rPr>
            </w:pPr>
            <w:r>
              <w:rPr>
                <w:rFonts w:eastAsia="Times New Roman" w:cs="Times New Roman"/>
                <w:szCs w:val="24"/>
                <w:lang w:eastAsia="ru-RU"/>
              </w:rPr>
              <w:t>1. Демонстрация очередности на информационном табло.</w:t>
            </w:r>
          </w:p>
          <w:p w14:paraId="316A5891" w14:textId="77777777" w:rsidR="0037742B" w:rsidRDefault="0037742B" w:rsidP="0037742B">
            <w:pPr>
              <w:ind w:right="56" w:firstLine="0"/>
              <w:jc w:val="left"/>
              <w:rPr>
                <w:szCs w:val="24"/>
              </w:rPr>
            </w:pPr>
            <w:r>
              <w:rPr>
                <w:rFonts w:eastAsia="Times New Roman" w:cs="Times New Roman"/>
                <w:szCs w:val="24"/>
                <w:lang w:eastAsia="ru-RU"/>
              </w:rPr>
              <w:t>2. Демонстрация расписания приема врачей по кабинетам в ГУЗ НСО (филиале).</w:t>
            </w:r>
          </w:p>
          <w:p w14:paraId="57D48FF6" w14:textId="77777777" w:rsidR="0037742B" w:rsidRDefault="0037742B" w:rsidP="0037742B">
            <w:pPr>
              <w:ind w:right="56" w:firstLine="0"/>
              <w:jc w:val="left"/>
              <w:rPr>
                <w:szCs w:val="24"/>
              </w:rPr>
            </w:pPr>
            <w:r>
              <w:rPr>
                <w:rFonts w:eastAsia="Times New Roman" w:cs="Times New Roman"/>
                <w:szCs w:val="24"/>
                <w:lang w:eastAsia="ru-RU"/>
              </w:rPr>
              <w:t>Модуль интегрирован с компонентами РФ ЕГИСЗ в части ведения расписания.</w:t>
            </w:r>
          </w:p>
          <w:p w14:paraId="10A3AFAE"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7742B" w14:paraId="74E347C4" w14:textId="77777777" w:rsidTr="0037742B">
        <w:tc>
          <w:tcPr>
            <w:tcW w:w="568" w:type="dxa"/>
            <w:vAlign w:val="center"/>
          </w:tcPr>
          <w:p w14:paraId="339D8382"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3CCAD596" w14:textId="77777777" w:rsidR="0037742B" w:rsidRDefault="0037742B" w:rsidP="0037742B">
            <w:pPr>
              <w:ind w:firstLine="0"/>
              <w:jc w:val="center"/>
              <w:rPr>
                <w:szCs w:val="24"/>
              </w:rPr>
            </w:pPr>
            <w:r>
              <w:rPr>
                <w:rFonts w:eastAsia="Times New Roman" w:cs="Times New Roman"/>
                <w:szCs w:val="24"/>
                <w:lang w:eastAsia="ru-RU"/>
              </w:rPr>
              <w:t xml:space="preserve">Рабочее место врача </w:t>
            </w:r>
            <w:proofErr w:type="spellStart"/>
            <w:r>
              <w:rPr>
                <w:rFonts w:eastAsia="Times New Roman" w:cs="Times New Roman"/>
                <w:szCs w:val="24"/>
                <w:lang w:eastAsia="ru-RU"/>
              </w:rPr>
              <w:t>дошкольно</w:t>
            </w:r>
            <w:proofErr w:type="spellEnd"/>
            <w:r>
              <w:rPr>
                <w:rFonts w:eastAsia="Times New Roman" w:cs="Times New Roman"/>
                <w:szCs w:val="24"/>
                <w:lang w:eastAsia="ru-RU"/>
              </w:rPr>
              <w:t xml:space="preserve"> - школьного отделения</w:t>
            </w:r>
          </w:p>
        </w:tc>
        <w:tc>
          <w:tcPr>
            <w:tcW w:w="6293" w:type="dxa"/>
            <w:vAlign w:val="center"/>
          </w:tcPr>
          <w:p w14:paraId="4C70C0A5" w14:textId="77777777" w:rsidR="0037742B" w:rsidRDefault="0037742B" w:rsidP="0037742B">
            <w:pPr>
              <w:ind w:right="56" w:firstLine="0"/>
              <w:jc w:val="left"/>
              <w:rPr>
                <w:szCs w:val="24"/>
              </w:rPr>
            </w:pPr>
            <w:r>
              <w:rPr>
                <w:rFonts w:eastAsia="Times New Roman" w:cs="Times New Roman"/>
                <w:szCs w:val="24"/>
                <w:lang w:eastAsia="ru-RU"/>
              </w:rPr>
              <w:t xml:space="preserve">АРМ врача </w:t>
            </w:r>
            <w:proofErr w:type="spellStart"/>
            <w:r>
              <w:rPr>
                <w:rFonts w:eastAsia="Times New Roman" w:cs="Times New Roman"/>
                <w:szCs w:val="24"/>
                <w:lang w:eastAsia="ru-RU"/>
              </w:rPr>
              <w:t>дошкольно</w:t>
            </w:r>
            <w:proofErr w:type="spellEnd"/>
            <w:r>
              <w:rPr>
                <w:rFonts w:eastAsia="Times New Roman" w:cs="Times New Roman"/>
                <w:szCs w:val="24"/>
                <w:lang w:eastAsia="ru-RU"/>
              </w:rPr>
              <w:t xml:space="preserve"> - школьного отделения в МИС.</w:t>
            </w:r>
          </w:p>
          <w:p w14:paraId="1C9B5C06" w14:textId="77777777" w:rsidR="0037742B" w:rsidRDefault="0037742B" w:rsidP="0037742B">
            <w:pPr>
              <w:ind w:right="56" w:firstLine="0"/>
              <w:jc w:val="left"/>
              <w:rPr>
                <w:szCs w:val="24"/>
              </w:rPr>
            </w:pPr>
            <w:r>
              <w:rPr>
                <w:rFonts w:eastAsia="Times New Roman" w:cs="Times New Roman"/>
                <w:szCs w:val="24"/>
                <w:lang w:eastAsia="ru-RU"/>
              </w:rPr>
              <w:t xml:space="preserve">Функции АРМ: </w:t>
            </w:r>
          </w:p>
          <w:p w14:paraId="0F26231B" w14:textId="77777777" w:rsidR="0037742B" w:rsidRDefault="0037742B" w:rsidP="0037742B">
            <w:pPr>
              <w:ind w:right="56" w:firstLine="0"/>
              <w:jc w:val="left"/>
              <w:rPr>
                <w:szCs w:val="24"/>
              </w:rPr>
            </w:pPr>
            <w:r>
              <w:rPr>
                <w:rFonts w:eastAsia="Times New Roman" w:cs="Times New Roman"/>
                <w:szCs w:val="24"/>
                <w:lang w:eastAsia="ru-RU"/>
              </w:rPr>
              <w:t>1. Планирование, контроль, проведение профилактических осмотров детей.</w:t>
            </w:r>
          </w:p>
          <w:p w14:paraId="451D7CE1" w14:textId="77777777" w:rsidR="0037742B" w:rsidRDefault="0037742B" w:rsidP="0037742B">
            <w:pPr>
              <w:ind w:right="56" w:firstLine="0"/>
              <w:jc w:val="left"/>
              <w:rPr>
                <w:szCs w:val="24"/>
              </w:rPr>
            </w:pPr>
            <w:r>
              <w:rPr>
                <w:rFonts w:eastAsia="Times New Roman" w:cs="Times New Roman"/>
                <w:szCs w:val="24"/>
                <w:lang w:eastAsia="ru-RU"/>
              </w:rPr>
              <w:lastRenderedPageBreak/>
              <w:t>2. Планирование, контроль, проведение вакцинации.</w:t>
            </w:r>
          </w:p>
          <w:p w14:paraId="174C94D0" w14:textId="77777777" w:rsidR="0037742B" w:rsidRDefault="0037742B" w:rsidP="0037742B">
            <w:pPr>
              <w:ind w:right="56" w:firstLine="0"/>
              <w:jc w:val="left"/>
              <w:rPr>
                <w:szCs w:val="24"/>
              </w:rPr>
            </w:pPr>
            <w:r>
              <w:rPr>
                <w:rFonts w:eastAsia="Times New Roman" w:cs="Times New Roman"/>
                <w:szCs w:val="24"/>
                <w:lang w:eastAsia="ru-RU"/>
              </w:rPr>
              <w:t>3. Планирование, контроль, проведение плановой диспансеризации детей.</w:t>
            </w:r>
          </w:p>
          <w:p w14:paraId="6FF5B791" w14:textId="77777777" w:rsidR="0037742B" w:rsidRDefault="0037742B" w:rsidP="0037742B">
            <w:pPr>
              <w:ind w:right="56" w:firstLine="0"/>
              <w:jc w:val="left"/>
              <w:rPr>
                <w:szCs w:val="24"/>
              </w:rPr>
            </w:pPr>
            <w:r>
              <w:rPr>
                <w:rFonts w:eastAsia="Times New Roman" w:cs="Times New Roman"/>
                <w:szCs w:val="24"/>
                <w:lang w:eastAsia="ru-RU"/>
              </w:rPr>
              <w:t>4. Ведение журналов учета, формирование отчетности.</w:t>
            </w:r>
          </w:p>
          <w:p w14:paraId="409024DF"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7742B" w14:paraId="605AADCB" w14:textId="77777777" w:rsidTr="0037742B">
        <w:tc>
          <w:tcPr>
            <w:tcW w:w="568" w:type="dxa"/>
            <w:vAlign w:val="center"/>
          </w:tcPr>
          <w:p w14:paraId="4E45125A"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4ADDF31E" w14:textId="77777777" w:rsidR="0037742B" w:rsidRDefault="0037742B" w:rsidP="0037742B">
            <w:pPr>
              <w:ind w:firstLine="0"/>
              <w:jc w:val="center"/>
              <w:rPr>
                <w:szCs w:val="24"/>
              </w:rPr>
            </w:pPr>
            <w:r>
              <w:rPr>
                <w:rFonts w:eastAsia="Times New Roman" w:cs="Times New Roman"/>
                <w:szCs w:val="24"/>
                <w:lang w:eastAsia="ru-RU"/>
              </w:rPr>
              <w:t>Рабочее место врача фельдшерско-акушерского пункта</w:t>
            </w:r>
          </w:p>
        </w:tc>
        <w:tc>
          <w:tcPr>
            <w:tcW w:w="6293" w:type="dxa"/>
            <w:vAlign w:val="center"/>
          </w:tcPr>
          <w:p w14:paraId="3FC4995E" w14:textId="77777777" w:rsidR="0037742B" w:rsidRDefault="0037742B" w:rsidP="0037742B">
            <w:pPr>
              <w:ind w:right="56" w:firstLine="0"/>
              <w:jc w:val="left"/>
              <w:rPr>
                <w:szCs w:val="24"/>
              </w:rPr>
            </w:pPr>
            <w:r>
              <w:rPr>
                <w:rFonts w:eastAsia="Times New Roman" w:cs="Times New Roman"/>
                <w:szCs w:val="24"/>
                <w:lang w:eastAsia="ru-RU"/>
              </w:rPr>
              <w:t>АРМ врача – фельдшерско-акушерского пункта в МИС.</w:t>
            </w:r>
          </w:p>
          <w:p w14:paraId="743C9252" w14:textId="77777777" w:rsidR="0037742B" w:rsidRDefault="0037742B" w:rsidP="0037742B">
            <w:pPr>
              <w:ind w:right="56" w:firstLine="0"/>
              <w:jc w:val="left"/>
              <w:rPr>
                <w:szCs w:val="24"/>
              </w:rPr>
            </w:pPr>
            <w:r>
              <w:rPr>
                <w:rFonts w:eastAsia="Times New Roman" w:cs="Times New Roman"/>
                <w:szCs w:val="24"/>
                <w:lang w:eastAsia="ru-RU"/>
              </w:rPr>
              <w:t>Функции АРМ:</w:t>
            </w:r>
          </w:p>
          <w:p w14:paraId="52C65890" w14:textId="77777777" w:rsidR="0037742B" w:rsidRDefault="0037742B" w:rsidP="0037742B">
            <w:pPr>
              <w:ind w:right="56" w:firstLine="0"/>
              <w:jc w:val="left"/>
              <w:rPr>
                <w:szCs w:val="24"/>
              </w:rPr>
            </w:pPr>
            <w:r>
              <w:rPr>
                <w:rFonts w:eastAsia="Times New Roman" w:cs="Times New Roman"/>
                <w:szCs w:val="24"/>
                <w:lang w:eastAsia="ru-RU"/>
              </w:rPr>
              <w:t>1. 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p w14:paraId="1E40610F" w14:textId="77777777" w:rsidR="0037742B" w:rsidRDefault="0037742B" w:rsidP="0037742B">
            <w:pPr>
              <w:ind w:right="56" w:firstLine="0"/>
              <w:jc w:val="left"/>
              <w:rPr>
                <w:szCs w:val="24"/>
              </w:rPr>
            </w:pPr>
            <w:r>
              <w:rPr>
                <w:rFonts w:eastAsia="Times New Roman" w:cs="Times New Roman"/>
                <w:szCs w:val="24"/>
                <w:lang w:eastAsia="ru-RU"/>
              </w:rPr>
              <w:t>2. Учет и патронаж беременных и родильниц, новорожденных.</w:t>
            </w:r>
          </w:p>
          <w:p w14:paraId="26D840A3" w14:textId="77777777" w:rsidR="0037742B" w:rsidRDefault="0037742B" w:rsidP="0037742B">
            <w:pPr>
              <w:ind w:right="56" w:firstLine="0"/>
              <w:jc w:val="left"/>
              <w:rPr>
                <w:szCs w:val="24"/>
              </w:rPr>
            </w:pPr>
            <w:r>
              <w:rPr>
                <w:rFonts w:eastAsia="Times New Roman" w:cs="Times New Roman"/>
                <w:szCs w:val="24"/>
                <w:lang w:eastAsia="ru-RU"/>
              </w:rPr>
              <w:t>3. Планирование, контроль, проведение вакцинации.</w:t>
            </w:r>
          </w:p>
          <w:p w14:paraId="51346BEE" w14:textId="77777777" w:rsidR="0037742B" w:rsidRDefault="0037742B" w:rsidP="0037742B">
            <w:pPr>
              <w:ind w:right="56" w:firstLine="0"/>
              <w:jc w:val="left"/>
              <w:rPr>
                <w:szCs w:val="24"/>
              </w:rPr>
            </w:pPr>
            <w:r>
              <w:rPr>
                <w:rFonts w:eastAsia="Times New Roman" w:cs="Times New Roman"/>
                <w:szCs w:val="24"/>
                <w:lang w:eastAsia="ru-RU"/>
              </w:rPr>
              <w:t>4. Планирование, контроль, проведение плановой диспансеризации.</w:t>
            </w:r>
          </w:p>
          <w:p w14:paraId="631D6492" w14:textId="77777777" w:rsidR="0037742B" w:rsidRDefault="0037742B" w:rsidP="0037742B">
            <w:pPr>
              <w:ind w:right="56" w:firstLine="0"/>
              <w:jc w:val="left"/>
              <w:rPr>
                <w:szCs w:val="24"/>
              </w:rPr>
            </w:pPr>
            <w:r>
              <w:rPr>
                <w:rFonts w:eastAsia="Times New Roman" w:cs="Times New Roman"/>
                <w:szCs w:val="24"/>
                <w:lang w:eastAsia="ru-RU"/>
              </w:rPr>
              <w:t>5. Проведение, учет флюорографического обследования.</w:t>
            </w:r>
          </w:p>
          <w:p w14:paraId="79A83071" w14:textId="77777777" w:rsidR="0037742B" w:rsidRDefault="0037742B" w:rsidP="0037742B">
            <w:pPr>
              <w:ind w:right="56" w:firstLine="0"/>
              <w:jc w:val="left"/>
              <w:rPr>
                <w:szCs w:val="24"/>
              </w:rPr>
            </w:pPr>
            <w:r>
              <w:rPr>
                <w:rFonts w:eastAsia="Times New Roman" w:cs="Times New Roman"/>
                <w:szCs w:val="24"/>
                <w:lang w:eastAsia="ru-RU"/>
              </w:rPr>
              <w:t>6. Организация учета лиц, имеющих социально-значимые заболевания.</w:t>
            </w:r>
          </w:p>
          <w:p w14:paraId="44576579" w14:textId="77777777" w:rsidR="0037742B" w:rsidRDefault="0037742B" w:rsidP="0037742B">
            <w:pPr>
              <w:ind w:right="56" w:firstLine="0"/>
              <w:jc w:val="left"/>
              <w:rPr>
                <w:szCs w:val="24"/>
              </w:rPr>
            </w:pPr>
            <w:r>
              <w:rPr>
                <w:rFonts w:eastAsia="Times New Roman" w:cs="Times New Roman"/>
                <w:szCs w:val="24"/>
                <w:lang w:eastAsia="ru-RU"/>
              </w:rPr>
              <w:t>7. Забор биоматериалов.</w:t>
            </w:r>
          </w:p>
          <w:p w14:paraId="67DCA7B3" w14:textId="77777777" w:rsidR="0037742B" w:rsidRDefault="0037742B" w:rsidP="0037742B">
            <w:pPr>
              <w:ind w:right="56" w:firstLine="0"/>
              <w:jc w:val="left"/>
              <w:rPr>
                <w:szCs w:val="24"/>
              </w:rPr>
            </w:pPr>
            <w:r>
              <w:rPr>
                <w:rFonts w:eastAsia="Times New Roman" w:cs="Times New Roman"/>
                <w:szCs w:val="24"/>
                <w:lang w:eastAsia="ru-RU"/>
              </w:rPr>
              <w:t>8. Ведение журналов учета, формирование отчетности.</w:t>
            </w:r>
          </w:p>
          <w:p w14:paraId="171A6894" w14:textId="77777777" w:rsidR="0037742B" w:rsidRDefault="0037742B" w:rsidP="0037742B">
            <w:pPr>
              <w:ind w:right="56" w:firstLine="0"/>
              <w:jc w:val="left"/>
              <w:rPr>
                <w:szCs w:val="24"/>
              </w:rPr>
            </w:pPr>
            <w:r>
              <w:rPr>
                <w:rFonts w:eastAsia="Times New Roman" w:cs="Times New Roman"/>
                <w:szCs w:val="24"/>
                <w:lang w:eastAsia="ru-RU"/>
              </w:rPr>
              <w:t>9. Направление (запись) пациентов в районную больницу или другие ГУЗ НСО.</w:t>
            </w:r>
          </w:p>
          <w:p w14:paraId="6B2AB47A"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7742B" w14:paraId="16AEB631" w14:textId="77777777" w:rsidTr="0037742B">
        <w:tc>
          <w:tcPr>
            <w:tcW w:w="568" w:type="dxa"/>
            <w:vAlign w:val="center"/>
          </w:tcPr>
          <w:p w14:paraId="11CA4028"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170BF83B" w14:textId="77777777" w:rsidR="0037742B" w:rsidRDefault="0037742B" w:rsidP="0037742B">
            <w:pPr>
              <w:ind w:firstLine="0"/>
              <w:jc w:val="center"/>
              <w:rPr>
                <w:szCs w:val="24"/>
              </w:rPr>
            </w:pPr>
            <w:r>
              <w:rPr>
                <w:rFonts w:eastAsia="Times New Roman" w:cs="Times New Roman"/>
                <w:szCs w:val="24"/>
                <w:lang w:eastAsia="ru-RU"/>
              </w:rPr>
              <w:t>Автоматизированное рабочее место врача – патологоанатома, судебно-медицинского эксперта</w:t>
            </w:r>
          </w:p>
        </w:tc>
        <w:tc>
          <w:tcPr>
            <w:tcW w:w="6293" w:type="dxa"/>
            <w:vAlign w:val="center"/>
          </w:tcPr>
          <w:p w14:paraId="413E9DAA" w14:textId="77777777" w:rsidR="0037742B" w:rsidRDefault="0037742B" w:rsidP="0037742B">
            <w:pPr>
              <w:ind w:right="56" w:firstLine="0"/>
              <w:jc w:val="left"/>
              <w:rPr>
                <w:szCs w:val="24"/>
              </w:rPr>
            </w:pPr>
            <w:r>
              <w:rPr>
                <w:rFonts w:eastAsia="Times New Roman" w:cs="Times New Roman"/>
                <w:szCs w:val="24"/>
                <w:lang w:eastAsia="ru-RU"/>
              </w:rPr>
              <w:t xml:space="preserve">Функции АРМ: </w:t>
            </w:r>
          </w:p>
          <w:p w14:paraId="1A335F5F" w14:textId="77777777" w:rsidR="0037742B" w:rsidRDefault="0037742B" w:rsidP="0037742B">
            <w:pPr>
              <w:ind w:right="56" w:firstLine="0"/>
              <w:jc w:val="left"/>
              <w:rPr>
                <w:szCs w:val="24"/>
              </w:rPr>
            </w:pPr>
            <w:r>
              <w:rPr>
                <w:rFonts w:eastAsia="Times New Roman" w:cs="Times New Roman"/>
                <w:szCs w:val="24"/>
                <w:lang w:eastAsia="ru-RU"/>
              </w:rPr>
              <w:t xml:space="preserve">1. Автоматическое получение данных о направлениях на </w:t>
            </w:r>
            <w:proofErr w:type="spellStart"/>
            <w:r>
              <w:rPr>
                <w:rFonts w:eastAsia="Times New Roman" w:cs="Times New Roman"/>
                <w:szCs w:val="24"/>
                <w:lang w:eastAsia="ru-RU"/>
              </w:rPr>
              <w:t>патоморфогистологические</w:t>
            </w:r>
            <w:proofErr w:type="spellEnd"/>
            <w:r>
              <w:rPr>
                <w:rFonts w:eastAsia="Times New Roman" w:cs="Times New Roman"/>
                <w:szCs w:val="24"/>
                <w:lang w:eastAsia="ru-RU"/>
              </w:rPr>
              <w:t xml:space="preserve"> и </w:t>
            </w:r>
            <w:proofErr w:type="spellStart"/>
            <w:r>
              <w:rPr>
                <w:rFonts w:eastAsia="Times New Roman" w:cs="Times New Roman"/>
                <w:szCs w:val="24"/>
                <w:lang w:eastAsia="ru-RU"/>
              </w:rPr>
              <w:t>патологогистологические</w:t>
            </w:r>
            <w:proofErr w:type="spellEnd"/>
            <w:r>
              <w:rPr>
                <w:rFonts w:eastAsia="Times New Roman" w:cs="Times New Roman"/>
                <w:szCs w:val="24"/>
                <w:lang w:eastAsia="ru-RU"/>
              </w:rPr>
              <w:t xml:space="preserve"> исследования.</w:t>
            </w:r>
          </w:p>
          <w:p w14:paraId="3FDE8678" w14:textId="77777777" w:rsidR="0037742B" w:rsidRDefault="0037742B" w:rsidP="0037742B">
            <w:pPr>
              <w:ind w:right="56" w:firstLine="0"/>
              <w:jc w:val="left"/>
              <w:rPr>
                <w:szCs w:val="24"/>
              </w:rPr>
            </w:pPr>
            <w:r>
              <w:rPr>
                <w:rFonts w:eastAsia="Times New Roman" w:cs="Times New Roman"/>
                <w:szCs w:val="24"/>
                <w:lang w:eastAsia="ru-RU"/>
              </w:rPr>
              <w:t xml:space="preserve">2. Ввод данных в протокол </w:t>
            </w:r>
            <w:proofErr w:type="spellStart"/>
            <w:r>
              <w:rPr>
                <w:rFonts w:eastAsia="Times New Roman" w:cs="Times New Roman"/>
                <w:szCs w:val="24"/>
                <w:lang w:eastAsia="ru-RU"/>
              </w:rPr>
              <w:t>патоморфогистологического</w:t>
            </w:r>
            <w:proofErr w:type="spellEnd"/>
            <w:r>
              <w:rPr>
                <w:rFonts w:eastAsia="Times New Roman" w:cs="Times New Roman"/>
                <w:szCs w:val="24"/>
                <w:lang w:eastAsia="ru-RU"/>
              </w:rPr>
              <w:t>/</w:t>
            </w:r>
            <w:proofErr w:type="spellStart"/>
            <w:r>
              <w:rPr>
                <w:rFonts w:eastAsia="Times New Roman" w:cs="Times New Roman"/>
                <w:szCs w:val="24"/>
                <w:lang w:eastAsia="ru-RU"/>
              </w:rPr>
              <w:t>патологогистологического</w:t>
            </w:r>
            <w:proofErr w:type="spellEnd"/>
            <w:r>
              <w:rPr>
                <w:rFonts w:eastAsia="Times New Roman" w:cs="Times New Roman"/>
                <w:szCs w:val="24"/>
                <w:lang w:eastAsia="ru-RU"/>
              </w:rPr>
              <w:t xml:space="preserve"> исследования с последующей автоматической передачей протокола в направившее отделение (ГУЗ НСО).</w:t>
            </w:r>
          </w:p>
          <w:p w14:paraId="56D983F5" w14:textId="77777777" w:rsidR="0037742B" w:rsidRDefault="0037742B" w:rsidP="0037742B">
            <w:pPr>
              <w:ind w:right="56" w:firstLine="0"/>
              <w:jc w:val="left"/>
              <w:rPr>
                <w:szCs w:val="24"/>
              </w:rPr>
            </w:pPr>
            <w:r>
              <w:rPr>
                <w:rFonts w:eastAsia="Times New Roman" w:cs="Times New Roman"/>
                <w:szCs w:val="24"/>
                <w:lang w:eastAsia="ru-RU"/>
              </w:rPr>
              <w:t>3. Формирование, печать и сохранение в составе ЭМК медицинских документов.</w:t>
            </w:r>
          </w:p>
          <w:p w14:paraId="71A82A17" w14:textId="77777777" w:rsidR="0037742B" w:rsidRDefault="0037742B" w:rsidP="0037742B">
            <w:pPr>
              <w:ind w:right="56" w:firstLine="0"/>
              <w:jc w:val="left"/>
              <w:rPr>
                <w:szCs w:val="24"/>
              </w:rPr>
            </w:pPr>
            <w:r>
              <w:rPr>
                <w:rFonts w:eastAsia="Times New Roman" w:cs="Times New Roman"/>
                <w:szCs w:val="24"/>
                <w:lang w:eastAsia="ru-RU"/>
              </w:rPr>
              <w:t>4. Ведение журналов учета, формирование отчетности.</w:t>
            </w:r>
          </w:p>
          <w:p w14:paraId="5B639742"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7742B" w14:paraId="5D5D761C" w14:textId="77777777" w:rsidTr="0037742B">
        <w:tc>
          <w:tcPr>
            <w:tcW w:w="568" w:type="dxa"/>
            <w:vAlign w:val="center"/>
          </w:tcPr>
          <w:p w14:paraId="479028E7"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007DFB1E" w14:textId="77777777" w:rsidR="0037742B" w:rsidRDefault="0037742B" w:rsidP="0037742B">
            <w:pPr>
              <w:ind w:firstLine="0"/>
              <w:jc w:val="center"/>
              <w:rPr>
                <w:szCs w:val="24"/>
              </w:rPr>
            </w:pPr>
            <w:r>
              <w:rPr>
                <w:rFonts w:eastAsia="Times New Roman" w:cs="Times New Roman"/>
                <w:szCs w:val="24"/>
                <w:lang w:eastAsia="ru-RU"/>
              </w:rPr>
              <w:t>Функция МИС - Контроль диагноза, МЭС: логический, медицинский, статистический, экономический</w:t>
            </w:r>
          </w:p>
        </w:tc>
        <w:tc>
          <w:tcPr>
            <w:tcW w:w="6293" w:type="dxa"/>
            <w:vAlign w:val="center"/>
          </w:tcPr>
          <w:p w14:paraId="7C174F2A" w14:textId="77777777" w:rsidR="0037742B" w:rsidRDefault="0037742B" w:rsidP="0037742B">
            <w:pPr>
              <w:ind w:right="56" w:firstLine="0"/>
              <w:jc w:val="left"/>
              <w:rPr>
                <w:szCs w:val="24"/>
              </w:rPr>
            </w:pPr>
            <w:r>
              <w:rPr>
                <w:rFonts w:eastAsia="Times New Roman" w:cs="Times New Roman"/>
                <w:szCs w:val="24"/>
                <w:lang w:eastAsia="ru-RU"/>
              </w:rPr>
              <w:t>Функции раздела:</w:t>
            </w:r>
          </w:p>
          <w:p w14:paraId="2544F0FA" w14:textId="77777777" w:rsidR="0037742B" w:rsidRDefault="0037742B" w:rsidP="0037742B">
            <w:pPr>
              <w:ind w:right="56" w:firstLine="0"/>
              <w:jc w:val="left"/>
              <w:rPr>
                <w:szCs w:val="24"/>
              </w:rPr>
            </w:pPr>
            <w:r>
              <w:rPr>
                <w:rFonts w:eastAsia="Times New Roman" w:cs="Times New Roman"/>
                <w:szCs w:val="24"/>
                <w:lang w:eastAsia="ru-RU"/>
              </w:rPr>
              <w:t>1. Ведение ограничения по повторности диагноза.</w:t>
            </w:r>
          </w:p>
          <w:p w14:paraId="60DD696E" w14:textId="77777777" w:rsidR="0037742B" w:rsidRDefault="0037742B" w:rsidP="0037742B">
            <w:pPr>
              <w:ind w:right="56" w:firstLine="0"/>
              <w:jc w:val="left"/>
              <w:rPr>
                <w:szCs w:val="24"/>
              </w:rPr>
            </w:pPr>
            <w:r>
              <w:rPr>
                <w:rFonts w:eastAsia="Times New Roman" w:cs="Times New Roman"/>
                <w:szCs w:val="24"/>
                <w:lang w:eastAsia="ru-RU"/>
              </w:rPr>
              <w:t>2. Ведение ограничения по полу.</w:t>
            </w:r>
          </w:p>
          <w:p w14:paraId="29228D29" w14:textId="77777777" w:rsidR="0037742B" w:rsidRDefault="0037742B" w:rsidP="0037742B">
            <w:pPr>
              <w:ind w:right="56" w:firstLine="0"/>
              <w:jc w:val="left"/>
              <w:rPr>
                <w:szCs w:val="24"/>
              </w:rPr>
            </w:pPr>
            <w:r>
              <w:rPr>
                <w:rFonts w:eastAsia="Times New Roman" w:cs="Times New Roman"/>
                <w:szCs w:val="24"/>
                <w:lang w:eastAsia="ru-RU"/>
              </w:rPr>
              <w:t>3. Ведение ограничения по количеству лет.</w:t>
            </w:r>
          </w:p>
          <w:p w14:paraId="2D8E1C76" w14:textId="77777777" w:rsidR="0037742B" w:rsidRDefault="0037742B" w:rsidP="0037742B">
            <w:pPr>
              <w:ind w:right="56" w:firstLine="0"/>
              <w:jc w:val="left"/>
              <w:rPr>
                <w:szCs w:val="24"/>
              </w:rPr>
            </w:pPr>
            <w:r>
              <w:rPr>
                <w:rFonts w:eastAsia="Times New Roman" w:cs="Times New Roman"/>
                <w:szCs w:val="24"/>
                <w:lang w:eastAsia="ru-RU"/>
              </w:rPr>
              <w:t>4. Ведение признака сопутствующего заболевания.</w:t>
            </w:r>
          </w:p>
          <w:p w14:paraId="3FE6A80B" w14:textId="77777777" w:rsidR="0037742B" w:rsidRDefault="0037742B" w:rsidP="0037742B">
            <w:pPr>
              <w:ind w:right="56" w:firstLine="0"/>
              <w:jc w:val="left"/>
              <w:rPr>
                <w:szCs w:val="24"/>
              </w:rPr>
            </w:pPr>
            <w:r>
              <w:rPr>
                <w:rFonts w:eastAsia="Times New Roman" w:cs="Times New Roman"/>
                <w:szCs w:val="24"/>
                <w:lang w:eastAsia="ru-RU"/>
              </w:rPr>
              <w:t>5. Ведение признака диспансеризации.</w:t>
            </w:r>
          </w:p>
          <w:p w14:paraId="0EC98B49" w14:textId="77777777" w:rsidR="0037742B" w:rsidRDefault="0037742B" w:rsidP="0037742B">
            <w:pPr>
              <w:ind w:right="56" w:firstLine="0"/>
              <w:jc w:val="left"/>
              <w:rPr>
                <w:szCs w:val="24"/>
              </w:rPr>
            </w:pPr>
            <w:r>
              <w:rPr>
                <w:rFonts w:eastAsia="Times New Roman" w:cs="Times New Roman"/>
                <w:szCs w:val="24"/>
                <w:lang w:eastAsia="ru-RU"/>
              </w:rPr>
              <w:t>6. Ведение признака получения льготного медикамента и прочие ограничения.</w:t>
            </w:r>
          </w:p>
          <w:p w14:paraId="64F12877" w14:textId="77777777" w:rsidR="0037742B" w:rsidRDefault="0037742B" w:rsidP="0037742B">
            <w:pPr>
              <w:ind w:right="56" w:firstLine="0"/>
              <w:jc w:val="left"/>
              <w:rPr>
                <w:szCs w:val="24"/>
              </w:rPr>
            </w:pPr>
            <w:r>
              <w:rPr>
                <w:rFonts w:eastAsia="Times New Roman" w:cs="Times New Roman"/>
                <w:szCs w:val="24"/>
                <w:lang w:eastAsia="ru-RU"/>
              </w:rPr>
              <w:t>7. Возможность настройки на каждый показатель контроля типа действия: запрета, предупреждения.</w:t>
            </w:r>
          </w:p>
          <w:p w14:paraId="12AA38DF" w14:textId="77777777" w:rsidR="0037742B" w:rsidRDefault="0037742B" w:rsidP="0037742B">
            <w:pPr>
              <w:ind w:right="56" w:firstLine="0"/>
              <w:jc w:val="left"/>
              <w:rPr>
                <w:szCs w:val="24"/>
              </w:rPr>
            </w:pPr>
            <w:r>
              <w:rPr>
                <w:rFonts w:eastAsia="Times New Roman" w:cs="Times New Roman"/>
                <w:szCs w:val="24"/>
                <w:lang w:eastAsia="ru-RU"/>
              </w:rPr>
              <w:lastRenderedPageBreak/>
              <w:t>8. Ведение ограничения по дублированию МЭС.</w:t>
            </w:r>
          </w:p>
          <w:p w14:paraId="27547C1C" w14:textId="77777777" w:rsidR="0037742B" w:rsidRDefault="0037742B" w:rsidP="0037742B">
            <w:pPr>
              <w:ind w:right="56" w:firstLine="0"/>
              <w:jc w:val="left"/>
              <w:rPr>
                <w:szCs w:val="24"/>
              </w:rPr>
            </w:pPr>
            <w:r>
              <w:rPr>
                <w:rFonts w:eastAsia="Times New Roman" w:cs="Times New Roman"/>
                <w:szCs w:val="24"/>
                <w:lang w:eastAsia="ru-RU"/>
              </w:rPr>
              <w:t>9. Ведение ограничения по специальности.</w:t>
            </w:r>
          </w:p>
          <w:p w14:paraId="6F2A0161" w14:textId="77777777" w:rsidR="0037742B" w:rsidRDefault="0037742B" w:rsidP="0037742B">
            <w:pPr>
              <w:ind w:right="56" w:firstLine="0"/>
              <w:jc w:val="left"/>
              <w:rPr>
                <w:szCs w:val="24"/>
              </w:rPr>
            </w:pPr>
            <w:r>
              <w:rPr>
                <w:rFonts w:eastAsia="Times New Roman" w:cs="Times New Roman"/>
                <w:szCs w:val="24"/>
                <w:lang w:eastAsia="ru-RU"/>
              </w:rPr>
              <w:t>10. Ведение ограничения по причине обращения/профильности ГУЗ НСО.</w:t>
            </w:r>
          </w:p>
          <w:p w14:paraId="3983E3D2" w14:textId="77777777" w:rsidR="0037742B" w:rsidRDefault="0037742B" w:rsidP="0037742B">
            <w:pPr>
              <w:ind w:right="56" w:firstLine="0"/>
              <w:jc w:val="left"/>
              <w:rPr>
                <w:szCs w:val="24"/>
              </w:rPr>
            </w:pPr>
            <w:r>
              <w:rPr>
                <w:rFonts w:eastAsia="Times New Roman" w:cs="Times New Roman"/>
                <w:szCs w:val="24"/>
                <w:lang w:eastAsia="ru-RU"/>
              </w:rPr>
              <w:t>11. Ведение ограничения по результату обращения.</w:t>
            </w:r>
          </w:p>
          <w:p w14:paraId="13C7B341" w14:textId="77777777" w:rsidR="0037742B" w:rsidRDefault="0037742B" w:rsidP="0037742B">
            <w:pPr>
              <w:ind w:right="56" w:firstLine="0"/>
              <w:jc w:val="left"/>
              <w:rPr>
                <w:szCs w:val="24"/>
              </w:rPr>
            </w:pPr>
            <w:r>
              <w:rPr>
                <w:rFonts w:eastAsia="Times New Roman" w:cs="Times New Roman"/>
                <w:szCs w:val="24"/>
                <w:lang w:eastAsia="ru-RU"/>
              </w:rPr>
              <w:t>12. Настройка пользовательских ограничений от других параметров.</w:t>
            </w:r>
          </w:p>
          <w:p w14:paraId="6F346E6C" w14:textId="77777777" w:rsidR="0037742B" w:rsidRDefault="0037742B" w:rsidP="0037742B">
            <w:pPr>
              <w:ind w:right="56" w:firstLine="0"/>
              <w:jc w:val="left"/>
              <w:rPr>
                <w:szCs w:val="24"/>
              </w:rPr>
            </w:pPr>
            <w:r>
              <w:rPr>
                <w:rFonts w:eastAsia="Times New Roman" w:cs="Times New Roman"/>
                <w:szCs w:val="24"/>
                <w:lang w:eastAsia="ru-RU"/>
              </w:rPr>
              <w:t>13. Ведение ограничения МЭС по диагнозу МКБ.</w:t>
            </w:r>
          </w:p>
          <w:p w14:paraId="497D0CB6"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7742B" w14:paraId="5D4B6D46" w14:textId="77777777" w:rsidTr="0037742B">
        <w:tc>
          <w:tcPr>
            <w:tcW w:w="568" w:type="dxa"/>
            <w:vAlign w:val="center"/>
          </w:tcPr>
          <w:p w14:paraId="658901C3"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54157DC4" w14:textId="77777777" w:rsidR="0037742B" w:rsidRDefault="0037742B" w:rsidP="0037742B">
            <w:pPr>
              <w:ind w:firstLine="0"/>
              <w:jc w:val="center"/>
              <w:rPr>
                <w:szCs w:val="24"/>
              </w:rPr>
            </w:pPr>
            <w:r>
              <w:rPr>
                <w:rFonts w:eastAsia="Times New Roman" w:cs="Times New Roman"/>
                <w:szCs w:val="24"/>
                <w:lang w:eastAsia="ru-RU"/>
              </w:rPr>
              <w:t>Учет и формирование направлений на госпитализацию в другие ГУЗ НСО</w:t>
            </w:r>
          </w:p>
        </w:tc>
        <w:tc>
          <w:tcPr>
            <w:tcW w:w="6293" w:type="dxa"/>
            <w:vAlign w:val="center"/>
          </w:tcPr>
          <w:p w14:paraId="57869F92" w14:textId="77777777" w:rsidR="0037742B" w:rsidRDefault="0037742B" w:rsidP="0037742B">
            <w:pPr>
              <w:ind w:right="56" w:firstLine="0"/>
              <w:jc w:val="left"/>
              <w:rPr>
                <w:szCs w:val="24"/>
              </w:rPr>
            </w:pPr>
            <w:r>
              <w:rPr>
                <w:rFonts w:eastAsia="Times New Roman" w:cs="Times New Roman"/>
                <w:szCs w:val="24"/>
                <w:lang w:eastAsia="ru-RU"/>
              </w:rPr>
              <w:t xml:space="preserve">Формирование направлений на госпитализацию на основе данных свободных и занятых коек в регионе. Поиск по очереди госпитализации пациентов, направленных в другие ГУЗ НСО, а также фильтр по различным ГУЗ НСО. </w:t>
            </w:r>
          </w:p>
          <w:p w14:paraId="62A475EF" w14:textId="77777777" w:rsidR="0037742B" w:rsidRDefault="0037742B" w:rsidP="0037742B">
            <w:pPr>
              <w:ind w:right="56" w:firstLine="0"/>
              <w:jc w:val="left"/>
              <w:rPr>
                <w:szCs w:val="24"/>
              </w:rPr>
            </w:pPr>
            <w:r>
              <w:rPr>
                <w:rFonts w:eastAsia="Times New Roman" w:cs="Times New Roman"/>
                <w:szCs w:val="24"/>
                <w:lang w:eastAsia="ru-RU"/>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14:paraId="5A4D401E" w14:textId="77777777" w:rsidR="0037742B" w:rsidRDefault="0037742B" w:rsidP="0037742B">
            <w:pPr>
              <w:ind w:right="56" w:firstLine="0"/>
              <w:jc w:val="left"/>
              <w:rPr>
                <w:szCs w:val="24"/>
              </w:rPr>
            </w:pPr>
            <w:r>
              <w:rPr>
                <w:rFonts w:eastAsia="Times New Roman" w:cs="Times New Roman"/>
                <w:szCs w:val="24"/>
                <w:lang w:eastAsia="ru-RU"/>
              </w:rPr>
              <w:t>Формирование очереди на госпитализацию в другие ГУЗ НСО.</w:t>
            </w:r>
          </w:p>
          <w:p w14:paraId="60A1A71F" w14:textId="77777777" w:rsidR="0037742B" w:rsidRDefault="0037742B" w:rsidP="0037742B">
            <w:pPr>
              <w:ind w:right="56" w:firstLine="0"/>
              <w:jc w:val="left"/>
              <w:rPr>
                <w:szCs w:val="24"/>
              </w:rPr>
            </w:pPr>
            <w:r>
              <w:rPr>
                <w:rFonts w:eastAsia="Times New Roman" w:cs="Times New Roman"/>
                <w:szCs w:val="24"/>
                <w:lang w:eastAsia="ru-RU"/>
              </w:rPr>
              <w:t>Формирование плана госпитализации в другие ГУЗ НСО.</w:t>
            </w:r>
          </w:p>
          <w:p w14:paraId="34954381" w14:textId="77777777" w:rsidR="0037742B" w:rsidRDefault="0037742B" w:rsidP="0037742B">
            <w:pPr>
              <w:ind w:right="56" w:firstLine="0"/>
              <w:jc w:val="left"/>
              <w:rPr>
                <w:szCs w:val="24"/>
              </w:rPr>
            </w:pPr>
            <w:r>
              <w:rPr>
                <w:rFonts w:eastAsia="Times New Roman" w:cs="Times New Roman"/>
                <w:szCs w:val="24"/>
                <w:lang w:eastAsia="ru-RU"/>
              </w:rPr>
              <w:t>Формирование отчетности по госпитализации в другие ГУЗ НСО. Компонент разработан в рамках государственного контракта № ГК-35эпДИ от 13.09.2013 (реестровый номер контракта 01512000016 13 000087).</w:t>
            </w:r>
          </w:p>
        </w:tc>
      </w:tr>
      <w:tr w:rsidR="0037742B" w14:paraId="03371A96" w14:textId="77777777" w:rsidTr="0037742B">
        <w:tc>
          <w:tcPr>
            <w:tcW w:w="568" w:type="dxa"/>
            <w:vAlign w:val="center"/>
          </w:tcPr>
          <w:p w14:paraId="31AC0639"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F7792D9" w14:textId="77777777" w:rsidR="0037742B" w:rsidRDefault="0037742B" w:rsidP="0037742B">
            <w:pPr>
              <w:ind w:firstLine="0"/>
              <w:jc w:val="center"/>
              <w:rPr>
                <w:szCs w:val="24"/>
              </w:rPr>
            </w:pPr>
            <w:r>
              <w:rPr>
                <w:rFonts w:eastAsia="Times New Roman" w:cs="Times New Roman"/>
                <w:szCs w:val="24"/>
                <w:lang w:eastAsia="ru-RU"/>
              </w:rPr>
              <w:t>Раздел «</w:t>
            </w:r>
            <w:proofErr w:type="spellStart"/>
            <w:r>
              <w:rPr>
                <w:rFonts w:eastAsia="Times New Roman" w:cs="Times New Roman"/>
                <w:szCs w:val="24"/>
                <w:lang w:eastAsia="ru-RU"/>
              </w:rPr>
              <w:t>Флюоротека</w:t>
            </w:r>
            <w:proofErr w:type="spellEnd"/>
            <w:r>
              <w:rPr>
                <w:rFonts w:eastAsia="Times New Roman" w:cs="Times New Roman"/>
                <w:szCs w:val="24"/>
                <w:lang w:eastAsia="ru-RU"/>
              </w:rPr>
              <w:t>» в МИС</w:t>
            </w:r>
          </w:p>
        </w:tc>
        <w:tc>
          <w:tcPr>
            <w:tcW w:w="6293" w:type="dxa"/>
            <w:vAlign w:val="center"/>
          </w:tcPr>
          <w:p w14:paraId="19495604" w14:textId="77777777" w:rsidR="0037742B" w:rsidRDefault="0037742B" w:rsidP="0037742B">
            <w:pPr>
              <w:ind w:right="56" w:firstLine="0"/>
              <w:jc w:val="left"/>
              <w:rPr>
                <w:szCs w:val="24"/>
              </w:rPr>
            </w:pPr>
            <w:r>
              <w:rPr>
                <w:rFonts w:eastAsia="Times New Roman" w:cs="Times New Roman"/>
                <w:szCs w:val="24"/>
                <w:lang w:eastAsia="ru-RU"/>
              </w:rPr>
              <w:t xml:space="preserve">Автоматическая генерация записи в разделе </w:t>
            </w:r>
            <w:proofErr w:type="spellStart"/>
            <w:r>
              <w:rPr>
                <w:rFonts w:eastAsia="Times New Roman" w:cs="Times New Roman"/>
                <w:szCs w:val="24"/>
                <w:lang w:eastAsia="ru-RU"/>
              </w:rPr>
              <w:t>Флюоротека</w:t>
            </w:r>
            <w:proofErr w:type="spellEnd"/>
            <w:r>
              <w:rPr>
                <w:rFonts w:eastAsia="Times New Roman" w:cs="Times New Roman"/>
                <w:szCs w:val="24"/>
                <w:lang w:eastAsia="ru-RU"/>
              </w:rPr>
              <w:t xml:space="preserve"> при оказании услуг флюорографии в Дневнике врача;</w:t>
            </w:r>
          </w:p>
          <w:p w14:paraId="2D75A05C" w14:textId="77777777" w:rsidR="0037742B" w:rsidRDefault="0037742B" w:rsidP="0037742B">
            <w:pPr>
              <w:ind w:right="56" w:firstLine="0"/>
              <w:jc w:val="left"/>
              <w:rPr>
                <w:szCs w:val="24"/>
              </w:rPr>
            </w:pPr>
            <w:r>
              <w:rPr>
                <w:rFonts w:eastAsia="Times New Roman" w:cs="Times New Roman"/>
                <w:szCs w:val="24"/>
                <w:lang w:eastAsia="ru-RU"/>
              </w:rPr>
              <w:t>Ведение журналов учета и формирование отчетности;</w:t>
            </w:r>
          </w:p>
          <w:p w14:paraId="1495B926" w14:textId="77777777" w:rsidR="0037742B" w:rsidRDefault="0037742B" w:rsidP="0037742B">
            <w:pPr>
              <w:ind w:right="56" w:firstLine="0"/>
              <w:jc w:val="left"/>
              <w:rPr>
                <w:szCs w:val="24"/>
              </w:rPr>
            </w:pPr>
            <w:r>
              <w:rPr>
                <w:rFonts w:eastAsia="Times New Roman" w:cs="Times New Roman"/>
                <w:szCs w:val="24"/>
                <w:lang w:eastAsia="ru-RU"/>
              </w:rPr>
              <w:t>Формирование отчетов и паспортов ГУЗ НСО (участка ГУЗ НСО) о выполненной флюорографии;</w:t>
            </w:r>
          </w:p>
          <w:p w14:paraId="4EECA478" w14:textId="77777777" w:rsidR="0037742B" w:rsidRDefault="0037742B" w:rsidP="0037742B">
            <w:pPr>
              <w:ind w:right="56" w:firstLine="0"/>
              <w:jc w:val="left"/>
              <w:rPr>
                <w:szCs w:val="24"/>
              </w:rPr>
            </w:pPr>
            <w:r>
              <w:rPr>
                <w:rFonts w:eastAsia="Times New Roman" w:cs="Times New Roman"/>
                <w:szCs w:val="24"/>
                <w:lang w:eastAsia="ru-RU"/>
              </w:rPr>
              <w:t>Ведение справочника схем планирования флюорографии;</w:t>
            </w:r>
          </w:p>
          <w:p w14:paraId="676E7C3D" w14:textId="77777777" w:rsidR="0037742B" w:rsidRDefault="0037742B" w:rsidP="0037742B">
            <w:pPr>
              <w:ind w:right="56" w:firstLine="0"/>
              <w:jc w:val="left"/>
              <w:rPr>
                <w:szCs w:val="24"/>
              </w:rPr>
            </w:pPr>
            <w:r>
              <w:rPr>
                <w:rFonts w:eastAsia="Times New Roman" w:cs="Times New Roman"/>
                <w:szCs w:val="24"/>
                <w:lang w:eastAsia="ru-RU"/>
              </w:rPr>
              <w:t>Планирование флюорографических обследований;</w:t>
            </w:r>
          </w:p>
          <w:p w14:paraId="14A1188A" w14:textId="77777777" w:rsidR="0037742B" w:rsidRDefault="0037742B" w:rsidP="0037742B">
            <w:pPr>
              <w:ind w:right="56" w:firstLine="0"/>
              <w:jc w:val="left"/>
              <w:rPr>
                <w:szCs w:val="24"/>
              </w:rPr>
            </w:pPr>
            <w:r>
              <w:rPr>
                <w:rFonts w:eastAsia="Times New Roman" w:cs="Times New Roman"/>
                <w:szCs w:val="24"/>
                <w:lang w:eastAsia="ru-RU"/>
              </w:rPr>
              <w:t>Интеграция с компонентом ЦАМИ РФ ЕГИСЗ. Компонент разработан в рамках государственного контракта № ГК-35эпДИ от 13.09.2013 (реестровый номер контракта 01512000016 13 000087).</w:t>
            </w:r>
          </w:p>
        </w:tc>
      </w:tr>
      <w:tr w:rsidR="0037742B" w14:paraId="16ED88F1" w14:textId="77777777" w:rsidTr="0037742B">
        <w:tc>
          <w:tcPr>
            <w:tcW w:w="568" w:type="dxa"/>
            <w:vAlign w:val="center"/>
          </w:tcPr>
          <w:p w14:paraId="7403A5A9"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4AF734F0" w14:textId="77777777" w:rsidR="0037742B" w:rsidRDefault="0037742B" w:rsidP="0037742B">
            <w:pPr>
              <w:ind w:firstLine="0"/>
              <w:jc w:val="center"/>
              <w:rPr>
                <w:szCs w:val="24"/>
              </w:rPr>
            </w:pPr>
            <w:r>
              <w:rPr>
                <w:rFonts w:eastAsia="Times New Roman" w:cs="Times New Roman"/>
                <w:szCs w:val="24"/>
                <w:lang w:eastAsia="ru-RU"/>
              </w:rPr>
              <w:t>Модуль планирования плановой и экстренной госпитализации</w:t>
            </w:r>
          </w:p>
        </w:tc>
        <w:tc>
          <w:tcPr>
            <w:tcW w:w="6293" w:type="dxa"/>
            <w:vAlign w:val="center"/>
          </w:tcPr>
          <w:p w14:paraId="08B6C55D" w14:textId="77777777" w:rsidR="0037742B" w:rsidRDefault="0037742B" w:rsidP="0037742B">
            <w:pPr>
              <w:ind w:right="56" w:firstLine="0"/>
              <w:jc w:val="left"/>
              <w:rPr>
                <w:szCs w:val="24"/>
              </w:rPr>
            </w:pPr>
            <w:r>
              <w:rPr>
                <w:rFonts w:eastAsia="Times New Roman" w:cs="Times New Roman"/>
                <w:szCs w:val="24"/>
                <w:lang w:eastAsia="ru-RU"/>
              </w:rPr>
              <w:t>Ведение плана койко-дней с учетом вида оплат ОМС, ВМП, мужских, женских, на ремонте;</w:t>
            </w:r>
          </w:p>
          <w:p w14:paraId="66BE4305" w14:textId="77777777" w:rsidR="0037742B" w:rsidRDefault="0037742B" w:rsidP="0037742B">
            <w:pPr>
              <w:ind w:right="56" w:firstLine="0"/>
              <w:jc w:val="left"/>
              <w:rPr>
                <w:szCs w:val="24"/>
              </w:rPr>
            </w:pPr>
            <w:r>
              <w:rPr>
                <w:rFonts w:eastAsia="Times New Roman" w:cs="Times New Roman"/>
                <w:szCs w:val="24"/>
                <w:lang w:eastAsia="ru-RU"/>
              </w:rPr>
              <w:t>Консолидация данных свободных и занятых коек в регионе.</w:t>
            </w:r>
          </w:p>
          <w:p w14:paraId="2C1E0689"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7742B" w14:paraId="3C4B068C" w14:textId="77777777" w:rsidTr="0037742B">
        <w:tc>
          <w:tcPr>
            <w:tcW w:w="568" w:type="dxa"/>
            <w:vAlign w:val="center"/>
          </w:tcPr>
          <w:p w14:paraId="31AB50DB"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1449AA18" w14:textId="77777777" w:rsidR="0037742B" w:rsidRDefault="0037742B" w:rsidP="0037742B">
            <w:pPr>
              <w:ind w:firstLine="0"/>
              <w:jc w:val="center"/>
              <w:rPr>
                <w:szCs w:val="24"/>
              </w:rPr>
            </w:pPr>
            <w:r>
              <w:rPr>
                <w:rFonts w:eastAsia="Times New Roman" w:cs="Times New Roman"/>
                <w:szCs w:val="24"/>
                <w:lang w:eastAsia="ru-RU"/>
              </w:rPr>
              <w:t>Модуль экспертизы качества в рамках модулей Стационара и Поликлиники</w:t>
            </w:r>
          </w:p>
        </w:tc>
        <w:tc>
          <w:tcPr>
            <w:tcW w:w="6293" w:type="dxa"/>
            <w:vAlign w:val="center"/>
          </w:tcPr>
          <w:p w14:paraId="690F0799" w14:textId="77777777" w:rsidR="0037742B" w:rsidRDefault="0037742B" w:rsidP="0037742B">
            <w:pPr>
              <w:ind w:right="56" w:firstLine="0"/>
              <w:jc w:val="left"/>
              <w:rPr>
                <w:szCs w:val="24"/>
              </w:rPr>
            </w:pPr>
            <w:r>
              <w:rPr>
                <w:rFonts w:eastAsia="Times New Roman" w:cs="Times New Roman"/>
                <w:szCs w:val="24"/>
                <w:lang w:eastAsia="ru-RU"/>
              </w:rPr>
              <w:t>Запись на врачебную комиссию.</w:t>
            </w:r>
          </w:p>
          <w:p w14:paraId="00A37139" w14:textId="77777777" w:rsidR="0037742B" w:rsidRDefault="0037742B" w:rsidP="0037742B">
            <w:pPr>
              <w:ind w:right="56" w:firstLine="0"/>
              <w:jc w:val="left"/>
              <w:rPr>
                <w:szCs w:val="24"/>
              </w:rPr>
            </w:pPr>
            <w:r>
              <w:rPr>
                <w:rFonts w:eastAsia="Times New Roman" w:cs="Times New Roman"/>
                <w:szCs w:val="24"/>
                <w:lang w:eastAsia="ru-RU"/>
              </w:rPr>
              <w:t>Ввод данных в протокол врачебной комиссии.</w:t>
            </w:r>
          </w:p>
          <w:p w14:paraId="193B35C2" w14:textId="77777777" w:rsidR="0037742B" w:rsidRDefault="0037742B" w:rsidP="0037742B">
            <w:pPr>
              <w:ind w:right="56" w:firstLine="0"/>
              <w:jc w:val="left"/>
              <w:rPr>
                <w:szCs w:val="24"/>
              </w:rPr>
            </w:pPr>
            <w:r>
              <w:rPr>
                <w:rFonts w:eastAsia="Times New Roman" w:cs="Times New Roman"/>
                <w:szCs w:val="24"/>
                <w:lang w:eastAsia="ru-RU"/>
              </w:rPr>
              <w:t>Ведение журналов учета, формирование отчетности, хранение актов экспертизы качества.</w:t>
            </w:r>
          </w:p>
          <w:p w14:paraId="0F8A00BD"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7742B" w14:paraId="39F3C6D4" w14:textId="77777777" w:rsidTr="0037742B">
        <w:tc>
          <w:tcPr>
            <w:tcW w:w="568" w:type="dxa"/>
            <w:vAlign w:val="center"/>
          </w:tcPr>
          <w:p w14:paraId="25470DAD"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31E47BB7" w14:textId="77777777" w:rsidR="0037742B" w:rsidRDefault="0037742B" w:rsidP="0037742B">
            <w:pPr>
              <w:ind w:firstLine="0"/>
              <w:jc w:val="center"/>
              <w:rPr>
                <w:szCs w:val="24"/>
              </w:rPr>
            </w:pPr>
            <w:r>
              <w:rPr>
                <w:rFonts w:eastAsia="Times New Roman" w:cs="Times New Roman"/>
                <w:szCs w:val="24"/>
                <w:lang w:eastAsia="ru-RU"/>
              </w:rPr>
              <w:t>Подсказки в МИС при оказании приема и назначении лечения</w:t>
            </w:r>
          </w:p>
          <w:p w14:paraId="256AFB77" w14:textId="77777777" w:rsidR="0037742B" w:rsidRDefault="0037742B" w:rsidP="0037742B">
            <w:pPr>
              <w:ind w:firstLine="0"/>
              <w:jc w:val="center"/>
              <w:rPr>
                <w:szCs w:val="24"/>
              </w:rPr>
            </w:pPr>
          </w:p>
        </w:tc>
        <w:tc>
          <w:tcPr>
            <w:tcW w:w="6293" w:type="dxa"/>
            <w:vAlign w:val="center"/>
          </w:tcPr>
          <w:p w14:paraId="143DD1DC" w14:textId="77777777" w:rsidR="0037742B" w:rsidRDefault="0037742B" w:rsidP="0037742B">
            <w:pPr>
              <w:ind w:right="56" w:firstLine="0"/>
              <w:jc w:val="left"/>
              <w:rPr>
                <w:szCs w:val="24"/>
              </w:rPr>
            </w:pPr>
            <w:r>
              <w:rPr>
                <w:rFonts w:eastAsia="Times New Roman" w:cs="Times New Roman"/>
                <w:szCs w:val="24"/>
                <w:lang w:eastAsia="ru-RU"/>
              </w:rPr>
              <w:t xml:space="preserve">При назначении препаратов - вывод таблицы с антропометрическими данными пациента, осложнениями, сопутствующими диагнозами, текстом намеченного ранее плана лечения. 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должна предъявляться врачам при выполнении соответствующей работы, 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p>
          <w:p w14:paraId="22A89F4B"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w:t>
            </w:r>
          </w:p>
        </w:tc>
      </w:tr>
      <w:tr w:rsidR="0037742B" w14:paraId="3B740C71" w14:textId="77777777" w:rsidTr="0037742B">
        <w:tc>
          <w:tcPr>
            <w:tcW w:w="568" w:type="dxa"/>
            <w:vAlign w:val="center"/>
          </w:tcPr>
          <w:p w14:paraId="581F90E6"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4E06B83F" w14:textId="77777777" w:rsidR="0037742B" w:rsidRDefault="0037742B" w:rsidP="0037742B">
            <w:pPr>
              <w:ind w:firstLine="0"/>
              <w:jc w:val="center"/>
              <w:rPr>
                <w:szCs w:val="24"/>
              </w:rPr>
            </w:pPr>
            <w:r>
              <w:rPr>
                <w:rFonts w:eastAsia="Times New Roman" w:cs="Times New Roman"/>
                <w:szCs w:val="24"/>
                <w:lang w:eastAsia="ru-RU"/>
              </w:rPr>
              <w:t>Функциональность учета и выдачи свидетельств о смерти</w:t>
            </w:r>
          </w:p>
        </w:tc>
        <w:tc>
          <w:tcPr>
            <w:tcW w:w="6293" w:type="dxa"/>
            <w:vAlign w:val="center"/>
          </w:tcPr>
          <w:p w14:paraId="72D729EB" w14:textId="77777777" w:rsidR="0037742B" w:rsidRDefault="0037742B" w:rsidP="0037742B">
            <w:pPr>
              <w:ind w:right="56" w:firstLine="0"/>
              <w:jc w:val="left"/>
              <w:rPr>
                <w:szCs w:val="24"/>
              </w:rPr>
            </w:pPr>
            <w:r>
              <w:rPr>
                <w:rFonts w:eastAsia="Times New Roman" w:cs="Times New Roman"/>
                <w:szCs w:val="24"/>
                <w:lang w:eastAsia="ru-RU"/>
              </w:rPr>
              <w:t>Функциональность учета и выдачи свидетельств о смерти, а также аналитические инструменты и отчеты.</w:t>
            </w:r>
          </w:p>
          <w:p w14:paraId="436FFED4"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13.09.2013 (реестровый номер контракта 01512000016 13 000087) и № ГК-33/2эпДИ от 19.10.2015 (реестровый номер контракта 25406643611 15 000077).</w:t>
            </w:r>
          </w:p>
          <w:p w14:paraId="3A8FD891" w14:textId="77777777" w:rsidR="0037742B" w:rsidRDefault="0037742B" w:rsidP="0037742B">
            <w:pPr>
              <w:ind w:right="56" w:firstLine="0"/>
              <w:jc w:val="left"/>
              <w:rPr>
                <w:szCs w:val="24"/>
              </w:rPr>
            </w:pPr>
            <w:r>
              <w:rPr>
                <w:rFonts w:eastAsia="Times New Roman" w:cs="Times New Roman"/>
                <w:szCs w:val="24"/>
                <w:lang w:eastAsia="ar-SA"/>
              </w:rPr>
              <w:t>Доработка в рамках 3 этапа государственного контракта №0851200000619005599 от 01.11.2019 (реестровый номер контракта 2540664361119000148).</w:t>
            </w:r>
          </w:p>
        </w:tc>
      </w:tr>
      <w:tr w:rsidR="0037742B" w14:paraId="06FACB19" w14:textId="77777777" w:rsidTr="0037742B">
        <w:tc>
          <w:tcPr>
            <w:tcW w:w="568" w:type="dxa"/>
            <w:vAlign w:val="center"/>
          </w:tcPr>
          <w:p w14:paraId="6E0E15C0"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D656AA0" w14:textId="77777777" w:rsidR="0037742B" w:rsidRDefault="0037742B" w:rsidP="0037742B">
            <w:pPr>
              <w:ind w:firstLine="0"/>
              <w:jc w:val="center"/>
              <w:rPr>
                <w:szCs w:val="24"/>
              </w:rPr>
            </w:pPr>
            <w:r>
              <w:rPr>
                <w:rFonts w:eastAsia="Times New Roman" w:cs="Times New Roman"/>
                <w:szCs w:val="24"/>
                <w:lang w:eastAsia="ru-RU"/>
              </w:rPr>
              <w:t>АРМ ТФОМС «Мониторинг госпитализации»</w:t>
            </w:r>
          </w:p>
        </w:tc>
        <w:tc>
          <w:tcPr>
            <w:tcW w:w="6293" w:type="dxa"/>
            <w:vAlign w:val="center"/>
          </w:tcPr>
          <w:p w14:paraId="26B849FA" w14:textId="77777777" w:rsidR="0037742B" w:rsidRDefault="0037742B" w:rsidP="0037742B">
            <w:pPr>
              <w:ind w:right="56" w:firstLine="0"/>
              <w:jc w:val="left"/>
              <w:rPr>
                <w:szCs w:val="24"/>
              </w:rPr>
            </w:pPr>
            <w:r>
              <w:rPr>
                <w:rFonts w:eastAsia="Times New Roman" w:cs="Times New Roman"/>
                <w:szCs w:val="24"/>
                <w:lang w:eastAsia="ru-RU"/>
              </w:rPr>
              <w:t>АРМ обеспечивает возможность ведения базы данных, содержащей сведения о медицинской помощи, оказанной застрахованным лицам, разработанный в рамках государственного контракта № ГК-34эпДИ от 20.10.2015 (реестровый номер контракта 25406643611 15 000074).</w:t>
            </w:r>
          </w:p>
        </w:tc>
      </w:tr>
      <w:tr w:rsidR="0037742B" w14:paraId="7A1D1DB7" w14:textId="77777777" w:rsidTr="0037742B">
        <w:tc>
          <w:tcPr>
            <w:tcW w:w="568" w:type="dxa"/>
            <w:vAlign w:val="center"/>
          </w:tcPr>
          <w:p w14:paraId="5E4E384D"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79D2C0FB" w14:textId="77777777" w:rsidR="0037742B" w:rsidRDefault="0037742B" w:rsidP="0037742B">
            <w:pPr>
              <w:ind w:firstLine="0"/>
              <w:jc w:val="center"/>
              <w:rPr>
                <w:szCs w:val="24"/>
              </w:rPr>
            </w:pPr>
            <w:r>
              <w:rPr>
                <w:rFonts w:eastAsia="Times New Roman" w:cs="Times New Roman"/>
                <w:szCs w:val="24"/>
                <w:lang w:eastAsia="ru-RU"/>
              </w:rPr>
              <w:t>Модуль «Универсальный конструктор отчетности по вакцинопрофилактике с возможностью формирования произвольных отчетов»</w:t>
            </w:r>
          </w:p>
        </w:tc>
        <w:tc>
          <w:tcPr>
            <w:tcW w:w="6293" w:type="dxa"/>
            <w:vAlign w:val="center"/>
          </w:tcPr>
          <w:p w14:paraId="25424350" w14:textId="77777777" w:rsidR="0037742B" w:rsidRDefault="0037742B" w:rsidP="0037742B">
            <w:pPr>
              <w:ind w:right="56" w:firstLine="0"/>
              <w:jc w:val="left"/>
              <w:rPr>
                <w:szCs w:val="24"/>
              </w:rPr>
            </w:pPr>
            <w:proofErr w:type="spellStart"/>
            <w:r>
              <w:rPr>
                <w:rFonts w:eastAsia="Times New Roman" w:cs="Times New Roman"/>
                <w:szCs w:val="24"/>
                <w:lang w:eastAsia="ru-RU"/>
              </w:rPr>
              <w:t>Web</w:t>
            </w:r>
            <w:proofErr w:type="spellEnd"/>
            <w:r>
              <w:rPr>
                <w:rFonts w:eastAsia="Times New Roman" w:cs="Times New Roman"/>
                <w:szCs w:val="24"/>
                <w:lang w:eastAsia="ru-RU"/>
              </w:rPr>
              <w:t xml:space="preserve">-конструктор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должен позволять задавать параметры выборки в одном окне, позволять печатать отчет, а также выгружать данные в формате электронной таблицы и </w:t>
            </w:r>
            <w:proofErr w:type="spellStart"/>
            <w:r>
              <w:rPr>
                <w:rFonts w:eastAsia="Times New Roman" w:cs="Times New Roman"/>
                <w:szCs w:val="24"/>
                <w:lang w:eastAsia="ru-RU"/>
              </w:rPr>
              <w:t>pdf</w:t>
            </w:r>
            <w:proofErr w:type="spellEnd"/>
            <w:r>
              <w:rPr>
                <w:rFonts w:eastAsia="Times New Roman" w:cs="Times New Roman"/>
                <w:szCs w:val="24"/>
                <w:lang w:eastAsia="ru-RU"/>
              </w:rPr>
              <w:t xml:space="preserve"> формате, разработанный в рамках государственного контракта № ГК-34эпДИ от 20.10.2015 (реестровый номер контракта 25406643611 15 000074).</w:t>
            </w:r>
          </w:p>
        </w:tc>
      </w:tr>
      <w:tr w:rsidR="0037742B" w14:paraId="2CD5D584" w14:textId="77777777" w:rsidTr="0037742B">
        <w:tc>
          <w:tcPr>
            <w:tcW w:w="568" w:type="dxa"/>
            <w:vAlign w:val="center"/>
          </w:tcPr>
          <w:p w14:paraId="4A09E486"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7890CA02" w14:textId="77777777" w:rsidR="0037742B" w:rsidRDefault="0037742B" w:rsidP="0037742B">
            <w:pPr>
              <w:ind w:firstLine="0"/>
              <w:jc w:val="center"/>
              <w:rPr>
                <w:szCs w:val="24"/>
              </w:rPr>
            </w:pPr>
            <w:r>
              <w:rPr>
                <w:rFonts w:eastAsia="Times New Roman" w:cs="Times New Roman"/>
                <w:szCs w:val="24"/>
                <w:lang w:eastAsia="ru-RU"/>
              </w:rPr>
              <w:t xml:space="preserve">Медицинская документация согласно приказу Минздрава РФ от 15.12.2014 N 834н «Об утверждении унифицированных форм медицинской документации, используемых в медицинских организациях, </w:t>
            </w:r>
            <w:r>
              <w:rPr>
                <w:rFonts w:eastAsia="Times New Roman" w:cs="Times New Roman"/>
                <w:szCs w:val="24"/>
                <w:lang w:eastAsia="ru-RU"/>
              </w:rPr>
              <w:lastRenderedPageBreak/>
              <w:t>оказывающих медицинскую помощь в амбулаторных условиях, и порядков по их заполнению»</w:t>
            </w:r>
          </w:p>
        </w:tc>
        <w:tc>
          <w:tcPr>
            <w:tcW w:w="6293" w:type="dxa"/>
            <w:vAlign w:val="center"/>
          </w:tcPr>
          <w:p w14:paraId="65A2AD0E" w14:textId="77777777" w:rsidR="0037742B" w:rsidRDefault="0037742B" w:rsidP="0037742B">
            <w:pPr>
              <w:ind w:right="56" w:firstLine="0"/>
              <w:jc w:val="left"/>
              <w:rPr>
                <w:szCs w:val="24"/>
              </w:rPr>
            </w:pPr>
            <w:r>
              <w:rPr>
                <w:rFonts w:eastAsia="Times New Roman" w:cs="Times New Roman"/>
                <w:szCs w:val="24"/>
                <w:lang w:eastAsia="ru-RU"/>
              </w:rPr>
              <w:lastRenderedPageBreak/>
              <w:t xml:space="preserve">Формирование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w:t>
            </w:r>
            <w:r>
              <w:rPr>
                <w:rFonts w:eastAsia="Times New Roman" w:cs="Times New Roman"/>
                <w:szCs w:val="24"/>
                <w:lang w:eastAsia="ru-RU"/>
              </w:rPr>
              <w:lastRenderedPageBreak/>
              <w:t>разработанной в государственного контракта № ГК-33эпДИ от 14.10.2015 (реестровый номер контракта 25406643611 15 000071).</w:t>
            </w:r>
          </w:p>
        </w:tc>
      </w:tr>
      <w:tr w:rsidR="0037742B" w14:paraId="5C433F70" w14:textId="77777777" w:rsidTr="0037742B">
        <w:tc>
          <w:tcPr>
            <w:tcW w:w="568" w:type="dxa"/>
            <w:vAlign w:val="center"/>
          </w:tcPr>
          <w:p w14:paraId="226D0438"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4B4794F6" w14:textId="77777777" w:rsidR="0037742B" w:rsidRDefault="0037742B" w:rsidP="0037742B">
            <w:pPr>
              <w:ind w:firstLine="0"/>
              <w:jc w:val="center"/>
              <w:rPr>
                <w:szCs w:val="24"/>
              </w:rPr>
            </w:pPr>
            <w:r>
              <w:rPr>
                <w:rFonts w:eastAsia="Times New Roman" w:cs="Times New Roman"/>
                <w:szCs w:val="24"/>
                <w:lang w:eastAsia="ru-RU"/>
              </w:rPr>
              <w:t>Модуль диспансеризации детей-сирот согласно приказам от 15 февраля 2013 № 72н «О проведении диспансеризации пребывающих в стационарных учреждениях детей-сирот и детей, находящихся в трудной жизненной ситуации» и от 21 апреля 2022 № 275н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tc>
        <w:tc>
          <w:tcPr>
            <w:tcW w:w="6293" w:type="dxa"/>
            <w:vAlign w:val="center"/>
          </w:tcPr>
          <w:p w14:paraId="142A7930" w14:textId="77777777" w:rsidR="0037742B" w:rsidRDefault="0037742B" w:rsidP="0037742B">
            <w:pPr>
              <w:ind w:right="56" w:firstLine="0"/>
              <w:jc w:val="left"/>
              <w:rPr>
                <w:szCs w:val="24"/>
              </w:rPr>
            </w:pPr>
            <w:r>
              <w:rPr>
                <w:rFonts w:eastAsia="Times New Roman" w:cs="Times New Roman"/>
                <w:szCs w:val="24"/>
                <w:lang w:eastAsia="ru-RU"/>
              </w:rPr>
              <w:t>Модуль, обеспечивающий возможность планирования, проведения и контроля диспансеризации детей-сирот, разработанный в рамках контракта № ГК-68эпДИ от 18.12.2015 (реестровый номер контракта 25406643611 15 000133).</w:t>
            </w:r>
          </w:p>
          <w:p w14:paraId="3C77D56B" w14:textId="77777777" w:rsidR="0037742B" w:rsidRDefault="0037742B" w:rsidP="0037742B">
            <w:pPr>
              <w:ind w:right="56" w:firstLine="0"/>
              <w:jc w:val="left"/>
              <w:rPr>
                <w:szCs w:val="24"/>
              </w:rPr>
            </w:pPr>
            <w:r>
              <w:rPr>
                <w:rFonts w:eastAsia="Times New Roman" w:cs="Times New Roman"/>
                <w:szCs w:val="24"/>
                <w:lang w:eastAsia="ru-RU"/>
              </w:rPr>
              <w:t xml:space="preserve">Доработка в рамках </w:t>
            </w:r>
            <w:hyperlink r:id="rId92" w:tooltip="https://conf.bars.group/download/attachments/83921272/Контракт%20ГК-70эпДИ%20от%2020.08.2020.pdf?version=1&amp;modificationDate=1604246539051&amp;api=v2" w:history="1">
              <w:r>
                <w:rPr>
                  <w:rFonts w:eastAsia="Times New Roman" w:cs="Times New Roman"/>
                  <w:szCs w:val="24"/>
                  <w:lang w:eastAsia="ru-RU"/>
                </w:rPr>
                <w:t>Контракта ГК-70эпДИ от 20.08.2020</w:t>
              </w:r>
            </w:hyperlink>
            <w:r>
              <w:rPr>
                <w:rFonts w:eastAsia="Times New Roman" w:cs="Times New Roman"/>
                <w:szCs w:val="24"/>
                <w:shd w:val="clear" w:color="auto" w:fill="FFFFFF"/>
                <w:lang w:eastAsia="ru-RU"/>
              </w:rPr>
              <w:t xml:space="preserve">  </w:t>
            </w:r>
            <w:r>
              <w:rPr>
                <w:rFonts w:eastAsia="Times New Roman" w:cs="Times New Roman"/>
                <w:szCs w:val="24"/>
                <w:lang w:eastAsia="ru-RU"/>
              </w:rPr>
              <w:t xml:space="preserve">(реестровый номер контракта </w:t>
            </w:r>
            <w:r>
              <w:rPr>
                <w:rFonts w:eastAsia="Times New Roman" w:cs="Times New Roman"/>
                <w:szCs w:val="24"/>
                <w:shd w:val="clear" w:color="auto" w:fill="FFFFFF"/>
                <w:lang w:eastAsia="ru-RU"/>
              </w:rPr>
              <w:t>25406643611 20 000080)</w:t>
            </w:r>
            <w:r>
              <w:rPr>
                <w:rFonts w:eastAsia="Times New Roman" w:cs="Times New Roman"/>
                <w:szCs w:val="24"/>
                <w:lang w:eastAsia="ar-SA"/>
              </w:rPr>
              <w:t>.</w:t>
            </w:r>
          </w:p>
        </w:tc>
      </w:tr>
      <w:tr w:rsidR="0037742B" w14:paraId="119E2642" w14:textId="77777777" w:rsidTr="0037742B">
        <w:tc>
          <w:tcPr>
            <w:tcW w:w="568" w:type="dxa"/>
            <w:vAlign w:val="center"/>
          </w:tcPr>
          <w:p w14:paraId="1AE5962A"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74BE8100" w14:textId="77777777" w:rsidR="0037742B" w:rsidRDefault="0037742B" w:rsidP="0037742B">
            <w:pPr>
              <w:ind w:firstLine="0"/>
              <w:jc w:val="center"/>
              <w:rPr>
                <w:szCs w:val="24"/>
              </w:rPr>
            </w:pPr>
            <w:r>
              <w:rPr>
                <w:rFonts w:eastAsia="Times New Roman" w:cs="Times New Roman"/>
                <w:szCs w:val="24"/>
                <w:lang w:eastAsia="ru-RU"/>
              </w:rPr>
              <w:t>Модуль Мониторинг беременных</w:t>
            </w:r>
          </w:p>
        </w:tc>
        <w:tc>
          <w:tcPr>
            <w:tcW w:w="6293" w:type="dxa"/>
            <w:vAlign w:val="center"/>
          </w:tcPr>
          <w:p w14:paraId="4B67E299" w14:textId="77777777" w:rsidR="0037742B" w:rsidRDefault="0037742B" w:rsidP="0037742B">
            <w:pPr>
              <w:ind w:right="56" w:firstLine="0"/>
              <w:jc w:val="left"/>
              <w:rPr>
                <w:szCs w:val="24"/>
              </w:rPr>
            </w:pPr>
            <w:r>
              <w:rPr>
                <w:rFonts w:eastAsia="Times New Roman" w:cs="Times New Roman"/>
                <w:szCs w:val="24"/>
                <w:lang w:eastAsia="ru-RU"/>
              </w:rPr>
              <w:t>Модуль «Мониторинг беременных».</w:t>
            </w:r>
          </w:p>
          <w:p w14:paraId="6B6CDC53" w14:textId="77777777" w:rsidR="0037742B" w:rsidRDefault="0037742B" w:rsidP="0037742B">
            <w:pPr>
              <w:ind w:right="56" w:firstLine="0"/>
              <w:jc w:val="left"/>
              <w:rPr>
                <w:szCs w:val="24"/>
              </w:rPr>
            </w:pPr>
            <w:r>
              <w:rPr>
                <w:rFonts w:eastAsia="Times New Roman" w:cs="Times New Roman"/>
                <w:szCs w:val="24"/>
                <w:lang w:eastAsia="ru-RU"/>
              </w:rPr>
              <w:t xml:space="preserve">Модуль позволяет проводить централизованный мониторинг беременных женщин НСО. </w:t>
            </w:r>
          </w:p>
          <w:p w14:paraId="4A4D46B3"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ГК-33/3эпДИ от 19.10.2015 (реестровый номер контракта 25406643611 15 000081).</w:t>
            </w:r>
          </w:p>
        </w:tc>
      </w:tr>
      <w:tr w:rsidR="0037742B" w14:paraId="54580032" w14:textId="77777777" w:rsidTr="0037742B">
        <w:tc>
          <w:tcPr>
            <w:tcW w:w="568" w:type="dxa"/>
            <w:vAlign w:val="center"/>
          </w:tcPr>
          <w:p w14:paraId="7B2E74A9"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403E6A8F" w14:textId="77777777" w:rsidR="0037742B" w:rsidRDefault="0037742B" w:rsidP="0037742B">
            <w:pPr>
              <w:ind w:firstLine="0"/>
              <w:jc w:val="center"/>
              <w:rPr>
                <w:szCs w:val="24"/>
              </w:rPr>
            </w:pPr>
            <w:r>
              <w:rPr>
                <w:rFonts w:eastAsia="Times New Roman" w:cs="Times New Roman"/>
                <w:szCs w:val="24"/>
                <w:lang w:eastAsia="ru-RU"/>
              </w:rPr>
              <w:t>Мобильное приложение «Запись на прием к врачу»</w:t>
            </w:r>
          </w:p>
        </w:tc>
        <w:tc>
          <w:tcPr>
            <w:tcW w:w="6293" w:type="dxa"/>
            <w:vAlign w:val="center"/>
          </w:tcPr>
          <w:p w14:paraId="358AD0D5" w14:textId="77777777" w:rsidR="0037742B" w:rsidRDefault="0037742B" w:rsidP="0037742B">
            <w:pPr>
              <w:ind w:right="56" w:firstLine="0"/>
              <w:jc w:val="left"/>
              <w:rPr>
                <w:szCs w:val="24"/>
              </w:rPr>
            </w:pPr>
            <w:r>
              <w:rPr>
                <w:rFonts w:eastAsia="Times New Roman" w:cs="Times New Roman"/>
                <w:szCs w:val="24"/>
                <w:lang w:eastAsia="ru-RU"/>
              </w:rPr>
              <w:t>Мобильное приложение «Запись на прием к врачу» предназначено для автоматизации процесса записи пациентов на прием в медицинские учреждения, а также для получения пациентом в реальном времени данных из его электронной медицинской карты.</w:t>
            </w:r>
          </w:p>
          <w:p w14:paraId="297A4FE6"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ГК-58эпДИ от 09.12.2015 (реестровый номер контракта 25406643611 15 000103).</w:t>
            </w:r>
          </w:p>
        </w:tc>
      </w:tr>
      <w:tr w:rsidR="0037742B" w14:paraId="61598FBF" w14:textId="77777777" w:rsidTr="0037742B">
        <w:tc>
          <w:tcPr>
            <w:tcW w:w="568" w:type="dxa"/>
            <w:vAlign w:val="center"/>
          </w:tcPr>
          <w:p w14:paraId="4F0C6F9B"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B22674D" w14:textId="77777777" w:rsidR="0037742B" w:rsidRDefault="0037742B" w:rsidP="0037742B">
            <w:pPr>
              <w:ind w:firstLine="0"/>
              <w:jc w:val="center"/>
              <w:rPr>
                <w:szCs w:val="24"/>
              </w:rPr>
            </w:pPr>
            <w:r>
              <w:rPr>
                <w:rFonts w:eastAsia="Times New Roman" w:cs="Times New Roman"/>
                <w:szCs w:val="24"/>
                <w:lang w:eastAsia="ru-RU"/>
              </w:rPr>
              <w:t>Функциональность «Льготное зубопротезирование»</w:t>
            </w:r>
          </w:p>
        </w:tc>
        <w:tc>
          <w:tcPr>
            <w:tcW w:w="6293" w:type="dxa"/>
            <w:vAlign w:val="center"/>
          </w:tcPr>
          <w:p w14:paraId="61E1AE37" w14:textId="77777777" w:rsidR="0037742B" w:rsidRDefault="0037742B" w:rsidP="0037742B">
            <w:pPr>
              <w:ind w:right="56" w:firstLine="0"/>
              <w:jc w:val="left"/>
              <w:rPr>
                <w:szCs w:val="24"/>
              </w:rPr>
            </w:pPr>
            <w:r>
              <w:rPr>
                <w:rFonts w:eastAsia="Times New Roman" w:cs="Times New Roman"/>
                <w:szCs w:val="24"/>
                <w:lang w:eastAsia="ru-RU"/>
              </w:rPr>
              <w:t>Функциональность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обеспечивающий возможность постановки пациента в очередь, перерегистрации очередников, формирования архива, хранящего информацию о пациентах, поставленных в очередь на льготное зубопротезирование.</w:t>
            </w:r>
          </w:p>
          <w:p w14:paraId="29E56B7E"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ГК-36эпДИ от 23.10.2015 (реестровый номер контракта 25406643611 15 000075).</w:t>
            </w:r>
          </w:p>
        </w:tc>
      </w:tr>
      <w:tr w:rsidR="0037742B" w14:paraId="6C9F5D6F" w14:textId="77777777" w:rsidTr="0037742B">
        <w:tc>
          <w:tcPr>
            <w:tcW w:w="568" w:type="dxa"/>
            <w:vAlign w:val="center"/>
          </w:tcPr>
          <w:p w14:paraId="43EC7D76"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6295E0FF" w14:textId="77777777" w:rsidR="0037742B" w:rsidRDefault="0037742B" w:rsidP="0037742B">
            <w:pPr>
              <w:ind w:firstLine="0"/>
              <w:jc w:val="center"/>
              <w:rPr>
                <w:szCs w:val="24"/>
              </w:rPr>
            </w:pPr>
            <w:r>
              <w:rPr>
                <w:rFonts w:eastAsia="Times New Roman" w:cs="Times New Roman"/>
                <w:szCs w:val="24"/>
                <w:lang w:eastAsia="ru-RU"/>
              </w:rPr>
              <w:t xml:space="preserve">Интеграция МИС с Автоматизированной системой льготного лекарственного </w:t>
            </w:r>
            <w:r>
              <w:rPr>
                <w:rFonts w:eastAsia="Times New Roman" w:cs="Times New Roman"/>
                <w:szCs w:val="24"/>
                <w:lang w:eastAsia="ru-RU"/>
              </w:rPr>
              <w:lastRenderedPageBreak/>
              <w:t>обеспечения Новосибирской области</w:t>
            </w:r>
          </w:p>
        </w:tc>
        <w:tc>
          <w:tcPr>
            <w:tcW w:w="6293" w:type="dxa"/>
            <w:vAlign w:val="center"/>
          </w:tcPr>
          <w:p w14:paraId="2AE57B44" w14:textId="77777777" w:rsidR="0037742B" w:rsidRDefault="0037742B" w:rsidP="0037742B">
            <w:pPr>
              <w:ind w:right="56" w:firstLine="0"/>
              <w:jc w:val="left"/>
              <w:rPr>
                <w:szCs w:val="24"/>
              </w:rPr>
            </w:pPr>
            <w:r>
              <w:rPr>
                <w:rFonts w:eastAsia="Times New Roman" w:cs="Times New Roman"/>
                <w:szCs w:val="24"/>
                <w:lang w:eastAsia="ru-RU"/>
              </w:rPr>
              <w:lastRenderedPageBreak/>
              <w:t xml:space="preserve">Функциональность, обеспечивающая возможность обмена данными с «Автоматизированной системой льготного лекарственного обеспечения Новосибирской области» в </w:t>
            </w:r>
            <w:r>
              <w:rPr>
                <w:rFonts w:eastAsia="Times New Roman" w:cs="Times New Roman"/>
                <w:szCs w:val="24"/>
                <w:lang w:eastAsia="ru-RU"/>
              </w:rPr>
              <w:lastRenderedPageBreak/>
              <w:t>части выписки и учета льготного лекарственного обеспечения.</w:t>
            </w:r>
          </w:p>
          <w:p w14:paraId="40B6B75F"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ГК-35эпДИ от 20.10.2015 (реестровый номер контракта 25406643611 15 000073).</w:t>
            </w:r>
          </w:p>
          <w:p w14:paraId="3CA57EEB" w14:textId="77777777" w:rsidR="0037742B" w:rsidRDefault="0037742B" w:rsidP="0037742B">
            <w:pPr>
              <w:ind w:right="56" w:firstLine="0"/>
              <w:jc w:val="left"/>
              <w:rPr>
                <w:szCs w:val="24"/>
              </w:rPr>
            </w:pPr>
            <w:r>
              <w:rPr>
                <w:rFonts w:eastAsia="Times New Roman" w:cs="Times New Roman"/>
                <w:szCs w:val="24"/>
                <w:lang w:eastAsia="ru-RU"/>
              </w:rPr>
              <w:t xml:space="preserve">Доработки в рамках контракта </w:t>
            </w:r>
            <w:hyperlink r:id="rId93" w:tooltip="https://conf.bars.group/download/attachments/82409226/4519_Контракт%20от%2019.09.19.docx?version=1&amp;modificationDate=1596089838885&amp;api=v2" w:history="1">
              <w:r>
                <w:rPr>
                  <w:rFonts w:eastAsia="Times New Roman" w:cs="Times New Roman"/>
                  <w:szCs w:val="24"/>
                  <w:u w:val="single"/>
                  <w:shd w:val="clear" w:color="auto" w:fill="FFFFFF"/>
                  <w:lang w:eastAsia="ru-RU"/>
                </w:rPr>
                <w:t>№0851200000619004519 от 19.09.2019</w:t>
              </w:r>
            </w:hyperlink>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25406643611 19 000100</w:t>
            </w:r>
            <w:r>
              <w:rPr>
                <w:rFonts w:eastAsia="Times New Roman" w:cs="Times New Roman"/>
                <w:szCs w:val="24"/>
                <w:lang w:eastAsia="ru-RU"/>
              </w:rPr>
              <w:t>).</w:t>
            </w:r>
          </w:p>
          <w:p w14:paraId="3402DB2F" w14:textId="77777777" w:rsidR="0037742B" w:rsidRDefault="0037742B" w:rsidP="0037742B">
            <w:pPr>
              <w:ind w:right="56" w:firstLine="0"/>
              <w:jc w:val="left"/>
              <w:rPr>
                <w:szCs w:val="24"/>
              </w:rPr>
            </w:pPr>
            <w:r>
              <w:rPr>
                <w:rFonts w:eastAsia="Times New Roman" w:cs="Times New Roman"/>
                <w:szCs w:val="24"/>
                <w:lang w:eastAsia="ru-RU"/>
              </w:rPr>
              <w:t>Функциональные возможности, обеспеченные в рамках Контракта №ГК-63эпДИ от 29.07.2020 (Реестровый номер контракта 25406643611 20 000075).</w:t>
            </w:r>
          </w:p>
        </w:tc>
      </w:tr>
      <w:tr w:rsidR="0037742B" w14:paraId="0137C67D" w14:textId="77777777" w:rsidTr="0037742B">
        <w:tc>
          <w:tcPr>
            <w:tcW w:w="568" w:type="dxa"/>
            <w:vAlign w:val="center"/>
          </w:tcPr>
          <w:p w14:paraId="38D0507A"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2AAC3A8E" w14:textId="77777777" w:rsidR="0037742B" w:rsidRDefault="0037742B" w:rsidP="0037742B">
            <w:pPr>
              <w:ind w:firstLine="0"/>
              <w:jc w:val="center"/>
              <w:rPr>
                <w:szCs w:val="24"/>
              </w:rPr>
            </w:pPr>
            <w:r>
              <w:rPr>
                <w:rFonts w:eastAsia="Times New Roman" w:cs="Times New Roman"/>
                <w:szCs w:val="24"/>
                <w:lang w:eastAsia="ru-RU"/>
              </w:rPr>
              <w:t xml:space="preserve">АРМ «Фтизиатра», регистр </w:t>
            </w:r>
            <w:proofErr w:type="spellStart"/>
            <w:proofErr w:type="gramStart"/>
            <w:r>
              <w:rPr>
                <w:rFonts w:eastAsia="Times New Roman" w:cs="Times New Roman"/>
                <w:szCs w:val="24"/>
                <w:lang w:eastAsia="ru-RU"/>
              </w:rPr>
              <w:t>туб.больных</w:t>
            </w:r>
            <w:proofErr w:type="spellEnd"/>
            <w:proofErr w:type="gramEnd"/>
          </w:p>
        </w:tc>
        <w:tc>
          <w:tcPr>
            <w:tcW w:w="6293" w:type="dxa"/>
            <w:vAlign w:val="center"/>
          </w:tcPr>
          <w:p w14:paraId="2C4F1215" w14:textId="77777777" w:rsidR="0037742B" w:rsidRDefault="0037742B" w:rsidP="0037742B">
            <w:pPr>
              <w:ind w:right="56" w:firstLine="0"/>
              <w:jc w:val="left"/>
              <w:rPr>
                <w:szCs w:val="24"/>
              </w:rPr>
            </w:pPr>
            <w:r>
              <w:rPr>
                <w:rFonts w:eastAsia="Times New Roman" w:cs="Times New Roman"/>
                <w:szCs w:val="24"/>
                <w:lang w:eastAsia="ru-RU"/>
              </w:rPr>
              <w:t>Автоматизированное рабочее место врача-фтизиатра, обеспечивающее выполнение следующих функций:</w:t>
            </w:r>
          </w:p>
          <w:p w14:paraId="707587D1" w14:textId="77777777" w:rsidR="0037742B" w:rsidRDefault="0037742B" w:rsidP="0037742B">
            <w:pPr>
              <w:ind w:right="56" w:firstLine="0"/>
              <w:jc w:val="left"/>
              <w:rPr>
                <w:szCs w:val="24"/>
              </w:rPr>
            </w:pPr>
            <w:r>
              <w:rPr>
                <w:rFonts w:eastAsia="Times New Roman" w:cs="Times New Roman"/>
                <w:szCs w:val="24"/>
                <w:lang w:eastAsia="ru-RU"/>
              </w:rPr>
              <w:t>•</w:t>
            </w:r>
            <w:r>
              <w:rPr>
                <w:rFonts w:eastAsia="Times New Roman" w:cs="Times New Roman"/>
                <w:szCs w:val="24"/>
                <w:lang w:eastAsia="ru-RU"/>
              </w:rPr>
              <w:tab/>
              <w:t>Проведение осмотров больных туберкулезом с использованием предоставленных Функциональным заказчиком стандартизированных шаблонов приема;</w:t>
            </w:r>
          </w:p>
          <w:p w14:paraId="67E8551C" w14:textId="77777777" w:rsidR="0037742B" w:rsidRDefault="0037742B" w:rsidP="0037742B">
            <w:pPr>
              <w:ind w:right="56" w:firstLine="0"/>
              <w:jc w:val="left"/>
              <w:rPr>
                <w:szCs w:val="24"/>
              </w:rPr>
            </w:pPr>
            <w:r>
              <w:rPr>
                <w:rFonts w:eastAsia="Times New Roman" w:cs="Times New Roman"/>
                <w:szCs w:val="24"/>
                <w:lang w:eastAsia="ru-RU"/>
              </w:rPr>
              <w:t>•</w:t>
            </w:r>
            <w:r>
              <w:rPr>
                <w:rFonts w:eastAsia="Times New Roman" w:cs="Times New Roman"/>
                <w:szCs w:val="24"/>
                <w:lang w:eastAsia="ru-RU"/>
              </w:rPr>
              <w:tab/>
              <w:t>Централизованное хранение актуальных сведений, необходимых для формирования отчетных форм по фтизиатрии</w:t>
            </w:r>
          </w:p>
          <w:p w14:paraId="5715FA7F"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ГК-33/2эпДИ от 19.10.2015 (реестровый номер контракта 25406643611 15 000077).</w:t>
            </w:r>
          </w:p>
        </w:tc>
      </w:tr>
      <w:tr w:rsidR="0037742B" w14:paraId="76C5029C" w14:textId="77777777" w:rsidTr="0037742B">
        <w:tc>
          <w:tcPr>
            <w:tcW w:w="568" w:type="dxa"/>
            <w:vAlign w:val="center"/>
          </w:tcPr>
          <w:p w14:paraId="53C64F8C" w14:textId="77777777" w:rsidR="0037742B" w:rsidRDefault="0037742B" w:rsidP="0037742B">
            <w:pPr>
              <w:pStyle w:val="a7"/>
              <w:numPr>
                <w:ilvl w:val="0"/>
                <w:numId w:val="119"/>
              </w:numPr>
              <w:jc w:val="left"/>
              <w:rPr>
                <w:rFonts w:eastAsia="Times New Roman" w:cs="Times New Roman"/>
                <w:szCs w:val="24"/>
                <w:lang w:eastAsia="ru-RU"/>
              </w:rPr>
            </w:pPr>
          </w:p>
        </w:tc>
        <w:tc>
          <w:tcPr>
            <w:tcW w:w="3638" w:type="dxa"/>
            <w:vAlign w:val="center"/>
          </w:tcPr>
          <w:p w14:paraId="79E69928" w14:textId="77777777" w:rsidR="0037742B" w:rsidRDefault="0037742B" w:rsidP="0037742B">
            <w:pPr>
              <w:ind w:firstLine="0"/>
              <w:jc w:val="center"/>
              <w:rPr>
                <w:szCs w:val="24"/>
              </w:rPr>
            </w:pPr>
            <w:r>
              <w:rPr>
                <w:rFonts w:eastAsia="Times New Roman" w:cs="Times New Roman"/>
                <w:szCs w:val="24"/>
                <w:lang w:eastAsia="ru-RU"/>
              </w:rPr>
              <w:t>АРМ специалистов стоматологического профиля: врач-ортодонт, врач-</w:t>
            </w:r>
            <w:proofErr w:type="spellStart"/>
            <w:r>
              <w:rPr>
                <w:rFonts w:eastAsia="Times New Roman" w:cs="Times New Roman"/>
                <w:szCs w:val="24"/>
                <w:lang w:eastAsia="ru-RU"/>
              </w:rPr>
              <w:t>пародонтолог</w:t>
            </w:r>
            <w:proofErr w:type="spellEnd"/>
            <w:r>
              <w:rPr>
                <w:rFonts w:eastAsia="Times New Roman" w:cs="Times New Roman"/>
                <w:szCs w:val="24"/>
                <w:lang w:eastAsia="ru-RU"/>
              </w:rPr>
              <w:t>, врач-ортопед, зубной техник</w:t>
            </w:r>
          </w:p>
        </w:tc>
        <w:tc>
          <w:tcPr>
            <w:tcW w:w="6293" w:type="dxa"/>
            <w:vAlign w:val="center"/>
          </w:tcPr>
          <w:p w14:paraId="1E8E7D08" w14:textId="77777777" w:rsidR="0037742B" w:rsidRDefault="0037742B" w:rsidP="0037742B">
            <w:pPr>
              <w:ind w:right="56" w:firstLine="0"/>
              <w:jc w:val="left"/>
              <w:rPr>
                <w:szCs w:val="24"/>
              </w:rPr>
            </w:pPr>
            <w:r>
              <w:rPr>
                <w:rFonts w:eastAsia="Times New Roman" w:cs="Times New Roman"/>
                <w:szCs w:val="24"/>
                <w:lang w:eastAsia="ru-RU"/>
              </w:rPr>
              <w:t>Автоматизация работы специалистов стоматологического профиля.</w:t>
            </w:r>
          </w:p>
          <w:p w14:paraId="5B5F6C27" w14:textId="77777777" w:rsidR="0037742B" w:rsidRDefault="0037742B" w:rsidP="0037742B">
            <w:pPr>
              <w:ind w:right="56" w:firstLine="0"/>
              <w:jc w:val="left"/>
              <w:rPr>
                <w:szCs w:val="24"/>
              </w:rPr>
            </w:pPr>
            <w:r>
              <w:rPr>
                <w:rFonts w:eastAsia="Times New Roman" w:cs="Times New Roman"/>
                <w:szCs w:val="24"/>
                <w:lang w:eastAsia="ru-RU"/>
              </w:rPr>
              <w:t>Компонент разработан в рамках государственного контракта № ГК-33/2эпДИ от 19.10.2015 (реестровый номер контракта 25406643611 15 000077).</w:t>
            </w:r>
          </w:p>
        </w:tc>
      </w:tr>
      <w:tr w:rsidR="0037742B" w14:paraId="34B3C0E3" w14:textId="77777777" w:rsidTr="0037742B">
        <w:tc>
          <w:tcPr>
            <w:tcW w:w="568" w:type="dxa"/>
            <w:vAlign w:val="center"/>
          </w:tcPr>
          <w:p w14:paraId="7F0210D5"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0D4CA674" w14:textId="77777777" w:rsidR="0037742B" w:rsidRDefault="0037742B" w:rsidP="0037742B">
            <w:pPr>
              <w:ind w:firstLine="0"/>
              <w:jc w:val="center"/>
              <w:rPr>
                <w:szCs w:val="24"/>
              </w:rPr>
            </w:pPr>
            <w:r>
              <w:rPr>
                <w:rFonts w:eastAsia="Times New Roman" w:cs="Times New Roman"/>
                <w:szCs w:val="24"/>
                <w:lang w:eastAsia="ar-SA"/>
              </w:rPr>
              <w:t>Централизованная запись на прием к врачу ЕГИСЗ НСО, в том числе разработка АРМ «Оператор ЦОВ»</w:t>
            </w:r>
          </w:p>
        </w:tc>
        <w:tc>
          <w:tcPr>
            <w:tcW w:w="6293" w:type="dxa"/>
            <w:vAlign w:val="center"/>
          </w:tcPr>
          <w:p w14:paraId="509A7958" w14:textId="77777777" w:rsidR="0037742B" w:rsidRDefault="0037742B" w:rsidP="0037742B">
            <w:pPr>
              <w:ind w:right="56" w:firstLine="0"/>
              <w:jc w:val="left"/>
              <w:rPr>
                <w:szCs w:val="24"/>
              </w:rPr>
            </w:pPr>
            <w:r>
              <w:rPr>
                <w:rFonts w:eastAsia="Times New Roman" w:cs="Times New Roman"/>
                <w:szCs w:val="24"/>
                <w:lang w:eastAsia="ru-RU"/>
              </w:rPr>
              <w:t>Осуществление централизованной записи на прием к врачу в ЕГИСЗ НСО в МО НСО предназначена для оптимизации структуры компонентов ЕГИСЗ НСО, снижения нагрузки на медицинский персонал из-за необходимости работы в двух компонентах.</w:t>
            </w:r>
          </w:p>
          <w:p w14:paraId="512E1091" w14:textId="77777777" w:rsidR="0037742B" w:rsidRDefault="0037742B" w:rsidP="0037742B">
            <w:pPr>
              <w:ind w:right="56" w:firstLine="0"/>
              <w:jc w:val="left"/>
              <w:rPr>
                <w:szCs w:val="24"/>
              </w:rPr>
            </w:pPr>
            <w:r>
              <w:rPr>
                <w:rFonts w:eastAsia="Times New Roman" w:cs="Times New Roman"/>
                <w:szCs w:val="24"/>
                <w:lang w:eastAsia="ru-RU"/>
              </w:rPr>
              <w:t xml:space="preserve">Компонент разработан в рамках государственного контракта № ГК-59эпДИ от 09.12.2015 (реестровый номер контракта </w:t>
            </w:r>
            <w:r>
              <w:rPr>
                <w:rFonts w:eastAsia="Times New Roman" w:cs="Times New Roman"/>
                <w:szCs w:val="24"/>
                <w:lang w:eastAsia="ar-SA"/>
              </w:rPr>
              <w:t>2540664361115000106)</w:t>
            </w:r>
            <w:r>
              <w:rPr>
                <w:rFonts w:eastAsia="Times New Roman" w:cs="Times New Roman"/>
                <w:szCs w:val="24"/>
                <w:lang w:eastAsia="ru-RU"/>
              </w:rPr>
              <w:t>.</w:t>
            </w:r>
          </w:p>
          <w:p w14:paraId="6F3E5E38" w14:textId="77777777" w:rsidR="0037742B" w:rsidRDefault="0037742B" w:rsidP="0037742B">
            <w:pPr>
              <w:ind w:right="56" w:firstLine="0"/>
              <w:jc w:val="left"/>
              <w:rPr>
                <w:szCs w:val="24"/>
                <w:lang w:eastAsia="ar-SA"/>
              </w:rPr>
            </w:pPr>
            <w:r>
              <w:rPr>
                <w:rFonts w:eastAsia="Times New Roman" w:cs="Times New Roman"/>
                <w:szCs w:val="24"/>
                <w:lang w:eastAsia="ru-RU"/>
              </w:rPr>
              <w:t xml:space="preserve">Доработка в рамках государственного контракта №0851200000619005972 от 08.11.2019 (реестровый номер контракта </w:t>
            </w:r>
            <w:r>
              <w:rPr>
                <w:rFonts w:eastAsia="Times New Roman" w:cs="Times New Roman"/>
                <w:szCs w:val="24"/>
                <w:lang w:eastAsia="ar-SA"/>
              </w:rPr>
              <w:t>2540664361119000153)</w:t>
            </w:r>
          </w:p>
          <w:p w14:paraId="46B1787D" w14:textId="77777777" w:rsidR="0037742B" w:rsidRDefault="0037742B" w:rsidP="0037742B">
            <w:pPr>
              <w:ind w:right="56" w:firstLine="0"/>
              <w:jc w:val="left"/>
              <w:rPr>
                <w:szCs w:val="24"/>
                <w:lang w:eastAsia="ar-SA"/>
              </w:rPr>
            </w:pPr>
            <w:r>
              <w:rPr>
                <w:rFonts w:eastAsia="Times New Roman" w:cs="Times New Roman"/>
                <w:szCs w:val="24"/>
                <w:lang w:eastAsia="ru-RU"/>
              </w:rPr>
              <w:t>Доработка в рамках государственного контракта № ГК-1РФМЦ от 25.03.2021</w:t>
            </w:r>
          </w:p>
          <w:p w14:paraId="21682DDA" w14:textId="77777777" w:rsidR="0037742B" w:rsidRDefault="0037742B" w:rsidP="0037742B">
            <w:pPr>
              <w:ind w:right="56" w:firstLine="0"/>
              <w:jc w:val="left"/>
              <w:rPr>
                <w:szCs w:val="24"/>
              </w:rPr>
            </w:pPr>
            <w:r>
              <w:rPr>
                <w:rFonts w:eastAsia="Times New Roman" w:cs="Times New Roman"/>
                <w:szCs w:val="24"/>
                <w:lang w:eastAsia="ru-RU"/>
              </w:rPr>
              <w:t>Функциональные возможности АРМ «Оператор ЦОВ» обеспеченные в рамках Контракта № </w:t>
            </w:r>
            <w:r>
              <w:rPr>
                <w:rFonts w:eastAsia="Times New Roman" w:cs="Times New Roman"/>
                <w:szCs w:val="20"/>
                <w:shd w:val="clear" w:color="auto" w:fill="FFFFFF"/>
                <w:lang w:eastAsia="ru-RU"/>
              </w:rPr>
              <w:t xml:space="preserve">0851200000622005796 </w:t>
            </w:r>
            <w:r>
              <w:rPr>
                <w:rFonts w:eastAsia="Times New Roman" w:cs="Times New Roman"/>
                <w:szCs w:val="24"/>
                <w:lang w:eastAsia="ru-RU"/>
              </w:rPr>
              <w:t xml:space="preserve">от 10.10.2022 (реестровый номер </w:t>
            </w:r>
            <w:r>
              <w:rPr>
                <w:rFonts w:eastAsia="Times New Roman" w:cs="Times New Roman"/>
                <w:szCs w:val="20"/>
                <w:lang w:eastAsia="ru-RU"/>
              </w:rPr>
              <w:t>2540664361122000126</w:t>
            </w:r>
            <w:r>
              <w:rPr>
                <w:rFonts w:eastAsia="Times New Roman" w:cs="Times New Roman"/>
                <w:szCs w:val="24"/>
                <w:lang w:eastAsia="ru-RU"/>
              </w:rPr>
              <w:t>).</w:t>
            </w:r>
          </w:p>
        </w:tc>
      </w:tr>
      <w:tr w:rsidR="0037742B" w14:paraId="6EA974BB" w14:textId="77777777" w:rsidTr="0037742B">
        <w:tc>
          <w:tcPr>
            <w:tcW w:w="568" w:type="dxa"/>
            <w:vAlign w:val="center"/>
          </w:tcPr>
          <w:p w14:paraId="6EFBA33F"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46B29F79" w14:textId="77777777" w:rsidR="0037742B" w:rsidRDefault="0037742B" w:rsidP="0037742B">
            <w:pPr>
              <w:ind w:firstLine="0"/>
              <w:jc w:val="center"/>
              <w:rPr>
                <w:szCs w:val="24"/>
                <w:lang w:eastAsia="ar-SA"/>
              </w:rPr>
            </w:pPr>
            <w:r>
              <w:rPr>
                <w:rFonts w:eastAsia="Times New Roman" w:cs="Times New Roman"/>
                <w:szCs w:val="24"/>
                <w:lang w:eastAsia="ar-SA"/>
              </w:rPr>
              <w:t>Модуль «Касса»</w:t>
            </w:r>
          </w:p>
        </w:tc>
        <w:tc>
          <w:tcPr>
            <w:tcW w:w="6293" w:type="dxa"/>
            <w:vAlign w:val="center"/>
          </w:tcPr>
          <w:p w14:paraId="4D9CBAE6" w14:textId="77777777" w:rsidR="0037742B" w:rsidRDefault="0037742B" w:rsidP="0037742B">
            <w:pPr>
              <w:ind w:right="56" w:firstLine="0"/>
              <w:jc w:val="left"/>
              <w:rPr>
                <w:szCs w:val="24"/>
              </w:rPr>
            </w:pPr>
            <w:r>
              <w:rPr>
                <w:rFonts w:eastAsia="Times New Roman" w:cs="Times New Roman"/>
                <w:szCs w:val="24"/>
                <w:lang w:eastAsia="ru-RU"/>
              </w:rPr>
              <w:t>Осуществление регистрации факта оплаты медицинских услуг, ввода параметров платежа, учета денежных средств, поступивших в кассу за день в модуле «Касса».</w:t>
            </w:r>
          </w:p>
          <w:p w14:paraId="10BAF082" w14:textId="77777777" w:rsidR="0037742B" w:rsidRDefault="0037742B" w:rsidP="0037742B">
            <w:pPr>
              <w:ind w:right="56" w:firstLine="0"/>
              <w:jc w:val="left"/>
              <w:rPr>
                <w:szCs w:val="24"/>
              </w:rPr>
            </w:pPr>
            <w:r>
              <w:rPr>
                <w:rFonts w:eastAsia="Times New Roman" w:cs="Times New Roman"/>
                <w:szCs w:val="24"/>
                <w:lang w:eastAsia="ru-RU"/>
              </w:rPr>
              <w:t xml:space="preserve">Компонент разработан в рамках контракта № Ф.2017.503430 от 29.11.2017 (реестровый номер контракта </w:t>
            </w:r>
            <w:r>
              <w:rPr>
                <w:rFonts w:eastAsia="Times New Roman" w:cs="Times New Roman"/>
                <w:szCs w:val="24"/>
                <w:lang w:eastAsia="ar-SA"/>
              </w:rPr>
              <w:t>2540664361117000180).</w:t>
            </w:r>
          </w:p>
        </w:tc>
      </w:tr>
      <w:tr w:rsidR="0037742B" w14:paraId="57C41207" w14:textId="77777777" w:rsidTr="0037742B">
        <w:tc>
          <w:tcPr>
            <w:tcW w:w="568" w:type="dxa"/>
            <w:vAlign w:val="center"/>
          </w:tcPr>
          <w:p w14:paraId="75F00B0A"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14E4680F" w14:textId="77777777" w:rsidR="0037742B" w:rsidRDefault="0037742B" w:rsidP="0037742B">
            <w:pPr>
              <w:ind w:firstLine="0"/>
              <w:jc w:val="center"/>
              <w:rPr>
                <w:szCs w:val="24"/>
                <w:lang w:eastAsia="ar-SA"/>
              </w:rPr>
            </w:pPr>
            <w:r>
              <w:rPr>
                <w:rFonts w:eastAsia="Times New Roman" w:cs="Times New Roman"/>
                <w:szCs w:val="24"/>
                <w:lang w:eastAsia="ar-SA"/>
              </w:rPr>
              <w:t>Модуль «Аналитика»</w:t>
            </w:r>
          </w:p>
        </w:tc>
        <w:tc>
          <w:tcPr>
            <w:tcW w:w="6293" w:type="dxa"/>
            <w:vAlign w:val="center"/>
          </w:tcPr>
          <w:p w14:paraId="1978D0CF" w14:textId="77777777" w:rsidR="0037742B" w:rsidRDefault="0037742B" w:rsidP="0037742B">
            <w:pPr>
              <w:ind w:right="56" w:firstLine="0"/>
              <w:jc w:val="left"/>
              <w:rPr>
                <w:szCs w:val="24"/>
              </w:rPr>
            </w:pPr>
            <w:r>
              <w:rPr>
                <w:rFonts w:eastAsia="Times New Roman" w:cs="Times New Roman"/>
                <w:szCs w:val="24"/>
                <w:lang w:eastAsia="ru-RU"/>
              </w:rPr>
              <w:t>Формирование выборки по данным в МИС ЕГИСЗ НСО, в зависимости от указанных входных параметров в модуле «Аналитика».</w:t>
            </w:r>
          </w:p>
          <w:p w14:paraId="4AEF4202" w14:textId="77777777" w:rsidR="0037742B" w:rsidRDefault="0037742B" w:rsidP="0037742B">
            <w:pPr>
              <w:ind w:right="56" w:firstLine="0"/>
              <w:jc w:val="left"/>
              <w:rPr>
                <w:szCs w:val="24"/>
              </w:rPr>
            </w:pPr>
            <w:r>
              <w:rPr>
                <w:rFonts w:eastAsia="Times New Roman" w:cs="Times New Roman"/>
                <w:szCs w:val="24"/>
                <w:lang w:eastAsia="ru-RU"/>
              </w:rPr>
              <w:t xml:space="preserve">Компонент разработан в рамках контракта № Ф.2017.503430 от 29.11.2017 (реестровый номер контракта </w:t>
            </w:r>
            <w:r>
              <w:rPr>
                <w:rFonts w:eastAsia="Times New Roman" w:cs="Times New Roman"/>
                <w:szCs w:val="24"/>
                <w:lang w:eastAsia="ar-SA"/>
              </w:rPr>
              <w:t>2540664361117000180).</w:t>
            </w:r>
          </w:p>
        </w:tc>
      </w:tr>
      <w:tr w:rsidR="0037742B" w14:paraId="3BE7E365" w14:textId="77777777" w:rsidTr="0037742B">
        <w:trPr>
          <w:trHeight w:val="1190"/>
        </w:trPr>
        <w:tc>
          <w:tcPr>
            <w:tcW w:w="568" w:type="dxa"/>
            <w:vAlign w:val="center"/>
          </w:tcPr>
          <w:p w14:paraId="17F48571"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1AAFECEF" w14:textId="77777777" w:rsidR="0037742B" w:rsidRDefault="0037742B" w:rsidP="0037742B">
            <w:pPr>
              <w:ind w:firstLine="0"/>
              <w:jc w:val="center"/>
              <w:rPr>
                <w:szCs w:val="24"/>
                <w:lang w:eastAsia="ar-SA"/>
              </w:rPr>
            </w:pPr>
            <w:r>
              <w:rPr>
                <w:rFonts w:eastAsia="Times New Roman" w:cs="Times New Roman"/>
                <w:szCs w:val="24"/>
                <w:lang w:eastAsia="ar-SA"/>
              </w:rPr>
              <w:t>Модуль «</w:t>
            </w:r>
            <w:proofErr w:type="spellStart"/>
            <w:r>
              <w:rPr>
                <w:rFonts w:eastAsia="Times New Roman" w:cs="Times New Roman"/>
                <w:szCs w:val="24"/>
                <w:lang w:eastAsia="ar-SA"/>
              </w:rPr>
              <w:t>Родблок</w:t>
            </w:r>
            <w:proofErr w:type="spellEnd"/>
            <w:r>
              <w:rPr>
                <w:rFonts w:eastAsia="Times New Roman" w:cs="Times New Roman"/>
                <w:szCs w:val="24"/>
                <w:lang w:eastAsia="ar-SA"/>
              </w:rPr>
              <w:t>»</w:t>
            </w:r>
          </w:p>
        </w:tc>
        <w:tc>
          <w:tcPr>
            <w:tcW w:w="6293" w:type="dxa"/>
            <w:vAlign w:val="center"/>
          </w:tcPr>
          <w:p w14:paraId="6A215F18" w14:textId="77777777" w:rsidR="0037742B" w:rsidRDefault="0037742B" w:rsidP="0037742B">
            <w:pPr>
              <w:ind w:right="56" w:firstLine="0"/>
              <w:jc w:val="left"/>
              <w:rPr>
                <w:szCs w:val="24"/>
              </w:rPr>
            </w:pPr>
            <w:r>
              <w:rPr>
                <w:rFonts w:eastAsia="Times New Roman" w:cs="Times New Roman"/>
                <w:szCs w:val="24"/>
                <w:lang w:eastAsia="ru-RU"/>
              </w:rPr>
              <w:t>Ведение описания родов (</w:t>
            </w:r>
            <w:proofErr w:type="spellStart"/>
            <w:r>
              <w:rPr>
                <w:rFonts w:eastAsia="Times New Roman" w:cs="Times New Roman"/>
                <w:szCs w:val="24"/>
                <w:lang w:eastAsia="ru-RU"/>
              </w:rPr>
              <w:t>Партограмма</w:t>
            </w:r>
            <w:proofErr w:type="spellEnd"/>
            <w:r>
              <w:rPr>
                <w:rFonts w:eastAsia="Times New Roman" w:cs="Times New Roman"/>
                <w:szCs w:val="24"/>
                <w:lang w:eastAsia="ru-RU"/>
              </w:rPr>
              <w:t>) и формирования «Наркозной карты» в модуле «</w:t>
            </w:r>
            <w:proofErr w:type="spellStart"/>
            <w:r>
              <w:rPr>
                <w:rFonts w:eastAsia="Times New Roman" w:cs="Times New Roman"/>
                <w:szCs w:val="24"/>
                <w:lang w:eastAsia="ru-RU"/>
              </w:rPr>
              <w:t>Родблок</w:t>
            </w:r>
            <w:proofErr w:type="spellEnd"/>
            <w:r>
              <w:rPr>
                <w:rFonts w:eastAsia="Times New Roman" w:cs="Times New Roman"/>
                <w:szCs w:val="24"/>
                <w:lang w:eastAsia="ru-RU"/>
              </w:rPr>
              <w:t>».</w:t>
            </w:r>
          </w:p>
          <w:p w14:paraId="1D4A067E" w14:textId="77777777" w:rsidR="0037742B" w:rsidRDefault="0037742B" w:rsidP="0037742B">
            <w:pPr>
              <w:ind w:right="56" w:firstLine="0"/>
              <w:jc w:val="left"/>
              <w:rPr>
                <w:szCs w:val="24"/>
              </w:rPr>
            </w:pPr>
            <w:r>
              <w:rPr>
                <w:rFonts w:eastAsia="Times New Roman" w:cs="Times New Roman"/>
                <w:szCs w:val="24"/>
                <w:lang w:eastAsia="ru-RU"/>
              </w:rPr>
              <w:t xml:space="preserve">Компонент разработан в рамках контракта № Ф.2017.503439 от 29.11.2017 (реестровый номер контракта </w:t>
            </w:r>
            <w:r>
              <w:rPr>
                <w:rFonts w:eastAsia="Times New Roman" w:cs="Times New Roman"/>
                <w:szCs w:val="24"/>
                <w:lang w:eastAsia="ar-SA"/>
              </w:rPr>
              <w:t>2540664361117000179).</w:t>
            </w:r>
          </w:p>
        </w:tc>
      </w:tr>
      <w:tr w:rsidR="0037742B" w14:paraId="727B9989" w14:textId="77777777" w:rsidTr="0037742B">
        <w:tc>
          <w:tcPr>
            <w:tcW w:w="568" w:type="dxa"/>
            <w:vAlign w:val="center"/>
          </w:tcPr>
          <w:p w14:paraId="4A0B6871"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32B28D38" w14:textId="77777777" w:rsidR="0037742B" w:rsidRDefault="0037742B" w:rsidP="0037742B">
            <w:pPr>
              <w:ind w:firstLine="0"/>
              <w:jc w:val="center"/>
              <w:rPr>
                <w:szCs w:val="24"/>
                <w:lang w:eastAsia="ar-SA"/>
              </w:rPr>
            </w:pPr>
            <w:r>
              <w:rPr>
                <w:rFonts w:eastAsia="Times New Roman" w:cs="Times New Roman"/>
                <w:szCs w:val="24"/>
                <w:lang w:eastAsia="ar-SA"/>
              </w:rPr>
              <w:t>Модуль «Платные услуги»</w:t>
            </w:r>
          </w:p>
          <w:p w14:paraId="06E072D7" w14:textId="77777777" w:rsidR="0037742B" w:rsidRDefault="0037742B" w:rsidP="0037742B">
            <w:pPr>
              <w:ind w:firstLine="0"/>
              <w:jc w:val="center"/>
              <w:rPr>
                <w:szCs w:val="24"/>
                <w:lang w:eastAsia="ar-SA"/>
              </w:rPr>
            </w:pPr>
          </w:p>
          <w:p w14:paraId="6BA25F3F" w14:textId="77777777" w:rsidR="0037742B" w:rsidRDefault="0037742B" w:rsidP="0037742B">
            <w:pPr>
              <w:ind w:firstLine="0"/>
              <w:jc w:val="center"/>
              <w:rPr>
                <w:szCs w:val="24"/>
                <w:lang w:eastAsia="ar-SA"/>
              </w:rPr>
            </w:pPr>
          </w:p>
        </w:tc>
        <w:tc>
          <w:tcPr>
            <w:tcW w:w="6293" w:type="dxa"/>
            <w:vAlign w:val="center"/>
          </w:tcPr>
          <w:p w14:paraId="4F2CD61E" w14:textId="77777777" w:rsidR="0037742B" w:rsidRDefault="0037742B" w:rsidP="0037742B">
            <w:pPr>
              <w:ind w:right="56" w:firstLine="0"/>
              <w:jc w:val="left"/>
              <w:rPr>
                <w:szCs w:val="24"/>
              </w:rPr>
            </w:pPr>
            <w:r>
              <w:rPr>
                <w:rFonts w:eastAsia="Times New Roman" w:cs="Times New Roman"/>
                <w:szCs w:val="24"/>
                <w:lang w:eastAsia="ru-RU"/>
              </w:rPr>
              <w:t>Автоматический расчет фонда оплаты труда модуля «Платные услуги».</w:t>
            </w:r>
          </w:p>
          <w:p w14:paraId="061F1BD6" w14:textId="77777777" w:rsidR="0037742B" w:rsidRDefault="0037742B" w:rsidP="0037742B">
            <w:pPr>
              <w:ind w:right="56" w:firstLine="0"/>
              <w:jc w:val="left"/>
              <w:rPr>
                <w:szCs w:val="24"/>
              </w:rPr>
            </w:pPr>
            <w:r>
              <w:rPr>
                <w:rFonts w:eastAsia="Times New Roman" w:cs="Times New Roman"/>
                <w:szCs w:val="24"/>
                <w:lang w:eastAsia="ru-RU"/>
              </w:rPr>
              <w:t xml:space="preserve">Компонент разработан в рамках контракта № ГК-38эпДИ от 30.10.2015 (реестровый номер контракта </w:t>
            </w:r>
            <w:r>
              <w:rPr>
                <w:rFonts w:eastAsia="Times New Roman" w:cs="Times New Roman"/>
                <w:szCs w:val="24"/>
                <w:lang w:eastAsia="ar-SA"/>
              </w:rPr>
              <w:t>2540664361115000081).</w:t>
            </w:r>
          </w:p>
        </w:tc>
      </w:tr>
      <w:tr w:rsidR="0037742B" w14:paraId="0E959631" w14:textId="77777777" w:rsidTr="0037742B">
        <w:tc>
          <w:tcPr>
            <w:tcW w:w="568" w:type="dxa"/>
            <w:vAlign w:val="center"/>
          </w:tcPr>
          <w:p w14:paraId="0ABE10D6"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3898A328" w14:textId="77777777" w:rsidR="0037742B" w:rsidRDefault="0037742B" w:rsidP="0037742B">
            <w:pPr>
              <w:ind w:firstLine="0"/>
              <w:jc w:val="center"/>
              <w:rPr>
                <w:szCs w:val="24"/>
                <w:lang w:eastAsia="ar-SA"/>
              </w:rPr>
            </w:pPr>
            <w:r>
              <w:rPr>
                <w:rFonts w:eastAsia="Times New Roman" w:cs="Times New Roman"/>
                <w:szCs w:val="24"/>
                <w:lang w:eastAsia="ar-SA"/>
              </w:rPr>
              <w:t>Модуль «Диспансеризация взрослого населения»</w:t>
            </w:r>
          </w:p>
        </w:tc>
        <w:tc>
          <w:tcPr>
            <w:tcW w:w="6293" w:type="dxa"/>
            <w:vAlign w:val="center"/>
          </w:tcPr>
          <w:p w14:paraId="52B7FEF6" w14:textId="77777777" w:rsidR="0037742B" w:rsidRDefault="0037742B" w:rsidP="0037742B">
            <w:pPr>
              <w:ind w:right="56" w:firstLine="0"/>
              <w:jc w:val="left"/>
              <w:rPr>
                <w:szCs w:val="24"/>
              </w:rPr>
            </w:pPr>
            <w:r>
              <w:rPr>
                <w:rFonts w:eastAsia="Times New Roman" w:cs="Times New Roman"/>
                <w:szCs w:val="24"/>
                <w:lang w:eastAsia="ru-RU"/>
              </w:rPr>
              <w:t>Автоматическое формирование карт для оказания услуг в рамках диспансеризации пациентов в модуле «Диспансеризация взрослого населения»</w:t>
            </w:r>
            <w:r>
              <w:rPr>
                <w:rFonts w:eastAsia="Times New Roman" w:cs="Times New Roman"/>
                <w:szCs w:val="24"/>
                <w:lang w:eastAsia="ar-SA"/>
              </w:rPr>
              <w:t>.</w:t>
            </w:r>
          </w:p>
          <w:p w14:paraId="77BCFD81" w14:textId="77777777" w:rsidR="0037742B" w:rsidRDefault="0037742B" w:rsidP="0037742B">
            <w:pPr>
              <w:ind w:right="56" w:firstLine="0"/>
              <w:jc w:val="left"/>
              <w:rPr>
                <w:szCs w:val="24"/>
                <w:lang w:eastAsia="ar-SA"/>
              </w:rPr>
            </w:pPr>
            <w:r>
              <w:rPr>
                <w:rFonts w:eastAsia="Times New Roman" w:cs="Times New Roman"/>
                <w:szCs w:val="24"/>
                <w:lang w:eastAsia="ru-RU"/>
              </w:rPr>
              <w:t xml:space="preserve">Компонент разработан в рамках контракта № ГК-38эпДИ от 30.10.2015 (реестровый номер контракта </w:t>
            </w:r>
            <w:r>
              <w:rPr>
                <w:rFonts w:eastAsia="Times New Roman" w:cs="Times New Roman"/>
                <w:szCs w:val="24"/>
                <w:lang w:eastAsia="ar-SA"/>
              </w:rPr>
              <w:t>2540664361115000081).</w:t>
            </w:r>
          </w:p>
          <w:p w14:paraId="28562B69" w14:textId="77777777" w:rsidR="0037742B" w:rsidRDefault="0037742B" w:rsidP="0037742B">
            <w:pPr>
              <w:ind w:right="56" w:firstLine="0"/>
              <w:jc w:val="left"/>
            </w:pPr>
            <w:r>
              <w:rPr>
                <w:rFonts w:eastAsia="Times New Roman" w:cs="Times New Roman"/>
                <w:szCs w:val="24"/>
                <w:lang w:eastAsia="ru-RU"/>
              </w:rPr>
              <w:t xml:space="preserve">Доработка в рамках </w:t>
            </w:r>
            <w:hyperlink r:id="rId94" w:tooltip="https://conf.bars.group/download/attachments/82409945/5811_Контракт.docx?version=1&amp;modificationDate=1596017729493&amp;api=v2" w:history="1">
              <w:r>
                <w:rPr>
                  <w:rFonts w:eastAsia="Times New Roman" w:cs="Times New Roman"/>
                  <w:szCs w:val="24"/>
                  <w:lang w:eastAsia="ru-RU"/>
                </w:rPr>
                <w:t>Контракта №0851200000619005811  от 11.11.19</w:t>
              </w:r>
            </w:hyperlink>
            <w:r>
              <w:rPr>
                <w:rFonts w:eastAsia="Times New Roman" w:cs="Times New Roman"/>
                <w:szCs w:val="24"/>
                <w:lang w:eastAsia="ru-RU"/>
              </w:rPr>
              <w:t>  (реестровый номер контракта 25406643611 19 000157</w:t>
            </w:r>
            <w:r>
              <w:rPr>
                <w:rFonts w:eastAsia="Times New Roman" w:cs="Times New Roman"/>
                <w:szCs w:val="20"/>
                <w:lang w:eastAsia="ru-RU"/>
              </w:rPr>
              <w:t>).</w:t>
            </w:r>
          </w:p>
          <w:p w14:paraId="0CCC2434" w14:textId="77777777" w:rsidR="0037742B" w:rsidRDefault="0037742B" w:rsidP="0037742B">
            <w:pPr>
              <w:ind w:right="56" w:firstLine="0"/>
              <w:jc w:val="left"/>
              <w:rPr>
                <w:szCs w:val="24"/>
              </w:rPr>
            </w:pPr>
            <w:r>
              <w:rPr>
                <w:rFonts w:eastAsia="Times New Roman" w:cs="Times New Roman"/>
                <w:szCs w:val="24"/>
                <w:lang w:eastAsia="ru-RU"/>
              </w:rPr>
              <w:t>Доработка в рамках 8 этапа Контракта № 0851200000619006927 от 16.12.2019 (реестровый номер контракта 2540664361119000228).</w:t>
            </w:r>
          </w:p>
        </w:tc>
      </w:tr>
      <w:tr w:rsidR="0037742B" w14:paraId="657FA431" w14:textId="77777777" w:rsidTr="0037742B">
        <w:tc>
          <w:tcPr>
            <w:tcW w:w="568" w:type="dxa"/>
            <w:vAlign w:val="center"/>
          </w:tcPr>
          <w:p w14:paraId="1BAF8B3A"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387CF71A" w14:textId="77777777" w:rsidR="0037742B" w:rsidRDefault="0037742B" w:rsidP="0037742B">
            <w:pPr>
              <w:ind w:firstLine="0"/>
              <w:jc w:val="center"/>
              <w:rPr>
                <w:szCs w:val="24"/>
                <w:lang w:eastAsia="ar-SA"/>
              </w:rPr>
            </w:pPr>
            <w:r>
              <w:rPr>
                <w:rFonts w:eastAsia="Times New Roman" w:cs="Times New Roman"/>
                <w:szCs w:val="24"/>
                <w:lang w:eastAsia="ar-SA"/>
              </w:rPr>
              <w:t>Модуль «Медицинские осмотры несовершеннолетних»</w:t>
            </w:r>
          </w:p>
          <w:p w14:paraId="2D2081C7" w14:textId="77777777" w:rsidR="0037742B" w:rsidRDefault="0037742B" w:rsidP="0037742B">
            <w:pPr>
              <w:ind w:firstLine="0"/>
              <w:jc w:val="center"/>
              <w:rPr>
                <w:szCs w:val="24"/>
                <w:lang w:eastAsia="ar-SA"/>
              </w:rPr>
            </w:pPr>
          </w:p>
        </w:tc>
        <w:tc>
          <w:tcPr>
            <w:tcW w:w="6293" w:type="dxa"/>
            <w:vAlign w:val="center"/>
          </w:tcPr>
          <w:p w14:paraId="531F8742" w14:textId="77777777" w:rsidR="0037742B" w:rsidRDefault="0037742B" w:rsidP="0037742B">
            <w:pPr>
              <w:ind w:right="56" w:firstLine="0"/>
              <w:jc w:val="left"/>
              <w:rPr>
                <w:szCs w:val="24"/>
              </w:rPr>
            </w:pPr>
            <w:r>
              <w:rPr>
                <w:rFonts w:eastAsia="Times New Roman" w:cs="Times New Roman"/>
                <w:szCs w:val="24"/>
                <w:lang w:eastAsia="ru-RU"/>
              </w:rPr>
              <w:t>Автоматическое формирование карт для оказания услуг в рамках медицинских осмотров несовершеннолетних пациентов в модуле медицинских осмотров несовершеннолетних</w:t>
            </w:r>
            <w:r>
              <w:rPr>
                <w:rFonts w:eastAsia="Times New Roman" w:cs="Times New Roman"/>
                <w:szCs w:val="24"/>
                <w:lang w:eastAsia="ar-SA"/>
              </w:rPr>
              <w:t>.</w:t>
            </w:r>
          </w:p>
          <w:p w14:paraId="7B94D241" w14:textId="77777777" w:rsidR="0037742B" w:rsidRDefault="0037742B" w:rsidP="0037742B">
            <w:pPr>
              <w:ind w:right="56" w:firstLine="0"/>
              <w:jc w:val="left"/>
              <w:rPr>
                <w:szCs w:val="24"/>
                <w:lang w:eastAsia="ar-SA"/>
              </w:rPr>
            </w:pPr>
            <w:r>
              <w:rPr>
                <w:rFonts w:eastAsia="Times New Roman" w:cs="Times New Roman"/>
                <w:szCs w:val="24"/>
                <w:lang w:eastAsia="ru-RU"/>
              </w:rPr>
              <w:t xml:space="preserve">Модуль разработан в рамках контракта № ГК-38эпДИ от 30.10.2015 (реестровый номер контракта </w:t>
            </w:r>
            <w:r>
              <w:rPr>
                <w:rFonts w:eastAsia="Times New Roman" w:cs="Times New Roman"/>
                <w:szCs w:val="24"/>
                <w:lang w:eastAsia="ar-SA"/>
              </w:rPr>
              <w:t>2540664361115000081).</w:t>
            </w:r>
          </w:p>
          <w:p w14:paraId="1752FB4E" w14:textId="77777777" w:rsidR="0037742B" w:rsidRDefault="0037742B" w:rsidP="0037742B">
            <w:pPr>
              <w:ind w:right="56" w:firstLine="0"/>
              <w:jc w:val="left"/>
              <w:rPr>
                <w:szCs w:val="24"/>
              </w:rPr>
            </w:pPr>
            <w:r>
              <w:rPr>
                <w:rFonts w:eastAsia="Times New Roman" w:cs="Times New Roman"/>
                <w:szCs w:val="24"/>
                <w:lang w:eastAsia="ru-RU"/>
              </w:rPr>
              <w:t xml:space="preserve">Модуль доработан в рамках 3 этапа контракта № 0851200000619006927 от 16.12.2019 (реестровый номер контракта </w:t>
            </w:r>
            <w:r>
              <w:rPr>
                <w:rFonts w:eastAsia="Times New Roman" w:cs="Times New Roman"/>
                <w:szCs w:val="24"/>
                <w:lang w:eastAsia="ar-SA"/>
              </w:rPr>
              <w:t>2540664361119000228).</w:t>
            </w:r>
          </w:p>
        </w:tc>
      </w:tr>
      <w:tr w:rsidR="0037742B" w14:paraId="7E0C1D3C" w14:textId="77777777" w:rsidTr="0037742B">
        <w:tc>
          <w:tcPr>
            <w:tcW w:w="568" w:type="dxa"/>
            <w:vAlign w:val="center"/>
          </w:tcPr>
          <w:p w14:paraId="6CCAE93A"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3F6258D2" w14:textId="77777777" w:rsidR="0037742B" w:rsidRDefault="0037742B" w:rsidP="0037742B">
            <w:pPr>
              <w:ind w:firstLine="0"/>
              <w:jc w:val="center"/>
              <w:rPr>
                <w:szCs w:val="24"/>
                <w:lang w:eastAsia="ar-SA"/>
              </w:rPr>
            </w:pPr>
            <w:r>
              <w:rPr>
                <w:rFonts w:eastAsia="Times New Roman" w:cs="Times New Roman"/>
                <w:szCs w:val="24"/>
                <w:lang w:eastAsia="ar-SA"/>
              </w:rPr>
              <w:t>Интеграционная шина для обмена данными по скорой медицинской помощи компонентов МИС и компонентов ЕГИСЗ НСО</w:t>
            </w:r>
          </w:p>
          <w:p w14:paraId="3AF648C8" w14:textId="77777777" w:rsidR="0037742B" w:rsidRDefault="0037742B" w:rsidP="0037742B">
            <w:pPr>
              <w:ind w:firstLine="0"/>
              <w:jc w:val="center"/>
              <w:rPr>
                <w:szCs w:val="24"/>
                <w:lang w:eastAsia="ar-SA"/>
              </w:rPr>
            </w:pPr>
          </w:p>
        </w:tc>
        <w:tc>
          <w:tcPr>
            <w:tcW w:w="6293" w:type="dxa"/>
            <w:vAlign w:val="center"/>
          </w:tcPr>
          <w:p w14:paraId="1552E7FE" w14:textId="77777777" w:rsidR="0037742B" w:rsidRDefault="0037742B" w:rsidP="0037742B">
            <w:pPr>
              <w:ind w:right="56" w:firstLine="0"/>
              <w:jc w:val="left"/>
              <w:rPr>
                <w:rFonts w:cs="Times New Roman"/>
                <w:szCs w:val="24"/>
                <w:lang w:eastAsia="ar-SA"/>
              </w:rPr>
            </w:pPr>
            <w:r>
              <w:rPr>
                <w:rFonts w:eastAsia="Times New Roman" w:cs="Times New Roman"/>
                <w:szCs w:val="24"/>
                <w:lang w:eastAsia="ar-SA"/>
              </w:rPr>
              <w:t>Обмен данными по скорой медицинской помощи компонентов МИС и компонентов ЕГИСЗ НСО при помощи интеграционной шины.</w:t>
            </w:r>
          </w:p>
          <w:p w14:paraId="289AABC1" w14:textId="77777777" w:rsidR="0037742B" w:rsidRDefault="0037742B" w:rsidP="0037742B">
            <w:pPr>
              <w:ind w:right="56" w:firstLine="0"/>
              <w:jc w:val="left"/>
              <w:rPr>
                <w:rFonts w:cs="Times New Roman"/>
                <w:szCs w:val="24"/>
                <w:lang w:eastAsia="ar-SA"/>
              </w:rPr>
            </w:pPr>
            <w:r>
              <w:rPr>
                <w:rFonts w:eastAsia="Times New Roman" w:cs="Times New Roman"/>
                <w:szCs w:val="24"/>
                <w:lang w:eastAsia="ru-RU"/>
              </w:rPr>
              <w:t xml:space="preserve">Компонент разработан в рамках контракта № ГК-38эпДИ от 30.10.2015 (реестровый номер контракта </w:t>
            </w:r>
            <w:r>
              <w:rPr>
                <w:rFonts w:eastAsia="Times New Roman" w:cs="Times New Roman"/>
                <w:szCs w:val="24"/>
                <w:lang w:eastAsia="ar-SA"/>
              </w:rPr>
              <w:t>2540664361115000081).</w:t>
            </w:r>
          </w:p>
          <w:p w14:paraId="50BBD298" w14:textId="77777777" w:rsidR="0037742B" w:rsidRDefault="0037742B" w:rsidP="0037742B">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№0851200000621006564 от 06.12.2021 </w:t>
            </w:r>
          </w:p>
          <w:p w14:paraId="508AF5FF" w14:textId="77777777" w:rsidR="0037742B" w:rsidRDefault="0037742B" w:rsidP="0037742B">
            <w:pPr>
              <w:ind w:right="56" w:firstLine="0"/>
              <w:jc w:val="left"/>
              <w:rPr>
                <w:szCs w:val="24"/>
              </w:rPr>
            </w:pPr>
            <w:r>
              <w:rPr>
                <w:rFonts w:eastAsia="Times New Roman" w:cs="Times New Roman"/>
                <w:szCs w:val="24"/>
                <w:lang w:eastAsia="ru-RU"/>
              </w:rPr>
              <w:t xml:space="preserve">Функциональные возможности, обеспеченные в рамках Контракта №0851200000622006639 от 07.11.2022 (реестровый номер </w:t>
            </w:r>
            <w:r>
              <w:rPr>
                <w:rFonts w:eastAsia="Times New Roman" w:cs="Times New Roman"/>
                <w:szCs w:val="24"/>
                <w:shd w:val="clear" w:color="auto" w:fill="FFFFFF"/>
                <w:lang w:eastAsia="ru-RU"/>
              </w:rPr>
              <w:t>2540664361122000155</w:t>
            </w:r>
            <w:r>
              <w:rPr>
                <w:rFonts w:eastAsia="Times New Roman" w:cs="Times New Roman"/>
                <w:szCs w:val="24"/>
                <w:lang w:eastAsia="ru-RU"/>
              </w:rPr>
              <w:t xml:space="preserve">). </w:t>
            </w:r>
          </w:p>
        </w:tc>
      </w:tr>
      <w:tr w:rsidR="0037742B" w14:paraId="3E61281F" w14:textId="77777777" w:rsidTr="0037742B">
        <w:tc>
          <w:tcPr>
            <w:tcW w:w="568" w:type="dxa"/>
            <w:vAlign w:val="center"/>
          </w:tcPr>
          <w:p w14:paraId="31CA92B0"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436A4892" w14:textId="77777777" w:rsidR="0037742B" w:rsidRDefault="0037742B" w:rsidP="0037742B">
            <w:pPr>
              <w:ind w:firstLine="0"/>
              <w:jc w:val="center"/>
              <w:rPr>
                <w:szCs w:val="24"/>
                <w:lang w:eastAsia="ar-SA"/>
              </w:rPr>
            </w:pPr>
            <w:r>
              <w:rPr>
                <w:rFonts w:eastAsia="Times New Roman" w:cs="Times New Roman"/>
                <w:szCs w:val="24"/>
                <w:lang w:eastAsia="ar-SA"/>
              </w:rPr>
              <w:t xml:space="preserve">Подключение лабораторного оборудования к модулю МИС </w:t>
            </w:r>
            <w:r>
              <w:rPr>
                <w:rFonts w:eastAsia="Times New Roman" w:cs="Times New Roman"/>
                <w:szCs w:val="24"/>
                <w:lang w:eastAsia="ar-SA"/>
              </w:rPr>
              <w:lastRenderedPageBreak/>
              <w:t>«Лабораторная информационная система»</w:t>
            </w:r>
          </w:p>
        </w:tc>
        <w:tc>
          <w:tcPr>
            <w:tcW w:w="6293" w:type="dxa"/>
            <w:vAlign w:val="center"/>
          </w:tcPr>
          <w:p w14:paraId="5F6EF2B0" w14:textId="77777777" w:rsidR="0037742B" w:rsidRDefault="0037742B" w:rsidP="0037742B">
            <w:pPr>
              <w:ind w:right="56" w:firstLine="0"/>
              <w:jc w:val="left"/>
              <w:rPr>
                <w:szCs w:val="24"/>
              </w:rPr>
            </w:pPr>
            <w:r>
              <w:rPr>
                <w:rFonts w:eastAsia="Times New Roman" w:cs="Times New Roman"/>
                <w:szCs w:val="24"/>
                <w:lang w:eastAsia="ru-RU"/>
              </w:rPr>
              <w:lastRenderedPageBreak/>
              <w:t xml:space="preserve">Подготовка Модуля ЛИС к подключению лабораторного оборудования, проверка работоспособности Модуля ЛИС на объекте автоматизации, передача в эксплуатацию и </w:t>
            </w:r>
            <w:r>
              <w:rPr>
                <w:rFonts w:eastAsia="Times New Roman" w:cs="Times New Roman"/>
                <w:szCs w:val="24"/>
                <w:lang w:eastAsia="ru-RU"/>
              </w:rPr>
              <w:lastRenderedPageBreak/>
              <w:t xml:space="preserve">дальнейшее сопровождение Модуля ЛИС согласно контрактам № Ф.2016.354514 от 29.11.2016 (реестровый номер контракта </w:t>
            </w:r>
            <w:r>
              <w:rPr>
                <w:rFonts w:eastAsia="Times New Roman" w:cs="Times New Roman"/>
                <w:szCs w:val="24"/>
                <w:lang w:eastAsia="ar-SA"/>
              </w:rPr>
              <w:t>2540664361116000151)</w:t>
            </w:r>
            <w:r>
              <w:rPr>
                <w:rFonts w:eastAsia="Times New Roman" w:cs="Times New Roman"/>
                <w:szCs w:val="24"/>
                <w:lang w:eastAsia="ru-RU"/>
              </w:rPr>
              <w:t xml:space="preserve">, № Ф.2016.354502 от 29.11.2016 (реестровый номер контракта </w:t>
            </w:r>
            <w:r>
              <w:rPr>
                <w:rFonts w:eastAsia="Times New Roman" w:cs="Times New Roman"/>
                <w:szCs w:val="24"/>
                <w:lang w:eastAsia="ar-SA"/>
              </w:rPr>
              <w:t>2540664361116000137)</w:t>
            </w:r>
            <w:r>
              <w:rPr>
                <w:rFonts w:eastAsia="Times New Roman" w:cs="Times New Roman"/>
                <w:szCs w:val="24"/>
                <w:lang w:eastAsia="ru-RU"/>
              </w:rPr>
              <w:t xml:space="preserve">, № Ф.2016.354506 от 29.11.2016 (реестровый номер контракта </w:t>
            </w:r>
            <w:r>
              <w:rPr>
                <w:rFonts w:eastAsia="Times New Roman" w:cs="Times New Roman"/>
                <w:szCs w:val="24"/>
                <w:lang w:eastAsia="ar-SA"/>
              </w:rPr>
              <w:t>2540664361116000136)</w:t>
            </w:r>
            <w:r>
              <w:rPr>
                <w:rFonts w:eastAsia="Times New Roman" w:cs="Times New Roman"/>
                <w:szCs w:val="24"/>
                <w:lang w:eastAsia="ru-RU"/>
              </w:rPr>
              <w:t xml:space="preserve">, № 0851200000619005708 от 08.11.2019 (реестровый номер контракта  2540664361119000152), № 0851200000619006302 от 27.11.2019 (реестровый номер контракта </w:t>
            </w:r>
            <w:r>
              <w:rPr>
                <w:rFonts w:eastAsia="Times New Roman" w:cs="Times New Roman"/>
                <w:szCs w:val="24"/>
                <w:lang w:eastAsia="ar-SA"/>
              </w:rPr>
              <w:t>2540664361119000169).</w:t>
            </w:r>
          </w:p>
        </w:tc>
      </w:tr>
      <w:tr w:rsidR="0037742B" w14:paraId="32FD60D0" w14:textId="77777777" w:rsidTr="0037742B">
        <w:tc>
          <w:tcPr>
            <w:tcW w:w="568" w:type="dxa"/>
            <w:vAlign w:val="center"/>
          </w:tcPr>
          <w:p w14:paraId="304D1377"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17F08CC8" w14:textId="77777777" w:rsidR="0037742B" w:rsidRDefault="0037742B" w:rsidP="0037742B">
            <w:pPr>
              <w:ind w:firstLine="0"/>
              <w:jc w:val="center"/>
              <w:rPr>
                <w:szCs w:val="24"/>
                <w:lang w:eastAsia="ar-SA"/>
              </w:rPr>
            </w:pPr>
            <w:r>
              <w:rPr>
                <w:rFonts w:eastAsia="Times New Roman" w:cs="Times New Roman"/>
                <w:szCs w:val="24"/>
                <w:lang w:eastAsia="ar-SA"/>
              </w:rPr>
              <w:t>Модуль «Мониторинг оказания паллиативной медицинской помощи»</w:t>
            </w:r>
          </w:p>
        </w:tc>
        <w:tc>
          <w:tcPr>
            <w:tcW w:w="6293" w:type="dxa"/>
            <w:vAlign w:val="center"/>
          </w:tcPr>
          <w:p w14:paraId="02559240" w14:textId="77777777" w:rsidR="0037742B" w:rsidRDefault="0037742B" w:rsidP="0037742B">
            <w:pPr>
              <w:ind w:right="56" w:firstLine="0"/>
              <w:jc w:val="left"/>
              <w:rPr>
                <w:szCs w:val="24"/>
              </w:rPr>
            </w:pPr>
            <w:r>
              <w:rPr>
                <w:rFonts w:eastAsia="Times New Roman" w:cs="Times New Roman"/>
                <w:szCs w:val="24"/>
                <w:lang w:eastAsia="ru-RU"/>
              </w:rPr>
              <w:t>Функциональность мониторинга оказания паллиативной медицинской помощи взрослому населению и детям и предназначены для оптимизации лечебно-диагностического процесса, снижения нагрузки на медицинский персонал, повышения доступности оказания паллиативной медицинской помощи населению Новосибирской области согласно государственному контракту № Ф.2018.568227 от 22.11.2018 (реестровый номер контракта 25406635579 18 000062).</w:t>
            </w:r>
          </w:p>
          <w:p w14:paraId="27D86091" w14:textId="77777777" w:rsidR="0037742B" w:rsidRDefault="0037742B" w:rsidP="0037742B">
            <w:pPr>
              <w:ind w:firstLine="0"/>
              <w:jc w:val="left"/>
              <w:rPr>
                <w:szCs w:val="24"/>
              </w:rPr>
            </w:pPr>
            <w:r>
              <w:rPr>
                <w:rFonts w:eastAsia="Times New Roman" w:cs="Times New Roman"/>
                <w:szCs w:val="24"/>
                <w:lang w:eastAsia="ru-RU"/>
              </w:rPr>
              <w:t>Функциональные возможности, обеспеченные в рамках Контракта №ГК-63эпДИ от 29.07.2020 (Реестровый номер контракта 25406643611 20 000075).</w:t>
            </w:r>
          </w:p>
        </w:tc>
      </w:tr>
      <w:tr w:rsidR="0037742B" w14:paraId="12E876AC" w14:textId="77777777" w:rsidTr="0037742B">
        <w:tc>
          <w:tcPr>
            <w:tcW w:w="568" w:type="dxa"/>
            <w:vAlign w:val="center"/>
          </w:tcPr>
          <w:p w14:paraId="3D77D6A4"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39722B91" w14:textId="77777777" w:rsidR="0037742B" w:rsidRDefault="0037742B" w:rsidP="0037742B">
            <w:pPr>
              <w:ind w:firstLine="0"/>
              <w:jc w:val="center"/>
              <w:rPr>
                <w:szCs w:val="24"/>
                <w:lang w:eastAsia="ar-SA"/>
              </w:rPr>
            </w:pPr>
            <w:r>
              <w:rPr>
                <w:rFonts w:eastAsia="Times New Roman" w:cs="Times New Roman"/>
                <w:szCs w:val="24"/>
                <w:lang w:eastAsia="ar-SA"/>
              </w:rPr>
              <w:t>Функциональный модуль для выполнения требований приказа МЗ РФ от 21.12.2012 г №1342н</w:t>
            </w:r>
          </w:p>
        </w:tc>
        <w:tc>
          <w:tcPr>
            <w:tcW w:w="6293" w:type="dxa"/>
            <w:vAlign w:val="center"/>
          </w:tcPr>
          <w:p w14:paraId="6BFE3948" w14:textId="77777777" w:rsidR="0037742B" w:rsidRDefault="0037742B" w:rsidP="0037742B">
            <w:pPr>
              <w:ind w:right="56" w:firstLine="0"/>
              <w:jc w:val="left"/>
              <w:rPr>
                <w:szCs w:val="24"/>
              </w:rPr>
            </w:pPr>
            <w:r>
              <w:rPr>
                <w:rFonts w:eastAsia="Times New Roman" w:cs="Times New Roman"/>
                <w:szCs w:val="24"/>
                <w:lang w:eastAsia="ru-RU"/>
              </w:rPr>
              <w:t>Функциональность формирования средствами компоненты МИС ЕГИСЗ НСО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 и направления результатов автоматизированной обработки полученных сведений о застрахованных лицах в компоненту МИС ЕГИСЗ НСО согласно 2 этапа государственного контракта от 12.10.2018 № ГК-90/1эпДИ (реестровый номер контракта 2540664361118000140).</w:t>
            </w:r>
          </w:p>
        </w:tc>
      </w:tr>
      <w:tr w:rsidR="0037742B" w14:paraId="5752C5F2" w14:textId="77777777" w:rsidTr="0037742B">
        <w:tc>
          <w:tcPr>
            <w:tcW w:w="568" w:type="dxa"/>
            <w:vAlign w:val="center"/>
          </w:tcPr>
          <w:p w14:paraId="7B1D4D2B"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2E265CAA" w14:textId="77777777" w:rsidR="0037742B" w:rsidRDefault="0037742B" w:rsidP="0037742B">
            <w:pPr>
              <w:ind w:firstLine="0"/>
              <w:jc w:val="center"/>
              <w:rPr>
                <w:szCs w:val="24"/>
                <w:lang w:eastAsia="ar-SA"/>
              </w:rPr>
            </w:pPr>
            <w:r>
              <w:rPr>
                <w:rFonts w:eastAsia="Times New Roman" w:cs="Times New Roman"/>
                <w:szCs w:val="24"/>
                <w:lang w:eastAsia="ar-SA"/>
              </w:rPr>
              <w:t>Функциональность модуля «Регистратура»</w:t>
            </w:r>
          </w:p>
        </w:tc>
        <w:tc>
          <w:tcPr>
            <w:tcW w:w="6293" w:type="dxa"/>
            <w:vAlign w:val="center"/>
          </w:tcPr>
          <w:p w14:paraId="10BDAAEB" w14:textId="77777777" w:rsidR="0037742B" w:rsidRDefault="0037742B" w:rsidP="0037742B">
            <w:pPr>
              <w:ind w:right="56" w:firstLine="0"/>
              <w:jc w:val="left"/>
              <w:rPr>
                <w:szCs w:val="24"/>
              </w:rPr>
            </w:pPr>
            <w:r>
              <w:rPr>
                <w:rFonts w:eastAsia="Times New Roman" w:cs="Times New Roman"/>
                <w:szCs w:val="24"/>
                <w:lang w:eastAsia="ru-RU"/>
              </w:rPr>
              <w:t xml:space="preserve">Функциональность вызова врача на дом, использование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согласно 5 этапа государственного контракта от 12.10.2018 № ГК-90/1 </w:t>
            </w:r>
            <w:proofErr w:type="spellStart"/>
            <w:r>
              <w:rPr>
                <w:rFonts w:eastAsia="Times New Roman" w:cs="Times New Roman"/>
                <w:szCs w:val="24"/>
                <w:lang w:eastAsia="ru-RU"/>
              </w:rPr>
              <w:t>эпДИ</w:t>
            </w:r>
            <w:proofErr w:type="spellEnd"/>
            <w:r>
              <w:rPr>
                <w:rFonts w:eastAsia="Times New Roman" w:cs="Times New Roman"/>
                <w:szCs w:val="24"/>
                <w:lang w:eastAsia="ru-RU"/>
              </w:rPr>
              <w:t xml:space="preserve"> (реестровый номер контракта 2540664361118000140).</w:t>
            </w:r>
          </w:p>
        </w:tc>
      </w:tr>
      <w:tr w:rsidR="0037742B" w14:paraId="715EEBA5" w14:textId="77777777" w:rsidTr="0037742B">
        <w:tc>
          <w:tcPr>
            <w:tcW w:w="568" w:type="dxa"/>
            <w:vAlign w:val="center"/>
          </w:tcPr>
          <w:p w14:paraId="1D80C72F"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7066099F" w14:textId="77777777" w:rsidR="0037742B" w:rsidRDefault="0037742B" w:rsidP="0037742B">
            <w:pPr>
              <w:ind w:firstLine="0"/>
              <w:jc w:val="center"/>
              <w:rPr>
                <w:szCs w:val="24"/>
                <w:lang w:eastAsia="ar-SA"/>
              </w:rPr>
            </w:pPr>
            <w:r>
              <w:rPr>
                <w:rFonts w:eastAsia="Times New Roman" w:cs="Times New Roman"/>
                <w:szCs w:val="24"/>
                <w:lang w:eastAsia="ar-SA"/>
              </w:rPr>
              <w:t>Функциональность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tc>
        <w:tc>
          <w:tcPr>
            <w:tcW w:w="6293" w:type="dxa"/>
            <w:vAlign w:val="center"/>
          </w:tcPr>
          <w:p w14:paraId="158C17C5"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ru-RU"/>
              </w:rPr>
              <w:t xml:space="preserve">Функциональность автоматизации записи пациентов, возможности обработки, хранения и учёта, заполненного застрахованным гражданином, бланка «Заявление о выборе медицинской организации» согласно Приказу Министерства здравоохранения и социального развития РФ от 26 апреля 2012 г. N 406н, автоматизации приема пациентов в поликлинике, формирования выборки по данным в МИС НСО модуля «Аналитика», формирования на печать памятки пациенту при направлении на анализ. </w:t>
            </w:r>
            <w:r>
              <w:rPr>
                <w:rFonts w:eastAsia="Times New Roman" w:cs="Times New Roman"/>
                <w:szCs w:val="24"/>
                <w:lang w:eastAsia="ru-RU"/>
              </w:rPr>
              <w:lastRenderedPageBreak/>
              <w:t>Обеспечения оказания в электронном виде государственной услуги «Запись для прохождения профилактических медицинских осмотров, диспансеризации» посредством ЕПГУ согласно 10 этапа государственного контракта от 12.10.2018 № ГК-90/1эпДИ (реестровый номер контракта 2540664361118000140).</w:t>
            </w:r>
          </w:p>
          <w:p w14:paraId="3A788F8C"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ru-RU"/>
              </w:rPr>
              <w:t>Обеспечения оказания в электронном виде государственной услуги «Вызов врача на дом» посредством ЕПГУ согласно 9 этапа государственного контракта от 12.10.2018 № ГК-90/1эпДИ (реестровый номер контракта 2540664361118000140).</w:t>
            </w:r>
          </w:p>
          <w:p w14:paraId="3E27C36E" w14:textId="77777777" w:rsidR="0037742B" w:rsidRDefault="0037742B" w:rsidP="0037742B">
            <w:pPr>
              <w:ind w:right="56" w:firstLine="0"/>
              <w:jc w:val="left"/>
              <w:rPr>
                <w:szCs w:val="24"/>
              </w:rPr>
            </w:pPr>
            <w:r>
              <w:rPr>
                <w:rFonts w:eastAsia="Times New Roman" w:cs="Times New Roman"/>
                <w:szCs w:val="24"/>
                <w:lang w:eastAsia="ar-SA"/>
              </w:rPr>
              <w:t>Обеспечение сервиса вызова врача на дом через ЕПГУ в рамках 7 этапа государственного контракта № 0851200000619006927 от 16.12.2019 (реестровый номер контракта 2540664361119000228).</w:t>
            </w:r>
          </w:p>
          <w:p w14:paraId="16811713" w14:textId="77777777" w:rsidR="0037742B" w:rsidRDefault="0037742B" w:rsidP="0037742B">
            <w:pPr>
              <w:ind w:right="56" w:firstLine="0"/>
              <w:jc w:val="left"/>
              <w:rPr>
                <w:rFonts w:eastAsia="Calibri" w:cs="Times New Roman"/>
                <w:spacing w:val="2"/>
                <w:lang w:eastAsia="ar-SA"/>
              </w:rPr>
            </w:pPr>
            <w:r>
              <w:rPr>
                <w:rFonts w:eastAsia="Calibri" w:cs="Times New Roman"/>
                <w:spacing w:val="2"/>
                <w:lang w:eastAsia="ar-SA"/>
              </w:rPr>
              <w:t xml:space="preserve">Формирование отчетных и аналитической формы согласно 4 этапа Контракта № ГК-78эпДИ от 18.09.2018 (реестровый номер контракта </w:t>
            </w:r>
            <w:hyperlink r:id="rId95" w:tooltip="https://zakupki.gov.ru/epz/contract/contractCard/common-info.html?reestrNumber=2540664361118000125" w:history="1">
              <w:r>
                <w:rPr>
                  <w:rFonts w:eastAsia="Calibri" w:cs="Times New Roman"/>
                  <w:spacing w:val="2"/>
                  <w:lang w:eastAsia="ar-SA"/>
                </w:rPr>
                <w:t>2540664361118000125</w:t>
              </w:r>
            </w:hyperlink>
            <w:r>
              <w:rPr>
                <w:rFonts w:eastAsia="Calibri" w:cs="Times New Roman"/>
                <w:spacing w:val="2"/>
                <w:lang w:eastAsia="ar-SA"/>
              </w:rPr>
              <w:t>).</w:t>
            </w:r>
          </w:p>
        </w:tc>
      </w:tr>
      <w:tr w:rsidR="0037742B" w14:paraId="2F223B09" w14:textId="77777777" w:rsidTr="0037742B">
        <w:tc>
          <w:tcPr>
            <w:tcW w:w="568" w:type="dxa"/>
            <w:vAlign w:val="center"/>
          </w:tcPr>
          <w:p w14:paraId="61831E89" w14:textId="77777777" w:rsidR="0037742B" w:rsidRDefault="0037742B" w:rsidP="0037742B">
            <w:pPr>
              <w:pStyle w:val="a7"/>
              <w:numPr>
                <w:ilvl w:val="0"/>
                <w:numId w:val="119"/>
              </w:numPr>
              <w:jc w:val="left"/>
              <w:rPr>
                <w:rFonts w:eastAsia="Times New Roman" w:cs="Times New Roman"/>
                <w:bCs/>
                <w:szCs w:val="24"/>
                <w:lang w:eastAsia="ar-SA"/>
              </w:rPr>
            </w:pPr>
          </w:p>
        </w:tc>
        <w:tc>
          <w:tcPr>
            <w:tcW w:w="3638" w:type="dxa"/>
            <w:vAlign w:val="center"/>
          </w:tcPr>
          <w:p w14:paraId="7E3768E0" w14:textId="77777777" w:rsidR="0037742B" w:rsidRDefault="0037742B" w:rsidP="0037742B">
            <w:pPr>
              <w:ind w:firstLine="0"/>
              <w:jc w:val="center"/>
              <w:rPr>
                <w:bCs/>
                <w:szCs w:val="24"/>
                <w:lang w:eastAsia="ar-SA"/>
              </w:rPr>
            </w:pPr>
            <w:r>
              <w:rPr>
                <w:rFonts w:eastAsia="Times New Roman" w:cs="Times New Roman"/>
                <w:bCs/>
                <w:szCs w:val="24"/>
                <w:lang w:eastAsia="ar-SA"/>
              </w:rPr>
              <w:t>Модуль «Лист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14:paraId="2EBF43ED" w14:textId="77777777" w:rsidR="0037742B" w:rsidRDefault="0037742B" w:rsidP="0037742B">
            <w:pPr>
              <w:ind w:firstLine="0"/>
              <w:jc w:val="center"/>
              <w:rPr>
                <w:szCs w:val="24"/>
                <w:lang w:eastAsia="ar-SA"/>
              </w:rPr>
            </w:pPr>
          </w:p>
        </w:tc>
        <w:tc>
          <w:tcPr>
            <w:tcW w:w="6293" w:type="dxa"/>
            <w:vAlign w:val="center"/>
          </w:tcPr>
          <w:p w14:paraId="7A9D99F6" w14:textId="77777777" w:rsidR="0037742B" w:rsidRDefault="0037742B" w:rsidP="0037742B">
            <w:pPr>
              <w:ind w:right="56" w:firstLine="0"/>
              <w:jc w:val="left"/>
              <w:rPr>
                <w:bCs/>
                <w:szCs w:val="24"/>
                <w:lang w:eastAsia="ar-SA"/>
              </w:rPr>
            </w:pPr>
            <w:r>
              <w:rPr>
                <w:rFonts w:eastAsia="Times New Roman" w:cs="Times New Roman"/>
                <w:bCs/>
                <w:szCs w:val="24"/>
                <w:lang w:eastAsia="ar-SA"/>
              </w:rPr>
              <w:t>Модуль «Лист ожидания граждан, застрахованных в системе ОМС, которым показана медицинская помощь с использованием вспомогательных репродуктивных технологий» доработанный в рамках доработанный в рамках государственных контрактов:</w:t>
            </w:r>
          </w:p>
          <w:p w14:paraId="0B285B6C" w14:textId="77777777" w:rsidR="0037742B" w:rsidRDefault="0037742B" w:rsidP="0037742B">
            <w:pPr>
              <w:ind w:right="56" w:firstLine="0"/>
              <w:contextualSpacing/>
              <w:jc w:val="left"/>
              <w:rPr>
                <w:rFonts w:eastAsia="Times New Roman" w:cs="Times New Roman"/>
                <w:szCs w:val="24"/>
                <w:lang w:eastAsia="ru-RU"/>
              </w:rPr>
            </w:pPr>
            <w:r>
              <w:rPr>
                <w:rFonts w:eastAsia="Times New Roman" w:cs="Times New Roman"/>
                <w:bCs/>
                <w:szCs w:val="24"/>
                <w:lang w:eastAsia="ru-RU"/>
              </w:rPr>
              <w:t xml:space="preserve">№0851200000619005807 от 30.10.2019 (реестровый номер контракта </w:t>
            </w:r>
            <w:r>
              <w:rPr>
                <w:rFonts w:eastAsia="Times New Roman" w:cs="Times New Roman"/>
                <w:szCs w:val="24"/>
                <w:lang w:eastAsia="ru-RU"/>
              </w:rPr>
              <w:t>2540664361119000143);</w:t>
            </w:r>
          </w:p>
          <w:p w14:paraId="2647E4D3" w14:textId="77777777" w:rsidR="0037742B" w:rsidRDefault="0037742B" w:rsidP="0037742B">
            <w:pPr>
              <w:ind w:right="56" w:firstLine="0"/>
              <w:contextualSpacing/>
              <w:jc w:val="left"/>
              <w:rPr>
                <w:szCs w:val="24"/>
              </w:rPr>
            </w:pPr>
            <w:r>
              <w:rPr>
                <w:rFonts w:eastAsia="Times New Roman" w:cs="Times New Roman"/>
                <w:szCs w:val="24"/>
                <w:shd w:val="clear" w:color="auto" w:fill="FFFFFF"/>
                <w:lang w:eastAsia="ru-RU"/>
              </w:rPr>
              <w:t xml:space="preserve">№ ГК-74эпДИ </w:t>
            </w:r>
            <w:r>
              <w:rPr>
                <w:rFonts w:eastAsia="Times New Roman" w:cs="Times New Roman"/>
                <w:szCs w:val="24"/>
                <w:lang w:eastAsia="ru-RU"/>
              </w:rPr>
              <w:t xml:space="preserve">от </w:t>
            </w:r>
            <w:r>
              <w:rPr>
                <w:rFonts w:eastAsia="Times New Roman" w:cs="Times New Roman"/>
                <w:szCs w:val="24"/>
                <w:shd w:val="clear" w:color="auto" w:fill="FFFFFF"/>
                <w:lang w:eastAsia="ru-RU"/>
              </w:rPr>
              <w:t>15.09.2020</w:t>
            </w:r>
            <w:r>
              <w:rPr>
                <w:rFonts w:eastAsia="Times New Roman" w:cs="Times New Roman"/>
                <w:szCs w:val="24"/>
                <w:lang w:eastAsia="ru-RU"/>
              </w:rPr>
              <w:t xml:space="preserve"> (реестровый номер контракта </w:t>
            </w:r>
            <w:r>
              <w:rPr>
                <w:rFonts w:eastAsia="Times New Roman" w:cs="Times New Roman"/>
                <w:szCs w:val="24"/>
                <w:shd w:val="clear" w:color="auto" w:fill="FFFFFF"/>
                <w:lang w:eastAsia="ru-RU"/>
              </w:rPr>
              <w:t>25406643611 20 000097</w:t>
            </w:r>
            <w:r>
              <w:rPr>
                <w:rFonts w:eastAsia="Times New Roman" w:cs="Times New Roman"/>
                <w:szCs w:val="24"/>
                <w:lang w:eastAsia="ru-RU"/>
              </w:rPr>
              <w:t>).</w:t>
            </w:r>
          </w:p>
        </w:tc>
      </w:tr>
      <w:tr w:rsidR="0037742B" w14:paraId="43E6082D" w14:textId="77777777" w:rsidTr="0037742B">
        <w:tc>
          <w:tcPr>
            <w:tcW w:w="568" w:type="dxa"/>
            <w:vAlign w:val="center"/>
          </w:tcPr>
          <w:p w14:paraId="4F3F8D94"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54274147" w14:textId="77777777" w:rsidR="0037742B" w:rsidRDefault="0037742B" w:rsidP="0037742B">
            <w:pPr>
              <w:ind w:firstLine="0"/>
              <w:jc w:val="center"/>
              <w:rPr>
                <w:bCs/>
                <w:szCs w:val="24"/>
                <w:lang w:eastAsia="ar-SA"/>
              </w:rPr>
            </w:pPr>
            <w:r>
              <w:rPr>
                <w:rFonts w:eastAsia="Times New Roman" w:cs="Times New Roman"/>
                <w:szCs w:val="24"/>
                <w:lang w:eastAsia="ar-SA"/>
              </w:rPr>
              <w:t xml:space="preserve">Функциональность модуля «Электронная очередь» в МИС НСО и сервисы интеграции МИС НСО с модулем «Электронная очередь» </w:t>
            </w:r>
          </w:p>
        </w:tc>
        <w:tc>
          <w:tcPr>
            <w:tcW w:w="6293" w:type="dxa"/>
            <w:vAlign w:val="center"/>
          </w:tcPr>
          <w:p w14:paraId="01002AD2" w14:textId="77777777" w:rsidR="0037742B" w:rsidRDefault="0037742B" w:rsidP="0037742B">
            <w:pPr>
              <w:ind w:right="56" w:firstLine="0"/>
              <w:jc w:val="left"/>
              <w:rPr>
                <w:rFonts w:eastAsia="Times New Roman" w:cs="Times New Roman"/>
                <w:szCs w:val="24"/>
                <w:lang w:eastAsia="ar-SA"/>
              </w:rPr>
            </w:pPr>
            <w:r>
              <w:rPr>
                <w:rFonts w:eastAsia="Times New Roman" w:cs="Times New Roman"/>
                <w:szCs w:val="24"/>
                <w:lang w:eastAsia="ar-SA"/>
              </w:rPr>
              <w:t xml:space="preserve">Функциональность блоков модуля «Электронная очередь» в интерфейсе МИС НСО, а также сервисы интеграции МИС НСО с модулем «Электронная очередь», развернутые на ресурсах Центра обработки данных Правительства Новосибирской области. </w:t>
            </w:r>
          </w:p>
          <w:p w14:paraId="7E776E96" w14:textId="77777777" w:rsidR="0037742B" w:rsidRDefault="0037742B" w:rsidP="0037742B">
            <w:pPr>
              <w:ind w:right="56" w:firstLine="0"/>
              <w:jc w:val="left"/>
              <w:rPr>
                <w:rFonts w:eastAsia="Times New Roman" w:cs="Times New Roman"/>
                <w:szCs w:val="24"/>
                <w:lang w:eastAsia="ar-SA"/>
              </w:rPr>
            </w:pPr>
            <w:r>
              <w:rPr>
                <w:rFonts w:eastAsia="Times New Roman" w:cs="Times New Roman"/>
                <w:szCs w:val="24"/>
                <w:lang w:eastAsia="ar-SA"/>
              </w:rPr>
              <w:t>Модуль разработан в том числе в рамках государственных контрактов, заключенных по итогам электронного аукциона от 21.09.2018 № 0851200000618004463 заказчиком которых являлись МО НСО.</w:t>
            </w:r>
          </w:p>
          <w:p w14:paraId="46DA6874" w14:textId="77777777" w:rsidR="0037742B" w:rsidRDefault="0037742B" w:rsidP="0037742B">
            <w:pPr>
              <w:ind w:right="56" w:firstLine="0"/>
              <w:jc w:val="left"/>
              <w:rPr>
                <w:szCs w:val="24"/>
                <w:lang w:eastAsia="ar-SA"/>
              </w:rPr>
            </w:pPr>
            <w:r>
              <w:rPr>
                <w:rFonts w:eastAsia="Times New Roman" w:cs="Times New Roman"/>
                <w:szCs w:val="24"/>
                <w:lang w:eastAsia="ar-SA"/>
              </w:rPr>
              <w:t xml:space="preserve">Функциональность блоков модуля «Электронная очередь» в интерфейсе МИС НСО, а также сервисы интеграции МИС НСО с модулем «Электронная очередь» регионального сегмента Единой государственной информационной системы в сфере здравоохранения Новосибирской области. </w:t>
            </w:r>
            <w:r>
              <w:rPr>
                <w:rFonts w:eastAsia="Times New Roman" w:cs="Times New Roman"/>
                <w:bCs/>
                <w:szCs w:val="24"/>
                <w:lang w:eastAsia="ar-SA"/>
              </w:rPr>
              <w:t xml:space="preserve">Контракт №0851200000620004991 от 14.10.2020 </w:t>
            </w:r>
            <w:r>
              <w:rPr>
                <w:rFonts w:eastAsia="Times New Roman" w:cs="Times New Roman"/>
                <w:szCs w:val="24"/>
                <w:lang w:eastAsia="ar-SA"/>
              </w:rPr>
              <w:t>оказание услуг по созданию информационно-телекоммуникационной инфраструктуры для электронного управления очередью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tc>
      </w:tr>
      <w:tr w:rsidR="0037742B" w14:paraId="12C9883A" w14:textId="77777777" w:rsidTr="0037742B">
        <w:tc>
          <w:tcPr>
            <w:tcW w:w="568" w:type="dxa"/>
            <w:vAlign w:val="center"/>
          </w:tcPr>
          <w:p w14:paraId="6AD47E9C"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750A25D3" w14:textId="77777777" w:rsidR="0037742B" w:rsidRDefault="0037742B" w:rsidP="0037742B">
            <w:pPr>
              <w:ind w:firstLine="0"/>
              <w:jc w:val="center"/>
              <w:rPr>
                <w:szCs w:val="24"/>
                <w:lang w:eastAsia="ar-SA"/>
              </w:rPr>
            </w:pPr>
            <w:proofErr w:type="spellStart"/>
            <w:r>
              <w:rPr>
                <w:rFonts w:eastAsia="Times New Roman" w:cs="Times New Roman"/>
                <w:szCs w:val="24"/>
                <w:lang w:eastAsia="ar-SA"/>
              </w:rPr>
              <w:t>Ммодуль</w:t>
            </w:r>
            <w:proofErr w:type="spellEnd"/>
            <w:r>
              <w:rPr>
                <w:rFonts w:eastAsia="Times New Roman" w:cs="Times New Roman"/>
                <w:szCs w:val="24"/>
                <w:lang w:eastAsia="ar-SA"/>
              </w:rPr>
              <w:t xml:space="preserve"> ЦАМИ ЕГИСЗ НСО, сервисы интеграции ЦАМИ ЕГИСЗ НСО с МИС НСО</w:t>
            </w:r>
          </w:p>
        </w:tc>
        <w:tc>
          <w:tcPr>
            <w:tcW w:w="6293" w:type="dxa"/>
            <w:vAlign w:val="center"/>
          </w:tcPr>
          <w:p w14:paraId="2159F2EF" w14:textId="77777777" w:rsidR="0037742B" w:rsidRDefault="0037742B" w:rsidP="0037742B">
            <w:pPr>
              <w:ind w:right="56" w:firstLine="0"/>
              <w:jc w:val="left"/>
              <w:rPr>
                <w:szCs w:val="24"/>
                <w:lang w:eastAsia="ar-SA"/>
              </w:rPr>
            </w:pPr>
            <w:r>
              <w:rPr>
                <w:rFonts w:eastAsia="Times New Roman" w:cs="Times New Roman"/>
                <w:szCs w:val="24"/>
                <w:lang w:eastAsia="ar-SA"/>
              </w:rPr>
              <w:t>Функциональность сервисов интеграции МИС НСО с модулем «Центральный архив медицинских изображений» Единой государственной информационной системы в сфере здравоохранения Новосибирской области (ЦАМИ ЕГИСЗ НСО) в рамках государственного контракта ГК-73эпДИ от 03.09.2018 (реестровый номер контракта 2540664361118000115), государственный контракт № 0851200000619005177 от 09.10.2019 (реестровый номер контракта 2540664361119000131) (4 этап). В том числе сервисы интеграции ЦАМИ ЕГИСЗ НСО с МИС НСО.</w:t>
            </w:r>
          </w:p>
        </w:tc>
      </w:tr>
      <w:tr w:rsidR="0037742B" w14:paraId="1FAB6C3C" w14:textId="77777777" w:rsidTr="0037742B">
        <w:tc>
          <w:tcPr>
            <w:tcW w:w="568" w:type="dxa"/>
            <w:vAlign w:val="center"/>
          </w:tcPr>
          <w:p w14:paraId="587BE4E6"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24091E81" w14:textId="77777777" w:rsidR="0037742B" w:rsidRDefault="0037742B" w:rsidP="0037742B">
            <w:pPr>
              <w:ind w:firstLine="0"/>
              <w:jc w:val="center"/>
              <w:rPr>
                <w:szCs w:val="24"/>
                <w:lang w:eastAsia="ar-SA"/>
              </w:rPr>
            </w:pPr>
            <w:r>
              <w:rPr>
                <w:rFonts w:eastAsia="Times New Roman" w:cs="Times New Roman"/>
                <w:szCs w:val="24"/>
                <w:lang w:eastAsia="ar-SA"/>
              </w:rPr>
              <w:t>Функциональность МИС НСО в части преемственности оказания медицинской помощи больным сердечно-сосудистыми заболеваниями, а также в части работы с нозологическими регистрами</w:t>
            </w:r>
          </w:p>
        </w:tc>
        <w:tc>
          <w:tcPr>
            <w:tcW w:w="6293" w:type="dxa"/>
            <w:vAlign w:val="center"/>
          </w:tcPr>
          <w:p w14:paraId="0CE3F144" w14:textId="77777777" w:rsidR="0037742B" w:rsidRDefault="0037742B" w:rsidP="0037742B">
            <w:pPr>
              <w:ind w:firstLine="0"/>
              <w:jc w:val="left"/>
              <w:rPr>
                <w:rFonts w:cs="Times New Roman"/>
                <w:szCs w:val="24"/>
                <w:lang w:eastAsia="ar-SA"/>
              </w:rPr>
            </w:pPr>
            <w:r>
              <w:rPr>
                <w:rFonts w:eastAsia="Times New Roman" w:cs="Times New Roman"/>
                <w:szCs w:val="24"/>
                <w:lang w:eastAsia="ar-SA"/>
              </w:rPr>
              <w:t xml:space="preserve">Функциональность МИС НСО в части преемственности оказания медицинской помощи больным сердечно-сосудистыми заболеваниями, а также в части работы с нозологическими регистрами в рамках государственного контракта №0851200000619005810 от 11.11.2019 (реестровый номер контракта 2540664361119000156). </w:t>
            </w:r>
          </w:p>
        </w:tc>
      </w:tr>
      <w:tr w:rsidR="0037742B" w14:paraId="4D1DB0E6" w14:textId="77777777" w:rsidTr="0037742B">
        <w:tc>
          <w:tcPr>
            <w:tcW w:w="568" w:type="dxa"/>
            <w:vAlign w:val="center"/>
          </w:tcPr>
          <w:p w14:paraId="0E640BEC"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2F2A1335" w14:textId="77777777" w:rsidR="0037742B" w:rsidRDefault="0037742B" w:rsidP="0037742B">
            <w:pPr>
              <w:ind w:firstLine="0"/>
              <w:jc w:val="center"/>
              <w:rPr>
                <w:szCs w:val="24"/>
                <w:lang w:eastAsia="ar-SA"/>
              </w:rPr>
            </w:pPr>
            <w:r>
              <w:rPr>
                <w:rFonts w:eastAsia="Times New Roman" w:cs="Times New Roman"/>
                <w:szCs w:val="24"/>
                <w:lang w:eastAsia="ar-SA"/>
              </w:rPr>
              <w:t>Функциональность МИС НСО в части Интегрированной электронной медицинской карты.</w:t>
            </w:r>
          </w:p>
        </w:tc>
        <w:tc>
          <w:tcPr>
            <w:tcW w:w="6293" w:type="dxa"/>
            <w:vAlign w:val="center"/>
          </w:tcPr>
          <w:p w14:paraId="7C2FB41D" w14:textId="77777777" w:rsidR="0037742B" w:rsidRDefault="0037742B" w:rsidP="0037742B">
            <w:pPr>
              <w:ind w:firstLine="0"/>
              <w:jc w:val="left"/>
              <w:rPr>
                <w:rFonts w:cs="Times New Roman"/>
                <w:szCs w:val="24"/>
                <w:lang w:eastAsia="ar-SA"/>
              </w:rPr>
            </w:pPr>
            <w:r>
              <w:rPr>
                <w:rFonts w:eastAsia="Times New Roman" w:cs="Times New Roman"/>
                <w:szCs w:val="24"/>
                <w:lang w:eastAsia="ar-SA"/>
              </w:rPr>
              <w:t xml:space="preserve">Доработка МИС НСО в части формирования и передачи СЭМД: Протокол инструментального исследования; Эпикриз по законченному случаю амбулаторный; Эпикриз в стационаре выписной; Протокол консультации в рамках государственного контракта №0851200000619005932 от 08.11.2019 (реестровый номер контракта 2540664361119000155). </w:t>
            </w:r>
          </w:p>
        </w:tc>
      </w:tr>
      <w:tr w:rsidR="0037742B" w14:paraId="7C4D3BE2" w14:textId="77777777" w:rsidTr="0037742B">
        <w:tc>
          <w:tcPr>
            <w:tcW w:w="568" w:type="dxa"/>
            <w:vAlign w:val="center"/>
          </w:tcPr>
          <w:p w14:paraId="071844D8"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4915CB6A" w14:textId="77777777" w:rsidR="0037742B" w:rsidRDefault="0037742B" w:rsidP="0037742B">
            <w:pPr>
              <w:ind w:firstLine="0"/>
              <w:jc w:val="center"/>
              <w:rPr>
                <w:szCs w:val="24"/>
                <w:lang w:eastAsia="ar-SA"/>
              </w:rPr>
            </w:pPr>
            <w:r>
              <w:rPr>
                <w:rFonts w:eastAsia="Times New Roman" w:cs="Times New Roman"/>
                <w:szCs w:val="24"/>
                <w:lang w:eastAsia="ar-SA"/>
              </w:rPr>
              <w:t>Функциональность МИС НСО в части передачи СЭМД в РЭМД</w:t>
            </w:r>
          </w:p>
        </w:tc>
        <w:tc>
          <w:tcPr>
            <w:tcW w:w="6293" w:type="dxa"/>
            <w:vAlign w:val="center"/>
          </w:tcPr>
          <w:p w14:paraId="64297D25"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Доработка МИС НСО в части передачи РЭМД ЕГИСЗ, доработка МИС НСО в части взаимодействия с Федеральной электронной регистратурой в рамках государственного контракта №0851200000619005808 от 30.10.2019 (реестровый номер контракта 2540664361119000138)</w:t>
            </w:r>
          </w:p>
          <w:p w14:paraId="26B2D3E7"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Функциональные возможности для обеспечения формирования структурированных электронных медицинских документов с последующей передачей в подсистему «Федеральный реестр медицинских документов»:</w:t>
            </w:r>
          </w:p>
          <w:p w14:paraId="35780821"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свидетельство о рождении» («Медицинское свидетельство о рождении в электронном виде»), обеспеченный в рамках исполнения государственного контракта № 0851200000621006047 (реестровый номер 2540664361121000144) от 12.11.2021. </w:t>
            </w:r>
          </w:p>
          <w:p w14:paraId="58DCB134"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«Направление на госпитализацию, восстановительное лечение», обеспеченный в рамках исполнения государственного контракта № 0851200000621006047 (реестровый номер 2540664361121000144) от 12.11.2021. </w:t>
            </w:r>
          </w:p>
          <w:p w14:paraId="25870237"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телемедицинской консультации», обеспеченный в рамках исполнения государственного контракта № 0851200000621006047 (реестровый номер 2540664361121000144) от 12.11.2021. </w:t>
            </w:r>
          </w:p>
          <w:p w14:paraId="476CC827"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лабораторного исследования», обеспеченный в рамках исполнения государственного </w:t>
            </w:r>
            <w:r>
              <w:rPr>
                <w:rFonts w:eastAsia="Times New Roman" w:cs="Times New Roman"/>
                <w:szCs w:val="24"/>
                <w:lang w:eastAsia="ar-SA"/>
              </w:rPr>
              <w:lastRenderedPageBreak/>
              <w:t xml:space="preserve">контракта № 0851200000621006047 (реестровый номер 2540664361121000144) от 12.11.2021. </w:t>
            </w:r>
          </w:p>
          <w:p w14:paraId="334767A5"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прижизненного патологоанатомического исследования», обеспеченный в рамках исполнения государственного контракта № 0851200000621006047 (реестровый номер 2540664361121000144) от 12.11.2021. </w:t>
            </w:r>
          </w:p>
          <w:p w14:paraId="555FF8DC"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«Сведения о результатах диспансеризации или профилактического медицинского осмотра», обеспеченный в рамках исполнения государственного контракта № 0851200000621006047 (реестровый номер 2540664361121000144) от 12.11.2021. </w:t>
            </w:r>
          </w:p>
          <w:p w14:paraId="5DDAFA8B"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«Выписной эпикриз из родильного дома», обеспеченный в рамках исполнения государственного контракта № 0851200000621006047 (реестровый номер 2540664361121000144) от 12.11.2021. </w:t>
            </w:r>
          </w:p>
          <w:p w14:paraId="34CA928B"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«Медицинская справка (врачебное профессионально-консультативное заключение)», обеспеченный в рамках исполнения государственного контракта № 0851200000622004187 (реестровый номер 2540664361122000082) от 29.07.2022. </w:t>
            </w:r>
          </w:p>
          <w:p w14:paraId="5A64B57D"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заключение по результатам предварительного (периодического) медицинского осмотра (обследования)», обеспеченный в рамках исполнения государственного контракта № 0851200000622004187 (реестровый номер 2540664361122000082) от 29.07.2022. </w:t>
            </w:r>
          </w:p>
          <w:p w14:paraId="649351D4"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для получения путевки на санаторно-курортное лечение», обеспеченный в рамках исполнения государственного контракта № 0851200000622004187 (реестровый номер 2540664361122000082) от 29.07.2022. </w:t>
            </w:r>
          </w:p>
          <w:p w14:paraId="02B70E8E"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состоянии здоровья ребенка, отъезжающего в организацию отдыха детей и их оздоровления», обеспеченный в рамках исполнения государственного контракта № 0851200000622004187 (реестровый номер 2540664361122000082) от 29.07.2022. </w:t>
            </w:r>
          </w:p>
          <w:p w14:paraId="43B61D93"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заключение об отсутствии в организме человека наркотических средств, психотропных веществ и их метаболитов», обеспеченный в рамках исполнения государственного контракта № 0851200000622004112 (реестровый номер 2540664361122000163) от 01.08.2022. </w:t>
            </w:r>
          </w:p>
          <w:p w14:paraId="3C996EE4"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СЭМД «Медицинское заключение об отсутствии медицинских противопоказаний к владению оружием», обеспеченный в рамках исполнения государственного контракта № 0851200000622004112 (реестровый номер 2540664361122000163) от 01.08.2022;</w:t>
            </w:r>
          </w:p>
          <w:p w14:paraId="653FED2E"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«Уведомление о выявлении противопоказаний или аннулировании медицинских заключений к владению оружием», обеспеченный в рамках исполнения государственного контракта № 0851200000622004112 (реестровый номер 2540664361122000163) от 01.08.2022. </w:t>
            </w:r>
          </w:p>
          <w:p w14:paraId="607ADB12"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lastRenderedPageBreak/>
              <w:t xml:space="preserve">- СЭМД «Рецепт на лекарственный препарат», обеспеченный в рамках исполнения государственного контракта № 0851200000622006793 (реестровый номер 2540664361122000163) от 08.11.2022. </w:t>
            </w:r>
          </w:p>
          <w:p w14:paraId="643327D0"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«Экстренное извещение об инфекционном заболевании, пищевом, остром профессиональном отравлении, необычной реакции на прививку», обеспеченный в рамках исполнения государственного контракта № 0851200000622005795 (реестровый номер 2540664361122000121) от 04.10.2022. </w:t>
            </w:r>
          </w:p>
          <w:p w14:paraId="198B5472"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состоянии на учете в диспансере», обеспеченный в рамках исполнения государственного контракта № 0851200000622004164 (реестровый номер 2540664361122000081) от 01.08.2022. </w:t>
            </w:r>
          </w:p>
          <w:p w14:paraId="113352E3"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прохождении медицинского освидетельствования в психоневрологическом диспансере», обеспеченный в рамках исполнения государственного контракта № 0851200000622004164 (реестровый номер 2540664361122000081) от 01.08.2022. </w:t>
            </w:r>
          </w:p>
          <w:p w14:paraId="78FF8E27"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«Медицинская справка о допуске к управлению транспортными средствами», обеспеченный в рамках исполнения государственного контракта № 0851200000622004164 (реестровый номер 2540664361122000081) от 01.08.2022. </w:t>
            </w:r>
          </w:p>
          <w:p w14:paraId="7EFD5724"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постановке на учет по беременности», обеспеченный в рамках исполнения государственного контракта № 0851200000622004164 (реестровый номер 2540664361122000081) от 01.08.2022. </w:t>
            </w:r>
          </w:p>
          <w:p w14:paraId="5804EC59"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временной нетрудоспособности студентов, учащихся ПTУ о болезнях, карантине ребенка, посещающего школу, детское дошкольное учреждение», обеспеченный в рамках исполнения государственного контракта № 0851200000622004164 (реестровый номер 2540664361122000081) от 01.08.2022. </w:t>
            </w:r>
          </w:p>
          <w:p w14:paraId="4FEBFE4E"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об отсутствии контактов с инфекционными больными», обеспеченный в рамках исполнения государственного контракта № 0851200000622004164 (реестровый номер 2540664361122000081) от 01.08.2022. </w:t>
            </w:r>
          </w:p>
          <w:p w14:paraId="2B87C65C"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консультации в рамках диспансерного наблюдения», обеспеченный в рамках исполнения государственного контракта № 0851200000622004164 (реестровый номер 2540664361122000081) от 01.08.2022. </w:t>
            </w:r>
          </w:p>
          <w:p w14:paraId="12D190F7"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«Сертификат о профилактических прививках», обеспеченный в рамках исполнения государственного контракта № 0851200000622004144 (реестровый номер 2540664361122000084) от 02.08.2022. </w:t>
            </w:r>
          </w:p>
          <w:p w14:paraId="0CB30988"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заключение об отсутствии противопоказаний к занятию определенными видами спорта», обеспеченный в рамках исполнения государственного контракта № 0851200000622004144 (реестровый номер 2540664361122000084) от 02.08.2022. </w:t>
            </w:r>
          </w:p>
          <w:p w14:paraId="4B8169EB"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lastRenderedPageBreak/>
              <w:t xml:space="preserve">- СЭМД «Медицинское заключение о принадлежности несовершеннолетнего к медицинской группе для занятий физической культурой», обеспеченный в рамках исполнения государственного контракта № 0851200000622004144 (реестровый номер 2540664361122000084) от 02.08.2022. </w:t>
            </w:r>
          </w:p>
          <w:p w14:paraId="3EC92919"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«Медицинская справка в бассейн», обеспеченный в рамках исполнения государственного контракта № 0851200000622004144 (реестровый номер 2540664361122000084) от 02.08.2022. </w:t>
            </w:r>
          </w:p>
          <w:p w14:paraId="463A7DEC"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СЭМД «Медицинское свидетельство о смерти», обеспеченный в рамках исполнения государственного контракта № 0851200000621005842 (реестровый номер 2540664361121000141) от 09.11.2021.</w:t>
            </w:r>
          </w:p>
          <w:p w14:paraId="4CFD9868"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-СЭМД «Медицинское свидетельство о перинатальной смерти», обеспеченный в рамках исполнения государственного контракта № 0851200000621005842 (реестровый номер 2540664361121000141) от 09.11.2021.</w:t>
            </w:r>
          </w:p>
          <w:p w14:paraId="37CCA72C"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СЭМД «Документ, содержащий сведения медицинского свидетельства о смерти» в бумажной форме, обеспеченный в рамках исполнения государственного контракта № 0851200000621005842 (реестровый номер 2540664361121000141) от 09.11.2021.</w:t>
            </w:r>
          </w:p>
          <w:p w14:paraId="41361136"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СЭМД «Документ, содержащий сведения медицинского свидетельства о перинатальной смерти в бумажной форме», обеспеченный в рамках исполнения государственного контракта № 0851200000621005842 (реестровый номер 2540664361121000141) от 09.11.2021.</w:t>
            </w:r>
          </w:p>
          <w:p w14:paraId="523F105E"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СЭМД «Документ, содержащий сведения медицинского свидетельства о рождении в бумажной форме, обеспеченный в рамках исполнения государственного контракта № 0851200000621006047 (реестровый номер 2540664361121000144) от 12.11.2021.</w:t>
            </w:r>
          </w:p>
          <w:p w14:paraId="5863D87D"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«Сведения о результатах проведенной медико-социальной экспертизы», обеспеченный в рамках исполнения государственного контракта № 0851200000622004169 (реестровый номер 2540664361122000083) от 29.07.2022. </w:t>
            </w:r>
          </w:p>
          <w:p w14:paraId="0975144C"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результатах химико-токсикологических исследований», обеспеченный в рамках исполнения государственного контракта № 0851200000622004144 (реестровый номер 2540664361122000084) от 02.08.2022. </w:t>
            </w:r>
          </w:p>
          <w:p w14:paraId="6B9855C3"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«Эпикриз в стационаре выписной», обеспеченный в рамках исполнения государственного контракта № 0851200000619005932 от 08.11.2019. </w:t>
            </w:r>
          </w:p>
          <w:p w14:paraId="4E1F15D8"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«Эпикриз по законченному случаю амбулаторный», обеспеченный в рамках исполнения государственного контракта № 0851200000619005932 (реестровый номер 2540664361119000155) от 08.11.2019. </w:t>
            </w:r>
          </w:p>
          <w:p w14:paraId="1995F0FD"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инструментального исследования», обеспеченный в рамках исполнения государственного </w:t>
            </w:r>
            <w:r>
              <w:rPr>
                <w:rFonts w:eastAsia="Times New Roman" w:cs="Times New Roman"/>
                <w:szCs w:val="24"/>
                <w:lang w:eastAsia="ar-SA"/>
              </w:rPr>
              <w:lastRenderedPageBreak/>
              <w:t xml:space="preserve">контракта № 0851200000619005932 (реестровый номер 2540664361119000155) от 08.11.2019. </w:t>
            </w:r>
          </w:p>
          <w:p w14:paraId="284AD481"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консультации», обеспеченный в рамках исполнения государственного контракта № 0851200000619005932 (реестровый номер 2540664361119000155) от 08.11.2019. </w:t>
            </w:r>
          </w:p>
          <w:p w14:paraId="59C73459"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возврате направления на медико-социальную экспертизу», обеспеченный в рамках исполнения государственного контракта № 0851200000622004169 (реестровый номер 2540664361122000083) от 29.07.2022. </w:t>
            </w:r>
          </w:p>
          <w:p w14:paraId="4A303238"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«Направление на медико-социальную экспертизу», обеспеченный в рамках исполнения государственного контракта № 0851200000619004069 (реестровый номер 2540664361119000098) от 13.09.2019. </w:t>
            </w:r>
          </w:p>
          <w:p w14:paraId="360359CC"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«Направление во вспомогательные кабинеты», обеспеченный в рамках исполнения государственного контракта № 0851200000622004222 (реестровый номер 2540664361122000072) от 29.07.2022. </w:t>
            </w:r>
          </w:p>
          <w:p w14:paraId="3998BD94"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«Протокол цитологического исследования», обеспеченный в рамках исполнения государственного контракта № 0851200000622004222 (реестровый номер 2540664361122000072) от 29.07.2022. </w:t>
            </w:r>
          </w:p>
          <w:p w14:paraId="33ADA1C5"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«Санаторно-курортная карта», обеспеченный в рамках исполнения государственного контракта № ГК-18цтМЦ от 26.07.2023. </w:t>
            </w:r>
          </w:p>
          <w:p w14:paraId="2723D597"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«Санаторно-курортная карта для детей», обеспеченный в рамках исполнения государственного контракта № ГК-18цтМЦ от 26.07.2023. </w:t>
            </w:r>
          </w:p>
          <w:p w14:paraId="24C5BF39"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«Осмотр лечащим врачом, врачом-специалистом, заведующим отделением, лечащим врачом совместно с врачом-специалистом, лечащим врачом совместно с заведующим отделением», обеспеченный в рамках исполнения государственного контракта № ГК-18цтМЦ от 26.07.2023. </w:t>
            </w:r>
          </w:p>
          <w:p w14:paraId="5145BE7B"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 обеспеченный в рамках исполнения государственного контракта № ГК-19цтМЦ от 26.07.2023. </w:t>
            </w:r>
          </w:p>
          <w:p w14:paraId="7BA9472D"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«Выписка из истории болезни», обеспеченный в рамках исполнения государственного контракта № ГК-19цтМЦ от 26.07.2023. </w:t>
            </w:r>
          </w:p>
          <w:p w14:paraId="281C8907"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об отсутствии медицинских противопоказаний для работы с использованием сведений, составляющих государственную тайну», обеспеченный в рамках исполнения государственного контракта № ГК-19цтМЦ от 26.07.2023. </w:t>
            </w:r>
          </w:p>
          <w:p w14:paraId="69C198CC"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«Заключение о результатах медицинского освидетельствования граждан, намеревающихся усыновить (удочерить), взять под опеку (попечительство), </w:t>
            </w:r>
            <w:r>
              <w:rPr>
                <w:rFonts w:eastAsia="Times New Roman" w:cs="Times New Roman"/>
                <w:szCs w:val="24"/>
                <w:lang w:eastAsia="ar-SA"/>
              </w:rPr>
              <w:lastRenderedPageBreak/>
              <w:t xml:space="preserve">в приемную или патронатную семью детей-сирот и детей, оставшихся без попечения родителей», обеспеченный в рамках исполнения государственного контракта № ГК-19цтМЦ от 26.07.2023. </w:t>
            </w:r>
          </w:p>
          <w:p w14:paraId="430FC059"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«Выписка из протокола врачебной комиссии», обеспеченный в рамках исполнения государственного контракта № ГК-19цтМЦ от 26.07.2023. </w:t>
            </w:r>
          </w:p>
          <w:p w14:paraId="4E52E1EF"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«Заключение об установлении факта поствакцинального осложнения», обеспеченный в рамках исполнения государственного контракта № ГК-19цтМЦ от 26.07.2023. </w:t>
            </w:r>
          </w:p>
          <w:p w14:paraId="5CB2723A"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«Направление на госпитализацию для оказания специализированной медицинской помощи», обеспеченный в рамках исполнения государственного контракта № ГК-19цтМЦ от 26.07.2023. </w:t>
            </w:r>
          </w:p>
          <w:p w14:paraId="44D50432"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наличии медицинских показаний, в соответствии с которыми ребенок не посещает дошкольную организацию или организацию, осуществляющую образовательную деятельность по основным общеобразовательным программам, в период учебного процесса», обеспеченный в рамках исполнения государственного контракта № ГК-19цтМЦ от 26.07.2023. - СЭМД «Заключение лечебного учреждения о нуждаемости престарелого гражданина в постоянном постороннем уходе», обеспеченный в рамках исполнения государственного контракта № ГК-19цтМЦ от 26.07.2023. </w:t>
            </w:r>
          </w:p>
          <w:p w14:paraId="3B0EC5EF"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«Справка о наличии показаний к протезированию», обеспеченный в рамках исполнения государственного контракта № ГК-19цтМЦ от 26.07.2023. </w:t>
            </w:r>
          </w:p>
          <w:p w14:paraId="40CC3E83"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«Экстренное извещение о случае острого отравления химической этиологии», обеспеченный в рамках исполнения государственного контракта № ГК-19цтМЦ от 26.07.2023. </w:t>
            </w:r>
          </w:p>
          <w:p w14:paraId="7686F583"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«Заключение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 обеспеченный в рамках исполнения государственного контракта № 0851200000624003713 от 25.06.2024.</w:t>
            </w:r>
          </w:p>
          <w:p w14:paraId="32859F32"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xml:space="preserve">- СЭМД «Медицинское заключение по результатам медицинского осмотра работника для предоставления в подсистему ЭЛМК», обеспеченный в рамках исполнения государственного контракта № 0851200000624003430 от 17.06.2024. </w:t>
            </w:r>
          </w:p>
          <w:p w14:paraId="4B391DB3"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«Извещение о больном с впервые в жизни установленным диагнозом злокачественного новообразования», обеспеченный в рамках исполнения государственного контракта № 0851200000624003755 от 25.06.2024. Техническое сопровождение по настоящему ООЗ c 26.12.2025.</w:t>
            </w:r>
          </w:p>
          <w:p w14:paraId="69354261"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lastRenderedPageBreak/>
              <w:t>- СЭМД «Протокол на случай выявления у больного запущенной формы злокачественного новообразования», обеспеченный в рамках исполнения государственного контракта № 0851200000624003755 от 25.06.2024. Техническое сопровождение по настоящему ООЗ c 26.12.2025.</w:t>
            </w:r>
          </w:p>
          <w:p w14:paraId="3B4061B9"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«Протокол медицинской манипуляции», обеспеченный в рамках исполнения государственного контракта № 0851200000624003755 от 25.06.2024. Техническое сопровождение по настоящему ООЗ c 23.12.2025.</w:t>
            </w:r>
          </w:p>
          <w:p w14:paraId="2FF1D1EC"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«Предоперационный эпикриз», обеспеченный в рамках исполнения государственного контракта № 0851200000624003430 от 17.06.2024. Техническое сопровождение по настоящему ООЗ c 23.12.2025.</w:t>
            </w:r>
          </w:p>
          <w:p w14:paraId="6B0F0ACC"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«Протокол оперативного вмешательства (операции)», обеспеченный в рамках исполнения государственного контракта № 0851200000624003430 от 17.06.2024. Техническое сопровождение по настоящему ООЗ c 26.12.2025.</w:t>
            </w:r>
          </w:p>
          <w:p w14:paraId="3B1E1990"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«Протокол патолого-анатомического вскрытия», обеспеченный в рамках исполнения государственного контракта № 0851200000624003430 от 17.06.2024. Техническое сопровождение по настоящему ООЗ c 24.12.2025.</w:t>
            </w:r>
          </w:p>
          <w:p w14:paraId="0CC7810F"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«Протокол консилиума врачей (онкологического)», обеспеченный в рамках исполнения государственного контракта № 0851200000624003430 от 17.06.2024. Техническое сопровождение по настоящему ООЗ c 26.12.2025.</w:t>
            </w:r>
          </w:p>
          <w:p w14:paraId="5CAEC476"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«Извещение о поступлении (обращении) пациента, а также в случае смерти пациента, личность которого не установлена», обеспеченный в рамках исполнения государственного контракта № 0851200000624003758 от 28.06.2024. Техническое сопровождение по настоящему ООЗ c 23.12.2025.</w:t>
            </w:r>
          </w:p>
          <w:p w14:paraId="37B3BC8F"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«Первичный осмотр врачом приемного отделения (дежурным врачом или лечащим врачом)», обеспеченный в рамках исполнения государственного контракта № 0851200000624003758 от 28.06.2024. Техническое сопровождение по настоящему ООЗ c 26.12.2025.</w:t>
            </w:r>
          </w:p>
          <w:p w14:paraId="05557DB0"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«Статистическая карта выбывшего из медицинской организации, оказывающей медицинскую помощь в стационарных условиях, в условиях дневного стационара», обеспеченный в рамках исполнения государственного контракта № 0851200000624003758 от 28.06.2024. Техническое сопровождение по настоящему ООЗ c 26.12.2025.</w:t>
            </w:r>
          </w:p>
          <w:p w14:paraId="3BC38435"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«Этапный эпикриз», обеспеченный в рамках исполнения государственного контракта № 0851200000624003758 от 28.06.2024. Техническое сопровождение по настоящему ООЗ c 24.12.2025.</w:t>
            </w:r>
          </w:p>
          <w:p w14:paraId="56B3B2BB"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lastRenderedPageBreak/>
              <w:t>- СЭМД «Лист назначений и их выполнение», обеспеченный в рамках исполнения государственного контракта № 0851200000624003758 от 28.06.2024. Техническое сопровождение по настоящему ООЗ c 27.12.2025.</w:t>
            </w:r>
          </w:p>
          <w:p w14:paraId="46DC82BB" w14:textId="77777777" w:rsidR="0037742B" w:rsidRDefault="0037742B" w:rsidP="0037742B">
            <w:pPr>
              <w:ind w:right="-1" w:firstLine="0"/>
              <w:jc w:val="left"/>
              <w:rPr>
                <w:rFonts w:eastAsia="Times New Roman" w:cs="Times New Roman"/>
                <w:szCs w:val="24"/>
                <w:lang w:eastAsia="ar-SA"/>
              </w:rPr>
            </w:pPr>
            <w:r>
              <w:rPr>
                <w:rFonts w:eastAsia="Times New Roman" w:cs="Times New Roman"/>
                <w:szCs w:val="24"/>
                <w:lang w:eastAsia="ar-SA"/>
              </w:rPr>
              <w:t xml:space="preserve">- СЭМД «Эпикриз родов», обеспеченный в рамках исполнения государственного контракта № 0851200000624003758 от 28.06.2024. </w:t>
            </w:r>
          </w:p>
          <w:p w14:paraId="14900EC3"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Техническое сопровождение по настоящему ООЗ c 27.12.2025.</w:t>
            </w:r>
          </w:p>
          <w:p w14:paraId="7593059C"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«Направление на лабораторное исследование», обеспеченный в рамках исполнения государственного контракта № 0851200000624004387 от 23.07.2024. Техническое сопровождение по настоящему ООЗ c 26.12.2025.</w:t>
            </w:r>
          </w:p>
          <w:p w14:paraId="244B2969"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«Направление на проведение неонатального скрининга», обеспеченный в рамках исполнения государственного контракта № 0851200000624004387 от 23.07.2024. Техническое сопровождение по настоящему ООЗ c 20.12.2025.</w:t>
            </w:r>
          </w:p>
          <w:p w14:paraId="72805ECF"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xml:space="preserve">- СЭМД «Направление на прижизненное патолого-анатомическое исследование </w:t>
            </w:r>
            <w:proofErr w:type="spellStart"/>
            <w:r>
              <w:rPr>
                <w:rFonts w:eastAsia="Times New Roman" w:cs="Times New Roman"/>
                <w:szCs w:val="24"/>
                <w:lang w:eastAsia="ar-SA"/>
              </w:rPr>
              <w:t>биопсийного</w:t>
            </w:r>
            <w:proofErr w:type="spellEnd"/>
            <w:r>
              <w:rPr>
                <w:rFonts w:eastAsia="Times New Roman" w:cs="Times New Roman"/>
                <w:szCs w:val="24"/>
                <w:lang w:eastAsia="ar-SA"/>
              </w:rPr>
              <w:t xml:space="preserve"> (операционного) материала», обеспеченный в рамках исполнения государственного контракта № 0851200000624004387 от 23.07.2024. Техническое сопровождение по настоящему ООЗ c 26.12.2025.</w:t>
            </w:r>
          </w:p>
          <w:p w14:paraId="41C217D8"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«Эпикриз по результатам диспансеризации/профилактического медицинского осмотра», обеспеченный в рамках исполнения государственного контракта № 0851200000624003713 от 25.06.2024. Техническое сопровождение по настоящему ООЗ c 23.12.2025.</w:t>
            </w:r>
          </w:p>
          <w:p w14:paraId="4E19A1FE"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«Медицинское заключение», обеспеченный в рамках исполнения государственного контракта № 0851200000624003713 от 25.06.2024. Техническое сопровождение по настоящему ООЗ c 13.12.2025.</w:t>
            </w:r>
          </w:p>
          <w:p w14:paraId="48687606"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«Медицинская справка», обеспеченный в рамках исполнения государственного контракта № 0851200000624003713 от 25.06.2024. Техническое сопровождение по настоящему ООЗ c 13.12.2025.</w:t>
            </w:r>
          </w:p>
          <w:p w14:paraId="6A849B78" w14:textId="77777777" w:rsidR="0037742B" w:rsidRDefault="0037742B" w:rsidP="0037742B">
            <w:pPr>
              <w:ind w:right="-1" w:firstLine="0"/>
              <w:jc w:val="left"/>
              <w:rPr>
                <w:rFonts w:eastAsia="Times New Roman" w:cs="Times New Roman"/>
                <w:lang w:eastAsia="ar-SA"/>
              </w:rPr>
            </w:pPr>
            <w:r>
              <w:rPr>
                <w:rFonts w:eastAsia="Times New Roman" w:cs="Times New Roman"/>
                <w:szCs w:val="24"/>
                <w:lang w:eastAsia="ar-SA"/>
              </w:rPr>
              <w:t>- СЭМД «Справка о состоянии здоровья по месту требования», обеспеченный в рамках исполнения государственного контракта № 0851200000624003713 от 25.06.2024. Техническое сопровождение по настоящему ООЗ c 13.12.2025.</w:t>
            </w:r>
          </w:p>
        </w:tc>
      </w:tr>
      <w:tr w:rsidR="0037742B" w14:paraId="5B4572B4" w14:textId="77777777" w:rsidTr="0037742B">
        <w:trPr>
          <w:trHeight w:val="1507"/>
        </w:trPr>
        <w:tc>
          <w:tcPr>
            <w:tcW w:w="568" w:type="dxa"/>
            <w:vAlign w:val="center"/>
          </w:tcPr>
          <w:p w14:paraId="39FF3F85"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103492E2" w14:textId="77777777" w:rsidR="0037742B" w:rsidRDefault="0037742B" w:rsidP="0037742B">
            <w:pPr>
              <w:ind w:firstLine="0"/>
              <w:jc w:val="center"/>
              <w:rPr>
                <w:szCs w:val="24"/>
                <w:lang w:eastAsia="ar-SA"/>
              </w:rPr>
            </w:pPr>
            <w:r>
              <w:rPr>
                <w:rFonts w:eastAsia="Times New Roman" w:cs="Times New Roman"/>
                <w:szCs w:val="24"/>
                <w:lang w:eastAsia="ar-SA"/>
              </w:rPr>
              <w:t>Модуль «Телемедицинские консультации»</w:t>
            </w:r>
          </w:p>
        </w:tc>
        <w:tc>
          <w:tcPr>
            <w:tcW w:w="6293" w:type="dxa"/>
            <w:vAlign w:val="center"/>
          </w:tcPr>
          <w:p w14:paraId="4BF3991B" w14:textId="77777777" w:rsidR="0037742B" w:rsidRDefault="0037742B" w:rsidP="0037742B">
            <w:pPr>
              <w:ind w:firstLine="0"/>
              <w:jc w:val="left"/>
              <w:rPr>
                <w:szCs w:val="24"/>
                <w:lang w:eastAsia="ar-SA"/>
              </w:rPr>
            </w:pPr>
            <w:r>
              <w:rPr>
                <w:rFonts w:eastAsia="Times New Roman" w:cs="Times New Roman"/>
                <w:szCs w:val="24"/>
                <w:lang w:eastAsia="ar-SA"/>
              </w:rPr>
              <w:t>Расширение функциональных возможностей подсистемы «Телемедицинские консультации» МИС НСО в рамках 2 этапа государственного контракта № 0851200000619005177 от 09.10.2019 (реестровый номер контракта 2540664361119000131).</w:t>
            </w:r>
          </w:p>
        </w:tc>
      </w:tr>
      <w:tr w:rsidR="0037742B" w14:paraId="118D0D1C" w14:textId="77777777" w:rsidTr="0037742B">
        <w:trPr>
          <w:trHeight w:val="1829"/>
        </w:trPr>
        <w:tc>
          <w:tcPr>
            <w:tcW w:w="568" w:type="dxa"/>
            <w:vAlign w:val="center"/>
          </w:tcPr>
          <w:p w14:paraId="124E51B0"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61A08ECC" w14:textId="77777777" w:rsidR="0037742B" w:rsidRDefault="0037742B" w:rsidP="0037742B">
            <w:pPr>
              <w:ind w:firstLine="0"/>
              <w:jc w:val="center"/>
              <w:rPr>
                <w:szCs w:val="24"/>
                <w:lang w:eastAsia="ar-SA"/>
              </w:rPr>
            </w:pPr>
            <w:r>
              <w:rPr>
                <w:rFonts w:eastAsia="Times New Roman" w:cs="Times New Roman"/>
                <w:szCs w:val="24"/>
                <w:lang w:eastAsia="ar-SA"/>
              </w:rPr>
              <w:t>Сервис интеграции Единой Системы Голосового Самообслуживания для пациентов по единому номеру «124» (с 01.02.2022 – «122») Единой регистратуры Новосибирской области с МИС НСО</w:t>
            </w:r>
          </w:p>
        </w:tc>
        <w:tc>
          <w:tcPr>
            <w:tcW w:w="6293" w:type="dxa"/>
            <w:vAlign w:val="center"/>
          </w:tcPr>
          <w:p w14:paraId="67931B59" w14:textId="77777777" w:rsidR="0037742B" w:rsidRDefault="0037742B" w:rsidP="0037742B">
            <w:pPr>
              <w:ind w:right="56" w:firstLine="0"/>
              <w:jc w:val="left"/>
              <w:rPr>
                <w:szCs w:val="24"/>
                <w:lang w:eastAsia="ar-SA"/>
              </w:rPr>
            </w:pPr>
            <w:r>
              <w:rPr>
                <w:rFonts w:eastAsia="Times New Roman" w:cs="Times New Roman"/>
                <w:szCs w:val="24"/>
                <w:lang w:eastAsia="ar-SA"/>
              </w:rPr>
              <w:t>Функциональность сервисов интеграции МИС НСО с Единой Системой Голосового Самообслуживания для пациентов по единому номеру «124» (с 01.02.2022 – «122</w:t>
            </w:r>
            <w:proofErr w:type="gramStart"/>
            <w:r>
              <w:rPr>
                <w:rFonts w:eastAsia="Times New Roman" w:cs="Times New Roman"/>
                <w:szCs w:val="24"/>
                <w:lang w:eastAsia="ar-SA"/>
              </w:rPr>
              <w:t>»)  Единой</w:t>
            </w:r>
            <w:proofErr w:type="gramEnd"/>
            <w:r>
              <w:rPr>
                <w:rFonts w:eastAsia="Times New Roman" w:cs="Times New Roman"/>
                <w:szCs w:val="24"/>
                <w:lang w:eastAsia="ar-SA"/>
              </w:rPr>
              <w:t xml:space="preserve"> регистратуры Новосибирской области Единой государственной информационной системы в сфере здравоохранения Новосибирской области в рамках государственного контракта </w:t>
            </w:r>
            <w:r>
              <w:rPr>
                <w:rFonts w:eastAsia="Times New Roman" w:cs="Times New Roman"/>
                <w:szCs w:val="24"/>
                <w:shd w:val="clear" w:color="auto" w:fill="FFFFFF"/>
                <w:lang w:eastAsia="ar-SA"/>
              </w:rPr>
              <w:t>0851200000619004748</w:t>
            </w:r>
            <w:r>
              <w:rPr>
                <w:rFonts w:eastAsia="Times New Roman" w:cs="Times New Roman"/>
                <w:szCs w:val="24"/>
                <w:lang w:eastAsia="ar-SA"/>
              </w:rPr>
              <w:t xml:space="preserve"> от </w:t>
            </w:r>
            <w:r>
              <w:rPr>
                <w:rFonts w:eastAsia="Times New Roman" w:cs="Times New Roman"/>
                <w:szCs w:val="24"/>
                <w:shd w:val="clear" w:color="auto" w:fill="FFFFFF"/>
                <w:lang w:eastAsia="ar-SA"/>
              </w:rPr>
              <w:t>17.10.2019</w:t>
            </w:r>
            <w:r>
              <w:rPr>
                <w:rFonts w:eastAsia="Times New Roman" w:cs="Times New Roman"/>
                <w:szCs w:val="24"/>
                <w:lang w:eastAsia="ar-SA"/>
              </w:rPr>
              <w:t xml:space="preserve"> (реестровый номер контракта </w:t>
            </w:r>
            <w:r>
              <w:rPr>
                <w:rFonts w:eastAsia="Times New Roman" w:cs="Times New Roman"/>
                <w:szCs w:val="24"/>
                <w:shd w:val="clear" w:color="auto" w:fill="FFFFFF"/>
                <w:lang w:eastAsia="ar-SA"/>
              </w:rPr>
              <w:t>25406643611 19 000133</w:t>
            </w:r>
            <w:r>
              <w:rPr>
                <w:rFonts w:eastAsia="Times New Roman" w:cs="Times New Roman"/>
                <w:szCs w:val="24"/>
                <w:lang w:eastAsia="ar-SA"/>
              </w:rPr>
              <w:t>).</w:t>
            </w:r>
          </w:p>
        </w:tc>
      </w:tr>
      <w:tr w:rsidR="0037742B" w14:paraId="1259672D" w14:textId="77777777" w:rsidTr="0037742B">
        <w:trPr>
          <w:trHeight w:val="1125"/>
        </w:trPr>
        <w:tc>
          <w:tcPr>
            <w:tcW w:w="568" w:type="dxa"/>
            <w:vAlign w:val="center"/>
          </w:tcPr>
          <w:p w14:paraId="6B3CB499"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12E95216" w14:textId="77777777" w:rsidR="0037742B" w:rsidRDefault="0037742B" w:rsidP="0037742B">
            <w:pPr>
              <w:ind w:firstLine="0"/>
              <w:jc w:val="center"/>
              <w:rPr>
                <w:szCs w:val="24"/>
                <w:lang w:eastAsia="ar-SA"/>
              </w:rPr>
            </w:pPr>
            <w:r>
              <w:rPr>
                <w:rFonts w:eastAsia="Times New Roman" w:cs="Times New Roman"/>
                <w:szCs w:val="24"/>
                <w:lang w:eastAsia="ar-SA"/>
              </w:rPr>
              <w:t>Функциональность МИС НСО в части передачи сведений в ВИМИС</w:t>
            </w:r>
          </w:p>
        </w:tc>
        <w:tc>
          <w:tcPr>
            <w:tcW w:w="6293" w:type="dxa"/>
            <w:vAlign w:val="center"/>
          </w:tcPr>
          <w:p w14:paraId="1BFEDD40" w14:textId="77777777" w:rsidR="0037742B" w:rsidRDefault="0037742B" w:rsidP="0037742B">
            <w:pPr>
              <w:ind w:right="56" w:firstLine="0"/>
              <w:rPr>
                <w:szCs w:val="24"/>
              </w:rPr>
            </w:pPr>
            <w:r>
              <w:rPr>
                <w:rFonts w:eastAsia="Times New Roman" w:cs="Times New Roman"/>
                <w:szCs w:val="24"/>
                <w:lang w:eastAsia="ru-RU"/>
              </w:rPr>
              <w:t xml:space="preserve">Функциональные возможности информационного взаимодействия с ВИМИС по профилю «Сердечно-сосудистые заболевания», обеспеченные в рамках исполнения Контракта №0851200000621006048 от 12.11.2021 (Реестровый номер контракта 2540664361121000145). </w:t>
            </w:r>
          </w:p>
          <w:p w14:paraId="1B7AB020" w14:textId="77777777" w:rsidR="0037742B" w:rsidRDefault="0037742B" w:rsidP="0037742B">
            <w:pPr>
              <w:ind w:right="56" w:firstLine="0"/>
              <w:rPr>
                <w:szCs w:val="24"/>
              </w:rPr>
            </w:pPr>
            <w:r>
              <w:rPr>
                <w:rFonts w:eastAsia="Times New Roman" w:cs="Times New Roman"/>
                <w:szCs w:val="24"/>
                <w:lang w:eastAsia="ru-RU"/>
              </w:rPr>
              <w:t>Функциональные возможности информационного взаимодействия с ВИМИС по профилю «Сердечно-сосудистые заболевания», обеспеченные в рамках исполнения Контракта №0851200000622004862 от 29.08.2022 (Реестровый номер контракта 2540664361122000090).</w:t>
            </w:r>
          </w:p>
          <w:p w14:paraId="4CC3873A" w14:textId="77777777" w:rsidR="0037742B" w:rsidRDefault="0037742B" w:rsidP="0037742B">
            <w:pPr>
              <w:ind w:right="56" w:firstLine="0"/>
              <w:rPr>
                <w:rFonts w:eastAsia="Times New Roman" w:cs="Times New Roman"/>
                <w:szCs w:val="24"/>
                <w:lang w:eastAsia="ru-RU"/>
              </w:rPr>
            </w:pPr>
            <w:r>
              <w:rPr>
                <w:rFonts w:eastAsia="Times New Roman" w:cs="Times New Roman"/>
                <w:szCs w:val="24"/>
                <w:lang w:eastAsia="ru-RU"/>
              </w:rPr>
              <w:t xml:space="preserve">Функциональные возможности информационного взаимодействия с ВИМИС по профилю «Акушерство, неонатология и гинекология», обеспеченные в рамках исполнения Контракта №0851200000621006048 от 12.11.2021 (Реестровый номер контракта 2540664361121000145). </w:t>
            </w:r>
          </w:p>
          <w:p w14:paraId="0427A07A" w14:textId="77777777" w:rsidR="0037742B" w:rsidRDefault="0037742B" w:rsidP="0037742B">
            <w:pPr>
              <w:ind w:right="56" w:firstLine="0"/>
              <w:rPr>
                <w:rFonts w:eastAsia="Times New Roman" w:cs="Times New Roman"/>
                <w:szCs w:val="24"/>
                <w:lang w:eastAsia="ru-RU"/>
              </w:rPr>
            </w:pPr>
            <w:r>
              <w:rPr>
                <w:rFonts w:eastAsia="Times New Roman" w:cs="Times New Roman"/>
                <w:szCs w:val="24"/>
                <w:lang w:eastAsia="ru-RU"/>
              </w:rPr>
              <w:t xml:space="preserve">Функциональные возможности информационного взаимодействия с ВИМИС по профилю «Акушерство, неонатология и гинекология», обеспеченные в рамках исполнения Контракта №0851200000622006857 от 11.11.2022 (Реестровый номер контракта 2540664361122000169). </w:t>
            </w:r>
          </w:p>
          <w:p w14:paraId="7F442B14" w14:textId="77777777" w:rsidR="0037742B" w:rsidRDefault="0037742B" w:rsidP="0037742B">
            <w:pPr>
              <w:ind w:right="56" w:firstLine="0"/>
              <w:rPr>
                <w:rFonts w:eastAsia="Times New Roman" w:cs="Times New Roman"/>
                <w:szCs w:val="24"/>
                <w:lang w:eastAsia="ru-RU"/>
              </w:rPr>
            </w:pPr>
            <w:r>
              <w:rPr>
                <w:rFonts w:eastAsia="Times New Roman" w:cs="Times New Roman"/>
                <w:szCs w:val="24"/>
                <w:lang w:eastAsia="ru-RU"/>
              </w:rPr>
              <w:t xml:space="preserve">Функциональные возможности информационного взаимодействия с ВИМИС по профилю «Акушерство, неонатология и гинекология» </w:t>
            </w:r>
            <w:r>
              <w:t>в части передачи данных по неонатальному скринингу</w:t>
            </w:r>
            <w:r>
              <w:rPr>
                <w:rFonts w:eastAsia="Times New Roman" w:cs="Times New Roman"/>
                <w:szCs w:val="24"/>
                <w:lang w:eastAsia="ru-RU"/>
              </w:rPr>
              <w:t>, обеспеченные в рамках исполнения Контракта № ГК-17цтМЦ от 26.07.2023.</w:t>
            </w:r>
          </w:p>
          <w:p w14:paraId="75359865" w14:textId="77777777" w:rsidR="0037742B" w:rsidRDefault="0037742B" w:rsidP="0037742B">
            <w:pPr>
              <w:ind w:right="56" w:firstLine="0"/>
              <w:rPr>
                <w:szCs w:val="24"/>
              </w:rPr>
            </w:pPr>
            <w:r>
              <w:rPr>
                <w:rFonts w:eastAsia="Times New Roman" w:cs="Times New Roman"/>
                <w:szCs w:val="24"/>
                <w:lang w:eastAsia="ru-RU"/>
              </w:rPr>
              <w:t xml:space="preserve">Функциональные возможности информационного взаимодействия с ВИМИС по профилю «Онкология», обеспеченные в рамках исполнения Контракта №0851200000621006048 от 12.11.2021 (Реестровый номер контракта 2540664361121000145). </w:t>
            </w:r>
          </w:p>
          <w:p w14:paraId="24245DE5" w14:textId="77777777" w:rsidR="0037742B" w:rsidRDefault="0037742B" w:rsidP="0037742B">
            <w:pPr>
              <w:ind w:right="56" w:firstLine="0"/>
              <w:rPr>
                <w:rFonts w:eastAsia="Times New Roman" w:cs="Times New Roman"/>
                <w:szCs w:val="24"/>
                <w:lang w:eastAsia="ru-RU"/>
              </w:rPr>
            </w:pPr>
            <w:r>
              <w:rPr>
                <w:rFonts w:eastAsia="Times New Roman" w:cs="Times New Roman"/>
                <w:szCs w:val="24"/>
                <w:lang w:eastAsia="ru-RU"/>
              </w:rPr>
              <w:t>Функциональные возможности информационного взаимодействия с ВИМИС по профилю «Профилактическая медицина», обеспеченные в рамках исполнения Контракта №</w:t>
            </w:r>
            <w:r>
              <w:rPr>
                <w:rFonts w:eastAsia="Times New Roman" w:cs="Times New Roman"/>
                <w:szCs w:val="20"/>
                <w:lang w:eastAsia="ru-RU"/>
              </w:rPr>
              <w:t>0851200000622004222</w:t>
            </w:r>
            <w:r>
              <w:rPr>
                <w:rFonts w:eastAsia="Times New Roman" w:cs="Times New Roman"/>
                <w:szCs w:val="24"/>
                <w:lang w:eastAsia="ru-RU"/>
              </w:rPr>
              <w:t xml:space="preserve"> от 29.07.2022 (Реестровый номер контракта </w:t>
            </w:r>
            <w:r>
              <w:rPr>
                <w:rFonts w:eastAsia="Times New Roman" w:cs="Times New Roman"/>
                <w:shd w:val="clear" w:color="auto" w:fill="FFFFFF"/>
                <w:lang w:eastAsia="ru-RU"/>
              </w:rPr>
              <w:t>2540664361122000072</w:t>
            </w:r>
            <w:r>
              <w:rPr>
                <w:rFonts w:eastAsia="Times New Roman" w:cs="Times New Roman"/>
                <w:szCs w:val="24"/>
                <w:lang w:eastAsia="ru-RU"/>
              </w:rPr>
              <w:t xml:space="preserve">). </w:t>
            </w:r>
          </w:p>
          <w:p w14:paraId="2232CFC4" w14:textId="77777777" w:rsidR="0037742B" w:rsidRDefault="0037742B" w:rsidP="0037742B">
            <w:pPr>
              <w:ind w:right="56" w:firstLine="0"/>
              <w:rPr>
                <w:szCs w:val="24"/>
              </w:rPr>
            </w:pPr>
            <w:r>
              <w:rPr>
                <w:rFonts w:eastAsia="Times New Roman" w:cs="Times New Roman"/>
                <w:szCs w:val="24"/>
                <w:lang w:eastAsia="ru-RU"/>
              </w:rPr>
              <w:t xml:space="preserve">Функциональные возможности </w:t>
            </w:r>
            <w:r>
              <w:rPr>
                <w:rFonts w:eastAsia="Times New Roman"/>
                <w:lang w:eastAsia="ru-RU"/>
              </w:rPr>
              <w:t xml:space="preserve">информационного взаимодействия с компонентом «Профилактическая медицина. Профилактика инфекционных болезней» </w:t>
            </w:r>
            <w:r>
              <w:rPr>
                <w:rFonts w:eastAsia="Times New Roman"/>
                <w:lang w:eastAsia="ru-RU"/>
              </w:rPr>
              <w:lastRenderedPageBreak/>
              <w:t xml:space="preserve">федеральной государственной информационной системы «Платформа вертикально–интегрированных медицинских информационных систем» </w:t>
            </w:r>
            <w:r>
              <w:rPr>
                <w:rFonts w:eastAsia="Times New Roman" w:cs="Times New Roman"/>
                <w:szCs w:val="24"/>
                <w:lang w:eastAsia="ru-RU"/>
              </w:rPr>
              <w:t>обеспеченные в рамках исполнения Контракта № ГК-21цтМЦ от 26.07.2023.</w:t>
            </w:r>
          </w:p>
        </w:tc>
      </w:tr>
      <w:tr w:rsidR="0037742B" w14:paraId="43C9BB5B" w14:textId="77777777" w:rsidTr="0037742B">
        <w:trPr>
          <w:trHeight w:val="1829"/>
        </w:trPr>
        <w:tc>
          <w:tcPr>
            <w:tcW w:w="568" w:type="dxa"/>
            <w:vAlign w:val="center"/>
          </w:tcPr>
          <w:p w14:paraId="0AD7DC14" w14:textId="77777777" w:rsidR="0037742B" w:rsidRDefault="0037742B" w:rsidP="0037742B">
            <w:pPr>
              <w:pStyle w:val="a7"/>
              <w:numPr>
                <w:ilvl w:val="0"/>
                <w:numId w:val="119"/>
              </w:numPr>
              <w:jc w:val="center"/>
              <w:rPr>
                <w:rFonts w:eastAsia="Times New Roman" w:cs="Times New Roman"/>
                <w:szCs w:val="24"/>
                <w:lang w:eastAsia="ar-SA"/>
              </w:rPr>
            </w:pPr>
          </w:p>
        </w:tc>
        <w:tc>
          <w:tcPr>
            <w:tcW w:w="3638" w:type="dxa"/>
            <w:vAlign w:val="center"/>
          </w:tcPr>
          <w:p w14:paraId="16229D9F" w14:textId="77777777" w:rsidR="0037742B" w:rsidRDefault="0037742B" w:rsidP="0037742B">
            <w:pPr>
              <w:ind w:firstLine="0"/>
              <w:jc w:val="center"/>
              <w:rPr>
                <w:rFonts w:eastAsia="Times New Roman" w:cs="Times New Roman"/>
                <w:szCs w:val="24"/>
                <w:lang w:eastAsia="ar-SA"/>
              </w:rPr>
            </w:pPr>
            <w:r>
              <w:rPr>
                <w:rFonts w:eastAsia="Times New Roman" w:cs="Times New Roman"/>
                <w:szCs w:val="24"/>
                <w:lang w:eastAsia="ar-SA"/>
              </w:rPr>
              <w:t xml:space="preserve">Информационное взаимодействия с подсистемой ЕГИСЗ «Федеральный регистр вакцинированных» </w:t>
            </w:r>
          </w:p>
          <w:p w14:paraId="490592A3" w14:textId="77777777" w:rsidR="0037742B" w:rsidRDefault="0037742B" w:rsidP="0037742B">
            <w:pPr>
              <w:ind w:firstLine="0"/>
              <w:jc w:val="center"/>
              <w:rPr>
                <w:szCs w:val="24"/>
                <w:lang w:eastAsia="ar-SA"/>
              </w:rPr>
            </w:pPr>
            <w:r>
              <w:rPr>
                <w:rFonts w:eastAsia="Times New Roman" w:cs="Times New Roman"/>
                <w:szCs w:val="24"/>
                <w:lang w:eastAsia="ar-SA"/>
              </w:rPr>
              <w:t>для осуществления сбора информации о лицах, иммунизированных с использованием вакцин для профилактики новой коронавирусной инфекции (COVID-19)</w:t>
            </w:r>
          </w:p>
        </w:tc>
        <w:tc>
          <w:tcPr>
            <w:tcW w:w="6293" w:type="dxa"/>
            <w:vAlign w:val="center"/>
          </w:tcPr>
          <w:p w14:paraId="75D741B1" w14:textId="77777777" w:rsidR="0037742B" w:rsidRDefault="0037742B" w:rsidP="0037742B">
            <w:pPr>
              <w:ind w:right="56" w:firstLine="0"/>
              <w:jc w:val="left"/>
              <w:rPr>
                <w:szCs w:val="24"/>
              </w:rPr>
            </w:pPr>
            <w:r>
              <w:rPr>
                <w:rFonts w:eastAsia="Times New Roman" w:cs="Times New Roman"/>
                <w:szCs w:val="24"/>
                <w:lang w:eastAsia="ru-RU"/>
              </w:rPr>
              <w:t>Функциональные возможности, обеспеченные в рамках  Контракта №</w:t>
            </w:r>
            <w:r>
              <w:rPr>
                <w:rFonts w:eastAsia="Times New Roman" w:cs="Times New Roman"/>
                <w:szCs w:val="20"/>
                <w:lang w:eastAsia="ru-RU"/>
              </w:rPr>
              <w:t>0851200000622006219</w:t>
            </w:r>
            <w:r>
              <w:rPr>
                <w:rFonts w:eastAsia="Times New Roman" w:cs="Times New Roman"/>
                <w:szCs w:val="24"/>
                <w:lang w:eastAsia="ru-RU"/>
              </w:rPr>
              <w:t xml:space="preserve"> от </w:t>
            </w:r>
            <w:r>
              <w:rPr>
                <w:rFonts w:eastAsia="Times New Roman" w:cs="Times New Roman"/>
                <w:szCs w:val="20"/>
                <w:lang w:eastAsia="ru-RU"/>
              </w:rPr>
              <w:t xml:space="preserve">24.10.2022 </w:t>
            </w:r>
            <w:r>
              <w:rPr>
                <w:rFonts w:eastAsia="Times New Roman" w:cs="Times New Roman"/>
                <w:szCs w:val="24"/>
                <w:lang w:eastAsia="ru-RU"/>
              </w:rPr>
              <w:t xml:space="preserve">(Реестровый номер контракта </w:t>
            </w:r>
            <w:hyperlink r:id="rId96" w:tooltip="https://zakupki.gov.ru/epz/contract/contractCard/common-info.html?reestrNumber=2540664361122000145" w:history="1">
              <w:r>
                <w:rPr>
                  <w:rFonts w:eastAsia="Times New Roman" w:cs="Times New Roman"/>
                  <w:lang w:eastAsia="ru-RU"/>
                </w:rPr>
                <w:t>2540664361122000145</w:t>
              </w:r>
            </w:hyperlink>
            <w:r>
              <w:rPr>
                <w:rFonts w:eastAsia="Times New Roman" w:cs="Times New Roman"/>
                <w:szCs w:val="24"/>
                <w:lang w:eastAsia="ru-RU"/>
              </w:rPr>
              <w:t>).</w:t>
            </w:r>
          </w:p>
          <w:p w14:paraId="5E001245" w14:textId="77777777" w:rsidR="0037742B" w:rsidRDefault="0037742B" w:rsidP="0037742B">
            <w:pPr>
              <w:ind w:right="56" w:firstLine="0"/>
              <w:jc w:val="left"/>
              <w:rPr>
                <w:szCs w:val="24"/>
              </w:rPr>
            </w:pPr>
          </w:p>
        </w:tc>
      </w:tr>
      <w:tr w:rsidR="0037742B" w14:paraId="5AFE4A51" w14:textId="77777777" w:rsidTr="0037742B">
        <w:trPr>
          <w:trHeight w:val="1829"/>
        </w:trPr>
        <w:tc>
          <w:tcPr>
            <w:tcW w:w="568" w:type="dxa"/>
            <w:vAlign w:val="center"/>
          </w:tcPr>
          <w:p w14:paraId="2D25672E" w14:textId="77777777" w:rsidR="0037742B" w:rsidRDefault="0037742B" w:rsidP="0037742B">
            <w:pPr>
              <w:pStyle w:val="a7"/>
              <w:numPr>
                <w:ilvl w:val="0"/>
                <w:numId w:val="119"/>
              </w:numPr>
              <w:jc w:val="center"/>
              <w:rPr>
                <w:rFonts w:eastAsia="Times New Roman" w:cs="Times New Roman"/>
                <w:szCs w:val="24"/>
                <w:lang w:eastAsia="ar-SA"/>
              </w:rPr>
            </w:pPr>
          </w:p>
        </w:tc>
        <w:tc>
          <w:tcPr>
            <w:tcW w:w="3638" w:type="dxa"/>
            <w:vAlign w:val="center"/>
          </w:tcPr>
          <w:p w14:paraId="0EF41061" w14:textId="77777777" w:rsidR="0037742B" w:rsidRDefault="0037742B" w:rsidP="0037742B">
            <w:pPr>
              <w:ind w:firstLine="0"/>
              <w:jc w:val="center"/>
              <w:rPr>
                <w:rFonts w:eastAsia="Times New Roman" w:cs="Times New Roman"/>
                <w:szCs w:val="24"/>
                <w:lang w:eastAsia="ar-SA"/>
              </w:rPr>
            </w:pPr>
            <w:r>
              <w:rPr>
                <w:rFonts w:eastAsia="Times New Roman" w:cs="Times New Roman"/>
                <w:szCs w:val="24"/>
                <w:lang w:eastAsia="ar-SA"/>
              </w:rPr>
              <w:t>Информационное взаимодействие с подсистемой ЕГИСЗ «Федеральный регистр больных COVID-19»</w:t>
            </w:r>
          </w:p>
        </w:tc>
        <w:tc>
          <w:tcPr>
            <w:tcW w:w="6293" w:type="dxa"/>
            <w:vAlign w:val="center"/>
          </w:tcPr>
          <w:p w14:paraId="44250359"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ar-SA"/>
              </w:rPr>
              <w:t>Функциональные возможности, обеспеченные в рамках Контракта №0851200000622006219 от 24.10.2022 (Реестровый номер контракта 2540664361122000145).</w:t>
            </w:r>
          </w:p>
        </w:tc>
      </w:tr>
      <w:tr w:rsidR="0037742B" w14:paraId="43B722CF" w14:textId="77777777" w:rsidTr="0037742B">
        <w:trPr>
          <w:trHeight w:val="1829"/>
        </w:trPr>
        <w:tc>
          <w:tcPr>
            <w:tcW w:w="568" w:type="dxa"/>
            <w:vAlign w:val="center"/>
          </w:tcPr>
          <w:p w14:paraId="6875EF39"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0F6749D5" w14:textId="77777777" w:rsidR="0037742B" w:rsidRDefault="0037742B" w:rsidP="0037742B">
            <w:pPr>
              <w:ind w:firstLine="0"/>
              <w:jc w:val="center"/>
              <w:rPr>
                <w:rFonts w:cs="Times New Roman"/>
                <w:szCs w:val="24"/>
                <w:lang w:eastAsia="ar-SA"/>
              </w:rPr>
            </w:pPr>
            <w:r>
              <w:rPr>
                <w:rFonts w:eastAsia="Times New Roman" w:cs="Times New Roman"/>
                <w:szCs w:val="24"/>
                <w:lang w:eastAsia="ar-SA"/>
              </w:rPr>
              <w:t>Информационное взаимодействия с Системой учета ЭРС СФР</w:t>
            </w:r>
          </w:p>
        </w:tc>
        <w:tc>
          <w:tcPr>
            <w:tcW w:w="6293" w:type="dxa"/>
            <w:vAlign w:val="center"/>
          </w:tcPr>
          <w:p w14:paraId="088827FB" w14:textId="77777777" w:rsidR="0037742B" w:rsidRDefault="0037742B" w:rsidP="0037742B">
            <w:pPr>
              <w:ind w:right="56" w:firstLine="0"/>
              <w:jc w:val="left"/>
              <w:rPr>
                <w:rFonts w:cs="Times New Roman"/>
                <w:szCs w:val="24"/>
              </w:rPr>
            </w:pPr>
            <w:r>
              <w:rPr>
                <w:rFonts w:eastAsia="Times New Roman" w:cs="Times New Roman"/>
                <w:szCs w:val="24"/>
                <w:lang w:eastAsia="ru-RU"/>
              </w:rPr>
              <w:t>Функциональные возможности, обеспеченные в рамках Контракта №0851200000622004218 от 01.08.2022 (Реестровый номер контракта 2540664361122000074)</w:t>
            </w:r>
            <w:r>
              <w:rPr>
                <w:rFonts w:eastAsia="Calibri" w:cs="Times New Roman"/>
                <w:spacing w:val="2"/>
                <w:szCs w:val="24"/>
                <w:lang w:eastAsia="ar-SA"/>
              </w:rPr>
              <w:t>.</w:t>
            </w:r>
          </w:p>
          <w:p w14:paraId="6A72731E" w14:textId="77777777" w:rsidR="0037742B" w:rsidRDefault="0037742B" w:rsidP="0037742B">
            <w:pPr>
              <w:ind w:right="56" w:firstLine="0"/>
              <w:jc w:val="left"/>
              <w:rPr>
                <w:rFonts w:cs="Times New Roman"/>
                <w:szCs w:val="24"/>
              </w:rPr>
            </w:pPr>
          </w:p>
        </w:tc>
      </w:tr>
      <w:tr w:rsidR="0037742B" w14:paraId="3109DA25" w14:textId="77777777" w:rsidTr="0037742B">
        <w:trPr>
          <w:trHeight w:val="1829"/>
        </w:trPr>
        <w:tc>
          <w:tcPr>
            <w:tcW w:w="568" w:type="dxa"/>
            <w:vAlign w:val="center"/>
          </w:tcPr>
          <w:p w14:paraId="63BF4207"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3B54F6C9" w14:textId="77777777" w:rsidR="0037742B" w:rsidRDefault="0037742B" w:rsidP="0037742B">
            <w:pPr>
              <w:ind w:firstLine="0"/>
              <w:jc w:val="center"/>
              <w:rPr>
                <w:rFonts w:cs="Times New Roman"/>
                <w:szCs w:val="24"/>
                <w:lang w:eastAsia="ar-SA"/>
              </w:rPr>
            </w:pPr>
            <w:r>
              <w:rPr>
                <w:rFonts w:eastAsia="Times New Roman" w:cs="Times New Roman"/>
                <w:szCs w:val="24"/>
                <w:lang w:eastAsia="ar-SA"/>
              </w:rPr>
              <w:t>Функциональность МИС НСО, обеспечивающая возможности по поддержке дистанционного взаимодействия с пациентом вне медицинской организации</w:t>
            </w:r>
          </w:p>
        </w:tc>
        <w:tc>
          <w:tcPr>
            <w:tcW w:w="6293" w:type="dxa"/>
            <w:shd w:val="clear" w:color="auto" w:fill="FFFFFF" w:themeFill="background1"/>
            <w:vAlign w:val="center"/>
          </w:tcPr>
          <w:p w14:paraId="458C5A9B" w14:textId="77777777" w:rsidR="0037742B" w:rsidRDefault="0037742B" w:rsidP="0037742B">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№0851200000622006908 от 14.11.2022 (Реестровый номер контракта 2540664361122000171). </w:t>
            </w:r>
          </w:p>
          <w:p w14:paraId="347CC121" w14:textId="77777777" w:rsidR="0037742B" w:rsidRDefault="0037742B" w:rsidP="0037742B">
            <w:pPr>
              <w:ind w:firstLine="0"/>
              <w:jc w:val="left"/>
              <w:rPr>
                <w:rFonts w:cs="Times New Roman"/>
                <w:szCs w:val="24"/>
              </w:rPr>
            </w:pPr>
          </w:p>
        </w:tc>
      </w:tr>
      <w:tr w:rsidR="0037742B" w14:paraId="3050F79C" w14:textId="77777777" w:rsidTr="0037742B">
        <w:trPr>
          <w:trHeight w:val="1829"/>
        </w:trPr>
        <w:tc>
          <w:tcPr>
            <w:tcW w:w="568" w:type="dxa"/>
            <w:vAlign w:val="center"/>
          </w:tcPr>
          <w:p w14:paraId="62027809"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13C3CCC3" w14:textId="77777777" w:rsidR="0037742B" w:rsidRDefault="0037742B" w:rsidP="0037742B">
            <w:pPr>
              <w:ind w:firstLine="0"/>
              <w:jc w:val="center"/>
              <w:rPr>
                <w:rFonts w:cs="Times New Roman"/>
                <w:szCs w:val="24"/>
                <w:lang w:eastAsia="ar-SA"/>
              </w:rPr>
            </w:pPr>
            <w:r>
              <w:rPr>
                <w:rFonts w:eastAsia="Times New Roman" w:cs="Times New Roman"/>
                <w:szCs w:val="24"/>
                <w:lang w:eastAsia="ar-SA"/>
              </w:rPr>
              <w:t>Функциональность МИС НСО, обеспечивающая гражданам Новосибирской области, посредством ЕПГУ, осуществить подачу заявления на прикрепление к выбранной медицинской организации Новосибирской области</w:t>
            </w:r>
          </w:p>
        </w:tc>
        <w:tc>
          <w:tcPr>
            <w:tcW w:w="6293" w:type="dxa"/>
            <w:shd w:val="clear" w:color="auto" w:fill="FFFFFF" w:themeFill="background1"/>
            <w:vAlign w:val="center"/>
          </w:tcPr>
          <w:p w14:paraId="5992FFFF" w14:textId="77777777" w:rsidR="0037742B" w:rsidRDefault="0037742B" w:rsidP="0037742B">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№0851200000621006049 от 12.11.2021 (Реестровый номер контракта 2540664361121000143). </w:t>
            </w:r>
          </w:p>
          <w:p w14:paraId="7773CB73" w14:textId="77777777" w:rsidR="0037742B" w:rsidRDefault="0037742B" w:rsidP="0037742B">
            <w:pPr>
              <w:ind w:right="56" w:firstLine="0"/>
              <w:jc w:val="left"/>
              <w:rPr>
                <w:rFonts w:cs="Times New Roman"/>
                <w:szCs w:val="24"/>
              </w:rPr>
            </w:pPr>
          </w:p>
        </w:tc>
      </w:tr>
      <w:tr w:rsidR="0037742B" w14:paraId="35868F53" w14:textId="77777777" w:rsidTr="0037742B">
        <w:trPr>
          <w:trHeight w:val="1829"/>
        </w:trPr>
        <w:tc>
          <w:tcPr>
            <w:tcW w:w="568" w:type="dxa"/>
            <w:vAlign w:val="center"/>
          </w:tcPr>
          <w:p w14:paraId="2D37E6D4"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549F0D9C" w14:textId="77777777" w:rsidR="0037742B" w:rsidRDefault="0037742B" w:rsidP="0037742B">
            <w:pPr>
              <w:ind w:firstLine="0"/>
              <w:jc w:val="center"/>
              <w:rPr>
                <w:szCs w:val="24"/>
                <w:lang w:eastAsia="ar-SA"/>
              </w:rPr>
            </w:pPr>
            <w:r>
              <w:rPr>
                <w:rFonts w:eastAsia="Times New Roman" w:cs="Times New Roman"/>
                <w:szCs w:val="24"/>
                <w:lang w:eastAsia="ar-SA"/>
              </w:rPr>
              <w:t>Информационное взаимодействие с Сервисом идентификации граждан по полису ОМС и документам, удостоверяющим личность.</w:t>
            </w:r>
          </w:p>
        </w:tc>
        <w:tc>
          <w:tcPr>
            <w:tcW w:w="6293" w:type="dxa"/>
            <w:shd w:val="clear" w:color="auto" w:fill="FFFFFF" w:themeFill="background1"/>
            <w:vAlign w:val="center"/>
          </w:tcPr>
          <w:p w14:paraId="74D9F528" w14:textId="77777777" w:rsidR="0037742B" w:rsidRDefault="0037742B" w:rsidP="0037742B">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№0851200000621006049 от 12.11.2021 (Реестровый номер контракта 2540664361121000143). </w:t>
            </w:r>
          </w:p>
          <w:p w14:paraId="689EF76A" w14:textId="77777777" w:rsidR="0037742B" w:rsidRDefault="0037742B" w:rsidP="0037742B">
            <w:pPr>
              <w:ind w:right="56" w:firstLine="0"/>
              <w:jc w:val="left"/>
              <w:rPr>
                <w:rFonts w:cs="Times New Roman"/>
                <w:szCs w:val="24"/>
              </w:rPr>
            </w:pPr>
          </w:p>
        </w:tc>
      </w:tr>
      <w:tr w:rsidR="0037742B" w14:paraId="61CF7075" w14:textId="77777777" w:rsidTr="0037742B">
        <w:trPr>
          <w:trHeight w:val="1020"/>
        </w:trPr>
        <w:tc>
          <w:tcPr>
            <w:tcW w:w="568" w:type="dxa"/>
            <w:vAlign w:val="center"/>
          </w:tcPr>
          <w:p w14:paraId="063539A0"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42F053C4" w14:textId="77777777" w:rsidR="0037742B" w:rsidRDefault="0037742B" w:rsidP="0037742B">
            <w:pPr>
              <w:ind w:firstLine="0"/>
              <w:jc w:val="center"/>
              <w:rPr>
                <w:szCs w:val="24"/>
                <w:lang w:eastAsia="ar-SA"/>
              </w:rPr>
            </w:pPr>
            <w:r>
              <w:rPr>
                <w:rFonts w:eastAsia="Times New Roman" w:cs="Times New Roman"/>
                <w:szCs w:val="24"/>
                <w:lang w:eastAsia="ar-SA"/>
              </w:rPr>
              <w:t>Информационное взаимодействие МИС НСО с Платформой ПМП (Персональные медицинские помощники)</w:t>
            </w:r>
          </w:p>
        </w:tc>
        <w:tc>
          <w:tcPr>
            <w:tcW w:w="6293" w:type="dxa"/>
            <w:shd w:val="clear" w:color="auto" w:fill="FFFFFF" w:themeFill="background1"/>
            <w:vAlign w:val="center"/>
          </w:tcPr>
          <w:p w14:paraId="18CA593A" w14:textId="77777777" w:rsidR="0037742B" w:rsidRDefault="0037742B" w:rsidP="0037742B">
            <w:pPr>
              <w:ind w:right="56" w:firstLine="0"/>
              <w:jc w:val="left"/>
              <w:rPr>
                <w:rFonts w:cs="Times New Roman"/>
                <w:szCs w:val="24"/>
              </w:rPr>
            </w:pPr>
            <w:r>
              <w:rPr>
                <w:rFonts w:eastAsia="Times New Roman" w:cs="Times New Roman"/>
                <w:szCs w:val="24"/>
                <w:lang w:eastAsia="ru-RU"/>
              </w:rPr>
              <w:t xml:space="preserve">Функциональные возможности, обеспеченные в рамках Контракта №2023.558151 от 04.05.2023 </w:t>
            </w:r>
          </w:p>
          <w:p w14:paraId="25CDC370" w14:textId="77777777" w:rsidR="0037742B" w:rsidRDefault="0037742B" w:rsidP="0037742B">
            <w:pPr>
              <w:ind w:right="56" w:firstLine="0"/>
              <w:jc w:val="left"/>
              <w:rPr>
                <w:rFonts w:cs="Times New Roman"/>
                <w:szCs w:val="24"/>
              </w:rPr>
            </w:pPr>
          </w:p>
        </w:tc>
      </w:tr>
      <w:tr w:rsidR="0037742B" w14:paraId="6EF60B56" w14:textId="77777777" w:rsidTr="0037742B">
        <w:trPr>
          <w:trHeight w:val="1020"/>
        </w:trPr>
        <w:tc>
          <w:tcPr>
            <w:tcW w:w="568" w:type="dxa"/>
            <w:vAlign w:val="center"/>
          </w:tcPr>
          <w:p w14:paraId="6E1A315C" w14:textId="77777777" w:rsidR="0037742B" w:rsidRDefault="0037742B" w:rsidP="0037742B">
            <w:pPr>
              <w:pStyle w:val="a7"/>
              <w:numPr>
                <w:ilvl w:val="0"/>
                <w:numId w:val="119"/>
              </w:numPr>
              <w:jc w:val="left"/>
              <w:rPr>
                <w:rFonts w:eastAsia="Times New Roman" w:cs="Times New Roman"/>
                <w:szCs w:val="24"/>
                <w:lang w:eastAsia="ar-SA"/>
              </w:rPr>
            </w:pPr>
          </w:p>
        </w:tc>
        <w:tc>
          <w:tcPr>
            <w:tcW w:w="3638" w:type="dxa"/>
            <w:vAlign w:val="center"/>
          </w:tcPr>
          <w:p w14:paraId="7DE49619" w14:textId="77777777" w:rsidR="0037742B" w:rsidRDefault="0037742B" w:rsidP="0037742B">
            <w:pPr>
              <w:ind w:firstLine="0"/>
              <w:jc w:val="center"/>
              <w:rPr>
                <w:rFonts w:eastAsia="Times New Roman" w:cs="Times New Roman"/>
                <w:szCs w:val="24"/>
                <w:lang w:eastAsia="ar-SA"/>
              </w:rPr>
            </w:pPr>
            <w:r>
              <w:rPr>
                <w:rFonts w:eastAsia="Times New Roman" w:cs="Times New Roman"/>
                <w:szCs w:val="24"/>
                <w:lang w:eastAsia="ar-SA"/>
              </w:rPr>
              <w:t xml:space="preserve">Информационное взаимодействие МИС НСО </w:t>
            </w:r>
            <w:r>
              <w:rPr>
                <w:rFonts w:eastAsia="Calibri"/>
                <w:szCs w:val="24"/>
              </w:rPr>
              <w:t>с компонентом «Региональная витрина данных Новосибирской области» в части сценариев по записи на прием к врачу, записи по направлению, записи к врачу по диспансерному наблюдению, записи на углубленную диспансеризацию для лиц, переболевших COVID 19</w:t>
            </w:r>
          </w:p>
        </w:tc>
        <w:tc>
          <w:tcPr>
            <w:tcW w:w="6293" w:type="dxa"/>
            <w:shd w:val="clear" w:color="auto" w:fill="FFFFFF" w:themeFill="background1"/>
            <w:vAlign w:val="center"/>
          </w:tcPr>
          <w:p w14:paraId="455F2AB4"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ru-RU"/>
              </w:rPr>
              <w:t xml:space="preserve">Функциональные возможности, обеспеченные в рамках Контракта № ГК-15цтМЦ от 26.07.2023. </w:t>
            </w:r>
          </w:p>
        </w:tc>
      </w:tr>
      <w:tr w:rsidR="0037742B" w14:paraId="189CF5A3" w14:textId="77777777" w:rsidTr="0037742B">
        <w:trPr>
          <w:trHeight w:val="1020"/>
        </w:trPr>
        <w:tc>
          <w:tcPr>
            <w:tcW w:w="568" w:type="dxa"/>
            <w:vAlign w:val="center"/>
          </w:tcPr>
          <w:p w14:paraId="701DDB2D" w14:textId="77777777" w:rsidR="0037742B" w:rsidRDefault="0037742B" w:rsidP="0037742B">
            <w:pPr>
              <w:pStyle w:val="a7"/>
              <w:numPr>
                <w:ilvl w:val="0"/>
                <w:numId w:val="119"/>
              </w:numPr>
              <w:jc w:val="center"/>
              <w:rPr>
                <w:rFonts w:eastAsia="Times New Roman" w:cs="Times New Roman"/>
                <w:szCs w:val="24"/>
                <w:lang w:eastAsia="ar-SA"/>
              </w:rPr>
            </w:pPr>
          </w:p>
        </w:tc>
        <w:tc>
          <w:tcPr>
            <w:tcW w:w="3638" w:type="dxa"/>
            <w:vAlign w:val="center"/>
          </w:tcPr>
          <w:p w14:paraId="446E2DC8" w14:textId="77777777" w:rsidR="0037742B" w:rsidRDefault="0037742B" w:rsidP="0037742B">
            <w:pPr>
              <w:ind w:firstLine="0"/>
              <w:jc w:val="center"/>
              <w:rPr>
                <w:rFonts w:eastAsia="Times New Roman" w:cs="Times New Roman"/>
                <w:szCs w:val="24"/>
                <w:lang w:val="en-US" w:eastAsia="ar-SA"/>
              </w:rPr>
            </w:pPr>
            <w:r>
              <w:rPr>
                <w:rFonts w:eastAsia="Times New Roman" w:cs="Times New Roman"/>
                <w:szCs w:val="24"/>
                <w:lang w:eastAsia="ar-SA"/>
              </w:rPr>
              <w:t>Сервис обогащения</w:t>
            </w:r>
          </w:p>
        </w:tc>
        <w:tc>
          <w:tcPr>
            <w:tcW w:w="6293" w:type="dxa"/>
            <w:shd w:val="clear" w:color="auto" w:fill="FFFFFF" w:themeFill="background1"/>
            <w:vAlign w:val="center"/>
          </w:tcPr>
          <w:p w14:paraId="51DF22CE"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ru-RU"/>
              </w:rPr>
              <w:t xml:space="preserve">Функциональные возможности, обеспеченные в рамках исполнения контракта № 0851200000624002803 от 31.05.2024. </w:t>
            </w:r>
          </w:p>
          <w:p w14:paraId="784707CF" w14:textId="77777777" w:rsidR="0037742B" w:rsidRDefault="0037742B" w:rsidP="0037742B">
            <w:pPr>
              <w:ind w:firstLine="0"/>
              <w:jc w:val="left"/>
              <w:rPr>
                <w:rFonts w:eastAsia="Times New Roman" w:cs="Times New Roman"/>
                <w:szCs w:val="24"/>
                <w:lang w:eastAsia="ar-SA"/>
              </w:rPr>
            </w:pPr>
            <w:r>
              <w:rPr>
                <w:rFonts w:eastAsia="Times New Roman" w:cs="Times New Roman"/>
                <w:szCs w:val="24"/>
                <w:lang w:eastAsia="ar-SA"/>
              </w:rPr>
              <w:t>Гарантийные обязательства до 27.12.2025.</w:t>
            </w:r>
          </w:p>
          <w:p w14:paraId="58037B45" w14:textId="77777777" w:rsidR="0037742B" w:rsidRDefault="0037742B" w:rsidP="0037742B">
            <w:pPr>
              <w:ind w:right="56" w:firstLine="0"/>
              <w:jc w:val="left"/>
              <w:rPr>
                <w:rFonts w:eastAsia="Times New Roman" w:cs="Times New Roman"/>
                <w:szCs w:val="24"/>
                <w:lang w:eastAsia="ru-RU"/>
              </w:rPr>
            </w:pPr>
            <w:r>
              <w:rPr>
                <w:rFonts w:eastAsia="Times New Roman" w:cs="Times New Roman"/>
                <w:szCs w:val="24"/>
                <w:lang w:eastAsia="ru-RU"/>
              </w:rPr>
              <w:t>Техническое сопровождение по настоящему ООЗ c 27.12.2025.</w:t>
            </w:r>
          </w:p>
        </w:tc>
      </w:tr>
      <w:tr w:rsidR="0037742B" w14:paraId="06A7E67B" w14:textId="77777777" w:rsidTr="0037742B">
        <w:trPr>
          <w:trHeight w:val="1020"/>
        </w:trPr>
        <w:tc>
          <w:tcPr>
            <w:tcW w:w="568" w:type="dxa"/>
            <w:vAlign w:val="center"/>
          </w:tcPr>
          <w:p w14:paraId="58883373" w14:textId="77777777" w:rsidR="0037742B" w:rsidRDefault="0037742B" w:rsidP="0037742B">
            <w:pPr>
              <w:pStyle w:val="a7"/>
              <w:numPr>
                <w:ilvl w:val="0"/>
                <w:numId w:val="119"/>
              </w:numPr>
              <w:jc w:val="center"/>
              <w:rPr>
                <w:rFonts w:eastAsia="Times New Roman" w:cs="Times New Roman"/>
                <w:szCs w:val="24"/>
                <w:lang w:eastAsia="ar-SA"/>
              </w:rPr>
            </w:pPr>
          </w:p>
        </w:tc>
        <w:tc>
          <w:tcPr>
            <w:tcW w:w="3638" w:type="dxa"/>
            <w:vAlign w:val="center"/>
          </w:tcPr>
          <w:p w14:paraId="7C2A9652" w14:textId="77777777" w:rsidR="0037742B" w:rsidRDefault="0037742B" w:rsidP="0037742B">
            <w:pPr>
              <w:ind w:firstLine="0"/>
              <w:jc w:val="center"/>
              <w:rPr>
                <w:rFonts w:eastAsia="Times New Roman" w:cs="Times New Roman"/>
                <w:szCs w:val="24"/>
                <w:lang w:eastAsia="ar-SA"/>
              </w:rPr>
            </w:pPr>
            <w:r>
              <w:rPr>
                <w:rFonts w:eastAsia="Times New Roman" w:cs="Times New Roman"/>
                <w:szCs w:val="24"/>
                <w:lang w:eastAsia="ar-SA"/>
              </w:rPr>
              <w:t>Электронный медицинский документооборот</w:t>
            </w:r>
          </w:p>
        </w:tc>
        <w:tc>
          <w:tcPr>
            <w:tcW w:w="6293" w:type="dxa"/>
            <w:shd w:val="clear" w:color="auto" w:fill="FFFFFF" w:themeFill="background1"/>
            <w:vAlign w:val="center"/>
          </w:tcPr>
          <w:p w14:paraId="08D5B5F0" w14:textId="77777777" w:rsidR="0037742B" w:rsidRDefault="0037742B" w:rsidP="0037742B">
            <w:pPr>
              <w:ind w:firstLine="0"/>
              <w:rPr>
                <w:lang w:eastAsia="ar-SA"/>
              </w:rPr>
            </w:pPr>
            <w:r>
              <w:rPr>
                <w:lang w:eastAsia="ar-SA"/>
              </w:rPr>
              <w:t>Функциональность ведения медицинской документации в форме электронных документов, реализованная в рамках исполнения государственного контракта от 26.07.2023 № ГК-14цтМЦ.</w:t>
            </w:r>
          </w:p>
          <w:p w14:paraId="09B16C44" w14:textId="77777777" w:rsidR="0037742B" w:rsidRDefault="0037742B" w:rsidP="0037742B">
            <w:pPr>
              <w:ind w:firstLine="0"/>
              <w:rPr>
                <w:lang w:eastAsia="ar-SA"/>
              </w:rPr>
            </w:pPr>
            <w:r>
              <w:rPr>
                <w:lang w:eastAsia="ar-SA"/>
              </w:rPr>
              <w:t>Гарантийные обязательства до 26.12.2025.</w:t>
            </w:r>
          </w:p>
          <w:p w14:paraId="76932964" w14:textId="77777777" w:rsidR="0037742B" w:rsidRDefault="0037742B" w:rsidP="0037742B">
            <w:pPr>
              <w:ind w:firstLine="0"/>
              <w:rPr>
                <w:lang w:eastAsia="ar-SA"/>
              </w:rPr>
            </w:pPr>
            <w:r>
              <w:rPr>
                <w:lang w:eastAsia="ar-SA"/>
              </w:rPr>
              <w:t>Техническое сопровождение по настоящему ООЗ с 25.12.2025.</w:t>
            </w:r>
          </w:p>
        </w:tc>
      </w:tr>
    </w:tbl>
    <w:p w14:paraId="7241A79D" w14:textId="77777777" w:rsidR="0037742B" w:rsidRDefault="0037742B" w:rsidP="0037742B">
      <w:pPr>
        <w:rPr>
          <w:rFonts w:ascii="Calibri" w:eastAsia="Calibri" w:hAnsi="Calibri" w:cs="Times New Roman"/>
          <w:lang w:eastAsia="ar-SA"/>
        </w:rPr>
      </w:pPr>
    </w:p>
    <w:p w14:paraId="5BC8354F" w14:textId="77777777" w:rsidR="0037742B" w:rsidRDefault="0037742B" w:rsidP="0037742B">
      <w:pPr>
        <w:rPr>
          <w:rFonts w:ascii="Calibri" w:eastAsia="Calibri" w:hAnsi="Calibri" w:cs="Times New Roman"/>
          <w:lang w:eastAsia="ar-SA"/>
        </w:rPr>
      </w:pPr>
    </w:p>
    <w:p w14:paraId="2AB1FA88" w14:textId="77777777" w:rsidR="0037742B" w:rsidRDefault="0037742B" w:rsidP="0037742B">
      <w:pPr>
        <w:keepNext/>
        <w:keepLines/>
        <w:outlineLvl w:val="1"/>
        <w:rPr>
          <w:rFonts w:eastAsia="Times New Roman" w:cs="Times New Roman"/>
          <w:b/>
          <w:szCs w:val="24"/>
        </w:rPr>
      </w:pPr>
      <w:r>
        <w:rPr>
          <w:rFonts w:eastAsia="Times New Roman" w:cs="Times New Roman"/>
          <w:b/>
          <w:szCs w:val="24"/>
        </w:rPr>
        <w:t xml:space="preserve">2.2 Требования к составу и содержанию оказываемых услуг </w:t>
      </w:r>
    </w:p>
    <w:p w14:paraId="08E4FD4A"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В рамках оказания услуг по настоящему описанию объекта закупки Исполнитель обязан оказывать услуги по обеспечению функционирования Компонентов ЕГИСЗ НСО, ведению НСИ в составе:</w:t>
      </w:r>
    </w:p>
    <w:p w14:paraId="53D5B71B" w14:textId="77777777" w:rsidR="0037742B" w:rsidRDefault="0037742B" w:rsidP="0037742B">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технической поддержки Компонентов ЕГИСЗ НСО и Сервисов интеграции с целью обеспечения работоспособности Компонентов ЕГИСЗ НСО и Сервисов интеграции;</w:t>
      </w:r>
    </w:p>
    <w:p w14:paraId="48DE5BA1" w14:textId="77777777" w:rsidR="0037742B" w:rsidRDefault="0037742B" w:rsidP="0037742B">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удаленной консультационно-методологической поддержки Заказчика (в интересах получателей услуг, приведенных в Приложении № 1) с Компонентами ЕГИСЗ НСО и Сервисами интеграции;</w:t>
      </w:r>
    </w:p>
    <w:p w14:paraId="156DFAA5" w14:textId="77777777" w:rsidR="0037742B" w:rsidRDefault="0037742B" w:rsidP="0037742B">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очной консультационно-методологической поддержки пользователей работе с Компонентами ЕГИСЗ НСО (в интересах получателей услуг, приведенных в Приложении № 1);</w:t>
      </w:r>
    </w:p>
    <w:p w14:paraId="37354689" w14:textId="77777777" w:rsidR="0037742B" w:rsidRDefault="0037742B" w:rsidP="0037742B">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очной консультационно-методологической поддержки представителей Заказчика и Функционального заказчика с Компонентами ЕГИСЗ НСО (в интересах получателей услуг, приведенных в Приложении № 1);</w:t>
      </w:r>
    </w:p>
    <w:p w14:paraId="11DFD143" w14:textId="77777777" w:rsidR="0037742B" w:rsidRDefault="0037742B" w:rsidP="0037742B">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тестирования и переноса на промышленную версию программных доработок Компонентов ЕГИСЗ НСО и Сервисов интеграции, разработанных Заказчиком;</w:t>
      </w:r>
    </w:p>
    <w:p w14:paraId="526BA27F" w14:textId="77777777" w:rsidR="0037742B" w:rsidRDefault="0037742B" w:rsidP="0037742B">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ведения и поддержания в актуальном состоянии НСИ;</w:t>
      </w:r>
    </w:p>
    <w:p w14:paraId="0645D3F5" w14:textId="77777777" w:rsidR="0037742B" w:rsidRDefault="0037742B" w:rsidP="0037742B">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t>обеспечения соответствия Компонентов ЕГИСЗ НСО, требованиям региональных и/или федеральных НПА (согласно направленного запроса от Заказчика или Функционального заказчика);</w:t>
      </w:r>
    </w:p>
    <w:p w14:paraId="3FE10E1C" w14:textId="77777777" w:rsidR="0037742B" w:rsidRDefault="0037742B" w:rsidP="0037742B">
      <w:pPr>
        <w:numPr>
          <w:ilvl w:val="0"/>
          <w:numId w:val="53"/>
        </w:numPr>
        <w:tabs>
          <w:tab w:val="left" w:pos="163"/>
          <w:tab w:val="left" w:pos="993"/>
        </w:tabs>
        <w:ind w:left="0" w:firstLine="709"/>
        <w:contextualSpacing/>
        <w:rPr>
          <w:rFonts w:eastAsia="Calibri" w:cs="Times New Roman"/>
          <w:lang w:eastAsia="ar-SA"/>
        </w:rPr>
      </w:pPr>
      <w:r>
        <w:rPr>
          <w:rFonts w:eastAsia="Calibri" w:cs="Times New Roman"/>
          <w:lang w:eastAsia="ar-SA"/>
        </w:rPr>
        <w:lastRenderedPageBreak/>
        <w:t>обеспечение взаимодействия с Заказчиком в рамках «Регламента по взаимодействию с государственным бюджетным учреждением здравоохранения Новосибирской области особого типа «Медицинский информационно-аналитический центр» в части доработки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37E7132D" w14:textId="77777777" w:rsidR="0037742B" w:rsidRDefault="0037742B" w:rsidP="0037742B">
      <w:pPr>
        <w:tabs>
          <w:tab w:val="left" w:pos="163"/>
        </w:tabs>
        <w:contextualSpacing/>
        <w:rPr>
          <w:rFonts w:eastAsia="Calibri" w:cs="Times New Roman"/>
          <w:lang w:eastAsia="ar-SA"/>
        </w:rPr>
      </w:pPr>
    </w:p>
    <w:p w14:paraId="36D7785E"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Для технической поддержки Компонентов ЕГИСЗ НСО и Сервисов интеграции с целью обеспечения работоспособности Компонентов ЕГИСЗ НСО и Сервисов интеграции специалисты Исполнителя должны оказывать следующие услуги:</w:t>
      </w:r>
    </w:p>
    <w:p w14:paraId="033191E2"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принимать обращения от Заказчика (инициатор обращения) посредством СУЗ</w:t>
      </w:r>
      <w:r>
        <w:rPr>
          <w:rFonts w:eastAsia="Times New Roman" w:cs="Times New Roman"/>
          <w:szCs w:val="24"/>
          <w:lang w:eastAsia="ar-SA"/>
        </w:rPr>
        <w:t xml:space="preserve"> Исполнителя </w:t>
      </w:r>
      <w:r>
        <w:rPr>
          <w:rFonts w:eastAsia="Calibri" w:cs="Times New Roman"/>
          <w:lang w:eastAsia="ar-SA"/>
        </w:rPr>
        <w:t>(в интересах получателей услуг, приведенных в Приложении № 1);</w:t>
      </w:r>
    </w:p>
    <w:p w14:paraId="1FB63583"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оказывать консультации и предоставлять Заказчику последовательность действий для поддержания в актуальном состоянии операционных систем и необходимого для функционирования Компонентов ЕГИСЗ НСО и Сервисов интеграции программного обеспечения на виртуальных машинах Компонентов ЕГИСЗ НСО и Сервисов интеграции с целью устранения уязвимостей и снижения вероятности программных сбоев;</w:t>
      </w:r>
    </w:p>
    <w:p w14:paraId="2C2FB517"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оказывать консультации и предоставлять Заказчику последовательность действий для настройки операционной системы и необходимого для функционирования Компонентов ЕГИСЗ НСО и Сервисов интеграции  программного обеспечения на виртуальных машинах Компонентов ЕГИСЗ НСО и Сервисов интеграции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Компонентов ЕГИСЗ НСО и Сервисов интеграции  аппаратных ресурсах;</w:t>
      </w:r>
    </w:p>
    <w:p w14:paraId="3D42FD4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обеспечивать соответствующее консультирование представителей Заказчика в очной, заочной формах при проведении действий по настройке, обновлению общесистемного и прикладного программного обеспечения Компонентов ЕГИСЗ НСО и Сервисов интеграции в соответствии и в объемах, предусмотренных Регламентом (Приложение № 7 к ООЗ). Консультирование должно осуществляться в рабочее время </w:t>
      </w:r>
      <w:r>
        <w:rPr>
          <w:rFonts w:eastAsia="Times New Roman" w:cs="Times New Roman"/>
          <w:szCs w:val="24"/>
          <w:lang w:eastAsia="ru-RU"/>
        </w:rPr>
        <w:t>(с понедельника по пятницу с 9-00 до 18-00, время Новосибирское, кроме праздничных дней)</w:t>
      </w:r>
      <w:r>
        <w:rPr>
          <w:rFonts w:eastAsia="Times New Roman" w:cs="Times New Roman"/>
          <w:szCs w:val="24"/>
          <w:lang w:eastAsia="ar-SA"/>
        </w:rPr>
        <w:t>;</w:t>
      </w:r>
    </w:p>
    <w:p w14:paraId="4DFCA441"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устранять все возникающие сбои и ошибки в Компонентах ЕГИСЗ НСО и Сервисах интеграции, в том числе посредством внесения изменений в программный код (разработка скриптов, патчей), настройки и обновления операционной системы виртуальных машин Компонентов ЕГИСЗ НСО и Сервисов интеграции, а также необходимого для функционирования Компонентов ЕГИСЗ НСО и Сервисов интеграции программного обеспечения, установленного внутри виртуальных машин Компонентов ЕГИСЗ НСО и Сервисов интеграции;</w:t>
      </w:r>
    </w:p>
    <w:p w14:paraId="7036224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обеспечивать совместимость Компонентов ЕГИСЗ НСО и Сервисов интеграции с последними актуальными на время действия контракта версиями клиентских операционных систем Функционального заказчика (Альт СП, а также Альт 8 СП).</w:t>
      </w:r>
    </w:p>
    <w:p w14:paraId="67CF2297"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поддерживать в работоспособном состоянии Компоненты ЕГИСЗ НСО и Сервисы интеграции (перечисленные в Таблице 1), находящиеся в промышленной эксплуатации на момент заключения Контракта;</w:t>
      </w:r>
    </w:p>
    <w:p w14:paraId="106ED84B"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осуществлять передачу Заказчику и Функциональному заказчику новых версий программного обеспечения, обновлений и патчей Компонентов ЕГИСЗ НСО и Сервисов интеграции, в том числе, выпущенных в связи с исправлением выявленных в Компонентах ЕГИСЗ НСО ошибок, также исходных кодов и инструкций по их установке;</w:t>
      </w:r>
    </w:p>
    <w:p w14:paraId="076C7C22"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осуществлять сбор, консолидацию и предоставление по запросу Заказчика либо Функционального заказчика, данных обо всех программных ошибках, возникающих при работе пользователей с Компонентами ЕГИСЗ НСО и Сервисами интеграции, а также иных сбоях, ограничивающих возможность полнофункционального использования Компонентов ЕГИСЗ НСО и Сервисов интеграции, а также их устранение, в том числе посредством внесения изменений в программный код (разработка скриптов, патчей);</w:t>
      </w:r>
    </w:p>
    <w:p w14:paraId="67E2D162" w14:textId="77777777" w:rsidR="0037742B" w:rsidRDefault="0037742B" w:rsidP="0037742B">
      <w:pPr>
        <w:numPr>
          <w:ilvl w:val="0"/>
          <w:numId w:val="1"/>
        </w:numPr>
        <w:ind w:left="0" w:firstLine="709"/>
        <w:rPr>
          <w:rFonts w:eastAsia="Calibri" w:cs="Times New Roman"/>
          <w:lang w:eastAsia="ar-SA"/>
        </w:rPr>
      </w:pPr>
      <w:r>
        <w:rPr>
          <w:rFonts w:eastAsia="Calibri" w:cs="Times New Roman"/>
          <w:lang w:eastAsia="ar-SA"/>
        </w:rPr>
        <w:lastRenderedPageBreak/>
        <w:t xml:space="preserve">предоставлять по запросу (либо обеспечить доступ представителям </w:t>
      </w:r>
      <w:r>
        <w:rPr>
          <w:rFonts w:eastAsia="Times New Roman" w:cs="Times New Roman"/>
          <w:szCs w:val="24"/>
          <w:lang w:eastAsia="ar-SA"/>
        </w:rPr>
        <w:t xml:space="preserve">Заказчика, либо </w:t>
      </w:r>
      <w:r>
        <w:rPr>
          <w:rFonts w:eastAsia="Calibri" w:cs="Times New Roman"/>
          <w:lang w:eastAsia="ar-SA"/>
        </w:rPr>
        <w:t xml:space="preserve">Функционального заказчика) к разработанным и примененным, для устранения сбоев и ошибок в Компонентах ЕГИСЗ НСО и Сервисах интеграции скриптам и патчам; </w:t>
      </w:r>
    </w:p>
    <w:p w14:paraId="03877CD0"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устранять программными средствами ошибки или иные сбои при работе Компонентов ЕГИСЗ НСО и Сервисов интеграции, включая их исправление путем поддержки функциональности в актуальном состоянии;</w:t>
      </w:r>
    </w:p>
    <w:p w14:paraId="7FCBF3BA"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оказывать услуги по технической поддержке Компонентов ЕГИСЗ НСО и Сервисов интеграции: обеспечение исполнения запросов по устранению ошибок, поступающих от Заказчика и Функционального заказчика согласно п.2.3 настоящего описания объекта закупки;</w:t>
      </w:r>
    </w:p>
    <w:p w14:paraId="4E52214D"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в случае аварийной ситуации обеспечивать удаленное техническое сопровождение на программно-аппаратных ресурсах ЦОД Правительства НСО круглосуточно, без выходных, по предоставленным в течение 3 (Трех) рабочих дней с даты заключения Контракта Исполнителем контактам;</w:t>
      </w:r>
    </w:p>
    <w:p w14:paraId="3FD47531" w14:textId="77777777" w:rsidR="0037742B" w:rsidRDefault="0037742B" w:rsidP="0037742B">
      <w:pPr>
        <w:rPr>
          <w:rFonts w:eastAsia="Times New Roman" w:cs="Times New Roman"/>
          <w:szCs w:val="24"/>
          <w:lang w:eastAsia="ar-SA"/>
        </w:rPr>
      </w:pPr>
      <w:r>
        <w:rPr>
          <w:rFonts w:eastAsia="Times New Roman" w:cs="Times New Roman"/>
          <w:szCs w:val="24"/>
          <w:lang w:eastAsia="ar-SA"/>
        </w:rPr>
        <w:t>Специалисты технической поддержки Исполнителя должны обеспечивать:</w:t>
      </w:r>
    </w:p>
    <w:p w14:paraId="54A0BA0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диагностику операционной системы серверов Компонентов ЕГИСЗ НСО и Сервисов интеграции,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350EA273"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настройку производительности, безопасности, осуществление обновления операционной системы серверов Компонентов ЕГИСЗ НСО и Сервисов интеграции, общесистемного и прикладного Компонентов ЕГИСЗ НСО и Сервисов интеграции,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0D7AD6D2"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инсталляцию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3C8FDCE1"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классификацию обращений Заказчика по уровню критичности и категории обращения после регистрации обращений Заказчика;</w:t>
      </w:r>
    </w:p>
    <w:p w14:paraId="76196C1E"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своевременную передачу запросов Заказчика на необходимый уровень линии технической поддержки;</w:t>
      </w:r>
    </w:p>
    <w:p w14:paraId="4855A692"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оказание квалифицированной консультационной помощи Заказчика и Пользователей;</w:t>
      </w:r>
    </w:p>
    <w:p w14:paraId="18E409A1"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информирование Заказчика о состоянии запроса, в т.ч. уведомление о решении.</w:t>
      </w:r>
    </w:p>
    <w:p w14:paraId="7F52301D"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в случае выявления недостатков работы Сервисов интеграции с внешними информационными системами иных организаций, предоставление рабочей группе, в рамках зарегистрированного запроса, информации о текущем состоянии, о результатах проведенной диагностики Сервиса интеграции, журналов информационного взаимодействия (сервисных логов) и оказание содействия в составлении текста обращения в службу технической поддержки внешней информационной системы.</w:t>
      </w:r>
    </w:p>
    <w:p w14:paraId="0F0CC572"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согласование с Заказчиком или Функциональным заказчиком даты и времени проводимых плановых или нештатных работах в Компонентах ЕГИСЗ НСО и Сервисах интеграции или на виртуальных машинах Компонентов ЕГИСЗ НСО и Сервисов интеграции, не менее чем за 9 часов до начала выполнения работ, а в случаях с плановым обновлением, согласно п.2.4. Контракта – не менее чем за 5 (Пяти) рабочих дней, посредством рассылки сообщения средствами электронной почты или специально созданных чатов оперативного взаимодействия (выбор способа информирования согласуется с Заказчиком и Функциональным заказчиком). Перечень изменений и список запросов, в рамках которых проводятся работы направляется Уполномоченной организации вышеуказанным способом;</w:t>
      </w:r>
    </w:p>
    <w:p w14:paraId="77FF5218" w14:textId="77777777" w:rsidR="0037742B" w:rsidRDefault="0037742B" w:rsidP="0037742B">
      <w:pPr>
        <w:numPr>
          <w:ilvl w:val="0"/>
          <w:numId w:val="1"/>
        </w:numPr>
        <w:ind w:left="0" w:firstLine="709"/>
        <w:rPr>
          <w:rFonts w:eastAsia="Times New Roman"/>
          <w:szCs w:val="24"/>
        </w:rPr>
      </w:pPr>
      <w:r>
        <w:rPr>
          <w:rFonts w:eastAsia="Times New Roman"/>
          <w:szCs w:val="24"/>
        </w:rPr>
        <w:t xml:space="preserve">информирование Заказчика и Функционального Заказчика о сбоях в Компонентах ЕГИСЗ НСО и Сервисах интеграции, либо о проводимых плановых или </w:t>
      </w:r>
      <w:r>
        <w:rPr>
          <w:rFonts w:eastAsia="Times New Roman" w:cs="Times New Roman"/>
          <w:szCs w:val="24"/>
          <w:lang w:eastAsia="ar-SA"/>
        </w:rPr>
        <w:t>нештатных</w:t>
      </w:r>
      <w:r>
        <w:rPr>
          <w:rFonts w:eastAsia="Times New Roman"/>
          <w:szCs w:val="24"/>
        </w:rPr>
        <w:t xml:space="preserve"> работах, посредством рассылки сообщения средствами электронной почты, уведомлений штатными </w:t>
      </w:r>
      <w:r>
        <w:rPr>
          <w:rFonts w:eastAsia="Times New Roman"/>
          <w:szCs w:val="24"/>
        </w:rPr>
        <w:lastRenderedPageBreak/>
        <w:t>средствами компонента МИС ЕГИСЗ НСО (выбор способа информирования согласуется с Заказчиком и Функциональным заказчиком);</w:t>
      </w:r>
    </w:p>
    <w:p w14:paraId="18FD5EF4"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демонстрации Рабочей группе изменений в Компонентах ЕГИСЗ НСО и Сервисах интеграции в согласованный срок и согласованным способом.</w:t>
      </w:r>
    </w:p>
    <w:p w14:paraId="4B307069"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2. Для удаленной консультационно-методологической поддержки </w:t>
      </w:r>
      <w:r>
        <w:rPr>
          <w:rFonts w:eastAsia="Times New Roman" w:cs="Times New Roman"/>
          <w:szCs w:val="24"/>
          <w:lang w:eastAsia="ar-SA"/>
        </w:rPr>
        <w:t xml:space="preserve">Заказчика </w:t>
      </w:r>
      <w:r>
        <w:rPr>
          <w:rFonts w:eastAsia="Calibri" w:cs="Times New Roman"/>
          <w:lang w:eastAsia="ar-SA"/>
        </w:rPr>
        <w:t xml:space="preserve">(в интересах получателей услуг, приведенных в Приложении № 1) </w:t>
      </w:r>
      <w:r>
        <w:rPr>
          <w:rFonts w:eastAsia="Times New Roman" w:cs="Times New Roman"/>
          <w:lang w:eastAsia="ru-RU"/>
        </w:rPr>
        <w:t xml:space="preserve">по работе с Компонентами ЕГИСЗ НСО и Сервисами интеграции </w:t>
      </w:r>
      <w:r>
        <w:rPr>
          <w:rFonts w:eastAsia="Calibri" w:cs="Times New Roman"/>
          <w:lang w:eastAsia="ar-SA"/>
        </w:rPr>
        <w:t>специалисты Исполнителя должны оказывать следующие услуги:</w:t>
      </w:r>
    </w:p>
    <w:p w14:paraId="1C5547B6"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предоставлять консультации Заказчику (в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по вопросам, связанной с функциональностью Компонентов ЕГИСЗ НСО посредством телефонной связи, электронной почты, в СУЗ Исполнителя, в соответствии с режимом работы специалистов технической поддержки, согласованным Исполнителем с Заказчиком и Функциональным заказчиком;</w:t>
      </w:r>
    </w:p>
    <w:p w14:paraId="0EACC33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обеспечивать удаленное консультационное сопровождение и методологическую поддержку Заказчика (в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по работе Компонентов ЕГИСЗ НСО и Сервисов интеграции в Штатном режиме (п. 2.4 настоящего описания объекта закупки);</w:t>
      </w:r>
    </w:p>
    <w:p w14:paraId="14CB0F39"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обеспечивать прием, сопровождение и закрытие запросов от Заказчика в автоматизированном или ручном режиме в СУЗ Исполнителя;</w:t>
      </w:r>
    </w:p>
    <w:p w14:paraId="4D13AE2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предоставлять по запросу Заказчика информацию из служебных отчетов, связанных с работой технической поддержкой Исполнителя, поставленным в СУЗ Исполнителя, а также из базы знаний;</w:t>
      </w:r>
    </w:p>
    <w:p w14:paraId="070E2EEC"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поддерживать инструкции по работе с Компонентами ЕГИСЗ НСО и Сервисами интеграции в актуальном состоянии, в соответствии с новыми версиями программного обеспечения, обновлений и патчей; при этом инструкции должны являться частью информационно-методического обеспечения Компонентов ЕГИСЗ НСО; </w:t>
      </w:r>
    </w:p>
    <w:p w14:paraId="462AD226"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обеспечивать решение запросов Заказчика (в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возникающих при работе с Компонентами ЕГИСЗ НСО и Сервисами интеграции, в удаленном режиме посредством СУЗ Исполнителя;</w:t>
      </w:r>
    </w:p>
    <w:p w14:paraId="73CCE168"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предоставить Заказчику и Функциональному заказчику по запросу информацию о работе ГУЗ НСО в Компонентах ЕГИСЗ НСО и Сервисах интеграции по всем ГУЗ НСО;</w:t>
      </w:r>
    </w:p>
    <w:p w14:paraId="15F03850"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обеспечивать поддержание работоспособности журнала регистрации и учета действий (логирование действий) пользователей и администраторов на основании статьи 19, статьи 20 приказа Федеральной службы безопасности Российской Федерации от 10.07.2014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14:paraId="3BAD0D56" w14:textId="77777777" w:rsidR="0037742B" w:rsidRDefault="0037742B" w:rsidP="0037742B">
      <w:pPr>
        <w:rPr>
          <w:rFonts w:eastAsia="Times New Roman" w:cs="Times New Roman"/>
          <w:szCs w:val="24"/>
          <w:lang w:eastAsia="ar-SA"/>
        </w:rPr>
      </w:pPr>
      <w:r>
        <w:rPr>
          <w:rFonts w:eastAsia="Times New Roman" w:cs="Times New Roman"/>
          <w:szCs w:val="24"/>
          <w:lang w:eastAsia="ar-SA"/>
        </w:rPr>
        <w:t>Журнал событий содержит информацию в объеме не менее:</w:t>
      </w:r>
    </w:p>
    <w:p w14:paraId="78E55F86" w14:textId="77777777" w:rsidR="0037742B" w:rsidRDefault="0037742B" w:rsidP="0037742B">
      <w:pPr>
        <w:rPr>
          <w:rFonts w:eastAsia="Times New Roman" w:cs="Times New Roman"/>
          <w:szCs w:val="24"/>
          <w:lang w:eastAsia="ar-SA"/>
        </w:rPr>
      </w:pPr>
      <w:r>
        <w:rPr>
          <w:rFonts w:eastAsia="Times New Roman" w:cs="Times New Roman"/>
          <w:szCs w:val="24"/>
          <w:lang w:eastAsia="ar-SA"/>
        </w:rPr>
        <w:t>• дата и время входа (выхода) в (из) системы;</w:t>
      </w:r>
    </w:p>
    <w:p w14:paraId="128E9C3B" w14:textId="77777777" w:rsidR="0037742B" w:rsidRDefault="0037742B" w:rsidP="0037742B">
      <w:pPr>
        <w:rPr>
          <w:rFonts w:eastAsia="Times New Roman" w:cs="Times New Roman"/>
          <w:szCs w:val="24"/>
          <w:lang w:eastAsia="ar-SA"/>
        </w:rPr>
      </w:pPr>
      <w:r>
        <w:rPr>
          <w:rFonts w:eastAsia="Times New Roman" w:cs="Times New Roman"/>
          <w:szCs w:val="24"/>
          <w:lang w:eastAsia="ar-SA"/>
        </w:rPr>
        <w:t>• действия пользователей, связанные с получением персональных данных, а также факты предоставления персональных данных;</w:t>
      </w:r>
    </w:p>
    <w:p w14:paraId="040C435A" w14:textId="77777777" w:rsidR="0037742B" w:rsidRDefault="0037742B" w:rsidP="0037742B">
      <w:pPr>
        <w:rPr>
          <w:rFonts w:eastAsia="Times New Roman" w:cs="Times New Roman"/>
          <w:szCs w:val="24"/>
          <w:lang w:eastAsia="ar-SA"/>
        </w:rPr>
      </w:pPr>
      <w:r>
        <w:rPr>
          <w:rFonts w:eastAsia="Times New Roman" w:cs="Times New Roman"/>
          <w:szCs w:val="24"/>
          <w:lang w:eastAsia="ar-SA"/>
        </w:rPr>
        <w:t>• действия пользователей с правами администратора.</w:t>
      </w:r>
    </w:p>
    <w:p w14:paraId="658084D9" w14:textId="77777777" w:rsidR="0037742B" w:rsidRDefault="0037742B" w:rsidP="0037742B">
      <w:pPr>
        <w:rPr>
          <w:rFonts w:eastAsia="Times New Roman" w:cs="Times New Roman"/>
          <w:szCs w:val="24"/>
          <w:lang w:eastAsia="ar-SA"/>
        </w:rPr>
      </w:pPr>
      <w:r>
        <w:rPr>
          <w:rFonts w:eastAsia="Times New Roman" w:cs="Times New Roman"/>
          <w:szCs w:val="24"/>
          <w:lang w:eastAsia="ar-SA"/>
        </w:rPr>
        <w:t>• обеспечение возможности ограничения доступа к содержанию электронного журнала.;</w:t>
      </w:r>
    </w:p>
    <w:p w14:paraId="0E7558AB" w14:textId="77777777" w:rsidR="0037742B" w:rsidRDefault="0037742B" w:rsidP="0037742B">
      <w:pPr>
        <w:numPr>
          <w:ilvl w:val="0"/>
          <w:numId w:val="1"/>
        </w:numPr>
        <w:ind w:left="0" w:firstLine="709"/>
        <w:contextualSpacing/>
        <w:rPr>
          <w:rFonts w:eastAsia="Times New Roman" w:cs="Times New Roman"/>
          <w:szCs w:val="24"/>
        </w:rPr>
      </w:pPr>
      <w:r>
        <w:rPr>
          <w:rFonts w:eastAsia="Calibri" w:cs="Times New Roman"/>
          <w:szCs w:val="24"/>
        </w:rPr>
        <w:t>Инициаторы запросов – сотрудники, относящиеся к</w:t>
      </w:r>
      <w:r>
        <w:rPr>
          <w:rFonts w:eastAsia="Times New Roman" w:cs="Times New Roman"/>
          <w:szCs w:val="24"/>
          <w:lang w:eastAsia="ar-SA"/>
        </w:rPr>
        <w:t xml:space="preserve"> Заказчику и</w:t>
      </w:r>
      <w:r>
        <w:rPr>
          <w:rFonts w:eastAsia="Calibri" w:cs="Times New Roman"/>
          <w:szCs w:val="24"/>
        </w:rPr>
        <w:t xml:space="preserve"> Функциональному заказчику, должны иметь доступ к созданию и просмотру запросов, добавлению ответов, добавления наблюдателей из числа сотрудников Заказчика, Функционального заказчика и Провайдера для отслеживания изменений по запросам, повторному открытию запросов (в случаях, предусмотренных п.2.3.4 данным ООЗ), а также закрытию всех запросов своего региона в СУЗ Исполнителя;</w:t>
      </w:r>
    </w:p>
    <w:p w14:paraId="46D757C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Формировать и предоставлять аналитические выборки на основе имеющихся в Компонентах ЕГИСЗ НСО данных по требованию Заказчика и Функционального заказчика при </w:t>
      </w:r>
      <w:r>
        <w:rPr>
          <w:rFonts w:eastAsia="Times New Roman" w:cs="Times New Roman"/>
          <w:szCs w:val="24"/>
          <w:lang w:eastAsia="ar-SA"/>
        </w:rPr>
        <w:lastRenderedPageBreak/>
        <w:t>отсутствии функциональности для формирования данной аналитической выборки в Компонентах ЕГИСЗ НСО либо в случае, если при формировании выборок происходит ошибка превышения времени ожидания сервера;</w:t>
      </w:r>
    </w:p>
    <w:p w14:paraId="4E50892C"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проводить консультирование Заказчика (в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xml:space="preserve">), связанное с проведением самостоятельных групповых и индивидуальных настроек для ГУЗ НСО и рабочих мест ГУЗ НСО (включая филиалы), в соответствии с правами, выданными пользователям: а) после установки обновлений Компонентов ЕГИСЗ НСО и Сервисов интеграции; б) для вновь подключенных пользователей; в) для настройки удаленной записи на лабораторные исследования и получения результатов исследований, проводимых в ГУЗ НСО; </w:t>
      </w:r>
    </w:p>
    <w:p w14:paraId="02AB492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формировать роли пользователей и АРМ по запросам от инициаторов обращения Заказчика или Функционального заказчика, осуществлять информирование инициаторов обращений от Заказчика или Функционального заказчика о результатах создания ролей;</w:t>
      </w:r>
    </w:p>
    <w:p w14:paraId="00234EA5"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предоставлять выборки данных из Компонентов ЕГИСЗ НСО по запросам инициаторов обращения от Заказчика;</w:t>
      </w:r>
    </w:p>
    <w:p w14:paraId="658CB6C1"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выполнять настройки для ГУЗ НСО и рабочих мест ГУЗ НСО (включая филиалы), согласно Приложению № 1 к ООЗ, после установки обновлений МИС НСО по запросам инициаторов обращения от Заказчика;</w:t>
      </w:r>
    </w:p>
    <w:p w14:paraId="624BFE65"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выполнять настройки для ГУЗ НСО и рабочих мест ГУЗ НСО (включая филиалы) по обращениям от Заказчика, в т.ч. для настройки рабочих мест для вновь подключенных Пользователей;</w:t>
      </w:r>
    </w:p>
    <w:p w14:paraId="186B550A"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выполнять настройки для ГУЗ НСО (в соответствии с Приложением № 1 к ООЗ) и рабочих мест ГУЗ НСО по запросам инициаторов обращения от Заказчика для настройки удаленной записи на лабораторные исследования и получения результатов исследований, проводимых в других ГУЗ НСО, в объемах, предусмотренных руководствами пользователя и администратора модулей «Лаборатория» и «Поликлиника»;</w:t>
      </w:r>
    </w:p>
    <w:p w14:paraId="68AA2D22"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выполнять администрирование и настройку существующих печатных форм в Системе в соответствии с требованиями НПА;</w:t>
      </w:r>
    </w:p>
    <w:p w14:paraId="63925CA6"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Поддерживать работоспособность СУЗ Исполнителя. Информация о недоступности СУЗ Исполнителя передается Исполнителю Рабочей группой посредством электронной почты, а также по телефонам членов Рабочей группы. Время восстановления (с момента регистрации факта недоступности СУЗ) – не более 8 часов. В случае превышения указанного времени, работа сотрудников Исполнителя должна быть переведена на работу в СУЗ Заказчика до момента восстановления СУЗ Исполнителя. Общее суммарное время недоступности СУЗ Исполнителя не должно превышать 12 часов в месяц.</w:t>
      </w:r>
    </w:p>
    <w:p w14:paraId="00F92A58" w14:textId="77777777" w:rsidR="0037742B" w:rsidRDefault="0037742B" w:rsidP="0037742B">
      <w:pPr>
        <w:numPr>
          <w:ilvl w:val="0"/>
          <w:numId w:val="1"/>
        </w:numPr>
        <w:ind w:left="0" w:firstLine="709"/>
        <w:rPr>
          <w:rFonts w:eastAsia="Times New Roman" w:cs="Times New Roman"/>
          <w:szCs w:val="24"/>
          <w:lang w:eastAsia="ar-SA"/>
        </w:rPr>
      </w:pPr>
      <w:r>
        <w:rPr>
          <w:rFonts w:eastAsia="Calibri" w:cs="Times New Roman"/>
          <w:szCs w:val="24"/>
          <w:lang w:eastAsia="ar-SA"/>
        </w:rPr>
        <w:t xml:space="preserve">На момент недоступности СУЗ Исполнителя Заказчик передает запросы пользователей посредством электронной почты, а Исполнитель фиксирует поступающие запросы согласно приоритетам запросов на обслуживание (в удаленной форме), указанных в п. 2.3.2. После восстановления СУЗ Исполнителя все запросы, поступившие посредством электронной почты, фиксируются </w:t>
      </w:r>
      <w:r>
        <w:rPr>
          <w:rFonts w:eastAsia="Calibri" w:cs="Times New Roman"/>
          <w:bCs/>
          <w:szCs w:val="24"/>
          <w:lang w:eastAsia="ar-SA"/>
        </w:rPr>
        <w:t>Исполнителем</w:t>
      </w:r>
      <w:r>
        <w:rPr>
          <w:rFonts w:eastAsia="Calibri" w:cs="Times New Roman"/>
          <w:szCs w:val="24"/>
          <w:lang w:eastAsia="ar-SA"/>
        </w:rPr>
        <w:t xml:space="preserve"> </w:t>
      </w:r>
      <w:r>
        <w:rPr>
          <w:rFonts w:eastAsia="Calibri" w:cs="Times New Roman"/>
          <w:bCs/>
          <w:szCs w:val="24"/>
          <w:lang w:eastAsia="ar-SA"/>
        </w:rPr>
        <w:t>в СУЗ Исполнителя</w:t>
      </w:r>
      <w:r>
        <w:rPr>
          <w:rFonts w:eastAsia="Calibri" w:cs="Times New Roman"/>
          <w:szCs w:val="24"/>
          <w:lang w:eastAsia="ar-SA"/>
        </w:rPr>
        <w:t xml:space="preserve"> согласно времени поступления запроса от </w:t>
      </w:r>
      <w:r>
        <w:rPr>
          <w:rFonts w:eastAsia="Times New Roman" w:cs="Times New Roman"/>
          <w:szCs w:val="24"/>
          <w:lang w:eastAsia="ar-SA"/>
        </w:rPr>
        <w:t>Заказчика</w:t>
      </w:r>
      <w:r>
        <w:rPr>
          <w:rFonts w:eastAsia="Calibri" w:cs="Times New Roman"/>
          <w:szCs w:val="24"/>
          <w:lang w:eastAsia="ar-SA"/>
        </w:rPr>
        <w:t>;</w:t>
      </w:r>
    </w:p>
    <w:p w14:paraId="71DA23DE" w14:textId="77777777" w:rsidR="0037742B" w:rsidRDefault="0037742B" w:rsidP="0037742B">
      <w:pPr>
        <w:numPr>
          <w:ilvl w:val="0"/>
          <w:numId w:val="1"/>
        </w:numPr>
        <w:ind w:left="0" w:firstLine="709"/>
        <w:rPr>
          <w:rFonts w:eastAsia="Times New Roman" w:cs="Times New Roman"/>
          <w:szCs w:val="24"/>
          <w:lang w:eastAsia="ar-SA"/>
        </w:rPr>
      </w:pPr>
      <w:r>
        <w:rPr>
          <w:rFonts w:eastAsia="Calibri" w:cs="Times New Roman"/>
          <w:szCs w:val="24"/>
          <w:lang w:eastAsia="ar-SA"/>
        </w:rPr>
        <w:t>В случае, если Исполнитель работает в собственной СУЗ, функциональность СУЗ Исполнителя должна позволять в онлайн-режиме осуществлять поиск или фильтрацию по общему списку запросов в техническую поддержку по любому из параметров запроса (Дата создания запроса, номер запроса, тема запроса, МО НСО, инициатор запроса, статус, приоритет, модуль компонента МИС ЕГИСЗ НСО), по всем запросам Новосибирской области в СУЗ Исполнителя;</w:t>
      </w:r>
    </w:p>
    <w:p w14:paraId="589EFACD" w14:textId="77777777" w:rsidR="0037742B" w:rsidRDefault="0037742B" w:rsidP="0037742B">
      <w:pPr>
        <w:numPr>
          <w:ilvl w:val="0"/>
          <w:numId w:val="1"/>
        </w:numPr>
        <w:ind w:left="0" w:firstLine="709"/>
        <w:rPr>
          <w:rFonts w:eastAsia="Calibri" w:cs="Times New Roman"/>
          <w:lang w:eastAsia="ar-SA"/>
        </w:rPr>
      </w:pPr>
      <w:r>
        <w:rPr>
          <w:rFonts w:eastAsia="Times New Roman" w:cs="Times New Roman"/>
          <w:szCs w:val="24"/>
          <w:lang w:eastAsia="ar-SA"/>
        </w:rPr>
        <w:t>Функциональность</w:t>
      </w:r>
      <w:r>
        <w:rPr>
          <w:rFonts w:eastAsia="Calibri" w:cs="Times New Roman"/>
          <w:lang w:eastAsia="ar-SA"/>
        </w:rPr>
        <w:t xml:space="preserve"> СУЗ Исполнителя должна позволять осуществлять выгрузку списка</w:t>
      </w:r>
      <w:r>
        <w:rPr>
          <w:rFonts w:eastAsia="Times New Roman" w:cs="Times New Roman"/>
          <w:szCs w:val="24"/>
          <w:lang w:eastAsia="ar-SA"/>
        </w:rPr>
        <w:t xml:space="preserve"> </w:t>
      </w:r>
      <w:r>
        <w:rPr>
          <w:rFonts w:eastAsia="Calibri" w:cs="Times New Roman"/>
          <w:lang w:eastAsia="ar-SA"/>
        </w:rPr>
        <w:t>запросов</w:t>
      </w:r>
      <w:r>
        <w:rPr>
          <w:rFonts w:eastAsia="Times New Roman" w:cs="Times New Roman"/>
          <w:szCs w:val="24"/>
          <w:lang w:eastAsia="ar-SA"/>
        </w:rPr>
        <w:t xml:space="preserve"> своего региона</w:t>
      </w:r>
      <w:r>
        <w:rPr>
          <w:rFonts w:eastAsia="Calibri" w:cs="Times New Roman"/>
          <w:lang w:eastAsia="ar-SA"/>
        </w:rPr>
        <w:t xml:space="preserve"> во внешний файл. Список выгружаемых полей должен содержать следующие параметры запроса</w:t>
      </w:r>
      <w:r>
        <w:rPr>
          <w:rFonts w:eastAsia="Calibri" w:cs="Times New Roman"/>
          <w:szCs w:val="24"/>
          <w:lang w:eastAsia="ar-SA"/>
        </w:rPr>
        <w:t xml:space="preserve">: </w:t>
      </w:r>
      <w:r>
        <w:rPr>
          <w:rFonts w:cs="Times New Roman"/>
          <w:szCs w:val="24"/>
        </w:rPr>
        <w:t>Тип, Код, Тема, Дата создания, Приоритет, Время до решения, Влияние, Автор, Альтернативный способ связи, Дата решения, Модуль, Инициатор, Организация НСО, Статус, Субъект, Участники запроса</w:t>
      </w:r>
      <w:r>
        <w:rPr>
          <w:rFonts w:eastAsia="Calibri" w:cs="Times New Roman"/>
          <w:szCs w:val="24"/>
          <w:lang w:eastAsia="ar-SA"/>
        </w:rPr>
        <w:t>.</w:t>
      </w:r>
      <w:r>
        <w:rPr>
          <w:rFonts w:eastAsia="Calibri" w:cs="Times New Roman"/>
          <w:lang w:eastAsia="ar-SA"/>
        </w:rPr>
        <w:t xml:space="preserve"> </w:t>
      </w:r>
      <w:r>
        <w:rPr>
          <w:rFonts w:eastAsia="Times New Roman" w:cs="Times New Roman"/>
          <w:szCs w:val="24"/>
          <w:lang w:eastAsia="ar-SA"/>
        </w:rPr>
        <w:t xml:space="preserve">Со стороны Исполнителя должно быть реализовано </w:t>
      </w:r>
      <w:r>
        <w:rPr>
          <w:rFonts w:eastAsia="Times New Roman" w:cs="Times New Roman"/>
          <w:szCs w:val="24"/>
          <w:lang w:eastAsia="ar-SA"/>
        </w:rPr>
        <w:lastRenderedPageBreak/>
        <w:t>предоставление выгрузки запросов региона в формате .</w:t>
      </w:r>
      <w:proofErr w:type="spellStart"/>
      <w:r>
        <w:rPr>
          <w:rFonts w:eastAsia="Times New Roman" w:cs="Times New Roman"/>
          <w:szCs w:val="24"/>
          <w:lang w:eastAsia="ar-SA"/>
        </w:rPr>
        <w:t>xlsx</w:t>
      </w:r>
      <w:proofErr w:type="spellEnd"/>
      <w:r>
        <w:rPr>
          <w:rFonts w:eastAsia="Times New Roman" w:cs="Times New Roman"/>
          <w:szCs w:val="24"/>
          <w:lang w:eastAsia="ar-SA"/>
        </w:rPr>
        <w:t xml:space="preserve"> (по требованию Заказчика) посредством </w:t>
      </w:r>
      <w:r>
        <w:rPr>
          <w:rFonts w:eastAsia="Calibri" w:cs="Times New Roman"/>
          <w:szCs w:val="24"/>
          <w:lang w:eastAsia="ar-SA"/>
        </w:rPr>
        <w:t xml:space="preserve">специально созданных </w:t>
      </w:r>
      <w:r>
        <w:rPr>
          <w:rFonts w:eastAsia="Times New Roman" w:cs="Times New Roman"/>
          <w:szCs w:val="24"/>
          <w:lang w:eastAsia="ar-SA"/>
        </w:rPr>
        <w:t xml:space="preserve">чатов </w:t>
      </w:r>
      <w:r>
        <w:rPr>
          <w:rFonts w:eastAsia="Calibri" w:cs="Times New Roman"/>
          <w:szCs w:val="24"/>
          <w:lang w:eastAsia="ar-SA"/>
        </w:rPr>
        <w:t>оперативного взаимодействия, а также направления сообщения по электронной почте</w:t>
      </w:r>
      <w:r>
        <w:rPr>
          <w:rFonts w:eastAsia="Times New Roman" w:cs="Times New Roman"/>
          <w:szCs w:val="24"/>
          <w:lang w:eastAsia="ar-SA"/>
        </w:rPr>
        <w:t xml:space="preserve"> с представителями Заказчика. </w:t>
      </w:r>
    </w:p>
    <w:p w14:paraId="6608794A" w14:textId="77777777" w:rsidR="0037742B" w:rsidRDefault="0037742B" w:rsidP="0037742B">
      <w:pPr>
        <w:numPr>
          <w:ilvl w:val="0"/>
          <w:numId w:val="1"/>
        </w:numPr>
        <w:ind w:left="0" w:firstLine="709"/>
        <w:rPr>
          <w:rFonts w:eastAsia="Times New Roman" w:cs="Times New Roman"/>
          <w:szCs w:val="24"/>
          <w:lang w:eastAsia="ar-SA"/>
        </w:rPr>
      </w:pPr>
      <w:r>
        <w:rPr>
          <w:rFonts w:eastAsia="Calibri" w:cs="Times New Roman"/>
          <w:szCs w:val="24"/>
          <w:lang w:eastAsia="ar-SA"/>
        </w:rPr>
        <w:t>В случае, если Исполнитель работает в собственной СУЗ</w:t>
      </w:r>
      <w:r>
        <w:rPr>
          <w:rFonts w:eastAsia="Times New Roman" w:cs="Times New Roman"/>
          <w:szCs w:val="24"/>
          <w:lang w:eastAsia="ar-SA"/>
        </w:rPr>
        <w:t>, СУЗ Исполнителя должна иметь систему оповещения посредством электронной почты инициатора или наблюдателя (пользователь, подписанный на уведомления по обновлению запросов) по запросу при добавлении новых комментариев по запросу или изменении статуса, приоритета;</w:t>
      </w:r>
    </w:p>
    <w:p w14:paraId="6E21FE85" w14:textId="77777777" w:rsidR="0037742B" w:rsidRDefault="0037742B" w:rsidP="0037742B">
      <w:pPr>
        <w:numPr>
          <w:ilvl w:val="0"/>
          <w:numId w:val="1"/>
        </w:numPr>
        <w:ind w:left="0" w:firstLine="709"/>
        <w:rPr>
          <w:rFonts w:ascii="Calibri" w:eastAsia="Calibri" w:hAnsi="Calibri" w:cs="Times New Roman"/>
          <w:lang w:eastAsia="ar-SA"/>
        </w:rPr>
      </w:pPr>
      <w:r>
        <w:rPr>
          <w:rFonts w:eastAsia="Calibri" w:cs="Times New Roman"/>
          <w:szCs w:val="24"/>
          <w:lang w:eastAsia="ar-SA"/>
        </w:rPr>
        <w:t>В случае, если Исполнитель работает в собственной СУЗ</w:t>
      </w:r>
      <w:r>
        <w:rPr>
          <w:rFonts w:eastAsia="Times New Roman" w:cs="Times New Roman"/>
          <w:szCs w:val="24"/>
          <w:lang w:eastAsia="ar-SA"/>
        </w:rPr>
        <w:t xml:space="preserve">, СУЗ Исполнителя должна поддерживать интеграционное взаимодействие со сторонними СУЗ посредством </w:t>
      </w:r>
      <w:r>
        <w:rPr>
          <w:rFonts w:eastAsia="Times New Roman" w:cs="Times New Roman"/>
          <w:szCs w:val="24"/>
          <w:lang w:val="en-US" w:eastAsia="ar-SA"/>
        </w:rPr>
        <w:t>API</w:t>
      </w:r>
      <w:r>
        <w:rPr>
          <w:rFonts w:eastAsia="Times New Roman" w:cs="Times New Roman"/>
          <w:szCs w:val="24"/>
          <w:lang w:eastAsia="ar-SA"/>
        </w:rPr>
        <w:t xml:space="preserve"> (</w:t>
      </w:r>
      <w:proofErr w:type="spellStart"/>
      <w:r>
        <w:rPr>
          <w:rFonts w:eastAsia="Times New Roman" w:cs="Times New Roman"/>
          <w:szCs w:val="24"/>
          <w:lang w:eastAsia="ar-SA"/>
        </w:rPr>
        <w:t>application</w:t>
      </w:r>
      <w:proofErr w:type="spellEnd"/>
      <w:r>
        <w:rPr>
          <w:rFonts w:eastAsia="Times New Roman" w:cs="Times New Roman"/>
          <w:szCs w:val="24"/>
          <w:lang w:eastAsia="ar-SA"/>
        </w:rPr>
        <w:t xml:space="preserve"> </w:t>
      </w:r>
      <w:proofErr w:type="spellStart"/>
      <w:r>
        <w:rPr>
          <w:rFonts w:eastAsia="Times New Roman" w:cs="Times New Roman"/>
          <w:szCs w:val="24"/>
          <w:lang w:eastAsia="ar-SA"/>
        </w:rPr>
        <w:t>programming</w:t>
      </w:r>
      <w:proofErr w:type="spellEnd"/>
      <w:r>
        <w:rPr>
          <w:rFonts w:eastAsia="Times New Roman" w:cs="Times New Roman"/>
          <w:szCs w:val="24"/>
          <w:lang w:eastAsia="ar-SA"/>
        </w:rPr>
        <w:t xml:space="preserve"> </w:t>
      </w:r>
      <w:proofErr w:type="spellStart"/>
      <w:r>
        <w:rPr>
          <w:rFonts w:eastAsia="Times New Roman" w:cs="Times New Roman"/>
          <w:szCs w:val="24"/>
          <w:lang w:eastAsia="ar-SA"/>
        </w:rPr>
        <w:t>interface</w:t>
      </w:r>
      <w:proofErr w:type="spellEnd"/>
      <w:r>
        <w:rPr>
          <w:rFonts w:eastAsia="Times New Roman" w:cs="Times New Roman"/>
          <w:szCs w:val="24"/>
          <w:lang w:eastAsia="ar-SA"/>
        </w:rPr>
        <w:t xml:space="preserve"> или программный интерфейс приложения). </w:t>
      </w:r>
    </w:p>
    <w:p w14:paraId="292E3113"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 3. Для осуществления очной консультационно-методологической поддержки пользователей и представителей Заказчика по работе с Компонентами ЕГИСЗ НСО и Сервисами интеграции специалисты Исполнителя должны оказывать следующие услуги:</w:t>
      </w:r>
    </w:p>
    <w:p w14:paraId="6C1D6A03"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осуществление очных консультаций и инструктажей по формированию отчетности и работе с Компонентами ЕГИСЗ НСО;</w:t>
      </w:r>
    </w:p>
    <w:p w14:paraId="3F78D333"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осуществление очных консультаций и инструктажей по архитектуре и функционированию Компонентов ЕГИСЗ и Сервисов интеграции, содержанию и структуре Базы данных Компонентов ЕГИСЗ и Сервисов интеграции, а также файлов приложений. </w:t>
      </w:r>
    </w:p>
    <w:p w14:paraId="194B2AC4" w14:textId="77777777" w:rsidR="0037742B" w:rsidRDefault="0037742B" w:rsidP="0037742B">
      <w:pPr>
        <w:rPr>
          <w:rFonts w:eastAsia="Times New Roman" w:cs="Times New Roman"/>
          <w:szCs w:val="24"/>
          <w:lang w:eastAsia="ar-SA"/>
        </w:rPr>
      </w:pPr>
      <w:r>
        <w:rPr>
          <w:rFonts w:eastAsia="Times New Roman" w:cs="Times New Roman"/>
          <w:szCs w:val="24"/>
          <w:lang w:eastAsia="ar-SA"/>
        </w:rPr>
        <w:t>После проведения инструктажа пользователям должны быть предоставлены методические материалы (руководство пользователя) по работе с функциональностью посредством электронной почты.</w:t>
      </w:r>
    </w:p>
    <w:p w14:paraId="73B44F82" w14:textId="77777777" w:rsidR="0037742B" w:rsidRDefault="0037742B" w:rsidP="0037742B">
      <w:r>
        <w:t>Исполнитель обязан оказывать очную консультационно-методологическую поддержку, получатели услуг приведены в Приложении №1 к ООЗ, в объеме 315 часов, из которых:</w:t>
      </w:r>
    </w:p>
    <w:p w14:paraId="675B11CE" w14:textId="77777777" w:rsidR="0037742B" w:rsidRDefault="0037742B" w:rsidP="0037742B">
      <w:pPr>
        <w:contextualSpacing/>
      </w:pPr>
      <w:r>
        <w:t>- очная консультационно-методологическая поддержка пользователей ГУЗ НСО в пределах г. Новосибирска – в объеме не более 15 часов;</w:t>
      </w:r>
    </w:p>
    <w:p w14:paraId="2BC6F51D" w14:textId="77777777" w:rsidR="0037742B" w:rsidRDefault="0037742B" w:rsidP="0037742B">
      <w:pPr>
        <w:rPr>
          <w:rFonts w:eastAsia="Calibri" w:cs="Times New Roman"/>
          <w:lang w:eastAsia="ar-SA"/>
        </w:rPr>
      </w:pPr>
      <w:r>
        <w:t>- очная консультационно-методологическая поддержка пользователей ГУЗ НСО за пределами г. Новосибирска – в объеме не более 10 часов</w:t>
      </w:r>
    </w:p>
    <w:p w14:paraId="0AB614E2" w14:textId="77777777" w:rsidR="0037742B" w:rsidRDefault="0037742B" w:rsidP="0037742B">
      <w:pPr>
        <w:rPr>
          <w:rFonts w:eastAsia="Calibri" w:cs="Times New Roman"/>
          <w:lang w:eastAsia="ar-SA"/>
        </w:rPr>
      </w:pPr>
      <w:r>
        <w:t xml:space="preserve">- осуществление очных консультаций и инструктажей Заказчика или Функционального заказчика по архитектуре и логике функционирования на уровне исходных кодов приложения Компонентов ЕГИСЗ и Сервисов интеграции, содержанию и структуре Базы данных Компонентов ЕГИСЗ и Сервисов интеграции, файлов приложений для </w:t>
      </w:r>
      <w:r>
        <w:rPr>
          <w:rFonts w:eastAsia="Calibri" w:cs="Times New Roman"/>
          <w:lang w:eastAsia="ar-SA"/>
        </w:rPr>
        <w:t xml:space="preserve">Заказчика </w:t>
      </w:r>
      <w:r>
        <w:t xml:space="preserve">, а также оказания услуг в рамках тестирования и переноса на промышленную версию программных доработок Компонентов ЕГИСЗ НСО и Сервисов интеграции, разработанных специалистами </w:t>
      </w:r>
      <w:r>
        <w:rPr>
          <w:rFonts w:eastAsia="Calibri" w:cs="Times New Roman"/>
          <w:lang w:eastAsia="ar-SA"/>
        </w:rPr>
        <w:t xml:space="preserve">Заказчика </w:t>
      </w:r>
      <w:r>
        <w:t>– в объеме не более 290 часов.</w:t>
      </w:r>
    </w:p>
    <w:p w14:paraId="064BD030" w14:textId="77777777" w:rsidR="0037742B" w:rsidRDefault="0037742B" w:rsidP="0037742B">
      <w:pPr>
        <w:rPr>
          <w:rFonts w:eastAsia="Calibri" w:cs="Times New Roman"/>
          <w:lang w:eastAsia="ar-SA"/>
        </w:rPr>
      </w:pPr>
      <w:r>
        <w:rPr>
          <w:rFonts w:eastAsia="Calibri" w:cs="Times New Roman"/>
          <w:lang w:eastAsia="ar-SA"/>
        </w:rPr>
        <w:t>В случае потребности у Заказчика, объем часов очной консультационно-методологической поддержки может быть перераспределен между статьями расхода часов, а также может быть использован в рамках исполнения перечня запросов со статусом «Отложен» (после проведения оценки трудозатрат Исполнителем), после утверждения официальным запросом со стороны Заказчика.</w:t>
      </w:r>
    </w:p>
    <w:p w14:paraId="257E69C0" w14:textId="77777777" w:rsidR="0037742B" w:rsidRDefault="0037742B" w:rsidP="0037742B">
      <w:pPr>
        <w:rPr>
          <w:rFonts w:eastAsia="Calibri" w:cs="Times New Roman"/>
          <w:szCs w:val="24"/>
          <w:lang w:eastAsia="ar-SA"/>
        </w:rPr>
      </w:pPr>
      <w:r>
        <w:rPr>
          <w:rFonts w:eastAsia="Calibri" w:cs="Times New Roman"/>
          <w:szCs w:val="24"/>
          <w:lang w:eastAsia="ar-SA"/>
        </w:rPr>
        <w:t>В случае, если необходимость очной консультационно-методологической поддержки связана с устранением ошибок или восстановлением настроек, возникших из-за ранее проведенных действий Исполнителя, оказанная техническая поддержка оказывается Исполнителем за свой счет.</w:t>
      </w:r>
    </w:p>
    <w:p w14:paraId="7DABB9F2" w14:textId="77777777" w:rsidR="0037742B" w:rsidRDefault="0037742B" w:rsidP="0037742B">
      <w:pPr>
        <w:rPr>
          <w:rFonts w:eastAsia="Times New Roman" w:cs="Times New Roman"/>
          <w:szCs w:val="24"/>
          <w:lang w:eastAsia="ar-SA"/>
        </w:rPr>
      </w:pPr>
      <w:r>
        <w:rPr>
          <w:rFonts w:eastAsia="Times New Roman" w:cs="Times New Roman"/>
          <w:szCs w:val="24"/>
          <w:lang w:eastAsia="ar-SA"/>
        </w:rPr>
        <w:t xml:space="preserve">Срок исполнения очной консультации должен быть реализован не позднее 10 (Десяти) рабочих дней с момента согласования </w:t>
      </w:r>
      <w:r>
        <w:rPr>
          <w:rFonts w:eastAsia="Calibri" w:cs="Times New Roman"/>
          <w:lang w:eastAsia="ar-SA"/>
        </w:rPr>
        <w:t>Заказчиком</w:t>
      </w:r>
      <w:r>
        <w:rPr>
          <w:rFonts w:eastAsia="Times New Roman" w:cs="Times New Roman"/>
          <w:szCs w:val="24"/>
          <w:lang w:eastAsia="ar-SA"/>
        </w:rPr>
        <w:t>, в том числе от лица Получателей услуг и Исполнителем, посредством СУЗ Исполнителя.</w:t>
      </w:r>
    </w:p>
    <w:p w14:paraId="400978E4" w14:textId="77777777" w:rsidR="0037742B" w:rsidRDefault="0037742B" w:rsidP="0037742B">
      <w:pPr>
        <w:rPr>
          <w:rFonts w:eastAsia="Times New Roman" w:cs="Times New Roman"/>
          <w:szCs w:val="24"/>
          <w:lang w:eastAsia="ru-RU"/>
        </w:rPr>
      </w:pPr>
      <w:r>
        <w:rPr>
          <w:rFonts w:eastAsia="Times New Roman" w:cs="Times New Roman"/>
          <w:szCs w:val="24"/>
          <w:lang w:eastAsia="ru-RU"/>
        </w:rPr>
        <w:t>Оказание услуг в очном режиме осуществляется на рабочих местах пользователей в согласованное время, с понедельника по пятницу с 09:00 до 18:00, кроме праздничных дней, в соответствии со временем часовой зоны, в которой расположен Функциональный заказчик (г. Новосибирск).</w:t>
      </w:r>
    </w:p>
    <w:p w14:paraId="466FA5F5" w14:textId="77777777" w:rsidR="0037742B" w:rsidRDefault="0037742B" w:rsidP="0037742B">
      <w:pPr>
        <w:rPr>
          <w:rFonts w:eastAsia="Times New Roman" w:cs="Times New Roman"/>
          <w:szCs w:val="24"/>
          <w:lang w:eastAsia="ar-SA"/>
        </w:rPr>
      </w:pPr>
      <w:r>
        <w:rPr>
          <w:rFonts w:eastAsia="Calibri" w:cs="Times New Roman"/>
          <w:szCs w:val="24"/>
          <w:lang w:eastAsia="ar-SA"/>
        </w:rPr>
        <w:t xml:space="preserve">Учет времени, затраченного на очную консультационно-методологическую поддержку на уровне получателей услуг, ведется с момента непосредственного оказания услуг специалистами </w:t>
      </w:r>
      <w:r>
        <w:rPr>
          <w:rFonts w:eastAsia="Calibri" w:cs="Times New Roman"/>
          <w:szCs w:val="24"/>
          <w:lang w:eastAsia="ar-SA"/>
        </w:rPr>
        <w:lastRenderedPageBreak/>
        <w:t>Исполнителя по месту нахождения получателя услуг. В расчет стоимости оказания услуг не входят издержки Исполнителя, связанные с организацией транспортной доставки специалистов для оказания услуг, а также временные затраты на проверку технической готовности, техническую и методологическую подготовку Исполнителя к проведению консультации. В целях осуществления очной консультационно-методологической поддержки пользователей ГУЗ НСО, Исполнитель согласовывает план предоставляемой консультации с пользователем.</w:t>
      </w:r>
    </w:p>
    <w:p w14:paraId="443E8DC2" w14:textId="77777777" w:rsidR="0037742B" w:rsidRDefault="0037742B" w:rsidP="0037742B">
      <w:pPr>
        <w:rPr>
          <w:rFonts w:eastAsia="Calibri" w:cs="Times New Roman"/>
          <w:lang w:eastAsia="ar-SA"/>
        </w:rPr>
      </w:pPr>
      <w:r>
        <w:rPr>
          <w:rFonts w:eastAsia="Calibri" w:cs="Times New Roman"/>
          <w:szCs w:val="24"/>
          <w:lang w:eastAsia="ar-SA"/>
        </w:rPr>
        <w:t xml:space="preserve">Услуги по очной консультационно-методологической поддержке, включающей очные консультации, инструктажи, должны учитываться «Журналами сопровождения» по форме согласно Приложению № 3 к ООЗ. «Журнал сопровождения» должен содержать детальную информацию о ежедневном объеме оказанных услуг, включая информацию о представителях Исполнителя (имя, фамилия, отчество), осуществляющих очную консультационно-методологическую поддержку, включающую очные консультации, инструктажи, Компонентов ЕГИСЗ НСО, времени их прихода и ухода в/из ГУЗ НСО, данные о мероприятиях, проводимых в течение рабочего дня, времени их начала и времени окончания по каждому мероприятию (в разрезе по каждому представителю Исполнителя, осуществляющего методологическую поддержку, а также в разрезе сотрудников получателей услуг), номер запроса СУЗ, в которой работает Исполнитель, краткое описание модулей или функциональности по которому проводилось консультирование. Данный журнал визируется руководителем либо по согласованию с Рабочей группой другим представителем ГУЗ НСО. </w:t>
      </w:r>
      <w:r>
        <w:rPr>
          <w:rFonts w:eastAsia="Calibri" w:cs="Times New Roman"/>
          <w:lang w:eastAsia="ar-SA"/>
        </w:rPr>
        <w:t xml:space="preserve">Если журнал сопровождения не включает в себя номер запроса в СУЗ, а также дату и время проведения инструктажа, он является не действительным. </w:t>
      </w:r>
    </w:p>
    <w:p w14:paraId="2ED11894" w14:textId="77777777" w:rsidR="0037742B" w:rsidRDefault="0037742B" w:rsidP="0037742B">
      <w:pPr>
        <w:rPr>
          <w:rFonts w:eastAsia="Calibri" w:cs="Times New Roman"/>
          <w:szCs w:val="24"/>
          <w:lang w:eastAsia="ar-SA"/>
        </w:rPr>
      </w:pPr>
      <w:r>
        <w:rPr>
          <w:rFonts w:eastAsia="Calibri" w:cs="Times New Roman"/>
          <w:lang w:eastAsia="ar-SA"/>
        </w:rPr>
        <w:t>Услуги по очной консультационно-методологической поддержке, в случае перераспределения часов и использования в рамках технического сопровождения запросов со статусом «Отложен» должны учитываться «Журналом изменений» по форме согласно Приложению № 9 к ООЗ. «Журнал изменений».</w:t>
      </w:r>
    </w:p>
    <w:p w14:paraId="26A8BC16" w14:textId="77777777" w:rsidR="0037742B" w:rsidRDefault="0037742B" w:rsidP="0037742B">
      <w:pPr>
        <w:rPr>
          <w:rFonts w:eastAsia="Calibri" w:cs="Times New Roman"/>
          <w:szCs w:val="24"/>
          <w:lang w:eastAsia="ar-SA"/>
        </w:rPr>
      </w:pPr>
      <w:r>
        <w:rPr>
          <w:rFonts w:eastAsia="Calibri" w:cs="Times New Roman"/>
          <w:szCs w:val="24"/>
          <w:lang w:eastAsia="ar-SA"/>
        </w:rPr>
        <w:t>4. Для услуг по тестированию и переносу на промышленную версию программных доработок Компонентов ЕГИСЗ НСО и Сервисов интеграции, разработанных специалистами Заказчика, специалисты Исполнителя должны оказывать следующие услуги:</w:t>
      </w:r>
    </w:p>
    <w:p w14:paraId="3244550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предоставлять представителям </w:t>
      </w:r>
      <w:r>
        <w:rPr>
          <w:rFonts w:eastAsia="Calibri" w:cs="Times New Roman"/>
          <w:szCs w:val="24"/>
          <w:lang w:eastAsia="ar-SA"/>
        </w:rPr>
        <w:t xml:space="preserve">Заказчика </w:t>
      </w:r>
      <w:r>
        <w:rPr>
          <w:rFonts w:eastAsia="Times New Roman" w:cs="Times New Roman"/>
          <w:szCs w:val="24"/>
          <w:lang w:eastAsia="ar-SA"/>
        </w:rPr>
        <w:t>консультационные услуги по программному коду и структуре программного обеспечения и баз данных Компонентов ЕГИСЗ НСО и Сервисов интеграции, посредством очных консультаций (согласно п. 3);</w:t>
      </w:r>
    </w:p>
    <w:p w14:paraId="027FFBB7"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принимать на согласование от </w:t>
      </w:r>
      <w:r>
        <w:rPr>
          <w:rFonts w:eastAsia="Calibri" w:cs="Times New Roman"/>
          <w:szCs w:val="24"/>
          <w:lang w:eastAsia="ar-SA"/>
        </w:rPr>
        <w:t xml:space="preserve">Заказчика и </w:t>
      </w:r>
      <w:r>
        <w:rPr>
          <w:rFonts w:eastAsia="Times New Roman" w:cs="Times New Roman"/>
          <w:szCs w:val="24"/>
          <w:lang w:eastAsia="ar-SA"/>
        </w:rPr>
        <w:t>Функционального заказчика ЧТЗ на доработку Компонентов ЕГИСЗ НСО и Сервисов интеграции, планируемое к реализации Заказчиком;</w:t>
      </w:r>
    </w:p>
    <w:p w14:paraId="02E8581A"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принимать от </w:t>
      </w:r>
      <w:r>
        <w:rPr>
          <w:rFonts w:eastAsia="Calibri" w:cs="Times New Roman"/>
          <w:szCs w:val="24"/>
          <w:lang w:eastAsia="ar-SA"/>
        </w:rPr>
        <w:t xml:space="preserve">Заказчика и </w:t>
      </w:r>
      <w:r>
        <w:rPr>
          <w:rFonts w:eastAsia="Times New Roman" w:cs="Times New Roman"/>
          <w:szCs w:val="24"/>
          <w:lang w:eastAsia="ar-SA"/>
        </w:rPr>
        <w:t xml:space="preserve">Функционального заказчика на тестирование и аудит доработанный программный код Компонентов ЕГИСЗ НСО и Сервисов интеграции, только по согласованным ЧТЗ. Доработанный программный код передается Исполнителю с сопроводительной документацией, которая включает: </w:t>
      </w:r>
      <w:r>
        <w:rPr>
          <w:rFonts w:eastAsia="Calibri" w:cs="Times New Roman"/>
          <w:lang w:eastAsia="ar-SA"/>
        </w:rPr>
        <w:t>описание архитектуры, состав и описание задействованных объектов БД.</w:t>
      </w:r>
      <w:r>
        <w:rPr>
          <w:rFonts w:eastAsia="Times New Roman" w:cs="Times New Roman"/>
          <w:szCs w:val="24"/>
          <w:lang w:eastAsia="ar-SA"/>
        </w:rPr>
        <w:t xml:space="preserve"> При разработке программного кода специалисты </w:t>
      </w:r>
      <w:r>
        <w:rPr>
          <w:rFonts w:eastAsia="Calibri" w:cs="Times New Roman"/>
          <w:szCs w:val="24"/>
          <w:lang w:eastAsia="ar-SA"/>
        </w:rPr>
        <w:t xml:space="preserve">Заказчика </w:t>
      </w:r>
      <w:r>
        <w:rPr>
          <w:rFonts w:eastAsia="Times New Roman" w:cs="Times New Roman"/>
          <w:szCs w:val="24"/>
          <w:lang w:eastAsia="ar-SA"/>
        </w:rPr>
        <w:t>руководствуются актуальными регламентами разработки, которые предоставляются Исполнителем по запросу.</w:t>
      </w:r>
    </w:p>
    <w:p w14:paraId="26888EE7"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проводить анализ и верификацию доработок на согласованность, целостность, внутреннюю непротиворечивость, только по согласованным ЧТЗ; </w:t>
      </w:r>
    </w:p>
    <w:p w14:paraId="5FDEF9E5"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при успешном тестировании и аудите программных доработок - переносить указанные доработки на продуктивную (промышленную) версию Компонентов ЕГИСЗ НСО и Сервисов интеграции;</w:t>
      </w:r>
    </w:p>
    <w:p w14:paraId="0825B16B"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предоставлять </w:t>
      </w:r>
      <w:r>
        <w:rPr>
          <w:rFonts w:eastAsia="Calibri" w:cs="Times New Roman"/>
          <w:szCs w:val="24"/>
          <w:lang w:eastAsia="ar-SA"/>
        </w:rPr>
        <w:t xml:space="preserve">Заказчику и </w:t>
      </w:r>
      <w:r>
        <w:rPr>
          <w:rFonts w:eastAsia="Times New Roman" w:cs="Times New Roman"/>
          <w:szCs w:val="24"/>
          <w:lang w:eastAsia="ar-SA"/>
        </w:rPr>
        <w:t>Функциональному заказчику результаты анализа и верификации, с оценкой рисков и влияния на доступность, целостность, конфиденциальность Компонентов ЕГИСЗ НСО и Сервисов интеграции, а также рекомендации по устранению выявленных замечаний.</w:t>
      </w:r>
    </w:p>
    <w:p w14:paraId="29140694" w14:textId="77777777" w:rsidR="0037742B" w:rsidRDefault="0037742B" w:rsidP="0037742B">
      <w:pPr>
        <w:rPr>
          <w:rFonts w:eastAsia="Calibri" w:cs="Times New Roman"/>
          <w:szCs w:val="24"/>
          <w:lang w:eastAsia="ar-SA"/>
        </w:rPr>
      </w:pPr>
      <w:r>
        <w:rPr>
          <w:rFonts w:eastAsia="Calibri" w:cs="Times New Roman"/>
          <w:szCs w:val="24"/>
          <w:lang w:eastAsia="ar-SA"/>
        </w:rPr>
        <w:t>Исполнитель не несет ответственность:</w:t>
      </w:r>
    </w:p>
    <w:p w14:paraId="004D11CB"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lastRenderedPageBreak/>
        <w:t xml:space="preserve">за работоспособность доработок функциональности, выполненных специалистами </w:t>
      </w:r>
      <w:r>
        <w:rPr>
          <w:rFonts w:eastAsia="Calibri" w:cs="Times New Roman"/>
          <w:szCs w:val="24"/>
          <w:lang w:eastAsia="ar-SA"/>
        </w:rPr>
        <w:t xml:space="preserve">Заказчика и </w:t>
      </w:r>
      <w:r>
        <w:rPr>
          <w:rFonts w:eastAsia="Times New Roman" w:cs="Times New Roman"/>
          <w:szCs w:val="24"/>
          <w:lang w:eastAsia="ar-SA"/>
        </w:rPr>
        <w:t xml:space="preserve">Функционального заказчика, </w:t>
      </w:r>
    </w:p>
    <w:p w14:paraId="27B04ACD"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за работоспособность Компонентов ЕГИСЗ НСО и Сервисов интеграции, которые были доработаны специалистами </w:t>
      </w:r>
      <w:r>
        <w:rPr>
          <w:rFonts w:eastAsia="Calibri" w:cs="Times New Roman"/>
          <w:szCs w:val="24"/>
          <w:lang w:eastAsia="ar-SA"/>
        </w:rPr>
        <w:t xml:space="preserve">Заказчика и </w:t>
      </w:r>
      <w:r>
        <w:rPr>
          <w:rFonts w:eastAsia="Times New Roman" w:cs="Times New Roman"/>
          <w:szCs w:val="24"/>
          <w:lang w:eastAsia="ar-SA"/>
        </w:rPr>
        <w:t>Функциональным заказчиком;</w:t>
      </w:r>
    </w:p>
    <w:p w14:paraId="31325AD7"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не осуществляет техническую и консультативную поддержку пользователей по ошибкам и работе Компонентов ЕГИСЗ НСО и Сервисов интеграции, которые были доработаны специалистами </w:t>
      </w:r>
      <w:r>
        <w:rPr>
          <w:rFonts w:eastAsia="Calibri" w:cs="Times New Roman"/>
          <w:szCs w:val="24"/>
          <w:lang w:eastAsia="ar-SA"/>
        </w:rPr>
        <w:t xml:space="preserve">Заказчика и </w:t>
      </w:r>
      <w:r>
        <w:rPr>
          <w:rFonts w:eastAsia="Times New Roman" w:cs="Times New Roman"/>
          <w:szCs w:val="24"/>
          <w:lang w:eastAsia="ar-SA"/>
        </w:rPr>
        <w:t>Функциональным заказчиком.</w:t>
      </w:r>
    </w:p>
    <w:p w14:paraId="73D3AD17"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Исполнитель ведет учет времени, затраченного на оказание услуг согласно п.4 в составе «Журнала сопровождения» формируемого согласно п. 3. Время Исполнителя, затраченное на оказание услуг по согласно п.4, расходуется из лимита времени, определенного для </w:t>
      </w:r>
      <w:r>
        <w:rPr>
          <w:rFonts w:eastAsia="Calibri" w:cs="Times New Roman"/>
          <w:szCs w:val="24"/>
          <w:lang w:eastAsia="ar-SA"/>
        </w:rPr>
        <w:t xml:space="preserve">Заказчика </w:t>
      </w:r>
      <w:r>
        <w:rPr>
          <w:rFonts w:eastAsia="Times New Roman" w:cs="Times New Roman"/>
          <w:szCs w:val="24"/>
          <w:lang w:eastAsia="ar-SA"/>
        </w:rPr>
        <w:t>в п.3.</w:t>
      </w:r>
    </w:p>
    <w:p w14:paraId="1AA43408" w14:textId="77777777" w:rsidR="0037742B" w:rsidRDefault="0037742B" w:rsidP="0037742B">
      <w:pPr>
        <w:rPr>
          <w:rFonts w:eastAsia="Calibri" w:cs="Times New Roman"/>
          <w:szCs w:val="24"/>
          <w:lang w:eastAsia="ar-SA"/>
        </w:rPr>
      </w:pPr>
    </w:p>
    <w:p w14:paraId="286CE74E" w14:textId="77777777" w:rsidR="0037742B" w:rsidRDefault="0037742B" w:rsidP="0037742B">
      <w:pPr>
        <w:rPr>
          <w:rFonts w:eastAsia="Calibri" w:cs="Times New Roman"/>
          <w:szCs w:val="24"/>
          <w:lang w:eastAsia="ar-SA"/>
        </w:rPr>
      </w:pPr>
      <w:r>
        <w:rPr>
          <w:rFonts w:eastAsia="Calibri" w:cs="Times New Roman"/>
          <w:szCs w:val="24"/>
          <w:lang w:eastAsia="ar-SA"/>
        </w:rPr>
        <w:t>5. Для ведения НСИ Исполнитель должен обеспечивать:</w:t>
      </w:r>
    </w:p>
    <w:p w14:paraId="74F2715A"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 xml:space="preserve">мониторинг обращений Заказчика в СУЗ Исполнителя с целью выявления повторяющихся запросов: инцидентов, ошибок, вопросов для консультации и способов их решения. </w:t>
      </w:r>
    </w:p>
    <w:p w14:paraId="13F3779E"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занесение в СУЗ способов устранения ошибок, инцидентов, проведения настроек, последовательностей действий в системах, а также описание вариантов обходных решений до устранения ошибок по обращениям;</w:t>
      </w:r>
    </w:p>
    <w:p w14:paraId="7E40ADDA"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обработку запросов на обслуживание НСИ;</w:t>
      </w:r>
    </w:p>
    <w:p w14:paraId="125A9303"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анализ и верификацию данных на согласованность, целостность, а также внутреннюю непротиворечивость;</w:t>
      </w:r>
    </w:p>
    <w:p w14:paraId="37C695A9"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 осуществлять подготовку, верификацию и внесение/изменение/удаление (удаление значения справочника может быть заменено отметкой о дате, с которой данное значение утрачивает силу) значений справочников Компонентов ЕГИСЗ НСО и Сервисов интеграции по запросу </w:t>
      </w:r>
      <w:r>
        <w:rPr>
          <w:rFonts w:eastAsia="Calibri" w:cs="Times New Roman"/>
          <w:szCs w:val="24"/>
          <w:lang w:eastAsia="ar-SA"/>
        </w:rPr>
        <w:t xml:space="preserve">Заказчика </w:t>
      </w:r>
      <w:r>
        <w:rPr>
          <w:rFonts w:eastAsia="Times New Roman" w:cs="Times New Roman"/>
          <w:szCs w:val="24"/>
          <w:lang w:eastAsia="ar-SA"/>
        </w:rPr>
        <w:t>(запрос должен поступать в виде созданного запроса в СУЗ, в которой работает Исполнитель). При проведении работ Исполнитель по запросу Заказчика, Функционального заказчика или Провайдера должен предоставить информацию – где именно в МИС НСО используются справочники и значения из справочников, предполагаемые к внесению/изменению/удалению, в каких шаблонах услуг, отчетах, в какой внутренней логике форм;</w:t>
      </w:r>
    </w:p>
    <w:p w14:paraId="58683761"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анализ состава, структуры и взаимосвязей справочников и классификаторов, используемых в Компонентах ЕГИСЗ НСО и Сервисах интеграции, по запросу </w:t>
      </w:r>
      <w:r>
        <w:rPr>
          <w:rFonts w:eastAsia="Calibri" w:cs="Times New Roman"/>
          <w:szCs w:val="24"/>
          <w:lang w:eastAsia="ar-SA"/>
        </w:rPr>
        <w:t>Заказчика;</w:t>
      </w:r>
    </w:p>
    <w:p w14:paraId="31216CEA"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изменение правил настройки справочников и классификаторов (с учетом новых версий справочников) Компонентов ЕГИСЗ НСО и Сервисов интеграции, по запросу </w:t>
      </w:r>
      <w:r>
        <w:rPr>
          <w:rFonts w:eastAsia="Calibri" w:cs="Times New Roman"/>
          <w:szCs w:val="24"/>
          <w:lang w:eastAsia="ar-SA"/>
        </w:rPr>
        <w:t>Заказчика;</w:t>
      </w:r>
    </w:p>
    <w:p w14:paraId="6A5C1D54"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тестирование настроек справочников и классификаторов на соответствие и непротиворечивость функциональности, использующей значения справочников и классификаторов. </w:t>
      </w:r>
    </w:p>
    <w:p w14:paraId="6ADE14ED" w14:textId="77777777" w:rsidR="0037742B" w:rsidRDefault="0037742B" w:rsidP="0037742B">
      <w:pPr>
        <w:tabs>
          <w:tab w:val="left" w:pos="142"/>
        </w:tabs>
        <w:contextualSpacing/>
        <w:rPr>
          <w:rFonts w:eastAsia="Calibri" w:cs="Times New Roman"/>
          <w:szCs w:val="24"/>
        </w:rPr>
      </w:pPr>
      <w:r>
        <w:rPr>
          <w:rFonts w:eastAsia="Calibri" w:cs="Times New Roman"/>
        </w:rPr>
        <w:t>6</w:t>
      </w:r>
      <w:r>
        <w:rPr>
          <w:rFonts w:eastAsia="Calibri" w:cs="Times New Roman"/>
          <w:szCs w:val="24"/>
        </w:rPr>
        <w:t>. Для обеспечения соответствия Компонентов ЕГИСЗ НСО, требованиям региональных и/или федеральных НПА, учетной политики ГУЗ НСО специалисты Исполнителя должны оказывать следующие услуги:</w:t>
      </w:r>
    </w:p>
    <w:p w14:paraId="64D5BA23" w14:textId="77777777" w:rsidR="0037742B" w:rsidRDefault="0037742B" w:rsidP="0037742B">
      <w:pPr>
        <w:numPr>
          <w:ilvl w:val="0"/>
          <w:numId w:val="1"/>
        </w:numPr>
        <w:rPr>
          <w:rFonts w:eastAsia="Calibri" w:cs="Times New Roman"/>
          <w:szCs w:val="24"/>
          <w:shd w:val="clear" w:color="auto" w:fill="FFFFFF"/>
        </w:rPr>
      </w:pPr>
      <w:r>
        <w:rPr>
          <w:rFonts w:eastAsia="Calibri" w:cs="Times New Roman"/>
          <w:szCs w:val="24"/>
          <w:shd w:val="clear" w:color="auto" w:fill="FFFFFF"/>
        </w:rPr>
        <w:t xml:space="preserve">Поддержание в актуальном состоянии Компонентов ЕГИСЗ НСО (п.2.1 настоящего ООЗ), в связи с изменениями региональных и/или федеральных НПА или изменением алгоритмов интеграции, если потребность в изменениях затрагивает текущую функциональность Компонентов ЕГИСЗ НСО. Изменения отслеживаются и находятся в зоне ответственности Исполнителя, в случае необходимости актуализации </w:t>
      </w:r>
      <w:r>
        <w:rPr>
          <w:rFonts w:eastAsia="Calibri" w:cs="Times New Roman"/>
          <w:shd w:val="clear" w:color="auto" w:fill="FFFFFF"/>
        </w:rPr>
        <w:t xml:space="preserve">Компонентов ЕГИСЗ НСО </w:t>
      </w:r>
      <w:r>
        <w:rPr>
          <w:rFonts w:eastAsia="Calibri" w:cs="Times New Roman"/>
          <w:szCs w:val="24"/>
          <w:shd w:val="clear" w:color="auto" w:fill="FFFFFF"/>
        </w:rPr>
        <w:t xml:space="preserve">Исполнитель должен уведомить </w:t>
      </w:r>
      <w:r>
        <w:rPr>
          <w:rFonts w:eastAsia="Calibri" w:cs="Times New Roman"/>
          <w:szCs w:val="24"/>
          <w:lang w:eastAsia="ar-SA"/>
        </w:rPr>
        <w:t xml:space="preserve">Заказчика и </w:t>
      </w:r>
      <w:r>
        <w:rPr>
          <w:rFonts w:eastAsia="Calibri" w:cs="Times New Roman"/>
          <w:szCs w:val="24"/>
          <w:shd w:val="clear" w:color="auto" w:fill="FFFFFF"/>
        </w:rPr>
        <w:t>Функционального заказчика, которые в свою очередь регистрируют запрос в СУЗ, в которой работает Исполнитель с приложением НПА (или описаний изменений) и сроком реализации в соответствии с НПА. Инициация изменения может произойти раньше по инициативе Заказчика, Функционального Заказчика или Провайдера, если об изменениях им станет известно раньше Исполнителя.</w:t>
      </w:r>
    </w:p>
    <w:p w14:paraId="7652BC3C" w14:textId="77777777" w:rsidR="0037742B" w:rsidRDefault="0037742B" w:rsidP="0037742B">
      <w:pPr>
        <w:numPr>
          <w:ilvl w:val="0"/>
          <w:numId w:val="1"/>
        </w:numPr>
        <w:rPr>
          <w:rFonts w:eastAsia="Calibri" w:cs="Times New Roman"/>
          <w:lang w:eastAsia="ar-SA"/>
        </w:rPr>
      </w:pPr>
      <w:r>
        <w:rPr>
          <w:rFonts w:eastAsia="Calibri" w:cs="Times New Roman"/>
          <w:lang w:eastAsia="ar-SA"/>
        </w:rPr>
        <w:lastRenderedPageBreak/>
        <w:t>изменения существующих в Компонентах ЕГИСЗ НСО (п.2.1 настоящего ООЗ) отчетных форм в случае изменений требований региональных и/или федеральных НПА</w:t>
      </w:r>
      <w:r>
        <w:rPr>
          <w:rFonts w:eastAsia="Times New Roman" w:cs="Times New Roman"/>
          <w:szCs w:val="24"/>
          <w:lang w:eastAsia="ar-SA"/>
        </w:rPr>
        <w:t xml:space="preserve">, по запросу </w:t>
      </w:r>
      <w:r>
        <w:rPr>
          <w:rFonts w:eastAsia="Calibri" w:cs="Times New Roman"/>
          <w:szCs w:val="24"/>
          <w:lang w:eastAsia="ar-SA"/>
        </w:rPr>
        <w:t xml:space="preserve">Заказчика </w:t>
      </w:r>
      <w:r>
        <w:rPr>
          <w:rFonts w:eastAsia="Calibri" w:cs="Times New Roman"/>
          <w:lang w:eastAsia="ar-SA"/>
        </w:rPr>
        <w:t>(сроки реализации изменений согласовываются с Рабочей группой).</w:t>
      </w:r>
    </w:p>
    <w:p w14:paraId="5F0C3CBC" w14:textId="77777777" w:rsidR="0037742B" w:rsidRDefault="0037742B" w:rsidP="0037742B">
      <w:pPr>
        <w:rPr>
          <w:rFonts w:eastAsia="Calibri" w:cs="Times New Roman"/>
          <w:szCs w:val="24"/>
          <w:lang w:eastAsia="ar-SA"/>
        </w:rPr>
      </w:pPr>
      <w:r>
        <w:rPr>
          <w:rFonts w:eastAsia="Calibri" w:cs="Times New Roman"/>
          <w:szCs w:val="24"/>
          <w:lang w:eastAsia="ar-SA"/>
        </w:rPr>
        <w:t>В период оказания услуг по-настоящему ООЗ Исполнитель предоставляет Заказчику, Функциональному заказчику и рабочей группе следующую отчетную документацию:</w:t>
      </w:r>
    </w:p>
    <w:p w14:paraId="7382EAB6"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1) отчет об объемах очной консультационно-методологической поддержки ГУЗ НСО и  </w:t>
      </w:r>
      <w:r>
        <w:rPr>
          <w:rFonts w:eastAsia="Calibri" w:cs="Times New Roman"/>
          <w:szCs w:val="24"/>
          <w:lang w:eastAsia="ar-SA"/>
        </w:rPr>
        <w:t xml:space="preserve">Заказчика </w:t>
      </w:r>
      <w:r>
        <w:rPr>
          <w:rFonts w:eastAsia="Calibri" w:cs="Times New Roman"/>
          <w:lang w:eastAsia="ar-SA"/>
        </w:rPr>
        <w:t xml:space="preserve">включающей очные консультации, инструктажи, выполненные на местах нахождения </w:t>
      </w:r>
      <w:r>
        <w:rPr>
          <w:rFonts w:eastAsia="Calibri" w:cs="Times New Roman"/>
          <w:szCs w:val="24"/>
          <w:lang w:eastAsia="ar-SA"/>
        </w:rPr>
        <w:t>ГУЗ НСО и Заказчика, перечень согласованных ЧТЗ</w:t>
      </w:r>
      <w:r>
        <w:rPr>
          <w:rFonts w:eastAsia="Calibri" w:cs="Times New Roman"/>
          <w:lang w:eastAsia="ar-SA"/>
        </w:rPr>
        <w:t xml:space="preserve">, перечень проанализированных,  верифицированных протестированных перенесенных доработок разработанных специалистами </w:t>
      </w:r>
      <w:r>
        <w:rPr>
          <w:rFonts w:eastAsia="Calibri" w:cs="Times New Roman"/>
          <w:szCs w:val="24"/>
          <w:lang w:eastAsia="ar-SA"/>
        </w:rPr>
        <w:t xml:space="preserve">Заказчика </w:t>
      </w:r>
      <w:r>
        <w:rPr>
          <w:rFonts w:eastAsia="Calibri" w:cs="Times New Roman"/>
          <w:lang w:eastAsia="ar-SA"/>
        </w:rPr>
        <w:t>и содержащий информацию об оставшемся объеме оказания услуг в соответствии с настоящим ООЗ – «Журнал сопровождения» (согласно Приложению № 3 к ООЗ);</w:t>
      </w:r>
    </w:p>
    <w:p w14:paraId="00732FF9"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2) отчет о технической поддержке Компонентов ЕГИСЗ НСО и Сервисов интеграции, содержащий информацию о проделанной работе за отчетный период и об удаленной консультационно-методологической поддержке (согласно Приложению № 4 к ООЗ);</w:t>
      </w:r>
    </w:p>
    <w:p w14:paraId="5E040DA4"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3) отчет с перечнем руководств пользователя и руководств администратора системы, подвергшихся изменению (добавлению или удалению информации) должен быть предоставлен с указанием внесенных изменений (согласно Приложению № 5 к ООЗ);</w:t>
      </w:r>
    </w:p>
    <w:p w14:paraId="5C8C3088" w14:textId="77777777" w:rsidR="0037742B" w:rsidRDefault="0037742B" w:rsidP="0037742B">
      <w:pPr>
        <w:contextualSpacing/>
        <w:rPr>
          <w:rFonts w:eastAsia="Calibri" w:cs="Times New Roman"/>
          <w:lang w:eastAsia="ar-SA"/>
        </w:rPr>
      </w:pPr>
      <w:r>
        <w:rPr>
          <w:rFonts w:eastAsia="Calibri" w:cs="Times New Roman"/>
          <w:lang w:eastAsia="ar-SA"/>
        </w:rPr>
        <w:t xml:space="preserve">4) исходные коды и дистрибутивы пакетов обновлений с инструкциями по установке и эксплуатации, в том числе руководство разработчика, описание архитектуры, структуры БД, руководство по сбору дистрибутива из исходных кодов (согласно Приложению № 6 к ООЗ) </w:t>
      </w:r>
    </w:p>
    <w:p w14:paraId="092EC28D" w14:textId="77777777" w:rsidR="0037742B" w:rsidRDefault="0037742B" w:rsidP="0037742B">
      <w:pPr>
        <w:rPr>
          <w:rFonts w:eastAsia="Calibri" w:cs="Times New Roman"/>
          <w:szCs w:val="24"/>
          <w:lang w:eastAsia="ar-SA"/>
        </w:rPr>
      </w:pPr>
      <w:r>
        <w:rPr>
          <w:rFonts w:eastAsia="Calibri" w:cs="Times New Roman"/>
          <w:szCs w:val="24"/>
          <w:lang w:eastAsia="ar-SA"/>
        </w:rPr>
        <w:t>В период оказания услуг по настоящему ООЗ Исполнитель передает Заказчику, Функциональному заказчику и рабочей группе (членам рабочей группы по электронной почте) следующую техническую документацию:</w:t>
      </w:r>
    </w:p>
    <w:p w14:paraId="61EA5956"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руководство администратора Компонентов ЕГИСЗ НСО и Сервисов интеграции в составе: инструкции по настройке функциональной части, по настройке и развертыванию прикладных компонентов; регламенты технических работ; инструкции по устранению типичных аварийных ситуаций, включающие план восстановления работоспособности Компонентов ЕГИСЗ НСО в случае аварийной ситуации, инструкцию по подготовке тестового стенда для проверки работоспособности резервных копий, инструкцию по проверке работоспособности резервных копий на тестовом стенде;</w:t>
      </w:r>
    </w:p>
    <w:p w14:paraId="76722855" w14:textId="77777777" w:rsidR="0037742B" w:rsidRDefault="0037742B" w:rsidP="0037742B">
      <w:pPr>
        <w:tabs>
          <w:tab w:val="left" w:pos="163"/>
        </w:tabs>
        <w:contextualSpacing/>
        <w:rPr>
          <w:rFonts w:eastAsia="Calibri" w:cs="Times New Roman"/>
          <w:szCs w:val="24"/>
          <w:lang w:eastAsia="ar-SA"/>
        </w:rPr>
      </w:pPr>
      <w:r>
        <w:rPr>
          <w:rFonts w:eastAsia="Calibri" w:cs="Times New Roman"/>
          <w:lang w:eastAsia="ar-SA"/>
        </w:rPr>
        <w:t>- руководство разработчика, описание архитектуры, структуры БД, руководство по сбору дистрибутива из исходных кодов.</w:t>
      </w:r>
    </w:p>
    <w:p w14:paraId="14823AE5"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Техническое сопровождение Компонентов ЕГИСЗ НСО и Сервисов интеграции должно осуществляться по следующим направлениям:</w:t>
      </w:r>
    </w:p>
    <w:p w14:paraId="631A19F6"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Техническая поддержка, в т. ч. обеспечение работоспособности Компонентов ЕГИСЗ НСО и Сервисов интеграции (в соответствии с п.2.2 и п.2.3. раздела 2 настоящего ООЗ) включающая так же:</w:t>
      </w:r>
    </w:p>
    <w:p w14:paraId="7B62EA19"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Проведение регламентных работ и обновление Компонентов ЕГИСЗ НСО и Сервисов интеграции (в соответствии с пунктом 2.4 раздела 2 настоящего ООЗ);</w:t>
      </w:r>
    </w:p>
    <w:p w14:paraId="1CBBCB54"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Поддержка работоспособности Сервисов интеграции (согласно таблице 1 пункта 2.1. раздела 2 настоящего ООЗ);</w:t>
      </w:r>
    </w:p>
    <w:p w14:paraId="6B740DEF"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Консультационно-методологическая поддержка</w:t>
      </w:r>
      <w:r>
        <w:rPr>
          <w:rFonts w:eastAsia="Calibri" w:cs="Times New Roman"/>
          <w:szCs w:val="24"/>
          <w:lang w:eastAsia="ar-SA"/>
        </w:rPr>
        <w:t xml:space="preserve"> Заказчика</w:t>
      </w:r>
      <w:r>
        <w:rPr>
          <w:rFonts w:eastAsia="Times New Roman" w:cs="Times New Roman"/>
          <w:szCs w:val="24"/>
          <w:lang w:eastAsia="ar-SA"/>
        </w:rPr>
        <w:t xml:space="preserve"> (в интересах получателей услуг, приведенных в Приложении № 1 к ООЗ) по работе с Компонентами ЕГИСЗ НСО и Сервисами интеграции, очные консультации, инструктажи на уровне ГУЗ НСО (включая филиалы) (в соответствии с п.2.2 и п.2.3. раздела 2 настоящего ООЗ).</w:t>
      </w:r>
    </w:p>
    <w:p w14:paraId="5E478169" w14:textId="77777777" w:rsidR="0037742B" w:rsidRDefault="0037742B" w:rsidP="0037742B">
      <w:pPr>
        <w:rPr>
          <w:rFonts w:eastAsia="Times New Roman" w:cs="Times New Roman"/>
          <w:szCs w:val="24"/>
          <w:lang w:eastAsia="ar-SA"/>
        </w:rPr>
      </w:pPr>
      <w:r>
        <w:rPr>
          <w:rFonts w:eastAsia="Times New Roman" w:cs="Times New Roman"/>
          <w:szCs w:val="24"/>
          <w:lang w:eastAsia="ar-SA"/>
        </w:rPr>
        <w:t xml:space="preserve">По завершению оказания услуг по-настоящему ООЗ Исполнитель передает Заказчику и Функциональному заказчику </w:t>
      </w:r>
      <w:r>
        <w:rPr>
          <w:rFonts w:eastAsia="Calibri" w:cs="Times New Roman"/>
          <w:lang w:eastAsia="ar-SA"/>
        </w:rPr>
        <w:t>руководство разработчика по разворачиванию обновленной версии системы из дистрибутива.</w:t>
      </w:r>
    </w:p>
    <w:p w14:paraId="783C6F16" w14:textId="77777777" w:rsidR="0037742B" w:rsidRDefault="0037742B" w:rsidP="0037742B">
      <w:pPr>
        <w:ind w:left="709"/>
        <w:rPr>
          <w:rFonts w:eastAsia="Times New Roman" w:cs="Times New Roman"/>
          <w:szCs w:val="24"/>
          <w:lang w:eastAsia="ar-SA"/>
        </w:rPr>
      </w:pPr>
    </w:p>
    <w:p w14:paraId="417E85F2" w14:textId="77777777" w:rsidR="0037742B" w:rsidRDefault="0037742B" w:rsidP="0037742B">
      <w:pPr>
        <w:rPr>
          <w:rFonts w:eastAsia="Times New Roman" w:cs="Times New Roman"/>
          <w:szCs w:val="24"/>
          <w:lang w:eastAsia="ar-SA"/>
        </w:rPr>
      </w:pPr>
    </w:p>
    <w:p w14:paraId="2DE55E92" w14:textId="77777777" w:rsidR="0037742B" w:rsidRDefault="0037742B" w:rsidP="0037742B">
      <w:pPr>
        <w:keepNext/>
        <w:keepLines/>
        <w:numPr>
          <w:ilvl w:val="1"/>
          <w:numId w:val="191"/>
        </w:numPr>
        <w:contextualSpacing/>
        <w:outlineLvl w:val="1"/>
        <w:rPr>
          <w:rFonts w:eastAsia="Times New Roman"/>
          <w:b/>
          <w:szCs w:val="24"/>
        </w:rPr>
      </w:pPr>
      <w:r>
        <w:rPr>
          <w:b/>
          <w:lang w:eastAsia="ar-SA"/>
        </w:rPr>
        <w:lastRenderedPageBreak/>
        <w:t>Требования к определению типов Запросов, приоритетов и сроков их обработки</w:t>
      </w:r>
    </w:p>
    <w:p w14:paraId="5369CFB8" w14:textId="40167288" w:rsidR="0037742B" w:rsidRPr="0037742B" w:rsidRDefault="0037742B" w:rsidP="0037742B">
      <w:pPr>
        <w:pStyle w:val="a7"/>
        <w:keepNext/>
        <w:keepLines/>
        <w:numPr>
          <w:ilvl w:val="2"/>
          <w:numId w:val="191"/>
        </w:numPr>
        <w:tabs>
          <w:tab w:val="left" w:pos="851"/>
        </w:tabs>
        <w:outlineLvl w:val="2"/>
        <w:rPr>
          <w:rFonts w:eastAsia="Times New Roman"/>
          <w:b/>
          <w:szCs w:val="24"/>
        </w:rPr>
      </w:pPr>
      <w:r w:rsidRPr="0037742B">
        <w:rPr>
          <w:rFonts w:eastAsia="Times New Roman"/>
          <w:b/>
          <w:szCs w:val="24"/>
        </w:rPr>
        <w:t>Типы запросов</w:t>
      </w:r>
    </w:p>
    <w:p w14:paraId="1D52A707" w14:textId="77777777" w:rsidR="0037742B" w:rsidRDefault="0037742B" w:rsidP="0037742B">
      <w:pPr>
        <w:tabs>
          <w:tab w:val="left" w:pos="993"/>
        </w:tabs>
        <w:rPr>
          <w:rFonts w:eastAsia="Times New Roman" w:cs="Times New Roman"/>
          <w:spacing w:val="2"/>
          <w:szCs w:val="24"/>
          <w:lang w:eastAsia="ru-RU"/>
        </w:rPr>
      </w:pPr>
      <w:r>
        <w:rPr>
          <w:rFonts w:eastAsia="Times New Roman" w:cs="Times New Roman"/>
          <w:spacing w:val="2"/>
          <w:szCs w:val="24"/>
          <w:lang w:eastAsia="ru-RU"/>
        </w:rPr>
        <w:tab/>
        <w:t xml:space="preserve">Запрос на </w:t>
      </w:r>
      <w:r>
        <w:rPr>
          <w:rFonts w:eastAsia="Times New Roman" w:cs="Times New Roman"/>
          <w:spacing w:val="2"/>
          <w:szCs w:val="24"/>
          <w:u w:val="single"/>
          <w:lang w:eastAsia="ru-RU"/>
        </w:rPr>
        <w:t>консультацию</w:t>
      </w:r>
      <w:r>
        <w:rPr>
          <w:rFonts w:eastAsia="Times New Roman" w:cs="Times New Roman"/>
          <w:spacing w:val="2"/>
          <w:szCs w:val="24"/>
          <w:lang w:eastAsia="ru-RU"/>
        </w:rPr>
        <w:t xml:space="preserve"> – обращение с целью получения информации, документации по работе в системе, справочно-методической информации и разъяснений, касающихся работы пользователей в ЕГИСЗ НСО;</w:t>
      </w:r>
    </w:p>
    <w:p w14:paraId="06DE8193" w14:textId="77777777" w:rsidR="0037742B" w:rsidRDefault="0037742B" w:rsidP="0037742B">
      <w:pPr>
        <w:tabs>
          <w:tab w:val="left" w:pos="993"/>
        </w:tabs>
        <w:rPr>
          <w:rFonts w:eastAsia="Times New Roman" w:cs="Times New Roman"/>
          <w:spacing w:val="2"/>
          <w:szCs w:val="24"/>
          <w:lang w:eastAsia="ru-RU"/>
        </w:rPr>
      </w:pPr>
      <w:r>
        <w:rPr>
          <w:rFonts w:eastAsia="Times New Roman" w:cs="Times New Roman"/>
          <w:spacing w:val="2"/>
          <w:szCs w:val="24"/>
          <w:lang w:eastAsia="ru-RU"/>
        </w:rPr>
        <w:tab/>
      </w:r>
      <w:r>
        <w:rPr>
          <w:rFonts w:eastAsia="Times New Roman" w:cs="Times New Roman"/>
          <w:spacing w:val="2"/>
          <w:szCs w:val="24"/>
          <w:u w:val="single"/>
          <w:lang w:eastAsia="ru-RU"/>
        </w:rPr>
        <w:t>Инцидент</w:t>
      </w:r>
      <w:r>
        <w:rPr>
          <w:rFonts w:eastAsia="Times New Roman" w:cs="Times New Roman"/>
          <w:spacing w:val="2"/>
          <w:szCs w:val="24"/>
          <w:lang w:eastAsia="ru-RU"/>
        </w:rPr>
        <w:t xml:space="preserve"> – обращение, связанное с ошибками или другими нештатными ситуациями, возникающими при работе с Компонентами ЕГИСЗ НСО и Сервисами интеграции, в тех случаях, когда недоступен один или несколько Компонентов ЕГИСЗ НСО и Сервисов интеграции. </w:t>
      </w:r>
    </w:p>
    <w:p w14:paraId="211DA990" w14:textId="77777777" w:rsidR="0037742B" w:rsidRDefault="0037742B" w:rsidP="0037742B">
      <w:pPr>
        <w:tabs>
          <w:tab w:val="left" w:pos="993"/>
        </w:tabs>
        <w:rPr>
          <w:rFonts w:eastAsia="Times New Roman" w:cs="Times New Roman"/>
          <w:spacing w:val="2"/>
          <w:szCs w:val="24"/>
          <w:lang w:eastAsia="ru-RU"/>
        </w:rPr>
      </w:pPr>
      <w:r>
        <w:rPr>
          <w:rFonts w:eastAsia="Times New Roman" w:cs="Times New Roman"/>
          <w:spacing w:val="2"/>
          <w:szCs w:val="24"/>
          <w:lang w:eastAsia="ru-RU"/>
        </w:rPr>
        <w:tab/>
        <w:t xml:space="preserve">Запрос на </w:t>
      </w:r>
      <w:r>
        <w:rPr>
          <w:rFonts w:eastAsia="Times New Roman" w:cs="Times New Roman"/>
          <w:spacing w:val="2"/>
          <w:szCs w:val="24"/>
          <w:u w:val="single"/>
          <w:lang w:eastAsia="ru-RU"/>
        </w:rPr>
        <w:t>изменение</w:t>
      </w:r>
      <w:r>
        <w:rPr>
          <w:rFonts w:eastAsia="Times New Roman" w:cs="Times New Roman"/>
          <w:spacing w:val="2"/>
          <w:szCs w:val="24"/>
          <w:lang w:eastAsia="ru-RU"/>
        </w:rPr>
        <w:t xml:space="preserve"> – обращение, решение которого связано с изменениями в программном коде, структуре база данных или применении различных скриптов и/или патчей, реализация которого недоступна на пользовательском уровне использования Компонентов ЕГИСЗ НСО и Сервисов интеграции в соответствии с пп.6. п.2.2. </w:t>
      </w:r>
    </w:p>
    <w:p w14:paraId="09FEC5E5" w14:textId="77777777" w:rsidR="0037742B" w:rsidRDefault="0037742B" w:rsidP="0037742B">
      <w:pPr>
        <w:tabs>
          <w:tab w:val="left" w:pos="993"/>
        </w:tabs>
        <w:rPr>
          <w:rFonts w:eastAsia="Times New Roman" w:cs="Times New Roman"/>
          <w:spacing w:val="2"/>
          <w:szCs w:val="24"/>
          <w:lang w:eastAsia="ru-RU"/>
        </w:rPr>
      </w:pPr>
      <w:r>
        <w:rPr>
          <w:rFonts w:eastAsia="Times New Roman" w:cs="Times New Roman"/>
          <w:spacing w:val="2"/>
          <w:szCs w:val="24"/>
          <w:lang w:eastAsia="ru-RU"/>
        </w:rPr>
        <w:tab/>
        <w:t>Запрос на о</w:t>
      </w:r>
      <w:r>
        <w:rPr>
          <w:rFonts w:eastAsia="Times New Roman" w:cs="Times New Roman"/>
          <w:spacing w:val="2"/>
          <w:szCs w:val="24"/>
          <w:u w:val="single"/>
          <w:lang w:eastAsia="ru-RU"/>
        </w:rPr>
        <w:t>бслуживание</w:t>
      </w:r>
      <w:r>
        <w:rPr>
          <w:rFonts w:eastAsia="Times New Roman" w:cs="Times New Roman"/>
          <w:spacing w:val="2"/>
          <w:szCs w:val="24"/>
          <w:lang w:eastAsia="ru-RU"/>
        </w:rPr>
        <w:t xml:space="preserve"> – обращение с целью получения первичного или дополнительного инструктажа пользователей и/или настройки Компонентов ЕГИСЗ НСО и Сервисов интеграции, в очной и/или удаленной форме.</w:t>
      </w:r>
    </w:p>
    <w:p w14:paraId="0DFA87BC" w14:textId="77777777" w:rsidR="0037742B" w:rsidRDefault="0037742B" w:rsidP="0037742B">
      <w:pPr>
        <w:tabs>
          <w:tab w:val="left" w:pos="993"/>
        </w:tabs>
        <w:rPr>
          <w:rFonts w:eastAsia="Times New Roman" w:cs="Times New Roman"/>
          <w:b/>
          <w:spacing w:val="2"/>
          <w:szCs w:val="24"/>
        </w:rPr>
      </w:pPr>
    </w:p>
    <w:p w14:paraId="5F35EAD9" w14:textId="77777777" w:rsidR="0037742B" w:rsidRPr="00EB22F9" w:rsidRDefault="0037742B" w:rsidP="00EB22F9">
      <w:pPr>
        <w:pStyle w:val="a7"/>
        <w:keepNext/>
        <w:keepLines/>
        <w:numPr>
          <w:ilvl w:val="2"/>
          <w:numId w:val="191"/>
        </w:numPr>
        <w:tabs>
          <w:tab w:val="left" w:pos="851"/>
        </w:tabs>
        <w:outlineLvl w:val="2"/>
        <w:rPr>
          <w:rFonts w:eastAsia="Times New Roman"/>
          <w:b/>
          <w:szCs w:val="24"/>
        </w:rPr>
      </w:pPr>
      <w:r w:rsidRPr="00EB22F9">
        <w:rPr>
          <w:rFonts w:eastAsia="Times New Roman"/>
          <w:b/>
          <w:szCs w:val="24"/>
        </w:rPr>
        <w:t>Приоритеты запросов (в удаленной форме):</w:t>
      </w:r>
    </w:p>
    <w:p w14:paraId="327F5F79" w14:textId="77777777" w:rsidR="0037742B" w:rsidRDefault="0037742B" w:rsidP="0037742B">
      <w:pPr>
        <w:numPr>
          <w:ilvl w:val="0"/>
          <w:numId w:val="51"/>
        </w:numPr>
        <w:contextualSpacing/>
        <w:rPr>
          <w:rFonts w:eastAsia="Calibri" w:cs="Times New Roman"/>
          <w:szCs w:val="24"/>
        </w:rPr>
      </w:pPr>
      <w:r>
        <w:rPr>
          <w:rFonts w:eastAsia="Calibri" w:cs="Times New Roman"/>
          <w:szCs w:val="24"/>
          <w:u w:val="single"/>
        </w:rPr>
        <w:t>Приоритет – «1 неотложный»</w:t>
      </w:r>
      <w:r>
        <w:rPr>
          <w:rFonts w:eastAsia="Calibri" w:cs="Times New Roman"/>
          <w:szCs w:val="24"/>
        </w:rPr>
        <w:t xml:space="preserve"> –инциденты, связанные с аварийной ситуацией, связанная с полной потерей работоспособности или недоступностью всех Компонентов ЕГИСЗ НСО и Сервисов интеграции (Таблица 2).</w:t>
      </w:r>
    </w:p>
    <w:p w14:paraId="5B7E7A39" w14:textId="77777777" w:rsidR="0037742B" w:rsidRDefault="0037742B" w:rsidP="0037742B">
      <w:pPr>
        <w:contextualSpacing/>
        <w:rPr>
          <w:rFonts w:eastAsia="Calibri" w:cs="Times New Roman"/>
          <w:szCs w:val="24"/>
          <w:lang w:eastAsia="ar-SA"/>
        </w:rPr>
      </w:pPr>
    </w:p>
    <w:p w14:paraId="1E23D1AC"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На приемке оказанных услуг рассматриваются запросы, поступившие не позднее 20:00 (по новосибирскому времени) дня, предшествующего дню завершения этапа. Запросы, поступившие позднее рассматриваются и штрафуются в следующем периоде.</w:t>
      </w:r>
    </w:p>
    <w:p w14:paraId="5F2F7BB7" w14:textId="77777777" w:rsidR="0037742B" w:rsidRDefault="0037742B" w:rsidP="0037742B">
      <w:pPr>
        <w:contextualSpacing/>
        <w:rPr>
          <w:rFonts w:eastAsia="Calibri" w:cs="Times New Roman"/>
          <w:szCs w:val="24"/>
          <w:lang w:eastAsia="ar-SA"/>
        </w:rPr>
      </w:pPr>
    </w:p>
    <w:p w14:paraId="3BA9F937" w14:textId="77777777" w:rsidR="0037742B" w:rsidRDefault="0037742B" w:rsidP="0037742B">
      <w:pPr>
        <w:keepNext/>
        <w:keepLines/>
        <w:contextualSpacing/>
        <w:rPr>
          <w:rFonts w:eastAsia="Times New Roman" w:cs="Times New Roman"/>
          <w:szCs w:val="24"/>
        </w:rPr>
      </w:pPr>
      <w:r>
        <w:rPr>
          <w:rFonts w:eastAsia="Times New Roman" w:cs="Times New Roman"/>
          <w:szCs w:val="24"/>
        </w:rPr>
        <w:t xml:space="preserve">Таблица </w:t>
      </w:r>
      <w:r>
        <w:rPr>
          <w:rFonts w:eastAsia="Times New Roman" w:cs="Times New Roman"/>
          <w:szCs w:val="24"/>
        </w:rPr>
        <w:fldChar w:fldCharType="begin"/>
      </w:r>
      <w:r>
        <w:rPr>
          <w:rFonts w:eastAsia="Times New Roman" w:cs="Times New Roman"/>
          <w:szCs w:val="24"/>
        </w:rPr>
        <w:instrText xml:space="preserve"> SEQ Таблица \* ARABIC </w:instrText>
      </w:r>
      <w:r>
        <w:rPr>
          <w:rFonts w:eastAsia="Times New Roman" w:cs="Times New Roman"/>
          <w:szCs w:val="24"/>
        </w:rPr>
        <w:fldChar w:fldCharType="separate"/>
      </w:r>
      <w:r>
        <w:rPr>
          <w:rFonts w:eastAsia="Times New Roman" w:cs="Times New Roman"/>
          <w:szCs w:val="24"/>
        </w:rPr>
        <w:t>2</w:t>
      </w:r>
      <w:r>
        <w:rPr>
          <w:rFonts w:eastAsia="Times New Roman" w:cs="Times New Roman"/>
          <w:szCs w:val="24"/>
        </w:rPr>
        <w:fldChar w:fldCharType="end"/>
      </w:r>
      <w:r>
        <w:rPr>
          <w:rFonts w:eastAsia="Times New Roman" w:cs="Times New Roman"/>
          <w:szCs w:val="24"/>
        </w:rPr>
        <w:t xml:space="preserve"> – Сводные параметры приоритета 1 (неотложный) </w:t>
      </w:r>
      <w:r>
        <w:rPr>
          <w:rFonts w:eastAsia="Times New Roman" w:cs="Times New Roman"/>
          <w:b/>
          <w:szCs w:val="24"/>
        </w:rPr>
        <w:t>инцидент</w:t>
      </w:r>
    </w:p>
    <w:tbl>
      <w:tblPr>
        <w:tblW w:w="5000" w:type="pct"/>
        <w:tblLayout w:type="fixed"/>
        <w:tblLook w:val="01E0" w:firstRow="1" w:lastRow="1" w:firstColumn="1" w:lastColumn="1" w:noHBand="0" w:noVBand="0"/>
      </w:tblPr>
      <w:tblGrid>
        <w:gridCol w:w="3152"/>
        <w:gridCol w:w="6749"/>
      </w:tblGrid>
      <w:tr w:rsidR="0037742B" w14:paraId="7E3D60BF" w14:textId="77777777" w:rsidTr="0037742B">
        <w:trPr>
          <w:trHeight w:val="72"/>
        </w:trPr>
        <w:tc>
          <w:tcPr>
            <w:tcW w:w="3158" w:type="dxa"/>
            <w:tcBorders>
              <w:top w:val="single" w:sz="8" w:space="0" w:color="000000"/>
              <w:left w:val="single" w:sz="8" w:space="0" w:color="000000"/>
              <w:bottom w:val="single" w:sz="8" w:space="0" w:color="000000"/>
              <w:right w:val="single" w:sz="8" w:space="0" w:color="000000"/>
            </w:tcBorders>
            <w:vAlign w:val="center"/>
          </w:tcPr>
          <w:p w14:paraId="02CA95BD" w14:textId="77777777" w:rsidR="0037742B" w:rsidRDefault="0037742B" w:rsidP="0037742B">
            <w:pPr>
              <w:widowControl w:val="0"/>
              <w:ind w:firstLine="0"/>
              <w:contextualSpacing/>
              <w:rPr>
                <w:rFonts w:eastAsia="Times New Roman" w:cs="Times New Roman"/>
                <w:b/>
                <w:szCs w:val="24"/>
              </w:rPr>
            </w:pPr>
            <w:r>
              <w:rPr>
                <w:rFonts w:eastAsia="Times New Roman" w:cs="Times New Roman"/>
                <w:b/>
                <w:szCs w:val="24"/>
              </w:rPr>
              <w:t>Услуга</w:t>
            </w:r>
          </w:p>
        </w:tc>
        <w:tc>
          <w:tcPr>
            <w:tcW w:w="6762" w:type="dxa"/>
            <w:tcBorders>
              <w:top w:val="single" w:sz="8" w:space="0" w:color="000000"/>
              <w:left w:val="single" w:sz="8" w:space="0" w:color="000000"/>
              <w:bottom w:val="single" w:sz="8" w:space="0" w:color="000000"/>
              <w:right w:val="single" w:sz="8" w:space="0" w:color="000000"/>
            </w:tcBorders>
            <w:vAlign w:val="center"/>
          </w:tcPr>
          <w:p w14:paraId="30DF3693" w14:textId="77777777" w:rsidR="0037742B" w:rsidRDefault="0037742B" w:rsidP="0037742B">
            <w:pPr>
              <w:widowControl w:val="0"/>
              <w:ind w:firstLine="0"/>
              <w:contextualSpacing/>
              <w:rPr>
                <w:rFonts w:eastAsia="Times New Roman" w:cs="Times New Roman"/>
                <w:b/>
                <w:szCs w:val="24"/>
              </w:rPr>
            </w:pPr>
            <w:r>
              <w:rPr>
                <w:rFonts w:eastAsia="Times New Roman" w:cs="Times New Roman"/>
                <w:b/>
                <w:szCs w:val="24"/>
              </w:rPr>
              <w:t>Срок проведения</w:t>
            </w:r>
          </w:p>
        </w:tc>
      </w:tr>
      <w:tr w:rsidR="0037742B" w14:paraId="21066176" w14:textId="77777777" w:rsidTr="0037742B">
        <w:trPr>
          <w:trHeight w:val="403"/>
        </w:trPr>
        <w:tc>
          <w:tcPr>
            <w:tcW w:w="3158" w:type="dxa"/>
            <w:tcBorders>
              <w:top w:val="single" w:sz="8" w:space="0" w:color="000000"/>
              <w:left w:val="single" w:sz="8" w:space="0" w:color="000000"/>
              <w:bottom w:val="single" w:sz="8" w:space="0" w:color="000000"/>
              <w:right w:val="single" w:sz="8" w:space="0" w:color="000000"/>
            </w:tcBorders>
            <w:vAlign w:val="center"/>
          </w:tcPr>
          <w:p w14:paraId="13B56AD6"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Прием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31D05980"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Круглосуточно, не позднее 20:00 по-местному (Новосибирскому) времени 1 (Одного) дня, предшествующего дню завершения срока оказания услуг по Контракту</w:t>
            </w:r>
          </w:p>
        </w:tc>
      </w:tr>
      <w:tr w:rsidR="0037742B" w14:paraId="2C534174" w14:textId="77777777" w:rsidTr="0037742B">
        <w:trPr>
          <w:trHeight w:val="202"/>
        </w:trPr>
        <w:tc>
          <w:tcPr>
            <w:tcW w:w="3158" w:type="dxa"/>
            <w:tcBorders>
              <w:top w:val="single" w:sz="8" w:space="0" w:color="000000"/>
              <w:left w:val="single" w:sz="8" w:space="0" w:color="000000"/>
              <w:bottom w:val="single" w:sz="8" w:space="0" w:color="000000"/>
              <w:right w:val="single" w:sz="8" w:space="0" w:color="000000"/>
            </w:tcBorders>
            <w:vAlign w:val="center"/>
          </w:tcPr>
          <w:p w14:paraId="0CD5BD2B"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Срок приема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7EC6D12A"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 xml:space="preserve">Согласно пункту 1.8. ООЗ до 20-00 по-местному (Новосибирскому) времени </w:t>
            </w:r>
          </w:p>
        </w:tc>
      </w:tr>
      <w:tr w:rsidR="0037742B" w14:paraId="43378821" w14:textId="77777777" w:rsidTr="0037742B">
        <w:trPr>
          <w:trHeight w:val="210"/>
        </w:trPr>
        <w:tc>
          <w:tcPr>
            <w:tcW w:w="3158" w:type="dxa"/>
            <w:tcBorders>
              <w:top w:val="single" w:sz="8" w:space="0" w:color="000000"/>
              <w:left w:val="single" w:sz="8" w:space="0" w:color="000000"/>
              <w:bottom w:val="single" w:sz="8" w:space="0" w:color="000000"/>
              <w:right w:val="single" w:sz="8" w:space="0" w:color="000000"/>
            </w:tcBorders>
            <w:vAlign w:val="center"/>
          </w:tcPr>
          <w:p w14:paraId="1102C919"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Режим обслуживания</w:t>
            </w:r>
          </w:p>
        </w:tc>
        <w:tc>
          <w:tcPr>
            <w:tcW w:w="6762" w:type="dxa"/>
            <w:tcBorders>
              <w:top w:val="single" w:sz="8" w:space="0" w:color="000000"/>
              <w:left w:val="single" w:sz="8" w:space="0" w:color="000000"/>
              <w:bottom w:val="single" w:sz="8" w:space="0" w:color="000000"/>
              <w:right w:val="single" w:sz="8" w:space="0" w:color="000000"/>
            </w:tcBorders>
            <w:vAlign w:val="center"/>
          </w:tcPr>
          <w:p w14:paraId="32E98246"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Круглосуточно</w:t>
            </w:r>
          </w:p>
        </w:tc>
      </w:tr>
      <w:tr w:rsidR="0037742B" w14:paraId="7541C135" w14:textId="77777777" w:rsidTr="0037742B">
        <w:trPr>
          <w:trHeight w:val="186"/>
        </w:trPr>
        <w:tc>
          <w:tcPr>
            <w:tcW w:w="3158" w:type="dxa"/>
            <w:tcBorders>
              <w:top w:val="single" w:sz="8" w:space="0" w:color="000000"/>
              <w:left w:val="single" w:sz="8" w:space="0" w:color="000000"/>
              <w:bottom w:val="single" w:sz="8" w:space="0" w:color="000000"/>
              <w:right w:val="single" w:sz="8" w:space="0" w:color="000000"/>
            </w:tcBorders>
            <w:vAlign w:val="center"/>
          </w:tcPr>
          <w:p w14:paraId="446E2584"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Время регистрации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50A21663"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не более 15 минут</w:t>
            </w:r>
          </w:p>
        </w:tc>
      </w:tr>
      <w:tr w:rsidR="0037742B" w14:paraId="2F409516" w14:textId="77777777" w:rsidTr="0037742B">
        <w:trPr>
          <w:trHeight w:val="60"/>
        </w:trPr>
        <w:tc>
          <w:tcPr>
            <w:tcW w:w="3158" w:type="dxa"/>
            <w:tcBorders>
              <w:top w:val="single" w:sz="8" w:space="0" w:color="000000"/>
              <w:left w:val="single" w:sz="8" w:space="0" w:color="000000"/>
              <w:bottom w:val="single" w:sz="8" w:space="0" w:color="000000"/>
              <w:right w:val="single" w:sz="8" w:space="0" w:color="000000"/>
            </w:tcBorders>
            <w:vAlign w:val="center"/>
          </w:tcPr>
          <w:p w14:paraId="769E0802"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 xml:space="preserve">Время реагирования </w:t>
            </w:r>
          </w:p>
        </w:tc>
        <w:tc>
          <w:tcPr>
            <w:tcW w:w="6762" w:type="dxa"/>
            <w:tcBorders>
              <w:top w:val="single" w:sz="8" w:space="0" w:color="000000"/>
              <w:left w:val="single" w:sz="8" w:space="0" w:color="000000"/>
              <w:bottom w:val="single" w:sz="8" w:space="0" w:color="000000"/>
              <w:right w:val="single" w:sz="8" w:space="0" w:color="000000"/>
            </w:tcBorders>
            <w:vAlign w:val="center"/>
          </w:tcPr>
          <w:p w14:paraId="27A63B60"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не более 30 минут</w:t>
            </w:r>
          </w:p>
        </w:tc>
      </w:tr>
      <w:tr w:rsidR="0037742B" w14:paraId="0065F0F1" w14:textId="77777777" w:rsidTr="0037742B">
        <w:trPr>
          <w:trHeight w:val="976"/>
        </w:trPr>
        <w:tc>
          <w:tcPr>
            <w:tcW w:w="3158" w:type="dxa"/>
            <w:tcBorders>
              <w:top w:val="single" w:sz="8" w:space="0" w:color="000000"/>
              <w:left w:val="single" w:sz="8" w:space="0" w:color="000000"/>
              <w:bottom w:val="single" w:sz="8" w:space="0" w:color="000000"/>
              <w:right w:val="single" w:sz="8" w:space="0" w:color="000000"/>
            </w:tcBorders>
            <w:vAlign w:val="center"/>
          </w:tcPr>
          <w:p w14:paraId="5BA44435"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Время восстановления (с момента регистрации запроса и/или получения доступа)</w:t>
            </w:r>
          </w:p>
        </w:tc>
        <w:tc>
          <w:tcPr>
            <w:tcW w:w="6762" w:type="dxa"/>
            <w:tcBorders>
              <w:top w:val="single" w:sz="8" w:space="0" w:color="000000"/>
              <w:left w:val="single" w:sz="8" w:space="0" w:color="000000"/>
              <w:bottom w:val="single" w:sz="8" w:space="0" w:color="000000"/>
              <w:right w:val="single" w:sz="8" w:space="0" w:color="000000"/>
            </w:tcBorders>
            <w:vAlign w:val="center"/>
          </w:tcPr>
          <w:p w14:paraId="47D98F94"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Не более 2 часов при удаленном восстановлении (путем удаленного доступа к оборудованию (Компонентам ЕГИСЗ НСО) посредством протоколов терминального доступа)</w:t>
            </w:r>
          </w:p>
        </w:tc>
      </w:tr>
    </w:tbl>
    <w:p w14:paraId="61D90EA9" w14:textId="77777777" w:rsidR="0037742B" w:rsidRDefault="0037742B" w:rsidP="0037742B">
      <w:pPr>
        <w:keepNext/>
        <w:keepLines/>
        <w:contextualSpacing/>
        <w:rPr>
          <w:rFonts w:eastAsia="Calibri" w:cs="Times New Roman"/>
          <w:szCs w:val="24"/>
          <w:lang w:eastAsia="ar-SA"/>
        </w:rPr>
      </w:pPr>
    </w:p>
    <w:p w14:paraId="5F1463AD" w14:textId="77777777" w:rsidR="0037742B" w:rsidRDefault="0037742B" w:rsidP="0037742B">
      <w:pPr>
        <w:keepNext/>
        <w:keepLines/>
        <w:contextualSpacing/>
        <w:rPr>
          <w:rFonts w:eastAsia="Calibri" w:cs="Times New Roman"/>
          <w:lang w:eastAsia="ar-SA"/>
        </w:rPr>
      </w:pPr>
      <w:r>
        <w:rPr>
          <w:rFonts w:eastAsia="Calibri" w:cs="Times New Roman"/>
          <w:lang w:eastAsia="ar-SA"/>
        </w:rPr>
        <w:t>Приоритет – «2 высокий» – инциденты связанные с неисправностью или потерей работоспособности отдельных компонентов программного обеспечения или неисправность, приводящая к потере критично влияющего на бизнес-процесс (основного) функционала Компонентов ЕГИСЗ НСО, т.е. связанного с работой Пользователей в Компонентах ЕГИСЗ НСО или передачей информации в подсистемы Единой государственной информационной системы в сфере здравоохранения Российской Федерации при которой не существует обходного варианта выполнения одной или нескольких функций (Таблица 3), а также неработоспособность, либо некорректная работа отдельных Сервисов интеграции.</w:t>
      </w:r>
    </w:p>
    <w:p w14:paraId="2C40DCDC" w14:textId="77777777" w:rsidR="0037742B" w:rsidRDefault="0037742B" w:rsidP="0037742B">
      <w:pPr>
        <w:keepNext/>
        <w:keepLines/>
        <w:contextualSpacing/>
        <w:rPr>
          <w:rFonts w:eastAsia="Calibri" w:cs="Times New Roman"/>
          <w:lang w:eastAsia="ar-SA"/>
        </w:rPr>
      </w:pPr>
      <w:r>
        <w:rPr>
          <w:rFonts w:eastAsia="Calibri" w:cs="Times New Roman"/>
          <w:lang w:eastAsia="ar-SA"/>
        </w:rPr>
        <w:t>На приемке оказанных услуг рассматриваются запросы, поступившие не позднее 14:00 (по новосибирскому времени) дня, предшествующего дню завершения этапа. Запросы, поступившие позднее рассматриваются и штрафуются в следующем периоде.</w:t>
      </w:r>
    </w:p>
    <w:p w14:paraId="4F65A4CF" w14:textId="77777777" w:rsidR="0037742B" w:rsidRDefault="0037742B" w:rsidP="0037742B">
      <w:pPr>
        <w:keepNext/>
        <w:keepLines/>
        <w:contextualSpacing/>
        <w:rPr>
          <w:rFonts w:eastAsia="Calibri" w:cs="Times New Roman"/>
          <w:szCs w:val="24"/>
          <w:lang w:eastAsia="ar-SA"/>
        </w:rPr>
      </w:pPr>
    </w:p>
    <w:p w14:paraId="09707E95" w14:textId="77777777" w:rsidR="0037742B" w:rsidRDefault="0037742B" w:rsidP="0037742B">
      <w:pPr>
        <w:keepNext/>
        <w:keepLines/>
        <w:contextualSpacing/>
        <w:rPr>
          <w:rFonts w:eastAsia="Times New Roman" w:cs="Times New Roman"/>
          <w:szCs w:val="24"/>
        </w:rPr>
      </w:pPr>
      <w:r>
        <w:rPr>
          <w:rFonts w:eastAsia="Times New Roman" w:cs="Times New Roman"/>
          <w:spacing w:val="2"/>
          <w:szCs w:val="24"/>
        </w:rPr>
        <w:t xml:space="preserve">Таблица </w:t>
      </w:r>
      <w:r>
        <w:rPr>
          <w:rFonts w:eastAsia="Times New Roman" w:cs="Times New Roman"/>
          <w:spacing w:val="2"/>
          <w:szCs w:val="24"/>
        </w:rPr>
        <w:fldChar w:fldCharType="begin"/>
      </w:r>
      <w:r>
        <w:rPr>
          <w:rFonts w:eastAsia="Times New Roman" w:cs="Times New Roman"/>
          <w:spacing w:val="2"/>
          <w:szCs w:val="24"/>
        </w:rPr>
        <w:instrText xml:space="preserve"> SEQ Таблица \* ARABIC </w:instrText>
      </w:r>
      <w:r>
        <w:rPr>
          <w:rFonts w:eastAsia="Times New Roman" w:cs="Times New Roman"/>
          <w:spacing w:val="2"/>
          <w:szCs w:val="24"/>
        </w:rPr>
        <w:fldChar w:fldCharType="separate"/>
      </w:r>
      <w:r>
        <w:rPr>
          <w:rFonts w:eastAsia="Times New Roman" w:cs="Times New Roman"/>
          <w:spacing w:val="2"/>
          <w:szCs w:val="24"/>
        </w:rPr>
        <w:t>3</w:t>
      </w:r>
      <w:r>
        <w:rPr>
          <w:rFonts w:eastAsia="Times New Roman" w:cs="Times New Roman"/>
          <w:spacing w:val="2"/>
          <w:szCs w:val="24"/>
        </w:rPr>
        <w:fldChar w:fldCharType="end"/>
      </w:r>
      <w:r>
        <w:rPr>
          <w:rFonts w:eastAsia="Times New Roman" w:cs="Times New Roman"/>
          <w:spacing w:val="2"/>
          <w:szCs w:val="24"/>
        </w:rPr>
        <w:t xml:space="preserve"> – Сводные </w:t>
      </w:r>
      <w:r>
        <w:rPr>
          <w:rFonts w:eastAsia="Times New Roman" w:cs="Times New Roman"/>
          <w:szCs w:val="24"/>
        </w:rPr>
        <w:t xml:space="preserve">параметры приоритета 2 (высокий) </w:t>
      </w:r>
      <w:r>
        <w:rPr>
          <w:rFonts w:eastAsia="Times New Roman" w:cs="Times New Roman"/>
          <w:b/>
          <w:szCs w:val="24"/>
        </w:rPr>
        <w:t>запросов на обслуживание, инцидент</w:t>
      </w:r>
    </w:p>
    <w:tbl>
      <w:tblPr>
        <w:tblW w:w="5000" w:type="pct"/>
        <w:tblLayout w:type="fixed"/>
        <w:tblLook w:val="01E0" w:firstRow="1" w:lastRow="1" w:firstColumn="1" w:lastColumn="1" w:noHBand="0" w:noVBand="0"/>
      </w:tblPr>
      <w:tblGrid>
        <w:gridCol w:w="3152"/>
        <w:gridCol w:w="6749"/>
      </w:tblGrid>
      <w:tr w:rsidR="0037742B" w14:paraId="24658A06" w14:textId="77777777" w:rsidTr="0037742B">
        <w:trPr>
          <w:trHeight w:val="85"/>
        </w:trPr>
        <w:tc>
          <w:tcPr>
            <w:tcW w:w="3158" w:type="dxa"/>
            <w:tcBorders>
              <w:top w:val="single" w:sz="8" w:space="0" w:color="000000"/>
              <w:left w:val="single" w:sz="8" w:space="0" w:color="000000"/>
              <w:bottom w:val="single" w:sz="8" w:space="0" w:color="000000"/>
              <w:right w:val="single" w:sz="8" w:space="0" w:color="000000"/>
            </w:tcBorders>
            <w:vAlign w:val="center"/>
          </w:tcPr>
          <w:p w14:paraId="3BB4C464" w14:textId="77777777" w:rsidR="0037742B" w:rsidRDefault="0037742B" w:rsidP="0037742B">
            <w:pPr>
              <w:widowControl w:val="0"/>
              <w:ind w:firstLine="0"/>
              <w:contextualSpacing/>
              <w:rPr>
                <w:rFonts w:eastAsia="Times New Roman" w:cs="Times New Roman"/>
                <w:b/>
                <w:szCs w:val="24"/>
              </w:rPr>
            </w:pPr>
            <w:r>
              <w:rPr>
                <w:rFonts w:eastAsia="Times New Roman" w:cs="Times New Roman"/>
                <w:b/>
                <w:szCs w:val="24"/>
              </w:rPr>
              <w:t>Услуга</w:t>
            </w:r>
          </w:p>
        </w:tc>
        <w:tc>
          <w:tcPr>
            <w:tcW w:w="6762" w:type="dxa"/>
            <w:tcBorders>
              <w:top w:val="single" w:sz="8" w:space="0" w:color="000000"/>
              <w:left w:val="single" w:sz="8" w:space="0" w:color="000000"/>
              <w:bottom w:val="single" w:sz="8" w:space="0" w:color="000000"/>
              <w:right w:val="single" w:sz="8" w:space="0" w:color="000000"/>
            </w:tcBorders>
            <w:vAlign w:val="center"/>
          </w:tcPr>
          <w:p w14:paraId="20DEF4E4" w14:textId="77777777" w:rsidR="0037742B" w:rsidRDefault="0037742B" w:rsidP="0037742B">
            <w:pPr>
              <w:widowControl w:val="0"/>
              <w:ind w:firstLine="0"/>
              <w:contextualSpacing/>
              <w:rPr>
                <w:rFonts w:eastAsia="Times New Roman" w:cs="Times New Roman"/>
                <w:b/>
                <w:szCs w:val="24"/>
              </w:rPr>
            </w:pPr>
            <w:r>
              <w:rPr>
                <w:rFonts w:eastAsia="Times New Roman" w:cs="Times New Roman"/>
                <w:b/>
                <w:szCs w:val="24"/>
              </w:rPr>
              <w:t>Срок проведения</w:t>
            </w:r>
          </w:p>
        </w:tc>
      </w:tr>
      <w:tr w:rsidR="0037742B" w14:paraId="3BF3FC02" w14:textId="77777777" w:rsidTr="0037742B">
        <w:trPr>
          <w:trHeight w:val="408"/>
        </w:trPr>
        <w:tc>
          <w:tcPr>
            <w:tcW w:w="3158" w:type="dxa"/>
            <w:tcBorders>
              <w:top w:val="single" w:sz="8" w:space="0" w:color="000000"/>
              <w:left w:val="single" w:sz="8" w:space="0" w:color="000000"/>
              <w:bottom w:val="single" w:sz="8" w:space="0" w:color="000000"/>
              <w:right w:val="single" w:sz="8" w:space="0" w:color="000000"/>
            </w:tcBorders>
            <w:vAlign w:val="center"/>
          </w:tcPr>
          <w:p w14:paraId="666CCEAF"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Прием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77420CDA"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 xml:space="preserve">Не менее 12 часов в сутки, 7 </w:t>
            </w:r>
            <w:r>
              <w:rPr>
                <w:rFonts w:eastAsia="Times New Roman" w:cs="Times New Roman"/>
                <w:szCs w:val="24"/>
                <w:lang w:eastAsia="ar-SA"/>
              </w:rPr>
              <w:t xml:space="preserve">(Семь) </w:t>
            </w:r>
            <w:r>
              <w:rPr>
                <w:rFonts w:eastAsia="Calibri" w:cs="Times New Roman"/>
                <w:lang w:eastAsia="ar-SA"/>
              </w:rPr>
              <w:t>дней в неделю, не позднее 20:00 по-местному (Новосибирскому) 1 (Одного) дня, предшествующего дню завершения срока оказания услуг по Контракту</w:t>
            </w:r>
          </w:p>
        </w:tc>
      </w:tr>
      <w:tr w:rsidR="0037742B" w14:paraId="01C1DBAB" w14:textId="77777777" w:rsidTr="0037742B">
        <w:trPr>
          <w:trHeight w:val="697"/>
        </w:trPr>
        <w:tc>
          <w:tcPr>
            <w:tcW w:w="3158" w:type="dxa"/>
            <w:tcBorders>
              <w:top w:val="single" w:sz="8" w:space="0" w:color="000000"/>
              <w:left w:val="single" w:sz="8" w:space="0" w:color="000000"/>
              <w:bottom w:val="single" w:sz="8" w:space="0" w:color="000000"/>
              <w:right w:val="single" w:sz="8" w:space="0" w:color="000000"/>
            </w:tcBorders>
            <w:vAlign w:val="center"/>
          </w:tcPr>
          <w:p w14:paraId="1A17B976"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Срок приема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1B32AA74"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Согласно пункту 1.8. ООЗ до 20-00 по-местному (Новосибирскому) времени</w:t>
            </w:r>
          </w:p>
        </w:tc>
      </w:tr>
      <w:tr w:rsidR="0037742B" w14:paraId="20BCE3A2" w14:textId="77777777" w:rsidTr="0037742B">
        <w:trPr>
          <w:trHeight w:val="513"/>
        </w:trPr>
        <w:tc>
          <w:tcPr>
            <w:tcW w:w="3158" w:type="dxa"/>
            <w:tcBorders>
              <w:top w:val="single" w:sz="8" w:space="0" w:color="000000"/>
              <w:left w:val="single" w:sz="8" w:space="0" w:color="000000"/>
              <w:bottom w:val="single" w:sz="8" w:space="0" w:color="000000"/>
              <w:right w:val="single" w:sz="8" w:space="0" w:color="000000"/>
            </w:tcBorders>
            <w:vAlign w:val="center"/>
          </w:tcPr>
          <w:p w14:paraId="0514D317"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Режим обслуживания</w:t>
            </w:r>
          </w:p>
        </w:tc>
        <w:tc>
          <w:tcPr>
            <w:tcW w:w="6762" w:type="dxa"/>
            <w:tcBorders>
              <w:top w:val="single" w:sz="8" w:space="0" w:color="000000"/>
              <w:left w:val="single" w:sz="8" w:space="0" w:color="000000"/>
              <w:bottom w:val="single" w:sz="8" w:space="0" w:color="000000"/>
              <w:right w:val="single" w:sz="8" w:space="0" w:color="000000"/>
            </w:tcBorders>
            <w:vAlign w:val="center"/>
          </w:tcPr>
          <w:p w14:paraId="0AF2D408"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Работа по запросам должна обеспечиваться в дни с понедельника по пятницу с 8:00 до 20:00 по-местному (новосибирскому) времени</w:t>
            </w:r>
          </w:p>
        </w:tc>
      </w:tr>
      <w:tr w:rsidR="0037742B" w14:paraId="5E82FF39" w14:textId="77777777" w:rsidTr="0037742B">
        <w:trPr>
          <w:trHeight w:val="393"/>
        </w:trPr>
        <w:tc>
          <w:tcPr>
            <w:tcW w:w="3158" w:type="dxa"/>
            <w:tcBorders>
              <w:top w:val="single" w:sz="8" w:space="0" w:color="000000"/>
              <w:left w:val="single" w:sz="8" w:space="0" w:color="000000"/>
              <w:bottom w:val="single" w:sz="8" w:space="0" w:color="000000"/>
              <w:right w:val="single" w:sz="8" w:space="0" w:color="000000"/>
            </w:tcBorders>
            <w:vAlign w:val="center"/>
          </w:tcPr>
          <w:p w14:paraId="097572EF"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Время регистрации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79C6E66E"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Не более 30 минут</w:t>
            </w:r>
          </w:p>
        </w:tc>
      </w:tr>
      <w:tr w:rsidR="0037742B" w14:paraId="740BEAB4" w14:textId="77777777" w:rsidTr="0037742B">
        <w:trPr>
          <w:trHeight w:val="414"/>
        </w:trPr>
        <w:tc>
          <w:tcPr>
            <w:tcW w:w="3158" w:type="dxa"/>
            <w:tcBorders>
              <w:top w:val="single" w:sz="8" w:space="0" w:color="000000"/>
              <w:left w:val="single" w:sz="8" w:space="0" w:color="000000"/>
              <w:bottom w:val="single" w:sz="8" w:space="0" w:color="000000"/>
              <w:right w:val="single" w:sz="8" w:space="0" w:color="000000"/>
            </w:tcBorders>
            <w:vAlign w:val="center"/>
          </w:tcPr>
          <w:p w14:paraId="628611E2"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 xml:space="preserve">Время реагирования </w:t>
            </w:r>
          </w:p>
        </w:tc>
        <w:tc>
          <w:tcPr>
            <w:tcW w:w="6762" w:type="dxa"/>
            <w:tcBorders>
              <w:top w:val="single" w:sz="8" w:space="0" w:color="000000"/>
              <w:left w:val="single" w:sz="8" w:space="0" w:color="000000"/>
              <w:bottom w:val="single" w:sz="8" w:space="0" w:color="000000"/>
              <w:right w:val="single" w:sz="8" w:space="0" w:color="000000"/>
            </w:tcBorders>
            <w:vAlign w:val="center"/>
          </w:tcPr>
          <w:p w14:paraId="4C6905AF"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Не более 1 часа</w:t>
            </w:r>
          </w:p>
        </w:tc>
      </w:tr>
      <w:tr w:rsidR="0037742B" w14:paraId="35499272" w14:textId="77777777" w:rsidTr="0037742B">
        <w:trPr>
          <w:trHeight w:val="973"/>
        </w:trPr>
        <w:tc>
          <w:tcPr>
            <w:tcW w:w="3158" w:type="dxa"/>
            <w:tcBorders>
              <w:top w:val="single" w:sz="8" w:space="0" w:color="000000"/>
              <w:left w:val="single" w:sz="8" w:space="0" w:color="000000"/>
              <w:bottom w:val="single" w:sz="8" w:space="0" w:color="000000"/>
              <w:right w:val="single" w:sz="8" w:space="0" w:color="000000"/>
            </w:tcBorders>
            <w:vAlign w:val="center"/>
          </w:tcPr>
          <w:p w14:paraId="0837FD52"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Время восстановления (с момента регистрации Запроса и/или получения доступа)</w:t>
            </w:r>
          </w:p>
        </w:tc>
        <w:tc>
          <w:tcPr>
            <w:tcW w:w="6762" w:type="dxa"/>
            <w:tcBorders>
              <w:top w:val="single" w:sz="8" w:space="0" w:color="000000"/>
              <w:left w:val="single" w:sz="8" w:space="0" w:color="000000"/>
              <w:bottom w:val="single" w:sz="8" w:space="0" w:color="000000"/>
              <w:right w:val="single" w:sz="8" w:space="0" w:color="000000"/>
            </w:tcBorders>
            <w:vAlign w:val="center"/>
          </w:tcPr>
          <w:p w14:paraId="66FDE510" w14:textId="77777777" w:rsidR="0037742B" w:rsidRDefault="0037742B" w:rsidP="0037742B">
            <w:pPr>
              <w:widowControl w:val="0"/>
              <w:ind w:firstLine="0"/>
              <w:contextualSpacing/>
              <w:rPr>
                <w:rFonts w:eastAsia="Calibri" w:cs="Times New Roman"/>
                <w:lang w:eastAsia="ar-SA"/>
              </w:rPr>
            </w:pPr>
            <w:r>
              <w:rPr>
                <w:rFonts w:eastAsia="Calibri" w:cs="Times New Roman"/>
                <w:lang w:eastAsia="ar-SA"/>
              </w:rPr>
              <w:t>Не более 4 часов при удаленном восстановлении (путем удаленного доступа к оборудованию (Компонентам ЕГИСЗ НСО) посредством протоколов терминального доступа)</w:t>
            </w:r>
          </w:p>
        </w:tc>
      </w:tr>
    </w:tbl>
    <w:p w14:paraId="6283EE03" w14:textId="77777777" w:rsidR="0037742B" w:rsidRDefault="0037742B" w:rsidP="0037742B">
      <w:pPr>
        <w:contextualSpacing/>
        <w:rPr>
          <w:rFonts w:eastAsia="Calibri" w:cs="Times New Roman"/>
          <w:szCs w:val="24"/>
          <w:lang w:eastAsia="ar-SA"/>
        </w:rPr>
      </w:pPr>
    </w:p>
    <w:p w14:paraId="7A4ED7AE" w14:textId="77777777" w:rsidR="0037742B" w:rsidRDefault="0037742B" w:rsidP="0037742B">
      <w:pPr>
        <w:contextualSpacing/>
        <w:rPr>
          <w:rFonts w:eastAsia="Calibri" w:cs="Times New Roman"/>
          <w:szCs w:val="24"/>
          <w:lang w:eastAsia="ar-SA"/>
        </w:rPr>
      </w:pPr>
      <w:r>
        <w:rPr>
          <w:rFonts w:eastAsia="Calibri" w:cs="Times New Roman"/>
          <w:szCs w:val="24"/>
          <w:u w:val="single"/>
          <w:lang w:eastAsia="ar-SA"/>
        </w:rPr>
        <w:t>Приоритет – «3 средний»</w:t>
      </w:r>
      <w:r>
        <w:rPr>
          <w:rFonts w:eastAsia="Calibri" w:cs="Times New Roman"/>
          <w:szCs w:val="24"/>
          <w:lang w:eastAsia="ar-SA"/>
        </w:rPr>
        <w:t xml:space="preserve"> - </w:t>
      </w:r>
      <w:proofErr w:type="gramStart"/>
      <w:r>
        <w:rPr>
          <w:rFonts w:eastAsia="Calibri" w:cs="Times New Roman"/>
          <w:szCs w:val="24"/>
          <w:lang w:eastAsia="ar-SA"/>
        </w:rPr>
        <w:t>инциденты</w:t>
      </w:r>
      <w:proofErr w:type="gramEnd"/>
      <w:r>
        <w:rPr>
          <w:rFonts w:eastAsia="Calibri" w:cs="Times New Roman"/>
          <w:szCs w:val="24"/>
          <w:lang w:eastAsia="ar-SA"/>
        </w:rPr>
        <w:t xml:space="preserve"> не относящиеся к неотложному и высокому приоритету – невозможность выполнения одной или нескольких функций Компонентов ЕГИСЗ НСО и Сервисов интеграции (при этом существует обходной (временное решение) вариант выполнения одной или нескольких функций) (Таблица 4). </w:t>
      </w:r>
    </w:p>
    <w:p w14:paraId="3DB5324F" w14:textId="77777777" w:rsidR="0037742B" w:rsidRDefault="0037742B" w:rsidP="0037742B">
      <w:pPr>
        <w:numPr>
          <w:ilvl w:val="0"/>
          <w:numId w:val="117"/>
        </w:numPr>
        <w:rPr>
          <w:szCs w:val="24"/>
        </w:rPr>
      </w:pPr>
      <w:r>
        <w:rPr>
          <w:szCs w:val="24"/>
        </w:rPr>
        <w:t>Запросы на консультацию</w:t>
      </w:r>
    </w:p>
    <w:p w14:paraId="6B57E387" w14:textId="77777777" w:rsidR="0037742B" w:rsidRDefault="0037742B" w:rsidP="0037742B">
      <w:pPr>
        <w:numPr>
          <w:ilvl w:val="0"/>
          <w:numId w:val="117"/>
        </w:numPr>
        <w:rPr>
          <w:szCs w:val="24"/>
        </w:rPr>
      </w:pPr>
      <w:r>
        <w:rPr>
          <w:szCs w:val="24"/>
        </w:rPr>
        <w:t>Запросы на обслуживание, связанные с выполнением настроек, предусмотренных существующими функциональными возможностями ППО Системы, загрузкой региональных справочников и классификаторов, выполнением разовых загрузок или выгрузок данных, имеющихся в Системе, выполнением массовых изменений данных в Системе.</w:t>
      </w:r>
    </w:p>
    <w:p w14:paraId="25C0A24A" w14:textId="77777777" w:rsidR="0037742B" w:rsidRDefault="0037742B" w:rsidP="0037742B">
      <w:pPr>
        <w:numPr>
          <w:ilvl w:val="0"/>
          <w:numId w:val="117"/>
        </w:numPr>
        <w:rPr>
          <w:rFonts w:eastAsia="Calibri" w:cs="Times New Roman"/>
          <w:szCs w:val="24"/>
          <w:lang w:eastAsia="ar-SA"/>
        </w:rPr>
      </w:pPr>
      <w:r>
        <w:rPr>
          <w:szCs w:val="24"/>
        </w:rPr>
        <w:t xml:space="preserve"> </w:t>
      </w:r>
      <w:r>
        <w:rPr>
          <w:rFonts w:eastAsia="Calibri" w:cs="Times New Roman"/>
          <w:szCs w:val="24"/>
          <w:lang w:eastAsia="ar-SA"/>
        </w:rPr>
        <w:t xml:space="preserve">На приемке оказанных услуг рассматриваются запросы, поступившие не позднее 8 (Восьми) рабочих дней до завершения этапа, кроме очных консультаций, согласованных между Исполнителем и Заявителем в течение регламентного времени. Запросы, поступившие позднее, рассматриваются и штрафуются в следующем периоде. </w:t>
      </w:r>
    </w:p>
    <w:p w14:paraId="6A1EA841" w14:textId="77777777" w:rsidR="0037742B" w:rsidRDefault="0037742B" w:rsidP="0037742B">
      <w:pPr>
        <w:contextualSpacing/>
        <w:rPr>
          <w:rFonts w:eastAsia="Times New Roman" w:cs="Times New Roman"/>
          <w:szCs w:val="24"/>
        </w:rPr>
      </w:pPr>
      <w:r>
        <w:rPr>
          <w:rFonts w:eastAsia="Calibri" w:cs="Times New Roman"/>
          <w:szCs w:val="24"/>
          <w:lang w:eastAsia="ar-SA"/>
        </w:rPr>
        <w:t>Запросы, поступившие в последнем периоде исполнения Контракта не позднее 8 рабочих дней, кроме очных консультаций, рассматриваются и штрафуются в момент завершения оказания услуг по Контракту.</w:t>
      </w:r>
    </w:p>
    <w:p w14:paraId="3529A85F" w14:textId="77777777" w:rsidR="0037742B" w:rsidRDefault="0037742B" w:rsidP="0037742B">
      <w:pPr>
        <w:keepNext/>
        <w:keepLines/>
        <w:contextualSpacing/>
        <w:rPr>
          <w:rFonts w:eastAsia="Times New Roman" w:cs="Times New Roman"/>
          <w:szCs w:val="24"/>
        </w:rPr>
      </w:pPr>
    </w:p>
    <w:p w14:paraId="1A2D076D" w14:textId="77777777" w:rsidR="0037742B" w:rsidRDefault="0037742B" w:rsidP="0037742B">
      <w:pPr>
        <w:keepNext/>
        <w:keepLines/>
        <w:contextualSpacing/>
        <w:rPr>
          <w:rFonts w:eastAsia="Times New Roman" w:cs="Times New Roman"/>
          <w:szCs w:val="24"/>
        </w:rPr>
      </w:pPr>
      <w:r>
        <w:rPr>
          <w:rFonts w:eastAsia="Times New Roman" w:cs="Times New Roman"/>
          <w:szCs w:val="24"/>
        </w:rPr>
        <w:t xml:space="preserve">Таблица </w:t>
      </w:r>
      <w:r>
        <w:rPr>
          <w:rFonts w:eastAsia="Times New Roman" w:cs="Times New Roman"/>
          <w:szCs w:val="24"/>
        </w:rPr>
        <w:fldChar w:fldCharType="begin"/>
      </w:r>
      <w:r>
        <w:rPr>
          <w:rFonts w:eastAsia="Times New Roman" w:cs="Times New Roman"/>
          <w:szCs w:val="24"/>
        </w:rPr>
        <w:instrText xml:space="preserve"> SEQ Таблица \* ARABIC </w:instrText>
      </w:r>
      <w:r>
        <w:rPr>
          <w:rFonts w:eastAsia="Times New Roman" w:cs="Times New Roman"/>
          <w:szCs w:val="24"/>
        </w:rPr>
        <w:fldChar w:fldCharType="separate"/>
      </w:r>
      <w:r>
        <w:rPr>
          <w:rFonts w:eastAsia="Times New Roman" w:cs="Times New Roman"/>
          <w:szCs w:val="24"/>
        </w:rPr>
        <w:t>4</w:t>
      </w:r>
      <w:r>
        <w:rPr>
          <w:rFonts w:eastAsia="Times New Roman" w:cs="Times New Roman"/>
          <w:szCs w:val="24"/>
        </w:rPr>
        <w:fldChar w:fldCharType="end"/>
      </w:r>
      <w:r>
        <w:rPr>
          <w:rFonts w:eastAsia="Times New Roman" w:cs="Times New Roman"/>
          <w:szCs w:val="24"/>
        </w:rPr>
        <w:t xml:space="preserve"> - Сводные параметры приоритета 3 (средний) </w:t>
      </w:r>
      <w:r>
        <w:rPr>
          <w:rFonts w:eastAsia="Times New Roman" w:cs="Times New Roman"/>
          <w:b/>
          <w:szCs w:val="24"/>
        </w:rPr>
        <w:t>запрос на обслуживание, инцидент, запрос на консультацию</w:t>
      </w:r>
    </w:p>
    <w:tbl>
      <w:tblPr>
        <w:tblW w:w="5000" w:type="pct"/>
        <w:tblLayout w:type="fixed"/>
        <w:tblLook w:val="01E0" w:firstRow="1" w:lastRow="1" w:firstColumn="1" w:lastColumn="1" w:noHBand="0" w:noVBand="0"/>
      </w:tblPr>
      <w:tblGrid>
        <w:gridCol w:w="3152"/>
        <w:gridCol w:w="6749"/>
      </w:tblGrid>
      <w:tr w:rsidR="0037742B" w14:paraId="63BB454F" w14:textId="77777777" w:rsidTr="0037742B">
        <w:trPr>
          <w:trHeight w:val="497"/>
        </w:trPr>
        <w:tc>
          <w:tcPr>
            <w:tcW w:w="3158" w:type="dxa"/>
            <w:tcBorders>
              <w:top w:val="single" w:sz="8" w:space="0" w:color="000000"/>
              <w:left w:val="single" w:sz="8" w:space="0" w:color="000000"/>
              <w:bottom w:val="single" w:sz="8" w:space="0" w:color="000000"/>
              <w:right w:val="single" w:sz="8" w:space="0" w:color="000000"/>
            </w:tcBorders>
            <w:vAlign w:val="center"/>
          </w:tcPr>
          <w:p w14:paraId="4C829BF1" w14:textId="77777777" w:rsidR="0037742B" w:rsidRDefault="0037742B" w:rsidP="0037742B">
            <w:pPr>
              <w:widowControl w:val="0"/>
              <w:ind w:firstLine="0"/>
              <w:contextualSpacing/>
              <w:jc w:val="center"/>
              <w:rPr>
                <w:rFonts w:eastAsia="Times New Roman" w:cs="Times New Roman"/>
                <w:b/>
                <w:szCs w:val="24"/>
              </w:rPr>
            </w:pPr>
            <w:r>
              <w:rPr>
                <w:rFonts w:eastAsia="Times New Roman" w:cs="Times New Roman"/>
                <w:b/>
                <w:szCs w:val="24"/>
              </w:rPr>
              <w:t>Услуга</w:t>
            </w:r>
          </w:p>
        </w:tc>
        <w:tc>
          <w:tcPr>
            <w:tcW w:w="6762" w:type="dxa"/>
            <w:tcBorders>
              <w:top w:val="single" w:sz="8" w:space="0" w:color="000000"/>
              <w:left w:val="single" w:sz="8" w:space="0" w:color="000000"/>
              <w:bottom w:val="single" w:sz="8" w:space="0" w:color="000000"/>
              <w:right w:val="single" w:sz="8" w:space="0" w:color="000000"/>
            </w:tcBorders>
            <w:vAlign w:val="center"/>
          </w:tcPr>
          <w:p w14:paraId="49A540FF" w14:textId="77777777" w:rsidR="0037742B" w:rsidRDefault="0037742B" w:rsidP="0037742B">
            <w:pPr>
              <w:widowControl w:val="0"/>
              <w:ind w:firstLine="0"/>
              <w:contextualSpacing/>
              <w:jc w:val="center"/>
              <w:rPr>
                <w:rFonts w:eastAsia="Times New Roman" w:cs="Times New Roman"/>
                <w:b/>
                <w:szCs w:val="24"/>
              </w:rPr>
            </w:pPr>
            <w:r>
              <w:rPr>
                <w:rFonts w:eastAsia="Times New Roman" w:cs="Times New Roman"/>
                <w:b/>
                <w:szCs w:val="24"/>
              </w:rPr>
              <w:t>Срок проведения</w:t>
            </w:r>
          </w:p>
        </w:tc>
      </w:tr>
      <w:tr w:rsidR="0037742B" w14:paraId="40D86FC5" w14:textId="77777777" w:rsidTr="0037742B">
        <w:trPr>
          <w:trHeight w:val="401"/>
        </w:trPr>
        <w:tc>
          <w:tcPr>
            <w:tcW w:w="3158" w:type="dxa"/>
            <w:tcBorders>
              <w:top w:val="single" w:sz="8" w:space="0" w:color="000000"/>
              <w:left w:val="single" w:sz="8" w:space="0" w:color="000000"/>
              <w:bottom w:val="single" w:sz="8" w:space="0" w:color="000000"/>
              <w:right w:val="single" w:sz="8" w:space="0" w:color="000000"/>
            </w:tcBorders>
            <w:vAlign w:val="center"/>
          </w:tcPr>
          <w:p w14:paraId="225EDD44"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Прием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2C5B2CF5"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 xml:space="preserve">Не менее 12 часов в сутки, 5 (Пять) дней в неделю, по рабочим дням, не позднее 20:00 по-местному (Новосибирскому) </w:t>
            </w:r>
          </w:p>
        </w:tc>
      </w:tr>
      <w:tr w:rsidR="0037742B" w14:paraId="7ECF2D24" w14:textId="77777777" w:rsidTr="0037742B">
        <w:trPr>
          <w:trHeight w:val="228"/>
        </w:trPr>
        <w:tc>
          <w:tcPr>
            <w:tcW w:w="3158" w:type="dxa"/>
            <w:tcBorders>
              <w:top w:val="single" w:sz="8" w:space="0" w:color="000000"/>
              <w:left w:val="single" w:sz="8" w:space="0" w:color="000000"/>
              <w:bottom w:val="single" w:sz="8" w:space="0" w:color="000000"/>
              <w:right w:val="single" w:sz="8" w:space="0" w:color="000000"/>
            </w:tcBorders>
            <w:vAlign w:val="center"/>
          </w:tcPr>
          <w:p w14:paraId="4A44BE52"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Срок приема запросов</w:t>
            </w:r>
          </w:p>
        </w:tc>
        <w:tc>
          <w:tcPr>
            <w:tcW w:w="6762" w:type="dxa"/>
            <w:tcBorders>
              <w:top w:val="single" w:sz="8" w:space="0" w:color="000000"/>
              <w:left w:val="single" w:sz="8" w:space="0" w:color="000000"/>
              <w:bottom w:val="single" w:sz="8" w:space="0" w:color="000000"/>
              <w:right w:val="single" w:sz="8" w:space="0" w:color="000000"/>
            </w:tcBorders>
            <w:vAlign w:val="center"/>
          </w:tcPr>
          <w:p w14:paraId="4A461CE4"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Согласно пункту 1.8. ООЗ до 20-00 по-местному (новосибирскому) времени</w:t>
            </w:r>
          </w:p>
        </w:tc>
      </w:tr>
      <w:tr w:rsidR="0037742B" w14:paraId="342FED5B" w14:textId="77777777" w:rsidTr="0037742B">
        <w:trPr>
          <w:trHeight w:val="661"/>
        </w:trPr>
        <w:tc>
          <w:tcPr>
            <w:tcW w:w="3158" w:type="dxa"/>
            <w:tcBorders>
              <w:top w:val="single" w:sz="8" w:space="0" w:color="000000"/>
              <w:left w:val="single" w:sz="8" w:space="0" w:color="000000"/>
              <w:bottom w:val="single" w:sz="8" w:space="0" w:color="000000"/>
              <w:right w:val="single" w:sz="8" w:space="0" w:color="000000"/>
            </w:tcBorders>
            <w:vAlign w:val="center"/>
          </w:tcPr>
          <w:p w14:paraId="6D03C7DE"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Режим обслуживания</w:t>
            </w:r>
          </w:p>
        </w:tc>
        <w:tc>
          <w:tcPr>
            <w:tcW w:w="6762" w:type="dxa"/>
            <w:tcBorders>
              <w:top w:val="single" w:sz="8" w:space="0" w:color="000000"/>
              <w:left w:val="single" w:sz="8" w:space="0" w:color="000000"/>
              <w:bottom w:val="single" w:sz="8" w:space="0" w:color="000000"/>
              <w:right w:val="single" w:sz="8" w:space="0" w:color="000000"/>
            </w:tcBorders>
            <w:vAlign w:val="center"/>
          </w:tcPr>
          <w:p w14:paraId="45179159"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Работа по запросам должна обеспечиваться в рабочие дни рабочие часы (с 8-00 до 20-00 по-местному (новосибирскому) времени</w:t>
            </w:r>
          </w:p>
        </w:tc>
      </w:tr>
      <w:tr w:rsidR="0037742B" w14:paraId="638E9941" w14:textId="77777777" w:rsidTr="0037742B">
        <w:trPr>
          <w:trHeight w:val="361"/>
        </w:trPr>
        <w:tc>
          <w:tcPr>
            <w:tcW w:w="3158" w:type="dxa"/>
            <w:tcBorders>
              <w:top w:val="single" w:sz="8" w:space="0" w:color="000000"/>
              <w:left w:val="single" w:sz="8" w:space="0" w:color="000000"/>
              <w:bottom w:val="single" w:sz="8" w:space="0" w:color="000000"/>
              <w:right w:val="single" w:sz="8" w:space="0" w:color="000000"/>
            </w:tcBorders>
            <w:vAlign w:val="center"/>
          </w:tcPr>
          <w:p w14:paraId="2DB196B9"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Время регистрации Запроса</w:t>
            </w:r>
          </w:p>
        </w:tc>
        <w:tc>
          <w:tcPr>
            <w:tcW w:w="6762" w:type="dxa"/>
            <w:tcBorders>
              <w:top w:val="single" w:sz="8" w:space="0" w:color="000000"/>
              <w:left w:val="single" w:sz="8" w:space="0" w:color="000000"/>
              <w:bottom w:val="single" w:sz="8" w:space="0" w:color="000000"/>
              <w:right w:val="single" w:sz="8" w:space="0" w:color="000000"/>
            </w:tcBorders>
            <w:vAlign w:val="center"/>
          </w:tcPr>
          <w:p w14:paraId="10F008CF"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Не более 45 минут</w:t>
            </w:r>
          </w:p>
        </w:tc>
      </w:tr>
      <w:tr w:rsidR="0037742B" w14:paraId="7991830D" w14:textId="77777777" w:rsidTr="0037742B">
        <w:trPr>
          <w:trHeight w:val="366"/>
        </w:trPr>
        <w:tc>
          <w:tcPr>
            <w:tcW w:w="3158" w:type="dxa"/>
            <w:tcBorders>
              <w:top w:val="single" w:sz="8" w:space="0" w:color="000000"/>
              <w:left w:val="single" w:sz="8" w:space="0" w:color="000000"/>
              <w:bottom w:val="single" w:sz="8" w:space="0" w:color="000000"/>
              <w:right w:val="single" w:sz="8" w:space="0" w:color="000000"/>
            </w:tcBorders>
            <w:vAlign w:val="center"/>
          </w:tcPr>
          <w:p w14:paraId="709A4B52"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 xml:space="preserve">Время реагирования </w:t>
            </w:r>
          </w:p>
        </w:tc>
        <w:tc>
          <w:tcPr>
            <w:tcW w:w="6762" w:type="dxa"/>
            <w:tcBorders>
              <w:top w:val="single" w:sz="8" w:space="0" w:color="000000"/>
              <w:left w:val="single" w:sz="8" w:space="0" w:color="000000"/>
              <w:bottom w:val="single" w:sz="8" w:space="0" w:color="000000"/>
              <w:right w:val="single" w:sz="8" w:space="0" w:color="000000"/>
            </w:tcBorders>
            <w:vAlign w:val="center"/>
          </w:tcPr>
          <w:p w14:paraId="6A487A87"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 xml:space="preserve">Не более 4 рабочих часов </w:t>
            </w:r>
          </w:p>
        </w:tc>
      </w:tr>
      <w:tr w:rsidR="0037742B" w14:paraId="0AC65A00" w14:textId="77777777" w:rsidTr="0037742B">
        <w:trPr>
          <w:trHeight w:val="497"/>
        </w:trPr>
        <w:tc>
          <w:tcPr>
            <w:tcW w:w="3158" w:type="dxa"/>
            <w:tcBorders>
              <w:top w:val="single" w:sz="8" w:space="0" w:color="000000"/>
              <w:left w:val="single" w:sz="8" w:space="0" w:color="000000"/>
              <w:bottom w:val="single" w:sz="8" w:space="0" w:color="000000"/>
              <w:right w:val="single" w:sz="8" w:space="0" w:color="000000"/>
            </w:tcBorders>
            <w:vAlign w:val="center"/>
          </w:tcPr>
          <w:p w14:paraId="5E5D8D25"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Срок выполнения Запроса (с момента регистрации Обращения)</w:t>
            </w:r>
          </w:p>
        </w:tc>
        <w:tc>
          <w:tcPr>
            <w:tcW w:w="6762" w:type="dxa"/>
            <w:tcBorders>
              <w:top w:val="single" w:sz="8" w:space="0" w:color="000000"/>
              <w:left w:val="single" w:sz="8" w:space="0" w:color="000000"/>
              <w:bottom w:val="single" w:sz="8" w:space="0" w:color="000000"/>
              <w:right w:val="single" w:sz="8" w:space="0" w:color="000000"/>
            </w:tcBorders>
            <w:vAlign w:val="center"/>
          </w:tcPr>
          <w:p w14:paraId="45FCB55C" w14:textId="77777777" w:rsidR="0037742B" w:rsidRDefault="0037742B" w:rsidP="0037742B">
            <w:pPr>
              <w:widowControl w:val="0"/>
              <w:ind w:firstLine="0"/>
              <w:contextualSpacing/>
              <w:rPr>
                <w:rFonts w:eastAsia="Times New Roman" w:cs="Times New Roman"/>
                <w:szCs w:val="24"/>
              </w:rPr>
            </w:pPr>
            <w:r>
              <w:rPr>
                <w:rFonts w:eastAsia="Calibri" w:cs="Times New Roman"/>
                <w:lang w:eastAsia="ar-SA"/>
              </w:rPr>
              <w:t xml:space="preserve">Не более </w:t>
            </w:r>
            <w:r>
              <w:rPr>
                <w:rFonts w:eastAsia="Times New Roman" w:cs="Times New Roman"/>
                <w:szCs w:val="24"/>
              </w:rPr>
              <w:t>48</w:t>
            </w:r>
            <w:r>
              <w:rPr>
                <w:rFonts w:eastAsia="Calibri" w:cs="Times New Roman"/>
                <w:lang w:eastAsia="ar-SA"/>
              </w:rPr>
              <w:t xml:space="preserve"> рабочих часов</w:t>
            </w:r>
            <w:r>
              <w:rPr>
                <w:rFonts w:eastAsia="Times New Roman" w:cs="Times New Roman"/>
                <w:szCs w:val="24"/>
              </w:rPr>
              <w:t xml:space="preserve"> </w:t>
            </w:r>
          </w:p>
        </w:tc>
      </w:tr>
    </w:tbl>
    <w:p w14:paraId="767761BA" w14:textId="77777777" w:rsidR="0037742B" w:rsidRDefault="0037742B" w:rsidP="0037742B">
      <w:pPr>
        <w:contextualSpacing/>
        <w:rPr>
          <w:rFonts w:eastAsia="Calibri" w:cs="Times New Roman"/>
          <w:szCs w:val="24"/>
          <w:u w:val="single"/>
          <w:lang w:eastAsia="ar-SA"/>
        </w:rPr>
      </w:pPr>
    </w:p>
    <w:p w14:paraId="5CED1175"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Временем регистрации запросов называется время, в течение которого запрос будет зарегистрирован (принят в работу) Исполнителем в СУЗ, ему будет присвоен уникальный номер, и инициатор будет оповещен о присвоенном номере запроса посредством электронной почты.</w:t>
      </w:r>
    </w:p>
    <w:p w14:paraId="0DC39D22" w14:textId="77777777" w:rsidR="0037742B" w:rsidRDefault="0037742B" w:rsidP="0037742B">
      <w:pPr>
        <w:contextualSpacing/>
        <w:rPr>
          <w:rFonts w:eastAsia="Calibri" w:cs="Times New Roman"/>
          <w:szCs w:val="24"/>
          <w:lang w:eastAsia="ar-SA"/>
        </w:rPr>
      </w:pPr>
      <w:r>
        <w:rPr>
          <w:rFonts w:eastAsia="Calibri" w:cs="Times New Roman"/>
          <w:szCs w:val="24"/>
          <w:lang w:eastAsia="ar-SA"/>
        </w:rPr>
        <w:t xml:space="preserve">Под временем реагирования подразумевается время, в течение которого запрос должен быть переведен в статус «Анализ». </w:t>
      </w:r>
    </w:p>
    <w:p w14:paraId="246FDCD9"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Запросы на обслуживание в очной форме выполняются в соответствии с Регламентом методологической поддержки.</w:t>
      </w:r>
    </w:p>
    <w:p w14:paraId="72782CD9" w14:textId="77777777" w:rsidR="0037742B" w:rsidRDefault="0037742B" w:rsidP="0037742B">
      <w:pPr>
        <w:contextualSpacing/>
        <w:rPr>
          <w:rFonts w:eastAsia="Calibri" w:cs="Times New Roman"/>
          <w:lang w:eastAsia="ar-SA"/>
        </w:rPr>
      </w:pPr>
      <w:r>
        <w:rPr>
          <w:rFonts w:eastAsia="Calibri" w:cs="Times New Roman"/>
          <w:szCs w:val="24"/>
          <w:lang w:eastAsia="ar-SA"/>
        </w:rPr>
        <w:t xml:space="preserve">Запросы на изменение фиксируются в СУЗ и доводятся Исполнителем посредством электронной почты до сведения рабочей группы еженедельно. Необходимость реализации запросов на изменение определяется рабочей группой, предварительная оценка трудозатрат на исполнение задачи осуществляется Исполнителем, окончательная оценка трудозатрат определяется после утверждения ЧТЗ Заказчиком. До момента принятия решения Рабочей группой о включении запроса на изменение в работу, запросу присваивается статус «Отложен». </w:t>
      </w:r>
    </w:p>
    <w:p w14:paraId="075D6DA2"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Исполнитель разрабатывает ЧТЗ по соответствующему запросу после принятия решения о необходимости реализации запроса на изменение и передает Заказчику или Функциональному заказчику на согласование посредством СУЗ Исполнителя.</w:t>
      </w:r>
    </w:p>
    <w:p w14:paraId="26438970" w14:textId="77777777" w:rsidR="0037742B" w:rsidRDefault="0037742B" w:rsidP="0037742B">
      <w:pPr>
        <w:contextualSpacing/>
        <w:rPr>
          <w:rFonts w:eastAsia="Calibri" w:cs="Times New Roman"/>
          <w:szCs w:val="24"/>
          <w:lang w:eastAsia="ar-SA"/>
        </w:rPr>
      </w:pPr>
      <w:r>
        <w:rPr>
          <w:rFonts w:eastAsia="Calibri" w:cs="Times New Roman"/>
          <w:szCs w:val="24"/>
          <w:lang w:eastAsia="ar-SA"/>
        </w:rPr>
        <w:t xml:space="preserve">Утверждение ЧТЗ осуществляется Исполнителем и Заказчиком, путем подписания соответствующего протокола. </w:t>
      </w:r>
    </w:p>
    <w:p w14:paraId="07FC6043"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Если в ходе согласования ЧТЗ стороны не пришли к согласию, то соответствующий запрос на изменение остается в статусе «Отложен» и не подлежит реализации в рамках Контракта.</w:t>
      </w:r>
    </w:p>
    <w:p w14:paraId="7805A442" w14:textId="77777777" w:rsidR="0037742B" w:rsidRDefault="0037742B" w:rsidP="0037742B">
      <w:pPr>
        <w:ind w:firstLine="567"/>
        <w:contextualSpacing/>
        <w:rPr>
          <w:rFonts w:eastAsia="Calibri" w:cs="Times New Roman"/>
          <w:szCs w:val="24"/>
          <w:lang w:eastAsia="ar-SA"/>
        </w:rPr>
      </w:pPr>
      <w:r>
        <w:rPr>
          <w:szCs w:val="24"/>
          <w:lang w:eastAsia="ar-SA"/>
        </w:rPr>
        <w:t xml:space="preserve">Приемка результатов реализации запроса на изменение в статусе «Отложен» осуществляется на копии промышленного стенда МИС НСО по согласованному рабочей группой сценарию. В случае успешной реализации результат фиксируется в запросе, при этом запросу присваивается статус реализован. После чего Исполнитель согласовывает дату переноса реализованной функциональности на промышленный стенд МИС НСО. После переноса реализованной функциональности на промышленный стенд МИС НСО Исполнитель переводит запрос в статус «Приемка». </w:t>
      </w:r>
      <w:r>
        <w:rPr>
          <w:rFonts w:eastAsia="Calibri" w:cs="Times New Roman"/>
          <w:szCs w:val="24"/>
          <w:lang w:eastAsia="ar-SA"/>
        </w:rPr>
        <w:t xml:space="preserve">В случае выявления возникновения технической проблемы, связанной с выходом из строя технического оборудования, используемого для функционирования Компонентов ЕГИСЗ НСО или Сервисов интеграции, данная информация незамедлительно передается Исполнителем Рабочей группе по контактам и способами, предусмотренными Регламентом, а также предусмотренными настоящим объектом описания закупки и соглашением о порядке размещения и сопровождения компонентов, входящих в Единую государственную информационную систему в сфере здравоохранения Новосибирской </w:t>
      </w:r>
      <w:r>
        <w:rPr>
          <w:rFonts w:eastAsia="Calibri" w:cs="Times New Roman"/>
          <w:szCs w:val="24"/>
          <w:lang w:eastAsia="ar-SA"/>
        </w:rPr>
        <w:lastRenderedPageBreak/>
        <w:t>области (без номера) между министерством здравоохранения Новосибирской области и департаментом информатизации и развития телекоммуникационных технологий Новосибирской области от 01.04.2016 года.</w:t>
      </w:r>
    </w:p>
    <w:p w14:paraId="0B7B617B" w14:textId="77777777" w:rsidR="0037742B" w:rsidRDefault="0037742B" w:rsidP="0037742B">
      <w:pPr>
        <w:contextualSpacing/>
        <w:rPr>
          <w:rFonts w:eastAsia="Calibri" w:cs="Times New Roman"/>
          <w:szCs w:val="24"/>
          <w:lang w:eastAsia="ar-SA"/>
        </w:rPr>
      </w:pPr>
    </w:p>
    <w:p w14:paraId="17575592" w14:textId="77777777" w:rsidR="0037742B" w:rsidRDefault="0037742B" w:rsidP="00EB22F9">
      <w:pPr>
        <w:pStyle w:val="a7"/>
        <w:keepNext/>
        <w:keepLines/>
        <w:numPr>
          <w:ilvl w:val="2"/>
          <w:numId w:val="191"/>
        </w:numPr>
        <w:tabs>
          <w:tab w:val="left" w:pos="851"/>
        </w:tabs>
        <w:outlineLvl w:val="2"/>
        <w:rPr>
          <w:rFonts w:eastAsia="Times New Roman"/>
          <w:b/>
          <w:szCs w:val="24"/>
        </w:rPr>
      </w:pPr>
      <w:r>
        <w:rPr>
          <w:rFonts w:eastAsia="Times New Roman"/>
          <w:b/>
          <w:szCs w:val="24"/>
        </w:rPr>
        <w:t>Уровни технической поддержки</w:t>
      </w:r>
    </w:p>
    <w:p w14:paraId="0C7A8A20"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В зависимости от ситуации должны использоваться три уровня технической поддержки:</w:t>
      </w:r>
    </w:p>
    <w:p w14:paraId="5411970F" w14:textId="77777777" w:rsidR="0037742B" w:rsidRDefault="0037742B" w:rsidP="0037742B">
      <w:pPr>
        <w:tabs>
          <w:tab w:val="left" w:pos="163"/>
        </w:tabs>
        <w:contextualSpacing/>
        <w:rPr>
          <w:rFonts w:eastAsia="Calibri" w:cs="Times New Roman"/>
          <w:lang w:eastAsia="ar-SA"/>
        </w:rPr>
      </w:pPr>
      <w:r>
        <w:rPr>
          <w:rFonts w:eastAsia="Calibri" w:cs="Times New Roman"/>
          <w:u w:val="single"/>
          <w:lang w:eastAsia="ar-SA"/>
        </w:rPr>
        <w:t>Уровень 1</w:t>
      </w:r>
      <w:r>
        <w:rPr>
          <w:rFonts w:eastAsia="Calibri" w:cs="Times New Roman"/>
          <w:lang w:eastAsia="ar-SA"/>
        </w:rPr>
        <w:t xml:space="preserve"> – обслуживается специалистами Заказчика на основе пользовательской документации.</w:t>
      </w:r>
    </w:p>
    <w:p w14:paraId="41DD0572"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Состав компетенции Уровня 1:</w:t>
      </w:r>
    </w:p>
    <w:p w14:paraId="5726CEF0" w14:textId="77777777" w:rsidR="0037742B" w:rsidRDefault="0037742B" w:rsidP="0037742B">
      <w:pPr>
        <w:numPr>
          <w:ilvl w:val="0"/>
          <w:numId w:val="1"/>
        </w:numPr>
        <w:ind w:firstLine="709"/>
        <w:rPr>
          <w:rFonts w:eastAsia="Calibri" w:cs="Times New Roman"/>
          <w:lang w:eastAsia="ar-SA"/>
        </w:rPr>
      </w:pPr>
      <w:r>
        <w:rPr>
          <w:rFonts w:eastAsia="Calibri" w:cs="Times New Roman"/>
          <w:lang w:eastAsia="ar-SA"/>
        </w:rPr>
        <w:t>прием звонков, поступающих на горячую линию технической поддержки</w:t>
      </w:r>
      <w:r>
        <w:rPr>
          <w:rFonts w:eastAsia="Times New Roman" w:cs="Times New Roman"/>
          <w:szCs w:val="24"/>
          <w:lang w:eastAsia="ar-SA"/>
        </w:rPr>
        <w:t xml:space="preserve"> </w:t>
      </w:r>
      <w:r>
        <w:rPr>
          <w:rFonts w:eastAsia="Calibri" w:cs="Times New Roman"/>
          <w:szCs w:val="24"/>
          <w:lang w:eastAsia="ar-SA"/>
        </w:rPr>
        <w:t>Заказчика</w:t>
      </w:r>
      <w:r>
        <w:rPr>
          <w:rFonts w:eastAsia="Times New Roman" w:cs="Times New Roman"/>
          <w:szCs w:val="24"/>
          <w:lang w:eastAsia="ar-SA"/>
        </w:rPr>
        <w:t>;</w:t>
      </w:r>
    </w:p>
    <w:p w14:paraId="06DDB5F1" w14:textId="77777777" w:rsidR="0037742B" w:rsidRDefault="0037742B" w:rsidP="0037742B">
      <w:pPr>
        <w:numPr>
          <w:ilvl w:val="0"/>
          <w:numId w:val="1"/>
        </w:numPr>
        <w:ind w:firstLine="709"/>
        <w:rPr>
          <w:rFonts w:eastAsia="Calibri" w:cs="Times New Roman"/>
          <w:lang w:eastAsia="ar-SA"/>
        </w:rPr>
      </w:pPr>
      <w:r>
        <w:rPr>
          <w:rFonts w:eastAsia="Calibri" w:cs="Times New Roman"/>
          <w:lang w:eastAsia="ar-SA"/>
        </w:rPr>
        <w:t>консультация по документации к Компонентам ЕГИСЗ НСО (размещение, отправка);</w:t>
      </w:r>
    </w:p>
    <w:p w14:paraId="02998F7C" w14:textId="77777777" w:rsidR="0037742B" w:rsidRDefault="0037742B" w:rsidP="0037742B">
      <w:pPr>
        <w:numPr>
          <w:ilvl w:val="0"/>
          <w:numId w:val="1"/>
        </w:numPr>
        <w:ind w:firstLine="709"/>
        <w:rPr>
          <w:rFonts w:eastAsia="Calibri" w:cs="Times New Roman"/>
          <w:lang w:eastAsia="ar-SA"/>
        </w:rPr>
      </w:pPr>
      <w:r>
        <w:rPr>
          <w:rFonts w:eastAsia="Calibri" w:cs="Times New Roman"/>
          <w:lang w:eastAsia="ar-SA"/>
        </w:rPr>
        <w:t>консультации по общим вопросам функционирования Компонентов ЕГИСЗ НСО и Сервисов интеграции в объеме информирования и часто задаваемых вопросов;</w:t>
      </w:r>
    </w:p>
    <w:p w14:paraId="58222C9C" w14:textId="77777777" w:rsidR="0037742B" w:rsidRDefault="0037742B" w:rsidP="0037742B">
      <w:pPr>
        <w:numPr>
          <w:ilvl w:val="0"/>
          <w:numId w:val="1"/>
        </w:numPr>
        <w:ind w:firstLine="709"/>
        <w:rPr>
          <w:rFonts w:eastAsia="Calibri" w:cs="Times New Roman"/>
          <w:lang w:eastAsia="ar-SA"/>
        </w:rPr>
      </w:pPr>
      <w:r>
        <w:rPr>
          <w:rFonts w:eastAsia="Calibri" w:cs="Times New Roman"/>
          <w:lang w:eastAsia="ar-SA"/>
        </w:rPr>
        <w:t xml:space="preserve">ответ на запросы Пользователей, поступающие через СУЗ Заказчика </w:t>
      </w:r>
      <w:r>
        <w:rPr>
          <w:rFonts w:eastAsia="Times New Roman" w:cs="Times New Roman"/>
          <w:szCs w:val="24"/>
          <w:lang w:eastAsia="ar-SA"/>
        </w:rPr>
        <w:t>в</w:t>
      </w:r>
      <w:r>
        <w:rPr>
          <w:rFonts w:eastAsia="Calibri" w:cs="Times New Roman"/>
          <w:lang w:eastAsia="ar-SA"/>
        </w:rPr>
        <w:t xml:space="preserve"> рамках своей компетенции, изменение приоритетности выполнения задачи по результатам анализа проблемы с уведомлением о причинах изменения приоритета; </w:t>
      </w:r>
    </w:p>
    <w:p w14:paraId="32164F17" w14:textId="77777777" w:rsidR="0037742B" w:rsidRDefault="0037742B" w:rsidP="0037742B">
      <w:pPr>
        <w:numPr>
          <w:ilvl w:val="0"/>
          <w:numId w:val="1"/>
        </w:numPr>
        <w:ind w:firstLine="709"/>
        <w:rPr>
          <w:rFonts w:eastAsia="Calibri" w:cs="Times New Roman"/>
          <w:lang w:eastAsia="ar-SA"/>
        </w:rPr>
      </w:pPr>
      <w:r>
        <w:rPr>
          <w:rFonts w:eastAsia="Calibri" w:cs="Times New Roman"/>
          <w:lang w:eastAsia="ar-SA"/>
        </w:rPr>
        <w:t>диагностика работоспособности Компонентов ЕГИСЗ НСО;</w:t>
      </w:r>
    </w:p>
    <w:p w14:paraId="1CE4FDD9" w14:textId="77777777" w:rsidR="0037742B" w:rsidRDefault="0037742B" w:rsidP="0037742B">
      <w:pPr>
        <w:numPr>
          <w:ilvl w:val="0"/>
          <w:numId w:val="1"/>
        </w:numPr>
        <w:ind w:firstLine="709"/>
        <w:rPr>
          <w:rFonts w:eastAsia="Calibri" w:cs="Times New Roman"/>
          <w:lang w:eastAsia="ar-SA"/>
        </w:rPr>
      </w:pPr>
      <w:r>
        <w:rPr>
          <w:rFonts w:eastAsia="Calibri" w:cs="Times New Roman"/>
          <w:lang w:eastAsia="ar-SA"/>
        </w:rPr>
        <w:t>эскалация запросов на второй уровень технической поддержки по проблемам, не решаемым на первом уровне, посредством создания, либо перенаправления запросов в СУЗ, в которой работает Исполнитель с подробным описанием проблемы и наличием контрольного примера (согласно приложению № 7 к ООЗ);</w:t>
      </w:r>
    </w:p>
    <w:p w14:paraId="17EB352B" w14:textId="77777777" w:rsidR="0037742B" w:rsidRDefault="0037742B" w:rsidP="0037742B">
      <w:pPr>
        <w:numPr>
          <w:ilvl w:val="0"/>
          <w:numId w:val="1"/>
        </w:numPr>
        <w:ind w:firstLine="709"/>
        <w:rPr>
          <w:rFonts w:eastAsia="Calibri" w:cs="Times New Roman"/>
          <w:lang w:eastAsia="ar-SA"/>
        </w:rPr>
      </w:pPr>
      <w:r>
        <w:rPr>
          <w:rFonts w:eastAsia="Calibri" w:cs="Times New Roman"/>
          <w:lang w:eastAsia="ar-SA"/>
        </w:rPr>
        <w:t>первичный анализ запросов на основании инструкций в базе знаний, а также согласно предоставленным ответам по ранее обработанным запросам с аналогичными проблемами;</w:t>
      </w:r>
    </w:p>
    <w:p w14:paraId="3563631A" w14:textId="77777777" w:rsidR="0037742B" w:rsidRDefault="0037742B" w:rsidP="0037742B">
      <w:pPr>
        <w:numPr>
          <w:ilvl w:val="0"/>
          <w:numId w:val="29"/>
        </w:numPr>
        <w:ind w:left="0" w:firstLine="709"/>
        <w:contextualSpacing/>
        <w:rPr>
          <w:rFonts w:eastAsia="Calibri" w:cs="Times New Roman"/>
        </w:rPr>
      </w:pPr>
      <w:r>
        <w:rPr>
          <w:rFonts w:eastAsia="Calibri" w:cs="Times New Roman"/>
        </w:rPr>
        <w:t xml:space="preserve">консолидация поступающих запросов по однотипным проблемам при передаче на второй уровень поддержки для исключения </w:t>
      </w:r>
      <w:proofErr w:type="spellStart"/>
      <w:r>
        <w:rPr>
          <w:rFonts w:eastAsia="Calibri" w:cs="Times New Roman"/>
        </w:rPr>
        <w:t>дублирующихся</w:t>
      </w:r>
      <w:proofErr w:type="spellEnd"/>
      <w:r>
        <w:rPr>
          <w:rFonts w:eastAsia="Calibri" w:cs="Times New Roman"/>
        </w:rPr>
        <w:t xml:space="preserve"> запросов. </w:t>
      </w:r>
      <w:proofErr w:type="spellStart"/>
      <w:r>
        <w:rPr>
          <w:rFonts w:eastAsia="Calibri" w:cs="Times New Roman"/>
        </w:rPr>
        <w:t>Дублирующиеся</w:t>
      </w:r>
      <w:proofErr w:type="spellEnd"/>
      <w:r>
        <w:rPr>
          <w:rFonts w:eastAsia="Calibri" w:cs="Times New Roman"/>
        </w:rPr>
        <w:t xml:space="preserve"> запросы от получателей услуг по одной проблеме фиксируются в СУЗ Заказчика, а в СУЗ Исполнителя </w:t>
      </w:r>
      <w:r>
        <w:t xml:space="preserve">регистрируется только </w:t>
      </w:r>
      <w:r>
        <w:rPr>
          <w:rFonts w:eastAsia="Calibri" w:cs="Times New Roman"/>
        </w:rPr>
        <w:t>один запрос</w:t>
      </w:r>
      <w:r>
        <w:t xml:space="preserve"> с указанием признака массовости проблемы</w:t>
      </w:r>
      <w:r>
        <w:rPr>
          <w:rFonts w:eastAsia="Calibri" w:cs="Times New Roman"/>
        </w:rPr>
        <w:t>. В случае создания (передачи) дублирующего запроса Исполнитель имеет право перевести запрос в статус «Приемка» с обязательным указанием номера запроса, в рамках которого происходит решение проблемы и переносом поступивших сведений в дублирующем запросе в существующий массовый запрос;</w:t>
      </w:r>
    </w:p>
    <w:p w14:paraId="40DDA3ED" w14:textId="77777777" w:rsidR="0037742B" w:rsidRDefault="0037742B" w:rsidP="0037742B">
      <w:pPr>
        <w:tabs>
          <w:tab w:val="left" w:pos="163"/>
        </w:tabs>
        <w:contextualSpacing/>
        <w:rPr>
          <w:rFonts w:eastAsia="Calibri" w:cs="Times New Roman"/>
          <w:lang w:eastAsia="ar-SA"/>
        </w:rPr>
      </w:pPr>
      <w:r>
        <w:rPr>
          <w:rFonts w:eastAsia="Calibri" w:cs="Times New Roman"/>
          <w:u w:val="single"/>
          <w:lang w:eastAsia="ar-SA"/>
        </w:rPr>
        <w:t>Уровень 2</w:t>
      </w:r>
      <w:r>
        <w:rPr>
          <w:rFonts w:eastAsia="Calibri" w:cs="Times New Roman"/>
          <w:lang w:eastAsia="ar-SA"/>
        </w:rPr>
        <w:t xml:space="preserve"> – обслуживается специалистами технической поддержки Исполнителя. Проблемы, не решаемые на Уровне 1, передаются на Уровень 2. Запросы принимаются через СУЗ Исполнителя, только от представителей Заказчика </w:t>
      </w:r>
      <w:r>
        <w:rPr>
          <w:rFonts w:eastAsia="Times New Roman" w:cs="Times New Roman"/>
          <w:szCs w:val="24"/>
          <w:lang w:eastAsia="ar-SA"/>
        </w:rPr>
        <w:t>и Функционального заказчика.</w:t>
      </w:r>
    </w:p>
    <w:p w14:paraId="11E69FE1"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Состав компетенции Уровня 2:</w:t>
      </w:r>
    </w:p>
    <w:p w14:paraId="579039FA" w14:textId="77777777" w:rsidR="0037742B" w:rsidRDefault="0037742B" w:rsidP="0037742B">
      <w:pPr>
        <w:numPr>
          <w:ilvl w:val="0"/>
          <w:numId w:val="1"/>
        </w:numPr>
        <w:rPr>
          <w:rFonts w:eastAsia="Calibri" w:cs="Times New Roman"/>
          <w:lang w:eastAsia="ar-SA"/>
        </w:rPr>
      </w:pPr>
      <w:r>
        <w:rPr>
          <w:rFonts w:eastAsia="Calibri" w:cs="Times New Roman"/>
          <w:lang w:eastAsia="ar-SA"/>
        </w:rPr>
        <w:t>консультационная поддержка по инсталляции Компонентов ЕГИСЗ НСО и Сервисов интеграции;</w:t>
      </w:r>
    </w:p>
    <w:p w14:paraId="530D1159" w14:textId="77777777" w:rsidR="0037742B" w:rsidRDefault="0037742B" w:rsidP="0037742B">
      <w:pPr>
        <w:numPr>
          <w:ilvl w:val="0"/>
          <w:numId w:val="1"/>
        </w:numPr>
        <w:rPr>
          <w:rFonts w:eastAsia="Calibri" w:cs="Times New Roman"/>
          <w:lang w:eastAsia="ar-SA"/>
        </w:rPr>
      </w:pPr>
      <w:r>
        <w:rPr>
          <w:rFonts w:eastAsia="Calibri" w:cs="Times New Roman"/>
          <w:lang w:eastAsia="ar-SA"/>
        </w:rPr>
        <w:t>консультационная поддержка по настройке интерфейса Компонентов ЕГИСЗ НСО и Сервисов интеграции;</w:t>
      </w:r>
    </w:p>
    <w:p w14:paraId="375F61E4" w14:textId="77777777" w:rsidR="0037742B" w:rsidRDefault="0037742B" w:rsidP="0037742B">
      <w:pPr>
        <w:numPr>
          <w:ilvl w:val="0"/>
          <w:numId w:val="1"/>
        </w:numPr>
        <w:rPr>
          <w:rFonts w:eastAsia="Calibri" w:cs="Times New Roman"/>
          <w:lang w:eastAsia="ar-SA"/>
        </w:rPr>
      </w:pPr>
      <w:r>
        <w:rPr>
          <w:rFonts w:eastAsia="Calibri" w:cs="Times New Roman"/>
          <w:lang w:eastAsia="ar-SA"/>
        </w:rPr>
        <w:t>консультации по организации бизнес-процессов в Компонентов ЕГИСЗ НСО и Сервисов интеграции;</w:t>
      </w:r>
    </w:p>
    <w:p w14:paraId="613B4A82" w14:textId="77777777" w:rsidR="0037742B" w:rsidRDefault="0037742B" w:rsidP="0037742B">
      <w:pPr>
        <w:numPr>
          <w:ilvl w:val="0"/>
          <w:numId w:val="1"/>
        </w:numPr>
        <w:rPr>
          <w:rFonts w:eastAsia="Calibri" w:cs="Times New Roman"/>
          <w:lang w:eastAsia="ar-SA"/>
        </w:rPr>
      </w:pPr>
      <w:r>
        <w:rPr>
          <w:rFonts w:eastAsia="Calibri" w:cs="Times New Roman"/>
          <w:lang w:eastAsia="ar-SA"/>
        </w:rPr>
        <w:t>консультационная поддержка по действующим положениям федеральных нормативных правовых актов;</w:t>
      </w:r>
    </w:p>
    <w:p w14:paraId="3AA63F88" w14:textId="77777777" w:rsidR="0037742B" w:rsidRDefault="0037742B" w:rsidP="0037742B">
      <w:pPr>
        <w:numPr>
          <w:ilvl w:val="0"/>
          <w:numId w:val="1"/>
        </w:numPr>
        <w:rPr>
          <w:rFonts w:eastAsia="Calibri" w:cs="Times New Roman"/>
          <w:lang w:eastAsia="ar-SA"/>
        </w:rPr>
      </w:pPr>
      <w:r>
        <w:rPr>
          <w:rFonts w:eastAsia="Calibri" w:cs="Times New Roman"/>
          <w:lang w:eastAsia="ar-SA"/>
        </w:rPr>
        <w:t xml:space="preserve">пояснение функциональности Компонентов ЕГИСЗ НСО и Сервисов интеграции; </w:t>
      </w:r>
    </w:p>
    <w:p w14:paraId="16E02A3D" w14:textId="77777777" w:rsidR="0037742B" w:rsidRDefault="0037742B" w:rsidP="0037742B">
      <w:pPr>
        <w:numPr>
          <w:ilvl w:val="0"/>
          <w:numId w:val="1"/>
        </w:numPr>
        <w:rPr>
          <w:rFonts w:eastAsia="Calibri" w:cs="Times New Roman"/>
          <w:lang w:eastAsia="ar-SA"/>
        </w:rPr>
      </w:pPr>
      <w:r>
        <w:rPr>
          <w:rFonts w:eastAsia="Calibri" w:cs="Times New Roman"/>
          <w:lang w:eastAsia="ar-SA"/>
        </w:rPr>
        <w:t>помощь в поиске и устранении проблем в случае некорректной работы Компонентов ЕГИСЗ НСО и Сервисов интеграции;</w:t>
      </w:r>
    </w:p>
    <w:p w14:paraId="30C113DE" w14:textId="77777777" w:rsidR="0037742B" w:rsidRDefault="0037742B" w:rsidP="0037742B">
      <w:pPr>
        <w:numPr>
          <w:ilvl w:val="0"/>
          <w:numId w:val="1"/>
        </w:numPr>
        <w:rPr>
          <w:rFonts w:eastAsia="Calibri" w:cs="Times New Roman"/>
          <w:lang w:eastAsia="ar-SA"/>
        </w:rPr>
      </w:pPr>
      <w:r>
        <w:rPr>
          <w:rFonts w:eastAsia="Calibri" w:cs="Times New Roman"/>
          <w:lang w:eastAsia="ar-SA"/>
        </w:rPr>
        <w:lastRenderedPageBreak/>
        <w:t>предоставление информации об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p>
    <w:p w14:paraId="7A23FDD7" w14:textId="77777777" w:rsidR="0037742B" w:rsidRDefault="0037742B" w:rsidP="0037742B">
      <w:pPr>
        <w:numPr>
          <w:ilvl w:val="0"/>
          <w:numId w:val="1"/>
        </w:numPr>
        <w:rPr>
          <w:rFonts w:eastAsia="Calibri" w:cs="Times New Roman"/>
          <w:lang w:eastAsia="ar-SA"/>
        </w:rPr>
      </w:pPr>
      <w:r>
        <w:rPr>
          <w:rFonts w:eastAsia="Calibri" w:cs="Times New Roman"/>
          <w:lang w:eastAsia="ar-SA"/>
        </w:rPr>
        <w:t>анализ работоспособности отдельных функций Компонентов ЕГИСЗ НСО и Сервисов интеграции при получении информации об ошибках и передача Заказчику и функциональному Заказчику информации о приеме ошибки в работу при ее наличии или информирование о методах исправления ошибки (при наличии ошибок в настройках системы или путях обхода ошибки).</w:t>
      </w:r>
    </w:p>
    <w:p w14:paraId="51CE2B46" w14:textId="77777777" w:rsidR="0037742B" w:rsidRDefault="0037742B" w:rsidP="0037742B">
      <w:pPr>
        <w:numPr>
          <w:ilvl w:val="0"/>
          <w:numId w:val="1"/>
        </w:numPr>
        <w:rPr>
          <w:rFonts w:eastAsia="Calibri" w:cs="Times New Roman"/>
          <w:lang w:eastAsia="ar-SA"/>
        </w:rPr>
      </w:pPr>
      <w:r>
        <w:rPr>
          <w:rFonts w:eastAsia="Calibri" w:cs="Times New Roman"/>
          <w:lang w:eastAsia="ar-SA"/>
        </w:rPr>
        <w:t>Тестирование предложенного решения второй или третьей линией ТП на предмет эффективности устранения причины проблемы, на основании которой создан запрос.</w:t>
      </w:r>
    </w:p>
    <w:p w14:paraId="6D5EF42B" w14:textId="77777777" w:rsidR="0037742B" w:rsidRDefault="0037742B" w:rsidP="0037742B">
      <w:pPr>
        <w:tabs>
          <w:tab w:val="left" w:pos="163"/>
        </w:tabs>
        <w:contextualSpacing/>
        <w:rPr>
          <w:rFonts w:eastAsia="Calibri" w:cs="Times New Roman"/>
          <w:lang w:eastAsia="ar-SA"/>
        </w:rPr>
      </w:pPr>
      <w:r>
        <w:rPr>
          <w:rFonts w:eastAsia="Calibri" w:cs="Times New Roman"/>
          <w:u w:val="single"/>
          <w:lang w:eastAsia="ar-SA"/>
        </w:rPr>
        <w:t>Уровень 3</w:t>
      </w:r>
      <w:r>
        <w:rPr>
          <w:rFonts w:eastAsia="Calibri" w:cs="Times New Roman"/>
          <w:lang w:eastAsia="ar-SA"/>
        </w:rPr>
        <w:t xml:space="preserve"> – экспертная поддержка. Обслуживается специалистами Исполнителя. Проблемы, не решаемые на Уровне 2, передаются на Уровень 3.</w:t>
      </w:r>
    </w:p>
    <w:p w14:paraId="6ECA0A5B"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Состав компетенции Уровня 3:</w:t>
      </w:r>
    </w:p>
    <w:p w14:paraId="57FC4543" w14:textId="77777777" w:rsidR="0037742B" w:rsidRDefault="0037742B" w:rsidP="0037742B">
      <w:pPr>
        <w:numPr>
          <w:ilvl w:val="0"/>
          <w:numId w:val="1"/>
        </w:numPr>
        <w:rPr>
          <w:rFonts w:eastAsia="Calibri" w:cs="Times New Roman"/>
          <w:lang w:eastAsia="ar-SA"/>
        </w:rPr>
      </w:pPr>
      <w:r>
        <w:rPr>
          <w:rFonts w:eastAsia="Calibri" w:cs="Times New Roman"/>
          <w:lang w:eastAsia="ar-SA"/>
        </w:rPr>
        <w:t>консультационная поддержка по порядку обновления программного обеспечения, необходимого для функционирования Компонентов ЕГИСЗ НСО и Сервисов интеграции;</w:t>
      </w:r>
    </w:p>
    <w:p w14:paraId="03F9ED17" w14:textId="77777777" w:rsidR="0037742B" w:rsidRDefault="0037742B" w:rsidP="0037742B">
      <w:pPr>
        <w:numPr>
          <w:ilvl w:val="0"/>
          <w:numId w:val="1"/>
        </w:numPr>
        <w:rPr>
          <w:rFonts w:eastAsia="Calibri" w:cs="Times New Roman"/>
          <w:lang w:eastAsia="ar-SA"/>
        </w:rPr>
      </w:pPr>
      <w:r>
        <w:rPr>
          <w:rFonts w:eastAsia="Calibri" w:cs="Times New Roman"/>
          <w:lang w:eastAsia="ar-SA"/>
        </w:rPr>
        <w:t>консультационная поддержка по интеграции со сторонними системами;</w:t>
      </w:r>
    </w:p>
    <w:p w14:paraId="2609455A" w14:textId="77777777" w:rsidR="0037742B" w:rsidRDefault="0037742B" w:rsidP="0037742B">
      <w:pPr>
        <w:numPr>
          <w:ilvl w:val="0"/>
          <w:numId w:val="1"/>
        </w:numPr>
        <w:rPr>
          <w:rFonts w:eastAsia="Calibri" w:cs="Times New Roman"/>
          <w:lang w:eastAsia="ar-SA"/>
        </w:rPr>
      </w:pPr>
      <w:r>
        <w:rPr>
          <w:rFonts w:eastAsia="Calibri" w:cs="Times New Roman"/>
          <w:lang w:eastAsia="ar-SA"/>
        </w:rPr>
        <w:t>консультационная поддержка по вопросам первого и второго Уровней в объемах превышающих компетенцию уровней;</w:t>
      </w:r>
    </w:p>
    <w:p w14:paraId="4CB657CD" w14:textId="77777777" w:rsidR="0037742B" w:rsidRDefault="0037742B" w:rsidP="0037742B">
      <w:pPr>
        <w:numPr>
          <w:ilvl w:val="0"/>
          <w:numId w:val="1"/>
        </w:numPr>
        <w:rPr>
          <w:rFonts w:eastAsia="Calibri" w:cs="Times New Roman"/>
          <w:lang w:eastAsia="ar-SA"/>
        </w:rPr>
      </w:pPr>
      <w:r>
        <w:rPr>
          <w:rFonts w:eastAsia="Calibri" w:cs="Times New Roman"/>
          <w:lang w:eastAsia="ar-SA"/>
        </w:rPr>
        <w:t xml:space="preserve">восстановление работоспособности Компонентов ЕГИСЗ НСО и Сервисов интеграции при сбоях; </w:t>
      </w:r>
    </w:p>
    <w:p w14:paraId="0A531F9A" w14:textId="77777777" w:rsidR="0037742B" w:rsidRDefault="0037742B" w:rsidP="0037742B">
      <w:pPr>
        <w:numPr>
          <w:ilvl w:val="0"/>
          <w:numId w:val="1"/>
        </w:numPr>
        <w:rPr>
          <w:rFonts w:eastAsia="Calibri" w:cs="Times New Roman"/>
          <w:lang w:eastAsia="ar-SA"/>
        </w:rPr>
      </w:pPr>
      <w:r>
        <w:rPr>
          <w:rFonts w:eastAsia="Calibri" w:cs="Times New Roman"/>
          <w:lang w:eastAsia="ar-SA"/>
        </w:rPr>
        <w:t>консультационная поддержка по настройке производительности Компонентов ЕГИСЗ НСО и Сервисов интеграции;</w:t>
      </w:r>
    </w:p>
    <w:p w14:paraId="31F01F67" w14:textId="77777777" w:rsidR="0037742B" w:rsidRDefault="0037742B" w:rsidP="0037742B">
      <w:pPr>
        <w:numPr>
          <w:ilvl w:val="0"/>
          <w:numId w:val="1"/>
        </w:numPr>
        <w:rPr>
          <w:rFonts w:eastAsia="Calibri" w:cs="Times New Roman"/>
          <w:lang w:eastAsia="ar-SA"/>
        </w:rPr>
      </w:pPr>
      <w:r>
        <w:rPr>
          <w:rFonts w:eastAsia="Calibri" w:cs="Times New Roman"/>
          <w:lang w:eastAsia="ar-SA"/>
        </w:rPr>
        <w:t>анализ производительности и корректности работы Компонентов ЕГИСЗ НСО и Сервисов интеграции.</w:t>
      </w:r>
    </w:p>
    <w:p w14:paraId="63F17EB1" w14:textId="77777777" w:rsidR="0037742B" w:rsidRDefault="0037742B" w:rsidP="0037742B">
      <w:pPr>
        <w:numPr>
          <w:ilvl w:val="0"/>
          <w:numId w:val="1"/>
        </w:numPr>
        <w:rPr>
          <w:rFonts w:eastAsia="Calibri" w:cs="Times New Roman"/>
          <w:lang w:eastAsia="ar-SA"/>
        </w:rPr>
      </w:pPr>
      <w:r>
        <w:rPr>
          <w:rFonts w:eastAsia="Calibri" w:cs="Times New Roman"/>
          <w:lang w:eastAsia="ar-SA"/>
        </w:rPr>
        <w:t>устранение выявленных ошибок работы функциональности, принятой в промышленную эксплуатацию.</w:t>
      </w:r>
    </w:p>
    <w:p w14:paraId="4296490E" w14:textId="77777777" w:rsidR="0037742B" w:rsidRDefault="0037742B" w:rsidP="0037742B">
      <w:pPr>
        <w:rPr>
          <w:rFonts w:eastAsia="Calibri" w:cs="Times New Roman"/>
          <w:lang w:eastAsia="ar-SA"/>
        </w:rPr>
      </w:pPr>
    </w:p>
    <w:p w14:paraId="1A7D887D" w14:textId="77777777" w:rsidR="0037742B" w:rsidRDefault="0037742B" w:rsidP="00EB22F9">
      <w:pPr>
        <w:pStyle w:val="a7"/>
        <w:keepNext/>
        <w:keepLines/>
        <w:numPr>
          <w:ilvl w:val="2"/>
          <w:numId w:val="191"/>
        </w:numPr>
        <w:tabs>
          <w:tab w:val="left" w:pos="851"/>
        </w:tabs>
        <w:outlineLvl w:val="2"/>
        <w:rPr>
          <w:rFonts w:eastAsia="Times New Roman" w:cs="Times New Roman"/>
          <w:b/>
          <w:szCs w:val="24"/>
        </w:rPr>
      </w:pPr>
      <w:r w:rsidRPr="00EB22F9">
        <w:rPr>
          <w:rFonts w:eastAsia="Times New Roman"/>
          <w:b/>
          <w:szCs w:val="24"/>
        </w:rPr>
        <w:t>Порядок</w:t>
      </w:r>
      <w:r>
        <w:rPr>
          <w:rFonts w:eastAsia="Times New Roman" w:cs="Times New Roman"/>
          <w:b/>
          <w:szCs w:val="24"/>
        </w:rPr>
        <w:t xml:space="preserve"> подачи и обработки обращений в техническую поддержку</w:t>
      </w:r>
    </w:p>
    <w:p w14:paraId="5CE9D430" w14:textId="77777777" w:rsidR="0037742B" w:rsidRDefault="0037742B" w:rsidP="0037742B">
      <w:pPr>
        <w:contextualSpacing/>
        <w:rPr>
          <w:rFonts w:eastAsia="Calibri" w:cs="Times New Roman"/>
          <w:szCs w:val="24"/>
          <w:lang w:eastAsia="ar-SA"/>
        </w:rPr>
      </w:pPr>
      <w:r>
        <w:rPr>
          <w:rFonts w:eastAsia="Calibri" w:cs="Times New Roman"/>
          <w:szCs w:val="24"/>
          <w:lang w:eastAsia="ar-SA"/>
        </w:rPr>
        <w:t>Требования к правам инициирования запросов:</w:t>
      </w:r>
    </w:p>
    <w:p w14:paraId="117E18CC"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 xml:space="preserve">инициировать запроса по эксплуатации Компонентов ЕГИСЗ НСО и Сервисов интеграции может зарегистрированный в СУЗ Исполнителя представитель </w:t>
      </w:r>
      <w:r>
        <w:rPr>
          <w:rFonts w:eastAsia="Calibri" w:cs="Times New Roman"/>
          <w:lang w:eastAsia="ar-SA"/>
        </w:rPr>
        <w:t xml:space="preserve">Заказчика </w:t>
      </w:r>
      <w:r>
        <w:rPr>
          <w:rFonts w:eastAsia="Times New Roman" w:cs="Times New Roman"/>
          <w:szCs w:val="24"/>
          <w:lang w:eastAsia="ar-SA"/>
        </w:rPr>
        <w:t>или Функционального заказчика (в интересах получателей услуг, приведенных в Приложении № 1 данного ООЗ).</w:t>
      </w:r>
    </w:p>
    <w:p w14:paraId="2D89F80B"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Запросы принимаются:</w:t>
      </w:r>
    </w:p>
    <w:p w14:paraId="20FD7EBD"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в виде официальных обращений в адрес Исполнителя с последующим дублированием Исполнителем в СУЗ Исполнителя;</w:t>
      </w:r>
    </w:p>
    <w:p w14:paraId="37F3C9BD"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путем формирования запроса в СУЗ для специалистов Исполнителя;</w:t>
      </w:r>
    </w:p>
    <w:p w14:paraId="1E8F3087" w14:textId="77777777" w:rsidR="0037742B" w:rsidRDefault="0037742B" w:rsidP="0037742B">
      <w:pPr>
        <w:numPr>
          <w:ilvl w:val="0"/>
          <w:numId w:val="1"/>
        </w:numPr>
        <w:ind w:left="0" w:firstLine="709"/>
        <w:rPr>
          <w:rFonts w:eastAsia="Times New Roman" w:cs="Times New Roman"/>
          <w:szCs w:val="24"/>
          <w:lang w:eastAsia="ar-SA"/>
        </w:rPr>
      </w:pPr>
      <w:r>
        <w:rPr>
          <w:rFonts w:eastAsia="Times New Roman" w:cs="Times New Roman"/>
          <w:szCs w:val="24"/>
          <w:lang w:eastAsia="ar-SA"/>
        </w:rPr>
        <w:t>по телефонам ответственных сотрудников Исполнителя круглосуточно ежедневно (только в случае возникновения аварийной ситуации, связанной с полной потерей работоспособности или недоступностью Компонентов ЕГИСЗ НСО и Сервисов интеграции);</w:t>
      </w:r>
    </w:p>
    <w:p w14:paraId="76456EDA" w14:textId="77777777" w:rsidR="0037742B" w:rsidRDefault="0037742B" w:rsidP="0037742B">
      <w:pPr>
        <w:numPr>
          <w:ilvl w:val="0"/>
          <w:numId w:val="1"/>
        </w:numPr>
        <w:ind w:left="0" w:firstLine="709"/>
        <w:rPr>
          <w:rFonts w:eastAsia="Calibri" w:cs="Times New Roman"/>
          <w:lang w:eastAsia="ar-SA"/>
        </w:rPr>
      </w:pPr>
      <w:r>
        <w:rPr>
          <w:rFonts w:eastAsia="Times New Roman" w:cs="Times New Roman"/>
          <w:szCs w:val="24"/>
          <w:lang w:eastAsia="ar-SA"/>
        </w:rPr>
        <w:t>в виде протоколов встреч Рабочей группы с последующим дублированием Исполнителем в СУЗ Исполнителя.</w:t>
      </w:r>
    </w:p>
    <w:p w14:paraId="60BA89CB" w14:textId="77777777" w:rsidR="0037742B" w:rsidRDefault="0037742B" w:rsidP="0037742B">
      <w:pPr>
        <w:contextualSpacing/>
        <w:rPr>
          <w:rFonts w:eastAsia="Calibri" w:cs="Times New Roman"/>
          <w:szCs w:val="24"/>
          <w:lang w:eastAsia="ar-SA"/>
        </w:rPr>
      </w:pPr>
      <w:r>
        <w:rPr>
          <w:rFonts w:eastAsia="Calibri" w:cs="Times New Roman"/>
          <w:szCs w:val="24"/>
          <w:lang w:eastAsia="ar-SA"/>
        </w:rPr>
        <w:tab/>
        <w:t>При возникновении любых технических проблем, превышающих уровень компетенции 1-го уровня технической поддержки, уполномоченный специалист Заказчика либо Функционального заказчика обязан сформулировать техническую проблему в виде запроса в техническую поддержку в СУЗ Исполнителя. Запрос должен содержать: фамилию, имя, отчество инициатора обращения, контактные данные инициатора обращения, наименование ГУЗ НСО, описание проблемы и электронную почту для получения отчета о разрешении запроса.</w:t>
      </w:r>
    </w:p>
    <w:p w14:paraId="6F452076" w14:textId="77777777" w:rsidR="0037742B" w:rsidRDefault="0037742B" w:rsidP="0037742B">
      <w:pPr>
        <w:contextualSpacing/>
        <w:rPr>
          <w:rFonts w:eastAsia="Calibri" w:cs="Times New Roman"/>
          <w:szCs w:val="24"/>
          <w:lang w:eastAsia="ar-SA"/>
        </w:rPr>
      </w:pPr>
      <w:r>
        <w:rPr>
          <w:rFonts w:eastAsia="Calibri" w:cs="Times New Roman"/>
          <w:szCs w:val="24"/>
          <w:lang w:eastAsia="ar-SA"/>
        </w:rPr>
        <w:lastRenderedPageBreak/>
        <w:t xml:space="preserve">Техническое сопровождение Исполнителем должно осуществляться по электронной почте и СУЗ Исполнителя. Если Исполнитель работает в собственной СУЗ, в рамках технического сопровождения Исполнитель должен предоставить Заказчику, Функциональному заказчику и членам Рабочей группы, доступ к СУЗ и адрес электронной почты для оперативного взаимодействия, в течение 3 </w:t>
      </w:r>
      <w:r>
        <w:rPr>
          <w:rFonts w:eastAsia="Times New Roman" w:cs="Times New Roman"/>
          <w:szCs w:val="24"/>
          <w:lang w:eastAsia="ar-SA"/>
        </w:rPr>
        <w:t xml:space="preserve">(Трех) </w:t>
      </w:r>
      <w:r>
        <w:rPr>
          <w:rFonts w:eastAsia="Calibri" w:cs="Times New Roman"/>
          <w:szCs w:val="24"/>
          <w:lang w:eastAsia="ar-SA"/>
        </w:rPr>
        <w:t>рабочих дней с даты заключения Контракта.</w:t>
      </w:r>
    </w:p>
    <w:p w14:paraId="49FB4867" w14:textId="77777777" w:rsidR="0037742B" w:rsidRDefault="0037742B" w:rsidP="0037742B">
      <w:pPr>
        <w:rPr>
          <w:rFonts w:eastAsia="Calibri" w:cs="Times New Roman"/>
          <w:szCs w:val="24"/>
          <w:lang w:eastAsia="ar-SA"/>
        </w:rPr>
      </w:pPr>
      <w:r>
        <w:rPr>
          <w:rFonts w:eastAsia="Calibri" w:cs="Times New Roman"/>
          <w:szCs w:val="24"/>
          <w:lang w:eastAsia="ar-SA"/>
        </w:rPr>
        <w:t xml:space="preserve">При оказании Услуг Исполнитель руководствуется в рамках настоящего ООЗ регламентом методологической поддержки </w:t>
      </w:r>
      <w:r>
        <w:rPr>
          <w:rFonts w:eastAsia="Times New Roman" w:cs="Times New Roman"/>
          <w:szCs w:val="24"/>
          <w:lang w:eastAsia="ru-RU"/>
        </w:rPr>
        <w:t>пользователей по работе с Компонентами ЕГИСЗ НСО и Сервисами интеграции</w:t>
      </w:r>
      <w:r>
        <w:rPr>
          <w:rFonts w:eastAsia="Calibri" w:cs="Times New Roman"/>
          <w:szCs w:val="24"/>
          <w:lang w:eastAsia="ar-SA"/>
        </w:rPr>
        <w:t>, регламентом взаимодействия СТП с Пользователями ЕГИСЗ НСО (Приложение № 7 к ООЗ), а также Порядком размещения и сопровождения компонентов, входящих в Единую государственную информационную систему в сфере здравоохранения Новосибирской области (без номера) между министерством здравоохранения Новосибирской области и департаментом информатизации и развития телекоммуникационных технологий Новосибирской области от 01.04.2016 г.</w:t>
      </w:r>
    </w:p>
    <w:p w14:paraId="481562DF" w14:textId="77777777" w:rsidR="0037742B" w:rsidRDefault="0037742B" w:rsidP="0037742B">
      <w:pPr>
        <w:rPr>
          <w:rFonts w:eastAsia="Calibri" w:cs="Times New Roman"/>
          <w:szCs w:val="24"/>
          <w:lang w:eastAsia="ar-SA"/>
        </w:rPr>
      </w:pPr>
      <w:r>
        <w:rPr>
          <w:rFonts w:eastAsia="Calibri" w:cs="Times New Roman"/>
          <w:szCs w:val="24"/>
          <w:lang w:eastAsia="ar-SA"/>
        </w:rPr>
        <w:t xml:space="preserve">Для однозначной идентификации проблемы (вопроса) при регистрации Обращения Инициатором Обращения выполняется требование: одному Обращению соответствует одна проблема (вопрос). В случае возникновения при выполнении Запроса новых проблем (вопросов), по ним должны быть открыты новые Запросы. Если запросы касаются проблем по отчетным формам, в том числе и запросы на изменение, то для каждой отчетной формы (титула формы) должен быть создан отдельный запрос. </w:t>
      </w:r>
    </w:p>
    <w:p w14:paraId="777EDB7A"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Каждому событию для контроля деятельности технической поддержки должен присваиваться «Статус»:</w:t>
      </w:r>
    </w:p>
    <w:p w14:paraId="58B6C8B0" w14:textId="77777777" w:rsidR="0037742B" w:rsidRDefault="0037742B" w:rsidP="0037742B">
      <w:pPr>
        <w:numPr>
          <w:ilvl w:val="0"/>
          <w:numId w:val="1"/>
        </w:numPr>
        <w:ind w:left="0" w:firstLine="709"/>
        <w:rPr>
          <w:rFonts w:eastAsia="Calibri" w:cs="Times New Roman"/>
          <w:lang w:eastAsia="ar-SA"/>
        </w:rPr>
      </w:pPr>
      <w:r>
        <w:rPr>
          <w:rFonts w:eastAsia="Calibri" w:cs="Times New Roman"/>
          <w:lang w:eastAsia="ar-SA"/>
        </w:rPr>
        <w:t>Статус «Открыта» – должно означать, что событие описано, но никакие действия с ним еще не проводились;</w:t>
      </w:r>
    </w:p>
    <w:p w14:paraId="773DDB08" w14:textId="77777777" w:rsidR="0037742B" w:rsidRDefault="0037742B" w:rsidP="0037742B">
      <w:pPr>
        <w:numPr>
          <w:ilvl w:val="0"/>
          <w:numId w:val="1"/>
        </w:numPr>
        <w:ind w:left="0" w:firstLine="709"/>
        <w:rPr>
          <w:rFonts w:eastAsia="Calibri" w:cs="Times New Roman"/>
          <w:lang w:eastAsia="ar-SA"/>
        </w:rPr>
      </w:pPr>
      <w:r>
        <w:rPr>
          <w:rFonts w:eastAsia="Calibri" w:cs="Times New Roman"/>
          <w:lang w:eastAsia="ar-SA"/>
        </w:rPr>
        <w:t>Статус «Анализ» - означает, что событие зарегистрировано в СУЗ, идет предварительный анализ задачи с целью определения исполнителя, приоритета и уровня технической поддержки. Запросу назначен ответственный сотрудник со стороны Исполнителя.</w:t>
      </w:r>
    </w:p>
    <w:p w14:paraId="1B08AC9B" w14:textId="77777777" w:rsidR="0037742B" w:rsidRDefault="0037742B" w:rsidP="0037742B">
      <w:pPr>
        <w:numPr>
          <w:ilvl w:val="0"/>
          <w:numId w:val="1"/>
        </w:numPr>
        <w:ind w:left="0" w:firstLine="709"/>
        <w:rPr>
          <w:rFonts w:eastAsia="Calibri" w:cs="Times New Roman"/>
          <w:lang w:eastAsia="ar-SA"/>
        </w:rPr>
      </w:pPr>
      <w:r>
        <w:rPr>
          <w:rFonts w:eastAsia="Calibri" w:cs="Times New Roman"/>
          <w:lang w:eastAsia="ar-SA"/>
        </w:rPr>
        <w:t>Статус «В работе» – должно означать, что событие проанализировано и передано на реализацию специалистам Исполнителя;</w:t>
      </w:r>
    </w:p>
    <w:p w14:paraId="36D282F6" w14:textId="77777777" w:rsidR="0037742B" w:rsidRDefault="0037742B" w:rsidP="0037742B">
      <w:pPr>
        <w:numPr>
          <w:ilvl w:val="0"/>
          <w:numId w:val="1"/>
        </w:numPr>
        <w:tabs>
          <w:tab w:val="left" w:pos="709"/>
        </w:tabs>
        <w:ind w:left="0" w:firstLine="709"/>
        <w:rPr>
          <w:rFonts w:eastAsia="Calibri" w:cs="Times New Roman"/>
          <w:lang w:eastAsia="ar-SA"/>
        </w:rPr>
      </w:pPr>
      <w:r>
        <w:rPr>
          <w:rFonts w:eastAsia="Calibri" w:cs="Times New Roman"/>
          <w:lang w:eastAsia="ar-SA"/>
        </w:rPr>
        <w:t xml:space="preserve">Статус «Запрос данных» – запрос дополнительной информации от заявителя сотрудником СТП, ответ заявителем должен быть предоставлен в течение 5 </w:t>
      </w:r>
      <w:r>
        <w:rPr>
          <w:rFonts w:eastAsia="Times New Roman" w:cs="Times New Roman"/>
          <w:szCs w:val="24"/>
          <w:lang w:eastAsia="ar-SA"/>
        </w:rPr>
        <w:t xml:space="preserve">(Пяти) </w:t>
      </w:r>
      <w:r>
        <w:rPr>
          <w:rFonts w:eastAsia="Calibri" w:cs="Times New Roman"/>
          <w:lang w:eastAsia="ar-SA"/>
        </w:rPr>
        <w:t xml:space="preserve">рабочих дней. В случае непредоставления заявителем ответа по истечении 5 </w:t>
      </w:r>
      <w:r>
        <w:rPr>
          <w:rFonts w:eastAsia="Times New Roman" w:cs="Times New Roman"/>
          <w:szCs w:val="24"/>
          <w:lang w:eastAsia="ar-SA"/>
        </w:rPr>
        <w:t xml:space="preserve">(Пяти) </w:t>
      </w:r>
      <w:r>
        <w:rPr>
          <w:rFonts w:eastAsia="Calibri" w:cs="Times New Roman"/>
          <w:lang w:eastAsia="ar-SA"/>
        </w:rPr>
        <w:t xml:space="preserve">рабочих дней запрос переводиться в статус </w:t>
      </w:r>
      <w:r>
        <w:rPr>
          <w:rFonts w:eastAsia="Calibri" w:cs="Times New Roman"/>
          <w:szCs w:val="24"/>
          <w:lang w:eastAsia="ar-SA"/>
        </w:rPr>
        <w:t>«Закрыт СТП» автоматизированными средствами СУЗ либо специалистом СТП Исполнителя</w:t>
      </w:r>
      <w:r>
        <w:rPr>
          <w:rFonts w:eastAsia="Calibri" w:cs="Times New Roman"/>
          <w:lang w:eastAsia="ar-SA"/>
        </w:rPr>
        <w:t xml:space="preserve"> </w:t>
      </w:r>
      <w:r>
        <w:rPr>
          <w:rFonts w:eastAsia="Calibri" w:cs="Times New Roman"/>
          <w:szCs w:val="24"/>
          <w:lang w:eastAsia="ar-SA"/>
        </w:rPr>
        <w:t>Запрос в течение срока исполнения Исполнителем может быть переведен в статус «Запрос данных» не более трех раз (в случае, если для решения запроса требуется ее перевод в статус «Запрос данных» более трех раз, такой перевод должен быть согласован с Рабочей группой). Время</w:t>
      </w:r>
      <w:r>
        <w:rPr>
          <w:rFonts w:eastAsia="Calibri" w:cs="Times New Roman"/>
          <w:lang w:eastAsia="ar-SA"/>
        </w:rPr>
        <w:t xml:space="preserve"> нахождения запроса в данном статусе исключается из расчета времени, потраченного на решение запроса. </w:t>
      </w:r>
      <w:r>
        <w:rPr>
          <w:rFonts w:cs="Times New Roman"/>
          <w:sz w:val="20"/>
          <w:szCs w:val="20"/>
        </w:rPr>
        <w:t>В</w:t>
      </w:r>
      <w:r>
        <w:rPr>
          <w:rFonts w:eastAsia="Calibri" w:cs="Times New Roman"/>
          <w:szCs w:val="24"/>
          <w:lang w:eastAsia="ar-SA"/>
        </w:rPr>
        <w:t xml:space="preserve"> случае предоставления Инициатором Обращения требуемых сведений Запрос переводится в статус «В работе»;</w:t>
      </w:r>
    </w:p>
    <w:p w14:paraId="44F6EA3D" w14:textId="77777777" w:rsidR="0037742B" w:rsidRDefault="0037742B" w:rsidP="0037742B">
      <w:pPr>
        <w:rPr>
          <w:rFonts w:cs="Times New Roman"/>
          <w:szCs w:val="24"/>
        </w:rPr>
      </w:pPr>
      <w:r>
        <w:rPr>
          <w:rFonts w:cs="Times New Roman"/>
          <w:szCs w:val="24"/>
        </w:rPr>
        <w:t>- Статус «Запрос данных во внешних сервисах»</w:t>
      </w:r>
      <w:r>
        <w:rPr>
          <w:rFonts w:cs="Times New Roman"/>
          <w:b/>
          <w:szCs w:val="24"/>
        </w:rPr>
        <w:t xml:space="preserve"> - </w:t>
      </w:r>
      <w:r>
        <w:rPr>
          <w:rFonts w:cs="Times New Roman"/>
          <w:szCs w:val="24"/>
        </w:rPr>
        <w:t xml:space="preserve">присваивается Запросу, если для исполнения Запроса требуется действие со стороны Заказчика или третьих лиц, выполнение которого находится вне зоны ответственности Исполнителя, в том числе: </w:t>
      </w:r>
    </w:p>
    <w:p w14:paraId="4F84FBF4" w14:textId="77777777" w:rsidR="0037742B" w:rsidRDefault="0037742B" w:rsidP="0037742B">
      <w:pPr>
        <w:numPr>
          <w:ilvl w:val="0"/>
          <w:numId w:val="100"/>
        </w:numPr>
        <w:ind w:left="0" w:firstLine="1134"/>
        <w:rPr>
          <w:rFonts w:cs="Times New Roman"/>
          <w:szCs w:val="24"/>
        </w:rPr>
      </w:pPr>
      <w:r>
        <w:rPr>
          <w:rFonts w:cs="Times New Roman"/>
          <w:szCs w:val="24"/>
        </w:rPr>
        <w:t xml:space="preserve">устранение неисправности (в т.ч. устранение отсутствия доступа) сетевой и вычислительной инфраструктуры Системы; </w:t>
      </w:r>
    </w:p>
    <w:p w14:paraId="3BC298A8" w14:textId="77777777" w:rsidR="0037742B" w:rsidRDefault="0037742B" w:rsidP="0037742B">
      <w:pPr>
        <w:numPr>
          <w:ilvl w:val="0"/>
          <w:numId w:val="100"/>
        </w:numPr>
        <w:ind w:left="0" w:firstLine="1134"/>
        <w:rPr>
          <w:rFonts w:cs="Times New Roman"/>
          <w:szCs w:val="24"/>
        </w:rPr>
      </w:pPr>
      <w:r>
        <w:rPr>
          <w:rFonts w:cs="Times New Roman"/>
          <w:szCs w:val="24"/>
        </w:rPr>
        <w:t xml:space="preserve">исполнение заявок, поданных в службу технической поддержки сторонних информационных систем. </w:t>
      </w:r>
    </w:p>
    <w:p w14:paraId="336736C7" w14:textId="77777777" w:rsidR="0037742B" w:rsidRDefault="0037742B" w:rsidP="0037742B">
      <w:pPr>
        <w:rPr>
          <w:rFonts w:cs="Times New Roman"/>
          <w:szCs w:val="24"/>
        </w:rPr>
      </w:pPr>
      <w:r>
        <w:rPr>
          <w:rFonts w:cs="Times New Roman"/>
          <w:szCs w:val="24"/>
        </w:rPr>
        <w:t xml:space="preserve">Для перевода Запроса в статус «Запрос данных во внешних сервисах» в связи с обращением в СТП внешних сервисов, необходимо указать в Запросе реквизиты поданной заявки (адрес/наименование СТП и номер заявки, а также скриншот, с содержанием указанной заявки). </w:t>
      </w:r>
    </w:p>
    <w:p w14:paraId="19AD50A7" w14:textId="77777777" w:rsidR="0037742B" w:rsidRDefault="0037742B" w:rsidP="0037742B">
      <w:pPr>
        <w:rPr>
          <w:rFonts w:eastAsia="Calibri" w:cs="Times New Roman"/>
          <w:szCs w:val="24"/>
        </w:rPr>
      </w:pPr>
      <w:r>
        <w:rPr>
          <w:rFonts w:cs="Times New Roman"/>
          <w:szCs w:val="24"/>
        </w:rPr>
        <w:t xml:space="preserve">В случае выполнения СТП внешних сервисов требуемых действий Запрос переводится в статус «В работе» и продолжается устранение неисправности на стороне Исполнителя. В случае невыполнения СТП внешних сервисов требуемых действий в течение срока оказания услуг по этапу Контракта, Запрос переводится в статус «Закрыт СТП» с предоставлением </w:t>
      </w:r>
      <w:r>
        <w:rPr>
          <w:rFonts w:cs="Times New Roman"/>
          <w:szCs w:val="24"/>
        </w:rPr>
        <w:lastRenderedPageBreak/>
        <w:t>соответствующего комментария в дату окончания оказания услуг по этапу Контракта и предложением открыть новый Запрос в рамках следующего этапа.</w:t>
      </w:r>
    </w:p>
    <w:p w14:paraId="28FBE0C6" w14:textId="77777777" w:rsidR="0037742B" w:rsidRDefault="0037742B" w:rsidP="0037742B">
      <w:pPr>
        <w:numPr>
          <w:ilvl w:val="0"/>
          <w:numId w:val="1"/>
        </w:numPr>
        <w:ind w:left="0" w:firstLine="426"/>
        <w:rPr>
          <w:rFonts w:eastAsia="Calibri" w:cs="Times New Roman"/>
          <w:lang w:eastAsia="ar-SA"/>
        </w:rPr>
      </w:pPr>
      <w:r>
        <w:rPr>
          <w:rFonts w:eastAsia="Calibri" w:cs="Times New Roman"/>
          <w:lang w:eastAsia="ar-SA"/>
        </w:rPr>
        <w:t>Статус «Приемка» – после ответа на вопрос (настройки программы, устранения инцидента) сотрудник СТП переводит запрос в статус «Приемка» с обязательным уведомлением Заявителя о факте решения запроса. Также, сотрудник СТП предоставляет информацию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r>
        <w:rPr>
          <w:rFonts w:eastAsia="Calibri" w:cs="Times New Roman"/>
          <w:szCs w:val="24"/>
          <w:lang w:eastAsia="ar-SA"/>
        </w:rPr>
        <w:t>.</w:t>
      </w:r>
      <w:r>
        <w:rPr>
          <w:rFonts w:eastAsia="Calibri" w:cs="Times New Roman"/>
          <w:lang w:eastAsia="ar-SA"/>
        </w:rPr>
        <w:t xml:space="preserve"> В течение 5 </w:t>
      </w:r>
      <w:r>
        <w:rPr>
          <w:rFonts w:eastAsia="Times New Roman" w:cs="Times New Roman"/>
          <w:szCs w:val="24"/>
          <w:lang w:eastAsia="ar-SA"/>
        </w:rPr>
        <w:t xml:space="preserve">(Пяти) </w:t>
      </w:r>
      <w:r>
        <w:rPr>
          <w:rFonts w:eastAsia="Calibri" w:cs="Times New Roman"/>
          <w:lang w:eastAsia="ar-SA"/>
        </w:rPr>
        <w:t xml:space="preserve">рабочих дней инициатор обращения, создавший запрос, должен проверить качество решения и закрыть запрос (перевести его в статус «Закрыт») или предоставить свои возражения (кнопка «Ответить»). Если в течение 5 </w:t>
      </w:r>
      <w:r>
        <w:rPr>
          <w:rFonts w:eastAsia="Times New Roman" w:cs="Times New Roman"/>
          <w:szCs w:val="24"/>
          <w:lang w:eastAsia="ar-SA"/>
        </w:rPr>
        <w:t xml:space="preserve">(Пяти) </w:t>
      </w:r>
      <w:r>
        <w:rPr>
          <w:rFonts w:eastAsia="Calibri" w:cs="Times New Roman"/>
          <w:lang w:eastAsia="ar-SA"/>
        </w:rPr>
        <w:t>рабочих дней ответ от инициатора обращения на запрос не поступит, он будет закрыт СУЗ автоматически с присвоением статуса «Закрыт СТП». Присвоение статуса «Закрыт СТП» недопустимо в праздничные и выходные дни. Время нахождения запроса в данном статусе исключается из расчета времени, потраченного на решение запроса;</w:t>
      </w:r>
    </w:p>
    <w:p w14:paraId="61EAD80E" w14:textId="77777777" w:rsidR="0037742B" w:rsidRDefault="0037742B" w:rsidP="0037742B">
      <w:pPr>
        <w:numPr>
          <w:ilvl w:val="0"/>
          <w:numId w:val="1"/>
        </w:numPr>
        <w:ind w:left="0" w:firstLine="851"/>
        <w:rPr>
          <w:rFonts w:eastAsia="Calibri" w:cs="Times New Roman"/>
          <w:lang w:eastAsia="ru-RU"/>
        </w:rPr>
      </w:pPr>
      <w:r>
        <w:rPr>
          <w:rFonts w:eastAsia="Calibri" w:cs="Times New Roman"/>
          <w:lang w:eastAsia="ar-SA"/>
        </w:rPr>
        <w:t>Статус «Реализован» - по запросам на очные консультации Сотрудник СТП переводит запрос</w:t>
      </w:r>
      <w:r>
        <w:rPr>
          <w:rFonts w:eastAsia="Calibri" w:cs="Times New Roman"/>
          <w:szCs w:val="24"/>
          <w:lang w:eastAsia="ar-SA"/>
        </w:rPr>
        <w:t xml:space="preserve"> в статус «Реализован» только в случае наличия договоренности с контактным лицом ГУЗ НСО, Заказчика или Функционального заказчика о дате и времени проведения очной консультации, время нахождения запроса в данном статусе исключается из расчета времени потраченного на решение запроса; </w:t>
      </w:r>
    </w:p>
    <w:p w14:paraId="096F7FE9" w14:textId="77777777" w:rsidR="0037742B" w:rsidRDefault="0037742B" w:rsidP="0037742B">
      <w:pPr>
        <w:ind w:firstLine="851"/>
        <w:contextualSpacing/>
        <w:rPr>
          <w:rFonts w:eastAsia="Calibri" w:cs="Times New Roman"/>
          <w:szCs w:val="24"/>
        </w:rPr>
      </w:pPr>
      <w:r>
        <w:rPr>
          <w:rFonts w:eastAsia="Calibri" w:cs="Times New Roman"/>
          <w:szCs w:val="24"/>
        </w:rPr>
        <w:t>- по решенным запросам, подразумевающим внесение изменений в функциональность программы, сотрудник СТП переводит запрос в статус «Реализован», только после переноса на тестовый стенд Заказчика, а также указания версии обновления продуктивной среды МИС НСО или номера патча Компонента ЕГИСЗ НСО, в который будет включено изменение. Запрос остается в этом статусе до ручного перевода ее инициатором обращения в статус «Закрыт» или предоставления возражений, время нахождения запроса в данном статусе исключается из расчета времени, потраченного на решение запроса;</w:t>
      </w:r>
    </w:p>
    <w:p w14:paraId="158AB390" w14:textId="77777777" w:rsidR="0037742B" w:rsidRDefault="0037742B" w:rsidP="0037742B">
      <w:pPr>
        <w:ind w:firstLine="851"/>
        <w:contextualSpacing/>
        <w:rPr>
          <w:rFonts w:eastAsia="Calibri" w:cs="Times New Roman"/>
          <w:szCs w:val="24"/>
        </w:rPr>
      </w:pPr>
      <w:r>
        <w:rPr>
          <w:rFonts w:eastAsia="Calibri" w:cs="Times New Roman"/>
          <w:szCs w:val="24"/>
        </w:rPr>
        <w:t xml:space="preserve">- по решенным запросам, в ситуации, когда в силу не зависящих от инициатора запроса обстоятельствах невозможно проверить устранение ошибки в течении 5 </w:t>
      </w:r>
      <w:r>
        <w:rPr>
          <w:rFonts w:eastAsia="Times New Roman" w:cs="Times New Roman"/>
          <w:szCs w:val="24"/>
          <w:lang w:eastAsia="ar-SA"/>
        </w:rPr>
        <w:t xml:space="preserve">(Пяти) </w:t>
      </w:r>
      <w:r>
        <w:rPr>
          <w:rFonts w:eastAsia="Calibri" w:cs="Times New Roman"/>
          <w:szCs w:val="24"/>
        </w:rPr>
        <w:t xml:space="preserve">рабочих дней, сотрудником </w:t>
      </w:r>
      <w:r>
        <w:rPr>
          <w:rFonts w:eastAsia="Calibri" w:cs="Times New Roman"/>
          <w:szCs w:val="24"/>
          <w:lang w:eastAsia="ar-SA"/>
        </w:rPr>
        <w:t xml:space="preserve">Заказчика </w:t>
      </w:r>
      <w:r>
        <w:rPr>
          <w:rFonts w:eastAsia="Calibri" w:cs="Times New Roman"/>
          <w:szCs w:val="24"/>
        </w:rPr>
        <w:t xml:space="preserve">в запросе указывается конкретная дата проверки тестирования решения проблемы, до которой запрос переводится Исполнителем в статус «Реализован», дата проверки не должна превышать 2 (Два) рабочих дня до даты завершения оказания услуг по этапу Контракта. К таким обстоятельствам относятся только те запросы, по которым проверка затягивается в виду особенностей бизнес-процесса (отправка счетов-реестров, диспансерный учет, прием узких специалистов). В случае, если указанная дата Заказчиком, превышает период оказания услуг (этапа), то данный запрос рассматривается в соответствии с условиями соответствующего этапа. В случае превышения даты проверки, указанной специалистом </w:t>
      </w:r>
      <w:r>
        <w:rPr>
          <w:rFonts w:eastAsia="Calibri" w:cs="Times New Roman"/>
          <w:szCs w:val="24"/>
          <w:lang w:eastAsia="ar-SA"/>
        </w:rPr>
        <w:t>Заказчика</w:t>
      </w:r>
      <w:r>
        <w:rPr>
          <w:rFonts w:eastAsia="Calibri" w:cs="Times New Roman"/>
          <w:szCs w:val="24"/>
        </w:rPr>
        <w:t xml:space="preserve">, запрос переводится в статус «Закрыт» сотрудниками Исполнителя. Возможность переноса даты проверки устранения проблемы сотрудниками </w:t>
      </w:r>
      <w:r>
        <w:rPr>
          <w:rFonts w:eastAsia="Calibri" w:cs="Times New Roman"/>
          <w:szCs w:val="24"/>
          <w:lang w:eastAsia="ar-SA"/>
        </w:rPr>
        <w:t xml:space="preserve">Заказчика </w:t>
      </w:r>
      <w:r>
        <w:rPr>
          <w:rFonts w:eastAsia="Calibri" w:cs="Times New Roman"/>
          <w:szCs w:val="24"/>
        </w:rPr>
        <w:t>доступно не более 1 раза. Время нахождения запроса в данном статусе исключается из расчета времени, потраченного на решение запроса;</w:t>
      </w:r>
    </w:p>
    <w:p w14:paraId="05174B58" w14:textId="77777777" w:rsidR="0037742B" w:rsidRDefault="0037742B" w:rsidP="0037742B">
      <w:pPr>
        <w:ind w:firstLine="851"/>
        <w:contextualSpacing/>
        <w:rPr>
          <w:rFonts w:ascii="Segoe UI" w:hAnsi="Segoe UI" w:cs="Segoe UI"/>
          <w:sz w:val="21"/>
          <w:szCs w:val="21"/>
          <w:shd w:val="clear" w:color="auto" w:fill="FFFFFF"/>
        </w:rPr>
      </w:pPr>
      <w:r>
        <w:rPr>
          <w:rFonts w:eastAsia="Calibri" w:cs="Times New Roman"/>
          <w:szCs w:val="24"/>
        </w:rPr>
        <w:t xml:space="preserve">- </w:t>
      </w:r>
      <w:r>
        <w:rPr>
          <w:rFonts w:eastAsia="Calibri" w:cs="Times New Roman"/>
        </w:rPr>
        <w:t xml:space="preserve">Статус «Отложен» - </w:t>
      </w:r>
      <w:r>
        <w:rPr>
          <w:rFonts w:eastAsia="Times New Roman" w:cs="Times New Roman"/>
          <w:szCs w:val="24"/>
        </w:rPr>
        <w:t xml:space="preserve">присваивается запросам, требующим доработки имеющегося или реализации новой функциональности Компонентов ЕГИСЗ НСО, не подпадающего под требования региональных и/или федеральных НПА. Присваивается запросам на изменение (решение которого связано с изменениями в программном коде, структуре базы данных или применении различных скриптов и/или патчей), требующим согласования с Рабочей группой в части приоритетности разработки или включения их в развитие функциональности МИС НСО. К данному типу запросов, не относятся доработки, касающиеся ранее работающей функциональности, который перестал работать или работает не корректно. Запрос должен содержать дату назначенного согласования с Рабочей группой. Время нахождения запроса в данном статусе исключается из расчета времени, потраченного на решение запроса. </w:t>
      </w:r>
    </w:p>
    <w:p w14:paraId="69B23300"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lastRenderedPageBreak/>
        <w:t xml:space="preserve">Статус «Закрыт» – должен означать, что событие просмотрено инициатором обращения. Претензий к реализации запроса нет. В случае успешного решения запроса на обслуживание запрос переводится на инициатора обращения. Если инициатор обращения не закрывает запрос в течение 5 </w:t>
      </w:r>
      <w:r>
        <w:rPr>
          <w:rFonts w:eastAsia="Times New Roman" w:cs="Times New Roman"/>
          <w:szCs w:val="24"/>
          <w:lang w:eastAsia="ar-SA"/>
        </w:rPr>
        <w:t xml:space="preserve">(Пяти) </w:t>
      </w:r>
      <w:r>
        <w:rPr>
          <w:rFonts w:eastAsia="Calibri" w:cs="Times New Roman"/>
          <w:lang w:eastAsia="ar-SA"/>
        </w:rPr>
        <w:t xml:space="preserve">рабочих дней, запрос закрывается СУЗ автоматически с присвоением статуса «Закрыт СТП». </w:t>
      </w:r>
    </w:p>
    <w:p w14:paraId="745B8481" w14:textId="77777777" w:rsidR="0037742B" w:rsidRDefault="0037742B" w:rsidP="0037742B">
      <w:pPr>
        <w:tabs>
          <w:tab w:val="left" w:pos="163"/>
        </w:tabs>
        <w:contextualSpacing/>
        <w:rPr>
          <w:lang w:eastAsia="ar-SA"/>
        </w:rPr>
      </w:pPr>
      <w:r>
        <w:rPr>
          <w:rFonts w:eastAsia="Calibri" w:cs="Times New Roman"/>
          <w:lang w:eastAsia="ar-SA"/>
        </w:rPr>
        <w:t>Статус «Закрыт СТП».  - Присваивается Запросу в следующих случаях:</w:t>
      </w:r>
    </w:p>
    <w:p w14:paraId="75F72C37" w14:textId="77777777" w:rsidR="0037742B" w:rsidRDefault="0037742B" w:rsidP="0037742B">
      <w:pPr>
        <w:numPr>
          <w:ilvl w:val="0"/>
          <w:numId w:val="99"/>
        </w:numPr>
        <w:tabs>
          <w:tab w:val="left" w:pos="163"/>
        </w:tabs>
        <w:ind w:left="0" w:firstLine="567"/>
        <w:contextualSpacing/>
        <w:rPr>
          <w:lang w:eastAsia="ar-SA"/>
        </w:rPr>
      </w:pPr>
      <w:r>
        <w:rPr>
          <w:rFonts w:eastAsia="Calibri" w:cs="Times New Roman"/>
          <w:lang w:eastAsia="ar-SA"/>
        </w:rPr>
        <w:t xml:space="preserve"> в случае отсутствия ответа от Инициатора Обращения по Запросу в статусе «Приёмка» по истечении 5 (Пяти) рабочих дней после перевода Запроса в статус «Приёмка». Перевод Запроса в статус «Закрыт СТП» производится автоматически, средствами СУЗ;</w:t>
      </w:r>
    </w:p>
    <w:p w14:paraId="266834CA" w14:textId="77777777" w:rsidR="0037742B" w:rsidRDefault="0037742B" w:rsidP="0037742B">
      <w:pPr>
        <w:numPr>
          <w:ilvl w:val="0"/>
          <w:numId w:val="99"/>
        </w:numPr>
        <w:tabs>
          <w:tab w:val="left" w:pos="163"/>
        </w:tabs>
        <w:ind w:left="0" w:firstLine="567"/>
        <w:contextualSpacing/>
        <w:rPr>
          <w:lang w:eastAsia="ar-SA"/>
        </w:rPr>
      </w:pPr>
      <w:r>
        <w:rPr>
          <w:rFonts w:eastAsia="Calibri" w:cs="Times New Roman"/>
          <w:lang w:eastAsia="ar-SA"/>
        </w:rPr>
        <w:t>в случае отсутствия ответа от Инициатора Обращения по Запросу в статусе «Запрос данных» по истечении 5 (Пяти) рабочих дней после перевода Запроса в статус «Запрос данных». Перевод Запроса в статус «Закрыт СТП» производится автоматически, средствами СУЗ.</w:t>
      </w:r>
    </w:p>
    <w:p w14:paraId="06BDF823"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Закрытые Запросы (Запросы в статусе «Закрыт» и «Закрыт СТП») повторному открытию не подлежат.</w:t>
      </w:r>
    </w:p>
    <w:p w14:paraId="40E50685"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При оказании услуг по техническому сопровождению, в том числе технической поддержке в случае применения временного (обходного) решения приоритетной проблемы высокоприоритетный запрос может быть закрыт и при этом зарегистрирован новый с более низким приоритетом и независимым временем восстановления (решения) с уведомлением Рабочей группы о причинах смены приоритета и уведомлением инициатора обращения о факте смены приоритета.</w:t>
      </w:r>
    </w:p>
    <w:p w14:paraId="2D37F1D0"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Функциональный заказчик, Заказчик может запросить изменение приоритета Запросы на обслуживание/инцидент или уровня вмешательства по электронной почте, посредством СУЗ (в комментариях к запросу в СУЗ) или в рабочем порядке в виде запроса на Рабочую группу. </w:t>
      </w:r>
    </w:p>
    <w:p w14:paraId="564475B4"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При создании запроса должна быть предусмотрена возможность включать скриншоты и графические пояснения, которые могут помочь в решении проблемы.</w:t>
      </w:r>
    </w:p>
    <w:p w14:paraId="1B645CA0"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Ответы на стандартные, часто задаваемые вопросы инициаторов обращения, технической поддержкой, могут быть даны в виде ссылок на соответствующую страницу документации по работе в Компонентах ЕГИСЗ НСО.</w:t>
      </w:r>
    </w:p>
    <w:p w14:paraId="74421E9E"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В случае, если для решения запроса необходимо участие другого специалиста Исполнителя, сотрудник СУЗ должен перенаправить запрос на соответствующего специалиста, при этом недопустимо менять статус запроса в статусы «Закрыт», «Реализован», «Приемка». Вся маршрутизация между специалистами Исполнителя по решению запроса в СУЗ Исполнителя должна осуществляться в рамках этого запроса.</w:t>
      </w:r>
    </w:p>
    <w:p w14:paraId="279D91F4"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 В случае фиксирования запроса неотложного или высокого приоритета, общих для всех Пользователей ЕГИСЗ НСО в СУЗ создается (перенаправляется) запрос от </w:t>
      </w:r>
      <w:r>
        <w:rPr>
          <w:rFonts w:eastAsia="Calibri" w:cs="Times New Roman"/>
          <w:szCs w:val="24"/>
          <w:lang w:eastAsia="ar-SA"/>
        </w:rPr>
        <w:t xml:space="preserve">Заказчика </w:t>
      </w:r>
      <w:r>
        <w:rPr>
          <w:rFonts w:eastAsia="Calibri" w:cs="Times New Roman"/>
          <w:lang w:eastAsia="ar-SA"/>
        </w:rPr>
        <w:t>с указанием информации о массовой ошибке, а после подтверждения Исполнителем факта массовой ошибки, Исполнитель создает уведомление пользователей в МИС НСО о наличии массовой ошибки с указанием сроков решения в соответствии с приоритетом запроса.</w:t>
      </w:r>
    </w:p>
    <w:p w14:paraId="62F50F89" w14:textId="77777777" w:rsidR="0037742B" w:rsidRDefault="0037742B" w:rsidP="0037742B">
      <w:pPr>
        <w:tabs>
          <w:tab w:val="left" w:pos="163"/>
        </w:tabs>
        <w:contextualSpacing/>
        <w:rPr>
          <w:rFonts w:eastAsia="Calibri" w:cs="Times New Roman"/>
          <w:lang w:eastAsia="ar-SA"/>
        </w:rPr>
      </w:pPr>
    </w:p>
    <w:p w14:paraId="6E61E910" w14:textId="77777777" w:rsidR="0037742B" w:rsidRDefault="0037742B" w:rsidP="00EB22F9">
      <w:pPr>
        <w:pStyle w:val="a7"/>
        <w:keepNext/>
        <w:keepLines/>
        <w:numPr>
          <w:ilvl w:val="2"/>
          <w:numId w:val="191"/>
        </w:numPr>
        <w:tabs>
          <w:tab w:val="left" w:pos="851"/>
        </w:tabs>
        <w:outlineLvl w:val="2"/>
        <w:rPr>
          <w:rFonts w:eastAsia="Calibri" w:cs="Times New Roman"/>
          <w:b/>
          <w:lang w:eastAsia="ar-SA"/>
        </w:rPr>
      </w:pPr>
      <w:r>
        <w:rPr>
          <w:rFonts w:eastAsia="Calibri" w:cs="Times New Roman"/>
          <w:b/>
          <w:lang w:eastAsia="ar-SA"/>
        </w:rPr>
        <w:t xml:space="preserve">Интегральный показатель уровня качества технической поддержки. </w:t>
      </w:r>
    </w:p>
    <w:p w14:paraId="3D36F30A"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Исходные данные для расчета Интегрального показателя уровня качества технической поддержки (Таблица 5):</w:t>
      </w:r>
    </w:p>
    <w:p w14:paraId="00169397" w14:textId="77777777" w:rsidR="0037742B" w:rsidRDefault="0037742B" w:rsidP="0037742B">
      <w:pPr>
        <w:contextualSpacing/>
        <w:rPr>
          <w:rFonts w:eastAsia="Calibri" w:cs="Times New Roman"/>
          <w:szCs w:val="24"/>
          <w:lang w:eastAsia="ar-SA"/>
        </w:rPr>
      </w:pPr>
    </w:p>
    <w:p w14:paraId="7D28A9DF" w14:textId="77777777" w:rsidR="0037742B" w:rsidRDefault="0037742B" w:rsidP="0037742B">
      <w:pPr>
        <w:keepNext/>
        <w:keepLines/>
        <w:contextualSpacing/>
        <w:rPr>
          <w:rFonts w:eastAsia="Times New Roman" w:cs="Times New Roman"/>
          <w:szCs w:val="24"/>
        </w:rPr>
      </w:pPr>
      <w:r>
        <w:rPr>
          <w:rFonts w:eastAsia="Times New Roman" w:cs="Times New Roman"/>
          <w:szCs w:val="24"/>
        </w:rPr>
        <w:t>Таблица №5 Исходные данные для расчета</w:t>
      </w:r>
    </w:p>
    <w:tbl>
      <w:tblPr>
        <w:tblW w:w="9787" w:type="dxa"/>
        <w:tblInd w:w="93" w:type="dxa"/>
        <w:tblLayout w:type="fixed"/>
        <w:tblLook w:val="04A0" w:firstRow="1" w:lastRow="0" w:firstColumn="1" w:lastColumn="0" w:noHBand="0" w:noVBand="1"/>
      </w:tblPr>
      <w:tblGrid>
        <w:gridCol w:w="1681"/>
        <w:gridCol w:w="6014"/>
        <w:gridCol w:w="2092"/>
      </w:tblGrid>
      <w:tr w:rsidR="0037742B" w14:paraId="0B061F1C" w14:textId="77777777" w:rsidTr="0037742B">
        <w:trPr>
          <w:trHeight w:val="186"/>
        </w:trPr>
        <w:tc>
          <w:tcPr>
            <w:tcW w:w="1681" w:type="dxa"/>
            <w:tcBorders>
              <w:top w:val="single" w:sz="4" w:space="0" w:color="000000"/>
              <w:left w:val="single" w:sz="4" w:space="0" w:color="000000"/>
              <w:bottom w:val="single" w:sz="4" w:space="0" w:color="000000"/>
              <w:right w:val="single" w:sz="4" w:space="0" w:color="000000"/>
            </w:tcBorders>
            <w:vAlign w:val="center"/>
          </w:tcPr>
          <w:p w14:paraId="1C09BBB0" w14:textId="77777777" w:rsidR="0037742B" w:rsidRDefault="0037742B" w:rsidP="0037742B">
            <w:pPr>
              <w:widowControl w:val="0"/>
              <w:ind w:firstLine="0"/>
              <w:rPr>
                <w:rFonts w:eastAsia="Calibri" w:cs="Times New Roman"/>
                <w:b/>
                <w:bCs/>
                <w:szCs w:val="24"/>
              </w:rPr>
            </w:pPr>
            <w:r>
              <w:rPr>
                <w:rFonts w:eastAsia="Calibri" w:cs="Times New Roman"/>
                <w:b/>
                <w:bCs/>
                <w:szCs w:val="24"/>
              </w:rPr>
              <w:t>Код показателя</w:t>
            </w:r>
          </w:p>
        </w:tc>
        <w:tc>
          <w:tcPr>
            <w:tcW w:w="6014" w:type="dxa"/>
            <w:tcBorders>
              <w:top w:val="single" w:sz="4" w:space="0" w:color="000000"/>
              <w:bottom w:val="single" w:sz="4" w:space="0" w:color="000000"/>
              <w:right w:val="single" w:sz="4" w:space="0" w:color="000000"/>
            </w:tcBorders>
            <w:vAlign w:val="center"/>
          </w:tcPr>
          <w:p w14:paraId="3C7210CD" w14:textId="77777777" w:rsidR="0037742B" w:rsidRDefault="0037742B" w:rsidP="0037742B">
            <w:pPr>
              <w:widowControl w:val="0"/>
              <w:ind w:firstLine="0"/>
              <w:rPr>
                <w:rFonts w:eastAsia="Calibri" w:cs="Times New Roman"/>
                <w:b/>
                <w:bCs/>
                <w:szCs w:val="24"/>
              </w:rPr>
            </w:pPr>
            <w:r>
              <w:rPr>
                <w:rFonts w:eastAsia="Calibri" w:cs="Times New Roman"/>
                <w:b/>
                <w:bCs/>
                <w:szCs w:val="24"/>
              </w:rPr>
              <w:t>Наименование показателя</w:t>
            </w:r>
          </w:p>
        </w:tc>
        <w:tc>
          <w:tcPr>
            <w:tcW w:w="2092" w:type="dxa"/>
            <w:tcBorders>
              <w:top w:val="single" w:sz="4" w:space="0" w:color="000000"/>
              <w:bottom w:val="single" w:sz="4" w:space="0" w:color="000000"/>
              <w:right w:val="single" w:sz="4" w:space="0" w:color="000000"/>
            </w:tcBorders>
            <w:vAlign w:val="center"/>
          </w:tcPr>
          <w:p w14:paraId="7EFB5558" w14:textId="77777777" w:rsidR="0037742B" w:rsidRDefault="0037742B" w:rsidP="0037742B">
            <w:pPr>
              <w:widowControl w:val="0"/>
              <w:ind w:firstLine="0"/>
              <w:rPr>
                <w:rFonts w:eastAsia="Calibri" w:cs="Times New Roman"/>
                <w:b/>
                <w:bCs/>
                <w:szCs w:val="24"/>
              </w:rPr>
            </w:pPr>
            <w:r>
              <w:rPr>
                <w:rFonts w:eastAsia="Calibri" w:cs="Times New Roman"/>
                <w:b/>
                <w:bCs/>
                <w:szCs w:val="24"/>
              </w:rPr>
              <w:t>Ед. измерения</w:t>
            </w:r>
          </w:p>
        </w:tc>
      </w:tr>
      <w:tr w:rsidR="0037742B" w14:paraId="40D9D275" w14:textId="77777777" w:rsidTr="0037742B">
        <w:trPr>
          <w:trHeight w:val="473"/>
        </w:trPr>
        <w:tc>
          <w:tcPr>
            <w:tcW w:w="1681" w:type="dxa"/>
            <w:tcBorders>
              <w:left w:val="single" w:sz="4" w:space="0" w:color="000000"/>
              <w:bottom w:val="single" w:sz="4" w:space="0" w:color="000000"/>
              <w:right w:val="single" w:sz="4" w:space="0" w:color="000000"/>
            </w:tcBorders>
            <w:vAlign w:val="center"/>
          </w:tcPr>
          <w:p w14:paraId="04E43EAE" w14:textId="77777777" w:rsidR="0037742B" w:rsidRDefault="0037742B" w:rsidP="0037742B">
            <w:pPr>
              <w:widowControl w:val="0"/>
              <w:ind w:firstLine="0"/>
              <w:rPr>
                <w:rFonts w:eastAsia="Calibri" w:cs="Times New Roman"/>
                <w:szCs w:val="24"/>
              </w:rPr>
            </w:pPr>
            <w:r>
              <w:rPr>
                <w:rFonts w:eastAsia="Calibri" w:cs="Times New Roman"/>
                <w:szCs w:val="24"/>
              </w:rPr>
              <w:t>A1</w:t>
            </w:r>
          </w:p>
        </w:tc>
        <w:tc>
          <w:tcPr>
            <w:tcW w:w="6014" w:type="dxa"/>
            <w:tcBorders>
              <w:bottom w:val="single" w:sz="4" w:space="0" w:color="000000"/>
              <w:right w:val="single" w:sz="4" w:space="0" w:color="000000"/>
            </w:tcBorders>
            <w:vAlign w:val="center"/>
          </w:tcPr>
          <w:p w14:paraId="434553F4" w14:textId="77777777" w:rsidR="0037742B" w:rsidRDefault="0037742B" w:rsidP="0037742B">
            <w:pPr>
              <w:widowControl w:val="0"/>
              <w:ind w:firstLine="0"/>
              <w:rPr>
                <w:rFonts w:eastAsia="Calibri" w:cs="Times New Roman"/>
                <w:szCs w:val="24"/>
              </w:rPr>
            </w:pPr>
            <w:r>
              <w:rPr>
                <w:rFonts w:eastAsia="Calibri" w:cs="Times New Roman"/>
                <w:szCs w:val="24"/>
                <w:lang w:eastAsia="ar-SA"/>
              </w:rPr>
              <w:t>Длительность аварийной ситуации, связанной с полной потерей работоспособности или недоступностью всех Компонентов ЕГИСЗ НСО и Сервисов интеграции</w:t>
            </w:r>
            <w:r>
              <w:rPr>
                <w:rFonts w:eastAsia="Calibri" w:cs="Times New Roman"/>
                <w:szCs w:val="24"/>
              </w:rPr>
              <w:t xml:space="preserve">, </w:t>
            </w:r>
          </w:p>
        </w:tc>
        <w:tc>
          <w:tcPr>
            <w:tcW w:w="2092" w:type="dxa"/>
            <w:tcBorders>
              <w:bottom w:val="single" w:sz="4" w:space="0" w:color="000000"/>
              <w:right w:val="single" w:sz="4" w:space="0" w:color="000000"/>
            </w:tcBorders>
            <w:vAlign w:val="center"/>
          </w:tcPr>
          <w:p w14:paraId="55B2A110" w14:textId="77777777" w:rsidR="0037742B" w:rsidRDefault="0037742B" w:rsidP="0037742B">
            <w:pPr>
              <w:widowControl w:val="0"/>
              <w:ind w:firstLine="0"/>
              <w:rPr>
                <w:rFonts w:eastAsia="Calibri" w:cs="Times New Roman"/>
                <w:szCs w:val="24"/>
              </w:rPr>
            </w:pPr>
            <w:r>
              <w:rPr>
                <w:rFonts w:eastAsia="Calibri" w:cs="Times New Roman"/>
                <w:szCs w:val="24"/>
              </w:rPr>
              <w:t>часов</w:t>
            </w:r>
          </w:p>
        </w:tc>
      </w:tr>
      <w:tr w:rsidR="0037742B" w14:paraId="4633546A" w14:textId="77777777" w:rsidTr="0037742B">
        <w:trPr>
          <w:trHeight w:val="70"/>
        </w:trPr>
        <w:tc>
          <w:tcPr>
            <w:tcW w:w="1681" w:type="dxa"/>
            <w:tcBorders>
              <w:left w:val="single" w:sz="4" w:space="0" w:color="000000"/>
              <w:bottom w:val="single" w:sz="4" w:space="0" w:color="000000"/>
              <w:right w:val="single" w:sz="4" w:space="0" w:color="000000"/>
            </w:tcBorders>
            <w:vAlign w:val="center"/>
          </w:tcPr>
          <w:p w14:paraId="7F6B9EB4" w14:textId="77777777" w:rsidR="0037742B" w:rsidRDefault="0037742B" w:rsidP="0037742B">
            <w:pPr>
              <w:widowControl w:val="0"/>
              <w:ind w:firstLine="0"/>
              <w:rPr>
                <w:rFonts w:eastAsia="Calibri" w:cs="Times New Roman"/>
                <w:szCs w:val="24"/>
              </w:rPr>
            </w:pPr>
            <w:r>
              <w:rPr>
                <w:rFonts w:eastAsia="Calibri" w:cs="Times New Roman"/>
                <w:szCs w:val="24"/>
              </w:rPr>
              <w:t>A2</w:t>
            </w:r>
          </w:p>
        </w:tc>
        <w:tc>
          <w:tcPr>
            <w:tcW w:w="6014" w:type="dxa"/>
            <w:tcBorders>
              <w:bottom w:val="single" w:sz="4" w:space="0" w:color="000000"/>
              <w:right w:val="single" w:sz="4" w:space="0" w:color="000000"/>
            </w:tcBorders>
            <w:vAlign w:val="center"/>
          </w:tcPr>
          <w:p w14:paraId="5EB4552D" w14:textId="77777777" w:rsidR="0037742B" w:rsidRDefault="0037742B" w:rsidP="0037742B">
            <w:pPr>
              <w:widowControl w:val="0"/>
              <w:ind w:firstLine="0"/>
              <w:rPr>
                <w:rFonts w:eastAsia="Calibri" w:cs="Times New Roman"/>
                <w:szCs w:val="24"/>
              </w:rPr>
            </w:pPr>
            <w:r>
              <w:rPr>
                <w:rFonts w:eastAsia="Calibri" w:cs="Times New Roman"/>
                <w:szCs w:val="24"/>
              </w:rPr>
              <w:t>Общее количество часов в отчетном периоде</w:t>
            </w:r>
          </w:p>
        </w:tc>
        <w:tc>
          <w:tcPr>
            <w:tcW w:w="2092" w:type="dxa"/>
            <w:tcBorders>
              <w:bottom w:val="single" w:sz="4" w:space="0" w:color="000000"/>
              <w:right w:val="single" w:sz="4" w:space="0" w:color="000000"/>
            </w:tcBorders>
            <w:vAlign w:val="center"/>
          </w:tcPr>
          <w:p w14:paraId="47348DDE" w14:textId="77777777" w:rsidR="0037742B" w:rsidRDefault="0037742B" w:rsidP="0037742B">
            <w:pPr>
              <w:widowControl w:val="0"/>
              <w:ind w:firstLine="0"/>
              <w:rPr>
                <w:rFonts w:eastAsia="Calibri" w:cs="Times New Roman"/>
                <w:szCs w:val="24"/>
              </w:rPr>
            </w:pPr>
            <w:r>
              <w:rPr>
                <w:rFonts w:eastAsia="Calibri" w:cs="Times New Roman"/>
                <w:szCs w:val="24"/>
              </w:rPr>
              <w:t>часов</w:t>
            </w:r>
          </w:p>
        </w:tc>
      </w:tr>
      <w:tr w:rsidR="0037742B" w14:paraId="6ECF889E" w14:textId="77777777" w:rsidTr="0037742B">
        <w:trPr>
          <w:trHeight w:val="818"/>
        </w:trPr>
        <w:tc>
          <w:tcPr>
            <w:tcW w:w="1681" w:type="dxa"/>
            <w:tcBorders>
              <w:left w:val="single" w:sz="4" w:space="0" w:color="000000"/>
              <w:bottom w:val="single" w:sz="4" w:space="0" w:color="000000"/>
              <w:right w:val="single" w:sz="4" w:space="0" w:color="000000"/>
            </w:tcBorders>
            <w:vAlign w:val="center"/>
          </w:tcPr>
          <w:p w14:paraId="3A3A4D63" w14:textId="77777777" w:rsidR="0037742B" w:rsidRDefault="0037742B" w:rsidP="0037742B">
            <w:pPr>
              <w:widowControl w:val="0"/>
              <w:ind w:firstLine="0"/>
              <w:rPr>
                <w:rFonts w:eastAsia="Calibri" w:cs="Times New Roman"/>
                <w:szCs w:val="24"/>
              </w:rPr>
            </w:pPr>
            <w:r>
              <w:rPr>
                <w:rFonts w:eastAsia="Calibri" w:cs="Times New Roman"/>
                <w:szCs w:val="24"/>
              </w:rPr>
              <w:lastRenderedPageBreak/>
              <w:t>B1</w:t>
            </w:r>
          </w:p>
        </w:tc>
        <w:tc>
          <w:tcPr>
            <w:tcW w:w="6014" w:type="dxa"/>
            <w:tcBorders>
              <w:bottom w:val="single" w:sz="4" w:space="0" w:color="000000"/>
              <w:right w:val="single" w:sz="4" w:space="0" w:color="000000"/>
            </w:tcBorders>
            <w:vAlign w:val="center"/>
          </w:tcPr>
          <w:p w14:paraId="69B79180" w14:textId="77777777" w:rsidR="0037742B" w:rsidRDefault="0037742B" w:rsidP="0037742B">
            <w:pPr>
              <w:widowControl w:val="0"/>
              <w:ind w:firstLine="0"/>
              <w:rPr>
                <w:rFonts w:eastAsia="Calibri" w:cs="Times New Roman"/>
                <w:szCs w:val="24"/>
              </w:rPr>
            </w:pPr>
            <w:r>
              <w:rPr>
                <w:rFonts w:eastAsia="Calibri" w:cs="Times New Roman"/>
                <w:szCs w:val="24"/>
              </w:rPr>
              <w:t>Количество просроченных запросов 1 приоритета (неотложный), из числа закрытых в отчетном периоде</w:t>
            </w:r>
          </w:p>
        </w:tc>
        <w:tc>
          <w:tcPr>
            <w:tcW w:w="2092" w:type="dxa"/>
            <w:tcBorders>
              <w:bottom w:val="single" w:sz="4" w:space="0" w:color="000000"/>
              <w:right w:val="single" w:sz="4" w:space="0" w:color="000000"/>
            </w:tcBorders>
            <w:vAlign w:val="center"/>
          </w:tcPr>
          <w:p w14:paraId="4255C0BA" w14:textId="77777777" w:rsidR="0037742B" w:rsidRDefault="0037742B" w:rsidP="0037742B">
            <w:pPr>
              <w:widowControl w:val="0"/>
              <w:ind w:firstLine="0"/>
              <w:rPr>
                <w:rFonts w:eastAsia="Calibri" w:cs="Times New Roman"/>
                <w:szCs w:val="24"/>
              </w:rPr>
            </w:pPr>
            <w:r>
              <w:rPr>
                <w:rFonts w:eastAsia="Calibri" w:cs="Times New Roman"/>
                <w:szCs w:val="24"/>
              </w:rPr>
              <w:t>единиц</w:t>
            </w:r>
          </w:p>
        </w:tc>
      </w:tr>
      <w:tr w:rsidR="0037742B" w14:paraId="7B00DE37" w14:textId="77777777" w:rsidTr="0037742B">
        <w:trPr>
          <w:trHeight w:val="70"/>
        </w:trPr>
        <w:tc>
          <w:tcPr>
            <w:tcW w:w="1681" w:type="dxa"/>
            <w:tcBorders>
              <w:left w:val="single" w:sz="4" w:space="0" w:color="000000"/>
              <w:bottom w:val="single" w:sz="4" w:space="0" w:color="000000"/>
              <w:right w:val="single" w:sz="4" w:space="0" w:color="000000"/>
            </w:tcBorders>
            <w:vAlign w:val="center"/>
          </w:tcPr>
          <w:p w14:paraId="2AB90891" w14:textId="77777777" w:rsidR="0037742B" w:rsidRDefault="0037742B" w:rsidP="0037742B">
            <w:pPr>
              <w:widowControl w:val="0"/>
              <w:ind w:firstLine="0"/>
              <w:rPr>
                <w:rFonts w:eastAsia="Calibri" w:cs="Times New Roman"/>
                <w:szCs w:val="24"/>
              </w:rPr>
            </w:pPr>
            <w:r>
              <w:rPr>
                <w:rFonts w:eastAsia="Calibri" w:cs="Times New Roman"/>
                <w:szCs w:val="24"/>
              </w:rPr>
              <w:t>B2</w:t>
            </w:r>
          </w:p>
        </w:tc>
        <w:tc>
          <w:tcPr>
            <w:tcW w:w="6014" w:type="dxa"/>
            <w:tcBorders>
              <w:bottom w:val="single" w:sz="4" w:space="0" w:color="000000"/>
              <w:right w:val="single" w:sz="4" w:space="0" w:color="000000"/>
            </w:tcBorders>
            <w:vAlign w:val="center"/>
          </w:tcPr>
          <w:p w14:paraId="178A5D33" w14:textId="77777777" w:rsidR="0037742B" w:rsidRDefault="0037742B" w:rsidP="0037742B">
            <w:pPr>
              <w:widowControl w:val="0"/>
              <w:ind w:firstLine="0"/>
              <w:rPr>
                <w:rFonts w:eastAsia="Calibri" w:cs="Times New Roman"/>
                <w:szCs w:val="24"/>
              </w:rPr>
            </w:pPr>
            <w:r>
              <w:rPr>
                <w:rFonts w:eastAsia="Calibri" w:cs="Times New Roman"/>
                <w:szCs w:val="24"/>
              </w:rPr>
              <w:t>Общее количество З запросов 1 приоритета (неотложный), закрытых в отчетном периоде</w:t>
            </w:r>
          </w:p>
        </w:tc>
        <w:tc>
          <w:tcPr>
            <w:tcW w:w="2092" w:type="dxa"/>
            <w:tcBorders>
              <w:bottom w:val="single" w:sz="4" w:space="0" w:color="000000"/>
              <w:right w:val="single" w:sz="4" w:space="0" w:color="000000"/>
            </w:tcBorders>
            <w:vAlign w:val="center"/>
          </w:tcPr>
          <w:p w14:paraId="32261BAF" w14:textId="77777777" w:rsidR="0037742B" w:rsidRDefault="0037742B" w:rsidP="0037742B">
            <w:pPr>
              <w:widowControl w:val="0"/>
              <w:ind w:firstLine="0"/>
              <w:rPr>
                <w:rFonts w:eastAsia="Calibri" w:cs="Times New Roman"/>
                <w:szCs w:val="24"/>
              </w:rPr>
            </w:pPr>
            <w:r>
              <w:rPr>
                <w:rFonts w:eastAsia="Calibri" w:cs="Times New Roman"/>
                <w:szCs w:val="24"/>
              </w:rPr>
              <w:t>единиц</w:t>
            </w:r>
          </w:p>
        </w:tc>
      </w:tr>
      <w:tr w:rsidR="0037742B" w14:paraId="42C6644D" w14:textId="77777777" w:rsidTr="0037742B">
        <w:trPr>
          <w:trHeight w:val="669"/>
        </w:trPr>
        <w:tc>
          <w:tcPr>
            <w:tcW w:w="1681" w:type="dxa"/>
            <w:tcBorders>
              <w:left w:val="single" w:sz="4" w:space="0" w:color="000000"/>
              <w:bottom w:val="single" w:sz="4" w:space="0" w:color="000000"/>
              <w:right w:val="single" w:sz="4" w:space="0" w:color="000000"/>
            </w:tcBorders>
            <w:vAlign w:val="center"/>
          </w:tcPr>
          <w:p w14:paraId="6B59D56B" w14:textId="77777777" w:rsidR="0037742B" w:rsidRDefault="0037742B" w:rsidP="0037742B">
            <w:pPr>
              <w:widowControl w:val="0"/>
              <w:ind w:firstLine="0"/>
              <w:rPr>
                <w:rFonts w:eastAsia="Calibri" w:cs="Times New Roman"/>
                <w:szCs w:val="24"/>
              </w:rPr>
            </w:pPr>
            <w:r>
              <w:rPr>
                <w:rFonts w:eastAsia="Calibri" w:cs="Times New Roman"/>
                <w:szCs w:val="24"/>
              </w:rPr>
              <w:t>C1</w:t>
            </w:r>
          </w:p>
        </w:tc>
        <w:tc>
          <w:tcPr>
            <w:tcW w:w="6014" w:type="dxa"/>
            <w:tcBorders>
              <w:bottom w:val="single" w:sz="4" w:space="0" w:color="000000"/>
              <w:right w:val="single" w:sz="4" w:space="0" w:color="000000"/>
            </w:tcBorders>
            <w:vAlign w:val="center"/>
          </w:tcPr>
          <w:p w14:paraId="705D6A5F" w14:textId="77777777" w:rsidR="0037742B" w:rsidRDefault="0037742B" w:rsidP="0037742B">
            <w:pPr>
              <w:widowControl w:val="0"/>
              <w:ind w:firstLine="0"/>
              <w:rPr>
                <w:rFonts w:eastAsia="Calibri" w:cs="Times New Roman"/>
                <w:szCs w:val="24"/>
              </w:rPr>
            </w:pPr>
            <w:r>
              <w:rPr>
                <w:rFonts w:eastAsia="Calibri" w:cs="Times New Roman"/>
                <w:szCs w:val="24"/>
              </w:rPr>
              <w:t>Количество просроченных запросов 2 приоритета (высокий), из числа закрытых в отчетном периоде</w:t>
            </w:r>
          </w:p>
        </w:tc>
        <w:tc>
          <w:tcPr>
            <w:tcW w:w="2092" w:type="dxa"/>
            <w:tcBorders>
              <w:bottom w:val="single" w:sz="4" w:space="0" w:color="000000"/>
              <w:right w:val="single" w:sz="4" w:space="0" w:color="000000"/>
            </w:tcBorders>
            <w:vAlign w:val="center"/>
          </w:tcPr>
          <w:p w14:paraId="4AC6AC22" w14:textId="77777777" w:rsidR="0037742B" w:rsidRDefault="0037742B" w:rsidP="0037742B">
            <w:pPr>
              <w:widowControl w:val="0"/>
              <w:ind w:firstLine="0"/>
              <w:rPr>
                <w:rFonts w:eastAsia="Calibri" w:cs="Times New Roman"/>
                <w:szCs w:val="24"/>
              </w:rPr>
            </w:pPr>
            <w:r>
              <w:rPr>
                <w:rFonts w:eastAsia="Calibri" w:cs="Times New Roman"/>
                <w:szCs w:val="24"/>
              </w:rPr>
              <w:t>единиц</w:t>
            </w:r>
          </w:p>
        </w:tc>
      </w:tr>
      <w:tr w:rsidR="0037742B" w14:paraId="065AEF00" w14:textId="77777777" w:rsidTr="0037742B">
        <w:trPr>
          <w:trHeight w:val="84"/>
        </w:trPr>
        <w:tc>
          <w:tcPr>
            <w:tcW w:w="1681" w:type="dxa"/>
            <w:tcBorders>
              <w:left w:val="single" w:sz="4" w:space="0" w:color="000000"/>
              <w:bottom w:val="single" w:sz="4" w:space="0" w:color="000000"/>
              <w:right w:val="single" w:sz="4" w:space="0" w:color="000000"/>
            </w:tcBorders>
            <w:vAlign w:val="center"/>
          </w:tcPr>
          <w:p w14:paraId="5002B08B" w14:textId="77777777" w:rsidR="0037742B" w:rsidRDefault="0037742B" w:rsidP="0037742B">
            <w:pPr>
              <w:widowControl w:val="0"/>
              <w:ind w:firstLine="0"/>
              <w:rPr>
                <w:rFonts w:eastAsia="Calibri" w:cs="Times New Roman"/>
                <w:szCs w:val="24"/>
              </w:rPr>
            </w:pPr>
            <w:r>
              <w:rPr>
                <w:rFonts w:eastAsia="Calibri" w:cs="Times New Roman"/>
                <w:szCs w:val="24"/>
              </w:rPr>
              <w:t>C2</w:t>
            </w:r>
          </w:p>
        </w:tc>
        <w:tc>
          <w:tcPr>
            <w:tcW w:w="6014" w:type="dxa"/>
            <w:tcBorders>
              <w:bottom w:val="single" w:sz="4" w:space="0" w:color="000000"/>
              <w:right w:val="single" w:sz="4" w:space="0" w:color="000000"/>
            </w:tcBorders>
            <w:vAlign w:val="center"/>
          </w:tcPr>
          <w:p w14:paraId="123BA4C8" w14:textId="77777777" w:rsidR="0037742B" w:rsidRDefault="0037742B" w:rsidP="0037742B">
            <w:pPr>
              <w:widowControl w:val="0"/>
              <w:ind w:firstLine="0"/>
              <w:rPr>
                <w:rFonts w:eastAsia="Calibri" w:cs="Times New Roman"/>
                <w:szCs w:val="24"/>
              </w:rPr>
            </w:pPr>
            <w:r>
              <w:rPr>
                <w:rFonts w:eastAsia="Calibri" w:cs="Times New Roman"/>
                <w:szCs w:val="24"/>
              </w:rPr>
              <w:t>Общее количество запросов 2 приоритета (высокий), закрытых в отчетном периоде</w:t>
            </w:r>
          </w:p>
        </w:tc>
        <w:tc>
          <w:tcPr>
            <w:tcW w:w="2092" w:type="dxa"/>
            <w:tcBorders>
              <w:bottom w:val="single" w:sz="4" w:space="0" w:color="000000"/>
              <w:right w:val="single" w:sz="4" w:space="0" w:color="000000"/>
            </w:tcBorders>
            <w:vAlign w:val="center"/>
          </w:tcPr>
          <w:p w14:paraId="152D4FCC" w14:textId="77777777" w:rsidR="0037742B" w:rsidRDefault="0037742B" w:rsidP="0037742B">
            <w:pPr>
              <w:widowControl w:val="0"/>
              <w:ind w:firstLine="0"/>
              <w:rPr>
                <w:rFonts w:eastAsia="Calibri" w:cs="Times New Roman"/>
                <w:szCs w:val="24"/>
              </w:rPr>
            </w:pPr>
            <w:r>
              <w:rPr>
                <w:rFonts w:eastAsia="Calibri" w:cs="Times New Roman"/>
                <w:szCs w:val="24"/>
              </w:rPr>
              <w:t>единиц</w:t>
            </w:r>
          </w:p>
        </w:tc>
      </w:tr>
      <w:tr w:rsidR="0037742B" w14:paraId="07F1EBEE" w14:textId="77777777" w:rsidTr="0037742B">
        <w:trPr>
          <w:trHeight w:val="697"/>
        </w:trPr>
        <w:tc>
          <w:tcPr>
            <w:tcW w:w="1681" w:type="dxa"/>
            <w:tcBorders>
              <w:left w:val="single" w:sz="4" w:space="0" w:color="000000"/>
              <w:bottom w:val="single" w:sz="4" w:space="0" w:color="000000"/>
              <w:right w:val="single" w:sz="4" w:space="0" w:color="000000"/>
            </w:tcBorders>
            <w:vAlign w:val="center"/>
          </w:tcPr>
          <w:p w14:paraId="698F74B7" w14:textId="77777777" w:rsidR="0037742B" w:rsidRDefault="0037742B" w:rsidP="0037742B">
            <w:pPr>
              <w:widowControl w:val="0"/>
              <w:ind w:firstLine="0"/>
              <w:rPr>
                <w:rFonts w:eastAsia="Calibri" w:cs="Times New Roman"/>
                <w:szCs w:val="24"/>
              </w:rPr>
            </w:pPr>
            <w:r>
              <w:rPr>
                <w:rFonts w:eastAsia="Calibri" w:cs="Times New Roman"/>
                <w:szCs w:val="24"/>
              </w:rPr>
              <w:t>D1</w:t>
            </w:r>
          </w:p>
        </w:tc>
        <w:tc>
          <w:tcPr>
            <w:tcW w:w="6014" w:type="dxa"/>
            <w:tcBorders>
              <w:bottom w:val="single" w:sz="4" w:space="0" w:color="000000"/>
              <w:right w:val="single" w:sz="4" w:space="0" w:color="000000"/>
            </w:tcBorders>
            <w:vAlign w:val="center"/>
          </w:tcPr>
          <w:p w14:paraId="3F7D86A5" w14:textId="77777777" w:rsidR="0037742B" w:rsidRDefault="0037742B" w:rsidP="0037742B">
            <w:pPr>
              <w:widowControl w:val="0"/>
              <w:ind w:firstLine="0"/>
              <w:rPr>
                <w:rFonts w:eastAsia="Calibri" w:cs="Times New Roman"/>
                <w:szCs w:val="24"/>
              </w:rPr>
            </w:pPr>
            <w:r>
              <w:rPr>
                <w:rFonts w:eastAsia="Calibri" w:cs="Times New Roman"/>
                <w:szCs w:val="24"/>
              </w:rPr>
              <w:t>Количество просроченных запросов 3 приоритета (средний), из числа закрытых в отчетном периоде</w:t>
            </w:r>
          </w:p>
        </w:tc>
        <w:tc>
          <w:tcPr>
            <w:tcW w:w="2092" w:type="dxa"/>
            <w:tcBorders>
              <w:bottom w:val="single" w:sz="4" w:space="0" w:color="000000"/>
              <w:right w:val="single" w:sz="4" w:space="0" w:color="000000"/>
            </w:tcBorders>
            <w:vAlign w:val="center"/>
          </w:tcPr>
          <w:p w14:paraId="4DA32C93" w14:textId="77777777" w:rsidR="0037742B" w:rsidRDefault="0037742B" w:rsidP="0037742B">
            <w:pPr>
              <w:widowControl w:val="0"/>
              <w:ind w:firstLine="0"/>
              <w:rPr>
                <w:rFonts w:eastAsia="Calibri" w:cs="Times New Roman"/>
                <w:szCs w:val="24"/>
              </w:rPr>
            </w:pPr>
            <w:r>
              <w:rPr>
                <w:rFonts w:eastAsia="Calibri" w:cs="Times New Roman"/>
                <w:szCs w:val="24"/>
              </w:rPr>
              <w:t>единиц</w:t>
            </w:r>
          </w:p>
        </w:tc>
      </w:tr>
      <w:tr w:rsidR="0037742B" w14:paraId="16B2C4A4" w14:textId="77777777" w:rsidTr="0037742B">
        <w:trPr>
          <w:trHeight w:val="91"/>
        </w:trPr>
        <w:tc>
          <w:tcPr>
            <w:tcW w:w="1681" w:type="dxa"/>
            <w:tcBorders>
              <w:top w:val="single" w:sz="4" w:space="0" w:color="000000"/>
              <w:left w:val="single" w:sz="4" w:space="0" w:color="000000"/>
              <w:bottom w:val="single" w:sz="4" w:space="0" w:color="000000"/>
              <w:right w:val="single" w:sz="4" w:space="0" w:color="000000"/>
            </w:tcBorders>
            <w:vAlign w:val="center"/>
          </w:tcPr>
          <w:p w14:paraId="66F4CBD8" w14:textId="77777777" w:rsidR="0037742B" w:rsidRDefault="0037742B" w:rsidP="0037742B">
            <w:pPr>
              <w:widowControl w:val="0"/>
              <w:ind w:firstLine="0"/>
              <w:rPr>
                <w:rFonts w:eastAsia="Calibri" w:cs="Times New Roman"/>
                <w:szCs w:val="24"/>
              </w:rPr>
            </w:pPr>
            <w:r>
              <w:rPr>
                <w:rFonts w:eastAsia="Calibri" w:cs="Times New Roman"/>
                <w:szCs w:val="24"/>
              </w:rPr>
              <w:t>D2</w:t>
            </w:r>
          </w:p>
        </w:tc>
        <w:tc>
          <w:tcPr>
            <w:tcW w:w="6014" w:type="dxa"/>
            <w:tcBorders>
              <w:top w:val="single" w:sz="4" w:space="0" w:color="000000"/>
              <w:bottom w:val="single" w:sz="4" w:space="0" w:color="000000"/>
              <w:right w:val="single" w:sz="4" w:space="0" w:color="000000"/>
            </w:tcBorders>
            <w:vAlign w:val="center"/>
          </w:tcPr>
          <w:p w14:paraId="583D1B1F" w14:textId="77777777" w:rsidR="0037742B" w:rsidRDefault="0037742B" w:rsidP="0037742B">
            <w:pPr>
              <w:widowControl w:val="0"/>
              <w:ind w:firstLine="0"/>
              <w:rPr>
                <w:rFonts w:eastAsia="Calibri" w:cs="Times New Roman"/>
                <w:szCs w:val="24"/>
              </w:rPr>
            </w:pPr>
            <w:r>
              <w:rPr>
                <w:rFonts w:eastAsia="Calibri" w:cs="Times New Roman"/>
                <w:szCs w:val="24"/>
              </w:rPr>
              <w:t>Общее количество запросов 3 приоритета (средний), закрытых в отчетном периоде</w:t>
            </w:r>
          </w:p>
        </w:tc>
        <w:tc>
          <w:tcPr>
            <w:tcW w:w="2092" w:type="dxa"/>
            <w:tcBorders>
              <w:top w:val="single" w:sz="4" w:space="0" w:color="000000"/>
              <w:bottom w:val="single" w:sz="4" w:space="0" w:color="000000"/>
              <w:right w:val="single" w:sz="4" w:space="0" w:color="000000"/>
            </w:tcBorders>
            <w:vAlign w:val="center"/>
          </w:tcPr>
          <w:p w14:paraId="3B46658E" w14:textId="77777777" w:rsidR="0037742B" w:rsidRDefault="0037742B" w:rsidP="0037742B">
            <w:pPr>
              <w:widowControl w:val="0"/>
              <w:ind w:firstLine="0"/>
              <w:rPr>
                <w:rFonts w:eastAsia="Calibri" w:cs="Times New Roman"/>
                <w:szCs w:val="24"/>
              </w:rPr>
            </w:pPr>
            <w:r>
              <w:rPr>
                <w:rFonts w:eastAsia="Calibri" w:cs="Times New Roman"/>
                <w:szCs w:val="24"/>
              </w:rPr>
              <w:t>единиц</w:t>
            </w:r>
          </w:p>
        </w:tc>
      </w:tr>
    </w:tbl>
    <w:p w14:paraId="632E8910" w14:textId="77777777" w:rsidR="0037742B" w:rsidRDefault="0037742B" w:rsidP="0037742B">
      <w:pPr>
        <w:rPr>
          <w:rFonts w:eastAsia="Calibri" w:cs="Times New Roman"/>
          <w:szCs w:val="24"/>
          <w:lang w:eastAsia="ar-SA"/>
        </w:rPr>
      </w:pPr>
      <w:r>
        <w:rPr>
          <w:rFonts w:eastAsia="Calibri" w:cs="Times New Roman"/>
          <w:szCs w:val="24"/>
          <w:lang w:eastAsia="ar-SA"/>
        </w:rPr>
        <w:t>Для расчета исходных данных используются запросы, подлежащие рассмотрению в рамках оказания услуг по этапам.</w:t>
      </w:r>
    </w:p>
    <w:p w14:paraId="0B4D2194" w14:textId="77777777" w:rsidR="0037742B" w:rsidRDefault="0037742B" w:rsidP="0037742B">
      <w:pPr>
        <w:rPr>
          <w:rFonts w:eastAsia="Calibri" w:cs="Times New Roman"/>
          <w:szCs w:val="24"/>
          <w:lang w:eastAsia="ar-SA"/>
        </w:rPr>
      </w:pPr>
    </w:p>
    <w:p w14:paraId="290DDA6C" w14:textId="77777777" w:rsidR="0037742B" w:rsidRDefault="0037742B" w:rsidP="0037742B">
      <w:pPr>
        <w:rPr>
          <w:rFonts w:eastAsia="Calibri" w:cs="Times New Roman"/>
          <w:szCs w:val="24"/>
          <w:lang w:eastAsia="ar-SA"/>
        </w:rPr>
      </w:pPr>
    </w:p>
    <w:p w14:paraId="138128CB" w14:textId="77777777" w:rsidR="0037742B" w:rsidRDefault="0037742B" w:rsidP="0037742B">
      <w:pPr>
        <w:rPr>
          <w:rFonts w:eastAsia="Calibri" w:cs="Times New Roman"/>
          <w:szCs w:val="24"/>
          <w:lang w:eastAsia="ar-SA"/>
        </w:rPr>
      </w:pPr>
      <w:r>
        <w:rPr>
          <w:rFonts w:eastAsia="Calibri" w:cs="Times New Roman"/>
          <w:szCs w:val="24"/>
          <w:lang w:eastAsia="ar-SA"/>
        </w:rPr>
        <w:t>Параметры, используемы для расчета интегрального показателя качества:</w:t>
      </w:r>
    </w:p>
    <w:p w14:paraId="5D06B921" w14:textId="77777777" w:rsidR="0037742B" w:rsidRDefault="0037742B" w:rsidP="0037742B">
      <w:pPr>
        <w:rPr>
          <w:rFonts w:eastAsia="Calibri" w:cs="Times New Roman"/>
          <w:szCs w:val="24"/>
          <w:lang w:eastAsia="ar-SA"/>
        </w:rPr>
      </w:pPr>
    </w:p>
    <w:p w14:paraId="65F90878" w14:textId="77777777" w:rsidR="0037742B" w:rsidRDefault="0037742B" w:rsidP="0037742B">
      <w:pPr>
        <w:numPr>
          <w:ilvl w:val="0"/>
          <w:numId w:val="17"/>
        </w:numPr>
        <w:ind w:left="142" w:firstLine="709"/>
        <w:rPr>
          <w:rFonts w:eastAsia="Calibri" w:cs="Times New Roman"/>
          <w:spacing w:val="2"/>
          <w:szCs w:val="24"/>
        </w:rPr>
      </w:pPr>
      <w:r>
        <w:rPr>
          <w:noProof/>
          <w:lang w:eastAsia="ru-RU"/>
        </w:rPr>
        <w:drawing>
          <wp:inline distT="0" distB="0" distL="0" distR="0" wp14:anchorId="29852781" wp14:editId="74493955">
            <wp:extent cx="95250" cy="1809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0"/>
                    <a:stretch/>
                  </pic:blipFill>
                  <pic:spPr bwMode="auto">
                    <a:xfrm>
                      <a:off x="0" y="0"/>
                      <a:ext cx="95250" cy="180975"/>
                    </a:xfrm>
                    <a:prstGeom prst="rect">
                      <a:avLst/>
                    </a:prstGeom>
                  </pic:spPr>
                </pic:pic>
              </a:graphicData>
            </a:graphic>
          </wp:inline>
        </w:drawing>
      </w:r>
      <w:r>
        <w:rPr>
          <w:rFonts w:eastAsia="Calibri" w:cs="Times New Roman"/>
          <w:spacing w:val="2"/>
          <w:szCs w:val="24"/>
        </w:rPr>
        <w:t xml:space="preserve"> - </w:t>
      </w:r>
      <w:r>
        <w:rPr>
          <w:rFonts w:eastAsia="Calibri" w:cs="Times New Roman"/>
          <w:b/>
          <w:spacing w:val="2"/>
          <w:szCs w:val="24"/>
        </w:rPr>
        <w:t>порядковый номер показателя</w:t>
      </w:r>
      <w:r>
        <w:rPr>
          <w:rFonts w:eastAsia="Calibri" w:cs="Times New Roman"/>
          <w:spacing w:val="2"/>
          <w:szCs w:val="24"/>
        </w:rPr>
        <w:t xml:space="preserve">, допустимые значения </w:t>
      </w:r>
      <w:r>
        <w:rPr>
          <w:noProof/>
          <w:lang w:eastAsia="ru-RU"/>
        </w:rPr>
        <w:drawing>
          <wp:inline distT="0" distB="0" distL="0" distR="0" wp14:anchorId="382957EF" wp14:editId="251F2E96">
            <wp:extent cx="552450" cy="1809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33"/>
                    <a:stretch/>
                  </pic:blipFill>
                  <pic:spPr bwMode="auto">
                    <a:xfrm>
                      <a:off x="0" y="0"/>
                      <a:ext cx="552450" cy="180975"/>
                    </a:xfrm>
                    <a:prstGeom prst="rect">
                      <a:avLst/>
                    </a:prstGeom>
                  </pic:spPr>
                </pic:pic>
              </a:graphicData>
            </a:graphic>
          </wp:inline>
        </w:drawing>
      </w:r>
      <w:r>
        <w:rPr>
          <w:rFonts w:eastAsia="Calibri" w:cs="Times New Roman"/>
          <w:spacing w:val="2"/>
          <w:szCs w:val="24"/>
        </w:rPr>
        <w:t xml:space="preserve">  , где N – общее количество показателей качества.</w:t>
      </w:r>
    </w:p>
    <w:p w14:paraId="1DC6C980" w14:textId="77777777" w:rsidR="0037742B" w:rsidRDefault="0037742B" w:rsidP="0037742B">
      <w:pPr>
        <w:numPr>
          <w:ilvl w:val="0"/>
          <w:numId w:val="17"/>
        </w:numPr>
        <w:ind w:left="142" w:firstLine="709"/>
        <w:rPr>
          <w:rFonts w:eastAsia="Calibri" w:cs="Times New Roman"/>
          <w:spacing w:val="2"/>
          <w:szCs w:val="24"/>
        </w:rPr>
      </w:pPr>
      <w:r>
        <w:rPr>
          <w:rFonts w:eastAsia="Calibri" w:cs="Times New Roman"/>
          <w:spacing w:val="2"/>
          <w:szCs w:val="24"/>
          <w:lang w:val="en-US"/>
        </w:rPr>
        <w:t>J</w:t>
      </w:r>
      <w:r>
        <w:rPr>
          <w:rFonts w:eastAsia="Calibri" w:cs="Times New Roman"/>
          <w:spacing w:val="2"/>
          <w:szCs w:val="24"/>
        </w:rPr>
        <w:t xml:space="preserve"> – порядковый номер запроса в рамках одного приоритета по степени просрочки, допустимые значения 1 </w:t>
      </w:r>
      <m:oMath>
        <m:r>
          <w:rPr>
            <w:rFonts w:ascii="Cambria Math" w:hAnsi="Cambria Math"/>
          </w:rPr>
          <m:t>≤</m:t>
        </m:r>
      </m:oMath>
      <w:r>
        <w:rPr>
          <w:rFonts w:eastAsia="Calibri" w:cs="Times New Roman"/>
          <w:spacing w:val="2"/>
          <w:szCs w:val="24"/>
        </w:rPr>
        <w:t xml:space="preserve"> </w:t>
      </w:r>
      <w:r>
        <w:rPr>
          <w:rFonts w:eastAsia="Calibri" w:cs="Times New Roman"/>
          <w:spacing w:val="2"/>
          <w:szCs w:val="24"/>
          <w:lang w:val="en-US"/>
        </w:rPr>
        <w:t>J</w:t>
      </w:r>
      <w:r>
        <w:rPr>
          <w:rFonts w:eastAsia="Calibri" w:cs="Times New Roman"/>
          <w:spacing w:val="2"/>
          <w:szCs w:val="24"/>
        </w:rPr>
        <w:t xml:space="preserve"> </w:t>
      </w:r>
      <m:oMath>
        <m:r>
          <w:rPr>
            <w:rFonts w:ascii="Cambria Math" w:hAnsi="Cambria Math"/>
          </w:rPr>
          <m:t>≤</m:t>
        </m:r>
      </m:oMath>
      <w:r>
        <w:rPr>
          <w:rFonts w:eastAsia="Calibri" w:cs="Times New Roman"/>
          <w:spacing w:val="2"/>
          <w:szCs w:val="24"/>
        </w:rPr>
        <w:t xml:space="preserve"> </w:t>
      </w:r>
      <w:r>
        <w:rPr>
          <w:rFonts w:eastAsia="Calibri" w:cs="Times New Roman"/>
          <w:spacing w:val="2"/>
          <w:szCs w:val="24"/>
          <w:lang w:val="en-US"/>
        </w:rPr>
        <w:t>M</w:t>
      </w:r>
      <w:r>
        <w:rPr>
          <w:rFonts w:eastAsia="Calibri" w:cs="Times New Roman"/>
          <w:spacing w:val="2"/>
          <w:szCs w:val="24"/>
        </w:rPr>
        <w:t xml:space="preserve"> (значения даны в Таблице 6.1), где </w:t>
      </w:r>
      <w:r>
        <w:rPr>
          <w:rFonts w:eastAsia="Calibri" w:cs="Times New Roman"/>
          <w:spacing w:val="2"/>
          <w:szCs w:val="24"/>
          <w:lang w:val="en-US"/>
        </w:rPr>
        <w:t>M</w:t>
      </w:r>
      <w:r>
        <w:rPr>
          <w:rFonts w:eastAsia="Calibri" w:cs="Times New Roman"/>
          <w:spacing w:val="2"/>
          <w:szCs w:val="24"/>
        </w:rPr>
        <w:t xml:space="preserve"> – общее количество уровней просрочки.</w:t>
      </w:r>
    </w:p>
    <w:p w14:paraId="6E2CE82C" w14:textId="77777777" w:rsidR="0037742B" w:rsidRDefault="0037742B" w:rsidP="0037742B">
      <w:pPr>
        <w:numPr>
          <w:ilvl w:val="0"/>
          <w:numId w:val="17"/>
        </w:numPr>
        <w:ind w:left="142" w:firstLine="709"/>
        <w:rPr>
          <w:rFonts w:eastAsia="Calibri" w:cs="Times New Roman"/>
          <w:spacing w:val="2"/>
          <w:szCs w:val="24"/>
        </w:rPr>
      </w:pPr>
      <w:r>
        <w:rPr>
          <w:noProof/>
          <w:lang w:eastAsia="ru-RU"/>
        </w:rPr>
        <w:drawing>
          <wp:inline distT="0" distB="0" distL="0" distR="0" wp14:anchorId="384B0443" wp14:editId="30EF5B07">
            <wp:extent cx="361950" cy="2762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35"/>
                    <a:stretch/>
                  </pic:blipFill>
                  <pic:spPr bwMode="auto">
                    <a:xfrm>
                      <a:off x="0" y="0"/>
                      <a:ext cx="361950" cy="276225"/>
                    </a:xfrm>
                    <a:prstGeom prst="rect">
                      <a:avLst/>
                    </a:prstGeom>
                  </pic:spPr>
                </pic:pic>
              </a:graphicData>
            </a:graphic>
          </wp:inline>
        </w:drawing>
      </w:r>
      <w:r>
        <w:rPr>
          <w:rFonts w:eastAsia="Calibri" w:cs="Times New Roman"/>
          <w:spacing w:val="2"/>
          <w:szCs w:val="24"/>
        </w:rPr>
        <w:t xml:space="preserve"> -  в зависимости от типа показателя принимает значения </w:t>
      </w:r>
      <w:r>
        <w:rPr>
          <w:rFonts w:eastAsia="Calibri" w:cs="Times New Roman"/>
          <w:spacing w:val="2"/>
          <w:szCs w:val="24"/>
          <w:lang w:val="en-US"/>
        </w:rPr>
        <w:t>A</w:t>
      </w:r>
      <w:r>
        <w:rPr>
          <w:rFonts w:eastAsia="Calibri" w:cs="Times New Roman"/>
          <w:spacing w:val="2"/>
          <w:szCs w:val="24"/>
        </w:rPr>
        <w:t xml:space="preserve">1; </w:t>
      </w:r>
      <w:r>
        <w:rPr>
          <w:rFonts w:eastAsia="Calibri" w:cs="Times New Roman"/>
          <w:spacing w:val="2"/>
          <w:szCs w:val="24"/>
          <w:lang w:val="en-US"/>
        </w:rPr>
        <w:t>B</w:t>
      </w:r>
      <w:r>
        <w:rPr>
          <w:rFonts w:eastAsia="Calibri" w:cs="Times New Roman"/>
          <w:spacing w:val="2"/>
          <w:szCs w:val="24"/>
        </w:rPr>
        <w:t xml:space="preserve">1; </w:t>
      </w:r>
      <w:r>
        <w:rPr>
          <w:rFonts w:eastAsia="Calibri" w:cs="Times New Roman"/>
          <w:spacing w:val="2"/>
          <w:szCs w:val="24"/>
          <w:lang w:val="en-US"/>
        </w:rPr>
        <w:t>C</w:t>
      </w:r>
      <w:r>
        <w:rPr>
          <w:rFonts w:eastAsia="Calibri" w:cs="Times New Roman"/>
          <w:spacing w:val="2"/>
          <w:szCs w:val="24"/>
        </w:rPr>
        <w:t xml:space="preserve">1; </w:t>
      </w:r>
      <w:r>
        <w:rPr>
          <w:rFonts w:eastAsia="Calibri" w:cs="Times New Roman"/>
          <w:spacing w:val="2"/>
          <w:szCs w:val="24"/>
          <w:lang w:val="en-US"/>
        </w:rPr>
        <w:t>D</w:t>
      </w:r>
      <w:r>
        <w:rPr>
          <w:rFonts w:eastAsia="Calibri" w:cs="Times New Roman"/>
          <w:spacing w:val="2"/>
          <w:szCs w:val="24"/>
        </w:rPr>
        <w:t>1 (Таблица 7);</w:t>
      </w:r>
    </w:p>
    <w:p w14:paraId="4BD3D46C" w14:textId="77777777" w:rsidR="0037742B" w:rsidRDefault="0037742B" w:rsidP="0037742B">
      <w:pPr>
        <w:numPr>
          <w:ilvl w:val="0"/>
          <w:numId w:val="17"/>
        </w:numPr>
        <w:ind w:left="142" w:firstLine="709"/>
        <w:rPr>
          <w:rFonts w:eastAsia="Calibri" w:cs="Times New Roman"/>
          <w:spacing w:val="2"/>
          <w:szCs w:val="24"/>
        </w:rPr>
      </w:pPr>
      <w:r>
        <w:rPr>
          <w:noProof/>
          <w:lang w:eastAsia="ru-RU"/>
        </w:rPr>
        <w:drawing>
          <wp:inline distT="0" distB="0" distL="0" distR="0" wp14:anchorId="6983E977" wp14:editId="04A076D7">
            <wp:extent cx="276225" cy="2762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37"/>
                    <a:stretch/>
                  </pic:blipFill>
                  <pic:spPr bwMode="auto">
                    <a:xfrm>
                      <a:off x="0" y="0"/>
                      <a:ext cx="276225" cy="276225"/>
                    </a:xfrm>
                    <a:prstGeom prst="rect">
                      <a:avLst/>
                    </a:prstGeom>
                  </pic:spPr>
                </pic:pic>
              </a:graphicData>
            </a:graphic>
          </wp:inline>
        </w:drawing>
      </w:r>
      <w:r>
        <w:rPr>
          <w:rFonts w:eastAsia="Calibri" w:cs="Times New Roman"/>
          <w:spacing w:val="2"/>
          <w:szCs w:val="24"/>
        </w:rPr>
        <w:t xml:space="preserve"> - в зависимости от типа показателя принимает значения </w:t>
      </w:r>
      <w:r>
        <w:rPr>
          <w:rFonts w:eastAsia="Calibri" w:cs="Times New Roman"/>
          <w:spacing w:val="2"/>
          <w:szCs w:val="24"/>
          <w:lang w:val="en-US"/>
        </w:rPr>
        <w:t>A</w:t>
      </w:r>
      <w:r>
        <w:rPr>
          <w:rFonts w:eastAsia="Calibri" w:cs="Times New Roman"/>
          <w:spacing w:val="2"/>
          <w:szCs w:val="24"/>
        </w:rPr>
        <w:t xml:space="preserve">2; </w:t>
      </w:r>
      <w:r>
        <w:rPr>
          <w:rFonts w:eastAsia="Calibri" w:cs="Times New Roman"/>
          <w:spacing w:val="2"/>
          <w:szCs w:val="24"/>
          <w:lang w:val="en-US"/>
        </w:rPr>
        <w:t>B</w:t>
      </w:r>
      <w:r>
        <w:rPr>
          <w:rFonts w:eastAsia="Calibri" w:cs="Times New Roman"/>
          <w:spacing w:val="2"/>
          <w:szCs w:val="24"/>
        </w:rPr>
        <w:t xml:space="preserve">2; </w:t>
      </w:r>
      <w:r>
        <w:rPr>
          <w:rFonts w:eastAsia="Calibri" w:cs="Times New Roman"/>
          <w:spacing w:val="2"/>
          <w:szCs w:val="24"/>
          <w:lang w:val="en-US"/>
        </w:rPr>
        <w:t>C</w:t>
      </w:r>
      <w:r>
        <w:rPr>
          <w:rFonts w:eastAsia="Calibri" w:cs="Times New Roman"/>
          <w:spacing w:val="2"/>
          <w:szCs w:val="24"/>
        </w:rPr>
        <w:t xml:space="preserve">2; </w:t>
      </w:r>
      <w:r>
        <w:rPr>
          <w:rFonts w:eastAsia="Calibri" w:cs="Times New Roman"/>
          <w:spacing w:val="2"/>
          <w:szCs w:val="24"/>
          <w:lang w:val="en-US"/>
        </w:rPr>
        <w:t>D</w:t>
      </w:r>
      <w:r>
        <w:rPr>
          <w:rFonts w:eastAsia="Calibri" w:cs="Times New Roman"/>
          <w:spacing w:val="2"/>
          <w:szCs w:val="24"/>
        </w:rPr>
        <w:t>2 (Таблица 7);</w:t>
      </w:r>
    </w:p>
    <w:p w14:paraId="18891791" w14:textId="77777777" w:rsidR="0037742B" w:rsidRDefault="0037742B" w:rsidP="0037742B">
      <w:pPr>
        <w:numPr>
          <w:ilvl w:val="0"/>
          <w:numId w:val="17"/>
        </w:numPr>
        <w:ind w:left="142" w:firstLine="709"/>
        <w:rPr>
          <w:rFonts w:eastAsia="Calibri" w:cs="Times New Roman"/>
          <w:spacing w:val="2"/>
          <w:szCs w:val="24"/>
        </w:rPr>
      </w:pPr>
      <w:r>
        <w:rPr>
          <w:rFonts w:eastAsia="Calibri" w:cs="Times New Roman"/>
          <w:spacing w:val="2"/>
          <w:szCs w:val="24"/>
        </w:rPr>
        <w:t xml:space="preserve">Для показателей типа </w:t>
      </w:r>
      <w:r>
        <w:rPr>
          <w:rFonts w:eastAsia="Calibri" w:cs="Times New Roman"/>
          <w:spacing w:val="2"/>
          <w:szCs w:val="24"/>
          <w:lang w:val="en-US"/>
        </w:rPr>
        <w:t>B</w:t>
      </w:r>
      <w:r>
        <w:rPr>
          <w:rFonts w:eastAsia="Times New Roman" w:cs="Times New Roman"/>
          <w:spacing w:val="2"/>
          <w:szCs w:val="24"/>
        </w:rPr>
        <w:t>,</w:t>
      </w:r>
      <w:r>
        <w:rPr>
          <w:rFonts w:eastAsia="Calibri" w:cs="Times New Roman"/>
          <w:spacing w:val="2"/>
          <w:szCs w:val="24"/>
        </w:rPr>
        <w:t xml:space="preserve"> </w:t>
      </w:r>
      <w:r>
        <w:rPr>
          <w:rFonts w:eastAsia="Calibri" w:cs="Times New Roman"/>
          <w:spacing w:val="2"/>
          <w:szCs w:val="24"/>
          <w:lang w:val="en-US"/>
        </w:rPr>
        <w:t>C</w:t>
      </w:r>
      <w:r>
        <w:rPr>
          <w:rFonts w:eastAsia="Times New Roman" w:cs="Times New Roman"/>
          <w:spacing w:val="2"/>
          <w:szCs w:val="24"/>
        </w:rPr>
        <w:t xml:space="preserve"> </w:t>
      </w:r>
      <w:r>
        <w:rPr>
          <w:rFonts w:eastAsia="Calibri" w:cs="Times New Roman"/>
          <w:spacing w:val="2"/>
          <w:szCs w:val="24"/>
        </w:rPr>
        <w:t xml:space="preserve">и </w:t>
      </w:r>
      <w:r>
        <w:rPr>
          <w:rFonts w:eastAsia="Calibri" w:cs="Times New Roman"/>
          <w:spacing w:val="2"/>
          <w:szCs w:val="24"/>
          <w:lang w:val="en-US"/>
        </w:rPr>
        <w:t>D</w:t>
      </w:r>
      <w:r>
        <w:rPr>
          <w:rFonts w:eastAsia="Times New Roman" w:cs="Times New Roman"/>
          <w:spacing w:val="2"/>
          <w:szCs w:val="24"/>
        </w:rPr>
        <w:t xml:space="preserve"> </w:t>
      </w:r>
      <w:r>
        <w:rPr>
          <w:rFonts w:eastAsia="Calibri" w:cs="Times New Roman"/>
          <w:spacing w:val="2"/>
          <w:szCs w:val="24"/>
        </w:rPr>
        <w:t xml:space="preserve">вводятся понятия: </w:t>
      </w:r>
      <m:oMath>
        <m:sSub>
          <m:sSubPr>
            <m:ctrlPr>
              <w:rPr>
                <w:rFonts w:ascii="Cambria Math" w:hAnsi="Cambria Math"/>
              </w:rPr>
            </m:ctrlPr>
          </m:sSubPr>
          <m:e>
            <m:r>
              <w:rPr>
                <w:rFonts w:ascii="Cambria Math" w:hAnsi="Cambria Math"/>
              </w:rPr>
              <m:t>M</m:t>
            </m:r>
          </m:e>
          <m:sub>
            <m:r>
              <w:rPr>
                <w:rFonts w:ascii="Cambria Math" w:hAnsi="Cambria Math"/>
              </w:rPr>
              <m:t>прос</m:t>
            </m:r>
          </m:sub>
        </m:sSub>
      </m:oMath>
      <w:r>
        <w:rPr>
          <w:rFonts w:eastAsia="Calibri" w:cs="Times New Roman"/>
          <w:spacing w:val="2"/>
          <w:szCs w:val="24"/>
        </w:rPr>
        <w:t xml:space="preserve"> Мультипликатор просрочки - повышающий коэффициент для </w:t>
      </w:r>
      <w:r>
        <w:rPr>
          <w:noProof/>
          <w:lang w:eastAsia="ru-RU"/>
        </w:rPr>
        <w:drawing>
          <wp:inline distT="0" distB="0" distL="0" distR="0" wp14:anchorId="1AFBCC35" wp14:editId="48D5C646">
            <wp:extent cx="361950" cy="276225"/>
            <wp:effectExtent l="0" t="0" r="0" b="0"/>
            <wp:docPr id="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7"/>
                    <pic:cNvPicPr>
                      <a:picLocks noChangeAspect="1"/>
                    </pic:cNvPicPr>
                  </pic:nvPicPr>
                  <pic:blipFill>
                    <a:blip r:embed="rId35"/>
                    <a:stretch/>
                  </pic:blipFill>
                  <pic:spPr bwMode="auto">
                    <a:xfrm>
                      <a:off x="0" y="0"/>
                      <a:ext cx="361950" cy="276225"/>
                    </a:xfrm>
                    <a:prstGeom prst="rect">
                      <a:avLst/>
                    </a:prstGeom>
                  </pic:spPr>
                </pic:pic>
              </a:graphicData>
            </a:graphic>
          </wp:inline>
        </w:drawing>
      </w:r>
      <w:r>
        <w:rPr>
          <w:rFonts w:eastAsia="Calibri" w:cs="Times New Roman"/>
          <w:spacing w:val="2"/>
          <w:szCs w:val="24"/>
        </w:rPr>
        <w:t xml:space="preserve">. Устанавливается в зависимости от значения показателя </w:t>
      </w:r>
      <m:oMath>
        <m:sSub>
          <m:sSubPr>
            <m:ctrlPr>
              <w:rPr>
                <w:rFonts w:ascii="Cambria Math" w:hAnsi="Cambria Math"/>
              </w:rPr>
            </m:ctrlPr>
          </m:sSubPr>
          <m:e>
            <m:r>
              <w:rPr>
                <w:rFonts w:ascii="Cambria Math" w:hAnsi="Cambria Math"/>
              </w:rPr>
              <m:t>D</m:t>
            </m:r>
          </m:e>
          <m:sub>
            <m:r>
              <w:rPr>
                <w:rFonts w:ascii="Cambria Math" w:hAnsi="Cambria Math"/>
              </w:rPr>
              <m:t>прос</m:t>
            </m:r>
          </m:sub>
        </m:sSub>
      </m:oMath>
      <w:r>
        <w:rPr>
          <w:rFonts w:eastAsia="Calibri" w:cs="Times New Roman"/>
          <w:spacing w:val="2"/>
          <w:szCs w:val="24"/>
        </w:rPr>
        <w:t xml:space="preserve"> – длительность просрочки. (Таблица 6.2)</w:t>
      </w:r>
    </w:p>
    <w:p w14:paraId="5E59D178" w14:textId="77777777" w:rsidR="0037742B" w:rsidRDefault="00011CD7" w:rsidP="0037742B">
      <w:pPr>
        <w:numPr>
          <w:ilvl w:val="0"/>
          <w:numId w:val="17"/>
        </w:numPr>
        <w:ind w:left="142" w:firstLine="709"/>
        <w:rPr>
          <w:rFonts w:eastAsia="Calibri" w:cs="Times New Roman"/>
          <w:spacing w:val="2"/>
          <w:szCs w:val="24"/>
        </w:rPr>
      </w:pPr>
      <m:oMath>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m:t>
        </m:r>
      </m:oMath>
      <w:r w:rsidR="0037742B">
        <w:rPr>
          <w:rFonts w:eastAsia="Calibri" w:cs="Times New Roman"/>
          <w:spacing w:val="2"/>
          <w:szCs w:val="24"/>
        </w:rPr>
        <w:t xml:space="preserve"> Среднее значение мультипликатора просрочки по всем запросам в рамках одного приоритета </w:t>
      </w:r>
    </w:p>
    <w:p w14:paraId="36C5C07C" w14:textId="77777777" w:rsidR="0037742B" w:rsidRDefault="00011CD7" w:rsidP="0037742B">
      <w:pPr>
        <w:numPr>
          <w:ilvl w:val="0"/>
          <w:numId w:val="17"/>
        </w:numPr>
        <w:ind w:left="142" w:firstLine="709"/>
        <w:rPr>
          <w:rFonts w:eastAsia="Calibri" w:cs="Times New Roman"/>
          <w:spacing w:val="2"/>
          <w:szCs w:val="24"/>
        </w:rPr>
      </w:pPr>
      <m:oMath>
        <m:sSub>
          <m:sSubPr>
            <m:ctrlPr>
              <w:rPr>
                <w:rFonts w:ascii="Cambria Math" w:hAnsi="Cambria Math"/>
              </w:rPr>
            </m:ctrlPr>
          </m:sSubPr>
          <m:e>
            <m:r>
              <w:rPr>
                <w:rFonts w:ascii="Cambria Math" w:hAnsi="Cambria Math"/>
              </w:rPr>
              <m:t>D</m:t>
            </m:r>
          </m:e>
          <m:sub>
            <m:r>
              <w:rPr>
                <w:rFonts w:ascii="Cambria Math" w:hAnsi="Cambria Math"/>
              </w:rPr>
              <m:t>прос</m:t>
            </m:r>
          </m:sub>
        </m:sSub>
        <m:r>
          <w:rPr>
            <w:rFonts w:ascii="Cambria Math" w:hAnsi="Cambria Math"/>
          </w:rPr>
          <m:t>=</m:t>
        </m:r>
        <m:f>
          <m:fPr>
            <m:ctrlPr>
              <w:rPr>
                <w:rFonts w:ascii="Cambria Math" w:hAnsi="Cambria Math"/>
              </w:rPr>
            </m:ctrlPr>
          </m:fPr>
          <m:num>
            <m:r>
              <w:rPr>
                <w:rFonts w:ascii="Cambria Math" w:hAnsi="Cambria Math"/>
              </w:rPr>
              <m:t>Фактическое время выполнения запроса</m:t>
            </m:r>
          </m:num>
          <m:den>
            <m:r>
              <w:rPr>
                <w:rFonts w:ascii="Cambria Math" w:hAnsi="Cambria Math"/>
              </w:rPr>
              <m:t>Срок выполнения запроса</m:t>
            </m:r>
          </m:den>
        </m:f>
      </m:oMath>
      <w:r w:rsidR="0037742B">
        <w:rPr>
          <w:rFonts w:eastAsia="Calibri" w:cs="Times New Roman"/>
          <w:spacing w:val="2"/>
          <w:szCs w:val="24"/>
        </w:rPr>
        <w:t xml:space="preserve">, где </w:t>
      </w:r>
      <w:r w:rsidR="0037742B">
        <w:rPr>
          <w:rFonts w:eastAsia="Calibri" w:cs="Times New Roman"/>
          <w:b/>
          <w:spacing w:val="2"/>
          <w:szCs w:val="24"/>
        </w:rPr>
        <w:t>срок выполнения запроса</w:t>
      </w:r>
      <w:r w:rsidR="0037742B">
        <w:rPr>
          <w:rFonts w:eastAsia="Calibri" w:cs="Times New Roman"/>
          <w:spacing w:val="2"/>
          <w:szCs w:val="24"/>
        </w:rPr>
        <w:t xml:space="preserve"> указан в Таблицах 2.3, 4. раздела 2.4.2. </w:t>
      </w:r>
      <w:r w:rsidR="0037742B">
        <w:rPr>
          <w:rFonts w:eastAsia="Calibri" w:cs="Times New Roman"/>
          <w:b/>
          <w:spacing w:val="2"/>
          <w:szCs w:val="24"/>
        </w:rPr>
        <w:t>Фактическое время выполнения запроса</w:t>
      </w:r>
      <w:r w:rsidR="0037742B">
        <w:rPr>
          <w:rFonts w:eastAsia="Calibri" w:cs="Times New Roman"/>
          <w:spacing w:val="2"/>
          <w:szCs w:val="24"/>
        </w:rPr>
        <w:t xml:space="preserve"> определяется в соответствии с положениями раздела 2.4. </w:t>
      </w:r>
    </w:p>
    <w:p w14:paraId="5B76315B" w14:textId="77777777" w:rsidR="0037742B" w:rsidRDefault="00011CD7" w:rsidP="0037742B">
      <w:pPr>
        <w:numPr>
          <w:ilvl w:val="0"/>
          <w:numId w:val="17"/>
        </w:numPr>
        <w:ind w:left="142" w:firstLine="709"/>
        <w:rPr>
          <w:rFonts w:eastAsia="Calibri" w:cs="Times New Roman"/>
          <w:spacing w:val="2"/>
          <w:szCs w:val="24"/>
        </w:rPr>
      </w:pPr>
      <m:oMath>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m:t>
        </m:r>
        <m:f>
          <m:fPr>
            <m:ctrlPr>
              <w:rPr>
                <w:rFonts w:ascii="Cambria Math" w:eastAsia="Calibri" w:hAnsi="Cambria Math" w:cs="Times New Roman"/>
                <w:i/>
                <w:spacing w:val="2"/>
                <w:szCs w:val="24"/>
              </w:rPr>
            </m:ctrlPr>
          </m:fPr>
          <m:num>
            <m:nary>
              <m:naryPr>
                <m:chr m:val="∑"/>
                <m:limLoc m:val="undOvr"/>
                <m:ctrlPr>
                  <w:rPr>
                    <w:rFonts w:ascii="Cambria Math" w:eastAsia="Calibri" w:hAnsi="Cambria Math" w:cs="Times New Roman"/>
                    <w:i/>
                    <w:spacing w:val="2"/>
                    <w:szCs w:val="24"/>
                  </w:rPr>
                </m:ctrlPr>
              </m:naryPr>
              <m:sub>
                <m:r>
                  <w:rPr>
                    <w:rFonts w:ascii="Cambria Math" w:eastAsia="Calibri" w:hAnsi="Cambria Math" w:cs="Times New Roman"/>
                    <w:spacing w:val="2"/>
                    <w:szCs w:val="24"/>
                    <w:lang w:val="en-US"/>
                  </w:rPr>
                  <m:t>J</m:t>
                </m:r>
                <m:r>
                  <w:rPr>
                    <w:rFonts w:ascii="Cambria Math" w:eastAsia="Calibri" w:hAnsi="Cambria Math" w:cs="Times New Roman"/>
                    <w:spacing w:val="2"/>
                    <w:szCs w:val="24"/>
                  </w:rPr>
                  <m:t>=1</m:t>
                </m:r>
              </m:sub>
              <m:sup>
                <m:r>
                  <w:rPr>
                    <w:rFonts w:ascii="Cambria Math" w:eastAsia="Calibri" w:hAnsi="Cambria Math" w:cs="Times New Roman"/>
                    <w:spacing w:val="2"/>
                    <w:szCs w:val="24"/>
                    <w:lang w:val="en-US"/>
                  </w:rPr>
                  <m:t>M</m:t>
                </m:r>
              </m:sup>
              <m:e>
                <m:sSub>
                  <m:sSubPr>
                    <m:ctrlPr>
                      <w:rPr>
                        <w:rFonts w:ascii="Cambria Math" w:eastAsia="Calibri" w:hAnsi="Cambria Math" w:cs="Times New Roman"/>
                        <w:i/>
                        <w:spacing w:val="2"/>
                        <w:szCs w:val="24"/>
                      </w:rPr>
                    </m:ctrlPr>
                  </m:sSubPr>
                  <m:e>
                    <m:r>
                      <w:rPr>
                        <w:rFonts w:ascii="Cambria Math" w:eastAsia="Calibri" w:hAnsi="Cambria Math" w:cs="Times New Roman"/>
                        <w:spacing w:val="2"/>
                        <w:szCs w:val="24"/>
                      </w:rPr>
                      <m:t>(P</m:t>
                    </m:r>
                  </m:e>
                  <m:sub>
                    <m:r>
                      <w:rPr>
                        <w:rFonts w:ascii="Cambria Math" w:eastAsia="Calibri" w:hAnsi="Cambria Math" w:cs="Times New Roman"/>
                        <w:spacing w:val="2"/>
                        <w:szCs w:val="24"/>
                      </w:rPr>
                      <m:t xml:space="preserve">Dпрос </m:t>
                    </m:r>
                  </m:sub>
                </m:sSub>
                <m:r>
                  <w:rPr>
                    <w:rFonts w:ascii="Cambria Math" w:eastAsia="Calibri" w:hAnsi="Cambria Math" w:cs="Times New Roman"/>
                    <w:spacing w:val="2"/>
                    <w:szCs w:val="24"/>
                  </w:rPr>
                  <m:t>×</m:t>
                </m:r>
                <m:sSub>
                  <m:sSubPr>
                    <m:ctrlPr>
                      <w:rPr>
                        <w:rFonts w:ascii="Cambria Math" w:eastAsia="Calibri" w:hAnsi="Cambria Math" w:cs="Times New Roman"/>
                        <w:i/>
                        <w:spacing w:val="2"/>
                        <w:szCs w:val="24"/>
                      </w:rPr>
                    </m:ctrlPr>
                  </m:sSubPr>
                  <m:e>
                    <m:r>
                      <w:rPr>
                        <w:rFonts w:ascii="Cambria Math" w:eastAsia="Calibri" w:hAnsi="Cambria Math" w:cs="Times New Roman"/>
                        <w:spacing w:val="2"/>
                        <w:szCs w:val="24"/>
                      </w:rPr>
                      <m:t>М</m:t>
                    </m:r>
                  </m:e>
                  <m:sub>
                    <m:r>
                      <w:rPr>
                        <w:rFonts w:ascii="Cambria Math" w:eastAsia="Calibri" w:hAnsi="Cambria Math" w:cs="Times New Roman"/>
                        <w:spacing w:val="2"/>
                        <w:szCs w:val="24"/>
                      </w:rPr>
                      <m:t>прос</m:t>
                    </m:r>
                  </m:sub>
                </m:sSub>
                <m:r>
                  <w:rPr>
                    <w:rFonts w:ascii="Cambria Math" w:eastAsia="Calibri" w:hAnsi="Cambria Math" w:cs="Times New Roman"/>
                    <w:spacing w:val="2"/>
                    <w:szCs w:val="24"/>
                  </w:rPr>
                  <m:t>)</m:t>
                </m:r>
              </m:e>
            </m:nary>
          </m:num>
          <m:den>
            <m:sSub>
              <m:sSubPr>
                <m:ctrlPr>
                  <w:rPr>
                    <w:rFonts w:ascii="Cambria Math" w:eastAsia="Calibri" w:hAnsi="Cambria Math" w:cs="Times New Roman"/>
                    <w:i/>
                    <w:spacing w:val="2"/>
                    <w:szCs w:val="24"/>
                  </w:rPr>
                </m:ctrlPr>
              </m:sSubPr>
              <m:e>
                <m:r>
                  <w:rPr>
                    <w:rFonts w:ascii="Cambria Math" w:eastAsia="Calibri" w:hAnsi="Cambria Math" w:cs="Times New Roman"/>
                    <w:spacing w:val="2"/>
                    <w:szCs w:val="24"/>
                  </w:rPr>
                  <m:t>Р</m:t>
                </m:r>
              </m:e>
              <m:sub>
                <m:r>
                  <w:rPr>
                    <w:rFonts w:ascii="Cambria Math" w:eastAsia="Calibri" w:hAnsi="Cambria Math" w:cs="Times New Roman"/>
                    <w:spacing w:val="2"/>
                    <w:szCs w:val="24"/>
                  </w:rPr>
                  <m:t>общ</m:t>
                </m:r>
              </m:sub>
            </m:sSub>
          </m:den>
        </m:f>
      </m:oMath>
      <w:r w:rsidR="0037742B">
        <w:rPr>
          <w:rFonts w:eastAsia="Calibri" w:cs="Times New Roman"/>
          <w:spacing w:val="2"/>
          <w:szCs w:val="24"/>
        </w:rPr>
        <w:t xml:space="preserve">, где </w:t>
      </w:r>
      <m:oMath>
        <m:sSub>
          <m:sSubPr>
            <m:ctrlPr>
              <w:rPr>
                <w:rFonts w:ascii="Cambria Math" w:hAnsi="Cambria Math"/>
              </w:rPr>
            </m:ctrlPr>
          </m:sSubPr>
          <m:e>
            <m:r>
              <w:rPr>
                <w:rFonts w:ascii="Cambria Math" w:hAnsi="Cambria Math"/>
              </w:rPr>
              <m:t>P</m:t>
            </m:r>
          </m:e>
          <m:sub>
            <m:r>
              <w:rPr>
                <w:rFonts w:ascii="Cambria Math" w:hAnsi="Cambria Math"/>
              </w:rPr>
              <m:t>Dпрос</m:t>
            </m:r>
          </m:sub>
        </m:sSub>
      </m:oMath>
      <w:r w:rsidR="0037742B">
        <w:rPr>
          <w:rFonts w:eastAsia="Calibri" w:cs="Times New Roman"/>
          <w:spacing w:val="2"/>
          <w:szCs w:val="24"/>
        </w:rPr>
        <w:t xml:space="preserve">- общее количество запросов на обслуживание одного приоритета, для которых рассчитанный </w:t>
      </w:r>
      <m:oMath>
        <m:sSub>
          <m:sSubPr>
            <m:ctrlPr>
              <w:rPr>
                <w:rFonts w:ascii="Cambria Math" w:hAnsi="Cambria Math"/>
              </w:rPr>
            </m:ctrlPr>
          </m:sSubPr>
          <m:e>
            <m:r>
              <w:rPr>
                <w:rFonts w:ascii="Cambria Math" w:hAnsi="Cambria Math"/>
              </w:rPr>
              <m:t>D</m:t>
            </m:r>
          </m:e>
          <m:sub>
            <m:r>
              <w:rPr>
                <w:rFonts w:ascii="Cambria Math" w:hAnsi="Cambria Math"/>
              </w:rPr>
              <m:t>прос</m:t>
            </m:r>
          </m:sub>
        </m:sSub>
      </m:oMath>
      <w:r w:rsidR="0037742B">
        <w:rPr>
          <w:rFonts w:eastAsia="Calibri" w:cs="Times New Roman"/>
          <w:spacing w:val="2"/>
          <w:szCs w:val="24"/>
        </w:rPr>
        <w:t xml:space="preserve"> попадает в один из диапазонов, указанных в Таблице 6.1., а </w:t>
      </w:r>
      <m:oMath>
        <m:sSub>
          <m:sSubPr>
            <m:ctrlPr>
              <w:rPr>
                <w:rFonts w:ascii="Cambria Math" w:hAnsi="Cambria Math"/>
              </w:rPr>
            </m:ctrlPr>
          </m:sSubPr>
          <m:e>
            <m:r>
              <w:rPr>
                <w:rFonts w:ascii="Cambria Math" w:hAnsi="Cambria Math"/>
              </w:rPr>
              <m:t>М</m:t>
            </m:r>
          </m:e>
          <m:sub>
            <m:r>
              <w:rPr>
                <w:rFonts w:ascii="Cambria Math" w:hAnsi="Cambria Math"/>
              </w:rPr>
              <m:t>прос</m:t>
            </m:r>
          </m:sub>
        </m:sSub>
      </m:oMath>
      <w:r w:rsidR="0037742B">
        <w:rPr>
          <w:rFonts w:eastAsia="Calibri" w:cs="Times New Roman"/>
          <w:spacing w:val="2"/>
          <w:szCs w:val="24"/>
        </w:rPr>
        <w:t>- значение показателя, соответствующее диапазону.</w:t>
      </w:r>
    </w:p>
    <w:p w14:paraId="605067DE" w14:textId="77777777" w:rsidR="0037742B" w:rsidRDefault="00011CD7" w:rsidP="0037742B">
      <w:pPr>
        <w:numPr>
          <w:ilvl w:val="0"/>
          <w:numId w:val="17"/>
        </w:numPr>
        <w:ind w:left="142" w:firstLine="709"/>
        <w:rPr>
          <w:rFonts w:eastAsia="Calibri" w:cs="Times New Roman"/>
          <w:spacing w:val="2"/>
          <w:szCs w:val="24"/>
        </w:rPr>
      </w:pPr>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прос</m:t>
                </m:r>
              </m:sub>
            </m:sSub>
            <m:sSub>
              <m:sSubPr>
                <m:ctrlPr>
                  <w:rPr>
                    <w:rFonts w:ascii="Cambria Math" w:hAnsi="Cambria Math"/>
                  </w:rPr>
                </m:ctrlPr>
              </m:sSubPr>
              <m:e>
                <m:r>
                  <w:rPr>
                    <w:rFonts w:ascii="Cambria Math" w:hAnsi="Cambria Math"/>
                  </w:rPr>
                  <m:t>M</m:t>
                </m:r>
              </m:e>
              <m:sub>
                <m:r>
                  <w:rPr>
                    <w:rFonts w:ascii="Cambria Math" w:hAnsi="Cambria Math"/>
                  </w:rPr>
                  <m:t>прос.срi</m:t>
                </m:r>
              </m:sub>
            </m:sSub>
          </m:num>
          <m:den>
            <m:sSub>
              <m:sSubPr>
                <m:ctrlPr>
                  <w:rPr>
                    <w:rFonts w:ascii="Cambria Math" w:hAnsi="Cambria Math"/>
                  </w:rPr>
                </m:ctrlPr>
              </m:sSubPr>
              <m:e>
                <m:r>
                  <w:rPr>
                    <w:rFonts w:ascii="Cambria Math" w:hAnsi="Cambria Math"/>
                  </w:rPr>
                  <m:t>P</m:t>
                </m:r>
              </m:e>
              <m:sub>
                <m:r>
                  <w:rPr>
                    <w:rFonts w:ascii="Cambria Math" w:hAnsi="Cambria Math"/>
                  </w:rPr>
                  <m:t>общ</m:t>
                </m:r>
              </m:sub>
            </m:sSub>
          </m:den>
        </m:f>
      </m:oMath>
      <w:r w:rsidR="0037742B">
        <w:rPr>
          <w:rFonts w:eastAsia="Calibri" w:cs="Times New Roman"/>
          <w:spacing w:val="2"/>
          <w:szCs w:val="24"/>
        </w:rPr>
        <w:t xml:space="preserve">- Относительный показатель. В случае, если </w:t>
      </w:r>
      <m:oMath>
        <m:sSub>
          <m:sSubPr>
            <m:ctrlPr>
              <w:rPr>
                <w:rFonts w:ascii="Cambria Math" w:hAnsi="Cambria Math"/>
              </w:rPr>
            </m:ctrlPr>
          </m:sSubPr>
          <m:e>
            <m:r>
              <w:rPr>
                <w:rFonts w:ascii="Cambria Math" w:hAnsi="Cambria Math"/>
              </w:rPr>
              <m:t>K</m:t>
            </m:r>
          </m:e>
          <m:sub>
            <m:r>
              <w:rPr>
                <w:rFonts w:ascii="Cambria Math" w:hAnsi="Cambria Math"/>
              </w:rPr>
              <m:t>i</m:t>
            </m:r>
          </m:sub>
        </m:sSub>
      </m:oMath>
      <w:r w:rsidR="0037742B">
        <w:rPr>
          <w:rFonts w:eastAsia="Calibri" w:cs="Times New Roman"/>
          <w:spacing w:val="2"/>
          <w:szCs w:val="24"/>
        </w:rPr>
        <w:t xml:space="preserve"> принимает отрицательное значение, при дальнейших расчётах его значение устанавливается равным нулю.</w:t>
      </w:r>
    </w:p>
    <w:p w14:paraId="07AD9A80" w14:textId="77777777" w:rsidR="0037742B" w:rsidRDefault="0037742B" w:rsidP="0037742B">
      <w:pPr>
        <w:numPr>
          <w:ilvl w:val="0"/>
          <w:numId w:val="17"/>
        </w:numPr>
        <w:ind w:left="142" w:firstLine="709"/>
        <w:rPr>
          <w:rFonts w:eastAsia="Calibri" w:cs="Times New Roman"/>
          <w:spacing w:val="2"/>
          <w:szCs w:val="24"/>
        </w:rPr>
      </w:pPr>
      <w:r>
        <w:rPr>
          <w:noProof/>
          <w:lang w:eastAsia="ru-RU"/>
        </w:rPr>
        <w:lastRenderedPageBreak/>
        <w:drawing>
          <wp:inline distT="0" distB="0" distL="0" distR="0" wp14:anchorId="4C244E09" wp14:editId="27D28A9C">
            <wp:extent cx="180975" cy="2762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39"/>
                    <a:stretch/>
                  </pic:blipFill>
                  <pic:spPr bwMode="auto">
                    <a:xfrm>
                      <a:off x="0" y="0"/>
                      <a:ext cx="180975" cy="276225"/>
                    </a:xfrm>
                    <a:prstGeom prst="rect">
                      <a:avLst/>
                    </a:prstGeom>
                  </pic:spPr>
                </pic:pic>
              </a:graphicData>
            </a:graphic>
          </wp:inline>
        </w:drawing>
      </w:r>
      <w:r>
        <w:rPr>
          <w:rFonts w:eastAsia="Calibri" w:cs="Times New Roman"/>
          <w:spacing w:val="2"/>
          <w:szCs w:val="24"/>
        </w:rPr>
        <w:t xml:space="preserve"> - </w:t>
      </w:r>
      <w:r>
        <w:rPr>
          <w:rFonts w:eastAsia="Calibri" w:cs="Times New Roman"/>
          <w:b/>
          <w:spacing w:val="2"/>
          <w:szCs w:val="24"/>
        </w:rPr>
        <w:t xml:space="preserve">весовой коэффициент показателя </w:t>
      </w:r>
      <w:r>
        <w:rPr>
          <w:rFonts w:eastAsia="Calibri" w:cs="Times New Roman"/>
          <w:spacing w:val="2"/>
          <w:szCs w:val="24"/>
        </w:rPr>
        <w:t xml:space="preserve">– доля показателя в интегральном показателе (значения даны в Таблице 7), причем  </w:t>
      </w:r>
      <w:r>
        <w:rPr>
          <w:noProof/>
          <w:lang w:eastAsia="ru-RU"/>
        </w:rPr>
        <w:drawing>
          <wp:inline distT="0" distB="0" distL="0" distR="0" wp14:anchorId="531C4642" wp14:editId="7EC025AB">
            <wp:extent cx="647700" cy="2762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41"/>
                    <a:stretch/>
                  </pic:blipFill>
                  <pic:spPr bwMode="auto">
                    <a:xfrm>
                      <a:off x="0" y="0"/>
                      <a:ext cx="647700" cy="276225"/>
                    </a:xfrm>
                    <a:prstGeom prst="rect">
                      <a:avLst/>
                    </a:prstGeom>
                  </pic:spPr>
                </pic:pic>
              </a:graphicData>
            </a:graphic>
          </wp:inline>
        </w:drawing>
      </w:r>
      <w:r>
        <w:rPr>
          <w:rFonts w:eastAsia="Calibri" w:cs="Times New Roman"/>
          <w:spacing w:val="2"/>
          <w:szCs w:val="24"/>
        </w:rPr>
        <w:t xml:space="preserve">, </w:t>
      </w:r>
      <w:r>
        <w:rPr>
          <w:noProof/>
          <w:lang w:eastAsia="ru-RU"/>
        </w:rPr>
        <w:drawing>
          <wp:inline distT="0" distB="0" distL="0" distR="0" wp14:anchorId="2C720D34" wp14:editId="2E7155F0">
            <wp:extent cx="733425" cy="2667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43"/>
                    <a:stretch/>
                  </pic:blipFill>
                  <pic:spPr bwMode="auto">
                    <a:xfrm>
                      <a:off x="0" y="0"/>
                      <a:ext cx="733424" cy="266700"/>
                    </a:xfrm>
                    <a:prstGeom prst="rect">
                      <a:avLst/>
                    </a:prstGeom>
                  </pic:spPr>
                </pic:pic>
              </a:graphicData>
            </a:graphic>
          </wp:inline>
        </w:drawing>
      </w:r>
    </w:p>
    <w:p w14:paraId="2A0CD4BA" w14:textId="77777777" w:rsidR="0037742B" w:rsidRDefault="0037742B" w:rsidP="0037742B">
      <w:pPr>
        <w:numPr>
          <w:ilvl w:val="0"/>
          <w:numId w:val="17"/>
        </w:numPr>
        <w:ind w:left="142" w:firstLine="709"/>
        <w:rPr>
          <w:rFonts w:eastAsia="Calibri" w:cs="Times New Roman"/>
          <w:spacing w:val="2"/>
          <w:szCs w:val="24"/>
        </w:rPr>
      </w:pPr>
      <w:r>
        <w:rPr>
          <w:noProof/>
          <w:lang w:eastAsia="ru-RU"/>
        </w:rPr>
        <w:drawing>
          <wp:inline distT="0" distB="0" distL="0" distR="0" wp14:anchorId="4CFAAE0E" wp14:editId="47F42F12">
            <wp:extent cx="914400" cy="1809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45"/>
                    <a:stretch/>
                  </pic:blipFill>
                  <pic:spPr bwMode="auto">
                    <a:xfrm>
                      <a:off x="0" y="0"/>
                      <a:ext cx="914400" cy="180975"/>
                    </a:xfrm>
                    <a:prstGeom prst="rect">
                      <a:avLst/>
                    </a:prstGeom>
                  </pic:spPr>
                </pic:pic>
              </a:graphicData>
            </a:graphic>
          </wp:inline>
        </w:drawing>
      </w:r>
      <w:r>
        <w:rPr>
          <w:rFonts w:eastAsia="Calibri" w:cs="Times New Roman"/>
          <w:spacing w:val="2"/>
          <w:szCs w:val="24"/>
        </w:rPr>
        <w:t xml:space="preserve"> - </w:t>
      </w:r>
      <w:r>
        <w:rPr>
          <w:rFonts w:eastAsia="Calibri" w:cs="Times New Roman"/>
          <w:b/>
          <w:spacing w:val="2"/>
          <w:szCs w:val="24"/>
        </w:rPr>
        <w:t xml:space="preserve">взвешенное значение показателя </w:t>
      </w:r>
      <w:r>
        <w:rPr>
          <w:rFonts w:eastAsia="Calibri" w:cs="Times New Roman"/>
          <w:spacing w:val="2"/>
          <w:szCs w:val="24"/>
        </w:rPr>
        <w:t>– часть показателя i в интегральном показателе.</w:t>
      </w:r>
    </w:p>
    <w:p w14:paraId="4949AE33" w14:textId="77777777" w:rsidR="0037742B" w:rsidRDefault="0037742B" w:rsidP="0037742B">
      <w:pPr>
        <w:numPr>
          <w:ilvl w:val="0"/>
          <w:numId w:val="17"/>
        </w:numPr>
        <w:ind w:left="142" w:firstLine="709"/>
        <w:rPr>
          <w:rFonts w:eastAsia="Calibri" w:cs="Times New Roman"/>
          <w:spacing w:val="2"/>
          <w:szCs w:val="24"/>
        </w:rPr>
      </w:pPr>
      <w:r>
        <w:rPr>
          <w:noProof/>
          <w:lang w:eastAsia="ru-RU"/>
        </w:rPr>
        <w:drawing>
          <wp:inline distT="0" distB="0" distL="0" distR="0" wp14:anchorId="7DBE9329" wp14:editId="132092FE">
            <wp:extent cx="1647825" cy="4572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47"/>
                    <a:stretch/>
                  </pic:blipFill>
                  <pic:spPr bwMode="auto">
                    <a:xfrm>
                      <a:off x="0" y="0"/>
                      <a:ext cx="1647825" cy="457200"/>
                    </a:xfrm>
                    <a:prstGeom prst="rect">
                      <a:avLst/>
                    </a:prstGeom>
                  </pic:spPr>
                </pic:pic>
              </a:graphicData>
            </a:graphic>
          </wp:inline>
        </w:drawing>
      </w:r>
      <w:r>
        <w:rPr>
          <w:rFonts w:eastAsia="Calibri" w:cs="Times New Roman"/>
          <w:spacing w:val="2"/>
          <w:szCs w:val="24"/>
        </w:rPr>
        <w:t xml:space="preserve"> - </w:t>
      </w:r>
      <w:r>
        <w:rPr>
          <w:rFonts w:eastAsia="Calibri" w:cs="Times New Roman"/>
          <w:b/>
          <w:spacing w:val="2"/>
          <w:szCs w:val="24"/>
        </w:rPr>
        <w:t xml:space="preserve">интегральный показатель уровня качества оказания технической поддержки </w:t>
      </w:r>
      <w:r>
        <w:rPr>
          <w:rFonts w:eastAsia="Calibri" w:cs="Times New Roman"/>
          <w:spacing w:val="2"/>
          <w:szCs w:val="24"/>
        </w:rPr>
        <w:t xml:space="preserve">– величина, используемая для оценки качества работ. Диапазон допустимых значений: </w:t>
      </w:r>
      <w:r>
        <w:rPr>
          <w:noProof/>
          <w:lang w:eastAsia="ru-RU"/>
        </w:rPr>
        <w:drawing>
          <wp:inline distT="0" distB="0" distL="0" distR="0" wp14:anchorId="63B3E0EE" wp14:editId="06C8EF51">
            <wp:extent cx="647700" cy="1809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49"/>
                    <a:stretch/>
                  </pic:blipFill>
                  <pic:spPr bwMode="auto">
                    <a:xfrm>
                      <a:off x="0" y="0"/>
                      <a:ext cx="647700" cy="180975"/>
                    </a:xfrm>
                    <a:prstGeom prst="rect">
                      <a:avLst/>
                    </a:prstGeom>
                  </pic:spPr>
                </pic:pic>
              </a:graphicData>
            </a:graphic>
          </wp:inline>
        </w:drawing>
      </w:r>
      <w:r>
        <w:rPr>
          <w:rFonts w:eastAsia="Calibri" w:cs="Times New Roman"/>
          <w:spacing w:val="2"/>
          <w:szCs w:val="24"/>
        </w:rPr>
        <w:t>.</w:t>
      </w:r>
    </w:p>
    <w:p w14:paraId="2AACB112" w14:textId="77777777" w:rsidR="0037742B" w:rsidRDefault="0037742B" w:rsidP="0037742B">
      <w:pPr>
        <w:rPr>
          <w:rFonts w:eastAsia="Times New Roman" w:cs="Times New Roman"/>
          <w:spacing w:val="2"/>
          <w:szCs w:val="24"/>
        </w:rPr>
      </w:pPr>
    </w:p>
    <w:p w14:paraId="3E11D183" w14:textId="77777777" w:rsidR="0037742B" w:rsidRDefault="0037742B" w:rsidP="0037742B">
      <w:pPr>
        <w:rPr>
          <w:rFonts w:eastAsia="Times New Roman" w:cs="Times New Roman"/>
          <w:spacing w:val="2"/>
          <w:szCs w:val="24"/>
        </w:rPr>
      </w:pPr>
      <w:r>
        <w:rPr>
          <w:rFonts w:eastAsia="Times New Roman" w:cs="Times New Roman"/>
          <w:spacing w:val="2"/>
          <w:szCs w:val="24"/>
        </w:rPr>
        <w:t>Таблица 6.1. Значения показателя мультипликатор просрочки в зависимости от длительности просрочки.</w:t>
      </w:r>
    </w:p>
    <w:p w14:paraId="4C9F5D7D" w14:textId="77777777" w:rsidR="0037742B" w:rsidRDefault="0037742B" w:rsidP="0037742B">
      <w:pPr>
        <w:rPr>
          <w:rFonts w:eastAsia="Times New Roman" w:cs="Times New Roman"/>
          <w:spacing w:val="2"/>
          <w:szCs w:val="24"/>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3117"/>
        <w:gridCol w:w="3119"/>
        <w:gridCol w:w="2977"/>
      </w:tblGrid>
      <w:tr w:rsidR="0037742B" w14:paraId="1E81FEA2" w14:textId="77777777" w:rsidTr="0037742B">
        <w:trPr>
          <w:trHeight w:val="499"/>
          <w:jc w:val="center"/>
        </w:trPr>
        <w:tc>
          <w:tcPr>
            <w:tcW w:w="3117" w:type="dxa"/>
          </w:tcPr>
          <w:p w14:paraId="18D26884" w14:textId="77777777" w:rsidR="0037742B" w:rsidRDefault="0037742B" w:rsidP="0037742B">
            <w:pPr>
              <w:ind w:firstLine="0"/>
              <w:jc w:val="center"/>
              <w:rPr>
                <w:b/>
                <w:szCs w:val="24"/>
                <w:lang w:val="en-US"/>
              </w:rPr>
            </w:pPr>
            <w:r>
              <w:rPr>
                <w:rFonts w:eastAsia="Times New Roman" w:cs="Times New Roman"/>
                <w:b/>
                <w:szCs w:val="24"/>
                <w:lang w:eastAsia="ru-RU"/>
              </w:rPr>
              <w:t xml:space="preserve">Значение </w:t>
            </w:r>
            <w:r>
              <w:rPr>
                <w:rFonts w:eastAsia="Times New Roman" w:cs="Times New Roman"/>
                <w:b/>
                <w:szCs w:val="24"/>
                <w:lang w:val="en-US" w:eastAsia="ru-RU"/>
              </w:rPr>
              <w:t>J</w:t>
            </w:r>
          </w:p>
        </w:tc>
        <w:tc>
          <w:tcPr>
            <w:tcW w:w="3119" w:type="dxa"/>
            <w:vAlign w:val="center"/>
          </w:tcPr>
          <w:p w14:paraId="5B005D34" w14:textId="77777777" w:rsidR="0037742B" w:rsidRDefault="0037742B" w:rsidP="0037742B">
            <w:pPr>
              <w:ind w:firstLine="0"/>
              <w:jc w:val="center"/>
              <w:rPr>
                <w:b/>
                <w:szCs w:val="24"/>
              </w:rPr>
            </w:pPr>
            <w:r>
              <w:rPr>
                <w:rFonts w:eastAsia="Times New Roman" w:cs="Times New Roman"/>
                <w:b/>
                <w:szCs w:val="24"/>
                <w:lang w:eastAsia="ru-RU"/>
              </w:rPr>
              <w:t xml:space="preserve">Значение показателя  </w:t>
            </w:r>
            <m:oMath>
              <m:sSub>
                <m:sSubPr>
                  <m:ctrlPr>
                    <w:rPr>
                      <w:rFonts w:ascii="Cambria Math" w:hAnsi="Cambria Math"/>
                      <w:b/>
                    </w:rPr>
                  </m:ctrlPr>
                </m:sSubPr>
                <m:e>
                  <m:r>
                    <m:rPr>
                      <m:sty m:val="bi"/>
                    </m:rPr>
                    <w:rPr>
                      <w:rFonts w:ascii="Cambria Math" w:hAnsi="Cambria Math"/>
                    </w:rPr>
                    <m:t>D</m:t>
                  </m:r>
                </m:e>
                <m:sub>
                  <m:r>
                    <m:rPr>
                      <m:sty m:val="bi"/>
                    </m:rPr>
                    <w:rPr>
                      <w:rFonts w:ascii="Cambria Math" w:hAnsi="Cambria Math"/>
                    </w:rPr>
                    <m:t>прос</m:t>
                  </m:r>
                </m:sub>
              </m:sSub>
            </m:oMath>
          </w:p>
        </w:tc>
        <w:tc>
          <w:tcPr>
            <w:tcW w:w="2977" w:type="dxa"/>
            <w:vAlign w:val="center"/>
          </w:tcPr>
          <w:p w14:paraId="38047825" w14:textId="77777777" w:rsidR="0037742B" w:rsidRDefault="0037742B" w:rsidP="0037742B">
            <w:pPr>
              <w:ind w:firstLine="0"/>
              <w:jc w:val="center"/>
              <w:rPr>
                <w:b/>
                <w:szCs w:val="24"/>
              </w:rPr>
            </w:pPr>
            <w:r>
              <w:rPr>
                <w:rFonts w:eastAsia="Times New Roman" w:cs="Times New Roman"/>
                <w:b/>
                <w:szCs w:val="24"/>
                <w:lang w:eastAsia="ru-RU"/>
              </w:rPr>
              <w:t xml:space="preserve">Значение показателя </w:t>
            </w:r>
            <m:oMath>
              <m:sSub>
                <m:sSubPr>
                  <m:ctrlPr>
                    <w:rPr>
                      <w:rFonts w:ascii="Cambria Math" w:hAnsi="Cambria Math"/>
                      <w:b/>
                    </w:rPr>
                  </m:ctrlPr>
                </m:sSubPr>
                <m:e>
                  <m:r>
                    <m:rPr>
                      <m:sty m:val="bi"/>
                    </m:rPr>
                    <w:rPr>
                      <w:rFonts w:ascii="Cambria Math" w:hAnsi="Cambria Math"/>
                    </w:rPr>
                    <m:t>M</m:t>
                  </m:r>
                </m:e>
                <m:sub>
                  <m:r>
                    <m:rPr>
                      <m:sty m:val="bi"/>
                    </m:rPr>
                    <w:rPr>
                      <w:rFonts w:ascii="Cambria Math" w:hAnsi="Cambria Math"/>
                    </w:rPr>
                    <m:t>прос</m:t>
                  </m:r>
                </m:sub>
              </m:sSub>
            </m:oMath>
          </w:p>
        </w:tc>
      </w:tr>
      <w:tr w:rsidR="0037742B" w14:paraId="59AE12FE" w14:textId="77777777" w:rsidTr="0037742B">
        <w:trPr>
          <w:trHeight w:val="633"/>
          <w:jc w:val="center"/>
        </w:trPr>
        <w:tc>
          <w:tcPr>
            <w:tcW w:w="3117" w:type="dxa"/>
          </w:tcPr>
          <w:p w14:paraId="7C12427F" w14:textId="77777777" w:rsidR="0037742B" w:rsidRDefault="0037742B" w:rsidP="0037742B">
            <w:pPr>
              <w:ind w:firstLine="0"/>
              <w:contextualSpacing/>
              <w:rPr>
                <w:szCs w:val="24"/>
                <w:lang w:val="en-US" w:eastAsia="ar-SA"/>
              </w:rPr>
            </w:pPr>
            <w:r>
              <w:rPr>
                <w:rFonts w:eastAsia="Times New Roman" w:cs="Times New Roman"/>
                <w:szCs w:val="24"/>
                <w:lang w:val="en-US" w:eastAsia="ar-SA"/>
              </w:rPr>
              <w:t>1</w:t>
            </w:r>
          </w:p>
        </w:tc>
        <w:tc>
          <w:tcPr>
            <w:tcW w:w="3119" w:type="dxa"/>
            <w:vAlign w:val="center"/>
          </w:tcPr>
          <w:p w14:paraId="638E046F" w14:textId="77777777" w:rsidR="0037742B" w:rsidRDefault="00011CD7" w:rsidP="0037742B">
            <w:pPr>
              <w:ind w:firstLine="0"/>
              <w:contextualSpacing/>
              <w:jc w:val="center"/>
              <w:rPr>
                <w:szCs w:val="24"/>
                <w:lang w:eastAsia="ar-SA"/>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прос</m:t>
                    </m:r>
                  </m:sub>
                </m:sSub>
                <m:r>
                  <w:rPr>
                    <w:rFonts w:ascii="Cambria Math" w:hAnsi="Cambria Math"/>
                  </w:rPr>
                  <m:t>&lt;1,0</m:t>
                </m:r>
              </m:oMath>
            </m:oMathPara>
          </w:p>
        </w:tc>
        <w:tc>
          <w:tcPr>
            <w:tcW w:w="2977" w:type="dxa"/>
            <w:vAlign w:val="center"/>
          </w:tcPr>
          <w:p w14:paraId="5A4D11BB" w14:textId="77777777" w:rsidR="0037742B" w:rsidRDefault="0037742B" w:rsidP="0037742B">
            <w:pPr>
              <w:ind w:firstLine="0"/>
              <w:contextualSpacing/>
              <w:rPr>
                <w:szCs w:val="24"/>
                <w:lang w:val="en-US" w:eastAsia="ar-SA"/>
              </w:rPr>
            </w:pPr>
            <w:r>
              <w:rPr>
                <w:rFonts w:eastAsia="Times New Roman" w:cs="Times New Roman"/>
                <w:szCs w:val="24"/>
                <w:lang w:val="en-US" w:eastAsia="ar-SA"/>
              </w:rPr>
              <w:t>1</w:t>
            </w:r>
          </w:p>
        </w:tc>
      </w:tr>
      <w:tr w:rsidR="0037742B" w14:paraId="107639FA" w14:textId="77777777" w:rsidTr="0037742B">
        <w:trPr>
          <w:trHeight w:val="633"/>
          <w:jc w:val="center"/>
        </w:trPr>
        <w:tc>
          <w:tcPr>
            <w:tcW w:w="3117" w:type="dxa"/>
          </w:tcPr>
          <w:p w14:paraId="061B6EDF" w14:textId="77777777" w:rsidR="0037742B" w:rsidRDefault="0037742B" w:rsidP="0037742B">
            <w:pPr>
              <w:ind w:firstLine="0"/>
              <w:contextualSpacing/>
              <w:rPr>
                <w:szCs w:val="24"/>
                <w:lang w:val="en-US" w:eastAsia="ar-SA"/>
              </w:rPr>
            </w:pPr>
            <w:r>
              <w:rPr>
                <w:rFonts w:eastAsia="Times New Roman" w:cs="Times New Roman"/>
                <w:szCs w:val="24"/>
                <w:lang w:val="en-US" w:eastAsia="ar-SA"/>
              </w:rPr>
              <w:t>2</w:t>
            </w:r>
          </w:p>
        </w:tc>
        <w:tc>
          <w:tcPr>
            <w:tcW w:w="3119" w:type="dxa"/>
            <w:vAlign w:val="center"/>
          </w:tcPr>
          <w:p w14:paraId="65791742" w14:textId="77777777" w:rsidR="0037742B" w:rsidRDefault="0037742B" w:rsidP="0037742B">
            <w:pPr>
              <w:ind w:firstLine="0"/>
              <w:contextualSpacing/>
              <w:jc w:val="center"/>
              <w:rPr>
                <w:szCs w:val="24"/>
                <w:lang w:eastAsia="ar-SA"/>
              </w:rPr>
            </w:pPr>
            <m:oMathPara>
              <m:oMathParaPr>
                <m:jc m:val="center"/>
              </m:oMathParaPr>
              <m:oMath>
                <m:r>
                  <w:rPr>
                    <w:rFonts w:ascii="Cambria Math" w:hAnsi="Cambria Math"/>
                  </w:rPr>
                  <m:t>1,0&lt;</m:t>
                </m:r>
                <m:sSub>
                  <m:sSubPr>
                    <m:ctrlPr>
                      <w:rPr>
                        <w:rFonts w:ascii="Cambria Math" w:hAnsi="Cambria Math"/>
                      </w:rPr>
                    </m:ctrlPr>
                  </m:sSubPr>
                  <m:e>
                    <m:r>
                      <w:rPr>
                        <w:rFonts w:ascii="Cambria Math" w:hAnsi="Cambria Math"/>
                      </w:rPr>
                      <m:t>D</m:t>
                    </m:r>
                  </m:e>
                  <m:sub>
                    <m:r>
                      <w:rPr>
                        <w:rFonts w:ascii="Cambria Math" w:hAnsi="Cambria Math"/>
                      </w:rPr>
                      <m:t>прос</m:t>
                    </m:r>
                  </m:sub>
                </m:sSub>
                <m:r>
                  <w:rPr>
                    <w:rFonts w:ascii="Cambria Math" w:hAnsi="Cambria Math"/>
                  </w:rPr>
                  <m:t>≪1,2</m:t>
                </m:r>
              </m:oMath>
            </m:oMathPara>
          </w:p>
        </w:tc>
        <w:tc>
          <w:tcPr>
            <w:tcW w:w="2977" w:type="dxa"/>
            <w:vAlign w:val="center"/>
          </w:tcPr>
          <w:p w14:paraId="717E2C4B" w14:textId="77777777" w:rsidR="0037742B" w:rsidRDefault="0037742B" w:rsidP="0037742B">
            <w:pPr>
              <w:ind w:firstLine="0"/>
              <w:contextualSpacing/>
              <w:rPr>
                <w:szCs w:val="24"/>
                <w:lang w:eastAsia="ar-SA"/>
              </w:rPr>
            </w:pPr>
            <w:r>
              <w:rPr>
                <w:rFonts w:eastAsia="Times New Roman" w:cs="Times New Roman"/>
                <w:szCs w:val="24"/>
                <w:lang w:eastAsia="ar-SA"/>
              </w:rPr>
              <w:t>1,1</w:t>
            </w:r>
          </w:p>
        </w:tc>
      </w:tr>
      <w:tr w:rsidR="0037742B" w14:paraId="06D4FE94" w14:textId="77777777" w:rsidTr="0037742B">
        <w:trPr>
          <w:trHeight w:val="685"/>
          <w:jc w:val="center"/>
        </w:trPr>
        <w:tc>
          <w:tcPr>
            <w:tcW w:w="3117" w:type="dxa"/>
          </w:tcPr>
          <w:p w14:paraId="229AE1B2" w14:textId="77777777" w:rsidR="0037742B" w:rsidRDefault="0037742B" w:rsidP="0037742B">
            <w:pPr>
              <w:ind w:firstLine="0"/>
              <w:contextualSpacing/>
              <w:rPr>
                <w:szCs w:val="24"/>
                <w:lang w:val="en-US" w:eastAsia="ar-SA"/>
              </w:rPr>
            </w:pPr>
            <w:r>
              <w:rPr>
                <w:rFonts w:eastAsia="Times New Roman" w:cs="Times New Roman"/>
                <w:szCs w:val="24"/>
                <w:lang w:val="en-US" w:eastAsia="ar-SA"/>
              </w:rPr>
              <w:t>3</w:t>
            </w:r>
          </w:p>
        </w:tc>
        <w:tc>
          <w:tcPr>
            <w:tcW w:w="3119" w:type="dxa"/>
            <w:vAlign w:val="center"/>
          </w:tcPr>
          <w:p w14:paraId="2AD13425" w14:textId="77777777" w:rsidR="0037742B" w:rsidRDefault="0037742B" w:rsidP="0037742B">
            <w:pPr>
              <w:ind w:firstLine="0"/>
              <w:contextualSpacing/>
              <w:jc w:val="center"/>
              <w:rPr>
                <w:szCs w:val="24"/>
                <w:lang w:eastAsia="ar-SA"/>
              </w:rPr>
            </w:pPr>
            <m:oMathPara>
              <m:oMathParaPr>
                <m:jc m:val="center"/>
              </m:oMathParaPr>
              <m:oMath>
                <m:r>
                  <w:rPr>
                    <w:rFonts w:ascii="Cambria Math" w:hAnsi="Cambria Math"/>
                  </w:rPr>
                  <m:t>1,2≤</m:t>
                </m:r>
                <m:sSub>
                  <m:sSubPr>
                    <m:ctrlPr>
                      <w:rPr>
                        <w:rFonts w:ascii="Cambria Math" w:hAnsi="Cambria Math"/>
                      </w:rPr>
                    </m:ctrlPr>
                  </m:sSubPr>
                  <m:e>
                    <m:r>
                      <w:rPr>
                        <w:rFonts w:ascii="Cambria Math" w:hAnsi="Cambria Math"/>
                      </w:rPr>
                      <m:t>D</m:t>
                    </m:r>
                  </m:e>
                  <m:sub>
                    <m:r>
                      <w:rPr>
                        <w:rFonts w:ascii="Cambria Math" w:hAnsi="Cambria Math"/>
                      </w:rPr>
                      <m:t>прос</m:t>
                    </m:r>
                  </m:sub>
                </m:sSub>
                <m:r>
                  <w:rPr>
                    <w:rFonts w:ascii="Cambria Math" w:hAnsi="Cambria Math"/>
                  </w:rPr>
                  <m:t>≪1,4</m:t>
                </m:r>
              </m:oMath>
            </m:oMathPara>
          </w:p>
        </w:tc>
        <w:tc>
          <w:tcPr>
            <w:tcW w:w="2977" w:type="dxa"/>
            <w:vAlign w:val="center"/>
          </w:tcPr>
          <w:p w14:paraId="36CA380C" w14:textId="77777777" w:rsidR="0037742B" w:rsidRDefault="0037742B" w:rsidP="0037742B">
            <w:pPr>
              <w:ind w:firstLine="0"/>
              <w:contextualSpacing/>
              <w:rPr>
                <w:szCs w:val="24"/>
                <w:lang w:eastAsia="ar-SA"/>
              </w:rPr>
            </w:pPr>
            <w:r>
              <w:rPr>
                <w:rFonts w:eastAsia="Times New Roman" w:cs="Times New Roman"/>
                <w:szCs w:val="24"/>
                <w:lang w:eastAsia="ar-SA"/>
              </w:rPr>
              <w:t>1,3</w:t>
            </w:r>
          </w:p>
        </w:tc>
      </w:tr>
      <w:tr w:rsidR="0037742B" w14:paraId="2F82902E" w14:textId="77777777" w:rsidTr="0037742B">
        <w:trPr>
          <w:trHeight w:val="567"/>
          <w:jc w:val="center"/>
        </w:trPr>
        <w:tc>
          <w:tcPr>
            <w:tcW w:w="3117" w:type="dxa"/>
          </w:tcPr>
          <w:p w14:paraId="34371B8E" w14:textId="77777777" w:rsidR="0037742B" w:rsidRDefault="0037742B" w:rsidP="0037742B">
            <w:pPr>
              <w:ind w:firstLine="0"/>
              <w:contextualSpacing/>
              <w:rPr>
                <w:szCs w:val="24"/>
                <w:lang w:val="en-US" w:eastAsia="ar-SA"/>
              </w:rPr>
            </w:pPr>
            <w:r>
              <w:rPr>
                <w:rFonts w:eastAsia="Times New Roman" w:cs="Times New Roman"/>
                <w:szCs w:val="24"/>
                <w:lang w:val="en-US" w:eastAsia="ar-SA"/>
              </w:rPr>
              <w:t>4</w:t>
            </w:r>
          </w:p>
        </w:tc>
        <w:tc>
          <w:tcPr>
            <w:tcW w:w="3119" w:type="dxa"/>
            <w:vAlign w:val="center"/>
          </w:tcPr>
          <w:p w14:paraId="4128DB5F" w14:textId="77777777" w:rsidR="0037742B" w:rsidRDefault="0037742B" w:rsidP="0037742B">
            <w:pPr>
              <w:ind w:firstLine="0"/>
              <w:contextualSpacing/>
              <w:jc w:val="center"/>
              <w:rPr>
                <w:szCs w:val="24"/>
                <w:lang w:eastAsia="ar-SA"/>
              </w:rPr>
            </w:pPr>
            <m:oMathPara>
              <m:oMathParaPr>
                <m:jc m:val="center"/>
              </m:oMathParaPr>
              <m:oMath>
                <m:r>
                  <w:rPr>
                    <w:rFonts w:ascii="Cambria Math" w:hAnsi="Cambria Math"/>
                  </w:rPr>
                  <m:t>1,4≤</m:t>
                </m:r>
                <m:sSub>
                  <m:sSubPr>
                    <m:ctrlPr>
                      <w:rPr>
                        <w:rFonts w:ascii="Cambria Math" w:hAnsi="Cambria Math"/>
                      </w:rPr>
                    </m:ctrlPr>
                  </m:sSubPr>
                  <m:e>
                    <m:r>
                      <w:rPr>
                        <w:rFonts w:ascii="Cambria Math" w:hAnsi="Cambria Math"/>
                      </w:rPr>
                      <m:t>D</m:t>
                    </m:r>
                  </m:e>
                  <m:sub>
                    <m:r>
                      <w:rPr>
                        <w:rFonts w:ascii="Cambria Math" w:hAnsi="Cambria Math"/>
                      </w:rPr>
                      <m:t>прос</m:t>
                    </m:r>
                  </m:sub>
                </m:sSub>
              </m:oMath>
            </m:oMathPara>
          </w:p>
        </w:tc>
        <w:tc>
          <w:tcPr>
            <w:tcW w:w="2977" w:type="dxa"/>
            <w:vAlign w:val="center"/>
          </w:tcPr>
          <w:p w14:paraId="57749B9C" w14:textId="77777777" w:rsidR="0037742B" w:rsidRDefault="0037742B" w:rsidP="0037742B">
            <w:pPr>
              <w:ind w:firstLine="0"/>
              <w:contextualSpacing/>
              <w:rPr>
                <w:szCs w:val="24"/>
                <w:lang w:eastAsia="ar-SA"/>
              </w:rPr>
            </w:pPr>
            <w:r>
              <w:rPr>
                <w:rFonts w:eastAsia="Times New Roman" w:cs="Times New Roman"/>
                <w:szCs w:val="24"/>
                <w:lang w:eastAsia="ar-SA"/>
              </w:rPr>
              <w:t>1,5</w:t>
            </w:r>
          </w:p>
        </w:tc>
      </w:tr>
    </w:tbl>
    <w:p w14:paraId="3EE20CC1" w14:textId="77777777" w:rsidR="0037742B" w:rsidRDefault="0037742B" w:rsidP="0037742B">
      <w:pPr>
        <w:rPr>
          <w:rFonts w:eastAsia="Times New Roman" w:cs="Times New Roman"/>
          <w:spacing w:val="2"/>
          <w:szCs w:val="24"/>
        </w:rPr>
      </w:pPr>
    </w:p>
    <w:p w14:paraId="01100C01" w14:textId="77777777" w:rsidR="0037742B" w:rsidRDefault="0037742B" w:rsidP="0037742B">
      <w:pPr>
        <w:rPr>
          <w:rFonts w:eastAsia="Times New Roman" w:cs="Times New Roman"/>
          <w:spacing w:val="2"/>
          <w:szCs w:val="24"/>
        </w:rPr>
      </w:pPr>
      <w:r>
        <w:rPr>
          <w:rFonts w:eastAsia="Times New Roman" w:cs="Times New Roman"/>
          <w:spacing w:val="2"/>
          <w:szCs w:val="24"/>
        </w:rPr>
        <w:t xml:space="preserve">Таблица 6.2. Правила округления среднего значение мультипликатора просрочки </w:t>
      </w:r>
    </w:p>
    <w:p w14:paraId="5FA92534" w14:textId="77777777" w:rsidR="0037742B" w:rsidRDefault="0037742B" w:rsidP="0037742B">
      <w:pPr>
        <w:contextualSpacing/>
        <w:rPr>
          <w:rFonts w:eastAsia="Calibri" w:cs="Times New Roman"/>
          <w:szCs w:val="24"/>
          <w:lang w:eastAsia="ar-SA"/>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976"/>
      </w:tblGrid>
      <w:tr w:rsidR="0037742B" w14:paraId="004A8001" w14:textId="77777777" w:rsidTr="0037742B">
        <w:trPr>
          <w:trHeight w:val="499"/>
          <w:jc w:val="center"/>
        </w:trPr>
        <w:tc>
          <w:tcPr>
            <w:tcW w:w="3118" w:type="dxa"/>
            <w:vAlign w:val="center"/>
          </w:tcPr>
          <w:p w14:paraId="7705277C" w14:textId="77777777" w:rsidR="0037742B" w:rsidRDefault="0037742B" w:rsidP="0037742B">
            <w:pPr>
              <w:ind w:firstLine="0"/>
              <w:jc w:val="center"/>
              <w:rPr>
                <w:b/>
              </w:rPr>
            </w:pPr>
            <w:r>
              <w:rPr>
                <w:rFonts w:eastAsia="Times New Roman" w:cs="Times New Roman"/>
                <w:b/>
                <w:lang w:eastAsia="ru-RU"/>
              </w:rPr>
              <w:t xml:space="preserve">Значение показателя  </w:t>
            </w:r>
            <m:oMath>
              <m:sSub>
                <m:sSubPr>
                  <m:ctrlPr>
                    <w:rPr>
                      <w:rFonts w:ascii="Cambria Math" w:hAnsi="Cambria Math"/>
                      <w:b/>
                    </w:rPr>
                  </m:ctrlPr>
                </m:sSubPr>
                <m:e>
                  <m:r>
                    <m:rPr>
                      <m:sty m:val="bi"/>
                    </m:rPr>
                    <w:rPr>
                      <w:rFonts w:ascii="Cambria Math" w:hAnsi="Cambria Math"/>
                    </w:rPr>
                    <m:t>M</m:t>
                  </m:r>
                </m:e>
                <m:sub>
                  <m:r>
                    <m:rPr>
                      <m:sty m:val="bi"/>
                    </m:rPr>
                    <w:rPr>
                      <w:rFonts w:ascii="Cambria Math" w:hAnsi="Cambria Math"/>
                    </w:rPr>
                    <m:t>прос.ср</m:t>
                  </m:r>
                </m:sub>
              </m:sSub>
              <m:r>
                <m:rPr>
                  <m:sty m:val="bi"/>
                </m:rPr>
                <w:rPr>
                  <w:rFonts w:ascii="Cambria Math" w:hAnsi="Cambria Math"/>
                </w:rPr>
                <m:t>i</m:t>
              </m:r>
            </m:oMath>
          </w:p>
        </w:tc>
        <w:tc>
          <w:tcPr>
            <w:tcW w:w="2976" w:type="dxa"/>
            <w:vAlign w:val="center"/>
          </w:tcPr>
          <w:p w14:paraId="1BC8C56C" w14:textId="77777777" w:rsidR="0037742B" w:rsidRDefault="0037742B" w:rsidP="0037742B">
            <w:pPr>
              <w:ind w:firstLine="0"/>
              <w:jc w:val="center"/>
              <w:rPr>
                <w:b/>
              </w:rPr>
            </w:pPr>
            <w:r>
              <w:rPr>
                <w:rFonts w:eastAsia="Times New Roman" w:cs="Times New Roman"/>
                <w:b/>
                <w:lang w:eastAsia="ru-RU"/>
              </w:rPr>
              <w:t xml:space="preserve">Округленное значение показателя </w:t>
            </w:r>
            <m:oMath>
              <m:sSub>
                <m:sSubPr>
                  <m:ctrlPr>
                    <w:rPr>
                      <w:rFonts w:ascii="Cambria Math" w:hAnsi="Cambria Math"/>
                      <w:b/>
                    </w:rPr>
                  </m:ctrlPr>
                </m:sSubPr>
                <m:e>
                  <m:r>
                    <m:rPr>
                      <m:sty m:val="bi"/>
                    </m:rPr>
                    <w:rPr>
                      <w:rFonts w:ascii="Cambria Math" w:hAnsi="Cambria Math"/>
                    </w:rPr>
                    <m:t>M</m:t>
                  </m:r>
                </m:e>
                <m:sub>
                  <m:r>
                    <m:rPr>
                      <m:sty m:val="bi"/>
                    </m:rPr>
                    <w:rPr>
                      <w:rFonts w:ascii="Cambria Math" w:hAnsi="Cambria Math"/>
                    </w:rPr>
                    <m:t>прос.ср.ок</m:t>
                  </m:r>
                </m:sub>
              </m:sSub>
            </m:oMath>
            <w:r>
              <w:rPr>
                <w:rFonts w:eastAsia="Times New Roman" w:cs="Times New Roman"/>
                <w:b/>
                <w:spacing w:val="2"/>
                <w:lang w:val="en-US" w:eastAsia="ru-RU"/>
              </w:rPr>
              <w:t>i</w:t>
            </w:r>
          </w:p>
        </w:tc>
      </w:tr>
      <w:tr w:rsidR="0037742B" w14:paraId="05ED1DCC" w14:textId="77777777" w:rsidTr="0037742B">
        <w:trPr>
          <w:trHeight w:val="633"/>
          <w:jc w:val="center"/>
        </w:trPr>
        <w:tc>
          <w:tcPr>
            <w:tcW w:w="3118" w:type="dxa"/>
            <w:vAlign w:val="center"/>
          </w:tcPr>
          <w:p w14:paraId="451D4994" w14:textId="77777777" w:rsidR="0037742B" w:rsidRDefault="00011CD7" w:rsidP="0037742B">
            <w:pPr>
              <w:ind w:firstLine="0"/>
              <w:contextualSpacing/>
              <w:jc w:val="center"/>
              <w:rPr>
                <w:szCs w:val="24"/>
                <w:lang w:eastAsia="ar-SA"/>
              </w:rP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i&lt;1,0</m:t>
                </m:r>
              </m:oMath>
            </m:oMathPara>
          </w:p>
        </w:tc>
        <w:tc>
          <w:tcPr>
            <w:tcW w:w="2976" w:type="dxa"/>
            <w:vAlign w:val="center"/>
          </w:tcPr>
          <w:p w14:paraId="0F9C9AD9" w14:textId="77777777" w:rsidR="0037742B" w:rsidRDefault="0037742B" w:rsidP="0037742B">
            <w:pPr>
              <w:ind w:firstLine="0"/>
              <w:contextualSpacing/>
              <w:rPr>
                <w:szCs w:val="24"/>
                <w:lang w:val="en-US" w:eastAsia="ar-SA"/>
              </w:rPr>
            </w:pPr>
            <w:r>
              <w:rPr>
                <w:rFonts w:eastAsia="Times New Roman" w:cs="Times New Roman"/>
                <w:szCs w:val="24"/>
                <w:lang w:val="en-US" w:eastAsia="ar-SA"/>
              </w:rPr>
              <w:t>1,0</w:t>
            </w:r>
          </w:p>
        </w:tc>
      </w:tr>
      <w:tr w:rsidR="0037742B" w14:paraId="2931756F" w14:textId="77777777" w:rsidTr="0037742B">
        <w:trPr>
          <w:trHeight w:val="633"/>
          <w:jc w:val="center"/>
        </w:trPr>
        <w:tc>
          <w:tcPr>
            <w:tcW w:w="3118" w:type="dxa"/>
            <w:vAlign w:val="center"/>
          </w:tcPr>
          <w:p w14:paraId="749CDFF7" w14:textId="77777777" w:rsidR="0037742B" w:rsidRDefault="0037742B" w:rsidP="0037742B">
            <w:pPr>
              <w:ind w:firstLine="0"/>
              <w:contextualSpacing/>
              <w:jc w:val="center"/>
              <w:rPr>
                <w:szCs w:val="24"/>
                <w:lang w:eastAsia="ar-SA"/>
              </w:rPr>
            </w:pPr>
            <m:oMathPara>
              <m:oMathParaPr>
                <m:jc m:val="center"/>
              </m:oMathParaPr>
              <m:oMath>
                <m:r>
                  <w:rPr>
                    <w:rFonts w:ascii="Cambria Math" w:hAnsi="Cambria Math"/>
                  </w:rPr>
                  <m:t>1,0&lt;</m:t>
                </m:r>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i&lt;1,2</m:t>
                </m:r>
              </m:oMath>
            </m:oMathPara>
          </w:p>
        </w:tc>
        <w:tc>
          <w:tcPr>
            <w:tcW w:w="2976" w:type="dxa"/>
            <w:vAlign w:val="center"/>
          </w:tcPr>
          <w:p w14:paraId="41490429" w14:textId="77777777" w:rsidR="0037742B" w:rsidRDefault="0037742B" w:rsidP="0037742B">
            <w:pPr>
              <w:ind w:firstLine="0"/>
              <w:contextualSpacing/>
              <w:rPr>
                <w:szCs w:val="24"/>
                <w:lang w:eastAsia="ar-SA"/>
              </w:rPr>
            </w:pPr>
            <w:r>
              <w:rPr>
                <w:rFonts w:eastAsia="Times New Roman" w:cs="Times New Roman"/>
                <w:szCs w:val="24"/>
                <w:lang w:eastAsia="ar-SA"/>
              </w:rPr>
              <w:t>1,1</w:t>
            </w:r>
          </w:p>
        </w:tc>
      </w:tr>
      <w:tr w:rsidR="0037742B" w14:paraId="1D76A093" w14:textId="77777777" w:rsidTr="0037742B">
        <w:trPr>
          <w:trHeight w:val="685"/>
          <w:jc w:val="center"/>
        </w:trPr>
        <w:tc>
          <w:tcPr>
            <w:tcW w:w="3118" w:type="dxa"/>
            <w:vAlign w:val="center"/>
          </w:tcPr>
          <w:p w14:paraId="6972E350" w14:textId="77777777" w:rsidR="0037742B" w:rsidRDefault="0037742B" w:rsidP="0037742B">
            <w:pPr>
              <w:ind w:firstLine="0"/>
              <w:contextualSpacing/>
              <w:jc w:val="center"/>
              <w:rPr>
                <w:szCs w:val="24"/>
                <w:lang w:eastAsia="ar-SA"/>
              </w:rPr>
            </w:pPr>
            <m:oMathPara>
              <m:oMathParaPr>
                <m:jc m:val="center"/>
              </m:oMathParaPr>
              <m:oMath>
                <m:r>
                  <w:rPr>
                    <w:rFonts w:ascii="Cambria Math" w:hAnsi="Cambria Math"/>
                  </w:rPr>
                  <m:t>1,2≤</m:t>
                </m:r>
                <m:sSub>
                  <m:sSubPr>
                    <m:ctrlPr>
                      <w:rPr>
                        <w:rFonts w:ascii="Cambria Math" w:hAnsi="Cambria Math"/>
                      </w:rPr>
                    </m:ctrlPr>
                  </m:sSubPr>
                  <m:e>
                    <m:r>
                      <w:rPr>
                        <w:rFonts w:ascii="Cambria Math" w:hAnsi="Cambria Math"/>
                      </w:rPr>
                      <m:t>M</m:t>
                    </m:r>
                  </m:e>
                  <m:sub>
                    <m:r>
                      <w:rPr>
                        <w:rFonts w:ascii="Cambria Math" w:hAnsi="Cambria Math"/>
                      </w:rPr>
                      <m:t>прос.ср</m:t>
                    </m:r>
                  </m:sub>
                </m:sSub>
                <m:r>
                  <w:rPr>
                    <w:rFonts w:ascii="Cambria Math" w:hAnsi="Cambria Math"/>
                  </w:rPr>
                  <m:t>i.&lt;1,4</m:t>
                </m:r>
              </m:oMath>
            </m:oMathPara>
          </w:p>
        </w:tc>
        <w:tc>
          <w:tcPr>
            <w:tcW w:w="2976" w:type="dxa"/>
            <w:vAlign w:val="center"/>
          </w:tcPr>
          <w:p w14:paraId="7787528B" w14:textId="77777777" w:rsidR="0037742B" w:rsidRDefault="0037742B" w:rsidP="0037742B">
            <w:pPr>
              <w:ind w:firstLine="0"/>
              <w:contextualSpacing/>
              <w:rPr>
                <w:szCs w:val="24"/>
                <w:lang w:eastAsia="ar-SA"/>
              </w:rPr>
            </w:pPr>
            <w:r>
              <w:rPr>
                <w:rFonts w:eastAsia="Times New Roman" w:cs="Times New Roman"/>
                <w:szCs w:val="24"/>
                <w:lang w:eastAsia="ar-SA"/>
              </w:rPr>
              <w:t>1,3</w:t>
            </w:r>
          </w:p>
        </w:tc>
      </w:tr>
      <w:tr w:rsidR="0037742B" w14:paraId="19770251" w14:textId="77777777" w:rsidTr="0037742B">
        <w:trPr>
          <w:trHeight w:val="567"/>
          <w:jc w:val="center"/>
        </w:trPr>
        <w:tc>
          <w:tcPr>
            <w:tcW w:w="3118" w:type="dxa"/>
            <w:vAlign w:val="center"/>
          </w:tcPr>
          <w:p w14:paraId="6AFAE777" w14:textId="77777777" w:rsidR="0037742B" w:rsidRDefault="0037742B" w:rsidP="0037742B">
            <w:pPr>
              <w:ind w:firstLine="0"/>
              <w:contextualSpacing/>
              <w:jc w:val="center"/>
              <w:rPr>
                <w:szCs w:val="24"/>
                <w:lang w:eastAsia="ar-SA"/>
              </w:rPr>
            </w:pPr>
            <m:oMathPara>
              <m:oMathParaPr>
                <m:jc m:val="center"/>
              </m:oMathParaPr>
              <m:oMath>
                <m:r>
                  <w:rPr>
                    <w:rFonts w:ascii="Cambria Math" w:hAnsi="Cambria Math"/>
                  </w:rPr>
                  <m:t>1,4≤</m:t>
                </m:r>
                <m:sSub>
                  <m:sSubPr>
                    <m:ctrlPr>
                      <w:rPr>
                        <w:rFonts w:ascii="Cambria Math" w:hAnsi="Cambria Math"/>
                      </w:rPr>
                    </m:ctrlPr>
                  </m:sSubPr>
                  <m:e>
                    <m:r>
                      <w:rPr>
                        <w:rFonts w:ascii="Cambria Math" w:hAnsi="Cambria Math"/>
                      </w:rPr>
                      <m:t>M</m:t>
                    </m:r>
                  </m:e>
                  <m:sub>
                    <m:r>
                      <w:rPr>
                        <w:rFonts w:ascii="Cambria Math" w:hAnsi="Cambria Math"/>
                      </w:rPr>
                      <m:t>прос.ср</m:t>
                    </m:r>
                  </m:sub>
                </m:sSub>
              </m:oMath>
            </m:oMathPara>
          </w:p>
        </w:tc>
        <w:tc>
          <w:tcPr>
            <w:tcW w:w="2976" w:type="dxa"/>
            <w:vAlign w:val="center"/>
          </w:tcPr>
          <w:p w14:paraId="368EA5AF" w14:textId="77777777" w:rsidR="0037742B" w:rsidRDefault="0037742B" w:rsidP="0037742B">
            <w:pPr>
              <w:ind w:firstLine="0"/>
              <w:contextualSpacing/>
              <w:rPr>
                <w:szCs w:val="24"/>
                <w:lang w:eastAsia="ar-SA"/>
              </w:rPr>
            </w:pPr>
            <w:r>
              <w:rPr>
                <w:rFonts w:eastAsia="Times New Roman" w:cs="Times New Roman"/>
                <w:szCs w:val="24"/>
                <w:lang w:eastAsia="ar-SA"/>
              </w:rPr>
              <w:t>1,5</w:t>
            </w:r>
          </w:p>
        </w:tc>
      </w:tr>
    </w:tbl>
    <w:p w14:paraId="05A0ABCE" w14:textId="77777777" w:rsidR="0037742B" w:rsidRDefault="0037742B" w:rsidP="0037742B">
      <w:pPr>
        <w:contextualSpacing/>
        <w:rPr>
          <w:rFonts w:eastAsia="Calibri" w:cs="Times New Roman"/>
          <w:szCs w:val="24"/>
          <w:lang w:eastAsia="ar-SA"/>
        </w:rPr>
      </w:pPr>
    </w:p>
    <w:p w14:paraId="7FEBB129" w14:textId="77777777" w:rsidR="0037742B" w:rsidRDefault="0037742B" w:rsidP="0037742B">
      <w:pPr>
        <w:contextualSpacing/>
        <w:rPr>
          <w:rFonts w:eastAsia="Calibri" w:cs="Times New Roman"/>
          <w:szCs w:val="24"/>
          <w:lang w:eastAsia="ar-SA"/>
        </w:rPr>
      </w:pPr>
      <w:r>
        <w:rPr>
          <w:rFonts w:eastAsia="Calibri" w:cs="Times New Roman"/>
          <w:szCs w:val="24"/>
          <w:lang w:eastAsia="ar-SA"/>
        </w:rPr>
        <w:t>Расчет интегрального показателя качества оказания технической поддержки осуществляется в составе Отчета о техническом сопровождении Компонентов ЕГИСЗ НСО и Сервисов интеграции.</w:t>
      </w:r>
    </w:p>
    <w:p w14:paraId="0FF85BFF" w14:textId="77777777" w:rsidR="0037742B" w:rsidRDefault="0037742B" w:rsidP="0037742B">
      <w:pPr>
        <w:contextualSpacing/>
        <w:rPr>
          <w:rFonts w:eastAsia="Calibri" w:cs="Times New Roman"/>
          <w:szCs w:val="24"/>
          <w:lang w:eastAsia="ar-SA"/>
        </w:rPr>
      </w:pPr>
    </w:p>
    <w:p w14:paraId="45EE00E8" w14:textId="77777777" w:rsidR="0037742B" w:rsidRDefault="0037742B" w:rsidP="0037742B">
      <w:pPr>
        <w:contextualSpacing/>
        <w:rPr>
          <w:rFonts w:eastAsia="Calibri" w:cs="Times New Roman"/>
          <w:szCs w:val="24"/>
          <w:lang w:eastAsia="ar-SA"/>
        </w:rPr>
      </w:pPr>
    </w:p>
    <w:p w14:paraId="56A591C2" w14:textId="77777777" w:rsidR="0037742B" w:rsidRDefault="0037742B" w:rsidP="0037742B">
      <w:pPr>
        <w:contextualSpacing/>
        <w:rPr>
          <w:rFonts w:eastAsia="Calibri" w:cs="Times New Roman"/>
          <w:szCs w:val="24"/>
          <w:lang w:eastAsia="ar-SA"/>
        </w:rPr>
      </w:pPr>
      <w:r>
        <w:rPr>
          <w:rFonts w:eastAsia="Calibri" w:cs="Times New Roman"/>
          <w:szCs w:val="24"/>
          <w:lang w:eastAsia="ar-SA"/>
        </w:rPr>
        <w:t>Таблица 7 Расчет интегрального показателя качества технической поддержки.</w:t>
      </w:r>
    </w:p>
    <w:p w14:paraId="28D59246" w14:textId="77777777" w:rsidR="0037742B" w:rsidRDefault="0037742B" w:rsidP="0037742B">
      <w:pPr>
        <w:tabs>
          <w:tab w:val="left" w:pos="163"/>
        </w:tabs>
        <w:contextualSpacing/>
        <w:rPr>
          <w:rFonts w:eastAsia="Calibri" w:cs="Times New Roman"/>
          <w:lang w:eastAsia="ar-SA"/>
        </w:rPr>
      </w:pPr>
    </w:p>
    <w:tbl>
      <w:tblPr>
        <w:tblW w:w="4950" w:type="pct"/>
        <w:tblInd w:w="-3" w:type="dxa"/>
        <w:tblLayout w:type="fixed"/>
        <w:tblLook w:val="04A0" w:firstRow="1" w:lastRow="0" w:firstColumn="1" w:lastColumn="0" w:noHBand="0" w:noVBand="1"/>
      </w:tblPr>
      <w:tblGrid>
        <w:gridCol w:w="1653"/>
        <w:gridCol w:w="772"/>
        <w:gridCol w:w="638"/>
        <w:gridCol w:w="1145"/>
        <w:gridCol w:w="2681"/>
        <w:gridCol w:w="1021"/>
        <w:gridCol w:w="1906"/>
      </w:tblGrid>
      <w:tr w:rsidR="0037742B" w14:paraId="29316A65" w14:textId="77777777" w:rsidTr="0037742B">
        <w:trPr>
          <w:cantSplit/>
          <w:trHeight w:val="1243"/>
        </w:trPr>
        <w:tc>
          <w:tcPr>
            <w:tcW w:w="1655" w:type="dxa"/>
            <w:tcBorders>
              <w:top w:val="single" w:sz="2" w:space="0" w:color="000000"/>
              <w:left w:val="single" w:sz="2" w:space="0" w:color="000000"/>
              <w:bottom w:val="single" w:sz="2" w:space="0" w:color="000000"/>
              <w:right w:val="single" w:sz="2" w:space="0" w:color="000000"/>
            </w:tcBorders>
            <w:vAlign w:val="center"/>
          </w:tcPr>
          <w:p w14:paraId="24595642" w14:textId="77777777" w:rsidR="0037742B" w:rsidRDefault="0037742B" w:rsidP="0037742B">
            <w:pPr>
              <w:widowControl w:val="0"/>
              <w:ind w:firstLine="0"/>
              <w:rPr>
                <w:rFonts w:eastAsia="Calibri" w:cs="Times New Roman"/>
                <w:szCs w:val="24"/>
              </w:rPr>
            </w:pPr>
            <w:r>
              <w:rPr>
                <w:rFonts w:eastAsia="Calibri" w:cs="Times New Roman"/>
                <w:szCs w:val="24"/>
              </w:rPr>
              <w:lastRenderedPageBreak/>
              <w:t>Наименование показателя, единица измерения</w:t>
            </w:r>
          </w:p>
        </w:tc>
        <w:tc>
          <w:tcPr>
            <w:tcW w:w="772" w:type="dxa"/>
            <w:tcBorders>
              <w:top w:val="single" w:sz="2" w:space="0" w:color="000000"/>
              <w:left w:val="single" w:sz="2" w:space="0" w:color="000000"/>
              <w:bottom w:val="single" w:sz="2" w:space="0" w:color="000000"/>
              <w:right w:val="single" w:sz="2" w:space="0" w:color="000000"/>
            </w:tcBorders>
            <w:vAlign w:val="center"/>
          </w:tcPr>
          <w:p w14:paraId="124ED8C1" w14:textId="77777777" w:rsidR="0037742B" w:rsidRDefault="0037742B" w:rsidP="0037742B">
            <w:pPr>
              <w:widowControl w:val="0"/>
              <w:ind w:right="-65" w:firstLine="0"/>
              <w:rPr>
                <w:rFonts w:eastAsia="Calibri" w:cs="Times New Roman"/>
                <w:szCs w:val="24"/>
              </w:rPr>
            </w:pPr>
            <w:r>
              <w:rPr>
                <w:rFonts w:eastAsia="Calibri" w:cs="Times New Roman"/>
                <w:szCs w:val="24"/>
              </w:rPr>
              <w:t>Значение показателя</w:t>
            </w:r>
            <w:r>
              <w:rPr>
                <w:rFonts w:eastAsia="Calibri" w:cs="Times New Roman"/>
                <w:szCs w:val="24"/>
              </w:rPr>
              <w:br/>
            </w:r>
            <w:r>
              <w:rPr>
                <w:noProof/>
                <w:lang w:eastAsia="ru-RU"/>
              </w:rPr>
              <w:drawing>
                <wp:inline distT="0" distB="0" distL="0" distR="0" wp14:anchorId="6591BCA2" wp14:editId="22FE7443">
                  <wp:extent cx="361950" cy="276225"/>
                  <wp:effectExtent l="0" t="0" r="0" b="0"/>
                  <wp:docPr id="9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3"/>
                          <pic:cNvPicPr>
                            <a:picLocks noChangeAspect="1"/>
                          </pic:cNvPicPr>
                        </pic:nvPicPr>
                        <pic:blipFill>
                          <a:blip r:embed="rId35"/>
                          <a:stretch/>
                        </pic:blipFill>
                        <pic:spPr bwMode="auto">
                          <a:xfrm>
                            <a:off x="0" y="0"/>
                            <a:ext cx="361950" cy="276225"/>
                          </a:xfrm>
                          <a:prstGeom prst="rect">
                            <a:avLst/>
                          </a:prstGeom>
                        </pic:spPr>
                      </pic:pic>
                    </a:graphicData>
                  </a:graphic>
                </wp:inline>
              </w:drawing>
            </w:r>
          </w:p>
        </w:tc>
        <w:tc>
          <w:tcPr>
            <w:tcW w:w="638" w:type="dxa"/>
            <w:tcBorders>
              <w:top w:val="single" w:sz="2" w:space="0" w:color="000000"/>
              <w:left w:val="single" w:sz="2" w:space="0" w:color="000000"/>
              <w:bottom w:val="single" w:sz="2" w:space="0" w:color="000000"/>
              <w:right w:val="single" w:sz="2" w:space="0" w:color="000000"/>
            </w:tcBorders>
            <w:vAlign w:val="center"/>
          </w:tcPr>
          <w:p w14:paraId="75DE0F1F" w14:textId="77777777" w:rsidR="0037742B" w:rsidRDefault="0037742B" w:rsidP="0037742B">
            <w:pPr>
              <w:widowControl w:val="0"/>
              <w:ind w:firstLine="0"/>
              <w:rPr>
                <w:rFonts w:eastAsia="Calibri" w:cs="Times New Roman"/>
                <w:szCs w:val="24"/>
              </w:rPr>
            </w:pPr>
            <w:r>
              <w:rPr>
                <w:rFonts w:eastAsia="Calibri" w:cs="Times New Roman"/>
                <w:szCs w:val="24"/>
              </w:rPr>
              <w:t>Значение показателя</w:t>
            </w:r>
          </w:p>
          <w:p w14:paraId="62F6FC24" w14:textId="77777777" w:rsidR="0037742B" w:rsidRDefault="0037742B" w:rsidP="0037742B">
            <w:pPr>
              <w:widowControl w:val="0"/>
              <w:ind w:firstLine="0"/>
              <w:rPr>
                <w:rFonts w:eastAsia="Calibri" w:cs="Times New Roman"/>
                <w:szCs w:val="24"/>
              </w:rPr>
            </w:pPr>
            <w:r>
              <w:rPr>
                <w:noProof/>
                <w:lang w:eastAsia="ru-RU"/>
              </w:rPr>
              <w:drawing>
                <wp:inline distT="0" distB="0" distL="0" distR="0" wp14:anchorId="16BEE6EA" wp14:editId="34AD57CE">
                  <wp:extent cx="276225" cy="276225"/>
                  <wp:effectExtent l="0" t="0" r="0" b="0"/>
                  <wp:docPr id="9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pic:cNvPicPr>
                            <a:picLocks noChangeAspect="1"/>
                          </pic:cNvPicPr>
                        </pic:nvPicPr>
                        <pic:blipFill>
                          <a:blip r:embed="rId37"/>
                          <a:stretch/>
                        </pic:blipFill>
                        <pic:spPr bwMode="auto">
                          <a:xfrm>
                            <a:off x="0" y="0"/>
                            <a:ext cx="276225" cy="276225"/>
                          </a:xfrm>
                          <a:prstGeom prst="rect">
                            <a:avLst/>
                          </a:prstGeom>
                        </pic:spPr>
                      </pic:pic>
                    </a:graphicData>
                  </a:graphic>
                </wp:inline>
              </w:drawing>
            </w:r>
          </w:p>
        </w:tc>
        <w:tc>
          <w:tcPr>
            <w:tcW w:w="1145" w:type="dxa"/>
            <w:tcBorders>
              <w:top w:val="single" w:sz="2" w:space="0" w:color="000000"/>
              <w:left w:val="single" w:sz="2" w:space="0" w:color="000000"/>
              <w:bottom w:val="single" w:sz="2" w:space="0" w:color="000000"/>
              <w:right w:val="single" w:sz="2" w:space="0" w:color="000000"/>
            </w:tcBorders>
          </w:tcPr>
          <w:p w14:paraId="3833CFDD" w14:textId="77777777" w:rsidR="0037742B" w:rsidRDefault="0037742B" w:rsidP="0037742B">
            <w:pPr>
              <w:widowControl w:val="0"/>
              <w:ind w:firstLine="0"/>
              <w:rPr>
                <w:rFonts w:eastAsia="Calibri" w:cs="Times New Roman"/>
                <w:szCs w:val="24"/>
              </w:rPr>
            </w:pPr>
            <w:r>
              <w:rPr>
                <w:rFonts w:eastAsia="Calibri" w:cs="Times New Roman"/>
                <w:szCs w:val="24"/>
              </w:rPr>
              <w:t>Значение показателя</w:t>
            </w:r>
          </w:p>
          <w:p w14:paraId="36BA2282" w14:textId="77777777" w:rsidR="0037742B" w:rsidRDefault="00011CD7" w:rsidP="0037742B">
            <w:pPr>
              <w:widowControl w:val="0"/>
              <w:ind w:firstLine="0"/>
              <w:jc w:val="center"/>
              <w:rPr>
                <w:rFonts w:eastAsia="Calibri" w:cs="Times New Roman"/>
                <w:szCs w:val="24"/>
                <w:lang w:val="en-US"/>
              </w:rP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прос.ср.ок</m:t>
                    </m:r>
                  </m:sub>
                </m:sSub>
              </m:oMath>
            </m:oMathPara>
          </w:p>
        </w:tc>
        <w:tc>
          <w:tcPr>
            <w:tcW w:w="2682" w:type="dxa"/>
            <w:tcBorders>
              <w:top w:val="single" w:sz="2" w:space="0" w:color="000000"/>
              <w:left w:val="single" w:sz="2" w:space="0" w:color="000000"/>
              <w:bottom w:val="single" w:sz="2" w:space="0" w:color="000000"/>
              <w:right w:val="single" w:sz="2" w:space="0" w:color="000000"/>
            </w:tcBorders>
            <w:vAlign w:val="center"/>
          </w:tcPr>
          <w:p w14:paraId="1DCAAB2C" w14:textId="77777777" w:rsidR="0037742B" w:rsidRDefault="0037742B" w:rsidP="0037742B">
            <w:pPr>
              <w:widowControl w:val="0"/>
              <w:ind w:firstLine="0"/>
              <w:rPr>
                <w:rFonts w:eastAsia="Calibri" w:cs="Times New Roman"/>
                <w:szCs w:val="24"/>
              </w:rPr>
            </w:pPr>
            <w:r>
              <w:rPr>
                <w:rFonts w:eastAsia="Calibri" w:cs="Times New Roman"/>
                <w:szCs w:val="24"/>
              </w:rPr>
              <w:t>Относительный показатель</w:t>
            </w:r>
          </w:p>
          <w:p w14:paraId="03157794" w14:textId="77777777" w:rsidR="0037742B" w:rsidRDefault="00011CD7" w:rsidP="0037742B">
            <w:pPr>
              <w:widowControl w:val="0"/>
              <w:ind w:firstLine="0"/>
              <w:jc w:val="center"/>
              <w:rPr>
                <w:rFonts w:eastAsia="Calibri" w:cs="Times New Roman"/>
                <w:szCs w:val="24"/>
              </w:rPr>
            </w:pPr>
            <m:oMathPara>
              <m:oMathParaPr>
                <m:jc m:val="center"/>
              </m:oMathParaPr>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прос</m:t>
                        </m:r>
                      </m:sub>
                    </m:sSub>
                    <m:sSub>
                      <m:sSubPr>
                        <m:ctrlPr>
                          <w:rPr>
                            <w:rFonts w:ascii="Cambria Math" w:hAnsi="Cambria Math"/>
                          </w:rPr>
                        </m:ctrlPr>
                      </m:sSubPr>
                      <m:e>
                        <m:r>
                          <w:rPr>
                            <w:rFonts w:ascii="Cambria Math" w:hAnsi="Cambria Math"/>
                          </w:rPr>
                          <m:t>M</m:t>
                        </m:r>
                      </m:e>
                      <m:sub>
                        <m:r>
                          <w:rPr>
                            <w:rFonts w:ascii="Cambria Math" w:hAnsi="Cambria Math"/>
                          </w:rPr>
                          <m:t>прос.ср.ок</m:t>
                        </m:r>
                      </m:sub>
                    </m:sSub>
                    <m:r>
                      <w:rPr>
                        <w:rFonts w:ascii="Cambria Math" w:hAnsi="Cambria Math"/>
                      </w:rPr>
                      <m:t>i</m:t>
                    </m:r>
                  </m:num>
                  <m:den>
                    <m:sSub>
                      <m:sSubPr>
                        <m:ctrlPr>
                          <w:rPr>
                            <w:rFonts w:ascii="Cambria Math" w:hAnsi="Cambria Math"/>
                          </w:rPr>
                        </m:ctrlPr>
                      </m:sSubPr>
                      <m:e>
                        <m:r>
                          <w:rPr>
                            <w:rFonts w:ascii="Cambria Math" w:hAnsi="Cambria Math"/>
                          </w:rPr>
                          <m:t>P</m:t>
                        </m:r>
                      </m:e>
                      <m:sub>
                        <m:r>
                          <w:rPr>
                            <w:rFonts w:ascii="Cambria Math" w:hAnsi="Cambria Math"/>
                          </w:rPr>
                          <m:t>общ</m:t>
                        </m:r>
                      </m:sub>
                    </m:sSub>
                  </m:den>
                </m:f>
              </m:oMath>
            </m:oMathPara>
          </w:p>
        </w:tc>
        <w:tc>
          <w:tcPr>
            <w:tcW w:w="1021" w:type="dxa"/>
            <w:tcBorders>
              <w:top w:val="single" w:sz="2" w:space="0" w:color="000000"/>
              <w:left w:val="single" w:sz="2" w:space="0" w:color="000000"/>
              <w:bottom w:val="single" w:sz="2" w:space="0" w:color="000000"/>
              <w:right w:val="single" w:sz="2" w:space="0" w:color="000000"/>
            </w:tcBorders>
            <w:vAlign w:val="center"/>
          </w:tcPr>
          <w:p w14:paraId="69990BE8" w14:textId="77777777" w:rsidR="0037742B" w:rsidRDefault="0037742B" w:rsidP="0037742B">
            <w:pPr>
              <w:widowControl w:val="0"/>
              <w:ind w:firstLine="0"/>
              <w:rPr>
                <w:rFonts w:eastAsia="Calibri" w:cs="Times New Roman"/>
                <w:szCs w:val="24"/>
              </w:rPr>
            </w:pPr>
            <w:r>
              <w:rPr>
                <w:rFonts w:eastAsia="Calibri" w:cs="Times New Roman"/>
                <w:szCs w:val="24"/>
              </w:rPr>
              <w:t>Весовой коэффициент показателя</w:t>
            </w:r>
            <w:r>
              <w:rPr>
                <w:rFonts w:eastAsia="Calibri" w:cs="Times New Roman"/>
                <w:szCs w:val="24"/>
              </w:rPr>
              <w:br/>
            </w:r>
            <w:r>
              <w:rPr>
                <w:noProof/>
                <w:lang w:eastAsia="ru-RU"/>
              </w:rPr>
              <w:drawing>
                <wp:inline distT="0" distB="0" distL="0" distR="0" wp14:anchorId="790E4789" wp14:editId="33DB3A79">
                  <wp:extent cx="158750" cy="215900"/>
                  <wp:effectExtent l="0" t="0" r="0" b="0"/>
                  <wp:docPr id="9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2"/>
                          <pic:cNvPicPr>
                            <a:picLocks noChangeAspect="1"/>
                          </pic:cNvPicPr>
                        </pic:nvPicPr>
                        <pic:blipFill>
                          <a:blip r:embed="rId39"/>
                          <a:stretch/>
                        </pic:blipFill>
                        <pic:spPr bwMode="auto">
                          <a:xfrm>
                            <a:off x="0" y="0"/>
                            <a:ext cx="158750" cy="215899"/>
                          </a:xfrm>
                          <a:prstGeom prst="rect">
                            <a:avLst/>
                          </a:prstGeom>
                        </pic:spPr>
                      </pic:pic>
                    </a:graphicData>
                  </a:graphic>
                </wp:inline>
              </w:drawing>
            </w:r>
          </w:p>
        </w:tc>
        <w:tc>
          <w:tcPr>
            <w:tcW w:w="1907" w:type="dxa"/>
            <w:tcBorders>
              <w:top w:val="single" w:sz="2" w:space="0" w:color="000000"/>
              <w:left w:val="single" w:sz="2" w:space="0" w:color="000000"/>
              <w:bottom w:val="single" w:sz="2" w:space="0" w:color="000000"/>
              <w:right w:val="single" w:sz="2" w:space="0" w:color="000000"/>
            </w:tcBorders>
            <w:vAlign w:val="center"/>
          </w:tcPr>
          <w:p w14:paraId="2F6AA464" w14:textId="77777777" w:rsidR="0037742B" w:rsidRDefault="0037742B" w:rsidP="0037742B">
            <w:pPr>
              <w:widowControl w:val="0"/>
              <w:ind w:firstLine="0"/>
              <w:rPr>
                <w:rFonts w:eastAsia="Calibri" w:cs="Times New Roman"/>
                <w:szCs w:val="24"/>
              </w:rPr>
            </w:pPr>
            <w:r>
              <w:rPr>
                <w:rFonts w:eastAsia="Calibri" w:cs="Times New Roman"/>
                <w:szCs w:val="24"/>
              </w:rPr>
              <w:t xml:space="preserve">Взвешенное значение показателя </w:t>
            </w:r>
            <w:r>
              <w:rPr>
                <w:noProof/>
                <w:lang w:eastAsia="ru-RU"/>
              </w:rPr>
              <w:drawing>
                <wp:inline distT="0" distB="0" distL="0" distR="0" wp14:anchorId="7C5EF66A" wp14:editId="62204521">
                  <wp:extent cx="260350" cy="215900"/>
                  <wp:effectExtent l="0" t="0" r="0" b="0"/>
                  <wp:docPr id="9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pic:cNvPicPr>
                        </pic:nvPicPr>
                        <pic:blipFill>
                          <a:blip r:embed="rId51"/>
                          <a:stretch/>
                        </pic:blipFill>
                        <pic:spPr bwMode="auto">
                          <a:xfrm>
                            <a:off x="0" y="0"/>
                            <a:ext cx="260350" cy="215899"/>
                          </a:xfrm>
                          <a:prstGeom prst="rect">
                            <a:avLst/>
                          </a:prstGeom>
                        </pic:spPr>
                      </pic:pic>
                    </a:graphicData>
                  </a:graphic>
                </wp:inline>
              </w:drawing>
            </w:r>
          </w:p>
        </w:tc>
      </w:tr>
      <w:tr w:rsidR="0037742B" w14:paraId="675871E2" w14:textId="77777777" w:rsidTr="0037742B">
        <w:trPr>
          <w:cantSplit/>
          <w:trHeight w:val="807"/>
        </w:trPr>
        <w:tc>
          <w:tcPr>
            <w:tcW w:w="1655" w:type="dxa"/>
            <w:tcBorders>
              <w:top w:val="single" w:sz="2" w:space="0" w:color="000000"/>
              <w:left w:val="single" w:sz="2" w:space="0" w:color="000000"/>
              <w:bottom w:val="single" w:sz="2" w:space="0" w:color="000000"/>
              <w:right w:val="single" w:sz="2" w:space="0" w:color="000000"/>
            </w:tcBorders>
            <w:vAlign w:val="center"/>
          </w:tcPr>
          <w:p w14:paraId="67CB64E7" w14:textId="77777777" w:rsidR="0037742B" w:rsidRDefault="0037742B" w:rsidP="0037742B">
            <w:pPr>
              <w:widowControl w:val="0"/>
              <w:ind w:firstLine="0"/>
              <w:rPr>
                <w:rFonts w:eastAsia="Calibri" w:cs="Times New Roman"/>
                <w:szCs w:val="24"/>
              </w:rPr>
            </w:pPr>
            <w:r>
              <w:rPr>
                <w:rFonts w:eastAsia="Calibri" w:cs="Times New Roman"/>
                <w:szCs w:val="24"/>
              </w:rPr>
              <w:t>Уровень доступности Сервиса</w:t>
            </w:r>
          </w:p>
        </w:tc>
        <w:tc>
          <w:tcPr>
            <w:tcW w:w="772" w:type="dxa"/>
            <w:tcBorders>
              <w:top w:val="single" w:sz="2" w:space="0" w:color="000000"/>
              <w:left w:val="single" w:sz="2" w:space="0" w:color="000000"/>
              <w:bottom w:val="single" w:sz="2" w:space="0" w:color="000000"/>
              <w:right w:val="single" w:sz="2" w:space="0" w:color="000000"/>
            </w:tcBorders>
            <w:vAlign w:val="center"/>
          </w:tcPr>
          <w:p w14:paraId="00EAE550" w14:textId="77777777" w:rsidR="0037742B" w:rsidRDefault="0037742B" w:rsidP="0037742B">
            <w:pPr>
              <w:widowControl w:val="0"/>
              <w:ind w:right="-349" w:firstLine="0"/>
              <w:rPr>
                <w:rFonts w:eastAsia="Calibri" w:cs="Times New Roman"/>
                <w:szCs w:val="24"/>
                <w:lang w:val="en-US"/>
              </w:rPr>
            </w:pPr>
            <w:r>
              <w:rPr>
                <w:rFonts w:eastAsia="Calibri" w:cs="Times New Roman"/>
                <w:szCs w:val="24"/>
                <w:lang w:val="en-US"/>
              </w:rPr>
              <w:t>A1</w:t>
            </w:r>
          </w:p>
        </w:tc>
        <w:tc>
          <w:tcPr>
            <w:tcW w:w="638" w:type="dxa"/>
            <w:tcBorders>
              <w:top w:val="single" w:sz="2" w:space="0" w:color="000000"/>
              <w:left w:val="single" w:sz="2" w:space="0" w:color="000000"/>
              <w:bottom w:val="single" w:sz="2" w:space="0" w:color="000000"/>
              <w:right w:val="single" w:sz="2" w:space="0" w:color="000000"/>
            </w:tcBorders>
            <w:vAlign w:val="center"/>
          </w:tcPr>
          <w:p w14:paraId="4E6BD70C" w14:textId="77777777" w:rsidR="0037742B" w:rsidRDefault="0037742B" w:rsidP="0037742B">
            <w:pPr>
              <w:widowControl w:val="0"/>
              <w:ind w:firstLine="0"/>
              <w:rPr>
                <w:rFonts w:eastAsia="Calibri" w:cs="Times New Roman"/>
                <w:szCs w:val="24"/>
              </w:rPr>
            </w:pPr>
            <w:r>
              <w:rPr>
                <w:rFonts w:eastAsia="Calibri" w:cs="Times New Roman"/>
                <w:szCs w:val="24"/>
              </w:rPr>
              <w:t>А2</w:t>
            </w:r>
          </w:p>
        </w:tc>
        <w:tc>
          <w:tcPr>
            <w:tcW w:w="1145" w:type="dxa"/>
            <w:tcBorders>
              <w:top w:val="single" w:sz="2" w:space="0" w:color="000000"/>
              <w:left w:val="single" w:sz="2" w:space="0" w:color="000000"/>
              <w:bottom w:val="single" w:sz="2" w:space="0" w:color="000000"/>
              <w:right w:val="single" w:sz="2" w:space="0" w:color="000000"/>
            </w:tcBorders>
          </w:tcPr>
          <w:p w14:paraId="1A25CEEA" w14:textId="77777777" w:rsidR="0037742B" w:rsidRDefault="0037742B" w:rsidP="0037742B">
            <w:pPr>
              <w:widowControl w:val="0"/>
              <w:ind w:firstLine="0"/>
              <w:rPr>
                <w:rFonts w:eastAsia="Calibri" w:cs="Times New Roman"/>
                <w:szCs w:val="24"/>
              </w:rPr>
            </w:pPr>
          </w:p>
        </w:tc>
        <w:tc>
          <w:tcPr>
            <w:tcW w:w="2682" w:type="dxa"/>
            <w:tcBorders>
              <w:top w:val="single" w:sz="2" w:space="0" w:color="000000"/>
              <w:left w:val="single" w:sz="2" w:space="0" w:color="000000"/>
              <w:bottom w:val="single" w:sz="2" w:space="0" w:color="000000"/>
              <w:right w:val="single" w:sz="2" w:space="0" w:color="000000"/>
            </w:tcBorders>
            <w:vAlign w:val="center"/>
          </w:tcPr>
          <w:p w14:paraId="377FA6FF" w14:textId="77777777" w:rsidR="0037742B" w:rsidRDefault="0037742B" w:rsidP="0037742B">
            <w:pPr>
              <w:widowControl w:val="0"/>
              <w:ind w:firstLine="0"/>
              <w:rPr>
                <w:rFonts w:eastAsia="Calibri" w:cs="Times New Roman"/>
                <w:szCs w:val="24"/>
                <w:lang w:val="en-US"/>
              </w:rPr>
            </w:pPr>
            <w:r>
              <w:rPr>
                <w:rFonts w:eastAsia="Calibri" w:cs="Times New Roman"/>
                <w:szCs w:val="24"/>
              </w:rPr>
              <w:t>1-</w:t>
            </w:r>
            <w:r>
              <w:rPr>
                <w:rFonts w:eastAsia="Calibri" w:cs="Times New Roman"/>
                <w:szCs w:val="24"/>
                <w:lang w:val="en-US"/>
              </w:rPr>
              <w:t>A1/A2</w:t>
            </w:r>
          </w:p>
        </w:tc>
        <w:tc>
          <w:tcPr>
            <w:tcW w:w="1021" w:type="dxa"/>
            <w:tcBorders>
              <w:top w:val="single" w:sz="2" w:space="0" w:color="000000"/>
              <w:left w:val="single" w:sz="2" w:space="0" w:color="000000"/>
              <w:bottom w:val="single" w:sz="2" w:space="0" w:color="000000"/>
              <w:right w:val="single" w:sz="2" w:space="0" w:color="000000"/>
            </w:tcBorders>
            <w:vAlign w:val="center"/>
          </w:tcPr>
          <w:p w14:paraId="3736631F" w14:textId="77777777" w:rsidR="0037742B" w:rsidRDefault="0037742B" w:rsidP="0037742B">
            <w:pPr>
              <w:widowControl w:val="0"/>
              <w:ind w:firstLine="0"/>
              <w:rPr>
                <w:rFonts w:eastAsia="Calibri" w:cs="Times New Roman"/>
                <w:szCs w:val="24"/>
              </w:rPr>
            </w:pPr>
            <w:r>
              <w:rPr>
                <w:rFonts w:eastAsia="Calibri" w:cs="Times New Roman"/>
                <w:szCs w:val="24"/>
              </w:rPr>
              <w:t>0.4</w:t>
            </w:r>
          </w:p>
        </w:tc>
        <w:tc>
          <w:tcPr>
            <w:tcW w:w="1907" w:type="dxa"/>
            <w:tcBorders>
              <w:top w:val="single" w:sz="2" w:space="0" w:color="000000"/>
              <w:left w:val="single" w:sz="2" w:space="0" w:color="000000"/>
              <w:bottom w:val="single" w:sz="2" w:space="0" w:color="000000"/>
              <w:right w:val="single" w:sz="2" w:space="0" w:color="000000"/>
            </w:tcBorders>
            <w:vAlign w:val="center"/>
          </w:tcPr>
          <w:p w14:paraId="3C8577F9" w14:textId="77777777" w:rsidR="0037742B" w:rsidRDefault="0037742B" w:rsidP="0037742B">
            <w:pPr>
              <w:widowControl w:val="0"/>
              <w:ind w:firstLine="0"/>
              <w:rPr>
                <w:rFonts w:eastAsia="Calibri" w:cs="Times New Roman"/>
                <w:szCs w:val="24"/>
                <w:lang w:val="en-US"/>
              </w:rPr>
            </w:pPr>
            <w:r>
              <w:rPr>
                <w:rFonts w:eastAsia="Calibri" w:cs="Times New Roman"/>
                <w:szCs w:val="24"/>
              </w:rPr>
              <w:t>(1-</w:t>
            </w:r>
            <w:r>
              <w:rPr>
                <w:rFonts w:eastAsia="Calibri" w:cs="Times New Roman"/>
                <w:szCs w:val="24"/>
                <w:lang w:val="en-US"/>
              </w:rPr>
              <w:t>A</w:t>
            </w:r>
            <w:r>
              <w:rPr>
                <w:rFonts w:eastAsia="Calibri" w:cs="Times New Roman"/>
                <w:szCs w:val="24"/>
              </w:rPr>
              <w:t>1/</w:t>
            </w:r>
            <w:r>
              <w:rPr>
                <w:rFonts w:eastAsia="Calibri" w:cs="Times New Roman"/>
                <w:szCs w:val="24"/>
                <w:lang w:val="en-US"/>
              </w:rPr>
              <w:t>A</w:t>
            </w:r>
            <w:proofErr w:type="gramStart"/>
            <w:r>
              <w:rPr>
                <w:rFonts w:eastAsia="Calibri" w:cs="Times New Roman"/>
                <w:szCs w:val="24"/>
              </w:rPr>
              <w:t>2)*</w:t>
            </w:r>
            <w:proofErr w:type="gramEnd"/>
            <w:r>
              <w:rPr>
                <w:rFonts w:eastAsia="Calibri" w:cs="Times New Roman"/>
                <w:szCs w:val="24"/>
              </w:rPr>
              <w:t>0</w:t>
            </w:r>
            <w:r>
              <w:rPr>
                <w:rFonts w:eastAsia="Calibri" w:cs="Times New Roman"/>
                <w:szCs w:val="24"/>
                <w:lang w:val="en-US"/>
              </w:rPr>
              <w:t>,4</w:t>
            </w:r>
          </w:p>
        </w:tc>
      </w:tr>
      <w:tr w:rsidR="0037742B" w:rsidRPr="00971EAE" w14:paraId="6A7D6741" w14:textId="77777777" w:rsidTr="0037742B">
        <w:trPr>
          <w:cantSplit/>
          <w:trHeight w:val="1624"/>
        </w:trPr>
        <w:tc>
          <w:tcPr>
            <w:tcW w:w="1655" w:type="dxa"/>
            <w:tcBorders>
              <w:top w:val="single" w:sz="2" w:space="0" w:color="000000"/>
              <w:left w:val="single" w:sz="2" w:space="0" w:color="000000"/>
              <w:bottom w:val="single" w:sz="2" w:space="0" w:color="000000"/>
              <w:right w:val="single" w:sz="2" w:space="0" w:color="000000"/>
            </w:tcBorders>
            <w:vAlign w:val="center"/>
          </w:tcPr>
          <w:p w14:paraId="4715D08E" w14:textId="77777777" w:rsidR="0037742B" w:rsidRDefault="0037742B" w:rsidP="0037742B">
            <w:pPr>
              <w:widowControl w:val="0"/>
              <w:ind w:firstLine="0"/>
              <w:rPr>
                <w:rFonts w:eastAsia="Calibri" w:cs="Times New Roman"/>
                <w:szCs w:val="24"/>
              </w:rPr>
            </w:pPr>
            <w:r>
              <w:rPr>
                <w:rFonts w:eastAsia="Calibri" w:cs="Times New Roman"/>
                <w:szCs w:val="24"/>
              </w:rPr>
              <w:t>Разрешение запросов</w:t>
            </w:r>
            <w:r>
              <w:rPr>
                <w:rFonts w:eastAsia="Calibri" w:cs="Times New Roman"/>
                <w:szCs w:val="24"/>
              </w:rPr>
              <w:br/>
              <w:t xml:space="preserve"> 1-го приоритета (неотложный)</w:t>
            </w:r>
          </w:p>
        </w:tc>
        <w:tc>
          <w:tcPr>
            <w:tcW w:w="772" w:type="dxa"/>
            <w:tcBorders>
              <w:top w:val="single" w:sz="2" w:space="0" w:color="000000"/>
              <w:left w:val="single" w:sz="2" w:space="0" w:color="000000"/>
              <w:bottom w:val="single" w:sz="2" w:space="0" w:color="000000"/>
              <w:right w:val="single" w:sz="2" w:space="0" w:color="000000"/>
            </w:tcBorders>
            <w:vAlign w:val="center"/>
          </w:tcPr>
          <w:p w14:paraId="2AEEAF2E" w14:textId="77777777" w:rsidR="0037742B" w:rsidRDefault="0037742B" w:rsidP="0037742B">
            <w:pPr>
              <w:widowControl w:val="0"/>
              <w:ind w:right="-349" w:firstLine="0"/>
              <w:rPr>
                <w:rFonts w:eastAsia="Calibri" w:cs="Times New Roman"/>
                <w:szCs w:val="24"/>
                <w:lang w:val="en-US"/>
              </w:rPr>
            </w:pPr>
            <w:r>
              <w:rPr>
                <w:rFonts w:eastAsia="Calibri" w:cs="Times New Roman"/>
                <w:szCs w:val="24"/>
                <w:lang w:val="en-US"/>
              </w:rPr>
              <w:t>B1</w:t>
            </w:r>
          </w:p>
        </w:tc>
        <w:tc>
          <w:tcPr>
            <w:tcW w:w="638" w:type="dxa"/>
            <w:tcBorders>
              <w:top w:val="single" w:sz="2" w:space="0" w:color="000000"/>
              <w:left w:val="single" w:sz="2" w:space="0" w:color="000000"/>
              <w:bottom w:val="single" w:sz="2" w:space="0" w:color="000000"/>
              <w:right w:val="single" w:sz="2" w:space="0" w:color="000000"/>
            </w:tcBorders>
            <w:vAlign w:val="center"/>
          </w:tcPr>
          <w:p w14:paraId="21C33827" w14:textId="77777777" w:rsidR="0037742B" w:rsidRDefault="0037742B" w:rsidP="0037742B">
            <w:pPr>
              <w:widowControl w:val="0"/>
              <w:ind w:firstLine="0"/>
              <w:rPr>
                <w:rFonts w:eastAsia="Calibri" w:cs="Times New Roman"/>
                <w:szCs w:val="24"/>
                <w:lang w:val="en-US"/>
              </w:rPr>
            </w:pPr>
            <w:r>
              <w:rPr>
                <w:rFonts w:eastAsia="Calibri" w:cs="Times New Roman"/>
                <w:szCs w:val="24"/>
                <w:lang w:val="en-US"/>
              </w:rPr>
              <w:t>B2</w:t>
            </w:r>
          </w:p>
        </w:tc>
        <w:tc>
          <w:tcPr>
            <w:tcW w:w="1145" w:type="dxa"/>
            <w:tcBorders>
              <w:top w:val="single" w:sz="2" w:space="0" w:color="000000"/>
              <w:left w:val="single" w:sz="2" w:space="0" w:color="000000"/>
              <w:bottom w:val="single" w:sz="2" w:space="0" w:color="000000"/>
              <w:right w:val="single" w:sz="2" w:space="0" w:color="000000"/>
            </w:tcBorders>
          </w:tcPr>
          <w:p w14:paraId="594DEBBC" w14:textId="77777777" w:rsidR="0037742B" w:rsidRDefault="0037742B" w:rsidP="0037742B">
            <w:pPr>
              <w:widowControl w:val="0"/>
              <w:ind w:firstLine="0"/>
              <w:rPr>
                <w:rFonts w:eastAsia="Calibri" w:cs="Times New Roman"/>
                <w:szCs w:val="24"/>
              </w:rPr>
            </w:pPr>
          </w:p>
        </w:tc>
        <w:tc>
          <w:tcPr>
            <w:tcW w:w="2682" w:type="dxa"/>
            <w:tcBorders>
              <w:top w:val="single" w:sz="2" w:space="0" w:color="000000"/>
              <w:left w:val="single" w:sz="2" w:space="0" w:color="000000"/>
              <w:bottom w:val="single" w:sz="2" w:space="0" w:color="000000"/>
              <w:right w:val="single" w:sz="2" w:space="0" w:color="000000"/>
            </w:tcBorders>
            <w:vAlign w:val="center"/>
          </w:tcPr>
          <w:p w14:paraId="1D5974A6" w14:textId="77777777" w:rsidR="0037742B" w:rsidRDefault="0037742B" w:rsidP="0037742B">
            <w:pPr>
              <w:widowControl w:val="0"/>
              <w:ind w:firstLine="0"/>
              <w:rPr>
                <w:rFonts w:eastAsia="Calibri" w:cs="Times New Roman"/>
                <w:szCs w:val="24"/>
                <w:lang w:val="en-US"/>
              </w:rPr>
            </w:pPr>
            <w:r>
              <w:rPr>
                <w:rFonts w:eastAsia="Calibri" w:cs="Times New Roman"/>
                <w:szCs w:val="24"/>
                <w:lang w:val="en-US"/>
              </w:rPr>
              <w:t>1-B1*</w:t>
            </w:r>
            <m:oMath>
              <m:sSub>
                <m:sSubPr>
                  <m:ctrlPr>
                    <w:rPr>
                      <w:rFonts w:ascii="Cambria Math" w:hAnsi="Cambria Math"/>
                    </w:rPr>
                  </m:ctrlPr>
                </m:sSubPr>
                <m:e>
                  <m:r>
                    <w:rPr>
                      <w:rFonts w:ascii="Cambria Math" w:hAnsi="Cambria Math"/>
                    </w:rPr>
                    <m:t>M</m:t>
                  </m:r>
                </m:e>
                <m:sub>
                  <m:r>
                    <w:rPr>
                      <w:rFonts w:ascii="Cambria Math" w:hAnsi="Cambria Math"/>
                    </w:rPr>
                    <m:t>прос</m:t>
                  </m:r>
                  <m:r>
                    <w:rPr>
                      <w:rFonts w:ascii="Cambria Math" w:hAnsi="Cambria Math"/>
                      <w:lang w:val="en-US"/>
                    </w:rPr>
                    <m:t>.</m:t>
                  </m:r>
                  <m:r>
                    <w:rPr>
                      <w:rFonts w:ascii="Cambria Math" w:hAnsi="Cambria Math"/>
                    </w:rPr>
                    <m:t>ср</m:t>
                  </m:r>
                  <m:r>
                    <w:rPr>
                      <w:rFonts w:ascii="Cambria Math" w:hAnsi="Cambria Math"/>
                      <w:lang w:val="en-US"/>
                    </w:rPr>
                    <m:t>.</m:t>
                  </m:r>
                  <m:r>
                    <w:rPr>
                      <w:rFonts w:ascii="Cambria Math" w:hAnsi="Cambria Math"/>
                    </w:rPr>
                    <m:t>ок</m:t>
                  </m:r>
                </m:sub>
              </m:sSub>
              <m:r>
                <w:rPr>
                  <w:rFonts w:ascii="Cambria Math" w:hAnsi="Cambria Math"/>
                </w:rPr>
                <m:t>В</m:t>
              </m:r>
            </m:oMath>
            <w:r>
              <w:rPr>
                <w:rFonts w:eastAsia="Calibri" w:cs="Times New Roman"/>
                <w:szCs w:val="24"/>
                <w:lang w:val="en-US"/>
              </w:rPr>
              <w:t xml:space="preserve"> /B2</w:t>
            </w:r>
          </w:p>
        </w:tc>
        <w:tc>
          <w:tcPr>
            <w:tcW w:w="1021" w:type="dxa"/>
            <w:tcBorders>
              <w:top w:val="single" w:sz="2" w:space="0" w:color="000000"/>
              <w:left w:val="single" w:sz="2" w:space="0" w:color="000000"/>
              <w:bottom w:val="single" w:sz="2" w:space="0" w:color="000000"/>
              <w:right w:val="single" w:sz="2" w:space="0" w:color="000000"/>
            </w:tcBorders>
            <w:vAlign w:val="center"/>
          </w:tcPr>
          <w:p w14:paraId="0BDCC69F" w14:textId="77777777" w:rsidR="0037742B" w:rsidRDefault="0037742B" w:rsidP="0037742B">
            <w:pPr>
              <w:widowControl w:val="0"/>
              <w:ind w:firstLine="0"/>
              <w:rPr>
                <w:rFonts w:eastAsia="Calibri" w:cs="Times New Roman"/>
                <w:szCs w:val="24"/>
              </w:rPr>
            </w:pPr>
            <w:r>
              <w:rPr>
                <w:rFonts w:eastAsia="Calibri" w:cs="Times New Roman"/>
                <w:szCs w:val="24"/>
              </w:rPr>
              <w:t>0.3</w:t>
            </w:r>
          </w:p>
        </w:tc>
        <w:tc>
          <w:tcPr>
            <w:tcW w:w="1907" w:type="dxa"/>
            <w:tcBorders>
              <w:top w:val="single" w:sz="2" w:space="0" w:color="000000"/>
              <w:left w:val="single" w:sz="2" w:space="0" w:color="000000"/>
              <w:bottom w:val="single" w:sz="2" w:space="0" w:color="000000"/>
              <w:right w:val="single" w:sz="2" w:space="0" w:color="000000"/>
            </w:tcBorders>
            <w:vAlign w:val="center"/>
          </w:tcPr>
          <w:p w14:paraId="2FBC6BB9" w14:textId="77777777" w:rsidR="0037742B" w:rsidRDefault="0037742B" w:rsidP="0037742B">
            <w:pPr>
              <w:widowControl w:val="0"/>
              <w:ind w:firstLine="0"/>
              <w:rPr>
                <w:rFonts w:eastAsia="Calibri" w:cs="Times New Roman"/>
                <w:szCs w:val="24"/>
                <w:lang w:val="en-US"/>
              </w:rPr>
            </w:pPr>
            <w:r>
              <w:rPr>
                <w:rFonts w:eastAsia="Calibri" w:cs="Times New Roman"/>
                <w:szCs w:val="24"/>
                <w:lang w:val="en-US"/>
              </w:rPr>
              <w:t>(1-B1*</w:t>
            </w:r>
            <m:oMath>
              <m:sSub>
                <m:sSubPr>
                  <m:ctrlPr>
                    <w:rPr>
                      <w:rFonts w:ascii="Cambria Math" w:hAnsi="Cambria Math"/>
                    </w:rPr>
                  </m:ctrlPr>
                </m:sSubPr>
                <m:e>
                  <m:r>
                    <w:rPr>
                      <w:rFonts w:ascii="Cambria Math" w:hAnsi="Cambria Math"/>
                    </w:rPr>
                    <m:t>M</m:t>
                  </m:r>
                </m:e>
                <m:sub>
                  <m:r>
                    <w:rPr>
                      <w:rFonts w:ascii="Cambria Math" w:hAnsi="Cambria Math"/>
                    </w:rPr>
                    <m:t>прос</m:t>
                  </m:r>
                  <m:r>
                    <w:rPr>
                      <w:rFonts w:ascii="Cambria Math" w:hAnsi="Cambria Math"/>
                      <w:lang w:val="en-US"/>
                    </w:rPr>
                    <m:t>.</m:t>
                  </m:r>
                  <m:r>
                    <w:rPr>
                      <w:rFonts w:ascii="Cambria Math" w:hAnsi="Cambria Math"/>
                    </w:rPr>
                    <m:t>ср</m:t>
                  </m:r>
                  <m:r>
                    <w:rPr>
                      <w:rFonts w:ascii="Cambria Math" w:hAnsi="Cambria Math"/>
                      <w:lang w:val="en-US"/>
                    </w:rPr>
                    <m:t>.</m:t>
                  </m:r>
                  <m:r>
                    <w:rPr>
                      <w:rFonts w:ascii="Cambria Math" w:hAnsi="Cambria Math"/>
                    </w:rPr>
                    <m:t>ок</m:t>
                  </m:r>
                </m:sub>
              </m:sSub>
              <m:r>
                <w:rPr>
                  <w:rFonts w:ascii="Cambria Math" w:hAnsi="Cambria Math"/>
                </w:rPr>
                <m:t>В</m:t>
              </m:r>
            </m:oMath>
            <w:r>
              <w:rPr>
                <w:rFonts w:eastAsia="Calibri" w:cs="Times New Roman"/>
                <w:szCs w:val="24"/>
                <w:lang w:val="en-US"/>
              </w:rPr>
              <w:t xml:space="preserve"> /B</w:t>
            </w:r>
            <w:proofErr w:type="gramStart"/>
            <w:r>
              <w:rPr>
                <w:rFonts w:eastAsia="Calibri" w:cs="Times New Roman"/>
                <w:szCs w:val="24"/>
                <w:lang w:val="en-US"/>
              </w:rPr>
              <w:t>2)*</w:t>
            </w:r>
            <w:proofErr w:type="gramEnd"/>
            <w:r>
              <w:rPr>
                <w:rFonts w:eastAsia="Calibri" w:cs="Times New Roman"/>
                <w:szCs w:val="24"/>
                <w:lang w:val="en-US"/>
              </w:rPr>
              <w:t>0,3</w:t>
            </w:r>
          </w:p>
        </w:tc>
      </w:tr>
      <w:tr w:rsidR="0037742B" w14:paraId="25145B16" w14:textId="77777777" w:rsidTr="0037742B">
        <w:trPr>
          <w:cantSplit/>
          <w:trHeight w:val="1624"/>
        </w:trPr>
        <w:tc>
          <w:tcPr>
            <w:tcW w:w="1655" w:type="dxa"/>
            <w:tcBorders>
              <w:top w:val="single" w:sz="2" w:space="0" w:color="000000"/>
              <w:left w:val="single" w:sz="2" w:space="0" w:color="000000"/>
              <w:bottom w:val="single" w:sz="2" w:space="0" w:color="000000"/>
              <w:right w:val="single" w:sz="2" w:space="0" w:color="000000"/>
            </w:tcBorders>
            <w:vAlign w:val="center"/>
          </w:tcPr>
          <w:p w14:paraId="67EF1AA7" w14:textId="77777777" w:rsidR="0037742B" w:rsidRDefault="0037742B" w:rsidP="0037742B">
            <w:pPr>
              <w:widowControl w:val="0"/>
              <w:ind w:firstLine="0"/>
              <w:rPr>
                <w:rFonts w:eastAsia="Calibri" w:cs="Times New Roman"/>
                <w:szCs w:val="24"/>
              </w:rPr>
            </w:pPr>
            <w:r>
              <w:rPr>
                <w:rFonts w:eastAsia="Calibri" w:cs="Times New Roman"/>
                <w:szCs w:val="24"/>
              </w:rPr>
              <w:t>Разрешение запросов</w:t>
            </w:r>
            <w:r>
              <w:rPr>
                <w:rFonts w:eastAsia="Calibri" w:cs="Times New Roman"/>
                <w:szCs w:val="24"/>
              </w:rPr>
              <w:br/>
              <w:t xml:space="preserve"> 2-го приоритета (высокий)</w:t>
            </w:r>
          </w:p>
        </w:tc>
        <w:tc>
          <w:tcPr>
            <w:tcW w:w="772" w:type="dxa"/>
            <w:tcBorders>
              <w:top w:val="single" w:sz="2" w:space="0" w:color="000000"/>
              <w:left w:val="single" w:sz="2" w:space="0" w:color="000000"/>
              <w:bottom w:val="single" w:sz="2" w:space="0" w:color="000000"/>
              <w:right w:val="single" w:sz="2" w:space="0" w:color="000000"/>
            </w:tcBorders>
            <w:vAlign w:val="center"/>
          </w:tcPr>
          <w:p w14:paraId="5ADE640A" w14:textId="77777777" w:rsidR="0037742B" w:rsidRDefault="0037742B" w:rsidP="0037742B">
            <w:pPr>
              <w:widowControl w:val="0"/>
              <w:ind w:right="-349" w:firstLine="0"/>
              <w:rPr>
                <w:rFonts w:eastAsia="Calibri" w:cs="Times New Roman"/>
                <w:szCs w:val="24"/>
              </w:rPr>
            </w:pPr>
            <w:r>
              <w:rPr>
                <w:rFonts w:eastAsia="Calibri" w:cs="Times New Roman"/>
                <w:szCs w:val="24"/>
                <w:lang w:val="en-US"/>
              </w:rPr>
              <w:t>C</w:t>
            </w:r>
            <w:r>
              <w:rPr>
                <w:rFonts w:eastAsia="Calibri" w:cs="Times New Roman"/>
                <w:szCs w:val="24"/>
              </w:rPr>
              <w:t>1</w:t>
            </w:r>
          </w:p>
        </w:tc>
        <w:tc>
          <w:tcPr>
            <w:tcW w:w="638" w:type="dxa"/>
            <w:tcBorders>
              <w:top w:val="single" w:sz="2" w:space="0" w:color="000000"/>
              <w:left w:val="single" w:sz="2" w:space="0" w:color="000000"/>
              <w:bottom w:val="single" w:sz="2" w:space="0" w:color="000000"/>
              <w:right w:val="single" w:sz="2" w:space="0" w:color="000000"/>
            </w:tcBorders>
            <w:vAlign w:val="center"/>
          </w:tcPr>
          <w:p w14:paraId="20B0B8A3" w14:textId="77777777" w:rsidR="0037742B" w:rsidRDefault="0037742B" w:rsidP="0037742B">
            <w:pPr>
              <w:widowControl w:val="0"/>
              <w:ind w:firstLine="0"/>
              <w:rPr>
                <w:rFonts w:eastAsia="Calibri" w:cs="Times New Roman"/>
                <w:szCs w:val="24"/>
              </w:rPr>
            </w:pPr>
            <w:r>
              <w:rPr>
                <w:rFonts w:eastAsia="Calibri" w:cs="Times New Roman"/>
                <w:szCs w:val="24"/>
                <w:lang w:val="en-US"/>
              </w:rPr>
              <w:t>C</w:t>
            </w:r>
            <w:r>
              <w:rPr>
                <w:rFonts w:eastAsia="Calibri" w:cs="Times New Roman"/>
                <w:szCs w:val="24"/>
              </w:rPr>
              <w:t>2</w:t>
            </w:r>
          </w:p>
        </w:tc>
        <w:tc>
          <w:tcPr>
            <w:tcW w:w="1145" w:type="dxa"/>
            <w:tcBorders>
              <w:top w:val="single" w:sz="2" w:space="0" w:color="000000"/>
              <w:left w:val="single" w:sz="2" w:space="0" w:color="000000"/>
              <w:bottom w:val="single" w:sz="2" w:space="0" w:color="000000"/>
              <w:right w:val="single" w:sz="2" w:space="0" w:color="000000"/>
            </w:tcBorders>
          </w:tcPr>
          <w:p w14:paraId="36A8195C" w14:textId="77777777" w:rsidR="0037742B" w:rsidRDefault="0037742B" w:rsidP="0037742B">
            <w:pPr>
              <w:widowControl w:val="0"/>
              <w:ind w:firstLine="0"/>
              <w:rPr>
                <w:rFonts w:eastAsia="Calibri" w:cs="Times New Roman"/>
                <w:szCs w:val="24"/>
                <w:lang w:val="en-US"/>
              </w:rPr>
            </w:pPr>
          </w:p>
        </w:tc>
        <w:tc>
          <w:tcPr>
            <w:tcW w:w="2682" w:type="dxa"/>
            <w:tcBorders>
              <w:top w:val="single" w:sz="2" w:space="0" w:color="000000"/>
              <w:left w:val="single" w:sz="2" w:space="0" w:color="000000"/>
              <w:bottom w:val="single" w:sz="2" w:space="0" w:color="000000"/>
              <w:right w:val="single" w:sz="2" w:space="0" w:color="000000"/>
            </w:tcBorders>
            <w:vAlign w:val="center"/>
          </w:tcPr>
          <w:p w14:paraId="69E1B796" w14:textId="77777777" w:rsidR="0037742B" w:rsidRDefault="0037742B" w:rsidP="0037742B">
            <w:pPr>
              <w:widowControl w:val="0"/>
              <w:ind w:firstLine="0"/>
              <w:rPr>
                <w:rFonts w:eastAsia="Calibri" w:cs="Times New Roman"/>
                <w:szCs w:val="24"/>
                <w:lang w:val="en-US"/>
              </w:rPr>
            </w:pPr>
            <w:r>
              <w:rPr>
                <w:rFonts w:eastAsia="Calibri" w:cs="Times New Roman"/>
                <w:szCs w:val="24"/>
                <w:lang w:val="en-US"/>
              </w:rPr>
              <w:t>1-C1*</w:t>
            </w:r>
            <m:oMath>
              <m:sSub>
                <m:sSubPr>
                  <m:ctrlPr>
                    <w:rPr>
                      <w:rFonts w:ascii="Cambria Math" w:hAnsi="Cambria Math"/>
                    </w:rPr>
                  </m:ctrlPr>
                </m:sSubPr>
                <m:e>
                  <m:r>
                    <w:rPr>
                      <w:rFonts w:ascii="Cambria Math" w:hAnsi="Cambria Math"/>
                    </w:rPr>
                    <m:t>M</m:t>
                  </m:r>
                </m:e>
                <m:sub>
                  <m:r>
                    <w:rPr>
                      <w:rFonts w:ascii="Cambria Math" w:hAnsi="Cambria Math"/>
                    </w:rPr>
                    <m:t>прос</m:t>
                  </m:r>
                  <m:r>
                    <w:rPr>
                      <w:rFonts w:ascii="Cambria Math" w:hAnsi="Cambria Math"/>
                      <w:lang w:val="en-US"/>
                    </w:rPr>
                    <m:t>.</m:t>
                  </m:r>
                  <m:r>
                    <w:rPr>
                      <w:rFonts w:ascii="Cambria Math" w:hAnsi="Cambria Math"/>
                    </w:rPr>
                    <m:t>ср</m:t>
                  </m:r>
                  <m:r>
                    <w:rPr>
                      <w:rFonts w:ascii="Cambria Math" w:hAnsi="Cambria Math"/>
                      <w:lang w:val="en-US"/>
                    </w:rPr>
                    <m:t>.</m:t>
                  </m:r>
                  <m:r>
                    <w:rPr>
                      <w:rFonts w:ascii="Cambria Math" w:hAnsi="Cambria Math"/>
                    </w:rPr>
                    <m:t>ок</m:t>
                  </m:r>
                </m:sub>
              </m:sSub>
              <m:r>
                <w:rPr>
                  <w:rFonts w:ascii="Cambria Math" w:hAnsi="Cambria Math"/>
                </w:rPr>
                <m:t>С</m:t>
              </m:r>
            </m:oMath>
            <w:r>
              <w:rPr>
                <w:rFonts w:eastAsia="Calibri" w:cs="Times New Roman"/>
                <w:szCs w:val="24"/>
                <w:lang w:val="en-US"/>
              </w:rPr>
              <w:t xml:space="preserve"> /C2</w:t>
            </w:r>
          </w:p>
        </w:tc>
        <w:tc>
          <w:tcPr>
            <w:tcW w:w="1021" w:type="dxa"/>
            <w:tcBorders>
              <w:top w:val="single" w:sz="2" w:space="0" w:color="000000"/>
              <w:left w:val="single" w:sz="2" w:space="0" w:color="000000"/>
              <w:bottom w:val="single" w:sz="2" w:space="0" w:color="000000"/>
              <w:right w:val="single" w:sz="2" w:space="0" w:color="000000"/>
            </w:tcBorders>
            <w:vAlign w:val="center"/>
          </w:tcPr>
          <w:p w14:paraId="134CD52E" w14:textId="77777777" w:rsidR="0037742B" w:rsidRDefault="0037742B" w:rsidP="0037742B">
            <w:pPr>
              <w:widowControl w:val="0"/>
              <w:ind w:firstLine="0"/>
              <w:rPr>
                <w:rFonts w:eastAsia="Calibri" w:cs="Times New Roman"/>
                <w:szCs w:val="24"/>
              </w:rPr>
            </w:pPr>
            <w:r>
              <w:rPr>
                <w:rFonts w:eastAsia="Calibri" w:cs="Times New Roman"/>
                <w:szCs w:val="24"/>
              </w:rPr>
              <w:t>0.2</w:t>
            </w:r>
          </w:p>
        </w:tc>
        <w:tc>
          <w:tcPr>
            <w:tcW w:w="1907" w:type="dxa"/>
            <w:tcBorders>
              <w:top w:val="single" w:sz="2" w:space="0" w:color="000000"/>
              <w:left w:val="single" w:sz="2" w:space="0" w:color="000000"/>
              <w:bottom w:val="single" w:sz="2" w:space="0" w:color="000000"/>
              <w:right w:val="single" w:sz="2" w:space="0" w:color="000000"/>
            </w:tcBorders>
            <w:vAlign w:val="center"/>
          </w:tcPr>
          <w:p w14:paraId="059AF778" w14:textId="77777777" w:rsidR="0037742B" w:rsidRDefault="0037742B" w:rsidP="0037742B">
            <w:pPr>
              <w:widowControl w:val="0"/>
              <w:ind w:firstLine="0"/>
              <w:rPr>
                <w:rFonts w:eastAsia="Calibri" w:cs="Times New Roman"/>
                <w:szCs w:val="24"/>
              </w:rPr>
            </w:pPr>
            <w:r>
              <w:rPr>
                <w:rFonts w:eastAsia="Calibri" w:cs="Times New Roman"/>
                <w:szCs w:val="24"/>
              </w:rPr>
              <w:t>(1-</w:t>
            </w:r>
            <w:r>
              <w:rPr>
                <w:rFonts w:eastAsia="Calibri" w:cs="Times New Roman"/>
                <w:szCs w:val="24"/>
                <w:lang w:val="en-US"/>
              </w:rPr>
              <w:t>C</w:t>
            </w:r>
            <w:r>
              <w:rPr>
                <w:rFonts w:eastAsia="Calibri" w:cs="Times New Roman"/>
                <w:szCs w:val="24"/>
              </w:rPr>
              <w:t>1*</w:t>
            </w:r>
            <m:oMath>
              <m:sSub>
                <m:sSubPr>
                  <m:ctrlPr>
                    <w:rPr>
                      <w:rFonts w:ascii="Cambria Math" w:hAnsi="Cambria Math"/>
                    </w:rPr>
                  </m:ctrlPr>
                </m:sSubPr>
                <m:e>
                  <m:r>
                    <w:rPr>
                      <w:rFonts w:ascii="Cambria Math" w:hAnsi="Cambria Math"/>
                    </w:rPr>
                    <m:t>M</m:t>
                  </m:r>
                </m:e>
                <m:sub>
                  <m:r>
                    <w:rPr>
                      <w:rFonts w:ascii="Cambria Math" w:hAnsi="Cambria Math"/>
                    </w:rPr>
                    <m:t>прос.ср.ок</m:t>
                  </m:r>
                </m:sub>
              </m:sSub>
              <m:r>
                <w:rPr>
                  <w:rFonts w:ascii="Cambria Math" w:hAnsi="Cambria Math"/>
                </w:rPr>
                <m:t>С</m:t>
              </m:r>
            </m:oMath>
            <w:r>
              <w:rPr>
                <w:rFonts w:eastAsia="Calibri" w:cs="Times New Roman"/>
                <w:szCs w:val="24"/>
              </w:rPr>
              <w:t xml:space="preserve"> /</w:t>
            </w:r>
            <w:r>
              <w:rPr>
                <w:rFonts w:eastAsia="Calibri" w:cs="Times New Roman"/>
                <w:szCs w:val="24"/>
                <w:lang w:val="en-US"/>
              </w:rPr>
              <w:t>C</w:t>
            </w:r>
            <w:proofErr w:type="gramStart"/>
            <w:r>
              <w:rPr>
                <w:rFonts w:eastAsia="Calibri" w:cs="Times New Roman"/>
                <w:szCs w:val="24"/>
              </w:rPr>
              <w:t>2)*</w:t>
            </w:r>
            <w:proofErr w:type="gramEnd"/>
            <w:r>
              <w:rPr>
                <w:rFonts w:eastAsia="Calibri" w:cs="Times New Roman"/>
                <w:szCs w:val="24"/>
              </w:rPr>
              <w:t>0,2</w:t>
            </w:r>
          </w:p>
        </w:tc>
      </w:tr>
      <w:tr w:rsidR="0037742B" w14:paraId="7F0F222D" w14:textId="77777777" w:rsidTr="0037742B">
        <w:trPr>
          <w:cantSplit/>
          <w:trHeight w:val="1624"/>
        </w:trPr>
        <w:tc>
          <w:tcPr>
            <w:tcW w:w="1655" w:type="dxa"/>
            <w:tcBorders>
              <w:top w:val="single" w:sz="2" w:space="0" w:color="000000"/>
              <w:left w:val="single" w:sz="2" w:space="0" w:color="000000"/>
              <w:bottom w:val="single" w:sz="2" w:space="0" w:color="000000"/>
              <w:right w:val="single" w:sz="2" w:space="0" w:color="000000"/>
            </w:tcBorders>
            <w:vAlign w:val="center"/>
          </w:tcPr>
          <w:p w14:paraId="18F72014" w14:textId="77777777" w:rsidR="0037742B" w:rsidRDefault="0037742B" w:rsidP="0037742B">
            <w:pPr>
              <w:widowControl w:val="0"/>
              <w:ind w:firstLine="0"/>
              <w:rPr>
                <w:rFonts w:eastAsia="Calibri" w:cs="Times New Roman"/>
                <w:szCs w:val="24"/>
              </w:rPr>
            </w:pPr>
            <w:r>
              <w:rPr>
                <w:rFonts w:eastAsia="Calibri" w:cs="Times New Roman"/>
                <w:szCs w:val="24"/>
              </w:rPr>
              <w:t>Разрешение запросов</w:t>
            </w:r>
            <w:r>
              <w:rPr>
                <w:rFonts w:eastAsia="Calibri" w:cs="Times New Roman"/>
                <w:szCs w:val="24"/>
              </w:rPr>
              <w:br/>
              <w:t xml:space="preserve"> 3-го приоритета (средний)</w:t>
            </w:r>
          </w:p>
        </w:tc>
        <w:tc>
          <w:tcPr>
            <w:tcW w:w="772" w:type="dxa"/>
            <w:tcBorders>
              <w:top w:val="single" w:sz="2" w:space="0" w:color="000000"/>
              <w:left w:val="single" w:sz="2" w:space="0" w:color="000000"/>
              <w:bottom w:val="single" w:sz="2" w:space="0" w:color="000000"/>
              <w:right w:val="single" w:sz="2" w:space="0" w:color="000000"/>
            </w:tcBorders>
            <w:vAlign w:val="center"/>
          </w:tcPr>
          <w:p w14:paraId="5B9664DF" w14:textId="77777777" w:rsidR="0037742B" w:rsidRDefault="0037742B" w:rsidP="0037742B">
            <w:pPr>
              <w:widowControl w:val="0"/>
              <w:ind w:right="-349" w:firstLine="0"/>
              <w:rPr>
                <w:rFonts w:eastAsia="Calibri" w:cs="Times New Roman"/>
                <w:szCs w:val="24"/>
              </w:rPr>
            </w:pPr>
            <w:r>
              <w:rPr>
                <w:rFonts w:eastAsia="Calibri" w:cs="Times New Roman"/>
                <w:szCs w:val="24"/>
                <w:lang w:val="en-US"/>
              </w:rPr>
              <w:t>D</w:t>
            </w:r>
            <w:r>
              <w:rPr>
                <w:rFonts w:eastAsia="Calibri" w:cs="Times New Roman"/>
                <w:szCs w:val="24"/>
              </w:rPr>
              <w:t>1</w:t>
            </w:r>
          </w:p>
        </w:tc>
        <w:tc>
          <w:tcPr>
            <w:tcW w:w="638" w:type="dxa"/>
            <w:tcBorders>
              <w:top w:val="single" w:sz="2" w:space="0" w:color="000000"/>
              <w:left w:val="single" w:sz="2" w:space="0" w:color="000000"/>
              <w:bottom w:val="single" w:sz="2" w:space="0" w:color="000000"/>
              <w:right w:val="single" w:sz="2" w:space="0" w:color="000000"/>
            </w:tcBorders>
            <w:vAlign w:val="center"/>
          </w:tcPr>
          <w:p w14:paraId="33A8B566" w14:textId="77777777" w:rsidR="0037742B" w:rsidRDefault="0037742B" w:rsidP="0037742B">
            <w:pPr>
              <w:widowControl w:val="0"/>
              <w:ind w:firstLine="0"/>
              <w:rPr>
                <w:rFonts w:eastAsia="Calibri" w:cs="Times New Roman"/>
                <w:szCs w:val="24"/>
              </w:rPr>
            </w:pPr>
            <w:r>
              <w:rPr>
                <w:rFonts w:eastAsia="Calibri" w:cs="Times New Roman"/>
                <w:szCs w:val="24"/>
                <w:lang w:val="en-US"/>
              </w:rPr>
              <w:t>D</w:t>
            </w:r>
            <w:r>
              <w:rPr>
                <w:rFonts w:eastAsia="Calibri" w:cs="Times New Roman"/>
                <w:szCs w:val="24"/>
              </w:rPr>
              <w:t>2</w:t>
            </w:r>
          </w:p>
        </w:tc>
        <w:tc>
          <w:tcPr>
            <w:tcW w:w="1145" w:type="dxa"/>
            <w:tcBorders>
              <w:top w:val="single" w:sz="2" w:space="0" w:color="000000"/>
              <w:left w:val="single" w:sz="2" w:space="0" w:color="000000"/>
              <w:bottom w:val="single" w:sz="2" w:space="0" w:color="000000"/>
              <w:right w:val="single" w:sz="2" w:space="0" w:color="000000"/>
            </w:tcBorders>
          </w:tcPr>
          <w:p w14:paraId="6A43E397" w14:textId="77777777" w:rsidR="0037742B" w:rsidRDefault="0037742B" w:rsidP="0037742B">
            <w:pPr>
              <w:widowControl w:val="0"/>
              <w:ind w:firstLine="0"/>
              <w:rPr>
                <w:rFonts w:eastAsia="Calibri" w:cs="Times New Roman"/>
                <w:szCs w:val="24"/>
              </w:rPr>
            </w:pPr>
          </w:p>
        </w:tc>
        <w:tc>
          <w:tcPr>
            <w:tcW w:w="2682" w:type="dxa"/>
            <w:tcBorders>
              <w:top w:val="single" w:sz="2" w:space="0" w:color="000000"/>
              <w:left w:val="single" w:sz="2" w:space="0" w:color="000000"/>
              <w:bottom w:val="single" w:sz="2" w:space="0" w:color="000000"/>
              <w:right w:val="single" w:sz="2" w:space="0" w:color="000000"/>
            </w:tcBorders>
            <w:vAlign w:val="center"/>
          </w:tcPr>
          <w:p w14:paraId="497F1A61" w14:textId="77777777" w:rsidR="0037742B" w:rsidRDefault="0037742B" w:rsidP="0037742B">
            <w:pPr>
              <w:widowControl w:val="0"/>
              <w:ind w:firstLine="0"/>
              <w:rPr>
                <w:rFonts w:eastAsia="Calibri" w:cs="Times New Roman"/>
                <w:szCs w:val="24"/>
              </w:rPr>
            </w:pPr>
            <w:r>
              <w:rPr>
                <w:rFonts w:eastAsia="Calibri" w:cs="Times New Roman"/>
                <w:szCs w:val="24"/>
              </w:rPr>
              <w:t>1-</w:t>
            </w:r>
            <w:r>
              <w:rPr>
                <w:rFonts w:eastAsia="Calibri" w:cs="Times New Roman"/>
                <w:szCs w:val="24"/>
                <w:lang w:val="en-US"/>
              </w:rPr>
              <w:t>D</w:t>
            </w:r>
            <w:r>
              <w:rPr>
                <w:rFonts w:eastAsia="Calibri" w:cs="Times New Roman"/>
                <w:szCs w:val="24"/>
              </w:rPr>
              <w:t>1*</w:t>
            </w:r>
            <m:oMath>
              <m:sSub>
                <m:sSubPr>
                  <m:ctrlPr>
                    <w:rPr>
                      <w:rFonts w:ascii="Cambria Math" w:hAnsi="Cambria Math"/>
                    </w:rPr>
                  </m:ctrlPr>
                </m:sSubPr>
                <m:e>
                  <m:r>
                    <w:rPr>
                      <w:rFonts w:ascii="Cambria Math" w:hAnsi="Cambria Math"/>
                    </w:rPr>
                    <m:t>M</m:t>
                  </m:r>
                </m:e>
                <m:sub>
                  <m:r>
                    <w:rPr>
                      <w:rFonts w:ascii="Cambria Math" w:hAnsi="Cambria Math"/>
                    </w:rPr>
                    <m:t>прос.ср.ок</m:t>
                  </m:r>
                </m:sub>
              </m:sSub>
              <m:r>
                <w:rPr>
                  <w:rFonts w:ascii="Cambria Math" w:hAnsi="Cambria Math"/>
                </w:rPr>
                <m:t>D</m:t>
              </m:r>
            </m:oMath>
            <w:r>
              <w:rPr>
                <w:rFonts w:eastAsia="Calibri" w:cs="Times New Roman"/>
                <w:szCs w:val="24"/>
              </w:rPr>
              <w:t xml:space="preserve"> /</w:t>
            </w:r>
            <w:r>
              <w:rPr>
                <w:rFonts w:eastAsia="Calibri" w:cs="Times New Roman"/>
                <w:szCs w:val="24"/>
                <w:lang w:val="en-US"/>
              </w:rPr>
              <w:t>D</w:t>
            </w:r>
            <w:r>
              <w:rPr>
                <w:rFonts w:eastAsia="Calibri" w:cs="Times New Roman"/>
                <w:szCs w:val="24"/>
              </w:rPr>
              <w:t>2</w:t>
            </w:r>
          </w:p>
        </w:tc>
        <w:tc>
          <w:tcPr>
            <w:tcW w:w="1021" w:type="dxa"/>
            <w:tcBorders>
              <w:top w:val="single" w:sz="2" w:space="0" w:color="000000"/>
              <w:left w:val="single" w:sz="2" w:space="0" w:color="000000"/>
              <w:bottom w:val="single" w:sz="2" w:space="0" w:color="000000"/>
              <w:right w:val="single" w:sz="2" w:space="0" w:color="000000"/>
            </w:tcBorders>
            <w:vAlign w:val="center"/>
          </w:tcPr>
          <w:p w14:paraId="2C23E51D" w14:textId="77777777" w:rsidR="0037742B" w:rsidRDefault="0037742B" w:rsidP="0037742B">
            <w:pPr>
              <w:widowControl w:val="0"/>
              <w:ind w:firstLine="0"/>
              <w:rPr>
                <w:rFonts w:eastAsia="Calibri" w:cs="Times New Roman"/>
                <w:szCs w:val="24"/>
              </w:rPr>
            </w:pPr>
            <w:r>
              <w:rPr>
                <w:rFonts w:eastAsia="Calibri" w:cs="Times New Roman"/>
                <w:szCs w:val="24"/>
              </w:rPr>
              <w:t>0.1</w:t>
            </w:r>
          </w:p>
        </w:tc>
        <w:tc>
          <w:tcPr>
            <w:tcW w:w="1907" w:type="dxa"/>
            <w:tcBorders>
              <w:top w:val="single" w:sz="2" w:space="0" w:color="000000"/>
              <w:left w:val="single" w:sz="2" w:space="0" w:color="000000"/>
              <w:bottom w:val="single" w:sz="2" w:space="0" w:color="000000"/>
              <w:right w:val="single" w:sz="2" w:space="0" w:color="000000"/>
            </w:tcBorders>
            <w:vAlign w:val="center"/>
          </w:tcPr>
          <w:p w14:paraId="78195642" w14:textId="77777777" w:rsidR="0037742B" w:rsidRDefault="0037742B" w:rsidP="0037742B">
            <w:pPr>
              <w:widowControl w:val="0"/>
              <w:ind w:firstLine="0"/>
              <w:rPr>
                <w:rFonts w:eastAsia="Calibri" w:cs="Times New Roman"/>
                <w:szCs w:val="24"/>
              </w:rPr>
            </w:pPr>
            <w:r>
              <w:rPr>
                <w:rFonts w:eastAsia="Calibri" w:cs="Times New Roman"/>
                <w:szCs w:val="24"/>
              </w:rPr>
              <w:t>(1-</w:t>
            </w:r>
            <w:r>
              <w:rPr>
                <w:rFonts w:eastAsia="Calibri" w:cs="Times New Roman"/>
                <w:szCs w:val="24"/>
                <w:lang w:val="en-US"/>
              </w:rPr>
              <w:t>D</w:t>
            </w:r>
            <w:r>
              <w:rPr>
                <w:rFonts w:eastAsia="Calibri" w:cs="Times New Roman"/>
                <w:szCs w:val="24"/>
              </w:rPr>
              <w:t>1*</w:t>
            </w:r>
            <m:oMath>
              <m:sSub>
                <m:sSubPr>
                  <m:ctrlPr>
                    <w:rPr>
                      <w:rFonts w:ascii="Cambria Math" w:hAnsi="Cambria Math"/>
                    </w:rPr>
                  </m:ctrlPr>
                </m:sSubPr>
                <m:e>
                  <m:r>
                    <w:rPr>
                      <w:rFonts w:ascii="Cambria Math" w:hAnsi="Cambria Math"/>
                    </w:rPr>
                    <m:t>M</m:t>
                  </m:r>
                </m:e>
                <m:sub>
                  <m:r>
                    <w:rPr>
                      <w:rFonts w:ascii="Cambria Math" w:hAnsi="Cambria Math"/>
                    </w:rPr>
                    <m:t>прос.ср.ок</m:t>
                  </m:r>
                </m:sub>
              </m:sSub>
              <m:r>
                <w:rPr>
                  <w:rFonts w:ascii="Cambria Math" w:hAnsi="Cambria Math"/>
                </w:rPr>
                <m:t>D</m:t>
              </m:r>
            </m:oMath>
            <w:r>
              <w:rPr>
                <w:rFonts w:eastAsia="Calibri" w:cs="Times New Roman"/>
                <w:szCs w:val="24"/>
              </w:rPr>
              <w:t xml:space="preserve"> /</w:t>
            </w:r>
            <w:r>
              <w:rPr>
                <w:rFonts w:eastAsia="Calibri" w:cs="Times New Roman"/>
                <w:szCs w:val="24"/>
                <w:lang w:val="en-US"/>
              </w:rPr>
              <w:t>D</w:t>
            </w:r>
            <w:proofErr w:type="gramStart"/>
            <w:r>
              <w:rPr>
                <w:rFonts w:eastAsia="Calibri" w:cs="Times New Roman"/>
                <w:szCs w:val="24"/>
              </w:rPr>
              <w:t>2)*</w:t>
            </w:r>
            <w:proofErr w:type="gramEnd"/>
            <w:r>
              <w:rPr>
                <w:rFonts w:eastAsia="Calibri" w:cs="Times New Roman"/>
                <w:szCs w:val="24"/>
              </w:rPr>
              <w:t>0,1</w:t>
            </w:r>
          </w:p>
        </w:tc>
      </w:tr>
      <w:tr w:rsidR="0037742B" w14:paraId="486AC6B7" w14:textId="77777777" w:rsidTr="0037742B">
        <w:trPr>
          <w:cantSplit/>
          <w:trHeight w:val="1077"/>
        </w:trPr>
        <w:tc>
          <w:tcPr>
            <w:tcW w:w="1655" w:type="dxa"/>
            <w:tcBorders>
              <w:top w:val="single" w:sz="2" w:space="0" w:color="000000"/>
              <w:left w:val="single" w:sz="2" w:space="0" w:color="000000"/>
              <w:bottom w:val="single" w:sz="2" w:space="0" w:color="000000"/>
              <w:right w:val="single" w:sz="2" w:space="0" w:color="000000"/>
            </w:tcBorders>
            <w:vAlign w:val="center"/>
          </w:tcPr>
          <w:p w14:paraId="029F1076" w14:textId="77777777" w:rsidR="0037742B" w:rsidRDefault="0037742B" w:rsidP="0037742B">
            <w:pPr>
              <w:widowControl w:val="0"/>
              <w:ind w:firstLine="0"/>
              <w:rPr>
                <w:rFonts w:eastAsia="Calibri" w:cs="Times New Roman"/>
                <w:szCs w:val="24"/>
              </w:rPr>
            </w:pPr>
            <w:r>
              <w:rPr>
                <w:rFonts w:eastAsia="Calibri" w:cs="Times New Roman"/>
                <w:szCs w:val="24"/>
              </w:rPr>
              <w:t>Интегральный показатель уровня качества</w:t>
            </w:r>
          </w:p>
        </w:tc>
        <w:tc>
          <w:tcPr>
            <w:tcW w:w="772" w:type="dxa"/>
            <w:tcBorders>
              <w:top w:val="single" w:sz="2" w:space="0" w:color="000000"/>
              <w:left w:val="single" w:sz="2" w:space="0" w:color="000000"/>
              <w:bottom w:val="single" w:sz="2" w:space="0" w:color="000000"/>
            </w:tcBorders>
            <w:shd w:val="clear" w:color="auto" w:fill="D9D9D9"/>
            <w:vAlign w:val="center"/>
          </w:tcPr>
          <w:p w14:paraId="2B4738F0" w14:textId="77777777" w:rsidR="0037742B" w:rsidRDefault="0037742B" w:rsidP="0037742B">
            <w:pPr>
              <w:widowControl w:val="0"/>
              <w:ind w:firstLine="0"/>
              <w:rPr>
                <w:rFonts w:eastAsia="Calibri" w:cs="Times New Roman"/>
                <w:szCs w:val="24"/>
              </w:rPr>
            </w:pPr>
          </w:p>
        </w:tc>
        <w:tc>
          <w:tcPr>
            <w:tcW w:w="638" w:type="dxa"/>
            <w:tcBorders>
              <w:top w:val="single" w:sz="2" w:space="0" w:color="000000"/>
              <w:bottom w:val="single" w:sz="2" w:space="0" w:color="000000"/>
            </w:tcBorders>
            <w:shd w:val="clear" w:color="auto" w:fill="D9D9D9"/>
            <w:vAlign w:val="center"/>
          </w:tcPr>
          <w:p w14:paraId="66602043" w14:textId="77777777" w:rsidR="0037742B" w:rsidRDefault="0037742B" w:rsidP="0037742B">
            <w:pPr>
              <w:widowControl w:val="0"/>
              <w:ind w:firstLine="0"/>
              <w:rPr>
                <w:rFonts w:eastAsia="Calibri" w:cs="Times New Roman"/>
                <w:szCs w:val="24"/>
              </w:rPr>
            </w:pPr>
          </w:p>
        </w:tc>
        <w:tc>
          <w:tcPr>
            <w:tcW w:w="1145" w:type="dxa"/>
            <w:tcBorders>
              <w:top w:val="single" w:sz="2" w:space="0" w:color="000000"/>
              <w:bottom w:val="single" w:sz="2" w:space="0" w:color="000000"/>
            </w:tcBorders>
            <w:shd w:val="clear" w:color="auto" w:fill="D9D9D9"/>
          </w:tcPr>
          <w:p w14:paraId="10C2895A" w14:textId="77777777" w:rsidR="0037742B" w:rsidRDefault="0037742B" w:rsidP="0037742B">
            <w:pPr>
              <w:widowControl w:val="0"/>
              <w:ind w:firstLine="0"/>
              <w:rPr>
                <w:rFonts w:eastAsia="Calibri" w:cs="Times New Roman"/>
                <w:szCs w:val="24"/>
              </w:rPr>
            </w:pPr>
          </w:p>
        </w:tc>
        <w:tc>
          <w:tcPr>
            <w:tcW w:w="2682" w:type="dxa"/>
            <w:tcBorders>
              <w:top w:val="single" w:sz="2" w:space="0" w:color="000000"/>
              <w:bottom w:val="single" w:sz="2" w:space="0" w:color="000000"/>
              <w:right w:val="single" w:sz="2" w:space="0" w:color="000000"/>
            </w:tcBorders>
            <w:shd w:val="clear" w:color="auto" w:fill="D9D9D9"/>
            <w:vAlign w:val="center"/>
          </w:tcPr>
          <w:p w14:paraId="121C0176" w14:textId="77777777" w:rsidR="0037742B" w:rsidRDefault="0037742B" w:rsidP="0037742B">
            <w:pPr>
              <w:widowControl w:val="0"/>
              <w:ind w:firstLine="0"/>
              <w:rPr>
                <w:rFonts w:eastAsia="Calibri" w:cs="Times New Roman"/>
                <w:szCs w:val="24"/>
              </w:rPr>
            </w:pPr>
          </w:p>
        </w:tc>
        <w:tc>
          <w:tcPr>
            <w:tcW w:w="1021" w:type="dxa"/>
            <w:tcBorders>
              <w:top w:val="single" w:sz="2" w:space="0" w:color="000000"/>
              <w:left w:val="single" w:sz="2" w:space="0" w:color="000000"/>
              <w:bottom w:val="single" w:sz="2" w:space="0" w:color="000000"/>
              <w:right w:val="single" w:sz="2" w:space="0" w:color="000000"/>
            </w:tcBorders>
            <w:vAlign w:val="center"/>
          </w:tcPr>
          <w:p w14:paraId="5770D572" w14:textId="77777777" w:rsidR="0037742B" w:rsidRDefault="0037742B" w:rsidP="0037742B">
            <w:pPr>
              <w:widowControl w:val="0"/>
              <w:ind w:firstLine="0"/>
              <w:rPr>
                <w:rFonts w:eastAsia="Calibri" w:cs="Times New Roman"/>
                <w:szCs w:val="24"/>
              </w:rPr>
            </w:pPr>
          </w:p>
        </w:tc>
        <w:tc>
          <w:tcPr>
            <w:tcW w:w="1907" w:type="dxa"/>
            <w:tcBorders>
              <w:top w:val="single" w:sz="2" w:space="0" w:color="000000"/>
              <w:left w:val="single" w:sz="2" w:space="0" w:color="000000"/>
              <w:bottom w:val="single" w:sz="2" w:space="0" w:color="000000"/>
              <w:right w:val="single" w:sz="2" w:space="0" w:color="000000"/>
            </w:tcBorders>
            <w:vAlign w:val="center"/>
          </w:tcPr>
          <w:p w14:paraId="1EB95E7E" w14:textId="77777777" w:rsidR="0037742B" w:rsidRDefault="0037742B" w:rsidP="0037742B">
            <w:pPr>
              <w:widowControl w:val="0"/>
              <w:ind w:firstLine="0"/>
              <w:rPr>
                <w:rFonts w:eastAsia="Calibri" w:cs="Times New Roman"/>
                <w:szCs w:val="24"/>
              </w:rPr>
            </w:pPr>
          </w:p>
        </w:tc>
      </w:tr>
    </w:tbl>
    <w:p w14:paraId="43562423" w14:textId="77777777" w:rsidR="0037742B" w:rsidRDefault="0037742B" w:rsidP="0037742B">
      <w:pPr>
        <w:tabs>
          <w:tab w:val="left" w:pos="163"/>
        </w:tabs>
        <w:contextualSpacing/>
        <w:rPr>
          <w:rFonts w:eastAsia="Calibri" w:cs="Times New Roman"/>
          <w:lang w:eastAsia="ar-SA"/>
        </w:rPr>
      </w:pPr>
    </w:p>
    <w:p w14:paraId="5AB51B65"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В случае если Интегральный показатель уровня качества оказания Технической поддержки за отчетный период оказывается ниже 0,8 качество оказанных услуг за отчетный период признается ненадлежащим.</w:t>
      </w:r>
    </w:p>
    <w:p w14:paraId="70E8D2DF" w14:textId="77777777" w:rsidR="0037742B" w:rsidRDefault="0037742B" w:rsidP="0037742B">
      <w:pPr>
        <w:tabs>
          <w:tab w:val="left" w:pos="163"/>
        </w:tabs>
        <w:contextualSpacing/>
        <w:rPr>
          <w:rFonts w:eastAsia="Calibri" w:cs="Times New Roman"/>
          <w:lang w:eastAsia="ar-SA"/>
        </w:rPr>
      </w:pPr>
    </w:p>
    <w:p w14:paraId="2EEEA568" w14:textId="77777777" w:rsidR="0037742B" w:rsidRDefault="0037742B" w:rsidP="00EB22F9">
      <w:pPr>
        <w:keepNext/>
        <w:keepLines/>
        <w:numPr>
          <w:ilvl w:val="1"/>
          <w:numId w:val="193"/>
        </w:numPr>
        <w:tabs>
          <w:tab w:val="left" w:pos="1134"/>
        </w:tabs>
        <w:outlineLvl w:val="1"/>
        <w:rPr>
          <w:rFonts w:eastAsia="Times New Roman" w:cs="Times New Roman"/>
          <w:b/>
          <w:szCs w:val="24"/>
        </w:rPr>
      </w:pPr>
      <w:r>
        <w:rPr>
          <w:rFonts w:eastAsia="Times New Roman" w:cs="Times New Roman"/>
          <w:b/>
          <w:szCs w:val="24"/>
        </w:rPr>
        <w:t xml:space="preserve">Порядок выполнения регламентных работ, производимых для поддержания Компонентов ЕГИСЗ НСО и Сервисов интеграции в работоспособном состоянии </w:t>
      </w:r>
    </w:p>
    <w:p w14:paraId="144C4BF1" w14:textId="77777777" w:rsidR="0037742B" w:rsidRDefault="0037742B" w:rsidP="0037742B">
      <w:pPr>
        <w:contextualSpacing/>
        <w:rPr>
          <w:rFonts w:eastAsia="Calibri" w:cs="Times New Roman"/>
          <w:szCs w:val="24"/>
          <w:lang w:eastAsia="ar-SA"/>
        </w:rPr>
      </w:pPr>
      <w:r>
        <w:rPr>
          <w:rFonts w:eastAsia="Calibri" w:cs="Times New Roman"/>
          <w:szCs w:val="24"/>
          <w:lang w:eastAsia="ar-SA"/>
        </w:rPr>
        <w:t xml:space="preserve">Регламентные работы производятся для поддержания Компонентов ЕГИСЗ НСО и Сервисов интеграции в работоспособном состоянии, в соответствии с Регламентом. </w:t>
      </w:r>
    </w:p>
    <w:p w14:paraId="4E0A2921"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На период разработки, согласования и утверждения Регламента, регламентные работы производятся для поддержания Компонентов ЕГИСЗ НСО и Сервисов интеграции в работоспособном состоянии, в соответствии с настоящим описанием объекта закупки.</w:t>
      </w:r>
    </w:p>
    <w:p w14:paraId="76D8A2E3" w14:textId="77777777" w:rsidR="0037742B" w:rsidRDefault="0037742B" w:rsidP="0037742B">
      <w:pPr>
        <w:contextualSpacing/>
        <w:rPr>
          <w:rFonts w:eastAsia="Calibri" w:cs="Times New Roman"/>
          <w:szCs w:val="24"/>
          <w:lang w:eastAsia="ar-SA"/>
        </w:rPr>
      </w:pPr>
      <w:r>
        <w:rPr>
          <w:rFonts w:eastAsia="Calibri" w:cs="Times New Roman"/>
          <w:szCs w:val="24"/>
          <w:lang w:eastAsia="ar-SA"/>
        </w:rPr>
        <w:t>Регламентные работы разделяются на:</w:t>
      </w:r>
    </w:p>
    <w:p w14:paraId="6FEDDEBD" w14:textId="77777777" w:rsidR="0037742B" w:rsidRDefault="0037742B" w:rsidP="0037742B">
      <w:pPr>
        <w:numPr>
          <w:ilvl w:val="0"/>
          <w:numId w:val="18"/>
        </w:numPr>
        <w:ind w:left="0" w:firstLine="709"/>
        <w:contextualSpacing/>
        <w:rPr>
          <w:rFonts w:eastAsia="Times New Roman" w:cs="Times New Roman"/>
          <w:spacing w:val="2"/>
          <w:szCs w:val="24"/>
        </w:rPr>
      </w:pPr>
      <w:r>
        <w:rPr>
          <w:rFonts w:eastAsia="Times New Roman" w:cs="Times New Roman"/>
          <w:spacing w:val="2"/>
          <w:szCs w:val="24"/>
        </w:rPr>
        <w:t>неотложные регламентные работы;</w:t>
      </w:r>
    </w:p>
    <w:p w14:paraId="1386F7AB" w14:textId="77777777" w:rsidR="0037742B" w:rsidRDefault="0037742B" w:rsidP="0037742B">
      <w:pPr>
        <w:numPr>
          <w:ilvl w:val="0"/>
          <w:numId w:val="18"/>
        </w:numPr>
        <w:ind w:left="0" w:firstLine="709"/>
        <w:contextualSpacing/>
        <w:rPr>
          <w:rFonts w:eastAsia="Calibri" w:cs="Times New Roman"/>
          <w:szCs w:val="24"/>
        </w:rPr>
      </w:pPr>
      <w:r>
        <w:rPr>
          <w:rFonts w:eastAsia="Times New Roman" w:cs="Times New Roman"/>
          <w:spacing w:val="2"/>
          <w:szCs w:val="24"/>
        </w:rPr>
        <w:t>плано</w:t>
      </w:r>
      <w:r>
        <w:rPr>
          <w:rFonts w:eastAsia="Calibri" w:cs="Times New Roman"/>
          <w:szCs w:val="24"/>
        </w:rPr>
        <w:t>вые регламентные работы.</w:t>
      </w:r>
    </w:p>
    <w:p w14:paraId="3BD80A1A"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Неотложные регламентные работы проводятся, когда фиксируются прерывания в работе Компонентов ЕГИСЗ НСО и Сервисов интеграции, отклонения от штатного режима работы, которые могут в дальнейшем привести к запросам неотложного и высокого приоритета.</w:t>
      </w:r>
    </w:p>
    <w:p w14:paraId="6A085D03" w14:textId="77777777" w:rsidR="0037742B" w:rsidRDefault="0037742B" w:rsidP="0037742B">
      <w:pPr>
        <w:contextualSpacing/>
        <w:rPr>
          <w:rFonts w:eastAsia="Calibri" w:cs="Times New Roman"/>
          <w:szCs w:val="24"/>
          <w:lang w:eastAsia="ar-SA"/>
        </w:rPr>
      </w:pPr>
      <w:r>
        <w:rPr>
          <w:rFonts w:eastAsia="Calibri" w:cs="Times New Roman"/>
          <w:szCs w:val="24"/>
          <w:lang w:eastAsia="ar-SA"/>
        </w:rPr>
        <w:lastRenderedPageBreak/>
        <w:t>Согласование проведения неотложных регламентных работы осуществляется Исполнителем посредством электронной почты, а также специально созданных чатах оперативного взаимодействия, в адрес ответственных лиц, назначенных Рабочей группой.</w:t>
      </w:r>
    </w:p>
    <w:p w14:paraId="5DE52690"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К плановым регламентным работам относится обновление Компонентов ЕГИСЗ НСО и Сервисов интеграции в связи с выходом новых версий обновлений или патчей Компонентов ЕГИСЗ НСО и Сервисов интеграции.</w:t>
      </w:r>
    </w:p>
    <w:p w14:paraId="3B05406C" w14:textId="77777777" w:rsidR="0037742B" w:rsidRDefault="0037742B" w:rsidP="0037742B">
      <w:pPr>
        <w:contextualSpacing/>
        <w:rPr>
          <w:rFonts w:eastAsia="Calibri" w:cs="Times New Roman"/>
          <w:szCs w:val="24"/>
          <w:lang w:eastAsia="ar-SA"/>
        </w:rPr>
      </w:pPr>
      <w:r w:rsidRPr="007447EE">
        <w:rPr>
          <w:rFonts w:eastAsia="Calibri" w:cs="Times New Roman"/>
          <w:szCs w:val="24"/>
          <w:lang w:eastAsia="ar-SA"/>
        </w:rPr>
        <w:t>Плановые регламентные работы проводятся не чаще 1 раза в месяц (либо по согласованию с рабочей группой).</w:t>
      </w:r>
    </w:p>
    <w:p w14:paraId="53854E78"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Дата обновления Компонентов ЕГИСЗ НСО и Сервисов интеграции назначается не позднее 12 числа месяца. В случае необходимости проведения обновления Компонентов ЕГИСЗ НСО и Сервисов интеграции после 12 числа месяца – исполнитель должен перенести процедуру обновления на месяц, следующий за текущим, либо согласовать дату проведения обновления после 12-го числа месяца с Заказчиком и Функциональным заказчиком.</w:t>
      </w:r>
    </w:p>
    <w:p w14:paraId="3C202643" w14:textId="77777777" w:rsidR="0037742B" w:rsidRDefault="0037742B" w:rsidP="0037742B">
      <w:pPr>
        <w:contextualSpacing/>
        <w:rPr>
          <w:rFonts w:eastAsia="Calibri" w:cs="Times New Roman"/>
          <w:szCs w:val="24"/>
          <w:lang w:eastAsia="ar-SA"/>
        </w:rPr>
      </w:pPr>
      <w:r>
        <w:rPr>
          <w:rFonts w:eastAsia="Calibri" w:cs="Times New Roman"/>
          <w:szCs w:val="24"/>
          <w:lang w:eastAsia="ar-SA"/>
        </w:rPr>
        <w:t xml:space="preserve">Исполнитель </w:t>
      </w:r>
      <w:r>
        <w:rPr>
          <w:rFonts w:eastAsia="Times New Roman" w:cs="Times New Roman"/>
          <w:szCs w:val="24"/>
          <w:lang w:eastAsia="ar-SA"/>
        </w:rPr>
        <w:t>не менее чем за 18 рабочих часов до начала выполнения работ</w:t>
      </w:r>
      <w:r>
        <w:rPr>
          <w:rFonts w:eastAsia="Calibri" w:cs="Times New Roman"/>
          <w:szCs w:val="24"/>
          <w:lang w:eastAsia="ar-SA"/>
        </w:rPr>
        <w:t xml:space="preserve"> должен уведомить и согласовать с Заказчиком, Функциональным заказчиком и Провайдером проведение регламентных работ. Уведомление о проведении плановых регламентных работ при переходе на версии патчей (мажорный патч) и выше (например, с 23.00.ХХ на 23.01.ХХ) осуществляется посредством штатных средств уведомления в МИС НСО, и дополнительно в специально созданных чатах оперативного взаимодействия, по согласованию с </w:t>
      </w:r>
      <w:r>
        <w:rPr>
          <w:rFonts w:eastAsia="Calibri" w:cs="Times New Roman"/>
          <w:lang w:eastAsia="ar-SA"/>
        </w:rPr>
        <w:t xml:space="preserve">ответственным сотрудником </w:t>
      </w:r>
      <w:r>
        <w:rPr>
          <w:rFonts w:eastAsia="Calibri" w:cs="Times New Roman"/>
          <w:szCs w:val="24"/>
          <w:lang w:eastAsia="ar-SA"/>
        </w:rPr>
        <w:t xml:space="preserve">рабочей группы за согласование обновлений и дублированием посредством электронных писем на адрес членов Рабочей группы. </w:t>
      </w:r>
    </w:p>
    <w:p w14:paraId="3868BBEC" w14:textId="77777777" w:rsidR="0037742B" w:rsidRDefault="0037742B" w:rsidP="0037742B">
      <w:pPr>
        <w:contextualSpacing/>
        <w:rPr>
          <w:rFonts w:eastAsia="Calibri" w:cs="Times New Roman"/>
          <w:szCs w:val="24"/>
          <w:lang w:eastAsia="ar-SA"/>
        </w:rPr>
      </w:pPr>
      <w:r>
        <w:rPr>
          <w:rFonts w:eastAsia="Calibri" w:cs="Times New Roman"/>
          <w:szCs w:val="24"/>
          <w:lang w:eastAsia="ar-SA"/>
        </w:rPr>
        <w:t xml:space="preserve">Уведомление о проведении плановых регламентных работ при переходе на новую версию (например, с </w:t>
      </w:r>
      <w:proofErr w:type="gramStart"/>
      <w:r>
        <w:rPr>
          <w:rFonts w:eastAsia="Calibri" w:cs="Times New Roman"/>
          <w:szCs w:val="24"/>
          <w:lang w:eastAsia="ar-SA"/>
        </w:rPr>
        <w:t>22.ХХ.ХХ</w:t>
      </w:r>
      <w:proofErr w:type="gramEnd"/>
      <w:r>
        <w:rPr>
          <w:rFonts w:eastAsia="Calibri" w:cs="Times New Roman"/>
          <w:szCs w:val="24"/>
          <w:lang w:eastAsia="ar-SA"/>
        </w:rPr>
        <w:t xml:space="preserve"> на 23.ХХ.ХХ) осуществляется посредством официального письма в адрес Заказчика и Функционального заказчика, а также посредством электронных писем на адрес членов Рабочей группы.</w:t>
      </w:r>
    </w:p>
    <w:p w14:paraId="24FE0F93" w14:textId="77777777" w:rsidR="0037742B" w:rsidRDefault="0037742B" w:rsidP="0037742B">
      <w:pPr>
        <w:contextualSpacing/>
        <w:rPr>
          <w:rFonts w:eastAsia="Calibri" w:cs="Times New Roman"/>
          <w:szCs w:val="24"/>
          <w:lang w:eastAsia="ar-SA"/>
        </w:rPr>
      </w:pPr>
      <w:r>
        <w:rPr>
          <w:rFonts w:eastAsia="Calibri" w:cs="Times New Roman"/>
          <w:szCs w:val="24"/>
          <w:lang w:eastAsia="ar-SA"/>
        </w:rPr>
        <w:t>Уведомление о неотложных регламентных работах осуществляется посредством электронной почты, а также специально созданных чатах оперативного взаимодействия, в адрес ответственных лиц, назначенных Рабочей группой, в следующие сроки (Таблица 8).</w:t>
      </w:r>
    </w:p>
    <w:p w14:paraId="41A82EC7" w14:textId="77777777" w:rsidR="0037742B" w:rsidRDefault="0037742B" w:rsidP="0037742B">
      <w:pPr>
        <w:contextualSpacing/>
        <w:rPr>
          <w:rFonts w:eastAsia="Times New Roman" w:cs="Times New Roman"/>
          <w:szCs w:val="24"/>
        </w:rPr>
      </w:pPr>
      <w:r>
        <w:rPr>
          <w:rFonts w:eastAsia="Calibri" w:cs="Times New Roman"/>
          <w:szCs w:val="24"/>
          <w:lang w:eastAsia="ar-SA"/>
        </w:rPr>
        <w:t xml:space="preserve">Информация о согласованной дате и времени обновления направляется </w:t>
      </w:r>
      <w:r>
        <w:rPr>
          <w:rFonts w:eastAsia="Calibri" w:cs="Times New Roman"/>
          <w:lang w:eastAsia="ar-SA"/>
        </w:rPr>
        <w:t xml:space="preserve">ответственным сотрудником </w:t>
      </w:r>
      <w:r>
        <w:rPr>
          <w:rFonts w:eastAsia="Calibri" w:cs="Times New Roman"/>
          <w:szCs w:val="24"/>
          <w:lang w:eastAsia="ar-SA"/>
        </w:rPr>
        <w:t xml:space="preserve">рабочей группы Исполнителю </w:t>
      </w:r>
      <w:r>
        <w:rPr>
          <w:rFonts w:eastAsia="Times New Roman" w:cs="Times New Roman"/>
          <w:szCs w:val="24"/>
        </w:rPr>
        <w:t xml:space="preserve">не менее чем за 9 часов до планируемого обновления </w:t>
      </w:r>
      <w:r>
        <w:rPr>
          <w:rFonts w:eastAsia="Calibri" w:cs="Times New Roman"/>
          <w:szCs w:val="24"/>
          <w:lang w:eastAsia="ar-SA"/>
        </w:rPr>
        <w:t>посредством электронной почты.</w:t>
      </w:r>
    </w:p>
    <w:p w14:paraId="6C1760DB" w14:textId="77777777" w:rsidR="0037742B" w:rsidRDefault="0037742B" w:rsidP="0037742B">
      <w:pPr>
        <w:keepNext/>
        <w:keepLines/>
        <w:contextualSpacing/>
        <w:rPr>
          <w:rFonts w:eastAsia="Times New Roman" w:cs="Times New Roman"/>
          <w:szCs w:val="24"/>
        </w:rPr>
      </w:pPr>
      <w:r>
        <w:rPr>
          <w:rFonts w:eastAsia="Times New Roman" w:cs="Times New Roman"/>
          <w:szCs w:val="24"/>
        </w:rPr>
        <w:t>Таблица 8 – Сроки по уведомлению Заказчика и Функционального заказчика о проведении регламентных работ:</w:t>
      </w:r>
    </w:p>
    <w:tbl>
      <w:tblPr>
        <w:tblW w:w="9951" w:type="dxa"/>
        <w:tblLayout w:type="fixed"/>
        <w:tblCellMar>
          <w:left w:w="28" w:type="dxa"/>
          <w:right w:w="57" w:type="dxa"/>
        </w:tblCellMar>
        <w:tblLook w:val="04A0" w:firstRow="1" w:lastRow="0" w:firstColumn="1" w:lastColumn="0" w:noHBand="0" w:noVBand="1"/>
      </w:tblPr>
      <w:tblGrid>
        <w:gridCol w:w="4815"/>
        <w:gridCol w:w="5136"/>
      </w:tblGrid>
      <w:tr w:rsidR="0037742B" w14:paraId="794442AF" w14:textId="77777777" w:rsidTr="0037742B">
        <w:trPr>
          <w:trHeight w:val="371"/>
        </w:trPr>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57EBA639"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Время уведомления о плановых регламентных работах</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0654AB82"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 xml:space="preserve">Не менее чем за 5 </w:t>
            </w:r>
            <w:r>
              <w:rPr>
                <w:rFonts w:eastAsia="Times New Roman" w:cs="Times New Roman"/>
                <w:szCs w:val="24"/>
                <w:lang w:eastAsia="ar-SA"/>
              </w:rPr>
              <w:t xml:space="preserve">(Пять) </w:t>
            </w:r>
            <w:r>
              <w:rPr>
                <w:rFonts w:eastAsia="Times New Roman" w:cs="Times New Roman"/>
                <w:szCs w:val="24"/>
              </w:rPr>
              <w:t xml:space="preserve">рабочих дней при обновлении на новую версию, и не менее чем за 18 рабочих часов на мажорную и/или минорную версию. </w:t>
            </w:r>
          </w:p>
        </w:tc>
      </w:tr>
      <w:tr w:rsidR="0037742B" w14:paraId="27C4322E" w14:textId="77777777" w:rsidTr="0037742B">
        <w:trPr>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4ABF3713"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Время уведомления о неотложных регламентных работах</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24B0A55A" w14:textId="77777777" w:rsidR="0037742B" w:rsidRDefault="0037742B" w:rsidP="0037742B">
            <w:pPr>
              <w:widowControl w:val="0"/>
              <w:ind w:firstLine="0"/>
              <w:contextualSpacing/>
              <w:rPr>
                <w:rFonts w:eastAsia="Times New Roman" w:cs="Times New Roman"/>
                <w:szCs w:val="24"/>
              </w:rPr>
            </w:pPr>
            <w:r>
              <w:rPr>
                <w:rFonts w:eastAsia="Times New Roman" w:cs="Times New Roman"/>
                <w:szCs w:val="24"/>
              </w:rPr>
              <w:t>В момент фиксирования отклонений от штатного режима работы, но не более чем через 12 часов либо по согласованию с ответственными лицами, назначенными Рабочей группой</w:t>
            </w:r>
          </w:p>
        </w:tc>
      </w:tr>
    </w:tbl>
    <w:p w14:paraId="2CC5E94D" w14:textId="77777777" w:rsidR="0037742B" w:rsidRDefault="0037742B" w:rsidP="0037742B">
      <w:pPr>
        <w:contextualSpacing/>
        <w:rPr>
          <w:rFonts w:eastAsia="Calibri" w:cs="Times New Roman"/>
          <w:szCs w:val="24"/>
          <w:lang w:eastAsia="ar-SA"/>
        </w:rPr>
      </w:pPr>
    </w:p>
    <w:p w14:paraId="3F93F99A"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В уведомлении о проведении регламентных работ должно указываться:</w:t>
      </w:r>
    </w:p>
    <w:p w14:paraId="2ADB5F7D" w14:textId="77777777" w:rsidR="0037742B" w:rsidRDefault="0037742B" w:rsidP="0037742B">
      <w:pPr>
        <w:numPr>
          <w:ilvl w:val="0"/>
          <w:numId w:val="19"/>
        </w:numPr>
        <w:ind w:left="0" w:firstLine="709"/>
        <w:contextualSpacing/>
        <w:rPr>
          <w:rFonts w:eastAsia="Times New Roman" w:cs="Times New Roman"/>
          <w:spacing w:val="2"/>
          <w:szCs w:val="24"/>
        </w:rPr>
      </w:pPr>
      <w:r>
        <w:rPr>
          <w:rFonts w:eastAsia="Calibri" w:cs="Times New Roman"/>
          <w:szCs w:val="24"/>
        </w:rPr>
        <w:t xml:space="preserve">дата, </w:t>
      </w:r>
      <w:r>
        <w:rPr>
          <w:rFonts w:eastAsia="Times New Roman" w:cs="Times New Roman"/>
          <w:spacing w:val="2"/>
          <w:szCs w:val="24"/>
        </w:rPr>
        <w:t>время и продолжительность проведения работ;</w:t>
      </w:r>
    </w:p>
    <w:p w14:paraId="3CEB1062" w14:textId="77777777" w:rsidR="0037742B" w:rsidRDefault="0037742B" w:rsidP="0037742B">
      <w:pPr>
        <w:numPr>
          <w:ilvl w:val="0"/>
          <w:numId w:val="19"/>
        </w:numPr>
        <w:ind w:left="0" w:firstLine="709"/>
        <w:contextualSpacing/>
        <w:rPr>
          <w:rFonts w:eastAsia="Times New Roman" w:cs="Times New Roman"/>
          <w:spacing w:val="2"/>
          <w:szCs w:val="24"/>
        </w:rPr>
      </w:pPr>
      <w:r>
        <w:rPr>
          <w:rFonts w:eastAsia="Times New Roman" w:cs="Times New Roman"/>
          <w:spacing w:val="2"/>
          <w:szCs w:val="24"/>
        </w:rPr>
        <w:t>предполагаемая продолжительность недоступности Компонентов ЕГИСЗ НСО;</w:t>
      </w:r>
    </w:p>
    <w:p w14:paraId="20E04E81" w14:textId="77777777" w:rsidR="0037742B" w:rsidRDefault="0037742B" w:rsidP="0037742B">
      <w:pPr>
        <w:numPr>
          <w:ilvl w:val="0"/>
          <w:numId w:val="19"/>
        </w:numPr>
        <w:ind w:left="0" w:firstLine="709"/>
        <w:contextualSpacing/>
        <w:rPr>
          <w:rFonts w:eastAsia="Calibri" w:cs="Times New Roman"/>
          <w:szCs w:val="24"/>
        </w:rPr>
      </w:pPr>
      <w:r>
        <w:rPr>
          <w:rFonts w:eastAsia="Times New Roman" w:cs="Times New Roman"/>
          <w:spacing w:val="2"/>
          <w:szCs w:val="24"/>
        </w:rPr>
        <w:t>контактны</w:t>
      </w:r>
      <w:r>
        <w:rPr>
          <w:rFonts w:eastAsia="Calibri" w:cs="Times New Roman"/>
          <w:szCs w:val="24"/>
        </w:rPr>
        <w:t>е данные лица, ответственного за предоставление информации о проводимых работах;</w:t>
      </w:r>
    </w:p>
    <w:p w14:paraId="5830689A" w14:textId="77777777" w:rsidR="0037742B" w:rsidRDefault="0037742B" w:rsidP="0037742B">
      <w:pPr>
        <w:numPr>
          <w:ilvl w:val="0"/>
          <w:numId w:val="19"/>
        </w:numPr>
        <w:ind w:left="0" w:firstLine="709"/>
        <w:contextualSpacing/>
        <w:rPr>
          <w:rFonts w:eastAsia="Times New Roman" w:cs="Times New Roman"/>
          <w:spacing w:val="2"/>
          <w:szCs w:val="24"/>
        </w:rPr>
      </w:pPr>
      <w:r>
        <w:rPr>
          <w:rFonts w:eastAsia="Times New Roman" w:cs="Times New Roman"/>
          <w:spacing w:val="2"/>
          <w:szCs w:val="24"/>
        </w:rPr>
        <w:t>описание изменений в Компонентах ЕГИСЗ НСО, инструкции по установке версий обновлений или патчей.</w:t>
      </w:r>
    </w:p>
    <w:p w14:paraId="5429CF8F" w14:textId="77777777" w:rsidR="0037742B" w:rsidRDefault="0037742B" w:rsidP="0037742B">
      <w:pPr>
        <w:contextualSpacing/>
        <w:rPr>
          <w:rFonts w:eastAsia="Calibri" w:cs="Times New Roman"/>
          <w:szCs w:val="24"/>
          <w:lang w:eastAsia="ar-SA"/>
        </w:rPr>
      </w:pPr>
      <w:r>
        <w:rPr>
          <w:rFonts w:eastAsia="Calibri" w:cs="Times New Roman"/>
          <w:szCs w:val="24"/>
          <w:lang w:eastAsia="ar-SA"/>
        </w:rPr>
        <w:t>Исполнитель должен предоставить Заказчику доступ к инструменту оповещения пользователей Компонентов ЕГИСЗ НСО посредством внутрисистемных уведомлений.</w:t>
      </w:r>
    </w:p>
    <w:p w14:paraId="630C8534" w14:textId="77777777" w:rsidR="0037742B" w:rsidRDefault="0037742B" w:rsidP="0037742B">
      <w:pPr>
        <w:contextualSpacing/>
        <w:rPr>
          <w:rFonts w:eastAsia="Times New Roman" w:cs="Times New Roman"/>
          <w:spacing w:val="2"/>
          <w:szCs w:val="24"/>
        </w:rPr>
      </w:pPr>
    </w:p>
    <w:p w14:paraId="725EF713" w14:textId="77777777" w:rsidR="0037742B" w:rsidRDefault="0037742B" w:rsidP="0037742B">
      <w:pPr>
        <w:keepNext/>
        <w:contextualSpacing/>
        <w:outlineLvl w:val="0"/>
        <w:rPr>
          <w:rFonts w:eastAsia="Times New Roman" w:cs="Times New Roman"/>
          <w:b/>
          <w:caps/>
          <w:szCs w:val="24"/>
        </w:rPr>
      </w:pPr>
      <w:r>
        <w:rPr>
          <w:rFonts w:eastAsia="Times New Roman" w:cs="Times New Roman"/>
          <w:b/>
          <w:caps/>
          <w:szCs w:val="24"/>
        </w:rPr>
        <w:lastRenderedPageBreak/>
        <w:t>3. Требования к организационному обеспечению</w:t>
      </w:r>
    </w:p>
    <w:p w14:paraId="40399647"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В ходе оказания услуг по настоящему описанию объекта закупки должно обеспечиваться постоянное взаимодействие между Заказчиком, Функциональным заказчиком, и Исполнителем. Для этих целей должна быть сформирована Рабочая группа по исполнению контракта, включающая представителей Заказчика, Функционального заказчика, представителей Провайдера и Исполнителя, уровень компетенции которых достаточен для:</w:t>
      </w:r>
    </w:p>
    <w:p w14:paraId="7C46FDBA" w14:textId="77777777" w:rsidR="0037742B" w:rsidRDefault="0037742B" w:rsidP="0037742B">
      <w:pPr>
        <w:numPr>
          <w:ilvl w:val="0"/>
          <w:numId w:val="118"/>
        </w:numPr>
        <w:ind w:left="0" w:firstLine="0"/>
        <w:contextualSpacing/>
        <w:rPr>
          <w:lang w:eastAsia="ar-SA"/>
        </w:rPr>
      </w:pPr>
      <w:r>
        <w:rPr>
          <w:lang w:eastAsia="ar-SA"/>
        </w:rPr>
        <w:t>решения административных вопросов (организация встреч, предоставление допусков, рассмотрение и согласование проектной документации и т.п.);</w:t>
      </w:r>
    </w:p>
    <w:p w14:paraId="4A80C3E7" w14:textId="77777777" w:rsidR="0037742B" w:rsidRDefault="0037742B" w:rsidP="0037742B">
      <w:pPr>
        <w:numPr>
          <w:ilvl w:val="0"/>
          <w:numId w:val="118"/>
        </w:numPr>
        <w:ind w:left="0" w:firstLine="0"/>
        <w:contextualSpacing/>
        <w:rPr>
          <w:lang w:eastAsia="ar-SA"/>
        </w:rPr>
      </w:pPr>
      <w:r>
        <w:rPr>
          <w:lang w:eastAsia="ar-SA"/>
        </w:rPr>
        <w:t>решения инженерно-технических вопросов (согласование технических аспектов реализации и администрирования, определение и размещения технических средств, коммуникаций и т.п.);</w:t>
      </w:r>
    </w:p>
    <w:p w14:paraId="48E84E28" w14:textId="77777777" w:rsidR="0037742B" w:rsidRDefault="0037742B" w:rsidP="0037742B">
      <w:pPr>
        <w:numPr>
          <w:ilvl w:val="0"/>
          <w:numId w:val="118"/>
        </w:numPr>
        <w:ind w:left="0" w:firstLine="0"/>
        <w:contextualSpacing/>
        <w:rPr>
          <w:lang w:eastAsia="ar-SA"/>
        </w:rPr>
      </w:pPr>
      <w:r>
        <w:rPr>
          <w:lang w:eastAsia="ar-SA"/>
        </w:rPr>
        <w:t>нормативно-методического и информационного обеспечения проектных работ, (включая необходимое консультирование, организацию интервьюирования экспертных групп с целью уточнения функциональных характеристик подсистем);</w:t>
      </w:r>
    </w:p>
    <w:p w14:paraId="130B3B30" w14:textId="77777777" w:rsidR="0037742B" w:rsidRDefault="0037742B" w:rsidP="0037742B">
      <w:pPr>
        <w:numPr>
          <w:ilvl w:val="0"/>
          <w:numId w:val="118"/>
        </w:numPr>
        <w:ind w:left="0" w:firstLine="0"/>
        <w:contextualSpacing/>
        <w:rPr>
          <w:lang w:eastAsia="ar-SA"/>
        </w:rPr>
      </w:pPr>
      <w:r>
        <w:rPr>
          <w:lang w:eastAsia="ar-SA"/>
        </w:rPr>
        <w:t>согласования позиций и принятия (организации принятия) оперативных решений по вопросам поддержания в актуальном состоянии Компонентов ЕГИСЗ НСО и Сервисов интеграции в рамках изменений законодательства;</w:t>
      </w:r>
    </w:p>
    <w:p w14:paraId="30EA4E12" w14:textId="77777777" w:rsidR="0037742B" w:rsidRDefault="0037742B" w:rsidP="0037742B">
      <w:pPr>
        <w:numPr>
          <w:ilvl w:val="0"/>
          <w:numId w:val="118"/>
        </w:numPr>
        <w:ind w:left="0" w:firstLine="0"/>
        <w:contextualSpacing/>
        <w:rPr>
          <w:lang w:eastAsia="ar-SA"/>
        </w:rPr>
      </w:pPr>
      <w:r>
        <w:rPr>
          <w:lang w:eastAsia="ar-SA"/>
        </w:rPr>
        <w:t>обеспечения реализации мероприятий согласно регламенту сопровождения ЕГИСЗ НСО между заказчиком, функциональным заказчиком и исполнителем (приложение 8);</w:t>
      </w:r>
    </w:p>
    <w:p w14:paraId="27C1D3C5"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Функциональный заказчик определяет перечень участников Рабочей группы, в том числе из представителей подведомственных ему организаций, которым делегированы полномочия для решения организационных и административных вопросов в ходе исполнения Контракта.</w:t>
      </w:r>
    </w:p>
    <w:p w14:paraId="51E5EE21"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Дополнительно, для включения в состав рабочей группы, Функциональный заказчик, путем направления запроса Провайдеру, запрашивает и включает в Рабочую группу представителей Провайдера.</w:t>
      </w:r>
    </w:p>
    <w:p w14:paraId="7CED3F5A" w14:textId="77777777" w:rsidR="0037742B" w:rsidRDefault="0037742B" w:rsidP="0037742B">
      <w:pPr>
        <w:tabs>
          <w:tab w:val="left" w:pos="163"/>
        </w:tabs>
        <w:contextualSpacing/>
        <w:rPr>
          <w:rFonts w:eastAsia="Calibri" w:cs="Times New Roman"/>
          <w:lang w:eastAsia="ar-SA"/>
        </w:rPr>
      </w:pPr>
      <w:r w:rsidRPr="007447EE">
        <w:rPr>
          <w:rFonts w:eastAsia="Calibri" w:cs="Times New Roman"/>
          <w:lang w:eastAsia="ar-SA"/>
        </w:rPr>
        <w:t>Состав Рабочей группы закрепляется внутренним приказом Функционального Заказчика, с учетом состава рабочей группы, закрепленного внутренним приказом Провайдера.</w:t>
      </w:r>
    </w:p>
    <w:p w14:paraId="34A457F5" w14:textId="77777777" w:rsidR="0037742B" w:rsidRDefault="0037742B" w:rsidP="0037742B">
      <w:pPr>
        <w:contextualSpacing/>
        <w:rPr>
          <w:rFonts w:eastAsia="Calibri" w:cs="Times New Roman"/>
          <w:lang w:eastAsia="ar-SA"/>
        </w:rPr>
      </w:pPr>
      <w:r>
        <w:rPr>
          <w:rFonts w:eastAsia="Calibri" w:cs="Times New Roman"/>
          <w:lang w:eastAsia="ar-SA"/>
        </w:rPr>
        <w:t>Для осуществления</w:t>
      </w:r>
      <w:r>
        <w:rPr>
          <w:lang w:eastAsia="ar-SA"/>
        </w:rPr>
        <w:t xml:space="preserve"> проверки и приемки услуг, оказываемых Исполнителем, Функциональным заказчиком формируется Комиссия по приемке результатов </w:t>
      </w:r>
      <w:r>
        <w:rPr>
          <w:rFonts w:eastAsia="Calibri" w:cs="Times New Roman"/>
          <w:lang w:eastAsia="ar-SA"/>
        </w:rPr>
        <w:t>исполнения услуг по настоящему ООЗ</w:t>
      </w:r>
      <w:r>
        <w:rPr>
          <w:lang w:eastAsia="ar-SA"/>
        </w:rPr>
        <w:t xml:space="preserve">, состав которой также закрепляется внутренним приказом </w:t>
      </w:r>
      <w:r>
        <w:rPr>
          <w:rFonts w:eastAsia="Calibri" w:cs="Times New Roman"/>
          <w:lang w:eastAsia="ar-SA"/>
        </w:rPr>
        <w:t>Функционального заказчика.</w:t>
      </w:r>
    </w:p>
    <w:p w14:paraId="1FCF1A03" w14:textId="77777777" w:rsidR="0037742B" w:rsidRDefault="0037742B" w:rsidP="0037742B">
      <w:pPr>
        <w:contextualSpacing/>
        <w:rPr>
          <w:lang w:eastAsia="ar-SA"/>
        </w:rPr>
      </w:pPr>
      <w:r>
        <w:rPr>
          <w:rFonts w:eastAsia="Calibri" w:cs="Times New Roman"/>
          <w:lang w:eastAsia="ar-SA"/>
        </w:rPr>
        <w:t xml:space="preserve">В срок не позднее 15 </w:t>
      </w:r>
      <w:r>
        <w:rPr>
          <w:rFonts w:eastAsia="Times New Roman" w:cs="Times New Roman"/>
          <w:szCs w:val="24"/>
          <w:lang w:eastAsia="ar-SA"/>
        </w:rPr>
        <w:t xml:space="preserve">(Пятнадцати) </w:t>
      </w:r>
      <w:r>
        <w:rPr>
          <w:rFonts w:eastAsia="Calibri" w:cs="Times New Roman"/>
          <w:lang w:eastAsia="ar-SA"/>
        </w:rPr>
        <w:t>рабочих дней с даты заключения Контракта документы о составе рабочей группы и комиссии по приему результатов исполнения услуг по настоящему ООЗ направляются Исполнителю.</w:t>
      </w:r>
    </w:p>
    <w:p w14:paraId="6725ADEB"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Исполнитель передает Заказчику, Функциональному заказчику контактные данные ответственных лиц Исполнителя, осуществляющих согласование, уточнение и утверждение необходимых требований и данных, формируемых в ходе исполнения контракта и документы, на основании которых Исполнителем делегированы полномочия ответственным лицами, в срок не позднее 10 </w:t>
      </w:r>
      <w:r>
        <w:rPr>
          <w:rFonts w:eastAsia="Times New Roman" w:cs="Times New Roman"/>
          <w:szCs w:val="24"/>
          <w:lang w:eastAsia="ar-SA"/>
        </w:rPr>
        <w:t xml:space="preserve">(Десяти) </w:t>
      </w:r>
      <w:r>
        <w:rPr>
          <w:rFonts w:eastAsia="Calibri" w:cs="Times New Roman"/>
          <w:lang w:eastAsia="ar-SA"/>
        </w:rPr>
        <w:t>рабочих дней с даты заключении Контракта в адрес Заказчика, Функционального заказчика и Провайдера.</w:t>
      </w:r>
    </w:p>
    <w:p w14:paraId="2B8DFF7E"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В составе рабочей группы Заказчиком и Функциональным заказчиком определяются ответственные сотрудники за согласование обновлений и проведение регламентных или неотложных работ в продуктивной среде МИС НСО.</w:t>
      </w:r>
    </w:p>
    <w:p w14:paraId="018F4691" w14:textId="77777777" w:rsidR="0037742B" w:rsidRDefault="0037742B" w:rsidP="0037742B">
      <w:pPr>
        <w:tabs>
          <w:tab w:val="left" w:pos="163"/>
        </w:tabs>
        <w:contextualSpacing/>
      </w:pPr>
      <w:r>
        <w:t>Приемка услуг на соответствие их объема и качества требованиям, установленным настоящим ООЗ, производится комиссией по приему результатов исполнения Контракта и фиксируется в протоколе о приемке оказанных услуг.</w:t>
      </w:r>
    </w:p>
    <w:p w14:paraId="7092C838"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Период оказания услуг определяется условиями Контракта (в соответствии с пунктом 1.7 настоящего ООЗ).</w:t>
      </w:r>
    </w:p>
    <w:p w14:paraId="4A17F83E" w14:textId="77777777" w:rsidR="0037742B" w:rsidRDefault="0037742B" w:rsidP="0037742B">
      <w:pPr>
        <w:tabs>
          <w:tab w:val="left" w:pos="163"/>
        </w:tabs>
        <w:contextualSpacing/>
        <w:rPr>
          <w:rFonts w:eastAsia="Calibri" w:cs="Times New Roman"/>
          <w:szCs w:val="24"/>
          <w:lang w:eastAsia="ar-SA"/>
        </w:rPr>
      </w:pPr>
    </w:p>
    <w:p w14:paraId="149B371F" w14:textId="77777777" w:rsidR="0037742B" w:rsidRDefault="0037742B" w:rsidP="00EB22F9">
      <w:pPr>
        <w:keepNext/>
        <w:numPr>
          <w:ilvl w:val="0"/>
          <w:numId w:val="194"/>
        </w:numPr>
        <w:contextualSpacing/>
        <w:outlineLvl w:val="0"/>
        <w:rPr>
          <w:rFonts w:eastAsia="Times New Roman"/>
          <w:b/>
          <w:caps/>
          <w:szCs w:val="24"/>
        </w:rPr>
      </w:pPr>
      <w:r>
        <w:rPr>
          <w:rFonts w:eastAsia="Times New Roman"/>
          <w:b/>
          <w:caps/>
          <w:szCs w:val="24"/>
        </w:rPr>
        <w:t>Требования к документированию</w:t>
      </w:r>
    </w:p>
    <w:p w14:paraId="219E5683"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Комплект документации, указанный в пункте 2.2, должен быть предоставлен рабочей группе в электронном виде, в виде ссылки для скачивания посредством сети Интернет, ссылка </w:t>
      </w:r>
      <w:r>
        <w:rPr>
          <w:rFonts w:eastAsia="Calibri" w:cs="Times New Roman"/>
          <w:lang w:eastAsia="ar-SA"/>
        </w:rPr>
        <w:lastRenderedPageBreak/>
        <w:t xml:space="preserve">должна быть действительна до окончания срока Контракта.  Текстовые документы предоставляются в формате текстового редактора, структурные схемы и рисунки в формате графического редактора.  </w:t>
      </w:r>
    </w:p>
    <w:p w14:paraId="5269A68C"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Актуализированная по результатам оказания услуг техническая и эксплуатационная документация должна удовлетворять обязательным требованиям стандартов и руководящих документов на автоматизированные системы:</w:t>
      </w:r>
    </w:p>
    <w:p w14:paraId="3A272339" w14:textId="77777777" w:rsidR="0037742B" w:rsidRDefault="0037742B" w:rsidP="0037742B">
      <w:pPr>
        <w:numPr>
          <w:ilvl w:val="0"/>
          <w:numId w:val="20"/>
        </w:numPr>
        <w:tabs>
          <w:tab w:val="left" w:pos="163"/>
        </w:tabs>
        <w:contextualSpacing/>
        <w:rPr>
          <w:rFonts w:eastAsia="Calibri" w:cs="Times New Roman"/>
          <w:lang w:eastAsia="ar-SA"/>
        </w:rPr>
      </w:pPr>
      <w:r>
        <w:rPr>
          <w:rFonts w:eastAsia="Calibri" w:cs="Times New Roman"/>
          <w:lang w:eastAsia="ar-SA"/>
        </w:rPr>
        <w:t>ГОСТ 34.601-90 «Информационная технология. Комплекс стандартов на автоматизированные системы. Автоматизированные системы. Стадии создания».</w:t>
      </w:r>
    </w:p>
    <w:p w14:paraId="0A7F1DCC"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Документы оформляют в соответствии на листах формата А4 по ГОСТ 2.301-68 «Единая система конструкторской документации. Форматы»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14:paraId="49A6D7A7" w14:textId="77777777" w:rsidR="0037742B" w:rsidRDefault="0037742B" w:rsidP="0037742B">
      <w:pPr>
        <w:tabs>
          <w:tab w:val="left" w:pos="163"/>
        </w:tabs>
        <w:contextualSpacing/>
        <w:rPr>
          <w:rFonts w:eastAsia="Calibri" w:cs="Times New Roman"/>
          <w:lang w:eastAsia="ar-SA"/>
        </w:rPr>
      </w:pPr>
    </w:p>
    <w:p w14:paraId="20ABF285" w14:textId="77777777" w:rsidR="0037742B" w:rsidRDefault="0037742B" w:rsidP="0037742B">
      <w:pPr>
        <w:keepNext/>
        <w:contextualSpacing/>
        <w:outlineLvl w:val="0"/>
        <w:rPr>
          <w:rFonts w:eastAsia="Times New Roman" w:cs="Times New Roman"/>
          <w:b/>
          <w:caps/>
          <w:szCs w:val="24"/>
        </w:rPr>
      </w:pPr>
      <w:r>
        <w:rPr>
          <w:rFonts w:eastAsia="Times New Roman" w:cs="Times New Roman"/>
          <w:b/>
          <w:caps/>
          <w:szCs w:val="24"/>
        </w:rPr>
        <w:t>5. Обеспечение защиты информации</w:t>
      </w:r>
    </w:p>
    <w:p w14:paraId="7F838B6A" w14:textId="77777777" w:rsidR="0037742B" w:rsidRDefault="0037742B" w:rsidP="0037742B">
      <w:pPr>
        <w:rPr>
          <w:rFonts w:eastAsia="Calibri" w:cs="Times New Roman"/>
        </w:rPr>
      </w:pPr>
      <w:r>
        <w:rPr>
          <w:rFonts w:eastAsia="Calibri" w:cs="Times New Roman"/>
        </w:rPr>
        <w:t>Исполнитель обязан обеспечить конфиденциальность персональных данных, безопасность их обработки в зоне своей ответственности в ходе оказания услуг по-настоящему ООЗ. Для защиты персональных данных от несанкционированного доступа Исполнитель в зоне своей ответственности обязан принимать все необходимые организационные и технические меры, в том числе с использованием средств криптографической защиты.</w:t>
      </w:r>
    </w:p>
    <w:p w14:paraId="74885D10" w14:textId="77777777" w:rsidR="0037742B" w:rsidRDefault="0037742B" w:rsidP="0037742B">
      <w:pPr>
        <w:rPr>
          <w:rFonts w:eastAsia="Calibri" w:cs="Times New Roman"/>
        </w:rPr>
      </w:pPr>
      <w:r>
        <w:rPr>
          <w:rFonts w:eastAsia="Calibri" w:cs="Times New Roman"/>
        </w:rPr>
        <w:t xml:space="preserve">При оказании услуг по-настоящему ООЗ, Исполнитель должен обеспечить соблюдение сотрудниками Исполнителя требований к обеспечению конфиденциальности, целостности и доступности обрабатываемой в МИС НСО информации. </w:t>
      </w:r>
    </w:p>
    <w:p w14:paraId="2E671CE2" w14:textId="77777777" w:rsidR="0037742B" w:rsidRDefault="0037742B" w:rsidP="0037742B">
      <w:pPr>
        <w:rPr>
          <w:rFonts w:eastAsia="Calibri" w:cs="Times New Roman"/>
        </w:rPr>
      </w:pPr>
      <w:r>
        <w:rPr>
          <w:rFonts w:eastAsia="Calibri" w:cs="Times New Roman"/>
        </w:rPr>
        <w:t>При оказании услуг по-настоящему ООЗ</w:t>
      </w:r>
      <w:r>
        <w:t xml:space="preserve"> </w:t>
      </w:r>
      <w:proofErr w:type="gramStart"/>
      <w:r>
        <w:t>прикладное и системное ПО</w:t>
      </w:r>
      <w:proofErr w:type="gramEnd"/>
      <w:r>
        <w:t xml:space="preserve"> используемое Исполнителем должно быть совместимо с используемым Заказчиком САВЗ.</w:t>
      </w:r>
    </w:p>
    <w:p w14:paraId="44CBDD7F" w14:textId="77777777" w:rsidR="0037742B" w:rsidRDefault="0037742B" w:rsidP="0037742B">
      <w:pPr>
        <w:rPr>
          <w:rFonts w:eastAsia="Calibri" w:cs="Times New Roman"/>
        </w:rPr>
      </w:pPr>
      <w:r>
        <w:rPr>
          <w:rFonts w:eastAsia="Calibri" w:cs="Times New Roman"/>
        </w:rPr>
        <w:t>Исполнитель должен предоставить перечень работников, для которых предполагается удаленный доступ к информационной инфраструктуре МИС НСО, а также предоставить перечень информации и информационных ресурсов, расположенных на серверах МИС НСО, к которым будет запрашиваться удаленный доступ.</w:t>
      </w:r>
    </w:p>
    <w:p w14:paraId="5BFD3158" w14:textId="77777777" w:rsidR="0037742B" w:rsidRDefault="0037742B" w:rsidP="0037742B">
      <w:pPr>
        <w:rPr>
          <w:rFonts w:eastAsia="Calibri" w:cs="Times New Roman"/>
        </w:rPr>
      </w:pPr>
      <w:r>
        <w:rPr>
          <w:rFonts w:eastAsia="Calibri" w:cs="Times New Roman"/>
        </w:rPr>
        <w:t>Исполнитель должен определить и предоставить перечень работников, принимающих участие в группе реагирования на компьютерный инцидент, создаваемой в случае подозрения или возникновения факта получения несанкционированного доступа к ресурсам МИС НСО.</w:t>
      </w:r>
    </w:p>
    <w:p w14:paraId="1B5ADF81" w14:textId="77777777" w:rsidR="0037742B" w:rsidRDefault="0037742B" w:rsidP="0037742B">
      <w:pPr>
        <w:rPr>
          <w:rFonts w:eastAsia="Calibri" w:cs="Times New Roman"/>
        </w:rPr>
      </w:pPr>
      <w:r>
        <w:rPr>
          <w:rFonts w:eastAsia="Calibri" w:cs="Times New Roman"/>
        </w:rPr>
        <w:t>Исполнитель должен обязать в письменной форме всех специалистов (сотрудников Исполнителя), которым могут стать доступны персональные данные в ходе оказания услуг по-настоящему ООЗ обеспечивать их целостность и конфиденциальность.</w:t>
      </w:r>
    </w:p>
    <w:p w14:paraId="083D05DF" w14:textId="77777777" w:rsidR="0037742B" w:rsidRDefault="0037742B" w:rsidP="0037742B">
      <w:pPr>
        <w:rPr>
          <w:rFonts w:eastAsia="Calibri" w:cs="Times New Roman"/>
        </w:rPr>
      </w:pPr>
      <w:r>
        <w:rPr>
          <w:rFonts w:eastAsia="Calibri" w:cs="Times New Roman"/>
        </w:rPr>
        <w:t>Недопустима передача персональных данных, ставших известными сотрудникам Исполнителя в ходе оказания услуг по настоящему описанию объекта закупки, третьим лицам, за исключением участников процесса эксплуатации МИС НСО, если иное не предусмотрено законодательством Российской Федерации.</w:t>
      </w:r>
    </w:p>
    <w:p w14:paraId="281703B8" w14:textId="77777777" w:rsidR="0037742B" w:rsidRDefault="0037742B" w:rsidP="0037742B">
      <w:pPr>
        <w:rPr>
          <w:rFonts w:eastAsia="Calibri" w:cs="Times New Roman"/>
        </w:rPr>
      </w:pPr>
      <w:r>
        <w:rPr>
          <w:rFonts w:eastAsia="Calibri" w:cs="Times New Roman"/>
        </w:rPr>
        <w:t>Исполнитель несет ответственность в соответствии с законодательством Российской Федерации за действия своих сотрудников при оказании услуг по настоящему ООЗ, которые могут повлечь за собой нарушение функционирования МИС НСО в целом и (или) свойств безопасности (конфиденциальности, целостности и доступности) обрабатываемой в МИС НСО информации.</w:t>
      </w:r>
    </w:p>
    <w:p w14:paraId="15F67D2B" w14:textId="77777777" w:rsidR="0037742B" w:rsidRDefault="0037742B" w:rsidP="0037742B">
      <w:pPr>
        <w:rPr>
          <w:rFonts w:eastAsia="Calibri" w:cs="Times New Roman"/>
        </w:rPr>
      </w:pPr>
      <w:r>
        <w:rPr>
          <w:rFonts w:eastAsia="Calibri" w:cs="Times New Roman"/>
        </w:rPr>
        <w:t>Информация о правах доступа (предоставление, изменение, прекращение прав доступа) сотрудников Исполнителя к компонентам МИС НСО и ее информационным ресурсам должна фиксироваться Исполнителем в ходе оказания услуг по настоящему ООЗ и предоставляться Заказчику и (или) функциональному заказчику по требованию.</w:t>
      </w:r>
    </w:p>
    <w:p w14:paraId="2C2C8D80" w14:textId="77777777" w:rsidR="0037742B" w:rsidRDefault="0037742B" w:rsidP="0037742B">
      <w:pPr>
        <w:rPr>
          <w:rFonts w:eastAsia="Calibri" w:cs="Times New Roman"/>
        </w:rPr>
      </w:pPr>
      <w:r>
        <w:rPr>
          <w:rFonts w:eastAsia="Calibri" w:cs="Times New Roman"/>
        </w:rPr>
        <w:t xml:space="preserve">В МИС НСО предусмотрена возможность настройки для каждой пользовательской роли прав доступа к информационным ресурсам и выполнения определенных операций. Для каждого пользователя обеспечена возможность назначить одну или более ролей. Доступ к МИС НСО и ее компонентам реализован на основе принципа разделения обязанностей и минимизации </w:t>
      </w:r>
      <w:r>
        <w:rPr>
          <w:rFonts w:eastAsia="Calibri" w:cs="Times New Roman"/>
        </w:rPr>
        <w:lastRenderedPageBreak/>
        <w:t>полномочий. Вход в пользовательскую часть МИС НСО и дальнейшая работа осуществляется только после прохождения процедур идентификации и аутентификации (проверке подлинности пользователя).</w:t>
      </w:r>
    </w:p>
    <w:p w14:paraId="443D27CA" w14:textId="77777777" w:rsidR="0037742B" w:rsidRDefault="0037742B" w:rsidP="0037742B">
      <w:pPr>
        <w:rPr>
          <w:rFonts w:eastAsia="Calibri" w:cs="Times New Roman"/>
        </w:rPr>
      </w:pPr>
      <w:r>
        <w:rPr>
          <w:rFonts w:eastAsia="Calibri" w:cs="Times New Roman"/>
        </w:rPr>
        <w:t xml:space="preserve">На рабочих местах сотрудников Исполнителя, для которых предполагается удаленный доступ к информационной инфраструктуре МИС НСО, должны быть установлены и настроены сертифицированные </w:t>
      </w:r>
      <w:r>
        <w:rPr>
          <w:rFonts w:cs="Times New Roman"/>
          <w:szCs w:val="24"/>
          <w14:ligatures w14:val="standardContextual"/>
        </w:rPr>
        <w:t>на соответствие требованиям по безопасности информации средства антивирусной защиты информации и средства защиты информации от несанкционированного доступа. Исполнитель гарантирует актуальность и своевременное обновление средств антивирусной защиты информации и средств защиты информации от несанкционированного доступа на рабочих местах сотрудников Исполнителя.</w:t>
      </w:r>
    </w:p>
    <w:p w14:paraId="792C4460" w14:textId="77777777" w:rsidR="0037742B" w:rsidRDefault="0037742B" w:rsidP="0037742B">
      <w:pPr>
        <w:rPr>
          <w:rFonts w:cs="Times New Roman"/>
          <w:szCs w:val="24"/>
          <w14:ligatures w14:val="standardContextual"/>
        </w:rPr>
      </w:pPr>
      <w:r w:rsidRPr="007447EE">
        <w:rPr>
          <w:rFonts w:cs="Times New Roman"/>
          <w:szCs w:val="24"/>
          <w14:ligatures w14:val="standardContextual"/>
        </w:rPr>
        <w:t xml:space="preserve">Раз в месяц Исполнитель должен проводить выявление и анализ уязвимостей на рабочих местах сотрудников Исполнителя, </w:t>
      </w:r>
      <w:r w:rsidRPr="007447EE">
        <w:rPr>
          <w:rFonts w:eastAsia="Calibri" w:cs="Times New Roman"/>
        </w:rPr>
        <w:t xml:space="preserve">для которых предполагается удаленный доступ к информационной инфраструктуре МИС НСО, </w:t>
      </w:r>
      <w:r w:rsidRPr="007447EE">
        <w:rPr>
          <w:rFonts w:cs="Times New Roman"/>
          <w:szCs w:val="24"/>
          <w14:ligatures w14:val="standardContextual"/>
        </w:rPr>
        <w:t xml:space="preserve">путем использования, </w:t>
      </w:r>
      <w:r w:rsidRPr="007447EE">
        <w:rPr>
          <w:rFonts w:eastAsia="Calibri" w:cs="Times New Roman"/>
        </w:rPr>
        <w:t xml:space="preserve">сертифицированного </w:t>
      </w:r>
      <w:r w:rsidRPr="007447EE">
        <w:rPr>
          <w:rFonts w:cs="Times New Roman"/>
          <w:szCs w:val="24"/>
          <w14:ligatures w14:val="standardContextual"/>
        </w:rPr>
        <w:t>на соответствие требованиям по безопасности информации средства анализа защищенности. Отчеты с результатами проведенного сканирования Исполнитель должен предоставить Заказчику. В случае выявления уязвимостей необходимо в течение 5 (пяти) рабочих дней провести их устранение. При нарушении требований, приведенных в предыдущем абзаце, удаленный доступ к информационной инфраструктуре МИС НСО будет прекращен.</w:t>
      </w:r>
    </w:p>
    <w:p w14:paraId="32480878" w14:textId="77777777" w:rsidR="0037742B" w:rsidRDefault="0037742B" w:rsidP="0037742B">
      <w:pPr>
        <w:rPr>
          <w:rFonts w:eastAsia="Calibri" w:cs="Times New Roman"/>
        </w:rPr>
      </w:pPr>
      <w:r>
        <w:rPr>
          <w:rFonts w:eastAsia="Calibri" w:cs="Times New Roman"/>
        </w:rPr>
        <w:t>Доступ к МИС НСО осуществляется</w:t>
      </w:r>
      <w:r>
        <w:t xml:space="preserve"> через защищенную сеть </w:t>
      </w:r>
      <w:r>
        <w:rPr>
          <w:rFonts w:eastAsia="Times New Roman" w:cs="Times New Roman"/>
          <w:szCs w:val="24"/>
          <w:lang w:eastAsia="ru-RU"/>
        </w:rPr>
        <w:t>№ 985 (сеть Правительства Новосибирской области)</w:t>
      </w:r>
      <w:r>
        <w:t xml:space="preserve"> </w:t>
      </w:r>
      <w:r>
        <w:rPr>
          <w:rFonts w:eastAsia="Calibri" w:cs="Times New Roman"/>
        </w:rPr>
        <w:t xml:space="preserve">по защищенному, с применением технологии VPN, построенному на базе криптографических средств </w:t>
      </w:r>
      <w:proofErr w:type="spellStart"/>
      <w:r>
        <w:rPr>
          <w:rFonts w:eastAsia="Calibri" w:cs="Times New Roman"/>
        </w:rPr>
        <w:t>ViPNet</w:t>
      </w:r>
      <w:proofErr w:type="spellEnd"/>
      <w:r>
        <w:rPr>
          <w:rFonts w:eastAsia="Calibri" w:cs="Times New Roman"/>
        </w:rPr>
        <w:t xml:space="preserve"> </w:t>
      </w:r>
      <w:proofErr w:type="spellStart"/>
      <w:r>
        <w:rPr>
          <w:rFonts w:eastAsia="Calibri" w:cs="Times New Roman"/>
        </w:rPr>
        <w:t>Network</w:t>
      </w:r>
      <w:proofErr w:type="spellEnd"/>
      <w:r>
        <w:rPr>
          <w:rFonts w:eastAsia="Calibri" w:cs="Times New Roman"/>
        </w:rPr>
        <w:t xml:space="preserve"> </w:t>
      </w:r>
      <w:proofErr w:type="spellStart"/>
      <w:r>
        <w:rPr>
          <w:rFonts w:eastAsia="Calibri" w:cs="Times New Roman"/>
        </w:rPr>
        <w:t>Security</w:t>
      </w:r>
      <w:proofErr w:type="spellEnd"/>
      <w:r>
        <w:rPr>
          <w:rFonts w:eastAsia="Calibri" w:cs="Times New Roman"/>
        </w:rPr>
        <w:t>, каналу связи.</w:t>
      </w:r>
    </w:p>
    <w:p w14:paraId="1079A529" w14:textId="77777777" w:rsidR="0037742B" w:rsidRDefault="0037742B" w:rsidP="0037742B">
      <w:pPr>
        <w:rPr>
          <w:rFonts w:eastAsia="Calibri" w:cs="Times New Roman"/>
        </w:rPr>
      </w:pPr>
      <w:r>
        <w:rPr>
          <w:rFonts w:eastAsia="Calibri" w:cs="Times New Roman"/>
        </w:rPr>
        <w:t>Доступ к серверной инфраструктуре МИС НСО расположенной в ЦОД НСО осуществляется с применением систем контроля работы привилегированных пользователей.</w:t>
      </w:r>
    </w:p>
    <w:p w14:paraId="25C1C6E6" w14:textId="77777777" w:rsidR="0037742B" w:rsidRDefault="0037742B" w:rsidP="0037742B">
      <w:pPr>
        <w:rPr>
          <w:rFonts w:eastAsia="Calibri" w:cs="Times New Roman"/>
        </w:rPr>
      </w:pPr>
      <w:r>
        <w:rPr>
          <w:rFonts w:eastAsia="Calibri" w:cs="Times New Roman"/>
        </w:rPr>
        <w:t>Для целей защиты данных сервера БД от несанкционированного доступа конечные пользователи МИС НСО не знают пароль доступа непосредственно к самому серверу БД. Авторизация в МИС НСО предусматривает доступ к функциям приложения, а не к серверу базы данных.</w:t>
      </w:r>
    </w:p>
    <w:p w14:paraId="15F83774" w14:textId="77777777" w:rsidR="0037742B" w:rsidRDefault="0037742B" w:rsidP="0037742B">
      <w:pPr>
        <w:rPr>
          <w:rFonts w:eastAsia="Calibri" w:cs="Times New Roman"/>
        </w:rPr>
      </w:pPr>
      <w:r>
        <w:rPr>
          <w:rFonts w:eastAsia="Calibri" w:cs="Times New Roman"/>
        </w:rPr>
        <w:t>Доступ к БД организован таким образом, чтобы отсутствует возможность подключения к ней из сети Интернет,</w:t>
      </w:r>
      <w:r>
        <w:rPr>
          <w:rFonts w:eastAsia="Calibri" w:cs="Times New Roman"/>
          <w:lang w:eastAsia="ar-SA"/>
        </w:rPr>
        <w:t xml:space="preserve"> </w:t>
      </w:r>
      <w:r>
        <w:rPr>
          <w:rFonts w:eastAsia="Calibri" w:cs="Times New Roman"/>
        </w:rPr>
        <w:t>размещение БД на сервере защищенной сети ЦОД Правительства НСО).</w:t>
      </w:r>
    </w:p>
    <w:p w14:paraId="6E742512" w14:textId="77777777" w:rsidR="0037742B" w:rsidRDefault="0037742B" w:rsidP="0037742B">
      <w:pPr>
        <w:rPr>
          <w:rFonts w:eastAsia="Calibri" w:cs="Times New Roman"/>
        </w:rPr>
      </w:pPr>
      <w:r>
        <w:rPr>
          <w:rFonts w:eastAsia="Calibri" w:cs="Times New Roman"/>
        </w:rPr>
        <w:t>Средства диагностирования МИС НСО обеспечивают сбор и накопление информации о процессах загрузки и передачи данных, критических ошибках,</w:t>
      </w:r>
      <w:r>
        <w:rPr>
          <w:rFonts w:eastAsia="Calibri" w:cs="Times New Roman"/>
          <w:lang w:eastAsia="ar-SA"/>
        </w:rPr>
        <w:t xml:space="preserve"> – вход (выход)</w:t>
      </w:r>
      <w:r>
        <w:rPr>
          <w:rFonts w:eastAsia="Calibri" w:cs="Times New Roman"/>
        </w:rPr>
        <w:t xml:space="preserve">предупреждениях в </w:t>
      </w:r>
      <w:r>
        <w:rPr>
          <w:rFonts w:eastAsia="Calibri" w:cs="Times New Roman"/>
          <w:lang w:eastAsia="ar-SA"/>
        </w:rPr>
        <w:t>(из)</w:t>
      </w:r>
      <w:r>
        <w:rPr>
          <w:rFonts w:eastAsia="Calibri" w:cs="Times New Roman"/>
        </w:rPr>
        <w:t>работе программных средств системы, загрузке аппаратной части (процессоры, память). Выполнение требования достигается за счет внутренних (встроенных) средств МИС НСО.</w:t>
      </w:r>
    </w:p>
    <w:p w14:paraId="78BF0BC3" w14:textId="77777777" w:rsidR="0037742B" w:rsidRDefault="0037742B" w:rsidP="0037742B">
      <w:pPr>
        <w:tabs>
          <w:tab w:val="left" w:pos="163"/>
        </w:tabs>
        <w:contextualSpacing/>
        <w:rPr>
          <w:rFonts w:eastAsia="Calibri" w:cs="Times New Roman"/>
        </w:rPr>
      </w:pPr>
      <w:r>
        <w:rPr>
          <w:rFonts w:eastAsia="Calibri" w:cs="Times New Roman"/>
          <w:lang w:eastAsia="ar-SA"/>
        </w:rPr>
        <w:t xml:space="preserve">Все запросы, связанные с подозрением на нарушение информационной безопасности в Компонентах ЕГИСЗ НСО, должны фиксироваться Исполнителем </w:t>
      </w:r>
      <w:r>
        <w:rPr>
          <w:rFonts w:eastAsia="Calibri" w:cs="Times New Roman"/>
        </w:rPr>
        <w:t xml:space="preserve">в зоне своей ответственности </w:t>
      </w:r>
      <w:r>
        <w:rPr>
          <w:rFonts w:eastAsia="Calibri" w:cs="Times New Roman"/>
          <w:lang w:eastAsia="ar-SA"/>
        </w:rPr>
        <w:t>в ходе оказания услуг и предоставляться Заказчику и Функциональному заказчику.</w:t>
      </w:r>
    </w:p>
    <w:p w14:paraId="54332B27" w14:textId="77777777" w:rsidR="0037742B" w:rsidRDefault="0037742B" w:rsidP="0037742B">
      <w:pPr>
        <w:rPr>
          <w:rFonts w:eastAsia="Calibri" w:cs="Times New Roman"/>
        </w:rPr>
      </w:pPr>
      <w:r>
        <w:rPr>
          <w:rFonts w:eastAsia="Calibri" w:cs="Times New Roman"/>
        </w:rPr>
        <w:t>При возникновении аварийных ситуаций либо ошибок в программном обеспечении диагностические инструменты позволяют сохранять полный набор информации, необходимой для идентификации проблемы.</w:t>
      </w:r>
    </w:p>
    <w:p w14:paraId="4A0B65FD" w14:textId="77777777" w:rsidR="0037742B" w:rsidRDefault="0037742B" w:rsidP="0037742B">
      <w:pPr>
        <w:rPr>
          <w:rFonts w:eastAsia="Times New Roman" w:cs="Times New Roman"/>
          <w:szCs w:val="24"/>
          <w:lang w:eastAsia="ar-SA"/>
        </w:rPr>
      </w:pPr>
    </w:p>
    <w:p w14:paraId="32546730" w14:textId="77777777" w:rsidR="0037742B" w:rsidRDefault="0037742B" w:rsidP="0037742B">
      <w:pPr>
        <w:keepNext/>
        <w:keepLines/>
        <w:outlineLvl w:val="0"/>
        <w:rPr>
          <w:rFonts w:eastAsia="Times New Roman" w:cs="Times New Roman"/>
          <w:b/>
          <w:szCs w:val="24"/>
          <w:lang w:eastAsia="ru-RU"/>
        </w:rPr>
      </w:pPr>
      <w:r>
        <w:rPr>
          <w:rFonts w:eastAsia="Times New Roman" w:cs="Times New Roman"/>
          <w:b/>
          <w:szCs w:val="24"/>
          <w:lang w:eastAsia="ru-RU"/>
        </w:rPr>
        <w:t>6. ТРЕБОВАНИЯ К ГАРАНТИИ</w:t>
      </w:r>
    </w:p>
    <w:p w14:paraId="6B0772D4" w14:textId="77777777" w:rsidR="0037742B" w:rsidRDefault="0037742B" w:rsidP="0037742B">
      <w:pPr>
        <w:rPr>
          <w:rFonts w:eastAsia="Times New Roman"/>
          <w:szCs w:val="24"/>
          <w:lang w:eastAsia="ar-SA"/>
        </w:rPr>
      </w:pPr>
      <w:r>
        <w:rPr>
          <w:rFonts w:eastAsia="Times New Roman" w:cs="Times New Roman"/>
          <w:szCs w:val="24"/>
          <w:lang w:eastAsia="ar-SA"/>
        </w:rPr>
        <w:t>Исполнитель должен обеспечить качество результата оказанных услуг в соответствии с требованиями настоящего ООЗ.</w:t>
      </w:r>
    </w:p>
    <w:p w14:paraId="17CD196B" w14:textId="77777777" w:rsidR="0037742B" w:rsidRDefault="0037742B" w:rsidP="0037742B">
      <w:pPr>
        <w:widowControl w:val="0"/>
        <w:contextualSpacing/>
        <w:rPr>
          <w:rFonts w:eastAsia="Times New Roman" w:cs="Times New Roman"/>
          <w:szCs w:val="24"/>
          <w:lang w:eastAsia="ar-SA"/>
        </w:rPr>
      </w:pPr>
      <w:r>
        <w:rPr>
          <w:rFonts w:eastAsia="Times New Roman" w:cs="Times New Roman"/>
          <w:szCs w:val="24"/>
          <w:lang w:eastAsia="ar-SA"/>
        </w:rPr>
        <w:t>На услуги по сопровождению гарантийный срок не предусмотрен.</w:t>
      </w:r>
    </w:p>
    <w:p w14:paraId="3254CEA7" w14:textId="77777777" w:rsidR="0037742B" w:rsidRDefault="0037742B" w:rsidP="0037742B">
      <w:pPr>
        <w:widowControl w:val="0"/>
        <w:contextualSpacing/>
        <w:rPr>
          <w:rFonts w:eastAsia="Times New Roman" w:cs="Times New Roman"/>
          <w:szCs w:val="24"/>
          <w:lang w:eastAsia="ar-SA"/>
        </w:rPr>
      </w:pPr>
      <w:r>
        <w:rPr>
          <w:rFonts w:eastAsia="Times New Roman" w:cs="Times New Roman"/>
          <w:szCs w:val="24"/>
          <w:lang w:eastAsia="ar-SA"/>
        </w:rPr>
        <w:t>В части установки новых версий обновлений и патчей программного обеспечения гарантия составляет один месяц с даты установки.</w:t>
      </w:r>
    </w:p>
    <w:p w14:paraId="7A8899A8" w14:textId="77777777" w:rsidR="0037742B" w:rsidRDefault="0037742B" w:rsidP="0037742B">
      <w:pPr>
        <w:widowControl w:val="0"/>
        <w:contextualSpacing/>
        <w:rPr>
          <w:rFonts w:eastAsia="Calibri" w:cs="Times New Roman"/>
          <w:szCs w:val="24"/>
        </w:rPr>
      </w:pPr>
    </w:p>
    <w:p w14:paraId="657BBCB0" w14:textId="77777777" w:rsidR="0037742B" w:rsidRDefault="0037742B" w:rsidP="0037742B">
      <w:pPr>
        <w:keepNext/>
        <w:keepLines/>
        <w:outlineLvl w:val="0"/>
        <w:rPr>
          <w:rFonts w:eastAsia="Times New Roman" w:cs="Times New Roman"/>
          <w:b/>
          <w:szCs w:val="24"/>
          <w:lang w:eastAsia="ru-RU"/>
        </w:rPr>
      </w:pPr>
      <w:r>
        <w:rPr>
          <w:rFonts w:eastAsia="Times New Roman" w:cs="Times New Roman"/>
          <w:b/>
          <w:szCs w:val="24"/>
          <w:lang w:eastAsia="ru-RU"/>
        </w:rPr>
        <w:t>7. ТРЕБОВАНИЯ К ПЕРЕДАЧЕ ВЕРСИЙ ОБНОВЛЕНИЙ ИЛИ ПАТЧЕЙ</w:t>
      </w:r>
    </w:p>
    <w:p w14:paraId="5702931D" w14:textId="77777777" w:rsidR="0037742B" w:rsidRDefault="0037742B" w:rsidP="0037742B">
      <w:pPr>
        <w:widowControl w:val="0"/>
        <w:contextualSpacing/>
        <w:rPr>
          <w:rFonts w:eastAsia="Calibri" w:cs="Times New Roman"/>
          <w:szCs w:val="24"/>
        </w:rPr>
      </w:pPr>
      <w:r>
        <w:rPr>
          <w:rFonts w:eastAsia="Calibri" w:cs="Times New Roman"/>
          <w:szCs w:val="24"/>
        </w:rPr>
        <w:t>При оказании услуг по настоящему описанию объекта закупки Исполнитель должен передавать Заказчику и Функциональному заказчику дистрибутивы версий обновлений или патчей и следующий пакет документов:</w:t>
      </w:r>
    </w:p>
    <w:p w14:paraId="18D29DF3" w14:textId="77777777" w:rsidR="0037742B" w:rsidRDefault="0037742B" w:rsidP="0037742B">
      <w:pPr>
        <w:widowControl w:val="0"/>
        <w:contextualSpacing/>
        <w:rPr>
          <w:rFonts w:eastAsia="Calibri" w:cs="Times New Roman"/>
          <w:szCs w:val="24"/>
        </w:rPr>
      </w:pPr>
      <w:r>
        <w:rPr>
          <w:rFonts w:eastAsia="Calibri" w:cs="Times New Roman"/>
          <w:szCs w:val="24"/>
        </w:rPr>
        <w:t xml:space="preserve">- сопроводительное письмо (заключение) от ответственного за тестирование Исполнителя </w:t>
      </w:r>
      <w:r>
        <w:rPr>
          <w:rFonts w:eastAsia="Calibri" w:cs="Times New Roman"/>
          <w:szCs w:val="24"/>
        </w:rPr>
        <w:lastRenderedPageBreak/>
        <w:t>о факте тестирования и анализа на отсутствие ошибок. Сопроводительное письмо (заключение) должно быть подписано руководителем структурного подразделения, проводившего тестирование, и руководителем Исполнителя. Оригинал подписанного сопроводительного письма (заключения) передается Заказчику и Функциональному заказчику;</w:t>
      </w:r>
    </w:p>
    <w:p w14:paraId="630221A8" w14:textId="77777777" w:rsidR="0037742B" w:rsidRDefault="0037742B" w:rsidP="0037742B">
      <w:pPr>
        <w:numPr>
          <w:ilvl w:val="0"/>
          <w:numId w:val="88"/>
        </w:numPr>
        <w:ind w:left="1276" w:hanging="283"/>
        <w:contextualSpacing/>
      </w:pPr>
      <w:r>
        <w:t>назначение обновления;</w:t>
      </w:r>
    </w:p>
    <w:p w14:paraId="63D21494" w14:textId="77777777" w:rsidR="0037742B" w:rsidRDefault="0037742B" w:rsidP="0037742B">
      <w:pPr>
        <w:numPr>
          <w:ilvl w:val="0"/>
          <w:numId w:val="88"/>
        </w:numPr>
        <w:ind w:left="1276" w:hanging="283"/>
        <w:contextualSpacing/>
      </w:pPr>
      <w:r>
        <w:t>версию программного обеспечения;</w:t>
      </w:r>
    </w:p>
    <w:p w14:paraId="0D6C56D9" w14:textId="77777777" w:rsidR="0037742B" w:rsidRDefault="0037742B" w:rsidP="0037742B">
      <w:pPr>
        <w:numPr>
          <w:ilvl w:val="0"/>
          <w:numId w:val="88"/>
        </w:numPr>
        <w:ind w:left="1276" w:hanging="283"/>
        <w:contextualSpacing/>
      </w:pPr>
      <w:r>
        <w:t>сведения о необходимости установки предыдущих обновлений программного обеспечения;</w:t>
      </w:r>
    </w:p>
    <w:p w14:paraId="104C7796" w14:textId="77777777" w:rsidR="0037742B" w:rsidRDefault="0037742B" w:rsidP="0037742B">
      <w:pPr>
        <w:numPr>
          <w:ilvl w:val="0"/>
          <w:numId w:val="88"/>
        </w:numPr>
        <w:ind w:left="1276" w:hanging="283"/>
        <w:contextualSpacing/>
      </w:pPr>
      <w:r>
        <w:t>инструкцию по установке обновления, содержащую описание каждого действия по установке обновления, включая действия по подготовке к установке обновления и выделением обязательных (критичных) действий при установке обновления, со снимками (</w:t>
      </w:r>
      <w:proofErr w:type="spellStart"/>
      <w:r>
        <w:t>screenshot</w:t>
      </w:r>
      <w:proofErr w:type="spellEnd"/>
      <w:r>
        <w:t>) экрана при необходимости;</w:t>
      </w:r>
    </w:p>
    <w:p w14:paraId="6094642C" w14:textId="77777777" w:rsidR="0037742B" w:rsidRDefault="0037742B" w:rsidP="0037742B">
      <w:pPr>
        <w:numPr>
          <w:ilvl w:val="0"/>
          <w:numId w:val="88"/>
        </w:numPr>
        <w:ind w:left="1276" w:hanging="283"/>
        <w:contextualSpacing/>
      </w:pPr>
      <w:r>
        <w:t>описание изменений, предусмотренных в инсталляционном пакете обновления;</w:t>
      </w:r>
    </w:p>
    <w:p w14:paraId="37D3CC0B" w14:textId="77777777" w:rsidR="0037742B" w:rsidRDefault="0037742B" w:rsidP="0037742B">
      <w:pPr>
        <w:numPr>
          <w:ilvl w:val="0"/>
          <w:numId w:val="88"/>
        </w:numPr>
        <w:ind w:left="1276" w:hanging="283"/>
        <w:contextualSpacing/>
      </w:pPr>
      <w:r>
        <w:t>требования к техническим средствам и программному обеспечению необходимому для установки обновления;</w:t>
      </w:r>
    </w:p>
    <w:p w14:paraId="53479697" w14:textId="77777777" w:rsidR="0037742B" w:rsidRDefault="0037742B" w:rsidP="0037742B">
      <w:pPr>
        <w:numPr>
          <w:ilvl w:val="0"/>
          <w:numId w:val="88"/>
        </w:numPr>
        <w:ind w:left="1276" w:hanging="283"/>
        <w:contextualSpacing/>
      </w:pPr>
      <w:r>
        <w:t>исходные коды пакетов обновлений на электронном носителе;</w:t>
      </w:r>
    </w:p>
    <w:p w14:paraId="7C68FB77" w14:textId="77777777" w:rsidR="0037742B" w:rsidRDefault="0037742B" w:rsidP="0037742B">
      <w:pPr>
        <w:numPr>
          <w:ilvl w:val="0"/>
          <w:numId w:val="88"/>
        </w:numPr>
        <w:ind w:left="1276" w:hanging="283"/>
        <w:contextualSpacing/>
      </w:pPr>
      <w:r>
        <w:t>сопроводительную документацию (руководства пользователя и администратора) или список изменений в сопроводительной документации с указанием, где и какие изменения были внесены).</w:t>
      </w:r>
    </w:p>
    <w:p w14:paraId="6283F18D" w14:textId="77777777" w:rsidR="0037742B" w:rsidRDefault="0037742B" w:rsidP="0037742B">
      <w:pPr>
        <w:widowControl w:val="0"/>
        <w:contextualSpacing/>
        <w:rPr>
          <w:rFonts w:eastAsia="Calibri" w:cs="Times New Roman"/>
          <w:szCs w:val="24"/>
        </w:rPr>
      </w:pPr>
      <w:r>
        <w:rPr>
          <w:rFonts w:eastAsia="Calibri" w:cs="Times New Roman"/>
          <w:szCs w:val="24"/>
        </w:rPr>
        <w:t>Перед передачей обновления инсталляционный пакет обновления должен пройти предварительную установку Исполнителем на тестовом стенде для проверки правильности и безотказности работы функций Компонентов ЕГИСЗ НСО и Сервисов интеграции, с необходимым набором серверного и общесистемного программного обеспечения, соответствующим продуктивному стенду Заказчика.</w:t>
      </w:r>
    </w:p>
    <w:p w14:paraId="7AD688A8" w14:textId="77777777" w:rsidR="0037742B" w:rsidRDefault="0037742B" w:rsidP="0037742B">
      <w:pPr>
        <w:widowControl w:val="0"/>
        <w:contextualSpacing/>
        <w:rPr>
          <w:rFonts w:eastAsia="Calibri" w:cs="Times New Roman"/>
          <w:szCs w:val="24"/>
        </w:rPr>
      </w:pPr>
      <w:r>
        <w:rPr>
          <w:rFonts w:eastAsia="Calibri" w:cs="Times New Roman"/>
          <w:szCs w:val="24"/>
        </w:rPr>
        <w:t>После передачи планового обновления в ЦОД Правительства НСО, Исполнитель устанавливает плановое обновление на прототип, в соответствии с переданной инструкцией и проводит тестирование.</w:t>
      </w:r>
    </w:p>
    <w:p w14:paraId="13459E74" w14:textId="77777777" w:rsidR="0037742B" w:rsidRDefault="0037742B" w:rsidP="0037742B">
      <w:pPr>
        <w:widowControl w:val="0"/>
        <w:contextualSpacing/>
        <w:rPr>
          <w:rFonts w:eastAsia="Calibri" w:cs="Times New Roman"/>
          <w:szCs w:val="24"/>
        </w:rPr>
      </w:pPr>
      <w:r>
        <w:rPr>
          <w:rFonts w:eastAsia="Calibri" w:cs="Times New Roman"/>
          <w:szCs w:val="24"/>
        </w:rPr>
        <w:t>При успешном тестировании обновление переносится на промышленную версию специалистами Исполнителя.</w:t>
      </w:r>
    </w:p>
    <w:p w14:paraId="70DC80B5" w14:textId="77777777" w:rsidR="0037742B" w:rsidRDefault="0037742B" w:rsidP="0037742B">
      <w:pPr>
        <w:widowControl w:val="0"/>
        <w:contextualSpacing/>
        <w:rPr>
          <w:rFonts w:eastAsia="Calibri" w:cs="Times New Roman"/>
          <w:szCs w:val="24"/>
        </w:rPr>
      </w:pPr>
      <w:r>
        <w:rPr>
          <w:rFonts w:eastAsia="Calibri" w:cs="Times New Roman"/>
          <w:szCs w:val="24"/>
        </w:rPr>
        <w:t>По исполнению обязательств по Контракту Исполнитель предоставляет Заказчику и Функциональному заказчику дистрибутивы последней актуальной версии обновлений или патча любым согласованным с Заказчиком способом.</w:t>
      </w:r>
    </w:p>
    <w:p w14:paraId="5642A546"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Передача обновлений должна происходить не позднее 20 </w:t>
      </w:r>
      <w:r>
        <w:rPr>
          <w:rFonts w:eastAsia="Times New Roman" w:cs="Times New Roman"/>
          <w:szCs w:val="24"/>
          <w:lang w:eastAsia="ar-SA"/>
        </w:rPr>
        <w:t xml:space="preserve">(Двадцати) </w:t>
      </w:r>
      <w:r>
        <w:rPr>
          <w:rFonts w:eastAsia="Calibri" w:cs="Times New Roman"/>
          <w:lang w:eastAsia="ar-SA"/>
        </w:rPr>
        <w:t>рабочих дней до окончания срока действия контракта.</w:t>
      </w:r>
    </w:p>
    <w:p w14:paraId="55CB62A4" w14:textId="77777777" w:rsidR="0037742B" w:rsidRDefault="0037742B" w:rsidP="0037742B">
      <w:pPr>
        <w:tabs>
          <w:tab w:val="left" w:pos="163"/>
        </w:tabs>
        <w:contextualSpacing/>
        <w:rPr>
          <w:rFonts w:eastAsia="Calibri" w:cs="Times New Roman"/>
          <w:lang w:eastAsia="ar-SA"/>
        </w:rPr>
      </w:pPr>
    </w:p>
    <w:p w14:paraId="76942336" w14:textId="77777777" w:rsidR="0037742B" w:rsidRDefault="0037742B" w:rsidP="0037742B">
      <w:pPr>
        <w:keepNext/>
        <w:keepLines/>
        <w:outlineLvl w:val="0"/>
        <w:rPr>
          <w:rFonts w:eastAsia="Times New Roman" w:cs="Times New Roman"/>
          <w:b/>
          <w:szCs w:val="24"/>
          <w:lang w:eastAsia="ru-RU"/>
        </w:rPr>
      </w:pPr>
      <w:r>
        <w:rPr>
          <w:rFonts w:eastAsia="Times New Roman" w:cs="Times New Roman"/>
          <w:b/>
          <w:szCs w:val="24"/>
          <w:lang w:eastAsia="ru-RU"/>
        </w:rPr>
        <w:t>8. ТРЕБОВАНИЯ К ПРОВЕРКЕ РЕЗЕРВНЫХ КОПИЙ И ВОССТАНОВЛЕНИЮ ДАННЫХ</w:t>
      </w:r>
    </w:p>
    <w:p w14:paraId="2C17D591" w14:textId="77777777" w:rsidR="0037742B" w:rsidRDefault="0037742B" w:rsidP="0037742B">
      <w:pPr>
        <w:widowControl w:val="0"/>
        <w:contextualSpacing/>
        <w:rPr>
          <w:rFonts w:eastAsia="Calibri" w:cs="Times New Roman"/>
          <w:szCs w:val="24"/>
        </w:rPr>
      </w:pPr>
      <w:r>
        <w:rPr>
          <w:rFonts w:eastAsia="Calibri" w:cs="Times New Roman"/>
          <w:szCs w:val="24"/>
        </w:rPr>
        <w:t>Исполнитель осуществляет проверку восстановленных Заказчиком данных резервных копий Компонентов ЕГИСЗ НСО на основании решения Рабочей группы.</w:t>
      </w:r>
    </w:p>
    <w:p w14:paraId="2968D466" w14:textId="77777777" w:rsidR="0037742B" w:rsidRDefault="0037742B" w:rsidP="0037742B">
      <w:pPr>
        <w:widowControl w:val="0"/>
        <w:contextualSpacing/>
        <w:rPr>
          <w:rFonts w:eastAsia="Calibri" w:cs="Times New Roman"/>
          <w:szCs w:val="24"/>
        </w:rPr>
      </w:pPr>
    </w:p>
    <w:p w14:paraId="35A913CA" w14:textId="77777777" w:rsidR="0037742B" w:rsidRDefault="0037742B" w:rsidP="0037742B">
      <w:pPr>
        <w:keepNext/>
        <w:contextualSpacing/>
        <w:outlineLvl w:val="0"/>
        <w:rPr>
          <w:rFonts w:eastAsia="Times New Roman" w:cs="Times New Roman"/>
          <w:b/>
          <w:caps/>
          <w:szCs w:val="24"/>
        </w:rPr>
      </w:pPr>
      <w:r>
        <w:rPr>
          <w:rFonts w:eastAsia="Times New Roman" w:cs="Times New Roman"/>
          <w:b/>
          <w:caps/>
          <w:szCs w:val="24"/>
        </w:rPr>
        <w:t>9. Требования к патентной чистоте</w:t>
      </w:r>
    </w:p>
    <w:p w14:paraId="3268F1D8" w14:textId="77777777" w:rsidR="0037742B" w:rsidRDefault="0037742B" w:rsidP="0037742B">
      <w:pPr>
        <w:ind w:firstLine="567"/>
        <w:rPr>
          <w:lang w:eastAsia="ar-SA"/>
        </w:rPr>
      </w:pPr>
      <w:r>
        <w:rPr>
          <w:lang w:eastAsia="ar-SA"/>
        </w:rPr>
        <w:t xml:space="preserve">При оказании услуг по сопровождению МИС НСО Исполнителем должны соблюдаться авторские, исключительные и иные смежные права на Систему в соответствии с требованиями действующего законодательства.  </w:t>
      </w:r>
    </w:p>
    <w:p w14:paraId="7F12AD8D"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 xml:space="preserve">Реализация технических, программных, организационных и иных решений, предусмотренных настоящим ООЗ, не должна приводить к нарушению авторских, исключительных и смежных прав третьих лиц.  </w:t>
      </w:r>
    </w:p>
    <w:p w14:paraId="0A99025F" w14:textId="77777777" w:rsidR="0037742B" w:rsidRDefault="0037742B" w:rsidP="0037742B">
      <w:pPr>
        <w:tabs>
          <w:tab w:val="left" w:pos="163"/>
        </w:tabs>
        <w:contextualSpacing/>
        <w:rPr>
          <w:lang w:eastAsia="ar-SA"/>
        </w:rPr>
      </w:pPr>
    </w:p>
    <w:p w14:paraId="2AFCABA3" w14:textId="77777777" w:rsidR="0037742B" w:rsidRDefault="0037742B" w:rsidP="0037742B">
      <w:pPr>
        <w:tabs>
          <w:tab w:val="left" w:pos="163"/>
        </w:tabs>
        <w:contextualSpacing/>
        <w:rPr>
          <w:rFonts w:eastAsia="Calibri" w:cs="Times New Roman"/>
          <w:lang w:eastAsia="ar-SA"/>
        </w:rPr>
      </w:pPr>
    </w:p>
    <w:p w14:paraId="3A515DBD" w14:textId="77777777" w:rsidR="0037742B" w:rsidRDefault="0037742B" w:rsidP="0037742B">
      <w:pPr>
        <w:keepNext/>
        <w:contextualSpacing/>
        <w:outlineLvl w:val="0"/>
        <w:rPr>
          <w:rFonts w:eastAsia="Times New Roman" w:cs="Times New Roman"/>
          <w:b/>
          <w:caps/>
          <w:szCs w:val="24"/>
        </w:rPr>
      </w:pPr>
      <w:r>
        <w:rPr>
          <w:rFonts w:eastAsia="Times New Roman" w:cs="Times New Roman"/>
          <w:b/>
          <w:caps/>
          <w:szCs w:val="24"/>
        </w:rPr>
        <w:t>10. ПРИЛОЖЕНИЯ</w:t>
      </w:r>
    </w:p>
    <w:p w14:paraId="5E85E71D" w14:textId="77777777" w:rsidR="0037742B" w:rsidRDefault="0037742B" w:rsidP="0037742B">
      <w:pPr>
        <w:widowControl w:val="0"/>
        <w:contextualSpacing/>
        <w:rPr>
          <w:rFonts w:eastAsia="Calibri" w:cs="Times New Roman"/>
          <w:szCs w:val="24"/>
        </w:rPr>
      </w:pPr>
      <w:r>
        <w:rPr>
          <w:rFonts w:eastAsia="Calibri" w:cs="Times New Roman"/>
          <w:szCs w:val="24"/>
        </w:rPr>
        <w:t>1. Приложение № 1 к описанию объекта закупки. Перечень получателей услуг по настоящему ООЗ.</w:t>
      </w:r>
    </w:p>
    <w:p w14:paraId="52001A00" w14:textId="77777777" w:rsidR="0037742B" w:rsidRDefault="0037742B" w:rsidP="0037742B">
      <w:pPr>
        <w:widowControl w:val="0"/>
        <w:contextualSpacing/>
        <w:rPr>
          <w:rFonts w:eastAsia="Calibri" w:cs="Times New Roman"/>
          <w:szCs w:val="24"/>
        </w:rPr>
      </w:pPr>
      <w:r>
        <w:rPr>
          <w:rFonts w:eastAsia="Calibri" w:cs="Times New Roman"/>
          <w:szCs w:val="24"/>
        </w:rPr>
        <w:lastRenderedPageBreak/>
        <w:t>2. Приложение № 2 к описанию объекта закупки. Перечень сопровождаемых по настоящему описанию объекта закупки функциональных возможностей Компонентов ЕГИСЗ НСО и Сервисов интеграции.</w:t>
      </w:r>
    </w:p>
    <w:p w14:paraId="68F2635D" w14:textId="77777777" w:rsidR="0037742B" w:rsidRDefault="0037742B" w:rsidP="0037742B">
      <w:pPr>
        <w:widowControl w:val="0"/>
        <w:contextualSpacing/>
        <w:rPr>
          <w:rFonts w:eastAsia="Calibri" w:cs="Times New Roman"/>
          <w:szCs w:val="24"/>
        </w:rPr>
      </w:pPr>
      <w:r>
        <w:rPr>
          <w:rFonts w:eastAsia="Calibri" w:cs="Times New Roman"/>
          <w:szCs w:val="24"/>
        </w:rPr>
        <w:t>3. Приложение № 3 к описанию объекта закупки. Шаблон журнала сопровождения</w:t>
      </w:r>
    </w:p>
    <w:p w14:paraId="35DAE02C" w14:textId="77777777" w:rsidR="0037742B" w:rsidRDefault="0037742B" w:rsidP="0037742B">
      <w:pPr>
        <w:widowControl w:val="0"/>
        <w:contextualSpacing/>
        <w:rPr>
          <w:rFonts w:eastAsia="Calibri" w:cs="Times New Roman"/>
          <w:szCs w:val="24"/>
        </w:rPr>
      </w:pPr>
      <w:r>
        <w:rPr>
          <w:rFonts w:eastAsia="Calibri" w:cs="Times New Roman"/>
          <w:szCs w:val="24"/>
        </w:rPr>
        <w:t>4. Приложение № 4 к описанию объекта закупки. Шаблон отчета о технической поддержке компонентов ЕГИСЗ НСО и сервисов интеграции</w:t>
      </w:r>
    </w:p>
    <w:p w14:paraId="28D6B55A" w14:textId="77777777" w:rsidR="0037742B" w:rsidRDefault="0037742B" w:rsidP="0037742B">
      <w:pPr>
        <w:widowControl w:val="0"/>
        <w:contextualSpacing/>
        <w:rPr>
          <w:rFonts w:eastAsia="Calibri" w:cs="Times New Roman"/>
          <w:szCs w:val="24"/>
        </w:rPr>
      </w:pPr>
      <w:r>
        <w:rPr>
          <w:rFonts w:eastAsia="Calibri" w:cs="Times New Roman"/>
          <w:szCs w:val="24"/>
        </w:rPr>
        <w:t>5. Приложение № 5 к описанию объекта закупки. Шаблон отчета с перечнем руководств пользователя и руководств администратора системы, подвергшихся изменению (добавлению или удалению информации)</w:t>
      </w:r>
    </w:p>
    <w:p w14:paraId="4FF80E78" w14:textId="77777777" w:rsidR="0037742B" w:rsidRDefault="0037742B" w:rsidP="0037742B">
      <w:pPr>
        <w:widowControl w:val="0"/>
        <w:contextualSpacing/>
        <w:rPr>
          <w:rFonts w:eastAsia="Calibri" w:cs="Times New Roman"/>
          <w:szCs w:val="24"/>
        </w:rPr>
      </w:pPr>
      <w:r>
        <w:rPr>
          <w:rFonts w:eastAsia="Calibri" w:cs="Times New Roman"/>
          <w:szCs w:val="24"/>
        </w:rPr>
        <w:t>6. Приложение № 6 к описанию объекта закупки. Шаблон отчета передачи исходных кодов и дистрибутивов пакетов обновлений</w:t>
      </w:r>
    </w:p>
    <w:p w14:paraId="7A4FE416" w14:textId="77777777" w:rsidR="0037742B" w:rsidRDefault="0037742B" w:rsidP="0037742B">
      <w:pPr>
        <w:widowControl w:val="0"/>
        <w:contextualSpacing/>
        <w:rPr>
          <w:rFonts w:eastAsia="Calibri" w:cs="Times New Roman"/>
          <w:szCs w:val="24"/>
        </w:rPr>
      </w:pPr>
      <w:r>
        <w:rPr>
          <w:rFonts w:eastAsia="Calibri" w:cs="Times New Roman"/>
          <w:szCs w:val="24"/>
        </w:rPr>
        <w:t>7. Приложение № 7 к описанию объекта закупки. Регламент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w:t>
      </w:r>
    </w:p>
    <w:p w14:paraId="65EE1FAB" w14:textId="77777777" w:rsidR="0037742B" w:rsidRDefault="0037742B" w:rsidP="0037742B">
      <w:pPr>
        <w:widowControl w:val="0"/>
        <w:contextualSpacing/>
        <w:rPr>
          <w:rFonts w:eastAsia="Calibri" w:cs="Times New Roman"/>
          <w:szCs w:val="24"/>
        </w:rPr>
      </w:pPr>
      <w:r>
        <w:rPr>
          <w:rFonts w:eastAsia="Calibri" w:cs="Times New Roman"/>
          <w:szCs w:val="24"/>
        </w:rPr>
        <w:t>8. Приложение № 8 к описанию объекта закупки. Регламент сопровождения между заказчиком, функциональным заказчиком и исполнителем.</w:t>
      </w:r>
    </w:p>
    <w:p w14:paraId="7B41D0BD" w14:textId="77777777" w:rsidR="0037742B" w:rsidRDefault="0037742B" w:rsidP="0037742B">
      <w:pPr>
        <w:widowControl w:val="0"/>
        <w:contextualSpacing/>
        <w:rPr>
          <w:rFonts w:eastAsia="Calibri" w:cs="Times New Roman"/>
          <w:szCs w:val="28"/>
          <w:lang w:eastAsia="ar-SA"/>
        </w:rPr>
      </w:pPr>
      <w:r>
        <w:rPr>
          <w:rFonts w:eastAsia="Calibri" w:cs="Times New Roman"/>
          <w:szCs w:val="24"/>
        </w:rPr>
        <w:t>9. Приложение № 9 к описанию объекта закупки. Шаблон журнала изменений.</w:t>
      </w:r>
      <w:r>
        <w:br w:type="page" w:clear="all"/>
      </w:r>
    </w:p>
    <w:p w14:paraId="26F1D8E6" w14:textId="77777777" w:rsidR="0037742B" w:rsidRDefault="0037742B" w:rsidP="0037742B">
      <w:pPr>
        <w:keepNext/>
        <w:keepLines/>
        <w:ind w:left="709"/>
        <w:jc w:val="right"/>
        <w:outlineLvl w:val="1"/>
        <w:rPr>
          <w:rFonts w:eastAsia="Times New Roman" w:cs="Times New Roman"/>
          <w:b/>
          <w:szCs w:val="24"/>
        </w:rPr>
      </w:pPr>
      <w:r>
        <w:rPr>
          <w:rFonts w:eastAsia="Times New Roman" w:cs="Times New Roman"/>
          <w:b/>
          <w:szCs w:val="24"/>
          <w:lang w:eastAsia="ar-SA"/>
        </w:rPr>
        <w:lastRenderedPageBreak/>
        <w:t>Приложение № 1</w:t>
      </w:r>
      <w:r>
        <w:rPr>
          <w:rFonts w:eastAsia="Times New Roman" w:cs="Times New Roman"/>
          <w:b/>
          <w:szCs w:val="24"/>
        </w:rPr>
        <w:t xml:space="preserve"> </w:t>
      </w:r>
      <w:r>
        <w:rPr>
          <w:rFonts w:eastAsia="Times New Roman" w:cs="Times New Roman"/>
          <w:b/>
          <w:szCs w:val="24"/>
        </w:rPr>
        <w:br/>
        <w:t>к Описанию объекта закупки</w:t>
      </w:r>
    </w:p>
    <w:p w14:paraId="271ABB4F" w14:textId="77777777" w:rsidR="0037742B" w:rsidRDefault="0037742B" w:rsidP="0037742B">
      <w:pPr>
        <w:jc w:val="center"/>
        <w:rPr>
          <w:rFonts w:eastAsia="Times New Roman" w:cs="Times New Roman"/>
          <w:b/>
          <w:szCs w:val="24"/>
          <w:lang w:eastAsia="ar-SA"/>
        </w:rPr>
      </w:pPr>
    </w:p>
    <w:p w14:paraId="479091AD" w14:textId="77777777" w:rsidR="0037742B" w:rsidRDefault="0037742B" w:rsidP="0037742B">
      <w:pPr>
        <w:jc w:val="center"/>
        <w:rPr>
          <w:rFonts w:eastAsia="Times New Roman" w:cs="Times New Roman"/>
          <w:b/>
          <w:szCs w:val="24"/>
          <w:lang w:eastAsia="ar-SA"/>
        </w:rPr>
      </w:pPr>
      <w:r>
        <w:rPr>
          <w:rFonts w:eastAsia="Times New Roman" w:cs="Times New Roman"/>
          <w:b/>
          <w:szCs w:val="24"/>
          <w:lang w:eastAsia="ar-SA"/>
        </w:rPr>
        <w:t>Перечень получателей услуг по настоящему ООЗ</w:t>
      </w:r>
    </w:p>
    <w:p w14:paraId="10317ABC" w14:textId="77777777" w:rsidR="0037742B" w:rsidRDefault="0037742B" w:rsidP="0037742B">
      <w:pPr>
        <w:rPr>
          <w:rFonts w:eastAsia="Times New Roman" w:cs="Times New Roman"/>
          <w:b/>
          <w:bCs/>
          <w:szCs w:val="24"/>
          <w:lang w:eastAsia="ru-RU"/>
        </w:rPr>
      </w:pPr>
    </w:p>
    <w:tbl>
      <w:tblPr>
        <w:tblW w:w="10354" w:type="dxa"/>
        <w:jc w:val="center"/>
        <w:tblLayout w:type="fixed"/>
        <w:tblLook w:val="04A0" w:firstRow="1" w:lastRow="0" w:firstColumn="1" w:lastColumn="0" w:noHBand="0" w:noVBand="1"/>
      </w:tblPr>
      <w:tblGrid>
        <w:gridCol w:w="575"/>
        <w:gridCol w:w="6366"/>
        <w:gridCol w:w="3413"/>
      </w:tblGrid>
      <w:tr w:rsidR="0037742B" w14:paraId="7B4EA611"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3E2C74" w14:textId="77777777" w:rsidR="0037742B" w:rsidRDefault="0037742B" w:rsidP="0037742B">
            <w:pPr>
              <w:widowControl w:val="0"/>
              <w:ind w:firstLine="0"/>
              <w:jc w:val="center"/>
              <w:rPr>
                <w:rFonts w:eastAsia="Times New Roman" w:cs="Times New Roman"/>
                <w:b/>
                <w:szCs w:val="24"/>
                <w:lang w:eastAsia="ru-RU"/>
              </w:rPr>
            </w:pPr>
            <w:r>
              <w:rPr>
                <w:rFonts w:eastAsia="Times New Roman" w:cs="Times New Roman"/>
                <w:b/>
                <w:szCs w:val="24"/>
                <w:lang w:eastAsia="ru-RU"/>
              </w:rPr>
              <w:t>№ п/п</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3C33C8" w14:textId="77777777" w:rsidR="0037742B" w:rsidRDefault="0037742B" w:rsidP="0037742B">
            <w:pPr>
              <w:widowControl w:val="0"/>
              <w:ind w:firstLine="0"/>
              <w:jc w:val="center"/>
              <w:rPr>
                <w:rFonts w:eastAsia="Times New Roman" w:cs="Times New Roman"/>
                <w:b/>
                <w:szCs w:val="24"/>
                <w:lang w:eastAsia="ru-RU"/>
              </w:rPr>
            </w:pPr>
            <w:r>
              <w:rPr>
                <w:rFonts w:eastAsia="Times New Roman" w:cs="Times New Roman"/>
                <w:b/>
                <w:szCs w:val="24"/>
                <w:lang w:eastAsia="ru-RU"/>
              </w:rPr>
              <w:t>Наименование ГУЗ НСО</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9B711A" w14:textId="77777777" w:rsidR="0037742B" w:rsidRDefault="0037742B" w:rsidP="0037742B">
            <w:pPr>
              <w:widowControl w:val="0"/>
              <w:ind w:firstLine="0"/>
              <w:jc w:val="center"/>
              <w:rPr>
                <w:rFonts w:eastAsia="Times New Roman" w:cs="Times New Roman"/>
                <w:b/>
                <w:szCs w:val="24"/>
                <w:lang w:eastAsia="ru-RU"/>
              </w:rPr>
            </w:pPr>
            <w:r>
              <w:rPr>
                <w:rFonts w:eastAsia="Times New Roman" w:cs="Times New Roman"/>
                <w:b/>
                <w:szCs w:val="24"/>
                <w:lang w:eastAsia="ru-RU"/>
              </w:rPr>
              <w:t>Адрес ГУЗ НСО</w:t>
            </w:r>
          </w:p>
        </w:tc>
      </w:tr>
      <w:tr w:rsidR="0037742B" w14:paraId="510D6742"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345E027" w14:textId="77777777" w:rsidR="0037742B" w:rsidRDefault="0037742B" w:rsidP="0037742B">
            <w:pPr>
              <w:widowControl w:val="0"/>
              <w:ind w:firstLine="0"/>
              <w:rPr>
                <w:rFonts w:eastAsia="Times New Roman" w:cs="Times New Roman"/>
                <w:szCs w:val="24"/>
                <w:lang w:eastAsia="ru-RU"/>
              </w:rPr>
            </w:pPr>
            <w:r>
              <w:rPr>
                <w:rFonts w:cs="Times New Roman"/>
                <w:szCs w:val="24"/>
              </w:rPr>
              <w:t>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AB4E2F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"Баганская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873799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632770, Новосибирская область, с. Баган, ул. Инкубаторная, 3</w:t>
            </w:r>
          </w:p>
        </w:tc>
      </w:tr>
      <w:tr w:rsidR="0037742B" w14:paraId="5787B82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A3F260C" w14:textId="77777777" w:rsidR="0037742B" w:rsidRDefault="0037742B" w:rsidP="0037742B">
            <w:pPr>
              <w:widowControl w:val="0"/>
              <w:ind w:firstLine="0"/>
              <w:rPr>
                <w:rFonts w:eastAsia="Times New Roman" w:cs="Times New Roman"/>
                <w:szCs w:val="24"/>
                <w:lang w:eastAsia="ru-RU"/>
              </w:rPr>
            </w:pPr>
            <w:r>
              <w:rPr>
                <w:rFonts w:cs="Times New Roman"/>
                <w:szCs w:val="24"/>
              </w:rPr>
              <w:t>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3A3506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"Барабинская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B4F980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632300, Новосибирская область, г. Барабинск, ул. Ульяновская, 26</w:t>
            </w:r>
          </w:p>
        </w:tc>
      </w:tr>
      <w:tr w:rsidR="0037742B" w14:paraId="36F30765"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CB197AD" w14:textId="77777777" w:rsidR="0037742B" w:rsidRDefault="0037742B" w:rsidP="0037742B">
            <w:pPr>
              <w:widowControl w:val="0"/>
              <w:ind w:firstLine="0"/>
              <w:rPr>
                <w:rFonts w:eastAsia="Times New Roman" w:cs="Times New Roman"/>
                <w:szCs w:val="24"/>
                <w:lang w:eastAsia="ru-RU"/>
              </w:rPr>
            </w:pPr>
            <w:r>
              <w:rPr>
                <w:rFonts w:cs="Times New Roman"/>
                <w:szCs w:val="24"/>
              </w:rPr>
              <w:t>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4148EF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w:t>
            </w:r>
            <w:proofErr w:type="spellStart"/>
            <w:r>
              <w:rPr>
                <w:rFonts w:cs="Times New Roman"/>
                <w:szCs w:val="24"/>
              </w:rPr>
              <w:t>Бердская</w:t>
            </w:r>
            <w:proofErr w:type="spellEnd"/>
            <w:r>
              <w:rPr>
                <w:rFonts w:cs="Times New Roman"/>
                <w:szCs w:val="24"/>
              </w:rPr>
              <w:t xml:space="preserve"> центральная городская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3BD0EF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633010, Новосибирская область, г. Бердск, ул. Островского, 53</w:t>
            </w:r>
          </w:p>
        </w:tc>
      </w:tr>
      <w:tr w:rsidR="0037742B" w14:paraId="76AE7C05"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46F916C" w14:textId="77777777" w:rsidR="0037742B" w:rsidRDefault="0037742B" w:rsidP="0037742B">
            <w:pPr>
              <w:widowControl w:val="0"/>
              <w:ind w:firstLine="0"/>
              <w:rPr>
                <w:rFonts w:eastAsia="Times New Roman" w:cs="Times New Roman"/>
                <w:szCs w:val="24"/>
                <w:lang w:eastAsia="ru-RU"/>
              </w:rPr>
            </w:pPr>
            <w:r>
              <w:rPr>
                <w:rFonts w:cs="Times New Roman"/>
                <w:szCs w:val="24"/>
              </w:rPr>
              <w:t>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72AAD0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"Болотнинская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B3BF838"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633340, Новосибирская область г. Болотное, ул. Лесная, 1а</w:t>
            </w:r>
          </w:p>
        </w:tc>
      </w:tr>
      <w:tr w:rsidR="0037742B" w14:paraId="7044D773"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ED8B970" w14:textId="77777777" w:rsidR="0037742B" w:rsidRDefault="0037742B" w:rsidP="0037742B">
            <w:pPr>
              <w:widowControl w:val="0"/>
              <w:ind w:firstLine="0"/>
              <w:rPr>
                <w:rFonts w:eastAsia="Times New Roman" w:cs="Times New Roman"/>
                <w:szCs w:val="24"/>
                <w:lang w:eastAsia="ru-RU"/>
              </w:rPr>
            </w:pPr>
            <w:r>
              <w:rPr>
                <w:rFonts w:cs="Times New Roman"/>
                <w:szCs w:val="24"/>
              </w:rPr>
              <w:t>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B4ECDA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"Венгеровская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933B8C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632240, Новосибирская область, с. Венгерово, ул. Ленина, 102</w:t>
            </w:r>
          </w:p>
        </w:tc>
      </w:tr>
      <w:tr w:rsidR="0037742B" w14:paraId="45E2328F"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C0A4E37" w14:textId="77777777" w:rsidR="0037742B" w:rsidRDefault="0037742B" w:rsidP="0037742B">
            <w:pPr>
              <w:widowControl w:val="0"/>
              <w:ind w:firstLine="0"/>
              <w:rPr>
                <w:rFonts w:eastAsia="Times New Roman" w:cs="Times New Roman"/>
                <w:szCs w:val="24"/>
                <w:lang w:eastAsia="ru-RU"/>
              </w:rPr>
            </w:pPr>
            <w:r>
              <w:rPr>
                <w:rFonts w:cs="Times New Roman"/>
                <w:szCs w:val="24"/>
              </w:rPr>
              <w:t>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2675C2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"Доволенская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246817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632450, Новосибирская область, с. Довольное, ул. Ленина, 123</w:t>
            </w:r>
          </w:p>
        </w:tc>
      </w:tr>
      <w:tr w:rsidR="0037742B" w14:paraId="30203D4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1BA80DA" w14:textId="77777777" w:rsidR="0037742B" w:rsidRDefault="0037742B" w:rsidP="0037742B">
            <w:pPr>
              <w:widowControl w:val="0"/>
              <w:ind w:firstLine="0"/>
              <w:rPr>
                <w:rFonts w:eastAsia="Times New Roman" w:cs="Times New Roman"/>
                <w:szCs w:val="24"/>
                <w:lang w:eastAsia="ru-RU"/>
              </w:rPr>
            </w:pPr>
            <w:r>
              <w:rPr>
                <w:rFonts w:cs="Times New Roman"/>
                <w:szCs w:val="24"/>
              </w:rPr>
              <w:t>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AEDEA1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"Здвинская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4392A7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632951, Новосибирская область, с. Здвинск, ул. Здвинского, 36</w:t>
            </w:r>
          </w:p>
        </w:tc>
      </w:tr>
      <w:tr w:rsidR="0037742B" w14:paraId="05A79E86"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FDC93C7" w14:textId="77777777" w:rsidR="0037742B" w:rsidRDefault="0037742B" w:rsidP="0037742B">
            <w:pPr>
              <w:widowControl w:val="0"/>
              <w:ind w:firstLine="0"/>
              <w:rPr>
                <w:rFonts w:eastAsia="Times New Roman" w:cs="Times New Roman"/>
                <w:szCs w:val="24"/>
                <w:lang w:eastAsia="ru-RU"/>
              </w:rPr>
            </w:pPr>
            <w:r>
              <w:rPr>
                <w:rFonts w:cs="Times New Roman"/>
                <w:szCs w:val="24"/>
              </w:rPr>
              <w:t>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C1E2D3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w:t>
            </w:r>
            <w:r>
              <w:t xml:space="preserve"> </w:t>
            </w:r>
            <w:r>
              <w:rPr>
                <w:rFonts w:cs="Times New Roman"/>
                <w:szCs w:val="24"/>
              </w:rPr>
              <w:t>Искитимская центральная районная больница "</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CB9240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633209, Новосибирская область, г. Искитим, ул. Пушкина, 52</w:t>
            </w:r>
          </w:p>
        </w:tc>
      </w:tr>
      <w:tr w:rsidR="0037742B" w14:paraId="432DBC51"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A7931D5" w14:textId="77777777" w:rsidR="0037742B" w:rsidRDefault="0037742B" w:rsidP="0037742B">
            <w:pPr>
              <w:widowControl w:val="0"/>
              <w:ind w:firstLine="0"/>
              <w:rPr>
                <w:rFonts w:eastAsia="Times New Roman" w:cs="Times New Roman"/>
                <w:szCs w:val="24"/>
                <w:lang w:eastAsia="ru-RU"/>
              </w:rPr>
            </w:pPr>
            <w:r>
              <w:rPr>
                <w:rFonts w:cs="Times New Roman"/>
                <w:szCs w:val="24"/>
              </w:rPr>
              <w:t>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6795FD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"Карасукская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95F96E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632862, Новосибирская область, г, Карасук, ул. Гагарина, 1а</w:t>
            </w:r>
          </w:p>
        </w:tc>
      </w:tr>
      <w:tr w:rsidR="0037742B" w14:paraId="751F6811"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C9E4E6F" w14:textId="77777777" w:rsidR="0037742B" w:rsidRDefault="0037742B" w:rsidP="0037742B">
            <w:pPr>
              <w:widowControl w:val="0"/>
              <w:ind w:firstLine="0"/>
              <w:rPr>
                <w:rFonts w:eastAsia="Times New Roman" w:cs="Times New Roman"/>
                <w:szCs w:val="24"/>
                <w:lang w:eastAsia="ru-RU"/>
              </w:rPr>
            </w:pPr>
            <w:r>
              <w:rPr>
                <w:rFonts w:cs="Times New Roman"/>
                <w:szCs w:val="24"/>
              </w:rPr>
              <w:t>10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033DE7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"Каргатская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0E9D1B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632401, Новосибирская область, г. Каргат, ул. Трудовая, 30</w:t>
            </w:r>
          </w:p>
        </w:tc>
      </w:tr>
      <w:tr w:rsidR="0037742B" w14:paraId="26904A59"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0E8476A" w14:textId="77777777" w:rsidR="0037742B" w:rsidRDefault="0037742B" w:rsidP="0037742B">
            <w:pPr>
              <w:widowControl w:val="0"/>
              <w:ind w:firstLine="0"/>
              <w:rPr>
                <w:rFonts w:eastAsia="Times New Roman" w:cs="Times New Roman"/>
                <w:szCs w:val="24"/>
                <w:lang w:eastAsia="ru-RU"/>
              </w:rPr>
            </w:pPr>
            <w:r>
              <w:rPr>
                <w:rFonts w:cs="Times New Roman"/>
                <w:szCs w:val="24"/>
              </w:rPr>
              <w:t>11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A08956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"Колыванская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6599AB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633160, Новосибирская область, </w:t>
            </w:r>
            <w:proofErr w:type="spellStart"/>
            <w:r>
              <w:rPr>
                <w:rFonts w:cs="Times New Roman"/>
                <w:szCs w:val="24"/>
              </w:rPr>
              <w:t>р.п</w:t>
            </w:r>
            <w:proofErr w:type="spellEnd"/>
            <w:r>
              <w:rPr>
                <w:rFonts w:cs="Times New Roman"/>
                <w:szCs w:val="24"/>
              </w:rPr>
              <w:t>. Колывань, ул. Советская, 26</w:t>
            </w:r>
          </w:p>
        </w:tc>
      </w:tr>
      <w:tr w:rsidR="0037742B" w14:paraId="325C5BB7"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8810E34" w14:textId="77777777" w:rsidR="0037742B" w:rsidRDefault="0037742B" w:rsidP="0037742B">
            <w:pPr>
              <w:widowControl w:val="0"/>
              <w:ind w:firstLine="0"/>
              <w:rPr>
                <w:rFonts w:eastAsia="Times New Roman" w:cs="Times New Roman"/>
                <w:szCs w:val="24"/>
                <w:lang w:eastAsia="ru-RU"/>
              </w:rPr>
            </w:pPr>
            <w:r>
              <w:rPr>
                <w:rFonts w:cs="Times New Roman"/>
                <w:szCs w:val="24"/>
              </w:rPr>
              <w:t>12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A0A9A8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"Коченевская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3D6613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632640, Новосибирская область, </w:t>
            </w:r>
            <w:proofErr w:type="spellStart"/>
            <w:r>
              <w:rPr>
                <w:rFonts w:cs="Times New Roman"/>
                <w:szCs w:val="24"/>
              </w:rPr>
              <w:t>р.п</w:t>
            </w:r>
            <w:proofErr w:type="spellEnd"/>
            <w:r>
              <w:rPr>
                <w:rFonts w:cs="Times New Roman"/>
                <w:szCs w:val="24"/>
              </w:rPr>
              <w:t>. Коченево, ул. Кузнецкая, 176</w:t>
            </w:r>
          </w:p>
        </w:tc>
      </w:tr>
      <w:tr w:rsidR="0037742B" w14:paraId="78E37216"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C374211" w14:textId="77777777" w:rsidR="0037742B" w:rsidRDefault="0037742B" w:rsidP="0037742B">
            <w:pPr>
              <w:widowControl w:val="0"/>
              <w:ind w:firstLine="0"/>
              <w:rPr>
                <w:rFonts w:eastAsia="Times New Roman" w:cs="Times New Roman"/>
                <w:szCs w:val="24"/>
                <w:lang w:eastAsia="ru-RU"/>
              </w:rPr>
            </w:pPr>
            <w:r>
              <w:rPr>
                <w:rFonts w:cs="Times New Roman"/>
                <w:szCs w:val="24"/>
              </w:rPr>
              <w:t>13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EEE3DB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"Кочковская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4C1C65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632491, Новосибирская область, с. Кочки, ул. Революционная, 35</w:t>
            </w:r>
          </w:p>
        </w:tc>
      </w:tr>
      <w:tr w:rsidR="0037742B" w14:paraId="0A9EB5A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89CBED0" w14:textId="77777777" w:rsidR="0037742B" w:rsidRDefault="0037742B" w:rsidP="0037742B">
            <w:pPr>
              <w:widowControl w:val="0"/>
              <w:ind w:firstLine="0"/>
              <w:rPr>
                <w:rFonts w:eastAsia="Times New Roman" w:cs="Times New Roman"/>
                <w:szCs w:val="24"/>
                <w:lang w:eastAsia="ru-RU"/>
              </w:rPr>
            </w:pPr>
            <w:r>
              <w:rPr>
                <w:rFonts w:cs="Times New Roman"/>
                <w:szCs w:val="24"/>
              </w:rPr>
              <w:t>14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050FF1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"Краснозерская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E57D54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632902, Новосибирская область, </w:t>
            </w:r>
            <w:proofErr w:type="spellStart"/>
            <w:r>
              <w:rPr>
                <w:rFonts w:cs="Times New Roman"/>
                <w:szCs w:val="24"/>
              </w:rPr>
              <w:t>р.п</w:t>
            </w:r>
            <w:proofErr w:type="spellEnd"/>
            <w:r>
              <w:rPr>
                <w:rFonts w:cs="Times New Roman"/>
                <w:szCs w:val="24"/>
              </w:rPr>
              <w:t>. Краснозерская, ул. Ленина, 81</w:t>
            </w:r>
          </w:p>
        </w:tc>
      </w:tr>
      <w:tr w:rsidR="0037742B" w14:paraId="77850C2C"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5AC8B70" w14:textId="77777777" w:rsidR="0037742B" w:rsidRDefault="0037742B" w:rsidP="0037742B">
            <w:pPr>
              <w:widowControl w:val="0"/>
              <w:ind w:firstLine="0"/>
              <w:rPr>
                <w:rFonts w:eastAsia="Times New Roman" w:cs="Times New Roman"/>
                <w:szCs w:val="24"/>
                <w:lang w:eastAsia="ru-RU"/>
              </w:rPr>
            </w:pPr>
            <w:r>
              <w:rPr>
                <w:rFonts w:cs="Times New Roman"/>
                <w:szCs w:val="24"/>
              </w:rPr>
              <w:t>15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76DF62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"Куйбышевская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088B498"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632383, Новосибирская область, г. Куйбышев, ул. Володарского, 61</w:t>
            </w:r>
          </w:p>
        </w:tc>
      </w:tr>
      <w:tr w:rsidR="0037742B" w14:paraId="2E4CCEE4"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630F5D6" w14:textId="77777777" w:rsidR="0037742B" w:rsidRDefault="0037742B" w:rsidP="0037742B">
            <w:pPr>
              <w:widowControl w:val="0"/>
              <w:ind w:firstLine="0"/>
              <w:rPr>
                <w:rFonts w:eastAsia="Times New Roman" w:cs="Times New Roman"/>
                <w:szCs w:val="24"/>
                <w:lang w:eastAsia="ru-RU"/>
              </w:rPr>
            </w:pPr>
            <w:r>
              <w:rPr>
                <w:rFonts w:cs="Times New Roman"/>
                <w:szCs w:val="24"/>
              </w:rPr>
              <w:lastRenderedPageBreak/>
              <w:t>16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F53E45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"Купинская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06BB00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632735, Новосибирская область, г. Купино, ул. Лесная, 1</w:t>
            </w:r>
          </w:p>
        </w:tc>
      </w:tr>
      <w:tr w:rsidR="0037742B" w14:paraId="6DBCA1C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3A9CC35" w14:textId="77777777" w:rsidR="0037742B" w:rsidRDefault="0037742B" w:rsidP="0037742B">
            <w:pPr>
              <w:widowControl w:val="0"/>
              <w:ind w:firstLine="0"/>
              <w:rPr>
                <w:rFonts w:eastAsia="Times New Roman" w:cs="Times New Roman"/>
                <w:szCs w:val="24"/>
                <w:lang w:eastAsia="ru-RU"/>
              </w:rPr>
            </w:pPr>
            <w:r>
              <w:rPr>
                <w:rFonts w:cs="Times New Roman"/>
                <w:szCs w:val="24"/>
              </w:rPr>
              <w:t>17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40BDCC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"Кыштовская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620A73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632270, Новосибирская область, с. Кыштовка, ул. Роща, 10</w:t>
            </w:r>
          </w:p>
        </w:tc>
      </w:tr>
      <w:tr w:rsidR="0037742B" w14:paraId="1F9837E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8984316" w14:textId="77777777" w:rsidR="0037742B" w:rsidRDefault="0037742B" w:rsidP="0037742B">
            <w:pPr>
              <w:widowControl w:val="0"/>
              <w:ind w:firstLine="0"/>
              <w:rPr>
                <w:rFonts w:eastAsia="Times New Roman" w:cs="Times New Roman"/>
                <w:szCs w:val="24"/>
                <w:lang w:eastAsia="ru-RU"/>
              </w:rPr>
            </w:pPr>
            <w:r>
              <w:rPr>
                <w:rFonts w:cs="Times New Roman"/>
                <w:szCs w:val="24"/>
              </w:rPr>
              <w:t>18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452888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"Линевская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D4C34F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633216, Новосибирская область, Искитимский район, </w:t>
            </w:r>
            <w:proofErr w:type="spellStart"/>
            <w:r>
              <w:rPr>
                <w:rFonts w:cs="Times New Roman"/>
                <w:szCs w:val="24"/>
              </w:rPr>
              <w:t>р.п</w:t>
            </w:r>
            <w:proofErr w:type="spellEnd"/>
            <w:r>
              <w:rPr>
                <w:rFonts w:cs="Times New Roman"/>
                <w:szCs w:val="24"/>
              </w:rPr>
              <w:t>. Линево, ул. Весенняя, 6</w:t>
            </w:r>
          </w:p>
        </w:tc>
      </w:tr>
      <w:tr w:rsidR="0037742B" w14:paraId="039B4475"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DA65D6F" w14:textId="77777777" w:rsidR="0037742B" w:rsidRDefault="0037742B" w:rsidP="0037742B">
            <w:pPr>
              <w:widowControl w:val="0"/>
              <w:ind w:firstLine="0"/>
              <w:rPr>
                <w:rFonts w:eastAsia="Times New Roman" w:cs="Times New Roman"/>
                <w:szCs w:val="24"/>
                <w:lang w:eastAsia="ru-RU"/>
              </w:rPr>
            </w:pPr>
            <w:r>
              <w:rPr>
                <w:rFonts w:cs="Times New Roman"/>
                <w:szCs w:val="24"/>
              </w:rPr>
              <w:t>19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25B391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"Маслянинская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0AA62C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633561, Новосибирская область, </w:t>
            </w:r>
            <w:proofErr w:type="spellStart"/>
            <w:r>
              <w:rPr>
                <w:rFonts w:cs="Times New Roman"/>
                <w:szCs w:val="24"/>
              </w:rPr>
              <w:t>р.п</w:t>
            </w:r>
            <w:proofErr w:type="spellEnd"/>
            <w:r>
              <w:rPr>
                <w:rFonts w:cs="Times New Roman"/>
                <w:szCs w:val="24"/>
              </w:rPr>
              <w:t>. Маслянино, ул. Больничная, 2</w:t>
            </w:r>
          </w:p>
        </w:tc>
      </w:tr>
      <w:tr w:rsidR="0037742B" w14:paraId="6DB9D038"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69DF4C6" w14:textId="77777777" w:rsidR="0037742B" w:rsidRDefault="0037742B" w:rsidP="0037742B">
            <w:pPr>
              <w:widowControl w:val="0"/>
              <w:ind w:firstLine="0"/>
              <w:rPr>
                <w:rFonts w:eastAsia="Times New Roman" w:cs="Times New Roman"/>
                <w:szCs w:val="24"/>
                <w:lang w:eastAsia="ru-RU"/>
              </w:rPr>
            </w:pPr>
            <w:r>
              <w:rPr>
                <w:rFonts w:cs="Times New Roman"/>
                <w:szCs w:val="24"/>
              </w:rPr>
              <w:t>20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4C4399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"Мошковская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6E1C11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633131, Новосибирская область, </w:t>
            </w:r>
            <w:proofErr w:type="spellStart"/>
            <w:r>
              <w:rPr>
                <w:rFonts w:cs="Times New Roman"/>
                <w:szCs w:val="24"/>
              </w:rPr>
              <w:t>р.п</w:t>
            </w:r>
            <w:proofErr w:type="spellEnd"/>
            <w:r>
              <w:rPr>
                <w:rFonts w:cs="Times New Roman"/>
                <w:szCs w:val="24"/>
              </w:rPr>
              <w:t>. Мошково, ул. Максима Горького, 23</w:t>
            </w:r>
          </w:p>
        </w:tc>
      </w:tr>
      <w:tr w:rsidR="0037742B" w14:paraId="45717CC7"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C75E304" w14:textId="77777777" w:rsidR="0037742B" w:rsidRDefault="0037742B" w:rsidP="0037742B">
            <w:pPr>
              <w:widowControl w:val="0"/>
              <w:ind w:firstLine="0"/>
              <w:rPr>
                <w:rFonts w:eastAsia="Times New Roman" w:cs="Times New Roman"/>
                <w:szCs w:val="24"/>
                <w:lang w:eastAsia="ru-RU"/>
              </w:rPr>
            </w:pPr>
            <w:r>
              <w:rPr>
                <w:rFonts w:cs="Times New Roman"/>
                <w:szCs w:val="24"/>
              </w:rPr>
              <w:t>21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192CED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клиническая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817004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630501, Новосибирская область, Новосибирский район, </w:t>
            </w:r>
            <w:proofErr w:type="spellStart"/>
            <w:r>
              <w:rPr>
                <w:rFonts w:cs="Times New Roman"/>
                <w:szCs w:val="24"/>
              </w:rPr>
              <w:t>п.г.т</w:t>
            </w:r>
            <w:proofErr w:type="spellEnd"/>
            <w:r>
              <w:rPr>
                <w:rFonts w:cs="Times New Roman"/>
                <w:szCs w:val="24"/>
              </w:rPr>
              <w:t>. Краснообск, здание № Л-1, а/я 436</w:t>
            </w:r>
          </w:p>
        </w:tc>
      </w:tr>
      <w:tr w:rsidR="0037742B" w14:paraId="56D5210A"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DCCBCDB" w14:textId="77777777" w:rsidR="0037742B" w:rsidRDefault="0037742B" w:rsidP="0037742B">
            <w:pPr>
              <w:widowControl w:val="0"/>
              <w:ind w:firstLine="0"/>
              <w:rPr>
                <w:rFonts w:eastAsia="Times New Roman" w:cs="Times New Roman"/>
                <w:szCs w:val="24"/>
                <w:lang w:eastAsia="ru-RU"/>
              </w:rPr>
            </w:pPr>
            <w:r>
              <w:rPr>
                <w:rFonts w:cs="Times New Roman"/>
                <w:szCs w:val="24"/>
              </w:rPr>
              <w:t>22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275D9E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клиническая районная больница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E3448A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630559, Новосибирская область, Новосибирский район, </w:t>
            </w:r>
            <w:proofErr w:type="spellStart"/>
            <w:r>
              <w:rPr>
                <w:rFonts w:cs="Times New Roman"/>
                <w:szCs w:val="24"/>
              </w:rPr>
              <w:t>р.п</w:t>
            </w:r>
            <w:proofErr w:type="spellEnd"/>
            <w:r>
              <w:rPr>
                <w:rFonts w:cs="Times New Roman"/>
                <w:szCs w:val="24"/>
              </w:rPr>
              <w:t>. Кольцово, АБК, к. 3</w:t>
            </w:r>
          </w:p>
        </w:tc>
      </w:tr>
      <w:tr w:rsidR="0037742B" w14:paraId="4469545A"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96150B4" w14:textId="77777777" w:rsidR="0037742B" w:rsidRDefault="0037742B" w:rsidP="0037742B">
            <w:pPr>
              <w:widowControl w:val="0"/>
              <w:ind w:firstLine="0"/>
              <w:rPr>
                <w:rFonts w:eastAsia="Times New Roman" w:cs="Times New Roman"/>
                <w:szCs w:val="24"/>
                <w:lang w:eastAsia="ru-RU"/>
              </w:rPr>
            </w:pPr>
            <w:r>
              <w:rPr>
                <w:rFonts w:cs="Times New Roman"/>
                <w:szCs w:val="24"/>
              </w:rPr>
              <w:t>23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561DB9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районная больница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631ED4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633102, Новосибирская область, г. Обь, ул. Железнодорожная, 7</w:t>
            </w:r>
          </w:p>
        </w:tc>
      </w:tr>
      <w:tr w:rsidR="0037742B" w14:paraId="72649940"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7D5CF13" w14:textId="77777777" w:rsidR="0037742B" w:rsidRDefault="0037742B" w:rsidP="0037742B">
            <w:pPr>
              <w:widowControl w:val="0"/>
              <w:ind w:firstLine="0"/>
              <w:rPr>
                <w:rFonts w:eastAsia="Times New Roman" w:cs="Times New Roman"/>
                <w:szCs w:val="24"/>
                <w:lang w:eastAsia="ru-RU"/>
              </w:rPr>
            </w:pPr>
            <w:r>
              <w:rPr>
                <w:rFonts w:cs="Times New Roman"/>
                <w:szCs w:val="24"/>
              </w:rPr>
              <w:t>24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075BF3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"Ордынская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035FE2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633261, Новосибирская область, </w:t>
            </w:r>
            <w:proofErr w:type="spellStart"/>
            <w:r>
              <w:rPr>
                <w:rFonts w:cs="Times New Roman"/>
                <w:szCs w:val="24"/>
              </w:rPr>
              <w:t>р.п</w:t>
            </w:r>
            <w:proofErr w:type="spellEnd"/>
            <w:r>
              <w:rPr>
                <w:rFonts w:cs="Times New Roman"/>
                <w:szCs w:val="24"/>
              </w:rPr>
              <w:t>. Ордынское, пр. Революции, 32</w:t>
            </w:r>
          </w:p>
        </w:tc>
      </w:tr>
      <w:tr w:rsidR="0037742B" w14:paraId="0CEF6154"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8582B8E" w14:textId="77777777" w:rsidR="0037742B" w:rsidRDefault="0037742B" w:rsidP="0037742B">
            <w:pPr>
              <w:widowControl w:val="0"/>
              <w:ind w:firstLine="0"/>
              <w:rPr>
                <w:rFonts w:eastAsia="Times New Roman" w:cs="Times New Roman"/>
                <w:szCs w:val="24"/>
                <w:lang w:eastAsia="ru-RU"/>
              </w:rPr>
            </w:pPr>
            <w:r>
              <w:rPr>
                <w:rFonts w:cs="Times New Roman"/>
                <w:szCs w:val="24"/>
              </w:rPr>
              <w:t>25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98BB17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"Северная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F23012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632081, Новосибирская область, с. Северное, ул. Ленина, 30</w:t>
            </w:r>
          </w:p>
        </w:tc>
      </w:tr>
      <w:tr w:rsidR="0037742B" w14:paraId="533C4426"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6757D2D" w14:textId="77777777" w:rsidR="0037742B" w:rsidRDefault="0037742B" w:rsidP="0037742B">
            <w:pPr>
              <w:widowControl w:val="0"/>
              <w:ind w:firstLine="0"/>
              <w:rPr>
                <w:rFonts w:eastAsia="Times New Roman" w:cs="Times New Roman"/>
                <w:szCs w:val="24"/>
                <w:lang w:eastAsia="ru-RU"/>
              </w:rPr>
            </w:pPr>
            <w:r>
              <w:rPr>
                <w:rFonts w:cs="Times New Roman"/>
                <w:szCs w:val="24"/>
              </w:rPr>
              <w:t>26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45000E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"Сузунская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C3EE0A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633623, Новосибирская область, </w:t>
            </w:r>
            <w:proofErr w:type="spellStart"/>
            <w:r>
              <w:rPr>
                <w:rFonts w:cs="Times New Roman"/>
                <w:szCs w:val="24"/>
              </w:rPr>
              <w:t>р.п</w:t>
            </w:r>
            <w:proofErr w:type="spellEnd"/>
            <w:r>
              <w:rPr>
                <w:rFonts w:cs="Times New Roman"/>
                <w:szCs w:val="24"/>
              </w:rPr>
              <w:t>. Сузун, ул. Партизанская, 214</w:t>
            </w:r>
          </w:p>
        </w:tc>
      </w:tr>
      <w:tr w:rsidR="0037742B" w14:paraId="0778D40F"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A0F4078" w14:textId="77777777" w:rsidR="0037742B" w:rsidRDefault="0037742B" w:rsidP="0037742B">
            <w:pPr>
              <w:widowControl w:val="0"/>
              <w:ind w:firstLine="0"/>
              <w:rPr>
                <w:rFonts w:eastAsia="Times New Roman" w:cs="Times New Roman"/>
                <w:szCs w:val="24"/>
                <w:lang w:eastAsia="ru-RU"/>
              </w:rPr>
            </w:pPr>
            <w:r>
              <w:rPr>
                <w:rFonts w:cs="Times New Roman"/>
                <w:szCs w:val="24"/>
              </w:rPr>
              <w:t>27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6290D3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"Татарская центральная районная больница имени 70-летия Новосибирской области"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FEBE33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632122, Новосибирская область, г. Татарск, ул. Смирновская, 109</w:t>
            </w:r>
          </w:p>
        </w:tc>
      </w:tr>
      <w:tr w:rsidR="0037742B" w14:paraId="1B00BF19"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16BE877" w14:textId="77777777" w:rsidR="0037742B" w:rsidRDefault="0037742B" w:rsidP="0037742B">
            <w:pPr>
              <w:widowControl w:val="0"/>
              <w:ind w:firstLine="0"/>
              <w:rPr>
                <w:rFonts w:eastAsia="Times New Roman" w:cs="Times New Roman"/>
                <w:szCs w:val="24"/>
                <w:lang w:eastAsia="ru-RU"/>
              </w:rPr>
            </w:pPr>
            <w:r>
              <w:rPr>
                <w:rFonts w:cs="Times New Roman"/>
                <w:szCs w:val="24"/>
              </w:rPr>
              <w:t>28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3C1ECB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"Тогучинская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1A3910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633456, Новосибирская область, г. Тогучин, ул. Комсомольская, 36</w:t>
            </w:r>
          </w:p>
        </w:tc>
      </w:tr>
      <w:tr w:rsidR="0037742B" w14:paraId="5DAD33B0"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6AFE2F9" w14:textId="77777777" w:rsidR="0037742B" w:rsidRDefault="0037742B" w:rsidP="0037742B">
            <w:pPr>
              <w:widowControl w:val="0"/>
              <w:ind w:firstLine="0"/>
              <w:rPr>
                <w:rFonts w:eastAsia="Times New Roman" w:cs="Times New Roman"/>
                <w:szCs w:val="24"/>
                <w:lang w:eastAsia="ru-RU"/>
              </w:rPr>
            </w:pPr>
            <w:r>
              <w:rPr>
                <w:rFonts w:cs="Times New Roman"/>
                <w:szCs w:val="24"/>
              </w:rPr>
              <w:t>29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4A3297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"Убинская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27AD79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632520, Новосибирская область, с. Убинское, ул. Ленина, 18</w:t>
            </w:r>
          </w:p>
        </w:tc>
      </w:tr>
      <w:tr w:rsidR="0037742B" w14:paraId="53B9BC5F"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8A4C87E" w14:textId="77777777" w:rsidR="0037742B" w:rsidRDefault="0037742B" w:rsidP="0037742B">
            <w:pPr>
              <w:widowControl w:val="0"/>
              <w:ind w:firstLine="0"/>
              <w:rPr>
                <w:rFonts w:eastAsia="Times New Roman" w:cs="Times New Roman"/>
                <w:szCs w:val="24"/>
                <w:lang w:eastAsia="ru-RU"/>
              </w:rPr>
            </w:pPr>
            <w:r>
              <w:rPr>
                <w:rFonts w:cs="Times New Roman"/>
                <w:szCs w:val="24"/>
              </w:rPr>
              <w:t>30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4AC76A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"Усть-Таркская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7506ED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632160, Новосибирская область, с. Усть-Тарка, ул. Зеленая, 30</w:t>
            </w:r>
          </w:p>
        </w:tc>
      </w:tr>
      <w:tr w:rsidR="0037742B" w14:paraId="6CBFF9CF"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77C692C" w14:textId="77777777" w:rsidR="0037742B" w:rsidRDefault="0037742B" w:rsidP="0037742B">
            <w:pPr>
              <w:widowControl w:val="0"/>
              <w:ind w:firstLine="0"/>
              <w:rPr>
                <w:rFonts w:eastAsia="Times New Roman" w:cs="Times New Roman"/>
                <w:szCs w:val="24"/>
                <w:lang w:eastAsia="ru-RU"/>
              </w:rPr>
            </w:pPr>
            <w:r>
              <w:rPr>
                <w:rFonts w:cs="Times New Roman"/>
                <w:szCs w:val="24"/>
              </w:rPr>
              <w:t>31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ADB7C9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"Чановская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147DB9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632201, Новосибирская область, </w:t>
            </w:r>
            <w:proofErr w:type="spellStart"/>
            <w:r>
              <w:rPr>
                <w:rFonts w:cs="Times New Roman"/>
                <w:szCs w:val="24"/>
              </w:rPr>
              <w:t>р.п</w:t>
            </w:r>
            <w:proofErr w:type="spellEnd"/>
            <w:r>
              <w:rPr>
                <w:rFonts w:cs="Times New Roman"/>
                <w:szCs w:val="24"/>
              </w:rPr>
              <w:t>. Чаны, ул. Пионерская, 23</w:t>
            </w:r>
          </w:p>
        </w:tc>
      </w:tr>
      <w:tr w:rsidR="0037742B" w14:paraId="60A336E2"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BDF5ED5" w14:textId="77777777" w:rsidR="0037742B" w:rsidRDefault="0037742B" w:rsidP="0037742B">
            <w:pPr>
              <w:widowControl w:val="0"/>
              <w:ind w:firstLine="0"/>
              <w:rPr>
                <w:rFonts w:eastAsia="Times New Roman" w:cs="Times New Roman"/>
                <w:szCs w:val="24"/>
                <w:lang w:eastAsia="ru-RU"/>
              </w:rPr>
            </w:pPr>
            <w:r>
              <w:rPr>
                <w:rFonts w:cs="Times New Roman"/>
                <w:szCs w:val="24"/>
              </w:rPr>
              <w:lastRenderedPageBreak/>
              <w:t>32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345C2C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"Черепановская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64D5AD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633521, Новосибирская область, г. Черепаново, ул. Советская, 70</w:t>
            </w:r>
          </w:p>
        </w:tc>
      </w:tr>
      <w:tr w:rsidR="0037742B" w14:paraId="611A0D2D"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07D6633" w14:textId="77777777" w:rsidR="0037742B" w:rsidRDefault="0037742B" w:rsidP="0037742B">
            <w:pPr>
              <w:widowControl w:val="0"/>
              <w:ind w:firstLine="0"/>
              <w:rPr>
                <w:rFonts w:eastAsia="Times New Roman" w:cs="Times New Roman"/>
                <w:szCs w:val="24"/>
                <w:lang w:eastAsia="ru-RU"/>
              </w:rPr>
            </w:pPr>
            <w:r>
              <w:rPr>
                <w:rFonts w:cs="Times New Roman"/>
                <w:szCs w:val="24"/>
              </w:rPr>
              <w:t>33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5C6942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"Чистоозерная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E2EB67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632721, Новосибирская область, </w:t>
            </w:r>
            <w:proofErr w:type="spellStart"/>
            <w:r>
              <w:rPr>
                <w:rFonts w:cs="Times New Roman"/>
                <w:szCs w:val="24"/>
              </w:rPr>
              <w:t>р.п</w:t>
            </w:r>
            <w:proofErr w:type="spellEnd"/>
            <w:r>
              <w:rPr>
                <w:rFonts w:cs="Times New Roman"/>
                <w:szCs w:val="24"/>
              </w:rPr>
              <w:t>. Чистоозерное, ул. Зонова, 6</w:t>
            </w:r>
          </w:p>
        </w:tc>
      </w:tr>
      <w:tr w:rsidR="0037742B" w14:paraId="428610CD"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F786891" w14:textId="77777777" w:rsidR="0037742B" w:rsidRDefault="0037742B" w:rsidP="0037742B">
            <w:pPr>
              <w:widowControl w:val="0"/>
              <w:ind w:firstLine="0"/>
              <w:rPr>
                <w:rFonts w:eastAsia="Times New Roman" w:cs="Times New Roman"/>
                <w:szCs w:val="24"/>
                <w:lang w:eastAsia="ru-RU"/>
              </w:rPr>
            </w:pPr>
            <w:r>
              <w:rPr>
                <w:rFonts w:cs="Times New Roman"/>
                <w:szCs w:val="24"/>
              </w:rPr>
              <w:t>34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95047C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"Чулымская центральная районная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7DDC97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632551, Новосибирская область, г. Чулым, ул. Кирова, 2а</w:t>
            </w:r>
          </w:p>
        </w:tc>
      </w:tr>
      <w:tr w:rsidR="0037742B" w14:paraId="72F76659"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C3F6203" w14:textId="77777777" w:rsidR="0037742B" w:rsidRDefault="0037742B" w:rsidP="0037742B">
            <w:pPr>
              <w:widowControl w:val="0"/>
              <w:ind w:firstLine="0"/>
              <w:rPr>
                <w:rFonts w:eastAsia="Times New Roman" w:cs="Times New Roman"/>
                <w:szCs w:val="24"/>
                <w:lang w:eastAsia="ru-RU"/>
              </w:rPr>
            </w:pPr>
            <w:r>
              <w:rPr>
                <w:rFonts w:cs="Times New Roman"/>
                <w:szCs w:val="24"/>
              </w:rPr>
              <w:t>35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69FE94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"Государственная Новосибирская областная клиническая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FC4262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630087, г. Новосибирск, ул. Немировича-Данченко, 130</w:t>
            </w:r>
          </w:p>
        </w:tc>
      </w:tr>
      <w:tr w:rsidR="0037742B" w14:paraId="4481A42B"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81E6489" w14:textId="77777777" w:rsidR="0037742B" w:rsidRDefault="0037742B" w:rsidP="0037742B">
            <w:pPr>
              <w:widowControl w:val="0"/>
              <w:ind w:firstLine="0"/>
              <w:rPr>
                <w:rFonts w:eastAsia="Times New Roman" w:cs="Times New Roman"/>
                <w:szCs w:val="24"/>
                <w:lang w:eastAsia="ru-RU"/>
              </w:rPr>
            </w:pPr>
            <w:r>
              <w:rPr>
                <w:rFonts w:cs="Times New Roman"/>
                <w:szCs w:val="24"/>
              </w:rPr>
              <w:t>36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103AD8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524814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630047, г. Новосибирск, ул. Залесского, 6</w:t>
            </w:r>
          </w:p>
        </w:tc>
      </w:tr>
      <w:tr w:rsidR="0037742B" w14:paraId="660973CC"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C83D1C0" w14:textId="77777777" w:rsidR="0037742B" w:rsidRDefault="0037742B" w:rsidP="0037742B">
            <w:pPr>
              <w:widowControl w:val="0"/>
              <w:ind w:firstLine="0"/>
              <w:rPr>
                <w:rFonts w:eastAsia="Times New Roman" w:cs="Times New Roman"/>
                <w:szCs w:val="24"/>
                <w:lang w:eastAsia="ru-RU"/>
              </w:rPr>
            </w:pPr>
            <w:r>
              <w:rPr>
                <w:rFonts w:cs="Times New Roman"/>
                <w:szCs w:val="24"/>
              </w:rPr>
              <w:t>37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8127B3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80D6C8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630051, г. Новосибирск, ул. Ползунова, 21</w:t>
            </w:r>
          </w:p>
        </w:tc>
      </w:tr>
      <w:tr w:rsidR="0037742B" w14:paraId="7B824F28"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3AC4383" w14:textId="77777777" w:rsidR="0037742B" w:rsidRDefault="0037742B" w:rsidP="0037742B">
            <w:pPr>
              <w:widowControl w:val="0"/>
              <w:ind w:firstLine="0"/>
              <w:rPr>
                <w:rFonts w:eastAsia="Times New Roman" w:cs="Times New Roman"/>
                <w:szCs w:val="24"/>
                <w:lang w:eastAsia="ru-RU"/>
              </w:rPr>
            </w:pPr>
            <w:r>
              <w:rPr>
                <w:rFonts w:cs="Times New Roman"/>
                <w:szCs w:val="24"/>
              </w:rPr>
              <w:t>38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2A6A95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11"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EBC5E8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630120, г. Новосибирск, ул. Танкистов, 23</w:t>
            </w:r>
          </w:p>
        </w:tc>
      </w:tr>
      <w:tr w:rsidR="0037742B" w14:paraId="4BD1A058"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12398A2" w14:textId="77777777" w:rsidR="0037742B" w:rsidRDefault="0037742B" w:rsidP="0037742B">
            <w:pPr>
              <w:widowControl w:val="0"/>
              <w:ind w:firstLine="0"/>
              <w:rPr>
                <w:rFonts w:eastAsia="Times New Roman" w:cs="Times New Roman"/>
                <w:szCs w:val="24"/>
                <w:lang w:eastAsia="ru-RU"/>
              </w:rPr>
            </w:pPr>
            <w:r>
              <w:rPr>
                <w:rFonts w:cs="Times New Roman"/>
                <w:szCs w:val="24"/>
              </w:rPr>
              <w:t>39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DA3564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12"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E32541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630084, г. Новосибирск, ул. Трикотажная, 49/1</w:t>
            </w:r>
          </w:p>
        </w:tc>
      </w:tr>
      <w:tr w:rsidR="0037742B" w14:paraId="46337CBD"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4013892" w14:textId="77777777" w:rsidR="0037742B" w:rsidRDefault="0037742B" w:rsidP="0037742B">
            <w:pPr>
              <w:widowControl w:val="0"/>
              <w:ind w:firstLine="0"/>
              <w:rPr>
                <w:rFonts w:eastAsia="Times New Roman" w:cs="Times New Roman"/>
                <w:szCs w:val="24"/>
                <w:lang w:eastAsia="ru-RU"/>
              </w:rPr>
            </w:pPr>
            <w:r>
              <w:rPr>
                <w:rFonts w:cs="Times New Roman"/>
                <w:szCs w:val="24"/>
              </w:rPr>
              <w:t>40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DE4026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19"</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F3CAFD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630068, г. Новосибирск, ул. Шукшина, 3</w:t>
            </w:r>
          </w:p>
        </w:tc>
      </w:tr>
      <w:tr w:rsidR="0037742B" w14:paraId="28C13CFA"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0453521" w14:textId="77777777" w:rsidR="0037742B" w:rsidRDefault="0037742B" w:rsidP="0037742B">
            <w:pPr>
              <w:widowControl w:val="0"/>
              <w:ind w:firstLine="0"/>
              <w:rPr>
                <w:rFonts w:eastAsia="Times New Roman" w:cs="Times New Roman"/>
                <w:szCs w:val="24"/>
                <w:lang w:eastAsia="ru-RU"/>
              </w:rPr>
            </w:pPr>
            <w:r>
              <w:rPr>
                <w:rFonts w:cs="Times New Roman"/>
                <w:szCs w:val="24"/>
              </w:rPr>
              <w:t>41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A13FDF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25"</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C03CC4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630075, г. Новосибирск, ул. Александра Невского, 1а</w:t>
            </w:r>
          </w:p>
        </w:tc>
      </w:tr>
      <w:tr w:rsidR="0037742B" w14:paraId="0A4BEA5F"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84D1399" w14:textId="77777777" w:rsidR="0037742B" w:rsidRDefault="0037742B" w:rsidP="0037742B">
            <w:pPr>
              <w:widowControl w:val="0"/>
              <w:ind w:firstLine="0"/>
              <w:rPr>
                <w:rFonts w:eastAsia="Times New Roman" w:cs="Times New Roman"/>
                <w:szCs w:val="24"/>
                <w:lang w:eastAsia="ru-RU"/>
              </w:rPr>
            </w:pPr>
            <w:r>
              <w:rPr>
                <w:rFonts w:cs="Times New Roman"/>
                <w:szCs w:val="24"/>
              </w:rPr>
              <w:t>42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FF580B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 34"</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857C5C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630054, г. Новосибирск, ул. Титова, 18</w:t>
            </w:r>
          </w:p>
        </w:tc>
      </w:tr>
      <w:tr w:rsidR="0037742B" w14:paraId="0F32F294"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D6AE806" w14:textId="77777777" w:rsidR="0037742B" w:rsidRDefault="0037742B" w:rsidP="0037742B">
            <w:pPr>
              <w:widowControl w:val="0"/>
              <w:ind w:firstLine="0"/>
              <w:rPr>
                <w:rFonts w:eastAsia="Times New Roman" w:cs="Times New Roman"/>
                <w:szCs w:val="24"/>
                <w:lang w:eastAsia="ru-RU"/>
              </w:rPr>
            </w:pPr>
            <w:r>
              <w:rPr>
                <w:rFonts w:cs="Times New Roman"/>
                <w:szCs w:val="24"/>
              </w:rPr>
              <w:t>43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953F9C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"Центральная клиническая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5A2521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630090, г. Новосибирск, ул. Пирогова, 25</w:t>
            </w:r>
          </w:p>
        </w:tc>
      </w:tr>
      <w:tr w:rsidR="0037742B" w14:paraId="48BE4363"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090C52C" w14:textId="77777777" w:rsidR="0037742B" w:rsidRDefault="0037742B" w:rsidP="0037742B">
            <w:pPr>
              <w:widowControl w:val="0"/>
              <w:ind w:firstLine="0"/>
              <w:rPr>
                <w:rFonts w:eastAsia="Times New Roman" w:cs="Times New Roman"/>
                <w:szCs w:val="24"/>
                <w:lang w:eastAsia="ru-RU"/>
              </w:rPr>
            </w:pPr>
            <w:r>
              <w:rPr>
                <w:rFonts w:cs="Times New Roman"/>
                <w:szCs w:val="24"/>
              </w:rPr>
              <w:t>44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CE905A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"Детская городская клиническая больница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28B656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630048, г. Новосибирск, ул. </w:t>
            </w:r>
            <w:proofErr w:type="spellStart"/>
            <w:r>
              <w:rPr>
                <w:rFonts w:cs="Times New Roman"/>
                <w:szCs w:val="24"/>
              </w:rPr>
              <w:t>Вертковская</w:t>
            </w:r>
            <w:proofErr w:type="spellEnd"/>
            <w:r>
              <w:rPr>
                <w:rFonts w:cs="Times New Roman"/>
                <w:szCs w:val="24"/>
              </w:rPr>
              <w:t>, 3</w:t>
            </w:r>
          </w:p>
        </w:tc>
      </w:tr>
      <w:tr w:rsidR="0037742B" w14:paraId="519344B8"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62C096D" w14:textId="77777777" w:rsidR="0037742B" w:rsidRDefault="0037742B" w:rsidP="0037742B">
            <w:pPr>
              <w:widowControl w:val="0"/>
              <w:ind w:firstLine="0"/>
              <w:rPr>
                <w:rFonts w:eastAsia="Times New Roman" w:cs="Times New Roman"/>
                <w:szCs w:val="24"/>
                <w:lang w:eastAsia="ru-RU"/>
              </w:rPr>
            </w:pPr>
            <w:r>
              <w:rPr>
                <w:rFonts w:cs="Times New Roman"/>
                <w:szCs w:val="24"/>
              </w:rPr>
              <w:t>45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27279F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"Детская городская клиническая больница №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CBE74C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630040, г. Новосибирск, ул. Охотская, 81</w:t>
            </w:r>
          </w:p>
        </w:tc>
      </w:tr>
      <w:tr w:rsidR="0037742B" w14:paraId="59CAF29D"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9C030CC" w14:textId="77777777" w:rsidR="0037742B" w:rsidRDefault="0037742B" w:rsidP="0037742B">
            <w:pPr>
              <w:widowControl w:val="0"/>
              <w:ind w:firstLine="0"/>
              <w:rPr>
                <w:rFonts w:eastAsia="Times New Roman" w:cs="Times New Roman"/>
                <w:szCs w:val="24"/>
                <w:lang w:eastAsia="ru-RU"/>
              </w:rPr>
            </w:pPr>
            <w:r>
              <w:rPr>
                <w:rFonts w:cs="Times New Roman"/>
                <w:szCs w:val="24"/>
              </w:rPr>
              <w:t>46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D1CAF7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Государственное бюджетное учреждение здравоохранения Новосибирской области "Детская городская клиническая больница № 4 имени В.С. </w:t>
            </w:r>
            <w:proofErr w:type="spellStart"/>
            <w:r>
              <w:rPr>
                <w:rFonts w:cs="Times New Roman"/>
                <w:szCs w:val="24"/>
              </w:rPr>
              <w:t>Гераськова</w:t>
            </w:r>
            <w:proofErr w:type="spellEnd"/>
            <w:r>
              <w:rPr>
                <w:rFonts w:cs="Times New Roman"/>
                <w:szCs w:val="24"/>
              </w:rPr>
              <w:t>"</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08357C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630100, г. Новосибирск, 2-ой пер. Пархоменко, 2</w:t>
            </w:r>
          </w:p>
        </w:tc>
      </w:tr>
      <w:tr w:rsidR="0037742B" w14:paraId="2973173B"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9CA46E7" w14:textId="77777777" w:rsidR="0037742B" w:rsidRDefault="0037742B" w:rsidP="0037742B">
            <w:pPr>
              <w:widowControl w:val="0"/>
              <w:ind w:firstLine="0"/>
              <w:rPr>
                <w:rFonts w:eastAsia="Times New Roman" w:cs="Times New Roman"/>
                <w:szCs w:val="24"/>
                <w:lang w:eastAsia="ru-RU"/>
              </w:rPr>
            </w:pPr>
            <w:r>
              <w:rPr>
                <w:rFonts w:cs="Times New Roman"/>
                <w:szCs w:val="24"/>
              </w:rPr>
              <w:t>47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00EEBE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"Детская городская клиническая больница № 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77CCA8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630015, г. Новосибирск, ул. Промышленная, 2а</w:t>
            </w:r>
          </w:p>
        </w:tc>
      </w:tr>
      <w:tr w:rsidR="0037742B" w14:paraId="6A64A4DB"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F4EF904" w14:textId="77777777" w:rsidR="0037742B" w:rsidRDefault="0037742B" w:rsidP="0037742B">
            <w:pPr>
              <w:widowControl w:val="0"/>
              <w:ind w:firstLine="0"/>
              <w:rPr>
                <w:rFonts w:eastAsia="Times New Roman" w:cs="Times New Roman"/>
                <w:szCs w:val="24"/>
                <w:lang w:eastAsia="ru-RU"/>
              </w:rPr>
            </w:pPr>
            <w:r>
              <w:rPr>
                <w:rFonts w:cs="Times New Roman"/>
                <w:szCs w:val="24"/>
              </w:rPr>
              <w:lastRenderedPageBreak/>
              <w:t>48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3B3EC5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"Гинекологическая больница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87E8FE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630049, г. Новосибирск, ул. Перевозчикова, 8</w:t>
            </w:r>
          </w:p>
        </w:tc>
      </w:tr>
      <w:tr w:rsidR="0037742B" w14:paraId="6E792FE8"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2154804" w14:textId="77777777" w:rsidR="0037742B" w:rsidRDefault="0037742B" w:rsidP="0037742B">
            <w:pPr>
              <w:widowControl w:val="0"/>
              <w:ind w:firstLine="0"/>
              <w:rPr>
                <w:rFonts w:eastAsia="Times New Roman" w:cs="Times New Roman"/>
                <w:szCs w:val="24"/>
                <w:lang w:eastAsia="ru-RU"/>
              </w:rPr>
            </w:pPr>
            <w:r>
              <w:rPr>
                <w:rFonts w:cs="Times New Roman"/>
                <w:szCs w:val="24"/>
              </w:rPr>
              <w:t>49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5788ED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больница №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D0D336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630056, г. Новосибирск, ул. Мухачева, 5/4</w:t>
            </w:r>
          </w:p>
        </w:tc>
      </w:tr>
      <w:tr w:rsidR="0037742B" w14:paraId="21D65CB7"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A2FDA68" w14:textId="77777777" w:rsidR="0037742B" w:rsidRDefault="0037742B" w:rsidP="0037742B">
            <w:pPr>
              <w:widowControl w:val="0"/>
              <w:ind w:firstLine="0"/>
              <w:rPr>
                <w:rFonts w:eastAsia="Times New Roman" w:cs="Times New Roman"/>
                <w:szCs w:val="24"/>
                <w:lang w:eastAsia="ru-RU"/>
              </w:rPr>
            </w:pPr>
            <w:r>
              <w:rPr>
                <w:rFonts w:cs="Times New Roman"/>
                <w:szCs w:val="24"/>
              </w:rPr>
              <w:t>50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8DA9CD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больница № 4"</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5BF2AB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630900, г. Новосибирск, ул. </w:t>
            </w:r>
            <w:proofErr w:type="spellStart"/>
            <w:r>
              <w:rPr>
                <w:rFonts w:cs="Times New Roman"/>
                <w:szCs w:val="24"/>
              </w:rPr>
              <w:t>Новоуральская</w:t>
            </w:r>
            <w:proofErr w:type="spellEnd"/>
            <w:r>
              <w:rPr>
                <w:rFonts w:cs="Times New Roman"/>
                <w:szCs w:val="24"/>
              </w:rPr>
              <w:t>, 27/1</w:t>
            </w:r>
          </w:p>
        </w:tc>
      </w:tr>
      <w:tr w:rsidR="0037742B" w14:paraId="62E8F6E3"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7AF8EBB" w14:textId="77777777" w:rsidR="0037742B" w:rsidRDefault="0037742B" w:rsidP="0037742B">
            <w:pPr>
              <w:widowControl w:val="0"/>
              <w:ind w:firstLine="0"/>
              <w:rPr>
                <w:rFonts w:eastAsia="Times New Roman" w:cs="Times New Roman"/>
                <w:szCs w:val="24"/>
                <w:lang w:eastAsia="ru-RU"/>
              </w:rPr>
            </w:pPr>
            <w:r>
              <w:rPr>
                <w:rFonts w:cs="Times New Roman"/>
                <w:szCs w:val="24"/>
              </w:rPr>
              <w:t>51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50362E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детская клиническая больница скорой медицинской помощи"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DF59F3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630007, г. Новосибирск, Красный проспект, 3</w:t>
            </w:r>
          </w:p>
        </w:tc>
      </w:tr>
      <w:tr w:rsidR="0037742B" w14:paraId="284B41A9"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E54455F" w14:textId="77777777" w:rsidR="0037742B" w:rsidRDefault="0037742B" w:rsidP="0037742B">
            <w:pPr>
              <w:widowControl w:val="0"/>
              <w:ind w:firstLine="0"/>
              <w:rPr>
                <w:rFonts w:eastAsia="Times New Roman" w:cs="Times New Roman"/>
                <w:szCs w:val="24"/>
                <w:lang w:eastAsia="ru-RU"/>
              </w:rPr>
            </w:pPr>
            <w:r>
              <w:rPr>
                <w:rFonts w:cs="Times New Roman"/>
                <w:szCs w:val="24"/>
              </w:rPr>
              <w:t>52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1F61E5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больница скорой медицинской помощи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9F788E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630008, г. Новосибирск, ул. Тургенева, 155</w:t>
            </w:r>
          </w:p>
        </w:tc>
      </w:tr>
      <w:tr w:rsidR="0037742B" w14:paraId="782A3DB3"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A22B819" w14:textId="77777777" w:rsidR="0037742B" w:rsidRDefault="0037742B" w:rsidP="0037742B">
            <w:pPr>
              <w:widowControl w:val="0"/>
              <w:ind w:firstLine="0"/>
              <w:rPr>
                <w:rFonts w:eastAsia="Times New Roman" w:cs="Times New Roman"/>
                <w:szCs w:val="24"/>
                <w:lang w:eastAsia="ru-RU"/>
              </w:rPr>
            </w:pPr>
            <w:r>
              <w:rPr>
                <w:rFonts w:cs="Times New Roman"/>
                <w:szCs w:val="24"/>
              </w:rPr>
              <w:t>53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0FD90C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"Станция скорой медицинской помощи"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AA7887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630099, г. Новосибирск, ул. Семьи Шамшиных, 42</w:t>
            </w:r>
          </w:p>
        </w:tc>
      </w:tr>
      <w:tr w:rsidR="0037742B" w14:paraId="7EA83AD3"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78DF664" w14:textId="77777777" w:rsidR="0037742B" w:rsidRDefault="0037742B" w:rsidP="0037742B">
            <w:pPr>
              <w:widowControl w:val="0"/>
              <w:ind w:firstLine="0"/>
              <w:rPr>
                <w:rFonts w:eastAsia="Times New Roman" w:cs="Times New Roman"/>
                <w:szCs w:val="24"/>
                <w:lang w:eastAsia="ru-RU"/>
              </w:rPr>
            </w:pPr>
            <w:r>
              <w:rPr>
                <w:rFonts w:cs="Times New Roman"/>
                <w:szCs w:val="24"/>
              </w:rPr>
              <w:t>54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C31FF4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w:t>
            </w:r>
            <w:r>
              <w:t xml:space="preserve"> </w:t>
            </w:r>
            <w:r>
              <w:rPr>
                <w:rFonts w:cs="Times New Roman"/>
                <w:szCs w:val="24"/>
              </w:rPr>
              <w:t>Новосибирская областная клиническая инфекционная больница "</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51AC29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630099, г. Новосибирск, ул. Семьи Шамшиных, 40</w:t>
            </w:r>
          </w:p>
        </w:tc>
      </w:tr>
      <w:tr w:rsidR="0037742B" w14:paraId="52C6F72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6E5A94A" w14:textId="77777777" w:rsidR="0037742B" w:rsidRDefault="0037742B" w:rsidP="0037742B">
            <w:pPr>
              <w:widowControl w:val="0"/>
              <w:ind w:firstLine="0"/>
              <w:rPr>
                <w:rFonts w:eastAsia="Times New Roman" w:cs="Times New Roman"/>
                <w:szCs w:val="24"/>
                <w:lang w:eastAsia="ru-RU"/>
              </w:rPr>
            </w:pPr>
            <w:r>
              <w:rPr>
                <w:rFonts w:cs="Times New Roman"/>
                <w:szCs w:val="24"/>
              </w:rPr>
              <w:t>55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39C407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"Государственная Новосибирская клиническая психиатрическая больница №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C61109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630003, г. Новосибирск, ул. Владимировская, 2 </w:t>
            </w:r>
          </w:p>
        </w:tc>
      </w:tr>
      <w:tr w:rsidR="0037742B" w14:paraId="75D58B71"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60576A1" w14:textId="77777777" w:rsidR="0037742B" w:rsidRDefault="0037742B" w:rsidP="0037742B">
            <w:pPr>
              <w:widowControl w:val="0"/>
              <w:ind w:firstLine="0"/>
              <w:rPr>
                <w:rFonts w:eastAsia="Times New Roman" w:cs="Times New Roman"/>
                <w:szCs w:val="24"/>
                <w:lang w:eastAsia="ru-RU"/>
              </w:rPr>
            </w:pPr>
            <w:r>
              <w:rPr>
                <w:rFonts w:cs="Times New Roman"/>
                <w:szCs w:val="24"/>
              </w:rPr>
              <w:t>56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AA4CCF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областная психиатрическая больница № 6 специализированного типа"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F56F3D8"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630087, г. Новосибирск, ул. Тульская, 83.</w:t>
            </w:r>
          </w:p>
        </w:tc>
      </w:tr>
      <w:tr w:rsidR="0037742B" w14:paraId="56950B10"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C53767F" w14:textId="77777777" w:rsidR="0037742B" w:rsidRDefault="0037742B" w:rsidP="0037742B">
            <w:pPr>
              <w:widowControl w:val="0"/>
              <w:ind w:firstLine="0"/>
              <w:rPr>
                <w:rFonts w:eastAsia="Times New Roman" w:cs="Times New Roman"/>
                <w:szCs w:val="24"/>
                <w:lang w:eastAsia="ru-RU"/>
              </w:rPr>
            </w:pPr>
            <w:r>
              <w:rPr>
                <w:rFonts w:cs="Times New Roman"/>
                <w:szCs w:val="24"/>
              </w:rPr>
              <w:t>57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8F5B72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57F7AC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630082, г. Новосибирск, ул. Вавилова, 14</w:t>
            </w:r>
          </w:p>
        </w:tc>
      </w:tr>
      <w:tr w:rsidR="0037742B" w14:paraId="311F556F"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ED6538F" w14:textId="77777777" w:rsidR="0037742B" w:rsidRDefault="0037742B" w:rsidP="0037742B">
            <w:pPr>
              <w:widowControl w:val="0"/>
              <w:ind w:firstLine="0"/>
              <w:rPr>
                <w:rFonts w:eastAsia="Times New Roman" w:cs="Times New Roman"/>
                <w:szCs w:val="24"/>
                <w:lang w:eastAsia="ru-RU"/>
              </w:rPr>
            </w:pPr>
            <w:r>
              <w:rPr>
                <w:rFonts w:cs="Times New Roman"/>
                <w:szCs w:val="24"/>
              </w:rPr>
              <w:t>58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F505A4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"Клинический родильный дом № 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8A3707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630048, г. Новосибирск, ул. </w:t>
            </w:r>
            <w:proofErr w:type="spellStart"/>
            <w:r>
              <w:rPr>
                <w:rFonts w:cs="Times New Roman"/>
                <w:szCs w:val="24"/>
              </w:rPr>
              <w:t>Вертковская</w:t>
            </w:r>
            <w:proofErr w:type="spellEnd"/>
            <w:r>
              <w:rPr>
                <w:rFonts w:cs="Times New Roman"/>
                <w:szCs w:val="24"/>
              </w:rPr>
              <w:t>, 5</w:t>
            </w:r>
          </w:p>
        </w:tc>
      </w:tr>
      <w:tr w:rsidR="0037742B" w14:paraId="32BA9FE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A1D5E11" w14:textId="77777777" w:rsidR="0037742B" w:rsidRDefault="0037742B" w:rsidP="0037742B">
            <w:pPr>
              <w:widowControl w:val="0"/>
              <w:ind w:firstLine="0"/>
              <w:rPr>
                <w:rFonts w:eastAsia="Times New Roman" w:cs="Times New Roman"/>
                <w:szCs w:val="24"/>
                <w:lang w:eastAsia="ru-RU"/>
              </w:rPr>
            </w:pPr>
            <w:r>
              <w:rPr>
                <w:rFonts w:cs="Times New Roman"/>
                <w:szCs w:val="24"/>
              </w:rPr>
              <w:t>59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3AE646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"Родильный дом №7"</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44DAB8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630037, г. Новосибирск, ул. Героев Революции, 4</w:t>
            </w:r>
          </w:p>
        </w:tc>
      </w:tr>
      <w:tr w:rsidR="0037742B" w14:paraId="6875BA4C"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C963C49" w14:textId="77777777" w:rsidR="0037742B" w:rsidRDefault="0037742B" w:rsidP="0037742B">
            <w:pPr>
              <w:widowControl w:val="0"/>
              <w:ind w:firstLine="0"/>
              <w:rPr>
                <w:rFonts w:eastAsia="Times New Roman" w:cs="Times New Roman"/>
                <w:szCs w:val="24"/>
                <w:lang w:eastAsia="ru-RU"/>
              </w:rPr>
            </w:pPr>
            <w:r>
              <w:rPr>
                <w:rFonts w:cs="Times New Roman"/>
                <w:szCs w:val="24"/>
              </w:rPr>
              <w:t>60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A9399A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городской клинический перинатальный центр"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B7A936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630089, г. Новосибирск, ул. </w:t>
            </w:r>
            <w:proofErr w:type="spellStart"/>
            <w:r>
              <w:rPr>
                <w:rFonts w:cs="Times New Roman"/>
                <w:szCs w:val="24"/>
              </w:rPr>
              <w:t>Адриена</w:t>
            </w:r>
            <w:proofErr w:type="spellEnd"/>
            <w:r>
              <w:rPr>
                <w:rFonts w:cs="Times New Roman"/>
                <w:szCs w:val="24"/>
              </w:rPr>
              <w:t xml:space="preserve"> </w:t>
            </w:r>
            <w:proofErr w:type="spellStart"/>
            <w:r>
              <w:rPr>
                <w:rFonts w:cs="Times New Roman"/>
                <w:szCs w:val="24"/>
              </w:rPr>
              <w:t>Лежена</w:t>
            </w:r>
            <w:proofErr w:type="spellEnd"/>
            <w:r>
              <w:rPr>
                <w:rFonts w:cs="Times New Roman"/>
                <w:szCs w:val="24"/>
              </w:rPr>
              <w:t>, 32</w:t>
            </w:r>
          </w:p>
        </w:tc>
      </w:tr>
      <w:tr w:rsidR="0037742B" w14:paraId="13C47E07"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778D453" w14:textId="77777777" w:rsidR="0037742B" w:rsidRDefault="0037742B" w:rsidP="0037742B">
            <w:pPr>
              <w:widowControl w:val="0"/>
              <w:ind w:firstLine="0"/>
              <w:rPr>
                <w:rFonts w:eastAsia="Times New Roman" w:cs="Times New Roman"/>
                <w:szCs w:val="24"/>
                <w:lang w:eastAsia="ru-RU"/>
              </w:rPr>
            </w:pPr>
            <w:r>
              <w:rPr>
                <w:rFonts w:cs="Times New Roman"/>
                <w:szCs w:val="24"/>
              </w:rPr>
              <w:t>61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176180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клинический онкологический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A85380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630108, г. Новосибирск, ул. </w:t>
            </w:r>
            <w:proofErr w:type="spellStart"/>
            <w:r>
              <w:rPr>
                <w:rFonts w:cs="Times New Roman"/>
                <w:szCs w:val="24"/>
              </w:rPr>
              <w:t>Плахотного</w:t>
            </w:r>
            <w:proofErr w:type="spellEnd"/>
            <w:r>
              <w:rPr>
                <w:rFonts w:cs="Times New Roman"/>
                <w:szCs w:val="24"/>
              </w:rPr>
              <w:t>, 2</w:t>
            </w:r>
          </w:p>
        </w:tc>
      </w:tr>
      <w:tr w:rsidR="0037742B" w14:paraId="725B76B6"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4239F91" w14:textId="77777777" w:rsidR="0037742B" w:rsidRDefault="0037742B" w:rsidP="0037742B">
            <w:pPr>
              <w:widowControl w:val="0"/>
              <w:ind w:firstLine="0"/>
              <w:rPr>
                <w:rFonts w:eastAsia="Times New Roman" w:cs="Times New Roman"/>
                <w:szCs w:val="24"/>
                <w:lang w:eastAsia="ru-RU"/>
              </w:rPr>
            </w:pPr>
            <w:r>
              <w:rPr>
                <w:rFonts w:cs="Times New Roman"/>
                <w:szCs w:val="24"/>
              </w:rPr>
              <w:lastRenderedPageBreak/>
              <w:t>62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5AD736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клинический кардиологический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A30849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630047, г. Новосибирск, ул. Залесского, 6, к8</w:t>
            </w:r>
          </w:p>
        </w:tc>
      </w:tr>
      <w:tr w:rsidR="0037742B" w14:paraId="5943BA64"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9E60680" w14:textId="77777777" w:rsidR="0037742B" w:rsidRDefault="0037742B" w:rsidP="0037742B">
            <w:pPr>
              <w:widowControl w:val="0"/>
              <w:ind w:firstLine="0"/>
              <w:rPr>
                <w:rFonts w:eastAsia="Times New Roman" w:cs="Times New Roman"/>
                <w:szCs w:val="24"/>
                <w:lang w:eastAsia="ru-RU"/>
              </w:rPr>
            </w:pPr>
            <w:r>
              <w:rPr>
                <w:rFonts w:cs="Times New Roman"/>
                <w:szCs w:val="24"/>
              </w:rPr>
              <w:t>63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894230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клинический кожно-венерологический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60FDAA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630027, г. Новосибирск, ул. Объединения, 35</w:t>
            </w:r>
          </w:p>
        </w:tc>
      </w:tr>
      <w:tr w:rsidR="0037742B" w14:paraId="3608AF2C"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6526F10" w14:textId="77777777" w:rsidR="0037742B" w:rsidRDefault="0037742B" w:rsidP="0037742B">
            <w:pPr>
              <w:widowControl w:val="0"/>
              <w:ind w:firstLine="0"/>
              <w:rPr>
                <w:rFonts w:eastAsia="Times New Roman" w:cs="Times New Roman"/>
                <w:szCs w:val="24"/>
                <w:lang w:eastAsia="ru-RU"/>
              </w:rPr>
            </w:pPr>
            <w:r>
              <w:rPr>
                <w:rFonts w:cs="Times New Roman"/>
                <w:szCs w:val="24"/>
              </w:rPr>
              <w:t>64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37B7F6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клинический наркологический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3D3239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630007, г. Новосибирск, ул. Каинская, 21/а.</w:t>
            </w:r>
          </w:p>
        </w:tc>
      </w:tr>
      <w:tr w:rsidR="0037742B" w14:paraId="159AFA3B"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0634ECA0" w14:textId="77777777" w:rsidR="0037742B" w:rsidRDefault="0037742B" w:rsidP="0037742B">
            <w:pPr>
              <w:widowControl w:val="0"/>
              <w:ind w:firstLine="0"/>
              <w:rPr>
                <w:rFonts w:eastAsia="Times New Roman" w:cs="Times New Roman"/>
                <w:szCs w:val="24"/>
                <w:lang w:eastAsia="ru-RU"/>
              </w:rPr>
            </w:pPr>
            <w:r>
              <w:rPr>
                <w:rFonts w:cs="Times New Roman"/>
                <w:szCs w:val="24"/>
              </w:rPr>
              <w:t>65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7666E1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"Государственный Новосибирский областной клинический госпиталь ветеранов войн"</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F9A82D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630007, г. Новосибирск, ул. Советская, 2</w:t>
            </w:r>
          </w:p>
        </w:tc>
      </w:tr>
      <w:tr w:rsidR="0037742B" w14:paraId="3BCBD1C1"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57E67D9" w14:textId="77777777" w:rsidR="0037742B" w:rsidRDefault="0037742B" w:rsidP="0037742B">
            <w:pPr>
              <w:widowControl w:val="0"/>
              <w:ind w:firstLine="0"/>
              <w:rPr>
                <w:rFonts w:eastAsia="Times New Roman" w:cs="Times New Roman"/>
                <w:szCs w:val="24"/>
                <w:lang w:eastAsia="ru-RU"/>
              </w:rPr>
            </w:pPr>
            <w:r>
              <w:rPr>
                <w:rFonts w:cs="Times New Roman"/>
                <w:szCs w:val="24"/>
              </w:rPr>
              <w:t>66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D62D57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госпиталь № 2 ветеранов войн"</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3A2E8D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630005, г. Новосибирск, ул. Семьи Шамшиных, 95а</w:t>
            </w:r>
          </w:p>
        </w:tc>
      </w:tr>
      <w:tr w:rsidR="0037742B" w14:paraId="106A524C"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53ABBCC" w14:textId="77777777" w:rsidR="0037742B" w:rsidRDefault="0037742B" w:rsidP="0037742B">
            <w:pPr>
              <w:widowControl w:val="0"/>
              <w:ind w:firstLine="0"/>
              <w:rPr>
                <w:rFonts w:eastAsia="Times New Roman" w:cs="Times New Roman"/>
                <w:szCs w:val="24"/>
                <w:lang w:eastAsia="ru-RU"/>
              </w:rPr>
            </w:pPr>
            <w:r>
              <w:rPr>
                <w:rFonts w:cs="Times New Roman"/>
                <w:szCs w:val="24"/>
              </w:rPr>
              <w:t>67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9433D0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"Госпиталь ветеранов войн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38A018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630005, г. Новосибирск, ул. Демьяна Бедного, 71</w:t>
            </w:r>
          </w:p>
        </w:tc>
      </w:tr>
      <w:tr w:rsidR="0037742B" w14:paraId="62CC7CC0"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9E3D997" w14:textId="77777777" w:rsidR="0037742B" w:rsidRDefault="0037742B" w:rsidP="0037742B">
            <w:pPr>
              <w:widowControl w:val="0"/>
              <w:ind w:firstLine="0"/>
              <w:rPr>
                <w:rFonts w:eastAsia="Times New Roman" w:cs="Times New Roman"/>
                <w:szCs w:val="24"/>
                <w:lang w:eastAsia="ru-RU"/>
              </w:rPr>
            </w:pPr>
            <w:r>
              <w:rPr>
                <w:rFonts w:cs="Times New Roman"/>
                <w:szCs w:val="24"/>
              </w:rPr>
              <w:t>68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51F679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0D6281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630008, г. Новосибирск, ул. Московская, 89</w:t>
            </w:r>
          </w:p>
        </w:tc>
      </w:tr>
      <w:tr w:rsidR="0037742B" w14:paraId="4AF7E1E6"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9DACAC2" w14:textId="77777777" w:rsidR="0037742B" w:rsidRDefault="0037742B" w:rsidP="0037742B">
            <w:pPr>
              <w:widowControl w:val="0"/>
              <w:ind w:firstLine="0"/>
              <w:rPr>
                <w:rFonts w:eastAsia="Times New Roman" w:cs="Times New Roman"/>
                <w:szCs w:val="24"/>
                <w:lang w:eastAsia="ru-RU"/>
              </w:rPr>
            </w:pPr>
            <w:r>
              <w:rPr>
                <w:rFonts w:cs="Times New Roman"/>
                <w:szCs w:val="24"/>
              </w:rPr>
              <w:t>69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9A15BB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7"</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E48D3F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630083, г. Новосибирск, ул. Ульяновская, 1</w:t>
            </w:r>
          </w:p>
        </w:tc>
      </w:tr>
      <w:tr w:rsidR="0037742B" w14:paraId="27CCD9C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2A21F7B" w14:textId="77777777" w:rsidR="0037742B" w:rsidRDefault="0037742B" w:rsidP="0037742B">
            <w:pPr>
              <w:widowControl w:val="0"/>
              <w:ind w:firstLine="0"/>
              <w:rPr>
                <w:rFonts w:eastAsia="Times New Roman" w:cs="Times New Roman"/>
                <w:szCs w:val="24"/>
                <w:lang w:eastAsia="ru-RU"/>
              </w:rPr>
            </w:pPr>
            <w:r>
              <w:rPr>
                <w:rFonts w:cs="Times New Roman"/>
                <w:szCs w:val="24"/>
              </w:rPr>
              <w:t>70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09E6CE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13"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8C3BA4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630033, г. Новосибирск, ул. Герцена, 11</w:t>
            </w:r>
          </w:p>
        </w:tc>
      </w:tr>
      <w:tr w:rsidR="0037742B" w14:paraId="6D2848E6"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8CC8248" w14:textId="77777777" w:rsidR="0037742B" w:rsidRDefault="0037742B" w:rsidP="0037742B">
            <w:pPr>
              <w:widowControl w:val="0"/>
              <w:ind w:firstLine="0"/>
              <w:rPr>
                <w:rFonts w:eastAsia="Times New Roman" w:cs="Times New Roman"/>
                <w:szCs w:val="24"/>
                <w:lang w:eastAsia="ru-RU"/>
              </w:rPr>
            </w:pPr>
            <w:r>
              <w:rPr>
                <w:rFonts w:cs="Times New Roman"/>
                <w:szCs w:val="24"/>
              </w:rPr>
              <w:t>71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8AF0B2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14"</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E4CA37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630128, г. Новосибирск, ул. Демакова, 2</w:t>
            </w:r>
          </w:p>
        </w:tc>
      </w:tr>
      <w:tr w:rsidR="0037742B" w14:paraId="5BB472FD"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D8187A1" w14:textId="77777777" w:rsidR="0037742B" w:rsidRDefault="0037742B" w:rsidP="0037742B">
            <w:pPr>
              <w:widowControl w:val="0"/>
              <w:ind w:firstLine="0"/>
              <w:rPr>
                <w:rFonts w:eastAsia="Times New Roman" w:cs="Times New Roman"/>
                <w:szCs w:val="24"/>
                <w:lang w:eastAsia="ru-RU"/>
              </w:rPr>
            </w:pPr>
            <w:r>
              <w:rPr>
                <w:rFonts w:cs="Times New Roman"/>
                <w:szCs w:val="24"/>
              </w:rPr>
              <w:t>72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D3D10D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16"</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ABCE54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630044, г. Новосибирск, проспект Карла Маркса, 6/1</w:t>
            </w:r>
          </w:p>
        </w:tc>
      </w:tr>
      <w:tr w:rsidR="0037742B" w14:paraId="6A3C653C"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4AC3578" w14:textId="77777777" w:rsidR="0037742B" w:rsidRDefault="0037742B" w:rsidP="0037742B">
            <w:pPr>
              <w:widowControl w:val="0"/>
              <w:ind w:firstLine="0"/>
              <w:rPr>
                <w:rFonts w:eastAsia="Times New Roman" w:cs="Times New Roman"/>
                <w:szCs w:val="24"/>
                <w:lang w:eastAsia="ru-RU"/>
              </w:rPr>
            </w:pPr>
            <w:r>
              <w:rPr>
                <w:rFonts w:cs="Times New Roman"/>
                <w:szCs w:val="24"/>
              </w:rPr>
              <w:t>73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D8C031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поликлиника № 17"</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F5FD35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630089, г. Новосибирск, ул. </w:t>
            </w:r>
            <w:proofErr w:type="spellStart"/>
            <w:r>
              <w:rPr>
                <w:rFonts w:cs="Times New Roman"/>
                <w:szCs w:val="24"/>
              </w:rPr>
              <w:t>Андриена</w:t>
            </w:r>
            <w:proofErr w:type="spellEnd"/>
            <w:r>
              <w:rPr>
                <w:rFonts w:cs="Times New Roman"/>
                <w:szCs w:val="24"/>
              </w:rPr>
              <w:t xml:space="preserve"> </w:t>
            </w:r>
            <w:proofErr w:type="spellStart"/>
            <w:r>
              <w:rPr>
                <w:rFonts w:cs="Times New Roman"/>
                <w:szCs w:val="24"/>
              </w:rPr>
              <w:t>Лежена</w:t>
            </w:r>
            <w:proofErr w:type="spellEnd"/>
            <w:r>
              <w:rPr>
                <w:rFonts w:cs="Times New Roman"/>
                <w:szCs w:val="24"/>
              </w:rPr>
              <w:t>, 5/1</w:t>
            </w:r>
          </w:p>
        </w:tc>
      </w:tr>
      <w:tr w:rsidR="0037742B" w14:paraId="217CC13D"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A048F75" w14:textId="77777777" w:rsidR="0037742B" w:rsidRDefault="0037742B" w:rsidP="0037742B">
            <w:pPr>
              <w:widowControl w:val="0"/>
              <w:ind w:firstLine="0"/>
              <w:rPr>
                <w:rFonts w:eastAsia="Times New Roman" w:cs="Times New Roman"/>
                <w:szCs w:val="24"/>
                <w:lang w:eastAsia="ru-RU"/>
              </w:rPr>
            </w:pPr>
            <w:r>
              <w:rPr>
                <w:rFonts w:cs="Times New Roman"/>
                <w:szCs w:val="24"/>
              </w:rPr>
              <w:t>74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C003B1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поликлиника № 18"</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FE8CFE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630136, г. Новосибирск, ул. Широкая, 113</w:t>
            </w:r>
          </w:p>
        </w:tc>
      </w:tr>
      <w:tr w:rsidR="0037742B" w14:paraId="50D877FB"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A0DFF6D" w14:textId="77777777" w:rsidR="0037742B" w:rsidRDefault="0037742B" w:rsidP="0037742B">
            <w:pPr>
              <w:widowControl w:val="0"/>
              <w:ind w:firstLine="0"/>
              <w:rPr>
                <w:rFonts w:eastAsia="Times New Roman" w:cs="Times New Roman"/>
                <w:szCs w:val="24"/>
                <w:lang w:eastAsia="ru-RU"/>
              </w:rPr>
            </w:pPr>
            <w:r>
              <w:rPr>
                <w:rFonts w:cs="Times New Roman"/>
                <w:szCs w:val="24"/>
              </w:rPr>
              <w:t>75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60CD04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20"</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49E881D"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630132, г. Новосибирск, ул. 1905 года, 19</w:t>
            </w:r>
          </w:p>
        </w:tc>
      </w:tr>
      <w:tr w:rsidR="0037742B" w14:paraId="60E4D0B4" w14:textId="77777777" w:rsidTr="0037742B">
        <w:trPr>
          <w:cantSplit/>
          <w:trHeight w:val="883"/>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B7FC1E9" w14:textId="77777777" w:rsidR="0037742B" w:rsidRDefault="0037742B" w:rsidP="0037742B">
            <w:pPr>
              <w:widowControl w:val="0"/>
              <w:ind w:firstLine="0"/>
              <w:rPr>
                <w:rFonts w:eastAsia="Times New Roman" w:cs="Times New Roman"/>
                <w:szCs w:val="24"/>
                <w:lang w:eastAsia="ru-RU"/>
              </w:rPr>
            </w:pPr>
            <w:r>
              <w:rPr>
                <w:rFonts w:cs="Times New Roman"/>
                <w:szCs w:val="24"/>
              </w:rPr>
              <w:t>76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F3EC67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21"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64F726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630024, г. Новосибирск, ул. Мира, 63</w:t>
            </w:r>
          </w:p>
        </w:tc>
      </w:tr>
      <w:tr w:rsidR="0037742B" w14:paraId="2554D599"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52769D3" w14:textId="77777777" w:rsidR="0037742B" w:rsidRDefault="0037742B" w:rsidP="0037742B">
            <w:pPr>
              <w:widowControl w:val="0"/>
              <w:ind w:firstLine="0"/>
              <w:rPr>
                <w:rFonts w:eastAsia="Times New Roman" w:cs="Times New Roman"/>
                <w:szCs w:val="24"/>
                <w:lang w:eastAsia="ru-RU"/>
              </w:rPr>
            </w:pPr>
            <w:r>
              <w:rPr>
                <w:rFonts w:cs="Times New Roman"/>
                <w:szCs w:val="24"/>
              </w:rPr>
              <w:lastRenderedPageBreak/>
              <w:t>77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41394B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клиническая поликлиника № 22"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E3D6B9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630106, г. Новосибирск, ул. Зорге, 47/1</w:t>
            </w:r>
          </w:p>
        </w:tc>
      </w:tr>
      <w:tr w:rsidR="0037742B" w14:paraId="0BADF77B"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2931756" w14:textId="77777777" w:rsidR="0037742B" w:rsidRDefault="0037742B" w:rsidP="0037742B">
            <w:pPr>
              <w:widowControl w:val="0"/>
              <w:ind w:firstLine="0"/>
              <w:rPr>
                <w:rFonts w:eastAsia="Times New Roman" w:cs="Times New Roman"/>
                <w:szCs w:val="24"/>
                <w:lang w:eastAsia="ru-RU"/>
              </w:rPr>
            </w:pPr>
            <w:r>
              <w:rPr>
                <w:rFonts w:cs="Times New Roman"/>
                <w:szCs w:val="24"/>
              </w:rPr>
              <w:t>78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1FF32665"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поликлиника № 24"</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E14B69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630052, г. Новосибирск, ул. Станиславского, 52</w:t>
            </w:r>
          </w:p>
        </w:tc>
      </w:tr>
      <w:tr w:rsidR="0037742B" w14:paraId="6185CFDF"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BFBF2BD" w14:textId="77777777" w:rsidR="0037742B" w:rsidRDefault="0037742B" w:rsidP="0037742B">
            <w:pPr>
              <w:widowControl w:val="0"/>
              <w:ind w:firstLine="0"/>
              <w:rPr>
                <w:rFonts w:eastAsia="Times New Roman" w:cs="Times New Roman"/>
                <w:szCs w:val="24"/>
                <w:lang w:eastAsia="ru-RU"/>
              </w:rPr>
            </w:pPr>
            <w:r>
              <w:rPr>
                <w:rFonts w:cs="Times New Roman"/>
                <w:szCs w:val="24"/>
              </w:rPr>
              <w:t>79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B9C1A5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"Городская поликлиника № 29"</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EAA979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630129, г. Новосибирск, ул. Рассветная, 1</w:t>
            </w:r>
          </w:p>
        </w:tc>
      </w:tr>
      <w:tr w:rsidR="0037742B" w14:paraId="4C9C59F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584864F" w14:textId="77777777" w:rsidR="0037742B" w:rsidRDefault="0037742B" w:rsidP="0037742B">
            <w:pPr>
              <w:widowControl w:val="0"/>
              <w:ind w:firstLine="0"/>
              <w:rPr>
                <w:rFonts w:eastAsia="Times New Roman" w:cs="Times New Roman"/>
                <w:szCs w:val="24"/>
                <w:lang w:eastAsia="ru-RU"/>
              </w:rPr>
            </w:pPr>
            <w:r>
              <w:rPr>
                <w:rFonts w:cs="Times New Roman"/>
                <w:szCs w:val="24"/>
              </w:rPr>
              <w:t>80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28217EE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"Консультативно-диагностическая поликлиника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80E6DF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630090, г. Новосибирск, Морской проспект, 25</w:t>
            </w:r>
          </w:p>
        </w:tc>
      </w:tr>
      <w:tr w:rsidR="0037742B" w14:paraId="7C9BA672"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5353BE4" w14:textId="77777777" w:rsidR="0037742B" w:rsidRDefault="0037742B" w:rsidP="0037742B">
            <w:pPr>
              <w:widowControl w:val="0"/>
              <w:ind w:firstLine="0"/>
              <w:rPr>
                <w:rFonts w:eastAsia="Times New Roman" w:cs="Times New Roman"/>
                <w:szCs w:val="24"/>
                <w:lang w:eastAsia="ru-RU"/>
              </w:rPr>
            </w:pPr>
            <w:r>
              <w:rPr>
                <w:rFonts w:cs="Times New Roman"/>
                <w:szCs w:val="24"/>
              </w:rPr>
              <w:t>81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64772C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"Клиническая консультативно-диагностическая поликлиника № 27"</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E0ABA5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630105, г. Новосибирск, ул. Рельсовая, 4</w:t>
            </w:r>
          </w:p>
        </w:tc>
      </w:tr>
      <w:tr w:rsidR="0037742B" w14:paraId="5F3BDC0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A4D5394" w14:textId="77777777" w:rsidR="0037742B" w:rsidRDefault="0037742B" w:rsidP="0037742B">
            <w:pPr>
              <w:widowControl w:val="0"/>
              <w:ind w:firstLine="0"/>
              <w:rPr>
                <w:rFonts w:eastAsia="Times New Roman" w:cs="Times New Roman"/>
                <w:szCs w:val="24"/>
                <w:lang w:eastAsia="ru-RU"/>
              </w:rPr>
            </w:pPr>
            <w:r>
              <w:rPr>
                <w:rFonts w:cs="Times New Roman"/>
                <w:szCs w:val="24"/>
              </w:rPr>
              <w:t>82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38C51D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"Новосибирская областная стоматологическая поликлиника"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92BC54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630110, г. Новосибирск, ул. Театральная, 46</w:t>
            </w:r>
          </w:p>
        </w:tc>
      </w:tr>
      <w:tr w:rsidR="0037742B" w14:paraId="656790E2"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675E5D2" w14:textId="77777777" w:rsidR="0037742B" w:rsidRDefault="0037742B" w:rsidP="0037742B">
            <w:pPr>
              <w:widowControl w:val="0"/>
              <w:ind w:firstLine="0"/>
              <w:rPr>
                <w:rFonts w:eastAsia="Times New Roman" w:cs="Times New Roman"/>
                <w:szCs w:val="24"/>
                <w:lang w:eastAsia="ru-RU"/>
              </w:rPr>
            </w:pPr>
            <w:r>
              <w:rPr>
                <w:rFonts w:cs="Times New Roman"/>
                <w:szCs w:val="24"/>
              </w:rPr>
              <w:t>83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3FE6FD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"Клиническая стоматологическая поликлиника № 3"</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3169BE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630064, г. Новосибирск, ул. Ватутина, 39</w:t>
            </w:r>
          </w:p>
        </w:tc>
      </w:tr>
      <w:tr w:rsidR="0037742B" w14:paraId="7688BED8"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512E0F22" w14:textId="77777777" w:rsidR="0037742B" w:rsidRDefault="0037742B" w:rsidP="0037742B">
            <w:pPr>
              <w:widowControl w:val="0"/>
              <w:ind w:firstLine="0"/>
              <w:rPr>
                <w:rFonts w:eastAsia="Times New Roman" w:cs="Times New Roman"/>
                <w:szCs w:val="24"/>
                <w:lang w:eastAsia="ru-RU"/>
              </w:rPr>
            </w:pPr>
            <w:r>
              <w:rPr>
                <w:rFonts w:cs="Times New Roman"/>
                <w:szCs w:val="24"/>
              </w:rPr>
              <w:t>84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F076DC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"Детская городская клиническая стоматологическая поликлиника"</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B0C6B9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630054, г. Новосибирск, ул. Римского-Корсакова, 2</w:t>
            </w:r>
          </w:p>
        </w:tc>
      </w:tr>
      <w:tr w:rsidR="0037742B" w14:paraId="752EC31B"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70E64BE" w14:textId="77777777" w:rsidR="0037742B" w:rsidRDefault="0037742B" w:rsidP="0037742B">
            <w:pPr>
              <w:widowControl w:val="0"/>
              <w:ind w:firstLine="0"/>
              <w:rPr>
                <w:rFonts w:eastAsia="Times New Roman" w:cs="Times New Roman"/>
                <w:szCs w:val="24"/>
                <w:lang w:eastAsia="ru-RU"/>
              </w:rPr>
            </w:pPr>
            <w:r>
              <w:rPr>
                <w:rFonts w:cs="Times New Roman"/>
                <w:szCs w:val="24"/>
              </w:rPr>
              <w:t>85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E3BCC06"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"Государственный Новосибирский областной врачебно-физкультурный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70EFDE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630091, г. Новосибирск, ул. Гоголя, 3а.</w:t>
            </w:r>
          </w:p>
        </w:tc>
      </w:tr>
      <w:tr w:rsidR="0037742B" w14:paraId="67D31EA5"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DFFD441" w14:textId="77777777" w:rsidR="0037742B" w:rsidRDefault="0037742B" w:rsidP="0037742B">
            <w:pPr>
              <w:widowControl w:val="0"/>
              <w:ind w:firstLine="0"/>
              <w:rPr>
                <w:rFonts w:eastAsia="Times New Roman" w:cs="Times New Roman"/>
                <w:szCs w:val="24"/>
                <w:lang w:eastAsia="ru-RU"/>
              </w:rPr>
            </w:pPr>
            <w:r>
              <w:rPr>
                <w:rFonts w:cs="Times New Roman"/>
                <w:szCs w:val="24"/>
              </w:rPr>
              <w:t>86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A7E756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областной детский клинический психоневрологический диспансер"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06A448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630090, г. Новосибирск, ул. Гоголя, 24, </w:t>
            </w:r>
          </w:p>
        </w:tc>
      </w:tr>
      <w:tr w:rsidR="0037742B" w14:paraId="03D6D6DA"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94B7D9A" w14:textId="77777777" w:rsidR="0037742B" w:rsidRDefault="0037742B" w:rsidP="0037742B">
            <w:pPr>
              <w:widowControl w:val="0"/>
              <w:ind w:firstLine="0"/>
              <w:rPr>
                <w:rFonts w:eastAsia="Times New Roman" w:cs="Times New Roman"/>
                <w:szCs w:val="24"/>
                <w:lang w:eastAsia="ru-RU"/>
              </w:rPr>
            </w:pPr>
            <w:r>
              <w:rPr>
                <w:rFonts w:cs="Times New Roman"/>
                <w:szCs w:val="24"/>
              </w:rPr>
              <w:t>87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01E58B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"Новосибирский клинический центр крови"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73EEB54"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630054, г. Новосибирск, ул. Серафимовича, 2/1</w:t>
            </w:r>
          </w:p>
        </w:tc>
      </w:tr>
      <w:tr w:rsidR="0037742B" w14:paraId="67D555E3"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3FD1ACC" w14:textId="77777777" w:rsidR="0037742B" w:rsidRDefault="0037742B" w:rsidP="0037742B">
            <w:pPr>
              <w:widowControl w:val="0"/>
              <w:ind w:firstLine="0"/>
              <w:rPr>
                <w:rFonts w:eastAsia="Times New Roman" w:cs="Times New Roman"/>
                <w:szCs w:val="24"/>
                <w:lang w:eastAsia="ru-RU"/>
              </w:rPr>
            </w:pPr>
            <w:r>
              <w:rPr>
                <w:rFonts w:cs="Times New Roman"/>
                <w:szCs w:val="24"/>
              </w:rPr>
              <w:t>88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7FF9E76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особого типа "Медицинский информационно-аналитический центр"</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12EB4A8"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630099, г. Новосибирск, Тихий центр м-н, Железнодорожный район, Максима Горького, 24</w:t>
            </w:r>
          </w:p>
        </w:tc>
      </w:tr>
      <w:tr w:rsidR="0037742B" w14:paraId="3707984F"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E4CE2E4" w14:textId="77777777" w:rsidR="0037742B" w:rsidRDefault="0037742B" w:rsidP="0037742B">
            <w:pPr>
              <w:widowControl w:val="0"/>
              <w:ind w:firstLine="0"/>
              <w:rPr>
                <w:rFonts w:eastAsia="Times New Roman" w:cs="Times New Roman"/>
                <w:szCs w:val="24"/>
                <w:lang w:eastAsia="ru-RU"/>
              </w:rPr>
            </w:pPr>
            <w:r>
              <w:rPr>
                <w:rFonts w:cs="Times New Roman"/>
                <w:szCs w:val="24"/>
              </w:rPr>
              <w:t>89</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6A9479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"Клинический центр охраны здоровья семьи и репродукции"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072BD14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630136, г. Новосибирск, ул. Киевская, 1</w:t>
            </w:r>
          </w:p>
        </w:tc>
      </w:tr>
      <w:tr w:rsidR="0037742B" w14:paraId="18C10E30"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96AE58B" w14:textId="77777777" w:rsidR="0037742B" w:rsidRDefault="0037742B" w:rsidP="0037742B">
            <w:pPr>
              <w:widowControl w:val="0"/>
              <w:ind w:firstLine="0"/>
              <w:rPr>
                <w:rFonts w:eastAsia="Times New Roman" w:cs="Times New Roman"/>
                <w:szCs w:val="24"/>
                <w:lang w:eastAsia="ru-RU"/>
              </w:rPr>
            </w:pPr>
            <w:r>
              <w:rPr>
                <w:rFonts w:cs="Times New Roman"/>
                <w:szCs w:val="24"/>
              </w:rPr>
              <w:t>90</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4F4CCF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w:t>
            </w:r>
            <w:r>
              <w:t xml:space="preserve"> </w:t>
            </w:r>
            <w:r>
              <w:rPr>
                <w:rFonts w:cs="Times New Roman"/>
                <w:szCs w:val="24"/>
              </w:rPr>
              <w:t>Детский лечебно-реабилитационный центр "</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4E68779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630111, г. Новосибирск, ул. Кропоткина, 269/2</w:t>
            </w:r>
          </w:p>
        </w:tc>
      </w:tr>
      <w:tr w:rsidR="0037742B" w14:paraId="3204D1C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14A069A" w14:textId="77777777" w:rsidR="0037742B" w:rsidRDefault="0037742B" w:rsidP="0037742B">
            <w:pPr>
              <w:widowControl w:val="0"/>
              <w:ind w:firstLine="0"/>
              <w:rPr>
                <w:rFonts w:eastAsia="Times New Roman" w:cs="Times New Roman"/>
                <w:szCs w:val="24"/>
                <w:lang w:eastAsia="ru-RU"/>
              </w:rPr>
            </w:pPr>
            <w:r>
              <w:rPr>
                <w:rFonts w:cs="Times New Roman"/>
                <w:szCs w:val="24"/>
              </w:rPr>
              <w:t>91</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4FEC2081"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"Новосибирское областное клиническое бюро судебно-медицинской экспертизы"</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0A7D78C"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630087, г. Новосибирск, ул. Немировича-Данченко, 134.</w:t>
            </w:r>
          </w:p>
        </w:tc>
      </w:tr>
      <w:tr w:rsidR="0037742B" w14:paraId="36031859"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7DF18B4C" w14:textId="77777777" w:rsidR="0037742B" w:rsidRDefault="0037742B" w:rsidP="0037742B">
            <w:pPr>
              <w:widowControl w:val="0"/>
              <w:ind w:firstLine="0"/>
              <w:rPr>
                <w:rFonts w:eastAsia="Times New Roman" w:cs="Times New Roman"/>
                <w:szCs w:val="24"/>
                <w:lang w:eastAsia="ru-RU"/>
              </w:rPr>
            </w:pPr>
            <w:r>
              <w:rPr>
                <w:rFonts w:cs="Times New Roman"/>
                <w:szCs w:val="24"/>
              </w:rPr>
              <w:t>92</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679DD0B"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бюджетное учреждение здравоохранения Новосибирской области "Клиническая стоматологическая поликлиника № 2"</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7C21C15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630049, г. Новосибирск, ул. Весенняя, 16</w:t>
            </w:r>
          </w:p>
        </w:tc>
      </w:tr>
      <w:tr w:rsidR="0037742B" w14:paraId="2E3A88F6"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2FC9DDFB" w14:textId="77777777" w:rsidR="0037742B" w:rsidRDefault="0037742B" w:rsidP="0037742B">
            <w:pPr>
              <w:widowControl w:val="0"/>
              <w:ind w:firstLine="0"/>
              <w:rPr>
                <w:rFonts w:eastAsia="Times New Roman" w:cs="Times New Roman"/>
                <w:szCs w:val="24"/>
                <w:lang w:eastAsia="ru-RU"/>
              </w:rPr>
            </w:pPr>
            <w:r>
              <w:rPr>
                <w:rFonts w:cs="Times New Roman"/>
                <w:szCs w:val="24"/>
              </w:rPr>
              <w:lastRenderedPageBreak/>
              <w:t>93</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E55C33E"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автономное учреждение здравоохранения Новосибирской области "Городская клиническая поликлиника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6B30124A"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 xml:space="preserve">630099, г. Новосибирск, ул. </w:t>
            </w:r>
            <w:proofErr w:type="spellStart"/>
            <w:r>
              <w:rPr>
                <w:rFonts w:cs="Times New Roman"/>
                <w:szCs w:val="24"/>
              </w:rPr>
              <w:t>Серебренниковская</w:t>
            </w:r>
            <w:proofErr w:type="spellEnd"/>
            <w:r>
              <w:rPr>
                <w:rFonts w:cs="Times New Roman"/>
                <w:szCs w:val="24"/>
              </w:rPr>
              <w:t>, 42</w:t>
            </w:r>
          </w:p>
        </w:tc>
      </w:tr>
      <w:tr w:rsidR="0037742B" w14:paraId="5FBF170B"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6A50462" w14:textId="77777777" w:rsidR="0037742B" w:rsidRDefault="0037742B" w:rsidP="0037742B">
            <w:pPr>
              <w:widowControl w:val="0"/>
              <w:ind w:firstLine="0"/>
              <w:rPr>
                <w:rFonts w:eastAsia="Times New Roman" w:cs="Times New Roman"/>
                <w:szCs w:val="24"/>
                <w:lang w:eastAsia="ru-RU"/>
              </w:rPr>
            </w:pPr>
            <w:r>
              <w:rPr>
                <w:rFonts w:cs="Times New Roman"/>
                <w:szCs w:val="24"/>
              </w:rPr>
              <w:t>94</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53A5F439"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автономное учреждение здравоохранения Новосибирской области "Клиническая стоматологическая поликлиника № 1"</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09719A2"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630078, г. Новосибирск, ул. Котовского, 5/3</w:t>
            </w:r>
          </w:p>
        </w:tc>
      </w:tr>
      <w:tr w:rsidR="0037742B" w14:paraId="49B14549"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40E3EDDE" w14:textId="77777777" w:rsidR="0037742B" w:rsidRDefault="0037742B" w:rsidP="0037742B">
            <w:pPr>
              <w:widowControl w:val="0"/>
              <w:ind w:firstLine="0"/>
              <w:rPr>
                <w:rFonts w:eastAsia="Times New Roman" w:cs="Times New Roman"/>
                <w:szCs w:val="24"/>
                <w:lang w:eastAsia="ru-RU"/>
              </w:rPr>
            </w:pPr>
            <w:r>
              <w:rPr>
                <w:rFonts w:cs="Times New Roman"/>
                <w:szCs w:val="24"/>
              </w:rPr>
              <w:t>95</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03293492" w14:textId="77777777" w:rsidR="0037742B" w:rsidRDefault="0037742B" w:rsidP="0037742B">
            <w:pPr>
              <w:keepNext/>
              <w:widowControl w:val="0"/>
              <w:ind w:right="170" w:firstLine="0"/>
              <w:rPr>
                <w:rFonts w:eastAsia="Calibri" w:cs="Times New Roman"/>
                <w:szCs w:val="24"/>
                <w:lang w:eastAsia="ar-SA"/>
              </w:rPr>
            </w:pPr>
            <w:r>
              <w:rPr>
                <w:rFonts w:cs="Times New Roman"/>
                <w:szCs w:val="24"/>
              </w:rPr>
              <w:t>Государственное автономное учреждение здравоохранения Новосибирской области "Стоматологическая поликлиника № 5"</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5ED26D20"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630084, г. Новосибирск, ул. Авиастроителей, 9</w:t>
            </w:r>
          </w:p>
        </w:tc>
      </w:tr>
      <w:tr w:rsidR="0037742B" w14:paraId="1C3AEBAE"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30BBD823" w14:textId="77777777" w:rsidR="0037742B" w:rsidRDefault="0037742B" w:rsidP="0037742B">
            <w:pPr>
              <w:widowControl w:val="0"/>
              <w:ind w:firstLine="0"/>
              <w:rPr>
                <w:rFonts w:eastAsia="Times New Roman" w:cs="Times New Roman"/>
                <w:szCs w:val="24"/>
                <w:lang w:eastAsia="ru-RU"/>
              </w:rPr>
            </w:pPr>
            <w:r>
              <w:rPr>
                <w:rFonts w:cs="Times New Roman"/>
                <w:szCs w:val="24"/>
              </w:rPr>
              <w:t>96</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15F8FA8"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автономное учреждение здравоохранения Новосибирской области "Стоматологическая поликлиника № 8"</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3A16EAC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630057, г. Новосибирск, ул. Фридриха Энгельса, 23/1</w:t>
            </w:r>
          </w:p>
        </w:tc>
      </w:tr>
      <w:tr w:rsidR="0037742B" w14:paraId="20688443"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1B703BF1" w14:textId="77777777" w:rsidR="0037742B" w:rsidRDefault="0037742B" w:rsidP="0037742B">
            <w:pPr>
              <w:widowControl w:val="0"/>
              <w:ind w:firstLine="0"/>
              <w:rPr>
                <w:rFonts w:eastAsia="Times New Roman" w:cs="Times New Roman"/>
                <w:szCs w:val="24"/>
                <w:lang w:eastAsia="ru-RU"/>
              </w:rPr>
            </w:pPr>
            <w:r>
              <w:rPr>
                <w:rFonts w:cs="Times New Roman"/>
                <w:szCs w:val="24"/>
              </w:rPr>
              <w:t>97</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3BB85C33"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Государственное казенное учреждение здравоохранения Новосибирской области "Региональный центр общественного здоровья и медицинской профилактики"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2AB5ED9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630112, г. Новосибирск, ул. Кошурникова, 16/1</w:t>
            </w:r>
          </w:p>
        </w:tc>
      </w:tr>
      <w:tr w:rsidR="0037742B" w14:paraId="52F43327" w14:textId="77777777" w:rsidTr="0037742B">
        <w:trPr>
          <w:cantSplit/>
          <w:trHeight w:val="397"/>
          <w:jc w:val="center"/>
        </w:trPr>
        <w:tc>
          <w:tcPr>
            <w:tcW w:w="575" w:type="dxa"/>
            <w:tcBorders>
              <w:top w:val="single" w:sz="4" w:space="0" w:color="000000"/>
              <w:left w:val="single" w:sz="4" w:space="0" w:color="000000"/>
              <w:bottom w:val="single" w:sz="4" w:space="0" w:color="000000"/>
              <w:right w:val="single" w:sz="4" w:space="0" w:color="000000"/>
            </w:tcBorders>
            <w:shd w:val="clear" w:color="auto" w:fill="FFFFFF"/>
          </w:tcPr>
          <w:p w14:paraId="64A6BFFA" w14:textId="77777777" w:rsidR="0037742B" w:rsidRDefault="0037742B" w:rsidP="0037742B">
            <w:pPr>
              <w:widowControl w:val="0"/>
              <w:ind w:firstLine="0"/>
              <w:rPr>
                <w:rFonts w:eastAsia="Times New Roman" w:cs="Times New Roman"/>
                <w:szCs w:val="24"/>
                <w:lang w:eastAsia="ru-RU"/>
              </w:rPr>
            </w:pPr>
            <w:r>
              <w:rPr>
                <w:rFonts w:cs="Times New Roman"/>
                <w:szCs w:val="24"/>
                <w:lang w:eastAsia="ru-RU"/>
              </w:rPr>
              <w:t>98</w:t>
            </w:r>
          </w:p>
        </w:tc>
        <w:tc>
          <w:tcPr>
            <w:tcW w:w="6366" w:type="dxa"/>
            <w:tcBorders>
              <w:top w:val="single" w:sz="4" w:space="0" w:color="000000"/>
              <w:left w:val="single" w:sz="4" w:space="0" w:color="000000"/>
              <w:bottom w:val="single" w:sz="4" w:space="0" w:color="000000"/>
              <w:right w:val="single" w:sz="4" w:space="0" w:color="000000"/>
            </w:tcBorders>
            <w:shd w:val="clear" w:color="000000" w:fill="FFFFFF"/>
          </w:tcPr>
          <w:p w14:paraId="6C1FB827"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Министерство здравоохранения Новосибирской области</w:t>
            </w:r>
          </w:p>
        </w:tc>
        <w:tc>
          <w:tcPr>
            <w:tcW w:w="3413" w:type="dxa"/>
            <w:tcBorders>
              <w:top w:val="single" w:sz="4" w:space="0" w:color="000000"/>
              <w:left w:val="single" w:sz="4" w:space="0" w:color="000000"/>
              <w:bottom w:val="single" w:sz="4" w:space="0" w:color="000000"/>
              <w:right w:val="single" w:sz="4" w:space="0" w:color="000000"/>
            </w:tcBorders>
            <w:shd w:val="clear" w:color="000000" w:fill="FFFFFF"/>
          </w:tcPr>
          <w:p w14:paraId="17E8A44F" w14:textId="77777777" w:rsidR="0037742B" w:rsidRDefault="0037742B" w:rsidP="0037742B">
            <w:pPr>
              <w:keepNext/>
              <w:widowControl w:val="0"/>
              <w:ind w:right="170" w:firstLine="0"/>
              <w:rPr>
                <w:rFonts w:eastAsia="Times New Roman" w:cs="Times New Roman"/>
                <w:szCs w:val="24"/>
                <w:lang w:eastAsia="ru-RU"/>
              </w:rPr>
            </w:pPr>
            <w:r>
              <w:rPr>
                <w:rFonts w:cs="Times New Roman"/>
                <w:szCs w:val="24"/>
              </w:rPr>
              <w:t>630007, г. Новосибирск, ул. Красный проспект, 18</w:t>
            </w:r>
          </w:p>
        </w:tc>
      </w:tr>
    </w:tbl>
    <w:p w14:paraId="7D5B51CE" w14:textId="77777777" w:rsidR="0037742B" w:rsidRDefault="0037742B" w:rsidP="0037742B">
      <w:pPr>
        <w:keepNext/>
        <w:rPr>
          <w:rFonts w:eastAsia="Calibri" w:cs="Times New Roman"/>
          <w:lang w:eastAsia="ar-SA"/>
        </w:rPr>
      </w:pPr>
      <w:r>
        <w:br w:type="page" w:clear="all"/>
      </w:r>
    </w:p>
    <w:p w14:paraId="335E4898" w14:textId="77777777" w:rsidR="0037742B" w:rsidRDefault="0037742B" w:rsidP="0037742B">
      <w:pPr>
        <w:widowControl w:val="0"/>
        <w:jc w:val="right"/>
        <w:rPr>
          <w:rFonts w:eastAsia="Times New Roman" w:cs="Times New Roman"/>
          <w:b/>
          <w:szCs w:val="24"/>
          <w:lang w:eastAsia="ar-SA"/>
        </w:rPr>
      </w:pPr>
    </w:p>
    <w:p w14:paraId="4313B354" w14:textId="77777777" w:rsidR="0037742B" w:rsidRDefault="0037742B" w:rsidP="0037742B">
      <w:pPr>
        <w:ind w:left="709" w:firstLine="0"/>
      </w:pPr>
    </w:p>
    <w:p w14:paraId="65D37BA0" w14:textId="77777777" w:rsidR="0037742B" w:rsidRDefault="0037742B" w:rsidP="0037742B">
      <w:pPr>
        <w:keepNext/>
        <w:keepLines/>
        <w:ind w:left="709"/>
        <w:jc w:val="right"/>
        <w:outlineLvl w:val="1"/>
        <w:rPr>
          <w:rFonts w:eastAsia="Times New Roman" w:cs="Times New Roman"/>
          <w:b/>
          <w:szCs w:val="24"/>
          <w:lang w:eastAsia="ar-SA"/>
        </w:rPr>
      </w:pPr>
      <w:r>
        <w:rPr>
          <w:rFonts w:eastAsia="Times New Roman" w:cs="Times New Roman"/>
          <w:b/>
          <w:szCs w:val="24"/>
          <w:lang w:eastAsia="ar-SA"/>
        </w:rPr>
        <w:t xml:space="preserve">Приложение № 2 </w:t>
      </w:r>
      <w:r>
        <w:rPr>
          <w:rFonts w:eastAsia="Times New Roman" w:cs="Times New Roman"/>
          <w:b/>
          <w:szCs w:val="24"/>
          <w:lang w:eastAsia="ar-SA"/>
        </w:rPr>
        <w:br/>
        <w:t>к Описанию объекта закупки</w:t>
      </w:r>
    </w:p>
    <w:p w14:paraId="7D3A885B" w14:textId="77777777" w:rsidR="0037742B" w:rsidRDefault="0037742B" w:rsidP="0037742B">
      <w:pPr>
        <w:keepNext/>
        <w:contextualSpacing/>
        <w:rPr>
          <w:rFonts w:eastAsia="Times New Roman" w:cs="Times New Roman"/>
          <w:b/>
          <w:szCs w:val="24"/>
          <w:lang w:eastAsia="ar-SA"/>
        </w:rPr>
      </w:pPr>
    </w:p>
    <w:p w14:paraId="498E0617" w14:textId="77777777" w:rsidR="0037742B" w:rsidRDefault="0037742B" w:rsidP="0037742B">
      <w:pPr>
        <w:keepNext/>
        <w:contextualSpacing/>
        <w:rPr>
          <w:rFonts w:eastAsia="Times New Roman" w:cs="Times New Roman"/>
          <w:b/>
          <w:szCs w:val="24"/>
          <w:lang w:eastAsia="ar-SA"/>
        </w:rPr>
      </w:pPr>
      <w:r>
        <w:rPr>
          <w:rFonts w:eastAsia="Times New Roman" w:cs="Times New Roman"/>
          <w:b/>
          <w:szCs w:val="24"/>
          <w:lang w:eastAsia="ar-SA"/>
        </w:rPr>
        <w:t>Перечень сопровождаемых по настоящему описанию объекта закупки функциональных возможностей Компонентов ЕГИСЗ НСО и Сервисов интеграции</w:t>
      </w:r>
    </w:p>
    <w:p w14:paraId="688C8415" w14:textId="77777777" w:rsidR="0037742B" w:rsidRDefault="0037742B" w:rsidP="0037742B">
      <w:pPr>
        <w:rPr>
          <w:rFonts w:eastAsia="Calibri" w:cs="Times New Roman"/>
          <w:b/>
          <w:szCs w:val="24"/>
          <w:lang w:eastAsia="ar-SA"/>
        </w:rPr>
      </w:pPr>
    </w:p>
    <w:p w14:paraId="71B410C3" w14:textId="77777777" w:rsidR="0037742B" w:rsidRDefault="0037742B" w:rsidP="0037742B">
      <w:pPr>
        <w:rPr>
          <w:rFonts w:eastAsia="Calibri" w:cs="Times New Roman"/>
          <w:szCs w:val="24"/>
          <w:lang w:eastAsia="ar-SA"/>
        </w:rPr>
      </w:pPr>
      <w:r>
        <w:rPr>
          <w:rFonts w:eastAsia="Calibri" w:cs="Times New Roman"/>
          <w:szCs w:val="24"/>
          <w:lang w:eastAsia="ar-SA"/>
        </w:rPr>
        <w:t>Перечень сопровождаемых по настоящему описанию объекта закупки функциональных возможностей Компонентов ЕГИСЗ НСО представлен ниже.</w:t>
      </w:r>
    </w:p>
    <w:p w14:paraId="23F401B4" w14:textId="77777777" w:rsidR="0037742B" w:rsidRDefault="0037742B" w:rsidP="0037742B">
      <w:pPr>
        <w:rPr>
          <w:rFonts w:eastAsia="Calibri" w:cs="Times New Roman"/>
          <w:szCs w:val="24"/>
          <w:lang w:eastAsia="ar-SA"/>
        </w:rPr>
      </w:pPr>
    </w:p>
    <w:p w14:paraId="62F2096A" w14:textId="77777777" w:rsidR="0037742B" w:rsidRDefault="0037742B" w:rsidP="00EB22F9">
      <w:pPr>
        <w:pStyle w:val="1"/>
        <w:numPr>
          <w:ilvl w:val="0"/>
          <w:numId w:val="195"/>
        </w:numPr>
        <w:spacing w:before="0"/>
        <w:rPr>
          <w:rFonts w:ascii="Times New Roman" w:eastAsia="Calibri" w:hAnsi="Times New Roman" w:cs="Times New Roman"/>
          <w:b/>
          <w:bCs/>
          <w:color w:val="auto"/>
          <w:sz w:val="24"/>
          <w:szCs w:val="24"/>
          <w:lang w:eastAsia="ar-SA"/>
        </w:rPr>
      </w:pPr>
      <w:r>
        <w:rPr>
          <w:rFonts w:ascii="Times New Roman" w:eastAsia="Calibri" w:hAnsi="Times New Roman" w:cs="Times New Roman"/>
          <w:b/>
          <w:bCs/>
          <w:color w:val="auto"/>
          <w:sz w:val="24"/>
          <w:szCs w:val="24"/>
          <w:lang w:eastAsia="ar-SA"/>
        </w:rPr>
        <w:t xml:space="preserve">Регистратура </w:t>
      </w:r>
      <w:r>
        <w:rPr>
          <w:rStyle w:val="14"/>
          <w:rFonts w:ascii="Times New Roman" w:eastAsiaTheme="majorEastAsia" w:hAnsi="Times New Roman"/>
          <w:b/>
          <w:bCs/>
          <w:color w:val="auto"/>
        </w:rPr>
        <w:t>поликлиники</w:t>
      </w:r>
    </w:p>
    <w:p w14:paraId="7A601C18" w14:textId="77777777" w:rsidR="0037742B" w:rsidRDefault="0037742B" w:rsidP="0037742B">
      <w:pPr>
        <w:ind w:firstLine="0"/>
        <w:rPr>
          <w:rFonts w:eastAsia="Calibri" w:cs="Times New Roman"/>
          <w:szCs w:val="24"/>
          <w:lang w:eastAsia="ar-SA"/>
        </w:rPr>
      </w:pPr>
      <w:r>
        <w:rPr>
          <w:rFonts w:eastAsia="Calibri" w:cs="Times New Roman"/>
          <w:szCs w:val="24"/>
          <w:lang w:eastAsia="ar-SA"/>
        </w:rPr>
        <w:t>Рабочее место регистратора поликлиники для создания и ведения электронной карты пациента, содержащий следующие функции:</w:t>
      </w:r>
    </w:p>
    <w:p w14:paraId="5422B6D5" w14:textId="77777777" w:rsidR="0037742B" w:rsidRDefault="0037742B" w:rsidP="0037742B">
      <w:pPr>
        <w:rPr>
          <w:rFonts w:eastAsia="Calibri" w:cs="Times New Roman"/>
          <w:szCs w:val="24"/>
          <w:lang w:eastAsia="ar-SA"/>
        </w:rPr>
      </w:pPr>
      <w:r>
        <w:rPr>
          <w:rFonts w:eastAsia="Calibri" w:cs="Times New Roman"/>
          <w:szCs w:val="24"/>
          <w:lang w:eastAsia="ar-SA"/>
        </w:rPr>
        <w:t>− занесение сигнальной информации в карту пациента;</w:t>
      </w:r>
    </w:p>
    <w:p w14:paraId="52CCFBCB" w14:textId="77777777" w:rsidR="0037742B" w:rsidRDefault="0037742B" w:rsidP="0037742B">
      <w:pPr>
        <w:rPr>
          <w:rFonts w:eastAsia="Calibri" w:cs="Times New Roman"/>
          <w:szCs w:val="24"/>
          <w:lang w:eastAsia="ar-SA"/>
        </w:rPr>
      </w:pPr>
      <w:r>
        <w:rPr>
          <w:rFonts w:eastAsia="Calibri" w:cs="Times New Roman"/>
          <w:szCs w:val="24"/>
          <w:lang w:eastAsia="ar-SA"/>
        </w:rPr>
        <w:t>− проверка актуальности полисов через сервисы, предоставляемые страховыми медицинскими организациями и ТФОМС НСО;</w:t>
      </w:r>
    </w:p>
    <w:p w14:paraId="1CE48299" w14:textId="77777777" w:rsidR="0037742B" w:rsidRDefault="0037742B" w:rsidP="0037742B">
      <w:pPr>
        <w:rPr>
          <w:rFonts w:eastAsia="Calibri" w:cs="Times New Roman"/>
          <w:szCs w:val="24"/>
          <w:lang w:eastAsia="ar-SA"/>
        </w:rPr>
      </w:pPr>
      <w:r>
        <w:rPr>
          <w:rFonts w:eastAsia="Calibri" w:cs="Times New Roman"/>
          <w:szCs w:val="24"/>
          <w:lang w:eastAsia="ar-SA"/>
        </w:rPr>
        <w:t>− заполнение данных внешнего направления, если пациент направлен из другой МО НСО, если нет данных о направлении в МИС НСО от другой МО НСО;</w:t>
      </w:r>
    </w:p>
    <w:p w14:paraId="0572F7FC" w14:textId="77777777" w:rsidR="0037742B" w:rsidRDefault="0037742B" w:rsidP="0037742B">
      <w:pPr>
        <w:rPr>
          <w:rFonts w:eastAsia="Calibri" w:cs="Times New Roman"/>
          <w:szCs w:val="24"/>
          <w:lang w:eastAsia="ar-SA"/>
        </w:rPr>
      </w:pPr>
      <w:r>
        <w:rPr>
          <w:rFonts w:eastAsia="Calibri" w:cs="Times New Roman"/>
          <w:szCs w:val="24"/>
          <w:lang w:eastAsia="ar-SA"/>
        </w:rPr>
        <w:t>− возможность указания номера телефона регистратуры в талоне на прием;</w:t>
      </w:r>
    </w:p>
    <w:p w14:paraId="26A02E34" w14:textId="77777777" w:rsidR="0037742B" w:rsidRDefault="0037742B" w:rsidP="0037742B">
      <w:pPr>
        <w:rPr>
          <w:rFonts w:eastAsia="Calibri" w:cs="Times New Roman"/>
          <w:szCs w:val="24"/>
          <w:lang w:eastAsia="ar-SA"/>
        </w:rPr>
      </w:pPr>
      <w:r>
        <w:rPr>
          <w:rFonts w:eastAsia="Calibri" w:cs="Times New Roman"/>
          <w:szCs w:val="24"/>
          <w:lang w:eastAsia="ar-SA"/>
        </w:rPr>
        <w:t>− возможность указания адреса МО НСО в направлении;</w:t>
      </w:r>
    </w:p>
    <w:p w14:paraId="6A194872" w14:textId="77777777" w:rsidR="0037742B" w:rsidRDefault="0037742B" w:rsidP="0037742B">
      <w:pPr>
        <w:rPr>
          <w:rFonts w:eastAsia="Calibri" w:cs="Times New Roman"/>
          <w:szCs w:val="24"/>
          <w:lang w:eastAsia="ar-SA"/>
        </w:rPr>
      </w:pPr>
      <w:r>
        <w:rPr>
          <w:rFonts w:eastAsia="Calibri" w:cs="Times New Roman"/>
          <w:szCs w:val="24"/>
          <w:lang w:eastAsia="ar-SA"/>
        </w:rPr>
        <w:t>− внесение данных о причине отмены посещения;</w:t>
      </w:r>
    </w:p>
    <w:p w14:paraId="66FD2929" w14:textId="77777777" w:rsidR="0037742B" w:rsidRDefault="0037742B" w:rsidP="0037742B">
      <w:pPr>
        <w:rPr>
          <w:rFonts w:eastAsia="Calibri" w:cs="Times New Roman"/>
          <w:szCs w:val="24"/>
          <w:lang w:eastAsia="ar-SA"/>
        </w:rPr>
      </w:pPr>
      <w:r>
        <w:rPr>
          <w:rFonts w:eastAsia="Calibri" w:cs="Times New Roman"/>
          <w:szCs w:val="24"/>
          <w:lang w:eastAsia="ar-SA"/>
        </w:rPr>
        <w:t>− обеспечен функционал аналитики по назначенным и оказанным услугам с возможностью фильтрации по типу записи;</w:t>
      </w:r>
    </w:p>
    <w:p w14:paraId="1920EB61" w14:textId="77777777" w:rsidR="0037742B" w:rsidRDefault="0037742B" w:rsidP="0037742B">
      <w:pPr>
        <w:rPr>
          <w:rFonts w:eastAsia="Calibri" w:cs="Times New Roman"/>
          <w:szCs w:val="24"/>
          <w:lang w:eastAsia="ar-SA"/>
        </w:rPr>
      </w:pPr>
      <w:r>
        <w:rPr>
          <w:rFonts w:eastAsia="Calibri" w:cs="Times New Roman"/>
          <w:szCs w:val="24"/>
          <w:lang w:eastAsia="ar-SA"/>
        </w:rPr>
        <w:t>− предусмотреть в интерфейсе признак наличия подписанного информационного согласия на обработку персональных данных, а также контроль обязательности заполнения данного признака;</w:t>
      </w:r>
    </w:p>
    <w:p w14:paraId="1EF2A7C8" w14:textId="77777777" w:rsidR="0037742B" w:rsidRDefault="0037742B" w:rsidP="0037742B">
      <w:pPr>
        <w:rPr>
          <w:rFonts w:eastAsia="Calibri" w:cs="Times New Roman"/>
          <w:szCs w:val="24"/>
          <w:lang w:eastAsia="ar-SA"/>
        </w:rPr>
      </w:pPr>
      <w:r>
        <w:rPr>
          <w:rFonts w:eastAsia="Calibri" w:cs="Times New Roman"/>
          <w:szCs w:val="24"/>
          <w:lang w:eastAsia="ar-SA"/>
        </w:rPr>
        <w:t xml:space="preserve">− функционал квотирования, обеспечивающий выполнение следующих задач: </w:t>
      </w:r>
    </w:p>
    <w:p w14:paraId="5E1B5854" w14:textId="77777777" w:rsidR="0037742B" w:rsidRDefault="0037742B" w:rsidP="0037742B">
      <w:pPr>
        <w:ind w:left="709"/>
        <w:rPr>
          <w:rFonts w:eastAsia="Calibri" w:cs="Times New Roman"/>
          <w:szCs w:val="24"/>
          <w:lang w:eastAsia="ar-SA"/>
        </w:rPr>
      </w:pPr>
      <w:r>
        <w:rPr>
          <w:rFonts w:eastAsia="Calibri" w:cs="Times New Roman"/>
          <w:szCs w:val="24"/>
          <w:lang w:eastAsia="ar-SA"/>
        </w:rPr>
        <w:t>• внутреннее квотирование предусматривает:</w:t>
      </w:r>
    </w:p>
    <w:p w14:paraId="5A1882F4" w14:textId="77777777" w:rsidR="0037742B" w:rsidRDefault="0037742B" w:rsidP="0037742B">
      <w:pPr>
        <w:ind w:left="709" w:firstLine="1276"/>
        <w:rPr>
          <w:rFonts w:eastAsia="Calibri" w:cs="Times New Roman"/>
          <w:szCs w:val="24"/>
          <w:lang w:eastAsia="ar-SA"/>
        </w:rPr>
      </w:pPr>
      <w:r>
        <w:rPr>
          <w:rFonts w:eastAsia="Calibri" w:cs="Times New Roman"/>
          <w:szCs w:val="24"/>
          <w:lang w:eastAsia="ar-SA"/>
        </w:rPr>
        <w:t>• квотирование внутри одной МО НСО на кабинет, услугу, врача;</w:t>
      </w:r>
    </w:p>
    <w:p w14:paraId="7964AED1" w14:textId="77777777" w:rsidR="0037742B" w:rsidRDefault="0037742B" w:rsidP="0037742B">
      <w:pPr>
        <w:ind w:left="709" w:firstLine="1276"/>
        <w:rPr>
          <w:rFonts w:eastAsia="Calibri" w:cs="Times New Roman"/>
          <w:szCs w:val="24"/>
          <w:lang w:eastAsia="ar-SA"/>
        </w:rPr>
      </w:pPr>
      <w:r>
        <w:rPr>
          <w:rFonts w:eastAsia="Calibri" w:cs="Times New Roman"/>
          <w:szCs w:val="24"/>
          <w:lang w:eastAsia="ar-SA"/>
        </w:rPr>
        <w:t>• права на запись назначаются на сотрудника, специальность врача, отделение или подразделение МО НСО направления;</w:t>
      </w:r>
    </w:p>
    <w:p w14:paraId="26938283" w14:textId="77777777" w:rsidR="0037742B" w:rsidRDefault="0037742B" w:rsidP="0037742B">
      <w:pPr>
        <w:ind w:left="709" w:firstLine="1276"/>
        <w:rPr>
          <w:rFonts w:eastAsia="Calibri" w:cs="Times New Roman"/>
          <w:szCs w:val="24"/>
          <w:lang w:eastAsia="ar-SA"/>
        </w:rPr>
      </w:pPr>
      <w:r>
        <w:rPr>
          <w:rFonts w:eastAsia="Calibri" w:cs="Times New Roman"/>
          <w:szCs w:val="24"/>
          <w:lang w:eastAsia="ar-SA"/>
        </w:rPr>
        <w:t>• возможность количественного ограничения квот на день, неделю, месяц;</w:t>
      </w:r>
    </w:p>
    <w:p w14:paraId="0402955D" w14:textId="77777777" w:rsidR="0037742B" w:rsidRDefault="0037742B" w:rsidP="0037742B">
      <w:pPr>
        <w:ind w:left="709"/>
        <w:rPr>
          <w:rFonts w:eastAsia="Calibri" w:cs="Times New Roman"/>
          <w:szCs w:val="24"/>
          <w:lang w:eastAsia="ar-SA"/>
        </w:rPr>
      </w:pPr>
      <w:r>
        <w:rPr>
          <w:rFonts w:eastAsia="Calibri" w:cs="Times New Roman"/>
          <w:szCs w:val="24"/>
          <w:lang w:eastAsia="ar-SA"/>
        </w:rPr>
        <w:t>• внешнее квотирование предусматривает;</w:t>
      </w:r>
    </w:p>
    <w:p w14:paraId="7228C5FB" w14:textId="77777777" w:rsidR="0037742B" w:rsidRDefault="0037742B" w:rsidP="0037742B">
      <w:pPr>
        <w:ind w:left="709" w:firstLine="1276"/>
        <w:rPr>
          <w:rFonts w:eastAsia="Calibri" w:cs="Times New Roman"/>
          <w:szCs w:val="24"/>
          <w:lang w:eastAsia="ar-SA"/>
        </w:rPr>
      </w:pPr>
      <w:r>
        <w:rPr>
          <w:rFonts w:eastAsia="Calibri" w:cs="Times New Roman"/>
          <w:szCs w:val="24"/>
          <w:lang w:eastAsia="ar-SA"/>
        </w:rPr>
        <w:t>• внешнее квотирование на кабинет, услугу, врача;</w:t>
      </w:r>
    </w:p>
    <w:p w14:paraId="21402D0A" w14:textId="77777777" w:rsidR="0037742B" w:rsidRDefault="0037742B" w:rsidP="0037742B">
      <w:pPr>
        <w:ind w:left="709" w:firstLine="1276"/>
        <w:rPr>
          <w:rFonts w:eastAsia="Calibri" w:cs="Times New Roman"/>
          <w:szCs w:val="24"/>
          <w:lang w:eastAsia="ar-SA"/>
        </w:rPr>
      </w:pPr>
      <w:r>
        <w:rPr>
          <w:rFonts w:eastAsia="Calibri" w:cs="Times New Roman"/>
          <w:szCs w:val="24"/>
          <w:lang w:eastAsia="ar-SA"/>
        </w:rPr>
        <w:t>• права на запись назначаются на сотрудника, специальность врача, отделение или подразделение МО НСО направления;</w:t>
      </w:r>
    </w:p>
    <w:p w14:paraId="360CA00A" w14:textId="77777777" w:rsidR="0037742B" w:rsidRDefault="0037742B" w:rsidP="0037742B">
      <w:pPr>
        <w:ind w:left="709" w:firstLine="1276"/>
        <w:rPr>
          <w:rFonts w:eastAsia="Calibri" w:cs="Times New Roman"/>
          <w:szCs w:val="24"/>
          <w:lang w:eastAsia="ar-SA"/>
        </w:rPr>
      </w:pPr>
      <w:r>
        <w:rPr>
          <w:rFonts w:eastAsia="Calibri" w:cs="Times New Roman"/>
          <w:szCs w:val="24"/>
          <w:lang w:eastAsia="ar-SA"/>
        </w:rPr>
        <w:t>• возможность количественного ограничения квот на день, неделю, месяц;</w:t>
      </w:r>
    </w:p>
    <w:p w14:paraId="1D647D72" w14:textId="77777777" w:rsidR="0037742B" w:rsidRDefault="0037742B" w:rsidP="0037742B">
      <w:pPr>
        <w:ind w:left="709"/>
        <w:rPr>
          <w:rFonts w:eastAsia="Calibri" w:cs="Times New Roman"/>
          <w:szCs w:val="24"/>
          <w:lang w:eastAsia="ar-SA"/>
        </w:rPr>
      </w:pPr>
      <w:r>
        <w:rPr>
          <w:rFonts w:eastAsia="Calibri" w:cs="Times New Roman"/>
          <w:szCs w:val="24"/>
          <w:lang w:eastAsia="ar-SA"/>
        </w:rPr>
        <w:t>• аналитика по использованию квот как в отдельной МО НСО, так и по региону в целом.</w:t>
      </w:r>
    </w:p>
    <w:p w14:paraId="332D41C7" w14:textId="77777777" w:rsidR="0037742B" w:rsidRDefault="0037742B" w:rsidP="0037742B">
      <w:pPr>
        <w:rPr>
          <w:rFonts w:eastAsia="Calibri" w:cs="Times New Roman"/>
          <w:szCs w:val="24"/>
          <w:lang w:eastAsia="ar-SA"/>
        </w:rPr>
      </w:pPr>
      <w:r>
        <w:rPr>
          <w:rFonts w:eastAsia="Calibri" w:cs="Times New Roman"/>
          <w:szCs w:val="24"/>
          <w:lang w:eastAsia="ar-SA"/>
        </w:rPr>
        <w:t>− просмотр и печать отчетов с возможностью прикрепления к карте и последующего использования:</w:t>
      </w:r>
    </w:p>
    <w:p w14:paraId="6A412E15" w14:textId="77777777" w:rsidR="0037742B" w:rsidRDefault="0037742B" w:rsidP="0037742B">
      <w:pPr>
        <w:rPr>
          <w:rFonts w:eastAsia="Calibri" w:cs="Times New Roman"/>
          <w:szCs w:val="24"/>
          <w:lang w:eastAsia="ar-SA"/>
        </w:rPr>
      </w:pPr>
      <w:r>
        <w:rPr>
          <w:rFonts w:eastAsia="Calibri" w:cs="Times New Roman"/>
          <w:szCs w:val="24"/>
          <w:lang w:eastAsia="ar-SA"/>
        </w:rPr>
        <w:t>− согласие на обработку персональных данных (приказ министерства здравоохранения Новосибирской области от 11.06.2014 года № 1966);</w:t>
      </w:r>
    </w:p>
    <w:p w14:paraId="6191BDB5"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добровольное согласие пациента на медицинское вмешательство;</w:t>
      </w:r>
    </w:p>
    <w:p w14:paraId="2F27C00B" w14:textId="77777777" w:rsidR="0037742B" w:rsidRDefault="0037742B" w:rsidP="0037742B">
      <w:pPr>
        <w:rPr>
          <w:rFonts w:eastAsia="Calibri" w:cs="Times New Roman"/>
          <w:szCs w:val="24"/>
          <w:lang w:eastAsia="ar-SA"/>
        </w:rPr>
      </w:pPr>
      <w:r>
        <w:rPr>
          <w:rFonts w:eastAsia="Calibri" w:cs="Times New Roman"/>
          <w:szCs w:val="24"/>
          <w:lang w:eastAsia="ar-SA"/>
        </w:rPr>
        <w:t>− отказ от вида медицинского вмешательства;</w:t>
      </w:r>
    </w:p>
    <w:p w14:paraId="22FF2011"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проведение искусственного прерывания беременности при сроке до 12 недель;</w:t>
      </w:r>
    </w:p>
    <w:p w14:paraId="307DFD40"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проведение профилактических прививок детям или отказа от них (приказ Минздравсоцразвития Российской Федерации от 26.01.2009 года № 19н);</w:t>
      </w:r>
    </w:p>
    <w:p w14:paraId="6C694841" w14:textId="77777777" w:rsidR="0037742B" w:rsidRDefault="0037742B" w:rsidP="0037742B">
      <w:pPr>
        <w:rPr>
          <w:rFonts w:eastAsia="Calibri" w:cs="Times New Roman"/>
          <w:szCs w:val="24"/>
          <w:lang w:eastAsia="ar-SA"/>
        </w:rPr>
      </w:pPr>
      <w:r>
        <w:rPr>
          <w:rFonts w:eastAsia="Calibri" w:cs="Times New Roman"/>
          <w:szCs w:val="24"/>
          <w:lang w:eastAsia="ar-SA"/>
        </w:rPr>
        <w:t xml:space="preserve">− информированное согласие на проведения тестирования крови для определения антител к ВИЧ (Приложение № 2 к приказу Минздравсоцразвития от 26.01.2009 года № 19н и приказу </w:t>
      </w:r>
      <w:r>
        <w:rPr>
          <w:rFonts w:eastAsia="Calibri" w:cs="Times New Roman"/>
          <w:szCs w:val="24"/>
          <w:lang w:eastAsia="ar-SA"/>
        </w:rPr>
        <w:lastRenderedPageBreak/>
        <w:t>Минздравсоцразвития Российской Федерации от 06.08.2007 года № 5950-PX в редакции, актуальной на дату исполнения контракта);</w:t>
      </w:r>
    </w:p>
    <w:p w14:paraId="1E05D4CF"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операцию - хирургический аборт;</w:t>
      </w:r>
    </w:p>
    <w:p w14:paraId="60C1D1F4"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лечебную (диагностическую) манипуляцию (процедуру));</w:t>
      </w:r>
    </w:p>
    <w:p w14:paraId="06A065CB"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вакцинацию (приказ Министерства здравоохранения Российской Федерации от 30.03.2007 года № 88);</w:t>
      </w:r>
    </w:p>
    <w:p w14:paraId="526DE2A7"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лечение;</w:t>
      </w:r>
    </w:p>
    <w:p w14:paraId="5C9D0C90"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лечебные мероприятия;</w:t>
      </w:r>
    </w:p>
    <w:p w14:paraId="0FF7DFBC" w14:textId="77777777" w:rsidR="0037742B" w:rsidRDefault="0037742B" w:rsidP="0037742B">
      <w:pPr>
        <w:rPr>
          <w:rFonts w:eastAsia="Calibri" w:cs="Times New Roman"/>
          <w:szCs w:val="24"/>
          <w:lang w:eastAsia="ar-SA"/>
        </w:rPr>
      </w:pPr>
      <w:r>
        <w:rPr>
          <w:rFonts w:eastAsia="Calibri" w:cs="Times New Roman"/>
          <w:szCs w:val="24"/>
          <w:lang w:eastAsia="ar-SA"/>
        </w:rPr>
        <w:t xml:space="preserve">− информированное согласие на </w:t>
      </w:r>
      <w:proofErr w:type="spellStart"/>
      <w:r>
        <w:rPr>
          <w:rFonts w:eastAsia="Calibri" w:cs="Times New Roman"/>
          <w:szCs w:val="24"/>
          <w:lang w:eastAsia="ar-SA"/>
        </w:rPr>
        <w:t>ортодонтическое</w:t>
      </w:r>
      <w:proofErr w:type="spellEnd"/>
      <w:r>
        <w:rPr>
          <w:rFonts w:eastAsia="Calibri" w:cs="Times New Roman"/>
          <w:szCs w:val="24"/>
          <w:lang w:eastAsia="ar-SA"/>
        </w:rPr>
        <w:t xml:space="preserve"> лечение;</w:t>
      </w:r>
    </w:p>
    <w:p w14:paraId="334EE698"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ортопедическое лечение;</w:t>
      </w:r>
    </w:p>
    <w:p w14:paraId="74F13101" w14:textId="77777777" w:rsidR="0037742B" w:rsidRDefault="0037742B" w:rsidP="0037742B">
      <w:pPr>
        <w:rPr>
          <w:rFonts w:eastAsia="Calibri" w:cs="Times New Roman"/>
          <w:szCs w:val="24"/>
          <w:lang w:eastAsia="ar-SA"/>
        </w:rPr>
      </w:pPr>
      <w:r>
        <w:rPr>
          <w:rFonts w:eastAsia="Calibri" w:cs="Times New Roman"/>
          <w:szCs w:val="24"/>
          <w:lang w:eastAsia="ar-SA"/>
        </w:rPr>
        <w:t>− отказ от медицинского вмешательства</w:t>
      </w:r>
    </w:p>
    <w:p w14:paraId="63F1E0C2"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при проведении скринингового ультразвукового исследования в 1-3 триместрах беременности);</w:t>
      </w:r>
    </w:p>
    <w:p w14:paraId="514853CF" w14:textId="77777777" w:rsidR="0037742B" w:rsidRDefault="0037742B" w:rsidP="0037742B">
      <w:pPr>
        <w:rPr>
          <w:rFonts w:eastAsia="Calibri" w:cs="Times New Roman"/>
          <w:szCs w:val="24"/>
          <w:lang w:eastAsia="ar-SA"/>
        </w:rPr>
      </w:pPr>
      <w:r>
        <w:rPr>
          <w:rFonts w:eastAsia="Calibri" w:cs="Times New Roman"/>
          <w:szCs w:val="24"/>
          <w:lang w:eastAsia="ar-SA"/>
        </w:rPr>
        <w:t xml:space="preserve">− информированное согласие пациента с общим планом лечения в Реабилитационном отделении </w:t>
      </w:r>
    </w:p>
    <w:p w14:paraId="5EC4042A" w14:textId="77777777" w:rsidR="0037742B" w:rsidRDefault="0037742B" w:rsidP="0037742B">
      <w:pPr>
        <w:rPr>
          <w:rFonts w:eastAsia="Calibri" w:cs="Times New Roman"/>
          <w:szCs w:val="24"/>
          <w:lang w:eastAsia="ar-SA"/>
        </w:rPr>
      </w:pPr>
      <w:r>
        <w:rPr>
          <w:rFonts w:eastAsia="Calibri" w:cs="Times New Roman"/>
          <w:szCs w:val="24"/>
          <w:lang w:eastAsia="ar-SA"/>
        </w:rPr>
        <w:t xml:space="preserve">− информированное согласие пациента на операцию переливание крови, ее компонентов или кровезаменителей; </w:t>
      </w:r>
    </w:p>
    <w:p w14:paraId="20E0A28A" w14:textId="77777777" w:rsidR="0037742B" w:rsidRDefault="0037742B" w:rsidP="0037742B">
      <w:pPr>
        <w:rPr>
          <w:rFonts w:eastAsia="Calibri" w:cs="Times New Roman"/>
          <w:szCs w:val="24"/>
          <w:lang w:eastAsia="ar-SA"/>
        </w:rPr>
      </w:pPr>
      <w:r>
        <w:rPr>
          <w:rFonts w:eastAsia="Calibri" w:cs="Times New Roman"/>
          <w:szCs w:val="24"/>
          <w:lang w:eastAsia="ar-SA"/>
        </w:rPr>
        <w:t>− разрешение пациента на передачу информации о заболевании (приложение № 1 к приказу Министерства здравоохранения Российской Федерации от 22.02.2013 года № 67);</w:t>
      </w:r>
    </w:p>
    <w:p w14:paraId="64C85575" w14:textId="77777777" w:rsidR="0037742B" w:rsidRDefault="0037742B" w:rsidP="0037742B">
      <w:pPr>
        <w:rPr>
          <w:rFonts w:eastAsia="Calibri" w:cs="Times New Roman"/>
          <w:szCs w:val="24"/>
          <w:lang w:eastAsia="ar-SA"/>
        </w:rPr>
      </w:pPr>
      <w:r>
        <w:rPr>
          <w:rFonts w:eastAsia="Calibri" w:cs="Times New Roman"/>
          <w:szCs w:val="24"/>
          <w:lang w:eastAsia="ar-SA"/>
        </w:rPr>
        <w:t>− информированное согласие на лечение и обследование на сифилис.</w:t>
      </w:r>
    </w:p>
    <w:p w14:paraId="748354B9" w14:textId="77777777" w:rsidR="0037742B" w:rsidRDefault="0037742B" w:rsidP="0037742B">
      <w:pPr>
        <w:rPr>
          <w:rFonts w:eastAsia="Calibri" w:cs="Times New Roman"/>
          <w:szCs w:val="24"/>
          <w:lang w:eastAsia="ar-SA"/>
        </w:rPr>
      </w:pPr>
      <w:r>
        <w:rPr>
          <w:rFonts w:eastAsia="Calibri" w:cs="Times New Roman"/>
          <w:szCs w:val="24"/>
          <w:lang w:eastAsia="ar-SA"/>
        </w:rPr>
        <w:t>− функционал формирования, учета и прикрепления к истории заболевания сканированных подписанных информированных согласий с журналированием дат и сотрудников, прикрепивших документ, с привязкой к конкретному типу информированного согласия, и с отображением при печати основного документа, а также с контролем сроков действия информированных согласий. При формировании информированного согласия на ограниченный перечень медицинских вмешательств и согласия пациента только на часть из них, на остальные формируются и распечатываются информированные отказы;</w:t>
      </w:r>
    </w:p>
    <w:p w14:paraId="6D563AA2" w14:textId="77777777" w:rsidR="0037742B" w:rsidRDefault="0037742B" w:rsidP="0037742B">
      <w:pPr>
        <w:rPr>
          <w:rFonts w:eastAsia="Calibri" w:cs="Times New Roman"/>
          <w:szCs w:val="24"/>
          <w:lang w:eastAsia="ar-SA"/>
        </w:rPr>
      </w:pPr>
      <w:r>
        <w:rPr>
          <w:rFonts w:eastAsia="Calibri" w:cs="Times New Roman"/>
          <w:szCs w:val="24"/>
          <w:lang w:eastAsia="ar-SA"/>
        </w:rPr>
        <w:t>− функция контроля записи и оказания услуги, на которую распространяется отказ;</w:t>
      </w:r>
    </w:p>
    <w:p w14:paraId="20145BC1" w14:textId="77777777" w:rsidR="0037742B" w:rsidRDefault="0037742B" w:rsidP="0037742B">
      <w:pPr>
        <w:rPr>
          <w:rFonts w:eastAsia="Calibri" w:cs="Times New Roman"/>
          <w:szCs w:val="24"/>
          <w:lang w:eastAsia="ar-SA"/>
        </w:rPr>
      </w:pPr>
      <w:r>
        <w:rPr>
          <w:rFonts w:eastAsia="Calibri" w:cs="Times New Roman"/>
          <w:szCs w:val="24"/>
          <w:lang w:eastAsia="ar-SA"/>
        </w:rPr>
        <w:t>− В случае отказа пациента от некоторых видов медицинских вмешательств, при попытке записи пациента на услугу, от которой он отказался, выводиться предупреждение об отказе пациента от данного вида вмешательства и необходимости взять информированное согласие или запрет на запись на такую услугу в зависимости от настроек;</w:t>
      </w:r>
    </w:p>
    <w:p w14:paraId="4810BB2D" w14:textId="77777777" w:rsidR="0037742B" w:rsidRDefault="0037742B" w:rsidP="0037742B">
      <w:pPr>
        <w:rPr>
          <w:rFonts w:eastAsia="Calibri" w:cs="Times New Roman"/>
          <w:szCs w:val="24"/>
          <w:lang w:eastAsia="ar-SA"/>
        </w:rPr>
      </w:pPr>
      <w:r>
        <w:rPr>
          <w:rFonts w:eastAsia="Calibri" w:cs="Times New Roman"/>
          <w:szCs w:val="24"/>
          <w:lang w:eastAsia="ar-SA"/>
        </w:rPr>
        <w:t>− настройка функции бронирования в системе, которая позволит бронировать определенные интервалы записи к врачу и настройка периода времени действия бронирования;</w:t>
      </w:r>
    </w:p>
    <w:p w14:paraId="44E992CD" w14:textId="77777777" w:rsidR="0037742B" w:rsidRDefault="0037742B" w:rsidP="0037742B">
      <w:pPr>
        <w:rPr>
          <w:rFonts w:eastAsia="Calibri" w:cs="Times New Roman"/>
          <w:szCs w:val="24"/>
          <w:lang w:eastAsia="ar-SA"/>
        </w:rPr>
      </w:pPr>
      <w:r>
        <w:rPr>
          <w:rFonts w:eastAsia="Calibri" w:cs="Times New Roman"/>
          <w:szCs w:val="24"/>
          <w:lang w:eastAsia="ar-SA"/>
        </w:rPr>
        <w:t>− настройка журнала Очередь поликлиники, в котором ведется очередь пациентов на оказание амбулаторных операций;</w:t>
      </w:r>
    </w:p>
    <w:p w14:paraId="4FB19A10" w14:textId="77777777" w:rsidR="0037742B" w:rsidRDefault="0037742B" w:rsidP="0037742B">
      <w:pPr>
        <w:rPr>
          <w:rFonts w:eastAsia="Calibri" w:cs="Times New Roman"/>
          <w:szCs w:val="24"/>
          <w:lang w:eastAsia="ar-SA"/>
        </w:rPr>
      </w:pPr>
      <w:r>
        <w:rPr>
          <w:rFonts w:eastAsia="Calibri" w:cs="Times New Roman"/>
          <w:szCs w:val="24"/>
          <w:lang w:eastAsia="ar-SA"/>
        </w:rPr>
        <w:t>− запись пациентов из журнала отложенной записи в расписание на услуги;</w:t>
      </w:r>
    </w:p>
    <w:p w14:paraId="6B703E9D" w14:textId="77777777" w:rsidR="0037742B" w:rsidRDefault="0037742B" w:rsidP="0037742B">
      <w:pPr>
        <w:rPr>
          <w:rFonts w:eastAsia="Calibri" w:cs="Times New Roman"/>
          <w:szCs w:val="24"/>
          <w:lang w:eastAsia="ar-SA"/>
        </w:rPr>
      </w:pPr>
      <w:r>
        <w:rPr>
          <w:rFonts w:eastAsia="Calibri" w:cs="Times New Roman"/>
          <w:szCs w:val="24"/>
          <w:lang w:eastAsia="ar-SA"/>
        </w:rPr>
        <w:t>− изменение статуса записи в журнале и ее удаление из журнала;</w:t>
      </w:r>
    </w:p>
    <w:p w14:paraId="4C1EEEF7" w14:textId="77777777" w:rsidR="0037742B" w:rsidRDefault="0037742B" w:rsidP="0037742B">
      <w:pPr>
        <w:rPr>
          <w:rFonts w:eastAsia="Calibri" w:cs="Times New Roman"/>
          <w:szCs w:val="24"/>
          <w:lang w:eastAsia="ar-SA"/>
        </w:rPr>
      </w:pPr>
      <w:r>
        <w:rPr>
          <w:rFonts w:eastAsia="Calibri" w:cs="Times New Roman"/>
          <w:szCs w:val="24"/>
          <w:lang w:eastAsia="ar-SA"/>
        </w:rPr>
        <w:t>− ведение динамических графиков - графиков, длительность оказания в которых зависит от услуги и типа интервала;</w:t>
      </w:r>
    </w:p>
    <w:p w14:paraId="59C26327" w14:textId="77777777" w:rsidR="0037742B" w:rsidRDefault="0037742B" w:rsidP="0037742B">
      <w:pPr>
        <w:rPr>
          <w:rFonts w:eastAsia="Calibri" w:cs="Times New Roman"/>
          <w:szCs w:val="24"/>
          <w:lang w:eastAsia="ar-SA"/>
        </w:rPr>
      </w:pPr>
      <w:r>
        <w:rPr>
          <w:rFonts w:eastAsia="Calibri" w:cs="Times New Roman"/>
          <w:szCs w:val="24"/>
          <w:lang w:eastAsia="ar-SA"/>
        </w:rPr>
        <w:t>− ведение графиков «живая очередь»;</w:t>
      </w:r>
    </w:p>
    <w:p w14:paraId="1162BED0" w14:textId="77777777" w:rsidR="0037742B" w:rsidRDefault="0037742B" w:rsidP="0037742B">
      <w:pPr>
        <w:rPr>
          <w:rFonts w:eastAsia="Calibri" w:cs="Times New Roman"/>
          <w:szCs w:val="24"/>
          <w:lang w:eastAsia="ar-SA"/>
        </w:rPr>
      </w:pPr>
      <w:r>
        <w:rPr>
          <w:rFonts w:eastAsia="Calibri" w:cs="Times New Roman"/>
          <w:szCs w:val="24"/>
          <w:lang w:eastAsia="ar-SA"/>
        </w:rPr>
        <w:t>− ведение графиков по дням месяца;</w:t>
      </w:r>
    </w:p>
    <w:p w14:paraId="143EFDC4" w14:textId="77777777" w:rsidR="0037742B" w:rsidRDefault="0037742B" w:rsidP="0037742B">
      <w:pPr>
        <w:rPr>
          <w:rFonts w:eastAsia="Calibri" w:cs="Times New Roman"/>
          <w:szCs w:val="24"/>
          <w:lang w:eastAsia="ar-SA"/>
        </w:rPr>
      </w:pPr>
      <w:r>
        <w:rPr>
          <w:rFonts w:eastAsia="Calibri" w:cs="Times New Roman"/>
          <w:szCs w:val="24"/>
          <w:lang w:eastAsia="ar-SA"/>
        </w:rPr>
        <w:t xml:space="preserve">− ведение графиков по чет.\нечет. дням в зависимости от дня недели, </w:t>
      </w:r>
    </w:p>
    <w:p w14:paraId="4F9A17A0" w14:textId="77777777" w:rsidR="0037742B" w:rsidRDefault="0037742B" w:rsidP="0037742B">
      <w:pPr>
        <w:rPr>
          <w:rFonts w:eastAsia="Calibri" w:cs="Times New Roman"/>
          <w:szCs w:val="24"/>
          <w:lang w:eastAsia="ar-SA"/>
        </w:rPr>
      </w:pPr>
      <w:r>
        <w:rPr>
          <w:rFonts w:eastAsia="Calibri" w:cs="Times New Roman"/>
          <w:szCs w:val="24"/>
          <w:lang w:eastAsia="ar-SA"/>
        </w:rPr>
        <w:t>− ведение дополнительных графиков, пересекающихся по периоду действия с основным;</w:t>
      </w:r>
    </w:p>
    <w:p w14:paraId="658943A4" w14:textId="77777777" w:rsidR="0037742B" w:rsidRDefault="0037742B" w:rsidP="0037742B">
      <w:pPr>
        <w:rPr>
          <w:rFonts w:eastAsia="Calibri" w:cs="Times New Roman"/>
          <w:szCs w:val="24"/>
          <w:lang w:eastAsia="ar-SA"/>
        </w:rPr>
      </w:pPr>
      <w:r>
        <w:rPr>
          <w:rFonts w:eastAsia="Calibri" w:cs="Times New Roman"/>
          <w:szCs w:val="24"/>
          <w:lang w:eastAsia="ar-SA"/>
        </w:rPr>
        <w:t>− ведение замещающих графиков;</w:t>
      </w:r>
    </w:p>
    <w:p w14:paraId="5DF4E7B5" w14:textId="77777777" w:rsidR="0037742B" w:rsidRDefault="0037742B" w:rsidP="0037742B">
      <w:pPr>
        <w:rPr>
          <w:rFonts w:eastAsia="Calibri" w:cs="Times New Roman"/>
          <w:szCs w:val="24"/>
          <w:lang w:eastAsia="ar-SA"/>
        </w:rPr>
      </w:pPr>
      <w:r>
        <w:rPr>
          <w:rFonts w:eastAsia="Calibri" w:cs="Times New Roman"/>
          <w:szCs w:val="24"/>
          <w:lang w:eastAsia="ar-SA"/>
        </w:rPr>
        <w:t>− функция журналирования фактов записи на прием (с учетом типа записи, даты и времени);</w:t>
      </w:r>
    </w:p>
    <w:p w14:paraId="1769F1A2" w14:textId="77777777" w:rsidR="0037742B" w:rsidRDefault="0037742B" w:rsidP="0037742B">
      <w:pPr>
        <w:rPr>
          <w:rFonts w:eastAsia="Calibri" w:cs="Times New Roman"/>
          <w:szCs w:val="24"/>
          <w:lang w:eastAsia="ar-SA"/>
        </w:rPr>
      </w:pPr>
      <w:r>
        <w:rPr>
          <w:rFonts w:eastAsia="Calibri" w:cs="Times New Roman"/>
          <w:szCs w:val="24"/>
          <w:lang w:eastAsia="ar-SA"/>
        </w:rPr>
        <w:t>− ведение списка пациентов с указанием местоположения карты (минимальный набор полей – № карты, ФИО пациента, местонахождение карты);</w:t>
      </w:r>
    </w:p>
    <w:p w14:paraId="56679663" w14:textId="77777777" w:rsidR="0037742B" w:rsidRDefault="0037742B" w:rsidP="0037742B">
      <w:pPr>
        <w:rPr>
          <w:rFonts w:eastAsia="Calibri" w:cs="Times New Roman"/>
          <w:szCs w:val="24"/>
          <w:lang w:eastAsia="ar-SA"/>
        </w:rPr>
      </w:pPr>
      <w:r>
        <w:rPr>
          <w:rFonts w:eastAsia="Calibri" w:cs="Times New Roman"/>
          <w:szCs w:val="24"/>
          <w:lang w:eastAsia="ar-SA"/>
        </w:rPr>
        <w:t xml:space="preserve">− ведение списка адресов, привязанных к участку с учетом типа прикрепления; </w:t>
      </w:r>
    </w:p>
    <w:p w14:paraId="5F013931" w14:textId="77777777" w:rsidR="0037742B" w:rsidRDefault="0037742B" w:rsidP="0037742B">
      <w:pPr>
        <w:rPr>
          <w:rFonts w:eastAsia="Calibri" w:cs="Times New Roman"/>
          <w:szCs w:val="24"/>
          <w:lang w:eastAsia="ar-SA"/>
        </w:rPr>
      </w:pPr>
      <w:r>
        <w:rPr>
          <w:rFonts w:eastAsia="Calibri" w:cs="Times New Roman"/>
          <w:szCs w:val="24"/>
          <w:lang w:eastAsia="ar-SA"/>
        </w:rPr>
        <w:lastRenderedPageBreak/>
        <w:t>− формирование отчета по адресам, имеющим множественное прикрепление (т.е. привязанным к разным МО и/или участкам);</w:t>
      </w:r>
    </w:p>
    <w:p w14:paraId="4CFBF5DA" w14:textId="77777777" w:rsidR="0037742B" w:rsidRDefault="0037742B" w:rsidP="0037742B">
      <w:pPr>
        <w:rPr>
          <w:rFonts w:eastAsia="Calibri" w:cs="Times New Roman"/>
          <w:szCs w:val="24"/>
          <w:lang w:eastAsia="ar-SA"/>
        </w:rPr>
      </w:pPr>
      <w:r>
        <w:rPr>
          <w:rFonts w:eastAsia="Calibri" w:cs="Times New Roman"/>
          <w:szCs w:val="24"/>
          <w:lang w:eastAsia="ar-SA"/>
        </w:rPr>
        <w:t>− ведение зон обслуживания, анализ привязки адресов к различным зонам обслуживания (детские, взрослые отделения, стоматологические отделения, женские консультации);</w:t>
      </w:r>
    </w:p>
    <w:p w14:paraId="791378FE" w14:textId="77777777" w:rsidR="0037742B" w:rsidRDefault="0037742B" w:rsidP="0037742B">
      <w:pPr>
        <w:rPr>
          <w:rFonts w:eastAsia="Calibri" w:cs="Times New Roman"/>
          <w:szCs w:val="24"/>
          <w:lang w:eastAsia="ar-SA"/>
        </w:rPr>
      </w:pPr>
      <w:r>
        <w:rPr>
          <w:rFonts w:eastAsia="Calibri" w:cs="Times New Roman"/>
          <w:szCs w:val="24"/>
          <w:lang w:eastAsia="ar-SA"/>
        </w:rPr>
        <w:t>− функция объединения двойников (контрагентов);</w:t>
      </w:r>
    </w:p>
    <w:p w14:paraId="7B15AF71" w14:textId="77777777" w:rsidR="0037742B" w:rsidRDefault="0037742B" w:rsidP="0037742B">
      <w:pPr>
        <w:rPr>
          <w:rFonts w:eastAsia="Calibri" w:cs="Times New Roman"/>
          <w:szCs w:val="24"/>
          <w:lang w:eastAsia="ar-SA"/>
        </w:rPr>
      </w:pPr>
      <w:r>
        <w:rPr>
          <w:rFonts w:eastAsia="Calibri" w:cs="Times New Roman"/>
          <w:szCs w:val="24"/>
          <w:lang w:eastAsia="ar-SA"/>
        </w:rPr>
        <w:t>− функция печати пациенту памяток и справочной информации по предстоящим приемам (возможность специалистам МО НСО добавлять в АРМ Регистратора самостоятельно сформированные печатные формы).</w:t>
      </w:r>
    </w:p>
    <w:p w14:paraId="09F875F8" w14:textId="77777777" w:rsidR="0037742B" w:rsidRDefault="0037742B" w:rsidP="0037742B">
      <w:pPr>
        <w:rPr>
          <w:rFonts w:eastAsia="Calibri" w:cs="Times New Roman"/>
          <w:szCs w:val="24"/>
          <w:lang w:eastAsia="ar-SA"/>
        </w:rPr>
      </w:pPr>
    </w:p>
    <w:p w14:paraId="1BD25E92" w14:textId="77777777" w:rsidR="0037742B" w:rsidRDefault="0037742B" w:rsidP="0037742B">
      <w:pPr>
        <w:rPr>
          <w:rFonts w:eastAsia="Calibri" w:cs="Times New Roman"/>
          <w:szCs w:val="24"/>
          <w:lang w:eastAsia="ar-SA"/>
        </w:rPr>
      </w:pPr>
      <w:r>
        <w:rPr>
          <w:rFonts w:eastAsia="Calibri" w:cs="Times New Roman"/>
          <w:szCs w:val="24"/>
          <w:lang w:eastAsia="ar-SA"/>
        </w:rPr>
        <w:t>Функциональные возможности Регистратора:</w:t>
      </w:r>
    </w:p>
    <w:p w14:paraId="7082D8B5"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Просмотр и редактирование данных карты пациента.</w:t>
      </w:r>
    </w:p>
    <w:p w14:paraId="66C09781"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Добавление новой карты пациента.</w:t>
      </w:r>
    </w:p>
    <w:p w14:paraId="05812488"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Внесение сведений, о пациенте включая, но не ограничиваясь:</w:t>
      </w:r>
    </w:p>
    <w:p w14:paraId="466321C4" w14:textId="77777777" w:rsidR="0037742B" w:rsidRDefault="0037742B" w:rsidP="0037742B">
      <w:pPr>
        <w:rPr>
          <w:rFonts w:eastAsia="Calibri" w:cs="Times New Roman"/>
          <w:szCs w:val="24"/>
          <w:lang w:eastAsia="ar-SA"/>
        </w:rPr>
      </w:pPr>
      <w:r>
        <w:rPr>
          <w:rFonts w:eastAsia="Calibri" w:cs="Times New Roman"/>
          <w:szCs w:val="24"/>
          <w:lang w:eastAsia="ar-SA"/>
        </w:rPr>
        <w:t>▪ фамилия;</w:t>
      </w:r>
    </w:p>
    <w:p w14:paraId="6413240F" w14:textId="77777777" w:rsidR="0037742B" w:rsidRDefault="0037742B" w:rsidP="0037742B">
      <w:pPr>
        <w:rPr>
          <w:rFonts w:eastAsia="Calibri" w:cs="Times New Roman"/>
          <w:szCs w:val="24"/>
          <w:lang w:eastAsia="ar-SA"/>
        </w:rPr>
      </w:pPr>
      <w:r>
        <w:rPr>
          <w:rFonts w:eastAsia="Calibri" w:cs="Times New Roman"/>
          <w:szCs w:val="24"/>
          <w:lang w:eastAsia="ar-SA"/>
        </w:rPr>
        <w:t>▪ имя;</w:t>
      </w:r>
    </w:p>
    <w:p w14:paraId="4D5B34B5" w14:textId="77777777" w:rsidR="0037742B" w:rsidRDefault="0037742B" w:rsidP="0037742B">
      <w:pPr>
        <w:rPr>
          <w:rFonts w:eastAsia="Calibri" w:cs="Times New Roman"/>
          <w:szCs w:val="24"/>
          <w:lang w:eastAsia="ar-SA"/>
        </w:rPr>
      </w:pPr>
      <w:r>
        <w:rPr>
          <w:rFonts w:eastAsia="Calibri" w:cs="Times New Roman"/>
          <w:szCs w:val="24"/>
          <w:lang w:eastAsia="ar-SA"/>
        </w:rPr>
        <w:t>▪ отчество;</w:t>
      </w:r>
    </w:p>
    <w:p w14:paraId="3F01D4C0" w14:textId="77777777" w:rsidR="0037742B" w:rsidRDefault="0037742B" w:rsidP="0037742B">
      <w:pPr>
        <w:rPr>
          <w:rFonts w:eastAsia="Calibri" w:cs="Times New Roman"/>
          <w:szCs w:val="24"/>
          <w:lang w:eastAsia="ar-SA"/>
        </w:rPr>
      </w:pPr>
      <w:r>
        <w:rPr>
          <w:rFonts w:eastAsia="Calibri" w:cs="Times New Roman"/>
          <w:szCs w:val="24"/>
          <w:lang w:eastAsia="ar-SA"/>
        </w:rPr>
        <w:t>▪ дата рождения;</w:t>
      </w:r>
    </w:p>
    <w:p w14:paraId="444BB127" w14:textId="77777777" w:rsidR="0037742B" w:rsidRDefault="0037742B" w:rsidP="0037742B">
      <w:pPr>
        <w:rPr>
          <w:rFonts w:eastAsia="Calibri" w:cs="Times New Roman"/>
          <w:szCs w:val="24"/>
          <w:lang w:eastAsia="ar-SA"/>
        </w:rPr>
      </w:pPr>
      <w:r>
        <w:rPr>
          <w:rFonts w:eastAsia="Calibri" w:cs="Times New Roman"/>
          <w:szCs w:val="24"/>
          <w:lang w:eastAsia="ar-SA"/>
        </w:rPr>
        <w:t>▪ дата смерти;</w:t>
      </w:r>
    </w:p>
    <w:p w14:paraId="26D7F21F" w14:textId="77777777" w:rsidR="0037742B" w:rsidRDefault="0037742B" w:rsidP="0037742B">
      <w:pPr>
        <w:rPr>
          <w:rFonts w:eastAsia="Calibri" w:cs="Times New Roman"/>
          <w:szCs w:val="24"/>
          <w:lang w:eastAsia="ar-SA"/>
        </w:rPr>
      </w:pPr>
      <w:r>
        <w:rPr>
          <w:rFonts w:eastAsia="Calibri" w:cs="Times New Roman"/>
          <w:szCs w:val="24"/>
          <w:lang w:eastAsia="ar-SA"/>
        </w:rPr>
        <w:t>▪ пол;</w:t>
      </w:r>
    </w:p>
    <w:p w14:paraId="457057A4" w14:textId="77777777" w:rsidR="0037742B" w:rsidRDefault="0037742B" w:rsidP="0037742B">
      <w:pPr>
        <w:rPr>
          <w:rFonts w:eastAsia="Calibri" w:cs="Times New Roman"/>
          <w:szCs w:val="24"/>
          <w:lang w:eastAsia="ar-SA"/>
        </w:rPr>
      </w:pPr>
      <w:r>
        <w:rPr>
          <w:rFonts w:eastAsia="Calibri" w:cs="Times New Roman"/>
          <w:szCs w:val="24"/>
          <w:lang w:eastAsia="ar-SA"/>
        </w:rPr>
        <w:t>▪ социальный статус;</w:t>
      </w:r>
    </w:p>
    <w:p w14:paraId="01DF1A41" w14:textId="77777777" w:rsidR="0037742B" w:rsidRDefault="0037742B" w:rsidP="0037742B">
      <w:pPr>
        <w:rPr>
          <w:rFonts w:eastAsia="Calibri" w:cs="Times New Roman"/>
          <w:szCs w:val="24"/>
          <w:lang w:eastAsia="ar-SA"/>
        </w:rPr>
      </w:pPr>
      <w:r>
        <w:rPr>
          <w:rFonts w:eastAsia="Calibri" w:cs="Times New Roman"/>
          <w:szCs w:val="24"/>
          <w:lang w:eastAsia="ar-SA"/>
        </w:rPr>
        <w:t>▪ СНИЛС;</w:t>
      </w:r>
    </w:p>
    <w:p w14:paraId="66FEE3C3" w14:textId="77777777" w:rsidR="0037742B" w:rsidRDefault="0037742B" w:rsidP="0037742B">
      <w:pPr>
        <w:rPr>
          <w:rFonts w:eastAsia="Calibri" w:cs="Times New Roman"/>
          <w:szCs w:val="24"/>
          <w:lang w:eastAsia="ar-SA"/>
        </w:rPr>
      </w:pPr>
      <w:r>
        <w:rPr>
          <w:rFonts w:eastAsia="Calibri" w:cs="Times New Roman"/>
          <w:szCs w:val="24"/>
          <w:lang w:eastAsia="ar-SA"/>
        </w:rPr>
        <w:t>▪ сведения о документе, удостоверяющего личность;</w:t>
      </w:r>
    </w:p>
    <w:p w14:paraId="5B7499DD" w14:textId="77777777" w:rsidR="0037742B" w:rsidRDefault="0037742B" w:rsidP="0037742B">
      <w:pPr>
        <w:rPr>
          <w:rFonts w:eastAsia="Calibri" w:cs="Times New Roman"/>
          <w:szCs w:val="24"/>
          <w:lang w:eastAsia="ar-SA"/>
        </w:rPr>
      </w:pPr>
      <w:r>
        <w:rPr>
          <w:rFonts w:eastAsia="Calibri" w:cs="Times New Roman"/>
          <w:szCs w:val="24"/>
          <w:lang w:eastAsia="ar-SA"/>
        </w:rPr>
        <w:t>▪ адреса места жительства и места регистрации;</w:t>
      </w:r>
    </w:p>
    <w:p w14:paraId="233FA4F4" w14:textId="77777777" w:rsidR="0037742B" w:rsidRDefault="0037742B" w:rsidP="0037742B">
      <w:pPr>
        <w:rPr>
          <w:rFonts w:eastAsia="Calibri" w:cs="Times New Roman"/>
          <w:szCs w:val="24"/>
          <w:lang w:eastAsia="ar-SA"/>
        </w:rPr>
      </w:pPr>
      <w:r>
        <w:rPr>
          <w:rFonts w:eastAsia="Calibri" w:cs="Times New Roman"/>
          <w:szCs w:val="24"/>
          <w:lang w:eastAsia="ar-SA"/>
        </w:rPr>
        <w:t>▪ страховые полисы;</w:t>
      </w:r>
    </w:p>
    <w:p w14:paraId="5BA7ED2B" w14:textId="77777777" w:rsidR="0037742B" w:rsidRDefault="0037742B" w:rsidP="0037742B">
      <w:pPr>
        <w:rPr>
          <w:rFonts w:eastAsia="Calibri" w:cs="Times New Roman"/>
          <w:szCs w:val="24"/>
          <w:lang w:eastAsia="ar-SA"/>
        </w:rPr>
      </w:pPr>
      <w:r>
        <w:rPr>
          <w:rFonts w:eastAsia="Calibri" w:cs="Times New Roman"/>
          <w:szCs w:val="24"/>
          <w:lang w:eastAsia="ar-SA"/>
        </w:rPr>
        <w:t>▪ сведения об инвалидности;</w:t>
      </w:r>
    </w:p>
    <w:p w14:paraId="5442843B" w14:textId="77777777" w:rsidR="0037742B" w:rsidRDefault="0037742B" w:rsidP="0037742B">
      <w:pPr>
        <w:rPr>
          <w:rFonts w:eastAsia="Calibri" w:cs="Times New Roman"/>
          <w:szCs w:val="24"/>
          <w:lang w:eastAsia="ar-SA"/>
        </w:rPr>
      </w:pPr>
      <w:r>
        <w:rPr>
          <w:rFonts w:eastAsia="Calibri" w:cs="Times New Roman"/>
          <w:szCs w:val="24"/>
          <w:lang w:eastAsia="ar-SA"/>
        </w:rPr>
        <w:t>▪ сведения о льготах;</w:t>
      </w:r>
    </w:p>
    <w:p w14:paraId="16D79DB5" w14:textId="77777777" w:rsidR="0037742B" w:rsidRDefault="0037742B" w:rsidP="0037742B">
      <w:pPr>
        <w:rPr>
          <w:rFonts w:eastAsia="Calibri" w:cs="Times New Roman"/>
          <w:szCs w:val="24"/>
          <w:lang w:eastAsia="ar-SA"/>
        </w:rPr>
      </w:pPr>
      <w:r>
        <w:rPr>
          <w:rFonts w:eastAsia="Calibri" w:cs="Times New Roman"/>
          <w:szCs w:val="24"/>
          <w:lang w:eastAsia="ar-SA"/>
        </w:rPr>
        <w:t>▪ контактные данные;</w:t>
      </w:r>
    </w:p>
    <w:p w14:paraId="68C9ED29" w14:textId="77777777" w:rsidR="0037742B" w:rsidRDefault="0037742B" w:rsidP="0037742B">
      <w:pPr>
        <w:rPr>
          <w:rFonts w:eastAsia="Calibri" w:cs="Times New Roman"/>
          <w:szCs w:val="24"/>
          <w:lang w:eastAsia="ar-SA"/>
        </w:rPr>
      </w:pPr>
      <w:r>
        <w:rPr>
          <w:rFonts w:eastAsia="Calibri" w:cs="Times New Roman"/>
          <w:szCs w:val="24"/>
          <w:lang w:eastAsia="ar-SA"/>
        </w:rPr>
        <w:t>▪ место работы;</w:t>
      </w:r>
    </w:p>
    <w:p w14:paraId="259C37E1" w14:textId="77777777" w:rsidR="0037742B" w:rsidRDefault="0037742B" w:rsidP="0037742B">
      <w:pPr>
        <w:rPr>
          <w:rFonts w:eastAsia="Calibri" w:cs="Times New Roman"/>
          <w:szCs w:val="24"/>
          <w:lang w:eastAsia="ar-SA"/>
        </w:rPr>
      </w:pPr>
      <w:r>
        <w:rPr>
          <w:rFonts w:eastAsia="Calibri" w:cs="Times New Roman"/>
          <w:szCs w:val="24"/>
          <w:lang w:eastAsia="ar-SA"/>
        </w:rPr>
        <w:t>▪ социальное положение;</w:t>
      </w:r>
    </w:p>
    <w:p w14:paraId="7518817C" w14:textId="77777777" w:rsidR="0037742B" w:rsidRDefault="0037742B" w:rsidP="0037742B">
      <w:pPr>
        <w:rPr>
          <w:rFonts w:eastAsia="Calibri" w:cs="Times New Roman"/>
          <w:szCs w:val="24"/>
          <w:lang w:eastAsia="ar-SA"/>
        </w:rPr>
      </w:pPr>
      <w:r>
        <w:rPr>
          <w:rFonts w:eastAsia="Calibri" w:cs="Times New Roman"/>
          <w:szCs w:val="24"/>
          <w:lang w:eastAsia="ar-SA"/>
        </w:rPr>
        <w:t>▪ декретированная группа;</w:t>
      </w:r>
    </w:p>
    <w:p w14:paraId="482C6E94" w14:textId="77777777" w:rsidR="0037742B" w:rsidRDefault="0037742B" w:rsidP="0037742B">
      <w:pPr>
        <w:rPr>
          <w:rFonts w:eastAsia="Calibri" w:cs="Times New Roman"/>
          <w:szCs w:val="24"/>
          <w:lang w:eastAsia="ar-SA"/>
        </w:rPr>
      </w:pPr>
      <w:r>
        <w:rPr>
          <w:rFonts w:eastAsia="Calibri" w:cs="Times New Roman"/>
          <w:szCs w:val="24"/>
          <w:lang w:eastAsia="ar-SA"/>
        </w:rPr>
        <w:t>▪ группа риска;</w:t>
      </w:r>
    </w:p>
    <w:p w14:paraId="6B9AF968" w14:textId="77777777" w:rsidR="0037742B" w:rsidRDefault="0037742B" w:rsidP="0037742B">
      <w:pPr>
        <w:rPr>
          <w:rFonts w:eastAsia="Calibri" w:cs="Times New Roman"/>
          <w:szCs w:val="24"/>
          <w:lang w:eastAsia="ar-SA"/>
        </w:rPr>
      </w:pPr>
      <w:r>
        <w:rPr>
          <w:rFonts w:eastAsia="Calibri" w:cs="Times New Roman"/>
          <w:szCs w:val="24"/>
          <w:lang w:eastAsia="ar-SA"/>
        </w:rPr>
        <w:t>▪ сведения о прикреплении к МО;</w:t>
      </w:r>
    </w:p>
    <w:p w14:paraId="335EFC39"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Поиск карты пациента.</w:t>
      </w:r>
    </w:p>
    <w:p w14:paraId="5DFEF0D8"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Запись пациентов на приём.</w:t>
      </w:r>
    </w:p>
    <w:p w14:paraId="186A7C04"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Освобождение (с указанием причины) времени приема</w:t>
      </w:r>
    </w:p>
    <w:p w14:paraId="48246E5C"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Оформление талона амбулаторного пациента.</w:t>
      </w:r>
    </w:p>
    <w:p w14:paraId="38AA8F25"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Печать титульного листа карты пациента.</w:t>
      </w:r>
    </w:p>
    <w:p w14:paraId="0242627A"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Печать листа записи пациента на прием</w:t>
      </w:r>
    </w:p>
    <w:p w14:paraId="47C8823D"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Сведения о месте нахождения бумажного варианта амбулаторной карты</w:t>
      </w:r>
    </w:p>
    <w:p w14:paraId="72394689"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Печать договоров платных услуг.</w:t>
      </w:r>
    </w:p>
    <w:p w14:paraId="1A53E797"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Изменение записи пациента на другое время или другого врача.</w:t>
      </w:r>
    </w:p>
    <w:p w14:paraId="1FE83C09"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Проверка наличия федеральной льготы или льготы по заболеванию у пациента.</w:t>
      </w:r>
    </w:p>
    <w:p w14:paraId="2B53F73E"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Проверка актуальности полисов медицинского страхования.</w:t>
      </w:r>
    </w:p>
    <w:p w14:paraId="4F40D46C"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Формирование списков, журналов, отчетов по деятельности регистратуры.</w:t>
      </w:r>
    </w:p>
    <w:p w14:paraId="05221758" w14:textId="77777777" w:rsidR="0037742B" w:rsidRDefault="0037742B" w:rsidP="0037742B">
      <w:pPr>
        <w:rPr>
          <w:rFonts w:eastAsia="Calibri" w:cs="Times New Roman"/>
          <w:szCs w:val="24"/>
          <w:lang w:eastAsia="ar-SA"/>
        </w:rPr>
      </w:pPr>
    </w:p>
    <w:p w14:paraId="07E631DC" w14:textId="77777777" w:rsidR="0037742B" w:rsidRDefault="0037742B" w:rsidP="0037742B">
      <w:pPr>
        <w:rPr>
          <w:rFonts w:eastAsia="Calibri" w:cs="Times New Roman"/>
          <w:szCs w:val="24"/>
          <w:lang w:eastAsia="ar-SA"/>
        </w:rPr>
      </w:pPr>
      <w:r>
        <w:rPr>
          <w:rFonts w:eastAsia="Calibri" w:cs="Times New Roman"/>
          <w:szCs w:val="24"/>
          <w:lang w:eastAsia="ar-SA"/>
        </w:rPr>
        <w:t>Функциональные возможности Старшего Регистратора:</w:t>
      </w:r>
    </w:p>
    <w:p w14:paraId="251382D1"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Создание графиков работы, как в виде шаблонов графиков, так и в виде индивидуальных графиков.</w:t>
      </w:r>
    </w:p>
    <w:p w14:paraId="788E40BF"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Настройка типов приема (первичный, повторный, диагностический, по квотам, профилактический, диспансерный);</w:t>
      </w:r>
    </w:p>
    <w:p w14:paraId="0456E1C4"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lastRenderedPageBreak/>
        <w:t>Настройка условий приёма (пол, возраст пациента, диспансерное наблюдение по специальности и др.)</w:t>
      </w:r>
    </w:p>
    <w:p w14:paraId="141FD1C8"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 xml:space="preserve">Настройка зависимостей графиков работы от видов оплаты </w:t>
      </w:r>
    </w:p>
    <w:p w14:paraId="23BF9444"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Настройка типов интервалов приёма пациентов.</w:t>
      </w:r>
    </w:p>
    <w:p w14:paraId="07A7A76F"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Привязка расписаний работы к сотрудникам и кабинетам, услугам, диагностическим аппаратам.</w:t>
      </w:r>
    </w:p>
    <w:p w14:paraId="45CEFFAD"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Назначение рабочих кабинетов врачам.</w:t>
      </w:r>
    </w:p>
    <w:p w14:paraId="31336C16"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Назначение перечней услуг, которые имеет право оказывать сотрудник.</w:t>
      </w:r>
    </w:p>
    <w:p w14:paraId="1CC65279"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Настройка временных интервалов приёмов.</w:t>
      </w:r>
    </w:p>
    <w:p w14:paraId="7F56B48F"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Настройка количества принимаемых пациентов в каждый временной интервал.</w:t>
      </w:r>
    </w:p>
    <w:p w14:paraId="3C59D287"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Назначение персоналу возможности срочного приёма пациентов.</w:t>
      </w:r>
    </w:p>
    <w:p w14:paraId="5CEE5331"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Настройка периода действия графика работы</w:t>
      </w:r>
    </w:p>
    <w:p w14:paraId="3DFA69F3"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Ведение журнала работы каждого врача.</w:t>
      </w:r>
    </w:p>
    <w:p w14:paraId="4ABF5F60"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Ведение списка медицинских организаций</w:t>
      </w:r>
    </w:p>
    <w:p w14:paraId="2ABAC662" w14:textId="77777777" w:rsidR="0037742B" w:rsidRDefault="0037742B" w:rsidP="0037742B">
      <w:pPr>
        <w:pStyle w:val="a7"/>
        <w:numPr>
          <w:ilvl w:val="0"/>
          <w:numId w:val="129"/>
        </w:numPr>
        <w:rPr>
          <w:rFonts w:eastAsia="Calibri" w:cs="Times New Roman"/>
          <w:szCs w:val="24"/>
          <w:lang w:eastAsia="ar-SA"/>
        </w:rPr>
      </w:pPr>
      <w:r>
        <w:rPr>
          <w:rFonts w:eastAsia="Calibri" w:cs="Times New Roman"/>
          <w:szCs w:val="24"/>
          <w:lang w:eastAsia="ar-SA"/>
        </w:rPr>
        <w:t>Ведение перечня подразделений и рабочих мест МО</w:t>
      </w:r>
    </w:p>
    <w:p w14:paraId="5A5975A4" w14:textId="77777777" w:rsidR="0037742B" w:rsidRDefault="0037742B" w:rsidP="0037742B">
      <w:pPr>
        <w:ind w:firstLine="0"/>
        <w:rPr>
          <w:rFonts w:eastAsia="Calibri" w:cs="Times New Roman"/>
          <w:szCs w:val="24"/>
          <w:lang w:eastAsia="ar-SA"/>
        </w:rPr>
      </w:pPr>
    </w:p>
    <w:p w14:paraId="3502FED4" w14:textId="77777777" w:rsidR="0037742B" w:rsidRDefault="0037742B" w:rsidP="0037742B">
      <w:pPr>
        <w:rPr>
          <w:rFonts w:eastAsia="Calibri" w:cs="Times New Roman"/>
          <w:szCs w:val="24"/>
          <w:lang w:eastAsia="ar-SA"/>
        </w:rPr>
      </w:pPr>
      <w:r>
        <w:rPr>
          <w:rFonts w:eastAsia="Calibri" w:cs="Times New Roman"/>
          <w:szCs w:val="24"/>
          <w:lang w:eastAsia="ar-SA"/>
        </w:rPr>
        <w:t>Обеспечены функциональные возможности модуля «Регистратура» МИС НСО в части:</w:t>
      </w:r>
    </w:p>
    <w:p w14:paraId="4EF6D438" w14:textId="77777777" w:rsidR="0037742B" w:rsidRDefault="0037742B" w:rsidP="0037742B">
      <w:pPr>
        <w:rPr>
          <w:rFonts w:eastAsia="Calibri" w:cs="Times New Roman"/>
          <w:szCs w:val="24"/>
          <w:lang w:eastAsia="ar-SA"/>
        </w:rPr>
      </w:pPr>
      <w:r>
        <w:rPr>
          <w:rFonts w:eastAsia="Calibri" w:cs="Times New Roman"/>
          <w:szCs w:val="24"/>
          <w:lang w:eastAsia="ar-SA"/>
        </w:rPr>
        <w:t>1. Автоматического формирования отчета по количеству пациентов, записавшихся на</w:t>
      </w:r>
    </w:p>
    <w:p w14:paraId="6E3853F0" w14:textId="77777777" w:rsidR="0037742B" w:rsidRDefault="0037742B" w:rsidP="0037742B">
      <w:pPr>
        <w:ind w:firstLine="0"/>
        <w:rPr>
          <w:rFonts w:eastAsia="Calibri" w:cs="Times New Roman"/>
          <w:szCs w:val="24"/>
          <w:lang w:eastAsia="ar-SA"/>
        </w:rPr>
      </w:pPr>
      <w:r>
        <w:rPr>
          <w:rFonts w:eastAsia="Calibri" w:cs="Times New Roman"/>
          <w:szCs w:val="24"/>
          <w:lang w:eastAsia="ar-SA"/>
        </w:rPr>
        <w:t>прием к врачу в разрезе поликлинических отделений, обслуживающих отдельно взрослое и</w:t>
      </w:r>
    </w:p>
    <w:p w14:paraId="01F9181A" w14:textId="77777777" w:rsidR="0037742B" w:rsidRDefault="0037742B" w:rsidP="0037742B">
      <w:pPr>
        <w:ind w:firstLine="0"/>
        <w:rPr>
          <w:rFonts w:eastAsia="Calibri" w:cs="Times New Roman"/>
          <w:szCs w:val="24"/>
          <w:lang w:eastAsia="ar-SA"/>
        </w:rPr>
      </w:pPr>
      <w:r>
        <w:rPr>
          <w:rFonts w:eastAsia="Calibri" w:cs="Times New Roman"/>
          <w:szCs w:val="24"/>
          <w:lang w:eastAsia="ar-SA"/>
        </w:rPr>
        <w:t>детское отделение по полям:</w:t>
      </w:r>
    </w:p>
    <w:p w14:paraId="4C1E3EF0"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 порядковый;</w:t>
      </w:r>
    </w:p>
    <w:p w14:paraId="3F615E72"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наименование МО НСО (юридического лица);</w:t>
      </w:r>
    </w:p>
    <w:p w14:paraId="1571236B"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адрес МО,</w:t>
      </w:r>
    </w:p>
    <w:p w14:paraId="306877D8"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наименование структурного подразделения МО, оказывающей первичную медико-санитарную помощь,</w:t>
      </w:r>
    </w:p>
    <w:p w14:paraId="32CA673F"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Наименование отделения;</w:t>
      </w:r>
    </w:p>
    <w:p w14:paraId="19E7A432"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OID структурного подразделения</w:t>
      </w:r>
    </w:p>
    <w:p w14:paraId="6692D081"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общее количество пациентов, записавшихся на прием к врачу, вне зависимости от типа и вида графиков (включая квоты)</w:t>
      </w:r>
    </w:p>
    <w:p w14:paraId="2955C380"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 xml:space="preserve">типа записей – общее количество записей (в разрезе каждого типа записи пациента, используемого в МИС НСО). У типа записи добавлен признак вид записи: удаленная запись и обычная запись, где к удаленной записи будет относится типы записи: Интернет в том числе ЕР, ЕПГУ, мобильное приложение, удаленно, </w:t>
      </w:r>
      <w:proofErr w:type="spellStart"/>
      <w:r>
        <w:rPr>
          <w:rFonts w:eastAsia="Calibri" w:cs="Times New Roman"/>
          <w:szCs w:val="24"/>
          <w:lang w:eastAsia="ar-SA"/>
        </w:rPr>
        <w:t>Call</w:t>
      </w:r>
      <w:proofErr w:type="spellEnd"/>
      <w:r>
        <w:rPr>
          <w:rFonts w:eastAsia="Calibri" w:cs="Times New Roman"/>
          <w:szCs w:val="24"/>
          <w:lang w:eastAsia="ar-SA"/>
        </w:rPr>
        <w:t>-центр, по телефону, с приема врача, к обычной записи относится – обычная, квота</w:t>
      </w:r>
    </w:p>
    <w:p w14:paraId="5A39C8C9" w14:textId="77777777" w:rsidR="0037742B" w:rsidRDefault="0037742B" w:rsidP="0037742B">
      <w:pPr>
        <w:rPr>
          <w:rFonts w:eastAsia="Calibri" w:cs="Times New Roman"/>
          <w:szCs w:val="24"/>
          <w:lang w:eastAsia="ar-SA"/>
        </w:rPr>
      </w:pPr>
      <w:r>
        <w:rPr>
          <w:rFonts w:eastAsia="Calibri" w:cs="Times New Roman"/>
          <w:szCs w:val="24"/>
          <w:lang w:eastAsia="ar-SA"/>
        </w:rPr>
        <w:t xml:space="preserve">При формировании текущего отчета присутствует возможность вывода </w:t>
      </w:r>
      <w:proofErr w:type="spellStart"/>
      <w:r>
        <w:rPr>
          <w:rFonts w:eastAsia="Calibri" w:cs="Times New Roman"/>
          <w:szCs w:val="24"/>
          <w:lang w:eastAsia="ar-SA"/>
        </w:rPr>
        <w:t>пофамильного</w:t>
      </w:r>
      <w:proofErr w:type="spellEnd"/>
    </w:p>
    <w:p w14:paraId="75D8A534" w14:textId="77777777" w:rsidR="0037742B" w:rsidRDefault="0037742B" w:rsidP="0037742B">
      <w:pPr>
        <w:ind w:firstLine="0"/>
        <w:rPr>
          <w:rFonts w:eastAsia="Calibri" w:cs="Times New Roman"/>
          <w:szCs w:val="24"/>
          <w:lang w:eastAsia="ar-SA"/>
        </w:rPr>
      </w:pPr>
      <w:r>
        <w:rPr>
          <w:rFonts w:eastAsia="Calibri" w:cs="Times New Roman"/>
          <w:szCs w:val="24"/>
          <w:lang w:eastAsia="ar-SA"/>
        </w:rPr>
        <w:t>списка записавшихся пациентов.</w:t>
      </w:r>
    </w:p>
    <w:p w14:paraId="1346A219" w14:textId="77777777" w:rsidR="0037742B" w:rsidRDefault="0037742B" w:rsidP="0037742B">
      <w:pPr>
        <w:rPr>
          <w:rFonts w:eastAsia="Calibri" w:cs="Times New Roman"/>
          <w:szCs w:val="24"/>
          <w:lang w:eastAsia="ar-SA"/>
        </w:rPr>
      </w:pPr>
      <w:r>
        <w:rPr>
          <w:rFonts w:eastAsia="Calibri" w:cs="Times New Roman"/>
          <w:szCs w:val="24"/>
          <w:lang w:eastAsia="ar-SA"/>
        </w:rPr>
        <w:t>Входные параметры для формирования отчета содержат как минимум следующий набор</w:t>
      </w:r>
    </w:p>
    <w:p w14:paraId="17C54345" w14:textId="77777777" w:rsidR="0037742B" w:rsidRDefault="0037742B" w:rsidP="0037742B">
      <w:pPr>
        <w:ind w:firstLine="0"/>
        <w:rPr>
          <w:rFonts w:eastAsia="Calibri" w:cs="Times New Roman"/>
          <w:szCs w:val="24"/>
          <w:lang w:eastAsia="ar-SA"/>
        </w:rPr>
      </w:pPr>
      <w:r>
        <w:rPr>
          <w:rFonts w:eastAsia="Calibri" w:cs="Times New Roman"/>
          <w:szCs w:val="24"/>
          <w:lang w:eastAsia="ar-SA"/>
        </w:rPr>
        <w:t>полей:</w:t>
      </w:r>
    </w:p>
    <w:p w14:paraId="05B26BA9"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Выбор даты «С» и «По» по дате – учитывается дата фактической записи.</w:t>
      </w:r>
    </w:p>
    <w:p w14:paraId="28D8F1B6"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МО НСО – выбор медицинской организации (для пользователя МО организации автоматически выбирается организация сессии. Для специалистов МЗ значение по умолчанию пустое. Также предусмотрен множественный выбор, выбор всех МО, выбор одной МО);</w:t>
      </w:r>
    </w:p>
    <w:p w14:paraId="25BD9941"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Подразделение (по умолчанию пусто. Множественный выбор, выбор одного значения, выбор всего списка);</w:t>
      </w:r>
    </w:p>
    <w:p w14:paraId="75AD06AF"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Отделение (по умолчанию пусто. Множественный выбор, выбор одного значения, выбор всего списка)</w:t>
      </w:r>
    </w:p>
    <w:p w14:paraId="09E670FF"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Тип записи (по умолчанию пусто. Множественный выбор, выбор одного значения, выбор всего списка)</w:t>
      </w:r>
    </w:p>
    <w:p w14:paraId="68899F35"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t>Специальность (по умолчанию пусто. Множественный выбор, выбор одного значения, выбор всего списка)</w:t>
      </w:r>
    </w:p>
    <w:p w14:paraId="02AD936B" w14:textId="77777777" w:rsidR="0037742B" w:rsidRDefault="0037742B" w:rsidP="0037742B">
      <w:pPr>
        <w:pStyle w:val="a7"/>
        <w:numPr>
          <w:ilvl w:val="0"/>
          <w:numId w:val="130"/>
        </w:numPr>
        <w:rPr>
          <w:rFonts w:eastAsia="Calibri" w:cs="Times New Roman"/>
          <w:szCs w:val="24"/>
          <w:lang w:eastAsia="ar-SA"/>
        </w:rPr>
      </w:pPr>
      <w:r>
        <w:rPr>
          <w:rFonts w:eastAsia="Calibri" w:cs="Times New Roman"/>
          <w:szCs w:val="24"/>
          <w:lang w:eastAsia="ar-SA"/>
        </w:rPr>
        <w:lastRenderedPageBreak/>
        <w:t>Услуга (по умолчанию пусто. Множественный выбор, выбор одного значения, выбор всего списка)</w:t>
      </w:r>
    </w:p>
    <w:p w14:paraId="57FD1735" w14:textId="77777777" w:rsidR="0037742B" w:rsidRDefault="0037742B" w:rsidP="0037742B">
      <w:pPr>
        <w:rPr>
          <w:rFonts w:eastAsia="Calibri" w:cs="Times New Roman"/>
          <w:szCs w:val="24"/>
          <w:lang w:eastAsia="ar-SA"/>
        </w:rPr>
      </w:pPr>
      <w:r>
        <w:rPr>
          <w:rFonts w:eastAsia="Calibri" w:cs="Times New Roman"/>
          <w:szCs w:val="24"/>
          <w:lang w:eastAsia="ar-SA"/>
        </w:rPr>
        <w:t>Данная функциональность доступна для формирования в разрезе всех медицинских организаций, а также отдельных МО НСО и доступен как по региону, так и для сотрудников МО НСО для осуществления контроля за оказанием медицинской помощи населению.</w:t>
      </w:r>
    </w:p>
    <w:p w14:paraId="237033F6" w14:textId="77777777" w:rsidR="0037742B" w:rsidRDefault="0037742B" w:rsidP="0037742B">
      <w:pPr>
        <w:rPr>
          <w:rFonts w:eastAsia="Calibri" w:cs="Times New Roman"/>
          <w:szCs w:val="24"/>
          <w:lang w:eastAsia="ar-SA"/>
        </w:rPr>
      </w:pPr>
      <w:r>
        <w:rPr>
          <w:rFonts w:eastAsia="Calibri" w:cs="Times New Roman"/>
          <w:szCs w:val="24"/>
          <w:lang w:eastAsia="ar-SA"/>
        </w:rPr>
        <w:t>2. Реализовано окно записи пациента в части возможности настройки значения по умолчанию для поля «Тип записи» значением «с приема врача». Данная функциональность для формирования корректного отчета по количеству пациентов, записавшихся на прием к врачу для оценки количества записей, поступающих в регистратуру МО НСО по телефону или записей, сделанных с приема врача. Доработка затрагивает все места вызова данной функциональности.</w:t>
      </w:r>
    </w:p>
    <w:p w14:paraId="22861778" w14:textId="77777777" w:rsidR="0037742B" w:rsidRDefault="0037742B" w:rsidP="0037742B">
      <w:pPr>
        <w:rPr>
          <w:rFonts w:eastAsia="Calibri" w:cs="Times New Roman"/>
          <w:szCs w:val="24"/>
          <w:lang w:eastAsia="ar-SA"/>
        </w:rPr>
      </w:pPr>
      <w:r>
        <w:rPr>
          <w:rFonts w:eastAsia="Calibri" w:cs="Times New Roman"/>
          <w:szCs w:val="24"/>
          <w:lang w:eastAsia="ar-SA"/>
        </w:rPr>
        <w:t>В данное поле, в выпадающий список добавлено значение «с приема врача».</w:t>
      </w:r>
    </w:p>
    <w:p w14:paraId="0D3F2BCA" w14:textId="77777777" w:rsidR="0037742B" w:rsidRDefault="0037742B" w:rsidP="0037742B">
      <w:pPr>
        <w:rPr>
          <w:rFonts w:eastAsia="Calibri" w:cs="Times New Roman"/>
          <w:szCs w:val="24"/>
          <w:lang w:eastAsia="ar-SA"/>
        </w:rPr>
      </w:pPr>
      <w:r>
        <w:rPr>
          <w:rFonts w:eastAsia="Calibri" w:cs="Times New Roman"/>
          <w:szCs w:val="24"/>
          <w:lang w:eastAsia="ar-SA"/>
        </w:rPr>
        <w:t>.</w:t>
      </w:r>
    </w:p>
    <w:p w14:paraId="4B7FAC04" w14:textId="77777777" w:rsidR="0037742B" w:rsidRDefault="0037742B" w:rsidP="0037742B"/>
    <w:p w14:paraId="7BF6E1CD" w14:textId="77777777" w:rsidR="0037742B" w:rsidRDefault="0037742B" w:rsidP="0037742B">
      <w:r>
        <w:t>Сервис личного кабинета пациента на региональном уровне по обеспечению доступности для пациента возможности самостоятельной записи на прием посредством модуля «Электронная регистратура Новосибирской области».</w:t>
      </w:r>
    </w:p>
    <w:p w14:paraId="49417932" w14:textId="77777777" w:rsidR="0037742B" w:rsidRDefault="0037742B" w:rsidP="0037742B">
      <w:pPr>
        <w:numPr>
          <w:ilvl w:val="0"/>
          <w:numId w:val="3"/>
        </w:numPr>
        <w:ind w:left="0" w:firstLine="709"/>
        <w:rPr>
          <w:rFonts w:eastAsia="Times New Roman" w:cs="Times New Roman"/>
          <w:spacing w:val="2"/>
          <w:szCs w:val="24"/>
        </w:rPr>
      </w:pPr>
      <w:r>
        <w:rPr>
          <w:rFonts w:eastAsia="Times New Roman" w:cs="Times New Roman"/>
          <w:spacing w:val="2"/>
          <w:szCs w:val="24"/>
        </w:rPr>
        <w:t>предоставление населению Новосибирской области возможности самостоятельной записи к врачу, с выбором МО НСО, специалиста (услуги), а также удобной даты и времени приема;</w:t>
      </w:r>
    </w:p>
    <w:p w14:paraId="6FD35997" w14:textId="77777777" w:rsidR="0037742B" w:rsidRDefault="0037742B" w:rsidP="0037742B">
      <w:pPr>
        <w:numPr>
          <w:ilvl w:val="0"/>
          <w:numId w:val="3"/>
        </w:numPr>
        <w:ind w:left="0" w:firstLine="709"/>
        <w:rPr>
          <w:rFonts w:eastAsia="Times New Roman" w:cs="Times New Roman"/>
          <w:spacing w:val="2"/>
          <w:szCs w:val="24"/>
        </w:rPr>
      </w:pPr>
      <w:r>
        <w:rPr>
          <w:rFonts w:eastAsia="Times New Roman" w:cs="Times New Roman"/>
          <w:spacing w:val="2"/>
          <w:szCs w:val="24"/>
        </w:rPr>
        <w:t>просмотр расписания врачей МО НСО, самостоятельная запись на прием, отмена приема;</w:t>
      </w:r>
    </w:p>
    <w:p w14:paraId="1A20DB50" w14:textId="77777777" w:rsidR="0037742B" w:rsidRDefault="0037742B" w:rsidP="0037742B">
      <w:pPr>
        <w:numPr>
          <w:ilvl w:val="0"/>
          <w:numId w:val="3"/>
        </w:numPr>
        <w:ind w:left="0" w:firstLine="709"/>
        <w:rPr>
          <w:rFonts w:eastAsia="Times New Roman" w:cs="Times New Roman"/>
          <w:spacing w:val="2"/>
          <w:szCs w:val="24"/>
        </w:rPr>
      </w:pPr>
      <w:r>
        <w:rPr>
          <w:rFonts w:eastAsia="Times New Roman" w:cs="Times New Roman"/>
          <w:spacing w:val="2"/>
          <w:szCs w:val="24"/>
        </w:rPr>
        <w:t>регистрация пользователей (с сохранением данных о логине и/или электронной почте, пароле, данных полиса ОМС, ФИО и дате рождения). Регистрация пользователя, данных о которых нет в МИС НСО, возможна только при личной явке в регистратуру МО НСО;</w:t>
      </w:r>
    </w:p>
    <w:p w14:paraId="798A3D70" w14:textId="77777777" w:rsidR="0037742B" w:rsidRDefault="0037742B" w:rsidP="0037742B">
      <w:pPr>
        <w:numPr>
          <w:ilvl w:val="0"/>
          <w:numId w:val="3"/>
        </w:numPr>
        <w:rPr>
          <w:rFonts w:eastAsia="Times New Roman" w:cs="Times New Roman"/>
          <w:spacing w:val="2"/>
          <w:szCs w:val="24"/>
        </w:rPr>
      </w:pPr>
      <w:r>
        <w:rPr>
          <w:rFonts w:eastAsia="Times New Roman" w:cs="Times New Roman"/>
          <w:spacing w:val="2"/>
          <w:szCs w:val="24"/>
        </w:rPr>
        <w:t>в случае, если верификация не пройдена, пациенту автоматически выдается сообщение о невозможности записи на прием, с указанием причины отказа;</w:t>
      </w:r>
    </w:p>
    <w:p w14:paraId="4763E66D" w14:textId="77777777" w:rsidR="0037742B" w:rsidRDefault="0037742B" w:rsidP="0037742B">
      <w:pPr>
        <w:numPr>
          <w:ilvl w:val="0"/>
          <w:numId w:val="3"/>
        </w:numPr>
        <w:ind w:left="0" w:firstLine="709"/>
        <w:rPr>
          <w:rFonts w:eastAsia="Times New Roman" w:cs="Times New Roman"/>
          <w:spacing w:val="2"/>
          <w:szCs w:val="24"/>
        </w:rPr>
      </w:pPr>
      <w:r>
        <w:rPr>
          <w:rFonts w:eastAsia="Times New Roman" w:cs="Times New Roman"/>
          <w:spacing w:val="2"/>
          <w:szCs w:val="24"/>
        </w:rPr>
        <w:t>возможность привязки к одному личному кабинету нескольких контрагентов (при условии ввода ФИО, даты рождения и данных полиса ОМС);</w:t>
      </w:r>
    </w:p>
    <w:p w14:paraId="5E8BBD6F" w14:textId="77777777" w:rsidR="0037742B" w:rsidRDefault="0037742B" w:rsidP="0037742B">
      <w:pPr>
        <w:numPr>
          <w:ilvl w:val="0"/>
          <w:numId w:val="3"/>
        </w:numPr>
        <w:ind w:left="0" w:firstLine="709"/>
        <w:rPr>
          <w:rFonts w:eastAsia="Times New Roman" w:cs="Times New Roman"/>
          <w:spacing w:val="2"/>
          <w:szCs w:val="24"/>
        </w:rPr>
      </w:pPr>
      <w:r>
        <w:rPr>
          <w:rFonts w:eastAsia="Times New Roman" w:cs="Times New Roman"/>
          <w:spacing w:val="2"/>
          <w:szCs w:val="24"/>
        </w:rPr>
        <w:t>журналирование действий пользователей;</w:t>
      </w:r>
    </w:p>
    <w:p w14:paraId="31EF435C" w14:textId="77777777" w:rsidR="0037742B" w:rsidRDefault="0037742B" w:rsidP="0037742B">
      <w:pPr>
        <w:numPr>
          <w:ilvl w:val="0"/>
          <w:numId w:val="3"/>
        </w:numPr>
        <w:ind w:left="0" w:firstLine="709"/>
        <w:rPr>
          <w:rFonts w:eastAsia="Times New Roman" w:cs="Times New Roman"/>
          <w:spacing w:val="2"/>
          <w:szCs w:val="24"/>
        </w:rPr>
      </w:pPr>
      <w:r>
        <w:rPr>
          <w:rFonts w:eastAsia="Times New Roman" w:cs="Times New Roman"/>
          <w:spacing w:val="2"/>
          <w:szCs w:val="24"/>
        </w:rPr>
        <w:t>предоставление доступа к личному кабинету пациента путем: ввода персональных данных (логин, пароль);</w:t>
      </w:r>
    </w:p>
    <w:p w14:paraId="42F7F9D0" w14:textId="77777777" w:rsidR="0037742B" w:rsidRDefault="0037742B" w:rsidP="0037742B">
      <w:pPr>
        <w:numPr>
          <w:ilvl w:val="0"/>
          <w:numId w:val="3"/>
        </w:numPr>
        <w:ind w:left="0" w:firstLine="709"/>
        <w:rPr>
          <w:rFonts w:eastAsia="Times New Roman" w:cs="Times New Roman"/>
          <w:spacing w:val="2"/>
          <w:szCs w:val="24"/>
        </w:rPr>
      </w:pPr>
      <w:r>
        <w:rPr>
          <w:rFonts w:eastAsia="Times New Roman" w:cs="Times New Roman"/>
          <w:spacing w:val="2"/>
          <w:szCs w:val="24"/>
        </w:rPr>
        <w:t>предоставление возможности смены и восстановления регистрационных данных пользователям через интерфейс личного кабинета пациента;</w:t>
      </w:r>
    </w:p>
    <w:p w14:paraId="3E376ECA" w14:textId="77777777" w:rsidR="0037742B" w:rsidRDefault="0037742B" w:rsidP="0037742B">
      <w:pPr>
        <w:numPr>
          <w:ilvl w:val="0"/>
          <w:numId w:val="3"/>
        </w:numPr>
        <w:ind w:left="0" w:firstLine="709"/>
        <w:rPr>
          <w:rFonts w:eastAsia="Times New Roman" w:cs="Times New Roman"/>
          <w:spacing w:val="2"/>
          <w:szCs w:val="24"/>
        </w:rPr>
      </w:pPr>
      <w:r>
        <w:rPr>
          <w:rFonts w:eastAsia="Times New Roman" w:cs="Times New Roman"/>
          <w:spacing w:val="2"/>
          <w:szCs w:val="24"/>
        </w:rPr>
        <w:t>возможность просмотра истории посещений (прошедшие приемы, будущие приемы с возможностью их отмены).</w:t>
      </w:r>
    </w:p>
    <w:p w14:paraId="6FA20722" w14:textId="77777777" w:rsidR="0037742B" w:rsidRDefault="0037742B" w:rsidP="0037742B"/>
    <w:p w14:paraId="35F895B1" w14:textId="77777777" w:rsidR="0037742B" w:rsidRDefault="0037742B" w:rsidP="0037742B">
      <w:r>
        <w:t>Сервис личного кабинета пациента на федеральном уровне. Сервис, обеспечивающий доступность для пациента возможности самостоятельной записи на прием посредством ЕПГУ:</w:t>
      </w:r>
    </w:p>
    <w:p w14:paraId="1C938856" w14:textId="77777777" w:rsidR="0037742B" w:rsidRDefault="0037742B" w:rsidP="0037742B">
      <w:pPr>
        <w:numPr>
          <w:ilvl w:val="0"/>
          <w:numId w:val="26"/>
        </w:numPr>
        <w:ind w:left="0" w:firstLine="709"/>
        <w:rPr>
          <w:rFonts w:eastAsia="Times New Roman" w:cs="Times New Roman"/>
          <w:spacing w:val="2"/>
          <w:szCs w:val="24"/>
        </w:rPr>
      </w:pPr>
      <w:r>
        <w:rPr>
          <w:rFonts w:eastAsia="Times New Roman" w:cs="Times New Roman"/>
          <w:spacing w:val="2"/>
          <w:szCs w:val="24"/>
        </w:rPr>
        <w:t>запись из личного кабинета пользователя ЕПГУ на прием к врачу посредством доступа к расписанию работы врачей;</w:t>
      </w:r>
    </w:p>
    <w:p w14:paraId="62E20755" w14:textId="77777777" w:rsidR="0037742B" w:rsidRDefault="0037742B" w:rsidP="0037742B">
      <w:pPr>
        <w:numPr>
          <w:ilvl w:val="0"/>
          <w:numId w:val="26"/>
        </w:numPr>
        <w:ind w:left="0" w:firstLine="709"/>
        <w:rPr>
          <w:rFonts w:eastAsia="Times New Roman" w:cs="Times New Roman"/>
          <w:spacing w:val="2"/>
          <w:szCs w:val="24"/>
        </w:rPr>
      </w:pPr>
      <w:r>
        <w:rPr>
          <w:rFonts w:eastAsia="Times New Roman" w:cs="Times New Roman"/>
          <w:spacing w:val="2"/>
          <w:szCs w:val="24"/>
        </w:rPr>
        <w:t>передача в личный кабинет пользователя ЕПГУ информации о его обращениях за оказанием медицинской помощи, отраженных в МИС НСО;</w:t>
      </w:r>
    </w:p>
    <w:p w14:paraId="14403BA5" w14:textId="77777777" w:rsidR="0037742B" w:rsidRDefault="0037742B" w:rsidP="0037742B">
      <w:pPr>
        <w:numPr>
          <w:ilvl w:val="0"/>
          <w:numId w:val="26"/>
        </w:numPr>
        <w:ind w:left="0" w:firstLine="709"/>
        <w:rPr>
          <w:rFonts w:eastAsia="Times New Roman" w:cs="Times New Roman"/>
          <w:spacing w:val="2"/>
          <w:szCs w:val="24"/>
        </w:rPr>
      </w:pPr>
      <w:r>
        <w:rPr>
          <w:rFonts w:eastAsia="Times New Roman" w:cs="Times New Roman"/>
          <w:spacing w:val="2"/>
          <w:szCs w:val="24"/>
        </w:rPr>
        <w:t>возможность просмотра выписанных рецептов и назначений.</w:t>
      </w:r>
    </w:p>
    <w:p w14:paraId="7F3CF4C4" w14:textId="77777777" w:rsidR="0037742B" w:rsidRDefault="0037742B" w:rsidP="0037742B">
      <w:pPr>
        <w:rPr>
          <w:rFonts w:eastAsia="Calibri" w:cs="Times New Roman"/>
          <w:szCs w:val="24"/>
          <w:lang w:eastAsia="ar-SA"/>
        </w:rPr>
      </w:pPr>
    </w:p>
    <w:p w14:paraId="6086FC83" w14:textId="77777777" w:rsidR="0037742B" w:rsidRDefault="0037742B" w:rsidP="00EB22F9">
      <w:pPr>
        <w:pStyle w:val="1"/>
        <w:numPr>
          <w:ilvl w:val="0"/>
          <w:numId w:val="195"/>
        </w:numPr>
        <w:rPr>
          <w:rStyle w:val="14"/>
          <w:rFonts w:ascii="Times New Roman" w:eastAsiaTheme="majorEastAsia" w:hAnsi="Times New Roman" w:cstheme="majorBidi"/>
          <w:b/>
          <w:bCs/>
          <w:color w:val="auto"/>
          <w:szCs w:val="32"/>
        </w:rPr>
      </w:pPr>
      <w:r>
        <w:rPr>
          <w:rStyle w:val="14"/>
          <w:rFonts w:ascii="Times New Roman" w:eastAsiaTheme="majorEastAsia" w:hAnsi="Times New Roman" w:cstheme="majorBidi"/>
          <w:b/>
          <w:bCs/>
          <w:color w:val="auto"/>
          <w:szCs w:val="32"/>
        </w:rPr>
        <w:t>Аптека стационара</w:t>
      </w:r>
    </w:p>
    <w:p w14:paraId="35920A6D" w14:textId="77777777" w:rsidR="0037742B" w:rsidRDefault="0037742B" w:rsidP="0037742B">
      <w:pPr>
        <w:rPr>
          <w:rFonts w:eastAsia="Calibri" w:cs="Times New Roman"/>
          <w:szCs w:val="24"/>
          <w:lang w:eastAsia="ar-SA"/>
        </w:rPr>
      </w:pPr>
      <w:r>
        <w:rPr>
          <w:rFonts w:eastAsia="Calibri" w:cs="Times New Roman"/>
          <w:szCs w:val="24"/>
          <w:lang w:eastAsia="ar-SA"/>
        </w:rPr>
        <w:t>Перечень сопровождаемых по настоящему описанию объекта закупки функциональных возможностей Компонента ЕГИСЗ НСО:</w:t>
      </w:r>
    </w:p>
    <w:p w14:paraId="3EA6D376" w14:textId="77777777" w:rsidR="0037742B" w:rsidRDefault="0037742B" w:rsidP="0037742B">
      <w:pPr>
        <w:rPr>
          <w:rFonts w:eastAsia="Calibri" w:cs="Times New Roman"/>
          <w:szCs w:val="24"/>
          <w:lang w:eastAsia="ar-SA"/>
        </w:rPr>
      </w:pPr>
      <w:r>
        <w:rPr>
          <w:rFonts w:eastAsia="Calibri" w:cs="Times New Roman"/>
          <w:szCs w:val="24"/>
          <w:lang w:eastAsia="ar-SA"/>
        </w:rPr>
        <w:t>Таблица 1 – Функции Компонента ЕГИСЗ НСО «Аптека стационара»</w:t>
      </w:r>
    </w:p>
    <w:tbl>
      <w:tblPr>
        <w:tblW w:w="10207" w:type="dxa"/>
        <w:tblInd w:w="-289" w:type="dxa"/>
        <w:tblLayout w:type="fixed"/>
        <w:tblLook w:val="00A0" w:firstRow="1" w:lastRow="0" w:firstColumn="1" w:lastColumn="0" w:noHBand="0" w:noVBand="0"/>
      </w:tblPr>
      <w:tblGrid>
        <w:gridCol w:w="10207"/>
      </w:tblGrid>
      <w:tr w:rsidR="0037742B" w14:paraId="436BD8DC" w14:textId="77777777" w:rsidTr="0037742B">
        <w:trPr>
          <w:trHeight w:val="375"/>
          <w:tblHeader/>
        </w:trPr>
        <w:tc>
          <w:tcPr>
            <w:tcW w:w="10207" w:type="dxa"/>
            <w:tcBorders>
              <w:top w:val="single" w:sz="4" w:space="0" w:color="000000"/>
              <w:left w:val="single" w:sz="4" w:space="0" w:color="000000"/>
              <w:bottom w:val="single" w:sz="4" w:space="0" w:color="000000"/>
              <w:right w:val="single" w:sz="4" w:space="0" w:color="000000"/>
            </w:tcBorders>
            <w:vAlign w:val="center"/>
          </w:tcPr>
          <w:p w14:paraId="210B23DF" w14:textId="77777777" w:rsidR="0037742B" w:rsidRDefault="0037742B" w:rsidP="0037742B">
            <w:pPr>
              <w:widowControl w:val="0"/>
              <w:rPr>
                <w:rFonts w:eastAsia="Calibri" w:cs="Times New Roman"/>
                <w:b/>
                <w:szCs w:val="24"/>
                <w:lang w:eastAsia="ar-SA"/>
              </w:rPr>
            </w:pPr>
            <w:r>
              <w:rPr>
                <w:rFonts w:eastAsia="Calibri" w:cs="Times New Roman"/>
                <w:b/>
                <w:szCs w:val="24"/>
                <w:lang w:eastAsia="ar-SA"/>
              </w:rPr>
              <w:lastRenderedPageBreak/>
              <w:t>Функция</w:t>
            </w:r>
          </w:p>
        </w:tc>
      </w:tr>
      <w:tr w:rsidR="0037742B" w14:paraId="7DC01218" w14:textId="77777777" w:rsidTr="0037742B">
        <w:trPr>
          <w:trHeight w:val="397"/>
        </w:trPr>
        <w:tc>
          <w:tcPr>
            <w:tcW w:w="10207" w:type="dxa"/>
            <w:tcBorders>
              <w:top w:val="single" w:sz="4" w:space="0" w:color="000000"/>
              <w:left w:val="single" w:sz="4" w:space="0" w:color="000000"/>
              <w:bottom w:val="single" w:sz="4" w:space="0" w:color="000000"/>
              <w:right w:val="single" w:sz="4" w:space="0" w:color="000000"/>
            </w:tcBorders>
            <w:vAlign w:val="center"/>
          </w:tcPr>
          <w:p w14:paraId="1B6B4844"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Ведение номенклатуры лекарственных средств и изделий медицинского назначения (ИМН)</w:t>
            </w:r>
          </w:p>
        </w:tc>
      </w:tr>
      <w:tr w:rsidR="0037742B" w14:paraId="5EA8C06D" w14:textId="77777777" w:rsidTr="0037742B">
        <w:trPr>
          <w:trHeight w:val="402"/>
        </w:trPr>
        <w:tc>
          <w:tcPr>
            <w:tcW w:w="10207" w:type="dxa"/>
            <w:tcBorders>
              <w:top w:val="single" w:sz="4" w:space="0" w:color="000000"/>
              <w:left w:val="single" w:sz="4" w:space="0" w:color="000000"/>
              <w:bottom w:val="single" w:sz="4" w:space="0" w:color="000000"/>
              <w:right w:val="single" w:sz="4" w:space="0" w:color="000000"/>
            </w:tcBorders>
            <w:vAlign w:val="center"/>
          </w:tcPr>
          <w:p w14:paraId="4C83282A"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Ведение учёта складских документов и остатков по каждой конкретной номенклатуре</w:t>
            </w:r>
          </w:p>
        </w:tc>
      </w:tr>
      <w:tr w:rsidR="0037742B" w14:paraId="75ADA24A"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0AEB0864"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Возможность ведения списка замен по лекарственным средствам и ИМН. Список замен используется при формировании листа назначений и списании медикаментов и ИМН на пациента</w:t>
            </w:r>
          </w:p>
        </w:tc>
      </w:tr>
      <w:tr w:rsidR="0037742B" w14:paraId="7B67BC75"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2137F968"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Возможность ведения нескольких складов, с возможностью передачи медикаментов и ИМН с одного склада на другой</w:t>
            </w:r>
          </w:p>
        </w:tc>
      </w:tr>
      <w:tr w:rsidR="0037742B" w14:paraId="3863BB78"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55B5BEC0"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Внесение товарных накладных от внешних поставщиков и оприходование на склад с учётом различных источников финансирования</w:t>
            </w:r>
          </w:p>
        </w:tc>
      </w:tr>
      <w:tr w:rsidR="0037742B" w14:paraId="744BD381"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651BBDC3"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Формирование расходных документов (отпуск в отделения), формирование накладной на внутреннее перемещение и её печать</w:t>
            </w:r>
          </w:p>
        </w:tc>
      </w:tr>
      <w:tr w:rsidR="0037742B" w14:paraId="7723E7B8" w14:textId="77777777" w:rsidTr="0037742B">
        <w:trPr>
          <w:trHeight w:val="428"/>
        </w:trPr>
        <w:tc>
          <w:tcPr>
            <w:tcW w:w="10207" w:type="dxa"/>
            <w:tcBorders>
              <w:top w:val="single" w:sz="4" w:space="0" w:color="000000"/>
              <w:left w:val="single" w:sz="4" w:space="0" w:color="000000"/>
              <w:bottom w:val="single" w:sz="4" w:space="0" w:color="000000"/>
              <w:right w:val="single" w:sz="4" w:space="0" w:color="000000"/>
            </w:tcBorders>
            <w:vAlign w:val="center"/>
          </w:tcPr>
          <w:p w14:paraId="1BFDEAC2"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Формирование актов списания на складах и в отделениях. Печать актов</w:t>
            </w:r>
          </w:p>
        </w:tc>
      </w:tr>
      <w:tr w:rsidR="0037742B" w14:paraId="6337113E" w14:textId="77777777" w:rsidTr="0037742B">
        <w:trPr>
          <w:trHeight w:val="417"/>
        </w:trPr>
        <w:tc>
          <w:tcPr>
            <w:tcW w:w="10207" w:type="dxa"/>
            <w:tcBorders>
              <w:top w:val="single" w:sz="4" w:space="0" w:color="000000"/>
              <w:left w:val="single" w:sz="4" w:space="0" w:color="000000"/>
              <w:bottom w:val="single" w:sz="4" w:space="0" w:color="000000"/>
              <w:right w:val="single" w:sz="4" w:space="0" w:color="000000"/>
            </w:tcBorders>
            <w:vAlign w:val="center"/>
          </w:tcPr>
          <w:p w14:paraId="377D767B"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Регистрация писем уполномоченных органов о фальсифицированных медикаментах</w:t>
            </w:r>
          </w:p>
        </w:tc>
      </w:tr>
      <w:tr w:rsidR="0037742B" w14:paraId="796F4122" w14:textId="77777777" w:rsidTr="0037742B">
        <w:trPr>
          <w:trHeight w:val="422"/>
        </w:trPr>
        <w:tc>
          <w:tcPr>
            <w:tcW w:w="10207" w:type="dxa"/>
            <w:tcBorders>
              <w:top w:val="single" w:sz="4" w:space="0" w:color="000000"/>
              <w:left w:val="single" w:sz="4" w:space="0" w:color="000000"/>
              <w:bottom w:val="single" w:sz="4" w:space="0" w:color="000000"/>
              <w:right w:val="single" w:sz="4" w:space="0" w:color="000000"/>
            </w:tcBorders>
            <w:vAlign w:val="center"/>
          </w:tcPr>
          <w:p w14:paraId="529D5914"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Возможность установки неснижаемого лимита остатка медикамента в отделениях</w:t>
            </w:r>
          </w:p>
        </w:tc>
      </w:tr>
      <w:tr w:rsidR="0037742B" w14:paraId="1A2BBF4E" w14:textId="77777777" w:rsidTr="0037742B">
        <w:trPr>
          <w:trHeight w:val="425"/>
        </w:trPr>
        <w:tc>
          <w:tcPr>
            <w:tcW w:w="10207" w:type="dxa"/>
            <w:tcBorders>
              <w:top w:val="single" w:sz="4" w:space="0" w:color="000000"/>
              <w:left w:val="single" w:sz="4" w:space="0" w:color="000000"/>
              <w:bottom w:val="single" w:sz="4" w:space="0" w:color="000000"/>
              <w:right w:val="single" w:sz="4" w:space="0" w:color="000000"/>
            </w:tcBorders>
            <w:vAlign w:val="center"/>
          </w:tcPr>
          <w:p w14:paraId="3C22B2A2"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Ведение журнала учёта забракованных товаров</w:t>
            </w:r>
          </w:p>
        </w:tc>
      </w:tr>
      <w:tr w:rsidR="0037742B" w14:paraId="6C1B7F77" w14:textId="77777777" w:rsidTr="0037742B">
        <w:trPr>
          <w:trHeight w:val="416"/>
        </w:trPr>
        <w:tc>
          <w:tcPr>
            <w:tcW w:w="10207" w:type="dxa"/>
            <w:tcBorders>
              <w:top w:val="single" w:sz="4" w:space="0" w:color="000000"/>
              <w:left w:val="single" w:sz="4" w:space="0" w:color="000000"/>
              <w:bottom w:val="single" w:sz="4" w:space="0" w:color="000000"/>
              <w:right w:val="single" w:sz="4" w:space="0" w:color="000000"/>
            </w:tcBorders>
            <w:vAlign w:val="center"/>
          </w:tcPr>
          <w:p w14:paraId="1B56CDA2"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Формирование возвратных документов (от отделений) на склады</w:t>
            </w:r>
          </w:p>
        </w:tc>
      </w:tr>
      <w:tr w:rsidR="0037742B" w14:paraId="73C2201D"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75F5DA3C"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Выбраковка медикаментов - оформление документов на возврат бракованной партии поставщику</w:t>
            </w:r>
          </w:p>
        </w:tc>
      </w:tr>
      <w:tr w:rsidR="0037742B" w14:paraId="146F6C00"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7956DD29"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Контроль медикаментов по срокам годности – система сигнализирует о том, что у медикамента приближается окончание срока годности и запрещать отгрузку со склада медикаментов с истекшим сроком годности</w:t>
            </w:r>
          </w:p>
        </w:tc>
      </w:tr>
      <w:tr w:rsidR="0037742B" w14:paraId="3790BE70"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118F0A74"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Формирование складских остатков на любую дату в разрезе параметров учёта медикаментов (серия, срок годности, МНН, номенклатуре, источнику финансирования и т. п.)</w:t>
            </w:r>
          </w:p>
        </w:tc>
      </w:tr>
      <w:tr w:rsidR="0037742B" w14:paraId="15EE01FB" w14:textId="77777777" w:rsidTr="0037742B">
        <w:trPr>
          <w:trHeight w:val="434"/>
        </w:trPr>
        <w:tc>
          <w:tcPr>
            <w:tcW w:w="10207" w:type="dxa"/>
            <w:tcBorders>
              <w:top w:val="single" w:sz="4" w:space="0" w:color="000000"/>
              <w:left w:val="single" w:sz="4" w:space="0" w:color="000000"/>
              <w:bottom w:val="single" w:sz="4" w:space="0" w:color="000000"/>
              <w:right w:val="single" w:sz="4" w:space="0" w:color="000000"/>
            </w:tcBorders>
            <w:vAlign w:val="center"/>
          </w:tcPr>
          <w:p w14:paraId="46E68E4D"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Возможность ведения учёта серий и партий медикаментов</w:t>
            </w:r>
          </w:p>
        </w:tc>
      </w:tr>
      <w:tr w:rsidR="0037742B" w14:paraId="25475745"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66CEC423"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Формирование журнала складских операций за любой временной интервал по складским операциям (склад, период) документам (тип документа, номера документов, период), товарам (номенклатура, партия, серия, сертификат)</w:t>
            </w:r>
          </w:p>
        </w:tc>
      </w:tr>
      <w:tr w:rsidR="0037742B" w14:paraId="3B9BA4BB"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3CEBC2C4"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Формирование оборотной ведомости по параметрам (период, склад, поставщик, номенклатура, МНН, производитель), с возможностью её печати</w:t>
            </w:r>
          </w:p>
        </w:tc>
      </w:tr>
      <w:tr w:rsidR="0037742B" w14:paraId="1BEF3E65" w14:textId="77777777" w:rsidTr="0037742B">
        <w:trPr>
          <w:trHeight w:val="445"/>
        </w:trPr>
        <w:tc>
          <w:tcPr>
            <w:tcW w:w="10207" w:type="dxa"/>
            <w:tcBorders>
              <w:top w:val="single" w:sz="4" w:space="0" w:color="000000"/>
              <w:left w:val="single" w:sz="4" w:space="0" w:color="000000"/>
              <w:bottom w:val="single" w:sz="4" w:space="0" w:color="000000"/>
              <w:right w:val="single" w:sz="4" w:space="0" w:color="000000"/>
            </w:tcBorders>
            <w:vAlign w:val="center"/>
          </w:tcPr>
          <w:p w14:paraId="5D0B775E" w14:textId="77777777" w:rsidR="0037742B" w:rsidRDefault="0037742B" w:rsidP="0037742B">
            <w:pPr>
              <w:widowControl w:val="0"/>
              <w:rPr>
                <w:rFonts w:eastAsia="Calibri" w:cs="Times New Roman"/>
                <w:szCs w:val="24"/>
                <w:lang w:eastAsia="ar-SA"/>
              </w:rPr>
            </w:pPr>
            <w:r>
              <w:rPr>
                <w:rFonts w:eastAsia="Calibri" w:cs="Times New Roman"/>
                <w:szCs w:val="24"/>
                <w:lang w:eastAsia="ar-SA"/>
              </w:rPr>
              <w:t>Формирование и печать отчётов по складу и отделениям</w:t>
            </w:r>
          </w:p>
        </w:tc>
      </w:tr>
      <w:tr w:rsidR="0037742B" w14:paraId="5C2ADF0F" w14:textId="77777777" w:rsidTr="0037742B">
        <w:tc>
          <w:tcPr>
            <w:tcW w:w="10207" w:type="dxa"/>
            <w:tcBorders>
              <w:top w:val="single" w:sz="4" w:space="0" w:color="000000"/>
              <w:left w:val="single" w:sz="4" w:space="0" w:color="000000"/>
              <w:bottom w:val="single" w:sz="4" w:space="0" w:color="000000"/>
              <w:right w:val="single" w:sz="4" w:space="0" w:color="000000"/>
            </w:tcBorders>
            <w:vAlign w:val="center"/>
          </w:tcPr>
          <w:p w14:paraId="44397C16" w14:textId="77777777" w:rsidR="0037742B" w:rsidRDefault="0037742B" w:rsidP="0037742B">
            <w:pPr>
              <w:widowControl w:val="0"/>
              <w:ind w:firstLine="315"/>
              <w:rPr>
                <w:rFonts w:cs="Times New Roman"/>
                <w:szCs w:val="24"/>
                <w:lang w:eastAsia="ar-SA"/>
              </w:rPr>
            </w:pPr>
            <w:r>
              <w:rPr>
                <w:rFonts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6C5A3833" w14:textId="77777777" w:rsidR="0037742B" w:rsidRDefault="0037742B" w:rsidP="0037742B">
            <w:pPr>
              <w:widowControl w:val="0"/>
              <w:ind w:firstLine="315"/>
              <w:rPr>
                <w:rFonts w:eastAsia="Calibri" w:cs="Times New Roman"/>
                <w:szCs w:val="24"/>
                <w:lang w:eastAsia="ar-SA"/>
              </w:rPr>
            </w:pPr>
            <w:r>
              <w:rPr>
                <w:rFonts w:cs="Times New Roman"/>
                <w:szCs w:val="24"/>
              </w:rPr>
              <w:t>Реализовано добавление поля «Срок годности препаратов» и автоматического заполнения при формировании анализа потребности медикаментов</w:t>
            </w:r>
          </w:p>
        </w:tc>
      </w:tr>
    </w:tbl>
    <w:p w14:paraId="73BC16E4" w14:textId="77777777" w:rsidR="0037742B" w:rsidRDefault="0037742B" w:rsidP="0037742B">
      <w:pPr>
        <w:rPr>
          <w:rFonts w:eastAsia="Calibri" w:cs="Times New Roman"/>
          <w:szCs w:val="24"/>
          <w:lang w:eastAsia="ar-SA"/>
        </w:rPr>
      </w:pPr>
    </w:p>
    <w:p w14:paraId="11C71DDF"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Регистр лекарственных средств</w:t>
      </w:r>
    </w:p>
    <w:p w14:paraId="1ED19D00" w14:textId="77777777" w:rsidR="0037742B" w:rsidRDefault="0037742B" w:rsidP="0037742B">
      <w:pPr>
        <w:ind w:firstLine="851"/>
        <w:rPr>
          <w:rFonts w:eastAsia="Calibri" w:cs="Times New Roman"/>
          <w:szCs w:val="24"/>
          <w:lang w:eastAsia="ar-SA"/>
        </w:rPr>
      </w:pPr>
      <w:r>
        <w:rPr>
          <w:rFonts w:eastAsia="Calibri" w:cs="Times New Roman"/>
          <w:szCs w:val="24"/>
          <w:lang w:eastAsia="ar-SA"/>
        </w:rPr>
        <w:t>В автоматизированном режиме ведение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Российской Федерации.</w:t>
      </w:r>
    </w:p>
    <w:p w14:paraId="6A80CA2F" w14:textId="77777777" w:rsidR="0037742B" w:rsidRDefault="0037742B" w:rsidP="0037742B">
      <w:pPr>
        <w:ind w:firstLine="851"/>
        <w:rPr>
          <w:rFonts w:eastAsia="Calibri" w:cs="Times New Roman"/>
          <w:szCs w:val="24"/>
          <w:lang w:eastAsia="ar-SA"/>
        </w:rPr>
      </w:pPr>
      <w:r>
        <w:rPr>
          <w:rFonts w:eastAsia="Calibri" w:cs="Times New Roman"/>
          <w:szCs w:val="24"/>
          <w:lang w:eastAsia="ar-SA"/>
        </w:rPr>
        <w:t>Модуль включает в себя следующие базовые разделы:</w:t>
      </w:r>
    </w:p>
    <w:p w14:paraId="69D96E53" w14:textId="77777777" w:rsidR="0037742B" w:rsidRDefault="0037742B" w:rsidP="0037742B">
      <w:pPr>
        <w:numPr>
          <w:ilvl w:val="0"/>
          <w:numId w:val="21"/>
        </w:numPr>
        <w:ind w:left="0" w:firstLine="851"/>
        <w:contextualSpacing/>
        <w:rPr>
          <w:rFonts w:eastAsia="Calibri" w:cs="Times New Roman"/>
          <w:szCs w:val="24"/>
        </w:rPr>
      </w:pPr>
      <w:r>
        <w:rPr>
          <w:rFonts w:eastAsia="Calibri" w:cs="Times New Roman"/>
          <w:szCs w:val="24"/>
        </w:rPr>
        <w:t>учетный раздел;</w:t>
      </w:r>
    </w:p>
    <w:p w14:paraId="556A4CA7" w14:textId="77777777" w:rsidR="0037742B" w:rsidRDefault="0037742B" w:rsidP="0037742B">
      <w:pPr>
        <w:numPr>
          <w:ilvl w:val="0"/>
          <w:numId w:val="21"/>
        </w:numPr>
        <w:ind w:left="0" w:firstLine="851"/>
        <w:contextualSpacing/>
        <w:rPr>
          <w:rFonts w:eastAsia="Calibri" w:cs="Times New Roman"/>
          <w:szCs w:val="24"/>
        </w:rPr>
      </w:pPr>
      <w:r>
        <w:rPr>
          <w:rFonts w:eastAsia="Calibri" w:cs="Times New Roman"/>
          <w:szCs w:val="24"/>
        </w:rPr>
        <w:t>раздел ведения информационных ресурсов.</w:t>
      </w:r>
    </w:p>
    <w:p w14:paraId="6A0B8F16" w14:textId="77777777" w:rsidR="0037742B" w:rsidRDefault="0037742B" w:rsidP="0037742B">
      <w:pPr>
        <w:ind w:firstLine="851"/>
        <w:rPr>
          <w:rFonts w:eastAsia="Calibri" w:cs="Times New Roman"/>
          <w:szCs w:val="24"/>
          <w:lang w:eastAsia="ar-SA"/>
        </w:rPr>
      </w:pPr>
      <w:r>
        <w:rPr>
          <w:rFonts w:eastAsia="Calibri" w:cs="Times New Roman"/>
          <w:szCs w:val="24"/>
          <w:lang w:eastAsia="ar-SA"/>
        </w:rPr>
        <w:t>Описание учетного раздело:</w:t>
      </w:r>
    </w:p>
    <w:p w14:paraId="587D38D3" w14:textId="77777777" w:rsidR="0037742B" w:rsidRDefault="0037742B" w:rsidP="0037742B">
      <w:pPr>
        <w:ind w:firstLine="851"/>
        <w:rPr>
          <w:rFonts w:eastAsia="Calibri" w:cs="Times New Roman"/>
          <w:szCs w:val="24"/>
          <w:lang w:eastAsia="ar-SA"/>
        </w:rPr>
      </w:pPr>
      <w:r>
        <w:rPr>
          <w:rFonts w:eastAsia="Calibri" w:cs="Times New Roman"/>
          <w:szCs w:val="24"/>
          <w:lang w:eastAsia="ar-SA"/>
        </w:rPr>
        <w:lastRenderedPageBreak/>
        <w:t>Учетный раздел обеспечивает ведение сведений, содержащих данные, позволяющие однозначно идентифицировать лекарственные средства. Данные для идентификации включают следующую информацию:</w:t>
      </w:r>
    </w:p>
    <w:p w14:paraId="56F9DDD4"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торговое наименование (на русском и латинском языках);</w:t>
      </w:r>
    </w:p>
    <w:p w14:paraId="4ABFEC6D"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форма выпуска;</w:t>
      </w:r>
    </w:p>
    <w:p w14:paraId="3FDDE658"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дозировка и единицы измерения дозировки;</w:t>
      </w:r>
    </w:p>
    <w:p w14:paraId="3EDA8227"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наименование упаковки для отпуска (первичная, вторичная упаковки);</w:t>
      </w:r>
    </w:p>
    <w:p w14:paraId="5FBFF73F"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количество в упаковке для отпуска;</w:t>
      </w:r>
    </w:p>
    <w:p w14:paraId="627D06FF"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наименование фирмы-производителя (упаковщика);</w:t>
      </w:r>
    </w:p>
    <w:p w14:paraId="7182600A"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сведения о регистрации.</w:t>
      </w:r>
    </w:p>
    <w:p w14:paraId="31AB660E" w14:textId="77777777" w:rsidR="0037742B" w:rsidRDefault="0037742B" w:rsidP="0037742B">
      <w:pPr>
        <w:ind w:firstLine="851"/>
        <w:rPr>
          <w:rFonts w:eastAsia="Calibri" w:cs="Times New Roman"/>
          <w:szCs w:val="24"/>
          <w:lang w:eastAsia="ar-SA"/>
        </w:rPr>
      </w:pPr>
      <w:r>
        <w:rPr>
          <w:rFonts w:eastAsia="Calibri" w:cs="Times New Roman"/>
          <w:szCs w:val="24"/>
          <w:lang w:eastAsia="ar-SA"/>
        </w:rPr>
        <w:t>Описание раздела ведения информационных ресурсов:</w:t>
      </w:r>
    </w:p>
    <w:p w14:paraId="1776FBD5" w14:textId="77777777" w:rsidR="0037742B" w:rsidRDefault="0037742B" w:rsidP="0037742B">
      <w:pPr>
        <w:ind w:firstLine="851"/>
        <w:rPr>
          <w:rFonts w:eastAsia="Calibri" w:cs="Times New Roman"/>
          <w:szCs w:val="24"/>
          <w:lang w:eastAsia="ar-SA"/>
        </w:rPr>
      </w:pPr>
      <w:r>
        <w:rPr>
          <w:rFonts w:eastAsia="Calibri" w:cs="Times New Roman"/>
          <w:szCs w:val="24"/>
          <w:lang w:eastAsia="ar-SA"/>
        </w:rPr>
        <w:t>Раздел ведения информационных ресурсов обеспечивает возможность сопоставления и привязки кодов товарной номенклатуры из справочника лекарственных средств к кодам справочников товарной номенклатуры сторонних организаций (производителей, поставщиков, уполномоченных фармацевтических организаций).</w:t>
      </w:r>
    </w:p>
    <w:p w14:paraId="4AA7DE90" w14:textId="77777777" w:rsidR="0037742B" w:rsidRDefault="0037742B" w:rsidP="0037742B">
      <w:pPr>
        <w:ind w:firstLine="851"/>
        <w:rPr>
          <w:rFonts w:eastAsia="Calibri" w:cs="Times New Roman"/>
          <w:szCs w:val="24"/>
          <w:lang w:eastAsia="ar-SA"/>
        </w:rPr>
      </w:pPr>
      <w:r>
        <w:rPr>
          <w:rFonts w:eastAsia="Calibri" w:cs="Times New Roman"/>
          <w:szCs w:val="24"/>
          <w:lang w:eastAsia="ar-SA"/>
        </w:rPr>
        <w:t xml:space="preserve">Раздел ведения информационных ресурсов учитывает дополнительные сведения о лекарственном средстве. Дополнительные сведения включают: </w:t>
      </w:r>
    </w:p>
    <w:p w14:paraId="25121F65"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действующее вещество и международное торговое наименование (МНН) (на русском и латинском языках);</w:t>
      </w:r>
    </w:p>
    <w:p w14:paraId="434B1A71"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классификацию по АТХ;</w:t>
      </w:r>
    </w:p>
    <w:p w14:paraId="33423618"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классификацию по нозологии (по соответствию заболеваниям);</w:t>
      </w:r>
    </w:p>
    <w:p w14:paraId="0E2216C8"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классификацию по фармакотерапевтическим группам;</w:t>
      </w:r>
    </w:p>
    <w:p w14:paraId="4CD0A4E3"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классификацию по группам аптечного ассортимента (ЛП, перевязочные материалы, лечебное питание и т.п.);</w:t>
      </w:r>
    </w:p>
    <w:p w14:paraId="7B527513"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принадлежность к наркотическим, сильнодействующим, подлежащим предметно-количественному учету препаратам;</w:t>
      </w:r>
    </w:p>
    <w:p w14:paraId="2562473A"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соответствие по группам аналогов/синонимов;</w:t>
      </w:r>
    </w:p>
    <w:p w14:paraId="46533025" w14:textId="77777777" w:rsidR="0037742B" w:rsidRDefault="0037742B" w:rsidP="0037742B">
      <w:pPr>
        <w:numPr>
          <w:ilvl w:val="0"/>
          <w:numId w:val="2"/>
        </w:numPr>
        <w:ind w:left="0" w:firstLine="851"/>
        <w:rPr>
          <w:rFonts w:eastAsia="Calibri" w:cs="Times New Roman"/>
          <w:szCs w:val="24"/>
          <w:lang w:eastAsia="ar-SA"/>
        </w:rPr>
      </w:pPr>
      <w:r>
        <w:rPr>
          <w:rFonts w:eastAsia="Calibri" w:cs="Times New Roman"/>
          <w:szCs w:val="24"/>
          <w:lang w:eastAsia="ar-SA"/>
        </w:rPr>
        <w:t>сведения о фирмах-производителях (фирмах-упаковщиках);</w:t>
      </w:r>
    </w:p>
    <w:p w14:paraId="006ADE80" w14:textId="77777777" w:rsidR="0037742B" w:rsidRDefault="0037742B" w:rsidP="0037742B">
      <w:pPr>
        <w:numPr>
          <w:ilvl w:val="0"/>
          <w:numId w:val="2"/>
        </w:numPr>
        <w:ind w:left="709" w:firstLine="142"/>
        <w:rPr>
          <w:rFonts w:eastAsia="Calibri" w:cs="Times New Roman"/>
          <w:szCs w:val="24"/>
          <w:lang w:eastAsia="ar-SA"/>
        </w:rPr>
      </w:pPr>
      <w:r>
        <w:rPr>
          <w:rFonts w:eastAsia="Calibri" w:cs="Times New Roman"/>
          <w:szCs w:val="24"/>
          <w:lang w:eastAsia="ar-SA"/>
        </w:rPr>
        <w:t>сведения о странах фирм-производителей (фирм-упаковщиков).</w:t>
      </w:r>
    </w:p>
    <w:p w14:paraId="1EE68CEC" w14:textId="77777777" w:rsidR="0037742B" w:rsidRDefault="0037742B" w:rsidP="0037742B">
      <w:pPr>
        <w:rPr>
          <w:rFonts w:eastAsia="Calibri" w:cs="Times New Roman"/>
          <w:szCs w:val="24"/>
          <w:lang w:eastAsia="ar-SA"/>
        </w:rPr>
      </w:pPr>
    </w:p>
    <w:p w14:paraId="0DB90AF6"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интеграции с Единой системой идентификации и аутентификации в инфраструктуре, обеспечивающей информационно-технологическое взаимодействие информационных систем (ЕСИА)</w:t>
      </w:r>
    </w:p>
    <w:p w14:paraId="0EE63A74" w14:textId="77777777" w:rsidR="0037742B" w:rsidRDefault="0037742B" w:rsidP="0037742B">
      <w:pPr>
        <w:ind w:firstLine="851"/>
        <w:rPr>
          <w:rFonts w:eastAsia="Calibri" w:cs="Times New Roman"/>
          <w:szCs w:val="24"/>
          <w:lang w:eastAsia="ar-SA"/>
        </w:rPr>
      </w:pPr>
      <w:r>
        <w:rPr>
          <w:rFonts w:eastAsia="Calibri" w:cs="Times New Roman"/>
          <w:bCs/>
          <w:szCs w:val="24"/>
        </w:rPr>
        <w:t>Перечень сопровождаемых по настоящему описанию объекта закупки функциональных возможностей интеграции с ЕСИА:</w:t>
      </w:r>
      <w:r>
        <w:rPr>
          <w:rFonts w:eastAsia="Calibri" w:cs="Times New Roman"/>
          <w:b/>
          <w:szCs w:val="24"/>
        </w:rPr>
        <w:t xml:space="preserve"> </w:t>
      </w:r>
      <w:r>
        <w:rPr>
          <w:rFonts w:eastAsia="Calibri" w:cs="Times New Roman"/>
          <w:szCs w:val="24"/>
          <w:lang w:eastAsia="ar-SA"/>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w:t>
      </w:r>
    </w:p>
    <w:p w14:paraId="315D1D04" w14:textId="77777777" w:rsidR="0037742B" w:rsidRDefault="0037742B" w:rsidP="0037742B">
      <w:pPr>
        <w:rPr>
          <w:rFonts w:eastAsia="Calibri" w:cs="Times New Roman"/>
          <w:szCs w:val="24"/>
          <w:lang w:eastAsia="ar-SA"/>
        </w:rPr>
      </w:pPr>
    </w:p>
    <w:p w14:paraId="5C2EEC5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интеграции с ТФОМС, СМО</w:t>
      </w:r>
    </w:p>
    <w:p w14:paraId="0F2EC667" w14:textId="77777777" w:rsidR="0037742B" w:rsidRDefault="0037742B" w:rsidP="0037742B">
      <w:pPr>
        <w:rPr>
          <w:rFonts w:eastAsia="Calibri" w:cs="Times New Roman"/>
          <w:bCs/>
          <w:szCs w:val="24"/>
          <w:lang w:eastAsia="ar-SA"/>
        </w:rPr>
      </w:pPr>
      <w:r>
        <w:rPr>
          <w:rFonts w:eastAsia="Calibri" w:cs="Times New Roman"/>
          <w:bCs/>
          <w:szCs w:val="24"/>
        </w:rPr>
        <w:t>Перечень сопровождаемых по настоящему описанию объекта закупки функциональных возможностей Сервис интеграции с ТФОМС, СМО:</w:t>
      </w:r>
    </w:p>
    <w:p w14:paraId="107E1CF6" w14:textId="77777777" w:rsidR="0037742B" w:rsidRDefault="0037742B" w:rsidP="0037742B">
      <w:pPr>
        <w:rPr>
          <w:rFonts w:eastAsia="Calibri" w:cs="Times New Roman"/>
          <w:szCs w:val="24"/>
          <w:lang w:eastAsia="ar-SA"/>
        </w:rPr>
      </w:pPr>
      <w:r>
        <w:rPr>
          <w:rFonts w:eastAsia="Calibri" w:cs="Times New Roman"/>
          <w:szCs w:val="24"/>
          <w:lang w:eastAsia="ar-SA"/>
        </w:rPr>
        <w:t>Таблица 2 – Функции сервиса интеграции с ТФОМС, СМО</w:t>
      </w:r>
    </w:p>
    <w:tbl>
      <w:tblPr>
        <w:tblW w:w="5000" w:type="pct"/>
        <w:jc w:val="center"/>
        <w:tblLayout w:type="fixed"/>
        <w:tblCellMar>
          <w:left w:w="57" w:type="dxa"/>
          <w:right w:w="57" w:type="dxa"/>
        </w:tblCellMar>
        <w:tblLook w:val="00A0" w:firstRow="1" w:lastRow="0" w:firstColumn="1" w:lastColumn="0" w:noHBand="0" w:noVBand="0"/>
      </w:tblPr>
      <w:tblGrid>
        <w:gridCol w:w="420"/>
        <w:gridCol w:w="3403"/>
        <w:gridCol w:w="6088"/>
      </w:tblGrid>
      <w:tr w:rsidR="0037742B" w14:paraId="0253AF11" w14:textId="77777777" w:rsidTr="0037742B">
        <w:trPr>
          <w:trHeight w:val="465"/>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5129BE0B" w14:textId="77777777" w:rsidR="0037742B" w:rsidRDefault="0037742B" w:rsidP="0037742B">
            <w:pPr>
              <w:widowControl w:val="0"/>
              <w:ind w:firstLine="0"/>
              <w:rPr>
                <w:rFonts w:eastAsia="Calibri" w:cs="Times New Roman"/>
                <w:b/>
                <w:szCs w:val="24"/>
                <w:lang w:eastAsia="ar-SA"/>
              </w:rPr>
            </w:pPr>
            <w:r>
              <w:rPr>
                <w:rFonts w:eastAsia="Calibri" w:cs="Times New Roman"/>
                <w:b/>
                <w:szCs w:val="24"/>
                <w:lang w:eastAsia="ar-SA"/>
              </w:rPr>
              <w:t>№</w:t>
            </w:r>
          </w:p>
        </w:tc>
        <w:tc>
          <w:tcPr>
            <w:tcW w:w="3406" w:type="dxa"/>
            <w:tcBorders>
              <w:top w:val="single" w:sz="4" w:space="0" w:color="000000"/>
              <w:left w:val="single" w:sz="4" w:space="0" w:color="000000"/>
              <w:bottom w:val="single" w:sz="4" w:space="0" w:color="000000"/>
              <w:right w:val="single" w:sz="4" w:space="0" w:color="000000"/>
            </w:tcBorders>
            <w:vAlign w:val="center"/>
          </w:tcPr>
          <w:p w14:paraId="496C7A12" w14:textId="77777777" w:rsidR="0037742B" w:rsidRDefault="0037742B" w:rsidP="0037742B">
            <w:pPr>
              <w:widowControl w:val="0"/>
              <w:ind w:firstLine="0"/>
              <w:rPr>
                <w:rFonts w:eastAsia="Calibri" w:cs="Times New Roman"/>
                <w:b/>
                <w:szCs w:val="24"/>
                <w:lang w:eastAsia="ar-SA"/>
              </w:rPr>
            </w:pPr>
            <w:r>
              <w:rPr>
                <w:rFonts w:eastAsia="Calibri" w:cs="Times New Roman"/>
                <w:b/>
                <w:szCs w:val="24"/>
                <w:lang w:eastAsia="ar-SA"/>
              </w:rPr>
              <w:t>Функция</w:t>
            </w:r>
          </w:p>
        </w:tc>
        <w:tc>
          <w:tcPr>
            <w:tcW w:w="6094" w:type="dxa"/>
            <w:tcBorders>
              <w:top w:val="single" w:sz="4" w:space="0" w:color="000000"/>
              <w:left w:val="single" w:sz="4" w:space="0" w:color="000000"/>
              <w:bottom w:val="single" w:sz="4" w:space="0" w:color="000000"/>
              <w:right w:val="single" w:sz="4" w:space="0" w:color="000000"/>
            </w:tcBorders>
            <w:vAlign w:val="center"/>
          </w:tcPr>
          <w:p w14:paraId="6193E8B7" w14:textId="77777777" w:rsidR="0037742B" w:rsidRDefault="0037742B" w:rsidP="0037742B">
            <w:pPr>
              <w:widowControl w:val="0"/>
              <w:ind w:firstLine="0"/>
              <w:rPr>
                <w:rFonts w:eastAsia="Calibri" w:cs="Times New Roman"/>
                <w:b/>
                <w:szCs w:val="24"/>
                <w:lang w:eastAsia="ar-SA"/>
              </w:rPr>
            </w:pPr>
            <w:r>
              <w:rPr>
                <w:rFonts w:eastAsia="Calibri" w:cs="Times New Roman"/>
                <w:b/>
                <w:szCs w:val="24"/>
                <w:lang w:eastAsia="ar-SA"/>
              </w:rPr>
              <w:t>Описание</w:t>
            </w:r>
          </w:p>
        </w:tc>
      </w:tr>
      <w:tr w:rsidR="0037742B" w14:paraId="43F8218B" w14:textId="77777777" w:rsidTr="0037742B">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5F6FD8F2"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1</w:t>
            </w:r>
          </w:p>
        </w:tc>
        <w:tc>
          <w:tcPr>
            <w:tcW w:w="3406" w:type="dxa"/>
            <w:tcBorders>
              <w:top w:val="single" w:sz="4" w:space="0" w:color="000000"/>
              <w:left w:val="single" w:sz="4" w:space="0" w:color="000000"/>
              <w:bottom w:val="single" w:sz="4" w:space="0" w:color="000000"/>
              <w:right w:val="single" w:sz="4" w:space="0" w:color="000000"/>
            </w:tcBorders>
            <w:vAlign w:val="center"/>
          </w:tcPr>
          <w:p w14:paraId="60E2977A" w14:textId="77777777" w:rsidR="0037742B" w:rsidRDefault="0037742B" w:rsidP="0037742B">
            <w:pPr>
              <w:widowControl w:val="0"/>
              <w:tabs>
                <w:tab w:val="left" w:pos="4395"/>
                <w:tab w:val="left" w:pos="4962"/>
              </w:tabs>
              <w:ind w:right="164" w:firstLine="0"/>
              <w:rPr>
                <w:rFonts w:eastAsia="Calibri" w:cs="Times New Roman"/>
                <w:szCs w:val="24"/>
                <w:lang w:eastAsia="ar-SA"/>
              </w:rPr>
            </w:pPr>
            <w:r>
              <w:rPr>
                <w:rFonts w:eastAsia="Calibri" w:cs="Times New Roman"/>
                <w:szCs w:val="24"/>
                <w:lang w:eastAsia="ar-SA"/>
              </w:rPr>
              <w:t>Синхронизация НСИ между Системой и ИС ТФОМС</w:t>
            </w:r>
          </w:p>
        </w:tc>
        <w:tc>
          <w:tcPr>
            <w:tcW w:w="6094" w:type="dxa"/>
            <w:tcBorders>
              <w:top w:val="single" w:sz="4" w:space="0" w:color="000000"/>
              <w:left w:val="single" w:sz="4" w:space="0" w:color="000000"/>
              <w:bottom w:val="single" w:sz="4" w:space="0" w:color="000000"/>
              <w:right w:val="single" w:sz="4" w:space="0" w:color="000000"/>
            </w:tcBorders>
            <w:vAlign w:val="center"/>
          </w:tcPr>
          <w:p w14:paraId="6FDA12D0"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Задание источника справочной информации (ссылки).</w:t>
            </w:r>
          </w:p>
          <w:p w14:paraId="1C109A32"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Задание периодичности и времени обновления информации.</w:t>
            </w:r>
          </w:p>
        </w:tc>
      </w:tr>
      <w:tr w:rsidR="0037742B" w14:paraId="768A1273" w14:textId="77777777" w:rsidTr="0037742B">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212B9FE0"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2</w:t>
            </w:r>
          </w:p>
        </w:tc>
        <w:tc>
          <w:tcPr>
            <w:tcW w:w="3406" w:type="dxa"/>
            <w:tcBorders>
              <w:top w:val="single" w:sz="4" w:space="0" w:color="000000"/>
              <w:left w:val="single" w:sz="4" w:space="0" w:color="000000"/>
              <w:bottom w:val="single" w:sz="4" w:space="0" w:color="000000"/>
              <w:right w:val="single" w:sz="4" w:space="0" w:color="000000"/>
            </w:tcBorders>
            <w:vAlign w:val="center"/>
          </w:tcPr>
          <w:p w14:paraId="21A107B4" w14:textId="77777777" w:rsidR="0037742B" w:rsidRDefault="0037742B" w:rsidP="0037742B">
            <w:pPr>
              <w:widowControl w:val="0"/>
              <w:tabs>
                <w:tab w:val="left" w:pos="4395"/>
                <w:tab w:val="left" w:pos="4962"/>
              </w:tabs>
              <w:ind w:right="164" w:firstLine="0"/>
              <w:rPr>
                <w:rFonts w:eastAsia="Calibri" w:cs="Times New Roman"/>
                <w:szCs w:val="24"/>
                <w:lang w:eastAsia="ar-SA"/>
              </w:rPr>
            </w:pPr>
            <w:r>
              <w:rPr>
                <w:rFonts w:eastAsia="Calibri" w:cs="Times New Roman"/>
                <w:szCs w:val="24"/>
                <w:lang w:eastAsia="ar-SA"/>
              </w:rPr>
              <w:t xml:space="preserve">Передача информации из ГУЗ НСО в ТФОМС об оказанных пациентам услугах в установленном формате, а </w:t>
            </w:r>
            <w:r>
              <w:rPr>
                <w:rFonts w:eastAsia="Calibri" w:cs="Times New Roman"/>
                <w:szCs w:val="24"/>
                <w:lang w:eastAsia="ar-SA"/>
              </w:rPr>
              <w:lastRenderedPageBreak/>
              <w:t>также верификация полиса обязательного медицинского страхования пациента</w:t>
            </w:r>
          </w:p>
        </w:tc>
        <w:tc>
          <w:tcPr>
            <w:tcW w:w="6094" w:type="dxa"/>
            <w:tcBorders>
              <w:top w:val="single" w:sz="4" w:space="0" w:color="000000"/>
              <w:left w:val="single" w:sz="4" w:space="0" w:color="000000"/>
              <w:bottom w:val="single" w:sz="4" w:space="0" w:color="000000"/>
              <w:right w:val="single" w:sz="4" w:space="0" w:color="000000"/>
            </w:tcBorders>
            <w:vAlign w:val="center"/>
          </w:tcPr>
          <w:p w14:paraId="39B14820"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lastRenderedPageBreak/>
              <w:t>Формирование счетов – реестров в электронном виде в установленном формате.</w:t>
            </w:r>
          </w:p>
          <w:p w14:paraId="6128D541"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Отправление счетов – реестров в электронном виде в ТФОМС.</w:t>
            </w:r>
          </w:p>
        </w:tc>
      </w:tr>
      <w:tr w:rsidR="0037742B" w14:paraId="392FD8B1" w14:textId="77777777" w:rsidTr="0037742B">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29F2BEF0"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3</w:t>
            </w:r>
          </w:p>
        </w:tc>
        <w:tc>
          <w:tcPr>
            <w:tcW w:w="3406" w:type="dxa"/>
            <w:tcBorders>
              <w:top w:val="single" w:sz="4" w:space="0" w:color="000000"/>
              <w:left w:val="single" w:sz="4" w:space="0" w:color="000000"/>
              <w:bottom w:val="single" w:sz="4" w:space="0" w:color="000000"/>
              <w:right w:val="single" w:sz="4" w:space="0" w:color="000000"/>
            </w:tcBorders>
            <w:vAlign w:val="center"/>
          </w:tcPr>
          <w:p w14:paraId="6093CC16" w14:textId="77777777" w:rsidR="0037742B" w:rsidRDefault="0037742B" w:rsidP="0037742B">
            <w:pPr>
              <w:widowControl w:val="0"/>
              <w:tabs>
                <w:tab w:val="left" w:pos="4395"/>
                <w:tab w:val="left" w:pos="4962"/>
              </w:tabs>
              <w:ind w:right="164" w:firstLine="0"/>
              <w:rPr>
                <w:rFonts w:eastAsia="Calibri" w:cs="Times New Roman"/>
                <w:szCs w:val="24"/>
                <w:lang w:eastAsia="ar-SA"/>
              </w:rPr>
            </w:pPr>
            <w:r>
              <w:rPr>
                <w:rFonts w:eastAsia="Calibri" w:cs="Times New Roman"/>
                <w:szCs w:val="24"/>
                <w:lang w:eastAsia="ar-SA"/>
              </w:rPr>
              <w:t>Приём и обработка протоколов приёма – передачи информации</w:t>
            </w:r>
          </w:p>
        </w:tc>
        <w:tc>
          <w:tcPr>
            <w:tcW w:w="6094" w:type="dxa"/>
            <w:tcBorders>
              <w:top w:val="single" w:sz="4" w:space="0" w:color="000000"/>
              <w:left w:val="single" w:sz="4" w:space="0" w:color="000000"/>
              <w:bottom w:val="single" w:sz="4" w:space="0" w:color="000000"/>
              <w:right w:val="single" w:sz="4" w:space="0" w:color="000000"/>
            </w:tcBorders>
            <w:vAlign w:val="center"/>
          </w:tcPr>
          <w:p w14:paraId="21094C19"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Ведение протоколов отправки и приёма информации в ТФОМС.</w:t>
            </w:r>
          </w:p>
          <w:p w14:paraId="7CB92854"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Формирование уведомлений об ошибках в переданной информации.</w:t>
            </w:r>
          </w:p>
          <w:p w14:paraId="664D2922" w14:textId="77777777" w:rsidR="0037742B" w:rsidRDefault="0037742B" w:rsidP="0037742B">
            <w:pPr>
              <w:widowControl w:val="0"/>
              <w:tabs>
                <w:tab w:val="left" w:pos="4395"/>
                <w:tab w:val="left" w:pos="4962"/>
              </w:tabs>
              <w:ind w:firstLine="0"/>
              <w:rPr>
                <w:rFonts w:eastAsia="Calibri" w:cs="Times New Roman"/>
                <w:szCs w:val="24"/>
                <w:lang w:eastAsia="ar-SA"/>
              </w:rPr>
            </w:pPr>
            <w:r>
              <w:rPr>
                <w:rFonts w:eastAsia="Calibri" w:cs="Times New Roman"/>
                <w:szCs w:val="24"/>
                <w:lang w:eastAsia="ar-SA"/>
              </w:rPr>
              <w:t>Формирование уведомлений о сбоях в доставке сообщений.</w:t>
            </w:r>
          </w:p>
        </w:tc>
      </w:tr>
    </w:tbl>
    <w:p w14:paraId="7B98C1E2" w14:textId="77777777" w:rsidR="0037742B" w:rsidRDefault="0037742B" w:rsidP="0037742B">
      <w:pPr>
        <w:ind w:left="709"/>
        <w:contextualSpacing/>
        <w:rPr>
          <w:rFonts w:eastAsia="Calibri" w:cs="Times New Roman"/>
          <w:b/>
          <w:szCs w:val="24"/>
        </w:rPr>
      </w:pPr>
    </w:p>
    <w:p w14:paraId="2E52F529" w14:textId="77777777" w:rsidR="0037742B" w:rsidRDefault="0037742B" w:rsidP="0037742B">
      <w:pPr>
        <w:ind w:firstLine="567"/>
        <w:rPr>
          <w:rFonts w:eastAsia="Times New Roman" w:cs="Times New Roman"/>
          <w:spacing w:val="2"/>
          <w:szCs w:val="24"/>
        </w:rPr>
      </w:pPr>
      <w:r>
        <w:rPr>
          <w:rFonts w:eastAsia="Times New Roman" w:cs="Times New Roman"/>
          <w:spacing w:val="2"/>
          <w:szCs w:val="24"/>
          <w:u w:val="single"/>
        </w:rPr>
        <w:t>Функциональность, разработанная в рамках государственного контракта Государственного контракта №0851200000619005599 от 01.11.2019</w:t>
      </w:r>
      <w:r>
        <w:rPr>
          <w:rFonts w:eastAsia="Times New Roman" w:cs="Times New Roman"/>
          <w:spacing w:val="2"/>
          <w:szCs w:val="24"/>
        </w:rPr>
        <w:t xml:space="preserve"> </w:t>
      </w:r>
      <w:r>
        <w:rPr>
          <w:rFonts w:eastAsia="Times New Roman" w:cs="Times New Roman"/>
          <w:szCs w:val="24"/>
          <w:lang w:eastAsia="ar-SA"/>
        </w:rPr>
        <w:t>(реестровый номер контракта 2540664361119000148).</w:t>
      </w:r>
      <w:r>
        <w:rPr>
          <w:rFonts w:eastAsia="Times New Roman" w:cs="Times New Roman"/>
          <w:spacing w:val="2"/>
          <w:szCs w:val="24"/>
        </w:rPr>
        <w:t>:</w:t>
      </w:r>
    </w:p>
    <w:p w14:paraId="3F93FBB0" w14:textId="77777777" w:rsidR="0037742B" w:rsidRDefault="0037742B" w:rsidP="0037742B">
      <w:pPr>
        <w:rPr>
          <w:rFonts w:eastAsia="Calibri" w:cs="Times New Roman"/>
          <w:szCs w:val="24"/>
          <w:lang w:eastAsia="ar-SA"/>
        </w:rPr>
      </w:pPr>
      <w:r>
        <w:rPr>
          <w:rFonts w:eastAsia="Calibri" w:cs="Times New Roman"/>
          <w:szCs w:val="24"/>
          <w:lang w:eastAsia="ar-SA"/>
        </w:rPr>
        <w:t>На основании реализованной в МИС НСО функциональности формирования реестров счетов по оплате оказанной медицинской помощи реализовано формирование отдельных пакетов реестров счетов по случаям, подлежащим оплате в рамках обязательного медицинского страхования согласно Приказу ФФОМС от 13.12.2018 № 285 «О внесении изменений в приказ Федерального фонда обязательного медицинского страхования от 7 апреля 2011 г. № 79».</w:t>
      </w:r>
    </w:p>
    <w:p w14:paraId="2B2B67F4" w14:textId="77777777" w:rsidR="0037742B" w:rsidRDefault="0037742B" w:rsidP="0037742B">
      <w:pPr>
        <w:rPr>
          <w:rFonts w:eastAsia="Calibri" w:cs="Times New Roman"/>
          <w:szCs w:val="24"/>
          <w:lang w:eastAsia="ar-SA"/>
        </w:rPr>
      </w:pPr>
      <w:r>
        <w:rPr>
          <w:rFonts w:eastAsia="Calibri" w:cs="Times New Roman"/>
          <w:szCs w:val="24"/>
          <w:lang w:eastAsia="ar-SA"/>
        </w:rPr>
        <w:t>Функциональность позволяет формировать пакет, содержащий информацию об объемах проведенных мероприятий медицинской организацией в отчетном периоде (отчетный период задается настройками МИС НСО для каждой МО и реестра), подлежащих оплате ТФОМС Новосибирской области согласно порядку информационного обмена. Реестр имеет возможность формироваться за любой заданный период.</w:t>
      </w:r>
    </w:p>
    <w:p w14:paraId="3B3FCD63" w14:textId="77777777" w:rsidR="0037742B" w:rsidRDefault="0037742B" w:rsidP="0037742B">
      <w:pPr>
        <w:rPr>
          <w:rFonts w:eastAsia="Calibri" w:cs="Times New Roman"/>
          <w:szCs w:val="24"/>
          <w:lang w:eastAsia="ar-SA"/>
        </w:rPr>
      </w:pPr>
      <w:r>
        <w:rPr>
          <w:rFonts w:eastAsia="Calibri" w:cs="Times New Roman"/>
          <w:szCs w:val="24"/>
          <w:lang w:eastAsia="ar-SA"/>
        </w:rPr>
        <w:t>Обеспечена функциональность, обеспечивающая возможность поддержки следующего бизнес-процесса:</w:t>
      </w:r>
    </w:p>
    <w:p w14:paraId="19B72F53"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Формирование реестра и выгрузка реестра за текущий период;</w:t>
      </w:r>
    </w:p>
    <w:p w14:paraId="239F4D42"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Автоматическое присвоение статуса для талона и стат. карты – новый, в случае, когда талон подлежит подаче в реестр в текущий период;</w:t>
      </w:r>
    </w:p>
    <w:p w14:paraId="3163A91B"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Возможность присвоения признака талону и стат. карте – «отклонен» в случае, если талон не прошел форматно-логический контроль и не подлежит повторной отправке на оплату;</w:t>
      </w:r>
    </w:p>
    <w:p w14:paraId="575B3943"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Возможность присвоения признака талону и стат. карте – «исправлен» в случае, если талон не прошел форматно-логический контроль и подлежит повторной отправке на оплату в следующем периоде;</w:t>
      </w:r>
    </w:p>
    <w:p w14:paraId="61B0B1FA"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Возможность просматривать статус талонов и стат. карте в окне учета талонов и в окне хранения статистических талонов;</w:t>
      </w:r>
    </w:p>
    <w:p w14:paraId="52A8C093"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Возможность формирования реестра за предыдущие периоды с автоматическим включением талонов с статусами «Новый» и «Исправлен».</w:t>
      </w:r>
    </w:p>
    <w:p w14:paraId="2EF0B1CD" w14:textId="77777777" w:rsidR="0037742B" w:rsidRDefault="0037742B" w:rsidP="0037742B">
      <w:pPr>
        <w:rPr>
          <w:rFonts w:eastAsia="Calibri" w:cs="Times New Roman"/>
          <w:szCs w:val="24"/>
          <w:lang w:eastAsia="ar-SA"/>
        </w:rPr>
      </w:pPr>
      <w:r>
        <w:rPr>
          <w:rFonts w:eastAsia="Calibri" w:cs="Times New Roman"/>
          <w:szCs w:val="24"/>
          <w:lang w:eastAsia="ar-SA"/>
        </w:rPr>
        <w:t>Реализована возможность обязательных полей для заполнения в окне «Перемещение пациента в другое отделение» полей «Результат госпитализации», «Исход госпитализации», «Причина перевода», «ЛПУ перевода», «УКМП врача», «Группа курации», «Федеральные КСГ».</w:t>
      </w:r>
    </w:p>
    <w:p w14:paraId="62E1DC9D" w14:textId="77777777" w:rsidR="0037742B" w:rsidRDefault="0037742B" w:rsidP="0037742B">
      <w:pPr>
        <w:rPr>
          <w:rFonts w:eastAsia="Calibri" w:cs="Times New Roman"/>
          <w:szCs w:val="24"/>
          <w:lang w:eastAsia="ar-SA"/>
        </w:rPr>
      </w:pPr>
      <w:r>
        <w:rPr>
          <w:rFonts w:eastAsia="Calibri" w:cs="Times New Roman"/>
          <w:szCs w:val="24"/>
          <w:lang w:eastAsia="ar-SA"/>
        </w:rPr>
        <w:t>Реализована возможность формирования и выгрузки реестров-счетов, оформленные как отказ от госпитализации в отделениях круглосуточного и дневного стационаров.</w:t>
      </w:r>
    </w:p>
    <w:p w14:paraId="0DD95665" w14:textId="77777777" w:rsidR="0037742B" w:rsidRDefault="0037742B" w:rsidP="0037742B">
      <w:pPr>
        <w:ind w:firstLine="567"/>
        <w:rPr>
          <w:rFonts w:eastAsia="Calibri" w:cs="Times New Roman"/>
          <w:szCs w:val="24"/>
          <w:lang w:eastAsia="ar-SA"/>
        </w:rPr>
      </w:pPr>
      <w:r>
        <w:rPr>
          <w:rFonts w:eastAsia="Calibri" w:cs="Times New Roman"/>
          <w:szCs w:val="24"/>
          <w:lang w:eastAsia="ar-SA"/>
        </w:rPr>
        <w:t>Реализована возможности настройки запрета ролью на уровне МО НСО, на уровне Минздрава НСО по удалению и редактированию реестров счетов по оказанной медицинской помощи;</w:t>
      </w:r>
    </w:p>
    <w:p w14:paraId="65D40E9F" w14:textId="77777777" w:rsidR="0037742B" w:rsidRDefault="0037742B" w:rsidP="0037742B">
      <w:pPr>
        <w:ind w:firstLine="567"/>
        <w:rPr>
          <w:rFonts w:eastAsia="Calibri" w:cs="Times New Roman"/>
          <w:szCs w:val="24"/>
          <w:lang w:eastAsia="ar-SA"/>
        </w:rPr>
      </w:pPr>
      <w:r>
        <w:rPr>
          <w:rFonts w:eastAsia="Calibri" w:cs="Times New Roman"/>
          <w:szCs w:val="24"/>
          <w:lang w:eastAsia="ar-SA"/>
        </w:rPr>
        <w:t>Реализована возможности настройки блокирования и разблокирования реестров счетов по оказанной медицинской помощи ролью на уровне МО НСО, на уровне Минздрава НСО</w:t>
      </w:r>
    </w:p>
    <w:p w14:paraId="1341D0DE" w14:textId="77777777" w:rsidR="0037742B" w:rsidRDefault="0037742B" w:rsidP="0037742B">
      <w:pPr>
        <w:contextualSpacing/>
        <w:rPr>
          <w:rFonts w:eastAsia="Calibri" w:cs="Times New Roman"/>
          <w:b/>
          <w:szCs w:val="24"/>
        </w:rPr>
      </w:pPr>
    </w:p>
    <w:p w14:paraId="5EF685BA" w14:textId="77777777" w:rsidR="0037742B" w:rsidRDefault="0037742B" w:rsidP="0037742B">
      <w:pPr>
        <w:rPr>
          <w:rFonts w:eastAsia="Times New Roman" w:cs="Times New Roman"/>
          <w:szCs w:val="24"/>
          <w:lang w:eastAsia="ar-SA"/>
        </w:rPr>
      </w:pPr>
      <w:r>
        <w:rPr>
          <w:u w:val="single"/>
        </w:rPr>
        <w:t xml:space="preserve">Доработка функциональности передачи и приема данных в рамках информационного взаимодействия с ТФОМС </w:t>
      </w:r>
      <w:r>
        <w:rPr>
          <w:rFonts w:eastAsia="Times New Roman" w:cs="Times New Roman"/>
          <w:szCs w:val="24"/>
          <w:u w:val="single"/>
          <w:lang w:eastAsia="ar-SA"/>
        </w:rPr>
        <w:t>в рамках 5 этапа государственного контракта №0851200000619006927 от 16.12.2019</w:t>
      </w:r>
      <w:r>
        <w:rPr>
          <w:rFonts w:eastAsia="Times New Roman" w:cs="Times New Roman"/>
          <w:szCs w:val="24"/>
          <w:lang w:eastAsia="ar-SA"/>
        </w:rPr>
        <w:t xml:space="preserve"> (реестровый номер контракта 2540664361119000228):</w:t>
      </w:r>
    </w:p>
    <w:p w14:paraId="32750970" w14:textId="77777777" w:rsidR="0037742B" w:rsidRDefault="0037742B" w:rsidP="0037742B">
      <w:pPr>
        <w:rPr>
          <w:rFonts w:eastAsia="Times New Roman" w:cs="Times New Roman"/>
          <w:szCs w:val="24"/>
          <w:lang w:eastAsia="ar-SA"/>
        </w:rPr>
      </w:pPr>
      <w:r>
        <w:rPr>
          <w:rFonts w:eastAsia="Times New Roman" w:cs="Times New Roman"/>
          <w:szCs w:val="24"/>
          <w:lang w:eastAsia="ar-SA"/>
        </w:rPr>
        <w:lastRenderedPageBreak/>
        <w:t>1) обмен информацией о прикреплении к медицинским организациям Новосибирской области застрахованных лиц по обязательному медицинскому страхованию (формат в рамках Соглашения) - централизованно;</w:t>
      </w:r>
    </w:p>
    <w:p w14:paraId="4EF7D17F" w14:textId="77777777" w:rsidR="0037742B" w:rsidRDefault="0037742B" w:rsidP="0037742B">
      <w:pPr>
        <w:rPr>
          <w:rFonts w:eastAsia="Times New Roman" w:cs="Times New Roman"/>
          <w:szCs w:val="24"/>
          <w:lang w:eastAsia="ar-SA"/>
        </w:rPr>
      </w:pPr>
      <w:r>
        <w:rPr>
          <w:rFonts w:eastAsia="Times New Roman" w:cs="Times New Roman"/>
          <w:szCs w:val="24"/>
          <w:lang w:eastAsia="ar-SA"/>
        </w:rPr>
        <w:t>2) обмен сведениями о застрахованных лицах, выбравших медицинскую организацию для оказания первичной медико-санитарной помощи, включенных в списки для проведения 1 этапа профилактических мероприятий (формат в рамках Соглашения) - централизованно;</w:t>
      </w:r>
    </w:p>
    <w:p w14:paraId="142CDDBD" w14:textId="77777777" w:rsidR="0037742B" w:rsidRDefault="0037742B" w:rsidP="0037742B">
      <w:pPr>
        <w:rPr>
          <w:rFonts w:eastAsia="Times New Roman" w:cs="Times New Roman"/>
          <w:szCs w:val="24"/>
          <w:lang w:eastAsia="ar-SA"/>
        </w:rPr>
      </w:pPr>
      <w:r>
        <w:rPr>
          <w:rFonts w:eastAsia="Times New Roman" w:cs="Times New Roman"/>
          <w:szCs w:val="24"/>
          <w:lang w:eastAsia="ar-SA"/>
        </w:rPr>
        <w:t>3) обмен сведениями в рамках регламента взаимодействия при осуществлении информационного сопровождения застрахованных лиц по обязательному медицинскому страхованию при организации прохождения застрахованными лицами профилактических мероприятий (в рамках реализации письма Минздрава РФ от 22.03.2017 №3231) – уровень МО + централизованно;</w:t>
      </w:r>
    </w:p>
    <w:p w14:paraId="18436505" w14:textId="77777777" w:rsidR="0037742B" w:rsidRDefault="0037742B" w:rsidP="0037742B">
      <w:pPr>
        <w:rPr>
          <w:rFonts w:eastAsia="Times New Roman" w:cs="Times New Roman"/>
          <w:szCs w:val="24"/>
          <w:lang w:eastAsia="ar-SA"/>
        </w:rPr>
      </w:pPr>
      <w:r>
        <w:rPr>
          <w:rFonts w:eastAsia="Times New Roman" w:cs="Times New Roman"/>
          <w:szCs w:val="24"/>
          <w:lang w:eastAsia="ar-SA"/>
        </w:rPr>
        <w:t>4) обмен сведениями о работающих/неработающих застрахованных лицах</w:t>
      </w:r>
    </w:p>
    <w:p w14:paraId="6C871D9F" w14:textId="77777777" w:rsidR="0037742B" w:rsidRDefault="0037742B" w:rsidP="0037742B">
      <w:pPr>
        <w:rPr>
          <w:rFonts w:eastAsia="Times New Roman" w:cs="Times New Roman"/>
          <w:szCs w:val="24"/>
          <w:lang w:eastAsia="ar-SA"/>
        </w:rPr>
      </w:pPr>
      <w:r>
        <w:rPr>
          <w:rFonts w:eastAsia="Times New Roman" w:cs="Times New Roman"/>
          <w:szCs w:val="24"/>
          <w:lang w:eastAsia="ar-SA"/>
        </w:rPr>
        <w:t>Файл/сервис обмена со стороны МИС НСО содержит как минимум следующий набор полей:</w:t>
      </w:r>
    </w:p>
    <w:p w14:paraId="16884E6E"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наименование МО;</w:t>
      </w:r>
    </w:p>
    <w:p w14:paraId="06359A92"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всего прикреплено;</w:t>
      </w:r>
    </w:p>
    <w:p w14:paraId="517786E4"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из них с полисом;</w:t>
      </w:r>
    </w:p>
    <w:p w14:paraId="717EA6FA"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работающих;</w:t>
      </w:r>
    </w:p>
    <w:p w14:paraId="22D8AFF8"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неработающих;</w:t>
      </w:r>
    </w:p>
    <w:p w14:paraId="6DE38D57"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учащихся;</w:t>
      </w:r>
    </w:p>
    <w:p w14:paraId="4DB2310D"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нет сведений о статусе - централизованно.</w:t>
      </w:r>
    </w:p>
    <w:p w14:paraId="48108FAC" w14:textId="77777777" w:rsidR="0037742B" w:rsidRDefault="0037742B" w:rsidP="0037742B">
      <w:pPr>
        <w:rPr>
          <w:rFonts w:eastAsia="Times New Roman" w:cs="Times New Roman"/>
          <w:szCs w:val="24"/>
          <w:lang w:eastAsia="ar-SA"/>
        </w:rPr>
      </w:pPr>
      <w:r>
        <w:rPr>
          <w:rFonts w:eastAsia="Times New Roman" w:cs="Times New Roman"/>
          <w:szCs w:val="24"/>
          <w:lang w:eastAsia="ar-SA"/>
        </w:rPr>
        <w:t>Взаимодействие с ТФОМС в части выгрузки из МИС НСО сведений о работающем и неработающем населении:</w:t>
      </w:r>
    </w:p>
    <w:p w14:paraId="3E648C0E"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окно с фильтрами необходимыми для формирования выгрузки сведений о работающем и неработающем населении;</w:t>
      </w:r>
    </w:p>
    <w:p w14:paraId="325DD55F" w14:textId="77777777" w:rsidR="0037742B" w:rsidRDefault="0037742B" w:rsidP="0037742B">
      <w:pPr>
        <w:numPr>
          <w:ilvl w:val="0"/>
          <w:numId w:val="139"/>
        </w:numPr>
        <w:rPr>
          <w:rFonts w:eastAsia="Times New Roman" w:cs="Times New Roman"/>
          <w:szCs w:val="24"/>
          <w:lang w:eastAsia="ar-SA"/>
        </w:rPr>
      </w:pPr>
      <w:r>
        <w:rPr>
          <w:rFonts w:eastAsia="Times New Roman" w:cs="Times New Roman"/>
          <w:szCs w:val="24"/>
          <w:lang w:eastAsia="ar-SA"/>
        </w:rPr>
        <w:t xml:space="preserve">выгрузка сведений о работающем и неработающем населении в </w:t>
      </w:r>
      <w:proofErr w:type="spellStart"/>
      <w:r>
        <w:rPr>
          <w:rFonts w:eastAsia="Times New Roman" w:cs="Times New Roman"/>
          <w:szCs w:val="24"/>
          <w:lang w:eastAsia="ar-SA"/>
        </w:rPr>
        <w:t>Excel</w:t>
      </w:r>
      <w:proofErr w:type="spellEnd"/>
      <w:r>
        <w:rPr>
          <w:rFonts w:eastAsia="Times New Roman" w:cs="Times New Roman"/>
          <w:szCs w:val="24"/>
          <w:lang w:eastAsia="ar-SA"/>
        </w:rPr>
        <w:t xml:space="preserve"> (или эквивалент).</w:t>
      </w:r>
    </w:p>
    <w:p w14:paraId="54CF60A6" w14:textId="77777777" w:rsidR="0037742B" w:rsidRDefault="0037742B" w:rsidP="0037742B">
      <w:pPr>
        <w:rPr>
          <w:rFonts w:eastAsia="Times New Roman" w:cs="Times New Roman"/>
          <w:szCs w:val="24"/>
          <w:lang w:eastAsia="ar-SA"/>
        </w:rPr>
      </w:pPr>
      <w:r>
        <w:rPr>
          <w:rFonts w:eastAsia="Times New Roman" w:cs="Times New Roman"/>
          <w:szCs w:val="24"/>
          <w:lang w:eastAsia="ar-SA"/>
        </w:rPr>
        <w:t>5) Обмен сведениями в рамках регламента взаимодействия по передаче информации по решениям комиссии по заместительной почечной терапии для пациентов с терминальной стадией хронической болезни почек на территории Новосибирской области – централизованно.</w:t>
      </w:r>
    </w:p>
    <w:p w14:paraId="32BB908E" w14:textId="77777777" w:rsidR="0037742B" w:rsidRDefault="0037742B" w:rsidP="0037742B">
      <w:pPr>
        <w:rPr>
          <w:rFonts w:eastAsia="Times New Roman" w:cs="Times New Roman"/>
          <w:szCs w:val="24"/>
          <w:lang w:eastAsia="ar-SA"/>
        </w:rPr>
      </w:pPr>
      <w:r>
        <w:rPr>
          <w:rFonts w:eastAsia="Times New Roman" w:cs="Times New Roman"/>
          <w:szCs w:val="24"/>
          <w:lang w:eastAsia="ar-SA"/>
        </w:rPr>
        <w:t>При этом файл/сервис обмена данными со стороны МИС НСО должен содержать как минимум следующий набор полей:</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43"/>
        <w:gridCol w:w="2126"/>
        <w:gridCol w:w="5670"/>
      </w:tblGrid>
      <w:tr w:rsidR="0037742B" w14:paraId="05365AAD"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60A55FAA" w14:textId="77777777" w:rsidR="0037742B" w:rsidRDefault="0037742B" w:rsidP="0037742B">
            <w:pPr>
              <w:ind w:firstLine="0"/>
              <w:jc w:val="center"/>
              <w:rPr>
                <w:b/>
              </w:rPr>
            </w:pPr>
            <w:r>
              <w:rPr>
                <w:b/>
              </w:rPr>
              <w:t>Поле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353F2EB" w14:textId="77777777" w:rsidR="0037742B" w:rsidRDefault="0037742B" w:rsidP="0037742B">
            <w:pPr>
              <w:ind w:firstLine="0"/>
              <w:jc w:val="center"/>
              <w:rPr>
                <w:b/>
              </w:rPr>
            </w:pPr>
            <w:r>
              <w:rPr>
                <w:b/>
              </w:rPr>
              <w:t>Тип</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69B0C5F" w14:textId="77777777" w:rsidR="0037742B" w:rsidRDefault="0037742B" w:rsidP="0037742B">
            <w:pPr>
              <w:ind w:firstLine="0"/>
              <w:jc w:val="center"/>
              <w:rPr>
                <w:b/>
              </w:rPr>
            </w:pPr>
            <w:r>
              <w:rPr>
                <w:b/>
              </w:rPr>
              <w:t>Обозначение</w:t>
            </w:r>
          </w:p>
        </w:tc>
      </w:tr>
      <w:tr w:rsidR="0037742B" w14:paraId="03800793"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1141613D" w14:textId="77777777" w:rsidR="0037742B" w:rsidRDefault="0037742B" w:rsidP="0037742B">
            <w:pPr>
              <w:ind w:firstLine="0"/>
              <w:rPr>
                <w:lang w:val="en-US"/>
              </w:rPr>
            </w:pPr>
            <w:r>
              <w:rPr>
                <w:lang w:val="en-US"/>
              </w:rPr>
              <w:t>ID</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43C1217" w14:textId="77777777" w:rsidR="0037742B" w:rsidRDefault="0037742B" w:rsidP="0037742B">
            <w:pPr>
              <w:ind w:firstLine="0"/>
              <w:rPr>
                <w:lang w:val="en-US"/>
              </w:rPr>
            </w:pPr>
            <w:r>
              <w:rPr>
                <w:lang w:val="en-US"/>
              </w:rPr>
              <w:t>NUMBER</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F8EC748" w14:textId="77777777" w:rsidR="0037742B" w:rsidRDefault="0037742B" w:rsidP="0037742B">
            <w:pPr>
              <w:ind w:firstLine="0"/>
            </w:pPr>
            <w:r>
              <w:rPr>
                <w:lang w:val="en-US"/>
              </w:rPr>
              <w:t xml:space="preserve">ID </w:t>
            </w:r>
            <w:r>
              <w:t>записи</w:t>
            </w:r>
          </w:p>
        </w:tc>
      </w:tr>
      <w:tr w:rsidR="0037742B" w14:paraId="3A62F6EA"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61AF53E3" w14:textId="77777777" w:rsidR="0037742B" w:rsidRDefault="0037742B" w:rsidP="0037742B">
            <w:pPr>
              <w:ind w:firstLine="0"/>
              <w:rPr>
                <w:lang w:val="en-US"/>
              </w:rPr>
            </w:pPr>
            <w:r>
              <w:rPr>
                <w:bCs/>
              </w:rPr>
              <w:t>KOD_AMBUL</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E32223B" w14:textId="77777777" w:rsidR="0037742B" w:rsidRDefault="0037742B" w:rsidP="0037742B">
            <w:pPr>
              <w:ind w:firstLine="0"/>
              <w:rPr>
                <w:lang w:val="en-US"/>
              </w:rPr>
            </w:pPr>
            <w:r>
              <w:rPr>
                <w:lang w:val="en-US"/>
              </w:rPr>
              <w:t>NUMBER</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457E118" w14:textId="77777777" w:rsidR="0037742B" w:rsidRDefault="0037742B" w:rsidP="0037742B">
            <w:pPr>
              <w:ind w:firstLine="0"/>
            </w:pPr>
            <w:r>
              <w:t>Код медицинской организации в системе ТФОМС</w:t>
            </w:r>
          </w:p>
        </w:tc>
      </w:tr>
      <w:tr w:rsidR="0037742B" w14:paraId="41D4B3FB"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01A73465" w14:textId="77777777" w:rsidR="0037742B" w:rsidRDefault="0037742B" w:rsidP="0037742B">
            <w:pPr>
              <w:ind w:firstLine="0"/>
              <w:rPr>
                <w:lang w:val="en-US"/>
              </w:rPr>
            </w:pPr>
            <w:r>
              <w:rPr>
                <w:lang w:val="en-US"/>
              </w:rPr>
              <w:t>FAM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691C1D0" w14:textId="77777777" w:rsidR="0037742B" w:rsidRDefault="0037742B" w:rsidP="0037742B">
            <w:pPr>
              <w:ind w:firstLine="0"/>
              <w:rPr>
                <w:lang w:val="en-US"/>
              </w:rPr>
            </w:pPr>
            <w:r>
              <w:rPr>
                <w:lang w:val="en-US"/>
              </w:rPr>
              <w:t>VARCHAR2(100)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0C5081B" w14:textId="77777777" w:rsidR="0037742B" w:rsidRDefault="0037742B" w:rsidP="0037742B">
            <w:pPr>
              <w:ind w:firstLine="0"/>
              <w:rPr>
                <w:lang w:val="en-US"/>
              </w:rPr>
            </w:pPr>
            <w:r>
              <w:t>Фамилия</w:t>
            </w:r>
          </w:p>
        </w:tc>
      </w:tr>
      <w:tr w:rsidR="0037742B" w14:paraId="173247E6"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18097944" w14:textId="77777777" w:rsidR="0037742B" w:rsidRDefault="0037742B" w:rsidP="0037742B">
            <w:pPr>
              <w:ind w:firstLine="0"/>
              <w:rPr>
                <w:lang w:val="en-US"/>
              </w:rPr>
            </w:pPr>
            <w:r>
              <w:rPr>
                <w:lang w:val="en-US"/>
              </w:rPr>
              <w:t>IM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E7DF607" w14:textId="77777777" w:rsidR="0037742B" w:rsidRDefault="0037742B" w:rsidP="0037742B">
            <w:pPr>
              <w:ind w:firstLine="0"/>
              <w:rPr>
                <w:lang w:val="en-US"/>
              </w:rPr>
            </w:pPr>
            <w:r>
              <w:rPr>
                <w:lang w:val="en-US"/>
              </w:rPr>
              <w:t>VARCHAR2(100)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1543999" w14:textId="77777777" w:rsidR="0037742B" w:rsidRDefault="0037742B" w:rsidP="0037742B">
            <w:pPr>
              <w:ind w:firstLine="0"/>
            </w:pPr>
            <w:r>
              <w:t>Имя</w:t>
            </w:r>
          </w:p>
        </w:tc>
      </w:tr>
      <w:tr w:rsidR="0037742B" w14:paraId="3CE7875B"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7EFD0790" w14:textId="77777777" w:rsidR="0037742B" w:rsidRDefault="0037742B" w:rsidP="0037742B">
            <w:pPr>
              <w:ind w:firstLine="0"/>
              <w:rPr>
                <w:lang w:val="en-US"/>
              </w:rPr>
            </w:pPr>
            <w:r>
              <w:rPr>
                <w:lang w:val="en-US"/>
              </w:rPr>
              <w:t>OT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C180FD1" w14:textId="77777777" w:rsidR="0037742B" w:rsidRDefault="0037742B" w:rsidP="0037742B">
            <w:pPr>
              <w:ind w:firstLine="0"/>
              <w:rPr>
                <w:lang w:val="en-US"/>
              </w:rPr>
            </w:pPr>
            <w:r>
              <w:rPr>
                <w:lang w:val="en-US"/>
              </w:rPr>
              <w:t>VARCHAR2(100)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223A7C1" w14:textId="77777777" w:rsidR="0037742B" w:rsidRDefault="0037742B" w:rsidP="0037742B">
            <w:pPr>
              <w:ind w:firstLine="0"/>
            </w:pPr>
            <w:r>
              <w:t>Отчество</w:t>
            </w:r>
          </w:p>
        </w:tc>
      </w:tr>
      <w:tr w:rsidR="0037742B" w14:paraId="2E153D3B"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19408BA6" w14:textId="77777777" w:rsidR="0037742B" w:rsidRDefault="0037742B" w:rsidP="0037742B">
            <w:pPr>
              <w:ind w:firstLine="0"/>
              <w:rPr>
                <w:lang w:val="en-US"/>
              </w:rPr>
            </w:pPr>
            <w:r>
              <w:rPr>
                <w:lang w:val="en-US"/>
              </w:rPr>
              <w:t>DR</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C3A0DC2" w14:textId="77777777" w:rsidR="0037742B" w:rsidRDefault="0037742B" w:rsidP="0037742B">
            <w:pPr>
              <w:ind w:firstLine="0"/>
              <w:rPr>
                <w:lang w:val="en-US"/>
              </w:rPr>
            </w:pPr>
            <w:r>
              <w:rPr>
                <w:lang w:val="en-US"/>
              </w:rPr>
              <w:t>DATE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A2EBCFE" w14:textId="77777777" w:rsidR="0037742B" w:rsidRDefault="0037742B" w:rsidP="0037742B">
            <w:pPr>
              <w:ind w:firstLine="0"/>
            </w:pPr>
            <w:r>
              <w:t>Дата рождения</w:t>
            </w:r>
          </w:p>
        </w:tc>
      </w:tr>
      <w:tr w:rsidR="0037742B" w14:paraId="483B136E"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FDADBEB" w14:textId="77777777" w:rsidR="0037742B" w:rsidRDefault="0037742B" w:rsidP="0037742B">
            <w:pPr>
              <w:ind w:firstLine="0"/>
              <w:rPr>
                <w:bCs/>
              </w:rPr>
            </w:pPr>
            <w:r>
              <w:rPr>
                <w:bCs/>
                <w:lang w:val="en-US"/>
              </w:rPr>
              <w:t>P</w:t>
            </w:r>
            <w:r>
              <w:rPr>
                <w:bCs/>
              </w:rPr>
              <w:t>_SER</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A33BE43" w14:textId="77777777" w:rsidR="0037742B" w:rsidRDefault="0037742B" w:rsidP="0037742B">
            <w:pPr>
              <w:ind w:firstLine="0"/>
              <w:rPr>
                <w:lang w:val="en-US"/>
              </w:rPr>
            </w:pPr>
            <w:r>
              <w:rPr>
                <w:lang w:val="en-US"/>
              </w:rPr>
              <w:t>VARCHAR2 (1</w:t>
            </w:r>
            <w:r>
              <w:t>6</w:t>
            </w:r>
            <w:r>
              <w:rPr>
                <w:lang w:val="en-US"/>
              </w:rPr>
              <w: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E16B56D" w14:textId="77777777" w:rsidR="0037742B" w:rsidRDefault="0037742B" w:rsidP="0037742B">
            <w:pPr>
              <w:ind w:firstLine="0"/>
            </w:pPr>
            <w:r>
              <w:t>Серия полиса ОМС</w:t>
            </w:r>
          </w:p>
        </w:tc>
      </w:tr>
      <w:tr w:rsidR="0037742B" w14:paraId="33312BDD"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D652E1E" w14:textId="77777777" w:rsidR="0037742B" w:rsidRDefault="0037742B" w:rsidP="0037742B">
            <w:pPr>
              <w:ind w:firstLine="0"/>
              <w:rPr>
                <w:bCs/>
              </w:rPr>
            </w:pPr>
            <w:r>
              <w:rPr>
                <w:bCs/>
                <w:lang w:val="en-US"/>
              </w:rPr>
              <w:t>P</w:t>
            </w:r>
            <w:r>
              <w:rPr>
                <w:bCs/>
              </w:rPr>
              <w:t>_NUM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DA6EF7E" w14:textId="77777777" w:rsidR="0037742B" w:rsidRDefault="0037742B" w:rsidP="0037742B">
            <w:pPr>
              <w:ind w:firstLine="0"/>
              <w:rPr>
                <w:lang w:val="en-US"/>
              </w:rPr>
            </w:pPr>
            <w:r>
              <w:rPr>
                <w:lang w:val="en-US"/>
              </w:rPr>
              <w:t>VARCHAR2 (1</w:t>
            </w:r>
            <w:r>
              <w:t>6</w:t>
            </w:r>
            <w:r>
              <w:rPr>
                <w:lang w:val="en-US"/>
              </w:rPr>
              <w: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83E9043" w14:textId="77777777" w:rsidR="0037742B" w:rsidRDefault="0037742B" w:rsidP="0037742B">
            <w:pPr>
              <w:ind w:firstLine="0"/>
            </w:pPr>
            <w:r>
              <w:t>Номер полиса ОМС</w:t>
            </w:r>
          </w:p>
        </w:tc>
      </w:tr>
      <w:tr w:rsidR="0037742B" w14:paraId="448113C2"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06C88BE" w14:textId="77777777" w:rsidR="0037742B" w:rsidRDefault="0037742B" w:rsidP="0037742B">
            <w:pPr>
              <w:ind w:firstLine="0"/>
              <w:rPr>
                <w:bCs/>
                <w:lang w:val="en-US"/>
              </w:rPr>
            </w:pPr>
            <w:r>
              <w:rPr>
                <w:bCs/>
                <w:lang w:val="en-US"/>
              </w:rPr>
              <w:t>PR_NOMK</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EC69120" w14:textId="77777777" w:rsidR="0037742B" w:rsidRDefault="0037742B" w:rsidP="0037742B">
            <w:pPr>
              <w:ind w:firstLine="0"/>
              <w:rPr>
                <w:lang w:val="en-US"/>
              </w:rPr>
            </w:pPr>
            <w:r>
              <w:rPr>
                <w:lang w:val="en-US"/>
              </w:rPr>
              <w:t>VARCHAR2(25)</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2BA69FF" w14:textId="77777777" w:rsidR="0037742B" w:rsidRDefault="0037742B" w:rsidP="0037742B">
            <w:pPr>
              <w:ind w:firstLine="0"/>
            </w:pPr>
            <w:r>
              <w:t>Услуги назначения лекарственной терапии</w:t>
            </w:r>
          </w:p>
        </w:tc>
      </w:tr>
      <w:tr w:rsidR="0037742B" w14:paraId="7E4B75C2"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6DFD531" w14:textId="77777777" w:rsidR="0037742B" w:rsidRDefault="0037742B" w:rsidP="0037742B">
            <w:pPr>
              <w:ind w:firstLine="0"/>
              <w:rPr>
                <w:bCs/>
              </w:rPr>
            </w:pPr>
            <w:r>
              <w:rPr>
                <w:bCs/>
              </w:rPr>
              <w:t>DATE_START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4028FDD" w14:textId="77777777" w:rsidR="0037742B" w:rsidRDefault="0037742B" w:rsidP="0037742B">
            <w:pPr>
              <w:ind w:firstLine="0"/>
              <w:rPr>
                <w:lang w:val="en-US"/>
              </w:rPr>
            </w:pPr>
            <w:r>
              <w:rPr>
                <w:lang w:val="en-US"/>
              </w:rPr>
              <w:t>DATE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156140A" w14:textId="77777777" w:rsidR="0037742B" w:rsidRDefault="0037742B" w:rsidP="0037742B">
            <w:pPr>
              <w:ind w:firstLine="0"/>
            </w:pPr>
            <w:r>
              <w:t>Дата начала приема препарата</w:t>
            </w:r>
          </w:p>
        </w:tc>
      </w:tr>
      <w:tr w:rsidR="0037742B" w14:paraId="330DABEB"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FF1812C" w14:textId="77777777" w:rsidR="0037742B" w:rsidRDefault="0037742B" w:rsidP="0037742B">
            <w:pPr>
              <w:ind w:firstLine="0"/>
              <w:rPr>
                <w:bCs/>
                <w:lang w:val="en-US"/>
              </w:rPr>
            </w:pPr>
            <w:r>
              <w:rPr>
                <w:bCs/>
                <w:lang w:val="en-US"/>
              </w:rPr>
              <w:t>DATE_END</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EF54BD3" w14:textId="77777777" w:rsidR="0037742B" w:rsidRDefault="0037742B" w:rsidP="0037742B">
            <w:pPr>
              <w:ind w:firstLine="0"/>
              <w:rPr>
                <w:lang w:val="en-US"/>
              </w:rPr>
            </w:pPr>
            <w:r>
              <w:rPr>
                <w:lang w:val="en-US"/>
              </w:rPr>
              <w:t>DATE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36ACB80" w14:textId="77777777" w:rsidR="0037742B" w:rsidRDefault="0037742B" w:rsidP="0037742B">
            <w:pPr>
              <w:ind w:firstLine="0"/>
            </w:pPr>
            <w:r>
              <w:t>Дата окончания приема препарата</w:t>
            </w:r>
          </w:p>
        </w:tc>
      </w:tr>
      <w:tr w:rsidR="0037742B" w14:paraId="1E3424AD"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E89159D" w14:textId="77777777" w:rsidR="0037742B" w:rsidRDefault="0037742B" w:rsidP="0037742B">
            <w:pPr>
              <w:ind w:firstLine="0"/>
              <w:rPr>
                <w:bCs/>
                <w:lang w:val="en-US"/>
              </w:rPr>
            </w:pPr>
            <w:r>
              <w:rPr>
                <w:bCs/>
                <w:lang w:val="en-US"/>
              </w:rPr>
              <w:t>DATE_KOM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C0EE733" w14:textId="77777777" w:rsidR="0037742B" w:rsidRDefault="0037742B" w:rsidP="0037742B">
            <w:pPr>
              <w:ind w:firstLine="0"/>
              <w:rPr>
                <w:lang w:val="en-US"/>
              </w:rPr>
            </w:pPr>
            <w:r>
              <w:rPr>
                <w:lang w:val="en-US"/>
              </w:rPr>
              <w:t>DATE</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2C86E16" w14:textId="77777777" w:rsidR="0037742B" w:rsidRDefault="0037742B" w:rsidP="0037742B">
            <w:pPr>
              <w:ind w:firstLine="0"/>
            </w:pPr>
            <w:r>
              <w:t>Дата комиссии</w:t>
            </w:r>
          </w:p>
        </w:tc>
      </w:tr>
      <w:tr w:rsidR="0037742B" w14:paraId="2B550023" w14:textId="77777777" w:rsidTr="0037742B">
        <w:trPr>
          <w:trHeight w:val="283"/>
        </w:trPr>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16FBCCA" w14:textId="77777777" w:rsidR="0037742B" w:rsidRDefault="0037742B" w:rsidP="0037742B">
            <w:pPr>
              <w:ind w:firstLine="0"/>
              <w:rPr>
                <w:bCs/>
                <w:lang w:val="en-US"/>
              </w:rPr>
            </w:pPr>
            <w:r>
              <w:rPr>
                <w:bCs/>
                <w:lang w:val="en-US"/>
              </w:rPr>
              <w:t>PRIM</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6AA7736" w14:textId="77777777" w:rsidR="0037742B" w:rsidRDefault="0037742B" w:rsidP="0037742B">
            <w:pPr>
              <w:ind w:firstLine="0"/>
              <w:rPr>
                <w:lang w:val="en-US"/>
              </w:rPr>
            </w:pPr>
            <w:r>
              <w:rPr>
                <w:lang w:val="en-US"/>
              </w:rPr>
              <w:t>VARCHAR2(250)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4AC26B1" w14:textId="77777777" w:rsidR="0037742B" w:rsidRDefault="0037742B" w:rsidP="0037742B">
            <w:pPr>
              <w:ind w:firstLine="0"/>
            </w:pPr>
            <w:r>
              <w:t>Примечание</w:t>
            </w:r>
          </w:p>
        </w:tc>
      </w:tr>
    </w:tbl>
    <w:p w14:paraId="76F2FC27" w14:textId="77777777" w:rsidR="0037742B" w:rsidRDefault="0037742B" w:rsidP="0037742B"/>
    <w:p w14:paraId="62C06245" w14:textId="77777777" w:rsidR="0037742B" w:rsidRDefault="0037742B" w:rsidP="0037742B">
      <w:r>
        <w:t xml:space="preserve">6) </w:t>
      </w:r>
      <w:r>
        <w:rPr>
          <w:rFonts w:eastAsia="Times New Roman" w:cs="Times New Roman"/>
          <w:szCs w:val="24"/>
          <w:lang w:eastAsia="ar-SA"/>
        </w:rPr>
        <w:t>доработка</w:t>
      </w:r>
      <w:r>
        <w:t xml:space="preserve"> сервиса взаимодействия с Единым информационным ресурсом Новосибирской области закрытого </w:t>
      </w:r>
      <w:proofErr w:type="spellStart"/>
      <w:r>
        <w:t>VipNet</w:t>
      </w:r>
      <w:proofErr w:type="spellEnd"/>
      <w:r>
        <w:t>-сайта ТФОМС НСО в части госпитализации (Направление на госпитализацию, госпитализация, выбытие и аннулирование) разделение типов стационаров (круглосуточный/дневной);</w:t>
      </w:r>
    </w:p>
    <w:p w14:paraId="0986E5E2" w14:textId="77777777" w:rsidR="0037742B" w:rsidRDefault="0037742B" w:rsidP="0037742B">
      <w:r>
        <w:lastRenderedPageBreak/>
        <w:t>7) обмен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14:paraId="172DC966" w14:textId="77777777" w:rsidR="0037742B" w:rsidRDefault="0037742B" w:rsidP="0037742B">
      <w:r>
        <w:t xml:space="preserve">8) обмен сведениями в рамках сервиса взаимодействия сторонних абонентов с Единым информационным ресурсом Новосибирской области закрытого </w:t>
      </w:r>
      <w:proofErr w:type="spellStart"/>
      <w:r>
        <w:t>VipNet</w:t>
      </w:r>
      <w:proofErr w:type="spellEnd"/>
      <w:r>
        <w:t>-сайта ТФОМС НСО - определение страховой принадлежности (ходатайства).</w:t>
      </w:r>
    </w:p>
    <w:p w14:paraId="52940DAB" w14:textId="77777777" w:rsidR="0037742B" w:rsidRDefault="0037742B" w:rsidP="0037742B"/>
    <w:p w14:paraId="14DD3B21" w14:textId="77777777" w:rsidR="0037742B" w:rsidRDefault="0037742B" w:rsidP="0037742B">
      <w:pPr>
        <w:rPr>
          <w:rFonts w:eastAsia="Times New Roman" w:cs="Times New Roman"/>
          <w:szCs w:val="24"/>
          <w:lang w:eastAsia="ar-SA"/>
        </w:rPr>
      </w:pPr>
      <w:r>
        <w:rPr>
          <w:u w:val="single"/>
        </w:rPr>
        <w:t>Функциональность формирования и выгрузки отдельных видов реестров-счетов, разработанная в рамках исполнения 1 этапа государственного контракта от 16.12.2019 № 0851200000619006927</w:t>
      </w:r>
      <w:r>
        <w:t xml:space="preserve"> </w:t>
      </w:r>
      <w:r>
        <w:rPr>
          <w:rFonts w:eastAsia="Times New Roman" w:cs="Times New Roman"/>
          <w:szCs w:val="24"/>
          <w:lang w:eastAsia="ar-SA"/>
        </w:rPr>
        <w:t>(реестровый номер контракта 2540664361119000228):</w:t>
      </w:r>
    </w:p>
    <w:p w14:paraId="06322AF2" w14:textId="77777777" w:rsidR="0037742B" w:rsidRDefault="0037742B" w:rsidP="0037742B">
      <w:r>
        <w:t>Формирование отдельных пакетов реестров счетов по случаям, подлежащим оплате в рамках обязательного медицинского страхования:</w:t>
      </w:r>
    </w:p>
    <w:p w14:paraId="4DA6441B" w14:textId="77777777" w:rsidR="0037742B" w:rsidRDefault="0037742B" w:rsidP="0037742B">
      <w:pPr>
        <w:numPr>
          <w:ilvl w:val="0"/>
          <w:numId w:val="175"/>
        </w:numPr>
      </w:pPr>
      <w:r>
        <w:t>проведения диспансеризации и профилактических медицинских осмотров определенных групп взрослого населения;</w:t>
      </w:r>
    </w:p>
    <w:p w14:paraId="7E8F9081" w14:textId="77777777" w:rsidR="0037742B" w:rsidRDefault="0037742B" w:rsidP="0037742B">
      <w:pPr>
        <w:numPr>
          <w:ilvl w:val="0"/>
          <w:numId w:val="175"/>
        </w:numPr>
      </w:pPr>
      <w:r>
        <w:t>проведения диспансеризации пребывающих в стационарных учреждениях детей-сирот и детей, находящихся в трудной жизненной ситуации;</w:t>
      </w:r>
    </w:p>
    <w:p w14:paraId="64A796C1" w14:textId="77777777" w:rsidR="0037742B" w:rsidRDefault="0037742B" w:rsidP="0037742B">
      <w:pPr>
        <w:numPr>
          <w:ilvl w:val="0"/>
          <w:numId w:val="175"/>
        </w:numPr>
      </w:pPr>
      <w:r>
        <w:t>проведения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0C4F478D" w14:textId="77777777" w:rsidR="0037742B" w:rsidRDefault="0037742B" w:rsidP="0037742B">
      <w:pPr>
        <w:numPr>
          <w:ilvl w:val="0"/>
          <w:numId w:val="175"/>
        </w:numPr>
      </w:pPr>
      <w:r>
        <w:t>проведения диагностических услуг и исследований;</w:t>
      </w:r>
    </w:p>
    <w:p w14:paraId="5878B31B" w14:textId="77777777" w:rsidR="0037742B" w:rsidRDefault="0037742B" w:rsidP="0037742B">
      <w:pPr>
        <w:numPr>
          <w:ilvl w:val="0"/>
          <w:numId w:val="175"/>
        </w:numPr>
      </w:pPr>
      <w:r>
        <w:t>взаиморасчетам между МО;</w:t>
      </w:r>
    </w:p>
    <w:p w14:paraId="297BE635" w14:textId="77777777" w:rsidR="0037742B" w:rsidRDefault="0037742B" w:rsidP="0037742B">
      <w:pPr>
        <w:numPr>
          <w:ilvl w:val="0"/>
          <w:numId w:val="175"/>
        </w:numPr>
      </w:pPr>
      <w:r>
        <w:t>медосмотрам несовершеннолетних.</w:t>
      </w:r>
    </w:p>
    <w:p w14:paraId="113B391A" w14:textId="77777777" w:rsidR="0037742B" w:rsidRDefault="0037742B" w:rsidP="0037742B">
      <w:pPr>
        <w:contextualSpacing/>
        <w:rPr>
          <w:rFonts w:eastAsia="Calibri" w:cs="Times New Roman"/>
          <w:b/>
          <w:szCs w:val="24"/>
        </w:rPr>
      </w:pPr>
    </w:p>
    <w:p w14:paraId="280A569D" w14:textId="77777777" w:rsidR="0037742B" w:rsidRDefault="0037742B" w:rsidP="0037742B">
      <w:pPr>
        <w:ind w:left="709"/>
        <w:contextualSpacing/>
        <w:rPr>
          <w:rFonts w:eastAsia="Calibri" w:cs="Times New Roman"/>
          <w:b/>
          <w:szCs w:val="24"/>
        </w:rPr>
      </w:pPr>
    </w:p>
    <w:p w14:paraId="2FA99968"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ЭП</w:t>
      </w:r>
    </w:p>
    <w:p w14:paraId="186EF27E" w14:textId="77777777" w:rsidR="0037742B" w:rsidRDefault="0037742B" w:rsidP="0037742B">
      <w:pPr>
        <w:rPr>
          <w:rFonts w:eastAsia="Calibri" w:cs="Times New Roman"/>
          <w:szCs w:val="24"/>
          <w:lang w:eastAsia="ar-SA"/>
        </w:rPr>
      </w:pPr>
      <w:r>
        <w:rPr>
          <w:rFonts w:eastAsia="Calibri" w:cs="Times New Roman"/>
          <w:szCs w:val="24"/>
          <w:lang w:eastAsia="ar-SA"/>
        </w:rPr>
        <w:t xml:space="preserve">Предоставление возможности Пользователю подписать созданные им документы при </w:t>
      </w:r>
      <w:r>
        <w:rPr>
          <w:rFonts w:eastAsia="Calibri" w:cs="Times New Roman"/>
          <w:szCs w:val="24"/>
          <w:lang w:eastAsia="ar-SA"/>
        </w:rPr>
        <w:br/>
        <w:t>помощи электронной подписи.</w:t>
      </w:r>
    </w:p>
    <w:p w14:paraId="735978BA" w14:textId="77777777" w:rsidR="0037742B" w:rsidRDefault="0037742B" w:rsidP="0037742B">
      <w:pPr>
        <w:rPr>
          <w:rFonts w:eastAsia="Calibri" w:cs="Times New Roman"/>
          <w:szCs w:val="24"/>
          <w:lang w:eastAsia="ar-SA"/>
        </w:rPr>
      </w:pPr>
    </w:p>
    <w:p w14:paraId="4A79772C"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Запись на приемы к специалистам между ГУЗ НСО посредством МИС НСО</w:t>
      </w:r>
    </w:p>
    <w:p w14:paraId="30DDB9B6" w14:textId="77777777" w:rsidR="0037742B" w:rsidRDefault="0037742B" w:rsidP="0037742B">
      <w:pPr>
        <w:rPr>
          <w:rFonts w:eastAsia="Calibri" w:cs="Times New Roman"/>
          <w:szCs w:val="24"/>
          <w:lang w:eastAsia="ar-SA"/>
        </w:rPr>
      </w:pPr>
      <w:r>
        <w:rPr>
          <w:rFonts w:eastAsia="Calibri" w:cs="Times New Roman"/>
          <w:szCs w:val="24"/>
          <w:lang w:eastAsia="ar-SA"/>
        </w:rPr>
        <w:t>Автоматизация процессов направления пациентов на исследования во внешние ГУЗ НСО.</w:t>
      </w:r>
    </w:p>
    <w:p w14:paraId="452A5615" w14:textId="77777777" w:rsidR="0037742B" w:rsidRDefault="0037742B" w:rsidP="0037742B">
      <w:pPr>
        <w:rPr>
          <w:rFonts w:eastAsia="Calibri" w:cs="Times New Roman"/>
          <w:szCs w:val="24"/>
          <w:lang w:eastAsia="ar-SA"/>
        </w:rPr>
      </w:pPr>
    </w:p>
    <w:p w14:paraId="04352ABD"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интеграции с АИС ЕР НСО, с компонентами ЕГИСЗ НСО финансово-хозяйственный учет в медицинских организациях Новосибирской области, Единый регистр медицинских работников, паспорт медицинской организации</w:t>
      </w:r>
    </w:p>
    <w:p w14:paraId="06B5569A" w14:textId="77777777" w:rsidR="0037742B" w:rsidRDefault="0037742B" w:rsidP="0037742B">
      <w:pPr>
        <w:rPr>
          <w:rFonts w:eastAsia="Calibri" w:cs="Times New Roman"/>
          <w:szCs w:val="24"/>
          <w:lang w:eastAsia="ar-SA"/>
        </w:rPr>
      </w:pPr>
      <w:r>
        <w:rPr>
          <w:rFonts w:eastAsia="Calibri" w:cs="Times New Roman"/>
          <w:bCs/>
          <w:szCs w:val="24"/>
        </w:rPr>
        <w:t>Перечень сопровождаемых по настоящему описанию объекта закупки функциональных возможностей Сервиса интеграции с АИС ЕР НСО, с компонентами ЕГИСЗ НСО финансово-хозяйственный учет в медицинских организациях Новосибирской области, Единый регистр медицинских работников, паспорт медицинской организации:</w:t>
      </w:r>
      <w:r>
        <w:rPr>
          <w:rFonts w:eastAsia="Calibri" w:cs="Times New Roman"/>
          <w:b/>
          <w:szCs w:val="24"/>
        </w:rPr>
        <w:t xml:space="preserve"> </w:t>
      </w:r>
      <w:r>
        <w:rPr>
          <w:rFonts w:eastAsia="Calibri" w:cs="Times New Roman"/>
          <w:szCs w:val="24"/>
          <w:lang w:eastAsia="ar-SA"/>
        </w:rPr>
        <w:t>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14:paraId="75C7FF6D" w14:textId="77777777" w:rsidR="0037742B" w:rsidRDefault="0037742B" w:rsidP="0037742B">
      <w:pPr>
        <w:rPr>
          <w:szCs w:val="24"/>
        </w:rPr>
      </w:pPr>
    </w:p>
    <w:p w14:paraId="149EDC41" w14:textId="77777777" w:rsidR="0037742B" w:rsidRDefault="0037742B" w:rsidP="0037742B">
      <w:pPr>
        <w:rPr>
          <w:lang w:eastAsia="ar-SA"/>
        </w:rPr>
      </w:pPr>
      <w:r>
        <w:rPr>
          <w:szCs w:val="24"/>
        </w:rPr>
        <w:t>Информационное взаимодействие компонентов «Медицинской информационной системы Новосибирской области» и «Единый регистр медицинских работников, паспорт медицинской организации», реализованное в рамках исполнения государственного контракта от 26.07.2023 № ГК-13цтМЦ.</w:t>
      </w:r>
    </w:p>
    <w:p w14:paraId="2D747392"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14.11.2025.</w:t>
      </w:r>
    </w:p>
    <w:p w14:paraId="6782663A"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lastRenderedPageBreak/>
        <w:t>Техническое сопровождение по настоящему ООЗ c 15.11.2025.</w:t>
      </w:r>
    </w:p>
    <w:p w14:paraId="1098B622" w14:textId="77777777" w:rsidR="0037742B" w:rsidRDefault="0037742B" w:rsidP="0037742B"/>
    <w:p w14:paraId="4D9001E1" w14:textId="77777777" w:rsidR="0037742B" w:rsidRDefault="0037742B" w:rsidP="0037742B">
      <w:pPr>
        <w:rPr>
          <w:lang w:eastAsia="ar-SA"/>
        </w:rPr>
      </w:pPr>
      <w:r>
        <w:t xml:space="preserve">Перечень функций, подлежащих автоматизации, в рамках исполнения контракта от </w:t>
      </w:r>
      <w:r>
        <w:rPr>
          <w:szCs w:val="24"/>
        </w:rPr>
        <w:t>26.07.2023 № ГК-13цтМЦ в части сведений о медицинских работниках:</w:t>
      </w:r>
    </w:p>
    <w:p w14:paraId="28A4F22D" w14:textId="77777777" w:rsidR="0037742B" w:rsidRDefault="0037742B" w:rsidP="0037742B">
      <w:pPr>
        <w:pStyle w:val="a7"/>
        <w:numPr>
          <w:ilvl w:val="0"/>
          <w:numId w:val="144"/>
        </w:numPr>
        <w:rPr>
          <w:lang w:eastAsia="ar-SA"/>
        </w:rPr>
      </w:pPr>
      <w:r>
        <w:rPr>
          <w:szCs w:val="24"/>
        </w:rPr>
        <w:t>Настойка информационного взаимодействия Регистра медицинских работников (далее – РМР) и Паспорта медицинских организаций (далее – Паспорт МО) с Компонентом МИС НСО;</w:t>
      </w:r>
    </w:p>
    <w:p w14:paraId="5AEB6F3A" w14:textId="77777777" w:rsidR="0037742B" w:rsidRDefault="0037742B" w:rsidP="0037742B">
      <w:pPr>
        <w:pStyle w:val="a7"/>
        <w:numPr>
          <w:ilvl w:val="0"/>
          <w:numId w:val="144"/>
        </w:numPr>
        <w:rPr>
          <w:lang w:eastAsia="ar-SA"/>
        </w:rPr>
      </w:pPr>
      <w:r>
        <w:rPr>
          <w:szCs w:val="24"/>
        </w:rPr>
        <w:t>Настройка прав пользователей, которым будет предоставлено право редактирования в МИС НСО сведений о медицинских работниках, полученных от РМР;</w:t>
      </w:r>
    </w:p>
    <w:p w14:paraId="1516FDD5" w14:textId="77777777" w:rsidR="0037742B" w:rsidRDefault="0037742B" w:rsidP="0037742B">
      <w:pPr>
        <w:pStyle w:val="a7"/>
        <w:numPr>
          <w:ilvl w:val="0"/>
          <w:numId w:val="144"/>
        </w:numPr>
        <w:rPr>
          <w:lang w:eastAsia="ar-SA"/>
        </w:rPr>
      </w:pPr>
      <w:r>
        <w:t>Перед передачей сведений из РМР в МИС НСО, они должны быть сначала успешно зарегистрированы в ФРМР и только после успешной регистрации переданы в МИС НСО. Мастер-системой в данном взаимодействии является РМР;</w:t>
      </w:r>
    </w:p>
    <w:p w14:paraId="2E148E3A" w14:textId="77777777" w:rsidR="0037742B" w:rsidRDefault="0037742B" w:rsidP="0037742B">
      <w:pPr>
        <w:pStyle w:val="a7"/>
        <w:numPr>
          <w:ilvl w:val="0"/>
          <w:numId w:val="144"/>
        </w:numPr>
        <w:rPr>
          <w:lang w:eastAsia="ar-SA"/>
        </w:rPr>
      </w:pPr>
      <w:r>
        <w:t>передача сведений о медицинском работнике из РМР в МИС НСО в автоматическом режиме после их добавления /редактирования в РМР и успешной регистрации этих сведений в ФРМР</w:t>
      </w:r>
      <w:r>
        <w:rPr>
          <w:szCs w:val="24"/>
        </w:rPr>
        <w:t>;</w:t>
      </w:r>
    </w:p>
    <w:p w14:paraId="65A1033C" w14:textId="77777777" w:rsidR="0037742B" w:rsidRDefault="0037742B" w:rsidP="0037742B">
      <w:pPr>
        <w:pStyle w:val="a7"/>
        <w:numPr>
          <w:ilvl w:val="0"/>
          <w:numId w:val="144"/>
        </w:numPr>
        <w:rPr>
          <w:lang w:eastAsia="ar-SA"/>
        </w:rPr>
      </w:pPr>
      <w:r>
        <w:rPr>
          <w:szCs w:val="24"/>
        </w:rPr>
        <w:t>Получение сведений в МИС НСО о медицинском работнике, отправленных из РМР;</w:t>
      </w:r>
    </w:p>
    <w:p w14:paraId="6D060F87" w14:textId="77777777" w:rsidR="0037742B" w:rsidRDefault="0037742B" w:rsidP="0037742B">
      <w:pPr>
        <w:pStyle w:val="a7"/>
        <w:numPr>
          <w:ilvl w:val="0"/>
          <w:numId w:val="144"/>
        </w:numPr>
        <w:rPr>
          <w:lang w:eastAsia="ar-SA"/>
        </w:rPr>
      </w:pPr>
      <w:r>
        <w:rPr>
          <w:szCs w:val="24"/>
        </w:rPr>
        <w:t xml:space="preserve">Блокировка возможности редактирования в МИС НСО сведений </w:t>
      </w:r>
      <w:proofErr w:type="gramStart"/>
      <w:r>
        <w:rPr>
          <w:szCs w:val="24"/>
        </w:rPr>
        <w:t>о медицинском работнике</w:t>
      </w:r>
      <w:proofErr w:type="gramEnd"/>
      <w:r>
        <w:rPr>
          <w:szCs w:val="24"/>
        </w:rPr>
        <w:t xml:space="preserve"> полученных из РМР;</w:t>
      </w:r>
    </w:p>
    <w:p w14:paraId="1C8E9C1D" w14:textId="77777777" w:rsidR="0037742B" w:rsidRDefault="0037742B" w:rsidP="0037742B">
      <w:pPr>
        <w:pStyle w:val="a7"/>
        <w:numPr>
          <w:ilvl w:val="0"/>
          <w:numId w:val="144"/>
        </w:numPr>
        <w:rPr>
          <w:lang w:eastAsia="ar-SA"/>
        </w:rPr>
      </w:pPr>
      <w:r>
        <w:t>Отправка из МИС НСО в РМР ответа о результатах обработки данных медицинского работника</w:t>
      </w:r>
      <w:r>
        <w:rPr>
          <w:szCs w:val="24"/>
        </w:rPr>
        <w:t>;</w:t>
      </w:r>
    </w:p>
    <w:p w14:paraId="2607D7EF" w14:textId="77777777" w:rsidR="0037742B" w:rsidRDefault="0037742B" w:rsidP="0037742B">
      <w:pPr>
        <w:pStyle w:val="a7"/>
        <w:numPr>
          <w:ilvl w:val="0"/>
          <w:numId w:val="144"/>
        </w:numPr>
        <w:rPr>
          <w:lang w:eastAsia="ar-SA"/>
        </w:rPr>
      </w:pPr>
      <w:r>
        <w:t>Получение ответа на стороне РМР о результатах обработки данных о медицинском работнике в МИС НСО</w:t>
      </w:r>
      <w:r>
        <w:rPr>
          <w:szCs w:val="24"/>
        </w:rPr>
        <w:t>;</w:t>
      </w:r>
    </w:p>
    <w:p w14:paraId="15F3A5AC" w14:textId="77777777" w:rsidR="0037742B" w:rsidRDefault="0037742B" w:rsidP="0037742B">
      <w:pPr>
        <w:pStyle w:val="a7"/>
        <w:numPr>
          <w:ilvl w:val="0"/>
          <w:numId w:val="144"/>
        </w:numPr>
        <w:rPr>
          <w:lang w:eastAsia="ar-SA"/>
        </w:rPr>
      </w:pPr>
      <w:r>
        <w:t>Идентификация медицинского работника в МИС НСО, на основании полученных данных от РМР</w:t>
      </w:r>
      <w:r>
        <w:rPr>
          <w:szCs w:val="24"/>
        </w:rPr>
        <w:t>;</w:t>
      </w:r>
    </w:p>
    <w:p w14:paraId="3F2773A7" w14:textId="77777777" w:rsidR="0037742B" w:rsidRDefault="0037742B" w:rsidP="0037742B">
      <w:pPr>
        <w:pStyle w:val="a7"/>
        <w:numPr>
          <w:ilvl w:val="0"/>
          <w:numId w:val="144"/>
        </w:numPr>
        <w:rPr>
          <w:lang w:eastAsia="ar-SA"/>
        </w:rPr>
      </w:pPr>
      <w:r>
        <w:t>Если медицинский работник не идентифицирован, МИС НСО должна создать контрагента и сотрудника, на основании полученных данных от РМР</w:t>
      </w:r>
      <w:r>
        <w:rPr>
          <w:szCs w:val="24"/>
        </w:rPr>
        <w:t>;</w:t>
      </w:r>
    </w:p>
    <w:p w14:paraId="678CA209" w14:textId="77777777" w:rsidR="0037742B" w:rsidRDefault="0037742B" w:rsidP="0037742B">
      <w:pPr>
        <w:pStyle w:val="a7"/>
        <w:numPr>
          <w:ilvl w:val="0"/>
          <w:numId w:val="144"/>
        </w:numPr>
      </w:pPr>
      <w:r>
        <w:t xml:space="preserve">Редактирование в соответствии с правами доступа сведений о медицинском работнике, полученных от РМР </w:t>
      </w:r>
    </w:p>
    <w:p w14:paraId="19312158" w14:textId="77777777" w:rsidR="0037742B" w:rsidRDefault="0037742B" w:rsidP="0037742B">
      <w:pPr>
        <w:pStyle w:val="a7"/>
        <w:numPr>
          <w:ilvl w:val="0"/>
          <w:numId w:val="144"/>
        </w:numPr>
        <w:rPr>
          <w:lang w:eastAsia="ar-SA"/>
        </w:rPr>
      </w:pPr>
      <w:r>
        <w:t>Компонент МИС ЕГИСЗ НСО предоставляет пользователю возможность снимать признак "Изменен вручную" у медицинского работника</w:t>
      </w:r>
      <w:r>
        <w:rPr>
          <w:szCs w:val="24"/>
        </w:rPr>
        <w:t>.</w:t>
      </w:r>
    </w:p>
    <w:p w14:paraId="0CD8D9EE" w14:textId="77777777" w:rsidR="0037742B" w:rsidRDefault="0037742B" w:rsidP="0037742B">
      <w:pPr>
        <w:rPr>
          <w:lang w:eastAsia="ar-SA"/>
        </w:rPr>
      </w:pPr>
    </w:p>
    <w:p w14:paraId="762D3256" w14:textId="77777777" w:rsidR="0037742B" w:rsidRDefault="0037742B" w:rsidP="0037742B">
      <w:pPr>
        <w:rPr>
          <w:lang w:eastAsia="ar-SA"/>
        </w:rPr>
      </w:pPr>
      <w:r>
        <w:rPr>
          <w:lang w:eastAsia="ar-SA"/>
        </w:rPr>
        <w:t>Перечень функций, подлежащих автоматизации, в рамках исполнения контракта от 26.07.2023 № ГК-13цтМЦ в части сведений о структуре медицинской организации:</w:t>
      </w:r>
    </w:p>
    <w:p w14:paraId="3EF0F3E5" w14:textId="77777777" w:rsidR="0037742B" w:rsidRDefault="0037742B" w:rsidP="0037742B">
      <w:pPr>
        <w:pStyle w:val="a7"/>
        <w:numPr>
          <w:ilvl w:val="0"/>
          <w:numId w:val="144"/>
        </w:numPr>
        <w:rPr>
          <w:lang w:eastAsia="ar-SA"/>
        </w:rPr>
      </w:pPr>
      <w:r>
        <w:rPr>
          <w:szCs w:val="24"/>
        </w:rPr>
        <w:t xml:space="preserve">Передача сведений о структуре МО </w:t>
      </w:r>
      <w:r>
        <w:t>в МИС НСО после успешной их регистрации в ФРМО</w:t>
      </w:r>
      <w:r>
        <w:rPr>
          <w:szCs w:val="24"/>
        </w:rPr>
        <w:t xml:space="preserve"> из Паспорта МО в автоматическом режиме;</w:t>
      </w:r>
    </w:p>
    <w:p w14:paraId="3CC96C56" w14:textId="77777777" w:rsidR="0037742B" w:rsidRDefault="0037742B" w:rsidP="0037742B">
      <w:pPr>
        <w:pStyle w:val="a7"/>
        <w:numPr>
          <w:ilvl w:val="0"/>
          <w:numId w:val="144"/>
        </w:numPr>
        <w:rPr>
          <w:lang w:eastAsia="ar-SA"/>
        </w:rPr>
      </w:pPr>
      <w:r>
        <w:rPr>
          <w:szCs w:val="24"/>
        </w:rPr>
        <w:t>Получение в МИС НСО сведений о структуре МО, отправленную из Паспорта МО в автоматическом режиме;</w:t>
      </w:r>
    </w:p>
    <w:p w14:paraId="164DF869" w14:textId="77777777" w:rsidR="0037742B" w:rsidRDefault="0037742B" w:rsidP="0037742B">
      <w:pPr>
        <w:pStyle w:val="a7"/>
        <w:numPr>
          <w:ilvl w:val="0"/>
          <w:numId w:val="144"/>
        </w:numPr>
        <w:rPr>
          <w:lang w:eastAsia="ar-SA"/>
        </w:rPr>
      </w:pPr>
      <w:r>
        <w:t>Отправка из МИС НСО в Паспорт МО ответа о результатах обработки данных структуры МО</w:t>
      </w:r>
      <w:r>
        <w:rPr>
          <w:szCs w:val="24"/>
        </w:rPr>
        <w:t>;</w:t>
      </w:r>
    </w:p>
    <w:p w14:paraId="483F8D77" w14:textId="77777777" w:rsidR="0037742B" w:rsidRDefault="0037742B" w:rsidP="0037742B">
      <w:pPr>
        <w:pStyle w:val="a7"/>
        <w:numPr>
          <w:ilvl w:val="0"/>
          <w:numId w:val="144"/>
        </w:numPr>
        <w:rPr>
          <w:lang w:eastAsia="ar-SA"/>
        </w:rPr>
      </w:pPr>
      <w:r>
        <w:rPr>
          <w:szCs w:val="24"/>
        </w:rPr>
        <w:t xml:space="preserve">Получение на стороне Паспорта МО подтверждения </w:t>
      </w:r>
      <w:r>
        <w:t>о результатах обработки данных структуры МО</w:t>
      </w:r>
      <w:r>
        <w:rPr>
          <w:szCs w:val="24"/>
        </w:rPr>
        <w:t xml:space="preserve"> в МИС НСО о структуре МО;</w:t>
      </w:r>
    </w:p>
    <w:p w14:paraId="4922E659" w14:textId="77777777" w:rsidR="0037742B" w:rsidRDefault="0037742B" w:rsidP="0037742B">
      <w:pPr>
        <w:pStyle w:val="a7"/>
        <w:numPr>
          <w:ilvl w:val="0"/>
          <w:numId w:val="144"/>
        </w:numPr>
        <w:rPr>
          <w:lang w:eastAsia="ar-SA"/>
        </w:rPr>
      </w:pPr>
      <w:r>
        <w:t>Идентификация МИС НСО полученных от Паспорта МО данных структуры МО</w:t>
      </w:r>
      <w:r>
        <w:rPr>
          <w:szCs w:val="24"/>
        </w:rPr>
        <w:t>;</w:t>
      </w:r>
    </w:p>
    <w:p w14:paraId="5AEBAF2F" w14:textId="77777777" w:rsidR="0037742B" w:rsidRDefault="0037742B" w:rsidP="0037742B">
      <w:pPr>
        <w:pStyle w:val="a7"/>
        <w:numPr>
          <w:ilvl w:val="0"/>
          <w:numId w:val="144"/>
        </w:numPr>
        <w:rPr>
          <w:lang w:eastAsia="ar-SA"/>
        </w:rPr>
      </w:pPr>
      <w:r>
        <w:t>Получение ответа в Паспорте МО о результатах обработки данных структуры МО в МИС НСО</w:t>
      </w:r>
      <w:r>
        <w:rPr>
          <w:szCs w:val="24"/>
        </w:rPr>
        <w:t>;</w:t>
      </w:r>
    </w:p>
    <w:p w14:paraId="1EAC8986" w14:textId="77777777" w:rsidR="0037742B" w:rsidRDefault="0037742B" w:rsidP="0037742B">
      <w:pPr>
        <w:pStyle w:val="a7"/>
        <w:numPr>
          <w:ilvl w:val="0"/>
          <w:numId w:val="144"/>
        </w:numPr>
        <w:rPr>
          <w:lang w:eastAsia="ar-SA"/>
        </w:rPr>
      </w:pPr>
      <w:r>
        <w:rPr>
          <w:szCs w:val="24"/>
        </w:rPr>
        <w:t>Сохранение в МИС НСО сведений, полученных из Паспорта МО о структуре МО;</w:t>
      </w:r>
    </w:p>
    <w:p w14:paraId="5C249F49" w14:textId="77777777" w:rsidR="0037742B" w:rsidRDefault="0037742B" w:rsidP="0037742B">
      <w:pPr>
        <w:pStyle w:val="a7"/>
        <w:numPr>
          <w:ilvl w:val="0"/>
          <w:numId w:val="144"/>
        </w:numPr>
        <w:rPr>
          <w:lang w:eastAsia="ar-SA"/>
        </w:rPr>
      </w:pPr>
      <w:r>
        <w:rPr>
          <w:szCs w:val="24"/>
        </w:rPr>
        <w:t>Просмотр журнала истории запросов (история и операции запросов как в МИС НСО, так и в Паспорте МО);</w:t>
      </w:r>
    </w:p>
    <w:p w14:paraId="03FFA9E9" w14:textId="77777777" w:rsidR="0037742B" w:rsidRDefault="0037742B" w:rsidP="0037742B">
      <w:pPr>
        <w:pStyle w:val="a7"/>
        <w:ind w:left="1429" w:firstLine="0"/>
        <w:rPr>
          <w:rFonts w:eastAsia="Calibri" w:cs="Times New Roman"/>
          <w:szCs w:val="24"/>
          <w:lang w:eastAsia="ar-SA"/>
        </w:rPr>
      </w:pPr>
      <w:r>
        <w:t xml:space="preserve">Компонент МИС ЕГИСЗ НСО предоставляет пользователю с соответствующими правами возможность редактирования сведений о МО (отделение), полученных от Паспорта МО. Если идентификатор объекта не определен, то статус «Изменен </w:t>
      </w:r>
      <w:r>
        <w:lastRenderedPageBreak/>
        <w:t>вручную» не требует установки и данный объект не подвергается синхронизации между Паспортом МО и Компонентом МИС ЕГИСЗ НСО.</w:t>
      </w:r>
    </w:p>
    <w:p w14:paraId="022602D3" w14:textId="77777777" w:rsidR="0037742B" w:rsidRDefault="0037742B" w:rsidP="0037742B">
      <w:pPr>
        <w:rPr>
          <w:rFonts w:eastAsia="Calibri" w:cs="Times New Roman"/>
          <w:szCs w:val="24"/>
          <w:lang w:eastAsia="ar-SA"/>
        </w:rPr>
      </w:pPr>
    </w:p>
    <w:p w14:paraId="07470E74"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Аналитические инструменты мониторинга работы персонала с ЕГИСЗ НСО</w:t>
      </w:r>
    </w:p>
    <w:p w14:paraId="4C023BA7" w14:textId="77777777" w:rsidR="0037742B" w:rsidRDefault="0037742B" w:rsidP="0037742B">
      <w:pPr>
        <w:rPr>
          <w:rFonts w:eastAsia="Calibri" w:cs="Times New Roman"/>
          <w:szCs w:val="24"/>
          <w:lang w:eastAsia="ar-SA"/>
        </w:rPr>
      </w:pPr>
      <w:r>
        <w:rPr>
          <w:rFonts w:eastAsia="Calibri" w:cs="Times New Roman"/>
          <w:szCs w:val="24"/>
          <w:lang w:eastAsia="ar-SA"/>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w:t>
      </w:r>
    </w:p>
    <w:p w14:paraId="0CB75964" w14:textId="77777777" w:rsidR="0037742B" w:rsidRDefault="0037742B" w:rsidP="0037742B">
      <w:pPr>
        <w:rPr>
          <w:rFonts w:eastAsia="Calibri" w:cs="Times New Roman"/>
          <w:szCs w:val="24"/>
          <w:lang w:eastAsia="ar-SA"/>
        </w:rPr>
      </w:pPr>
    </w:p>
    <w:p w14:paraId="70ED12D0"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физиотерапевтического отделения</w:t>
      </w:r>
    </w:p>
    <w:p w14:paraId="51F7AC53" w14:textId="77777777" w:rsidR="0037742B" w:rsidRDefault="0037742B" w:rsidP="0037742B">
      <w:pPr>
        <w:rPr>
          <w:rFonts w:eastAsia="Calibri" w:cs="Times New Roman"/>
          <w:szCs w:val="24"/>
          <w:lang w:eastAsia="ar-SA"/>
        </w:rPr>
      </w:pPr>
      <w:r>
        <w:rPr>
          <w:rFonts w:eastAsia="Calibri" w:cs="Times New Roman"/>
          <w:szCs w:val="24"/>
          <w:lang w:eastAsia="ar-SA"/>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w:t>
      </w:r>
    </w:p>
    <w:p w14:paraId="259AC23F" w14:textId="77777777" w:rsidR="0037742B" w:rsidRDefault="0037742B" w:rsidP="0037742B">
      <w:pPr>
        <w:rPr>
          <w:rFonts w:eastAsia="Calibri" w:cs="Times New Roman"/>
          <w:szCs w:val="24"/>
          <w:lang w:eastAsia="ar-SA"/>
        </w:rPr>
      </w:pPr>
    </w:p>
    <w:p w14:paraId="3D1AB969"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Врач стационара</w:t>
      </w:r>
    </w:p>
    <w:p w14:paraId="4547D8C5" w14:textId="77777777" w:rsidR="0037742B" w:rsidRDefault="0037742B" w:rsidP="0037742B">
      <w:pPr>
        <w:rPr>
          <w:rFonts w:eastAsia="Calibri" w:cs="Times New Roman"/>
          <w:szCs w:val="24"/>
          <w:lang w:eastAsia="ar-SA"/>
        </w:rPr>
      </w:pPr>
      <w:r>
        <w:rPr>
          <w:rFonts w:eastAsia="Calibri" w:cs="Times New Roman"/>
          <w:szCs w:val="24"/>
          <w:lang w:eastAsia="ar-SA"/>
        </w:rPr>
        <w:t>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w:t>
      </w:r>
    </w:p>
    <w:tbl>
      <w:tblPr>
        <w:tblW w:w="5000" w:type="pct"/>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9901"/>
      </w:tblGrid>
      <w:tr w:rsidR="0037742B" w14:paraId="5CAF149D" w14:textId="77777777" w:rsidTr="0037742B">
        <w:trPr>
          <w:trHeight w:val="268"/>
          <w:tblHeader/>
        </w:trPr>
        <w:tc>
          <w:tcPr>
            <w:tcW w:w="5000" w:type="pct"/>
            <w:vAlign w:val="center"/>
          </w:tcPr>
          <w:p w14:paraId="7053DF6C" w14:textId="77777777" w:rsidR="0037742B" w:rsidRDefault="0037742B" w:rsidP="0037742B">
            <w:pPr>
              <w:spacing w:before="120"/>
              <w:ind w:firstLine="0"/>
              <w:rPr>
                <w:rFonts w:eastAsia="Calibri"/>
                <w:b/>
              </w:rPr>
            </w:pPr>
            <w:r>
              <w:rPr>
                <w:rFonts w:eastAsia="Calibri"/>
                <w:b/>
              </w:rPr>
              <w:t>Функция</w:t>
            </w:r>
          </w:p>
        </w:tc>
      </w:tr>
      <w:tr w:rsidR="0037742B" w14:paraId="53BA1632" w14:textId="77777777" w:rsidTr="0037742B">
        <w:tc>
          <w:tcPr>
            <w:tcW w:w="5000" w:type="pct"/>
          </w:tcPr>
          <w:p w14:paraId="43B6B7E8" w14:textId="77777777" w:rsidR="0037742B" w:rsidRDefault="0037742B" w:rsidP="0037742B">
            <w:pPr>
              <w:tabs>
                <w:tab w:val="left" w:pos="4395"/>
                <w:tab w:val="left" w:pos="4962"/>
              </w:tabs>
              <w:spacing w:line="276" w:lineRule="auto"/>
              <w:ind w:firstLine="214"/>
            </w:pPr>
            <w:r>
              <w:t>Мониторинг работы персонала стационара</w:t>
            </w:r>
          </w:p>
        </w:tc>
      </w:tr>
      <w:tr w:rsidR="0037742B" w14:paraId="03E5077B" w14:textId="77777777" w:rsidTr="0037742B">
        <w:tc>
          <w:tcPr>
            <w:tcW w:w="5000" w:type="pct"/>
          </w:tcPr>
          <w:p w14:paraId="24F270FB" w14:textId="77777777" w:rsidR="0037742B" w:rsidRDefault="0037742B" w:rsidP="0037742B">
            <w:pPr>
              <w:tabs>
                <w:tab w:val="left" w:pos="4395"/>
                <w:tab w:val="left" w:pos="4962"/>
              </w:tabs>
              <w:spacing w:line="276" w:lineRule="auto"/>
              <w:ind w:firstLine="214"/>
            </w:pPr>
            <w:r>
              <w:t>Контроль качества оказываемых услуг</w:t>
            </w:r>
          </w:p>
        </w:tc>
      </w:tr>
      <w:tr w:rsidR="0037742B" w14:paraId="743D7A9D" w14:textId="77777777" w:rsidTr="0037742B">
        <w:tc>
          <w:tcPr>
            <w:tcW w:w="5000" w:type="pct"/>
          </w:tcPr>
          <w:p w14:paraId="045CB94D" w14:textId="77777777" w:rsidR="0037742B" w:rsidRDefault="0037742B" w:rsidP="0037742B">
            <w:pPr>
              <w:tabs>
                <w:tab w:val="left" w:pos="4395"/>
                <w:tab w:val="left" w:pos="4962"/>
              </w:tabs>
              <w:spacing w:line="276" w:lineRule="auto"/>
              <w:ind w:firstLine="214"/>
            </w:pPr>
            <w:r>
              <w:t>Назначение лечащего врача пациенту</w:t>
            </w:r>
          </w:p>
        </w:tc>
      </w:tr>
      <w:tr w:rsidR="0037742B" w14:paraId="0E5A6654" w14:textId="77777777" w:rsidTr="0037742B">
        <w:tc>
          <w:tcPr>
            <w:tcW w:w="5000" w:type="pct"/>
          </w:tcPr>
          <w:p w14:paraId="7595C95A" w14:textId="77777777" w:rsidR="0037742B" w:rsidRDefault="0037742B" w:rsidP="0037742B">
            <w:pPr>
              <w:tabs>
                <w:tab w:val="left" w:pos="4395"/>
                <w:tab w:val="left" w:pos="4962"/>
              </w:tabs>
              <w:spacing w:line="276" w:lineRule="auto"/>
              <w:ind w:firstLine="214"/>
            </w:pPr>
            <w:r>
              <w:t>Контроль над загруженностью врачей отделения</w:t>
            </w:r>
          </w:p>
        </w:tc>
      </w:tr>
      <w:tr w:rsidR="0037742B" w14:paraId="50300091" w14:textId="77777777" w:rsidTr="0037742B">
        <w:tc>
          <w:tcPr>
            <w:tcW w:w="5000" w:type="pct"/>
          </w:tcPr>
          <w:p w14:paraId="3D1455E5" w14:textId="77777777" w:rsidR="0037742B" w:rsidRDefault="0037742B" w:rsidP="0037742B">
            <w:pPr>
              <w:tabs>
                <w:tab w:val="left" w:pos="4395"/>
                <w:tab w:val="left" w:pos="4962"/>
              </w:tabs>
              <w:spacing w:line="276" w:lineRule="auto"/>
              <w:ind w:firstLine="214"/>
            </w:pPr>
            <w:r>
              <w:t>Проведение осмотров пациентов</w:t>
            </w:r>
          </w:p>
        </w:tc>
      </w:tr>
      <w:tr w:rsidR="0037742B" w14:paraId="7E529DE1" w14:textId="77777777" w:rsidTr="0037742B">
        <w:tc>
          <w:tcPr>
            <w:tcW w:w="5000" w:type="pct"/>
          </w:tcPr>
          <w:p w14:paraId="5C92945D" w14:textId="77777777" w:rsidR="0037742B" w:rsidRDefault="0037742B" w:rsidP="0037742B">
            <w:pPr>
              <w:tabs>
                <w:tab w:val="left" w:pos="4395"/>
                <w:tab w:val="left" w:pos="4962"/>
              </w:tabs>
              <w:spacing w:line="276" w:lineRule="auto"/>
              <w:ind w:firstLine="214"/>
            </w:pPr>
            <w:r>
              <w:t>Выписка пациентов из отделения</w:t>
            </w:r>
          </w:p>
        </w:tc>
      </w:tr>
      <w:tr w:rsidR="0037742B" w14:paraId="3B44A1D9" w14:textId="77777777" w:rsidTr="0037742B">
        <w:tc>
          <w:tcPr>
            <w:tcW w:w="5000" w:type="pct"/>
          </w:tcPr>
          <w:p w14:paraId="427FC8BC" w14:textId="77777777" w:rsidR="0037742B" w:rsidRDefault="0037742B" w:rsidP="0037742B">
            <w:pPr>
              <w:tabs>
                <w:tab w:val="left" w:pos="4395"/>
                <w:tab w:val="left" w:pos="4962"/>
              </w:tabs>
              <w:spacing w:line="276" w:lineRule="auto"/>
              <w:ind w:firstLine="214"/>
            </w:pPr>
            <w:r>
              <w:t>Ведение и корректировка графиков работы врачей</w:t>
            </w:r>
          </w:p>
        </w:tc>
      </w:tr>
      <w:tr w:rsidR="0037742B" w14:paraId="0952474A" w14:textId="77777777" w:rsidTr="0037742B">
        <w:tc>
          <w:tcPr>
            <w:tcW w:w="5000" w:type="pct"/>
          </w:tcPr>
          <w:p w14:paraId="5301DB98" w14:textId="77777777" w:rsidR="0037742B" w:rsidRDefault="0037742B" w:rsidP="0037742B">
            <w:pPr>
              <w:tabs>
                <w:tab w:val="left" w:pos="4395"/>
                <w:tab w:val="left" w:pos="4962"/>
              </w:tabs>
              <w:spacing w:line="276" w:lineRule="auto"/>
              <w:ind w:firstLine="214"/>
            </w:pPr>
            <w:r>
              <w:t>Формирование расписания операций отделения</w:t>
            </w:r>
          </w:p>
        </w:tc>
      </w:tr>
      <w:tr w:rsidR="0037742B" w14:paraId="044C95C3" w14:textId="77777777" w:rsidTr="0037742B">
        <w:tc>
          <w:tcPr>
            <w:tcW w:w="5000" w:type="pct"/>
          </w:tcPr>
          <w:p w14:paraId="34859908" w14:textId="77777777" w:rsidR="0037742B" w:rsidRDefault="0037742B" w:rsidP="0037742B">
            <w:pPr>
              <w:tabs>
                <w:tab w:val="left" w:pos="4395"/>
                <w:tab w:val="left" w:pos="4962"/>
              </w:tabs>
              <w:spacing w:line="276" w:lineRule="auto"/>
              <w:ind w:firstLine="214"/>
            </w:pPr>
            <w:r>
              <w:t>Формирование шаблонов моделей лечения</w:t>
            </w:r>
          </w:p>
        </w:tc>
      </w:tr>
      <w:tr w:rsidR="0037742B" w14:paraId="45E86055" w14:textId="77777777" w:rsidTr="0037742B">
        <w:tc>
          <w:tcPr>
            <w:tcW w:w="5000" w:type="pct"/>
          </w:tcPr>
          <w:p w14:paraId="091A02C1" w14:textId="77777777" w:rsidR="0037742B" w:rsidRDefault="0037742B" w:rsidP="0037742B">
            <w:pPr>
              <w:tabs>
                <w:tab w:val="left" w:pos="4395"/>
                <w:tab w:val="left" w:pos="4962"/>
              </w:tabs>
              <w:spacing w:line="276" w:lineRule="auto"/>
              <w:ind w:firstLine="214"/>
            </w:pPr>
            <w:r>
              <w:t>Отслеживание состояния коечного фонда отделения и планирование его загрузки</w:t>
            </w:r>
          </w:p>
        </w:tc>
      </w:tr>
      <w:tr w:rsidR="0037742B" w14:paraId="52D19997" w14:textId="77777777" w:rsidTr="0037742B">
        <w:tc>
          <w:tcPr>
            <w:tcW w:w="5000" w:type="pct"/>
          </w:tcPr>
          <w:p w14:paraId="7EC47BE2" w14:textId="77777777" w:rsidR="0037742B" w:rsidRDefault="0037742B" w:rsidP="0037742B">
            <w:pPr>
              <w:tabs>
                <w:tab w:val="left" w:pos="4395"/>
                <w:tab w:val="left" w:pos="4962"/>
              </w:tabs>
              <w:spacing w:line="276" w:lineRule="auto"/>
              <w:ind w:firstLine="214"/>
            </w:pPr>
            <w:r>
              <w:t>Определение даты госпитализации пациента</w:t>
            </w:r>
          </w:p>
        </w:tc>
      </w:tr>
      <w:tr w:rsidR="0037742B" w14:paraId="29FFCB0F" w14:textId="77777777" w:rsidTr="0037742B">
        <w:tc>
          <w:tcPr>
            <w:tcW w:w="5000" w:type="pct"/>
          </w:tcPr>
          <w:p w14:paraId="4DFE25DF" w14:textId="77777777" w:rsidR="0037742B" w:rsidRDefault="0037742B" w:rsidP="0037742B">
            <w:pPr>
              <w:tabs>
                <w:tab w:val="left" w:pos="4395"/>
                <w:tab w:val="left" w:pos="4962"/>
              </w:tabs>
              <w:spacing w:line="276" w:lineRule="auto"/>
              <w:ind w:firstLine="214"/>
            </w:pPr>
            <w:r>
              <w:t>Формирование отчётов по работе отделения</w:t>
            </w:r>
          </w:p>
        </w:tc>
      </w:tr>
      <w:tr w:rsidR="0037742B" w14:paraId="70595618" w14:textId="77777777" w:rsidTr="0037742B">
        <w:tc>
          <w:tcPr>
            <w:tcW w:w="5000" w:type="pct"/>
          </w:tcPr>
          <w:p w14:paraId="551DB944" w14:textId="77777777" w:rsidR="0037742B" w:rsidRDefault="0037742B" w:rsidP="0037742B">
            <w:pPr>
              <w:tabs>
                <w:tab w:val="left" w:pos="4395"/>
                <w:tab w:val="left" w:pos="4962"/>
              </w:tabs>
              <w:spacing w:line="276" w:lineRule="auto"/>
              <w:ind w:firstLine="214"/>
            </w:pPr>
            <w:r>
              <w:t>Составление планов загрузки и освобождения койко-мест по отделениям стационара и при необходимости их корректировка</w:t>
            </w:r>
          </w:p>
        </w:tc>
      </w:tr>
      <w:tr w:rsidR="0037742B" w14:paraId="3850912D" w14:textId="77777777" w:rsidTr="0037742B">
        <w:tc>
          <w:tcPr>
            <w:tcW w:w="5000" w:type="pct"/>
          </w:tcPr>
          <w:p w14:paraId="2E48C23E" w14:textId="77777777" w:rsidR="0037742B" w:rsidRDefault="0037742B" w:rsidP="0037742B">
            <w:pPr>
              <w:tabs>
                <w:tab w:val="left" w:pos="4395"/>
                <w:tab w:val="left" w:pos="4962"/>
              </w:tabs>
              <w:spacing w:line="276" w:lineRule="auto"/>
              <w:ind w:firstLine="214"/>
            </w:pPr>
            <w:r>
              <w:t>Контроль проведённых услуг диагностических подразделений по любому временному отрезку и в разрезе услуг, персонала, кабинетов, в которых они проводились</w:t>
            </w:r>
          </w:p>
        </w:tc>
      </w:tr>
      <w:tr w:rsidR="0037742B" w14:paraId="3A05C023" w14:textId="77777777" w:rsidTr="0037742B">
        <w:tc>
          <w:tcPr>
            <w:tcW w:w="5000" w:type="pct"/>
          </w:tcPr>
          <w:p w14:paraId="05DE3E39" w14:textId="77777777" w:rsidR="0037742B" w:rsidRDefault="0037742B" w:rsidP="0037742B">
            <w:pPr>
              <w:tabs>
                <w:tab w:val="left" w:pos="4395"/>
                <w:tab w:val="left" w:pos="4962"/>
              </w:tabs>
              <w:spacing w:line="276" w:lineRule="auto"/>
              <w:ind w:firstLine="214"/>
            </w:pPr>
            <w:r>
              <w:t>Утверждение и корректировка списка операций на день, графика операций по столам</w:t>
            </w:r>
          </w:p>
        </w:tc>
      </w:tr>
      <w:tr w:rsidR="0037742B" w14:paraId="2D68F2AF" w14:textId="77777777" w:rsidTr="0037742B">
        <w:tc>
          <w:tcPr>
            <w:tcW w:w="5000" w:type="pct"/>
          </w:tcPr>
          <w:p w14:paraId="09A8D7BC" w14:textId="77777777" w:rsidR="0037742B" w:rsidRDefault="0037742B" w:rsidP="0037742B">
            <w:pPr>
              <w:tabs>
                <w:tab w:val="left" w:pos="4395"/>
                <w:tab w:val="left" w:pos="4962"/>
              </w:tabs>
              <w:spacing w:line="276" w:lineRule="auto"/>
              <w:ind w:firstLine="214"/>
            </w:pPr>
            <w:r>
              <w:t xml:space="preserve">Формирование отчётов о работе </w:t>
            </w:r>
            <w:proofErr w:type="spellStart"/>
            <w:r>
              <w:t>оперблока</w:t>
            </w:r>
            <w:proofErr w:type="spellEnd"/>
          </w:p>
        </w:tc>
      </w:tr>
      <w:tr w:rsidR="0037742B" w14:paraId="706AF424" w14:textId="77777777" w:rsidTr="0037742B">
        <w:tc>
          <w:tcPr>
            <w:tcW w:w="5000" w:type="pct"/>
          </w:tcPr>
          <w:p w14:paraId="2E32DD92" w14:textId="77777777" w:rsidR="0037742B" w:rsidRDefault="0037742B" w:rsidP="0037742B">
            <w:pPr>
              <w:tabs>
                <w:tab w:val="left" w:pos="4395"/>
                <w:tab w:val="left" w:pos="4962"/>
              </w:tabs>
              <w:spacing w:line="276" w:lineRule="auto"/>
              <w:ind w:firstLine="214"/>
            </w:pPr>
            <w:r>
              <w:t>Мониторинг загруженности коечного фонда стационара МО</w:t>
            </w:r>
          </w:p>
        </w:tc>
      </w:tr>
      <w:tr w:rsidR="0037742B" w14:paraId="6FD3D87E" w14:textId="77777777" w:rsidTr="0037742B">
        <w:tc>
          <w:tcPr>
            <w:tcW w:w="5000" w:type="pct"/>
          </w:tcPr>
          <w:p w14:paraId="5224FB91" w14:textId="77777777" w:rsidR="0037742B" w:rsidRDefault="0037742B" w:rsidP="0037742B">
            <w:pPr>
              <w:tabs>
                <w:tab w:val="left" w:pos="4395"/>
                <w:tab w:val="left" w:pos="4962"/>
              </w:tabs>
              <w:spacing w:line="276" w:lineRule="auto"/>
              <w:ind w:firstLine="214"/>
            </w:pPr>
            <w:r>
              <w:t>Экспертиза качества</w:t>
            </w:r>
          </w:p>
        </w:tc>
      </w:tr>
      <w:tr w:rsidR="0037742B" w14:paraId="0AF1550E" w14:textId="77777777" w:rsidTr="0037742B">
        <w:tc>
          <w:tcPr>
            <w:tcW w:w="5000" w:type="pct"/>
          </w:tcPr>
          <w:p w14:paraId="2D254C6A" w14:textId="77777777" w:rsidR="0037742B" w:rsidRDefault="0037742B" w:rsidP="0037742B">
            <w:pPr>
              <w:tabs>
                <w:tab w:val="left" w:pos="4395"/>
                <w:tab w:val="left" w:pos="4962"/>
              </w:tabs>
              <w:spacing w:line="276" w:lineRule="auto"/>
              <w:ind w:firstLine="214"/>
            </w:pPr>
            <w:r>
              <w:t>Контроль правильности заполнения медицинской документации</w:t>
            </w:r>
          </w:p>
        </w:tc>
      </w:tr>
      <w:tr w:rsidR="0037742B" w14:paraId="4ED96C90" w14:textId="77777777" w:rsidTr="0037742B">
        <w:tc>
          <w:tcPr>
            <w:tcW w:w="5000" w:type="pct"/>
          </w:tcPr>
          <w:p w14:paraId="6758A5B1" w14:textId="77777777" w:rsidR="0037742B" w:rsidRDefault="0037742B" w:rsidP="0037742B">
            <w:pPr>
              <w:tabs>
                <w:tab w:val="left" w:pos="4395"/>
                <w:tab w:val="left" w:pos="4962"/>
              </w:tabs>
              <w:spacing w:line="276" w:lineRule="auto"/>
              <w:ind w:firstLine="214"/>
            </w:pPr>
            <w:r>
              <w:t>Назначение долечивания пациентов по данным истории болезни и объективным статусам пациента</w:t>
            </w:r>
          </w:p>
        </w:tc>
      </w:tr>
      <w:tr w:rsidR="0037742B" w14:paraId="15E43A20" w14:textId="77777777" w:rsidTr="0037742B">
        <w:tc>
          <w:tcPr>
            <w:tcW w:w="5000" w:type="pct"/>
          </w:tcPr>
          <w:p w14:paraId="0626B46C" w14:textId="77777777" w:rsidR="0037742B" w:rsidRDefault="0037742B" w:rsidP="0037742B">
            <w:pPr>
              <w:tabs>
                <w:tab w:val="left" w:pos="4395"/>
                <w:tab w:val="left" w:pos="4962"/>
              </w:tabs>
              <w:spacing w:line="276" w:lineRule="auto"/>
              <w:ind w:firstLine="214"/>
            </w:pPr>
            <w:r>
              <w:lastRenderedPageBreak/>
              <w:t>Формирование отчётов о работе кабинета лечебного контроля</w:t>
            </w:r>
          </w:p>
        </w:tc>
      </w:tr>
      <w:tr w:rsidR="0037742B" w14:paraId="7FD8F223" w14:textId="77777777" w:rsidTr="0037742B">
        <w:tc>
          <w:tcPr>
            <w:tcW w:w="5000" w:type="pct"/>
          </w:tcPr>
          <w:p w14:paraId="6F969B83" w14:textId="77777777" w:rsidR="0037742B" w:rsidRDefault="0037742B" w:rsidP="0037742B">
            <w:pPr>
              <w:tabs>
                <w:tab w:val="left" w:pos="4395"/>
                <w:tab w:val="left" w:pos="4962"/>
              </w:tabs>
              <w:spacing w:line="276" w:lineRule="auto"/>
              <w:ind w:firstLine="214"/>
            </w:pPr>
            <w:r>
              <w:t>Формирование регламентированных отчётов для руководства и для контролирующих организаций</w:t>
            </w:r>
          </w:p>
        </w:tc>
      </w:tr>
      <w:tr w:rsidR="0037742B" w14:paraId="405ACD3D" w14:textId="77777777" w:rsidTr="0037742B">
        <w:tc>
          <w:tcPr>
            <w:tcW w:w="5000" w:type="pct"/>
          </w:tcPr>
          <w:p w14:paraId="40CE2B2A" w14:textId="77777777" w:rsidR="0037742B" w:rsidRDefault="0037742B" w:rsidP="0037742B">
            <w:pPr>
              <w:tabs>
                <w:tab w:val="left" w:pos="4395"/>
                <w:tab w:val="left" w:pos="4962"/>
              </w:tabs>
              <w:spacing w:line="276" w:lineRule="auto"/>
              <w:ind w:firstLine="214"/>
            </w:pPr>
            <w:r>
              <w:t>Формирование выгрузок и отчётов о работе поликлинического отделения стационара</w:t>
            </w:r>
          </w:p>
        </w:tc>
      </w:tr>
      <w:tr w:rsidR="0037742B" w14:paraId="3914702A" w14:textId="77777777" w:rsidTr="0037742B">
        <w:tc>
          <w:tcPr>
            <w:tcW w:w="5000" w:type="pct"/>
          </w:tcPr>
          <w:p w14:paraId="768074F9" w14:textId="77777777" w:rsidR="0037742B" w:rsidRDefault="0037742B" w:rsidP="0037742B">
            <w:pPr>
              <w:tabs>
                <w:tab w:val="left" w:pos="4395"/>
                <w:tab w:val="left" w:pos="4962"/>
              </w:tabs>
              <w:spacing w:line="276" w:lineRule="auto"/>
              <w:ind w:firstLine="214"/>
            </w:pPr>
            <w:r>
              <w:t>Формирование реестров счетов за оказанную медицинскую помощь в рамках обязательного медицинского страхования и их передача в централизованную систему</w:t>
            </w:r>
          </w:p>
        </w:tc>
      </w:tr>
      <w:tr w:rsidR="0037742B" w14:paraId="3F9DF8FF" w14:textId="77777777" w:rsidTr="0037742B">
        <w:tc>
          <w:tcPr>
            <w:tcW w:w="5000" w:type="pct"/>
          </w:tcPr>
          <w:p w14:paraId="601FD0E6" w14:textId="77777777" w:rsidR="0037742B" w:rsidRDefault="0037742B" w:rsidP="0037742B">
            <w:pPr>
              <w:tabs>
                <w:tab w:val="left" w:pos="4395"/>
                <w:tab w:val="left" w:pos="4962"/>
              </w:tabs>
              <w:spacing w:line="276" w:lineRule="auto"/>
              <w:ind w:firstLine="214"/>
            </w:pPr>
            <w:r>
              <w:t>Получение данных по тарифному соглашению, а также данных об оплате или об отказах в оплате выставленных счетов</w:t>
            </w:r>
          </w:p>
        </w:tc>
      </w:tr>
      <w:tr w:rsidR="0037742B" w14:paraId="2C3161BC" w14:textId="77777777" w:rsidTr="0037742B">
        <w:tc>
          <w:tcPr>
            <w:tcW w:w="5000" w:type="pct"/>
          </w:tcPr>
          <w:p w14:paraId="2A6628A1" w14:textId="77777777" w:rsidR="0037742B" w:rsidRDefault="0037742B" w:rsidP="0037742B">
            <w:pPr>
              <w:tabs>
                <w:tab w:val="left" w:pos="4395"/>
                <w:tab w:val="left" w:pos="4962"/>
              </w:tabs>
              <w:spacing w:line="276" w:lineRule="auto"/>
              <w:ind w:firstLine="214"/>
            </w:pPr>
            <w:r>
              <w:t>Ведение журнала услуг учреждения и прейскурантов медицинских услуг</w:t>
            </w:r>
          </w:p>
        </w:tc>
      </w:tr>
      <w:tr w:rsidR="0037742B" w14:paraId="14F1F664" w14:textId="77777777" w:rsidTr="0037742B">
        <w:tc>
          <w:tcPr>
            <w:tcW w:w="5000" w:type="pct"/>
          </w:tcPr>
          <w:p w14:paraId="7D7F3A71" w14:textId="77777777" w:rsidR="0037742B" w:rsidRDefault="0037742B" w:rsidP="0037742B">
            <w:pPr>
              <w:tabs>
                <w:tab w:val="left" w:pos="4395"/>
                <w:tab w:val="left" w:pos="4962"/>
              </w:tabs>
              <w:spacing w:line="276" w:lineRule="auto"/>
              <w:ind w:firstLine="214"/>
            </w:pPr>
            <w:r>
              <w:t>Ведение перечня контрагентов и договоров на оказание медицинских услуг</w:t>
            </w:r>
          </w:p>
        </w:tc>
      </w:tr>
      <w:tr w:rsidR="0037742B" w14:paraId="31674B81" w14:textId="77777777" w:rsidTr="0037742B">
        <w:tc>
          <w:tcPr>
            <w:tcW w:w="5000" w:type="pct"/>
          </w:tcPr>
          <w:p w14:paraId="21861F30" w14:textId="77777777" w:rsidR="0037742B" w:rsidRDefault="0037742B" w:rsidP="0037742B">
            <w:pPr>
              <w:tabs>
                <w:tab w:val="left" w:pos="4395"/>
                <w:tab w:val="left" w:pos="4962"/>
              </w:tabs>
              <w:spacing w:line="276" w:lineRule="auto"/>
              <w:ind w:firstLine="214"/>
            </w:pPr>
            <w:r>
              <w:t>Формирование счетов за оказанную медицинскую помощь и учет платежей</w:t>
            </w:r>
          </w:p>
        </w:tc>
      </w:tr>
      <w:tr w:rsidR="0037742B" w14:paraId="3E871FAA" w14:textId="77777777" w:rsidTr="0037742B">
        <w:tc>
          <w:tcPr>
            <w:tcW w:w="5000" w:type="pct"/>
          </w:tcPr>
          <w:p w14:paraId="62C87040" w14:textId="77777777" w:rsidR="0037742B" w:rsidRDefault="0037742B" w:rsidP="0037742B">
            <w:pPr>
              <w:tabs>
                <w:tab w:val="left" w:pos="4395"/>
                <w:tab w:val="left" w:pos="4962"/>
              </w:tabs>
              <w:spacing w:line="276" w:lineRule="auto"/>
              <w:ind w:firstLine="214"/>
            </w:pPr>
            <w:r>
              <w:t>Предоставление информации о том, в какой палате и отделении находится пациент, кто его лечащий врач, когда и какая пациенту назначена операция</w:t>
            </w:r>
          </w:p>
        </w:tc>
      </w:tr>
      <w:tr w:rsidR="0037742B" w14:paraId="254AA703" w14:textId="77777777" w:rsidTr="0037742B">
        <w:tc>
          <w:tcPr>
            <w:tcW w:w="5000" w:type="pct"/>
          </w:tcPr>
          <w:p w14:paraId="60D6A37C" w14:textId="77777777" w:rsidR="0037742B" w:rsidRDefault="0037742B" w:rsidP="0037742B">
            <w:pPr>
              <w:tabs>
                <w:tab w:val="left" w:pos="4395"/>
                <w:tab w:val="left" w:pos="4962"/>
              </w:tabs>
              <w:spacing w:line="276" w:lineRule="auto"/>
              <w:ind w:firstLine="214"/>
            </w:pPr>
            <w:r>
              <w:t>Запись пациента в очередь на госпитализацию</w:t>
            </w:r>
          </w:p>
        </w:tc>
      </w:tr>
      <w:tr w:rsidR="0037742B" w14:paraId="63669776" w14:textId="77777777" w:rsidTr="0037742B">
        <w:tc>
          <w:tcPr>
            <w:tcW w:w="5000" w:type="pct"/>
          </w:tcPr>
          <w:p w14:paraId="3BF5E533" w14:textId="77777777" w:rsidR="0037742B" w:rsidRDefault="0037742B" w:rsidP="0037742B">
            <w:pPr>
              <w:tabs>
                <w:tab w:val="left" w:pos="4395"/>
                <w:tab w:val="left" w:pos="4962"/>
              </w:tabs>
              <w:spacing w:line="276" w:lineRule="auto"/>
              <w:ind w:firstLine="214"/>
            </w:pPr>
            <w:r>
              <w:t>Запись пациента в журнал госпитализации (определение даты)</w:t>
            </w:r>
          </w:p>
        </w:tc>
      </w:tr>
      <w:tr w:rsidR="0037742B" w14:paraId="7450B08E" w14:textId="77777777" w:rsidTr="0037742B">
        <w:tc>
          <w:tcPr>
            <w:tcW w:w="5000" w:type="pct"/>
          </w:tcPr>
          <w:p w14:paraId="71CD8413" w14:textId="77777777" w:rsidR="0037742B" w:rsidRDefault="0037742B" w:rsidP="0037742B">
            <w:pPr>
              <w:tabs>
                <w:tab w:val="left" w:pos="4395"/>
                <w:tab w:val="left" w:pos="4962"/>
              </w:tabs>
              <w:spacing w:line="276" w:lineRule="auto"/>
              <w:ind w:firstLine="214"/>
            </w:pPr>
            <w:r>
              <w:t>Планирование госпитализации пациентов, запись пациентов на госпитализацию с соблюдением баланса загруженности коечного фонда</w:t>
            </w:r>
          </w:p>
        </w:tc>
      </w:tr>
      <w:tr w:rsidR="0037742B" w14:paraId="4011AD8C" w14:textId="77777777" w:rsidTr="0037742B">
        <w:tc>
          <w:tcPr>
            <w:tcW w:w="5000" w:type="pct"/>
          </w:tcPr>
          <w:p w14:paraId="569227E7" w14:textId="77777777" w:rsidR="0037742B" w:rsidRDefault="0037742B" w:rsidP="0037742B">
            <w:pPr>
              <w:tabs>
                <w:tab w:val="left" w:pos="4395"/>
                <w:tab w:val="left" w:pos="4962"/>
              </w:tabs>
              <w:spacing w:line="276" w:lineRule="auto"/>
              <w:ind w:firstLine="214"/>
            </w:pPr>
            <w:r>
              <w:t>Ведение учёта госпитализации и пребывания пациента в МО</w:t>
            </w:r>
          </w:p>
        </w:tc>
      </w:tr>
      <w:tr w:rsidR="0037742B" w14:paraId="69302173" w14:textId="77777777" w:rsidTr="0037742B">
        <w:tc>
          <w:tcPr>
            <w:tcW w:w="5000" w:type="pct"/>
          </w:tcPr>
          <w:p w14:paraId="013BAB88" w14:textId="77777777" w:rsidR="0037742B" w:rsidRDefault="0037742B" w:rsidP="0037742B">
            <w:pPr>
              <w:tabs>
                <w:tab w:val="left" w:pos="4395"/>
                <w:tab w:val="left" w:pos="4962"/>
              </w:tabs>
              <w:spacing w:line="276" w:lineRule="auto"/>
              <w:ind w:firstLine="214"/>
            </w:pPr>
            <w:r>
              <w:t>Формирование списка своевременного оповещения пациентов о необходимости прибыть в стационар для госпитализации</w:t>
            </w:r>
          </w:p>
        </w:tc>
      </w:tr>
      <w:tr w:rsidR="0037742B" w14:paraId="2AEF6DAF" w14:textId="77777777" w:rsidTr="0037742B">
        <w:tc>
          <w:tcPr>
            <w:tcW w:w="5000" w:type="pct"/>
          </w:tcPr>
          <w:p w14:paraId="76801696" w14:textId="77777777" w:rsidR="0037742B" w:rsidRDefault="0037742B" w:rsidP="0037742B">
            <w:pPr>
              <w:tabs>
                <w:tab w:val="left" w:pos="4395"/>
                <w:tab w:val="left" w:pos="4962"/>
              </w:tabs>
              <w:spacing w:line="276" w:lineRule="auto"/>
              <w:ind w:firstLine="214"/>
            </w:pPr>
            <w:r>
              <w:t>Занесение и просмотр информации о наличии всех документов, необходимых для госпитализации</w:t>
            </w:r>
          </w:p>
        </w:tc>
      </w:tr>
      <w:tr w:rsidR="0037742B" w14:paraId="0C54ECB5" w14:textId="77777777" w:rsidTr="0037742B">
        <w:tc>
          <w:tcPr>
            <w:tcW w:w="5000" w:type="pct"/>
          </w:tcPr>
          <w:p w14:paraId="3E4F8959" w14:textId="77777777" w:rsidR="0037742B" w:rsidRDefault="0037742B" w:rsidP="0037742B">
            <w:pPr>
              <w:tabs>
                <w:tab w:val="left" w:pos="4395"/>
                <w:tab w:val="left" w:pos="4962"/>
              </w:tabs>
              <w:spacing w:line="276" w:lineRule="auto"/>
              <w:ind w:firstLine="214"/>
            </w:pPr>
            <w:r>
              <w:t>Получение информации о планируемой госпитализации в отделение, распределение поступивших на госпитализацию пациентов по палатам и койко-местам, внесение данных по освобождению койко-мест</w:t>
            </w:r>
          </w:p>
        </w:tc>
      </w:tr>
      <w:tr w:rsidR="0037742B" w14:paraId="5849CAC6" w14:textId="77777777" w:rsidTr="0037742B">
        <w:tc>
          <w:tcPr>
            <w:tcW w:w="5000" w:type="pct"/>
          </w:tcPr>
          <w:p w14:paraId="31099945" w14:textId="77777777" w:rsidR="0037742B" w:rsidRDefault="0037742B" w:rsidP="0037742B">
            <w:pPr>
              <w:tabs>
                <w:tab w:val="left" w:pos="4395"/>
                <w:tab w:val="left" w:pos="4962"/>
              </w:tabs>
              <w:spacing w:line="276" w:lineRule="auto"/>
              <w:ind w:firstLine="214"/>
            </w:pPr>
            <w:r>
              <w:t>Создание и печать титульного листа истории болезни пациента и прочих необходимых при госпитализации форм</w:t>
            </w:r>
          </w:p>
        </w:tc>
      </w:tr>
      <w:tr w:rsidR="0037742B" w14:paraId="4ED61AEC" w14:textId="77777777" w:rsidTr="0037742B">
        <w:tc>
          <w:tcPr>
            <w:tcW w:w="5000" w:type="pct"/>
          </w:tcPr>
          <w:p w14:paraId="21F4FE8D" w14:textId="77777777" w:rsidR="0037742B" w:rsidRDefault="0037742B" w:rsidP="0037742B">
            <w:pPr>
              <w:tabs>
                <w:tab w:val="left" w:pos="4395"/>
                <w:tab w:val="left" w:pos="4962"/>
              </w:tabs>
              <w:spacing w:line="276" w:lineRule="auto"/>
              <w:ind w:firstLine="214"/>
            </w:pPr>
            <w:r>
              <w:t>Занесение информации об обязательных для госпитализации анализах</w:t>
            </w:r>
          </w:p>
        </w:tc>
      </w:tr>
      <w:tr w:rsidR="0037742B" w14:paraId="0305E818" w14:textId="77777777" w:rsidTr="0037742B">
        <w:tc>
          <w:tcPr>
            <w:tcW w:w="5000" w:type="pct"/>
          </w:tcPr>
          <w:p w14:paraId="06D3B651" w14:textId="77777777" w:rsidR="0037742B" w:rsidRDefault="0037742B" w:rsidP="0037742B">
            <w:pPr>
              <w:tabs>
                <w:tab w:val="left" w:pos="4395"/>
                <w:tab w:val="left" w:pos="4962"/>
              </w:tabs>
              <w:spacing w:line="276" w:lineRule="auto"/>
              <w:ind w:firstLine="214"/>
            </w:pPr>
            <w:r>
              <w:t>Занесение данных врачебного осмотра</w:t>
            </w:r>
          </w:p>
        </w:tc>
      </w:tr>
      <w:tr w:rsidR="0037742B" w14:paraId="2DA0A5F2" w14:textId="77777777" w:rsidTr="0037742B">
        <w:tc>
          <w:tcPr>
            <w:tcW w:w="5000" w:type="pct"/>
          </w:tcPr>
          <w:p w14:paraId="14A589B5" w14:textId="77777777" w:rsidR="0037742B" w:rsidRDefault="0037742B" w:rsidP="0037742B">
            <w:pPr>
              <w:tabs>
                <w:tab w:val="left" w:pos="4395"/>
                <w:tab w:val="left" w:pos="4962"/>
              </w:tabs>
              <w:spacing w:line="276" w:lineRule="auto"/>
              <w:ind w:firstLine="214"/>
            </w:pPr>
            <w:r>
              <w:t>Определение отделения госпитализации пациента</w:t>
            </w:r>
          </w:p>
        </w:tc>
      </w:tr>
      <w:tr w:rsidR="0037742B" w14:paraId="4C1CCC7C" w14:textId="77777777" w:rsidTr="0037742B">
        <w:tc>
          <w:tcPr>
            <w:tcW w:w="5000" w:type="pct"/>
          </w:tcPr>
          <w:p w14:paraId="070B0072" w14:textId="77777777" w:rsidR="0037742B" w:rsidRDefault="0037742B" w:rsidP="0037742B">
            <w:pPr>
              <w:tabs>
                <w:tab w:val="left" w:pos="4395"/>
                <w:tab w:val="left" w:pos="4962"/>
              </w:tabs>
              <w:spacing w:line="276" w:lineRule="auto"/>
              <w:ind w:firstLine="214"/>
            </w:pPr>
            <w:r>
              <w:t>Мониторинг динамики коечного фонда</w:t>
            </w:r>
          </w:p>
        </w:tc>
      </w:tr>
      <w:tr w:rsidR="0037742B" w14:paraId="5C0E76A4" w14:textId="77777777" w:rsidTr="0037742B">
        <w:tc>
          <w:tcPr>
            <w:tcW w:w="5000" w:type="pct"/>
          </w:tcPr>
          <w:p w14:paraId="07DD9E4C" w14:textId="77777777" w:rsidR="0037742B" w:rsidRDefault="0037742B" w:rsidP="0037742B">
            <w:pPr>
              <w:tabs>
                <w:tab w:val="left" w:pos="4395"/>
                <w:tab w:val="left" w:pos="4962"/>
              </w:tabs>
              <w:spacing w:line="276" w:lineRule="auto"/>
              <w:ind w:firstLine="214"/>
            </w:pPr>
            <w:r>
              <w:t>Введение данных первичного осмотра пациента, заполнение с помощью справочников и шаблонов осмотров анамнезы, жалобы, объективный статус, диагноз направившего учреждения, диагноз при поступлении, клинический диагноз</w:t>
            </w:r>
          </w:p>
        </w:tc>
      </w:tr>
      <w:tr w:rsidR="0037742B" w14:paraId="05506E8E" w14:textId="77777777" w:rsidTr="0037742B">
        <w:tc>
          <w:tcPr>
            <w:tcW w:w="5000" w:type="pct"/>
          </w:tcPr>
          <w:p w14:paraId="31EA51CA" w14:textId="77777777" w:rsidR="0037742B" w:rsidRDefault="0037742B" w:rsidP="0037742B">
            <w:pPr>
              <w:tabs>
                <w:tab w:val="left" w:pos="4395"/>
                <w:tab w:val="left" w:pos="4962"/>
              </w:tabs>
              <w:spacing w:line="276" w:lineRule="auto"/>
              <w:ind w:firstLine="214"/>
            </w:pPr>
            <w:r>
              <w:t>Занесение данных периодических осмотров с помощью шаблонов (с использованием шаблонов осмотров, настраиваемых индивидуально)</w:t>
            </w:r>
          </w:p>
        </w:tc>
      </w:tr>
      <w:tr w:rsidR="0037742B" w14:paraId="2033EDED" w14:textId="77777777" w:rsidTr="0037742B">
        <w:tc>
          <w:tcPr>
            <w:tcW w:w="5000" w:type="pct"/>
          </w:tcPr>
          <w:p w14:paraId="79ADEB97" w14:textId="77777777" w:rsidR="0037742B" w:rsidRDefault="0037742B" w:rsidP="0037742B">
            <w:pPr>
              <w:tabs>
                <w:tab w:val="left" w:pos="4395"/>
                <w:tab w:val="left" w:pos="4962"/>
              </w:tabs>
              <w:spacing w:line="276" w:lineRule="auto"/>
              <w:ind w:firstLine="214"/>
            </w:pPr>
            <w:r>
              <w:t>Просмотр истории заболеваний и госпитализаций пациента в МО (без возможности редактирования данных истории)</w:t>
            </w:r>
          </w:p>
        </w:tc>
      </w:tr>
      <w:tr w:rsidR="0037742B" w14:paraId="1A5771FC" w14:textId="77777777" w:rsidTr="0037742B">
        <w:tc>
          <w:tcPr>
            <w:tcW w:w="5000" w:type="pct"/>
          </w:tcPr>
          <w:p w14:paraId="033B707F" w14:textId="77777777" w:rsidR="0037742B" w:rsidRDefault="0037742B" w:rsidP="0037742B">
            <w:pPr>
              <w:tabs>
                <w:tab w:val="left" w:pos="4395"/>
                <w:tab w:val="left" w:pos="4962"/>
              </w:tabs>
              <w:spacing w:line="276" w:lineRule="auto"/>
              <w:ind w:firstLine="214"/>
            </w:pPr>
            <w:r>
              <w:t>Заполнение анамнеза жизни (занесение данных о заболеваниях пациента, которые могут повлиять на назначенное лечение)</w:t>
            </w:r>
          </w:p>
        </w:tc>
      </w:tr>
      <w:tr w:rsidR="0037742B" w14:paraId="076F33DB" w14:textId="77777777" w:rsidTr="0037742B">
        <w:tc>
          <w:tcPr>
            <w:tcW w:w="5000" w:type="pct"/>
          </w:tcPr>
          <w:p w14:paraId="27BC8CB8" w14:textId="77777777" w:rsidR="0037742B" w:rsidRDefault="0037742B" w:rsidP="0037742B">
            <w:pPr>
              <w:tabs>
                <w:tab w:val="left" w:pos="4395"/>
                <w:tab w:val="left" w:pos="4962"/>
              </w:tabs>
              <w:spacing w:line="276" w:lineRule="auto"/>
              <w:ind w:firstLine="214"/>
            </w:pPr>
            <w:r>
              <w:t>Внесение данных в историю болезни пациента</w:t>
            </w:r>
          </w:p>
        </w:tc>
      </w:tr>
      <w:tr w:rsidR="0037742B" w14:paraId="39F7D3AC" w14:textId="77777777" w:rsidTr="0037742B">
        <w:tc>
          <w:tcPr>
            <w:tcW w:w="5000" w:type="pct"/>
          </w:tcPr>
          <w:p w14:paraId="50251733" w14:textId="77777777" w:rsidR="0037742B" w:rsidRDefault="0037742B" w:rsidP="0037742B">
            <w:pPr>
              <w:tabs>
                <w:tab w:val="left" w:pos="4395"/>
                <w:tab w:val="left" w:pos="4962"/>
              </w:tabs>
              <w:spacing w:line="276" w:lineRule="auto"/>
              <w:ind w:firstLine="214"/>
            </w:pPr>
            <w:r>
              <w:t>Формирование направлений на обязательные для госпитализации анализы</w:t>
            </w:r>
          </w:p>
        </w:tc>
      </w:tr>
      <w:tr w:rsidR="0037742B" w14:paraId="1B232DFE" w14:textId="77777777" w:rsidTr="0037742B">
        <w:tc>
          <w:tcPr>
            <w:tcW w:w="5000" w:type="pct"/>
          </w:tcPr>
          <w:p w14:paraId="738046A5" w14:textId="77777777" w:rsidR="0037742B" w:rsidRDefault="0037742B" w:rsidP="0037742B">
            <w:pPr>
              <w:tabs>
                <w:tab w:val="left" w:pos="4395"/>
                <w:tab w:val="left" w:pos="4962"/>
              </w:tabs>
              <w:spacing w:line="276" w:lineRule="auto"/>
              <w:ind w:firstLine="214"/>
            </w:pPr>
            <w:r>
              <w:lastRenderedPageBreak/>
              <w:t>Занесение данных по самостоятельно проведённым диагностическим исследованиям</w:t>
            </w:r>
          </w:p>
        </w:tc>
      </w:tr>
      <w:tr w:rsidR="0037742B" w14:paraId="5F248644" w14:textId="77777777" w:rsidTr="0037742B">
        <w:tc>
          <w:tcPr>
            <w:tcW w:w="5000" w:type="pct"/>
          </w:tcPr>
          <w:p w14:paraId="2FA81B1A" w14:textId="77777777" w:rsidR="0037742B" w:rsidRDefault="0037742B" w:rsidP="0037742B">
            <w:pPr>
              <w:tabs>
                <w:tab w:val="left" w:pos="4395"/>
                <w:tab w:val="left" w:pos="4962"/>
              </w:tabs>
              <w:spacing w:line="276" w:lineRule="auto"/>
              <w:ind w:firstLine="214"/>
            </w:pPr>
            <w:r>
              <w:t>Просмотр результатов анализов и исследований пациента</w:t>
            </w:r>
          </w:p>
        </w:tc>
      </w:tr>
      <w:tr w:rsidR="0037742B" w14:paraId="049CE6E5" w14:textId="77777777" w:rsidTr="0037742B">
        <w:tc>
          <w:tcPr>
            <w:tcW w:w="5000" w:type="pct"/>
          </w:tcPr>
          <w:p w14:paraId="173FC608" w14:textId="77777777" w:rsidR="0037742B" w:rsidRDefault="0037742B" w:rsidP="0037742B">
            <w:pPr>
              <w:tabs>
                <w:tab w:val="left" w:pos="4395"/>
                <w:tab w:val="left" w:pos="4962"/>
              </w:tabs>
              <w:spacing w:line="276" w:lineRule="auto"/>
              <w:ind w:firstLine="214"/>
            </w:pPr>
            <w:r>
              <w:t>Занесение сигнальной информации (аллергологический анамнез)</w:t>
            </w:r>
          </w:p>
        </w:tc>
      </w:tr>
      <w:tr w:rsidR="0037742B" w14:paraId="02D1D2D1" w14:textId="77777777" w:rsidTr="0037742B">
        <w:tc>
          <w:tcPr>
            <w:tcW w:w="5000" w:type="pct"/>
          </w:tcPr>
          <w:p w14:paraId="12528555" w14:textId="77777777" w:rsidR="0037742B" w:rsidRDefault="0037742B" w:rsidP="0037742B">
            <w:pPr>
              <w:tabs>
                <w:tab w:val="left" w:pos="4395"/>
                <w:tab w:val="left" w:pos="4962"/>
              </w:tabs>
              <w:spacing w:line="276" w:lineRule="auto"/>
              <w:ind w:firstLine="214"/>
            </w:pPr>
            <w:r>
              <w:t>Формирование лекарственных назначений, с возможностью использования шаблонов моделей лечения</w:t>
            </w:r>
          </w:p>
        </w:tc>
      </w:tr>
      <w:tr w:rsidR="0037742B" w14:paraId="5040ECD9" w14:textId="77777777" w:rsidTr="0037742B">
        <w:tc>
          <w:tcPr>
            <w:tcW w:w="5000" w:type="pct"/>
          </w:tcPr>
          <w:p w14:paraId="46915399" w14:textId="77777777" w:rsidR="0037742B" w:rsidRDefault="0037742B" w:rsidP="0037742B">
            <w:pPr>
              <w:tabs>
                <w:tab w:val="left" w:pos="4395"/>
                <w:tab w:val="left" w:pos="4962"/>
              </w:tabs>
              <w:spacing w:line="276" w:lineRule="auto"/>
              <w:ind w:firstLine="214"/>
            </w:pPr>
            <w:r>
              <w:t>Создание и отслеживание выполнения листа назначений</w:t>
            </w:r>
          </w:p>
        </w:tc>
      </w:tr>
      <w:tr w:rsidR="0037742B" w14:paraId="3F154444" w14:textId="77777777" w:rsidTr="0037742B">
        <w:tc>
          <w:tcPr>
            <w:tcW w:w="5000" w:type="pct"/>
          </w:tcPr>
          <w:p w14:paraId="65CB30A0" w14:textId="77777777" w:rsidR="0037742B" w:rsidRDefault="0037742B" w:rsidP="0037742B">
            <w:pPr>
              <w:tabs>
                <w:tab w:val="left" w:pos="4395"/>
                <w:tab w:val="left" w:pos="4962"/>
              </w:tabs>
              <w:spacing w:line="276" w:lineRule="auto"/>
              <w:ind w:firstLine="214"/>
            </w:pPr>
            <w:r>
              <w:t>Назначение операций (формирование списка операций)</w:t>
            </w:r>
          </w:p>
        </w:tc>
      </w:tr>
      <w:tr w:rsidR="0037742B" w14:paraId="5216EC5F" w14:textId="77777777" w:rsidTr="0037742B">
        <w:tc>
          <w:tcPr>
            <w:tcW w:w="5000" w:type="pct"/>
          </w:tcPr>
          <w:p w14:paraId="2DE8ABE3" w14:textId="77777777" w:rsidR="0037742B" w:rsidRDefault="0037742B" w:rsidP="0037742B">
            <w:pPr>
              <w:tabs>
                <w:tab w:val="left" w:pos="4395"/>
                <w:tab w:val="left" w:pos="4962"/>
              </w:tabs>
              <w:spacing w:line="276" w:lineRule="auto"/>
              <w:ind w:firstLine="214"/>
            </w:pPr>
            <w:r>
              <w:t>Заполнение протокола операций</w:t>
            </w:r>
          </w:p>
        </w:tc>
      </w:tr>
      <w:tr w:rsidR="0037742B" w14:paraId="6BEC89D3" w14:textId="77777777" w:rsidTr="0037742B">
        <w:tc>
          <w:tcPr>
            <w:tcW w:w="5000" w:type="pct"/>
          </w:tcPr>
          <w:p w14:paraId="5476C83C" w14:textId="77777777" w:rsidR="0037742B" w:rsidRDefault="0037742B" w:rsidP="0037742B">
            <w:pPr>
              <w:tabs>
                <w:tab w:val="left" w:pos="4395"/>
                <w:tab w:val="left" w:pos="4962"/>
              </w:tabs>
              <w:spacing w:line="276" w:lineRule="auto"/>
              <w:ind w:firstLine="214"/>
            </w:pPr>
            <w:r>
              <w:t>Генерация выписки из истории болезни</w:t>
            </w:r>
          </w:p>
        </w:tc>
      </w:tr>
      <w:tr w:rsidR="0037742B" w14:paraId="2BC55C23" w14:textId="77777777" w:rsidTr="0037742B">
        <w:tc>
          <w:tcPr>
            <w:tcW w:w="5000" w:type="pct"/>
          </w:tcPr>
          <w:p w14:paraId="6C70504C" w14:textId="77777777" w:rsidR="0037742B" w:rsidRDefault="0037742B" w:rsidP="0037742B">
            <w:pPr>
              <w:tabs>
                <w:tab w:val="left" w:pos="4395"/>
                <w:tab w:val="left" w:pos="4962"/>
              </w:tabs>
              <w:spacing w:line="276" w:lineRule="auto"/>
              <w:ind w:firstLine="214"/>
            </w:pPr>
            <w:r>
              <w:t>Формирование статистической карты выбывшего пациента</w:t>
            </w:r>
          </w:p>
        </w:tc>
      </w:tr>
      <w:tr w:rsidR="0037742B" w14:paraId="53A5359B" w14:textId="77777777" w:rsidTr="0037742B">
        <w:tc>
          <w:tcPr>
            <w:tcW w:w="5000" w:type="pct"/>
          </w:tcPr>
          <w:p w14:paraId="4D6C6D2D" w14:textId="77777777" w:rsidR="0037742B" w:rsidRDefault="0037742B" w:rsidP="0037742B">
            <w:pPr>
              <w:tabs>
                <w:tab w:val="left" w:pos="4395"/>
                <w:tab w:val="left" w:pos="4962"/>
              </w:tabs>
              <w:spacing w:line="276" w:lineRule="auto"/>
              <w:ind w:firstLine="214"/>
            </w:pPr>
            <w:r>
              <w:t>Запись пациента на приём к врачу поликлиники для наблюдения после выписки из стационара (напрямую в расписание врача поликлиники)</w:t>
            </w:r>
          </w:p>
        </w:tc>
      </w:tr>
      <w:tr w:rsidR="0037742B" w14:paraId="04E3031D" w14:textId="77777777" w:rsidTr="0037742B">
        <w:tc>
          <w:tcPr>
            <w:tcW w:w="5000" w:type="pct"/>
          </w:tcPr>
          <w:p w14:paraId="0406687C" w14:textId="77777777" w:rsidR="0037742B" w:rsidRDefault="0037742B" w:rsidP="0037742B">
            <w:pPr>
              <w:tabs>
                <w:tab w:val="left" w:pos="4395"/>
                <w:tab w:val="left" w:pos="4962"/>
              </w:tabs>
              <w:spacing w:line="276" w:lineRule="auto"/>
              <w:ind w:firstLine="214"/>
            </w:pPr>
            <w:r>
              <w:t>Формирование выписного эпикриза, выписки, справка и выписка на фирменном бланке</w:t>
            </w:r>
          </w:p>
        </w:tc>
      </w:tr>
    </w:tbl>
    <w:p w14:paraId="13FB2D81" w14:textId="77777777" w:rsidR="0037742B" w:rsidRDefault="0037742B" w:rsidP="0037742B">
      <w:pPr>
        <w:ind w:firstLine="0"/>
        <w:rPr>
          <w:rFonts w:eastAsia="Calibri" w:cs="Times New Roman"/>
          <w:szCs w:val="24"/>
          <w:lang w:eastAsia="ar-SA"/>
        </w:rPr>
      </w:pPr>
    </w:p>
    <w:p w14:paraId="260D69A8" w14:textId="77777777" w:rsidR="0037742B" w:rsidRDefault="0037742B" w:rsidP="0037742B">
      <w:pPr>
        <w:rPr>
          <w:rFonts w:eastAsia="Calibri" w:cs="Times New Roman"/>
          <w:szCs w:val="24"/>
          <w:lang w:eastAsia="ar-SA"/>
        </w:rPr>
      </w:pPr>
    </w:p>
    <w:p w14:paraId="6B9B29EB" w14:textId="77777777" w:rsidR="0037742B" w:rsidRDefault="0037742B" w:rsidP="0037742B">
      <w:pPr>
        <w:ind w:firstLine="720"/>
        <w:rPr>
          <w:rFonts w:cs="Times New Roman"/>
          <w:b/>
          <w:bCs/>
          <w:szCs w:val="24"/>
          <w:shd w:val="clear" w:color="auto" w:fill="FFFFFF"/>
        </w:rPr>
      </w:pPr>
      <w:r>
        <w:rPr>
          <w:rFonts w:cs="Times New Roman"/>
          <w:b/>
          <w:bCs/>
          <w:szCs w:val="24"/>
        </w:rPr>
        <w:t xml:space="preserve">Доработки в рамках государственного контракта </w:t>
      </w:r>
      <w:hyperlink r:id="rId97" w:tooltip="https://conf.bars.group/download/attachments/82409226/4519_Контракт%20от%2019.09.19.docx?version=1&amp;modificationDate=1596089838885&amp;api=v2" w:history="1">
        <w:r>
          <w:rPr>
            <w:rFonts w:cs="Times New Roman"/>
            <w:b/>
            <w:bCs/>
            <w:szCs w:val="24"/>
            <w:u w:val="single"/>
            <w:shd w:val="clear" w:color="auto" w:fill="FFFFFF"/>
          </w:rPr>
          <w:t>№0851200000619004519 от 19.09.19</w:t>
        </w:r>
      </w:hyperlink>
      <w:r>
        <w:rPr>
          <w:rFonts w:cs="Times New Roman"/>
          <w:b/>
          <w:bCs/>
          <w:szCs w:val="24"/>
          <w:shd w:val="clear" w:color="auto" w:fill="FFFFFF"/>
        </w:rPr>
        <w:t xml:space="preserve"> части приема и истории болезни дневного и круглосуточного стационара:</w:t>
      </w:r>
    </w:p>
    <w:p w14:paraId="3AA41F0C" w14:textId="77777777" w:rsidR="0037742B" w:rsidRDefault="0037742B" w:rsidP="0037742B">
      <w:pPr>
        <w:ind w:firstLine="720"/>
        <w:rPr>
          <w:rFonts w:cs="Times New Roman"/>
          <w:szCs w:val="24"/>
          <w:shd w:val="clear" w:color="auto" w:fill="FFFFFF"/>
        </w:rPr>
      </w:pPr>
      <w:r>
        <w:rPr>
          <w:rFonts w:cs="Times New Roman"/>
          <w:szCs w:val="24"/>
          <w:shd w:val="clear" w:color="auto" w:fill="FFFFFF"/>
        </w:rPr>
        <w:t>В статистической карте выбывшего из стационара обеспечено добавление необходимых полей на вкладке «Выписка» для заполнения сведений о случае онкологического заболевания;</w:t>
      </w:r>
    </w:p>
    <w:p w14:paraId="4547E0CE" w14:textId="77777777" w:rsidR="0037742B" w:rsidRDefault="0037742B" w:rsidP="0037742B">
      <w:pPr>
        <w:ind w:firstLine="720"/>
        <w:rPr>
          <w:rFonts w:cs="Times New Roman"/>
          <w:szCs w:val="24"/>
          <w:shd w:val="clear" w:color="auto" w:fill="FFFFFF"/>
        </w:rPr>
      </w:pPr>
      <w:r>
        <w:rPr>
          <w:rFonts w:cs="Times New Roman"/>
          <w:szCs w:val="24"/>
          <w:shd w:val="clear" w:color="auto" w:fill="FFFFFF"/>
        </w:rPr>
        <w:t>Добавление раздела «Услуги, оказываемые при лечении онкологического заболевания» на вкладке «Отделения и операции»;</w:t>
      </w:r>
    </w:p>
    <w:p w14:paraId="718829AE" w14:textId="77777777" w:rsidR="0037742B" w:rsidRDefault="0037742B" w:rsidP="0037742B">
      <w:pPr>
        <w:ind w:firstLine="720"/>
        <w:rPr>
          <w:rFonts w:cs="Times New Roman"/>
          <w:szCs w:val="24"/>
          <w:shd w:val="clear" w:color="auto" w:fill="FFFFFF"/>
        </w:rPr>
      </w:pPr>
    </w:p>
    <w:p w14:paraId="0FB3F92A" w14:textId="77777777" w:rsidR="0037742B" w:rsidRDefault="0037742B" w:rsidP="0037742B">
      <w:pPr>
        <w:ind w:firstLine="720"/>
        <w:rPr>
          <w:rFonts w:eastAsia="Times New Roman" w:cs="Times New Roman"/>
          <w:szCs w:val="24"/>
          <w:lang w:eastAsia="ar-SA"/>
        </w:rPr>
      </w:pPr>
      <w:r>
        <w:rPr>
          <w:rFonts w:eastAsia="Times New Roman" w:cs="Times New Roman"/>
          <w:spacing w:val="2"/>
          <w:szCs w:val="24"/>
        </w:rPr>
        <w:t xml:space="preserve">Функциональные возможности, обеспеченные в рамках исполнения государственного контракта </w:t>
      </w:r>
      <w:r>
        <w:rPr>
          <w:rFonts w:eastAsia="Times New Roman" w:cs="Times New Roman"/>
          <w:szCs w:val="24"/>
          <w:lang w:eastAsia="ru-RU"/>
        </w:rPr>
        <w:t xml:space="preserve">№ ГК-67эпДИ от 18.12.2015 (реестровый номер контракта </w:t>
      </w:r>
      <w:r>
        <w:rPr>
          <w:rFonts w:eastAsia="Times New Roman" w:cs="Times New Roman"/>
          <w:szCs w:val="24"/>
          <w:lang w:eastAsia="ar-SA"/>
        </w:rPr>
        <w:t>2540664361115000134):</w:t>
      </w:r>
    </w:p>
    <w:p w14:paraId="066A8AF7" w14:textId="77777777" w:rsidR="0037742B" w:rsidRDefault="0037742B" w:rsidP="0037742B">
      <w:pPr>
        <w:ind w:firstLine="720"/>
        <w:rPr>
          <w:rFonts w:eastAsia="Times New Roman" w:cs="Times New Roman"/>
          <w:b/>
          <w:bCs/>
          <w:szCs w:val="24"/>
          <w:lang w:eastAsia="ar-SA"/>
        </w:rPr>
      </w:pPr>
      <w:r>
        <w:rPr>
          <w:rFonts w:eastAsia="Times New Roman" w:cs="Times New Roman"/>
          <w:b/>
          <w:bCs/>
          <w:szCs w:val="24"/>
          <w:lang w:eastAsia="ar-SA"/>
        </w:rPr>
        <w:t>Доработка модуля «Врач стационара»</w:t>
      </w:r>
    </w:p>
    <w:p w14:paraId="4061DCE1" w14:textId="77777777" w:rsidR="0037742B" w:rsidRDefault="0037742B" w:rsidP="0037742B">
      <w:pPr>
        <w:pStyle w:val="a7"/>
        <w:numPr>
          <w:ilvl w:val="0"/>
          <w:numId w:val="126"/>
        </w:numPr>
        <w:rPr>
          <w:rFonts w:eastAsia="Times New Roman" w:cs="Times New Roman"/>
          <w:spacing w:val="2"/>
          <w:szCs w:val="24"/>
        </w:rPr>
      </w:pPr>
      <w:r>
        <w:rPr>
          <w:rFonts w:eastAsia="Times New Roman" w:cs="Times New Roman"/>
          <w:spacing w:val="2"/>
          <w:szCs w:val="24"/>
        </w:rPr>
        <w:t>Автоматический сбор выписного эпикриза в части информации об операциях, лабораторных и инструментальных исследованиях, медикаментозном лечении и листках нетрудоспособности, проведенных в рамках конкретного случая госпитализации. Функционал предусматривает возможность выборочного включения информации, но без возможности изменения самих данных, внесенных другими специалистами;</w:t>
      </w:r>
    </w:p>
    <w:p w14:paraId="05637198" w14:textId="77777777" w:rsidR="0037742B" w:rsidRDefault="0037742B" w:rsidP="0037742B">
      <w:pPr>
        <w:pStyle w:val="a7"/>
        <w:numPr>
          <w:ilvl w:val="0"/>
          <w:numId w:val="126"/>
        </w:numPr>
        <w:rPr>
          <w:rFonts w:eastAsia="Times New Roman" w:cs="Times New Roman"/>
          <w:spacing w:val="2"/>
          <w:szCs w:val="24"/>
        </w:rPr>
      </w:pPr>
      <w:r>
        <w:rPr>
          <w:rFonts w:eastAsia="Times New Roman" w:cs="Times New Roman"/>
          <w:spacing w:val="2"/>
          <w:szCs w:val="24"/>
        </w:rPr>
        <w:t>Отображение для врача стационара доступного остатка медицинских препаратов на складах за вычетом количества препаратов, необходимых для исполнения ранее запланированных назначений другим пациентам отделения, таким образом, врач отделения имеет возможность видеть как фактический остаток медицинского препарата в отделении, так и доступный для назначения остаток, также предусмотрена возможность просмотра неснижаемого остатка (при наличии);</w:t>
      </w:r>
    </w:p>
    <w:p w14:paraId="53097D21" w14:textId="77777777" w:rsidR="0037742B" w:rsidRDefault="0037742B" w:rsidP="0037742B">
      <w:pPr>
        <w:pStyle w:val="a7"/>
        <w:numPr>
          <w:ilvl w:val="0"/>
          <w:numId w:val="126"/>
        </w:numPr>
        <w:rPr>
          <w:rFonts w:eastAsia="Times New Roman" w:cs="Times New Roman"/>
          <w:spacing w:val="2"/>
          <w:szCs w:val="24"/>
        </w:rPr>
      </w:pPr>
      <w:r>
        <w:rPr>
          <w:rFonts w:eastAsia="Times New Roman" w:cs="Times New Roman"/>
          <w:spacing w:val="2"/>
          <w:szCs w:val="24"/>
        </w:rPr>
        <w:t>Возможность указания диагнозов не только из электронной истории болезни пациента, но и во время проведения осмотра врача стационара, при этом введенные на осмотре диагнозы должны наследоваться в соответствующий раздел истории болезни, для последующего использования во всех печатных формах (где подразумевается вывод диагноза) и с последующим отображением в счетах-реестрах;</w:t>
      </w:r>
    </w:p>
    <w:p w14:paraId="2E123B93" w14:textId="77777777" w:rsidR="0037742B" w:rsidRDefault="0037742B" w:rsidP="0037742B">
      <w:pPr>
        <w:pStyle w:val="a7"/>
        <w:numPr>
          <w:ilvl w:val="0"/>
          <w:numId w:val="126"/>
        </w:numPr>
        <w:rPr>
          <w:rFonts w:eastAsia="Times New Roman" w:cs="Times New Roman"/>
          <w:spacing w:val="2"/>
          <w:szCs w:val="24"/>
        </w:rPr>
      </w:pPr>
      <w:r>
        <w:rPr>
          <w:rFonts w:eastAsia="Times New Roman" w:cs="Times New Roman"/>
          <w:spacing w:val="2"/>
          <w:szCs w:val="24"/>
        </w:rPr>
        <w:t>Формирование и печать документа «Оперативный отчет о количестве открытых и закрытых случаях за период.</w:t>
      </w:r>
    </w:p>
    <w:p w14:paraId="0C842F0D" w14:textId="77777777" w:rsidR="0037742B" w:rsidRDefault="0037742B" w:rsidP="0037742B">
      <w:pPr>
        <w:ind w:firstLine="720"/>
        <w:rPr>
          <w:rFonts w:eastAsia="Times New Roman" w:cs="Times New Roman"/>
          <w:spacing w:val="2"/>
          <w:szCs w:val="24"/>
        </w:rPr>
      </w:pPr>
      <w:r>
        <w:rPr>
          <w:rFonts w:eastAsia="Times New Roman" w:cs="Times New Roman"/>
          <w:spacing w:val="2"/>
          <w:szCs w:val="24"/>
        </w:rPr>
        <w:t>В модуле «Врач стационара» реализованы следующие функции:</w:t>
      </w:r>
    </w:p>
    <w:p w14:paraId="460DC57D" w14:textId="77777777" w:rsidR="0037742B" w:rsidRDefault="0037742B" w:rsidP="0037742B">
      <w:pPr>
        <w:ind w:firstLine="0"/>
        <w:rPr>
          <w:rFonts w:eastAsia="Times New Roman" w:cs="Times New Roman"/>
          <w:spacing w:val="2"/>
          <w:szCs w:val="24"/>
        </w:rPr>
      </w:pPr>
      <w:r>
        <w:rPr>
          <w:rFonts w:eastAsia="Times New Roman" w:cs="Times New Roman"/>
          <w:spacing w:val="2"/>
          <w:szCs w:val="24"/>
        </w:rPr>
        <w:t>-</w:t>
      </w:r>
      <w:r>
        <w:rPr>
          <w:rFonts w:eastAsia="Times New Roman" w:cs="Times New Roman"/>
          <w:spacing w:val="2"/>
          <w:szCs w:val="24"/>
        </w:rPr>
        <w:tab/>
        <w:t>возможность указания дозы на вес пациента и на кг веса, расчет в зависимости от веса пациента;</w:t>
      </w:r>
    </w:p>
    <w:p w14:paraId="195E15FE" w14:textId="77777777" w:rsidR="0037742B" w:rsidRDefault="0037742B" w:rsidP="0037742B">
      <w:pPr>
        <w:ind w:firstLine="0"/>
        <w:rPr>
          <w:rFonts w:eastAsia="Times New Roman" w:cs="Times New Roman"/>
          <w:spacing w:val="2"/>
          <w:szCs w:val="24"/>
        </w:rPr>
      </w:pPr>
      <w:r>
        <w:rPr>
          <w:rFonts w:eastAsia="Times New Roman" w:cs="Times New Roman"/>
          <w:spacing w:val="2"/>
          <w:szCs w:val="24"/>
        </w:rPr>
        <w:lastRenderedPageBreak/>
        <w:t>-</w:t>
      </w:r>
      <w:r>
        <w:rPr>
          <w:rFonts w:eastAsia="Times New Roman" w:cs="Times New Roman"/>
          <w:spacing w:val="2"/>
          <w:szCs w:val="24"/>
        </w:rPr>
        <w:tab/>
        <w:t>указание скорости введения ЛС.</w:t>
      </w:r>
    </w:p>
    <w:p w14:paraId="497E72FC" w14:textId="77777777" w:rsidR="0037742B" w:rsidRDefault="0037742B" w:rsidP="0037742B">
      <w:pPr>
        <w:ind w:firstLine="0"/>
        <w:rPr>
          <w:rFonts w:eastAsia="Times New Roman" w:cs="Times New Roman"/>
          <w:spacing w:val="2"/>
          <w:szCs w:val="24"/>
        </w:rPr>
      </w:pPr>
    </w:p>
    <w:p w14:paraId="130E12DA" w14:textId="77777777" w:rsidR="0037742B" w:rsidRDefault="0037742B" w:rsidP="0037742B">
      <w:pPr>
        <w:tabs>
          <w:tab w:val="left" w:pos="720"/>
          <w:tab w:val="left" w:pos="993"/>
        </w:tabs>
        <w:contextualSpacing/>
        <w:rPr>
          <w:rFonts w:eastAsia="Calibri" w:cs="Times New Roman"/>
          <w:b/>
          <w:bCs/>
        </w:rPr>
      </w:pPr>
      <w:r>
        <w:rPr>
          <w:b/>
          <w:bCs/>
          <w:lang w:eastAsia="ru-RU"/>
        </w:rPr>
        <w:t>Расширение функциональных возможностей при оказании медицинской помощи в условиях стационара и обеспечения персонифицированного учета лекарственных средств</w:t>
      </w:r>
      <w:r>
        <w:rPr>
          <w:rFonts w:eastAsia="Calibri" w:cs="Times New Roman"/>
          <w:b/>
          <w:bCs/>
        </w:rPr>
        <w:t>, реализованное в рамках исполнения государственного контракта</w:t>
      </w:r>
      <w:r>
        <w:rPr>
          <w:rFonts w:eastAsia="Calibri" w:cs="Times New Roman"/>
          <w:b/>
          <w:bCs/>
        </w:rPr>
        <w:br/>
        <w:t>от 26.07.2023 №ГК-16цтМЦ.</w:t>
      </w:r>
    </w:p>
    <w:p w14:paraId="1DF5FEDA" w14:textId="77777777" w:rsidR="0037742B" w:rsidRDefault="0037742B" w:rsidP="0037742B">
      <w:pPr>
        <w:tabs>
          <w:tab w:val="left" w:pos="720"/>
          <w:tab w:val="left" w:pos="993"/>
        </w:tabs>
        <w:contextualSpacing/>
        <w:rPr>
          <w:rFonts w:eastAsia="Calibri" w:cs="Times New Roman"/>
        </w:rPr>
      </w:pPr>
      <w:r>
        <w:rPr>
          <w:rFonts w:eastAsia="Calibri" w:cs="Times New Roman"/>
        </w:rPr>
        <w:t>Гарантийные обязательства до 29.11.2025.</w:t>
      </w:r>
    </w:p>
    <w:p w14:paraId="013EB9E1" w14:textId="77777777" w:rsidR="0037742B" w:rsidRDefault="0037742B" w:rsidP="0037742B">
      <w:pPr>
        <w:tabs>
          <w:tab w:val="left" w:pos="720"/>
          <w:tab w:val="left" w:pos="993"/>
        </w:tabs>
        <w:contextualSpacing/>
        <w:rPr>
          <w:rFonts w:eastAsia="Calibri" w:cs="Times New Roman"/>
        </w:rPr>
      </w:pPr>
      <w:r>
        <w:rPr>
          <w:rFonts w:eastAsia="Calibri" w:cs="Times New Roman"/>
        </w:rPr>
        <w:t>Техническое сопровождение по настоящему ООЗ с 30.11.2025.</w:t>
      </w:r>
    </w:p>
    <w:p w14:paraId="5E6DA78E" w14:textId="77777777" w:rsidR="0037742B" w:rsidRDefault="0037742B" w:rsidP="0037742B">
      <w:pPr>
        <w:tabs>
          <w:tab w:val="left" w:pos="720"/>
          <w:tab w:val="left" w:pos="993"/>
        </w:tabs>
        <w:contextualSpacing/>
        <w:rPr>
          <w:rFonts w:eastAsia="Calibri" w:cs="Times New Roman"/>
        </w:rPr>
      </w:pPr>
    </w:p>
    <w:p w14:paraId="2FC1E2FB" w14:textId="77777777" w:rsidR="0037742B" w:rsidRDefault="0037742B" w:rsidP="0037742B">
      <w:pPr>
        <w:tabs>
          <w:tab w:val="left" w:pos="720"/>
          <w:tab w:val="left" w:pos="993"/>
        </w:tabs>
        <w:contextualSpacing/>
        <w:rPr>
          <w:rFonts w:eastAsia="Calibri" w:cs="Times New Roman"/>
        </w:rPr>
      </w:pPr>
      <w:r>
        <w:rPr>
          <w:rFonts w:eastAsia="Calibri" w:cs="Times New Roman"/>
        </w:rPr>
        <w:t>Классы пользователей:</w:t>
      </w:r>
    </w:p>
    <w:p w14:paraId="3C2D87CF" w14:textId="77777777" w:rsidR="0037742B" w:rsidRDefault="0037742B" w:rsidP="0037742B">
      <w:pPr>
        <w:pStyle w:val="a7"/>
        <w:numPr>
          <w:ilvl w:val="0"/>
          <w:numId w:val="174"/>
        </w:numPr>
        <w:tabs>
          <w:tab w:val="left" w:pos="720"/>
          <w:tab w:val="left" w:pos="993"/>
        </w:tabs>
        <w:ind w:left="0" w:firstLine="709"/>
        <w:rPr>
          <w:rFonts w:eastAsia="Calibri" w:cs="Times New Roman"/>
        </w:rPr>
      </w:pPr>
      <w:r>
        <w:t>врач</w:t>
      </w:r>
      <w:r>
        <w:rPr>
          <w:rFonts w:eastAsia="Calibri" w:cs="Times New Roman"/>
        </w:rPr>
        <w:t>;</w:t>
      </w:r>
    </w:p>
    <w:p w14:paraId="39BFD4C2" w14:textId="77777777" w:rsidR="0037742B" w:rsidRDefault="0037742B" w:rsidP="0037742B">
      <w:pPr>
        <w:pStyle w:val="a7"/>
        <w:numPr>
          <w:ilvl w:val="0"/>
          <w:numId w:val="174"/>
        </w:numPr>
        <w:tabs>
          <w:tab w:val="left" w:pos="720"/>
          <w:tab w:val="left" w:pos="993"/>
        </w:tabs>
        <w:ind w:left="0" w:firstLine="709"/>
        <w:rPr>
          <w:rFonts w:eastAsia="Calibri" w:cs="Times New Roman"/>
        </w:rPr>
      </w:pPr>
      <w:r>
        <w:t>врач отделения</w:t>
      </w:r>
      <w:r>
        <w:rPr>
          <w:rFonts w:eastAsia="Calibri" w:cs="Times New Roman"/>
        </w:rPr>
        <w:t>;</w:t>
      </w:r>
    </w:p>
    <w:p w14:paraId="0F51F809" w14:textId="77777777" w:rsidR="0037742B" w:rsidRDefault="0037742B" w:rsidP="0037742B">
      <w:pPr>
        <w:pStyle w:val="a7"/>
        <w:numPr>
          <w:ilvl w:val="0"/>
          <w:numId w:val="174"/>
        </w:numPr>
        <w:tabs>
          <w:tab w:val="left" w:pos="720"/>
          <w:tab w:val="left" w:pos="993"/>
        </w:tabs>
        <w:ind w:left="0" w:firstLine="709"/>
        <w:rPr>
          <w:rFonts w:eastAsia="Calibri" w:cs="Times New Roman"/>
        </w:rPr>
      </w:pPr>
      <w:r>
        <w:t>постовая/процедурная медицинская сестра</w:t>
      </w:r>
      <w:r>
        <w:rPr>
          <w:rFonts w:eastAsia="Calibri" w:cs="Times New Roman"/>
        </w:rPr>
        <w:t>;</w:t>
      </w:r>
    </w:p>
    <w:p w14:paraId="56A537C7" w14:textId="77777777" w:rsidR="0037742B" w:rsidRDefault="0037742B" w:rsidP="0037742B">
      <w:pPr>
        <w:pStyle w:val="a7"/>
        <w:numPr>
          <w:ilvl w:val="0"/>
          <w:numId w:val="174"/>
        </w:numPr>
        <w:tabs>
          <w:tab w:val="left" w:pos="720"/>
          <w:tab w:val="left" w:pos="993"/>
        </w:tabs>
        <w:ind w:left="0" w:firstLine="709"/>
        <w:rPr>
          <w:rFonts w:eastAsia="Calibri" w:cs="Times New Roman"/>
        </w:rPr>
      </w:pPr>
      <w:r>
        <w:t>материально-ответственное лицо отделения</w:t>
      </w:r>
      <w:r>
        <w:rPr>
          <w:rFonts w:eastAsia="Calibri" w:cs="Times New Roman"/>
        </w:rPr>
        <w:t>;</w:t>
      </w:r>
    </w:p>
    <w:p w14:paraId="1B59A436" w14:textId="77777777" w:rsidR="0037742B" w:rsidRDefault="0037742B" w:rsidP="0037742B">
      <w:pPr>
        <w:pStyle w:val="a7"/>
        <w:numPr>
          <w:ilvl w:val="0"/>
          <w:numId w:val="174"/>
        </w:numPr>
        <w:tabs>
          <w:tab w:val="left" w:pos="720"/>
          <w:tab w:val="left" w:pos="993"/>
        </w:tabs>
        <w:ind w:left="0" w:firstLine="709"/>
        <w:rPr>
          <w:rFonts w:eastAsia="Calibri" w:cs="Times New Roman"/>
        </w:rPr>
      </w:pPr>
      <w:r>
        <w:t>руководитель МО</w:t>
      </w:r>
      <w:r>
        <w:rPr>
          <w:rFonts w:eastAsia="Calibri" w:cs="Times New Roman"/>
        </w:rPr>
        <w:t>;</w:t>
      </w:r>
    </w:p>
    <w:p w14:paraId="58FD7A11" w14:textId="77777777" w:rsidR="0037742B" w:rsidRDefault="0037742B" w:rsidP="0037742B">
      <w:pPr>
        <w:pStyle w:val="a7"/>
        <w:numPr>
          <w:ilvl w:val="0"/>
          <w:numId w:val="174"/>
        </w:numPr>
        <w:tabs>
          <w:tab w:val="left" w:pos="720"/>
          <w:tab w:val="left" w:pos="993"/>
        </w:tabs>
        <w:ind w:left="0" w:firstLine="709"/>
        <w:rPr>
          <w:rFonts w:eastAsia="Calibri" w:cs="Times New Roman"/>
        </w:rPr>
      </w:pPr>
      <w:r>
        <w:t>администратор Компонента МИС ЕГИСЗ НСО</w:t>
      </w:r>
      <w:r>
        <w:rPr>
          <w:rFonts w:eastAsia="Calibri" w:cs="Times New Roman"/>
        </w:rPr>
        <w:t>.</w:t>
      </w:r>
    </w:p>
    <w:p w14:paraId="0F40BED6" w14:textId="77777777" w:rsidR="0037742B" w:rsidRDefault="0037742B" w:rsidP="0037742B">
      <w:pPr>
        <w:ind w:firstLine="0"/>
      </w:pPr>
    </w:p>
    <w:p w14:paraId="41E5D75B" w14:textId="77777777" w:rsidR="0037742B" w:rsidRDefault="0037742B" w:rsidP="0037742B">
      <w:pPr>
        <w:ind w:firstLine="0"/>
      </w:pPr>
      <w:r>
        <w:t>Перечень функциональности МИС НСО, подлежащей автоматизации:</w:t>
      </w:r>
    </w:p>
    <w:p w14:paraId="2983A011" w14:textId="77777777" w:rsidR="0037742B" w:rsidRDefault="0037742B" w:rsidP="0037742B">
      <w:pPr>
        <w:pStyle w:val="a7"/>
        <w:numPr>
          <w:ilvl w:val="0"/>
          <w:numId w:val="144"/>
        </w:numPr>
      </w:pPr>
      <w:r>
        <w:t>формирование направления на плановую госпитализацию;</w:t>
      </w:r>
    </w:p>
    <w:p w14:paraId="39A07621" w14:textId="77777777" w:rsidR="0037742B" w:rsidRDefault="0037742B" w:rsidP="0037742B">
      <w:pPr>
        <w:pStyle w:val="a7"/>
        <w:numPr>
          <w:ilvl w:val="0"/>
          <w:numId w:val="144"/>
        </w:numPr>
      </w:pPr>
      <w:r>
        <w:t>добавление в направление на госпитализацию схемы лечения пациента;</w:t>
      </w:r>
    </w:p>
    <w:p w14:paraId="5BE0B48A" w14:textId="77777777" w:rsidR="0037742B" w:rsidRDefault="0037742B" w:rsidP="0037742B">
      <w:pPr>
        <w:pStyle w:val="a7"/>
        <w:numPr>
          <w:ilvl w:val="0"/>
          <w:numId w:val="144"/>
        </w:numPr>
      </w:pPr>
      <w:r>
        <w:t>добавление в журнал госпитализации схемы лечения пациента;</w:t>
      </w:r>
    </w:p>
    <w:p w14:paraId="567B0931" w14:textId="77777777" w:rsidR="0037742B" w:rsidRDefault="0037742B" w:rsidP="0037742B">
      <w:pPr>
        <w:pStyle w:val="a7"/>
        <w:numPr>
          <w:ilvl w:val="0"/>
          <w:numId w:val="144"/>
        </w:numPr>
      </w:pPr>
      <w:r>
        <w:t>отображение схемы лечения пациента;</w:t>
      </w:r>
    </w:p>
    <w:p w14:paraId="491C8EB1" w14:textId="77777777" w:rsidR="0037742B" w:rsidRDefault="0037742B" w:rsidP="0037742B">
      <w:pPr>
        <w:pStyle w:val="a7"/>
        <w:numPr>
          <w:ilvl w:val="0"/>
          <w:numId w:val="144"/>
        </w:numPr>
      </w:pPr>
      <w:r>
        <w:t>изменение схемы лечения пациента;</w:t>
      </w:r>
    </w:p>
    <w:p w14:paraId="679AF9BC" w14:textId="77777777" w:rsidR="0037742B" w:rsidRDefault="0037742B" w:rsidP="0037742B">
      <w:pPr>
        <w:pStyle w:val="a7"/>
        <w:numPr>
          <w:ilvl w:val="0"/>
          <w:numId w:val="144"/>
        </w:numPr>
      </w:pPr>
      <w:r>
        <w:t>отображение сетки доступного времени для записи на плановую госпитализацию в журнале госпитализации;</w:t>
      </w:r>
    </w:p>
    <w:p w14:paraId="3F6B8E8B" w14:textId="77777777" w:rsidR="0037742B" w:rsidRDefault="0037742B" w:rsidP="0037742B">
      <w:pPr>
        <w:pStyle w:val="a7"/>
        <w:numPr>
          <w:ilvl w:val="0"/>
          <w:numId w:val="144"/>
        </w:numPr>
      </w:pPr>
      <w:r>
        <w:t>настройка шага приема, времени приема;</w:t>
      </w:r>
    </w:p>
    <w:p w14:paraId="1C483DE5" w14:textId="77777777" w:rsidR="0037742B" w:rsidRDefault="0037742B" w:rsidP="0037742B">
      <w:pPr>
        <w:pStyle w:val="a7"/>
        <w:numPr>
          <w:ilvl w:val="0"/>
          <w:numId w:val="144"/>
        </w:numPr>
      </w:pPr>
      <w:r>
        <w:t>формирование документа «Требование-накладная» (форма М-11);</w:t>
      </w:r>
    </w:p>
    <w:p w14:paraId="1A7B340A" w14:textId="77777777" w:rsidR="0037742B" w:rsidRDefault="0037742B" w:rsidP="0037742B">
      <w:pPr>
        <w:pStyle w:val="a7"/>
        <w:numPr>
          <w:ilvl w:val="0"/>
          <w:numId w:val="144"/>
        </w:numPr>
      </w:pPr>
      <w:r>
        <w:t>формирование шаблона требования-накладной;</w:t>
      </w:r>
    </w:p>
    <w:p w14:paraId="03881FCE" w14:textId="77777777" w:rsidR="0037742B" w:rsidRDefault="0037742B" w:rsidP="0037742B">
      <w:pPr>
        <w:pStyle w:val="a7"/>
        <w:numPr>
          <w:ilvl w:val="0"/>
          <w:numId w:val="144"/>
        </w:numPr>
      </w:pPr>
      <w:r>
        <w:t>настройка справочника ЛП;</w:t>
      </w:r>
    </w:p>
    <w:p w14:paraId="1838CFD8" w14:textId="77777777" w:rsidR="0037742B" w:rsidRDefault="0037742B" w:rsidP="0037742B">
      <w:pPr>
        <w:pStyle w:val="a7"/>
        <w:numPr>
          <w:ilvl w:val="0"/>
          <w:numId w:val="144"/>
        </w:numPr>
      </w:pPr>
      <w:r>
        <w:t>назначение ЛП на основании МНН;</w:t>
      </w:r>
    </w:p>
    <w:p w14:paraId="568A592D" w14:textId="77777777" w:rsidR="0037742B" w:rsidRDefault="0037742B" w:rsidP="0037742B">
      <w:pPr>
        <w:pStyle w:val="a7"/>
        <w:numPr>
          <w:ilvl w:val="0"/>
          <w:numId w:val="144"/>
        </w:numPr>
      </w:pPr>
      <w:r>
        <w:t>отображение ЛП без МНН;</w:t>
      </w:r>
    </w:p>
    <w:p w14:paraId="148BE6AC" w14:textId="77777777" w:rsidR="0037742B" w:rsidRDefault="0037742B" w:rsidP="0037742B">
      <w:pPr>
        <w:pStyle w:val="a7"/>
        <w:numPr>
          <w:ilvl w:val="0"/>
          <w:numId w:val="144"/>
        </w:numPr>
      </w:pPr>
      <w:r>
        <w:t>автоматическое формирование назначения ЛС;</w:t>
      </w:r>
    </w:p>
    <w:p w14:paraId="561D075C" w14:textId="77777777" w:rsidR="0037742B" w:rsidRDefault="0037742B" w:rsidP="0037742B">
      <w:pPr>
        <w:pStyle w:val="a7"/>
        <w:numPr>
          <w:ilvl w:val="0"/>
          <w:numId w:val="144"/>
        </w:numPr>
      </w:pPr>
      <w:r>
        <w:t>отображение назначенных ЛП при формировании отчета «Лист назначений и их выполнений» (регламентированный приказом МЗ РФ 530н);</w:t>
      </w:r>
    </w:p>
    <w:p w14:paraId="32B03B13" w14:textId="77777777" w:rsidR="0037742B" w:rsidRDefault="0037742B" w:rsidP="0037742B">
      <w:pPr>
        <w:pStyle w:val="a7"/>
        <w:numPr>
          <w:ilvl w:val="0"/>
          <w:numId w:val="144"/>
        </w:numPr>
      </w:pPr>
      <w:r>
        <w:t>просмотр, редактирование и подтверждение назначения ЛС;</w:t>
      </w:r>
    </w:p>
    <w:p w14:paraId="2DD71BE6" w14:textId="77777777" w:rsidR="0037742B" w:rsidRDefault="0037742B" w:rsidP="0037742B">
      <w:pPr>
        <w:pStyle w:val="a7"/>
        <w:numPr>
          <w:ilvl w:val="0"/>
          <w:numId w:val="144"/>
        </w:numPr>
      </w:pPr>
      <w:r>
        <w:t>отключение функции автоматического формирования назначения;</w:t>
      </w:r>
    </w:p>
    <w:p w14:paraId="305611C9" w14:textId="77777777" w:rsidR="0037742B" w:rsidRDefault="0037742B" w:rsidP="0037742B">
      <w:pPr>
        <w:pStyle w:val="a7"/>
        <w:numPr>
          <w:ilvl w:val="0"/>
          <w:numId w:val="144"/>
        </w:numPr>
        <w:spacing w:after="160" w:line="257" w:lineRule="auto"/>
        <w:jc w:val="left"/>
        <w:rPr>
          <w:szCs w:val="24"/>
        </w:rPr>
      </w:pPr>
      <w:r>
        <w:rPr>
          <w:szCs w:val="24"/>
        </w:rPr>
        <w:t>Отображение и фильтрация назначений ЛП в ФРМ старшей медицинской сестры;</w:t>
      </w:r>
    </w:p>
    <w:p w14:paraId="70F50D94" w14:textId="77777777" w:rsidR="0037742B" w:rsidRDefault="0037742B" w:rsidP="0037742B">
      <w:pPr>
        <w:pStyle w:val="a7"/>
        <w:numPr>
          <w:ilvl w:val="0"/>
          <w:numId w:val="144"/>
        </w:numPr>
        <w:spacing w:after="160" w:line="257" w:lineRule="auto"/>
        <w:jc w:val="left"/>
        <w:rPr>
          <w:szCs w:val="24"/>
        </w:rPr>
      </w:pPr>
      <w:r>
        <w:rPr>
          <w:szCs w:val="24"/>
        </w:rPr>
        <w:t>Связь МНН и торгового наименования ЛП;</w:t>
      </w:r>
    </w:p>
    <w:p w14:paraId="0416E480" w14:textId="77777777" w:rsidR="0037742B" w:rsidRDefault="0037742B" w:rsidP="0037742B">
      <w:pPr>
        <w:pStyle w:val="a7"/>
        <w:numPr>
          <w:ilvl w:val="0"/>
          <w:numId w:val="144"/>
        </w:numPr>
        <w:spacing w:after="160" w:line="257" w:lineRule="auto"/>
        <w:jc w:val="left"/>
        <w:rPr>
          <w:szCs w:val="24"/>
        </w:rPr>
      </w:pPr>
      <w:proofErr w:type="gramStart"/>
      <w:r>
        <w:rPr>
          <w:szCs w:val="24"/>
        </w:rPr>
        <w:t>Распределение ЛП</w:t>
      </w:r>
      <w:proofErr w:type="gramEnd"/>
      <w:r>
        <w:rPr>
          <w:szCs w:val="24"/>
        </w:rPr>
        <w:t xml:space="preserve"> имеющихся на складе отделения согласно назначениям врачей отделения;</w:t>
      </w:r>
    </w:p>
    <w:p w14:paraId="7D48AE2E" w14:textId="77777777" w:rsidR="0037742B" w:rsidRDefault="0037742B" w:rsidP="0037742B">
      <w:pPr>
        <w:pStyle w:val="a7"/>
        <w:numPr>
          <w:ilvl w:val="0"/>
          <w:numId w:val="144"/>
        </w:numPr>
        <w:spacing w:after="160" w:line="257" w:lineRule="auto"/>
        <w:jc w:val="left"/>
        <w:rPr>
          <w:szCs w:val="24"/>
        </w:rPr>
      </w:pPr>
      <w:r>
        <w:rPr>
          <w:szCs w:val="24"/>
        </w:rPr>
        <w:t>Ограничение распределения двух модификаций ЛП на одного пациента;</w:t>
      </w:r>
    </w:p>
    <w:p w14:paraId="684F16F1" w14:textId="77777777" w:rsidR="0037742B" w:rsidRDefault="0037742B" w:rsidP="0037742B">
      <w:pPr>
        <w:pStyle w:val="a7"/>
        <w:numPr>
          <w:ilvl w:val="0"/>
          <w:numId w:val="144"/>
        </w:numPr>
        <w:spacing w:after="160" w:line="257" w:lineRule="auto"/>
        <w:jc w:val="left"/>
        <w:rPr>
          <w:szCs w:val="24"/>
        </w:rPr>
      </w:pPr>
      <w:r>
        <w:rPr>
          <w:szCs w:val="24"/>
        </w:rPr>
        <w:t>Выгрузка результатов распределения ЛП;</w:t>
      </w:r>
    </w:p>
    <w:p w14:paraId="3D2FFBAF" w14:textId="77777777" w:rsidR="0037742B" w:rsidRDefault="0037742B" w:rsidP="0037742B">
      <w:pPr>
        <w:pStyle w:val="a7"/>
        <w:numPr>
          <w:ilvl w:val="0"/>
          <w:numId w:val="144"/>
        </w:numPr>
        <w:spacing w:after="160" w:line="257" w:lineRule="auto"/>
        <w:jc w:val="left"/>
        <w:rPr>
          <w:szCs w:val="24"/>
        </w:rPr>
      </w:pPr>
      <w:r>
        <w:rPr>
          <w:szCs w:val="24"/>
        </w:rPr>
        <w:t>Отметка об исполнении назначения ЛП;</w:t>
      </w:r>
    </w:p>
    <w:p w14:paraId="74D74422" w14:textId="77777777" w:rsidR="0037742B" w:rsidRDefault="0037742B" w:rsidP="0037742B">
      <w:pPr>
        <w:pStyle w:val="a7"/>
        <w:numPr>
          <w:ilvl w:val="0"/>
          <w:numId w:val="144"/>
        </w:numPr>
        <w:spacing w:after="160" w:line="257" w:lineRule="auto"/>
        <w:jc w:val="left"/>
        <w:rPr>
          <w:szCs w:val="24"/>
        </w:rPr>
      </w:pPr>
      <w:r>
        <w:rPr>
          <w:szCs w:val="24"/>
        </w:rPr>
        <w:t>Внесение корректной дозы ЛП при частичном его введении;</w:t>
      </w:r>
    </w:p>
    <w:p w14:paraId="015DCB36" w14:textId="77777777" w:rsidR="0037742B" w:rsidRDefault="0037742B" w:rsidP="0037742B">
      <w:pPr>
        <w:pStyle w:val="a7"/>
        <w:numPr>
          <w:ilvl w:val="0"/>
          <w:numId w:val="144"/>
        </w:numPr>
        <w:spacing w:after="160" w:line="257" w:lineRule="auto"/>
        <w:jc w:val="left"/>
        <w:rPr>
          <w:szCs w:val="24"/>
        </w:rPr>
      </w:pPr>
      <w:r>
        <w:rPr>
          <w:szCs w:val="24"/>
        </w:rPr>
        <w:t>Выгрузка результатов исполнения назначений;</w:t>
      </w:r>
    </w:p>
    <w:p w14:paraId="064977AA" w14:textId="77777777" w:rsidR="0037742B" w:rsidRDefault="0037742B" w:rsidP="0037742B">
      <w:pPr>
        <w:pStyle w:val="a7"/>
        <w:numPr>
          <w:ilvl w:val="0"/>
          <w:numId w:val="144"/>
        </w:numPr>
        <w:spacing w:after="160" w:line="257" w:lineRule="auto"/>
        <w:jc w:val="left"/>
        <w:rPr>
          <w:szCs w:val="24"/>
        </w:rPr>
      </w:pPr>
      <w:r>
        <w:rPr>
          <w:szCs w:val="24"/>
        </w:rPr>
        <w:t>Списание ЛП.</w:t>
      </w:r>
    </w:p>
    <w:p w14:paraId="4B806C35" w14:textId="77777777" w:rsidR="0037742B" w:rsidRDefault="0037742B" w:rsidP="0037742B">
      <w:pPr>
        <w:pStyle w:val="a7"/>
        <w:numPr>
          <w:ilvl w:val="0"/>
          <w:numId w:val="144"/>
        </w:numPr>
        <w:spacing w:after="160" w:line="257" w:lineRule="auto"/>
        <w:jc w:val="left"/>
        <w:rPr>
          <w:szCs w:val="24"/>
        </w:rPr>
      </w:pPr>
      <w:r>
        <w:rPr>
          <w:szCs w:val="24"/>
        </w:rPr>
        <w:t>Журнал движения противоопухолевых лекарственных препаратов</w:t>
      </w:r>
    </w:p>
    <w:p w14:paraId="18C3FC1D" w14:textId="77777777" w:rsidR="0037742B" w:rsidRDefault="0037742B" w:rsidP="0037742B">
      <w:pPr>
        <w:pStyle w:val="a7"/>
        <w:numPr>
          <w:ilvl w:val="0"/>
          <w:numId w:val="144"/>
        </w:numPr>
        <w:spacing w:after="160" w:line="257" w:lineRule="auto"/>
        <w:jc w:val="left"/>
        <w:rPr>
          <w:szCs w:val="24"/>
        </w:rPr>
      </w:pPr>
      <w:r>
        <w:rPr>
          <w:szCs w:val="24"/>
        </w:rPr>
        <w:t>Формирование аналитических форм в МО.</w:t>
      </w:r>
    </w:p>
    <w:p w14:paraId="31ABAA5F" w14:textId="77777777" w:rsidR="0037742B" w:rsidRDefault="0037742B" w:rsidP="0037742B">
      <w:pPr>
        <w:ind w:firstLine="0"/>
        <w:rPr>
          <w:rFonts w:eastAsia="Times New Roman" w:cs="Times New Roman"/>
          <w:spacing w:val="2"/>
          <w:szCs w:val="24"/>
        </w:rPr>
      </w:pPr>
    </w:p>
    <w:p w14:paraId="21B3BD14" w14:textId="77777777" w:rsidR="0037742B" w:rsidRDefault="0037742B" w:rsidP="0037742B">
      <w:pPr>
        <w:ind w:firstLine="0"/>
        <w:rPr>
          <w:rFonts w:eastAsia="Times New Roman" w:cs="Times New Roman"/>
          <w:spacing w:val="2"/>
          <w:szCs w:val="24"/>
        </w:rPr>
      </w:pPr>
    </w:p>
    <w:p w14:paraId="07697572"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Приемный покой/госпитализация</w:t>
      </w:r>
    </w:p>
    <w:p w14:paraId="73CB4D55" w14:textId="77777777" w:rsidR="0037742B" w:rsidRDefault="0037742B" w:rsidP="0037742B">
      <w:pPr>
        <w:rPr>
          <w:rFonts w:eastAsia="Calibri" w:cs="Times New Roman"/>
          <w:szCs w:val="24"/>
          <w:lang w:eastAsia="ar-SA"/>
        </w:rPr>
      </w:pPr>
      <w:r>
        <w:rPr>
          <w:rFonts w:eastAsia="Calibri" w:cs="Times New Roman"/>
          <w:szCs w:val="24"/>
          <w:lang w:eastAsia="ar-SA"/>
        </w:rPr>
        <w:t>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w:t>
      </w:r>
    </w:p>
    <w:p w14:paraId="5962BB8D" w14:textId="77777777" w:rsidR="0037742B" w:rsidRDefault="0037742B" w:rsidP="0037742B">
      <w:pPr>
        <w:pStyle w:val="afffffffa"/>
        <w:jc w:val="both"/>
        <w:rPr>
          <w:rFonts w:ascii="Times New Roman" w:hAnsi="Times New Roman"/>
          <w:b/>
          <w:bCs/>
          <w:sz w:val="24"/>
          <w:szCs w:val="24"/>
        </w:rPr>
      </w:pPr>
      <w:r>
        <w:rPr>
          <w:rFonts w:ascii="Times New Roman" w:hAnsi="Times New Roman"/>
          <w:b/>
          <w:bCs/>
          <w:sz w:val="24"/>
          <w:szCs w:val="24"/>
        </w:rPr>
        <w:tab/>
        <w:t>Функциональность врача, медсестры приемного покоя:</w:t>
      </w:r>
    </w:p>
    <w:p w14:paraId="3BC1EBDC"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Запись пациента в очередь на госпитализацию.</w:t>
      </w:r>
    </w:p>
    <w:p w14:paraId="19823662"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Запись пациента в журнал госпитализации (определение даты).</w:t>
      </w:r>
    </w:p>
    <w:p w14:paraId="336D10D0"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Планирование госпитализации пациентов, запись пациентов на госпитализацию с соблюдением баланса загруженности коечного фонда.</w:t>
      </w:r>
    </w:p>
    <w:p w14:paraId="7A2AD2C7"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Ведение учёта госпитализации и пребывания пациента в МО.</w:t>
      </w:r>
    </w:p>
    <w:p w14:paraId="57E5069D"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Формирование списка своевременного оповещения пациентов о необходимости прибыть в стационар для госпитализации.</w:t>
      </w:r>
    </w:p>
    <w:p w14:paraId="083BABA6"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Занесение и просмотр информации о наличии всех документов необходимых для госпитализации.</w:t>
      </w:r>
    </w:p>
    <w:p w14:paraId="7434C762"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Получение информации о планируемой госпитализации в отделение, распределение поступивших на госпитализацию пациентов по палатам и койко-местам, внесение данных по освобождению койко-мест.</w:t>
      </w:r>
    </w:p>
    <w:p w14:paraId="27D1F0C4"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Создание и печать титульного листа истории болезни пациента и прочих необходимых при госпитализации форм.</w:t>
      </w:r>
    </w:p>
    <w:p w14:paraId="3C0E53EA"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Занесение информации об обязательных для госпитализации анализах.</w:t>
      </w:r>
    </w:p>
    <w:p w14:paraId="0CB60124"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Занесение данных врачебного осмотра.</w:t>
      </w:r>
    </w:p>
    <w:p w14:paraId="3D568058"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Определение отделения госпитализации пациента.</w:t>
      </w:r>
    </w:p>
    <w:p w14:paraId="3A8687A3"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Мониторинг динамики коечного фонда.</w:t>
      </w:r>
    </w:p>
    <w:p w14:paraId="560E3F9F"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Проверка актуальности полисов.</w:t>
      </w:r>
    </w:p>
    <w:p w14:paraId="7BAB9492" w14:textId="77777777" w:rsidR="0037742B" w:rsidRDefault="0037742B" w:rsidP="0037742B">
      <w:pPr>
        <w:pStyle w:val="afffffffa"/>
        <w:jc w:val="both"/>
        <w:rPr>
          <w:rFonts w:ascii="Times New Roman" w:hAnsi="Times New Roman"/>
          <w:sz w:val="24"/>
          <w:szCs w:val="24"/>
        </w:rPr>
      </w:pPr>
    </w:p>
    <w:p w14:paraId="006F8EC4" w14:textId="77777777" w:rsidR="0037742B" w:rsidRDefault="0037742B" w:rsidP="0037742B">
      <w:pPr>
        <w:pStyle w:val="afffffffa"/>
        <w:ind w:firstLine="567"/>
        <w:jc w:val="both"/>
        <w:rPr>
          <w:rFonts w:ascii="Times New Roman" w:hAnsi="Times New Roman"/>
          <w:b/>
          <w:bCs/>
          <w:sz w:val="24"/>
          <w:szCs w:val="24"/>
        </w:rPr>
      </w:pPr>
      <w:r>
        <w:rPr>
          <w:rFonts w:ascii="Times New Roman" w:hAnsi="Times New Roman"/>
          <w:b/>
          <w:bCs/>
          <w:sz w:val="24"/>
          <w:szCs w:val="24"/>
        </w:rPr>
        <w:t>Функциональность старшей медсестры приемного покоя:</w:t>
      </w:r>
    </w:p>
    <w:p w14:paraId="52C4B411" w14:textId="77777777" w:rsidR="0037742B" w:rsidRDefault="0037742B" w:rsidP="0037742B">
      <w:pPr>
        <w:pStyle w:val="afffffffa"/>
        <w:ind w:firstLine="567"/>
        <w:jc w:val="both"/>
        <w:rPr>
          <w:rFonts w:ascii="Times New Roman" w:hAnsi="Times New Roman"/>
          <w:sz w:val="24"/>
          <w:szCs w:val="24"/>
        </w:rPr>
      </w:pPr>
      <w:r>
        <w:rPr>
          <w:rFonts w:ascii="Times New Roman" w:hAnsi="Times New Roman"/>
          <w:sz w:val="24"/>
          <w:szCs w:val="24"/>
        </w:rPr>
        <w:t>• Мониторинг загруженности коечного фонда стационара МО.</w:t>
      </w:r>
    </w:p>
    <w:p w14:paraId="5F3CD93A" w14:textId="77777777" w:rsidR="0037742B" w:rsidRDefault="0037742B" w:rsidP="0037742B">
      <w:pPr>
        <w:pStyle w:val="afffffffa"/>
        <w:ind w:firstLine="567"/>
        <w:jc w:val="both"/>
        <w:rPr>
          <w:rFonts w:ascii="Times New Roman" w:hAnsi="Times New Roman"/>
          <w:sz w:val="24"/>
          <w:szCs w:val="24"/>
        </w:rPr>
      </w:pPr>
      <w:r>
        <w:rPr>
          <w:rFonts w:ascii="Times New Roman" w:hAnsi="Times New Roman"/>
          <w:sz w:val="24"/>
          <w:szCs w:val="24"/>
        </w:rPr>
        <w:t>• Определение резервного фонда госпитализации (на случай поступления экстренных больных).</w:t>
      </w:r>
    </w:p>
    <w:p w14:paraId="3C665E56" w14:textId="77777777" w:rsidR="0037742B" w:rsidRDefault="0037742B" w:rsidP="0037742B">
      <w:pPr>
        <w:pStyle w:val="afffffffa"/>
        <w:ind w:firstLine="567"/>
        <w:jc w:val="both"/>
        <w:rPr>
          <w:rFonts w:ascii="Times New Roman" w:hAnsi="Times New Roman"/>
          <w:sz w:val="24"/>
          <w:szCs w:val="24"/>
        </w:rPr>
      </w:pPr>
      <w:r>
        <w:rPr>
          <w:rFonts w:ascii="Times New Roman" w:hAnsi="Times New Roman"/>
          <w:sz w:val="24"/>
          <w:szCs w:val="24"/>
        </w:rPr>
        <w:t>• Определение возможности госпитализации пациента на сегодняшний день.</w:t>
      </w:r>
    </w:p>
    <w:p w14:paraId="3E3DE208" w14:textId="77777777" w:rsidR="0037742B" w:rsidRDefault="0037742B" w:rsidP="0037742B">
      <w:pPr>
        <w:ind w:firstLine="567"/>
        <w:rPr>
          <w:rFonts w:eastAsia="Calibri" w:cs="Times New Roman"/>
          <w:szCs w:val="24"/>
          <w:lang w:eastAsia="ar-SA"/>
        </w:rPr>
      </w:pPr>
      <w:r>
        <w:rPr>
          <w:szCs w:val="24"/>
        </w:rPr>
        <w:t>• Просмотр информации о наличии всех документов, необходимых для госпитализации.</w:t>
      </w:r>
    </w:p>
    <w:p w14:paraId="6715301C" w14:textId="77777777" w:rsidR="0037742B" w:rsidRDefault="0037742B" w:rsidP="0037742B">
      <w:pPr>
        <w:rPr>
          <w:rFonts w:eastAsia="Calibri" w:cs="Times New Roman"/>
          <w:szCs w:val="24"/>
          <w:lang w:eastAsia="ar-SA"/>
        </w:rPr>
      </w:pPr>
    </w:p>
    <w:p w14:paraId="32E38EE5" w14:textId="77777777" w:rsidR="0037742B" w:rsidRDefault="0037742B" w:rsidP="0037742B">
      <w:pPr>
        <w:rPr>
          <w:rFonts w:eastAsia="Calibri" w:cs="Times New Roman"/>
          <w:szCs w:val="24"/>
          <w:lang w:eastAsia="ar-SA"/>
        </w:rPr>
      </w:pPr>
      <w:r>
        <w:rPr>
          <w:rFonts w:eastAsia="Calibri" w:cs="Times New Roman"/>
          <w:b/>
          <w:bCs/>
          <w:szCs w:val="24"/>
          <w:lang w:eastAsia="ar-SA"/>
        </w:rPr>
        <w:t xml:space="preserve">Доработки модуля «Приемный покой/госпитализация» в рамках государственного контракта </w:t>
      </w:r>
      <w:r>
        <w:rPr>
          <w:rFonts w:eastAsia="Times New Roman" w:cs="Times New Roman"/>
          <w:b/>
          <w:bCs/>
          <w:szCs w:val="24"/>
          <w:lang w:eastAsia="ru-RU"/>
        </w:rPr>
        <w:t>№ ГК-67эпДИ от 18.12.2015</w:t>
      </w:r>
      <w:r>
        <w:rPr>
          <w:rFonts w:eastAsia="Calibri" w:cs="Times New Roman"/>
          <w:szCs w:val="24"/>
          <w:lang w:eastAsia="ar-SA"/>
        </w:rPr>
        <w:t xml:space="preserve">, обеспечивающий возможность записи пациентов в журнал госпитализации, обработки этих записей, госпитализацией пациента: </w:t>
      </w:r>
    </w:p>
    <w:p w14:paraId="5EEDB02C" w14:textId="77777777" w:rsidR="0037742B" w:rsidRDefault="0037742B" w:rsidP="0037742B">
      <w:pPr>
        <w:rPr>
          <w:rFonts w:eastAsia="Calibri" w:cs="Times New Roman"/>
          <w:szCs w:val="24"/>
          <w:lang w:eastAsia="ar-SA"/>
        </w:rPr>
      </w:pPr>
      <w:r>
        <w:rPr>
          <w:rFonts w:eastAsia="Calibri" w:cs="Times New Roman"/>
          <w:szCs w:val="24"/>
          <w:lang w:eastAsia="ar-SA"/>
        </w:rPr>
        <w:t>По результатам доработки модуль, в дополнение к существующим, должен обеспечивать возможность выполнения следующих функций:</w:t>
      </w:r>
    </w:p>
    <w:p w14:paraId="5F8C5EAD" w14:textId="77777777" w:rsidR="0037742B" w:rsidRDefault="0037742B" w:rsidP="0037742B">
      <w:pPr>
        <w:rPr>
          <w:rFonts w:eastAsia="Calibri" w:cs="Times New Roman"/>
          <w:szCs w:val="24"/>
          <w:lang w:eastAsia="ar-SA"/>
        </w:rPr>
      </w:pPr>
      <w:r>
        <w:rPr>
          <w:szCs w:val="24"/>
        </w:rPr>
        <w:t xml:space="preserve">• </w:t>
      </w:r>
      <w:r>
        <w:rPr>
          <w:rFonts w:eastAsia="Calibri" w:cs="Times New Roman"/>
          <w:szCs w:val="24"/>
          <w:lang w:eastAsia="ar-SA"/>
        </w:rPr>
        <w:t>Возможность оказания услуг до госпитализации с наследованием в электронную историю болезни данных анамнеза, жалоб, и прочих введенных на приеме данных, а также возможность формирования отказной истории болезни;</w:t>
      </w:r>
    </w:p>
    <w:p w14:paraId="2718F2C2" w14:textId="77777777" w:rsidR="0037742B" w:rsidRDefault="0037742B" w:rsidP="0037742B">
      <w:pPr>
        <w:rPr>
          <w:rFonts w:eastAsia="Calibri" w:cs="Times New Roman"/>
          <w:szCs w:val="24"/>
          <w:lang w:eastAsia="ar-SA"/>
        </w:rPr>
      </w:pPr>
      <w:r>
        <w:rPr>
          <w:szCs w:val="24"/>
        </w:rPr>
        <w:t xml:space="preserve">• </w:t>
      </w:r>
      <w:r>
        <w:rPr>
          <w:rFonts w:eastAsia="Calibri" w:cs="Times New Roman"/>
          <w:szCs w:val="24"/>
          <w:lang w:eastAsia="ar-SA"/>
        </w:rPr>
        <w:t xml:space="preserve">Возможность экстренной регистрации пациента с </w:t>
      </w:r>
      <w:proofErr w:type="spellStart"/>
      <w:r>
        <w:rPr>
          <w:rFonts w:eastAsia="Calibri" w:cs="Times New Roman"/>
          <w:szCs w:val="24"/>
          <w:lang w:eastAsia="ar-SA"/>
        </w:rPr>
        <w:t>автосозданием</w:t>
      </w:r>
      <w:proofErr w:type="spellEnd"/>
      <w:r>
        <w:rPr>
          <w:rFonts w:eastAsia="Calibri" w:cs="Times New Roman"/>
          <w:szCs w:val="24"/>
          <w:lang w:eastAsia="ar-SA"/>
        </w:rPr>
        <w:t xml:space="preserve"> направления на госпитализацию (в этом случае данные, внесенные на экстренном визите, должны наследоваться в электронную историю болезни), а также с автоматическим созданием стационарного случая заболевания, к которому привязывается оказанный экстренный визит;</w:t>
      </w:r>
    </w:p>
    <w:p w14:paraId="0325C323" w14:textId="77777777" w:rsidR="0037742B" w:rsidRDefault="0037742B" w:rsidP="0037742B">
      <w:pPr>
        <w:rPr>
          <w:rFonts w:eastAsia="Calibri" w:cs="Times New Roman"/>
          <w:szCs w:val="24"/>
          <w:lang w:eastAsia="ar-SA"/>
        </w:rPr>
      </w:pPr>
      <w:r>
        <w:rPr>
          <w:szCs w:val="24"/>
        </w:rPr>
        <w:t xml:space="preserve">• </w:t>
      </w:r>
      <w:r>
        <w:rPr>
          <w:rFonts w:eastAsia="Calibri" w:cs="Times New Roman"/>
          <w:szCs w:val="24"/>
          <w:lang w:eastAsia="ar-SA"/>
        </w:rPr>
        <w:t>Формирование и печать документа: Лист истории болезни «Хирургические операции, послеоперационные осложнения и внутрибольничные инфекции».</w:t>
      </w:r>
    </w:p>
    <w:p w14:paraId="5ABBD434" w14:textId="77777777" w:rsidR="0037742B" w:rsidRDefault="0037742B" w:rsidP="0037742B">
      <w:pPr>
        <w:rPr>
          <w:rFonts w:eastAsia="Calibri" w:cs="Times New Roman"/>
          <w:szCs w:val="24"/>
          <w:lang w:eastAsia="ar-SA"/>
        </w:rPr>
      </w:pPr>
    </w:p>
    <w:p w14:paraId="72C8BB76" w14:textId="77777777" w:rsidR="0037742B" w:rsidRDefault="0037742B" w:rsidP="0037742B">
      <w:pPr>
        <w:rPr>
          <w:rFonts w:eastAsia="Calibri" w:cs="Times New Roman"/>
          <w:szCs w:val="24"/>
          <w:lang w:eastAsia="ar-SA"/>
        </w:rPr>
      </w:pPr>
    </w:p>
    <w:p w14:paraId="19CC9648"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Листки нетрудоспособности</w:t>
      </w:r>
    </w:p>
    <w:p w14:paraId="58ADF7BC" w14:textId="77777777" w:rsidR="0037742B" w:rsidRDefault="0037742B" w:rsidP="0037742B">
      <w:pPr>
        <w:rPr>
          <w:rFonts w:eastAsia="Calibri" w:cs="Times New Roman"/>
          <w:szCs w:val="24"/>
          <w:lang w:eastAsia="ar-SA"/>
        </w:rPr>
      </w:pPr>
      <w:r>
        <w:rPr>
          <w:rFonts w:eastAsia="Calibri" w:cs="Times New Roman"/>
          <w:szCs w:val="24"/>
          <w:lang w:eastAsia="ar-SA"/>
        </w:rPr>
        <w:t>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листкам нетрудоспособности. Возможность формирования и печати книги регистрации листков нетрудоспособности.</w:t>
      </w:r>
    </w:p>
    <w:p w14:paraId="2505CE40" w14:textId="77777777" w:rsidR="0037742B" w:rsidRDefault="0037742B" w:rsidP="0037742B">
      <w:pPr>
        <w:rPr>
          <w:rFonts w:eastAsia="Calibri" w:cs="Times New Roman"/>
          <w:szCs w:val="24"/>
          <w:lang w:eastAsia="ar-SA"/>
        </w:rPr>
      </w:pPr>
    </w:p>
    <w:p w14:paraId="6AC636C1" w14:textId="77777777" w:rsidR="0037742B" w:rsidRDefault="0037742B" w:rsidP="0037742B">
      <w:pPr>
        <w:rPr>
          <w:b/>
          <w:bCs/>
          <w:szCs w:val="24"/>
        </w:rPr>
      </w:pPr>
      <w:r>
        <w:rPr>
          <w:b/>
          <w:bCs/>
          <w:szCs w:val="24"/>
        </w:rPr>
        <w:t>Учет временной нетрудоспособности:</w:t>
      </w:r>
    </w:p>
    <w:p w14:paraId="512F6B38" w14:textId="77777777" w:rsidR="0037742B" w:rsidRDefault="0037742B" w:rsidP="0037742B">
      <w:pPr>
        <w:rPr>
          <w:rFonts w:eastAsia="Calibri" w:cs="Times New Roman"/>
          <w:b/>
          <w:bCs/>
          <w:szCs w:val="24"/>
          <w:lang w:eastAsia="ar-SA"/>
        </w:rPr>
      </w:pPr>
      <w:r>
        <w:rPr>
          <w:szCs w:val="24"/>
        </w:rPr>
        <w:t>• регистрация случая временной нетрудоспособности, продление и закрытие случая;</w:t>
      </w:r>
    </w:p>
    <w:p w14:paraId="23312CC5"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учет выданных листков временной нетрудоспособности: первичных, продолжений, дубликатов;</w:t>
      </w:r>
    </w:p>
    <w:p w14:paraId="308F4AD9"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учет заключений врачебных комиссий по случаю временной нетрудоспособности;</w:t>
      </w:r>
    </w:p>
    <w:p w14:paraId="0437330A"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учет направлений в бюро медико-социальной экспертизы по случаю временной нетрудоспособности и регистрация его заключений, отражение заключения бюро медико-социальной экспертизы в листке временной нетрудоспособности;</w:t>
      </w:r>
    </w:p>
    <w:p w14:paraId="54ADAFB1" w14:textId="77777777" w:rsidR="0037742B" w:rsidRDefault="0037742B" w:rsidP="0037742B">
      <w:pPr>
        <w:pStyle w:val="afffffffa"/>
        <w:ind w:firstLine="709"/>
        <w:jc w:val="both"/>
        <w:rPr>
          <w:rFonts w:ascii="Times New Roman" w:hAnsi="Times New Roman"/>
          <w:sz w:val="24"/>
          <w:szCs w:val="24"/>
        </w:rPr>
      </w:pPr>
      <w:r>
        <w:rPr>
          <w:rFonts w:ascii="Times New Roman" w:hAnsi="Times New Roman"/>
          <w:sz w:val="24"/>
          <w:szCs w:val="24"/>
        </w:rPr>
        <w:t>• формирование и вывод на печать книги регистрации листков нетрудоспособности (форма 036/у).</w:t>
      </w:r>
    </w:p>
    <w:p w14:paraId="263A07D2" w14:textId="77777777" w:rsidR="0037742B" w:rsidRDefault="0037742B" w:rsidP="0037742B">
      <w:pPr>
        <w:rPr>
          <w:rFonts w:eastAsia="Calibri" w:cs="Times New Roman"/>
          <w:szCs w:val="24"/>
          <w:lang w:eastAsia="ar-SA"/>
        </w:rPr>
      </w:pPr>
    </w:p>
    <w:p w14:paraId="1B4ADA0F"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интеграции МИС НСО - ИЭМК</w:t>
      </w:r>
    </w:p>
    <w:p w14:paraId="219C31F7" w14:textId="77777777" w:rsidR="0037742B" w:rsidRDefault="0037742B" w:rsidP="0037742B">
      <w:pPr>
        <w:rPr>
          <w:rFonts w:eastAsia="Calibri" w:cs="Times New Roman"/>
          <w:szCs w:val="24"/>
          <w:lang w:eastAsia="ar-SA"/>
        </w:rPr>
      </w:pPr>
      <w:r>
        <w:rPr>
          <w:rFonts w:eastAsia="Calibri" w:cs="Times New Roman"/>
          <w:szCs w:val="24"/>
          <w:lang w:eastAsia="ar-SA"/>
        </w:rPr>
        <w:t>В рамках реализации государственного контракта № 0151200000112004190 по разработке медицинской информационной системы Новосибирской области, в составе разработанной системы (согласно п. 4.1.2.) разработан модуль «Модуль интеграции с федеральным сегментом ЕГИССЗ» для осуществления автоматизированного обмена информацией с федеральным сегментом ЕГИССЗ, согласно установленным регламентам.</w:t>
      </w:r>
    </w:p>
    <w:p w14:paraId="00359345" w14:textId="77777777" w:rsidR="0037742B" w:rsidRDefault="0037742B" w:rsidP="0037742B">
      <w:pPr>
        <w:rPr>
          <w:rFonts w:eastAsia="Calibri" w:cs="Times New Roman"/>
          <w:szCs w:val="24"/>
          <w:lang w:eastAsia="ar-SA"/>
        </w:rPr>
      </w:pPr>
      <w:r>
        <w:rPr>
          <w:rFonts w:eastAsia="Calibri" w:cs="Times New Roman"/>
          <w:szCs w:val="24"/>
          <w:lang w:eastAsia="ar-SA"/>
        </w:rPr>
        <w:t>Сервис интеграции с федеральными компонентами ЕГИССЗ имеет следующую функциональность:</w:t>
      </w:r>
    </w:p>
    <w:p w14:paraId="225F7CEF" w14:textId="77777777" w:rsidR="0037742B" w:rsidRDefault="0037742B" w:rsidP="0037742B">
      <w:pPr>
        <w:rPr>
          <w:rFonts w:eastAsia="Calibri" w:cs="Times New Roman"/>
          <w:szCs w:val="24"/>
          <w:lang w:eastAsia="ar-SA"/>
        </w:rPr>
      </w:pPr>
    </w:p>
    <w:tbl>
      <w:tblPr>
        <w:tblW w:w="994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588"/>
        <w:gridCol w:w="9359"/>
      </w:tblGrid>
      <w:tr w:rsidR="0037742B" w14:paraId="23C7914F" w14:textId="77777777" w:rsidTr="0037742B">
        <w:trPr>
          <w:trHeight w:val="555"/>
        </w:trPr>
        <w:tc>
          <w:tcPr>
            <w:tcW w:w="588" w:type="dxa"/>
            <w:tcBorders>
              <w:top w:val="single" w:sz="8" w:space="0" w:color="auto"/>
              <w:left w:val="single" w:sz="8" w:space="0" w:color="auto"/>
              <w:bottom w:val="single" w:sz="8" w:space="0" w:color="auto"/>
              <w:right w:val="single" w:sz="8" w:space="0" w:color="auto"/>
            </w:tcBorders>
            <w:vAlign w:val="center"/>
          </w:tcPr>
          <w:p w14:paraId="44489F83" w14:textId="77777777" w:rsidR="0037742B" w:rsidRDefault="0037742B" w:rsidP="0037742B">
            <w:pPr>
              <w:ind w:firstLine="0"/>
              <w:rPr>
                <w:rFonts w:eastAsia="Calibri" w:cs="Times New Roman"/>
                <w:b/>
                <w:szCs w:val="24"/>
                <w:lang w:eastAsia="ar-SA"/>
              </w:rPr>
            </w:pPr>
            <w:r>
              <w:rPr>
                <w:rFonts w:eastAsia="Calibri" w:cs="Times New Roman"/>
                <w:b/>
                <w:szCs w:val="24"/>
                <w:lang w:eastAsia="ar-SA"/>
              </w:rPr>
              <w:t>№</w:t>
            </w:r>
          </w:p>
        </w:tc>
        <w:tc>
          <w:tcPr>
            <w:tcW w:w="9359" w:type="dxa"/>
            <w:tcBorders>
              <w:top w:val="single" w:sz="8" w:space="0" w:color="auto"/>
              <w:left w:val="single" w:sz="8" w:space="0" w:color="auto"/>
              <w:bottom w:val="single" w:sz="8" w:space="0" w:color="auto"/>
              <w:right w:val="single" w:sz="8" w:space="0" w:color="auto"/>
            </w:tcBorders>
            <w:vAlign w:val="center"/>
          </w:tcPr>
          <w:p w14:paraId="311C3FC7" w14:textId="77777777" w:rsidR="0037742B" w:rsidRDefault="0037742B" w:rsidP="0037742B">
            <w:pPr>
              <w:rPr>
                <w:rFonts w:eastAsia="Calibri" w:cs="Times New Roman"/>
                <w:b/>
                <w:szCs w:val="24"/>
                <w:lang w:eastAsia="ar-SA"/>
              </w:rPr>
            </w:pPr>
            <w:r>
              <w:rPr>
                <w:rFonts w:eastAsia="Calibri" w:cs="Times New Roman"/>
                <w:b/>
                <w:szCs w:val="24"/>
                <w:lang w:eastAsia="ar-SA"/>
              </w:rPr>
              <w:t>Функция</w:t>
            </w:r>
          </w:p>
        </w:tc>
      </w:tr>
      <w:tr w:rsidR="0037742B" w14:paraId="6190AD25" w14:textId="77777777" w:rsidTr="0037742B">
        <w:tc>
          <w:tcPr>
            <w:tcW w:w="588" w:type="dxa"/>
            <w:tcBorders>
              <w:top w:val="single" w:sz="8" w:space="0" w:color="auto"/>
              <w:left w:val="single" w:sz="8" w:space="0" w:color="auto"/>
              <w:bottom w:val="single" w:sz="8" w:space="0" w:color="auto"/>
              <w:right w:val="single" w:sz="8" w:space="0" w:color="auto"/>
            </w:tcBorders>
          </w:tcPr>
          <w:p w14:paraId="3A1E3946" w14:textId="77777777" w:rsidR="0037742B" w:rsidRDefault="0037742B" w:rsidP="0037742B">
            <w:pPr>
              <w:ind w:firstLine="0"/>
              <w:jc w:val="left"/>
              <w:rPr>
                <w:rFonts w:eastAsia="Calibri" w:cs="Times New Roman"/>
                <w:szCs w:val="24"/>
                <w:lang w:eastAsia="ar-SA"/>
              </w:rPr>
            </w:pPr>
            <w:r>
              <w:rPr>
                <w:rFonts w:eastAsia="Calibri" w:cs="Times New Roman"/>
                <w:szCs w:val="24"/>
                <w:lang w:eastAsia="ar-SA"/>
              </w:rPr>
              <w:t>1</w:t>
            </w:r>
          </w:p>
        </w:tc>
        <w:tc>
          <w:tcPr>
            <w:tcW w:w="9359" w:type="dxa"/>
            <w:tcBorders>
              <w:top w:val="single" w:sz="8" w:space="0" w:color="auto"/>
              <w:left w:val="single" w:sz="8" w:space="0" w:color="auto"/>
              <w:bottom w:val="single" w:sz="8" w:space="0" w:color="auto"/>
              <w:right w:val="single" w:sz="8" w:space="0" w:color="auto"/>
            </w:tcBorders>
          </w:tcPr>
          <w:p w14:paraId="34880766" w14:textId="77777777" w:rsidR="0037742B" w:rsidRDefault="0037742B" w:rsidP="0037742B">
            <w:pPr>
              <w:ind w:firstLine="0"/>
              <w:rPr>
                <w:rFonts w:eastAsia="Calibri" w:cs="Times New Roman"/>
                <w:szCs w:val="24"/>
                <w:lang w:eastAsia="ar-SA"/>
              </w:rPr>
            </w:pPr>
            <w:r>
              <w:rPr>
                <w:rFonts w:eastAsia="Calibri" w:cs="Times New Roman"/>
                <w:szCs w:val="24"/>
                <w:lang w:eastAsia="ar-SA"/>
              </w:rPr>
              <w:t xml:space="preserve">Создание расписаний автоматической синхронизации справочной информации и информации региональных разделов федеральных регистров и систем </w:t>
            </w:r>
          </w:p>
        </w:tc>
      </w:tr>
      <w:tr w:rsidR="0037742B" w14:paraId="349F670C" w14:textId="77777777" w:rsidTr="0037742B">
        <w:tc>
          <w:tcPr>
            <w:tcW w:w="588" w:type="dxa"/>
            <w:tcBorders>
              <w:top w:val="single" w:sz="8" w:space="0" w:color="auto"/>
              <w:left w:val="single" w:sz="8" w:space="0" w:color="auto"/>
              <w:bottom w:val="single" w:sz="8" w:space="0" w:color="auto"/>
              <w:right w:val="single" w:sz="8" w:space="0" w:color="auto"/>
            </w:tcBorders>
          </w:tcPr>
          <w:p w14:paraId="064F3D29" w14:textId="77777777" w:rsidR="0037742B" w:rsidRDefault="0037742B" w:rsidP="0037742B">
            <w:pPr>
              <w:ind w:firstLine="0"/>
              <w:rPr>
                <w:rFonts w:eastAsia="Calibri" w:cs="Times New Roman"/>
                <w:szCs w:val="24"/>
                <w:lang w:eastAsia="ar-SA"/>
              </w:rPr>
            </w:pPr>
            <w:r>
              <w:rPr>
                <w:rFonts w:eastAsia="Calibri" w:cs="Times New Roman"/>
                <w:szCs w:val="24"/>
                <w:lang w:eastAsia="ar-SA"/>
              </w:rPr>
              <w:t>2</w:t>
            </w:r>
          </w:p>
        </w:tc>
        <w:tc>
          <w:tcPr>
            <w:tcW w:w="9359" w:type="dxa"/>
            <w:tcBorders>
              <w:top w:val="single" w:sz="8" w:space="0" w:color="auto"/>
              <w:left w:val="single" w:sz="8" w:space="0" w:color="auto"/>
              <w:bottom w:val="single" w:sz="8" w:space="0" w:color="auto"/>
              <w:right w:val="single" w:sz="8" w:space="0" w:color="auto"/>
            </w:tcBorders>
          </w:tcPr>
          <w:p w14:paraId="28EA03C5" w14:textId="77777777" w:rsidR="0037742B" w:rsidRDefault="0037742B" w:rsidP="0037742B">
            <w:pPr>
              <w:ind w:firstLine="0"/>
              <w:rPr>
                <w:rFonts w:eastAsia="Calibri" w:cs="Times New Roman"/>
                <w:szCs w:val="24"/>
                <w:lang w:eastAsia="ar-SA"/>
              </w:rPr>
            </w:pPr>
            <w:r>
              <w:rPr>
                <w:rFonts w:eastAsia="Calibri" w:cs="Times New Roman"/>
                <w:szCs w:val="24"/>
                <w:lang w:eastAsia="ar-SA"/>
              </w:rPr>
              <w:t>Обновление (актуализация) информации в отдельных разделах Системы из федерального сегмента ЕГИССЗ по запросу пользователя</w:t>
            </w:r>
          </w:p>
        </w:tc>
      </w:tr>
      <w:tr w:rsidR="0037742B" w14:paraId="45679210" w14:textId="77777777" w:rsidTr="0037742B">
        <w:tc>
          <w:tcPr>
            <w:tcW w:w="588" w:type="dxa"/>
            <w:tcBorders>
              <w:top w:val="single" w:sz="8" w:space="0" w:color="auto"/>
              <w:left w:val="single" w:sz="8" w:space="0" w:color="auto"/>
              <w:bottom w:val="single" w:sz="8" w:space="0" w:color="auto"/>
              <w:right w:val="single" w:sz="8" w:space="0" w:color="auto"/>
            </w:tcBorders>
          </w:tcPr>
          <w:p w14:paraId="6240FFF7" w14:textId="77777777" w:rsidR="0037742B" w:rsidRDefault="0037742B" w:rsidP="0037742B">
            <w:pPr>
              <w:ind w:firstLine="0"/>
              <w:rPr>
                <w:rFonts w:eastAsia="Calibri" w:cs="Times New Roman"/>
                <w:szCs w:val="24"/>
                <w:lang w:eastAsia="ar-SA"/>
              </w:rPr>
            </w:pPr>
            <w:r>
              <w:rPr>
                <w:rFonts w:eastAsia="Calibri" w:cs="Times New Roman"/>
                <w:szCs w:val="24"/>
                <w:lang w:eastAsia="ar-SA"/>
              </w:rPr>
              <w:t>3</w:t>
            </w:r>
          </w:p>
        </w:tc>
        <w:tc>
          <w:tcPr>
            <w:tcW w:w="9359" w:type="dxa"/>
            <w:tcBorders>
              <w:top w:val="single" w:sz="8" w:space="0" w:color="auto"/>
              <w:left w:val="single" w:sz="8" w:space="0" w:color="auto"/>
              <w:bottom w:val="single" w:sz="8" w:space="0" w:color="auto"/>
              <w:right w:val="single" w:sz="8" w:space="0" w:color="auto"/>
            </w:tcBorders>
          </w:tcPr>
          <w:p w14:paraId="72A880F1" w14:textId="77777777" w:rsidR="0037742B" w:rsidRDefault="0037742B" w:rsidP="0037742B">
            <w:pPr>
              <w:ind w:firstLine="0"/>
              <w:rPr>
                <w:rFonts w:eastAsia="Calibri" w:cs="Times New Roman"/>
                <w:szCs w:val="24"/>
                <w:lang w:eastAsia="ar-SA"/>
              </w:rPr>
            </w:pPr>
            <w:r>
              <w:rPr>
                <w:rFonts w:eastAsia="Calibri" w:cs="Times New Roman"/>
                <w:szCs w:val="24"/>
                <w:lang w:eastAsia="ar-SA"/>
              </w:rPr>
              <w:t>Передача актуальной информации (обновлений) из выбранных пользователем разделов Системы в федеральный сегмент ЕГИССЗ, по запросу пользователя, наделённого соответствующими правами</w:t>
            </w:r>
          </w:p>
        </w:tc>
      </w:tr>
      <w:tr w:rsidR="0037742B" w14:paraId="224AA2A2" w14:textId="77777777" w:rsidTr="0037742B">
        <w:tc>
          <w:tcPr>
            <w:tcW w:w="588" w:type="dxa"/>
            <w:tcBorders>
              <w:top w:val="single" w:sz="8" w:space="0" w:color="auto"/>
              <w:left w:val="single" w:sz="8" w:space="0" w:color="auto"/>
              <w:bottom w:val="single" w:sz="8" w:space="0" w:color="auto"/>
              <w:right w:val="single" w:sz="8" w:space="0" w:color="auto"/>
            </w:tcBorders>
          </w:tcPr>
          <w:p w14:paraId="315B5B09" w14:textId="77777777" w:rsidR="0037742B" w:rsidRDefault="0037742B" w:rsidP="0037742B">
            <w:pPr>
              <w:ind w:firstLine="0"/>
              <w:rPr>
                <w:rFonts w:eastAsia="Calibri" w:cs="Times New Roman"/>
                <w:szCs w:val="24"/>
                <w:lang w:eastAsia="ar-SA"/>
              </w:rPr>
            </w:pPr>
            <w:r>
              <w:rPr>
                <w:rFonts w:eastAsia="Calibri" w:cs="Times New Roman"/>
                <w:szCs w:val="24"/>
                <w:lang w:eastAsia="ar-SA"/>
              </w:rPr>
              <w:t>4</w:t>
            </w:r>
          </w:p>
        </w:tc>
        <w:tc>
          <w:tcPr>
            <w:tcW w:w="9359" w:type="dxa"/>
            <w:tcBorders>
              <w:top w:val="single" w:sz="8" w:space="0" w:color="auto"/>
              <w:left w:val="single" w:sz="8" w:space="0" w:color="auto"/>
              <w:bottom w:val="single" w:sz="8" w:space="0" w:color="auto"/>
              <w:right w:val="single" w:sz="8" w:space="0" w:color="auto"/>
            </w:tcBorders>
          </w:tcPr>
          <w:p w14:paraId="18C03F57" w14:textId="77777777" w:rsidR="0037742B" w:rsidRDefault="0037742B" w:rsidP="0037742B">
            <w:pPr>
              <w:ind w:firstLine="0"/>
              <w:rPr>
                <w:rFonts w:eastAsia="Calibri" w:cs="Times New Roman"/>
                <w:szCs w:val="24"/>
                <w:lang w:eastAsia="ar-SA"/>
              </w:rPr>
            </w:pPr>
            <w:r>
              <w:rPr>
                <w:rFonts w:eastAsia="Calibri" w:cs="Times New Roman"/>
                <w:szCs w:val="24"/>
                <w:lang w:eastAsia="ar-SA"/>
              </w:rPr>
              <w:t xml:space="preserve">Передача информации в ИЭМК </w:t>
            </w:r>
          </w:p>
        </w:tc>
      </w:tr>
    </w:tbl>
    <w:p w14:paraId="244DD2E8" w14:textId="77777777" w:rsidR="0037742B" w:rsidRDefault="0037742B" w:rsidP="0037742B">
      <w:pPr>
        <w:rPr>
          <w:rFonts w:eastAsia="Calibri" w:cs="Times New Roman"/>
          <w:szCs w:val="24"/>
          <w:lang w:eastAsia="ar-SA"/>
        </w:rPr>
      </w:pPr>
      <w:r>
        <w:rPr>
          <w:rFonts w:eastAsia="Calibri" w:cs="Times New Roman"/>
          <w:szCs w:val="24"/>
          <w:lang w:eastAsia="ar-SA"/>
        </w:rPr>
        <w:t xml:space="preserve"> </w:t>
      </w:r>
    </w:p>
    <w:p w14:paraId="58A0CEA5" w14:textId="77777777" w:rsidR="0037742B" w:rsidRDefault="0037742B" w:rsidP="0037742B">
      <w:pPr>
        <w:ind w:firstLine="0"/>
        <w:rPr>
          <w:rFonts w:eastAsia="Calibri" w:cs="Times New Roman"/>
          <w:szCs w:val="24"/>
          <w:lang w:eastAsia="ar-SA"/>
        </w:rPr>
      </w:pPr>
    </w:p>
    <w:p w14:paraId="2C246AE8"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Врач поликлиники</w:t>
      </w:r>
    </w:p>
    <w:p w14:paraId="0C260D64" w14:textId="77777777" w:rsidR="0037742B" w:rsidRDefault="0037742B" w:rsidP="0037742B">
      <w:pPr>
        <w:rPr>
          <w:rFonts w:eastAsia="Calibri" w:cs="Times New Roman"/>
          <w:szCs w:val="24"/>
          <w:lang w:eastAsia="ar-SA"/>
        </w:rPr>
      </w:pPr>
      <w:r>
        <w:rPr>
          <w:rFonts w:eastAsia="Calibri" w:cs="Times New Roman"/>
          <w:szCs w:val="24"/>
          <w:lang w:eastAsia="ar-SA"/>
        </w:rPr>
        <w:t>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w:t>
      </w:r>
    </w:p>
    <w:p w14:paraId="2ADC7744" w14:textId="77777777" w:rsidR="0037742B" w:rsidRDefault="0037742B" w:rsidP="0037742B">
      <w:pPr>
        <w:rPr>
          <w:rFonts w:eastAsia="Times New Roman" w:cs="Times New Roman"/>
          <w:szCs w:val="24"/>
          <w:lang w:eastAsia="ru-RU"/>
        </w:rPr>
      </w:pPr>
      <w:r>
        <w:rPr>
          <w:rFonts w:eastAsia="Calibri" w:cs="Times New Roman"/>
          <w:szCs w:val="24"/>
          <w:lang w:eastAsia="ar-SA"/>
        </w:rPr>
        <w:t xml:space="preserve">Основные функциональные возможности, реализованные в рамках государственного контракта </w:t>
      </w:r>
      <w:r>
        <w:rPr>
          <w:rFonts w:eastAsia="Times New Roman" w:cs="Times New Roman"/>
          <w:szCs w:val="24"/>
          <w:lang w:eastAsia="ru-RU"/>
        </w:rPr>
        <w:t>от 01.10.2012 № 0151200000112004190:</w:t>
      </w:r>
    </w:p>
    <w:p w14:paraId="66D83F8C"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Предоставляет структурированную информацию по амбулаторной карте пациента.</w:t>
      </w:r>
    </w:p>
    <w:p w14:paraId="110AC184"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Позволяет вносить данные о жалобах, анамнезе и объективном статусе, которые заполняются с помощью прикреплённых словарей.</w:t>
      </w:r>
    </w:p>
    <w:p w14:paraId="64AEAEC1"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 главном окне присутствует ссылка на сигнальную информацию о здоровье пациента (данные об аллергических заболеваниях, прохождении флюорографии и т.д.).</w:t>
      </w:r>
    </w:p>
    <w:p w14:paraId="1C731F19" w14:textId="77777777" w:rsidR="0037742B" w:rsidRDefault="0037742B" w:rsidP="0037742B">
      <w:pPr>
        <w:rPr>
          <w:rFonts w:eastAsia="Calibri" w:cs="Times New Roman"/>
          <w:szCs w:val="24"/>
          <w:lang w:eastAsia="ar-SA"/>
        </w:rPr>
      </w:pPr>
      <w:r>
        <w:rPr>
          <w:rFonts w:eastAsia="Calibri" w:cs="Times New Roman"/>
          <w:szCs w:val="24"/>
          <w:lang w:eastAsia="ar-SA"/>
        </w:rPr>
        <w:lastRenderedPageBreak/>
        <w:t>•</w:t>
      </w:r>
      <w:r>
        <w:rPr>
          <w:rFonts w:eastAsia="Calibri" w:cs="Times New Roman"/>
          <w:szCs w:val="24"/>
          <w:lang w:eastAsia="ar-SA"/>
        </w:rPr>
        <w:tab/>
        <w:t>Генерация направлений на исследования и дополнительные врачебные консультации других специалистов.</w:t>
      </w:r>
    </w:p>
    <w:p w14:paraId="077CB4AA"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Генерация заполненных бланков рецептов.</w:t>
      </w:r>
    </w:p>
    <w:p w14:paraId="562B822C"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Занесение данных о поставленном диагнозе, рекомендациях и назначенном лечении.</w:t>
      </w:r>
    </w:p>
    <w:p w14:paraId="5E2DB676"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Генерация амбулаторных талонов, выписки из медкарты и заключения по проведённому посещению.</w:t>
      </w:r>
    </w:p>
    <w:p w14:paraId="1ABDBCF6"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Формирование извещения и протокола запущенности.</w:t>
      </w:r>
    </w:p>
    <w:p w14:paraId="7C06F903"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Запись на госпитализацию.</w:t>
      </w:r>
    </w:p>
    <w:p w14:paraId="328BEB84"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формирование направлений на необходимые для госпитализации анализы.</w:t>
      </w:r>
    </w:p>
    <w:p w14:paraId="3CD6F182"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Выписка льготных рецептов.</w:t>
      </w:r>
    </w:p>
    <w:p w14:paraId="1CFBD7CE"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Ведение журналов выписки рецептов.</w:t>
      </w:r>
    </w:p>
    <w:p w14:paraId="0492A992"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Формирование печатной формы рецепта.</w:t>
      </w:r>
    </w:p>
    <w:p w14:paraId="097FEE34" w14:textId="77777777" w:rsidR="0037742B" w:rsidRDefault="0037742B" w:rsidP="0037742B">
      <w:pPr>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Выписка льготного рецепта.</w:t>
      </w:r>
    </w:p>
    <w:p w14:paraId="0BE20228" w14:textId="77777777" w:rsidR="0037742B" w:rsidRDefault="0037742B" w:rsidP="0037742B">
      <w:pPr>
        <w:ind w:firstLine="0"/>
        <w:rPr>
          <w:rFonts w:eastAsia="Calibri" w:cs="Times New Roman"/>
          <w:szCs w:val="24"/>
          <w:lang w:eastAsia="ar-SA"/>
        </w:rPr>
      </w:pPr>
    </w:p>
    <w:p w14:paraId="78797405" w14:textId="77777777" w:rsidR="0037742B" w:rsidRDefault="0037742B" w:rsidP="0037742B">
      <w:pPr>
        <w:rPr>
          <w:rFonts w:eastAsia="Times New Roman" w:cs="Times New Roman"/>
          <w:szCs w:val="24"/>
          <w:lang w:eastAsia="ru-RU"/>
        </w:rPr>
      </w:pPr>
      <w:r>
        <w:rPr>
          <w:rFonts w:eastAsia="Calibri" w:cs="Times New Roman"/>
          <w:szCs w:val="24"/>
          <w:lang w:eastAsia="ar-SA"/>
        </w:rPr>
        <w:t xml:space="preserve">Доработки, реализованные в рамках государственного контракта </w:t>
      </w:r>
      <w:r>
        <w:rPr>
          <w:rFonts w:eastAsia="Times New Roman" w:cs="Times New Roman"/>
          <w:szCs w:val="24"/>
          <w:lang w:eastAsia="ru-RU"/>
        </w:rPr>
        <w:t>№ ГК-67эпДИ от 18.12.2015, обеспечивающие автоматизацию приема пациентов в поликлинике.</w:t>
      </w:r>
    </w:p>
    <w:p w14:paraId="6664EC8F" w14:textId="77777777" w:rsidR="0037742B" w:rsidRDefault="0037742B" w:rsidP="0037742B">
      <w:pPr>
        <w:rPr>
          <w:rFonts w:eastAsia="Times New Roman" w:cs="Times New Roman"/>
          <w:szCs w:val="24"/>
          <w:lang w:eastAsia="ru-RU"/>
        </w:rPr>
      </w:pPr>
      <w:r>
        <w:rPr>
          <w:rFonts w:eastAsia="Times New Roman" w:cs="Times New Roman"/>
          <w:szCs w:val="24"/>
          <w:lang w:eastAsia="ru-RU"/>
        </w:rPr>
        <w:t>• создание и редактирование двумерных изображений в МИС с помощью панели графического редактора на шаблоне услуги, для внесения изменений на графические объекты форм медицинской документации с последующим выводом результата на форму отчета с возможностью печати и сохранения в электронной карте пациента;</w:t>
      </w:r>
    </w:p>
    <w:p w14:paraId="48D416D2" w14:textId="77777777" w:rsidR="0037742B" w:rsidRDefault="0037742B" w:rsidP="0037742B">
      <w:pPr>
        <w:rPr>
          <w:rFonts w:eastAsia="Times New Roman" w:cs="Times New Roman"/>
          <w:szCs w:val="24"/>
          <w:lang w:eastAsia="ru-RU"/>
        </w:rPr>
      </w:pPr>
      <w:r>
        <w:rPr>
          <w:rFonts w:eastAsia="Times New Roman" w:cs="Times New Roman"/>
          <w:szCs w:val="24"/>
          <w:lang w:eastAsia="ru-RU"/>
        </w:rPr>
        <w:t>• Для обеспечения проведения диагностического приема в условиях невозможности определения направляющим врачом объема исследований заранее (так как это возможно определить только на приеме врача, к которому выдается направление), а также для обеспечения возможности проведения нескольких исследований и манипуляций на одном визите при ограничении общего времени визита, модуль должен обеспечивать возможность проведения и просмотра результата проведенного диагностического приема на шаблоне приема, а также сопутствующих диагностических услуг, выполненных на одном посещении, без перехода между шаблонами оказанных услуг.</w:t>
      </w:r>
    </w:p>
    <w:p w14:paraId="0B7C4D36" w14:textId="77777777" w:rsidR="0037742B" w:rsidRDefault="0037742B" w:rsidP="0037742B">
      <w:pPr>
        <w:rPr>
          <w:rFonts w:eastAsia="Calibri" w:cs="Times New Roman"/>
          <w:szCs w:val="24"/>
          <w:lang w:eastAsia="ar-SA"/>
        </w:rPr>
      </w:pPr>
    </w:p>
    <w:p w14:paraId="3AAAB8B4" w14:textId="77777777" w:rsidR="0037742B" w:rsidRDefault="0037742B" w:rsidP="0037742B">
      <w:pPr>
        <w:ind w:firstLine="720"/>
        <w:rPr>
          <w:rFonts w:cs="Times New Roman"/>
          <w:szCs w:val="24"/>
        </w:rPr>
      </w:pPr>
      <w:r>
        <w:rPr>
          <w:rFonts w:cs="Times New Roman"/>
          <w:szCs w:val="24"/>
        </w:rPr>
        <w:t xml:space="preserve">Доработки в рамках государственного контракта </w:t>
      </w:r>
      <w:hyperlink r:id="rId98" w:tooltip="https://conf.bars.group/download/attachments/82409226/4519_Контракт%20от%2019.09.19.docx?version=1&amp;modificationDate=1596089838885&amp;api=v2" w:history="1">
        <w:r>
          <w:rPr>
            <w:rFonts w:cs="Times New Roman"/>
            <w:szCs w:val="24"/>
            <w:u w:val="single"/>
            <w:shd w:val="clear" w:color="auto" w:fill="FFFFFF"/>
          </w:rPr>
          <w:t>№0851200000619004519 от 19.09.2019</w:t>
        </w:r>
      </w:hyperlink>
      <w:r>
        <w:rPr>
          <w:rFonts w:cs="Times New Roman"/>
          <w:szCs w:val="24"/>
        </w:rPr>
        <w:t xml:space="preserve"> (реестровый номер контракта </w:t>
      </w:r>
      <w:r>
        <w:rPr>
          <w:rFonts w:cs="Times New Roman"/>
          <w:szCs w:val="24"/>
          <w:shd w:val="clear" w:color="auto" w:fill="FFFFFF"/>
        </w:rPr>
        <w:t>25406643611 19 000100</w:t>
      </w:r>
      <w:r>
        <w:rPr>
          <w:rFonts w:cs="Times New Roman"/>
          <w:szCs w:val="24"/>
        </w:rPr>
        <w:t>):</w:t>
      </w:r>
    </w:p>
    <w:p w14:paraId="427CB20C" w14:textId="77777777" w:rsidR="0037742B" w:rsidRDefault="0037742B" w:rsidP="0037742B">
      <w:pPr>
        <w:ind w:firstLine="0"/>
        <w:rPr>
          <w:szCs w:val="24"/>
          <w:lang w:eastAsia="ar-SA"/>
        </w:rPr>
      </w:pPr>
      <w:r>
        <w:rPr>
          <w:szCs w:val="24"/>
          <w:lang w:eastAsia="ar-SA"/>
        </w:rPr>
        <w:t>В Амбулаторном талоне приема на вкладке «Данные о заболеваниях» добавить раздел «Онкология» со следующими полями:</w:t>
      </w:r>
    </w:p>
    <w:p w14:paraId="44C75C56" w14:textId="77777777" w:rsidR="0037742B" w:rsidRDefault="0037742B" w:rsidP="0037742B">
      <w:pPr>
        <w:ind w:firstLine="720"/>
        <w:rPr>
          <w:szCs w:val="24"/>
          <w:lang w:eastAsia="ar-SA"/>
        </w:rPr>
      </w:pPr>
      <w:r>
        <w:rPr>
          <w:szCs w:val="24"/>
          <w:lang w:eastAsia="ar-SA"/>
        </w:rPr>
        <w:t>•</w:t>
      </w:r>
      <w:r>
        <w:rPr>
          <w:szCs w:val="24"/>
          <w:lang w:eastAsia="ar-SA"/>
        </w:rPr>
        <w:tab/>
        <w:t>Заболевание/Подозрение;</w:t>
      </w:r>
    </w:p>
    <w:p w14:paraId="2F2E3140" w14:textId="77777777" w:rsidR="0037742B" w:rsidRDefault="0037742B" w:rsidP="0037742B">
      <w:pPr>
        <w:ind w:firstLine="720"/>
        <w:rPr>
          <w:szCs w:val="24"/>
          <w:lang w:eastAsia="ar-SA"/>
        </w:rPr>
      </w:pPr>
      <w:r>
        <w:rPr>
          <w:szCs w:val="24"/>
          <w:lang w:eastAsia="ar-SA"/>
        </w:rPr>
        <w:t>•</w:t>
      </w:r>
      <w:r>
        <w:rPr>
          <w:szCs w:val="24"/>
          <w:lang w:eastAsia="ar-SA"/>
        </w:rPr>
        <w:tab/>
        <w:t>Стадии опухолевого процесса;</w:t>
      </w:r>
    </w:p>
    <w:p w14:paraId="1A242E35" w14:textId="77777777" w:rsidR="0037742B" w:rsidRDefault="0037742B" w:rsidP="0037742B">
      <w:pPr>
        <w:ind w:firstLine="720"/>
        <w:rPr>
          <w:szCs w:val="24"/>
          <w:lang w:eastAsia="ar-SA"/>
        </w:rPr>
      </w:pPr>
      <w:r>
        <w:rPr>
          <w:szCs w:val="24"/>
          <w:lang w:eastAsia="ar-SA"/>
        </w:rPr>
        <w:t>•</w:t>
      </w:r>
      <w:r>
        <w:rPr>
          <w:szCs w:val="24"/>
          <w:lang w:eastAsia="ar-SA"/>
        </w:rPr>
        <w:tab/>
        <w:t>Стадия по системе TNM: T, N, M;</w:t>
      </w:r>
    </w:p>
    <w:p w14:paraId="790D6571" w14:textId="77777777" w:rsidR="0037742B" w:rsidRDefault="0037742B" w:rsidP="0037742B">
      <w:pPr>
        <w:ind w:firstLine="720"/>
        <w:rPr>
          <w:szCs w:val="24"/>
          <w:lang w:eastAsia="ar-SA"/>
        </w:rPr>
      </w:pPr>
      <w:r>
        <w:rPr>
          <w:szCs w:val="24"/>
          <w:lang w:eastAsia="ar-SA"/>
        </w:rPr>
        <w:t>•</w:t>
      </w:r>
      <w:r>
        <w:rPr>
          <w:szCs w:val="24"/>
          <w:lang w:eastAsia="ar-SA"/>
        </w:rPr>
        <w:tab/>
        <w:t>Выявлены отдаленные метастазы;</w:t>
      </w:r>
    </w:p>
    <w:p w14:paraId="11F9971D" w14:textId="77777777" w:rsidR="0037742B" w:rsidRDefault="0037742B" w:rsidP="0037742B">
      <w:pPr>
        <w:ind w:firstLine="720"/>
        <w:rPr>
          <w:szCs w:val="24"/>
          <w:lang w:eastAsia="ar-SA"/>
        </w:rPr>
      </w:pPr>
      <w:r>
        <w:rPr>
          <w:szCs w:val="24"/>
          <w:lang w:eastAsia="ar-SA"/>
        </w:rPr>
        <w:t>•</w:t>
      </w:r>
      <w:r>
        <w:rPr>
          <w:szCs w:val="24"/>
          <w:lang w:eastAsia="ar-SA"/>
        </w:rPr>
        <w:tab/>
        <w:t>Поводы обращения.</w:t>
      </w:r>
    </w:p>
    <w:p w14:paraId="2F26FF24" w14:textId="77777777" w:rsidR="0037742B" w:rsidRDefault="0037742B" w:rsidP="0037742B">
      <w:pPr>
        <w:ind w:firstLine="0"/>
        <w:rPr>
          <w:szCs w:val="24"/>
          <w:lang w:eastAsia="ar-SA"/>
        </w:rPr>
      </w:pPr>
      <w:r>
        <w:rPr>
          <w:szCs w:val="24"/>
          <w:lang w:eastAsia="ar-SA"/>
        </w:rPr>
        <w:t>На вкладке «Медицинские услуги» добавить раздел «Онкология»:</w:t>
      </w:r>
    </w:p>
    <w:p w14:paraId="0616C61F" w14:textId="77777777" w:rsidR="0037742B" w:rsidRDefault="0037742B" w:rsidP="0037742B">
      <w:pPr>
        <w:ind w:firstLine="720"/>
        <w:rPr>
          <w:szCs w:val="24"/>
          <w:lang w:eastAsia="ar-SA"/>
        </w:rPr>
      </w:pPr>
      <w:r>
        <w:rPr>
          <w:szCs w:val="24"/>
          <w:lang w:eastAsia="ar-SA"/>
        </w:rPr>
        <w:t>•</w:t>
      </w:r>
      <w:r>
        <w:rPr>
          <w:szCs w:val="24"/>
          <w:lang w:eastAsia="ar-SA"/>
        </w:rPr>
        <w:tab/>
        <w:t>Тип услуги;</w:t>
      </w:r>
    </w:p>
    <w:p w14:paraId="32BB5606" w14:textId="77777777" w:rsidR="0037742B" w:rsidRDefault="0037742B" w:rsidP="0037742B">
      <w:pPr>
        <w:ind w:firstLine="720"/>
        <w:rPr>
          <w:szCs w:val="24"/>
          <w:lang w:eastAsia="ar-SA"/>
        </w:rPr>
      </w:pPr>
      <w:r>
        <w:rPr>
          <w:szCs w:val="24"/>
          <w:lang w:eastAsia="ar-SA"/>
        </w:rPr>
        <w:t>•</w:t>
      </w:r>
      <w:r>
        <w:rPr>
          <w:szCs w:val="24"/>
          <w:lang w:eastAsia="ar-SA"/>
        </w:rPr>
        <w:tab/>
        <w:t xml:space="preserve">Линия лекарственной терапии; </w:t>
      </w:r>
    </w:p>
    <w:p w14:paraId="57DFF7F3" w14:textId="77777777" w:rsidR="0037742B" w:rsidRDefault="0037742B" w:rsidP="0037742B">
      <w:pPr>
        <w:ind w:firstLine="720"/>
        <w:rPr>
          <w:szCs w:val="24"/>
          <w:lang w:eastAsia="ar-SA"/>
        </w:rPr>
      </w:pPr>
      <w:r>
        <w:rPr>
          <w:szCs w:val="24"/>
          <w:lang w:eastAsia="ar-SA"/>
        </w:rPr>
        <w:t>•</w:t>
      </w:r>
      <w:r>
        <w:rPr>
          <w:szCs w:val="24"/>
          <w:lang w:eastAsia="ar-SA"/>
        </w:rPr>
        <w:tab/>
        <w:t>Цикл лекарственной терапии;</w:t>
      </w:r>
    </w:p>
    <w:p w14:paraId="463801F7" w14:textId="77777777" w:rsidR="0037742B" w:rsidRDefault="0037742B" w:rsidP="0037742B">
      <w:pPr>
        <w:ind w:firstLine="720"/>
        <w:rPr>
          <w:szCs w:val="24"/>
          <w:lang w:eastAsia="ar-SA"/>
        </w:rPr>
      </w:pPr>
      <w:r>
        <w:rPr>
          <w:szCs w:val="24"/>
          <w:lang w:eastAsia="ar-SA"/>
        </w:rPr>
        <w:t>•</w:t>
      </w:r>
      <w:r>
        <w:rPr>
          <w:szCs w:val="24"/>
          <w:lang w:eastAsia="ar-SA"/>
        </w:rPr>
        <w:tab/>
        <w:t>Тип лучевой терапии;</w:t>
      </w:r>
    </w:p>
    <w:p w14:paraId="6DB02EA7" w14:textId="77777777" w:rsidR="0037742B" w:rsidRDefault="0037742B" w:rsidP="0037742B">
      <w:pPr>
        <w:ind w:firstLine="720"/>
        <w:rPr>
          <w:szCs w:val="24"/>
          <w:lang w:eastAsia="ar-SA"/>
        </w:rPr>
      </w:pPr>
      <w:r>
        <w:rPr>
          <w:szCs w:val="24"/>
          <w:lang w:eastAsia="ar-SA"/>
        </w:rPr>
        <w:t>•</w:t>
      </w:r>
      <w:r>
        <w:rPr>
          <w:szCs w:val="24"/>
          <w:lang w:eastAsia="ar-SA"/>
        </w:rPr>
        <w:tab/>
        <w:t>Суммарная очаговая доза;</w:t>
      </w:r>
    </w:p>
    <w:p w14:paraId="1AFAB947" w14:textId="77777777" w:rsidR="0037742B" w:rsidRDefault="0037742B" w:rsidP="0037742B">
      <w:pPr>
        <w:ind w:firstLine="720"/>
        <w:rPr>
          <w:szCs w:val="24"/>
          <w:lang w:eastAsia="ar-SA"/>
        </w:rPr>
      </w:pPr>
      <w:r>
        <w:rPr>
          <w:szCs w:val="24"/>
          <w:lang w:eastAsia="ar-SA"/>
        </w:rPr>
        <w:t>•</w:t>
      </w:r>
      <w:r>
        <w:rPr>
          <w:szCs w:val="24"/>
          <w:lang w:eastAsia="ar-SA"/>
        </w:rPr>
        <w:tab/>
        <w:t xml:space="preserve">Проведена противорвотная терапия; </w:t>
      </w:r>
    </w:p>
    <w:p w14:paraId="1FA28EF8" w14:textId="77777777" w:rsidR="0037742B" w:rsidRDefault="0037742B" w:rsidP="0037742B">
      <w:pPr>
        <w:ind w:firstLine="720"/>
        <w:rPr>
          <w:szCs w:val="24"/>
          <w:lang w:eastAsia="ar-SA"/>
        </w:rPr>
      </w:pPr>
      <w:r>
        <w:rPr>
          <w:szCs w:val="24"/>
          <w:lang w:eastAsia="ar-SA"/>
        </w:rPr>
        <w:t>•</w:t>
      </w:r>
      <w:r>
        <w:rPr>
          <w:szCs w:val="24"/>
          <w:lang w:eastAsia="ar-SA"/>
        </w:rPr>
        <w:tab/>
        <w:t xml:space="preserve">Количество фракций. </w:t>
      </w:r>
    </w:p>
    <w:p w14:paraId="3A538015" w14:textId="77777777" w:rsidR="0037742B" w:rsidRDefault="0037742B" w:rsidP="0037742B">
      <w:pPr>
        <w:ind w:firstLine="0"/>
        <w:rPr>
          <w:szCs w:val="24"/>
          <w:lang w:eastAsia="ar-SA"/>
        </w:rPr>
      </w:pPr>
      <w:r>
        <w:rPr>
          <w:szCs w:val="24"/>
          <w:lang w:eastAsia="ar-SA"/>
        </w:rPr>
        <w:t>В амбулаторном талоне добавить вкладки «Онкологические сведения» со следующими полями:</w:t>
      </w:r>
    </w:p>
    <w:p w14:paraId="3065841D" w14:textId="77777777" w:rsidR="0037742B" w:rsidRDefault="0037742B" w:rsidP="0037742B">
      <w:pPr>
        <w:ind w:firstLine="720"/>
        <w:rPr>
          <w:szCs w:val="24"/>
          <w:lang w:eastAsia="ar-SA"/>
        </w:rPr>
      </w:pPr>
      <w:r>
        <w:rPr>
          <w:szCs w:val="24"/>
          <w:lang w:eastAsia="ar-SA"/>
        </w:rPr>
        <w:t>•</w:t>
      </w:r>
      <w:r>
        <w:rPr>
          <w:szCs w:val="24"/>
          <w:lang w:eastAsia="ar-SA"/>
        </w:rPr>
        <w:tab/>
        <w:t>Маркеры;</w:t>
      </w:r>
    </w:p>
    <w:p w14:paraId="418A283F" w14:textId="77777777" w:rsidR="0037742B" w:rsidRDefault="0037742B" w:rsidP="0037742B">
      <w:pPr>
        <w:ind w:firstLine="720"/>
        <w:rPr>
          <w:szCs w:val="24"/>
          <w:lang w:eastAsia="ar-SA"/>
        </w:rPr>
      </w:pPr>
      <w:r>
        <w:rPr>
          <w:szCs w:val="24"/>
          <w:lang w:eastAsia="ar-SA"/>
        </w:rPr>
        <w:t>•</w:t>
      </w:r>
      <w:r>
        <w:rPr>
          <w:szCs w:val="24"/>
          <w:lang w:eastAsia="ar-SA"/>
        </w:rPr>
        <w:tab/>
        <w:t>Гистология;</w:t>
      </w:r>
    </w:p>
    <w:p w14:paraId="6C36DF50" w14:textId="77777777" w:rsidR="0037742B" w:rsidRDefault="0037742B" w:rsidP="0037742B">
      <w:pPr>
        <w:rPr>
          <w:rFonts w:eastAsia="Calibri" w:cs="Times New Roman"/>
          <w:szCs w:val="24"/>
          <w:lang w:eastAsia="ar-SA"/>
        </w:rPr>
      </w:pPr>
      <w:r>
        <w:rPr>
          <w:szCs w:val="24"/>
          <w:lang w:eastAsia="ar-SA"/>
        </w:rPr>
        <w:t>•</w:t>
      </w:r>
      <w:r>
        <w:rPr>
          <w:szCs w:val="24"/>
          <w:lang w:eastAsia="ar-SA"/>
        </w:rPr>
        <w:tab/>
        <w:t xml:space="preserve">Сведения о консилиуме. </w:t>
      </w:r>
    </w:p>
    <w:p w14:paraId="1021E585" w14:textId="77777777" w:rsidR="0037742B" w:rsidRDefault="0037742B" w:rsidP="0037742B">
      <w:pPr>
        <w:rPr>
          <w:rFonts w:eastAsia="Calibri" w:cs="Times New Roman"/>
          <w:szCs w:val="24"/>
          <w:lang w:eastAsia="ar-SA"/>
        </w:rPr>
      </w:pPr>
    </w:p>
    <w:p w14:paraId="7F6ED0B1" w14:textId="77777777" w:rsidR="0037742B" w:rsidRDefault="0037742B" w:rsidP="0037742B">
      <w:pPr>
        <w:rPr>
          <w:rFonts w:eastAsia="Calibri" w:cs="Times New Roman"/>
          <w:szCs w:val="24"/>
          <w:lang w:eastAsia="ar-SA"/>
        </w:rPr>
      </w:pPr>
    </w:p>
    <w:p w14:paraId="59490B0A"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Статистик стационара</w:t>
      </w:r>
    </w:p>
    <w:p w14:paraId="62395878" w14:textId="77777777" w:rsidR="0037742B" w:rsidRDefault="0037742B" w:rsidP="0037742B">
      <w:pPr>
        <w:rPr>
          <w:rFonts w:eastAsia="Calibri" w:cs="Times New Roman"/>
          <w:szCs w:val="24"/>
          <w:lang w:eastAsia="ar-SA"/>
        </w:rPr>
      </w:pPr>
      <w:r>
        <w:rPr>
          <w:rFonts w:eastAsia="Calibri" w:cs="Times New Roman"/>
          <w:szCs w:val="24"/>
          <w:lang w:eastAsia="ar-SA"/>
        </w:rPr>
        <w:t>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w:t>
      </w:r>
    </w:p>
    <w:p w14:paraId="4D03EBA1" w14:textId="77777777" w:rsidR="0037742B" w:rsidRDefault="0037742B" w:rsidP="0037742B">
      <w:pPr>
        <w:pStyle w:val="afffffffa"/>
        <w:numPr>
          <w:ilvl w:val="0"/>
          <w:numId w:val="127"/>
        </w:numPr>
        <w:jc w:val="both"/>
        <w:rPr>
          <w:rFonts w:ascii="Times New Roman" w:hAnsi="Times New Roman"/>
          <w:sz w:val="24"/>
          <w:szCs w:val="24"/>
        </w:rPr>
      </w:pPr>
      <w:r>
        <w:rPr>
          <w:rFonts w:ascii="Times New Roman" w:hAnsi="Times New Roman"/>
          <w:sz w:val="24"/>
          <w:szCs w:val="24"/>
        </w:rPr>
        <w:t>Формирование отчётов для руководства и для контролирующих организаций.</w:t>
      </w:r>
    </w:p>
    <w:p w14:paraId="2A7358E1" w14:textId="77777777" w:rsidR="0037742B" w:rsidRDefault="0037742B" w:rsidP="0037742B">
      <w:pPr>
        <w:pStyle w:val="afffffffa"/>
        <w:numPr>
          <w:ilvl w:val="0"/>
          <w:numId w:val="127"/>
        </w:numPr>
        <w:jc w:val="both"/>
        <w:rPr>
          <w:rFonts w:ascii="Times New Roman" w:hAnsi="Times New Roman"/>
          <w:sz w:val="24"/>
          <w:szCs w:val="24"/>
        </w:rPr>
      </w:pPr>
      <w:r>
        <w:rPr>
          <w:rFonts w:ascii="Times New Roman" w:hAnsi="Times New Roman"/>
          <w:sz w:val="24"/>
          <w:szCs w:val="24"/>
        </w:rPr>
        <w:t>Формирование счетов-реестров, выгрузок и отчётов о работе МО.</w:t>
      </w:r>
    </w:p>
    <w:p w14:paraId="26257DF7" w14:textId="77777777" w:rsidR="0037742B" w:rsidRDefault="0037742B" w:rsidP="0037742B">
      <w:pPr>
        <w:pStyle w:val="afffffffa"/>
        <w:numPr>
          <w:ilvl w:val="0"/>
          <w:numId w:val="127"/>
        </w:numPr>
        <w:jc w:val="both"/>
        <w:rPr>
          <w:rFonts w:ascii="Times New Roman" w:hAnsi="Times New Roman"/>
          <w:sz w:val="24"/>
          <w:szCs w:val="24"/>
        </w:rPr>
      </w:pPr>
      <w:r>
        <w:rPr>
          <w:rFonts w:ascii="Times New Roman" w:hAnsi="Times New Roman"/>
          <w:sz w:val="24"/>
          <w:szCs w:val="24"/>
        </w:rPr>
        <w:t>Формирование статистических отчётов по различным параметрам.</w:t>
      </w:r>
    </w:p>
    <w:p w14:paraId="075E387D" w14:textId="77777777" w:rsidR="0037742B" w:rsidRDefault="0037742B" w:rsidP="0037742B">
      <w:pPr>
        <w:ind w:firstLine="0"/>
        <w:rPr>
          <w:rFonts w:eastAsia="Calibri" w:cs="Times New Roman"/>
          <w:szCs w:val="24"/>
          <w:lang w:eastAsia="ar-SA"/>
        </w:rPr>
      </w:pPr>
    </w:p>
    <w:p w14:paraId="44A9B906" w14:textId="77777777" w:rsidR="0037742B" w:rsidRDefault="0037742B" w:rsidP="0037742B">
      <w:pPr>
        <w:rPr>
          <w:rFonts w:eastAsia="Times New Roman"/>
          <w:lang w:eastAsia="ru-RU"/>
        </w:rPr>
      </w:pPr>
      <w:r>
        <w:rPr>
          <w:rFonts w:eastAsia="Calibri" w:cs="Times New Roman"/>
          <w:szCs w:val="24"/>
          <w:lang w:eastAsia="ar-SA"/>
        </w:rPr>
        <w:t xml:space="preserve">Доработки, реализованные в рамках государственного контракта </w:t>
      </w:r>
      <w:r>
        <w:rPr>
          <w:rFonts w:eastAsia="Times New Roman" w:cs="Times New Roman"/>
          <w:szCs w:val="24"/>
          <w:lang w:eastAsia="ru-RU"/>
        </w:rPr>
        <w:t xml:space="preserve">№ ГК-67эпДИ от 18.12.2015, </w:t>
      </w:r>
      <w:r>
        <w:rPr>
          <w:rFonts w:eastAsia="Times New Roman"/>
          <w:lang w:eastAsia="ru-RU"/>
        </w:rPr>
        <w:t>обеспечивающие возможность ввода статистической информации стационара по пролеченным случаям, формирование счетов-реестров.</w:t>
      </w:r>
    </w:p>
    <w:p w14:paraId="3E2BFC10" w14:textId="77777777" w:rsidR="0037742B" w:rsidRDefault="0037742B" w:rsidP="0037742B">
      <w:pPr>
        <w:rPr>
          <w:rFonts w:eastAsia="Times New Roman" w:cs="Times New Roman"/>
          <w:szCs w:val="24"/>
          <w:lang w:eastAsia="ru-RU"/>
        </w:rPr>
      </w:pPr>
      <w:r>
        <w:rPr>
          <w:rFonts w:eastAsia="Times New Roman" w:cs="Times New Roman"/>
          <w:szCs w:val="24"/>
          <w:lang w:eastAsia="ru-RU"/>
        </w:rPr>
        <w:t>Согласно Приложению 4 к Тарифному соглашению в системе обязательного медицинского страхования Новосибирской области от 22.05.2015 модуль должен обеспечивать выполнение следующих функций:</w:t>
      </w:r>
    </w:p>
    <w:p w14:paraId="3871C655" w14:textId="77777777" w:rsidR="0037742B" w:rsidRDefault="0037742B" w:rsidP="0037742B">
      <w:pPr>
        <w:pStyle w:val="a7"/>
        <w:numPr>
          <w:ilvl w:val="0"/>
          <w:numId w:val="128"/>
        </w:numPr>
        <w:rPr>
          <w:rFonts w:eastAsia="Times New Roman" w:cs="Times New Roman"/>
          <w:szCs w:val="24"/>
          <w:lang w:eastAsia="ru-RU"/>
        </w:rPr>
      </w:pPr>
      <w:r>
        <w:rPr>
          <w:rFonts w:eastAsia="Times New Roman" w:cs="Times New Roman"/>
          <w:szCs w:val="24"/>
          <w:lang w:eastAsia="ru-RU"/>
        </w:rPr>
        <w:t>возможность формирования реестров на основании клинико-профильных групп в дневном стационаре при стационаре;</w:t>
      </w:r>
    </w:p>
    <w:p w14:paraId="7FD28085" w14:textId="77777777" w:rsidR="0037742B" w:rsidRDefault="0037742B" w:rsidP="0037742B">
      <w:pPr>
        <w:pStyle w:val="a7"/>
        <w:numPr>
          <w:ilvl w:val="0"/>
          <w:numId w:val="128"/>
        </w:numPr>
        <w:rPr>
          <w:rFonts w:eastAsia="Times New Roman" w:cs="Times New Roman"/>
          <w:szCs w:val="24"/>
          <w:lang w:eastAsia="ru-RU"/>
        </w:rPr>
      </w:pPr>
      <w:r>
        <w:rPr>
          <w:rFonts w:eastAsia="Times New Roman" w:cs="Times New Roman"/>
          <w:szCs w:val="24"/>
          <w:lang w:eastAsia="ru-RU"/>
        </w:rPr>
        <w:t>возможность формирования реестров на основании клинико-профильных групп в дневном стационаре при поликлинике;</w:t>
      </w:r>
    </w:p>
    <w:p w14:paraId="49995FC2" w14:textId="77777777" w:rsidR="0037742B" w:rsidRDefault="0037742B" w:rsidP="0037742B">
      <w:pPr>
        <w:pStyle w:val="a7"/>
        <w:numPr>
          <w:ilvl w:val="0"/>
          <w:numId w:val="128"/>
        </w:numPr>
        <w:rPr>
          <w:rFonts w:eastAsia="Times New Roman" w:cs="Times New Roman"/>
          <w:szCs w:val="24"/>
          <w:lang w:eastAsia="ru-RU"/>
        </w:rPr>
      </w:pPr>
      <w:r>
        <w:rPr>
          <w:rFonts w:eastAsia="Times New Roman" w:cs="Times New Roman"/>
          <w:szCs w:val="24"/>
          <w:lang w:eastAsia="ru-RU"/>
        </w:rPr>
        <w:t>проверка на заполненность клинико-профильных групп при формировании и выгрузке реестров дневного стационара.</w:t>
      </w:r>
    </w:p>
    <w:p w14:paraId="1BFB6F9E" w14:textId="77777777" w:rsidR="0037742B" w:rsidRDefault="0037742B" w:rsidP="0037742B">
      <w:pPr>
        <w:rPr>
          <w:rFonts w:eastAsia="Times New Roman" w:cs="Times New Roman"/>
          <w:szCs w:val="24"/>
          <w:lang w:eastAsia="ru-RU"/>
        </w:rPr>
      </w:pPr>
      <w:r>
        <w:rPr>
          <w:rFonts w:eastAsia="Times New Roman" w:cs="Times New Roman"/>
          <w:szCs w:val="24"/>
          <w:lang w:eastAsia="ru-RU"/>
        </w:rPr>
        <w:t>Также обеспечена функция организации взаимодействия МО с ТФОМС в части передачи стоимости медицинской помощи по статьям.</w:t>
      </w:r>
    </w:p>
    <w:p w14:paraId="17F5C795" w14:textId="77777777" w:rsidR="0037742B" w:rsidRDefault="0037742B" w:rsidP="0037742B">
      <w:pPr>
        <w:rPr>
          <w:rFonts w:eastAsia="Calibri" w:cs="Times New Roman"/>
          <w:szCs w:val="24"/>
          <w:lang w:eastAsia="ar-SA"/>
        </w:rPr>
      </w:pPr>
    </w:p>
    <w:p w14:paraId="4AF66809"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Медицинская сестра стационара</w:t>
      </w:r>
    </w:p>
    <w:p w14:paraId="6A01F0FE" w14:textId="77777777" w:rsidR="0037742B" w:rsidRDefault="0037742B" w:rsidP="0037742B">
      <w:pPr>
        <w:rPr>
          <w:rFonts w:eastAsia="Calibri" w:cs="Times New Roman"/>
          <w:szCs w:val="24"/>
          <w:lang w:eastAsia="ar-SA"/>
        </w:rPr>
      </w:pPr>
      <w:r>
        <w:rPr>
          <w:rFonts w:eastAsia="Calibri" w:cs="Times New Roman"/>
          <w:szCs w:val="24"/>
          <w:lang w:eastAsia="ar-SA"/>
        </w:rPr>
        <w:t>Модуль обеспечивает возможность ведения услуг, оказываемых средним медицинским персоналом в рамках истории болезни, назначений измерений и внесения информации о результатах.</w:t>
      </w:r>
    </w:p>
    <w:p w14:paraId="6787244D" w14:textId="77777777" w:rsidR="0037742B" w:rsidRDefault="0037742B" w:rsidP="0037742B">
      <w:pPr>
        <w:rPr>
          <w:rFonts w:eastAsia="Calibri" w:cs="Times New Roman"/>
          <w:szCs w:val="24"/>
          <w:lang w:eastAsia="ar-SA"/>
        </w:rPr>
      </w:pPr>
    </w:p>
    <w:p w14:paraId="46888A9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Диспансеризация государственных служащих</w:t>
      </w:r>
    </w:p>
    <w:p w14:paraId="7F3AB7C5" w14:textId="77777777" w:rsidR="0037742B" w:rsidRDefault="0037742B" w:rsidP="0037742B">
      <w:pPr>
        <w:rPr>
          <w:rFonts w:eastAsia="Calibri" w:cs="Times New Roman"/>
          <w:szCs w:val="24"/>
          <w:lang w:eastAsia="ar-SA"/>
        </w:rPr>
      </w:pPr>
      <w:r>
        <w:rPr>
          <w:rFonts w:eastAsia="Calibri" w:cs="Times New Roman"/>
          <w:szCs w:val="24"/>
          <w:lang w:eastAsia="ar-SA"/>
        </w:rPr>
        <w:t>В рамках модуля «Диспансеризация государственных служащих» реализован следующий функционал:</w:t>
      </w:r>
    </w:p>
    <w:p w14:paraId="0AA901BF" w14:textId="77777777" w:rsidR="0037742B" w:rsidRDefault="0037742B" w:rsidP="0037742B">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Автоматическое формирование карт для оказания услуг в рамках диспансеризации государственных служащих. Набор услуг, соответствующий полу и возрасту пациента должен подбираться автоматически.</w:t>
      </w:r>
    </w:p>
    <w:p w14:paraId="10B4B58F" w14:textId="77777777" w:rsidR="0037742B" w:rsidRDefault="0037742B" w:rsidP="0037742B">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Загрузка списка контрагентов, подлежащих диспансеризации в предстоящем календарном году, предоставляемого работодателем или заказчиком услуги. Формат загрузки определяется Исполнителем. При несовпадении данных о месте работы с данными в карте пациента необходимо заменять место работы в карте пациента или предупреждать о несоответствии (в зависимости от настроек).</w:t>
      </w:r>
    </w:p>
    <w:p w14:paraId="7FA5F920" w14:textId="77777777" w:rsidR="0037742B" w:rsidRDefault="0037742B" w:rsidP="0037742B">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Возможность внесения результата оказания услуг в рамках диспансеризации государственных служащих с учетом текущего регионального законодательства.</w:t>
      </w:r>
    </w:p>
    <w:p w14:paraId="1D533A16" w14:textId="77777777" w:rsidR="0037742B" w:rsidRDefault="0037742B" w:rsidP="0037742B">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Функциональность для настройки шаблонов карт диспансеризации государственных служащих с учетом текущего регионального законодательства.</w:t>
      </w:r>
    </w:p>
    <w:p w14:paraId="1CE82267" w14:textId="77777777" w:rsidR="0037742B" w:rsidRDefault="0037742B" w:rsidP="0037742B">
      <w:pPr>
        <w:ind w:firstLine="0"/>
        <w:rPr>
          <w:rFonts w:eastAsia="Calibri" w:cs="Times New Roman"/>
          <w:szCs w:val="24"/>
          <w:lang w:eastAsia="ar-SA"/>
        </w:rPr>
      </w:pPr>
      <w:r>
        <w:rPr>
          <w:rFonts w:eastAsia="Calibri" w:cs="Times New Roman"/>
          <w:szCs w:val="24"/>
          <w:lang w:eastAsia="ar-SA"/>
        </w:rPr>
        <w:t>-</w:t>
      </w:r>
      <w:r>
        <w:rPr>
          <w:rFonts w:eastAsia="Calibri" w:cs="Times New Roman"/>
          <w:szCs w:val="24"/>
          <w:lang w:eastAsia="ar-SA"/>
        </w:rPr>
        <w:tab/>
        <w:t>Формирование заключения по диспансеризации.</w:t>
      </w:r>
    </w:p>
    <w:p w14:paraId="107C9D0B" w14:textId="77777777" w:rsidR="0037742B" w:rsidRDefault="0037742B" w:rsidP="0037742B">
      <w:pPr>
        <w:rPr>
          <w:rFonts w:eastAsia="Calibri" w:cs="Times New Roman"/>
          <w:szCs w:val="24"/>
          <w:lang w:eastAsia="ar-SA"/>
        </w:rPr>
      </w:pPr>
    </w:p>
    <w:p w14:paraId="17A15763"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14:paraId="23A220C5" w14:textId="77777777" w:rsidR="0037742B" w:rsidRDefault="0037742B" w:rsidP="0037742B">
      <w:pPr>
        <w:rPr>
          <w:rFonts w:eastAsia="Calibri" w:cs="Times New Roman"/>
          <w:szCs w:val="24"/>
          <w:lang w:eastAsia="ar-SA"/>
        </w:rPr>
      </w:pPr>
      <w:r>
        <w:rPr>
          <w:rFonts w:eastAsia="Calibri" w:cs="Times New Roman"/>
          <w:szCs w:val="24"/>
          <w:lang w:eastAsia="ar-SA"/>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14:paraId="1DCFFB10" w14:textId="77777777" w:rsidR="0037742B" w:rsidRDefault="0037742B" w:rsidP="0037742B">
      <w:pPr>
        <w:rPr>
          <w:rFonts w:eastAsia="Times New Roman" w:cs="Times New Roman"/>
          <w:spacing w:val="2"/>
          <w:szCs w:val="24"/>
        </w:rPr>
      </w:pPr>
      <w:r>
        <w:rPr>
          <w:rFonts w:eastAsia="Times New Roman" w:cs="Times New Roman"/>
          <w:spacing w:val="2"/>
          <w:szCs w:val="24"/>
        </w:rPr>
        <w:t xml:space="preserve">В МИС НСО реализованы следующие функциональные возможности разработанный в рамках государственного контракта Государственного контракта </w:t>
      </w:r>
      <w:r>
        <w:rPr>
          <w:rFonts w:eastAsia="Times New Roman" w:cs="Times New Roman"/>
          <w:spacing w:val="2"/>
          <w:szCs w:val="24"/>
          <w:shd w:val="clear" w:color="auto" w:fill="FFFFFF"/>
        </w:rPr>
        <w:t xml:space="preserve">№ ГК-74эпДИ </w:t>
      </w:r>
      <w:r>
        <w:rPr>
          <w:rFonts w:eastAsia="Times New Roman" w:cs="Times New Roman"/>
          <w:spacing w:val="2"/>
          <w:szCs w:val="24"/>
        </w:rPr>
        <w:t xml:space="preserve">от </w:t>
      </w:r>
      <w:r>
        <w:rPr>
          <w:rFonts w:eastAsia="Times New Roman" w:cs="Times New Roman"/>
          <w:spacing w:val="2"/>
          <w:szCs w:val="24"/>
          <w:shd w:val="clear" w:color="auto" w:fill="FFFFFF"/>
        </w:rPr>
        <w:t>15.09.2020</w:t>
      </w:r>
      <w:r>
        <w:rPr>
          <w:rFonts w:eastAsia="Times New Roman" w:cs="Times New Roman"/>
          <w:spacing w:val="2"/>
          <w:szCs w:val="24"/>
        </w:rPr>
        <w:t xml:space="preserve"> (реестровый номер контракта </w:t>
      </w:r>
      <w:r>
        <w:rPr>
          <w:rFonts w:eastAsia="Times New Roman" w:cs="Times New Roman"/>
          <w:spacing w:val="2"/>
          <w:szCs w:val="24"/>
          <w:shd w:val="clear" w:color="auto" w:fill="FFFFFF"/>
        </w:rPr>
        <w:t>25406643611 20 000097</w:t>
      </w:r>
      <w:r>
        <w:rPr>
          <w:rFonts w:eastAsia="Times New Roman" w:cs="Times New Roman"/>
          <w:spacing w:val="2"/>
          <w:szCs w:val="24"/>
        </w:rPr>
        <w:t>):</w:t>
      </w:r>
    </w:p>
    <w:p w14:paraId="4EDF51F4" w14:textId="77777777" w:rsidR="0037742B" w:rsidRDefault="0037742B" w:rsidP="0037742B">
      <w:pPr>
        <w:rPr>
          <w:rFonts w:eastAsia="Calibri" w:cs="Times New Roman"/>
          <w:szCs w:val="24"/>
          <w:lang w:eastAsia="ar-SA"/>
        </w:rPr>
      </w:pPr>
    </w:p>
    <w:p w14:paraId="6857DFDF" w14:textId="77777777" w:rsidR="0037742B" w:rsidRDefault="0037742B" w:rsidP="0037742B">
      <w:pPr>
        <w:rPr>
          <w:rFonts w:eastAsia="Calibri" w:cs="Times New Roman"/>
          <w:szCs w:val="24"/>
          <w:lang w:eastAsia="ar-SA"/>
        </w:rPr>
      </w:pPr>
      <w:r>
        <w:rPr>
          <w:rFonts w:eastAsia="Calibri" w:cs="Times New Roman"/>
          <w:szCs w:val="24"/>
          <w:lang w:eastAsia="ar-SA"/>
        </w:rPr>
        <w:t>Все доработки реализованы в соответствии с НПА, действующими на момент исполнения контракта, в том числе, ориентируясь на:</w:t>
      </w:r>
    </w:p>
    <w:p w14:paraId="0E344CE0" w14:textId="77777777" w:rsidR="0037742B" w:rsidRDefault="0037742B" w:rsidP="0037742B">
      <w:pPr>
        <w:numPr>
          <w:ilvl w:val="0"/>
          <w:numId w:val="83"/>
        </w:numPr>
        <w:tabs>
          <w:tab w:val="left" w:pos="1077"/>
        </w:tabs>
        <w:ind w:left="0" w:right="170" w:firstLine="709"/>
        <w:contextualSpacing/>
        <w:rPr>
          <w:rFonts w:eastAsia="Calibri" w:cs="Times New Roman"/>
          <w:szCs w:val="24"/>
          <w:lang w:eastAsia="ar-SA"/>
        </w:rPr>
      </w:pPr>
      <w:r>
        <w:rPr>
          <w:rFonts w:eastAsia="Calibri" w:cs="Times New Roman"/>
          <w:szCs w:val="24"/>
        </w:rPr>
        <w:t>приказ Министерства здравоохранения Российской Федерации от 30.10.2012 № 556н «Об утверждении стандарта медицинской помощи при бесплодии с использованием вспомогательных репродуктивных технологий».</w:t>
      </w:r>
    </w:p>
    <w:p w14:paraId="0775DF35" w14:textId="77777777" w:rsidR="0037742B" w:rsidRDefault="0037742B" w:rsidP="0037742B">
      <w:pPr>
        <w:tabs>
          <w:tab w:val="left" w:pos="1077"/>
        </w:tabs>
        <w:ind w:right="170" w:firstLine="0"/>
        <w:contextualSpacing/>
        <w:rPr>
          <w:rFonts w:eastAsia="Calibri" w:cs="Times New Roman"/>
          <w:szCs w:val="24"/>
          <w:lang w:eastAsia="ar-SA"/>
        </w:rPr>
      </w:pPr>
      <w:r>
        <w:rPr>
          <w:rFonts w:eastAsia="Calibri" w:cs="Times New Roman"/>
          <w:szCs w:val="24"/>
          <w:lang w:eastAsia="ar-SA"/>
        </w:rPr>
        <w:tab/>
        <w:t xml:space="preserve">Актуальные версии НПА размещены на сайте Минздрава НСО: </w:t>
      </w:r>
      <w:r>
        <w:rPr>
          <w:rFonts w:eastAsia="Calibri" w:cs="Times New Roman"/>
          <w:szCs w:val="24"/>
          <w:u w:val="single"/>
          <w:lang w:eastAsia="ar-SA"/>
        </w:rPr>
        <w:t>https://zdrav.nso.ru/page/2156</w:t>
      </w:r>
      <w:r>
        <w:rPr>
          <w:rFonts w:eastAsia="Calibri" w:cs="Times New Roman"/>
          <w:szCs w:val="24"/>
          <w:lang w:eastAsia="ar-SA"/>
        </w:rPr>
        <w:t>.</w:t>
      </w:r>
    </w:p>
    <w:p w14:paraId="50009FB6" w14:textId="77777777" w:rsidR="0037742B" w:rsidRDefault="0037742B" w:rsidP="0037742B">
      <w:pPr>
        <w:rPr>
          <w:rFonts w:eastAsia="Calibri" w:cs="Times New Roman"/>
          <w:szCs w:val="24"/>
          <w:lang w:eastAsia="ar-SA"/>
        </w:rPr>
      </w:pPr>
      <w:r>
        <w:rPr>
          <w:rFonts w:eastAsia="Calibri" w:cs="Times New Roman"/>
          <w:szCs w:val="24"/>
          <w:lang w:eastAsia="ar-SA"/>
        </w:rPr>
        <w:t xml:space="preserve">1) В системе реализован «Реестр пациентов, нуждающихся в переносе </w:t>
      </w:r>
      <w:proofErr w:type="spellStart"/>
      <w:r>
        <w:rPr>
          <w:rFonts w:eastAsia="Calibri" w:cs="Times New Roman"/>
          <w:szCs w:val="24"/>
          <w:lang w:eastAsia="ar-SA"/>
        </w:rPr>
        <w:t>криоконсервированного</w:t>
      </w:r>
      <w:proofErr w:type="spellEnd"/>
      <w:r>
        <w:rPr>
          <w:rFonts w:eastAsia="Calibri" w:cs="Times New Roman"/>
          <w:szCs w:val="24"/>
          <w:lang w:eastAsia="ar-SA"/>
        </w:rPr>
        <w:t xml:space="preserve"> эмбриона» по аналогии с «Листом ожидания процедуры ЭКО».</w:t>
      </w:r>
    </w:p>
    <w:p w14:paraId="42FBF072" w14:textId="77777777" w:rsidR="0037742B" w:rsidRDefault="0037742B" w:rsidP="0037742B">
      <w:pPr>
        <w:rPr>
          <w:rFonts w:eastAsia="Calibri" w:cs="Times New Roman"/>
          <w:szCs w:val="24"/>
          <w:lang w:eastAsia="ar-SA"/>
        </w:rPr>
      </w:pPr>
      <w:r>
        <w:rPr>
          <w:rFonts w:eastAsia="Calibri" w:cs="Times New Roman"/>
          <w:szCs w:val="24"/>
          <w:lang w:eastAsia="ar-SA"/>
        </w:rPr>
        <w:t xml:space="preserve">В реестр вносятся пациентки с документами о </w:t>
      </w:r>
      <w:proofErr w:type="spellStart"/>
      <w:r>
        <w:rPr>
          <w:rFonts w:eastAsia="Calibri" w:cs="Times New Roman"/>
          <w:szCs w:val="24"/>
          <w:lang w:eastAsia="ar-SA"/>
        </w:rPr>
        <w:t>криоконсервации</w:t>
      </w:r>
      <w:proofErr w:type="spellEnd"/>
      <w:r>
        <w:rPr>
          <w:rFonts w:eastAsia="Calibri" w:cs="Times New Roman"/>
          <w:szCs w:val="24"/>
          <w:lang w:eastAsia="ar-SA"/>
        </w:rPr>
        <w:t xml:space="preserve"> эмбрионов.</w:t>
      </w:r>
    </w:p>
    <w:p w14:paraId="56440B65" w14:textId="77777777" w:rsidR="0037742B" w:rsidRDefault="0037742B" w:rsidP="0037742B">
      <w:pPr>
        <w:tabs>
          <w:tab w:val="left" w:pos="1134"/>
        </w:tabs>
        <w:ind w:left="709"/>
        <w:contextualSpacing/>
        <w:rPr>
          <w:rFonts w:eastAsia="Calibri" w:cs="Times New Roman"/>
          <w:szCs w:val="24"/>
        </w:rPr>
      </w:pPr>
      <w:r>
        <w:rPr>
          <w:rFonts w:eastAsia="+mn-ea" w:cs="Times New Roman"/>
          <w:szCs w:val="24"/>
        </w:rPr>
        <w:t>Для этого разработан</w:t>
      </w:r>
      <w:r>
        <w:rPr>
          <w:rFonts w:eastAsia="Calibri" w:cs="Times New Roman"/>
          <w:szCs w:val="24"/>
        </w:rPr>
        <w:t xml:space="preserve"> новый реестр «Реестр пациентов, нуждающихся в переносе </w:t>
      </w:r>
      <w:proofErr w:type="spellStart"/>
      <w:r>
        <w:rPr>
          <w:rFonts w:eastAsia="Calibri" w:cs="Times New Roman"/>
          <w:szCs w:val="24"/>
        </w:rPr>
        <w:t>криоконсервированного</w:t>
      </w:r>
      <w:proofErr w:type="spellEnd"/>
      <w:r>
        <w:rPr>
          <w:rFonts w:eastAsia="Calibri" w:cs="Times New Roman"/>
          <w:szCs w:val="24"/>
        </w:rPr>
        <w:t xml:space="preserve"> эмбриона» (далее Реестр), содержащий поля не менее:</w:t>
      </w:r>
    </w:p>
    <w:p w14:paraId="0B76148F"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 в очереди</w:t>
      </w:r>
    </w:p>
    <w:p w14:paraId="4BFF76E2"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Шифр пациентки (шифр пациентки идентичен шифру реестра ЭКО)</w:t>
      </w:r>
    </w:p>
    <w:p w14:paraId="22809A24"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ФИО пациента</w:t>
      </w:r>
    </w:p>
    <w:p w14:paraId="3AA608FB"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Дата рождения</w:t>
      </w:r>
    </w:p>
    <w:p w14:paraId="0EB35DFA"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Статус</w:t>
      </w:r>
    </w:p>
    <w:p w14:paraId="1228FCAA"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Дата постановки в реестр</w:t>
      </w:r>
    </w:p>
    <w:p w14:paraId="4971CC1D"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Дата постановки в статус</w:t>
      </w:r>
    </w:p>
    <w:p w14:paraId="2DB063E1"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 xml:space="preserve">Дата </w:t>
      </w:r>
      <w:proofErr w:type="spellStart"/>
      <w:r>
        <w:rPr>
          <w:rFonts w:eastAsia="Calibri" w:cs="Times New Roman"/>
          <w:szCs w:val="24"/>
        </w:rPr>
        <w:t>криоконсервации</w:t>
      </w:r>
      <w:proofErr w:type="spellEnd"/>
      <w:r>
        <w:rPr>
          <w:rFonts w:eastAsia="Calibri" w:cs="Times New Roman"/>
          <w:szCs w:val="24"/>
        </w:rPr>
        <w:t xml:space="preserve"> эмбриона</w:t>
      </w:r>
    </w:p>
    <w:p w14:paraId="62F4856E"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Дата переноса</w:t>
      </w:r>
    </w:p>
    <w:p w14:paraId="59AFACDE"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Диагноз (Код МКБ10)</w:t>
      </w:r>
    </w:p>
    <w:p w14:paraId="4387ADAB"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Статус (значения: включена, исключена, получена услуга)</w:t>
      </w:r>
    </w:p>
    <w:p w14:paraId="471E5DF9"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МО направления</w:t>
      </w:r>
    </w:p>
    <w:p w14:paraId="73080606"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МО оказания услуги</w:t>
      </w:r>
    </w:p>
    <w:p w14:paraId="15DC1BF4"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Причина исключения услуги</w:t>
      </w:r>
    </w:p>
    <w:p w14:paraId="38291836"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Дата исключения</w:t>
      </w:r>
    </w:p>
    <w:p w14:paraId="1B92AEC7"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 xml:space="preserve">Результат </w:t>
      </w:r>
    </w:p>
    <w:p w14:paraId="6547D5FE"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Комментарий</w:t>
      </w:r>
    </w:p>
    <w:p w14:paraId="0FE958FA"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Адрес (фактический)</w:t>
      </w:r>
    </w:p>
    <w:p w14:paraId="06073149" w14:textId="77777777" w:rsidR="0037742B" w:rsidRDefault="0037742B" w:rsidP="0037742B">
      <w:pPr>
        <w:numPr>
          <w:ilvl w:val="0"/>
          <w:numId w:val="82"/>
        </w:numPr>
        <w:tabs>
          <w:tab w:val="left" w:pos="225"/>
          <w:tab w:val="left" w:pos="1077"/>
        </w:tabs>
        <w:contextualSpacing/>
        <w:rPr>
          <w:rFonts w:eastAsia="Calibri" w:cs="Times New Roman"/>
          <w:szCs w:val="24"/>
        </w:rPr>
      </w:pPr>
      <w:r>
        <w:rPr>
          <w:rFonts w:eastAsia="Calibri" w:cs="Times New Roman"/>
          <w:szCs w:val="24"/>
        </w:rPr>
        <w:t>Социальный статус пациента (с карты пациента).</w:t>
      </w:r>
    </w:p>
    <w:p w14:paraId="5CFA756A" w14:textId="77777777" w:rsidR="0037742B" w:rsidRDefault="0037742B" w:rsidP="0037742B">
      <w:pPr>
        <w:tabs>
          <w:tab w:val="left" w:pos="225"/>
          <w:tab w:val="left" w:pos="1077"/>
        </w:tabs>
        <w:ind w:firstLine="567"/>
        <w:rPr>
          <w:rFonts w:eastAsia="Calibri" w:cs="Times New Roman"/>
          <w:szCs w:val="24"/>
          <w:lang w:eastAsia="ar-SA"/>
        </w:rPr>
      </w:pPr>
      <w:r>
        <w:rPr>
          <w:rFonts w:eastAsia="Calibri" w:cs="Times New Roman"/>
          <w:szCs w:val="24"/>
          <w:lang w:eastAsia="ar-SA"/>
        </w:rPr>
        <w:t xml:space="preserve">Предусмотрена проверка о запрете на включение одновременно пациентки в реестр ЭКО и Реестр пациентов, нуждающихся в переносе </w:t>
      </w:r>
      <w:proofErr w:type="spellStart"/>
      <w:r>
        <w:rPr>
          <w:rFonts w:eastAsia="Calibri" w:cs="Times New Roman"/>
          <w:szCs w:val="24"/>
          <w:lang w:eastAsia="ar-SA"/>
        </w:rPr>
        <w:t>криоконсервированного</w:t>
      </w:r>
      <w:proofErr w:type="spellEnd"/>
      <w:r>
        <w:rPr>
          <w:rFonts w:eastAsia="Calibri" w:cs="Times New Roman"/>
          <w:szCs w:val="24"/>
          <w:lang w:eastAsia="ar-SA"/>
        </w:rPr>
        <w:t xml:space="preserve"> эмбриона, с отображением уведомления пользователю. (Уведомление работает только при добавлении новой пациентки в Реестр, если она уже находится в Реестре ЭКО).</w:t>
      </w:r>
    </w:p>
    <w:p w14:paraId="0F7750AE" w14:textId="77777777" w:rsidR="0037742B" w:rsidRDefault="0037742B" w:rsidP="0037742B">
      <w:pPr>
        <w:tabs>
          <w:tab w:val="left" w:pos="225"/>
          <w:tab w:val="left" w:pos="1077"/>
        </w:tabs>
        <w:ind w:left="710"/>
        <w:rPr>
          <w:rFonts w:eastAsia="Calibri" w:cs="Times New Roman"/>
          <w:szCs w:val="24"/>
          <w:lang w:eastAsia="ar-SA"/>
        </w:rPr>
      </w:pPr>
      <w:r>
        <w:rPr>
          <w:rFonts w:eastAsia="Calibri" w:cs="Times New Roman"/>
          <w:szCs w:val="24"/>
          <w:lang w:eastAsia="ar-SA"/>
        </w:rPr>
        <w:t xml:space="preserve">Включение пациентки в Реестр пациентов, нуждающихся в переносе </w:t>
      </w:r>
      <w:proofErr w:type="spellStart"/>
      <w:r>
        <w:rPr>
          <w:rFonts w:eastAsia="Calibri" w:cs="Times New Roman"/>
          <w:szCs w:val="24"/>
          <w:lang w:eastAsia="ar-SA"/>
        </w:rPr>
        <w:t>криоконсервированного</w:t>
      </w:r>
      <w:proofErr w:type="spellEnd"/>
      <w:r>
        <w:rPr>
          <w:rFonts w:eastAsia="Calibri" w:cs="Times New Roman"/>
          <w:szCs w:val="24"/>
          <w:lang w:eastAsia="ar-SA"/>
        </w:rPr>
        <w:t xml:space="preserve"> эмбриона, может быть:</w:t>
      </w:r>
    </w:p>
    <w:p w14:paraId="6F5EEFA3" w14:textId="77777777" w:rsidR="0037742B" w:rsidRDefault="0037742B" w:rsidP="0037742B">
      <w:pPr>
        <w:numPr>
          <w:ilvl w:val="0"/>
          <w:numId w:val="85"/>
        </w:numPr>
        <w:tabs>
          <w:tab w:val="left" w:pos="225"/>
          <w:tab w:val="left" w:pos="1077"/>
        </w:tabs>
        <w:contextualSpacing/>
        <w:rPr>
          <w:rFonts w:eastAsia="Calibri" w:cs="Times New Roman"/>
          <w:szCs w:val="24"/>
        </w:rPr>
      </w:pPr>
      <w:r>
        <w:rPr>
          <w:rFonts w:eastAsia="Calibri" w:cs="Times New Roman"/>
          <w:szCs w:val="24"/>
        </w:rPr>
        <w:t>первичным; (вот как раз тут будет срабатывать уведомление, если она уже состоит в реестре ЭКО)</w:t>
      </w:r>
    </w:p>
    <w:p w14:paraId="281C248C" w14:textId="77777777" w:rsidR="0037742B" w:rsidRDefault="0037742B" w:rsidP="0037742B">
      <w:pPr>
        <w:numPr>
          <w:ilvl w:val="0"/>
          <w:numId w:val="85"/>
        </w:numPr>
        <w:tabs>
          <w:tab w:val="left" w:pos="225"/>
          <w:tab w:val="left" w:pos="1077"/>
        </w:tabs>
        <w:contextualSpacing/>
        <w:rPr>
          <w:rFonts w:eastAsia="Calibri" w:cs="Times New Roman"/>
          <w:szCs w:val="24"/>
        </w:rPr>
      </w:pPr>
      <w:r>
        <w:rPr>
          <w:rFonts w:eastAsia="Calibri" w:cs="Times New Roman"/>
          <w:szCs w:val="24"/>
        </w:rPr>
        <w:lastRenderedPageBreak/>
        <w:t xml:space="preserve">после нахождения в реестре ЭКО. (тут может переформулировать «Перевод в Реестр пациентов, нуждающихся в переносе </w:t>
      </w:r>
      <w:proofErr w:type="spellStart"/>
      <w:r>
        <w:rPr>
          <w:rFonts w:eastAsia="Calibri" w:cs="Times New Roman"/>
          <w:szCs w:val="24"/>
        </w:rPr>
        <w:t>криоконсервированного</w:t>
      </w:r>
      <w:proofErr w:type="spellEnd"/>
      <w:r>
        <w:rPr>
          <w:rFonts w:eastAsia="Calibri" w:cs="Times New Roman"/>
          <w:szCs w:val="24"/>
        </w:rPr>
        <w:t xml:space="preserve"> эмбриона из реестра ЭКО»).</w:t>
      </w:r>
    </w:p>
    <w:p w14:paraId="5AB2CABA" w14:textId="77777777" w:rsidR="0037742B" w:rsidRDefault="0037742B" w:rsidP="0037742B">
      <w:pPr>
        <w:tabs>
          <w:tab w:val="left" w:pos="225"/>
          <w:tab w:val="left" w:pos="1077"/>
        </w:tabs>
        <w:ind w:left="710"/>
        <w:rPr>
          <w:rFonts w:eastAsia="Calibri" w:cs="Times New Roman"/>
          <w:szCs w:val="24"/>
          <w:lang w:eastAsia="ar-SA"/>
        </w:rPr>
      </w:pPr>
      <w:r>
        <w:rPr>
          <w:rFonts w:eastAsia="Calibri" w:cs="Times New Roman"/>
          <w:szCs w:val="24"/>
          <w:lang w:eastAsia="ar-SA"/>
        </w:rPr>
        <w:t xml:space="preserve">Шифры Реестра и реестра ЭКО имеют сквозную нумерацию и наследуются при переходе пациентки из одного реестра в другой. </w:t>
      </w:r>
    </w:p>
    <w:p w14:paraId="1818206F" w14:textId="77777777" w:rsidR="0037742B" w:rsidRDefault="0037742B" w:rsidP="0037742B">
      <w:pPr>
        <w:tabs>
          <w:tab w:val="left" w:pos="225"/>
          <w:tab w:val="left" w:pos="1077"/>
        </w:tabs>
        <w:ind w:left="710"/>
        <w:rPr>
          <w:rFonts w:eastAsia="Calibri" w:cs="Times New Roman"/>
          <w:szCs w:val="24"/>
          <w:lang w:eastAsia="ar-SA"/>
        </w:rPr>
      </w:pPr>
    </w:p>
    <w:p w14:paraId="70A0F426" w14:textId="77777777" w:rsidR="0037742B" w:rsidRDefault="0037742B" w:rsidP="0037742B">
      <w:pPr>
        <w:rPr>
          <w:rFonts w:eastAsia="Calibri" w:cs="Times New Roman"/>
          <w:szCs w:val="24"/>
          <w:lang w:eastAsia="ar-SA"/>
        </w:rPr>
      </w:pPr>
      <w:r>
        <w:rPr>
          <w:rFonts w:eastAsia="Calibri" w:cs="Times New Roman"/>
          <w:szCs w:val="24"/>
          <w:lang w:eastAsia="ar-SA"/>
        </w:rPr>
        <w:t xml:space="preserve">Реестр реализован по аналогии с разработанным ранее реестром ЭКО, поддерживает возможность выгрузки в </w:t>
      </w:r>
      <w:proofErr w:type="spellStart"/>
      <w:r>
        <w:rPr>
          <w:rFonts w:eastAsia="Calibri" w:cs="Times New Roman"/>
          <w:szCs w:val="24"/>
          <w:lang w:eastAsia="ar-SA"/>
        </w:rPr>
        <w:t>excel</w:t>
      </w:r>
      <w:proofErr w:type="spellEnd"/>
      <w:r>
        <w:rPr>
          <w:rFonts w:eastAsia="Calibri" w:cs="Times New Roman"/>
          <w:szCs w:val="24"/>
          <w:lang w:eastAsia="ar-SA"/>
        </w:rPr>
        <w:t xml:space="preserve"> отдельных столбцов, строк, всего реестра. </w:t>
      </w:r>
    </w:p>
    <w:p w14:paraId="69C34DFD" w14:textId="77777777" w:rsidR="0037742B" w:rsidRDefault="0037742B" w:rsidP="0037742B">
      <w:pPr>
        <w:rPr>
          <w:rFonts w:eastAsia="Calibri" w:cs="Times New Roman"/>
          <w:szCs w:val="24"/>
          <w:lang w:eastAsia="ar-SA"/>
        </w:rPr>
      </w:pPr>
      <w:r>
        <w:rPr>
          <w:rFonts w:eastAsia="Calibri" w:cs="Times New Roman"/>
          <w:szCs w:val="24"/>
          <w:lang w:eastAsia="ar-SA"/>
        </w:rPr>
        <w:t>Реестр предусматривает возможность печати направления и протокола согласно приказу Минздрава НСО от 20.11.2018 № 3713.</w:t>
      </w:r>
    </w:p>
    <w:p w14:paraId="0493CA3D" w14:textId="77777777" w:rsidR="0037742B" w:rsidRDefault="0037742B" w:rsidP="0037742B">
      <w:pPr>
        <w:rPr>
          <w:rFonts w:eastAsia="Calibri" w:cs="Times New Roman"/>
          <w:szCs w:val="24"/>
          <w:lang w:eastAsia="ar-SA"/>
        </w:rPr>
      </w:pPr>
    </w:p>
    <w:p w14:paraId="34C24C25" w14:textId="77777777" w:rsidR="0037742B" w:rsidRDefault="0037742B" w:rsidP="0037742B">
      <w:pPr>
        <w:rPr>
          <w:rFonts w:eastAsia="Calibri" w:cs="Times New Roman"/>
          <w:szCs w:val="24"/>
          <w:lang w:eastAsia="ar-SA"/>
        </w:rPr>
      </w:pPr>
      <w:r>
        <w:rPr>
          <w:rFonts w:eastAsia="Calibri" w:cs="Times New Roman"/>
          <w:szCs w:val="24"/>
          <w:lang w:eastAsia="ar-SA"/>
        </w:rPr>
        <w:t xml:space="preserve">2) Для реестра ЭКО реализована возможность применения статусов аналогично с реестром ожидания ЭКО. </w:t>
      </w:r>
    </w:p>
    <w:p w14:paraId="1CEFF3F2" w14:textId="77777777" w:rsidR="0037742B" w:rsidRDefault="0037742B" w:rsidP="0037742B">
      <w:pPr>
        <w:rPr>
          <w:rFonts w:eastAsia="Calibri" w:cs="Times New Roman"/>
          <w:szCs w:val="24"/>
          <w:lang w:eastAsia="ar-SA"/>
        </w:rPr>
      </w:pPr>
      <w:r>
        <w:rPr>
          <w:rFonts w:eastAsia="Calibri" w:cs="Times New Roman"/>
          <w:szCs w:val="24"/>
          <w:lang w:eastAsia="ar-SA"/>
        </w:rPr>
        <w:t xml:space="preserve"> 3) Реализована возможность формирования отчета в МЗ РФ из реестра ЭКО, с возможностью выбора периода формирования отчета (по месяцам), отчет содержит следующие поля: (Код статической формы «SVOD_VRT»)</w:t>
      </w:r>
    </w:p>
    <w:p w14:paraId="3C6E4FD9" w14:textId="77777777" w:rsidR="0037742B" w:rsidRDefault="0037742B" w:rsidP="0037742B">
      <w:pPr>
        <w:numPr>
          <w:ilvl w:val="0"/>
          <w:numId w:val="84"/>
        </w:numPr>
        <w:contextualSpacing/>
        <w:rPr>
          <w:rFonts w:eastAsia="Calibri" w:cs="Times New Roman"/>
          <w:szCs w:val="24"/>
        </w:rPr>
      </w:pPr>
      <w:r>
        <w:rPr>
          <w:rFonts w:eastAsia="Calibri" w:cs="Times New Roman"/>
          <w:szCs w:val="24"/>
        </w:rPr>
        <w:t>Период с «» по «»;</w:t>
      </w:r>
    </w:p>
    <w:p w14:paraId="6EFA15DD" w14:textId="77777777" w:rsidR="0037742B" w:rsidRDefault="0037742B" w:rsidP="0037742B">
      <w:pPr>
        <w:numPr>
          <w:ilvl w:val="0"/>
          <w:numId w:val="84"/>
        </w:numPr>
        <w:contextualSpacing/>
        <w:rPr>
          <w:rFonts w:eastAsia="Calibri" w:cs="Times New Roman"/>
          <w:szCs w:val="24"/>
        </w:rPr>
      </w:pPr>
      <w:r>
        <w:rPr>
          <w:rFonts w:eastAsia="Calibri" w:cs="Times New Roman"/>
          <w:szCs w:val="24"/>
        </w:rPr>
        <w:t>Кол-во выполненных процедур ЭКО;</w:t>
      </w:r>
    </w:p>
    <w:p w14:paraId="0B25BDEB" w14:textId="77777777" w:rsidR="0037742B" w:rsidRDefault="0037742B" w:rsidP="0037742B">
      <w:pPr>
        <w:numPr>
          <w:ilvl w:val="0"/>
          <w:numId w:val="84"/>
        </w:numPr>
        <w:contextualSpacing/>
        <w:rPr>
          <w:rFonts w:eastAsia="Calibri" w:cs="Times New Roman"/>
          <w:szCs w:val="24"/>
        </w:rPr>
      </w:pPr>
      <w:r>
        <w:rPr>
          <w:rFonts w:eastAsia="Calibri" w:cs="Times New Roman"/>
          <w:szCs w:val="24"/>
        </w:rPr>
        <w:t>Число женщин, вставших на учет по беременности после ЭКО;</w:t>
      </w:r>
    </w:p>
    <w:p w14:paraId="41F392F3" w14:textId="77777777" w:rsidR="0037742B" w:rsidRDefault="0037742B" w:rsidP="0037742B">
      <w:pPr>
        <w:numPr>
          <w:ilvl w:val="0"/>
          <w:numId w:val="84"/>
        </w:numPr>
        <w:contextualSpacing/>
        <w:rPr>
          <w:rFonts w:eastAsia="Calibri" w:cs="Times New Roman"/>
          <w:szCs w:val="24"/>
        </w:rPr>
      </w:pPr>
      <w:r>
        <w:rPr>
          <w:rFonts w:eastAsia="Calibri" w:cs="Times New Roman"/>
          <w:szCs w:val="24"/>
        </w:rPr>
        <w:t>Число родов после ЭКО;</w:t>
      </w:r>
    </w:p>
    <w:p w14:paraId="38593F0E" w14:textId="77777777" w:rsidR="0037742B" w:rsidRDefault="0037742B" w:rsidP="0037742B">
      <w:pPr>
        <w:numPr>
          <w:ilvl w:val="0"/>
          <w:numId w:val="84"/>
        </w:numPr>
        <w:contextualSpacing/>
        <w:rPr>
          <w:rFonts w:eastAsia="Calibri" w:cs="Times New Roman"/>
          <w:szCs w:val="24"/>
        </w:rPr>
      </w:pPr>
      <w:r>
        <w:rPr>
          <w:rFonts w:eastAsia="Calibri" w:cs="Times New Roman"/>
          <w:szCs w:val="24"/>
        </w:rPr>
        <w:t>Число детей, родившихся в результате ЭКО;</w:t>
      </w:r>
    </w:p>
    <w:p w14:paraId="52D4E090" w14:textId="77777777" w:rsidR="0037742B" w:rsidRDefault="0037742B" w:rsidP="0037742B">
      <w:pPr>
        <w:rPr>
          <w:rFonts w:eastAsia="Calibri" w:cs="Times New Roman"/>
          <w:szCs w:val="24"/>
          <w:lang w:eastAsia="ar-SA"/>
        </w:rPr>
      </w:pPr>
      <w:r>
        <w:rPr>
          <w:rFonts w:eastAsia="Calibri" w:cs="Times New Roman"/>
          <w:szCs w:val="24"/>
          <w:lang w:eastAsia="ar-SA"/>
        </w:rPr>
        <w:t xml:space="preserve">Реализована возможность вывода </w:t>
      </w:r>
      <w:proofErr w:type="spellStart"/>
      <w:r>
        <w:rPr>
          <w:rFonts w:eastAsia="Calibri" w:cs="Times New Roman"/>
          <w:szCs w:val="24"/>
          <w:lang w:eastAsia="ar-SA"/>
        </w:rPr>
        <w:t>пофамильного</w:t>
      </w:r>
      <w:proofErr w:type="spellEnd"/>
      <w:r>
        <w:rPr>
          <w:rFonts w:eastAsia="Calibri" w:cs="Times New Roman"/>
          <w:szCs w:val="24"/>
          <w:lang w:eastAsia="ar-SA"/>
        </w:rPr>
        <w:t xml:space="preserve"> списка. </w:t>
      </w:r>
    </w:p>
    <w:p w14:paraId="4BB7E468" w14:textId="77777777" w:rsidR="0037742B" w:rsidRDefault="0037742B" w:rsidP="0037742B">
      <w:pPr>
        <w:rPr>
          <w:rFonts w:eastAsia="Calibri" w:cs="Times New Roman"/>
          <w:szCs w:val="24"/>
          <w:lang w:eastAsia="ar-SA"/>
        </w:rPr>
      </w:pPr>
    </w:p>
    <w:p w14:paraId="68C2396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Электронная медицинская карта</w:t>
      </w:r>
    </w:p>
    <w:p w14:paraId="7E220E05" w14:textId="77777777" w:rsidR="0037742B" w:rsidRDefault="0037742B" w:rsidP="0037742B">
      <w:pPr>
        <w:tabs>
          <w:tab w:val="left" w:pos="1003"/>
        </w:tabs>
        <w:rPr>
          <w:rFonts w:eastAsia="Calibri" w:cs="Times New Roman"/>
          <w:szCs w:val="24"/>
          <w:lang w:eastAsia="ar-SA"/>
        </w:rPr>
      </w:pPr>
      <w:r>
        <w:rPr>
          <w:rFonts w:eastAsia="Calibri" w:cs="Times New Roman"/>
          <w:szCs w:val="24"/>
          <w:lang w:eastAsia="ar-SA"/>
        </w:rPr>
        <w:t>Отображение информации о пациенте, его заболеваниях и обо всех оказанных ему медицинских услугах во всех МО региона.</w:t>
      </w:r>
    </w:p>
    <w:p w14:paraId="7B80C695" w14:textId="77777777" w:rsidR="0037742B" w:rsidRDefault="0037742B" w:rsidP="0037742B">
      <w:pPr>
        <w:tabs>
          <w:tab w:val="left" w:pos="1003"/>
        </w:tabs>
        <w:rPr>
          <w:rFonts w:eastAsia="Calibri" w:cs="Times New Roman"/>
          <w:szCs w:val="24"/>
          <w:lang w:eastAsia="ar-SA"/>
        </w:rPr>
      </w:pPr>
    </w:p>
    <w:p w14:paraId="164F2A35"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НСИ</w:t>
      </w:r>
    </w:p>
    <w:p w14:paraId="7612F244" w14:textId="77777777" w:rsidR="0037742B" w:rsidRDefault="0037742B" w:rsidP="0037742B">
      <w:pPr>
        <w:tabs>
          <w:tab w:val="left" w:pos="1003"/>
        </w:tabs>
        <w:rPr>
          <w:rFonts w:eastAsia="Calibri" w:cs="Times New Roman"/>
          <w:szCs w:val="24"/>
          <w:lang w:eastAsia="ar-SA"/>
        </w:rPr>
      </w:pPr>
      <w:r>
        <w:rPr>
          <w:rFonts w:eastAsia="Calibri" w:cs="Times New Roman"/>
          <w:szCs w:val="24"/>
          <w:lang w:eastAsia="ar-SA"/>
        </w:rPr>
        <w:t>Ведение справочников и классификаторов Системы.</w:t>
      </w:r>
    </w:p>
    <w:p w14:paraId="4FE511B0" w14:textId="77777777" w:rsidR="0037742B" w:rsidRDefault="0037742B" w:rsidP="0037742B">
      <w:pPr>
        <w:tabs>
          <w:tab w:val="left" w:pos="1003"/>
        </w:tabs>
        <w:rPr>
          <w:rFonts w:eastAsia="Calibri" w:cs="Times New Roman"/>
          <w:szCs w:val="24"/>
          <w:lang w:eastAsia="ar-SA"/>
        </w:rPr>
      </w:pPr>
    </w:p>
    <w:p w14:paraId="21E477DD"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«Стационар»</w:t>
      </w:r>
    </w:p>
    <w:p w14:paraId="54D7147A" w14:textId="77777777" w:rsidR="0037742B" w:rsidRDefault="0037742B" w:rsidP="0037742B">
      <w:pPr>
        <w:tabs>
          <w:tab w:val="left" w:pos="1003"/>
        </w:tabs>
        <w:rPr>
          <w:rFonts w:eastAsia="Calibri" w:cs="Times New Roman"/>
          <w:szCs w:val="24"/>
          <w:lang w:eastAsia="ar-SA"/>
        </w:rPr>
      </w:pPr>
      <w:r>
        <w:rPr>
          <w:rFonts w:eastAsia="Calibri" w:cs="Times New Roman"/>
          <w:szCs w:val="24"/>
          <w:lang w:eastAsia="ar-SA"/>
        </w:rPr>
        <w:t>Автоматизация процессов предоставления медицинских услуг населению при госпитализации.</w:t>
      </w:r>
    </w:p>
    <w:p w14:paraId="5A397931" w14:textId="77777777" w:rsidR="0037742B" w:rsidRDefault="0037742B" w:rsidP="0037742B">
      <w:pPr>
        <w:tabs>
          <w:tab w:val="left" w:pos="1003"/>
        </w:tabs>
        <w:rPr>
          <w:rFonts w:eastAsia="Calibri" w:cs="Times New Roman"/>
          <w:szCs w:val="24"/>
        </w:rPr>
      </w:pPr>
      <w:r>
        <w:rPr>
          <w:rFonts w:eastAsia="Calibri" w:cs="Times New Roman"/>
          <w:szCs w:val="24"/>
        </w:rPr>
        <w:t>Включая отчеты и печатные формы, разработанные в рамках контракта №ГК-35эпДИ от 19.10.2015.</w:t>
      </w:r>
    </w:p>
    <w:p w14:paraId="69EB23B7" w14:textId="77777777" w:rsidR="0037742B" w:rsidRDefault="0037742B" w:rsidP="0037742B">
      <w:pPr>
        <w:ind w:firstLine="720"/>
        <w:rPr>
          <w:rFonts w:cs="Times New Roman"/>
          <w:szCs w:val="24"/>
        </w:rPr>
      </w:pPr>
      <w:r>
        <w:rPr>
          <w:rFonts w:cs="Times New Roman"/>
          <w:szCs w:val="24"/>
        </w:rPr>
        <w:t xml:space="preserve">Доработки в рамках государственного контракта </w:t>
      </w:r>
      <w:hyperlink r:id="rId99" w:tooltip="https://conf.bars.group/download/attachments/82409226/4519_Контракт%20от%2019.09.19.docx?version=1&amp;modificationDate=1596089838885&amp;api=v2" w:history="1">
        <w:r>
          <w:rPr>
            <w:rFonts w:cs="Times New Roman"/>
            <w:szCs w:val="24"/>
            <w:u w:val="single"/>
            <w:shd w:val="clear" w:color="auto" w:fill="FFFFFF"/>
          </w:rPr>
          <w:t>№0851200000619004519 от 19.09.19</w:t>
        </w:r>
      </w:hyperlink>
      <w:r>
        <w:rPr>
          <w:rFonts w:cs="Times New Roman"/>
          <w:szCs w:val="24"/>
        </w:rPr>
        <w:t xml:space="preserve"> (реестровый номер контракта </w:t>
      </w:r>
      <w:r>
        <w:rPr>
          <w:rFonts w:cs="Times New Roman"/>
          <w:szCs w:val="24"/>
          <w:shd w:val="clear" w:color="auto" w:fill="FFFFFF"/>
        </w:rPr>
        <w:t>25406643611 19 000100</w:t>
      </w:r>
      <w:r>
        <w:rPr>
          <w:rFonts w:cs="Times New Roman"/>
          <w:szCs w:val="24"/>
        </w:rPr>
        <w:t>):</w:t>
      </w:r>
    </w:p>
    <w:p w14:paraId="7CC6184A" w14:textId="77777777" w:rsidR="0037742B" w:rsidRDefault="0037742B" w:rsidP="0037742B">
      <w:pPr>
        <w:numPr>
          <w:ilvl w:val="0"/>
          <w:numId w:val="91"/>
        </w:numPr>
        <w:ind w:left="0" w:firstLine="709"/>
        <w:contextualSpacing/>
        <w:rPr>
          <w:szCs w:val="24"/>
        </w:rPr>
      </w:pPr>
      <w:r>
        <w:rPr>
          <w:szCs w:val="24"/>
        </w:rPr>
        <w:t>Обеспечена доработка функциональности обмена внутрисистемными сообщениями между пользователями Системы, с возможность отправки личного сообщения пользователю системы, отправка массовых сообщений с указанием у адресатов (роли / специальности / пользователя). Так же предусмотрена возможность отправки сообщений, только в рамках МО НСО пользователя;</w:t>
      </w:r>
    </w:p>
    <w:p w14:paraId="569ED5E7" w14:textId="77777777" w:rsidR="0037742B" w:rsidRDefault="0037742B" w:rsidP="0037742B">
      <w:pPr>
        <w:numPr>
          <w:ilvl w:val="0"/>
          <w:numId w:val="91"/>
        </w:numPr>
        <w:ind w:left="0" w:firstLine="709"/>
        <w:contextualSpacing/>
        <w:rPr>
          <w:szCs w:val="24"/>
        </w:rPr>
      </w:pPr>
      <w:r>
        <w:rPr>
          <w:szCs w:val="24"/>
        </w:rPr>
        <w:t>Обеспечена доработка функциональности квотирования в части ограничения числа направлений на госпитализацию со стороны направляемой МО НСО;</w:t>
      </w:r>
    </w:p>
    <w:p w14:paraId="2680E50C" w14:textId="77777777" w:rsidR="0037742B" w:rsidRDefault="0037742B" w:rsidP="0037742B">
      <w:pPr>
        <w:numPr>
          <w:ilvl w:val="0"/>
          <w:numId w:val="91"/>
        </w:numPr>
        <w:ind w:left="0" w:firstLine="709"/>
        <w:contextualSpacing/>
        <w:rPr>
          <w:szCs w:val="24"/>
        </w:rPr>
      </w:pPr>
      <w:r>
        <w:rPr>
          <w:szCs w:val="24"/>
        </w:rPr>
        <w:t xml:space="preserve">Обеспечена доработка функциональности формирования направления на госпитализацию в дневнике врача. </w:t>
      </w:r>
    </w:p>
    <w:p w14:paraId="39DFC6F1" w14:textId="77777777" w:rsidR="0037742B" w:rsidRDefault="0037742B" w:rsidP="0037742B">
      <w:pPr>
        <w:numPr>
          <w:ilvl w:val="0"/>
          <w:numId w:val="91"/>
        </w:numPr>
        <w:ind w:left="0" w:firstLine="709"/>
        <w:contextualSpacing/>
        <w:rPr>
          <w:szCs w:val="24"/>
        </w:rPr>
      </w:pPr>
      <w:r>
        <w:rPr>
          <w:szCs w:val="24"/>
        </w:rPr>
        <w:t>Обеспечена доработка Учета направлений на госпитализацию Просмотра прикрепленных к направлению на госпитализацию вложений.</w:t>
      </w:r>
    </w:p>
    <w:p w14:paraId="58DFCD43" w14:textId="77777777" w:rsidR="0037742B" w:rsidRDefault="0037742B" w:rsidP="0037742B">
      <w:pPr>
        <w:numPr>
          <w:ilvl w:val="0"/>
          <w:numId w:val="91"/>
        </w:numPr>
        <w:ind w:left="0" w:firstLine="709"/>
        <w:contextualSpacing/>
        <w:rPr>
          <w:szCs w:val="24"/>
        </w:rPr>
      </w:pPr>
      <w:r>
        <w:rPr>
          <w:szCs w:val="24"/>
        </w:rPr>
        <w:t xml:space="preserve"> Обеспечена доработка Журнала госпитализации. </w:t>
      </w:r>
    </w:p>
    <w:p w14:paraId="1CD268A5" w14:textId="77777777" w:rsidR="0037742B" w:rsidRDefault="0037742B" w:rsidP="0037742B">
      <w:pPr>
        <w:numPr>
          <w:ilvl w:val="0"/>
          <w:numId w:val="91"/>
        </w:numPr>
        <w:ind w:left="0" w:firstLine="709"/>
        <w:contextualSpacing/>
        <w:rPr>
          <w:rFonts w:cs="Times New Roman"/>
          <w:szCs w:val="24"/>
        </w:rPr>
      </w:pPr>
      <w:r>
        <w:rPr>
          <w:szCs w:val="24"/>
        </w:rPr>
        <w:t>Обеспечена доработка отчета «Информация о сроках ожидания медицинской помощи, оказываемой в плановом порядке</w:t>
      </w:r>
    </w:p>
    <w:p w14:paraId="4F054B98" w14:textId="77777777" w:rsidR="0037742B" w:rsidRDefault="0037742B" w:rsidP="0037742B">
      <w:pPr>
        <w:tabs>
          <w:tab w:val="left" w:pos="1003"/>
        </w:tabs>
        <w:ind w:firstLine="2410"/>
        <w:contextualSpacing/>
        <w:rPr>
          <w:rFonts w:cs="Times New Roman"/>
          <w:szCs w:val="24"/>
        </w:rPr>
      </w:pPr>
    </w:p>
    <w:p w14:paraId="1931F544" w14:textId="77777777" w:rsidR="0037742B" w:rsidRDefault="0037742B" w:rsidP="0037742B">
      <w:pPr>
        <w:contextualSpacing/>
        <w:rPr>
          <w:bCs/>
          <w:szCs w:val="24"/>
        </w:rPr>
      </w:pPr>
      <w:r>
        <w:rPr>
          <w:rFonts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2C9AEC86" w14:textId="77777777" w:rsidR="0037742B" w:rsidRDefault="0037742B" w:rsidP="0037742B">
      <w:pPr>
        <w:tabs>
          <w:tab w:val="left" w:pos="1003"/>
        </w:tabs>
        <w:ind w:firstLine="2410"/>
        <w:contextualSpacing/>
        <w:rPr>
          <w:rFonts w:eastAsia="Calibri" w:cs="Times New Roman"/>
          <w:szCs w:val="24"/>
          <w:lang w:eastAsia="ar-SA"/>
        </w:rPr>
      </w:pPr>
    </w:p>
    <w:p w14:paraId="4E709AB5"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«Поликлиника»</w:t>
      </w:r>
    </w:p>
    <w:p w14:paraId="50EBFD46" w14:textId="77777777" w:rsidR="0037742B" w:rsidRDefault="0037742B" w:rsidP="0037742B">
      <w:pPr>
        <w:tabs>
          <w:tab w:val="left" w:pos="1003"/>
        </w:tabs>
        <w:rPr>
          <w:rFonts w:eastAsia="Calibri" w:cs="Times New Roman"/>
          <w:szCs w:val="24"/>
        </w:rPr>
      </w:pPr>
      <w:r>
        <w:rPr>
          <w:rFonts w:eastAsia="Calibri" w:cs="Times New Roman"/>
          <w:szCs w:val="24"/>
        </w:rPr>
        <w:t>Сервис «Поликлиника» предназначен для автоматизации основных бизнес-процессов поликлинической службы, формирования централизованного банка данных по обслуживаемым пациентам, представления накопленной информации в виде, удобном для обработки и использования.</w:t>
      </w:r>
    </w:p>
    <w:p w14:paraId="08605960" w14:textId="77777777" w:rsidR="0037742B" w:rsidRDefault="0037742B" w:rsidP="0037742B">
      <w:pPr>
        <w:rPr>
          <w:rFonts w:eastAsia="Calibri" w:cs="Times New Roman"/>
          <w:szCs w:val="24"/>
        </w:rPr>
      </w:pPr>
      <w:r>
        <w:rPr>
          <w:rFonts w:eastAsia="Calibri" w:cs="Times New Roman"/>
          <w:szCs w:val="24"/>
        </w:rPr>
        <w:t>Функциональность, разработанная в рамках государственного контракта от 01.10.2012 № 0151200000112004190, в том числе:</w:t>
      </w:r>
    </w:p>
    <w:tbl>
      <w:tblPr>
        <w:tblW w:w="10183" w:type="dxa"/>
        <w:tblInd w:w="-152" w:type="dxa"/>
        <w:tblLayout w:type="fixed"/>
        <w:tblLook w:val="00A0" w:firstRow="1" w:lastRow="0" w:firstColumn="1" w:lastColumn="0" w:noHBand="0" w:noVBand="0"/>
      </w:tblPr>
      <w:tblGrid>
        <w:gridCol w:w="10183"/>
      </w:tblGrid>
      <w:tr w:rsidR="0037742B" w14:paraId="1379856D" w14:textId="77777777" w:rsidTr="0037742B">
        <w:trPr>
          <w:trHeight w:val="162"/>
        </w:trPr>
        <w:tc>
          <w:tcPr>
            <w:tcW w:w="1018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515D69" w14:textId="77777777" w:rsidR="0037742B" w:rsidRDefault="0037742B" w:rsidP="0037742B">
            <w:pPr>
              <w:widowControl w:val="0"/>
              <w:rPr>
                <w:rFonts w:eastAsia="Calibri" w:cs="Times New Roman"/>
                <w:b/>
                <w:szCs w:val="24"/>
              </w:rPr>
            </w:pPr>
            <w:r>
              <w:rPr>
                <w:rFonts w:eastAsia="Calibri" w:cs="Times New Roman"/>
                <w:b/>
                <w:szCs w:val="24"/>
              </w:rPr>
              <w:t>Функция</w:t>
            </w:r>
          </w:p>
        </w:tc>
      </w:tr>
      <w:tr w:rsidR="0037742B" w14:paraId="005E5EA6" w14:textId="77777777" w:rsidTr="0037742B">
        <w:trPr>
          <w:trHeight w:val="399"/>
        </w:trPr>
        <w:tc>
          <w:tcPr>
            <w:tcW w:w="10183" w:type="dxa"/>
            <w:tcBorders>
              <w:top w:val="single" w:sz="8" w:space="0" w:color="000000"/>
              <w:left w:val="single" w:sz="8" w:space="0" w:color="000000"/>
              <w:bottom w:val="single" w:sz="8" w:space="0" w:color="000000"/>
              <w:right w:val="single" w:sz="8" w:space="0" w:color="000000"/>
            </w:tcBorders>
          </w:tcPr>
          <w:p w14:paraId="380058E0" w14:textId="77777777" w:rsidR="0037742B" w:rsidRDefault="0037742B" w:rsidP="0037742B">
            <w:pPr>
              <w:widowControl w:val="0"/>
              <w:rPr>
                <w:rFonts w:eastAsia="Calibri" w:cs="Times New Roman"/>
                <w:szCs w:val="24"/>
              </w:rPr>
            </w:pPr>
            <w:r>
              <w:rPr>
                <w:rFonts w:eastAsia="Calibri" w:cs="Times New Roman"/>
                <w:szCs w:val="24"/>
              </w:rPr>
              <w:t>Учет видов финансирования, с которыми работает МО (ТП ОМС, ДМС, средства граждан, бюджеты различных уровней)</w:t>
            </w:r>
          </w:p>
        </w:tc>
      </w:tr>
      <w:tr w:rsidR="0037742B" w14:paraId="2171D2BB" w14:textId="77777777" w:rsidTr="0037742B">
        <w:trPr>
          <w:trHeight w:val="114"/>
        </w:trPr>
        <w:tc>
          <w:tcPr>
            <w:tcW w:w="10183" w:type="dxa"/>
            <w:tcBorders>
              <w:top w:val="single" w:sz="8" w:space="0" w:color="000000"/>
              <w:left w:val="single" w:sz="8" w:space="0" w:color="000000"/>
              <w:bottom w:val="single" w:sz="8" w:space="0" w:color="000000"/>
              <w:right w:val="single" w:sz="8" w:space="0" w:color="000000"/>
            </w:tcBorders>
          </w:tcPr>
          <w:p w14:paraId="3F61AE8B" w14:textId="77777777" w:rsidR="0037742B" w:rsidRDefault="0037742B" w:rsidP="0037742B">
            <w:pPr>
              <w:widowControl w:val="0"/>
              <w:rPr>
                <w:rFonts w:eastAsia="Calibri" w:cs="Times New Roman"/>
                <w:szCs w:val="24"/>
              </w:rPr>
            </w:pPr>
            <w:r>
              <w:rPr>
                <w:rFonts w:eastAsia="Calibri" w:cs="Times New Roman"/>
                <w:szCs w:val="24"/>
              </w:rPr>
              <w:t>Ведение номенклатуры услуг, оказываемых в МО</w:t>
            </w:r>
          </w:p>
        </w:tc>
      </w:tr>
      <w:tr w:rsidR="0037742B" w14:paraId="7F830542"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26AE15B2" w14:textId="77777777" w:rsidR="0037742B" w:rsidRDefault="0037742B" w:rsidP="0037742B">
            <w:pPr>
              <w:widowControl w:val="0"/>
              <w:rPr>
                <w:rFonts w:eastAsia="Calibri" w:cs="Times New Roman"/>
                <w:szCs w:val="24"/>
              </w:rPr>
            </w:pPr>
            <w:r>
              <w:rPr>
                <w:rFonts w:eastAsia="Calibri" w:cs="Times New Roman"/>
                <w:szCs w:val="24"/>
              </w:rPr>
              <w:t>Учет для каждой услуги номенклатуры видов финансирования, в рамках которых может оказываться данная услуга</w:t>
            </w:r>
          </w:p>
        </w:tc>
      </w:tr>
      <w:tr w:rsidR="0037742B" w14:paraId="6A84C633" w14:textId="77777777" w:rsidTr="0037742B">
        <w:trPr>
          <w:trHeight w:val="393"/>
        </w:trPr>
        <w:tc>
          <w:tcPr>
            <w:tcW w:w="10183" w:type="dxa"/>
            <w:tcBorders>
              <w:top w:val="single" w:sz="8" w:space="0" w:color="000000"/>
              <w:left w:val="single" w:sz="8" w:space="0" w:color="000000"/>
              <w:bottom w:val="single" w:sz="8" w:space="0" w:color="000000"/>
              <w:right w:val="single" w:sz="8" w:space="0" w:color="000000"/>
            </w:tcBorders>
          </w:tcPr>
          <w:p w14:paraId="606DACA3" w14:textId="77777777" w:rsidR="0037742B" w:rsidRDefault="0037742B" w:rsidP="0037742B">
            <w:pPr>
              <w:widowControl w:val="0"/>
              <w:rPr>
                <w:rFonts w:eastAsia="Calibri" w:cs="Times New Roman"/>
                <w:szCs w:val="24"/>
              </w:rPr>
            </w:pPr>
            <w:r>
              <w:rPr>
                <w:rFonts w:eastAsia="Calibri" w:cs="Times New Roman"/>
                <w:szCs w:val="24"/>
              </w:rPr>
              <w:t>Ведение картотеки прейскурантов цен на услуги, оказываемые МО</w:t>
            </w:r>
          </w:p>
        </w:tc>
      </w:tr>
      <w:tr w:rsidR="0037742B" w14:paraId="61126846" w14:textId="77777777" w:rsidTr="0037742B">
        <w:trPr>
          <w:trHeight w:val="400"/>
        </w:trPr>
        <w:tc>
          <w:tcPr>
            <w:tcW w:w="10183" w:type="dxa"/>
            <w:tcBorders>
              <w:top w:val="single" w:sz="8" w:space="0" w:color="000000"/>
              <w:left w:val="single" w:sz="8" w:space="0" w:color="000000"/>
              <w:bottom w:val="single" w:sz="8" w:space="0" w:color="000000"/>
              <w:right w:val="single" w:sz="8" w:space="0" w:color="000000"/>
            </w:tcBorders>
          </w:tcPr>
          <w:p w14:paraId="02B47C55" w14:textId="77777777" w:rsidR="0037742B" w:rsidRDefault="0037742B" w:rsidP="0037742B">
            <w:pPr>
              <w:widowControl w:val="0"/>
              <w:rPr>
                <w:rFonts w:eastAsia="Calibri" w:cs="Times New Roman"/>
                <w:szCs w:val="24"/>
              </w:rPr>
            </w:pPr>
            <w:r>
              <w:rPr>
                <w:rFonts w:eastAsia="Calibri" w:cs="Times New Roman"/>
                <w:szCs w:val="24"/>
              </w:rPr>
              <w:t xml:space="preserve">Настройка импорта цен на услуги из внешних источников </w:t>
            </w:r>
          </w:p>
        </w:tc>
      </w:tr>
      <w:tr w:rsidR="0037742B" w14:paraId="50559BA1"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1A372365" w14:textId="77777777" w:rsidR="0037742B" w:rsidRDefault="0037742B" w:rsidP="0037742B">
            <w:pPr>
              <w:widowControl w:val="0"/>
              <w:rPr>
                <w:rFonts w:eastAsia="Calibri" w:cs="Times New Roman"/>
                <w:szCs w:val="24"/>
              </w:rPr>
            </w:pPr>
            <w:r>
              <w:rPr>
                <w:rFonts w:eastAsia="Calibri" w:cs="Times New Roman"/>
                <w:szCs w:val="24"/>
              </w:rPr>
              <w:t>Ведение картотеки договоров с организациями, страховыми медицинскими компаниями, физическими лицами на оказание услуг</w:t>
            </w:r>
          </w:p>
        </w:tc>
      </w:tr>
      <w:tr w:rsidR="0037742B" w14:paraId="5F63F788" w14:textId="77777777" w:rsidTr="0037742B">
        <w:trPr>
          <w:trHeight w:val="104"/>
        </w:trPr>
        <w:tc>
          <w:tcPr>
            <w:tcW w:w="10183" w:type="dxa"/>
            <w:tcBorders>
              <w:top w:val="single" w:sz="8" w:space="0" w:color="000000"/>
              <w:left w:val="single" w:sz="8" w:space="0" w:color="000000"/>
              <w:bottom w:val="single" w:sz="8" w:space="0" w:color="000000"/>
              <w:right w:val="single" w:sz="8" w:space="0" w:color="000000"/>
            </w:tcBorders>
          </w:tcPr>
          <w:p w14:paraId="7F404354" w14:textId="77777777" w:rsidR="0037742B" w:rsidRDefault="0037742B" w:rsidP="0037742B">
            <w:pPr>
              <w:widowControl w:val="0"/>
              <w:rPr>
                <w:rFonts w:eastAsia="Calibri" w:cs="Times New Roman"/>
                <w:szCs w:val="24"/>
              </w:rPr>
            </w:pPr>
            <w:r>
              <w:rPr>
                <w:rFonts w:eastAsia="Calibri" w:cs="Times New Roman"/>
                <w:szCs w:val="24"/>
              </w:rPr>
              <w:t>Фиксирование фактов оплаты по договорам</w:t>
            </w:r>
          </w:p>
        </w:tc>
      </w:tr>
      <w:tr w:rsidR="0037742B" w14:paraId="6420F9C2" w14:textId="77777777" w:rsidTr="0037742B">
        <w:trPr>
          <w:trHeight w:val="93"/>
        </w:trPr>
        <w:tc>
          <w:tcPr>
            <w:tcW w:w="10183" w:type="dxa"/>
            <w:tcBorders>
              <w:top w:val="single" w:sz="8" w:space="0" w:color="000000"/>
              <w:left w:val="single" w:sz="8" w:space="0" w:color="000000"/>
              <w:bottom w:val="single" w:sz="8" w:space="0" w:color="000000"/>
              <w:right w:val="single" w:sz="8" w:space="0" w:color="000000"/>
            </w:tcBorders>
          </w:tcPr>
          <w:p w14:paraId="191C0CBA" w14:textId="77777777" w:rsidR="0037742B" w:rsidRDefault="0037742B" w:rsidP="0037742B">
            <w:pPr>
              <w:widowControl w:val="0"/>
              <w:rPr>
                <w:rFonts w:eastAsia="Calibri" w:cs="Times New Roman"/>
                <w:szCs w:val="24"/>
              </w:rPr>
            </w:pPr>
            <w:r>
              <w:rPr>
                <w:rFonts w:eastAsia="Calibri" w:cs="Times New Roman"/>
                <w:szCs w:val="24"/>
              </w:rPr>
              <w:t xml:space="preserve">Контроль оплаты по договорам </w:t>
            </w:r>
          </w:p>
        </w:tc>
      </w:tr>
    </w:tbl>
    <w:p w14:paraId="601A7E89" w14:textId="77777777" w:rsidR="0037742B" w:rsidRDefault="0037742B" w:rsidP="0037742B">
      <w:pPr>
        <w:rPr>
          <w:rFonts w:eastAsia="Calibri" w:cs="Times New Roman"/>
          <w:szCs w:val="24"/>
        </w:rPr>
      </w:pPr>
      <w:r>
        <w:rPr>
          <w:rFonts w:eastAsia="Calibri" w:cs="Times New Roman"/>
          <w:szCs w:val="24"/>
        </w:rPr>
        <w:t>Таблица 3 - Экономические функции модуля «Поликлиника»:</w:t>
      </w:r>
    </w:p>
    <w:tbl>
      <w:tblPr>
        <w:tblW w:w="10183" w:type="dxa"/>
        <w:tblInd w:w="-152" w:type="dxa"/>
        <w:tblLayout w:type="fixed"/>
        <w:tblLook w:val="00A0" w:firstRow="1" w:lastRow="0" w:firstColumn="1" w:lastColumn="0" w:noHBand="0" w:noVBand="0"/>
      </w:tblPr>
      <w:tblGrid>
        <w:gridCol w:w="10183"/>
      </w:tblGrid>
      <w:tr w:rsidR="0037742B" w14:paraId="741813D4" w14:textId="77777777" w:rsidTr="0037742B">
        <w:trPr>
          <w:trHeight w:val="266"/>
        </w:trPr>
        <w:tc>
          <w:tcPr>
            <w:tcW w:w="10183" w:type="dxa"/>
            <w:tcBorders>
              <w:top w:val="single" w:sz="8" w:space="0" w:color="000000"/>
              <w:left w:val="single" w:sz="8" w:space="0" w:color="000000"/>
              <w:bottom w:val="single" w:sz="8" w:space="0" w:color="000000"/>
              <w:right w:val="single" w:sz="8" w:space="0" w:color="000000"/>
            </w:tcBorders>
            <w:vAlign w:val="center"/>
          </w:tcPr>
          <w:p w14:paraId="73753FA8" w14:textId="77777777" w:rsidR="0037742B" w:rsidRDefault="0037742B" w:rsidP="0037742B">
            <w:pPr>
              <w:widowControl w:val="0"/>
              <w:rPr>
                <w:rFonts w:eastAsia="Calibri" w:cs="Times New Roman"/>
                <w:b/>
                <w:szCs w:val="24"/>
              </w:rPr>
            </w:pPr>
            <w:r>
              <w:rPr>
                <w:rFonts w:eastAsia="Calibri" w:cs="Times New Roman"/>
                <w:b/>
                <w:szCs w:val="24"/>
              </w:rPr>
              <w:t>Функция</w:t>
            </w:r>
          </w:p>
        </w:tc>
      </w:tr>
      <w:tr w:rsidR="0037742B" w14:paraId="36B052AE"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5ABD9956" w14:textId="77777777" w:rsidR="0037742B" w:rsidRDefault="0037742B" w:rsidP="0037742B">
            <w:pPr>
              <w:widowControl w:val="0"/>
              <w:rPr>
                <w:rFonts w:eastAsia="Calibri" w:cs="Times New Roman"/>
                <w:szCs w:val="24"/>
              </w:rPr>
            </w:pPr>
            <w:r>
              <w:rPr>
                <w:rFonts w:eastAsia="Calibri" w:cs="Times New Roman"/>
                <w:szCs w:val="24"/>
              </w:rPr>
              <w:t>Создание графиков работы ресурсов</w:t>
            </w:r>
          </w:p>
        </w:tc>
      </w:tr>
      <w:tr w:rsidR="0037742B" w14:paraId="0BBCCF7E"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2560C045" w14:textId="77777777" w:rsidR="0037742B" w:rsidRDefault="0037742B" w:rsidP="0037742B">
            <w:pPr>
              <w:widowControl w:val="0"/>
              <w:rPr>
                <w:rFonts w:eastAsia="Calibri" w:cs="Times New Roman"/>
                <w:szCs w:val="24"/>
              </w:rPr>
            </w:pPr>
            <w:r>
              <w:rPr>
                <w:rFonts w:eastAsia="Calibri" w:cs="Times New Roman"/>
                <w:szCs w:val="24"/>
              </w:rPr>
              <w:t>Формирование аналитических и отчётных форм по использованию (загрузке) ресурсов</w:t>
            </w:r>
          </w:p>
        </w:tc>
      </w:tr>
    </w:tbl>
    <w:p w14:paraId="6570BFA1" w14:textId="77777777" w:rsidR="0037742B" w:rsidRDefault="0037742B" w:rsidP="0037742B">
      <w:pPr>
        <w:rPr>
          <w:rFonts w:eastAsia="Calibri" w:cs="Times New Roman"/>
          <w:szCs w:val="24"/>
        </w:rPr>
      </w:pPr>
    </w:p>
    <w:p w14:paraId="31747FCC" w14:textId="77777777" w:rsidR="0037742B" w:rsidRDefault="0037742B" w:rsidP="0037742B">
      <w:pPr>
        <w:rPr>
          <w:rFonts w:eastAsia="Calibri" w:cs="Times New Roman"/>
          <w:szCs w:val="24"/>
        </w:rPr>
      </w:pPr>
    </w:p>
    <w:p w14:paraId="5D5775B2" w14:textId="77777777" w:rsidR="0037742B" w:rsidRDefault="0037742B" w:rsidP="0037742B">
      <w:pPr>
        <w:rPr>
          <w:rFonts w:eastAsia="Calibri" w:cs="Times New Roman"/>
          <w:szCs w:val="24"/>
        </w:rPr>
      </w:pPr>
      <w:r>
        <w:rPr>
          <w:rFonts w:eastAsia="Calibri" w:cs="Times New Roman"/>
          <w:szCs w:val="24"/>
        </w:rPr>
        <w:t>Таблица 4 - Функции управления ресурсами модуля «Поликлиника»:</w:t>
      </w:r>
    </w:p>
    <w:tbl>
      <w:tblPr>
        <w:tblW w:w="10183" w:type="dxa"/>
        <w:tblInd w:w="-152" w:type="dxa"/>
        <w:tblLayout w:type="fixed"/>
        <w:tblLook w:val="00A0" w:firstRow="1" w:lastRow="0" w:firstColumn="1" w:lastColumn="0" w:noHBand="0" w:noVBand="0"/>
      </w:tblPr>
      <w:tblGrid>
        <w:gridCol w:w="10183"/>
      </w:tblGrid>
      <w:tr w:rsidR="0037742B" w14:paraId="7FB8CB82" w14:textId="77777777" w:rsidTr="0037742B">
        <w:trPr>
          <w:trHeight w:val="88"/>
          <w:tblHeader/>
        </w:trPr>
        <w:tc>
          <w:tcPr>
            <w:tcW w:w="10183" w:type="dxa"/>
            <w:tcBorders>
              <w:top w:val="single" w:sz="8" w:space="0" w:color="000000"/>
              <w:left w:val="single" w:sz="8" w:space="0" w:color="000000"/>
              <w:bottom w:val="single" w:sz="8" w:space="0" w:color="000000"/>
              <w:right w:val="single" w:sz="8" w:space="0" w:color="000000"/>
            </w:tcBorders>
            <w:vAlign w:val="center"/>
          </w:tcPr>
          <w:p w14:paraId="7F4B1D87" w14:textId="77777777" w:rsidR="0037742B" w:rsidRDefault="0037742B" w:rsidP="0037742B">
            <w:pPr>
              <w:widowControl w:val="0"/>
              <w:rPr>
                <w:rFonts w:eastAsia="Calibri" w:cs="Times New Roman"/>
                <w:b/>
                <w:szCs w:val="24"/>
              </w:rPr>
            </w:pPr>
            <w:r>
              <w:rPr>
                <w:rFonts w:eastAsia="Calibri" w:cs="Times New Roman"/>
                <w:b/>
                <w:szCs w:val="24"/>
              </w:rPr>
              <w:t>Функция</w:t>
            </w:r>
          </w:p>
        </w:tc>
      </w:tr>
      <w:tr w:rsidR="0037742B" w14:paraId="757844CE"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6F644A03" w14:textId="77777777" w:rsidR="0037742B" w:rsidRDefault="0037742B" w:rsidP="0037742B">
            <w:pPr>
              <w:widowControl w:val="0"/>
              <w:rPr>
                <w:rFonts w:eastAsia="Calibri" w:cs="Times New Roman"/>
                <w:szCs w:val="24"/>
              </w:rPr>
            </w:pPr>
            <w:r>
              <w:rPr>
                <w:rFonts w:eastAsia="Calibri" w:cs="Times New Roman"/>
                <w:szCs w:val="24"/>
              </w:rPr>
              <w:t>Указание соответствия ресурсов и оказываемых ими услуг</w:t>
            </w:r>
          </w:p>
        </w:tc>
      </w:tr>
      <w:tr w:rsidR="0037742B" w14:paraId="3DBCC3C3"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21F48C72" w14:textId="77777777" w:rsidR="0037742B" w:rsidRDefault="0037742B" w:rsidP="0037742B">
            <w:pPr>
              <w:widowControl w:val="0"/>
              <w:rPr>
                <w:rFonts w:eastAsia="Calibri" w:cs="Times New Roman"/>
                <w:szCs w:val="24"/>
              </w:rPr>
            </w:pPr>
            <w:r>
              <w:rPr>
                <w:rFonts w:eastAsia="Calibri" w:cs="Times New Roman"/>
                <w:szCs w:val="24"/>
              </w:rPr>
              <w:t>Поиск пациента по набору ключевых параметров (Ф.И.О., паспорт, полис) в центральной (региональной) картотеке</w:t>
            </w:r>
          </w:p>
        </w:tc>
      </w:tr>
      <w:tr w:rsidR="0037742B" w14:paraId="081CC2D9"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0DAEDB39" w14:textId="77777777" w:rsidR="0037742B" w:rsidRDefault="0037742B" w:rsidP="0037742B">
            <w:pPr>
              <w:widowControl w:val="0"/>
              <w:rPr>
                <w:rFonts w:eastAsia="Calibri" w:cs="Times New Roman"/>
                <w:szCs w:val="24"/>
              </w:rPr>
            </w:pPr>
            <w:r>
              <w:rPr>
                <w:rFonts w:eastAsia="Calibri" w:cs="Times New Roman"/>
                <w:szCs w:val="24"/>
              </w:rPr>
              <w:t>Ведение справочника элементарных услуг</w:t>
            </w:r>
          </w:p>
        </w:tc>
      </w:tr>
      <w:tr w:rsidR="0037742B" w14:paraId="070944DE"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526BA798" w14:textId="77777777" w:rsidR="0037742B" w:rsidRDefault="0037742B" w:rsidP="0037742B">
            <w:pPr>
              <w:widowControl w:val="0"/>
              <w:rPr>
                <w:rFonts w:eastAsia="Calibri" w:cs="Times New Roman"/>
                <w:szCs w:val="24"/>
              </w:rPr>
            </w:pPr>
            <w:r>
              <w:rPr>
                <w:rFonts w:eastAsia="Calibri" w:cs="Times New Roman"/>
                <w:szCs w:val="24"/>
              </w:rPr>
              <w:t>Назначение пациенту услуг (предварительная запись на приём к специалисту, прохождение обследования и т.д.) на основе расписаний работы</w:t>
            </w:r>
          </w:p>
        </w:tc>
      </w:tr>
      <w:tr w:rsidR="0037742B" w14:paraId="6911A225"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09A3B98A" w14:textId="77777777" w:rsidR="0037742B" w:rsidRDefault="0037742B" w:rsidP="0037742B">
            <w:pPr>
              <w:widowControl w:val="0"/>
              <w:rPr>
                <w:rFonts w:eastAsia="Calibri" w:cs="Times New Roman"/>
                <w:szCs w:val="24"/>
              </w:rPr>
            </w:pPr>
            <w:r>
              <w:rPr>
                <w:rFonts w:eastAsia="Calibri" w:cs="Times New Roman"/>
                <w:szCs w:val="24"/>
              </w:rPr>
              <w:t xml:space="preserve">Присвоение особых статусов обслуживания пациента </w:t>
            </w:r>
          </w:p>
        </w:tc>
      </w:tr>
      <w:tr w:rsidR="0037742B" w14:paraId="1194AC86"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64865C6D" w14:textId="77777777" w:rsidR="0037742B" w:rsidRDefault="0037742B" w:rsidP="0037742B">
            <w:pPr>
              <w:widowControl w:val="0"/>
              <w:rPr>
                <w:rFonts w:eastAsia="Calibri" w:cs="Times New Roman"/>
                <w:szCs w:val="24"/>
              </w:rPr>
            </w:pPr>
            <w:r>
              <w:rPr>
                <w:rFonts w:eastAsia="Calibri" w:cs="Times New Roman"/>
                <w:szCs w:val="24"/>
              </w:rPr>
              <w:t xml:space="preserve">Ведение электронной медицинской карты пациента с отображением истории обращений, поставленных диагнозов, оказанных услуг, результатов лечения </w:t>
            </w:r>
          </w:p>
        </w:tc>
      </w:tr>
      <w:tr w:rsidR="0037742B" w14:paraId="398A96E2"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0FAB4BE0" w14:textId="77777777" w:rsidR="0037742B" w:rsidRDefault="0037742B" w:rsidP="0037742B">
            <w:pPr>
              <w:widowControl w:val="0"/>
              <w:rPr>
                <w:rFonts w:eastAsia="Calibri" w:cs="Times New Roman"/>
                <w:szCs w:val="24"/>
              </w:rPr>
            </w:pPr>
            <w:r>
              <w:rPr>
                <w:rFonts w:eastAsia="Calibri" w:cs="Times New Roman"/>
                <w:szCs w:val="24"/>
              </w:rPr>
              <w:t>Учёт всех обращений пациента, оказанных ему услуг с возможностью объединения их в случаи обслуживания и ведением истории обращений (обслуживания)</w:t>
            </w:r>
          </w:p>
        </w:tc>
      </w:tr>
      <w:tr w:rsidR="0037742B" w14:paraId="52711544"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14CB3305" w14:textId="77777777" w:rsidR="0037742B" w:rsidRDefault="0037742B" w:rsidP="0037742B">
            <w:pPr>
              <w:widowControl w:val="0"/>
              <w:rPr>
                <w:rFonts w:eastAsia="Calibri" w:cs="Times New Roman"/>
                <w:szCs w:val="24"/>
              </w:rPr>
            </w:pPr>
            <w:r>
              <w:rPr>
                <w:rFonts w:eastAsia="Calibri" w:cs="Times New Roman"/>
                <w:szCs w:val="24"/>
              </w:rPr>
              <w:t>Экспертиза качества лечения</w:t>
            </w:r>
          </w:p>
        </w:tc>
      </w:tr>
      <w:tr w:rsidR="0037742B" w14:paraId="414C5966" w14:textId="77777777" w:rsidTr="0037742B">
        <w:tc>
          <w:tcPr>
            <w:tcW w:w="10183" w:type="dxa"/>
            <w:tcBorders>
              <w:top w:val="single" w:sz="8" w:space="0" w:color="000000"/>
              <w:left w:val="single" w:sz="8" w:space="0" w:color="000000"/>
              <w:bottom w:val="single" w:sz="8" w:space="0" w:color="000000"/>
              <w:right w:val="single" w:sz="8" w:space="0" w:color="000000"/>
            </w:tcBorders>
          </w:tcPr>
          <w:p w14:paraId="5749B25C" w14:textId="77777777" w:rsidR="0037742B" w:rsidRDefault="0037742B" w:rsidP="0037742B">
            <w:pPr>
              <w:widowControl w:val="0"/>
              <w:rPr>
                <w:rFonts w:eastAsia="Calibri" w:cs="Times New Roman"/>
                <w:szCs w:val="24"/>
              </w:rPr>
            </w:pPr>
            <w:r>
              <w:rPr>
                <w:rFonts w:eastAsia="Calibri" w:cs="Times New Roman"/>
                <w:szCs w:val="24"/>
              </w:rPr>
              <w:t>Формирование списков оказания услуг пациентам (планируемых и оказанных) в разрезе диапазона дат и ресурсов</w:t>
            </w:r>
          </w:p>
        </w:tc>
      </w:tr>
    </w:tbl>
    <w:p w14:paraId="290E8010" w14:textId="77777777" w:rsidR="0037742B" w:rsidRDefault="0037742B" w:rsidP="0037742B">
      <w:pPr>
        <w:rPr>
          <w:rFonts w:eastAsia="Calibri" w:cs="Times New Roman"/>
          <w:szCs w:val="24"/>
        </w:rPr>
      </w:pPr>
      <w:r>
        <w:rPr>
          <w:rFonts w:eastAsia="Calibri" w:cs="Times New Roman"/>
          <w:szCs w:val="24"/>
        </w:rPr>
        <w:t>Таблица 5 - Функции управления услугами модуля «Поликлиника»:</w:t>
      </w:r>
    </w:p>
    <w:tbl>
      <w:tblPr>
        <w:tblW w:w="5000" w:type="pct"/>
        <w:jc w:val="center"/>
        <w:tblLayout w:type="fixed"/>
        <w:tblCellMar>
          <w:left w:w="57" w:type="dxa"/>
          <w:right w:w="57" w:type="dxa"/>
        </w:tblCellMar>
        <w:tblLook w:val="00A0" w:firstRow="1" w:lastRow="0" w:firstColumn="1" w:lastColumn="0" w:noHBand="0" w:noVBand="0"/>
      </w:tblPr>
      <w:tblGrid>
        <w:gridCol w:w="9915"/>
      </w:tblGrid>
      <w:tr w:rsidR="0037742B" w14:paraId="218AD6C2" w14:textId="77777777" w:rsidTr="0037742B">
        <w:trPr>
          <w:cantSplit/>
          <w:trHeight w:val="220"/>
          <w:tblHeader/>
          <w:jc w:val="center"/>
        </w:trPr>
        <w:tc>
          <w:tcPr>
            <w:tcW w:w="9915" w:type="dxa"/>
            <w:tcBorders>
              <w:top w:val="single" w:sz="2" w:space="0" w:color="000000"/>
              <w:left w:val="single" w:sz="2" w:space="0" w:color="000000"/>
              <w:bottom w:val="single" w:sz="2" w:space="0" w:color="000000"/>
              <w:right w:val="single" w:sz="2" w:space="0" w:color="000000"/>
            </w:tcBorders>
            <w:vAlign w:val="center"/>
          </w:tcPr>
          <w:p w14:paraId="2C53AFC5" w14:textId="77777777" w:rsidR="0037742B" w:rsidRDefault="0037742B" w:rsidP="0037742B">
            <w:pPr>
              <w:widowControl w:val="0"/>
              <w:rPr>
                <w:rFonts w:eastAsia="Calibri" w:cs="Times New Roman"/>
                <w:b/>
                <w:szCs w:val="24"/>
              </w:rPr>
            </w:pPr>
            <w:r>
              <w:rPr>
                <w:rFonts w:eastAsia="Calibri" w:cs="Times New Roman"/>
                <w:b/>
                <w:szCs w:val="24"/>
              </w:rPr>
              <w:t>Функция</w:t>
            </w:r>
          </w:p>
        </w:tc>
      </w:tr>
      <w:tr w:rsidR="0037742B" w14:paraId="30FD06E0"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665DA12C" w14:textId="77777777" w:rsidR="0037742B" w:rsidRDefault="0037742B" w:rsidP="0037742B">
            <w:pPr>
              <w:widowControl w:val="0"/>
              <w:rPr>
                <w:rFonts w:eastAsia="Calibri" w:cs="Times New Roman"/>
                <w:szCs w:val="24"/>
              </w:rPr>
            </w:pPr>
            <w:r>
              <w:rPr>
                <w:rFonts w:eastAsia="Calibri" w:cs="Times New Roman"/>
                <w:szCs w:val="24"/>
              </w:rPr>
              <w:t>Мониторинг работы персонала поликлиники</w:t>
            </w:r>
          </w:p>
        </w:tc>
      </w:tr>
      <w:tr w:rsidR="0037742B" w14:paraId="1D759E72"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75FD9CCF" w14:textId="77777777" w:rsidR="0037742B" w:rsidRDefault="0037742B" w:rsidP="0037742B">
            <w:pPr>
              <w:widowControl w:val="0"/>
              <w:rPr>
                <w:rFonts w:eastAsia="Calibri" w:cs="Times New Roman"/>
                <w:szCs w:val="24"/>
              </w:rPr>
            </w:pPr>
            <w:r>
              <w:rPr>
                <w:rFonts w:eastAsia="Calibri" w:cs="Times New Roman"/>
                <w:szCs w:val="24"/>
              </w:rPr>
              <w:t>Контроль качества оказываемых услуг</w:t>
            </w:r>
          </w:p>
        </w:tc>
      </w:tr>
      <w:tr w:rsidR="0037742B" w14:paraId="3E7DFB26"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444C4EF6" w14:textId="77777777" w:rsidR="0037742B" w:rsidRDefault="0037742B" w:rsidP="0037742B">
            <w:pPr>
              <w:widowControl w:val="0"/>
              <w:rPr>
                <w:rFonts w:eastAsia="Calibri" w:cs="Times New Roman"/>
                <w:szCs w:val="24"/>
              </w:rPr>
            </w:pPr>
            <w:r>
              <w:rPr>
                <w:rFonts w:eastAsia="Calibri" w:cs="Times New Roman"/>
                <w:szCs w:val="24"/>
              </w:rPr>
              <w:lastRenderedPageBreak/>
              <w:t>Формирование отчётов о работе персонала</w:t>
            </w:r>
          </w:p>
        </w:tc>
      </w:tr>
      <w:tr w:rsidR="0037742B" w14:paraId="09CE5CD7"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0218BB19" w14:textId="77777777" w:rsidR="0037742B" w:rsidRDefault="0037742B" w:rsidP="0037742B">
            <w:pPr>
              <w:widowControl w:val="0"/>
              <w:rPr>
                <w:rFonts w:eastAsia="Calibri" w:cs="Times New Roman"/>
                <w:szCs w:val="24"/>
              </w:rPr>
            </w:pPr>
            <w:r>
              <w:rPr>
                <w:rFonts w:eastAsia="Calibri" w:cs="Times New Roman"/>
                <w:szCs w:val="24"/>
              </w:rPr>
              <w:t>Определение возможности госпитализации пациента</w:t>
            </w:r>
          </w:p>
        </w:tc>
      </w:tr>
      <w:tr w:rsidR="0037742B" w14:paraId="5842C108"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4CCC64C5" w14:textId="77777777" w:rsidR="0037742B" w:rsidRDefault="0037742B" w:rsidP="0037742B">
            <w:pPr>
              <w:widowControl w:val="0"/>
              <w:rPr>
                <w:rFonts w:eastAsia="Calibri" w:cs="Times New Roman"/>
                <w:szCs w:val="24"/>
              </w:rPr>
            </w:pPr>
            <w:r>
              <w:rPr>
                <w:rFonts w:eastAsia="Calibri" w:cs="Times New Roman"/>
                <w:szCs w:val="24"/>
              </w:rPr>
              <w:t>Контроль проведения услуг диагностических подразделений по любому временному отрезку и в разрезе ресурсов МО (услуг, персонала, кабинетов, аппаратов).</w:t>
            </w:r>
          </w:p>
        </w:tc>
      </w:tr>
      <w:tr w:rsidR="0037742B" w14:paraId="1B849872"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3F43AE8" w14:textId="77777777" w:rsidR="0037742B" w:rsidRDefault="0037742B" w:rsidP="0037742B">
            <w:pPr>
              <w:widowControl w:val="0"/>
              <w:rPr>
                <w:rFonts w:eastAsia="Calibri" w:cs="Times New Roman"/>
                <w:szCs w:val="24"/>
              </w:rPr>
            </w:pPr>
            <w:r>
              <w:rPr>
                <w:rFonts w:eastAsia="Calibri" w:cs="Times New Roman"/>
                <w:szCs w:val="24"/>
              </w:rPr>
              <w:t>Проведение осмотров пациентов</w:t>
            </w:r>
          </w:p>
        </w:tc>
      </w:tr>
      <w:tr w:rsidR="0037742B" w14:paraId="4A4002C4"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48D90FCD" w14:textId="77777777" w:rsidR="0037742B" w:rsidRDefault="0037742B" w:rsidP="0037742B">
            <w:pPr>
              <w:widowControl w:val="0"/>
              <w:rPr>
                <w:rFonts w:eastAsia="Calibri" w:cs="Times New Roman"/>
                <w:szCs w:val="24"/>
              </w:rPr>
            </w:pPr>
            <w:r>
              <w:rPr>
                <w:rFonts w:eastAsia="Calibri" w:cs="Times New Roman"/>
                <w:szCs w:val="24"/>
              </w:rPr>
              <w:t>Определение даты госпитализации пациента</w:t>
            </w:r>
          </w:p>
        </w:tc>
      </w:tr>
      <w:tr w:rsidR="0037742B" w14:paraId="475AB867"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4B6E422" w14:textId="77777777" w:rsidR="0037742B" w:rsidRDefault="0037742B" w:rsidP="0037742B">
            <w:pPr>
              <w:widowControl w:val="0"/>
              <w:rPr>
                <w:rFonts w:eastAsia="Calibri" w:cs="Times New Roman"/>
                <w:szCs w:val="24"/>
              </w:rPr>
            </w:pPr>
            <w:r>
              <w:rPr>
                <w:rFonts w:eastAsia="Calibri" w:cs="Times New Roman"/>
                <w:szCs w:val="24"/>
              </w:rPr>
              <w:t>Просмотр всех записей на приём и по дням</w:t>
            </w:r>
          </w:p>
        </w:tc>
      </w:tr>
      <w:tr w:rsidR="0037742B" w14:paraId="715F3A76"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7E612F44" w14:textId="77777777" w:rsidR="0037742B" w:rsidRDefault="0037742B" w:rsidP="0037742B">
            <w:pPr>
              <w:widowControl w:val="0"/>
              <w:rPr>
                <w:rFonts w:eastAsia="Calibri" w:cs="Times New Roman"/>
                <w:szCs w:val="24"/>
              </w:rPr>
            </w:pPr>
            <w:r>
              <w:rPr>
                <w:rFonts w:eastAsia="Calibri" w:cs="Times New Roman"/>
                <w:szCs w:val="24"/>
              </w:rPr>
              <w:t>Формирование выгрузок и отчётов о работе поликлиники</w:t>
            </w:r>
          </w:p>
        </w:tc>
      </w:tr>
      <w:tr w:rsidR="0037742B" w14:paraId="1A35E7C1"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6D52BD52" w14:textId="77777777" w:rsidR="0037742B" w:rsidRDefault="0037742B" w:rsidP="0037742B">
            <w:pPr>
              <w:widowControl w:val="0"/>
              <w:rPr>
                <w:rFonts w:eastAsia="Calibri" w:cs="Times New Roman"/>
                <w:szCs w:val="24"/>
              </w:rPr>
            </w:pPr>
            <w:r>
              <w:rPr>
                <w:rFonts w:eastAsia="Calibri" w:cs="Times New Roman"/>
                <w:szCs w:val="24"/>
              </w:rPr>
              <w:t>Выписка листов временной нетрудоспособности</w:t>
            </w:r>
          </w:p>
        </w:tc>
      </w:tr>
      <w:tr w:rsidR="0037742B" w14:paraId="62D8B093"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1089F6C" w14:textId="77777777" w:rsidR="0037742B" w:rsidRDefault="0037742B" w:rsidP="0037742B">
            <w:pPr>
              <w:widowControl w:val="0"/>
              <w:rPr>
                <w:rFonts w:eastAsia="Calibri" w:cs="Times New Roman"/>
                <w:szCs w:val="24"/>
              </w:rPr>
            </w:pPr>
            <w:r>
              <w:rPr>
                <w:rFonts w:eastAsia="Calibri" w:cs="Times New Roman"/>
                <w:szCs w:val="24"/>
              </w:rPr>
              <w:t>Ведение журналов учета листов временной нетрудоспособности</w:t>
            </w:r>
          </w:p>
        </w:tc>
      </w:tr>
      <w:tr w:rsidR="0037742B" w14:paraId="0AF200EC"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DFAD60A" w14:textId="77777777" w:rsidR="0037742B" w:rsidRDefault="0037742B" w:rsidP="0037742B">
            <w:pPr>
              <w:widowControl w:val="0"/>
              <w:rPr>
                <w:rFonts w:eastAsia="Calibri" w:cs="Times New Roman"/>
                <w:szCs w:val="24"/>
              </w:rPr>
            </w:pPr>
            <w:r>
              <w:rPr>
                <w:rFonts w:eastAsia="Calibri" w:cs="Times New Roman"/>
                <w:szCs w:val="24"/>
              </w:rPr>
              <w:t>Ведение учёта полученных и выданных листов временной нетрудоспособности</w:t>
            </w:r>
          </w:p>
        </w:tc>
      </w:tr>
      <w:tr w:rsidR="0037742B" w14:paraId="60B9CEC9"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011A158F" w14:textId="77777777" w:rsidR="0037742B" w:rsidRDefault="0037742B" w:rsidP="0037742B">
            <w:pPr>
              <w:widowControl w:val="0"/>
              <w:rPr>
                <w:rFonts w:eastAsia="Calibri" w:cs="Times New Roman"/>
                <w:szCs w:val="24"/>
              </w:rPr>
            </w:pPr>
            <w:r>
              <w:rPr>
                <w:rFonts w:eastAsia="Calibri" w:cs="Times New Roman"/>
                <w:szCs w:val="24"/>
              </w:rPr>
              <w:t>Поиск электронной карты в базе данных</w:t>
            </w:r>
          </w:p>
        </w:tc>
      </w:tr>
      <w:tr w:rsidR="0037742B" w14:paraId="2FEDF8E1"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33EEBEE" w14:textId="77777777" w:rsidR="0037742B" w:rsidRDefault="0037742B" w:rsidP="0037742B">
            <w:pPr>
              <w:widowControl w:val="0"/>
              <w:rPr>
                <w:rFonts w:eastAsia="Calibri" w:cs="Times New Roman"/>
                <w:szCs w:val="24"/>
              </w:rPr>
            </w:pPr>
            <w:r>
              <w:rPr>
                <w:rFonts w:eastAsia="Calibri" w:cs="Times New Roman"/>
                <w:szCs w:val="24"/>
              </w:rPr>
              <w:t>Запись пациентов на приём к врачам и в лаборатории</w:t>
            </w:r>
          </w:p>
        </w:tc>
      </w:tr>
      <w:tr w:rsidR="0037742B" w14:paraId="3F15FDD8"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771AD66" w14:textId="77777777" w:rsidR="0037742B" w:rsidRDefault="0037742B" w:rsidP="0037742B">
            <w:pPr>
              <w:widowControl w:val="0"/>
              <w:rPr>
                <w:rFonts w:eastAsia="Calibri" w:cs="Times New Roman"/>
                <w:szCs w:val="24"/>
              </w:rPr>
            </w:pPr>
            <w:r>
              <w:rPr>
                <w:rFonts w:eastAsia="Calibri" w:cs="Times New Roman"/>
                <w:szCs w:val="24"/>
              </w:rPr>
              <w:t>Оформление талона амбулаторного пациента</w:t>
            </w:r>
          </w:p>
        </w:tc>
      </w:tr>
      <w:tr w:rsidR="0037742B" w14:paraId="351125D5"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49B80E80" w14:textId="77777777" w:rsidR="0037742B" w:rsidRDefault="0037742B" w:rsidP="0037742B">
            <w:pPr>
              <w:widowControl w:val="0"/>
              <w:rPr>
                <w:rFonts w:eastAsia="Calibri" w:cs="Times New Roman"/>
                <w:szCs w:val="24"/>
              </w:rPr>
            </w:pPr>
            <w:r>
              <w:rPr>
                <w:rFonts w:eastAsia="Calibri" w:cs="Times New Roman"/>
                <w:szCs w:val="24"/>
              </w:rPr>
              <w:t>Перезапись пациента на другое время или другого врача</w:t>
            </w:r>
          </w:p>
        </w:tc>
      </w:tr>
      <w:tr w:rsidR="0037742B" w14:paraId="0D15F741"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6DE53458" w14:textId="77777777" w:rsidR="0037742B" w:rsidRDefault="0037742B" w:rsidP="0037742B">
            <w:pPr>
              <w:widowControl w:val="0"/>
              <w:rPr>
                <w:rFonts w:eastAsia="Calibri" w:cs="Times New Roman"/>
                <w:szCs w:val="24"/>
              </w:rPr>
            </w:pPr>
            <w:r>
              <w:rPr>
                <w:rFonts w:eastAsia="Calibri" w:cs="Times New Roman"/>
                <w:szCs w:val="24"/>
              </w:rPr>
              <w:t>Проверка наличия федеральной льготы или льготы по заболеванию у пациента</w:t>
            </w:r>
          </w:p>
        </w:tc>
      </w:tr>
      <w:tr w:rsidR="0037742B" w14:paraId="0BBA1580"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EBB1FA7" w14:textId="77777777" w:rsidR="0037742B" w:rsidRDefault="0037742B" w:rsidP="0037742B">
            <w:pPr>
              <w:widowControl w:val="0"/>
              <w:rPr>
                <w:rFonts w:eastAsia="Calibri" w:cs="Times New Roman"/>
                <w:szCs w:val="24"/>
              </w:rPr>
            </w:pPr>
            <w:r>
              <w:rPr>
                <w:rFonts w:eastAsia="Calibri" w:cs="Times New Roman"/>
                <w:szCs w:val="24"/>
              </w:rPr>
              <w:t>Проверка актуальности полисов через сервисы, предоставляемые страховыми медицинскими организациями и ФОМС</w:t>
            </w:r>
          </w:p>
        </w:tc>
      </w:tr>
      <w:tr w:rsidR="0037742B" w14:paraId="71C00E63"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7CD77C14" w14:textId="77777777" w:rsidR="0037742B" w:rsidRDefault="0037742B" w:rsidP="0037742B">
            <w:pPr>
              <w:widowControl w:val="0"/>
              <w:rPr>
                <w:rFonts w:eastAsia="Calibri" w:cs="Times New Roman"/>
                <w:szCs w:val="24"/>
              </w:rPr>
            </w:pPr>
            <w:r>
              <w:rPr>
                <w:rFonts w:eastAsia="Calibri" w:cs="Times New Roman"/>
                <w:szCs w:val="24"/>
              </w:rPr>
              <w:t>Создание и настройка графиков работы персонала, услуг, кабинетов, аппаратов</w:t>
            </w:r>
          </w:p>
        </w:tc>
      </w:tr>
      <w:tr w:rsidR="0037742B" w14:paraId="215D07A6"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6FF4E75F" w14:textId="77777777" w:rsidR="0037742B" w:rsidRDefault="0037742B" w:rsidP="0037742B">
            <w:pPr>
              <w:widowControl w:val="0"/>
              <w:rPr>
                <w:rFonts w:eastAsia="Calibri" w:cs="Times New Roman"/>
                <w:szCs w:val="24"/>
              </w:rPr>
            </w:pPr>
            <w:r>
              <w:rPr>
                <w:rFonts w:eastAsia="Calibri" w:cs="Times New Roman"/>
                <w:szCs w:val="24"/>
              </w:rPr>
              <w:t>Настройка зависимостей графиков работы от видов оплаты и типов приёма пациентов</w:t>
            </w:r>
          </w:p>
        </w:tc>
      </w:tr>
      <w:tr w:rsidR="0037742B" w14:paraId="251DAD3A"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08FB2095" w14:textId="77777777" w:rsidR="0037742B" w:rsidRDefault="0037742B" w:rsidP="0037742B">
            <w:pPr>
              <w:widowControl w:val="0"/>
              <w:rPr>
                <w:rFonts w:eastAsia="Calibri" w:cs="Times New Roman"/>
                <w:szCs w:val="24"/>
              </w:rPr>
            </w:pPr>
            <w:r>
              <w:rPr>
                <w:rFonts w:eastAsia="Calibri" w:cs="Times New Roman"/>
                <w:szCs w:val="24"/>
              </w:rPr>
              <w:t>Ведение журнала работы каждого врача</w:t>
            </w:r>
          </w:p>
        </w:tc>
      </w:tr>
      <w:tr w:rsidR="0037742B" w14:paraId="41209A5F"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7E8B4D47" w14:textId="77777777" w:rsidR="0037742B" w:rsidRDefault="0037742B" w:rsidP="0037742B">
            <w:pPr>
              <w:widowControl w:val="0"/>
              <w:rPr>
                <w:rFonts w:eastAsia="Calibri" w:cs="Times New Roman"/>
                <w:szCs w:val="24"/>
              </w:rPr>
            </w:pPr>
            <w:r>
              <w:rPr>
                <w:rFonts w:eastAsia="Calibri" w:cs="Times New Roman"/>
                <w:szCs w:val="24"/>
              </w:rPr>
              <w:t>Внесение данных о жалобах, анамнезе пациента.</w:t>
            </w:r>
          </w:p>
        </w:tc>
      </w:tr>
      <w:tr w:rsidR="0037742B" w14:paraId="15F899EB"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ACF18D6" w14:textId="77777777" w:rsidR="0037742B" w:rsidRDefault="0037742B" w:rsidP="0037742B">
            <w:pPr>
              <w:widowControl w:val="0"/>
              <w:rPr>
                <w:rFonts w:eastAsia="Calibri" w:cs="Times New Roman"/>
                <w:szCs w:val="24"/>
              </w:rPr>
            </w:pPr>
            <w:r>
              <w:rPr>
                <w:rFonts w:eastAsia="Calibri" w:cs="Times New Roman"/>
                <w:szCs w:val="24"/>
              </w:rPr>
              <w:t>Ведение сигнальной информации, которая содержит данные об аллергических заболеваниях пациента</w:t>
            </w:r>
          </w:p>
        </w:tc>
      </w:tr>
      <w:tr w:rsidR="0037742B" w14:paraId="0A81A1F8"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7D358D7B" w14:textId="77777777" w:rsidR="0037742B" w:rsidRDefault="0037742B" w:rsidP="0037742B">
            <w:pPr>
              <w:widowControl w:val="0"/>
              <w:rPr>
                <w:rFonts w:eastAsia="Calibri" w:cs="Times New Roman"/>
                <w:szCs w:val="24"/>
              </w:rPr>
            </w:pPr>
            <w:r>
              <w:rPr>
                <w:rFonts w:eastAsia="Calibri" w:cs="Times New Roman"/>
                <w:szCs w:val="24"/>
              </w:rPr>
              <w:t>Генерация направлений на исследования и дополнительные врачебные консультации других специалистов</w:t>
            </w:r>
          </w:p>
        </w:tc>
      </w:tr>
      <w:tr w:rsidR="0037742B" w14:paraId="783647BD"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A2F6B5B" w14:textId="77777777" w:rsidR="0037742B" w:rsidRDefault="0037742B" w:rsidP="0037742B">
            <w:pPr>
              <w:widowControl w:val="0"/>
              <w:rPr>
                <w:rFonts w:eastAsia="Calibri" w:cs="Times New Roman"/>
                <w:szCs w:val="24"/>
              </w:rPr>
            </w:pPr>
            <w:r>
              <w:rPr>
                <w:rFonts w:eastAsia="Calibri" w:cs="Times New Roman"/>
                <w:szCs w:val="24"/>
              </w:rPr>
              <w:t>Формирование печатной формы рецепта</w:t>
            </w:r>
          </w:p>
        </w:tc>
      </w:tr>
      <w:tr w:rsidR="0037742B" w14:paraId="08F83DF3"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56B1B04" w14:textId="77777777" w:rsidR="0037742B" w:rsidRDefault="0037742B" w:rsidP="0037742B">
            <w:pPr>
              <w:widowControl w:val="0"/>
              <w:rPr>
                <w:rFonts w:eastAsia="Calibri" w:cs="Times New Roman"/>
                <w:szCs w:val="24"/>
              </w:rPr>
            </w:pPr>
            <w:r>
              <w:rPr>
                <w:rFonts w:eastAsia="Calibri" w:cs="Times New Roman"/>
                <w:szCs w:val="24"/>
              </w:rPr>
              <w:t>Занесение данных о поставленном диагнозе, рекомендациях и назначенном лечении</w:t>
            </w:r>
          </w:p>
        </w:tc>
      </w:tr>
      <w:tr w:rsidR="0037742B" w14:paraId="1AB2FB1B"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366D506B" w14:textId="77777777" w:rsidR="0037742B" w:rsidRDefault="0037742B" w:rsidP="0037742B">
            <w:pPr>
              <w:widowControl w:val="0"/>
              <w:rPr>
                <w:rFonts w:eastAsia="Calibri" w:cs="Times New Roman"/>
                <w:szCs w:val="24"/>
              </w:rPr>
            </w:pPr>
            <w:r>
              <w:rPr>
                <w:rFonts w:eastAsia="Calibri" w:cs="Times New Roman"/>
                <w:szCs w:val="24"/>
              </w:rPr>
              <w:t>Генерация амбулаторных талонов, выписки из медкарты и заключения по проведённому посещению</w:t>
            </w:r>
          </w:p>
        </w:tc>
      </w:tr>
      <w:tr w:rsidR="0037742B" w14:paraId="4C1DCF87"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F57F34E" w14:textId="77777777" w:rsidR="0037742B" w:rsidRDefault="0037742B" w:rsidP="0037742B">
            <w:pPr>
              <w:widowControl w:val="0"/>
              <w:rPr>
                <w:rFonts w:eastAsia="Calibri" w:cs="Times New Roman"/>
                <w:szCs w:val="24"/>
              </w:rPr>
            </w:pPr>
            <w:r>
              <w:rPr>
                <w:rFonts w:eastAsia="Calibri" w:cs="Times New Roman"/>
                <w:szCs w:val="24"/>
              </w:rPr>
              <w:t>Печать направлений на госпитализацию</w:t>
            </w:r>
          </w:p>
        </w:tc>
      </w:tr>
      <w:tr w:rsidR="0037742B" w14:paraId="1431E89D"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EAF3FDE" w14:textId="77777777" w:rsidR="0037742B" w:rsidRDefault="0037742B" w:rsidP="0037742B">
            <w:pPr>
              <w:widowControl w:val="0"/>
              <w:rPr>
                <w:rFonts w:eastAsia="Calibri" w:cs="Times New Roman"/>
                <w:szCs w:val="24"/>
              </w:rPr>
            </w:pPr>
            <w:r>
              <w:rPr>
                <w:rFonts w:eastAsia="Calibri" w:cs="Times New Roman"/>
                <w:szCs w:val="24"/>
              </w:rPr>
              <w:t>Запись в журнал госпитализации</w:t>
            </w:r>
          </w:p>
        </w:tc>
      </w:tr>
      <w:tr w:rsidR="0037742B" w14:paraId="2622AD52"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9B59504" w14:textId="77777777" w:rsidR="0037742B" w:rsidRDefault="0037742B" w:rsidP="0037742B">
            <w:pPr>
              <w:widowControl w:val="0"/>
              <w:rPr>
                <w:rFonts w:eastAsia="Calibri" w:cs="Times New Roman"/>
                <w:szCs w:val="24"/>
              </w:rPr>
            </w:pPr>
            <w:r>
              <w:rPr>
                <w:rFonts w:eastAsia="Calibri" w:cs="Times New Roman"/>
                <w:szCs w:val="24"/>
              </w:rPr>
              <w:t>Автоматическое формирование направлений на обязательные для госпитализации анализы</w:t>
            </w:r>
          </w:p>
        </w:tc>
      </w:tr>
      <w:tr w:rsidR="0037742B" w14:paraId="4949823E"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B5FE7BA" w14:textId="77777777" w:rsidR="0037742B" w:rsidRDefault="0037742B" w:rsidP="0037742B">
            <w:pPr>
              <w:widowControl w:val="0"/>
              <w:rPr>
                <w:rFonts w:eastAsia="Calibri" w:cs="Times New Roman"/>
                <w:szCs w:val="24"/>
              </w:rPr>
            </w:pPr>
            <w:r>
              <w:rPr>
                <w:rFonts w:eastAsia="Calibri" w:cs="Times New Roman"/>
                <w:szCs w:val="24"/>
              </w:rPr>
              <w:t>Ведение журнала учёта исследований</w:t>
            </w:r>
          </w:p>
        </w:tc>
      </w:tr>
      <w:tr w:rsidR="0037742B" w14:paraId="08F28A2D"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4165CCA" w14:textId="77777777" w:rsidR="0037742B" w:rsidRDefault="0037742B" w:rsidP="0037742B">
            <w:pPr>
              <w:widowControl w:val="0"/>
              <w:rPr>
                <w:rFonts w:eastAsia="Calibri" w:cs="Times New Roman"/>
                <w:szCs w:val="24"/>
              </w:rPr>
            </w:pPr>
            <w:r>
              <w:rPr>
                <w:rFonts w:eastAsia="Calibri" w:cs="Times New Roman"/>
                <w:szCs w:val="24"/>
              </w:rPr>
              <w:t>Внесение данных о результатах исследований с использованием шаблонов</w:t>
            </w:r>
          </w:p>
        </w:tc>
      </w:tr>
      <w:tr w:rsidR="0037742B" w14:paraId="61BA2728"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BAB9D30" w14:textId="77777777" w:rsidR="0037742B" w:rsidRDefault="0037742B" w:rsidP="0037742B">
            <w:pPr>
              <w:widowControl w:val="0"/>
              <w:rPr>
                <w:rFonts w:eastAsia="Calibri" w:cs="Times New Roman"/>
                <w:szCs w:val="24"/>
              </w:rPr>
            </w:pPr>
            <w:r>
              <w:rPr>
                <w:rFonts w:eastAsia="Calibri" w:cs="Times New Roman"/>
                <w:szCs w:val="24"/>
              </w:rPr>
              <w:t xml:space="preserve">Контроль вводимых показателей на соответствие </w:t>
            </w:r>
            <w:proofErr w:type="spellStart"/>
            <w:r>
              <w:rPr>
                <w:rFonts w:eastAsia="Calibri" w:cs="Times New Roman"/>
                <w:szCs w:val="24"/>
              </w:rPr>
              <w:t>референсным</w:t>
            </w:r>
            <w:proofErr w:type="spellEnd"/>
            <w:r>
              <w:rPr>
                <w:rFonts w:eastAsia="Calibri" w:cs="Times New Roman"/>
                <w:szCs w:val="24"/>
              </w:rPr>
              <w:t xml:space="preserve"> значениям</w:t>
            </w:r>
          </w:p>
        </w:tc>
      </w:tr>
      <w:tr w:rsidR="0037742B" w14:paraId="03302012"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3D7D18E0" w14:textId="77777777" w:rsidR="0037742B" w:rsidRDefault="0037742B" w:rsidP="0037742B">
            <w:pPr>
              <w:widowControl w:val="0"/>
              <w:rPr>
                <w:rFonts w:eastAsia="Calibri" w:cs="Times New Roman"/>
                <w:szCs w:val="24"/>
              </w:rPr>
            </w:pPr>
            <w:r>
              <w:rPr>
                <w:rFonts w:eastAsia="Calibri" w:cs="Times New Roman"/>
                <w:szCs w:val="24"/>
              </w:rPr>
              <w:t>Запись на повторное диагностическое исследование</w:t>
            </w:r>
          </w:p>
        </w:tc>
      </w:tr>
      <w:tr w:rsidR="0037742B" w14:paraId="221B6EA7"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684B0C15" w14:textId="77777777" w:rsidR="0037742B" w:rsidRDefault="0037742B" w:rsidP="0037742B">
            <w:pPr>
              <w:widowControl w:val="0"/>
              <w:rPr>
                <w:rFonts w:eastAsia="Calibri" w:cs="Times New Roman"/>
                <w:szCs w:val="24"/>
              </w:rPr>
            </w:pPr>
            <w:r>
              <w:rPr>
                <w:rFonts w:eastAsia="Calibri" w:cs="Times New Roman"/>
                <w:szCs w:val="24"/>
              </w:rPr>
              <w:t>Формирование отчётов о проведённых диагностических исследованиях и работе кабинета</w:t>
            </w:r>
          </w:p>
        </w:tc>
      </w:tr>
      <w:tr w:rsidR="0037742B" w14:paraId="303B5267"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170D22A" w14:textId="77777777" w:rsidR="0037742B" w:rsidRDefault="0037742B" w:rsidP="0037742B">
            <w:pPr>
              <w:widowControl w:val="0"/>
              <w:rPr>
                <w:rFonts w:eastAsia="Calibri" w:cs="Times New Roman"/>
                <w:szCs w:val="24"/>
              </w:rPr>
            </w:pPr>
            <w:r>
              <w:rPr>
                <w:rFonts w:eastAsia="Calibri" w:cs="Times New Roman"/>
                <w:szCs w:val="24"/>
              </w:rPr>
              <w:t>Фиксирование в системе данных о проведённых лабораторных исследованиях и их результатов</w:t>
            </w:r>
          </w:p>
        </w:tc>
      </w:tr>
      <w:tr w:rsidR="0037742B" w14:paraId="7AD2D060"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6ED4F548" w14:textId="77777777" w:rsidR="0037742B" w:rsidRDefault="0037742B" w:rsidP="0037742B">
            <w:pPr>
              <w:widowControl w:val="0"/>
              <w:rPr>
                <w:rFonts w:eastAsia="Calibri" w:cs="Times New Roman"/>
                <w:szCs w:val="24"/>
              </w:rPr>
            </w:pPr>
            <w:r>
              <w:rPr>
                <w:rFonts w:eastAsia="Calibri" w:cs="Times New Roman"/>
                <w:szCs w:val="24"/>
              </w:rPr>
              <w:t>Формирование отчётов по лабораторным исследованиям</w:t>
            </w:r>
          </w:p>
        </w:tc>
      </w:tr>
      <w:tr w:rsidR="0037742B" w14:paraId="47909A99"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0490F195" w14:textId="77777777" w:rsidR="0037742B" w:rsidRDefault="0037742B" w:rsidP="0037742B">
            <w:pPr>
              <w:widowControl w:val="0"/>
              <w:rPr>
                <w:rFonts w:eastAsia="Calibri" w:cs="Times New Roman"/>
                <w:szCs w:val="24"/>
              </w:rPr>
            </w:pPr>
            <w:r>
              <w:rPr>
                <w:rFonts w:eastAsia="Calibri" w:cs="Times New Roman"/>
                <w:szCs w:val="24"/>
              </w:rPr>
              <w:t>Планирование профессиональных осмотров</w:t>
            </w:r>
          </w:p>
        </w:tc>
      </w:tr>
      <w:tr w:rsidR="0037742B" w14:paraId="20B5C0D4"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187C5A3" w14:textId="77777777" w:rsidR="0037742B" w:rsidRDefault="0037742B" w:rsidP="0037742B">
            <w:pPr>
              <w:widowControl w:val="0"/>
              <w:rPr>
                <w:rFonts w:eastAsia="Calibri" w:cs="Times New Roman"/>
                <w:szCs w:val="24"/>
              </w:rPr>
            </w:pPr>
            <w:r>
              <w:rPr>
                <w:rFonts w:eastAsia="Calibri" w:cs="Times New Roman"/>
                <w:szCs w:val="24"/>
              </w:rPr>
              <w:t>Формирование списков подлежащих осмотру сотрудников</w:t>
            </w:r>
          </w:p>
        </w:tc>
      </w:tr>
      <w:tr w:rsidR="0037742B" w14:paraId="344B4BC3"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77B34AD9" w14:textId="77777777" w:rsidR="0037742B" w:rsidRDefault="0037742B" w:rsidP="0037742B">
            <w:pPr>
              <w:widowControl w:val="0"/>
              <w:rPr>
                <w:rFonts w:eastAsia="Calibri" w:cs="Times New Roman"/>
                <w:szCs w:val="24"/>
              </w:rPr>
            </w:pPr>
            <w:r>
              <w:rPr>
                <w:rFonts w:eastAsia="Calibri" w:cs="Times New Roman"/>
                <w:szCs w:val="24"/>
              </w:rPr>
              <w:t>Формирование плана мероприятий по проведению профессиональных осмотров граждан</w:t>
            </w:r>
          </w:p>
        </w:tc>
      </w:tr>
      <w:tr w:rsidR="0037742B" w14:paraId="50B5679C"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47A64517" w14:textId="77777777" w:rsidR="0037742B" w:rsidRDefault="0037742B" w:rsidP="0037742B">
            <w:pPr>
              <w:widowControl w:val="0"/>
              <w:rPr>
                <w:rFonts w:eastAsia="Calibri" w:cs="Times New Roman"/>
                <w:szCs w:val="24"/>
              </w:rPr>
            </w:pPr>
            <w:r>
              <w:rPr>
                <w:rFonts w:eastAsia="Calibri" w:cs="Times New Roman"/>
                <w:szCs w:val="24"/>
              </w:rPr>
              <w:t>Получение из внешних систем списков населения, подлежащих прохождению медицинского осмотра</w:t>
            </w:r>
          </w:p>
        </w:tc>
      </w:tr>
      <w:tr w:rsidR="0037742B" w14:paraId="7C9221EE"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A54A6DC" w14:textId="77777777" w:rsidR="0037742B" w:rsidRDefault="0037742B" w:rsidP="0037742B">
            <w:pPr>
              <w:widowControl w:val="0"/>
              <w:rPr>
                <w:rFonts w:eastAsia="Calibri" w:cs="Times New Roman"/>
                <w:szCs w:val="24"/>
              </w:rPr>
            </w:pPr>
            <w:r>
              <w:rPr>
                <w:rFonts w:eastAsia="Calibri" w:cs="Times New Roman"/>
                <w:szCs w:val="24"/>
              </w:rPr>
              <w:t>Формирование предварительных актов на основе сформированных мероприятий по прохождению профессиональных осмотров</w:t>
            </w:r>
          </w:p>
        </w:tc>
      </w:tr>
      <w:tr w:rsidR="0037742B" w14:paraId="057972E3"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0D2CA9C4" w14:textId="77777777" w:rsidR="0037742B" w:rsidRDefault="0037742B" w:rsidP="0037742B">
            <w:pPr>
              <w:widowControl w:val="0"/>
              <w:rPr>
                <w:rFonts w:eastAsia="Calibri" w:cs="Times New Roman"/>
                <w:szCs w:val="24"/>
              </w:rPr>
            </w:pPr>
            <w:r>
              <w:rPr>
                <w:rFonts w:eastAsia="Calibri" w:cs="Times New Roman"/>
                <w:szCs w:val="24"/>
              </w:rPr>
              <w:t>Формирование заключительных актов прохождения профессионального осмотра</w:t>
            </w:r>
          </w:p>
        </w:tc>
      </w:tr>
      <w:tr w:rsidR="0037742B" w14:paraId="6EC6817C"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F392829" w14:textId="77777777" w:rsidR="0037742B" w:rsidRDefault="0037742B" w:rsidP="0037742B">
            <w:pPr>
              <w:widowControl w:val="0"/>
              <w:rPr>
                <w:rFonts w:eastAsia="Calibri" w:cs="Times New Roman"/>
                <w:szCs w:val="24"/>
              </w:rPr>
            </w:pPr>
            <w:r>
              <w:rPr>
                <w:rFonts w:eastAsia="Calibri" w:cs="Times New Roman"/>
                <w:szCs w:val="24"/>
              </w:rPr>
              <w:lastRenderedPageBreak/>
              <w:t>Формирование плана мероприятий по прохождению углубленных медицинских осмотров</w:t>
            </w:r>
          </w:p>
        </w:tc>
      </w:tr>
      <w:tr w:rsidR="0037742B" w14:paraId="6C302E22"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0627505" w14:textId="77777777" w:rsidR="0037742B" w:rsidRDefault="0037742B" w:rsidP="0037742B">
            <w:pPr>
              <w:widowControl w:val="0"/>
              <w:rPr>
                <w:rFonts w:eastAsia="Calibri" w:cs="Times New Roman"/>
                <w:szCs w:val="24"/>
              </w:rPr>
            </w:pPr>
            <w:r>
              <w:rPr>
                <w:rFonts w:eastAsia="Calibri" w:cs="Times New Roman"/>
                <w:szCs w:val="24"/>
              </w:rPr>
              <w:t>Получение из внешних систем список граждан для прохождения углубленного медицинского осмотра</w:t>
            </w:r>
          </w:p>
        </w:tc>
      </w:tr>
      <w:tr w:rsidR="0037742B" w14:paraId="76230E80"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0F66CF15" w14:textId="77777777" w:rsidR="0037742B" w:rsidRDefault="0037742B" w:rsidP="0037742B">
            <w:pPr>
              <w:widowControl w:val="0"/>
              <w:rPr>
                <w:rFonts w:eastAsia="Calibri" w:cs="Times New Roman"/>
                <w:szCs w:val="24"/>
              </w:rPr>
            </w:pPr>
            <w:r>
              <w:rPr>
                <w:rFonts w:eastAsia="Calibri" w:cs="Times New Roman"/>
                <w:szCs w:val="24"/>
              </w:rPr>
              <w:t>Заполнение и печать карты профессионального осмотра</w:t>
            </w:r>
          </w:p>
        </w:tc>
      </w:tr>
      <w:tr w:rsidR="0037742B" w14:paraId="4F3B39B9"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39F03558" w14:textId="77777777" w:rsidR="0037742B" w:rsidRDefault="0037742B" w:rsidP="0037742B">
            <w:pPr>
              <w:widowControl w:val="0"/>
              <w:rPr>
                <w:rFonts w:eastAsia="Calibri" w:cs="Times New Roman"/>
                <w:szCs w:val="24"/>
              </w:rPr>
            </w:pPr>
            <w:r>
              <w:rPr>
                <w:rFonts w:eastAsia="Calibri" w:cs="Times New Roman"/>
                <w:szCs w:val="24"/>
              </w:rPr>
              <w:t>Заполнение и печать карты медицинского осмотра</w:t>
            </w:r>
          </w:p>
        </w:tc>
      </w:tr>
      <w:tr w:rsidR="0037742B" w14:paraId="7657CD54"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E22565C" w14:textId="77777777" w:rsidR="0037742B" w:rsidRDefault="0037742B" w:rsidP="0037742B">
            <w:pPr>
              <w:widowControl w:val="0"/>
              <w:rPr>
                <w:rFonts w:eastAsia="Calibri" w:cs="Times New Roman"/>
                <w:szCs w:val="24"/>
              </w:rPr>
            </w:pPr>
            <w:r>
              <w:rPr>
                <w:rFonts w:eastAsia="Calibri" w:cs="Times New Roman"/>
                <w:szCs w:val="24"/>
              </w:rPr>
              <w:t>Формирование статистической отчетности по проведенным профессиональным и медицинским осмотрам</w:t>
            </w:r>
          </w:p>
        </w:tc>
      </w:tr>
      <w:tr w:rsidR="0037742B" w14:paraId="6CF5DA8F"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16CFB6A" w14:textId="77777777" w:rsidR="0037742B" w:rsidRDefault="0037742B" w:rsidP="0037742B">
            <w:pPr>
              <w:widowControl w:val="0"/>
              <w:rPr>
                <w:rFonts w:eastAsia="Calibri" w:cs="Times New Roman"/>
                <w:szCs w:val="24"/>
              </w:rPr>
            </w:pPr>
            <w:r>
              <w:rPr>
                <w:rFonts w:eastAsia="Calibri" w:cs="Times New Roman"/>
                <w:szCs w:val="24"/>
              </w:rPr>
              <w:t>Планирование прохождения вакцинации</w:t>
            </w:r>
          </w:p>
        </w:tc>
      </w:tr>
      <w:tr w:rsidR="0037742B" w14:paraId="48756365"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ECEA3F9" w14:textId="77777777" w:rsidR="0037742B" w:rsidRDefault="0037742B" w:rsidP="0037742B">
            <w:pPr>
              <w:widowControl w:val="0"/>
              <w:rPr>
                <w:rFonts w:eastAsia="Calibri" w:cs="Times New Roman"/>
                <w:szCs w:val="24"/>
              </w:rPr>
            </w:pPr>
            <w:r>
              <w:rPr>
                <w:rFonts w:eastAsia="Calibri" w:cs="Times New Roman"/>
                <w:szCs w:val="24"/>
              </w:rPr>
              <w:t>Учет вакцин</w:t>
            </w:r>
          </w:p>
        </w:tc>
      </w:tr>
      <w:tr w:rsidR="0037742B" w14:paraId="063AA27D"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A72EEA9" w14:textId="77777777" w:rsidR="0037742B" w:rsidRDefault="0037742B" w:rsidP="0037742B">
            <w:pPr>
              <w:widowControl w:val="0"/>
              <w:rPr>
                <w:rFonts w:eastAsia="Calibri" w:cs="Times New Roman"/>
                <w:szCs w:val="24"/>
              </w:rPr>
            </w:pPr>
            <w:r>
              <w:rPr>
                <w:rFonts w:eastAsia="Calibri" w:cs="Times New Roman"/>
                <w:szCs w:val="24"/>
              </w:rPr>
              <w:t>Ввод данных о вакцинации</w:t>
            </w:r>
          </w:p>
        </w:tc>
      </w:tr>
      <w:tr w:rsidR="0037742B" w14:paraId="2B65E014"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127847C4" w14:textId="77777777" w:rsidR="0037742B" w:rsidRDefault="0037742B" w:rsidP="0037742B">
            <w:pPr>
              <w:widowControl w:val="0"/>
              <w:rPr>
                <w:rFonts w:eastAsia="Calibri" w:cs="Times New Roman"/>
                <w:szCs w:val="24"/>
              </w:rPr>
            </w:pPr>
            <w:r>
              <w:rPr>
                <w:rFonts w:eastAsia="Calibri" w:cs="Times New Roman"/>
                <w:szCs w:val="24"/>
              </w:rPr>
              <w:t>Получение списков населения подлежащих вакцинации</w:t>
            </w:r>
          </w:p>
        </w:tc>
      </w:tr>
      <w:tr w:rsidR="0037742B" w14:paraId="31184CFE"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7E5229BE" w14:textId="77777777" w:rsidR="0037742B" w:rsidRDefault="0037742B" w:rsidP="0037742B">
            <w:pPr>
              <w:widowControl w:val="0"/>
              <w:rPr>
                <w:rFonts w:eastAsia="Calibri" w:cs="Times New Roman"/>
                <w:szCs w:val="24"/>
              </w:rPr>
            </w:pPr>
            <w:r>
              <w:rPr>
                <w:rFonts w:eastAsia="Calibri" w:cs="Times New Roman"/>
                <w:szCs w:val="24"/>
              </w:rPr>
              <w:t>Ведение календарей прохождения вакцинации</w:t>
            </w:r>
          </w:p>
        </w:tc>
      </w:tr>
      <w:tr w:rsidR="0037742B" w14:paraId="3B8D176E"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0C4E8691" w14:textId="77777777" w:rsidR="0037742B" w:rsidRDefault="0037742B" w:rsidP="0037742B">
            <w:pPr>
              <w:widowControl w:val="0"/>
              <w:rPr>
                <w:rFonts w:eastAsia="Calibri" w:cs="Times New Roman"/>
                <w:szCs w:val="24"/>
              </w:rPr>
            </w:pPr>
            <w:r>
              <w:rPr>
                <w:rFonts w:eastAsia="Calibri" w:cs="Times New Roman"/>
                <w:szCs w:val="24"/>
              </w:rPr>
              <w:t>Контроль за выполнением вакцинации</w:t>
            </w:r>
          </w:p>
        </w:tc>
      </w:tr>
      <w:tr w:rsidR="0037742B" w14:paraId="662D6362"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2EC8BDFD" w14:textId="77777777" w:rsidR="0037742B" w:rsidRDefault="0037742B" w:rsidP="0037742B">
            <w:pPr>
              <w:widowControl w:val="0"/>
              <w:rPr>
                <w:rFonts w:eastAsia="Calibri" w:cs="Times New Roman"/>
                <w:szCs w:val="24"/>
              </w:rPr>
            </w:pPr>
            <w:r>
              <w:rPr>
                <w:rFonts w:eastAsia="Calibri" w:cs="Times New Roman"/>
                <w:szCs w:val="24"/>
              </w:rPr>
              <w:t>Формирование и настройка словарей системы</w:t>
            </w:r>
          </w:p>
        </w:tc>
      </w:tr>
      <w:tr w:rsidR="0037742B" w14:paraId="23A6FB4B" w14:textId="77777777" w:rsidTr="0037742B">
        <w:trPr>
          <w:trHeight w:val="66"/>
          <w:jc w:val="center"/>
        </w:trPr>
        <w:tc>
          <w:tcPr>
            <w:tcW w:w="9915" w:type="dxa"/>
            <w:tcBorders>
              <w:top w:val="single" w:sz="2" w:space="0" w:color="000000"/>
              <w:left w:val="single" w:sz="2" w:space="0" w:color="000000"/>
              <w:bottom w:val="single" w:sz="2" w:space="0" w:color="000000"/>
              <w:right w:val="single" w:sz="2" w:space="0" w:color="000000"/>
            </w:tcBorders>
          </w:tcPr>
          <w:p w14:paraId="764A8396" w14:textId="77777777" w:rsidR="0037742B" w:rsidRDefault="0037742B" w:rsidP="0037742B">
            <w:pPr>
              <w:widowControl w:val="0"/>
              <w:rPr>
                <w:rFonts w:eastAsia="Calibri" w:cs="Times New Roman"/>
                <w:szCs w:val="24"/>
              </w:rPr>
            </w:pPr>
            <w:r>
              <w:rPr>
                <w:rFonts w:eastAsia="Calibri" w:cs="Times New Roman"/>
                <w:szCs w:val="24"/>
              </w:rPr>
              <w:t>Учет медицинских услуг в рамках оказания скорой и неотложной медицинской помощи</w:t>
            </w:r>
          </w:p>
        </w:tc>
      </w:tr>
      <w:tr w:rsidR="0037742B" w14:paraId="0DA22E54" w14:textId="77777777" w:rsidTr="0037742B">
        <w:trPr>
          <w:jc w:val="center"/>
        </w:trPr>
        <w:tc>
          <w:tcPr>
            <w:tcW w:w="9915" w:type="dxa"/>
            <w:tcBorders>
              <w:top w:val="single" w:sz="2" w:space="0" w:color="000000"/>
              <w:left w:val="single" w:sz="2" w:space="0" w:color="000000"/>
              <w:bottom w:val="single" w:sz="2" w:space="0" w:color="000000"/>
              <w:right w:val="single" w:sz="2" w:space="0" w:color="000000"/>
            </w:tcBorders>
          </w:tcPr>
          <w:p w14:paraId="58033201" w14:textId="77777777" w:rsidR="0037742B" w:rsidRDefault="0037742B" w:rsidP="0037742B">
            <w:pPr>
              <w:widowControl w:val="0"/>
              <w:rPr>
                <w:rFonts w:eastAsia="Calibri" w:cs="Times New Roman"/>
                <w:szCs w:val="24"/>
              </w:rPr>
            </w:pPr>
            <w:r>
              <w:rPr>
                <w:rFonts w:eastAsia="Calibri" w:cs="Times New Roman"/>
                <w:szCs w:val="24"/>
              </w:rPr>
              <w:t>Регистрация экстренных обращений в МО</w:t>
            </w:r>
          </w:p>
        </w:tc>
      </w:tr>
    </w:tbl>
    <w:p w14:paraId="21D7F774" w14:textId="77777777" w:rsidR="0037742B" w:rsidRDefault="0037742B" w:rsidP="0037742B">
      <w:pPr>
        <w:ind w:left="1429" w:hanging="360"/>
        <w:contextualSpacing/>
        <w:rPr>
          <w:rFonts w:eastAsia="Calibri" w:cs="Times New Roman"/>
          <w:lang w:eastAsia="ar-SA"/>
        </w:rPr>
      </w:pPr>
    </w:p>
    <w:p w14:paraId="753CD3AF" w14:textId="77777777" w:rsidR="0037742B" w:rsidRDefault="0037742B" w:rsidP="0037742B">
      <w:pPr>
        <w:spacing w:before="120"/>
        <w:ind w:firstLine="567"/>
        <w:rPr>
          <w:rFonts w:eastAsia="Calibri" w:cs="Times New Roman"/>
          <w:bCs/>
          <w:szCs w:val="24"/>
          <w:lang w:eastAsia="ru-RU"/>
        </w:rPr>
      </w:pPr>
      <w:r>
        <w:rPr>
          <w:rFonts w:eastAsia="Calibri" w:cs="Times New Roman"/>
          <w:lang w:eastAsia="ar-SA"/>
        </w:rPr>
        <w:t>Ведение</w:t>
      </w:r>
      <w:r>
        <w:rPr>
          <w:rFonts w:eastAsia="Calibri" w:cs="Times New Roman"/>
          <w:bCs/>
          <w:szCs w:val="24"/>
          <w:lang w:eastAsia="ru-RU"/>
        </w:rPr>
        <w:t xml:space="preserve"> </w:t>
      </w:r>
      <w:r>
        <w:rPr>
          <w:rFonts w:eastAsia="Calibri" w:cs="Times New Roman"/>
          <w:b/>
          <w:bCs/>
          <w:lang w:eastAsia="ar-SA"/>
        </w:rPr>
        <w:t>электронных амбулаторных карт пациентов</w:t>
      </w:r>
      <w:r>
        <w:rPr>
          <w:rFonts w:eastAsia="Calibri" w:cs="Times New Roman"/>
          <w:lang w:eastAsia="ar-SA"/>
        </w:rPr>
        <w:t>:</w:t>
      </w:r>
    </w:p>
    <w:p w14:paraId="3991E9C5"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поиск ЭМК пациента по заданным критериям;</w:t>
      </w:r>
    </w:p>
    <w:p w14:paraId="2DC1F486"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ведение документации врачебных осмотров;</w:t>
      </w:r>
    </w:p>
    <w:p w14:paraId="04CE76E0"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регистрация диагнозов пациента, в том числе:</w:t>
      </w:r>
    </w:p>
    <w:p w14:paraId="7FB319B5" w14:textId="77777777" w:rsidR="0037742B" w:rsidRDefault="0037742B" w:rsidP="0037742B">
      <w:pPr>
        <w:pStyle w:val="afffffffa"/>
        <w:numPr>
          <w:ilvl w:val="0"/>
          <w:numId w:val="121"/>
        </w:numPr>
        <w:ind w:left="0" w:firstLine="567"/>
        <w:jc w:val="both"/>
        <w:rPr>
          <w:rFonts w:ascii="Times New Roman" w:hAnsi="Times New Roman"/>
          <w:sz w:val="24"/>
          <w:szCs w:val="24"/>
        </w:rPr>
      </w:pPr>
      <w:r>
        <w:rPr>
          <w:rFonts w:ascii="Times New Roman" w:hAnsi="Times New Roman"/>
          <w:sz w:val="24"/>
          <w:szCs w:val="24"/>
        </w:rPr>
        <w:t xml:space="preserve">регистрация подробного структурированного диагноза (основное заболевание, осложнения основного и сопутствующие). </w:t>
      </w:r>
    </w:p>
    <w:p w14:paraId="14EE26A6" w14:textId="77777777" w:rsidR="0037742B" w:rsidRDefault="0037742B" w:rsidP="0037742B">
      <w:pPr>
        <w:pStyle w:val="afffffffa"/>
        <w:numPr>
          <w:ilvl w:val="0"/>
          <w:numId w:val="121"/>
        </w:numPr>
        <w:ind w:left="0" w:firstLine="567"/>
        <w:jc w:val="both"/>
        <w:rPr>
          <w:rFonts w:ascii="Times New Roman" w:hAnsi="Times New Roman"/>
          <w:sz w:val="24"/>
          <w:szCs w:val="24"/>
        </w:rPr>
      </w:pPr>
      <w:r>
        <w:rPr>
          <w:rFonts w:ascii="Times New Roman" w:hAnsi="Times New Roman"/>
          <w:sz w:val="24"/>
          <w:szCs w:val="24"/>
        </w:rPr>
        <w:t xml:space="preserve">Возможность ввода предварительного диагноза, а после уточнения заболеваний пациента – уточненного с автоматическим отражением его в листе уточненных (заключительных) диагнозов ЭМК пациента. </w:t>
      </w:r>
    </w:p>
    <w:p w14:paraId="0F4D6561" w14:textId="77777777" w:rsidR="0037742B" w:rsidRDefault="0037742B" w:rsidP="0037742B">
      <w:pPr>
        <w:pStyle w:val="afffffffa"/>
        <w:numPr>
          <w:ilvl w:val="0"/>
          <w:numId w:val="121"/>
        </w:numPr>
        <w:ind w:left="0" w:firstLine="567"/>
        <w:jc w:val="both"/>
        <w:rPr>
          <w:rFonts w:ascii="Times New Roman" w:hAnsi="Times New Roman"/>
          <w:sz w:val="24"/>
          <w:szCs w:val="24"/>
        </w:rPr>
      </w:pPr>
      <w:r>
        <w:rPr>
          <w:rFonts w:ascii="Times New Roman" w:hAnsi="Times New Roman"/>
          <w:sz w:val="24"/>
          <w:szCs w:val="24"/>
        </w:rPr>
        <w:t xml:space="preserve">Возможность регистрации изменений диагноза. Каждое заболевание кодируется в соответствии с МКБ-10. </w:t>
      </w:r>
    </w:p>
    <w:p w14:paraId="2737011F" w14:textId="77777777" w:rsidR="0037742B" w:rsidRDefault="0037742B" w:rsidP="0037742B">
      <w:pPr>
        <w:pStyle w:val="afffffffa"/>
        <w:numPr>
          <w:ilvl w:val="0"/>
          <w:numId w:val="121"/>
        </w:numPr>
        <w:ind w:left="0" w:firstLine="567"/>
        <w:jc w:val="both"/>
        <w:rPr>
          <w:rFonts w:ascii="Times New Roman" w:hAnsi="Times New Roman"/>
          <w:sz w:val="24"/>
          <w:szCs w:val="24"/>
        </w:rPr>
      </w:pPr>
      <w:r>
        <w:rPr>
          <w:rFonts w:ascii="Times New Roman" w:hAnsi="Times New Roman"/>
          <w:sz w:val="24"/>
          <w:szCs w:val="24"/>
        </w:rPr>
        <w:t>Возможность указания стадии и фазы заболевания;</w:t>
      </w:r>
    </w:p>
    <w:p w14:paraId="0432D5A9"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регистрация врачебных назначений пациенту (консультаций, лабораторных, инструментальных, рентгенологических исследований, амбулаторных операций, процедур, медикаментозных назначений и прочего) и их результатов, в том числе:</w:t>
      </w:r>
    </w:p>
    <w:p w14:paraId="2D3B6E3E"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возможность одномоментного формирования всего комплекса назначений согласно государственным стандартам оказания медицинской помощи, медико-экономическим стандартам, стандартам, применяемым в МО, или личным шаблонам врача, настроенным в Системе;</w:t>
      </w:r>
    </w:p>
    <w:p w14:paraId="5C00FCB1"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во всех случаях должны использоваться настроенные пользовательские шаблоны ввода данных осмотра пациента;</w:t>
      </w:r>
    </w:p>
    <w:p w14:paraId="2CEAE6AC"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направлений на врачебную комиссию для проведения различных видов экспертиз и регистрация их результатов;</w:t>
      </w:r>
    </w:p>
    <w:p w14:paraId="4AA01C31"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направлений на получение медицинской помощи в иных учреждениях здравоохранения, включая направления на госпитализацию, санаторно-курортное лечение, и регистрация их результатов;</w:t>
      </w:r>
    </w:p>
    <w:p w14:paraId="7B66571E"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рецептов на получение лекарственных средств;</w:t>
      </w:r>
    </w:p>
    <w:p w14:paraId="20291981"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планирование диспансерного наблюдения пациентов, регистрация фактов постановки пациента на диспансерное наблюдение и снятия с диспансерного наблюдения, контроль его проведения, заполнение карт диспансерного наблюдения;</w:t>
      </w:r>
    </w:p>
    <w:p w14:paraId="63C42A3A"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выходных документов электронных амбулаторных карт, в том числе:</w:t>
      </w:r>
    </w:p>
    <w:p w14:paraId="7794CE08" w14:textId="77777777" w:rsidR="0037742B" w:rsidRDefault="0037742B" w:rsidP="0037742B">
      <w:pPr>
        <w:pStyle w:val="afffffffa"/>
        <w:numPr>
          <w:ilvl w:val="0"/>
          <w:numId w:val="122"/>
        </w:numPr>
        <w:ind w:left="0" w:firstLine="567"/>
        <w:jc w:val="both"/>
        <w:rPr>
          <w:rFonts w:ascii="Times New Roman" w:hAnsi="Times New Roman"/>
          <w:sz w:val="24"/>
          <w:szCs w:val="24"/>
        </w:rPr>
      </w:pPr>
      <w:r>
        <w:rPr>
          <w:rFonts w:ascii="Times New Roman" w:hAnsi="Times New Roman"/>
          <w:sz w:val="24"/>
          <w:szCs w:val="24"/>
        </w:rPr>
        <w:lastRenderedPageBreak/>
        <w:t>формирование и вывод на печать выходных документов ЭМК амбулаторного пациента: Титульный лист медицинской карты, прием пациента (дневник врача), направление на госпитализацию, восстановительное лечение, обследование, консультацию (форма № 057/у-04), направление на лабораторное исследование (форма направления зависит от вида исследования), рецепт (форма № 107-1/у), памятка пациенту о назначенных медикаментах, направление на врачебную комиссию медицинского учреждения, направление на медико-социальную экспертизу (форма 088/у-06), справка для получения путевки (форма № 070/у-04), санаторно-курортная карта (форма № 072/у-04), талон амбулаторного пациента (форма 025-12/у), ведомость учета врачебных посещений в амбулаторно-поликлинических учреждениях, на дому (форма 039/у-02);</w:t>
      </w:r>
    </w:p>
    <w:p w14:paraId="22B0F661"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планирование флюорографии пациентов, контроль ее проведения, учет выполненных обследований, формирование листов лучевой нагрузки по пациентам;</w:t>
      </w:r>
    </w:p>
    <w:p w14:paraId="79E8A93F"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учет случаев обращений пациента, включая регистрацию фактов открытия, закрытия случая и результата обращения, оказанных услуг;</w:t>
      </w:r>
    </w:p>
    <w:p w14:paraId="6DB1D710"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 xml:space="preserve">идентификация врача и пациента на основании электронного устройства (сканер штрих-кодов для сканирования полисов ОМС в МИС НСО, </w:t>
      </w:r>
      <w:r>
        <w:rPr>
          <w:rFonts w:ascii="Times New Roman" w:hAnsi="Times New Roman"/>
          <w:sz w:val="24"/>
        </w:rPr>
        <w:t xml:space="preserve">аутентификация по </w:t>
      </w:r>
      <w:r>
        <w:rPr>
          <w:rFonts w:ascii="Times New Roman" w:hAnsi="Times New Roman"/>
          <w:sz w:val="24"/>
          <w:szCs w:val="24"/>
        </w:rPr>
        <w:t>в МИС НСО</w:t>
      </w:r>
      <w:r>
        <w:rPr>
          <w:rFonts w:ascii="Times New Roman" w:hAnsi="Times New Roman"/>
          <w:sz w:val="24"/>
        </w:rPr>
        <w:t>ЭЦП</w:t>
      </w:r>
      <w:proofErr w:type="gramStart"/>
      <w:r>
        <w:rPr>
          <w:rFonts w:ascii="Times New Roman" w:hAnsi="Times New Roman"/>
          <w:sz w:val="24"/>
        </w:rPr>
        <w:t>)</w:t>
      </w:r>
      <w:r>
        <w:rPr>
          <w:rFonts w:ascii="Times New Roman" w:hAnsi="Times New Roman"/>
          <w:sz w:val="24"/>
          <w:szCs w:val="24"/>
        </w:rPr>
        <w:t> )</w:t>
      </w:r>
      <w:proofErr w:type="gramEnd"/>
      <w:r>
        <w:rPr>
          <w:rFonts w:ascii="Times New Roman" w:hAnsi="Times New Roman"/>
          <w:sz w:val="24"/>
          <w:szCs w:val="24"/>
        </w:rPr>
        <w:t>;</w:t>
      </w:r>
    </w:p>
    <w:p w14:paraId="5A946058"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планирование профессиональных осмотров, включая формирование списков подлежащих осмотру сотрудников и объема исследований, заполнение карт профосмотров. заполнение карт профосмотров с использованием шаблонов с объемами исследований, формирование объема исследований в зависимости от перечня работ и перечня вредных и (или) опасных производственных факторов, действующих на работника, печать паспорта здоровья работника, заключения и заключительного акта по результатам профосмотра (согласно приказу Минздравсоцразвития России №302н от 12 апреля 2011 г.);планирование вакцинации пациентов на основе календарей вакцинации (национальный, региональный, по эпидемическим показаниям), контроль ее проведения, учет результатов;</w:t>
      </w:r>
    </w:p>
    <w:p w14:paraId="09410097"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получение списков граждан для дополнительной диспансеризации;</w:t>
      </w:r>
    </w:p>
    <w:p w14:paraId="1DC0548F"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получение списков граждан для углубленного медицинского обследования;</w:t>
      </w:r>
    </w:p>
    <w:p w14:paraId="7678B229"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планирование и учет флюорографических обследований пациента.</w:t>
      </w:r>
    </w:p>
    <w:p w14:paraId="0F57C24A" w14:textId="77777777" w:rsidR="0037742B" w:rsidRDefault="0037742B" w:rsidP="0037742B">
      <w:pPr>
        <w:ind w:firstLine="567"/>
        <w:contextualSpacing/>
        <w:rPr>
          <w:rFonts w:eastAsia="Calibri" w:cs="Times New Roman"/>
          <w:b/>
          <w:bCs/>
          <w:lang w:eastAsia="ar-SA"/>
        </w:rPr>
      </w:pPr>
    </w:p>
    <w:p w14:paraId="34C539DF" w14:textId="77777777" w:rsidR="0037742B" w:rsidRDefault="0037742B" w:rsidP="0037742B">
      <w:pPr>
        <w:ind w:firstLine="567"/>
        <w:contextualSpacing/>
        <w:rPr>
          <w:rFonts w:eastAsia="Calibri" w:cs="Times New Roman"/>
          <w:bCs/>
          <w:lang w:eastAsia="ar-SA"/>
        </w:rPr>
      </w:pPr>
      <w:r>
        <w:rPr>
          <w:rFonts w:eastAsia="Calibri" w:cs="Times New Roman"/>
          <w:b/>
          <w:bCs/>
          <w:lang w:eastAsia="ar-SA"/>
        </w:rPr>
        <w:t>Учет временной нетрудоспособности:</w:t>
      </w:r>
    </w:p>
    <w:p w14:paraId="0D49E134"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регистрация случая временной нетрудоспособности, продление и закрытие случая;</w:t>
      </w:r>
    </w:p>
    <w:p w14:paraId="66513C6A"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учет выданных листков временной нетрудоспособности: первичных, продолжений, дубликатов;</w:t>
      </w:r>
    </w:p>
    <w:p w14:paraId="55879502"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учет заключений врачебных комиссий по случаю временной нетрудоспособности;</w:t>
      </w:r>
    </w:p>
    <w:p w14:paraId="4D6C5A26"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учет направлений в бюро медико-социальной экспертизы по случаю временной нетрудоспособности и регистрация его заключений, отражение заключения бюро медико-социальной экспертизы в листке временной нетрудоспособности;</w:t>
      </w:r>
    </w:p>
    <w:p w14:paraId="50CB3746" w14:textId="77777777" w:rsidR="0037742B" w:rsidRDefault="0037742B" w:rsidP="0037742B">
      <w:pPr>
        <w:pStyle w:val="afffffffa"/>
        <w:numPr>
          <w:ilvl w:val="0"/>
          <w:numId w:val="120"/>
        </w:numPr>
        <w:ind w:left="0" w:firstLine="567"/>
        <w:jc w:val="both"/>
        <w:rPr>
          <w:rFonts w:ascii="Times New Roman" w:hAnsi="Times New Roman"/>
          <w:sz w:val="24"/>
          <w:szCs w:val="24"/>
        </w:rPr>
      </w:pPr>
      <w:r>
        <w:rPr>
          <w:rFonts w:ascii="Times New Roman" w:hAnsi="Times New Roman"/>
          <w:sz w:val="24"/>
          <w:szCs w:val="24"/>
        </w:rPr>
        <w:t>формирование и вывод на печать книги регистрации листков нетрудоспособности (форма 036/у).</w:t>
      </w:r>
    </w:p>
    <w:p w14:paraId="1F145F9C" w14:textId="77777777" w:rsidR="0037742B" w:rsidRDefault="0037742B" w:rsidP="0037742B">
      <w:pPr>
        <w:tabs>
          <w:tab w:val="left" w:pos="360"/>
        </w:tabs>
        <w:ind w:firstLine="0"/>
        <w:rPr>
          <w:rFonts w:eastAsia="Calibri" w:cs="Times New Roman"/>
          <w:szCs w:val="24"/>
        </w:rPr>
      </w:pPr>
    </w:p>
    <w:p w14:paraId="6BA49BB7" w14:textId="77777777" w:rsidR="0037742B" w:rsidRDefault="0037742B" w:rsidP="0037742B">
      <w:pPr>
        <w:numPr>
          <w:ilvl w:val="0"/>
          <w:numId w:val="123"/>
        </w:numPr>
        <w:rPr>
          <w:szCs w:val="24"/>
        </w:rPr>
      </w:pPr>
      <w:r>
        <w:rPr>
          <w:szCs w:val="24"/>
        </w:rPr>
        <w:t>Формирование и печать протокола собрания мультидисциплинарной бригады реабилитации в электронной карте пациента.</w:t>
      </w:r>
    </w:p>
    <w:p w14:paraId="24F6B697" w14:textId="77777777" w:rsidR="0037742B" w:rsidRDefault="0037742B" w:rsidP="0037742B">
      <w:pPr>
        <w:numPr>
          <w:ilvl w:val="0"/>
          <w:numId w:val="123"/>
        </w:numPr>
        <w:rPr>
          <w:szCs w:val="24"/>
        </w:rPr>
      </w:pPr>
      <w:r>
        <w:rPr>
          <w:szCs w:val="24"/>
        </w:rPr>
        <w:t>Автоматическое формирование и печать формы «Извещение об установлении заключительного диагноза острого или хронического профессионального заболевания (отравления), его уточнении или отмене» в электронной карте пациента на основании приказа Министерства здравоохранения Российской Федерации от 28.05.2001 №176 «О совершенствовании системы расследования и учета профессиональных заболеваний в Российской Федерации».</w:t>
      </w:r>
    </w:p>
    <w:p w14:paraId="27C7831E" w14:textId="77777777" w:rsidR="0037742B" w:rsidRDefault="0037742B" w:rsidP="0037742B">
      <w:pPr>
        <w:numPr>
          <w:ilvl w:val="0"/>
          <w:numId w:val="123"/>
        </w:numPr>
        <w:rPr>
          <w:szCs w:val="24"/>
        </w:rPr>
      </w:pPr>
      <w:r>
        <w:rPr>
          <w:szCs w:val="24"/>
        </w:rPr>
        <w:t>Реализована возможность автоматического формирования данных из протокола электрокардиограммы в поле «Проведенные исследования» выписного эпикриза.</w:t>
      </w:r>
    </w:p>
    <w:p w14:paraId="2BFDDB95" w14:textId="77777777" w:rsidR="0037742B" w:rsidRDefault="0037742B" w:rsidP="0037742B">
      <w:pPr>
        <w:numPr>
          <w:ilvl w:val="0"/>
          <w:numId w:val="123"/>
        </w:numPr>
        <w:rPr>
          <w:szCs w:val="24"/>
        </w:rPr>
      </w:pPr>
      <w:r>
        <w:rPr>
          <w:szCs w:val="24"/>
        </w:rPr>
        <w:lastRenderedPageBreak/>
        <w:t>Реализована возможность фильтрации значений в медицинских словарях по сотруднику, специальности, кабинету, роли, услуге. Реализована возможность выбора разрешения: раздел по умолчанию, отображать на приеме и часто используемое значение.</w:t>
      </w:r>
    </w:p>
    <w:p w14:paraId="44DDBA1F" w14:textId="77777777" w:rsidR="0037742B" w:rsidRDefault="0037742B" w:rsidP="0037742B">
      <w:pPr>
        <w:numPr>
          <w:ilvl w:val="0"/>
          <w:numId w:val="123"/>
        </w:numPr>
        <w:rPr>
          <w:szCs w:val="24"/>
        </w:rPr>
      </w:pPr>
      <w:r>
        <w:rPr>
          <w:szCs w:val="24"/>
        </w:rPr>
        <w:t>Реализована возможность отображения в аналитическом отчете «Журнал учета флюорографических исследований» пациентов, которым название МО НСО было введено в поле «Ручной ввод ЛПУ».</w:t>
      </w:r>
    </w:p>
    <w:p w14:paraId="093A0CAF" w14:textId="77777777" w:rsidR="0037742B" w:rsidRDefault="0037742B" w:rsidP="0037742B">
      <w:pPr>
        <w:numPr>
          <w:ilvl w:val="0"/>
          <w:numId w:val="123"/>
        </w:numPr>
        <w:rPr>
          <w:szCs w:val="24"/>
        </w:rPr>
      </w:pPr>
      <w:r>
        <w:rPr>
          <w:szCs w:val="24"/>
        </w:rPr>
        <w:t>Реализована возможность формирования отчета по видам амбулаторных посещений по врачам. Отчет должен содержать набор полей: Фамилия, имя и отчество врача, период, количество посещений по неотложной помощи, количество посещений с обращением по заболеваниям, количество посещений профилактических.</w:t>
      </w:r>
    </w:p>
    <w:p w14:paraId="13054BC0" w14:textId="77777777" w:rsidR="0037742B" w:rsidRDefault="0037742B" w:rsidP="0037742B">
      <w:pPr>
        <w:numPr>
          <w:ilvl w:val="0"/>
          <w:numId w:val="123"/>
        </w:numPr>
        <w:rPr>
          <w:szCs w:val="24"/>
        </w:rPr>
      </w:pPr>
      <w:r>
        <w:rPr>
          <w:szCs w:val="24"/>
        </w:rPr>
        <w:t>Реализована возможность добавления в отчет по испорченным, утерянным и похищенным бланкам полей «Фамилия, имя и отчество пациента» и «Фамилия, имя и отчество врача, выдавшего бланк» и автоматического заполнения полей.</w:t>
      </w:r>
    </w:p>
    <w:p w14:paraId="4D37C4BD" w14:textId="77777777" w:rsidR="0037742B" w:rsidRDefault="0037742B" w:rsidP="0037742B">
      <w:pPr>
        <w:numPr>
          <w:ilvl w:val="0"/>
          <w:numId w:val="123"/>
        </w:numPr>
        <w:rPr>
          <w:szCs w:val="24"/>
        </w:rPr>
      </w:pPr>
      <w:r>
        <w:rPr>
          <w:szCs w:val="24"/>
        </w:rPr>
        <w:t>Реализована возможность обеспечить  в дневнике врача автоматическое формирование и печать форм № № 58-ДТП-1/у «Извещение о раненом, скончавшемся в течении 30 суток после дорожно-транспортного происшествия» и 58-ДТП-2/у «Извещение о раненом в дорожно-транспортном происшествии, обратившемся или доставленном в медицинскую организацию» (пункты 1-4 и 6-8), утвержденные приказом Министерства здравоохранения и социального развития Российской Федерации от 26.01.2009 № 18 «Об утверждении статистического инструментария по учету пострадавших в дорожно-транспортных происшествиях» и письма министерства здравоохранения Новосибирской области от 08.07.2019 № 5774-01/24 «О взаимодействии с ГИБДД ГУ МВД России по НСО».</w:t>
      </w:r>
    </w:p>
    <w:p w14:paraId="6F836524" w14:textId="77777777" w:rsidR="0037742B" w:rsidRDefault="0037742B" w:rsidP="0037742B">
      <w:pPr>
        <w:numPr>
          <w:ilvl w:val="0"/>
          <w:numId w:val="123"/>
        </w:numPr>
        <w:rPr>
          <w:szCs w:val="24"/>
        </w:rPr>
      </w:pPr>
      <w:r>
        <w:rPr>
          <w:szCs w:val="24"/>
        </w:rPr>
        <w:t>Реализована возможность формирования отчета о выписанных пациентах с наличием основного и сопутствующего заболевания с указанием полей: фамилия, имя и отчество пациента, наименование отделения, дата выписки, основное заболевание, сопутствующее заболевание.</w:t>
      </w:r>
    </w:p>
    <w:p w14:paraId="1ECC1828" w14:textId="77777777" w:rsidR="0037742B" w:rsidRDefault="0037742B" w:rsidP="0037742B">
      <w:pPr>
        <w:numPr>
          <w:ilvl w:val="0"/>
          <w:numId w:val="123"/>
        </w:numPr>
        <w:rPr>
          <w:szCs w:val="24"/>
        </w:rPr>
      </w:pPr>
      <w:r>
        <w:rPr>
          <w:szCs w:val="24"/>
        </w:rPr>
        <w:t>Реализована возможность добавления и автоматического формирования поля «Фактический адрес проживания пациента» в отчетах «Общий (клинический) анализ крови развернутый», «Анализ крови биохимический общетерапевтический», «Общий (клинический) анализ мочи».</w:t>
      </w:r>
    </w:p>
    <w:p w14:paraId="16C77699" w14:textId="77777777" w:rsidR="0037742B" w:rsidRDefault="0037742B" w:rsidP="0037742B">
      <w:pPr>
        <w:numPr>
          <w:ilvl w:val="0"/>
          <w:numId w:val="123"/>
        </w:numPr>
        <w:rPr>
          <w:szCs w:val="24"/>
        </w:rPr>
      </w:pPr>
      <w:r>
        <w:rPr>
          <w:szCs w:val="24"/>
        </w:rPr>
        <w:t>Реализовано формирование и печать формы информированного согласия на проведение обследования на ВИЧ-инфекцию.</w:t>
      </w:r>
    </w:p>
    <w:p w14:paraId="7D1D8AAB" w14:textId="77777777" w:rsidR="0037742B" w:rsidRDefault="0037742B" w:rsidP="0037742B">
      <w:pPr>
        <w:numPr>
          <w:ilvl w:val="0"/>
          <w:numId w:val="123"/>
        </w:numPr>
        <w:rPr>
          <w:szCs w:val="24"/>
        </w:rPr>
      </w:pPr>
      <w:r>
        <w:rPr>
          <w:szCs w:val="24"/>
        </w:rPr>
        <w:t>Реализовано автоматическое формирование и печать формы контрольного листа учета оказанной медицинской помощи пациентам с онкологическими заболеваниями согласно письму Министерства здравоохранения Российской Федерации и Федерального фонда обязательного медицинского страхования от 03.05.2018 № 17-0/10/2-2853 «О направлении формы контрольного листа учета оказанной медицинской помощи пациентам с онкологическими заболеваниями».</w:t>
      </w:r>
    </w:p>
    <w:p w14:paraId="715DC013" w14:textId="77777777" w:rsidR="0037742B" w:rsidRDefault="0037742B" w:rsidP="0037742B">
      <w:pPr>
        <w:numPr>
          <w:ilvl w:val="0"/>
          <w:numId w:val="123"/>
        </w:numPr>
        <w:rPr>
          <w:szCs w:val="24"/>
        </w:rPr>
      </w:pPr>
      <w:r>
        <w:rPr>
          <w:szCs w:val="24"/>
        </w:rPr>
        <w:t>Реализовано автоматическое формирование и печать отчета «Сведения о количестве предоставленных услуг в сфере здравоохранения» за период и на дату по категориям «Дети-инвалиды» и «Взрослые с инвалидностью» по полям: Категория, Общее количество получателей услуг (человек), Услуги медицинской реабилитации (количество), из них медикаментозное лечение, восстановительное лечение, санаторно-курортное лечение, специализированная и высокотехнологическая медицинская помощь, услуги диспансерного наблюдения (количество) из них: амбулаторное лечение, дневной стационар, консультирование специалистов, стационарное лечение, всего оказано услуг в сфере здравоохранения (количество) на основании постановления Правительства Новосибирской области от 28.05.2019 №211-п приложение 3.</w:t>
      </w:r>
    </w:p>
    <w:p w14:paraId="349E7FC8" w14:textId="77777777" w:rsidR="0037742B" w:rsidRDefault="0037742B" w:rsidP="0037742B">
      <w:pPr>
        <w:numPr>
          <w:ilvl w:val="0"/>
          <w:numId w:val="123"/>
        </w:numPr>
        <w:rPr>
          <w:szCs w:val="24"/>
        </w:rPr>
      </w:pPr>
      <w:r>
        <w:rPr>
          <w:szCs w:val="24"/>
        </w:rPr>
        <w:t xml:space="preserve">Реализовано автоматическое формирование и печать формы № 10 «Сведения о заболеваниях психическими расстройствами и расстройствами поведения (кроме </w:t>
      </w:r>
      <w:r>
        <w:rPr>
          <w:szCs w:val="24"/>
        </w:rPr>
        <w:lastRenderedPageBreak/>
        <w:t>заболеваний, связанных с употреблением психоактивных веществ) на основании приказа Росстата «Об утверждении формы от 30.06.2014 № 459».</w:t>
      </w:r>
    </w:p>
    <w:p w14:paraId="3F98DE45" w14:textId="77777777" w:rsidR="0037742B" w:rsidRDefault="0037742B" w:rsidP="0037742B">
      <w:pPr>
        <w:numPr>
          <w:ilvl w:val="0"/>
          <w:numId w:val="123"/>
        </w:numPr>
        <w:rPr>
          <w:szCs w:val="24"/>
        </w:rPr>
      </w:pPr>
      <w:r>
        <w:rPr>
          <w:szCs w:val="24"/>
        </w:rPr>
        <w:t>Обеспечен функционал отчетной формы № 12 «Сведения о числе заболеваний, зарегистрированных у пациентов, проживающих в районе обслуживания медицинской организации» в соответствии с приказом Росстата 24.12.2018 № 773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p w14:paraId="6693C2E6" w14:textId="77777777" w:rsidR="0037742B" w:rsidRDefault="0037742B" w:rsidP="0037742B">
      <w:pPr>
        <w:rPr>
          <w:bCs/>
          <w:szCs w:val="24"/>
        </w:rPr>
      </w:pPr>
      <w:r>
        <w:rPr>
          <w:bCs/>
          <w:szCs w:val="24"/>
        </w:rPr>
        <w:t>1) </w:t>
      </w:r>
      <w:r>
        <w:rPr>
          <w:szCs w:val="24"/>
        </w:rPr>
        <w:t xml:space="preserve">Обеспечен </w:t>
      </w:r>
      <w:r>
        <w:rPr>
          <w:bCs/>
          <w:szCs w:val="24"/>
        </w:rPr>
        <w:t>функционал МИС НСО в части формирования обобщенных и персонифицированных списков граждан по нозологиям или нозологическим группам, классам болезней по кодам МКБ-10 с учетом следующих признаков: Ф.И.О. гражданина, возраст, пол, наименование МО прикрепления, код МКБ-10, с впервые в жизни установленным диагнозом, заболевание выявлено при проф. осмотре, при диспансеризации, взят под диспансерное наблюдение, снят с диспансерного наблюдения;</w:t>
      </w:r>
    </w:p>
    <w:p w14:paraId="4DA8D67C" w14:textId="77777777" w:rsidR="0037742B" w:rsidRDefault="0037742B" w:rsidP="0037742B">
      <w:pPr>
        <w:rPr>
          <w:bCs/>
          <w:szCs w:val="24"/>
        </w:rPr>
      </w:pPr>
      <w:r>
        <w:rPr>
          <w:bCs/>
          <w:szCs w:val="24"/>
        </w:rPr>
        <w:t>2) </w:t>
      </w:r>
      <w:r>
        <w:rPr>
          <w:szCs w:val="24"/>
        </w:rPr>
        <w:t xml:space="preserve">Обеспечены </w:t>
      </w:r>
      <w:r>
        <w:rPr>
          <w:bCs/>
          <w:szCs w:val="24"/>
        </w:rPr>
        <w:t>аналитические выборки и отчеты для получения количественных данных для формы № 12 в соответствии с установленной формой с разграничением по МО, по участку, и по региону в целом. При изменении учетных признаков в форме 12 предусмотрена корректировка в аналитической выборке и формировании сведений для отчетной формы № 12.</w:t>
      </w:r>
    </w:p>
    <w:p w14:paraId="61392039" w14:textId="77777777" w:rsidR="0037742B" w:rsidRDefault="0037742B" w:rsidP="0037742B">
      <w:pPr>
        <w:numPr>
          <w:ilvl w:val="0"/>
          <w:numId w:val="123"/>
        </w:numPr>
        <w:ind w:left="0" w:firstLine="567"/>
        <w:rPr>
          <w:szCs w:val="24"/>
        </w:rPr>
      </w:pPr>
      <w:r>
        <w:rPr>
          <w:szCs w:val="24"/>
        </w:rPr>
        <w:t>Обеспечен функционал и отчетной формы № 57 «Сведения о травмах, отравлениях и других последствиях воздействия внешних причин» в соответствии с приказом Росстата 27.12.2016 № 866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p w14:paraId="679607FE" w14:textId="77777777" w:rsidR="0037742B" w:rsidRDefault="0037742B" w:rsidP="0037742B">
      <w:pPr>
        <w:rPr>
          <w:bCs/>
          <w:szCs w:val="24"/>
        </w:rPr>
      </w:pPr>
      <w:r>
        <w:rPr>
          <w:bCs/>
          <w:szCs w:val="24"/>
        </w:rPr>
        <w:t>1) </w:t>
      </w:r>
      <w:r>
        <w:rPr>
          <w:szCs w:val="24"/>
        </w:rPr>
        <w:t xml:space="preserve">Обеспечен </w:t>
      </w:r>
      <w:r>
        <w:rPr>
          <w:bCs/>
          <w:szCs w:val="24"/>
        </w:rPr>
        <w:t xml:space="preserve">функционал МИС НСО в части формирования обобщенных и персонифицированных списков граждан по нозологиям или нозологическим группам, классам болезней по кодам МКБ-10 с учетом следующих признаков: Ф.И.О. гражданина, возраст, пол, наименование МО прикрепления, код МКБ-10 с указанием кода по классу травм и отравлений S00-T98 и внешней причины травм и отравлений V01-Y98, на основании первичной учетной документации: </w:t>
      </w:r>
    </w:p>
    <w:p w14:paraId="01BD7A96" w14:textId="77777777" w:rsidR="0037742B" w:rsidRDefault="0037742B" w:rsidP="0037742B">
      <w:pPr>
        <w:rPr>
          <w:bCs/>
          <w:szCs w:val="24"/>
        </w:rPr>
      </w:pPr>
      <w:r>
        <w:rPr>
          <w:bCs/>
          <w:szCs w:val="24"/>
        </w:rPr>
        <w:t>- «Талон пациента, получающего медицинскую помощь в амбулаторных условиях» - форма № 025-1/у, утвержденная приказом Минздрава России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5D1481C4" w14:textId="77777777" w:rsidR="0037742B" w:rsidRDefault="0037742B" w:rsidP="0037742B">
      <w:pPr>
        <w:rPr>
          <w:bCs/>
          <w:szCs w:val="24"/>
        </w:rPr>
      </w:pPr>
      <w:r>
        <w:rPr>
          <w:bCs/>
          <w:szCs w:val="24"/>
        </w:rPr>
        <w:t>- </w:t>
      </w:r>
      <w:r>
        <w:rPr>
          <w:szCs w:val="24"/>
        </w:rPr>
        <w:t>«</w:t>
      </w:r>
      <w:r>
        <w:rPr>
          <w:bCs/>
          <w:szCs w:val="24"/>
        </w:rPr>
        <w:t>Статистическая карта выбывшего из стационара» - форма N 066/у-02, утвержденная приказом Минздрава России от 30.12.2002 N 413 «Об утверждении учетной и отчетной медицинской документации».</w:t>
      </w:r>
    </w:p>
    <w:p w14:paraId="76C31BA9" w14:textId="77777777" w:rsidR="0037742B" w:rsidRDefault="0037742B" w:rsidP="0037742B">
      <w:pPr>
        <w:rPr>
          <w:bCs/>
          <w:szCs w:val="24"/>
        </w:rPr>
      </w:pPr>
      <w:r>
        <w:rPr>
          <w:bCs/>
          <w:szCs w:val="24"/>
        </w:rPr>
        <w:t xml:space="preserve">- «Медицинские свидетельства о смерти» - формы № 106/у-08 и № 106-2/у-08, утвержденные приказом Минздравсоцразвития России от 26.12.2008 N 782н «Об утверждении и порядке ведения медицинской документации, удостоверяющей случаи рождения и смерти» </w:t>
      </w:r>
    </w:p>
    <w:p w14:paraId="360922F9" w14:textId="77777777" w:rsidR="0037742B" w:rsidRDefault="0037742B" w:rsidP="0037742B">
      <w:pPr>
        <w:rPr>
          <w:bCs/>
          <w:szCs w:val="24"/>
        </w:rPr>
      </w:pPr>
      <w:r>
        <w:rPr>
          <w:bCs/>
          <w:szCs w:val="24"/>
        </w:rPr>
        <w:t xml:space="preserve">2) </w:t>
      </w:r>
      <w:r>
        <w:rPr>
          <w:szCs w:val="24"/>
        </w:rPr>
        <w:t xml:space="preserve">Обеспечены </w:t>
      </w:r>
      <w:r>
        <w:rPr>
          <w:bCs/>
          <w:szCs w:val="24"/>
        </w:rPr>
        <w:t>аналитические выборки и отчеты для получения количественных данных для формы № 57 в соответствии с установленной формой с разграничением по МО и по региону в целом. При изменении учетных признаков в форме № 57 предусмотреть корректировку в аналитической выборке и формировании сведений для отчетной формы № 57.</w:t>
      </w:r>
    </w:p>
    <w:p w14:paraId="178F789C" w14:textId="77777777" w:rsidR="0037742B" w:rsidRDefault="0037742B" w:rsidP="0037742B">
      <w:pPr>
        <w:numPr>
          <w:ilvl w:val="0"/>
          <w:numId w:val="123"/>
        </w:numPr>
        <w:rPr>
          <w:szCs w:val="24"/>
        </w:rPr>
      </w:pPr>
      <w:r>
        <w:rPr>
          <w:szCs w:val="24"/>
        </w:rPr>
        <w:t>Обеспечена формирования формы № 039/у-02 «Ведомость учета врачебных посещений в амбулаторно-поликлинических учреждениях, на дому» за заданный период времени и перечню специалистов.</w:t>
      </w:r>
    </w:p>
    <w:p w14:paraId="7612BD74" w14:textId="77777777" w:rsidR="0037742B" w:rsidRDefault="0037742B" w:rsidP="0037742B">
      <w:pPr>
        <w:numPr>
          <w:ilvl w:val="0"/>
          <w:numId w:val="123"/>
        </w:numPr>
        <w:rPr>
          <w:szCs w:val="24"/>
        </w:rPr>
      </w:pPr>
      <w:r>
        <w:rPr>
          <w:szCs w:val="24"/>
        </w:rPr>
        <w:t>Обеспечена возможность настройки ограничения записи для одного пациента на одно и то же время к разным специалистам.</w:t>
      </w:r>
    </w:p>
    <w:p w14:paraId="47FB019A" w14:textId="77777777" w:rsidR="0037742B" w:rsidRDefault="0037742B" w:rsidP="0037742B">
      <w:pPr>
        <w:ind w:firstLine="0"/>
        <w:rPr>
          <w:szCs w:val="24"/>
        </w:rPr>
      </w:pPr>
    </w:p>
    <w:p w14:paraId="03795188" w14:textId="77777777" w:rsidR="0037742B" w:rsidRDefault="0037742B" w:rsidP="0037742B">
      <w:pPr>
        <w:ind w:firstLine="426"/>
        <w:rPr>
          <w:rFonts w:eastAsia="Calibri" w:cs="Times New Roman"/>
          <w:szCs w:val="24"/>
        </w:rPr>
      </w:pPr>
      <w:r>
        <w:rPr>
          <w:rFonts w:eastAsia="Calibri" w:cs="Times New Roman"/>
          <w:szCs w:val="24"/>
        </w:rPr>
        <w:t>Отчеты и печатные формы, разработанные в рамках контракта № ГК-35эпДИ от 19.10.2015 года:</w:t>
      </w:r>
    </w:p>
    <w:p w14:paraId="6039870D" w14:textId="77777777" w:rsidR="0037742B" w:rsidRDefault="0037742B" w:rsidP="0037742B">
      <w:pPr>
        <w:pStyle w:val="a7"/>
        <w:numPr>
          <w:ilvl w:val="0"/>
          <w:numId w:val="125"/>
        </w:numPr>
        <w:rPr>
          <w:rFonts w:eastAsia="Calibri" w:cs="Times New Roman"/>
          <w:szCs w:val="24"/>
        </w:rPr>
      </w:pPr>
      <w:r>
        <w:rPr>
          <w:rFonts w:eastAsia="Calibri" w:cs="Times New Roman"/>
          <w:szCs w:val="24"/>
        </w:rPr>
        <w:lastRenderedPageBreak/>
        <w:t>Карта больного дневного стационара (форма 003-2/у-88 от 08.04.1988)</w:t>
      </w:r>
    </w:p>
    <w:p w14:paraId="19FEE3DA"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1-МИ рецептурного бланка на медицинские изделия (приказ МЗ РФ от 20.12.2012 №1181н)</w:t>
      </w:r>
    </w:p>
    <w:p w14:paraId="6277EBC6"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2-МИ рецептурного бланка (очки корригирующие) (приказ МЗ РФ от 20.12.2012 №1181н)</w:t>
      </w:r>
    </w:p>
    <w:p w14:paraId="2D9CF302"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3-МИ рецептурного бланка на линзы контактные (приказ МЗ РФ от 20.12.2012 №1181н)</w:t>
      </w:r>
    </w:p>
    <w:p w14:paraId="792352AA"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131/у-ГС «Карта учета диспансеризации государственного гражданского служащего и муниципального служащего» (утв. приказом МЗ РФ № 984н от 14.12.2009)</w:t>
      </w:r>
    </w:p>
    <w:p w14:paraId="5B2733C6" w14:textId="77777777" w:rsidR="0037742B" w:rsidRDefault="0037742B" w:rsidP="0037742B">
      <w:pPr>
        <w:pStyle w:val="a7"/>
        <w:numPr>
          <w:ilvl w:val="0"/>
          <w:numId w:val="125"/>
        </w:numPr>
        <w:rPr>
          <w:rFonts w:eastAsia="Calibri" w:cs="Times New Roman"/>
          <w:szCs w:val="24"/>
        </w:rPr>
      </w:pPr>
      <w:r>
        <w:rPr>
          <w:rFonts w:eastAsia="Calibri" w:cs="Times New Roman"/>
          <w:szCs w:val="24"/>
        </w:rPr>
        <w:t>Согласие пациента на операцию переливания компонентов крови (утв. Приказом МЗ РФ от 25 ноября 2002 г. № 363)</w:t>
      </w:r>
    </w:p>
    <w:p w14:paraId="09FA220D"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 313/у "Карта экспертной оценки качества фармакотерапии (протокол консультации) утв. Приказом МЗ РФ ОТ 22.10.2003 № 494)</w:t>
      </w:r>
    </w:p>
    <w:p w14:paraId="5BF90E82"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№1-ВОП "Сведения о деятельности врача (отделения, центра) общей практики (семейного врача)"(утв. приказом МЗ и СР РФ №84 от 17.01.2005)</w:t>
      </w:r>
    </w:p>
    <w:p w14:paraId="7CAE7D7F" w14:textId="77777777" w:rsidR="0037742B" w:rsidRDefault="0037742B" w:rsidP="0037742B">
      <w:pPr>
        <w:pStyle w:val="a7"/>
        <w:numPr>
          <w:ilvl w:val="0"/>
          <w:numId w:val="125"/>
        </w:numPr>
        <w:rPr>
          <w:rFonts w:eastAsia="Calibri" w:cs="Times New Roman"/>
          <w:szCs w:val="24"/>
        </w:rPr>
      </w:pPr>
      <w:r>
        <w:rPr>
          <w:rFonts w:eastAsia="Calibri" w:cs="Times New Roman"/>
          <w:szCs w:val="24"/>
        </w:rPr>
        <w:t xml:space="preserve">Форма №60/у ЖУРНАЛ учета инфекционных заболеваний (утв. приказом Минздрава СССР от 04.10.80 № 1030 </w:t>
      </w:r>
    </w:p>
    <w:p w14:paraId="4D115D08" w14:textId="77777777" w:rsidR="0037742B" w:rsidRDefault="0037742B" w:rsidP="0037742B">
      <w:pPr>
        <w:pStyle w:val="a7"/>
        <w:numPr>
          <w:ilvl w:val="0"/>
          <w:numId w:val="125"/>
        </w:numPr>
        <w:rPr>
          <w:rFonts w:eastAsia="Calibri" w:cs="Times New Roman"/>
          <w:szCs w:val="24"/>
        </w:rPr>
      </w:pPr>
      <w:r>
        <w:rPr>
          <w:rFonts w:eastAsia="Calibri" w:cs="Times New Roman"/>
          <w:szCs w:val="24"/>
        </w:rPr>
        <w:t xml:space="preserve">Форма №29/у Журнал учета процедур (утв. приказом Минздрава СССР от 04.10.80 № 1030 </w:t>
      </w:r>
    </w:p>
    <w:p w14:paraId="2E2AEB53"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№030-ПО/о-12 Сведения о профилактических медицинских осмотрах несовершеннолетних (утв. Приказом МЗ РФ от 21.12.2012 №1346н)</w:t>
      </w:r>
    </w:p>
    <w:p w14:paraId="3F92ACD0" w14:textId="77777777" w:rsidR="0037742B" w:rsidRDefault="0037742B" w:rsidP="0037742B">
      <w:pPr>
        <w:pStyle w:val="a7"/>
        <w:numPr>
          <w:ilvl w:val="0"/>
          <w:numId w:val="125"/>
        </w:numPr>
        <w:rPr>
          <w:rFonts w:eastAsia="Calibri" w:cs="Times New Roman"/>
          <w:szCs w:val="24"/>
        </w:rPr>
      </w:pPr>
      <w:r>
        <w:rPr>
          <w:rFonts w:eastAsia="Calibri" w:cs="Times New Roman"/>
          <w:szCs w:val="24"/>
        </w:rPr>
        <w:t>Карта обратившегося за антирабической помощью (Форма 045/у, утверждена приказом МЗ СССР №1030 от 04.10.80)</w:t>
      </w:r>
    </w:p>
    <w:p w14:paraId="78FC8359"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 039-3/у Дневник учета работы врача стоматолога-ортодонта (Утверждена Минздравом СССР10.06.83 г. № 710)</w:t>
      </w:r>
    </w:p>
    <w:p w14:paraId="0A47DABB"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 095/у, Справка о временной нетрудоспособности студента, учащегося техникума, профессионально-технического училища, о болезни, карантине и прочих причинах отсутствия ребенка, посещающего школу, детское дошкольное учреждение (утверждена приказом МЗ СССР №1030 от 04.10.80)</w:t>
      </w:r>
    </w:p>
    <w:p w14:paraId="019EF2E8"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117/у Журнал регистрации приема вызовов и их выполнения отделением экстренной и планово-консультативной помощи (утверждена приказом МЗ СССР №1030 от 04.10.80)</w:t>
      </w:r>
    </w:p>
    <w:p w14:paraId="49D95FE2" w14:textId="77777777" w:rsidR="0037742B" w:rsidRDefault="0037742B" w:rsidP="0037742B">
      <w:pPr>
        <w:pStyle w:val="a7"/>
        <w:numPr>
          <w:ilvl w:val="0"/>
          <w:numId w:val="125"/>
        </w:numPr>
        <w:rPr>
          <w:rFonts w:eastAsia="Calibri" w:cs="Times New Roman"/>
          <w:szCs w:val="24"/>
        </w:rPr>
      </w:pPr>
      <w:r>
        <w:rPr>
          <w:rFonts w:eastAsia="Calibri" w:cs="Times New Roman"/>
          <w:szCs w:val="24"/>
        </w:rPr>
        <w:t>Форма 115/у Дневник работы станции скорой медицинской помощи Утвержден приказом МЗ и СР РФ от 2 декабря 2009г. № 942</w:t>
      </w:r>
    </w:p>
    <w:p w14:paraId="33404462" w14:textId="77777777" w:rsidR="0037742B" w:rsidRDefault="0037742B" w:rsidP="0037742B">
      <w:pPr>
        <w:ind w:firstLine="0"/>
        <w:rPr>
          <w:rFonts w:eastAsia="Calibri" w:cs="Times New Roman"/>
          <w:szCs w:val="24"/>
        </w:rPr>
      </w:pPr>
    </w:p>
    <w:p w14:paraId="438C3C64" w14:textId="77777777" w:rsidR="0037742B" w:rsidRDefault="0037742B" w:rsidP="0037742B">
      <w:pPr>
        <w:ind w:firstLine="0"/>
        <w:rPr>
          <w:rFonts w:eastAsia="Calibri" w:cs="Times New Roman"/>
          <w:szCs w:val="24"/>
        </w:rPr>
      </w:pPr>
      <w:r>
        <w:rPr>
          <w:rFonts w:eastAsia="Calibri" w:cs="Times New Roman"/>
          <w:szCs w:val="24"/>
        </w:rPr>
        <w:t>Региональные отчетные формы:</w:t>
      </w:r>
    </w:p>
    <w:p w14:paraId="75F5AB88"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с разбивкой по возрасту и полу </w:t>
      </w:r>
    </w:p>
    <w:p w14:paraId="6CC26D20"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по возрасту (до года) </w:t>
      </w:r>
    </w:p>
    <w:p w14:paraId="79E1540A"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 кем направлен (по ГУ НСО) </w:t>
      </w:r>
    </w:p>
    <w:p w14:paraId="546207BB"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 принявший врач </w:t>
      </w:r>
    </w:p>
    <w:p w14:paraId="4FCF73C3"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Отчет распределение поступивших в стационар по районам </w:t>
      </w:r>
    </w:p>
    <w:p w14:paraId="6498F015"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Отчет по поступившим в стационар - кем доставлен </w:t>
      </w:r>
    </w:p>
    <w:p w14:paraId="5A3F3337"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Направление на пренатальную диагностику </w:t>
      </w:r>
    </w:p>
    <w:p w14:paraId="459C99CD"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Пренатальный скрининг второго триместра </w:t>
      </w:r>
    </w:p>
    <w:p w14:paraId="23C518A1"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Направление в Областной диагностический центр </w:t>
      </w:r>
    </w:p>
    <w:p w14:paraId="5B4E9315"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Направление на консультацию в городской </w:t>
      </w:r>
      <w:proofErr w:type="spellStart"/>
      <w:r>
        <w:rPr>
          <w:rFonts w:eastAsia="Calibri" w:cs="Times New Roman"/>
          <w:szCs w:val="24"/>
        </w:rPr>
        <w:t>диабетологический</w:t>
      </w:r>
      <w:proofErr w:type="spellEnd"/>
      <w:r>
        <w:rPr>
          <w:rFonts w:eastAsia="Calibri" w:cs="Times New Roman"/>
          <w:szCs w:val="24"/>
        </w:rPr>
        <w:t xml:space="preserve"> центр </w:t>
      </w:r>
    </w:p>
    <w:p w14:paraId="706D681D" w14:textId="77777777" w:rsidR="0037742B" w:rsidRDefault="0037742B" w:rsidP="0037742B">
      <w:pPr>
        <w:pStyle w:val="a7"/>
        <w:numPr>
          <w:ilvl w:val="0"/>
          <w:numId w:val="124"/>
        </w:numPr>
        <w:rPr>
          <w:rFonts w:eastAsia="Calibri" w:cs="Times New Roman"/>
          <w:szCs w:val="24"/>
        </w:rPr>
      </w:pPr>
      <w:r>
        <w:rPr>
          <w:rFonts w:eastAsia="Calibri" w:cs="Times New Roman"/>
          <w:szCs w:val="24"/>
        </w:rPr>
        <w:t>Направление на консультацию в городской эндокринологический центр</w:t>
      </w:r>
    </w:p>
    <w:p w14:paraId="3040186C"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Направление на психологическое </w:t>
      </w:r>
      <w:proofErr w:type="spellStart"/>
      <w:r>
        <w:rPr>
          <w:rFonts w:eastAsia="Calibri" w:cs="Times New Roman"/>
          <w:szCs w:val="24"/>
        </w:rPr>
        <w:t>доабортное</w:t>
      </w:r>
      <w:proofErr w:type="spellEnd"/>
      <w:r>
        <w:rPr>
          <w:rFonts w:eastAsia="Calibri" w:cs="Times New Roman"/>
          <w:szCs w:val="24"/>
        </w:rPr>
        <w:t xml:space="preserve"> консультирование </w:t>
      </w:r>
    </w:p>
    <w:p w14:paraId="25F5B2B0" w14:textId="77777777" w:rsidR="0037742B" w:rsidRDefault="0037742B" w:rsidP="0037742B">
      <w:pPr>
        <w:pStyle w:val="a7"/>
        <w:numPr>
          <w:ilvl w:val="0"/>
          <w:numId w:val="124"/>
        </w:numPr>
        <w:rPr>
          <w:rFonts w:eastAsia="Calibri" w:cs="Times New Roman"/>
          <w:szCs w:val="24"/>
        </w:rPr>
      </w:pPr>
      <w:r>
        <w:rPr>
          <w:rFonts w:eastAsia="Calibri" w:cs="Times New Roman"/>
          <w:szCs w:val="24"/>
        </w:rPr>
        <w:t>Отказ от медицинского вмешательства</w:t>
      </w:r>
    </w:p>
    <w:p w14:paraId="5DD4E067"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Отказ от госпитализации (в поликлинике) </w:t>
      </w:r>
    </w:p>
    <w:p w14:paraId="4AB1C0C9"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Справка о сроке беременности в ЗАГС, суд, учебное заведение и по месту работы </w:t>
      </w:r>
    </w:p>
    <w:p w14:paraId="203DB20B" w14:textId="77777777" w:rsidR="0037742B" w:rsidRDefault="0037742B" w:rsidP="0037742B">
      <w:pPr>
        <w:pStyle w:val="a7"/>
        <w:numPr>
          <w:ilvl w:val="0"/>
          <w:numId w:val="124"/>
        </w:numPr>
        <w:rPr>
          <w:rFonts w:eastAsia="Calibri" w:cs="Times New Roman"/>
          <w:szCs w:val="24"/>
        </w:rPr>
      </w:pPr>
      <w:r>
        <w:rPr>
          <w:rFonts w:eastAsia="Calibri" w:cs="Times New Roman"/>
          <w:szCs w:val="24"/>
        </w:rPr>
        <w:lastRenderedPageBreak/>
        <w:t xml:space="preserve">Протокол ВК на ДДО и ПДО - оформление листка нетрудоспособности по беременности и родам </w:t>
      </w:r>
    </w:p>
    <w:p w14:paraId="79E40D5C" w14:textId="77777777" w:rsidR="0037742B" w:rsidRDefault="0037742B" w:rsidP="0037742B">
      <w:pPr>
        <w:pStyle w:val="a7"/>
        <w:numPr>
          <w:ilvl w:val="0"/>
          <w:numId w:val="124"/>
        </w:numPr>
        <w:rPr>
          <w:rFonts w:eastAsia="Calibri" w:cs="Times New Roman"/>
          <w:szCs w:val="24"/>
        </w:rPr>
      </w:pPr>
      <w:r>
        <w:rPr>
          <w:rFonts w:eastAsia="Calibri" w:cs="Times New Roman"/>
          <w:szCs w:val="24"/>
        </w:rPr>
        <w:t>Справка о ранней явке в женскую консультацию</w:t>
      </w:r>
    </w:p>
    <w:p w14:paraId="3CE1798F"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Заключение врачебной комиссии об освобождении от физкультуры и летней трудовой практики </w:t>
      </w:r>
    </w:p>
    <w:p w14:paraId="31013599" w14:textId="77777777" w:rsidR="0037742B" w:rsidRDefault="0037742B" w:rsidP="0037742B">
      <w:pPr>
        <w:pStyle w:val="a7"/>
        <w:numPr>
          <w:ilvl w:val="0"/>
          <w:numId w:val="124"/>
        </w:numPr>
        <w:rPr>
          <w:rFonts w:eastAsia="Calibri" w:cs="Times New Roman"/>
          <w:szCs w:val="24"/>
        </w:rPr>
      </w:pPr>
      <w:r>
        <w:rPr>
          <w:rFonts w:eastAsia="Calibri" w:cs="Times New Roman"/>
          <w:szCs w:val="24"/>
        </w:rPr>
        <w:t>Заключение ВК о проведении щадящего режима итоговой аттестации</w:t>
      </w:r>
    </w:p>
    <w:p w14:paraId="1671EF79" w14:textId="77777777" w:rsidR="0037742B" w:rsidRDefault="0037742B" w:rsidP="0037742B">
      <w:pPr>
        <w:pStyle w:val="a7"/>
        <w:numPr>
          <w:ilvl w:val="0"/>
          <w:numId w:val="124"/>
        </w:numPr>
        <w:rPr>
          <w:rFonts w:eastAsia="Calibri" w:cs="Times New Roman"/>
          <w:szCs w:val="24"/>
        </w:rPr>
      </w:pPr>
      <w:r>
        <w:rPr>
          <w:rFonts w:eastAsia="Calibri" w:cs="Times New Roman"/>
          <w:szCs w:val="24"/>
        </w:rPr>
        <w:t xml:space="preserve">Рецепт на получение молочных смесей </w:t>
      </w:r>
    </w:p>
    <w:p w14:paraId="2BFCB3F9" w14:textId="77777777" w:rsidR="0037742B" w:rsidRDefault="0037742B" w:rsidP="0037742B">
      <w:pPr>
        <w:ind w:left="567" w:firstLine="0"/>
        <w:contextualSpacing/>
        <w:rPr>
          <w:szCs w:val="24"/>
        </w:rPr>
      </w:pPr>
    </w:p>
    <w:p w14:paraId="18912815"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Учет лабораторных исследований</w:t>
      </w:r>
    </w:p>
    <w:p w14:paraId="13BB7231" w14:textId="77777777" w:rsidR="0037742B" w:rsidRDefault="0037742B" w:rsidP="0037742B">
      <w:pPr>
        <w:rPr>
          <w:rFonts w:eastAsia="Calibri" w:cs="Times New Roman"/>
          <w:szCs w:val="24"/>
          <w:lang w:eastAsia="ar-SA"/>
        </w:rPr>
      </w:pPr>
      <w:r>
        <w:rPr>
          <w:rFonts w:eastAsia="Calibri" w:cs="Times New Roman"/>
          <w:szCs w:val="24"/>
        </w:rPr>
        <w:t xml:space="preserve">Функции автоматизации процессов учета проведенных лабораторных исследований с сохранением полученных результатов. </w:t>
      </w:r>
    </w:p>
    <w:p w14:paraId="19187CFF" w14:textId="77777777" w:rsidR="0037742B" w:rsidRDefault="0037742B" w:rsidP="0037742B">
      <w:pPr>
        <w:rPr>
          <w:rFonts w:eastAsia="Calibri" w:cs="Times New Roman"/>
          <w:szCs w:val="24"/>
        </w:rPr>
      </w:pPr>
      <w:r>
        <w:rPr>
          <w:rFonts w:eastAsia="Calibri" w:cs="Times New Roman"/>
          <w:szCs w:val="24"/>
        </w:rPr>
        <w:t>Функционал, разработанный в рамках государственного контракта от 01.10.2012 № 0151200000112004190, в том числе:</w:t>
      </w:r>
    </w:p>
    <w:tbl>
      <w:tblPr>
        <w:tblW w:w="5000" w:type="pct"/>
        <w:tblInd w:w="-176" w:type="dxa"/>
        <w:tblLayout w:type="fixed"/>
        <w:tblLook w:val="00A0" w:firstRow="1" w:lastRow="0" w:firstColumn="1" w:lastColumn="0" w:noHBand="0" w:noVBand="0"/>
      </w:tblPr>
      <w:tblGrid>
        <w:gridCol w:w="9901"/>
      </w:tblGrid>
      <w:tr w:rsidR="0037742B" w14:paraId="59EBA75B" w14:textId="77777777" w:rsidTr="0037742B">
        <w:trPr>
          <w:trHeight w:val="86"/>
          <w:tblHeader/>
        </w:trPr>
        <w:tc>
          <w:tcPr>
            <w:tcW w:w="9921" w:type="dxa"/>
            <w:tcBorders>
              <w:top w:val="single" w:sz="8" w:space="0" w:color="000000"/>
              <w:left w:val="single" w:sz="8" w:space="0" w:color="000000"/>
              <w:bottom w:val="single" w:sz="8" w:space="0" w:color="000000"/>
              <w:right w:val="single" w:sz="8" w:space="0" w:color="000000"/>
            </w:tcBorders>
            <w:vAlign w:val="center"/>
          </w:tcPr>
          <w:p w14:paraId="5B800925" w14:textId="77777777" w:rsidR="0037742B" w:rsidRDefault="0037742B" w:rsidP="0037742B">
            <w:pPr>
              <w:widowControl w:val="0"/>
              <w:rPr>
                <w:rFonts w:eastAsia="Calibri" w:cs="Times New Roman"/>
                <w:b/>
                <w:szCs w:val="24"/>
              </w:rPr>
            </w:pPr>
            <w:r>
              <w:rPr>
                <w:rFonts w:eastAsia="Calibri" w:cs="Times New Roman"/>
                <w:b/>
                <w:szCs w:val="24"/>
              </w:rPr>
              <w:t>Функция</w:t>
            </w:r>
          </w:p>
        </w:tc>
      </w:tr>
      <w:tr w:rsidR="0037742B" w14:paraId="139245AC"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408042DF" w14:textId="77777777" w:rsidR="0037742B" w:rsidRDefault="0037742B" w:rsidP="0037742B">
            <w:pPr>
              <w:widowControl w:val="0"/>
              <w:rPr>
                <w:rFonts w:eastAsia="Calibri" w:cs="Times New Roman"/>
                <w:szCs w:val="24"/>
              </w:rPr>
            </w:pPr>
            <w:r>
              <w:rPr>
                <w:rFonts w:eastAsia="Calibri" w:cs="Times New Roman"/>
                <w:szCs w:val="24"/>
              </w:rPr>
              <w:t>Регистрация направлений на лабораторные исследования</w:t>
            </w:r>
          </w:p>
        </w:tc>
      </w:tr>
      <w:tr w:rsidR="0037742B" w14:paraId="05BC7C18"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6D879719" w14:textId="77777777" w:rsidR="0037742B" w:rsidRDefault="0037742B" w:rsidP="0037742B">
            <w:pPr>
              <w:widowControl w:val="0"/>
              <w:rPr>
                <w:rFonts w:eastAsia="Calibri" w:cs="Times New Roman"/>
                <w:szCs w:val="24"/>
              </w:rPr>
            </w:pPr>
            <w:r>
              <w:rPr>
                <w:rFonts w:eastAsia="Calibri" w:cs="Times New Roman"/>
                <w:szCs w:val="24"/>
              </w:rPr>
              <w:t>Формирование и учет лабораторных нарядов</w:t>
            </w:r>
          </w:p>
        </w:tc>
      </w:tr>
      <w:tr w:rsidR="0037742B" w14:paraId="056FE342"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2AF14850" w14:textId="77777777" w:rsidR="0037742B" w:rsidRDefault="0037742B" w:rsidP="0037742B">
            <w:pPr>
              <w:widowControl w:val="0"/>
              <w:rPr>
                <w:rFonts w:eastAsia="Calibri" w:cs="Times New Roman"/>
                <w:szCs w:val="24"/>
              </w:rPr>
            </w:pPr>
            <w:r>
              <w:rPr>
                <w:rFonts w:eastAsia="Calibri" w:cs="Times New Roman"/>
                <w:szCs w:val="24"/>
              </w:rPr>
              <w:t>Распределение лабораторных нарядов</w:t>
            </w:r>
          </w:p>
        </w:tc>
      </w:tr>
      <w:tr w:rsidR="0037742B" w14:paraId="07CE9998"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306E0550" w14:textId="77777777" w:rsidR="0037742B" w:rsidRDefault="0037742B" w:rsidP="0037742B">
            <w:pPr>
              <w:widowControl w:val="0"/>
              <w:rPr>
                <w:rFonts w:eastAsia="Calibri" w:cs="Times New Roman"/>
                <w:szCs w:val="24"/>
              </w:rPr>
            </w:pPr>
            <w:r>
              <w:rPr>
                <w:rFonts w:eastAsia="Calibri" w:cs="Times New Roman"/>
                <w:szCs w:val="24"/>
              </w:rPr>
              <w:t>Учет исполнения лабораторных нарядов</w:t>
            </w:r>
          </w:p>
        </w:tc>
      </w:tr>
      <w:tr w:rsidR="0037742B" w14:paraId="0ADBEB22"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1BE7134B" w14:textId="77777777" w:rsidR="0037742B" w:rsidRDefault="0037742B" w:rsidP="0037742B">
            <w:pPr>
              <w:widowControl w:val="0"/>
              <w:rPr>
                <w:rFonts w:eastAsia="Calibri" w:cs="Times New Roman"/>
                <w:szCs w:val="24"/>
              </w:rPr>
            </w:pPr>
            <w:r>
              <w:rPr>
                <w:rFonts w:eastAsia="Calibri" w:cs="Times New Roman"/>
                <w:szCs w:val="24"/>
              </w:rPr>
              <w:t>Настройка контрольных (</w:t>
            </w:r>
            <w:proofErr w:type="spellStart"/>
            <w:r>
              <w:rPr>
                <w:rFonts w:eastAsia="Calibri" w:cs="Times New Roman"/>
                <w:szCs w:val="24"/>
              </w:rPr>
              <w:t>референсных</w:t>
            </w:r>
            <w:proofErr w:type="spellEnd"/>
            <w:r>
              <w:rPr>
                <w:rFonts w:eastAsia="Calibri" w:cs="Times New Roman"/>
                <w:szCs w:val="24"/>
              </w:rPr>
              <w:t>) значений (норм) результатов клинико-диагностических исследований</w:t>
            </w:r>
          </w:p>
        </w:tc>
      </w:tr>
      <w:tr w:rsidR="0037742B" w14:paraId="4BF8A3CF"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31D82462" w14:textId="77777777" w:rsidR="0037742B" w:rsidRDefault="0037742B" w:rsidP="0037742B">
            <w:pPr>
              <w:widowControl w:val="0"/>
              <w:rPr>
                <w:rFonts w:eastAsia="Calibri" w:cs="Times New Roman"/>
                <w:szCs w:val="24"/>
              </w:rPr>
            </w:pPr>
            <w:r>
              <w:rPr>
                <w:rFonts w:eastAsia="Calibri" w:cs="Times New Roman"/>
                <w:szCs w:val="24"/>
              </w:rPr>
              <w:t xml:space="preserve">Автоматизированный контроль соответствия фактических значений результатов клинико-диагностических исследований </w:t>
            </w:r>
            <w:proofErr w:type="spellStart"/>
            <w:r>
              <w:rPr>
                <w:rFonts w:eastAsia="Calibri" w:cs="Times New Roman"/>
                <w:szCs w:val="24"/>
              </w:rPr>
              <w:t>референсным</w:t>
            </w:r>
            <w:proofErr w:type="spellEnd"/>
            <w:r>
              <w:rPr>
                <w:rFonts w:eastAsia="Calibri" w:cs="Times New Roman"/>
                <w:szCs w:val="24"/>
              </w:rPr>
              <w:t xml:space="preserve"> значениям</w:t>
            </w:r>
          </w:p>
        </w:tc>
      </w:tr>
      <w:tr w:rsidR="0037742B" w14:paraId="51F4C04D"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1CB11EBB" w14:textId="77777777" w:rsidR="0037742B" w:rsidRDefault="0037742B" w:rsidP="0037742B">
            <w:pPr>
              <w:widowControl w:val="0"/>
              <w:rPr>
                <w:rFonts w:eastAsia="Calibri" w:cs="Times New Roman"/>
                <w:szCs w:val="24"/>
              </w:rPr>
            </w:pPr>
            <w:r>
              <w:rPr>
                <w:rFonts w:eastAsia="Calibri" w:cs="Times New Roman"/>
                <w:szCs w:val="24"/>
              </w:rPr>
              <w:t>Настройка логики определения (выбора, расчета) результатов исследований</w:t>
            </w:r>
          </w:p>
        </w:tc>
      </w:tr>
      <w:tr w:rsidR="0037742B" w14:paraId="5FACD151"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3582380B" w14:textId="77777777" w:rsidR="0037742B" w:rsidRDefault="0037742B" w:rsidP="0037742B">
            <w:pPr>
              <w:widowControl w:val="0"/>
              <w:rPr>
                <w:rFonts w:eastAsia="Calibri" w:cs="Times New Roman"/>
                <w:szCs w:val="24"/>
              </w:rPr>
            </w:pPr>
            <w:r>
              <w:rPr>
                <w:rFonts w:eastAsia="Calibri" w:cs="Times New Roman"/>
                <w:szCs w:val="24"/>
              </w:rPr>
              <w:t>Автоматизированная оценка динамики результатов при повторном выполнении исследования</w:t>
            </w:r>
          </w:p>
        </w:tc>
      </w:tr>
      <w:tr w:rsidR="0037742B" w14:paraId="4C9F0569"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03E6E9AB" w14:textId="77777777" w:rsidR="0037742B" w:rsidRDefault="0037742B" w:rsidP="0037742B">
            <w:pPr>
              <w:widowControl w:val="0"/>
              <w:rPr>
                <w:rFonts w:eastAsia="Calibri" w:cs="Times New Roman"/>
                <w:szCs w:val="24"/>
              </w:rPr>
            </w:pPr>
            <w:r>
              <w:rPr>
                <w:rFonts w:eastAsia="Calibri" w:cs="Times New Roman"/>
                <w:szCs w:val="24"/>
              </w:rPr>
              <w:t>Ведение журнала измерения контрольных материалов</w:t>
            </w:r>
          </w:p>
        </w:tc>
      </w:tr>
      <w:tr w:rsidR="0037742B" w14:paraId="7C5E6D4E"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0B9F6125" w14:textId="77777777" w:rsidR="0037742B" w:rsidRDefault="0037742B" w:rsidP="0037742B">
            <w:pPr>
              <w:widowControl w:val="0"/>
              <w:rPr>
                <w:rFonts w:eastAsia="Calibri" w:cs="Times New Roman"/>
                <w:szCs w:val="24"/>
              </w:rPr>
            </w:pPr>
            <w:r>
              <w:rPr>
                <w:rFonts w:eastAsia="Calibri" w:cs="Times New Roman"/>
                <w:szCs w:val="24"/>
              </w:rPr>
              <w:t>Просмотр результатов исследований</w:t>
            </w:r>
          </w:p>
        </w:tc>
      </w:tr>
      <w:tr w:rsidR="0037742B" w14:paraId="4932AEC8" w14:textId="77777777" w:rsidTr="0037742B">
        <w:tc>
          <w:tcPr>
            <w:tcW w:w="9921" w:type="dxa"/>
            <w:tcBorders>
              <w:top w:val="single" w:sz="8" w:space="0" w:color="000000"/>
              <w:left w:val="single" w:sz="8" w:space="0" w:color="000000"/>
              <w:bottom w:val="single" w:sz="8" w:space="0" w:color="000000"/>
              <w:right w:val="single" w:sz="8" w:space="0" w:color="000000"/>
            </w:tcBorders>
          </w:tcPr>
          <w:p w14:paraId="4D943143" w14:textId="77777777" w:rsidR="0037742B" w:rsidRDefault="0037742B" w:rsidP="0037742B">
            <w:pPr>
              <w:widowControl w:val="0"/>
              <w:rPr>
                <w:rFonts w:eastAsia="Calibri" w:cs="Times New Roman"/>
                <w:szCs w:val="24"/>
              </w:rPr>
            </w:pPr>
            <w:r>
              <w:rPr>
                <w:rFonts w:eastAsia="Calibri" w:cs="Times New Roman"/>
                <w:szCs w:val="24"/>
              </w:rPr>
              <w:t>Формирование отчетов по лаборатории</w:t>
            </w:r>
          </w:p>
        </w:tc>
      </w:tr>
    </w:tbl>
    <w:p w14:paraId="38680786" w14:textId="77777777" w:rsidR="0037742B" w:rsidRDefault="0037742B" w:rsidP="0037742B">
      <w:pPr>
        <w:contextualSpacing/>
        <w:rPr>
          <w:rFonts w:eastAsia="Calibri" w:cs="Times New Roman"/>
          <w:szCs w:val="24"/>
        </w:rPr>
      </w:pPr>
      <w:r>
        <w:rPr>
          <w:rFonts w:eastAsia="Calibri" w:cs="Times New Roman"/>
          <w:szCs w:val="24"/>
        </w:rPr>
        <w:t>Учет лабораторных нарядов, включая:</w:t>
      </w:r>
    </w:p>
    <w:p w14:paraId="09F5637E"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формирование и учет лабораторных нарядов на основании сведений назначений, направлений или вручную (лабораторные наряды формируются при сдаче пациентом биоматериала);</w:t>
      </w:r>
    </w:p>
    <w:p w14:paraId="25F69B03"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распределение лабораторных нарядов между лабораторными подразделениями, врачами, лаборантами, включая внешние лаборатории и лабораторные системы;</w:t>
      </w:r>
    </w:p>
    <w:p w14:paraId="00A58B73"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формирование и учет бланков для заполнения результатов лабораторных исследований на основании лабораторных нарядов;</w:t>
      </w:r>
    </w:p>
    <w:p w14:paraId="69E36795"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учет исполнения лабораторных нарядов (выполнение исследований, ввод результатов, обеспечение возможности удостоверения результатов ЭП врача лаборатории);</w:t>
      </w:r>
    </w:p>
    <w:p w14:paraId="5409B0CC"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контроль корректности данных;</w:t>
      </w:r>
    </w:p>
    <w:p w14:paraId="12D0561B"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направление сведений лабораторного наряда и результатов исследований в учреждение здравоохранения (филиал), выдавшее назначение, направление на исследование;</w:t>
      </w:r>
    </w:p>
    <w:p w14:paraId="5D841509"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возможность маркировки лабораторного наряда и упаковки биологического материала штрих-кодом, поиска лабораторного наряда по штрих-коду.</w:t>
      </w:r>
    </w:p>
    <w:p w14:paraId="2F27E232" w14:textId="77777777" w:rsidR="0037742B" w:rsidRDefault="0037742B" w:rsidP="0037742B">
      <w:pPr>
        <w:contextualSpacing/>
        <w:rPr>
          <w:rFonts w:eastAsia="Calibri" w:cs="Times New Roman"/>
          <w:szCs w:val="24"/>
        </w:rPr>
      </w:pPr>
      <w:r>
        <w:rPr>
          <w:rFonts w:eastAsia="Calibri" w:cs="Times New Roman"/>
          <w:szCs w:val="24"/>
        </w:rPr>
        <w:t>Учет результатов исследований, включая:</w:t>
      </w:r>
    </w:p>
    <w:p w14:paraId="281D6F88"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ввод результатов исследований в соответствии с лабораторными нарядами;</w:t>
      </w:r>
    </w:p>
    <w:p w14:paraId="0C4C864E"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настройка контрольных (</w:t>
      </w:r>
      <w:proofErr w:type="spellStart"/>
      <w:r>
        <w:rPr>
          <w:rFonts w:eastAsia="Calibri" w:cs="Times New Roman"/>
          <w:szCs w:val="24"/>
          <w:lang w:eastAsia="ar-SA"/>
        </w:rPr>
        <w:t>референсных</w:t>
      </w:r>
      <w:proofErr w:type="spellEnd"/>
      <w:r>
        <w:rPr>
          <w:rFonts w:eastAsia="Calibri" w:cs="Times New Roman"/>
          <w:szCs w:val="24"/>
          <w:lang w:eastAsia="ar-SA"/>
        </w:rPr>
        <w:t>) значений (норм) результатов клинико-диагностических исследований;</w:t>
      </w:r>
    </w:p>
    <w:p w14:paraId="6EC92644"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xml:space="preserve"> автоматизированный контроль соответствия фактических значений результатов клинико-диагностических исследований </w:t>
      </w:r>
      <w:proofErr w:type="spellStart"/>
      <w:r>
        <w:rPr>
          <w:rFonts w:eastAsia="Calibri" w:cs="Times New Roman"/>
          <w:szCs w:val="24"/>
          <w:lang w:eastAsia="ar-SA"/>
        </w:rPr>
        <w:t>референсным</w:t>
      </w:r>
      <w:proofErr w:type="spellEnd"/>
      <w:r>
        <w:rPr>
          <w:rFonts w:eastAsia="Calibri" w:cs="Times New Roman"/>
          <w:szCs w:val="24"/>
          <w:lang w:eastAsia="ar-SA"/>
        </w:rPr>
        <w:t>;</w:t>
      </w:r>
    </w:p>
    <w:p w14:paraId="35CDE6EE"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lastRenderedPageBreak/>
        <w:t> настройка логики определения (выбора, расчета) результатов исследований (в необходимых случаях);</w:t>
      </w:r>
    </w:p>
    <w:p w14:paraId="3721056A"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автоматизированное определение (выбор, расчет) результатов исследований (в необходимых случаях);</w:t>
      </w:r>
    </w:p>
    <w:p w14:paraId="08D97BE4"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автоматизированная оценка динамики результатов при повторном выполнении исследования;</w:t>
      </w:r>
    </w:p>
    <w:p w14:paraId="1A729F24"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получение результатов лабораторных исследований из сторонних лабораторных информационных систем посредством поддержки работоспособности сервисов интеграции, полученных в результате интеграции со сторонними лабораторными информационными системами.</w:t>
      </w:r>
    </w:p>
    <w:p w14:paraId="3A4FDC3B" w14:textId="77777777" w:rsidR="0037742B" w:rsidRDefault="0037742B" w:rsidP="0037742B">
      <w:pPr>
        <w:contextualSpacing/>
        <w:rPr>
          <w:rFonts w:eastAsia="Calibri" w:cs="Times New Roman"/>
          <w:szCs w:val="24"/>
        </w:rPr>
      </w:pPr>
      <w:r>
        <w:rPr>
          <w:rFonts w:eastAsia="Calibri" w:cs="Times New Roman"/>
          <w:szCs w:val="24"/>
        </w:rPr>
        <w:t>Контроль качества лабораторных исследований, включая:</w:t>
      </w:r>
    </w:p>
    <w:p w14:paraId="24C08719"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ведение журнала измерения контрольных материалов;</w:t>
      </w:r>
    </w:p>
    <w:p w14:paraId="090B7E63"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ведение справочника методик и контрольных материалов;</w:t>
      </w:r>
    </w:p>
    <w:p w14:paraId="18FC4734" w14:textId="77777777" w:rsidR="0037742B" w:rsidRDefault="0037742B" w:rsidP="0037742B">
      <w:pPr>
        <w:numPr>
          <w:ilvl w:val="0"/>
          <w:numId w:val="6"/>
        </w:numPr>
        <w:ind w:left="0" w:firstLine="709"/>
        <w:rPr>
          <w:rFonts w:eastAsia="Calibri" w:cs="Times New Roman"/>
          <w:szCs w:val="24"/>
          <w:lang w:eastAsia="ar-SA"/>
        </w:rPr>
      </w:pPr>
      <w:r>
        <w:rPr>
          <w:rFonts w:eastAsia="Calibri" w:cs="Times New Roman"/>
          <w:szCs w:val="24"/>
          <w:lang w:eastAsia="ar-SA"/>
        </w:rPr>
        <w:t> ведение справочника норм аналитической точности.</w:t>
      </w:r>
    </w:p>
    <w:p w14:paraId="214441F3" w14:textId="77777777" w:rsidR="0037742B" w:rsidRDefault="0037742B" w:rsidP="0037742B">
      <w:pPr>
        <w:rPr>
          <w:rFonts w:eastAsia="Calibri" w:cs="Times New Roman"/>
          <w:szCs w:val="24"/>
          <w:lang w:eastAsia="ar-SA"/>
        </w:rPr>
      </w:pPr>
    </w:p>
    <w:p w14:paraId="52A2D99F"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Нозологические регистры</w:t>
      </w:r>
    </w:p>
    <w:p w14:paraId="4C839A81" w14:textId="77777777" w:rsidR="0037742B" w:rsidRDefault="0037742B" w:rsidP="0037742B">
      <w:pPr>
        <w:rPr>
          <w:rFonts w:eastAsia="Calibri" w:cs="Times New Roman"/>
          <w:szCs w:val="24"/>
        </w:rPr>
      </w:pPr>
      <w:r>
        <w:rPr>
          <w:rFonts w:eastAsia="Calibri" w:cs="Times New Roman"/>
          <w:szCs w:val="24"/>
        </w:rPr>
        <w:t>Функционал, разработанный в рамках государственного контракта от 01.10.2012 № 0151200000112004190, в том числе:</w:t>
      </w:r>
    </w:p>
    <w:p w14:paraId="6FCB165C" w14:textId="77777777" w:rsidR="0037742B" w:rsidRDefault="0037742B" w:rsidP="0037742B">
      <w:pPr>
        <w:rPr>
          <w:rFonts w:eastAsia="Calibri" w:cs="Times New Roman"/>
          <w:szCs w:val="24"/>
        </w:rPr>
      </w:pPr>
    </w:p>
    <w:tbl>
      <w:tblPr>
        <w:tblW w:w="10065" w:type="dxa"/>
        <w:tblInd w:w="-176" w:type="dxa"/>
        <w:tblLayout w:type="fixed"/>
        <w:tblLook w:val="00A0" w:firstRow="1" w:lastRow="0" w:firstColumn="1" w:lastColumn="0" w:noHBand="0" w:noVBand="0"/>
      </w:tblPr>
      <w:tblGrid>
        <w:gridCol w:w="10065"/>
      </w:tblGrid>
      <w:tr w:rsidR="0037742B" w14:paraId="0BCD094B" w14:textId="77777777" w:rsidTr="0037742B">
        <w:trPr>
          <w:trHeight w:val="263"/>
        </w:trPr>
        <w:tc>
          <w:tcPr>
            <w:tcW w:w="10065" w:type="dxa"/>
            <w:tcBorders>
              <w:top w:val="single" w:sz="8" w:space="0" w:color="000000"/>
              <w:left w:val="single" w:sz="8" w:space="0" w:color="000000"/>
              <w:bottom w:val="single" w:sz="8" w:space="0" w:color="000000"/>
              <w:right w:val="single" w:sz="8" w:space="0" w:color="000000"/>
            </w:tcBorders>
            <w:vAlign w:val="center"/>
          </w:tcPr>
          <w:p w14:paraId="5D25BCE8" w14:textId="77777777" w:rsidR="0037742B" w:rsidRDefault="0037742B" w:rsidP="0037742B">
            <w:pPr>
              <w:widowControl w:val="0"/>
              <w:rPr>
                <w:rFonts w:eastAsia="Calibri" w:cs="Times New Roman"/>
                <w:b/>
                <w:szCs w:val="24"/>
              </w:rPr>
            </w:pPr>
            <w:r>
              <w:rPr>
                <w:rFonts w:eastAsia="Calibri" w:cs="Times New Roman"/>
                <w:b/>
                <w:szCs w:val="24"/>
              </w:rPr>
              <w:t>Функция</w:t>
            </w:r>
          </w:p>
        </w:tc>
      </w:tr>
      <w:tr w:rsidR="0037742B" w14:paraId="5D1E54BA" w14:textId="77777777" w:rsidTr="0037742B">
        <w:tc>
          <w:tcPr>
            <w:tcW w:w="10065" w:type="dxa"/>
            <w:tcBorders>
              <w:top w:val="single" w:sz="8" w:space="0" w:color="000000"/>
              <w:left w:val="single" w:sz="8" w:space="0" w:color="000000"/>
              <w:bottom w:val="single" w:sz="8" w:space="0" w:color="000000"/>
              <w:right w:val="single" w:sz="8" w:space="0" w:color="000000"/>
            </w:tcBorders>
          </w:tcPr>
          <w:p w14:paraId="53EA4322" w14:textId="77777777" w:rsidR="0037742B" w:rsidRDefault="0037742B" w:rsidP="0037742B">
            <w:pPr>
              <w:widowControl w:val="0"/>
              <w:rPr>
                <w:rFonts w:eastAsia="Calibri" w:cs="Times New Roman"/>
                <w:szCs w:val="24"/>
              </w:rPr>
            </w:pPr>
            <w:r>
              <w:rPr>
                <w:rFonts w:eastAsia="Calibri" w:cs="Times New Roman"/>
                <w:szCs w:val="24"/>
              </w:rPr>
              <w:t>Ведение справочника нозологий, требующих создание региональных регистров и ведения региональных сегментов федеральных регистров</w:t>
            </w:r>
          </w:p>
        </w:tc>
      </w:tr>
      <w:tr w:rsidR="0037742B" w14:paraId="358FE482" w14:textId="77777777" w:rsidTr="0037742B">
        <w:tc>
          <w:tcPr>
            <w:tcW w:w="10065" w:type="dxa"/>
            <w:tcBorders>
              <w:top w:val="single" w:sz="8" w:space="0" w:color="000000"/>
              <w:left w:val="single" w:sz="8" w:space="0" w:color="000000"/>
              <w:bottom w:val="single" w:sz="8" w:space="0" w:color="000000"/>
              <w:right w:val="single" w:sz="8" w:space="0" w:color="000000"/>
            </w:tcBorders>
          </w:tcPr>
          <w:p w14:paraId="6FA55A8E" w14:textId="77777777" w:rsidR="0037742B" w:rsidRDefault="0037742B" w:rsidP="0037742B">
            <w:pPr>
              <w:widowControl w:val="0"/>
              <w:rPr>
                <w:rFonts w:eastAsia="Calibri" w:cs="Times New Roman"/>
                <w:szCs w:val="24"/>
              </w:rPr>
            </w:pPr>
            <w:r>
              <w:rPr>
                <w:rFonts w:eastAsia="Calibri" w:cs="Times New Roman"/>
                <w:szCs w:val="24"/>
              </w:rPr>
              <w:t>Постановка на специализированный учёт пациентов с выявленными нозологиями, согласно справочнику (строка 1 настоящей таблицы)</w:t>
            </w:r>
          </w:p>
        </w:tc>
      </w:tr>
      <w:tr w:rsidR="0037742B" w14:paraId="28E53566" w14:textId="77777777" w:rsidTr="0037742B">
        <w:tc>
          <w:tcPr>
            <w:tcW w:w="10065" w:type="dxa"/>
            <w:tcBorders>
              <w:top w:val="single" w:sz="8" w:space="0" w:color="000000"/>
              <w:left w:val="single" w:sz="8" w:space="0" w:color="000000"/>
              <w:bottom w:val="single" w:sz="8" w:space="0" w:color="000000"/>
              <w:right w:val="single" w:sz="8" w:space="0" w:color="000000"/>
            </w:tcBorders>
          </w:tcPr>
          <w:p w14:paraId="6C3E30DB" w14:textId="77777777" w:rsidR="0037742B" w:rsidRDefault="0037742B" w:rsidP="0037742B">
            <w:pPr>
              <w:widowControl w:val="0"/>
              <w:rPr>
                <w:rFonts w:eastAsia="Calibri" w:cs="Times New Roman"/>
                <w:szCs w:val="24"/>
              </w:rPr>
            </w:pPr>
            <w:r>
              <w:rPr>
                <w:rFonts w:eastAsia="Calibri" w:cs="Times New Roman"/>
                <w:szCs w:val="24"/>
              </w:rPr>
              <w:t>Ведение дополнительных учётных параметров в ЭМК пациента, связанных с включением пациента в нозологический регистр</w:t>
            </w:r>
          </w:p>
        </w:tc>
      </w:tr>
      <w:tr w:rsidR="0037742B" w14:paraId="7F82A5C2" w14:textId="77777777" w:rsidTr="0037742B">
        <w:tc>
          <w:tcPr>
            <w:tcW w:w="10065" w:type="dxa"/>
            <w:tcBorders>
              <w:top w:val="single" w:sz="8" w:space="0" w:color="000000"/>
              <w:left w:val="single" w:sz="8" w:space="0" w:color="000000"/>
              <w:bottom w:val="single" w:sz="8" w:space="0" w:color="000000"/>
              <w:right w:val="single" w:sz="8" w:space="0" w:color="000000"/>
            </w:tcBorders>
          </w:tcPr>
          <w:p w14:paraId="7C3E5CFF" w14:textId="77777777" w:rsidR="0037742B" w:rsidRDefault="0037742B" w:rsidP="0037742B">
            <w:pPr>
              <w:widowControl w:val="0"/>
              <w:rPr>
                <w:rFonts w:eastAsia="Calibri" w:cs="Times New Roman"/>
                <w:szCs w:val="24"/>
              </w:rPr>
            </w:pPr>
            <w:r>
              <w:rPr>
                <w:rFonts w:eastAsia="Calibri" w:cs="Times New Roman"/>
                <w:szCs w:val="24"/>
              </w:rPr>
              <w:t>Формирования обязательной периодической отчетности (в разрезе нозологических регистров) для органов здравоохранения региона и РФ</w:t>
            </w:r>
          </w:p>
        </w:tc>
      </w:tr>
    </w:tbl>
    <w:p w14:paraId="521DFEE2" w14:textId="77777777" w:rsidR="0037742B" w:rsidRDefault="0037742B" w:rsidP="0037742B">
      <w:pPr>
        <w:rPr>
          <w:rFonts w:eastAsia="Calibri" w:cs="Times New Roman"/>
          <w:szCs w:val="24"/>
          <w:lang w:eastAsia="ar-SA"/>
        </w:rPr>
      </w:pPr>
    </w:p>
    <w:p w14:paraId="63C8043C" w14:textId="77777777" w:rsidR="0037742B" w:rsidRDefault="0037742B" w:rsidP="0037742B">
      <w:pPr>
        <w:rPr>
          <w:rFonts w:eastAsia="Times New Roman" w:cs="Times New Roman"/>
          <w:spacing w:val="2"/>
          <w:szCs w:val="24"/>
        </w:rPr>
      </w:pPr>
      <w:r>
        <w:rPr>
          <w:rFonts w:eastAsia="Times New Roman" w:cs="Times New Roman"/>
          <w:spacing w:val="2"/>
          <w:szCs w:val="24"/>
        </w:rPr>
        <w:t>Функционал, разработанный в рамках государственного контракта № ГК-36эпДИ от 23.10.2015:</w:t>
      </w:r>
    </w:p>
    <w:p w14:paraId="0B574D5D"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нозологический регистр Кардиологический;</w:t>
      </w:r>
    </w:p>
    <w:p w14:paraId="2F3F9AEA"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нозологический регистр Онкологический;</w:t>
      </w:r>
    </w:p>
    <w:p w14:paraId="3626CA57"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нозологический регистр Эндокринологический;</w:t>
      </w:r>
    </w:p>
    <w:p w14:paraId="092D4273"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нозологические регистры Пульмонологические: бронхиальной астмы и хронической обструктивной болезни лёгких;</w:t>
      </w:r>
    </w:p>
    <w:p w14:paraId="285AFD43"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нозологический хронической почечной недостаточности;</w:t>
      </w:r>
    </w:p>
    <w:p w14:paraId="45B2B1C1"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функционал, разработанный в рамках государственного контракта № ГК-98эпДИ от 25.09.2015:</w:t>
      </w:r>
    </w:p>
    <w:p w14:paraId="735A1EB7"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доработка компонента ЕГИСЗ НСО «Нозологические регистры» в части регистра ОКС;</w:t>
      </w:r>
    </w:p>
    <w:p w14:paraId="63593802"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доработка компонента ЕГИСЗ НСО «Регистратура поликлиники» с целью использования сканера штрих-кодов для считывания информации с полиса ОМС нового образца.</w:t>
      </w:r>
    </w:p>
    <w:p w14:paraId="70C6835C" w14:textId="77777777" w:rsidR="0037742B" w:rsidRDefault="0037742B" w:rsidP="0037742B">
      <w:pPr>
        <w:ind w:firstLine="567"/>
        <w:rPr>
          <w:rFonts w:eastAsia="Times New Roman" w:cs="Times New Roman"/>
          <w:spacing w:val="2"/>
          <w:szCs w:val="24"/>
        </w:rPr>
      </w:pPr>
      <w:r>
        <w:rPr>
          <w:rFonts w:eastAsia="Times New Roman" w:cs="Times New Roman"/>
          <w:spacing w:val="2"/>
          <w:szCs w:val="24"/>
        </w:rPr>
        <w:t>Функционал, разработанный в рамках государственного контракта № 0851200000619005810 от 11.11.2019:</w:t>
      </w:r>
    </w:p>
    <w:p w14:paraId="0AAA4A13"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 xml:space="preserve">реализован модуль уведомления врача, оказывающего первичную медико-санитарную помощь о том, что у пациента на его участке возник случай ОКС и ССЗ при проставлении данного диагноза при закрытии случая стационарной помощи, при постановке в регистры ОКС и ССЗ, изменении информации в регистрах ОКС и ССЗ. Обеспечена преемственность </w:t>
      </w:r>
      <w:r>
        <w:rPr>
          <w:rFonts w:eastAsia="Times New Roman" w:cs="Times New Roman"/>
          <w:spacing w:val="2"/>
          <w:szCs w:val="24"/>
        </w:rPr>
        <w:lastRenderedPageBreak/>
        <w:t xml:space="preserve">информации в случае изменения врача. Система корректно обрабатывает события в случае </w:t>
      </w:r>
      <w:proofErr w:type="spellStart"/>
      <w:r>
        <w:rPr>
          <w:rFonts w:eastAsia="Times New Roman" w:cs="Times New Roman"/>
          <w:spacing w:val="2"/>
          <w:szCs w:val="24"/>
        </w:rPr>
        <w:t>переприкрепления</w:t>
      </w:r>
      <w:proofErr w:type="spellEnd"/>
      <w:r>
        <w:rPr>
          <w:rFonts w:eastAsia="Times New Roman" w:cs="Times New Roman"/>
          <w:spacing w:val="2"/>
          <w:szCs w:val="24"/>
        </w:rPr>
        <w:t xml:space="preserve"> пациента на другой участок, переименования участка и т.п.):</w:t>
      </w:r>
    </w:p>
    <w:p w14:paraId="41E872E0"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в верхнем меню реализована кнопка «События на участке»;</w:t>
      </w:r>
    </w:p>
    <w:p w14:paraId="0D8BC927"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в выпадающем меню реализованы разделы меню ССЗ, ОКС, в каждом разделе отображается подраздел участка врача;</w:t>
      </w:r>
    </w:p>
    <w:p w14:paraId="46B0A579"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в случае совмещения врачом нескольких участков, то у него отображаются события всех совмещаемых участков;</w:t>
      </w:r>
    </w:p>
    <w:p w14:paraId="01C8F7AA"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при появлении события, у кнопки «События на участке» и соответствующих событию разделов меню в правом верхнем углу отображается количество непрочитанных сообщений, далее при выборе врачом соответствующего раздела, значок исчезает;</w:t>
      </w:r>
    </w:p>
    <w:p w14:paraId="15D1ED08"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при выборе раздела, в котором произошло событие, отображается журнал событий на участке в объеме следующих полей (журнал отображается в виде выборки с возможностью фильтрации по всем полям, а также возможностью выбора дат для выборки по времени возникновения события-по умолчанию текущая дата в периоде «от» и «по»):</w:t>
      </w:r>
    </w:p>
    <w:p w14:paraId="317F0F32"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ФИО (в виде гиперссылки с возможностью открытия истории заболеваний пациента);</w:t>
      </w:r>
    </w:p>
    <w:p w14:paraId="7276BFFC"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дата рождения;</w:t>
      </w:r>
    </w:p>
    <w:p w14:paraId="50B02A0C"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МО прикрепления (по умолчанию не отображается);</w:t>
      </w:r>
    </w:p>
    <w:p w14:paraId="1149DFCF"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участок прикрепления (по умолчанию не отображается);</w:t>
      </w:r>
    </w:p>
    <w:p w14:paraId="5A1BCCAF"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номер или пиктограмма медицинской карты (в виде гиперссылки с возможностью открытия карты пациента);</w:t>
      </w:r>
    </w:p>
    <w:p w14:paraId="77883029"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состоит в регистре (да/нет) (гиперссылка на карту нозологического регистра— ССЗ/ОКС);</w:t>
      </w:r>
    </w:p>
    <w:p w14:paraId="3EAC85E3"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состоит на диспансерном учете (да/нет) (гиперссылка на контрольную карту д-учета);</w:t>
      </w:r>
    </w:p>
    <w:p w14:paraId="7B992C01"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адрес места жительства;</w:t>
      </w:r>
    </w:p>
    <w:p w14:paraId="3E3A1AB3"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адрес регистрации;</w:t>
      </w:r>
    </w:p>
    <w:p w14:paraId="561F1413"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описание события;</w:t>
      </w:r>
    </w:p>
    <w:p w14:paraId="01520EF3"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источник события (наименование МО);</w:t>
      </w:r>
    </w:p>
    <w:p w14:paraId="44141EEC" w14:textId="77777777" w:rsidR="0037742B" w:rsidRDefault="0037742B" w:rsidP="0037742B">
      <w:pPr>
        <w:numPr>
          <w:ilvl w:val="0"/>
          <w:numId w:val="80"/>
        </w:numPr>
        <w:rPr>
          <w:rFonts w:eastAsia="Times New Roman" w:cs="Times New Roman"/>
          <w:spacing w:val="2"/>
          <w:szCs w:val="24"/>
        </w:rPr>
      </w:pPr>
      <w:r>
        <w:rPr>
          <w:rFonts w:eastAsia="Times New Roman" w:cs="Times New Roman"/>
          <w:spacing w:val="2"/>
          <w:szCs w:val="24"/>
        </w:rPr>
        <w:t>кнопка для возможности записи в расписание.</w:t>
      </w:r>
    </w:p>
    <w:p w14:paraId="52F328BD"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реализована возможность выгрузки журнала событий в табличный формат.</w:t>
      </w:r>
    </w:p>
    <w:p w14:paraId="556EBA45"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Реализовано наследование данных из карты вызова СМП в карту регистра ОКС, а именно, заполнение полей вкладки «Анамнез». При этом указанные поля в обязательном порядке заполняются во внешней системе СМП и передаваться в МИС НСО:</w:t>
      </w:r>
    </w:p>
    <w:p w14:paraId="13ECBA37"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место, где произошло событие;</w:t>
      </w:r>
    </w:p>
    <w:p w14:paraId="7BB09EF4"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дата и время возникновения симптомов, послуживших причиной для обращения за мед. Помощью;</w:t>
      </w:r>
    </w:p>
    <w:p w14:paraId="41CEE1B7"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дата и время вызова скорой помощи;</w:t>
      </w:r>
    </w:p>
    <w:p w14:paraId="38B5F2B0"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дата и время прибытия службы СМП к больному;</w:t>
      </w:r>
    </w:p>
    <w:p w14:paraId="372C0F2C"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дата и время выезда с места события бригады СМП, которая доставила больного в стационар;</w:t>
      </w:r>
    </w:p>
    <w:p w14:paraId="304EDE88"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диагноз бригады скорой помощи, доставившей пациента в стационар:</w:t>
      </w:r>
    </w:p>
    <w:p w14:paraId="5CBBCF30"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 xml:space="preserve">ОСТРЫЙ КОРОНАРНЫЙ СИНДРОМ с ПОДЪЕМОМ СЕГМЕНТА ST - устанавливать данное значение для группы диагнозов: 'I21.0', 'I21.1', '121.2', '121.3', '121.4', '121.9', '122.0', '122.1', '122.8', '122.9', </w:t>
      </w:r>
    </w:p>
    <w:p w14:paraId="2C083EBA"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ОСТРЫЙ КОРОНАРНЫЙ СИНДРОМ БЕЗ ПОДЪЕМА СЕГМЕНТА ST - устанавливать данное значение для группы диагнозов 'I20.0', 'I21.4';</w:t>
      </w:r>
    </w:p>
    <w:p w14:paraId="535B3AB0" w14:textId="77777777" w:rsidR="0037742B" w:rsidRDefault="0037742B" w:rsidP="0037742B">
      <w:pPr>
        <w:numPr>
          <w:ilvl w:val="0"/>
          <w:numId w:val="22"/>
        </w:numPr>
        <w:ind w:left="0" w:firstLine="709"/>
        <w:rPr>
          <w:rFonts w:eastAsia="Times New Roman" w:cs="Times New Roman"/>
          <w:spacing w:val="2"/>
          <w:szCs w:val="24"/>
        </w:rPr>
      </w:pPr>
      <w:r>
        <w:rPr>
          <w:rFonts w:eastAsia="Times New Roman" w:cs="Times New Roman"/>
          <w:spacing w:val="2"/>
          <w:szCs w:val="24"/>
        </w:rPr>
        <w:t>состав бригады СМП.</w:t>
      </w:r>
    </w:p>
    <w:p w14:paraId="6DE758F6"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lastRenderedPageBreak/>
        <w:t>Реализована доработка существующего сервиса интеграции Регистра острых коронарных синдромов МИС НСО с ИС «</w:t>
      </w:r>
      <w:proofErr w:type="spellStart"/>
      <w:r>
        <w:rPr>
          <w:rFonts w:eastAsia="Times New Roman" w:cs="Times New Roman"/>
          <w:szCs w:val="24"/>
          <w:lang w:eastAsia="ru-RU"/>
        </w:rPr>
        <w:t>Медиалог</w:t>
      </w:r>
      <w:proofErr w:type="spellEnd"/>
      <w:r>
        <w:rPr>
          <w:rFonts w:eastAsia="Times New Roman" w:cs="Times New Roman"/>
          <w:szCs w:val="24"/>
          <w:lang w:eastAsia="ru-RU"/>
        </w:rPr>
        <w:t>» Клиники им. акад. Е. Н. Мешалкина в части передачи данных об инвазивных вмешательствах.</w:t>
      </w:r>
    </w:p>
    <w:p w14:paraId="5F4CCC34"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t>В сервисе в части передачи данных об инвазивных вмешательствах реализован функционал передачи следующей информации:</w:t>
      </w:r>
    </w:p>
    <w:p w14:paraId="2042C407"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коронарная ангиография: имеется/не проведена;</w:t>
      </w:r>
    </w:p>
    <w:p w14:paraId="3C6711EA"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дата и время коронарографии;</w:t>
      </w:r>
    </w:p>
    <w:p w14:paraId="592721E3"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результат коронарографии;</w:t>
      </w:r>
    </w:p>
    <w:p w14:paraId="4D4BE02C"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 сужения сосуда;</w:t>
      </w:r>
    </w:p>
    <w:p w14:paraId="72E3E899"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кровоток </w:t>
      </w:r>
      <w:r>
        <w:rPr>
          <w:rFonts w:eastAsia="Times New Roman" w:cs="Times New Roman"/>
          <w:szCs w:val="24"/>
          <w:lang w:val="en-US" w:eastAsia="ru-RU"/>
        </w:rPr>
        <w:t>TIMI</w:t>
      </w:r>
      <w:r>
        <w:rPr>
          <w:rFonts w:eastAsia="Times New Roman" w:cs="Times New Roman"/>
          <w:szCs w:val="24"/>
          <w:lang w:eastAsia="ru-RU"/>
        </w:rPr>
        <w:t>;</w:t>
      </w:r>
    </w:p>
    <w:p w14:paraId="2C5F3603"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дата заполнения информации о коронарографии;</w:t>
      </w:r>
    </w:p>
    <w:p w14:paraId="5BA7D174"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ЧТКА и/или </w:t>
      </w:r>
      <w:proofErr w:type="spellStart"/>
      <w:r>
        <w:rPr>
          <w:rFonts w:eastAsia="Times New Roman" w:cs="Times New Roman"/>
          <w:szCs w:val="24"/>
          <w:lang w:eastAsia="ru-RU"/>
        </w:rPr>
        <w:t>стентирование</w:t>
      </w:r>
      <w:proofErr w:type="spellEnd"/>
      <w:r>
        <w:rPr>
          <w:rFonts w:eastAsia="Times New Roman" w:cs="Times New Roman"/>
          <w:szCs w:val="24"/>
          <w:lang w:eastAsia="ru-RU"/>
        </w:rPr>
        <w:t>: имеется/не проведена;</w:t>
      </w:r>
    </w:p>
    <w:p w14:paraId="501B2A1A"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proofErr w:type="spellStart"/>
      <w:r>
        <w:rPr>
          <w:rFonts w:eastAsia="Times New Roman" w:cs="Times New Roman"/>
          <w:szCs w:val="24"/>
          <w:lang w:eastAsia="ru-RU"/>
        </w:rPr>
        <w:t>стентированные</w:t>
      </w:r>
      <w:proofErr w:type="spellEnd"/>
      <w:r>
        <w:rPr>
          <w:rFonts w:eastAsia="Times New Roman" w:cs="Times New Roman"/>
          <w:szCs w:val="24"/>
          <w:lang w:eastAsia="ru-RU"/>
        </w:rPr>
        <w:t xml:space="preserve"> сегменты;</w:t>
      </w:r>
    </w:p>
    <w:p w14:paraId="3D2B14EB" w14:textId="77777777" w:rsidR="0037742B" w:rsidRDefault="0037742B" w:rsidP="0037742B">
      <w:pPr>
        <w:numPr>
          <w:ilvl w:val="0"/>
          <w:numId w:val="58"/>
        </w:numPr>
        <w:tabs>
          <w:tab w:val="left" w:pos="8930"/>
        </w:tabs>
        <w:ind w:right="-1"/>
        <w:contextualSpacing/>
        <w:rPr>
          <w:rFonts w:eastAsia="Times New Roman" w:cs="Times New Roman"/>
          <w:szCs w:val="24"/>
          <w:lang w:eastAsia="ru-RU"/>
        </w:rPr>
      </w:pPr>
      <w:r>
        <w:rPr>
          <w:rFonts w:eastAsia="Times New Roman" w:cs="Times New Roman"/>
          <w:szCs w:val="24"/>
          <w:lang w:eastAsia="ru-RU"/>
        </w:rPr>
        <w:t>противопоказания для проведения ангиопластики.</w:t>
      </w:r>
    </w:p>
    <w:p w14:paraId="38CE3D4F"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t>В рамках доработки сервиса реализован функционал для передачи дополнительно следующей информации:</w:t>
      </w:r>
    </w:p>
    <w:p w14:paraId="5B12D38B"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ЧКВ;</w:t>
      </w:r>
    </w:p>
    <w:p w14:paraId="7C4A5F26"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дата и время прибытия в </w:t>
      </w:r>
      <w:proofErr w:type="spellStart"/>
      <w:r>
        <w:rPr>
          <w:rFonts w:eastAsia="Times New Roman" w:cs="Times New Roman"/>
          <w:szCs w:val="24"/>
          <w:lang w:eastAsia="ru-RU"/>
        </w:rPr>
        <w:t>рентгеноперационную</w:t>
      </w:r>
      <w:proofErr w:type="spellEnd"/>
      <w:r>
        <w:rPr>
          <w:rFonts w:eastAsia="Times New Roman" w:cs="Times New Roman"/>
          <w:szCs w:val="24"/>
          <w:lang w:eastAsia="ru-RU"/>
        </w:rPr>
        <w:t>;</w:t>
      </w:r>
    </w:p>
    <w:p w14:paraId="4C3124F9"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дата и время ангиопластики;</w:t>
      </w:r>
    </w:p>
    <w:p w14:paraId="14643B27"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число установленных </w:t>
      </w:r>
      <w:proofErr w:type="spellStart"/>
      <w:r>
        <w:rPr>
          <w:rFonts w:eastAsia="Times New Roman" w:cs="Times New Roman"/>
          <w:szCs w:val="24"/>
          <w:lang w:eastAsia="ru-RU"/>
        </w:rPr>
        <w:t>стентов</w:t>
      </w:r>
      <w:proofErr w:type="spellEnd"/>
      <w:r>
        <w:rPr>
          <w:rFonts w:eastAsia="Times New Roman" w:cs="Times New Roman"/>
          <w:szCs w:val="24"/>
          <w:lang w:eastAsia="ru-RU"/>
        </w:rPr>
        <w:t>;</w:t>
      </w:r>
    </w:p>
    <w:p w14:paraId="643E00B6"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 xml:space="preserve">наименование </w:t>
      </w:r>
      <w:proofErr w:type="spellStart"/>
      <w:r>
        <w:rPr>
          <w:rFonts w:eastAsia="Times New Roman" w:cs="Times New Roman"/>
          <w:szCs w:val="24"/>
          <w:lang w:eastAsia="ru-RU"/>
        </w:rPr>
        <w:t>стента</w:t>
      </w:r>
      <w:proofErr w:type="spellEnd"/>
      <w:r>
        <w:rPr>
          <w:rFonts w:eastAsia="Times New Roman" w:cs="Times New Roman"/>
          <w:szCs w:val="24"/>
          <w:lang w:eastAsia="ru-RU"/>
        </w:rPr>
        <w:t>;</w:t>
      </w:r>
    </w:p>
    <w:p w14:paraId="39AE3323"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хирургическое лечение: имеется/нет данных/отсутствует;</w:t>
      </w:r>
    </w:p>
    <w:p w14:paraId="6AECAA91"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тип оперативного вмешательства;</w:t>
      </w:r>
    </w:p>
    <w:p w14:paraId="14586940"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дата и время выполнения оперативного вмешательства;</w:t>
      </w:r>
    </w:p>
    <w:p w14:paraId="1ECA775F"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устройства для восстановления сердечного ритма;</w:t>
      </w:r>
    </w:p>
    <w:p w14:paraId="5852370D" w14:textId="77777777" w:rsidR="0037742B" w:rsidRDefault="0037742B" w:rsidP="0037742B">
      <w:pPr>
        <w:numPr>
          <w:ilvl w:val="0"/>
          <w:numId w:val="81"/>
        </w:numPr>
        <w:tabs>
          <w:tab w:val="left" w:pos="8930"/>
        </w:tabs>
        <w:ind w:right="-1"/>
        <w:contextualSpacing/>
        <w:rPr>
          <w:rFonts w:eastAsia="Times New Roman" w:cs="Times New Roman"/>
          <w:szCs w:val="24"/>
          <w:lang w:eastAsia="ru-RU"/>
        </w:rPr>
      </w:pPr>
      <w:r>
        <w:rPr>
          <w:rFonts w:eastAsia="Times New Roman" w:cs="Times New Roman"/>
          <w:szCs w:val="24"/>
          <w:lang w:eastAsia="ru-RU"/>
        </w:rPr>
        <w:t>устройство циркуляторной поддержки.</w:t>
      </w:r>
    </w:p>
    <w:p w14:paraId="6516C8C2"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t xml:space="preserve">Предусмотрена возможность передачи данных о нескольких проведённых </w:t>
      </w:r>
      <w:proofErr w:type="spellStart"/>
      <w:r>
        <w:rPr>
          <w:rFonts w:eastAsia="Times New Roman" w:cs="Times New Roman"/>
          <w:szCs w:val="24"/>
          <w:lang w:eastAsia="ru-RU"/>
        </w:rPr>
        <w:t>коронарографиях</w:t>
      </w:r>
      <w:proofErr w:type="spellEnd"/>
      <w:r>
        <w:rPr>
          <w:rFonts w:eastAsia="Times New Roman" w:cs="Times New Roman"/>
          <w:szCs w:val="24"/>
          <w:lang w:eastAsia="ru-RU"/>
        </w:rPr>
        <w:t xml:space="preserve">, о нескольких ЧТКА и/или </w:t>
      </w:r>
      <w:proofErr w:type="spellStart"/>
      <w:r>
        <w:rPr>
          <w:rFonts w:eastAsia="Times New Roman" w:cs="Times New Roman"/>
          <w:szCs w:val="24"/>
          <w:lang w:eastAsia="ru-RU"/>
        </w:rPr>
        <w:t>стентированиях</w:t>
      </w:r>
      <w:proofErr w:type="spellEnd"/>
      <w:r>
        <w:rPr>
          <w:rFonts w:eastAsia="Times New Roman" w:cs="Times New Roman"/>
          <w:szCs w:val="24"/>
          <w:lang w:eastAsia="ru-RU"/>
        </w:rPr>
        <w:t xml:space="preserve">, о нескольких установленных </w:t>
      </w:r>
      <w:proofErr w:type="spellStart"/>
      <w:r>
        <w:rPr>
          <w:rFonts w:eastAsia="Times New Roman" w:cs="Times New Roman"/>
          <w:szCs w:val="24"/>
          <w:lang w:eastAsia="ru-RU"/>
        </w:rPr>
        <w:t>стентах</w:t>
      </w:r>
      <w:proofErr w:type="spellEnd"/>
      <w:r>
        <w:rPr>
          <w:rFonts w:eastAsia="Times New Roman" w:cs="Times New Roman"/>
          <w:szCs w:val="24"/>
          <w:lang w:eastAsia="ru-RU"/>
        </w:rPr>
        <w:t>.</w:t>
      </w:r>
    </w:p>
    <w:p w14:paraId="3620AEEB"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t xml:space="preserve">Информация об инвазивных вмешательствах передаётся в рамках </w:t>
      </w:r>
      <w:r>
        <w:rPr>
          <w:rFonts w:eastAsia="Times New Roman" w:cs="Times New Roman"/>
          <w:szCs w:val="24"/>
          <w:lang w:val="en-US" w:eastAsia="ru-RU"/>
        </w:rPr>
        <w:t>SOAP</w:t>
      </w:r>
      <w:r>
        <w:rPr>
          <w:rFonts w:eastAsia="Times New Roman" w:cs="Times New Roman"/>
          <w:szCs w:val="24"/>
          <w:lang w:eastAsia="ru-RU"/>
        </w:rPr>
        <w:t>-сервиса «Передача пациентов ОКС в МИС из Мешалкина» в файлах обмена формата *.</w:t>
      </w:r>
      <w:proofErr w:type="spellStart"/>
      <w:r>
        <w:rPr>
          <w:rFonts w:eastAsia="Times New Roman" w:cs="Times New Roman"/>
          <w:szCs w:val="24"/>
          <w:lang w:eastAsia="ru-RU"/>
        </w:rPr>
        <w:t>xml</w:t>
      </w:r>
      <w:proofErr w:type="spellEnd"/>
      <w:r>
        <w:rPr>
          <w:rFonts w:eastAsia="Times New Roman" w:cs="Times New Roman"/>
          <w:szCs w:val="24"/>
          <w:lang w:eastAsia="ru-RU"/>
        </w:rPr>
        <w:t xml:space="preserve">. Передача дополнительной информации реализована путём создания новых </w:t>
      </w:r>
      <w:r>
        <w:rPr>
          <w:rFonts w:eastAsia="Times New Roman" w:cs="Times New Roman"/>
          <w:szCs w:val="24"/>
          <w:lang w:val="en-US" w:eastAsia="ru-RU"/>
        </w:rPr>
        <w:t>XML</w:t>
      </w:r>
      <w:r>
        <w:rPr>
          <w:rFonts w:eastAsia="Times New Roman" w:cs="Times New Roman"/>
          <w:szCs w:val="24"/>
          <w:lang w:eastAsia="ru-RU"/>
        </w:rPr>
        <w:t xml:space="preserve">-тегов в файле обмена, в том числе – тегов-контейнеров для </w:t>
      </w:r>
      <w:proofErr w:type="spellStart"/>
      <w:r>
        <w:rPr>
          <w:rFonts w:eastAsia="Times New Roman" w:cs="Times New Roman"/>
          <w:szCs w:val="24"/>
          <w:lang w:eastAsia="ru-RU"/>
        </w:rPr>
        <w:t>коронарографий</w:t>
      </w:r>
      <w:proofErr w:type="spellEnd"/>
      <w:r>
        <w:rPr>
          <w:rFonts w:eastAsia="Times New Roman" w:cs="Times New Roman"/>
          <w:szCs w:val="24"/>
          <w:lang w:eastAsia="ru-RU"/>
        </w:rPr>
        <w:t xml:space="preserve">, для ЧТКА и/или </w:t>
      </w:r>
      <w:proofErr w:type="spellStart"/>
      <w:r>
        <w:rPr>
          <w:rFonts w:eastAsia="Times New Roman" w:cs="Times New Roman"/>
          <w:szCs w:val="24"/>
          <w:lang w:eastAsia="ru-RU"/>
        </w:rPr>
        <w:t>стентирований</w:t>
      </w:r>
      <w:proofErr w:type="spellEnd"/>
      <w:r>
        <w:rPr>
          <w:rFonts w:eastAsia="Times New Roman" w:cs="Times New Roman"/>
          <w:szCs w:val="24"/>
          <w:lang w:eastAsia="ru-RU"/>
        </w:rPr>
        <w:t xml:space="preserve">, для установленных </w:t>
      </w:r>
      <w:proofErr w:type="spellStart"/>
      <w:r>
        <w:rPr>
          <w:rFonts w:eastAsia="Times New Roman" w:cs="Times New Roman"/>
          <w:szCs w:val="24"/>
          <w:lang w:eastAsia="ru-RU"/>
        </w:rPr>
        <w:t>стентов</w:t>
      </w:r>
      <w:proofErr w:type="spellEnd"/>
      <w:r>
        <w:rPr>
          <w:rFonts w:eastAsia="Times New Roman" w:cs="Times New Roman"/>
          <w:szCs w:val="24"/>
          <w:lang w:eastAsia="ru-RU"/>
        </w:rPr>
        <w:t>.</w:t>
      </w:r>
    </w:p>
    <w:p w14:paraId="1EE32B30" w14:textId="77777777" w:rsidR="0037742B" w:rsidRDefault="0037742B" w:rsidP="0037742B">
      <w:pPr>
        <w:tabs>
          <w:tab w:val="left" w:pos="8930"/>
        </w:tabs>
        <w:rPr>
          <w:rFonts w:eastAsia="Times New Roman" w:cs="Times New Roman"/>
          <w:szCs w:val="24"/>
          <w:lang w:eastAsia="ru-RU"/>
        </w:rPr>
      </w:pPr>
      <w:r>
        <w:rPr>
          <w:rFonts w:eastAsia="Times New Roman" w:cs="Times New Roman"/>
          <w:szCs w:val="24"/>
          <w:lang w:eastAsia="ru-RU"/>
        </w:rPr>
        <w:t xml:space="preserve">В Регистре ОКС в интерфейсе МИС НСО информация об инвазивных вмешательствах отображается в карте пациента с ОКС на вкладке «Вмешательства». На этой вкладке данные о пациенте отображаются в соответствующих полях, предусмотрены размножаемые контейнеры для </w:t>
      </w:r>
      <w:proofErr w:type="spellStart"/>
      <w:r>
        <w:rPr>
          <w:rFonts w:eastAsia="Times New Roman" w:cs="Times New Roman"/>
          <w:szCs w:val="24"/>
          <w:lang w:eastAsia="ru-RU"/>
        </w:rPr>
        <w:t>коронарографий</w:t>
      </w:r>
      <w:proofErr w:type="spellEnd"/>
      <w:r>
        <w:rPr>
          <w:rFonts w:eastAsia="Times New Roman" w:cs="Times New Roman"/>
          <w:szCs w:val="24"/>
          <w:lang w:eastAsia="ru-RU"/>
        </w:rPr>
        <w:t xml:space="preserve">, для ЧТКА и/или </w:t>
      </w:r>
      <w:proofErr w:type="spellStart"/>
      <w:r>
        <w:rPr>
          <w:rFonts w:eastAsia="Times New Roman" w:cs="Times New Roman"/>
          <w:szCs w:val="24"/>
          <w:lang w:eastAsia="ru-RU"/>
        </w:rPr>
        <w:t>стентирований</w:t>
      </w:r>
      <w:proofErr w:type="spellEnd"/>
      <w:r>
        <w:rPr>
          <w:rFonts w:eastAsia="Times New Roman" w:cs="Times New Roman"/>
          <w:szCs w:val="24"/>
          <w:lang w:eastAsia="ru-RU"/>
        </w:rPr>
        <w:t xml:space="preserve">, для установленных </w:t>
      </w:r>
      <w:proofErr w:type="spellStart"/>
      <w:r>
        <w:rPr>
          <w:rFonts w:eastAsia="Times New Roman" w:cs="Times New Roman"/>
          <w:szCs w:val="24"/>
          <w:lang w:eastAsia="ru-RU"/>
        </w:rPr>
        <w:t>стентов</w:t>
      </w:r>
      <w:proofErr w:type="spellEnd"/>
      <w:r>
        <w:rPr>
          <w:rFonts w:eastAsia="Times New Roman" w:cs="Times New Roman"/>
          <w:szCs w:val="24"/>
          <w:lang w:eastAsia="ru-RU"/>
        </w:rPr>
        <w:t>.</w:t>
      </w:r>
    </w:p>
    <w:p w14:paraId="0BFCA4A9" w14:textId="77777777" w:rsidR="0037742B" w:rsidRDefault="0037742B" w:rsidP="0037742B">
      <w:pPr>
        <w:rPr>
          <w:rFonts w:eastAsia="Times New Roman" w:cs="Times New Roman"/>
          <w:szCs w:val="24"/>
          <w:lang w:eastAsia="ru-RU"/>
        </w:rPr>
      </w:pPr>
      <w:r>
        <w:rPr>
          <w:rFonts w:eastAsia="Times New Roman" w:cs="Times New Roman"/>
          <w:szCs w:val="24"/>
          <w:lang w:bidi="en-US"/>
        </w:rPr>
        <w:t xml:space="preserve">При этом используются следующие </w:t>
      </w:r>
      <w:r>
        <w:rPr>
          <w:rFonts w:eastAsia="Times New Roman" w:cs="Times New Roman"/>
          <w:szCs w:val="24"/>
          <w:lang w:val="en-US" w:bidi="en-US"/>
        </w:rPr>
        <w:t>XML</w:t>
      </w:r>
      <w:r>
        <w:rPr>
          <w:rFonts w:eastAsia="Times New Roman" w:cs="Times New Roman"/>
          <w:szCs w:val="24"/>
          <w:lang w:bidi="en-US"/>
        </w:rPr>
        <w:t>-теги:</w:t>
      </w:r>
    </w:p>
    <w:p w14:paraId="7645A129"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CORONARY_ANGIOGRAPHY;</w:t>
      </w:r>
    </w:p>
    <w:p w14:paraId="6844A3D1"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DATE_CORONARY_ANGIOGRAPHY;</w:t>
      </w:r>
    </w:p>
    <w:p w14:paraId="2C4D87EE"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RESULT;</w:t>
      </w:r>
    </w:p>
    <w:p w14:paraId="35648ABB"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CONTRACTION;</w:t>
      </w:r>
    </w:p>
    <w:p w14:paraId="6D2AF688"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TIMI;</w:t>
      </w:r>
    </w:p>
    <w:p w14:paraId="2440AE01"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DATE_REG_ANGO;</w:t>
      </w:r>
    </w:p>
    <w:p w14:paraId="606013BC"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STENTING;</w:t>
      </w:r>
    </w:p>
    <w:p w14:paraId="60E1F60D"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STENT_SEGMENTS;</w:t>
      </w:r>
    </w:p>
    <w:p w14:paraId="57A939FF" w14:textId="77777777" w:rsidR="0037742B" w:rsidRDefault="0037742B" w:rsidP="0037742B">
      <w:pPr>
        <w:numPr>
          <w:ilvl w:val="0"/>
          <w:numId w:val="59"/>
        </w:numPr>
        <w:tabs>
          <w:tab w:val="clear" w:pos="1571"/>
        </w:tabs>
        <w:ind w:left="0" w:firstLine="0"/>
        <w:contextualSpacing/>
        <w:rPr>
          <w:rFonts w:eastAsia="Times New Roman" w:cs="Times New Roman"/>
          <w:szCs w:val="24"/>
          <w:lang w:eastAsia="ru-RU"/>
        </w:rPr>
      </w:pPr>
      <w:r>
        <w:rPr>
          <w:rFonts w:eastAsia="Times New Roman" w:cs="Times New Roman"/>
          <w:szCs w:val="24"/>
          <w:lang w:bidi="en-US"/>
        </w:rPr>
        <w:t>CONTRAIND_ANGIOPLASTY.</w:t>
      </w:r>
    </w:p>
    <w:p w14:paraId="1222CD59" w14:textId="77777777" w:rsidR="0037742B" w:rsidRDefault="0037742B" w:rsidP="0037742B">
      <w:pPr>
        <w:ind w:firstLine="0"/>
        <w:rPr>
          <w:rFonts w:eastAsia="Times New Roman" w:cs="Times New Roman"/>
          <w:szCs w:val="24"/>
          <w:lang w:eastAsia="ru-RU"/>
        </w:rPr>
      </w:pPr>
      <w:r>
        <w:rPr>
          <w:rFonts w:eastAsia="Times New Roman" w:cs="Times New Roman"/>
          <w:szCs w:val="24"/>
          <w:lang w:bidi="en-US"/>
        </w:rPr>
        <w:t xml:space="preserve">В рамках расширения сервиса добавлены </w:t>
      </w:r>
      <w:r>
        <w:rPr>
          <w:rFonts w:eastAsia="Times New Roman" w:cs="Times New Roman"/>
          <w:szCs w:val="24"/>
          <w:lang w:val="en-US" w:bidi="en-US"/>
        </w:rPr>
        <w:t>XML</w:t>
      </w:r>
      <w:r>
        <w:rPr>
          <w:rFonts w:eastAsia="Times New Roman" w:cs="Times New Roman"/>
          <w:szCs w:val="24"/>
          <w:lang w:bidi="en-US"/>
        </w:rPr>
        <w:t>-теги, внутри которых передаются данные о пациенте:</w:t>
      </w:r>
    </w:p>
    <w:p w14:paraId="5C2C7D69"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PERCUTANEOUS;</w:t>
      </w:r>
    </w:p>
    <w:p w14:paraId="31D41A2F"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DATE_OPERATING_ROOM;</w:t>
      </w:r>
    </w:p>
    <w:p w14:paraId="30FD4C46"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lastRenderedPageBreak/>
        <w:t>DATE_ANGIOPLASTY;</w:t>
      </w:r>
    </w:p>
    <w:p w14:paraId="0063F30C"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STENT_COUNT;</w:t>
      </w:r>
    </w:p>
    <w:p w14:paraId="156FD021"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NAME_STENT;</w:t>
      </w:r>
    </w:p>
    <w:p w14:paraId="7D904160"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SURGICAL_TREATMENT;</w:t>
      </w:r>
    </w:p>
    <w:p w14:paraId="222901B6"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TYPE_INTERVENTION;</w:t>
      </w:r>
    </w:p>
    <w:p w14:paraId="1A335625"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val="en-US" w:eastAsia="ru-RU"/>
        </w:rPr>
        <w:t>ANOTHER_TYPE_INTERVENTION</w:t>
      </w:r>
      <w:r>
        <w:rPr>
          <w:rFonts w:eastAsia="Times New Roman" w:cs="Times New Roman"/>
          <w:szCs w:val="24"/>
          <w:lang w:eastAsia="ru-RU"/>
        </w:rPr>
        <w:t>;</w:t>
      </w:r>
    </w:p>
    <w:p w14:paraId="3E7C97AB"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DATE_INTERVENTION;</w:t>
      </w:r>
    </w:p>
    <w:p w14:paraId="4CD346E0"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CARDIAC_RHYTHM;</w:t>
      </w:r>
    </w:p>
    <w:p w14:paraId="6052CB5A"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CIRCULATORY_SUPPORT;</w:t>
      </w:r>
    </w:p>
    <w:p w14:paraId="63501C93"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DATE_REG_INT;</w:t>
      </w:r>
    </w:p>
    <w:p w14:paraId="13652E4A" w14:textId="77777777" w:rsidR="0037742B" w:rsidRDefault="0037742B" w:rsidP="0037742B">
      <w:pPr>
        <w:numPr>
          <w:ilvl w:val="0"/>
          <w:numId w:val="60"/>
        </w:numPr>
        <w:ind w:firstLine="0"/>
        <w:contextualSpacing/>
        <w:rPr>
          <w:rFonts w:eastAsia="Times New Roman" w:cs="Times New Roman"/>
          <w:szCs w:val="24"/>
          <w:lang w:eastAsia="ru-RU"/>
        </w:rPr>
      </w:pPr>
      <w:r>
        <w:rPr>
          <w:rFonts w:eastAsia="Times New Roman" w:cs="Times New Roman"/>
          <w:szCs w:val="24"/>
          <w:lang w:eastAsia="ru-RU"/>
        </w:rPr>
        <w:t>DATE_REG_STENT;</w:t>
      </w:r>
    </w:p>
    <w:p w14:paraId="2BAD7C2A" w14:textId="77777777" w:rsidR="0037742B" w:rsidRDefault="0037742B" w:rsidP="0037742B">
      <w:pPr>
        <w:ind w:firstLine="0"/>
        <w:rPr>
          <w:rFonts w:eastAsia="Times New Roman" w:cs="Times New Roman"/>
          <w:szCs w:val="24"/>
          <w:lang w:eastAsia="ru-RU"/>
        </w:rPr>
      </w:pPr>
      <w:r>
        <w:rPr>
          <w:rFonts w:eastAsia="Times New Roman" w:cs="Times New Roman"/>
          <w:szCs w:val="24"/>
          <w:lang w:bidi="en-US"/>
        </w:rPr>
        <w:t>а также теги-контейнеры:</w:t>
      </w:r>
    </w:p>
    <w:p w14:paraId="39812256" w14:textId="77777777" w:rsidR="0037742B" w:rsidRDefault="0037742B" w:rsidP="0037742B">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LIST_CORONARY_ANGIOGRAPHY;</w:t>
      </w:r>
    </w:p>
    <w:p w14:paraId="2A0F173C" w14:textId="77777777" w:rsidR="0037742B" w:rsidRDefault="0037742B" w:rsidP="0037742B">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RESULT_ANGIO;</w:t>
      </w:r>
    </w:p>
    <w:p w14:paraId="1FFB120B" w14:textId="77777777" w:rsidR="0037742B" w:rsidRDefault="0037742B" w:rsidP="0037742B">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LIST_STENTING;</w:t>
      </w:r>
    </w:p>
    <w:p w14:paraId="7DF00124" w14:textId="77777777" w:rsidR="0037742B" w:rsidRDefault="0037742B" w:rsidP="0037742B">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STENTIROV;</w:t>
      </w:r>
    </w:p>
    <w:p w14:paraId="7B68B76A" w14:textId="77777777" w:rsidR="0037742B" w:rsidRDefault="0037742B" w:rsidP="0037742B">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LIST_STENT;</w:t>
      </w:r>
    </w:p>
    <w:p w14:paraId="7B5148BA" w14:textId="77777777" w:rsidR="0037742B" w:rsidRDefault="0037742B" w:rsidP="0037742B">
      <w:pPr>
        <w:numPr>
          <w:ilvl w:val="0"/>
          <w:numId w:val="61"/>
        </w:numPr>
        <w:ind w:left="0" w:firstLine="0"/>
        <w:contextualSpacing/>
        <w:rPr>
          <w:rFonts w:eastAsia="Times New Roman" w:cs="Times New Roman"/>
          <w:szCs w:val="24"/>
          <w:lang w:eastAsia="ru-RU"/>
        </w:rPr>
      </w:pPr>
      <w:r>
        <w:rPr>
          <w:rFonts w:eastAsia="Times New Roman" w:cs="Times New Roman"/>
          <w:szCs w:val="24"/>
          <w:lang w:bidi="en-US"/>
        </w:rPr>
        <w:t>STENT.</w:t>
      </w:r>
    </w:p>
    <w:p w14:paraId="78600512" w14:textId="77777777" w:rsidR="0037742B" w:rsidRDefault="0037742B" w:rsidP="0037742B">
      <w:pPr>
        <w:tabs>
          <w:tab w:val="left" w:pos="8930"/>
        </w:tabs>
        <w:ind w:right="-1"/>
        <w:rPr>
          <w:rFonts w:eastAsia="Times New Roman" w:cs="Times New Roman"/>
          <w:szCs w:val="24"/>
          <w:lang w:eastAsia="ru-RU"/>
        </w:rPr>
      </w:pPr>
    </w:p>
    <w:p w14:paraId="16AF8D56"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t xml:space="preserve">Вкладка карты Регистра ОКС «Вмешательства» содержит блоки «Коронарная ангиография», «ЧТКА и/или </w:t>
      </w:r>
      <w:proofErr w:type="spellStart"/>
      <w:r>
        <w:rPr>
          <w:rFonts w:eastAsia="Times New Roman" w:cs="Times New Roman"/>
          <w:szCs w:val="24"/>
          <w:lang w:eastAsia="ru-RU"/>
        </w:rPr>
        <w:t>стентирование</w:t>
      </w:r>
      <w:proofErr w:type="spellEnd"/>
      <w:r>
        <w:rPr>
          <w:rFonts w:eastAsia="Times New Roman" w:cs="Times New Roman"/>
          <w:szCs w:val="24"/>
          <w:lang w:eastAsia="ru-RU"/>
        </w:rPr>
        <w:t xml:space="preserve">», «Хирургическое лечение» и «Установленные устройства по поддержанию нормальной сердечной деятельности». Поля блока «Коронарная ангиография» раскрываются в том случае, когда выбрано значение радиокнопки «Имеется». Поля этого блока включены в размножаемый контейнер, что позволяет отображать информацию о нескольких проведённых </w:t>
      </w:r>
      <w:proofErr w:type="spellStart"/>
      <w:r>
        <w:rPr>
          <w:rFonts w:eastAsia="Times New Roman" w:cs="Times New Roman"/>
          <w:szCs w:val="24"/>
          <w:lang w:eastAsia="ru-RU"/>
        </w:rPr>
        <w:t>коронарографиях</w:t>
      </w:r>
      <w:proofErr w:type="spellEnd"/>
      <w:r>
        <w:rPr>
          <w:rFonts w:eastAsia="Times New Roman" w:cs="Times New Roman"/>
          <w:szCs w:val="24"/>
          <w:lang w:eastAsia="ru-RU"/>
        </w:rPr>
        <w:t>.</w:t>
      </w:r>
    </w:p>
    <w:p w14:paraId="67CDD137"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t xml:space="preserve">Аналогично, поля блока «ЧТКА и/или </w:t>
      </w:r>
      <w:proofErr w:type="spellStart"/>
      <w:r>
        <w:rPr>
          <w:rFonts w:eastAsia="Times New Roman" w:cs="Times New Roman"/>
          <w:szCs w:val="24"/>
          <w:lang w:eastAsia="ru-RU"/>
        </w:rPr>
        <w:t>стентирование</w:t>
      </w:r>
      <w:proofErr w:type="spellEnd"/>
      <w:r>
        <w:rPr>
          <w:rFonts w:eastAsia="Times New Roman" w:cs="Times New Roman"/>
          <w:szCs w:val="24"/>
          <w:lang w:eastAsia="ru-RU"/>
        </w:rPr>
        <w:t xml:space="preserve">» раскрываются в случае, если выбрано значение радиокнопки «Имеется» и включены в размножаемый контейнер. Внутри этого контейнера находится ещё один размножаемый контейнер с полями «Число установленных </w:t>
      </w:r>
      <w:proofErr w:type="spellStart"/>
      <w:r>
        <w:rPr>
          <w:rFonts w:eastAsia="Times New Roman" w:cs="Times New Roman"/>
          <w:szCs w:val="24"/>
          <w:lang w:eastAsia="ru-RU"/>
        </w:rPr>
        <w:t>стентов</w:t>
      </w:r>
      <w:proofErr w:type="spellEnd"/>
      <w:r>
        <w:rPr>
          <w:rFonts w:eastAsia="Times New Roman" w:cs="Times New Roman"/>
          <w:szCs w:val="24"/>
          <w:lang w:eastAsia="ru-RU"/>
        </w:rPr>
        <w:t xml:space="preserve">» и «Наименование </w:t>
      </w:r>
      <w:proofErr w:type="spellStart"/>
      <w:r>
        <w:rPr>
          <w:rFonts w:eastAsia="Times New Roman" w:cs="Times New Roman"/>
          <w:szCs w:val="24"/>
          <w:lang w:eastAsia="ru-RU"/>
        </w:rPr>
        <w:t>стента</w:t>
      </w:r>
      <w:proofErr w:type="spellEnd"/>
      <w:r>
        <w:rPr>
          <w:rFonts w:eastAsia="Times New Roman" w:cs="Times New Roman"/>
          <w:szCs w:val="24"/>
          <w:lang w:eastAsia="ru-RU"/>
        </w:rPr>
        <w:t>».</w:t>
      </w:r>
    </w:p>
    <w:p w14:paraId="5DE014ED"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t>Поля блока «Хирургическое лечение» также раскрываются в том случае, когда выбрано значение радиокнопки «Имеется».</w:t>
      </w:r>
    </w:p>
    <w:p w14:paraId="788FC227" w14:textId="77777777" w:rsidR="0037742B" w:rsidRDefault="0037742B" w:rsidP="0037742B">
      <w:pPr>
        <w:ind w:firstLine="567"/>
        <w:rPr>
          <w:rFonts w:eastAsia="Calibri" w:cs="Times New Roman"/>
          <w:b/>
          <w:szCs w:val="24"/>
          <w:lang w:eastAsia="ar-SA"/>
        </w:rPr>
      </w:pPr>
      <w:r>
        <w:rPr>
          <w:rFonts w:eastAsia="Calibri" w:cs="Times New Roman"/>
          <w:b/>
          <w:szCs w:val="24"/>
          <w:lang w:eastAsia="ar-SA"/>
        </w:rPr>
        <w:t>Правила обработки информации об инвазивных вмешательствах</w:t>
      </w:r>
    </w:p>
    <w:p w14:paraId="3E184E40" w14:textId="77777777" w:rsidR="0037742B" w:rsidRDefault="0037742B" w:rsidP="0037742B">
      <w:pPr>
        <w:tabs>
          <w:tab w:val="left" w:pos="8930"/>
        </w:tabs>
        <w:rPr>
          <w:rFonts w:eastAsia="Times New Roman" w:cs="Times New Roman"/>
          <w:szCs w:val="24"/>
          <w:lang w:eastAsia="ru-RU"/>
        </w:rPr>
      </w:pPr>
      <w:r>
        <w:rPr>
          <w:rFonts w:eastAsia="Times New Roman" w:cs="Times New Roman"/>
          <w:szCs w:val="24"/>
          <w:lang w:eastAsia="ru-RU"/>
        </w:rPr>
        <w:t xml:space="preserve">Информация, переданная в </w:t>
      </w:r>
      <w:r>
        <w:rPr>
          <w:rFonts w:eastAsia="Times New Roman" w:cs="Times New Roman"/>
          <w:szCs w:val="24"/>
          <w:lang w:val="en-US" w:eastAsia="ru-RU"/>
        </w:rPr>
        <w:t>XML</w:t>
      </w:r>
      <w:r>
        <w:rPr>
          <w:rFonts w:eastAsia="Times New Roman" w:cs="Times New Roman"/>
          <w:szCs w:val="24"/>
          <w:lang w:eastAsia="ru-RU"/>
        </w:rPr>
        <w:t xml:space="preserve">-файле обмена, будет сохраняться в БД МИС НСО в существующие разделы Регистра ОКС. Соответствие полей интерфейса и тегов </w:t>
      </w:r>
      <w:r>
        <w:rPr>
          <w:rFonts w:eastAsia="Times New Roman" w:cs="Times New Roman"/>
          <w:szCs w:val="24"/>
          <w:lang w:val="en-US" w:eastAsia="ru-RU"/>
        </w:rPr>
        <w:t>XML</w:t>
      </w:r>
      <w:r>
        <w:rPr>
          <w:rFonts w:eastAsia="Times New Roman" w:cs="Times New Roman"/>
          <w:szCs w:val="24"/>
          <w:lang w:eastAsia="ru-RU"/>
        </w:rPr>
        <w:t xml:space="preserve">-файла обмена приведено в Таблице 6: </w:t>
      </w:r>
    </w:p>
    <w:p w14:paraId="457EBF4C" w14:textId="77777777" w:rsidR="0037742B" w:rsidRDefault="0037742B" w:rsidP="0037742B">
      <w:pPr>
        <w:tabs>
          <w:tab w:val="left" w:pos="8930"/>
        </w:tabs>
        <w:rPr>
          <w:rFonts w:eastAsia="Times New Roman" w:cs="Times New Roman"/>
          <w:szCs w:val="24"/>
          <w:lang w:eastAsia="ru-RU"/>
        </w:rPr>
      </w:pPr>
    </w:p>
    <w:p w14:paraId="2A7D9C7B" w14:textId="77777777" w:rsidR="0037742B" w:rsidRDefault="0037742B" w:rsidP="0037742B">
      <w:pPr>
        <w:tabs>
          <w:tab w:val="left" w:pos="8930"/>
        </w:tabs>
        <w:rPr>
          <w:rFonts w:eastAsia="Times New Roman" w:cs="Times New Roman"/>
          <w:szCs w:val="24"/>
          <w:lang w:eastAsia="ru-RU"/>
        </w:rPr>
      </w:pPr>
    </w:p>
    <w:p w14:paraId="2FE8D44E" w14:textId="77777777" w:rsidR="0037742B" w:rsidRDefault="0037742B" w:rsidP="0037742B">
      <w:pPr>
        <w:tabs>
          <w:tab w:val="left" w:pos="8930"/>
        </w:tabs>
        <w:rPr>
          <w:rFonts w:eastAsia="Times New Roman" w:cs="Times New Roman"/>
          <w:szCs w:val="24"/>
          <w:lang w:eastAsia="ru-RU"/>
        </w:rPr>
      </w:pPr>
      <w:r>
        <w:rPr>
          <w:rFonts w:eastAsia="Times New Roman" w:cs="Times New Roman"/>
          <w:szCs w:val="24"/>
          <w:lang w:eastAsia="ru-RU"/>
        </w:rPr>
        <w:t xml:space="preserve">Таблица 6. Описание интерфейса МИС и тегов </w:t>
      </w:r>
      <w:r>
        <w:rPr>
          <w:rFonts w:eastAsia="Times New Roman" w:cs="Times New Roman"/>
          <w:szCs w:val="24"/>
          <w:lang w:val="en-US" w:eastAsia="ru-RU"/>
        </w:rPr>
        <w:t>XML</w:t>
      </w:r>
      <w:r>
        <w:rPr>
          <w:rFonts w:eastAsia="Times New Roman" w:cs="Times New Roman"/>
          <w:szCs w:val="24"/>
          <w:lang w:eastAsia="ru-RU"/>
        </w:rPr>
        <w:t>-файла обмена</w:t>
      </w:r>
    </w:p>
    <w:tbl>
      <w:tblPr>
        <w:tblW w:w="10201" w:type="dxa"/>
        <w:tblLayout w:type="fixed"/>
        <w:tblLook w:val="04A0" w:firstRow="1" w:lastRow="0" w:firstColumn="1" w:lastColumn="0" w:noHBand="0" w:noVBand="1"/>
      </w:tblPr>
      <w:tblGrid>
        <w:gridCol w:w="549"/>
        <w:gridCol w:w="1739"/>
        <w:gridCol w:w="3169"/>
        <w:gridCol w:w="3213"/>
        <w:gridCol w:w="1531"/>
      </w:tblGrid>
      <w:tr w:rsidR="0037742B" w14:paraId="350306EA" w14:textId="77777777" w:rsidTr="0037742B">
        <w:tc>
          <w:tcPr>
            <w:tcW w:w="549" w:type="dxa"/>
            <w:tcBorders>
              <w:top w:val="single" w:sz="4" w:space="0" w:color="000000"/>
              <w:left w:val="single" w:sz="4" w:space="0" w:color="000000"/>
              <w:bottom w:val="single" w:sz="4" w:space="0" w:color="000000"/>
              <w:right w:val="single" w:sz="4" w:space="0" w:color="000000"/>
            </w:tcBorders>
            <w:shd w:val="clear" w:color="auto" w:fill="D9D9D9"/>
          </w:tcPr>
          <w:p w14:paraId="122581F7" w14:textId="77777777" w:rsidR="0037742B" w:rsidRDefault="0037742B" w:rsidP="0037742B">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w:t>
            </w:r>
          </w:p>
        </w:tc>
        <w:tc>
          <w:tcPr>
            <w:tcW w:w="1739" w:type="dxa"/>
            <w:tcBorders>
              <w:top w:val="single" w:sz="4" w:space="0" w:color="000000"/>
              <w:left w:val="single" w:sz="4" w:space="0" w:color="000000"/>
              <w:bottom w:val="single" w:sz="4" w:space="0" w:color="000000"/>
              <w:right w:val="single" w:sz="4" w:space="0" w:color="000000"/>
            </w:tcBorders>
            <w:shd w:val="clear" w:color="auto" w:fill="D9D9D9"/>
          </w:tcPr>
          <w:p w14:paraId="43F79B1A" w14:textId="77777777" w:rsidR="0037742B" w:rsidRDefault="0037742B" w:rsidP="0037742B">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Поле интерфейса</w:t>
            </w:r>
          </w:p>
        </w:tc>
        <w:tc>
          <w:tcPr>
            <w:tcW w:w="3169" w:type="dxa"/>
            <w:tcBorders>
              <w:top w:val="single" w:sz="4" w:space="0" w:color="000000"/>
              <w:left w:val="single" w:sz="4" w:space="0" w:color="000000"/>
              <w:bottom w:val="single" w:sz="4" w:space="0" w:color="000000"/>
              <w:right w:val="single" w:sz="4" w:space="0" w:color="000000"/>
            </w:tcBorders>
            <w:shd w:val="clear" w:color="auto" w:fill="D9D9D9"/>
          </w:tcPr>
          <w:p w14:paraId="0D05FB08" w14:textId="77777777" w:rsidR="0037742B" w:rsidRDefault="0037742B" w:rsidP="0037742B">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Метод ввода</w:t>
            </w:r>
          </w:p>
        </w:tc>
        <w:tc>
          <w:tcPr>
            <w:tcW w:w="3213" w:type="dxa"/>
            <w:tcBorders>
              <w:top w:val="single" w:sz="4" w:space="0" w:color="000000"/>
              <w:left w:val="single" w:sz="4" w:space="0" w:color="000000"/>
              <w:bottom w:val="single" w:sz="4" w:space="0" w:color="000000"/>
              <w:right w:val="single" w:sz="4" w:space="0" w:color="000000"/>
            </w:tcBorders>
            <w:shd w:val="clear" w:color="auto" w:fill="D9D9D9"/>
          </w:tcPr>
          <w:p w14:paraId="397C196E" w14:textId="77777777" w:rsidR="0037742B" w:rsidRDefault="0037742B" w:rsidP="0037742B">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 xml:space="preserve">Теги </w:t>
            </w:r>
            <w:r>
              <w:rPr>
                <w:rFonts w:eastAsia="Times New Roman" w:cs="Times New Roman"/>
                <w:b/>
                <w:szCs w:val="24"/>
                <w:lang w:val="en-US" w:eastAsia="ru-RU"/>
              </w:rPr>
              <w:t xml:space="preserve">XML </w:t>
            </w:r>
            <w:r>
              <w:rPr>
                <w:rFonts w:eastAsia="Times New Roman" w:cs="Times New Roman"/>
                <w:b/>
                <w:szCs w:val="24"/>
                <w:lang w:eastAsia="ru-RU"/>
              </w:rPr>
              <w:t>(Мешалкина - МИС)</w:t>
            </w:r>
          </w:p>
        </w:tc>
        <w:tc>
          <w:tcPr>
            <w:tcW w:w="1531" w:type="dxa"/>
            <w:tcBorders>
              <w:top w:val="single" w:sz="4" w:space="0" w:color="000000"/>
              <w:left w:val="single" w:sz="4" w:space="0" w:color="000000"/>
              <w:bottom w:val="single" w:sz="4" w:space="0" w:color="000000"/>
              <w:right w:val="single" w:sz="4" w:space="0" w:color="000000"/>
            </w:tcBorders>
            <w:shd w:val="clear" w:color="auto" w:fill="D9D9D9"/>
          </w:tcPr>
          <w:p w14:paraId="68E85B4A" w14:textId="77777777" w:rsidR="0037742B" w:rsidRDefault="0037742B" w:rsidP="0037742B">
            <w:pPr>
              <w:widowControl w:val="0"/>
              <w:tabs>
                <w:tab w:val="left" w:pos="8930"/>
              </w:tabs>
              <w:ind w:firstLine="0"/>
              <w:jc w:val="center"/>
              <w:rPr>
                <w:rFonts w:eastAsia="Times New Roman" w:cs="Times New Roman"/>
                <w:szCs w:val="24"/>
                <w:lang w:eastAsia="ru-RU"/>
              </w:rPr>
            </w:pPr>
            <w:r>
              <w:rPr>
                <w:rFonts w:eastAsia="Times New Roman" w:cs="Times New Roman"/>
                <w:b/>
                <w:szCs w:val="24"/>
                <w:lang w:eastAsia="ru-RU"/>
              </w:rPr>
              <w:t>Тип данных</w:t>
            </w:r>
          </w:p>
        </w:tc>
      </w:tr>
      <w:tr w:rsidR="0037742B" w14:paraId="6E699FA1" w14:textId="77777777" w:rsidTr="0037742B">
        <w:tc>
          <w:tcPr>
            <w:tcW w:w="10201" w:type="dxa"/>
            <w:gridSpan w:val="5"/>
            <w:tcBorders>
              <w:top w:val="single" w:sz="4" w:space="0" w:color="000000"/>
              <w:left w:val="single" w:sz="4" w:space="0" w:color="000000"/>
              <w:bottom w:val="single" w:sz="4" w:space="0" w:color="000000"/>
              <w:right w:val="single" w:sz="4" w:space="0" w:color="000000"/>
            </w:tcBorders>
          </w:tcPr>
          <w:p w14:paraId="502D217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Коронарная ангиография</w:t>
            </w:r>
          </w:p>
        </w:tc>
      </w:tr>
      <w:tr w:rsidR="0037742B" w14:paraId="438AB7A6" w14:textId="77777777" w:rsidTr="0037742B">
        <w:tc>
          <w:tcPr>
            <w:tcW w:w="549" w:type="dxa"/>
            <w:tcBorders>
              <w:top w:val="single" w:sz="4" w:space="0" w:color="000000"/>
              <w:left w:val="single" w:sz="4" w:space="0" w:color="000000"/>
              <w:bottom w:val="single" w:sz="4" w:space="0" w:color="000000"/>
              <w:right w:val="single" w:sz="4" w:space="0" w:color="000000"/>
            </w:tcBorders>
          </w:tcPr>
          <w:p w14:paraId="651DD5AD"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w:t>
            </w:r>
          </w:p>
        </w:tc>
        <w:tc>
          <w:tcPr>
            <w:tcW w:w="1739" w:type="dxa"/>
            <w:tcBorders>
              <w:top w:val="single" w:sz="4" w:space="0" w:color="000000"/>
              <w:left w:val="single" w:sz="4" w:space="0" w:color="000000"/>
              <w:bottom w:val="single" w:sz="4" w:space="0" w:color="000000"/>
              <w:right w:val="single" w:sz="4" w:space="0" w:color="000000"/>
            </w:tcBorders>
          </w:tcPr>
          <w:p w14:paraId="449B4728"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Имеется/Не проведена</w:t>
            </w:r>
          </w:p>
        </w:tc>
        <w:tc>
          <w:tcPr>
            <w:tcW w:w="3169" w:type="dxa"/>
            <w:tcBorders>
              <w:top w:val="single" w:sz="4" w:space="0" w:color="000000"/>
              <w:left w:val="single" w:sz="4" w:space="0" w:color="000000"/>
              <w:bottom w:val="single" w:sz="4" w:space="0" w:color="000000"/>
              <w:right w:val="single" w:sz="4" w:space="0" w:color="000000"/>
            </w:tcBorders>
          </w:tcPr>
          <w:p w14:paraId="1405A64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Радиокнопка: 0 - «Не проведена», 1 – «Имеется». Если значение выбрано «Не проведена», то не отображать поля из этого раздела</w:t>
            </w:r>
          </w:p>
        </w:tc>
        <w:tc>
          <w:tcPr>
            <w:tcW w:w="3213" w:type="dxa"/>
            <w:tcBorders>
              <w:top w:val="single" w:sz="4" w:space="0" w:color="000000"/>
              <w:left w:val="single" w:sz="4" w:space="0" w:color="000000"/>
              <w:bottom w:val="single" w:sz="4" w:space="0" w:color="000000"/>
              <w:right w:val="single" w:sz="4" w:space="0" w:color="000000"/>
            </w:tcBorders>
          </w:tcPr>
          <w:p w14:paraId="37C96024"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CORONARY_</w:t>
            </w:r>
          </w:p>
          <w:p w14:paraId="437A1733"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ANGIOGRAPHY</w:t>
            </w:r>
          </w:p>
        </w:tc>
        <w:tc>
          <w:tcPr>
            <w:tcW w:w="1531" w:type="dxa"/>
            <w:tcBorders>
              <w:top w:val="single" w:sz="4" w:space="0" w:color="000000"/>
              <w:left w:val="single" w:sz="4" w:space="0" w:color="000000"/>
              <w:bottom w:val="single" w:sz="4" w:space="0" w:color="000000"/>
              <w:right w:val="single" w:sz="4" w:space="0" w:color="000000"/>
            </w:tcBorders>
          </w:tcPr>
          <w:p w14:paraId="3DD8DC5D"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r>
              <w:rPr>
                <w:rFonts w:eastAsia="Times New Roman" w:cs="Times New Roman"/>
                <w:szCs w:val="24"/>
                <w:lang w:val="en-US" w:eastAsia="ru-RU"/>
              </w:rPr>
              <w:t xml:space="preserve"> (0 </w:t>
            </w:r>
            <w:proofErr w:type="spellStart"/>
            <w:r>
              <w:rPr>
                <w:rFonts w:eastAsia="Times New Roman" w:cs="Times New Roman"/>
                <w:szCs w:val="24"/>
                <w:lang w:val="en-US" w:eastAsia="ru-RU"/>
              </w:rPr>
              <w:t>или</w:t>
            </w:r>
            <w:proofErr w:type="spellEnd"/>
            <w:r>
              <w:rPr>
                <w:rFonts w:eastAsia="Times New Roman" w:cs="Times New Roman"/>
                <w:szCs w:val="24"/>
                <w:lang w:val="en-US" w:eastAsia="ru-RU"/>
              </w:rPr>
              <w:t xml:space="preserve"> 1)</w:t>
            </w:r>
          </w:p>
        </w:tc>
      </w:tr>
      <w:tr w:rsidR="0037742B" w14:paraId="0D04B075" w14:textId="77777777" w:rsidTr="0037742B">
        <w:tc>
          <w:tcPr>
            <w:tcW w:w="549" w:type="dxa"/>
            <w:tcBorders>
              <w:top w:val="single" w:sz="4" w:space="0" w:color="000000"/>
              <w:left w:val="single" w:sz="4" w:space="0" w:color="000000"/>
              <w:bottom w:val="single" w:sz="4" w:space="0" w:color="000000"/>
              <w:right w:val="single" w:sz="4" w:space="0" w:color="000000"/>
            </w:tcBorders>
          </w:tcPr>
          <w:p w14:paraId="3BB4294E"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2</w:t>
            </w:r>
          </w:p>
        </w:tc>
        <w:tc>
          <w:tcPr>
            <w:tcW w:w="1739" w:type="dxa"/>
            <w:tcBorders>
              <w:top w:val="single" w:sz="4" w:space="0" w:color="000000"/>
              <w:left w:val="single" w:sz="4" w:space="0" w:color="000000"/>
              <w:bottom w:val="single" w:sz="4" w:space="0" w:color="000000"/>
              <w:right w:val="single" w:sz="4" w:space="0" w:color="000000"/>
            </w:tcBorders>
          </w:tcPr>
          <w:p w14:paraId="09A1728D"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 коронарографии</w:t>
            </w:r>
          </w:p>
        </w:tc>
        <w:tc>
          <w:tcPr>
            <w:tcW w:w="3169" w:type="dxa"/>
            <w:tcBorders>
              <w:top w:val="single" w:sz="4" w:space="0" w:color="000000"/>
              <w:left w:val="single" w:sz="4" w:space="0" w:color="000000"/>
              <w:bottom w:val="single" w:sz="4" w:space="0" w:color="000000"/>
              <w:right w:val="single" w:sz="4" w:space="0" w:color="000000"/>
            </w:tcBorders>
          </w:tcPr>
          <w:p w14:paraId="11B43D34"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4A9CAD49"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DATE_CORONARY_</w:t>
            </w:r>
          </w:p>
          <w:p w14:paraId="77B0A89A"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ANGIOGRAPHY</w:t>
            </w:r>
          </w:p>
        </w:tc>
        <w:tc>
          <w:tcPr>
            <w:tcW w:w="1531" w:type="dxa"/>
            <w:tcBorders>
              <w:top w:val="single" w:sz="4" w:space="0" w:color="000000"/>
              <w:left w:val="single" w:sz="4" w:space="0" w:color="000000"/>
              <w:bottom w:val="single" w:sz="4" w:space="0" w:color="000000"/>
              <w:right w:val="single" w:sz="4" w:space="0" w:color="000000"/>
            </w:tcBorders>
          </w:tcPr>
          <w:p w14:paraId="4F41090A"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w:t>
            </w:r>
          </w:p>
        </w:tc>
      </w:tr>
      <w:tr w:rsidR="0037742B" w14:paraId="5659F721" w14:textId="77777777" w:rsidTr="0037742B">
        <w:tc>
          <w:tcPr>
            <w:tcW w:w="549" w:type="dxa"/>
            <w:tcBorders>
              <w:top w:val="single" w:sz="4" w:space="0" w:color="000000"/>
              <w:left w:val="single" w:sz="4" w:space="0" w:color="000000"/>
              <w:bottom w:val="single" w:sz="4" w:space="0" w:color="000000"/>
              <w:right w:val="single" w:sz="4" w:space="0" w:color="000000"/>
            </w:tcBorders>
          </w:tcPr>
          <w:p w14:paraId="07F23A98"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3</w:t>
            </w:r>
          </w:p>
        </w:tc>
        <w:tc>
          <w:tcPr>
            <w:tcW w:w="1739" w:type="dxa"/>
            <w:tcBorders>
              <w:top w:val="single" w:sz="4" w:space="0" w:color="000000"/>
              <w:left w:val="single" w:sz="4" w:space="0" w:color="000000"/>
              <w:bottom w:val="single" w:sz="4" w:space="0" w:color="000000"/>
              <w:right w:val="single" w:sz="4" w:space="0" w:color="000000"/>
            </w:tcBorders>
          </w:tcPr>
          <w:p w14:paraId="72BE94A2"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Результат коронарограф</w:t>
            </w:r>
            <w:r>
              <w:rPr>
                <w:rFonts w:eastAsia="Times New Roman" w:cs="Times New Roman"/>
                <w:szCs w:val="24"/>
                <w:lang w:eastAsia="ru-RU"/>
              </w:rPr>
              <w:lastRenderedPageBreak/>
              <w:t>ии (указать все сужения более 50%)</w:t>
            </w:r>
          </w:p>
        </w:tc>
        <w:tc>
          <w:tcPr>
            <w:tcW w:w="3169" w:type="dxa"/>
            <w:tcBorders>
              <w:top w:val="single" w:sz="4" w:space="0" w:color="000000"/>
              <w:left w:val="single" w:sz="4" w:space="0" w:color="000000"/>
              <w:bottom w:val="single" w:sz="4" w:space="0" w:color="000000"/>
              <w:right w:val="single" w:sz="4" w:space="0" w:color="000000"/>
            </w:tcBorders>
          </w:tcPr>
          <w:p w14:paraId="14590CA1" w14:textId="77777777" w:rsidR="0037742B" w:rsidRDefault="0037742B" w:rsidP="0037742B">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eastAsia="ru-RU"/>
              </w:rPr>
              <w:lastRenderedPageBreak/>
              <w:t>Combobox</w:t>
            </w:r>
            <w:proofErr w:type="spellEnd"/>
            <w:r>
              <w:rPr>
                <w:rFonts w:eastAsia="Times New Roman" w:cs="Times New Roman"/>
                <w:szCs w:val="24"/>
                <w:lang w:eastAsia="ru-RU"/>
              </w:rPr>
              <w:t xml:space="preserve"> из справочника «Результат </w:t>
            </w:r>
            <w:r>
              <w:rPr>
                <w:rFonts w:eastAsia="Times New Roman" w:cs="Times New Roman"/>
                <w:szCs w:val="24"/>
                <w:lang w:eastAsia="ru-RU"/>
              </w:rPr>
              <w:lastRenderedPageBreak/>
              <w:t>коронарографии» (Таблица 7). Размножаемый контейнер для указания нескольких результатов</w:t>
            </w:r>
          </w:p>
        </w:tc>
        <w:tc>
          <w:tcPr>
            <w:tcW w:w="3213" w:type="dxa"/>
            <w:tcBorders>
              <w:top w:val="single" w:sz="4" w:space="0" w:color="000000"/>
              <w:left w:val="single" w:sz="4" w:space="0" w:color="000000"/>
              <w:bottom w:val="single" w:sz="4" w:space="0" w:color="000000"/>
              <w:right w:val="single" w:sz="4" w:space="0" w:color="000000"/>
            </w:tcBorders>
          </w:tcPr>
          <w:p w14:paraId="3746470B"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lastRenderedPageBreak/>
              <w:t>RESULT</w:t>
            </w:r>
          </w:p>
        </w:tc>
        <w:tc>
          <w:tcPr>
            <w:tcW w:w="1531" w:type="dxa"/>
            <w:tcBorders>
              <w:top w:val="single" w:sz="4" w:space="0" w:color="000000"/>
              <w:left w:val="single" w:sz="4" w:space="0" w:color="000000"/>
              <w:bottom w:val="single" w:sz="4" w:space="0" w:color="000000"/>
              <w:right w:val="single" w:sz="4" w:space="0" w:color="000000"/>
            </w:tcBorders>
          </w:tcPr>
          <w:p w14:paraId="1E204093"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4F4ADC09" w14:textId="77777777" w:rsidTr="0037742B">
        <w:tc>
          <w:tcPr>
            <w:tcW w:w="549" w:type="dxa"/>
            <w:tcBorders>
              <w:top w:val="single" w:sz="4" w:space="0" w:color="000000"/>
              <w:left w:val="single" w:sz="4" w:space="0" w:color="000000"/>
              <w:bottom w:val="single" w:sz="4" w:space="0" w:color="000000"/>
              <w:right w:val="single" w:sz="4" w:space="0" w:color="000000"/>
            </w:tcBorders>
          </w:tcPr>
          <w:p w14:paraId="546AA1E0"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4</w:t>
            </w:r>
          </w:p>
        </w:tc>
        <w:tc>
          <w:tcPr>
            <w:tcW w:w="1739" w:type="dxa"/>
            <w:tcBorders>
              <w:top w:val="single" w:sz="4" w:space="0" w:color="000000"/>
              <w:left w:val="single" w:sz="4" w:space="0" w:color="000000"/>
              <w:bottom w:val="single" w:sz="4" w:space="0" w:color="000000"/>
              <w:right w:val="single" w:sz="4" w:space="0" w:color="000000"/>
            </w:tcBorders>
          </w:tcPr>
          <w:p w14:paraId="19D0F601"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 сужения сосуда</w:t>
            </w:r>
          </w:p>
        </w:tc>
        <w:tc>
          <w:tcPr>
            <w:tcW w:w="3169" w:type="dxa"/>
            <w:tcBorders>
              <w:top w:val="single" w:sz="4" w:space="0" w:color="000000"/>
              <w:left w:val="single" w:sz="4" w:space="0" w:color="000000"/>
              <w:bottom w:val="single" w:sz="4" w:space="0" w:color="000000"/>
              <w:right w:val="single" w:sz="4" w:space="0" w:color="000000"/>
            </w:tcBorders>
          </w:tcPr>
          <w:p w14:paraId="007A3FD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Ручной ввод. Отображается только при выбранном значении из поля «Результат коронарографии»</w:t>
            </w:r>
          </w:p>
        </w:tc>
        <w:tc>
          <w:tcPr>
            <w:tcW w:w="3213" w:type="dxa"/>
            <w:tcBorders>
              <w:top w:val="single" w:sz="4" w:space="0" w:color="000000"/>
              <w:left w:val="single" w:sz="4" w:space="0" w:color="000000"/>
              <w:bottom w:val="single" w:sz="4" w:space="0" w:color="000000"/>
              <w:right w:val="single" w:sz="4" w:space="0" w:color="000000"/>
            </w:tcBorders>
          </w:tcPr>
          <w:p w14:paraId="6CF096F0"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CONTRACTION</w:t>
            </w:r>
          </w:p>
        </w:tc>
        <w:tc>
          <w:tcPr>
            <w:tcW w:w="1531" w:type="dxa"/>
            <w:tcBorders>
              <w:top w:val="single" w:sz="4" w:space="0" w:color="000000"/>
              <w:left w:val="single" w:sz="4" w:space="0" w:color="000000"/>
              <w:bottom w:val="single" w:sz="4" w:space="0" w:color="000000"/>
              <w:right w:val="single" w:sz="4" w:space="0" w:color="000000"/>
            </w:tcBorders>
          </w:tcPr>
          <w:p w14:paraId="64DB61F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28CA4F50" w14:textId="77777777" w:rsidTr="0037742B">
        <w:tc>
          <w:tcPr>
            <w:tcW w:w="549" w:type="dxa"/>
            <w:tcBorders>
              <w:top w:val="single" w:sz="4" w:space="0" w:color="000000"/>
              <w:left w:val="single" w:sz="4" w:space="0" w:color="000000"/>
              <w:bottom w:val="single" w:sz="4" w:space="0" w:color="000000"/>
              <w:right w:val="single" w:sz="4" w:space="0" w:color="000000"/>
            </w:tcBorders>
          </w:tcPr>
          <w:p w14:paraId="05E816C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5</w:t>
            </w:r>
          </w:p>
        </w:tc>
        <w:tc>
          <w:tcPr>
            <w:tcW w:w="1739" w:type="dxa"/>
            <w:tcBorders>
              <w:top w:val="single" w:sz="4" w:space="0" w:color="000000"/>
              <w:left w:val="single" w:sz="4" w:space="0" w:color="000000"/>
              <w:bottom w:val="single" w:sz="4" w:space="0" w:color="000000"/>
              <w:right w:val="single" w:sz="4" w:space="0" w:color="000000"/>
            </w:tcBorders>
          </w:tcPr>
          <w:p w14:paraId="33BF3533"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Кровоток TIMI</w:t>
            </w:r>
          </w:p>
        </w:tc>
        <w:tc>
          <w:tcPr>
            <w:tcW w:w="3169" w:type="dxa"/>
            <w:tcBorders>
              <w:top w:val="single" w:sz="4" w:space="0" w:color="000000"/>
              <w:left w:val="single" w:sz="4" w:space="0" w:color="000000"/>
              <w:bottom w:val="single" w:sz="4" w:space="0" w:color="000000"/>
              <w:right w:val="single" w:sz="4" w:space="0" w:color="000000"/>
            </w:tcBorders>
          </w:tcPr>
          <w:p w14:paraId="4968BBF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Ручной ввод. Отображается только при выбранном значении из поля «Результат коронарографии»</w:t>
            </w:r>
          </w:p>
        </w:tc>
        <w:tc>
          <w:tcPr>
            <w:tcW w:w="3213" w:type="dxa"/>
            <w:tcBorders>
              <w:top w:val="single" w:sz="4" w:space="0" w:color="000000"/>
              <w:left w:val="single" w:sz="4" w:space="0" w:color="000000"/>
              <w:bottom w:val="single" w:sz="4" w:space="0" w:color="000000"/>
              <w:right w:val="single" w:sz="4" w:space="0" w:color="000000"/>
            </w:tcBorders>
          </w:tcPr>
          <w:p w14:paraId="5200F0A4"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TIMI</w:t>
            </w:r>
          </w:p>
        </w:tc>
        <w:tc>
          <w:tcPr>
            <w:tcW w:w="1531" w:type="dxa"/>
            <w:tcBorders>
              <w:top w:val="single" w:sz="4" w:space="0" w:color="000000"/>
              <w:left w:val="single" w:sz="4" w:space="0" w:color="000000"/>
              <w:bottom w:val="single" w:sz="4" w:space="0" w:color="000000"/>
              <w:right w:val="single" w:sz="4" w:space="0" w:color="000000"/>
            </w:tcBorders>
          </w:tcPr>
          <w:p w14:paraId="091C969A"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75C8643C" w14:textId="77777777" w:rsidTr="0037742B">
        <w:tc>
          <w:tcPr>
            <w:tcW w:w="10201" w:type="dxa"/>
            <w:gridSpan w:val="5"/>
            <w:tcBorders>
              <w:top w:val="single" w:sz="4" w:space="0" w:color="000000"/>
              <w:left w:val="single" w:sz="4" w:space="0" w:color="000000"/>
              <w:bottom w:val="single" w:sz="4" w:space="0" w:color="000000"/>
              <w:right w:val="single" w:sz="4" w:space="0" w:color="000000"/>
            </w:tcBorders>
          </w:tcPr>
          <w:p w14:paraId="745180D5"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 xml:space="preserve">ЧТКА и/или </w:t>
            </w:r>
            <w:proofErr w:type="spellStart"/>
            <w:r>
              <w:rPr>
                <w:rFonts w:eastAsia="Times New Roman" w:cs="Times New Roman"/>
                <w:b/>
                <w:szCs w:val="24"/>
                <w:lang w:eastAsia="ru-RU"/>
              </w:rPr>
              <w:t>стентирование</w:t>
            </w:r>
            <w:proofErr w:type="spellEnd"/>
          </w:p>
        </w:tc>
      </w:tr>
      <w:tr w:rsidR="0037742B" w14:paraId="554D24EF" w14:textId="77777777" w:rsidTr="0037742B">
        <w:tc>
          <w:tcPr>
            <w:tcW w:w="549" w:type="dxa"/>
            <w:tcBorders>
              <w:top w:val="single" w:sz="4" w:space="0" w:color="000000"/>
              <w:left w:val="single" w:sz="4" w:space="0" w:color="000000"/>
              <w:bottom w:val="single" w:sz="4" w:space="0" w:color="000000"/>
              <w:right w:val="single" w:sz="4" w:space="0" w:color="000000"/>
            </w:tcBorders>
          </w:tcPr>
          <w:p w14:paraId="23BA518D"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6</w:t>
            </w:r>
          </w:p>
        </w:tc>
        <w:tc>
          <w:tcPr>
            <w:tcW w:w="1739" w:type="dxa"/>
            <w:tcBorders>
              <w:top w:val="single" w:sz="4" w:space="0" w:color="000000"/>
              <w:left w:val="single" w:sz="4" w:space="0" w:color="000000"/>
              <w:bottom w:val="single" w:sz="4" w:space="0" w:color="000000"/>
              <w:right w:val="single" w:sz="4" w:space="0" w:color="000000"/>
            </w:tcBorders>
          </w:tcPr>
          <w:p w14:paraId="3DD75C86"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Имеется/Не проведена</w:t>
            </w:r>
          </w:p>
        </w:tc>
        <w:tc>
          <w:tcPr>
            <w:tcW w:w="3169" w:type="dxa"/>
            <w:tcBorders>
              <w:top w:val="single" w:sz="4" w:space="0" w:color="000000"/>
              <w:left w:val="single" w:sz="4" w:space="0" w:color="000000"/>
              <w:bottom w:val="single" w:sz="4" w:space="0" w:color="000000"/>
              <w:right w:val="single" w:sz="4" w:space="0" w:color="000000"/>
            </w:tcBorders>
          </w:tcPr>
          <w:p w14:paraId="0A05536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Радиокнопка: 0 - «Не проведена», 1 – «Имеется»</w:t>
            </w:r>
          </w:p>
        </w:tc>
        <w:tc>
          <w:tcPr>
            <w:tcW w:w="3213" w:type="dxa"/>
            <w:tcBorders>
              <w:top w:val="single" w:sz="4" w:space="0" w:color="000000"/>
              <w:left w:val="single" w:sz="4" w:space="0" w:color="000000"/>
              <w:bottom w:val="single" w:sz="4" w:space="0" w:color="000000"/>
              <w:right w:val="single" w:sz="4" w:space="0" w:color="000000"/>
            </w:tcBorders>
          </w:tcPr>
          <w:p w14:paraId="095D5E4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STENTING</w:t>
            </w:r>
          </w:p>
        </w:tc>
        <w:tc>
          <w:tcPr>
            <w:tcW w:w="1531" w:type="dxa"/>
            <w:tcBorders>
              <w:top w:val="single" w:sz="4" w:space="0" w:color="000000"/>
              <w:left w:val="single" w:sz="4" w:space="0" w:color="000000"/>
              <w:bottom w:val="single" w:sz="4" w:space="0" w:color="000000"/>
              <w:right w:val="single" w:sz="4" w:space="0" w:color="000000"/>
            </w:tcBorders>
          </w:tcPr>
          <w:p w14:paraId="5DF684A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 (0 или 1)</w:t>
            </w:r>
          </w:p>
        </w:tc>
      </w:tr>
      <w:tr w:rsidR="0037742B" w14:paraId="5888859F" w14:textId="77777777" w:rsidTr="0037742B">
        <w:tc>
          <w:tcPr>
            <w:tcW w:w="549" w:type="dxa"/>
            <w:tcBorders>
              <w:top w:val="single" w:sz="4" w:space="0" w:color="000000"/>
              <w:left w:val="single" w:sz="4" w:space="0" w:color="000000"/>
              <w:bottom w:val="single" w:sz="4" w:space="0" w:color="000000"/>
              <w:right w:val="single" w:sz="4" w:space="0" w:color="000000"/>
            </w:tcBorders>
          </w:tcPr>
          <w:p w14:paraId="0B8ECC3B"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7</w:t>
            </w:r>
          </w:p>
        </w:tc>
        <w:tc>
          <w:tcPr>
            <w:tcW w:w="1739" w:type="dxa"/>
            <w:tcBorders>
              <w:top w:val="single" w:sz="4" w:space="0" w:color="000000"/>
              <w:left w:val="single" w:sz="4" w:space="0" w:color="000000"/>
              <w:bottom w:val="single" w:sz="4" w:space="0" w:color="000000"/>
              <w:right w:val="single" w:sz="4" w:space="0" w:color="000000"/>
            </w:tcBorders>
          </w:tcPr>
          <w:p w14:paraId="003D9A0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ЧКВ</w:t>
            </w:r>
          </w:p>
        </w:tc>
        <w:tc>
          <w:tcPr>
            <w:tcW w:w="3169" w:type="dxa"/>
            <w:tcBorders>
              <w:top w:val="single" w:sz="4" w:space="0" w:color="000000"/>
              <w:left w:val="single" w:sz="4" w:space="0" w:color="000000"/>
              <w:bottom w:val="single" w:sz="4" w:space="0" w:color="000000"/>
              <w:right w:val="single" w:sz="4" w:space="0" w:color="000000"/>
            </w:tcBorders>
          </w:tcPr>
          <w:p w14:paraId="564AA08F" w14:textId="77777777" w:rsidR="0037742B" w:rsidRDefault="0037742B" w:rsidP="0037742B">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«ЧТКА и/или </w:t>
            </w:r>
            <w:proofErr w:type="spellStart"/>
            <w:r>
              <w:rPr>
                <w:rFonts w:eastAsia="Times New Roman" w:cs="Times New Roman"/>
                <w:szCs w:val="24"/>
                <w:lang w:eastAsia="ru-RU"/>
              </w:rPr>
              <w:t>стентирование</w:t>
            </w:r>
            <w:proofErr w:type="spellEnd"/>
            <w:r>
              <w:rPr>
                <w:rFonts w:eastAsia="Times New Roman" w:cs="Times New Roman"/>
                <w:szCs w:val="24"/>
                <w:lang w:eastAsia="ru-RU"/>
              </w:rPr>
              <w:t xml:space="preserve">» </w:t>
            </w:r>
          </w:p>
        </w:tc>
        <w:tc>
          <w:tcPr>
            <w:tcW w:w="3213" w:type="dxa"/>
            <w:tcBorders>
              <w:top w:val="single" w:sz="4" w:space="0" w:color="000000"/>
              <w:left w:val="single" w:sz="4" w:space="0" w:color="000000"/>
              <w:bottom w:val="single" w:sz="4" w:space="0" w:color="000000"/>
              <w:right w:val="single" w:sz="4" w:space="0" w:color="000000"/>
            </w:tcBorders>
          </w:tcPr>
          <w:p w14:paraId="07FE79A0"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Расчёт по формуле «Дата и время прибытия в </w:t>
            </w:r>
            <w:proofErr w:type="spellStart"/>
            <w:r>
              <w:rPr>
                <w:rFonts w:eastAsia="Times New Roman" w:cs="Times New Roman"/>
                <w:szCs w:val="24"/>
                <w:lang w:eastAsia="ru-RU"/>
              </w:rPr>
              <w:t>рентгеноперационную</w:t>
            </w:r>
            <w:proofErr w:type="spellEnd"/>
            <w:r>
              <w:rPr>
                <w:rFonts w:eastAsia="Times New Roman" w:cs="Times New Roman"/>
                <w:szCs w:val="24"/>
                <w:lang w:eastAsia="ru-RU"/>
              </w:rPr>
              <w:t>» (минус) «</w:t>
            </w:r>
            <w:r>
              <w:rPr>
                <w:rFonts w:eastAsia="Times New Roman" w:cs="Times New Roman"/>
                <w:bCs/>
                <w:szCs w:val="24"/>
                <w:lang w:eastAsia="ru-RU"/>
              </w:rPr>
              <w:t>Дата и время возникновения симптомов»</w:t>
            </w:r>
          </w:p>
        </w:tc>
        <w:tc>
          <w:tcPr>
            <w:tcW w:w="1531" w:type="dxa"/>
            <w:tcBorders>
              <w:top w:val="single" w:sz="4" w:space="0" w:color="000000"/>
              <w:left w:val="single" w:sz="4" w:space="0" w:color="000000"/>
              <w:bottom w:val="single" w:sz="4" w:space="0" w:color="000000"/>
              <w:right w:val="single" w:sz="4" w:space="0" w:color="000000"/>
            </w:tcBorders>
          </w:tcPr>
          <w:p w14:paraId="488CB1A9" w14:textId="77777777" w:rsidR="0037742B" w:rsidRDefault="0037742B" w:rsidP="0037742B">
            <w:pPr>
              <w:widowControl w:val="0"/>
              <w:tabs>
                <w:tab w:val="left" w:pos="8930"/>
              </w:tabs>
              <w:ind w:firstLine="0"/>
              <w:rPr>
                <w:rFonts w:eastAsia="Times New Roman" w:cs="Times New Roman"/>
                <w:szCs w:val="24"/>
                <w:lang w:eastAsia="ru-RU"/>
              </w:rPr>
            </w:pPr>
          </w:p>
        </w:tc>
      </w:tr>
      <w:tr w:rsidR="0037742B" w14:paraId="062964A5" w14:textId="77777777" w:rsidTr="0037742B">
        <w:tc>
          <w:tcPr>
            <w:tcW w:w="549" w:type="dxa"/>
            <w:tcBorders>
              <w:top w:val="single" w:sz="4" w:space="0" w:color="000000"/>
              <w:left w:val="single" w:sz="4" w:space="0" w:color="000000"/>
              <w:bottom w:val="single" w:sz="4" w:space="0" w:color="000000"/>
              <w:right w:val="single" w:sz="4" w:space="0" w:color="000000"/>
            </w:tcBorders>
          </w:tcPr>
          <w:p w14:paraId="087B0DD1"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8</w:t>
            </w:r>
          </w:p>
        </w:tc>
        <w:tc>
          <w:tcPr>
            <w:tcW w:w="1739" w:type="dxa"/>
            <w:tcBorders>
              <w:top w:val="single" w:sz="4" w:space="0" w:color="000000"/>
              <w:left w:val="single" w:sz="4" w:space="0" w:color="000000"/>
              <w:bottom w:val="single" w:sz="4" w:space="0" w:color="000000"/>
              <w:right w:val="single" w:sz="4" w:space="0" w:color="000000"/>
            </w:tcBorders>
          </w:tcPr>
          <w:p w14:paraId="73CDB15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Дата и время прибытия в </w:t>
            </w:r>
            <w:proofErr w:type="spellStart"/>
            <w:r>
              <w:rPr>
                <w:rFonts w:eastAsia="Times New Roman" w:cs="Times New Roman"/>
                <w:szCs w:val="24"/>
                <w:lang w:eastAsia="ru-RU"/>
              </w:rPr>
              <w:t>рентгеноперационную</w:t>
            </w:r>
            <w:proofErr w:type="spellEnd"/>
          </w:p>
        </w:tc>
        <w:tc>
          <w:tcPr>
            <w:tcW w:w="3169" w:type="dxa"/>
            <w:tcBorders>
              <w:top w:val="single" w:sz="4" w:space="0" w:color="000000"/>
              <w:left w:val="single" w:sz="4" w:space="0" w:color="000000"/>
              <w:bottom w:val="single" w:sz="4" w:space="0" w:color="000000"/>
              <w:right w:val="single" w:sz="4" w:space="0" w:color="000000"/>
            </w:tcBorders>
          </w:tcPr>
          <w:p w14:paraId="351A1D98"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45EE1DC5"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DATE_OPERATING_</w:t>
            </w:r>
          </w:p>
          <w:p w14:paraId="5AF8E854"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ROOM</w:t>
            </w:r>
          </w:p>
        </w:tc>
        <w:tc>
          <w:tcPr>
            <w:tcW w:w="1531" w:type="dxa"/>
            <w:tcBorders>
              <w:top w:val="single" w:sz="4" w:space="0" w:color="000000"/>
              <w:left w:val="single" w:sz="4" w:space="0" w:color="000000"/>
              <w:bottom w:val="single" w:sz="4" w:space="0" w:color="000000"/>
              <w:right w:val="single" w:sz="4" w:space="0" w:color="000000"/>
            </w:tcBorders>
          </w:tcPr>
          <w:p w14:paraId="19F5CF96"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w:t>
            </w:r>
          </w:p>
        </w:tc>
      </w:tr>
      <w:tr w:rsidR="0037742B" w14:paraId="7B162840" w14:textId="77777777" w:rsidTr="0037742B">
        <w:tc>
          <w:tcPr>
            <w:tcW w:w="549" w:type="dxa"/>
            <w:tcBorders>
              <w:top w:val="single" w:sz="4" w:space="0" w:color="000000"/>
              <w:left w:val="single" w:sz="4" w:space="0" w:color="000000"/>
              <w:bottom w:val="single" w:sz="4" w:space="0" w:color="000000"/>
              <w:right w:val="single" w:sz="4" w:space="0" w:color="000000"/>
            </w:tcBorders>
          </w:tcPr>
          <w:p w14:paraId="7D06B56D"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9</w:t>
            </w:r>
          </w:p>
        </w:tc>
        <w:tc>
          <w:tcPr>
            <w:tcW w:w="1739" w:type="dxa"/>
            <w:tcBorders>
              <w:top w:val="single" w:sz="4" w:space="0" w:color="000000"/>
              <w:left w:val="single" w:sz="4" w:space="0" w:color="000000"/>
              <w:bottom w:val="single" w:sz="4" w:space="0" w:color="000000"/>
              <w:right w:val="single" w:sz="4" w:space="0" w:color="000000"/>
            </w:tcBorders>
          </w:tcPr>
          <w:p w14:paraId="056B0C3D" w14:textId="77777777" w:rsidR="0037742B" w:rsidRDefault="0037742B" w:rsidP="0037742B">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eastAsia="ru-RU"/>
              </w:rPr>
              <w:t>Стентированные</w:t>
            </w:r>
            <w:proofErr w:type="spellEnd"/>
            <w:r>
              <w:rPr>
                <w:rFonts w:eastAsia="Times New Roman" w:cs="Times New Roman"/>
                <w:szCs w:val="24"/>
                <w:lang w:eastAsia="ru-RU"/>
              </w:rPr>
              <w:t xml:space="preserve"> сегменты</w:t>
            </w:r>
          </w:p>
        </w:tc>
        <w:tc>
          <w:tcPr>
            <w:tcW w:w="3169" w:type="dxa"/>
            <w:tcBorders>
              <w:top w:val="single" w:sz="4" w:space="0" w:color="000000"/>
              <w:left w:val="single" w:sz="4" w:space="0" w:color="000000"/>
              <w:bottom w:val="single" w:sz="4" w:space="0" w:color="000000"/>
              <w:right w:val="single" w:sz="4" w:space="0" w:color="000000"/>
            </w:tcBorders>
          </w:tcPr>
          <w:p w14:paraId="76C13A87" w14:textId="77777777" w:rsidR="0037742B" w:rsidRDefault="0037742B" w:rsidP="0037742B">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eastAsia="ru-RU"/>
              </w:rPr>
              <w:t>Combobox</w:t>
            </w:r>
            <w:proofErr w:type="spellEnd"/>
            <w:r>
              <w:rPr>
                <w:rFonts w:eastAsia="Times New Roman" w:cs="Times New Roman"/>
                <w:szCs w:val="24"/>
                <w:lang w:eastAsia="ru-RU"/>
              </w:rPr>
              <w:t xml:space="preserve"> из справочника «Результат коронарографии» (Таблица 8)</w:t>
            </w:r>
          </w:p>
        </w:tc>
        <w:tc>
          <w:tcPr>
            <w:tcW w:w="3213" w:type="dxa"/>
            <w:tcBorders>
              <w:top w:val="single" w:sz="4" w:space="0" w:color="000000"/>
              <w:left w:val="single" w:sz="4" w:space="0" w:color="000000"/>
              <w:bottom w:val="single" w:sz="4" w:space="0" w:color="000000"/>
              <w:right w:val="single" w:sz="4" w:space="0" w:color="000000"/>
            </w:tcBorders>
          </w:tcPr>
          <w:p w14:paraId="6DEF39F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STENT_SEGMENTS</w:t>
            </w:r>
          </w:p>
        </w:tc>
        <w:tc>
          <w:tcPr>
            <w:tcW w:w="1531" w:type="dxa"/>
            <w:tcBorders>
              <w:top w:val="single" w:sz="4" w:space="0" w:color="000000"/>
              <w:left w:val="single" w:sz="4" w:space="0" w:color="000000"/>
              <w:bottom w:val="single" w:sz="4" w:space="0" w:color="000000"/>
              <w:right w:val="single" w:sz="4" w:space="0" w:color="000000"/>
            </w:tcBorders>
          </w:tcPr>
          <w:p w14:paraId="0D907CF3"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1FD197BF" w14:textId="77777777" w:rsidTr="0037742B">
        <w:tc>
          <w:tcPr>
            <w:tcW w:w="549" w:type="dxa"/>
            <w:tcBorders>
              <w:top w:val="single" w:sz="4" w:space="0" w:color="000000"/>
              <w:left w:val="single" w:sz="4" w:space="0" w:color="000000"/>
              <w:bottom w:val="single" w:sz="4" w:space="0" w:color="000000"/>
              <w:right w:val="single" w:sz="4" w:space="0" w:color="000000"/>
            </w:tcBorders>
          </w:tcPr>
          <w:p w14:paraId="1C132560"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10</w:t>
            </w:r>
          </w:p>
        </w:tc>
        <w:tc>
          <w:tcPr>
            <w:tcW w:w="1739" w:type="dxa"/>
            <w:tcBorders>
              <w:top w:val="single" w:sz="4" w:space="0" w:color="000000"/>
              <w:left w:val="single" w:sz="4" w:space="0" w:color="000000"/>
              <w:bottom w:val="single" w:sz="4" w:space="0" w:color="000000"/>
              <w:right w:val="single" w:sz="4" w:space="0" w:color="000000"/>
            </w:tcBorders>
          </w:tcPr>
          <w:p w14:paraId="258D8CB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 ангиопластики</w:t>
            </w:r>
          </w:p>
        </w:tc>
        <w:tc>
          <w:tcPr>
            <w:tcW w:w="3169" w:type="dxa"/>
            <w:tcBorders>
              <w:top w:val="single" w:sz="4" w:space="0" w:color="000000"/>
              <w:left w:val="single" w:sz="4" w:space="0" w:color="000000"/>
              <w:bottom w:val="single" w:sz="4" w:space="0" w:color="000000"/>
              <w:right w:val="single" w:sz="4" w:space="0" w:color="000000"/>
            </w:tcBorders>
          </w:tcPr>
          <w:p w14:paraId="425D500E"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10D50CAB"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DATE_ANGIOPLASTY</w:t>
            </w:r>
          </w:p>
        </w:tc>
        <w:tc>
          <w:tcPr>
            <w:tcW w:w="1531" w:type="dxa"/>
            <w:tcBorders>
              <w:top w:val="single" w:sz="4" w:space="0" w:color="000000"/>
              <w:left w:val="single" w:sz="4" w:space="0" w:color="000000"/>
              <w:bottom w:val="single" w:sz="4" w:space="0" w:color="000000"/>
              <w:right w:val="single" w:sz="4" w:space="0" w:color="000000"/>
            </w:tcBorders>
          </w:tcPr>
          <w:p w14:paraId="5853BEF5"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w:t>
            </w:r>
          </w:p>
        </w:tc>
      </w:tr>
      <w:tr w:rsidR="0037742B" w14:paraId="2C6A5034" w14:textId="77777777" w:rsidTr="0037742B">
        <w:tc>
          <w:tcPr>
            <w:tcW w:w="549" w:type="dxa"/>
            <w:tcBorders>
              <w:top w:val="single" w:sz="4" w:space="0" w:color="000000"/>
              <w:left w:val="single" w:sz="4" w:space="0" w:color="000000"/>
              <w:bottom w:val="single" w:sz="4" w:space="0" w:color="000000"/>
              <w:right w:val="single" w:sz="4" w:space="0" w:color="000000"/>
            </w:tcBorders>
          </w:tcPr>
          <w:p w14:paraId="46B72C9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11</w:t>
            </w:r>
          </w:p>
        </w:tc>
        <w:tc>
          <w:tcPr>
            <w:tcW w:w="1739" w:type="dxa"/>
            <w:tcBorders>
              <w:top w:val="single" w:sz="4" w:space="0" w:color="000000"/>
              <w:left w:val="single" w:sz="4" w:space="0" w:color="000000"/>
              <w:bottom w:val="single" w:sz="4" w:space="0" w:color="000000"/>
              <w:right w:val="single" w:sz="4" w:space="0" w:color="000000"/>
            </w:tcBorders>
          </w:tcPr>
          <w:p w14:paraId="7C366B2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Противопоказания для проведения ангиопластики</w:t>
            </w:r>
          </w:p>
        </w:tc>
        <w:tc>
          <w:tcPr>
            <w:tcW w:w="3169" w:type="dxa"/>
            <w:tcBorders>
              <w:top w:val="single" w:sz="4" w:space="0" w:color="000000"/>
              <w:left w:val="single" w:sz="4" w:space="0" w:color="000000"/>
              <w:bottom w:val="single" w:sz="4" w:space="0" w:color="000000"/>
              <w:right w:val="single" w:sz="4" w:space="0" w:color="000000"/>
            </w:tcBorders>
          </w:tcPr>
          <w:p w14:paraId="4EB9B040" w14:textId="77777777" w:rsidR="0037742B" w:rsidRDefault="0037742B" w:rsidP="0037742B">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«Противопоказания для проведения ангиопластики» (Таблица 9)</w:t>
            </w:r>
          </w:p>
        </w:tc>
        <w:tc>
          <w:tcPr>
            <w:tcW w:w="3213" w:type="dxa"/>
            <w:tcBorders>
              <w:top w:val="single" w:sz="4" w:space="0" w:color="000000"/>
              <w:left w:val="single" w:sz="4" w:space="0" w:color="000000"/>
              <w:bottom w:val="single" w:sz="4" w:space="0" w:color="000000"/>
              <w:right w:val="single" w:sz="4" w:space="0" w:color="000000"/>
            </w:tcBorders>
          </w:tcPr>
          <w:p w14:paraId="44AB7578"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CONTRAIND_</w:t>
            </w:r>
          </w:p>
          <w:p w14:paraId="00C65DDB"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ANGIOPLASTY</w:t>
            </w:r>
          </w:p>
        </w:tc>
        <w:tc>
          <w:tcPr>
            <w:tcW w:w="1531" w:type="dxa"/>
            <w:tcBorders>
              <w:top w:val="single" w:sz="4" w:space="0" w:color="000000"/>
              <w:left w:val="single" w:sz="4" w:space="0" w:color="000000"/>
              <w:bottom w:val="single" w:sz="4" w:space="0" w:color="000000"/>
              <w:right w:val="single" w:sz="4" w:space="0" w:color="000000"/>
            </w:tcBorders>
          </w:tcPr>
          <w:p w14:paraId="550B4531"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7256A2E7" w14:textId="77777777" w:rsidTr="0037742B">
        <w:tc>
          <w:tcPr>
            <w:tcW w:w="549" w:type="dxa"/>
            <w:tcBorders>
              <w:top w:val="single" w:sz="4" w:space="0" w:color="000000"/>
              <w:left w:val="single" w:sz="4" w:space="0" w:color="000000"/>
              <w:bottom w:val="single" w:sz="4" w:space="0" w:color="000000"/>
              <w:right w:val="single" w:sz="4" w:space="0" w:color="000000"/>
            </w:tcBorders>
          </w:tcPr>
          <w:p w14:paraId="0593B34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12</w:t>
            </w:r>
          </w:p>
        </w:tc>
        <w:tc>
          <w:tcPr>
            <w:tcW w:w="1739" w:type="dxa"/>
            <w:tcBorders>
              <w:top w:val="single" w:sz="4" w:space="0" w:color="000000"/>
              <w:left w:val="single" w:sz="4" w:space="0" w:color="000000"/>
              <w:bottom w:val="single" w:sz="4" w:space="0" w:color="000000"/>
              <w:right w:val="single" w:sz="4" w:space="0" w:color="000000"/>
            </w:tcBorders>
          </w:tcPr>
          <w:p w14:paraId="0E529E11"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Число установленных </w:t>
            </w:r>
            <w:proofErr w:type="spellStart"/>
            <w:r>
              <w:rPr>
                <w:rFonts w:eastAsia="Times New Roman" w:cs="Times New Roman"/>
                <w:szCs w:val="24"/>
                <w:lang w:eastAsia="ru-RU"/>
              </w:rPr>
              <w:t>стентов</w:t>
            </w:r>
            <w:proofErr w:type="spellEnd"/>
          </w:p>
        </w:tc>
        <w:tc>
          <w:tcPr>
            <w:tcW w:w="3169" w:type="dxa"/>
            <w:tcBorders>
              <w:top w:val="single" w:sz="4" w:space="0" w:color="000000"/>
              <w:left w:val="single" w:sz="4" w:space="0" w:color="000000"/>
              <w:bottom w:val="single" w:sz="4" w:space="0" w:color="000000"/>
              <w:right w:val="single" w:sz="4" w:space="0" w:color="000000"/>
            </w:tcBorders>
          </w:tcPr>
          <w:p w14:paraId="1286A6C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Ручной ввод. Необходимо сделать размножаемый контейнер (максимальное количество 2) для ввода нескольких </w:t>
            </w:r>
            <w:proofErr w:type="spellStart"/>
            <w:r>
              <w:rPr>
                <w:rFonts w:eastAsia="Times New Roman" w:cs="Times New Roman"/>
                <w:szCs w:val="24"/>
                <w:lang w:eastAsia="ru-RU"/>
              </w:rPr>
              <w:t>стентов</w:t>
            </w:r>
            <w:proofErr w:type="spellEnd"/>
            <w:r>
              <w:rPr>
                <w:rFonts w:eastAsia="Times New Roman" w:cs="Times New Roman"/>
                <w:szCs w:val="24"/>
                <w:lang w:eastAsia="ru-RU"/>
              </w:rPr>
              <w:t xml:space="preserve"> с разным покрытием</w:t>
            </w:r>
          </w:p>
        </w:tc>
        <w:tc>
          <w:tcPr>
            <w:tcW w:w="3213" w:type="dxa"/>
            <w:tcBorders>
              <w:top w:val="single" w:sz="4" w:space="0" w:color="000000"/>
              <w:left w:val="single" w:sz="4" w:space="0" w:color="000000"/>
              <w:bottom w:val="single" w:sz="4" w:space="0" w:color="000000"/>
              <w:right w:val="single" w:sz="4" w:space="0" w:color="000000"/>
            </w:tcBorders>
          </w:tcPr>
          <w:p w14:paraId="52B8E766"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STENT_COUNT</w:t>
            </w:r>
          </w:p>
        </w:tc>
        <w:tc>
          <w:tcPr>
            <w:tcW w:w="1531" w:type="dxa"/>
            <w:tcBorders>
              <w:top w:val="single" w:sz="4" w:space="0" w:color="000000"/>
              <w:left w:val="single" w:sz="4" w:space="0" w:color="000000"/>
              <w:bottom w:val="single" w:sz="4" w:space="0" w:color="000000"/>
              <w:right w:val="single" w:sz="4" w:space="0" w:color="000000"/>
            </w:tcBorders>
          </w:tcPr>
          <w:p w14:paraId="1A921C5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7D01F73D" w14:textId="77777777" w:rsidTr="0037742B">
        <w:tc>
          <w:tcPr>
            <w:tcW w:w="549" w:type="dxa"/>
            <w:tcBorders>
              <w:top w:val="single" w:sz="4" w:space="0" w:color="000000"/>
              <w:left w:val="single" w:sz="4" w:space="0" w:color="000000"/>
              <w:bottom w:val="single" w:sz="4" w:space="0" w:color="000000"/>
              <w:right w:val="single" w:sz="4" w:space="0" w:color="000000"/>
            </w:tcBorders>
          </w:tcPr>
          <w:p w14:paraId="00B45B94"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13</w:t>
            </w:r>
          </w:p>
        </w:tc>
        <w:tc>
          <w:tcPr>
            <w:tcW w:w="1739" w:type="dxa"/>
            <w:tcBorders>
              <w:top w:val="single" w:sz="4" w:space="0" w:color="000000"/>
              <w:left w:val="single" w:sz="4" w:space="0" w:color="000000"/>
              <w:bottom w:val="single" w:sz="4" w:space="0" w:color="000000"/>
              <w:right w:val="single" w:sz="4" w:space="0" w:color="000000"/>
            </w:tcBorders>
          </w:tcPr>
          <w:p w14:paraId="2229E05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Наименование </w:t>
            </w:r>
            <w:proofErr w:type="spellStart"/>
            <w:r>
              <w:rPr>
                <w:rFonts w:eastAsia="Times New Roman" w:cs="Times New Roman"/>
                <w:szCs w:val="24"/>
                <w:lang w:eastAsia="ru-RU"/>
              </w:rPr>
              <w:t>стента</w:t>
            </w:r>
            <w:proofErr w:type="spellEnd"/>
          </w:p>
        </w:tc>
        <w:tc>
          <w:tcPr>
            <w:tcW w:w="3169" w:type="dxa"/>
            <w:tcBorders>
              <w:top w:val="single" w:sz="4" w:space="0" w:color="000000"/>
              <w:left w:val="single" w:sz="4" w:space="0" w:color="000000"/>
              <w:bottom w:val="single" w:sz="4" w:space="0" w:color="000000"/>
              <w:right w:val="single" w:sz="4" w:space="0" w:color="000000"/>
            </w:tcBorders>
          </w:tcPr>
          <w:p w14:paraId="3B90E79D"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Берется из справочника «</w:t>
            </w:r>
            <w:proofErr w:type="spellStart"/>
            <w:r>
              <w:rPr>
                <w:rFonts w:eastAsia="Times New Roman" w:cs="Times New Roman"/>
                <w:szCs w:val="24"/>
                <w:lang w:eastAsia="ru-RU"/>
              </w:rPr>
              <w:t>Стенты</w:t>
            </w:r>
            <w:proofErr w:type="spellEnd"/>
            <w:r>
              <w:rPr>
                <w:rFonts w:eastAsia="Times New Roman" w:cs="Times New Roman"/>
                <w:szCs w:val="24"/>
                <w:lang w:eastAsia="ru-RU"/>
              </w:rPr>
              <w:t>» (Таблица 13)</w:t>
            </w:r>
          </w:p>
        </w:tc>
        <w:tc>
          <w:tcPr>
            <w:tcW w:w="3213" w:type="dxa"/>
            <w:tcBorders>
              <w:top w:val="single" w:sz="4" w:space="0" w:color="000000"/>
              <w:left w:val="single" w:sz="4" w:space="0" w:color="000000"/>
              <w:bottom w:val="single" w:sz="4" w:space="0" w:color="000000"/>
              <w:right w:val="single" w:sz="4" w:space="0" w:color="000000"/>
            </w:tcBorders>
          </w:tcPr>
          <w:p w14:paraId="41124E3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NAME_STENT</w:t>
            </w:r>
          </w:p>
        </w:tc>
        <w:tc>
          <w:tcPr>
            <w:tcW w:w="1531" w:type="dxa"/>
            <w:tcBorders>
              <w:top w:val="single" w:sz="4" w:space="0" w:color="000000"/>
              <w:left w:val="single" w:sz="4" w:space="0" w:color="000000"/>
              <w:bottom w:val="single" w:sz="4" w:space="0" w:color="000000"/>
              <w:right w:val="single" w:sz="4" w:space="0" w:color="000000"/>
            </w:tcBorders>
          </w:tcPr>
          <w:p w14:paraId="76502E02"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1B3EE8BF" w14:textId="77777777" w:rsidTr="0037742B">
        <w:tc>
          <w:tcPr>
            <w:tcW w:w="10201" w:type="dxa"/>
            <w:gridSpan w:val="5"/>
            <w:tcBorders>
              <w:top w:val="single" w:sz="4" w:space="0" w:color="000000"/>
              <w:left w:val="single" w:sz="4" w:space="0" w:color="000000"/>
              <w:bottom w:val="single" w:sz="4" w:space="0" w:color="000000"/>
              <w:right w:val="single" w:sz="4" w:space="0" w:color="000000"/>
            </w:tcBorders>
          </w:tcPr>
          <w:p w14:paraId="4F76CA62"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Хирургическое лечение</w:t>
            </w:r>
          </w:p>
        </w:tc>
      </w:tr>
      <w:tr w:rsidR="0037742B" w14:paraId="2009B18E" w14:textId="77777777" w:rsidTr="0037742B">
        <w:tc>
          <w:tcPr>
            <w:tcW w:w="549" w:type="dxa"/>
            <w:tcBorders>
              <w:top w:val="single" w:sz="4" w:space="0" w:color="000000"/>
              <w:left w:val="single" w:sz="4" w:space="0" w:color="000000"/>
              <w:bottom w:val="single" w:sz="4" w:space="0" w:color="000000"/>
              <w:right w:val="single" w:sz="4" w:space="0" w:color="000000"/>
            </w:tcBorders>
          </w:tcPr>
          <w:p w14:paraId="5773A461"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14</w:t>
            </w:r>
          </w:p>
        </w:tc>
        <w:tc>
          <w:tcPr>
            <w:tcW w:w="1739" w:type="dxa"/>
            <w:tcBorders>
              <w:top w:val="single" w:sz="4" w:space="0" w:color="000000"/>
              <w:left w:val="single" w:sz="4" w:space="0" w:color="000000"/>
              <w:bottom w:val="single" w:sz="4" w:space="0" w:color="000000"/>
              <w:right w:val="single" w:sz="4" w:space="0" w:color="000000"/>
            </w:tcBorders>
          </w:tcPr>
          <w:p w14:paraId="0A75F189"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Имеется/Нет данных/Отсутствует</w:t>
            </w:r>
          </w:p>
        </w:tc>
        <w:tc>
          <w:tcPr>
            <w:tcW w:w="3169" w:type="dxa"/>
            <w:tcBorders>
              <w:top w:val="single" w:sz="4" w:space="0" w:color="000000"/>
              <w:left w:val="single" w:sz="4" w:space="0" w:color="000000"/>
              <w:bottom w:val="single" w:sz="4" w:space="0" w:color="000000"/>
              <w:right w:val="single" w:sz="4" w:space="0" w:color="000000"/>
            </w:tcBorders>
          </w:tcPr>
          <w:p w14:paraId="69BFD581"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Радиокнопка: 0 - «Нет данных», 1 – «Имеется», 2 – «Отсутствует»</w:t>
            </w:r>
          </w:p>
        </w:tc>
        <w:tc>
          <w:tcPr>
            <w:tcW w:w="3213" w:type="dxa"/>
            <w:tcBorders>
              <w:top w:val="single" w:sz="4" w:space="0" w:color="000000"/>
              <w:left w:val="single" w:sz="4" w:space="0" w:color="000000"/>
              <w:bottom w:val="single" w:sz="4" w:space="0" w:color="000000"/>
              <w:right w:val="single" w:sz="4" w:space="0" w:color="000000"/>
            </w:tcBorders>
          </w:tcPr>
          <w:p w14:paraId="7F6EB3AA"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SURGICAL_</w:t>
            </w:r>
          </w:p>
          <w:p w14:paraId="54EF7FF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TREATMENT</w:t>
            </w:r>
          </w:p>
        </w:tc>
        <w:tc>
          <w:tcPr>
            <w:tcW w:w="1531" w:type="dxa"/>
            <w:tcBorders>
              <w:top w:val="single" w:sz="4" w:space="0" w:color="000000"/>
              <w:left w:val="single" w:sz="4" w:space="0" w:color="000000"/>
              <w:bottom w:val="single" w:sz="4" w:space="0" w:color="000000"/>
              <w:right w:val="single" w:sz="4" w:space="0" w:color="000000"/>
            </w:tcBorders>
          </w:tcPr>
          <w:p w14:paraId="030DD0E0"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p w14:paraId="4412CB2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(0, 1 или 2)</w:t>
            </w:r>
          </w:p>
        </w:tc>
      </w:tr>
      <w:tr w:rsidR="0037742B" w14:paraId="15E7027D" w14:textId="77777777" w:rsidTr="0037742B">
        <w:tc>
          <w:tcPr>
            <w:tcW w:w="549" w:type="dxa"/>
            <w:tcBorders>
              <w:top w:val="single" w:sz="4" w:space="0" w:color="000000"/>
              <w:left w:val="single" w:sz="4" w:space="0" w:color="000000"/>
              <w:bottom w:val="single" w:sz="4" w:space="0" w:color="000000"/>
              <w:right w:val="single" w:sz="4" w:space="0" w:color="000000"/>
            </w:tcBorders>
          </w:tcPr>
          <w:p w14:paraId="2EED5926"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15</w:t>
            </w:r>
          </w:p>
        </w:tc>
        <w:tc>
          <w:tcPr>
            <w:tcW w:w="1739" w:type="dxa"/>
            <w:tcBorders>
              <w:top w:val="single" w:sz="4" w:space="0" w:color="000000"/>
              <w:left w:val="single" w:sz="4" w:space="0" w:color="000000"/>
              <w:bottom w:val="single" w:sz="4" w:space="0" w:color="000000"/>
              <w:right w:val="single" w:sz="4" w:space="0" w:color="000000"/>
            </w:tcBorders>
          </w:tcPr>
          <w:p w14:paraId="6281C1F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Тип оперативного вмешательства</w:t>
            </w:r>
          </w:p>
        </w:tc>
        <w:tc>
          <w:tcPr>
            <w:tcW w:w="3169" w:type="dxa"/>
            <w:tcBorders>
              <w:top w:val="single" w:sz="4" w:space="0" w:color="000000"/>
              <w:left w:val="single" w:sz="4" w:space="0" w:color="000000"/>
              <w:bottom w:val="single" w:sz="4" w:space="0" w:color="000000"/>
              <w:right w:val="single" w:sz="4" w:space="0" w:color="000000"/>
            </w:tcBorders>
          </w:tcPr>
          <w:p w14:paraId="26FC4082" w14:textId="77777777" w:rsidR="0037742B" w:rsidRDefault="0037742B" w:rsidP="0037742B">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«Тип оперативного вмешательства» (Таблица 10)</w:t>
            </w:r>
          </w:p>
        </w:tc>
        <w:tc>
          <w:tcPr>
            <w:tcW w:w="3213" w:type="dxa"/>
            <w:tcBorders>
              <w:top w:val="single" w:sz="4" w:space="0" w:color="000000"/>
              <w:left w:val="single" w:sz="4" w:space="0" w:color="000000"/>
              <w:bottom w:val="single" w:sz="4" w:space="0" w:color="000000"/>
              <w:right w:val="single" w:sz="4" w:space="0" w:color="000000"/>
            </w:tcBorders>
          </w:tcPr>
          <w:p w14:paraId="36439225"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TYPE_INTERVENTION</w:t>
            </w:r>
          </w:p>
        </w:tc>
        <w:tc>
          <w:tcPr>
            <w:tcW w:w="1531" w:type="dxa"/>
            <w:tcBorders>
              <w:top w:val="single" w:sz="4" w:space="0" w:color="000000"/>
              <w:left w:val="single" w:sz="4" w:space="0" w:color="000000"/>
              <w:bottom w:val="single" w:sz="4" w:space="0" w:color="000000"/>
              <w:right w:val="single" w:sz="4" w:space="0" w:color="000000"/>
            </w:tcBorders>
          </w:tcPr>
          <w:p w14:paraId="594A63E4"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75200291" w14:textId="77777777" w:rsidTr="0037742B">
        <w:tc>
          <w:tcPr>
            <w:tcW w:w="549" w:type="dxa"/>
            <w:tcBorders>
              <w:top w:val="single" w:sz="4" w:space="0" w:color="000000"/>
              <w:left w:val="single" w:sz="4" w:space="0" w:color="000000"/>
              <w:bottom w:val="single" w:sz="4" w:space="0" w:color="000000"/>
              <w:right w:val="single" w:sz="4" w:space="0" w:color="000000"/>
            </w:tcBorders>
          </w:tcPr>
          <w:p w14:paraId="5A573506"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16</w:t>
            </w:r>
          </w:p>
        </w:tc>
        <w:tc>
          <w:tcPr>
            <w:tcW w:w="1739" w:type="dxa"/>
            <w:tcBorders>
              <w:top w:val="single" w:sz="4" w:space="0" w:color="000000"/>
              <w:left w:val="single" w:sz="4" w:space="0" w:color="000000"/>
              <w:bottom w:val="single" w:sz="4" w:space="0" w:color="000000"/>
              <w:right w:val="single" w:sz="4" w:space="0" w:color="000000"/>
            </w:tcBorders>
          </w:tcPr>
          <w:p w14:paraId="5E9A092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 xml:space="preserve">Другой тип оперативного </w:t>
            </w:r>
            <w:r>
              <w:rPr>
                <w:rFonts w:eastAsia="Times New Roman" w:cs="Times New Roman"/>
                <w:szCs w:val="24"/>
                <w:lang w:eastAsia="ru-RU"/>
              </w:rPr>
              <w:lastRenderedPageBreak/>
              <w:t>вмешательства</w:t>
            </w:r>
          </w:p>
        </w:tc>
        <w:tc>
          <w:tcPr>
            <w:tcW w:w="3169" w:type="dxa"/>
            <w:tcBorders>
              <w:top w:val="single" w:sz="4" w:space="0" w:color="000000"/>
              <w:left w:val="single" w:sz="4" w:space="0" w:color="000000"/>
              <w:bottom w:val="single" w:sz="4" w:space="0" w:color="000000"/>
              <w:right w:val="single" w:sz="4" w:space="0" w:color="000000"/>
            </w:tcBorders>
          </w:tcPr>
          <w:p w14:paraId="565F4064"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lastRenderedPageBreak/>
              <w:t xml:space="preserve">Ручной ввод. Поле открывается, если в «Тип </w:t>
            </w:r>
            <w:r>
              <w:rPr>
                <w:rFonts w:eastAsia="Times New Roman" w:cs="Times New Roman"/>
                <w:szCs w:val="24"/>
                <w:lang w:eastAsia="ru-RU"/>
              </w:rPr>
              <w:lastRenderedPageBreak/>
              <w:t>оперативного вмешательства» выбрано значение «Другое»</w:t>
            </w:r>
          </w:p>
        </w:tc>
        <w:tc>
          <w:tcPr>
            <w:tcW w:w="3213" w:type="dxa"/>
            <w:tcBorders>
              <w:top w:val="single" w:sz="4" w:space="0" w:color="000000"/>
              <w:left w:val="single" w:sz="4" w:space="0" w:color="000000"/>
              <w:bottom w:val="single" w:sz="4" w:space="0" w:color="000000"/>
              <w:right w:val="single" w:sz="4" w:space="0" w:color="000000"/>
            </w:tcBorders>
          </w:tcPr>
          <w:p w14:paraId="1F3620E2"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lastRenderedPageBreak/>
              <w:t>ANOTHER_TYPE_</w:t>
            </w:r>
          </w:p>
          <w:p w14:paraId="7A984EC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INTERVENTION</w:t>
            </w:r>
          </w:p>
        </w:tc>
        <w:tc>
          <w:tcPr>
            <w:tcW w:w="1531" w:type="dxa"/>
            <w:tcBorders>
              <w:top w:val="single" w:sz="4" w:space="0" w:color="000000"/>
              <w:left w:val="single" w:sz="4" w:space="0" w:color="000000"/>
              <w:bottom w:val="single" w:sz="4" w:space="0" w:color="000000"/>
              <w:right w:val="single" w:sz="4" w:space="0" w:color="000000"/>
            </w:tcBorders>
          </w:tcPr>
          <w:p w14:paraId="4013DA00"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Текст</w:t>
            </w:r>
          </w:p>
          <w:p w14:paraId="549F0F6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w:t>
            </w:r>
            <w:r>
              <w:rPr>
                <w:rFonts w:eastAsia="Times New Roman" w:cs="Times New Roman"/>
                <w:szCs w:val="24"/>
                <w:lang w:val="en-US" w:eastAsia="ru-RU"/>
              </w:rPr>
              <w:t>max</w:t>
            </w:r>
            <w:r>
              <w:rPr>
                <w:rFonts w:eastAsia="Times New Roman" w:cs="Times New Roman"/>
                <w:szCs w:val="24"/>
                <w:lang w:eastAsia="ru-RU"/>
              </w:rPr>
              <w:t xml:space="preserve"> 200 </w:t>
            </w:r>
            <w:r>
              <w:rPr>
                <w:rFonts w:eastAsia="Times New Roman" w:cs="Times New Roman"/>
                <w:szCs w:val="24"/>
                <w:lang w:eastAsia="ru-RU"/>
              </w:rPr>
              <w:lastRenderedPageBreak/>
              <w:t>символов, рус/</w:t>
            </w:r>
            <w:proofErr w:type="spellStart"/>
            <w:r>
              <w:rPr>
                <w:rFonts w:eastAsia="Times New Roman" w:cs="Times New Roman"/>
                <w:szCs w:val="24"/>
                <w:lang w:eastAsia="ru-RU"/>
              </w:rPr>
              <w:t>анг</w:t>
            </w:r>
            <w:proofErr w:type="spellEnd"/>
            <w:r>
              <w:rPr>
                <w:rFonts w:eastAsia="Times New Roman" w:cs="Times New Roman"/>
                <w:szCs w:val="24"/>
                <w:lang w:eastAsia="ru-RU"/>
              </w:rPr>
              <w:t>)</w:t>
            </w:r>
          </w:p>
        </w:tc>
      </w:tr>
      <w:tr w:rsidR="0037742B" w14:paraId="53B4CE39" w14:textId="77777777" w:rsidTr="0037742B">
        <w:tc>
          <w:tcPr>
            <w:tcW w:w="549" w:type="dxa"/>
            <w:tcBorders>
              <w:top w:val="single" w:sz="4" w:space="0" w:color="000000"/>
              <w:left w:val="single" w:sz="4" w:space="0" w:color="000000"/>
              <w:bottom w:val="single" w:sz="4" w:space="0" w:color="000000"/>
              <w:right w:val="single" w:sz="4" w:space="0" w:color="000000"/>
            </w:tcBorders>
          </w:tcPr>
          <w:p w14:paraId="680F6E6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lastRenderedPageBreak/>
              <w:t>17</w:t>
            </w:r>
          </w:p>
        </w:tc>
        <w:tc>
          <w:tcPr>
            <w:tcW w:w="1739" w:type="dxa"/>
            <w:tcBorders>
              <w:top w:val="single" w:sz="4" w:space="0" w:color="000000"/>
              <w:left w:val="single" w:sz="4" w:space="0" w:color="000000"/>
              <w:bottom w:val="single" w:sz="4" w:space="0" w:color="000000"/>
              <w:right w:val="single" w:sz="4" w:space="0" w:color="000000"/>
            </w:tcBorders>
          </w:tcPr>
          <w:p w14:paraId="330C789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 выполнения оперативного вмешательства</w:t>
            </w:r>
          </w:p>
        </w:tc>
        <w:tc>
          <w:tcPr>
            <w:tcW w:w="3169" w:type="dxa"/>
            <w:tcBorders>
              <w:top w:val="single" w:sz="4" w:space="0" w:color="000000"/>
              <w:left w:val="single" w:sz="4" w:space="0" w:color="000000"/>
              <w:bottom w:val="single" w:sz="4" w:space="0" w:color="000000"/>
              <w:right w:val="single" w:sz="4" w:space="0" w:color="000000"/>
            </w:tcBorders>
          </w:tcPr>
          <w:p w14:paraId="007BBBD0"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25E0C473"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DATE_INTERVENTION</w:t>
            </w:r>
          </w:p>
        </w:tc>
        <w:tc>
          <w:tcPr>
            <w:tcW w:w="1531" w:type="dxa"/>
            <w:tcBorders>
              <w:top w:val="single" w:sz="4" w:space="0" w:color="000000"/>
              <w:left w:val="single" w:sz="4" w:space="0" w:color="000000"/>
              <w:bottom w:val="single" w:sz="4" w:space="0" w:color="000000"/>
              <w:right w:val="single" w:sz="4" w:space="0" w:color="000000"/>
            </w:tcBorders>
          </w:tcPr>
          <w:p w14:paraId="3ADD37DC"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w:t>
            </w:r>
          </w:p>
        </w:tc>
      </w:tr>
      <w:tr w:rsidR="0037742B" w14:paraId="04D0C9C9" w14:textId="77777777" w:rsidTr="0037742B">
        <w:tc>
          <w:tcPr>
            <w:tcW w:w="10201" w:type="dxa"/>
            <w:gridSpan w:val="5"/>
            <w:tcBorders>
              <w:top w:val="single" w:sz="4" w:space="0" w:color="000000"/>
              <w:left w:val="single" w:sz="4" w:space="0" w:color="000000"/>
              <w:bottom w:val="single" w:sz="4" w:space="0" w:color="000000"/>
              <w:right w:val="single" w:sz="4" w:space="0" w:color="000000"/>
            </w:tcBorders>
          </w:tcPr>
          <w:p w14:paraId="5A58340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Установленные устройства по поддержанию нормальной сердечной деятельности</w:t>
            </w:r>
          </w:p>
        </w:tc>
      </w:tr>
      <w:tr w:rsidR="0037742B" w14:paraId="2CEA6A95" w14:textId="77777777" w:rsidTr="0037742B">
        <w:tc>
          <w:tcPr>
            <w:tcW w:w="549" w:type="dxa"/>
            <w:tcBorders>
              <w:top w:val="single" w:sz="4" w:space="0" w:color="000000"/>
              <w:left w:val="single" w:sz="4" w:space="0" w:color="000000"/>
              <w:bottom w:val="single" w:sz="4" w:space="0" w:color="000000"/>
              <w:right w:val="single" w:sz="4" w:space="0" w:color="000000"/>
            </w:tcBorders>
          </w:tcPr>
          <w:p w14:paraId="58D9E44F"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18</w:t>
            </w:r>
          </w:p>
        </w:tc>
        <w:tc>
          <w:tcPr>
            <w:tcW w:w="1739" w:type="dxa"/>
            <w:tcBorders>
              <w:top w:val="single" w:sz="4" w:space="0" w:color="000000"/>
              <w:left w:val="single" w:sz="4" w:space="0" w:color="000000"/>
              <w:bottom w:val="single" w:sz="4" w:space="0" w:color="000000"/>
              <w:right w:val="single" w:sz="4" w:space="0" w:color="000000"/>
            </w:tcBorders>
          </w:tcPr>
          <w:p w14:paraId="3A187EB2"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Устройства для восстановления сердечного ритма</w:t>
            </w:r>
          </w:p>
        </w:tc>
        <w:tc>
          <w:tcPr>
            <w:tcW w:w="3169" w:type="dxa"/>
            <w:tcBorders>
              <w:top w:val="single" w:sz="4" w:space="0" w:color="000000"/>
              <w:left w:val="single" w:sz="4" w:space="0" w:color="000000"/>
              <w:bottom w:val="single" w:sz="4" w:space="0" w:color="000000"/>
              <w:right w:val="single" w:sz="4" w:space="0" w:color="000000"/>
            </w:tcBorders>
          </w:tcPr>
          <w:p w14:paraId="58C13DE4" w14:textId="77777777" w:rsidR="0037742B" w:rsidRDefault="0037742B" w:rsidP="0037742B">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«Устройства для восстановления сердечного ритма» (Таблица 11)</w:t>
            </w:r>
          </w:p>
        </w:tc>
        <w:tc>
          <w:tcPr>
            <w:tcW w:w="3213" w:type="dxa"/>
            <w:tcBorders>
              <w:top w:val="single" w:sz="4" w:space="0" w:color="000000"/>
              <w:left w:val="single" w:sz="4" w:space="0" w:color="000000"/>
              <w:bottom w:val="single" w:sz="4" w:space="0" w:color="000000"/>
              <w:right w:val="single" w:sz="4" w:space="0" w:color="000000"/>
            </w:tcBorders>
          </w:tcPr>
          <w:p w14:paraId="08703BC2"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CARDIAC_RHYTHM</w:t>
            </w:r>
          </w:p>
        </w:tc>
        <w:tc>
          <w:tcPr>
            <w:tcW w:w="1531" w:type="dxa"/>
            <w:tcBorders>
              <w:top w:val="single" w:sz="4" w:space="0" w:color="000000"/>
              <w:left w:val="single" w:sz="4" w:space="0" w:color="000000"/>
              <w:bottom w:val="single" w:sz="4" w:space="0" w:color="000000"/>
              <w:right w:val="single" w:sz="4" w:space="0" w:color="000000"/>
            </w:tcBorders>
          </w:tcPr>
          <w:p w14:paraId="54B1327B"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0705528E" w14:textId="77777777" w:rsidTr="0037742B">
        <w:tc>
          <w:tcPr>
            <w:tcW w:w="549" w:type="dxa"/>
            <w:tcBorders>
              <w:top w:val="single" w:sz="4" w:space="0" w:color="000000"/>
              <w:left w:val="single" w:sz="4" w:space="0" w:color="000000"/>
              <w:bottom w:val="single" w:sz="4" w:space="0" w:color="000000"/>
              <w:right w:val="single" w:sz="4" w:space="0" w:color="000000"/>
            </w:tcBorders>
          </w:tcPr>
          <w:p w14:paraId="38079E10"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19</w:t>
            </w:r>
          </w:p>
        </w:tc>
        <w:tc>
          <w:tcPr>
            <w:tcW w:w="1739" w:type="dxa"/>
            <w:tcBorders>
              <w:top w:val="single" w:sz="4" w:space="0" w:color="000000"/>
              <w:left w:val="single" w:sz="4" w:space="0" w:color="000000"/>
              <w:bottom w:val="single" w:sz="4" w:space="0" w:color="000000"/>
              <w:right w:val="single" w:sz="4" w:space="0" w:color="000000"/>
            </w:tcBorders>
          </w:tcPr>
          <w:p w14:paraId="17478DAD"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Устройство циркуляторной поддержки</w:t>
            </w:r>
          </w:p>
        </w:tc>
        <w:tc>
          <w:tcPr>
            <w:tcW w:w="3169" w:type="dxa"/>
            <w:tcBorders>
              <w:top w:val="single" w:sz="4" w:space="0" w:color="000000"/>
              <w:left w:val="single" w:sz="4" w:space="0" w:color="000000"/>
              <w:bottom w:val="single" w:sz="4" w:space="0" w:color="000000"/>
              <w:right w:val="single" w:sz="4" w:space="0" w:color="000000"/>
            </w:tcBorders>
          </w:tcPr>
          <w:p w14:paraId="2F12F2BA" w14:textId="77777777" w:rsidR="0037742B" w:rsidRDefault="0037742B" w:rsidP="0037742B">
            <w:pPr>
              <w:widowControl w:val="0"/>
              <w:tabs>
                <w:tab w:val="left" w:pos="8930"/>
              </w:tabs>
              <w:ind w:firstLine="0"/>
              <w:rPr>
                <w:rFonts w:eastAsia="Times New Roman" w:cs="Times New Roman"/>
                <w:szCs w:val="24"/>
                <w:lang w:eastAsia="ru-RU"/>
              </w:rPr>
            </w:pPr>
            <w:proofErr w:type="spellStart"/>
            <w:r>
              <w:rPr>
                <w:rFonts w:eastAsia="Times New Roman" w:cs="Times New Roman"/>
                <w:szCs w:val="24"/>
                <w:lang w:val="en-US" w:eastAsia="ru-RU"/>
              </w:rPr>
              <w:t>Combobox</w:t>
            </w:r>
            <w:proofErr w:type="spellEnd"/>
            <w:r>
              <w:rPr>
                <w:rFonts w:eastAsia="Times New Roman" w:cs="Times New Roman"/>
                <w:szCs w:val="24"/>
                <w:lang w:eastAsia="ru-RU"/>
              </w:rPr>
              <w:t xml:space="preserve"> из справочника «Устройство циркуляторной поддержки» (Таблица 12)</w:t>
            </w:r>
          </w:p>
        </w:tc>
        <w:tc>
          <w:tcPr>
            <w:tcW w:w="3213" w:type="dxa"/>
            <w:tcBorders>
              <w:top w:val="single" w:sz="4" w:space="0" w:color="000000"/>
              <w:left w:val="single" w:sz="4" w:space="0" w:color="000000"/>
              <w:bottom w:val="single" w:sz="4" w:space="0" w:color="000000"/>
              <w:right w:val="single" w:sz="4" w:space="0" w:color="000000"/>
            </w:tcBorders>
          </w:tcPr>
          <w:p w14:paraId="04F68AFD"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CIRCULATORY_</w:t>
            </w:r>
          </w:p>
          <w:p w14:paraId="013EAEFB"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SUPPORT</w:t>
            </w:r>
          </w:p>
        </w:tc>
        <w:tc>
          <w:tcPr>
            <w:tcW w:w="1531" w:type="dxa"/>
            <w:tcBorders>
              <w:top w:val="single" w:sz="4" w:space="0" w:color="000000"/>
              <w:left w:val="single" w:sz="4" w:space="0" w:color="000000"/>
              <w:bottom w:val="single" w:sz="4" w:space="0" w:color="000000"/>
              <w:right w:val="single" w:sz="4" w:space="0" w:color="000000"/>
            </w:tcBorders>
          </w:tcPr>
          <w:p w14:paraId="5CCB86F5"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Целое число</w:t>
            </w:r>
          </w:p>
        </w:tc>
      </w:tr>
      <w:tr w:rsidR="0037742B" w14:paraId="1F8EF1ED" w14:textId="77777777" w:rsidTr="0037742B">
        <w:tc>
          <w:tcPr>
            <w:tcW w:w="10201" w:type="dxa"/>
            <w:gridSpan w:val="5"/>
            <w:tcBorders>
              <w:top w:val="single" w:sz="4" w:space="0" w:color="000000"/>
              <w:left w:val="single" w:sz="4" w:space="0" w:color="000000"/>
              <w:bottom w:val="single" w:sz="4" w:space="0" w:color="000000"/>
              <w:right w:val="single" w:sz="4" w:space="0" w:color="000000"/>
            </w:tcBorders>
          </w:tcPr>
          <w:p w14:paraId="723CBF97"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b/>
                <w:szCs w:val="24"/>
                <w:lang w:eastAsia="ru-RU"/>
              </w:rPr>
              <w:t>Общее для всех разделов формы</w:t>
            </w:r>
          </w:p>
        </w:tc>
      </w:tr>
      <w:tr w:rsidR="0037742B" w14:paraId="6FDE6BC7" w14:textId="77777777" w:rsidTr="0037742B">
        <w:trPr>
          <w:trHeight w:val="1263"/>
        </w:trPr>
        <w:tc>
          <w:tcPr>
            <w:tcW w:w="549" w:type="dxa"/>
            <w:tcBorders>
              <w:top w:val="single" w:sz="4" w:space="0" w:color="000000"/>
              <w:left w:val="single" w:sz="4" w:space="0" w:color="000000"/>
              <w:bottom w:val="single" w:sz="4" w:space="0" w:color="000000"/>
              <w:right w:val="single" w:sz="4" w:space="0" w:color="000000"/>
            </w:tcBorders>
          </w:tcPr>
          <w:p w14:paraId="49E3E47E"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20</w:t>
            </w:r>
          </w:p>
        </w:tc>
        <w:tc>
          <w:tcPr>
            <w:tcW w:w="1739" w:type="dxa"/>
            <w:tcBorders>
              <w:top w:val="single" w:sz="4" w:space="0" w:color="000000"/>
              <w:left w:val="single" w:sz="4" w:space="0" w:color="000000"/>
              <w:bottom w:val="single" w:sz="4" w:space="0" w:color="000000"/>
              <w:right w:val="single" w:sz="4" w:space="0" w:color="000000"/>
            </w:tcBorders>
          </w:tcPr>
          <w:p w14:paraId="46C195FB"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заполнения</w:t>
            </w:r>
          </w:p>
        </w:tc>
        <w:tc>
          <w:tcPr>
            <w:tcW w:w="3169" w:type="dxa"/>
            <w:tcBorders>
              <w:top w:val="single" w:sz="4" w:space="0" w:color="000000"/>
              <w:left w:val="single" w:sz="4" w:space="0" w:color="000000"/>
              <w:bottom w:val="single" w:sz="4" w:space="0" w:color="000000"/>
              <w:right w:val="single" w:sz="4" w:space="0" w:color="000000"/>
            </w:tcBorders>
          </w:tcPr>
          <w:p w14:paraId="0BA3A0B8" w14:textId="77777777" w:rsidR="0037742B" w:rsidRDefault="0037742B" w:rsidP="0037742B">
            <w:pPr>
              <w:widowControl w:val="0"/>
              <w:tabs>
                <w:tab w:val="left" w:pos="8930"/>
              </w:tabs>
              <w:ind w:firstLine="0"/>
              <w:rPr>
                <w:rFonts w:eastAsia="Times New Roman" w:cs="Times New Roman"/>
                <w:szCs w:val="24"/>
                <w:lang w:eastAsia="ru-RU"/>
              </w:rPr>
            </w:pPr>
            <w:r>
              <w:rPr>
                <w:rFonts w:eastAsia="Times New Roman" w:cs="Times New Roman"/>
                <w:szCs w:val="24"/>
                <w:lang w:eastAsia="ru-RU"/>
              </w:rPr>
              <w:t>Дата и время</w:t>
            </w:r>
          </w:p>
        </w:tc>
        <w:tc>
          <w:tcPr>
            <w:tcW w:w="3213" w:type="dxa"/>
            <w:tcBorders>
              <w:top w:val="single" w:sz="4" w:space="0" w:color="000000"/>
              <w:left w:val="single" w:sz="4" w:space="0" w:color="000000"/>
              <w:bottom w:val="single" w:sz="4" w:space="0" w:color="000000"/>
              <w:right w:val="single" w:sz="4" w:space="0" w:color="000000"/>
            </w:tcBorders>
          </w:tcPr>
          <w:p w14:paraId="1F5960DA" w14:textId="77777777" w:rsidR="0037742B" w:rsidRDefault="0037742B" w:rsidP="0037742B">
            <w:pPr>
              <w:widowControl w:val="0"/>
              <w:ind w:firstLine="0"/>
              <w:rPr>
                <w:rFonts w:eastAsia="Times New Roman" w:cs="Times New Roman"/>
                <w:szCs w:val="24"/>
                <w:lang w:val="en-US" w:eastAsia="ru-RU"/>
              </w:rPr>
            </w:pPr>
            <w:r>
              <w:rPr>
                <w:rFonts w:eastAsia="Times New Roman" w:cs="Times New Roman"/>
                <w:szCs w:val="24"/>
                <w:lang w:val="en-US" w:eastAsia="ru-RU"/>
              </w:rPr>
              <w:t>DATE_REG_INT</w:t>
            </w:r>
          </w:p>
          <w:p w14:paraId="42E552E7" w14:textId="77777777" w:rsidR="0037742B" w:rsidRDefault="0037742B" w:rsidP="0037742B">
            <w:pPr>
              <w:widowControl w:val="0"/>
              <w:ind w:firstLine="0"/>
              <w:rPr>
                <w:rFonts w:eastAsia="Times New Roman" w:cs="Times New Roman"/>
                <w:szCs w:val="24"/>
                <w:lang w:val="en-US" w:eastAsia="ru-RU"/>
              </w:rPr>
            </w:pPr>
            <w:r>
              <w:rPr>
                <w:rFonts w:eastAsia="Times New Roman" w:cs="Times New Roman"/>
                <w:szCs w:val="24"/>
                <w:lang w:val="en-US" w:eastAsia="ru-RU"/>
              </w:rPr>
              <w:t>DATE_REG_ANGO</w:t>
            </w:r>
          </w:p>
          <w:p w14:paraId="72AA3B3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DATE_REG_STENT</w:t>
            </w:r>
          </w:p>
        </w:tc>
        <w:tc>
          <w:tcPr>
            <w:tcW w:w="1531" w:type="dxa"/>
            <w:tcBorders>
              <w:top w:val="single" w:sz="4" w:space="0" w:color="000000"/>
              <w:left w:val="single" w:sz="4" w:space="0" w:color="000000"/>
              <w:bottom w:val="single" w:sz="4" w:space="0" w:color="000000"/>
              <w:right w:val="single" w:sz="4" w:space="0" w:color="000000"/>
            </w:tcBorders>
          </w:tcPr>
          <w:p w14:paraId="07AF6C6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Дата</w:t>
            </w:r>
          </w:p>
        </w:tc>
      </w:tr>
    </w:tbl>
    <w:p w14:paraId="42D9B29F" w14:textId="77777777" w:rsidR="0037742B" w:rsidRDefault="0037742B" w:rsidP="0037742B">
      <w:pPr>
        <w:ind w:firstLine="567"/>
        <w:rPr>
          <w:rFonts w:eastAsia="Calibri" w:cs="Times New Roman"/>
          <w:b/>
          <w:szCs w:val="24"/>
          <w:lang w:eastAsia="ar-SA"/>
        </w:rPr>
      </w:pPr>
      <w:r>
        <w:rPr>
          <w:rFonts w:eastAsia="Calibri" w:cs="Times New Roman"/>
          <w:b/>
          <w:szCs w:val="24"/>
          <w:lang w:eastAsia="ar-SA"/>
        </w:rPr>
        <w:t>Формула расчёта названия операции ЧКВ</w:t>
      </w:r>
    </w:p>
    <w:p w14:paraId="34A64505"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Расчёт названия операции ЧКВ производится по формуле «Дата и время прибытия в </w:t>
      </w:r>
      <w:proofErr w:type="spellStart"/>
      <w:r>
        <w:rPr>
          <w:rFonts w:eastAsia="Times New Roman" w:cs="Times New Roman"/>
          <w:szCs w:val="24"/>
          <w:lang w:eastAsia="ru-RU"/>
        </w:rPr>
        <w:t>рентгеноперационную</w:t>
      </w:r>
      <w:proofErr w:type="spellEnd"/>
      <w:r>
        <w:rPr>
          <w:rFonts w:eastAsia="Times New Roman" w:cs="Times New Roman"/>
          <w:szCs w:val="24"/>
          <w:lang w:eastAsia="ru-RU"/>
        </w:rPr>
        <w:t>» (минус) «</w:t>
      </w:r>
      <w:r>
        <w:rPr>
          <w:rFonts w:eastAsia="Times New Roman" w:cs="Times New Roman"/>
          <w:bCs/>
          <w:szCs w:val="24"/>
          <w:lang w:eastAsia="ru-RU"/>
        </w:rPr>
        <w:t>Дата и время возникновения симптомов». Результат расчёта – целое число в часах.</w:t>
      </w:r>
    </w:p>
    <w:p w14:paraId="69B2A0B0" w14:textId="77777777" w:rsidR="0037742B" w:rsidRDefault="0037742B" w:rsidP="0037742B">
      <w:pPr>
        <w:numPr>
          <w:ilvl w:val="0"/>
          <w:numId w:val="62"/>
        </w:numPr>
        <w:ind w:left="142"/>
        <w:contextualSpacing/>
        <w:rPr>
          <w:rFonts w:eastAsia="Times New Roman" w:cs="Times New Roman"/>
          <w:szCs w:val="24"/>
          <w:lang w:eastAsia="ru-RU"/>
        </w:rPr>
      </w:pPr>
      <w:r>
        <w:rPr>
          <w:rFonts w:eastAsia="Times New Roman" w:cs="Times New Roman"/>
          <w:szCs w:val="24"/>
          <w:lang w:eastAsia="ru-RU"/>
        </w:rPr>
        <w:t xml:space="preserve">Если «Основной диагноз при поступлении в стационар» = «ОКС с подъемом сегмента ST», то </w:t>
      </w:r>
    </w:p>
    <w:tbl>
      <w:tblPr>
        <w:tblW w:w="9345" w:type="dxa"/>
        <w:tblLayout w:type="fixed"/>
        <w:tblLook w:val="04A0" w:firstRow="1" w:lastRow="0" w:firstColumn="1" w:lastColumn="0" w:noHBand="0" w:noVBand="1"/>
      </w:tblPr>
      <w:tblGrid>
        <w:gridCol w:w="2688"/>
        <w:gridCol w:w="6657"/>
      </w:tblGrid>
      <w:tr w:rsidR="0037742B" w14:paraId="4DD025EA" w14:textId="77777777" w:rsidTr="0037742B">
        <w:tc>
          <w:tcPr>
            <w:tcW w:w="2688" w:type="dxa"/>
            <w:tcBorders>
              <w:top w:val="single" w:sz="4" w:space="0" w:color="000000"/>
              <w:left w:val="single" w:sz="4" w:space="0" w:color="000000"/>
              <w:bottom w:val="single" w:sz="4" w:space="0" w:color="000000"/>
              <w:right w:val="single" w:sz="4" w:space="0" w:color="000000"/>
            </w:tcBorders>
            <w:shd w:val="clear" w:color="auto" w:fill="D9D9D9"/>
          </w:tcPr>
          <w:p w14:paraId="04CB71E8"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lang w:eastAsia="ru-RU"/>
              </w:rPr>
              <w:t>Результат вычитания, часы</w:t>
            </w:r>
          </w:p>
        </w:tc>
        <w:tc>
          <w:tcPr>
            <w:tcW w:w="66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DD8F53"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rPr>
              <w:t>Название операции ЧКВ</w:t>
            </w:r>
          </w:p>
        </w:tc>
      </w:tr>
      <w:tr w:rsidR="0037742B" w14:paraId="406E5E1C" w14:textId="77777777" w:rsidTr="0037742B">
        <w:tc>
          <w:tcPr>
            <w:tcW w:w="2688" w:type="dxa"/>
            <w:tcBorders>
              <w:top w:val="single" w:sz="4" w:space="0" w:color="000000"/>
              <w:left w:val="single" w:sz="4" w:space="0" w:color="000000"/>
              <w:bottom w:val="single" w:sz="4" w:space="0" w:color="000000"/>
              <w:right w:val="single" w:sz="4" w:space="0" w:color="000000"/>
            </w:tcBorders>
          </w:tcPr>
          <w:p w14:paraId="454B55C7"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lang w:val="en-US" w:eastAsia="ru-RU"/>
              </w:rPr>
              <w:t>&gt;</w:t>
            </w:r>
            <w:r>
              <w:rPr>
                <w:rFonts w:eastAsia="Times New Roman" w:cs="Times New Roman"/>
                <w:bCs/>
                <w:szCs w:val="24"/>
                <w:lang w:eastAsia="ru-RU"/>
              </w:rPr>
              <w:t xml:space="preserve"> </w:t>
            </w:r>
            <w:r>
              <w:rPr>
                <w:rFonts w:eastAsia="Times New Roman" w:cs="Times New Roman"/>
                <w:bCs/>
                <w:szCs w:val="24"/>
                <w:lang w:val="en-US" w:eastAsia="ru-RU"/>
              </w:rPr>
              <w:t>12</w:t>
            </w:r>
          </w:p>
        </w:tc>
        <w:tc>
          <w:tcPr>
            <w:tcW w:w="6656" w:type="dxa"/>
            <w:tcBorders>
              <w:top w:val="single" w:sz="4" w:space="0" w:color="000000"/>
              <w:left w:val="single" w:sz="4" w:space="0" w:color="000000"/>
              <w:bottom w:val="single" w:sz="4" w:space="0" w:color="000000"/>
              <w:right w:val="single" w:sz="4" w:space="0" w:color="000000"/>
            </w:tcBorders>
            <w:vAlign w:val="center"/>
          </w:tcPr>
          <w:p w14:paraId="76268FF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rPr>
              <w:t xml:space="preserve">ЧКВ для </w:t>
            </w:r>
            <w:proofErr w:type="spellStart"/>
            <w:r>
              <w:rPr>
                <w:rFonts w:eastAsia="Times New Roman" w:cs="Times New Roman"/>
                <w:szCs w:val="24"/>
              </w:rPr>
              <w:t>ИМпST</w:t>
            </w:r>
            <w:proofErr w:type="spellEnd"/>
            <w:r>
              <w:rPr>
                <w:rFonts w:eastAsia="Times New Roman" w:cs="Times New Roman"/>
                <w:szCs w:val="24"/>
              </w:rPr>
              <w:t xml:space="preserve"> </w:t>
            </w:r>
            <w:proofErr w:type="gramStart"/>
            <w:r>
              <w:rPr>
                <w:rFonts w:eastAsia="Times New Roman" w:cs="Times New Roman"/>
                <w:szCs w:val="24"/>
              </w:rPr>
              <w:t>через &gt;</w:t>
            </w:r>
            <w:proofErr w:type="gramEnd"/>
            <w:r>
              <w:rPr>
                <w:rFonts w:eastAsia="Times New Roman" w:cs="Times New Roman"/>
                <w:szCs w:val="24"/>
              </w:rPr>
              <w:t xml:space="preserve"> 12 часов</w:t>
            </w:r>
          </w:p>
        </w:tc>
      </w:tr>
      <w:tr w:rsidR="0037742B" w14:paraId="79B62D79" w14:textId="77777777" w:rsidTr="0037742B">
        <w:tc>
          <w:tcPr>
            <w:tcW w:w="2688" w:type="dxa"/>
            <w:tcBorders>
              <w:top w:val="single" w:sz="4" w:space="0" w:color="000000"/>
              <w:left w:val="single" w:sz="4" w:space="0" w:color="000000"/>
              <w:bottom w:val="single" w:sz="4" w:space="0" w:color="000000"/>
              <w:right w:val="single" w:sz="4" w:space="0" w:color="000000"/>
            </w:tcBorders>
          </w:tcPr>
          <w:p w14:paraId="651D2E6A"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lang w:val="en-US" w:eastAsia="ru-RU"/>
              </w:rPr>
              <w:t>6</w:t>
            </w:r>
            <w:r>
              <w:rPr>
                <w:rFonts w:eastAsia="Times New Roman" w:cs="Times New Roman"/>
                <w:bCs/>
                <w:szCs w:val="24"/>
                <w:lang w:eastAsia="ru-RU"/>
              </w:rPr>
              <w:t xml:space="preserve"> </w:t>
            </w:r>
            <w:r>
              <w:rPr>
                <w:rFonts w:eastAsia="Times New Roman" w:cs="Times New Roman"/>
                <w:bCs/>
                <w:szCs w:val="24"/>
                <w:lang w:val="en-US" w:eastAsia="ru-RU"/>
              </w:rPr>
              <w:t>-</w:t>
            </w:r>
            <w:r>
              <w:rPr>
                <w:rFonts w:eastAsia="Times New Roman" w:cs="Times New Roman"/>
                <w:bCs/>
                <w:szCs w:val="24"/>
                <w:lang w:eastAsia="ru-RU"/>
              </w:rPr>
              <w:t xml:space="preserve"> </w:t>
            </w:r>
            <w:r>
              <w:rPr>
                <w:rFonts w:eastAsia="Times New Roman" w:cs="Times New Roman"/>
                <w:bCs/>
                <w:szCs w:val="24"/>
                <w:lang w:val="en-US" w:eastAsia="ru-RU"/>
              </w:rPr>
              <w:t>12</w:t>
            </w:r>
          </w:p>
        </w:tc>
        <w:tc>
          <w:tcPr>
            <w:tcW w:w="6656" w:type="dxa"/>
            <w:tcBorders>
              <w:top w:val="single" w:sz="4" w:space="0" w:color="000000"/>
              <w:left w:val="single" w:sz="4" w:space="0" w:color="000000"/>
              <w:bottom w:val="single" w:sz="4" w:space="0" w:color="000000"/>
              <w:right w:val="single" w:sz="4" w:space="0" w:color="000000"/>
            </w:tcBorders>
            <w:vAlign w:val="center"/>
          </w:tcPr>
          <w:p w14:paraId="2B8A74F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rPr>
              <w:t xml:space="preserve">Первичное ЧКВ (ЧКВ для </w:t>
            </w:r>
            <w:proofErr w:type="spellStart"/>
            <w:r>
              <w:rPr>
                <w:rFonts w:eastAsia="Times New Roman" w:cs="Times New Roman"/>
                <w:szCs w:val="24"/>
              </w:rPr>
              <w:t>ИМпST</w:t>
            </w:r>
            <w:proofErr w:type="spellEnd"/>
            <w:r>
              <w:rPr>
                <w:rFonts w:eastAsia="Times New Roman" w:cs="Times New Roman"/>
                <w:szCs w:val="24"/>
              </w:rPr>
              <w:t xml:space="preserve"> в течение 12 часов)</w:t>
            </w:r>
          </w:p>
        </w:tc>
      </w:tr>
      <w:tr w:rsidR="0037742B" w14:paraId="17FAEA47" w14:textId="77777777" w:rsidTr="0037742B">
        <w:tc>
          <w:tcPr>
            <w:tcW w:w="2688" w:type="dxa"/>
            <w:tcBorders>
              <w:top w:val="single" w:sz="4" w:space="0" w:color="000000"/>
              <w:left w:val="single" w:sz="4" w:space="0" w:color="000000"/>
              <w:bottom w:val="single" w:sz="4" w:space="0" w:color="000000"/>
              <w:right w:val="single" w:sz="4" w:space="0" w:color="000000"/>
            </w:tcBorders>
          </w:tcPr>
          <w:p w14:paraId="5CFB83ED"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lang w:val="en-US" w:eastAsia="ru-RU"/>
              </w:rPr>
              <w:t>3</w:t>
            </w:r>
            <w:r>
              <w:rPr>
                <w:rFonts w:eastAsia="Times New Roman" w:cs="Times New Roman"/>
                <w:bCs/>
                <w:szCs w:val="24"/>
                <w:lang w:eastAsia="ru-RU"/>
              </w:rPr>
              <w:t xml:space="preserve"> </w:t>
            </w:r>
            <w:r>
              <w:rPr>
                <w:rFonts w:eastAsia="Times New Roman" w:cs="Times New Roman"/>
                <w:bCs/>
                <w:szCs w:val="24"/>
                <w:lang w:val="en-US" w:eastAsia="ru-RU"/>
              </w:rPr>
              <w:t>-</w:t>
            </w:r>
            <w:r>
              <w:rPr>
                <w:rFonts w:eastAsia="Times New Roman" w:cs="Times New Roman"/>
                <w:bCs/>
                <w:szCs w:val="24"/>
                <w:lang w:eastAsia="ru-RU"/>
              </w:rPr>
              <w:t xml:space="preserve"> </w:t>
            </w:r>
            <w:r>
              <w:rPr>
                <w:rFonts w:eastAsia="Times New Roman" w:cs="Times New Roman"/>
                <w:bCs/>
                <w:szCs w:val="24"/>
                <w:lang w:val="en-US" w:eastAsia="ru-RU"/>
              </w:rPr>
              <w:t>6</w:t>
            </w:r>
          </w:p>
        </w:tc>
        <w:tc>
          <w:tcPr>
            <w:tcW w:w="6656" w:type="dxa"/>
            <w:tcBorders>
              <w:top w:val="single" w:sz="4" w:space="0" w:color="000000"/>
              <w:left w:val="single" w:sz="4" w:space="0" w:color="000000"/>
              <w:bottom w:val="single" w:sz="4" w:space="0" w:color="000000"/>
              <w:right w:val="single" w:sz="4" w:space="0" w:color="000000"/>
            </w:tcBorders>
            <w:vAlign w:val="center"/>
          </w:tcPr>
          <w:p w14:paraId="3800F67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rPr>
              <w:t xml:space="preserve">Первичное ЧКВ (ЧКВ для </w:t>
            </w:r>
            <w:proofErr w:type="spellStart"/>
            <w:r>
              <w:rPr>
                <w:rFonts w:eastAsia="Times New Roman" w:cs="Times New Roman"/>
                <w:szCs w:val="24"/>
              </w:rPr>
              <w:t>ИМпST</w:t>
            </w:r>
            <w:proofErr w:type="spellEnd"/>
            <w:r>
              <w:rPr>
                <w:rFonts w:eastAsia="Times New Roman" w:cs="Times New Roman"/>
                <w:szCs w:val="24"/>
              </w:rPr>
              <w:t xml:space="preserve"> в течение 6 часов)</w:t>
            </w:r>
          </w:p>
        </w:tc>
      </w:tr>
      <w:tr w:rsidR="0037742B" w14:paraId="5639AA04" w14:textId="77777777" w:rsidTr="0037742B">
        <w:tc>
          <w:tcPr>
            <w:tcW w:w="2688" w:type="dxa"/>
            <w:tcBorders>
              <w:top w:val="single" w:sz="4" w:space="0" w:color="000000"/>
              <w:left w:val="single" w:sz="4" w:space="0" w:color="000000"/>
              <w:bottom w:val="single" w:sz="4" w:space="0" w:color="000000"/>
              <w:right w:val="single" w:sz="4" w:space="0" w:color="000000"/>
            </w:tcBorders>
          </w:tcPr>
          <w:p w14:paraId="0FFA5321"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lang w:val="en-US" w:eastAsia="ru-RU"/>
              </w:rPr>
              <w:t>&lt;</w:t>
            </w:r>
            <w:r>
              <w:rPr>
                <w:rFonts w:eastAsia="Times New Roman" w:cs="Times New Roman"/>
                <w:bCs/>
                <w:szCs w:val="24"/>
                <w:lang w:eastAsia="ru-RU"/>
              </w:rPr>
              <w:t xml:space="preserve"> </w:t>
            </w:r>
            <w:r>
              <w:rPr>
                <w:rFonts w:eastAsia="Times New Roman" w:cs="Times New Roman"/>
                <w:bCs/>
                <w:szCs w:val="24"/>
                <w:lang w:val="en-US" w:eastAsia="ru-RU"/>
              </w:rPr>
              <w:t>3</w:t>
            </w:r>
          </w:p>
        </w:tc>
        <w:tc>
          <w:tcPr>
            <w:tcW w:w="6656" w:type="dxa"/>
            <w:tcBorders>
              <w:top w:val="single" w:sz="4" w:space="0" w:color="000000"/>
              <w:left w:val="single" w:sz="4" w:space="0" w:color="000000"/>
              <w:bottom w:val="single" w:sz="4" w:space="0" w:color="000000"/>
              <w:right w:val="single" w:sz="4" w:space="0" w:color="000000"/>
            </w:tcBorders>
            <w:vAlign w:val="center"/>
          </w:tcPr>
          <w:p w14:paraId="1153C85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rPr>
              <w:t xml:space="preserve">Первичное ЧКВ (ЧКВ для </w:t>
            </w:r>
            <w:proofErr w:type="spellStart"/>
            <w:r>
              <w:rPr>
                <w:rFonts w:eastAsia="Times New Roman" w:cs="Times New Roman"/>
                <w:szCs w:val="24"/>
              </w:rPr>
              <w:t>ИМпST</w:t>
            </w:r>
            <w:proofErr w:type="spellEnd"/>
            <w:r>
              <w:rPr>
                <w:rFonts w:eastAsia="Times New Roman" w:cs="Times New Roman"/>
                <w:szCs w:val="24"/>
              </w:rPr>
              <w:t xml:space="preserve"> в течение 3 часов)</w:t>
            </w:r>
          </w:p>
        </w:tc>
      </w:tr>
    </w:tbl>
    <w:p w14:paraId="7D3C3151" w14:textId="77777777" w:rsidR="0037742B" w:rsidRDefault="0037742B" w:rsidP="0037742B">
      <w:pPr>
        <w:numPr>
          <w:ilvl w:val="0"/>
          <w:numId w:val="62"/>
        </w:numPr>
        <w:ind w:left="142"/>
        <w:contextualSpacing/>
        <w:rPr>
          <w:rFonts w:eastAsia="Times New Roman" w:cs="Times New Roman"/>
          <w:szCs w:val="24"/>
          <w:lang w:eastAsia="ru-RU"/>
        </w:rPr>
      </w:pPr>
      <w:r>
        <w:rPr>
          <w:rFonts w:eastAsia="Times New Roman" w:cs="Times New Roman"/>
          <w:szCs w:val="24"/>
          <w:lang w:eastAsia="ru-RU"/>
        </w:rPr>
        <w:t xml:space="preserve">Если «Основной диагноз при поступлении в стационар» = «Нестабильность стенокардии» или «ОКС без подъема сегмента ST», то </w:t>
      </w:r>
    </w:p>
    <w:tbl>
      <w:tblPr>
        <w:tblW w:w="9345" w:type="dxa"/>
        <w:tblLayout w:type="fixed"/>
        <w:tblLook w:val="04A0" w:firstRow="1" w:lastRow="0" w:firstColumn="1" w:lastColumn="0" w:noHBand="0" w:noVBand="1"/>
      </w:tblPr>
      <w:tblGrid>
        <w:gridCol w:w="2547"/>
        <w:gridCol w:w="6798"/>
      </w:tblGrid>
      <w:tr w:rsidR="0037742B" w14:paraId="14042331" w14:textId="77777777" w:rsidTr="0037742B">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093CF6C7"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lang w:eastAsia="ru-RU"/>
              </w:rPr>
              <w:t>Результат вычитания, часы</w:t>
            </w:r>
          </w:p>
        </w:tc>
        <w:tc>
          <w:tcPr>
            <w:tcW w:w="6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D3D7A2"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rPr>
              <w:t>Название операции ЧКВ</w:t>
            </w:r>
          </w:p>
        </w:tc>
      </w:tr>
      <w:tr w:rsidR="0037742B" w14:paraId="54BFB420" w14:textId="77777777" w:rsidTr="0037742B">
        <w:tc>
          <w:tcPr>
            <w:tcW w:w="2547" w:type="dxa"/>
            <w:tcBorders>
              <w:top w:val="single" w:sz="4" w:space="0" w:color="000000"/>
              <w:left w:val="single" w:sz="4" w:space="0" w:color="000000"/>
              <w:bottom w:val="single" w:sz="4" w:space="0" w:color="000000"/>
              <w:right w:val="single" w:sz="4" w:space="0" w:color="000000"/>
            </w:tcBorders>
          </w:tcPr>
          <w:p w14:paraId="7DC6D143"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lang w:val="en-US" w:eastAsia="ru-RU"/>
              </w:rPr>
              <w:t>&gt;</w:t>
            </w:r>
            <w:r>
              <w:rPr>
                <w:rFonts w:eastAsia="Times New Roman" w:cs="Times New Roman"/>
                <w:bCs/>
                <w:szCs w:val="24"/>
                <w:lang w:eastAsia="ru-RU"/>
              </w:rPr>
              <w:t xml:space="preserve"> </w:t>
            </w:r>
            <w:r>
              <w:rPr>
                <w:rFonts w:eastAsia="Times New Roman" w:cs="Times New Roman"/>
                <w:bCs/>
                <w:szCs w:val="24"/>
                <w:lang w:val="en-US" w:eastAsia="ru-RU"/>
              </w:rPr>
              <w:t>72</w:t>
            </w:r>
          </w:p>
        </w:tc>
        <w:tc>
          <w:tcPr>
            <w:tcW w:w="6797" w:type="dxa"/>
            <w:tcBorders>
              <w:top w:val="single" w:sz="4" w:space="0" w:color="000000"/>
              <w:left w:val="single" w:sz="4" w:space="0" w:color="000000"/>
              <w:bottom w:val="single" w:sz="4" w:space="0" w:color="000000"/>
              <w:right w:val="single" w:sz="4" w:space="0" w:color="000000"/>
            </w:tcBorders>
            <w:vAlign w:val="center"/>
          </w:tcPr>
          <w:p w14:paraId="4F56EC9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rPr>
              <w:t xml:space="preserve">ЧКВ для </w:t>
            </w:r>
            <w:proofErr w:type="spellStart"/>
            <w:r>
              <w:rPr>
                <w:rFonts w:eastAsia="Times New Roman" w:cs="Times New Roman"/>
                <w:szCs w:val="24"/>
              </w:rPr>
              <w:t>ОКСбпST</w:t>
            </w:r>
            <w:proofErr w:type="spellEnd"/>
            <w:r>
              <w:rPr>
                <w:rFonts w:eastAsia="Times New Roman" w:cs="Times New Roman"/>
                <w:szCs w:val="24"/>
              </w:rPr>
              <w:t xml:space="preserve"> в </w:t>
            </w:r>
            <w:proofErr w:type="gramStart"/>
            <w:r>
              <w:rPr>
                <w:rFonts w:eastAsia="Times New Roman" w:cs="Times New Roman"/>
                <w:szCs w:val="24"/>
              </w:rPr>
              <w:t>течение &gt;</w:t>
            </w:r>
            <w:proofErr w:type="gramEnd"/>
            <w:r>
              <w:rPr>
                <w:rFonts w:eastAsia="Times New Roman" w:cs="Times New Roman"/>
                <w:szCs w:val="24"/>
              </w:rPr>
              <w:t xml:space="preserve"> 72 часов</w:t>
            </w:r>
          </w:p>
        </w:tc>
      </w:tr>
      <w:tr w:rsidR="0037742B" w14:paraId="5E5ED082" w14:textId="77777777" w:rsidTr="0037742B">
        <w:tc>
          <w:tcPr>
            <w:tcW w:w="2547" w:type="dxa"/>
            <w:tcBorders>
              <w:top w:val="single" w:sz="4" w:space="0" w:color="000000"/>
              <w:left w:val="single" w:sz="4" w:space="0" w:color="000000"/>
              <w:bottom w:val="single" w:sz="4" w:space="0" w:color="000000"/>
              <w:right w:val="single" w:sz="4" w:space="0" w:color="000000"/>
            </w:tcBorders>
          </w:tcPr>
          <w:p w14:paraId="596E03D8"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lang w:eastAsia="ru-RU"/>
              </w:rPr>
              <w:t>24 - 72</w:t>
            </w:r>
          </w:p>
        </w:tc>
        <w:tc>
          <w:tcPr>
            <w:tcW w:w="6797" w:type="dxa"/>
            <w:tcBorders>
              <w:top w:val="single" w:sz="4" w:space="0" w:color="000000"/>
              <w:left w:val="single" w:sz="4" w:space="0" w:color="000000"/>
              <w:bottom w:val="single" w:sz="4" w:space="0" w:color="000000"/>
              <w:right w:val="single" w:sz="4" w:space="0" w:color="000000"/>
            </w:tcBorders>
            <w:vAlign w:val="center"/>
          </w:tcPr>
          <w:p w14:paraId="6C96559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rPr>
              <w:t xml:space="preserve">ЧКВ для </w:t>
            </w:r>
            <w:proofErr w:type="spellStart"/>
            <w:r>
              <w:rPr>
                <w:rFonts w:eastAsia="Times New Roman" w:cs="Times New Roman"/>
                <w:szCs w:val="24"/>
              </w:rPr>
              <w:t>ОКСбпST</w:t>
            </w:r>
            <w:proofErr w:type="spellEnd"/>
            <w:r>
              <w:rPr>
                <w:rFonts w:eastAsia="Times New Roman" w:cs="Times New Roman"/>
                <w:szCs w:val="24"/>
              </w:rPr>
              <w:t xml:space="preserve"> в течение 24-72 часов</w:t>
            </w:r>
          </w:p>
        </w:tc>
      </w:tr>
      <w:tr w:rsidR="0037742B" w14:paraId="43A7561F" w14:textId="77777777" w:rsidTr="0037742B">
        <w:tc>
          <w:tcPr>
            <w:tcW w:w="2547" w:type="dxa"/>
            <w:tcBorders>
              <w:top w:val="single" w:sz="4" w:space="0" w:color="000000"/>
              <w:left w:val="single" w:sz="4" w:space="0" w:color="000000"/>
              <w:bottom w:val="single" w:sz="4" w:space="0" w:color="000000"/>
              <w:right w:val="single" w:sz="4" w:space="0" w:color="000000"/>
            </w:tcBorders>
          </w:tcPr>
          <w:p w14:paraId="7671E3DD"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lang w:val="en-US" w:eastAsia="ru-RU"/>
              </w:rPr>
              <w:t>&lt;</w:t>
            </w:r>
            <w:r>
              <w:rPr>
                <w:rFonts w:eastAsia="Times New Roman" w:cs="Times New Roman"/>
                <w:bCs/>
                <w:szCs w:val="24"/>
                <w:lang w:eastAsia="ru-RU"/>
              </w:rPr>
              <w:t xml:space="preserve"> </w:t>
            </w:r>
            <w:r>
              <w:rPr>
                <w:rFonts w:eastAsia="Times New Roman" w:cs="Times New Roman"/>
                <w:bCs/>
                <w:szCs w:val="24"/>
                <w:lang w:val="en-US" w:eastAsia="ru-RU"/>
              </w:rPr>
              <w:t>24</w:t>
            </w:r>
          </w:p>
        </w:tc>
        <w:tc>
          <w:tcPr>
            <w:tcW w:w="6797" w:type="dxa"/>
            <w:tcBorders>
              <w:top w:val="single" w:sz="4" w:space="0" w:color="000000"/>
              <w:left w:val="single" w:sz="4" w:space="0" w:color="000000"/>
              <w:bottom w:val="single" w:sz="4" w:space="0" w:color="000000"/>
              <w:right w:val="single" w:sz="4" w:space="0" w:color="000000"/>
            </w:tcBorders>
            <w:vAlign w:val="center"/>
          </w:tcPr>
          <w:p w14:paraId="0A3F90E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rPr>
              <w:t xml:space="preserve">ЧКВ для </w:t>
            </w:r>
            <w:proofErr w:type="spellStart"/>
            <w:r>
              <w:rPr>
                <w:rFonts w:eastAsia="Times New Roman" w:cs="Times New Roman"/>
                <w:szCs w:val="24"/>
              </w:rPr>
              <w:t>ОКСбпST</w:t>
            </w:r>
            <w:proofErr w:type="spellEnd"/>
            <w:r>
              <w:rPr>
                <w:rFonts w:eastAsia="Times New Roman" w:cs="Times New Roman"/>
                <w:szCs w:val="24"/>
              </w:rPr>
              <w:t xml:space="preserve"> в течение 24 часов</w:t>
            </w:r>
          </w:p>
        </w:tc>
      </w:tr>
    </w:tbl>
    <w:p w14:paraId="059FB96F" w14:textId="77777777" w:rsidR="0037742B" w:rsidRDefault="0037742B" w:rsidP="0037742B">
      <w:pPr>
        <w:ind w:firstLine="567"/>
        <w:rPr>
          <w:rFonts w:eastAsia="Calibri" w:cs="Times New Roman"/>
          <w:b/>
          <w:szCs w:val="24"/>
          <w:lang w:eastAsia="ar-SA"/>
        </w:rPr>
      </w:pPr>
      <w:r>
        <w:rPr>
          <w:rFonts w:eastAsia="Calibri" w:cs="Times New Roman"/>
          <w:b/>
          <w:szCs w:val="24"/>
          <w:lang w:eastAsia="ar-SA"/>
        </w:rPr>
        <w:t>Ведение справочников в БД МИС НСО</w:t>
      </w:r>
    </w:p>
    <w:p w14:paraId="5B998674"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szCs w:val="24"/>
          <w:lang w:eastAsia="ru-RU"/>
        </w:rPr>
        <w:t>В Таблицах 8 – 13 приведено содержание справочников Регистра ОКС в МИС НСО.</w:t>
      </w:r>
    </w:p>
    <w:p w14:paraId="2BC7F3A6" w14:textId="77777777" w:rsidR="0037742B" w:rsidRDefault="0037742B" w:rsidP="0037742B">
      <w:pPr>
        <w:tabs>
          <w:tab w:val="left" w:pos="8930"/>
        </w:tabs>
        <w:ind w:right="-1"/>
        <w:rPr>
          <w:rFonts w:eastAsia="Times New Roman" w:cs="Times New Roman"/>
          <w:bCs/>
          <w:szCs w:val="24"/>
          <w:lang w:eastAsia="ru-RU"/>
        </w:rPr>
      </w:pPr>
      <w:r>
        <w:rPr>
          <w:rFonts w:eastAsia="Times New Roman" w:cs="Times New Roman"/>
          <w:b/>
          <w:szCs w:val="24"/>
          <w:lang w:eastAsia="ru-RU"/>
        </w:rPr>
        <w:t>Таблица 8.</w:t>
      </w:r>
      <w:r>
        <w:rPr>
          <w:rFonts w:eastAsia="Times New Roman" w:cs="Times New Roman"/>
          <w:szCs w:val="24"/>
          <w:lang w:eastAsia="ru-RU"/>
        </w:rPr>
        <w:t xml:space="preserve"> Значения справочника </w:t>
      </w:r>
      <w:r>
        <w:rPr>
          <w:rFonts w:eastAsia="Times New Roman" w:cs="Times New Roman"/>
          <w:bCs/>
          <w:szCs w:val="24"/>
          <w:lang w:eastAsia="ru-RU"/>
        </w:rPr>
        <w:t>«Результат коронарографии»</w:t>
      </w:r>
    </w:p>
    <w:tbl>
      <w:tblPr>
        <w:tblW w:w="10201" w:type="dxa"/>
        <w:tblInd w:w="-5" w:type="dxa"/>
        <w:tblLayout w:type="fixed"/>
        <w:tblLook w:val="04A0" w:firstRow="1" w:lastRow="0" w:firstColumn="1" w:lastColumn="0" w:noHBand="0" w:noVBand="1"/>
      </w:tblPr>
      <w:tblGrid>
        <w:gridCol w:w="1134"/>
        <w:gridCol w:w="9067"/>
      </w:tblGrid>
      <w:tr w:rsidR="0037742B" w14:paraId="27364FA9" w14:textId="77777777" w:rsidTr="0037742B">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DAE32C"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0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49EDD8"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7742B" w14:paraId="7950A5AE"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699AD83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w:t>
            </w:r>
          </w:p>
        </w:tc>
        <w:tc>
          <w:tcPr>
            <w:tcW w:w="9067" w:type="dxa"/>
            <w:tcBorders>
              <w:top w:val="single" w:sz="4" w:space="0" w:color="000000"/>
              <w:left w:val="single" w:sz="4" w:space="0" w:color="000000"/>
              <w:bottom w:val="single" w:sz="4" w:space="0" w:color="000000"/>
              <w:right w:val="single" w:sz="4" w:space="0" w:color="000000"/>
            </w:tcBorders>
            <w:vAlign w:val="center"/>
          </w:tcPr>
          <w:p w14:paraId="74659D4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Проксимальный отдел правой коронарной артерии</w:t>
            </w:r>
          </w:p>
        </w:tc>
      </w:tr>
      <w:tr w:rsidR="0037742B" w14:paraId="1D035938"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25F0F73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2</w:t>
            </w:r>
          </w:p>
        </w:tc>
        <w:tc>
          <w:tcPr>
            <w:tcW w:w="9067" w:type="dxa"/>
            <w:tcBorders>
              <w:top w:val="single" w:sz="4" w:space="0" w:color="000000"/>
              <w:left w:val="single" w:sz="4" w:space="0" w:color="000000"/>
              <w:bottom w:val="single" w:sz="4" w:space="0" w:color="000000"/>
              <w:right w:val="single" w:sz="4" w:space="0" w:color="000000"/>
            </w:tcBorders>
            <w:vAlign w:val="center"/>
          </w:tcPr>
          <w:p w14:paraId="28493F0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Средняя треть правой коронарной артерии</w:t>
            </w:r>
          </w:p>
        </w:tc>
      </w:tr>
      <w:tr w:rsidR="0037742B" w14:paraId="2719BAFA"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248267E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w:t>
            </w:r>
          </w:p>
        </w:tc>
        <w:tc>
          <w:tcPr>
            <w:tcW w:w="9067" w:type="dxa"/>
            <w:tcBorders>
              <w:top w:val="single" w:sz="4" w:space="0" w:color="000000"/>
              <w:left w:val="single" w:sz="4" w:space="0" w:color="000000"/>
              <w:bottom w:val="single" w:sz="4" w:space="0" w:color="000000"/>
              <w:right w:val="single" w:sz="4" w:space="0" w:color="000000"/>
            </w:tcBorders>
            <w:vAlign w:val="center"/>
          </w:tcPr>
          <w:p w14:paraId="39D7CE7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Дистальная треть правой коронарной артерии</w:t>
            </w:r>
          </w:p>
        </w:tc>
      </w:tr>
      <w:tr w:rsidR="0037742B" w14:paraId="1063AB99"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2126BE5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w:t>
            </w:r>
          </w:p>
        </w:tc>
        <w:tc>
          <w:tcPr>
            <w:tcW w:w="9067" w:type="dxa"/>
            <w:tcBorders>
              <w:top w:val="single" w:sz="4" w:space="0" w:color="000000"/>
              <w:left w:val="single" w:sz="4" w:space="0" w:color="000000"/>
              <w:bottom w:val="single" w:sz="4" w:space="0" w:color="000000"/>
              <w:right w:val="single" w:sz="4" w:space="0" w:color="000000"/>
            </w:tcBorders>
            <w:vAlign w:val="center"/>
          </w:tcPr>
          <w:p w14:paraId="66601DC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Задняя межжелудочковая артерия</w:t>
            </w:r>
          </w:p>
        </w:tc>
      </w:tr>
      <w:tr w:rsidR="0037742B" w14:paraId="6AF125D6"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5ABABE8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w:t>
            </w:r>
          </w:p>
        </w:tc>
        <w:tc>
          <w:tcPr>
            <w:tcW w:w="9067" w:type="dxa"/>
            <w:tcBorders>
              <w:top w:val="single" w:sz="4" w:space="0" w:color="000000"/>
              <w:left w:val="single" w:sz="4" w:space="0" w:color="000000"/>
              <w:bottom w:val="single" w:sz="4" w:space="0" w:color="000000"/>
              <w:right w:val="single" w:sz="4" w:space="0" w:color="000000"/>
            </w:tcBorders>
            <w:vAlign w:val="center"/>
          </w:tcPr>
          <w:p w14:paraId="492D53B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Ствол левой коронарной артерии</w:t>
            </w:r>
          </w:p>
        </w:tc>
      </w:tr>
      <w:tr w:rsidR="0037742B" w14:paraId="327F8CC4"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40456FD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6</w:t>
            </w:r>
          </w:p>
        </w:tc>
        <w:tc>
          <w:tcPr>
            <w:tcW w:w="9067" w:type="dxa"/>
            <w:tcBorders>
              <w:top w:val="single" w:sz="4" w:space="0" w:color="000000"/>
              <w:left w:val="single" w:sz="4" w:space="0" w:color="000000"/>
              <w:bottom w:val="single" w:sz="4" w:space="0" w:color="000000"/>
              <w:right w:val="single" w:sz="4" w:space="0" w:color="000000"/>
            </w:tcBorders>
            <w:vAlign w:val="center"/>
          </w:tcPr>
          <w:p w14:paraId="42E05090"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Проксимальная треть передней нисходящей артерии</w:t>
            </w:r>
          </w:p>
        </w:tc>
      </w:tr>
      <w:tr w:rsidR="0037742B" w14:paraId="3E7F41E7"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6247F69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7</w:t>
            </w:r>
          </w:p>
        </w:tc>
        <w:tc>
          <w:tcPr>
            <w:tcW w:w="9067" w:type="dxa"/>
            <w:tcBorders>
              <w:top w:val="single" w:sz="4" w:space="0" w:color="000000"/>
              <w:left w:val="single" w:sz="4" w:space="0" w:color="000000"/>
              <w:bottom w:val="single" w:sz="4" w:space="0" w:color="000000"/>
              <w:right w:val="single" w:sz="4" w:space="0" w:color="000000"/>
            </w:tcBorders>
            <w:vAlign w:val="center"/>
          </w:tcPr>
          <w:p w14:paraId="7DCD0D2C"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Средняя треть передней нисходящей артерии</w:t>
            </w:r>
          </w:p>
        </w:tc>
      </w:tr>
      <w:tr w:rsidR="0037742B" w14:paraId="7E1DD20F"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33100A9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lastRenderedPageBreak/>
              <w:t>8</w:t>
            </w:r>
          </w:p>
        </w:tc>
        <w:tc>
          <w:tcPr>
            <w:tcW w:w="9067" w:type="dxa"/>
            <w:tcBorders>
              <w:top w:val="single" w:sz="4" w:space="0" w:color="000000"/>
              <w:left w:val="single" w:sz="4" w:space="0" w:color="000000"/>
              <w:bottom w:val="single" w:sz="4" w:space="0" w:color="000000"/>
              <w:right w:val="single" w:sz="4" w:space="0" w:color="000000"/>
            </w:tcBorders>
            <w:vAlign w:val="center"/>
          </w:tcPr>
          <w:p w14:paraId="097239BE"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Дистальная треть передней нисходящей артерии</w:t>
            </w:r>
          </w:p>
        </w:tc>
      </w:tr>
      <w:tr w:rsidR="0037742B" w14:paraId="5A061954"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591097D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9</w:t>
            </w:r>
          </w:p>
        </w:tc>
        <w:tc>
          <w:tcPr>
            <w:tcW w:w="9067" w:type="dxa"/>
            <w:tcBorders>
              <w:top w:val="single" w:sz="4" w:space="0" w:color="000000"/>
              <w:left w:val="single" w:sz="4" w:space="0" w:color="000000"/>
              <w:bottom w:val="single" w:sz="4" w:space="0" w:color="000000"/>
              <w:right w:val="single" w:sz="4" w:space="0" w:color="000000"/>
            </w:tcBorders>
            <w:vAlign w:val="center"/>
          </w:tcPr>
          <w:p w14:paraId="6C9CE4E5"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Первая диагональная артерия</w:t>
            </w:r>
          </w:p>
        </w:tc>
      </w:tr>
      <w:tr w:rsidR="0037742B" w14:paraId="3D5041B6"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37069A5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10</w:t>
            </w:r>
          </w:p>
        </w:tc>
        <w:tc>
          <w:tcPr>
            <w:tcW w:w="9067" w:type="dxa"/>
            <w:tcBorders>
              <w:top w:val="single" w:sz="4" w:space="0" w:color="000000"/>
              <w:left w:val="single" w:sz="4" w:space="0" w:color="000000"/>
              <w:bottom w:val="single" w:sz="4" w:space="0" w:color="000000"/>
              <w:right w:val="single" w:sz="4" w:space="0" w:color="000000"/>
            </w:tcBorders>
            <w:vAlign w:val="center"/>
          </w:tcPr>
          <w:p w14:paraId="135BA186"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Вторая диагональная артерия</w:t>
            </w:r>
          </w:p>
        </w:tc>
      </w:tr>
      <w:tr w:rsidR="0037742B" w14:paraId="07076C0F"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4AF5A72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11</w:t>
            </w:r>
          </w:p>
        </w:tc>
        <w:tc>
          <w:tcPr>
            <w:tcW w:w="9067" w:type="dxa"/>
            <w:tcBorders>
              <w:top w:val="single" w:sz="4" w:space="0" w:color="000000"/>
              <w:left w:val="single" w:sz="4" w:space="0" w:color="000000"/>
              <w:bottom w:val="single" w:sz="4" w:space="0" w:color="000000"/>
              <w:right w:val="single" w:sz="4" w:space="0" w:color="000000"/>
            </w:tcBorders>
            <w:vAlign w:val="center"/>
          </w:tcPr>
          <w:p w14:paraId="4D1A5A4F"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Проксимальная треть огибающей артерии</w:t>
            </w:r>
          </w:p>
        </w:tc>
      </w:tr>
      <w:tr w:rsidR="0037742B" w14:paraId="10E7C20D"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42C9296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12</w:t>
            </w:r>
          </w:p>
        </w:tc>
        <w:tc>
          <w:tcPr>
            <w:tcW w:w="9067" w:type="dxa"/>
            <w:tcBorders>
              <w:top w:val="single" w:sz="4" w:space="0" w:color="000000"/>
              <w:left w:val="single" w:sz="4" w:space="0" w:color="000000"/>
              <w:bottom w:val="single" w:sz="4" w:space="0" w:color="000000"/>
              <w:right w:val="single" w:sz="4" w:space="0" w:color="000000"/>
            </w:tcBorders>
            <w:vAlign w:val="center"/>
          </w:tcPr>
          <w:p w14:paraId="3A45555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 Первая ветвь тупого края</w:t>
            </w:r>
          </w:p>
        </w:tc>
      </w:tr>
      <w:tr w:rsidR="0037742B" w14:paraId="14991B57"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260C1F3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13</w:t>
            </w:r>
          </w:p>
        </w:tc>
        <w:tc>
          <w:tcPr>
            <w:tcW w:w="9067" w:type="dxa"/>
            <w:tcBorders>
              <w:top w:val="single" w:sz="4" w:space="0" w:color="000000"/>
              <w:left w:val="single" w:sz="4" w:space="0" w:color="000000"/>
              <w:bottom w:val="single" w:sz="4" w:space="0" w:color="000000"/>
              <w:right w:val="single" w:sz="4" w:space="0" w:color="000000"/>
            </w:tcBorders>
            <w:vAlign w:val="center"/>
          </w:tcPr>
          <w:p w14:paraId="3A16B7E2"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Средняя треть огибающей артерии</w:t>
            </w:r>
          </w:p>
        </w:tc>
      </w:tr>
      <w:tr w:rsidR="0037742B" w14:paraId="26B3D270"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50BAA1F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14</w:t>
            </w:r>
          </w:p>
        </w:tc>
        <w:tc>
          <w:tcPr>
            <w:tcW w:w="9067" w:type="dxa"/>
            <w:tcBorders>
              <w:top w:val="single" w:sz="4" w:space="0" w:color="000000"/>
              <w:left w:val="single" w:sz="4" w:space="0" w:color="000000"/>
              <w:bottom w:val="single" w:sz="4" w:space="0" w:color="000000"/>
              <w:right w:val="single" w:sz="4" w:space="0" w:color="000000"/>
            </w:tcBorders>
            <w:vAlign w:val="center"/>
          </w:tcPr>
          <w:p w14:paraId="22E42D8A"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Вторая ветвь тупого края</w:t>
            </w:r>
          </w:p>
        </w:tc>
      </w:tr>
      <w:tr w:rsidR="0037742B" w14:paraId="38D96121"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5B9CDB3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15</w:t>
            </w:r>
          </w:p>
        </w:tc>
        <w:tc>
          <w:tcPr>
            <w:tcW w:w="9067" w:type="dxa"/>
            <w:tcBorders>
              <w:top w:val="single" w:sz="4" w:space="0" w:color="000000"/>
              <w:left w:val="single" w:sz="4" w:space="0" w:color="000000"/>
              <w:bottom w:val="single" w:sz="4" w:space="0" w:color="000000"/>
              <w:right w:val="single" w:sz="4" w:space="0" w:color="000000"/>
            </w:tcBorders>
            <w:vAlign w:val="center"/>
          </w:tcPr>
          <w:p w14:paraId="2B92C697"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Третья ветвь тупого края</w:t>
            </w:r>
          </w:p>
        </w:tc>
      </w:tr>
      <w:tr w:rsidR="0037742B" w14:paraId="21D1B299"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066FF36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16</w:t>
            </w:r>
          </w:p>
        </w:tc>
        <w:tc>
          <w:tcPr>
            <w:tcW w:w="9067" w:type="dxa"/>
            <w:tcBorders>
              <w:top w:val="single" w:sz="4" w:space="0" w:color="000000"/>
              <w:left w:val="single" w:sz="4" w:space="0" w:color="000000"/>
              <w:bottom w:val="single" w:sz="4" w:space="0" w:color="000000"/>
              <w:right w:val="single" w:sz="4" w:space="0" w:color="000000"/>
            </w:tcBorders>
            <w:vAlign w:val="center"/>
          </w:tcPr>
          <w:p w14:paraId="0FD963AE"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Промежуточная артерия</w:t>
            </w:r>
          </w:p>
        </w:tc>
      </w:tr>
      <w:tr w:rsidR="0037742B" w14:paraId="0B691208"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04BD6DC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17</w:t>
            </w:r>
          </w:p>
        </w:tc>
        <w:tc>
          <w:tcPr>
            <w:tcW w:w="9067" w:type="dxa"/>
            <w:tcBorders>
              <w:top w:val="single" w:sz="4" w:space="0" w:color="000000"/>
              <w:left w:val="single" w:sz="4" w:space="0" w:color="000000"/>
              <w:bottom w:val="single" w:sz="4" w:space="0" w:color="000000"/>
              <w:right w:val="single" w:sz="4" w:space="0" w:color="000000"/>
            </w:tcBorders>
            <w:vAlign w:val="center"/>
          </w:tcPr>
          <w:p w14:paraId="7228343E"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Отсутствие значимого поражения</w:t>
            </w:r>
          </w:p>
        </w:tc>
      </w:tr>
      <w:tr w:rsidR="0037742B" w14:paraId="07DE7794" w14:textId="77777777" w:rsidTr="0037742B">
        <w:tc>
          <w:tcPr>
            <w:tcW w:w="1134" w:type="dxa"/>
            <w:tcBorders>
              <w:top w:val="single" w:sz="4" w:space="0" w:color="000000"/>
              <w:left w:val="single" w:sz="4" w:space="0" w:color="000000"/>
              <w:bottom w:val="single" w:sz="4" w:space="0" w:color="000000"/>
              <w:right w:val="single" w:sz="4" w:space="0" w:color="000000"/>
            </w:tcBorders>
            <w:vAlign w:val="center"/>
          </w:tcPr>
          <w:p w14:paraId="58E578C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18</w:t>
            </w:r>
          </w:p>
        </w:tc>
        <w:tc>
          <w:tcPr>
            <w:tcW w:w="9067" w:type="dxa"/>
            <w:tcBorders>
              <w:top w:val="single" w:sz="4" w:space="0" w:color="000000"/>
              <w:left w:val="single" w:sz="4" w:space="0" w:color="000000"/>
              <w:bottom w:val="single" w:sz="4" w:space="0" w:color="000000"/>
              <w:right w:val="single" w:sz="4" w:space="0" w:color="000000"/>
            </w:tcBorders>
            <w:vAlign w:val="center"/>
          </w:tcPr>
          <w:p w14:paraId="765722C9"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Задняя боковая артерия</w:t>
            </w:r>
          </w:p>
        </w:tc>
      </w:tr>
    </w:tbl>
    <w:p w14:paraId="7C9E144C" w14:textId="77777777" w:rsidR="0037742B" w:rsidRDefault="0037742B" w:rsidP="0037742B">
      <w:pPr>
        <w:tabs>
          <w:tab w:val="left" w:pos="8930"/>
        </w:tabs>
        <w:ind w:right="-1"/>
        <w:rPr>
          <w:rFonts w:eastAsia="Times New Roman" w:cs="Times New Roman"/>
          <w:bCs/>
          <w:szCs w:val="24"/>
          <w:lang w:eastAsia="ru-RU"/>
        </w:rPr>
      </w:pPr>
      <w:r>
        <w:rPr>
          <w:rFonts w:eastAsia="Times New Roman" w:cs="Times New Roman"/>
          <w:b/>
          <w:szCs w:val="24"/>
          <w:lang w:eastAsia="ru-RU"/>
        </w:rPr>
        <w:t>Таблица 9.</w:t>
      </w:r>
      <w:r>
        <w:rPr>
          <w:rFonts w:eastAsia="Times New Roman" w:cs="Times New Roman"/>
          <w:szCs w:val="24"/>
          <w:lang w:eastAsia="ru-RU"/>
        </w:rPr>
        <w:t xml:space="preserve"> Значения справочника </w:t>
      </w:r>
      <w:r>
        <w:rPr>
          <w:rFonts w:eastAsia="Times New Roman" w:cs="Times New Roman"/>
          <w:bCs/>
          <w:szCs w:val="24"/>
          <w:lang w:eastAsia="ru-RU"/>
        </w:rPr>
        <w:t>«Противопоказания для проведения ангиопластики»</w:t>
      </w:r>
    </w:p>
    <w:tbl>
      <w:tblPr>
        <w:tblW w:w="10196" w:type="dxa"/>
        <w:tblLayout w:type="fixed"/>
        <w:tblLook w:val="04A0" w:firstRow="1" w:lastRow="0" w:firstColumn="1" w:lastColumn="0" w:noHBand="0" w:noVBand="1"/>
      </w:tblPr>
      <w:tblGrid>
        <w:gridCol w:w="910"/>
        <w:gridCol w:w="9286"/>
      </w:tblGrid>
      <w:tr w:rsidR="0037742B" w14:paraId="1CD50352" w14:textId="77777777" w:rsidTr="0037742B">
        <w:tc>
          <w:tcPr>
            <w:tcW w:w="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7D95E7"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ECA726"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7742B" w14:paraId="6BD499ED"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32ED223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w:t>
            </w:r>
          </w:p>
        </w:tc>
        <w:tc>
          <w:tcPr>
            <w:tcW w:w="9285" w:type="dxa"/>
            <w:tcBorders>
              <w:top w:val="single" w:sz="4" w:space="0" w:color="000000"/>
              <w:left w:val="single" w:sz="4" w:space="0" w:color="000000"/>
              <w:bottom w:val="single" w:sz="4" w:space="0" w:color="000000"/>
              <w:right w:val="single" w:sz="4" w:space="0" w:color="000000"/>
            </w:tcBorders>
            <w:vAlign w:val="center"/>
          </w:tcPr>
          <w:p w14:paraId="4E45EE5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Анатомические препятствия для выполнения ЧТБКА</w:t>
            </w:r>
          </w:p>
        </w:tc>
      </w:tr>
      <w:tr w:rsidR="0037742B" w14:paraId="4244044C"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562206A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2</w:t>
            </w:r>
          </w:p>
        </w:tc>
        <w:tc>
          <w:tcPr>
            <w:tcW w:w="9285" w:type="dxa"/>
            <w:tcBorders>
              <w:top w:val="single" w:sz="4" w:space="0" w:color="000000"/>
              <w:left w:val="single" w:sz="4" w:space="0" w:color="000000"/>
              <w:bottom w:val="single" w:sz="4" w:space="0" w:color="000000"/>
              <w:right w:val="single" w:sz="4" w:space="0" w:color="000000"/>
            </w:tcBorders>
            <w:vAlign w:val="center"/>
          </w:tcPr>
          <w:p w14:paraId="7265B0F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Тяжелая сопутствующая патология</w:t>
            </w:r>
          </w:p>
        </w:tc>
      </w:tr>
      <w:tr w:rsidR="0037742B" w14:paraId="632F5C1B"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4665B38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w:t>
            </w:r>
          </w:p>
        </w:tc>
        <w:tc>
          <w:tcPr>
            <w:tcW w:w="9285" w:type="dxa"/>
            <w:tcBorders>
              <w:top w:val="single" w:sz="4" w:space="0" w:color="000000"/>
              <w:left w:val="single" w:sz="4" w:space="0" w:color="000000"/>
              <w:bottom w:val="single" w:sz="4" w:space="0" w:color="000000"/>
              <w:right w:val="single" w:sz="4" w:space="0" w:color="000000"/>
            </w:tcBorders>
            <w:vAlign w:val="center"/>
          </w:tcPr>
          <w:p w14:paraId="46A5D6D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Язвенная болезнь в стадии обострения</w:t>
            </w:r>
          </w:p>
        </w:tc>
      </w:tr>
      <w:tr w:rsidR="0037742B" w14:paraId="722B01D9"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2AED508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w:t>
            </w:r>
          </w:p>
        </w:tc>
        <w:tc>
          <w:tcPr>
            <w:tcW w:w="9285" w:type="dxa"/>
            <w:tcBorders>
              <w:top w:val="single" w:sz="4" w:space="0" w:color="000000"/>
              <w:left w:val="single" w:sz="4" w:space="0" w:color="000000"/>
              <w:bottom w:val="single" w:sz="4" w:space="0" w:color="000000"/>
              <w:right w:val="single" w:sz="4" w:space="0" w:color="000000"/>
            </w:tcBorders>
            <w:vAlign w:val="center"/>
          </w:tcPr>
          <w:p w14:paraId="6D3700E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Подозрение на расслаивающую аневризму аорты</w:t>
            </w:r>
          </w:p>
        </w:tc>
      </w:tr>
      <w:tr w:rsidR="0037742B" w14:paraId="266C3BD1"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76F2D0F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w:t>
            </w:r>
          </w:p>
        </w:tc>
        <w:tc>
          <w:tcPr>
            <w:tcW w:w="9285" w:type="dxa"/>
            <w:tcBorders>
              <w:top w:val="single" w:sz="4" w:space="0" w:color="000000"/>
              <w:left w:val="single" w:sz="4" w:space="0" w:color="000000"/>
              <w:bottom w:val="single" w:sz="4" w:space="0" w:color="000000"/>
              <w:right w:val="single" w:sz="4" w:space="0" w:color="000000"/>
            </w:tcBorders>
            <w:vAlign w:val="center"/>
          </w:tcPr>
          <w:p w14:paraId="5C46E280" w14:textId="77777777" w:rsidR="0037742B" w:rsidRDefault="0037742B" w:rsidP="0037742B">
            <w:pPr>
              <w:widowControl w:val="0"/>
              <w:ind w:firstLine="0"/>
              <w:rPr>
                <w:rFonts w:eastAsia="Times New Roman" w:cs="Times New Roman"/>
                <w:szCs w:val="24"/>
                <w:lang w:eastAsia="ru-RU"/>
              </w:rPr>
            </w:pPr>
            <w:proofErr w:type="spellStart"/>
            <w:r>
              <w:rPr>
                <w:rFonts w:eastAsia="Calibri" w:cs="Times New Roman"/>
                <w:szCs w:val="24"/>
                <w:lang w:eastAsia="ar-SA"/>
              </w:rPr>
              <w:t>Внутречерепное</w:t>
            </w:r>
            <w:proofErr w:type="spellEnd"/>
            <w:r>
              <w:rPr>
                <w:rFonts w:eastAsia="Calibri" w:cs="Times New Roman"/>
                <w:szCs w:val="24"/>
                <w:lang w:eastAsia="ar-SA"/>
              </w:rPr>
              <w:t xml:space="preserve"> новообразование, мальформации церебральных сосудов или аневризма</w:t>
            </w:r>
          </w:p>
        </w:tc>
      </w:tr>
      <w:tr w:rsidR="0037742B" w14:paraId="542D643D"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213F894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6</w:t>
            </w:r>
          </w:p>
        </w:tc>
        <w:tc>
          <w:tcPr>
            <w:tcW w:w="9285" w:type="dxa"/>
            <w:tcBorders>
              <w:top w:val="single" w:sz="4" w:space="0" w:color="000000"/>
              <w:left w:val="single" w:sz="4" w:space="0" w:color="000000"/>
              <w:bottom w:val="single" w:sz="4" w:space="0" w:color="000000"/>
              <w:right w:val="single" w:sz="4" w:space="0" w:color="000000"/>
            </w:tcBorders>
            <w:vAlign w:val="center"/>
          </w:tcPr>
          <w:p w14:paraId="1D83610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Цереброваскулярные атаки</w:t>
            </w:r>
          </w:p>
        </w:tc>
      </w:tr>
      <w:tr w:rsidR="0037742B" w14:paraId="6B0B4768"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6C6B622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7</w:t>
            </w:r>
          </w:p>
        </w:tc>
        <w:tc>
          <w:tcPr>
            <w:tcW w:w="9285" w:type="dxa"/>
            <w:tcBorders>
              <w:top w:val="single" w:sz="4" w:space="0" w:color="000000"/>
              <w:left w:val="single" w:sz="4" w:space="0" w:color="000000"/>
              <w:bottom w:val="single" w:sz="4" w:space="0" w:color="000000"/>
              <w:right w:val="single" w:sz="4" w:space="0" w:color="000000"/>
            </w:tcBorders>
            <w:vAlign w:val="center"/>
          </w:tcPr>
          <w:p w14:paraId="6EA27FB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Недавнее кровотечение в течение 4 недель до поступления</w:t>
            </w:r>
          </w:p>
        </w:tc>
      </w:tr>
      <w:tr w:rsidR="0037742B" w14:paraId="54193CF6"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2ABF413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8</w:t>
            </w:r>
          </w:p>
        </w:tc>
        <w:tc>
          <w:tcPr>
            <w:tcW w:w="9285" w:type="dxa"/>
            <w:tcBorders>
              <w:top w:val="single" w:sz="4" w:space="0" w:color="000000"/>
              <w:left w:val="single" w:sz="4" w:space="0" w:color="000000"/>
              <w:bottom w:val="single" w:sz="4" w:space="0" w:color="000000"/>
              <w:right w:val="single" w:sz="4" w:space="0" w:color="000000"/>
            </w:tcBorders>
            <w:vAlign w:val="center"/>
          </w:tcPr>
          <w:p w14:paraId="0635AC2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Геморрагический диатез</w:t>
            </w:r>
          </w:p>
        </w:tc>
      </w:tr>
      <w:tr w:rsidR="0037742B" w14:paraId="004BD558"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6744947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9</w:t>
            </w:r>
          </w:p>
        </w:tc>
        <w:tc>
          <w:tcPr>
            <w:tcW w:w="9285" w:type="dxa"/>
            <w:tcBorders>
              <w:top w:val="single" w:sz="4" w:space="0" w:color="000000"/>
              <w:left w:val="single" w:sz="4" w:space="0" w:color="000000"/>
              <w:bottom w:val="single" w:sz="4" w:space="0" w:color="000000"/>
              <w:right w:val="single" w:sz="4" w:space="0" w:color="000000"/>
            </w:tcBorders>
            <w:vAlign w:val="center"/>
          </w:tcPr>
          <w:p w14:paraId="4CFF7C2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Другое</w:t>
            </w:r>
          </w:p>
        </w:tc>
      </w:tr>
      <w:tr w:rsidR="0037742B" w14:paraId="770A8403"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7844424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10</w:t>
            </w:r>
          </w:p>
        </w:tc>
        <w:tc>
          <w:tcPr>
            <w:tcW w:w="9285" w:type="dxa"/>
            <w:tcBorders>
              <w:top w:val="single" w:sz="4" w:space="0" w:color="000000"/>
              <w:left w:val="single" w:sz="4" w:space="0" w:color="000000"/>
              <w:bottom w:val="single" w:sz="4" w:space="0" w:color="000000"/>
              <w:right w:val="single" w:sz="4" w:space="0" w:color="000000"/>
            </w:tcBorders>
            <w:vAlign w:val="center"/>
          </w:tcPr>
          <w:p w14:paraId="6DAF3ED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Прочее (все прочие документально зафиксированные в истории болезни причины, по которым не выполнена первичная ЧТБКА)</w:t>
            </w:r>
          </w:p>
        </w:tc>
      </w:tr>
      <w:tr w:rsidR="0037742B" w14:paraId="058B3728"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6977530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11</w:t>
            </w:r>
          </w:p>
        </w:tc>
        <w:tc>
          <w:tcPr>
            <w:tcW w:w="9285" w:type="dxa"/>
            <w:tcBorders>
              <w:top w:val="single" w:sz="4" w:space="0" w:color="000000"/>
              <w:left w:val="single" w:sz="4" w:space="0" w:color="000000"/>
              <w:bottom w:val="single" w:sz="4" w:space="0" w:color="000000"/>
              <w:right w:val="single" w:sz="4" w:space="0" w:color="000000"/>
            </w:tcBorders>
            <w:vAlign w:val="center"/>
          </w:tcPr>
          <w:p w14:paraId="21BA5CE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Спонтанная </w:t>
            </w:r>
            <w:proofErr w:type="spellStart"/>
            <w:r>
              <w:rPr>
                <w:rFonts w:eastAsia="Times New Roman" w:cs="Times New Roman"/>
                <w:szCs w:val="24"/>
                <w:lang w:eastAsia="ru-RU"/>
              </w:rPr>
              <w:t>реперфузия</w:t>
            </w:r>
            <w:proofErr w:type="spellEnd"/>
            <w:r>
              <w:rPr>
                <w:rFonts w:eastAsia="Times New Roman" w:cs="Times New Roman"/>
                <w:szCs w:val="24"/>
                <w:lang w:eastAsia="ru-RU"/>
              </w:rPr>
              <w:t xml:space="preserve"> (обязательно подтвержденная коронарографией)</w:t>
            </w:r>
          </w:p>
        </w:tc>
      </w:tr>
      <w:tr w:rsidR="0037742B" w14:paraId="1B81F012"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48CFAB3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12</w:t>
            </w:r>
          </w:p>
        </w:tc>
        <w:tc>
          <w:tcPr>
            <w:tcW w:w="9285" w:type="dxa"/>
            <w:tcBorders>
              <w:top w:val="single" w:sz="4" w:space="0" w:color="000000"/>
              <w:left w:val="single" w:sz="4" w:space="0" w:color="000000"/>
              <w:bottom w:val="single" w:sz="4" w:space="0" w:color="000000"/>
              <w:right w:val="single" w:sz="4" w:space="0" w:color="000000"/>
            </w:tcBorders>
            <w:vAlign w:val="center"/>
          </w:tcPr>
          <w:p w14:paraId="61E7FA8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Аллергия на в/в контраст в анамнезе</w:t>
            </w:r>
          </w:p>
        </w:tc>
      </w:tr>
      <w:tr w:rsidR="0037742B" w14:paraId="1872521B"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62E3A7C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13</w:t>
            </w:r>
          </w:p>
        </w:tc>
        <w:tc>
          <w:tcPr>
            <w:tcW w:w="9285" w:type="dxa"/>
            <w:tcBorders>
              <w:top w:val="single" w:sz="4" w:space="0" w:color="000000"/>
              <w:left w:val="single" w:sz="4" w:space="0" w:color="000000"/>
              <w:bottom w:val="single" w:sz="4" w:space="0" w:color="000000"/>
              <w:right w:val="single" w:sz="4" w:space="0" w:color="000000"/>
            </w:tcBorders>
            <w:vAlign w:val="center"/>
          </w:tcPr>
          <w:p w14:paraId="52A82A7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Значительная ЗЧМТ или травма лица в предшествующие 3 месяца</w:t>
            </w:r>
          </w:p>
        </w:tc>
      </w:tr>
      <w:tr w:rsidR="0037742B" w14:paraId="0D9CB78A"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74C489B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14</w:t>
            </w:r>
          </w:p>
        </w:tc>
        <w:tc>
          <w:tcPr>
            <w:tcW w:w="9285" w:type="dxa"/>
            <w:tcBorders>
              <w:top w:val="single" w:sz="4" w:space="0" w:color="000000"/>
              <w:left w:val="single" w:sz="4" w:space="0" w:color="000000"/>
              <w:bottom w:val="single" w:sz="4" w:space="0" w:color="000000"/>
              <w:right w:val="single" w:sz="4" w:space="0" w:color="000000"/>
            </w:tcBorders>
            <w:vAlign w:val="center"/>
          </w:tcPr>
          <w:p w14:paraId="32E4C66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Тяжелая неконтролируемая гипертензия</w:t>
            </w:r>
          </w:p>
        </w:tc>
      </w:tr>
      <w:tr w:rsidR="0037742B" w14:paraId="57243B06"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5039D33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15</w:t>
            </w:r>
          </w:p>
        </w:tc>
        <w:tc>
          <w:tcPr>
            <w:tcW w:w="9285" w:type="dxa"/>
            <w:tcBorders>
              <w:top w:val="single" w:sz="4" w:space="0" w:color="000000"/>
              <w:left w:val="single" w:sz="4" w:space="0" w:color="000000"/>
              <w:bottom w:val="single" w:sz="4" w:space="0" w:color="000000"/>
              <w:right w:val="single" w:sz="4" w:space="0" w:color="000000"/>
            </w:tcBorders>
            <w:vAlign w:val="center"/>
          </w:tcPr>
          <w:p w14:paraId="5569CE8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Недавно перенесенная операция/травма</w:t>
            </w:r>
          </w:p>
        </w:tc>
      </w:tr>
      <w:tr w:rsidR="0037742B" w14:paraId="5509161F"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23F9414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16</w:t>
            </w:r>
          </w:p>
        </w:tc>
        <w:tc>
          <w:tcPr>
            <w:tcW w:w="9285" w:type="dxa"/>
            <w:tcBorders>
              <w:top w:val="single" w:sz="4" w:space="0" w:color="000000"/>
              <w:left w:val="single" w:sz="4" w:space="0" w:color="000000"/>
              <w:bottom w:val="single" w:sz="4" w:space="0" w:color="000000"/>
              <w:right w:val="single" w:sz="4" w:space="0" w:color="000000"/>
            </w:tcBorders>
            <w:vAlign w:val="center"/>
          </w:tcPr>
          <w:p w14:paraId="2C4B04E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Активное кровотечение при поступлении или в течение 24 часов до поступления</w:t>
            </w:r>
          </w:p>
        </w:tc>
      </w:tr>
      <w:tr w:rsidR="0037742B" w14:paraId="6571EDCE"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58A2802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17</w:t>
            </w:r>
          </w:p>
        </w:tc>
        <w:tc>
          <w:tcPr>
            <w:tcW w:w="9285" w:type="dxa"/>
            <w:tcBorders>
              <w:top w:val="single" w:sz="4" w:space="0" w:color="000000"/>
              <w:left w:val="single" w:sz="4" w:space="0" w:color="000000"/>
              <w:bottom w:val="single" w:sz="4" w:space="0" w:color="000000"/>
              <w:right w:val="single" w:sz="4" w:space="0" w:color="000000"/>
            </w:tcBorders>
            <w:vAlign w:val="center"/>
          </w:tcPr>
          <w:p w14:paraId="6D1BFAD0"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Многососудистое поражение коронарного русла</w:t>
            </w:r>
          </w:p>
        </w:tc>
      </w:tr>
    </w:tbl>
    <w:p w14:paraId="5EBCD592"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b/>
          <w:szCs w:val="24"/>
          <w:lang w:eastAsia="ru-RU"/>
        </w:rPr>
        <w:t>Таблица 10.</w:t>
      </w:r>
      <w:r>
        <w:rPr>
          <w:rFonts w:eastAsia="Times New Roman" w:cs="Times New Roman"/>
          <w:szCs w:val="24"/>
          <w:lang w:eastAsia="ru-RU"/>
        </w:rPr>
        <w:t xml:space="preserve"> Значения справочника </w:t>
      </w:r>
      <w:r>
        <w:rPr>
          <w:rFonts w:eastAsia="Times New Roman" w:cs="Times New Roman"/>
          <w:bCs/>
          <w:szCs w:val="24"/>
          <w:lang w:eastAsia="ru-RU"/>
        </w:rPr>
        <w:t>«Тип оперативного вмешательства»</w:t>
      </w:r>
    </w:p>
    <w:tbl>
      <w:tblPr>
        <w:tblW w:w="10196" w:type="dxa"/>
        <w:tblLayout w:type="fixed"/>
        <w:tblLook w:val="04A0" w:firstRow="1" w:lastRow="0" w:firstColumn="1" w:lastColumn="0" w:noHBand="0" w:noVBand="1"/>
      </w:tblPr>
      <w:tblGrid>
        <w:gridCol w:w="910"/>
        <w:gridCol w:w="9286"/>
      </w:tblGrid>
      <w:tr w:rsidR="0037742B" w14:paraId="4CC3C686" w14:textId="77777777" w:rsidTr="0037742B">
        <w:tc>
          <w:tcPr>
            <w:tcW w:w="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5A24CC"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426905"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7742B" w14:paraId="21B81A2D"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0DA3D72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w:t>
            </w:r>
          </w:p>
        </w:tc>
        <w:tc>
          <w:tcPr>
            <w:tcW w:w="9285" w:type="dxa"/>
            <w:tcBorders>
              <w:top w:val="single" w:sz="4" w:space="0" w:color="000000"/>
              <w:left w:val="single" w:sz="4" w:space="0" w:color="000000"/>
              <w:bottom w:val="single" w:sz="4" w:space="0" w:color="000000"/>
              <w:right w:val="single" w:sz="4" w:space="0" w:color="000000"/>
            </w:tcBorders>
            <w:vAlign w:val="center"/>
          </w:tcPr>
          <w:p w14:paraId="6180B54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Другое</w:t>
            </w:r>
          </w:p>
        </w:tc>
      </w:tr>
      <w:tr w:rsidR="0037742B" w14:paraId="1EA3F6DF"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2ED0E39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2</w:t>
            </w:r>
          </w:p>
        </w:tc>
        <w:tc>
          <w:tcPr>
            <w:tcW w:w="9285" w:type="dxa"/>
            <w:tcBorders>
              <w:top w:val="single" w:sz="4" w:space="0" w:color="000000"/>
              <w:left w:val="single" w:sz="4" w:space="0" w:color="000000"/>
              <w:bottom w:val="single" w:sz="4" w:space="0" w:color="000000"/>
              <w:right w:val="single" w:sz="4" w:space="0" w:color="000000"/>
            </w:tcBorders>
            <w:vAlign w:val="center"/>
          </w:tcPr>
          <w:p w14:paraId="1EB847B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Множественное ВГА коронарное шунтирование</w:t>
            </w:r>
          </w:p>
        </w:tc>
      </w:tr>
      <w:tr w:rsidR="0037742B" w14:paraId="2F450AA0"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1342961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w:t>
            </w:r>
          </w:p>
        </w:tc>
        <w:tc>
          <w:tcPr>
            <w:tcW w:w="9285" w:type="dxa"/>
            <w:tcBorders>
              <w:top w:val="single" w:sz="4" w:space="0" w:color="000000"/>
              <w:left w:val="single" w:sz="4" w:space="0" w:color="000000"/>
              <w:bottom w:val="single" w:sz="4" w:space="0" w:color="000000"/>
              <w:right w:val="single" w:sz="4" w:space="0" w:color="000000"/>
            </w:tcBorders>
            <w:vAlign w:val="center"/>
          </w:tcPr>
          <w:p w14:paraId="7C85ACD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Коронарное шунтирование без искусственного кровообращения</w:t>
            </w:r>
          </w:p>
        </w:tc>
      </w:tr>
      <w:tr w:rsidR="0037742B" w14:paraId="062ECCA0"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06B5777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w:t>
            </w:r>
          </w:p>
        </w:tc>
        <w:tc>
          <w:tcPr>
            <w:tcW w:w="9285" w:type="dxa"/>
            <w:tcBorders>
              <w:top w:val="single" w:sz="4" w:space="0" w:color="000000"/>
              <w:left w:val="single" w:sz="4" w:space="0" w:color="000000"/>
              <w:bottom w:val="single" w:sz="4" w:space="0" w:color="000000"/>
              <w:right w:val="single" w:sz="4" w:space="0" w:color="000000"/>
            </w:tcBorders>
            <w:vAlign w:val="center"/>
          </w:tcPr>
          <w:p w14:paraId="7AB4D3D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Коронарное шунтирование с искусственным кровообращением</w:t>
            </w:r>
          </w:p>
        </w:tc>
      </w:tr>
      <w:tr w:rsidR="0037742B" w14:paraId="512132B1"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4C6CC58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w:t>
            </w:r>
          </w:p>
        </w:tc>
        <w:tc>
          <w:tcPr>
            <w:tcW w:w="9285" w:type="dxa"/>
            <w:tcBorders>
              <w:top w:val="single" w:sz="4" w:space="0" w:color="000000"/>
              <w:left w:val="single" w:sz="4" w:space="0" w:color="000000"/>
              <w:bottom w:val="single" w:sz="4" w:space="0" w:color="000000"/>
              <w:right w:val="single" w:sz="4" w:space="0" w:color="000000"/>
            </w:tcBorders>
            <w:vAlign w:val="center"/>
          </w:tcPr>
          <w:p w14:paraId="03E3B19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Пластика митрального клапан</w:t>
            </w:r>
          </w:p>
        </w:tc>
      </w:tr>
      <w:tr w:rsidR="0037742B" w14:paraId="5D3993A0"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01A290A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6</w:t>
            </w:r>
          </w:p>
        </w:tc>
        <w:tc>
          <w:tcPr>
            <w:tcW w:w="9285" w:type="dxa"/>
            <w:tcBorders>
              <w:top w:val="single" w:sz="4" w:space="0" w:color="000000"/>
              <w:left w:val="single" w:sz="4" w:space="0" w:color="000000"/>
              <w:bottom w:val="single" w:sz="4" w:space="0" w:color="000000"/>
              <w:right w:val="single" w:sz="4" w:space="0" w:color="000000"/>
            </w:tcBorders>
            <w:vAlign w:val="center"/>
          </w:tcPr>
          <w:p w14:paraId="54946D7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Ушивание разрыва миокарда</w:t>
            </w:r>
          </w:p>
        </w:tc>
      </w:tr>
    </w:tbl>
    <w:p w14:paraId="04E15B69"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b/>
          <w:szCs w:val="24"/>
          <w:lang w:eastAsia="ru-RU"/>
        </w:rPr>
        <w:t>Таблица 11.</w:t>
      </w:r>
      <w:r>
        <w:rPr>
          <w:rFonts w:eastAsia="Times New Roman" w:cs="Times New Roman"/>
          <w:szCs w:val="24"/>
          <w:lang w:eastAsia="ru-RU"/>
        </w:rPr>
        <w:t xml:space="preserve"> Значения справочника </w:t>
      </w:r>
      <w:r>
        <w:rPr>
          <w:rFonts w:eastAsia="Times New Roman" w:cs="Times New Roman"/>
          <w:bCs/>
          <w:szCs w:val="24"/>
          <w:lang w:eastAsia="ru-RU"/>
        </w:rPr>
        <w:t>«Устройства для восстановления сердечного ритма»</w:t>
      </w:r>
    </w:p>
    <w:tbl>
      <w:tblPr>
        <w:tblW w:w="10196" w:type="dxa"/>
        <w:tblLayout w:type="fixed"/>
        <w:tblLook w:val="04A0" w:firstRow="1" w:lastRow="0" w:firstColumn="1" w:lastColumn="0" w:noHBand="0" w:noVBand="1"/>
      </w:tblPr>
      <w:tblGrid>
        <w:gridCol w:w="910"/>
        <w:gridCol w:w="9286"/>
      </w:tblGrid>
      <w:tr w:rsidR="0037742B" w14:paraId="264D0239" w14:textId="77777777" w:rsidTr="0037742B">
        <w:tc>
          <w:tcPr>
            <w:tcW w:w="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7C8F67"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964E77"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7742B" w14:paraId="4A267D52"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735B1A1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w:t>
            </w:r>
          </w:p>
        </w:tc>
        <w:tc>
          <w:tcPr>
            <w:tcW w:w="9285" w:type="dxa"/>
            <w:tcBorders>
              <w:top w:val="single" w:sz="4" w:space="0" w:color="000000"/>
              <w:left w:val="single" w:sz="4" w:space="0" w:color="000000"/>
              <w:bottom w:val="single" w:sz="4" w:space="0" w:color="000000"/>
              <w:right w:val="single" w:sz="4" w:space="0" w:color="000000"/>
            </w:tcBorders>
            <w:vAlign w:val="center"/>
          </w:tcPr>
          <w:p w14:paraId="09061A2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вживлялись</w:t>
            </w:r>
          </w:p>
        </w:tc>
      </w:tr>
      <w:tr w:rsidR="0037742B" w14:paraId="3608F156"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41A2983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2</w:t>
            </w:r>
          </w:p>
        </w:tc>
        <w:tc>
          <w:tcPr>
            <w:tcW w:w="9285" w:type="dxa"/>
            <w:tcBorders>
              <w:top w:val="single" w:sz="4" w:space="0" w:color="000000"/>
              <w:left w:val="single" w:sz="4" w:space="0" w:color="000000"/>
              <w:bottom w:val="single" w:sz="4" w:space="0" w:color="000000"/>
              <w:right w:val="single" w:sz="4" w:space="0" w:color="000000"/>
            </w:tcBorders>
            <w:vAlign w:val="center"/>
          </w:tcPr>
          <w:p w14:paraId="15B75A1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Водитель ритма (постоянный)</w:t>
            </w:r>
          </w:p>
        </w:tc>
      </w:tr>
      <w:tr w:rsidR="0037742B" w14:paraId="4C76E48E"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101F522D"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w:t>
            </w:r>
          </w:p>
        </w:tc>
        <w:tc>
          <w:tcPr>
            <w:tcW w:w="9285" w:type="dxa"/>
            <w:tcBorders>
              <w:top w:val="single" w:sz="4" w:space="0" w:color="000000"/>
              <w:left w:val="single" w:sz="4" w:space="0" w:color="000000"/>
              <w:bottom w:val="single" w:sz="4" w:space="0" w:color="000000"/>
              <w:right w:val="single" w:sz="4" w:space="0" w:color="000000"/>
            </w:tcBorders>
            <w:vAlign w:val="center"/>
          </w:tcPr>
          <w:p w14:paraId="1CA04B5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Водитель ритма (временный)</w:t>
            </w:r>
          </w:p>
        </w:tc>
      </w:tr>
      <w:tr w:rsidR="0037742B" w14:paraId="7F253057"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082AEBE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w:t>
            </w:r>
          </w:p>
        </w:tc>
        <w:tc>
          <w:tcPr>
            <w:tcW w:w="9285" w:type="dxa"/>
            <w:tcBorders>
              <w:top w:val="single" w:sz="4" w:space="0" w:color="000000"/>
              <w:left w:val="single" w:sz="4" w:space="0" w:color="000000"/>
              <w:bottom w:val="single" w:sz="4" w:space="0" w:color="000000"/>
              <w:right w:val="single" w:sz="4" w:space="0" w:color="000000"/>
            </w:tcBorders>
            <w:vAlign w:val="center"/>
          </w:tcPr>
          <w:p w14:paraId="71A918B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Отсутствует</w:t>
            </w:r>
          </w:p>
        </w:tc>
      </w:tr>
      <w:tr w:rsidR="0037742B" w14:paraId="6847B972"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50BC652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w:t>
            </w:r>
          </w:p>
        </w:tc>
        <w:tc>
          <w:tcPr>
            <w:tcW w:w="9285" w:type="dxa"/>
            <w:tcBorders>
              <w:top w:val="single" w:sz="4" w:space="0" w:color="000000"/>
              <w:left w:val="single" w:sz="4" w:space="0" w:color="000000"/>
              <w:bottom w:val="single" w:sz="4" w:space="0" w:color="000000"/>
              <w:right w:val="single" w:sz="4" w:space="0" w:color="000000"/>
            </w:tcBorders>
            <w:vAlign w:val="center"/>
          </w:tcPr>
          <w:p w14:paraId="66806FA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Водитель ритма и ИКД</w:t>
            </w:r>
          </w:p>
        </w:tc>
      </w:tr>
      <w:tr w:rsidR="0037742B" w14:paraId="575F72D5"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22A2469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6</w:t>
            </w:r>
          </w:p>
        </w:tc>
        <w:tc>
          <w:tcPr>
            <w:tcW w:w="9285" w:type="dxa"/>
            <w:tcBorders>
              <w:top w:val="single" w:sz="4" w:space="0" w:color="000000"/>
              <w:left w:val="single" w:sz="4" w:space="0" w:color="000000"/>
              <w:bottom w:val="single" w:sz="4" w:space="0" w:color="000000"/>
              <w:right w:val="single" w:sz="4" w:space="0" w:color="000000"/>
            </w:tcBorders>
            <w:vAlign w:val="center"/>
          </w:tcPr>
          <w:p w14:paraId="467A280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Имплантированный </w:t>
            </w:r>
            <w:proofErr w:type="spellStart"/>
            <w:r>
              <w:rPr>
                <w:rFonts w:eastAsia="Times New Roman" w:cs="Times New Roman"/>
                <w:szCs w:val="24"/>
                <w:lang w:eastAsia="ru-RU"/>
              </w:rPr>
              <w:t>кардиовертер</w:t>
            </w:r>
            <w:proofErr w:type="spellEnd"/>
            <w:r>
              <w:rPr>
                <w:rFonts w:eastAsia="Times New Roman" w:cs="Times New Roman"/>
                <w:szCs w:val="24"/>
                <w:lang w:eastAsia="ru-RU"/>
              </w:rPr>
              <w:t>-</w:t>
            </w:r>
            <w:proofErr w:type="gramStart"/>
            <w:r>
              <w:rPr>
                <w:rFonts w:eastAsia="Times New Roman" w:cs="Times New Roman"/>
                <w:szCs w:val="24"/>
                <w:lang w:eastAsia="ru-RU"/>
              </w:rPr>
              <w:t>дефибриллятор(</w:t>
            </w:r>
            <w:proofErr w:type="gramEnd"/>
            <w:r>
              <w:rPr>
                <w:rFonts w:eastAsia="Times New Roman" w:cs="Times New Roman"/>
                <w:szCs w:val="24"/>
                <w:lang w:eastAsia="ru-RU"/>
              </w:rPr>
              <w:t>ИКД)</w:t>
            </w:r>
          </w:p>
        </w:tc>
      </w:tr>
    </w:tbl>
    <w:p w14:paraId="03C535BE"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b/>
          <w:szCs w:val="24"/>
          <w:lang w:eastAsia="ru-RU"/>
        </w:rPr>
        <w:t>Таблица 12.</w:t>
      </w:r>
      <w:r>
        <w:rPr>
          <w:rFonts w:eastAsia="Times New Roman" w:cs="Times New Roman"/>
          <w:szCs w:val="24"/>
          <w:lang w:eastAsia="ru-RU"/>
        </w:rPr>
        <w:t xml:space="preserve"> Значения справочника </w:t>
      </w:r>
      <w:r>
        <w:rPr>
          <w:rFonts w:eastAsia="Times New Roman" w:cs="Times New Roman"/>
          <w:bCs/>
          <w:szCs w:val="24"/>
          <w:lang w:eastAsia="ru-RU"/>
        </w:rPr>
        <w:t>«Устройство циркуляторной поддержки»</w:t>
      </w:r>
    </w:p>
    <w:tbl>
      <w:tblPr>
        <w:tblW w:w="10196" w:type="dxa"/>
        <w:tblLayout w:type="fixed"/>
        <w:tblLook w:val="04A0" w:firstRow="1" w:lastRow="0" w:firstColumn="1" w:lastColumn="0" w:noHBand="0" w:noVBand="1"/>
      </w:tblPr>
      <w:tblGrid>
        <w:gridCol w:w="910"/>
        <w:gridCol w:w="9286"/>
      </w:tblGrid>
      <w:tr w:rsidR="0037742B" w14:paraId="20022956" w14:textId="77777777" w:rsidTr="0037742B">
        <w:tc>
          <w:tcPr>
            <w:tcW w:w="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AB5DC4"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38F455"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7742B" w14:paraId="3C977227"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0DF8948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w:t>
            </w:r>
          </w:p>
        </w:tc>
        <w:tc>
          <w:tcPr>
            <w:tcW w:w="9285" w:type="dxa"/>
            <w:tcBorders>
              <w:top w:val="single" w:sz="4" w:space="0" w:color="000000"/>
              <w:left w:val="single" w:sz="4" w:space="0" w:color="000000"/>
              <w:bottom w:val="single" w:sz="4" w:space="0" w:color="000000"/>
              <w:right w:val="single" w:sz="4" w:space="0" w:color="000000"/>
            </w:tcBorders>
            <w:vAlign w:val="center"/>
          </w:tcPr>
          <w:p w14:paraId="146688B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ЭКМО</w:t>
            </w:r>
          </w:p>
        </w:tc>
      </w:tr>
      <w:tr w:rsidR="0037742B" w14:paraId="328A2062"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1903195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lastRenderedPageBreak/>
              <w:t>2</w:t>
            </w:r>
          </w:p>
        </w:tc>
        <w:tc>
          <w:tcPr>
            <w:tcW w:w="9285" w:type="dxa"/>
            <w:tcBorders>
              <w:top w:val="single" w:sz="4" w:space="0" w:color="000000"/>
              <w:left w:val="single" w:sz="4" w:space="0" w:color="000000"/>
              <w:bottom w:val="single" w:sz="4" w:space="0" w:color="000000"/>
              <w:right w:val="single" w:sz="4" w:space="0" w:color="000000"/>
            </w:tcBorders>
            <w:vAlign w:val="center"/>
          </w:tcPr>
          <w:p w14:paraId="26EECF0E" w14:textId="77777777" w:rsidR="0037742B" w:rsidRDefault="0037742B" w:rsidP="0037742B">
            <w:pPr>
              <w:widowControl w:val="0"/>
              <w:ind w:firstLine="0"/>
              <w:rPr>
                <w:rFonts w:eastAsia="Times New Roman" w:cs="Times New Roman"/>
                <w:szCs w:val="24"/>
                <w:lang w:eastAsia="ru-RU"/>
              </w:rPr>
            </w:pPr>
            <w:proofErr w:type="spellStart"/>
            <w:r>
              <w:rPr>
                <w:rFonts w:eastAsia="Times New Roman" w:cs="Times New Roman"/>
                <w:szCs w:val="24"/>
                <w:lang w:eastAsia="ru-RU"/>
              </w:rPr>
              <w:t>Impella</w:t>
            </w:r>
            <w:proofErr w:type="spellEnd"/>
          </w:p>
        </w:tc>
      </w:tr>
      <w:tr w:rsidR="0037742B" w14:paraId="2AC8F24D"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7809105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w:t>
            </w:r>
          </w:p>
        </w:tc>
        <w:tc>
          <w:tcPr>
            <w:tcW w:w="9285" w:type="dxa"/>
            <w:tcBorders>
              <w:top w:val="single" w:sz="4" w:space="0" w:color="000000"/>
              <w:left w:val="single" w:sz="4" w:space="0" w:color="000000"/>
              <w:bottom w:val="single" w:sz="4" w:space="0" w:color="000000"/>
              <w:right w:val="single" w:sz="4" w:space="0" w:color="000000"/>
            </w:tcBorders>
            <w:vAlign w:val="center"/>
          </w:tcPr>
          <w:p w14:paraId="0EC4B10D"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ВАБК</w:t>
            </w:r>
          </w:p>
        </w:tc>
      </w:tr>
      <w:tr w:rsidR="0037742B" w14:paraId="598F113D" w14:textId="77777777" w:rsidTr="0037742B">
        <w:tc>
          <w:tcPr>
            <w:tcW w:w="910" w:type="dxa"/>
            <w:tcBorders>
              <w:top w:val="single" w:sz="4" w:space="0" w:color="000000"/>
              <w:left w:val="single" w:sz="4" w:space="0" w:color="000000"/>
              <w:bottom w:val="single" w:sz="4" w:space="0" w:color="000000"/>
              <w:right w:val="single" w:sz="4" w:space="0" w:color="000000"/>
            </w:tcBorders>
            <w:vAlign w:val="center"/>
          </w:tcPr>
          <w:p w14:paraId="7A043EB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w:t>
            </w:r>
          </w:p>
        </w:tc>
        <w:tc>
          <w:tcPr>
            <w:tcW w:w="9285" w:type="dxa"/>
            <w:tcBorders>
              <w:top w:val="single" w:sz="4" w:space="0" w:color="000000"/>
              <w:left w:val="single" w:sz="4" w:space="0" w:color="000000"/>
              <w:bottom w:val="single" w:sz="4" w:space="0" w:color="000000"/>
              <w:right w:val="single" w:sz="4" w:space="0" w:color="000000"/>
            </w:tcBorders>
            <w:vAlign w:val="center"/>
          </w:tcPr>
          <w:p w14:paraId="0FE8303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Отсутствует</w:t>
            </w:r>
          </w:p>
        </w:tc>
      </w:tr>
    </w:tbl>
    <w:p w14:paraId="609527C7" w14:textId="77777777" w:rsidR="0037742B" w:rsidRDefault="0037742B" w:rsidP="0037742B">
      <w:pPr>
        <w:tabs>
          <w:tab w:val="left" w:pos="8930"/>
        </w:tabs>
        <w:ind w:right="-1"/>
        <w:rPr>
          <w:rFonts w:eastAsia="Times New Roman" w:cs="Times New Roman"/>
          <w:szCs w:val="24"/>
          <w:lang w:eastAsia="ru-RU"/>
        </w:rPr>
      </w:pPr>
      <w:r>
        <w:rPr>
          <w:rFonts w:eastAsia="Times New Roman" w:cs="Times New Roman"/>
          <w:b/>
          <w:szCs w:val="24"/>
          <w:lang w:eastAsia="ru-RU"/>
        </w:rPr>
        <w:t>Таблица 13.</w:t>
      </w:r>
      <w:r>
        <w:rPr>
          <w:rFonts w:eastAsia="Times New Roman" w:cs="Times New Roman"/>
          <w:szCs w:val="24"/>
          <w:lang w:eastAsia="ru-RU"/>
        </w:rPr>
        <w:t xml:space="preserve"> Значения справочника </w:t>
      </w:r>
      <w:r>
        <w:rPr>
          <w:rFonts w:eastAsia="Times New Roman" w:cs="Times New Roman"/>
          <w:bCs/>
          <w:szCs w:val="24"/>
          <w:lang w:eastAsia="ru-RU"/>
        </w:rPr>
        <w:t xml:space="preserve">«Вид </w:t>
      </w:r>
      <w:proofErr w:type="spellStart"/>
      <w:r>
        <w:rPr>
          <w:rFonts w:eastAsia="Times New Roman" w:cs="Times New Roman"/>
          <w:bCs/>
          <w:szCs w:val="24"/>
          <w:lang w:eastAsia="ru-RU"/>
        </w:rPr>
        <w:t>стента</w:t>
      </w:r>
      <w:proofErr w:type="spellEnd"/>
      <w:r>
        <w:rPr>
          <w:rFonts w:eastAsia="Times New Roman" w:cs="Times New Roman"/>
          <w:bCs/>
          <w:szCs w:val="24"/>
          <w:lang w:eastAsia="ru-RU"/>
        </w:rPr>
        <w:t>»</w:t>
      </w:r>
    </w:p>
    <w:tbl>
      <w:tblPr>
        <w:tblW w:w="10196" w:type="dxa"/>
        <w:tblLayout w:type="fixed"/>
        <w:tblLook w:val="04A0" w:firstRow="1" w:lastRow="0" w:firstColumn="1" w:lastColumn="0" w:noHBand="0" w:noVBand="1"/>
      </w:tblPr>
      <w:tblGrid>
        <w:gridCol w:w="984"/>
        <w:gridCol w:w="9212"/>
      </w:tblGrid>
      <w:tr w:rsidR="0037742B" w14:paraId="25DD99E2" w14:textId="77777777" w:rsidTr="0037742B">
        <w:tc>
          <w:tcPr>
            <w:tcW w:w="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23D63B"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b/>
                <w:szCs w:val="24"/>
                <w:lang w:eastAsia="ru-RU"/>
              </w:rPr>
              <w:t>CODE</w:t>
            </w:r>
          </w:p>
        </w:tc>
        <w:tc>
          <w:tcPr>
            <w:tcW w:w="92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DE8693"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NAME</w:t>
            </w:r>
          </w:p>
        </w:tc>
      </w:tr>
      <w:tr w:rsidR="0037742B" w14:paraId="77D7F49A"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41653CD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w:t>
            </w:r>
          </w:p>
        </w:tc>
        <w:tc>
          <w:tcPr>
            <w:tcW w:w="9211" w:type="dxa"/>
            <w:tcBorders>
              <w:top w:val="single" w:sz="4" w:space="0" w:color="000000"/>
              <w:left w:val="single" w:sz="4" w:space="0" w:color="000000"/>
              <w:bottom w:val="single" w:sz="4" w:space="0" w:color="000000"/>
              <w:right w:val="single" w:sz="4" w:space="0" w:color="000000"/>
            </w:tcBorders>
            <w:vAlign w:val="center"/>
          </w:tcPr>
          <w:p w14:paraId="63DB870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Калипсо</w:t>
            </w:r>
          </w:p>
        </w:tc>
      </w:tr>
      <w:tr w:rsidR="0037742B" w14:paraId="7B93DB1A"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32CFA8B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2</w:t>
            </w:r>
          </w:p>
        </w:tc>
        <w:tc>
          <w:tcPr>
            <w:tcW w:w="9211" w:type="dxa"/>
            <w:tcBorders>
              <w:top w:val="single" w:sz="4" w:space="0" w:color="000000"/>
              <w:left w:val="single" w:sz="4" w:space="0" w:color="000000"/>
              <w:bottom w:val="single" w:sz="4" w:space="0" w:color="000000"/>
              <w:right w:val="single" w:sz="4" w:space="0" w:color="000000"/>
            </w:tcBorders>
          </w:tcPr>
          <w:p w14:paraId="6388363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Promus Element</w:t>
            </w:r>
          </w:p>
        </w:tc>
      </w:tr>
      <w:tr w:rsidR="0037742B" w14:paraId="071338C7"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7249647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w:t>
            </w:r>
          </w:p>
        </w:tc>
        <w:tc>
          <w:tcPr>
            <w:tcW w:w="9211" w:type="dxa"/>
            <w:tcBorders>
              <w:top w:val="single" w:sz="4" w:space="0" w:color="000000"/>
              <w:left w:val="single" w:sz="4" w:space="0" w:color="000000"/>
              <w:bottom w:val="single" w:sz="4" w:space="0" w:color="000000"/>
              <w:right w:val="single" w:sz="4" w:space="0" w:color="000000"/>
            </w:tcBorders>
          </w:tcPr>
          <w:p w14:paraId="049FF1FD" w14:textId="77777777" w:rsidR="0037742B" w:rsidRDefault="0037742B" w:rsidP="0037742B">
            <w:pPr>
              <w:widowControl w:val="0"/>
              <w:ind w:firstLine="0"/>
              <w:rPr>
                <w:rFonts w:eastAsia="Times New Roman" w:cs="Times New Roman"/>
                <w:szCs w:val="24"/>
                <w:lang w:eastAsia="ru-RU"/>
              </w:rPr>
            </w:pPr>
            <w:proofErr w:type="spellStart"/>
            <w:r>
              <w:rPr>
                <w:rFonts w:eastAsia="Times New Roman" w:cs="Times New Roman"/>
                <w:szCs w:val="24"/>
                <w:lang w:val="en-US" w:eastAsia="ru-RU"/>
              </w:rPr>
              <w:t>Xience</w:t>
            </w:r>
            <w:proofErr w:type="spellEnd"/>
          </w:p>
        </w:tc>
      </w:tr>
      <w:tr w:rsidR="0037742B" w14:paraId="7F7F8E76"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0775D0C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w:t>
            </w:r>
          </w:p>
        </w:tc>
        <w:tc>
          <w:tcPr>
            <w:tcW w:w="9211" w:type="dxa"/>
            <w:tcBorders>
              <w:top w:val="single" w:sz="4" w:space="0" w:color="000000"/>
              <w:left w:val="single" w:sz="4" w:space="0" w:color="000000"/>
              <w:bottom w:val="single" w:sz="4" w:space="0" w:color="000000"/>
              <w:right w:val="single" w:sz="4" w:space="0" w:color="000000"/>
            </w:tcBorders>
          </w:tcPr>
          <w:p w14:paraId="4DD8569C" w14:textId="77777777" w:rsidR="0037742B" w:rsidRDefault="0037742B" w:rsidP="0037742B">
            <w:pPr>
              <w:widowControl w:val="0"/>
              <w:ind w:firstLine="0"/>
              <w:rPr>
                <w:rFonts w:eastAsia="Times New Roman" w:cs="Times New Roman"/>
                <w:szCs w:val="24"/>
                <w:lang w:val="en-US" w:eastAsia="ru-RU"/>
              </w:rPr>
            </w:pPr>
            <w:proofErr w:type="spellStart"/>
            <w:r>
              <w:rPr>
                <w:rFonts w:eastAsia="Calibri" w:cs="Times New Roman"/>
                <w:szCs w:val="24"/>
                <w:lang w:eastAsia="ar-SA"/>
              </w:rPr>
              <w:t>Endeavor</w:t>
            </w:r>
            <w:proofErr w:type="spellEnd"/>
          </w:p>
        </w:tc>
      </w:tr>
      <w:tr w:rsidR="0037742B" w14:paraId="28249971"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5B89455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w:t>
            </w:r>
          </w:p>
        </w:tc>
        <w:tc>
          <w:tcPr>
            <w:tcW w:w="9211" w:type="dxa"/>
            <w:tcBorders>
              <w:top w:val="single" w:sz="4" w:space="0" w:color="000000"/>
              <w:left w:val="single" w:sz="4" w:space="0" w:color="000000"/>
              <w:bottom w:val="single" w:sz="4" w:space="0" w:color="000000"/>
              <w:right w:val="single" w:sz="4" w:space="0" w:color="000000"/>
            </w:tcBorders>
          </w:tcPr>
          <w:p w14:paraId="3C3714C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Resolute</w:t>
            </w:r>
          </w:p>
        </w:tc>
      </w:tr>
      <w:tr w:rsidR="0037742B" w14:paraId="16A001AB"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1F1F4FA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6</w:t>
            </w:r>
          </w:p>
        </w:tc>
        <w:tc>
          <w:tcPr>
            <w:tcW w:w="9211" w:type="dxa"/>
            <w:tcBorders>
              <w:top w:val="single" w:sz="4" w:space="0" w:color="000000"/>
              <w:left w:val="single" w:sz="4" w:space="0" w:color="000000"/>
              <w:bottom w:val="single" w:sz="4" w:space="0" w:color="000000"/>
              <w:right w:val="single" w:sz="4" w:space="0" w:color="000000"/>
            </w:tcBorders>
          </w:tcPr>
          <w:p w14:paraId="0F3F9E13" w14:textId="77777777" w:rsidR="0037742B" w:rsidRDefault="0037742B" w:rsidP="0037742B">
            <w:pPr>
              <w:widowControl w:val="0"/>
              <w:ind w:firstLine="0"/>
              <w:rPr>
                <w:rFonts w:eastAsia="Times New Roman" w:cs="Times New Roman"/>
                <w:szCs w:val="24"/>
                <w:lang w:val="en-US" w:eastAsia="ru-RU"/>
              </w:rPr>
            </w:pPr>
            <w:proofErr w:type="spellStart"/>
            <w:r>
              <w:rPr>
                <w:rFonts w:eastAsia="Calibri" w:cs="Times New Roman"/>
                <w:szCs w:val="24"/>
                <w:lang w:eastAsia="ar-SA"/>
              </w:rPr>
              <w:t>Taxus</w:t>
            </w:r>
            <w:proofErr w:type="spellEnd"/>
          </w:p>
        </w:tc>
      </w:tr>
      <w:tr w:rsidR="0037742B" w14:paraId="234EA33B"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136CAA8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7</w:t>
            </w:r>
          </w:p>
        </w:tc>
        <w:tc>
          <w:tcPr>
            <w:tcW w:w="9211" w:type="dxa"/>
            <w:tcBorders>
              <w:top w:val="single" w:sz="4" w:space="0" w:color="000000"/>
              <w:left w:val="single" w:sz="4" w:space="0" w:color="000000"/>
              <w:bottom w:val="single" w:sz="4" w:space="0" w:color="000000"/>
              <w:right w:val="single" w:sz="4" w:space="0" w:color="000000"/>
            </w:tcBorders>
          </w:tcPr>
          <w:tbl>
            <w:tblPr>
              <w:tblW w:w="5000" w:type="pct"/>
              <w:tblLayout w:type="fixed"/>
              <w:tblCellMar>
                <w:left w:w="0" w:type="dxa"/>
                <w:right w:w="0" w:type="dxa"/>
              </w:tblCellMar>
              <w:tblLook w:val="04A0" w:firstRow="1" w:lastRow="0" w:firstColumn="1" w:lastColumn="0" w:noHBand="0" w:noVBand="1"/>
            </w:tblPr>
            <w:tblGrid>
              <w:gridCol w:w="54"/>
              <w:gridCol w:w="8942"/>
            </w:tblGrid>
            <w:tr w:rsidR="0037742B" w14:paraId="5039D62A" w14:textId="77777777" w:rsidTr="0037742B">
              <w:tc>
                <w:tcPr>
                  <w:tcW w:w="54" w:type="dxa"/>
                  <w:vAlign w:val="center"/>
                </w:tcPr>
                <w:p w14:paraId="4AD6D9BB" w14:textId="77777777" w:rsidR="0037742B" w:rsidRDefault="0037742B" w:rsidP="0037742B">
                  <w:pPr>
                    <w:widowControl w:val="0"/>
                    <w:ind w:firstLine="0"/>
                    <w:rPr>
                      <w:rFonts w:eastAsia="Times New Roman" w:cs="Times New Roman"/>
                      <w:szCs w:val="24"/>
                      <w:lang w:eastAsia="ru-RU"/>
                    </w:rPr>
                  </w:pPr>
                </w:p>
              </w:tc>
              <w:tc>
                <w:tcPr>
                  <w:tcW w:w="8941" w:type="dxa"/>
                  <w:vAlign w:val="center"/>
                </w:tcPr>
                <w:p w14:paraId="2F6BA8DC" w14:textId="77777777" w:rsidR="0037742B" w:rsidRDefault="0037742B" w:rsidP="0037742B">
                  <w:pPr>
                    <w:widowControl w:val="0"/>
                    <w:ind w:firstLine="0"/>
                    <w:rPr>
                      <w:rFonts w:eastAsia="Times New Roman" w:cs="Times New Roman"/>
                      <w:szCs w:val="24"/>
                      <w:lang w:eastAsia="ru-RU"/>
                    </w:rPr>
                  </w:pPr>
                  <w:proofErr w:type="spellStart"/>
                  <w:r>
                    <w:rPr>
                      <w:rFonts w:eastAsia="Times New Roman" w:cs="Times New Roman"/>
                      <w:szCs w:val="24"/>
                      <w:lang w:eastAsia="ru-RU"/>
                    </w:rPr>
                    <w:t>Biomatrix</w:t>
                  </w:r>
                  <w:proofErr w:type="spellEnd"/>
                </w:p>
              </w:tc>
            </w:tr>
          </w:tbl>
          <w:p w14:paraId="55D9E5B8" w14:textId="77777777" w:rsidR="0037742B" w:rsidRDefault="0037742B" w:rsidP="0037742B">
            <w:pPr>
              <w:widowControl w:val="0"/>
              <w:ind w:firstLine="0"/>
              <w:rPr>
                <w:rFonts w:eastAsia="Calibri" w:cs="Times New Roman"/>
                <w:szCs w:val="24"/>
                <w:lang w:eastAsia="ar-SA"/>
              </w:rPr>
            </w:pPr>
          </w:p>
        </w:tc>
      </w:tr>
      <w:tr w:rsidR="0037742B" w14:paraId="11333707"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1AD8CAA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8</w:t>
            </w:r>
          </w:p>
        </w:tc>
        <w:tc>
          <w:tcPr>
            <w:tcW w:w="9211" w:type="dxa"/>
            <w:tcBorders>
              <w:top w:val="single" w:sz="4" w:space="0" w:color="000000"/>
              <w:left w:val="single" w:sz="4" w:space="0" w:color="000000"/>
              <w:bottom w:val="single" w:sz="4" w:space="0" w:color="000000"/>
              <w:right w:val="single" w:sz="4" w:space="0" w:color="000000"/>
            </w:tcBorders>
          </w:tcPr>
          <w:p w14:paraId="09E42A30" w14:textId="77777777" w:rsidR="0037742B" w:rsidRDefault="0037742B" w:rsidP="0037742B">
            <w:pPr>
              <w:widowControl w:val="0"/>
              <w:ind w:firstLine="0"/>
              <w:rPr>
                <w:rFonts w:eastAsia="Times New Roman" w:cs="Times New Roman"/>
                <w:szCs w:val="24"/>
                <w:lang w:eastAsia="ru-RU"/>
              </w:rPr>
            </w:pPr>
            <w:proofErr w:type="spellStart"/>
            <w:r>
              <w:rPr>
                <w:rFonts w:eastAsia="Calibri" w:cs="Times New Roman"/>
                <w:szCs w:val="24"/>
                <w:lang w:eastAsia="ar-SA"/>
              </w:rPr>
              <w:t>Integrity</w:t>
            </w:r>
            <w:proofErr w:type="spellEnd"/>
          </w:p>
        </w:tc>
      </w:tr>
      <w:tr w:rsidR="0037742B" w14:paraId="728929C3"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74D2B4D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9</w:t>
            </w:r>
          </w:p>
        </w:tc>
        <w:tc>
          <w:tcPr>
            <w:tcW w:w="9211" w:type="dxa"/>
            <w:tcBorders>
              <w:top w:val="single" w:sz="4" w:space="0" w:color="000000"/>
              <w:left w:val="single" w:sz="4" w:space="0" w:color="000000"/>
              <w:bottom w:val="single" w:sz="4" w:space="0" w:color="000000"/>
              <w:right w:val="single" w:sz="4" w:space="0" w:color="000000"/>
            </w:tcBorders>
          </w:tcPr>
          <w:p w14:paraId="5271CB18" w14:textId="77777777" w:rsidR="0037742B" w:rsidRDefault="0037742B" w:rsidP="0037742B">
            <w:pPr>
              <w:widowControl w:val="0"/>
              <w:ind w:firstLine="0"/>
              <w:rPr>
                <w:rFonts w:eastAsia="Calibri" w:cs="Times New Roman"/>
                <w:szCs w:val="24"/>
                <w:lang w:eastAsia="ar-SA"/>
              </w:rPr>
            </w:pPr>
            <w:proofErr w:type="spellStart"/>
            <w:r>
              <w:rPr>
                <w:rFonts w:eastAsia="Calibri" w:cs="Times New Roman"/>
                <w:szCs w:val="24"/>
                <w:lang w:eastAsia="ar-SA"/>
              </w:rPr>
              <w:t>Omega</w:t>
            </w:r>
            <w:proofErr w:type="spellEnd"/>
          </w:p>
        </w:tc>
      </w:tr>
      <w:tr w:rsidR="0037742B" w14:paraId="7775160B"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13141A1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10</w:t>
            </w:r>
          </w:p>
        </w:tc>
        <w:tc>
          <w:tcPr>
            <w:tcW w:w="9211" w:type="dxa"/>
            <w:tcBorders>
              <w:top w:val="single" w:sz="4" w:space="0" w:color="000000"/>
              <w:left w:val="single" w:sz="4" w:space="0" w:color="000000"/>
              <w:bottom w:val="single" w:sz="4" w:space="0" w:color="000000"/>
              <w:right w:val="single" w:sz="4" w:space="0" w:color="000000"/>
            </w:tcBorders>
          </w:tcPr>
          <w:p w14:paraId="053904AD"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Synergy</w:t>
            </w:r>
          </w:p>
        </w:tc>
      </w:tr>
      <w:tr w:rsidR="0037742B" w14:paraId="139E8DC2"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61DBA2D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11</w:t>
            </w:r>
          </w:p>
        </w:tc>
        <w:tc>
          <w:tcPr>
            <w:tcW w:w="9211" w:type="dxa"/>
            <w:tcBorders>
              <w:top w:val="single" w:sz="4" w:space="0" w:color="000000"/>
              <w:left w:val="single" w:sz="4" w:space="0" w:color="000000"/>
              <w:bottom w:val="single" w:sz="4" w:space="0" w:color="000000"/>
              <w:right w:val="single" w:sz="4" w:space="0" w:color="000000"/>
            </w:tcBorders>
          </w:tcPr>
          <w:p w14:paraId="42034C9A" w14:textId="77777777" w:rsidR="0037742B" w:rsidRDefault="0037742B" w:rsidP="0037742B">
            <w:pPr>
              <w:widowControl w:val="0"/>
              <w:ind w:firstLine="0"/>
              <w:rPr>
                <w:rFonts w:eastAsia="Times New Roman" w:cs="Times New Roman"/>
                <w:szCs w:val="24"/>
                <w:lang w:eastAsia="ru-RU"/>
              </w:rPr>
            </w:pPr>
            <w:proofErr w:type="spellStart"/>
            <w:r>
              <w:rPr>
                <w:rFonts w:eastAsia="Times New Roman" w:cs="Times New Roman"/>
                <w:szCs w:val="24"/>
                <w:lang w:val="en-US" w:eastAsia="ru-RU"/>
              </w:rPr>
              <w:t>Orsiro</w:t>
            </w:r>
            <w:proofErr w:type="spellEnd"/>
          </w:p>
        </w:tc>
      </w:tr>
      <w:tr w:rsidR="0037742B" w14:paraId="3F628F46"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44B10ED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12</w:t>
            </w:r>
          </w:p>
        </w:tc>
        <w:tc>
          <w:tcPr>
            <w:tcW w:w="9211" w:type="dxa"/>
            <w:tcBorders>
              <w:top w:val="single" w:sz="4" w:space="0" w:color="000000"/>
              <w:left w:val="single" w:sz="4" w:space="0" w:color="000000"/>
              <w:bottom w:val="single" w:sz="4" w:space="0" w:color="000000"/>
              <w:right w:val="single" w:sz="4" w:space="0" w:color="000000"/>
            </w:tcBorders>
          </w:tcPr>
          <w:p w14:paraId="57930CE5" w14:textId="77777777" w:rsidR="0037742B" w:rsidRDefault="0037742B" w:rsidP="0037742B">
            <w:pPr>
              <w:widowControl w:val="0"/>
              <w:ind w:firstLine="0"/>
              <w:rPr>
                <w:rFonts w:eastAsia="Times New Roman" w:cs="Times New Roman"/>
                <w:szCs w:val="24"/>
                <w:lang w:val="en-US" w:eastAsia="ru-RU"/>
              </w:rPr>
            </w:pPr>
            <w:proofErr w:type="spellStart"/>
            <w:r>
              <w:rPr>
                <w:rFonts w:eastAsia="Calibri" w:cs="Times New Roman"/>
                <w:szCs w:val="24"/>
                <w:lang w:eastAsia="ar-SA"/>
              </w:rPr>
              <w:t>Driver</w:t>
            </w:r>
            <w:proofErr w:type="spellEnd"/>
          </w:p>
        </w:tc>
      </w:tr>
      <w:tr w:rsidR="0037742B" w14:paraId="22FA9510"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431F415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13</w:t>
            </w:r>
          </w:p>
        </w:tc>
        <w:tc>
          <w:tcPr>
            <w:tcW w:w="9211" w:type="dxa"/>
            <w:tcBorders>
              <w:top w:val="single" w:sz="4" w:space="0" w:color="000000"/>
              <w:left w:val="single" w:sz="4" w:space="0" w:color="000000"/>
              <w:bottom w:val="single" w:sz="4" w:space="0" w:color="000000"/>
              <w:right w:val="single" w:sz="4" w:space="0" w:color="000000"/>
            </w:tcBorders>
          </w:tcPr>
          <w:p w14:paraId="211AFA2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Absorb</w:t>
            </w:r>
          </w:p>
        </w:tc>
      </w:tr>
      <w:tr w:rsidR="0037742B" w14:paraId="543B4905"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02354ED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14</w:t>
            </w:r>
          </w:p>
        </w:tc>
        <w:tc>
          <w:tcPr>
            <w:tcW w:w="9211" w:type="dxa"/>
            <w:tcBorders>
              <w:top w:val="single" w:sz="4" w:space="0" w:color="000000"/>
              <w:left w:val="single" w:sz="4" w:space="0" w:color="000000"/>
              <w:bottom w:val="single" w:sz="4" w:space="0" w:color="000000"/>
              <w:right w:val="single" w:sz="4" w:space="0" w:color="000000"/>
            </w:tcBorders>
          </w:tcPr>
          <w:p w14:paraId="521D971E" w14:textId="77777777" w:rsidR="0037742B" w:rsidRDefault="0037742B" w:rsidP="0037742B">
            <w:pPr>
              <w:widowControl w:val="0"/>
              <w:ind w:firstLine="0"/>
              <w:rPr>
                <w:rFonts w:eastAsia="Times New Roman" w:cs="Times New Roman"/>
                <w:szCs w:val="24"/>
                <w:lang w:val="en-US" w:eastAsia="ru-RU"/>
              </w:rPr>
            </w:pPr>
            <w:proofErr w:type="spellStart"/>
            <w:r>
              <w:rPr>
                <w:rFonts w:eastAsia="Calibri" w:cs="Times New Roman"/>
                <w:szCs w:val="24"/>
                <w:lang w:eastAsia="ar-SA"/>
              </w:rPr>
              <w:t>Next-gen</w:t>
            </w:r>
            <w:proofErr w:type="spellEnd"/>
          </w:p>
        </w:tc>
      </w:tr>
      <w:tr w:rsidR="0037742B" w14:paraId="23A1DC50"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016D1D9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15</w:t>
            </w:r>
          </w:p>
        </w:tc>
        <w:tc>
          <w:tcPr>
            <w:tcW w:w="9211" w:type="dxa"/>
            <w:tcBorders>
              <w:top w:val="single" w:sz="4" w:space="0" w:color="000000"/>
              <w:left w:val="single" w:sz="4" w:space="0" w:color="000000"/>
              <w:bottom w:val="single" w:sz="4" w:space="0" w:color="000000"/>
              <w:right w:val="single" w:sz="4" w:space="0" w:color="000000"/>
            </w:tcBorders>
          </w:tcPr>
          <w:p w14:paraId="5215A683" w14:textId="77777777" w:rsidR="0037742B" w:rsidRDefault="0037742B" w:rsidP="0037742B">
            <w:pPr>
              <w:widowControl w:val="0"/>
              <w:ind w:firstLine="0"/>
              <w:rPr>
                <w:rFonts w:eastAsia="Calibri" w:cs="Times New Roman"/>
                <w:szCs w:val="24"/>
                <w:lang w:eastAsia="ar-SA"/>
              </w:rPr>
            </w:pPr>
            <w:proofErr w:type="spellStart"/>
            <w:r>
              <w:rPr>
                <w:rFonts w:eastAsia="Calibri" w:cs="Times New Roman"/>
                <w:szCs w:val="24"/>
                <w:lang w:eastAsia="ar-SA"/>
              </w:rPr>
              <w:t>Biomime</w:t>
            </w:r>
            <w:proofErr w:type="spellEnd"/>
          </w:p>
        </w:tc>
      </w:tr>
      <w:tr w:rsidR="0037742B" w14:paraId="4292571E"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138DBD8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16</w:t>
            </w:r>
          </w:p>
        </w:tc>
        <w:tc>
          <w:tcPr>
            <w:tcW w:w="9211" w:type="dxa"/>
            <w:tcBorders>
              <w:top w:val="single" w:sz="4" w:space="0" w:color="000000"/>
              <w:left w:val="single" w:sz="4" w:space="0" w:color="000000"/>
              <w:bottom w:val="single" w:sz="4" w:space="0" w:color="000000"/>
              <w:right w:val="single" w:sz="4" w:space="0" w:color="000000"/>
            </w:tcBorders>
          </w:tcPr>
          <w:p w14:paraId="3FABF2E7" w14:textId="77777777" w:rsidR="0037742B" w:rsidRDefault="0037742B" w:rsidP="0037742B">
            <w:pPr>
              <w:widowControl w:val="0"/>
              <w:ind w:firstLine="0"/>
              <w:rPr>
                <w:rFonts w:eastAsia="Calibri" w:cs="Times New Roman"/>
                <w:szCs w:val="24"/>
                <w:lang w:eastAsia="ar-SA"/>
              </w:rPr>
            </w:pPr>
            <w:proofErr w:type="spellStart"/>
            <w:r>
              <w:rPr>
                <w:rFonts w:eastAsia="Calibri" w:cs="Times New Roman"/>
                <w:szCs w:val="24"/>
                <w:lang w:eastAsia="ar-SA"/>
              </w:rPr>
              <w:t>Liberty</w:t>
            </w:r>
            <w:proofErr w:type="spellEnd"/>
          </w:p>
        </w:tc>
      </w:tr>
      <w:tr w:rsidR="0037742B" w14:paraId="55FA3799"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0324F38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17</w:t>
            </w:r>
          </w:p>
        </w:tc>
        <w:tc>
          <w:tcPr>
            <w:tcW w:w="9211" w:type="dxa"/>
            <w:tcBorders>
              <w:top w:val="single" w:sz="4" w:space="0" w:color="000000"/>
              <w:left w:val="single" w:sz="4" w:space="0" w:color="000000"/>
              <w:bottom w:val="single" w:sz="4" w:space="0" w:color="000000"/>
              <w:right w:val="single" w:sz="4" w:space="0" w:color="000000"/>
            </w:tcBorders>
          </w:tcPr>
          <w:p w14:paraId="3B9ECBB8" w14:textId="77777777" w:rsidR="0037742B" w:rsidRDefault="0037742B" w:rsidP="0037742B">
            <w:pPr>
              <w:widowControl w:val="0"/>
              <w:ind w:firstLine="0"/>
              <w:rPr>
                <w:rFonts w:eastAsia="Calibri" w:cs="Times New Roman"/>
                <w:szCs w:val="24"/>
                <w:lang w:eastAsia="ar-SA"/>
              </w:rPr>
            </w:pPr>
            <w:proofErr w:type="spellStart"/>
            <w:r>
              <w:rPr>
                <w:rFonts w:eastAsia="Calibri" w:cs="Times New Roman"/>
                <w:szCs w:val="24"/>
                <w:lang w:eastAsia="ar-SA"/>
              </w:rPr>
              <w:t>Sinus</w:t>
            </w:r>
            <w:proofErr w:type="spellEnd"/>
          </w:p>
        </w:tc>
      </w:tr>
      <w:tr w:rsidR="0037742B" w14:paraId="76449AC3"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7B33CCA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18</w:t>
            </w:r>
          </w:p>
        </w:tc>
        <w:tc>
          <w:tcPr>
            <w:tcW w:w="9211" w:type="dxa"/>
            <w:tcBorders>
              <w:top w:val="single" w:sz="4" w:space="0" w:color="000000"/>
              <w:left w:val="single" w:sz="4" w:space="0" w:color="000000"/>
              <w:bottom w:val="single" w:sz="4" w:space="0" w:color="000000"/>
              <w:right w:val="single" w:sz="4" w:space="0" w:color="000000"/>
            </w:tcBorders>
          </w:tcPr>
          <w:p w14:paraId="0D404931" w14:textId="77777777" w:rsidR="0037742B" w:rsidRDefault="0037742B" w:rsidP="0037742B">
            <w:pPr>
              <w:widowControl w:val="0"/>
              <w:ind w:firstLine="0"/>
              <w:rPr>
                <w:rFonts w:eastAsia="Times New Roman" w:cs="Times New Roman"/>
                <w:szCs w:val="24"/>
                <w:lang w:eastAsia="ru-RU"/>
              </w:rPr>
            </w:pPr>
            <w:proofErr w:type="spellStart"/>
            <w:r>
              <w:rPr>
                <w:rFonts w:eastAsia="Times New Roman" w:cs="Times New Roman"/>
                <w:szCs w:val="24"/>
                <w:lang w:val="en-US" w:eastAsia="ru-RU"/>
              </w:rPr>
              <w:t>Nobori</w:t>
            </w:r>
            <w:proofErr w:type="spellEnd"/>
          </w:p>
        </w:tc>
      </w:tr>
      <w:tr w:rsidR="0037742B" w14:paraId="533C938A" w14:textId="77777777" w:rsidTr="0037742B">
        <w:tc>
          <w:tcPr>
            <w:tcW w:w="984" w:type="dxa"/>
            <w:tcBorders>
              <w:top w:val="single" w:sz="4" w:space="0" w:color="000000"/>
              <w:left w:val="single" w:sz="4" w:space="0" w:color="000000"/>
              <w:bottom w:val="single" w:sz="4" w:space="0" w:color="000000"/>
              <w:right w:val="single" w:sz="4" w:space="0" w:color="000000"/>
            </w:tcBorders>
            <w:vAlign w:val="center"/>
          </w:tcPr>
          <w:p w14:paraId="40F2335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19</w:t>
            </w:r>
          </w:p>
        </w:tc>
        <w:tc>
          <w:tcPr>
            <w:tcW w:w="9211" w:type="dxa"/>
            <w:tcBorders>
              <w:top w:val="single" w:sz="4" w:space="0" w:color="000000"/>
              <w:left w:val="single" w:sz="4" w:space="0" w:color="000000"/>
              <w:bottom w:val="single" w:sz="4" w:space="0" w:color="000000"/>
              <w:right w:val="single" w:sz="4" w:space="0" w:color="000000"/>
            </w:tcBorders>
          </w:tcPr>
          <w:tbl>
            <w:tblPr>
              <w:tblW w:w="5000" w:type="pct"/>
              <w:tblLayout w:type="fixed"/>
              <w:tblCellMar>
                <w:left w:w="0" w:type="dxa"/>
                <w:right w:w="0" w:type="dxa"/>
              </w:tblCellMar>
              <w:tblLook w:val="04A0" w:firstRow="1" w:lastRow="0" w:firstColumn="1" w:lastColumn="0" w:noHBand="0" w:noVBand="1"/>
            </w:tblPr>
            <w:tblGrid>
              <w:gridCol w:w="53"/>
              <w:gridCol w:w="8943"/>
            </w:tblGrid>
            <w:tr w:rsidR="0037742B" w14:paraId="153D451B" w14:textId="77777777" w:rsidTr="0037742B">
              <w:tc>
                <w:tcPr>
                  <w:tcW w:w="53" w:type="dxa"/>
                  <w:vAlign w:val="center"/>
                </w:tcPr>
                <w:p w14:paraId="26A92877" w14:textId="77777777" w:rsidR="0037742B" w:rsidRDefault="0037742B" w:rsidP="0037742B">
                  <w:pPr>
                    <w:widowControl w:val="0"/>
                    <w:ind w:firstLine="0"/>
                    <w:rPr>
                      <w:rFonts w:eastAsia="Times New Roman" w:cs="Times New Roman"/>
                      <w:szCs w:val="24"/>
                      <w:lang w:eastAsia="ru-RU"/>
                    </w:rPr>
                  </w:pPr>
                </w:p>
              </w:tc>
              <w:tc>
                <w:tcPr>
                  <w:tcW w:w="8942" w:type="dxa"/>
                  <w:vAlign w:val="center"/>
                </w:tcPr>
                <w:p w14:paraId="4282211E" w14:textId="77777777" w:rsidR="0037742B" w:rsidRDefault="0037742B" w:rsidP="0037742B">
                  <w:pPr>
                    <w:widowControl w:val="0"/>
                    <w:ind w:firstLine="0"/>
                    <w:rPr>
                      <w:rFonts w:eastAsia="Times New Roman" w:cs="Times New Roman"/>
                      <w:szCs w:val="24"/>
                      <w:lang w:eastAsia="ru-RU"/>
                    </w:rPr>
                  </w:pPr>
                  <w:proofErr w:type="spellStart"/>
                  <w:r>
                    <w:rPr>
                      <w:rFonts w:eastAsia="Times New Roman" w:cs="Times New Roman"/>
                      <w:szCs w:val="24"/>
                      <w:lang w:eastAsia="ru-RU"/>
                    </w:rPr>
                    <w:t>Multi-link</w:t>
                  </w:r>
                  <w:proofErr w:type="spellEnd"/>
                </w:p>
              </w:tc>
            </w:tr>
          </w:tbl>
          <w:p w14:paraId="6A90E20A" w14:textId="77777777" w:rsidR="0037742B" w:rsidRDefault="0037742B" w:rsidP="0037742B">
            <w:pPr>
              <w:widowControl w:val="0"/>
              <w:ind w:firstLine="0"/>
              <w:rPr>
                <w:rFonts w:eastAsia="Times New Roman" w:cs="Times New Roman"/>
                <w:szCs w:val="24"/>
                <w:lang w:val="en-US" w:eastAsia="ru-RU"/>
              </w:rPr>
            </w:pPr>
          </w:p>
        </w:tc>
      </w:tr>
    </w:tbl>
    <w:p w14:paraId="55F50347" w14:textId="77777777" w:rsidR="0037742B" w:rsidRDefault="0037742B" w:rsidP="0037742B">
      <w:pPr>
        <w:rPr>
          <w:rFonts w:eastAsia="Times New Roman" w:cs="Times New Roman"/>
          <w:szCs w:val="24"/>
          <w:lang w:bidi="en-US"/>
        </w:rPr>
      </w:pPr>
    </w:p>
    <w:p w14:paraId="338B9515" w14:textId="77777777" w:rsidR="0037742B" w:rsidRDefault="0037742B" w:rsidP="0037742B">
      <w:pPr>
        <w:rPr>
          <w:rFonts w:eastAsia="Times New Roman" w:cs="Times New Roman"/>
          <w:szCs w:val="24"/>
          <w:lang w:eastAsia="ru-RU"/>
        </w:rPr>
      </w:pPr>
      <w:r>
        <w:rPr>
          <w:rFonts w:eastAsia="Times New Roman" w:cs="Times New Roman"/>
          <w:szCs w:val="24"/>
          <w:lang w:eastAsia="ru-RU"/>
        </w:rPr>
        <w:t>В нозологических регистрах в МИС НСО в части обеспечения преемственности оказания медицинской помощи больным ССЗ и ОКС реализовано:</w:t>
      </w:r>
    </w:p>
    <w:p w14:paraId="0CE31BC0" w14:textId="77777777" w:rsidR="0037742B" w:rsidRDefault="0037742B" w:rsidP="0037742B">
      <w:pPr>
        <w:numPr>
          <w:ilvl w:val="0"/>
          <w:numId w:val="22"/>
        </w:numPr>
        <w:ind w:left="0" w:firstLine="709"/>
        <w:rPr>
          <w:rFonts w:eastAsia="Times New Roman" w:cs="Times New Roman"/>
          <w:spacing w:val="2"/>
          <w:szCs w:val="24"/>
          <w:lang w:eastAsia="ru-RU"/>
        </w:rPr>
      </w:pPr>
      <w:r>
        <w:rPr>
          <w:rFonts w:eastAsia="Times New Roman" w:cs="Times New Roman"/>
          <w:spacing w:val="2"/>
          <w:szCs w:val="24"/>
        </w:rPr>
        <w:t xml:space="preserve"> В МИС НСО реализован учет, назначение и выписка лекарственной терапии пациентам при обеспечении </w:t>
      </w:r>
      <w:proofErr w:type="spellStart"/>
      <w:r>
        <w:rPr>
          <w:rFonts w:eastAsia="Times New Roman" w:cs="Times New Roman"/>
          <w:spacing w:val="2"/>
          <w:szCs w:val="24"/>
        </w:rPr>
        <w:t>таргетными</w:t>
      </w:r>
      <w:proofErr w:type="spellEnd"/>
      <w:r>
        <w:rPr>
          <w:rFonts w:eastAsia="Times New Roman" w:cs="Times New Roman"/>
          <w:spacing w:val="2"/>
          <w:szCs w:val="24"/>
        </w:rPr>
        <w:t xml:space="preserve"> лекарственными препаратами</w:t>
      </w:r>
      <w:r>
        <w:rPr>
          <w:rFonts w:eastAsia="+mn-ea" w:cs="Times New Roman"/>
          <w:spacing w:val="2"/>
          <w:szCs w:val="24"/>
        </w:rPr>
        <w:t xml:space="preserve"> аналогично функциональности выписки льготного лекарственного обеспечения в МИС НСО.</w:t>
      </w:r>
    </w:p>
    <w:p w14:paraId="7FAC5569" w14:textId="77777777" w:rsidR="0037742B" w:rsidRDefault="0037742B" w:rsidP="0037742B">
      <w:pPr>
        <w:numPr>
          <w:ilvl w:val="0"/>
          <w:numId w:val="22"/>
        </w:numPr>
        <w:ind w:left="0" w:firstLine="709"/>
        <w:rPr>
          <w:rFonts w:eastAsia="Times New Roman" w:cs="Times New Roman"/>
          <w:spacing w:val="2"/>
          <w:szCs w:val="24"/>
          <w:lang w:eastAsia="ru-RU"/>
        </w:rPr>
      </w:pPr>
      <w:r>
        <w:rPr>
          <w:rFonts w:eastAsia="+mn-ea" w:cs="Times New Roman"/>
          <w:spacing w:val="2"/>
          <w:szCs w:val="24"/>
        </w:rPr>
        <w:t>в аналитике (а также в карте ОКС и ССЗ) имеются параметры артериального давления, липопротеины, индекс массы тела, список нежелательных событий.</w:t>
      </w:r>
    </w:p>
    <w:p w14:paraId="115593FC" w14:textId="77777777" w:rsidR="0037742B" w:rsidRDefault="0037742B" w:rsidP="0037742B">
      <w:pPr>
        <w:numPr>
          <w:ilvl w:val="0"/>
          <w:numId w:val="22"/>
        </w:numPr>
        <w:ind w:left="0" w:firstLine="709"/>
        <w:rPr>
          <w:rFonts w:eastAsia="+mn-ea" w:cs="Times New Roman"/>
          <w:spacing w:val="2"/>
          <w:szCs w:val="24"/>
        </w:rPr>
      </w:pPr>
      <w:r>
        <w:rPr>
          <w:rFonts w:eastAsia="+mn-ea" w:cs="Times New Roman"/>
          <w:spacing w:val="2"/>
          <w:szCs w:val="24"/>
        </w:rPr>
        <w:t xml:space="preserve">В карте регистра ОКС реализована вкладка </w:t>
      </w:r>
      <w:proofErr w:type="gramStart"/>
      <w:r>
        <w:rPr>
          <w:rFonts w:eastAsia="+mn-ea" w:cs="Times New Roman"/>
          <w:spacing w:val="2"/>
          <w:szCs w:val="24"/>
        </w:rPr>
        <w:t>«Диспансерное наблюдение»</w:t>
      </w:r>
      <w:proofErr w:type="gramEnd"/>
      <w:r>
        <w:rPr>
          <w:rFonts w:eastAsia="+mn-ea" w:cs="Times New Roman"/>
          <w:spacing w:val="2"/>
          <w:szCs w:val="24"/>
        </w:rPr>
        <w:t xml:space="preserve"> на которой отображать посещения специалистов в рамках диспансерного наблюдения.</w:t>
      </w:r>
    </w:p>
    <w:p w14:paraId="1B1AE152" w14:textId="77777777" w:rsidR="0037742B" w:rsidRDefault="0037742B" w:rsidP="0037742B">
      <w:pPr>
        <w:numPr>
          <w:ilvl w:val="0"/>
          <w:numId w:val="22"/>
        </w:numPr>
        <w:ind w:left="0" w:firstLine="709"/>
        <w:rPr>
          <w:rFonts w:eastAsia="+mn-ea" w:cs="Times New Roman"/>
          <w:spacing w:val="2"/>
          <w:szCs w:val="24"/>
        </w:rPr>
      </w:pPr>
      <w:r>
        <w:rPr>
          <w:rFonts w:eastAsia="+mn-ea" w:cs="Times New Roman"/>
          <w:spacing w:val="2"/>
          <w:szCs w:val="24"/>
        </w:rPr>
        <w:t>в функциональности Д-наблюдения, а также аналитиках по ССЗ и ОКС реализован индикатор выполнения плана д-наблюдения на год.</w:t>
      </w:r>
    </w:p>
    <w:p w14:paraId="7142D829" w14:textId="77777777" w:rsidR="0037742B" w:rsidRDefault="0037742B" w:rsidP="0037742B">
      <w:pPr>
        <w:numPr>
          <w:ilvl w:val="0"/>
          <w:numId w:val="22"/>
        </w:numPr>
        <w:ind w:left="0" w:firstLine="709"/>
        <w:rPr>
          <w:rFonts w:eastAsia="+mn-ea" w:cs="Times New Roman"/>
          <w:spacing w:val="2"/>
          <w:szCs w:val="24"/>
        </w:rPr>
      </w:pPr>
      <w:r>
        <w:rPr>
          <w:rFonts w:eastAsia="+mn-ea" w:cs="Times New Roman"/>
          <w:spacing w:val="2"/>
          <w:szCs w:val="24"/>
        </w:rPr>
        <w:t>реализована по региону аналитическая выборка по всем пациентам, которым в рамках историй болезни, либо случаев амбулаторно-поликлинической помощи, либо приемов в рамках Д-наблюдения с диагнозом в диапазоне ССЗ и ОКС (диапазоны диагнозов настраиваются настройкой МИС НСО) назначена лекарственная терапия в объеме не менее следующих полей (с возможностью выбора дат назначения, МО назначения препарата, лекарственных препаратов, МКБ -10):</w:t>
      </w:r>
    </w:p>
    <w:p w14:paraId="2C6B80C7"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ФИО пациента;</w:t>
      </w:r>
    </w:p>
    <w:p w14:paraId="33380AB7"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дата рождения;</w:t>
      </w:r>
    </w:p>
    <w:p w14:paraId="07FFDFB5"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МО прикрепления;</w:t>
      </w:r>
    </w:p>
    <w:p w14:paraId="7E35D254"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телефон пациента;</w:t>
      </w:r>
    </w:p>
    <w:p w14:paraId="71D2EDD4"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адрес регистрации;</w:t>
      </w:r>
    </w:p>
    <w:p w14:paraId="43FACE09"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фактический адрес;</w:t>
      </w:r>
    </w:p>
    <w:p w14:paraId="07BEF807"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диагноз;</w:t>
      </w:r>
    </w:p>
    <w:p w14:paraId="443DE655"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состоит в регистре ОКС\ССЗ;</w:t>
      </w:r>
    </w:p>
    <w:p w14:paraId="15BA10CA"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состоит на Д-наблюдении;</w:t>
      </w:r>
    </w:p>
    <w:p w14:paraId="1E22DAEB"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lastRenderedPageBreak/>
        <w:t xml:space="preserve">является ли назначенный препарат </w:t>
      </w:r>
      <w:proofErr w:type="spellStart"/>
      <w:r>
        <w:rPr>
          <w:rFonts w:eastAsia="Times New Roman" w:cs="Times New Roman"/>
          <w:spacing w:val="2"/>
          <w:szCs w:val="24"/>
        </w:rPr>
        <w:t>таргетным</w:t>
      </w:r>
      <w:proofErr w:type="spellEnd"/>
      <w:r>
        <w:rPr>
          <w:rFonts w:eastAsia="Times New Roman" w:cs="Times New Roman"/>
          <w:spacing w:val="2"/>
          <w:szCs w:val="24"/>
        </w:rPr>
        <w:t>;</w:t>
      </w:r>
    </w:p>
    <w:p w14:paraId="3A35326D"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наименование препарата;</w:t>
      </w:r>
    </w:p>
    <w:p w14:paraId="25DC5D43"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дозировка;</w:t>
      </w:r>
    </w:p>
    <w:p w14:paraId="11F288C4"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форма выпуска;</w:t>
      </w:r>
    </w:p>
    <w:p w14:paraId="20758E3D"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параметры применения препарата;</w:t>
      </w:r>
    </w:p>
    <w:p w14:paraId="58DE7521"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дата назначения;</w:t>
      </w:r>
    </w:p>
    <w:p w14:paraId="69404AF4"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источник назначения;</w:t>
      </w:r>
    </w:p>
    <w:p w14:paraId="628855EB"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МО назначения;</w:t>
      </w:r>
    </w:p>
    <w:p w14:paraId="23550C10" w14:textId="77777777" w:rsidR="0037742B" w:rsidRDefault="0037742B" w:rsidP="0037742B">
      <w:pPr>
        <w:numPr>
          <w:ilvl w:val="0"/>
          <w:numId w:val="22"/>
        </w:numPr>
        <w:ind w:left="0" w:firstLine="1134"/>
        <w:rPr>
          <w:rFonts w:eastAsia="Times New Roman" w:cs="Times New Roman"/>
          <w:spacing w:val="2"/>
          <w:szCs w:val="24"/>
        </w:rPr>
      </w:pPr>
      <w:proofErr w:type="gramStart"/>
      <w:r>
        <w:rPr>
          <w:rFonts w:eastAsia="Times New Roman" w:cs="Times New Roman"/>
          <w:spacing w:val="2"/>
          <w:szCs w:val="24"/>
        </w:rPr>
        <w:t>ФИО</w:t>
      </w:r>
      <w:proofErr w:type="gramEnd"/>
      <w:r>
        <w:rPr>
          <w:rFonts w:eastAsia="Times New Roman" w:cs="Times New Roman"/>
          <w:spacing w:val="2"/>
          <w:szCs w:val="24"/>
        </w:rPr>
        <w:t xml:space="preserve"> назначившего;</w:t>
      </w:r>
    </w:p>
    <w:p w14:paraId="10BC86AD" w14:textId="77777777" w:rsidR="0037742B" w:rsidRDefault="0037742B" w:rsidP="0037742B">
      <w:pPr>
        <w:numPr>
          <w:ilvl w:val="0"/>
          <w:numId w:val="22"/>
        </w:numPr>
        <w:ind w:left="0" w:firstLine="1134"/>
        <w:rPr>
          <w:rFonts w:eastAsia="Times New Roman" w:cs="Times New Roman"/>
          <w:spacing w:val="2"/>
          <w:szCs w:val="24"/>
        </w:rPr>
      </w:pPr>
      <w:r>
        <w:rPr>
          <w:rFonts w:eastAsia="Times New Roman" w:cs="Times New Roman"/>
          <w:spacing w:val="2"/>
          <w:szCs w:val="24"/>
        </w:rPr>
        <w:t>контактный телефон назначившего (при наличии).</w:t>
      </w:r>
    </w:p>
    <w:p w14:paraId="2B874B8D" w14:textId="77777777" w:rsidR="0037742B" w:rsidRDefault="0037742B" w:rsidP="0037742B">
      <w:pPr>
        <w:numPr>
          <w:ilvl w:val="0"/>
          <w:numId w:val="22"/>
        </w:numPr>
        <w:ind w:left="0" w:firstLine="709"/>
        <w:rPr>
          <w:rFonts w:eastAsia="+mn-ea" w:cs="Times New Roman"/>
          <w:spacing w:val="2"/>
          <w:szCs w:val="24"/>
        </w:rPr>
      </w:pPr>
      <w:r>
        <w:rPr>
          <w:rFonts w:eastAsia="+mn-ea" w:cs="Times New Roman"/>
          <w:spacing w:val="2"/>
          <w:szCs w:val="24"/>
        </w:rPr>
        <w:t xml:space="preserve">реализовано автоматическое добавление в регистр ОКС (с выводом в советующую аналитику) списка нежелательных событий по пациенту): случаи госпитализации, вызовы на дом и т. п. по </w:t>
      </w:r>
      <w:proofErr w:type="spellStart"/>
      <w:r>
        <w:rPr>
          <w:rFonts w:eastAsia="+mn-ea" w:cs="Times New Roman"/>
          <w:spacing w:val="2"/>
          <w:szCs w:val="24"/>
        </w:rPr>
        <w:t>мониторируемому</w:t>
      </w:r>
      <w:proofErr w:type="spellEnd"/>
      <w:r>
        <w:rPr>
          <w:rFonts w:eastAsia="+mn-ea" w:cs="Times New Roman"/>
          <w:spacing w:val="2"/>
          <w:szCs w:val="24"/>
        </w:rPr>
        <w:t xml:space="preserve"> диапазону диагнозов.</w:t>
      </w:r>
    </w:p>
    <w:p w14:paraId="006A3C9D" w14:textId="77777777" w:rsidR="0037742B" w:rsidRDefault="0037742B" w:rsidP="0037742B">
      <w:pPr>
        <w:rPr>
          <w:rFonts w:eastAsia="Times New Roman" w:cs="Times New Roman"/>
          <w:szCs w:val="24"/>
          <w:lang w:eastAsia="ru-RU"/>
        </w:rPr>
      </w:pPr>
    </w:p>
    <w:p w14:paraId="06A40517" w14:textId="77777777" w:rsidR="0037742B" w:rsidRDefault="0037742B" w:rsidP="0037742B">
      <w:pPr>
        <w:rPr>
          <w:rFonts w:eastAsia="Times New Roman" w:cs="Times New Roman"/>
          <w:szCs w:val="24"/>
          <w:lang w:eastAsia="ru-RU"/>
        </w:rPr>
      </w:pPr>
      <w:r>
        <w:rPr>
          <w:rFonts w:eastAsia="Times New Roman" w:cs="Times New Roman"/>
          <w:szCs w:val="24"/>
          <w:lang w:eastAsia="ru-RU"/>
        </w:rPr>
        <w:t>Также в МИС НСО в регистре ОКС реализовано:</w:t>
      </w:r>
    </w:p>
    <w:p w14:paraId="5D6403B8" w14:textId="77777777" w:rsidR="0037742B" w:rsidRDefault="0037742B" w:rsidP="0037742B">
      <w:pPr>
        <w:numPr>
          <w:ilvl w:val="0"/>
          <w:numId w:val="22"/>
        </w:numPr>
        <w:tabs>
          <w:tab w:val="left" w:pos="851"/>
        </w:tabs>
        <w:ind w:left="0" w:firstLine="567"/>
        <w:rPr>
          <w:rFonts w:eastAsia="+mn-ea" w:cs="Times New Roman"/>
          <w:spacing w:val="2"/>
          <w:szCs w:val="24"/>
        </w:rPr>
      </w:pPr>
      <w:r>
        <w:rPr>
          <w:rFonts w:eastAsia="+mn-ea" w:cs="Times New Roman"/>
          <w:spacing w:val="2"/>
          <w:szCs w:val="24"/>
        </w:rPr>
        <w:t>в аналитике по регистру реализовано отображение всех МО, заполнявших случай ОКС:</w:t>
      </w:r>
    </w:p>
    <w:p w14:paraId="60EF904D" w14:textId="77777777" w:rsidR="0037742B" w:rsidRDefault="0037742B" w:rsidP="0037742B">
      <w:pPr>
        <w:tabs>
          <w:tab w:val="left" w:pos="851"/>
        </w:tabs>
        <w:ind w:firstLine="567"/>
        <w:contextualSpacing/>
        <w:rPr>
          <w:rFonts w:eastAsia="Times New Roman" w:cs="Times New Roman"/>
          <w:szCs w:val="24"/>
          <w:lang w:eastAsia="ru-RU"/>
        </w:rPr>
      </w:pPr>
      <w:r>
        <w:rPr>
          <w:rFonts w:eastAsia="Times New Roman" w:cs="Times New Roman"/>
          <w:szCs w:val="24"/>
          <w:lang w:eastAsia="ru-RU"/>
        </w:rPr>
        <w:t>На вкладке «Основное» карты регистра ОКС представлена информация о переводах из других стационаров. Данная информация содержит сведения о МО, Истории болезни, дате поступления, врач, дата заполнения, сотрудник, заполнивший.</w:t>
      </w:r>
    </w:p>
    <w:p w14:paraId="617FCE7C" w14:textId="77777777" w:rsidR="0037742B" w:rsidRDefault="0037742B" w:rsidP="0037742B">
      <w:pPr>
        <w:numPr>
          <w:ilvl w:val="0"/>
          <w:numId w:val="22"/>
        </w:numPr>
        <w:tabs>
          <w:tab w:val="left" w:pos="851"/>
        </w:tabs>
        <w:ind w:left="0" w:firstLine="567"/>
        <w:rPr>
          <w:rFonts w:eastAsia="+mn-ea" w:cs="Times New Roman"/>
          <w:spacing w:val="2"/>
          <w:szCs w:val="24"/>
        </w:rPr>
      </w:pPr>
      <w:r>
        <w:rPr>
          <w:rFonts w:eastAsia="+mn-ea" w:cs="Times New Roman"/>
          <w:spacing w:val="2"/>
          <w:szCs w:val="24"/>
        </w:rPr>
        <w:t>Доработана выгрузка по следующим параметрам:</w:t>
      </w:r>
    </w:p>
    <w:p w14:paraId="7F215631"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Дата и время вызова скорой помощи.</w:t>
      </w:r>
    </w:p>
    <w:p w14:paraId="3CF48C43"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Дата и время выезда с места события бригады СМП, которая доставила больного в стационар.</w:t>
      </w:r>
    </w:p>
    <w:p w14:paraId="0CB5C6ED"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Дата и время прибытия службы СМП к больному.</w:t>
      </w:r>
    </w:p>
    <w:p w14:paraId="349D2ABF"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Время начала симптомов.</w:t>
      </w:r>
    </w:p>
    <w:p w14:paraId="0C7DA127"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Время поступления в стационар.</w:t>
      </w:r>
    </w:p>
    <w:p w14:paraId="4A9C1EBF"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Время регистрации первой ЭКГ.</w:t>
      </w:r>
    </w:p>
    <w:p w14:paraId="62546D76"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Максимальное из имеющихся значение уровня </w:t>
      </w:r>
      <w:proofErr w:type="spellStart"/>
      <w:r>
        <w:rPr>
          <w:rFonts w:eastAsia="+mn-ea" w:cs="Times New Roman"/>
          <w:szCs w:val="24"/>
        </w:rPr>
        <w:t>кардиомаркеров</w:t>
      </w:r>
      <w:proofErr w:type="spellEnd"/>
      <w:r>
        <w:rPr>
          <w:rFonts w:eastAsia="+mn-ea" w:cs="Times New Roman"/>
          <w:szCs w:val="24"/>
        </w:rPr>
        <w:t xml:space="preserve"> (КФК, КФК-МВ, </w:t>
      </w:r>
      <w:proofErr w:type="spellStart"/>
      <w:r>
        <w:rPr>
          <w:rFonts w:eastAsia="+mn-ea" w:cs="Times New Roman"/>
          <w:szCs w:val="24"/>
        </w:rPr>
        <w:t>Тропонина</w:t>
      </w:r>
      <w:proofErr w:type="spellEnd"/>
      <w:r>
        <w:rPr>
          <w:rFonts w:eastAsia="+mn-ea" w:cs="Times New Roman"/>
          <w:szCs w:val="24"/>
        </w:rPr>
        <w:t xml:space="preserve"> Т, </w:t>
      </w:r>
      <w:proofErr w:type="spellStart"/>
      <w:r>
        <w:rPr>
          <w:rFonts w:eastAsia="+mn-ea" w:cs="Times New Roman"/>
          <w:szCs w:val="24"/>
        </w:rPr>
        <w:t>Тропонина</w:t>
      </w:r>
      <w:proofErr w:type="spellEnd"/>
      <w:r>
        <w:rPr>
          <w:rFonts w:eastAsia="+mn-ea" w:cs="Times New Roman"/>
          <w:szCs w:val="24"/>
        </w:rPr>
        <w:t xml:space="preserve"> I).</w:t>
      </w:r>
    </w:p>
    <w:p w14:paraId="5BF82D2B"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Дата и время пика </w:t>
      </w:r>
      <w:proofErr w:type="spellStart"/>
      <w:r>
        <w:rPr>
          <w:rFonts w:eastAsia="+mn-ea" w:cs="Times New Roman"/>
          <w:szCs w:val="24"/>
        </w:rPr>
        <w:t>кардиомаркеров</w:t>
      </w:r>
      <w:proofErr w:type="spellEnd"/>
      <w:r>
        <w:rPr>
          <w:rFonts w:eastAsia="+mn-ea" w:cs="Times New Roman"/>
          <w:szCs w:val="24"/>
        </w:rPr>
        <w:t>.</w:t>
      </w:r>
    </w:p>
    <w:p w14:paraId="5AE9BAA3"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Анализы.</w:t>
      </w:r>
    </w:p>
    <w:p w14:paraId="53A9EE42"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Уровень креатинина сыворотки крови.</w:t>
      </w:r>
    </w:p>
    <w:p w14:paraId="39263B29"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Дата и время прибытия в </w:t>
      </w:r>
      <w:proofErr w:type="spellStart"/>
      <w:r>
        <w:rPr>
          <w:rFonts w:eastAsia="+mn-ea" w:cs="Times New Roman"/>
          <w:szCs w:val="24"/>
        </w:rPr>
        <w:t>рентгенопреационную</w:t>
      </w:r>
      <w:proofErr w:type="spellEnd"/>
      <w:r>
        <w:rPr>
          <w:rFonts w:eastAsia="+mn-ea" w:cs="Times New Roman"/>
          <w:szCs w:val="24"/>
        </w:rPr>
        <w:t>.</w:t>
      </w:r>
    </w:p>
    <w:p w14:paraId="0AB85DED"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Название ЧКВ (к примеру «ЧКВ для </w:t>
      </w:r>
      <w:proofErr w:type="spellStart"/>
      <w:r>
        <w:rPr>
          <w:rFonts w:eastAsia="+mn-ea" w:cs="Times New Roman"/>
          <w:szCs w:val="24"/>
        </w:rPr>
        <w:t>ОКСбпST</w:t>
      </w:r>
      <w:proofErr w:type="spellEnd"/>
      <w:r>
        <w:rPr>
          <w:rFonts w:eastAsia="+mn-ea" w:cs="Times New Roman"/>
          <w:szCs w:val="24"/>
        </w:rPr>
        <w:t xml:space="preserve"> в течение&gt; 72 часов»).</w:t>
      </w:r>
    </w:p>
    <w:p w14:paraId="5DF81241"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Дата и время ангиопластики.</w:t>
      </w:r>
    </w:p>
    <w:p w14:paraId="10E13A8E"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Число установленных </w:t>
      </w:r>
      <w:proofErr w:type="spellStart"/>
      <w:r>
        <w:rPr>
          <w:rFonts w:eastAsia="+mn-ea" w:cs="Times New Roman"/>
          <w:szCs w:val="24"/>
        </w:rPr>
        <w:t>стентов</w:t>
      </w:r>
      <w:proofErr w:type="spellEnd"/>
      <w:r>
        <w:rPr>
          <w:rFonts w:eastAsia="+mn-ea" w:cs="Times New Roman"/>
          <w:szCs w:val="24"/>
        </w:rPr>
        <w:t>.</w:t>
      </w:r>
    </w:p>
    <w:p w14:paraId="2B90257D"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Наименование </w:t>
      </w:r>
      <w:proofErr w:type="spellStart"/>
      <w:r>
        <w:rPr>
          <w:rFonts w:eastAsia="+mn-ea" w:cs="Times New Roman"/>
          <w:szCs w:val="24"/>
        </w:rPr>
        <w:t>стентов</w:t>
      </w:r>
      <w:proofErr w:type="spellEnd"/>
      <w:r>
        <w:rPr>
          <w:rFonts w:eastAsia="+mn-ea" w:cs="Times New Roman"/>
          <w:szCs w:val="24"/>
        </w:rPr>
        <w:t>.</w:t>
      </w:r>
    </w:p>
    <w:p w14:paraId="53FB0653"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Куда переведен (если в пункте «Направление после выписки» стоит перевод).</w:t>
      </w:r>
    </w:p>
    <w:p w14:paraId="602E76CA" w14:textId="77777777" w:rsidR="0037742B" w:rsidRDefault="0037742B" w:rsidP="0037742B">
      <w:pPr>
        <w:widowControl w:val="0"/>
        <w:numPr>
          <w:ilvl w:val="0"/>
          <w:numId w:val="75"/>
        </w:numPr>
        <w:tabs>
          <w:tab w:val="left" w:pos="851"/>
        </w:tabs>
        <w:ind w:left="0" w:firstLine="567"/>
        <w:contextualSpacing/>
        <w:rPr>
          <w:rFonts w:eastAsia="+mn-ea" w:cs="Times New Roman"/>
          <w:szCs w:val="24"/>
        </w:rPr>
      </w:pPr>
      <w:r>
        <w:rPr>
          <w:rFonts w:eastAsia="+mn-ea" w:cs="Times New Roman"/>
          <w:szCs w:val="24"/>
        </w:rPr>
        <w:t xml:space="preserve">Время с начала симптомов до </w:t>
      </w:r>
      <w:proofErr w:type="spellStart"/>
      <w:r>
        <w:rPr>
          <w:rFonts w:eastAsia="+mn-ea" w:cs="Times New Roman"/>
          <w:szCs w:val="24"/>
        </w:rPr>
        <w:t>реваскуляризации</w:t>
      </w:r>
      <w:proofErr w:type="spellEnd"/>
      <w:r>
        <w:rPr>
          <w:rFonts w:eastAsia="+mn-ea" w:cs="Times New Roman"/>
          <w:szCs w:val="24"/>
        </w:rPr>
        <w:t xml:space="preserve">. </w:t>
      </w:r>
    </w:p>
    <w:p w14:paraId="71901F03" w14:textId="77777777" w:rsidR="0037742B" w:rsidRDefault="0037742B" w:rsidP="0037742B">
      <w:pPr>
        <w:numPr>
          <w:ilvl w:val="0"/>
          <w:numId w:val="22"/>
        </w:numPr>
        <w:tabs>
          <w:tab w:val="left" w:pos="851"/>
        </w:tabs>
        <w:ind w:left="0" w:firstLine="567"/>
        <w:rPr>
          <w:rFonts w:eastAsia="+mn-ea" w:cs="Times New Roman"/>
          <w:spacing w:val="2"/>
          <w:szCs w:val="24"/>
        </w:rPr>
      </w:pPr>
      <w:r>
        <w:rPr>
          <w:rFonts w:eastAsia="+mn-ea" w:cs="Times New Roman"/>
          <w:spacing w:val="2"/>
          <w:szCs w:val="24"/>
        </w:rPr>
        <w:t>Реализована проверка правильности, предупреждение при вводе значений (время от начала симптомов до поступления в стационар).</w:t>
      </w:r>
    </w:p>
    <w:p w14:paraId="4102AB0E" w14:textId="77777777" w:rsidR="0037742B" w:rsidRDefault="0037742B" w:rsidP="0037742B">
      <w:pPr>
        <w:numPr>
          <w:ilvl w:val="0"/>
          <w:numId w:val="22"/>
        </w:numPr>
        <w:tabs>
          <w:tab w:val="left" w:pos="851"/>
        </w:tabs>
        <w:ind w:left="0" w:firstLine="567"/>
        <w:rPr>
          <w:rFonts w:eastAsia="+mn-ea" w:cs="Times New Roman"/>
          <w:spacing w:val="2"/>
          <w:szCs w:val="24"/>
        </w:rPr>
      </w:pPr>
      <w:r>
        <w:rPr>
          <w:rFonts w:eastAsia="+mn-ea" w:cs="Times New Roman"/>
          <w:spacing w:val="2"/>
          <w:szCs w:val="24"/>
        </w:rPr>
        <w:t>Добавлено отображение лечащего врача в аналитике. В поле «Лечащий врач» Аналитики по регистру ОКС выводиться значение поля «Сотрудник, заполнивший» на вкладке «Общее по пациенту» карты регистра ОКС.</w:t>
      </w:r>
    </w:p>
    <w:p w14:paraId="1E690065" w14:textId="77777777" w:rsidR="0037742B" w:rsidRDefault="0037742B" w:rsidP="0037742B">
      <w:pPr>
        <w:numPr>
          <w:ilvl w:val="0"/>
          <w:numId w:val="22"/>
        </w:numPr>
        <w:tabs>
          <w:tab w:val="left" w:pos="851"/>
        </w:tabs>
        <w:ind w:left="0" w:firstLine="567"/>
        <w:rPr>
          <w:rFonts w:eastAsia="+mn-ea" w:cs="Times New Roman"/>
          <w:spacing w:val="2"/>
          <w:szCs w:val="24"/>
        </w:rPr>
      </w:pPr>
      <w:r>
        <w:rPr>
          <w:rFonts w:eastAsia="+mn-ea" w:cs="Times New Roman"/>
          <w:spacing w:val="2"/>
          <w:szCs w:val="24"/>
        </w:rPr>
        <w:t xml:space="preserve">Реализована проверка на создание дублирующей карты ОКС, если, совпадают ФИО пациента + дата и время начала симптомов, дата госпитализации, </w:t>
      </w:r>
      <w:proofErr w:type="gramStart"/>
      <w:r>
        <w:rPr>
          <w:rFonts w:eastAsia="+mn-ea" w:cs="Times New Roman"/>
          <w:spacing w:val="2"/>
          <w:szCs w:val="24"/>
        </w:rPr>
        <w:t>МО</w:t>
      </w:r>
      <w:proofErr w:type="gramEnd"/>
      <w:r>
        <w:rPr>
          <w:rFonts w:eastAsia="+mn-ea" w:cs="Times New Roman"/>
          <w:spacing w:val="2"/>
          <w:szCs w:val="24"/>
        </w:rPr>
        <w:t xml:space="preserve"> заполнившее форму, дата выписки – то карта регистра ОКС не создается и выводится информация о наличии карты.</w:t>
      </w:r>
    </w:p>
    <w:p w14:paraId="3D40E108" w14:textId="77777777" w:rsidR="0037742B" w:rsidRDefault="0037742B" w:rsidP="0037742B">
      <w:pPr>
        <w:numPr>
          <w:ilvl w:val="0"/>
          <w:numId w:val="22"/>
        </w:numPr>
        <w:tabs>
          <w:tab w:val="left" w:pos="851"/>
        </w:tabs>
        <w:ind w:left="0" w:firstLine="567"/>
        <w:rPr>
          <w:rFonts w:eastAsia="+mn-ea" w:cs="Times New Roman"/>
          <w:spacing w:val="2"/>
          <w:szCs w:val="24"/>
        </w:rPr>
      </w:pPr>
      <w:r>
        <w:rPr>
          <w:rFonts w:eastAsia="+mn-ea" w:cs="Times New Roman"/>
          <w:spacing w:val="2"/>
          <w:szCs w:val="24"/>
        </w:rPr>
        <w:t>Реализована калькулятор СКФ и шкала GRACE</w:t>
      </w:r>
    </w:p>
    <w:p w14:paraId="7D05CE8A" w14:textId="77777777" w:rsidR="0037742B" w:rsidRDefault="0037742B" w:rsidP="0037742B">
      <w:pPr>
        <w:tabs>
          <w:tab w:val="left" w:pos="851"/>
        </w:tabs>
        <w:ind w:firstLine="567"/>
        <w:contextualSpacing/>
        <w:rPr>
          <w:rFonts w:eastAsia="+mn-ea" w:cs="Times New Roman"/>
          <w:szCs w:val="24"/>
        </w:rPr>
      </w:pPr>
      <w:r>
        <w:rPr>
          <w:rFonts w:eastAsia="+mn-ea" w:cs="Times New Roman"/>
          <w:szCs w:val="24"/>
        </w:rPr>
        <w:t>Формула расчета СКФ (MDRD):</w:t>
      </w:r>
    </w:p>
    <w:p w14:paraId="62D16DC8" w14:textId="77777777" w:rsidR="0037742B" w:rsidRDefault="0037742B" w:rsidP="0037742B">
      <w:pPr>
        <w:tabs>
          <w:tab w:val="left" w:pos="851"/>
        </w:tabs>
        <w:ind w:firstLine="567"/>
        <w:contextualSpacing/>
        <w:rPr>
          <w:rFonts w:eastAsia="+mn-ea" w:cs="Times New Roman"/>
          <w:szCs w:val="24"/>
        </w:rPr>
      </w:pPr>
      <w:r>
        <w:rPr>
          <w:rFonts w:eastAsia="+mn-ea" w:cs="Times New Roman"/>
          <w:szCs w:val="24"/>
        </w:rPr>
        <w:t>СКФ = 32788 * [креатинин плазмы (</w:t>
      </w:r>
      <w:proofErr w:type="spellStart"/>
      <w:r>
        <w:rPr>
          <w:rFonts w:eastAsia="+mn-ea" w:cs="Times New Roman"/>
          <w:szCs w:val="24"/>
        </w:rPr>
        <w:t>мкмоль</w:t>
      </w:r>
      <w:proofErr w:type="spellEnd"/>
      <w:r>
        <w:rPr>
          <w:rFonts w:eastAsia="+mn-ea" w:cs="Times New Roman"/>
          <w:szCs w:val="24"/>
        </w:rPr>
        <w:t>/л)]–1,154 * возраст–0,203 * 0,742 (для женщин)</w:t>
      </w:r>
    </w:p>
    <w:p w14:paraId="176D6FFE" w14:textId="77777777" w:rsidR="0037742B" w:rsidRDefault="0037742B" w:rsidP="0037742B">
      <w:pPr>
        <w:rPr>
          <w:rFonts w:eastAsia="+mn-ea" w:cs="Times New Roman"/>
          <w:szCs w:val="24"/>
        </w:rPr>
      </w:pPr>
      <w:r>
        <w:rPr>
          <w:rFonts w:eastAsia="+mn-ea" w:cs="Times New Roman"/>
          <w:szCs w:val="24"/>
        </w:rPr>
        <w:lastRenderedPageBreak/>
        <w:t xml:space="preserve">Пример: </w:t>
      </w:r>
    </w:p>
    <w:p w14:paraId="5C6E310C" w14:textId="77777777" w:rsidR="0037742B" w:rsidRDefault="0037742B" w:rsidP="0037742B">
      <w:pPr>
        <w:rPr>
          <w:rFonts w:eastAsia="+mn-ea" w:cs="Times New Roman"/>
          <w:szCs w:val="24"/>
        </w:rPr>
      </w:pPr>
      <w:r>
        <w:rPr>
          <w:rFonts w:eastAsia="+mn-ea" w:cs="Times New Roman"/>
          <w:szCs w:val="24"/>
        </w:rPr>
        <w:t xml:space="preserve">У мужчины 60 лет с уровнем креатинина плазмы равной 150 </w:t>
      </w:r>
      <w:proofErr w:type="spellStart"/>
      <w:r>
        <w:rPr>
          <w:rFonts w:eastAsia="+mn-ea" w:cs="Times New Roman"/>
          <w:szCs w:val="24"/>
        </w:rPr>
        <w:t>мкмоль</w:t>
      </w:r>
      <w:proofErr w:type="spellEnd"/>
      <w:r>
        <w:rPr>
          <w:rFonts w:eastAsia="+mn-ea" w:cs="Times New Roman"/>
          <w:szCs w:val="24"/>
        </w:rPr>
        <w:t>/л СКФ = 43</w:t>
      </w:r>
    </w:p>
    <w:p w14:paraId="0A5C8808" w14:textId="77777777" w:rsidR="0037742B" w:rsidRDefault="0037742B" w:rsidP="0037742B">
      <w:pPr>
        <w:widowControl w:val="0"/>
        <w:contextualSpacing/>
        <w:rPr>
          <w:rFonts w:eastAsia="+mn-ea" w:cs="Times New Roman"/>
          <w:szCs w:val="24"/>
        </w:rPr>
      </w:pPr>
      <w:r>
        <w:rPr>
          <w:rFonts w:eastAsia="+mn-ea" w:cs="Times New Roman"/>
          <w:szCs w:val="24"/>
        </w:rPr>
        <w:t xml:space="preserve">У женщины 50 лет с уровнем креатинина 100 </w:t>
      </w:r>
      <w:proofErr w:type="spellStart"/>
      <w:r>
        <w:rPr>
          <w:rFonts w:eastAsia="+mn-ea" w:cs="Times New Roman"/>
          <w:szCs w:val="24"/>
        </w:rPr>
        <w:t>мкмоль</w:t>
      </w:r>
      <w:proofErr w:type="spellEnd"/>
      <w:r>
        <w:rPr>
          <w:rFonts w:eastAsia="+mn-ea" w:cs="Times New Roman"/>
          <w:szCs w:val="24"/>
        </w:rPr>
        <w:t>/л СКФ = 54</w:t>
      </w:r>
    </w:p>
    <w:p w14:paraId="1ADB5940" w14:textId="77777777" w:rsidR="0037742B" w:rsidRDefault="0037742B" w:rsidP="0037742B">
      <w:pPr>
        <w:widowControl w:val="0"/>
        <w:contextualSpacing/>
        <w:rPr>
          <w:rFonts w:eastAsia="+mn-ea" w:cs="Times New Roman"/>
          <w:szCs w:val="24"/>
        </w:rPr>
      </w:pPr>
    </w:p>
    <w:p w14:paraId="6BFBA485" w14:textId="77777777" w:rsidR="0037742B" w:rsidRDefault="0037742B" w:rsidP="0037742B">
      <w:pPr>
        <w:numPr>
          <w:ilvl w:val="0"/>
          <w:numId w:val="57"/>
        </w:numPr>
        <w:tabs>
          <w:tab w:val="left" w:pos="993"/>
        </w:tabs>
        <w:ind w:left="709"/>
        <w:contextualSpacing/>
        <w:rPr>
          <w:rFonts w:eastAsia="+mn-ea" w:cs="Times New Roman"/>
          <w:szCs w:val="24"/>
        </w:rPr>
      </w:pPr>
      <w:r>
        <w:rPr>
          <w:rFonts w:eastAsia="+mn-ea" w:cs="Times New Roman"/>
          <w:szCs w:val="24"/>
        </w:rPr>
        <w:t xml:space="preserve">Метод расчета Шкалы </w:t>
      </w:r>
      <w:proofErr w:type="spellStart"/>
      <w:r>
        <w:rPr>
          <w:rFonts w:eastAsia="+mn-ea" w:cs="Times New Roman"/>
          <w:szCs w:val="24"/>
        </w:rPr>
        <w:t>Grace</w:t>
      </w:r>
      <w:proofErr w:type="spellEnd"/>
      <w:r>
        <w:rPr>
          <w:rFonts w:eastAsia="+mn-ea" w:cs="Times New Roman"/>
          <w:szCs w:val="24"/>
        </w:rPr>
        <w:t xml:space="preserve"> (параметры и баллы). Высчитывается сумма баллов всех параметров</w:t>
      </w:r>
    </w:p>
    <w:p w14:paraId="2FE36BF7"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Необходимые параметры для </w:t>
      </w:r>
      <w:r>
        <w:rPr>
          <w:rFonts w:eastAsia="Times New Roman" w:cs="Times New Roman"/>
          <w:b/>
          <w:szCs w:val="24"/>
          <w:lang w:eastAsia="ru-RU"/>
        </w:rPr>
        <w:t xml:space="preserve">Шкалы </w:t>
      </w:r>
      <w:r>
        <w:rPr>
          <w:rFonts w:eastAsia="Times New Roman" w:cs="Times New Roman"/>
          <w:b/>
          <w:szCs w:val="24"/>
          <w:lang w:val="en-US" w:eastAsia="ru-RU"/>
        </w:rPr>
        <w:t>Grace</w:t>
      </w:r>
      <w:r>
        <w:rPr>
          <w:rFonts w:eastAsia="Times New Roman" w:cs="Times New Roman"/>
          <w:b/>
          <w:szCs w:val="24"/>
          <w:lang w:eastAsia="ru-RU"/>
        </w:rPr>
        <w:t xml:space="preserve"> </w:t>
      </w:r>
      <w:r>
        <w:rPr>
          <w:rFonts w:eastAsia="Times New Roman" w:cs="Times New Roman"/>
          <w:szCs w:val="24"/>
          <w:lang w:eastAsia="ru-RU"/>
        </w:rPr>
        <w:t xml:space="preserve">(оценка </w:t>
      </w:r>
      <w:proofErr w:type="spellStart"/>
      <w:r>
        <w:rPr>
          <w:rFonts w:eastAsia="Times New Roman" w:cs="Times New Roman"/>
          <w:szCs w:val="24"/>
          <w:lang w:eastAsia="ru-RU"/>
        </w:rPr>
        <w:t>внутригоспитальной</w:t>
      </w:r>
      <w:proofErr w:type="spellEnd"/>
      <w:r>
        <w:rPr>
          <w:rFonts w:eastAsia="Times New Roman" w:cs="Times New Roman"/>
          <w:szCs w:val="24"/>
          <w:lang w:eastAsia="ru-RU"/>
        </w:rPr>
        <w:t xml:space="preserve"> смертности</w:t>
      </w:r>
      <w:r>
        <w:rPr>
          <w:rFonts w:eastAsia="Times New Roman" w:cs="Times New Roman"/>
          <w:b/>
          <w:szCs w:val="24"/>
          <w:lang w:eastAsia="ru-RU"/>
        </w:rPr>
        <w:t>)</w:t>
      </w:r>
    </w:p>
    <w:tbl>
      <w:tblPr>
        <w:tblW w:w="5835" w:type="dxa"/>
        <w:jc w:val="center"/>
        <w:tblLayout w:type="fixed"/>
        <w:tblLook w:val="04A0" w:firstRow="1" w:lastRow="0" w:firstColumn="1" w:lastColumn="0" w:noHBand="0" w:noVBand="1"/>
      </w:tblPr>
      <w:tblGrid>
        <w:gridCol w:w="4883"/>
        <w:gridCol w:w="952"/>
      </w:tblGrid>
      <w:tr w:rsidR="0037742B" w14:paraId="4F0836F2"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2B1C111"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Параметры</w:t>
            </w:r>
          </w:p>
        </w:tc>
        <w:tc>
          <w:tcPr>
            <w:tcW w:w="952" w:type="dxa"/>
            <w:tcBorders>
              <w:top w:val="single" w:sz="4" w:space="0" w:color="000000"/>
              <w:left w:val="single" w:sz="4" w:space="0" w:color="000000"/>
              <w:bottom w:val="single" w:sz="4" w:space="0" w:color="000000"/>
              <w:right w:val="single" w:sz="4" w:space="0" w:color="000000"/>
            </w:tcBorders>
          </w:tcPr>
          <w:p w14:paraId="384876F4"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Баллы</w:t>
            </w:r>
          </w:p>
        </w:tc>
      </w:tr>
      <w:tr w:rsidR="0037742B" w14:paraId="2F407A09" w14:textId="77777777" w:rsidTr="0037742B">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0930C69F"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Возраст</w:t>
            </w:r>
          </w:p>
        </w:tc>
      </w:tr>
      <w:tr w:rsidR="0037742B" w14:paraId="6E623AC4"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7966E8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&lt;</w:t>
            </w:r>
            <w:r>
              <w:rPr>
                <w:rFonts w:eastAsia="Times New Roman" w:cs="Times New Roman"/>
                <w:szCs w:val="24"/>
                <w:lang w:eastAsia="ru-RU"/>
              </w:rPr>
              <w:t>30</w:t>
            </w:r>
          </w:p>
        </w:tc>
        <w:tc>
          <w:tcPr>
            <w:tcW w:w="952" w:type="dxa"/>
            <w:tcBorders>
              <w:top w:val="single" w:sz="4" w:space="0" w:color="000000"/>
              <w:left w:val="single" w:sz="4" w:space="0" w:color="000000"/>
              <w:bottom w:val="single" w:sz="4" w:space="0" w:color="000000"/>
              <w:right w:val="single" w:sz="4" w:space="0" w:color="000000"/>
            </w:tcBorders>
          </w:tcPr>
          <w:p w14:paraId="411C1BC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0</w:t>
            </w:r>
          </w:p>
        </w:tc>
      </w:tr>
      <w:tr w:rsidR="0037742B" w14:paraId="7243F4F5"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975681D"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30-39</w:t>
            </w:r>
          </w:p>
        </w:tc>
        <w:tc>
          <w:tcPr>
            <w:tcW w:w="952" w:type="dxa"/>
            <w:tcBorders>
              <w:top w:val="single" w:sz="4" w:space="0" w:color="000000"/>
              <w:left w:val="single" w:sz="4" w:space="0" w:color="000000"/>
              <w:bottom w:val="single" w:sz="4" w:space="0" w:color="000000"/>
              <w:right w:val="single" w:sz="4" w:space="0" w:color="000000"/>
            </w:tcBorders>
          </w:tcPr>
          <w:p w14:paraId="3828049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8</w:t>
            </w:r>
          </w:p>
        </w:tc>
      </w:tr>
      <w:tr w:rsidR="0037742B" w14:paraId="1029A121"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3419436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40-49</w:t>
            </w:r>
          </w:p>
        </w:tc>
        <w:tc>
          <w:tcPr>
            <w:tcW w:w="952" w:type="dxa"/>
            <w:tcBorders>
              <w:top w:val="single" w:sz="4" w:space="0" w:color="000000"/>
              <w:left w:val="single" w:sz="4" w:space="0" w:color="000000"/>
              <w:bottom w:val="single" w:sz="4" w:space="0" w:color="000000"/>
              <w:right w:val="single" w:sz="4" w:space="0" w:color="000000"/>
            </w:tcBorders>
          </w:tcPr>
          <w:p w14:paraId="483ABB2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25</w:t>
            </w:r>
          </w:p>
        </w:tc>
      </w:tr>
      <w:tr w:rsidR="0037742B" w14:paraId="42700C31"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2817350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50-59</w:t>
            </w:r>
          </w:p>
        </w:tc>
        <w:tc>
          <w:tcPr>
            <w:tcW w:w="952" w:type="dxa"/>
            <w:tcBorders>
              <w:top w:val="single" w:sz="4" w:space="0" w:color="000000"/>
              <w:left w:val="single" w:sz="4" w:space="0" w:color="000000"/>
              <w:bottom w:val="single" w:sz="4" w:space="0" w:color="000000"/>
              <w:right w:val="single" w:sz="4" w:space="0" w:color="000000"/>
            </w:tcBorders>
          </w:tcPr>
          <w:p w14:paraId="1D5AE0D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41</w:t>
            </w:r>
          </w:p>
        </w:tc>
      </w:tr>
      <w:tr w:rsidR="0037742B" w14:paraId="3F0911F8"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F90923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60-69</w:t>
            </w:r>
          </w:p>
        </w:tc>
        <w:tc>
          <w:tcPr>
            <w:tcW w:w="952" w:type="dxa"/>
            <w:tcBorders>
              <w:top w:val="single" w:sz="4" w:space="0" w:color="000000"/>
              <w:left w:val="single" w:sz="4" w:space="0" w:color="000000"/>
              <w:bottom w:val="single" w:sz="4" w:space="0" w:color="000000"/>
              <w:right w:val="single" w:sz="4" w:space="0" w:color="000000"/>
            </w:tcBorders>
          </w:tcPr>
          <w:p w14:paraId="4845F65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58</w:t>
            </w:r>
          </w:p>
        </w:tc>
      </w:tr>
      <w:tr w:rsidR="0037742B" w14:paraId="28097721" w14:textId="77777777" w:rsidTr="0037742B">
        <w:trPr>
          <w:trHeight w:val="212"/>
          <w:jc w:val="center"/>
        </w:trPr>
        <w:tc>
          <w:tcPr>
            <w:tcW w:w="4882" w:type="dxa"/>
            <w:tcBorders>
              <w:top w:val="single" w:sz="4" w:space="0" w:color="000000"/>
              <w:left w:val="single" w:sz="4" w:space="0" w:color="000000"/>
              <w:bottom w:val="single" w:sz="4" w:space="0" w:color="000000"/>
              <w:right w:val="single" w:sz="4" w:space="0" w:color="000000"/>
            </w:tcBorders>
          </w:tcPr>
          <w:p w14:paraId="5A033C2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70-79</w:t>
            </w:r>
          </w:p>
        </w:tc>
        <w:tc>
          <w:tcPr>
            <w:tcW w:w="952" w:type="dxa"/>
            <w:tcBorders>
              <w:top w:val="single" w:sz="4" w:space="0" w:color="000000"/>
              <w:left w:val="single" w:sz="4" w:space="0" w:color="000000"/>
              <w:bottom w:val="single" w:sz="4" w:space="0" w:color="000000"/>
              <w:right w:val="single" w:sz="4" w:space="0" w:color="000000"/>
            </w:tcBorders>
          </w:tcPr>
          <w:p w14:paraId="49283F1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75</w:t>
            </w:r>
          </w:p>
        </w:tc>
      </w:tr>
      <w:tr w:rsidR="0037742B" w14:paraId="679CFA3B"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E2BE6B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80-89</w:t>
            </w:r>
          </w:p>
        </w:tc>
        <w:tc>
          <w:tcPr>
            <w:tcW w:w="952" w:type="dxa"/>
            <w:tcBorders>
              <w:top w:val="single" w:sz="4" w:space="0" w:color="000000"/>
              <w:left w:val="single" w:sz="4" w:space="0" w:color="000000"/>
              <w:bottom w:val="single" w:sz="4" w:space="0" w:color="000000"/>
              <w:right w:val="single" w:sz="4" w:space="0" w:color="000000"/>
            </w:tcBorders>
          </w:tcPr>
          <w:p w14:paraId="453D9C2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91</w:t>
            </w:r>
          </w:p>
        </w:tc>
      </w:tr>
      <w:tr w:rsidR="0037742B" w14:paraId="75DBD867"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C3896C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&gt;</w:t>
            </w:r>
            <w:r>
              <w:rPr>
                <w:rFonts w:eastAsia="Times New Roman" w:cs="Times New Roman"/>
                <w:szCs w:val="24"/>
                <w:lang w:eastAsia="ru-RU"/>
              </w:rPr>
              <w:t>90</w:t>
            </w:r>
          </w:p>
        </w:tc>
        <w:tc>
          <w:tcPr>
            <w:tcW w:w="952" w:type="dxa"/>
            <w:tcBorders>
              <w:top w:val="single" w:sz="4" w:space="0" w:color="000000"/>
              <w:left w:val="single" w:sz="4" w:space="0" w:color="000000"/>
              <w:bottom w:val="single" w:sz="4" w:space="0" w:color="000000"/>
              <w:right w:val="single" w:sz="4" w:space="0" w:color="000000"/>
            </w:tcBorders>
          </w:tcPr>
          <w:p w14:paraId="71FC447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100</w:t>
            </w:r>
          </w:p>
        </w:tc>
      </w:tr>
      <w:tr w:rsidR="0037742B" w14:paraId="2E6640BB" w14:textId="77777777" w:rsidTr="0037742B">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0E09F0C4" w14:textId="77777777" w:rsidR="0037742B" w:rsidRDefault="0037742B" w:rsidP="0037742B">
            <w:pPr>
              <w:widowControl w:val="0"/>
              <w:ind w:firstLine="0"/>
              <w:rPr>
                <w:rFonts w:eastAsia="Times New Roman" w:cs="Times New Roman"/>
                <w:szCs w:val="24"/>
                <w:lang w:eastAsia="ru-RU"/>
              </w:rPr>
            </w:pPr>
            <w:r>
              <w:rPr>
                <w:rFonts w:eastAsia="Times New Roman" w:cs="Times New Roman"/>
                <w:b/>
                <w:szCs w:val="24"/>
                <w:lang w:eastAsia="ru-RU"/>
              </w:rPr>
              <w:t>ЧСС, в мин.</w:t>
            </w:r>
          </w:p>
        </w:tc>
      </w:tr>
      <w:tr w:rsidR="0037742B" w14:paraId="69EE53B9"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23CE223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&lt;</w:t>
            </w:r>
            <w:r>
              <w:rPr>
                <w:rFonts w:eastAsia="Times New Roman" w:cs="Times New Roman"/>
                <w:szCs w:val="24"/>
                <w:lang w:eastAsia="ru-RU"/>
              </w:rPr>
              <w:t>50</w:t>
            </w:r>
          </w:p>
        </w:tc>
        <w:tc>
          <w:tcPr>
            <w:tcW w:w="952" w:type="dxa"/>
            <w:tcBorders>
              <w:top w:val="single" w:sz="4" w:space="0" w:color="000000"/>
              <w:left w:val="single" w:sz="4" w:space="0" w:color="000000"/>
              <w:bottom w:val="single" w:sz="4" w:space="0" w:color="000000"/>
              <w:right w:val="single" w:sz="4" w:space="0" w:color="000000"/>
            </w:tcBorders>
          </w:tcPr>
          <w:p w14:paraId="36049C5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0</w:t>
            </w:r>
          </w:p>
        </w:tc>
      </w:tr>
      <w:tr w:rsidR="0037742B" w14:paraId="1647673A"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70EE12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50-69</w:t>
            </w:r>
          </w:p>
        </w:tc>
        <w:tc>
          <w:tcPr>
            <w:tcW w:w="952" w:type="dxa"/>
            <w:tcBorders>
              <w:top w:val="single" w:sz="4" w:space="0" w:color="000000"/>
              <w:left w:val="single" w:sz="4" w:space="0" w:color="000000"/>
              <w:bottom w:val="single" w:sz="4" w:space="0" w:color="000000"/>
              <w:right w:val="single" w:sz="4" w:space="0" w:color="000000"/>
            </w:tcBorders>
          </w:tcPr>
          <w:p w14:paraId="10E0AC8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w:t>
            </w:r>
          </w:p>
        </w:tc>
      </w:tr>
      <w:tr w:rsidR="0037742B" w14:paraId="074B6F48"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C4FC7A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70-89</w:t>
            </w:r>
          </w:p>
        </w:tc>
        <w:tc>
          <w:tcPr>
            <w:tcW w:w="952" w:type="dxa"/>
            <w:tcBorders>
              <w:top w:val="single" w:sz="4" w:space="0" w:color="000000"/>
              <w:left w:val="single" w:sz="4" w:space="0" w:color="000000"/>
              <w:bottom w:val="single" w:sz="4" w:space="0" w:color="000000"/>
              <w:right w:val="single" w:sz="4" w:space="0" w:color="000000"/>
            </w:tcBorders>
          </w:tcPr>
          <w:p w14:paraId="2BAC2D1D"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9</w:t>
            </w:r>
          </w:p>
        </w:tc>
      </w:tr>
      <w:tr w:rsidR="0037742B" w14:paraId="0AE07897"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3F8C40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90-109</w:t>
            </w:r>
          </w:p>
        </w:tc>
        <w:tc>
          <w:tcPr>
            <w:tcW w:w="952" w:type="dxa"/>
            <w:tcBorders>
              <w:top w:val="single" w:sz="4" w:space="0" w:color="000000"/>
              <w:left w:val="single" w:sz="4" w:space="0" w:color="000000"/>
              <w:bottom w:val="single" w:sz="4" w:space="0" w:color="000000"/>
              <w:right w:val="single" w:sz="4" w:space="0" w:color="000000"/>
            </w:tcBorders>
          </w:tcPr>
          <w:p w14:paraId="2985BE4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15</w:t>
            </w:r>
          </w:p>
        </w:tc>
      </w:tr>
      <w:tr w:rsidR="0037742B" w14:paraId="6784CB1A"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07EFC7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110-149</w:t>
            </w:r>
          </w:p>
        </w:tc>
        <w:tc>
          <w:tcPr>
            <w:tcW w:w="952" w:type="dxa"/>
            <w:tcBorders>
              <w:top w:val="single" w:sz="4" w:space="0" w:color="000000"/>
              <w:left w:val="single" w:sz="4" w:space="0" w:color="000000"/>
              <w:bottom w:val="single" w:sz="4" w:space="0" w:color="000000"/>
              <w:right w:val="single" w:sz="4" w:space="0" w:color="000000"/>
            </w:tcBorders>
          </w:tcPr>
          <w:p w14:paraId="02A74EC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24</w:t>
            </w:r>
          </w:p>
        </w:tc>
      </w:tr>
      <w:tr w:rsidR="0037742B" w14:paraId="7085D4F3"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C709CD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150-199</w:t>
            </w:r>
          </w:p>
        </w:tc>
        <w:tc>
          <w:tcPr>
            <w:tcW w:w="952" w:type="dxa"/>
            <w:tcBorders>
              <w:top w:val="single" w:sz="4" w:space="0" w:color="000000"/>
              <w:left w:val="single" w:sz="4" w:space="0" w:color="000000"/>
              <w:bottom w:val="single" w:sz="4" w:space="0" w:color="000000"/>
              <w:right w:val="single" w:sz="4" w:space="0" w:color="000000"/>
            </w:tcBorders>
          </w:tcPr>
          <w:p w14:paraId="373E6A6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38</w:t>
            </w:r>
          </w:p>
        </w:tc>
      </w:tr>
      <w:tr w:rsidR="0037742B" w14:paraId="1605B2E7"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9476A0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val="en-US" w:eastAsia="ru-RU"/>
              </w:rPr>
              <w:t>&gt;</w:t>
            </w:r>
            <w:r>
              <w:rPr>
                <w:rFonts w:eastAsia="Times New Roman" w:cs="Times New Roman"/>
                <w:szCs w:val="24"/>
                <w:lang w:eastAsia="ru-RU"/>
              </w:rPr>
              <w:t>200</w:t>
            </w:r>
          </w:p>
        </w:tc>
        <w:tc>
          <w:tcPr>
            <w:tcW w:w="952" w:type="dxa"/>
            <w:tcBorders>
              <w:top w:val="single" w:sz="4" w:space="0" w:color="000000"/>
              <w:left w:val="single" w:sz="4" w:space="0" w:color="000000"/>
              <w:bottom w:val="single" w:sz="4" w:space="0" w:color="000000"/>
              <w:right w:val="single" w:sz="4" w:space="0" w:color="000000"/>
            </w:tcBorders>
          </w:tcPr>
          <w:p w14:paraId="23BC9DFD"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46</w:t>
            </w:r>
          </w:p>
        </w:tc>
      </w:tr>
      <w:tr w:rsidR="0037742B" w14:paraId="4EE75B58" w14:textId="77777777" w:rsidTr="0037742B">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73AD0009"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shd w:val="clear" w:color="auto" w:fill="FFFFFF"/>
                <w:lang w:eastAsia="ru-RU"/>
              </w:rPr>
              <w:t xml:space="preserve">Систолическое АД, </w:t>
            </w:r>
            <w:proofErr w:type="spellStart"/>
            <w:r>
              <w:rPr>
                <w:rFonts w:eastAsia="Times New Roman" w:cs="Times New Roman"/>
                <w:b/>
                <w:bCs/>
                <w:szCs w:val="24"/>
                <w:shd w:val="clear" w:color="auto" w:fill="FFFFFF"/>
                <w:lang w:eastAsia="ru-RU"/>
              </w:rPr>
              <w:t>мм.</w:t>
            </w:r>
            <w:proofErr w:type="gramStart"/>
            <w:r>
              <w:rPr>
                <w:rFonts w:eastAsia="Times New Roman" w:cs="Times New Roman"/>
                <w:b/>
                <w:bCs/>
                <w:szCs w:val="24"/>
                <w:shd w:val="clear" w:color="auto" w:fill="FFFFFF"/>
                <w:lang w:eastAsia="ru-RU"/>
              </w:rPr>
              <w:t>рт.ст</w:t>
            </w:r>
            <w:proofErr w:type="spellEnd"/>
            <w:proofErr w:type="gramEnd"/>
          </w:p>
        </w:tc>
      </w:tr>
      <w:tr w:rsidR="0037742B" w14:paraId="5BC75808"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1CA82566"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&lt;</w:t>
            </w:r>
            <w:r>
              <w:rPr>
                <w:rFonts w:eastAsia="Times New Roman" w:cs="Times New Roman"/>
                <w:bCs/>
                <w:szCs w:val="24"/>
                <w:shd w:val="clear" w:color="auto" w:fill="FFFFFF"/>
                <w:lang w:eastAsia="ru-RU"/>
              </w:rPr>
              <w:t>80</w:t>
            </w:r>
          </w:p>
        </w:tc>
        <w:tc>
          <w:tcPr>
            <w:tcW w:w="952" w:type="dxa"/>
            <w:tcBorders>
              <w:top w:val="single" w:sz="4" w:space="0" w:color="000000"/>
              <w:left w:val="single" w:sz="4" w:space="0" w:color="000000"/>
              <w:bottom w:val="single" w:sz="4" w:space="0" w:color="000000"/>
              <w:right w:val="single" w:sz="4" w:space="0" w:color="000000"/>
            </w:tcBorders>
          </w:tcPr>
          <w:p w14:paraId="79AF792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58</w:t>
            </w:r>
          </w:p>
        </w:tc>
      </w:tr>
      <w:tr w:rsidR="0037742B" w14:paraId="344742D1"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98911C9"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80-99</w:t>
            </w:r>
          </w:p>
        </w:tc>
        <w:tc>
          <w:tcPr>
            <w:tcW w:w="952" w:type="dxa"/>
            <w:tcBorders>
              <w:top w:val="single" w:sz="4" w:space="0" w:color="000000"/>
              <w:left w:val="single" w:sz="4" w:space="0" w:color="000000"/>
              <w:bottom w:val="single" w:sz="4" w:space="0" w:color="000000"/>
              <w:right w:val="single" w:sz="4" w:space="0" w:color="000000"/>
            </w:tcBorders>
          </w:tcPr>
          <w:p w14:paraId="6A7C0E8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53</w:t>
            </w:r>
          </w:p>
        </w:tc>
      </w:tr>
      <w:tr w:rsidR="0037742B" w14:paraId="3F05178D"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2CDB0E9D"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100-119</w:t>
            </w:r>
          </w:p>
        </w:tc>
        <w:tc>
          <w:tcPr>
            <w:tcW w:w="952" w:type="dxa"/>
            <w:tcBorders>
              <w:top w:val="single" w:sz="4" w:space="0" w:color="000000"/>
              <w:left w:val="single" w:sz="4" w:space="0" w:color="000000"/>
              <w:bottom w:val="single" w:sz="4" w:space="0" w:color="000000"/>
              <w:right w:val="single" w:sz="4" w:space="0" w:color="000000"/>
            </w:tcBorders>
          </w:tcPr>
          <w:p w14:paraId="6ACC69D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43</w:t>
            </w:r>
          </w:p>
        </w:tc>
      </w:tr>
      <w:tr w:rsidR="0037742B" w14:paraId="5FC3195E"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16549C6"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120-139</w:t>
            </w:r>
          </w:p>
        </w:tc>
        <w:tc>
          <w:tcPr>
            <w:tcW w:w="952" w:type="dxa"/>
            <w:tcBorders>
              <w:top w:val="single" w:sz="4" w:space="0" w:color="000000"/>
              <w:left w:val="single" w:sz="4" w:space="0" w:color="000000"/>
              <w:bottom w:val="single" w:sz="4" w:space="0" w:color="000000"/>
              <w:right w:val="single" w:sz="4" w:space="0" w:color="000000"/>
            </w:tcBorders>
          </w:tcPr>
          <w:p w14:paraId="65CC0AB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34</w:t>
            </w:r>
          </w:p>
        </w:tc>
      </w:tr>
      <w:tr w:rsidR="0037742B" w14:paraId="00BD852A"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AB108A8"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140-159</w:t>
            </w:r>
          </w:p>
        </w:tc>
        <w:tc>
          <w:tcPr>
            <w:tcW w:w="952" w:type="dxa"/>
            <w:tcBorders>
              <w:top w:val="single" w:sz="4" w:space="0" w:color="000000"/>
              <w:left w:val="single" w:sz="4" w:space="0" w:color="000000"/>
              <w:bottom w:val="single" w:sz="4" w:space="0" w:color="000000"/>
              <w:right w:val="single" w:sz="4" w:space="0" w:color="000000"/>
            </w:tcBorders>
          </w:tcPr>
          <w:p w14:paraId="54A6093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24</w:t>
            </w:r>
          </w:p>
        </w:tc>
      </w:tr>
      <w:tr w:rsidR="0037742B" w14:paraId="4F703924"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1AA567B"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160-199</w:t>
            </w:r>
          </w:p>
        </w:tc>
        <w:tc>
          <w:tcPr>
            <w:tcW w:w="952" w:type="dxa"/>
            <w:tcBorders>
              <w:top w:val="single" w:sz="4" w:space="0" w:color="000000"/>
              <w:left w:val="single" w:sz="4" w:space="0" w:color="000000"/>
              <w:bottom w:val="single" w:sz="4" w:space="0" w:color="000000"/>
              <w:right w:val="single" w:sz="4" w:space="0" w:color="000000"/>
            </w:tcBorders>
          </w:tcPr>
          <w:p w14:paraId="7EC4655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10</w:t>
            </w:r>
          </w:p>
        </w:tc>
      </w:tr>
      <w:tr w:rsidR="0037742B" w14:paraId="0F45AB45"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1F4D01B5"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&gt;</w:t>
            </w:r>
            <w:r>
              <w:rPr>
                <w:rFonts w:eastAsia="Times New Roman" w:cs="Times New Roman"/>
                <w:bCs/>
                <w:szCs w:val="24"/>
                <w:shd w:val="clear" w:color="auto" w:fill="FFFFFF"/>
                <w:lang w:eastAsia="ru-RU"/>
              </w:rPr>
              <w:t>200</w:t>
            </w:r>
          </w:p>
        </w:tc>
        <w:tc>
          <w:tcPr>
            <w:tcW w:w="952" w:type="dxa"/>
            <w:tcBorders>
              <w:top w:val="single" w:sz="4" w:space="0" w:color="000000"/>
              <w:left w:val="single" w:sz="4" w:space="0" w:color="000000"/>
              <w:bottom w:val="single" w:sz="4" w:space="0" w:color="000000"/>
              <w:right w:val="single" w:sz="4" w:space="0" w:color="000000"/>
            </w:tcBorders>
          </w:tcPr>
          <w:p w14:paraId="6847383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0</w:t>
            </w:r>
          </w:p>
        </w:tc>
      </w:tr>
      <w:tr w:rsidR="0037742B" w14:paraId="62C5CA72" w14:textId="77777777" w:rsidTr="0037742B">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7EC83C7F"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shd w:val="clear" w:color="auto" w:fill="FFFFFF"/>
                <w:lang w:eastAsia="ru-RU"/>
              </w:rPr>
              <w:t xml:space="preserve">Креатинин сыворотки крови, </w:t>
            </w:r>
            <w:proofErr w:type="spellStart"/>
            <w:r>
              <w:rPr>
                <w:rFonts w:eastAsia="Times New Roman" w:cs="Times New Roman"/>
                <w:b/>
                <w:bCs/>
                <w:szCs w:val="24"/>
                <w:shd w:val="clear" w:color="auto" w:fill="FFFFFF"/>
                <w:lang w:eastAsia="ru-RU"/>
              </w:rPr>
              <w:t>мкмоль</w:t>
            </w:r>
            <w:proofErr w:type="spellEnd"/>
            <w:r>
              <w:rPr>
                <w:rFonts w:eastAsia="Times New Roman" w:cs="Times New Roman"/>
                <w:b/>
                <w:bCs/>
                <w:szCs w:val="24"/>
                <w:shd w:val="clear" w:color="auto" w:fill="FFFFFF"/>
                <w:lang w:eastAsia="ru-RU"/>
              </w:rPr>
              <w:t>/л</w:t>
            </w:r>
          </w:p>
        </w:tc>
      </w:tr>
      <w:tr w:rsidR="0037742B" w14:paraId="2490686D"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8F4706C"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&lt;</w:t>
            </w:r>
            <w:r>
              <w:rPr>
                <w:rFonts w:eastAsia="Times New Roman" w:cs="Times New Roman"/>
                <w:bCs/>
                <w:szCs w:val="24"/>
                <w:shd w:val="clear" w:color="auto" w:fill="FFFFFF"/>
                <w:lang w:eastAsia="ru-RU"/>
              </w:rPr>
              <w:t>35,36</w:t>
            </w:r>
          </w:p>
        </w:tc>
        <w:tc>
          <w:tcPr>
            <w:tcW w:w="952" w:type="dxa"/>
            <w:tcBorders>
              <w:top w:val="single" w:sz="4" w:space="0" w:color="000000"/>
              <w:left w:val="single" w:sz="4" w:space="0" w:color="000000"/>
              <w:bottom w:val="single" w:sz="4" w:space="0" w:color="000000"/>
              <w:right w:val="single" w:sz="4" w:space="0" w:color="000000"/>
            </w:tcBorders>
          </w:tcPr>
          <w:p w14:paraId="3489C67D"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w:t>
            </w:r>
          </w:p>
        </w:tc>
      </w:tr>
      <w:tr w:rsidR="0037742B" w14:paraId="0491A344"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302EE3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35.36 - 70.71</w:t>
            </w:r>
          </w:p>
        </w:tc>
        <w:tc>
          <w:tcPr>
            <w:tcW w:w="952" w:type="dxa"/>
            <w:tcBorders>
              <w:top w:val="single" w:sz="4" w:space="0" w:color="000000"/>
              <w:left w:val="single" w:sz="4" w:space="0" w:color="000000"/>
              <w:bottom w:val="single" w:sz="4" w:space="0" w:color="000000"/>
              <w:right w:val="single" w:sz="4" w:space="0" w:color="000000"/>
            </w:tcBorders>
          </w:tcPr>
          <w:p w14:paraId="3279C544"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4</w:t>
            </w:r>
          </w:p>
        </w:tc>
      </w:tr>
      <w:tr w:rsidR="0037742B" w14:paraId="39CF2233"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23107D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70.72 - 106.07</w:t>
            </w:r>
          </w:p>
        </w:tc>
        <w:tc>
          <w:tcPr>
            <w:tcW w:w="952" w:type="dxa"/>
            <w:tcBorders>
              <w:top w:val="single" w:sz="4" w:space="0" w:color="000000"/>
              <w:left w:val="single" w:sz="4" w:space="0" w:color="000000"/>
              <w:bottom w:val="single" w:sz="4" w:space="0" w:color="000000"/>
              <w:right w:val="single" w:sz="4" w:space="0" w:color="000000"/>
            </w:tcBorders>
          </w:tcPr>
          <w:p w14:paraId="0E06E6C1"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7</w:t>
            </w:r>
          </w:p>
        </w:tc>
      </w:tr>
      <w:tr w:rsidR="0037742B" w14:paraId="04FC78BC"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5A5FDF2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106.08 - 141.43</w:t>
            </w:r>
          </w:p>
        </w:tc>
        <w:tc>
          <w:tcPr>
            <w:tcW w:w="952" w:type="dxa"/>
            <w:tcBorders>
              <w:top w:val="single" w:sz="4" w:space="0" w:color="000000"/>
              <w:left w:val="single" w:sz="4" w:space="0" w:color="000000"/>
              <w:bottom w:val="single" w:sz="4" w:space="0" w:color="000000"/>
              <w:right w:val="single" w:sz="4" w:space="0" w:color="000000"/>
            </w:tcBorders>
          </w:tcPr>
          <w:p w14:paraId="2B01F40E"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10</w:t>
            </w:r>
          </w:p>
        </w:tc>
      </w:tr>
      <w:tr w:rsidR="0037742B" w14:paraId="153A1484"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4B067E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141.43 - 176.7</w:t>
            </w:r>
          </w:p>
        </w:tc>
        <w:tc>
          <w:tcPr>
            <w:tcW w:w="952" w:type="dxa"/>
            <w:tcBorders>
              <w:top w:val="single" w:sz="4" w:space="0" w:color="000000"/>
              <w:left w:val="single" w:sz="4" w:space="0" w:color="000000"/>
              <w:bottom w:val="single" w:sz="4" w:space="0" w:color="000000"/>
              <w:right w:val="single" w:sz="4" w:space="0" w:color="000000"/>
            </w:tcBorders>
          </w:tcPr>
          <w:p w14:paraId="5E8E5404"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13</w:t>
            </w:r>
          </w:p>
        </w:tc>
      </w:tr>
      <w:tr w:rsidR="0037742B" w14:paraId="6694D737"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031D77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176.8 - 353</w:t>
            </w:r>
          </w:p>
        </w:tc>
        <w:tc>
          <w:tcPr>
            <w:tcW w:w="952" w:type="dxa"/>
            <w:tcBorders>
              <w:top w:val="single" w:sz="4" w:space="0" w:color="000000"/>
              <w:left w:val="single" w:sz="4" w:space="0" w:color="000000"/>
              <w:bottom w:val="single" w:sz="4" w:space="0" w:color="000000"/>
              <w:right w:val="single" w:sz="4" w:space="0" w:color="000000"/>
            </w:tcBorders>
          </w:tcPr>
          <w:p w14:paraId="4324671F"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21</w:t>
            </w:r>
          </w:p>
        </w:tc>
      </w:tr>
      <w:tr w:rsidR="0037742B" w14:paraId="1A492B17"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71159B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&gt; 354</w:t>
            </w:r>
          </w:p>
        </w:tc>
        <w:tc>
          <w:tcPr>
            <w:tcW w:w="952" w:type="dxa"/>
            <w:tcBorders>
              <w:top w:val="single" w:sz="4" w:space="0" w:color="000000"/>
              <w:left w:val="single" w:sz="4" w:space="0" w:color="000000"/>
              <w:bottom w:val="single" w:sz="4" w:space="0" w:color="000000"/>
              <w:right w:val="single" w:sz="4" w:space="0" w:color="000000"/>
            </w:tcBorders>
          </w:tcPr>
          <w:p w14:paraId="6FAB50D7"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28</w:t>
            </w:r>
          </w:p>
        </w:tc>
      </w:tr>
      <w:tr w:rsidR="0037742B" w14:paraId="126F346B" w14:textId="77777777" w:rsidTr="0037742B">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0406C2E3"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shd w:val="clear" w:color="auto" w:fill="FFFFFF"/>
                <w:lang w:eastAsia="ru-RU"/>
              </w:rPr>
              <w:t xml:space="preserve">Тяжесть ОСН по </w:t>
            </w:r>
            <w:r>
              <w:rPr>
                <w:rFonts w:eastAsia="Times New Roman" w:cs="Times New Roman"/>
                <w:b/>
                <w:bCs/>
                <w:szCs w:val="24"/>
                <w:shd w:val="clear" w:color="auto" w:fill="FFFFFF"/>
                <w:lang w:val="en-US" w:eastAsia="ru-RU"/>
              </w:rPr>
              <w:t>Killip</w:t>
            </w:r>
          </w:p>
        </w:tc>
      </w:tr>
      <w:tr w:rsidR="0037742B" w14:paraId="73D6D3FF"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F3A97F4"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Killip</w:t>
            </w:r>
            <w:r>
              <w:rPr>
                <w:rFonts w:eastAsia="Times New Roman" w:cs="Times New Roman"/>
                <w:szCs w:val="24"/>
                <w:shd w:val="clear" w:color="auto" w:fill="FFFFFF"/>
                <w:lang w:val="en-US" w:eastAsia="ru-RU"/>
              </w:rPr>
              <w:t xml:space="preserve"> I</w:t>
            </w:r>
          </w:p>
        </w:tc>
        <w:tc>
          <w:tcPr>
            <w:tcW w:w="952" w:type="dxa"/>
            <w:tcBorders>
              <w:top w:val="single" w:sz="4" w:space="0" w:color="000000"/>
              <w:left w:val="single" w:sz="4" w:space="0" w:color="000000"/>
              <w:bottom w:val="single" w:sz="4" w:space="0" w:color="000000"/>
              <w:right w:val="single" w:sz="4" w:space="0" w:color="000000"/>
            </w:tcBorders>
          </w:tcPr>
          <w:p w14:paraId="15E4567E"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0</w:t>
            </w:r>
          </w:p>
        </w:tc>
      </w:tr>
      <w:tr w:rsidR="0037742B" w14:paraId="2D247DE1"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138FCEA2"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Killip</w:t>
            </w:r>
            <w:r>
              <w:rPr>
                <w:rFonts w:eastAsia="Times New Roman" w:cs="Times New Roman"/>
                <w:szCs w:val="24"/>
                <w:shd w:val="clear" w:color="auto" w:fill="FFFFFF"/>
                <w:lang w:val="en-US" w:eastAsia="ru-RU"/>
              </w:rPr>
              <w:t xml:space="preserve"> II</w:t>
            </w:r>
          </w:p>
        </w:tc>
        <w:tc>
          <w:tcPr>
            <w:tcW w:w="952" w:type="dxa"/>
            <w:tcBorders>
              <w:top w:val="single" w:sz="4" w:space="0" w:color="000000"/>
              <w:left w:val="single" w:sz="4" w:space="0" w:color="000000"/>
              <w:bottom w:val="single" w:sz="4" w:space="0" w:color="000000"/>
              <w:right w:val="single" w:sz="4" w:space="0" w:color="000000"/>
            </w:tcBorders>
          </w:tcPr>
          <w:p w14:paraId="0EF6CD09"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20</w:t>
            </w:r>
          </w:p>
        </w:tc>
      </w:tr>
      <w:tr w:rsidR="0037742B" w14:paraId="16812B0B"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6BFDEFA3"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Killip</w:t>
            </w:r>
            <w:r>
              <w:rPr>
                <w:rFonts w:eastAsia="Times New Roman" w:cs="Times New Roman"/>
                <w:szCs w:val="24"/>
                <w:shd w:val="clear" w:color="auto" w:fill="FFFFFF"/>
                <w:lang w:val="en-US" w:eastAsia="ru-RU"/>
              </w:rPr>
              <w:t xml:space="preserve"> III</w:t>
            </w:r>
          </w:p>
        </w:tc>
        <w:tc>
          <w:tcPr>
            <w:tcW w:w="952" w:type="dxa"/>
            <w:tcBorders>
              <w:top w:val="single" w:sz="4" w:space="0" w:color="000000"/>
              <w:left w:val="single" w:sz="4" w:space="0" w:color="000000"/>
              <w:bottom w:val="single" w:sz="4" w:space="0" w:color="000000"/>
              <w:right w:val="single" w:sz="4" w:space="0" w:color="000000"/>
            </w:tcBorders>
          </w:tcPr>
          <w:p w14:paraId="07DF2453"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39</w:t>
            </w:r>
          </w:p>
        </w:tc>
      </w:tr>
      <w:tr w:rsidR="0037742B" w14:paraId="75C777C0"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745D02E2"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Killip</w:t>
            </w:r>
            <w:r>
              <w:rPr>
                <w:rFonts w:eastAsia="Times New Roman" w:cs="Times New Roman"/>
                <w:szCs w:val="24"/>
                <w:shd w:val="clear" w:color="auto" w:fill="FFFFFF"/>
                <w:lang w:val="en-US" w:eastAsia="ru-RU"/>
              </w:rPr>
              <w:t xml:space="preserve"> IV</w:t>
            </w:r>
          </w:p>
        </w:tc>
        <w:tc>
          <w:tcPr>
            <w:tcW w:w="952" w:type="dxa"/>
            <w:tcBorders>
              <w:top w:val="single" w:sz="4" w:space="0" w:color="000000"/>
              <w:left w:val="single" w:sz="4" w:space="0" w:color="000000"/>
              <w:bottom w:val="single" w:sz="4" w:space="0" w:color="000000"/>
              <w:right w:val="single" w:sz="4" w:space="0" w:color="000000"/>
            </w:tcBorders>
          </w:tcPr>
          <w:p w14:paraId="2F4499A7"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val="en-US" w:eastAsia="ru-RU"/>
              </w:rPr>
              <w:t>59</w:t>
            </w:r>
          </w:p>
        </w:tc>
      </w:tr>
      <w:tr w:rsidR="0037742B" w14:paraId="336F32AA" w14:textId="77777777" w:rsidTr="0037742B">
        <w:trPr>
          <w:trHeight w:val="201"/>
          <w:jc w:val="center"/>
        </w:trPr>
        <w:tc>
          <w:tcPr>
            <w:tcW w:w="5834" w:type="dxa"/>
            <w:gridSpan w:val="2"/>
            <w:tcBorders>
              <w:top w:val="single" w:sz="4" w:space="0" w:color="000000"/>
              <w:left w:val="single" w:sz="4" w:space="0" w:color="000000"/>
              <w:bottom w:val="single" w:sz="4" w:space="0" w:color="000000"/>
              <w:right w:val="single" w:sz="4" w:space="0" w:color="000000"/>
            </w:tcBorders>
          </w:tcPr>
          <w:p w14:paraId="004A0A06"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shd w:val="clear" w:color="auto" w:fill="FFFFFF"/>
                <w:lang w:eastAsia="ru-RU"/>
              </w:rPr>
              <w:t>Доп. Параметры</w:t>
            </w:r>
          </w:p>
        </w:tc>
      </w:tr>
      <w:tr w:rsidR="0037742B" w14:paraId="3FCEF4B8"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4BF77D3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Остановка сердца (на момент госпитализации)</w:t>
            </w:r>
          </w:p>
        </w:tc>
        <w:tc>
          <w:tcPr>
            <w:tcW w:w="952" w:type="dxa"/>
            <w:tcBorders>
              <w:top w:val="single" w:sz="4" w:space="0" w:color="000000"/>
              <w:left w:val="single" w:sz="4" w:space="0" w:color="000000"/>
              <w:bottom w:val="single" w:sz="4" w:space="0" w:color="000000"/>
              <w:right w:val="single" w:sz="4" w:space="0" w:color="000000"/>
            </w:tcBorders>
          </w:tcPr>
          <w:p w14:paraId="708BD749"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39</w:t>
            </w:r>
          </w:p>
        </w:tc>
      </w:tr>
      <w:tr w:rsidR="0037742B" w14:paraId="3757CFF7"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018F119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Отклонение</w:t>
            </w:r>
            <w:r>
              <w:rPr>
                <w:rFonts w:eastAsia="Times New Roman" w:cs="Times New Roman"/>
                <w:szCs w:val="24"/>
                <w:shd w:val="clear" w:color="auto" w:fill="FFFFFF"/>
                <w:lang w:val="en-US" w:eastAsia="ru-RU"/>
              </w:rPr>
              <w:t xml:space="preserve"> ST</w:t>
            </w:r>
            <w:r>
              <w:rPr>
                <w:rFonts w:eastAsia="Times New Roman" w:cs="Times New Roman"/>
                <w:szCs w:val="24"/>
                <w:shd w:val="clear" w:color="auto" w:fill="FFFFFF"/>
                <w:lang w:eastAsia="ru-RU"/>
              </w:rPr>
              <w:t xml:space="preserve"> от изолинии</w:t>
            </w:r>
          </w:p>
        </w:tc>
        <w:tc>
          <w:tcPr>
            <w:tcW w:w="952" w:type="dxa"/>
            <w:tcBorders>
              <w:top w:val="single" w:sz="4" w:space="0" w:color="000000"/>
              <w:left w:val="single" w:sz="4" w:space="0" w:color="000000"/>
              <w:bottom w:val="single" w:sz="4" w:space="0" w:color="000000"/>
              <w:right w:val="single" w:sz="4" w:space="0" w:color="000000"/>
            </w:tcBorders>
          </w:tcPr>
          <w:p w14:paraId="68A259B1"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t>28</w:t>
            </w:r>
          </w:p>
        </w:tc>
      </w:tr>
      <w:tr w:rsidR="0037742B" w14:paraId="71E1572A" w14:textId="77777777" w:rsidTr="0037742B">
        <w:trPr>
          <w:trHeight w:val="201"/>
          <w:jc w:val="center"/>
        </w:trPr>
        <w:tc>
          <w:tcPr>
            <w:tcW w:w="4882" w:type="dxa"/>
            <w:tcBorders>
              <w:top w:val="single" w:sz="4" w:space="0" w:color="000000"/>
              <w:left w:val="single" w:sz="4" w:space="0" w:color="000000"/>
              <w:bottom w:val="single" w:sz="4" w:space="0" w:color="000000"/>
              <w:right w:val="single" w:sz="4" w:space="0" w:color="000000"/>
            </w:tcBorders>
          </w:tcPr>
          <w:p w14:paraId="3ED214E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shd w:val="clear" w:color="auto" w:fill="FFFFFF"/>
                <w:lang w:eastAsia="ru-RU"/>
              </w:rPr>
              <w:t xml:space="preserve">Наличие </w:t>
            </w:r>
            <w:proofErr w:type="spellStart"/>
            <w:r>
              <w:rPr>
                <w:rFonts w:eastAsia="Times New Roman" w:cs="Times New Roman"/>
                <w:szCs w:val="24"/>
                <w:shd w:val="clear" w:color="auto" w:fill="FFFFFF"/>
                <w:lang w:eastAsia="ru-RU"/>
              </w:rPr>
              <w:t>диагностически</w:t>
            </w:r>
            <w:proofErr w:type="spellEnd"/>
            <w:r>
              <w:rPr>
                <w:rFonts w:eastAsia="Times New Roman" w:cs="Times New Roman"/>
                <w:szCs w:val="24"/>
                <w:shd w:val="clear" w:color="auto" w:fill="FFFFFF"/>
                <w:lang w:eastAsia="ru-RU"/>
              </w:rPr>
              <w:t xml:space="preserve"> значимого </w:t>
            </w:r>
            <w:r>
              <w:rPr>
                <w:rFonts w:eastAsia="Times New Roman" w:cs="Times New Roman"/>
                <w:szCs w:val="24"/>
                <w:shd w:val="clear" w:color="auto" w:fill="FFFFFF"/>
                <w:lang w:eastAsia="ru-RU"/>
              </w:rPr>
              <w:lastRenderedPageBreak/>
              <w:t xml:space="preserve">повышения </w:t>
            </w:r>
            <w:proofErr w:type="spellStart"/>
            <w:r>
              <w:rPr>
                <w:rFonts w:eastAsia="Times New Roman" w:cs="Times New Roman"/>
                <w:szCs w:val="24"/>
                <w:shd w:val="clear" w:color="auto" w:fill="FFFFFF"/>
                <w:lang w:eastAsia="ru-RU"/>
              </w:rPr>
              <w:t>кардиомаркеров</w:t>
            </w:r>
            <w:proofErr w:type="spellEnd"/>
          </w:p>
        </w:tc>
        <w:tc>
          <w:tcPr>
            <w:tcW w:w="952" w:type="dxa"/>
            <w:tcBorders>
              <w:top w:val="single" w:sz="4" w:space="0" w:color="000000"/>
              <w:left w:val="single" w:sz="4" w:space="0" w:color="000000"/>
              <w:bottom w:val="single" w:sz="4" w:space="0" w:color="000000"/>
              <w:right w:val="single" w:sz="4" w:space="0" w:color="000000"/>
            </w:tcBorders>
          </w:tcPr>
          <w:p w14:paraId="1C793B36" w14:textId="77777777" w:rsidR="0037742B" w:rsidRDefault="0037742B" w:rsidP="0037742B">
            <w:pPr>
              <w:widowControl w:val="0"/>
              <w:ind w:firstLine="0"/>
              <w:rPr>
                <w:rFonts w:eastAsia="Times New Roman" w:cs="Times New Roman"/>
                <w:szCs w:val="24"/>
                <w:lang w:eastAsia="ru-RU"/>
              </w:rPr>
            </w:pPr>
            <w:r>
              <w:rPr>
                <w:rFonts w:eastAsia="Times New Roman" w:cs="Times New Roman"/>
                <w:bCs/>
                <w:szCs w:val="24"/>
                <w:shd w:val="clear" w:color="auto" w:fill="FFFFFF"/>
                <w:lang w:eastAsia="ru-RU"/>
              </w:rPr>
              <w:lastRenderedPageBreak/>
              <w:t>14</w:t>
            </w:r>
          </w:p>
        </w:tc>
      </w:tr>
    </w:tbl>
    <w:p w14:paraId="6CD9CA36" w14:textId="77777777" w:rsidR="0037742B" w:rsidRDefault="0037742B" w:rsidP="0037742B">
      <w:pPr>
        <w:rPr>
          <w:rFonts w:eastAsia="Times New Roman" w:cs="Times New Roman"/>
          <w:b/>
          <w:szCs w:val="24"/>
          <w:lang w:eastAsia="ru-RU"/>
        </w:rPr>
      </w:pPr>
    </w:p>
    <w:p w14:paraId="7A2F5F71" w14:textId="77777777" w:rsidR="0037742B" w:rsidRDefault="0037742B" w:rsidP="0037742B">
      <w:pPr>
        <w:rPr>
          <w:rFonts w:eastAsia="Times New Roman" w:cs="Times New Roman"/>
          <w:szCs w:val="24"/>
          <w:lang w:eastAsia="ru-RU"/>
        </w:rPr>
      </w:pPr>
      <w:r>
        <w:rPr>
          <w:rFonts w:eastAsia="Times New Roman" w:cs="Times New Roman"/>
          <w:b/>
          <w:szCs w:val="24"/>
          <w:lang w:eastAsia="ru-RU"/>
        </w:rPr>
        <w:t xml:space="preserve">Условия для подсчета шкалы: </w:t>
      </w:r>
      <w:r>
        <w:rPr>
          <w:rFonts w:eastAsia="Times New Roman" w:cs="Times New Roman"/>
          <w:szCs w:val="24"/>
          <w:lang w:eastAsia="ru-RU"/>
        </w:rPr>
        <w:t>Всем пациентам, которые попали в регистр</w:t>
      </w:r>
      <w:r>
        <w:rPr>
          <w:rFonts w:eastAsia="Times New Roman" w:cs="Times New Roman"/>
          <w:b/>
          <w:szCs w:val="24"/>
          <w:lang w:eastAsia="ru-RU"/>
        </w:rPr>
        <w:t xml:space="preserve"> </w:t>
      </w:r>
    </w:p>
    <w:p w14:paraId="066D6C90" w14:textId="77777777" w:rsidR="0037742B" w:rsidRDefault="0037742B" w:rsidP="0037742B">
      <w:pPr>
        <w:rPr>
          <w:rFonts w:eastAsia="Times New Roman" w:cs="Times New Roman"/>
          <w:szCs w:val="24"/>
          <w:lang w:eastAsia="ru-RU"/>
        </w:rPr>
      </w:pPr>
      <w:r>
        <w:rPr>
          <w:rFonts w:eastAsia="Times New Roman" w:cs="Times New Roman"/>
          <w:b/>
          <w:szCs w:val="24"/>
          <w:lang w:eastAsia="ru-RU"/>
        </w:rPr>
        <w:t>Пример</w:t>
      </w:r>
      <w:r>
        <w:rPr>
          <w:rFonts w:eastAsia="Times New Roman" w:cs="Times New Roman"/>
          <w:szCs w:val="24"/>
          <w:lang w:eastAsia="ru-RU"/>
        </w:rPr>
        <w:t xml:space="preserve">: Пациент 60 лет (58) + ЧСС 66уд в мин (3) + систолическое АД 123 (34) + Креатинин 105мкмоль/л (7) + ОСН по </w:t>
      </w:r>
      <w:r>
        <w:rPr>
          <w:rFonts w:eastAsia="Times New Roman" w:cs="Times New Roman"/>
          <w:szCs w:val="24"/>
          <w:lang w:val="en-US" w:eastAsia="ru-RU"/>
        </w:rPr>
        <w:t>Killip</w:t>
      </w:r>
      <w:r>
        <w:rPr>
          <w:rFonts w:eastAsia="Times New Roman" w:cs="Times New Roman"/>
          <w:szCs w:val="24"/>
          <w:lang w:eastAsia="ru-RU"/>
        </w:rPr>
        <w:t xml:space="preserve"> </w:t>
      </w:r>
      <w:r>
        <w:rPr>
          <w:rFonts w:eastAsia="Times New Roman" w:cs="Times New Roman"/>
          <w:szCs w:val="24"/>
          <w:lang w:val="en-US" w:eastAsia="ru-RU"/>
        </w:rPr>
        <w:t>I</w:t>
      </w:r>
      <w:r>
        <w:rPr>
          <w:rFonts w:eastAsia="Times New Roman" w:cs="Times New Roman"/>
          <w:szCs w:val="24"/>
          <w:lang w:eastAsia="ru-RU"/>
        </w:rPr>
        <w:t xml:space="preserve"> (0) + остановка сердца – нет (0) + отклонение </w:t>
      </w:r>
      <w:r>
        <w:rPr>
          <w:rFonts w:eastAsia="Times New Roman" w:cs="Times New Roman"/>
          <w:szCs w:val="24"/>
          <w:lang w:val="en-US" w:eastAsia="ru-RU"/>
        </w:rPr>
        <w:t>ST</w:t>
      </w:r>
      <w:r>
        <w:rPr>
          <w:rFonts w:eastAsia="Times New Roman" w:cs="Times New Roman"/>
          <w:szCs w:val="24"/>
          <w:lang w:eastAsia="ru-RU"/>
        </w:rPr>
        <w:t xml:space="preserve"> от изолинии – да (28), + наличие </w:t>
      </w:r>
      <w:proofErr w:type="spellStart"/>
      <w:r>
        <w:rPr>
          <w:rFonts w:eastAsia="Times New Roman" w:cs="Times New Roman"/>
          <w:szCs w:val="24"/>
          <w:lang w:eastAsia="ru-RU"/>
        </w:rPr>
        <w:t>диагностически</w:t>
      </w:r>
      <w:proofErr w:type="spellEnd"/>
      <w:r>
        <w:rPr>
          <w:rFonts w:eastAsia="Times New Roman" w:cs="Times New Roman"/>
          <w:szCs w:val="24"/>
          <w:lang w:eastAsia="ru-RU"/>
        </w:rPr>
        <w:t xml:space="preserve"> значимы </w:t>
      </w:r>
      <w:proofErr w:type="spellStart"/>
      <w:r>
        <w:rPr>
          <w:rFonts w:eastAsia="Times New Roman" w:cs="Times New Roman"/>
          <w:szCs w:val="24"/>
          <w:lang w:eastAsia="ru-RU"/>
        </w:rPr>
        <w:t>кардиомаркеров</w:t>
      </w:r>
      <w:proofErr w:type="spellEnd"/>
      <w:r>
        <w:rPr>
          <w:rFonts w:eastAsia="Times New Roman" w:cs="Times New Roman"/>
          <w:szCs w:val="24"/>
          <w:lang w:eastAsia="ru-RU"/>
        </w:rPr>
        <w:t xml:space="preserve"> – да (14) = </w:t>
      </w:r>
      <w:r>
        <w:rPr>
          <w:rFonts w:eastAsia="Times New Roman" w:cs="Times New Roman"/>
          <w:b/>
          <w:szCs w:val="24"/>
          <w:lang w:eastAsia="ru-RU"/>
        </w:rPr>
        <w:t xml:space="preserve">144 баллов </w:t>
      </w:r>
    </w:p>
    <w:p w14:paraId="2EEA8331" w14:textId="77777777" w:rsidR="0037742B" w:rsidRDefault="0037742B" w:rsidP="0037742B">
      <w:pPr>
        <w:widowControl w:val="0"/>
        <w:rPr>
          <w:rFonts w:eastAsia="Times New Roman" w:cs="Times New Roman"/>
          <w:szCs w:val="24"/>
          <w:lang w:eastAsia="ru-RU"/>
        </w:rPr>
      </w:pPr>
      <w:r>
        <w:rPr>
          <w:rFonts w:eastAsia="+mn-ea" w:cs="Times New Roman"/>
          <w:szCs w:val="24"/>
          <w:lang w:eastAsia="ru-RU"/>
        </w:rPr>
        <w:t xml:space="preserve">Также добавлен столбец </w:t>
      </w:r>
      <w:r>
        <w:rPr>
          <w:rFonts w:eastAsia="+mn-ea" w:cs="Times New Roman"/>
          <w:b/>
          <w:szCs w:val="24"/>
          <w:lang w:eastAsia="ru-RU"/>
        </w:rPr>
        <w:t xml:space="preserve">«Баллы по шкале </w:t>
      </w:r>
      <w:r>
        <w:rPr>
          <w:rFonts w:eastAsia="+mn-ea" w:cs="Times New Roman"/>
          <w:b/>
          <w:szCs w:val="24"/>
          <w:lang w:val="en-US" w:eastAsia="ru-RU"/>
        </w:rPr>
        <w:t>Grace</w:t>
      </w:r>
      <w:r>
        <w:rPr>
          <w:rFonts w:eastAsia="+mn-ea" w:cs="Times New Roman"/>
          <w:b/>
          <w:szCs w:val="24"/>
          <w:lang w:eastAsia="ru-RU"/>
        </w:rPr>
        <w:t>»</w:t>
      </w:r>
      <w:r>
        <w:rPr>
          <w:rFonts w:eastAsia="+mn-ea" w:cs="Times New Roman"/>
          <w:szCs w:val="24"/>
          <w:lang w:eastAsia="ru-RU"/>
        </w:rPr>
        <w:t xml:space="preserve"> в выгрузку (аналитика регистра ОКС)</w:t>
      </w:r>
      <w:r>
        <w:rPr>
          <w:rFonts w:eastAsia="+mn-ea" w:cs="Times New Roman"/>
          <w:b/>
          <w:szCs w:val="24"/>
          <w:lang w:eastAsia="ru-RU"/>
        </w:rPr>
        <w:t xml:space="preserve"> </w:t>
      </w:r>
      <w:r>
        <w:rPr>
          <w:rFonts w:eastAsia="+mn-ea" w:cs="Times New Roman"/>
          <w:szCs w:val="24"/>
          <w:lang w:eastAsia="ru-RU"/>
        </w:rPr>
        <w:t>и выводится сумма получившихся баллов.</w:t>
      </w:r>
    </w:p>
    <w:p w14:paraId="75B7AF16" w14:textId="77777777" w:rsidR="0037742B" w:rsidRDefault="0037742B" w:rsidP="0037742B">
      <w:pPr>
        <w:numPr>
          <w:ilvl w:val="0"/>
          <w:numId w:val="22"/>
        </w:numPr>
        <w:tabs>
          <w:tab w:val="left" w:pos="1134"/>
        </w:tabs>
        <w:ind w:left="0" w:firstLine="426"/>
        <w:contextualSpacing/>
        <w:rPr>
          <w:rFonts w:eastAsia="Times New Roman" w:cs="Times New Roman"/>
          <w:spacing w:val="2"/>
          <w:szCs w:val="24"/>
          <w:lang w:eastAsia="ru-RU"/>
        </w:rPr>
      </w:pPr>
      <w:r>
        <w:rPr>
          <w:rFonts w:eastAsia="+mn-ea" w:cs="Times New Roman"/>
          <w:spacing w:val="2"/>
          <w:szCs w:val="24"/>
        </w:rPr>
        <w:t>На вкладке «Анамнез» у</w:t>
      </w:r>
      <w:r>
        <w:rPr>
          <w:rFonts w:eastAsia="Times New Roman" w:cs="Times New Roman"/>
          <w:spacing w:val="2"/>
          <w:szCs w:val="24"/>
          <w:lang w:eastAsia="ru-RU"/>
        </w:rPr>
        <w:t xml:space="preserve">бран контроль за обязательностью ввода полей: </w:t>
      </w:r>
    </w:p>
    <w:p w14:paraId="22C4D95A"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Состав бригады СМП.</w:t>
      </w:r>
    </w:p>
    <w:p w14:paraId="74D31CFF"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Дата и время выезда с места события бригады СМП, которая доставила больного в стационар.</w:t>
      </w:r>
    </w:p>
    <w:p w14:paraId="620C5187"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Дата и время вызова скорой помощи.</w:t>
      </w:r>
    </w:p>
    <w:p w14:paraId="0DA0A1A8"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Диагноз бригады скорой помощи, доставившей пациента в стационар.</w:t>
      </w:r>
    </w:p>
    <w:p w14:paraId="666655F0" w14:textId="77777777" w:rsidR="0037742B" w:rsidRDefault="0037742B" w:rsidP="0037742B">
      <w:pPr>
        <w:numPr>
          <w:ilvl w:val="0"/>
          <w:numId w:val="22"/>
        </w:numPr>
        <w:tabs>
          <w:tab w:val="left" w:pos="1134"/>
        </w:tabs>
        <w:ind w:left="0" w:firstLine="426"/>
        <w:contextualSpacing/>
        <w:rPr>
          <w:rFonts w:eastAsia="Times New Roman" w:cs="Times New Roman"/>
          <w:spacing w:val="2"/>
          <w:szCs w:val="24"/>
          <w:lang w:eastAsia="ru-RU"/>
        </w:rPr>
      </w:pPr>
      <w:r>
        <w:rPr>
          <w:rFonts w:eastAsia="+mn-ea" w:cs="Times New Roman"/>
          <w:spacing w:val="2"/>
          <w:szCs w:val="24"/>
        </w:rPr>
        <w:t>На вкладке «Тесты» д</w:t>
      </w:r>
      <w:r>
        <w:rPr>
          <w:rFonts w:eastAsia="Times New Roman" w:cs="Times New Roman"/>
          <w:spacing w:val="2"/>
          <w:szCs w:val="24"/>
          <w:lang w:eastAsia="ru-RU"/>
        </w:rPr>
        <w:t xml:space="preserve">обавлен контроль за обязательностью ввода полей: </w:t>
      </w:r>
    </w:p>
    <w:p w14:paraId="7EFBC2F5"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Максимальное из имеющихся значение уровня КФК.</w:t>
      </w:r>
    </w:p>
    <w:p w14:paraId="1B732AFD"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Дата и время пика КФК.</w:t>
      </w:r>
    </w:p>
    <w:p w14:paraId="2C44FAA9"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Максимальное из имеющихся значение уровня КФК-МВ.</w:t>
      </w:r>
    </w:p>
    <w:p w14:paraId="6D50FB8F"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Дата и время пика КФК-МВ.</w:t>
      </w:r>
    </w:p>
    <w:p w14:paraId="56CF98CE" w14:textId="77777777" w:rsidR="0037742B" w:rsidRDefault="0037742B" w:rsidP="0037742B">
      <w:pPr>
        <w:widowControl w:val="0"/>
        <w:tabs>
          <w:tab w:val="left" w:pos="1134"/>
        </w:tabs>
        <w:contextualSpacing/>
        <w:rPr>
          <w:rFonts w:eastAsia="+mn-ea" w:cs="Times New Roman"/>
          <w:szCs w:val="24"/>
        </w:rPr>
      </w:pPr>
    </w:p>
    <w:p w14:paraId="7525FA6A" w14:textId="77777777" w:rsidR="0037742B" w:rsidRDefault="0037742B" w:rsidP="0037742B">
      <w:pPr>
        <w:numPr>
          <w:ilvl w:val="0"/>
          <w:numId w:val="22"/>
        </w:numPr>
        <w:tabs>
          <w:tab w:val="left" w:pos="1134"/>
        </w:tabs>
        <w:ind w:left="0" w:firstLine="426"/>
        <w:contextualSpacing/>
        <w:rPr>
          <w:rFonts w:eastAsia="+mn-ea" w:cs="Times New Roman"/>
          <w:spacing w:val="2"/>
          <w:szCs w:val="24"/>
        </w:rPr>
      </w:pPr>
      <w:r>
        <w:rPr>
          <w:rFonts w:eastAsia="+mn-ea" w:cs="Times New Roman"/>
          <w:spacing w:val="2"/>
          <w:szCs w:val="24"/>
        </w:rPr>
        <w:t>На вкладке «Вмешательства» в разделе «Коронарная ангиография» при добавлении данных о проведенных исследованиях поле «Дата и время коронарографии» второй и последующих записей автоматически заполняется значением из предыдущей записи (т.е. поле нажатия на ссылку «Добавить» в поле 2 подставится информация из поля 1)</w:t>
      </w:r>
    </w:p>
    <w:p w14:paraId="4D049DB5" w14:textId="77777777" w:rsidR="0037742B" w:rsidRDefault="0037742B" w:rsidP="0037742B">
      <w:pPr>
        <w:numPr>
          <w:ilvl w:val="0"/>
          <w:numId w:val="22"/>
        </w:numPr>
        <w:tabs>
          <w:tab w:val="left" w:pos="1134"/>
        </w:tabs>
        <w:ind w:left="0" w:firstLine="426"/>
        <w:contextualSpacing/>
        <w:rPr>
          <w:rFonts w:eastAsia="+mn-ea" w:cs="Times New Roman"/>
          <w:spacing w:val="2"/>
          <w:szCs w:val="24"/>
        </w:rPr>
      </w:pPr>
      <w:r>
        <w:rPr>
          <w:rFonts w:eastAsia="+mn-ea" w:cs="Times New Roman"/>
          <w:spacing w:val="2"/>
          <w:szCs w:val="24"/>
        </w:rPr>
        <w:t xml:space="preserve">На вкладке «Вмешательства» в разделе «ЧТКА и/или </w:t>
      </w:r>
      <w:proofErr w:type="spellStart"/>
      <w:r>
        <w:rPr>
          <w:rFonts w:eastAsia="+mn-ea" w:cs="Times New Roman"/>
          <w:spacing w:val="2"/>
          <w:szCs w:val="24"/>
        </w:rPr>
        <w:t>стентирование</w:t>
      </w:r>
      <w:proofErr w:type="spellEnd"/>
      <w:r>
        <w:rPr>
          <w:rFonts w:eastAsia="+mn-ea" w:cs="Times New Roman"/>
          <w:spacing w:val="2"/>
          <w:szCs w:val="24"/>
        </w:rPr>
        <w:t xml:space="preserve">» убран контроль за обязательностью ввода поля «Дата и время прибытия в </w:t>
      </w:r>
      <w:proofErr w:type="spellStart"/>
      <w:r>
        <w:rPr>
          <w:rFonts w:eastAsia="+mn-ea" w:cs="Times New Roman"/>
          <w:spacing w:val="2"/>
          <w:szCs w:val="24"/>
        </w:rPr>
        <w:t>рентгеноперационную</w:t>
      </w:r>
      <w:proofErr w:type="spellEnd"/>
      <w:r>
        <w:rPr>
          <w:rFonts w:eastAsia="+mn-ea" w:cs="Times New Roman"/>
          <w:spacing w:val="2"/>
          <w:szCs w:val="24"/>
        </w:rPr>
        <w:t xml:space="preserve">». </w:t>
      </w:r>
    </w:p>
    <w:p w14:paraId="4523037E" w14:textId="77777777" w:rsidR="0037742B" w:rsidRDefault="0037742B" w:rsidP="0037742B">
      <w:pPr>
        <w:tabs>
          <w:tab w:val="left" w:pos="1134"/>
        </w:tabs>
        <w:ind w:firstLine="426"/>
        <w:contextualSpacing/>
        <w:rPr>
          <w:rFonts w:eastAsia="Times New Roman" w:cs="Times New Roman"/>
          <w:szCs w:val="24"/>
          <w:lang w:eastAsia="ru-RU"/>
        </w:rPr>
      </w:pPr>
      <w:r>
        <w:rPr>
          <w:rFonts w:eastAsia="+mn-ea" w:cs="Times New Roman"/>
          <w:spacing w:val="2"/>
          <w:szCs w:val="24"/>
        </w:rPr>
        <w:t xml:space="preserve">Добавлено поле для внесения противопоказания отсутствующего в списке выбора для поля «Противопоказания для проведения ангиопластики», в списке для </w:t>
      </w:r>
      <w:r>
        <w:rPr>
          <w:rFonts w:eastAsia="Times New Roman" w:cs="Times New Roman"/>
          <w:szCs w:val="24"/>
          <w:lang w:eastAsia="ru-RU"/>
        </w:rPr>
        <w:t>поля «Противопоказания для проведения ангиопластики» добавлено значение «Многососудистое поражение коронарного русла».</w:t>
      </w:r>
    </w:p>
    <w:p w14:paraId="6B49D156" w14:textId="77777777" w:rsidR="0037742B" w:rsidRDefault="0037742B" w:rsidP="0037742B">
      <w:pPr>
        <w:numPr>
          <w:ilvl w:val="0"/>
          <w:numId w:val="22"/>
        </w:numPr>
        <w:tabs>
          <w:tab w:val="left" w:pos="1134"/>
        </w:tabs>
        <w:ind w:left="0" w:firstLine="426"/>
        <w:contextualSpacing/>
        <w:rPr>
          <w:rFonts w:eastAsia="+mn-ea" w:cs="Times New Roman"/>
          <w:spacing w:val="2"/>
          <w:szCs w:val="24"/>
        </w:rPr>
      </w:pPr>
      <w:r>
        <w:rPr>
          <w:rFonts w:eastAsia="+mn-ea" w:cs="Times New Roman"/>
          <w:spacing w:val="2"/>
          <w:szCs w:val="24"/>
        </w:rPr>
        <w:t xml:space="preserve">На вкладке «Вмешательства» убрано заполнение полей по умолчанию: «Устройства для восстановления сердечного ритма» значением «Имплантированный </w:t>
      </w:r>
      <w:proofErr w:type="spellStart"/>
      <w:r>
        <w:rPr>
          <w:rFonts w:eastAsia="+mn-ea" w:cs="Times New Roman"/>
          <w:spacing w:val="2"/>
          <w:szCs w:val="24"/>
        </w:rPr>
        <w:t>кардиовертер</w:t>
      </w:r>
      <w:proofErr w:type="spellEnd"/>
      <w:r>
        <w:rPr>
          <w:rFonts w:eastAsia="+mn-ea" w:cs="Times New Roman"/>
          <w:spacing w:val="2"/>
          <w:szCs w:val="24"/>
        </w:rPr>
        <w:t xml:space="preserve">-дефибриллятор (ИКД)» и «ЭКМО». </w:t>
      </w:r>
    </w:p>
    <w:p w14:paraId="09F0C4E9" w14:textId="77777777" w:rsidR="0037742B" w:rsidRDefault="0037742B" w:rsidP="0037742B">
      <w:pPr>
        <w:numPr>
          <w:ilvl w:val="0"/>
          <w:numId w:val="22"/>
        </w:numPr>
        <w:tabs>
          <w:tab w:val="left" w:pos="1134"/>
        </w:tabs>
        <w:ind w:left="0" w:firstLine="426"/>
        <w:contextualSpacing/>
        <w:rPr>
          <w:rFonts w:eastAsia="+mn-ea" w:cs="Times New Roman"/>
          <w:spacing w:val="2"/>
          <w:szCs w:val="24"/>
        </w:rPr>
      </w:pPr>
      <w:r>
        <w:rPr>
          <w:rFonts w:eastAsia="+mn-ea" w:cs="Times New Roman"/>
          <w:spacing w:val="2"/>
          <w:szCs w:val="24"/>
        </w:rPr>
        <w:t xml:space="preserve"> На вкладке «Лечение». Раздел «Медикаментозная терапия». При выборе радиокнопки «Не проведен» установлен контроль за указанием как минимум одной причины.</w:t>
      </w:r>
    </w:p>
    <w:p w14:paraId="74BECB13" w14:textId="77777777" w:rsidR="0037742B" w:rsidRDefault="0037742B" w:rsidP="0037742B">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в разделы Лечение/Рекомендации добавлены ЛП:</w:t>
      </w:r>
    </w:p>
    <w:p w14:paraId="56818D17" w14:textId="77777777" w:rsidR="0037742B" w:rsidRDefault="0037742B" w:rsidP="0037742B">
      <w:pPr>
        <w:widowControl w:val="0"/>
        <w:tabs>
          <w:tab w:val="left" w:pos="1134"/>
        </w:tabs>
        <w:contextualSpacing/>
        <w:rPr>
          <w:rFonts w:eastAsia="Times New Roman" w:cs="Times New Roman"/>
          <w:szCs w:val="24"/>
          <w:lang w:eastAsia="ru-RU"/>
        </w:rPr>
      </w:pPr>
      <w:r>
        <w:rPr>
          <w:rFonts w:eastAsia="Times New Roman" w:cs="Times New Roman"/>
          <w:szCs w:val="24"/>
          <w:lang w:eastAsia="ru-RU"/>
        </w:rPr>
        <w:t>в пункте «</w:t>
      </w:r>
      <w:r>
        <w:rPr>
          <w:rFonts w:eastAsia="Times New Roman" w:cs="Times New Roman"/>
          <w:b/>
          <w:szCs w:val="24"/>
          <w:lang w:eastAsia="ru-RU"/>
        </w:rPr>
        <w:t>Лечение</w:t>
      </w:r>
      <w:r>
        <w:rPr>
          <w:rFonts w:eastAsia="Times New Roman" w:cs="Times New Roman"/>
          <w:szCs w:val="24"/>
          <w:lang w:eastAsia="ru-RU"/>
        </w:rPr>
        <w:t>»:</w:t>
      </w:r>
    </w:p>
    <w:p w14:paraId="430E887E"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Эноксапарин</w:t>
      </w:r>
      <w:proofErr w:type="spellEnd"/>
      <w:r>
        <w:rPr>
          <w:rFonts w:eastAsia="Times New Roman" w:cs="Times New Roman"/>
          <w:szCs w:val="24"/>
          <w:lang w:eastAsia="ru-RU"/>
        </w:rPr>
        <w:t>,</w:t>
      </w:r>
    </w:p>
    <w:p w14:paraId="1F971B26"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Прасугрел</w:t>
      </w:r>
      <w:proofErr w:type="spellEnd"/>
      <w:r>
        <w:rPr>
          <w:rFonts w:eastAsia="Times New Roman" w:cs="Times New Roman"/>
          <w:szCs w:val="24"/>
          <w:lang w:eastAsia="ru-RU"/>
        </w:rPr>
        <w:t xml:space="preserve">, </w:t>
      </w:r>
    </w:p>
    <w:p w14:paraId="02F93E53"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Петлевой диуретик,</w:t>
      </w:r>
    </w:p>
    <w:p w14:paraId="2ED8AE80"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Тиазидный</w:t>
      </w:r>
      <w:proofErr w:type="spellEnd"/>
      <w:r>
        <w:rPr>
          <w:rFonts w:eastAsia="Times New Roman" w:cs="Times New Roman"/>
          <w:szCs w:val="24"/>
          <w:lang w:eastAsia="ru-RU"/>
        </w:rPr>
        <w:t xml:space="preserve"> диуретик,</w:t>
      </w:r>
    </w:p>
    <w:p w14:paraId="49AB2EC2"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Спиронолоктон</w:t>
      </w:r>
      <w:proofErr w:type="spellEnd"/>
      <w:r>
        <w:rPr>
          <w:rFonts w:eastAsia="Times New Roman" w:cs="Times New Roman"/>
          <w:szCs w:val="24"/>
          <w:lang w:eastAsia="ru-RU"/>
        </w:rPr>
        <w:t xml:space="preserve">, </w:t>
      </w:r>
    </w:p>
    <w:p w14:paraId="472D932E"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Инспра</w:t>
      </w:r>
      <w:proofErr w:type="spellEnd"/>
      <w:r>
        <w:rPr>
          <w:rFonts w:eastAsia="Times New Roman" w:cs="Times New Roman"/>
          <w:szCs w:val="24"/>
          <w:lang w:eastAsia="ru-RU"/>
        </w:rPr>
        <w:t>,</w:t>
      </w:r>
    </w:p>
    <w:p w14:paraId="3A742939"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Сердечные гликозиды,</w:t>
      </w:r>
    </w:p>
    <w:p w14:paraId="155E3D8F"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Амиодарон. </w:t>
      </w:r>
    </w:p>
    <w:p w14:paraId="5B6C6639" w14:textId="77777777" w:rsidR="0037742B" w:rsidRDefault="0037742B" w:rsidP="0037742B">
      <w:pPr>
        <w:widowControl w:val="0"/>
        <w:tabs>
          <w:tab w:val="left" w:pos="1134"/>
        </w:tabs>
        <w:contextualSpacing/>
        <w:rPr>
          <w:rFonts w:eastAsia="Times New Roman" w:cs="Times New Roman"/>
          <w:b/>
          <w:szCs w:val="24"/>
          <w:lang w:eastAsia="ru-RU"/>
        </w:rPr>
      </w:pPr>
      <w:r>
        <w:rPr>
          <w:rFonts w:eastAsia="Times New Roman" w:cs="Times New Roman"/>
          <w:szCs w:val="24"/>
          <w:lang w:eastAsia="ru-RU"/>
        </w:rPr>
        <w:t xml:space="preserve">В пункте </w:t>
      </w:r>
      <w:r>
        <w:rPr>
          <w:rFonts w:eastAsia="Times New Roman" w:cs="Times New Roman"/>
          <w:b/>
          <w:szCs w:val="24"/>
          <w:lang w:eastAsia="ru-RU"/>
        </w:rPr>
        <w:t>«Рекомендации»:</w:t>
      </w:r>
    </w:p>
    <w:p w14:paraId="689A794A"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Сердечные гликозиды,</w:t>
      </w:r>
    </w:p>
    <w:p w14:paraId="092BEAE5"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Петлевой диуретик, </w:t>
      </w:r>
    </w:p>
    <w:p w14:paraId="74DF12F4"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Тиазидный</w:t>
      </w:r>
      <w:proofErr w:type="spellEnd"/>
      <w:r>
        <w:rPr>
          <w:rFonts w:eastAsia="Times New Roman" w:cs="Times New Roman"/>
          <w:szCs w:val="24"/>
          <w:lang w:eastAsia="ru-RU"/>
        </w:rPr>
        <w:t xml:space="preserve"> диуретик, </w:t>
      </w:r>
    </w:p>
    <w:p w14:paraId="2CE70A96"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Спиронолоктон</w:t>
      </w:r>
      <w:proofErr w:type="spellEnd"/>
      <w:r>
        <w:rPr>
          <w:rFonts w:eastAsia="Times New Roman" w:cs="Times New Roman"/>
          <w:szCs w:val="24"/>
          <w:lang w:eastAsia="ru-RU"/>
        </w:rPr>
        <w:t xml:space="preserve">, </w:t>
      </w:r>
    </w:p>
    <w:p w14:paraId="368DDE5B"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lastRenderedPageBreak/>
        <w:t>Инспра</w:t>
      </w:r>
      <w:proofErr w:type="spellEnd"/>
      <w:r>
        <w:rPr>
          <w:rFonts w:eastAsia="Times New Roman" w:cs="Times New Roman"/>
          <w:szCs w:val="24"/>
          <w:lang w:eastAsia="ru-RU"/>
        </w:rPr>
        <w:t xml:space="preserve">, </w:t>
      </w:r>
    </w:p>
    <w:p w14:paraId="7B9815EF"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Прасугрел</w:t>
      </w:r>
      <w:proofErr w:type="spellEnd"/>
      <w:r>
        <w:rPr>
          <w:rFonts w:eastAsia="Times New Roman" w:cs="Times New Roman"/>
          <w:szCs w:val="24"/>
          <w:lang w:eastAsia="ru-RU"/>
        </w:rPr>
        <w:t xml:space="preserve">, </w:t>
      </w:r>
    </w:p>
    <w:p w14:paraId="148E599A"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Амиодарон, </w:t>
      </w:r>
    </w:p>
    <w:p w14:paraId="34103273"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Тикагрелор</w:t>
      </w:r>
      <w:proofErr w:type="spellEnd"/>
      <w:r>
        <w:rPr>
          <w:rFonts w:eastAsia="Times New Roman" w:cs="Times New Roman"/>
          <w:szCs w:val="24"/>
          <w:lang w:eastAsia="ru-RU"/>
        </w:rPr>
        <w:t xml:space="preserve">, </w:t>
      </w:r>
    </w:p>
    <w:p w14:paraId="6C6C46E2"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Ривароксабан</w:t>
      </w:r>
      <w:proofErr w:type="spellEnd"/>
      <w:r>
        <w:rPr>
          <w:rFonts w:eastAsia="Times New Roman" w:cs="Times New Roman"/>
          <w:szCs w:val="24"/>
          <w:lang w:eastAsia="ru-RU"/>
        </w:rPr>
        <w:t xml:space="preserve">, </w:t>
      </w:r>
    </w:p>
    <w:p w14:paraId="10E83587"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Дабигатран, </w:t>
      </w:r>
    </w:p>
    <w:p w14:paraId="375A4566"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АПФ/АРА II</w:t>
      </w:r>
    </w:p>
    <w:p w14:paraId="1D252D3A" w14:textId="77777777" w:rsidR="0037742B" w:rsidRDefault="0037742B" w:rsidP="0037742B">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 xml:space="preserve">На вкладке «Осложнения, исходы» в справочнике «Жизненный статус при выписке»: </w:t>
      </w:r>
    </w:p>
    <w:p w14:paraId="3644D560"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убрана запись: «Нет данных».</w:t>
      </w:r>
    </w:p>
    <w:p w14:paraId="09BA8C69" w14:textId="77777777" w:rsidR="0037742B" w:rsidRDefault="0037742B" w:rsidP="0037742B">
      <w:pPr>
        <w:numPr>
          <w:ilvl w:val="0"/>
          <w:numId w:val="76"/>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добавлена запись: «Смерть в первые сутки». После выписки пациента из отделения стационара со значением «Умер», при условии наступления смерти в течение суток с момента госпитализации, в поле «Результат госпитализации», поле «Жизненный статус» в окне регистра ОКС автоматически заполняется значением «Смерть в первые сутки».</w:t>
      </w:r>
    </w:p>
    <w:p w14:paraId="54A94507" w14:textId="77777777" w:rsidR="0037742B" w:rsidRDefault="0037742B" w:rsidP="0037742B">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Реализована возможность внесения данных пациентов с момента поступления в стационар, а не после выписки. Реализована возможность просматривать число незаконченных случаев в том числе с указанием МО, в которой случай не закончен, с возможностью сортировки.</w:t>
      </w:r>
    </w:p>
    <w:p w14:paraId="7CC9EFD0" w14:textId="77777777" w:rsidR="0037742B" w:rsidRDefault="0037742B" w:rsidP="0037742B">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 xml:space="preserve">Изменен алгоритм высчитывания времени от начала симптомов до поступления в стационар (11 столбец в аналитике), время рассчитывается от времени начала симптомов до поступления в первую МО. </w:t>
      </w:r>
    </w:p>
    <w:p w14:paraId="6A01E955" w14:textId="77777777" w:rsidR="0037742B" w:rsidRDefault="0037742B" w:rsidP="0037742B">
      <w:pPr>
        <w:numPr>
          <w:ilvl w:val="0"/>
          <w:numId w:val="22"/>
        </w:numPr>
        <w:tabs>
          <w:tab w:val="left" w:pos="1134"/>
        </w:tabs>
        <w:ind w:left="0" w:firstLine="709"/>
        <w:contextualSpacing/>
        <w:rPr>
          <w:rFonts w:eastAsia="+mn-ea" w:cs="Times New Roman"/>
          <w:spacing w:val="2"/>
          <w:szCs w:val="24"/>
        </w:rPr>
      </w:pPr>
      <w:r>
        <w:rPr>
          <w:rFonts w:eastAsia="+mn-ea" w:cs="Times New Roman"/>
          <w:spacing w:val="2"/>
          <w:szCs w:val="24"/>
        </w:rPr>
        <w:t>Внесены изменения в поля фильтра Аналитики:</w:t>
      </w:r>
    </w:p>
    <w:p w14:paraId="66615BEF" w14:textId="77777777" w:rsidR="0037742B" w:rsidRDefault="0037742B" w:rsidP="0037742B">
      <w:pPr>
        <w:numPr>
          <w:ilvl w:val="1"/>
          <w:numId w:val="56"/>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val="en-US" w:eastAsia="ru-RU"/>
        </w:rPr>
        <w:t>Раздел</w:t>
      </w:r>
      <w:proofErr w:type="spellEnd"/>
      <w:r>
        <w:rPr>
          <w:rFonts w:eastAsia="Times New Roman" w:cs="Times New Roman"/>
          <w:szCs w:val="24"/>
          <w:lang w:val="en-US" w:eastAsia="ru-RU"/>
        </w:rPr>
        <w:t xml:space="preserve"> </w:t>
      </w:r>
      <w:r>
        <w:rPr>
          <w:rFonts w:eastAsia="Times New Roman" w:cs="Times New Roman"/>
          <w:szCs w:val="24"/>
          <w:lang w:eastAsia="ru-RU"/>
        </w:rPr>
        <w:t xml:space="preserve">«Лечение» </w:t>
      </w:r>
    </w:p>
    <w:p w14:paraId="4010DBE8" w14:textId="77777777" w:rsidR="0037742B" w:rsidRDefault="0037742B" w:rsidP="0037742B">
      <w:pPr>
        <w:widowControl w:val="0"/>
        <w:tabs>
          <w:tab w:val="left" w:pos="1134"/>
        </w:tabs>
        <w:contextualSpacing/>
        <w:rPr>
          <w:rFonts w:eastAsia="Times New Roman" w:cs="Times New Roman"/>
          <w:szCs w:val="24"/>
          <w:lang w:eastAsia="ru-RU"/>
        </w:rPr>
      </w:pPr>
      <w:r>
        <w:rPr>
          <w:rFonts w:eastAsia="Times New Roman" w:cs="Times New Roman"/>
          <w:szCs w:val="24"/>
          <w:lang w:eastAsia="ru-RU"/>
        </w:rPr>
        <w:t>добавлена радиокнопку «Тромболизис</w:t>
      </w:r>
      <w:proofErr w:type="gramStart"/>
      <w:r>
        <w:rPr>
          <w:rFonts w:eastAsia="Times New Roman" w:cs="Times New Roman"/>
          <w:szCs w:val="24"/>
          <w:lang w:eastAsia="ru-RU"/>
        </w:rPr>
        <w:t>: Все</w:t>
      </w:r>
      <w:proofErr w:type="gramEnd"/>
      <w:r>
        <w:rPr>
          <w:rFonts w:eastAsia="Times New Roman" w:cs="Times New Roman"/>
          <w:szCs w:val="24"/>
          <w:lang w:eastAsia="ru-RU"/>
        </w:rPr>
        <w:t xml:space="preserve"> (значение по умолчанию), Госпитальный, Догоспитальный». </w:t>
      </w:r>
    </w:p>
    <w:p w14:paraId="61D12553" w14:textId="77777777" w:rsidR="0037742B" w:rsidRDefault="0037742B" w:rsidP="0037742B">
      <w:pPr>
        <w:widowControl w:val="0"/>
        <w:tabs>
          <w:tab w:val="left" w:pos="1134"/>
        </w:tabs>
        <w:contextualSpacing/>
        <w:rPr>
          <w:rFonts w:eastAsia="Times New Roman" w:cs="Times New Roman"/>
          <w:szCs w:val="24"/>
          <w:lang w:eastAsia="ru-RU"/>
        </w:rPr>
      </w:pPr>
      <w:r>
        <w:rPr>
          <w:rFonts w:eastAsia="Times New Roman" w:cs="Times New Roman"/>
          <w:szCs w:val="24"/>
          <w:lang w:eastAsia="ru-RU"/>
        </w:rPr>
        <w:t xml:space="preserve">добавлена в формируемую таблицу «Аналитика по регистру ОКС» поля: </w:t>
      </w:r>
    </w:p>
    <w:p w14:paraId="2F91DD63" w14:textId="77777777" w:rsidR="0037742B" w:rsidRDefault="0037742B" w:rsidP="0037742B">
      <w:pPr>
        <w:numPr>
          <w:ilvl w:val="0"/>
          <w:numId w:val="77"/>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Тромболизис. </w:t>
      </w:r>
    </w:p>
    <w:p w14:paraId="09E6D897" w14:textId="77777777" w:rsidR="0037742B" w:rsidRDefault="0037742B" w:rsidP="0037742B">
      <w:pPr>
        <w:tabs>
          <w:tab w:val="left" w:pos="1134"/>
        </w:tabs>
        <w:rPr>
          <w:rFonts w:eastAsia="Times New Roman" w:cs="Times New Roman"/>
          <w:szCs w:val="24"/>
          <w:lang w:eastAsia="ru-RU"/>
        </w:rPr>
      </w:pPr>
      <w:r>
        <w:rPr>
          <w:rFonts w:eastAsia="Times New Roman" w:cs="Times New Roman"/>
          <w:szCs w:val="24"/>
          <w:lang w:eastAsia="ru-RU"/>
        </w:rPr>
        <w:t xml:space="preserve">Параметр расчетный: </w:t>
      </w:r>
    </w:p>
    <w:p w14:paraId="780FC01D" w14:textId="77777777" w:rsidR="0037742B" w:rsidRDefault="0037742B" w:rsidP="0037742B">
      <w:pPr>
        <w:numPr>
          <w:ilvl w:val="0"/>
          <w:numId w:val="78"/>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при дате и времени проведения процедуры меньше даты и времени госпитализации принимает значение Догоспитальный;</w:t>
      </w:r>
    </w:p>
    <w:p w14:paraId="0F4A1FA2" w14:textId="77777777" w:rsidR="0037742B" w:rsidRDefault="0037742B" w:rsidP="0037742B">
      <w:pPr>
        <w:numPr>
          <w:ilvl w:val="0"/>
          <w:numId w:val="78"/>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при дате и времени проведения процедуры большей или равной дате и времени госпитализации принимает значение Госпитальный.</w:t>
      </w:r>
    </w:p>
    <w:p w14:paraId="29AC5083" w14:textId="77777777" w:rsidR="0037742B" w:rsidRDefault="0037742B" w:rsidP="0037742B">
      <w:pPr>
        <w:numPr>
          <w:ilvl w:val="0"/>
          <w:numId w:val="79"/>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Максимальное значение уровня КФК;</w:t>
      </w:r>
    </w:p>
    <w:p w14:paraId="52997014" w14:textId="77777777" w:rsidR="0037742B" w:rsidRDefault="0037742B" w:rsidP="0037742B">
      <w:pPr>
        <w:numPr>
          <w:ilvl w:val="0"/>
          <w:numId w:val="79"/>
        </w:numPr>
        <w:tabs>
          <w:tab w:val="left" w:pos="1134"/>
        </w:tabs>
        <w:ind w:left="0" w:firstLine="709"/>
        <w:contextualSpacing/>
        <w:rPr>
          <w:rFonts w:eastAsia="Times New Roman" w:cs="Times New Roman"/>
          <w:szCs w:val="24"/>
          <w:lang w:eastAsia="ru-RU"/>
        </w:rPr>
      </w:pPr>
      <w:r>
        <w:rPr>
          <w:rFonts w:eastAsia="Times New Roman" w:cs="Times New Roman"/>
          <w:szCs w:val="24"/>
          <w:lang w:eastAsia="ru-RU"/>
        </w:rPr>
        <w:t xml:space="preserve">Максимальное значение уровня КФК-МВ; </w:t>
      </w:r>
    </w:p>
    <w:p w14:paraId="636D9BD6" w14:textId="77777777" w:rsidR="0037742B" w:rsidRDefault="0037742B" w:rsidP="0037742B">
      <w:pPr>
        <w:numPr>
          <w:ilvl w:val="0"/>
          <w:numId w:val="79"/>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Диагностически</w:t>
      </w:r>
      <w:proofErr w:type="spellEnd"/>
      <w:r>
        <w:rPr>
          <w:rFonts w:eastAsia="Times New Roman" w:cs="Times New Roman"/>
          <w:szCs w:val="24"/>
          <w:lang w:eastAsia="ru-RU"/>
        </w:rPr>
        <w:t xml:space="preserve"> значимое повышение </w:t>
      </w:r>
      <w:proofErr w:type="spellStart"/>
      <w:r>
        <w:rPr>
          <w:rFonts w:eastAsia="Times New Roman" w:cs="Times New Roman"/>
          <w:szCs w:val="24"/>
          <w:lang w:eastAsia="ru-RU"/>
        </w:rPr>
        <w:t>тропонина</w:t>
      </w:r>
      <w:proofErr w:type="spellEnd"/>
      <w:r>
        <w:rPr>
          <w:rFonts w:eastAsia="Times New Roman" w:cs="Times New Roman"/>
          <w:szCs w:val="24"/>
          <w:lang w:eastAsia="ru-RU"/>
        </w:rPr>
        <w:t xml:space="preserve"> Т; </w:t>
      </w:r>
    </w:p>
    <w:p w14:paraId="7F004225" w14:textId="77777777" w:rsidR="0037742B" w:rsidRDefault="0037742B" w:rsidP="0037742B">
      <w:pPr>
        <w:numPr>
          <w:ilvl w:val="0"/>
          <w:numId w:val="79"/>
        </w:numPr>
        <w:tabs>
          <w:tab w:val="left" w:pos="1134"/>
        </w:tabs>
        <w:ind w:left="0" w:firstLine="709"/>
        <w:contextualSpacing/>
        <w:rPr>
          <w:rFonts w:eastAsia="Times New Roman" w:cs="Times New Roman"/>
          <w:szCs w:val="24"/>
          <w:lang w:eastAsia="ru-RU"/>
        </w:rPr>
      </w:pPr>
      <w:proofErr w:type="spellStart"/>
      <w:r>
        <w:rPr>
          <w:rFonts w:eastAsia="Times New Roman" w:cs="Times New Roman"/>
          <w:szCs w:val="24"/>
          <w:lang w:eastAsia="ru-RU"/>
        </w:rPr>
        <w:t>Диагностически</w:t>
      </w:r>
      <w:proofErr w:type="spellEnd"/>
      <w:r>
        <w:rPr>
          <w:rFonts w:eastAsia="Times New Roman" w:cs="Times New Roman"/>
          <w:szCs w:val="24"/>
          <w:lang w:eastAsia="ru-RU"/>
        </w:rPr>
        <w:t xml:space="preserve"> значимое повышение </w:t>
      </w:r>
      <w:proofErr w:type="spellStart"/>
      <w:r>
        <w:rPr>
          <w:rFonts w:eastAsia="Times New Roman" w:cs="Times New Roman"/>
          <w:szCs w:val="24"/>
          <w:lang w:eastAsia="ru-RU"/>
        </w:rPr>
        <w:t>тропонина</w:t>
      </w:r>
      <w:proofErr w:type="spellEnd"/>
      <w:r>
        <w:rPr>
          <w:rFonts w:eastAsia="Times New Roman" w:cs="Times New Roman"/>
          <w:szCs w:val="24"/>
          <w:lang w:eastAsia="ru-RU"/>
        </w:rPr>
        <w:t xml:space="preserve"> </w:t>
      </w:r>
      <w:r>
        <w:rPr>
          <w:rFonts w:eastAsia="Times New Roman" w:cs="Times New Roman"/>
          <w:szCs w:val="24"/>
          <w:lang w:val="en-US" w:eastAsia="ru-RU"/>
        </w:rPr>
        <w:t>I</w:t>
      </w:r>
      <w:r>
        <w:rPr>
          <w:rFonts w:eastAsia="Times New Roman" w:cs="Times New Roman"/>
          <w:szCs w:val="24"/>
          <w:lang w:eastAsia="ru-RU"/>
        </w:rPr>
        <w:t>;</w:t>
      </w:r>
    </w:p>
    <w:p w14:paraId="47F68ABD" w14:textId="77777777" w:rsidR="0037742B" w:rsidRDefault="0037742B" w:rsidP="0037742B">
      <w:pPr>
        <w:tabs>
          <w:tab w:val="left" w:pos="1134"/>
        </w:tabs>
        <w:contextualSpacing/>
        <w:rPr>
          <w:rFonts w:eastAsia="Times New Roman" w:cs="Times New Roman"/>
          <w:szCs w:val="24"/>
          <w:lang w:eastAsia="ru-RU"/>
        </w:rPr>
      </w:pPr>
    </w:p>
    <w:p w14:paraId="583553E5" w14:textId="77777777" w:rsidR="0037742B" w:rsidRDefault="0037742B" w:rsidP="0037742B">
      <w:pPr>
        <w:ind w:left="425"/>
        <w:contextualSpacing/>
        <w:rPr>
          <w:rFonts w:eastAsia="Times New Roman" w:cs="Times New Roman"/>
          <w:szCs w:val="24"/>
          <w:lang w:eastAsia="ru-RU"/>
        </w:rPr>
      </w:pPr>
      <w:r>
        <w:rPr>
          <w:rFonts w:eastAsia="Times New Roman" w:cs="Times New Roman"/>
          <w:szCs w:val="24"/>
          <w:lang w:eastAsia="ru-RU"/>
        </w:rPr>
        <w:t xml:space="preserve">Предусмотрена возможность сортировки и группировки по указанным полям.  </w:t>
      </w:r>
    </w:p>
    <w:p w14:paraId="10E04CDD" w14:textId="77777777" w:rsidR="0037742B" w:rsidRDefault="0037742B" w:rsidP="0037742B">
      <w:pPr>
        <w:ind w:firstLine="567"/>
        <w:contextualSpacing/>
        <w:rPr>
          <w:rFonts w:eastAsia="Times New Roman" w:cs="Times New Roman"/>
          <w:szCs w:val="24"/>
          <w:lang w:eastAsia="ru-RU"/>
        </w:rPr>
      </w:pPr>
      <w:r>
        <w:rPr>
          <w:rFonts w:eastAsia="Times New Roman" w:cs="Times New Roman"/>
          <w:szCs w:val="24"/>
          <w:lang w:eastAsia="ru-RU"/>
        </w:rPr>
        <w:t>В МИС НСО разработан регистр больных инсультом на основе блока «Нозологические регистры» МИС НСО, содержащий поля:</w:t>
      </w:r>
    </w:p>
    <w:p w14:paraId="07F17781" w14:textId="77777777" w:rsidR="0037742B" w:rsidRDefault="0037742B" w:rsidP="0037742B">
      <w:pPr>
        <w:rPr>
          <w:rFonts w:eastAsia="Times New Roman" w:cs="Times New Roman"/>
          <w:szCs w:val="24"/>
          <w:lang w:eastAsia="ru-RU"/>
        </w:rPr>
      </w:pPr>
      <w:r>
        <w:rPr>
          <w:rFonts w:eastAsia="Times New Roman" w:cs="Times New Roman"/>
          <w:szCs w:val="24"/>
          <w:lang w:eastAsia="ru-RU"/>
        </w:rPr>
        <w:t>Персональные данные:</w:t>
      </w:r>
      <w:r>
        <w:rPr>
          <w:rFonts w:eastAsia="Times New Roman" w:cs="Times New Roman"/>
          <w:szCs w:val="24"/>
          <w:lang w:eastAsia="ru-RU"/>
        </w:rPr>
        <w:tab/>
      </w:r>
    </w:p>
    <w:p w14:paraId="558252B3" w14:textId="77777777" w:rsidR="0037742B" w:rsidRDefault="0037742B" w:rsidP="0037742B">
      <w:pPr>
        <w:numPr>
          <w:ilvl w:val="1"/>
          <w:numId w:val="63"/>
        </w:numPr>
        <w:contextualSpacing/>
        <w:rPr>
          <w:rFonts w:eastAsia="Times New Roman" w:cs="Times New Roman"/>
          <w:szCs w:val="24"/>
          <w:lang w:eastAsia="ru-RU"/>
        </w:rPr>
      </w:pPr>
      <w:r>
        <w:rPr>
          <w:rFonts w:eastAsia="Times New Roman" w:cs="Times New Roman"/>
          <w:szCs w:val="24"/>
          <w:lang w:eastAsia="ru-RU"/>
        </w:rPr>
        <w:t>ФИО пациента;</w:t>
      </w:r>
      <w:r>
        <w:rPr>
          <w:rFonts w:eastAsia="Times New Roman" w:cs="Times New Roman"/>
          <w:szCs w:val="24"/>
          <w:lang w:eastAsia="ru-RU"/>
        </w:rPr>
        <w:tab/>
      </w:r>
    </w:p>
    <w:p w14:paraId="03AB77C5" w14:textId="77777777" w:rsidR="0037742B" w:rsidRDefault="0037742B" w:rsidP="0037742B">
      <w:pPr>
        <w:numPr>
          <w:ilvl w:val="1"/>
          <w:numId w:val="63"/>
        </w:numPr>
        <w:contextualSpacing/>
        <w:rPr>
          <w:rFonts w:eastAsia="Times New Roman" w:cs="Times New Roman"/>
          <w:szCs w:val="24"/>
          <w:lang w:eastAsia="ru-RU"/>
        </w:rPr>
      </w:pPr>
      <w:r>
        <w:rPr>
          <w:rFonts w:eastAsia="Times New Roman" w:cs="Times New Roman"/>
          <w:szCs w:val="24"/>
          <w:lang w:eastAsia="ru-RU"/>
        </w:rPr>
        <w:t>Домашний адрес;</w:t>
      </w:r>
      <w:r>
        <w:rPr>
          <w:rFonts w:eastAsia="Times New Roman" w:cs="Times New Roman"/>
          <w:szCs w:val="24"/>
          <w:lang w:eastAsia="ru-RU"/>
        </w:rPr>
        <w:tab/>
      </w:r>
    </w:p>
    <w:p w14:paraId="641E72C4" w14:textId="77777777" w:rsidR="0037742B" w:rsidRDefault="0037742B" w:rsidP="0037742B">
      <w:pPr>
        <w:numPr>
          <w:ilvl w:val="1"/>
          <w:numId w:val="63"/>
        </w:numPr>
        <w:contextualSpacing/>
        <w:rPr>
          <w:rFonts w:eastAsia="Times New Roman" w:cs="Times New Roman"/>
          <w:szCs w:val="24"/>
          <w:lang w:eastAsia="ru-RU"/>
        </w:rPr>
      </w:pPr>
      <w:r>
        <w:rPr>
          <w:rFonts w:eastAsia="Times New Roman" w:cs="Times New Roman"/>
          <w:szCs w:val="24"/>
          <w:lang w:eastAsia="ru-RU"/>
        </w:rPr>
        <w:t>Телефон;</w:t>
      </w:r>
      <w:r>
        <w:rPr>
          <w:rFonts w:eastAsia="Times New Roman" w:cs="Times New Roman"/>
          <w:szCs w:val="24"/>
          <w:lang w:eastAsia="ru-RU"/>
        </w:rPr>
        <w:tab/>
      </w:r>
    </w:p>
    <w:p w14:paraId="7F25BDDD" w14:textId="77777777" w:rsidR="0037742B" w:rsidRDefault="0037742B" w:rsidP="0037742B">
      <w:pPr>
        <w:numPr>
          <w:ilvl w:val="1"/>
          <w:numId w:val="63"/>
        </w:numPr>
        <w:contextualSpacing/>
        <w:rPr>
          <w:rFonts w:eastAsia="Times New Roman" w:cs="Times New Roman"/>
          <w:szCs w:val="24"/>
          <w:lang w:eastAsia="ru-RU"/>
        </w:rPr>
      </w:pPr>
      <w:r>
        <w:rPr>
          <w:rFonts w:eastAsia="Times New Roman" w:cs="Times New Roman"/>
          <w:szCs w:val="24"/>
          <w:lang w:eastAsia="ru-RU"/>
        </w:rPr>
        <w:t>СНИЛС;</w:t>
      </w:r>
      <w:r>
        <w:rPr>
          <w:rFonts w:eastAsia="Times New Roman" w:cs="Times New Roman"/>
          <w:szCs w:val="24"/>
          <w:lang w:eastAsia="ru-RU"/>
        </w:rPr>
        <w:tab/>
      </w:r>
    </w:p>
    <w:p w14:paraId="65F1C05E" w14:textId="77777777" w:rsidR="0037742B" w:rsidRDefault="0037742B" w:rsidP="0037742B">
      <w:pPr>
        <w:rPr>
          <w:rFonts w:eastAsia="Times New Roman" w:cs="Times New Roman"/>
          <w:szCs w:val="24"/>
          <w:lang w:eastAsia="ru-RU"/>
        </w:rPr>
      </w:pPr>
      <w:r>
        <w:rPr>
          <w:rFonts w:eastAsia="Times New Roman" w:cs="Times New Roman"/>
          <w:szCs w:val="24"/>
          <w:lang w:eastAsia="ru-RU"/>
        </w:rPr>
        <w:t>Демографические данные:</w:t>
      </w:r>
      <w:r>
        <w:rPr>
          <w:rFonts w:eastAsia="Times New Roman" w:cs="Times New Roman"/>
          <w:szCs w:val="24"/>
          <w:lang w:eastAsia="ru-RU"/>
        </w:rPr>
        <w:tab/>
      </w:r>
    </w:p>
    <w:p w14:paraId="066DC45F" w14:textId="77777777" w:rsidR="0037742B" w:rsidRDefault="0037742B" w:rsidP="0037742B">
      <w:pPr>
        <w:numPr>
          <w:ilvl w:val="1"/>
          <w:numId w:val="64"/>
        </w:numPr>
        <w:contextualSpacing/>
        <w:rPr>
          <w:rFonts w:eastAsia="Times New Roman" w:cs="Times New Roman"/>
          <w:szCs w:val="24"/>
          <w:lang w:eastAsia="ru-RU"/>
        </w:rPr>
      </w:pPr>
      <w:r>
        <w:rPr>
          <w:rFonts w:eastAsia="Times New Roman" w:cs="Times New Roman"/>
          <w:szCs w:val="24"/>
          <w:lang w:eastAsia="ru-RU"/>
        </w:rPr>
        <w:t>Пол;</w:t>
      </w:r>
      <w:r>
        <w:rPr>
          <w:rFonts w:eastAsia="Times New Roman" w:cs="Times New Roman"/>
          <w:szCs w:val="24"/>
          <w:lang w:eastAsia="ru-RU"/>
        </w:rPr>
        <w:tab/>
      </w:r>
    </w:p>
    <w:p w14:paraId="3C132B68" w14:textId="77777777" w:rsidR="0037742B" w:rsidRDefault="0037742B" w:rsidP="0037742B">
      <w:pPr>
        <w:numPr>
          <w:ilvl w:val="1"/>
          <w:numId w:val="64"/>
        </w:numPr>
        <w:contextualSpacing/>
        <w:rPr>
          <w:rFonts w:eastAsia="Times New Roman" w:cs="Times New Roman"/>
          <w:szCs w:val="24"/>
          <w:lang w:eastAsia="ru-RU"/>
        </w:rPr>
      </w:pPr>
      <w:r>
        <w:rPr>
          <w:rFonts w:eastAsia="Times New Roman" w:cs="Times New Roman"/>
          <w:szCs w:val="24"/>
          <w:lang w:eastAsia="ru-RU"/>
        </w:rPr>
        <w:t>Возраст;</w:t>
      </w:r>
      <w:r>
        <w:rPr>
          <w:rFonts w:eastAsia="Times New Roman" w:cs="Times New Roman"/>
          <w:szCs w:val="24"/>
          <w:lang w:eastAsia="ru-RU"/>
        </w:rPr>
        <w:tab/>
      </w:r>
    </w:p>
    <w:p w14:paraId="467505C7" w14:textId="77777777" w:rsidR="0037742B" w:rsidRDefault="0037742B" w:rsidP="0037742B">
      <w:pPr>
        <w:numPr>
          <w:ilvl w:val="1"/>
          <w:numId w:val="64"/>
        </w:numPr>
        <w:contextualSpacing/>
        <w:rPr>
          <w:rFonts w:eastAsia="Times New Roman" w:cs="Times New Roman"/>
          <w:szCs w:val="24"/>
          <w:lang w:eastAsia="ru-RU"/>
        </w:rPr>
      </w:pPr>
      <w:r>
        <w:rPr>
          <w:rFonts w:eastAsia="Times New Roman" w:cs="Times New Roman"/>
          <w:szCs w:val="24"/>
          <w:lang w:eastAsia="ru-RU"/>
        </w:rPr>
        <w:t>Дата рождения;</w:t>
      </w:r>
      <w:r>
        <w:rPr>
          <w:rFonts w:eastAsia="Times New Roman" w:cs="Times New Roman"/>
          <w:szCs w:val="24"/>
          <w:lang w:eastAsia="ru-RU"/>
        </w:rPr>
        <w:tab/>
      </w:r>
    </w:p>
    <w:p w14:paraId="126B8AB2" w14:textId="77777777" w:rsidR="0037742B" w:rsidRDefault="0037742B" w:rsidP="0037742B">
      <w:pPr>
        <w:numPr>
          <w:ilvl w:val="1"/>
          <w:numId w:val="64"/>
        </w:numPr>
        <w:contextualSpacing/>
        <w:rPr>
          <w:rFonts w:eastAsia="Times New Roman" w:cs="Times New Roman"/>
          <w:szCs w:val="24"/>
          <w:lang w:eastAsia="ru-RU"/>
        </w:rPr>
      </w:pPr>
      <w:r>
        <w:rPr>
          <w:rFonts w:eastAsia="Times New Roman" w:cs="Times New Roman"/>
          <w:szCs w:val="24"/>
          <w:lang w:eastAsia="ru-RU"/>
        </w:rPr>
        <w:t>Рост;</w:t>
      </w:r>
      <w:r>
        <w:rPr>
          <w:rFonts w:eastAsia="Times New Roman" w:cs="Times New Roman"/>
          <w:szCs w:val="24"/>
          <w:lang w:eastAsia="ru-RU"/>
        </w:rPr>
        <w:tab/>
      </w:r>
    </w:p>
    <w:p w14:paraId="42B49B9E" w14:textId="77777777" w:rsidR="0037742B" w:rsidRDefault="0037742B" w:rsidP="0037742B">
      <w:pPr>
        <w:numPr>
          <w:ilvl w:val="1"/>
          <w:numId w:val="64"/>
        </w:numPr>
        <w:contextualSpacing/>
        <w:rPr>
          <w:rFonts w:eastAsia="Times New Roman" w:cs="Times New Roman"/>
          <w:szCs w:val="24"/>
          <w:lang w:eastAsia="ru-RU"/>
        </w:rPr>
      </w:pPr>
      <w:r>
        <w:rPr>
          <w:rFonts w:eastAsia="Times New Roman" w:cs="Times New Roman"/>
          <w:szCs w:val="24"/>
          <w:lang w:eastAsia="ru-RU"/>
        </w:rPr>
        <w:t>Вес;</w:t>
      </w:r>
      <w:r>
        <w:rPr>
          <w:rFonts w:eastAsia="Times New Roman" w:cs="Times New Roman"/>
          <w:szCs w:val="24"/>
          <w:lang w:eastAsia="ru-RU"/>
        </w:rPr>
        <w:tab/>
      </w:r>
    </w:p>
    <w:p w14:paraId="25C2C4C8" w14:textId="77777777" w:rsidR="0037742B" w:rsidRDefault="0037742B" w:rsidP="0037742B">
      <w:pPr>
        <w:rPr>
          <w:rFonts w:eastAsia="Times New Roman" w:cs="Times New Roman"/>
          <w:szCs w:val="24"/>
          <w:lang w:eastAsia="ru-RU"/>
        </w:rPr>
      </w:pPr>
      <w:r>
        <w:rPr>
          <w:rFonts w:eastAsia="Times New Roman" w:cs="Times New Roman"/>
          <w:szCs w:val="24"/>
          <w:lang w:eastAsia="ru-RU"/>
        </w:rPr>
        <w:t>Диагноз:</w:t>
      </w:r>
      <w:r>
        <w:rPr>
          <w:rFonts w:eastAsia="Times New Roman" w:cs="Times New Roman"/>
          <w:szCs w:val="24"/>
          <w:lang w:eastAsia="ru-RU"/>
        </w:rPr>
        <w:tab/>
      </w:r>
    </w:p>
    <w:p w14:paraId="3C03F1F7" w14:textId="77777777" w:rsidR="0037742B" w:rsidRDefault="0037742B" w:rsidP="0037742B">
      <w:pPr>
        <w:numPr>
          <w:ilvl w:val="1"/>
          <w:numId w:val="65"/>
        </w:numPr>
        <w:contextualSpacing/>
        <w:rPr>
          <w:rFonts w:eastAsia="Times New Roman" w:cs="Times New Roman"/>
          <w:szCs w:val="24"/>
          <w:lang w:eastAsia="ru-RU"/>
        </w:rPr>
      </w:pPr>
      <w:r>
        <w:rPr>
          <w:rFonts w:eastAsia="Times New Roman" w:cs="Times New Roman"/>
          <w:szCs w:val="24"/>
          <w:lang w:eastAsia="ru-RU"/>
        </w:rPr>
        <w:lastRenderedPageBreak/>
        <w:t>Клинический диагноз;</w:t>
      </w:r>
      <w:r>
        <w:rPr>
          <w:rFonts w:eastAsia="Times New Roman" w:cs="Times New Roman"/>
          <w:szCs w:val="24"/>
          <w:lang w:eastAsia="ru-RU"/>
        </w:rPr>
        <w:tab/>
      </w:r>
    </w:p>
    <w:p w14:paraId="7E666B3E" w14:textId="77777777" w:rsidR="0037742B" w:rsidRDefault="0037742B" w:rsidP="0037742B">
      <w:pPr>
        <w:numPr>
          <w:ilvl w:val="1"/>
          <w:numId w:val="65"/>
        </w:numPr>
        <w:contextualSpacing/>
        <w:rPr>
          <w:rFonts w:eastAsia="Times New Roman" w:cs="Times New Roman"/>
          <w:szCs w:val="24"/>
          <w:lang w:eastAsia="ru-RU"/>
        </w:rPr>
      </w:pPr>
      <w:r>
        <w:rPr>
          <w:rFonts w:eastAsia="Times New Roman" w:cs="Times New Roman"/>
          <w:szCs w:val="24"/>
          <w:lang w:eastAsia="ru-RU"/>
        </w:rPr>
        <w:t>Сопутствующие заболевания/состояния;</w:t>
      </w:r>
      <w:r>
        <w:rPr>
          <w:rFonts w:eastAsia="Times New Roman" w:cs="Times New Roman"/>
          <w:szCs w:val="24"/>
          <w:lang w:eastAsia="ru-RU"/>
        </w:rPr>
        <w:tab/>
      </w:r>
    </w:p>
    <w:p w14:paraId="3A2D138C" w14:textId="77777777" w:rsidR="0037742B" w:rsidRDefault="0037742B" w:rsidP="0037742B">
      <w:pPr>
        <w:numPr>
          <w:ilvl w:val="1"/>
          <w:numId w:val="65"/>
        </w:numPr>
        <w:contextualSpacing/>
        <w:rPr>
          <w:rFonts w:eastAsia="Times New Roman" w:cs="Times New Roman"/>
          <w:szCs w:val="24"/>
          <w:lang w:eastAsia="ru-RU"/>
        </w:rPr>
      </w:pPr>
      <w:r>
        <w:rPr>
          <w:rFonts w:eastAsia="Times New Roman" w:cs="Times New Roman"/>
          <w:szCs w:val="24"/>
          <w:lang w:eastAsia="ru-RU"/>
        </w:rPr>
        <w:t>Код МКБ 10;</w:t>
      </w:r>
      <w:r>
        <w:rPr>
          <w:rFonts w:eastAsia="Times New Roman" w:cs="Times New Roman"/>
          <w:szCs w:val="24"/>
          <w:lang w:eastAsia="ru-RU"/>
        </w:rPr>
        <w:tab/>
      </w:r>
    </w:p>
    <w:p w14:paraId="6E53BC98" w14:textId="77777777" w:rsidR="0037742B" w:rsidRDefault="0037742B" w:rsidP="0037742B">
      <w:pPr>
        <w:rPr>
          <w:rFonts w:eastAsia="Times New Roman" w:cs="Times New Roman"/>
          <w:szCs w:val="24"/>
          <w:lang w:eastAsia="ru-RU"/>
        </w:rPr>
      </w:pPr>
      <w:r>
        <w:rPr>
          <w:rFonts w:eastAsia="Times New Roman" w:cs="Times New Roman"/>
          <w:szCs w:val="24"/>
          <w:lang w:eastAsia="ru-RU"/>
        </w:rPr>
        <w:t>Анамнез заболевания</w:t>
      </w:r>
      <w:r>
        <w:rPr>
          <w:rFonts w:eastAsia="Times New Roman" w:cs="Times New Roman"/>
          <w:szCs w:val="24"/>
          <w:lang w:eastAsia="ru-RU"/>
        </w:rPr>
        <w:tab/>
      </w:r>
    </w:p>
    <w:p w14:paraId="1D771226" w14:textId="77777777" w:rsidR="0037742B" w:rsidRDefault="0037742B" w:rsidP="0037742B">
      <w:pPr>
        <w:numPr>
          <w:ilvl w:val="1"/>
          <w:numId w:val="66"/>
        </w:numPr>
        <w:contextualSpacing/>
        <w:rPr>
          <w:rFonts w:eastAsia="Times New Roman" w:cs="Times New Roman"/>
          <w:szCs w:val="24"/>
          <w:lang w:eastAsia="ru-RU"/>
        </w:rPr>
      </w:pPr>
      <w:r>
        <w:rPr>
          <w:rFonts w:eastAsia="Times New Roman" w:cs="Times New Roman"/>
          <w:szCs w:val="24"/>
          <w:lang w:eastAsia="ru-RU"/>
        </w:rPr>
        <w:t>Дата и время начала симптомов;</w:t>
      </w:r>
      <w:r>
        <w:rPr>
          <w:rFonts w:eastAsia="Times New Roman" w:cs="Times New Roman"/>
          <w:szCs w:val="24"/>
          <w:lang w:eastAsia="ru-RU"/>
        </w:rPr>
        <w:tab/>
      </w:r>
    </w:p>
    <w:p w14:paraId="7C000A40" w14:textId="77777777" w:rsidR="0037742B" w:rsidRDefault="0037742B" w:rsidP="0037742B">
      <w:pPr>
        <w:numPr>
          <w:ilvl w:val="1"/>
          <w:numId w:val="66"/>
        </w:numPr>
        <w:contextualSpacing/>
        <w:rPr>
          <w:rFonts w:eastAsia="Times New Roman" w:cs="Times New Roman"/>
          <w:szCs w:val="24"/>
          <w:lang w:eastAsia="ru-RU"/>
        </w:rPr>
      </w:pPr>
      <w:r>
        <w:rPr>
          <w:rFonts w:eastAsia="Times New Roman" w:cs="Times New Roman"/>
          <w:szCs w:val="24"/>
          <w:lang w:eastAsia="ru-RU"/>
        </w:rPr>
        <w:t>Дата и время прибытия СМП к пациенту;</w:t>
      </w:r>
      <w:r>
        <w:rPr>
          <w:rFonts w:eastAsia="Times New Roman" w:cs="Times New Roman"/>
          <w:szCs w:val="24"/>
          <w:lang w:eastAsia="ru-RU"/>
        </w:rPr>
        <w:tab/>
      </w:r>
    </w:p>
    <w:p w14:paraId="28964046" w14:textId="77777777" w:rsidR="0037742B" w:rsidRDefault="0037742B" w:rsidP="0037742B">
      <w:pPr>
        <w:numPr>
          <w:ilvl w:val="1"/>
          <w:numId w:val="66"/>
        </w:numPr>
        <w:contextualSpacing/>
        <w:rPr>
          <w:rFonts w:eastAsia="Times New Roman" w:cs="Times New Roman"/>
          <w:szCs w:val="24"/>
          <w:lang w:eastAsia="ru-RU"/>
        </w:rPr>
      </w:pPr>
      <w:r>
        <w:rPr>
          <w:rFonts w:eastAsia="Times New Roman" w:cs="Times New Roman"/>
          <w:szCs w:val="24"/>
          <w:lang w:eastAsia="ru-RU"/>
        </w:rPr>
        <w:t>Дата и время госпитализации пациента;</w:t>
      </w:r>
      <w:r>
        <w:rPr>
          <w:rFonts w:eastAsia="Times New Roman" w:cs="Times New Roman"/>
          <w:szCs w:val="24"/>
          <w:lang w:eastAsia="ru-RU"/>
        </w:rPr>
        <w:tab/>
      </w:r>
    </w:p>
    <w:p w14:paraId="272C7D32" w14:textId="77777777" w:rsidR="0037742B" w:rsidRDefault="0037742B" w:rsidP="0037742B">
      <w:pPr>
        <w:numPr>
          <w:ilvl w:val="1"/>
          <w:numId w:val="66"/>
        </w:numPr>
        <w:contextualSpacing/>
        <w:rPr>
          <w:rFonts w:eastAsia="Times New Roman" w:cs="Times New Roman"/>
          <w:szCs w:val="24"/>
          <w:lang w:eastAsia="ru-RU"/>
        </w:rPr>
      </w:pPr>
      <w:r>
        <w:rPr>
          <w:rFonts w:eastAsia="Times New Roman" w:cs="Times New Roman"/>
          <w:szCs w:val="24"/>
          <w:lang w:eastAsia="ru-RU"/>
        </w:rPr>
        <w:t>Место произошло событие;</w:t>
      </w:r>
      <w:r>
        <w:rPr>
          <w:rFonts w:eastAsia="Times New Roman" w:cs="Times New Roman"/>
          <w:szCs w:val="24"/>
          <w:lang w:eastAsia="ru-RU"/>
        </w:rPr>
        <w:tab/>
      </w:r>
    </w:p>
    <w:p w14:paraId="70CBB0BE" w14:textId="77777777" w:rsidR="0037742B" w:rsidRDefault="0037742B" w:rsidP="0037742B">
      <w:pPr>
        <w:rPr>
          <w:rFonts w:eastAsia="Times New Roman" w:cs="Times New Roman"/>
          <w:szCs w:val="24"/>
          <w:lang w:eastAsia="ru-RU"/>
        </w:rPr>
      </w:pPr>
      <w:r>
        <w:rPr>
          <w:rFonts w:eastAsia="Times New Roman" w:cs="Times New Roman"/>
          <w:szCs w:val="24"/>
          <w:lang w:eastAsia="ru-RU"/>
        </w:rPr>
        <w:t>Состояние пациента</w:t>
      </w:r>
      <w:r>
        <w:rPr>
          <w:rFonts w:eastAsia="Times New Roman" w:cs="Times New Roman"/>
          <w:szCs w:val="24"/>
          <w:lang w:eastAsia="ru-RU"/>
        </w:rPr>
        <w:tab/>
      </w:r>
    </w:p>
    <w:p w14:paraId="51485119" w14:textId="77777777" w:rsidR="0037742B" w:rsidRDefault="0037742B" w:rsidP="0037742B">
      <w:pPr>
        <w:numPr>
          <w:ilvl w:val="1"/>
          <w:numId w:val="67"/>
        </w:numPr>
        <w:contextualSpacing/>
        <w:rPr>
          <w:rFonts w:eastAsia="Times New Roman" w:cs="Times New Roman"/>
          <w:szCs w:val="24"/>
          <w:lang w:eastAsia="ru-RU"/>
        </w:rPr>
      </w:pPr>
      <w:r>
        <w:rPr>
          <w:rFonts w:eastAsia="Times New Roman" w:cs="Times New Roman"/>
          <w:szCs w:val="24"/>
          <w:lang w:eastAsia="ru-RU"/>
        </w:rPr>
        <w:t>Уровень сознания (Шкала Глазго);</w:t>
      </w:r>
      <w:r>
        <w:rPr>
          <w:rFonts w:eastAsia="Times New Roman" w:cs="Times New Roman"/>
          <w:szCs w:val="24"/>
          <w:lang w:eastAsia="ru-RU"/>
        </w:rPr>
        <w:tab/>
      </w:r>
    </w:p>
    <w:p w14:paraId="5E5C1175" w14:textId="77777777" w:rsidR="0037742B" w:rsidRDefault="0037742B" w:rsidP="0037742B">
      <w:pPr>
        <w:numPr>
          <w:ilvl w:val="1"/>
          <w:numId w:val="67"/>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t>;</w:t>
      </w:r>
    </w:p>
    <w:p w14:paraId="0D16AC7E" w14:textId="77777777" w:rsidR="0037742B" w:rsidRDefault="0037742B" w:rsidP="0037742B">
      <w:pPr>
        <w:numPr>
          <w:ilvl w:val="1"/>
          <w:numId w:val="67"/>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 xml:space="preserve">; </w:t>
      </w:r>
      <w:r>
        <w:rPr>
          <w:rFonts w:eastAsia="Times New Roman" w:cs="Times New Roman"/>
          <w:szCs w:val="24"/>
          <w:lang w:eastAsia="ru-RU"/>
        </w:rPr>
        <w:tab/>
      </w:r>
    </w:p>
    <w:p w14:paraId="39E42255" w14:textId="77777777" w:rsidR="0037742B" w:rsidRDefault="0037742B" w:rsidP="0037742B">
      <w:pPr>
        <w:numPr>
          <w:ilvl w:val="1"/>
          <w:numId w:val="67"/>
        </w:numPr>
        <w:contextualSpacing/>
        <w:rPr>
          <w:rFonts w:eastAsia="Times New Roman" w:cs="Times New Roman"/>
          <w:szCs w:val="24"/>
          <w:lang w:eastAsia="ru-RU"/>
        </w:rPr>
      </w:pPr>
      <w:r>
        <w:rPr>
          <w:rFonts w:eastAsia="Times New Roman" w:cs="Times New Roman"/>
          <w:szCs w:val="24"/>
          <w:lang w:eastAsia="ru-RU"/>
        </w:rPr>
        <w:t>Уровень АД;</w:t>
      </w:r>
      <w:r>
        <w:rPr>
          <w:rFonts w:eastAsia="Times New Roman" w:cs="Times New Roman"/>
          <w:szCs w:val="24"/>
          <w:lang w:eastAsia="ru-RU"/>
        </w:rPr>
        <w:tab/>
      </w:r>
    </w:p>
    <w:p w14:paraId="0005F871" w14:textId="77777777" w:rsidR="0037742B" w:rsidRDefault="0037742B" w:rsidP="0037742B">
      <w:pPr>
        <w:numPr>
          <w:ilvl w:val="1"/>
          <w:numId w:val="67"/>
        </w:numPr>
        <w:contextualSpacing/>
        <w:rPr>
          <w:rFonts w:eastAsia="Times New Roman" w:cs="Times New Roman"/>
          <w:szCs w:val="24"/>
          <w:lang w:eastAsia="ru-RU"/>
        </w:rPr>
      </w:pPr>
      <w:r>
        <w:rPr>
          <w:rFonts w:eastAsia="Times New Roman" w:cs="Times New Roman"/>
          <w:szCs w:val="24"/>
          <w:lang w:eastAsia="ru-RU"/>
        </w:rPr>
        <w:t>ЧД;</w:t>
      </w:r>
      <w:r>
        <w:rPr>
          <w:rFonts w:eastAsia="Times New Roman" w:cs="Times New Roman"/>
          <w:szCs w:val="24"/>
          <w:lang w:eastAsia="ru-RU"/>
        </w:rPr>
        <w:tab/>
      </w:r>
    </w:p>
    <w:p w14:paraId="0018A733" w14:textId="77777777" w:rsidR="0037742B" w:rsidRDefault="0037742B" w:rsidP="0037742B">
      <w:pPr>
        <w:numPr>
          <w:ilvl w:val="1"/>
          <w:numId w:val="67"/>
        </w:numPr>
        <w:contextualSpacing/>
        <w:rPr>
          <w:rFonts w:eastAsia="Times New Roman" w:cs="Times New Roman"/>
          <w:szCs w:val="24"/>
          <w:lang w:eastAsia="ru-RU"/>
        </w:rPr>
      </w:pPr>
      <w:r>
        <w:rPr>
          <w:rFonts w:eastAsia="Times New Roman" w:cs="Times New Roman"/>
          <w:szCs w:val="24"/>
          <w:lang w:eastAsia="ru-RU"/>
        </w:rPr>
        <w:t>Сатурация;</w:t>
      </w:r>
      <w:r>
        <w:rPr>
          <w:rFonts w:eastAsia="Times New Roman" w:cs="Times New Roman"/>
          <w:szCs w:val="24"/>
          <w:lang w:eastAsia="ru-RU"/>
        </w:rPr>
        <w:tab/>
      </w:r>
    </w:p>
    <w:p w14:paraId="4CD30015" w14:textId="77777777" w:rsidR="0037742B" w:rsidRDefault="0037742B" w:rsidP="0037742B">
      <w:pPr>
        <w:numPr>
          <w:ilvl w:val="1"/>
          <w:numId w:val="67"/>
        </w:numPr>
        <w:contextualSpacing/>
        <w:rPr>
          <w:rFonts w:eastAsia="Times New Roman" w:cs="Times New Roman"/>
          <w:szCs w:val="24"/>
          <w:lang w:eastAsia="ru-RU"/>
        </w:rPr>
      </w:pPr>
      <w:r>
        <w:rPr>
          <w:rFonts w:eastAsia="Times New Roman" w:cs="Times New Roman"/>
          <w:szCs w:val="24"/>
          <w:lang w:eastAsia="ru-RU"/>
        </w:rPr>
        <w:t>Неинвазивная визуализация (КТ/МРТ/ангиография/перфузия);</w:t>
      </w:r>
      <w:r>
        <w:rPr>
          <w:rFonts w:eastAsia="Times New Roman" w:cs="Times New Roman"/>
          <w:szCs w:val="24"/>
          <w:lang w:eastAsia="ru-RU"/>
        </w:rPr>
        <w:tab/>
      </w:r>
    </w:p>
    <w:p w14:paraId="55B701BC" w14:textId="77777777" w:rsidR="0037742B" w:rsidRDefault="0037742B" w:rsidP="0037742B">
      <w:pPr>
        <w:numPr>
          <w:ilvl w:val="2"/>
          <w:numId w:val="67"/>
        </w:numPr>
        <w:contextualSpacing/>
        <w:rPr>
          <w:rFonts w:eastAsia="Times New Roman" w:cs="Times New Roman"/>
          <w:szCs w:val="24"/>
          <w:lang w:eastAsia="ru-RU"/>
        </w:rPr>
      </w:pPr>
      <w:r>
        <w:rPr>
          <w:rFonts w:eastAsia="Times New Roman" w:cs="Times New Roman"/>
          <w:szCs w:val="24"/>
          <w:lang w:eastAsia="ru-RU"/>
        </w:rPr>
        <w:t>Дата и время получения результатов</w:t>
      </w:r>
    </w:p>
    <w:p w14:paraId="68CA6010" w14:textId="77777777" w:rsidR="0037742B" w:rsidRDefault="0037742B" w:rsidP="0037742B">
      <w:pPr>
        <w:numPr>
          <w:ilvl w:val="2"/>
          <w:numId w:val="67"/>
        </w:numPr>
        <w:contextualSpacing/>
        <w:rPr>
          <w:rFonts w:eastAsia="Times New Roman" w:cs="Times New Roman"/>
          <w:szCs w:val="24"/>
          <w:lang w:eastAsia="ru-RU"/>
        </w:rPr>
      </w:pPr>
      <w:r>
        <w:rPr>
          <w:rFonts w:eastAsia="Times New Roman" w:cs="Times New Roman"/>
          <w:szCs w:val="24"/>
          <w:lang w:eastAsia="ru-RU"/>
        </w:rPr>
        <w:t>Заключение (+ASPECTS)</w:t>
      </w:r>
    </w:p>
    <w:p w14:paraId="36D42CB1"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Анализы </w:t>
      </w:r>
      <w:r>
        <w:rPr>
          <w:rFonts w:eastAsia="Times New Roman" w:cs="Times New Roman"/>
          <w:szCs w:val="24"/>
          <w:lang w:eastAsia="ru-RU"/>
        </w:rPr>
        <w:tab/>
      </w:r>
    </w:p>
    <w:p w14:paraId="04C344D7" w14:textId="77777777" w:rsidR="0037742B" w:rsidRDefault="0037742B" w:rsidP="0037742B">
      <w:pPr>
        <w:numPr>
          <w:ilvl w:val="1"/>
          <w:numId w:val="68"/>
        </w:numPr>
        <w:contextualSpacing/>
        <w:rPr>
          <w:rFonts w:eastAsia="Times New Roman" w:cs="Times New Roman"/>
          <w:szCs w:val="24"/>
          <w:lang w:eastAsia="ru-RU"/>
        </w:rPr>
      </w:pPr>
      <w:r>
        <w:rPr>
          <w:rFonts w:eastAsia="Times New Roman" w:cs="Times New Roman"/>
          <w:szCs w:val="24"/>
          <w:lang w:eastAsia="ru-RU"/>
        </w:rPr>
        <w:t>Глюкоза - Дата/время и результат;</w:t>
      </w:r>
    </w:p>
    <w:p w14:paraId="5234AAF8" w14:textId="77777777" w:rsidR="0037742B" w:rsidRDefault="0037742B" w:rsidP="0037742B">
      <w:pPr>
        <w:numPr>
          <w:ilvl w:val="1"/>
          <w:numId w:val="68"/>
        </w:numPr>
        <w:contextualSpacing/>
        <w:rPr>
          <w:rFonts w:eastAsia="Times New Roman" w:cs="Times New Roman"/>
          <w:szCs w:val="24"/>
          <w:lang w:eastAsia="ru-RU"/>
        </w:rPr>
      </w:pPr>
      <w:proofErr w:type="spellStart"/>
      <w:r>
        <w:rPr>
          <w:rFonts w:eastAsia="Times New Roman" w:cs="Times New Roman"/>
          <w:szCs w:val="24"/>
          <w:lang w:eastAsia="ru-RU"/>
        </w:rPr>
        <w:t>Тробоциты</w:t>
      </w:r>
      <w:proofErr w:type="spellEnd"/>
      <w:r>
        <w:rPr>
          <w:rFonts w:eastAsia="Times New Roman" w:cs="Times New Roman"/>
          <w:szCs w:val="24"/>
          <w:lang w:eastAsia="ru-RU"/>
        </w:rPr>
        <w:t xml:space="preserve"> - Дата/время и результат;</w:t>
      </w:r>
    </w:p>
    <w:p w14:paraId="498FD525" w14:textId="77777777" w:rsidR="0037742B" w:rsidRDefault="0037742B" w:rsidP="0037742B">
      <w:pPr>
        <w:numPr>
          <w:ilvl w:val="1"/>
          <w:numId w:val="68"/>
        </w:numPr>
        <w:contextualSpacing/>
        <w:rPr>
          <w:rFonts w:eastAsia="Times New Roman" w:cs="Times New Roman"/>
          <w:szCs w:val="24"/>
          <w:lang w:eastAsia="ru-RU"/>
        </w:rPr>
      </w:pPr>
      <w:r>
        <w:rPr>
          <w:rFonts w:eastAsia="Times New Roman" w:cs="Times New Roman"/>
          <w:szCs w:val="24"/>
          <w:lang w:eastAsia="ru-RU"/>
        </w:rPr>
        <w:t>МНО - Дата/время и результат;</w:t>
      </w:r>
    </w:p>
    <w:p w14:paraId="2DF0B93F" w14:textId="77777777" w:rsidR="0037742B" w:rsidRDefault="0037742B" w:rsidP="0037742B">
      <w:pPr>
        <w:numPr>
          <w:ilvl w:val="1"/>
          <w:numId w:val="68"/>
        </w:numPr>
        <w:contextualSpacing/>
        <w:rPr>
          <w:rFonts w:eastAsia="Times New Roman" w:cs="Times New Roman"/>
          <w:szCs w:val="24"/>
          <w:lang w:eastAsia="ru-RU"/>
        </w:rPr>
      </w:pPr>
      <w:r>
        <w:rPr>
          <w:rFonts w:eastAsia="Times New Roman" w:cs="Times New Roman"/>
          <w:szCs w:val="24"/>
          <w:lang w:eastAsia="ru-RU"/>
        </w:rPr>
        <w:t>АЧТВ - Дата/время и результат;</w:t>
      </w:r>
    </w:p>
    <w:p w14:paraId="06FF6056" w14:textId="77777777" w:rsidR="0037742B" w:rsidRDefault="0037742B" w:rsidP="0037742B">
      <w:pPr>
        <w:rPr>
          <w:rFonts w:eastAsia="Times New Roman" w:cs="Times New Roman"/>
          <w:szCs w:val="24"/>
          <w:lang w:eastAsia="ru-RU"/>
        </w:rPr>
      </w:pPr>
      <w:r>
        <w:rPr>
          <w:rFonts w:eastAsia="Times New Roman" w:cs="Times New Roman"/>
          <w:szCs w:val="24"/>
          <w:lang w:eastAsia="ru-RU"/>
        </w:rPr>
        <w:t>Лечение</w:t>
      </w:r>
      <w:r>
        <w:rPr>
          <w:rFonts w:eastAsia="Times New Roman" w:cs="Times New Roman"/>
          <w:szCs w:val="24"/>
          <w:lang w:eastAsia="ru-RU"/>
        </w:rPr>
        <w:tab/>
      </w:r>
    </w:p>
    <w:p w14:paraId="0E1F6A6F"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Нейрохирургическая операция;</w:t>
      </w:r>
    </w:p>
    <w:p w14:paraId="6642D7B9"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Медикаментозная терапия</w:t>
      </w:r>
      <w:r>
        <w:rPr>
          <w:rFonts w:eastAsia="Times New Roman" w:cs="Times New Roman"/>
          <w:szCs w:val="24"/>
          <w:lang w:eastAsia="ru-RU"/>
        </w:rPr>
        <w:tab/>
      </w:r>
    </w:p>
    <w:p w14:paraId="2D5AC546" w14:textId="77777777" w:rsidR="0037742B" w:rsidRDefault="0037742B" w:rsidP="0037742B">
      <w:pPr>
        <w:numPr>
          <w:ilvl w:val="1"/>
          <w:numId w:val="69"/>
        </w:numPr>
        <w:contextualSpacing/>
        <w:rPr>
          <w:rFonts w:eastAsia="Times New Roman" w:cs="Times New Roman"/>
          <w:szCs w:val="24"/>
          <w:lang w:eastAsia="ru-RU"/>
        </w:rPr>
      </w:pPr>
      <w:proofErr w:type="spellStart"/>
      <w:r>
        <w:rPr>
          <w:rFonts w:eastAsia="Times New Roman" w:cs="Times New Roman"/>
          <w:szCs w:val="24"/>
          <w:lang w:eastAsia="ru-RU"/>
        </w:rPr>
        <w:t>Тромболитическая</w:t>
      </w:r>
      <w:proofErr w:type="spellEnd"/>
      <w:r>
        <w:rPr>
          <w:rFonts w:eastAsia="Times New Roman" w:cs="Times New Roman"/>
          <w:szCs w:val="24"/>
          <w:lang w:eastAsia="ru-RU"/>
        </w:rPr>
        <w:t xml:space="preserve"> терапия:</w:t>
      </w:r>
      <w:r>
        <w:rPr>
          <w:rFonts w:eastAsia="Times New Roman" w:cs="Times New Roman"/>
          <w:szCs w:val="24"/>
          <w:lang w:eastAsia="ru-RU"/>
        </w:rPr>
        <w:tab/>
      </w:r>
    </w:p>
    <w:p w14:paraId="0E4EEBF2" w14:textId="77777777" w:rsidR="0037742B" w:rsidRDefault="0037742B" w:rsidP="0037742B">
      <w:pPr>
        <w:numPr>
          <w:ilvl w:val="2"/>
          <w:numId w:val="69"/>
        </w:numPr>
        <w:contextualSpacing/>
        <w:rPr>
          <w:rFonts w:eastAsia="Times New Roman" w:cs="Times New Roman"/>
          <w:szCs w:val="24"/>
          <w:lang w:eastAsia="ru-RU"/>
        </w:rPr>
      </w:pPr>
      <w:r>
        <w:rPr>
          <w:rFonts w:eastAsia="Times New Roman" w:cs="Times New Roman"/>
          <w:szCs w:val="24"/>
          <w:lang w:eastAsia="ru-RU"/>
        </w:rPr>
        <w:t xml:space="preserve">Дата и время начала </w:t>
      </w:r>
      <w:proofErr w:type="spellStart"/>
      <w:r>
        <w:rPr>
          <w:rFonts w:eastAsia="Times New Roman" w:cs="Times New Roman"/>
          <w:szCs w:val="24"/>
          <w:lang w:eastAsia="ru-RU"/>
        </w:rPr>
        <w:t>тромболизиса</w:t>
      </w:r>
      <w:proofErr w:type="spellEnd"/>
      <w:r>
        <w:rPr>
          <w:rFonts w:eastAsia="Times New Roman" w:cs="Times New Roman"/>
          <w:szCs w:val="24"/>
          <w:lang w:eastAsia="ru-RU"/>
        </w:rPr>
        <w:t>;</w:t>
      </w:r>
    </w:p>
    <w:p w14:paraId="04BE4A68" w14:textId="77777777" w:rsidR="0037742B" w:rsidRDefault="0037742B" w:rsidP="0037742B">
      <w:pPr>
        <w:numPr>
          <w:ilvl w:val="2"/>
          <w:numId w:val="69"/>
        </w:numPr>
        <w:contextualSpacing/>
        <w:rPr>
          <w:rFonts w:eastAsia="Times New Roman" w:cs="Times New Roman"/>
          <w:szCs w:val="24"/>
          <w:lang w:eastAsia="ru-RU"/>
        </w:rPr>
      </w:pPr>
      <w:r>
        <w:rPr>
          <w:rFonts w:eastAsia="Times New Roman" w:cs="Times New Roman"/>
          <w:szCs w:val="24"/>
          <w:lang w:eastAsia="ru-RU"/>
        </w:rPr>
        <w:t xml:space="preserve">Название </w:t>
      </w:r>
      <w:proofErr w:type="spellStart"/>
      <w:r>
        <w:rPr>
          <w:rFonts w:eastAsia="Times New Roman" w:cs="Times New Roman"/>
          <w:szCs w:val="24"/>
          <w:lang w:eastAsia="ru-RU"/>
        </w:rPr>
        <w:t>тромболитика</w:t>
      </w:r>
      <w:proofErr w:type="spellEnd"/>
      <w:r>
        <w:rPr>
          <w:rFonts w:eastAsia="Times New Roman" w:cs="Times New Roman"/>
          <w:szCs w:val="24"/>
          <w:lang w:eastAsia="ru-RU"/>
        </w:rPr>
        <w:t>;</w:t>
      </w:r>
    </w:p>
    <w:p w14:paraId="133920B2" w14:textId="77777777" w:rsidR="0037742B" w:rsidRDefault="0037742B" w:rsidP="0037742B">
      <w:pPr>
        <w:numPr>
          <w:ilvl w:val="2"/>
          <w:numId w:val="69"/>
        </w:numPr>
        <w:contextualSpacing/>
        <w:rPr>
          <w:rFonts w:eastAsia="Times New Roman" w:cs="Times New Roman"/>
          <w:szCs w:val="24"/>
          <w:lang w:eastAsia="ru-RU"/>
        </w:rPr>
      </w:pPr>
      <w:r>
        <w:rPr>
          <w:rFonts w:eastAsia="Times New Roman" w:cs="Times New Roman"/>
          <w:szCs w:val="24"/>
          <w:lang w:eastAsia="ru-RU"/>
        </w:rPr>
        <w:t xml:space="preserve">NIHSS и </w:t>
      </w:r>
      <w:proofErr w:type="spellStart"/>
      <w:r>
        <w:rPr>
          <w:rFonts w:eastAsia="Times New Roman" w:cs="Times New Roman"/>
          <w:szCs w:val="24"/>
          <w:lang w:eastAsia="ru-RU"/>
        </w:rPr>
        <w:t>mRS</w:t>
      </w:r>
      <w:proofErr w:type="spellEnd"/>
      <w:r>
        <w:rPr>
          <w:rFonts w:eastAsia="Times New Roman" w:cs="Times New Roman"/>
          <w:szCs w:val="24"/>
          <w:lang w:eastAsia="ru-RU"/>
        </w:rPr>
        <w:t xml:space="preserve"> после введения;</w:t>
      </w:r>
    </w:p>
    <w:p w14:paraId="11A806E3" w14:textId="77777777" w:rsidR="0037742B" w:rsidRDefault="0037742B" w:rsidP="0037742B">
      <w:pPr>
        <w:numPr>
          <w:ilvl w:val="1"/>
          <w:numId w:val="69"/>
        </w:numPr>
        <w:contextualSpacing/>
        <w:rPr>
          <w:rFonts w:eastAsia="Times New Roman" w:cs="Times New Roman"/>
          <w:szCs w:val="24"/>
          <w:lang w:eastAsia="ru-RU"/>
        </w:rPr>
      </w:pPr>
      <w:proofErr w:type="spellStart"/>
      <w:r>
        <w:rPr>
          <w:rFonts w:eastAsia="Times New Roman" w:cs="Times New Roman"/>
          <w:szCs w:val="24"/>
          <w:lang w:eastAsia="ru-RU"/>
        </w:rPr>
        <w:t>Тромбоэкстракция</w:t>
      </w:r>
      <w:proofErr w:type="spellEnd"/>
      <w:r>
        <w:rPr>
          <w:rFonts w:eastAsia="Times New Roman" w:cs="Times New Roman"/>
          <w:szCs w:val="24"/>
          <w:lang w:eastAsia="ru-RU"/>
        </w:rPr>
        <w:t>:</w:t>
      </w:r>
      <w:r>
        <w:rPr>
          <w:rFonts w:eastAsia="Times New Roman" w:cs="Times New Roman"/>
          <w:szCs w:val="24"/>
          <w:lang w:eastAsia="ru-RU"/>
        </w:rPr>
        <w:tab/>
      </w:r>
    </w:p>
    <w:p w14:paraId="761CEB1C" w14:textId="77777777" w:rsidR="0037742B" w:rsidRDefault="0037742B" w:rsidP="0037742B">
      <w:pPr>
        <w:numPr>
          <w:ilvl w:val="2"/>
          <w:numId w:val="70"/>
        </w:numPr>
        <w:contextualSpacing/>
        <w:rPr>
          <w:rFonts w:eastAsia="Times New Roman" w:cs="Times New Roman"/>
          <w:szCs w:val="24"/>
          <w:lang w:eastAsia="ru-RU"/>
        </w:rPr>
      </w:pPr>
      <w:r>
        <w:rPr>
          <w:rFonts w:eastAsia="Times New Roman" w:cs="Times New Roman"/>
          <w:szCs w:val="24"/>
          <w:lang w:eastAsia="ru-RU"/>
        </w:rPr>
        <w:t>Дата и время начала операции;</w:t>
      </w:r>
    </w:p>
    <w:p w14:paraId="4E74774C" w14:textId="77777777" w:rsidR="0037742B" w:rsidRDefault="0037742B" w:rsidP="0037742B">
      <w:pPr>
        <w:numPr>
          <w:ilvl w:val="2"/>
          <w:numId w:val="70"/>
        </w:numPr>
        <w:contextualSpacing/>
        <w:rPr>
          <w:rFonts w:eastAsia="Times New Roman" w:cs="Times New Roman"/>
          <w:szCs w:val="24"/>
          <w:lang w:eastAsia="ru-RU"/>
        </w:rPr>
      </w:pPr>
      <w:r>
        <w:rPr>
          <w:rFonts w:eastAsia="Times New Roman" w:cs="Times New Roman"/>
          <w:szCs w:val="24"/>
          <w:lang w:eastAsia="ru-RU"/>
        </w:rPr>
        <w:t xml:space="preserve">Механическая </w:t>
      </w:r>
      <w:proofErr w:type="spellStart"/>
      <w:r>
        <w:rPr>
          <w:rFonts w:eastAsia="Times New Roman" w:cs="Times New Roman"/>
          <w:szCs w:val="24"/>
          <w:lang w:eastAsia="ru-RU"/>
        </w:rPr>
        <w:t>тромбэкстракция</w:t>
      </w:r>
      <w:proofErr w:type="spellEnd"/>
      <w:r>
        <w:rPr>
          <w:rFonts w:eastAsia="Times New Roman" w:cs="Times New Roman"/>
          <w:szCs w:val="24"/>
          <w:lang w:eastAsia="ru-RU"/>
        </w:rPr>
        <w:t>;</w:t>
      </w:r>
    </w:p>
    <w:p w14:paraId="65118EA0" w14:textId="77777777" w:rsidR="0037742B" w:rsidRDefault="0037742B" w:rsidP="0037742B">
      <w:pPr>
        <w:numPr>
          <w:ilvl w:val="2"/>
          <w:numId w:val="70"/>
        </w:numPr>
        <w:contextualSpacing/>
        <w:rPr>
          <w:rFonts w:eastAsia="Times New Roman" w:cs="Times New Roman"/>
          <w:szCs w:val="24"/>
          <w:lang w:eastAsia="ru-RU"/>
        </w:rPr>
      </w:pPr>
      <w:proofErr w:type="spellStart"/>
      <w:r>
        <w:rPr>
          <w:rFonts w:eastAsia="Times New Roman" w:cs="Times New Roman"/>
          <w:szCs w:val="24"/>
          <w:lang w:eastAsia="ru-RU"/>
        </w:rPr>
        <w:t>Тромбаспирация</w:t>
      </w:r>
      <w:proofErr w:type="spellEnd"/>
      <w:r>
        <w:rPr>
          <w:rFonts w:eastAsia="Times New Roman" w:cs="Times New Roman"/>
          <w:szCs w:val="24"/>
          <w:lang w:eastAsia="ru-RU"/>
        </w:rPr>
        <w:t>;</w:t>
      </w:r>
    </w:p>
    <w:p w14:paraId="6D997F2B" w14:textId="77777777" w:rsidR="0037742B" w:rsidRDefault="0037742B" w:rsidP="0037742B">
      <w:pPr>
        <w:numPr>
          <w:ilvl w:val="2"/>
          <w:numId w:val="70"/>
        </w:numPr>
        <w:contextualSpacing/>
        <w:rPr>
          <w:rFonts w:eastAsia="Times New Roman" w:cs="Times New Roman"/>
          <w:szCs w:val="24"/>
          <w:lang w:eastAsia="ru-RU"/>
        </w:rPr>
      </w:pPr>
      <w:proofErr w:type="spellStart"/>
      <w:r>
        <w:rPr>
          <w:rFonts w:eastAsia="Times New Roman" w:cs="Times New Roman"/>
          <w:szCs w:val="24"/>
          <w:lang w:eastAsia="ru-RU"/>
        </w:rPr>
        <w:t>Интраоперационные</w:t>
      </w:r>
      <w:proofErr w:type="spellEnd"/>
      <w:r>
        <w:rPr>
          <w:rFonts w:eastAsia="Times New Roman" w:cs="Times New Roman"/>
          <w:szCs w:val="24"/>
          <w:lang w:eastAsia="ru-RU"/>
        </w:rPr>
        <w:t xml:space="preserve"> осложнения;</w:t>
      </w:r>
    </w:p>
    <w:p w14:paraId="34B075CE" w14:textId="77777777" w:rsidR="0037742B" w:rsidRDefault="0037742B" w:rsidP="0037742B">
      <w:pPr>
        <w:numPr>
          <w:ilvl w:val="2"/>
          <w:numId w:val="70"/>
        </w:numPr>
        <w:contextualSpacing/>
        <w:rPr>
          <w:rFonts w:eastAsia="Times New Roman" w:cs="Times New Roman"/>
          <w:szCs w:val="24"/>
          <w:lang w:eastAsia="ru-RU"/>
        </w:rPr>
      </w:pPr>
      <w:r>
        <w:rPr>
          <w:rFonts w:eastAsia="Times New Roman" w:cs="Times New Roman"/>
          <w:szCs w:val="24"/>
          <w:lang w:eastAsia="ru-RU"/>
        </w:rPr>
        <w:t>Артерия/сегмент/кровоток после операции (TICI);</w:t>
      </w:r>
    </w:p>
    <w:p w14:paraId="70A429F0" w14:textId="77777777" w:rsidR="0037742B" w:rsidRDefault="0037742B" w:rsidP="0037742B">
      <w:pPr>
        <w:numPr>
          <w:ilvl w:val="2"/>
          <w:numId w:val="70"/>
        </w:numPr>
        <w:contextualSpacing/>
        <w:rPr>
          <w:rFonts w:eastAsia="Times New Roman" w:cs="Times New Roman"/>
          <w:szCs w:val="24"/>
          <w:lang w:eastAsia="ru-RU"/>
        </w:rPr>
      </w:pPr>
      <w:r>
        <w:rPr>
          <w:rFonts w:eastAsia="Times New Roman" w:cs="Times New Roman"/>
          <w:szCs w:val="24"/>
          <w:lang w:eastAsia="ru-RU"/>
        </w:rPr>
        <w:t>Дата и время окончания операции;</w:t>
      </w:r>
    </w:p>
    <w:p w14:paraId="64E9CEAD" w14:textId="77777777" w:rsidR="0037742B" w:rsidRDefault="0037742B" w:rsidP="0037742B">
      <w:pPr>
        <w:numPr>
          <w:ilvl w:val="2"/>
          <w:numId w:val="70"/>
        </w:numPr>
        <w:contextualSpacing/>
        <w:rPr>
          <w:rFonts w:eastAsia="Times New Roman" w:cs="Times New Roman"/>
          <w:szCs w:val="24"/>
          <w:lang w:eastAsia="ru-RU"/>
        </w:rPr>
      </w:pPr>
      <w:r>
        <w:rPr>
          <w:rFonts w:eastAsia="Times New Roman" w:cs="Times New Roman"/>
          <w:szCs w:val="24"/>
          <w:lang w:eastAsia="ru-RU"/>
        </w:rPr>
        <w:t xml:space="preserve">NIHSS и </w:t>
      </w:r>
      <w:proofErr w:type="spellStart"/>
      <w:r>
        <w:rPr>
          <w:rFonts w:eastAsia="Times New Roman" w:cs="Times New Roman"/>
          <w:szCs w:val="24"/>
          <w:lang w:eastAsia="ru-RU"/>
        </w:rPr>
        <w:t>mRS</w:t>
      </w:r>
      <w:proofErr w:type="spellEnd"/>
      <w:r>
        <w:rPr>
          <w:rFonts w:eastAsia="Times New Roman" w:cs="Times New Roman"/>
          <w:szCs w:val="24"/>
          <w:lang w:eastAsia="ru-RU"/>
        </w:rPr>
        <w:t xml:space="preserve"> после операции;</w:t>
      </w:r>
    </w:p>
    <w:p w14:paraId="78AAB1AA"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 xml:space="preserve">Комбинированный метод </w:t>
      </w:r>
      <w:proofErr w:type="spellStart"/>
      <w:r>
        <w:rPr>
          <w:rFonts w:eastAsia="Times New Roman" w:cs="Times New Roman"/>
          <w:szCs w:val="24"/>
          <w:lang w:eastAsia="ru-RU"/>
        </w:rPr>
        <w:t>реваскуляризации</w:t>
      </w:r>
      <w:proofErr w:type="spellEnd"/>
      <w:r>
        <w:rPr>
          <w:rFonts w:eastAsia="Times New Roman" w:cs="Times New Roman"/>
          <w:szCs w:val="24"/>
          <w:lang w:eastAsia="ru-RU"/>
        </w:rPr>
        <w:t>;</w:t>
      </w:r>
      <w:r>
        <w:rPr>
          <w:rFonts w:eastAsia="Times New Roman" w:cs="Times New Roman"/>
          <w:szCs w:val="24"/>
          <w:lang w:eastAsia="ru-RU"/>
        </w:rPr>
        <w:tab/>
      </w:r>
    </w:p>
    <w:p w14:paraId="476EB966" w14:textId="77777777" w:rsidR="0037742B" w:rsidRDefault="0037742B" w:rsidP="0037742B">
      <w:pPr>
        <w:contextualSpacing/>
        <w:rPr>
          <w:rFonts w:eastAsia="Times New Roman" w:cs="Times New Roman"/>
          <w:szCs w:val="24"/>
          <w:lang w:eastAsia="ru-RU"/>
        </w:rPr>
      </w:pPr>
    </w:p>
    <w:p w14:paraId="7DCB5498" w14:textId="77777777" w:rsidR="0037742B" w:rsidRDefault="0037742B" w:rsidP="0037742B">
      <w:pPr>
        <w:rPr>
          <w:rFonts w:eastAsia="Times New Roman" w:cs="Times New Roman"/>
          <w:szCs w:val="24"/>
          <w:lang w:eastAsia="ru-RU"/>
        </w:rPr>
      </w:pPr>
      <w:r>
        <w:rPr>
          <w:rFonts w:eastAsia="Times New Roman" w:cs="Times New Roman"/>
          <w:szCs w:val="24"/>
          <w:lang w:eastAsia="ru-RU"/>
        </w:rPr>
        <w:t>Факторы риска</w:t>
      </w:r>
      <w:r>
        <w:rPr>
          <w:rFonts w:eastAsia="Times New Roman" w:cs="Times New Roman"/>
          <w:szCs w:val="24"/>
          <w:lang w:eastAsia="ru-RU"/>
        </w:rPr>
        <w:tab/>
      </w:r>
    </w:p>
    <w:p w14:paraId="7C79438D"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Сахарный диабет (I или II тип);</w:t>
      </w:r>
    </w:p>
    <w:p w14:paraId="53216DA2"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ИМ в анамнезе;</w:t>
      </w:r>
      <w:r>
        <w:rPr>
          <w:rFonts w:eastAsia="Times New Roman" w:cs="Times New Roman"/>
          <w:szCs w:val="24"/>
          <w:lang w:eastAsia="ru-RU"/>
        </w:rPr>
        <w:tab/>
      </w:r>
    </w:p>
    <w:p w14:paraId="4477D1F8"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Инсульт в анамнезе;</w:t>
      </w:r>
    </w:p>
    <w:p w14:paraId="43BEE312"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Фибрилляция предсердий;</w:t>
      </w:r>
      <w:r>
        <w:rPr>
          <w:rFonts w:eastAsia="Times New Roman" w:cs="Times New Roman"/>
          <w:szCs w:val="24"/>
          <w:lang w:eastAsia="ru-RU"/>
        </w:rPr>
        <w:tab/>
      </w:r>
    </w:p>
    <w:p w14:paraId="0D1A0A6D"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Дислипидемия;</w:t>
      </w:r>
      <w:r>
        <w:rPr>
          <w:rFonts w:eastAsia="Times New Roman" w:cs="Times New Roman"/>
          <w:szCs w:val="24"/>
          <w:lang w:eastAsia="ru-RU"/>
        </w:rPr>
        <w:tab/>
      </w:r>
    </w:p>
    <w:p w14:paraId="3B0EA5C1"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Артериальная гипертензия;</w:t>
      </w:r>
      <w:r>
        <w:rPr>
          <w:rFonts w:eastAsia="Times New Roman" w:cs="Times New Roman"/>
          <w:szCs w:val="24"/>
          <w:lang w:eastAsia="ru-RU"/>
        </w:rPr>
        <w:tab/>
      </w:r>
    </w:p>
    <w:p w14:paraId="3BF9B2C2"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Перемежающая хромота;</w:t>
      </w:r>
      <w:r>
        <w:rPr>
          <w:rFonts w:eastAsia="Times New Roman" w:cs="Times New Roman"/>
          <w:szCs w:val="24"/>
          <w:lang w:eastAsia="ru-RU"/>
        </w:rPr>
        <w:tab/>
      </w:r>
    </w:p>
    <w:p w14:paraId="754B878D"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Курение;</w:t>
      </w:r>
      <w:r>
        <w:rPr>
          <w:rFonts w:eastAsia="Times New Roman" w:cs="Times New Roman"/>
          <w:szCs w:val="24"/>
          <w:lang w:eastAsia="ru-RU"/>
        </w:rPr>
        <w:tab/>
      </w:r>
    </w:p>
    <w:p w14:paraId="6D9C2C93"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Употребление алкоголя;</w:t>
      </w:r>
      <w:r>
        <w:rPr>
          <w:rFonts w:eastAsia="Times New Roman" w:cs="Times New Roman"/>
          <w:szCs w:val="24"/>
          <w:lang w:eastAsia="ru-RU"/>
        </w:rPr>
        <w:tab/>
      </w:r>
    </w:p>
    <w:p w14:paraId="1B66E317" w14:textId="77777777" w:rsidR="0037742B" w:rsidRDefault="0037742B" w:rsidP="0037742B">
      <w:pPr>
        <w:numPr>
          <w:ilvl w:val="1"/>
          <w:numId w:val="69"/>
        </w:numPr>
        <w:contextualSpacing/>
        <w:rPr>
          <w:rFonts w:eastAsia="Times New Roman" w:cs="Times New Roman"/>
          <w:szCs w:val="24"/>
          <w:lang w:eastAsia="ru-RU"/>
        </w:rPr>
      </w:pPr>
      <w:r>
        <w:rPr>
          <w:rFonts w:eastAsia="Times New Roman" w:cs="Times New Roman"/>
          <w:szCs w:val="24"/>
          <w:lang w:eastAsia="ru-RU"/>
        </w:rPr>
        <w:t>Отягощенная наследственность;</w:t>
      </w:r>
    </w:p>
    <w:p w14:paraId="55229B2F" w14:textId="77777777" w:rsidR="0037742B" w:rsidRDefault="0037742B" w:rsidP="0037742B">
      <w:pPr>
        <w:rPr>
          <w:rFonts w:eastAsia="Times New Roman" w:cs="Times New Roman"/>
          <w:szCs w:val="24"/>
          <w:lang w:eastAsia="ru-RU"/>
        </w:rPr>
      </w:pPr>
      <w:r>
        <w:rPr>
          <w:rFonts w:eastAsia="Times New Roman" w:cs="Times New Roman"/>
          <w:szCs w:val="24"/>
          <w:lang w:eastAsia="ru-RU"/>
        </w:rPr>
        <w:t>Состояние пациента 24 часа после поступления</w:t>
      </w:r>
      <w:r>
        <w:rPr>
          <w:rFonts w:eastAsia="Times New Roman" w:cs="Times New Roman"/>
          <w:szCs w:val="24"/>
          <w:lang w:eastAsia="ru-RU"/>
        </w:rPr>
        <w:tab/>
      </w:r>
    </w:p>
    <w:p w14:paraId="2BA82BE6" w14:textId="77777777" w:rsidR="0037742B" w:rsidRDefault="0037742B" w:rsidP="0037742B">
      <w:pPr>
        <w:numPr>
          <w:ilvl w:val="1"/>
          <w:numId w:val="71"/>
        </w:numPr>
        <w:contextualSpacing/>
        <w:rPr>
          <w:rFonts w:eastAsia="Times New Roman" w:cs="Times New Roman"/>
          <w:szCs w:val="24"/>
          <w:lang w:eastAsia="ru-RU"/>
        </w:rPr>
      </w:pPr>
      <w:r>
        <w:rPr>
          <w:rFonts w:eastAsia="Times New Roman" w:cs="Times New Roman"/>
          <w:szCs w:val="24"/>
          <w:lang w:eastAsia="ru-RU"/>
        </w:rPr>
        <w:lastRenderedPageBreak/>
        <w:t>Неинвазивная визуализация (КТ/МРТ/ангиография/перфузия);</w:t>
      </w:r>
      <w:r>
        <w:rPr>
          <w:rFonts w:eastAsia="Times New Roman" w:cs="Times New Roman"/>
          <w:szCs w:val="24"/>
          <w:lang w:eastAsia="ru-RU"/>
        </w:rPr>
        <w:tab/>
      </w:r>
    </w:p>
    <w:p w14:paraId="6DA8D784" w14:textId="77777777" w:rsidR="0037742B" w:rsidRDefault="0037742B" w:rsidP="0037742B">
      <w:pPr>
        <w:numPr>
          <w:ilvl w:val="1"/>
          <w:numId w:val="71"/>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r>
    </w:p>
    <w:p w14:paraId="0160CF4E" w14:textId="77777777" w:rsidR="0037742B" w:rsidRDefault="0037742B" w:rsidP="0037742B">
      <w:pPr>
        <w:numPr>
          <w:ilvl w:val="1"/>
          <w:numId w:val="71"/>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w:t>
      </w:r>
      <w:r>
        <w:rPr>
          <w:rFonts w:eastAsia="Times New Roman" w:cs="Times New Roman"/>
          <w:szCs w:val="24"/>
          <w:lang w:eastAsia="ru-RU"/>
        </w:rPr>
        <w:tab/>
      </w:r>
    </w:p>
    <w:p w14:paraId="79FD899F" w14:textId="77777777" w:rsidR="0037742B" w:rsidRDefault="0037742B" w:rsidP="0037742B">
      <w:pPr>
        <w:numPr>
          <w:ilvl w:val="1"/>
          <w:numId w:val="71"/>
        </w:numPr>
        <w:contextualSpacing/>
        <w:rPr>
          <w:rFonts w:eastAsia="Times New Roman" w:cs="Times New Roman"/>
          <w:szCs w:val="24"/>
          <w:lang w:eastAsia="ru-RU"/>
        </w:rPr>
      </w:pPr>
      <w:r>
        <w:rPr>
          <w:rFonts w:eastAsia="Times New Roman" w:cs="Times New Roman"/>
          <w:szCs w:val="24"/>
          <w:lang w:eastAsia="ru-RU"/>
        </w:rPr>
        <w:t>Нежелательные явления;</w:t>
      </w:r>
      <w:r>
        <w:rPr>
          <w:rFonts w:eastAsia="Times New Roman" w:cs="Times New Roman"/>
          <w:szCs w:val="24"/>
          <w:lang w:eastAsia="ru-RU"/>
        </w:rPr>
        <w:tab/>
      </w:r>
    </w:p>
    <w:p w14:paraId="0E959200" w14:textId="77777777" w:rsidR="0037742B" w:rsidRDefault="0037742B" w:rsidP="0037742B">
      <w:pPr>
        <w:rPr>
          <w:rFonts w:eastAsia="Times New Roman" w:cs="Times New Roman"/>
          <w:szCs w:val="24"/>
          <w:lang w:eastAsia="ru-RU"/>
        </w:rPr>
      </w:pPr>
      <w:r>
        <w:rPr>
          <w:rFonts w:eastAsia="Times New Roman" w:cs="Times New Roman"/>
          <w:szCs w:val="24"/>
          <w:lang w:eastAsia="ru-RU"/>
        </w:rPr>
        <w:t>Состояние пациента на момент выписки</w:t>
      </w:r>
    </w:p>
    <w:p w14:paraId="1B0EC4F9" w14:textId="77777777" w:rsidR="0037742B" w:rsidRDefault="0037742B" w:rsidP="0037742B">
      <w:pPr>
        <w:numPr>
          <w:ilvl w:val="1"/>
          <w:numId w:val="72"/>
        </w:numPr>
        <w:contextualSpacing/>
        <w:rPr>
          <w:rFonts w:eastAsia="Times New Roman" w:cs="Times New Roman"/>
          <w:szCs w:val="24"/>
          <w:lang w:eastAsia="ru-RU"/>
        </w:rPr>
      </w:pPr>
      <w:r>
        <w:rPr>
          <w:rFonts w:eastAsia="Times New Roman" w:cs="Times New Roman"/>
          <w:szCs w:val="24"/>
          <w:lang w:eastAsia="ru-RU"/>
        </w:rPr>
        <w:t>Неинвазивная визуализация (КТ/МРТ/ангиография/перфузия);</w:t>
      </w:r>
      <w:r>
        <w:rPr>
          <w:rFonts w:eastAsia="Times New Roman" w:cs="Times New Roman"/>
          <w:szCs w:val="24"/>
          <w:lang w:eastAsia="ru-RU"/>
        </w:rPr>
        <w:tab/>
      </w:r>
    </w:p>
    <w:p w14:paraId="20A73610" w14:textId="77777777" w:rsidR="0037742B" w:rsidRDefault="0037742B" w:rsidP="0037742B">
      <w:pPr>
        <w:numPr>
          <w:ilvl w:val="1"/>
          <w:numId w:val="72"/>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r>
    </w:p>
    <w:p w14:paraId="49D1C0BB" w14:textId="77777777" w:rsidR="0037742B" w:rsidRDefault="0037742B" w:rsidP="0037742B">
      <w:pPr>
        <w:numPr>
          <w:ilvl w:val="1"/>
          <w:numId w:val="72"/>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w:t>
      </w:r>
      <w:r>
        <w:rPr>
          <w:rFonts w:eastAsia="Times New Roman" w:cs="Times New Roman"/>
          <w:szCs w:val="24"/>
          <w:lang w:eastAsia="ru-RU"/>
        </w:rPr>
        <w:tab/>
      </w:r>
    </w:p>
    <w:p w14:paraId="0EDB9343" w14:textId="77777777" w:rsidR="0037742B" w:rsidRDefault="0037742B" w:rsidP="0037742B">
      <w:pPr>
        <w:numPr>
          <w:ilvl w:val="1"/>
          <w:numId w:val="72"/>
        </w:numPr>
        <w:contextualSpacing/>
        <w:rPr>
          <w:rFonts w:eastAsia="Times New Roman" w:cs="Times New Roman"/>
          <w:szCs w:val="24"/>
          <w:lang w:eastAsia="ru-RU"/>
        </w:rPr>
      </w:pPr>
      <w:r>
        <w:rPr>
          <w:rFonts w:eastAsia="Times New Roman" w:cs="Times New Roman"/>
          <w:szCs w:val="24"/>
          <w:lang w:eastAsia="ru-RU"/>
        </w:rPr>
        <w:t>Подтипы инсульта;</w:t>
      </w:r>
      <w:r>
        <w:rPr>
          <w:rFonts w:eastAsia="Times New Roman" w:cs="Times New Roman"/>
          <w:szCs w:val="24"/>
          <w:lang w:eastAsia="ru-RU"/>
        </w:rPr>
        <w:tab/>
      </w:r>
    </w:p>
    <w:p w14:paraId="18AD3634" w14:textId="77777777" w:rsidR="0037742B" w:rsidRDefault="0037742B" w:rsidP="0037742B">
      <w:pPr>
        <w:numPr>
          <w:ilvl w:val="1"/>
          <w:numId w:val="72"/>
        </w:numPr>
        <w:contextualSpacing/>
        <w:rPr>
          <w:rFonts w:eastAsia="Times New Roman" w:cs="Times New Roman"/>
          <w:szCs w:val="24"/>
          <w:lang w:eastAsia="ru-RU"/>
        </w:rPr>
      </w:pPr>
      <w:r>
        <w:rPr>
          <w:rFonts w:eastAsia="Times New Roman" w:cs="Times New Roman"/>
          <w:szCs w:val="24"/>
          <w:lang w:eastAsia="ru-RU"/>
        </w:rPr>
        <w:t>Нежелательные явления;</w:t>
      </w:r>
    </w:p>
    <w:p w14:paraId="48051998" w14:textId="77777777" w:rsidR="0037742B" w:rsidRDefault="0037742B" w:rsidP="0037742B">
      <w:pPr>
        <w:rPr>
          <w:rFonts w:eastAsia="Times New Roman" w:cs="Times New Roman"/>
          <w:szCs w:val="24"/>
          <w:lang w:eastAsia="ru-RU"/>
        </w:rPr>
      </w:pPr>
      <w:proofErr w:type="gramStart"/>
      <w:r>
        <w:rPr>
          <w:rFonts w:eastAsia="Times New Roman" w:cs="Times New Roman"/>
          <w:szCs w:val="24"/>
          <w:lang w:eastAsia="ru-RU"/>
        </w:rPr>
        <w:t>3 месячный</w:t>
      </w:r>
      <w:proofErr w:type="gramEnd"/>
      <w:r>
        <w:rPr>
          <w:rFonts w:eastAsia="Times New Roman" w:cs="Times New Roman"/>
          <w:szCs w:val="24"/>
          <w:lang w:eastAsia="ru-RU"/>
        </w:rPr>
        <w:t xml:space="preserve"> визит </w:t>
      </w:r>
      <w:r>
        <w:rPr>
          <w:rFonts w:eastAsia="Times New Roman" w:cs="Times New Roman"/>
          <w:szCs w:val="24"/>
          <w:lang w:eastAsia="ru-RU"/>
        </w:rPr>
        <w:tab/>
      </w:r>
    </w:p>
    <w:p w14:paraId="06B3B89C" w14:textId="77777777" w:rsidR="0037742B" w:rsidRDefault="0037742B" w:rsidP="0037742B">
      <w:pPr>
        <w:numPr>
          <w:ilvl w:val="1"/>
          <w:numId w:val="73"/>
        </w:numPr>
        <w:contextualSpacing/>
        <w:rPr>
          <w:rFonts w:eastAsia="Times New Roman" w:cs="Times New Roman"/>
          <w:szCs w:val="24"/>
          <w:lang w:eastAsia="ru-RU"/>
        </w:rPr>
      </w:pPr>
      <w:r>
        <w:rPr>
          <w:rFonts w:eastAsia="Times New Roman" w:cs="Times New Roman"/>
          <w:szCs w:val="24"/>
          <w:lang w:eastAsia="ru-RU"/>
        </w:rPr>
        <w:t>Неинвазивная визуализация (КТ/МРТ/ангиография/перфузия);</w:t>
      </w:r>
      <w:r>
        <w:rPr>
          <w:rFonts w:eastAsia="Times New Roman" w:cs="Times New Roman"/>
          <w:szCs w:val="24"/>
          <w:lang w:eastAsia="ru-RU"/>
        </w:rPr>
        <w:tab/>
      </w:r>
    </w:p>
    <w:p w14:paraId="37BDEABA" w14:textId="77777777" w:rsidR="0037742B" w:rsidRDefault="0037742B" w:rsidP="0037742B">
      <w:pPr>
        <w:numPr>
          <w:ilvl w:val="1"/>
          <w:numId w:val="73"/>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r>
    </w:p>
    <w:p w14:paraId="0BE2A1F0" w14:textId="77777777" w:rsidR="0037742B" w:rsidRDefault="0037742B" w:rsidP="0037742B">
      <w:pPr>
        <w:numPr>
          <w:ilvl w:val="1"/>
          <w:numId w:val="73"/>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w:t>
      </w:r>
      <w:r>
        <w:rPr>
          <w:rFonts w:eastAsia="Times New Roman" w:cs="Times New Roman"/>
          <w:szCs w:val="24"/>
          <w:lang w:eastAsia="ru-RU"/>
        </w:rPr>
        <w:tab/>
      </w:r>
    </w:p>
    <w:p w14:paraId="106B28CA" w14:textId="77777777" w:rsidR="0037742B" w:rsidRDefault="0037742B" w:rsidP="0037742B">
      <w:pPr>
        <w:numPr>
          <w:ilvl w:val="1"/>
          <w:numId w:val="73"/>
        </w:numPr>
        <w:contextualSpacing/>
        <w:rPr>
          <w:rFonts w:eastAsia="Times New Roman" w:cs="Times New Roman"/>
          <w:szCs w:val="24"/>
          <w:lang w:eastAsia="ru-RU"/>
        </w:rPr>
      </w:pPr>
      <w:r>
        <w:rPr>
          <w:rFonts w:eastAsia="Times New Roman" w:cs="Times New Roman"/>
          <w:szCs w:val="24"/>
          <w:lang w:eastAsia="ru-RU"/>
        </w:rPr>
        <w:t>EQ-5D</w:t>
      </w:r>
      <w:r>
        <w:rPr>
          <w:rFonts w:eastAsia="Times New Roman" w:cs="Times New Roman"/>
          <w:szCs w:val="24"/>
          <w:lang w:eastAsia="ru-RU"/>
        </w:rPr>
        <w:tab/>
        <w:t>;</w:t>
      </w:r>
    </w:p>
    <w:p w14:paraId="7A08947D" w14:textId="77777777" w:rsidR="0037742B" w:rsidRDefault="0037742B" w:rsidP="0037742B">
      <w:pPr>
        <w:numPr>
          <w:ilvl w:val="1"/>
          <w:numId w:val="73"/>
        </w:numPr>
        <w:contextualSpacing/>
        <w:rPr>
          <w:rFonts w:eastAsia="Times New Roman" w:cs="Times New Roman"/>
          <w:szCs w:val="24"/>
          <w:lang w:eastAsia="ru-RU"/>
        </w:rPr>
      </w:pPr>
      <w:r>
        <w:rPr>
          <w:rFonts w:eastAsia="Times New Roman" w:cs="Times New Roman"/>
          <w:szCs w:val="24"/>
          <w:lang w:eastAsia="ru-RU"/>
        </w:rPr>
        <w:t>Нежелательные явления;</w:t>
      </w:r>
      <w:r>
        <w:rPr>
          <w:rFonts w:eastAsia="Times New Roman" w:cs="Times New Roman"/>
          <w:szCs w:val="24"/>
          <w:lang w:eastAsia="ru-RU"/>
        </w:rPr>
        <w:tab/>
      </w:r>
    </w:p>
    <w:p w14:paraId="363567B6" w14:textId="77777777" w:rsidR="0037742B" w:rsidRDefault="0037742B" w:rsidP="0037742B">
      <w:pPr>
        <w:numPr>
          <w:ilvl w:val="1"/>
          <w:numId w:val="73"/>
        </w:numPr>
        <w:contextualSpacing/>
        <w:rPr>
          <w:rFonts w:eastAsia="Times New Roman" w:cs="Times New Roman"/>
          <w:szCs w:val="24"/>
          <w:lang w:eastAsia="ru-RU"/>
        </w:rPr>
      </w:pPr>
      <w:proofErr w:type="spellStart"/>
      <w:r>
        <w:rPr>
          <w:rFonts w:eastAsia="Times New Roman" w:cs="Times New Roman"/>
          <w:szCs w:val="24"/>
          <w:lang w:eastAsia="ru-RU"/>
        </w:rPr>
        <w:t>Конгнитивный</w:t>
      </w:r>
      <w:proofErr w:type="spellEnd"/>
      <w:r>
        <w:rPr>
          <w:rFonts w:eastAsia="Times New Roman" w:cs="Times New Roman"/>
          <w:szCs w:val="24"/>
          <w:lang w:eastAsia="ru-RU"/>
        </w:rPr>
        <w:t xml:space="preserve"> статус (</w:t>
      </w:r>
      <w:proofErr w:type="spellStart"/>
      <w:r>
        <w:rPr>
          <w:rFonts w:eastAsia="Times New Roman" w:cs="Times New Roman"/>
          <w:szCs w:val="24"/>
          <w:lang w:eastAsia="ru-RU"/>
        </w:rPr>
        <w:t>MoCa</w:t>
      </w:r>
      <w:proofErr w:type="spellEnd"/>
      <w:r>
        <w:rPr>
          <w:rFonts w:eastAsia="Times New Roman" w:cs="Times New Roman"/>
          <w:szCs w:val="24"/>
          <w:lang w:eastAsia="ru-RU"/>
        </w:rPr>
        <w:t>);</w:t>
      </w:r>
    </w:p>
    <w:p w14:paraId="39D884F6" w14:textId="77777777" w:rsidR="0037742B" w:rsidRDefault="0037742B" w:rsidP="0037742B">
      <w:pPr>
        <w:rPr>
          <w:rFonts w:eastAsia="Times New Roman" w:cs="Times New Roman"/>
          <w:szCs w:val="24"/>
          <w:lang w:eastAsia="ru-RU"/>
        </w:rPr>
      </w:pPr>
      <w:proofErr w:type="gramStart"/>
      <w:r>
        <w:rPr>
          <w:rFonts w:eastAsia="Times New Roman" w:cs="Times New Roman"/>
          <w:szCs w:val="24"/>
          <w:lang w:eastAsia="ru-RU"/>
        </w:rPr>
        <w:t>12 месячный</w:t>
      </w:r>
      <w:proofErr w:type="gramEnd"/>
      <w:r>
        <w:rPr>
          <w:rFonts w:eastAsia="Times New Roman" w:cs="Times New Roman"/>
          <w:szCs w:val="24"/>
          <w:lang w:eastAsia="ru-RU"/>
        </w:rPr>
        <w:t xml:space="preserve"> визит</w:t>
      </w:r>
      <w:r>
        <w:rPr>
          <w:rFonts w:eastAsia="Times New Roman" w:cs="Times New Roman"/>
          <w:szCs w:val="24"/>
          <w:lang w:eastAsia="ru-RU"/>
        </w:rPr>
        <w:tab/>
      </w:r>
    </w:p>
    <w:p w14:paraId="4271B506" w14:textId="77777777" w:rsidR="0037742B" w:rsidRDefault="0037742B" w:rsidP="0037742B">
      <w:pPr>
        <w:numPr>
          <w:ilvl w:val="1"/>
          <w:numId w:val="74"/>
        </w:numPr>
        <w:contextualSpacing/>
        <w:rPr>
          <w:rFonts w:eastAsia="Times New Roman" w:cs="Times New Roman"/>
          <w:szCs w:val="24"/>
          <w:lang w:eastAsia="ru-RU"/>
        </w:rPr>
      </w:pPr>
      <w:r>
        <w:rPr>
          <w:rFonts w:eastAsia="Times New Roman" w:cs="Times New Roman"/>
          <w:szCs w:val="24"/>
          <w:lang w:eastAsia="ru-RU"/>
        </w:rPr>
        <w:t>Неинвазивная визуализация (КТ/МРТ/ангиография/перфузия);</w:t>
      </w:r>
      <w:r>
        <w:rPr>
          <w:rFonts w:eastAsia="Times New Roman" w:cs="Times New Roman"/>
          <w:szCs w:val="24"/>
          <w:lang w:eastAsia="ru-RU"/>
        </w:rPr>
        <w:tab/>
      </w:r>
    </w:p>
    <w:p w14:paraId="1F3A70FD" w14:textId="77777777" w:rsidR="0037742B" w:rsidRDefault="0037742B" w:rsidP="0037742B">
      <w:pPr>
        <w:numPr>
          <w:ilvl w:val="1"/>
          <w:numId w:val="74"/>
        </w:numPr>
        <w:contextualSpacing/>
        <w:rPr>
          <w:rFonts w:eastAsia="Times New Roman" w:cs="Times New Roman"/>
          <w:szCs w:val="24"/>
          <w:lang w:eastAsia="ru-RU"/>
        </w:rPr>
      </w:pPr>
      <w:r>
        <w:rPr>
          <w:rFonts w:eastAsia="Times New Roman" w:cs="Times New Roman"/>
          <w:szCs w:val="24"/>
          <w:lang w:eastAsia="ru-RU"/>
        </w:rPr>
        <w:t>NIHSS</w:t>
      </w:r>
      <w:r>
        <w:rPr>
          <w:rFonts w:eastAsia="Times New Roman" w:cs="Times New Roman"/>
          <w:szCs w:val="24"/>
          <w:lang w:eastAsia="ru-RU"/>
        </w:rPr>
        <w:tab/>
        <w:t>;</w:t>
      </w:r>
    </w:p>
    <w:p w14:paraId="200D4A2B" w14:textId="77777777" w:rsidR="0037742B" w:rsidRDefault="0037742B" w:rsidP="0037742B">
      <w:pPr>
        <w:numPr>
          <w:ilvl w:val="1"/>
          <w:numId w:val="74"/>
        </w:numPr>
        <w:contextualSpacing/>
        <w:rPr>
          <w:rFonts w:eastAsia="Times New Roman" w:cs="Times New Roman"/>
          <w:szCs w:val="24"/>
          <w:lang w:eastAsia="ru-RU"/>
        </w:rPr>
      </w:pPr>
      <w:proofErr w:type="spellStart"/>
      <w:r>
        <w:rPr>
          <w:rFonts w:eastAsia="Times New Roman" w:cs="Times New Roman"/>
          <w:szCs w:val="24"/>
          <w:lang w:eastAsia="ru-RU"/>
        </w:rPr>
        <w:t>mRS</w:t>
      </w:r>
      <w:proofErr w:type="spellEnd"/>
      <w:r>
        <w:rPr>
          <w:rFonts w:eastAsia="Times New Roman" w:cs="Times New Roman"/>
          <w:szCs w:val="24"/>
          <w:lang w:eastAsia="ru-RU"/>
        </w:rPr>
        <w:t>;</w:t>
      </w:r>
      <w:r>
        <w:rPr>
          <w:rFonts w:eastAsia="Times New Roman" w:cs="Times New Roman"/>
          <w:szCs w:val="24"/>
          <w:lang w:eastAsia="ru-RU"/>
        </w:rPr>
        <w:tab/>
      </w:r>
    </w:p>
    <w:p w14:paraId="38E30633" w14:textId="77777777" w:rsidR="0037742B" w:rsidRDefault="0037742B" w:rsidP="0037742B">
      <w:pPr>
        <w:numPr>
          <w:ilvl w:val="1"/>
          <w:numId w:val="74"/>
        </w:numPr>
        <w:contextualSpacing/>
        <w:rPr>
          <w:rFonts w:eastAsia="Times New Roman" w:cs="Times New Roman"/>
          <w:szCs w:val="24"/>
          <w:lang w:eastAsia="ru-RU"/>
        </w:rPr>
      </w:pPr>
      <w:r>
        <w:rPr>
          <w:rFonts w:eastAsia="Times New Roman" w:cs="Times New Roman"/>
          <w:szCs w:val="24"/>
          <w:lang w:eastAsia="ru-RU"/>
        </w:rPr>
        <w:t>EQ-5D</w:t>
      </w:r>
      <w:r>
        <w:rPr>
          <w:rFonts w:eastAsia="Times New Roman" w:cs="Times New Roman"/>
          <w:szCs w:val="24"/>
          <w:lang w:eastAsia="ru-RU"/>
        </w:rPr>
        <w:tab/>
        <w:t>;</w:t>
      </w:r>
    </w:p>
    <w:p w14:paraId="78719D4D" w14:textId="77777777" w:rsidR="0037742B" w:rsidRDefault="0037742B" w:rsidP="0037742B">
      <w:pPr>
        <w:numPr>
          <w:ilvl w:val="1"/>
          <w:numId w:val="74"/>
        </w:numPr>
        <w:contextualSpacing/>
        <w:rPr>
          <w:rFonts w:eastAsia="Times New Roman" w:cs="Times New Roman"/>
          <w:szCs w:val="24"/>
          <w:lang w:eastAsia="ru-RU"/>
        </w:rPr>
      </w:pPr>
      <w:r>
        <w:rPr>
          <w:rFonts w:eastAsia="Times New Roman" w:cs="Times New Roman"/>
          <w:szCs w:val="24"/>
          <w:lang w:eastAsia="ru-RU"/>
        </w:rPr>
        <w:t>Нежелательные явления;</w:t>
      </w:r>
      <w:r>
        <w:rPr>
          <w:rFonts w:eastAsia="Times New Roman" w:cs="Times New Roman"/>
          <w:szCs w:val="24"/>
          <w:lang w:eastAsia="ru-RU"/>
        </w:rPr>
        <w:tab/>
      </w:r>
    </w:p>
    <w:p w14:paraId="39AC9DD1" w14:textId="77777777" w:rsidR="0037742B" w:rsidRDefault="0037742B" w:rsidP="0037742B">
      <w:pPr>
        <w:numPr>
          <w:ilvl w:val="1"/>
          <w:numId w:val="74"/>
        </w:numPr>
        <w:contextualSpacing/>
        <w:rPr>
          <w:rFonts w:eastAsia="Times New Roman" w:cs="Times New Roman"/>
          <w:b/>
          <w:szCs w:val="24"/>
          <w:lang w:eastAsia="ru-RU"/>
        </w:rPr>
      </w:pPr>
      <w:proofErr w:type="spellStart"/>
      <w:r>
        <w:rPr>
          <w:rFonts w:eastAsia="Times New Roman" w:cs="Times New Roman"/>
          <w:szCs w:val="24"/>
          <w:lang w:eastAsia="ru-RU"/>
        </w:rPr>
        <w:t>Конгнитивный</w:t>
      </w:r>
      <w:proofErr w:type="spellEnd"/>
      <w:r>
        <w:rPr>
          <w:rFonts w:eastAsia="Times New Roman" w:cs="Times New Roman"/>
          <w:szCs w:val="24"/>
          <w:lang w:eastAsia="ru-RU"/>
        </w:rPr>
        <w:t xml:space="preserve"> статус (</w:t>
      </w:r>
      <w:proofErr w:type="spellStart"/>
      <w:r>
        <w:rPr>
          <w:rFonts w:eastAsia="Times New Roman" w:cs="Times New Roman"/>
          <w:szCs w:val="24"/>
          <w:lang w:eastAsia="ru-RU"/>
        </w:rPr>
        <w:t>MoCa</w:t>
      </w:r>
      <w:proofErr w:type="spellEnd"/>
      <w:r>
        <w:rPr>
          <w:rFonts w:eastAsia="Times New Roman" w:cs="Times New Roman"/>
          <w:szCs w:val="24"/>
          <w:lang w:eastAsia="ru-RU"/>
        </w:rPr>
        <w:t>).</w:t>
      </w:r>
    </w:p>
    <w:p w14:paraId="2E2F24BB" w14:textId="77777777" w:rsidR="0037742B" w:rsidRDefault="0037742B" w:rsidP="0037742B">
      <w:pPr>
        <w:rPr>
          <w:rFonts w:eastAsia="Times New Roman" w:cs="Times New Roman"/>
          <w:spacing w:val="2"/>
          <w:szCs w:val="24"/>
        </w:rPr>
      </w:pPr>
    </w:p>
    <w:p w14:paraId="61A0F08D"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 2118 от 15.07.2015</w:t>
      </w:r>
    </w:p>
    <w:p w14:paraId="76392A29" w14:textId="77777777" w:rsidR="0037742B" w:rsidRDefault="0037742B" w:rsidP="0037742B">
      <w:pPr>
        <w:rPr>
          <w:rFonts w:eastAsia="Calibri" w:cs="Times New Roman"/>
          <w:szCs w:val="24"/>
        </w:rPr>
      </w:pPr>
      <w:r>
        <w:rPr>
          <w:rFonts w:eastAsia="Calibri" w:cs="Times New Roman"/>
          <w:szCs w:val="24"/>
        </w:rPr>
        <w:t>Функционал, разработанный в рамках государственного контракта от 18.12.2015 № </w:t>
      </w:r>
      <w:r>
        <w:rPr>
          <w:rFonts w:eastAsia="Calibri" w:cs="Times New Roman"/>
          <w:szCs w:val="24"/>
          <w:lang w:eastAsia="ar-SA"/>
        </w:rPr>
        <w:t>ГК -67эпДИ</w:t>
      </w:r>
      <w:r>
        <w:rPr>
          <w:rFonts w:eastAsia="Calibri" w:cs="Times New Roman"/>
          <w:szCs w:val="24"/>
        </w:rPr>
        <w:t>, в том числе:</w:t>
      </w:r>
    </w:p>
    <w:p w14:paraId="0A13580A" w14:textId="77777777" w:rsidR="0037742B" w:rsidRDefault="0037742B" w:rsidP="0037742B">
      <w:pPr>
        <w:rPr>
          <w:rFonts w:eastAsia="Calibri" w:cs="Times New Roman"/>
          <w:szCs w:val="24"/>
          <w:lang w:eastAsia="ar-SA"/>
        </w:rPr>
      </w:pPr>
      <w:r>
        <w:rPr>
          <w:rFonts w:eastAsia="Calibri" w:cs="Times New Roman"/>
          <w:szCs w:val="24"/>
          <w:lang w:eastAsia="ar-SA"/>
        </w:rPr>
        <w:t>Формирование и печать следующих отчетных форм:</w:t>
      </w:r>
    </w:p>
    <w:p w14:paraId="232535E6"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отчет «По стационарным случаям за период» с персонифицированным отображением данных;</w:t>
      </w:r>
    </w:p>
    <w:p w14:paraId="65919038"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отчет «По стационарным случаям за период» с выводом только итоговых значений;</w:t>
      </w:r>
    </w:p>
    <w:p w14:paraId="1C56A21E"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отчет «По амбулаторным случаям за период» с персонифицированным отображением данных;</w:t>
      </w:r>
    </w:p>
    <w:p w14:paraId="42961058"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отчет «По амбулаторным случаям за период» с выводом только итоговых значений;</w:t>
      </w:r>
    </w:p>
    <w:p w14:paraId="11FDE9B2"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возможность фильтрации значений по виду оплаты оказанных услуг в истории болезни с помощью аналитического инструмента;</w:t>
      </w:r>
    </w:p>
    <w:p w14:paraId="54FB1074"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формирование и печать следующих документов:</w:t>
      </w:r>
    </w:p>
    <w:p w14:paraId="3EB31439" w14:textId="77777777" w:rsidR="0037742B" w:rsidRDefault="0037742B" w:rsidP="0037742B">
      <w:pPr>
        <w:numPr>
          <w:ilvl w:val="1"/>
          <w:numId w:val="7"/>
        </w:numPr>
        <w:ind w:left="0" w:firstLine="709"/>
        <w:rPr>
          <w:rFonts w:eastAsia="Times New Roman" w:cs="Times New Roman"/>
          <w:spacing w:val="2"/>
          <w:szCs w:val="24"/>
          <w:lang w:eastAsia="ru-RU"/>
        </w:rPr>
      </w:pPr>
      <w:r>
        <w:rPr>
          <w:rFonts w:eastAsia="Times New Roman" w:cs="Times New Roman"/>
          <w:spacing w:val="2"/>
          <w:szCs w:val="24"/>
          <w:lang w:eastAsia="ru-RU"/>
        </w:rPr>
        <w:t>«Отчет по амбулаторным явкам за период»;</w:t>
      </w:r>
    </w:p>
    <w:p w14:paraId="771B9FA0" w14:textId="77777777" w:rsidR="0037742B" w:rsidRDefault="0037742B" w:rsidP="0037742B">
      <w:pPr>
        <w:numPr>
          <w:ilvl w:val="1"/>
          <w:numId w:val="7"/>
        </w:numPr>
        <w:ind w:left="0" w:firstLine="709"/>
        <w:rPr>
          <w:rFonts w:eastAsia="Times New Roman" w:cs="Times New Roman"/>
          <w:spacing w:val="2"/>
          <w:szCs w:val="24"/>
          <w:lang w:eastAsia="ru-RU"/>
        </w:rPr>
      </w:pPr>
      <w:r>
        <w:rPr>
          <w:rFonts w:eastAsia="Times New Roman" w:cs="Times New Roman"/>
          <w:spacing w:val="2"/>
          <w:szCs w:val="24"/>
          <w:lang w:eastAsia="ru-RU"/>
        </w:rPr>
        <w:t>«Отчет по стационарным случаям за период»;</w:t>
      </w:r>
    </w:p>
    <w:p w14:paraId="79C7C3EB" w14:textId="77777777" w:rsidR="0037742B" w:rsidRDefault="0037742B" w:rsidP="0037742B">
      <w:pPr>
        <w:numPr>
          <w:ilvl w:val="1"/>
          <w:numId w:val="7"/>
        </w:numPr>
        <w:ind w:left="0" w:firstLine="709"/>
        <w:rPr>
          <w:rFonts w:eastAsia="Times New Roman" w:cs="Times New Roman"/>
          <w:spacing w:val="2"/>
          <w:szCs w:val="24"/>
          <w:lang w:eastAsia="ru-RU"/>
        </w:rPr>
      </w:pPr>
      <w:r>
        <w:rPr>
          <w:rFonts w:eastAsia="Times New Roman" w:cs="Times New Roman"/>
          <w:spacing w:val="2"/>
          <w:szCs w:val="24"/>
          <w:lang w:eastAsia="ru-RU"/>
        </w:rPr>
        <w:t>отчеты по гос. заданию в разрезе видов гос. услуг в соответствии с приказом Минздрава НСО от 15.07.2015 № 2118.</w:t>
      </w:r>
    </w:p>
    <w:p w14:paraId="7FB405E1" w14:textId="77777777" w:rsidR="0037742B" w:rsidRDefault="0037742B" w:rsidP="0037742B">
      <w:pPr>
        <w:ind w:firstLine="0"/>
        <w:rPr>
          <w:rFonts w:eastAsia="Times New Roman" w:cs="Times New Roman"/>
          <w:spacing w:val="2"/>
          <w:szCs w:val="24"/>
          <w:lang w:eastAsia="ru-RU"/>
        </w:rPr>
      </w:pPr>
    </w:p>
    <w:p w14:paraId="38527E2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Высокотехнологичная медицинская помощь (ВМП)</w:t>
      </w:r>
    </w:p>
    <w:p w14:paraId="4FBE69EB"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Автоматизация процесса оказания ВМП (постановка на учёт, определение места и сроков оказания, ведение очередей, учёт затрат на оказание ВМП и т.д.).</w:t>
      </w:r>
    </w:p>
    <w:p w14:paraId="56F24EB6" w14:textId="77777777" w:rsidR="0037742B" w:rsidRDefault="0037742B" w:rsidP="0037742B">
      <w:pPr>
        <w:tabs>
          <w:tab w:val="left" w:pos="1540"/>
        </w:tabs>
        <w:rPr>
          <w:rFonts w:eastAsia="Calibri" w:cs="Times New Roman"/>
          <w:szCs w:val="24"/>
          <w:lang w:eastAsia="ar-SA"/>
        </w:rPr>
      </w:pPr>
    </w:p>
    <w:p w14:paraId="28C27D00"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Администрирование системы</w:t>
      </w:r>
    </w:p>
    <w:p w14:paraId="48423D85" w14:textId="77777777" w:rsidR="0037742B" w:rsidRDefault="0037742B" w:rsidP="0037742B">
      <w:pPr>
        <w:numPr>
          <w:ilvl w:val="0"/>
          <w:numId w:val="23"/>
        </w:numPr>
        <w:ind w:left="0" w:firstLine="709"/>
        <w:rPr>
          <w:rFonts w:eastAsia="Calibri" w:cs="Times New Roman"/>
          <w:szCs w:val="24"/>
          <w:lang w:eastAsia="ar-SA"/>
        </w:rPr>
      </w:pPr>
      <w:r>
        <w:rPr>
          <w:rFonts w:eastAsia="Calibri" w:cs="Times New Roman"/>
          <w:szCs w:val="24"/>
          <w:lang w:eastAsia="ar-SA"/>
        </w:rPr>
        <w:t>управление настройками Системы;</w:t>
      </w:r>
    </w:p>
    <w:p w14:paraId="303EECF6" w14:textId="77777777" w:rsidR="0037742B" w:rsidRDefault="0037742B" w:rsidP="0037742B">
      <w:pPr>
        <w:numPr>
          <w:ilvl w:val="0"/>
          <w:numId w:val="23"/>
        </w:numPr>
        <w:tabs>
          <w:tab w:val="left" w:pos="1540"/>
        </w:tabs>
        <w:ind w:left="0" w:firstLine="709"/>
        <w:contextualSpacing/>
        <w:rPr>
          <w:rFonts w:eastAsia="Calibri" w:cs="Times New Roman"/>
          <w:szCs w:val="24"/>
        </w:rPr>
      </w:pPr>
      <w:r>
        <w:rPr>
          <w:rFonts w:eastAsia="Calibri" w:cs="Times New Roman"/>
          <w:szCs w:val="24"/>
        </w:rPr>
        <w:t>управление пользователями Системы.</w:t>
      </w:r>
    </w:p>
    <w:p w14:paraId="79156471" w14:textId="77777777" w:rsidR="0037742B" w:rsidRDefault="0037742B" w:rsidP="0037742B">
      <w:pPr>
        <w:tabs>
          <w:tab w:val="left" w:pos="1540"/>
        </w:tabs>
        <w:ind w:firstLine="0"/>
        <w:contextualSpacing/>
        <w:rPr>
          <w:rFonts w:eastAsia="Calibri" w:cs="Times New Roman"/>
          <w:szCs w:val="24"/>
        </w:rPr>
      </w:pPr>
    </w:p>
    <w:p w14:paraId="44BB436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«Информационное табло»</w:t>
      </w:r>
    </w:p>
    <w:p w14:paraId="5F15A61A" w14:textId="77777777" w:rsidR="0037742B" w:rsidRDefault="0037742B" w:rsidP="0037742B">
      <w:pPr>
        <w:tabs>
          <w:tab w:val="left" w:pos="1540"/>
        </w:tabs>
        <w:rPr>
          <w:rFonts w:eastAsia="Calibri" w:cs="Times New Roman"/>
          <w:szCs w:val="24"/>
        </w:rPr>
      </w:pPr>
      <w:r>
        <w:rPr>
          <w:rFonts w:eastAsia="Calibri" w:cs="Times New Roman"/>
          <w:szCs w:val="24"/>
          <w:lang w:eastAsia="ar-SA"/>
        </w:rPr>
        <w:t xml:space="preserve">В части интеграции с </w:t>
      </w:r>
      <w:r>
        <w:rPr>
          <w:rFonts w:eastAsia="Calibri" w:cs="Times New Roman"/>
          <w:szCs w:val="24"/>
        </w:rPr>
        <w:t>компонентами РФ ЕГИСЗ в части ведения расписания.</w:t>
      </w:r>
    </w:p>
    <w:p w14:paraId="5C920B8F" w14:textId="77777777" w:rsidR="0037742B" w:rsidRDefault="0037742B" w:rsidP="0037742B">
      <w:pPr>
        <w:tabs>
          <w:tab w:val="left" w:pos="1540"/>
        </w:tabs>
        <w:rPr>
          <w:rFonts w:eastAsia="Calibri" w:cs="Times New Roman"/>
          <w:szCs w:val="24"/>
        </w:rPr>
      </w:pPr>
    </w:p>
    <w:p w14:paraId="69D25E2A"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Рабочее место врача </w:t>
      </w:r>
      <w:proofErr w:type="spellStart"/>
      <w:r>
        <w:rPr>
          <w:rFonts w:ascii="Times New Roman" w:eastAsia="Calibri" w:hAnsi="Times New Roman" w:cs="Times New Roman"/>
          <w:b/>
          <w:bCs/>
          <w:color w:val="auto"/>
          <w:sz w:val="24"/>
          <w:szCs w:val="24"/>
        </w:rPr>
        <w:t>дошкольно</w:t>
      </w:r>
      <w:proofErr w:type="spellEnd"/>
      <w:r>
        <w:rPr>
          <w:rFonts w:ascii="Times New Roman" w:eastAsia="Calibri" w:hAnsi="Times New Roman" w:cs="Times New Roman"/>
          <w:b/>
          <w:bCs/>
          <w:color w:val="auto"/>
          <w:sz w:val="24"/>
          <w:szCs w:val="24"/>
        </w:rPr>
        <w:t xml:space="preserve"> - школьного отделения</w:t>
      </w:r>
    </w:p>
    <w:p w14:paraId="46735CB4"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Функции врача – ДШО</w:t>
      </w:r>
    </w:p>
    <w:tbl>
      <w:tblPr>
        <w:tblW w:w="10031" w:type="dxa"/>
        <w:tblLayout w:type="fixed"/>
        <w:tblLook w:val="00A0" w:firstRow="1" w:lastRow="0" w:firstColumn="1" w:lastColumn="0" w:noHBand="0" w:noVBand="0"/>
      </w:tblPr>
      <w:tblGrid>
        <w:gridCol w:w="10031"/>
      </w:tblGrid>
      <w:tr w:rsidR="0037742B" w14:paraId="04162CD0" w14:textId="77777777" w:rsidTr="0037742B">
        <w:trPr>
          <w:trHeight w:val="75"/>
        </w:trPr>
        <w:tc>
          <w:tcPr>
            <w:tcW w:w="10031" w:type="dxa"/>
            <w:tcBorders>
              <w:top w:val="single" w:sz="2" w:space="0" w:color="000000"/>
              <w:left w:val="single" w:sz="2" w:space="0" w:color="000000"/>
              <w:bottom w:val="single" w:sz="2" w:space="0" w:color="000000"/>
              <w:right w:val="single" w:sz="2" w:space="0" w:color="000000"/>
            </w:tcBorders>
            <w:vAlign w:val="bottom"/>
          </w:tcPr>
          <w:p w14:paraId="52B8515D" w14:textId="77777777" w:rsidR="0037742B" w:rsidRDefault="0037742B" w:rsidP="0037742B">
            <w:pPr>
              <w:widowControl w:val="0"/>
              <w:tabs>
                <w:tab w:val="left" w:pos="1540"/>
              </w:tabs>
              <w:rPr>
                <w:rFonts w:eastAsia="Calibri" w:cs="Times New Roman"/>
                <w:b/>
                <w:szCs w:val="24"/>
                <w:lang w:eastAsia="ar-SA"/>
              </w:rPr>
            </w:pPr>
            <w:r>
              <w:rPr>
                <w:rFonts w:eastAsia="Calibri" w:cs="Times New Roman"/>
                <w:b/>
                <w:szCs w:val="24"/>
                <w:lang w:eastAsia="ar-SA"/>
              </w:rPr>
              <w:t>Функция</w:t>
            </w:r>
          </w:p>
        </w:tc>
      </w:tr>
      <w:tr w:rsidR="0037742B" w14:paraId="64F160D2"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61C1DABD"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профилактических осмотров детей</w:t>
            </w:r>
          </w:p>
        </w:tc>
      </w:tr>
      <w:tr w:rsidR="0037742B" w14:paraId="262311FC"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1B1C422A"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вакцинации</w:t>
            </w:r>
          </w:p>
        </w:tc>
      </w:tr>
      <w:tr w:rsidR="0037742B" w14:paraId="03E209A4"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2A75CA63"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плановой диспансеризации детей</w:t>
            </w:r>
          </w:p>
        </w:tc>
      </w:tr>
      <w:tr w:rsidR="0037742B" w14:paraId="24308789" w14:textId="77777777" w:rsidTr="0037742B">
        <w:trPr>
          <w:trHeight w:val="336"/>
        </w:trPr>
        <w:tc>
          <w:tcPr>
            <w:tcW w:w="10031" w:type="dxa"/>
            <w:tcBorders>
              <w:top w:val="single" w:sz="2" w:space="0" w:color="000000"/>
              <w:left w:val="single" w:sz="2" w:space="0" w:color="000000"/>
              <w:bottom w:val="single" w:sz="2" w:space="0" w:color="000000"/>
              <w:right w:val="single" w:sz="2" w:space="0" w:color="000000"/>
            </w:tcBorders>
            <w:vAlign w:val="center"/>
          </w:tcPr>
          <w:p w14:paraId="11988B9C"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Ведение журналов учета, формирование отчетности</w:t>
            </w:r>
          </w:p>
        </w:tc>
      </w:tr>
    </w:tbl>
    <w:p w14:paraId="74CC5E85" w14:textId="77777777" w:rsidR="0037742B" w:rsidRDefault="0037742B" w:rsidP="0037742B">
      <w:pPr>
        <w:tabs>
          <w:tab w:val="left" w:pos="1540"/>
        </w:tabs>
        <w:ind w:left="1712" w:firstLine="0"/>
        <w:contextualSpacing/>
        <w:rPr>
          <w:rFonts w:eastAsia="Calibri" w:cs="Times New Roman"/>
          <w:b/>
          <w:szCs w:val="24"/>
        </w:rPr>
      </w:pPr>
    </w:p>
    <w:p w14:paraId="5F5306A8"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Рабочее место врача фельдшерско-акушерского пункта</w:t>
      </w:r>
    </w:p>
    <w:p w14:paraId="0F333C11"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 xml:space="preserve">Функции врача – </w:t>
      </w:r>
      <w:proofErr w:type="spellStart"/>
      <w:r>
        <w:rPr>
          <w:rFonts w:eastAsia="Calibri" w:cs="Times New Roman"/>
          <w:szCs w:val="24"/>
          <w:lang w:eastAsia="ar-SA"/>
        </w:rPr>
        <w:t>ФАПа</w:t>
      </w:r>
      <w:proofErr w:type="spellEnd"/>
    </w:p>
    <w:tbl>
      <w:tblPr>
        <w:tblW w:w="10031" w:type="dxa"/>
        <w:tblLayout w:type="fixed"/>
        <w:tblLook w:val="00A0" w:firstRow="1" w:lastRow="0" w:firstColumn="1" w:lastColumn="0" w:noHBand="0" w:noVBand="0"/>
      </w:tblPr>
      <w:tblGrid>
        <w:gridCol w:w="10031"/>
      </w:tblGrid>
      <w:tr w:rsidR="0037742B" w14:paraId="3ADA6878" w14:textId="77777777" w:rsidTr="0037742B">
        <w:trPr>
          <w:trHeight w:val="304"/>
        </w:trPr>
        <w:tc>
          <w:tcPr>
            <w:tcW w:w="10031" w:type="dxa"/>
            <w:tcBorders>
              <w:top w:val="single" w:sz="2" w:space="0" w:color="000000"/>
              <w:left w:val="single" w:sz="2" w:space="0" w:color="000000"/>
              <w:bottom w:val="single" w:sz="2" w:space="0" w:color="000000"/>
              <w:right w:val="single" w:sz="2" w:space="0" w:color="000000"/>
            </w:tcBorders>
            <w:vAlign w:val="bottom"/>
          </w:tcPr>
          <w:p w14:paraId="3B941445" w14:textId="77777777" w:rsidR="0037742B" w:rsidRDefault="0037742B" w:rsidP="0037742B">
            <w:pPr>
              <w:widowControl w:val="0"/>
              <w:tabs>
                <w:tab w:val="left" w:pos="1540"/>
              </w:tabs>
              <w:rPr>
                <w:rFonts w:eastAsia="Calibri" w:cs="Times New Roman"/>
                <w:b/>
                <w:szCs w:val="24"/>
                <w:lang w:eastAsia="ar-SA"/>
              </w:rPr>
            </w:pPr>
            <w:r>
              <w:rPr>
                <w:rFonts w:eastAsia="Calibri" w:cs="Times New Roman"/>
                <w:b/>
                <w:szCs w:val="24"/>
                <w:lang w:eastAsia="ar-SA"/>
              </w:rPr>
              <w:t>Функция</w:t>
            </w:r>
          </w:p>
        </w:tc>
      </w:tr>
      <w:tr w:rsidR="0037742B" w14:paraId="1318F52F"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67E68F6B"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tc>
      </w:tr>
      <w:tr w:rsidR="0037742B" w14:paraId="166B70DB"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3F82C279"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Учет и патронаж беременных и родильниц, новорожденных</w:t>
            </w:r>
          </w:p>
        </w:tc>
      </w:tr>
      <w:tr w:rsidR="0037742B" w14:paraId="37385943"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32D52D51"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вакцинации</w:t>
            </w:r>
          </w:p>
        </w:tc>
      </w:tr>
      <w:tr w:rsidR="0037742B" w14:paraId="347D07E4" w14:textId="77777777" w:rsidTr="0037742B">
        <w:trPr>
          <w:trHeight w:val="315"/>
        </w:trPr>
        <w:tc>
          <w:tcPr>
            <w:tcW w:w="10031" w:type="dxa"/>
            <w:tcBorders>
              <w:top w:val="single" w:sz="2" w:space="0" w:color="000000"/>
              <w:left w:val="single" w:sz="2" w:space="0" w:color="000000"/>
              <w:bottom w:val="single" w:sz="2" w:space="0" w:color="000000"/>
              <w:right w:val="single" w:sz="2" w:space="0" w:color="000000"/>
            </w:tcBorders>
            <w:vAlign w:val="center"/>
          </w:tcPr>
          <w:p w14:paraId="07C53B35"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Планирование, контроль, проведение плановой диспансеризации</w:t>
            </w:r>
          </w:p>
        </w:tc>
      </w:tr>
      <w:tr w:rsidR="0037742B" w14:paraId="33A9BEF9"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3BA4930A"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Проведение, учет флюорографического обследования</w:t>
            </w:r>
          </w:p>
        </w:tc>
      </w:tr>
      <w:tr w:rsidR="0037742B" w14:paraId="12FCBB11"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12103638"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Организация учета лиц, имеющих социально-значимые заболевания</w:t>
            </w:r>
          </w:p>
        </w:tc>
      </w:tr>
      <w:tr w:rsidR="0037742B" w14:paraId="396A4D1B" w14:textId="77777777" w:rsidTr="0037742B">
        <w:tc>
          <w:tcPr>
            <w:tcW w:w="10031" w:type="dxa"/>
            <w:tcBorders>
              <w:top w:val="single" w:sz="2" w:space="0" w:color="000000"/>
              <w:left w:val="single" w:sz="2" w:space="0" w:color="000000"/>
              <w:bottom w:val="single" w:sz="2" w:space="0" w:color="000000"/>
              <w:right w:val="single" w:sz="2" w:space="0" w:color="000000"/>
            </w:tcBorders>
            <w:vAlign w:val="center"/>
          </w:tcPr>
          <w:p w14:paraId="04A141E9"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Забор биоматериалов</w:t>
            </w:r>
          </w:p>
        </w:tc>
      </w:tr>
      <w:tr w:rsidR="0037742B" w14:paraId="710720F8" w14:textId="77777777" w:rsidTr="0037742B">
        <w:trPr>
          <w:trHeight w:val="289"/>
        </w:trPr>
        <w:tc>
          <w:tcPr>
            <w:tcW w:w="10031" w:type="dxa"/>
            <w:tcBorders>
              <w:top w:val="single" w:sz="2" w:space="0" w:color="000000"/>
              <w:left w:val="single" w:sz="2" w:space="0" w:color="000000"/>
              <w:bottom w:val="single" w:sz="2" w:space="0" w:color="000000"/>
              <w:right w:val="single" w:sz="2" w:space="0" w:color="000000"/>
            </w:tcBorders>
            <w:vAlign w:val="center"/>
          </w:tcPr>
          <w:p w14:paraId="3E1CC6E5"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Ведение журналов учета, формирование отчетности</w:t>
            </w:r>
          </w:p>
        </w:tc>
      </w:tr>
      <w:tr w:rsidR="0037742B" w14:paraId="5001F491" w14:textId="77777777" w:rsidTr="0037742B">
        <w:trPr>
          <w:trHeight w:val="435"/>
        </w:trPr>
        <w:tc>
          <w:tcPr>
            <w:tcW w:w="10031" w:type="dxa"/>
            <w:tcBorders>
              <w:top w:val="single" w:sz="2" w:space="0" w:color="000000"/>
              <w:left w:val="single" w:sz="2" w:space="0" w:color="000000"/>
              <w:bottom w:val="single" w:sz="2" w:space="0" w:color="000000"/>
              <w:right w:val="single" w:sz="2" w:space="0" w:color="000000"/>
            </w:tcBorders>
            <w:vAlign w:val="center"/>
          </w:tcPr>
          <w:p w14:paraId="3988CBDF" w14:textId="77777777" w:rsidR="0037742B" w:rsidRDefault="0037742B" w:rsidP="0037742B">
            <w:pPr>
              <w:widowControl w:val="0"/>
              <w:tabs>
                <w:tab w:val="left" w:pos="1540"/>
              </w:tabs>
              <w:rPr>
                <w:rFonts w:eastAsia="Calibri" w:cs="Times New Roman"/>
                <w:szCs w:val="24"/>
                <w:lang w:eastAsia="ar-SA"/>
              </w:rPr>
            </w:pPr>
            <w:r>
              <w:rPr>
                <w:rFonts w:eastAsia="Calibri" w:cs="Times New Roman"/>
                <w:szCs w:val="24"/>
                <w:lang w:eastAsia="ar-SA"/>
              </w:rPr>
              <w:t>Направление (запись) пациентов в районную больницу или другие ГУЗ НСО</w:t>
            </w:r>
          </w:p>
        </w:tc>
      </w:tr>
    </w:tbl>
    <w:p w14:paraId="76102E3F" w14:textId="77777777" w:rsidR="0037742B" w:rsidRDefault="0037742B" w:rsidP="0037742B">
      <w:pPr>
        <w:ind w:left="709" w:firstLine="0"/>
        <w:contextualSpacing/>
        <w:rPr>
          <w:rFonts w:eastAsia="Calibri" w:cs="Times New Roman"/>
          <w:b/>
          <w:szCs w:val="24"/>
        </w:rPr>
      </w:pPr>
    </w:p>
    <w:p w14:paraId="65CB235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Автоматизированное рабочее место врача-патологоанатома, судебно-медицинского эксперта</w:t>
      </w:r>
    </w:p>
    <w:p w14:paraId="3D17B592" w14:textId="77777777" w:rsidR="0037742B" w:rsidRDefault="0037742B" w:rsidP="0037742B">
      <w:pPr>
        <w:rPr>
          <w:rFonts w:eastAsia="Calibri" w:cs="Times New Roman"/>
          <w:szCs w:val="24"/>
        </w:rPr>
      </w:pPr>
      <w:r>
        <w:rPr>
          <w:rFonts w:eastAsia="Calibri" w:cs="Times New Roman"/>
          <w:szCs w:val="24"/>
        </w:rPr>
        <w:t xml:space="preserve">Функции АРМ: </w:t>
      </w:r>
    </w:p>
    <w:p w14:paraId="519D6A45" w14:textId="77777777" w:rsidR="0037742B" w:rsidRDefault="0037742B" w:rsidP="0037742B">
      <w:pPr>
        <w:numPr>
          <w:ilvl w:val="0"/>
          <w:numId w:val="28"/>
        </w:numPr>
        <w:ind w:left="0" w:firstLine="709"/>
        <w:rPr>
          <w:rFonts w:eastAsia="Calibri" w:cs="Times New Roman"/>
          <w:szCs w:val="24"/>
        </w:rPr>
      </w:pPr>
      <w:r>
        <w:rPr>
          <w:rFonts w:eastAsia="Calibri" w:cs="Times New Roman"/>
          <w:szCs w:val="24"/>
        </w:rPr>
        <w:t xml:space="preserve">автоматическое получение данных о направлениях на </w:t>
      </w:r>
      <w:proofErr w:type="spellStart"/>
      <w:r>
        <w:rPr>
          <w:rFonts w:eastAsia="Calibri" w:cs="Times New Roman"/>
          <w:szCs w:val="24"/>
        </w:rPr>
        <w:t>патоморфогистологические</w:t>
      </w:r>
      <w:proofErr w:type="spellEnd"/>
      <w:r>
        <w:rPr>
          <w:rFonts w:eastAsia="Calibri" w:cs="Times New Roman"/>
          <w:szCs w:val="24"/>
        </w:rPr>
        <w:t xml:space="preserve"> и </w:t>
      </w:r>
      <w:proofErr w:type="spellStart"/>
      <w:r>
        <w:rPr>
          <w:rFonts w:eastAsia="Calibri" w:cs="Times New Roman"/>
          <w:szCs w:val="24"/>
        </w:rPr>
        <w:t>патологогистологические</w:t>
      </w:r>
      <w:proofErr w:type="spellEnd"/>
      <w:r>
        <w:rPr>
          <w:rFonts w:eastAsia="Calibri" w:cs="Times New Roman"/>
          <w:szCs w:val="24"/>
        </w:rPr>
        <w:t xml:space="preserve"> исследования;</w:t>
      </w:r>
    </w:p>
    <w:p w14:paraId="1F02B6CE" w14:textId="77777777" w:rsidR="0037742B" w:rsidRDefault="0037742B" w:rsidP="0037742B">
      <w:pPr>
        <w:numPr>
          <w:ilvl w:val="0"/>
          <w:numId w:val="28"/>
        </w:numPr>
        <w:ind w:left="0" w:firstLine="709"/>
        <w:rPr>
          <w:rFonts w:eastAsia="Calibri" w:cs="Times New Roman"/>
          <w:szCs w:val="24"/>
        </w:rPr>
      </w:pPr>
      <w:r>
        <w:rPr>
          <w:rFonts w:eastAsia="Calibri" w:cs="Times New Roman"/>
          <w:szCs w:val="24"/>
        </w:rPr>
        <w:t xml:space="preserve">ввод данных в протокол </w:t>
      </w:r>
      <w:proofErr w:type="spellStart"/>
      <w:r>
        <w:rPr>
          <w:rFonts w:eastAsia="Calibri" w:cs="Times New Roman"/>
          <w:szCs w:val="24"/>
        </w:rPr>
        <w:t>патоморфогистологического</w:t>
      </w:r>
      <w:proofErr w:type="spellEnd"/>
      <w:r>
        <w:rPr>
          <w:rFonts w:eastAsia="Calibri" w:cs="Times New Roman"/>
          <w:szCs w:val="24"/>
        </w:rPr>
        <w:t>/</w:t>
      </w:r>
      <w:proofErr w:type="spellStart"/>
      <w:r>
        <w:rPr>
          <w:rFonts w:eastAsia="Calibri" w:cs="Times New Roman"/>
          <w:szCs w:val="24"/>
        </w:rPr>
        <w:t>патологогистологического</w:t>
      </w:r>
      <w:proofErr w:type="spellEnd"/>
      <w:r>
        <w:rPr>
          <w:rFonts w:eastAsia="Calibri" w:cs="Times New Roman"/>
          <w:szCs w:val="24"/>
        </w:rPr>
        <w:t xml:space="preserve"> исследования с последующей автоматической передачей протокола в направившее отделение (ГУЗ НСО);</w:t>
      </w:r>
    </w:p>
    <w:p w14:paraId="462BB93A" w14:textId="77777777" w:rsidR="0037742B" w:rsidRDefault="0037742B" w:rsidP="0037742B">
      <w:pPr>
        <w:numPr>
          <w:ilvl w:val="0"/>
          <w:numId w:val="28"/>
        </w:numPr>
        <w:ind w:left="0" w:firstLine="709"/>
        <w:rPr>
          <w:rFonts w:eastAsia="Calibri" w:cs="Times New Roman"/>
          <w:szCs w:val="24"/>
        </w:rPr>
      </w:pPr>
      <w:r>
        <w:rPr>
          <w:rFonts w:eastAsia="Calibri" w:cs="Times New Roman"/>
          <w:szCs w:val="24"/>
        </w:rPr>
        <w:t>формирование, печать и сохранение в составе ЭМК медицинских документов;</w:t>
      </w:r>
    </w:p>
    <w:p w14:paraId="166DCF59"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t>ведение журналов учета, формирование отчетности;</w:t>
      </w:r>
    </w:p>
    <w:p w14:paraId="0DB844AE"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t xml:space="preserve">формирование журналов за любой выбранный период, с возможностью фильтрации по условиям и группировкой: </w:t>
      </w:r>
    </w:p>
    <w:p w14:paraId="712F754A" w14:textId="77777777" w:rsidR="0037742B" w:rsidRDefault="0037742B" w:rsidP="0037742B">
      <w:pPr>
        <w:numPr>
          <w:ilvl w:val="0"/>
          <w:numId w:val="24"/>
        </w:numPr>
        <w:tabs>
          <w:tab w:val="left" w:pos="1540"/>
        </w:tabs>
        <w:ind w:firstLine="709"/>
        <w:contextualSpacing/>
        <w:rPr>
          <w:rFonts w:eastAsia="Calibri" w:cs="Times New Roman"/>
          <w:szCs w:val="24"/>
        </w:rPr>
      </w:pPr>
      <w:r>
        <w:rPr>
          <w:rFonts w:eastAsia="Calibri" w:cs="Times New Roman"/>
          <w:szCs w:val="24"/>
        </w:rPr>
        <w:t xml:space="preserve">журнал направлений на биопсию/гистологию/биохимические исследования; </w:t>
      </w:r>
    </w:p>
    <w:p w14:paraId="44B38CEC" w14:textId="77777777" w:rsidR="0037742B" w:rsidRDefault="0037742B" w:rsidP="0037742B">
      <w:pPr>
        <w:numPr>
          <w:ilvl w:val="0"/>
          <w:numId w:val="24"/>
        </w:numPr>
        <w:tabs>
          <w:tab w:val="left" w:pos="1540"/>
        </w:tabs>
        <w:ind w:firstLine="709"/>
        <w:contextualSpacing/>
        <w:rPr>
          <w:rFonts w:eastAsia="Calibri" w:cs="Times New Roman"/>
          <w:szCs w:val="24"/>
        </w:rPr>
      </w:pPr>
      <w:r>
        <w:rPr>
          <w:rFonts w:eastAsia="Calibri" w:cs="Times New Roman"/>
          <w:szCs w:val="24"/>
        </w:rPr>
        <w:t xml:space="preserve">журнал результатов биопсии/гистологии/биохимические исследования; </w:t>
      </w:r>
    </w:p>
    <w:p w14:paraId="37320916" w14:textId="77777777" w:rsidR="0037742B" w:rsidRDefault="0037742B" w:rsidP="0037742B">
      <w:pPr>
        <w:numPr>
          <w:ilvl w:val="0"/>
          <w:numId w:val="24"/>
        </w:numPr>
        <w:tabs>
          <w:tab w:val="left" w:pos="1540"/>
        </w:tabs>
        <w:ind w:firstLine="709"/>
        <w:contextualSpacing/>
        <w:rPr>
          <w:rFonts w:eastAsia="Calibri" w:cs="Times New Roman"/>
          <w:szCs w:val="24"/>
        </w:rPr>
      </w:pPr>
      <w:r>
        <w:rPr>
          <w:rFonts w:eastAsia="Calibri" w:cs="Times New Roman"/>
          <w:szCs w:val="24"/>
        </w:rPr>
        <w:t xml:space="preserve">журнал возврата выданного материала; </w:t>
      </w:r>
    </w:p>
    <w:p w14:paraId="1593522F" w14:textId="77777777" w:rsidR="0037742B" w:rsidRDefault="0037742B" w:rsidP="0037742B">
      <w:pPr>
        <w:numPr>
          <w:ilvl w:val="0"/>
          <w:numId w:val="24"/>
        </w:numPr>
        <w:tabs>
          <w:tab w:val="left" w:pos="1540"/>
        </w:tabs>
        <w:ind w:firstLine="709"/>
        <w:contextualSpacing/>
        <w:rPr>
          <w:rFonts w:eastAsia="Calibri" w:cs="Times New Roman"/>
          <w:szCs w:val="24"/>
        </w:rPr>
      </w:pPr>
      <w:r>
        <w:rPr>
          <w:rFonts w:eastAsia="Calibri" w:cs="Times New Roman"/>
          <w:szCs w:val="24"/>
        </w:rPr>
        <w:t xml:space="preserve">журнал выдачи материалов исследований; </w:t>
      </w:r>
    </w:p>
    <w:p w14:paraId="4FC48999" w14:textId="77777777" w:rsidR="0037742B" w:rsidRDefault="0037742B" w:rsidP="0037742B">
      <w:pPr>
        <w:numPr>
          <w:ilvl w:val="0"/>
          <w:numId w:val="24"/>
        </w:numPr>
        <w:tabs>
          <w:tab w:val="left" w:pos="1540"/>
        </w:tabs>
        <w:ind w:firstLine="709"/>
        <w:contextualSpacing/>
        <w:rPr>
          <w:rFonts w:eastAsia="Calibri" w:cs="Times New Roman"/>
          <w:szCs w:val="24"/>
        </w:rPr>
      </w:pPr>
      <w:r>
        <w:rPr>
          <w:rFonts w:eastAsia="Calibri" w:cs="Times New Roman"/>
          <w:szCs w:val="24"/>
        </w:rPr>
        <w:t>журнал срочных биопсий/гистологий/биохимических исследований.</w:t>
      </w:r>
    </w:p>
    <w:p w14:paraId="41DF9916"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t>автоматизация регистрации, учета и анализа информации о патологоанатомических исследованиях (судебно-медицинских экспертиз) в стационаре;</w:t>
      </w:r>
    </w:p>
    <w:p w14:paraId="3A00A70D"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lastRenderedPageBreak/>
        <w:t>аналитика по летальным исходам с целью определения причины смерти/качества лечебно-диагностического процесса за определенный период на основе изучения всех летальных исходов;</w:t>
      </w:r>
    </w:p>
    <w:p w14:paraId="46157131"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t>использование шаблонов протоколов патологоанатомических (судебно-медицинских) исследований для ввода данных;</w:t>
      </w:r>
    </w:p>
    <w:p w14:paraId="3FA44BFA"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t>проведение комплексных выборок протоколов исследований по заданным пользователем критериям поиска;</w:t>
      </w:r>
    </w:p>
    <w:p w14:paraId="1D03943B"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t>формирование справки о причине смерти по запросам граждан и организаций;</w:t>
      </w:r>
    </w:p>
    <w:p w14:paraId="2D5A702E"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t xml:space="preserve">проведение статистической обработки регистрационных данных и данных протоколов исследований; </w:t>
      </w:r>
    </w:p>
    <w:p w14:paraId="018E58E6" w14:textId="77777777" w:rsidR="0037742B" w:rsidRDefault="0037742B" w:rsidP="0037742B">
      <w:pPr>
        <w:numPr>
          <w:ilvl w:val="0"/>
          <w:numId w:val="28"/>
        </w:numPr>
        <w:tabs>
          <w:tab w:val="left" w:pos="1540"/>
        </w:tabs>
        <w:ind w:left="0" w:firstLine="709"/>
        <w:contextualSpacing/>
        <w:rPr>
          <w:rFonts w:eastAsia="Calibri" w:cs="Times New Roman"/>
          <w:szCs w:val="24"/>
        </w:rPr>
      </w:pPr>
      <w:r>
        <w:rPr>
          <w:rFonts w:eastAsia="Calibri" w:cs="Times New Roman"/>
          <w:szCs w:val="24"/>
        </w:rPr>
        <w:t>формирование блока выходных форм (отчетов) за заданный пользователем период для анализа работы патологоанатомического (судебно-медицинского) отделения, в т.ч.  формирование квартального и годового отчетов патологоанатомического (судебно-медицинского) отделения.</w:t>
      </w:r>
    </w:p>
    <w:p w14:paraId="4CF52E45" w14:textId="77777777" w:rsidR="0037742B" w:rsidRDefault="0037742B" w:rsidP="0037742B">
      <w:pPr>
        <w:tabs>
          <w:tab w:val="left" w:pos="1540"/>
        </w:tabs>
        <w:ind w:firstLine="0"/>
        <w:contextualSpacing/>
        <w:rPr>
          <w:rFonts w:eastAsia="Calibri" w:cs="Times New Roman"/>
          <w:szCs w:val="24"/>
        </w:rPr>
      </w:pPr>
    </w:p>
    <w:p w14:paraId="74FCE82D"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Функция МИС - Контроль диагноза, МЭС: логический, медицинский, статистический, экономический</w:t>
      </w:r>
      <w:r>
        <w:rPr>
          <w:rFonts w:ascii="Times New Roman" w:eastAsia="Calibri" w:hAnsi="Times New Roman" w:cs="Times New Roman"/>
          <w:b/>
          <w:bCs/>
          <w:color w:val="auto"/>
          <w:sz w:val="24"/>
          <w:szCs w:val="24"/>
        </w:rPr>
        <w:tab/>
      </w:r>
    </w:p>
    <w:p w14:paraId="25640D38"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Дополнительный раздел для справочника МКБ-10, МЭС.</w:t>
      </w:r>
    </w:p>
    <w:p w14:paraId="0A5BF563" w14:textId="77777777" w:rsidR="0037742B" w:rsidRDefault="0037742B" w:rsidP="0037742B">
      <w:pPr>
        <w:tabs>
          <w:tab w:val="left" w:pos="1540"/>
        </w:tabs>
        <w:rPr>
          <w:rFonts w:eastAsia="Calibri" w:cs="Times New Roman"/>
          <w:szCs w:val="24"/>
          <w:lang w:eastAsia="ar-SA"/>
        </w:rPr>
      </w:pPr>
    </w:p>
    <w:p w14:paraId="04E19ADB"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Учет и формирование направлений на госпитализацию в другие ГУЗ НСО</w:t>
      </w:r>
    </w:p>
    <w:p w14:paraId="5DFE6666"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 xml:space="preserve">Формирование направлений на госпитализацию на основе данных свободных и занятых коек в регионе. </w:t>
      </w:r>
    </w:p>
    <w:p w14:paraId="03AB42A8"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 xml:space="preserve">Поиск по очереди госпитализации пациентов, направленных в другие ГУЗ НСО, а также фильтр по различным ГУЗ НСО. </w:t>
      </w:r>
    </w:p>
    <w:p w14:paraId="5C28D436"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14:paraId="256209C4"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Формирование очереди на госпитализацию в другие ГУЗ НСО.</w:t>
      </w:r>
    </w:p>
    <w:p w14:paraId="3D1D5821"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Формирование плана госпитализации в другие ГУЗ НСО.</w:t>
      </w:r>
    </w:p>
    <w:p w14:paraId="29CABF1C"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Формирование отчетности по госпитализации в другие ГУЗ НСО.</w:t>
      </w:r>
    </w:p>
    <w:p w14:paraId="621255D5" w14:textId="77777777" w:rsidR="0037742B" w:rsidRDefault="0037742B" w:rsidP="0037742B">
      <w:pPr>
        <w:tabs>
          <w:tab w:val="left" w:pos="1540"/>
        </w:tabs>
        <w:rPr>
          <w:rFonts w:eastAsia="Calibri" w:cs="Times New Roman"/>
          <w:szCs w:val="24"/>
          <w:lang w:eastAsia="ar-SA"/>
        </w:rPr>
      </w:pPr>
    </w:p>
    <w:p w14:paraId="7473C336"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proofErr w:type="spellStart"/>
      <w:r>
        <w:rPr>
          <w:rFonts w:ascii="Times New Roman" w:eastAsia="Calibri" w:hAnsi="Times New Roman" w:cs="Times New Roman"/>
          <w:b/>
          <w:bCs/>
          <w:color w:val="auto"/>
          <w:sz w:val="24"/>
          <w:szCs w:val="24"/>
        </w:rPr>
        <w:t>Флюоротека</w:t>
      </w:r>
      <w:proofErr w:type="spellEnd"/>
    </w:p>
    <w:p w14:paraId="1814F1F8"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 xml:space="preserve">Автоматическая генерация записи в разделе </w:t>
      </w:r>
      <w:proofErr w:type="spellStart"/>
      <w:r>
        <w:rPr>
          <w:rFonts w:eastAsia="Calibri" w:cs="Times New Roman"/>
          <w:szCs w:val="24"/>
          <w:lang w:eastAsia="ar-SA"/>
        </w:rPr>
        <w:t>Флюоротека</w:t>
      </w:r>
      <w:proofErr w:type="spellEnd"/>
      <w:r>
        <w:rPr>
          <w:rFonts w:eastAsia="Calibri" w:cs="Times New Roman"/>
          <w:szCs w:val="24"/>
          <w:lang w:eastAsia="ar-SA"/>
        </w:rPr>
        <w:t xml:space="preserve"> при оказании услуг флюорографии в Дневнике врача;</w:t>
      </w:r>
    </w:p>
    <w:p w14:paraId="76937A9A"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Ведение журналов учета и формирование отчетности;</w:t>
      </w:r>
    </w:p>
    <w:p w14:paraId="12D3590A"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Формирование отчетов и паспортов ГУЗ НСО (участка ГУЗ НСО) о выполненной флюорографии;</w:t>
      </w:r>
    </w:p>
    <w:p w14:paraId="510B881C"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Ведение справочника схем планирования флюорографии;</w:t>
      </w:r>
    </w:p>
    <w:p w14:paraId="42716BD8"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Планирование флюорографических обследований;</w:t>
      </w:r>
    </w:p>
    <w:p w14:paraId="144316DC"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Интеграция с компонентом ЦАМИ РФ ЕГИСЗ.</w:t>
      </w:r>
    </w:p>
    <w:p w14:paraId="6CD0C425" w14:textId="77777777" w:rsidR="0037742B" w:rsidRDefault="0037742B" w:rsidP="0037742B">
      <w:pPr>
        <w:tabs>
          <w:tab w:val="left" w:pos="1540"/>
        </w:tabs>
        <w:rPr>
          <w:rFonts w:eastAsia="Calibri" w:cs="Times New Roman"/>
          <w:szCs w:val="24"/>
          <w:lang w:eastAsia="ar-SA"/>
        </w:rPr>
      </w:pPr>
    </w:p>
    <w:p w14:paraId="2001B18F"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планирования плановой и экстренной госпитализации</w:t>
      </w:r>
    </w:p>
    <w:p w14:paraId="7C058700"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Ведение плана койко-дней с учетом вида оплат ОМС, ВМП, мужских, женских, на ремонте.</w:t>
      </w:r>
    </w:p>
    <w:p w14:paraId="7B18F2D9"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Консолидация данных свободных и занятых коек в регионе.</w:t>
      </w:r>
    </w:p>
    <w:p w14:paraId="072965BF" w14:textId="77777777" w:rsidR="0037742B" w:rsidRDefault="0037742B" w:rsidP="0037742B">
      <w:pPr>
        <w:tabs>
          <w:tab w:val="left" w:pos="1540"/>
        </w:tabs>
        <w:rPr>
          <w:rFonts w:eastAsia="Calibri" w:cs="Times New Roman"/>
          <w:szCs w:val="24"/>
          <w:lang w:eastAsia="ar-SA"/>
        </w:rPr>
      </w:pPr>
    </w:p>
    <w:p w14:paraId="5A310E0D"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экспертизы качества в рамках модулей Стационара и Поликлиники</w:t>
      </w:r>
    </w:p>
    <w:p w14:paraId="26F4F55F"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Запись на врачебную комиссию.</w:t>
      </w:r>
    </w:p>
    <w:p w14:paraId="1E75FF87"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Ввод данных в протокол врачебной комиссии.</w:t>
      </w:r>
    </w:p>
    <w:p w14:paraId="2FD8927E"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Ведение журналов учета, формирование отчетности, хранение актов экспертизы качества.</w:t>
      </w:r>
    </w:p>
    <w:p w14:paraId="2278CB4F" w14:textId="77777777" w:rsidR="0037742B" w:rsidRDefault="0037742B" w:rsidP="0037742B">
      <w:pPr>
        <w:tabs>
          <w:tab w:val="left" w:pos="1540"/>
        </w:tabs>
        <w:rPr>
          <w:rFonts w:eastAsia="Calibri" w:cs="Times New Roman"/>
          <w:szCs w:val="24"/>
          <w:lang w:eastAsia="ar-SA"/>
        </w:rPr>
      </w:pPr>
    </w:p>
    <w:p w14:paraId="0F1C5FE2"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Подсказки в МИС при оказании приема и назначении лечения</w:t>
      </w:r>
    </w:p>
    <w:p w14:paraId="4E970DD5" w14:textId="77777777" w:rsidR="0037742B" w:rsidRDefault="0037742B" w:rsidP="0037742B">
      <w:pPr>
        <w:tabs>
          <w:tab w:val="left" w:pos="1540"/>
        </w:tabs>
        <w:rPr>
          <w:rFonts w:eastAsia="Calibri" w:cs="Times New Roman"/>
          <w:szCs w:val="24"/>
        </w:rPr>
      </w:pPr>
      <w:r>
        <w:rPr>
          <w:rFonts w:eastAsia="Calibri" w:cs="Times New Roman"/>
          <w:szCs w:val="24"/>
          <w:lang w:eastAsia="ar-SA"/>
        </w:rPr>
        <w:t>При назначении препаратов на выводится таблица с антропометрическими данными пациента, осложнениями</w:t>
      </w:r>
      <w:r>
        <w:rPr>
          <w:rFonts w:eastAsia="Calibri" w:cs="Times New Roman"/>
          <w:szCs w:val="24"/>
        </w:rPr>
        <w:t xml:space="preserve">, сопутствующими диагнозами, текстом намеченного ранее плана лечения. </w:t>
      </w:r>
    </w:p>
    <w:p w14:paraId="13FA8F14" w14:textId="77777777" w:rsidR="0037742B" w:rsidRDefault="0037742B" w:rsidP="0037742B">
      <w:pPr>
        <w:rPr>
          <w:rFonts w:eastAsia="Calibri" w:cs="Times New Roman"/>
          <w:szCs w:val="24"/>
        </w:rPr>
      </w:pPr>
      <w:r>
        <w:rPr>
          <w:rFonts w:eastAsia="Calibri" w:cs="Times New Roman"/>
          <w:szCs w:val="24"/>
        </w:rPr>
        <w:t>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предъявляться врачам при выполнении соответствующей работы.</w:t>
      </w:r>
    </w:p>
    <w:p w14:paraId="0E4FBEEC" w14:textId="77777777" w:rsidR="0037742B" w:rsidRDefault="0037742B" w:rsidP="0037742B">
      <w:pPr>
        <w:rPr>
          <w:rFonts w:eastAsia="Calibri" w:cs="Times New Roman"/>
          <w:szCs w:val="24"/>
        </w:rPr>
      </w:pPr>
      <w:r>
        <w:rPr>
          <w:rFonts w:eastAsia="Calibri" w:cs="Times New Roman"/>
          <w:szCs w:val="24"/>
        </w:rPr>
        <w:t xml:space="preserve">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p>
    <w:p w14:paraId="245C103E" w14:textId="77777777" w:rsidR="0037742B" w:rsidRDefault="0037742B" w:rsidP="0037742B">
      <w:pPr>
        <w:rPr>
          <w:rFonts w:eastAsia="Calibri" w:cs="Times New Roman"/>
          <w:szCs w:val="24"/>
        </w:rPr>
      </w:pPr>
    </w:p>
    <w:p w14:paraId="7AE7F050"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учета и выдачи свидетельств о смерти</w:t>
      </w:r>
    </w:p>
    <w:p w14:paraId="2EFB2C71"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 xml:space="preserve">Возможность оформления и выдачи «Предварительного» свидетельства и «Окончательного», «Взамен предварительного» и «Взамен окончательного» для свидетельств о смерти, возможность выдачи дубликата свидетельства о смерти/ рождении в бумажной форме в случае его порчи. Возможность ведения журналов учета диапазонов номеров свидетельств. </w:t>
      </w:r>
    </w:p>
    <w:p w14:paraId="74E4BCCB"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Отметка о смерти пациента в карте пациента при выдаче свидетельства о смерти с аннулированием назначений на услуги с датой записи больше даты смерти, а также отображением информации в персональной электронной карте пациента. При оказании услуги осмотра трупа (с рабочего места врача поликлиники/стационара), врач определяет, какие направления необходимо удалить.</w:t>
      </w:r>
    </w:p>
    <w:p w14:paraId="062BBE79"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Печать учетных форм в форме.</w:t>
      </w:r>
    </w:p>
    <w:p w14:paraId="5736CBD9" w14:textId="77777777" w:rsidR="0037742B" w:rsidRDefault="0037742B" w:rsidP="0037742B">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 106/у «Медицинское свидетельство о смерти»;</w:t>
      </w:r>
    </w:p>
    <w:p w14:paraId="6C371DE5" w14:textId="77777777" w:rsidR="0037742B" w:rsidRDefault="0037742B" w:rsidP="0037742B">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 106-2/у «Медицинское свидетельство о перинатальной смерти»;</w:t>
      </w:r>
    </w:p>
    <w:p w14:paraId="1982C0C5" w14:textId="77777777" w:rsidR="0037742B" w:rsidRDefault="0037742B" w:rsidP="0037742B">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№103/у «Медицинское свидетельство о рождении»;</w:t>
      </w:r>
    </w:p>
    <w:p w14:paraId="482A12AB" w14:textId="77777777" w:rsidR="0037742B" w:rsidRDefault="0037742B" w:rsidP="0037742B">
      <w:pPr>
        <w:tabs>
          <w:tab w:val="left" w:pos="993"/>
          <w:tab w:val="left" w:pos="1540"/>
        </w:tabs>
        <w:rPr>
          <w:rFonts w:eastAsia="Calibri" w:cs="Times New Roman"/>
          <w:szCs w:val="24"/>
          <w:lang w:eastAsia="ar-SA"/>
        </w:rPr>
      </w:pPr>
      <w:r>
        <w:rPr>
          <w:rFonts w:eastAsia="Calibri" w:cs="Times New Roman"/>
          <w:szCs w:val="24"/>
          <w:lang w:eastAsia="ar-SA"/>
        </w:rPr>
        <w:t>Раздел «Журнал выданных свидетельств» для выполнения следующих функций:</w:t>
      </w:r>
    </w:p>
    <w:p w14:paraId="111B0071" w14:textId="77777777" w:rsidR="0037742B" w:rsidRDefault="0037742B" w:rsidP="0037742B">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поиска выданного свидетельства;</w:t>
      </w:r>
    </w:p>
    <w:p w14:paraId="53ECAC1E" w14:textId="77777777" w:rsidR="0037742B" w:rsidRDefault="0037742B" w:rsidP="0037742B">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редактирования свидетельства;</w:t>
      </w:r>
    </w:p>
    <w:p w14:paraId="3993D629" w14:textId="77777777" w:rsidR="0037742B" w:rsidRDefault="0037742B" w:rsidP="0037742B">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работы с выдачей дубликата свидетельства в бумажной форме (утерян, испорчен, похищен);</w:t>
      </w:r>
    </w:p>
    <w:p w14:paraId="778BC5DF" w14:textId="77777777" w:rsidR="0037742B" w:rsidRDefault="0037742B" w:rsidP="0037742B">
      <w:pPr>
        <w:numPr>
          <w:ilvl w:val="0"/>
          <w:numId w:val="9"/>
        </w:numPr>
        <w:tabs>
          <w:tab w:val="left" w:pos="993"/>
          <w:tab w:val="left" w:pos="1540"/>
        </w:tabs>
        <w:ind w:left="0" w:firstLine="709"/>
        <w:rPr>
          <w:rFonts w:eastAsia="Calibri" w:cs="Times New Roman"/>
          <w:szCs w:val="24"/>
          <w:lang w:eastAsia="ar-SA"/>
        </w:rPr>
      </w:pPr>
      <w:r>
        <w:rPr>
          <w:rFonts w:eastAsia="Calibri" w:cs="Times New Roman"/>
          <w:szCs w:val="24"/>
          <w:lang w:eastAsia="ar-SA"/>
        </w:rPr>
        <w:t>удаление свидетельства.</w:t>
      </w:r>
    </w:p>
    <w:p w14:paraId="4832FA31"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Функционал логирования действий пользователя с данным разделом, возможность настройки прав доступа для работы с данным разделом.</w:t>
      </w:r>
    </w:p>
    <w:p w14:paraId="66B4FF24"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Функционал аналитики по умершим, с фильтрацией/группировкой по МКБ, возрасту, полу, статусу бланка, месту жительства, в т.ч. за пределами Новосибирской области, функционал аналитики по выданным свидетельствам о рождении с фильтрацией/группировкой по полу, месту жительства матери, в т.ч. за пределами Новосибирской области.</w:t>
      </w:r>
    </w:p>
    <w:p w14:paraId="48AD0402" w14:textId="77777777" w:rsidR="0037742B" w:rsidRDefault="0037742B" w:rsidP="0037742B">
      <w:pPr>
        <w:tabs>
          <w:tab w:val="left" w:pos="1540"/>
        </w:tabs>
        <w:contextualSpacing/>
        <w:rPr>
          <w:rFonts w:cs="Times New Roman"/>
          <w:szCs w:val="24"/>
          <w:lang w:eastAsia="ar-SA"/>
        </w:rPr>
      </w:pPr>
      <w:r>
        <w:rPr>
          <w:rFonts w:cs="Times New Roman"/>
          <w:szCs w:val="24"/>
          <w:lang w:eastAsia="ar-SA"/>
        </w:rPr>
        <w:t>Доработка в рамках 3 этапа государственного контракта №0851200000619005599 от 01.11.2019 (реестровый номер контракта 2540664361119000148):</w:t>
      </w:r>
    </w:p>
    <w:p w14:paraId="307FAB33" w14:textId="77777777" w:rsidR="0037742B" w:rsidRDefault="0037742B" w:rsidP="0037742B">
      <w:pPr>
        <w:numPr>
          <w:ilvl w:val="0"/>
          <w:numId w:val="92"/>
        </w:numPr>
        <w:tabs>
          <w:tab w:val="left" w:pos="993"/>
        </w:tabs>
        <w:ind w:left="0" w:right="-1" w:firstLine="709"/>
        <w:contextualSpacing/>
        <w:rPr>
          <w:szCs w:val="24"/>
        </w:rPr>
      </w:pPr>
      <w:r>
        <w:rPr>
          <w:szCs w:val="24"/>
        </w:rPr>
        <w:t>Доработан имеющийся функционал МИС НСО «Аналитика по умершим в рамках региона» добавлен следующий перечень полей для формирования аналитики:</w:t>
      </w:r>
    </w:p>
    <w:p w14:paraId="2CD7A1A4" w14:textId="77777777" w:rsidR="0037742B" w:rsidRDefault="0037742B" w:rsidP="0037742B">
      <w:pPr>
        <w:ind w:right="-1"/>
        <w:contextualSpacing/>
        <w:rPr>
          <w:rFonts w:cs="Times New Roman"/>
          <w:bCs/>
          <w:szCs w:val="24"/>
        </w:rPr>
      </w:pPr>
      <w:r>
        <w:rPr>
          <w:rFonts w:cs="Times New Roman"/>
          <w:bCs/>
          <w:szCs w:val="24"/>
        </w:rPr>
        <w:t>- Причина смерти (1) и код МКБ-10;</w:t>
      </w:r>
    </w:p>
    <w:p w14:paraId="6760C972" w14:textId="77777777" w:rsidR="0037742B" w:rsidRDefault="0037742B" w:rsidP="0037742B">
      <w:pPr>
        <w:ind w:right="-1"/>
        <w:contextualSpacing/>
        <w:rPr>
          <w:rFonts w:cs="Times New Roman"/>
          <w:bCs/>
          <w:szCs w:val="24"/>
        </w:rPr>
      </w:pPr>
      <w:r>
        <w:rPr>
          <w:rFonts w:cs="Times New Roman"/>
          <w:bCs/>
          <w:szCs w:val="24"/>
        </w:rPr>
        <w:t>- Причина смерти (2) и код МКБ-10;</w:t>
      </w:r>
    </w:p>
    <w:p w14:paraId="071D1573" w14:textId="77777777" w:rsidR="0037742B" w:rsidRDefault="0037742B" w:rsidP="0037742B">
      <w:pPr>
        <w:ind w:right="-1"/>
        <w:contextualSpacing/>
        <w:rPr>
          <w:rFonts w:cs="Times New Roman"/>
          <w:bCs/>
          <w:szCs w:val="24"/>
        </w:rPr>
      </w:pPr>
      <w:r>
        <w:rPr>
          <w:rFonts w:cs="Times New Roman"/>
          <w:bCs/>
          <w:szCs w:val="24"/>
        </w:rPr>
        <w:t>- Причина смерти (3) и код МКБ-10;</w:t>
      </w:r>
    </w:p>
    <w:p w14:paraId="01CC99FF" w14:textId="77777777" w:rsidR="0037742B" w:rsidRDefault="0037742B" w:rsidP="0037742B">
      <w:pPr>
        <w:ind w:right="-1"/>
        <w:contextualSpacing/>
        <w:rPr>
          <w:rFonts w:cs="Times New Roman"/>
          <w:bCs/>
          <w:szCs w:val="24"/>
        </w:rPr>
      </w:pPr>
      <w:r>
        <w:rPr>
          <w:rFonts w:cs="Times New Roman"/>
          <w:bCs/>
          <w:szCs w:val="24"/>
        </w:rPr>
        <w:t>- Причина смерти (4) и код МКБ-10;</w:t>
      </w:r>
    </w:p>
    <w:p w14:paraId="213C8E7A" w14:textId="77777777" w:rsidR="0037742B" w:rsidRDefault="0037742B" w:rsidP="0037742B">
      <w:pPr>
        <w:ind w:right="-1"/>
        <w:contextualSpacing/>
        <w:rPr>
          <w:rFonts w:cs="Times New Roman"/>
          <w:bCs/>
          <w:szCs w:val="24"/>
        </w:rPr>
      </w:pPr>
      <w:r>
        <w:rPr>
          <w:rFonts w:cs="Times New Roman"/>
          <w:bCs/>
          <w:szCs w:val="24"/>
        </w:rPr>
        <w:t>- Причина смерти (5) и код МКБ-10;</w:t>
      </w:r>
    </w:p>
    <w:p w14:paraId="2B3292B3" w14:textId="77777777" w:rsidR="0037742B" w:rsidRDefault="0037742B" w:rsidP="0037742B">
      <w:pPr>
        <w:ind w:right="-1"/>
        <w:contextualSpacing/>
        <w:rPr>
          <w:rFonts w:cs="Times New Roman"/>
          <w:bCs/>
          <w:szCs w:val="24"/>
        </w:rPr>
      </w:pPr>
      <w:r>
        <w:rPr>
          <w:rFonts w:cs="Times New Roman"/>
          <w:bCs/>
          <w:szCs w:val="24"/>
        </w:rPr>
        <w:t>- Основание выдачи МСС.</w:t>
      </w:r>
    </w:p>
    <w:p w14:paraId="4E32A63B" w14:textId="77777777" w:rsidR="0037742B" w:rsidRDefault="0037742B" w:rsidP="0037742B">
      <w:pPr>
        <w:ind w:right="-1"/>
        <w:contextualSpacing/>
        <w:rPr>
          <w:rFonts w:cs="Times New Roman"/>
          <w:bCs/>
          <w:szCs w:val="24"/>
        </w:rPr>
      </w:pPr>
      <w:r>
        <w:rPr>
          <w:rFonts w:cs="Times New Roman"/>
          <w:bCs/>
          <w:szCs w:val="24"/>
        </w:rPr>
        <w:t xml:space="preserve">Отчет формируется по территории в целом, так и по отдельной или нескольким медицинским организациям с _ по_ число по дате смерти из МСС. </w:t>
      </w:r>
    </w:p>
    <w:p w14:paraId="08201109" w14:textId="77777777" w:rsidR="0037742B" w:rsidRDefault="0037742B" w:rsidP="0037742B">
      <w:pPr>
        <w:ind w:right="-1"/>
        <w:contextualSpacing/>
        <w:rPr>
          <w:rFonts w:cs="Times New Roman"/>
          <w:bCs/>
          <w:szCs w:val="24"/>
        </w:rPr>
      </w:pPr>
      <w:r>
        <w:rPr>
          <w:rFonts w:cs="Times New Roman"/>
          <w:bCs/>
          <w:szCs w:val="24"/>
        </w:rPr>
        <w:lastRenderedPageBreak/>
        <w:t>Предусмотрена возможность формирования отчета по медицинской организации, выдавшей МСС и по медицинской организации по прикреплению умершего. При оформлении нескольких МСС на одно и то же лицо в связи с заменой в отчет включаются МСС по последней дате выписки, не включаются в отчет МСС с пометкой «Испорчен» или «Утерян».</w:t>
      </w:r>
    </w:p>
    <w:p w14:paraId="513A3373" w14:textId="77777777" w:rsidR="0037742B" w:rsidRDefault="0037742B" w:rsidP="0037742B">
      <w:pPr>
        <w:ind w:right="-1"/>
        <w:contextualSpacing/>
        <w:rPr>
          <w:rFonts w:cs="Times New Roman"/>
          <w:bCs/>
          <w:szCs w:val="24"/>
        </w:rPr>
      </w:pPr>
      <w:r>
        <w:rPr>
          <w:rFonts w:cs="Times New Roman"/>
          <w:bCs/>
          <w:szCs w:val="24"/>
        </w:rPr>
        <w:t xml:space="preserve">Предусмотрено блокирование выписки МСС на одно и то же лицо разными медицинскими организациями с одинаковым статусом (окончательное и предварительное). Сводный отчет выгружается в формате по работе с электронными таблицами. </w:t>
      </w:r>
    </w:p>
    <w:p w14:paraId="40D4B0EC" w14:textId="77777777" w:rsidR="0037742B" w:rsidRDefault="0037742B" w:rsidP="0037742B">
      <w:pPr>
        <w:ind w:right="-1"/>
        <w:contextualSpacing/>
        <w:rPr>
          <w:rFonts w:cs="Times New Roman"/>
          <w:bCs/>
          <w:szCs w:val="24"/>
        </w:rPr>
      </w:pPr>
      <w:r>
        <w:rPr>
          <w:rFonts w:cs="Times New Roman"/>
          <w:bCs/>
          <w:szCs w:val="24"/>
        </w:rPr>
        <w:t>Предусмотрена возможность выгрузки персонифицированных сведений по умершим с учетом вносимых признаков в МСС. Перечень полей для выгрузки: МО выдачи, фамилия, имя и отчество, дата смерти (карта пациента), дата рождения, возраст, пол, МО прикрепления, место жительства, тип бланка, номер, номер без БСО, статус, состояние, дата выдачи, дата смерти(</w:t>
      </w:r>
      <w:proofErr w:type="spellStart"/>
      <w:r>
        <w:rPr>
          <w:rFonts w:cs="Times New Roman"/>
          <w:bCs/>
          <w:szCs w:val="24"/>
        </w:rPr>
        <w:t>св</w:t>
      </w:r>
      <w:proofErr w:type="spellEnd"/>
      <w:r>
        <w:rPr>
          <w:rFonts w:cs="Times New Roman"/>
          <w:bCs/>
          <w:szCs w:val="24"/>
        </w:rPr>
        <w:t>-во о смерти), место смерти, выдавший сотрудник, причина смерти(1) и код МКБ-10, причина смерти (2) и код МКБ-10, причина смерти (3) и код МКБ-10, причина смерти (4) и код МКБ-10, причина смерти (5) и код МКБ-10, смерть наступила, дорожно-транспортное происшествие: смерть наступила, в случае смерти беременной, ребенок родился, основание выдачи МСС.</w:t>
      </w:r>
    </w:p>
    <w:p w14:paraId="3A942806" w14:textId="77777777" w:rsidR="0037742B" w:rsidRDefault="0037742B" w:rsidP="0037742B">
      <w:pPr>
        <w:numPr>
          <w:ilvl w:val="0"/>
          <w:numId w:val="92"/>
        </w:numPr>
        <w:tabs>
          <w:tab w:val="left" w:pos="993"/>
        </w:tabs>
        <w:ind w:left="0" w:right="-1" w:firstLine="709"/>
        <w:contextualSpacing/>
        <w:rPr>
          <w:szCs w:val="24"/>
        </w:rPr>
      </w:pPr>
      <w:r>
        <w:rPr>
          <w:szCs w:val="24"/>
        </w:rPr>
        <w:t>Доработан функционал формирования аналитической выборки по выписанным медицинским свидетельствам о смерти (далее – отчет) в части включения в отчет медицинского свидетельства о смерти (далее – МСС) по последней дате выдачи пациенту при оформлении дополнительных МСС на данного пациента в связи с заменой.</w:t>
      </w:r>
    </w:p>
    <w:p w14:paraId="60D0434C" w14:textId="77777777" w:rsidR="0037742B" w:rsidRDefault="0037742B" w:rsidP="0037742B">
      <w:pPr>
        <w:numPr>
          <w:ilvl w:val="0"/>
          <w:numId w:val="92"/>
        </w:numPr>
        <w:tabs>
          <w:tab w:val="left" w:pos="993"/>
          <w:tab w:val="left" w:pos="1134"/>
        </w:tabs>
        <w:ind w:left="0" w:right="-1" w:firstLine="709"/>
        <w:contextualSpacing/>
        <w:rPr>
          <w:szCs w:val="24"/>
        </w:rPr>
      </w:pPr>
      <w:r>
        <w:rPr>
          <w:szCs w:val="24"/>
        </w:rPr>
        <w:t>Реализована возможность автоматического заполнения полей «Код», «Наименование», «ИНН», «КПП» из карточки организации при выборе из списка руководителя медицинской организации реквизита «Руководитель медицинской организации» в форме медицинское свидетельство о смерти».</w:t>
      </w:r>
    </w:p>
    <w:p w14:paraId="30B2A1A3" w14:textId="77777777" w:rsidR="0037742B" w:rsidRDefault="0037742B" w:rsidP="0037742B">
      <w:pPr>
        <w:ind w:firstLine="567"/>
        <w:rPr>
          <w:szCs w:val="24"/>
          <w:lang w:eastAsia="ar-SA"/>
        </w:rPr>
      </w:pPr>
      <w:r>
        <w:rPr>
          <w:szCs w:val="24"/>
          <w:lang w:eastAsia="ar-SA"/>
        </w:rPr>
        <w:t>Доработка в рамках 3 этапа государственного контракта №0851200000619005599 от 01.11.2019 (реестровый номер контракта 2540664361119000148):</w:t>
      </w:r>
    </w:p>
    <w:p w14:paraId="4FEFBAB0" w14:textId="77777777" w:rsidR="0037742B" w:rsidRDefault="0037742B" w:rsidP="0037742B">
      <w:pPr>
        <w:ind w:firstLine="567"/>
        <w:rPr>
          <w:szCs w:val="24"/>
          <w:lang w:eastAsia="ar-SA"/>
        </w:rPr>
      </w:pPr>
      <w:r>
        <w:rPr>
          <w:szCs w:val="24"/>
        </w:rPr>
        <w:t>Доработан функционал МИС НСО в части формирования обобщенных и персонифицированных списков граждан по нозологиям или нозологическим группам, классам болезней по кодам МКБ-10 с учетом следующих признаков: Ф.И.О. гражданина, возраст, пол, наименование МО прикрепления, код МКБ-10 с указанием кода по классу травм и отравлений S00-T98 и внешней причины травм и отравлений V01-Y98, на основании первичной учетной документации:</w:t>
      </w:r>
    </w:p>
    <w:p w14:paraId="3AD9CEED" w14:textId="77777777" w:rsidR="0037742B" w:rsidRDefault="0037742B" w:rsidP="0037742B">
      <w:pPr>
        <w:tabs>
          <w:tab w:val="left" w:pos="993"/>
          <w:tab w:val="left" w:pos="1134"/>
        </w:tabs>
        <w:ind w:right="-1" w:firstLine="567"/>
        <w:contextualSpacing/>
        <w:rPr>
          <w:szCs w:val="24"/>
        </w:rPr>
      </w:pPr>
      <w:r>
        <w:rPr>
          <w:szCs w:val="24"/>
        </w:rPr>
        <w:t>- «Медицинские свидетельства о смерти» - формы № 106/у и № 106-2/у, утвержденные приказом Минздрава России от 15.04.2021 № 352н «Об утверждении учетных форм медицинской документации, удостоверяющей случаи смерти, и порядка их выдачи».</w:t>
      </w:r>
    </w:p>
    <w:p w14:paraId="50E41D88" w14:textId="77777777" w:rsidR="0037742B" w:rsidRDefault="0037742B" w:rsidP="0037742B">
      <w:pPr>
        <w:tabs>
          <w:tab w:val="left" w:pos="1540"/>
        </w:tabs>
        <w:rPr>
          <w:rFonts w:eastAsia="Calibri" w:cs="Times New Roman"/>
          <w:szCs w:val="24"/>
          <w:lang w:eastAsia="ar-SA"/>
        </w:rPr>
      </w:pPr>
    </w:p>
    <w:p w14:paraId="5A4DD68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АРМ ТФОМС «Мониторинг госпитализации»</w:t>
      </w:r>
    </w:p>
    <w:p w14:paraId="772BD700"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выполнении объемов медицинской помощи, установленных территориальной программой ОМС по случаям госпитализации, в разрезе профилей медицинской помощи;</w:t>
      </w:r>
    </w:p>
    <w:p w14:paraId="67E412A9"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застрахованных лицах, получивших направление на госпитализацию и выбравших МО, оказывающую медицинскую помощь в стационарных условиях;</w:t>
      </w:r>
    </w:p>
    <w:p w14:paraId="33ACBA62"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застрахованных лицах, госпитализированных по направлениям (в т.ч. и по типам МО, направивших на госпитализацию) и экстренно в МО, оказывающую медицинскую помощь в стационарных условиях;</w:t>
      </w:r>
    </w:p>
    <w:p w14:paraId="0477050A"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застрахованных лицах, выбывших из МО, оказывающую медицинскую помощь в стационарных условиях, в том числе и переведенных в другие МО, оказывающие медицинскую помощь в стационарных условиях;</w:t>
      </w:r>
    </w:p>
    <w:p w14:paraId="65091664"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застрахованных лицах, получивших направление на госпитализацию и в отношении, которых не состоялась запланированная госпитализация не позднее одного дня с даты плановой госпитализации;</w:t>
      </w:r>
    </w:p>
    <w:p w14:paraId="28ACD84A"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lastRenderedPageBreak/>
        <w:t>передача сведений о количестве свободных мест (коек) на госпитализацию в разрезе профилей отделений (коек) по каждой МО, оказывающей медицинскую помощь в стационарных условиях, с учетом периода ожидания, количество мест указывается на текущий день, а также прогноз на последующие дни;</w:t>
      </w:r>
    </w:p>
    <w:p w14:paraId="09F2602F"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формирование и передача оперативных отчетов и справок по застрахованным лицам, получившим направление на госпитализацию, в целях контроля своевременности госпитализации;</w:t>
      </w:r>
    </w:p>
    <w:p w14:paraId="3260A1A0"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внесение, прием и передача сведений об аннулировании направления на госпитализацию (до даты планируемой госпитализации) в связи с отказом от госпитализации или смертью застрахованного лица;</w:t>
      </w:r>
    </w:p>
    <w:p w14:paraId="40253398"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об отказах в госпитализации с указанием причин отказа;</w:t>
      </w:r>
    </w:p>
    <w:p w14:paraId="6E391818"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передача сведений о сроках ожидания медицинской помощи, оказываемой в плановом порядке, установленных территориальной программой ОМС;</w:t>
      </w:r>
    </w:p>
    <w:p w14:paraId="1F5E54AB"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получение оперативных сведений для информирования застрахованного лица о сроках оказания медицинской помощи и количестве свободных мест на госпитализацию в разрезе профилей отделений (коек) по каждой МО, оказывающей медицинскую помощь в стационарных условиях;</w:t>
      </w:r>
    </w:p>
    <w:p w14:paraId="00E2F905" w14:textId="77777777" w:rsidR="0037742B" w:rsidRDefault="0037742B" w:rsidP="0037742B">
      <w:pPr>
        <w:numPr>
          <w:ilvl w:val="0"/>
          <w:numId w:val="25"/>
        </w:numPr>
        <w:ind w:left="0" w:firstLine="426"/>
        <w:rPr>
          <w:rFonts w:eastAsia="Times New Roman" w:cs="Times New Roman"/>
          <w:spacing w:val="2"/>
          <w:szCs w:val="24"/>
        </w:rPr>
      </w:pPr>
      <w:r>
        <w:rPr>
          <w:rFonts w:eastAsia="Times New Roman" w:cs="Times New Roman"/>
          <w:spacing w:val="2"/>
          <w:szCs w:val="24"/>
        </w:rPr>
        <w:t>также АРМ обеспечивает использование уникального в пределах НСО номера направления на госпитализацию, состоит из 15 символов и формироваться по принципу:</w:t>
      </w:r>
    </w:p>
    <w:p w14:paraId="1E77E094" w14:textId="77777777" w:rsidR="0037742B" w:rsidRDefault="0037742B" w:rsidP="0037742B">
      <w:pPr>
        <w:numPr>
          <w:ilvl w:val="1"/>
          <w:numId w:val="3"/>
        </w:numPr>
        <w:ind w:left="0" w:firstLine="426"/>
        <w:rPr>
          <w:rFonts w:eastAsia="Times New Roman" w:cs="Times New Roman"/>
          <w:spacing w:val="2"/>
          <w:szCs w:val="24"/>
        </w:rPr>
      </w:pPr>
      <w:r>
        <w:rPr>
          <w:rFonts w:eastAsia="Times New Roman" w:cs="Times New Roman"/>
          <w:spacing w:val="2"/>
          <w:szCs w:val="24"/>
        </w:rPr>
        <w:t>1-6 символы – код МО в системе ОМС (540ХХХ);</w:t>
      </w:r>
    </w:p>
    <w:p w14:paraId="77EF443D" w14:textId="77777777" w:rsidR="0037742B" w:rsidRDefault="0037742B" w:rsidP="0037742B">
      <w:pPr>
        <w:numPr>
          <w:ilvl w:val="1"/>
          <w:numId w:val="3"/>
        </w:numPr>
        <w:ind w:left="0" w:firstLine="426"/>
        <w:rPr>
          <w:rFonts w:eastAsia="Times New Roman" w:cs="Times New Roman"/>
          <w:spacing w:val="2"/>
          <w:szCs w:val="24"/>
        </w:rPr>
      </w:pPr>
      <w:r>
        <w:rPr>
          <w:rFonts w:eastAsia="Times New Roman" w:cs="Times New Roman"/>
          <w:spacing w:val="2"/>
          <w:szCs w:val="24"/>
        </w:rPr>
        <w:t>7-8 символы – последние две цифры года;</w:t>
      </w:r>
    </w:p>
    <w:p w14:paraId="3119BF86" w14:textId="77777777" w:rsidR="0037742B" w:rsidRDefault="0037742B" w:rsidP="0037742B">
      <w:pPr>
        <w:numPr>
          <w:ilvl w:val="1"/>
          <w:numId w:val="3"/>
        </w:numPr>
        <w:ind w:left="0" w:firstLine="426"/>
        <w:rPr>
          <w:rFonts w:eastAsia="Times New Roman" w:cs="Times New Roman"/>
          <w:spacing w:val="2"/>
          <w:szCs w:val="24"/>
        </w:rPr>
      </w:pPr>
      <w:r>
        <w:rPr>
          <w:rFonts w:eastAsia="Times New Roman" w:cs="Times New Roman"/>
          <w:spacing w:val="2"/>
          <w:szCs w:val="24"/>
        </w:rPr>
        <w:t>9-10 – две цифры месяца;</w:t>
      </w:r>
    </w:p>
    <w:p w14:paraId="43D5545E" w14:textId="77777777" w:rsidR="0037742B" w:rsidRDefault="0037742B" w:rsidP="0037742B">
      <w:pPr>
        <w:numPr>
          <w:ilvl w:val="1"/>
          <w:numId w:val="3"/>
        </w:numPr>
        <w:ind w:left="0" w:firstLine="426"/>
        <w:rPr>
          <w:rFonts w:eastAsia="Times New Roman" w:cs="Times New Roman"/>
          <w:spacing w:val="2"/>
          <w:szCs w:val="24"/>
        </w:rPr>
      </w:pPr>
      <w:r>
        <w:rPr>
          <w:rFonts w:eastAsia="Times New Roman" w:cs="Times New Roman"/>
          <w:spacing w:val="2"/>
          <w:szCs w:val="24"/>
        </w:rPr>
        <w:t>11-12 – две цифры дня выписки направления;</w:t>
      </w:r>
    </w:p>
    <w:p w14:paraId="6A126812" w14:textId="77777777" w:rsidR="0037742B" w:rsidRDefault="0037742B" w:rsidP="0037742B">
      <w:pPr>
        <w:numPr>
          <w:ilvl w:val="1"/>
          <w:numId w:val="3"/>
        </w:numPr>
        <w:ind w:left="0" w:firstLine="426"/>
        <w:rPr>
          <w:rFonts w:eastAsia="Times New Roman" w:cs="Times New Roman"/>
          <w:spacing w:val="2"/>
          <w:szCs w:val="24"/>
        </w:rPr>
      </w:pPr>
      <w:r>
        <w:rPr>
          <w:rFonts w:eastAsia="Times New Roman" w:cs="Times New Roman"/>
          <w:spacing w:val="2"/>
          <w:szCs w:val="24"/>
        </w:rPr>
        <w:t>13-15 – порядковый номер направления за сутки).</w:t>
      </w:r>
    </w:p>
    <w:p w14:paraId="5F2F7725" w14:textId="77777777" w:rsidR="0037742B" w:rsidRDefault="0037742B" w:rsidP="0037742B">
      <w:pPr>
        <w:ind w:left="426" w:firstLine="0"/>
        <w:rPr>
          <w:rFonts w:eastAsia="Times New Roman" w:cs="Times New Roman"/>
          <w:spacing w:val="2"/>
          <w:szCs w:val="24"/>
        </w:rPr>
      </w:pPr>
    </w:p>
    <w:p w14:paraId="3AFAA2E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Универсальный конструктор отчетности по вакцинопрофилактике с возможностью формирования произвольных отчетов</w:t>
      </w:r>
    </w:p>
    <w:p w14:paraId="3C48574D" w14:textId="77777777" w:rsidR="0037742B" w:rsidRDefault="0037742B" w:rsidP="0037742B">
      <w:pPr>
        <w:tabs>
          <w:tab w:val="left" w:pos="1540"/>
        </w:tabs>
        <w:rPr>
          <w:rFonts w:eastAsia="Calibri" w:cs="Times New Roman"/>
          <w:szCs w:val="24"/>
          <w:lang w:eastAsia="ar-SA"/>
        </w:rPr>
      </w:pPr>
      <w:proofErr w:type="spellStart"/>
      <w:r>
        <w:rPr>
          <w:rFonts w:eastAsia="Calibri" w:cs="Times New Roman"/>
          <w:szCs w:val="24"/>
          <w:lang w:eastAsia="ar-SA"/>
        </w:rPr>
        <w:t>Web</w:t>
      </w:r>
      <w:proofErr w:type="spellEnd"/>
      <w:r>
        <w:rPr>
          <w:rFonts w:eastAsia="Calibri" w:cs="Times New Roman"/>
          <w:szCs w:val="24"/>
          <w:lang w:eastAsia="ar-SA"/>
        </w:rPr>
        <w:t xml:space="preserve">-конструктор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позволяет задавать параметры выборки в одном окне, позволять печатать отчет, а также выгружать данные в формате электронной таблицы и </w:t>
      </w:r>
      <w:proofErr w:type="spellStart"/>
      <w:r>
        <w:rPr>
          <w:rFonts w:eastAsia="Calibri" w:cs="Times New Roman"/>
          <w:szCs w:val="24"/>
          <w:lang w:eastAsia="ar-SA"/>
        </w:rPr>
        <w:t>pdf</w:t>
      </w:r>
      <w:proofErr w:type="spellEnd"/>
      <w:r>
        <w:rPr>
          <w:rFonts w:eastAsia="Calibri" w:cs="Times New Roman"/>
          <w:szCs w:val="24"/>
          <w:lang w:eastAsia="ar-SA"/>
        </w:rPr>
        <w:t xml:space="preserve"> формате. Отчетные формы:</w:t>
      </w:r>
    </w:p>
    <w:p w14:paraId="3E4A0794"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отчет по Бешенству;</w:t>
      </w:r>
    </w:p>
    <w:p w14:paraId="3911941B"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возрастная структура населения;</w:t>
      </w:r>
    </w:p>
    <w:p w14:paraId="726B9364"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остаток иммуноглобулина;</w:t>
      </w:r>
    </w:p>
    <w:p w14:paraId="24025D63"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профессиональные контингенты;</w:t>
      </w:r>
    </w:p>
    <w:p w14:paraId="09C574C3"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схемы иммунизации;</w:t>
      </w:r>
    </w:p>
    <w:p w14:paraId="771D0F7D"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отчет по гриппу;</w:t>
      </w:r>
    </w:p>
    <w:p w14:paraId="30E82685"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мониторинг полиомиелит;</w:t>
      </w:r>
    </w:p>
    <w:p w14:paraId="551A9CC0"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Форма 5;</w:t>
      </w:r>
    </w:p>
    <w:p w14:paraId="78FC42D2"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Форма 6;</w:t>
      </w:r>
    </w:p>
    <w:p w14:paraId="009C60AA"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выполнение плана профилактических прививок НСО;</w:t>
      </w:r>
    </w:p>
    <w:p w14:paraId="0A34FC4E" w14:textId="77777777" w:rsidR="0037742B" w:rsidRDefault="0037742B" w:rsidP="0037742B">
      <w:pPr>
        <w:numPr>
          <w:ilvl w:val="0"/>
          <w:numId w:val="10"/>
        </w:numPr>
        <w:tabs>
          <w:tab w:val="left" w:pos="1134"/>
        </w:tabs>
        <w:ind w:left="0" w:firstLine="709"/>
        <w:contextualSpacing/>
        <w:rPr>
          <w:rFonts w:eastAsia="Calibri" w:cs="Times New Roman"/>
          <w:szCs w:val="24"/>
        </w:rPr>
      </w:pPr>
      <w:r>
        <w:rPr>
          <w:rFonts w:eastAsia="Calibri" w:cs="Times New Roman"/>
          <w:szCs w:val="24"/>
        </w:rPr>
        <w:t>выполнение плана профилактических прививок (МО).</w:t>
      </w:r>
    </w:p>
    <w:p w14:paraId="2DBFE5B3" w14:textId="77777777" w:rsidR="0037742B" w:rsidRDefault="0037742B" w:rsidP="0037742B">
      <w:pPr>
        <w:tabs>
          <w:tab w:val="left" w:pos="1540"/>
        </w:tabs>
        <w:rPr>
          <w:rFonts w:eastAsia="Calibri" w:cs="Times New Roman"/>
          <w:szCs w:val="24"/>
          <w:lang w:eastAsia="ar-SA"/>
        </w:rPr>
      </w:pPr>
    </w:p>
    <w:p w14:paraId="35DBCD32" w14:textId="77777777" w:rsidR="0037742B" w:rsidRDefault="0037742B" w:rsidP="0037742B">
      <w:pPr>
        <w:tabs>
          <w:tab w:val="left" w:pos="1540"/>
        </w:tabs>
        <w:rPr>
          <w:rFonts w:eastAsia="Calibri" w:cs="Times New Roman"/>
          <w:szCs w:val="24"/>
          <w:lang w:eastAsia="ar-SA"/>
        </w:rPr>
      </w:pPr>
    </w:p>
    <w:p w14:paraId="4C5BCC18"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Медицинская документация согласно приказу Минздрава РФ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78B19D77"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Формы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50F2DBE2" w14:textId="77777777" w:rsidR="0037742B" w:rsidRDefault="0037742B" w:rsidP="0037742B">
      <w:pPr>
        <w:tabs>
          <w:tab w:val="left" w:pos="1540"/>
        </w:tabs>
        <w:rPr>
          <w:rFonts w:eastAsia="Calibri" w:cs="Times New Roman"/>
          <w:szCs w:val="24"/>
          <w:lang w:eastAsia="ar-SA"/>
        </w:rPr>
      </w:pPr>
    </w:p>
    <w:p w14:paraId="0FEA5E79"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диспансеризации детей-сирот согласно приказам Министерства здравоохранения России от 15 февраля 2013 года № 72н «О проведении диспансеризации пребывающих в стационарных учреждениях детей-сирот и детей, находящихся в трудной жизненной ситуации», и от 21 апреля 2022 года № 275н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2D36F49E" w14:textId="77777777" w:rsidR="0037742B" w:rsidRDefault="0037742B" w:rsidP="0037742B">
      <w:pPr>
        <w:rPr>
          <w:rFonts w:eastAsia="Times New Roman"/>
        </w:rPr>
      </w:pPr>
    </w:p>
    <w:p w14:paraId="30530EC4" w14:textId="77777777" w:rsidR="0037742B" w:rsidRDefault="0037742B" w:rsidP="0037742B">
      <w:pPr>
        <w:rPr>
          <w:rFonts w:eastAsia="Times New Roman"/>
        </w:rPr>
      </w:pPr>
      <w:r>
        <w:rPr>
          <w:rFonts w:eastAsia="Times New Roman"/>
        </w:rPr>
        <w:t>Перечень функциональности, подлежащей автоматизации:</w:t>
      </w:r>
    </w:p>
    <w:p w14:paraId="7D6A45F9" w14:textId="77777777" w:rsidR="0037742B" w:rsidRDefault="0037742B" w:rsidP="0037742B">
      <w:pPr>
        <w:pStyle w:val="a7"/>
        <w:numPr>
          <w:ilvl w:val="0"/>
          <w:numId w:val="176"/>
        </w:numPr>
      </w:pPr>
      <w:r>
        <w:t>Настройка шаблонов карт медосмотра</w:t>
      </w:r>
    </w:p>
    <w:p w14:paraId="710B5A50" w14:textId="77777777" w:rsidR="0037742B" w:rsidRDefault="0037742B" w:rsidP="0037742B">
      <w:pPr>
        <w:pStyle w:val="a7"/>
        <w:numPr>
          <w:ilvl w:val="0"/>
          <w:numId w:val="176"/>
        </w:numPr>
      </w:pPr>
      <w:r>
        <w:t>Создание, редактирование и удаление план-графика МО региона</w:t>
      </w:r>
    </w:p>
    <w:p w14:paraId="5B94AED0" w14:textId="77777777" w:rsidR="0037742B" w:rsidRDefault="0037742B" w:rsidP="0037742B">
      <w:pPr>
        <w:pStyle w:val="a7"/>
        <w:numPr>
          <w:ilvl w:val="0"/>
          <w:numId w:val="176"/>
        </w:numPr>
      </w:pPr>
      <w:r>
        <w:t>Просмотр планов-графиков МО региона</w:t>
      </w:r>
    </w:p>
    <w:p w14:paraId="72035639" w14:textId="77777777" w:rsidR="0037742B" w:rsidRDefault="0037742B" w:rsidP="0037742B">
      <w:pPr>
        <w:pStyle w:val="a7"/>
        <w:numPr>
          <w:ilvl w:val="0"/>
          <w:numId w:val="176"/>
        </w:numPr>
        <w:rPr>
          <w:rFonts w:eastAsia="Times New Roman"/>
        </w:rPr>
      </w:pPr>
      <w:r>
        <w:t>Просмотр выбранного плана-графика МО региона</w:t>
      </w:r>
    </w:p>
    <w:p w14:paraId="050FC1CC" w14:textId="77777777" w:rsidR="0037742B" w:rsidRDefault="0037742B" w:rsidP="0037742B">
      <w:pPr>
        <w:pStyle w:val="a7"/>
        <w:numPr>
          <w:ilvl w:val="0"/>
          <w:numId w:val="176"/>
        </w:numPr>
        <w:rPr>
          <w:rFonts w:eastAsia="Times New Roman"/>
        </w:rPr>
      </w:pPr>
      <w:r>
        <w:t>Формирование и печать отчета «План-график проведения диспансеризации детей-сирот и детей, находящихся в трудной жизненной ситуации на год»</w:t>
      </w:r>
    </w:p>
    <w:p w14:paraId="488A509A" w14:textId="77777777" w:rsidR="0037742B" w:rsidRDefault="0037742B" w:rsidP="0037742B">
      <w:pPr>
        <w:pStyle w:val="a7"/>
        <w:numPr>
          <w:ilvl w:val="0"/>
          <w:numId w:val="176"/>
        </w:numPr>
      </w:pPr>
      <w:proofErr w:type="spellStart"/>
      <w:r>
        <w:t>Пофамильное</w:t>
      </w:r>
      <w:proofErr w:type="spellEnd"/>
      <w:r>
        <w:t xml:space="preserve"> планирование</w:t>
      </w:r>
    </w:p>
    <w:p w14:paraId="7D430533" w14:textId="77777777" w:rsidR="0037742B" w:rsidRDefault="0037742B" w:rsidP="0037742B">
      <w:pPr>
        <w:pStyle w:val="a7"/>
        <w:numPr>
          <w:ilvl w:val="0"/>
          <w:numId w:val="176"/>
        </w:numPr>
      </w:pPr>
      <w:r>
        <w:t>Просмотр выбранного плана-графика </w:t>
      </w:r>
    </w:p>
    <w:p w14:paraId="0F2B6CE4" w14:textId="77777777" w:rsidR="0037742B" w:rsidRDefault="0037742B" w:rsidP="0037742B">
      <w:pPr>
        <w:pStyle w:val="a7"/>
        <w:numPr>
          <w:ilvl w:val="0"/>
          <w:numId w:val="176"/>
        </w:numPr>
      </w:pPr>
      <w:r>
        <w:t>Добавление пациентов в выбранный план-график</w:t>
      </w:r>
    </w:p>
    <w:p w14:paraId="0FFD27F2" w14:textId="77777777" w:rsidR="0037742B" w:rsidRDefault="0037742B" w:rsidP="0037742B">
      <w:pPr>
        <w:pStyle w:val="a7"/>
        <w:numPr>
          <w:ilvl w:val="0"/>
          <w:numId w:val="176"/>
        </w:numPr>
      </w:pPr>
      <w:r>
        <w:t>Формирование и печать ИДС</w:t>
      </w:r>
    </w:p>
    <w:p w14:paraId="7DF21C78" w14:textId="77777777" w:rsidR="0037742B" w:rsidRDefault="0037742B" w:rsidP="0037742B">
      <w:pPr>
        <w:pStyle w:val="a7"/>
        <w:numPr>
          <w:ilvl w:val="0"/>
          <w:numId w:val="176"/>
        </w:numPr>
      </w:pPr>
      <w:r>
        <w:t>Создание карт медосмотра (диспансеризации детей-сирот)</w:t>
      </w:r>
    </w:p>
    <w:p w14:paraId="4C3B1237" w14:textId="77777777" w:rsidR="0037742B" w:rsidRDefault="0037742B" w:rsidP="0037742B">
      <w:pPr>
        <w:pStyle w:val="a7"/>
        <w:numPr>
          <w:ilvl w:val="0"/>
          <w:numId w:val="176"/>
        </w:numPr>
      </w:pPr>
      <w:r>
        <w:t>Массовая запись в расписание</w:t>
      </w:r>
    </w:p>
    <w:p w14:paraId="1136B41B" w14:textId="77777777" w:rsidR="0037742B" w:rsidRDefault="0037742B" w:rsidP="0037742B">
      <w:pPr>
        <w:pStyle w:val="a7"/>
        <w:numPr>
          <w:ilvl w:val="0"/>
          <w:numId w:val="176"/>
        </w:numPr>
      </w:pPr>
      <w:r>
        <w:t>Формирование и печать маршрутного листа</w:t>
      </w:r>
    </w:p>
    <w:p w14:paraId="7AA82767" w14:textId="77777777" w:rsidR="0037742B" w:rsidRDefault="0037742B" w:rsidP="0037742B">
      <w:pPr>
        <w:pStyle w:val="a7"/>
        <w:numPr>
          <w:ilvl w:val="0"/>
          <w:numId w:val="176"/>
        </w:numPr>
      </w:pPr>
      <w:r>
        <w:t>Запись в расписание на услуги из перечня осмотров врачами-специалистами, лабораторных и инструментальных исследований</w:t>
      </w:r>
    </w:p>
    <w:p w14:paraId="1FFC9215" w14:textId="77777777" w:rsidR="0037742B" w:rsidRDefault="0037742B" w:rsidP="0037742B">
      <w:pPr>
        <w:pStyle w:val="a7"/>
        <w:numPr>
          <w:ilvl w:val="0"/>
          <w:numId w:val="176"/>
        </w:numPr>
      </w:pPr>
      <w:r>
        <w:t>Оказание услуги по профилю</w:t>
      </w:r>
    </w:p>
    <w:p w14:paraId="377CE641" w14:textId="77777777" w:rsidR="0037742B" w:rsidRDefault="0037742B" w:rsidP="0037742B">
      <w:pPr>
        <w:pStyle w:val="a7"/>
        <w:numPr>
          <w:ilvl w:val="0"/>
          <w:numId w:val="176"/>
        </w:numPr>
      </w:pPr>
      <w:r>
        <w:t>Зачет результатов лабораторных услуг</w:t>
      </w:r>
    </w:p>
    <w:p w14:paraId="4D9A0F0C" w14:textId="77777777" w:rsidR="0037742B" w:rsidRDefault="0037742B" w:rsidP="0037742B">
      <w:pPr>
        <w:pStyle w:val="a7"/>
        <w:numPr>
          <w:ilvl w:val="0"/>
          <w:numId w:val="176"/>
        </w:numPr>
      </w:pPr>
      <w:r>
        <w:t>Внесение данных лабораторных услуг</w:t>
      </w:r>
    </w:p>
    <w:p w14:paraId="2A402B7C" w14:textId="77777777" w:rsidR="0037742B" w:rsidRDefault="0037742B" w:rsidP="0037742B">
      <w:pPr>
        <w:pStyle w:val="a7"/>
        <w:numPr>
          <w:ilvl w:val="0"/>
          <w:numId w:val="176"/>
        </w:numPr>
      </w:pPr>
      <w:r>
        <w:t>Зачет услуг, ранее пройденных в рамках текущей и других МО</w:t>
      </w:r>
    </w:p>
    <w:p w14:paraId="7AD0EBA4" w14:textId="77777777" w:rsidR="0037742B" w:rsidRDefault="0037742B" w:rsidP="0037742B">
      <w:pPr>
        <w:pStyle w:val="a7"/>
        <w:numPr>
          <w:ilvl w:val="0"/>
          <w:numId w:val="176"/>
        </w:numPr>
      </w:pPr>
      <w:r>
        <w:t>Формирование направления на дополнительные исследования, осмотры (консультации)</w:t>
      </w:r>
    </w:p>
    <w:p w14:paraId="3BECEA3D" w14:textId="77777777" w:rsidR="0037742B" w:rsidRDefault="0037742B" w:rsidP="0037742B">
      <w:pPr>
        <w:pStyle w:val="a7"/>
        <w:numPr>
          <w:ilvl w:val="0"/>
          <w:numId w:val="176"/>
        </w:numPr>
      </w:pPr>
      <w:r>
        <w:t>Формирование отчетов по итогу оказания услуг</w:t>
      </w:r>
    </w:p>
    <w:p w14:paraId="0AE30326" w14:textId="77777777" w:rsidR="0037742B" w:rsidRDefault="0037742B" w:rsidP="0037742B">
      <w:pPr>
        <w:pStyle w:val="a7"/>
        <w:numPr>
          <w:ilvl w:val="0"/>
          <w:numId w:val="176"/>
        </w:numPr>
      </w:pPr>
      <w:r>
        <w:t>Закрытие и редактирование карты медосмотра</w:t>
      </w:r>
    </w:p>
    <w:p w14:paraId="41FC8C3E" w14:textId="77777777" w:rsidR="0037742B" w:rsidRDefault="0037742B" w:rsidP="0037742B">
      <w:pPr>
        <w:pStyle w:val="a7"/>
        <w:numPr>
          <w:ilvl w:val="0"/>
          <w:numId w:val="176"/>
        </w:numPr>
      </w:pPr>
      <w:r>
        <w:t>Формирование и печать заключения по итогам проведения медосмотра</w:t>
      </w:r>
    </w:p>
    <w:p w14:paraId="109CEC49" w14:textId="77777777" w:rsidR="0037742B" w:rsidRDefault="0037742B" w:rsidP="0037742B">
      <w:pPr>
        <w:pStyle w:val="a7"/>
        <w:numPr>
          <w:ilvl w:val="0"/>
          <w:numId w:val="176"/>
        </w:numPr>
      </w:pPr>
      <w:r>
        <w:t>Установление диспансерного наблюдения</w:t>
      </w:r>
    </w:p>
    <w:p w14:paraId="6F21641D" w14:textId="77777777" w:rsidR="0037742B" w:rsidRDefault="0037742B" w:rsidP="0037742B">
      <w:pPr>
        <w:pStyle w:val="a7"/>
        <w:numPr>
          <w:ilvl w:val="0"/>
          <w:numId w:val="176"/>
        </w:numPr>
      </w:pPr>
      <w:r>
        <w:t>Поиск и просмотр закрытых карт медосмотра </w:t>
      </w:r>
    </w:p>
    <w:p w14:paraId="6F0AA431" w14:textId="77777777" w:rsidR="0037742B" w:rsidRDefault="0037742B" w:rsidP="0037742B">
      <w:pPr>
        <w:pStyle w:val="a7"/>
        <w:numPr>
          <w:ilvl w:val="0"/>
          <w:numId w:val="176"/>
        </w:numPr>
      </w:pPr>
      <w:r>
        <w:t>Мониторинг прохождения медосмотра текущей МО</w:t>
      </w:r>
    </w:p>
    <w:p w14:paraId="0649EF27" w14:textId="77777777" w:rsidR="0037742B" w:rsidRDefault="0037742B" w:rsidP="0037742B">
      <w:pPr>
        <w:pStyle w:val="a7"/>
        <w:numPr>
          <w:ilvl w:val="0"/>
          <w:numId w:val="176"/>
        </w:numPr>
      </w:pPr>
      <w:r>
        <w:t>Мониторинг прохождения медосмотра МО региона</w:t>
      </w:r>
    </w:p>
    <w:p w14:paraId="5D686EAD" w14:textId="77777777" w:rsidR="0037742B" w:rsidRDefault="0037742B" w:rsidP="0037742B">
      <w:pPr>
        <w:pStyle w:val="a7"/>
        <w:numPr>
          <w:ilvl w:val="0"/>
          <w:numId w:val="176"/>
        </w:numPr>
      </w:pPr>
      <w:r>
        <w:t>Мониторинг диспансеризации детей-сирот</w:t>
      </w:r>
    </w:p>
    <w:p w14:paraId="0A6AD5F1" w14:textId="77777777" w:rsidR="0037742B" w:rsidRDefault="0037742B" w:rsidP="0037742B"/>
    <w:p w14:paraId="3F9E3207" w14:textId="77777777" w:rsidR="0037742B" w:rsidRDefault="0037742B" w:rsidP="0037742B">
      <w:pPr>
        <w:rPr>
          <w:rFonts w:eastAsia="Times New Roman"/>
        </w:rPr>
      </w:pPr>
    </w:p>
    <w:p w14:paraId="32F2083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lastRenderedPageBreak/>
        <w:t>Модуль «Мониторинг беременных»</w:t>
      </w:r>
    </w:p>
    <w:p w14:paraId="0A31FF60" w14:textId="77777777" w:rsidR="0037742B" w:rsidRDefault="0037742B" w:rsidP="0037742B">
      <w:pPr>
        <w:rPr>
          <w:rFonts w:eastAsia="Calibri" w:cs="Times New Roman"/>
          <w:b/>
          <w:szCs w:val="24"/>
          <w:lang w:eastAsia="ar-SA"/>
        </w:rPr>
      </w:pPr>
    </w:p>
    <w:p w14:paraId="3B1EADBD" w14:textId="77777777" w:rsidR="0037742B" w:rsidRDefault="0037742B" w:rsidP="0037742B">
      <w:pPr>
        <w:rPr>
          <w:rFonts w:eastAsia="Times New Roman"/>
        </w:rPr>
      </w:pPr>
      <w:r>
        <w:rPr>
          <w:rFonts w:eastAsia="Times New Roman"/>
        </w:rPr>
        <w:t>Перечень функциональности, подлежащей автоматизации:</w:t>
      </w:r>
    </w:p>
    <w:p w14:paraId="22FBF76A" w14:textId="77777777" w:rsidR="0037742B" w:rsidRDefault="0037742B" w:rsidP="0037742B">
      <w:pPr>
        <w:pStyle w:val="a7"/>
        <w:numPr>
          <w:ilvl w:val="0"/>
          <w:numId w:val="177"/>
        </w:numPr>
      </w:pPr>
      <w:r>
        <w:t>Проведение первичного приема</w:t>
      </w:r>
    </w:p>
    <w:p w14:paraId="374F697C" w14:textId="77777777" w:rsidR="0037742B" w:rsidRDefault="0037742B" w:rsidP="0037742B">
      <w:pPr>
        <w:pStyle w:val="a7"/>
        <w:numPr>
          <w:ilvl w:val="0"/>
          <w:numId w:val="177"/>
        </w:numPr>
      </w:pPr>
      <w:r>
        <w:t>Постановка на учет по беременности (создание ИКБР)</w:t>
      </w:r>
    </w:p>
    <w:p w14:paraId="7C8E9AED" w14:textId="77777777" w:rsidR="0037742B" w:rsidRDefault="0037742B" w:rsidP="0037742B">
      <w:pPr>
        <w:pStyle w:val="a7"/>
        <w:numPr>
          <w:ilvl w:val="0"/>
          <w:numId w:val="177"/>
        </w:numPr>
        <w:rPr>
          <w:rFonts w:eastAsia="Times New Roman"/>
        </w:rPr>
      </w:pPr>
      <w:r>
        <w:t>Формирование отчета по форме N 113/у-20 «Обменная карта беременной, роженицы и родильницы»</w:t>
      </w:r>
    </w:p>
    <w:p w14:paraId="05DA70FC" w14:textId="77777777" w:rsidR="0037742B" w:rsidRDefault="0037742B" w:rsidP="0037742B">
      <w:pPr>
        <w:pStyle w:val="a7"/>
        <w:numPr>
          <w:ilvl w:val="0"/>
          <w:numId w:val="177"/>
        </w:numPr>
      </w:pPr>
      <w:r>
        <w:t>Просмотр сводной информации по созданным ИКБР</w:t>
      </w:r>
    </w:p>
    <w:p w14:paraId="282D22D4" w14:textId="77777777" w:rsidR="0037742B" w:rsidRDefault="0037742B" w:rsidP="0037742B">
      <w:pPr>
        <w:pStyle w:val="a7"/>
        <w:numPr>
          <w:ilvl w:val="0"/>
          <w:numId w:val="177"/>
        </w:numPr>
      </w:pPr>
      <w:r>
        <w:t>Определение рисков (анамнестические факторы)</w:t>
      </w:r>
    </w:p>
    <w:p w14:paraId="669DEA17" w14:textId="77777777" w:rsidR="0037742B" w:rsidRDefault="0037742B" w:rsidP="0037742B">
      <w:pPr>
        <w:pStyle w:val="a7"/>
        <w:numPr>
          <w:ilvl w:val="0"/>
          <w:numId w:val="177"/>
        </w:numPr>
      </w:pPr>
      <w:r>
        <w:t>Формирование плана наблюдений</w:t>
      </w:r>
    </w:p>
    <w:p w14:paraId="532A74B5" w14:textId="77777777" w:rsidR="0037742B" w:rsidRDefault="0037742B" w:rsidP="0037742B">
      <w:pPr>
        <w:pStyle w:val="a7"/>
        <w:numPr>
          <w:ilvl w:val="0"/>
          <w:numId w:val="177"/>
        </w:numPr>
      </w:pPr>
      <w:r>
        <w:t>Направление на лабораторные, инструментальные исследования, посещение врачей-специалистов по плану наблюдения беременной </w:t>
      </w:r>
    </w:p>
    <w:p w14:paraId="1ECC235D" w14:textId="77777777" w:rsidR="0037742B" w:rsidRDefault="0037742B" w:rsidP="0037742B">
      <w:pPr>
        <w:pStyle w:val="a7"/>
        <w:numPr>
          <w:ilvl w:val="0"/>
          <w:numId w:val="177"/>
        </w:numPr>
      </w:pPr>
      <w:r>
        <w:t>Проведение повторного приема</w:t>
      </w:r>
    </w:p>
    <w:p w14:paraId="187577EF" w14:textId="77777777" w:rsidR="0037742B" w:rsidRDefault="0037742B" w:rsidP="0037742B">
      <w:pPr>
        <w:pStyle w:val="a7"/>
        <w:numPr>
          <w:ilvl w:val="0"/>
          <w:numId w:val="177"/>
        </w:numPr>
      </w:pPr>
      <w:r>
        <w:t>Оформление ИДС на проведение искусственного прерывания беременности</w:t>
      </w:r>
    </w:p>
    <w:p w14:paraId="6D86DACC" w14:textId="77777777" w:rsidR="0037742B" w:rsidRDefault="0037742B" w:rsidP="0037742B">
      <w:pPr>
        <w:pStyle w:val="a7"/>
        <w:numPr>
          <w:ilvl w:val="0"/>
          <w:numId w:val="177"/>
        </w:numPr>
      </w:pPr>
      <w:r>
        <w:t>Формирование учетной формы N 025/у 003-2/у-20 «Карта пациента при искусственном прерывании беременности медикаментозным методом»</w:t>
      </w:r>
    </w:p>
    <w:p w14:paraId="6984AF2E" w14:textId="77777777" w:rsidR="0037742B" w:rsidRDefault="0037742B" w:rsidP="0037742B">
      <w:pPr>
        <w:pStyle w:val="a7"/>
        <w:numPr>
          <w:ilvl w:val="0"/>
          <w:numId w:val="177"/>
        </w:numPr>
      </w:pPr>
      <w:r>
        <w:t>Формирование учетной формы N 003-2/у-20 003/у «Карта пациента при искусственном прерывании беременности хирургическим методом»</w:t>
      </w:r>
    </w:p>
    <w:p w14:paraId="22416748" w14:textId="77777777" w:rsidR="0037742B" w:rsidRDefault="0037742B" w:rsidP="0037742B">
      <w:pPr>
        <w:pStyle w:val="a7"/>
        <w:numPr>
          <w:ilvl w:val="0"/>
          <w:numId w:val="177"/>
        </w:numPr>
      </w:pPr>
      <w:r>
        <w:t>Патронажное наблюдение</w:t>
      </w:r>
    </w:p>
    <w:p w14:paraId="4223FA64" w14:textId="77777777" w:rsidR="0037742B" w:rsidRDefault="0037742B" w:rsidP="0037742B">
      <w:pPr>
        <w:pStyle w:val="a7"/>
        <w:numPr>
          <w:ilvl w:val="0"/>
          <w:numId w:val="177"/>
        </w:numPr>
      </w:pPr>
      <w:r>
        <w:t>Хранение сведений о госпитализациях в ИКБР</w:t>
      </w:r>
    </w:p>
    <w:p w14:paraId="7949A1DF" w14:textId="77777777" w:rsidR="0037742B" w:rsidRDefault="0037742B" w:rsidP="0037742B">
      <w:pPr>
        <w:pStyle w:val="a7"/>
        <w:numPr>
          <w:ilvl w:val="0"/>
          <w:numId w:val="177"/>
        </w:numPr>
      </w:pPr>
      <w:r>
        <w:t>Оформление документации по скринингу 1 триместра беременности</w:t>
      </w:r>
    </w:p>
    <w:p w14:paraId="18D3D629" w14:textId="77777777" w:rsidR="0037742B" w:rsidRDefault="0037742B" w:rsidP="0037742B">
      <w:pPr>
        <w:pStyle w:val="a7"/>
        <w:numPr>
          <w:ilvl w:val="0"/>
          <w:numId w:val="177"/>
        </w:numPr>
      </w:pPr>
      <w:r>
        <w:t>Оформление документации по скринингу 2 триместра беременности</w:t>
      </w:r>
    </w:p>
    <w:p w14:paraId="11CB96F9" w14:textId="77777777" w:rsidR="0037742B" w:rsidRDefault="0037742B" w:rsidP="0037742B">
      <w:pPr>
        <w:pStyle w:val="a7"/>
        <w:numPr>
          <w:ilvl w:val="0"/>
          <w:numId w:val="177"/>
        </w:numPr>
      </w:pPr>
      <w:r>
        <w:t>Оформление Заключения по результатам расчета индивидуального риска</w:t>
      </w:r>
    </w:p>
    <w:p w14:paraId="4A6B8B26" w14:textId="77777777" w:rsidR="0037742B" w:rsidRDefault="0037742B" w:rsidP="0037742B">
      <w:pPr>
        <w:pStyle w:val="a7"/>
        <w:numPr>
          <w:ilvl w:val="0"/>
          <w:numId w:val="177"/>
        </w:numPr>
      </w:pPr>
      <w:r>
        <w:t>Планирование родов</w:t>
      </w:r>
    </w:p>
    <w:p w14:paraId="1AC60F97" w14:textId="77777777" w:rsidR="0037742B" w:rsidRDefault="0037742B" w:rsidP="0037742B">
      <w:pPr>
        <w:pStyle w:val="a7"/>
        <w:numPr>
          <w:ilvl w:val="0"/>
          <w:numId w:val="177"/>
        </w:numPr>
      </w:pPr>
      <w:r>
        <w:t>Послеродовое наблюдение</w:t>
      </w:r>
    </w:p>
    <w:p w14:paraId="3B50E514" w14:textId="77777777" w:rsidR="0037742B" w:rsidRDefault="0037742B" w:rsidP="0037742B">
      <w:pPr>
        <w:pStyle w:val="a7"/>
        <w:numPr>
          <w:ilvl w:val="0"/>
          <w:numId w:val="177"/>
        </w:numPr>
      </w:pPr>
      <w:r>
        <w:t>Формирование поручений лечащему врачу</w:t>
      </w:r>
    </w:p>
    <w:p w14:paraId="29710636" w14:textId="77777777" w:rsidR="0037742B" w:rsidRDefault="0037742B" w:rsidP="0037742B">
      <w:pPr>
        <w:pStyle w:val="a7"/>
        <w:numPr>
          <w:ilvl w:val="0"/>
          <w:numId w:val="177"/>
        </w:numPr>
      </w:pPr>
      <w:r>
        <w:t>Просмотр полученных поручений</w:t>
      </w:r>
    </w:p>
    <w:p w14:paraId="70080634" w14:textId="77777777" w:rsidR="0037742B" w:rsidRDefault="0037742B" w:rsidP="0037742B">
      <w:pPr>
        <w:pStyle w:val="a7"/>
        <w:numPr>
          <w:ilvl w:val="0"/>
          <w:numId w:val="177"/>
        </w:numPr>
      </w:pPr>
      <w:r>
        <w:t>Внесение сведений по проведенным просветительским мероприятиям</w:t>
      </w:r>
    </w:p>
    <w:p w14:paraId="7EE2E8C1" w14:textId="77777777" w:rsidR="0037742B" w:rsidRDefault="0037742B" w:rsidP="0037742B">
      <w:pPr>
        <w:pStyle w:val="a7"/>
        <w:numPr>
          <w:ilvl w:val="0"/>
          <w:numId w:val="177"/>
        </w:numPr>
      </w:pPr>
      <w:r>
        <w:t>Закрытие ИКБР</w:t>
      </w:r>
    </w:p>
    <w:p w14:paraId="62083BA8" w14:textId="77777777" w:rsidR="0037742B" w:rsidRDefault="0037742B" w:rsidP="0037742B">
      <w:pPr>
        <w:pStyle w:val="a7"/>
        <w:numPr>
          <w:ilvl w:val="0"/>
          <w:numId w:val="177"/>
        </w:numPr>
      </w:pPr>
      <w:r>
        <w:t>Удаление ИКБР</w:t>
      </w:r>
    </w:p>
    <w:p w14:paraId="70E58C7F" w14:textId="77777777" w:rsidR="0037742B" w:rsidRDefault="0037742B" w:rsidP="0037742B">
      <w:pPr>
        <w:pStyle w:val="a7"/>
        <w:numPr>
          <w:ilvl w:val="0"/>
          <w:numId w:val="177"/>
        </w:numPr>
      </w:pPr>
      <w:r>
        <w:t>Формирование и печать статистической отчетности</w:t>
      </w:r>
    </w:p>
    <w:p w14:paraId="314BD6A1" w14:textId="77777777" w:rsidR="0037742B" w:rsidRDefault="0037742B" w:rsidP="0037742B">
      <w:pPr>
        <w:rPr>
          <w:rFonts w:eastAsia="Times New Roman"/>
        </w:rPr>
      </w:pPr>
    </w:p>
    <w:p w14:paraId="4575A6F2"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Мобильное приложение «Запись на прием к врачу»</w:t>
      </w:r>
    </w:p>
    <w:p w14:paraId="4D925E31" w14:textId="77777777" w:rsidR="0037742B" w:rsidRDefault="0037742B" w:rsidP="0037742B">
      <w:pPr>
        <w:tabs>
          <w:tab w:val="left" w:pos="1540"/>
        </w:tabs>
        <w:rPr>
          <w:rFonts w:eastAsia="Calibri" w:cs="Times New Roman"/>
          <w:szCs w:val="24"/>
        </w:rPr>
      </w:pPr>
      <w:r>
        <w:rPr>
          <w:rFonts w:eastAsia="Calibri" w:cs="Times New Roman"/>
          <w:szCs w:val="24"/>
        </w:rPr>
        <w:t>Мобильное приложение «Запись на прием к врачу», обеспечивает нижеперечисленные функции:</w:t>
      </w:r>
    </w:p>
    <w:p w14:paraId="03345432"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просмотра списка МО НСО, в которых оказывается медицинская помощь по профилям:</w:t>
      </w:r>
    </w:p>
    <w:p w14:paraId="098EC634"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акушер-гинеколог;</w:t>
      </w:r>
    </w:p>
    <w:p w14:paraId="455669AC"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 xml:space="preserve">акушер-гинеколог участковый; </w:t>
      </w:r>
    </w:p>
    <w:p w14:paraId="1F20BF79"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аллерголог;</w:t>
      </w:r>
    </w:p>
    <w:p w14:paraId="465E40E6"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аллерголог-иммунолог;</w:t>
      </w:r>
    </w:p>
    <w:p w14:paraId="28EC9D62"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врач общей практики (семейный);</w:t>
      </w:r>
    </w:p>
    <w:p w14:paraId="185E8CAD"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гастроэнтеролог;</w:t>
      </w:r>
    </w:p>
    <w:p w14:paraId="7E4774AD"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гематолог;</w:t>
      </w:r>
    </w:p>
    <w:p w14:paraId="16541B05"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дерматовенеролог;</w:t>
      </w:r>
    </w:p>
    <w:p w14:paraId="339D4032"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зубной врач;</w:t>
      </w:r>
    </w:p>
    <w:p w14:paraId="32B48C8A"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иммунолог;</w:t>
      </w:r>
    </w:p>
    <w:p w14:paraId="538063D2"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инфекционист;</w:t>
      </w:r>
    </w:p>
    <w:p w14:paraId="7F825962"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lastRenderedPageBreak/>
        <w:t>кардиолог;</w:t>
      </w:r>
    </w:p>
    <w:p w14:paraId="46AC0C99"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невролог;</w:t>
      </w:r>
    </w:p>
    <w:p w14:paraId="516C1722"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нефролог;</w:t>
      </w:r>
    </w:p>
    <w:p w14:paraId="3AC04D1E"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онколог;</w:t>
      </w:r>
    </w:p>
    <w:p w14:paraId="7E5B4299"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отоларинголог;</w:t>
      </w:r>
    </w:p>
    <w:p w14:paraId="0E16EB76"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офтальмолог;</w:t>
      </w:r>
    </w:p>
    <w:p w14:paraId="2053B55B" w14:textId="77777777" w:rsidR="0037742B" w:rsidRDefault="0037742B" w:rsidP="0037742B">
      <w:pPr>
        <w:numPr>
          <w:ilvl w:val="0"/>
          <w:numId w:val="8"/>
        </w:numPr>
        <w:tabs>
          <w:tab w:val="left" w:pos="1276"/>
        </w:tabs>
        <w:ind w:left="0" w:firstLine="709"/>
        <w:contextualSpacing/>
        <w:rPr>
          <w:rFonts w:eastAsia="Calibri" w:cs="Times New Roman"/>
          <w:szCs w:val="24"/>
        </w:rPr>
      </w:pPr>
      <w:proofErr w:type="spellStart"/>
      <w:r>
        <w:rPr>
          <w:rFonts w:eastAsia="Calibri" w:cs="Times New Roman"/>
          <w:szCs w:val="24"/>
        </w:rPr>
        <w:t>пародонтолог</w:t>
      </w:r>
      <w:proofErr w:type="spellEnd"/>
      <w:r>
        <w:rPr>
          <w:rFonts w:eastAsia="Calibri" w:cs="Times New Roman"/>
          <w:szCs w:val="24"/>
        </w:rPr>
        <w:t>;</w:t>
      </w:r>
    </w:p>
    <w:p w14:paraId="46613355"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педиатр участковый;</w:t>
      </w:r>
    </w:p>
    <w:p w14:paraId="19FB2477"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пульмонолог;</w:t>
      </w:r>
    </w:p>
    <w:p w14:paraId="52B2A1E0"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ревматолог;</w:t>
      </w:r>
    </w:p>
    <w:p w14:paraId="29F8F481"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стоматолог;</w:t>
      </w:r>
    </w:p>
    <w:p w14:paraId="4EC8C271"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стоматолог детский;</w:t>
      </w:r>
    </w:p>
    <w:p w14:paraId="06D85121"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стоматолог терапевт;</w:t>
      </w:r>
    </w:p>
    <w:p w14:paraId="33AD1DEE"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стоматолог хирург;</w:t>
      </w:r>
    </w:p>
    <w:p w14:paraId="1361FD1E"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сурдолог-отоларинголог;</w:t>
      </w:r>
    </w:p>
    <w:p w14:paraId="31383095"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терапевт участковый;</w:t>
      </w:r>
    </w:p>
    <w:p w14:paraId="53AC7EF2"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травматолог-ортопед;</w:t>
      </w:r>
    </w:p>
    <w:p w14:paraId="1B8EFA4F"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уролог;</w:t>
      </w:r>
    </w:p>
    <w:p w14:paraId="57256DDB"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фониатр;</w:t>
      </w:r>
    </w:p>
    <w:p w14:paraId="51F45D7F"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фтизиатр;</w:t>
      </w:r>
    </w:p>
    <w:p w14:paraId="26B3C367"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хирург;</w:t>
      </w:r>
    </w:p>
    <w:p w14:paraId="595C2055"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хирург детский;</w:t>
      </w:r>
    </w:p>
    <w:p w14:paraId="3E513585"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эндокринолог;</w:t>
      </w:r>
    </w:p>
    <w:p w14:paraId="4C7F0496"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эндокринолог детский.</w:t>
      </w:r>
    </w:p>
    <w:p w14:paraId="3FDFBD18"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просмотра списка врачей МО НСО, которые оказывают медицинскую помощь по профилям, указанным выше;</w:t>
      </w:r>
    </w:p>
    <w:p w14:paraId="056609F4"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просмотра расписания выбранного врача;</w:t>
      </w:r>
    </w:p>
    <w:p w14:paraId="36988D03"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самостоятельной записи на прием к выбранному врачу на выбранную дату и время;</w:t>
      </w:r>
    </w:p>
    <w:p w14:paraId="15668ED9"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установить настраиваемое всплывающее напоминание о визите к врачу;</w:t>
      </w:r>
    </w:p>
    <w:p w14:paraId="1A82DDBF"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внесение информации о записи к врачу в календарь мобильного устройства, используемого пользователем;</w:t>
      </w:r>
    </w:p>
    <w:p w14:paraId="2981A3BB"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привязки к одной учетной записи нескольких дополнительных пользователей (только в том случае, если основной пользователь является законным представителем дополнительного пользователя и о чем есть соответствующая отметка в МИС). При этом для дополнительных пользователей ъ доступны те же возможности мобильного приложения, что и для основного. Функционал должен соответствовать ФЗ № 152-ФЗ «О персональных данных» и ФЗ № 323-ФЗ «Об основах охраны здоровья граждан в Российской Федерации» (Статья 13. Соблюдение врачебной тайны);</w:t>
      </w:r>
    </w:p>
    <w:p w14:paraId="6D731160"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возможность просмотра хронологии посещений (прошедшие приемы, будущие приемы с возможностью их отмены). Для прошедших приемов доступна для просмотра дополнительная информация: рекомендации врача, результаты лабораторных исследований, данные о выданных пациенту рецептах и листках нетрудоспособности при условии наличии таких данных в МИС;</w:t>
      </w:r>
    </w:p>
    <w:p w14:paraId="726E84E9"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lastRenderedPageBreak/>
        <w:t>возможность получения пользователем напоминаний об имеющихся в МИС направлениях к узким специалистам;</w:t>
      </w:r>
    </w:p>
    <w:p w14:paraId="14EDD45C" w14:textId="77777777" w:rsidR="0037742B" w:rsidRDefault="0037742B" w:rsidP="0037742B">
      <w:pPr>
        <w:numPr>
          <w:ilvl w:val="0"/>
          <w:numId w:val="8"/>
        </w:numPr>
        <w:tabs>
          <w:tab w:val="left" w:pos="1276"/>
        </w:tabs>
        <w:ind w:left="0" w:firstLine="709"/>
        <w:contextualSpacing/>
        <w:rPr>
          <w:rFonts w:eastAsia="Calibri" w:cs="Times New Roman"/>
          <w:szCs w:val="24"/>
        </w:rPr>
      </w:pPr>
      <w:r>
        <w:rPr>
          <w:rFonts w:eastAsia="Calibri" w:cs="Times New Roman"/>
          <w:szCs w:val="24"/>
        </w:rPr>
        <w:t xml:space="preserve">возможность просмотра справочной информации о телефонах регистратур МО НСО, а также об альтернативных способах записи на прием к врачу. </w:t>
      </w:r>
    </w:p>
    <w:p w14:paraId="02F88EB0" w14:textId="77777777" w:rsidR="0037742B" w:rsidRDefault="0037742B" w:rsidP="0037742B">
      <w:pPr>
        <w:tabs>
          <w:tab w:val="left" w:pos="1540"/>
        </w:tabs>
        <w:rPr>
          <w:rFonts w:eastAsia="Calibri" w:cs="Times New Roman"/>
          <w:szCs w:val="24"/>
        </w:rPr>
      </w:pPr>
      <w:r>
        <w:rPr>
          <w:rFonts w:eastAsia="Calibri" w:cs="Times New Roman"/>
          <w:szCs w:val="24"/>
        </w:rPr>
        <w:t xml:space="preserve">Также мобильное приложение поддерживает первую авторизацию через ЕСИА для получения персональных данных пациента, все дальнейшие входы в мобильное приложение имеют возможность авторизации по PIN коду и/или отпечатку пальца, если устройство поддерживает данный функционал. </w:t>
      </w:r>
    </w:p>
    <w:p w14:paraId="1486B16F" w14:textId="77777777" w:rsidR="0037742B" w:rsidRDefault="0037742B" w:rsidP="0037742B">
      <w:pPr>
        <w:tabs>
          <w:tab w:val="left" w:pos="1540"/>
        </w:tabs>
        <w:rPr>
          <w:rFonts w:eastAsia="Calibri" w:cs="Times New Roman"/>
          <w:szCs w:val="24"/>
        </w:rPr>
      </w:pPr>
    </w:p>
    <w:p w14:paraId="0E51AB59"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«Льготное зубопротезирование»</w:t>
      </w:r>
    </w:p>
    <w:p w14:paraId="6E272C67" w14:textId="77777777" w:rsidR="0037742B" w:rsidRDefault="0037742B" w:rsidP="0037742B">
      <w:pPr>
        <w:tabs>
          <w:tab w:val="left" w:pos="0"/>
          <w:tab w:val="left" w:pos="1540"/>
        </w:tabs>
        <w:rPr>
          <w:rFonts w:eastAsia="Calibri" w:cs="Times New Roman"/>
          <w:szCs w:val="24"/>
        </w:rPr>
      </w:pPr>
      <w:r>
        <w:rPr>
          <w:rFonts w:eastAsia="Calibri" w:cs="Times New Roman"/>
          <w:szCs w:val="24"/>
        </w:rPr>
        <w:t>Функционал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обеспечивает выполнение следующих функций:</w:t>
      </w:r>
    </w:p>
    <w:p w14:paraId="6FDF58A9" w14:textId="77777777" w:rsidR="0037742B" w:rsidRDefault="0037742B" w:rsidP="0037742B">
      <w:pPr>
        <w:numPr>
          <w:ilvl w:val="0"/>
          <w:numId w:val="8"/>
        </w:numPr>
        <w:tabs>
          <w:tab w:val="left" w:pos="0"/>
        </w:tabs>
        <w:ind w:left="0" w:firstLine="709"/>
        <w:contextualSpacing/>
        <w:rPr>
          <w:rFonts w:eastAsia="Calibri" w:cs="Times New Roman"/>
          <w:szCs w:val="24"/>
        </w:rPr>
      </w:pPr>
      <w:r>
        <w:rPr>
          <w:rFonts w:eastAsia="Calibri" w:cs="Times New Roman"/>
          <w:szCs w:val="24"/>
        </w:rPr>
        <w:t>постановка в очередь на льготное зубопротезирование с возможностью ручной установки следующих статусов:</w:t>
      </w:r>
    </w:p>
    <w:p w14:paraId="6659454D" w14:textId="77777777" w:rsidR="0037742B" w:rsidRDefault="0037742B" w:rsidP="0037742B">
      <w:pPr>
        <w:numPr>
          <w:ilvl w:val="1"/>
          <w:numId w:val="8"/>
        </w:numPr>
        <w:tabs>
          <w:tab w:val="left" w:pos="0"/>
        </w:tabs>
        <w:ind w:left="0" w:firstLine="709"/>
        <w:contextualSpacing/>
        <w:rPr>
          <w:rFonts w:eastAsia="Calibri" w:cs="Times New Roman"/>
          <w:szCs w:val="24"/>
        </w:rPr>
      </w:pPr>
      <w:r>
        <w:rPr>
          <w:rFonts w:eastAsia="Calibri" w:cs="Times New Roman"/>
          <w:szCs w:val="24"/>
        </w:rPr>
        <w:t>включение;</w:t>
      </w:r>
    </w:p>
    <w:p w14:paraId="09C48932" w14:textId="77777777" w:rsidR="0037742B" w:rsidRDefault="0037742B" w:rsidP="0037742B">
      <w:pPr>
        <w:numPr>
          <w:ilvl w:val="1"/>
          <w:numId w:val="8"/>
        </w:numPr>
        <w:tabs>
          <w:tab w:val="left" w:pos="0"/>
        </w:tabs>
        <w:ind w:left="0" w:firstLine="709"/>
        <w:contextualSpacing/>
        <w:rPr>
          <w:rFonts w:eastAsia="Calibri" w:cs="Times New Roman"/>
          <w:szCs w:val="24"/>
        </w:rPr>
      </w:pPr>
      <w:r>
        <w:rPr>
          <w:rFonts w:eastAsia="Calibri" w:cs="Times New Roman"/>
          <w:szCs w:val="24"/>
        </w:rPr>
        <w:t>исключение;</w:t>
      </w:r>
    </w:p>
    <w:p w14:paraId="53CFFE0F" w14:textId="77777777" w:rsidR="0037742B" w:rsidRDefault="0037742B" w:rsidP="0037742B">
      <w:pPr>
        <w:numPr>
          <w:ilvl w:val="1"/>
          <w:numId w:val="8"/>
        </w:numPr>
        <w:tabs>
          <w:tab w:val="left" w:pos="0"/>
        </w:tabs>
        <w:ind w:left="0" w:firstLine="709"/>
        <w:contextualSpacing/>
        <w:rPr>
          <w:rFonts w:eastAsia="Calibri" w:cs="Times New Roman"/>
          <w:szCs w:val="24"/>
        </w:rPr>
      </w:pPr>
      <w:r>
        <w:rPr>
          <w:rFonts w:eastAsia="Calibri" w:cs="Times New Roman"/>
          <w:szCs w:val="24"/>
        </w:rPr>
        <w:t>перемещение в архив;</w:t>
      </w:r>
    </w:p>
    <w:p w14:paraId="6D525672" w14:textId="77777777" w:rsidR="0037742B" w:rsidRDefault="0037742B" w:rsidP="0037742B">
      <w:pPr>
        <w:numPr>
          <w:ilvl w:val="1"/>
          <w:numId w:val="8"/>
        </w:numPr>
        <w:tabs>
          <w:tab w:val="left" w:pos="0"/>
        </w:tabs>
        <w:ind w:left="0" w:firstLine="709"/>
        <w:contextualSpacing/>
        <w:rPr>
          <w:rFonts w:eastAsia="Calibri" w:cs="Times New Roman"/>
          <w:szCs w:val="24"/>
        </w:rPr>
      </w:pPr>
      <w:r>
        <w:rPr>
          <w:rFonts w:eastAsia="Calibri" w:cs="Times New Roman"/>
          <w:szCs w:val="24"/>
        </w:rPr>
        <w:t>восстановление из архива.</w:t>
      </w:r>
    </w:p>
    <w:p w14:paraId="0ACB3AD2" w14:textId="77777777" w:rsidR="0037742B" w:rsidRDefault="0037742B" w:rsidP="0037742B">
      <w:pPr>
        <w:numPr>
          <w:ilvl w:val="0"/>
          <w:numId w:val="8"/>
        </w:numPr>
        <w:tabs>
          <w:tab w:val="left" w:pos="0"/>
        </w:tabs>
        <w:ind w:left="0" w:firstLine="709"/>
        <w:contextualSpacing/>
        <w:rPr>
          <w:rFonts w:eastAsia="Calibri" w:cs="Times New Roman"/>
          <w:szCs w:val="24"/>
        </w:rPr>
      </w:pPr>
      <w:r>
        <w:rPr>
          <w:rFonts w:eastAsia="Calibri" w:cs="Times New Roman"/>
          <w:szCs w:val="24"/>
        </w:rPr>
        <w:t>формирование архива, хранящего информацию о пациентах, поставленных в очередь на льготное зубопротезирование, а также:</w:t>
      </w:r>
    </w:p>
    <w:p w14:paraId="319C30E1" w14:textId="77777777" w:rsidR="0037742B" w:rsidRDefault="0037742B" w:rsidP="0037742B">
      <w:pPr>
        <w:numPr>
          <w:ilvl w:val="1"/>
          <w:numId w:val="8"/>
        </w:numPr>
        <w:tabs>
          <w:tab w:val="left" w:pos="0"/>
        </w:tabs>
        <w:ind w:left="0" w:firstLine="709"/>
        <w:contextualSpacing/>
        <w:rPr>
          <w:rFonts w:eastAsia="Calibri" w:cs="Times New Roman"/>
          <w:szCs w:val="24"/>
        </w:rPr>
      </w:pPr>
      <w:r>
        <w:rPr>
          <w:rFonts w:eastAsia="Calibri" w:cs="Times New Roman"/>
          <w:szCs w:val="24"/>
        </w:rPr>
        <w:t>по гражданам, которым проведено льготное зубопротезирование;</w:t>
      </w:r>
    </w:p>
    <w:p w14:paraId="500BF01E" w14:textId="77777777" w:rsidR="0037742B" w:rsidRDefault="0037742B" w:rsidP="0037742B">
      <w:pPr>
        <w:numPr>
          <w:ilvl w:val="1"/>
          <w:numId w:val="8"/>
        </w:numPr>
        <w:tabs>
          <w:tab w:val="left" w:pos="0"/>
        </w:tabs>
        <w:ind w:left="0" w:firstLine="709"/>
        <w:contextualSpacing/>
        <w:rPr>
          <w:rFonts w:eastAsia="Calibri" w:cs="Times New Roman"/>
          <w:szCs w:val="24"/>
        </w:rPr>
      </w:pPr>
      <w:r>
        <w:rPr>
          <w:rFonts w:eastAsia="Calibri" w:cs="Times New Roman"/>
          <w:szCs w:val="24"/>
        </w:rPr>
        <w:t>по гражданам, не явившимся на перерегистрацию.</w:t>
      </w:r>
    </w:p>
    <w:p w14:paraId="75079A91" w14:textId="77777777" w:rsidR="0037742B" w:rsidRDefault="0037742B" w:rsidP="0037742B">
      <w:pPr>
        <w:numPr>
          <w:ilvl w:val="0"/>
          <w:numId w:val="8"/>
        </w:numPr>
        <w:tabs>
          <w:tab w:val="left" w:pos="0"/>
        </w:tabs>
        <w:ind w:left="0" w:firstLine="709"/>
        <w:contextualSpacing/>
        <w:rPr>
          <w:rFonts w:eastAsia="Calibri" w:cs="Times New Roman"/>
          <w:szCs w:val="24"/>
        </w:rPr>
      </w:pPr>
      <w:r>
        <w:rPr>
          <w:rFonts w:eastAsia="Calibri" w:cs="Times New Roman"/>
          <w:szCs w:val="24"/>
        </w:rPr>
        <w:t>возможность перерегистрации очередников по льготному зубопротезированию;</w:t>
      </w:r>
    </w:p>
    <w:p w14:paraId="3FC1AD8E" w14:textId="77777777" w:rsidR="0037742B" w:rsidRDefault="0037742B" w:rsidP="0037742B">
      <w:pPr>
        <w:numPr>
          <w:ilvl w:val="0"/>
          <w:numId w:val="8"/>
        </w:numPr>
        <w:tabs>
          <w:tab w:val="left" w:pos="0"/>
        </w:tabs>
        <w:ind w:left="0" w:firstLine="709"/>
        <w:contextualSpacing/>
        <w:rPr>
          <w:rFonts w:eastAsia="Calibri" w:cs="Times New Roman"/>
          <w:szCs w:val="24"/>
        </w:rPr>
      </w:pPr>
      <w:r>
        <w:rPr>
          <w:rFonts w:eastAsia="Calibri" w:cs="Times New Roman"/>
          <w:szCs w:val="24"/>
        </w:rPr>
        <w:t xml:space="preserve">возможность выгрузки данных с формы электронной очереди в формате </w:t>
      </w:r>
      <w:proofErr w:type="spellStart"/>
      <w:r>
        <w:rPr>
          <w:rFonts w:eastAsia="Calibri" w:cs="Times New Roman"/>
          <w:szCs w:val="24"/>
        </w:rPr>
        <w:t>Excel</w:t>
      </w:r>
      <w:proofErr w:type="spellEnd"/>
      <w:r>
        <w:rPr>
          <w:rFonts w:eastAsia="Calibri" w:cs="Times New Roman"/>
          <w:szCs w:val="24"/>
        </w:rPr>
        <w:t>;</w:t>
      </w:r>
    </w:p>
    <w:p w14:paraId="042BE440" w14:textId="77777777" w:rsidR="0037742B" w:rsidRDefault="0037742B" w:rsidP="0037742B">
      <w:pPr>
        <w:numPr>
          <w:ilvl w:val="0"/>
          <w:numId w:val="8"/>
        </w:numPr>
        <w:tabs>
          <w:tab w:val="left" w:pos="0"/>
        </w:tabs>
        <w:ind w:left="0" w:firstLine="709"/>
        <w:contextualSpacing/>
        <w:rPr>
          <w:rFonts w:eastAsia="Calibri" w:cs="Times New Roman"/>
          <w:szCs w:val="24"/>
        </w:rPr>
      </w:pPr>
      <w:r>
        <w:rPr>
          <w:rFonts w:eastAsia="Calibri" w:cs="Times New Roman"/>
          <w:szCs w:val="24"/>
        </w:rPr>
        <w:t>формирование печатной формы «Специализированной электронной базы данных (очереди) граждан, проживающих в Новосибирской области и имеющих право на бесплатное изготовление и ремонт зубных протезов».</w:t>
      </w:r>
    </w:p>
    <w:p w14:paraId="22E01F8D" w14:textId="77777777" w:rsidR="0037742B" w:rsidRDefault="0037742B" w:rsidP="0037742B">
      <w:pPr>
        <w:rPr>
          <w:rFonts w:cs="Times New Roman"/>
          <w:szCs w:val="24"/>
        </w:rPr>
      </w:pPr>
    </w:p>
    <w:p w14:paraId="0B2735D3"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Интеграция МИС с Автоматизированной системой льготного лекарственного обеспечения Новосибирской области</w:t>
      </w:r>
    </w:p>
    <w:p w14:paraId="7A488BB5" w14:textId="77777777" w:rsidR="0037742B" w:rsidRDefault="0037742B" w:rsidP="0037742B">
      <w:pPr>
        <w:tabs>
          <w:tab w:val="left" w:pos="0"/>
          <w:tab w:val="left" w:pos="1540"/>
        </w:tabs>
        <w:rPr>
          <w:rFonts w:eastAsia="Calibri" w:cs="Times New Roman"/>
          <w:szCs w:val="24"/>
          <w:lang w:eastAsia="ar-SA"/>
        </w:rPr>
      </w:pPr>
      <w:r>
        <w:rPr>
          <w:rFonts w:eastAsia="Calibri" w:cs="Times New Roman"/>
          <w:szCs w:val="24"/>
        </w:rPr>
        <w:t>Функционал, обеспечивающий возможность обмена данными с «Автоматизированной системой льготного лекарственного обеспечения Новосибирской области» (АС ЛЛО НСО) в части выписки и учета льготного лекарственного обеспечения.</w:t>
      </w:r>
    </w:p>
    <w:p w14:paraId="4C249777" w14:textId="77777777" w:rsidR="0037742B" w:rsidRDefault="0037742B" w:rsidP="0037742B">
      <w:pPr>
        <w:widowControl w:val="0"/>
        <w:tabs>
          <w:tab w:val="left" w:pos="0"/>
          <w:tab w:val="left" w:pos="1134"/>
        </w:tabs>
        <w:rPr>
          <w:rFonts w:eastAsia="Calibri" w:cs="Times New Roman"/>
          <w:szCs w:val="24"/>
          <w:lang w:eastAsia="ar-SA"/>
        </w:rPr>
      </w:pPr>
      <w:r>
        <w:rPr>
          <w:rFonts w:eastAsia="Calibri" w:cs="Times New Roman"/>
          <w:szCs w:val="24"/>
          <w:lang w:eastAsia="ar-SA"/>
        </w:rPr>
        <w:t xml:space="preserve">Сервис МИС, обеспечивающий возможность обмена данными </w:t>
      </w:r>
      <w:proofErr w:type="gramStart"/>
      <w:r>
        <w:rPr>
          <w:rFonts w:eastAsia="Calibri" w:cs="Times New Roman"/>
          <w:szCs w:val="24"/>
          <w:lang w:eastAsia="ar-SA"/>
        </w:rPr>
        <w:t>между МИС</w:t>
      </w:r>
      <w:proofErr w:type="gramEnd"/>
      <w:r>
        <w:rPr>
          <w:rFonts w:eastAsia="Calibri" w:cs="Times New Roman"/>
          <w:szCs w:val="24"/>
          <w:lang w:eastAsia="ar-SA"/>
        </w:rPr>
        <w:t xml:space="preserve"> и АС ЛЛО НСО выполняет функции:</w:t>
      </w:r>
    </w:p>
    <w:p w14:paraId="32D37BAF"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от АС ЛЛО НСО списка МНН, относящихся к льготным;</w:t>
      </w:r>
    </w:p>
    <w:p w14:paraId="763CBF0A"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списка возможных дозировок МНН;</w:t>
      </w:r>
    </w:p>
    <w:p w14:paraId="1379D401"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списка допустимых источников финансирования (бюджетов, видов льгот);</w:t>
      </w:r>
    </w:p>
    <w:p w14:paraId="43C6D718"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остатков ЛС в прикрепленных аптечных пунктах, в том числе по коду МНН;</w:t>
      </w:r>
    </w:p>
    <w:p w14:paraId="3E369E6B"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получение списка доступных МНН с указанием возможных дозировок, лекарственных форм и КПУ;</w:t>
      </w:r>
    </w:p>
    <w:p w14:paraId="50683B86"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передача рецепта в АС ЛЛО НСО, в том числе и с одновременным резервированием ЛС в аптечном пункте при его наличии и при условии реализации функции резервирования в ИС ДЛО;</w:t>
      </w:r>
    </w:p>
    <w:p w14:paraId="49C0568D"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резервирование ЛС в аптечном пункте при его наличии под ранее зарегистрированный рецепт в АС ЛЛО НСО;</w:t>
      </w:r>
    </w:p>
    <w:p w14:paraId="72C53503"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lastRenderedPageBreak/>
        <w:t>отмена резерва ЛС в аптечном пункте под рецепт;</w:t>
      </w:r>
    </w:p>
    <w:p w14:paraId="128FB379"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отмена рецепта, ранее зарегистрированного в АС ЛЛО НСО;</w:t>
      </w:r>
    </w:p>
    <w:p w14:paraId="2DE4D458"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регистрация «временной льготы» при необходимости зарегистрировать рецепт для пациента, по каким-либо причинам не зарегистрированного в системе АС ЛЛО НСО, но имеющего документы, подтверждающие льготу;</w:t>
      </w:r>
    </w:p>
    <w:p w14:paraId="3EB2EDF7" w14:textId="77777777" w:rsidR="0037742B" w:rsidRDefault="0037742B" w:rsidP="0037742B">
      <w:pPr>
        <w:numPr>
          <w:ilvl w:val="0"/>
          <w:numId w:val="8"/>
        </w:numPr>
        <w:tabs>
          <w:tab w:val="left" w:pos="0"/>
          <w:tab w:val="left" w:pos="993"/>
        </w:tabs>
        <w:ind w:left="0" w:firstLine="709"/>
        <w:contextualSpacing/>
        <w:rPr>
          <w:rFonts w:eastAsia="Calibri" w:cs="Times New Roman"/>
          <w:szCs w:val="24"/>
        </w:rPr>
      </w:pPr>
      <w:r>
        <w:rPr>
          <w:rFonts w:eastAsia="Calibri" w:cs="Times New Roman"/>
          <w:szCs w:val="24"/>
        </w:rPr>
        <w:t>при разрывах связи между МИС и АС ЛЛО НСО выписка рецепта заблокирована.</w:t>
      </w:r>
    </w:p>
    <w:p w14:paraId="715FE6D5" w14:textId="77777777" w:rsidR="0037742B" w:rsidRDefault="0037742B" w:rsidP="0037742B">
      <w:pPr>
        <w:rPr>
          <w:rFonts w:eastAsia="Times New Roman"/>
          <w:szCs w:val="24"/>
          <w:lang w:eastAsia="ru-RU"/>
        </w:rPr>
      </w:pPr>
    </w:p>
    <w:p w14:paraId="07276BE0" w14:textId="77777777" w:rsidR="0037742B" w:rsidRDefault="0037742B" w:rsidP="0037742B">
      <w:pPr>
        <w:contextualSpacing/>
        <w:rPr>
          <w:rFonts w:cs="Times New Roman"/>
          <w:szCs w:val="24"/>
        </w:rPr>
      </w:pPr>
      <w:r>
        <w:rPr>
          <w:rFonts w:cs="Times New Roman"/>
          <w:szCs w:val="24"/>
        </w:rPr>
        <w:t xml:space="preserve">Доработки в рамках контракта </w:t>
      </w:r>
      <w:r>
        <w:rPr>
          <w:rFonts w:cs="Times New Roman"/>
          <w:szCs w:val="24"/>
          <w:shd w:val="clear" w:color="auto" w:fill="FFFFFF"/>
        </w:rPr>
        <w:t>№0851200000619004519 от 19.09.19</w:t>
      </w:r>
      <w:r>
        <w:rPr>
          <w:rFonts w:cs="Times New Roman"/>
          <w:szCs w:val="24"/>
        </w:rPr>
        <w:t xml:space="preserve"> (реестровый номер контракта </w:t>
      </w:r>
      <w:r>
        <w:rPr>
          <w:rFonts w:cs="Times New Roman"/>
          <w:szCs w:val="24"/>
          <w:shd w:val="clear" w:color="auto" w:fill="FFFFFF"/>
        </w:rPr>
        <w:t>25406643611 19 000100</w:t>
      </w:r>
      <w:r>
        <w:rPr>
          <w:rFonts w:cs="Times New Roman"/>
          <w:szCs w:val="24"/>
        </w:rPr>
        <w:t>).</w:t>
      </w:r>
    </w:p>
    <w:p w14:paraId="0E621279" w14:textId="77777777" w:rsidR="0037742B" w:rsidRDefault="0037742B" w:rsidP="0037742B">
      <w:pPr>
        <w:tabs>
          <w:tab w:val="left" w:pos="0"/>
        </w:tabs>
        <w:contextualSpacing/>
        <w:rPr>
          <w:rFonts w:eastAsia="Calibri" w:cs="Times New Roman"/>
          <w:szCs w:val="24"/>
        </w:rPr>
      </w:pPr>
    </w:p>
    <w:p w14:paraId="636B51D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АРМ «Фтизиатра», регистр туберкулезных больных</w:t>
      </w:r>
    </w:p>
    <w:p w14:paraId="2730AE68" w14:textId="77777777" w:rsidR="0037742B" w:rsidRDefault="0037742B" w:rsidP="0037742B">
      <w:pPr>
        <w:numPr>
          <w:ilvl w:val="0"/>
          <w:numId w:val="8"/>
        </w:numPr>
        <w:ind w:left="0" w:firstLine="709"/>
        <w:contextualSpacing/>
        <w:rPr>
          <w:rFonts w:eastAsia="Calibri" w:cs="Times New Roman"/>
          <w:szCs w:val="24"/>
        </w:rPr>
      </w:pPr>
      <w:r>
        <w:rPr>
          <w:rFonts w:eastAsia="Calibri" w:cs="Times New Roman"/>
          <w:szCs w:val="24"/>
        </w:rPr>
        <w:t>Проведение осмотров больных туберкулезом с использованием стандартизированных шаблонов приема.</w:t>
      </w:r>
    </w:p>
    <w:p w14:paraId="119F8FD2" w14:textId="77777777" w:rsidR="0037742B" w:rsidRDefault="0037742B" w:rsidP="0037742B">
      <w:pPr>
        <w:numPr>
          <w:ilvl w:val="0"/>
          <w:numId w:val="8"/>
        </w:numPr>
        <w:ind w:left="0" w:firstLine="709"/>
        <w:contextualSpacing/>
        <w:rPr>
          <w:rFonts w:eastAsia="Calibri" w:cs="Times New Roman"/>
          <w:szCs w:val="24"/>
        </w:rPr>
      </w:pPr>
      <w:r>
        <w:rPr>
          <w:rFonts w:eastAsia="Calibri" w:cs="Times New Roman"/>
          <w:szCs w:val="24"/>
        </w:rPr>
        <w:t>Централизованное хранение актуальных сведений, необходимых для формирования отчетных форм по фтизиатрии, а именно:</w:t>
      </w:r>
    </w:p>
    <w:p w14:paraId="315D1C12"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отчетной формы № 2-ТБ — «Сведения о больных, зарегистрированных для лечения» (приказ Министерства здравоохранения Российской Федерации № 50 от 13.02.2004 года, приложение 3);</w:t>
      </w:r>
    </w:p>
    <w:p w14:paraId="5C0A9B88"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отчетной формы № 7-ТБ — «Сведения о впервые выявленных больных и рецидивах заболеваний туберкулезом» (приказ Министерства здравоохранения Российской Федерации № 50 от 13.02.2004 года, приложение 4);</w:t>
      </w:r>
    </w:p>
    <w:p w14:paraId="1DFD84B4"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отчетной формы № 8-ТБ — «Сведения о результатах курсов химиотерапии больных туберкулезом легких» (приказ Министерства здравоохранения Российской Федерации № 50 от 13.02.2004 года, приложение 5);</w:t>
      </w:r>
    </w:p>
    <w:p w14:paraId="21D8AE21"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отчетной формы № 10-ТБ — «Сведения о результатах интенсивной фазы лечения (по микроскопии мокроты)» (приказ Министерства здравоохранения Российской Федерации № 50 от 13.02.2004 года, приложение 6).</w:t>
      </w:r>
    </w:p>
    <w:p w14:paraId="109CFF6F" w14:textId="77777777" w:rsidR="0037742B" w:rsidRDefault="0037742B" w:rsidP="0037742B">
      <w:pPr>
        <w:numPr>
          <w:ilvl w:val="0"/>
          <w:numId w:val="8"/>
        </w:numPr>
        <w:ind w:left="0" w:firstLine="709"/>
        <w:contextualSpacing/>
        <w:rPr>
          <w:rFonts w:eastAsia="Calibri" w:cs="Times New Roman"/>
          <w:szCs w:val="24"/>
        </w:rPr>
      </w:pPr>
      <w:r>
        <w:rPr>
          <w:rFonts w:eastAsia="Calibri" w:cs="Times New Roman"/>
          <w:szCs w:val="24"/>
        </w:rPr>
        <w:t>Формирование и печать документов, а именно:</w:t>
      </w:r>
    </w:p>
    <w:p w14:paraId="71FFF7D3"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учетная форма № 01-ТБ/у «Медицинская карта лечения больного туберкулезом» (приказ Министерства здравоохранения Российской Федерации № 50 от 13.02.2004 года, приложение 1), пункты 1-11;</w:t>
      </w:r>
    </w:p>
    <w:p w14:paraId="03D343D4"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форма направления на ЦВКК;</w:t>
      </w:r>
    </w:p>
    <w:p w14:paraId="5ADDDE53"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извещение о постановке на диспансерный учет;</w:t>
      </w:r>
    </w:p>
    <w:p w14:paraId="0CA70CD8"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протокол врачебной комиссии;</w:t>
      </w:r>
    </w:p>
    <w:p w14:paraId="7FA46327"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карта медико-социального обследования;</w:t>
      </w:r>
    </w:p>
    <w:p w14:paraId="607CC135"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этапный эпикриз;</w:t>
      </w:r>
    </w:p>
    <w:p w14:paraId="2D0CF9C7"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лист амбулаторного приема;</w:t>
      </w:r>
    </w:p>
    <w:p w14:paraId="65D713DE"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лист записи заключительных (уточненных) диагнозов медицинской карты амбулаторного больного;</w:t>
      </w:r>
    </w:p>
    <w:p w14:paraId="07221DEB"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лист обследований медицинской карты амбулаторного больного;</w:t>
      </w:r>
    </w:p>
    <w:p w14:paraId="42E273EC"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лист учета назначений медицинской карты амбулаторного больного;</w:t>
      </w:r>
    </w:p>
    <w:p w14:paraId="0485FD61"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лист учета доз лучевых нагрузок при рентгенологических исследованиях - вкладыш в «Медицинскую карту амбулаторного больного» (ф. № 025/у-87) (приложение3 к приказу Минздрава СССР от 29.03.1990 г. № 129);</w:t>
      </w:r>
    </w:p>
    <w:p w14:paraId="23562125"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учетная форма № 089/у-туб «Извещение о больном с впервые в жизни установленным диагнозом активного туберкулеза, с рецидивом туберкулеза» (приказ Министерства здравоохранения Российской Федерации от 13 августа 2003 года № 410);</w:t>
      </w:r>
    </w:p>
    <w:p w14:paraId="3A42570B"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учетная форма № 05-ТБ/у «Направление на проведение микроскопических исследований на туберкулез» (приказ Минздравсоцразвития Российской Федерации Российской Федерации № 690 от 02.10.2006 года, приложение 1), пункты 1-9;</w:t>
      </w:r>
    </w:p>
    <w:p w14:paraId="1E12093B"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lastRenderedPageBreak/>
        <w:t>учетная форма № 04-2-ТБ/у «Сопроводительный лист доставки диагностического материала для микроскопического исследования на туберкулез» (приказ Минздравсоцразвития Российской Федерации Российской Федерации № 690 от 02.10.2006 года, приложение 4).</w:t>
      </w:r>
    </w:p>
    <w:p w14:paraId="34F8D3CE" w14:textId="77777777" w:rsidR="0037742B" w:rsidRDefault="0037742B" w:rsidP="0037742B">
      <w:pPr>
        <w:numPr>
          <w:ilvl w:val="0"/>
          <w:numId w:val="8"/>
        </w:numPr>
        <w:ind w:left="0" w:firstLine="709"/>
        <w:contextualSpacing/>
        <w:rPr>
          <w:rFonts w:eastAsia="Calibri" w:cs="Times New Roman"/>
          <w:szCs w:val="24"/>
        </w:rPr>
      </w:pPr>
      <w:r>
        <w:rPr>
          <w:rFonts w:eastAsia="Calibri" w:cs="Times New Roman"/>
          <w:szCs w:val="24"/>
        </w:rPr>
        <w:t xml:space="preserve">Просмотр результатов </w:t>
      </w:r>
      <w:proofErr w:type="spellStart"/>
      <w:r>
        <w:rPr>
          <w:rFonts w:eastAsia="Calibri" w:cs="Times New Roman"/>
          <w:szCs w:val="24"/>
        </w:rPr>
        <w:t>бактериограммы</w:t>
      </w:r>
      <w:proofErr w:type="spellEnd"/>
      <w:r>
        <w:rPr>
          <w:rFonts w:eastAsia="Calibri" w:cs="Times New Roman"/>
          <w:szCs w:val="24"/>
        </w:rPr>
        <w:t xml:space="preserve">, с возможностью внести результат </w:t>
      </w:r>
      <w:proofErr w:type="spellStart"/>
      <w:r>
        <w:rPr>
          <w:rFonts w:eastAsia="Calibri" w:cs="Times New Roman"/>
          <w:szCs w:val="24"/>
        </w:rPr>
        <w:t>бактериограммы</w:t>
      </w:r>
      <w:proofErr w:type="spellEnd"/>
      <w:r>
        <w:rPr>
          <w:rFonts w:eastAsia="Calibri" w:cs="Times New Roman"/>
          <w:szCs w:val="24"/>
        </w:rPr>
        <w:t>.</w:t>
      </w:r>
    </w:p>
    <w:p w14:paraId="48E26897" w14:textId="77777777" w:rsidR="0037742B" w:rsidRDefault="0037742B" w:rsidP="0037742B">
      <w:pPr>
        <w:numPr>
          <w:ilvl w:val="0"/>
          <w:numId w:val="8"/>
        </w:numPr>
        <w:ind w:left="0" w:firstLine="709"/>
        <w:contextualSpacing/>
        <w:rPr>
          <w:rFonts w:eastAsia="Calibri" w:cs="Times New Roman"/>
          <w:szCs w:val="24"/>
        </w:rPr>
      </w:pPr>
      <w:r>
        <w:rPr>
          <w:rFonts w:eastAsia="Calibri" w:cs="Times New Roman"/>
          <w:szCs w:val="24"/>
        </w:rPr>
        <w:t xml:space="preserve">Ведение журналов учета, а именно: </w:t>
      </w:r>
    </w:p>
    <w:p w14:paraId="30D35222"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журнал регистрации больных туберкулезом (форма № 03-ТБ/у, приказ Министерства здравоохранения Российской Федерации № 50 от 13.02.2004 года, приложение 2);</w:t>
      </w:r>
    </w:p>
    <w:p w14:paraId="36029DB2"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учетная форма № 04-ТБ/у «Журнал регистрации микроскопических исследований на туберкулез» (приказ Минздравсоцразвития Российской Федерации № 690 от 02.10.2006 года, приложение 2);</w:t>
      </w:r>
    </w:p>
    <w:p w14:paraId="1D688A1C"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учетная форма № 04-1-ТБ/у «Журнал регистрации диагностического материала, собранного для микроскопических исследований на туберкулез» (приказ Министерства здравоохранения Российской Федерации № 690 от 02.10.2006 года, приложение 3);</w:t>
      </w:r>
    </w:p>
    <w:p w14:paraId="4E8722D9" w14:textId="77777777" w:rsidR="0037742B" w:rsidRDefault="0037742B" w:rsidP="0037742B">
      <w:pPr>
        <w:numPr>
          <w:ilvl w:val="1"/>
          <w:numId w:val="8"/>
        </w:numPr>
        <w:ind w:left="0" w:firstLine="709"/>
        <w:contextualSpacing/>
        <w:rPr>
          <w:rFonts w:eastAsia="Calibri" w:cs="Times New Roman"/>
          <w:szCs w:val="24"/>
        </w:rPr>
      </w:pPr>
      <w:r>
        <w:rPr>
          <w:rFonts w:eastAsia="Calibri" w:cs="Times New Roman"/>
          <w:szCs w:val="24"/>
        </w:rPr>
        <w:t>список больных, заканчивающих интенсивную фазу лечения;</w:t>
      </w:r>
    </w:p>
    <w:p w14:paraId="3150AE08" w14:textId="77777777" w:rsidR="0037742B" w:rsidRDefault="0037742B" w:rsidP="0037742B">
      <w:pPr>
        <w:numPr>
          <w:ilvl w:val="0"/>
          <w:numId w:val="8"/>
        </w:numPr>
        <w:ind w:left="0" w:firstLine="709"/>
        <w:contextualSpacing/>
        <w:rPr>
          <w:rFonts w:eastAsia="Calibri" w:cs="Times New Roman"/>
          <w:szCs w:val="24"/>
        </w:rPr>
      </w:pPr>
      <w:r>
        <w:rPr>
          <w:rFonts w:eastAsia="Calibri" w:cs="Times New Roman"/>
          <w:szCs w:val="24"/>
        </w:rPr>
        <w:t xml:space="preserve">Доработанный функционал </w:t>
      </w:r>
      <w:proofErr w:type="spellStart"/>
      <w:r>
        <w:rPr>
          <w:rFonts w:eastAsia="Calibri" w:cs="Times New Roman"/>
          <w:szCs w:val="24"/>
        </w:rPr>
        <w:t>флюорограммы</w:t>
      </w:r>
      <w:proofErr w:type="spellEnd"/>
      <w:r>
        <w:rPr>
          <w:rFonts w:eastAsia="Calibri" w:cs="Times New Roman"/>
          <w:szCs w:val="24"/>
        </w:rPr>
        <w:t>.</w:t>
      </w:r>
    </w:p>
    <w:p w14:paraId="7F314284" w14:textId="77777777" w:rsidR="0037742B" w:rsidRDefault="0037742B" w:rsidP="0037742B">
      <w:pPr>
        <w:numPr>
          <w:ilvl w:val="0"/>
          <w:numId w:val="8"/>
        </w:numPr>
        <w:ind w:left="0" w:firstLine="709"/>
        <w:contextualSpacing/>
        <w:rPr>
          <w:rFonts w:eastAsia="Calibri" w:cs="Times New Roman"/>
          <w:szCs w:val="24"/>
        </w:rPr>
      </w:pPr>
      <w:r>
        <w:rPr>
          <w:rFonts w:eastAsia="Calibri" w:cs="Times New Roman"/>
          <w:szCs w:val="24"/>
        </w:rPr>
        <w:t xml:space="preserve">Фильтры отображения информации по периодам оказания, планирования, по значению полей «Цель» и «Результат исследования» и другим возможным признакам, данные о которых имеются во </w:t>
      </w:r>
      <w:proofErr w:type="spellStart"/>
      <w:r>
        <w:rPr>
          <w:rFonts w:eastAsia="Calibri" w:cs="Times New Roman"/>
          <w:szCs w:val="24"/>
        </w:rPr>
        <w:t>флюоротеке</w:t>
      </w:r>
      <w:proofErr w:type="spellEnd"/>
      <w:r>
        <w:rPr>
          <w:rFonts w:eastAsia="Calibri" w:cs="Times New Roman"/>
          <w:szCs w:val="24"/>
        </w:rPr>
        <w:t>.</w:t>
      </w:r>
    </w:p>
    <w:p w14:paraId="1FD1CB73" w14:textId="77777777" w:rsidR="0037742B" w:rsidRDefault="0037742B" w:rsidP="0037742B">
      <w:pPr>
        <w:numPr>
          <w:ilvl w:val="0"/>
          <w:numId w:val="8"/>
        </w:numPr>
        <w:ind w:left="0" w:firstLine="709"/>
        <w:contextualSpacing/>
        <w:rPr>
          <w:rFonts w:eastAsia="Calibri" w:cs="Times New Roman"/>
          <w:szCs w:val="24"/>
        </w:rPr>
      </w:pPr>
      <w:r>
        <w:rPr>
          <w:rFonts w:eastAsia="Calibri" w:cs="Times New Roman"/>
          <w:szCs w:val="24"/>
        </w:rPr>
        <w:t>Нозологический регистр по туберкулезным больным.</w:t>
      </w:r>
    </w:p>
    <w:p w14:paraId="4E76BA3E" w14:textId="77777777" w:rsidR="0037742B" w:rsidRDefault="0037742B" w:rsidP="0037742B">
      <w:pPr>
        <w:rPr>
          <w:rFonts w:eastAsia="Calibri" w:cs="Times New Roman"/>
          <w:szCs w:val="24"/>
          <w:lang w:eastAsia="ar-SA"/>
        </w:rPr>
      </w:pPr>
    </w:p>
    <w:p w14:paraId="3BD3B098"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АРМ специалистов стоматологического профиля: врач-ортодонт, врач-</w:t>
      </w:r>
      <w:proofErr w:type="spellStart"/>
      <w:r>
        <w:rPr>
          <w:rFonts w:ascii="Times New Roman" w:eastAsia="Calibri" w:hAnsi="Times New Roman" w:cs="Times New Roman"/>
          <w:b/>
          <w:bCs/>
          <w:color w:val="auto"/>
          <w:sz w:val="24"/>
          <w:szCs w:val="24"/>
        </w:rPr>
        <w:t>пародонтолог</w:t>
      </w:r>
      <w:proofErr w:type="spellEnd"/>
      <w:r>
        <w:rPr>
          <w:rFonts w:ascii="Times New Roman" w:eastAsia="Calibri" w:hAnsi="Times New Roman" w:cs="Times New Roman"/>
          <w:b/>
          <w:bCs/>
          <w:color w:val="auto"/>
          <w:sz w:val="24"/>
          <w:szCs w:val="24"/>
        </w:rPr>
        <w:t>, врач-ортопед, зубной техник</w:t>
      </w:r>
    </w:p>
    <w:p w14:paraId="432A896A" w14:textId="77777777" w:rsidR="0037742B" w:rsidRDefault="0037742B" w:rsidP="0037742B">
      <w:pPr>
        <w:rPr>
          <w:rFonts w:eastAsia="Calibri" w:cs="Times New Roman"/>
          <w:szCs w:val="24"/>
          <w:lang w:eastAsia="ar-SA"/>
        </w:rPr>
      </w:pPr>
      <w:r>
        <w:rPr>
          <w:rFonts w:eastAsia="Calibri" w:cs="Times New Roman"/>
          <w:szCs w:val="24"/>
          <w:lang w:eastAsia="ar-SA"/>
        </w:rPr>
        <w:t>Функционал АРМ специалистов стоматологического профиля: врача-ортодонта, врача-</w:t>
      </w:r>
      <w:proofErr w:type="spellStart"/>
      <w:r>
        <w:rPr>
          <w:rFonts w:eastAsia="Calibri" w:cs="Times New Roman"/>
          <w:szCs w:val="24"/>
          <w:lang w:eastAsia="ar-SA"/>
        </w:rPr>
        <w:t>пародонтолога</w:t>
      </w:r>
      <w:proofErr w:type="spellEnd"/>
      <w:r>
        <w:rPr>
          <w:rFonts w:eastAsia="Calibri" w:cs="Times New Roman"/>
          <w:szCs w:val="24"/>
          <w:lang w:eastAsia="ar-SA"/>
        </w:rPr>
        <w:t>, Врача-ортопеда, Зубного техника.</w:t>
      </w:r>
    </w:p>
    <w:p w14:paraId="51E68B50" w14:textId="77777777" w:rsidR="0037742B" w:rsidRDefault="0037742B" w:rsidP="0037742B">
      <w:pPr>
        <w:tabs>
          <w:tab w:val="left" w:pos="1540"/>
        </w:tabs>
        <w:rPr>
          <w:rFonts w:eastAsia="Calibri" w:cs="Times New Roman"/>
          <w:szCs w:val="24"/>
          <w:lang w:eastAsia="ar-SA"/>
        </w:rPr>
      </w:pPr>
    </w:p>
    <w:p w14:paraId="147B53C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АРМ «Оператор ЦОВ»</w:t>
      </w:r>
    </w:p>
    <w:p w14:paraId="5A4AD436" w14:textId="77777777" w:rsidR="0037742B" w:rsidRDefault="0037742B" w:rsidP="0037742B">
      <w:pPr>
        <w:tabs>
          <w:tab w:val="left" w:pos="1540"/>
        </w:tabs>
        <w:ind w:firstLine="851"/>
        <w:rPr>
          <w:rFonts w:eastAsia="Calibri" w:cs="Times New Roman"/>
          <w:szCs w:val="24"/>
          <w:lang w:eastAsia="ar-SA"/>
        </w:rPr>
      </w:pPr>
      <w:r>
        <w:rPr>
          <w:rFonts w:eastAsia="Times New Roman" w:cs="Times New Roman"/>
          <w:szCs w:val="24"/>
          <w:lang w:eastAsia="ru-RU"/>
        </w:rPr>
        <w:t xml:space="preserve">Модуль </w:t>
      </w:r>
      <w:r>
        <w:rPr>
          <w:rFonts w:eastAsia="Times New Roman" w:cs="Times New Roman"/>
          <w:bCs/>
          <w:spacing w:val="2"/>
          <w:szCs w:val="24"/>
        </w:rPr>
        <w:t xml:space="preserve">АРМ «Оператор ЦОВ», </w:t>
      </w:r>
      <w:r>
        <w:rPr>
          <w:rFonts w:eastAsia="Times New Roman" w:cs="Times New Roman"/>
          <w:szCs w:val="24"/>
          <w:lang w:eastAsia="ru-RU"/>
        </w:rPr>
        <w:t>реализован</w:t>
      </w:r>
      <w:r>
        <w:rPr>
          <w:rFonts w:eastAsia="Times New Roman" w:cs="Times New Roman"/>
          <w:bCs/>
          <w:spacing w:val="2"/>
          <w:szCs w:val="24"/>
        </w:rPr>
        <w:t xml:space="preserve"> в </w:t>
      </w:r>
      <w:r>
        <w:rPr>
          <w:rFonts w:eastAsia="Calibri" w:cs="Times New Roman"/>
          <w:szCs w:val="24"/>
          <w:lang w:eastAsia="ar-SA"/>
        </w:rPr>
        <w:t>рамках</w:t>
      </w:r>
      <w:r>
        <w:rPr>
          <w:rFonts w:eastAsia="Times New Roman" w:cs="Times New Roman"/>
          <w:bCs/>
          <w:spacing w:val="2"/>
          <w:szCs w:val="24"/>
        </w:rPr>
        <w:t xml:space="preserve"> государственного контракта </w:t>
      </w:r>
      <w:r>
        <w:rPr>
          <w:rFonts w:eastAsia="Times New Roman" w:cs="Times New Roman"/>
          <w:szCs w:val="24"/>
          <w:lang w:eastAsia="ru-RU"/>
        </w:rPr>
        <w:t>№ ГК-59эпДИ от 09.12.2015</w:t>
      </w:r>
      <w:r>
        <w:rPr>
          <w:rFonts w:eastAsia="Times New Roman" w:cs="Times New Roman"/>
          <w:bCs/>
          <w:spacing w:val="2"/>
          <w:szCs w:val="24"/>
        </w:rPr>
        <w:t xml:space="preserve">, а также доработан </w:t>
      </w:r>
      <w:r>
        <w:rPr>
          <w:rFonts w:eastAsia="Calibri" w:cs="Times New Roman"/>
          <w:szCs w:val="24"/>
          <w:lang w:eastAsia="ar-SA"/>
        </w:rPr>
        <w:t>в рамках государственных контрактов:</w:t>
      </w:r>
    </w:p>
    <w:p w14:paraId="03BBF54F" w14:textId="77777777" w:rsidR="0037742B" w:rsidRDefault="0037742B" w:rsidP="0037742B">
      <w:pPr>
        <w:tabs>
          <w:tab w:val="left" w:pos="1540"/>
        </w:tabs>
        <w:ind w:firstLine="0"/>
        <w:rPr>
          <w:rFonts w:eastAsia="Calibri" w:cs="Times New Roman"/>
          <w:szCs w:val="24"/>
          <w:lang w:eastAsia="ar-SA"/>
        </w:rPr>
      </w:pPr>
      <w:r>
        <w:rPr>
          <w:rFonts w:eastAsia="Calibri" w:cs="Times New Roman"/>
          <w:szCs w:val="24"/>
          <w:lang w:eastAsia="ar-SA"/>
        </w:rPr>
        <w:t xml:space="preserve">№0851200000619005972 от 08.11.2019 (реестровый номер контракта 2540664361119000153) </w:t>
      </w:r>
    </w:p>
    <w:p w14:paraId="5CBE9B6F" w14:textId="77777777" w:rsidR="0037742B" w:rsidRDefault="0037742B" w:rsidP="0037742B">
      <w:pPr>
        <w:tabs>
          <w:tab w:val="left" w:pos="1540"/>
        </w:tabs>
        <w:ind w:firstLine="0"/>
        <w:rPr>
          <w:rFonts w:cs="Times New Roman"/>
          <w:szCs w:val="24"/>
        </w:rPr>
      </w:pPr>
      <w:r>
        <w:rPr>
          <w:rFonts w:cs="Times New Roman"/>
          <w:szCs w:val="24"/>
        </w:rPr>
        <w:t>№ ГК-1РФМЦ от 25.03.2021 (</w:t>
      </w:r>
      <w:r>
        <w:rPr>
          <w:rFonts w:eastAsia="Calibri" w:cs="Times New Roman"/>
          <w:szCs w:val="24"/>
          <w:lang w:eastAsia="ar-SA"/>
        </w:rPr>
        <w:t xml:space="preserve">реестровый номер контракта </w:t>
      </w:r>
      <w:r>
        <w:rPr>
          <w:rFonts w:cs="Times New Roman"/>
          <w:szCs w:val="24"/>
        </w:rPr>
        <w:t xml:space="preserve">2540664361121000011) </w:t>
      </w:r>
    </w:p>
    <w:p w14:paraId="175DD2F5" w14:textId="77777777" w:rsidR="0037742B" w:rsidRDefault="0037742B" w:rsidP="0037742B">
      <w:pPr>
        <w:tabs>
          <w:tab w:val="left" w:pos="1540"/>
        </w:tabs>
        <w:ind w:firstLine="0"/>
        <w:rPr>
          <w:rFonts w:cs="Times New Roman"/>
          <w:szCs w:val="24"/>
        </w:rPr>
      </w:pPr>
      <w:r>
        <w:rPr>
          <w:rFonts w:eastAsia="Times New Roman" w:cs="Times New Roman"/>
          <w:bCs/>
          <w:spacing w:val="2"/>
          <w:szCs w:val="24"/>
        </w:rPr>
        <w:t xml:space="preserve">№ </w:t>
      </w:r>
      <w:r>
        <w:rPr>
          <w:rFonts w:eastAsia="Times New Roman" w:cs="Times New Roman"/>
          <w:szCs w:val="20"/>
          <w:shd w:val="clear" w:color="auto" w:fill="FFFFFF"/>
          <w:lang w:eastAsia="ru-RU"/>
        </w:rPr>
        <w:t xml:space="preserve">0851200000622005796 </w:t>
      </w:r>
      <w:r>
        <w:rPr>
          <w:rFonts w:eastAsia="Times New Roman" w:cs="Times New Roman"/>
          <w:szCs w:val="24"/>
          <w:lang w:eastAsia="ru-RU"/>
        </w:rPr>
        <w:t>от 10.10.2022</w:t>
      </w:r>
      <w:r>
        <w:rPr>
          <w:rFonts w:eastAsia="Times New Roman" w:cs="Times New Roman"/>
          <w:szCs w:val="20"/>
          <w:shd w:val="clear" w:color="auto" w:fill="FFFFFF"/>
          <w:lang w:eastAsia="ru-RU"/>
        </w:rPr>
        <w:t xml:space="preserve"> (</w:t>
      </w:r>
      <w:r>
        <w:rPr>
          <w:rFonts w:eastAsia="Calibri" w:cs="Times New Roman"/>
          <w:szCs w:val="24"/>
          <w:lang w:eastAsia="ar-SA"/>
        </w:rPr>
        <w:t xml:space="preserve">реестровый номер контракта </w:t>
      </w:r>
      <w:r>
        <w:rPr>
          <w:rFonts w:eastAsia="Times New Roman" w:cs="Times New Roman"/>
          <w:szCs w:val="20"/>
          <w:shd w:val="clear" w:color="auto" w:fill="FFFFFF"/>
          <w:lang w:eastAsia="ru-RU"/>
        </w:rPr>
        <w:t xml:space="preserve">2540664361122000126) </w:t>
      </w:r>
    </w:p>
    <w:p w14:paraId="0572CE7C" w14:textId="77777777" w:rsidR="0037742B" w:rsidRDefault="0037742B" w:rsidP="0037742B">
      <w:pPr>
        <w:tabs>
          <w:tab w:val="left" w:pos="1540"/>
        </w:tabs>
        <w:ind w:firstLine="0"/>
        <w:rPr>
          <w:rFonts w:eastAsia="Times New Roman" w:cs="Times New Roman"/>
          <w:bCs/>
          <w:spacing w:val="2"/>
          <w:szCs w:val="24"/>
        </w:rPr>
      </w:pPr>
    </w:p>
    <w:p w14:paraId="2068177B" w14:textId="77777777" w:rsidR="0037742B" w:rsidRDefault="0037742B" w:rsidP="0037742B">
      <w:pPr>
        <w:pStyle w:val="a7"/>
        <w:numPr>
          <w:ilvl w:val="0"/>
          <w:numId w:val="178"/>
        </w:numPr>
        <w:tabs>
          <w:tab w:val="left" w:pos="1540"/>
        </w:tabs>
      </w:pPr>
      <w:r>
        <w:t xml:space="preserve">Настройка доступности процессов записи на прием к врачу и вызова врача на дом в </w:t>
      </w:r>
      <w:proofErr w:type="spellStart"/>
      <w:r>
        <w:t>Call</w:t>
      </w:r>
      <w:proofErr w:type="spellEnd"/>
      <w:r>
        <w:t>-центре</w:t>
      </w:r>
    </w:p>
    <w:p w14:paraId="54599882" w14:textId="77777777" w:rsidR="0037742B" w:rsidRDefault="0037742B" w:rsidP="0037742B">
      <w:pPr>
        <w:pStyle w:val="a7"/>
        <w:numPr>
          <w:ilvl w:val="0"/>
          <w:numId w:val="178"/>
        </w:numPr>
        <w:tabs>
          <w:tab w:val="left" w:pos="1540"/>
        </w:tabs>
      </w:pPr>
      <w:r>
        <w:t xml:space="preserve">Настройка условия обязательности наличия ПМК при вызове врача на дом и при записи на прием к врачу через </w:t>
      </w:r>
      <w:proofErr w:type="spellStart"/>
      <w:r>
        <w:t>Call</w:t>
      </w:r>
      <w:proofErr w:type="spellEnd"/>
      <w:r>
        <w:t>-центр</w:t>
      </w:r>
    </w:p>
    <w:p w14:paraId="0C3C905E" w14:textId="77777777" w:rsidR="0037742B" w:rsidRDefault="0037742B" w:rsidP="0037742B">
      <w:pPr>
        <w:pStyle w:val="a7"/>
        <w:numPr>
          <w:ilvl w:val="0"/>
          <w:numId w:val="178"/>
        </w:numPr>
        <w:tabs>
          <w:tab w:val="left" w:pos="1540"/>
        </w:tabs>
      </w:pPr>
      <w:r>
        <w:t xml:space="preserve">Настройка условия обязательности наличия прикрепления к МО при вызове врача на дом из </w:t>
      </w:r>
      <w:proofErr w:type="spellStart"/>
      <w:r>
        <w:t>Call</w:t>
      </w:r>
      <w:proofErr w:type="spellEnd"/>
      <w:r>
        <w:t>-центра</w:t>
      </w:r>
    </w:p>
    <w:p w14:paraId="0A7B1129" w14:textId="77777777" w:rsidR="0037742B" w:rsidRDefault="0037742B" w:rsidP="0037742B">
      <w:pPr>
        <w:pStyle w:val="a7"/>
        <w:numPr>
          <w:ilvl w:val="0"/>
          <w:numId w:val="178"/>
        </w:numPr>
        <w:tabs>
          <w:tab w:val="left" w:pos="1540"/>
        </w:tabs>
      </w:pPr>
      <w:r>
        <w:t xml:space="preserve">Добавление в ПМК пациента номера телефона входящего звонка через </w:t>
      </w:r>
      <w:proofErr w:type="spellStart"/>
      <w:r>
        <w:t>call</w:t>
      </w:r>
      <w:proofErr w:type="spellEnd"/>
      <w:r>
        <w:t>-центр </w:t>
      </w:r>
    </w:p>
    <w:p w14:paraId="2E4E0F69" w14:textId="77777777" w:rsidR="0037742B" w:rsidRDefault="0037742B" w:rsidP="0037742B">
      <w:pPr>
        <w:pStyle w:val="a7"/>
        <w:numPr>
          <w:ilvl w:val="0"/>
          <w:numId w:val="178"/>
        </w:numPr>
        <w:tabs>
          <w:tab w:val="left" w:pos="1540"/>
        </w:tabs>
      </w:pPr>
      <w:r>
        <w:t>Поиск пациента по набору ключевых параметров</w:t>
      </w:r>
    </w:p>
    <w:p w14:paraId="03B20DDC" w14:textId="77777777" w:rsidR="0037742B" w:rsidRDefault="0037742B" w:rsidP="0037742B">
      <w:pPr>
        <w:pStyle w:val="a7"/>
        <w:numPr>
          <w:ilvl w:val="0"/>
          <w:numId w:val="178"/>
        </w:numPr>
        <w:tabs>
          <w:tab w:val="left" w:pos="1540"/>
        </w:tabs>
      </w:pPr>
      <w:r>
        <w:t>Формирование отчета по добавлению контактов пациента</w:t>
      </w:r>
    </w:p>
    <w:p w14:paraId="60CA54D0" w14:textId="77777777" w:rsidR="0037742B" w:rsidRDefault="0037742B" w:rsidP="0037742B">
      <w:pPr>
        <w:pStyle w:val="a7"/>
        <w:numPr>
          <w:ilvl w:val="0"/>
          <w:numId w:val="178"/>
        </w:numPr>
        <w:tabs>
          <w:tab w:val="left" w:pos="1540"/>
        </w:tabs>
      </w:pPr>
      <w:r>
        <w:t xml:space="preserve">Переход к расписанию врача через </w:t>
      </w:r>
      <w:proofErr w:type="spellStart"/>
      <w:r>
        <w:t>Call</w:t>
      </w:r>
      <w:proofErr w:type="spellEnd"/>
      <w:r>
        <w:t>-центр</w:t>
      </w:r>
    </w:p>
    <w:p w14:paraId="4D2489A0" w14:textId="77777777" w:rsidR="0037742B" w:rsidRDefault="0037742B" w:rsidP="0037742B">
      <w:pPr>
        <w:pStyle w:val="a7"/>
        <w:numPr>
          <w:ilvl w:val="0"/>
          <w:numId w:val="178"/>
        </w:numPr>
        <w:tabs>
          <w:tab w:val="left" w:pos="1540"/>
        </w:tabs>
      </w:pPr>
      <w:r>
        <w:t>Поиск вакантных слотов по врачу</w:t>
      </w:r>
    </w:p>
    <w:p w14:paraId="0DC0A5B5" w14:textId="77777777" w:rsidR="0037742B" w:rsidRDefault="0037742B" w:rsidP="0037742B">
      <w:pPr>
        <w:pStyle w:val="a7"/>
        <w:numPr>
          <w:ilvl w:val="0"/>
          <w:numId w:val="178"/>
        </w:numPr>
        <w:tabs>
          <w:tab w:val="left" w:pos="1540"/>
        </w:tabs>
      </w:pPr>
      <w:r>
        <w:t>Запись пациента на прием к врачу</w:t>
      </w:r>
    </w:p>
    <w:p w14:paraId="32A1B76B" w14:textId="77777777" w:rsidR="0037742B" w:rsidRDefault="0037742B" w:rsidP="0037742B">
      <w:pPr>
        <w:pStyle w:val="a7"/>
        <w:numPr>
          <w:ilvl w:val="0"/>
          <w:numId w:val="178"/>
        </w:numPr>
        <w:tabs>
          <w:tab w:val="left" w:pos="1540"/>
        </w:tabs>
      </w:pPr>
      <w:r>
        <w:t>Просмотр записей пациента на прием</w:t>
      </w:r>
    </w:p>
    <w:p w14:paraId="01065339" w14:textId="77777777" w:rsidR="0037742B" w:rsidRDefault="0037742B" w:rsidP="0037742B">
      <w:pPr>
        <w:pStyle w:val="a7"/>
        <w:numPr>
          <w:ilvl w:val="0"/>
          <w:numId w:val="178"/>
        </w:numPr>
        <w:tabs>
          <w:tab w:val="left" w:pos="1540"/>
        </w:tabs>
      </w:pPr>
      <w:r>
        <w:t xml:space="preserve">Формирование и просмотр отчета по пациентам, записанным через </w:t>
      </w:r>
      <w:proofErr w:type="spellStart"/>
      <w:r>
        <w:t>Call</w:t>
      </w:r>
      <w:proofErr w:type="spellEnd"/>
      <w:r>
        <w:t>-центр</w:t>
      </w:r>
    </w:p>
    <w:p w14:paraId="6AB372E4" w14:textId="77777777" w:rsidR="0037742B" w:rsidRDefault="0037742B" w:rsidP="0037742B">
      <w:pPr>
        <w:pStyle w:val="a7"/>
        <w:numPr>
          <w:ilvl w:val="0"/>
          <w:numId w:val="178"/>
        </w:numPr>
        <w:tabs>
          <w:tab w:val="left" w:pos="1540"/>
        </w:tabs>
      </w:pPr>
      <w:r>
        <w:t>Перезапись пациента на прием к врачу</w:t>
      </w:r>
    </w:p>
    <w:p w14:paraId="014B9616" w14:textId="77777777" w:rsidR="0037742B" w:rsidRDefault="0037742B" w:rsidP="0037742B">
      <w:pPr>
        <w:pStyle w:val="a7"/>
        <w:numPr>
          <w:ilvl w:val="0"/>
          <w:numId w:val="178"/>
        </w:numPr>
        <w:tabs>
          <w:tab w:val="left" w:pos="1540"/>
        </w:tabs>
      </w:pPr>
      <w:r>
        <w:t>Редактирование записи на прием к врачу</w:t>
      </w:r>
    </w:p>
    <w:p w14:paraId="4BC96F3B" w14:textId="77777777" w:rsidR="0037742B" w:rsidRDefault="0037742B" w:rsidP="0037742B">
      <w:pPr>
        <w:pStyle w:val="a7"/>
        <w:numPr>
          <w:ilvl w:val="0"/>
          <w:numId w:val="178"/>
        </w:numPr>
        <w:tabs>
          <w:tab w:val="left" w:pos="1540"/>
        </w:tabs>
      </w:pPr>
      <w:r>
        <w:t>Отмена записи пациента на прием к врачу</w:t>
      </w:r>
    </w:p>
    <w:p w14:paraId="09BD0ED8" w14:textId="77777777" w:rsidR="0037742B" w:rsidRDefault="0037742B" w:rsidP="0037742B">
      <w:pPr>
        <w:pStyle w:val="a7"/>
        <w:numPr>
          <w:ilvl w:val="0"/>
          <w:numId w:val="178"/>
        </w:numPr>
      </w:pPr>
      <w:r>
        <w:lastRenderedPageBreak/>
        <w:t>Постановка пациента в очередь ожидания записи</w:t>
      </w:r>
    </w:p>
    <w:p w14:paraId="34EF1C55" w14:textId="77777777" w:rsidR="0037742B" w:rsidRDefault="0037742B" w:rsidP="0037742B">
      <w:pPr>
        <w:pStyle w:val="a7"/>
        <w:numPr>
          <w:ilvl w:val="0"/>
          <w:numId w:val="178"/>
        </w:numPr>
      </w:pPr>
      <w:r>
        <w:t>Отмена записи в очереди ожидания записи</w:t>
      </w:r>
    </w:p>
    <w:p w14:paraId="541EB4A1" w14:textId="77777777" w:rsidR="0037742B" w:rsidRDefault="0037742B" w:rsidP="0037742B">
      <w:pPr>
        <w:pStyle w:val="a7"/>
        <w:numPr>
          <w:ilvl w:val="0"/>
          <w:numId w:val="178"/>
        </w:numPr>
        <w:tabs>
          <w:tab w:val="left" w:pos="1540"/>
        </w:tabs>
      </w:pPr>
      <w:r>
        <w:t>Просмотр записей в очереди ожидания записи</w:t>
      </w:r>
    </w:p>
    <w:p w14:paraId="390476D4" w14:textId="77777777" w:rsidR="0037742B" w:rsidRDefault="0037742B" w:rsidP="0037742B">
      <w:pPr>
        <w:tabs>
          <w:tab w:val="left" w:pos="1540"/>
        </w:tabs>
        <w:ind w:firstLine="0"/>
      </w:pPr>
      <w:r>
        <w:t>Просмотр журналов ожидания записи</w:t>
      </w:r>
    </w:p>
    <w:p w14:paraId="7B4F83E5" w14:textId="77777777" w:rsidR="0037742B" w:rsidRDefault="0037742B" w:rsidP="0037742B">
      <w:pPr>
        <w:pStyle w:val="a7"/>
        <w:numPr>
          <w:ilvl w:val="0"/>
          <w:numId w:val="178"/>
        </w:numPr>
        <w:tabs>
          <w:tab w:val="left" w:pos="1540"/>
        </w:tabs>
        <w:rPr>
          <w:rFonts w:eastAsia="Times New Roman" w:cs="Times New Roman"/>
          <w:bCs/>
          <w:spacing w:val="2"/>
          <w:szCs w:val="24"/>
        </w:rPr>
      </w:pPr>
      <w:r>
        <w:t>Фильтрация записей по фильтру в журнале ожидания записи очереди других МО</w:t>
      </w:r>
    </w:p>
    <w:p w14:paraId="3483E313" w14:textId="77777777" w:rsidR="0037742B" w:rsidRDefault="0037742B" w:rsidP="0037742B">
      <w:pPr>
        <w:pStyle w:val="a7"/>
        <w:numPr>
          <w:ilvl w:val="0"/>
          <w:numId w:val="178"/>
        </w:numPr>
        <w:tabs>
          <w:tab w:val="left" w:pos="1540"/>
        </w:tabs>
      </w:pPr>
      <w:r>
        <w:t>Фильтрация записей в журнале ожидания записи внешней очереди</w:t>
      </w:r>
    </w:p>
    <w:p w14:paraId="42AB258C" w14:textId="77777777" w:rsidR="0037742B" w:rsidRDefault="0037742B" w:rsidP="0037742B">
      <w:pPr>
        <w:pStyle w:val="a7"/>
        <w:numPr>
          <w:ilvl w:val="0"/>
          <w:numId w:val="178"/>
        </w:numPr>
        <w:tabs>
          <w:tab w:val="left" w:pos="1540"/>
        </w:tabs>
      </w:pPr>
      <w:r>
        <w:t>Фильтрация записей в журнале ожидания записи внутренней очереди</w:t>
      </w:r>
    </w:p>
    <w:p w14:paraId="3ACC36F0" w14:textId="77777777" w:rsidR="0037742B" w:rsidRDefault="0037742B" w:rsidP="0037742B">
      <w:pPr>
        <w:pStyle w:val="a7"/>
        <w:numPr>
          <w:ilvl w:val="0"/>
          <w:numId w:val="178"/>
        </w:numPr>
      </w:pPr>
      <w:r>
        <w:t>Регистрация вызова на дом</w:t>
      </w:r>
    </w:p>
    <w:p w14:paraId="47646F2D" w14:textId="77777777" w:rsidR="0037742B" w:rsidRDefault="0037742B" w:rsidP="0037742B">
      <w:pPr>
        <w:pStyle w:val="a7"/>
        <w:numPr>
          <w:ilvl w:val="0"/>
          <w:numId w:val="178"/>
        </w:numPr>
        <w:tabs>
          <w:tab w:val="left" w:pos="1540"/>
        </w:tabs>
      </w:pPr>
      <w:r>
        <w:t>Регистрация вызова врача на дом пациенту, который не прикреплен к выбранной МО</w:t>
      </w:r>
    </w:p>
    <w:p w14:paraId="7309F0F4" w14:textId="77777777" w:rsidR="0037742B" w:rsidRDefault="0037742B" w:rsidP="0037742B">
      <w:pPr>
        <w:pStyle w:val="a7"/>
        <w:numPr>
          <w:ilvl w:val="0"/>
          <w:numId w:val="178"/>
        </w:numPr>
        <w:tabs>
          <w:tab w:val="left" w:pos="1540"/>
        </w:tabs>
        <w:rPr>
          <w:rFonts w:eastAsia="Times New Roman" w:cs="Times New Roman"/>
          <w:bCs/>
          <w:spacing w:val="2"/>
          <w:szCs w:val="24"/>
        </w:rPr>
      </w:pPr>
      <w:r>
        <w:t>Просмотр списка вызовов врача на дом по пациенту</w:t>
      </w:r>
    </w:p>
    <w:p w14:paraId="5F6DB826" w14:textId="77777777" w:rsidR="0037742B" w:rsidRDefault="0037742B" w:rsidP="0037742B">
      <w:pPr>
        <w:pStyle w:val="a7"/>
        <w:numPr>
          <w:ilvl w:val="0"/>
          <w:numId w:val="178"/>
        </w:numPr>
        <w:tabs>
          <w:tab w:val="left" w:pos="1540"/>
        </w:tabs>
      </w:pPr>
      <w:r>
        <w:t>Просмотр статуса вызова при отображении списка вызовов на дом</w:t>
      </w:r>
    </w:p>
    <w:p w14:paraId="0F3E7F38" w14:textId="77777777" w:rsidR="0037742B" w:rsidRDefault="0037742B" w:rsidP="0037742B">
      <w:pPr>
        <w:pStyle w:val="a7"/>
        <w:numPr>
          <w:ilvl w:val="0"/>
          <w:numId w:val="178"/>
        </w:numPr>
      </w:pPr>
      <w:r>
        <w:t>Просмотр истории изменения вызова на дом</w:t>
      </w:r>
    </w:p>
    <w:p w14:paraId="6BA35305" w14:textId="77777777" w:rsidR="0037742B" w:rsidRDefault="0037742B" w:rsidP="0037742B">
      <w:pPr>
        <w:pStyle w:val="a7"/>
        <w:numPr>
          <w:ilvl w:val="0"/>
          <w:numId w:val="178"/>
        </w:numPr>
        <w:tabs>
          <w:tab w:val="left" w:pos="1540"/>
        </w:tabs>
      </w:pPr>
      <w:r>
        <w:t>Отмена вызова врача на дом</w:t>
      </w:r>
    </w:p>
    <w:p w14:paraId="73B4D230" w14:textId="77777777" w:rsidR="0037742B" w:rsidRDefault="0037742B" w:rsidP="0037742B">
      <w:pPr>
        <w:pStyle w:val="a7"/>
        <w:numPr>
          <w:ilvl w:val="0"/>
          <w:numId w:val="178"/>
        </w:numPr>
        <w:tabs>
          <w:tab w:val="left" w:pos="1540"/>
        </w:tabs>
      </w:pPr>
      <w:r>
        <w:t>Создание контрагента</w:t>
      </w:r>
    </w:p>
    <w:p w14:paraId="7AF06083" w14:textId="77777777" w:rsidR="0037742B" w:rsidRDefault="0037742B" w:rsidP="0037742B">
      <w:pPr>
        <w:pStyle w:val="a7"/>
        <w:numPr>
          <w:ilvl w:val="0"/>
          <w:numId w:val="178"/>
        </w:numPr>
        <w:tabs>
          <w:tab w:val="left" w:pos="1540"/>
        </w:tabs>
      </w:pPr>
      <w:r>
        <w:t>Просмотр журнала звонков </w:t>
      </w:r>
    </w:p>
    <w:p w14:paraId="72B38323" w14:textId="77777777" w:rsidR="0037742B" w:rsidRDefault="0037742B" w:rsidP="0037742B">
      <w:pPr>
        <w:pStyle w:val="a7"/>
        <w:numPr>
          <w:ilvl w:val="0"/>
          <w:numId w:val="178"/>
        </w:numPr>
        <w:tabs>
          <w:tab w:val="left" w:pos="1540"/>
        </w:tabs>
      </w:pPr>
      <w:r>
        <w:t>Просмотр журнала обзвона</w:t>
      </w:r>
    </w:p>
    <w:p w14:paraId="6BBAD82A" w14:textId="77777777" w:rsidR="0037742B" w:rsidRDefault="0037742B" w:rsidP="0037742B">
      <w:pPr>
        <w:pStyle w:val="a7"/>
        <w:numPr>
          <w:ilvl w:val="0"/>
          <w:numId w:val="178"/>
        </w:numPr>
        <w:tabs>
          <w:tab w:val="left" w:pos="1540"/>
        </w:tabs>
      </w:pPr>
      <w:r>
        <w:t>Отображение информации о том, что пациент состоит на д-наблюдении, и нозологии д-наблюдения</w:t>
      </w:r>
    </w:p>
    <w:p w14:paraId="7A03A63C" w14:textId="77777777" w:rsidR="0037742B" w:rsidRDefault="0037742B" w:rsidP="0037742B">
      <w:pPr>
        <w:pStyle w:val="a7"/>
        <w:numPr>
          <w:ilvl w:val="0"/>
          <w:numId w:val="178"/>
        </w:numPr>
        <w:tabs>
          <w:tab w:val="left" w:pos="1540"/>
        </w:tabs>
      </w:pPr>
      <w:r>
        <w:t>Отображение информации о МО и всех участках прикрепления</w:t>
      </w:r>
    </w:p>
    <w:p w14:paraId="790D4A0C" w14:textId="77777777" w:rsidR="0037742B" w:rsidRDefault="0037742B" w:rsidP="0037742B">
      <w:pPr>
        <w:pStyle w:val="a7"/>
        <w:numPr>
          <w:ilvl w:val="0"/>
          <w:numId w:val="178"/>
        </w:numPr>
        <w:tabs>
          <w:tab w:val="left" w:pos="1540"/>
        </w:tabs>
      </w:pPr>
      <w:r>
        <w:t>Наследование информации из фильтра при записи пациента</w:t>
      </w:r>
    </w:p>
    <w:p w14:paraId="0DDEB11D" w14:textId="77777777" w:rsidR="0037742B" w:rsidRDefault="0037742B" w:rsidP="0037742B">
      <w:pPr>
        <w:pStyle w:val="a7"/>
        <w:numPr>
          <w:ilvl w:val="0"/>
          <w:numId w:val="178"/>
        </w:numPr>
        <w:tabs>
          <w:tab w:val="left" w:pos="1540"/>
        </w:tabs>
      </w:pPr>
      <w:r>
        <w:t>Автоматическое определение МО по адресу вызова</w:t>
      </w:r>
    </w:p>
    <w:p w14:paraId="333D57AA" w14:textId="77777777" w:rsidR="0037742B" w:rsidRDefault="0037742B" w:rsidP="0037742B">
      <w:pPr>
        <w:pStyle w:val="a7"/>
        <w:numPr>
          <w:ilvl w:val="0"/>
          <w:numId w:val="178"/>
        </w:numPr>
        <w:tabs>
          <w:tab w:val="left" w:pos="1540"/>
        </w:tabs>
      </w:pPr>
      <w:r>
        <w:t>Фиксация результатов обзвона пациентов</w:t>
      </w:r>
    </w:p>
    <w:p w14:paraId="5358DC17" w14:textId="77777777" w:rsidR="0037742B" w:rsidRDefault="0037742B" w:rsidP="0037742B">
      <w:pPr>
        <w:pStyle w:val="a7"/>
        <w:numPr>
          <w:ilvl w:val="0"/>
          <w:numId w:val="178"/>
        </w:numPr>
        <w:tabs>
          <w:tab w:val="left" w:pos="1540"/>
        </w:tabs>
      </w:pPr>
      <w:r>
        <w:t>Поиск пациента по адресу</w:t>
      </w:r>
    </w:p>
    <w:p w14:paraId="13003533" w14:textId="77777777" w:rsidR="0037742B" w:rsidRDefault="0037742B" w:rsidP="0037742B">
      <w:pPr>
        <w:tabs>
          <w:tab w:val="left" w:pos="1540"/>
        </w:tabs>
        <w:rPr>
          <w:rFonts w:eastAsia="Calibri" w:cs="Times New Roman"/>
          <w:szCs w:val="24"/>
          <w:lang w:eastAsia="ar-SA"/>
        </w:rPr>
      </w:pPr>
    </w:p>
    <w:p w14:paraId="0A05AD03"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«Касса»</w:t>
      </w:r>
    </w:p>
    <w:p w14:paraId="16CB0A82" w14:textId="77777777" w:rsidR="0037742B" w:rsidRDefault="0037742B" w:rsidP="0037742B">
      <w:pPr>
        <w:tabs>
          <w:tab w:val="left" w:pos="1540"/>
        </w:tabs>
        <w:rPr>
          <w:rFonts w:eastAsia="Calibri" w:cs="Times New Roman"/>
          <w:szCs w:val="24"/>
          <w:lang w:eastAsia="ar-SA"/>
        </w:rPr>
      </w:pPr>
      <w:r>
        <w:rPr>
          <w:rFonts w:eastAsia="Calibri" w:cs="Times New Roman"/>
          <w:szCs w:val="24"/>
          <w:lang w:eastAsia="ar-SA"/>
        </w:rPr>
        <w:t>Модуль «Касса», предназначенный для регистрации факта оплаты медицинских услуг, ввода параметров платежа, учета денежных средств, поступивших в кассу за день, должен обеспечивать возможность выполнения следующих функций:</w:t>
      </w:r>
    </w:p>
    <w:p w14:paraId="065EDC78"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возможность автоматического заполнения типа документа значением по умолчанию в кассе при заведении оплаты. Функционал должен обеспечивать выполнение следующих условий:</w:t>
      </w:r>
    </w:p>
    <w:p w14:paraId="003CA6C3"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установленное значение по умолчанию может изменяться вручную;</w:t>
      </w:r>
    </w:p>
    <w:p w14:paraId="31D63F0A"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 xml:space="preserve">в качестве значения по умолчанию может быть выбран любой документ, доступный для выбора в окне заведения оплаты; </w:t>
      </w:r>
    </w:p>
    <w:p w14:paraId="033D1EF5"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функционал должен предполагать обязательное заполнение номера документа и его даты, в случае если тип документа указан.</w:t>
      </w:r>
    </w:p>
    <w:p w14:paraId="5AD940F8"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возможность формирования Z-отчета из МИС. Функционал должен обеспечивать выполнение следующих условий:</w:t>
      </w:r>
    </w:p>
    <w:p w14:paraId="5B9E4B20"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период формирования отчета не может быть больше, чем 24 часа;</w:t>
      </w:r>
    </w:p>
    <w:p w14:paraId="62B50415"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хранение, сформированных Z-отчетов в системе с указанием номера отчета, периода формирования отчета, сотрудника, сформировавшего отчет, суммы по документам оплаты, попавших в отчет, секции кассы при ее наличии;</w:t>
      </w:r>
    </w:p>
    <w:p w14:paraId="556A8453"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возможность фильтрации Z-отчетов по следующим параметрам: дата документа, номер документа, секция кассы;</w:t>
      </w:r>
    </w:p>
    <w:p w14:paraId="7263572A"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отображение документов оплаты по сформированному Z-отчету, с указанием номера документа оплаты, суммы операции, основания платежа, оплатившего контрагента;</w:t>
      </w:r>
    </w:p>
    <w:p w14:paraId="6813DF7D" w14:textId="77777777" w:rsidR="0037742B" w:rsidRDefault="0037742B" w:rsidP="0037742B">
      <w:pPr>
        <w:numPr>
          <w:ilvl w:val="0"/>
          <w:numId w:val="27"/>
        </w:numPr>
        <w:tabs>
          <w:tab w:val="left" w:pos="1540"/>
        </w:tabs>
        <w:ind w:left="0" w:firstLine="709"/>
        <w:contextualSpacing/>
        <w:rPr>
          <w:rFonts w:eastAsia="Calibri" w:cs="Times New Roman"/>
          <w:szCs w:val="24"/>
        </w:rPr>
      </w:pPr>
      <w:r>
        <w:rPr>
          <w:rFonts w:eastAsia="Calibri" w:cs="Times New Roman"/>
          <w:szCs w:val="24"/>
        </w:rPr>
        <w:t>блокирование возможности изменений документов оплаты, попавших в Z-отчет.</w:t>
      </w:r>
    </w:p>
    <w:p w14:paraId="5D71BAB7" w14:textId="77777777" w:rsidR="0037742B" w:rsidRDefault="0037742B" w:rsidP="0037742B">
      <w:pPr>
        <w:tabs>
          <w:tab w:val="left" w:pos="1540"/>
        </w:tabs>
        <w:contextualSpacing/>
        <w:rPr>
          <w:rFonts w:eastAsia="Calibri" w:cs="Times New Roman"/>
          <w:szCs w:val="24"/>
        </w:rPr>
      </w:pPr>
    </w:p>
    <w:p w14:paraId="6F14E56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«Аналитика»</w:t>
      </w:r>
    </w:p>
    <w:p w14:paraId="0FB29CD5" w14:textId="77777777" w:rsidR="0037742B" w:rsidRDefault="0037742B" w:rsidP="0037742B">
      <w:pPr>
        <w:rPr>
          <w:rFonts w:eastAsia="Times New Roman" w:cs="Times New Roman"/>
          <w:szCs w:val="24"/>
          <w:lang w:eastAsia="ru-RU"/>
        </w:rPr>
      </w:pPr>
      <w:r>
        <w:rPr>
          <w:rFonts w:eastAsia="Times New Roman" w:cs="Times New Roman"/>
          <w:szCs w:val="24"/>
          <w:lang w:eastAsia="ru-RU"/>
        </w:rPr>
        <w:t>Модуль «Аналитика», обеспечивающий формирование выборки по данным в МИС ЕГИСЗ НСО, в зависимости от указанных входных параметров.</w:t>
      </w:r>
    </w:p>
    <w:p w14:paraId="52375232" w14:textId="77777777" w:rsidR="0037742B" w:rsidRDefault="0037742B" w:rsidP="0037742B">
      <w:pPr>
        <w:rPr>
          <w:rFonts w:eastAsia="Times New Roman" w:cs="Times New Roman"/>
          <w:szCs w:val="24"/>
          <w:lang w:eastAsia="ru-RU"/>
        </w:rPr>
      </w:pPr>
      <w:r>
        <w:rPr>
          <w:rFonts w:eastAsia="Times New Roman" w:cs="Times New Roman"/>
          <w:szCs w:val="24"/>
          <w:lang w:eastAsia="ru-RU"/>
        </w:rPr>
        <w:lastRenderedPageBreak/>
        <w:t>Модуль должен обеспечивать возможность формирования аналитической выборки по оказанным и назначенным услугам, на которые была произведена запись с помощью модуля «Регистратура» или посредством интеграции МИС-ЕР НСО, или назначенные с проведенного приема через функционал «Назначения», с возможностью группировки и сортировки данных, в том числе функционал должен позволять формировать аналитику по внешним услугам (услугам, назначенным в данной МО, но выполненным другой МО), аналитику по внешним услугам, оказанным для других МО, аналитику по услугам, оказанным в других МО по пациентам, прикрепленным к данной МО. Аналитический инструмент должен обеспечивать возможность фильтрации по следующим параметрам:</w:t>
      </w:r>
    </w:p>
    <w:p w14:paraId="2F59388F"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дата оказания услуги «с» и «по» (обязательное к заполнению в случае, если не заполнено поле Дата направления «с» и «по»);</w:t>
      </w:r>
    </w:p>
    <w:p w14:paraId="0CDB8B1D"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пациент (ручной ввод);</w:t>
      </w:r>
    </w:p>
    <w:p w14:paraId="5D747DBF"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возраст пациента: «с» и «по» (указывается возраст в годах (полный));</w:t>
      </w:r>
    </w:p>
    <w:p w14:paraId="5908FAA7"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дата рождения (по решению Рабочей группы);</w:t>
      </w:r>
    </w:p>
    <w:p w14:paraId="4884B295"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направившее МО (выбор из справочника);</w:t>
      </w:r>
    </w:p>
    <w:p w14:paraId="25C3D6C5"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врач, оказавший услугу (выбор из справочника);</w:t>
      </w:r>
    </w:p>
    <w:p w14:paraId="651318D5"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отделение сотрудника (выбор из справочника);</w:t>
      </w:r>
    </w:p>
    <w:p w14:paraId="28AC9858"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направивший врач (выбор из справочника);</w:t>
      </w:r>
    </w:p>
    <w:p w14:paraId="005D3034"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услуга (выбор из справочника);</w:t>
      </w:r>
    </w:p>
    <w:p w14:paraId="120EF244"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тип услуги (в соответствии с номенклатурой медицинских услуг);</w:t>
      </w:r>
    </w:p>
    <w:p w14:paraId="6270D718"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кабинет (выбор из справочника);</w:t>
      </w:r>
    </w:p>
    <w:p w14:paraId="1DF8AB5D"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дата направления «с» и «по» (обязательное к заполнению в случае, если не заполнено поле Дата оказания услуги «с» и «по»);</w:t>
      </w:r>
    </w:p>
    <w:p w14:paraId="67D2CD33"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статус услуги (Выбор из списка: не произведена, оказана, отменена);</w:t>
      </w:r>
    </w:p>
    <w:p w14:paraId="1D170322"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тип записи (Выбор из списка: обычная, по графику, срочная, назначение).</w:t>
      </w:r>
    </w:p>
    <w:p w14:paraId="16DFEE85" w14:textId="77777777" w:rsidR="0037742B" w:rsidRDefault="0037742B" w:rsidP="0037742B">
      <w:pPr>
        <w:rPr>
          <w:rFonts w:eastAsia="Times New Roman" w:cs="Times New Roman"/>
          <w:szCs w:val="24"/>
          <w:lang w:eastAsia="ru-RU"/>
        </w:rPr>
      </w:pPr>
      <w:r>
        <w:rPr>
          <w:rFonts w:eastAsia="Times New Roman" w:cs="Times New Roman"/>
          <w:szCs w:val="24"/>
          <w:lang w:eastAsia="ru-RU"/>
        </w:rPr>
        <w:t>Набор колонок аналитического инструмента:</w:t>
      </w:r>
    </w:p>
    <w:p w14:paraId="27CE1C84"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дата оказания услуги;</w:t>
      </w:r>
    </w:p>
    <w:p w14:paraId="2928B046"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МО оказания услуги;</w:t>
      </w:r>
    </w:p>
    <w:p w14:paraId="18FF2960"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врач, оказавший услугу;</w:t>
      </w:r>
    </w:p>
    <w:p w14:paraId="0FE30758"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услуга;</w:t>
      </w:r>
    </w:p>
    <w:p w14:paraId="139D68AE"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тип услуги;</w:t>
      </w:r>
    </w:p>
    <w:p w14:paraId="18C5870C"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пациент;</w:t>
      </w:r>
    </w:p>
    <w:p w14:paraId="6CDA94CC"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номер карты;</w:t>
      </w:r>
    </w:p>
    <w:p w14:paraId="188B5437"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дата рождения;</w:t>
      </w:r>
    </w:p>
    <w:p w14:paraId="342A906E"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возраст;</w:t>
      </w:r>
    </w:p>
    <w:p w14:paraId="5FF3AC9E"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отделения сотрудника;</w:t>
      </w:r>
    </w:p>
    <w:p w14:paraId="22320F61"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кабинет;</w:t>
      </w:r>
    </w:p>
    <w:p w14:paraId="7584B7E1"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статус услуги (добавить статус «Отменена, Неявка пациента»);</w:t>
      </w:r>
    </w:p>
    <w:p w14:paraId="7F8F230D"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направившее МО;</w:t>
      </w:r>
    </w:p>
    <w:p w14:paraId="3140B4B7"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направивший врач;</w:t>
      </w:r>
    </w:p>
    <w:p w14:paraId="1A61A839"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 xml:space="preserve">должность направившего </w:t>
      </w:r>
      <w:r>
        <w:t>врача</w:t>
      </w:r>
      <w:r>
        <w:rPr>
          <w:rFonts w:eastAsia="Times New Roman" w:cs="Times New Roman"/>
          <w:spacing w:val="2"/>
          <w:szCs w:val="24"/>
        </w:rPr>
        <w:t>;</w:t>
      </w:r>
    </w:p>
    <w:p w14:paraId="2F7F6115"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дата направления;</w:t>
      </w:r>
    </w:p>
    <w:p w14:paraId="44BC3C51" w14:textId="77777777" w:rsidR="0037742B" w:rsidRDefault="0037742B" w:rsidP="0037742B">
      <w:pPr>
        <w:numPr>
          <w:ilvl w:val="0"/>
          <w:numId w:val="7"/>
        </w:numPr>
        <w:ind w:left="0" w:firstLine="709"/>
        <w:rPr>
          <w:rFonts w:eastAsia="Times New Roman" w:cs="Times New Roman"/>
          <w:spacing w:val="2"/>
          <w:szCs w:val="24"/>
        </w:rPr>
      </w:pPr>
      <w:r>
        <w:t>Время выдачи направления</w:t>
      </w:r>
      <w:r>
        <w:rPr>
          <w:rFonts w:eastAsia="Times New Roman" w:cs="Times New Roman"/>
          <w:spacing w:val="2"/>
          <w:szCs w:val="24"/>
        </w:rPr>
        <w:t>;</w:t>
      </w:r>
    </w:p>
    <w:p w14:paraId="0462D987"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тип записи;</w:t>
      </w:r>
    </w:p>
    <w:p w14:paraId="5F3FCB4F"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 xml:space="preserve">МО прикрепления пациента </w:t>
      </w:r>
      <w:r>
        <w:t>на дату выдачи направления</w:t>
      </w:r>
      <w:r>
        <w:rPr>
          <w:rFonts w:eastAsia="Times New Roman" w:cs="Times New Roman"/>
          <w:spacing w:val="2"/>
          <w:szCs w:val="24"/>
        </w:rPr>
        <w:t>);</w:t>
      </w:r>
    </w:p>
    <w:p w14:paraId="2D67898A"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участок;</w:t>
      </w:r>
    </w:p>
    <w:p w14:paraId="781445ED"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участковый врач.</w:t>
      </w:r>
    </w:p>
    <w:p w14:paraId="3CCB8A49" w14:textId="77777777" w:rsidR="0037742B" w:rsidRDefault="0037742B" w:rsidP="0037742B">
      <w:pPr>
        <w:rPr>
          <w:rFonts w:eastAsia="Times New Roman" w:cs="Times New Roman"/>
          <w:szCs w:val="24"/>
          <w:lang w:eastAsia="ru-RU"/>
        </w:rPr>
      </w:pPr>
      <w:r>
        <w:rPr>
          <w:rFonts w:eastAsia="Times New Roman" w:cs="Times New Roman"/>
          <w:szCs w:val="24"/>
          <w:lang w:eastAsia="ru-RU"/>
        </w:rPr>
        <w:t>Функционал аналитики должен также обеспечивать возможность:</w:t>
      </w:r>
    </w:p>
    <w:p w14:paraId="6784EFA7"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сортировки данных по любому столбцу;</w:t>
      </w:r>
    </w:p>
    <w:p w14:paraId="71EAD167"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фильтрации по аналитики по внешним и внутренним услугам (т.е. выполненным в данной МО, либо в других МО);</w:t>
      </w:r>
    </w:p>
    <w:p w14:paraId="5870404C"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группировки данных по любому столбцу;</w:t>
      </w:r>
    </w:p>
    <w:p w14:paraId="655F8264"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lastRenderedPageBreak/>
        <w:t xml:space="preserve">выгрузки полученных данных в </w:t>
      </w:r>
      <w:proofErr w:type="spellStart"/>
      <w:r>
        <w:rPr>
          <w:rFonts w:eastAsia="Times New Roman" w:cs="Times New Roman"/>
          <w:spacing w:val="2"/>
          <w:szCs w:val="24"/>
        </w:rPr>
        <w:t>Excel</w:t>
      </w:r>
      <w:proofErr w:type="spellEnd"/>
      <w:r>
        <w:rPr>
          <w:rFonts w:eastAsia="Times New Roman" w:cs="Times New Roman"/>
          <w:spacing w:val="2"/>
          <w:szCs w:val="24"/>
        </w:rPr>
        <w:t>;</w:t>
      </w:r>
    </w:p>
    <w:p w14:paraId="1C1A2DEB"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 xml:space="preserve">выгрузки в </w:t>
      </w:r>
      <w:proofErr w:type="spellStart"/>
      <w:r>
        <w:rPr>
          <w:rFonts w:eastAsia="Times New Roman" w:cs="Times New Roman"/>
          <w:spacing w:val="2"/>
          <w:szCs w:val="24"/>
        </w:rPr>
        <w:t>Excel</w:t>
      </w:r>
      <w:proofErr w:type="spellEnd"/>
      <w:r>
        <w:rPr>
          <w:rFonts w:eastAsia="Times New Roman" w:cs="Times New Roman"/>
          <w:spacing w:val="2"/>
          <w:szCs w:val="24"/>
        </w:rPr>
        <w:t xml:space="preserve"> развернутых данных с учетом выполненной группировки по колонкам;</w:t>
      </w:r>
    </w:p>
    <w:p w14:paraId="33603FF4" w14:textId="77777777" w:rsidR="0037742B" w:rsidRDefault="0037742B" w:rsidP="0037742B">
      <w:pPr>
        <w:numPr>
          <w:ilvl w:val="0"/>
          <w:numId w:val="7"/>
        </w:numPr>
        <w:ind w:left="0" w:firstLine="709"/>
        <w:rPr>
          <w:rFonts w:eastAsia="Times New Roman" w:cs="Times New Roman"/>
          <w:spacing w:val="2"/>
          <w:szCs w:val="24"/>
        </w:rPr>
      </w:pPr>
      <w:r>
        <w:rPr>
          <w:rFonts w:eastAsia="Times New Roman" w:cs="Times New Roman"/>
          <w:spacing w:val="2"/>
          <w:szCs w:val="24"/>
        </w:rPr>
        <w:t>вывода на печать результатов аналитики.</w:t>
      </w:r>
    </w:p>
    <w:p w14:paraId="0E82343B" w14:textId="77777777" w:rsidR="0037742B" w:rsidRDefault="0037742B" w:rsidP="0037742B">
      <w:pPr>
        <w:rPr>
          <w:rFonts w:eastAsia="Times New Roman" w:cs="Times New Roman"/>
          <w:spacing w:val="2"/>
          <w:szCs w:val="24"/>
        </w:rPr>
      </w:pPr>
      <w:r>
        <w:rPr>
          <w:rFonts w:eastAsia="Times New Roman" w:cs="Times New Roman"/>
          <w:spacing w:val="2"/>
          <w:szCs w:val="24"/>
        </w:rPr>
        <w:t>Предполагаемое расположение выборок (по решению рабочей группы может быть изменено) – раздел «Аналитические отчеты/Внешние услуги».</w:t>
      </w:r>
    </w:p>
    <w:p w14:paraId="341A84F0" w14:textId="77777777" w:rsidR="0037742B" w:rsidRDefault="0037742B" w:rsidP="0037742B">
      <w:pPr>
        <w:tabs>
          <w:tab w:val="left" w:pos="1540"/>
        </w:tabs>
        <w:rPr>
          <w:rFonts w:eastAsia="Calibri" w:cs="Times New Roman"/>
          <w:szCs w:val="24"/>
          <w:lang w:eastAsia="ar-SA"/>
        </w:rPr>
      </w:pPr>
    </w:p>
    <w:p w14:paraId="786ACC4B" w14:textId="77777777" w:rsidR="0037742B" w:rsidRDefault="0037742B" w:rsidP="0037742B">
      <w:r>
        <w:t>Функционал сводной отчетности по медицинской организации, возможность формировать следующие отчетные формы (в разрезе МО НСО, подразделений МО НСО, участков):</w:t>
      </w:r>
    </w:p>
    <w:p w14:paraId="342C42AC"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вызовов на дом: по дням, все вызовы, по участкам, по врачу, по поводам вызова;</w:t>
      </w:r>
    </w:p>
    <w:p w14:paraId="210689D7"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переданных «активов» от скорой помощи;</w:t>
      </w:r>
    </w:p>
    <w:p w14:paraId="12E2D047"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вызовы на дом (вид обращения – неотложный 03, неотложный), отмененные, неотмененные;</w:t>
      </w:r>
    </w:p>
    <w:p w14:paraId="225CFF19"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записанных на диспансеризацию (по этапам);</w:t>
      </w:r>
    </w:p>
    <w:p w14:paraId="64B32A9C"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прошедших диспансеризацию (по этапам);</w:t>
      </w:r>
    </w:p>
    <w:p w14:paraId="48769C48"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список записанных, но непрошедших диспансеризацию (по этапам);</w:t>
      </w:r>
    </w:p>
    <w:p w14:paraId="0956486E"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отказы от диспансеризации;</w:t>
      </w:r>
    </w:p>
    <w:p w14:paraId="4E25685F"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отчет по типу записи на прием (Интернет запись, запись через ЦОВ, через регистратуру поликлиники) за период времени;</w:t>
      </w:r>
    </w:p>
    <w:p w14:paraId="0C21D823"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отчет по множественной привязке адресов к участкам;</w:t>
      </w:r>
    </w:p>
    <w:p w14:paraId="096D5F1B"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отчет по адресам, выпавшим из зоны прикрепления определенного типа прикрепления (детские, взрослые отделения, стоматологические отделения, женские консультации);</w:t>
      </w:r>
    </w:p>
    <w:p w14:paraId="43E63E9D"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отчет по отсутствующим/незаполненным полям в карте пациента (адрес, участок, соц. статус, место работы/учебы, льгота);</w:t>
      </w:r>
    </w:p>
    <w:p w14:paraId="72FCE287"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отчет по отсутствию прикрепления пациентов к участку при наличии прикрепления к МО НСО;</w:t>
      </w:r>
    </w:p>
    <w:p w14:paraId="6A8B388C"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сводный отчет по региону по отсутствию прикрепления пациентов к участку при наличии прикрепления к МО НСО;</w:t>
      </w:r>
    </w:p>
    <w:p w14:paraId="7A053516"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обращаемость по участкам за период;</w:t>
      </w:r>
    </w:p>
    <w:p w14:paraId="34D29237"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доступность специалистов;</w:t>
      </w:r>
    </w:p>
    <w:p w14:paraId="0D402053"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нагрузка по врачам по типам записи;</w:t>
      </w:r>
    </w:p>
    <w:p w14:paraId="7024C98B"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доступность по участкам;</w:t>
      </w:r>
    </w:p>
    <w:p w14:paraId="4E54DEF1"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записей пациентов по МО НСО;</w:t>
      </w:r>
    </w:p>
    <w:p w14:paraId="28F9B0B9"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количество записей пациентов по специальности;</w:t>
      </w:r>
    </w:p>
    <w:p w14:paraId="0DFD75A3"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отчет по обслуживаемому и прикрепленному населению;</w:t>
      </w:r>
    </w:p>
    <w:p w14:paraId="4F96AC2E"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возможность формирования групп пациентов по разным признакам (пол, возраст, прикрепление);</w:t>
      </w:r>
    </w:p>
    <w:p w14:paraId="625842DD"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список пациентов, записавшихся на прием к врачу на определенный день по расписанию (очередь, время);</w:t>
      </w:r>
    </w:p>
    <w:p w14:paraId="6F0A1689"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список пациентов с адресами врачу для обслуживания вызовов на дому;</w:t>
      </w:r>
    </w:p>
    <w:p w14:paraId="710F8871" w14:textId="77777777" w:rsidR="0037742B" w:rsidRDefault="0037742B" w:rsidP="0037742B">
      <w:pPr>
        <w:pStyle w:val="a7"/>
        <w:numPr>
          <w:ilvl w:val="1"/>
          <w:numId w:val="11"/>
        </w:numPr>
        <w:rPr>
          <w:rFonts w:eastAsia="Times New Roman" w:cs="Times New Roman"/>
          <w:szCs w:val="24"/>
          <w:lang w:eastAsia="ru-RU"/>
        </w:rPr>
      </w:pPr>
      <w:r>
        <w:rPr>
          <w:rFonts w:eastAsia="Times New Roman" w:cs="Times New Roman"/>
          <w:szCs w:val="24"/>
          <w:lang w:eastAsia="ru-RU"/>
        </w:rPr>
        <w:t>журналирование всех действий регистраторов в системе в разрезе каждого пациента и сотрудника.</w:t>
      </w:r>
    </w:p>
    <w:p w14:paraId="7BF24EDC" w14:textId="77777777" w:rsidR="0037742B" w:rsidRDefault="0037742B" w:rsidP="0037742B">
      <w:pPr>
        <w:tabs>
          <w:tab w:val="left" w:pos="1540"/>
        </w:tabs>
        <w:rPr>
          <w:rFonts w:eastAsia="Calibri" w:cs="Times New Roman"/>
          <w:szCs w:val="24"/>
          <w:lang w:eastAsia="ar-SA"/>
        </w:rPr>
      </w:pPr>
    </w:p>
    <w:p w14:paraId="19C838D9"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w:t>
      </w:r>
      <w:proofErr w:type="spellStart"/>
      <w:r>
        <w:rPr>
          <w:rFonts w:ascii="Times New Roman" w:eastAsia="Calibri" w:hAnsi="Times New Roman" w:cs="Times New Roman"/>
          <w:b/>
          <w:bCs/>
          <w:color w:val="auto"/>
          <w:sz w:val="24"/>
          <w:szCs w:val="24"/>
        </w:rPr>
        <w:t>Родблок</w:t>
      </w:r>
      <w:proofErr w:type="spellEnd"/>
      <w:r>
        <w:rPr>
          <w:rFonts w:ascii="Times New Roman" w:eastAsia="Calibri" w:hAnsi="Times New Roman" w:cs="Times New Roman"/>
          <w:b/>
          <w:bCs/>
          <w:color w:val="auto"/>
          <w:sz w:val="24"/>
          <w:szCs w:val="24"/>
        </w:rPr>
        <w:t>»</w:t>
      </w:r>
    </w:p>
    <w:p w14:paraId="3139981A" w14:textId="77777777" w:rsidR="0037742B" w:rsidRDefault="0037742B" w:rsidP="0037742B">
      <w:pPr>
        <w:rPr>
          <w:rFonts w:eastAsia="Times New Roman" w:cs="Times New Roman"/>
          <w:szCs w:val="24"/>
          <w:lang w:eastAsia="ru-RU"/>
        </w:rPr>
      </w:pPr>
      <w:r>
        <w:rPr>
          <w:rFonts w:eastAsia="Times New Roman" w:cs="Times New Roman"/>
          <w:szCs w:val="24"/>
          <w:lang w:eastAsia="ru-RU"/>
        </w:rPr>
        <w:t>Модуля «</w:t>
      </w:r>
      <w:proofErr w:type="spellStart"/>
      <w:r>
        <w:rPr>
          <w:rFonts w:eastAsia="Times New Roman" w:cs="Times New Roman"/>
          <w:szCs w:val="24"/>
          <w:lang w:eastAsia="ru-RU"/>
        </w:rPr>
        <w:t>Родблок</w:t>
      </w:r>
      <w:proofErr w:type="spellEnd"/>
      <w:r>
        <w:rPr>
          <w:rFonts w:eastAsia="Times New Roman" w:cs="Times New Roman"/>
          <w:szCs w:val="24"/>
          <w:lang w:eastAsia="ru-RU"/>
        </w:rPr>
        <w:t>» в части ведения описания родов (</w:t>
      </w:r>
      <w:proofErr w:type="spellStart"/>
      <w:r>
        <w:rPr>
          <w:rFonts w:eastAsia="Times New Roman" w:cs="Times New Roman"/>
          <w:szCs w:val="24"/>
          <w:lang w:eastAsia="ru-RU"/>
        </w:rPr>
        <w:t>Партограмма</w:t>
      </w:r>
      <w:proofErr w:type="spellEnd"/>
      <w:r>
        <w:rPr>
          <w:rFonts w:eastAsia="Times New Roman" w:cs="Times New Roman"/>
          <w:szCs w:val="24"/>
          <w:lang w:eastAsia="ru-RU"/>
        </w:rPr>
        <w:t>):</w:t>
      </w:r>
    </w:p>
    <w:p w14:paraId="098CEAED"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Возможность ведения описания родов, то есть </w:t>
      </w:r>
      <w:proofErr w:type="spellStart"/>
      <w:r>
        <w:rPr>
          <w:rFonts w:eastAsia="Times New Roman" w:cs="Times New Roman"/>
          <w:szCs w:val="24"/>
          <w:lang w:eastAsia="ru-RU"/>
        </w:rPr>
        <w:t>Партограммы</w:t>
      </w:r>
      <w:proofErr w:type="spellEnd"/>
      <w:r>
        <w:rPr>
          <w:rFonts w:eastAsia="Times New Roman" w:cs="Times New Roman"/>
          <w:szCs w:val="24"/>
          <w:lang w:eastAsia="ru-RU"/>
        </w:rPr>
        <w:t xml:space="preserve"> с целью точного отражения динамики родового процесса с обязательной характеристикой состояния матери и плода для истории родов с рабочих мест лечащего врача родильного отделения и акушерки согласно </w:t>
      </w:r>
      <w:r>
        <w:rPr>
          <w:rFonts w:eastAsia="Times New Roman" w:cs="Times New Roman"/>
          <w:szCs w:val="24"/>
          <w:lang w:eastAsia="ru-RU"/>
        </w:rPr>
        <w:lastRenderedPageBreak/>
        <w:t xml:space="preserve">клиническим рекомендациям «Роды одноплодные в затылочном </w:t>
      </w:r>
      <w:proofErr w:type="spellStart"/>
      <w:r>
        <w:rPr>
          <w:rFonts w:eastAsia="Times New Roman" w:cs="Times New Roman"/>
          <w:szCs w:val="24"/>
          <w:lang w:eastAsia="ru-RU"/>
        </w:rPr>
        <w:t>предлежании</w:t>
      </w:r>
      <w:proofErr w:type="spellEnd"/>
      <w:r>
        <w:rPr>
          <w:rFonts w:eastAsia="Times New Roman" w:cs="Times New Roman"/>
          <w:szCs w:val="24"/>
          <w:lang w:eastAsia="ru-RU"/>
        </w:rPr>
        <w:t xml:space="preserve"> (нормальные роды)».</w:t>
      </w:r>
    </w:p>
    <w:p w14:paraId="7E1D3287" w14:textId="77777777" w:rsidR="0037742B" w:rsidRDefault="0037742B" w:rsidP="0037742B">
      <w:pPr>
        <w:contextualSpacing/>
        <w:rPr>
          <w:rFonts w:eastAsia="Times New Roman" w:cs="Times New Roman"/>
          <w:szCs w:val="24"/>
          <w:lang w:eastAsia="ru-RU"/>
        </w:rPr>
      </w:pPr>
      <w:r>
        <w:rPr>
          <w:rFonts w:eastAsia="Times New Roman" w:cs="Times New Roman"/>
          <w:szCs w:val="24"/>
          <w:lang w:eastAsia="ru-RU"/>
        </w:rPr>
        <w:t>Модуля «</w:t>
      </w:r>
      <w:proofErr w:type="spellStart"/>
      <w:r>
        <w:rPr>
          <w:rFonts w:eastAsia="Times New Roman" w:cs="Times New Roman"/>
          <w:szCs w:val="24"/>
          <w:lang w:eastAsia="ru-RU"/>
        </w:rPr>
        <w:t>Родблок</w:t>
      </w:r>
      <w:proofErr w:type="spellEnd"/>
      <w:r>
        <w:rPr>
          <w:rFonts w:eastAsia="Times New Roman" w:cs="Times New Roman"/>
          <w:szCs w:val="24"/>
          <w:lang w:eastAsia="ru-RU"/>
        </w:rPr>
        <w:t>» в части формирования «Наркозной карты»:</w:t>
      </w:r>
    </w:p>
    <w:p w14:paraId="41285A3B" w14:textId="77777777" w:rsidR="0037742B" w:rsidRDefault="0037742B" w:rsidP="0037742B">
      <w:pPr>
        <w:rPr>
          <w:rFonts w:eastAsia="Times New Roman" w:cs="Times New Roman"/>
          <w:szCs w:val="24"/>
          <w:lang w:eastAsia="ru-RU"/>
        </w:rPr>
      </w:pPr>
      <w:r>
        <w:rPr>
          <w:rFonts w:eastAsia="Times New Roman" w:cs="Times New Roman"/>
          <w:szCs w:val="24"/>
          <w:lang w:eastAsia="ru-RU"/>
        </w:rPr>
        <w:t>Возможность формирования «Наркозной карты» по заполненным во время проведения операции показателям.</w:t>
      </w:r>
    </w:p>
    <w:p w14:paraId="441A6692" w14:textId="77777777" w:rsidR="0037742B" w:rsidRDefault="0037742B" w:rsidP="0037742B">
      <w:pPr>
        <w:rPr>
          <w:rFonts w:eastAsia="Times New Roman" w:cs="Times New Roman"/>
          <w:szCs w:val="24"/>
          <w:lang w:eastAsia="ru-RU"/>
        </w:rPr>
      </w:pPr>
    </w:p>
    <w:p w14:paraId="43DDC069"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«Платные услуги»</w:t>
      </w:r>
    </w:p>
    <w:p w14:paraId="2D2B6007" w14:textId="77777777" w:rsidR="0037742B" w:rsidRDefault="0037742B" w:rsidP="0037742B">
      <w:pPr>
        <w:rPr>
          <w:rFonts w:eastAsia="Times New Roman" w:cs="Times New Roman"/>
          <w:szCs w:val="24"/>
          <w:lang w:eastAsia="ru-RU"/>
        </w:rPr>
      </w:pPr>
      <w:r>
        <w:rPr>
          <w:rFonts w:eastAsia="Times New Roman" w:cs="Times New Roman"/>
          <w:szCs w:val="24"/>
          <w:lang w:eastAsia="ru-RU"/>
        </w:rPr>
        <w:t>Модуль для автоматического расчета суммы надбавки к заработной плате сотрудникам, участвующим в оказании платных услуг пациентам стационара и поликлиники. Модуль обеспечивает исполнение следующих функций:</w:t>
      </w:r>
    </w:p>
    <w:p w14:paraId="740FA4E3" w14:textId="77777777" w:rsidR="0037742B" w:rsidRDefault="0037742B" w:rsidP="0037742B">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настроить правила расчета надбавки за оказанные платные услуги с учетом:</w:t>
      </w:r>
    </w:p>
    <w:p w14:paraId="17358916" w14:textId="77777777" w:rsidR="0037742B" w:rsidRDefault="0037742B" w:rsidP="0037742B">
      <w:pPr>
        <w:numPr>
          <w:ilvl w:val="0"/>
          <w:numId w:val="13"/>
        </w:numPr>
        <w:ind w:left="0" w:firstLine="709"/>
        <w:contextualSpacing/>
        <w:rPr>
          <w:rFonts w:eastAsia="Times New Roman" w:cs="Times New Roman"/>
          <w:szCs w:val="24"/>
          <w:lang w:eastAsia="ru-RU"/>
        </w:rPr>
      </w:pPr>
      <w:r>
        <w:rPr>
          <w:rFonts w:eastAsia="Times New Roman" w:cs="Times New Roman"/>
          <w:szCs w:val="24"/>
          <w:lang w:eastAsia="ru-RU"/>
        </w:rPr>
        <w:t>специальности сотрудника, оказавшего услугу или участвующего в оказании платной услуги</w:t>
      </w:r>
    </w:p>
    <w:p w14:paraId="7BD8C4C4" w14:textId="77777777" w:rsidR="0037742B" w:rsidRDefault="0037742B" w:rsidP="0037742B">
      <w:pPr>
        <w:numPr>
          <w:ilvl w:val="0"/>
          <w:numId w:val="13"/>
        </w:numPr>
        <w:ind w:left="0" w:firstLine="709"/>
        <w:contextualSpacing/>
        <w:rPr>
          <w:rFonts w:eastAsia="Times New Roman" w:cs="Times New Roman"/>
          <w:szCs w:val="24"/>
          <w:lang w:eastAsia="ru-RU"/>
        </w:rPr>
      </w:pPr>
      <w:r>
        <w:rPr>
          <w:rFonts w:eastAsia="Times New Roman" w:cs="Times New Roman"/>
          <w:szCs w:val="24"/>
          <w:lang w:eastAsia="ru-RU"/>
        </w:rPr>
        <w:t>стажа сотрудника, оказавшего услугу или участвующего в оказании платной услуги</w:t>
      </w:r>
    </w:p>
    <w:p w14:paraId="460180C0" w14:textId="77777777" w:rsidR="0037742B" w:rsidRDefault="0037742B" w:rsidP="0037742B">
      <w:pPr>
        <w:numPr>
          <w:ilvl w:val="0"/>
          <w:numId w:val="13"/>
        </w:numPr>
        <w:ind w:left="0" w:firstLine="709"/>
        <w:contextualSpacing/>
        <w:rPr>
          <w:rFonts w:eastAsia="Times New Roman" w:cs="Times New Roman"/>
          <w:szCs w:val="24"/>
          <w:lang w:eastAsia="ru-RU"/>
        </w:rPr>
      </w:pPr>
      <w:r>
        <w:rPr>
          <w:rFonts w:eastAsia="Times New Roman" w:cs="Times New Roman"/>
          <w:szCs w:val="24"/>
          <w:lang w:eastAsia="ru-RU"/>
        </w:rPr>
        <w:t>должности сотрудника, оказавшего услугу или участвующего в оказании платной услуги</w:t>
      </w:r>
    </w:p>
    <w:p w14:paraId="42B50ECE" w14:textId="77777777" w:rsidR="0037742B" w:rsidRDefault="0037742B" w:rsidP="0037742B">
      <w:pPr>
        <w:numPr>
          <w:ilvl w:val="0"/>
          <w:numId w:val="13"/>
        </w:numPr>
        <w:ind w:left="0" w:firstLine="709"/>
        <w:contextualSpacing/>
        <w:rPr>
          <w:rFonts w:eastAsia="Times New Roman" w:cs="Times New Roman"/>
          <w:szCs w:val="24"/>
          <w:lang w:eastAsia="ru-RU"/>
        </w:rPr>
      </w:pPr>
      <w:r>
        <w:rPr>
          <w:rFonts w:eastAsia="Times New Roman" w:cs="Times New Roman"/>
          <w:szCs w:val="24"/>
          <w:lang w:eastAsia="ru-RU"/>
        </w:rPr>
        <w:t>квалификации сотрудника, оказавшего услугу или участвующего в оказании платной услуги.</w:t>
      </w:r>
    </w:p>
    <w:p w14:paraId="3705D27F" w14:textId="77777777" w:rsidR="0037742B" w:rsidRDefault="0037742B" w:rsidP="0037742B">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настройки правил расчета надбавки за оказание платных услуг на группу услуг;</w:t>
      </w:r>
    </w:p>
    <w:p w14:paraId="75692DEC" w14:textId="77777777" w:rsidR="0037742B" w:rsidRDefault="0037742B" w:rsidP="0037742B">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настройки правил расчета надбавки за платное стационарное лечение;</w:t>
      </w:r>
    </w:p>
    <w:p w14:paraId="5F13A421" w14:textId="77777777" w:rsidR="0037742B" w:rsidRDefault="0037742B" w:rsidP="0037742B">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формирование списков оплат, отражающих сумму надбавки сотрудникам за оказанные платные услуги;</w:t>
      </w:r>
    </w:p>
    <w:p w14:paraId="0F8C6753" w14:textId="77777777" w:rsidR="0037742B" w:rsidRDefault="0037742B" w:rsidP="0037742B">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выгрузка сформированных списков оплат в ИС ФХД ЕГИСЗ. Форматы выгрузки предоставляются Исполнителем;</w:t>
      </w:r>
    </w:p>
    <w:p w14:paraId="18648CC2" w14:textId="77777777" w:rsidR="0037742B" w:rsidRDefault="0037742B" w:rsidP="0037742B">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расчета выплат от оказания платных услуг контрагенту. Контрагент может быть указан при записи на услугу;</w:t>
      </w:r>
    </w:p>
    <w:p w14:paraId="6478AB64" w14:textId="77777777" w:rsidR="0037742B" w:rsidRDefault="0037742B" w:rsidP="0037742B">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возможность разложения суммы за оказание платной услуги по статьям;</w:t>
      </w:r>
    </w:p>
    <w:p w14:paraId="04540F05" w14:textId="77777777" w:rsidR="0037742B" w:rsidRDefault="0037742B" w:rsidP="0037742B">
      <w:pPr>
        <w:numPr>
          <w:ilvl w:val="0"/>
          <w:numId w:val="12"/>
        </w:numPr>
        <w:ind w:left="0" w:firstLine="709"/>
        <w:contextualSpacing/>
        <w:rPr>
          <w:rFonts w:eastAsia="Times New Roman" w:cs="Times New Roman"/>
          <w:szCs w:val="24"/>
          <w:lang w:eastAsia="ru-RU"/>
        </w:rPr>
      </w:pPr>
      <w:r>
        <w:rPr>
          <w:rFonts w:eastAsia="Times New Roman" w:cs="Times New Roman"/>
          <w:szCs w:val="24"/>
          <w:lang w:eastAsia="ru-RU"/>
        </w:rPr>
        <w:t>формирование печатных форм по результатам расчета.</w:t>
      </w:r>
    </w:p>
    <w:p w14:paraId="27D0F7AD" w14:textId="77777777" w:rsidR="0037742B" w:rsidRDefault="0037742B" w:rsidP="0037742B">
      <w:pPr>
        <w:contextualSpacing/>
        <w:rPr>
          <w:rFonts w:eastAsia="Times New Roman" w:cs="Times New Roman"/>
          <w:szCs w:val="24"/>
          <w:lang w:eastAsia="ru-RU"/>
        </w:rPr>
      </w:pPr>
    </w:p>
    <w:p w14:paraId="16BA7EEB"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Диспансеризация взрослого населения</w:t>
      </w:r>
    </w:p>
    <w:p w14:paraId="0BA3B366" w14:textId="77777777" w:rsidR="0037742B" w:rsidRDefault="0037742B" w:rsidP="0037742B">
      <w:pPr>
        <w:tabs>
          <w:tab w:val="left" w:pos="720"/>
          <w:tab w:val="left" w:pos="993"/>
        </w:tabs>
        <w:contextualSpacing/>
        <w:rPr>
          <w:rFonts w:eastAsia="Times New Roman"/>
          <w:lang w:eastAsia="ru-RU"/>
        </w:rPr>
      </w:pPr>
      <w:r>
        <w:t>Перечень функциональности, подлежащей автоматизации</w:t>
      </w:r>
      <w:r>
        <w:rPr>
          <w:rFonts w:eastAsia="Times New Roman"/>
          <w:szCs w:val="24"/>
          <w:lang w:eastAsia="ru-RU"/>
        </w:rPr>
        <w:t>:</w:t>
      </w:r>
    </w:p>
    <w:p w14:paraId="2226021C" w14:textId="77777777" w:rsidR="0037742B" w:rsidRDefault="0037742B" w:rsidP="0037742B">
      <w:pPr>
        <w:pStyle w:val="a7"/>
        <w:numPr>
          <w:ilvl w:val="0"/>
          <w:numId w:val="179"/>
        </w:numPr>
      </w:pPr>
      <w:r>
        <w:t>Создание плана-графика, редактирование, удаление текущей МО</w:t>
      </w:r>
    </w:p>
    <w:p w14:paraId="272BAC8A" w14:textId="77777777" w:rsidR="0037742B" w:rsidRDefault="0037742B" w:rsidP="0037742B">
      <w:pPr>
        <w:pStyle w:val="a7"/>
        <w:numPr>
          <w:ilvl w:val="0"/>
          <w:numId w:val="179"/>
        </w:numPr>
      </w:pPr>
      <w:r>
        <w:t>Просмотр плана-графика текущей МО</w:t>
      </w:r>
    </w:p>
    <w:p w14:paraId="5186DEBB" w14:textId="77777777" w:rsidR="0037742B" w:rsidRDefault="0037742B" w:rsidP="0037742B">
      <w:pPr>
        <w:pStyle w:val="a7"/>
        <w:numPr>
          <w:ilvl w:val="0"/>
          <w:numId w:val="179"/>
        </w:numPr>
      </w:pPr>
      <w:r>
        <w:t>Создание плана-графика, редактирование, удаление МО региона</w:t>
      </w:r>
    </w:p>
    <w:p w14:paraId="3E1B9967" w14:textId="77777777" w:rsidR="0037742B" w:rsidRDefault="0037742B" w:rsidP="0037742B">
      <w:pPr>
        <w:pStyle w:val="a7"/>
        <w:numPr>
          <w:ilvl w:val="0"/>
          <w:numId w:val="179"/>
        </w:numPr>
      </w:pPr>
      <w:r>
        <w:t>Просмотр плана-графика МО региона</w:t>
      </w:r>
    </w:p>
    <w:p w14:paraId="43D8ECB8" w14:textId="77777777" w:rsidR="0037742B" w:rsidRDefault="0037742B" w:rsidP="0037742B">
      <w:pPr>
        <w:pStyle w:val="a7"/>
        <w:numPr>
          <w:ilvl w:val="0"/>
          <w:numId w:val="179"/>
        </w:numPr>
      </w:pPr>
      <w:r>
        <w:t>Просмотр списка пациентов выбранного плана-графика </w:t>
      </w:r>
    </w:p>
    <w:p w14:paraId="73FE22B0" w14:textId="77777777" w:rsidR="0037742B" w:rsidRDefault="0037742B" w:rsidP="0037742B">
      <w:pPr>
        <w:pStyle w:val="a7"/>
        <w:numPr>
          <w:ilvl w:val="0"/>
          <w:numId w:val="179"/>
        </w:numPr>
      </w:pPr>
      <w:r>
        <w:t>Редактирование списка пациентов текущей МО</w:t>
      </w:r>
    </w:p>
    <w:p w14:paraId="77859D97" w14:textId="77777777" w:rsidR="0037742B" w:rsidRDefault="0037742B" w:rsidP="0037742B">
      <w:pPr>
        <w:pStyle w:val="a7"/>
        <w:numPr>
          <w:ilvl w:val="0"/>
          <w:numId w:val="179"/>
        </w:numPr>
      </w:pPr>
      <w:r>
        <w:t>Мониторинг прохождения медосмотра (диспансеризации) текущей МО</w:t>
      </w:r>
    </w:p>
    <w:p w14:paraId="5BFB9A2C" w14:textId="77777777" w:rsidR="0037742B" w:rsidRDefault="0037742B" w:rsidP="0037742B">
      <w:pPr>
        <w:pStyle w:val="a7"/>
        <w:numPr>
          <w:ilvl w:val="0"/>
          <w:numId w:val="179"/>
        </w:numPr>
      </w:pPr>
      <w:r>
        <w:t>Мониторинг прохождения медосмотра (диспансеризации) МО региона</w:t>
      </w:r>
    </w:p>
    <w:p w14:paraId="5E566E9D" w14:textId="77777777" w:rsidR="0037742B" w:rsidRDefault="0037742B" w:rsidP="0037742B">
      <w:pPr>
        <w:pStyle w:val="a7"/>
        <w:numPr>
          <w:ilvl w:val="0"/>
          <w:numId w:val="179"/>
        </w:numPr>
      </w:pPr>
      <w:r>
        <w:t>Настройка шаблонов карт диспансеризации</w:t>
      </w:r>
    </w:p>
    <w:p w14:paraId="34DE54B4" w14:textId="77777777" w:rsidR="0037742B" w:rsidRDefault="0037742B" w:rsidP="0037742B">
      <w:pPr>
        <w:pStyle w:val="a7"/>
        <w:numPr>
          <w:ilvl w:val="0"/>
          <w:numId w:val="179"/>
        </w:numPr>
      </w:pPr>
      <w:r>
        <w:t>Создание карты диспансеризации</w:t>
      </w:r>
    </w:p>
    <w:p w14:paraId="506444CC" w14:textId="77777777" w:rsidR="0037742B" w:rsidRDefault="0037742B" w:rsidP="0037742B">
      <w:pPr>
        <w:pStyle w:val="a7"/>
        <w:numPr>
          <w:ilvl w:val="0"/>
          <w:numId w:val="179"/>
        </w:numPr>
      </w:pPr>
      <w:r>
        <w:t>Импорт поименного списка</w:t>
      </w:r>
    </w:p>
    <w:p w14:paraId="31B023EC" w14:textId="77777777" w:rsidR="0037742B" w:rsidRDefault="0037742B" w:rsidP="0037742B">
      <w:pPr>
        <w:pStyle w:val="a7"/>
        <w:numPr>
          <w:ilvl w:val="0"/>
          <w:numId w:val="179"/>
        </w:numPr>
      </w:pPr>
      <w:r>
        <w:t>Массовая запись пациентов в расписание</w:t>
      </w:r>
    </w:p>
    <w:p w14:paraId="4D5ED818" w14:textId="77777777" w:rsidR="0037742B" w:rsidRDefault="0037742B" w:rsidP="0037742B">
      <w:pPr>
        <w:pStyle w:val="a7"/>
        <w:numPr>
          <w:ilvl w:val="0"/>
          <w:numId w:val="179"/>
        </w:numPr>
      </w:pPr>
      <w:r>
        <w:t>Запись пациента в расписание</w:t>
      </w:r>
    </w:p>
    <w:p w14:paraId="4A94F5DF" w14:textId="77777777" w:rsidR="0037742B" w:rsidRDefault="0037742B" w:rsidP="0037742B">
      <w:pPr>
        <w:pStyle w:val="a7"/>
        <w:numPr>
          <w:ilvl w:val="0"/>
          <w:numId w:val="179"/>
        </w:numPr>
      </w:pPr>
      <w:r>
        <w:t>Печать ИДС</w:t>
      </w:r>
    </w:p>
    <w:p w14:paraId="4FA94E18" w14:textId="77777777" w:rsidR="0037742B" w:rsidRDefault="0037742B" w:rsidP="0037742B">
      <w:pPr>
        <w:pStyle w:val="a7"/>
        <w:numPr>
          <w:ilvl w:val="0"/>
          <w:numId w:val="179"/>
        </w:numPr>
      </w:pPr>
      <w:r>
        <w:t>Формирование и печать маршрутного листа</w:t>
      </w:r>
    </w:p>
    <w:p w14:paraId="2D25BFA5" w14:textId="77777777" w:rsidR="0037742B" w:rsidRDefault="0037742B" w:rsidP="0037742B">
      <w:pPr>
        <w:pStyle w:val="a7"/>
        <w:numPr>
          <w:ilvl w:val="0"/>
          <w:numId w:val="179"/>
        </w:numPr>
      </w:pPr>
      <w:r>
        <w:lastRenderedPageBreak/>
        <w:t>Зачет результатов медицинских услуг, ранее проведенных медицинских осмотров, приемов</w:t>
      </w:r>
    </w:p>
    <w:p w14:paraId="1C35D703" w14:textId="77777777" w:rsidR="0037742B" w:rsidRDefault="0037742B" w:rsidP="0037742B">
      <w:pPr>
        <w:pStyle w:val="a7"/>
        <w:numPr>
          <w:ilvl w:val="0"/>
          <w:numId w:val="179"/>
        </w:numPr>
      </w:pPr>
      <w:r>
        <w:t>Подсчет объема первого этапа диспансеризации</w:t>
      </w:r>
    </w:p>
    <w:p w14:paraId="58865F29" w14:textId="77777777" w:rsidR="0037742B" w:rsidRDefault="0037742B" w:rsidP="0037742B">
      <w:pPr>
        <w:pStyle w:val="a7"/>
        <w:numPr>
          <w:ilvl w:val="0"/>
          <w:numId w:val="179"/>
        </w:numPr>
      </w:pPr>
      <w:r>
        <w:t>Отображение подсчета объема первого этапа диспансеризации</w:t>
      </w:r>
    </w:p>
    <w:p w14:paraId="35FD9644" w14:textId="77777777" w:rsidR="0037742B" w:rsidRDefault="0037742B" w:rsidP="0037742B">
      <w:pPr>
        <w:pStyle w:val="a7"/>
        <w:numPr>
          <w:ilvl w:val="0"/>
          <w:numId w:val="179"/>
        </w:numPr>
      </w:pPr>
      <w:r>
        <w:t>Оказание услуг в карте медосмотра (диспансеризации)</w:t>
      </w:r>
    </w:p>
    <w:p w14:paraId="5C7A7788" w14:textId="77777777" w:rsidR="0037742B" w:rsidRDefault="0037742B" w:rsidP="0037742B">
      <w:pPr>
        <w:pStyle w:val="a7"/>
        <w:numPr>
          <w:ilvl w:val="0"/>
          <w:numId w:val="179"/>
        </w:numPr>
      </w:pPr>
      <w:r>
        <w:t>Оказание услуг при работе со списком пациентов, записанных на амбулаторный прием</w:t>
      </w:r>
    </w:p>
    <w:p w14:paraId="61488B86" w14:textId="77777777" w:rsidR="0037742B" w:rsidRDefault="0037742B" w:rsidP="0037742B">
      <w:pPr>
        <w:pStyle w:val="a7"/>
        <w:numPr>
          <w:ilvl w:val="0"/>
          <w:numId w:val="179"/>
        </w:numPr>
      </w:pPr>
      <w:r>
        <w:t>Формирование направления</w:t>
      </w:r>
    </w:p>
    <w:p w14:paraId="371D7BD5" w14:textId="77777777" w:rsidR="0037742B" w:rsidRDefault="0037742B" w:rsidP="0037742B">
      <w:pPr>
        <w:pStyle w:val="a7"/>
        <w:numPr>
          <w:ilvl w:val="0"/>
          <w:numId w:val="179"/>
        </w:numPr>
      </w:pPr>
      <w:r>
        <w:t>Закрытие карты медосмотра</w:t>
      </w:r>
    </w:p>
    <w:p w14:paraId="0124604B" w14:textId="77777777" w:rsidR="0037742B" w:rsidRDefault="0037742B" w:rsidP="0037742B">
      <w:pPr>
        <w:pStyle w:val="a7"/>
        <w:numPr>
          <w:ilvl w:val="0"/>
          <w:numId w:val="179"/>
        </w:numPr>
      </w:pPr>
      <w:r>
        <w:t>Поиск и просмотр закрытых карт медосмотра </w:t>
      </w:r>
    </w:p>
    <w:p w14:paraId="6B8EBC6A" w14:textId="77777777" w:rsidR="0037742B" w:rsidRDefault="0037742B" w:rsidP="0037742B">
      <w:pPr>
        <w:pStyle w:val="a7"/>
        <w:numPr>
          <w:ilvl w:val="0"/>
          <w:numId w:val="179"/>
        </w:numPr>
      </w:pPr>
      <w:r>
        <w:t>Формирование и печать "Карты учета профилактического медицинского осмотра (диспансеризации)" </w:t>
      </w:r>
    </w:p>
    <w:p w14:paraId="5DDF1DED" w14:textId="77777777" w:rsidR="0037742B" w:rsidRDefault="0037742B" w:rsidP="0037742B">
      <w:pPr>
        <w:ind w:left="709"/>
        <w:contextualSpacing/>
        <w:rPr>
          <w:rFonts w:eastAsia="Times New Roman" w:cs="Times New Roman"/>
          <w:szCs w:val="24"/>
          <w:lang w:eastAsia="ru-RU"/>
        </w:rPr>
      </w:pPr>
    </w:p>
    <w:p w14:paraId="538BF65F"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Модуль медицинских осмотров несовершеннолетних </w:t>
      </w:r>
    </w:p>
    <w:p w14:paraId="3B777C38" w14:textId="77777777" w:rsidR="0037742B" w:rsidRDefault="0037742B" w:rsidP="0037742B">
      <w:r>
        <w:t>Перечень функциональности, подлежащей автоматизации:</w:t>
      </w:r>
    </w:p>
    <w:p w14:paraId="71E544C9" w14:textId="77777777" w:rsidR="0037742B" w:rsidRDefault="0037742B" w:rsidP="0037742B">
      <w:pPr>
        <w:pStyle w:val="a7"/>
        <w:numPr>
          <w:ilvl w:val="0"/>
          <w:numId w:val="180"/>
        </w:numPr>
      </w:pPr>
      <w:r>
        <w:t>Создание, редактирование и удаление план-графика текущей МО</w:t>
      </w:r>
    </w:p>
    <w:p w14:paraId="038CC810" w14:textId="77777777" w:rsidR="0037742B" w:rsidRDefault="0037742B" w:rsidP="0037742B">
      <w:pPr>
        <w:pStyle w:val="a7"/>
        <w:numPr>
          <w:ilvl w:val="0"/>
          <w:numId w:val="180"/>
        </w:numPr>
      </w:pPr>
      <w:r>
        <w:t>Просмотр плана-графика текущей МО</w:t>
      </w:r>
    </w:p>
    <w:p w14:paraId="4AE3B6CC" w14:textId="77777777" w:rsidR="0037742B" w:rsidRDefault="0037742B" w:rsidP="0037742B">
      <w:pPr>
        <w:pStyle w:val="a7"/>
        <w:numPr>
          <w:ilvl w:val="0"/>
          <w:numId w:val="180"/>
        </w:numPr>
      </w:pPr>
      <w:r>
        <w:t>Создание, редактирование и удаление план-графика МО региона</w:t>
      </w:r>
    </w:p>
    <w:p w14:paraId="1CE897AA" w14:textId="77777777" w:rsidR="0037742B" w:rsidRDefault="0037742B" w:rsidP="0037742B">
      <w:pPr>
        <w:pStyle w:val="a7"/>
        <w:numPr>
          <w:ilvl w:val="0"/>
          <w:numId w:val="180"/>
        </w:numPr>
      </w:pPr>
      <w:r>
        <w:t>Просмотр плана-графика МО региона</w:t>
      </w:r>
    </w:p>
    <w:p w14:paraId="220F0949" w14:textId="77777777" w:rsidR="0037742B" w:rsidRDefault="0037742B" w:rsidP="0037742B">
      <w:pPr>
        <w:pStyle w:val="a7"/>
        <w:numPr>
          <w:ilvl w:val="0"/>
          <w:numId w:val="180"/>
        </w:numPr>
      </w:pPr>
      <w:r>
        <w:t>Просмотр списка пациентов выбранного плана-графика </w:t>
      </w:r>
    </w:p>
    <w:p w14:paraId="35E3F5A9" w14:textId="77777777" w:rsidR="0037742B" w:rsidRDefault="0037742B" w:rsidP="0037742B">
      <w:pPr>
        <w:pStyle w:val="a7"/>
        <w:numPr>
          <w:ilvl w:val="0"/>
          <w:numId w:val="180"/>
        </w:numPr>
      </w:pPr>
      <w:r>
        <w:t>Редактирование списка пациентов текущей МО</w:t>
      </w:r>
    </w:p>
    <w:p w14:paraId="05541A75" w14:textId="77777777" w:rsidR="0037742B" w:rsidRDefault="0037742B" w:rsidP="0037742B">
      <w:pPr>
        <w:pStyle w:val="a7"/>
        <w:numPr>
          <w:ilvl w:val="0"/>
          <w:numId w:val="180"/>
        </w:numPr>
      </w:pPr>
      <w:r>
        <w:t>Мониторинг прохождения медосмотра (профилактического осмотра несовершеннолетних) текущей МО</w:t>
      </w:r>
    </w:p>
    <w:p w14:paraId="0687A79D" w14:textId="77777777" w:rsidR="0037742B" w:rsidRDefault="0037742B" w:rsidP="0037742B">
      <w:pPr>
        <w:pStyle w:val="a7"/>
        <w:numPr>
          <w:ilvl w:val="0"/>
          <w:numId w:val="180"/>
        </w:numPr>
      </w:pPr>
      <w:r>
        <w:t>Мониторинг прохождения медосмотра (профилактического осмотра несовершеннолетних) МО региона</w:t>
      </w:r>
    </w:p>
    <w:p w14:paraId="1D35F2DA" w14:textId="77777777" w:rsidR="0037742B" w:rsidRDefault="0037742B" w:rsidP="0037742B">
      <w:pPr>
        <w:pStyle w:val="a7"/>
        <w:numPr>
          <w:ilvl w:val="0"/>
          <w:numId w:val="180"/>
        </w:numPr>
      </w:pPr>
      <w:r>
        <w:t>Настройка шаблонов карт профилактического осмотра несовершеннолетних</w:t>
      </w:r>
    </w:p>
    <w:p w14:paraId="39B24D3E" w14:textId="77777777" w:rsidR="0037742B" w:rsidRDefault="0037742B" w:rsidP="0037742B">
      <w:pPr>
        <w:pStyle w:val="a7"/>
        <w:numPr>
          <w:ilvl w:val="0"/>
          <w:numId w:val="180"/>
        </w:numPr>
      </w:pPr>
      <w:r>
        <w:t>Создание карты профилактического осмотра несовершеннолетних</w:t>
      </w:r>
    </w:p>
    <w:p w14:paraId="084A1845" w14:textId="77777777" w:rsidR="0037742B" w:rsidRDefault="0037742B" w:rsidP="0037742B">
      <w:pPr>
        <w:pStyle w:val="a7"/>
        <w:numPr>
          <w:ilvl w:val="0"/>
          <w:numId w:val="180"/>
        </w:numPr>
      </w:pPr>
      <w:r>
        <w:t xml:space="preserve">Загрузка файла и импорт поименного </w:t>
      </w:r>
      <w:proofErr w:type="spellStart"/>
      <w:r>
        <w:t>списк</w:t>
      </w:r>
      <w:proofErr w:type="spellEnd"/>
      <w:r>
        <w:t>\а</w:t>
      </w:r>
    </w:p>
    <w:p w14:paraId="1D91D341" w14:textId="77777777" w:rsidR="0037742B" w:rsidRDefault="0037742B" w:rsidP="0037742B">
      <w:pPr>
        <w:pStyle w:val="a7"/>
        <w:numPr>
          <w:ilvl w:val="0"/>
          <w:numId w:val="180"/>
        </w:numPr>
      </w:pPr>
      <w:r>
        <w:t>Массовая запись пациентов в расписание</w:t>
      </w:r>
    </w:p>
    <w:p w14:paraId="7E622353" w14:textId="77777777" w:rsidR="0037742B" w:rsidRDefault="0037742B" w:rsidP="0037742B">
      <w:pPr>
        <w:pStyle w:val="a7"/>
        <w:numPr>
          <w:ilvl w:val="0"/>
          <w:numId w:val="180"/>
        </w:numPr>
      </w:pPr>
      <w:r>
        <w:t>Запись пациента в расписание</w:t>
      </w:r>
    </w:p>
    <w:p w14:paraId="15F228A2" w14:textId="77777777" w:rsidR="0037742B" w:rsidRDefault="0037742B" w:rsidP="0037742B">
      <w:pPr>
        <w:pStyle w:val="a7"/>
        <w:numPr>
          <w:ilvl w:val="0"/>
          <w:numId w:val="180"/>
        </w:numPr>
      </w:pPr>
      <w:r>
        <w:t>Печать ИДС</w:t>
      </w:r>
    </w:p>
    <w:p w14:paraId="060D7D89" w14:textId="77777777" w:rsidR="0037742B" w:rsidRDefault="0037742B" w:rsidP="0037742B">
      <w:pPr>
        <w:pStyle w:val="a7"/>
        <w:numPr>
          <w:ilvl w:val="0"/>
          <w:numId w:val="180"/>
        </w:numPr>
      </w:pPr>
      <w:r>
        <w:t>Формирование и печать маршрутного листа</w:t>
      </w:r>
    </w:p>
    <w:p w14:paraId="4E95AA77" w14:textId="77777777" w:rsidR="0037742B" w:rsidRDefault="0037742B" w:rsidP="0037742B">
      <w:pPr>
        <w:pStyle w:val="a7"/>
        <w:numPr>
          <w:ilvl w:val="0"/>
          <w:numId w:val="180"/>
        </w:numPr>
      </w:pPr>
      <w:r>
        <w:t>Зачет результатов медицинских услуг, ранее проведенных медицинских осмотров, приемов</w:t>
      </w:r>
    </w:p>
    <w:p w14:paraId="5EB96BD3" w14:textId="77777777" w:rsidR="0037742B" w:rsidRDefault="0037742B" w:rsidP="0037742B">
      <w:pPr>
        <w:pStyle w:val="a7"/>
        <w:numPr>
          <w:ilvl w:val="0"/>
          <w:numId w:val="180"/>
        </w:numPr>
      </w:pPr>
      <w:r>
        <w:t>Оказание услуг в карте медосмотра (профилактического осмотра несовершеннолетних)</w:t>
      </w:r>
    </w:p>
    <w:p w14:paraId="0A6A5A44" w14:textId="77777777" w:rsidR="0037742B" w:rsidRDefault="0037742B" w:rsidP="0037742B">
      <w:pPr>
        <w:pStyle w:val="a7"/>
        <w:numPr>
          <w:ilvl w:val="0"/>
          <w:numId w:val="180"/>
        </w:numPr>
      </w:pPr>
      <w:r>
        <w:t>Оказание услуг при работе со списком пациентов, записанных на амбулаторный прием</w:t>
      </w:r>
    </w:p>
    <w:p w14:paraId="2D15A9A9" w14:textId="77777777" w:rsidR="0037742B" w:rsidRDefault="0037742B" w:rsidP="0037742B">
      <w:pPr>
        <w:pStyle w:val="a7"/>
        <w:numPr>
          <w:ilvl w:val="0"/>
          <w:numId w:val="180"/>
        </w:numPr>
      </w:pPr>
      <w:r>
        <w:t>Формирование и печать направления</w:t>
      </w:r>
    </w:p>
    <w:p w14:paraId="331A92C2" w14:textId="77777777" w:rsidR="0037742B" w:rsidRDefault="0037742B" w:rsidP="0037742B">
      <w:pPr>
        <w:pStyle w:val="a7"/>
        <w:numPr>
          <w:ilvl w:val="0"/>
          <w:numId w:val="180"/>
        </w:numPr>
      </w:pPr>
      <w:r>
        <w:t>Закрытие карты медосмотра</w:t>
      </w:r>
    </w:p>
    <w:p w14:paraId="1D7CF891" w14:textId="77777777" w:rsidR="0037742B" w:rsidRDefault="0037742B" w:rsidP="0037742B">
      <w:pPr>
        <w:pStyle w:val="a7"/>
        <w:numPr>
          <w:ilvl w:val="0"/>
          <w:numId w:val="180"/>
        </w:numPr>
      </w:pPr>
      <w:r>
        <w:t>Поиск и просмотр закрытых и открытых карт медосмотра </w:t>
      </w:r>
    </w:p>
    <w:p w14:paraId="5E588F37" w14:textId="77777777" w:rsidR="0037742B" w:rsidRDefault="0037742B" w:rsidP="0037742B">
      <w:pPr>
        <w:pStyle w:val="a7"/>
        <w:numPr>
          <w:ilvl w:val="0"/>
          <w:numId w:val="180"/>
        </w:numPr>
      </w:pPr>
      <w:r>
        <w:t>Формирование и печать "Медицинского заключения о принадлежности несовершеннолетнего к медицинской группе для занятий физической культурой"</w:t>
      </w:r>
    </w:p>
    <w:p w14:paraId="067B2832" w14:textId="77777777" w:rsidR="0037742B" w:rsidRDefault="0037742B" w:rsidP="0037742B">
      <w:pPr>
        <w:pStyle w:val="a7"/>
        <w:numPr>
          <w:ilvl w:val="0"/>
          <w:numId w:val="180"/>
        </w:numPr>
      </w:pPr>
      <w:r>
        <w:t>Формирование и печать "Карты профилактического медицинского осмотра несовершеннолетнего" </w:t>
      </w:r>
    </w:p>
    <w:p w14:paraId="3DC1B944" w14:textId="77777777" w:rsidR="0037742B" w:rsidRDefault="0037742B" w:rsidP="0037742B"/>
    <w:p w14:paraId="4BED3AE5"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Интеграционная шина для обмена данными по скорой медицинской помощи между компонентами ЕГИСЗ НСО.</w:t>
      </w:r>
    </w:p>
    <w:p w14:paraId="66F9512F" w14:textId="77777777" w:rsidR="0037742B" w:rsidRDefault="0037742B" w:rsidP="0037742B">
      <w:pPr>
        <w:rPr>
          <w:rFonts w:eastAsia="Times New Roman" w:cs="Times New Roman"/>
          <w:szCs w:val="24"/>
          <w:lang w:eastAsia="ru-RU"/>
        </w:rPr>
      </w:pPr>
      <w:r>
        <w:t>Перечень функциональности, подлежащей автоматизации</w:t>
      </w:r>
      <w:r>
        <w:rPr>
          <w:rFonts w:eastAsia="Times New Roman" w:cs="Times New Roman"/>
          <w:szCs w:val="24"/>
          <w:lang w:eastAsia="ru-RU"/>
        </w:rPr>
        <w:t>:</w:t>
      </w:r>
    </w:p>
    <w:p w14:paraId="05AC6ACB" w14:textId="77777777" w:rsidR="0037742B" w:rsidRDefault="0037742B" w:rsidP="0037742B">
      <w:pPr>
        <w:pStyle w:val="a7"/>
        <w:numPr>
          <w:ilvl w:val="0"/>
          <w:numId w:val="181"/>
        </w:numPr>
      </w:pPr>
      <w:r>
        <w:t>Просмотр журнала истории запросов</w:t>
      </w:r>
    </w:p>
    <w:p w14:paraId="4289A4BE" w14:textId="77777777" w:rsidR="0037742B" w:rsidRDefault="0037742B" w:rsidP="0037742B">
      <w:pPr>
        <w:pStyle w:val="a7"/>
        <w:numPr>
          <w:ilvl w:val="0"/>
          <w:numId w:val="181"/>
        </w:numPr>
      </w:pPr>
      <w:r>
        <w:lastRenderedPageBreak/>
        <w:t>Настройка системы для работы интеграции с ИС СМП</w:t>
      </w:r>
    </w:p>
    <w:p w14:paraId="3581F34D" w14:textId="77777777" w:rsidR="0037742B" w:rsidRDefault="0037742B" w:rsidP="0037742B">
      <w:pPr>
        <w:pStyle w:val="a7"/>
        <w:numPr>
          <w:ilvl w:val="0"/>
          <w:numId w:val="181"/>
        </w:numPr>
      </w:pPr>
      <w:r>
        <w:t>Прием и обработка запроса идентификации пациента, полученного из ИС СМП </w:t>
      </w:r>
    </w:p>
    <w:p w14:paraId="555FA87D" w14:textId="77777777" w:rsidR="0037742B" w:rsidRDefault="0037742B" w:rsidP="0037742B">
      <w:pPr>
        <w:pStyle w:val="a7"/>
        <w:numPr>
          <w:ilvl w:val="0"/>
          <w:numId w:val="181"/>
        </w:numPr>
      </w:pPr>
      <w:r>
        <w:t>Прием и обработка полученного из ИС СМП запроса на передачу сигнальной информации по пациенту</w:t>
      </w:r>
    </w:p>
    <w:p w14:paraId="51CFA33E" w14:textId="77777777" w:rsidR="0037742B" w:rsidRDefault="0037742B" w:rsidP="0037742B">
      <w:pPr>
        <w:pStyle w:val="a7"/>
        <w:numPr>
          <w:ilvl w:val="0"/>
          <w:numId w:val="181"/>
        </w:numPr>
      </w:pPr>
      <w:r>
        <w:t>Прием и обработка полученного из ИС СМП запроса на передачу информации о зоне обслуживания МО</w:t>
      </w:r>
    </w:p>
    <w:p w14:paraId="25B66794" w14:textId="77777777" w:rsidR="0037742B" w:rsidRDefault="0037742B" w:rsidP="0037742B">
      <w:pPr>
        <w:pStyle w:val="a7"/>
        <w:numPr>
          <w:ilvl w:val="0"/>
          <w:numId w:val="181"/>
        </w:numPr>
      </w:pPr>
      <w:r>
        <w:t>Прием и обработка полученного из ИС СМП запроса на передачу информации о зоне обслуживания МО по запрошенному адресу</w:t>
      </w:r>
    </w:p>
    <w:p w14:paraId="61B05B60" w14:textId="77777777" w:rsidR="0037742B" w:rsidRDefault="0037742B" w:rsidP="0037742B">
      <w:pPr>
        <w:pStyle w:val="a7"/>
        <w:numPr>
          <w:ilvl w:val="0"/>
          <w:numId w:val="181"/>
        </w:numPr>
      </w:pPr>
      <w:r>
        <w:t>Прием и обработка полученного из ИС СМП запроса на передачу информации о свободном коечном фонде</w:t>
      </w:r>
    </w:p>
    <w:p w14:paraId="45AE5E12" w14:textId="77777777" w:rsidR="0037742B" w:rsidRDefault="0037742B" w:rsidP="0037742B">
      <w:pPr>
        <w:pStyle w:val="a7"/>
        <w:numPr>
          <w:ilvl w:val="0"/>
          <w:numId w:val="181"/>
        </w:numPr>
        <w:rPr>
          <w:rFonts w:eastAsia="Times New Roman" w:cs="Times New Roman"/>
          <w:szCs w:val="24"/>
          <w:lang w:eastAsia="ru-RU"/>
        </w:rPr>
      </w:pPr>
      <w:r>
        <w:t>Прием и обработка получаемых из ИС СМП в виде запроса данных о случаях оказания СМП, необходимых для формирования карты вызова 110/y</w:t>
      </w:r>
    </w:p>
    <w:p w14:paraId="4D5BBD78" w14:textId="77777777" w:rsidR="0037742B" w:rsidRDefault="0037742B" w:rsidP="0037742B">
      <w:pPr>
        <w:pStyle w:val="a7"/>
        <w:numPr>
          <w:ilvl w:val="0"/>
          <w:numId w:val="181"/>
        </w:numPr>
      </w:pPr>
      <w:r>
        <w:t>Прием и обработка данных сопроводительного листа (лицевой стороны формы 114/у), получаемых из ИС СМП в виде запроса</w:t>
      </w:r>
    </w:p>
    <w:p w14:paraId="538071C5" w14:textId="77777777" w:rsidR="0037742B" w:rsidRDefault="0037742B" w:rsidP="0037742B">
      <w:pPr>
        <w:pStyle w:val="a7"/>
        <w:numPr>
          <w:ilvl w:val="0"/>
          <w:numId w:val="181"/>
        </w:numPr>
      </w:pPr>
      <w:r>
        <w:t>Передача в ИС СМП в виде запроса данных о выписке пациента из МО и получение ответа на запрос</w:t>
      </w:r>
    </w:p>
    <w:p w14:paraId="01996FDB" w14:textId="77777777" w:rsidR="0037742B" w:rsidRDefault="0037742B" w:rsidP="0037742B">
      <w:pPr>
        <w:pStyle w:val="a7"/>
        <w:numPr>
          <w:ilvl w:val="0"/>
          <w:numId w:val="181"/>
        </w:numPr>
      </w:pPr>
      <w:r>
        <w:t>Прием и обработка данных для регистрации вызова на дом, полученных в виде запроса из ИС СМП</w:t>
      </w:r>
    </w:p>
    <w:p w14:paraId="7664DD80" w14:textId="77777777" w:rsidR="0037742B" w:rsidRDefault="0037742B" w:rsidP="0037742B">
      <w:pPr>
        <w:pStyle w:val="a7"/>
        <w:numPr>
          <w:ilvl w:val="0"/>
          <w:numId w:val="181"/>
        </w:numPr>
      </w:pPr>
      <w:r>
        <w:t>Передача в ИС СМП данных об изменении статуса вызова врача на дом, регистрация которого выполнялась по запросу ИС СМП</w:t>
      </w:r>
    </w:p>
    <w:p w14:paraId="16927981" w14:textId="77777777" w:rsidR="0037742B" w:rsidRDefault="0037742B" w:rsidP="0037742B">
      <w:pPr>
        <w:pStyle w:val="a7"/>
        <w:numPr>
          <w:ilvl w:val="0"/>
          <w:numId w:val="181"/>
        </w:numPr>
      </w:pPr>
      <w:r>
        <w:t>Прием и обработка запроса от ИС СМП на отмену вызова врача на дом, регистрация которого выполнялась по запросу от ИС СМП</w:t>
      </w:r>
    </w:p>
    <w:p w14:paraId="0C4C0E93" w14:textId="77777777" w:rsidR="0037742B" w:rsidRDefault="0037742B" w:rsidP="0037742B">
      <w:pPr>
        <w:rPr>
          <w:rFonts w:eastAsia="Times New Roman" w:cs="Times New Roman"/>
          <w:bCs/>
          <w:spacing w:val="2"/>
          <w:szCs w:val="24"/>
        </w:rPr>
      </w:pPr>
    </w:p>
    <w:p w14:paraId="5CD7E688" w14:textId="77777777" w:rsidR="0037742B" w:rsidRDefault="0037742B" w:rsidP="0037742B">
      <w:pPr>
        <w:rPr>
          <w:rFonts w:eastAsia="Times New Roman" w:cs="Times New Roman"/>
          <w:bCs/>
          <w:spacing w:val="2"/>
          <w:szCs w:val="24"/>
        </w:rPr>
      </w:pPr>
      <w:r>
        <w:rPr>
          <w:rFonts w:eastAsia="Times New Roman" w:cs="Times New Roman"/>
          <w:bCs/>
          <w:spacing w:val="2"/>
          <w:szCs w:val="24"/>
        </w:rPr>
        <w:t>В рамках реализации контракта № 0851200000622006639 от 07.11.2022 по расширению функциональных возможностей информационного взаимодействия с ИС СМП произведено развитие функциональности:</w:t>
      </w:r>
    </w:p>
    <w:p w14:paraId="61B3D409" w14:textId="77777777" w:rsidR="0037742B" w:rsidRDefault="0037742B" w:rsidP="0037742B">
      <w:pPr>
        <w:pStyle w:val="a7"/>
        <w:ind w:firstLine="0"/>
        <w:rPr>
          <w:rFonts w:eastAsia="Times New Roman" w:cs="Times New Roman"/>
          <w:bCs/>
          <w:spacing w:val="2"/>
          <w:szCs w:val="24"/>
        </w:rPr>
      </w:pPr>
      <w:r>
        <w:rPr>
          <w:rFonts w:eastAsia="Times New Roman" w:cs="Times New Roman"/>
          <w:bCs/>
          <w:spacing w:val="2"/>
          <w:szCs w:val="24"/>
        </w:rPr>
        <w:t>1. Передача сведений о пациенте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передачи</w:t>
      </w:r>
      <w:r>
        <w:rPr>
          <w:rFonts w:eastAsia="Times New Roman" w:cs="Times New Roman"/>
          <w:bCs/>
          <w:spacing w:val="2"/>
          <w:szCs w:val="24"/>
        </w:rPr>
        <w:t xml:space="preserve"> </w:t>
      </w:r>
      <w:r>
        <w:rPr>
          <w:rFonts w:eastAsia="Times New Roman" w:cs="Times New Roman" w:hint="eastAsia"/>
          <w:bCs/>
          <w:spacing w:val="2"/>
          <w:szCs w:val="24"/>
        </w:rPr>
        <w:t>сведений</w:t>
      </w:r>
      <w:r>
        <w:rPr>
          <w:rFonts w:eastAsia="Times New Roman" w:cs="Times New Roman"/>
          <w:bCs/>
          <w:spacing w:val="2"/>
          <w:szCs w:val="24"/>
        </w:rPr>
        <w:t xml:space="preserve"> </w:t>
      </w:r>
      <w:r>
        <w:rPr>
          <w:rFonts w:eastAsia="Times New Roman" w:cs="Times New Roman" w:hint="eastAsia"/>
          <w:bCs/>
          <w:spacing w:val="2"/>
          <w:szCs w:val="24"/>
        </w:rPr>
        <w:t>о</w:t>
      </w:r>
      <w:r>
        <w:rPr>
          <w:rFonts w:eastAsia="Times New Roman" w:cs="Times New Roman"/>
          <w:bCs/>
          <w:spacing w:val="2"/>
          <w:szCs w:val="24"/>
        </w:rPr>
        <w:t xml:space="preserve"> </w:t>
      </w:r>
      <w:r>
        <w:rPr>
          <w:rFonts w:eastAsia="Times New Roman" w:cs="Times New Roman" w:hint="eastAsia"/>
          <w:bCs/>
          <w:spacing w:val="2"/>
          <w:szCs w:val="24"/>
        </w:rPr>
        <w:t>пациенте</w:t>
      </w:r>
      <w:r>
        <w:rPr>
          <w:rFonts w:eastAsia="Times New Roman" w:cs="Times New Roman"/>
          <w:bCs/>
          <w:spacing w:val="2"/>
          <w:szCs w:val="24"/>
        </w:rPr>
        <w:t>).</w:t>
      </w:r>
    </w:p>
    <w:p w14:paraId="4ADA34EF" w14:textId="77777777" w:rsidR="0037742B" w:rsidRDefault="0037742B" w:rsidP="0037742B">
      <w:pPr>
        <w:pStyle w:val="a7"/>
        <w:ind w:firstLine="0"/>
        <w:rPr>
          <w:rFonts w:eastAsia="Times New Roman" w:cs="Times New Roman"/>
          <w:bCs/>
          <w:spacing w:val="2"/>
          <w:szCs w:val="24"/>
        </w:rPr>
      </w:pPr>
      <w:r>
        <w:rPr>
          <w:rFonts w:eastAsia="Times New Roman" w:cs="Times New Roman"/>
          <w:bCs/>
          <w:spacing w:val="2"/>
          <w:szCs w:val="24"/>
        </w:rPr>
        <w:t xml:space="preserve">2. </w:t>
      </w:r>
      <w:r>
        <w:rPr>
          <w:rFonts w:eastAsia="Times New Roman" w:cs="Times New Roman" w:hint="eastAsia"/>
          <w:bCs/>
          <w:spacing w:val="2"/>
          <w:szCs w:val="24"/>
        </w:rPr>
        <w:t>Передача</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передачи</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w:t>
      </w:r>
    </w:p>
    <w:p w14:paraId="302DA298" w14:textId="77777777" w:rsidR="0037742B" w:rsidRDefault="0037742B" w:rsidP="0037742B">
      <w:pPr>
        <w:pStyle w:val="a7"/>
        <w:ind w:firstLine="0"/>
        <w:rPr>
          <w:rFonts w:eastAsia="Times New Roman" w:cs="Times New Roman"/>
          <w:bCs/>
          <w:spacing w:val="2"/>
          <w:szCs w:val="24"/>
        </w:rPr>
      </w:pPr>
      <w:r>
        <w:rPr>
          <w:rFonts w:eastAsia="Times New Roman" w:cs="Times New Roman"/>
          <w:bCs/>
          <w:spacing w:val="2"/>
          <w:szCs w:val="24"/>
        </w:rPr>
        <w:t xml:space="preserve">3. </w:t>
      </w:r>
      <w:r>
        <w:rPr>
          <w:rFonts w:eastAsia="Times New Roman" w:cs="Times New Roman" w:hint="eastAsia"/>
          <w:bCs/>
          <w:spacing w:val="2"/>
          <w:szCs w:val="24"/>
        </w:rPr>
        <w:t>Просмотр</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при</w:t>
      </w:r>
      <w:r>
        <w:rPr>
          <w:rFonts w:eastAsia="Times New Roman" w:cs="Times New Roman"/>
          <w:bCs/>
          <w:spacing w:val="2"/>
          <w:szCs w:val="24"/>
        </w:rPr>
        <w:t xml:space="preserve"> </w:t>
      </w:r>
      <w:r>
        <w:rPr>
          <w:rFonts w:eastAsia="Times New Roman" w:cs="Times New Roman" w:hint="eastAsia"/>
          <w:bCs/>
          <w:spacing w:val="2"/>
          <w:szCs w:val="24"/>
        </w:rPr>
        <w:t>отображении</w:t>
      </w:r>
      <w:r>
        <w:rPr>
          <w:rFonts w:eastAsia="Times New Roman" w:cs="Times New Roman"/>
          <w:bCs/>
          <w:spacing w:val="2"/>
          <w:szCs w:val="24"/>
        </w:rPr>
        <w:t xml:space="preserve"> </w:t>
      </w:r>
      <w:r>
        <w:rPr>
          <w:rFonts w:eastAsia="Times New Roman" w:cs="Times New Roman" w:hint="eastAsia"/>
          <w:bCs/>
          <w:spacing w:val="2"/>
          <w:szCs w:val="24"/>
        </w:rPr>
        <w:t>списка</w:t>
      </w:r>
      <w:r>
        <w:rPr>
          <w:rFonts w:eastAsia="Times New Roman" w:cs="Times New Roman"/>
          <w:bCs/>
          <w:spacing w:val="2"/>
          <w:szCs w:val="24"/>
        </w:rPr>
        <w:t xml:space="preserve"> </w:t>
      </w:r>
      <w:r>
        <w:rPr>
          <w:rFonts w:eastAsia="Times New Roman" w:cs="Times New Roman" w:hint="eastAsia"/>
          <w:bCs/>
          <w:spacing w:val="2"/>
          <w:szCs w:val="24"/>
        </w:rPr>
        <w:t>вызовов</w:t>
      </w:r>
      <w:r>
        <w:rPr>
          <w:rFonts w:eastAsia="Times New Roman" w:cs="Times New Roman"/>
          <w:bCs/>
          <w:spacing w:val="2"/>
          <w:szCs w:val="24"/>
        </w:rPr>
        <w:t xml:space="preserve"> </w:t>
      </w:r>
      <w:r>
        <w:rPr>
          <w:rFonts w:eastAsia="Times New Roman" w:cs="Times New Roman" w:hint="eastAsia"/>
          <w:bCs/>
          <w:spacing w:val="2"/>
          <w:szCs w:val="24"/>
        </w:rPr>
        <w:t>на</w:t>
      </w:r>
      <w:r>
        <w:rPr>
          <w:rFonts w:eastAsia="Times New Roman" w:cs="Times New Roman"/>
          <w:bCs/>
          <w:spacing w:val="2"/>
          <w:szCs w:val="24"/>
        </w:rPr>
        <w:t xml:space="preserve"> </w:t>
      </w:r>
      <w:r>
        <w:rPr>
          <w:rFonts w:eastAsia="Times New Roman" w:cs="Times New Roman" w:hint="eastAsia"/>
          <w:bCs/>
          <w:spacing w:val="2"/>
          <w:szCs w:val="24"/>
        </w:rPr>
        <w:t>дом</w:t>
      </w:r>
      <w:r>
        <w:rPr>
          <w:rFonts w:eastAsia="Times New Roman" w:cs="Times New Roman"/>
          <w:bCs/>
          <w:spacing w:val="2"/>
          <w:szCs w:val="24"/>
        </w:rPr>
        <w:t xml:space="preserve">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просмотра</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при</w:t>
      </w:r>
      <w:r>
        <w:rPr>
          <w:rFonts w:eastAsia="Times New Roman" w:cs="Times New Roman"/>
          <w:bCs/>
          <w:spacing w:val="2"/>
          <w:szCs w:val="24"/>
        </w:rPr>
        <w:t xml:space="preserve"> </w:t>
      </w:r>
      <w:r>
        <w:rPr>
          <w:rFonts w:eastAsia="Times New Roman" w:cs="Times New Roman" w:hint="eastAsia"/>
          <w:bCs/>
          <w:spacing w:val="2"/>
          <w:szCs w:val="24"/>
        </w:rPr>
        <w:t>отображении</w:t>
      </w:r>
      <w:r>
        <w:rPr>
          <w:rFonts w:eastAsia="Times New Roman" w:cs="Times New Roman"/>
          <w:bCs/>
          <w:spacing w:val="2"/>
          <w:szCs w:val="24"/>
        </w:rPr>
        <w:t xml:space="preserve"> </w:t>
      </w:r>
      <w:r>
        <w:rPr>
          <w:rFonts w:eastAsia="Times New Roman" w:cs="Times New Roman" w:hint="eastAsia"/>
          <w:bCs/>
          <w:spacing w:val="2"/>
          <w:szCs w:val="24"/>
        </w:rPr>
        <w:t>списка</w:t>
      </w:r>
      <w:r>
        <w:rPr>
          <w:rFonts w:eastAsia="Times New Roman" w:cs="Times New Roman"/>
          <w:bCs/>
          <w:spacing w:val="2"/>
          <w:szCs w:val="24"/>
        </w:rPr>
        <w:t xml:space="preserve"> </w:t>
      </w:r>
      <w:r>
        <w:rPr>
          <w:rFonts w:eastAsia="Times New Roman" w:cs="Times New Roman" w:hint="eastAsia"/>
          <w:bCs/>
          <w:spacing w:val="2"/>
          <w:szCs w:val="24"/>
        </w:rPr>
        <w:t>вызовов</w:t>
      </w:r>
      <w:r>
        <w:rPr>
          <w:rFonts w:eastAsia="Times New Roman" w:cs="Times New Roman"/>
          <w:bCs/>
          <w:spacing w:val="2"/>
          <w:szCs w:val="24"/>
        </w:rPr>
        <w:t>).</w:t>
      </w:r>
    </w:p>
    <w:p w14:paraId="61C37F07" w14:textId="77777777" w:rsidR="0037742B" w:rsidRDefault="0037742B" w:rsidP="0037742B">
      <w:pPr>
        <w:rPr>
          <w:rFonts w:eastAsia="Times New Roman" w:cs="Times New Roman"/>
          <w:bCs/>
          <w:spacing w:val="2"/>
          <w:szCs w:val="24"/>
        </w:rPr>
      </w:pPr>
      <w:r>
        <w:rPr>
          <w:rFonts w:eastAsia="Times New Roman" w:cs="Times New Roman"/>
          <w:bCs/>
          <w:spacing w:val="2"/>
          <w:szCs w:val="24"/>
        </w:rPr>
        <w:t xml:space="preserve">4. </w:t>
      </w:r>
      <w:r>
        <w:rPr>
          <w:rFonts w:eastAsia="Times New Roman" w:cs="Times New Roman" w:hint="eastAsia"/>
          <w:bCs/>
          <w:spacing w:val="2"/>
          <w:szCs w:val="24"/>
        </w:rPr>
        <w:t>Получение</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из</w:t>
      </w:r>
      <w:r>
        <w:rPr>
          <w:rFonts w:eastAsia="Times New Roman" w:cs="Times New Roman"/>
          <w:bCs/>
          <w:spacing w:val="2"/>
          <w:szCs w:val="24"/>
        </w:rPr>
        <w:t xml:space="preserve"> </w:t>
      </w:r>
      <w:r>
        <w:rPr>
          <w:rFonts w:eastAsia="Times New Roman" w:cs="Times New Roman" w:hint="eastAsia"/>
          <w:bCs/>
          <w:spacing w:val="2"/>
          <w:szCs w:val="24"/>
        </w:rPr>
        <w:t>подсистемы</w:t>
      </w:r>
      <w:r>
        <w:rPr>
          <w:rFonts w:eastAsia="Times New Roman" w:cs="Times New Roman"/>
          <w:bCs/>
          <w:spacing w:val="2"/>
          <w:szCs w:val="24"/>
        </w:rPr>
        <w:t xml:space="preserve"> </w:t>
      </w:r>
      <w:r>
        <w:rPr>
          <w:rFonts w:eastAsia="Times New Roman" w:cs="Times New Roman" w:hint="eastAsia"/>
          <w:bCs/>
          <w:spacing w:val="2"/>
          <w:szCs w:val="24"/>
        </w:rPr>
        <w:t>«Управление</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 xml:space="preserve"> </w:t>
      </w:r>
      <w:r>
        <w:rPr>
          <w:rFonts w:eastAsia="Times New Roman" w:cs="Times New Roman" w:hint="eastAsia"/>
          <w:bCs/>
          <w:spacing w:val="2"/>
          <w:szCs w:val="24"/>
        </w:rPr>
        <w:t>неотложной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помощью»</w:t>
      </w:r>
      <w:r>
        <w:rPr>
          <w:rFonts w:eastAsia="Times New Roman" w:cs="Times New Roman"/>
          <w:bCs/>
          <w:spacing w:val="2"/>
          <w:szCs w:val="24"/>
        </w:rPr>
        <w:t xml:space="preserve"> </w:t>
      </w:r>
      <w:r>
        <w:rPr>
          <w:rFonts w:eastAsia="Times New Roman" w:cs="Times New Roman" w:hint="eastAsia"/>
          <w:bCs/>
          <w:spacing w:val="2"/>
          <w:szCs w:val="24"/>
        </w:rPr>
        <w:t>ЕГИСЗ</w:t>
      </w:r>
      <w:r>
        <w:rPr>
          <w:rFonts w:eastAsia="Times New Roman" w:cs="Times New Roman"/>
          <w:bCs/>
          <w:spacing w:val="2"/>
          <w:szCs w:val="24"/>
        </w:rPr>
        <w:t xml:space="preserve"> </w:t>
      </w:r>
      <w:r>
        <w:rPr>
          <w:rFonts w:eastAsia="Times New Roman" w:cs="Times New Roman" w:hint="eastAsia"/>
          <w:bCs/>
          <w:spacing w:val="2"/>
          <w:szCs w:val="24"/>
        </w:rPr>
        <w:t>НСО</w:t>
      </w:r>
      <w:r>
        <w:rPr>
          <w:rFonts w:eastAsia="Times New Roman" w:cs="Times New Roman"/>
          <w:bCs/>
          <w:spacing w:val="2"/>
          <w:szCs w:val="24"/>
        </w:rPr>
        <w:t xml:space="preserve">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получения</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из</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С СМП).</w:t>
      </w:r>
    </w:p>
    <w:p w14:paraId="23ED1945" w14:textId="77777777" w:rsidR="0037742B" w:rsidRDefault="0037742B" w:rsidP="0037742B">
      <w:pPr>
        <w:rPr>
          <w:rFonts w:eastAsia="Times New Roman" w:cs="Times New Roman"/>
          <w:bCs/>
          <w:spacing w:val="2"/>
          <w:szCs w:val="24"/>
        </w:rPr>
      </w:pPr>
      <w:r>
        <w:rPr>
          <w:rFonts w:eastAsia="Times New Roman" w:cs="Times New Roman"/>
          <w:bCs/>
          <w:spacing w:val="2"/>
          <w:szCs w:val="24"/>
        </w:rPr>
        <w:t xml:space="preserve">5. </w:t>
      </w:r>
      <w:r>
        <w:rPr>
          <w:rFonts w:eastAsia="Times New Roman" w:cs="Times New Roman" w:hint="eastAsia"/>
          <w:bCs/>
          <w:spacing w:val="2"/>
          <w:szCs w:val="24"/>
        </w:rPr>
        <w:t>Получение</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 xml:space="preserve"> </w:t>
      </w:r>
      <w:r>
        <w:rPr>
          <w:rFonts w:eastAsia="Times New Roman" w:cs="Times New Roman" w:hint="eastAsia"/>
          <w:bCs/>
          <w:spacing w:val="2"/>
          <w:szCs w:val="24"/>
        </w:rPr>
        <w:t>фиксирование</w:t>
      </w:r>
      <w:r>
        <w:rPr>
          <w:rFonts w:eastAsia="Times New Roman" w:cs="Times New Roman"/>
          <w:bCs/>
          <w:spacing w:val="2"/>
          <w:szCs w:val="24"/>
        </w:rPr>
        <w:t xml:space="preserve"> </w:t>
      </w:r>
      <w:r>
        <w:rPr>
          <w:rFonts w:eastAsia="Times New Roman" w:cs="Times New Roman" w:hint="eastAsia"/>
          <w:bCs/>
          <w:spacing w:val="2"/>
          <w:szCs w:val="24"/>
        </w:rPr>
        <w:t>принятого</w:t>
      </w:r>
      <w:r>
        <w:rPr>
          <w:rFonts w:eastAsia="Times New Roman" w:cs="Times New Roman"/>
          <w:bCs/>
          <w:spacing w:val="2"/>
          <w:szCs w:val="24"/>
        </w:rPr>
        <w:t xml:space="preserve"> </w:t>
      </w:r>
      <w:r>
        <w:rPr>
          <w:rFonts w:eastAsia="Times New Roman" w:cs="Times New Roman" w:hint="eastAsia"/>
          <w:bCs/>
          <w:spacing w:val="2"/>
          <w:szCs w:val="24"/>
        </w:rPr>
        <w:t>статуса</w:t>
      </w:r>
      <w:r>
        <w:rPr>
          <w:rFonts w:eastAsia="Times New Roman" w:cs="Times New Roman"/>
          <w:bCs/>
          <w:spacing w:val="2"/>
          <w:szCs w:val="24"/>
        </w:rPr>
        <w:t xml:space="preserve"> </w:t>
      </w:r>
      <w:r>
        <w:rPr>
          <w:rFonts w:eastAsia="Times New Roman" w:cs="Times New Roman" w:hint="eastAsia"/>
          <w:bCs/>
          <w:spacing w:val="2"/>
          <w:szCs w:val="24"/>
        </w:rPr>
        <w:t>регистрации</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w:t>
      </w:r>
    </w:p>
    <w:p w14:paraId="59EF2ADB" w14:textId="77777777" w:rsidR="0037742B" w:rsidRDefault="0037742B" w:rsidP="0037742B">
      <w:pPr>
        <w:rPr>
          <w:rFonts w:eastAsia="Times New Roman" w:cs="Times New Roman"/>
          <w:bCs/>
          <w:spacing w:val="2"/>
          <w:szCs w:val="24"/>
        </w:rPr>
      </w:pPr>
      <w:r>
        <w:rPr>
          <w:rFonts w:eastAsia="Times New Roman" w:cs="Times New Roman"/>
          <w:bCs/>
          <w:spacing w:val="2"/>
          <w:szCs w:val="24"/>
        </w:rPr>
        <w:t xml:space="preserve">6. </w:t>
      </w:r>
      <w:r>
        <w:rPr>
          <w:rFonts w:eastAsia="Times New Roman" w:cs="Times New Roman" w:hint="eastAsia"/>
          <w:bCs/>
          <w:spacing w:val="2"/>
          <w:szCs w:val="24"/>
        </w:rPr>
        <w:t>Передача</w:t>
      </w:r>
      <w:r>
        <w:rPr>
          <w:rFonts w:eastAsia="Times New Roman" w:cs="Times New Roman"/>
          <w:bCs/>
          <w:spacing w:val="2"/>
          <w:szCs w:val="24"/>
        </w:rPr>
        <w:t xml:space="preserve"> </w:t>
      </w:r>
      <w:r>
        <w:rPr>
          <w:rFonts w:eastAsia="Times New Roman" w:cs="Times New Roman" w:hint="eastAsia"/>
          <w:bCs/>
          <w:spacing w:val="2"/>
          <w:szCs w:val="24"/>
        </w:rPr>
        <w:t>информации</w:t>
      </w:r>
      <w:r>
        <w:rPr>
          <w:rFonts w:eastAsia="Times New Roman" w:cs="Times New Roman"/>
          <w:bCs/>
          <w:spacing w:val="2"/>
          <w:szCs w:val="24"/>
        </w:rPr>
        <w:t xml:space="preserve"> </w:t>
      </w:r>
      <w:r>
        <w:rPr>
          <w:rFonts w:eastAsia="Times New Roman" w:cs="Times New Roman" w:hint="eastAsia"/>
          <w:bCs/>
          <w:spacing w:val="2"/>
          <w:szCs w:val="24"/>
        </w:rPr>
        <w:t>о</w:t>
      </w:r>
      <w:r>
        <w:rPr>
          <w:rFonts w:eastAsia="Times New Roman" w:cs="Times New Roman"/>
          <w:bCs/>
          <w:spacing w:val="2"/>
          <w:szCs w:val="24"/>
        </w:rPr>
        <w:t xml:space="preserve"> </w:t>
      </w:r>
      <w:r>
        <w:rPr>
          <w:rFonts w:eastAsia="Times New Roman" w:cs="Times New Roman" w:hint="eastAsia"/>
          <w:bCs/>
          <w:spacing w:val="2"/>
          <w:szCs w:val="24"/>
        </w:rPr>
        <w:t>статусе</w:t>
      </w:r>
      <w:r>
        <w:rPr>
          <w:rFonts w:eastAsia="Times New Roman" w:cs="Times New Roman"/>
          <w:bCs/>
          <w:spacing w:val="2"/>
          <w:szCs w:val="24"/>
        </w:rPr>
        <w:t xml:space="preserve"> </w:t>
      </w:r>
      <w:r>
        <w:rPr>
          <w:rFonts w:eastAsia="Times New Roman" w:cs="Times New Roman" w:hint="eastAsia"/>
          <w:bCs/>
          <w:spacing w:val="2"/>
          <w:szCs w:val="24"/>
        </w:rPr>
        <w:t>принятия</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p>
    <w:p w14:paraId="474BF5A4" w14:textId="77777777" w:rsidR="0037742B" w:rsidRDefault="0037742B" w:rsidP="0037742B">
      <w:pPr>
        <w:ind w:firstLine="0"/>
        <w:rPr>
          <w:rFonts w:eastAsia="Times New Roman" w:cs="Times New Roman"/>
          <w:bCs/>
          <w:spacing w:val="2"/>
          <w:szCs w:val="24"/>
        </w:rPr>
      </w:pP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С СМП (</w:t>
      </w:r>
      <w:r>
        <w:rPr>
          <w:rFonts w:eastAsia="Times New Roman" w:cs="Times New Roman" w:hint="eastAsia"/>
          <w:bCs/>
          <w:spacing w:val="2"/>
          <w:szCs w:val="24"/>
        </w:rPr>
        <w:t>Функция</w:t>
      </w:r>
      <w:r>
        <w:rPr>
          <w:rFonts w:eastAsia="Times New Roman" w:cs="Times New Roman"/>
          <w:bCs/>
          <w:spacing w:val="2"/>
          <w:szCs w:val="24"/>
        </w:rPr>
        <w:t xml:space="preserve"> </w:t>
      </w:r>
      <w:r>
        <w:rPr>
          <w:rFonts w:eastAsia="Times New Roman" w:cs="Times New Roman" w:hint="eastAsia"/>
          <w:bCs/>
          <w:spacing w:val="2"/>
          <w:szCs w:val="24"/>
        </w:rPr>
        <w:t>предназначена</w:t>
      </w:r>
      <w:r>
        <w:rPr>
          <w:rFonts w:eastAsia="Times New Roman" w:cs="Times New Roman"/>
          <w:bCs/>
          <w:spacing w:val="2"/>
          <w:szCs w:val="24"/>
        </w:rPr>
        <w:t xml:space="preserve"> </w:t>
      </w:r>
      <w:r>
        <w:rPr>
          <w:rFonts w:eastAsia="Times New Roman" w:cs="Times New Roman" w:hint="eastAsia"/>
          <w:bCs/>
          <w:spacing w:val="2"/>
          <w:szCs w:val="24"/>
        </w:rPr>
        <w:t>для</w:t>
      </w:r>
      <w:r>
        <w:rPr>
          <w:rFonts w:eastAsia="Times New Roman" w:cs="Times New Roman"/>
          <w:bCs/>
          <w:spacing w:val="2"/>
          <w:szCs w:val="24"/>
        </w:rPr>
        <w:t xml:space="preserve"> </w:t>
      </w:r>
      <w:r>
        <w:rPr>
          <w:rFonts w:eastAsia="Times New Roman" w:cs="Times New Roman" w:hint="eastAsia"/>
          <w:bCs/>
          <w:spacing w:val="2"/>
          <w:szCs w:val="24"/>
        </w:rPr>
        <w:t>передачи</w:t>
      </w:r>
      <w:r>
        <w:rPr>
          <w:rFonts w:eastAsia="Times New Roman" w:cs="Times New Roman"/>
          <w:bCs/>
          <w:spacing w:val="2"/>
          <w:szCs w:val="24"/>
        </w:rPr>
        <w:t xml:space="preserve"> </w:t>
      </w:r>
      <w:r>
        <w:rPr>
          <w:rFonts w:eastAsia="Times New Roman" w:cs="Times New Roman" w:hint="eastAsia"/>
          <w:bCs/>
          <w:spacing w:val="2"/>
          <w:szCs w:val="24"/>
        </w:rPr>
        <w:t>информации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 xml:space="preserve">С СМП </w:t>
      </w:r>
      <w:r>
        <w:rPr>
          <w:rFonts w:eastAsia="Times New Roman" w:cs="Times New Roman" w:hint="eastAsia"/>
          <w:bCs/>
          <w:spacing w:val="2"/>
          <w:szCs w:val="24"/>
        </w:rPr>
        <w:t>о</w:t>
      </w:r>
      <w:r>
        <w:rPr>
          <w:rFonts w:eastAsia="Times New Roman" w:cs="Times New Roman"/>
          <w:bCs/>
          <w:spacing w:val="2"/>
          <w:szCs w:val="24"/>
        </w:rPr>
        <w:t xml:space="preserve"> </w:t>
      </w:r>
      <w:r>
        <w:rPr>
          <w:rFonts w:eastAsia="Times New Roman" w:cs="Times New Roman" w:hint="eastAsia"/>
          <w:bCs/>
          <w:spacing w:val="2"/>
          <w:szCs w:val="24"/>
        </w:rPr>
        <w:t>статусе</w:t>
      </w:r>
      <w:r>
        <w:rPr>
          <w:rFonts w:eastAsia="Times New Roman" w:cs="Times New Roman"/>
          <w:bCs/>
          <w:spacing w:val="2"/>
          <w:szCs w:val="24"/>
        </w:rPr>
        <w:t xml:space="preserve"> </w:t>
      </w:r>
      <w:r>
        <w:rPr>
          <w:rFonts w:eastAsia="Times New Roman" w:cs="Times New Roman" w:hint="eastAsia"/>
          <w:bCs/>
          <w:spacing w:val="2"/>
          <w:szCs w:val="24"/>
        </w:rPr>
        <w:t>принятия</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w:t>
      </w:r>
    </w:p>
    <w:p w14:paraId="481B6580" w14:textId="77777777" w:rsidR="0037742B" w:rsidRDefault="0037742B" w:rsidP="0037742B">
      <w:pPr>
        <w:rPr>
          <w:rFonts w:eastAsia="Times New Roman" w:cs="Times New Roman"/>
          <w:bCs/>
          <w:spacing w:val="2"/>
          <w:szCs w:val="24"/>
        </w:rPr>
      </w:pPr>
      <w:r>
        <w:rPr>
          <w:rFonts w:eastAsia="Times New Roman" w:cs="Times New Roman"/>
          <w:bCs/>
          <w:spacing w:val="2"/>
          <w:szCs w:val="24"/>
        </w:rPr>
        <w:t xml:space="preserve">7. </w:t>
      </w:r>
      <w:r>
        <w:rPr>
          <w:rFonts w:eastAsia="Times New Roman" w:cs="Times New Roman" w:hint="eastAsia"/>
          <w:bCs/>
          <w:spacing w:val="2"/>
          <w:szCs w:val="24"/>
        </w:rPr>
        <w:t>Просмотр</w:t>
      </w:r>
      <w:r>
        <w:rPr>
          <w:rFonts w:eastAsia="Times New Roman" w:cs="Times New Roman"/>
          <w:bCs/>
          <w:spacing w:val="2"/>
          <w:szCs w:val="24"/>
        </w:rPr>
        <w:t xml:space="preserve"> </w:t>
      </w:r>
      <w:r>
        <w:rPr>
          <w:rFonts w:eastAsia="Times New Roman" w:cs="Times New Roman" w:hint="eastAsia"/>
          <w:bCs/>
          <w:spacing w:val="2"/>
          <w:szCs w:val="24"/>
        </w:rPr>
        <w:t>журнала</w:t>
      </w:r>
      <w:r>
        <w:rPr>
          <w:rFonts w:eastAsia="Times New Roman" w:cs="Times New Roman"/>
          <w:bCs/>
          <w:spacing w:val="2"/>
          <w:szCs w:val="24"/>
        </w:rPr>
        <w:t xml:space="preserve"> </w:t>
      </w:r>
      <w:r>
        <w:rPr>
          <w:rFonts w:eastAsia="Times New Roman" w:cs="Times New Roman" w:hint="eastAsia"/>
          <w:bCs/>
          <w:spacing w:val="2"/>
          <w:szCs w:val="24"/>
        </w:rPr>
        <w:t>передачи</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полученных</w:t>
      </w:r>
      <w:r>
        <w:rPr>
          <w:rFonts w:eastAsia="Times New Roman" w:cs="Times New Roman"/>
          <w:bCs/>
          <w:spacing w:val="2"/>
          <w:szCs w:val="24"/>
        </w:rPr>
        <w:t xml:space="preserve"> </w:t>
      </w:r>
      <w:r>
        <w:rPr>
          <w:rFonts w:eastAsia="Times New Roman" w:cs="Times New Roman" w:hint="eastAsia"/>
          <w:bCs/>
          <w:spacing w:val="2"/>
          <w:szCs w:val="24"/>
        </w:rPr>
        <w:t>из</w:t>
      </w:r>
      <w:r>
        <w:rPr>
          <w:rFonts w:eastAsia="Times New Roman" w:cs="Times New Roman"/>
          <w:bCs/>
          <w:spacing w:val="2"/>
          <w:szCs w:val="24"/>
        </w:rPr>
        <w:t xml:space="preserve"> </w:t>
      </w:r>
      <w:r>
        <w:rPr>
          <w:rFonts w:eastAsia="Times New Roman" w:cs="Times New Roman" w:hint="eastAsia"/>
          <w:bCs/>
          <w:spacing w:val="2"/>
          <w:szCs w:val="24"/>
        </w:rPr>
        <w:t>И</w:t>
      </w:r>
      <w:r>
        <w:rPr>
          <w:rFonts w:eastAsia="Times New Roman" w:cs="Times New Roman"/>
          <w:bCs/>
          <w:spacing w:val="2"/>
          <w:szCs w:val="24"/>
        </w:rPr>
        <w:t xml:space="preserve">С СМП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w:t>
      </w:r>
    </w:p>
    <w:p w14:paraId="5E11BFEE" w14:textId="77777777" w:rsidR="0037742B" w:rsidRDefault="0037742B" w:rsidP="0037742B">
      <w:pPr>
        <w:rPr>
          <w:rFonts w:eastAsia="Times New Roman" w:cs="Times New Roman"/>
          <w:bCs/>
          <w:spacing w:val="2"/>
          <w:szCs w:val="24"/>
        </w:rPr>
      </w:pPr>
      <w:r>
        <w:rPr>
          <w:rFonts w:eastAsia="Times New Roman" w:cs="Times New Roman"/>
          <w:bCs/>
          <w:spacing w:val="2"/>
          <w:szCs w:val="24"/>
        </w:rPr>
        <w:t xml:space="preserve">8. </w:t>
      </w:r>
      <w:r>
        <w:rPr>
          <w:rFonts w:eastAsia="Times New Roman" w:cs="Times New Roman" w:hint="eastAsia"/>
          <w:bCs/>
          <w:spacing w:val="2"/>
          <w:szCs w:val="24"/>
        </w:rPr>
        <w:t>Просмотр</w:t>
      </w:r>
      <w:r>
        <w:rPr>
          <w:rFonts w:eastAsia="Times New Roman" w:cs="Times New Roman"/>
          <w:bCs/>
          <w:spacing w:val="2"/>
          <w:szCs w:val="24"/>
        </w:rPr>
        <w:t xml:space="preserve"> </w:t>
      </w:r>
      <w:r>
        <w:rPr>
          <w:rFonts w:eastAsia="Times New Roman" w:cs="Times New Roman" w:hint="eastAsia"/>
          <w:bCs/>
          <w:spacing w:val="2"/>
          <w:szCs w:val="24"/>
        </w:rPr>
        <w:t>сводной</w:t>
      </w:r>
      <w:r>
        <w:rPr>
          <w:rFonts w:eastAsia="Times New Roman" w:cs="Times New Roman"/>
          <w:bCs/>
          <w:spacing w:val="2"/>
          <w:szCs w:val="24"/>
        </w:rPr>
        <w:t xml:space="preserve"> </w:t>
      </w:r>
      <w:r>
        <w:rPr>
          <w:rFonts w:eastAsia="Times New Roman" w:cs="Times New Roman" w:hint="eastAsia"/>
          <w:bCs/>
          <w:spacing w:val="2"/>
          <w:szCs w:val="24"/>
        </w:rPr>
        <w:t>информации</w:t>
      </w:r>
      <w:r>
        <w:rPr>
          <w:rFonts w:eastAsia="Times New Roman" w:cs="Times New Roman"/>
          <w:bCs/>
          <w:spacing w:val="2"/>
          <w:szCs w:val="24"/>
        </w:rPr>
        <w:t xml:space="preserve"> </w:t>
      </w:r>
      <w:r>
        <w:rPr>
          <w:rFonts w:eastAsia="Times New Roman" w:cs="Times New Roman" w:hint="eastAsia"/>
          <w:bCs/>
          <w:spacing w:val="2"/>
          <w:szCs w:val="24"/>
        </w:rPr>
        <w:t>по</w:t>
      </w:r>
      <w:r>
        <w:rPr>
          <w:rFonts w:eastAsia="Times New Roman" w:cs="Times New Roman"/>
          <w:bCs/>
          <w:spacing w:val="2"/>
          <w:szCs w:val="24"/>
        </w:rPr>
        <w:t xml:space="preserve"> </w:t>
      </w:r>
      <w:r>
        <w:rPr>
          <w:rFonts w:eastAsia="Times New Roman" w:cs="Times New Roman" w:hint="eastAsia"/>
          <w:bCs/>
          <w:spacing w:val="2"/>
          <w:szCs w:val="24"/>
        </w:rPr>
        <w:t>переданным</w:t>
      </w:r>
      <w:r>
        <w:rPr>
          <w:rFonts w:eastAsia="Times New Roman" w:cs="Times New Roman"/>
          <w:bCs/>
          <w:spacing w:val="2"/>
          <w:szCs w:val="24"/>
        </w:rPr>
        <w:t xml:space="preserve"> </w:t>
      </w:r>
      <w:r>
        <w:rPr>
          <w:rFonts w:eastAsia="Times New Roman" w:cs="Times New Roman" w:hint="eastAsia"/>
          <w:bCs/>
          <w:spacing w:val="2"/>
          <w:szCs w:val="24"/>
        </w:rPr>
        <w:t>СЭМД</w:t>
      </w:r>
      <w:r>
        <w:rPr>
          <w:rFonts w:eastAsia="Times New Roman" w:cs="Times New Roman"/>
          <w:bCs/>
          <w:spacing w:val="2"/>
          <w:szCs w:val="24"/>
        </w:rPr>
        <w:t xml:space="preserve"> «</w:t>
      </w:r>
      <w:r>
        <w:rPr>
          <w:rFonts w:eastAsia="Times New Roman" w:cs="Times New Roman" w:hint="eastAsia"/>
          <w:bCs/>
          <w:spacing w:val="2"/>
          <w:szCs w:val="24"/>
        </w:rPr>
        <w:t>Карта</w:t>
      </w:r>
      <w:r>
        <w:rPr>
          <w:rFonts w:eastAsia="Times New Roman" w:cs="Times New Roman"/>
          <w:bCs/>
          <w:spacing w:val="2"/>
          <w:szCs w:val="24"/>
        </w:rPr>
        <w:t xml:space="preserve"> </w:t>
      </w:r>
      <w:r>
        <w:rPr>
          <w:rFonts w:eastAsia="Times New Roman" w:cs="Times New Roman" w:hint="eastAsia"/>
          <w:bCs/>
          <w:spacing w:val="2"/>
          <w:szCs w:val="24"/>
        </w:rPr>
        <w:t>вызова</w:t>
      </w:r>
      <w:r>
        <w:rPr>
          <w:rFonts w:eastAsia="Times New Roman" w:cs="Times New Roman"/>
          <w:bCs/>
          <w:spacing w:val="2"/>
          <w:szCs w:val="24"/>
        </w:rPr>
        <w:t xml:space="preserve"> </w:t>
      </w:r>
      <w:r>
        <w:rPr>
          <w:rFonts w:eastAsia="Times New Roman" w:cs="Times New Roman" w:hint="eastAsia"/>
          <w:bCs/>
          <w:spacing w:val="2"/>
          <w:szCs w:val="24"/>
        </w:rPr>
        <w:t>скорой</w:t>
      </w:r>
      <w:r>
        <w:rPr>
          <w:rFonts w:eastAsia="Times New Roman" w:cs="Times New Roman"/>
          <w:bCs/>
          <w:spacing w:val="2"/>
          <w:szCs w:val="24"/>
        </w:rPr>
        <w:t xml:space="preserve"> </w:t>
      </w:r>
      <w:r>
        <w:rPr>
          <w:rFonts w:eastAsia="Times New Roman" w:cs="Times New Roman" w:hint="eastAsia"/>
          <w:bCs/>
          <w:spacing w:val="2"/>
          <w:szCs w:val="24"/>
        </w:rPr>
        <w:t>медицинской</w:t>
      </w:r>
      <w:r>
        <w:rPr>
          <w:rFonts w:eastAsia="Times New Roman" w:cs="Times New Roman"/>
          <w:bCs/>
          <w:spacing w:val="2"/>
          <w:szCs w:val="24"/>
        </w:rPr>
        <w:t xml:space="preserve"> </w:t>
      </w:r>
      <w:r>
        <w:rPr>
          <w:rFonts w:eastAsia="Times New Roman" w:cs="Times New Roman" w:hint="eastAsia"/>
          <w:bCs/>
          <w:spacing w:val="2"/>
          <w:szCs w:val="24"/>
        </w:rPr>
        <w:t>помощи</w:t>
      </w:r>
      <w:r>
        <w:rPr>
          <w:rFonts w:eastAsia="Times New Roman" w:cs="Times New Roman"/>
          <w:bCs/>
          <w:spacing w:val="2"/>
          <w:szCs w:val="24"/>
        </w:rPr>
        <w:t xml:space="preserve">» </w:t>
      </w:r>
      <w:r>
        <w:rPr>
          <w:rFonts w:eastAsia="Times New Roman" w:cs="Times New Roman" w:hint="eastAsia"/>
          <w:bCs/>
          <w:spacing w:val="2"/>
          <w:szCs w:val="24"/>
        </w:rPr>
        <w:t>в</w:t>
      </w:r>
      <w:r>
        <w:rPr>
          <w:rFonts w:eastAsia="Times New Roman" w:cs="Times New Roman"/>
          <w:bCs/>
          <w:spacing w:val="2"/>
          <w:szCs w:val="24"/>
        </w:rPr>
        <w:t xml:space="preserve"> </w:t>
      </w:r>
      <w:r>
        <w:rPr>
          <w:rFonts w:eastAsia="Times New Roman" w:cs="Times New Roman" w:hint="eastAsia"/>
          <w:bCs/>
          <w:spacing w:val="2"/>
          <w:szCs w:val="24"/>
        </w:rPr>
        <w:t>РЭМД</w:t>
      </w:r>
      <w:r>
        <w:rPr>
          <w:rFonts w:eastAsia="Times New Roman" w:cs="Times New Roman"/>
          <w:bCs/>
          <w:spacing w:val="2"/>
          <w:szCs w:val="24"/>
        </w:rPr>
        <w:t>.</w:t>
      </w:r>
    </w:p>
    <w:p w14:paraId="69FD04E5" w14:textId="77777777" w:rsidR="0037742B" w:rsidRDefault="0037742B" w:rsidP="0037742B">
      <w:pPr>
        <w:rPr>
          <w:rFonts w:eastAsia="Times New Roman" w:cs="Times New Roman"/>
          <w:b/>
          <w:spacing w:val="2"/>
          <w:szCs w:val="24"/>
        </w:rPr>
      </w:pPr>
    </w:p>
    <w:p w14:paraId="2AB1B390"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Подключение лабораторного оборудования к модулю МИС «Лабораторная информационная система» </w:t>
      </w:r>
    </w:p>
    <w:p w14:paraId="7E426424" w14:textId="77777777" w:rsidR="0037742B" w:rsidRDefault="0037742B" w:rsidP="0037742B">
      <w:pPr>
        <w:rPr>
          <w:rFonts w:eastAsia="Times New Roman" w:cs="Times New Roman"/>
          <w:szCs w:val="24"/>
          <w:lang w:eastAsia="ru-RU"/>
        </w:rPr>
      </w:pPr>
      <w:r>
        <w:rPr>
          <w:rFonts w:eastAsia="Times New Roman" w:cs="Times New Roman"/>
          <w:szCs w:val="24"/>
          <w:lang w:eastAsia="ru-RU"/>
        </w:rPr>
        <w:t>Модуль поддерживает следующие режимы обмена данными с лабораторным оборудованием:</w:t>
      </w:r>
    </w:p>
    <w:p w14:paraId="5408A832" w14:textId="77777777" w:rsidR="0037742B" w:rsidRDefault="0037742B" w:rsidP="0037742B">
      <w:pPr>
        <w:numPr>
          <w:ilvl w:val="0"/>
          <w:numId w:val="5"/>
        </w:numPr>
        <w:ind w:left="0" w:firstLine="709"/>
        <w:contextualSpacing/>
        <w:rPr>
          <w:rFonts w:eastAsia="Calibri" w:cs="Times New Roman"/>
          <w:szCs w:val="24"/>
        </w:rPr>
      </w:pPr>
      <w:r>
        <w:rPr>
          <w:rFonts w:eastAsia="Calibri" w:cs="Times New Roman"/>
          <w:szCs w:val="24"/>
        </w:rPr>
        <w:t>однонаправленный обмен данными,</w:t>
      </w:r>
    </w:p>
    <w:p w14:paraId="6B296E63" w14:textId="77777777" w:rsidR="0037742B" w:rsidRDefault="0037742B" w:rsidP="0037742B">
      <w:pPr>
        <w:numPr>
          <w:ilvl w:val="0"/>
          <w:numId w:val="5"/>
        </w:numPr>
        <w:ind w:left="0" w:firstLine="709"/>
        <w:contextualSpacing/>
        <w:rPr>
          <w:rFonts w:eastAsia="Calibri" w:cs="Times New Roman"/>
          <w:szCs w:val="24"/>
        </w:rPr>
      </w:pPr>
      <w:r>
        <w:rPr>
          <w:rFonts w:eastAsia="Calibri" w:cs="Times New Roman"/>
          <w:szCs w:val="24"/>
        </w:rPr>
        <w:t>двунаправленный обмен данными на основе рабочих списков,</w:t>
      </w:r>
    </w:p>
    <w:p w14:paraId="2F7CBF35" w14:textId="77777777" w:rsidR="0037742B" w:rsidRDefault="0037742B" w:rsidP="0037742B">
      <w:pPr>
        <w:numPr>
          <w:ilvl w:val="0"/>
          <w:numId w:val="5"/>
        </w:numPr>
        <w:ind w:left="0" w:firstLine="709"/>
        <w:contextualSpacing/>
        <w:rPr>
          <w:rFonts w:eastAsia="Calibri" w:cs="Times New Roman"/>
          <w:szCs w:val="24"/>
        </w:rPr>
      </w:pPr>
      <w:r>
        <w:rPr>
          <w:rFonts w:eastAsia="Calibri" w:cs="Times New Roman"/>
          <w:szCs w:val="24"/>
        </w:rPr>
        <w:lastRenderedPageBreak/>
        <w:t>двунаправленный обмен данными в режиме запроса</w:t>
      </w:r>
    </w:p>
    <w:p w14:paraId="5FC015D1" w14:textId="77777777" w:rsidR="0037742B" w:rsidRDefault="0037742B" w:rsidP="0037742B">
      <w:pPr>
        <w:rPr>
          <w:rFonts w:eastAsia="Times New Roman" w:cs="Times New Roman"/>
          <w:szCs w:val="24"/>
          <w:lang w:eastAsia="ru-RU"/>
        </w:rPr>
      </w:pPr>
      <w:r>
        <w:rPr>
          <w:rFonts w:eastAsia="Times New Roman" w:cs="Times New Roman"/>
          <w:szCs w:val="24"/>
          <w:lang w:eastAsia="ru-RU"/>
        </w:rPr>
        <w:t>Сопровождение информационного обмена с подключенным лабораторным оборудованием:</w:t>
      </w:r>
    </w:p>
    <w:p w14:paraId="6711CA4A" w14:textId="77777777" w:rsidR="0037742B" w:rsidRDefault="0037742B" w:rsidP="0037742B">
      <w:pPr>
        <w:numPr>
          <w:ilvl w:val="0"/>
          <w:numId w:val="14"/>
        </w:numPr>
        <w:ind w:left="0" w:firstLine="709"/>
        <w:contextualSpacing/>
        <w:rPr>
          <w:rFonts w:eastAsia="Times New Roman" w:cs="Times New Roman"/>
          <w:szCs w:val="24"/>
          <w:lang w:eastAsia="ru-RU"/>
        </w:rPr>
      </w:pPr>
      <w:r>
        <w:rPr>
          <w:rFonts w:eastAsia="Times New Roman" w:cs="Times New Roman"/>
          <w:szCs w:val="24"/>
          <w:lang w:eastAsia="ru-RU"/>
        </w:rPr>
        <w:t>в т.ч. сопровождение:</w:t>
      </w:r>
    </w:p>
    <w:p w14:paraId="308A7125" w14:textId="77777777" w:rsidR="0037742B" w:rsidRDefault="0037742B" w:rsidP="0037742B">
      <w:pPr>
        <w:numPr>
          <w:ilvl w:val="0"/>
          <w:numId w:val="15"/>
        </w:numPr>
        <w:ind w:left="0" w:firstLine="709"/>
        <w:contextualSpacing/>
        <w:rPr>
          <w:rFonts w:eastAsia="Times New Roman" w:cs="Times New Roman"/>
          <w:szCs w:val="24"/>
          <w:lang w:eastAsia="ru-RU"/>
        </w:rPr>
      </w:pPr>
      <w:r>
        <w:rPr>
          <w:rFonts w:eastAsia="Times New Roman" w:cs="Times New Roman"/>
          <w:szCs w:val="24"/>
          <w:lang w:eastAsia="ru-RU"/>
        </w:rPr>
        <w:t>настройки модуля ЛИС;</w:t>
      </w:r>
    </w:p>
    <w:p w14:paraId="4A23605F" w14:textId="77777777" w:rsidR="0037742B" w:rsidRDefault="0037742B" w:rsidP="0037742B">
      <w:pPr>
        <w:numPr>
          <w:ilvl w:val="0"/>
          <w:numId w:val="15"/>
        </w:numPr>
        <w:ind w:left="0" w:firstLine="709"/>
        <w:contextualSpacing/>
        <w:rPr>
          <w:rFonts w:eastAsia="Times New Roman" w:cs="Times New Roman"/>
          <w:szCs w:val="24"/>
          <w:lang w:eastAsia="ru-RU"/>
        </w:rPr>
      </w:pPr>
      <w:r>
        <w:rPr>
          <w:rFonts w:eastAsia="Times New Roman" w:cs="Times New Roman"/>
          <w:szCs w:val="24"/>
          <w:lang w:eastAsia="ru-RU"/>
        </w:rPr>
        <w:t>настройки конфигураций приборов;</w:t>
      </w:r>
    </w:p>
    <w:p w14:paraId="4A3504BD" w14:textId="77777777" w:rsidR="0037742B" w:rsidRDefault="0037742B" w:rsidP="0037742B">
      <w:pPr>
        <w:numPr>
          <w:ilvl w:val="0"/>
          <w:numId w:val="15"/>
        </w:numPr>
        <w:ind w:left="0" w:firstLine="709"/>
        <w:contextualSpacing/>
        <w:rPr>
          <w:rFonts w:eastAsia="Times New Roman" w:cs="Times New Roman"/>
          <w:szCs w:val="24"/>
          <w:lang w:eastAsia="ru-RU"/>
        </w:rPr>
      </w:pPr>
      <w:r>
        <w:rPr>
          <w:rFonts w:eastAsia="Times New Roman" w:cs="Times New Roman"/>
          <w:szCs w:val="24"/>
          <w:lang w:eastAsia="ru-RU"/>
        </w:rPr>
        <w:t>отчетных форм</w:t>
      </w:r>
      <w:r>
        <w:rPr>
          <w:rFonts w:eastAsia="Times New Roman" w:cs="Times New Roman"/>
          <w:szCs w:val="24"/>
          <w:lang w:val="en-US" w:eastAsia="ru-RU"/>
        </w:rPr>
        <w:t>;</w:t>
      </w:r>
    </w:p>
    <w:p w14:paraId="6F039389" w14:textId="77777777" w:rsidR="0037742B" w:rsidRDefault="0037742B" w:rsidP="0037742B">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 xml:space="preserve">обеспечение работоспособности Модуля ЛИС на объектах автоматизации (включая услуги, проведенные в рамках государственного контракта № ГК-35эпДИ от 13.09.2013 (реестровый номер контракта 01512000016 13 000087) (только в части интеграции со сторонними лабораторными системами), </w:t>
      </w:r>
      <w:r>
        <w:rPr>
          <w:rFonts w:eastAsia="Calibri" w:cs="Times New Roman"/>
        </w:rPr>
        <w:t xml:space="preserve">№ Ф.2016.354514 от 29.11.2016, № Ф.2016.354502 от 29.11.2016, № Ф.2016.354506 от 29.11.2016, № 0851200000619005708 от 08.11.2019, № 0851200000619006302 от 27.11.2019. </w:t>
      </w:r>
      <w:r>
        <w:rPr>
          <w:rFonts w:eastAsia="Times New Roman" w:cs="Times New Roman"/>
          <w:szCs w:val="24"/>
          <w:lang w:eastAsia="ru-RU"/>
        </w:rPr>
        <w:t>№ 0851200000621005385 от 14.10.2021.</w:t>
      </w:r>
    </w:p>
    <w:p w14:paraId="773FD68B" w14:textId="77777777" w:rsidR="0037742B" w:rsidRDefault="0037742B" w:rsidP="0037742B">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Сопровождение подключения дополнительного штрихкодового оборудования (сканеры штрих-кодов, принтеры этикеток для печати штрих-кодов) к рабочим местам;</w:t>
      </w:r>
    </w:p>
    <w:p w14:paraId="6716825D" w14:textId="77777777" w:rsidR="0037742B" w:rsidRDefault="0037742B" w:rsidP="0037742B">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наполнение дополнительных справочников и корректировка имеющихся для взаимодействия с приборами;</w:t>
      </w:r>
    </w:p>
    <w:p w14:paraId="65940AF7" w14:textId="77777777" w:rsidR="0037742B" w:rsidRDefault="0037742B" w:rsidP="0037742B">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 xml:space="preserve">сопровождение подключения лабораторных анализаторов подключенных к модулю ЛИС, включая необходимую </w:t>
      </w:r>
      <w:proofErr w:type="spellStart"/>
      <w:r>
        <w:rPr>
          <w:rFonts w:eastAsia="Times New Roman" w:cs="Times New Roman"/>
          <w:szCs w:val="24"/>
          <w:lang w:eastAsia="ru-RU"/>
        </w:rPr>
        <w:t>донастройку</w:t>
      </w:r>
      <w:proofErr w:type="spellEnd"/>
      <w:r>
        <w:rPr>
          <w:rFonts w:eastAsia="Times New Roman" w:cs="Times New Roman"/>
          <w:szCs w:val="24"/>
          <w:lang w:eastAsia="ru-RU"/>
        </w:rPr>
        <w:t xml:space="preserve"> взаимодействия Модуля ЛИС и лабораторных анализаторов;</w:t>
      </w:r>
    </w:p>
    <w:p w14:paraId="7B75961F" w14:textId="77777777" w:rsidR="0037742B" w:rsidRDefault="0037742B" w:rsidP="0037742B">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сопровождение подключения к сервису интеграции с федеральными сервисами ПАК НИЦ МБУ по контролю эпидемиологической обстановки и проверка передачи данных о результатах исследований в ПАК НИЦ МБУ в реальном времени;</w:t>
      </w:r>
    </w:p>
    <w:p w14:paraId="690D0EC8" w14:textId="77777777" w:rsidR="0037742B" w:rsidRDefault="0037742B" w:rsidP="0037742B">
      <w:pPr>
        <w:numPr>
          <w:ilvl w:val="0"/>
          <w:numId w:val="16"/>
        </w:numPr>
        <w:ind w:left="0" w:firstLine="709"/>
        <w:contextualSpacing/>
        <w:rPr>
          <w:rFonts w:eastAsia="Times New Roman" w:cs="Times New Roman"/>
          <w:szCs w:val="24"/>
          <w:lang w:eastAsia="ru-RU"/>
        </w:rPr>
      </w:pPr>
      <w:r>
        <w:rPr>
          <w:rFonts w:eastAsia="Times New Roman" w:cs="Times New Roman"/>
          <w:szCs w:val="24"/>
          <w:lang w:eastAsia="ru-RU"/>
        </w:rPr>
        <w:t>сопровождение модуля ЛИС.</w:t>
      </w:r>
    </w:p>
    <w:p w14:paraId="34FD01AC" w14:textId="77777777" w:rsidR="0037742B" w:rsidRDefault="0037742B" w:rsidP="0037742B">
      <w:pPr>
        <w:tabs>
          <w:tab w:val="left" w:pos="1540"/>
        </w:tabs>
        <w:rPr>
          <w:rFonts w:eastAsia="Calibri" w:cs="Times New Roman"/>
          <w:bCs/>
          <w:spacing w:val="2"/>
          <w:lang w:eastAsia="ar-SA"/>
        </w:rPr>
      </w:pPr>
    </w:p>
    <w:p w14:paraId="6935F65A"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Мониторинг оказания паллиативной медицинской помощи</w:t>
      </w:r>
    </w:p>
    <w:p w14:paraId="5638D6DA" w14:textId="77777777" w:rsidR="0037742B" w:rsidRDefault="0037742B" w:rsidP="0037742B">
      <w:pPr>
        <w:rPr>
          <w:rFonts w:eastAsia="Times New Roman" w:cs="Times New Roman"/>
          <w:szCs w:val="24"/>
          <w:lang w:eastAsia="ru-RU"/>
        </w:rPr>
      </w:pPr>
      <w:r>
        <w:t>Перечень функциональности, подлежащей автоматизации</w:t>
      </w:r>
      <w:r>
        <w:rPr>
          <w:rFonts w:eastAsia="Times New Roman" w:cs="Times New Roman"/>
          <w:szCs w:val="24"/>
          <w:lang w:eastAsia="ru-RU"/>
        </w:rPr>
        <w:t>:</w:t>
      </w:r>
    </w:p>
    <w:p w14:paraId="5D974235" w14:textId="77777777" w:rsidR="0037742B" w:rsidRDefault="0037742B" w:rsidP="0037742B">
      <w:pPr>
        <w:pStyle w:val="a7"/>
        <w:numPr>
          <w:ilvl w:val="0"/>
          <w:numId w:val="182"/>
        </w:numPr>
      </w:pPr>
      <w:r>
        <w:t>Оказание амбулаторного приема в рамках паллиативной МП</w:t>
      </w:r>
    </w:p>
    <w:p w14:paraId="0ED3E35E" w14:textId="77777777" w:rsidR="0037742B" w:rsidRDefault="0037742B" w:rsidP="0037742B">
      <w:pPr>
        <w:pStyle w:val="a7"/>
        <w:numPr>
          <w:ilvl w:val="0"/>
          <w:numId w:val="182"/>
        </w:numPr>
      </w:pPr>
      <w:r>
        <w:t>Проведение осмотра в рамках паллиативной МП в стационарных условиях</w:t>
      </w:r>
    </w:p>
    <w:p w14:paraId="71C64724" w14:textId="77777777" w:rsidR="0037742B" w:rsidRDefault="0037742B" w:rsidP="0037742B">
      <w:pPr>
        <w:pStyle w:val="a7"/>
        <w:numPr>
          <w:ilvl w:val="0"/>
          <w:numId w:val="182"/>
        </w:numPr>
      </w:pPr>
      <w:r>
        <w:t>Формирование направления на заседание врачебной комиссии (подкомиссии) МО по паллиативной МП</w:t>
      </w:r>
    </w:p>
    <w:p w14:paraId="5EA4208B" w14:textId="77777777" w:rsidR="0037742B" w:rsidRDefault="0037742B" w:rsidP="0037742B">
      <w:pPr>
        <w:pStyle w:val="a7"/>
        <w:numPr>
          <w:ilvl w:val="0"/>
          <w:numId w:val="182"/>
        </w:numPr>
      </w:pPr>
      <w:r>
        <w:t>Оформление результатов проведения ВК по паллиативной МП</w:t>
      </w:r>
    </w:p>
    <w:p w14:paraId="5981670F" w14:textId="77777777" w:rsidR="0037742B" w:rsidRDefault="0037742B" w:rsidP="0037742B">
      <w:pPr>
        <w:pStyle w:val="a7"/>
        <w:numPr>
          <w:ilvl w:val="0"/>
          <w:numId w:val="182"/>
        </w:numPr>
      </w:pPr>
      <w:r>
        <w:t>Установка паллиативного статуса пациенту</w:t>
      </w:r>
    </w:p>
    <w:p w14:paraId="545BA03C" w14:textId="77777777" w:rsidR="0037742B" w:rsidRDefault="0037742B" w:rsidP="0037742B">
      <w:pPr>
        <w:pStyle w:val="a7"/>
        <w:numPr>
          <w:ilvl w:val="0"/>
          <w:numId w:val="182"/>
        </w:numPr>
        <w:rPr>
          <w:lang w:eastAsia="ar-SA"/>
        </w:rPr>
      </w:pPr>
      <w:r>
        <w:t>Просмотр и обработка уведомлений о событиях паллиативной МП на участке</w:t>
      </w:r>
    </w:p>
    <w:p w14:paraId="5A1F0C51" w14:textId="77777777" w:rsidR="0037742B" w:rsidRDefault="0037742B" w:rsidP="0037742B">
      <w:pPr>
        <w:pStyle w:val="a7"/>
        <w:numPr>
          <w:ilvl w:val="0"/>
          <w:numId w:val="182"/>
        </w:numPr>
        <w:rPr>
          <w:lang w:eastAsia="ar-SA"/>
        </w:rPr>
      </w:pPr>
      <w:r>
        <w:t>Снятие паллиативного статуса пациента</w:t>
      </w:r>
    </w:p>
    <w:p w14:paraId="74285631" w14:textId="77777777" w:rsidR="0037742B" w:rsidRDefault="0037742B" w:rsidP="0037742B">
      <w:pPr>
        <w:pStyle w:val="a7"/>
        <w:numPr>
          <w:ilvl w:val="0"/>
          <w:numId w:val="182"/>
        </w:numPr>
      </w:pPr>
      <w:r>
        <w:t xml:space="preserve">Просмотр аналитических данных по паллиативной МП по </w:t>
      </w:r>
      <w:proofErr w:type="spellStart"/>
      <w:r>
        <w:t>МОПросмотр</w:t>
      </w:r>
      <w:proofErr w:type="spellEnd"/>
      <w:r>
        <w:t> аналитических данных по паллиативной МП по региону</w:t>
      </w:r>
    </w:p>
    <w:p w14:paraId="4A7F7CAD" w14:textId="77777777" w:rsidR="0037742B" w:rsidRDefault="0037742B" w:rsidP="0037742B">
      <w:pPr>
        <w:pStyle w:val="a7"/>
        <w:numPr>
          <w:ilvl w:val="0"/>
          <w:numId w:val="182"/>
        </w:numPr>
      </w:pPr>
      <w:r>
        <w:t>Формирование статистической отчетности</w:t>
      </w:r>
    </w:p>
    <w:p w14:paraId="17DEE1D3" w14:textId="77777777" w:rsidR="0037742B" w:rsidRDefault="0037742B" w:rsidP="0037742B">
      <w:pPr>
        <w:pStyle w:val="a7"/>
        <w:numPr>
          <w:ilvl w:val="0"/>
          <w:numId w:val="182"/>
        </w:numPr>
      </w:pPr>
      <w:r>
        <w:t>Формирование заключения о наличии медицинских показаний для оказания паллиативной МП</w:t>
      </w:r>
    </w:p>
    <w:p w14:paraId="5C8A217C" w14:textId="77777777" w:rsidR="0037742B" w:rsidRDefault="0037742B" w:rsidP="0037742B">
      <w:pPr>
        <w:ind w:left="709" w:right="1418"/>
        <w:rPr>
          <w:rFonts w:eastAsia="Times New Roman" w:cs="Times New Roman"/>
          <w:lang w:eastAsia="ar-SA"/>
        </w:rPr>
      </w:pPr>
    </w:p>
    <w:p w14:paraId="3A3376FA"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Функциональность для выполнения требований приказа МЗ РФ от </w:t>
      </w:r>
      <w:proofErr w:type="gramStart"/>
      <w:r>
        <w:rPr>
          <w:rFonts w:ascii="Times New Roman" w:eastAsia="Calibri" w:hAnsi="Times New Roman" w:cs="Times New Roman"/>
          <w:b/>
          <w:bCs/>
          <w:color w:val="auto"/>
          <w:sz w:val="24"/>
          <w:szCs w:val="24"/>
        </w:rPr>
        <w:t>21.12.2012  №</w:t>
      </w:r>
      <w:proofErr w:type="gramEnd"/>
      <w:r>
        <w:rPr>
          <w:rFonts w:ascii="Times New Roman" w:eastAsia="Calibri" w:hAnsi="Times New Roman" w:cs="Times New Roman"/>
          <w:b/>
          <w:bCs/>
          <w:color w:val="auto"/>
          <w:sz w:val="24"/>
          <w:szCs w:val="24"/>
        </w:rPr>
        <w:t xml:space="preserve">1342н обеспечивает: </w:t>
      </w:r>
    </w:p>
    <w:p w14:paraId="636821FF" w14:textId="77777777" w:rsidR="0037742B" w:rsidRDefault="0037742B" w:rsidP="0037742B">
      <w:pPr>
        <w:tabs>
          <w:tab w:val="left" w:pos="1540"/>
        </w:tabs>
        <w:rPr>
          <w:rFonts w:eastAsia="Calibri" w:cs="Times New Roman"/>
          <w:spacing w:val="2"/>
          <w:lang w:eastAsia="ar-SA"/>
        </w:rPr>
      </w:pPr>
      <w:r>
        <w:rPr>
          <w:rFonts w:eastAsia="Times New Roman" w:cs="Times New Roman"/>
          <w:b/>
          <w:spacing w:val="2"/>
          <w:szCs w:val="24"/>
        </w:rPr>
        <w:t xml:space="preserve">- </w:t>
      </w:r>
      <w:r>
        <w:rPr>
          <w:rFonts w:eastAsia="Calibri" w:cs="Times New Roman"/>
          <w:spacing w:val="2"/>
          <w:lang w:eastAsia="ar-SA"/>
        </w:rPr>
        <w:t>средствами компоненты МИС ЕГИСЗ НСО формирование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w:t>
      </w:r>
    </w:p>
    <w:p w14:paraId="2CED10ED"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Направление в компоненту МИС ЕГИСЗ НСО результатов автоматизированной обработки полученных сведений о застрахованных лицах после идентификации ТФОМС НСО на основании сведений ЦС ЕРЗ страховой принадлежности застрахованных лиц;</w:t>
      </w:r>
    </w:p>
    <w:p w14:paraId="1DAF0D0C"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lastRenderedPageBreak/>
        <w:t>- работоспособность сервиса обеспечивающего передачу сведений хранящихся в МИС НСО, без проведения форматно-логического контроля о заполнении всех передаваемых полей,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в соответствии с перечнем данных приведенным в Приложении №1 к «Порядку обмена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14:paraId="5F943AA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работоспособность сервиса обеспечивающий прием результатов идентификации сведений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со сведениями ЦС ЕРЗ, в соответствии с перечнем данных, приведенным в п.1.5.  к «Порядку обмена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14:paraId="549A384F" w14:textId="77777777" w:rsidR="0037742B" w:rsidRDefault="0037742B" w:rsidP="0037742B">
      <w:pPr>
        <w:tabs>
          <w:tab w:val="left" w:pos="1540"/>
        </w:tabs>
        <w:rPr>
          <w:rFonts w:eastAsia="Times New Roman" w:cs="Times New Roman"/>
          <w:b/>
          <w:spacing w:val="2"/>
          <w:szCs w:val="24"/>
        </w:rPr>
      </w:pPr>
    </w:p>
    <w:p w14:paraId="3B6F1846"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Расширение функциональных возможностей модулей «Вызов врача на дом» и «Регистратура» для считывания информации с полиса ОМС </w:t>
      </w:r>
    </w:p>
    <w:p w14:paraId="30030CA6"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обеспечение отображения результата вызова в дневнике врача;</w:t>
      </w:r>
    </w:p>
    <w:p w14:paraId="00090045"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формирование уведомления о поступлении вызова для пользователя с ролью регистратор и врач исполнитель вызова в виде всплывающего сообщения.</w:t>
      </w:r>
    </w:p>
    <w:p w14:paraId="745C00E0"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 обеспечение с целью использования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w:t>
      </w:r>
    </w:p>
    <w:p w14:paraId="089A78DB"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 обеспечение возможности выполнения следующих функций: </w:t>
      </w:r>
    </w:p>
    <w:p w14:paraId="291B24D4"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Считывание данных полиса ОМС при помощи кнопки «Считать карту». Перечень окон с возможностью считывания: «Запись в регистратуру», «Расписание», «Поиск пациента», «Журнал госпитализации» «Запись на госпитализацию», «Запись в другое МО», «Расписание другого ЛПУ», «Расписание опер-блока»; </w:t>
      </w:r>
    </w:p>
    <w:p w14:paraId="1160A67F"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Получение сведений, предусмотренных электронным полисом ОМС, в случае возможности их считывания:</w:t>
      </w:r>
    </w:p>
    <w:p w14:paraId="43E00292"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номер полиса ОМС (16 знаков);</w:t>
      </w:r>
    </w:p>
    <w:p w14:paraId="03CF69DE"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фамилия, имя, отчество (при наличии) застрахованного лица;</w:t>
      </w:r>
    </w:p>
    <w:p w14:paraId="471D206C"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дата рождения;</w:t>
      </w:r>
    </w:p>
    <w:p w14:paraId="4371A09B"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пол;</w:t>
      </w:r>
    </w:p>
    <w:p w14:paraId="792B3E2F"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дата начала действия полиса ОМС;</w:t>
      </w:r>
    </w:p>
    <w:p w14:paraId="0AFD9627"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дата окончания действия полиса ОМС;</w:t>
      </w:r>
    </w:p>
    <w:p w14:paraId="3D75FA0F"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основной государственный регистрационный номер (далее - ОГРН);</w:t>
      </w:r>
    </w:p>
    <w:p w14:paraId="7206EB83"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страховой медицинской организации в соответствии с Единым государственным реестром юридических лиц;</w:t>
      </w:r>
    </w:p>
    <w:p w14:paraId="0E85E72C"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код субъекта Российской Федерации, на территории которого застрахован гражданин, по Общероссийскому классификатору объектов административно-территориального деления (далее – ОКАТО).</w:t>
      </w:r>
    </w:p>
    <w:p w14:paraId="420229B9"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Если данные, считаны из электронного полиса ОМС и при этом отсутствуют в информации о найденном пациенте, то пустые поля заполнятся данными полиса с уведомлением регистратора, что данные обновлены, но с возможностью «откатить» изменения.</w:t>
      </w:r>
    </w:p>
    <w:p w14:paraId="68077486" w14:textId="77777777" w:rsidR="0037742B" w:rsidRDefault="0037742B" w:rsidP="0037742B">
      <w:pPr>
        <w:pStyle w:val="a7"/>
        <w:numPr>
          <w:ilvl w:val="0"/>
          <w:numId w:val="131"/>
        </w:numPr>
        <w:tabs>
          <w:tab w:val="left" w:pos="1540"/>
        </w:tabs>
        <w:rPr>
          <w:rFonts w:eastAsia="Calibri" w:cs="Times New Roman"/>
          <w:spacing w:val="2"/>
          <w:lang w:eastAsia="ar-SA"/>
        </w:rPr>
      </w:pPr>
      <w:r>
        <w:rPr>
          <w:rFonts w:eastAsia="Calibri" w:cs="Times New Roman"/>
          <w:spacing w:val="2"/>
          <w:lang w:eastAsia="ar-SA"/>
        </w:rPr>
        <w:t xml:space="preserve">Идентификация пациента по ФИО, дате рождения и номеру полиса. В случае если пациент не найден в системе, предоставляется возможность внесения данных пациента, полученных при сканировании. Внесение данных осуществляется по </w:t>
      </w:r>
      <w:r>
        <w:rPr>
          <w:rFonts w:eastAsia="Calibri" w:cs="Times New Roman"/>
          <w:spacing w:val="2"/>
          <w:lang w:eastAsia="ar-SA"/>
        </w:rPr>
        <w:lastRenderedPageBreak/>
        <w:t>кнопке «Новый пациент» с автоматическим заполнением полей, содержащихся в полисе: ФИО пациента, дата рождения, номер полиса, срок действия полиса и т.д.</w:t>
      </w:r>
    </w:p>
    <w:p w14:paraId="010E1C1D" w14:textId="77777777" w:rsidR="0037742B" w:rsidRDefault="0037742B" w:rsidP="0037742B">
      <w:pPr>
        <w:tabs>
          <w:tab w:val="left" w:pos="1540"/>
        </w:tabs>
        <w:ind w:firstLine="0"/>
        <w:rPr>
          <w:rFonts w:eastAsia="Calibri" w:cs="Times New Roman"/>
          <w:spacing w:val="2"/>
          <w:lang w:eastAsia="ar-SA"/>
        </w:rPr>
      </w:pPr>
    </w:p>
    <w:p w14:paraId="15593970"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Функциональность доработки МИС НСО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p w14:paraId="1AFD3A4F"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Обеспечение автоматизации записи пациентов, по следующим функциям: </w:t>
      </w:r>
    </w:p>
    <w:p w14:paraId="7FB2A5A6"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отображение в интерфейсе краткого наименования МО при создании внешнего направления на услуги в окне “Регистратура” - “Запись в другое МО - МИС” - Окно “Выбор МО”, в окне оказания приема, вкладка "Направления" - Направить в другую МО”;</w:t>
      </w:r>
    </w:p>
    <w:p w14:paraId="0389DBAA"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r>
    </w:p>
    <w:p w14:paraId="5ABCB87C"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возможность обработки, хранения и учёта, заполненного застрахованным гражданином, бланка «Заявление о выборе медицинской организации» (далее – заявление) согласно Приказу Министерства здравоохранения и социального развития РФ от 26 апреля 2012 г. N 406н;</w:t>
      </w:r>
    </w:p>
    <w:p w14:paraId="14FE61F0" w14:textId="77777777" w:rsidR="0037742B" w:rsidRDefault="0037742B" w:rsidP="0037742B">
      <w:pPr>
        <w:tabs>
          <w:tab w:val="left" w:pos="1540"/>
        </w:tabs>
        <w:rPr>
          <w:rFonts w:eastAsia="Calibri" w:cs="Times New Roman"/>
          <w:spacing w:val="2"/>
          <w:lang w:eastAsia="ar-SA"/>
        </w:rPr>
      </w:pPr>
    </w:p>
    <w:p w14:paraId="7DFFF57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Возможность работы с окном создания и редактирования данных о прикреплении гражданина к МО в электронной медицинской карте пациента в разделе “Прикрепление к МО”. Обеспечение возможности </w:t>
      </w:r>
    </w:p>
    <w:p w14:paraId="5F781EA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заполнение статуса заявления,</w:t>
      </w:r>
      <w:r>
        <w:rPr>
          <w:rFonts w:eastAsia="Calibri" w:cs="Times New Roman"/>
          <w:lang w:eastAsia="ar-SA"/>
        </w:rPr>
        <w:t xml:space="preserve"> </w:t>
      </w:r>
      <w:r>
        <w:rPr>
          <w:rFonts w:eastAsia="Calibri" w:cs="Times New Roman"/>
          <w:spacing w:val="2"/>
          <w:lang w:eastAsia="ar-SA"/>
        </w:rPr>
        <w:t>заполнение вида заявления, заполнение даты подачи заявления гражданином; заполнение ФИО сотрудника МО, принявшего заявление (справочник «Персонал»); загрузка оцифрованного заявления в МИС НСО, заполненного гражданином на бумажном бланке, в формате PDF с последующей возможностью просмотра загруженного ранее файла путем скачивания из МИС НСО; заполнение причины отказа в прикреплении в поле «Причина отказа», предусматривающего ручной ввод текста; заполнение даты получения гражданином копии заявления</w:t>
      </w:r>
      <w:r>
        <w:rPr>
          <w:rFonts w:eastAsia="Calibri" w:cs="Times New Roman"/>
          <w:lang w:eastAsia="ar-SA"/>
        </w:rPr>
        <w:t xml:space="preserve">, </w:t>
      </w:r>
      <w:r>
        <w:rPr>
          <w:rFonts w:eastAsia="Calibri" w:cs="Times New Roman"/>
          <w:spacing w:val="2"/>
          <w:lang w:eastAsia="ar-SA"/>
        </w:rPr>
        <w:t>внесение информации о закрепленном за гражданином враче, возможность хранения истории закрепленных за гражданином врачей с указанием даты начала и даты окончания закрепления; обеспечение выполнения контролей:</w:t>
      </w:r>
    </w:p>
    <w:p w14:paraId="1E3C0F6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 прикреплении пациента к МО, выполнять контроль на отсутствие прикрепления к другим МО с той же целью прикрепления в течение одного календарного года. При невыполнении условий контроля, выводить информационное сообщение с содержанием сведений о МО, к которому пациент был прикреплен раннее. В сообщении отображать информацию: период прикрепления, цель прикрепления, код МО, краткое наименование МО. Решение о прикреплении к МО остается за пользователем МИС НСО;</w:t>
      </w:r>
    </w:p>
    <w:p w14:paraId="0126F6FA"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 изменении закрепленного за пациентом врача без изменения МО прикрепления, выполнять проверку истории изменения записей о закрепленном за пациентом враче в течение одного календарного года. При невыполнении условий контроля, выводить информационное сообщение с содержанием сведений о том, что в текущем календарном году пациент использовал возможность смены врача. Решение о смене врача остается за пользователем МИС НСО;</w:t>
      </w:r>
    </w:p>
    <w:p w14:paraId="4EDD762A"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ЭП главного врача (или ответственного лица его замещающего) документа о прикреплении</w:t>
      </w:r>
    </w:p>
    <w:p w14:paraId="210AFC95"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Обеспечение формирования и печати следующих документов:</w:t>
      </w:r>
    </w:p>
    <w:p w14:paraId="3D889E78"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Печатная форма бланка "Заявление о выборе медицинской организации" сквозная нумерация по МО с номером и датой заявления. Печатная форма содержит предоставленные гражданином данные для рассмотрения возможности прикрепления к МО (внесенные ответственным сотрудником МО в МИС НСО), результат рассмотрения заявления гражданина руководителем МО (внесенные ответственным сотрудником МО в МИС НСО). Предусмотреть статус подписи ЭП главврача.</w:t>
      </w:r>
      <w:r>
        <w:rPr>
          <w:rFonts w:eastAsia="Calibri" w:cs="Times New Roman"/>
          <w:lang w:eastAsia="ar-SA"/>
        </w:rPr>
        <w:t xml:space="preserve"> </w:t>
      </w:r>
      <w:r>
        <w:rPr>
          <w:rFonts w:eastAsia="Calibri" w:cs="Times New Roman"/>
          <w:spacing w:val="2"/>
          <w:lang w:eastAsia="ar-SA"/>
        </w:rPr>
        <w:t xml:space="preserve">Наполнение отчёта: Наименование медицинской организации, принявшей заявление»; «Фактический адрес медицинской организации, принявшей заявление»; «Руководителю медицинской организации (фамилия и инициалы руководителя медицинской организации, принявшей заявление)»; Цель прикрепления; </w:t>
      </w:r>
    </w:p>
    <w:p w14:paraId="3D34403B"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lastRenderedPageBreak/>
        <w:t>Блок печатной формы «Сведения о застрахованном лице»:</w:t>
      </w:r>
    </w:p>
    <w:p w14:paraId="1890DAB9"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«Фамилия»;</w:t>
      </w:r>
    </w:p>
    <w:p w14:paraId="0823A308"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«Имя»;</w:t>
      </w:r>
    </w:p>
    <w:p w14:paraId="5A3229BE"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«Отчество (при наличии)»;</w:t>
      </w:r>
    </w:p>
    <w:p w14:paraId="517854E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«Пол»;</w:t>
      </w:r>
    </w:p>
    <w:p w14:paraId="105F38C8"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рождения»;</w:t>
      </w:r>
    </w:p>
    <w:p w14:paraId="30120FF9"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«Место рождения»;</w:t>
      </w:r>
    </w:p>
    <w:p w14:paraId="3FFB8997"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«Вид документа, удостоверяющего личность»;</w:t>
      </w:r>
    </w:p>
    <w:p w14:paraId="2FDA404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«Серия» и «Номер»;</w:t>
      </w:r>
    </w:p>
    <w:p w14:paraId="62E1604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«Кем и когда выдан»;</w:t>
      </w:r>
    </w:p>
    <w:p w14:paraId="7B3848C1"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 «Домашний адрес (адрес для оказания медицинской помощи на дому при вызове медицинского работника): (по постоянному месту жительства, по временной регистрации, по месту фактического проживания без регистрации - нужное подчеркнуть):</w:t>
      </w:r>
    </w:p>
    <w:p w14:paraId="394C0BB3"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«район»;</w:t>
      </w:r>
    </w:p>
    <w:p w14:paraId="3569A7F9"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«город»;</w:t>
      </w:r>
    </w:p>
    <w:p w14:paraId="315DBC0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«населенный пункт»;</w:t>
      </w:r>
    </w:p>
    <w:p w14:paraId="7403E1D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«улица (проспект, переулок и т.п.)»;</w:t>
      </w:r>
    </w:p>
    <w:p w14:paraId="53FCBC6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дома (владения)»;</w:t>
      </w:r>
    </w:p>
    <w:p w14:paraId="21D431C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«корпус (строение)»;</w:t>
      </w:r>
    </w:p>
    <w:p w14:paraId="6485826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«квартира».</w:t>
      </w:r>
    </w:p>
    <w:p w14:paraId="70E828E4" w14:textId="77777777" w:rsidR="0037742B" w:rsidRDefault="0037742B" w:rsidP="0037742B">
      <w:pPr>
        <w:tabs>
          <w:tab w:val="left" w:pos="993"/>
        </w:tabs>
        <w:rPr>
          <w:spacing w:val="2"/>
          <w:lang w:eastAsia="ar-SA"/>
        </w:rPr>
      </w:pPr>
      <w:r>
        <w:rPr>
          <w:rFonts w:eastAsia="Calibri" w:cs="Times New Roman"/>
          <w:spacing w:val="2"/>
          <w:lang w:eastAsia="ar-SA"/>
        </w:rPr>
        <w:t>•</w:t>
      </w:r>
      <w:r>
        <w:rPr>
          <w:rFonts w:eastAsia="Calibri" w:cs="Times New Roman"/>
          <w:spacing w:val="2"/>
          <w:lang w:eastAsia="ar-SA"/>
        </w:rPr>
        <w:tab/>
      </w:r>
      <w:r>
        <w:rPr>
          <w:spacing w:val="2"/>
          <w:lang w:eastAsia="ar-SA"/>
        </w:rPr>
        <w:t>«Адрес регистрации (заполняется в случае отличия адреса, указанного в качестве домашнего адреса)»:</w:t>
      </w:r>
    </w:p>
    <w:p w14:paraId="1575A89E"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«субъект Российской Федерации»;</w:t>
      </w:r>
    </w:p>
    <w:p w14:paraId="5DD27D8E"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«район»;</w:t>
      </w:r>
    </w:p>
    <w:p w14:paraId="6F27875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«город»;</w:t>
      </w:r>
    </w:p>
    <w:p w14:paraId="5A806E92"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«населенный пункт»;</w:t>
      </w:r>
    </w:p>
    <w:p w14:paraId="0C1EC00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«улица (проспект, переулок и т.п.)»;</w:t>
      </w:r>
    </w:p>
    <w:p w14:paraId="12B91F4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дома (владения)»;</w:t>
      </w:r>
    </w:p>
    <w:p w14:paraId="62F21872"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«корпус (строение)»;</w:t>
      </w:r>
    </w:p>
    <w:p w14:paraId="7CA0C0F3"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«квартира»;</w:t>
      </w:r>
    </w:p>
    <w:p w14:paraId="3E172DE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регистрации».</w:t>
      </w:r>
    </w:p>
    <w:p w14:paraId="1A49BC7C"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o «Сведения о документе, подтверждающем регистрацию по месту жительства в Российской Федерации: (для лиц без гражданства, постоянно или временно проживающих в Российской Федерации; для лиц, имеющих право на медицинскую помощь в соответствии с Федеральным законом «О беженцах»)»:</w:t>
      </w:r>
    </w:p>
    <w:p w14:paraId="19D09D4B" w14:textId="77777777" w:rsidR="0037742B" w:rsidRDefault="0037742B" w:rsidP="0037742B">
      <w:pPr>
        <w:tabs>
          <w:tab w:val="left" w:pos="851"/>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«вид документа»;</w:t>
      </w:r>
    </w:p>
    <w:p w14:paraId="732EFB38" w14:textId="77777777" w:rsidR="0037742B" w:rsidRDefault="0037742B" w:rsidP="0037742B">
      <w:pPr>
        <w:tabs>
          <w:tab w:val="left" w:pos="851"/>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«серия»;</w:t>
      </w:r>
    </w:p>
    <w:p w14:paraId="6C687D4A" w14:textId="77777777" w:rsidR="0037742B" w:rsidRDefault="0037742B" w:rsidP="0037742B">
      <w:pPr>
        <w:tabs>
          <w:tab w:val="left" w:pos="851"/>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«номер»;</w:t>
      </w:r>
    </w:p>
    <w:p w14:paraId="7F9B7A16" w14:textId="77777777" w:rsidR="0037742B" w:rsidRDefault="0037742B" w:rsidP="0037742B">
      <w:pPr>
        <w:tabs>
          <w:tab w:val="left" w:pos="851"/>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«кем и когда выдан».</w:t>
      </w:r>
    </w:p>
    <w:p w14:paraId="0AA7A817"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o «Срок действия вида на жительство или другого документа, подтверждающего право на проживание (временного проживания) на территории Российской Федерации (для иностранного гражданина и лица без гражданства)»:</w:t>
      </w:r>
    </w:p>
    <w:p w14:paraId="5CE824D7" w14:textId="77777777" w:rsidR="0037742B" w:rsidRDefault="0037742B" w:rsidP="0037742B">
      <w:pPr>
        <w:tabs>
          <w:tab w:val="left" w:pos="993"/>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w:t>
      </w:r>
    </w:p>
    <w:p w14:paraId="50DA2592" w14:textId="77777777" w:rsidR="0037742B" w:rsidRDefault="0037742B" w:rsidP="0037742B">
      <w:pPr>
        <w:tabs>
          <w:tab w:val="left" w:pos="993"/>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w:t>
      </w:r>
    </w:p>
    <w:p w14:paraId="5BE0273B"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o «Контактная информация (Телефон: код; домашний; служебный; сотовый»).</w:t>
      </w:r>
    </w:p>
    <w:p w14:paraId="414DF06E"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Блок печатной формы «Сведения о представителе гражданина (в том числе законном представителе)»:</w:t>
      </w:r>
    </w:p>
    <w:p w14:paraId="660D7850"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«Фамилия»;</w:t>
      </w:r>
    </w:p>
    <w:p w14:paraId="2DCD726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«Имя»;</w:t>
      </w:r>
    </w:p>
    <w:p w14:paraId="3DAB7F83"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«Отчество (при наличии)»;</w:t>
      </w:r>
    </w:p>
    <w:p w14:paraId="77479C1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«Отношение к застрахованному лицу, сведения о котором указаны в заявлении (Мать; Отец; иное)»;</w:t>
      </w:r>
    </w:p>
    <w:p w14:paraId="113C97A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lastRenderedPageBreak/>
        <w:t>•</w:t>
      </w:r>
      <w:r>
        <w:rPr>
          <w:rFonts w:eastAsia="Calibri" w:cs="Times New Roman"/>
          <w:spacing w:val="2"/>
          <w:lang w:eastAsia="ar-SA"/>
        </w:rPr>
        <w:tab/>
        <w:t>«Вид документа, удостоверяющего личность»;</w:t>
      </w:r>
    </w:p>
    <w:p w14:paraId="5C9254B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«Серия» и «Номер»;</w:t>
      </w:r>
    </w:p>
    <w:p w14:paraId="74C86D5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«Кем и когда выдан»;</w:t>
      </w:r>
    </w:p>
    <w:p w14:paraId="48173DF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«Контактная информация (Телефон: код; домашний; служебный)».</w:t>
      </w:r>
    </w:p>
    <w:p w14:paraId="3EB09F0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Блок печатной формы «Номер полиса»:</w:t>
      </w:r>
    </w:p>
    <w:p w14:paraId="18D1537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«Номер полиса»;</w:t>
      </w:r>
    </w:p>
    <w:p w14:paraId="317ADA9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страховой медицинской организации, выбранной гражданином». (считываться с полиса если есть или по интеграции с ТФОМС)</w:t>
      </w:r>
    </w:p>
    <w:p w14:paraId="5121743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Блок печатной формы «Наименование и фактический адрес медицинской организации, оказывающей медицинскую помощь, в которой гражданин находится на обслуживании на момент подачи заявления)»:</w:t>
      </w:r>
    </w:p>
    <w:p w14:paraId="0B74C1F2"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и фактический адрес медицинской организации».</w:t>
      </w:r>
    </w:p>
    <w:p w14:paraId="19411178"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Блок печатной формы «Достоверность и полноту указанных сведений подтверждаю»:</w:t>
      </w:r>
    </w:p>
    <w:p w14:paraId="7047F70B"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(подпись гражданина / его представителя; расшифровка подписи)»;</w:t>
      </w:r>
    </w:p>
    <w:p w14:paraId="13DD41A8"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«Заявление принял (подпись представителя медицинской организации; расшифровка подписи)» либо отметка об электронной подписи.</w:t>
      </w:r>
    </w:p>
    <w:p w14:paraId="2A2C89C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Блок печатной формы «Решение руководителя медицинской организации»:</w:t>
      </w:r>
    </w:p>
    <w:p w14:paraId="09AF20B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«Прикрепить с»;</w:t>
      </w:r>
    </w:p>
    <w:p w14:paraId="1E85E80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«Участок N»;</w:t>
      </w:r>
    </w:p>
    <w:p w14:paraId="1222A06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«Врач»;</w:t>
      </w:r>
    </w:p>
    <w:p w14:paraId="55700C58"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«Отказать в прикреплении в связи»;</w:t>
      </w:r>
    </w:p>
    <w:p w14:paraId="46967B03"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w:t>
      </w:r>
    </w:p>
    <w:p w14:paraId="15FA034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руководителя медицинской организации»;</w:t>
      </w:r>
    </w:p>
    <w:p w14:paraId="335C5E7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решения руководителя медицинской организации»;</w:t>
      </w:r>
    </w:p>
    <w:p w14:paraId="79A09A06"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 требованию заявителя копия заявления с разрешением руководителя медицинской организации выдана на руки»;</w:t>
      </w:r>
    </w:p>
    <w:p w14:paraId="2141CB1F"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получения копии заявления»;</w:t>
      </w:r>
    </w:p>
    <w:p w14:paraId="741A3050"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xml:space="preserve">«Подпись; ФИО» либо отметка об электронной подписи. </w:t>
      </w:r>
    </w:p>
    <w:p w14:paraId="2BBC54EA"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Отчетная форма "Журнал регистрации заявлений застрахованных лиц о выборе МО для оказания первичной медико-санитарной помощи". Отчетная форма учитывает заявления от застрахованных лиц, относящихся к взрослому и детскому населению.</w:t>
      </w:r>
    </w:p>
    <w:p w14:paraId="7312658E"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При формировании отчёта обеспечивается возможность выбора следующих входных параметров:</w:t>
      </w:r>
    </w:p>
    <w:p w14:paraId="23CEDC8B"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начала периода» - обязательное для заполнения поле, для указания даты начала периода;</w:t>
      </w:r>
    </w:p>
    <w:p w14:paraId="51EF7FF6"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окончания периода» - обязательное для заполнения поле, для указания даты окончания периода;</w:t>
      </w:r>
    </w:p>
    <w:p w14:paraId="6C0CD46F"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14:paraId="433E9EE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Отчётная форма содержит значения входных параметров, указанных при формировании:</w:t>
      </w:r>
    </w:p>
    <w:p w14:paraId="546227FB"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отчёта;</w:t>
      </w:r>
    </w:p>
    <w:p w14:paraId="54A4A6E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 по которой формируется отчёт;</w:t>
      </w:r>
    </w:p>
    <w:p w14:paraId="4BA36972"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Заданный период формирования отчёта «с» и «по».</w:t>
      </w:r>
    </w:p>
    <w:p w14:paraId="5711147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Наполнение отчёта:</w:t>
      </w:r>
    </w:p>
    <w:p w14:paraId="454B72E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п/п – указывается порядковый номер "Заявление о выборе медицинской организации";</w:t>
      </w:r>
    </w:p>
    <w:p w14:paraId="7A83AE9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подачи заявления;</w:t>
      </w:r>
    </w:p>
    <w:p w14:paraId="28CD597B"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w:t>
      </w:r>
    </w:p>
    <w:p w14:paraId="68EE84F2"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рождения;</w:t>
      </w:r>
    </w:p>
    <w:p w14:paraId="216F19C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уполномоченного представителя;</w:t>
      </w:r>
    </w:p>
    <w:p w14:paraId="3E3C7CF3"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МО, где ранее обслуживалось застрахованное лицо;</w:t>
      </w:r>
    </w:p>
    <w:p w14:paraId="31923CB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lastRenderedPageBreak/>
        <w:t>•</w:t>
      </w:r>
      <w:r>
        <w:rPr>
          <w:rFonts w:eastAsia="Calibri" w:cs="Times New Roman"/>
          <w:spacing w:val="2"/>
          <w:lang w:eastAsia="ar-SA"/>
        </w:rPr>
        <w:tab/>
        <w:t>Причина отказа о прикреплении;</w:t>
      </w:r>
    </w:p>
    <w:p w14:paraId="522FE21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уполномоченного МО;</w:t>
      </w:r>
    </w:p>
    <w:p w14:paraId="120078C0"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застрахованного лица или его уполномоченного представителя.</w:t>
      </w:r>
    </w:p>
    <w:p w14:paraId="372517AC"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Сформированный отчет должен иметь возможность выгрузки в </w:t>
      </w:r>
      <w:proofErr w:type="spellStart"/>
      <w:r>
        <w:rPr>
          <w:rFonts w:eastAsia="Calibri" w:cs="Times New Roman"/>
          <w:spacing w:val="2"/>
          <w:lang w:eastAsia="ar-SA"/>
        </w:rPr>
        <w:t>Excel</w:t>
      </w:r>
      <w:proofErr w:type="spellEnd"/>
      <w:r>
        <w:rPr>
          <w:rFonts w:eastAsia="Calibri" w:cs="Times New Roman"/>
          <w:spacing w:val="2"/>
          <w:lang w:eastAsia="ar-SA"/>
        </w:rPr>
        <w:t>.</w:t>
      </w:r>
    </w:p>
    <w:p w14:paraId="2509E49F"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Отчетная форма "Журнал учета заявлений на прикрепление для взрослых". Отчетная форма учитывает заявления от застрахованных лиц, относящихся к взрослому населению.</w:t>
      </w:r>
    </w:p>
    <w:p w14:paraId="07947804"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При формировании отчёта обеспечивается возможность выбора следующих входных параметров:</w:t>
      </w:r>
    </w:p>
    <w:p w14:paraId="65CCD32B"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начала периода» - обязательное для заполнения поле, для указания даты начала периода;</w:t>
      </w:r>
    </w:p>
    <w:p w14:paraId="7DCE0EC8"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окончания периода» - обязательное для заполнения поле, для указания даты окончания периода;</w:t>
      </w:r>
    </w:p>
    <w:p w14:paraId="6519F9A7"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14:paraId="308B643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Отчётная форма содержит значения входных параметров, указанных при формировании:</w:t>
      </w:r>
    </w:p>
    <w:p w14:paraId="6E8F948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отчёта;</w:t>
      </w:r>
    </w:p>
    <w:p w14:paraId="1542BC8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 по которой формируется отчёт;</w:t>
      </w:r>
    </w:p>
    <w:p w14:paraId="3C46DEF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Заданный период формирования отчёта «с» и «по».</w:t>
      </w:r>
    </w:p>
    <w:p w14:paraId="05E43007"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Наполнение отчёта:</w:t>
      </w:r>
    </w:p>
    <w:p w14:paraId="1E1339E9"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п/п – указывается порядковый номер "Заявление о выборе медицинской организации";</w:t>
      </w:r>
    </w:p>
    <w:p w14:paraId="62A1706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подачи заявления;</w:t>
      </w:r>
    </w:p>
    <w:p w14:paraId="66628B5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w:t>
      </w:r>
    </w:p>
    <w:p w14:paraId="6D896E7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рождения;</w:t>
      </w:r>
    </w:p>
    <w:p w14:paraId="4C5F927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уполномоченного представителя;</w:t>
      </w:r>
    </w:p>
    <w:p w14:paraId="0983955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МО, где ранее обслуживалось застрахованное лицо;</w:t>
      </w:r>
    </w:p>
    <w:p w14:paraId="1805BCF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о прикреплении;</w:t>
      </w:r>
    </w:p>
    <w:p w14:paraId="2F303C8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уполномоченного МО;</w:t>
      </w:r>
    </w:p>
    <w:p w14:paraId="688FFD1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застрахованного лица или его уполномоченного представителя.</w:t>
      </w:r>
    </w:p>
    <w:p w14:paraId="76ED053D"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Сформированный отчет имеет возможность выгрузки в </w:t>
      </w:r>
      <w:proofErr w:type="spellStart"/>
      <w:r>
        <w:rPr>
          <w:rFonts w:eastAsia="Calibri" w:cs="Times New Roman"/>
          <w:spacing w:val="2"/>
          <w:lang w:eastAsia="ar-SA"/>
        </w:rPr>
        <w:t>Excel</w:t>
      </w:r>
      <w:proofErr w:type="spellEnd"/>
      <w:r>
        <w:rPr>
          <w:rFonts w:eastAsia="Calibri" w:cs="Times New Roman"/>
          <w:spacing w:val="2"/>
          <w:lang w:eastAsia="ar-SA"/>
        </w:rPr>
        <w:t>.</w:t>
      </w:r>
    </w:p>
    <w:p w14:paraId="7DEEE39A"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Отчетная форма "Журнал учета заявлений на прикрепление для детей". Отчетная форма учитывает заявления от застрахованных лиц, относящихся к детскому населению.</w:t>
      </w:r>
    </w:p>
    <w:p w14:paraId="509E814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При формировании отчёта обеспечивается возможность выбора следующих входных параметров:</w:t>
      </w:r>
    </w:p>
    <w:p w14:paraId="6BD1939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начала периода» - обязательное для заполнения поле, для указания даты начала периода;</w:t>
      </w:r>
    </w:p>
    <w:p w14:paraId="62192203"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окончания периода» - обязательное для заполнения поле, для указания даты окончания периода;</w:t>
      </w:r>
    </w:p>
    <w:p w14:paraId="793AB29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14:paraId="5BE335F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Отчётная форма содержит значения входных параметров, указанных при формировании:</w:t>
      </w:r>
    </w:p>
    <w:p w14:paraId="3699DAD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отчёта;</w:t>
      </w:r>
    </w:p>
    <w:p w14:paraId="476D0D9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 по которой формируется отчёт;</w:t>
      </w:r>
    </w:p>
    <w:p w14:paraId="3DB06A59"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Заданный период формирования отчёта «с» и «по».</w:t>
      </w:r>
    </w:p>
    <w:p w14:paraId="33ECAD27"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Наполнение отчёта:</w:t>
      </w:r>
    </w:p>
    <w:p w14:paraId="19BB7C53"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п/п – указывается порядковый номер "Заявление о выборе медицинской организации";</w:t>
      </w:r>
    </w:p>
    <w:p w14:paraId="489D36B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подачи заявления;</w:t>
      </w:r>
    </w:p>
    <w:p w14:paraId="524A18E0"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w:t>
      </w:r>
    </w:p>
    <w:p w14:paraId="7FA91AE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lastRenderedPageBreak/>
        <w:t>•</w:t>
      </w:r>
      <w:r>
        <w:rPr>
          <w:rFonts w:eastAsia="Calibri" w:cs="Times New Roman"/>
          <w:spacing w:val="2"/>
          <w:lang w:eastAsia="ar-SA"/>
        </w:rPr>
        <w:tab/>
        <w:t>Дата рождения;</w:t>
      </w:r>
    </w:p>
    <w:p w14:paraId="1579B503"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уполномоченного представителя;</w:t>
      </w:r>
    </w:p>
    <w:p w14:paraId="7921E44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МО, где ранее обслуживалось застрахованное лицо;</w:t>
      </w:r>
    </w:p>
    <w:p w14:paraId="243EFD0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Причина отказа о прикреплении;</w:t>
      </w:r>
    </w:p>
    <w:p w14:paraId="1F7E37A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уполномоченного МО;</w:t>
      </w:r>
    </w:p>
    <w:p w14:paraId="482B0040"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Подпись застрахованного лица или его уполномоченного представителя.</w:t>
      </w:r>
    </w:p>
    <w:p w14:paraId="34B582A0"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Сформированный отчет имеет возможность выгрузки в </w:t>
      </w:r>
      <w:proofErr w:type="spellStart"/>
      <w:r>
        <w:rPr>
          <w:rFonts w:eastAsia="Calibri" w:cs="Times New Roman"/>
          <w:spacing w:val="2"/>
          <w:lang w:eastAsia="ar-SA"/>
        </w:rPr>
        <w:t>Excel</w:t>
      </w:r>
      <w:proofErr w:type="spellEnd"/>
      <w:r>
        <w:rPr>
          <w:rFonts w:eastAsia="Calibri" w:cs="Times New Roman"/>
          <w:spacing w:val="2"/>
          <w:lang w:eastAsia="ar-SA"/>
        </w:rPr>
        <w:t>.</w:t>
      </w:r>
    </w:p>
    <w:p w14:paraId="3260F2C4"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При редактировании формы листка нетрудоспособности номер листка наследуется из окна “Выдача листков из журнала”, при условии, что номер листка нетрудоспособности был предварительно найден в окне “Выдача листков из журнала”.</w:t>
      </w:r>
    </w:p>
    <w:p w14:paraId="4C4E1D59" w14:textId="77777777" w:rsidR="0037742B" w:rsidRDefault="0037742B" w:rsidP="0037742B">
      <w:pPr>
        <w:tabs>
          <w:tab w:val="left" w:pos="1540"/>
        </w:tabs>
        <w:rPr>
          <w:rFonts w:eastAsia="Calibri" w:cs="Times New Roman"/>
          <w:spacing w:val="2"/>
          <w:lang w:eastAsia="ar-SA"/>
        </w:rPr>
      </w:pPr>
    </w:p>
    <w:p w14:paraId="6BC8B87F"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Обеспечение автоматизации приема пациентов в поликлинике, реализовав следующие функции:</w:t>
      </w:r>
    </w:p>
    <w:p w14:paraId="0E5ABFD3"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Модуль обеспечивает сортировку МЭС по коду - от меньшего к большему в окне оказания приема - вкладка "Диагноз" - поле "МЭС";</w:t>
      </w:r>
    </w:p>
    <w:p w14:paraId="4A7DB37B"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Модуль предоставляет возможность выбора МО НСО в соответствии с маршрутизацией пациента при создании внешнего направления с рабочего места врача поликлиники в окне “Добавление направления”. Сохранить возможность ручного ввода МО для случаев, когда учреждение отсутствует в справочниках;</w:t>
      </w:r>
    </w:p>
    <w:p w14:paraId="535B4781"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Модуль обеспечивает возможность настройки отображения отчетных форм в контекстном меню окна Дневник врача. Настройка разграничивает видимость отчетов с помощью прав. Права имеют возможность настройки в разрезах:</w:t>
      </w:r>
    </w:p>
    <w:p w14:paraId="6FD30730"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Специальности;</w:t>
      </w:r>
    </w:p>
    <w:p w14:paraId="0DC7A8C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Роли;</w:t>
      </w:r>
    </w:p>
    <w:p w14:paraId="3FA2F3A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Кабинета;</w:t>
      </w:r>
    </w:p>
    <w:p w14:paraId="696AE05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Конкретных пользователь;</w:t>
      </w:r>
    </w:p>
    <w:p w14:paraId="442DD8DA"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 xml:space="preserve">Реализована возможность использовать предыдущее диагностическое посещение больного для заполнения текущего приема. Для этой цели в системе предусмотрена возможность заполнения диагностического приема по истории в случае, если шаблоны оказания приема идентичны (шаблон, с которого необходимо произвести заполнение и шаблон, которым необходимо заполнить). </w:t>
      </w:r>
    </w:p>
    <w:p w14:paraId="2DE4FC36"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Обеспечено в печатной форме «Талон амбулаторного пациента» по приказу Министерства здравоохранения Российской Федерации №834н от 15.12.2014 “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отражения информации о Датах следующих явок (в рамках диспансерного учета). Пункт “Дата следующих явок (в рамках диспансерного учета)” располагается после п.36, пунктом 36.1 и содержит таблицу со следующими колонками:</w:t>
      </w:r>
    </w:p>
    <w:p w14:paraId="44AC755D"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след. явки - в случае, если дата не определена, то выводить "-";</w:t>
      </w:r>
    </w:p>
    <w:p w14:paraId="271F5125"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услуги - выводить наименование услуги, на которую был направлен пациент в рамках плана диспансерного наблюдения.</w:t>
      </w:r>
    </w:p>
    <w:p w14:paraId="7778C28B"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Реализована печатная форма направления в ГБУЗ НСО «НОКОД», имеющая следующий набор полей:</w:t>
      </w:r>
    </w:p>
    <w:p w14:paraId="6ECC40F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Наименование МО, направившей пациента;</w:t>
      </w:r>
    </w:p>
    <w:p w14:paraId="2CE5F25E"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 какому специалисту направлен;</w:t>
      </w:r>
    </w:p>
    <w:p w14:paraId="0C8FCC8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Ф.И.О. пациента;</w:t>
      </w:r>
    </w:p>
    <w:p w14:paraId="03A527D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Возраст;</w:t>
      </w:r>
    </w:p>
    <w:p w14:paraId="71F70932"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Профессия;</w:t>
      </w:r>
    </w:p>
    <w:p w14:paraId="2D28C10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Адрес пациента;</w:t>
      </w:r>
    </w:p>
    <w:p w14:paraId="0F82A2D5"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Основной диагноз направления;</w:t>
      </w:r>
    </w:p>
    <w:p w14:paraId="21AD8512"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На листе нетрудоспособности с по;</w:t>
      </w:r>
    </w:p>
    <w:p w14:paraId="18D6C627"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Всего за 12 месяцев   дней;</w:t>
      </w:r>
    </w:p>
    <w:p w14:paraId="027C8C0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lastRenderedPageBreak/>
        <w:t>●</w:t>
      </w:r>
      <w:r>
        <w:rPr>
          <w:rFonts w:eastAsia="Calibri" w:cs="Times New Roman"/>
          <w:spacing w:val="2"/>
          <w:lang w:eastAsia="ar-SA"/>
        </w:rPr>
        <w:tab/>
        <w:t>Дата и номер ВК;</w:t>
      </w:r>
    </w:p>
    <w:p w14:paraId="7F13C0E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Рекомендовано;</w:t>
      </w:r>
    </w:p>
    <w:p w14:paraId="33DD37A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Эпикриз;</w:t>
      </w:r>
    </w:p>
    <w:p w14:paraId="48AC5C9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Цель направления;</w:t>
      </w:r>
    </w:p>
    <w:p w14:paraId="176876FB"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Проведенные исследования: ФЛГ от;</w:t>
      </w:r>
    </w:p>
    <w:p w14:paraId="1DA92D2A"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ЭКГ от;</w:t>
      </w:r>
    </w:p>
    <w:p w14:paraId="7E365DA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Группа крови, резус-фактор;</w:t>
      </w:r>
    </w:p>
    <w:p w14:paraId="06B3AEC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r>
      <w:proofErr w:type="spellStart"/>
      <w:r>
        <w:rPr>
          <w:rFonts w:eastAsia="Calibri" w:cs="Times New Roman"/>
          <w:spacing w:val="2"/>
          <w:lang w:eastAsia="ar-SA"/>
        </w:rPr>
        <w:t>HbsAg</w:t>
      </w:r>
      <w:proofErr w:type="spellEnd"/>
      <w:r>
        <w:rPr>
          <w:rFonts w:eastAsia="Calibri" w:cs="Times New Roman"/>
          <w:spacing w:val="2"/>
          <w:lang w:eastAsia="ar-SA"/>
        </w:rPr>
        <w:t>, HCV, ВИЧ, RW (c указанием даты исследования);</w:t>
      </w:r>
    </w:p>
    <w:p w14:paraId="3643E8E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Эндоскопия;</w:t>
      </w:r>
    </w:p>
    <w:p w14:paraId="664B7229"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P-графия, скопия;</w:t>
      </w:r>
    </w:p>
    <w:p w14:paraId="77677338"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УЗИ;</w:t>
      </w:r>
    </w:p>
    <w:p w14:paraId="56BC33D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Общий анализ крови;</w:t>
      </w:r>
    </w:p>
    <w:p w14:paraId="0D1E7D54"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Общий анализ мочи;</w:t>
      </w:r>
    </w:p>
    <w:p w14:paraId="65BAC366"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Биохимия: сахар;</w:t>
      </w:r>
    </w:p>
    <w:p w14:paraId="48E70F9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мочевина;</w:t>
      </w:r>
    </w:p>
    <w:p w14:paraId="634F325B"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креатинин;</w:t>
      </w:r>
    </w:p>
    <w:p w14:paraId="704BC6F7"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r>
      <w:proofErr w:type="spellStart"/>
      <w:r>
        <w:rPr>
          <w:rFonts w:eastAsia="Calibri" w:cs="Times New Roman"/>
          <w:spacing w:val="2"/>
          <w:lang w:eastAsia="ar-SA"/>
        </w:rPr>
        <w:t>АсАт</w:t>
      </w:r>
      <w:proofErr w:type="spellEnd"/>
      <w:r>
        <w:rPr>
          <w:rFonts w:eastAsia="Calibri" w:cs="Times New Roman"/>
          <w:spacing w:val="2"/>
          <w:lang w:eastAsia="ar-SA"/>
        </w:rPr>
        <w:t>;</w:t>
      </w:r>
    </w:p>
    <w:p w14:paraId="261CDFE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r>
      <w:proofErr w:type="spellStart"/>
      <w:r>
        <w:rPr>
          <w:rFonts w:eastAsia="Calibri" w:cs="Times New Roman"/>
          <w:spacing w:val="2"/>
          <w:lang w:eastAsia="ar-SA"/>
        </w:rPr>
        <w:t>АлАт</w:t>
      </w:r>
      <w:proofErr w:type="spellEnd"/>
      <w:r>
        <w:rPr>
          <w:rFonts w:eastAsia="Calibri" w:cs="Times New Roman"/>
          <w:spacing w:val="2"/>
          <w:lang w:eastAsia="ar-SA"/>
        </w:rPr>
        <w:t>;</w:t>
      </w:r>
    </w:p>
    <w:p w14:paraId="3CC56ED0"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фибриноген;</w:t>
      </w:r>
    </w:p>
    <w:p w14:paraId="7D39049D"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ПТИ;</w:t>
      </w:r>
    </w:p>
    <w:p w14:paraId="0F730030"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Время и скорость кровотечения;</w:t>
      </w:r>
    </w:p>
    <w:p w14:paraId="49DADC5F"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билирубин;</w:t>
      </w:r>
    </w:p>
    <w:p w14:paraId="6C45056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Прочие исследования;</w:t>
      </w:r>
    </w:p>
    <w:p w14:paraId="2EEDE31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Заведующий отделением (ФИО полностью);</w:t>
      </w:r>
    </w:p>
    <w:p w14:paraId="772CCD21"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Лечащий врач (ФИО полностью);</w:t>
      </w:r>
    </w:p>
    <w:p w14:paraId="0CC64F8C" w14:textId="77777777" w:rsidR="0037742B" w:rsidRDefault="0037742B" w:rsidP="0037742B">
      <w:pPr>
        <w:tabs>
          <w:tab w:val="left" w:pos="993"/>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Дата направления.</w:t>
      </w:r>
    </w:p>
    <w:p w14:paraId="2EE65858"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Необходимо предусмотреть автоматическое заполнение полей из карты контрагента и истории болезни (карты пациента), а также ручной ввод. Печатная форма направления в ГБУЗ НСО «НОКОД» формирует с рабочего места врача поликлиники.</w:t>
      </w:r>
    </w:p>
    <w:p w14:paraId="55D8016F"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Форма оказания приема включает функциональную возможность регулирования отображения боковой панели по умолчанию, где:</w:t>
      </w:r>
    </w:p>
    <w:p w14:paraId="5ABBD484"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0 - сворачивать боковую панель (боковая панель при открытии приема свернута по умолчанию, за исключением ситуации наличия сигнальной информации в карте пациента);</w:t>
      </w:r>
    </w:p>
    <w:p w14:paraId="72D4B9F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1 - раскрывать боковую панель (боковая панель при открытии приема раскрыта по умолчанию).</w:t>
      </w:r>
    </w:p>
    <w:p w14:paraId="65EE6BA1"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Отображение боковой панели настраиваемо на регион, на конкретную МО, на конкретного пользователя.</w:t>
      </w:r>
    </w:p>
    <w:p w14:paraId="06A3DCED" w14:textId="77777777" w:rsidR="0037742B" w:rsidRDefault="0037742B" w:rsidP="0037742B">
      <w:pPr>
        <w:tabs>
          <w:tab w:val="left" w:pos="1540"/>
        </w:tabs>
        <w:rPr>
          <w:rFonts w:eastAsia="Calibri" w:cs="Times New Roman"/>
          <w:spacing w:val="2"/>
          <w:lang w:eastAsia="ar-SA"/>
        </w:rPr>
      </w:pPr>
    </w:p>
    <w:p w14:paraId="575F36FB"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 xml:space="preserve">Обеспечение в модуле “Аналитика” формирования выборки по данным в МИС </w:t>
      </w:r>
      <w:proofErr w:type="gramStart"/>
      <w:r>
        <w:rPr>
          <w:rFonts w:eastAsia="Calibri" w:cs="Times New Roman"/>
          <w:spacing w:val="2"/>
          <w:lang w:eastAsia="ar-SA"/>
        </w:rPr>
        <w:t>НСО ,</w:t>
      </w:r>
      <w:proofErr w:type="gramEnd"/>
      <w:r>
        <w:rPr>
          <w:rFonts w:eastAsia="Calibri" w:cs="Times New Roman"/>
          <w:spacing w:val="2"/>
          <w:lang w:eastAsia="ar-SA"/>
        </w:rPr>
        <w:t xml:space="preserve"> обеспечивается возможность фильтрации и формирования дополнительной информации: </w:t>
      </w:r>
    </w:p>
    <w:p w14:paraId="7ACD0E93"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w:t>
      </w:r>
      <w:r>
        <w:rPr>
          <w:rFonts w:eastAsia="Calibri" w:cs="Times New Roman"/>
          <w:spacing w:val="2"/>
          <w:lang w:eastAsia="ar-SA"/>
        </w:rPr>
        <w:tab/>
        <w:t>в аналитические инструменты “Аналитика по оказанным услугам” и “Аналитика по оказанным услугам по отделениям и сотрудникам” добавлена колонка и фильтр "Отделение сотрудника", в котором будет указываться отделение сотрудника, оказавшего прием. поле” Отделение” переименовано в "Отделение оказания услуги".</w:t>
      </w:r>
    </w:p>
    <w:p w14:paraId="27B523FA" w14:textId="77777777" w:rsidR="0037742B" w:rsidRDefault="0037742B" w:rsidP="0037742B">
      <w:pPr>
        <w:tabs>
          <w:tab w:val="left" w:pos="1540"/>
        </w:tabs>
        <w:rPr>
          <w:rFonts w:eastAsia="Calibri" w:cs="Times New Roman"/>
          <w:spacing w:val="2"/>
          <w:lang w:eastAsia="ar-SA"/>
        </w:rPr>
      </w:pPr>
    </w:p>
    <w:p w14:paraId="6B31E9FC"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Формирование в модуле «Лаборатория» на печать памятки пациенту при направлении на анализ. Реализация памятки имеет два варианта печати (на выбор пользователя): в печатной форме направления либо отдельным документом. Памятка содержит текст с рекомендациями по прохождению анализа для пациента. Памятка привязана к услуге анализа, на который направляется пациент.</w:t>
      </w:r>
    </w:p>
    <w:p w14:paraId="74EA6347" w14:textId="77777777" w:rsidR="0037742B" w:rsidRDefault="0037742B" w:rsidP="0037742B">
      <w:pPr>
        <w:tabs>
          <w:tab w:val="left" w:pos="1540"/>
        </w:tabs>
        <w:rPr>
          <w:rFonts w:eastAsia="Calibri" w:cs="Times New Roman"/>
          <w:spacing w:val="2"/>
          <w:lang w:eastAsia="ar-SA"/>
        </w:rPr>
      </w:pPr>
    </w:p>
    <w:p w14:paraId="5EEF8903" w14:textId="77777777" w:rsidR="0037742B" w:rsidRDefault="0037742B" w:rsidP="0037742B">
      <w:pPr>
        <w:tabs>
          <w:tab w:val="left" w:pos="1540"/>
        </w:tabs>
        <w:rPr>
          <w:rFonts w:eastAsia="Times New Roman" w:cs="Times New Roman"/>
          <w:b/>
          <w:spacing w:val="2"/>
          <w:szCs w:val="24"/>
        </w:rPr>
      </w:pPr>
      <w:r>
        <w:rPr>
          <w:rFonts w:eastAsia="Times New Roman" w:cs="Times New Roman"/>
          <w:b/>
          <w:spacing w:val="2"/>
          <w:szCs w:val="24"/>
        </w:rPr>
        <w:lastRenderedPageBreak/>
        <w:t>Обеспечение оказания в электронном виде государственной услуги «Запись для прохождения профилактических медицинских осмотров, диспансеризации» посредством ЕПГУ.</w:t>
      </w:r>
    </w:p>
    <w:p w14:paraId="2668196C" w14:textId="77777777" w:rsidR="0037742B" w:rsidRDefault="0037742B" w:rsidP="0037742B">
      <w:pPr>
        <w:rPr>
          <w:rFonts w:eastAsia="Times New Roman" w:cs="Times New Roman"/>
          <w:szCs w:val="24"/>
          <w:lang w:eastAsia="ar-SA"/>
        </w:rPr>
      </w:pPr>
      <w:r>
        <w:rPr>
          <w:rFonts w:eastAsia="Times New Roman" w:cs="Times New Roman"/>
          <w:szCs w:val="24"/>
          <w:lang w:eastAsia="ar-SA"/>
        </w:rPr>
        <w:t>Обеспечение работоспособности сервиса записи для прохождения профилактических медицинских осмотров, диспансеризации через ЕПГУ в рамках исполнения 10 этапа государственного контракта № ГК090/1эпДИ от 12.10.2018 (реестровый номер контракта 2540664361119000228).</w:t>
      </w:r>
    </w:p>
    <w:p w14:paraId="02A41C34" w14:textId="77777777" w:rsidR="0037742B" w:rsidRDefault="0037742B" w:rsidP="0037742B">
      <w:pPr>
        <w:tabs>
          <w:tab w:val="left" w:pos="1540"/>
        </w:tabs>
        <w:rPr>
          <w:rFonts w:eastAsia="Times New Roman" w:cs="Times New Roman"/>
          <w:bCs/>
          <w:spacing w:val="2"/>
          <w:szCs w:val="24"/>
        </w:rPr>
      </w:pPr>
      <w:r>
        <w:rPr>
          <w:rFonts w:eastAsia="Times New Roman" w:cs="Times New Roman"/>
          <w:bCs/>
          <w:spacing w:val="2"/>
          <w:szCs w:val="24"/>
        </w:rPr>
        <w:t xml:space="preserve">Сервис интеграции с компонентом «Концентратор </w:t>
      </w:r>
      <w:proofErr w:type="spellStart"/>
      <w:r>
        <w:rPr>
          <w:rFonts w:eastAsia="Times New Roman" w:cs="Times New Roman"/>
          <w:bCs/>
          <w:spacing w:val="2"/>
          <w:szCs w:val="24"/>
        </w:rPr>
        <w:t>услу</w:t>
      </w:r>
      <w:proofErr w:type="spellEnd"/>
      <w:r>
        <w:rPr>
          <w:rFonts w:eastAsia="Times New Roman" w:cs="Times New Roman"/>
          <w:bCs/>
          <w:spacing w:val="2"/>
          <w:szCs w:val="24"/>
        </w:rPr>
        <w:t xml:space="preserve"> Федеральной электронной регистратуры» (далее – КУ ФЭР) разработан в соответствии с требованиями, опубликованными Минздравом России на портале: </w:t>
      </w:r>
      <w:hyperlink r:id="rId100" w:tooltip="https://portal.egisz.rosminzdrav.ru/materials/615" w:history="1">
        <w:r>
          <w:rPr>
            <w:rStyle w:val="aff3"/>
            <w:rFonts w:eastAsia="Times New Roman" w:cs="Times New Roman"/>
            <w:bCs/>
            <w:color w:val="auto"/>
            <w:spacing w:val="2"/>
            <w:szCs w:val="24"/>
          </w:rPr>
          <w:t>https://portal.egisz.rosminzdrav.ru/materials/615</w:t>
        </w:r>
      </w:hyperlink>
      <w:r>
        <w:rPr>
          <w:rFonts w:eastAsia="Times New Roman" w:cs="Times New Roman"/>
          <w:bCs/>
          <w:spacing w:val="2"/>
          <w:szCs w:val="24"/>
        </w:rPr>
        <w:t>.</w:t>
      </w:r>
    </w:p>
    <w:p w14:paraId="6CDAB3CE" w14:textId="77777777" w:rsidR="0037742B" w:rsidRDefault="0037742B" w:rsidP="0037742B">
      <w:pPr>
        <w:tabs>
          <w:tab w:val="left" w:pos="1540"/>
        </w:tabs>
        <w:rPr>
          <w:rFonts w:eastAsia="Times New Roman" w:cs="Times New Roman"/>
          <w:bCs/>
          <w:spacing w:val="2"/>
          <w:szCs w:val="24"/>
        </w:rPr>
      </w:pPr>
      <w:r>
        <w:rPr>
          <w:rFonts w:eastAsia="Times New Roman" w:cs="Times New Roman"/>
          <w:bCs/>
          <w:spacing w:val="2"/>
          <w:szCs w:val="24"/>
        </w:rPr>
        <w:t xml:space="preserve">Веб-службы должны быть реализованы на основе протокола </w:t>
      </w:r>
      <w:r>
        <w:rPr>
          <w:rFonts w:eastAsia="Times New Roman" w:cs="Times New Roman"/>
          <w:bCs/>
          <w:spacing w:val="2"/>
          <w:szCs w:val="24"/>
          <w:lang w:val="en-US"/>
        </w:rPr>
        <w:t>SOAP</w:t>
      </w:r>
      <w:r>
        <w:rPr>
          <w:rFonts w:eastAsia="Times New Roman" w:cs="Times New Roman"/>
          <w:bCs/>
          <w:spacing w:val="2"/>
          <w:szCs w:val="24"/>
        </w:rPr>
        <w:t xml:space="preserve">. Структура протокола должна быть написана на языке </w:t>
      </w:r>
      <w:r>
        <w:rPr>
          <w:rFonts w:eastAsia="Times New Roman" w:cs="Times New Roman"/>
          <w:bCs/>
          <w:spacing w:val="2"/>
          <w:szCs w:val="24"/>
          <w:lang w:val="en-US"/>
        </w:rPr>
        <w:t>WSDL</w:t>
      </w:r>
      <w:r>
        <w:rPr>
          <w:rFonts w:eastAsia="Times New Roman" w:cs="Times New Roman"/>
          <w:bCs/>
          <w:spacing w:val="2"/>
          <w:szCs w:val="24"/>
        </w:rPr>
        <w:t>.</w:t>
      </w:r>
    </w:p>
    <w:p w14:paraId="1D30D988" w14:textId="77777777" w:rsidR="0037742B" w:rsidRDefault="0037742B" w:rsidP="0037742B">
      <w:pPr>
        <w:tabs>
          <w:tab w:val="left" w:pos="1540"/>
        </w:tabs>
        <w:rPr>
          <w:rFonts w:eastAsia="Times New Roman" w:cs="Times New Roman"/>
          <w:spacing w:val="2"/>
          <w:szCs w:val="24"/>
        </w:rPr>
      </w:pPr>
    </w:p>
    <w:p w14:paraId="7615EBFA" w14:textId="77777777" w:rsidR="0037742B" w:rsidRDefault="0037742B" w:rsidP="0037742B">
      <w:pPr>
        <w:tabs>
          <w:tab w:val="left" w:pos="1540"/>
        </w:tabs>
        <w:rPr>
          <w:rFonts w:eastAsia="Times New Roman" w:cs="Times New Roman"/>
          <w:spacing w:val="2"/>
          <w:szCs w:val="24"/>
        </w:rPr>
      </w:pPr>
    </w:p>
    <w:p w14:paraId="420AD127" w14:textId="77777777" w:rsidR="0037742B" w:rsidRDefault="0037742B" w:rsidP="0037742B">
      <w:pPr>
        <w:tabs>
          <w:tab w:val="left" w:pos="1540"/>
        </w:tabs>
        <w:rPr>
          <w:rFonts w:eastAsia="Times New Roman" w:cs="Times New Roman"/>
          <w:spacing w:val="2"/>
          <w:szCs w:val="24"/>
        </w:rPr>
      </w:pPr>
      <w:r>
        <w:rPr>
          <w:rFonts w:eastAsia="Times New Roman" w:cs="Times New Roman"/>
          <w:spacing w:val="2"/>
          <w:szCs w:val="24"/>
        </w:rPr>
        <w:t>Перечень функциональности, подлежащей автоматизации:</w:t>
      </w:r>
    </w:p>
    <w:p w14:paraId="34069E69" w14:textId="77777777" w:rsidR="0037742B" w:rsidRDefault="0037742B" w:rsidP="0037742B">
      <w:pPr>
        <w:pStyle w:val="a7"/>
        <w:numPr>
          <w:ilvl w:val="0"/>
          <w:numId w:val="183"/>
        </w:numPr>
        <w:tabs>
          <w:tab w:val="left" w:pos="1540"/>
        </w:tabs>
      </w:pPr>
      <w:r>
        <w:t>Настройки Системы</w:t>
      </w:r>
    </w:p>
    <w:p w14:paraId="7CF7E26E" w14:textId="77777777" w:rsidR="0037742B" w:rsidRDefault="0037742B" w:rsidP="0037742B">
      <w:pPr>
        <w:pStyle w:val="a7"/>
        <w:numPr>
          <w:ilvl w:val="0"/>
          <w:numId w:val="183"/>
        </w:numPr>
        <w:tabs>
          <w:tab w:val="left" w:pos="1540"/>
        </w:tabs>
        <w:rPr>
          <w:rFonts w:eastAsia="Times New Roman" w:cs="Times New Roman"/>
          <w:spacing w:val="2"/>
          <w:szCs w:val="24"/>
        </w:rPr>
      </w:pPr>
      <w:r>
        <w:t>Прием от КУ ФЭР запроса идентификации пациента</w:t>
      </w:r>
    </w:p>
    <w:p w14:paraId="4CB69052" w14:textId="77777777" w:rsidR="0037742B" w:rsidRDefault="0037742B" w:rsidP="0037742B">
      <w:pPr>
        <w:pStyle w:val="a7"/>
        <w:numPr>
          <w:ilvl w:val="0"/>
          <w:numId w:val="183"/>
        </w:numPr>
        <w:tabs>
          <w:tab w:val="left" w:pos="1540"/>
        </w:tabs>
        <w:rPr>
          <w:rFonts w:eastAsia="Times New Roman" w:cs="Times New Roman"/>
          <w:spacing w:val="2"/>
          <w:szCs w:val="24"/>
        </w:rPr>
      </w:pPr>
      <w:r>
        <w:t>Передача в КУ ФЭР подтверждения получения запроса идентификации пациента</w:t>
      </w:r>
    </w:p>
    <w:p w14:paraId="12CB6518" w14:textId="77777777" w:rsidR="0037742B" w:rsidRDefault="0037742B" w:rsidP="0037742B">
      <w:pPr>
        <w:pStyle w:val="a7"/>
        <w:numPr>
          <w:ilvl w:val="0"/>
          <w:numId w:val="183"/>
        </w:numPr>
        <w:tabs>
          <w:tab w:val="left" w:pos="1540"/>
        </w:tabs>
      </w:pPr>
      <w:r>
        <w:t>Прием от КУ ФЭР подтверждения получения ответа на запрос идентификации пациента и его обработка</w:t>
      </w:r>
    </w:p>
    <w:p w14:paraId="1FF21240" w14:textId="77777777" w:rsidR="0037742B" w:rsidRDefault="0037742B" w:rsidP="0037742B">
      <w:pPr>
        <w:pStyle w:val="a7"/>
        <w:numPr>
          <w:ilvl w:val="0"/>
          <w:numId w:val="183"/>
        </w:numPr>
        <w:tabs>
          <w:tab w:val="left" w:pos="1540"/>
        </w:tabs>
      </w:pPr>
      <w:r>
        <w:t>Прием от КУ ФЭР запроса анкетирования пациента</w:t>
      </w:r>
    </w:p>
    <w:p w14:paraId="24B2F47F" w14:textId="77777777" w:rsidR="0037742B" w:rsidRDefault="0037742B" w:rsidP="0037742B">
      <w:pPr>
        <w:pStyle w:val="a7"/>
        <w:numPr>
          <w:ilvl w:val="0"/>
          <w:numId w:val="183"/>
        </w:numPr>
        <w:tabs>
          <w:tab w:val="left" w:pos="1540"/>
        </w:tabs>
      </w:pPr>
      <w:r>
        <w:t>Передача в КУ ФЭР результата обработки запроса анкетирования пациента</w:t>
      </w:r>
    </w:p>
    <w:p w14:paraId="005A7E6A" w14:textId="77777777" w:rsidR="0037742B" w:rsidRDefault="0037742B" w:rsidP="0037742B">
      <w:pPr>
        <w:pStyle w:val="a7"/>
        <w:numPr>
          <w:ilvl w:val="0"/>
          <w:numId w:val="183"/>
        </w:numPr>
        <w:tabs>
          <w:tab w:val="left" w:pos="1540"/>
        </w:tabs>
      </w:pPr>
      <w:r>
        <w:t>Прием от КУ ФЭР подтверждения получения ответа на запрос анкетирования пациента и его обработка</w:t>
      </w:r>
    </w:p>
    <w:p w14:paraId="2AB0468E" w14:textId="77777777" w:rsidR="0037742B" w:rsidRDefault="0037742B" w:rsidP="0037742B">
      <w:pPr>
        <w:pStyle w:val="a7"/>
        <w:numPr>
          <w:ilvl w:val="0"/>
          <w:numId w:val="183"/>
        </w:numPr>
        <w:tabs>
          <w:tab w:val="left" w:pos="1540"/>
        </w:tabs>
      </w:pPr>
      <w:r>
        <w:t>Прием от КУ ФЭР запроса плана медицинского осмотра</w:t>
      </w:r>
    </w:p>
    <w:p w14:paraId="478F8935" w14:textId="77777777" w:rsidR="0037742B" w:rsidRDefault="0037742B" w:rsidP="0037742B">
      <w:pPr>
        <w:pStyle w:val="a7"/>
        <w:numPr>
          <w:ilvl w:val="0"/>
          <w:numId w:val="183"/>
        </w:numPr>
        <w:tabs>
          <w:tab w:val="left" w:pos="1540"/>
        </w:tabs>
      </w:pPr>
      <w:r>
        <w:t>Передача в КУ ФЭР подтверждения получения запроса плана медицинского осмотра</w:t>
      </w:r>
    </w:p>
    <w:p w14:paraId="688F9363" w14:textId="77777777" w:rsidR="0037742B" w:rsidRDefault="0037742B" w:rsidP="0037742B">
      <w:pPr>
        <w:pStyle w:val="a7"/>
        <w:numPr>
          <w:ilvl w:val="0"/>
          <w:numId w:val="183"/>
        </w:numPr>
        <w:tabs>
          <w:tab w:val="left" w:pos="1540"/>
        </w:tabs>
      </w:pPr>
      <w:r>
        <w:t>Передача в КУ ФЭР результата обработки запроса плана медицинского осмотра</w:t>
      </w:r>
    </w:p>
    <w:p w14:paraId="671634B3" w14:textId="77777777" w:rsidR="0037742B" w:rsidRDefault="0037742B" w:rsidP="0037742B">
      <w:pPr>
        <w:pStyle w:val="a7"/>
        <w:numPr>
          <w:ilvl w:val="0"/>
          <w:numId w:val="183"/>
        </w:numPr>
        <w:tabs>
          <w:tab w:val="left" w:pos="1540"/>
        </w:tabs>
      </w:pPr>
      <w:r>
        <w:t>Прием от КУ ФЭР подтверждения получения ответа на запрос плана медицинского осмотра и его обработка</w:t>
      </w:r>
    </w:p>
    <w:p w14:paraId="59F09AE8" w14:textId="77777777" w:rsidR="0037742B" w:rsidRDefault="0037742B" w:rsidP="0037742B">
      <w:pPr>
        <w:pStyle w:val="a7"/>
        <w:numPr>
          <w:ilvl w:val="0"/>
          <w:numId w:val="183"/>
        </w:numPr>
        <w:tabs>
          <w:tab w:val="left" w:pos="1540"/>
        </w:tabs>
      </w:pPr>
      <w:r>
        <w:t>Прием от КУ ФЭР запроса доступных слотов для записи</w:t>
      </w:r>
    </w:p>
    <w:p w14:paraId="7E7394FD" w14:textId="77777777" w:rsidR="0037742B" w:rsidRDefault="0037742B" w:rsidP="0037742B">
      <w:pPr>
        <w:pStyle w:val="a7"/>
        <w:numPr>
          <w:ilvl w:val="0"/>
          <w:numId w:val="183"/>
        </w:numPr>
        <w:tabs>
          <w:tab w:val="left" w:pos="1540"/>
        </w:tabs>
      </w:pPr>
      <w:r>
        <w:t>Передача в КУ ФЭР подтверждения получения запроса доступных слотов для записи</w:t>
      </w:r>
    </w:p>
    <w:p w14:paraId="33279E87" w14:textId="77777777" w:rsidR="0037742B" w:rsidRDefault="0037742B" w:rsidP="0037742B">
      <w:pPr>
        <w:pStyle w:val="a7"/>
        <w:numPr>
          <w:ilvl w:val="0"/>
          <w:numId w:val="183"/>
        </w:numPr>
        <w:tabs>
          <w:tab w:val="left" w:pos="1540"/>
        </w:tabs>
      </w:pPr>
      <w:r>
        <w:t>Передача в КУ ФЭР результата обработки запроса доступных слотов для записи</w:t>
      </w:r>
    </w:p>
    <w:p w14:paraId="11F97B2F" w14:textId="77777777" w:rsidR="0037742B" w:rsidRDefault="0037742B" w:rsidP="0037742B">
      <w:pPr>
        <w:pStyle w:val="a7"/>
        <w:numPr>
          <w:ilvl w:val="0"/>
          <w:numId w:val="183"/>
        </w:numPr>
        <w:tabs>
          <w:tab w:val="left" w:pos="1540"/>
        </w:tabs>
      </w:pPr>
      <w:r>
        <w:t>Прием от КУ ФЭР подтверждения получения ответа на запрос доступных слотов для записи и его обработка</w:t>
      </w:r>
    </w:p>
    <w:p w14:paraId="2AF78142" w14:textId="77777777" w:rsidR="0037742B" w:rsidRDefault="0037742B" w:rsidP="0037742B">
      <w:pPr>
        <w:pStyle w:val="a7"/>
        <w:numPr>
          <w:ilvl w:val="0"/>
          <w:numId w:val="183"/>
        </w:numPr>
        <w:tabs>
          <w:tab w:val="left" w:pos="1540"/>
        </w:tabs>
      </w:pPr>
      <w:r>
        <w:t>Прием от КУ ФЭР запроса предварительной записи пациента на услугу</w:t>
      </w:r>
    </w:p>
    <w:p w14:paraId="742689E1" w14:textId="77777777" w:rsidR="0037742B" w:rsidRDefault="0037742B" w:rsidP="0037742B">
      <w:pPr>
        <w:pStyle w:val="a7"/>
        <w:numPr>
          <w:ilvl w:val="0"/>
          <w:numId w:val="183"/>
        </w:numPr>
        <w:tabs>
          <w:tab w:val="left" w:pos="1540"/>
        </w:tabs>
      </w:pPr>
      <w:r>
        <w:t>Передача в КУ ФЭР подтверждения получения запроса предварительной записи пациента на услугу</w:t>
      </w:r>
    </w:p>
    <w:p w14:paraId="058472D4" w14:textId="77777777" w:rsidR="0037742B" w:rsidRDefault="0037742B" w:rsidP="0037742B">
      <w:pPr>
        <w:pStyle w:val="a7"/>
        <w:numPr>
          <w:ilvl w:val="0"/>
          <w:numId w:val="183"/>
        </w:numPr>
        <w:tabs>
          <w:tab w:val="left" w:pos="1540"/>
        </w:tabs>
      </w:pPr>
      <w:r>
        <w:t>Передача в КУ ФЭР результата обработки запроса предварительной записи пациента на услугу</w:t>
      </w:r>
    </w:p>
    <w:p w14:paraId="4535ECAE" w14:textId="77777777" w:rsidR="0037742B" w:rsidRDefault="0037742B" w:rsidP="0037742B">
      <w:pPr>
        <w:pStyle w:val="a7"/>
        <w:numPr>
          <w:ilvl w:val="0"/>
          <w:numId w:val="183"/>
        </w:numPr>
        <w:tabs>
          <w:tab w:val="left" w:pos="1540"/>
        </w:tabs>
      </w:pPr>
      <w:r>
        <w:t>Прием от КУ ФЭР подтверждения получения ответа на запрос предварительной записи пациента на услугу</w:t>
      </w:r>
    </w:p>
    <w:p w14:paraId="40C5BBDB" w14:textId="77777777" w:rsidR="0037742B" w:rsidRDefault="0037742B" w:rsidP="0037742B">
      <w:pPr>
        <w:pStyle w:val="a7"/>
        <w:numPr>
          <w:ilvl w:val="0"/>
          <w:numId w:val="183"/>
        </w:numPr>
        <w:tabs>
          <w:tab w:val="left" w:pos="1540"/>
        </w:tabs>
      </w:pPr>
      <w:r>
        <w:t>Прием от КУ ФЭР запроса отмены записи пациента на услугу</w:t>
      </w:r>
    </w:p>
    <w:p w14:paraId="7CC4A8EE" w14:textId="77777777" w:rsidR="0037742B" w:rsidRDefault="0037742B" w:rsidP="0037742B">
      <w:pPr>
        <w:pStyle w:val="a7"/>
        <w:numPr>
          <w:ilvl w:val="0"/>
          <w:numId w:val="183"/>
        </w:numPr>
        <w:tabs>
          <w:tab w:val="left" w:pos="1540"/>
        </w:tabs>
      </w:pPr>
      <w:r>
        <w:t>Передача в КУ ФЭР подтверждения получения запроса отмены записи пациента на услугу</w:t>
      </w:r>
    </w:p>
    <w:p w14:paraId="1F91B3A4" w14:textId="77777777" w:rsidR="0037742B" w:rsidRDefault="0037742B" w:rsidP="0037742B">
      <w:pPr>
        <w:pStyle w:val="a7"/>
        <w:numPr>
          <w:ilvl w:val="0"/>
          <w:numId w:val="183"/>
        </w:numPr>
        <w:tabs>
          <w:tab w:val="left" w:pos="1540"/>
        </w:tabs>
      </w:pPr>
      <w:r>
        <w:t>Передача в КУ ФЭР результата обработки запроса отмены записи пациента на услугу</w:t>
      </w:r>
    </w:p>
    <w:p w14:paraId="33A553C0" w14:textId="77777777" w:rsidR="0037742B" w:rsidRDefault="0037742B" w:rsidP="0037742B">
      <w:pPr>
        <w:pStyle w:val="a7"/>
        <w:numPr>
          <w:ilvl w:val="0"/>
          <w:numId w:val="183"/>
        </w:numPr>
        <w:tabs>
          <w:tab w:val="left" w:pos="1540"/>
        </w:tabs>
      </w:pPr>
      <w:r>
        <w:t>Прием от КУ ФЭР подтверждения получения ответа на запрос отмены записи пациента на услугу</w:t>
      </w:r>
    </w:p>
    <w:p w14:paraId="688AB6ED" w14:textId="77777777" w:rsidR="0037742B" w:rsidRDefault="0037742B" w:rsidP="0037742B">
      <w:pPr>
        <w:pStyle w:val="a7"/>
        <w:numPr>
          <w:ilvl w:val="0"/>
          <w:numId w:val="183"/>
        </w:numPr>
        <w:tabs>
          <w:tab w:val="left" w:pos="1540"/>
        </w:tabs>
      </w:pPr>
      <w:r>
        <w:t>Передача в КУ ФЭР запроса изменения статуса предварительной записи</w:t>
      </w:r>
    </w:p>
    <w:p w14:paraId="2C989B8F" w14:textId="77777777" w:rsidR="0037742B" w:rsidRDefault="0037742B" w:rsidP="0037742B">
      <w:pPr>
        <w:pStyle w:val="a7"/>
        <w:numPr>
          <w:ilvl w:val="0"/>
          <w:numId w:val="183"/>
        </w:numPr>
        <w:tabs>
          <w:tab w:val="left" w:pos="1540"/>
        </w:tabs>
      </w:pPr>
      <w:r>
        <w:lastRenderedPageBreak/>
        <w:t>Прием от КУ ФЭР подтверждения получения запроса изменения статуса предварительной записи</w:t>
      </w:r>
    </w:p>
    <w:p w14:paraId="75948148" w14:textId="77777777" w:rsidR="0037742B" w:rsidRDefault="0037742B" w:rsidP="0037742B">
      <w:pPr>
        <w:pStyle w:val="a7"/>
        <w:numPr>
          <w:ilvl w:val="0"/>
          <w:numId w:val="183"/>
        </w:numPr>
        <w:tabs>
          <w:tab w:val="left" w:pos="1540"/>
        </w:tabs>
      </w:pPr>
      <w:r>
        <w:t>Просмотр журнала истории запросов </w:t>
      </w:r>
    </w:p>
    <w:p w14:paraId="5D309A2B" w14:textId="77777777" w:rsidR="0037742B" w:rsidRDefault="0037742B" w:rsidP="0037742B">
      <w:pPr>
        <w:pStyle w:val="a7"/>
        <w:numPr>
          <w:ilvl w:val="0"/>
          <w:numId w:val="183"/>
        </w:numPr>
        <w:tabs>
          <w:tab w:val="left" w:pos="1540"/>
        </w:tabs>
      </w:pPr>
      <w:r>
        <w:t>Формирование, выгрузка и печать отчетных форм</w:t>
      </w:r>
    </w:p>
    <w:p w14:paraId="2C975CEE" w14:textId="77777777" w:rsidR="0037742B" w:rsidRDefault="0037742B" w:rsidP="0037742B">
      <w:pPr>
        <w:tabs>
          <w:tab w:val="left" w:pos="1540"/>
        </w:tabs>
      </w:pPr>
    </w:p>
    <w:p w14:paraId="45D4F339" w14:textId="77777777" w:rsidR="0037742B" w:rsidRDefault="0037742B" w:rsidP="0037742B">
      <w:pPr>
        <w:tabs>
          <w:tab w:val="left" w:pos="1540"/>
        </w:tabs>
        <w:rPr>
          <w:rFonts w:eastAsia="Calibri" w:cs="Times New Roman"/>
          <w:b/>
          <w:spacing w:val="2"/>
          <w:lang w:eastAsia="ar-SA"/>
        </w:rPr>
      </w:pPr>
      <w:r>
        <w:rPr>
          <w:rFonts w:eastAsia="Calibri" w:cs="Times New Roman"/>
          <w:b/>
          <w:spacing w:val="2"/>
          <w:lang w:eastAsia="ar-SA"/>
        </w:rPr>
        <w:t>Обеспечение оказания в электронном виде государственной услуги «Вызов врача на дом».</w:t>
      </w:r>
    </w:p>
    <w:p w14:paraId="1583A69B" w14:textId="77777777" w:rsidR="0037742B" w:rsidRDefault="0037742B" w:rsidP="0037742B">
      <w:pPr>
        <w:rPr>
          <w:rFonts w:eastAsia="Times New Roman" w:cs="Times New Roman"/>
          <w:szCs w:val="24"/>
          <w:lang w:eastAsia="ar-SA"/>
        </w:rPr>
      </w:pPr>
      <w:r>
        <w:rPr>
          <w:rFonts w:eastAsia="Times New Roman" w:cs="Times New Roman"/>
          <w:szCs w:val="24"/>
          <w:lang w:eastAsia="ar-SA"/>
        </w:rPr>
        <w:t>Обеспечение работоспособности сервиса вызова врача на дом через ЕПГУ в рамках исполнения 7 этапа государственного контракта № 0851200000619006927 от 16.12.2019 (реестровый номер контракта 2540664361119000228).</w:t>
      </w:r>
    </w:p>
    <w:p w14:paraId="769B3410"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Функциональность обеспечивает взаимодействие МИС НСО с ЕПГУ посредством сервис-клиента компонента «Концентратор услуг ФЭР». Разработан функциональность, осуществляющий взаимодействие МИС НСО с ЕПГУ посредством сервис-клиента компонента «Концентратор услуг ФЭР». на основе протокола SOAP.</w:t>
      </w:r>
    </w:p>
    <w:p w14:paraId="3B294D03"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Общие требования к функциональности:</w:t>
      </w:r>
    </w:p>
    <w:p w14:paraId="3A7C4807" w14:textId="77777777" w:rsidR="0037742B" w:rsidRDefault="0037742B" w:rsidP="0037742B">
      <w:pPr>
        <w:pStyle w:val="a7"/>
        <w:numPr>
          <w:ilvl w:val="0"/>
          <w:numId w:val="132"/>
        </w:numPr>
        <w:tabs>
          <w:tab w:val="left" w:pos="1540"/>
        </w:tabs>
        <w:rPr>
          <w:rFonts w:eastAsia="Calibri" w:cs="Times New Roman"/>
          <w:spacing w:val="2"/>
          <w:lang w:eastAsia="ar-SA"/>
        </w:rPr>
      </w:pPr>
      <w:r>
        <w:rPr>
          <w:rFonts w:eastAsia="Calibri" w:cs="Times New Roman"/>
          <w:spacing w:val="2"/>
          <w:lang w:eastAsia="ar-SA"/>
        </w:rPr>
        <w:t>МИС НСО является сервером и отвечает на запросы компонента «Концентратор услуг ФЭР»;</w:t>
      </w:r>
    </w:p>
    <w:p w14:paraId="4CE40983" w14:textId="77777777" w:rsidR="0037742B" w:rsidRDefault="0037742B" w:rsidP="0037742B">
      <w:pPr>
        <w:pStyle w:val="a7"/>
        <w:numPr>
          <w:ilvl w:val="0"/>
          <w:numId w:val="132"/>
        </w:numPr>
        <w:tabs>
          <w:tab w:val="left" w:pos="1540"/>
        </w:tabs>
        <w:rPr>
          <w:rFonts w:eastAsia="Calibri" w:cs="Times New Roman"/>
          <w:spacing w:val="2"/>
          <w:lang w:eastAsia="ar-SA"/>
        </w:rPr>
      </w:pPr>
      <w:r>
        <w:rPr>
          <w:rFonts w:eastAsia="Calibri" w:cs="Times New Roman"/>
          <w:spacing w:val="2"/>
          <w:lang w:eastAsia="ar-SA"/>
        </w:rPr>
        <w:t>В сервисе используются механизмы веб-служб (</w:t>
      </w:r>
      <w:proofErr w:type="spellStart"/>
      <w:r>
        <w:rPr>
          <w:rFonts w:eastAsia="Calibri" w:cs="Times New Roman"/>
          <w:spacing w:val="2"/>
          <w:lang w:eastAsia="ar-SA"/>
        </w:rPr>
        <w:t>web-services</w:t>
      </w:r>
      <w:proofErr w:type="spellEnd"/>
      <w:r>
        <w:rPr>
          <w:rFonts w:eastAsia="Calibri" w:cs="Times New Roman"/>
          <w:spacing w:val="2"/>
          <w:lang w:eastAsia="ar-SA"/>
        </w:rPr>
        <w:t xml:space="preserve">), удовлетворяющие требованиям к разработке веб-сервисов; </w:t>
      </w:r>
    </w:p>
    <w:p w14:paraId="634DBFAE" w14:textId="77777777" w:rsidR="0037742B" w:rsidRDefault="0037742B" w:rsidP="0037742B">
      <w:pPr>
        <w:pStyle w:val="a7"/>
        <w:numPr>
          <w:ilvl w:val="0"/>
          <w:numId w:val="132"/>
        </w:numPr>
        <w:tabs>
          <w:tab w:val="left" w:pos="1540"/>
        </w:tabs>
        <w:rPr>
          <w:rFonts w:eastAsia="Calibri" w:cs="Times New Roman"/>
          <w:spacing w:val="2"/>
          <w:lang w:eastAsia="ar-SA"/>
        </w:rPr>
      </w:pPr>
      <w:r>
        <w:rPr>
          <w:rFonts w:eastAsia="Calibri" w:cs="Times New Roman"/>
          <w:spacing w:val="2"/>
          <w:lang w:eastAsia="ar-SA"/>
        </w:rPr>
        <w:t>Веб-службы реализованы на основе протокола SOAP. Структура протокола описана на языке WSDL;</w:t>
      </w:r>
    </w:p>
    <w:p w14:paraId="38BF4EED" w14:textId="77777777" w:rsidR="0037742B" w:rsidRDefault="0037742B" w:rsidP="0037742B">
      <w:pPr>
        <w:pStyle w:val="a7"/>
        <w:numPr>
          <w:ilvl w:val="0"/>
          <w:numId w:val="132"/>
        </w:numPr>
        <w:tabs>
          <w:tab w:val="left" w:pos="1540"/>
        </w:tabs>
        <w:rPr>
          <w:rFonts w:eastAsia="Calibri" w:cs="Times New Roman"/>
          <w:spacing w:val="2"/>
          <w:lang w:eastAsia="ar-SA"/>
        </w:rPr>
      </w:pPr>
      <w:r>
        <w:rPr>
          <w:rFonts w:eastAsia="Calibri" w:cs="Times New Roman"/>
          <w:spacing w:val="2"/>
          <w:lang w:eastAsia="ar-SA"/>
        </w:rPr>
        <w:t>Методы сервиса работают в синхронном режиме;</w:t>
      </w:r>
    </w:p>
    <w:p w14:paraId="1E43B656" w14:textId="77777777" w:rsidR="0037742B" w:rsidRDefault="0037742B" w:rsidP="0037742B">
      <w:pPr>
        <w:pStyle w:val="a7"/>
        <w:numPr>
          <w:ilvl w:val="0"/>
          <w:numId w:val="132"/>
        </w:numPr>
        <w:tabs>
          <w:tab w:val="left" w:pos="1540"/>
        </w:tabs>
        <w:rPr>
          <w:rFonts w:eastAsia="Calibri" w:cs="Times New Roman"/>
          <w:spacing w:val="2"/>
          <w:lang w:eastAsia="ar-SA"/>
        </w:rPr>
      </w:pPr>
    </w:p>
    <w:p w14:paraId="26B6CBB9"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Функциональность включает методы, обеспечивающие:</w:t>
      </w:r>
    </w:p>
    <w:p w14:paraId="4DB240D0"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Идентификацию пациента в Системе;</w:t>
      </w:r>
    </w:p>
    <w:p w14:paraId="4A6D45C7" w14:textId="77777777" w:rsidR="0037742B" w:rsidRDefault="0037742B" w:rsidP="0037742B">
      <w:pPr>
        <w:tabs>
          <w:tab w:val="left" w:pos="1540"/>
        </w:tabs>
        <w:rPr>
          <w:rFonts w:eastAsia="Calibri" w:cs="Times New Roman"/>
          <w:spacing w:val="2"/>
          <w:lang w:eastAsia="ar-SA"/>
        </w:rPr>
      </w:pPr>
    </w:p>
    <w:p w14:paraId="5D1AB171"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Возможность отправки запроса на вызов врача на дом со следующими параметрами:</w:t>
      </w:r>
    </w:p>
    <w:p w14:paraId="64162732" w14:textId="77777777" w:rsidR="0037742B" w:rsidRDefault="0037742B" w:rsidP="0037742B">
      <w:pPr>
        <w:numPr>
          <w:ilvl w:val="0"/>
          <w:numId w:val="94"/>
        </w:numPr>
        <w:tabs>
          <w:tab w:val="left" w:pos="1540"/>
        </w:tabs>
        <w:contextualSpacing/>
        <w:rPr>
          <w:spacing w:val="2"/>
          <w:lang w:eastAsia="ar-SA"/>
        </w:rPr>
      </w:pPr>
      <w:r>
        <w:rPr>
          <w:spacing w:val="2"/>
          <w:lang w:eastAsia="ar-SA"/>
        </w:rPr>
        <w:t>ФИО;</w:t>
      </w:r>
    </w:p>
    <w:p w14:paraId="40EA9FA0" w14:textId="77777777" w:rsidR="0037742B" w:rsidRDefault="0037742B" w:rsidP="0037742B">
      <w:pPr>
        <w:numPr>
          <w:ilvl w:val="0"/>
          <w:numId w:val="94"/>
        </w:numPr>
        <w:tabs>
          <w:tab w:val="left" w:pos="1540"/>
        </w:tabs>
        <w:contextualSpacing/>
        <w:rPr>
          <w:spacing w:val="2"/>
          <w:lang w:eastAsia="ar-SA"/>
        </w:rPr>
      </w:pPr>
      <w:r>
        <w:rPr>
          <w:spacing w:val="2"/>
          <w:lang w:eastAsia="ar-SA"/>
        </w:rPr>
        <w:t>Пол;</w:t>
      </w:r>
    </w:p>
    <w:p w14:paraId="03FA9DA3" w14:textId="77777777" w:rsidR="0037742B" w:rsidRDefault="0037742B" w:rsidP="0037742B">
      <w:pPr>
        <w:numPr>
          <w:ilvl w:val="0"/>
          <w:numId w:val="94"/>
        </w:numPr>
        <w:tabs>
          <w:tab w:val="left" w:pos="1540"/>
        </w:tabs>
        <w:contextualSpacing/>
        <w:rPr>
          <w:spacing w:val="2"/>
          <w:lang w:eastAsia="ar-SA"/>
        </w:rPr>
      </w:pPr>
      <w:r>
        <w:rPr>
          <w:spacing w:val="2"/>
          <w:lang w:eastAsia="ar-SA"/>
        </w:rPr>
        <w:t>Дата рождения;</w:t>
      </w:r>
    </w:p>
    <w:p w14:paraId="407E27E5" w14:textId="77777777" w:rsidR="0037742B" w:rsidRDefault="0037742B" w:rsidP="0037742B">
      <w:pPr>
        <w:numPr>
          <w:ilvl w:val="0"/>
          <w:numId w:val="94"/>
        </w:numPr>
        <w:tabs>
          <w:tab w:val="left" w:pos="1540"/>
        </w:tabs>
        <w:contextualSpacing/>
        <w:rPr>
          <w:spacing w:val="2"/>
          <w:lang w:eastAsia="ar-SA"/>
        </w:rPr>
      </w:pPr>
      <w:r>
        <w:rPr>
          <w:spacing w:val="2"/>
          <w:lang w:eastAsia="ar-SA"/>
        </w:rPr>
        <w:t>СНИЛС, только цифры (необязательный);</w:t>
      </w:r>
    </w:p>
    <w:p w14:paraId="42CD4014" w14:textId="77777777" w:rsidR="0037742B" w:rsidRDefault="0037742B" w:rsidP="0037742B">
      <w:pPr>
        <w:numPr>
          <w:ilvl w:val="0"/>
          <w:numId w:val="94"/>
        </w:numPr>
        <w:tabs>
          <w:tab w:val="left" w:pos="1540"/>
        </w:tabs>
        <w:contextualSpacing/>
        <w:rPr>
          <w:spacing w:val="2"/>
          <w:lang w:eastAsia="ar-SA"/>
        </w:rPr>
      </w:pPr>
      <w:r>
        <w:rPr>
          <w:spacing w:val="2"/>
          <w:lang w:eastAsia="ar-SA"/>
        </w:rPr>
        <w:t>Номер паспорта, только цифры (необязательный);</w:t>
      </w:r>
    </w:p>
    <w:p w14:paraId="57200878" w14:textId="77777777" w:rsidR="0037742B" w:rsidRDefault="0037742B" w:rsidP="0037742B">
      <w:pPr>
        <w:numPr>
          <w:ilvl w:val="0"/>
          <w:numId w:val="94"/>
        </w:numPr>
        <w:tabs>
          <w:tab w:val="left" w:pos="1540"/>
        </w:tabs>
        <w:contextualSpacing/>
        <w:rPr>
          <w:spacing w:val="2"/>
          <w:lang w:eastAsia="ar-SA"/>
        </w:rPr>
      </w:pPr>
      <w:r>
        <w:rPr>
          <w:spacing w:val="2"/>
          <w:lang w:eastAsia="ar-SA"/>
        </w:rPr>
        <w:t>Номер полиса ОМС, только цифры (необязательный);</w:t>
      </w:r>
    </w:p>
    <w:p w14:paraId="02F1CF32" w14:textId="77777777" w:rsidR="0037742B" w:rsidRDefault="0037742B" w:rsidP="0037742B">
      <w:pPr>
        <w:numPr>
          <w:ilvl w:val="0"/>
          <w:numId w:val="94"/>
        </w:numPr>
        <w:tabs>
          <w:tab w:val="left" w:pos="1540"/>
        </w:tabs>
        <w:contextualSpacing/>
        <w:rPr>
          <w:spacing w:val="2"/>
          <w:lang w:eastAsia="ar-SA"/>
        </w:rPr>
      </w:pPr>
      <w:r>
        <w:rPr>
          <w:spacing w:val="2"/>
          <w:lang w:eastAsia="ar-SA"/>
        </w:rPr>
        <w:t>Номер телефона (необязательный).</w:t>
      </w:r>
    </w:p>
    <w:p w14:paraId="11A65E59"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Типы вызова:</w:t>
      </w:r>
    </w:p>
    <w:p w14:paraId="367E441E" w14:textId="77777777" w:rsidR="0037742B" w:rsidRDefault="0037742B" w:rsidP="0037742B">
      <w:pPr>
        <w:numPr>
          <w:ilvl w:val="0"/>
          <w:numId w:val="95"/>
        </w:numPr>
        <w:tabs>
          <w:tab w:val="left" w:pos="1540"/>
        </w:tabs>
        <w:contextualSpacing/>
        <w:rPr>
          <w:spacing w:val="2"/>
          <w:lang w:eastAsia="ar-SA"/>
        </w:rPr>
      </w:pPr>
      <w:r>
        <w:rPr>
          <w:spacing w:val="2"/>
          <w:lang w:eastAsia="ar-SA"/>
        </w:rPr>
        <w:t>Первичный;</w:t>
      </w:r>
    </w:p>
    <w:p w14:paraId="2507FDD4" w14:textId="77777777" w:rsidR="0037742B" w:rsidRDefault="0037742B" w:rsidP="0037742B">
      <w:pPr>
        <w:numPr>
          <w:ilvl w:val="0"/>
          <w:numId w:val="95"/>
        </w:numPr>
        <w:tabs>
          <w:tab w:val="left" w:pos="1540"/>
        </w:tabs>
        <w:contextualSpacing/>
        <w:rPr>
          <w:spacing w:val="2"/>
          <w:lang w:eastAsia="ar-SA"/>
        </w:rPr>
      </w:pPr>
      <w:r>
        <w:rPr>
          <w:spacing w:val="2"/>
          <w:lang w:eastAsia="ar-SA"/>
        </w:rPr>
        <w:t>Повторный;</w:t>
      </w:r>
    </w:p>
    <w:p w14:paraId="3EA17A11" w14:textId="77777777" w:rsidR="0037742B" w:rsidRDefault="0037742B" w:rsidP="0037742B">
      <w:pPr>
        <w:numPr>
          <w:ilvl w:val="0"/>
          <w:numId w:val="95"/>
        </w:numPr>
        <w:tabs>
          <w:tab w:val="left" w:pos="1540"/>
        </w:tabs>
        <w:contextualSpacing/>
        <w:rPr>
          <w:spacing w:val="2"/>
          <w:lang w:eastAsia="ar-SA"/>
        </w:rPr>
      </w:pPr>
      <w:r>
        <w:rPr>
          <w:spacing w:val="2"/>
          <w:lang w:eastAsia="ar-SA"/>
        </w:rPr>
        <w:t>Актив;</w:t>
      </w:r>
    </w:p>
    <w:p w14:paraId="53D4C607" w14:textId="77777777" w:rsidR="0037742B" w:rsidRDefault="0037742B" w:rsidP="0037742B">
      <w:pPr>
        <w:numPr>
          <w:ilvl w:val="0"/>
          <w:numId w:val="95"/>
        </w:numPr>
        <w:tabs>
          <w:tab w:val="left" w:pos="1540"/>
        </w:tabs>
        <w:contextualSpacing/>
        <w:rPr>
          <w:spacing w:val="2"/>
          <w:lang w:eastAsia="ar-SA"/>
        </w:rPr>
      </w:pPr>
      <w:r>
        <w:rPr>
          <w:spacing w:val="2"/>
          <w:lang w:eastAsia="ar-SA"/>
        </w:rPr>
        <w:t>Патронаж.</w:t>
      </w:r>
    </w:p>
    <w:p w14:paraId="24BDCAF1"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Сервис интеграции разработан в соответствии с требованиями, описанными на сайте https://portal.egisz.rosminzdrav.ru/materials/541.</w:t>
      </w:r>
    </w:p>
    <w:p w14:paraId="201F5592" w14:textId="77777777" w:rsidR="0037742B" w:rsidRDefault="0037742B" w:rsidP="0037742B">
      <w:pPr>
        <w:tabs>
          <w:tab w:val="left" w:pos="1540"/>
        </w:tabs>
        <w:rPr>
          <w:rFonts w:eastAsia="Calibri" w:cs="Times New Roman"/>
          <w:spacing w:val="2"/>
          <w:lang w:eastAsia="ar-SA"/>
        </w:rPr>
      </w:pPr>
      <w:r>
        <w:rPr>
          <w:rFonts w:eastAsia="Calibri" w:cs="Times New Roman"/>
          <w:spacing w:val="2"/>
          <w:lang w:eastAsia="ar-SA"/>
        </w:rPr>
        <w:t>В МИС НСО реализовано журналирование информационного взаимодействия, а также отчеты (по МО и всему региону) по количеству записей, в разрезе МО, периода, врача.</w:t>
      </w:r>
    </w:p>
    <w:p w14:paraId="6D228998" w14:textId="77777777" w:rsidR="0037742B" w:rsidRDefault="0037742B" w:rsidP="0037742B">
      <w:pPr>
        <w:tabs>
          <w:tab w:val="left" w:pos="1540"/>
        </w:tabs>
        <w:rPr>
          <w:rFonts w:eastAsia="Calibri" w:cs="Times New Roman"/>
          <w:spacing w:val="2"/>
          <w:lang w:eastAsia="ar-SA"/>
        </w:rPr>
      </w:pPr>
    </w:p>
    <w:p w14:paraId="610577F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14:paraId="29D8205D" w14:textId="77777777" w:rsidR="0037742B" w:rsidRDefault="0037742B" w:rsidP="0037742B">
      <w:pPr>
        <w:rPr>
          <w:rFonts w:eastAsia="Times New Roman" w:cs="Times New Roman"/>
          <w:szCs w:val="24"/>
          <w:lang w:eastAsia="ru-RU"/>
        </w:rPr>
      </w:pPr>
      <w:r>
        <w:rPr>
          <w:rFonts w:eastAsia="Times New Roman" w:cs="Times New Roman"/>
          <w:szCs w:val="24"/>
          <w:lang w:eastAsia="ar-SA"/>
        </w:rPr>
        <w:t xml:space="preserve">Функциональность выгрузки листа ожидания граждан, которым показана процедура ЭКО, для размещения на сайте Функционального заказчика, а также аналитическую форму по реестру ЭКО в соответствии с требованиями письма Минздрава РФ от 22.10.2018 №15-4/3755-07, </w:t>
      </w:r>
      <w:r>
        <w:rPr>
          <w:rFonts w:eastAsia="Times New Roman" w:cs="Times New Roman"/>
          <w:szCs w:val="24"/>
          <w:lang w:eastAsia="ar-SA"/>
        </w:rPr>
        <w:lastRenderedPageBreak/>
        <w:t>добавлены поля «Дата обращения за направлением на ЭКО», «Дата выдачи направления на ЭКО», «Дата выполнения процедуры ЭКО».</w:t>
      </w:r>
    </w:p>
    <w:p w14:paraId="635E5D42" w14:textId="77777777" w:rsidR="0037742B" w:rsidRDefault="0037742B" w:rsidP="0037742B">
      <w:pPr>
        <w:rPr>
          <w:rFonts w:eastAsia="Times New Roman" w:cs="Times New Roman"/>
          <w:szCs w:val="24"/>
          <w:lang w:eastAsia="ar-SA"/>
        </w:rPr>
      </w:pPr>
      <w:r>
        <w:rPr>
          <w:rFonts w:eastAsia="Times New Roman" w:cs="Times New Roman"/>
          <w:szCs w:val="24"/>
          <w:lang w:eastAsia="ar-SA"/>
        </w:rPr>
        <w:t>В аналитической выборке и выгрузке добавлены поля «Текущий статус» с настраиваемым словарем значений в объеме не менее (перечень уточняется Рабочей группой):</w:t>
      </w:r>
    </w:p>
    <w:p w14:paraId="362CA623" w14:textId="77777777" w:rsidR="0037742B" w:rsidRDefault="0037742B" w:rsidP="0037742B">
      <w:pPr>
        <w:numPr>
          <w:ilvl w:val="0"/>
          <w:numId w:val="52"/>
        </w:numPr>
        <w:rPr>
          <w:rFonts w:eastAsia="Times New Roman" w:cs="Times New Roman"/>
          <w:szCs w:val="24"/>
          <w:lang w:eastAsia="ar-SA"/>
        </w:rPr>
      </w:pPr>
      <w:r>
        <w:rPr>
          <w:rFonts w:eastAsia="Times New Roman" w:cs="Times New Roman"/>
          <w:szCs w:val="24"/>
          <w:lang w:eastAsia="ar-SA"/>
        </w:rPr>
        <w:t>включен в реестр;</w:t>
      </w:r>
    </w:p>
    <w:p w14:paraId="69EE5B8A" w14:textId="77777777" w:rsidR="0037742B" w:rsidRDefault="0037742B" w:rsidP="0037742B">
      <w:pPr>
        <w:numPr>
          <w:ilvl w:val="0"/>
          <w:numId w:val="52"/>
        </w:numPr>
        <w:rPr>
          <w:rFonts w:eastAsia="Times New Roman" w:cs="Times New Roman"/>
          <w:szCs w:val="24"/>
          <w:lang w:eastAsia="ar-SA"/>
        </w:rPr>
      </w:pPr>
      <w:r>
        <w:rPr>
          <w:rFonts w:eastAsia="Times New Roman" w:cs="Times New Roman"/>
          <w:szCs w:val="24"/>
          <w:lang w:eastAsia="ar-SA"/>
        </w:rPr>
        <w:t>направлен на услугу (выдано направление в соответствии с порядковым номером в очереди);</w:t>
      </w:r>
    </w:p>
    <w:p w14:paraId="783A9A44" w14:textId="77777777" w:rsidR="0037742B" w:rsidRDefault="0037742B" w:rsidP="0037742B">
      <w:pPr>
        <w:numPr>
          <w:ilvl w:val="0"/>
          <w:numId w:val="52"/>
        </w:numPr>
        <w:rPr>
          <w:rFonts w:eastAsia="Times New Roman" w:cs="Times New Roman"/>
          <w:szCs w:val="24"/>
          <w:lang w:eastAsia="ar-SA"/>
        </w:rPr>
      </w:pPr>
      <w:r>
        <w:rPr>
          <w:rFonts w:eastAsia="Times New Roman" w:cs="Times New Roman"/>
          <w:szCs w:val="24"/>
          <w:lang w:eastAsia="ar-SA"/>
        </w:rPr>
        <w:t>направлен на услугу (выдано направление независимо от порядкового номера в очереди);</w:t>
      </w:r>
    </w:p>
    <w:p w14:paraId="7B3D1A6F" w14:textId="77777777" w:rsidR="0037742B" w:rsidRDefault="0037742B" w:rsidP="0037742B">
      <w:pPr>
        <w:numPr>
          <w:ilvl w:val="0"/>
          <w:numId w:val="52"/>
        </w:numPr>
        <w:rPr>
          <w:rFonts w:eastAsia="Times New Roman" w:cs="Times New Roman"/>
          <w:szCs w:val="24"/>
          <w:lang w:eastAsia="ar-SA"/>
        </w:rPr>
      </w:pPr>
      <w:r>
        <w:rPr>
          <w:rFonts w:eastAsia="Times New Roman" w:cs="Times New Roman"/>
          <w:szCs w:val="24"/>
          <w:lang w:eastAsia="ar-SA"/>
        </w:rPr>
        <w:t>получил услугу;</w:t>
      </w:r>
    </w:p>
    <w:p w14:paraId="722C1EB7" w14:textId="77777777" w:rsidR="0037742B" w:rsidRDefault="0037742B" w:rsidP="0037742B">
      <w:pPr>
        <w:numPr>
          <w:ilvl w:val="0"/>
          <w:numId w:val="52"/>
        </w:numPr>
        <w:rPr>
          <w:rFonts w:eastAsia="Times New Roman" w:cs="Times New Roman"/>
          <w:szCs w:val="24"/>
          <w:lang w:eastAsia="ar-SA"/>
        </w:rPr>
      </w:pPr>
      <w:r>
        <w:rPr>
          <w:rFonts w:eastAsia="Times New Roman" w:cs="Times New Roman"/>
          <w:szCs w:val="24"/>
          <w:lang w:eastAsia="ar-SA"/>
        </w:rPr>
        <w:t>отказ от услуги (с обязательной фиксацией причины отказа);</w:t>
      </w:r>
    </w:p>
    <w:p w14:paraId="21A33F34" w14:textId="77777777" w:rsidR="0037742B" w:rsidRDefault="0037742B" w:rsidP="0037742B">
      <w:pPr>
        <w:numPr>
          <w:ilvl w:val="0"/>
          <w:numId w:val="52"/>
        </w:numPr>
        <w:rPr>
          <w:rFonts w:eastAsia="Times New Roman" w:cs="Times New Roman"/>
          <w:szCs w:val="24"/>
          <w:lang w:eastAsia="ar-SA"/>
        </w:rPr>
      </w:pPr>
      <w:r>
        <w:rPr>
          <w:rFonts w:eastAsia="Times New Roman" w:cs="Times New Roman"/>
          <w:szCs w:val="24"/>
          <w:lang w:eastAsia="ar-SA"/>
        </w:rPr>
        <w:t>направлен на доп. обследование;</w:t>
      </w:r>
    </w:p>
    <w:p w14:paraId="0EBC76F3" w14:textId="77777777" w:rsidR="0037742B" w:rsidRDefault="0037742B" w:rsidP="0037742B">
      <w:pPr>
        <w:numPr>
          <w:ilvl w:val="0"/>
          <w:numId w:val="52"/>
        </w:numPr>
        <w:rPr>
          <w:rFonts w:eastAsia="Times New Roman" w:cs="Times New Roman"/>
          <w:szCs w:val="24"/>
          <w:lang w:eastAsia="ar-SA"/>
        </w:rPr>
      </w:pPr>
      <w:r>
        <w:rPr>
          <w:rFonts w:eastAsia="Times New Roman" w:cs="Times New Roman"/>
          <w:szCs w:val="24"/>
          <w:lang w:eastAsia="ar-SA"/>
        </w:rPr>
        <w:t>перенос на 6 месяцев;</w:t>
      </w:r>
    </w:p>
    <w:p w14:paraId="6F2BFF92" w14:textId="77777777" w:rsidR="0037742B" w:rsidRDefault="0037742B" w:rsidP="0037742B">
      <w:pPr>
        <w:numPr>
          <w:ilvl w:val="0"/>
          <w:numId w:val="52"/>
        </w:numPr>
        <w:rPr>
          <w:rFonts w:eastAsia="Times New Roman" w:cs="Times New Roman"/>
          <w:szCs w:val="24"/>
          <w:lang w:eastAsia="ar-SA"/>
        </w:rPr>
      </w:pPr>
      <w:r>
        <w:rPr>
          <w:rFonts w:eastAsia="Times New Roman" w:cs="Times New Roman"/>
          <w:szCs w:val="24"/>
          <w:lang w:eastAsia="ar-SA"/>
        </w:rPr>
        <w:t>перенос на 3 месяца.</w:t>
      </w:r>
    </w:p>
    <w:p w14:paraId="05F88632" w14:textId="77777777" w:rsidR="0037742B" w:rsidRDefault="0037742B" w:rsidP="0037742B">
      <w:pPr>
        <w:tabs>
          <w:tab w:val="left" w:pos="1540"/>
        </w:tabs>
        <w:rPr>
          <w:rFonts w:eastAsia="Calibri" w:cs="Times New Roman"/>
          <w:lang w:eastAsia="ar-SA"/>
        </w:rPr>
      </w:pPr>
      <w:r>
        <w:rPr>
          <w:rFonts w:eastAsia="Times New Roman" w:cs="Times New Roman"/>
          <w:szCs w:val="24"/>
          <w:lang w:eastAsia="ar-SA"/>
        </w:rPr>
        <w:t>А также поле «Статус пациента».</w:t>
      </w:r>
    </w:p>
    <w:p w14:paraId="2A40CCE9" w14:textId="77777777" w:rsidR="0037742B" w:rsidRDefault="0037742B" w:rsidP="0037742B">
      <w:pPr>
        <w:tabs>
          <w:tab w:val="left" w:pos="1540"/>
        </w:tabs>
        <w:rPr>
          <w:rFonts w:eastAsia="Times New Roman" w:cs="Times New Roman"/>
          <w:szCs w:val="24"/>
          <w:lang w:eastAsia="ar-SA"/>
        </w:rPr>
      </w:pPr>
    </w:p>
    <w:p w14:paraId="1301C896"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«Электронная очередь» в МИС НСО и сервисы интеграции МИС НСО с модулем «Электронная очередь» </w:t>
      </w:r>
    </w:p>
    <w:p w14:paraId="4678CFF9" w14:textId="77777777" w:rsidR="0037742B" w:rsidRDefault="0037742B" w:rsidP="0037742B">
      <w:r>
        <w:rPr>
          <w:rFonts w:eastAsia="Times New Roman" w:cs="Times New Roman"/>
          <w:szCs w:val="24"/>
          <w:lang w:eastAsia="ar-SA"/>
        </w:rPr>
        <w:t>Функционал блоков модуля «Электронная очередь» в интерфейсе МИС НСО, а также сервисы интеграции МИС НСО с модулем «Электронная очередь», разработанный в рамках государственного контракта от 21.09.2018 № 0851200000618004463, а также доработанный в рамках к</w:t>
      </w:r>
      <w:r>
        <w:rPr>
          <w:rFonts w:eastAsia="Times New Roman" w:cs="Times New Roman"/>
          <w:bCs/>
          <w:szCs w:val="24"/>
          <w:lang w:eastAsia="ar-SA"/>
        </w:rPr>
        <w:t>онтракта № 0851200000620004991 от 14.10.2020</w:t>
      </w:r>
      <w:r>
        <w:rPr>
          <w:rFonts w:eastAsia="Times New Roman" w:cs="Times New Roman"/>
          <w:szCs w:val="24"/>
          <w:lang w:eastAsia="ar-SA"/>
        </w:rPr>
        <w:t xml:space="preserve"> обеспечивает выполнение следующих функций:</w:t>
      </w:r>
    </w:p>
    <w:p w14:paraId="23CF671D" w14:textId="77777777" w:rsidR="0037742B" w:rsidRDefault="0037742B" w:rsidP="0037742B">
      <w:pPr>
        <w:pStyle w:val="a7"/>
        <w:numPr>
          <w:ilvl w:val="0"/>
          <w:numId w:val="186"/>
        </w:numPr>
        <w:ind w:firstLine="273"/>
      </w:pPr>
      <w:r>
        <w:t>Настройка системы для организации информационного взаимодействия с СУО Дамаск</w:t>
      </w:r>
    </w:p>
    <w:p w14:paraId="66B38D56" w14:textId="77777777" w:rsidR="0037742B" w:rsidRDefault="0037742B" w:rsidP="0037742B">
      <w:pPr>
        <w:pStyle w:val="a7"/>
        <w:numPr>
          <w:ilvl w:val="0"/>
          <w:numId w:val="186"/>
        </w:numPr>
        <w:ind w:firstLine="273"/>
      </w:pPr>
      <w:r>
        <w:t>Прием от СУО Дамаск запроса на получение ссылки на расписания определенной группы кабинетов</w:t>
      </w:r>
    </w:p>
    <w:p w14:paraId="1142193A" w14:textId="77777777" w:rsidR="0037742B" w:rsidRDefault="0037742B" w:rsidP="0037742B">
      <w:pPr>
        <w:pStyle w:val="a7"/>
        <w:numPr>
          <w:ilvl w:val="0"/>
          <w:numId w:val="186"/>
        </w:numPr>
        <w:ind w:firstLine="273"/>
      </w:pPr>
      <w:r>
        <w:t>Передача в СУО Дамаск ссылки на расписание определенной группы кабинетов</w:t>
      </w:r>
    </w:p>
    <w:p w14:paraId="2FCE78A6" w14:textId="77777777" w:rsidR="0037742B" w:rsidRDefault="0037742B" w:rsidP="0037742B">
      <w:pPr>
        <w:pStyle w:val="a7"/>
        <w:numPr>
          <w:ilvl w:val="0"/>
          <w:numId w:val="186"/>
        </w:numPr>
        <w:ind w:firstLine="273"/>
      </w:pPr>
      <w:r>
        <w:t>Запись пациента на прием</w:t>
      </w:r>
    </w:p>
    <w:p w14:paraId="1EF74316" w14:textId="77777777" w:rsidR="0037742B" w:rsidRDefault="0037742B" w:rsidP="0037742B">
      <w:pPr>
        <w:pStyle w:val="a7"/>
        <w:numPr>
          <w:ilvl w:val="0"/>
          <w:numId w:val="186"/>
        </w:numPr>
        <w:ind w:firstLine="273"/>
      </w:pPr>
      <w:r>
        <w:t>Передача в СУО Дамаск запроса получения номера талона ЭО при записи пациента на прием</w:t>
      </w:r>
    </w:p>
    <w:p w14:paraId="0ED5611C" w14:textId="77777777" w:rsidR="0037742B" w:rsidRDefault="0037742B" w:rsidP="0037742B">
      <w:pPr>
        <w:pStyle w:val="a7"/>
        <w:numPr>
          <w:ilvl w:val="0"/>
          <w:numId w:val="186"/>
        </w:numPr>
        <w:ind w:firstLine="273"/>
      </w:pPr>
      <w:r>
        <w:t>Прием от СУО Дамаск ответа на запрос получения номера талона ЭО</w:t>
      </w:r>
    </w:p>
    <w:p w14:paraId="2AFB38E7" w14:textId="77777777" w:rsidR="0037742B" w:rsidRDefault="0037742B" w:rsidP="0037742B">
      <w:pPr>
        <w:pStyle w:val="a7"/>
        <w:numPr>
          <w:ilvl w:val="0"/>
          <w:numId w:val="186"/>
        </w:numPr>
        <w:ind w:firstLine="273"/>
      </w:pPr>
      <w:r>
        <w:t>Печать талона записи на прием</w:t>
      </w:r>
    </w:p>
    <w:p w14:paraId="02C2C592" w14:textId="77777777" w:rsidR="0037742B" w:rsidRDefault="0037742B" w:rsidP="0037742B">
      <w:pPr>
        <w:pStyle w:val="a7"/>
        <w:numPr>
          <w:ilvl w:val="0"/>
          <w:numId w:val="186"/>
        </w:numPr>
        <w:ind w:firstLine="273"/>
      </w:pPr>
      <w:r>
        <w:t>Удаление или отмена записи на прием</w:t>
      </w:r>
    </w:p>
    <w:p w14:paraId="052228BE" w14:textId="77777777" w:rsidR="0037742B" w:rsidRDefault="0037742B" w:rsidP="0037742B">
      <w:pPr>
        <w:pStyle w:val="a7"/>
        <w:numPr>
          <w:ilvl w:val="0"/>
          <w:numId w:val="186"/>
        </w:numPr>
        <w:ind w:firstLine="273"/>
      </w:pPr>
      <w:r>
        <w:t>Передача в СУО Дамаск запроса удаления талона ЭО</w:t>
      </w:r>
    </w:p>
    <w:p w14:paraId="0A81A512" w14:textId="77777777" w:rsidR="0037742B" w:rsidRDefault="0037742B" w:rsidP="0037742B">
      <w:pPr>
        <w:pStyle w:val="a7"/>
        <w:numPr>
          <w:ilvl w:val="0"/>
          <w:numId w:val="186"/>
        </w:numPr>
        <w:ind w:firstLine="273"/>
      </w:pPr>
      <w:r>
        <w:t>Прием от СУО Дамаск ответа на запрос удаления талона ЭО</w:t>
      </w:r>
    </w:p>
    <w:p w14:paraId="2AA655CF" w14:textId="77777777" w:rsidR="0037742B" w:rsidRDefault="0037742B" w:rsidP="0037742B">
      <w:pPr>
        <w:pStyle w:val="a7"/>
        <w:numPr>
          <w:ilvl w:val="0"/>
          <w:numId w:val="186"/>
        </w:numPr>
        <w:ind w:firstLine="273"/>
      </w:pPr>
      <w:r>
        <w:t>Перезапись пациента на прием</w:t>
      </w:r>
    </w:p>
    <w:p w14:paraId="4A36AC36" w14:textId="77777777" w:rsidR="0037742B" w:rsidRDefault="0037742B" w:rsidP="0037742B">
      <w:pPr>
        <w:pStyle w:val="a7"/>
        <w:numPr>
          <w:ilvl w:val="0"/>
          <w:numId w:val="186"/>
        </w:numPr>
        <w:ind w:firstLine="273"/>
      </w:pPr>
      <w:r>
        <w:t>Передача в СУО Дамаск запроса удаления талона при перезаписи пациента</w:t>
      </w:r>
    </w:p>
    <w:p w14:paraId="2E79678A" w14:textId="77777777" w:rsidR="0037742B" w:rsidRDefault="0037742B" w:rsidP="0037742B">
      <w:pPr>
        <w:pStyle w:val="a7"/>
        <w:numPr>
          <w:ilvl w:val="0"/>
          <w:numId w:val="186"/>
        </w:numPr>
        <w:ind w:firstLine="273"/>
      </w:pPr>
      <w:r>
        <w:t>Прием ответа от СУО Дамаск на запрос удаления талона при перезаписи пациента</w:t>
      </w:r>
    </w:p>
    <w:p w14:paraId="0285DD66" w14:textId="77777777" w:rsidR="0037742B" w:rsidRDefault="0037742B" w:rsidP="0037742B">
      <w:pPr>
        <w:pStyle w:val="a7"/>
        <w:numPr>
          <w:ilvl w:val="0"/>
          <w:numId w:val="186"/>
        </w:numPr>
        <w:ind w:firstLine="273"/>
      </w:pPr>
      <w:r>
        <w:t>Передача в СУО Дамаск запроса получения номера талона ЭО при перезаписи пациента</w:t>
      </w:r>
    </w:p>
    <w:p w14:paraId="648B315F" w14:textId="77777777" w:rsidR="0037742B" w:rsidRDefault="0037742B" w:rsidP="0037742B">
      <w:pPr>
        <w:pStyle w:val="a7"/>
        <w:numPr>
          <w:ilvl w:val="0"/>
          <w:numId w:val="186"/>
        </w:numPr>
        <w:ind w:firstLine="273"/>
      </w:pPr>
      <w:r>
        <w:t>Прием ответа от СУО Дамаск на запрос получения номера талона ЭО при перезаписи пациента</w:t>
      </w:r>
    </w:p>
    <w:p w14:paraId="4AF206DE" w14:textId="77777777" w:rsidR="0037742B" w:rsidRDefault="0037742B" w:rsidP="0037742B">
      <w:pPr>
        <w:pStyle w:val="a7"/>
        <w:numPr>
          <w:ilvl w:val="0"/>
          <w:numId w:val="186"/>
        </w:numPr>
        <w:ind w:firstLine="273"/>
      </w:pPr>
      <w:r>
        <w:t xml:space="preserve">Прием от СУО Дамаск </w:t>
      </w:r>
      <w:proofErr w:type="gramStart"/>
      <w:r>
        <w:t>запроса  получения</w:t>
      </w:r>
      <w:proofErr w:type="gramEnd"/>
      <w:r>
        <w:t xml:space="preserve"> записей пациента</w:t>
      </w:r>
    </w:p>
    <w:p w14:paraId="41FE5F12" w14:textId="77777777" w:rsidR="0037742B" w:rsidRDefault="0037742B" w:rsidP="0037742B">
      <w:pPr>
        <w:pStyle w:val="a7"/>
        <w:numPr>
          <w:ilvl w:val="0"/>
          <w:numId w:val="186"/>
        </w:numPr>
        <w:ind w:firstLine="273"/>
      </w:pPr>
      <w:r>
        <w:t>Передача в СУО Дамаск записей пациента на прием</w:t>
      </w:r>
    </w:p>
    <w:p w14:paraId="56920902" w14:textId="77777777" w:rsidR="0037742B" w:rsidRDefault="0037742B" w:rsidP="0037742B">
      <w:pPr>
        <w:pStyle w:val="a7"/>
        <w:numPr>
          <w:ilvl w:val="0"/>
          <w:numId w:val="186"/>
        </w:numPr>
        <w:ind w:firstLine="273"/>
      </w:pPr>
      <w:r>
        <w:t>Получение информации о количестве пациентов в ЭО в регистратуру</w:t>
      </w:r>
    </w:p>
    <w:p w14:paraId="3B7078E7" w14:textId="77777777" w:rsidR="0037742B" w:rsidRDefault="0037742B" w:rsidP="0037742B">
      <w:pPr>
        <w:pStyle w:val="a7"/>
        <w:numPr>
          <w:ilvl w:val="0"/>
          <w:numId w:val="186"/>
        </w:numPr>
        <w:ind w:firstLine="273"/>
      </w:pPr>
      <w:r>
        <w:t>Передача в СУО Дамаск запроса о количестве пациентов в ЭО в регистратуру</w:t>
      </w:r>
    </w:p>
    <w:p w14:paraId="64DB1453" w14:textId="77777777" w:rsidR="0037742B" w:rsidRDefault="0037742B" w:rsidP="0037742B">
      <w:pPr>
        <w:pStyle w:val="a7"/>
        <w:numPr>
          <w:ilvl w:val="0"/>
          <w:numId w:val="186"/>
        </w:numPr>
        <w:ind w:firstLine="273"/>
      </w:pPr>
      <w:r>
        <w:t>Прием от СУО Дамаск ответа на запрос о количестве пациентов в ЭО</w:t>
      </w:r>
    </w:p>
    <w:p w14:paraId="43A7AF42" w14:textId="77777777" w:rsidR="0037742B" w:rsidRDefault="0037742B" w:rsidP="0037742B">
      <w:pPr>
        <w:pStyle w:val="a7"/>
        <w:numPr>
          <w:ilvl w:val="0"/>
          <w:numId w:val="186"/>
        </w:numPr>
        <w:ind w:firstLine="273"/>
      </w:pPr>
      <w:r>
        <w:t>Управление ЭО пациентов в регистратуру </w:t>
      </w:r>
    </w:p>
    <w:p w14:paraId="12FB6187" w14:textId="77777777" w:rsidR="0037742B" w:rsidRDefault="0037742B" w:rsidP="0037742B">
      <w:pPr>
        <w:pStyle w:val="a7"/>
        <w:numPr>
          <w:ilvl w:val="0"/>
          <w:numId w:val="186"/>
        </w:numPr>
        <w:ind w:firstLine="273"/>
      </w:pPr>
      <w:r>
        <w:t>Вызов пациента со следующим номером талона из ЭО в регистратуру</w:t>
      </w:r>
    </w:p>
    <w:p w14:paraId="50D936C2" w14:textId="77777777" w:rsidR="0037742B" w:rsidRDefault="0037742B" w:rsidP="0037742B">
      <w:pPr>
        <w:pStyle w:val="a7"/>
        <w:numPr>
          <w:ilvl w:val="0"/>
          <w:numId w:val="186"/>
        </w:numPr>
        <w:ind w:firstLine="273"/>
      </w:pPr>
      <w:r>
        <w:lastRenderedPageBreak/>
        <w:t>Передача в СУО Дамаск запроса о вызове пациента со следующим номером талона из ЭО в регистратуру</w:t>
      </w:r>
    </w:p>
    <w:p w14:paraId="38168B97" w14:textId="77777777" w:rsidR="0037742B" w:rsidRDefault="0037742B" w:rsidP="0037742B">
      <w:pPr>
        <w:pStyle w:val="a7"/>
        <w:numPr>
          <w:ilvl w:val="0"/>
          <w:numId w:val="186"/>
        </w:numPr>
        <w:ind w:firstLine="273"/>
      </w:pPr>
      <w:r>
        <w:t>Прием от СУО Дамаск ответа на запрос о вызове пациента со следующим номером талона из ЭО в регистратуру</w:t>
      </w:r>
    </w:p>
    <w:p w14:paraId="53F5F4E6" w14:textId="77777777" w:rsidR="0037742B" w:rsidRDefault="0037742B" w:rsidP="0037742B">
      <w:pPr>
        <w:pStyle w:val="a7"/>
        <w:numPr>
          <w:ilvl w:val="0"/>
          <w:numId w:val="186"/>
        </w:numPr>
        <w:ind w:firstLine="273"/>
      </w:pPr>
      <w:r>
        <w:t>Установка талону ЭО в регистратуру статуса отложенного</w:t>
      </w:r>
    </w:p>
    <w:p w14:paraId="1DC0FB9D" w14:textId="77777777" w:rsidR="0037742B" w:rsidRDefault="0037742B" w:rsidP="0037742B">
      <w:pPr>
        <w:pStyle w:val="a7"/>
        <w:numPr>
          <w:ilvl w:val="0"/>
          <w:numId w:val="186"/>
        </w:numPr>
        <w:ind w:firstLine="273"/>
      </w:pPr>
      <w:r>
        <w:t>Передача в СУО Дамаск запроса об установке талону ЭО в регистратуру статуса отложенного</w:t>
      </w:r>
    </w:p>
    <w:p w14:paraId="0F818AA2" w14:textId="77777777" w:rsidR="0037742B" w:rsidRDefault="0037742B" w:rsidP="0037742B">
      <w:pPr>
        <w:pStyle w:val="a7"/>
        <w:numPr>
          <w:ilvl w:val="0"/>
          <w:numId w:val="186"/>
        </w:numPr>
        <w:ind w:firstLine="273"/>
      </w:pPr>
      <w:r>
        <w:t>Прием от СУО Дамаск ответа на запрос об установке талону ЭО в регистратуру статуса отложенного</w:t>
      </w:r>
    </w:p>
    <w:p w14:paraId="77B01F19" w14:textId="77777777" w:rsidR="0037742B" w:rsidRDefault="0037742B" w:rsidP="0037742B">
      <w:pPr>
        <w:pStyle w:val="a7"/>
        <w:numPr>
          <w:ilvl w:val="0"/>
          <w:numId w:val="186"/>
        </w:numPr>
        <w:ind w:firstLine="273"/>
      </w:pPr>
      <w:r>
        <w:t>Установка талону ЭО в регистратуру статуса обслуженного</w:t>
      </w:r>
    </w:p>
    <w:p w14:paraId="3AA5EF67" w14:textId="77777777" w:rsidR="0037742B" w:rsidRDefault="0037742B" w:rsidP="0037742B">
      <w:pPr>
        <w:pStyle w:val="a7"/>
        <w:numPr>
          <w:ilvl w:val="0"/>
          <w:numId w:val="186"/>
        </w:numPr>
        <w:ind w:firstLine="273"/>
      </w:pPr>
      <w:r>
        <w:t>Передача в СУО Дамаск запроса об установке талону ЭО в регистратуру статуса обслуженного</w:t>
      </w:r>
    </w:p>
    <w:p w14:paraId="0ADE1CDC" w14:textId="77777777" w:rsidR="0037742B" w:rsidRDefault="0037742B" w:rsidP="0037742B">
      <w:pPr>
        <w:pStyle w:val="a7"/>
        <w:numPr>
          <w:ilvl w:val="0"/>
          <w:numId w:val="186"/>
        </w:numPr>
        <w:ind w:firstLine="273"/>
      </w:pPr>
      <w:r>
        <w:t>Прием от СУО Дамаск ответа на запрос об установке талону ЭО в регистратуру статуса обслуженного</w:t>
      </w:r>
    </w:p>
    <w:p w14:paraId="0605E09E" w14:textId="77777777" w:rsidR="0037742B" w:rsidRDefault="0037742B" w:rsidP="0037742B">
      <w:pPr>
        <w:pStyle w:val="a7"/>
        <w:numPr>
          <w:ilvl w:val="0"/>
          <w:numId w:val="186"/>
        </w:numPr>
        <w:ind w:firstLine="273"/>
      </w:pPr>
      <w:r>
        <w:t>Управление очередью пациентов на прием к врачу</w:t>
      </w:r>
    </w:p>
    <w:p w14:paraId="2A86C5D2" w14:textId="77777777" w:rsidR="0037742B" w:rsidRDefault="0037742B" w:rsidP="0037742B">
      <w:pPr>
        <w:pStyle w:val="a7"/>
        <w:numPr>
          <w:ilvl w:val="0"/>
          <w:numId w:val="186"/>
        </w:numPr>
        <w:ind w:firstLine="273"/>
      </w:pPr>
      <w:r>
        <w:t>Приглашение пациента со следующим номером талона из ЭО на прием к врачу</w:t>
      </w:r>
    </w:p>
    <w:p w14:paraId="0F5FDA84" w14:textId="77777777" w:rsidR="0037742B" w:rsidRDefault="0037742B" w:rsidP="0037742B">
      <w:pPr>
        <w:pStyle w:val="a7"/>
        <w:numPr>
          <w:ilvl w:val="0"/>
          <w:numId w:val="186"/>
        </w:numPr>
        <w:ind w:firstLine="273"/>
      </w:pPr>
      <w:r>
        <w:t>Передача в СУО Дамаск запроса о приглашении пациента со следующим номером талона из ЭО на прием к врачу</w:t>
      </w:r>
    </w:p>
    <w:p w14:paraId="6B4EA988" w14:textId="77777777" w:rsidR="0037742B" w:rsidRDefault="0037742B" w:rsidP="0037742B">
      <w:pPr>
        <w:pStyle w:val="a7"/>
        <w:numPr>
          <w:ilvl w:val="0"/>
          <w:numId w:val="186"/>
        </w:numPr>
        <w:ind w:firstLine="273"/>
      </w:pPr>
      <w:r>
        <w:t>Прием от СУО Дамаск ответа на запрос о приглашении пациента со следующим номером талона из ЭО на прием к врачу</w:t>
      </w:r>
    </w:p>
    <w:p w14:paraId="43CAAD5C" w14:textId="77777777" w:rsidR="0037742B" w:rsidRDefault="0037742B" w:rsidP="0037742B">
      <w:pPr>
        <w:pStyle w:val="a7"/>
        <w:numPr>
          <w:ilvl w:val="0"/>
          <w:numId w:val="186"/>
        </w:numPr>
        <w:ind w:firstLine="273"/>
      </w:pPr>
      <w:r>
        <w:t>Установка талону ЭО на прием к врачу статуса отложенного</w:t>
      </w:r>
    </w:p>
    <w:p w14:paraId="51696C13" w14:textId="77777777" w:rsidR="0037742B" w:rsidRDefault="0037742B" w:rsidP="0037742B">
      <w:pPr>
        <w:pStyle w:val="a7"/>
        <w:numPr>
          <w:ilvl w:val="0"/>
          <w:numId w:val="186"/>
        </w:numPr>
        <w:ind w:firstLine="273"/>
      </w:pPr>
      <w:r>
        <w:t>Передача в СУО Дамаск запроса об установке талону ЭО на прием к врачу статуса отложенного</w:t>
      </w:r>
    </w:p>
    <w:p w14:paraId="546403F2" w14:textId="77777777" w:rsidR="0037742B" w:rsidRDefault="0037742B" w:rsidP="0037742B">
      <w:pPr>
        <w:pStyle w:val="a7"/>
        <w:numPr>
          <w:ilvl w:val="0"/>
          <w:numId w:val="186"/>
        </w:numPr>
        <w:ind w:firstLine="273"/>
      </w:pPr>
      <w:r>
        <w:t>Прием от СУО Дамаск ответа на запрос об установке талону ЭО на прием к врачу статуса отложенного</w:t>
      </w:r>
    </w:p>
    <w:p w14:paraId="1BF83C19" w14:textId="77777777" w:rsidR="0037742B" w:rsidRDefault="0037742B" w:rsidP="0037742B">
      <w:pPr>
        <w:pStyle w:val="a7"/>
        <w:numPr>
          <w:ilvl w:val="0"/>
          <w:numId w:val="186"/>
        </w:numPr>
        <w:ind w:firstLine="273"/>
      </w:pPr>
      <w:r>
        <w:t>Установка талону ЭО на прием к врачу статуса неявки</w:t>
      </w:r>
    </w:p>
    <w:p w14:paraId="1D26551D" w14:textId="77777777" w:rsidR="0037742B" w:rsidRDefault="0037742B" w:rsidP="0037742B">
      <w:pPr>
        <w:pStyle w:val="a7"/>
        <w:numPr>
          <w:ilvl w:val="0"/>
          <w:numId w:val="186"/>
        </w:numPr>
        <w:ind w:firstLine="273"/>
      </w:pPr>
      <w:r>
        <w:t>Передача в СУО Дамаск запроса об установке талону ЭО на прием к врачу статуса неявки</w:t>
      </w:r>
    </w:p>
    <w:p w14:paraId="629BFEB1" w14:textId="77777777" w:rsidR="0037742B" w:rsidRDefault="0037742B" w:rsidP="0037742B">
      <w:pPr>
        <w:pStyle w:val="a7"/>
        <w:numPr>
          <w:ilvl w:val="0"/>
          <w:numId w:val="186"/>
        </w:numPr>
        <w:ind w:firstLine="273"/>
      </w:pPr>
      <w:r>
        <w:t>Прием от СУО Дамаск ответа на запрос об установке талону ЭО на прием к врачу статуса неявки</w:t>
      </w:r>
    </w:p>
    <w:p w14:paraId="1586BF3E" w14:textId="77777777" w:rsidR="0037742B" w:rsidRDefault="0037742B" w:rsidP="0037742B">
      <w:pPr>
        <w:pStyle w:val="a7"/>
        <w:numPr>
          <w:ilvl w:val="0"/>
          <w:numId w:val="186"/>
        </w:numPr>
        <w:ind w:firstLine="273"/>
      </w:pPr>
      <w:r>
        <w:t>Установка талону ЭО на прием к врачу статуса явки</w:t>
      </w:r>
    </w:p>
    <w:p w14:paraId="6D63796C" w14:textId="77777777" w:rsidR="0037742B" w:rsidRDefault="0037742B" w:rsidP="0037742B">
      <w:pPr>
        <w:pStyle w:val="a7"/>
        <w:numPr>
          <w:ilvl w:val="0"/>
          <w:numId w:val="186"/>
        </w:numPr>
        <w:ind w:firstLine="273"/>
      </w:pPr>
      <w:r>
        <w:t>Передача в СУО Дамаск запроса об установке талону ЭО на прием к врачу статуса явки</w:t>
      </w:r>
    </w:p>
    <w:p w14:paraId="1C362484" w14:textId="77777777" w:rsidR="0037742B" w:rsidRDefault="0037742B" w:rsidP="0037742B">
      <w:pPr>
        <w:pStyle w:val="a7"/>
        <w:numPr>
          <w:ilvl w:val="0"/>
          <w:numId w:val="186"/>
        </w:numPr>
        <w:ind w:firstLine="273"/>
      </w:pPr>
      <w:r>
        <w:t>Прием от СУО Дамаск ответа на запрос об установке талону ЭО на прием к врачу статуса явки</w:t>
      </w:r>
    </w:p>
    <w:p w14:paraId="64238E3A" w14:textId="77777777" w:rsidR="0037742B" w:rsidRDefault="0037742B" w:rsidP="0037742B">
      <w:pPr>
        <w:pStyle w:val="a7"/>
        <w:numPr>
          <w:ilvl w:val="0"/>
          <w:numId w:val="186"/>
        </w:numPr>
        <w:ind w:firstLine="273"/>
      </w:pPr>
      <w:r>
        <w:t>Установка талону ЭО на прием к врачу статуса обслуженного</w:t>
      </w:r>
    </w:p>
    <w:p w14:paraId="431442B4" w14:textId="77777777" w:rsidR="0037742B" w:rsidRDefault="0037742B" w:rsidP="0037742B">
      <w:pPr>
        <w:pStyle w:val="a7"/>
        <w:numPr>
          <w:ilvl w:val="0"/>
          <w:numId w:val="186"/>
        </w:numPr>
        <w:ind w:firstLine="273"/>
      </w:pPr>
      <w:r>
        <w:t>Передача в СУО Дамаск запроса об установке талону ЭО на прием к врачу статуса обслуженного</w:t>
      </w:r>
    </w:p>
    <w:p w14:paraId="7B4FC1FD" w14:textId="77777777" w:rsidR="0037742B" w:rsidRDefault="0037742B" w:rsidP="0037742B">
      <w:pPr>
        <w:pStyle w:val="a7"/>
        <w:numPr>
          <w:ilvl w:val="0"/>
          <w:numId w:val="186"/>
        </w:numPr>
        <w:ind w:firstLine="273"/>
      </w:pPr>
      <w:r>
        <w:t>Прием от СУО Дамаск ответа на запрос об установке талону ЭО на прием к врачу статуса обслуженного</w:t>
      </w:r>
    </w:p>
    <w:p w14:paraId="3DD1F581" w14:textId="77777777" w:rsidR="0037742B" w:rsidRDefault="0037742B" w:rsidP="0037742B">
      <w:pPr>
        <w:pStyle w:val="a7"/>
        <w:numPr>
          <w:ilvl w:val="0"/>
          <w:numId w:val="186"/>
        </w:numPr>
        <w:ind w:firstLine="273"/>
      </w:pPr>
      <w:r>
        <w:t>Вызов пациента с отложенным талоном ЭО на прием к врачу</w:t>
      </w:r>
    </w:p>
    <w:p w14:paraId="3AC43399" w14:textId="77777777" w:rsidR="0037742B" w:rsidRDefault="0037742B" w:rsidP="0037742B">
      <w:pPr>
        <w:pStyle w:val="a7"/>
        <w:numPr>
          <w:ilvl w:val="0"/>
          <w:numId w:val="186"/>
        </w:numPr>
        <w:ind w:firstLine="273"/>
      </w:pPr>
      <w:r>
        <w:t>Передача в СУО Дамаск запроса вызова пациента с отложенным талоном ЭО на прием к врачу</w:t>
      </w:r>
    </w:p>
    <w:p w14:paraId="13FC5757" w14:textId="77777777" w:rsidR="0037742B" w:rsidRDefault="0037742B" w:rsidP="0037742B">
      <w:pPr>
        <w:pStyle w:val="a7"/>
        <w:numPr>
          <w:ilvl w:val="0"/>
          <w:numId w:val="186"/>
        </w:numPr>
        <w:ind w:firstLine="273"/>
      </w:pPr>
      <w:r>
        <w:t>Прием от СУО Дамаск ответа на запрос вызова пациента с отложенным талоном ЭО на прием к врачу</w:t>
      </w:r>
    </w:p>
    <w:p w14:paraId="52AF6784" w14:textId="77777777" w:rsidR="0037742B" w:rsidRDefault="0037742B" w:rsidP="0037742B">
      <w:pPr>
        <w:pStyle w:val="a7"/>
        <w:numPr>
          <w:ilvl w:val="0"/>
          <w:numId w:val="186"/>
        </w:numPr>
        <w:ind w:firstLine="273"/>
      </w:pPr>
      <w:r>
        <w:t>Управление очередью пациентов для забора биоматериала</w:t>
      </w:r>
    </w:p>
    <w:p w14:paraId="2E2314A9" w14:textId="77777777" w:rsidR="0037742B" w:rsidRDefault="0037742B" w:rsidP="0037742B">
      <w:pPr>
        <w:pStyle w:val="a7"/>
        <w:numPr>
          <w:ilvl w:val="0"/>
          <w:numId w:val="186"/>
        </w:numPr>
        <w:ind w:firstLine="273"/>
      </w:pPr>
      <w:r>
        <w:t>Приглашение пациента для взятия биоматериала</w:t>
      </w:r>
    </w:p>
    <w:p w14:paraId="12DC6BD8" w14:textId="77777777" w:rsidR="0037742B" w:rsidRDefault="0037742B" w:rsidP="0037742B">
      <w:pPr>
        <w:pStyle w:val="a7"/>
        <w:numPr>
          <w:ilvl w:val="0"/>
          <w:numId w:val="186"/>
        </w:numPr>
        <w:ind w:firstLine="273"/>
      </w:pPr>
      <w:r>
        <w:t>Передача в СУО Дамаск запроса о вызове следующего номера талона для взятия биоматериала</w:t>
      </w:r>
    </w:p>
    <w:p w14:paraId="2D21E5C8" w14:textId="77777777" w:rsidR="0037742B" w:rsidRDefault="0037742B" w:rsidP="0037742B">
      <w:pPr>
        <w:pStyle w:val="a7"/>
        <w:numPr>
          <w:ilvl w:val="0"/>
          <w:numId w:val="186"/>
        </w:numPr>
        <w:ind w:firstLine="273"/>
      </w:pPr>
      <w:r>
        <w:lastRenderedPageBreak/>
        <w:t>Прием от СУО Дамаск ответа на запрос о вызове следующего номера талона для взятия биоматериала</w:t>
      </w:r>
    </w:p>
    <w:p w14:paraId="0878F8DC" w14:textId="77777777" w:rsidR="0037742B" w:rsidRDefault="0037742B" w:rsidP="0037742B">
      <w:pPr>
        <w:pStyle w:val="a7"/>
        <w:numPr>
          <w:ilvl w:val="0"/>
          <w:numId w:val="186"/>
        </w:numPr>
        <w:ind w:firstLine="273"/>
      </w:pPr>
      <w:r>
        <w:t>Установка статуса отложенного талона для взятия биоматериала</w:t>
      </w:r>
    </w:p>
    <w:p w14:paraId="23EFC32D" w14:textId="77777777" w:rsidR="0037742B" w:rsidRDefault="0037742B" w:rsidP="0037742B">
      <w:pPr>
        <w:pStyle w:val="a7"/>
        <w:numPr>
          <w:ilvl w:val="0"/>
          <w:numId w:val="186"/>
        </w:numPr>
        <w:ind w:firstLine="273"/>
      </w:pPr>
      <w:r>
        <w:t>Передача в СУО Дамаск запроса об установке статуса отложенного талона для взятия биоматериала</w:t>
      </w:r>
    </w:p>
    <w:p w14:paraId="401F521D" w14:textId="77777777" w:rsidR="0037742B" w:rsidRDefault="0037742B" w:rsidP="0037742B">
      <w:pPr>
        <w:pStyle w:val="a7"/>
        <w:numPr>
          <w:ilvl w:val="0"/>
          <w:numId w:val="186"/>
        </w:numPr>
        <w:ind w:firstLine="273"/>
      </w:pPr>
      <w:r>
        <w:t>Прием от СУО Дамаск ответа на запрос об установке статуса отложенного талона для взятия биоматериала</w:t>
      </w:r>
    </w:p>
    <w:p w14:paraId="0C9E084B" w14:textId="77777777" w:rsidR="0037742B" w:rsidRDefault="0037742B" w:rsidP="0037742B">
      <w:pPr>
        <w:pStyle w:val="a7"/>
        <w:numPr>
          <w:ilvl w:val="0"/>
          <w:numId w:val="186"/>
        </w:numPr>
        <w:ind w:firstLine="273"/>
      </w:pPr>
      <w:r>
        <w:t>Установка статуса обслуженного талона по взятию биоматериала</w:t>
      </w:r>
    </w:p>
    <w:p w14:paraId="25B0CBFC" w14:textId="77777777" w:rsidR="0037742B" w:rsidRDefault="0037742B" w:rsidP="0037742B">
      <w:pPr>
        <w:pStyle w:val="a7"/>
        <w:numPr>
          <w:ilvl w:val="0"/>
          <w:numId w:val="186"/>
        </w:numPr>
        <w:ind w:firstLine="273"/>
      </w:pPr>
      <w:r>
        <w:t>Передача в СУО Дамаск запроса об установке статуса обслуженного талона по взятию биоматериала</w:t>
      </w:r>
    </w:p>
    <w:p w14:paraId="0A8E58DE" w14:textId="77777777" w:rsidR="0037742B" w:rsidRDefault="0037742B" w:rsidP="0037742B">
      <w:pPr>
        <w:pStyle w:val="a7"/>
        <w:numPr>
          <w:ilvl w:val="0"/>
          <w:numId w:val="186"/>
        </w:numPr>
        <w:ind w:firstLine="273"/>
      </w:pPr>
      <w:r>
        <w:t>Прием от СУО Дамаск ответа на запрос об установке статуса обслуженного талона по взятию биоматериала</w:t>
      </w:r>
    </w:p>
    <w:p w14:paraId="11F3F9B8" w14:textId="77777777" w:rsidR="0037742B" w:rsidRDefault="0037742B" w:rsidP="0037742B">
      <w:pPr>
        <w:pStyle w:val="a7"/>
        <w:numPr>
          <w:ilvl w:val="0"/>
          <w:numId w:val="186"/>
        </w:numPr>
        <w:ind w:firstLine="273"/>
      </w:pPr>
      <w:r>
        <w:t>Полная выбраковка материала</w:t>
      </w:r>
    </w:p>
    <w:p w14:paraId="57BFBCBE" w14:textId="77777777" w:rsidR="0037742B" w:rsidRDefault="0037742B" w:rsidP="0037742B">
      <w:pPr>
        <w:pStyle w:val="a7"/>
        <w:numPr>
          <w:ilvl w:val="0"/>
          <w:numId w:val="186"/>
        </w:numPr>
        <w:ind w:firstLine="273"/>
      </w:pPr>
      <w:r>
        <w:t>Передача в СУО Дамаск запроса об отказе от выполнения исследования</w:t>
      </w:r>
    </w:p>
    <w:p w14:paraId="71B8A800" w14:textId="77777777" w:rsidR="0037742B" w:rsidRDefault="0037742B" w:rsidP="0037742B">
      <w:pPr>
        <w:pStyle w:val="a7"/>
        <w:numPr>
          <w:ilvl w:val="0"/>
          <w:numId w:val="186"/>
        </w:numPr>
        <w:ind w:firstLine="273"/>
      </w:pPr>
      <w:r>
        <w:t>Прием от СУО Дамаск ответа на запрос об отказе от выполнения исследования</w:t>
      </w:r>
    </w:p>
    <w:p w14:paraId="5412062E" w14:textId="77777777" w:rsidR="0037742B" w:rsidRDefault="0037742B" w:rsidP="0037742B">
      <w:pPr>
        <w:pStyle w:val="a7"/>
        <w:numPr>
          <w:ilvl w:val="0"/>
          <w:numId w:val="186"/>
        </w:numPr>
        <w:ind w:firstLine="273"/>
      </w:pPr>
      <w:r>
        <w:t>Выбраковка биоматериала с причиной "Повторное взятие" при частичной выбраковке материала</w:t>
      </w:r>
    </w:p>
    <w:p w14:paraId="5283E80E" w14:textId="77777777" w:rsidR="0037742B" w:rsidRDefault="0037742B" w:rsidP="0037742B">
      <w:pPr>
        <w:pStyle w:val="a7"/>
        <w:numPr>
          <w:ilvl w:val="0"/>
          <w:numId w:val="186"/>
        </w:numPr>
        <w:ind w:firstLine="273"/>
      </w:pPr>
      <w:r>
        <w:t>Передача в СУО Дамаск запроса о возвращении талона в ЭО</w:t>
      </w:r>
    </w:p>
    <w:p w14:paraId="296A36A8" w14:textId="77777777" w:rsidR="0037742B" w:rsidRDefault="0037742B" w:rsidP="0037742B">
      <w:pPr>
        <w:pStyle w:val="a7"/>
        <w:numPr>
          <w:ilvl w:val="0"/>
          <w:numId w:val="186"/>
        </w:numPr>
        <w:ind w:firstLine="273"/>
      </w:pPr>
      <w:r>
        <w:t>Прием от СУО Дамаск ответа на запрос о возвращении талона в ЭО</w:t>
      </w:r>
    </w:p>
    <w:p w14:paraId="6ABF8F24" w14:textId="77777777" w:rsidR="0037742B" w:rsidRDefault="0037742B" w:rsidP="0037742B">
      <w:pPr>
        <w:pStyle w:val="a7"/>
        <w:numPr>
          <w:ilvl w:val="0"/>
          <w:numId w:val="186"/>
        </w:numPr>
        <w:ind w:firstLine="273"/>
      </w:pPr>
      <w:r>
        <w:t>Просмотр журнала истории запросов </w:t>
      </w:r>
    </w:p>
    <w:p w14:paraId="51E33630" w14:textId="77777777" w:rsidR="0037742B" w:rsidRDefault="0037742B" w:rsidP="0037742B"/>
    <w:p w14:paraId="14A2AEAD"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ЦАМИ ЕГИСЗ НСО, сервисы интеграции ЦАМИ ЕГИСЗ НСО с МИС НСО</w:t>
      </w:r>
    </w:p>
    <w:p w14:paraId="4013D127" w14:textId="77777777" w:rsidR="0037742B" w:rsidRDefault="0037742B" w:rsidP="0037742B">
      <w:pPr>
        <w:numPr>
          <w:ilvl w:val="0"/>
          <w:numId w:val="54"/>
        </w:numPr>
        <w:ind w:left="0" w:firstLine="709"/>
        <w:contextualSpacing/>
        <w:rPr>
          <w:rFonts w:eastAsia="Calibri" w:cs="Times New Roman"/>
          <w:szCs w:val="24"/>
        </w:rPr>
      </w:pPr>
      <w:r>
        <w:rPr>
          <w:rFonts w:eastAsia="Calibri" w:cs="Times New Roman"/>
          <w:szCs w:val="24"/>
        </w:rPr>
        <w:t>Обеспечение интеграционного взаимодействия по обмену демографическими данными о пациентах между ЦАМИ ЕГИСЗ НСО и МИС НСО в формате загрузки данных из МИС в ЦАМИ;</w:t>
      </w:r>
    </w:p>
    <w:p w14:paraId="534BA8BF" w14:textId="77777777" w:rsidR="0037742B" w:rsidRDefault="0037742B" w:rsidP="0037742B">
      <w:pPr>
        <w:numPr>
          <w:ilvl w:val="0"/>
          <w:numId w:val="54"/>
        </w:numPr>
        <w:ind w:left="0" w:firstLine="709"/>
        <w:contextualSpacing/>
        <w:rPr>
          <w:rFonts w:eastAsia="Calibri" w:cs="Times New Roman"/>
          <w:szCs w:val="24"/>
        </w:rPr>
      </w:pPr>
      <w:r>
        <w:rPr>
          <w:rFonts w:eastAsia="Calibri" w:cs="Times New Roman"/>
          <w:szCs w:val="24"/>
        </w:rPr>
        <w:t>Обеспечение интеграционного взаимодействия по обмену информацией по сформированным в МИС НСО и ЦАМИ ЕГИСЗ НСО медицинским организациям, отделениям медицинской организации, сотрудникам, ресурсам медицинского диагностического оборудования в формате загрузки данных из МИС НСО в ЦАМИ;</w:t>
      </w:r>
    </w:p>
    <w:p w14:paraId="18959097" w14:textId="77777777" w:rsidR="0037742B" w:rsidRDefault="0037742B" w:rsidP="0037742B">
      <w:pPr>
        <w:numPr>
          <w:ilvl w:val="0"/>
          <w:numId w:val="54"/>
        </w:numPr>
        <w:ind w:left="0" w:firstLine="709"/>
        <w:contextualSpacing/>
        <w:rPr>
          <w:rFonts w:eastAsia="Calibri" w:cs="Times New Roman"/>
          <w:szCs w:val="24"/>
        </w:rPr>
      </w:pPr>
      <w:r>
        <w:rPr>
          <w:rFonts w:eastAsia="Calibri" w:cs="Times New Roman"/>
          <w:szCs w:val="24"/>
        </w:rPr>
        <w:t>Обеспечение передачи в ЦАМИ ЕГИСЗ НСО сформированного в МИС НСО направления на проведение исследований с необходимым набором данных о направляющей организации, принимающей организации, желаемой дате проведения исследования, данных, идентифицирующих пациента, данных, идентифицирующих услугу, в рамках которой требуется провести исследование (код услуги по справочнику НМУ).</w:t>
      </w:r>
    </w:p>
    <w:p w14:paraId="3CD8A53B" w14:textId="77777777" w:rsidR="0037742B" w:rsidRDefault="0037742B" w:rsidP="0037742B">
      <w:pPr>
        <w:contextualSpacing/>
        <w:rPr>
          <w:rFonts w:eastAsia="Calibri" w:cs="Times New Roman"/>
          <w:szCs w:val="24"/>
        </w:rPr>
      </w:pPr>
      <w:r>
        <w:rPr>
          <w:rFonts w:eastAsia="Calibri" w:cs="Times New Roman"/>
          <w:szCs w:val="24"/>
        </w:rPr>
        <w:t xml:space="preserve">Алгоритм направления пациента на проведение диагностических услуг следующий: </w:t>
      </w:r>
    </w:p>
    <w:p w14:paraId="5E47A0FF" w14:textId="77777777" w:rsidR="0037742B" w:rsidRDefault="0037742B" w:rsidP="0037742B">
      <w:pPr>
        <w:numPr>
          <w:ilvl w:val="0"/>
          <w:numId w:val="55"/>
        </w:numPr>
        <w:contextualSpacing/>
        <w:rPr>
          <w:rFonts w:eastAsia="Calibri" w:cs="Times New Roman"/>
          <w:szCs w:val="24"/>
        </w:rPr>
      </w:pPr>
      <w:r>
        <w:rPr>
          <w:rFonts w:eastAsia="Calibri" w:cs="Times New Roman"/>
          <w:szCs w:val="24"/>
        </w:rPr>
        <w:t>У пациента в рамках случая заболевания в МИС создается направление на диагностическое исследование;</w:t>
      </w:r>
    </w:p>
    <w:p w14:paraId="7CF84B4C" w14:textId="77777777" w:rsidR="0037742B" w:rsidRDefault="0037742B" w:rsidP="0037742B">
      <w:pPr>
        <w:numPr>
          <w:ilvl w:val="0"/>
          <w:numId w:val="55"/>
        </w:numPr>
        <w:contextualSpacing/>
        <w:rPr>
          <w:rFonts w:eastAsia="Calibri" w:cs="Times New Roman"/>
          <w:szCs w:val="24"/>
        </w:rPr>
      </w:pPr>
      <w:r>
        <w:rPr>
          <w:rFonts w:eastAsia="Calibri" w:cs="Times New Roman"/>
          <w:szCs w:val="24"/>
        </w:rPr>
        <w:t xml:space="preserve">Информация о направлении передается из МИС в ЦАМИ; </w:t>
      </w:r>
    </w:p>
    <w:p w14:paraId="5C6D9BB1" w14:textId="77777777" w:rsidR="0037742B" w:rsidRDefault="0037742B" w:rsidP="0037742B">
      <w:pPr>
        <w:numPr>
          <w:ilvl w:val="0"/>
          <w:numId w:val="55"/>
        </w:numPr>
        <w:contextualSpacing/>
        <w:rPr>
          <w:rFonts w:eastAsia="Calibri" w:cs="Times New Roman"/>
          <w:szCs w:val="24"/>
        </w:rPr>
      </w:pPr>
      <w:r>
        <w:rPr>
          <w:rFonts w:eastAsia="Calibri" w:cs="Times New Roman"/>
          <w:szCs w:val="24"/>
        </w:rPr>
        <w:t xml:space="preserve">В ЦАМИ проводится исследование и вносятся результаты исследования; </w:t>
      </w:r>
    </w:p>
    <w:p w14:paraId="73FAC384" w14:textId="77777777" w:rsidR="0037742B" w:rsidRDefault="0037742B" w:rsidP="0037742B">
      <w:pPr>
        <w:numPr>
          <w:ilvl w:val="0"/>
          <w:numId w:val="55"/>
        </w:numPr>
        <w:contextualSpacing/>
        <w:rPr>
          <w:rFonts w:eastAsia="Calibri" w:cs="Times New Roman"/>
          <w:szCs w:val="24"/>
        </w:rPr>
      </w:pPr>
      <w:r>
        <w:rPr>
          <w:rFonts w:eastAsia="Calibri" w:cs="Times New Roman"/>
          <w:szCs w:val="24"/>
        </w:rPr>
        <w:t>После проведения исследования и внесения результатов в ЦАМИ информация об исследовании передается из ЦАМИ в МИС (обязательно указывается в рамках какого направления из МИС передается исследование и результат исследования);</w:t>
      </w:r>
    </w:p>
    <w:p w14:paraId="762BA692" w14:textId="77777777" w:rsidR="0037742B" w:rsidRDefault="0037742B" w:rsidP="0037742B">
      <w:pPr>
        <w:numPr>
          <w:ilvl w:val="0"/>
          <w:numId w:val="55"/>
        </w:numPr>
        <w:contextualSpacing/>
        <w:rPr>
          <w:rFonts w:eastAsia="Calibri" w:cs="Times New Roman"/>
          <w:szCs w:val="24"/>
        </w:rPr>
      </w:pPr>
      <w:r>
        <w:rPr>
          <w:rFonts w:eastAsia="Calibri" w:cs="Times New Roman"/>
          <w:szCs w:val="24"/>
        </w:rPr>
        <w:t xml:space="preserve"> Полученные исследования (ссылки для просмотра исследований) и его расшифровка (протокол исследования) сохраняются в МИС с привязкой к случаю заболевания, в рамках которого данное исследование было проведено. </w:t>
      </w:r>
    </w:p>
    <w:p w14:paraId="03A2268E" w14:textId="77777777" w:rsidR="0037742B" w:rsidRDefault="0037742B" w:rsidP="0037742B">
      <w:pPr>
        <w:ind w:firstLine="360"/>
        <w:contextualSpacing/>
        <w:rPr>
          <w:rFonts w:eastAsia="Calibri" w:cs="Times New Roman"/>
          <w:szCs w:val="24"/>
        </w:rPr>
      </w:pPr>
      <w:r>
        <w:rPr>
          <w:rFonts w:eastAsia="Calibri" w:cs="Times New Roman"/>
          <w:szCs w:val="24"/>
        </w:rPr>
        <w:t xml:space="preserve">Выполненные в ЦАМИ исследования передают с обязательным указанием ссылки на направление из МИС, в рамках которого они были проведены. Результаты исследований, переданные из ЦАМИ ЕГИСЗ НСО в МИС НСО, фиксируются в МИС НСО только при наличии направления хотя бы на одну из услуг. </w:t>
      </w:r>
    </w:p>
    <w:p w14:paraId="7EADBE45" w14:textId="77777777" w:rsidR="0037742B" w:rsidRDefault="0037742B" w:rsidP="0037742B">
      <w:pPr>
        <w:ind w:firstLine="360"/>
        <w:contextualSpacing/>
        <w:rPr>
          <w:rFonts w:eastAsia="Calibri" w:cs="Times New Roman"/>
          <w:szCs w:val="24"/>
        </w:rPr>
      </w:pPr>
      <w:r>
        <w:rPr>
          <w:rFonts w:eastAsia="Calibri" w:cs="Times New Roman"/>
          <w:szCs w:val="24"/>
        </w:rPr>
        <w:lastRenderedPageBreak/>
        <w:t>Обеспечение интеграционного взаимодействия, обеспечивающего обмен расписаниями работы диагностического кабинета (оборудования) между ЦАМИ ЕГИСЗ НСО и МИС НСО, для проведения последующей записи пациентов, изменения расписания работы диагностического кабинета (оборудования). Формирование, изменение структуры расписания, возможно только на стороне МИС НСО;</w:t>
      </w:r>
    </w:p>
    <w:p w14:paraId="6A694F1B" w14:textId="77777777" w:rsidR="0037742B" w:rsidRDefault="0037742B" w:rsidP="0037742B">
      <w:pPr>
        <w:numPr>
          <w:ilvl w:val="0"/>
          <w:numId w:val="54"/>
        </w:numPr>
        <w:ind w:left="0" w:firstLine="709"/>
        <w:contextualSpacing/>
        <w:rPr>
          <w:rFonts w:eastAsia="Times New Roman" w:cs="Times New Roman"/>
          <w:szCs w:val="24"/>
        </w:rPr>
      </w:pPr>
      <w:r>
        <w:rPr>
          <w:rFonts w:eastAsia="Calibri" w:cs="Times New Roman"/>
          <w:szCs w:val="24"/>
        </w:rPr>
        <w:t>Обеспечение интеграционного взаимодействия, обеспечивающего передачу данных о записях пациентов на диагностические услуги из МИС НСО в ЦАМИ ЕГИСЗ НСО. Запись пациентов возможна только в МИС НСО;</w:t>
      </w:r>
    </w:p>
    <w:p w14:paraId="650CAA54" w14:textId="77777777" w:rsidR="0037742B" w:rsidRDefault="0037742B" w:rsidP="0037742B">
      <w:pPr>
        <w:numPr>
          <w:ilvl w:val="0"/>
          <w:numId w:val="54"/>
        </w:numPr>
        <w:ind w:left="0" w:firstLine="709"/>
        <w:contextualSpacing/>
        <w:rPr>
          <w:rFonts w:eastAsia="Calibri" w:cs="Times New Roman"/>
          <w:szCs w:val="24"/>
        </w:rPr>
      </w:pPr>
      <w:r>
        <w:rPr>
          <w:rFonts w:eastAsia="Calibri" w:cs="Times New Roman"/>
          <w:szCs w:val="24"/>
        </w:rPr>
        <w:t>Обеспечение интеграционного взаимодействия по обмену данными о результатах проведенных исследований для их сохранения и отображения в электронной медицинской карте пациента МИС НСО (формирование ссылки на соответствующее исследование, отправка из ЦАМИ ЕГИСЗ НСО в МИС НСО сформированного медицинского заключения), передача данных осуществляется из ЦАМИ в МИС.  Просмотр исследований обеспечивается после получения ссылки на изображение из ЦАМИ. Информация о типе исследования (флюорография, рентген, томография, эндоскопия и т.д.) отправляется в МИС после проведения исследования.</w:t>
      </w:r>
    </w:p>
    <w:p w14:paraId="31EF4B75" w14:textId="77777777" w:rsidR="0037742B" w:rsidRDefault="0037742B" w:rsidP="0037742B">
      <w:pPr>
        <w:numPr>
          <w:ilvl w:val="0"/>
          <w:numId w:val="54"/>
        </w:numPr>
        <w:ind w:left="0" w:firstLine="709"/>
        <w:contextualSpacing/>
        <w:rPr>
          <w:rFonts w:eastAsia="Calibri" w:cs="Times New Roman"/>
          <w:szCs w:val="24"/>
        </w:rPr>
      </w:pPr>
      <w:r>
        <w:rPr>
          <w:rFonts w:eastAsia="Calibri" w:cs="Times New Roman"/>
          <w:szCs w:val="24"/>
        </w:rPr>
        <w:t xml:space="preserve"> Обеспечение интеграционного взаимодействия, обеспечивающего просмотр исследований выбранного пациента из электронной медицинской карты МИС НСО;</w:t>
      </w:r>
    </w:p>
    <w:p w14:paraId="442E9368" w14:textId="77777777" w:rsidR="0037742B" w:rsidRDefault="0037742B" w:rsidP="0037742B">
      <w:pPr>
        <w:ind w:firstLine="360"/>
        <w:contextualSpacing/>
        <w:rPr>
          <w:rFonts w:eastAsia="Calibri" w:cs="Times New Roman"/>
          <w:szCs w:val="24"/>
        </w:rPr>
      </w:pPr>
      <w:r>
        <w:rPr>
          <w:rFonts w:eastAsia="Calibri" w:cs="Times New Roman"/>
          <w:szCs w:val="24"/>
        </w:rPr>
        <w:t>Общая (типовая) схема интеграционного взаимодействия:</w:t>
      </w:r>
    </w:p>
    <w:p w14:paraId="49D9D6B2" w14:textId="77777777" w:rsidR="0037742B" w:rsidRDefault="0037742B" w:rsidP="0037742B">
      <w:pPr>
        <w:ind w:firstLine="360"/>
        <w:contextualSpacing/>
        <w:jc w:val="center"/>
        <w:rPr>
          <w:rFonts w:eastAsia="Calibri" w:cs="Times New Roman"/>
          <w:lang w:eastAsia="ar-SA"/>
        </w:rPr>
      </w:pPr>
      <w:r>
        <w:rPr>
          <w:noProof/>
          <w:lang w:eastAsia="ru-RU"/>
        </w:rPr>
        <w:drawing>
          <wp:inline distT="0" distB="0" distL="0" distR="0" wp14:anchorId="0B08F050" wp14:editId="70F7E10F">
            <wp:extent cx="3181350" cy="4133850"/>
            <wp:effectExtent l="0" t="0" r="0" b="0"/>
            <wp:docPr id="9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pic:cNvPicPr>
                  </pic:nvPicPr>
                  <pic:blipFill>
                    <a:blip r:embed="rId57"/>
                    <a:stretch/>
                  </pic:blipFill>
                  <pic:spPr bwMode="auto">
                    <a:xfrm>
                      <a:off x="0" y="0"/>
                      <a:ext cx="3181350" cy="4133850"/>
                    </a:xfrm>
                    <a:prstGeom prst="rect">
                      <a:avLst/>
                    </a:prstGeom>
                  </pic:spPr>
                </pic:pic>
              </a:graphicData>
            </a:graphic>
          </wp:inline>
        </w:drawing>
      </w:r>
    </w:p>
    <w:p w14:paraId="450E434E" w14:textId="77777777" w:rsidR="0037742B" w:rsidRDefault="0037742B" w:rsidP="0037742B">
      <w:pPr>
        <w:ind w:firstLine="360"/>
        <w:contextualSpacing/>
        <w:rPr>
          <w:rFonts w:eastAsia="Calibri" w:cs="Times New Roman"/>
          <w:szCs w:val="24"/>
        </w:rPr>
      </w:pPr>
    </w:p>
    <w:p w14:paraId="4F38DC9B" w14:textId="77777777" w:rsidR="0037742B" w:rsidRDefault="0037742B" w:rsidP="0037742B">
      <w:pPr>
        <w:ind w:firstLine="360"/>
        <w:contextualSpacing/>
        <w:rPr>
          <w:rFonts w:eastAsia="Calibri" w:cs="Times New Roman"/>
          <w:szCs w:val="24"/>
        </w:rPr>
      </w:pPr>
      <w:r>
        <w:rPr>
          <w:rFonts w:eastAsia="Calibri" w:cs="Times New Roman"/>
          <w:szCs w:val="24"/>
        </w:rPr>
        <w:t>Для записи пациента в кабинет, а не на конкретный аппарат, в МИС настроена связь оборудования с кабинетом в окне «Настройки связи оборудования с кабинетом».</w:t>
      </w:r>
    </w:p>
    <w:p w14:paraId="5373F4E8" w14:textId="77777777" w:rsidR="0037742B" w:rsidRDefault="0037742B" w:rsidP="0037742B">
      <w:pPr>
        <w:ind w:firstLine="360"/>
        <w:contextualSpacing/>
        <w:rPr>
          <w:rFonts w:eastAsia="Calibri" w:cs="Times New Roman"/>
          <w:szCs w:val="24"/>
        </w:rPr>
      </w:pPr>
      <w:r>
        <w:rPr>
          <w:rFonts w:eastAsia="Calibri" w:cs="Times New Roman"/>
          <w:szCs w:val="24"/>
        </w:rPr>
        <w:t>Обеспечение использования паспортных данных, введенных в Паспорт ЛПУ, путем передачи данных об оборудовании из Паспорта ЛПУ в МИС НСО (</w:t>
      </w:r>
      <w:r>
        <w:rPr>
          <w:rFonts w:eastAsia="Calibri" w:cs="Times New Roman"/>
          <w:szCs w:val="24"/>
          <w:lang w:eastAsia="ar-SA"/>
        </w:rPr>
        <w:t>техническое сопровождение компонента «Паспорт медицинской организации» Единой государственной информационной системы в сфере здравоохранения Новосибирской области в рамках данного ООЗ не обеспечивается)</w:t>
      </w:r>
      <w:r>
        <w:rPr>
          <w:rFonts w:eastAsia="Calibri" w:cs="Times New Roman"/>
          <w:szCs w:val="24"/>
        </w:rPr>
        <w:t>, а далее в ЦАМИ ЕГИСЗ НСО с учетом однократного ввода и многократного использования информации.</w:t>
      </w:r>
    </w:p>
    <w:p w14:paraId="228756E1" w14:textId="77777777" w:rsidR="0037742B" w:rsidRDefault="0037742B" w:rsidP="0037742B">
      <w:pPr>
        <w:ind w:firstLine="360"/>
        <w:contextualSpacing/>
        <w:rPr>
          <w:rFonts w:eastAsia="Calibri" w:cs="Times New Roman"/>
          <w:szCs w:val="24"/>
        </w:rPr>
      </w:pPr>
      <w:r>
        <w:rPr>
          <w:rFonts w:eastAsia="Calibri" w:cs="Times New Roman"/>
          <w:szCs w:val="24"/>
        </w:rPr>
        <w:t xml:space="preserve">Обеспечение в МИС НСО журнала логирования действий пользователей путем регистрации запросов на получение персональных данных (история заболевания, персональные данные карты </w:t>
      </w:r>
      <w:r>
        <w:rPr>
          <w:rFonts w:eastAsia="Calibri" w:cs="Times New Roman"/>
          <w:szCs w:val="24"/>
        </w:rPr>
        <w:lastRenderedPageBreak/>
        <w:t>пациента, история заболевания пациента); обеспечение предоставления доступа пользователям с отдельными правами администратора на чтение содержимого электронного журнала (по МО и по региону) с возможностью фильтрации данных по пользователям, по времени, по типу действия (возможность выгрузки содержимого журнала в табличную форму в формате*.</w:t>
      </w:r>
      <w:proofErr w:type="spellStart"/>
      <w:r>
        <w:rPr>
          <w:rFonts w:eastAsia="Calibri" w:cs="Times New Roman"/>
          <w:szCs w:val="24"/>
        </w:rPr>
        <w:t>csv</w:t>
      </w:r>
      <w:proofErr w:type="spellEnd"/>
      <w:r>
        <w:rPr>
          <w:rFonts w:eastAsia="Calibri" w:cs="Times New Roman"/>
          <w:szCs w:val="24"/>
        </w:rPr>
        <w:t>).</w:t>
      </w:r>
    </w:p>
    <w:p w14:paraId="3D1CAD1C" w14:textId="77777777" w:rsidR="0037742B" w:rsidRDefault="0037742B" w:rsidP="0037742B">
      <w:pPr>
        <w:ind w:firstLine="567"/>
        <w:rPr>
          <w:rFonts w:eastAsia="Times New Roman" w:cs="Times New Roman"/>
          <w:spacing w:val="2"/>
          <w:szCs w:val="24"/>
        </w:rPr>
      </w:pPr>
      <w:r>
        <w:rPr>
          <w:rFonts w:eastAsia="Times New Roman" w:cs="Times New Roman"/>
          <w:spacing w:val="2"/>
          <w:szCs w:val="24"/>
        </w:rPr>
        <w:t>В МИС НСО реализованы следующие функциональные возможности, разработанные в рамках государственного контракта № 0851200000619005177 от 09.10.2019 (реестровый номер контракта 2540664361119000131) (4 этап):</w:t>
      </w:r>
    </w:p>
    <w:p w14:paraId="1029EDEE" w14:textId="77777777" w:rsidR="0037742B" w:rsidRDefault="0037742B" w:rsidP="0037742B">
      <w:pPr>
        <w:ind w:firstLine="360"/>
        <w:contextualSpacing/>
        <w:rPr>
          <w:rFonts w:eastAsia="Calibri" w:cs="Times New Roman"/>
          <w:szCs w:val="24"/>
        </w:rPr>
      </w:pPr>
    </w:p>
    <w:p w14:paraId="3399865F"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возможность выбора из справочника «Диагностическое медицинское оборудование» информации об аппарате (наименование аппарата, код модальности, AET аппарата), при создании аппарата в структуре МО в МИС НСО;</w:t>
      </w:r>
    </w:p>
    <w:p w14:paraId="23C4CC38"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предусмотрена обязательность заполнения указанных полей аппарата в МИС НСО для обеспечения интеграционного взаимодействия с ЦАМИ ЕГИСЗ НСО;</w:t>
      </w:r>
    </w:p>
    <w:p w14:paraId="4FDB54CA"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передача направления на диагностическую услугу в ЦАМИ ЕГИСЗ НСО для отдельных МО НСО и отдельных услуг;</w:t>
      </w:r>
    </w:p>
    <w:p w14:paraId="2C50980F"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 xml:space="preserve">обеспечение возможности просмотра всех DICOM-изображений исследований пациента, загруженных в ЦАМИ ЕГИСЗ НСО, путем однократного перехода по ссылке из карты пациента МИС НСО. </w:t>
      </w:r>
    </w:p>
    <w:p w14:paraId="2AE646A6" w14:textId="77777777" w:rsidR="0037742B" w:rsidRDefault="0037742B" w:rsidP="0037742B">
      <w:pPr>
        <w:ind w:firstLine="360"/>
        <w:contextualSpacing/>
        <w:rPr>
          <w:rFonts w:eastAsia="Calibri" w:cs="Times New Roman"/>
          <w:szCs w:val="24"/>
        </w:rPr>
      </w:pPr>
    </w:p>
    <w:p w14:paraId="5F3127EB"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Преемственность оказания медицинской помощи больным сердечно- сосудистыми заболеваниями, а также в части работы с нозологическими регистрами</w:t>
      </w:r>
    </w:p>
    <w:p w14:paraId="7BD5457F" w14:textId="77777777" w:rsidR="0037742B" w:rsidRDefault="0037742B" w:rsidP="0037742B">
      <w:pPr>
        <w:pStyle w:val="a7"/>
        <w:numPr>
          <w:ilvl w:val="0"/>
          <w:numId w:val="133"/>
        </w:numPr>
      </w:pPr>
      <w:r>
        <w:t>В рамках реализации контракта № 0851200000619005810 от 11.11.2019 в МИС НСО разработан модуль уведомления врача, оказывающего первичную медико-санитарную помощь о том, что у пациента на его участке возник случай ОКС и ССЗ при проставлении данного диагноза при закрытии случая стационарной помощи, при передаче вызова из НАИС03, при постановке в регистры ОКС и ССЗ, изменении информации в регистрах ОКС и ССЗ.</w:t>
      </w:r>
    </w:p>
    <w:p w14:paraId="3FD82541" w14:textId="77777777" w:rsidR="0037742B" w:rsidRDefault="0037742B" w:rsidP="0037742B">
      <w:pPr>
        <w:ind w:firstLine="0"/>
      </w:pPr>
      <w:r>
        <w:t xml:space="preserve">Формат реализации (функционал событий реализован обеспечивая преемственность информации в случае изменения врача, в качестве предполагаемого варианта - привязана к участку. Система корректно обрабатывает события в случае </w:t>
      </w:r>
      <w:proofErr w:type="spellStart"/>
      <w:r>
        <w:t>переприкрепления</w:t>
      </w:r>
      <w:proofErr w:type="spellEnd"/>
      <w:r>
        <w:t xml:space="preserve"> пациента на другой участок, переименования участка и т.п.):</w:t>
      </w:r>
    </w:p>
    <w:p w14:paraId="6219FBDD" w14:textId="77777777" w:rsidR="0037742B" w:rsidRDefault="0037742B" w:rsidP="0037742B">
      <w:pPr>
        <w:pStyle w:val="a7"/>
        <w:numPr>
          <w:ilvl w:val="0"/>
          <w:numId w:val="134"/>
        </w:numPr>
      </w:pPr>
      <w:r>
        <w:t>в верхнем меню реализована кнопка «События на участке»;</w:t>
      </w:r>
    </w:p>
    <w:p w14:paraId="19E0318B" w14:textId="77777777" w:rsidR="0037742B" w:rsidRDefault="0037742B" w:rsidP="0037742B">
      <w:pPr>
        <w:pStyle w:val="a7"/>
        <w:numPr>
          <w:ilvl w:val="0"/>
          <w:numId w:val="134"/>
        </w:numPr>
      </w:pPr>
      <w:r>
        <w:t>в выпадающем меню реализованы разделы меню ССЗ, ОКС, в каждом разделе должен отобразиться подраздел участка врача;</w:t>
      </w:r>
    </w:p>
    <w:p w14:paraId="48D95652" w14:textId="77777777" w:rsidR="0037742B" w:rsidRDefault="0037742B" w:rsidP="0037742B">
      <w:pPr>
        <w:pStyle w:val="a7"/>
        <w:numPr>
          <w:ilvl w:val="0"/>
          <w:numId w:val="134"/>
        </w:numPr>
      </w:pPr>
      <w:r>
        <w:t>в случае, если врач совмещает несколько участков, то у него отображаются события всех совмещаемых участков;</w:t>
      </w:r>
    </w:p>
    <w:p w14:paraId="54D163CD" w14:textId="77777777" w:rsidR="0037742B" w:rsidRDefault="0037742B" w:rsidP="0037742B">
      <w:r>
        <w:t>Пример:</w:t>
      </w:r>
    </w:p>
    <w:p w14:paraId="7FEE8B68" w14:textId="77777777" w:rsidR="0037742B" w:rsidRDefault="0037742B" w:rsidP="0037742B">
      <w:r>
        <w:t>События на участке</w:t>
      </w:r>
    </w:p>
    <w:p w14:paraId="7D67101C" w14:textId="77777777" w:rsidR="0037742B" w:rsidRDefault="0037742B" w:rsidP="0037742B">
      <w:pPr>
        <w:ind w:left="709"/>
      </w:pPr>
      <w:r>
        <w:t>ССЗ</w:t>
      </w:r>
    </w:p>
    <w:p w14:paraId="75E201C6" w14:textId="77777777" w:rsidR="0037742B" w:rsidRDefault="0037742B" w:rsidP="0037742B">
      <w:pPr>
        <w:ind w:left="1418"/>
      </w:pPr>
      <w:r>
        <w:t>- 1 участок</w:t>
      </w:r>
    </w:p>
    <w:p w14:paraId="7A6AEFA7" w14:textId="77777777" w:rsidR="0037742B" w:rsidRDefault="0037742B" w:rsidP="0037742B">
      <w:pPr>
        <w:ind w:left="1418"/>
      </w:pPr>
      <w:r>
        <w:t>- 2 участок</w:t>
      </w:r>
    </w:p>
    <w:p w14:paraId="7378DB11" w14:textId="77777777" w:rsidR="0037742B" w:rsidRDefault="0037742B" w:rsidP="0037742B">
      <w:pPr>
        <w:ind w:left="709"/>
      </w:pPr>
      <w:r>
        <w:t>ОКС</w:t>
      </w:r>
    </w:p>
    <w:p w14:paraId="7E790FB0" w14:textId="77777777" w:rsidR="0037742B" w:rsidRDefault="0037742B" w:rsidP="0037742B">
      <w:pPr>
        <w:ind w:left="1418"/>
      </w:pPr>
      <w:r>
        <w:t>- 1 участок</w:t>
      </w:r>
    </w:p>
    <w:p w14:paraId="055BBE2A" w14:textId="77777777" w:rsidR="0037742B" w:rsidRDefault="0037742B" w:rsidP="0037742B">
      <w:pPr>
        <w:ind w:left="1418"/>
      </w:pPr>
      <w:r>
        <w:t>- 2 участок</w:t>
      </w:r>
    </w:p>
    <w:p w14:paraId="2B9B020A" w14:textId="77777777" w:rsidR="0037742B" w:rsidRDefault="0037742B" w:rsidP="0037742B">
      <w:pPr>
        <w:pStyle w:val="a7"/>
        <w:numPr>
          <w:ilvl w:val="0"/>
          <w:numId w:val="134"/>
        </w:numPr>
      </w:pPr>
      <w:r>
        <w:t>при появлении события, у кнопки «События на участке» и соответствующих событию разделов меню в правом верхнем углу должно отобразиться количество непрочитанных сообщений, далее при выборе врачом соответствующего раздела;</w:t>
      </w:r>
    </w:p>
    <w:p w14:paraId="74A9F69F" w14:textId="77777777" w:rsidR="0037742B" w:rsidRDefault="0037742B" w:rsidP="0037742B">
      <w:pPr>
        <w:pStyle w:val="a7"/>
        <w:numPr>
          <w:ilvl w:val="0"/>
          <w:numId w:val="134"/>
        </w:numPr>
      </w:pPr>
      <w:r>
        <w:t xml:space="preserve">при выборе раздела, в котором произошло событие, должен отобразиться журнал событий на участке в объеме не менее следующих полей (журнал должен отобразиться в виде аналитической выборки с возможностью фильтрации и группировки по всем полям, а также возможностью выбора дат для выборки по </w:t>
      </w:r>
      <w:r>
        <w:lastRenderedPageBreak/>
        <w:t>времени возникновения события-по умолчанию текущая дата в периоде «от» и «по»):</w:t>
      </w:r>
    </w:p>
    <w:p w14:paraId="37672C6C" w14:textId="77777777" w:rsidR="0037742B" w:rsidRDefault="0037742B" w:rsidP="0037742B">
      <w:pPr>
        <w:pStyle w:val="a7"/>
        <w:numPr>
          <w:ilvl w:val="1"/>
          <w:numId w:val="134"/>
        </w:numPr>
      </w:pPr>
      <w:r>
        <w:t>ФИО (в виде гиперссылки с возможностью открытия истории заболеваний пациента);</w:t>
      </w:r>
    </w:p>
    <w:p w14:paraId="0C1FEC0D" w14:textId="77777777" w:rsidR="0037742B" w:rsidRDefault="0037742B" w:rsidP="0037742B">
      <w:pPr>
        <w:pStyle w:val="a7"/>
        <w:numPr>
          <w:ilvl w:val="1"/>
          <w:numId w:val="134"/>
        </w:numPr>
      </w:pPr>
      <w:r>
        <w:t>дата рождения;</w:t>
      </w:r>
    </w:p>
    <w:p w14:paraId="3FAF66C5" w14:textId="77777777" w:rsidR="0037742B" w:rsidRDefault="0037742B" w:rsidP="0037742B">
      <w:pPr>
        <w:pStyle w:val="a7"/>
        <w:numPr>
          <w:ilvl w:val="1"/>
          <w:numId w:val="134"/>
        </w:numPr>
      </w:pPr>
      <w:r>
        <w:t>МО прикрепления (по умолчанию не отображается);</w:t>
      </w:r>
    </w:p>
    <w:p w14:paraId="4706684F" w14:textId="77777777" w:rsidR="0037742B" w:rsidRDefault="0037742B" w:rsidP="0037742B">
      <w:pPr>
        <w:pStyle w:val="a7"/>
        <w:numPr>
          <w:ilvl w:val="1"/>
          <w:numId w:val="134"/>
        </w:numPr>
      </w:pPr>
      <w:r>
        <w:t>участок прикрепления (по умолчанию не отображается);</w:t>
      </w:r>
    </w:p>
    <w:p w14:paraId="5BDC893F" w14:textId="77777777" w:rsidR="0037742B" w:rsidRDefault="0037742B" w:rsidP="0037742B">
      <w:pPr>
        <w:pStyle w:val="a7"/>
        <w:numPr>
          <w:ilvl w:val="1"/>
          <w:numId w:val="134"/>
        </w:numPr>
      </w:pPr>
      <w:r>
        <w:t>номер или пиктограмма медицинской карты (в виде гиперссылки с возможностью открытия карты пациента);</w:t>
      </w:r>
    </w:p>
    <w:p w14:paraId="368A1AF7" w14:textId="77777777" w:rsidR="0037742B" w:rsidRDefault="0037742B" w:rsidP="0037742B">
      <w:pPr>
        <w:pStyle w:val="a7"/>
        <w:numPr>
          <w:ilvl w:val="1"/>
          <w:numId w:val="134"/>
        </w:numPr>
      </w:pPr>
      <w:r>
        <w:t>состоит на диспансерном учете (да/нет) (гиперссылка на раздел, в котором отображаются все карты диспансерного учета), если у пациента есть карта диспансерного учета, входящая в диапазон диагнозов ССЗ, ячейка с «да», должна быть другого цвета;</w:t>
      </w:r>
    </w:p>
    <w:p w14:paraId="6B3950D7" w14:textId="77777777" w:rsidR="0037742B" w:rsidRDefault="0037742B" w:rsidP="0037742B">
      <w:pPr>
        <w:pStyle w:val="a7"/>
        <w:numPr>
          <w:ilvl w:val="1"/>
          <w:numId w:val="134"/>
        </w:numPr>
      </w:pPr>
      <w:r>
        <w:t>адрес места жительства;</w:t>
      </w:r>
    </w:p>
    <w:p w14:paraId="10DF4384" w14:textId="77777777" w:rsidR="0037742B" w:rsidRDefault="0037742B" w:rsidP="0037742B">
      <w:pPr>
        <w:pStyle w:val="a7"/>
        <w:numPr>
          <w:ilvl w:val="1"/>
          <w:numId w:val="134"/>
        </w:numPr>
      </w:pPr>
      <w:r>
        <w:t>адрес регистрации;</w:t>
      </w:r>
    </w:p>
    <w:p w14:paraId="602DD8B9" w14:textId="77777777" w:rsidR="0037742B" w:rsidRDefault="0037742B" w:rsidP="0037742B">
      <w:pPr>
        <w:pStyle w:val="a7"/>
        <w:numPr>
          <w:ilvl w:val="1"/>
          <w:numId w:val="134"/>
        </w:numPr>
      </w:pPr>
    </w:p>
    <w:p w14:paraId="59E00CC5" w14:textId="77777777" w:rsidR="0037742B" w:rsidRDefault="0037742B" w:rsidP="0037742B">
      <w:pPr>
        <w:pStyle w:val="a7"/>
        <w:numPr>
          <w:ilvl w:val="1"/>
          <w:numId w:val="134"/>
        </w:numPr>
      </w:pPr>
      <w:r>
        <w:t>описание события;</w:t>
      </w:r>
    </w:p>
    <w:p w14:paraId="0356BA10" w14:textId="77777777" w:rsidR="0037742B" w:rsidRDefault="0037742B" w:rsidP="0037742B">
      <w:pPr>
        <w:pStyle w:val="a7"/>
        <w:numPr>
          <w:ilvl w:val="1"/>
          <w:numId w:val="134"/>
        </w:numPr>
      </w:pPr>
      <w:r>
        <w:t>источник события (наименование МО);</w:t>
      </w:r>
    </w:p>
    <w:p w14:paraId="312C98C8" w14:textId="77777777" w:rsidR="0037742B" w:rsidRDefault="0037742B" w:rsidP="0037742B">
      <w:pPr>
        <w:pStyle w:val="a7"/>
        <w:numPr>
          <w:ilvl w:val="1"/>
          <w:numId w:val="134"/>
        </w:numPr>
      </w:pPr>
      <w:r>
        <w:t>кнопка для возможности записи в расписание.</w:t>
      </w:r>
    </w:p>
    <w:p w14:paraId="16EE0780" w14:textId="77777777" w:rsidR="0037742B" w:rsidRDefault="0037742B" w:rsidP="0037742B">
      <w:pPr>
        <w:pStyle w:val="a7"/>
        <w:numPr>
          <w:ilvl w:val="0"/>
          <w:numId w:val="134"/>
        </w:numPr>
      </w:pPr>
      <w:r>
        <w:t>реализована возможность выгрузить журнал событий в табличный формат.</w:t>
      </w:r>
    </w:p>
    <w:p w14:paraId="44A280FB" w14:textId="77777777" w:rsidR="0037742B" w:rsidRDefault="0037742B" w:rsidP="0037742B"/>
    <w:p w14:paraId="293B01F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МИС НСО в части Интегрированной электронной медицинской карты</w:t>
      </w:r>
    </w:p>
    <w:p w14:paraId="57C71FF8" w14:textId="77777777" w:rsidR="0037742B" w:rsidRDefault="0037742B" w:rsidP="0037742B">
      <w:pPr>
        <w:ind w:firstLine="708"/>
      </w:pPr>
      <w:r>
        <w:t>В рамках контракта № 0851200000619005932 от 08.11.2019 реализовано расширение функциональных возможностей МИС НСО для обеспечения передачи СЭМД в ИЭМК в соответствии с версией требований, размещенной на портале оперативного взаимодействия участников ЕГИСЗ (https://portal.egisz.rosminzdrav.ru/materials) разделы «ЕГИСЗ»: «ИЭМК», «СЭМД».</w:t>
      </w:r>
    </w:p>
    <w:p w14:paraId="0D2252A0" w14:textId="77777777" w:rsidR="0037742B" w:rsidRDefault="0037742B" w:rsidP="0037742B">
      <w:r>
        <w:t>СЭМД, предназначенные для передачи и хранения в ИЭМК, формируются на уровне МИС НСО в соответствии с утвержденной типологией документов, обозначенной в классификаторе «Система электронных медицинских документов» ФНСИ (OID: 1.2.643.5.1.13.13.11.1115), доступном по ссылке https://nsi.rosminzdrav.ru.</w:t>
      </w:r>
    </w:p>
    <w:p w14:paraId="78C87C51" w14:textId="77777777" w:rsidR="0037742B" w:rsidRDefault="0037742B" w:rsidP="0037742B">
      <w:r>
        <w:t xml:space="preserve">В целях обеспечения единства форм СЭМД, передаваемых в ИЭМК, используются перечень размещаемых в ИЭМК СЭМД с утвержденной структурой, содержанием, составом и форматом полей документа, описанной в версиях руководств к СЭМД, размещенных на портале https://portal.egisz.rosminzdrav.ru/materials. </w:t>
      </w:r>
    </w:p>
    <w:p w14:paraId="3E563878" w14:textId="77777777" w:rsidR="0037742B" w:rsidRDefault="0037742B" w:rsidP="0037742B">
      <w:r>
        <w:t xml:space="preserve">Взаимодействие МИС НСО и ИЭМК должно осуществляться в рамках обмена сообщениями, удовлетворяющими следующим требованиям: </w:t>
      </w:r>
    </w:p>
    <w:p w14:paraId="0CC135FA" w14:textId="77777777" w:rsidR="0037742B" w:rsidRDefault="0037742B" w:rsidP="0037742B">
      <w:pPr>
        <w:pStyle w:val="a7"/>
        <w:numPr>
          <w:ilvl w:val="0"/>
          <w:numId w:val="135"/>
        </w:numPr>
      </w:pPr>
      <w:r>
        <w:t xml:space="preserve">структура сообщений, обеспечивающих передачу СЭМД, соответствует требованиям интеграционного профиля IHE </w:t>
      </w:r>
      <w:proofErr w:type="spellStart"/>
      <w:r>
        <w:t>XDS.b</w:t>
      </w:r>
      <w:proofErr w:type="spellEnd"/>
      <w:r>
        <w:t>;</w:t>
      </w:r>
    </w:p>
    <w:p w14:paraId="6B407E40" w14:textId="77777777" w:rsidR="0037742B" w:rsidRDefault="0037742B" w:rsidP="0037742B">
      <w:pPr>
        <w:pStyle w:val="a7"/>
        <w:numPr>
          <w:ilvl w:val="0"/>
          <w:numId w:val="135"/>
        </w:numPr>
      </w:pPr>
      <w:r>
        <w:t>сообщение содержит определённый синтаксис и комплекс структур для обеспечения передачи СЭМД в формате документа HL7 CDA R2 (методические рекомендации расположены на портале https://portal.egisz.rosminzdrav.ru/materials);</w:t>
      </w:r>
    </w:p>
    <w:p w14:paraId="24385390" w14:textId="77777777" w:rsidR="0037742B" w:rsidRDefault="0037742B" w:rsidP="0037742B">
      <w:pPr>
        <w:pStyle w:val="a7"/>
        <w:numPr>
          <w:ilvl w:val="0"/>
          <w:numId w:val="135"/>
        </w:numPr>
      </w:pPr>
      <w:r>
        <w:t>спецификация СЭМД задается с помощью шаблона;</w:t>
      </w:r>
    </w:p>
    <w:p w14:paraId="1FEA8DF6" w14:textId="77777777" w:rsidR="0037742B" w:rsidRDefault="0037742B" w:rsidP="0037742B">
      <w:pPr>
        <w:pStyle w:val="a7"/>
        <w:numPr>
          <w:ilvl w:val="0"/>
          <w:numId w:val="135"/>
        </w:numPr>
      </w:pPr>
      <w:r>
        <w:t>СЭМД является полным информационным объектом, с полностью определёнными компонентами. Он может содержать простой текст, форматированный текст, а также структурированную медицинскую информацию, кодированную с помощью контролируемых словарей;</w:t>
      </w:r>
    </w:p>
    <w:p w14:paraId="0454D742" w14:textId="77777777" w:rsidR="0037742B" w:rsidRDefault="0037742B" w:rsidP="0037742B">
      <w:pPr>
        <w:pStyle w:val="a7"/>
        <w:numPr>
          <w:ilvl w:val="0"/>
          <w:numId w:val="135"/>
        </w:numPr>
      </w:pPr>
      <w:r>
        <w:t>сообщения строго типизированы по назначению. Типы сообщений:</w:t>
      </w:r>
    </w:p>
    <w:p w14:paraId="45D2BDFE" w14:textId="77777777" w:rsidR="0037742B" w:rsidRDefault="0037742B" w:rsidP="0037742B">
      <w:pPr>
        <w:ind w:left="720" w:firstLine="0"/>
      </w:pPr>
      <w:r>
        <w:t>- передача СЭМД;</w:t>
      </w:r>
    </w:p>
    <w:p w14:paraId="40CF89E6" w14:textId="77777777" w:rsidR="0037742B" w:rsidRDefault="0037742B" w:rsidP="0037742B">
      <w:pPr>
        <w:ind w:left="720" w:firstLine="0"/>
      </w:pPr>
      <w:r>
        <w:t>- передача данных пациента.</w:t>
      </w:r>
    </w:p>
    <w:p w14:paraId="74EA011C" w14:textId="77777777" w:rsidR="0037742B" w:rsidRDefault="0037742B" w:rsidP="0037742B">
      <w:r>
        <w:t>Перечень СЭМД для доработки/актуализации:</w:t>
      </w:r>
    </w:p>
    <w:p w14:paraId="50399717" w14:textId="77777777" w:rsidR="0037742B" w:rsidRDefault="0037742B" w:rsidP="0037742B">
      <w:pPr>
        <w:pStyle w:val="a7"/>
        <w:numPr>
          <w:ilvl w:val="0"/>
          <w:numId w:val="136"/>
        </w:numPr>
      </w:pPr>
      <w:r>
        <w:lastRenderedPageBreak/>
        <w:t>Протокол инструментального исследования;</w:t>
      </w:r>
    </w:p>
    <w:p w14:paraId="4C663A60" w14:textId="77777777" w:rsidR="0037742B" w:rsidRDefault="0037742B" w:rsidP="0037742B">
      <w:pPr>
        <w:pStyle w:val="a7"/>
        <w:numPr>
          <w:ilvl w:val="0"/>
          <w:numId w:val="136"/>
        </w:numPr>
      </w:pPr>
      <w:r>
        <w:t>Эпикриз по законченному случаю амбулаторный;</w:t>
      </w:r>
    </w:p>
    <w:p w14:paraId="08DA59BB" w14:textId="77777777" w:rsidR="0037742B" w:rsidRDefault="0037742B" w:rsidP="0037742B">
      <w:pPr>
        <w:pStyle w:val="a7"/>
        <w:numPr>
          <w:ilvl w:val="0"/>
          <w:numId w:val="136"/>
        </w:numPr>
      </w:pPr>
      <w:r>
        <w:t>Эпикриз в стационаре выписной;</w:t>
      </w:r>
    </w:p>
    <w:p w14:paraId="3BB12124" w14:textId="77777777" w:rsidR="0037742B" w:rsidRDefault="0037742B" w:rsidP="0037742B">
      <w:pPr>
        <w:pStyle w:val="a7"/>
        <w:numPr>
          <w:ilvl w:val="0"/>
          <w:numId w:val="136"/>
        </w:numPr>
      </w:pPr>
      <w:r>
        <w:t>Протокол консультации.</w:t>
      </w:r>
    </w:p>
    <w:p w14:paraId="1551437D" w14:textId="77777777" w:rsidR="0037742B" w:rsidRDefault="0037742B" w:rsidP="0037742B">
      <w:pPr>
        <w:ind w:firstLine="567"/>
      </w:pPr>
      <w:r>
        <w:t>В МИС НСО реализовано журналирование информационного взаимодействия, а также отчеты (по МО НСО и всему региону) по количеству переданных СЭМД, в разрезе МО НСО, периоду, типу документа.</w:t>
      </w:r>
    </w:p>
    <w:p w14:paraId="6996CAFB" w14:textId="77777777" w:rsidR="0037742B" w:rsidRDefault="0037742B" w:rsidP="0037742B">
      <w:pPr>
        <w:ind w:firstLine="567"/>
      </w:pPr>
    </w:p>
    <w:p w14:paraId="58F5DE57"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Функционал МИС НСО в части передачи СЭМД в РЭМД</w:t>
      </w:r>
    </w:p>
    <w:p w14:paraId="6B5FA3AB" w14:textId="77777777" w:rsidR="0037742B" w:rsidRDefault="0037742B" w:rsidP="0037742B">
      <w:r>
        <w:t xml:space="preserve">Доработка компонентов МИС НСО в части обеспечения взаимодействия с федеральным реестром электронных медицинских документов (РЭМД) по передаче сведений о медицинской документации в форме электронных документов в соответствии с методическими рекомендациями, размещенными на портале https://portal.egisz.rosminzdrav.ru/materials раздел «ЕГИСЗ», подраздел «РЭМД» (далее – портал МЗ РФ). </w:t>
      </w:r>
    </w:p>
    <w:p w14:paraId="4F16BED2" w14:textId="77777777" w:rsidR="0037742B" w:rsidRDefault="0037742B" w:rsidP="0037742B">
      <w:r>
        <w:t>Регистрация структурированных электронных документов (далее – СЭМД) в РЭМД осуществляется для предоставления гражданам услуги «Предоставление доступа к электронным медицинским документам» в личном кабинете пациента «Мое здоровье» на Едином портале государственных и муниципальных услуг.</w:t>
      </w:r>
    </w:p>
    <w:p w14:paraId="36A3671D" w14:textId="77777777" w:rsidR="0037742B" w:rsidRDefault="0037742B" w:rsidP="0037742B">
      <w:pPr>
        <w:ind w:right="-1"/>
        <w:rPr>
          <w:rFonts w:eastAsia="Times New Roman" w:cs="Times New Roman"/>
          <w:szCs w:val="24"/>
          <w:lang w:eastAsia="ar-SA"/>
        </w:rPr>
      </w:pPr>
      <w:r>
        <w:rPr>
          <w:rFonts w:eastAsia="Times New Roman" w:cs="Times New Roman"/>
          <w:szCs w:val="24"/>
          <w:lang w:eastAsia="ar-SA"/>
        </w:rPr>
        <w:t>В МИС НСО реализована функциональность формирования, хранения, отправки на регистрацию следующих видов СЭМД:</w:t>
      </w:r>
    </w:p>
    <w:p w14:paraId="35B7A1CC"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свидетельство о рождении» («Медицинское свидетельство о рождении в электронном виде»), обеспеченный в рамках исполнения государственного контракта № 0851200000621006047 (реестровый номер 2540664361121000144) от 12.11.2021. </w:t>
      </w:r>
    </w:p>
    <w:p w14:paraId="60C6D5EA"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«Направление на госпитализацию, восстановительное лечение», обеспеченный в рамках исполнения государственного контракта № 0851200000621006047 (реестровый номер 2540664361121000144) от 12.11.2021. </w:t>
      </w:r>
    </w:p>
    <w:p w14:paraId="470964CC"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телемедицинской консультации», обеспеченный в рамках исполнения государственного контракта № 0851200000621006047 (реестровый номер 2540664361121000144) от 12.11.2021. </w:t>
      </w:r>
    </w:p>
    <w:p w14:paraId="4E6CCA70"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лабораторного исследования», обеспеченный в рамках исполнения государственного контракта № 0851200000621006047 (реестровый номер 2540664361121000144) от 12.11.2021. </w:t>
      </w:r>
    </w:p>
    <w:p w14:paraId="3E9F0CD8"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прижизненного патологоанатомического исследования», обеспеченный в рамках исполнения государственного контракта № 0851200000621006047 (реестровый номер 2540664361121000144) от 12.11.2021. </w:t>
      </w:r>
    </w:p>
    <w:p w14:paraId="76BC925B"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«Сведения о результатах диспансеризации или профилактического медицинского осмотра», обеспеченный в рамках исполнения государственного контракта № 0851200000621006047 (реестровый номер 2540664361121000144) от 12.11.2021. </w:t>
      </w:r>
    </w:p>
    <w:p w14:paraId="3B47AFBC"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«Выписной эпикриз из родильного дома», обеспеченный в рамках исполнения государственного контракта № 0851200000621006047 (реестровый номер 2540664361121000144) от 12.11.2021. </w:t>
      </w:r>
    </w:p>
    <w:p w14:paraId="482D90BE"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«Медицинская справка (врачебное профессионально-консультативное заключение)», обеспеченный в рамках исполнения государственного контракта № 0851200000622004187 (реестровый номер 2540664361122000082) от 29.07.2022. </w:t>
      </w:r>
    </w:p>
    <w:p w14:paraId="1716B3E0"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по результатам предварительного (периодического) медицинского осмотра (обследования)», обеспеченный в рамках исполнения государственного контракта № 0851200000622004187 (реестровый номер 2540664361122000082) от 29.07.2022. </w:t>
      </w:r>
    </w:p>
    <w:p w14:paraId="5CFF4C99"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для получения путевки на санаторно-курортное лечение», обеспеченный в рамках исполнения государственного контракта № 0851200000622004187 (реестровый номер 2540664361122000082) от 29.07.2022. </w:t>
      </w:r>
    </w:p>
    <w:p w14:paraId="492A7A93"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lastRenderedPageBreak/>
        <w:t xml:space="preserve">СЭМД «Справка о состоянии здоровья ребенка, отъезжающего в организацию отдыха детей и их оздоровления», обеспеченный в рамках исполнения государственного контракта № 0851200000622004187 (реестровый номер 2540664361122000082) от 29.07.2022. </w:t>
      </w:r>
    </w:p>
    <w:p w14:paraId="7DAD2FF1"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об отсутствии в организме человека наркотических средств, психотропных веществ и их метаболитов», обеспеченный в рамках исполнения государственного контракта № 0851200000622004112 (реестровый номер 2540664361122000163) от 01.08.2022. </w:t>
      </w:r>
    </w:p>
    <w:p w14:paraId="781528E2"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«Медицинское заключение об отсутствии медицинских противопоказаний к владению оружием», обеспеченный в рамках исполнения государственного контракта № 0851200000622004112 (реестровый номер 2540664361122000163) от 01.08.2022;</w:t>
      </w:r>
    </w:p>
    <w:p w14:paraId="5ECE5B83"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«Уведомление о выявлении противопоказаний или аннулировании медицинских заключений к владению оружием», обеспеченный в рамках исполнения государственного контракта № 0851200000622004112 (реестровый номер 2540664361122000163) от 01.08.2022. </w:t>
      </w:r>
    </w:p>
    <w:p w14:paraId="2D99A2B5"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«Рецепт на лекарственный препарат», обеспеченный в рамках исполнения государственного контракта № 0851200000622006793 (реестровый номер 2540664361122000163) от 08.11.2022. </w:t>
      </w:r>
    </w:p>
    <w:p w14:paraId="7A03C5BA"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«Экстренное извещение об инфекционном заболевании, пищевом, остром профессиональном отравлении, необычной реакции на прививку», обеспеченный в рамках исполнения государственного контракта № 0851200000622005795 (реестровый номер 2540664361122000121) от 04.10.2022. </w:t>
      </w:r>
    </w:p>
    <w:p w14:paraId="7DC577D0"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состоянии на учете в диспансере», обеспеченный в рамках исполнения государственного контракта № 0851200000622004164 (реестровый номер 2540664361122000081) от 01.08.2022. </w:t>
      </w:r>
    </w:p>
    <w:p w14:paraId="1B926186"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прохождении медицинского освидетельствования в психоневрологическом диспансере», обеспеченный в рамках исполнения государственного контракта № 0851200000622004164 (реестровый номер 2540664361122000081) от 01.08.2022. </w:t>
      </w:r>
    </w:p>
    <w:p w14:paraId="59B40800"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«Медицинская справка о допуске к управлению транспортными средствами», обеспеченный в рамках исполнения государственного контракта № 0851200000622004164 (реестровый номер 2540664361122000081) от 01.08.2022. </w:t>
      </w:r>
    </w:p>
    <w:p w14:paraId="6AA3DC49"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постановке на учет по беременности», обеспеченный в рамках исполнения государственного контракта № 0851200000622004164 (реестровый номер 2540664361122000081) от 01.08.2022. </w:t>
      </w:r>
    </w:p>
    <w:p w14:paraId="2B46D920"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временной нетрудоспособности студента, учащихся ПTУ о болезнях, карантине ребенка, посещающего школу, детское дошкольное учреждение», обеспеченный в рамках исполнения государственного контракта № 0851200000622004164 (реестровый номер 2540664361122000081) от 01.08.2022. </w:t>
      </w:r>
    </w:p>
    <w:p w14:paraId="58047D16"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об отсутствии контактов с инфекционными больными», обеспеченный в рамках исполнения государственного контракта № 0851200000622004164 (реестровый номер 2540664361122000081) от 01.08.2022. </w:t>
      </w:r>
    </w:p>
    <w:p w14:paraId="3F3F9460"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консультации в рамках диспансерного наблюдения», обеспеченный в рамках исполнения государственного контракта № 0851200000622004164 (реестровый номер 2540664361122000081) от 01.08.2022. </w:t>
      </w:r>
    </w:p>
    <w:p w14:paraId="052C097C"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«Сертификат о профилактических прививках», обеспеченный в рамках исполнения государственного контракта № 0851200000622004144 (реестровый номер 2540664361122000084) от 02.08.2022. </w:t>
      </w:r>
    </w:p>
    <w:p w14:paraId="05748F06"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об отсутствии противопоказаний к занятию определенными видами спорта», обеспеченный в рамках исполнения государственного контракта № 0851200000622004144 (реестровый номер 2540664361122000084) от 02.08.2022. </w:t>
      </w:r>
    </w:p>
    <w:p w14:paraId="639F9CC3"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lastRenderedPageBreak/>
        <w:t xml:space="preserve">СЭМД «Медицинское заключение о принадлежности несовершеннолетнего к медицинской группе для занятий физической культурой», обеспеченный в рамках исполнения государственного контракта № 0851200000622004144 (реестровый номер 2540664361122000084) от 02.08.2022. </w:t>
      </w:r>
    </w:p>
    <w:p w14:paraId="7D4DDEE5"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«Медицинская справка в бассейн», обеспеченный в рамках исполнения государственного контракта № 0851200000622004144 (реестровый номер 2540664361122000084) от 02.08.2022. </w:t>
      </w:r>
    </w:p>
    <w:p w14:paraId="2F6CF346"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«Медицинское свидетельство о смерти», обеспеченный в рамках исполнения государственного контракта № 0851200000621005842 (реестровый номер 2540664361121000141) от 09.11.2021.</w:t>
      </w:r>
    </w:p>
    <w:p w14:paraId="01BD967B"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«Медицинское свидетельство о перинатальной смерти», обеспеченный в рамках исполнения государственного контракта № 0851200000621005842 (реестровый номер 2540664361121000141) от 09.11.2021.</w:t>
      </w:r>
    </w:p>
    <w:p w14:paraId="61429C30"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«Документ, содержащий сведения медицинского свидетельства о смерти в бумажной форме», обеспеченный в рамках исполнения государственного контракта № 0851200000621005842 (реестровый номер 2540664361121000141) от 09.11.2021.</w:t>
      </w:r>
    </w:p>
    <w:p w14:paraId="536EBD6C"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«Документ, содержащий сведения медицинского свидетельства о перинатальной смерти в бумажной форме», обеспеченный в рамках исполнения государственного контракта № 0851200000621005842 (реестровый номер 2540664361121000141) от 09.11.2021.</w:t>
      </w:r>
    </w:p>
    <w:p w14:paraId="5A65BCDD"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«Документ, содержащий сведения медицинского свидетельства о рождении в бумажной форме», обеспеченный в рамках исполнения государственного контракта № 0851200000621006047 (реестровый номер 2540664361121000144) от 12.11.2021.</w:t>
      </w:r>
    </w:p>
    <w:p w14:paraId="0C0B41F4"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«Сведения о результатах проведенной медико-социальной экспертизы», обеспеченный в рамках исполнения государственного контракта № 0851200000622004169 (реестровый номер 2540664361122000083) от 29.07.2022 Данный СЭМД, формируемый на стороне Бюро МСЭ (ЕАВИИАС МСЭ), МИС НСО получает из РЭМД. </w:t>
      </w:r>
    </w:p>
    <w:p w14:paraId="26EDF50D"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результатах химико-токсикологических исследований», обеспеченный в рамках исполнения государственного контракта № 0851200000622004144 (реестровый номер 2540664361122000084) от 02.08.2022. </w:t>
      </w:r>
    </w:p>
    <w:p w14:paraId="11DEAB2C"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«Эпикриз в стационаре выписной», обеспеченный в рамках исполнения государственного контракта № 0851200000619005932 от 08.11.2019. </w:t>
      </w:r>
    </w:p>
    <w:p w14:paraId="26597A59"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«Эпикриз по законченному случаю амбулаторный», обеспеченный в рамках исполнения государственного контракта № 0851200000619005932 (реестровый номер 2540664361119000155) от 08.11.2019. </w:t>
      </w:r>
    </w:p>
    <w:p w14:paraId="51B7671F"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инструментального исследования», обеспеченный в рамках исполнения государственного контракта № 0851200000619005932 (реестровый номер 2540664361119000155) от 08.11.2019. </w:t>
      </w:r>
    </w:p>
    <w:p w14:paraId="03FBF259"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консультации», обеспеченный в рамках исполнения государственного контракта № 0851200000619005932 (реестровый номер 2540664361119000155) от 08.11.2019. </w:t>
      </w:r>
    </w:p>
    <w:p w14:paraId="738CEAE3"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«Уведомление о причинах возврата направления на медико-социальную экспертизу в медицинскую организацию (ранее СЭМД Справка о возврате направления на медико-социальную экспертизу», обеспеченный в рамках исполнения государственного контракта № 0851200000622004169 (реестровый номер 2540664361122000083) от 29.07.2022. Данный СЭМД, формируемый на стороне Бюро МСЭ (ЕАВИИАС МСЭ), МИС НСО получает из РЭМД.</w:t>
      </w:r>
    </w:p>
    <w:p w14:paraId="001C0D44"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«Направление на медико-социальную экспертизу», обеспеченный в рамках исполнения государственного контракта № 0851200000619004069 (реестровый номер 2540664361119000098) от 13.09.2019. </w:t>
      </w:r>
    </w:p>
    <w:p w14:paraId="4F35947D"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lastRenderedPageBreak/>
        <w:t xml:space="preserve">СЭМД «Направление во вспомогательные кабинеты», обеспеченный в рамках исполнения государственного контракта № 0851200000622004222 (реестровый номер 2540664361122000072) от 29.07.2022. </w:t>
      </w:r>
    </w:p>
    <w:p w14:paraId="558E4E63"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«Протокол цитологического исследования», обеспеченный в рамках исполнения государственного контракта № 0851200000622004222 (реестровый номер 2540664361122000072) от 29.07.2022. </w:t>
      </w:r>
    </w:p>
    <w:p w14:paraId="4F61FF0F"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«Санаторно-курортная карта», обеспеченный в рамках исполнения государственного контракта № ГК-18цтМЦ от 26.07.2023. </w:t>
      </w:r>
    </w:p>
    <w:p w14:paraId="7D82CD25"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«Санаторно-курортная карта для детей», обеспеченный в рамках исполнения государственного контракта № ГК-18цтМЦ от 26.07.2023. </w:t>
      </w:r>
    </w:p>
    <w:p w14:paraId="1E04F775"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«Осмотр лечащим врачом, врачом-специалистом, заведующим отделением, лечащим врачом совместно с врачом-специалистом, лечащим врачом совместно с заведующим отделением», обеспеченный в рамках исполнения государственного контракта № ГК-18цтМЦ от 26.07.2023. </w:t>
      </w:r>
    </w:p>
    <w:p w14:paraId="3F961673"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 обеспеченный в рамках исполнения государственного контракта № ГК-19цтМЦ от 26.07.2023. </w:t>
      </w:r>
    </w:p>
    <w:p w14:paraId="7BE81689"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«Выписка из истории болезни», обеспеченный в рамках исполнения государственного контракта № ГК-19цтМЦ от 26.07.2023. </w:t>
      </w:r>
    </w:p>
    <w:p w14:paraId="11B58108"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об отсутствии медицинских противопоказаний для работы с использованием сведений, составляющих государственную тайну», обеспеченный в рамках исполнения государственного контракта № ГК-19цтМЦ от 26.07.2023. </w:t>
      </w:r>
    </w:p>
    <w:p w14:paraId="7B23BBBC"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обеспеченный в рамках исполнения государственного контракта № ГК-19цтМЦ от 26.07.2023. </w:t>
      </w:r>
    </w:p>
    <w:p w14:paraId="24E62577"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«Выписка из протокола врачебной комиссии», обеспеченный в рамках исполнения государственного контракта № ГК-19цтМЦ от 26.07.2023. </w:t>
      </w:r>
    </w:p>
    <w:p w14:paraId="2C381DF9"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«Заключение об установлении факта поствакцинального осложнения», обеспеченный в рамках исполнения государственного контракта № ГК-19цтМЦ от 26.07.2023. </w:t>
      </w:r>
    </w:p>
    <w:p w14:paraId="7FE2A7D4"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«Направление на госпитализацию для оказания специализированной медицинской помощи», обеспеченный в рамках исполнения государственного контракта № ГК-19цтМЦ от 26.07.2023. </w:t>
      </w:r>
    </w:p>
    <w:p w14:paraId="354D7012"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наличии медицинских показаний, в соответствии с которыми ребенок не посещает дошкольную организацию или организацию, осуществляющую образовательную деятельность по основным общеобразовательным программам, в период учебного процесса», обеспеченный в рамках исполнения государственного контракта № ГК-19цтМЦ от 26.07.2023. </w:t>
      </w:r>
    </w:p>
    <w:p w14:paraId="76D12659"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«Заключение лечебного учреждения о нуждаемости престарелого гражданина в постоянном постороннем уходе», обеспеченный в рамках исполнения государственного контракта № ГК-19цтМЦ от 26.07.2023. </w:t>
      </w:r>
    </w:p>
    <w:p w14:paraId="50B90CEE"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«Справка о наличии показаний к протезированию», обеспеченный в рамках исполнения государственного контракта № ГК-19цтМЦ от 26.07.2023. </w:t>
      </w:r>
    </w:p>
    <w:p w14:paraId="6631F62D"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«Экстренное извещение о случае острого отравления химической этиологии», обеспеченный в рамках исполнения государственного контракта № ГК-19цтМЦ от 26.07.2023. </w:t>
      </w:r>
    </w:p>
    <w:p w14:paraId="25BE15E2"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«Заключение медицинского учреждения о наличии (отсутствии) заболевания, препятствующего поступлению на государственную гражданскую службу </w:t>
      </w:r>
      <w:r>
        <w:rPr>
          <w:rFonts w:eastAsia="Times New Roman" w:cs="Times New Roman"/>
          <w:szCs w:val="24"/>
          <w:lang w:eastAsia="ar-SA"/>
        </w:rPr>
        <w:lastRenderedPageBreak/>
        <w:t>Российской Федерации и муниципальную службу или ее прохождению», обеспеченный в рамках исполнения государственного контракта № 0851200000624003713 от 25.06.2024.</w:t>
      </w:r>
    </w:p>
    <w:p w14:paraId="085A4A69"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«Медицинское заключение по результатам медицинского осмотра работника для предоставления в подсистему ЭЛМК», обеспеченный в рамках исполнения государственного контракта № 0851200000624003430 от 17.06.2024. </w:t>
      </w:r>
    </w:p>
    <w:p w14:paraId="0AE54051"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«Извещение о больном с впервые в жизни установленным диагнозом злокачественного новообразования», обеспеченный в рамках исполнения государственного контракта № 0851200000624003755 от 25.06.2024. </w:t>
      </w:r>
    </w:p>
    <w:p w14:paraId="17E11050"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303B78F9"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749CACDD"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«Протокол на случай выявления у больного запущенной формы злокачественного новообразования», обеспеченный в рамках исполнения государственного контракта № 0851200000624003755 от 25.06.2024. </w:t>
      </w:r>
    </w:p>
    <w:p w14:paraId="39A09445"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6064E9D0"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1A6ACD19"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«Протокол медицинской манипуляции», обеспеченный в рамках исполнения государственного контракта № 0851200000624003755 от 25.06.2024.</w:t>
      </w:r>
    </w:p>
    <w:p w14:paraId="0E4AE737"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22.12.2025.</w:t>
      </w:r>
    </w:p>
    <w:p w14:paraId="6A94E61F"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23.12.2025.</w:t>
      </w:r>
    </w:p>
    <w:p w14:paraId="6D4D157E"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«Предоперационный эпикриз», обеспеченный в рамках исполнения государственного контракта № 0851200000624003430 от 17.06.2024. </w:t>
      </w:r>
      <w:r>
        <w:rPr>
          <w:rFonts w:eastAsia="Times New Roman" w:cs="Times New Roman"/>
          <w:szCs w:val="24"/>
          <w:lang w:eastAsia="ar-SA"/>
        </w:rPr>
        <w:br/>
        <w:t>Гарантийные обязательства до 22.12.2025.</w:t>
      </w:r>
    </w:p>
    <w:p w14:paraId="413E61A2"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23.12.2025.</w:t>
      </w:r>
    </w:p>
    <w:p w14:paraId="11345C32"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«Протокол оперативного вмешательства (операции)», обеспеченный в рамках исполнения государственного контракта № 0851200000624003430 от 17.06.2024. </w:t>
      </w:r>
    </w:p>
    <w:p w14:paraId="20C1A390"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3FAC8409"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58521400"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«Протокол патолого-анатомического вскрытия», обеспеченный в рамках исполнения государственного контракта № 0851200000624003430 от 17.06.2024. </w:t>
      </w:r>
    </w:p>
    <w:p w14:paraId="5FD62FD2"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23.12.2025.</w:t>
      </w:r>
    </w:p>
    <w:p w14:paraId="36F573BD"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24.12.2025.</w:t>
      </w:r>
    </w:p>
    <w:p w14:paraId="0165FB72"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«Протокол консилиума врачей (онкологического)», обеспеченный в рамках исполнения государственного контракта № 0851200000624003430 от 17.06.2024. </w:t>
      </w:r>
    </w:p>
    <w:p w14:paraId="406BF977"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094E14CA"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13803E0F"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«Извещение о поступлении (обращении) пациента, а также в случае смерти пациента, личность которого не установлена», обеспеченный в рамках исполнения государственного контракта № 0851200000624003758 от 28.06.2024. </w:t>
      </w:r>
    </w:p>
    <w:p w14:paraId="39D99386"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22.12.2025.</w:t>
      </w:r>
    </w:p>
    <w:p w14:paraId="6AFD5FDB"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23.12.2025.</w:t>
      </w:r>
    </w:p>
    <w:p w14:paraId="15534F25"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«Первичный осмотр врачом приемного отделения (дежурным врачом или лечащим врачом)», обеспеченный в рамках исполнения государственного контракта № 0851200000624003758 от 28.06.2024. </w:t>
      </w:r>
    </w:p>
    <w:p w14:paraId="380FF836"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57B20B2E"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6463BC33"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«Статистическая карта выбывшего из медицинской организации, оказывающей медицинскую помощь в стационарных условиях, в условиях дневного стационара», обеспеченный в рамках исполнения государственного контракта № 0851200000624003758 от 28.06.2024. </w:t>
      </w:r>
    </w:p>
    <w:p w14:paraId="6137DE38"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3755078D"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540F73B4"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lastRenderedPageBreak/>
        <w:t xml:space="preserve">СЭМД «Этапный эпикриз», обеспеченный в рамках исполнения государственного контракта № 0851200000624003758 от 28.06.2024. </w:t>
      </w:r>
    </w:p>
    <w:p w14:paraId="6FD6A52B"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23.12.2025.</w:t>
      </w:r>
    </w:p>
    <w:p w14:paraId="188B483A"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24.12.2025.</w:t>
      </w:r>
    </w:p>
    <w:p w14:paraId="325E983C"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«Лист назначений и их выполнение», обеспеченный в рамках исполнения государственного контракта № 0851200000624003758 от 28.06.2024. </w:t>
      </w:r>
    </w:p>
    <w:p w14:paraId="7203145B"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26.12.2025.</w:t>
      </w:r>
    </w:p>
    <w:p w14:paraId="7B30C9BC"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27.12.2025.</w:t>
      </w:r>
    </w:p>
    <w:p w14:paraId="19B83A0B"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«Эпикриз родов», обеспеченный в рамках исполнения государственного контракта № 0851200000624003758 от 28.06.2024. </w:t>
      </w:r>
    </w:p>
    <w:p w14:paraId="4B977E81"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26.12.2025.</w:t>
      </w:r>
    </w:p>
    <w:p w14:paraId="0DDCF1C9"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27.12.2025.</w:t>
      </w:r>
    </w:p>
    <w:p w14:paraId="7034541B"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«Направление на лабораторное исследование», обеспеченный в рамках исполнения государственного контракта № 0851200000624004387 от 23.07.2024. Гарантийные обязательства до 25.12.2025.</w:t>
      </w:r>
    </w:p>
    <w:p w14:paraId="228B7078"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5A666B5B"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СЭМД «Направление на проведение неонатального скрининга», обеспеченный в рамках исполнения государственного контракта № 0851200000624004387 от 23.07.2024. Гарантийные обязательства до 19.12.2025.</w:t>
      </w:r>
    </w:p>
    <w:p w14:paraId="26317201"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20.12.2025.</w:t>
      </w:r>
    </w:p>
    <w:p w14:paraId="51EF5213"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«Направление на прижизненное патолого-анатомическое исследование </w:t>
      </w:r>
      <w:proofErr w:type="spellStart"/>
      <w:r>
        <w:rPr>
          <w:rFonts w:eastAsia="Times New Roman" w:cs="Times New Roman"/>
          <w:szCs w:val="24"/>
          <w:lang w:eastAsia="ar-SA"/>
        </w:rPr>
        <w:t>биопсийного</w:t>
      </w:r>
      <w:proofErr w:type="spellEnd"/>
      <w:r>
        <w:rPr>
          <w:rFonts w:eastAsia="Times New Roman" w:cs="Times New Roman"/>
          <w:szCs w:val="24"/>
          <w:lang w:eastAsia="ar-SA"/>
        </w:rPr>
        <w:t xml:space="preserve"> (операционного) материала», обеспеченный в рамках исполнения государственного контракта № 0851200000624004387 от 23.07.2024. </w:t>
      </w:r>
    </w:p>
    <w:p w14:paraId="652C8834"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25.12.2025.</w:t>
      </w:r>
    </w:p>
    <w:p w14:paraId="787222E8"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26.12.2025.</w:t>
      </w:r>
    </w:p>
    <w:p w14:paraId="4DB20D53"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«Эпикриз по результатам диспансеризации/профилактического медицинского осмотра», обеспеченный в рамках исполнения государственного контракта № 0851200000624003713 от 25.06.2024. </w:t>
      </w:r>
    </w:p>
    <w:p w14:paraId="42B60A7C"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22.12.2025.</w:t>
      </w:r>
    </w:p>
    <w:p w14:paraId="5CBD0F03"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23.12.2025.</w:t>
      </w:r>
    </w:p>
    <w:p w14:paraId="5BF5C95E" w14:textId="77777777" w:rsidR="0037742B" w:rsidRDefault="0037742B" w:rsidP="0037742B">
      <w:pPr>
        <w:pStyle w:val="a7"/>
        <w:numPr>
          <w:ilvl w:val="0"/>
          <w:numId w:val="138"/>
        </w:numPr>
        <w:ind w:right="-1"/>
        <w:rPr>
          <w:rFonts w:eastAsia="Times New Roman" w:cs="Times New Roman"/>
          <w:szCs w:val="24"/>
          <w:lang w:eastAsia="ar-SA"/>
        </w:rPr>
      </w:pPr>
      <w:r>
        <w:rPr>
          <w:rFonts w:eastAsia="Times New Roman" w:cs="Times New Roman"/>
          <w:szCs w:val="24"/>
          <w:lang w:eastAsia="ar-SA"/>
        </w:rPr>
        <w:t xml:space="preserve">СЭМД «Медицинское заключение», обеспеченный в рамках исполнения государственного контракта № 0851200000624003713 от 25.06.2024. </w:t>
      </w:r>
    </w:p>
    <w:p w14:paraId="7F3B0ED6"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12.12.2025.</w:t>
      </w:r>
    </w:p>
    <w:p w14:paraId="17B512F8"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13.12.2025.</w:t>
      </w:r>
    </w:p>
    <w:p w14:paraId="18A564E0" w14:textId="77777777" w:rsidR="0037742B" w:rsidRDefault="0037742B" w:rsidP="0037742B">
      <w:pPr>
        <w:pStyle w:val="a7"/>
        <w:numPr>
          <w:ilvl w:val="0"/>
          <w:numId w:val="138"/>
        </w:numPr>
        <w:ind w:right="-1"/>
        <w:rPr>
          <w:rFonts w:eastAsia="Times New Roman" w:cs="Times New Roman"/>
          <w:lang w:eastAsia="ar-SA"/>
        </w:rPr>
      </w:pPr>
      <w:r>
        <w:rPr>
          <w:rFonts w:eastAsia="Times New Roman" w:cs="Times New Roman"/>
          <w:szCs w:val="24"/>
          <w:lang w:eastAsia="ar-SA"/>
        </w:rPr>
        <w:t xml:space="preserve">СЭМД «Медицинская справка», обеспеченный в рамках исполнения государственного контракта № 0851200000624003713 от 25.06.2024. </w:t>
      </w:r>
    </w:p>
    <w:p w14:paraId="1C1BA25F"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12.12.2025.</w:t>
      </w:r>
    </w:p>
    <w:p w14:paraId="6B30C471" w14:textId="77777777" w:rsidR="0037742B" w:rsidRDefault="0037742B" w:rsidP="0037742B">
      <w:pPr>
        <w:pStyle w:val="a7"/>
        <w:ind w:right="-1" w:firstLine="0"/>
        <w:rPr>
          <w:rFonts w:eastAsia="Times New Roman" w:cs="Times New Roman"/>
          <w:lang w:eastAsia="ar-SA"/>
        </w:rPr>
      </w:pPr>
      <w:r>
        <w:rPr>
          <w:rFonts w:eastAsia="Times New Roman" w:cs="Times New Roman"/>
          <w:szCs w:val="24"/>
          <w:lang w:eastAsia="ar-SA"/>
        </w:rPr>
        <w:t>Техническое сопровождение по настоящему ООЗ c 13.12.2025.</w:t>
      </w:r>
    </w:p>
    <w:p w14:paraId="48ED0A27" w14:textId="77777777" w:rsidR="0037742B" w:rsidRDefault="0037742B" w:rsidP="0037742B">
      <w:pPr>
        <w:pStyle w:val="a7"/>
        <w:numPr>
          <w:ilvl w:val="0"/>
          <w:numId w:val="138"/>
        </w:numPr>
      </w:pPr>
      <w:r>
        <w:rPr>
          <w:rFonts w:eastAsia="Times New Roman" w:cs="Times New Roman"/>
          <w:szCs w:val="24"/>
          <w:lang w:eastAsia="ar-SA"/>
        </w:rPr>
        <w:t xml:space="preserve">СЭМД «Справка о состоянии здоровья по месту требования», обеспеченный в рамках исполнения государственного контракта № 0851200000624003713 от 25.06.2024. </w:t>
      </w:r>
    </w:p>
    <w:p w14:paraId="48AB519C" w14:textId="77777777" w:rsidR="0037742B" w:rsidRDefault="0037742B" w:rsidP="0037742B">
      <w:pPr>
        <w:pStyle w:val="a7"/>
        <w:ind w:right="-1" w:firstLine="0"/>
        <w:rPr>
          <w:rFonts w:eastAsia="Times New Roman" w:cs="Times New Roman"/>
          <w:szCs w:val="24"/>
          <w:lang w:eastAsia="ar-SA"/>
        </w:rPr>
      </w:pPr>
      <w:r>
        <w:rPr>
          <w:rFonts w:eastAsia="Times New Roman" w:cs="Times New Roman"/>
          <w:szCs w:val="24"/>
          <w:lang w:eastAsia="ar-SA"/>
        </w:rPr>
        <w:t>Гарантийные обязательства до 12.12.2025.</w:t>
      </w:r>
    </w:p>
    <w:p w14:paraId="6F66A689" w14:textId="77777777" w:rsidR="0037742B" w:rsidRDefault="0037742B" w:rsidP="0037742B">
      <w:pPr>
        <w:pStyle w:val="a7"/>
        <w:ind w:firstLine="0"/>
      </w:pPr>
      <w:r>
        <w:rPr>
          <w:rFonts w:eastAsia="Times New Roman" w:cs="Times New Roman"/>
          <w:szCs w:val="24"/>
          <w:lang w:eastAsia="ar-SA"/>
        </w:rPr>
        <w:t>Техническое сопровождение по настоящему ООЗ c 13.12.2025.</w:t>
      </w:r>
    </w:p>
    <w:p w14:paraId="500FBFF1" w14:textId="77777777" w:rsidR="0037742B" w:rsidRDefault="0037742B" w:rsidP="0037742B">
      <w:pPr>
        <w:rPr>
          <w:rFonts w:eastAsia="Times New Roman" w:cs="Times New Roman"/>
          <w:szCs w:val="24"/>
          <w:lang w:eastAsia="ar-SA"/>
        </w:rPr>
      </w:pPr>
    </w:p>
    <w:p w14:paraId="0743693B"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Модуль «Телемедицинские консультации»</w:t>
      </w:r>
    </w:p>
    <w:p w14:paraId="4028A665" w14:textId="77777777" w:rsidR="0037742B" w:rsidRDefault="0037742B" w:rsidP="0037742B">
      <w:r>
        <w:t>Перечень функциональности, подлежащей автоматизации:</w:t>
      </w:r>
    </w:p>
    <w:p w14:paraId="72843FBD" w14:textId="77777777" w:rsidR="0037742B" w:rsidRDefault="0037742B" w:rsidP="0037742B">
      <w:pPr>
        <w:pStyle w:val="a7"/>
        <w:numPr>
          <w:ilvl w:val="0"/>
          <w:numId w:val="184"/>
        </w:numPr>
      </w:pPr>
      <w:r>
        <w:t>Настройка Системы для проведения ТМК</w:t>
      </w:r>
    </w:p>
    <w:p w14:paraId="568E27B3" w14:textId="77777777" w:rsidR="0037742B" w:rsidRDefault="0037742B" w:rsidP="0037742B">
      <w:pPr>
        <w:pStyle w:val="a7"/>
        <w:numPr>
          <w:ilvl w:val="0"/>
          <w:numId w:val="184"/>
        </w:numPr>
      </w:pPr>
      <w:r>
        <w:t>Настройка взаимодействия Системы и сервиса для проведения ВКС</w:t>
      </w:r>
    </w:p>
    <w:p w14:paraId="2695E98D" w14:textId="77777777" w:rsidR="0037742B" w:rsidRDefault="0037742B" w:rsidP="0037742B">
      <w:pPr>
        <w:pStyle w:val="a7"/>
        <w:numPr>
          <w:ilvl w:val="0"/>
          <w:numId w:val="184"/>
        </w:numPr>
      </w:pPr>
      <w:r>
        <w:t>Указание МО, оказывающих ТМК</w:t>
      </w:r>
    </w:p>
    <w:p w14:paraId="602D92CC" w14:textId="77777777" w:rsidR="0037742B" w:rsidRDefault="0037742B" w:rsidP="0037742B">
      <w:pPr>
        <w:pStyle w:val="a7"/>
        <w:numPr>
          <w:ilvl w:val="0"/>
          <w:numId w:val="184"/>
        </w:numPr>
      </w:pPr>
      <w:r>
        <w:t>Указание сотрудников, оказывающих услуги консультантов, диспетчеров ТМК</w:t>
      </w:r>
    </w:p>
    <w:p w14:paraId="4F658E60" w14:textId="77777777" w:rsidR="0037742B" w:rsidRDefault="0037742B" w:rsidP="0037742B">
      <w:pPr>
        <w:pStyle w:val="a7"/>
        <w:numPr>
          <w:ilvl w:val="0"/>
          <w:numId w:val="184"/>
        </w:numPr>
      </w:pPr>
      <w:r>
        <w:t>Настройка видов ТМК</w:t>
      </w:r>
    </w:p>
    <w:p w14:paraId="0613D2CB" w14:textId="77777777" w:rsidR="0037742B" w:rsidRDefault="0037742B" w:rsidP="0037742B">
      <w:pPr>
        <w:pStyle w:val="a7"/>
        <w:numPr>
          <w:ilvl w:val="0"/>
          <w:numId w:val="184"/>
        </w:numPr>
      </w:pPr>
      <w:r>
        <w:t>Настройка профилей оказания медицинской помощи в МО с использованием ТМТ</w:t>
      </w:r>
    </w:p>
    <w:p w14:paraId="418A6806" w14:textId="77777777" w:rsidR="0037742B" w:rsidRDefault="0037742B" w:rsidP="0037742B">
      <w:pPr>
        <w:pStyle w:val="a7"/>
        <w:numPr>
          <w:ilvl w:val="0"/>
          <w:numId w:val="184"/>
        </w:numPr>
      </w:pPr>
      <w:r>
        <w:lastRenderedPageBreak/>
        <w:t>Настройка сроков проведения ТМК </w:t>
      </w:r>
    </w:p>
    <w:p w14:paraId="75C58372" w14:textId="77777777" w:rsidR="0037742B" w:rsidRDefault="0037742B" w:rsidP="0037742B">
      <w:pPr>
        <w:pStyle w:val="a7"/>
        <w:numPr>
          <w:ilvl w:val="0"/>
          <w:numId w:val="184"/>
        </w:numPr>
      </w:pPr>
      <w:r>
        <w:t>Настройка сроков реакций на заявки ТМК </w:t>
      </w:r>
    </w:p>
    <w:p w14:paraId="3550A161" w14:textId="77777777" w:rsidR="0037742B" w:rsidRDefault="0037742B" w:rsidP="0037742B">
      <w:pPr>
        <w:pStyle w:val="a7"/>
        <w:numPr>
          <w:ilvl w:val="0"/>
          <w:numId w:val="184"/>
        </w:numPr>
        <w:rPr>
          <w:lang w:eastAsia="ar-SA"/>
        </w:rPr>
      </w:pPr>
      <w:r>
        <w:t>Настройка перечня обследований для ТМК с указанием их обязательности</w:t>
      </w:r>
      <w:r>
        <w:rPr>
          <w:lang w:eastAsia="ar-SA"/>
        </w:rPr>
        <w:t xml:space="preserve"> </w:t>
      </w:r>
      <w:r>
        <w:t>Настройка цветовой индикации отображения статусов в журнале запросов на ТМК</w:t>
      </w:r>
    </w:p>
    <w:p w14:paraId="714BCE8B" w14:textId="77777777" w:rsidR="0037742B" w:rsidRDefault="0037742B" w:rsidP="0037742B">
      <w:pPr>
        <w:pStyle w:val="a7"/>
        <w:numPr>
          <w:ilvl w:val="0"/>
          <w:numId w:val="184"/>
        </w:numPr>
      </w:pPr>
      <w:r>
        <w:t>Настройка перечня возможных причин отмены ТМК</w:t>
      </w:r>
    </w:p>
    <w:p w14:paraId="043F8F34" w14:textId="77777777" w:rsidR="0037742B" w:rsidRDefault="0037742B" w:rsidP="0037742B">
      <w:pPr>
        <w:pStyle w:val="a7"/>
        <w:numPr>
          <w:ilvl w:val="0"/>
          <w:numId w:val="184"/>
        </w:numPr>
      </w:pPr>
      <w:r>
        <w:t>Добавление заявки на ТМК</w:t>
      </w:r>
    </w:p>
    <w:p w14:paraId="1565762A" w14:textId="77777777" w:rsidR="0037742B" w:rsidRDefault="0037742B" w:rsidP="0037742B">
      <w:pPr>
        <w:pStyle w:val="a7"/>
        <w:numPr>
          <w:ilvl w:val="0"/>
          <w:numId w:val="184"/>
        </w:numPr>
        <w:rPr>
          <w:lang w:eastAsia="ar-SA"/>
        </w:rPr>
      </w:pPr>
      <w:r>
        <w:t>Диспетчеризация заявки на ТМК</w:t>
      </w:r>
    </w:p>
    <w:p w14:paraId="7072EC8A" w14:textId="77777777" w:rsidR="0037742B" w:rsidRDefault="0037742B" w:rsidP="0037742B">
      <w:pPr>
        <w:pStyle w:val="a7"/>
        <w:numPr>
          <w:ilvl w:val="0"/>
          <w:numId w:val="184"/>
        </w:numPr>
      </w:pPr>
      <w:r>
        <w:t>Редактирование не принятой заявки на ТМК</w:t>
      </w:r>
    </w:p>
    <w:p w14:paraId="03E96EAF" w14:textId="77777777" w:rsidR="0037742B" w:rsidRDefault="0037742B" w:rsidP="0037742B">
      <w:pPr>
        <w:pStyle w:val="a7"/>
        <w:numPr>
          <w:ilvl w:val="0"/>
          <w:numId w:val="184"/>
        </w:numPr>
      </w:pPr>
      <w:r>
        <w:t>Редактирование состава участников консилиума</w:t>
      </w:r>
    </w:p>
    <w:p w14:paraId="2D47EF7D" w14:textId="77777777" w:rsidR="0037742B" w:rsidRDefault="0037742B" w:rsidP="0037742B">
      <w:pPr>
        <w:pStyle w:val="a7"/>
        <w:numPr>
          <w:ilvl w:val="0"/>
          <w:numId w:val="184"/>
        </w:numPr>
      </w:pPr>
      <w:r>
        <w:t>Просмотр заявки на ТМК</w:t>
      </w:r>
    </w:p>
    <w:p w14:paraId="3BBB65ED" w14:textId="77777777" w:rsidR="0037742B" w:rsidRDefault="0037742B" w:rsidP="0037742B">
      <w:pPr>
        <w:pStyle w:val="a7"/>
        <w:numPr>
          <w:ilvl w:val="0"/>
          <w:numId w:val="184"/>
        </w:numPr>
      </w:pPr>
      <w:r>
        <w:t>Просмотр заявки на ТМК своей МО</w:t>
      </w:r>
    </w:p>
    <w:p w14:paraId="1F4214EF" w14:textId="77777777" w:rsidR="0037742B" w:rsidRDefault="0037742B" w:rsidP="0037742B">
      <w:pPr>
        <w:pStyle w:val="a7"/>
        <w:numPr>
          <w:ilvl w:val="0"/>
          <w:numId w:val="184"/>
        </w:numPr>
      </w:pPr>
      <w:r>
        <w:t>Принятие или отклонение заявки на ТМК</w:t>
      </w:r>
    </w:p>
    <w:p w14:paraId="4529D483" w14:textId="77777777" w:rsidR="0037742B" w:rsidRDefault="0037742B" w:rsidP="0037742B">
      <w:pPr>
        <w:pStyle w:val="a7"/>
        <w:numPr>
          <w:ilvl w:val="0"/>
          <w:numId w:val="184"/>
        </w:numPr>
      </w:pPr>
      <w:r>
        <w:t>Подтверждение или отказ от участия в ТМК</w:t>
      </w:r>
    </w:p>
    <w:p w14:paraId="70CA8E90" w14:textId="77777777" w:rsidR="0037742B" w:rsidRDefault="0037742B" w:rsidP="0037742B">
      <w:pPr>
        <w:pStyle w:val="a7"/>
        <w:numPr>
          <w:ilvl w:val="0"/>
          <w:numId w:val="184"/>
        </w:numPr>
      </w:pPr>
      <w:r>
        <w:t>Редактирование состава приглашенных врачей</w:t>
      </w:r>
    </w:p>
    <w:p w14:paraId="25CC1683" w14:textId="77777777" w:rsidR="0037742B" w:rsidRDefault="0037742B" w:rsidP="0037742B">
      <w:pPr>
        <w:pStyle w:val="a7"/>
        <w:numPr>
          <w:ilvl w:val="0"/>
          <w:numId w:val="184"/>
        </w:numPr>
      </w:pPr>
      <w:r>
        <w:t>Создание видеоконференции в сервисе для проведения ВКС</w:t>
      </w:r>
    </w:p>
    <w:p w14:paraId="21885E28" w14:textId="77777777" w:rsidR="0037742B" w:rsidRDefault="0037742B" w:rsidP="0037742B">
      <w:pPr>
        <w:pStyle w:val="a7"/>
        <w:numPr>
          <w:ilvl w:val="0"/>
          <w:numId w:val="184"/>
        </w:numPr>
      </w:pPr>
      <w:r>
        <w:t>Отмена запланированной ТМК</w:t>
      </w:r>
    </w:p>
    <w:p w14:paraId="0790F1B6" w14:textId="77777777" w:rsidR="0037742B" w:rsidRDefault="0037742B" w:rsidP="0037742B">
      <w:pPr>
        <w:pStyle w:val="a7"/>
        <w:numPr>
          <w:ilvl w:val="0"/>
          <w:numId w:val="184"/>
        </w:numPr>
      </w:pPr>
      <w:r>
        <w:t>Отклонение запланированной ТМК</w:t>
      </w:r>
    </w:p>
    <w:p w14:paraId="5E958A0A" w14:textId="77777777" w:rsidR="0037742B" w:rsidRDefault="0037742B" w:rsidP="0037742B">
      <w:pPr>
        <w:pStyle w:val="a7"/>
        <w:numPr>
          <w:ilvl w:val="0"/>
          <w:numId w:val="184"/>
        </w:numPr>
      </w:pPr>
      <w:r>
        <w:t>Участие в видеоконференции</w:t>
      </w:r>
    </w:p>
    <w:p w14:paraId="29DD80F1" w14:textId="77777777" w:rsidR="0037742B" w:rsidRDefault="0037742B" w:rsidP="0037742B">
      <w:pPr>
        <w:pStyle w:val="a7"/>
        <w:numPr>
          <w:ilvl w:val="0"/>
          <w:numId w:val="184"/>
        </w:numPr>
      </w:pPr>
      <w:r>
        <w:t>Формирование протокола ТМК</w:t>
      </w:r>
    </w:p>
    <w:p w14:paraId="31A87930" w14:textId="77777777" w:rsidR="0037742B" w:rsidRDefault="0037742B" w:rsidP="0037742B">
      <w:pPr>
        <w:pStyle w:val="a7"/>
        <w:numPr>
          <w:ilvl w:val="0"/>
          <w:numId w:val="184"/>
        </w:numPr>
      </w:pPr>
      <w:r>
        <w:t>Подписание протокола ТМК с использованием УКЭП</w:t>
      </w:r>
    </w:p>
    <w:p w14:paraId="273E05E6" w14:textId="77777777" w:rsidR="0037742B" w:rsidRDefault="0037742B" w:rsidP="0037742B">
      <w:pPr>
        <w:pStyle w:val="a7"/>
        <w:numPr>
          <w:ilvl w:val="0"/>
          <w:numId w:val="184"/>
        </w:numPr>
      </w:pPr>
      <w:r>
        <w:t>Формирование уведомлений о событиях в заявках на ТМК </w:t>
      </w:r>
    </w:p>
    <w:p w14:paraId="11750BC5" w14:textId="77777777" w:rsidR="0037742B" w:rsidRDefault="0037742B" w:rsidP="0037742B">
      <w:pPr>
        <w:pStyle w:val="a7"/>
        <w:numPr>
          <w:ilvl w:val="0"/>
          <w:numId w:val="184"/>
        </w:numPr>
      </w:pPr>
      <w:r>
        <w:t>Формирование отзыва о проведенной ТМК</w:t>
      </w:r>
    </w:p>
    <w:p w14:paraId="5251356B" w14:textId="77777777" w:rsidR="0037742B" w:rsidRDefault="0037742B" w:rsidP="0037742B">
      <w:pPr>
        <w:pStyle w:val="a7"/>
        <w:numPr>
          <w:ilvl w:val="0"/>
          <w:numId w:val="184"/>
        </w:numPr>
      </w:pPr>
      <w:r>
        <w:t>Автоматическая смена статуса ТМК и заявки на ТМК при блокировке графика приема врача-консультанта</w:t>
      </w:r>
    </w:p>
    <w:p w14:paraId="107B3433" w14:textId="77777777" w:rsidR="0037742B" w:rsidRDefault="0037742B" w:rsidP="0037742B">
      <w:pPr>
        <w:pStyle w:val="a7"/>
        <w:numPr>
          <w:ilvl w:val="0"/>
          <w:numId w:val="184"/>
        </w:numPr>
      </w:pPr>
      <w:r>
        <w:t>Автоматическая установка статуса заявки на ТМК на «Отменен» при смерти записанного пациента</w:t>
      </w:r>
    </w:p>
    <w:p w14:paraId="618E3256" w14:textId="77777777" w:rsidR="0037742B" w:rsidRDefault="0037742B" w:rsidP="0037742B">
      <w:pPr>
        <w:pStyle w:val="a7"/>
        <w:numPr>
          <w:ilvl w:val="0"/>
          <w:numId w:val="184"/>
        </w:numPr>
      </w:pPr>
      <w:r>
        <w:t>Автоматическая установка статуса заявки на ТМК на «Отменен» при увольнении врача-инициатора</w:t>
      </w:r>
    </w:p>
    <w:p w14:paraId="272DF4B8" w14:textId="77777777" w:rsidR="0037742B" w:rsidRDefault="0037742B" w:rsidP="0037742B">
      <w:pPr>
        <w:pStyle w:val="a7"/>
        <w:numPr>
          <w:ilvl w:val="0"/>
          <w:numId w:val="184"/>
        </w:numPr>
      </w:pPr>
      <w:r>
        <w:t>Просмотр видеозаписи видеоконференции</w:t>
      </w:r>
    </w:p>
    <w:p w14:paraId="29120AC4" w14:textId="77777777" w:rsidR="0037742B" w:rsidRDefault="0037742B" w:rsidP="0037742B">
      <w:pPr>
        <w:pStyle w:val="a7"/>
        <w:numPr>
          <w:ilvl w:val="0"/>
          <w:numId w:val="184"/>
        </w:numPr>
      </w:pPr>
      <w:r>
        <w:t>Просмотр протокола проведенной ТМК</w:t>
      </w:r>
    </w:p>
    <w:p w14:paraId="3433C577" w14:textId="77777777" w:rsidR="0037742B" w:rsidRDefault="0037742B" w:rsidP="0037742B">
      <w:pPr>
        <w:pStyle w:val="a7"/>
        <w:numPr>
          <w:ilvl w:val="0"/>
          <w:numId w:val="184"/>
        </w:numPr>
      </w:pPr>
      <w:r>
        <w:t>Просмотр аналитики по проведенным ТМК.</w:t>
      </w:r>
    </w:p>
    <w:p w14:paraId="412B2BEA" w14:textId="77777777" w:rsidR="0037742B" w:rsidRDefault="0037742B" w:rsidP="0037742B">
      <w:pPr>
        <w:rPr>
          <w:lang w:eastAsia="ar-SA"/>
        </w:rPr>
      </w:pPr>
    </w:p>
    <w:p w14:paraId="30408700" w14:textId="77777777" w:rsidR="0037742B" w:rsidRDefault="0037742B" w:rsidP="0037742B">
      <w:pPr>
        <w:ind w:firstLine="0"/>
        <w:rPr>
          <w:bCs/>
          <w:lang w:eastAsia="ar-SA"/>
        </w:rPr>
      </w:pPr>
    </w:p>
    <w:p w14:paraId="3687E06B"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Сервис интеграции Единой Системы Голосового Самообслуживания для пациентов по единому номеру «124» (с 01.02.2022 – «122») Единой регистратуры Новосибирской области с МИС НСО </w:t>
      </w:r>
    </w:p>
    <w:p w14:paraId="15B94569" w14:textId="77777777" w:rsidR="0037742B" w:rsidRDefault="0037742B" w:rsidP="0037742B">
      <w:pPr>
        <w:pStyle w:val="a7"/>
        <w:tabs>
          <w:tab w:val="left" w:pos="1069"/>
        </w:tabs>
        <w:ind w:left="567" w:firstLine="0"/>
        <w:rPr>
          <w:rFonts w:eastAsia="Times New Roman" w:cs="Times New Roman"/>
          <w:b/>
          <w:szCs w:val="24"/>
        </w:rPr>
      </w:pPr>
      <w:r>
        <w:rPr>
          <w:rFonts w:eastAsia="Times New Roman" w:cs="Times New Roman"/>
          <w:szCs w:val="24"/>
          <w:lang w:eastAsia="ar-SA"/>
        </w:rPr>
        <w:tab/>
        <w:t xml:space="preserve">В рамках государственного контракта </w:t>
      </w:r>
      <w:r>
        <w:rPr>
          <w:rFonts w:eastAsia="Times New Roman" w:cs="Times New Roman"/>
          <w:szCs w:val="24"/>
          <w:shd w:val="clear" w:color="auto" w:fill="FFFFFF"/>
          <w:lang w:eastAsia="ar-SA"/>
        </w:rPr>
        <w:t>0851200000619004748</w:t>
      </w:r>
      <w:r>
        <w:rPr>
          <w:rFonts w:eastAsia="Times New Roman" w:cs="Times New Roman"/>
          <w:szCs w:val="24"/>
          <w:lang w:eastAsia="ar-SA"/>
        </w:rPr>
        <w:t xml:space="preserve"> от </w:t>
      </w:r>
      <w:r>
        <w:rPr>
          <w:rFonts w:eastAsia="Times New Roman" w:cs="Times New Roman"/>
          <w:szCs w:val="24"/>
          <w:shd w:val="clear" w:color="auto" w:fill="FFFFFF"/>
          <w:lang w:eastAsia="ar-SA"/>
        </w:rPr>
        <w:t>17.10.2019 реализовано информационное взаимодействие между МИС НСО и СГС в части:</w:t>
      </w:r>
    </w:p>
    <w:p w14:paraId="7FA88D21"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Передача из МИС НСО полной структуры МО по запросу СГС (согласно входным параметрам запроса)</w:t>
      </w:r>
      <w:r>
        <w:rPr>
          <w:rFonts w:eastAsia="Times New Roman" w:cs="Times New Roman"/>
          <w:szCs w:val="24"/>
          <w:shd w:val="clear" w:color="auto" w:fill="FFFFFF"/>
          <w:lang w:eastAsia="ar-SA"/>
        </w:rPr>
        <w:t>;</w:t>
      </w:r>
    </w:p>
    <w:p w14:paraId="003B2FD7"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Идентификация пациента по запросу СГС (МИС НСО производит поиск пациента по одному из входных параметров и передает результаты в СГС);</w:t>
      </w:r>
    </w:p>
    <w:p w14:paraId="79A70087"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Передача списка специальностей, доступных для пациента, по запросу СГС (МИС НСО передает список специальностей, доступных пациенту согласно входным параметрам запроса СГС);</w:t>
      </w:r>
    </w:p>
    <w:p w14:paraId="16CC2871"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Передача списка ТВСП МО по запросу СГС;</w:t>
      </w:r>
    </w:p>
    <w:p w14:paraId="31384068"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Передача списка специалистов по запросу СГС;</w:t>
      </w:r>
    </w:p>
    <w:p w14:paraId="560BA8F3"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Передача списка свободных слотов расписания выбранного специалиста по запросу СГС;</w:t>
      </w:r>
    </w:p>
    <w:p w14:paraId="185D63F2"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lastRenderedPageBreak/>
        <w:t>Запись пациента на выбранный слот в расписании по запросу СГС (МИС НСО производит запись пациента на выбранный слот в МО);</w:t>
      </w:r>
    </w:p>
    <w:p w14:paraId="51D00372"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Передача списка слотов, занятых идентифицированным пациентом, по запросу СГС;</w:t>
      </w:r>
    </w:p>
    <w:p w14:paraId="3420FFA9"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Отмена записи на прием по запросу СГС (МИС НСО отменяет ранее созданную запись пациента на прием (слот);</w:t>
      </w:r>
    </w:p>
    <w:p w14:paraId="70FCC8AA"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Создание вызова на дом по запросу СГС (МИС НСО СГС создает вызов на дом в МО, где у пациента создана персональная медицинская карта, согласно входным параметрам от СГС);</w:t>
      </w:r>
    </w:p>
    <w:p w14:paraId="2CAB0C88"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rPr>
          <w:rFonts w:eastAsia="Times New Roman" w:cs="Times New Roman"/>
          <w:szCs w:val="24"/>
          <w:shd w:val="clear" w:color="auto" w:fill="FFFFFF"/>
          <w:lang w:eastAsia="ar-SA"/>
        </w:rPr>
        <w:t>Формирование и передача по запросу СГС списка пациентов для последующего обзвона посредством СГС (МИС НСО по запросу СГС формирует и передает список пациентов для последующего обзвона посредством СГС. Формируемый список пациентов включает одну из групп пациентов: «Пациенты, соответствующие критериям для прохождения диспансеризации», «Пациенты, соответствующие критериям для прохождения вакцинации» и «Пациенты, соответствующие критериям для прохождения флюорографии»);</w:t>
      </w:r>
    </w:p>
    <w:p w14:paraId="390C911A" w14:textId="77777777" w:rsidR="0037742B" w:rsidRDefault="0037742B" w:rsidP="0037742B">
      <w:pPr>
        <w:pStyle w:val="a7"/>
        <w:numPr>
          <w:ilvl w:val="0"/>
          <w:numId w:val="137"/>
        </w:numPr>
        <w:tabs>
          <w:tab w:val="left" w:pos="1540"/>
        </w:tabs>
        <w:rPr>
          <w:rFonts w:eastAsia="Times New Roman" w:cs="Times New Roman"/>
          <w:szCs w:val="24"/>
          <w:shd w:val="clear" w:color="auto" w:fill="FFFFFF"/>
          <w:lang w:eastAsia="ar-SA"/>
        </w:rPr>
      </w:pPr>
      <w:r>
        <w:t>Получение от СГС сведений о результатах обзвона пациентов посредством СГС.</w:t>
      </w:r>
    </w:p>
    <w:p w14:paraId="3227682A" w14:textId="77777777" w:rsidR="0037742B" w:rsidRDefault="0037742B" w:rsidP="0037742B">
      <w:pPr>
        <w:ind w:firstLine="0"/>
        <w:contextualSpacing/>
        <w:rPr>
          <w:rFonts w:eastAsia="Calibri" w:cs="Times New Roman"/>
          <w:szCs w:val="24"/>
        </w:rPr>
      </w:pPr>
    </w:p>
    <w:p w14:paraId="2CD3E54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ВИМИС «</w:t>
      </w:r>
      <w:proofErr w:type="spellStart"/>
      <w:r>
        <w:rPr>
          <w:rFonts w:ascii="Times New Roman" w:eastAsia="Calibri" w:hAnsi="Times New Roman" w:cs="Times New Roman"/>
          <w:b/>
          <w:bCs/>
          <w:color w:val="auto"/>
          <w:sz w:val="24"/>
          <w:szCs w:val="24"/>
        </w:rPr>
        <w:t>АКиНЕО</w:t>
      </w:r>
      <w:proofErr w:type="spellEnd"/>
      <w:r>
        <w:rPr>
          <w:rFonts w:ascii="Times New Roman" w:eastAsia="Calibri" w:hAnsi="Times New Roman" w:cs="Times New Roman"/>
          <w:b/>
          <w:bCs/>
          <w:color w:val="auto"/>
          <w:sz w:val="24"/>
          <w:szCs w:val="24"/>
        </w:rPr>
        <w:t>», ВИМИС «ССЗ», ВИМИС «Онкология», ВИМИС «Профилактика», ВИМИС «Профилактическая медицина. Профилактика инфекционных болезней»</w:t>
      </w:r>
    </w:p>
    <w:p w14:paraId="5810B734" w14:textId="77777777" w:rsidR="0037742B" w:rsidRDefault="0037742B" w:rsidP="0037742B">
      <w:pPr>
        <w:rPr>
          <w:rFonts w:eastAsia="Times New Roman"/>
          <w:szCs w:val="24"/>
          <w:lang w:eastAsia="ru-RU"/>
        </w:rPr>
      </w:pPr>
      <w:r>
        <w:rPr>
          <w:rFonts w:cs="Times New Roman"/>
          <w:szCs w:val="24"/>
        </w:rPr>
        <w:t xml:space="preserve">Обеспечение функциональных возможностей в компоненте МИС ЕГИСЗ НСО, в рамках государственных контрактов № 0851200000621006048 от 12.11.2021, </w:t>
      </w:r>
      <w:r>
        <w:rPr>
          <w:rFonts w:eastAsia="Times New Roman" w:cs="Times New Roman"/>
          <w:szCs w:val="24"/>
          <w:lang w:eastAsia="ru-RU"/>
        </w:rPr>
        <w:t>№0851200000622004862 от 29.08.2022, №0851200000622006857 от 11.11.2022, №</w:t>
      </w:r>
      <w:r>
        <w:rPr>
          <w:rFonts w:eastAsia="Times New Roman" w:cs="Times New Roman"/>
          <w:szCs w:val="20"/>
          <w:lang w:eastAsia="ru-RU"/>
        </w:rPr>
        <w:t>0851200000622004222</w:t>
      </w:r>
      <w:r>
        <w:rPr>
          <w:rFonts w:eastAsia="Times New Roman" w:cs="Times New Roman"/>
          <w:szCs w:val="24"/>
          <w:lang w:eastAsia="ru-RU"/>
        </w:rPr>
        <w:t xml:space="preserve"> от 29.07.2022, № ГК-21цтМЦ от 26.07.2023 </w:t>
      </w:r>
      <w:r>
        <w:rPr>
          <w:rFonts w:eastAsia="Times New Roman"/>
          <w:szCs w:val="24"/>
          <w:lang w:eastAsia="ru-RU"/>
        </w:rPr>
        <w:t>в части передачи медицинских сведений:</w:t>
      </w:r>
    </w:p>
    <w:p w14:paraId="145125E0" w14:textId="77777777" w:rsidR="0037742B" w:rsidRDefault="0037742B" w:rsidP="0037742B">
      <w:pPr>
        <w:numPr>
          <w:ilvl w:val="0"/>
          <w:numId w:val="93"/>
        </w:numPr>
        <w:contextualSpacing/>
        <w:rPr>
          <w:rFonts w:eastAsia="Times New Roman"/>
          <w:szCs w:val="24"/>
          <w:lang w:eastAsia="ru-RU"/>
        </w:rPr>
      </w:pPr>
      <w:r>
        <w:rPr>
          <w:rFonts w:eastAsia="Times New Roman"/>
          <w:szCs w:val="24"/>
          <w:lang w:eastAsia="ru-RU"/>
        </w:rPr>
        <w:t>по категориям пациентов с сердечно-сосудистыми заболеваниями предназначено для обеспечения передачи медицинской информации в ВИМИС «ССЗ»;</w:t>
      </w:r>
    </w:p>
    <w:p w14:paraId="0826D001" w14:textId="77777777" w:rsidR="0037742B" w:rsidRDefault="0037742B" w:rsidP="0037742B">
      <w:pPr>
        <w:numPr>
          <w:ilvl w:val="0"/>
          <w:numId w:val="93"/>
        </w:numPr>
        <w:contextualSpacing/>
        <w:rPr>
          <w:rFonts w:eastAsia="Times New Roman"/>
          <w:szCs w:val="24"/>
          <w:lang w:eastAsia="ru-RU"/>
        </w:rPr>
      </w:pPr>
      <w:r>
        <w:rPr>
          <w:rFonts w:eastAsia="Times New Roman"/>
          <w:szCs w:val="24"/>
          <w:lang w:eastAsia="ru-RU"/>
        </w:rPr>
        <w:t>по профилю оказания медицинской помощи «Акушерство, гинекология и неонатология» предназначено для обеспечения передачи медицинской информации в ВИМИС «</w:t>
      </w:r>
      <w:proofErr w:type="spellStart"/>
      <w:r>
        <w:rPr>
          <w:rFonts w:eastAsia="Times New Roman"/>
          <w:szCs w:val="24"/>
          <w:lang w:eastAsia="ru-RU"/>
        </w:rPr>
        <w:t>АКиНЕО</w:t>
      </w:r>
      <w:proofErr w:type="spellEnd"/>
      <w:r>
        <w:rPr>
          <w:rFonts w:eastAsia="Times New Roman"/>
          <w:szCs w:val="24"/>
          <w:lang w:eastAsia="ru-RU"/>
        </w:rPr>
        <w:t>»;</w:t>
      </w:r>
    </w:p>
    <w:p w14:paraId="540670BB" w14:textId="77777777" w:rsidR="0037742B" w:rsidRDefault="0037742B" w:rsidP="0037742B">
      <w:pPr>
        <w:numPr>
          <w:ilvl w:val="0"/>
          <w:numId w:val="93"/>
        </w:numPr>
        <w:contextualSpacing/>
        <w:rPr>
          <w:rFonts w:eastAsia="Times New Roman"/>
          <w:szCs w:val="24"/>
          <w:lang w:eastAsia="ru-RU"/>
        </w:rPr>
      </w:pPr>
      <w:r>
        <w:rPr>
          <w:rFonts w:eastAsia="Times New Roman"/>
          <w:szCs w:val="24"/>
          <w:lang w:eastAsia="ru-RU"/>
        </w:rPr>
        <w:t>по категориям пациентов с онкологическими заболеваниями предназначено для обеспечения передачи медицинской информации в ВИМИС «Онкология»;</w:t>
      </w:r>
    </w:p>
    <w:p w14:paraId="161FA2E2" w14:textId="77777777" w:rsidR="0037742B" w:rsidRDefault="0037742B" w:rsidP="0037742B">
      <w:pPr>
        <w:numPr>
          <w:ilvl w:val="0"/>
          <w:numId w:val="93"/>
        </w:numPr>
        <w:contextualSpacing/>
        <w:rPr>
          <w:rFonts w:eastAsia="Times New Roman"/>
          <w:szCs w:val="24"/>
          <w:lang w:eastAsia="ru-RU"/>
        </w:rPr>
      </w:pPr>
      <w:r>
        <w:rPr>
          <w:rFonts w:eastAsia="Times New Roman"/>
          <w:szCs w:val="24"/>
          <w:lang w:eastAsia="ru-RU"/>
        </w:rPr>
        <w:t xml:space="preserve">по категориям </w:t>
      </w:r>
      <w:r>
        <w:rPr>
          <w:szCs w:val="24"/>
        </w:rPr>
        <w:t>пациентов, оказание медицинской помощи которым подлежит мониторингу и контролю в ВИМИС «Профилактическая медицина»;</w:t>
      </w:r>
    </w:p>
    <w:p w14:paraId="56B86F9F" w14:textId="77777777" w:rsidR="0037742B" w:rsidRDefault="0037742B" w:rsidP="0037742B">
      <w:pPr>
        <w:numPr>
          <w:ilvl w:val="0"/>
          <w:numId w:val="93"/>
        </w:numPr>
        <w:contextualSpacing/>
        <w:rPr>
          <w:rFonts w:eastAsia="Times New Roman"/>
          <w:szCs w:val="24"/>
          <w:lang w:eastAsia="ru-RU"/>
        </w:rPr>
      </w:pPr>
      <w:r>
        <w:rPr>
          <w:rFonts w:eastAsia="Times New Roman"/>
          <w:szCs w:val="24"/>
          <w:lang w:eastAsia="ru-RU"/>
        </w:rPr>
        <w:t xml:space="preserve">по категориям пациентов предназначено для обеспечения передачи медицинской информации </w:t>
      </w:r>
      <w:r>
        <w:rPr>
          <w:lang w:eastAsia="ru-RU"/>
        </w:rPr>
        <w:t>ВИМИС «Профилактическая медицина. Профилактика инфекционных болезней»).</w:t>
      </w:r>
    </w:p>
    <w:p w14:paraId="7C9F1773" w14:textId="77777777" w:rsidR="0037742B" w:rsidRDefault="0037742B" w:rsidP="0037742B">
      <w:pPr>
        <w:rPr>
          <w:b/>
        </w:rPr>
      </w:pPr>
    </w:p>
    <w:p w14:paraId="7E539E2B" w14:textId="77777777" w:rsidR="0037742B" w:rsidRDefault="0037742B" w:rsidP="0037742B">
      <w:pPr>
        <w:tabs>
          <w:tab w:val="left" w:pos="720"/>
          <w:tab w:val="left" w:pos="993"/>
        </w:tabs>
        <w:contextualSpacing/>
        <w:rPr>
          <w:rFonts w:eastAsia="Calibri" w:cs="Times New Roman"/>
          <w:b/>
          <w:szCs w:val="24"/>
        </w:rPr>
      </w:pPr>
      <w:r>
        <w:rPr>
          <w:rFonts w:eastAsia="Times New Roman" w:cs="Times New Roman"/>
          <w:b/>
          <w:szCs w:val="24"/>
          <w:lang w:eastAsia="ru-RU"/>
        </w:rPr>
        <w:t xml:space="preserve">Функциональные возможности </w:t>
      </w:r>
      <w:r>
        <w:rPr>
          <w:rFonts w:eastAsia="Times New Roman"/>
          <w:b/>
          <w:lang w:eastAsia="ru-RU"/>
        </w:rPr>
        <w:t xml:space="preserve">информационного взаимодействия </w:t>
      </w:r>
      <w:r>
        <w:rPr>
          <w:rFonts w:eastAsia="Times New Roman" w:cs="Times New Roman"/>
          <w:b/>
          <w:szCs w:val="24"/>
          <w:lang w:eastAsia="ru-RU"/>
        </w:rPr>
        <w:t>с ВИМИС по профилю «Сердечно-сосудистые заболевания» (ВИМИС ССЗ)</w:t>
      </w:r>
    </w:p>
    <w:p w14:paraId="68E7E083" w14:textId="77777777" w:rsidR="0037742B" w:rsidRDefault="0037742B" w:rsidP="0037742B">
      <w:pPr>
        <w:ind w:firstLine="708"/>
        <w:rPr>
          <w:rFonts w:eastAsia="Times New Roman"/>
          <w:lang w:eastAsia="ru-RU"/>
        </w:rPr>
      </w:pPr>
      <w:r>
        <w:rPr>
          <w:rFonts w:eastAsia="Times New Roman"/>
          <w:szCs w:val="24"/>
          <w:lang w:eastAsia="ru-RU"/>
        </w:rPr>
        <w:t>Категории пациентов, оказание медицинской помощи которым подлежит мониторингу и контролю в ВИМИС ССЗ:</w:t>
      </w:r>
    </w:p>
    <w:p w14:paraId="229CFC66" w14:textId="77777777" w:rsidR="0037742B" w:rsidRDefault="0037742B" w:rsidP="0037742B">
      <w:pPr>
        <w:pStyle w:val="a7"/>
        <w:widowControl w:val="0"/>
        <w:numPr>
          <w:ilvl w:val="0"/>
          <w:numId w:val="146"/>
        </w:numPr>
        <w:tabs>
          <w:tab w:val="left" w:pos="1134"/>
        </w:tabs>
        <w:ind w:left="0" w:firstLine="709"/>
        <w:rPr>
          <w:rFonts w:eastAsia="Times New Roman"/>
          <w:szCs w:val="24"/>
          <w:lang w:val="en-US"/>
        </w:rPr>
      </w:pPr>
      <w:r>
        <w:rPr>
          <w:rFonts w:eastAsia="Times New Roman"/>
          <w:szCs w:val="24"/>
          <w:lang w:val="en-US" w:eastAsia="ru-RU"/>
        </w:rPr>
        <w:t>1-</w:t>
      </w:r>
      <w:proofErr w:type="spellStart"/>
      <w:r>
        <w:rPr>
          <w:rFonts w:eastAsia="Times New Roman"/>
          <w:szCs w:val="24"/>
          <w:lang w:eastAsia="ru-RU"/>
        </w:rPr>
        <w:t>ая</w:t>
      </w:r>
      <w:proofErr w:type="spellEnd"/>
      <w:r>
        <w:rPr>
          <w:rFonts w:eastAsia="Times New Roman"/>
          <w:szCs w:val="24"/>
          <w:lang w:val="en-US" w:eastAsia="ru-RU"/>
        </w:rPr>
        <w:t xml:space="preserve"> </w:t>
      </w:r>
      <w:r>
        <w:rPr>
          <w:rFonts w:eastAsia="Times New Roman"/>
          <w:szCs w:val="24"/>
          <w:lang w:eastAsia="ru-RU"/>
        </w:rPr>
        <w:t>группа</w:t>
      </w:r>
      <w:r>
        <w:rPr>
          <w:rFonts w:eastAsia="Times New Roman"/>
          <w:szCs w:val="24"/>
          <w:lang w:val="en-US" w:eastAsia="ru-RU"/>
        </w:rPr>
        <w:t xml:space="preserve"> «</w:t>
      </w:r>
      <w:r>
        <w:rPr>
          <w:rFonts w:eastAsia="Times New Roman"/>
          <w:szCs w:val="24"/>
          <w:lang w:eastAsia="ru-RU"/>
        </w:rPr>
        <w:t>Острый</w:t>
      </w:r>
      <w:r>
        <w:rPr>
          <w:rFonts w:eastAsia="Times New Roman"/>
          <w:szCs w:val="24"/>
          <w:lang w:val="en-US" w:eastAsia="ru-RU"/>
        </w:rPr>
        <w:t xml:space="preserve"> </w:t>
      </w:r>
      <w:r>
        <w:rPr>
          <w:rFonts w:eastAsia="Times New Roman"/>
          <w:szCs w:val="24"/>
          <w:lang w:eastAsia="ru-RU"/>
        </w:rPr>
        <w:t>коронарный</w:t>
      </w:r>
      <w:r>
        <w:rPr>
          <w:rFonts w:eastAsia="Times New Roman"/>
          <w:szCs w:val="24"/>
          <w:lang w:val="en-US" w:eastAsia="ru-RU"/>
        </w:rPr>
        <w:t xml:space="preserve"> </w:t>
      </w:r>
      <w:r>
        <w:rPr>
          <w:rFonts w:eastAsia="Times New Roman"/>
          <w:szCs w:val="24"/>
          <w:lang w:eastAsia="ru-RU"/>
        </w:rPr>
        <w:t>синдром</w:t>
      </w:r>
      <w:r>
        <w:rPr>
          <w:rFonts w:eastAsia="Times New Roman"/>
          <w:szCs w:val="24"/>
          <w:lang w:val="en-US" w:eastAsia="ru-RU"/>
        </w:rPr>
        <w:t xml:space="preserve"> (</w:t>
      </w:r>
      <w:r>
        <w:rPr>
          <w:rFonts w:eastAsia="Times New Roman"/>
          <w:szCs w:val="24"/>
          <w:lang w:eastAsia="ru-RU"/>
        </w:rPr>
        <w:t>ОКС</w:t>
      </w:r>
      <w:r>
        <w:rPr>
          <w:rFonts w:eastAsia="Times New Roman"/>
          <w:szCs w:val="24"/>
          <w:lang w:val="en-US" w:eastAsia="ru-RU"/>
        </w:rPr>
        <w:t>)» – I20.0, I21.0, I21.1, I21.2, I21.3, I21.4, I21.9, I22.0, I22.1, I22.8, I22.9, I24.0, I24.8, I24.9;</w:t>
      </w:r>
    </w:p>
    <w:p w14:paraId="7B8BA3BA" w14:textId="77777777" w:rsidR="0037742B" w:rsidRDefault="0037742B" w:rsidP="0037742B">
      <w:pPr>
        <w:pStyle w:val="a7"/>
        <w:numPr>
          <w:ilvl w:val="0"/>
          <w:numId w:val="146"/>
        </w:numPr>
        <w:tabs>
          <w:tab w:val="left" w:pos="1134"/>
        </w:tabs>
        <w:ind w:left="0" w:firstLine="709"/>
        <w:rPr>
          <w:rFonts w:eastAsia="Times New Roman"/>
          <w:lang w:val="en-US"/>
        </w:rPr>
      </w:pPr>
      <w:r>
        <w:rPr>
          <w:rFonts w:eastAsia="Times New Roman"/>
          <w:szCs w:val="24"/>
          <w:lang w:val="en-US" w:eastAsia="ru-RU"/>
        </w:rPr>
        <w:t>2-</w:t>
      </w:r>
      <w:proofErr w:type="spellStart"/>
      <w:r>
        <w:rPr>
          <w:rFonts w:eastAsia="Times New Roman"/>
          <w:szCs w:val="24"/>
          <w:lang w:eastAsia="ru-RU"/>
        </w:rPr>
        <w:t>ая</w:t>
      </w:r>
      <w:proofErr w:type="spellEnd"/>
      <w:r>
        <w:rPr>
          <w:rFonts w:eastAsia="Times New Roman"/>
          <w:szCs w:val="24"/>
          <w:lang w:val="en-US" w:eastAsia="ru-RU"/>
        </w:rPr>
        <w:t xml:space="preserve"> </w:t>
      </w:r>
      <w:r>
        <w:rPr>
          <w:rFonts w:eastAsia="Times New Roman"/>
          <w:szCs w:val="24"/>
          <w:lang w:eastAsia="ru-RU"/>
        </w:rPr>
        <w:t>группа</w:t>
      </w:r>
      <w:r>
        <w:rPr>
          <w:rFonts w:eastAsia="Times New Roman"/>
          <w:szCs w:val="24"/>
          <w:lang w:val="en-US" w:eastAsia="ru-RU"/>
        </w:rPr>
        <w:t xml:space="preserve"> «</w:t>
      </w:r>
      <w:r>
        <w:rPr>
          <w:rFonts w:eastAsia="Times New Roman"/>
          <w:szCs w:val="24"/>
          <w:lang w:eastAsia="ru-RU"/>
        </w:rPr>
        <w:t>Острое</w:t>
      </w:r>
      <w:r>
        <w:rPr>
          <w:rFonts w:eastAsia="Times New Roman"/>
          <w:szCs w:val="24"/>
          <w:lang w:val="en-US" w:eastAsia="ru-RU"/>
        </w:rPr>
        <w:t xml:space="preserve"> </w:t>
      </w:r>
      <w:r>
        <w:rPr>
          <w:rFonts w:eastAsia="Times New Roman"/>
          <w:szCs w:val="24"/>
          <w:lang w:eastAsia="ru-RU"/>
        </w:rPr>
        <w:t>нарушение</w:t>
      </w:r>
      <w:r>
        <w:rPr>
          <w:rFonts w:eastAsia="Times New Roman"/>
          <w:szCs w:val="24"/>
          <w:lang w:val="en-US" w:eastAsia="ru-RU"/>
        </w:rPr>
        <w:t xml:space="preserve"> </w:t>
      </w:r>
      <w:r>
        <w:rPr>
          <w:rFonts w:eastAsia="Times New Roman"/>
          <w:szCs w:val="24"/>
          <w:lang w:eastAsia="ru-RU"/>
        </w:rPr>
        <w:t>мозгового</w:t>
      </w:r>
      <w:r>
        <w:rPr>
          <w:rFonts w:eastAsia="Times New Roman"/>
          <w:szCs w:val="24"/>
          <w:lang w:val="en-US" w:eastAsia="ru-RU"/>
        </w:rPr>
        <w:t xml:space="preserve"> </w:t>
      </w:r>
      <w:r>
        <w:rPr>
          <w:rFonts w:eastAsia="Times New Roman"/>
          <w:szCs w:val="24"/>
          <w:lang w:eastAsia="ru-RU"/>
        </w:rPr>
        <w:t>кровообращения</w:t>
      </w:r>
      <w:r>
        <w:rPr>
          <w:rFonts w:eastAsia="Times New Roman"/>
          <w:szCs w:val="24"/>
          <w:lang w:val="en-US" w:eastAsia="ru-RU"/>
        </w:rPr>
        <w:t xml:space="preserve"> (</w:t>
      </w:r>
      <w:r>
        <w:rPr>
          <w:rFonts w:eastAsia="Times New Roman"/>
          <w:szCs w:val="24"/>
          <w:lang w:eastAsia="ru-RU"/>
        </w:rPr>
        <w:t>ОНМК</w:t>
      </w:r>
      <w:r>
        <w:rPr>
          <w:rFonts w:eastAsia="Times New Roman"/>
          <w:szCs w:val="24"/>
          <w:lang w:val="en-US" w:eastAsia="ru-RU"/>
        </w:rPr>
        <w:t>)»</w:t>
      </w:r>
      <w:r>
        <w:rPr>
          <w:rFonts w:eastAsia="Times New Roman"/>
          <w:lang w:val="en-US" w:eastAsia="ru-RU"/>
        </w:rPr>
        <w:t> – </w:t>
      </w:r>
      <w:r>
        <w:rPr>
          <w:rFonts w:eastAsia="Times New Roman"/>
          <w:szCs w:val="24"/>
          <w:lang w:val="en-US" w:eastAsia="ru-RU"/>
        </w:rPr>
        <w:t>I60.0, I60.1, I60.2, I60.3, I60.4, I60.5, I60.6, I60.7, I60.8, I60.9, I61.0, I61.1, I61.2, I61.3, I61.4, I61.5, I61.6, I61.8, I61.9, I62.0, I62.1, I62.9, I63.0, I63.1, I63.2, I63.3, I63.4, I63.5, I63.6, I63.8, I63.9, I64, I69, I69.0, I69.1, I69.2, I69.3, I69.4, I69.8, G45.0, G45.1, G45.2, G45.3, G45.4, G45.8, G45.9, G46.0, G46.1, G46.2, G46.3, G46.4, G46.5, G46.6, G46.7, G46.8</w:t>
      </w:r>
      <w:r>
        <w:rPr>
          <w:rFonts w:eastAsia="Times New Roman"/>
          <w:lang w:val="en-US" w:eastAsia="ru-RU"/>
        </w:rPr>
        <w:t>;</w:t>
      </w:r>
    </w:p>
    <w:p w14:paraId="37150C22" w14:textId="77777777" w:rsidR="0037742B" w:rsidRDefault="0037742B" w:rsidP="0037742B">
      <w:pPr>
        <w:pStyle w:val="a7"/>
        <w:numPr>
          <w:ilvl w:val="0"/>
          <w:numId w:val="146"/>
        </w:numPr>
        <w:tabs>
          <w:tab w:val="left" w:pos="1134"/>
        </w:tabs>
        <w:ind w:left="0" w:firstLine="709"/>
        <w:rPr>
          <w:rFonts w:eastAsia="Times New Roman"/>
          <w:lang w:val="en-US"/>
        </w:rPr>
      </w:pPr>
      <w:r>
        <w:rPr>
          <w:rFonts w:eastAsia="Times New Roman" w:cs="Times New Roman"/>
          <w:szCs w:val="24"/>
          <w:lang w:val="en-US" w:eastAsia="ru-RU"/>
        </w:rPr>
        <w:t xml:space="preserve">3 </w:t>
      </w:r>
      <w:r>
        <w:rPr>
          <w:rFonts w:eastAsia="Times New Roman" w:cs="Times New Roman"/>
          <w:szCs w:val="24"/>
          <w:lang w:eastAsia="ru-RU"/>
        </w:rPr>
        <w:t>группа</w:t>
      </w:r>
      <w:r>
        <w:rPr>
          <w:rFonts w:eastAsia="Times New Roman" w:cs="Times New Roman"/>
          <w:szCs w:val="24"/>
          <w:lang w:val="en-US" w:eastAsia="ru-RU"/>
        </w:rPr>
        <w:t xml:space="preserve"> «</w:t>
      </w:r>
      <w:r>
        <w:rPr>
          <w:rFonts w:eastAsia="Times New Roman" w:cs="Times New Roman"/>
          <w:szCs w:val="24"/>
          <w:lang w:eastAsia="ru-RU"/>
        </w:rPr>
        <w:t>Ишемическая</w:t>
      </w:r>
      <w:r>
        <w:rPr>
          <w:rFonts w:eastAsia="Times New Roman" w:cs="Times New Roman"/>
          <w:szCs w:val="24"/>
          <w:lang w:val="en-US" w:eastAsia="ru-RU"/>
        </w:rPr>
        <w:t xml:space="preserve"> </w:t>
      </w:r>
      <w:r>
        <w:rPr>
          <w:rFonts w:eastAsia="Times New Roman" w:cs="Times New Roman"/>
          <w:szCs w:val="24"/>
          <w:lang w:eastAsia="ru-RU"/>
        </w:rPr>
        <w:t>болезнь</w:t>
      </w:r>
      <w:r>
        <w:rPr>
          <w:rFonts w:eastAsia="Times New Roman" w:cs="Times New Roman"/>
          <w:szCs w:val="24"/>
          <w:lang w:val="en-US" w:eastAsia="ru-RU"/>
        </w:rPr>
        <w:t xml:space="preserve"> </w:t>
      </w:r>
      <w:r>
        <w:rPr>
          <w:rFonts w:eastAsia="Times New Roman" w:cs="Times New Roman"/>
          <w:szCs w:val="24"/>
          <w:lang w:eastAsia="ru-RU"/>
        </w:rPr>
        <w:t>сердца</w:t>
      </w:r>
      <w:r>
        <w:rPr>
          <w:rFonts w:eastAsia="Times New Roman" w:cs="Times New Roman"/>
          <w:szCs w:val="24"/>
          <w:lang w:val="en-US" w:eastAsia="ru-RU"/>
        </w:rPr>
        <w:t xml:space="preserve"> (</w:t>
      </w:r>
      <w:r>
        <w:rPr>
          <w:rFonts w:eastAsia="Times New Roman" w:cs="Times New Roman"/>
          <w:szCs w:val="24"/>
          <w:lang w:eastAsia="ru-RU"/>
        </w:rPr>
        <w:t>ИБС</w:t>
      </w:r>
      <w:r>
        <w:rPr>
          <w:rFonts w:eastAsia="Times New Roman" w:cs="Times New Roman"/>
          <w:szCs w:val="24"/>
          <w:lang w:val="en-US" w:eastAsia="ru-RU"/>
        </w:rPr>
        <w:t>)»</w:t>
      </w:r>
      <w:r>
        <w:rPr>
          <w:rFonts w:eastAsia="Times New Roman"/>
          <w:lang w:val="en-US" w:eastAsia="ru-RU"/>
        </w:rPr>
        <w:t> – </w:t>
      </w:r>
      <w:r>
        <w:rPr>
          <w:rFonts w:eastAsia="Times New Roman" w:cs="Times New Roman"/>
          <w:szCs w:val="24"/>
          <w:lang w:val="en-US" w:eastAsia="ru-RU"/>
        </w:rPr>
        <w:t>I20.1, I20.8, I20.9, I25.0, I25.1, I25.2, I25.3, I25.4, I25.5, I25.6, I25.8, I25.9</w:t>
      </w:r>
      <w:r>
        <w:rPr>
          <w:rFonts w:eastAsia="Times New Roman"/>
          <w:lang w:val="en-US" w:eastAsia="ru-RU"/>
        </w:rPr>
        <w:t>;</w:t>
      </w:r>
    </w:p>
    <w:p w14:paraId="3D7F4E0B" w14:textId="77777777" w:rsidR="0037742B" w:rsidRDefault="0037742B" w:rsidP="0037742B">
      <w:pPr>
        <w:pStyle w:val="a7"/>
        <w:numPr>
          <w:ilvl w:val="0"/>
          <w:numId w:val="146"/>
        </w:numPr>
        <w:tabs>
          <w:tab w:val="left" w:pos="1134"/>
        </w:tabs>
        <w:ind w:left="0" w:firstLine="709"/>
        <w:rPr>
          <w:rFonts w:eastAsia="Times New Roman"/>
        </w:rPr>
      </w:pPr>
      <w:r>
        <w:rPr>
          <w:rFonts w:eastAsia="Times New Roman" w:cs="Times New Roman"/>
          <w:szCs w:val="24"/>
          <w:lang w:eastAsia="ru-RU"/>
        </w:rPr>
        <w:t>4 группа «Фибрилляция предсердий (ФП)»</w:t>
      </w:r>
      <w:r>
        <w:rPr>
          <w:rFonts w:eastAsia="Times New Roman"/>
          <w:lang w:eastAsia="ru-RU"/>
        </w:rPr>
        <w:t> – </w:t>
      </w:r>
      <w:r>
        <w:rPr>
          <w:rFonts w:eastAsia="Times New Roman" w:cs="Times New Roman"/>
          <w:szCs w:val="24"/>
          <w:lang w:eastAsia="ru-RU"/>
        </w:rPr>
        <w:t>I48.0, I48.1, I48.2, I48.9</w:t>
      </w:r>
      <w:r>
        <w:rPr>
          <w:rFonts w:eastAsia="Times New Roman"/>
          <w:lang w:eastAsia="ru-RU"/>
        </w:rPr>
        <w:t>;</w:t>
      </w:r>
    </w:p>
    <w:p w14:paraId="57E1BFBB" w14:textId="77777777" w:rsidR="0037742B" w:rsidRDefault="0037742B" w:rsidP="0037742B">
      <w:pPr>
        <w:pStyle w:val="a7"/>
        <w:numPr>
          <w:ilvl w:val="0"/>
          <w:numId w:val="146"/>
        </w:numPr>
        <w:tabs>
          <w:tab w:val="left" w:pos="1134"/>
        </w:tabs>
        <w:ind w:left="0" w:firstLine="709"/>
        <w:rPr>
          <w:rFonts w:eastAsia="Times New Roman"/>
          <w:lang w:eastAsia="ru-RU"/>
        </w:rPr>
      </w:pPr>
      <w:r>
        <w:rPr>
          <w:rFonts w:eastAsia="Times New Roman" w:cs="Times New Roman"/>
          <w:szCs w:val="24"/>
          <w:lang w:eastAsia="ru-RU"/>
        </w:rPr>
        <w:t>5 группа «Хроническая сердечная недостаточность (ХСН)»</w:t>
      </w:r>
      <w:r>
        <w:rPr>
          <w:rFonts w:eastAsia="Times New Roman"/>
          <w:lang w:eastAsia="ru-RU"/>
        </w:rPr>
        <w:t> – </w:t>
      </w:r>
      <w:r>
        <w:rPr>
          <w:rFonts w:eastAsia="Times New Roman" w:cs="Times New Roman"/>
          <w:szCs w:val="24"/>
          <w:lang w:eastAsia="ru-RU"/>
        </w:rPr>
        <w:t>I50.0, I50.1, I50.9</w:t>
      </w:r>
      <w:r>
        <w:rPr>
          <w:rFonts w:eastAsia="Times New Roman"/>
          <w:lang w:eastAsia="ru-RU"/>
        </w:rPr>
        <w:t>.</w:t>
      </w:r>
    </w:p>
    <w:p w14:paraId="0A854A92" w14:textId="77777777" w:rsidR="0037742B" w:rsidRDefault="0037742B" w:rsidP="0037742B">
      <w:pPr>
        <w:tabs>
          <w:tab w:val="left" w:pos="1134"/>
        </w:tabs>
        <w:ind w:left="709" w:firstLine="0"/>
        <w:rPr>
          <w:rFonts w:eastAsia="Times New Roman"/>
          <w:lang w:eastAsia="ru-RU"/>
        </w:rPr>
      </w:pPr>
    </w:p>
    <w:p w14:paraId="368A6A27" w14:textId="77777777" w:rsidR="0037742B" w:rsidRDefault="0037742B" w:rsidP="0037742B">
      <w:pPr>
        <w:rPr>
          <w:rFonts w:eastAsia="Times New Roman"/>
          <w:szCs w:val="24"/>
          <w:lang w:eastAsia="ru-RU"/>
        </w:rPr>
      </w:pPr>
      <w:r>
        <w:rPr>
          <w:rFonts w:eastAsia="Times New Roman"/>
          <w:szCs w:val="24"/>
          <w:lang w:eastAsia="ru-RU"/>
        </w:rPr>
        <w:t xml:space="preserve">Передача данных из МИС НСО в ВИМИС «ССЗ» осуществляется при возникновении триггерных событий по мере прохождения этапов диагностики и лечения пациента, при возникновении технических ошибок отправки (не связанных с изменением СЭМД/СЭМД </w:t>
      </w:r>
      <w:r>
        <w:rPr>
          <w:rFonts w:eastAsia="Times New Roman"/>
          <w:szCs w:val="24"/>
          <w:lang w:val="en-US" w:eastAsia="ru-RU"/>
        </w:rPr>
        <w:t>beta</w:t>
      </w:r>
      <w:r>
        <w:rPr>
          <w:rFonts w:eastAsia="Times New Roman"/>
          <w:szCs w:val="24"/>
          <w:lang w:eastAsia="ru-RU"/>
        </w:rPr>
        <w:t>-версии) (возникших в результате триггерных событий) в МИС НСО предусмотрена возможность «пакетной» (множественной) повторной передачи по пользовательскому заданию.</w:t>
      </w:r>
    </w:p>
    <w:p w14:paraId="77172CF6" w14:textId="77777777" w:rsidR="0037742B" w:rsidRDefault="0037742B" w:rsidP="0037742B">
      <w:pPr>
        <w:rPr>
          <w:bCs/>
        </w:rPr>
      </w:pPr>
      <w:r>
        <w:rPr>
          <w:rFonts w:eastAsia="Times New Roman"/>
          <w:szCs w:val="24"/>
          <w:lang w:eastAsia="ru-RU"/>
        </w:rPr>
        <w:t>Триггерные точки: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1"/>
        <w:gridCol w:w="2835"/>
        <w:gridCol w:w="5805"/>
      </w:tblGrid>
      <w:tr w:rsidR="0037742B" w14:paraId="72637DA4" w14:textId="77777777" w:rsidTr="0037742B">
        <w:trPr>
          <w:cnfStyle w:val="100000000000" w:firstRow="1" w:lastRow="0" w:firstColumn="0" w:lastColumn="0" w:oddVBand="0" w:evenVBand="0" w:oddHBand="0" w:evenHBand="0" w:firstRowFirstColumn="0" w:firstRowLastColumn="0" w:lastRowFirstColumn="0" w:lastRowLastColumn="0"/>
        </w:trPr>
        <w:tc>
          <w:tcPr>
            <w:tcW w:w="1271" w:type="dxa"/>
            <w:tcMar>
              <w:top w:w="30" w:type="dxa"/>
              <w:left w:w="30" w:type="dxa"/>
              <w:bottom w:w="20" w:type="dxa"/>
              <w:right w:w="30" w:type="dxa"/>
            </w:tcMar>
            <w:vAlign w:val="center"/>
          </w:tcPr>
          <w:p w14:paraId="4F24CE8E" w14:textId="77777777" w:rsidR="0037742B" w:rsidRDefault="0037742B" w:rsidP="0037742B">
            <w:pPr>
              <w:ind w:firstLine="0"/>
              <w:contextualSpacing/>
              <w:jc w:val="center"/>
              <w:rPr>
                <w:szCs w:val="20"/>
              </w:rPr>
            </w:pPr>
            <w:proofErr w:type="spellStart"/>
            <w:r>
              <w:rPr>
                <w:b/>
                <w:color w:val="auto"/>
                <w:szCs w:val="20"/>
              </w:rPr>
              <w:t>Код</w:t>
            </w:r>
            <w:proofErr w:type="spellEnd"/>
            <w:r>
              <w:rPr>
                <w:b/>
                <w:color w:val="auto"/>
                <w:szCs w:val="20"/>
              </w:rPr>
              <w:t xml:space="preserve"> </w:t>
            </w:r>
            <w:proofErr w:type="spellStart"/>
            <w:r>
              <w:rPr>
                <w:b/>
                <w:color w:val="auto"/>
                <w:szCs w:val="20"/>
              </w:rPr>
              <w:t>триггерной</w:t>
            </w:r>
            <w:proofErr w:type="spellEnd"/>
            <w:r>
              <w:rPr>
                <w:b/>
                <w:color w:val="auto"/>
                <w:szCs w:val="20"/>
              </w:rPr>
              <w:t xml:space="preserve"> </w:t>
            </w:r>
            <w:proofErr w:type="spellStart"/>
            <w:r>
              <w:rPr>
                <w:b/>
                <w:color w:val="auto"/>
                <w:szCs w:val="20"/>
              </w:rPr>
              <w:t>точки</w:t>
            </w:r>
            <w:proofErr w:type="spellEnd"/>
          </w:p>
        </w:tc>
        <w:tc>
          <w:tcPr>
            <w:tcW w:w="2835" w:type="dxa"/>
            <w:tcMar>
              <w:top w:w="30" w:type="dxa"/>
              <w:left w:w="30" w:type="dxa"/>
              <w:bottom w:w="20" w:type="dxa"/>
              <w:right w:w="30" w:type="dxa"/>
            </w:tcMar>
            <w:vAlign w:val="center"/>
          </w:tcPr>
          <w:p w14:paraId="5214FAB9" w14:textId="77777777" w:rsidR="0037742B" w:rsidRDefault="0037742B" w:rsidP="0037742B">
            <w:pPr>
              <w:ind w:firstLine="0"/>
              <w:contextualSpacing/>
              <w:jc w:val="left"/>
              <w:rPr>
                <w:szCs w:val="20"/>
              </w:rPr>
            </w:pPr>
            <w:proofErr w:type="spellStart"/>
            <w:r>
              <w:rPr>
                <w:b/>
                <w:color w:val="auto"/>
                <w:szCs w:val="20"/>
              </w:rPr>
              <w:t>Полное</w:t>
            </w:r>
            <w:proofErr w:type="spellEnd"/>
            <w:r>
              <w:rPr>
                <w:b/>
                <w:color w:val="auto"/>
                <w:szCs w:val="20"/>
              </w:rPr>
              <w:t xml:space="preserve"> </w:t>
            </w:r>
            <w:proofErr w:type="spellStart"/>
            <w:r>
              <w:rPr>
                <w:b/>
                <w:color w:val="auto"/>
                <w:szCs w:val="20"/>
              </w:rPr>
              <w:t>наименование</w:t>
            </w:r>
            <w:proofErr w:type="spellEnd"/>
          </w:p>
        </w:tc>
        <w:tc>
          <w:tcPr>
            <w:tcW w:w="5805" w:type="dxa"/>
            <w:tcMar>
              <w:top w:w="30" w:type="dxa"/>
              <w:left w:w="30" w:type="dxa"/>
              <w:bottom w:w="20" w:type="dxa"/>
              <w:right w:w="30" w:type="dxa"/>
            </w:tcMar>
            <w:vAlign w:val="center"/>
          </w:tcPr>
          <w:p w14:paraId="09E35C95" w14:textId="77777777" w:rsidR="0037742B" w:rsidRDefault="0037742B" w:rsidP="0037742B">
            <w:pPr>
              <w:ind w:firstLine="0"/>
              <w:contextualSpacing/>
              <w:jc w:val="left"/>
              <w:rPr>
                <w:szCs w:val="20"/>
                <w:lang w:val="ru-RU"/>
              </w:rPr>
            </w:pPr>
            <w:r>
              <w:rPr>
                <w:b/>
                <w:color w:val="auto"/>
                <w:szCs w:val="20"/>
                <w:lang w:val="ru-RU"/>
              </w:rPr>
              <w:t>СЭМД, передаваемые в ВИМИС «ССЗ» при выявлении триггерной точки</w:t>
            </w:r>
          </w:p>
        </w:tc>
      </w:tr>
      <w:tr w:rsidR="0037742B" w14:paraId="5E1AD92F" w14:textId="77777777" w:rsidTr="0037742B">
        <w:tc>
          <w:tcPr>
            <w:tcW w:w="1271" w:type="dxa"/>
            <w:tcMar>
              <w:top w:w="30" w:type="dxa"/>
              <w:left w:w="30" w:type="dxa"/>
              <w:bottom w:w="20" w:type="dxa"/>
              <w:right w:w="30" w:type="dxa"/>
            </w:tcMar>
            <w:vAlign w:val="center"/>
          </w:tcPr>
          <w:p w14:paraId="6DD801A6" w14:textId="77777777" w:rsidR="0037742B" w:rsidRDefault="0037742B" w:rsidP="0037742B">
            <w:pPr>
              <w:ind w:firstLine="0"/>
              <w:contextualSpacing/>
              <w:jc w:val="center"/>
              <w:rPr>
                <w:szCs w:val="20"/>
              </w:rPr>
            </w:pPr>
            <w:r>
              <w:rPr>
                <w:szCs w:val="20"/>
              </w:rPr>
              <w:t>1</w:t>
            </w:r>
          </w:p>
        </w:tc>
        <w:tc>
          <w:tcPr>
            <w:tcW w:w="2835" w:type="dxa"/>
            <w:tcMar>
              <w:top w:w="30" w:type="dxa"/>
              <w:left w:w="30" w:type="dxa"/>
              <w:bottom w:w="20" w:type="dxa"/>
              <w:right w:w="30" w:type="dxa"/>
            </w:tcMar>
            <w:vAlign w:val="center"/>
          </w:tcPr>
          <w:p w14:paraId="12C42DED" w14:textId="77777777" w:rsidR="0037742B" w:rsidRDefault="0037742B" w:rsidP="0037742B">
            <w:pPr>
              <w:ind w:firstLine="0"/>
              <w:contextualSpacing/>
              <w:jc w:val="left"/>
              <w:rPr>
                <w:szCs w:val="20"/>
                <w:lang w:val="ru-RU"/>
              </w:rPr>
            </w:pPr>
            <w:r>
              <w:rPr>
                <w:szCs w:val="20"/>
                <w:lang w:val="ru-RU"/>
              </w:rPr>
              <w:t>Выявление приема (осмотра) врачом-специалистом</w:t>
            </w:r>
          </w:p>
        </w:tc>
        <w:tc>
          <w:tcPr>
            <w:tcW w:w="5805" w:type="dxa"/>
            <w:tcMar>
              <w:top w:w="30" w:type="dxa"/>
              <w:left w:w="30" w:type="dxa"/>
              <w:bottom w:w="20" w:type="dxa"/>
              <w:right w:w="30" w:type="dxa"/>
            </w:tcMar>
            <w:vAlign w:val="center"/>
          </w:tcPr>
          <w:p w14:paraId="0B2290E0"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481CA88F"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0E7B3EDC" w14:textId="77777777" w:rsidR="0037742B" w:rsidRDefault="0037742B" w:rsidP="0037742B">
            <w:pPr>
              <w:ind w:firstLine="0"/>
              <w:contextualSpacing/>
              <w:jc w:val="left"/>
              <w:rPr>
                <w:szCs w:val="20"/>
                <w:lang w:val="ru-RU"/>
              </w:rPr>
            </w:pPr>
            <w:r>
              <w:rPr>
                <w:szCs w:val="20"/>
                <w:lang w:val="ru-RU"/>
              </w:rPr>
              <w:t>СЭМД «Протокол инструментального исследования»</w:t>
            </w:r>
          </w:p>
          <w:p w14:paraId="29272749"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tc>
      </w:tr>
      <w:tr w:rsidR="0037742B" w14:paraId="46246406" w14:textId="77777777" w:rsidTr="0037742B">
        <w:tc>
          <w:tcPr>
            <w:tcW w:w="1271" w:type="dxa"/>
            <w:tcMar>
              <w:top w:w="30" w:type="dxa"/>
              <w:left w:w="30" w:type="dxa"/>
              <w:bottom w:w="20" w:type="dxa"/>
              <w:right w:w="30" w:type="dxa"/>
            </w:tcMar>
            <w:vAlign w:val="center"/>
          </w:tcPr>
          <w:p w14:paraId="470ACCB8" w14:textId="77777777" w:rsidR="0037742B" w:rsidRDefault="0037742B" w:rsidP="0037742B">
            <w:pPr>
              <w:ind w:firstLine="0"/>
              <w:contextualSpacing/>
              <w:jc w:val="center"/>
              <w:rPr>
                <w:szCs w:val="20"/>
              </w:rPr>
            </w:pPr>
            <w:r>
              <w:rPr>
                <w:szCs w:val="20"/>
              </w:rPr>
              <w:t>2</w:t>
            </w:r>
          </w:p>
        </w:tc>
        <w:tc>
          <w:tcPr>
            <w:tcW w:w="2835" w:type="dxa"/>
            <w:tcMar>
              <w:top w:w="30" w:type="dxa"/>
              <w:left w:w="30" w:type="dxa"/>
              <w:bottom w:w="20" w:type="dxa"/>
              <w:right w:w="30" w:type="dxa"/>
            </w:tcMar>
            <w:vAlign w:val="center"/>
          </w:tcPr>
          <w:p w14:paraId="045C9739" w14:textId="77777777" w:rsidR="0037742B" w:rsidRDefault="0037742B" w:rsidP="0037742B">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диагностических</w:t>
            </w:r>
            <w:proofErr w:type="spellEnd"/>
            <w:r>
              <w:rPr>
                <w:szCs w:val="20"/>
              </w:rPr>
              <w:t xml:space="preserve"> </w:t>
            </w:r>
            <w:proofErr w:type="spellStart"/>
            <w:r>
              <w:rPr>
                <w:szCs w:val="20"/>
              </w:rPr>
              <w:t>исследований</w:t>
            </w:r>
            <w:proofErr w:type="spellEnd"/>
          </w:p>
        </w:tc>
        <w:tc>
          <w:tcPr>
            <w:tcW w:w="5805" w:type="dxa"/>
            <w:tcMar>
              <w:top w:w="30" w:type="dxa"/>
              <w:left w:w="30" w:type="dxa"/>
              <w:bottom w:w="20" w:type="dxa"/>
              <w:right w:w="30" w:type="dxa"/>
            </w:tcMar>
            <w:vAlign w:val="center"/>
          </w:tcPr>
          <w:p w14:paraId="6F221A27" w14:textId="77777777" w:rsidR="0037742B" w:rsidRDefault="0037742B" w:rsidP="0037742B">
            <w:pPr>
              <w:ind w:firstLine="0"/>
              <w:contextualSpacing/>
              <w:jc w:val="left"/>
              <w:rPr>
                <w:szCs w:val="20"/>
                <w:lang w:val="ru-RU"/>
              </w:rPr>
            </w:pPr>
            <w:r>
              <w:rPr>
                <w:szCs w:val="20"/>
                <w:lang w:val="ru-RU"/>
              </w:rPr>
              <w:t>СЭМД «Протокол инструментального исследования»</w:t>
            </w:r>
          </w:p>
          <w:p w14:paraId="0A525012"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12D6666F"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3433CA2B" w14:textId="77777777" w:rsidTr="0037742B">
        <w:tc>
          <w:tcPr>
            <w:tcW w:w="1271" w:type="dxa"/>
            <w:tcMar>
              <w:top w:w="30" w:type="dxa"/>
              <w:left w:w="30" w:type="dxa"/>
              <w:bottom w:w="20" w:type="dxa"/>
              <w:right w:w="30" w:type="dxa"/>
            </w:tcMar>
            <w:vAlign w:val="center"/>
          </w:tcPr>
          <w:p w14:paraId="7D1E20C1" w14:textId="77777777" w:rsidR="0037742B" w:rsidRDefault="0037742B" w:rsidP="0037742B">
            <w:pPr>
              <w:ind w:firstLine="0"/>
              <w:contextualSpacing/>
              <w:jc w:val="center"/>
              <w:rPr>
                <w:szCs w:val="20"/>
              </w:rPr>
            </w:pPr>
            <w:r>
              <w:rPr>
                <w:szCs w:val="20"/>
              </w:rPr>
              <w:t>3</w:t>
            </w:r>
          </w:p>
        </w:tc>
        <w:tc>
          <w:tcPr>
            <w:tcW w:w="2835" w:type="dxa"/>
            <w:tcMar>
              <w:top w:w="30" w:type="dxa"/>
              <w:left w:w="30" w:type="dxa"/>
              <w:bottom w:w="20" w:type="dxa"/>
              <w:right w:w="30" w:type="dxa"/>
            </w:tcMar>
            <w:vAlign w:val="center"/>
          </w:tcPr>
          <w:p w14:paraId="07DB7F82" w14:textId="77777777" w:rsidR="0037742B" w:rsidRDefault="0037742B" w:rsidP="0037742B">
            <w:pPr>
              <w:ind w:firstLine="0"/>
              <w:contextualSpacing/>
              <w:jc w:val="left"/>
              <w:rPr>
                <w:szCs w:val="20"/>
                <w:lang w:val="ru-RU"/>
              </w:rPr>
            </w:pPr>
            <w:r>
              <w:rPr>
                <w:szCs w:val="20"/>
                <w:lang w:val="ru-RU"/>
              </w:rPr>
              <w:t>Выявление направления на оказание медицинских услуг</w:t>
            </w:r>
          </w:p>
        </w:tc>
        <w:tc>
          <w:tcPr>
            <w:tcW w:w="5805" w:type="dxa"/>
            <w:tcMar>
              <w:top w:w="30" w:type="dxa"/>
              <w:left w:w="30" w:type="dxa"/>
              <w:bottom w:w="20" w:type="dxa"/>
              <w:right w:w="30" w:type="dxa"/>
            </w:tcMar>
            <w:vAlign w:val="center"/>
          </w:tcPr>
          <w:p w14:paraId="0AB74737"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295D20D6" w14:textId="77777777" w:rsidTr="0037742B">
        <w:tc>
          <w:tcPr>
            <w:tcW w:w="1271" w:type="dxa"/>
            <w:tcMar>
              <w:top w:w="30" w:type="dxa"/>
              <w:left w:w="30" w:type="dxa"/>
              <w:bottom w:w="20" w:type="dxa"/>
              <w:right w:w="30" w:type="dxa"/>
            </w:tcMar>
            <w:vAlign w:val="center"/>
          </w:tcPr>
          <w:p w14:paraId="41DFAE82" w14:textId="77777777" w:rsidR="0037742B" w:rsidRDefault="0037742B" w:rsidP="0037742B">
            <w:pPr>
              <w:ind w:firstLine="0"/>
              <w:contextualSpacing/>
              <w:jc w:val="center"/>
              <w:rPr>
                <w:szCs w:val="20"/>
              </w:rPr>
            </w:pPr>
            <w:r>
              <w:rPr>
                <w:szCs w:val="20"/>
              </w:rPr>
              <w:t>5</w:t>
            </w:r>
          </w:p>
        </w:tc>
        <w:tc>
          <w:tcPr>
            <w:tcW w:w="2835" w:type="dxa"/>
            <w:tcMar>
              <w:top w:w="30" w:type="dxa"/>
              <w:left w:w="30" w:type="dxa"/>
              <w:bottom w:w="20" w:type="dxa"/>
              <w:right w:w="30" w:type="dxa"/>
            </w:tcMar>
            <w:vAlign w:val="center"/>
          </w:tcPr>
          <w:p w14:paraId="3D3697BB" w14:textId="77777777" w:rsidR="0037742B" w:rsidRDefault="0037742B" w:rsidP="0037742B">
            <w:pPr>
              <w:ind w:firstLine="0"/>
              <w:contextualSpacing/>
              <w:jc w:val="left"/>
              <w:rPr>
                <w:szCs w:val="20"/>
                <w:lang w:val="ru-RU"/>
              </w:rPr>
            </w:pPr>
            <w:r>
              <w:rPr>
                <w:szCs w:val="20"/>
                <w:lang w:val="ru-RU"/>
              </w:rPr>
              <w:t>Выявление госпитализации (получение пациентом медицинской помощи в условиях стационара (дневного стационара)</w:t>
            </w:r>
          </w:p>
        </w:tc>
        <w:tc>
          <w:tcPr>
            <w:tcW w:w="5805" w:type="dxa"/>
            <w:tcMar>
              <w:top w:w="30" w:type="dxa"/>
              <w:left w:w="30" w:type="dxa"/>
              <w:bottom w:w="20" w:type="dxa"/>
              <w:right w:w="30" w:type="dxa"/>
            </w:tcMar>
            <w:vAlign w:val="center"/>
          </w:tcPr>
          <w:p w14:paraId="7267A6FD"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 эпикриз из стационара по отдельным профилям медицинской помощи»</w:t>
            </w:r>
          </w:p>
          <w:p w14:paraId="0D7E31BF"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3D472D5A"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консилиума врачей»</w:t>
            </w:r>
          </w:p>
          <w:p w14:paraId="6EA39BAD"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15982EB7" w14:textId="77777777" w:rsidR="0037742B" w:rsidRDefault="0037742B" w:rsidP="0037742B">
            <w:pPr>
              <w:ind w:firstLine="0"/>
              <w:contextualSpacing/>
              <w:jc w:val="left"/>
              <w:rPr>
                <w:szCs w:val="20"/>
                <w:lang w:val="ru-RU"/>
              </w:rPr>
            </w:pPr>
            <w:r>
              <w:rPr>
                <w:szCs w:val="20"/>
                <w:lang w:val="ru-RU"/>
              </w:rPr>
              <w:t>СЭМД «Протокол инструментального исследования»</w:t>
            </w:r>
          </w:p>
          <w:p w14:paraId="0A44E77E"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10718B6B"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«Лист исполненных (выполненных) лекарственных назначений»</w:t>
            </w:r>
          </w:p>
          <w:p w14:paraId="6EFE35A6"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хирургической операции»</w:t>
            </w:r>
          </w:p>
        </w:tc>
      </w:tr>
      <w:tr w:rsidR="0037742B" w14:paraId="6EC925CE" w14:textId="77777777" w:rsidTr="0037742B">
        <w:tc>
          <w:tcPr>
            <w:tcW w:w="1271" w:type="dxa"/>
            <w:tcMar>
              <w:top w:w="30" w:type="dxa"/>
              <w:left w:w="30" w:type="dxa"/>
              <w:bottom w:w="20" w:type="dxa"/>
              <w:right w:w="30" w:type="dxa"/>
            </w:tcMar>
            <w:vAlign w:val="center"/>
          </w:tcPr>
          <w:p w14:paraId="74C16B36" w14:textId="77777777" w:rsidR="0037742B" w:rsidRDefault="0037742B" w:rsidP="0037742B">
            <w:pPr>
              <w:ind w:firstLine="0"/>
              <w:contextualSpacing/>
              <w:jc w:val="center"/>
              <w:rPr>
                <w:szCs w:val="20"/>
              </w:rPr>
            </w:pPr>
            <w:r>
              <w:rPr>
                <w:szCs w:val="20"/>
              </w:rPr>
              <w:t>6</w:t>
            </w:r>
          </w:p>
        </w:tc>
        <w:tc>
          <w:tcPr>
            <w:tcW w:w="2835" w:type="dxa"/>
            <w:tcMar>
              <w:top w:w="30" w:type="dxa"/>
              <w:left w:w="30" w:type="dxa"/>
              <w:bottom w:w="20" w:type="dxa"/>
              <w:right w:w="30" w:type="dxa"/>
            </w:tcMar>
            <w:vAlign w:val="center"/>
          </w:tcPr>
          <w:p w14:paraId="3B3ADCAC" w14:textId="77777777" w:rsidR="0037742B" w:rsidRDefault="0037742B" w:rsidP="0037742B">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диспансерного</w:t>
            </w:r>
            <w:proofErr w:type="spellEnd"/>
            <w:r>
              <w:rPr>
                <w:szCs w:val="20"/>
              </w:rPr>
              <w:t xml:space="preserve"> </w:t>
            </w:r>
            <w:proofErr w:type="spellStart"/>
            <w:r>
              <w:rPr>
                <w:szCs w:val="20"/>
              </w:rPr>
              <w:t>наблюдения</w:t>
            </w:r>
            <w:proofErr w:type="spellEnd"/>
          </w:p>
        </w:tc>
        <w:tc>
          <w:tcPr>
            <w:tcW w:w="5805" w:type="dxa"/>
            <w:tcMar>
              <w:top w:w="30" w:type="dxa"/>
              <w:left w:w="30" w:type="dxa"/>
              <w:bottom w:w="20" w:type="dxa"/>
              <w:right w:w="30" w:type="dxa"/>
            </w:tcMar>
            <w:vAlign w:val="center"/>
          </w:tcPr>
          <w:p w14:paraId="5C30753E"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4A0EC5A8"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33C19AB8" w14:textId="77777777" w:rsidR="0037742B" w:rsidRDefault="0037742B" w:rsidP="0037742B">
            <w:pPr>
              <w:ind w:firstLine="0"/>
              <w:contextualSpacing/>
              <w:jc w:val="left"/>
              <w:rPr>
                <w:szCs w:val="20"/>
                <w:lang w:val="ru-RU"/>
              </w:rPr>
            </w:pPr>
            <w:r>
              <w:rPr>
                <w:szCs w:val="20"/>
                <w:lang w:val="ru-RU"/>
              </w:rPr>
              <w:t>СЭМД «Протокол инструментального исследования»</w:t>
            </w:r>
          </w:p>
          <w:p w14:paraId="255952C5"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tc>
      </w:tr>
      <w:tr w:rsidR="0037742B" w14:paraId="419C66AD" w14:textId="77777777" w:rsidTr="0037742B">
        <w:tc>
          <w:tcPr>
            <w:tcW w:w="1271" w:type="dxa"/>
            <w:tcMar>
              <w:top w:w="30" w:type="dxa"/>
              <w:left w:w="30" w:type="dxa"/>
              <w:bottom w:w="20" w:type="dxa"/>
              <w:right w:w="30" w:type="dxa"/>
            </w:tcMar>
            <w:vAlign w:val="center"/>
          </w:tcPr>
          <w:p w14:paraId="35BC52A9" w14:textId="77777777" w:rsidR="0037742B" w:rsidRDefault="0037742B" w:rsidP="0037742B">
            <w:pPr>
              <w:ind w:firstLine="0"/>
              <w:contextualSpacing/>
              <w:jc w:val="center"/>
              <w:rPr>
                <w:szCs w:val="20"/>
              </w:rPr>
            </w:pPr>
            <w:r>
              <w:rPr>
                <w:szCs w:val="20"/>
              </w:rPr>
              <w:t>9</w:t>
            </w:r>
          </w:p>
        </w:tc>
        <w:tc>
          <w:tcPr>
            <w:tcW w:w="2835" w:type="dxa"/>
            <w:tcMar>
              <w:top w:w="30" w:type="dxa"/>
              <w:left w:w="30" w:type="dxa"/>
              <w:bottom w:w="20" w:type="dxa"/>
              <w:right w:w="30" w:type="dxa"/>
            </w:tcMar>
            <w:vAlign w:val="center"/>
          </w:tcPr>
          <w:p w14:paraId="14BBFCEE" w14:textId="77777777" w:rsidR="0037742B" w:rsidRDefault="0037742B" w:rsidP="0037742B">
            <w:pPr>
              <w:ind w:firstLine="0"/>
              <w:contextualSpacing/>
              <w:jc w:val="left"/>
              <w:rPr>
                <w:szCs w:val="20"/>
                <w:lang w:val="ru-RU"/>
              </w:rPr>
            </w:pPr>
            <w:r>
              <w:rPr>
                <w:szCs w:val="20"/>
                <w:lang w:val="ru-RU"/>
              </w:rPr>
              <w:t>Выявление оказания скорой медицинской помощи</w:t>
            </w:r>
          </w:p>
        </w:tc>
        <w:tc>
          <w:tcPr>
            <w:tcW w:w="5805" w:type="dxa"/>
            <w:tcMar>
              <w:top w:w="30" w:type="dxa"/>
              <w:left w:w="30" w:type="dxa"/>
              <w:bottom w:w="20" w:type="dxa"/>
              <w:right w:w="30" w:type="dxa"/>
            </w:tcMar>
            <w:vAlign w:val="center"/>
          </w:tcPr>
          <w:p w14:paraId="0AE300A5" w14:textId="77777777" w:rsidR="0037742B" w:rsidRDefault="0037742B" w:rsidP="0037742B">
            <w:pPr>
              <w:ind w:firstLine="0"/>
              <w:contextualSpacing/>
              <w:jc w:val="left"/>
              <w:rPr>
                <w:szCs w:val="20"/>
                <w:lang w:val="ru-RU"/>
              </w:rPr>
            </w:pPr>
            <w:r>
              <w:rPr>
                <w:szCs w:val="20"/>
                <w:lang w:val="ru-RU"/>
              </w:rPr>
              <w:t>СЭМД «Карта вызова скорой медицинской помощи» (формируется в ИС СМП)</w:t>
            </w:r>
          </w:p>
        </w:tc>
      </w:tr>
      <w:tr w:rsidR="0037742B" w14:paraId="3763F8D8" w14:textId="77777777" w:rsidTr="0037742B">
        <w:tc>
          <w:tcPr>
            <w:tcW w:w="1271" w:type="dxa"/>
            <w:tcMar>
              <w:top w:w="30" w:type="dxa"/>
              <w:left w:w="30" w:type="dxa"/>
              <w:bottom w:w="20" w:type="dxa"/>
              <w:right w:w="30" w:type="dxa"/>
            </w:tcMar>
            <w:vAlign w:val="center"/>
          </w:tcPr>
          <w:p w14:paraId="281BBF2F" w14:textId="77777777" w:rsidR="0037742B" w:rsidRDefault="0037742B" w:rsidP="0037742B">
            <w:pPr>
              <w:ind w:firstLine="0"/>
              <w:contextualSpacing/>
              <w:jc w:val="center"/>
              <w:rPr>
                <w:szCs w:val="20"/>
              </w:rPr>
            </w:pPr>
            <w:r>
              <w:rPr>
                <w:szCs w:val="20"/>
              </w:rPr>
              <w:t>15</w:t>
            </w:r>
          </w:p>
        </w:tc>
        <w:tc>
          <w:tcPr>
            <w:tcW w:w="2835" w:type="dxa"/>
            <w:tcMar>
              <w:top w:w="30" w:type="dxa"/>
              <w:left w:w="30" w:type="dxa"/>
              <w:bottom w:w="20" w:type="dxa"/>
              <w:right w:w="30" w:type="dxa"/>
            </w:tcMar>
            <w:vAlign w:val="center"/>
          </w:tcPr>
          <w:p w14:paraId="4B823ABA" w14:textId="77777777" w:rsidR="0037742B" w:rsidRDefault="0037742B" w:rsidP="0037742B">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смерти</w:t>
            </w:r>
            <w:proofErr w:type="spellEnd"/>
          </w:p>
        </w:tc>
        <w:tc>
          <w:tcPr>
            <w:tcW w:w="5805" w:type="dxa"/>
            <w:tcMar>
              <w:top w:w="30" w:type="dxa"/>
              <w:left w:w="30" w:type="dxa"/>
              <w:bottom w:w="20" w:type="dxa"/>
              <w:right w:w="30" w:type="dxa"/>
            </w:tcMar>
            <w:vAlign w:val="center"/>
          </w:tcPr>
          <w:p w14:paraId="5E13C471" w14:textId="77777777" w:rsidR="0037742B" w:rsidRDefault="0037742B" w:rsidP="0037742B">
            <w:pPr>
              <w:ind w:firstLine="0"/>
              <w:contextualSpacing/>
              <w:jc w:val="left"/>
              <w:rPr>
                <w:szCs w:val="20"/>
                <w:lang w:val="ru-RU"/>
              </w:rPr>
            </w:pPr>
            <w:r>
              <w:rPr>
                <w:szCs w:val="20"/>
                <w:lang w:val="ru-RU"/>
              </w:rPr>
              <w:t>СЭМД «Медицинское свидетельство о смерти»</w:t>
            </w:r>
          </w:p>
        </w:tc>
      </w:tr>
      <w:tr w:rsidR="0037742B" w14:paraId="140A6737" w14:textId="77777777" w:rsidTr="0037742B">
        <w:tc>
          <w:tcPr>
            <w:tcW w:w="1271" w:type="dxa"/>
            <w:tcMar>
              <w:top w:w="30" w:type="dxa"/>
              <w:left w:w="30" w:type="dxa"/>
              <w:bottom w:w="20" w:type="dxa"/>
              <w:right w:w="30" w:type="dxa"/>
            </w:tcMar>
            <w:vAlign w:val="center"/>
          </w:tcPr>
          <w:p w14:paraId="114E4F7D" w14:textId="77777777" w:rsidR="0037742B" w:rsidRDefault="0037742B" w:rsidP="0037742B">
            <w:pPr>
              <w:ind w:firstLine="0"/>
              <w:contextualSpacing/>
              <w:jc w:val="center"/>
              <w:rPr>
                <w:szCs w:val="20"/>
              </w:rPr>
            </w:pPr>
            <w:r>
              <w:rPr>
                <w:szCs w:val="20"/>
              </w:rPr>
              <w:t>25</w:t>
            </w:r>
          </w:p>
        </w:tc>
        <w:tc>
          <w:tcPr>
            <w:tcW w:w="2835" w:type="dxa"/>
            <w:tcMar>
              <w:top w:w="30" w:type="dxa"/>
              <w:left w:w="30" w:type="dxa"/>
              <w:bottom w:w="20" w:type="dxa"/>
              <w:right w:w="30" w:type="dxa"/>
            </w:tcMar>
            <w:vAlign w:val="center"/>
          </w:tcPr>
          <w:p w14:paraId="044C19CC" w14:textId="77777777" w:rsidR="0037742B" w:rsidRDefault="0037742B" w:rsidP="0037742B">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проведения</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5805" w:type="dxa"/>
            <w:tcMar>
              <w:top w:w="30" w:type="dxa"/>
              <w:left w:w="30" w:type="dxa"/>
              <w:bottom w:w="20" w:type="dxa"/>
              <w:right w:w="30" w:type="dxa"/>
            </w:tcMar>
            <w:vAlign w:val="center"/>
          </w:tcPr>
          <w:p w14:paraId="7686611A"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консилиума врачей»</w:t>
            </w:r>
          </w:p>
          <w:p w14:paraId="1C4812EA"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bl>
    <w:p w14:paraId="6E26520A" w14:textId="77777777" w:rsidR="0037742B" w:rsidRDefault="0037742B" w:rsidP="0037742B"/>
    <w:p w14:paraId="4F263827" w14:textId="77777777" w:rsidR="0037742B" w:rsidRDefault="0037742B" w:rsidP="0037742B"/>
    <w:p w14:paraId="08450703" w14:textId="77777777" w:rsidR="0037742B" w:rsidRDefault="0037742B" w:rsidP="0037742B"/>
    <w:p w14:paraId="5B2AC592" w14:textId="77777777" w:rsidR="0037742B" w:rsidRDefault="0037742B" w:rsidP="0037742B">
      <w:r>
        <w:t xml:space="preserve">Типы СЭМД </w:t>
      </w:r>
      <w:r>
        <w:rPr>
          <w:lang w:val="en-US"/>
        </w:rPr>
        <w:t>beta</w:t>
      </w:r>
      <w:r>
        <w:t>-версий:</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2"/>
        <w:gridCol w:w="2124"/>
        <w:gridCol w:w="1699"/>
        <w:gridCol w:w="2284"/>
        <w:gridCol w:w="2672"/>
      </w:tblGrid>
      <w:tr w:rsidR="0037742B" w14:paraId="4C15D7C5" w14:textId="77777777" w:rsidTr="0037742B">
        <w:trPr>
          <w:cnfStyle w:val="100000000000" w:firstRow="1" w:lastRow="0" w:firstColumn="0" w:lastColumn="0" w:oddVBand="0" w:evenVBand="0" w:oddHBand="0" w:evenHBand="0" w:firstRowFirstColumn="0" w:firstRowLastColumn="0" w:lastRowFirstColumn="0" w:lastRowLastColumn="0"/>
        </w:trPr>
        <w:tc>
          <w:tcPr>
            <w:tcW w:w="1132" w:type="dxa"/>
            <w:shd w:val="solid" w:color="F0F0F0" w:fill="F0F0F0"/>
            <w:tcMar>
              <w:top w:w="30" w:type="dxa"/>
              <w:left w:w="30" w:type="dxa"/>
              <w:bottom w:w="20" w:type="dxa"/>
              <w:right w:w="30" w:type="dxa"/>
            </w:tcMar>
            <w:vAlign w:val="center"/>
          </w:tcPr>
          <w:p w14:paraId="12EA56D2" w14:textId="77777777" w:rsidR="0037742B" w:rsidRDefault="0037742B" w:rsidP="0037742B">
            <w:pPr>
              <w:ind w:firstLine="0"/>
              <w:jc w:val="center"/>
              <w:rPr>
                <w:szCs w:val="20"/>
                <w:lang w:val="ru-RU"/>
              </w:rPr>
            </w:pPr>
            <w:r>
              <w:rPr>
                <w:b/>
                <w:color w:val="auto"/>
                <w:szCs w:val="20"/>
                <w:lang w:val="ru-RU"/>
              </w:rPr>
              <w:t xml:space="preserve">Тип СЭМД </w:t>
            </w:r>
            <w:r>
              <w:rPr>
                <w:b/>
                <w:color w:val="auto"/>
                <w:szCs w:val="20"/>
              </w:rPr>
              <w:t>beta</w:t>
            </w:r>
            <w:r>
              <w:rPr>
                <w:b/>
                <w:color w:val="auto"/>
                <w:szCs w:val="20"/>
                <w:lang w:val="ru-RU"/>
              </w:rPr>
              <w:t xml:space="preserve">-версии </w:t>
            </w:r>
          </w:p>
        </w:tc>
        <w:tc>
          <w:tcPr>
            <w:tcW w:w="2124" w:type="dxa"/>
            <w:shd w:val="solid" w:color="F0F0F0" w:fill="F0F0F0"/>
            <w:tcMar>
              <w:top w:w="30" w:type="dxa"/>
              <w:left w:w="30" w:type="dxa"/>
              <w:bottom w:w="20" w:type="dxa"/>
              <w:right w:w="30" w:type="dxa"/>
            </w:tcMar>
            <w:vAlign w:val="center"/>
          </w:tcPr>
          <w:p w14:paraId="43117587" w14:textId="77777777" w:rsidR="0037742B" w:rsidRDefault="0037742B" w:rsidP="0037742B">
            <w:pPr>
              <w:ind w:firstLine="0"/>
              <w:jc w:val="center"/>
              <w:rPr>
                <w:szCs w:val="20"/>
                <w:lang w:val="ru-RU"/>
              </w:rPr>
            </w:pPr>
            <w:r>
              <w:rPr>
                <w:b/>
                <w:color w:val="auto"/>
                <w:szCs w:val="20"/>
                <w:lang w:val="ru-RU"/>
              </w:rPr>
              <w:t xml:space="preserve">Код СЭМД </w:t>
            </w:r>
            <w:r>
              <w:rPr>
                <w:b/>
                <w:color w:val="auto"/>
                <w:szCs w:val="20"/>
              </w:rPr>
              <w:t>beta</w:t>
            </w:r>
            <w:r>
              <w:rPr>
                <w:b/>
                <w:color w:val="auto"/>
                <w:szCs w:val="20"/>
                <w:lang w:val="ru-RU"/>
              </w:rPr>
              <w:t xml:space="preserve">-версии (по справочнику </w:t>
            </w:r>
            <w:r>
              <w:rPr>
                <w:b/>
                <w:color w:val="auto"/>
                <w:szCs w:val="20"/>
              </w:rPr>
              <w:t>OID</w:t>
            </w:r>
            <w:r>
              <w:rPr>
                <w:b/>
                <w:color w:val="auto"/>
                <w:szCs w:val="20"/>
                <w:lang w:val="ru-RU"/>
              </w:rPr>
              <w:t>: 1.2.643.5.1.13.13.11.1522)</w:t>
            </w:r>
          </w:p>
        </w:tc>
        <w:tc>
          <w:tcPr>
            <w:tcW w:w="1699" w:type="dxa"/>
            <w:shd w:val="solid" w:color="F0F0F0" w:fill="F0F0F0"/>
            <w:tcMar>
              <w:top w:w="30" w:type="dxa"/>
              <w:left w:w="30" w:type="dxa"/>
              <w:bottom w:w="20" w:type="dxa"/>
              <w:right w:w="30" w:type="dxa"/>
            </w:tcMar>
            <w:vAlign w:val="center"/>
          </w:tcPr>
          <w:p w14:paraId="0FD6A193" w14:textId="77777777" w:rsidR="0037742B" w:rsidRDefault="0037742B" w:rsidP="0037742B">
            <w:pPr>
              <w:ind w:firstLine="0"/>
              <w:jc w:val="center"/>
              <w:rPr>
                <w:szCs w:val="20"/>
                <w:lang w:val="ru-RU"/>
              </w:rPr>
            </w:pPr>
            <w:r>
              <w:rPr>
                <w:b/>
                <w:color w:val="auto"/>
                <w:szCs w:val="20"/>
                <w:lang w:val="ru-RU"/>
              </w:rPr>
              <w:t xml:space="preserve">Версия типа СЭМД </w:t>
            </w:r>
            <w:r>
              <w:rPr>
                <w:b/>
                <w:color w:val="auto"/>
                <w:szCs w:val="20"/>
              </w:rPr>
              <w:t>beta</w:t>
            </w:r>
            <w:r>
              <w:rPr>
                <w:b/>
                <w:color w:val="auto"/>
                <w:szCs w:val="20"/>
                <w:lang w:val="ru-RU"/>
              </w:rPr>
              <w:t>-версии</w:t>
            </w:r>
          </w:p>
          <w:p w14:paraId="38013C99" w14:textId="77777777" w:rsidR="0037742B" w:rsidRDefault="0037742B" w:rsidP="0037742B">
            <w:pPr>
              <w:ind w:firstLine="0"/>
              <w:jc w:val="center"/>
              <w:rPr>
                <w:szCs w:val="20"/>
                <w:lang w:val="ru-RU"/>
              </w:rPr>
            </w:pPr>
            <w:r>
              <w:rPr>
                <w:b/>
                <w:color w:val="auto"/>
                <w:szCs w:val="20"/>
                <w:lang w:val="ru-RU"/>
              </w:rPr>
              <w:t>(тег «</w:t>
            </w:r>
            <w:proofErr w:type="spellStart"/>
            <w:r>
              <w:rPr>
                <w:b/>
                <w:color w:val="auto"/>
                <w:szCs w:val="20"/>
              </w:rPr>
              <w:t>docTypeVersion</w:t>
            </w:r>
            <w:proofErr w:type="spellEnd"/>
            <w:r>
              <w:rPr>
                <w:b/>
                <w:color w:val="auto"/>
                <w:szCs w:val="20"/>
                <w:lang w:val="ru-RU"/>
              </w:rPr>
              <w:t xml:space="preserve">» в теле </w:t>
            </w:r>
            <w:r>
              <w:rPr>
                <w:b/>
                <w:color w:val="auto"/>
                <w:szCs w:val="20"/>
              </w:rPr>
              <w:t>SOAP</w:t>
            </w:r>
            <w:r>
              <w:rPr>
                <w:b/>
                <w:color w:val="auto"/>
                <w:szCs w:val="20"/>
                <w:lang w:val="ru-RU"/>
              </w:rPr>
              <w:t xml:space="preserve"> пакета)</w:t>
            </w:r>
          </w:p>
        </w:tc>
        <w:tc>
          <w:tcPr>
            <w:tcW w:w="2284" w:type="dxa"/>
            <w:shd w:val="solid" w:color="F0F0F0" w:fill="F0F0F0"/>
            <w:tcMar>
              <w:top w:w="30" w:type="dxa"/>
              <w:left w:w="30" w:type="dxa"/>
              <w:bottom w:w="20" w:type="dxa"/>
              <w:right w:w="30" w:type="dxa"/>
            </w:tcMar>
            <w:vAlign w:val="center"/>
          </w:tcPr>
          <w:p w14:paraId="227E9C44" w14:textId="77777777" w:rsidR="0037742B" w:rsidRDefault="0037742B" w:rsidP="0037742B">
            <w:pPr>
              <w:ind w:firstLine="0"/>
              <w:jc w:val="center"/>
              <w:rPr>
                <w:szCs w:val="20"/>
              </w:rPr>
            </w:pPr>
            <w:proofErr w:type="spellStart"/>
            <w:r>
              <w:rPr>
                <w:b/>
                <w:color w:val="auto"/>
                <w:szCs w:val="20"/>
              </w:rPr>
              <w:t>Наименование</w:t>
            </w:r>
            <w:proofErr w:type="spellEnd"/>
            <w:r>
              <w:rPr>
                <w:b/>
                <w:color w:val="auto"/>
                <w:szCs w:val="20"/>
              </w:rPr>
              <w:t xml:space="preserve"> СЭМД beta-</w:t>
            </w:r>
            <w:proofErr w:type="spellStart"/>
            <w:r>
              <w:rPr>
                <w:b/>
                <w:color w:val="auto"/>
                <w:szCs w:val="20"/>
              </w:rPr>
              <w:t>версии</w:t>
            </w:r>
            <w:proofErr w:type="spellEnd"/>
          </w:p>
        </w:tc>
        <w:tc>
          <w:tcPr>
            <w:tcW w:w="2672" w:type="dxa"/>
            <w:shd w:val="solid" w:color="F0F0F0" w:fill="F0F0F0"/>
            <w:tcMar>
              <w:top w:w="30" w:type="dxa"/>
              <w:left w:w="30" w:type="dxa"/>
              <w:bottom w:w="20" w:type="dxa"/>
              <w:right w:w="30" w:type="dxa"/>
            </w:tcMar>
            <w:vAlign w:val="center"/>
          </w:tcPr>
          <w:p w14:paraId="6E3D98A5" w14:textId="77777777" w:rsidR="0037742B" w:rsidRDefault="0037742B" w:rsidP="0037742B">
            <w:pPr>
              <w:ind w:firstLine="0"/>
              <w:jc w:val="center"/>
              <w:rPr>
                <w:szCs w:val="20"/>
                <w:lang w:val="ru-RU"/>
              </w:rPr>
            </w:pPr>
            <w:r>
              <w:rPr>
                <w:b/>
                <w:color w:val="auto"/>
                <w:szCs w:val="20"/>
                <w:lang w:val="ru-RU"/>
              </w:rPr>
              <w:t xml:space="preserve">Исходный СЭМД, использованный для разработки СЭМД </w:t>
            </w:r>
            <w:r>
              <w:rPr>
                <w:b/>
                <w:color w:val="auto"/>
                <w:szCs w:val="20"/>
              </w:rPr>
              <w:t>beta</w:t>
            </w:r>
            <w:r>
              <w:rPr>
                <w:b/>
                <w:color w:val="auto"/>
                <w:szCs w:val="20"/>
                <w:lang w:val="ru-RU"/>
              </w:rPr>
              <w:t>-версии</w:t>
            </w:r>
          </w:p>
        </w:tc>
      </w:tr>
      <w:tr w:rsidR="0037742B" w14:paraId="4A656ACD" w14:textId="77777777" w:rsidTr="0037742B">
        <w:tc>
          <w:tcPr>
            <w:tcW w:w="1132" w:type="dxa"/>
            <w:tcMar>
              <w:top w:w="30" w:type="dxa"/>
              <w:left w:w="30" w:type="dxa"/>
              <w:bottom w:w="20" w:type="dxa"/>
              <w:right w:w="30" w:type="dxa"/>
            </w:tcMar>
            <w:vAlign w:val="center"/>
          </w:tcPr>
          <w:p w14:paraId="7D0374B5" w14:textId="77777777" w:rsidR="0037742B" w:rsidRDefault="0037742B" w:rsidP="0037742B">
            <w:pPr>
              <w:ind w:firstLine="0"/>
              <w:jc w:val="center"/>
              <w:rPr>
                <w:szCs w:val="20"/>
              </w:rPr>
            </w:pPr>
            <w:r>
              <w:rPr>
                <w:szCs w:val="20"/>
              </w:rPr>
              <w:t>5</w:t>
            </w:r>
          </w:p>
        </w:tc>
        <w:tc>
          <w:tcPr>
            <w:tcW w:w="2124" w:type="dxa"/>
            <w:tcMar>
              <w:top w:w="30" w:type="dxa"/>
              <w:left w:w="30" w:type="dxa"/>
              <w:bottom w:w="20" w:type="dxa"/>
              <w:right w:w="30" w:type="dxa"/>
            </w:tcMar>
            <w:vAlign w:val="center"/>
          </w:tcPr>
          <w:p w14:paraId="08A14349" w14:textId="77777777" w:rsidR="0037742B" w:rsidRDefault="0037742B" w:rsidP="0037742B">
            <w:pPr>
              <w:ind w:firstLine="0"/>
              <w:jc w:val="center"/>
              <w:rPr>
                <w:szCs w:val="20"/>
              </w:rPr>
            </w:pPr>
            <w:r>
              <w:rPr>
                <w:szCs w:val="20"/>
              </w:rPr>
              <w:t>1.2.643.5.1.13.13.14.341</w:t>
            </w:r>
          </w:p>
        </w:tc>
        <w:tc>
          <w:tcPr>
            <w:tcW w:w="1699" w:type="dxa"/>
            <w:tcMar>
              <w:top w:w="30" w:type="dxa"/>
              <w:left w:w="30" w:type="dxa"/>
              <w:bottom w:w="20" w:type="dxa"/>
              <w:right w:w="30" w:type="dxa"/>
            </w:tcMar>
            <w:vAlign w:val="center"/>
          </w:tcPr>
          <w:p w14:paraId="2D9F00FE" w14:textId="77777777" w:rsidR="0037742B" w:rsidRDefault="0037742B" w:rsidP="0037742B">
            <w:pPr>
              <w:ind w:firstLine="0"/>
              <w:jc w:val="center"/>
              <w:rPr>
                <w:szCs w:val="20"/>
              </w:rPr>
            </w:pPr>
            <w:r>
              <w:rPr>
                <w:szCs w:val="20"/>
              </w:rPr>
              <w:t>3</w:t>
            </w:r>
          </w:p>
        </w:tc>
        <w:tc>
          <w:tcPr>
            <w:tcW w:w="2284" w:type="dxa"/>
            <w:tcMar>
              <w:top w:w="30" w:type="dxa"/>
              <w:left w:w="30" w:type="dxa"/>
              <w:bottom w:w="20" w:type="dxa"/>
              <w:right w:w="30" w:type="dxa"/>
            </w:tcMar>
            <w:vAlign w:val="center"/>
          </w:tcPr>
          <w:p w14:paraId="47F5CFF6" w14:textId="77777777" w:rsidR="0037742B" w:rsidRDefault="0037742B" w:rsidP="0037742B">
            <w:pPr>
              <w:ind w:firstLine="0"/>
              <w:jc w:val="center"/>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2672" w:type="dxa"/>
            <w:tcMar>
              <w:top w:w="30" w:type="dxa"/>
              <w:left w:w="30" w:type="dxa"/>
              <w:bottom w:w="20" w:type="dxa"/>
              <w:right w:w="30" w:type="dxa"/>
            </w:tcMar>
            <w:vAlign w:val="center"/>
          </w:tcPr>
          <w:p w14:paraId="3C37F958" w14:textId="77777777" w:rsidR="0037742B" w:rsidRDefault="0037742B" w:rsidP="0037742B">
            <w:pPr>
              <w:ind w:firstLine="0"/>
              <w:jc w:val="center"/>
              <w:rPr>
                <w:szCs w:val="20"/>
                <w:lang w:val="ru-RU"/>
              </w:rPr>
            </w:pPr>
            <w:r>
              <w:rPr>
                <w:szCs w:val="20"/>
                <w:lang w:val="ru-RU"/>
              </w:rPr>
              <w:t xml:space="preserve">СЭМД: Протокол консультации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 xml:space="preserve">/2937 </w:t>
            </w:r>
          </w:p>
        </w:tc>
      </w:tr>
      <w:tr w:rsidR="0037742B" w14:paraId="5DAB314B" w14:textId="77777777" w:rsidTr="0037742B">
        <w:tc>
          <w:tcPr>
            <w:tcW w:w="1132" w:type="dxa"/>
            <w:tcMar>
              <w:top w:w="30" w:type="dxa"/>
              <w:left w:w="30" w:type="dxa"/>
              <w:bottom w:w="20" w:type="dxa"/>
              <w:right w:w="30" w:type="dxa"/>
            </w:tcMar>
            <w:vAlign w:val="center"/>
          </w:tcPr>
          <w:p w14:paraId="2FBF1F67" w14:textId="77777777" w:rsidR="0037742B" w:rsidRDefault="0037742B" w:rsidP="0037742B">
            <w:pPr>
              <w:ind w:firstLine="0"/>
              <w:jc w:val="center"/>
              <w:rPr>
                <w:szCs w:val="20"/>
              </w:rPr>
            </w:pPr>
            <w:r>
              <w:rPr>
                <w:szCs w:val="20"/>
              </w:rPr>
              <w:lastRenderedPageBreak/>
              <w:t>6</w:t>
            </w:r>
          </w:p>
        </w:tc>
        <w:tc>
          <w:tcPr>
            <w:tcW w:w="2124" w:type="dxa"/>
            <w:tcMar>
              <w:top w:w="30" w:type="dxa"/>
              <w:left w:w="30" w:type="dxa"/>
              <w:bottom w:w="20" w:type="dxa"/>
              <w:right w:w="30" w:type="dxa"/>
            </w:tcMar>
            <w:vAlign w:val="center"/>
          </w:tcPr>
          <w:p w14:paraId="52247F98" w14:textId="77777777" w:rsidR="0037742B" w:rsidRDefault="0037742B" w:rsidP="0037742B">
            <w:pPr>
              <w:ind w:firstLine="0"/>
              <w:jc w:val="center"/>
              <w:rPr>
                <w:szCs w:val="20"/>
              </w:rPr>
            </w:pPr>
            <w:r>
              <w:rPr>
                <w:szCs w:val="20"/>
              </w:rPr>
              <w:t>1.2.643.5.1.13.13.14.349</w:t>
            </w:r>
          </w:p>
        </w:tc>
        <w:tc>
          <w:tcPr>
            <w:tcW w:w="1699" w:type="dxa"/>
            <w:tcMar>
              <w:top w:w="30" w:type="dxa"/>
              <w:left w:w="30" w:type="dxa"/>
              <w:bottom w:w="20" w:type="dxa"/>
              <w:right w:w="30" w:type="dxa"/>
            </w:tcMar>
            <w:vAlign w:val="center"/>
          </w:tcPr>
          <w:p w14:paraId="5D3FC781" w14:textId="77777777" w:rsidR="0037742B" w:rsidRDefault="0037742B" w:rsidP="0037742B">
            <w:pPr>
              <w:ind w:firstLine="0"/>
              <w:jc w:val="center"/>
              <w:rPr>
                <w:szCs w:val="20"/>
              </w:rPr>
            </w:pPr>
            <w:r>
              <w:rPr>
                <w:szCs w:val="20"/>
              </w:rPr>
              <w:t>3</w:t>
            </w:r>
          </w:p>
        </w:tc>
        <w:tc>
          <w:tcPr>
            <w:tcW w:w="2284" w:type="dxa"/>
            <w:tcMar>
              <w:top w:w="30" w:type="dxa"/>
              <w:left w:w="30" w:type="dxa"/>
              <w:bottom w:w="20" w:type="dxa"/>
              <w:right w:w="30" w:type="dxa"/>
            </w:tcMar>
            <w:vAlign w:val="center"/>
          </w:tcPr>
          <w:p w14:paraId="72D57F2B" w14:textId="77777777" w:rsidR="0037742B" w:rsidRDefault="0037742B" w:rsidP="0037742B">
            <w:pPr>
              <w:ind w:firstLine="0"/>
              <w:jc w:val="center"/>
              <w:rPr>
                <w:szCs w:val="20"/>
              </w:rPr>
            </w:pPr>
            <w:proofErr w:type="spellStart"/>
            <w:r>
              <w:rPr>
                <w:szCs w:val="20"/>
              </w:rPr>
              <w:t>Протокол</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2672" w:type="dxa"/>
            <w:tcMar>
              <w:top w:w="30" w:type="dxa"/>
              <w:left w:w="30" w:type="dxa"/>
              <w:bottom w:w="20" w:type="dxa"/>
              <w:right w:w="30" w:type="dxa"/>
            </w:tcMar>
            <w:vAlign w:val="center"/>
          </w:tcPr>
          <w:p w14:paraId="037C96A0" w14:textId="77777777" w:rsidR="0037742B" w:rsidRDefault="0037742B" w:rsidP="0037742B">
            <w:pPr>
              <w:ind w:firstLine="0"/>
              <w:jc w:val="center"/>
              <w:rPr>
                <w:szCs w:val="20"/>
              </w:rPr>
            </w:pPr>
            <w:r>
              <w:rPr>
                <w:szCs w:val="20"/>
              </w:rPr>
              <w:t>-</w:t>
            </w:r>
          </w:p>
        </w:tc>
      </w:tr>
      <w:tr w:rsidR="0037742B" w14:paraId="4D9958E9" w14:textId="77777777" w:rsidTr="0037742B">
        <w:tc>
          <w:tcPr>
            <w:tcW w:w="1132" w:type="dxa"/>
            <w:tcMar>
              <w:top w:w="30" w:type="dxa"/>
              <w:left w:w="30" w:type="dxa"/>
              <w:bottom w:w="20" w:type="dxa"/>
              <w:right w:w="30" w:type="dxa"/>
            </w:tcMar>
            <w:vAlign w:val="center"/>
          </w:tcPr>
          <w:p w14:paraId="0B8EFACB" w14:textId="77777777" w:rsidR="0037742B" w:rsidRDefault="0037742B" w:rsidP="0037742B">
            <w:pPr>
              <w:ind w:firstLine="0"/>
              <w:jc w:val="center"/>
              <w:rPr>
                <w:szCs w:val="20"/>
              </w:rPr>
            </w:pPr>
            <w:r>
              <w:rPr>
                <w:szCs w:val="20"/>
              </w:rPr>
              <w:t>8</w:t>
            </w:r>
          </w:p>
        </w:tc>
        <w:tc>
          <w:tcPr>
            <w:tcW w:w="2124" w:type="dxa"/>
            <w:tcMar>
              <w:top w:w="30" w:type="dxa"/>
              <w:left w:w="30" w:type="dxa"/>
              <w:bottom w:w="20" w:type="dxa"/>
              <w:right w:w="30" w:type="dxa"/>
            </w:tcMar>
            <w:vAlign w:val="center"/>
          </w:tcPr>
          <w:p w14:paraId="0737EA7B" w14:textId="77777777" w:rsidR="0037742B" w:rsidRDefault="0037742B" w:rsidP="0037742B">
            <w:pPr>
              <w:ind w:firstLine="0"/>
              <w:jc w:val="center"/>
              <w:rPr>
                <w:szCs w:val="20"/>
              </w:rPr>
            </w:pPr>
            <w:r>
              <w:rPr>
                <w:szCs w:val="20"/>
              </w:rPr>
              <w:t>1.2.643.5.1.13.13.14.359</w:t>
            </w:r>
          </w:p>
        </w:tc>
        <w:tc>
          <w:tcPr>
            <w:tcW w:w="1699" w:type="dxa"/>
            <w:tcMar>
              <w:top w:w="30" w:type="dxa"/>
              <w:left w:w="30" w:type="dxa"/>
              <w:bottom w:w="20" w:type="dxa"/>
              <w:right w:w="30" w:type="dxa"/>
            </w:tcMar>
            <w:vAlign w:val="center"/>
          </w:tcPr>
          <w:p w14:paraId="072B3506" w14:textId="77777777" w:rsidR="0037742B" w:rsidRDefault="0037742B" w:rsidP="0037742B">
            <w:pPr>
              <w:ind w:firstLine="0"/>
              <w:jc w:val="center"/>
              <w:rPr>
                <w:szCs w:val="20"/>
              </w:rPr>
            </w:pPr>
            <w:r>
              <w:rPr>
                <w:szCs w:val="20"/>
              </w:rPr>
              <w:t>3</w:t>
            </w:r>
          </w:p>
        </w:tc>
        <w:tc>
          <w:tcPr>
            <w:tcW w:w="2284" w:type="dxa"/>
            <w:tcMar>
              <w:top w:w="30" w:type="dxa"/>
              <w:left w:w="30" w:type="dxa"/>
              <w:bottom w:w="20" w:type="dxa"/>
              <w:right w:w="30" w:type="dxa"/>
            </w:tcMar>
            <w:vAlign w:val="center"/>
          </w:tcPr>
          <w:p w14:paraId="1F9DCD78" w14:textId="77777777" w:rsidR="0037742B" w:rsidRDefault="0037742B" w:rsidP="0037742B">
            <w:pPr>
              <w:ind w:firstLine="0"/>
              <w:jc w:val="center"/>
              <w:rPr>
                <w:szCs w:val="20"/>
                <w:lang w:val="ru-RU"/>
              </w:rPr>
            </w:pPr>
            <w:r>
              <w:rPr>
                <w:szCs w:val="20"/>
                <w:lang w:val="ru-RU"/>
              </w:rPr>
              <w:t>Выписной эпикриз из стационара по отдельным профилям медицинской помощи</w:t>
            </w:r>
          </w:p>
        </w:tc>
        <w:tc>
          <w:tcPr>
            <w:tcW w:w="2672" w:type="dxa"/>
            <w:tcMar>
              <w:top w:w="30" w:type="dxa"/>
              <w:left w:w="30" w:type="dxa"/>
              <w:bottom w:w="20" w:type="dxa"/>
              <w:right w:w="30" w:type="dxa"/>
            </w:tcMar>
            <w:vAlign w:val="center"/>
          </w:tcPr>
          <w:p w14:paraId="03E04778" w14:textId="77777777" w:rsidR="0037742B" w:rsidRDefault="0037742B" w:rsidP="0037742B">
            <w:pPr>
              <w:ind w:firstLine="0"/>
              <w:jc w:val="center"/>
              <w:rPr>
                <w:szCs w:val="20"/>
                <w:lang w:val="ru-RU"/>
              </w:rPr>
            </w:pPr>
            <w:r>
              <w:rPr>
                <w:szCs w:val="20"/>
                <w:lang w:val="ru-RU"/>
              </w:rPr>
              <w:t xml:space="preserve">СЭМД: Эпикриз в стационаре выписной </w:t>
            </w:r>
          </w:p>
          <w:p w14:paraId="4E227606" w14:textId="77777777" w:rsidR="0037742B" w:rsidRDefault="0037742B" w:rsidP="0037742B">
            <w:pPr>
              <w:ind w:firstLine="0"/>
              <w:jc w:val="center"/>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
          <w:p w14:paraId="1B169D32" w14:textId="77777777" w:rsidR="0037742B" w:rsidRDefault="0037742B" w:rsidP="0037742B">
            <w:pPr>
              <w:ind w:firstLine="0"/>
              <w:jc w:val="center"/>
              <w:rPr>
                <w:szCs w:val="20"/>
                <w:lang w:val="ru-RU"/>
              </w:rPr>
            </w:pP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/2943</w:t>
            </w:r>
          </w:p>
        </w:tc>
      </w:tr>
      <w:tr w:rsidR="0037742B" w14:paraId="236240AA" w14:textId="77777777" w:rsidTr="0037742B">
        <w:tc>
          <w:tcPr>
            <w:tcW w:w="1132" w:type="dxa"/>
            <w:tcMar>
              <w:top w:w="30" w:type="dxa"/>
              <w:left w:w="30" w:type="dxa"/>
              <w:bottom w:w="20" w:type="dxa"/>
              <w:right w:w="30" w:type="dxa"/>
            </w:tcMar>
            <w:vAlign w:val="center"/>
          </w:tcPr>
          <w:p w14:paraId="0EF4C301" w14:textId="77777777" w:rsidR="0037742B" w:rsidRDefault="0037742B" w:rsidP="0037742B">
            <w:pPr>
              <w:ind w:firstLine="0"/>
              <w:jc w:val="center"/>
              <w:rPr>
                <w:szCs w:val="20"/>
              </w:rPr>
            </w:pPr>
            <w:r>
              <w:rPr>
                <w:szCs w:val="20"/>
              </w:rPr>
              <w:t>10</w:t>
            </w:r>
          </w:p>
        </w:tc>
        <w:tc>
          <w:tcPr>
            <w:tcW w:w="2124" w:type="dxa"/>
            <w:tcMar>
              <w:top w:w="30" w:type="dxa"/>
              <w:left w:w="30" w:type="dxa"/>
              <w:bottom w:w="20" w:type="dxa"/>
              <w:right w:w="30" w:type="dxa"/>
            </w:tcMar>
            <w:vAlign w:val="center"/>
          </w:tcPr>
          <w:p w14:paraId="5EE9C777" w14:textId="77777777" w:rsidR="0037742B" w:rsidRDefault="0037742B" w:rsidP="0037742B">
            <w:pPr>
              <w:ind w:firstLine="0"/>
              <w:jc w:val="center"/>
              <w:rPr>
                <w:szCs w:val="20"/>
              </w:rPr>
            </w:pPr>
            <w:r>
              <w:rPr>
                <w:szCs w:val="20"/>
              </w:rPr>
              <w:t>1.2.643.5.1.13.13.14.108</w:t>
            </w:r>
          </w:p>
        </w:tc>
        <w:tc>
          <w:tcPr>
            <w:tcW w:w="1699" w:type="dxa"/>
            <w:tcMar>
              <w:top w:w="30" w:type="dxa"/>
              <w:left w:w="30" w:type="dxa"/>
              <w:bottom w:w="20" w:type="dxa"/>
              <w:right w:w="30" w:type="dxa"/>
            </w:tcMar>
            <w:vAlign w:val="center"/>
          </w:tcPr>
          <w:p w14:paraId="499612B8" w14:textId="77777777" w:rsidR="0037742B" w:rsidRDefault="0037742B" w:rsidP="0037742B">
            <w:pPr>
              <w:ind w:firstLine="0"/>
              <w:jc w:val="center"/>
              <w:rPr>
                <w:szCs w:val="20"/>
              </w:rPr>
            </w:pPr>
            <w:r>
              <w:rPr>
                <w:szCs w:val="20"/>
              </w:rPr>
              <w:t>3</w:t>
            </w:r>
          </w:p>
        </w:tc>
        <w:tc>
          <w:tcPr>
            <w:tcW w:w="2284" w:type="dxa"/>
            <w:tcMar>
              <w:top w:w="30" w:type="dxa"/>
              <w:left w:w="30" w:type="dxa"/>
              <w:bottom w:w="20" w:type="dxa"/>
              <w:right w:w="30" w:type="dxa"/>
            </w:tcMar>
            <w:vAlign w:val="center"/>
          </w:tcPr>
          <w:p w14:paraId="1D590BAA" w14:textId="77777777" w:rsidR="0037742B" w:rsidRDefault="0037742B" w:rsidP="0037742B">
            <w:pPr>
              <w:ind w:firstLine="0"/>
              <w:jc w:val="center"/>
              <w:rPr>
                <w:szCs w:val="20"/>
              </w:rPr>
            </w:pPr>
            <w:proofErr w:type="spellStart"/>
            <w:r>
              <w:rPr>
                <w:szCs w:val="20"/>
              </w:rPr>
              <w:t>Протокол</w:t>
            </w:r>
            <w:proofErr w:type="spellEnd"/>
            <w:r>
              <w:rPr>
                <w:szCs w:val="20"/>
              </w:rPr>
              <w:t xml:space="preserve"> </w:t>
            </w:r>
            <w:proofErr w:type="spellStart"/>
            <w:r>
              <w:rPr>
                <w:szCs w:val="20"/>
              </w:rPr>
              <w:t>хирургической</w:t>
            </w:r>
            <w:proofErr w:type="spellEnd"/>
            <w:r>
              <w:rPr>
                <w:szCs w:val="20"/>
              </w:rPr>
              <w:t xml:space="preserve"> </w:t>
            </w:r>
            <w:proofErr w:type="spellStart"/>
            <w:r>
              <w:rPr>
                <w:szCs w:val="20"/>
              </w:rPr>
              <w:t>операции</w:t>
            </w:r>
            <w:proofErr w:type="spellEnd"/>
          </w:p>
        </w:tc>
        <w:tc>
          <w:tcPr>
            <w:tcW w:w="2672" w:type="dxa"/>
            <w:tcMar>
              <w:top w:w="30" w:type="dxa"/>
              <w:left w:w="30" w:type="dxa"/>
              <w:bottom w:w="20" w:type="dxa"/>
              <w:right w:w="30" w:type="dxa"/>
            </w:tcMar>
            <w:vAlign w:val="center"/>
          </w:tcPr>
          <w:p w14:paraId="7C214508" w14:textId="77777777" w:rsidR="0037742B" w:rsidRDefault="0037742B" w:rsidP="0037742B">
            <w:pPr>
              <w:ind w:firstLine="0"/>
              <w:jc w:val="center"/>
              <w:rPr>
                <w:szCs w:val="20"/>
              </w:rPr>
            </w:pPr>
            <w:r>
              <w:rPr>
                <w:szCs w:val="20"/>
              </w:rPr>
              <w:t>-</w:t>
            </w:r>
          </w:p>
        </w:tc>
      </w:tr>
      <w:tr w:rsidR="0037742B" w14:paraId="54FA2AC8" w14:textId="77777777" w:rsidTr="0037742B">
        <w:tc>
          <w:tcPr>
            <w:tcW w:w="1132" w:type="dxa"/>
            <w:tcMar>
              <w:top w:w="30" w:type="dxa"/>
              <w:left w:w="30" w:type="dxa"/>
              <w:bottom w:w="20" w:type="dxa"/>
              <w:right w:w="30" w:type="dxa"/>
            </w:tcMar>
            <w:vAlign w:val="center"/>
          </w:tcPr>
          <w:p w14:paraId="0B577DDF" w14:textId="77777777" w:rsidR="0037742B" w:rsidRDefault="0037742B" w:rsidP="0037742B">
            <w:pPr>
              <w:ind w:firstLine="0"/>
              <w:jc w:val="center"/>
              <w:rPr>
                <w:szCs w:val="20"/>
              </w:rPr>
            </w:pPr>
            <w:r>
              <w:rPr>
                <w:szCs w:val="20"/>
              </w:rPr>
              <w:t>14</w:t>
            </w:r>
          </w:p>
        </w:tc>
        <w:tc>
          <w:tcPr>
            <w:tcW w:w="2124" w:type="dxa"/>
            <w:tcMar>
              <w:top w:w="30" w:type="dxa"/>
              <w:left w:w="30" w:type="dxa"/>
              <w:bottom w:w="20" w:type="dxa"/>
              <w:right w:w="30" w:type="dxa"/>
            </w:tcMar>
            <w:vAlign w:val="center"/>
          </w:tcPr>
          <w:p w14:paraId="36848BC2" w14:textId="77777777" w:rsidR="0037742B" w:rsidRDefault="0037742B" w:rsidP="0037742B">
            <w:pPr>
              <w:ind w:firstLine="0"/>
              <w:jc w:val="center"/>
              <w:rPr>
                <w:szCs w:val="20"/>
              </w:rPr>
            </w:pPr>
            <w:r>
              <w:rPr>
                <w:szCs w:val="20"/>
              </w:rPr>
              <w:t>1.2.643.5.1.13.13.14.360</w:t>
            </w:r>
          </w:p>
        </w:tc>
        <w:tc>
          <w:tcPr>
            <w:tcW w:w="1699" w:type="dxa"/>
            <w:tcMar>
              <w:top w:w="30" w:type="dxa"/>
              <w:left w:w="30" w:type="dxa"/>
              <w:bottom w:w="20" w:type="dxa"/>
              <w:right w:w="30" w:type="dxa"/>
            </w:tcMar>
            <w:vAlign w:val="center"/>
          </w:tcPr>
          <w:p w14:paraId="15F270B7" w14:textId="77777777" w:rsidR="0037742B" w:rsidRDefault="0037742B" w:rsidP="0037742B">
            <w:pPr>
              <w:ind w:firstLine="0"/>
              <w:jc w:val="center"/>
              <w:rPr>
                <w:szCs w:val="20"/>
              </w:rPr>
            </w:pPr>
            <w:r>
              <w:rPr>
                <w:szCs w:val="20"/>
              </w:rPr>
              <w:t>3</w:t>
            </w:r>
          </w:p>
        </w:tc>
        <w:tc>
          <w:tcPr>
            <w:tcW w:w="2284" w:type="dxa"/>
            <w:tcMar>
              <w:top w:w="30" w:type="dxa"/>
              <w:left w:w="30" w:type="dxa"/>
              <w:bottom w:w="20" w:type="dxa"/>
              <w:right w:w="30" w:type="dxa"/>
            </w:tcMar>
            <w:vAlign w:val="center"/>
          </w:tcPr>
          <w:p w14:paraId="10DACACA" w14:textId="77777777" w:rsidR="0037742B" w:rsidRDefault="0037742B" w:rsidP="0037742B">
            <w:pPr>
              <w:ind w:firstLine="0"/>
              <w:jc w:val="center"/>
              <w:rPr>
                <w:szCs w:val="20"/>
                <w:lang w:val="ru-RU"/>
              </w:rPr>
            </w:pPr>
            <w:r>
              <w:rPr>
                <w:szCs w:val="20"/>
                <w:lang w:val="ru-RU"/>
              </w:rPr>
              <w:t>Лист исполненных (выполненных) лекарственных назначений</w:t>
            </w:r>
          </w:p>
        </w:tc>
        <w:tc>
          <w:tcPr>
            <w:tcW w:w="2672" w:type="dxa"/>
            <w:tcMar>
              <w:top w:w="30" w:type="dxa"/>
              <w:left w:w="30" w:type="dxa"/>
              <w:bottom w:w="20" w:type="dxa"/>
              <w:right w:w="30" w:type="dxa"/>
            </w:tcMar>
            <w:vAlign w:val="center"/>
          </w:tcPr>
          <w:p w14:paraId="34A2649A" w14:textId="77777777" w:rsidR="0037742B" w:rsidRDefault="0037742B" w:rsidP="0037742B">
            <w:pPr>
              <w:ind w:firstLine="0"/>
              <w:jc w:val="center"/>
              <w:rPr>
                <w:szCs w:val="20"/>
              </w:rPr>
            </w:pPr>
            <w:r>
              <w:rPr>
                <w:szCs w:val="20"/>
              </w:rPr>
              <w:t>-</w:t>
            </w:r>
          </w:p>
        </w:tc>
      </w:tr>
    </w:tbl>
    <w:p w14:paraId="1C481566" w14:textId="77777777" w:rsidR="0037742B" w:rsidRDefault="0037742B" w:rsidP="0037742B"/>
    <w:p w14:paraId="14699C42" w14:textId="77777777" w:rsidR="0037742B" w:rsidRDefault="0037742B" w:rsidP="0037742B">
      <w:r>
        <w:t>Типы СЭМД (мастер-СЭМД):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8"/>
        <w:gridCol w:w="2126"/>
        <w:gridCol w:w="1841"/>
        <w:gridCol w:w="2411"/>
        <w:gridCol w:w="2545"/>
      </w:tblGrid>
      <w:tr w:rsidR="0037742B" w14:paraId="2E2C95DF" w14:textId="77777777" w:rsidTr="0037742B">
        <w:trPr>
          <w:cnfStyle w:val="100000000000" w:firstRow="1" w:lastRow="0" w:firstColumn="0" w:lastColumn="0" w:oddVBand="0" w:evenVBand="0" w:oddHBand="0" w:evenHBand="0" w:firstRowFirstColumn="0" w:firstRowLastColumn="0" w:lastRowFirstColumn="0" w:lastRowLastColumn="0"/>
        </w:trPr>
        <w:tc>
          <w:tcPr>
            <w:tcW w:w="988" w:type="dxa"/>
            <w:shd w:val="solid" w:color="F0F0F0" w:fill="F0F0F0"/>
            <w:tcMar>
              <w:top w:w="30" w:type="dxa"/>
              <w:left w:w="30" w:type="dxa"/>
              <w:bottom w:w="20" w:type="dxa"/>
              <w:right w:w="30" w:type="dxa"/>
            </w:tcMar>
          </w:tcPr>
          <w:p w14:paraId="329C5E47" w14:textId="77777777" w:rsidR="0037742B" w:rsidRDefault="0037742B" w:rsidP="0037742B">
            <w:pPr>
              <w:ind w:firstLine="0"/>
              <w:jc w:val="center"/>
              <w:rPr>
                <w:szCs w:val="20"/>
                <w:lang w:val="ru-RU"/>
              </w:rPr>
            </w:pPr>
            <w:r>
              <w:rPr>
                <w:b/>
                <w:color w:val="auto"/>
                <w:szCs w:val="20"/>
                <w:lang w:val="ru-RU"/>
              </w:rPr>
              <w:t>Тип СЭМД</w:t>
            </w:r>
          </w:p>
        </w:tc>
        <w:tc>
          <w:tcPr>
            <w:tcW w:w="2126" w:type="dxa"/>
            <w:shd w:val="solid" w:color="F0F0F0" w:fill="F0F0F0"/>
            <w:tcMar>
              <w:top w:w="30" w:type="dxa"/>
              <w:left w:w="30" w:type="dxa"/>
              <w:bottom w:w="20" w:type="dxa"/>
              <w:right w:w="30" w:type="dxa"/>
            </w:tcMar>
          </w:tcPr>
          <w:p w14:paraId="33D99C84" w14:textId="77777777" w:rsidR="0037742B" w:rsidRDefault="0037742B" w:rsidP="0037742B">
            <w:pPr>
              <w:ind w:firstLine="0"/>
              <w:jc w:val="center"/>
              <w:rPr>
                <w:szCs w:val="20"/>
                <w:lang w:val="ru-RU"/>
              </w:rPr>
            </w:pPr>
            <w:r>
              <w:rPr>
                <w:b/>
                <w:color w:val="auto"/>
                <w:szCs w:val="20"/>
                <w:lang w:val="ru-RU"/>
              </w:rPr>
              <w:t>Код СЭМД</w:t>
            </w:r>
          </w:p>
          <w:p w14:paraId="3E563BCF" w14:textId="77777777" w:rsidR="0037742B" w:rsidRDefault="0037742B" w:rsidP="0037742B">
            <w:pPr>
              <w:ind w:firstLine="0"/>
              <w:jc w:val="center"/>
              <w:rPr>
                <w:szCs w:val="20"/>
                <w:lang w:val="ru-RU"/>
              </w:rPr>
            </w:pPr>
            <w:r>
              <w:rPr>
                <w:b/>
                <w:color w:val="auto"/>
                <w:szCs w:val="20"/>
                <w:lang w:val="ru-RU"/>
              </w:rPr>
              <w:t>(по справочнику ФРНСИ 1.2.643.5.1.13.13.11.1522)</w:t>
            </w:r>
          </w:p>
        </w:tc>
        <w:tc>
          <w:tcPr>
            <w:tcW w:w="1841" w:type="dxa"/>
            <w:shd w:val="solid" w:color="F0F0F0" w:fill="F0F0F0"/>
            <w:tcMar>
              <w:top w:w="30" w:type="dxa"/>
              <w:left w:w="30" w:type="dxa"/>
              <w:bottom w:w="20" w:type="dxa"/>
              <w:right w:w="30" w:type="dxa"/>
            </w:tcMar>
          </w:tcPr>
          <w:p w14:paraId="0D415576" w14:textId="77777777" w:rsidR="0037742B" w:rsidRDefault="0037742B" w:rsidP="0037742B">
            <w:pPr>
              <w:ind w:firstLine="0"/>
              <w:jc w:val="center"/>
              <w:rPr>
                <w:szCs w:val="20"/>
                <w:lang w:val="ru-RU"/>
              </w:rPr>
            </w:pPr>
            <w:r>
              <w:rPr>
                <w:b/>
                <w:color w:val="auto"/>
                <w:szCs w:val="20"/>
                <w:lang w:val="ru-RU"/>
              </w:rPr>
              <w:t>Версия типа СЭМД (тег «</w:t>
            </w:r>
            <w:proofErr w:type="spellStart"/>
            <w:r>
              <w:rPr>
                <w:b/>
                <w:color w:val="auto"/>
                <w:szCs w:val="20"/>
              </w:rPr>
              <w:t>docTypeVersion</w:t>
            </w:r>
            <w:proofErr w:type="spellEnd"/>
            <w:r>
              <w:rPr>
                <w:b/>
                <w:color w:val="auto"/>
                <w:szCs w:val="20"/>
                <w:lang w:val="ru-RU"/>
              </w:rPr>
              <w:t xml:space="preserve">» в теле </w:t>
            </w:r>
            <w:r>
              <w:rPr>
                <w:b/>
                <w:color w:val="auto"/>
                <w:szCs w:val="20"/>
              </w:rPr>
              <w:t>SOAP</w:t>
            </w:r>
            <w:r>
              <w:rPr>
                <w:b/>
                <w:color w:val="auto"/>
                <w:szCs w:val="20"/>
                <w:lang w:val="ru-RU"/>
              </w:rPr>
              <w:t xml:space="preserve"> пакета)</w:t>
            </w:r>
          </w:p>
        </w:tc>
        <w:tc>
          <w:tcPr>
            <w:tcW w:w="2411" w:type="dxa"/>
            <w:shd w:val="solid" w:color="F0F0F0" w:fill="F0F0F0"/>
            <w:tcMar>
              <w:top w:w="30" w:type="dxa"/>
              <w:left w:w="30" w:type="dxa"/>
              <w:bottom w:w="20" w:type="dxa"/>
              <w:right w:w="30" w:type="dxa"/>
            </w:tcMar>
          </w:tcPr>
          <w:p w14:paraId="1E783A81" w14:textId="77777777" w:rsidR="0037742B" w:rsidRDefault="0037742B" w:rsidP="0037742B">
            <w:pPr>
              <w:ind w:firstLine="0"/>
              <w:jc w:val="center"/>
              <w:rPr>
                <w:szCs w:val="20"/>
              </w:rPr>
            </w:pPr>
            <w:proofErr w:type="spellStart"/>
            <w:r>
              <w:rPr>
                <w:b/>
                <w:color w:val="auto"/>
                <w:szCs w:val="20"/>
              </w:rPr>
              <w:t>Наименование</w:t>
            </w:r>
            <w:proofErr w:type="spellEnd"/>
            <w:r>
              <w:rPr>
                <w:b/>
                <w:color w:val="auto"/>
                <w:szCs w:val="20"/>
              </w:rPr>
              <w:t xml:space="preserve"> СЭМД</w:t>
            </w:r>
          </w:p>
        </w:tc>
        <w:tc>
          <w:tcPr>
            <w:tcW w:w="2545" w:type="dxa"/>
            <w:shd w:val="solid" w:color="F0F0F0" w:fill="F0F0F0"/>
            <w:tcMar>
              <w:top w:w="30" w:type="dxa"/>
              <w:left w:w="30" w:type="dxa"/>
              <w:bottom w:w="20" w:type="dxa"/>
              <w:right w:w="30" w:type="dxa"/>
            </w:tcMar>
          </w:tcPr>
          <w:p w14:paraId="056927E8" w14:textId="77777777" w:rsidR="0037742B" w:rsidRDefault="0037742B" w:rsidP="0037742B">
            <w:pPr>
              <w:ind w:firstLine="0"/>
              <w:jc w:val="center"/>
              <w:rPr>
                <w:szCs w:val="20"/>
                <w:lang w:val="ru-RU"/>
              </w:rPr>
            </w:pPr>
            <w:r>
              <w:rPr>
                <w:b/>
                <w:color w:val="auto"/>
                <w:szCs w:val="20"/>
                <w:lang w:val="ru-RU"/>
              </w:rPr>
              <w:t>Ссылка на руководство по реализации СЭМД</w:t>
            </w:r>
          </w:p>
        </w:tc>
      </w:tr>
      <w:tr w:rsidR="0037742B" w14:paraId="6A91C2D3" w14:textId="77777777" w:rsidTr="0037742B">
        <w:tc>
          <w:tcPr>
            <w:tcW w:w="988" w:type="dxa"/>
            <w:tcMar>
              <w:top w:w="30" w:type="dxa"/>
              <w:left w:w="30" w:type="dxa"/>
              <w:bottom w:w="20" w:type="dxa"/>
              <w:right w:w="30" w:type="dxa"/>
            </w:tcMar>
            <w:vAlign w:val="center"/>
          </w:tcPr>
          <w:p w14:paraId="7F7E5464" w14:textId="77777777" w:rsidR="0037742B" w:rsidRDefault="0037742B" w:rsidP="0037742B">
            <w:pPr>
              <w:ind w:firstLine="0"/>
              <w:jc w:val="center"/>
              <w:rPr>
                <w:szCs w:val="20"/>
              </w:rPr>
            </w:pPr>
            <w:r>
              <w:rPr>
                <w:szCs w:val="20"/>
              </w:rPr>
              <w:t>2</w:t>
            </w:r>
          </w:p>
        </w:tc>
        <w:tc>
          <w:tcPr>
            <w:tcW w:w="2126" w:type="dxa"/>
            <w:tcMar>
              <w:top w:w="30" w:type="dxa"/>
              <w:left w:w="30" w:type="dxa"/>
              <w:bottom w:w="20" w:type="dxa"/>
              <w:right w:w="30" w:type="dxa"/>
            </w:tcMar>
            <w:vAlign w:val="center"/>
          </w:tcPr>
          <w:p w14:paraId="2C786C00" w14:textId="77777777" w:rsidR="0037742B" w:rsidRDefault="0037742B" w:rsidP="0037742B">
            <w:pPr>
              <w:ind w:firstLine="0"/>
              <w:jc w:val="left"/>
              <w:rPr>
                <w:szCs w:val="20"/>
              </w:rPr>
            </w:pPr>
            <w:r>
              <w:rPr>
                <w:szCs w:val="20"/>
              </w:rPr>
              <w:t>1.2.643.5.1.13.2.7.5.1.6</w:t>
            </w:r>
          </w:p>
        </w:tc>
        <w:tc>
          <w:tcPr>
            <w:tcW w:w="1841" w:type="dxa"/>
            <w:tcMar>
              <w:top w:w="30" w:type="dxa"/>
              <w:left w:w="30" w:type="dxa"/>
              <w:bottom w:w="20" w:type="dxa"/>
              <w:right w:w="30" w:type="dxa"/>
            </w:tcMar>
            <w:vAlign w:val="center"/>
          </w:tcPr>
          <w:p w14:paraId="22D41697" w14:textId="77777777" w:rsidR="0037742B" w:rsidRDefault="0037742B" w:rsidP="0037742B">
            <w:pPr>
              <w:ind w:firstLine="0"/>
              <w:jc w:val="center"/>
              <w:rPr>
                <w:szCs w:val="20"/>
              </w:rPr>
            </w:pPr>
            <w:r>
              <w:rPr>
                <w:szCs w:val="20"/>
              </w:rPr>
              <w:t>3</w:t>
            </w:r>
          </w:p>
        </w:tc>
        <w:tc>
          <w:tcPr>
            <w:tcW w:w="2411" w:type="dxa"/>
            <w:tcMar>
              <w:top w:w="30" w:type="dxa"/>
              <w:left w:w="30" w:type="dxa"/>
              <w:bottom w:w="20" w:type="dxa"/>
              <w:right w:w="30" w:type="dxa"/>
            </w:tcMar>
            <w:vAlign w:val="center"/>
          </w:tcPr>
          <w:p w14:paraId="3D73697C"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2545" w:type="dxa"/>
            <w:tcMar>
              <w:top w:w="30" w:type="dxa"/>
              <w:left w:w="30" w:type="dxa"/>
              <w:bottom w:w="20" w:type="dxa"/>
              <w:right w:w="30" w:type="dxa"/>
            </w:tcMar>
            <w:vAlign w:val="center"/>
          </w:tcPr>
          <w:p w14:paraId="0FA29098" w14:textId="77777777" w:rsidR="0037742B" w:rsidRDefault="0037742B" w:rsidP="0037742B">
            <w:pPr>
              <w:ind w:firstLine="0"/>
              <w:jc w:val="left"/>
              <w:rPr>
                <w:szCs w:val="20"/>
                <w:lang w:val="ru-RU"/>
              </w:rPr>
            </w:pPr>
            <w:r>
              <w:rPr>
                <w:szCs w:val="20"/>
                <w:lang w:val="ru-RU"/>
              </w:rPr>
              <w:t xml:space="preserve">СЭМД: Протокол инструментального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/4021</w:t>
            </w:r>
          </w:p>
        </w:tc>
      </w:tr>
      <w:tr w:rsidR="0037742B" w14:paraId="33B7A37D" w14:textId="77777777" w:rsidTr="0037742B">
        <w:tc>
          <w:tcPr>
            <w:tcW w:w="988" w:type="dxa"/>
            <w:tcMar>
              <w:top w:w="30" w:type="dxa"/>
              <w:left w:w="30" w:type="dxa"/>
              <w:bottom w:w="20" w:type="dxa"/>
              <w:right w:w="30" w:type="dxa"/>
            </w:tcMar>
            <w:vAlign w:val="center"/>
          </w:tcPr>
          <w:p w14:paraId="74EC0DEA" w14:textId="77777777" w:rsidR="0037742B" w:rsidRDefault="0037742B" w:rsidP="0037742B">
            <w:pPr>
              <w:ind w:firstLine="0"/>
              <w:jc w:val="center"/>
              <w:rPr>
                <w:szCs w:val="20"/>
              </w:rPr>
            </w:pPr>
            <w:r>
              <w:rPr>
                <w:szCs w:val="20"/>
              </w:rPr>
              <w:t>3</w:t>
            </w:r>
          </w:p>
        </w:tc>
        <w:tc>
          <w:tcPr>
            <w:tcW w:w="2126" w:type="dxa"/>
            <w:tcMar>
              <w:top w:w="30" w:type="dxa"/>
              <w:left w:w="30" w:type="dxa"/>
              <w:bottom w:w="20" w:type="dxa"/>
              <w:right w:w="30" w:type="dxa"/>
            </w:tcMar>
            <w:vAlign w:val="center"/>
          </w:tcPr>
          <w:p w14:paraId="1EDEAE1D" w14:textId="77777777" w:rsidR="0037742B" w:rsidRDefault="0037742B" w:rsidP="0037742B">
            <w:pPr>
              <w:ind w:firstLine="0"/>
              <w:jc w:val="left"/>
              <w:rPr>
                <w:szCs w:val="20"/>
              </w:rPr>
            </w:pPr>
            <w:r>
              <w:rPr>
                <w:szCs w:val="20"/>
              </w:rPr>
              <w:t>1.2.643.5.1.13.2.7.5.1.7</w:t>
            </w:r>
          </w:p>
        </w:tc>
        <w:tc>
          <w:tcPr>
            <w:tcW w:w="1841" w:type="dxa"/>
            <w:tcMar>
              <w:top w:w="30" w:type="dxa"/>
              <w:left w:w="30" w:type="dxa"/>
              <w:bottom w:w="20" w:type="dxa"/>
              <w:right w:w="30" w:type="dxa"/>
            </w:tcMar>
            <w:vAlign w:val="center"/>
          </w:tcPr>
          <w:p w14:paraId="5FCA5BC9" w14:textId="77777777" w:rsidR="0037742B" w:rsidRDefault="0037742B" w:rsidP="0037742B">
            <w:pPr>
              <w:ind w:firstLine="0"/>
              <w:jc w:val="center"/>
              <w:rPr>
                <w:szCs w:val="20"/>
              </w:rPr>
            </w:pPr>
            <w:r>
              <w:rPr>
                <w:szCs w:val="20"/>
              </w:rPr>
              <w:t>3</w:t>
            </w:r>
          </w:p>
        </w:tc>
        <w:tc>
          <w:tcPr>
            <w:tcW w:w="2411" w:type="dxa"/>
            <w:tcMar>
              <w:top w:w="30" w:type="dxa"/>
              <w:left w:w="30" w:type="dxa"/>
              <w:bottom w:w="20" w:type="dxa"/>
              <w:right w:w="30" w:type="dxa"/>
            </w:tcMar>
            <w:vAlign w:val="center"/>
          </w:tcPr>
          <w:p w14:paraId="71301245"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2545" w:type="dxa"/>
            <w:tcMar>
              <w:top w:w="30" w:type="dxa"/>
              <w:left w:w="30" w:type="dxa"/>
              <w:bottom w:w="20" w:type="dxa"/>
              <w:right w:w="30" w:type="dxa"/>
            </w:tcMar>
            <w:vAlign w:val="center"/>
          </w:tcPr>
          <w:p w14:paraId="5C39E29E" w14:textId="77777777" w:rsidR="0037742B" w:rsidRDefault="0037742B" w:rsidP="0037742B">
            <w:pPr>
              <w:ind w:firstLine="0"/>
              <w:jc w:val="left"/>
              <w:rPr>
                <w:szCs w:val="20"/>
                <w:lang w:val="ru-RU"/>
              </w:rPr>
            </w:pPr>
            <w:r>
              <w:rPr>
                <w:szCs w:val="20"/>
                <w:lang w:val="ru-RU"/>
              </w:rPr>
              <w:t xml:space="preserve">СЭМД: Протокол лабораторного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/3835</w:t>
            </w:r>
          </w:p>
        </w:tc>
      </w:tr>
      <w:tr w:rsidR="0037742B" w14:paraId="15728F7E" w14:textId="77777777" w:rsidTr="0037742B">
        <w:tc>
          <w:tcPr>
            <w:tcW w:w="988" w:type="dxa"/>
            <w:tcMar>
              <w:top w:w="30" w:type="dxa"/>
              <w:left w:w="30" w:type="dxa"/>
              <w:bottom w:w="20" w:type="dxa"/>
              <w:right w:w="30" w:type="dxa"/>
            </w:tcMar>
            <w:vAlign w:val="center"/>
          </w:tcPr>
          <w:p w14:paraId="2707AEF4" w14:textId="77777777" w:rsidR="0037742B" w:rsidRDefault="0037742B" w:rsidP="0037742B">
            <w:pPr>
              <w:ind w:firstLine="0"/>
              <w:jc w:val="center"/>
              <w:rPr>
                <w:szCs w:val="20"/>
              </w:rPr>
            </w:pPr>
            <w:r>
              <w:rPr>
                <w:szCs w:val="20"/>
              </w:rPr>
              <w:t>18</w:t>
            </w:r>
          </w:p>
        </w:tc>
        <w:tc>
          <w:tcPr>
            <w:tcW w:w="2126" w:type="dxa"/>
            <w:tcMar>
              <w:top w:w="30" w:type="dxa"/>
              <w:left w:w="30" w:type="dxa"/>
              <w:bottom w:w="20" w:type="dxa"/>
              <w:right w:w="30" w:type="dxa"/>
            </w:tcMar>
            <w:vAlign w:val="center"/>
          </w:tcPr>
          <w:p w14:paraId="6CCF977C" w14:textId="77777777" w:rsidR="0037742B" w:rsidRDefault="0037742B" w:rsidP="0037742B">
            <w:pPr>
              <w:ind w:firstLine="0"/>
              <w:jc w:val="left"/>
              <w:rPr>
                <w:szCs w:val="20"/>
              </w:rPr>
            </w:pPr>
            <w:r>
              <w:rPr>
                <w:szCs w:val="20"/>
              </w:rPr>
              <w:t>1.2.643.5.1.13.13.14.74</w:t>
            </w:r>
          </w:p>
        </w:tc>
        <w:tc>
          <w:tcPr>
            <w:tcW w:w="1841" w:type="dxa"/>
            <w:tcMar>
              <w:top w:w="30" w:type="dxa"/>
              <w:left w:w="30" w:type="dxa"/>
              <w:bottom w:w="20" w:type="dxa"/>
              <w:right w:w="30" w:type="dxa"/>
            </w:tcMar>
            <w:vAlign w:val="center"/>
          </w:tcPr>
          <w:p w14:paraId="72F36FDF" w14:textId="77777777" w:rsidR="0037742B" w:rsidRDefault="0037742B" w:rsidP="0037742B">
            <w:pPr>
              <w:ind w:firstLine="0"/>
              <w:jc w:val="center"/>
              <w:rPr>
                <w:szCs w:val="20"/>
              </w:rPr>
            </w:pPr>
            <w:r>
              <w:rPr>
                <w:szCs w:val="20"/>
              </w:rPr>
              <w:t>3</w:t>
            </w:r>
          </w:p>
        </w:tc>
        <w:tc>
          <w:tcPr>
            <w:tcW w:w="2411" w:type="dxa"/>
            <w:tcMar>
              <w:top w:w="30" w:type="dxa"/>
              <w:left w:w="30" w:type="dxa"/>
              <w:bottom w:w="20" w:type="dxa"/>
              <w:right w:w="30" w:type="dxa"/>
            </w:tcMar>
            <w:vAlign w:val="center"/>
          </w:tcPr>
          <w:p w14:paraId="0017B9B9" w14:textId="77777777" w:rsidR="0037742B" w:rsidRDefault="0037742B" w:rsidP="0037742B">
            <w:pPr>
              <w:ind w:firstLine="0"/>
              <w:jc w:val="left"/>
              <w:rPr>
                <w:szCs w:val="20"/>
                <w:lang w:val="ru-RU"/>
              </w:rPr>
            </w:pPr>
            <w:r>
              <w:rPr>
                <w:szCs w:val="20"/>
                <w:lang w:val="ru-RU"/>
              </w:rPr>
              <w:t>Карта вызова скорой медицинской помощи (формируется в ИС СМП)</w:t>
            </w:r>
          </w:p>
        </w:tc>
        <w:tc>
          <w:tcPr>
            <w:tcW w:w="2545" w:type="dxa"/>
            <w:tcMar>
              <w:top w:w="30" w:type="dxa"/>
              <w:left w:w="30" w:type="dxa"/>
              <w:bottom w:w="20" w:type="dxa"/>
              <w:right w:w="30" w:type="dxa"/>
            </w:tcMar>
            <w:vAlign w:val="center"/>
          </w:tcPr>
          <w:p w14:paraId="293C9D7D" w14:textId="77777777" w:rsidR="0037742B" w:rsidRDefault="0037742B" w:rsidP="0037742B">
            <w:pPr>
              <w:ind w:firstLine="0"/>
              <w:jc w:val="left"/>
              <w:rPr>
                <w:szCs w:val="20"/>
                <w:lang w:val="ru-RU"/>
              </w:rPr>
            </w:pPr>
            <w:r>
              <w:rPr>
                <w:szCs w:val="20"/>
                <w:lang w:val="ru-RU"/>
              </w:rPr>
              <w:t xml:space="preserve">СЭМД: ​Карта вызова скорой медицинской помощи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/4043</w:t>
            </w:r>
          </w:p>
        </w:tc>
      </w:tr>
      <w:tr w:rsidR="0037742B" w14:paraId="5D942F0A" w14:textId="77777777" w:rsidTr="0037742B">
        <w:tc>
          <w:tcPr>
            <w:tcW w:w="988" w:type="dxa"/>
            <w:tcMar>
              <w:top w:w="30" w:type="dxa"/>
              <w:left w:w="30" w:type="dxa"/>
              <w:bottom w:w="20" w:type="dxa"/>
              <w:right w:w="30" w:type="dxa"/>
            </w:tcMar>
            <w:vAlign w:val="center"/>
          </w:tcPr>
          <w:p w14:paraId="66F79609" w14:textId="77777777" w:rsidR="0037742B" w:rsidRDefault="0037742B" w:rsidP="0037742B">
            <w:pPr>
              <w:ind w:firstLine="0"/>
              <w:jc w:val="center"/>
              <w:rPr>
                <w:szCs w:val="20"/>
              </w:rPr>
            </w:pPr>
            <w:r>
              <w:rPr>
                <w:szCs w:val="20"/>
              </w:rPr>
              <w:t>27</w:t>
            </w:r>
          </w:p>
        </w:tc>
        <w:tc>
          <w:tcPr>
            <w:tcW w:w="2126" w:type="dxa"/>
            <w:tcMar>
              <w:top w:w="30" w:type="dxa"/>
              <w:left w:w="30" w:type="dxa"/>
              <w:bottom w:w="20" w:type="dxa"/>
              <w:right w:w="30" w:type="dxa"/>
            </w:tcMar>
            <w:vAlign w:val="center"/>
          </w:tcPr>
          <w:p w14:paraId="4343B920" w14:textId="77777777" w:rsidR="0037742B" w:rsidRDefault="0037742B" w:rsidP="0037742B">
            <w:pPr>
              <w:ind w:firstLine="0"/>
              <w:jc w:val="left"/>
              <w:rPr>
                <w:szCs w:val="20"/>
              </w:rPr>
            </w:pPr>
            <w:r>
              <w:rPr>
                <w:szCs w:val="20"/>
              </w:rPr>
              <w:t>1.2.643.5.1.13.13.14.57</w:t>
            </w:r>
          </w:p>
        </w:tc>
        <w:tc>
          <w:tcPr>
            <w:tcW w:w="1841" w:type="dxa"/>
            <w:tcMar>
              <w:top w:w="30" w:type="dxa"/>
              <w:left w:w="30" w:type="dxa"/>
              <w:bottom w:w="20" w:type="dxa"/>
              <w:right w:w="30" w:type="dxa"/>
            </w:tcMar>
            <w:vAlign w:val="center"/>
          </w:tcPr>
          <w:p w14:paraId="1821E302" w14:textId="77777777" w:rsidR="0037742B" w:rsidRDefault="0037742B" w:rsidP="0037742B">
            <w:pPr>
              <w:ind w:firstLine="0"/>
              <w:jc w:val="center"/>
              <w:rPr>
                <w:szCs w:val="20"/>
              </w:rPr>
            </w:pPr>
            <w:r>
              <w:rPr>
                <w:szCs w:val="20"/>
              </w:rPr>
              <w:t>3</w:t>
            </w:r>
          </w:p>
        </w:tc>
        <w:tc>
          <w:tcPr>
            <w:tcW w:w="2411" w:type="dxa"/>
            <w:tcMar>
              <w:top w:w="30" w:type="dxa"/>
              <w:left w:w="30" w:type="dxa"/>
              <w:bottom w:w="20" w:type="dxa"/>
              <w:right w:w="30" w:type="dxa"/>
            </w:tcMar>
            <w:vAlign w:val="center"/>
          </w:tcPr>
          <w:p w14:paraId="670E8A28" w14:textId="77777777" w:rsidR="0037742B" w:rsidRDefault="0037742B" w:rsidP="0037742B">
            <w:pPr>
              <w:ind w:firstLine="0"/>
              <w:jc w:val="left"/>
              <w:rPr>
                <w:szCs w:val="20"/>
                <w:lang w:val="ru-RU"/>
              </w:rPr>
            </w:pPr>
            <w:r>
              <w:rPr>
                <w:szCs w:val="20"/>
                <w:lang w:val="ru-RU"/>
              </w:rPr>
              <w:t>Направление на консультацию и во вспомогательные кабинеты</w:t>
            </w:r>
          </w:p>
        </w:tc>
        <w:tc>
          <w:tcPr>
            <w:tcW w:w="2545" w:type="dxa"/>
            <w:tcMar>
              <w:top w:w="30" w:type="dxa"/>
              <w:left w:w="30" w:type="dxa"/>
              <w:bottom w:w="20" w:type="dxa"/>
              <w:right w:w="30" w:type="dxa"/>
            </w:tcMar>
            <w:vAlign w:val="center"/>
          </w:tcPr>
          <w:p w14:paraId="33D716D8" w14:textId="77777777" w:rsidR="0037742B" w:rsidRDefault="0037742B" w:rsidP="0037742B">
            <w:pPr>
              <w:ind w:firstLine="0"/>
              <w:jc w:val="left"/>
              <w:rPr>
                <w:szCs w:val="20"/>
                <w:lang w:val="ru-RU"/>
              </w:rPr>
            </w:pPr>
            <w:r>
              <w:rPr>
                <w:szCs w:val="20"/>
                <w:lang w:val="ru-RU"/>
              </w:rPr>
              <w:t xml:space="preserve">СЭМД: Направление на консультацию и во вспомогательные кабинеты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r>
      <w:tr w:rsidR="0037742B" w14:paraId="5FDB79C7" w14:textId="77777777" w:rsidTr="0037742B">
        <w:tc>
          <w:tcPr>
            <w:tcW w:w="988" w:type="dxa"/>
            <w:tcMar>
              <w:top w:w="30" w:type="dxa"/>
              <w:left w:w="30" w:type="dxa"/>
              <w:bottom w:w="20" w:type="dxa"/>
              <w:right w:w="30" w:type="dxa"/>
            </w:tcMar>
          </w:tcPr>
          <w:p w14:paraId="18DD72EB" w14:textId="77777777" w:rsidR="0037742B" w:rsidRDefault="0037742B" w:rsidP="0037742B">
            <w:pPr>
              <w:ind w:firstLine="0"/>
              <w:jc w:val="center"/>
              <w:rPr>
                <w:szCs w:val="20"/>
              </w:rPr>
            </w:pPr>
            <w:r>
              <w:rPr>
                <w:szCs w:val="20"/>
              </w:rPr>
              <w:t>13</w:t>
            </w:r>
          </w:p>
        </w:tc>
        <w:tc>
          <w:tcPr>
            <w:tcW w:w="2126" w:type="dxa"/>
            <w:tcMar>
              <w:top w:w="30" w:type="dxa"/>
              <w:left w:w="30" w:type="dxa"/>
              <w:bottom w:w="20" w:type="dxa"/>
              <w:right w:w="30" w:type="dxa"/>
            </w:tcMar>
          </w:tcPr>
          <w:p w14:paraId="028E6483" w14:textId="77777777" w:rsidR="0037742B" w:rsidRDefault="0037742B" w:rsidP="0037742B">
            <w:pPr>
              <w:ind w:firstLine="0"/>
              <w:rPr>
                <w:szCs w:val="20"/>
              </w:rPr>
            </w:pPr>
            <w:r>
              <w:rPr>
                <w:szCs w:val="20"/>
              </w:rPr>
              <w:t>1.2.643.5.1.13.2.7.5.1.13</w:t>
            </w:r>
          </w:p>
        </w:tc>
        <w:tc>
          <w:tcPr>
            <w:tcW w:w="1841" w:type="dxa"/>
            <w:tcMar>
              <w:top w:w="30" w:type="dxa"/>
              <w:left w:w="30" w:type="dxa"/>
              <w:bottom w:w="20" w:type="dxa"/>
              <w:right w:w="30" w:type="dxa"/>
            </w:tcMar>
            <w:vAlign w:val="center"/>
          </w:tcPr>
          <w:p w14:paraId="2BB29F7A" w14:textId="77777777" w:rsidR="0037742B" w:rsidRDefault="0037742B" w:rsidP="0037742B">
            <w:pPr>
              <w:ind w:firstLine="0"/>
              <w:jc w:val="center"/>
              <w:rPr>
                <w:szCs w:val="20"/>
              </w:rPr>
            </w:pPr>
            <w:r>
              <w:rPr>
                <w:szCs w:val="20"/>
              </w:rPr>
              <w:t>3</w:t>
            </w:r>
          </w:p>
        </w:tc>
        <w:tc>
          <w:tcPr>
            <w:tcW w:w="2411" w:type="dxa"/>
            <w:tcMar>
              <w:top w:w="30" w:type="dxa"/>
              <w:left w:w="30" w:type="dxa"/>
              <w:bottom w:w="20" w:type="dxa"/>
              <w:right w:w="30" w:type="dxa"/>
            </w:tcMar>
            <w:vAlign w:val="center"/>
          </w:tcPr>
          <w:p w14:paraId="7E9CD366" w14:textId="77777777" w:rsidR="0037742B" w:rsidRDefault="0037742B" w:rsidP="0037742B">
            <w:pPr>
              <w:ind w:firstLine="0"/>
              <w:jc w:val="left"/>
              <w:rPr>
                <w:szCs w:val="20"/>
              </w:rPr>
            </w:pPr>
            <w:proofErr w:type="spellStart"/>
            <w:r>
              <w:rPr>
                <w:szCs w:val="20"/>
              </w:rPr>
              <w:t>Медицинское</w:t>
            </w:r>
            <w:proofErr w:type="spellEnd"/>
            <w:r>
              <w:rPr>
                <w:szCs w:val="20"/>
              </w:rPr>
              <w:t xml:space="preserve"> </w:t>
            </w:r>
            <w:proofErr w:type="spellStart"/>
            <w:r>
              <w:rPr>
                <w:szCs w:val="20"/>
              </w:rPr>
              <w:t>свидетельство</w:t>
            </w:r>
            <w:proofErr w:type="spellEnd"/>
            <w:r>
              <w:rPr>
                <w:szCs w:val="20"/>
              </w:rPr>
              <w:t xml:space="preserve"> о </w:t>
            </w:r>
            <w:proofErr w:type="spellStart"/>
            <w:r>
              <w:rPr>
                <w:szCs w:val="20"/>
              </w:rPr>
              <w:t>смерти</w:t>
            </w:r>
            <w:proofErr w:type="spellEnd"/>
          </w:p>
        </w:tc>
        <w:tc>
          <w:tcPr>
            <w:tcW w:w="2545" w:type="dxa"/>
            <w:tcMar>
              <w:top w:w="30" w:type="dxa"/>
              <w:left w:w="30" w:type="dxa"/>
              <w:bottom w:w="20" w:type="dxa"/>
              <w:right w:w="30" w:type="dxa"/>
            </w:tcMar>
          </w:tcPr>
          <w:p w14:paraId="6166FD38" w14:textId="77777777" w:rsidR="0037742B" w:rsidRDefault="0037742B" w:rsidP="0037742B">
            <w:pPr>
              <w:ind w:firstLine="0"/>
              <w:rPr>
                <w:szCs w:val="20"/>
                <w:lang w:val="ru-RU"/>
              </w:rPr>
            </w:pPr>
            <w:r>
              <w:rPr>
                <w:szCs w:val="20"/>
                <w:lang w:val="ru-RU"/>
              </w:rPr>
              <w:t>СЭМД: Медицинское свидетельство о смерти. Редакция 5</w:t>
            </w:r>
          </w:p>
          <w:p w14:paraId="470D2F46" w14:textId="77777777" w:rsidR="0037742B" w:rsidRDefault="0037742B" w:rsidP="0037742B">
            <w:pPr>
              <w:ind w:firstLine="0"/>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r>
              <w:rPr>
                <w:szCs w:val="20"/>
                <w:lang w:val="ru-RU"/>
              </w:rPr>
              <w:br/>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/3815</w:t>
            </w:r>
          </w:p>
        </w:tc>
      </w:tr>
    </w:tbl>
    <w:p w14:paraId="01DBAFF9" w14:textId="77777777" w:rsidR="0037742B" w:rsidRDefault="0037742B" w:rsidP="0037742B">
      <w:pPr>
        <w:ind w:firstLine="0"/>
      </w:pPr>
    </w:p>
    <w:p w14:paraId="63FA8D6A" w14:textId="77777777" w:rsidR="0037742B" w:rsidRDefault="0037742B" w:rsidP="0037742B">
      <w:pPr>
        <w:tabs>
          <w:tab w:val="left" w:pos="720"/>
          <w:tab w:val="left" w:pos="993"/>
        </w:tabs>
        <w:contextualSpacing/>
        <w:rPr>
          <w:rFonts w:eastAsia="Times New Roman" w:cs="Times New Roman"/>
          <w:szCs w:val="24"/>
          <w:lang w:eastAsia="ru-RU"/>
        </w:rPr>
      </w:pPr>
      <w:r>
        <w:rPr>
          <w:rFonts w:eastAsia="Times New Roman"/>
          <w:szCs w:val="24"/>
          <w:lang w:eastAsia="ru-RU"/>
        </w:rPr>
        <w:t>Классы пользователей:</w:t>
      </w:r>
    </w:p>
    <w:p w14:paraId="1E1010ED" w14:textId="77777777" w:rsidR="0037742B" w:rsidRDefault="0037742B" w:rsidP="0037742B">
      <w:pPr>
        <w:pStyle w:val="a7"/>
        <w:numPr>
          <w:ilvl w:val="0"/>
          <w:numId w:val="147"/>
        </w:numPr>
        <w:tabs>
          <w:tab w:val="left" w:pos="992"/>
        </w:tabs>
        <w:ind w:left="0" w:firstLine="720"/>
        <w:rPr>
          <w:rFonts w:eastAsia="Times New Roman"/>
        </w:rPr>
      </w:pPr>
      <w:r>
        <w:t>медицинский работник</w:t>
      </w:r>
      <w:r>
        <w:rPr>
          <w:rFonts w:eastAsia="Times New Roman"/>
        </w:rPr>
        <w:t>;</w:t>
      </w:r>
    </w:p>
    <w:p w14:paraId="6966106A" w14:textId="77777777" w:rsidR="0037742B" w:rsidRDefault="0037742B" w:rsidP="0037742B">
      <w:pPr>
        <w:pStyle w:val="a7"/>
        <w:numPr>
          <w:ilvl w:val="0"/>
          <w:numId w:val="147"/>
        </w:numPr>
        <w:tabs>
          <w:tab w:val="left" w:pos="720"/>
          <w:tab w:val="left" w:pos="993"/>
        </w:tabs>
        <w:ind w:left="0" w:firstLine="720"/>
        <w:rPr>
          <w:rFonts w:eastAsia="Times New Roman"/>
        </w:rPr>
      </w:pPr>
      <w:r>
        <w:t>организатор здравоохранения</w:t>
      </w:r>
      <w:r>
        <w:rPr>
          <w:rFonts w:eastAsia="Times New Roman"/>
          <w:szCs w:val="24"/>
          <w:lang w:eastAsia="ru-RU"/>
        </w:rPr>
        <w:t>.</w:t>
      </w:r>
    </w:p>
    <w:p w14:paraId="0B9094D1" w14:textId="77777777" w:rsidR="0037742B" w:rsidRDefault="0037742B" w:rsidP="0037742B">
      <w:pPr>
        <w:pStyle w:val="a7"/>
        <w:numPr>
          <w:ilvl w:val="0"/>
          <w:numId w:val="148"/>
        </w:numPr>
        <w:tabs>
          <w:tab w:val="left" w:pos="720"/>
          <w:tab w:val="left" w:pos="993"/>
        </w:tabs>
        <w:ind w:left="0" w:firstLine="720"/>
        <w:rPr>
          <w:rFonts w:eastAsia="Times New Roman"/>
        </w:rPr>
      </w:pPr>
      <w:r>
        <w:t>установка статуса «Контроль ВИМИС ССЗ»</w:t>
      </w:r>
      <w:r>
        <w:rPr>
          <w:rFonts w:eastAsia="Times New Roman"/>
        </w:rPr>
        <w:t>;</w:t>
      </w:r>
    </w:p>
    <w:p w14:paraId="44A9D564" w14:textId="77777777" w:rsidR="0037742B" w:rsidRDefault="0037742B" w:rsidP="0037742B">
      <w:pPr>
        <w:pStyle w:val="a7"/>
        <w:numPr>
          <w:ilvl w:val="0"/>
          <w:numId w:val="148"/>
        </w:numPr>
        <w:tabs>
          <w:tab w:val="left" w:pos="720"/>
          <w:tab w:val="left" w:pos="993"/>
        </w:tabs>
        <w:ind w:left="0" w:firstLine="720"/>
        <w:rPr>
          <w:rFonts w:eastAsia="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rPr>
        <w:t>;</w:t>
      </w:r>
    </w:p>
    <w:p w14:paraId="426C3166" w14:textId="77777777" w:rsidR="0037742B" w:rsidRDefault="0037742B" w:rsidP="0037742B">
      <w:pPr>
        <w:pStyle w:val="a7"/>
        <w:numPr>
          <w:ilvl w:val="0"/>
          <w:numId w:val="148"/>
        </w:numPr>
        <w:tabs>
          <w:tab w:val="left" w:pos="992"/>
        </w:tabs>
        <w:ind w:left="0" w:firstLine="720"/>
      </w:pPr>
      <w:r>
        <w:t xml:space="preserve">редактирование внесенной информации для последующего формирования СЭМД / СЭМД </w:t>
      </w:r>
      <w:proofErr w:type="spellStart"/>
      <w:r>
        <w:t>beta</w:t>
      </w:r>
      <w:proofErr w:type="spellEnd"/>
      <w:r>
        <w:t>-версии;</w:t>
      </w:r>
    </w:p>
    <w:p w14:paraId="4BAFE840" w14:textId="77777777" w:rsidR="0037742B" w:rsidRDefault="0037742B" w:rsidP="0037742B">
      <w:pPr>
        <w:pStyle w:val="a7"/>
        <w:numPr>
          <w:ilvl w:val="0"/>
          <w:numId w:val="148"/>
        </w:numPr>
        <w:tabs>
          <w:tab w:val="left" w:pos="720"/>
          <w:tab w:val="left" w:pos="993"/>
        </w:tabs>
        <w:ind w:left="0" w:firstLine="720"/>
        <w:rPr>
          <w:rFonts w:eastAsia="Times New Roman"/>
        </w:rPr>
      </w:pPr>
      <w:r>
        <w:t xml:space="preserve">формирование СЭМД / СЭМД </w:t>
      </w:r>
      <w:proofErr w:type="spellStart"/>
      <w:r>
        <w:t>beta</w:t>
      </w:r>
      <w:proofErr w:type="spellEnd"/>
      <w:r>
        <w:t>-версии</w:t>
      </w:r>
      <w:r>
        <w:rPr>
          <w:rFonts w:eastAsia="Times New Roman"/>
        </w:rPr>
        <w:t>;</w:t>
      </w:r>
    </w:p>
    <w:p w14:paraId="366DC30E" w14:textId="77777777" w:rsidR="0037742B" w:rsidRDefault="0037742B" w:rsidP="0037742B">
      <w:pPr>
        <w:pStyle w:val="a7"/>
        <w:numPr>
          <w:ilvl w:val="0"/>
          <w:numId w:val="148"/>
        </w:numPr>
        <w:tabs>
          <w:tab w:val="left" w:pos="720"/>
          <w:tab w:val="left" w:pos="993"/>
        </w:tabs>
        <w:ind w:left="0" w:firstLine="720"/>
        <w:rPr>
          <w:rFonts w:eastAsia="Times New Roman"/>
        </w:rPr>
      </w:pPr>
      <w:r>
        <w:lastRenderedPageBreak/>
        <w:t xml:space="preserve">отправка СЭМД / СЭМД </w:t>
      </w:r>
      <w:proofErr w:type="spellStart"/>
      <w:r>
        <w:t>beta</w:t>
      </w:r>
      <w:proofErr w:type="spellEnd"/>
      <w:r>
        <w:t>-версии в ВИМИС «ССЗ»</w:t>
      </w:r>
      <w:r>
        <w:rPr>
          <w:rFonts w:eastAsia="Times New Roman"/>
        </w:rPr>
        <w:t>;</w:t>
      </w:r>
    </w:p>
    <w:p w14:paraId="2BE0C7D4" w14:textId="77777777" w:rsidR="0037742B" w:rsidRDefault="0037742B" w:rsidP="0037742B">
      <w:pPr>
        <w:pStyle w:val="a7"/>
        <w:numPr>
          <w:ilvl w:val="0"/>
          <w:numId w:val="148"/>
        </w:numPr>
        <w:tabs>
          <w:tab w:val="left" w:pos="720"/>
          <w:tab w:val="left" w:pos="993"/>
        </w:tabs>
        <w:ind w:left="0" w:firstLine="720"/>
        <w:rPr>
          <w:rFonts w:eastAsia="Times New Roman"/>
        </w:rPr>
      </w:pPr>
      <w:r>
        <w:t>снятие статуса «Контроль ВИМИС ССЗ»</w:t>
      </w:r>
      <w:r>
        <w:rPr>
          <w:rFonts w:eastAsia="Times New Roman"/>
        </w:rPr>
        <w:t>;</w:t>
      </w:r>
    </w:p>
    <w:p w14:paraId="695EDE63" w14:textId="77777777" w:rsidR="0037742B" w:rsidRDefault="0037742B" w:rsidP="0037742B">
      <w:pPr>
        <w:pStyle w:val="a7"/>
        <w:numPr>
          <w:ilvl w:val="0"/>
          <w:numId w:val="148"/>
        </w:numPr>
        <w:tabs>
          <w:tab w:val="left" w:pos="720"/>
          <w:tab w:val="left" w:pos="993"/>
        </w:tabs>
        <w:ind w:left="0" w:firstLine="720"/>
        <w:rPr>
          <w:rFonts w:eastAsia="Times New Roman"/>
        </w:rPr>
      </w:pPr>
      <w:r>
        <w:t>удаление статуса «Контроль ВИМИС ССЗ»</w:t>
      </w:r>
      <w:r>
        <w:rPr>
          <w:rFonts w:eastAsia="Times New Roman"/>
        </w:rPr>
        <w:t>;</w:t>
      </w:r>
    </w:p>
    <w:p w14:paraId="77867C04" w14:textId="77777777" w:rsidR="0037742B" w:rsidRDefault="0037742B" w:rsidP="0037742B">
      <w:pPr>
        <w:pStyle w:val="a7"/>
        <w:numPr>
          <w:ilvl w:val="0"/>
          <w:numId w:val="148"/>
        </w:numPr>
        <w:tabs>
          <w:tab w:val="left" w:pos="720"/>
          <w:tab w:val="left" w:pos="993"/>
        </w:tabs>
        <w:ind w:left="0" w:firstLine="720"/>
        <w:rPr>
          <w:rFonts w:eastAsia="Times New Roman"/>
        </w:rPr>
      </w:pPr>
      <w:r>
        <w:t xml:space="preserve">просмотр сводной информации по переданным СЭМД / СЭМД </w:t>
      </w:r>
      <w:proofErr w:type="spellStart"/>
      <w:r>
        <w:t>beta</w:t>
      </w:r>
      <w:proofErr w:type="spellEnd"/>
      <w:r>
        <w:t>-версии</w:t>
      </w:r>
      <w:r>
        <w:rPr>
          <w:rFonts w:eastAsia="Times New Roman"/>
        </w:rPr>
        <w:t>;</w:t>
      </w:r>
    </w:p>
    <w:p w14:paraId="7D508F8C" w14:textId="77777777" w:rsidR="0037742B" w:rsidRDefault="0037742B" w:rsidP="0037742B">
      <w:pPr>
        <w:pStyle w:val="a7"/>
        <w:numPr>
          <w:ilvl w:val="0"/>
          <w:numId w:val="148"/>
        </w:numPr>
        <w:tabs>
          <w:tab w:val="left" w:pos="720"/>
          <w:tab w:val="left" w:pos="993"/>
        </w:tabs>
        <w:ind w:left="0" w:firstLine="720"/>
        <w:rPr>
          <w:rFonts w:eastAsia="Times New Roman"/>
        </w:rPr>
      </w:pPr>
      <w:r>
        <w:t>просмотр журнала информационного взаимодействия с Платформой ВИМИС</w:t>
      </w:r>
      <w:r>
        <w:rPr>
          <w:rFonts w:eastAsia="Times New Roman"/>
        </w:rPr>
        <w:t>.</w:t>
      </w:r>
    </w:p>
    <w:p w14:paraId="169FF5DB" w14:textId="77777777" w:rsidR="0037742B" w:rsidRDefault="0037742B" w:rsidP="0037742B">
      <w:pPr>
        <w:rPr>
          <w:rFonts w:eastAsia="Times New Roman" w:cs="Times New Roman"/>
          <w:szCs w:val="24"/>
          <w:lang w:eastAsia="ru-RU"/>
        </w:rPr>
      </w:pPr>
    </w:p>
    <w:p w14:paraId="11A7A01D" w14:textId="77777777" w:rsidR="0037742B" w:rsidRDefault="0037742B" w:rsidP="0037742B">
      <w:pPr>
        <w:tabs>
          <w:tab w:val="left" w:pos="720"/>
          <w:tab w:val="left" w:pos="993"/>
        </w:tabs>
        <w:contextualSpacing/>
        <w:rPr>
          <w:rFonts w:eastAsia="Times New Roman" w:cs="Times New Roman"/>
          <w:b/>
          <w:bCs/>
          <w:lang w:eastAsia="ru-RU"/>
        </w:rPr>
      </w:pPr>
      <w:r>
        <w:rPr>
          <w:rFonts w:eastAsia="Times New Roman" w:cs="Times New Roman"/>
          <w:b/>
          <w:szCs w:val="24"/>
          <w:lang w:eastAsia="ru-RU"/>
        </w:rPr>
        <w:t>Функциональные возможности информационного взаимодействия с ВИМИС по профилю «Акушерство, неонатология и гинекология» (ВИМИС «</w:t>
      </w:r>
      <w:proofErr w:type="spellStart"/>
      <w:r>
        <w:rPr>
          <w:rFonts w:eastAsia="Times New Roman" w:cs="Times New Roman"/>
          <w:b/>
          <w:szCs w:val="24"/>
          <w:lang w:eastAsia="ru-RU"/>
        </w:rPr>
        <w:t>АКиНЕО</w:t>
      </w:r>
      <w:proofErr w:type="spellEnd"/>
      <w:r>
        <w:rPr>
          <w:rFonts w:eastAsia="Times New Roman" w:cs="Times New Roman"/>
          <w:b/>
          <w:szCs w:val="24"/>
          <w:lang w:eastAsia="ru-RU"/>
        </w:rPr>
        <w:t>»).</w:t>
      </w:r>
    </w:p>
    <w:p w14:paraId="66B62BEF" w14:textId="77777777" w:rsidR="0037742B" w:rsidRDefault="0037742B" w:rsidP="0037742B">
      <w:pPr>
        <w:ind w:firstLine="0"/>
        <w:rPr>
          <w:rFonts w:eastAsia="Times New Roman" w:cs="Times New Roman"/>
          <w:szCs w:val="24"/>
          <w:lang w:eastAsia="ru-RU"/>
        </w:rPr>
      </w:pPr>
    </w:p>
    <w:p w14:paraId="75C060E3" w14:textId="77777777" w:rsidR="0037742B" w:rsidRDefault="0037742B" w:rsidP="0037742B">
      <w:pPr>
        <w:tabs>
          <w:tab w:val="left" w:pos="720"/>
          <w:tab w:val="left" w:pos="993"/>
        </w:tabs>
        <w:contextualSpacing/>
        <w:rPr>
          <w:rFonts w:eastAsia="Times New Roman"/>
        </w:rPr>
      </w:pPr>
      <w:r>
        <w:rPr>
          <w:rFonts w:eastAsia="Times New Roman"/>
          <w:szCs w:val="24"/>
          <w:lang w:eastAsia="ru-RU"/>
        </w:rPr>
        <w:t>Категории пациентов, оказание медицинской помощи которым подлежит мониторингу и контролю в ВИМИС «</w:t>
      </w:r>
      <w:proofErr w:type="spellStart"/>
      <w:r>
        <w:rPr>
          <w:rFonts w:eastAsia="Times New Roman"/>
          <w:szCs w:val="24"/>
          <w:lang w:eastAsia="ru-RU"/>
        </w:rPr>
        <w:t>АКиНЕО</w:t>
      </w:r>
      <w:proofErr w:type="spellEnd"/>
      <w:r>
        <w:rPr>
          <w:rFonts w:eastAsia="Times New Roman"/>
          <w:szCs w:val="24"/>
          <w:lang w:eastAsia="ru-RU"/>
        </w:rPr>
        <w:t>»:</w:t>
      </w:r>
    </w:p>
    <w:p w14:paraId="7051E856" w14:textId="77777777" w:rsidR="0037742B" w:rsidRDefault="0037742B" w:rsidP="0037742B">
      <w:pPr>
        <w:pStyle w:val="a7"/>
        <w:numPr>
          <w:ilvl w:val="0"/>
          <w:numId w:val="149"/>
        </w:numPr>
        <w:tabs>
          <w:tab w:val="left" w:pos="720"/>
          <w:tab w:val="left" w:pos="993"/>
        </w:tabs>
        <w:ind w:left="0" w:firstLine="709"/>
        <w:rPr>
          <w:rFonts w:eastAsia="Times New Roman"/>
        </w:rPr>
      </w:pPr>
      <w:r>
        <w:t>беременные, роженицы и родильницы</w:t>
      </w:r>
      <w:r>
        <w:rPr>
          <w:rFonts w:eastAsia="Times New Roman"/>
          <w:szCs w:val="24"/>
          <w:lang w:eastAsia="ru-RU"/>
        </w:rPr>
        <w:t xml:space="preserve"> – </w:t>
      </w:r>
      <w:r>
        <w:t>O00; O00.0; O00.1; O00.2; O00.8; O00.9; O01; O01.0; O01.1; O01.9; O02; O02.0; O02.1; O02.8; O02.9; O03; O03.0; O03.1; O03.2; O03.3; O03.4; O03.5; O03.6; O03.7; O03.8; O03.9; O04; O04.0; O04.1; O04.2; O04.3; O04.4; O04.5; O04.6; O04.7; O04.8; O04.9; O05; O05.0; O05.1; O05.2; O05.3; O05.4; O05.5; O05.6; O05.7; O05.8; O05.9; O06; O06.0; O06.1; O06.2; O06.3; O06.4; O06.5; O06.6; O06.7; O06.8; O06.9; O07; O07.0; O07.1; O07.2; O07.3; O07.4; O07.5; O07.6; O07.7; O07.8; O07.9; O08; O08.0; O08.1; O08.2; O08.3; O08.4; O08.5; O08.6; O08.7; O08.8; O08.9; O10; O10.0; O10.1; O10.2; O10.3; O10.4; O10.9; O11; O12; O12.0; O12.1; O12.2; O13; O14; O14.0; O14.1; O14.2; O14.9; O15; O15.0; O15.1; O15.2; O15.9; O16; O20; O20.0; O20.8; O20.9; O21; O21.0; O21.1; O21.2; O21.8; O21.9; O22; O22.0; O22.1; O22.2; O22.3; O22.4; O22.5; O22.8; O22.9; O23; O23.0; O23.1; O23.2; O23.3; O23.4; O23.5; O23.9; O24; O24.0; O24.1; O24.2; O24.3; O24.4; O24.9; O25; O26; O26.0; O26.1; O26.2; O26.3; O26.4; O26.5; O26.6; O26.7; O26.8; O26.9; O28; O28.0; O28.1; O28.2; O28.3; O28.4; O28.5; O28.8; O28.9; O29; O29.0; O29.1; O29.2; O29.3; O29.4; O29.5; O29.6; O29.8; O29.9; O30; O30.0; O30.1; O30.2; O30.8; O30.9; O31; O31.0; O31.1; O31.2; O31.8; O32; O32.0; O32.1; O32.2; O32.3; O32.4; O32.5; O32.6; O32.8; O32.9; O33; O33.0; O33.1; O33.2; O33.3; O33.4; O33.5; O33.6; O33.7; O33.8; O33.9; O34; O34.0; O34.1; O34.2; O34.3; O34.4; O34.5; O34.6; O34.7; O34.8; O34.9; O35; O35.0; O35.1; O35.2; O35.3; O35.4; O35.5; O35.6; O35.7; O35.8; O35.9; O36; O36.0; O36.1; O36.2; O36.3; O36.4; O36.5; O36.6; O36.7; O36.8; O36.9; O40; O41; O41.0; O41.1; O41.8; O41.9; O42; O42.0; O42.1; O42.2; O42.9; O43; O43.0; O43.1; O43.2; O43.8; O43.9; O44; O44.0; O44.1; O45; O45.0; O45.8; O45.9; O46; O46.0; O46.8; O46.9; O47; O47.0; O47.1; O47.9; O48; O60; O60.0; O60.1; O60.2; O60.3; O61; O61.0; O61.1; O61.8; O61.9; O62; O62.0; O62.1; O62.2; O62.3; O62.4; O62.8; O62.9; O63; O63.0; O63.1; O63.2; O63.9; O64; O64.0; O64.1; O64.2; O64.3; O64.4; O64.5; O64.8; O64.9; O65; O65.0; O65.1; O65.2; O65.3; O65.4; O65.5; O65.8; O65.9; O66; O66.0; O66.1; O66.2; O66.3; O66.4; O66.5; O66.8; O66.9; O67; 67.0; O67.8; O67.9; O68; 68.0; O68.1; O68.2; O68.3; O68.8; O68.9; O69; O69.0; O69.1; O69.2; O69.3; O69.4; O69.5; O69.8; O69.9; O70; O70.0; O70.1; O70.2; O70.3; O70.9; O71; O71.0; O71.1; O71.2; O71.3; O71.4; O71.5; O71.6; O71.7; O71.8; O71.9; O72; O72.0; O72.1; O72.2; O72.3; O73; O73.0; O73.1; O74; O74.0; O74.1; O74.2; O74.3; O74.4; O74.5; O74.6; O74.7; O74.8; O74.9; O75; O75.0; O75.1; O75.2; O75.3; O75.4; O75.5; O75.6; O75.7; O75.8; O75.9; O80; O80.0; O80.1; O80.8; O80.9; O81; O81.0; O81.1; O81.2; O81.3; O81.4; O81.5; O82; O82.0; O82.1; O82.2; O82.8; O82.9; O83; O83.0; O83.1; O83.2; O83.3; O83.4; O83.8; O83.9; O84; O84.0; O84.1; O84.2; O84.8; O84.9; O85; O86; O86.0; O86.1; O86.2; O86.3; O86.4; O86.8; O87; O87.0; O87.1; O87.2; O87.3; O87.8; O87.9; O88; O88.0; O88.1; O88.2; O88.3; O88.8; O89; O89.0; O89.1; O89.2; O89.3; O89.4; O89.5; O89.6; O89.8; O89.9; O90; O90.0; O90.1; O90.2; O90.3; O90.4; O90.5; O90.8; O90.9; O91; O91.0; O91.1; O91.2; O92; O92.0; O92.1; O92.2; O92.3; O92.4; O92.5; O92.6; O92.7; O94; O95; O96; O96.0; O96.1; O96.9; O97; O97.0; O97.1; O97.9; O98; O98.0; O98.1; O98.2; O98.3; O98.4; O98.5; O98.6; O98.7; O98.8; O98.9; O99; O99.0; O99.1; O99.2; O99.3; O99.4; O99.5; O99.6; O99.7; O99.8; Z32; Z32.1; Z33; Z34; Z34.0; Z34.8; Z34.9; Z35; Z35.0; Z35.1; Z35.2; Z35.3; Z35.4; Z35.5; Z35.6; Z35.7; Z35.8; Z35.9; Z36; Z36.0; Z36.1; Z36.2; Z36.3; Z36.4; Z36.5; Z36.8; Z36.9; Z37; Z37.0; Z37.1; Z37.2; Z37.3; Z37.4; Z37.5; Z37.6; Z37.7; Z37.9; Z38; Z38.0; Z38.1; Z38.2; Z38.3; Z38.4; Z38.5; Z38.6; Z38.7; Z38.8; Z39; Z39.0; Z39.1; Z39.2</w:t>
      </w:r>
      <w:r>
        <w:rPr>
          <w:rFonts w:eastAsia="Times New Roman"/>
        </w:rPr>
        <w:t>;</w:t>
      </w:r>
    </w:p>
    <w:p w14:paraId="114B1F76" w14:textId="77777777" w:rsidR="0037742B" w:rsidRDefault="0037742B" w:rsidP="0037742B">
      <w:pPr>
        <w:pStyle w:val="a7"/>
        <w:numPr>
          <w:ilvl w:val="0"/>
          <w:numId w:val="149"/>
        </w:numPr>
        <w:tabs>
          <w:tab w:val="left" w:pos="720"/>
          <w:tab w:val="left" w:pos="993"/>
        </w:tabs>
        <w:ind w:left="0" w:firstLine="709"/>
        <w:rPr>
          <w:rFonts w:eastAsia="Times New Roman"/>
        </w:rPr>
      </w:pPr>
      <w:r>
        <w:lastRenderedPageBreak/>
        <w:t>пациентки с КАС</w:t>
      </w:r>
      <w:r>
        <w:rPr>
          <w:rFonts w:eastAsia="Times New Roman"/>
          <w:szCs w:val="24"/>
          <w:lang w:eastAsia="ru-RU"/>
        </w:rPr>
        <w:t xml:space="preserve"> – </w:t>
      </w:r>
      <w:r>
        <w:t>вне зависимости от установленного диагноза, если состояние пациентки соответствует хотя бы одному из критериев КАС;</w:t>
      </w:r>
    </w:p>
    <w:p w14:paraId="0A029ADB" w14:textId="77777777" w:rsidR="0037742B" w:rsidRDefault="0037742B" w:rsidP="0037742B">
      <w:pPr>
        <w:pStyle w:val="a7"/>
        <w:numPr>
          <w:ilvl w:val="0"/>
          <w:numId w:val="149"/>
        </w:numPr>
        <w:tabs>
          <w:tab w:val="left" w:pos="720"/>
          <w:tab w:val="left" w:pos="993"/>
        </w:tabs>
        <w:ind w:left="0" w:firstLine="709"/>
        <w:rPr>
          <w:rFonts w:eastAsia="Times New Roman"/>
        </w:rPr>
      </w:pPr>
      <w:r>
        <w:t>пациентки, получающие медицинскую помощь в рамках применения ВРТ</w:t>
      </w:r>
      <w:r>
        <w:rPr>
          <w:rFonts w:eastAsia="Times New Roman"/>
          <w:szCs w:val="24"/>
          <w:lang w:eastAsia="ru-RU"/>
        </w:rPr>
        <w:t xml:space="preserve"> – </w:t>
      </w:r>
      <w:r>
        <w:t>вне зависимости от установленного диагноза, при установлении наличия показаний к применению ВРТ (см. справочник «Показания к применению ВРТ» 1.2.643.5.1.13.13.99.2.876)</w:t>
      </w:r>
      <w:r>
        <w:rPr>
          <w:rFonts w:eastAsia="Times New Roman"/>
          <w:lang w:eastAsia="ru-RU"/>
        </w:rPr>
        <w:t>;</w:t>
      </w:r>
    </w:p>
    <w:p w14:paraId="20FB84C0" w14:textId="77777777" w:rsidR="0037742B" w:rsidRDefault="0037742B" w:rsidP="0037742B">
      <w:pPr>
        <w:ind w:firstLine="0"/>
        <w:rPr>
          <w:rFonts w:eastAsia="Times New Roman"/>
          <w:szCs w:val="24"/>
          <w:lang w:eastAsia="ru-RU"/>
        </w:rPr>
      </w:pPr>
      <w:r>
        <w:t>новорождённые</w:t>
      </w:r>
      <w:r>
        <w:rPr>
          <w:rFonts w:eastAsia="Times New Roman"/>
          <w:szCs w:val="24"/>
          <w:lang w:eastAsia="ru-RU"/>
        </w:rPr>
        <w:t xml:space="preserve"> – </w:t>
      </w:r>
      <w:r>
        <w:t>вне зависимости от установленного диагноза с момента регистрации СЭМД «Медицинское свидетельство о рождении» в РЭМД до возраста до 28 суток</w:t>
      </w:r>
      <w:r>
        <w:rPr>
          <w:rFonts w:eastAsia="Times New Roman"/>
          <w:szCs w:val="24"/>
          <w:lang w:eastAsia="ru-RU"/>
        </w:rPr>
        <w:t>.</w:t>
      </w:r>
    </w:p>
    <w:p w14:paraId="6C206E46" w14:textId="77777777" w:rsidR="0037742B" w:rsidRDefault="0037742B" w:rsidP="0037742B">
      <w:pPr>
        <w:ind w:firstLine="0"/>
        <w:rPr>
          <w:rFonts w:eastAsia="Times New Roman"/>
          <w:szCs w:val="24"/>
          <w:lang w:eastAsia="ru-RU"/>
        </w:rPr>
      </w:pPr>
      <w:r>
        <w:rPr>
          <w:rFonts w:eastAsia="Times New Roman"/>
          <w:szCs w:val="24"/>
          <w:lang w:eastAsia="ru-RU"/>
        </w:rPr>
        <w:tab/>
        <w:t>Триггерные точки:</w:t>
      </w:r>
    </w:p>
    <w:tbl>
      <w:tblPr>
        <w:tblStyle w:val="ScrollTableNormal"/>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78"/>
        <w:gridCol w:w="2478"/>
        <w:gridCol w:w="4963"/>
      </w:tblGrid>
      <w:tr w:rsidR="0037742B" w14:paraId="03CB9838" w14:textId="77777777" w:rsidTr="0037742B">
        <w:trPr>
          <w:cnfStyle w:val="100000000000" w:firstRow="1" w:lastRow="0" w:firstColumn="0" w:lastColumn="0" w:oddVBand="0" w:evenVBand="0" w:oddHBand="0" w:evenHBand="0" w:firstRowFirstColumn="0" w:firstRowLastColumn="0" w:lastRowFirstColumn="0" w:lastRowLastColumn="0"/>
        </w:trPr>
        <w:tc>
          <w:tcPr>
            <w:tcW w:w="2478" w:type="dxa"/>
            <w:shd w:val="solid" w:color="F0F0F0" w:fill="F0F0F0"/>
            <w:tcMar>
              <w:top w:w="30" w:type="dxa"/>
              <w:left w:w="30" w:type="dxa"/>
              <w:bottom w:w="20" w:type="dxa"/>
              <w:right w:w="30" w:type="dxa"/>
            </w:tcMar>
            <w:vAlign w:val="center"/>
          </w:tcPr>
          <w:p w14:paraId="333359EF" w14:textId="77777777" w:rsidR="0037742B" w:rsidRDefault="0037742B" w:rsidP="0037742B">
            <w:pPr>
              <w:ind w:firstLine="0"/>
              <w:contextualSpacing/>
              <w:jc w:val="center"/>
              <w:rPr>
                <w:szCs w:val="20"/>
                <w:lang w:val="ru-RU"/>
              </w:rPr>
            </w:pPr>
            <w:r>
              <w:rPr>
                <w:b/>
                <w:color w:val="auto"/>
                <w:szCs w:val="20"/>
                <w:lang w:val="ru-RU"/>
              </w:rPr>
              <w:t>Код триггерной точки</w:t>
            </w:r>
          </w:p>
        </w:tc>
        <w:tc>
          <w:tcPr>
            <w:tcW w:w="2478" w:type="dxa"/>
            <w:shd w:val="solid" w:color="F0F0F0" w:fill="F0F0F0"/>
            <w:tcMar>
              <w:top w:w="30" w:type="dxa"/>
              <w:left w:w="30" w:type="dxa"/>
              <w:bottom w:w="20" w:type="dxa"/>
              <w:right w:w="30" w:type="dxa"/>
            </w:tcMar>
            <w:vAlign w:val="center"/>
          </w:tcPr>
          <w:p w14:paraId="540DEBE2" w14:textId="77777777" w:rsidR="0037742B" w:rsidRDefault="0037742B" w:rsidP="0037742B">
            <w:pPr>
              <w:ind w:firstLine="0"/>
              <w:contextualSpacing/>
              <w:jc w:val="left"/>
              <w:rPr>
                <w:szCs w:val="20"/>
                <w:lang w:val="ru-RU"/>
              </w:rPr>
            </w:pPr>
            <w:r>
              <w:rPr>
                <w:b/>
                <w:color w:val="auto"/>
                <w:szCs w:val="20"/>
                <w:lang w:val="ru-RU"/>
              </w:rPr>
              <w:t>Полное наименование</w:t>
            </w:r>
          </w:p>
        </w:tc>
        <w:tc>
          <w:tcPr>
            <w:tcW w:w="4963" w:type="dxa"/>
            <w:shd w:val="solid" w:color="F0F0F0" w:fill="F0F0F0"/>
            <w:tcMar>
              <w:top w:w="30" w:type="dxa"/>
              <w:left w:w="30" w:type="dxa"/>
              <w:bottom w:w="20" w:type="dxa"/>
              <w:right w:w="30" w:type="dxa"/>
            </w:tcMar>
            <w:vAlign w:val="center"/>
          </w:tcPr>
          <w:p w14:paraId="351F1093" w14:textId="77777777" w:rsidR="0037742B" w:rsidRDefault="0037742B" w:rsidP="0037742B">
            <w:pPr>
              <w:ind w:firstLine="0"/>
              <w:contextualSpacing/>
              <w:jc w:val="center"/>
              <w:rPr>
                <w:szCs w:val="20"/>
                <w:lang w:val="ru-RU"/>
              </w:rPr>
            </w:pPr>
            <w:r>
              <w:rPr>
                <w:b/>
                <w:color w:val="auto"/>
                <w:szCs w:val="20"/>
                <w:lang w:val="ru-RU"/>
              </w:rPr>
              <w:t>СЭМД, передаваемые в</w:t>
            </w:r>
            <w:r>
              <w:rPr>
                <w:b/>
                <w:color w:val="auto"/>
                <w:szCs w:val="20"/>
              </w:rPr>
              <w:t> </w:t>
            </w:r>
            <w:r>
              <w:rPr>
                <w:b/>
                <w:color w:val="auto"/>
                <w:szCs w:val="20"/>
                <w:lang w:val="ru-RU"/>
              </w:rPr>
              <w:t>ВИМИС «</w:t>
            </w:r>
            <w:proofErr w:type="spellStart"/>
            <w:r>
              <w:rPr>
                <w:b/>
                <w:color w:val="auto"/>
                <w:szCs w:val="20"/>
                <w:lang w:val="ru-RU"/>
              </w:rPr>
              <w:t>АКиНЕО</w:t>
            </w:r>
            <w:proofErr w:type="spellEnd"/>
            <w:r>
              <w:rPr>
                <w:b/>
                <w:color w:val="auto"/>
                <w:szCs w:val="20"/>
                <w:lang w:val="ru-RU"/>
              </w:rPr>
              <w:t>» при выявлении триггерной точки</w:t>
            </w:r>
          </w:p>
        </w:tc>
      </w:tr>
      <w:tr w:rsidR="0037742B" w14:paraId="23E43D2D" w14:textId="77777777" w:rsidTr="0037742B">
        <w:tc>
          <w:tcPr>
            <w:tcW w:w="2478" w:type="dxa"/>
            <w:vMerge w:val="restart"/>
            <w:tcMar>
              <w:top w:w="30" w:type="dxa"/>
              <w:left w:w="30" w:type="dxa"/>
              <w:bottom w:w="20" w:type="dxa"/>
              <w:right w:w="30" w:type="dxa"/>
            </w:tcMar>
            <w:vAlign w:val="center"/>
          </w:tcPr>
          <w:p w14:paraId="349B5464" w14:textId="77777777" w:rsidR="0037742B" w:rsidRDefault="0037742B" w:rsidP="0037742B">
            <w:pPr>
              <w:ind w:firstLine="0"/>
              <w:contextualSpacing/>
              <w:jc w:val="center"/>
              <w:rPr>
                <w:szCs w:val="20"/>
                <w:lang w:val="ru-RU"/>
              </w:rPr>
            </w:pPr>
            <w:r>
              <w:rPr>
                <w:szCs w:val="20"/>
                <w:lang w:val="ru-RU"/>
              </w:rPr>
              <w:t>1</w:t>
            </w:r>
          </w:p>
        </w:tc>
        <w:tc>
          <w:tcPr>
            <w:tcW w:w="2478" w:type="dxa"/>
            <w:vMerge w:val="restart"/>
            <w:tcMar>
              <w:top w:w="30" w:type="dxa"/>
              <w:left w:w="30" w:type="dxa"/>
              <w:bottom w:w="20" w:type="dxa"/>
              <w:right w:w="30" w:type="dxa"/>
            </w:tcMar>
            <w:vAlign w:val="center"/>
          </w:tcPr>
          <w:p w14:paraId="46015512" w14:textId="77777777" w:rsidR="0037742B" w:rsidRDefault="0037742B" w:rsidP="0037742B">
            <w:pPr>
              <w:ind w:firstLine="0"/>
              <w:contextualSpacing/>
              <w:jc w:val="left"/>
              <w:rPr>
                <w:szCs w:val="20"/>
                <w:lang w:val="ru-RU"/>
              </w:rPr>
            </w:pPr>
            <w:r>
              <w:rPr>
                <w:szCs w:val="20"/>
                <w:lang w:val="ru-RU"/>
              </w:rPr>
              <w:t>Выявление осмотра (консультации) пациента</w:t>
            </w:r>
          </w:p>
        </w:tc>
        <w:tc>
          <w:tcPr>
            <w:tcW w:w="4963" w:type="dxa"/>
            <w:tcMar>
              <w:top w:w="30" w:type="dxa"/>
              <w:left w:w="30" w:type="dxa"/>
              <w:bottom w:w="20" w:type="dxa"/>
              <w:right w:w="30" w:type="dxa"/>
            </w:tcMar>
            <w:vAlign w:val="center"/>
          </w:tcPr>
          <w:p w14:paraId="3C297E16" w14:textId="77777777" w:rsidR="0037742B" w:rsidRDefault="0037742B" w:rsidP="0037742B">
            <w:pPr>
              <w:ind w:firstLine="0"/>
              <w:contextualSpacing/>
              <w:jc w:val="left"/>
              <w:rPr>
                <w:szCs w:val="20"/>
                <w:lang w:val="ru-RU"/>
              </w:rPr>
            </w:pPr>
            <w:r>
              <w:rPr>
                <w:szCs w:val="20"/>
                <w:lang w:val="ru-RU"/>
              </w:rPr>
              <w:t>СЭМД бета-версии «Прием (осмотр) врача-специалиста»</w:t>
            </w:r>
          </w:p>
          <w:p w14:paraId="1ED6F713"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37D148A7"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72DD03B5"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3C5CDB6E" w14:textId="77777777" w:rsidTr="0037742B">
        <w:tc>
          <w:tcPr>
            <w:tcW w:w="2478" w:type="dxa"/>
            <w:vMerge/>
            <w:tcMar>
              <w:top w:w="30" w:type="dxa"/>
              <w:left w:w="30" w:type="dxa"/>
              <w:bottom w:w="20" w:type="dxa"/>
              <w:right w:w="30" w:type="dxa"/>
            </w:tcMar>
            <w:vAlign w:val="center"/>
          </w:tcPr>
          <w:p w14:paraId="060BBC18"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0B3BA8E8"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0ACB8B00" w14:textId="77777777" w:rsidR="0037742B" w:rsidRDefault="0037742B" w:rsidP="0037742B">
            <w:pPr>
              <w:ind w:firstLine="0"/>
              <w:contextualSpacing/>
              <w:jc w:val="left"/>
              <w:rPr>
                <w:szCs w:val="20"/>
                <w:lang w:val="ru-RU"/>
              </w:rPr>
            </w:pPr>
            <w:r>
              <w:rPr>
                <w:szCs w:val="20"/>
                <w:lang w:val="ru-RU"/>
              </w:rPr>
              <w:t>СЭМД бета-версии «Прием (осмотр) врача-специалиста»</w:t>
            </w:r>
          </w:p>
          <w:p w14:paraId="3DA033C0"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45EE21CB"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5B9348CE"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4AF6B5CA" w14:textId="77777777" w:rsidTr="0037742B">
        <w:tc>
          <w:tcPr>
            <w:tcW w:w="2478" w:type="dxa"/>
            <w:vMerge w:val="restart"/>
            <w:tcMar>
              <w:top w:w="30" w:type="dxa"/>
              <w:left w:w="30" w:type="dxa"/>
              <w:bottom w:w="20" w:type="dxa"/>
              <w:right w:w="30" w:type="dxa"/>
            </w:tcMar>
            <w:vAlign w:val="center"/>
          </w:tcPr>
          <w:p w14:paraId="515AE792" w14:textId="77777777" w:rsidR="0037742B" w:rsidRDefault="0037742B" w:rsidP="0037742B">
            <w:pPr>
              <w:ind w:firstLine="0"/>
              <w:contextualSpacing/>
              <w:jc w:val="center"/>
              <w:rPr>
                <w:szCs w:val="20"/>
              </w:rPr>
            </w:pPr>
            <w:r>
              <w:rPr>
                <w:szCs w:val="20"/>
              </w:rPr>
              <w:t>2</w:t>
            </w:r>
          </w:p>
        </w:tc>
        <w:tc>
          <w:tcPr>
            <w:tcW w:w="2478" w:type="dxa"/>
            <w:vMerge w:val="restart"/>
            <w:tcMar>
              <w:top w:w="30" w:type="dxa"/>
              <w:left w:w="30" w:type="dxa"/>
              <w:bottom w:w="20" w:type="dxa"/>
              <w:right w:w="30" w:type="dxa"/>
            </w:tcMar>
            <w:vAlign w:val="center"/>
          </w:tcPr>
          <w:p w14:paraId="2772B95C" w14:textId="77777777" w:rsidR="0037742B" w:rsidRDefault="0037742B" w:rsidP="0037742B">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диагностических</w:t>
            </w:r>
            <w:proofErr w:type="spellEnd"/>
            <w:r>
              <w:rPr>
                <w:szCs w:val="20"/>
              </w:rPr>
              <w:t xml:space="preserve"> </w:t>
            </w:r>
            <w:proofErr w:type="spellStart"/>
            <w:r>
              <w:rPr>
                <w:szCs w:val="20"/>
              </w:rPr>
              <w:t>исследований</w:t>
            </w:r>
            <w:proofErr w:type="spellEnd"/>
          </w:p>
        </w:tc>
        <w:tc>
          <w:tcPr>
            <w:tcW w:w="4963" w:type="dxa"/>
            <w:tcMar>
              <w:top w:w="30" w:type="dxa"/>
              <w:left w:w="30" w:type="dxa"/>
              <w:bottom w:w="20" w:type="dxa"/>
              <w:right w:w="30" w:type="dxa"/>
            </w:tcMar>
            <w:vAlign w:val="center"/>
          </w:tcPr>
          <w:p w14:paraId="773DD8C8"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1AB2731C"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0F9EA782" w14:textId="77777777" w:rsidTr="0037742B">
        <w:tc>
          <w:tcPr>
            <w:tcW w:w="2478" w:type="dxa"/>
            <w:vMerge/>
            <w:tcMar>
              <w:top w:w="30" w:type="dxa"/>
              <w:left w:w="30" w:type="dxa"/>
              <w:bottom w:w="20" w:type="dxa"/>
              <w:right w:w="30" w:type="dxa"/>
            </w:tcMar>
            <w:vAlign w:val="center"/>
          </w:tcPr>
          <w:p w14:paraId="75A8DE32"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6A611FDE"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2B1083A8"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33978F1C"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5859FF29"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6B923A2A" w14:textId="77777777" w:rsidTr="0037742B">
        <w:tc>
          <w:tcPr>
            <w:tcW w:w="2478" w:type="dxa"/>
            <w:tcMar>
              <w:top w:w="30" w:type="dxa"/>
              <w:left w:w="30" w:type="dxa"/>
              <w:bottom w:w="20" w:type="dxa"/>
              <w:right w:w="30" w:type="dxa"/>
            </w:tcMar>
            <w:vAlign w:val="center"/>
          </w:tcPr>
          <w:p w14:paraId="548CD102" w14:textId="77777777" w:rsidR="0037742B" w:rsidRDefault="0037742B" w:rsidP="0037742B">
            <w:pPr>
              <w:ind w:firstLine="0"/>
              <w:contextualSpacing/>
              <w:jc w:val="center"/>
              <w:rPr>
                <w:szCs w:val="20"/>
              </w:rPr>
            </w:pPr>
            <w:r>
              <w:rPr>
                <w:szCs w:val="20"/>
              </w:rPr>
              <w:t>5</w:t>
            </w:r>
          </w:p>
        </w:tc>
        <w:tc>
          <w:tcPr>
            <w:tcW w:w="2478" w:type="dxa"/>
            <w:tcMar>
              <w:top w:w="30" w:type="dxa"/>
              <w:left w:w="30" w:type="dxa"/>
              <w:bottom w:w="20" w:type="dxa"/>
              <w:right w:w="30" w:type="dxa"/>
            </w:tcMar>
            <w:vAlign w:val="center"/>
          </w:tcPr>
          <w:p w14:paraId="393B2F11" w14:textId="77777777" w:rsidR="0037742B" w:rsidRDefault="0037742B" w:rsidP="0037742B">
            <w:pPr>
              <w:ind w:firstLine="0"/>
              <w:contextualSpacing/>
              <w:jc w:val="left"/>
              <w:rPr>
                <w:szCs w:val="20"/>
                <w:lang w:val="ru-RU"/>
              </w:rPr>
            </w:pPr>
            <w:r>
              <w:rPr>
                <w:szCs w:val="20"/>
                <w:lang w:val="ru-RU"/>
              </w:rPr>
              <w:t>Госпитализация пациента (получение пациентом медицинской помощи в условиях стационара (дневного стационара))</w:t>
            </w:r>
          </w:p>
        </w:tc>
        <w:tc>
          <w:tcPr>
            <w:tcW w:w="4963" w:type="dxa"/>
            <w:tcMar>
              <w:top w:w="30" w:type="dxa"/>
              <w:left w:w="30" w:type="dxa"/>
              <w:bottom w:w="20" w:type="dxa"/>
              <w:right w:w="30" w:type="dxa"/>
            </w:tcMar>
            <w:vAlign w:val="center"/>
          </w:tcPr>
          <w:p w14:paraId="2E8963E3" w14:textId="77777777" w:rsidR="0037742B" w:rsidRDefault="0037742B" w:rsidP="0037742B">
            <w:pPr>
              <w:ind w:firstLine="0"/>
              <w:contextualSpacing/>
              <w:jc w:val="left"/>
              <w:rPr>
                <w:szCs w:val="20"/>
                <w:lang w:val="ru-RU"/>
              </w:rPr>
            </w:pPr>
            <w:r>
              <w:rPr>
                <w:szCs w:val="20"/>
                <w:lang w:val="ru-RU"/>
              </w:rPr>
              <w:t>СЭМД бета-версии «Выписной эпикриз из стационара по отдельным профилям медицинской помощи»</w:t>
            </w:r>
          </w:p>
          <w:p w14:paraId="67C9C498" w14:textId="77777777" w:rsidR="0037742B" w:rsidRDefault="0037742B" w:rsidP="0037742B">
            <w:pPr>
              <w:ind w:firstLine="0"/>
              <w:contextualSpacing/>
              <w:jc w:val="left"/>
              <w:rPr>
                <w:szCs w:val="20"/>
                <w:lang w:val="ru-RU"/>
              </w:rPr>
            </w:pPr>
            <w:r>
              <w:rPr>
                <w:szCs w:val="20"/>
                <w:lang w:val="ru-RU"/>
              </w:rPr>
              <w:t>СЭМД бета-версии «Прием (осмотр) врача-специалиста»</w:t>
            </w:r>
          </w:p>
          <w:p w14:paraId="4287DFD9"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71A35F7F"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239378E9"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1C4FB318" w14:textId="77777777" w:rsidTr="0037742B">
        <w:tc>
          <w:tcPr>
            <w:tcW w:w="2478" w:type="dxa"/>
            <w:tcMar>
              <w:top w:w="30" w:type="dxa"/>
              <w:left w:w="30" w:type="dxa"/>
              <w:bottom w:w="20" w:type="dxa"/>
              <w:right w:w="30" w:type="dxa"/>
            </w:tcMar>
            <w:vAlign w:val="center"/>
          </w:tcPr>
          <w:p w14:paraId="63CE4DF3" w14:textId="77777777" w:rsidR="0037742B" w:rsidRDefault="0037742B" w:rsidP="0037742B">
            <w:pPr>
              <w:ind w:firstLine="0"/>
              <w:contextualSpacing/>
              <w:jc w:val="center"/>
              <w:rPr>
                <w:szCs w:val="20"/>
              </w:rPr>
            </w:pPr>
            <w:r>
              <w:rPr>
                <w:szCs w:val="20"/>
              </w:rPr>
              <w:t>19</w:t>
            </w:r>
          </w:p>
        </w:tc>
        <w:tc>
          <w:tcPr>
            <w:tcW w:w="2478" w:type="dxa"/>
            <w:tcMar>
              <w:top w:w="30" w:type="dxa"/>
              <w:left w:w="30" w:type="dxa"/>
              <w:bottom w:w="20" w:type="dxa"/>
              <w:right w:w="30" w:type="dxa"/>
            </w:tcMar>
            <w:vAlign w:val="center"/>
          </w:tcPr>
          <w:p w14:paraId="7C91444E" w14:textId="77777777" w:rsidR="0037742B" w:rsidRDefault="0037742B" w:rsidP="0037742B">
            <w:pPr>
              <w:ind w:firstLine="0"/>
              <w:contextualSpacing/>
              <w:jc w:val="left"/>
              <w:rPr>
                <w:szCs w:val="20"/>
                <w:lang w:val="ru-RU"/>
              </w:rPr>
            </w:pPr>
            <w:r>
              <w:rPr>
                <w:szCs w:val="20"/>
                <w:lang w:val="ru-RU"/>
              </w:rPr>
              <w:t>Выявление факта постановки на учет по беременности</w:t>
            </w:r>
          </w:p>
        </w:tc>
        <w:tc>
          <w:tcPr>
            <w:tcW w:w="4963" w:type="dxa"/>
            <w:tcMar>
              <w:top w:w="30" w:type="dxa"/>
              <w:left w:w="30" w:type="dxa"/>
              <w:bottom w:w="20" w:type="dxa"/>
              <w:right w:w="30" w:type="dxa"/>
            </w:tcMar>
            <w:vAlign w:val="center"/>
          </w:tcPr>
          <w:p w14:paraId="6BF66D27"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67C66514"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4120B078"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p w14:paraId="1E1EBD45"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65BDC41D" w14:textId="77777777" w:rsidTr="0037742B">
        <w:tc>
          <w:tcPr>
            <w:tcW w:w="2478" w:type="dxa"/>
            <w:tcMar>
              <w:top w:w="30" w:type="dxa"/>
              <w:left w:w="30" w:type="dxa"/>
              <w:bottom w:w="20" w:type="dxa"/>
              <w:right w:w="30" w:type="dxa"/>
            </w:tcMar>
            <w:vAlign w:val="center"/>
          </w:tcPr>
          <w:p w14:paraId="38966DF2" w14:textId="77777777" w:rsidR="0037742B" w:rsidRDefault="0037742B" w:rsidP="0037742B">
            <w:pPr>
              <w:ind w:firstLine="0"/>
              <w:contextualSpacing/>
              <w:jc w:val="center"/>
              <w:rPr>
                <w:szCs w:val="20"/>
              </w:rPr>
            </w:pPr>
            <w:r>
              <w:rPr>
                <w:szCs w:val="20"/>
              </w:rPr>
              <w:t>3</w:t>
            </w:r>
          </w:p>
        </w:tc>
        <w:tc>
          <w:tcPr>
            <w:tcW w:w="2478" w:type="dxa"/>
            <w:tcMar>
              <w:top w:w="30" w:type="dxa"/>
              <w:left w:w="30" w:type="dxa"/>
              <w:bottom w:w="20" w:type="dxa"/>
              <w:right w:w="30" w:type="dxa"/>
            </w:tcMar>
            <w:vAlign w:val="center"/>
          </w:tcPr>
          <w:p w14:paraId="7E04A8AA" w14:textId="77777777" w:rsidR="0037742B" w:rsidRDefault="0037742B" w:rsidP="0037742B">
            <w:pPr>
              <w:ind w:firstLine="0"/>
              <w:contextualSpacing/>
              <w:jc w:val="left"/>
              <w:rPr>
                <w:szCs w:val="20"/>
                <w:lang w:val="ru-RU"/>
              </w:rPr>
            </w:pPr>
            <w:r>
              <w:rPr>
                <w:szCs w:val="20"/>
                <w:lang w:val="ru-RU"/>
              </w:rPr>
              <w:t>Выявление направления на оказание медицинских услуг</w:t>
            </w:r>
          </w:p>
        </w:tc>
        <w:tc>
          <w:tcPr>
            <w:tcW w:w="4963" w:type="dxa"/>
            <w:tcMar>
              <w:top w:w="30" w:type="dxa"/>
              <w:left w:w="30" w:type="dxa"/>
              <w:bottom w:w="20" w:type="dxa"/>
              <w:right w:w="30" w:type="dxa"/>
            </w:tcMar>
            <w:vAlign w:val="center"/>
          </w:tcPr>
          <w:p w14:paraId="13C7741A"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5180618D" w14:textId="77777777" w:rsidTr="0037742B">
        <w:tc>
          <w:tcPr>
            <w:tcW w:w="2478" w:type="dxa"/>
            <w:vMerge w:val="restart"/>
            <w:tcMar>
              <w:top w:w="30" w:type="dxa"/>
              <w:left w:w="30" w:type="dxa"/>
              <w:bottom w:w="20" w:type="dxa"/>
              <w:right w:w="30" w:type="dxa"/>
            </w:tcMar>
            <w:vAlign w:val="center"/>
          </w:tcPr>
          <w:p w14:paraId="3C196EFE" w14:textId="77777777" w:rsidR="0037742B" w:rsidRDefault="0037742B" w:rsidP="0037742B">
            <w:pPr>
              <w:ind w:firstLine="0"/>
              <w:contextualSpacing/>
              <w:jc w:val="center"/>
              <w:rPr>
                <w:szCs w:val="20"/>
              </w:rPr>
            </w:pPr>
            <w:r>
              <w:rPr>
                <w:szCs w:val="20"/>
              </w:rPr>
              <w:t>8</w:t>
            </w:r>
          </w:p>
        </w:tc>
        <w:tc>
          <w:tcPr>
            <w:tcW w:w="2478" w:type="dxa"/>
            <w:vMerge w:val="restart"/>
            <w:tcMar>
              <w:top w:w="30" w:type="dxa"/>
              <w:left w:w="30" w:type="dxa"/>
              <w:bottom w:w="20" w:type="dxa"/>
              <w:right w:w="30" w:type="dxa"/>
            </w:tcMar>
            <w:vAlign w:val="center"/>
          </w:tcPr>
          <w:p w14:paraId="36C3D3AD" w14:textId="77777777" w:rsidR="0037742B" w:rsidRDefault="0037742B" w:rsidP="0037742B">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завершения</w:t>
            </w:r>
            <w:proofErr w:type="spellEnd"/>
            <w:r>
              <w:rPr>
                <w:szCs w:val="20"/>
              </w:rPr>
              <w:t xml:space="preserve"> </w:t>
            </w:r>
            <w:proofErr w:type="spellStart"/>
            <w:r>
              <w:rPr>
                <w:szCs w:val="20"/>
              </w:rPr>
              <w:t>беременности</w:t>
            </w:r>
            <w:proofErr w:type="spellEnd"/>
          </w:p>
        </w:tc>
        <w:tc>
          <w:tcPr>
            <w:tcW w:w="4963" w:type="dxa"/>
            <w:tcMar>
              <w:top w:w="30" w:type="dxa"/>
              <w:left w:w="30" w:type="dxa"/>
              <w:bottom w:w="20" w:type="dxa"/>
              <w:right w:w="30" w:type="dxa"/>
            </w:tcMar>
            <w:vAlign w:val="center"/>
          </w:tcPr>
          <w:p w14:paraId="119C5FAE" w14:textId="77777777" w:rsidR="0037742B" w:rsidRDefault="0037742B" w:rsidP="0037742B">
            <w:pPr>
              <w:ind w:firstLine="0"/>
              <w:contextualSpacing/>
              <w:jc w:val="left"/>
              <w:rPr>
                <w:szCs w:val="20"/>
                <w:lang w:val="ru-RU"/>
              </w:rPr>
            </w:pPr>
            <w:r>
              <w:rPr>
                <w:szCs w:val="20"/>
                <w:lang w:val="ru-RU"/>
              </w:rPr>
              <w:t>СЭМД бета-версии «Выписной эпикриз родильного дома»</w:t>
            </w:r>
          </w:p>
          <w:p w14:paraId="370F42CB" w14:textId="77777777" w:rsidR="0037742B" w:rsidRDefault="0037742B" w:rsidP="0037742B">
            <w:pPr>
              <w:ind w:firstLine="0"/>
              <w:contextualSpacing/>
              <w:jc w:val="left"/>
              <w:rPr>
                <w:szCs w:val="20"/>
                <w:lang w:val="ru-RU"/>
              </w:rPr>
            </w:pPr>
            <w:r>
              <w:rPr>
                <w:szCs w:val="20"/>
                <w:lang w:val="ru-RU"/>
              </w:rPr>
              <w:t>СЭМД бета-версии «Прием (осмотр) врача-специалиста»</w:t>
            </w:r>
          </w:p>
          <w:p w14:paraId="5F824281"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233E4A1F"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27AE5963"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66A7E170"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родов»</w:t>
            </w:r>
          </w:p>
        </w:tc>
      </w:tr>
      <w:tr w:rsidR="0037742B" w14:paraId="211BFCDF" w14:textId="77777777" w:rsidTr="0037742B">
        <w:tc>
          <w:tcPr>
            <w:tcW w:w="2478" w:type="dxa"/>
            <w:vMerge/>
            <w:tcMar>
              <w:top w:w="30" w:type="dxa"/>
              <w:left w:w="30" w:type="dxa"/>
              <w:bottom w:w="20" w:type="dxa"/>
              <w:right w:w="30" w:type="dxa"/>
            </w:tcMar>
            <w:vAlign w:val="center"/>
          </w:tcPr>
          <w:p w14:paraId="452B2C39"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244C63EB"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21A206B7" w14:textId="77777777" w:rsidR="0037742B" w:rsidRDefault="0037742B" w:rsidP="0037742B">
            <w:pPr>
              <w:ind w:firstLine="0"/>
              <w:contextualSpacing/>
              <w:jc w:val="left"/>
              <w:rPr>
                <w:szCs w:val="20"/>
                <w:lang w:val="ru-RU"/>
              </w:rPr>
            </w:pPr>
            <w:r>
              <w:rPr>
                <w:szCs w:val="20"/>
                <w:lang w:val="ru-RU"/>
              </w:rPr>
              <w:t>СЭМД бета-версии «Выписной эпикриз из стационара по отдельным профилям медицинской помощи»</w:t>
            </w:r>
          </w:p>
          <w:p w14:paraId="5FE853E0" w14:textId="77777777" w:rsidR="0037742B" w:rsidRDefault="0037742B" w:rsidP="0037742B">
            <w:pPr>
              <w:ind w:firstLine="0"/>
              <w:contextualSpacing/>
              <w:jc w:val="left"/>
              <w:rPr>
                <w:szCs w:val="20"/>
                <w:lang w:val="ru-RU"/>
              </w:rPr>
            </w:pPr>
            <w:r>
              <w:rPr>
                <w:szCs w:val="20"/>
                <w:lang w:val="ru-RU"/>
              </w:rPr>
              <w:lastRenderedPageBreak/>
              <w:t>СЭМД бета-версии «Прием (осмотр) врача-специалиста»</w:t>
            </w:r>
          </w:p>
          <w:p w14:paraId="6EE69775"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1F4D509A"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7419E967"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2513CD64" w14:textId="77777777" w:rsidTr="0037742B">
        <w:tc>
          <w:tcPr>
            <w:tcW w:w="2478" w:type="dxa"/>
            <w:vMerge/>
            <w:tcMar>
              <w:top w:w="30" w:type="dxa"/>
              <w:left w:w="30" w:type="dxa"/>
              <w:bottom w:w="20" w:type="dxa"/>
              <w:right w:w="30" w:type="dxa"/>
            </w:tcMar>
            <w:vAlign w:val="center"/>
          </w:tcPr>
          <w:p w14:paraId="49C0B294" w14:textId="77777777" w:rsidR="0037742B" w:rsidRDefault="0037742B" w:rsidP="0037742B">
            <w:pPr>
              <w:numPr>
                <w:ilvl w:val="0"/>
                <w:numId w:val="151"/>
              </w:numPr>
              <w:ind w:left="0"/>
              <w:contextualSpacing/>
              <w:jc w:val="center"/>
              <w:rPr>
                <w:szCs w:val="20"/>
                <w:lang w:val="ru-RU"/>
              </w:rPr>
            </w:pPr>
          </w:p>
        </w:tc>
        <w:tc>
          <w:tcPr>
            <w:tcW w:w="2478" w:type="dxa"/>
            <w:vMerge/>
            <w:tcMar>
              <w:top w:w="30" w:type="dxa"/>
              <w:left w:w="30" w:type="dxa"/>
              <w:bottom w:w="20" w:type="dxa"/>
              <w:right w:w="30" w:type="dxa"/>
            </w:tcMar>
            <w:vAlign w:val="center"/>
          </w:tcPr>
          <w:p w14:paraId="008FC11E" w14:textId="77777777" w:rsidR="0037742B" w:rsidRDefault="0037742B" w:rsidP="0037742B">
            <w:pPr>
              <w:numPr>
                <w:ilvl w:val="0"/>
                <w:numId w:val="151"/>
              </w:numPr>
              <w:ind w:left="0"/>
              <w:contextualSpacing/>
              <w:jc w:val="left"/>
              <w:rPr>
                <w:szCs w:val="20"/>
                <w:lang w:val="ru-RU"/>
              </w:rPr>
            </w:pPr>
          </w:p>
        </w:tc>
        <w:tc>
          <w:tcPr>
            <w:tcW w:w="4963" w:type="dxa"/>
            <w:tcMar>
              <w:top w:w="30" w:type="dxa"/>
              <w:left w:w="30" w:type="dxa"/>
              <w:bottom w:w="20" w:type="dxa"/>
              <w:right w:w="30" w:type="dxa"/>
            </w:tcMar>
            <w:vAlign w:val="center"/>
          </w:tcPr>
          <w:p w14:paraId="25F05E36" w14:textId="77777777" w:rsidR="0037742B" w:rsidRDefault="0037742B" w:rsidP="0037742B">
            <w:pPr>
              <w:ind w:firstLine="0"/>
              <w:contextualSpacing/>
              <w:jc w:val="left"/>
              <w:rPr>
                <w:szCs w:val="20"/>
                <w:lang w:val="ru-RU"/>
              </w:rPr>
            </w:pPr>
            <w:r>
              <w:rPr>
                <w:szCs w:val="20"/>
                <w:lang w:val="ru-RU"/>
              </w:rPr>
              <w:t>СЭМД бета-версии «Прием (осмотр) врача-специалиста»</w:t>
            </w:r>
          </w:p>
          <w:p w14:paraId="115B0DF2"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6D32B119"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4CC10CC5"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361B8239" w14:textId="77777777" w:rsidTr="0037742B">
        <w:tc>
          <w:tcPr>
            <w:tcW w:w="2478" w:type="dxa"/>
            <w:vMerge/>
            <w:tcMar>
              <w:top w:w="30" w:type="dxa"/>
              <w:left w:w="30" w:type="dxa"/>
              <w:bottom w:w="20" w:type="dxa"/>
              <w:right w:w="30" w:type="dxa"/>
            </w:tcMar>
            <w:vAlign w:val="center"/>
          </w:tcPr>
          <w:p w14:paraId="03BB376B"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4049BF4A"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683C554B" w14:textId="77777777" w:rsidR="0037742B" w:rsidRDefault="0037742B" w:rsidP="0037742B">
            <w:pPr>
              <w:ind w:firstLine="0"/>
              <w:contextualSpacing/>
              <w:jc w:val="left"/>
              <w:rPr>
                <w:szCs w:val="20"/>
                <w:lang w:val="ru-RU"/>
              </w:rPr>
            </w:pPr>
            <w:r>
              <w:rPr>
                <w:szCs w:val="20"/>
                <w:lang w:val="ru-RU"/>
              </w:rPr>
              <w:t>СЭМД бета-версии «Прием (осмотр) врача-специалиста»</w:t>
            </w:r>
          </w:p>
          <w:p w14:paraId="6DA10F29"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56CF8DD5" w14:textId="77777777" w:rsidR="0037742B" w:rsidRDefault="0037742B" w:rsidP="0037742B">
            <w:pPr>
              <w:ind w:firstLine="0"/>
              <w:contextualSpacing/>
              <w:jc w:val="left"/>
              <w:rPr>
                <w:szCs w:val="20"/>
                <w:lang w:val="ru-RU"/>
              </w:rPr>
            </w:pPr>
            <w:r>
              <w:rPr>
                <w:szCs w:val="20"/>
                <w:lang w:val="ru-RU"/>
              </w:rPr>
              <w:t>СЭМД бета-версии «Протокол инструментального исследования»</w:t>
            </w:r>
          </w:p>
          <w:p w14:paraId="7380FA9E" w14:textId="77777777" w:rsidR="0037742B" w:rsidRDefault="0037742B" w:rsidP="0037742B">
            <w:pPr>
              <w:ind w:firstLine="0"/>
              <w:contextualSpacing/>
              <w:jc w:val="left"/>
              <w:rPr>
                <w:szCs w:val="20"/>
              </w:rPr>
            </w:pPr>
            <w:r>
              <w:rPr>
                <w:szCs w:val="20"/>
                <w:lang w:val="ru-RU"/>
              </w:rPr>
              <w:t xml:space="preserve">СЭМД «Протокол лабораторного исследования» </w:t>
            </w:r>
          </w:p>
        </w:tc>
      </w:tr>
      <w:tr w:rsidR="0037742B" w14:paraId="7BF483BE" w14:textId="77777777" w:rsidTr="0037742B">
        <w:tc>
          <w:tcPr>
            <w:tcW w:w="2478" w:type="dxa"/>
            <w:vMerge w:val="restart"/>
            <w:tcMar>
              <w:top w:w="30" w:type="dxa"/>
              <w:left w:w="30" w:type="dxa"/>
              <w:bottom w:w="20" w:type="dxa"/>
              <w:right w:w="30" w:type="dxa"/>
            </w:tcMar>
            <w:vAlign w:val="center"/>
          </w:tcPr>
          <w:p w14:paraId="585FA43D" w14:textId="77777777" w:rsidR="0037742B" w:rsidRDefault="0037742B" w:rsidP="0037742B">
            <w:pPr>
              <w:ind w:firstLine="0"/>
              <w:contextualSpacing/>
              <w:jc w:val="center"/>
              <w:rPr>
                <w:szCs w:val="20"/>
              </w:rPr>
            </w:pPr>
            <w:r>
              <w:rPr>
                <w:szCs w:val="20"/>
              </w:rPr>
              <w:t>15</w:t>
            </w:r>
          </w:p>
        </w:tc>
        <w:tc>
          <w:tcPr>
            <w:tcW w:w="2478" w:type="dxa"/>
            <w:vMerge w:val="restart"/>
            <w:tcMar>
              <w:top w:w="30" w:type="dxa"/>
              <w:left w:w="30" w:type="dxa"/>
              <w:bottom w:w="20" w:type="dxa"/>
              <w:right w:w="30" w:type="dxa"/>
            </w:tcMar>
            <w:vAlign w:val="center"/>
          </w:tcPr>
          <w:p w14:paraId="682CA8B3" w14:textId="77777777" w:rsidR="0037742B" w:rsidRDefault="0037742B" w:rsidP="0037742B">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смерти</w:t>
            </w:r>
            <w:proofErr w:type="spellEnd"/>
            <w:r>
              <w:rPr>
                <w:szCs w:val="20"/>
              </w:rPr>
              <w:t xml:space="preserve"> </w:t>
            </w:r>
            <w:proofErr w:type="spellStart"/>
            <w:r>
              <w:rPr>
                <w:szCs w:val="20"/>
              </w:rPr>
              <w:t>пациента</w:t>
            </w:r>
            <w:proofErr w:type="spellEnd"/>
          </w:p>
        </w:tc>
        <w:tc>
          <w:tcPr>
            <w:tcW w:w="4963" w:type="dxa"/>
            <w:tcMar>
              <w:top w:w="30" w:type="dxa"/>
              <w:left w:w="30" w:type="dxa"/>
              <w:bottom w:w="20" w:type="dxa"/>
              <w:right w:w="30" w:type="dxa"/>
            </w:tcMar>
            <w:vAlign w:val="center"/>
          </w:tcPr>
          <w:p w14:paraId="1450D47D" w14:textId="77777777" w:rsidR="0037742B" w:rsidRDefault="0037742B" w:rsidP="0037742B">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7742B" w14:paraId="04A602D0" w14:textId="77777777" w:rsidTr="0037742B">
        <w:tc>
          <w:tcPr>
            <w:tcW w:w="2478" w:type="dxa"/>
            <w:vMerge/>
            <w:tcMar>
              <w:top w:w="30" w:type="dxa"/>
              <w:left w:w="30" w:type="dxa"/>
              <w:bottom w:w="20" w:type="dxa"/>
              <w:right w:w="30" w:type="dxa"/>
            </w:tcMar>
            <w:vAlign w:val="center"/>
          </w:tcPr>
          <w:p w14:paraId="6E6F0309"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33D46994"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76E32F99" w14:textId="77777777" w:rsidR="0037742B" w:rsidRDefault="0037742B" w:rsidP="0037742B">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7742B" w14:paraId="4560E8E8" w14:textId="77777777" w:rsidTr="0037742B">
        <w:tc>
          <w:tcPr>
            <w:tcW w:w="2478" w:type="dxa"/>
            <w:vMerge/>
            <w:tcMar>
              <w:top w:w="30" w:type="dxa"/>
              <w:left w:w="30" w:type="dxa"/>
              <w:bottom w:w="20" w:type="dxa"/>
              <w:right w:w="30" w:type="dxa"/>
            </w:tcMar>
            <w:vAlign w:val="center"/>
          </w:tcPr>
          <w:p w14:paraId="6FC68D59"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2F297A7B"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654C90EE" w14:textId="77777777" w:rsidR="0037742B" w:rsidRDefault="0037742B" w:rsidP="0037742B">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7742B" w14:paraId="40B3F709" w14:textId="77777777" w:rsidTr="0037742B">
        <w:tc>
          <w:tcPr>
            <w:tcW w:w="2478" w:type="dxa"/>
            <w:vMerge/>
            <w:tcMar>
              <w:top w:w="30" w:type="dxa"/>
              <w:left w:w="30" w:type="dxa"/>
              <w:bottom w:w="20" w:type="dxa"/>
              <w:right w:w="30" w:type="dxa"/>
            </w:tcMar>
            <w:vAlign w:val="center"/>
          </w:tcPr>
          <w:p w14:paraId="31D3DC15"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27AED644"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795EB0DD" w14:textId="77777777" w:rsidR="0037742B" w:rsidRDefault="0037742B" w:rsidP="0037742B">
            <w:pPr>
              <w:ind w:firstLine="0"/>
              <w:contextualSpacing/>
              <w:jc w:val="left"/>
              <w:rPr>
                <w:szCs w:val="20"/>
                <w:lang w:val="ru-RU"/>
              </w:rPr>
            </w:pPr>
            <w:r>
              <w:rPr>
                <w:szCs w:val="20"/>
                <w:lang w:val="ru-RU"/>
              </w:rPr>
              <w:t>СЭМД «Медицинское свидетельство о перинатальной смерти (</w:t>
            </w:r>
            <w:r>
              <w:rPr>
                <w:szCs w:val="20"/>
              </w:rPr>
              <w:t>CDA</w:t>
            </w:r>
            <w:r>
              <w:rPr>
                <w:szCs w:val="20"/>
                <w:lang w:val="ru-RU"/>
              </w:rPr>
              <w:t>)»</w:t>
            </w:r>
          </w:p>
        </w:tc>
      </w:tr>
      <w:tr w:rsidR="0037742B" w14:paraId="1739BBBC" w14:textId="77777777" w:rsidTr="0037742B">
        <w:trPr>
          <w:trHeight w:val="485"/>
        </w:trPr>
        <w:tc>
          <w:tcPr>
            <w:tcW w:w="2478" w:type="dxa"/>
            <w:tcMar>
              <w:top w:w="30" w:type="dxa"/>
              <w:left w:w="30" w:type="dxa"/>
              <w:bottom w:w="20" w:type="dxa"/>
              <w:right w:w="30" w:type="dxa"/>
            </w:tcMar>
            <w:vAlign w:val="center"/>
          </w:tcPr>
          <w:p w14:paraId="5318EBB6" w14:textId="77777777" w:rsidR="0037742B" w:rsidRDefault="0037742B" w:rsidP="0037742B">
            <w:pPr>
              <w:ind w:firstLine="0"/>
              <w:contextualSpacing/>
              <w:jc w:val="center"/>
              <w:rPr>
                <w:szCs w:val="20"/>
              </w:rPr>
            </w:pPr>
            <w:r>
              <w:rPr>
                <w:szCs w:val="20"/>
              </w:rPr>
              <w:t>20</w:t>
            </w:r>
          </w:p>
        </w:tc>
        <w:tc>
          <w:tcPr>
            <w:tcW w:w="2478" w:type="dxa"/>
            <w:tcMar>
              <w:top w:w="30" w:type="dxa"/>
              <w:left w:w="30" w:type="dxa"/>
              <w:bottom w:w="20" w:type="dxa"/>
              <w:right w:w="30" w:type="dxa"/>
            </w:tcMar>
            <w:vAlign w:val="center"/>
          </w:tcPr>
          <w:p w14:paraId="7E177DFB" w14:textId="77777777" w:rsidR="0037742B" w:rsidRDefault="0037742B" w:rsidP="0037742B">
            <w:pPr>
              <w:ind w:firstLine="0"/>
              <w:contextualSpacing/>
              <w:jc w:val="left"/>
              <w:rPr>
                <w:szCs w:val="20"/>
                <w:lang w:val="ru-RU"/>
              </w:rPr>
            </w:pPr>
            <w:r>
              <w:rPr>
                <w:szCs w:val="20"/>
                <w:lang w:val="ru-RU"/>
              </w:rPr>
              <w:t>Выявление случая критического акушерского состояния</w:t>
            </w:r>
          </w:p>
        </w:tc>
        <w:tc>
          <w:tcPr>
            <w:tcW w:w="4963" w:type="dxa"/>
            <w:vAlign w:val="center"/>
          </w:tcPr>
          <w:p w14:paraId="6648F05B" w14:textId="77777777" w:rsidR="0037742B" w:rsidRDefault="0037742B" w:rsidP="0037742B">
            <w:pPr>
              <w:contextualSpacing/>
              <w:jc w:val="left"/>
              <w:rPr>
                <w:szCs w:val="20"/>
                <w:lang w:val="ru-RU"/>
              </w:rPr>
            </w:pPr>
            <w:r>
              <w:rPr>
                <w:szCs w:val="20"/>
                <w:lang w:val="ru-RU"/>
              </w:rPr>
              <w:t>СЭМД бета-версии «Извещение о критическом акушерском состоянии»</w:t>
            </w:r>
          </w:p>
        </w:tc>
      </w:tr>
      <w:tr w:rsidR="0037742B" w14:paraId="0B2193B0" w14:textId="77777777" w:rsidTr="0037742B">
        <w:tc>
          <w:tcPr>
            <w:tcW w:w="2478" w:type="dxa"/>
            <w:tcMar>
              <w:top w:w="30" w:type="dxa"/>
              <w:left w:w="30" w:type="dxa"/>
              <w:bottom w:w="20" w:type="dxa"/>
              <w:right w:w="30" w:type="dxa"/>
            </w:tcMar>
            <w:vAlign w:val="center"/>
          </w:tcPr>
          <w:p w14:paraId="1CE3EB9F" w14:textId="77777777" w:rsidR="0037742B" w:rsidRDefault="0037742B" w:rsidP="0037742B">
            <w:pPr>
              <w:ind w:firstLine="0"/>
              <w:contextualSpacing/>
              <w:jc w:val="center"/>
              <w:rPr>
                <w:szCs w:val="20"/>
              </w:rPr>
            </w:pPr>
            <w:r>
              <w:rPr>
                <w:szCs w:val="20"/>
              </w:rPr>
              <w:t>28</w:t>
            </w:r>
          </w:p>
        </w:tc>
        <w:tc>
          <w:tcPr>
            <w:tcW w:w="2478" w:type="dxa"/>
            <w:tcMar>
              <w:top w:w="30" w:type="dxa"/>
              <w:left w:w="30" w:type="dxa"/>
              <w:bottom w:w="20" w:type="dxa"/>
              <w:right w:w="30" w:type="dxa"/>
            </w:tcMar>
            <w:vAlign w:val="center"/>
          </w:tcPr>
          <w:p w14:paraId="6ED301CF" w14:textId="77777777" w:rsidR="0037742B" w:rsidRDefault="0037742B" w:rsidP="0037742B">
            <w:pPr>
              <w:ind w:firstLine="0"/>
              <w:contextualSpacing/>
              <w:jc w:val="left"/>
              <w:rPr>
                <w:szCs w:val="20"/>
                <w:lang w:val="ru-RU"/>
              </w:rPr>
            </w:pPr>
            <w:r>
              <w:rPr>
                <w:szCs w:val="20"/>
                <w:lang w:val="ru-RU"/>
              </w:rPr>
              <w:t>Выявление заключения по результатам расчета индивидуального риска беременной</w:t>
            </w:r>
          </w:p>
        </w:tc>
        <w:tc>
          <w:tcPr>
            <w:tcW w:w="4963" w:type="dxa"/>
            <w:tcMar>
              <w:top w:w="30" w:type="dxa"/>
              <w:left w:w="30" w:type="dxa"/>
              <w:bottom w:w="20" w:type="dxa"/>
              <w:right w:w="30" w:type="dxa"/>
            </w:tcMar>
            <w:vAlign w:val="center"/>
          </w:tcPr>
          <w:p w14:paraId="2FF9543E"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«Заключение по результатам расчета индивидуального риска»</w:t>
            </w:r>
          </w:p>
        </w:tc>
      </w:tr>
      <w:tr w:rsidR="0037742B" w14:paraId="0E43FBC9" w14:textId="77777777" w:rsidTr="0037742B">
        <w:tc>
          <w:tcPr>
            <w:tcW w:w="2478" w:type="dxa"/>
            <w:tcMar>
              <w:top w:w="30" w:type="dxa"/>
              <w:left w:w="30" w:type="dxa"/>
              <w:bottom w:w="20" w:type="dxa"/>
              <w:right w:w="30" w:type="dxa"/>
            </w:tcMar>
            <w:vAlign w:val="center"/>
          </w:tcPr>
          <w:p w14:paraId="222B6D27" w14:textId="77777777" w:rsidR="0037742B" w:rsidRDefault="0037742B" w:rsidP="0037742B">
            <w:pPr>
              <w:ind w:firstLine="0"/>
              <w:contextualSpacing/>
              <w:jc w:val="center"/>
              <w:rPr>
                <w:szCs w:val="20"/>
              </w:rPr>
            </w:pPr>
            <w:r>
              <w:rPr>
                <w:szCs w:val="20"/>
              </w:rPr>
              <w:t>17</w:t>
            </w:r>
          </w:p>
        </w:tc>
        <w:tc>
          <w:tcPr>
            <w:tcW w:w="2478" w:type="dxa"/>
            <w:tcMar>
              <w:top w:w="30" w:type="dxa"/>
              <w:left w:w="30" w:type="dxa"/>
              <w:bottom w:w="20" w:type="dxa"/>
              <w:right w:w="30" w:type="dxa"/>
            </w:tcMar>
            <w:vAlign w:val="center"/>
          </w:tcPr>
          <w:p w14:paraId="77073D11" w14:textId="77777777" w:rsidR="0037742B" w:rsidRDefault="0037742B" w:rsidP="0037742B">
            <w:pPr>
              <w:ind w:firstLine="0"/>
              <w:contextualSpacing/>
              <w:jc w:val="left"/>
              <w:rPr>
                <w:szCs w:val="20"/>
                <w:lang w:val="ru-RU"/>
              </w:rPr>
            </w:pPr>
            <w:r>
              <w:rPr>
                <w:szCs w:val="20"/>
                <w:lang w:val="ru-RU"/>
              </w:rPr>
              <w:t>Выявление иммунизации беременной, роженицы и родильницы</w:t>
            </w:r>
          </w:p>
        </w:tc>
        <w:tc>
          <w:tcPr>
            <w:tcW w:w="4963" w:type="dxa"/>
            <w:tcMar>
              <w:top w:w="30" w:type="dxa"/>
              <w:left w:w="30" w:type="dxa"/>
              <w:bottom w:w="20" w:type="dxa"/>
              <w:right w:w="30" w:type="dxa"/>
            </w:tcMar>
            <w:vAlign w:val="center"/>
          </w:tcPr>
          <w:p w14:paraId="6BBEB573"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медицинской манипуляции»</w:t>
            </w:r>
          </w:p>
        </w:tc>
      </w:tr>
      <w:tr w:rsidR="0037742B" w14:paraId="7E7BA494" w14:textId="77777777" w:rsidTr="0037742B">
        <w:tc>
          <w:tcPr>
            <w:tcW w:w="2478" w:type="dxa"/>
            <w:vMerge w:val="restart"/>
            <w:tcMar>
              <w:top w:w="30" w:type="dxa"/>
              <w:left w:w="30" w:type="dxa"/>
              <w:bottom w:w="20" w:type="dxa"/>
              <w:right w:w="30" w:type="dxa"/>
            </w:tcMar>
            <w:vAlign w:val="center"/>
          </w:tcPr>
          <w:p w14:paraId="611EFCFF" w14:textId="77777777" w:rsidR="0037742B" w:rsidRDefault="0037742B" w:rsidP="0037742B">
            <w:pPr>
              <w:ind w:firstLine="0"/>
              <w:contextualSpacing/>
              <w:jc w:val="center"/>
              <w:rPr>
                <w:szCs w:val="20"/>
              </w:rPr>
            </w:pPr>
            <w:r>
              <w:rPr>
                <w:szCs w:val="20"/>
              </w:rPr>
              <w:t>26</w:t>
            </w:r>
          </w:p>
        </w:tc>
        <w:tc>
          <w:tcPr>
            <w:tcW w:w="2478" w:type="dxa"/>
            <w:vMerge w:val="restart"/>
            <w:tcMar>
              <w:top w:w="30" w:type="dxa"/>
              <w:left w:w="30" w:type="dxa"/>
              <w:bottom w:w="20" w:type="dxa"/>
              <w:right w:w="30" w:type="dxa"/>
            </w:tcMar>
            <w:vAlign w:val="center"/>
          </w:tcPr>
          <w:p w14:paraId="7CDCBE91" w14:textId="77777777" w:rsidR="0037742B" w:rsidRDefault="0037742B" w:rsidP="0037742B">
            <w:pPr>
              <w:ind w:firstLine="0"/>
              <w:contextualSpacing/>
              <w:jc w:val="left"/>
              <w:rPr>
                <w:szCs w:val="20"/>
                <w:lang w:val="ru-RU"/>
              </w:rPr>
            </w:pPr>
            <w:r>
              <w:rPr>
                <w:szCs w:val="20"/>
                <w:lang w:val="ru-RU"/>
              </w:rPr>
              <w:t>Выявление факта подготовки к применению ВРТ</w:t>
            </w:r>
          </w:p>
        </w:tc>
        <w:tc>
          <w:tcPr>
            <w:tcW w:w="4963" w:type="dxa"/>
            <w:tcMar>
              <w:top w:w="30" w:type="dxa"/>
              <w:left w:w="30" w:type="dxa"/>
              <w:bottom w:w="20" w:type="dxa"/>
              <w:right w:w="30" w:type="dxa"/>
            </w:tcMar>
            <w:vAlign w:val="center"/>
          </w:tcPr>
          <w:p w14:paraId="3B87AB26"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5EBDAEFD"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2DEF061D"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p w14:paraId="45CA5715" w14:textId="77777777" w:rsidR="0037742B" w:rsidRDefault="0037742B" w:rsidP="0037742B">
            <w:pPr>
              <w:ind w:firstLine="0"/>
              <w:contextualSpacing/>
              <w:jc w:val="left"/>
              <w:rPr>
                <w:szCs w:val="20"/>
              </w:rPr>
            </w:pPr>
            <w:r>
              <w:rPr>
                <w:szCs w:val="20"/>
                <w:lang w:val="ru-RU"/>
              </w:rPr>
              <w:t xml:space="preserve">СЭМД «Протокол лабораторного исследования» </w:t>
            </w:r>
          </w:p>
        </w:tc>
      </w:tr>
      <w:tr w:rsidR="0037742B" w14:paraId="306954C7" w14:textId="77777777" w:rsidTr="0037742B">
        <w:tc>
          <w:tcPr>
            <w:tcW w:w="2478" w:type="dxa"/>
            <w:vMerge/>
            <w:tcMar>
              <w:top w:w="30" w:type="dxa"/>
              <w:left w:w="30" w:type="dxa"/>
              <w:bottom w:w="20" w:type="dxa"/>
              <w:right w:w="30" w:type="dxa"/>
            </w:tcMar>
            <w:vAlign w:val="center"/>
          </w:tcPr>
          <w:p w14:paraId="6865CDCE"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24954469"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0D6E2B31"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567BAF5F"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6203AEAB"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p w14:paraId="4250CA2F"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0E4AFD01" w14:textId="77777777" w:rsidTr="0037742B">
        <w:tc>
          <w:tcPr>
            <w:tcW w:w="2478" w:type="dxa"/>
            <w:vMerge/>
            <w:tcMar>
              <w:top w:w="30" w:type="dxa"/>
              <w:left w:w="30" w:type="dxa"/>
              <w:bottom w:w="20" w:type="dxa"/>
              <w:right w:w="30" w:type="dxa"/>
            </w:tcMar>
            <w:vAlign w:val="center"/>
          </w:tcPr>
          <w:p w14:paraId="53E618C1"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3D508260"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54A663AE"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для проведения программы ЭКО</w:t>
            </w:r>
            <w:r>
              <w:rPr>
                <w:szCs w:val="20"/>
              </w:rPr>
              <w:t> </w:t>
            </w:r>
            <w:r>
              <w:rPr>
                <w:szCs w:val="20"/>
                <w:lang w:val="ru-RU"/>
              </w:rPr>
              <w:t xml:space="preserve">и (или) переноса </w:t>
            </w:r>
            <w:proofErr w:type="spellStart"/>
            <w:r>
              <w:rPr>
                <w:szCs w:val="20"/>
                <w:lang w:val="ru-RU"/>
              </w:rPr>
              <w:t>криоконсервированных</w:t>
            </w:r>
            <w:proofErr w:type="spellEnd"/>
            <w:r>
              <w:rPr>
                <w:szCs w:val="20"/>
                <w:lang w:val="ru-RU"/>
              </w:rPr>
              <w:t xml:space="preserve"> эмбрионов в рамках территориальной программы ОМС»</w:t>
            </w:r>
          </w:p>
        </w:tc>
      </w:tr>
      <w:tr w:rsidR="0037742B" w14:paraId="4B275789" w14:textId="77777777" w:rsidTr="0037742B">
        <w:tc>
          <w:tcPr>
            <w:tcW w:w="2478" w:type="dxa"/>
            <w:vMerge w:val="restart"/>
            <w:tcMar>
              <w:top w:w="30" w:type="dxa"/>
              <w:left w:w="30" w:type="dxa"/>
              <w:bottom w:w="20" w:type="dxa"/>
              <w:right w:w="30" w:type="dxa"/>
            </w:tcMar>
            <w:vAlign w:val="center"/>
          </w:tcPr>
          <w:p w14:paraId="6DD8CD54" w14:textId="77777777" w:rsidR="0037742B" w:rsidRDefault="0037742B" w:rsidP="0037742B">
            <w:pPr>
              <w:ind w:firstLine="0"/>
              <w:contextualSpacing/>
              <w:jc w:val="center"/>
              <w:rPr>
                <w:szCs w:val="20"/>
              </w:rPr>
            </w:pPr>
            <w:r>
              <w:rPr>
                <w:szCs w:val="20"/>
              </w:rPr>
              <w:t>27</w:t>
            </w:r>
          </w:p>
        </w:tc>
        <w:tc>
          <w:tcPr>
            <w:tcW w:w="2478" w:type="dxa"/>
            <w:vMerge w:val="restart"/>
            <w:tcMar>
              <w:top w:w="30" w:type="dxa"/>
              <w:left w:w="30" w:type="dxa"/>
              <w:bottom w:w="20" w:type="dxa"/>
              <w:right w:w="30" w:type="dxa"/>
            </w:tcMar>
            <w:vAlign w:val="center"/>
          </w:tcPr>
          <w:p w14:paraId="3149F1AC" w14:textId="77777777" w:rsidR="0037742B" w:rsidRDefault="0037742B" w:rsidP="0037742B">
            <w:pPr>
              <w:ind w:firstLine="0"/>
              <w:contextualSpacing/>
              <w:jc w:val="left"/>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применения</w:t>
            </w:r>
            <w:proofErr w:type="spellEnd"/>
            <w:r>
              <w:rPr>
                <w:szCs w:val="20"/>
              </w:rPr>
              <w:t xml:space="preserve"> ВРТ</w:t>
            </w:r>
          </w:p>
        </w:tc>
        <w:tc>
          <w:tcPr>
            <w:tcW w:w="4963" w:type="dxa"/>
            <w:tcMar>
              <w:top w:w="30" w:type="dxa"/>
              <w:left w:w="30" w:type="dxa"/>
              <w:bottom w:w="20" w:type="dxa"/>
              <w:right w:w="30" w:type="dxa"/>
            </w:tcMar>
            <w:vAlign w:val="center"/>
          </w:tcPr>
          <w:p w14:paraId="7CC92B86"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4C979DED"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6F927CD0"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61CB3118"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tc>
      </w:tr>
      <w:tr w:rsidR="0037742B" w14:paraId="22DDAC88" w14:textId="77777777" w:rsidTr="0037742B">
        <w:tc>
          <w:tcPr>
            <w:tcW w:w="2478" w:type="dxa"/>
            <w:vMerge/>
            <w:tcMar>
              <w:top w:w="30" w:type="dxa"/>
              <w:left w:w="30" w:type="dxa"/>
              <w:bottom w:w="20" w:type="dxa"/>
              <w:right w:w="30" w:type="dxa"/>
            </w:tcMar>
            <w:vAlign w:val="center"/>
          </w:tcPr>
          <w:p w14:paraId="3F55F93D" w14:textId="77777777" w:rsidR="0037742B" w:rsidRDefault="0037742B" w:rsidP="0037742B">
            <w:pPr>
              <w:numPr>
                <w:ilvl w:val="0"/>
                <w:numId w:val="150"/>
              </w:numPr>
              <w:ind w:left="0"/>
              <w:contextualSpacing/>
              <w:jc w:val="center"/>
              <w:rPr>
                <w:szCs w:val="20"/>
                <w:lang w:val="ru-RU"/>
              </w:rPr>
            </w:pPr>
          </w:p>
        </w:tc>
        <w:tc>
          <w:tcPr>
            <w:tcW w:w="2478" w:type="dxa"/>
            <w:vMerge/>
            <w:tcMar>
              <w:top w:w="30" w:type="dxa"/>
              <w:left w:w="30" w:type="dxa"/>
              <w:bottom w:w="20" w:type="dxa"/>
              <w:right w:w="30" w:type="dxa"/>
            </w:tcMar>
            <w:vAlign w:val="center"/>
          </w:tcPr>
          <w:p w14:paraId="60476429" w14:textId="77777777" w:rsidR="0037742B" w:rsidRDefault="0037742B" w:rsidP="0037742B">
            <w:pPr>
              <w:numPr>
                <w:ilvl w:val="0"/>
                <w:numId w:val="150"/>
              </w:numPr>
              <w:ind w:left="0"/>
              <w:contextualSpacing/>
              <w:jc w:val="left"/>
              <w:rPr>
                <w:szCs w:val="20"/>
                <w:lang w:val="ru-RU"/>
              </w:rPr>
            </w:pPr>
          </w:p>
        </w:tc>
        <w:tc>
          <w:tcPr>
            <w:tcW w:w="4963" w:type="dxa"/>
            <w:tcMar>
              <w:top w:w="30" w:type="dxa"/>
              <w:left w:w="30" w:type="dxa"/>
              <w:bottom w:w="20" w:type="dxa"/>
              <w:right w:w="30" w:type="dxa"/>
            </w:tcMar>
            <w:vAlign w:val="center"/>
          </w:tcPr>
          <w:p w14:paraId="2DDA7248"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p w14:paraId="305EF186" w14:textId="77777777" w:rsidR="0037742B" w:rsidRDefault="0037742B" w:rsidP="0037742B">
            <w:pPr>
              <w:ind w:firstLine="0"/>
              <w:contextualSpacing/>
              <w:jc w:val="left"/>
              <w:rPr>
                <w:szCs w:val="20"/>
                <w:lang w:val="ru-RU"/>
              </w:rPr>
            </w:pPr>
            <w:r>
              <w:rPr>
                <w:szCs w:val="20"/>
                <w:lang w:val="ru-RU"/>
              </w:rPr>
              <w:lastRenderedPageBreak/>
              <w:t>СЭМД «Направление на консультацию и во вспомогательные кабинеты»</w:t>
            </w:r>
          </w:p>
          <w:p w14:paraId="45647274"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инструментального исследования»</w:t>
            </w:r>
          </w:p>
          <w:p w14:paraId="39879EA3"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22639E9F" w14:textId="77777777" w:rsidTr="0037742B">
        <w:tc>
          <w:tcPr>
            <w:tcW w:w="2478" w:type="dxa"/>
            <w:vMerge/>
            <w:tcMar>
              <w:top w:w="30" w:type="dxa"/>
              <w:left w:w="30" w:type="dxa"/>
              <w:bottom w:w="20" w:type="dxa"/>
              <w:right w:w="30" w:type="dxa"/>
            </w:tcMar>
            <w:vAlign w:val="center"/>
          </w:tcPr>
          <w:p w14:paraId="2D30A4AA" w14:textId="77777777" w:rsidR="0037742B" w:rsidRDefault="0037742B" w:rsidP="0037742B">
            <w:pPr>
              <w:contextualSpacing/>
              <w:jc w:val="center"/>
              <w:rPr>
                <w:szCs w:val="20"/>
                <w:lang w:val="ru-RU"/>
              </w:rPr>
            </w:pPr>
          </w:p>
        </w:tc>
        <w:tc>
          <w:tcPr>
            <w:tcW w:w="2478" w:type="dxa"/>
            <w:vMerge/>
            <w:tcMar>
              <w:top w:w="30" w:type="dxa"/>
              <w:left w:w="30" w:type="dxa"/>
              <w:bottom w:w="20" w:type="dxa"/>
              <w:right w:w="30" w:type="dxa"/>
            </w:tcMar>
            <w:vAlign w:val="center"/>
          </w:tcPr>
          <w:p w14:paraId="3E29DDA2" w14:textId="77777777" w:rsidR="0037742B" w:rsidRDefault="0037742B" w:rsidP="0037742B">
            <w:pPr>
              <w:contextualSpacing/>
              <w:jc w:val="left"/>
              <w:rPr>
                <w:szCs w:val="20"/>
                <w:lang w:val="ru-RU"/>
              </w:rPr>
            </w:pPr>
          </w:p>
        </w:tc>
        <w:tc>
          <w:tcPr>
            <w:tcW w:w="4963" w:type="dxa"/>
            <w:tcMar>
              <w:top w:w="30" w:type="dxa"/>
              <w:left w:w="30" w:type="dxa"/>
              <w:bottom w:w="20" w:type="dxa"/>
              <w:right w:w="30" w:type="dxa"/>
            </w:tcMar>
            <w:vAlign w:val="center"/>
          </w:tcPr>
          <w:p w14:paraId="67285B74"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ВРТ и искусственной инсеминации</w:t>
            </w:r>
            <w:r>
              <w:rPr>
                <w:szCs w:val="20"/>
              </w:rPr>
              <w:t> </w:t>
            </w:r>
            <w:r>
              <w:rPr>
                <w:szCs w:val="20"/>
                <w:lang w:val="ru-RU"/>
              </w:rPr>
              <w:br/>
            </w:r>
            <w:r>
              <w:rPr>
                <w:szCs w:val="20"/>
              </w:rPr>
              <w:t> </w:t>
            </w:r>
            <w:r>
              <w:rPr>
                <w:szCs w:val="20"/>
                <w:lang w:val="ru-RU"/>
              </w:rPr>
              <w:t>«Протокол выполнения программы ВРТ»;</w:t>
            </w:r>
          </w:p>
          <w:p w14:paraId="1249558C"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«Справка о выполнении медицинской организацией программы ЭКО и (или) переноса </w:t>
            </w:r>
            <w:proofErr w:type="spellStart"/>
            <w:r>
              <w:rPr>
                <w:szCs w:val="20"/>
                <w:lang w:val="ru-RU"/>
              </w:rPr>
              <w:t>криоконсервированных</w:t>
            </w:r>
            <w:proofErr w:type="spellEnd"/>
            <w:r>
              <w:rPr>
                <w:szCs w:val="20"/>
                <w:lang w:val="ru-RU"/>
              </w:rPr>
              <w:t xml:space="preserve"> эмбрионов в рамках территориальной программы ОМС</w:t>
            </w:r>
            <w:proofErr w:type="gramStart"/>
            <w:r>
              <w:rPr>
                <w:szCs w:val="20"/>
                <w:lang w:val="ru-RU"/>
              </w:rPr>
              <w:t>» .</w:t>
            </w:r>
            <w:proofErr w:type="gramEnd"/>
          </w:p>
        </w:tc>
      </w:tr>
      <w:tr w:rsidR="0037742B" w14:paraId="00390728" w14:textId="77777777" w:rsidTr="0037742B">
        <w:tc>
          <w:tcPr>
            <w:tcW w:w="2478" w:type="dxa"/>
            <w:tcMar>
              <w:top w:w="30" w:type="dxa"/>
              <w:left w:w="30" w:type="dxa"/>
              <w:bottom w:w="20" w:type="dxa"/>
              <w:right w:w="30" w:type="dxa"/>
            </w:tcMar>
            <w:vAlign w:val="center"/>
          </w:tcPr>
          <w:p w14:paraId="62C90D88" w14:textId="77777777" w:rsidR="0037742B" w:rsidRDefault="0037742B" w:rsidP="0037742B">
            <w:pPr>
              <w:ind w:firstLine="0"/>
              <w:contextualSpacing/>
              <w:jc w:val="center"/>
              <w:rPr>
                <w:szCs w:val="20"/>
              </w:rPr>
            </w:pPr>
            <w:proofErr w:type="spellStart"/>
            <w:r>
              <w:rPr>
                <w:szCs w:val="20"/>
              </w:rPr>
              <w:t>Отсутствует</w:t>
            </w:r>
            <w:proofErr w:type="spellEnd"/>
          </w:p>
        </w:tc>
        <w:tc>
          <w:tcPr>
            <w:tcW w:w="2478" w:type="dxa"/>
            <w:tcMar>
              <w:top w:w="30" w:type="dxa"/>
              <w:left w:w="30" w:type="dxa"/>
              <w:bottom w:w="20" w:type="dxa"/>
              <w:right w:w="30" w:type="dxa"/>
            </w:tcMar>
            <w:vAlign w:val="center"/>
          </w:tcPr>
          <w:p w14:paraId="5618F717" w14:textId="77777777" w:rsidR="0037742B" w:rsidRDefault="0037742B" w:rsidP="0037742B">
            <w:pPr>
              <w:ind w:firstLine="0"/>
              <w:contextualSpacing/>
              <w:jc w:val="left"/>
              <w:rPr>
                <w:szCs w:val="20"/>
              </w:rPr>
            </w:pPr>
            <w:proofErr w:type="spellStart"/>
            <w:r>
              <w:rPr>
                <w:szCs w:val="20"/>
              </w:rPr>
              <w:t>Проведение</w:t>
            </w:r>
            <w:proofErr w:type="spellEnd"/>
            <w:r>
              <w:rPr>
                <w:szCs w:val="20"/>
              </w:rPr>
              <w:t xml:space="preserve"> </w:t>
            </w:r>
            <w:proofErr w:type="spellStart"/>
            <w:r>
              <w:rPr>
                <w:szCs w:val="20"/>
              </w:rPr>
              <w:t>неонатального</w:t>
            </w:r>
            <w:proofErr w:type="spellEnd"/>
            <w:r>
              <w:rPr>
                <w:szCs w:val="20"/>
              </w:rPr>
              <w:t xml:space="preserve"> </w:t>
            </w:r>
            <w:proofErr w:type="spellStart"/>
            <w:r>
              <w:rPr>
                <w:szCs w:val="20"/>
              </w:rPr>
              <w:t>скрининга</w:t>
            </w:r>
            <w:proofErr w:type="spellEnd"/>
          </w:p>
          <w:p w14:paraId="16CC21A6" w14:textId="77777777" w:rsidR="0037742B" w:rsidRDefault="0037742B" w:rsidP="0037742B">
            <w:pPr>
              <w:ind w:firstLine="0"/>
              <w:contextualSpacing/>
              <w:jc w:val="left"/>
              <w:rPr>
                <w:szCs w:val="20"/>
              </w:rPr>
            </w:pPr>
          </w:p>
        </w:tc>
        <w:tc>
          <w:tcPr>
            <w:tcW w:w="4963" w:type="dxa"/>
            <w:tcMar>
              <w:top w:w="30" w:type="dxa"/>
              <w:left w:w="30" w:type="dxa"/>
              <w:bottom w:w="20" w:type="dxa"/>
              <w:right w:w="30" w:type="dxa"/>
            </w:tcMar>
            <w:vAlign w:val="center"/>
          </w:tcPr>
          <w:p w14:paraId="30338D2F"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44BC2089"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проведение неонатального скрининга»</w:t>
            </w:r>
          </w:p>
        </w:tc>
      </w:tr>
    </w:tbl>
    <w:p w14:paraId="26D445C7" w14:textId="77777777" w:rsidR="0037742B" w:rsidRDefault="0037742B" w:rsidP="0037742B">
      <w:pPr>
        <w:ind w:firstLine="0"/>
        <w:rPr>
          <w:rFonts w:eastAsia="Times New Roman"/>
          <w:szCs w:val="24"/>
          <w:lang w:eastAsia="ru-RU"/>
        </w:rPr>
      </w:pPr>
    </w:p>
    <w:p w14:paraId="38859845" w14:textId="77777777" w:rsidR="0037742B" w:rsidRDefault="0037742B" w:rsidP="0037742B">
      <w:pPr>
        <w:ind w:firstLine="0"/>
        <w:rPr>
          <w:rFonts w:eastAsia="Times New Roman" w:cs="Times New Roman"/>
          <w:szCs w:val="24"/>
          <w:lang w:eastAsia="ru-RU"/>
        </w:rPr>
      </w:pPr>
      <w:r>
        <w:rPr>
          <w:rFonts w:eastAsia="Times New Roman" w:cs="Times New Roman"/>
          <w:szCs w:val="24"/>
          <w:lang w:eastAsia="ru-RU"/>
        </w:rPr>
        <w:t xml:space="preserve">Типы СЭМД </w:t>
      </w:r>
      <w:r>
        <w:rPr>
          <w:rFonts w:eastAsia="Times New Roman" w:cs="Times New Roman"/>
          <w:szCs w:val="24"/>
          <w:lang w:val="en-US" w:eastAsia="ru-RU"/>
        </w:rPr>
        <w:t>beta</w:t>
      </w:r>
      <w:r>
        <w:rPr>
          <w:rFonts w:eastAsia="Times New Roman" w:cs="Times New Roman"/>
          <w:szCs w:val="24"/>
          <w:lang w:eastAsia="ru-RU"/>
        </w:rPr>
        <w:t>-версий:</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46"/>
        <w:gridCol w:w="1559"/>
        <w:gridCol w:w="851"/>
        <w:gridCol w:w="1559"/>
        <w:gridCol w:w="2268"/>
        <w:gridCol w:w="2828"/>
      </w:tblGrid>
      <w:tr w:rsidR="0037742B" w14:paraId="1204DD96" w14:textId="77777777" w:rsidTr="0037742B">
        <w:trPr>
          <w:cnfStyle w:val="100000000000" w:firstRow="1" w:lastRow="0" w:firstColumn="0" w:lastColumn="0" w:oddVBand="0" w:evenVBand="0" w:oddHBand="0" w:evenHBand="0" w:firstRowFirstColumn="0" w:firstRowLastColumn="0" w:lastRowFirstColumn="0" w:lastRowLastColumn="0"/>
        </w:trPr>
        <w:tc>
          <w:tcPr>
            <w:tcW w:w="846" w:type="dxa"/>
            <w:shd w:val="solid" w:color="F0F0F0" w:fill="F0F0F0"/>
            <w:tcMar>
              <w:top w:w="30" w:type="dxa"/>
              <w:left w:w="30" w:type="dxa"/>
              <w:bottom w:w="20" w:type="dxa"/>
              <w:right w:w="30" w:type="dxa"/>
            </w:tcMar>
          </w:tcPr>
          <w:p w14:paraId="782F6109" w14:textId="77777777" w:rsidR="0037742B" w:rsidRDefault="0037742B" w:rsidP="0037742B">
            <w:pPr>
              <w:ind w:firstLine="0"/>
              <w:contextualSpacing/>
              <w:jc w:val="center"/>
              <w:rPr>
                <w:szCs w:val="20"/>
                <w:lang w:val="ru-RU"/>
              </w:rPr>
            </w:pPr>
            <w:r>
              <w:rPr>
                <w:b/>
                <w:color w:val="auto"/>
                <w:szCs w:val="20"/>
                <w:lang w:val="ru-RU"/>
              </w:rPr>
              <w:t xml:space="preserve">Тип СЭМД </w:t>
            </w:r>
            <w:r>
              <w:rPr>
                <w:b/>
                <w:color w:val="auto"/>
                <w:szCs w:val="20"/>
              </w:rPr>
              <w:t>beta</w:t>
            </w:r>
            <w:r>
              <w:rPr>
                <w:b/>
                <w:color w:val="auto"/>
                <w:szCs w:val="20"/>
                <w:lang w:val="ru-RU"/>
              </w:rPr>
              <w:t>-версии</w:t>
            </w:r>
          </w:p>
        </w:tc>
        <w:tc>
          <w:tcPr>
            <w:tcW w:w="1559" w:type="dxa"/>
            <w:shd w:val="solid" w:color="F0F0F0" w:fill="F0F0F0"/>
            <w:tcMar>
              <w:top w:w="30" w:type="dxa"/>
              <w:left w:w="30" w:type="dxa"/>
              <w:bottom w:w="20" w:type="dxa"/>
              <w:right w:w="30" w:type="dxa"/>
            </w:tcMar>
          </w:tcPr>
          <w:p w14:paraId="4CAA8B88" w14:textId="77777777" w:rsidR="0037742B" w:rsidRDefault="0037742B" w:rsidP="0037742B">
            <w:pPr>
              <w:ind w:firstLine="0"/>
              <w:contextualSpacing/>
              <w:jc w:val="center"/>
              <w:rPr>
                <w:b/>
                <w:szCs w:val="20"/>
                <w:lang w:val="ru-RU"/>
              </w:rPr>
            </w:pPr>
            <w:r>
              <w:rPr>
                <w:b/>
                <w:color w:val="auto"/>
                <w:szCs w:val="20"/>
                <w:lang w:val="ru-RU"/>
              </w:rPr>
              <w:t xml:space="preserve">Код СЭМД </w:t>
            </w:r>
            <w:r>
              <w:rPr>
                <w:b/>
                <w:color w:val="auto"/>
                <w:szCs w:val="20"/>
              </w:rPr>
              <w:t>beta</w:t>
            </w:r>
            <w:r>
              <w:rPr>
                <w:b/>
                <w:color w:val="auto"/>
                <w:szCs w:val="20"/>
                <w:lang w:val="ru-RU"/>
              </w:rPr>
              <w:t>-версии по справочнику</w:t>
            </w:r>
          </w:p>
          <w:p w14:paraId="45B7C496" w14:textId="77777777" w:rsidR="0037742B" w:rsidRDefault="0037742B" w:rsidP="0037742B">
            <w:pPr>
              <w:ind w:firstLine="0"/>
              <w:contextualSpacing/>
              <w:jc w:val="center"/>
              <w:rPr>
                <w:szCs w:val="20"/>
                <w:lang w:val="ru-RU"/>
              </w:rPr>
            </w:pPr>
            <w:r>
              <w:rPr>
                <w:b/>
                <w:color w:val="auto"/>
                <w:szCs w:val="20"/>
                <w:lang w:val="ru-RU"/>
              </w:rPr>
              <w:t>1.2.643.5.1.13.13.99.2.592</w:t>
            </w:r>
          </w:p>
        </w:tc>
        <w:tc>
          <w:tcPr>
            <w:tcW w:w="851" w:type="dxa"/>
            <w:shd w:val="solid" w:color="F0F0F0" w:fill="F0F0F0"/>
            <w:tcMar>
              <w:top w:w="30" w:type="dxa"/>
              <w:left w:w="30" w:type="dxa"/>
              <w:bottom w:w="20" w:type="dxa"/>
              <w:right w:w="30" w:type="dxa"/>
            </w:tcMar>
          </w:tcPr>
          <w:p w14:paraId="35FD82B6" w14:textId="77777777" w:rsidR="0037742B" w:rsidRDefault="0037742B" w:rsidP="0037742B">
            <w:pPr>
              <w:ind w:firstLine="0"/>
              <w:contextualSpacing/>
              <w:jc w:val="center"/>
              <w:rPr>
                <w:szCs w:val="20"/>
                <w:lang w:val="ru-RU"/>
              </w:rPr>
            </w:pPr>
            <w:r>
              <w:rPr>
                <w:b/>
                <w:color w:val="auto"/>
                <w:szCs w:val="20"/>
                <w:lang w:val="ru-RU"/>
              </w:rPr>
              <w:t xml:space="preserve">Версия типа СЭМД </w:t>
            </w:r>
          </w:p>
        </w:tc>
        <w:tc>
          <w:tcPr>
            <w:tcW w:w="1559" w:type="dxa"/>
            <w:shd w:val="solid" w:color="F0F0F0" w:fill="F0F0F0"/>
            <w:tcMar>
              <w:top w:w="30" w:type="dxa"/>
              <w:left w:w="30" w:type="dxa"/>
              <w:bottom w:w="20" w:type="dxa"/>
              <w:right w:w="30" w:type="dxa"/>
            </w:tcMar>
          </w:tcPr>
          <w:p w14:paraId="598C6040" w14:textId="77777777" w:rsidR="0037742B" w:rsidRDefault="0037742B" w:rsidP="0037742B">
            <w:pPr>
              <w:ind w:firstLine="0"/>
              <w:contextualSpacing/>
              <w:jc w:val="center"/>
              <w:rPr>
                <w:b/>
                <w:szCs w:val="20"/>
                <w:lang w:val="ru-RU"/>
              </w:rPr>
            </w:pPr>
            <w:r>
              <w:rPr>
                <w:b/>
                <w:color w:val="auto"/>
                <w:szCs w:val="20"/>
                <w:lang w:val="ru-RU"/>
              </w:rPr>
              <w:t>Код Вида медицинской документации, соответствующего СЭМД, по справочнику</w:t>
            </w:r>
            <w:r>
              <w:rPr>
                <w:b/>
                <w:color w:val="auto"/>
                <w:szCs w:val="20"/>
              </w:rPr>
              <w:t> </w:t>
            </w:r>
            <w:r>
              <w:rPr>
                <w:b/>
                <w:color w:val="auto"/>
                <w:szCs w:val="20"/>
                <w:lang w:val="ru-RU"/>
              </w:rPr>
              <w:t xml:space="preserve"> </w:t>
            </w:r>
          </w:p>
          <w:p w14:paraId="795552CF" w14:textId="77777777" w:rsidR="0037742B" w:rsidRDefault="0037742B" w:rsidP="0037742B">
            <w:pPr>
              <w:ind w:firstLine="0"/>
              <w:contextualSpacing/>
              <w:jc w:val="center"/>
              <w:rPr>
                <w:szCs w:val="20"/>
                <w:lang w:val="ru-RU"/>
              </w:rPr>
            </w:pPr>
            <w:r>
              <w:rPr>
                <w:b/>
                <w:color w:val="auto"/>
                <w:szCs w:val="20"/>
                <w:lang w:val="ru-RU"/>
              </w:rPr>
              <w:t>1.2.643.5.1.13.13.11.1522</w:t>
            </w:r>
          </w:p>
        </w:tc>
        <w:tc>
          <w:tcPr>
            <w:tcW w:w="2268" w:type="dxa"/>
            <w:shd w:val="solid" w:color="F0F0F0" w:fill="F0F0F0"/>
            <w:tcMar>
              <w:top w:w="30" w:type="dxa"/>
              <w:left w:w="30" w:type="dxa"/>
              <w:bottom w:w="20" w:type="dxa"/>
              <w:right w:w="30" w:type="dxa"/>
            </w:tcMar>
          </w:tcPr>
          <w:p w14:paraId="5956CE0D" w14:textId="77777777" w:rsidR="0037742B" w:rsidRDefault="0037742B" w:rsidP="0037742B">
            <w:pPr>
              <w:ind w:firstLine="0"/>
              <w:contextualSpacing/>
              <w:jc w:val="center"/>
              <w:rPr>
                <w:szCs w:val="20"/>
              </w:rPr>
            </w:pPr>
            <w:proofErr w:type="spellStart"/>
            <w:r>
              <w:rPr>
                <w:b/>
                <w:color w:val="auto"/>
                <w:szCs w:val="20"/>
              </w:rPr>
              <w:t>Наименование</w:t>
            </w:r>
            <w:proofErr w:type="spellEnd"/>
            <w:r>
              <w:rPr>
                <w:b/>
                <w:color w:val="auto"/>
                <w:szCs w:val="20"/>
              </w:rPr>
              <w:t xml:space="preserve"> СЭМД beta-</w:t>
            </w:r>
            <w:proofErr w:type="spellStart"/>
            <w:r>
              <w:rPr>
                <w:b/>
                <w:color w:val="auto"/>
                <w:szCs w:val="20"/>
              </w:rPr>
              <w:t>версии</w:t>
            </w:r>
            <w:proofErr w:type="spellEnd"/>
          </w:p>
        </w:tc>
        <w:tc>
          <w:tcPr>
            <w:tcW w:w="2828" w:type="dxa"/>
            <w:shd w:val="solid" w:color="F0F0F0" w:fill="F0F0F0"/>
            <w:tcMar>
              <w:top w:w="30" w:type="dxa"/>
              <w:left w:w="30" w:type="dxa"/>
              <w:bottom w:w="20" w:type="dxa"/>
              <w:right w:w="30" w:type="dxa"/>
            </w:tcMar>
          </w:tcPr>
          <w:p w14:paraId="722BB67D" w14:textId="77777777" w:rsidR="0037742B" w:rsidRDefault="0037742B" w:rsidP="0037742B">
            <w:pPr>
              <w:ind w:firstLine="0"/>
              <w:contextualSpacing/>
              <w:jc w:val="center"/>
              <w:rPr>
                <w:szCs w:val="20"/>
                <w:lang w:val="ru-RU"/>
              </w:rPr>
            </w:pPr>
            <w:r>
              <w:rPr>
                <w:b/>
                <w:color w:val="auto"/>
                <w:szCs w:val="20"/>
                <w:lang w:val="ru-RU"/>
              </w:rPr>
              <w:t xml:space="preserve">Исходный СЭМД, использованный для разработки СЭМД </w:t>
            </w:r>
            <w:r>
              <w:rPr>
                <w:b/>
                <w:color w:val="auto"/>
                <w:szCs w:val="20"/>
              </w:rPr>
              <w:t>beta</w:t>
            </w:r>
            <w:r>
              <w:rPr>
                <w:b/>
                <w:color w:val="auto"/>
                <w:szCs w:val="20"/>
                <w:lang w:val="ru-RU"/>
              </w:rPr>
              <w:t>-версии</w:t>
            </w:r>
          </w:p>
        </w:tc>
      </w:tr>
      <w:tr w:rsidR="0037742B" w14:paraId="513C4735" w14:textId="77777777" w:rsidTr="0037742B">
        <w:tc>
          <w:tcPr>
            <w:tcW w:w="846" w:type="dxa"/>
            <w:tcMar>
              <w:top w:w="30" w:type="dxa"/>
              <w:left w:w="30" w:type="dxa"/>
              <w:bottom w:w="20" w:type="dxa"/>
              <w:right w:w="30" w:type="dxa"/>
            </w:tcMar>
          </w:tcPr>
          <w:p w14:paraId="5FB586DA" w14:textId="77777777" w:rsidR="0037742B" w:rsidRDefault="0037742B" w:rsidP="0037742B">
            <w:pPr>
              <w:ind w:firstLine="0"/>
              <w:contextualSpacing/>
              <w:jc w:val="center"/>
              <w:rPr>
                <w:szCs w:val="20"/>
              </w:rPr>
            </w:pPr>
            <w:r>
              <w:rPr>
                <w:szCs w:val="20"/>
              </w:rPr>
              <w:t>2</w:t>
            </w:r>
          </w:p>
        </w:tc>
        <w:tc>
          <w:tcPr>
            <w:tcW w:w="1559" w:type="dxa"/>
            <w:tcMar>
              <w:top w:w="30" w:type="dxa"/>
              <w:left w:w="30" w:type="dxa"/>
              <w:bottom w:w="20" w:type="dxa"/>
              <w:right w:w="30" w:type="dxa"/>
            </w:tcMar>
          </w:tcPr>
          <w:p w14:paraId="52033E59" w14:textId="77777777" w:rsidR="0037742B" w:rsidRDefault="0037742B" w:rsidP="0037742B">
            <w:pPr>
              <w:ind w:firstLine="0"/>
              <w:contextualSpacing/>
              <w:jc w:val="center"/>
              <w:rPr>
                <w:szCs w:val="20"/>
              </w:rPr>
            </w:pPr>
            <w:r>
              <w:rPr>
                <w:szCs w:val="20"/>
              </w:rPr>
              <w:t>SMSV2</w:t>
            </w:r>
          </w:p>
        </w:tc>
        <w:tc>
          <w:tcPr>
            <w:tcW w:w="851" w:type="dxa"/>
            <w:tcMar>
              <w:top w:w="30" w:type="dxa"/>
              <w:left w:w="30" w:type="dxa"/>
              <w:bottom w:w="20" w:type="dxa"/>
              <w:right w:w="30" w:type="dxa"/>
            </w:tcMar>
          </w:tcPr>
          <w:p w14:paraId="617BBE69" w14:textId="77777777" w:rsidR="0037742B" w:rsidRDefault="0037742B" w:rsidP="0037742B">
            <w:pPr>
              <w:ind w:firstLine="0"/>
              <w:contextualSpacing/>
              <w:jc w:val="center"/>
              <w:rPr>
                <w:szCs w:val="20"/>
              </w:rPr>
            </w:pPr>
            <w:r>
              <w:rPr>
                <w:szCs w:val="20"/>
              </w:rPr>
              <w:t>2</w:t>
            </w:r>
          </w:p>
        </w:tc>
        <w:tc>
          <w:tcPr>
            <w:tcW w:w="1559" w:type="dxa"/>
            <w:tcMar>
              <w:top w:w="30" w:type="dxa"/>
              <w:left w:w="30" w:type="dxa"/>
              <w:bottom w:w="20" w:type="dxa"/>
              <w:right w:w="30" w:type="dxa"/>
            </w:tcMar>
          </w:tcPr>
          <w:p w14:paraId="6344B96E" w14:textId="77777777" w:rsidR="0037742B" w:rsidRDefault="0037742B" w:rsidP="0037742B">
            <w:pPr>
              <w:ind w:firstLine="0"/>
              <w:contextualSpacing/>
              <w:jc w:val="center"/>
              <w:rPr>
                <w:szCs w:val="20"/>
              </w:rPr>
            </w:pPr>
            <w:r>
              <w:rPr>
                <w:szCs w:val="20"/>
              </w:rPr>
              <w:t>–</w:t>
            </w:r>
          </w:p>
        </w:tc>
        <w:tc>
          <w:tcPr>
            <w:tcW w:w="2268" w:type="dxa"/>
            <w:tcMar>
              <w:top w:w="30" w:type="dxa"/>
              <w:left w:w="30" w:type="dxa"/>
              <w:bottom w:w="20" w:type="dxa"/>
              <w:right w:w="30" w:type="dxa"/>
            </w:tcMar>
          </w:tcPr>
          <w:p w14:paraId="5E8A9164" w14:textId="77777777" w:rsidR="0037742B" w:rsidRDefault="0037742B" w:rsidP="0037742B">
            <w:pPr>
              <w:ind w:firstLine="0"/>
              <w:contextualSpacing/>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2828" w:type="dxa"/>
            <w:tcMar>
              <w:top w:w="30" w:type="dxa"/>
              <w:left w:w="30" w:type="dxa"/>
              <w:bottom w:w="20" w:type="dxa"/>
              <w:right w:w="30" w:type="dxa"/>
            </w:tcMar>
            <w:vAlign w:val="center"/>
          </w:tcPr>
          <w:p w14:paraId="04F8A0C5" w14:textId="77777777" w:rsidR="0037742B" w:rsidRDefault="0037742B" w:rsidP="0037742B">
            <w:pPr>
              <w:ind w:firstLine="0"/>
              <w:contextualSpacing/>
              <w:jc w:val="left"/>
              <w:rPr>
                <w:szCs w:val="20"/>
                <w:lang w:val="ru-RU"/>
              </w:rPr>
            </w:pPr>
            <w:r>
              <w:rPr>
                <w:szCs w:val="20"/>
                <w:lang w:val="ru-RU"/>
              </w:rPr>
              <w:t xml:space="preserve">СЭМД: Протокол инструментального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/3291</w:t>
            </w:r>
          </w:p>
        </w:tc>
      </w:tr>
      <w:tr w:rsidR="0037742B" w14:paraId="13956876" w14:textId="77777777" w:rsidTr="0037742B">
        <w:tc>
          <w:tcPr>
            <w:tcW w:w="846" w:type="dxa"/>
            <w:tcMar>
              <w:top w:w="30" w:type="dxa"/>
              <w:left w:w="30" w:type="dxa"/>
              <w:bottom w:w="20" w:type="dxa"/>
              <w:right w:w="30" w:type="dxa"/>
            </w:tcMar>
          </w:tcPr>
          <w:p w14:paraId="1084AB73" w14:textId="77777777" w:rsidR="0037742B" w:rsidRDefault="0037742B" w:rsidP="0037742B">
            <w:pPr>
              <w:ind w:firstLine="0"/>
              <w:contextualSpacing/>
              <w:jc w:val="center"/>
              <w:rPr>
                <w:szCs w:val="20"/>
              </w:rPr>
            </w:pPr>
            <w:r>
              <w:rPr>
                <w:szCs w:val="20"/>
              </w:rPr>
              <w:t>17</w:t>
            </w:r>
          </w:p>
        </w:tc>
        <w:tc>
          <w:tcPr>
            <w:tcW w:w="1559" w:type="dxa"/>
            <w:tcMar>
              <w:top w:w="30" w:type="dxa"/>
              <w:left w:w="30" w:type="dxa"/>
              <w:bottom w:w="20" w:type="dxa"/>
              <w:right w:w="30" w:type="dxa"/>
            </w:tcMar>
          </w:tcPr>
          <w:p w14:paraId="4CB22388" w14:textId="77777777" w:rsidR="0037742B" w:rsidRDefault="0037742B" w:rsidP="0037742B">
            <w:pPr>
              <w:ind w:firstLine="0"/>
              <w:contextualSpacing/>
              <w:jc w:val="center"/>
              <w:rPr>
                <w:szCs w:val="20"/>
              </w:rPr>
            </w:pPr>
            <w:r>
              <w:rPr>
                <w:szCs w:val="20"/>
              </w:rPr>
              <w:t>SMSV17</w:t>
            </w:r>
          </w:p>
        </w:tc>
        <w:tc>
          <w:tcPr>
            <w:tcW w:w="851" w:type="dxa"/>
            <w:tcMar>
              <w:top w:w="30" w:type="dxa"/>
              <w:left w:w="30" w:type="dxa"/>
              <w:bottom w:w="20" w:type="dxa"/>
              <w:right w:w="30" w:type="dxa"/>
            </w:tcMar>
          </w:tcPr>
          <w:p w14:paraId="690A008E" w14:textId="77777777" w:rsidR="0037742B" w:rsidRDefault="0037742B" w:rsidP="0037742B">
            <w:pPr>
              <w:ind w:firstLine="0"/>
              <w:contextualSpacing/>
              <w:jc w:val="center"/>
              <w:rPr>
                <w:szCs w:val="20"/>
              </w:rPr>
            </w:pPr>
            <w:r>
              <w:rPr>
                <w:szCs w:val="20"/>
              </w:rPr>
              <w:t>2</w:t>
            </w:r>
          </w:p>
        </w:tc>
        <w:tc>
          <w:tcPr>
            <w:tcW w:w="1559" w:type="dxa"/>
            <w:tcMar>
              <w:top w:w="30" w:type="dxa"/>
              <w:left w:w="30" w:type="dxa"/>
              <w:bottom w:w="20" w:type="dxa"/>
              <w:right w:w="30" w:type="dxa"/>
            </w:tcMar>
          </w:tcPr>
          <w:p w14:paraId="3FC433DC" w14:textId="77777777" w:rsidR="0037742B" w:rsidRDefault="0037742B" w:rsidP="0037742B">
            <w:pPr>
              <w:ind w:firstLine="0"/>
              <w:contextualSpacing/>
              <w:jc w:val="center"/>
              <w:rPr>
                <w:szCs w:val="20"/>
              </w:rPr>
            </w:pPr>
            <w:r>
              <w:rPr>
                <w:szCs w:val="20"/>
              </w:rPr>
              <w:t>–</w:t>
            </w:r>
          </w:p>
        </w:tc>
        <w:tc>
          <w:tcPr>
            <w:tcW w:w="2268" w:type="dxa"/>
            <w:tcMar>
              <w:top w:w="30" w:type="dxa"/>
              <w:left w:w="30" w:type="dxa"/>
              <w:bottom w:w="20" w:type="dxa"/>
              <w:right w:w="30" w:type="dxa"/>
            </w:tcMar>
          </w:tcPr>
          <w:p w14:paraId="65064474" w14:textId="77777777" w:rsidR="0037742B" w:rsidRDefault="0037742B" w:rsidP="0037742B">
            <w:pPr>
              <w:ind w:firstLine="0"/>
              <w:contextualSpacing/>
              <w:rPr>
                <w:szCs w:val="20"/>
              </w:rPr>
            </w:pPr>
            <w:proofErr w:type="spellStart"/>
            <w:r>
              <w:rPr>
                <w:szCs w:val="20"/>
              </w:rPr>
              <w:t>Выписной</w:t>
            </w:r>
            <w:proofErr w:type="spellEnd"/>
            <w:r>
              <w:rPr>
                <w:szCs w:val="20"/>
              </w:rPr>
              <w:t xml:space="preserve"> </w:t>
            </w:r>
            <w:proofErr w:type="spellStart"/>
            <w:r>
              <w:rPr>
                <w:szCs w:val="20"/>
              </w:rPr>
              <w:t>эпикриз</w:t>
            </w:r>
            <w:proofErr w:type="spellEnd"/>
            <w:r>
              <w:rPr>
                <w:szCs w:val="20"/>
              </w:rPr>
              <w:t xml:space="preserve"> </w:t>
            </w:r>
            <w:proofErr w:type="spellStart"/>
            <w:r>
              <w:rPr>
                <w:szCs w:val="20"/>
              </w:rPr>
              <w:t>родильного</w:t>
            </w:r>
            <w:proofErr w:type="spellEnd"/>
            <w:r>
              <w:rPr>
                <w:szCs w:val="20"/>
              </w:rPr>
              <w:t xml:space="preserve"> </w:t>
            </w:r>
            <w:proofErr w:type="spellStart"/>
            <w:r>
              <w:rPr>
                <w:szCs w:val="20"/>
              </w:rPr>
              <w:t>дома</w:t>
            </w:r>
            <w:proofErr w:type="spellEnd"/>
          </w:p>
        </w:tc>
        <w:tc>
          <w:tcPr>
            <w:tcW w:w="2828" w:type="dxa"/>
            <w:tcMar>
              <w:top w:w="30" w:type="dxa"/>
              <w:left w:w="30" w:type="dxa"/>
              <w:bottom w:w="20" w:type="dxa"/>
              <w:right w:w="30" w:type="dxa"/>
            </w:tcMar>
            <w:vAlign w:val="center"/>
          </w:tcPr>
          <w:p w14:paraId="3C7D058F" w14:textId="77777777" w:rsidR="0037742B" w:rsidRDefault="0037742B" w:rsidP="0037742B">
            <w:pPr>
              <w:ind w:firstLine="0"/>
              <w:contextualSpacing/>
              <w:jc w:val="left"/>
              <w:rPr>
                <w:szCs w:val="20"/>
                <w:lang w:val="ru-RU"/>
              </w:rPr>
            </w:pPr>
            <w:r>
              <w:rPr>
                <w:szCs w:val="20"/>
                <w:lang w:val="ru-RU"/>
              </w:rPr>
              <w:t>СЭМД: Выписной эпикриз из родильного дома</w:t>
            </w:r>
          </w:p>
          <w:p w14:paraId="234B1C9D" w14:textId="77777777" w:rsidR="0037742B" w:rsidRDefault="0037742B" w:rsidP="0037742B">
            <w:pPr>
              <w:ind w:firstLine="0"/>
              <w:contextualSpacing/>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/2925</w:t>
            </w:r>
          </w:p>
        </w:tc>
      </w:tr>
      <w:tr w:rsidR="0037742B" w14:paraId="6BEB9327" w14:textId="77777777" w:rsidTr="0037742B">
        <w:tc>
          <w:tcPr>
            <w:tcW w:w="846" w:type="dxa"/>
            <w:tcMar>
              <w:top w:w="30" w:type="dxa"/>
              <w:left w:w="30" w:type="dxa"/>
              <w:bottom w:w="20" w:type="dxa"/>
              <w:right w:w="30" w:type="dxa"/>
            </w:tcMar>
          </w:tcPr>
          <w:p w14:paraId="65D53DE6" w14:textId="77777777" w:rsidR="0037742B" w:rsidRDefault="0037742B" w:rsidP="0037742B">
            <w:pPr>
              <w:ind w:firstLine="0"/>
              <w:contextualSpacing/>
              <w:jc w:val="center"/>
              <w:rPr>
                <w:szCs w:val="20"/>
              </w:rPr>
            </w:pPr>
            <w:r>
              <w:rPr>
                <w:szCs w:val="20"/>
              </w:rPr>
              <w:t>22</w:t>
            </w:r>
          </w:p>
        </w:tc>
        <w:tc>
          <w:tcPr>
            <w:tcW w:w="1559" w:type="dxa"/>
            <w:tcMar>
              <w:top w:w="30" w:type="dxa"/>
              <w:left w:w="30" w:type="dxa"/>
              <w:bottom w:w="20" w:type="dxa"/>
              <w:right w:w="30" w:type="dxa"/>
            </w:tcMar>
          </w:tcPr>
          <w:p w14:paraId="40B481E3"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67E7B96E"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3FC1943E" w14:textId="77777777" w:rsidR="0037742B" w:rsidRDefault="0037742B" w:rsidP="0037742B">
            <w:pPr>
              <w:ind w:firstLine="0"/>
              <w:contextualSpacing/>
              <w:jc w:val="center"/>
              <w:rPr>
                <w:szCs w:val="20"/>
              </w:rPr>
            </w:pPr>
            <w:r>
              <w:rPr>
                <w:szCs w:val="20"/>
              </w:rPr>
              <w:t>339</w:t>
            </w:r>
          </w:p>
        </w:tc>
        <w:tc>
          <w:tcPr>
            <w:tcW w:w="2268" w:type="dxa"/>
            <w:tcMar>
              <w:top w:w="30" w:type="dxa"/>
              <w:left w:w="30" w:type="dxa"/>
              <w:bottom w:w="20" w:type="dxa"/>
              <w:right w:w="30" w:type="dxa"/>
            </w:tcMar>
          </w:tcPr>
          <w:p w14:paraId="0060DBDB" w14:textId="77777777" w:rsidR="0037742B" w:rsidRDefault="0037742B" w:rsidP="0037742B">
            <w:pPr>
              <w:ind w:firstLine="0"/>
              <w:contextualSpacing/>
              <w:rPr>
                <w:szCs w:val="20"/>
              </w:rPr>
            </w:pPr>
            <w:proofErr w:type="spellStart"/>
            <w:r>
              <w:rPr>
                <w:szCs w:val="20"/>
              </w:rPr>
              <w:t>Извещение</w:t>
            </w:r>
            <w:proofErr w:type="spellEnd"/>
            <w:r>
              <w:rPr>
                <w:szCs w:val="20"/>
              </w:rPr>
              <w:t xml:space="preserve"> о КАС</w:t>
            </w:r>
          </w:p>
        </w:tc>
        <w:tc>
          <w:tcPr>
            <w:tcW w:w="2828" w:type="dxa"/>
            <w:tcMar>
              <w:top w:w="30" w:type="dxa"/>
              <w:left w:w="30" w:type="dxa"/>
              <w:bottom w:w="20" w:type="dxa"/>
              <w:right w:w="30" w:type="dxa"/>
            </w:tcMar>
            <w:vAlign w:val="center"/>
          </w:tcPr>
          <w:p w14:paraId="1EDEFF0F" w14:textId="77777777" w:rsidR="0037742B" w:rsidRDefault="0037742B" w:rsidP="0037742B">
            <w:pPr>
              <w:ind w:firstLine="0"/>
              <w:contextualSpacing/>
              <w:jc w:val="center"/>
              <w:rPr>
                <w:szCs w:val="20"/>
              </w:rPr>
            </w:pPr>
            <w:r>
              <w:rPr>
                <w:szCs w:val="20"/>
              </w:rPr>
              <w:t>–</w:t>
            </w:r>
          </w:p>
        </w:tc>
      </w:tr>
      <w:tr w:rsidR="0037742B" w14:paraId="11B9FF42" w14:textId="77777777" w:rsidTr="0037742B">
        <w:tc>
          <w:tcPr>
            <w:tcW w:w="846" w:type="dxa"/>
            <w:tcMar>
              <w:top w:w="30" w:type="dxa"/>
              <w:left w:w="30" w:type="dxa"/>
              <w:bottom w:w="20" w:type="dxa"/>
              <w:right w:w="30" w:type="dxa"/>
            </w:tcMar>
          </w:tcPr>
          <w:p w14:paraId="477929F1" w14:textId="77777777" w:rsidR="0037742B" w:rsidRDefault="0037742B" w:rsidP="0037742B">
            <w:pPr>
              <w:ind w:firstLine="0"/>
              <w:contextualSpacing/>
              <w:jc w:val="center"/>
              <w:rPr>
                <w:szCs w:val="20"/>
              </w:rPr>
            </w:pPr>
            <w:r>
              <w:rPr>
                <w:szCs w:val="20"/>
              </w:rPr>
              <w:t>5</w:t>
            </w:r>
          </w:p>
        </w:tc>
        <w:tc>
          <w:tcPr>
            <w:tcW w:w="1559" w:type="dxa"/>
            <w:tcMar>
              <w:top w:w="30" w:type="dxa"/>
              <w:left w:w="30" w:type="dxa"/>
              <w:bottom w:w="20" w:type="dxa"/>
              <w:right w:w="30" w:type="dxa"/>
            </w:tcMar>
          </w:tcPr>
          <w:p w14:paraId="0E4AD640"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680A049A"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635F805A" w14:textId="77777777" w:rsidR="0037742B" w:rsidRDefault="0037742B" w:rsidP="0037742B">
            <w:pPr>
              <w:ind w:firstLine="0"/>
              <w:contextualSpacing/>
              <w:jc w:val="center"/>
              <w:rPr>
                <w:szCs w:val="20"/>
              </w:rPr>
            </w:pPr>
            <w:r>
              <w:rPr>
                <w:szCs w:val="20"/>
              </w:rPr>
              <w:t>341</w:t>
            </w:r>
          </w:p>
        </w:tc>
        <w:tc>
          <w:tcPr>
            <w:tcW w:w="2268" w:type="dxa"/>
            <w:tcMar>
              <w:top w:w="30" w:type="dxa"/>
              <w:left w:w="30" w:type="dxa"/>
              <w:bottom w:w="20" w:type="dxa"/>
              <w:right w:w="30" w:type="dxa"/>
            </w:tcMar>
          </w:tcPr>
          <w:p w14:paraId="61CBF8ED" w14:textId="77777777" w:rsidR="0037742B" w:rsidRDefault="0037742B" w:rsidP="0037742B">
            <w:pPr>
              <w:ind w:firstLine="0"/>
              <w:contextualSpacing/>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2828" w:type="dxa"/>
            <w:tcMar>
              <w:top w:w="30" w:type="dxa"/>
              <w:left w:w="30" w:type="dxa"/>
              <w:bottom w:w="20" w:type="dxa"/>
              <w:right w:w="30" w:type="dxa"/>
            </w:tcMar>
            <w:vAlign w:val="center"/>
          </w:tcPr>
          <w:p w14:paraId="69197C14" w14:textId="77777777" w:rsidR="0037742B" w:rsidRDefault="0037742B" w:rsidP="0037742B">
            <w:pPr>
              <w:ind w:firstLine="0"/>
              <w:contextualSpacing/>
              <w:jc w:val="left"/>
              <w:rPr>
                <w:szCs w:val="20"/>
              </w:rPr>
            </w:pPr>
            <w:r>
              <w:rPr>
                <w:szCs w:val="20"/>
              </w:rPr>
              <w:t xml:space="preserve">СЭМД: </w:t>
            </w:r>
            <w:proofErr w:type="spellStart"/>
            <w:r>
              <w:rPr>
                <w:szCs w:val="20"/>
              </w:rPr>
              <w:t>Протокол</w:t>
            </w:r>
            <w:proofErr w:type="spellEnd"/>
            <w:r>
              <w:rPr>
                <w:szCs w:val="20"/>
              </w:rPr>
              <w:t xml:space="preserve"> </w:t>
            </w:r>
            <w:proofErr w:type="spellStart"/>
            <w:r>
              <w:rPr>
                <w:szCs w:val="20"/>
              </w:rPr>
              <w:t>консультации</w:t>
            </w:r>
            <w:proofErr w:type="spellEnd"/>
          </w:p>
        </w:tc>
      </w:tr>
      <w:tr w:rsidR="0037742B" w14:paraId="4DBBE648" w14:textId="77777777" w:rsidTr="0037742B">
        <w:tc>
          <w:tcPr>
            <w:tcW w:w="846" w:type="dxa"/>
            <w:tcMar>
              <w:top w:w="30" w:type="dxa"/>
              <w:left w:w="30" w:type="dxa"/>
              <w:bottom w:w="20" w:type="dxa"/>
              <w:right w:w="30" w:type="dxa"/>
            </w:tcMar>
          </w:tcPr>
          <w:p w14:paraId="27824159" w14:textId="77777777" w:rsidR="0037742B" w:rsidRDefault="0037742B" w:rsidP="0037742B">
            <w:pPr>
              <w:ind w:firstLine="0"/>
              <w:contextualSpacing/>
              <w:jc w:val="center"/>
              <w:rPr>
                <w:szCs w:val="20"/>
              </w:rPr>
            </w:pPr>
            <w:r>
              <w:rPr>
                <w:szCs w:val="20"/>
              </w:rPr>
              <w:t>8</w:t>
            </w:r>
          </w:p>
        </w:tc>
        <w:tc>
          <w:tcPr>
            <w:tcW w:w="1559" w:type="dxa"/>
            <w:tcMar>
              <w:top w:w="30" w:type="dxa"/>
              <w:left w:w="30" w:type="dxa"/>
              <w:bottom w:w="20" w:type="dxa"/>
              <w:right w:w="30" w:type="dxa"/>
            </w:tcMar>
          </w:tcPr>
          <w:p w14:paraId="4B11B9EA"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021623E6"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266BD286" w14:textId="77777777" w:rsidR="0037742B" w:rsidRDefault="0037742B" w:rsidP="0037742B">
            <w:pPr>
              <w:ind w:firstLine="0"/>
              <w:contextualSpacing/>
              <w:jc w:val="center"/>
              <w:rPr>
                <w:szCs w:val="20"/>
              </w:rPr>
            </w:pPr>
            <w:r>
              <w:rPr>
                <w:szCs w:val="20"/>
              </w:rPr>
              <w:t>359</w:t>
            </w:r>
          </w:p>
        </w:tc>
        <w:tc>
          <w:tcPr>
            <w:tcW w:w="2268" w:type="dxa"/>
            <w:tcMar>
              <w:top w:w="30" w:type="dxa"/>
              <w:left w:w="30" w:type="dxa"/>
              <w:bottom w:w="20" w:type="dxa"/>
              <w:right w:w="30" w:type="dxa"/>
            </w:tcMar>
          </w:tcPr>
          <w:p w14:paraId="1178195B" w14:textId="77777777" w:rsidR="0037742B" w:rsidRDefault="0037742B" w:rsidP="0037742B">
            <w:pPr>
              <w:ind w:firstLine="0"/>
              <w:contextualSpacing/>
              <w:rPr>
                <w:szCs w:val="20"/>
                <w:lang w:val="ru-RU"/>
              </w:rPr>
            </w:pPr>
            <w:r>
              <w:rPr>
                <w:szCs w:val="20"/>
                <w:lang w:val="ru-RU"/>
              </w:rPr>
              <w:t>Выписной эпикриз из стационара по отдельным профилям медицинской помощи</w:t>
            </w:r>
          </w:p>
        </w:tc>
        <w:tc>
          <w:tcPr>
            <w:tcW w:w="2828" w:type="dxa"/>
            <w:tcMar>
              <w:top w:w="30" w:type="dxa"/>
              <w:left w:w="30" w:type="dxa"/>
              <w:bottom w:w="20" w:type="dxa"/>
              <w:right w:w="30" w:type="dxa"/>
            </w:tcMar>
            <w:vAlign w:val="center"/>
          </w:tcPr>
          <w:p w14:paraId="477164CA" w14:textId="77777777" w:rsidR="0037742B" w:rsidRDefault="0037742B" w:rsidP="0037742B">
            <w:pPr>
              <w:ind w:firstLine="0"/>
              <w:contextualSpacing/>
              <w:jc w:val="left"/>
              <w:rPr>
                <w:szCs w:val="20"/>
                <w:lang w:val="ru-RU"/>
              </w:rPr>
            </w:pPr>
            <w:r>
              <w:rPr>
                <w:szCs w:val="20"/>
                <w:lang w:val="ru-RU"/>
              </w:rPr>
              <w:t>СЭМД: Эпикриз в стационаре выписной</w:t>
            </w:r>
          </w:p>
          <w:p w14:paraId="64348414" w14:textId="77777777" w:rsidR="0037742B" w:rsidRDefault="0037742B" w:rsidP="0037742B">
            <w:pPr>
              <w:ind w:firstLine="0"/>
              <w:contextualSpacing/>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/3903</w:t>
            </w:r>
          </w:p>
        </w:tc>
      </w:tr>
      <w:tr w:rsidR="0037742B" w14:paraId="13B64BC9" w14:textId="77777777" w:rsidTr="0037742B">
        <w:tc>
          <w:tcPr>
            <w:tcW w:w="846" w:type="dxa"/>
            <w:tcMar>
              <w:top w:w="30" w:type="dxa"/>
              <w:left w:w="30" w:type="dxa"/>
              <w:bottom w:w="20" w:type="dxa"/>
              <w:right w:w="30" w:type="dxa"/>
            </w:tcMar>
          </w:tcPr>
          <w:p w14:paraId="3C7E2B07" w14:textId="77777777" w:rsidR="0037742B" w:rsidRDefault="0037742B" w:rsidP="0037742B">
            <w:pPr>
              <w:ind w:firstLine="0"/>
              <w:contextualSpacing/>
              <w:jc w:val="center"/>
              <w:rPr>
                <w:szCs w:val="20"/>
              </w:rPr>
            </w:pPr>
            <w:r>
              <w:rPr>
                <w:szCs w:val="20"/>
              </w:rPr>
              <w:t>25</w:t>
            </w:r>
          </w:p>
        </w:tc>
        <w:tc>
          <w:tcPr>
            <w:tcW w:w="1559" w:type="dxa"/>
            <w:tcMar>
              <w:top w:w="30" w:type="dxa"/>
              <w:left w:w="30" w:type="dxa"/>
              <w:bottom w:w="20" w:type="dxa"/>
              <w:right w:w="30" w:type="dxa"/>
            </w:tcMar>
          </w:tcPr>
          <w:p w14:paraId="4F458156"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387F9942"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12274ABA" w14:textId="77777777" w:rsidR="0037742B" w:rsidRDefault="0037742B" w:rsidP="0037742B">
            <w:pPr>
              <w:ind w:firstLine="0"/>
              <w:contextualSpacing/>
              <w:jc w:val="center"/>
              <w:rPr>
                <w:szCs w:val="20"/>
              </w:rPr>
            </w:pPr>
            <w:r>
              <w:rPr>
                <w:szCs w:val="20"/>
              </w:rPr>
              <w:t>109</w:t>
            </w:r>
          </w:p>
        </w:tc>
        <w:tc>
          <w:tcPr>
            <w:tcW w:w="2268" w:type="dxa"/>
            <w:tcMar>
              <w:top w:w="30" w:type="dxa"/>
              <w:left w:w="30" w:type="dxa"/>
              <w:bottom w:w="20" w:type="dxa"/>
              <w:right w:w="30" w:type="dxa"/>
            </w:tcMar>
          </w:tcPr>
          <w:p w14:paraId="086A7B92" w14:textId="77777777" w:rsidR="0037742B" w:rsidRDefault="0037742B" w:rsidP="0037742B">
            <w:pPr>
              <w:ind w:firstLine="0"/>
              <w:contextualSpacing/>
              <w:rPr>
                <w:szCs w:val="20"/>
              </w:rPr>
            </w:pPr>
            <w:proofErr w:type="spellStart"/>
            <w:r>
              <w:rPr>
                <w:szCs w:val="20"/>
              </w:rPr>
              <w:t>Протокол</w:t>
            </w:r>
            <w:proofErr w:type="spellEnd"/>
            <w:r>
              <w:rPr>
                <w:szCs w:val="20"/>
              </w:rPr>
              <w:t xml:space="preserve"> </w:t>
            </w:r>
            <w:proofErr w:type="spellStart"/>
            <w:r>
              <w:rPr>
                <w:szCs w:val="20"/>
              </w:rPr>
              <w:t>медицинской</w:t>
            </w:r>
            <w:proofErr w:type="spellEnd"/>
            <w:r>
              <w:rPr>
                <w:szCs w:val="20"/>
              </w:rPr>
              <w:t xml:space="preserve"> </w:t>
            </w:r>
            <w:proofErr w:type="spellStart"/>
            <w:r>
              <w:rPr>
                <w:szCs w:val="20"/>
              </w:rPr>
              <w:t>манипуляции</w:t>
            </w:r>
            <w:proofErr w:type="spellEnd"/>
          </w:p>
        </w:tc>
        <w:tc>
          <w:tcPr>
            <w:tcW w:w="2828" w:type="dxa"/>
            <w:tcMar>
              <w:top w:w="30" w:type="dxa"/>
              <w:left w:w="30" w:type="dxa"/>
              <w:bottom w:w="20" w:type="dxa"/>
              <w:right w:w="30" w:type="dxa"/>
            </w:tcMar>
            <w:vAlign w:val="center"/>
          </w:tcPr>
          <w:p w14:paraId="781333C7" w14:textId="77777777" w:rsidR="0037742B" w:rsidRDefault="0037742B" w:rsidP="0037742B">
            <w:pPr>
              <w:ind w:firstLine="0"/>
              <w:contextualSpacing/>
              <w:jc w:val="center"/>
              <w:rPr>
                <w:szCs w:val="20"/>
              </w:rPr>
            </w:pPr>
            <w:r>
              <w:rPr>
                <w:szCs w:val="20"/>
              </w:rPr>
              <w:t>–</w:t>
            </w:r>
          </w:p>
        </w:tc>
      </w:tr>
      <w:tr w:rsidR="0037742B" w14:paraId="2BCF18E6" w14:textId="77777777" w:rsidTr="0037742B">
        <w:tc>
          <w:tcPr>
            <w:tcW w:w="846" w:type="dxa"/>
            <w:tcMar>
              <w:top w:w="30" w:type="dxa"/>
              <w:left w:w="30" w:type="dxa"/>
              <w:bottom w:w="20" w:type="dxa"/>
              <w:right w:w="30" w:type="dxa"/>
            </w:tcMar>
          </w:tcPr>
          <w:p w14:paraId="53862679" w14:textId="77777777" w:rsidR="0037742B" w:rsidRDefault="0037742B" w:rsidP="0037742B">
            <w:pPr>
              <w:ind w:firstLine="0"/>
              <w:contextualSpacing/>
              <w:jc w:val="center"/>
              <w:rPr>
                <w:szCs w:val="20"/>
              </w:rPr>
            </w:pPr>
            <w:r>
              <w:rPr>
                <w:szCs w:val="20"/>
              </w:rPr>
              <w:t>28</w:t>
            </w:r>
          </w:p>
        </w:tc>
        <w:tc>
          <w:tcPr>
            <w:tcW w:w="1559" w:type="dxa"/>
            <w:tcMar>
              <w:top w:w="30" w:type="dxa"/>
              <w:left w:w="30" w:type="dxa"/>
              <w:bottom w:w="20" w:type="dxa"/>
              <w:right w:w="30" w:type="dxa"/>
            </w:tcMar>
          </w:tcPr>
          <w:p w14:paraId="5C7EE299"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0AC7DDFA"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309B83DB" w14:textId="77777777" w:rsidR="0037742B" w:rsidRDefault="0037742B" w:rsidP="0037742B">
            <w:pPr>
              <w:ind w:firstLine="0"/>
              <w:contextualSpacing/>
              <w:jc w:val="center"/>
              <w:rPr>
                <w:szCs w:val="20"/>
              </w:rPr>
            </w:pPr>
            <w:r>
              <w:rPr>
                <w:szCs w:val="20"/>
              </w:rPr>
              <w:t>104</w:t>
            </w:r>
          </w:p>
        </w:tc>
        <w:tc>
          <w:tcPr>
            <w:tcW w:w="2268" w:type="dxa"/>
            <w:tcMar>
              <w:top w:w="30" w:type="dxa"/>
              <w:left w:w="30" w:type="dxa"/>
              <w:bottom w:w="20" w:type="dxa"/>
              <w:right w:w="30" w:type="dxa"/>
            </w:tcMar>
          </w:tcPr>
          <w:p w14:paraId="591E3FB3" w14:textId="77777777" w:rsidR="0037742B" w:rsidRDefault="0037742B" w:rsidP="0037742B">
            <w:pPr>
              <w:ind w:firstLine="0"/>
              <w:contextualSpacing/>
              <w:rPr>
                <w:szCs w:val="20"/>
                <w:lang w:val="ru-RU"/>
              </w:rPr>
            </w:pPr>
            <w:r>
              <w:rPr>
                <w:szCs w:val="20"/>
                <w:lang w:val="ru-RU"/>
              </w:rPr>
              <w:t xml:space="preserve">Направление для проведения программы ЭКО и (или) переноса </w:t>
            </w:r>
            <w:proofErr w:type="spellStart"/>
            <w:r>
              <w:rPr>
                <w:szCs w:val="20"/>
                <w:lang w:val="ru-RU"/>
              </w:rPr>
              <w:t>криоконсервированных</w:t>
            </w:r>
            <w:proofErr w:type="spellEnd"/>
            <w:r>
              <w:rPr>
                <w:szCs w:val="20"/>
                <w:lang w:val="ru-RU"/>
              </w:rPr>
              <w:t xml:space="preserve"> эмбрионов в рамках территориальной программы ОМС</w:t>
            </w:r>
          </w:p>
        </w:tc>
        <w:tc>
          <w:tcPr>
            <w:tcW w:w="2828" w:type="dxa"/>
            <w:tcMar>
              <w:top w:w="30" w:type="dxa"/>
              <w:left w:w="30" w:type="dxa"/>
              <w:bottom w:w="20" w:type="dxa"/>
              <w:right w:w="30" w:type="dxa"/>
            </w:tcMar>
            <w:vAlign w:val="center"/>
          </w:tcPr>
          <w:p w14:paraId="787E9961" w14:textId="77777777" w:rsidR="0037742B" w:rsidRDefault="0037742B" w:rsidP="0037742B">
            <w:pPr>
              <w:ind w:firstLine="0"/>
              <w:contextualSpacing/>
              <w:jc w:val="center"/>
              <w:rPr>
                <w:szCs w:val="20"/>
              </w:rPr>
            </w:pPr>
            <w:r>
              <w:rPr>
                <w:szCs w:val="20"/>
              </w:rPr>
              <w:t>–</w:t>
            </w:r>
          </w:p>
        </w:tc>
      </w:tr>
      <w:tr w:rsidR="0037742B" w14:paraId="76622F64" w14:textId="77777777" w:rsidTr="0037742B">
        <w:tc>
          <w:tcPr>
            <w:tcW w:w="846" w:type="dxa"/>
            <w:tcMar>
              <w:top w:w="30" w:type="dxa"/>
              <w:left w:w="30" w:type="dxa"/>
              <w:bottom w:w="20" w:type="dxa"/>
              <w:right w:w="30" w:type="dxa"/>
            </w:tcMar>
          </w:tcPr>
          <w:p w14:paraId="42FAF05E" w14:textId="77777777" w:rsidR="0037742B" w:rsidRDefault="0037742B" w:rsidP="0037742B">
            <w:pPr>
              <w:ind w:firstLine="0"/>
              <w:contextualSpacing/>
              <w:jc w:val="center"/>
              <w:rPr>
                <w:szCs w:val="20"/>
              </w:rPr>
            </w:pPr>
            <w:r>
              <w:rPr>
                <w:szCs w:val="20"/>
              </w:rPr>
              <w:t>29</w:t>
            </w:r>
          </w:p>
        </w:tc>
        <w:tc>
          <w:tcPr>
            <w:tcW w:w="1559" w:type="dxa"/>
            <w:tcMar>
              <w:top w:w="30" w:type="dxa"/>
              <w:left w:w="30" w:type="dxa"/>
              <w:bottom w:w="20" w:type="dxa"/>
              <w:right w:w="30" w:type="dxa"/>
            </w:tcMar>
          </w:tcPr>
          <w:p w14:paraId="2FE4248F"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5E5B56B1"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7119AED9" w14:textId="77777777" w:rsidR="0037742B" w:rsidRDefault="0037742B" w:rsidP="0037742B">
            <w:pPr>
              <w:ind w:firstLine="0"/>
              <w:contextualSpacing/>
              <w:jc w:val="center"/>
              <w:rPr>
                <w:szCs w:val="20"/>
              </w:rPr>
            </w:pPr>
            <w:r>
              <w:rPr>
                <w:szCs w:val="20"/>
              </w:rPr>
              <w:t>348</w:t>
            </w:r>
          </w:p>
        </w:tc>
        <w:tc>
          <w:tcPr>
            <w:tcW w:w="2268" w:type="dxa"/>
            <w:tcMar>
              <w:top w:w="30" w:type="dxa"/>
              <w:left w:w="30" w:type="dxa"/>
              <w:bottom w:w="20" w:type="dxa"/>
              <w:right w:w="30" w:type="dxa"/>
            </w:tcMar>
          </w:tcPr>
          <w:p w14:paraId="01559FEA" w14:textId="77777777" w:rsidR="0037742B" w:rsidRDefault="0037742B" w:rsidP="0037742B">
            <w:pPr>
              <w:ind w:firstLine="0"/>
              <w:contextualSpacing/>
              <w:rPr>
                <w:szCs w:val="20"/>
                <w:lang w:val="ru-RU"/>
              </w:rPr>
            </w:pPr>
            <w:r>
              <w:rPr>
                <w:szCs w:val="20"/>
                <w:lang w:val="ru-RU"/>
              </w:rPr>
              <w:t xml:space="preserve">Справка о выполнении медицинской </w:t>
            </w:r>
            <w:r>
              <w:rPr>
                <w:szCs w:val="20"/>
                <w:lang w:val="ru-RU"/>
              </w:rPr>
              <w:lastRenderedPageBreak/>
              <w:t>организацией программы ЭКО</w:t>
            </w:r>
            <w:r>
              <w:rPr>
                <w:szCs w:val="20"/>
              </w:rPr>
              <w:t> </w:t>
            </w:r>
            <w:r>
              <w:rPr>
                <w:szCs w:val="20"/>
                <w:lang w:val="ru-RU"/>
              </w:rPr>
              <w:t xml:space="preserve">и (или) переноса </w:t>
            </w:r>
            <w:proofErr w:type="spellStart"/>
            <w:r>
              <w:rPr>
                <w:szCs w:val="20"/>
                <w:lang w:val="ru-RU"/>
              </w:rPr>
              <w:t>криоконсервированных</w:t>
            </w:r>
            <w:proofErr w:type="spellEnd"/>
            <w:r>
              <w:rPr>
                <w:szCs w:val="20"/>
                <w:lang w:val="ru-RU"/>
              </w:rPr>
              <w:t xml:space="preserve"> эмбрионов в рамках территориальной программы ОМС</w:t>
            </w:r>
          </w:p>
        </w:tc>
        <w:tc>
          <w:tcPr>
            <w:tcW w:w="2828" w:type="dxa"/>
            <w:tcMar>
              <w:top w:w="30" w:type="dxa"/>
              <w:left w:w="30" w:type="dxa"/>
              <w:bottom w:w="20" w:type="dxa"/>
              <w:right w:w="30" w:type="dxa"/>
            </w:tcMar>
            <w:vAlign w:val="center"/>
          </w:tcPr>
          <w:p w14:paraId="4CE488D5" w14:textId="77777777" w:rsidR="0037742B" w:rsidRDefault="0037742B" w:rsidP="0037742B">
            <w:pPr>
              <w:ind w:firstLine="0"/>
              <w:contextualSpacing/>
              <w:jc w:val="center"/>
              <w:rPr>
                <w:szCs w:val="20"/>
              </w:rPr>
            </w:pPr>
            <w:r>
              <w:rPr>
                <w:szCs w:val="20"/>
              </w:rPr>
              <w:lastRenderedPageBreak/>
              <w:t>–</w:t>
            </w:r>
          </w:p>
        </w:tc>
      </w:tr>
      <w:tr w:rsidR="0037742B" w14:paraId="001FB069" w14:textId="77777777" w:rsidTr="0037742B">
        <w:tc>
          <w:tcPr>
            <w:tcW w:w="846" w:type="dxa"/>
            <w:tcMar>
              <w:top w:w="30" w:type="dxa"/>
              <w:left w:w="30" w:type="dxa"/>
              <w:bottom w:w="20" w:type="dxa"/>
              <w:right w:w="30" w:type="dxa"/>
            </w:tcMar>
          </w:tcPr>
          <w:p w14:paraId="2FC0F6BB" w14:textId="77777777" w:rsidR="0037742B" w:rsidRDefault="0037742B" w:rsidP="0037742B">
            <w:pPr>
              <w:ind w:firstLine="0"/>
              <w:contextualSpacing/>
              <w:jc w:val="center"/>
              <w:rPr>
                <w:szCs w:val="20"/>
              </w:rPr>
            </w:pPr>
            <w:r>
              <w:rPr>
                <w:szCs w:val="20"/>
              </w:rPr>
              <w:t>30</w:t>
            </w:r>
          </w:p>
        </w:tc>
        <w:tc>
          <w:tcPr>
            <w:tcW w:w="1559" w:type="dxa"/>
            <w:tcMar>
              <w:top w:w="30" w:type="dxa"/>
              <w:left w:w="30" w:type="dxa"/>
              <w:bottom w:w="20" w:type="dxa"/>
              <w:right w:w="30" w:type="dxa"/>
            </w:tcMar>
          </w:tcPr>
          <w:p w14:paraId="18C630E3"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064E3CD9"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02811625" w14:textId="77777777" w:rsidR="0037742B" w:rsidRDefault="0037742B" w:rsidP="0037742B">
            <w:pPr>
              <w:ind w:firstLine="0"/>
              <w:contextualSpacing/>
              <w:jc w:val="center"/>
              <w:rPr>
                <w:szCs w:val="20"/>
              </w:rPr>
            </w:pPr>
            <w:r>
              <w:rPr>
                <w:szCs w:val="20"/>
              </w:rPr>
              <w:t>199</w:t>
            </w:r>
          </w:p>
        </w:tc>
        <w:tc>
          <w:tcPr>
            <w:tcW w:w="2268" w:type="dxa"/>
            <w:tcMar>
              <w:top w:w="30" w:type="dxa"/>
              <w:left w:w="30" w:type="dxa"/>
              <w:bottom w:w="20" w:type="dxa"/>
              <w:right w:w="30" w:type="dxa"/>
            </w:tcMar>
          </w:tcPr>
          <w:p w14:paraId="2D3B3D98" w14:textId="77777777" w:rsidR="0037742B" w:rsidRDefault="0037742B" w:rsidP="0037742B">
            <w:pPr>
              <w:ind w:firstLine="0"/>
              <w:contextualSpacing/>
              <w:rPr>
                <w:szCs w:val="20"/>
                <w:lang w:val="ru-RU"/>
              </w:rPr>
            </w:pPr>
            <w:r>
              <w:rPr>
                <w:szCs w:val="20"/>
                <w:lang w:val="ru-RU"/>
              </w:rPr>
              <w:t>Вкладыш в медицинскую карту пациента, получающего медицинскую помощь в амбулаторных условиях (форма № 025/у), или карту стационарного больного, или карту пациента акушерско-гинекологического профиля в условиях стационара дневного пребывания, при использовании ВРТ и искусственной инсеминации</w:t>
            </w:r>
            <w:r>
              <w:rPr>
                <w:szCs w:val="20"/>
                <w:lang w:val="ru-RU"/>
              </w:rPr>
              <w:br/>
              <w:t>«Протокол выполнения программы ВРТ»</w:t>
            </w:r>
          </w:p>
        </w:tc>
        <w:tc>
          <w:tcPr>
            <w:tcW w:w="2828" w:type="dxa"/>
            <w:tcMar>
              <w:top w:w="30" w:type="dxa"/>
              <w:left w:w="30" w:type="dxa"/>
              <w:bottom w:w="20" w:type="dxa"/>
              <w:right w:w="30" w:type="dxa"/>
            </w:tcMar>
            <w:vAlign w:val="center"/>
          </w:tcPr>
          <w:p w14:paraId="54B6B3E1" w14:textId="77777777" w:rsidR="0037742B" w:rsidRDefault="0037742B" w:rsidP="0037742B">
            <w:pPr>
              <w:ind w:firstLine="0"/>
              <w:contextualSpacing/>
              <w:jc w:val="center"/>
              <w:rPr>
                <w:szCs w:val="20"/>
              </w:rPr>
            </w:pPr>
            <w:r>
              <w:rPr>
                <w:szCs w:val="20"/>
              </w:rPr>
              <w:t>–</w:t>
            </w:r>
          </w:p>
        </w:tc>
      </w:tr>
      <w:tr w:rsidR="0037742B" w14:paraId="57561216" w14:textId="77777777" w:rsidTr="0037742B">
        <w:tc>
          <w:tcPr>
            <w:tcW w:w="846" w:type="dxa"/>
            <w:tcMar>
              <w:top w:w="30" w:type="dxa"/>
              <w:left w:w="30" w:type="dxa"/>
              <w:bottom w:w="20" w:type="dxa"/>
              <w:right w:w="30" w:type="dxa"/>
            </w:tcMar>
          </w:tcPr>
          <w:p w14:paraId="5ABF4E4F" w14:textId="77777777" w:rsidR="0037742B" w:rsidRDefault="0037742B" w:rsidP="0037742B">
            <w:pPr>
              <w:ind w:firstLine="0"/>
              <w:contextualSpacing/>
              <w:jc w:val="center"/>
              <w:rPr>
                <w:szCs w:val="20"/>
              </w:rPr>
            </w:pPr>
            <w:r>
              <w:rPr>
                <w:szCs w:val="20"/>
              </w:rPr>
              <w:t>31</w:t>
            </w:r>
          </w:p>
        </w:tc>
        <w:tc>
          <w:tcPr>
            <w:tcW w:w="1559" w:type="dxa"/>
            <w:tcMar>
              <w:top w:w="30" w:type="dxa"/>
              <w:left w:w="30" w:type="dxa"/>
              <w:bottom w:w="20" w:type="dxa"/>
              <w:right w:w="30" w:type="dxa"/>
            </w:tcMar>
          </w:tcPr>
          <w:p w14:paraId="782C264E"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50C6855B"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6AF6DA2F" w14:textId="77777777" w:rsidR="0037742B" w:rsidRDefault="0037742B" w:rsidP="0037742B">
            <w:pPr>
              <w:ind w:firstLine="0"/>
              <w:contextualSpacing/>
              <w:jc w:val="center"/>
              <w:rPr>
                <w:szCs w:val="20"/>
              </w:rPr>
            </w:pPr>
            <w:r>
              <w:rPr>
                <w:szCs w:val="20"/>
              </w:rPr>
              <w:t>356</w:t>
            </w:r>
          </w:p>
        </w:tc>
        <w:tc>
          <w:tcPr>
            <w:tcW w:w="2268" w:type="dxa"/>
            <w:tcMar>
              <w:top w:w="30" w:type="dxa"/>
              <w:left w:w="30" w:type="dxa"/>
              <w:bottom w:w="20" w:type="dxa"/>
              <w:right w:w="30" w:type="dxa"/>
            </w:tcMar>
          </w:tcPr>
          <w:p w14:paraId="1B1D2D05" w14:textId="77777777" w:rsidR="0037742B" w:rsidRDefault="0037742B" w:rsidP="0037742B">
            <w:pPr>
              <w:ind w:firstLine="0"/>
              <w:contextualSpacing/>
              <w:rPr>
                <w:szCs w:val="20"/>
                <w:lang w:val="ru-RU"/>
              </w:rPr>
            </w:pPr>
            <w:r>
              <w:rPr>
                <w:szCs w:val="20"/>
                <w:lang w:val="ru-RU"/>
              </w:rPr>
              <w:t>Заключение по результатам расчета индивидуального риска</w:t>
            </w:r>
          </w:p>
        </w:tc>
        <w:tc>
          <w:tcPr>
            <w:tcW w:w="2828" w:type="dxa"/>
            <w:tcMar>
              <w:top w:w="30" w:type="dxa"/>
              <w:left w:w="30" w:type="dxa"/>
              <w:bottom w:w="20" w:type="dxa"/>
              <w:right w:w="30" w:type="dxa"/>
            </w:tcMar>
            <w:vAlign w:val="center"/>
          </w:tcPr>
          <w:p w14:paraId="4954DAAE" w14:textId="77777777" w:rsidR="0037742B" w:rsidRDefault="0037742B" w:rsidP="0037742B">
            <w:pPr>
              <w:ind w:firstLine="0"/>
              <w:contextualSpacing/>
              <w:jc w:val="center"/>
              <w:rPr>
                <w:szCs w:val="20"/>
              </w:rPr>
            </w:pPr>
            <w:r>
              <w:rPr>
                <w:szCs w:val="20"/>
              </w:rPr>
              <w:t>–</w:t>
            </w:r>
          </w:p>
        </w:tc>
      </w:tr>
      <w:tr w:rsidR="0037742B" w14:paraId="797DE0C6" w14:textId="77777777" w:rsidTr="0037742B">
        <w:tc>
          <w:tcPr>
            <w:tcW w:w="846" w:type="dxa"/>
            <w:tcMar>
              <w:top w:w="30" w:type="dxa"/>
              <w:left w:w="30" w:type="dxa"/>
              <w:bottom w:w="20" w:type="dxa"/>
              <w:right w:w="30" w:type="dxa"/>
            </w:tcMar>
          </w:tcPr>
          <w:p w14:paraId="1C00BDC5" w14:textId="77777777" w:rsidR="0037742B" w:rsidRDefault="0037742B" w:rsidP="0037742B">
            <w:pPr>
              <w:ind w:firstLine="0"/>
              <w:contextualSpacing/>
              <w:jc w:val="center"/>
              <w:rPr>
                <w:szCs w:val="20"/>
              </w:rPr>
            </w:pPr>
            <w:r>
              <w:rPr>
                <w:szCs w:val="20"/>
              </w:rPr>
              <w:t>32</w:t>
            </w:r>
          </w:p>
        </w:tc>
        <w:tc>
          <w:tcPr>
            <w:tcW w:w="1559" w:type="dxa"/>
            <w:tcMar>
              <w:top w:w="30" w:type="dxa"/>
              <w:left w:w="30" w:type="dxa"/>
              <w:bottom w:w="20" w:type="dxa"/>
              <w:right w:w="30" w:type="dxa"/>
            </w:tcMar>
          </w:tcPr>
          <w:p w14:paraId="637CF7FF"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4C42CBC6"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3990587A" w14:textId="77777777" w:rsidR="0037742B" w:rsidRDefault="0037742B" w:rsidP="0037742B">
            <w:pPr>
              <w:ind w:firstLine="0"/>
              <w:contextualSpacing/>
              <w:jc w:val="center"/>
              <w:rPr>
                <w:szCs w:val="20"/>
              </w:rPr>
            </w:pPr>
            <w:r>
              <w:rPr>
                <w:szCs w:val="20"/>
              </w:rPr>
              <w:t>355</w:t>
            </w:r>
          </w:p>
        </w:tc>
        <w:tc>
          <w:tcPr>
            <w:tcW w:w="2268" w:type="dxa"/>
            <w:tcMar>
              <w:top w:w="30" w:type="dxa"/>
              <w:left w:w="30" w:type="dxa"/>
              <w:bottom w:w="20" w:type="dxa"/>
              <w:right w:w="30" w:type="dxa"/>
            </w:tcMar>
          </w:tcPr>
          <w:p w14:paraId="719F0939" w14:textId="77777777" w:rsidR="0037742B" w:rsidRDefault="0037742B" w:rsidP="0037742B">
            <w:pPr>
              <w:ind w:firstLine="0"/>
              <w:contextualSpacing/>
              <w:rPr>
                <w:szCs w:val="20"/>
              </w:rPr>
            </w:pPr>
            <w:proofErr w:type="spellStart"/>
            <w:r>
              <w:rPr>
                <w:szCs w:val="20"/>
              </w:rPr>
              <w:t>Протокол</w:t>
            </w:r>
            <w:proofErr w:type="spellEnd"/>
            <w:r>
              <w:rPr>
                <w:szCs w:val="20"/>
              </w:rPr>
              <w:t xml:space="preserve"> </w:t>
            </w:r>
            <w:proofErr w:type="spellStart"/>
            <w:r>
              <w:rPr>
                <w:szCs w:val="20"/>
              </w:rPr>
              <w:t>родов</w:t>
            </w:r>
            <w:proofErr w:type="spellEnd"/>
          </w:p>
        </w:tc>
        <w:tc>
          <w:tcPr>
            <w:tcW w:w="2828" w:type="dxa"/>
            <w:tcMar>
              <w:top w:w="30" w:type="dxa"/>
              <w:left w:w="30" w:type="dxa"/>
              <w:bottom w:w="20" w:type="dxa"/>
              <w:right w:w="30" w:type="dxa"/>
            </w:tcMar>
            <w:vAlign w:val="center"/>
          </w:tcPr>
          <w:p w14:paraId="7D31C5CA" w14:textId="77777777" w:rsidR="0037742B" w:rsidRDefault="0037742B" w:rsidP="0037742B">
            <w:pPr>
              <w:ind w:firstLine="0"/>
              <w:contextualSpacing/>
              <w:jc w:val="center"/>
              <w:rPr>
                <w:szCs w:val="20"/>
              </w:rPr>
            </w:pPr>
            <w:r>
              <w:rPr>
                <w:szCs w:val="20"/>
              </w:rPr>
              <w:t>–</w:t>
            </w:r>
          </w:p>
        </w:tc>
      </w:tr>
      <w:tr w:rsidR="0037742B" w14:paraId="21EAC9AF" w14:textId="77777777" w:rsidTr="0037742B">
        <w:tc>
          <w:tcPr>
            <w:tcW w:w="846" w:type="dxa"/>
            <w:tcMar>
              <w:top w:w="30" w:type="dxa"/>
              <w:left w:w="30" w:type="dxa"/>
              <w:bottom w:w="20" w:type="dxa"/>
              <w:right w:w="30" w:type="dxa"/>
            </w:tcMar>
          </w:tcPr>
          <w:p w14:paraId="6D24F8A6"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3E63E7B9" w14:textId="77777777" w:rsidR="0037742B" w:rsidRDefault="0037742B" w:rsidP="0037742B">
            <w:pPr>
              <w:ind w:firstLine="0"/>
              <w:contextualSpacing/>
              <w:jc w:val="center"/>
              <w:rPr>
                <w:szCs w:val="20"/>
              </w:rPr>
            </w:pPr>
            <w:r>
              <w:rPr>
                <w:szCs w:val="20"/>
              </w:rPr>
              <w:t>-</w:t>
            </w:r>
          </w:p>
        </w:tc>
        <w:tc>
          <w:tcPr>
            <w:tcW w:w="851" w:type="dxa"/>
            <w:tcMar>
              <w:top w:w="30" w:type="dxa"/>
              <w:left w:w="30" w:type="dxa"/>
              <w:bottom w:w="20" w:type="dxa"/>
              <w:right w:w="30" w:type="dxa"/>
            </w:tcMar>
          </w:tcPr>
          <w:p w14:paraId="19BD81F2"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tcPr>
          <w:p w14:paraId="162EDD4F" w14:textId="77777777" w:rsidR="0037742B" w:rsidRDefault="0037742B" w:rsidP="0037742B">
            <w:pPr>
              <w:ind w:firstLine="0"/>
              <w:contextualSpacing/>
              <w:jc w:val="center"/>
              <w:rPr>
                <w:szCs w:val="20"/>
              </w:rPr>
            </w:pPr>
            <w:r>
              <w:rPr>
                <w:szCs w:val="20"/>
              </w:rPr>
              <w:t>376</w:t>
            </w:r>
          </w:p>
        </w:tc>
        <w:tc>
          <w:tcPr>
            <w:tcW w:w="2268" w:type="dxa"/>
            <w:tcMar>
              <w:top w:w="30" w:type="dxa"/>
              <w:left w:w="30" w:type="dxa"/>
              <w:bottom w:w="20" w:type="dxa"/>
              <w:right w:w="30" w:type="dxa"/>
            </w:tcMar>
          </w:tcPr>
          <w:p w14:paraId="1EECE29D" w14:textId="77777777" w:rsidR="0037742B" w:rsidRDefault="0037742B" w:rsidP="0037742B">
            <w:pPr>
              <w:ind w:firstLine="0"/>
              <w:contextualSpacing/>
              <w:rPr>
                <w:szCs w:val="20"/>
                <w:lang w:val="ru-RU"/>
              </w:rPr>
            </w:pPr>
            <w:r>
              <w:rPr>
                <w:szCs w:val="20"/>
                <w:lang w:val="ru-RU"/>
              </w:rPr>
              <w:t>Направление на проведение неонатального скрининга</w:t>
            </w:r>
          </w:p>
        </w:tc>
        <w:tc>
          <w:tcPr>
            <w:tcW w:w="2828" w:type="dxa"/>
            <w:tcMar>
              <w:top w:w="30" w:type="dxa"/>
              <w:left w:w="30" w:type="dxa"/>
              <w:bottom w:w="20" w:type="dxa"/>
              <w:right w:w="30" w:type="dxa"/>
            </w:tcMar>
            <w:vAlign w:val="center"/>
          </w:tcPr>
          <w:p w14:paraId="00BE5C62" w14:textId="77777777" w:rsidR="0037742B" w:rsidRDefault="0037742B" w:rsidP="0037742B">
            <w:pPr>
              <w:ind w:firstLine="0"/>
              <w:contextualSpacing/>
              <w:jc w:val="center"/>
              <w:rPr>
                <w:szCs w:val="20"/>
              </w:rPr>
            </w:pPr>
            <w:r>
              <w:rPr>
                <w:szCs w:val="20"/>
              </w:rPr>
              <w:t>-</w:t>
            </w:r>
          </w:p>
        </w:tc>
      </w:tr>
    </w:tbl>
    <w:p w14:paraId="47480D40" w14:textId="77777777" w:rsidR="0037742B" w:rsidRDefault="0037742B" w:rsidP="0037742B">
      <w:pPr>
        <w:ind w:firstLine="0"/>
        <w:rPr>
          <w:rFonts w:eastAsia="Times New Roman" w:cs="Times New Roman"/>
          <w:szCs w:val="24"/>
          <w:lang w:eastAsia="ru-RU"/>
        </w:rPr>
      </w:pPr>
    </w:p>
    <w:p w14:paraId="32312AF4" w14:textId="77777777" w:rsidR="0037742B" w:rsidRDefault="0037742B" w:rsidP="0037742B">
      <w:pPr>
        <w:rPr>
          <w:rFonts w:eastAsia="Times New Roman" w:cs="Times New Roman"/>
          <w:szCs w:val="24"/>
          <w:lang w:eastAsia="ru-RU"/>
        </w:rPr>
      </w:pPr>
      <w:r>
        <w:rPr>
          <w:rFonts w:eastAsia="Times New Roman" w:cs="Times New Roman"/>
          <w:szCs w:val="24"/>
          <w:lang w:eastAsia="ru-RU"/>
        </w:rPr>
        <w:t>Типы 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39"/>
        <w:gridCol w:w="976"/>
        <w:gridCol w:w="1255"/>
        <w:gridCol w:w="2713"/>
        <w:gridCol w:w="2828"/>
      </w:tblGrid>
      <w:tr w:rsidR="0037742B" w14:paraId="3B345EFC" w14:textId="77777777" w:rsidTr="0037742B">
        <w:trPr>
          <w:cnfStyle w:val="100000000000" w:firstRow="1" w:lastRow="0" w:firstColumn="0" w:lastColumn="0" w:oddVBand="0" w:evenVBand="0" w:oddHBand="0" w:evenHBand="0" w:firstRowFirstColumn="0" w:firstRowLastColumn="0" w:lastRowFirstColumn="0" w:lastRowLastColumn="0"/>
        </w:trPr>
        <w:tc>
          <w:tcPr>
            <w:tcW w:w="2139" w:type="dxa"/>
            <w:shd w:val="solid" w:color="F0F0F0" w:fill="F0F0F0"/>
            <w:tcMar>
              <w:top w:w="30" w:type="dxa"/>
              <w:left w:w="30" w:type="dxa"/>
              <w:bottom w:w="20" w:type="dxa"/>
              <w:right w:w="30" w:type="dxa"/>
            </w:tcMar>
          </w:tcPr>
          <w:p w14:paraId="23499494" w14:textId="77777777" w:rsidR="0037742B" w:rsidRDefault="0037742B" w:rsidP="0037742B">
            <w:pPr>
              <w:ind w:firstLine="0"/>
              <w:contextualSpacing/>
              <w:jc w:val="center"/>
              <w:rPr>
                <w:b/>
                <w:szCs w:val="20"/>
                <w:lang w:val="ru-RU"/>
              </w:rPr>
            </w:pPr>
            <w:r>
              <w:rPr>
                <w:b/>
                <w:color w:val="auto"/>
                <w:szCs w:val="20"/>
                <w:lang w:val="ru-RU"/>
              </w:rPr>
              <w:t>Код Вида медицинской документации, соответствующего СЭМД, по справочнику</w:t>
            </w:r>
            <w:r>
              <w:rPr>
                <w:b/>
                <w:color w:val="auto"/>
                <w:szCs w:val="20"/>
              </w:rPr>
              <w:t> </w:t>
            </w:r>
          </w:p>
          <w:p w14:paraId="58D5C59C" w14:textId="77777777" w:rsidR="0037742B" w:rsidRDefault="0037742B" w:rsidP="0037742B">
            <w:pPr>
              <w:ind w:firstLine="0"/>
              <w:contextualSpacing/>
              <w:jc w:val="center"/>
              <w:rPr>
                <w:szCs w:val="20"/>
                <w:lang w:val="ru-RU"/>
              </w:rPr>
            </w:pPr>
            <w:r>
              <w:rPr>
                <w:b/>
                <w:color w:val="auto"/>
                <w:szCs w:val="20"/>
                <w:lang w:val="ru-RU"/>
              </w:rPr>
              <w:t>1.2.643.5.1.13.13.11.1522</w:t>
            </w:r>
          </w:p>
        </w:tc>
        <w:tc>
          <w:tcPr>
            <w:tcW w:w="976" w:type="dxa"/>
            <w:shd w:val="solid" w:color="F0F0F0" w:fill="F0F0F0"/>
            <w:tcMar>
              <w:top w:w="30" w:type="dxa"/>
              <w:left w:w="30" w:type="dxa"/>
              <w:bottom w:w="20" w:type="dxa"/>
              <w:right w:w="30" w:type="dxa"/>
            </w:tcMar>
          </w:tcPr>
          <w:p w14:paraId="1C0AD554" w14:textId="77777777" w:rsidR="0037742B" w:rsidRDefault="0037742B" w:rsidP="0037742B">
            <w:pPr>
              <w:ind w:firstLine="0"/>
              <w:contextualSpacing/>
              <w:jc w:val="center"/>
              <w:rPr>
                <w:szCs w:val="20"/>
                <w:lang w:val="ru-RU"/>
              </w:rPr>
            </w:pPr>
            <w:r>
              <w:rPr>
                <w:b/>
                <w:color w:val="auto"/>
                <w:szCs w:val="20"/>
                <w:lang w:val="ru-RU"/>
              </w:rPr>
              <w:t xml:space="preserve">Тип СЭМД (тег </w:t>
            </w:r>
            <w:proofErr w:type="spellStart"/>
            <w:r>
              <w:rPr>
                <w:b/>
                <w:color w:val="auto"/>
                <w:szCs w:val="20"/>
              </w:rPr>
              <w:t>docType</w:t>
            </w:r>
            <w:proofErr w:type="spellEnd"/>
            <w:r>
              <w:rPr>
                <w:b/>
                <w:color w:val="auto"/>
                <w:szCs w:val="20"/>
                <w:lang w:val="ru-RU"/>
              </w:rPr>
              <w:t xml:space="preserve"> в теле </w:t>
            </w:r>
            <w:r>
              <w:rPr>
                <w:b/>
                <w:color w:val="auto"/>
                <w:szCs w:val="20"/>
              </w:rPr>
              <w:t>SOAP</w:t>
            </w:r>
            <w:r>
              <w:rPr>
                <w:b/>
                <w:color w:val="auto"/>
                <w:szCs w:val="20"/>
                <w:lang w:val="ru-RU"/>
              </w:rPr>
              <w:t xml:space="preserve"> пакета)</w:t>
            </w:r>
          </w:p>
        </w:tc>
        <w:tc>
          <w:tcPr>
            <w:tcW w:w="1255" w:type="dxa"/>
            <w:shd w:val="solid" w:color="F0F0F0" w:fill="F0F0F0"/>
            <w:tcMar>
              <w:top w:w="30" w:type="dxa"/>
              <w:left w:w="30" w:type="dxa"/>
              <w:bottom w:w="20" w:type="dxa"/>
              <w:right w:w="30" w:type="dxa"/>
            </w:tcMar>
          </w:tcPr>
          <w:p w14:paraId="66A6C151" w14:textId="77777777" w:rsidR="0037742B" w:rsidRDefault="0037742B" w:rsidP="0037742B">
            <w:pPr>
              <w:ind w:firstLine="0"/>
              <w:contextualSpacing/>
              <w:jc w:val="center"/>
              <w:rPr>
                <w:szCs w:val="20"/>
                <w:lang w:val="ru-RU"/>
              </w:rPr>
            </w:pPr>
            <w:r>
              <w:rPr>
                <w:b/>
                <w:color w:val="auto"/>
                <w:szCs w:val="20"/>
                <w:lang w:val="ru-RU"/>
              </w:rPr>
              <w:t xml:space="preserve">Версия типа СЭМД (тег </w:t>
            </w:r>
            <w:proofErr w:type="spellStart"/>
            <w:r>
              <w:rPr>
                <w:b/>
                <w:color w:val="auto"/>
                <w:szCs w:val="20"/>
              </w:rPr>
              <w:t>docTypeVersion</w:t>
            </w:r>
            <w:proofErr w:type="spellEnd"/>
            <w:r>
              <w:rPr>
                <w:b/>
                <w:color w:val="auto"/>
                <w:szCs w:val="20"/>
                <w:lang w:val="ru-RU"/>
              </w:rPr>
              <w:t xml:space="preserve"> в теле </w:t>
            </w:r>
            <w:r>
              <w:rPr>
                <w:b/>
                <w:color w:val="auto"/>
                <w:szCs w:val="20"/>
              </w:rPr>
              <w:t>SOAP</w:t>
            </w:r>
            <w:r>
              <w:rPr>
                <w:b/>
                <w:color w:val="auto"/>
                <w:szCs w:val="20"/>
                <w:lang w:val="ru-RU"/>
              </w:rPr>
              <w:t>-пакета)</w:t>
            </w:r>
          </w:p>
        </w:tc>
        <w:tc>
          <w:tcPr>
            <w:tcW w:w="2713" w:type="dxa"/>
            <w:shd w:val="solid" w:color="F0F0F0" w:fill="F0F0F0"/>
            <w:tcMar>
              <w:top w:w="30" w:type="dxa"/>
              <w:left w:w="30" w:type="dxa"/>
              <w:bottom w:w="20" w:type="dxa"/>
              <w:right w:w="30" w:type="dxa"/>
            </w:tcMar>
          </w:tcPr>
          <w:p w14:paraId="26533D68" w14:textId="77777777" w:rsidR="0037742B" w:rsidRDefault="0037742B" w:rsidP="0037742B">
            <w:pPr>
              <w:ind w:firstLine="0"/>
              <w:contextualSpacing/>
              <w:jc w:val="center"/>
              <w:rPr>
                <w:szCs w:val="20"/>
              </w:rPr>
            </w:pPr>
            <w:proofErr w:type="spellStart"/>
            <w:r>
              <w:rPr>
                <w:b/>
                <w:color w:val="auto"/>
                <w:szCs w:val="20"/>
              </w:rPr>
              <w:t>Наименование</w:t>
            </w:r>
            <w:proofErr w:type="spellEnd"/>
            <w:r>
              <w:rPr>
                <w:b/>
                <w:color w:val="auto"/>
                <w:szCs w:val="20"/>
              </w:rPr>
              <w:t xml:space="preserve"> СЭМД</w:t>
            </w:r>
          </w:p>
        </w:tc>
        <w:tc>
          <w:tcPr>
            <w:tcW w:w="2828" w:type="dxa"/>
            <w:shd w:val="solid" w:color="F0F0F0" w:fill="F0F0F0"/>
            <w:tcMar>
              <w:top w:w="30" w:type="dxa"/>
              <w:left w:w="30" w:type="dxa"/>
              <w:bottom w:w="20" w:type="dxa"/>
              <w:right w:w="30" w:type="dxa"/>
            </w:tcMar>
          </w:tcPr>
          <w:p w14:paraId="626797B8" w14:textId="77777777" w:rsidR="0037742B" w:rsidRDefault="0037742B" w:rsidP="0037742B">
            <w:pPr>
              <w:ind w:firstLine="0"/>
              <w:contextualSpacing/>
              <w:jc w:val="center"/>
              <w:rPr>
                <w:szCs w:val="20"/>
                <w:lang w:val="ru-RU"/>
              </w:rPr>
            </w:pPr>
            <w:r>
              <w:rPr>
                <w:b/>
                <w:color w:val="auto"/>
                <w:szCs w:val="20"/>
                <w:lang w:val="ru-RU"/>
              </w:rPr>
              <w:t>Ссылка на руководство по реализации СЭМД</w:t>
            </w:r>
          </w:p>
        </w:tc>
      </w:tr>
      <w:tr w:rsidR="0037742B" w14:paraId="264CA860" w14:textId="77777777" w:rsidTr="0037742B">
        <w:tc>
          <w:tcPr>
            <w:tcW w:w="2139" w:type="dxa"/>
            <w:tcMar>
              <w:top w:w="30" w:type="dxa"/>
              <w:left w:w="30" w:type="dxa"/>
              <w:bottom w:w="20" w:type="dxa"/>
              <w:right w:w="30" w:type="dxa"/>
            </w:tcMar>
          </w:tcPr>
          <w:p w14:paraId="632CCE06" w14:textId="77777777" w:rsidR="0037742B" w:rsidRDefault="0037742B" w:rsidP="0037742B">
            <w:pPr>
              <w:ind w:firstLine="0"/>
              <w:contextualSpacing/>
              <w:jc w:val="center"/>
              <w:rPr>
                <w:szCs w:val="20"/>
              </w:rPr>
            </w:pPr>
            <w:r>
              <w:rPr>
                <w:szCs w:val="20"/>
              </w:rPr>
              <w:t>57</w:t>
            </w:r>
          </w:p>
        </w:tc>
        <w:tc>
          <w:tcPr>
            <w:tcW w:w="976" w:type="dxa"/>
            <w:tcMar>
              <w:top w:w="30" w:type="dxa"/>
              <w:left w:w="30" w:type="dxa"/>
              <w:bottom w:w="20" w:type="dxa"/>
              <w:right w:w="30" w:type="dxa"/>
            </w:tcMar>
          </w:tcPr>
          <w:p w14:paraId="48E8AC46" w14:textId="77777777" w:rsidR="0037742B" w:rsidRDefault="0037742B" w:rsidP="0037742B">
            <w:pPr>
              <w:ind w:firstLine="0"/>
              <w:contextualSpacing/>
              <w:jc w:val="center"/>
              <w:rPr>
                <w:szCs w:val="20"/>
              </w:rPr>
            </w:pPr>
            <w:r>
              <w:rPr>
                <w:szCs w:val="20"/>
              </w:rPr>
              <w:t>27</w:t>
            </w:r>
          </w:p>
        </w:tc>
        <w:tc>
          <w:tcPr>
            <w:tcW w:w="1255" w:type="dxa"/>
            <w:tcMar>
              <w:top w:w="30" w:type="dxa"/>
              <w:left w:w="30" w:type="dxa"/>
              <w:bottom w:w="20" w:type="dxa"/>
              <w:right w:w="30" w:type="dxa"/>
            </w:tcMar>
          </w:tcPr>
          <w:p w14:paraId="2125C915" w14:textId="77777777" w:rsidR="0037742B" w:rsidRDefault="0037742B" w:rsidP="0037742B">
            <w:pPr>
              <w:ind w:firstLine="0"/>
              <w:contextualSpacing/>
              <w:jc w:val="center"/>
              <w:rPr>
                <w:szCs w:val="20"/>
              </w:rPr>
            </w:pPr>
            <w:r>
              <w:rPr>
                <w:szCs w:val="20"/>
              </w:rPr>
              <w:t>3</w:t>
            </w:r>
          </w:p>
        </w:tc>
        <w:tc>
          <w:tcPr>
            <w:tcW w:w="2713" w:type="dxa"/>
            <w:tcMar>
              <w:top w:w="30" w:type="dxa"/>
              <w:left w:w="30" w:type="dxa"/>
              <w:bottom w:w="20" w:type="dxa"/>
              <w:right w:w="30" w:type="dxa"/>
            </w:tcMar>
          </w:tcPr>
          <w:p w14:paraId="419FE154" w14:textId="77777777" w:rsidR="0037742B" w:rsidRDefault="0037742B" w:rsidP="0037742B">
            <w:pPr>
              <w:ind w:firstLine="0"/>
              <w:contextualSpacing/>
              <w:rPr>
                <w:szCs w:val="20"/>
                <w:lang w:val="ru-RU"/>
              </w:rPr>
            </w:pPr>
            <w:r>
              <w:rPr>
                <w:szCs w:val="20"/>
                <w:lang w:val="ru-RU"/>
              </w:rPr>
              <w:t>Направление на консультацию и во вспомогательные кабинеты</w:t>
            </w:r>
          </w:p>
        </w:tc>
        <w:tc>
          <w:tcPr>
            <w:tcW w:w="2828" w:type="dxa"/>
            <w:tcMar>
              <w:top w:w="30" w:type="dxa"/>
              <w:left w:w="30" w:type="dxa"/>
              <w:bottom w:w="20" w:type="dxa"/>
              <w:right w:w="30" w:type="dxa"/>
            </w:tcMar>
          </w:tcPr>
          <w:p w14:paraId="2D941DEC" w14:textId="77777777" w:rsidR="0037742B" w:rsidRDefault="0037742B" w:rsidP="0037742B">
            <w:pPr>
              <w:ind w:firstLine="0"/>
              <w:contextualSpacing/>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r>
      <w:tr w:rsidR="0037742B" w:rsidRPr="00971EAE" w14:paraId="19431E7A" w14:textId="77777777" w:rsidTr="0037742B">
        <w:tc>
          <w:tcPr>
            <w:tcW w:w="2139" w:type="dxa"/>
            <w:tcMar>
              <w:top w:w="30" w:type="dxa"/>
              <w:left w:w="30" w:type="dxa"/>
              <w:bottom w:w="20" w:type="dxa"/>
              <w:right w:w="30" w:type="dxa"/>
            </w:tcMar>
          </w:tcPr>
          <w:p w14:paraId="65E422D8" w14:textId="77777777" w:rsidR="0037742B" w:rsidRDefault="0037742B" w:rsidP="0037742B">
            <w:pPr>
              <w:ind w:firstLine="0"/>
              <w:contextualSpacing/>
              <w:jc w:val="center"/>
              <w:rPr>
                <w:szCs w:val="20"/>
              </w:rPr>
            </w:pPr>
            <w:r>
              <w:rPr>
                <w:szCs w:val="20"/>
              </w:rPr>
              <w:t>7</w:t>
            </w:r>
          </w:p>
        </w:tc>
        <w:tc>
          <w:tcPr>
            <w:tcW w:w="976" w:type="dxa"/>
            <w:tcMar>
              <w:top w:w="30" w:type="dxa"/>
              <w:left w:w="30" w:type="dxa"/>
              <w:bottom w:w="20" w:type="dxa"/>
              <w:right w:w="30" w:type="dxa"/>
            </w:tcMar>
          </w:tcPr>
          <w:p w14:paraId="7C19AC9B" w14:textId="77777777" w:rsidR="0037742B" w:rsidRDefault="0037742B" w:rsidP="0037742B">
            <w:pPr>
              <w:ind w:firstLine="0"/>
              <w:contextualSpacing/>
              <w:jc w:val="center"/>
              <w:rPr>
                <w:szCs w:val="20"/>
              </w:rPr>
            </w:pPr>
            <w:r>
              <w:rPr>
                <w:szCs w:val="20"/>
              </w:rPr>
              <w:t>3</w:t>
            </w:r>
          </w:p>
        </w:tc>
        <w:tc>
          <w:tcPr>
            <w:tcW w:w="1255" w:type="dxa"/>
            <w:tcMar>
              <w:top w:w="30" w:type="dxa"/>
              <w:left w:w="30" w:type="dxa"/>
              <w:bottom w:w="20" w:type="dxa"/>
              <w:right w:w="30" w:type="dxa"/>
            </w:tcMar>
          </w:tcPr>
          <w:p w14:paraId="7FFFA4F9" w14:textId="77777777" w:rsidR="0037742B" w:rsidRDefault="0037742B" w:rsidP="0037742B">
            <w:pPr>
              <w:ind w:firstLine="0"/>
              <w:contextualSpacing/>
              <w:jc w:val="center"/>
              <w:rPr>
                <w:szCs w:val="20"/>
              </w:rPr>
            </w:pPr>
            <w:r>
              <w:rPr>
                <w:szCs w:val="20"/>
              </w:rPr>
              <w:t>3</w:t>
            </w:r>
          </w:p>
        </w:tc>
        <w:tc>
          <w:tcPr>
            <w:tcW w:w="2713" w:type="dxa"/>
            <w:tcMar>
              <w:top w:w="30" w:type="dxa"/>
              <w:left w:w="30" w:type="dxa"/>
              <w:bottom w:w="20" w:type="dxa"/>
              <w:right w:w="30" w:type="dxa"/>
            </w:tcMar>
          </w:tcPr>
          <w:p w14:paraId="0D68EF9A" w14:textId="77777777" w:rsidR="0037742B" w:rsidRDefault="0037742B" w:rsidP="0037742B">
            <w:pPr>
              <w:ind w:firstLine="0"/>
              <w:contextualSpacing/>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2828" w:type="dxa"/>
            <w:tcMar>
              <w:top w:w="30" w:type="dxa"/>
              <w:left w:w="30" w:type="dxa"/>
              <w:bottom w:w="20" w:type="dxa"/>
              <w:right w:w="30" w:type="dxa"/>
            </w:tcMar>
          </w:tcPr>
          <w:p w14:paraId="0DBCA643" w14:textId="77777777" w:rsidR="0037742B" w:rsidRDefault="0037742B" w:rsidP="0037742B">
            <w:pPr>
              <w:ind w:firstLine="0"/>
              <w:contextualSpacing/>
              <w:rPr>
                <w:szCs w:val="20"/>
              </w:rPr>
            </w:pPr>
            <w:r>
              <w:rPr>
                <w:szCs w:val="20"/>
              </w:rPr>
              <w:t>https://portal.egisz.rosminzdrav.ru/materials/3835</w:t>
            </w:r>
          </w:p>
        </w:tc>
      </w:tr>
      <w:tr w:rsidR="0037742B" w:rsidRPr="00971EAE" w14:paraId="03BCE61F" w14:textId="77777777" w:rsidTr="0037742B">
        <w:tc>
          <w:tcPr>
            <w:tcW w:w="2139" w:type="dxa"/>
            <w:tcMar>
              <w:top w:w="30" w:type="dxa"/>
              <w:left w:w="30" w:type="dxa"/>
              <w:bottom w:w="20" w:type="dxa"/>
              <w:right w:w="30" w:type="dxa"/>
            </w:tcMar>
          </w:tcPr>
          <w:p w14:paraId="3EF4E265" w14:textId="77777777" w:rsidR="0037742B" w:rsidRDefault="0037742B" w:rsidP="0037742B">
            <w:pPr>
              <w:ind w:firstLine="0"/>
              <w:contextualSpacing/>
              <w:jc w:val="center"/>
              <w:rPr>
                <w:szCs w:val="20"/>
              </w:rPr>
            </w:pPr>
            <w:r>
              <w:rPr>
                <w:szCs w:val="20"/>
              </w:rPr>
              <w:t>13</w:t>
            </w:r>
          </w:p>
        </w:tc>
        <w:tc>
          <w:tcPr>
            <w:tcW w:w="976" w:type="dxa"/>
            <w:tcMar>
              <w:top w:w="30" w:type="dxa"/>
              <w:left w:w="30" w:type="dxa"/>
              <w:bottom w:w="20" w:type="dxa"/>
              <w:right w:w="30" w:type="dxa"/>
            </w:tcMar>
          </w:tcPr>
          <w:p w14:paraId="539E1FBF" w14:textId="77777777" w:rsidR="0037742B" w:rsidRDefault="0037742B" w:rsidP="0037742B">
            <w:pPr>
              <w:ind w:firstLine="0"/>
              <w:contextualSpacing/>
              <w:jc w:val="center"/>
              <w:rPr>
                <w:szCs w:val="20"/>
              </w:rPr>
            </w:pPr>
            <w:r>
              <w:rPr>
                <w:szCs w:val="20"/>
              </w:rPr>
              <w:t>13</w:t>
            </w:r>
          </w:p>
        </w:tc>
        <w:tc>
          <w:tcPr>
            <w:tcW w:w="1255" w:type="dxa"/>
            <w:tcMar>
              <w:top w:w="30" w:type="dxa"/>
              <w:left w:w="30" w:type="dxa"/>
              <w:bottom w:w="20" w:type="dxa"/>
              <w:right w:w="30" w:type="dxa"/>
            </w:tcMar>
          </w:tcPr>
          <w:p w14:paraId="7434C12B" w14:textId="77777777" w:rsidR="0037742B" w:rsidRDefault="0037742B" w:rsidP="0037742B">
            <w:pPr>
              <w:ind w:firstLine="0"/>
              <w:contextualSpacing/>
              <w:jc w:val="center"/>
              <w:rPr>
                <w:szCs w:val="20"/>
              </w:rPr>
            </w:pPr>
            <w:r>
              <w:rPr>
                <w:szCs w:val="20"/>
              </w:rPr>
              <w:t>3</w:t>
            </w:r>
          </w:p>
        </w:tc>
        <w:tc>
          <w:tcPr>
            <w:tcW w:w="2713" w:type="dxa"/>
            <w:tcMar>
              <w:top w:w="30" w:type="dxa"/>
              <w:left w:w="30" w:type="dxa"/>
              <w:bottom w:w="20" w:type="dxa"/>
              <w:right w:w="30" w:type="dxa"/>
            </w:tcMar>
          </w:tcPr>
          <w:p w14:paraId="26E38635" w14:textId="77777777" w:rsidR="0037742B" w:rsidRDefault="0037742B" w:rsidP="0037742B">
            <w:pPr>
              <w:ind w:firstLine="0"/>
              <w:contextualSpacing/>
              <w:rPr>
                <w:szCs w:val="20"/>
              </w:rPr>
            </w:pPr>
            <w:proofErr w:type="spellStart"/>
            <w:r>
              <w:rPr>
                <w:szCs w:val="20"/>
              </w:rPr>
              <w:t>Медицинское</w:t>
            </w:r>
            <w:proofErr w:type="spellEnd"/>
            <w:r>
              <w:rPr>
                <w:szCs w:val="20"/>
              </w:rPr>
              <w:t xml:space="preserve"> </w:t>
            </w:r>
            <w:proofErr w:type="spellStart"/>
            <w:r>
              <w:rPr>
                <w:szCs w:val="20"/>
              </w:rPr>
              <w:t>свидетельство</w:t>
            </w:r>
            <w:proofErr w:type="spellEnd"/>
            <w:r>
              <w:rPr>
                <w:szCs w:val="20"/>
              </w:rPr>
              <w:t xml:space="preserve"> о </w:t>
            </w:r>
            <w:proofErr w:type="spellStart"/>
            <w:r>
              <w:rPr>
                <w:szCs w:val="20"/>
              </w:rPr>
              <w:t>смерти</w:t>
            </w:r>
            <w:proofErr w:type="spellEnd"/>
          </w:p>
        </w:tc>
        <w:tc>
          <w:tcPr>
            <w:tcW w:w="2828" w:type="dxa"/>
            <w:tcMar>
              <w:top w:w="30" w:type="dxa"/>
              <w:left w:w="30" w:type="dxa"/>
              <w:bottom w:w="20" w:type="dxa"/>
              <w:right w:w="30" w:type="dxa"/>
            </w:tcMar>
          </w:tcPr>
          <w:p w14:paraId="01A07533" w14:textId="77777777" w:rsidR="0037742B" w:rsidRDefault="0037742B" w:rsidP="0037742B">
            <w:pPr>
              <w:ind w:firstLine="0"/>
              <w:contextualSpacing/>
              <w:rPr>
                <w:szCs w:val="20"/>
              </w:rPr>
            </w:pPr>
            <w:r>
              <w:rPr>
                <w:szCs w:val="20"/>
              </w:rPr>
              <w:t>https://portal.egisz.rosminzdrav.ru/materials/3815</w:t>
            </w:r>
          </w:p>
        </w:tc>
      </w:tr>
      <w:tr w:rsidR="0037742B" w14:paraId="0B84A106" w14:textId="77777777" w:rsidTr="0037742B">
        <w:tc>
          <w:tcPr>
            <w:tcW w:w="2139" w:type="dxa"/>
            <w:tcMar>
              <w:top w:w="30" w:type="dxa"/>
              <w:left w:w="30" w:type="dxa"/>
              <w:bottom w:w="20" w:type="dxa"/>
              <w:right w:w="30" w:type="dxa"/>
            </w:tcMar>
          </w:tcPr>
          <w:p w14:paraId="00D4D669" w14:textId="77777777" w:rsidR="0037742B" w:rsidRDefault="0037742B" w:rsidP="0037742B">
            <w:pPr>
              <w:ind w:firstLine="0"/>
              <w:contextualSpacing/>
              <w:jc w:val="center"/>
              <w:rPr>
                <w:szCs w:val="20"/>
              </w:rPr>
            </w:pPr>
            <w:r>
              <w:rPr>
                <w:szCs w:val="20"/>
              </w:rPr>
              <w:t>14</w:t>
            </w:r>
          </w:p>
        </w:tc>
        <w:tc>
          <w:tcPr>
            <w:tcW w:w="976" w:type="dxa"/>
            <w:tcMar>
              <w:top w:w="30" w:type="dxa"/>
              <w:left w:w="30" w:type="dxa"/>
              <w:bottom w:w="20" w:type="dxa"/>
              <w:right w:w="30" w:type="dxa"/>
            </w:tcMar>
          </w:tcPr>
          <w:p w14:paraId="00321A07" w14:textId="77777777" w:rsidR="0037742B" w:rsidRDefault="0037742B" w:rsidP="0037742B">
            <w:pPr>
              <w:ind w:firstLine="0"/>
              <w:contextualSpacing/>
              <w:jc w:val="center"/>
              <w:rPr>
                <w:szCs w:val="20"/>
              </w:rPr>
            </w:pPr>
            <w:r>
              <w:rPr>
                <w:szCs w:val="20"/>
              </w:rPr>
              <w:t>19</w:t>
            </w:r>
          </w:p>
        </w:tc>
        <w:tc>
          <w:tcPr>
            <w:tcW w:w="1255" w:type="dxa"/>
            <w:tcMar>
              <w:top w:w="30" w:type="dxa"/>
              <w:left w:w="30" w:type="dxa"/>
              <w:bottom w:w="20" w:type="dxa"/>
              <w:right w:w="30" w:type="dxa"/>
            </w:tcMar>
          </w:tcPr>
          <w:p w14:paraId="1D1D2244" w14:textId="77777777" w:rsidR="0037742B" w:rsidRDefault="0037742B" w:rsidP="0037742B">
            <w:pPr>
              <w:ind w:firstLine="0"/>
              <w:contextualSpacing/>
              <w:jc w:val="center"/>
              <w:rPr>
                <w:szCs w:val="20"/>
              </w:rPr>
            </w:pPr>
            <w:r>
              <w:rPr>
                <w:szCs w:val="20"/>
              </w:rPr>
              <w:t>3</w:t>
            </w:r>
          </w:p>
        </w:tc>
        <w:tc>
          <w:tcPr>
            <w:tcW w:w="2713" w:type="dxa"/>
            <w:tcMar>
              <w:top w:w="30" w:type="dxa"/>
              <w:left w:w="30" w:type="dxa"/>
              <w:bottom w:w="20" w:type="dxa"/>
              <w:right w:w="30" w:type="dxa"/>
            </w:tcMar>
          </w:tcPr>
          <w:p w14:paraId="01B83C31" w14:textId="77777777" w:rsidR="0037742B" w:rsidRDefault="0037742B" w:rsidP="0037742B">
            <w:pPr>
              <w:ind w:firstLine="0"/>
              <w:contextualSpacing/>
              <w:rPr>
                <w:szCs w:val="20"/>
                <w:lang w:val="ru-RU"/>
              </w:rPr>
            </w:pPr>
            <w:r>
              <w:rPr>
                <w:szCs w:val="20"/>
                <w:lang w:val="ru-RU"/>
              </w:rPr>
              <w:t>Медицинское свидетельство о перинатальной смерти</w:t>
            </w:r>
          </w:p>
        </w:tc>
        <w:tc>
          <w:tcPr>
            <w:tcW w:w="2828" w:type="dxa"/>
            <w:tcMar>
              <w:top w:w="30" w:type="dxa"/>
              <w:left w:w="30" w:type="dxa"/>
              <w:bottom w:w="20" w:type="dxa"/>
              <w:right w:w="30" w:type="dxa"/>
            </w:tcMar>
          </w:tcPr>
          <w:p w14:paraId="13E9CDB0" w14:textId="77777777" w:rsidR="0037742B" w:rsidRDefault="0037742B" w:rsidP="0037742B">
            <w:pPr>
              <w:ind w:firstLine="0"/>
              <w:contextualSpacing/>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/3817</w:t>
            </w:r>
          </w:p>
        </w:tc>
      </w:tr>
    </w:tbl>
    <w:p w14:paraId="7A22239D" w14:textId="77777777" w:rsidR="0037742B" w:rsidRDefault="0037742B" w:rsidP="0037742B">
      <w:pPr>
        <w:ind w:firstLine="0"/>
        <w:rPr>
          <w:rFonts w:eastAsia="Times New Roman" w:cs="Times New Roman"/>
          <w:szCs w:val="24"/>
          <w:lang w:eastAsia="ru-RU"/>
        </w:rPr>
      </w:pPr>
    </w:p>
    <w:p w14:paraId="0ABD4655" w14:textId="77777777" w:rsidR="0037742B" w:rsidRDefault="0037742B" w:rsidP="0037742B">
      <w:pPr>
        <w:rPr>
          <w:rFonts w:cs="Times New Roman"/>
          <w:szCs w:val="24"/>
        </w:rPr>
      </w:pPr>
      <w:r>
        <w:rPr>
          <w:rFonts w:eastAsia="Times New Roman" w:cs="Times New Roman"/>
          <w:szCs w:val="24"/>
          <w:lang w:eastAsia="ru-RU"/>
        </w:rPr>
        <w:lastRenderedPageBreak/>
        <w:t>Передача</w:t>
      </w:r>
      <w:r>
        <w:rPr>
          <w:rFonts w:cs="Times New Roman"/>
          <w:szCs w:val="24"/>
        </w:rPr>
        <w:t xml:space="preserve"> </w:t>
      </w:r>
      <w:r>
        <w:rPr>
          <w:rFonts w:eastAsia="Times New Roman" w:cs="Times New Roman"/>
          <w:szCs w:val="24"/>
          <w:lang w:eastAsia="ru-RU"/>
        </w:rPr>
        <w:t>данных</w:t>
      </w:r>
      <w:r>
        <w:rPr>
          <w:rFonts w:cs="Times New Roman"/>
          <w:szCs w:val="24"/>
        </w:rPr>
        <w:t xml:space="preserve"> </w:t>
      </w:r>
      <w:r>
        <w:rPr>
          <w:rFonts w:eastAsia="Times New Roman" w:cs="Times New Roman"/>
          <w:szCs w:val="24"/>
          <w:lang w:eastAsia="ru-RU"/>
        </w:rPr>
        <w:t>из</w:t>
      </w:r>
      <w:r>
        <w:rPr>
          <w:rFonts w:cs="Times New Roman"/>
          <w:szCs w:val="24"/>
        </w:rPr>
        <w:t xml:space="preserve"> </w:t>
      </w:r>
      <w:r>
        <w:rPr>
          <w:rFonts w:eastAsia="Times New Roman" w:cs="Times New Roman"/>
          <w:szCs w:val="24"/>
          <w:lang w:eastAsia="ru-RU"/>
        </w:rPr>
        <w:t>МИС</w:t>
      </w:r>
      <w:r>
        <w:rPr>
          <w:rFonts w:cs="Times New Roman"/>
          <w:szCs w:val="24"/>
        </w:rPr>
        <w:t xml:space="preserve"> </w:t>
      </w:r>
      <w:r>
        <w:rPr>
          <w:rFonts w:eastAsia="Times New Roman" w:cs="Times New Roman"/>
          <w:szCs w:val="24"/>
          <w:lang w:eastAsia="ru-RU"/>
        </w:rPr>
        <w:t>НСО</w:t>
      </w:r>
      <w:r>
        <w:rPr>
          <w:rFonts w:cs="Times New Roman"/>
          <w:szCs w:val="24"/>
        </w:rPr>
        <w:t xml:space="preserve"> </w:t>
      </w:r>
      <w:r>
        <w:rPr>
          <w:rFonts w:eastAsia="Times New Roman" w:cs="Times New Roman"/>
          <w:szCs w:val="24"/>
          <w:lang w:eastAsia="ru-RU"/>
        </w:rPr>
        <w:t>в</w:t>
      </w:r>
      <w:r>
        <w:rPr>
          <w:rFonts w:cs="Times New Roman"/>
          <w:szCs w:val="24"/>
        </w:rPr>
        <w:t xml:space="preserve"> </w:t>
      </w:r>
      <w:r>
        <w:rPr>
          <w:rFonts w:eastAsia="Times New Roman" w:cs="Times New Roman"/>
          <w:szCs w:val="24"/>
          <w:lang w:eastAsia="ru-RU"/>
        </w:rPr>
        <w:t>ВИМИС</w:t>
      </w:r>
      <w:r>
        <w:rPr>
          <w:rFonts w:cs="Times New Roman"/>
          <w:szCs w:val="24"/>
        </w:rPr>
        <w:t xml:space="preserve"> «</w:t>
      </w:r>
      <w:proofErr w:type="spellStart"/>
      <w:r>
        <w:rPr>
          <w:rFonts w:eastAsia="Times New Roman" w:cs="Times New Roman"/>
          <w:szCs w:val="24"/>
          <w:lang w:eastAsia="ru-RU"/>
        </w:rPr>
        <w:t>АКиНЕО</w:t>
      </w:r>
      <w:proofErr w:type="spellEnd"/>
      <w:r>
        <w:rPr>
          <w:rFonts w:cs="Times New Roman"/>
          <w:szCs w:val="24"/>
        </w:rPr>
        <w:t xml:space="preserve">» </w:t>
      </w:r>
      <w:r>
        <w:rPr>
          <w:rFonts w:eastAsia="Times New Roman" w:cs="Times New Roman"/>
          <w:szCs w:val="24"/>
          <w:lang w:eastAsia="ru-RU"/>
        </w:rPr>
        <w:t>осуществляется</w:t>
      </w:r>
      <w:r>
        <w:rPr>
          <w:rFonts w:cs="Times New Roman"/>
          <w:szCs w:val="24"/>
        </w:rPr>
        <w:t xml:space="preserve"> </w:t>
      </w:r>
      <w:r>
        <w:rPr>
          <w:rFonts w:eastAsia="Times New Roman" w:cs="Times New Roman"/>
          <w:szCs w:val="24"/>
          <w:lang w:eastAsia="ru-RU"/>
        </w:rPr>
        <w:t>при</w:t>
      </w:r>
      <w:r>
        <w:rPr>
          <w:rFonts w:cs="Times New Roman"/>
          <w:szCs w:val="24"/>
        </w:rPr>
        <w:t xml:space="preserve"> </w:t>
      </w:r>
      <w:r>
        <w:rPr>
          <w:rFonts w:eastAsia="Times New Roman" w:cs="Times New Roman"/>
          <w:szCs w:val="24"/>
          <w:lang w:eastAsia="ru-RU"/>
        </w:rPr>
        <w:t>возникновении</w:t>
      </w:r>
      <w:r>
        <w:rPr>
          <w:rFonts w:cs="Times New Roman"/>
          <w:szCs w:val="24"/>
        </w:rPr>
        <w:t xml:space="preserve"> </w:t>
      </w:r>
      <w:r>
        <w:rPr>
          <w:rFonts w:eastAsia="Times New Roman" w:cs="Times New Roman"/>
          <w:szCs w:val="24"/>
          <w:lang w:eastAsia="ru-RU"/>
        </w:rPr>
        <w:t>триггерных</w:t>
      </w:r>
      <w:r>
        <w:rPr>
          <w:rFonts w:cs="Times New Roman"/>
          <w:szCs w:val="24"/>
        </w:rPr>
        <w:t xml:space="preserve"> </w:t>
      </w:r>
      <w:r>
        <w:rPr>
          <w:rFonts w:eastAsia="Times New Roman" w:cs="Times New Roman"/>
          <w:szCs w:val="24"/>
          <w:lang w:eastAsia="ru-RU"/>
        </w:rPr>
        <w:t>событий</w:t>
      </w:r>
      <w:r>
        <w:rPr>
          <w:rFonts w:cs="Times New Roman"/>
          <w:szCs w:val="24"/>
        </w:rPr>
        <w:t xml:space="preserve"> </w:t>
      </w:r>
      <w:r>
        <w:rPr>
          <w:rFonts w:eastAsia="Times New Roman" w:cs="Times New Roman"/>
          <w:szCs w:val="24"/>
          <w:lang w:eastAsia="ru-RU"/>
        </w:rPr>
        <w:t>по</w:t>
      </w:r>
      <w:r>
        <w:rPr>
          <w:rFonts w:cs="Times New Roman"/>
          <w:szCs w:val="24"/>
        </w:rPr>
        <w:t xml:space="preserve"> </w:t>
      </w:r>
      <w:r>
        <w:rPr>
          <w:rFonts w:eastAsia="Times New Roman" w:cs="Times New Roman"/>
          <w:szCs w:val="24"/>
          <w:lang w:eastAsia="ru-RU"/>
        </w:rPr>
        <w:t>мере</w:t>
      </w:r>
      <w:r>
        <w:rPr>
          <w:rFonts w:cs="Times New Roman"/>
          <w:szCs w:val="24"/>
        </w:rPr>
        <w:t xml:space="preserve"> </w:t>
      </w:r>
      <w:r>
        <w:rPr>
          <w:rFonts w:eastAsia="Times New Roman" w:cs="Times New Roman"/>
          <w:szCs w:val="24"/>
          <w:lang w:eastAsia="ru-RU"/>
        </w:rPr>
        <w:t>прохождения</w:t>
      </w:r>
      <w:r>
        <w:rPr>
          <w:rFonts w:cs="Times New Roman"/>
          <w:szCs w:val="24"/>
        </w:rPr>
        <w:t xml:space="preserve"> </w:t>
      </w:r>
      <w:r>
        <w:rPr>
          <w:rFonts w:eastAsia="Times New Roman" w:cs="Times New Roman"/>
          <w:szCs w:val="24"/>
          <w:lang w:eastAsia="ru-RU"/>
        </w:rPr>
        <w:t>этапов</w:t>
      </w:r>
      <w:r>
        <w:rPr>
          <w:rFonts w:cs="Times New Roman"/>
          <w:szCs w:val="24"/>
        </w:rPr>
        <w:t xml:space="preserve"> </w:t>
      </w:r>
      <w:r>
        <w:rPr>
          <w:rFonts w:eastAsia="Times New Roman" w:cs="Times New Roman"/>
          <w:szCs w:val="24"/>
          <w:lang w:eastAsia="ru-RU"/>
        </w:rPr>
        <w:t>диагностики</w:t>
      </w:r>
      <w:r>
        <w:rPr>
          <w:rFonts w:cs="Times New Roman"/>
          <w:szCs w:val="24"/>
        </w:rPr>
        <w:t xml:space="preserve"> </w:t>
      </w:r>
      <w:r>
        <w:rPr>
          <w:rFonts w:eastAsia="Times New Roman" w:cs="Times New Roman"/>
          <w:szCs w:val="24"/>
          <w:lang w:eastAsia="ru-RU"/>
        </w:rPr>
        <w:t>и</w:t>
      </w:r>
      <w:r>
        <w:rPr>
          <w:rFonts w:cs="Times New Roman"/>
          <w:szCs w:val="24"/>
        </w:rPr>
        <w:t xml:space="preserve"> </w:t>
      </w:r>
      <w:r>
        <w:rPr>
          <w:rFonts w:eastAsia="Times New Roman" w:cs="Times New Roman"/>
          <w:szCs w:val="24"/>
          <w:lang w:eastAsia="ru-RU"/>
        </w:rPr>
        <w:t>лечения</w:t>
      </w:r>
      <w:r>
        <w:rPr>
          <w:rFonts w:cs="Times New Roman"/>
          <w:szCs w:val="24"/>
        </w:rPr>
        <w:t xml:space="preserve"> </w:t>
      </w:r>
      <w:r>
        <w:rPr>
          <w:rFonts w:eastAsia="Times New Roman" w:cs="Times New Roman"/>
          <w:szCs w:val="24"/>
          <w:lang w:eastAsia="ru-RU"/>
        </w:rPr>
        <w:t>пациента</w:t>
      </w:r>
      <w:r>
        <w:rPr>
          <w:rFonts w:cs="Times New Roman"/>
          <w:szCs w:val="24"/>
        </w:rPr>
        <w:t xml:space="preserve">, </w:t>
      </w:r>
      <w:r>
        <w:rPr>
          <w:rFonts w:eastAsia="Times New Roman" w:cs="Times New Roman"/>
          <w:szCs w:val="24"/>
          <w:lang w:eastAsia="ru-RU"/>
        </w:rPr>
        <w:t>при</w:t>
      </w:r>
      <w:r>
        <w:rPr>
          <w:rFonts w:cs="Times New Roman"/>
          <w:szCs w:val="24"/>
        </w:rPr>
        <w:t xml:space="preserve"> </w:t>
      </w:r>
      <w:r>
        <w:rPr>
          <w:rFonts w:eastAsia="Times New Roman" w:cs="Times New Roman"/>
          <w:szCs w:val="24"/>
          <w:lang w:eastAsia="ru-RU"/>
        </w:rPr>
        <w:t>возникновении</w:t>
      </w:r>
      <w:r>
        <w:rPr>
          <w:rFonts w:cs="Times New Roman"/>
          <w:szCs w:val="24"/>
        </w:rPr>
        <w:t xml:space="preserve"> </w:t>
      </w:r>
      <w:r>
        <w:rPr>
          <w:rFonts w:eastAsia="Times New Roman" w:cs="Times New Roman"/>
          <w:szCs w:val="24"/>
          <w:lang w:eastAsia="ru-RU"/>
        </w:rPr>
        <w:t>технических</w:t>
      </w:r>
      <w:r>
        <w:rPr>
          <w:rFonts w:cs="Times New Roman"/>
          <w:szCs w:val="24"/>
        </w:rPr>
        <w:t xml:space="preserve"> </w:t>
      </w:r>
      <w:r>
        <w:rPr>
          <w:rFonts w:eastAsia="Times New Roman" w:cs="Times New Roman"/>
          <w:szCs w:val="24"/>
          <w:lang w:eastAsia="ru-RU"/>
        </w:rPr>
        <w:t>ошибок</w:t>
      </w:r>
      <w:r>
        <w:rPr>
          <w:rFonts w:cs="Times New Roman"/>
          <w:szCs w:val="24"/>
        </w:rPr>
        <w:t xml:space="preserve"> </w:t>
      </w:r>
      <w:r>
        <w:rPr>
          <w:rFonts w:eastAsia="Times New Roman" w:cs="Times New Roman"/>
          <w:szCs w:val="24"/>
          <w:lang w:eastAsia="ru-RU"/>
        </w:rPr>
        <w:t>отправки</w:t>
      </w:r>
      <w:r>
        <w:rPr>
          <w:rFonts w:cs="Times New Roman"/>
          <w:szCs w:val="24"/>
        </w:rPr>
        <w:t xml:space="preserve"> (</w:t>
      </w:r>
      <w:r>
        <w:rPr>
          <w:rFonts w:eastAsia="Times New Roman" w:cs="Times New Roman"/>
          <w:szCs w:val="24"/>
          <w:lang w:eastAsia="ru-RU"/>
        </w:rPr>
        <w:t>не</w:t>
      </w:r>
      <w:r>
        <w:rPr>
          <w:rFonts w:cs="Times New Roman"/>
          <w:szCs w:val="24"/>
        </w:rPr>
        <w:t xml:space="preserve"> </w:t>
      </w:r>
      <w:r>
        <w:rPr>
          <w:rFonts w:eastAsia="Times New Roman" w:cs="Times New Roman"/>
          <w:szCs w:val="24"/>
          <w:lang w:eastAsia="ru-RU"/>
        </w:rPr>
        <w:t>связанных</w:t>
      </w:r>
      <w:r>
        <w:rPr>
          <w:rFonts w:cs="Times New Roman"/>
          <w:szCs w:val="24"/>
        </w:rPr>
        <w:t xml:space="preserve"> </w:t>
      </w:r>
      <w:r>
        <w:rPr>
          <w:rFonts w:eastAsia="Times New Roman" w:cs="Times New Roman"/>
          <w:szCs w:val="24"/>
          <w:lang w:eastAsia="ru-RU"/>
        </w:rPr>
        <w:t>с</w:t>
      </w:r>
      <w:r>
        <w:rPr>
          <w:rFonts w:cs="Times New Roman"/>
          <w:szCs w:val="24"/>
        </w:rPr>
        <w:t xml:space="preserve"> </w:t>
      </w:r>
      <w:r>
        <w:rPr>
          <w:rFonts w:eastAsia="Times New Roman" w:cs="Times New Roman"/>
          <w:szCs w:val="24"/>
          <w:lang w:eastAsia="ru-RU"/>
        </w:rPr>
        <w:t>изменением</w:t>
      </w:r>
      <w:r>
        <w:rPr>
          <w:rFonts w:cs="Times New Roman"/>
          <w:szCs w:val="24"/>
        </w:rPr>
        <w:t xml:space="preserve"> </w:t>
      </w:r>
      <w:r>
        <w:rPr>
          <w:rFonts w:eastAsia="Times New Roman" w:cs="Times New Roman"/>
          <w:szCs w:val="24"/>
          <w:lang w:eastAsia="ru-RU"/>
        </w:rPr>
        <w:t>СЭМД</w:t>
      </w:r>
      <w:r>
        <w:rPr>
          <w:rFonts w:cs="Times New Roman"/>
          <w:szCs w:val="24"/>
        </w:rPr>
        <w:t>/</w:t>
      </w:r>
      <w:r>
        <w:rPr>
          <w:rFonts w:eastAsia="Times New Roman" w:cs="Times New Roman"/>
          <w:szCs w:val="24"/>
          <w:lang w:eastAsia="ru-RU"/>
        </w:rPr>
        <w:t>СЭМД</w:t>
      </w:r>
      <w:r>
        <w:rPr>
          <w:rFonts w:cs="Times New Roman"/>
          <w:szCs w:val="24"/>
        </w:rPr>
        <w:t xml:space="preserve"> </w:t>
      </w:r>
      <w:r>
        <w:rPr>
          <w:rFonts w:eastAsia="Times New Roman" w:cs="Times New Roman"/>
          <w:szCs w:val="24"/>
          <w:lang w:val="en-US" w:eastAsia="ru-RU"/>
        </w:rPr>
        <w:t>beta</w:t>
      </w:r>
      <w:r>
        <w:rPr>
          <w:rFonts w:cs="Times New Roman"/>
          <w:szCs w:val="24"/>
        </w:rPr>
        <w:t>-</w:t>
      </w:r>
      <w:r>
        <w:rPr>
          <w:rFonts w:eastAsia="Times New Roman" w:cs="Times New Roman"/>
          <w:szCs w:val="24"/>
          <w:lang w:eastAsia="ru-RU"/>
        </w:rPr>
        <w:t>версии</w:t>
      </w:r>
      <w:r>
        <w:rPr>
          <w:rFonts w:cs="Times New Roman"/>
          <w:szCs w:val="24"/>
        </w:rPr>
        <w:t>) (</w:t>
      </w:r>
      <w:r>
        <w:rPr>
          <w:rFonts w:eastAsia="Times New Roman" w:cs="Times New Roman"/>
          <w:szCs w:val="24"/>
          <w:lang w:eastAsia="ru-RU"/>
        </w:rPr>
        <w:t>возникших</w:t>
      </w:r>
      <w:r>
        <w:rPr>
          <w:rFonts w:cs="Times New Roman"/>
          <w:szCs w:val="24"/>
        </w:rPr>
        <w:t xml:space="preserve"> </w:t>
      </w:r>
      <w:r>
        <w:rPr>
          <w:rFonts w:eastAsia="Times New Roman" w:cs="Times New Roman"/>
          <w:szCs w:val="24"/>
          <w:lang w:eastAsia="ru-RU"/>
        </w:rPr>
        <w:t>в</w:t>
      </w:r>
      <w:r>
        <w:rPr>
          <w:rFonts w:cs="Times New Roman"/>
          <w:szCs w:val="24"/>
        </w:rPr>
        <w:t xml:space="preserve"> </w:t>
      </w:r>
      <w:r>
        <w:rPr>
          <w:rFonts w:eastAsia="Times New Roman" w:cs="Times New Roman"/>
          <w:szCs w:val="24"/>
          <w:lang w:eastAsia="ru-RU"/>
        </w:rPr>
        <w:t>результате</w:t>
      </w:r>
      <w:r>
        <w:rPr>
          <w:rFonts w:cs="Times New Roman"/>
          <w:szCs w:val="24"/>
        </w:rPr>
        <w:t xml:space="preserve"> </w:t>
      </w:r>
      <w:r>
        <w:rPr>
          <w:rFonts w:eastAsia="Times New Roman" w:cs="Times New Roman"/>
          <w:szCs w:val="24"/>
          <w:lang w:eastAsia="ru-RU"/>
        </w:rPr>
        <w:t>триггерных</w:t>
      </w:r>
      <w:r>
        <w:rPr>
          <w:rFonts w:cs="Times New Roman"/>
          <w:szCs w:val="24"/>
        </w:rPr>
        <w:t xml:space="preserve"> </w:t>
      </w:r>
      <w:r>
        <w:rPr>
          <w:rFonts w:eastAsia="Times New Roman" w:cs="Times New Roman"/>
          <w:szCs w:val="24"/>
          <w:lang w:eastAsia="ru-RU"/>
        </w:rPr>
        <w:t>событий</w:t>
      </w:r>
      <w:r>
        <w:rPr>
          <w:rFonts w:cs="Times New Roman"/>
          <w:szCs w:val="24"/>
        </w:rPr>
        <w:t xml:space="preserve">) </w:t>
      </w:r>
      <w:r>
        <w:rPr>
          <w:rFonts w:eastAsia="Times New Roman" w:cs="Times New Roman"/>
          <w:szCs w:val="24"/>
          <w:lang w:eastAsia="ru-RU"/>
        </w:rPr>
        <w:t>в</w:t>
      </w:r>
      <w:r>
        <w:rPr>
          <w:rFonts w:cs="Times New Roman"/>
          <w:szCs w:val="24"/>
        </w:rPr>
        <w:t xml:space="preserve"> </w:t>
      </w:r>
      <w:r>
        <w:rPr>
          <w:rFonts w:eastAsia="Times New Roman" w:cs="Times New Roman"/>
          <w:szCs w:val="24"/>
          <w:lang w:eastAsia="ru-RU"/>
        </w:rPr>
        <w:t>МИС</w:t>
      </w:r>
      <w:r>
        <w:rPr>
          <w:rFonts w:cs="Times New Roman"/>
          <w:szCs w:val="24"/>
        </w:rPr>
        <w:t xml:space="preserve"> </w:t>
      </w:r>
      <w:r>
        <w:rPr>
          <w:rFonts w:eastAsia="Times New Roman" w:cs="Times New Roman"/>
          <w:szCs w:val="24"/>
          <w:lang w:eastAsia="ru-RU"/>
        </w:rPr>
        <w:t>НСО</w:t>
      </w:r>
      <w:r>
        <w:rPr>
          <w:rFonts w:cs="Times New Roman"/>
          <w:szCs w:val="24"/>
        </w:rPr>
        <w:t xml:space="preserve"> </w:t>
      </w:r>
      <w:r>
        <w:rPr>
          <w:rFonts w:eastAsia="Times New Roman" w:cs="Times New Roman"/>
          <w:szCs w:val="24"/>
          <w:lang w:eastAsia="ru-RU"/>
        </w:rPr>
        <w:t>предусмотрена</w:t>
      </w:r>
      <w:r>
        <w:rPr>
          <w:rFonts w:cs="Times New Roman"/>
          <w:szCs w:val="24"/>
        </w:rPr>
        <w:t xml:space="preserve"> </w:t>
      </w:r>
      <w:r>
        <w:rPr>
          <w:rFonts w:eastAsia="Times New Roman" w:cs="Times New Roman"/>
          <w:szCs w:val="24"/>
          <w:lang w:eastAsia="ru-RU"/>
        </w:rPr>
        <w:t>возможность</w:t>
      </w:r>
      <w:r>
        <w:rPr>
          <w:rFonts w:cs="Times New Roman"/>
          <w:szCs w:val="24"/>
        </w:rPr>
        <w:t xml:space="preserve"> «</w:t>
      </w:r>
      <w:r>
        <w:rPr>
          <w:rFonts w:eastAsia="Times New Roman" w:cs="Times New Roman"/>
          <w:szCs w:val="24"/>
          <w:lang w:eastAsia="ru-RU"/>
        </w:rPr>
        <w:t>пакетной</w:t>
      </w:r>
      <w:r>
        <w:rPr>
          <w:rFonts w:cs="Times New Roman"/>
          <w:szCs w:val="24"/>
        </w:rPr>
        <w:t>» (</w:t>
      </w:r>
      <w:r>
        <w:rPr>
          <w:rFonts w:eastAsia="Times New Roman" w:cs="Times New Roman"/>
          <w:szCs w:val="24"/>
          <w:lang w:eastAsia="ru-RU"/>
        </w:rPr>
        <w:t>множественной</w:t>
      </w:r>
      <w:r>
        <w:rPr>
          <w:rFonts w:cs="Times New Roman"/>
          <w:szCs w:val="24"/>
        </w:rPr>
        <w:t xml:space="preserve">) </w:t>
      </w:r>
      <w:r>
        <w:rPr>
          <w:rFonts w:eastAsia="Times New Roman" w:cs="Times New Roman"/>
          <w:szCs w:val="24"/>
          <w:lang w:eastAsia="ru-RU"/>
        </w:rPr>
        <w:t>повторной</w:t>
      </w:r>
      <w:r>
        <w:rPr>
          <w:rFonts w:cs="Times New Roman"/>
          <w:szCs w:val="24"/>
        </w:rPr>
        <w:t xml:space="preserve"> </w:t>
      </w:r>
      <w:r>
        <w:rPr>
          <w:rFonts w:eastAsia="Times New Roman" w:cs="Times New Roman"/>
          <w:szCs w:val="24"/>
          <w:lang w:eastAsia="ru-RU"/>
        </w:rPr>
        <w:t>передачи</w:t>
      </w:r>
      <w:r>
        <w:rPr>
          <w:rFonts w:cs="Times New Roman"/>
          <w:szCs w:val="24"/>
        </w:rPr>
        <w:t xml:space="preserve"> </w:t>
      </w:r>
      <w:r>
        <w:rPr>
          <w:rFonts w:eastAsia="Times New Roman" w:cs="Times New Roman"/>
          <w:szCs w:val="24"/>
          <w:lang w:eastAsia="ru-RU"/>
        </w:rPr>
        <w:t>по</w:t>
      </w:r>
      <w:r>
        <w:rPr>
          <w:rFonts w:cs="Times New Roman"/>
          <w:szCs w:val="24"/>
        </w:rPr>
        <w:t xml:space="preserve"> </w:t>
      </w:r>
      <w:r>
        <w:rPr>
          <w:rFonts w:eastAsia="Times New Roman" w:cs="Times New Roman"/>
          <w:szCs w:val="24"/>
          <w:lang w:eastAsia="ru-RU"/>
        </w:rPr>
        <w:t>пользовательскому</w:t>
      </w:r>
      <w:r>
        <w:rPr>
          <w:rFonts w:cs="Times New Roman"/>
          <w:szCs w:val="24"/>
        </w:rPr>
        <w:t xml:space="preserve"> </w:t>
      </w:r>
      <w:r>
        <w:rPr>
          <w:rFonts w:eastAsia="Times New Roman" w:cs="Times New Roman"/>
          <w:szCs w:val="24"/>
          <w:lang w:eastAsia="ru-RU"/>
        </w:rPr>
        <w:t>заданию</w:t>
      </w:r>
      <w:r>
        <w:rPr>
          <w:rFonts w:cs="Times New Roman"/>
          <w:szCs w:val="24"/>
        </w:rPr>
        <w:t>.</w:t>
      </w:r>
    </w:p>
    <w:p w14:paraId="1A3FEDF1" w14:textId="77777777" w:rsidR="0037742B" w:rsidRDefault="0037742B" w:rsidP="0037742B">
      <w:pPr>
        <w:tabs>
          <w:tab w:val="left" w:pos="720"/>
          <w:tab w:val="left" w:pos="993"/>
        </w:tabs>
        <w:contextualSpacing/>
        <w:rPr>
          <w:rFonts w:cs="Times New Roman"/>
          <w:szCs w:val="24"/>
        </w:rPr>
      </w:pPr>
    </w:p>
    <w:p w14:paraId="2197FFD5" w14:textId="77777777" w:rsidR="0037742B" w:rsidRDefault="0037742B" w:rsidP="0037742B">
      <w:pPr>
        <w:rPr>
          <w:rFonts w:eastAsia="SimSun" w:cs="Times New Roman"/>
        </w:rPr>
      </w:pPr>
      <w:r>
        <w:rPr>
          <w:rFonts w:eastAsia="SimSun" w:cs="Times New Roman"/>
          <w:szCs w:val="24"/>
        </w:rPr>
        <w:t>Классы пользователей:</w:t>
      </w:r>
    </w:p>
    <w:p w14:paraId="5F3E5A94" w14:textId="77777777" w:rsidR="0037742B" w:rsidRDefault="0037742B" w:rsidP="0037742B">
      <w:pPr>
        <w:pStyle w:val="a7"/>
        <w:numPr>
          <w:ilvl w:val="0"/>
          <w:numId w:val="152"/>
        </w:numPr>
        <w:tabs>
          <w:tab w:val="left" w:pos="850"/>
          <w:tab w:val="left" w:pos="992"/>
        </w:tabs>
        <w:ind w:left="0" w:firstLine="720"/>
        <w:rPr>
          <w:rFonts w:eastAsia="SimSun" w:cs="Times New Roman"/>
        </w:rPr>
      </w:pPr>
      <w:r>
        <w:t>медицинский работник</w:t>
      </w:r>
      <w:r>
        <w:rPr>
          <w:rFonts w:eastAsia="SimSun" w:cs="Times New Roman"/>
        </w:rPr>
        <w:t>;</w:t>
      </w:r>
    </w:p>
    <w:p w14:paraId="7625D58D" w14:textId="77777777" w:rsidR="0037742B" w:rsidRDefault="0037742B" w:rsidP="0037742B">
      <w:pPr>
        <w:pStyle w:val="a7"/>
        <w:numPr>
          <w:ilvl w:val="0"/>
          <w:numId w:val="152"/>
        </w:numPr>
        <w:tabs>
          <w:tab w:val="left" w:pos="850"/>
          <w:tab w:val="left" w:pos="992"/>
        </w:tabs>
        <w:ind w:left="0" w:firstLine="720"/>
        <w:rPr>
          <w:rFonts w:eastAsia="SimSun" w:cs="Times New Roman"/>
        </w:rPr>
      </w:pPr>
      <w:r>
        <w:t>организатор здравоохранения</w:t>
      </w:r>
      <w:r>
        <w:rPr>
          <w:rFonts w:eastAsia="SimSun" w:cs="Times New Roman"/>
        </w:rPr>
        <w:t>.</w:t>
      </w:r>
    </w:p>
    <w:p w14:paraId="247E70BE" w14:textId="77777777" w:rsidR="0037742B" w:rsidRDefault="0037742B" w:rsidP="0037742B">
      <w:pPr>
        <w:rPr>
          <w:rFonts w:eastAsia="SimSun" w:cs="Times New Roman"/>
        </w:rPr>
      </w:pPr>
    </w:p>
    <w:p w14:paraId="21B7FFDE" w14:textId="77777777" w:rsidR="0037742B" w:rsidRDefault="0037742B" w:rsidP="0037742B">
      <w:pPr>
        <w:rPr>
          <w:rFonts w:eastAsia="Times New Roman" w:cs="Times New Roman"/>
          <w:lang w:eastAsia="ru-RU"/>
        </w:rPr>
      </w:pPr>
      <w:r>
        <w:rPr>
          <w:rFonts w:eastAsia="Times New Roman" w:cs="Times New Roman"/>
          <w:szCs w:val="24"/>
          <w:lang w:eastAsia="ru-RU"/>
        </w:rPr>
        <w:t>Описание функций, подлежащих автоматизации:</w:t>
      </w:r>
    </w:p>
    <w:p w14:paraId="2ADFAF22" w14:textId="77777777" w:rsidR="0037742B" w:rsidRDefault="0037742B" w:rsidP="0037742B">
      <w:pPr>
        <w:pStyle w:val="a7"/>
        <w:numPr>
          <w:ilvl w:val="0"/>
          <w:numId w:val="153"/>
        </w:numPr>
        <w:tabs>
          <w:tab w:val="left" w:pos="992"/>
          <w:tab w:val="left" w:pos="1984"/>
        </w:tabs>
        <w:ind w:left="0" w:firstLine="720"/>
        <w:rPr>
          <w:rFonts w:eastAsia="Times New Roman" w:cs="Times New Roman"/>
        </w:rPr>
      </w:pPr>
      <w:r>
        <w:t xml:space="preserve">установка статуса «Контроль ВИМИС </w:t>
      </w:r>
      <w:proofErr w:type="spellStart"/>
      <w:r>
        <w:t>АКиНЕО</w:t>
      </w:r>
      <w:proofErr w:type="spellEnd"/>
      <w:r>
        <w:t>»</w:t>
      </w:r>
      <w:r>
        <w:rPr>
          <w:rFonts w:eastAsia="Times New Roman" w:cs="Times New Roman"/>
        </w:rPr>
        <w:t>;</w:t>
      </w:r>
    </w:p>
    <w:p w14:paraId="624E69C4" w14:textId="77777777" w:rsidR="0037742B" w:rsidRDefault="0037742B" w:rsidP="0037742B">
      <w:pPr>
        <w:pStyle w:val="a7"/>
        <w:numPr>
          <w:ilvl w:val="0"/>
          <w:numId w:val="153"/>
        </w:numPr>
        <w:tabs>
          <w:tab w:val="left" w:pos="992"/>
          <w:tab w:val="left" w:pos="1984"/>
        </w:tabs>
        <w:ind w:left="0" w:firstLine="720"/>
        <w:rPr>
          <w:rFonts w:eastAsia="Times New Roman" w:cs="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cs="Times New Roman"/>
        </w:rPr>
        <w:t>;</w:t>
      </w:r>
    </w:p>
    <w:p w14:paraId="753C69CE" w14:textId="77777777" w:rsidR="0037742B" w:rsidRDefault="0037742B" w:rsidP="0037742B">
      <w:pPr>
        <w:pStyle w:val="a7"/>
        <w:numPr>
          <w:ilvl w:val="0"/>
          <w:numId w:val="153"/>
        </w:numPr>
        <w:tabs>
          <w:tab w:val="left" w:pos="992"/>
          <w:tab w:val="left" w:pos="1984"/>
        </w:tabs>
        <w:ind w:left="0" w:firstLine="720"/>
        <w:rPr>
          <w:rFonts w:eastAsia="Times New Roman" w:cs="Times New Roman"/>
        </w:rPr>
      </w:pPr>
      <w:r>
        <w:t xml:space="preserve">редактирование внесенной информации для последующего формирования СЭМД / СЭМД </w:t>
      </w:r>
      <w:proofErr w:type="spellStart"/>
      <w:r>
        <w:t>beta</w:t>
      </w:r>
      <w:proofErr w:type="spellEnd"/>
      <w:r>
        <w:t>-версии</w:t>
      </w:r>
      <w:r>
        <w:rPr>
          <w:rFonts w:eastAsia="Times New Roman" w:cs="Times New Roman"/>
        </w:rPr>
        <w:t>;</w:t>
      </w:r>
    </w:p>
    <w:p w14:paraId="29B3E95E" w14:textId="77777777" w:rsidR="0037742B" w:rsidRDefault="0037742B" w:rsidP="0037742B">
      <w:pPr>
        <w:pStyle w:val="a7"/>
        <w:numPr>
          <w:ilvl w:val="0"/>
          <w:numId w:val="153"/>
        </w:numPr>
        <w:tabs>
          <w:tab w:val="left" w:pos="992"/>
          <w:tab w:val="left" w:pos="1984"/>
        </w:tabs>
        <w:ind w:left="0" w:firstLine="720"/>
        <w:rPr>
          <w:rFonts w:eastAsia="Times New Roman" w:cs="Times New Roman"/>
        </w:rPr>
      </w:pPr>
      <w:r>
        <w:t xml:space="preserve">формирование СЭМД / СЭМД </w:t>
      </w:r>
      <w:proofErr w:type="spellStart"/>
      <w:r>
        <w:t>beta</w:t>
      </w:r>
      <w:proofErr w:type="spellEnd"/>
      <w:r>
        <w:t>-версии</w:t>
      </w:r>
      <w:r>
        <w:rPr>
          <w:rFonts w:eastAsia="Times New Roman" w:cs="Times New Roman"/>
        </w:rPr>
        <w:t>;</w:t>
      </w:r>
    </w:p>
    <w:p w14:paraId="760C736B" w14:textId="77777777" w:rsidR="0037742B" w:rsidRDefault="0037742B" w:rsidP="0037742B">
      <w:pPr>
        <w:pStyle w:val="a7"/>
        <w:numPr>
          <w:ilvl w:val="0"/>
          <w:numId w:val="153"/>
        </w:numPr>
        <w:tabs>
          <w:tab w:val="left" w:pos="992"/>
          <w:tab w:val="left" w:pos="1984"/>
        </w:tabs>
        <w:ind w:left="0" w:firstLine="720"/>
        <w:rPr>
          <w:rFonts w:eastAsia="Times New Roman" w:cs="Times New Roman"/>
        </w:rPr>
      </w:pPr>
      <w:r>
        <w:t xml:space="preserve">отправка СЭМД / СЭМД </w:t>
      </w:r>
      <w:proofErr w:type="spellStart"/>
      <w:r>
        <w:t>beta</w:t>
      </w:r>
      <w:proofErr w:type="spellEnd"/>
      <w:r>
        <w:t>-версии в ВИМИС «</w:t>
      </w:r>
      <w:proofErr w:type="spellStart"/>
      <w:r>
        <w:t>АКиНЕО</w:t>
      </w:r>
      <w:proofErr w:type="spellEnd"/>
      <w:r>
        <w:t>»</w:t>
      </w:r>
      <w:r>
        <w:rPr>
          <w:rFonts w:eastAsia="Times New Roman" w:cs="Times New Roman"/>
        </w:rPr>
        <w:t>;</w:t>
      </w:r>
    </w:p>
    <w:p w14:paraId="56B4B985" w14:textId="77777777" w:rsidR="0037742B" w:rsidRDefault="0037742B" w:rsidP="0037742B">
      <w:pPr>
        <w:pStyle w:val="a7"/>
        <w:numPr>
          <w:ilvl w:val="0"/>
          <w:numId w:val="153"/>
        </w:numPr>
        <w:tabs>
          <w:tab w:val="left" w:pos="992"/>
          <w:tab w:val="left" w:pos="1984"/>
        </w:tabs>
        <w:ind w:left="0" w:firstLine="720"/>
        <w:rPr>
          <w:rFonts w:eastAsia="Times New Roman" w:cs="Times New Roman"/>
        </w:rPr>
      </w:pPr>
      <w:r>
        <w:t xml:space="preserve">снятие статуса «Контроль ВИМИС </w:t>
      </w:r>
      <w:proofErr w:type="spellStart"/>
      <w:r>
        <w:t>АКиНЕО</w:t>
      </w:r>
      <w:proofErr w:type="spellEnd"/>
      <w:r>
        <w:t>»</w:t>
      </w:r>
      <w:r>
        <w:rPr>
          <w:rFonts w:eastAsia="Times New Roman" w:cs="Times New Roman"/>
        </w:rPr>
        <w:t>;</w:t>
      </w:r>
    </w:p>
    <w:p w14:paraId="6E3E01A6" w14:textId="77777777" w:rsidR="0037742B" w:rsidRDefault="0037742B" w:rsidP="0037742B">
      <w:pPr>
        <w:pStyle w:val="a7"/>
        <w:numPr>
          <w:ilvl w:val="0"/>
          <w:numId w:val="153"/>
        </w:numPr>
        <w:tabs>
          <w:tab w:val="left" w:pos="992"/>
          <w:tab w:val="left" w:pos="1984"/>
        </w:tabs>
        <w:ind w:left="0" w:firstLine="720"/>
        <w:rPr>
          <w:rFonts w:eastAsia="Times New Roman" w:cs="Times New Roman"/>
        </w:rPr>
      </w:pPr>
      <w:r>
        <w:t xml:space="preserve">удаление статуса «Контроль ВИМИС </w:t>
      </w:r>
      <w:proofErr w:type="spellStart"/>
      <w:r>
        <w:t>АКиНЕО</w:t>
      </w:r>
      <w:proofErr w:type="spellEnd"/>
      <w:r>
        <w:t>»</w:t>
      </w:r>
      <w:r>
        <w:rPr>
          <w:rFonts w:eastAsia="Times New Roman" w:cs="Times New Roman"/>
        </w:rPr>
        <w:t>;</w:t>
      </w:r>
    </w:p>
    <w:p w14:paraId="5BD23171" w14:textId="77777777" w:rsidR="0037742B" w:rsidRDefault="0037742B" w:rsidP="0037742B">
      <w:pPr>
        <w:pStyle w:val="a7"/>
        <w:numPr>
          <w:ilvl w:val="0"/>
          <w:numId w:val="153"/>
        </w:numPr>
        <w:tabs>
          <w:tab w:val="left" w:pos="992"/>
          <w:tab w:val="left" w:pos="1984"/>
        </w:tabs>
        <w:ind w:left="0" w:firstLine="720"/>
        <w:rPr>
          <w:rFonts w:eastAsia="Times New Roman" w:cs="Times New Roman"/>
        </w:rPr>
      </w:pPr>
      <w:r>
        <w:t xml:space="preserve">просмотр сводной информации по переданным СЭМД / СЭМД </w:t>
      </w:r>
      <w:proofErr w:type="spellStart"/>
      <w:r>
        <w:t>beta</w:t>
      </w:r>
      <w:proofErr w:type="spellEnd"/>
      <w:r>
        <w:t>-версии</w:t>
      </w:r>
      <w:r>
        <w:rPr>
          <w:rFonts w:eastAsia="Times New Roman" w:cs="Times New Roman"/>
        </w:rPr>
        <w:t>;</w:t>
      </w:r>
    </w:p>
    <w:p w14:paraId="29BFAADF" w14:textId="77777777" w:rsidR="0037742B" w:rsidRDefault="0037742B" w:rsidP="0037742B">
      <w:pPr>
        <w:pStyle w:val="a7"/>
        <w:numPr>
          <w:ilvl w:val="0"/>
          <w:numId w:val="153"/>
        </w:numPr>
        <w:tabs>
          <w:tab w:val="left" w:pos="992"/>
          <w:tab w:val="left" w:pos="1984"/>
        </w:tabs>
        <w:ind w:left="0" w:firstLine="720"/>
        <w:rPr>
          <w:rFonts w:eastAsia="Times New Roman" w:cs="Times New Roman"/>
          <w:lang w:eastAsia="ru-RU"/>
        </w:rPr>
      </w:pPr>
      <w:r>
        <w:t>просмотр журнала информационного взаимодействия с Платформой ВИМИС</w:t>
      </w:r>
      <w:r>
        <w:rPr>
          <w:rFonts w:eastAsia="Times New Roman" w:cs="Times New Roman"/>
          <w:lang w:eastAsia="ru-RU"/>
        </w:rPr>
        <w:t>.</w:t>
      </w:r>
    </w:p>
    <w:p w14:paraId="390AF94A" w14:textId="77777777" w:rsidR="0037742B" w:rsidRDefault="0037742B" w:rsidP="0037742B">
      <w:pPr>
        <w:ind w:firstLine="0"/>
        <w:rPr>
          <w:rFonts w:eastAsia="Times New Roman" w:cs="Times New Roman"/>
          <w:szCs w:val="24"/>
          <w:lang w:eastAsia="ru-RU"/>
        </w:rPr>
      </w:pPr>
    </w:p>
    <w:p w14:paraId="750A6246" w14:textId="77777777" w:rsidR="0037742B" w:rsidRDefault="0037742B" w:rsidP="0037742B">
      <w:pPr>
        <w:tabs>
          <w:tab w:val="left" w:pos="720"/>
          <w:tab w:val="left" w:pos="993"/>
        </w:tabs>
        <w:contextualSpacing/>
        <w:rPr>
          <w:rFonts w:cs="Times New Roman"/>
          <w:b/>
          <w:bCs/>
          <w:szCs w:val="24"/>
        </w:rPr>
      </w:pPr>
      <w:r>
        <w:rPr>
          <w:b/>
        </w:rPr>
        <w:t>Перечень функциональных возможностей Реестра КАС</w:t>
      </w:r>
      <w:r>
        <w:rPr>
          <w:rFonts w:cs="Times New Roman"/>
          <w:b/>
          <w:bCs/>
          <w:szCs w:val="24"/>
        </w:rPr>
        <w:t>.</w:t>
      </w:r>
    </w:p>
    <w:p w14:paraId="2A6901D4" w14:textId="77777777" w:rsidR="0037742B" w:rsidRDefault="0037742B" w:rsidP="0037742B">
      <w:pPr>
        <w:tabs>
          <w:tab w:val="left" w:pos="720"/>
          <w:tab w:val="left" w:pos="993"/>
        </w:tabs>
        <w:contextualSpacing/>
        <w:rPr>
          <w:rFonts w:cs="Times New Roman"/>
          <w:szCs w:val="24"/>
        </w:rPr>
      </w:pPr>
    </w:p>
    <w:p w14:paraId="1977F929" w14:textId="77777777" w:rsidR="0037742B" w:rsidRDefault="0037742B" w:rsidP="0037742B">
      <w:pPr>
        <w:rPr>
          <w:rFonts w:eastAsia="SimSun" w:cs="Times New Roman"/>
        </w:rPr>
      </w:pPr>
      <w:r>
        <w:rPr>
          <w:rFonts w:eastAsia="SimSun" w:cs="Times New Roman"/>
          <w:szCs w:val="24"/>
        </w:rPr>
        <w:t>Классы пользователей:</w:t>
      </w:r>
    </w:p>
    <w:p w14:paraId="2A9E56E3" w14:textId="77777777" w:rsidR="0037742B" w:rsidRDefault="0037742B" w:rsidP="0037742B">
      <w:pPr>
        <w:pStyle w:val="a7"/>
        <w:numPr>
          <w:ilvl w:val="0"/>
          <w:numId w:val="154"/>
        </w:numPr>
        <w:tabs>
          <w:tab w:val="left" w:pos="992"/>
        </w:tabs>
        <w:ind w:left="0" w:firstLine="720"/>
        <w:rPr>
          <w:rFonts w:eastAsia="SimSun" w:cs="Times New Roman"/>
        </w:rPr>
      </w:pPr>
      <w:r>
        <w:t>администратор МО</w:t>
      </w:r>
      <w:r>
        <w:rPr>
          <w:rFonts w:eastAsia="SimSun" w:cs="Times New Roman"/>
        </w:rPr>
        <w:t>;</w:t>
      </w:r>
    </w:p>
    <w:p w14:paraId="177816C3" w14:textId="77777777" w:rsidR="0037742B" w:rsidRDefault="0037742B" w:rsidP="0037742B">
      <w:pPr>
        <w:pStyle w:val="a7"/>
        <w:numPr>
          <w:ilvl w:val="0"/>
          <w:numId w:val="154"/>
        </w:numPr>
        <w:tabs>
          <w:tab w:val="left" w:pos="992"/>
        </w:tabs>
        <w:ind w:left="0" w:firstLine="720"/>
        <w:rPr>
          <w:rFonts w:eastAsia="SimSun" w:cs="Times New Roman"/>
        </w:rPr>
      </w:pPr>
      <w:r>
        <w:t>лечащий врач</w:t>
      </w:r>
      <w:r>
        <w:rPr>
          <w:rFonts w:eastAsia="SimSun" w:cs="Times New Roman"/>
        </w:rPr>
        <w:t>;</w:t>
      </w:r>
    </w:p>
    <w:p w14:paraId="750DF793" w14:textId="77777777" w:rsidR="0037742B" w:rsidRDefault="0037742B" w:rsidP="0037742B">
      <w:pPr>
        <w:pStyle w:val="a7"/>
        <w:numPr>
          <w:ilvl w:val="0"/>
          <w:numId w:val="154"/>
        </w:numPr>
        <w:tabs>
          <w:tab w:val="left" w:pos="992"/>
        </w:tabs>
        <w:ind w:left="0" w:firstLine="720"/>
        <w:rPr>
          <w:rFonts w:eastAsia="SimSun" w:cs="Times New Roman"/>
        </w:rPr>
      </w:pPr>
      <w:r>
        <w:t>сотрудник АДКЦ</w:t>
      </w:r>
      <w:r>
        <w:rPr>
          <w:rFonts w:eastAsia="SimSun" w:cs="Times New Roman"/>
        </w:rPr>
        <w:t>;</w:t>
      </w:r>
    </w:p>
    <w:p w14:paraId="33DFC035" w14:textId="77777777" w:rsidR="0037742B" w:rsidRDefault="0037742B" w:rsidP="0037742B">
      <w:pPr>
        <w:pStyle w:val="a7"/>
        <w:numPr>
          <w:ilvl w:val="0"/>
          <w:numId w:val="154"/>
        </w:numPr>
        <w:tabs>
          <w:tab w:val="left" w:pos="992"/>
        </w:tabs>
        <w:ind w:left="0" w:firstLine="720"/>
        <w:rPr>
          <w:rFonts w:eastAsia="SimSun" w:cs="Times New Roman"/>
        </w:rPr>
      </w:pPr>
      <w:r>
        <w:t>организатор здравоохранения</w:t>
      </w:r>
      <w:r>
        <w:rPr>
          <w:rFonts w:eastAsia="SimSun" w:cs="Times New Roman"/>
        </w:rPr>
        <w:t>.</w:t>
      </w:r>
    </w:p>
    <w:p w14:paraId="29DD8A32" w14:textId="77777777" w:rsidR="0037742B" w:rsidRDefault="0037742B" w:rsidP="0037742B">
      <w:pPr>
        <w:rPr>
          <w:rFonts w:eastAsia="SimSun" w:cs="Times New Roman"/>
        </w:rPr>
      </w:pPr>
    </w:p>
    <w:p w14:paraId="330B6AF2" w14:textId="77777777" w:rsidR="0037742B" w:rsidRDefault="0037742B" w:rsidP="0037742B">
      <w:pPr>
        <w:rPr>
          <w:rFonts w:eastAsia="Times New Roman" w:cs="Times New Roman"/>
          <w:lang w:eastAsia="ru-RU"/>
        </w:rPr>
      </w:pPr>
      <w:r>
        <w:rPr>
          <w:rFonts w:eastAsia="Times New Roman" w:cs="Times New Roman"/>
          <w:szCs w:val="24"/>
          <w:lang w:eastAsia="ru-RU"/>
        </w:rPr>
        <w:t>Описание функций, подлежащих автоматизации:</w:t>
      </w:r>
    </w:p>
    <w:p w14:paraId="58128407" w14:textId="77777777" w:rsidR="0037742B" w:rsidRDefault="0037742B" w:rsidP="0037742B">
      <w:pPr>
        <w:pStyle w:val="a7"/>
        <w:numPr>
          <w:ilvl w:val="0"/>
          <w:numId w:val="155"/>
        </w:numPr>
        <w:tabs>
          <w:tab w:val="left" w:pos="1134"/>
        </w:tabs>
        <w:ind w:left="0" w:firstLine="720"/>
        <w:rPr>
          <w:rFonts w:eastAsia="Times New Roman" w:cs="Times New Roman"/>
        </w:rPr>
      </w:pPr>
      <w:r>
        <w:t>внесение данных о выявлении критического акушерского состояния</w:t>
      </w:r>
      <w:r>
        <w:rPr>
          <w:rFonts w:eastAsia="Times New Roman" w:cs="Times New Roman"/>
        </w:rPr>
        <w:t>;</w:t>
      </w:r>
    </w:p>
    <w:p w14:paraId="595FF0A2" w14:textId="77777777" w:rsidR="0037742B" w:rsidRDefault="0037742B" w:rsidP="0037742B">
      <w:pPr>
        <w:pStyle w:val="a7"/>
        <w:numPr>
          <w:ilvl w:val="0"/>
          <w:numId w:val="155"/>
        </w:numPr>
        <w:tabs>
          <w:tab w:val="left" w:pos="1134"/>
        </w:tabs>
        <w:ind w:left="0" w:firstLine="720"/>
        <w:rPr>
          <w:rFonts w:eastAsia="Times New Roman" w:cs="Times New Roman"/>
        </w:rPr>
      </w:pPr>
      <w:r>
        <w:t>утверждение «Извещения о КАС»</w:t>
      </w:r>
      <w:r>
        <w:rPr>
          <w:rFonts w:eastAsia="Times New Roman" w:cs="Times New Roman"/>
        </w:rPr>
        <w:t>;</w:t>
      </w:r>
    </w:p>
    <w:p w14:paraId="509F6CDD" w14:textId="77777777" w:rsidR="0037742B" w:rsidRDefault="0037742B" w:rsidP="0037742B">
      <w:pPr>
        <w:pStyle w:val="a7"/>
        <w:numPr>
          <w:ilvl w:val="0"/>
          <w:numId w:val="155"/>
        </w:numPr>
        <w:tabs>
          <w:tab w:val="left" w:pos="1134"/>
        </w:tabs>
        <w:ind w:left="0" w:firstLine="720"/>
        <w:rPr>
          <w:rFonts w:eastAsia="Times New Roman" w:cs="Times New Roman"/>
        </w:rPr>
      </w:pPr>
      <w:r>
        <w:t>автоматическое создание нового случая КАС</w:t>
      </w:r>
      <w:r>
        <w:rPr>
          <w:rFonts w:eastAsia="Times New Roman" w:cs="Times New Roman"/>
        </w:rPr>
        <w:t>;</w:t>
      </w:r>
    </w:p>
    <w:p w14:paraId="0F203759" w14:textId="77777777" w:rsidR="0037742B" w:rsidRDefault="0037742B" w:rsidP="0037742B">
      <w:pPr>
        <w:pStyle w:val="a7"/>
        <w:numPr>
          <w:ilvl w:val="0"/>
          <w:numId w:val="155"/>
        </w:numPr>
        <w:tabs>
          <w:tab w:val="left" w:pos="1134"/>
        </w:tabs>
        <w:ind w:left="0" w:firstLine="720"/>
        <w:rPr>
          <w:rFonts w:eastAsia="Times New Roman" w:cs="Times New Roman"/>
        </w:rPr>
      </w:pPr>
      <w:r>
        <w:rPr>
          <w:rFonts w:eastAsia="Times New Roman" w:cs="Times New Roman"/>
          <w:lang w:eastAsia="ru-RU"/>
        </w:rPr>
        <w:t>п</w:t>
      </w:r>
      <w:r>
        <w:t>роверка наличия открытого случая КАС в Системе</w:t>
      </w:r>
      <w:r>
        <w:rPr>
          <w:rFonts w:eastAsia="Times New Roman" w:cs="Times New Roman"/>
        </w:rPr>
        <w:t>;</w:t>
      </w:r>
    </w:p>
    <w:p w14:paraId="61F81BBC" w14:textId="77777777" w:rsidR="0037742B" w:rsidRDefault="0037742B" w:rsidP="0037742B">
      <w:pPr>
        <w:pStyle w:val="a7"/>
        <w:numPr>
          <w:ilvl w:val="0"/>
          <w:numId w:val="155"/>
        </w:numPr>
        <w:tabs>
          <w:tab w:val="left" w:pos="1134"/>
        </w:tabs>
        <w:ind w:left="0" w:firstLine="720"/>
        <w:rPr>
          <w:rFonts w:eastAsia="Times New Roman" w:cs="Times New Roman"/>
        </w:rPr>
      </w:pPr>
      <w:r>
        <w:t>запрос уникального идентификатора случая КАС</w:t>
      </w:r>
      <w:r>
        <w:rPr>
          <w:rFonts w:eastAsia="Times New Roman" w:cs="Times New Roman"/>
        </w:rPr>
        <w:t>;</w:t>
      </w:r>
    </w:p>
    <w:p w14:paraId="064CE34D" w14:textId="77777777" w:rsidR="0037742B" w:rsidRDefault="0037742B" w:rsidP="0037742B">
      <w:pPr>
        <w:pStyle w:val="a7"/>
        <w:numPr>
          <w:ilvl w:val="0"/>
          <w:numId w:val="155"/>
        </w:numPr>
        <w:tabs>
          <w:tab w:val="left" w:pos="1134"/>
        </w:tabs>
        <w:ind w:left="0" w:firstLine="720"/>
        <w:rPr>
          <w:rFonts w:eastAsia="Times New Roman" w:cs="Times New Roman"/>
        </w:rPr>
      </w:pPr>
      <w:r>
        <w:t xml:space="preserve">формирование и отправка СЭМД </w:t>
      </w:r>
      <w:proofErr w:type="spellStart"/>
      <w:r>
        <w:t>beta</w:t>
      </w:r>
      <w:proofErr w:type="spellEnd"/>
      <w:r>
        <w:t>-версии «Извещение о критическом акушерском состоянии» в ВИМИС</w:t>
      </w:r>
      <w:r>
        <w:rPr>
          <w:rFonts w:eastAsia="Times New Roman" w:cs="Times New Roman"/>
        </w:rPr>
        <w:t>;</w:t>
      </w:r>
    </w:p>
    <w:p w14:paraId="4EB8B8F2" w14:textId="77777777" w:rsidR="0037742B" w:rsidRDefault="0037742B" w:rsidP="0037742B">
      <w:pPr>
        <w:pStyle w:val="a7"/>
        <w:numPr>
          <w:ilvl w:val="0"/>
          <w:numId w:val="155"/>
        </w:numPr>
        <w:tabs>
          <w:tab w:val="left" w:pos="1134"/>
        </w:tabs>
        <w:ind w:left="0" w:firstLine="720"/>
        <w:rPr>
          <w:rFonts w:eastAsia="Times New Roman" w:cs="Times New Roman"/>
        </w:rPr>
      </w:pPr>
      <w:r>
        <w:t>ведение Реестра КАС</w:t>
      </w:r>
      <w:r>
        <w:rPr>
          <w:rFonts w:eastAsia="Times New Roman" w:cs="Times New Roman"/>
        </w:rPr>
        <w:t>;</w:t>
      </w:r>
    </w:p>
    <w:p w14:paraId="1F9BE9B1" w14:textId="77777777" w:rsidR="0037742B" w:rsidRDefault="0037742B" w:rsidP="0037742B">
      <w:pPr>
        <w:pStyle w:val="a7"/>
        <w:numPr>
          <w:ilvl w:val="0"/>
          <w:numId w:val="155"/>
        </w:numPr>
        <w:tabs>
          <w:tab w:val="left" w:pos="1134"/>
        </w:tabs>
        <w:ind w:left="0" w:firstLine="720"/>
        <w:rPr>
          <w:rFonts w:eastAsia="Times New Roman" w:cs="Times New Roman"/>
        </w:rPr>
      </w:pPr>
      <w:r>
        <w:t>создание случая КАС из Реестра КАС</w:t>
      </w:r>
      <w:r>
        <w:rPr>
          <w:rFonts w:eastAsia="Times New Roman" w:cs="Times New Roman"/>
        </w:rPr>
        <w:t>;</w:t>
      </w:r>
    </w:p>
    <w:p w14:paraId="3B60F39B" w14:textId="77777777" w:rsidR="0037742B" w:rsidRDefault="0037742B" w:rsidP="0037742B">
      <w:pPr>
        <w:pStyle w:val="a7"/>
        <w:numPr>
          <w:ilvl w:val="0"/>
          <w:numId w:val="155"/>
        </w:numPr>
        <w:tabs>
          <w:tab w:val="left" w:pos="1134"/>
        </w:tabs>
        <w:ind w:left="0" w:firstLine="720"/>
        <w:rPr>
          <w:rFonts w:eastAsia="Times New Roman" w:cs="Times New Roman"/>
        </w:rPr>
      </w:pPr>
      <w:r>
        <w:t>формирование поручений лечащему врачу</w:t>
      </w:r>
      <w:r>
        <w:rPr>
          <w:rFonts w:eastAsia="Times New Roman" w:cs="Times New Roman"/>
        </w:rPr>
        <w:t>;</w:t>
      </w:r>
    </w:p>
    <w:p w14:paraId="116E6604" w14:textId="77777777" w:rsidR="0037742B" w:rsidRDefault="0037742B" w:rsidP="0037742B">
      <w:pPr>
        <w:pStyle w:val="a7"/>
        <w:numPr>
          <w:ilvl w:val="0"/>
          <w:numId w:val="155"/>
        </w:numPr>
        <w:tabs>
          <w:tab w:val="left" w:pos="850"/>
          <w:tab w:val="left" w:pos="1134"/>
        </w:tabs>
        <w:ind w:left="0" w:firstLine="720"/>
        <w:rPr>
          <w:rFonts w:eastAsia="Times New Roman" w:cs="Times New Roman"/>
        </w:rPr>
      </w:pPr>
      <w:r>
        <w:t>просмотр полученных поручений</w:t>
      </w:r>
      <w:r>
        <w:rPr>
          <w:rFonts w:eastAsia="Times New Roman" w:cs="Times New Roman"/>
        </w:rPr>
        <w:t>;</w:t>
      </w:r>
    </w:p>
    <w:p w14:paraId="534C5FB9" w14:textId="77777777" w:rsidR="0037742B" w:rsidRDefault="0037742B" w:rsidP="0037742B">
      <w:pPr>
        <w:pStyle w:val="a7"/>
        <w:numPr>
          <w:ilvl w:val="0"/>
          <w:numId w:val="155"/>
        </w:numPr>
        <w:tabs>
          <w:tab w:val="left" w:pos="850"/>
          <w:tab w:val="left" w:pos="1134"/>
        </w:tabs>
        <w:ind w:left="0" w:firstLine="720"/>
        <w:rPr>
          <w:rFonts w:eastAsia="Times New Roman" w:cs="Times New Roman"/>
        </w:rPr>
      </w:pPr>
      <w:r>
        <w:t>обновление информации по случаю КАС</w:t>
      </w:r>
      <w:r>
        <w:rPr>
          <w:rFonts w:eastAsia="Times New Roman" w:cs="Times New Roman"/>
        </w:rPr>
        <w:t>;</w:t>
      </w:r>
    </w:p>
    <w:p w14:paraId="340125DB" w14:textId="77777777" w:rsidR="0037742B" w:rsidRDefault="0037742B" w:rsidP="0037742B">
      <w:pPr>
        <w:pStyle w:val="a7"/>
        <w:numPr>
          <w:ilvl w:val="0"/>
          <w:numId w:val="155"/>
        </w:numPr>
        <w:tabs>
          <w:tab w:val="left" w:pos="850"/>
          <w:tab w:val="left" w:pos="1134"/>
        </w:tabs>
        <w:ind w:left="0" w:firstLine="720"/>
        <w:rPr>
          <w:rFonts w:eastAsia="Times New Roman" w:cs="Times New Roman"/>
        </w:rPr>
      </w:pPr>
      <w:r>
        <w:t>настройка разрешения редактирования «Извещения о КАС»</w:t>
      </w:r>
      <w:r>
        <w:rPr>
          <w:rFonts w:eastAsia="Times New Roman" w:cs="Times New Roman"/>
        </w:rPr>
        <w:t>;</w:t>
      </w:r>
    </w:p>
    <w:p w14:paraId="2B1620BF" w14:textId="77777777" w:rsidR="0037742B" w:rsidRDefault="0037742B" w:rsidP="0037742B">
      <w:pPr>
        <w:pStyle w:val="a7"/>
        <w:numPr>
          <w:ilvl w:val="0"/>
          <w:numId w:val="155"/>
        </w:numPr>
        <w:tabs>
          <w:tab w:val="left" w:pos="850"/>
          <w:tab w:val="left" w:pos="1134"/>
        </w:tabs>
        <w:ind w:left="0" w:firstLine="720"/>
        <w:rPr>
          <w:rFonts w:eastAsia="Times New Roman" w:cs="Times New Roman"/>
        </w:rPr>
      </w:pPr>
      <w:r>
        <w:t>уведомление пользователя о необходимости обновления информации</w:t>
      </w:r>
      <w:r>
        <w:rPr>
          <w:rFonts w:eastAsia="Times New Roman" w:cs="Times New Roman"/>
        </w:rPr>
        <w:t>;</w:t>
      </w:r>
    </w:p>
    <w:p w14:paraId="0AF2FF3B" w14:textId="77777777" w:rsidR="0037742B" w:rsidRDefault="0037742B" w:rsidP="0037742B">
      <w:pPr>
        <w:pStyle w:val="a7"/>
        <w:numPr>
          <w:ilvl w:val="0"/>
          <w:numId w:val="155"/>
        </w:numPr>
        <w:tabs>
          <w:tab w:val="left" w:pos="850"/>
          <w:tab w:val="left" w:pos="1134"/>
        </w:tabs>
        <w:ind w:left="0" w:firstLine="720"/>
        <w:rPr>
          <w:rFonts w:eastAsia="Times New Roman" w:cs="Times New Roman"/>
        </w:rPr>
      </w:pPr>
      <w:r>
        <w:t>настройка уведомлений о необходимости обновления информации в открытом случае КАС</w:t>
      </w:r>
      <w:r>
        <w:rPr>
          <w:rFonts w:eastAsia="Times New Roman" w:cs="Times New Roman"/>
        </w:rPr>
        <w:t>;</w:t>
      </w:r>
    </w:p>
    <w:p w14:paraId="2736249F" w14:textId="77777777" w:rsidR="0037742B" w:rsidRDefault="0037742B" w:rsidP="0037742B">
      <w:pPr>
        <w:pStyle w:val="a7"/>
        <w:numPr>
          <w:ilvl w:val="0"/>
          <w:numId w:val="155"/>
        </w:numPr>
        <w:tabs>
          <w:tab w:val="left" w:pos="850"/>
          <w:tab w:val="left" w:pos="1134"/>
        </w:tabs>
        <w:ind w:left="0" w:firstLine="720"/>
        <w:rPr>
          <w:rFonts w:eastAsia="Times New Roman" w:cs="Times New Roman"/>
        </w:rPr>
      </w:pPr>
      <w:r>
        <w:rPr>
          <w:rFonts w:eastAsia="Times New Roman" w:cs="Times New Roman"/>
          <w:lang w:eastAsia="ru-RU"/>
        </w:rPr>
        <w:t>за</w:t>
      </w:r>
      <w:r>
        <w:t>крытие случая КАС</w:t>
      </w:r>
      <w:r>
        <w:rPr>
          <w:rFonts w:eastAsia="Times New Roman" w:cs="Times New Roman"/>
        </w:rPr>
        <w:t>;</w:t>
      </w:r>
    </w:p>
    <w:p w14:paraId="6327A55A" w14:textId="77777777" w:rsidR="0037742B" w:rsidRDefault="0037742B" w:rsidP="0037742B">
      <w:pPr>
        <w:pStyle w:val="a7"/>
        <w:numPr>
          <w:ilvl w:val="0"/>
          <w:numId w:val="155"/>
        </w:numPr>
        <w:tabs>
          <w:tab w:val="left" w:pos="850"/>
          <w:tab w:val="left" w:pos="1134"/>
        </w:tabs>
        <w:ind w:left="0" w:firstLine="720"/>
        <w:rPr>
          <w:rFonts w:eastAsia="Times New Roman" w:cs="Times New Roman"/>
        </w:rPr>
      </w:pPr>
      <w:r>
        <w:t>формирование отчетности по случаям КАС</w:t>
      </w:r>
      <w:r>
        <w:rPr>
          <w:rFonts w:eastAsia="Times New Roman" w:cs="Times New Roman"/>
        </w:rPr>
        <w:t>.</w:t>
      </w:r>
    </w:p>
    <w:p w14:paraId="02FF5361" w14:textId="77777777" w:rsidR="0037742B" w:rsidRDefault="0037742B" w:rsidP="0037742B">
      <w:pPr>
        <w:tabs>
          <w:tab w:val="left" w:pos="720"/>
          <w:tab w:val="left" w:pos="993"/>
        </w:tabs>
        <w:contextualSpacing/>
        <w:rPr>
          <w:rFonts w:cs="Times New Roman"/>
          <w:szCs w:val="24"/>
        </w:rPr>
      </w:pPr>
    </w:p>
    <w:p w14:paraId="182E5003" w14:textId="77777777" w:rsidR="0037742B" w:rsidRDefault="0037742B" w:rsidP="0037742B">
      <w:pPr>
        <w:tabs>
          <w:tab w:val="left" w:pos="720"/>
          <w:tab w:val="left" w:pos="993"/>
        </w:tabs>
        <w:contextualSpacing/>
        <w:rPr>
          <w:rFonts w:cs="Times New Roman"/>
          <w:b/>
          <w:bCs/>
        </w:rPr>
      </w:pPr>
      <w:r>
        <w:rPr>
          <w:b/>
        </w:rPr>
        <w:t>Перечень функциональных возможностей Реестра ЭКО/Реестра ВРТ</w:t>
      </w:r>
      <w:r>
        <w:rPr>
          <w:rFonts w:cs="Times New Roman"/>
          <w:b/>
          <w:bCs/>
          <w:szCs w:val="24"/>
        </w:rPr>
        <w:t>.</w:t>
      </w:r>
    </w:p>
    <w:p w14:paraId="43C0372B" w14:textId="77777777" w:rsidR="0037742B" w:rsidRDefault="0037742B" w:rsidP="0037742B">
      <w:pPr>
        <w:tabs>
          <w:tab w:val="left" w:pos="720"/>
          <w:tab w:val="left" w:pos="993"/>
        </w:tabs>
        <w:contextualSpacing/>
        <w:rPr>
          <w:rFonts w:cs="Times New Roman"/>
        </w:rPr>
      </w:pPr>
    </w:p>
    <w:p w14:paraId="40114051" w14:textId="77777777" w:rsidR="0037742B" w:rsidRDefault="0037742B" w:rsidP="0037742B">
      <w:pPr>
        <w:rPr>
          <w:rFonts w:eastAsia="SimSun" w:cs="Times New Roman"/>
        </w:rPr>
      </w:pPr>
      <w:r>
        <w:rPr>
          <w:rFonts w:eastAsia="SimSun" w:cs="Times New Roman"/>
          <w:szCs w:val="24"/>
        </w:rPr>
        <w:lastRenderedPageBreak/>
        <w:t>Классы пользователей:</w:t>
      </w:r>
    </w:p>
    <w:p w14:paraId="70DD3924" w14:textId="77777777" w:rsidR="0037742B" w:rsidRDefault="0037742B" w:rsidP="0037742B">
      <w:pPr>
        <w:pStyle w:val="a7"/>
        <w:numPr>
          <w:ilvl w:val="0"/>
          <w:numId w:val="156"/>
        </w:numPr>
        <w:tabs>
          <w:tab w:val="left" w:pos="992"/>
        </w:tabs>
        <w:ind w:left="0" w:firstLine="720"/>
        <w:rPr>
          <w:rFonts w:eastAsia="SimSun" w:cs="Times New Roman"/>
        </w:rPr>
      </w:pPr>
      <w:r>
        <w:t>лечащий врач Координирующего центра</w:t>
      </w:r>
      <w:r>
        <w:rPr>
          <w:rFonts w:eastAsia="SimSun" w:cs="Times New Roman"/>
        </w:rPr>
        <w:t>;</w:t>
      </w:r>
    </w:p>
    <w:p w14:paraId="71E6127C" w14:textId="77777777" w:rsidR="0037742B" w:rsidRDefault="0037742B" w:rsidP="0037742B">
      <w:pPr>
        <w:pStyle w:val="a7"/>
        <w:numPr>
          <w:ilvl w:val="0"/>
          <w:numId w:val="156"/>
        </w:numPr>
        <w:tabs>
          <w:tab w:val="left" w:pos="992"/>
        </w:tabs>
        <w:ind w:left="0" w:firstLine="720"/>
        <w:rPr>
          <w:rFonts w:eastAsia="SimSun" w:cs="Times New Roman"/>
        </w:rPr>
      </w:pPr>
      <w:r>
        <w:t>член Комиссии</w:t>
      </w:r>
      <w:r>
        <w:rPr>
          <w:rFonts w:eastAsia="SimSun" w:cs="Times New Roman"/>
        </w:rPr>
        <w:t>;</w:t>
      </w:r>
    </w:p>
    <w:p w14:paraId="22601B5B" w14:textId="77777777" w:rsidR="0037742B" w:rsidRDefault="0037742B" w:rsidP="0037742B">
      <w:pPr>
        <w:pStyle w:val="a7"/>
        <w:numPr>
          <w:ilvl w:val="0"/>
          <w:numId w:val="156"/>
        </w:numPr>
        <w:tabs>
          <w:tab w:val="left" w:pos="992"/>
        </w:tabs>
        <w:ind w:left="0" w:firstLine="720"/>
        <w:rPr>
          <w:rFonts w:eastAsia="SimSun" w:cs="Times New Roman"/>
        </w:rPr>
      </w:pPr>
      <w:r>
        <w:t>лечащий врач ВРТ</w:t>
      </w:r>
      <w:r>
        <w:rPr>
          <w:rFonts w:eastAsia="SimSun" w:cs="Times New Roman"/>
        </w:rPr>
        <w:t>.</w:t>
      </w:r>
    </w:p>
    <w:p w14:paraId="5C0632B8" w14:textId="77777777" w:rsidR="0037742B" w:rsidRDefault="0037742B" w:rsidP="0037742B"/>
    <w:p w14:paraId="74D4B3AD" w14:textId="77777777" w:rsidR="0037742B" w:rsidRDefault="0037742B" w:rsidP="0037742B">
      <w:pPr>
        <w:rPr>
          <w:rFonts w:eastAsia="Times New Roman" w:cs="Times New Roman"/>
          <w:lang w:eastAsia="ru-RU"/>
        </w:rPr>
      </w:pPr>
      <w:r>
        <w:rPr>
          <w:rFonts w:eastAsia="Times New Roman" w:cs="Times New Roman"/>
          <w:szCs w:val="24"/>
          <w:lang w:eastAsia="ru-RU"/>
        </w:rPr>
        <w:t>Описание функций, подлежащих автоматизации:</w:t>
      </w:r>
    </w:p>
    <w:p w14:paraId="1EFDF733" w14:textId="77777777" w:rsidR="0037742B" w:rsidRDefault="0037742B" w:rsidP="0037742B">
      <w:pPr>
        <w:pStyle w:val="a7"/>
        <w:numPr>
          <w:ilvl w:val="0"/>
          <w:numId w:val="157"/>
        </w:numPr>
        <w:tabs>
          <w:tab w:val="left" w:pos="992"/>
        </w:tabs>
        <w:ind w:left="0" w:firstLine="720"/>
        <w:rPr>
          <w:rFonts w:eastAsia="Times New Roman" w:cs="Times New Roman"/>
        </w:rPr>
      </w:pPr>
      <w:r>
        <w:t xml:space="preserve">оформление направления на проведение программы ЭКО и (или) переноса </w:t>
      </w:r>
      <w:proofErr w:type="spellStart"/>
      <w:r>
        <w:t>криоконсервированных</w:t>
      </w:r>
      <w:proofErr w:type="spellEnd"/>
      <w:r>
        <w:t xml:space="preserve"> эмбрионов</w:t>
      </w:r>
      <w:r>
        <w:rPr>
          <w:rFonts w:eastAsia="Times New Roman" w:cs="Times New Roman"/>
        </w:rPr>
        <w:t>;</w:t>
      </w:r>
    </w:p>
    <w:p w14:paraId="1001230A" w14:textId="77777777" w:rsidR="0037742B" w:rsidRDefault="0037742B" w:rsidP="0037742B">
      <w:pPr>
        <w:pStyle w:val="a7"/>
        <w:numPr>
          <w:ilvl w:val="0"/>
          <w:numId w:val="157"/>
        </w:numPr>
        <w:tabs>
          <w:tab w:val="left" w:pos="992"/>
        </w:tabs>
        <w:ind w:left="0" w:firstLine="720"/>
        <w:rPr>
          <w:rFonts w:eastAsia="Times New Roman" w:cs="Times New Roman"/>
        </w:rPr>
      </w:pPr>
      <w:r>
        <w:t>внесение информации о проведенном лечении</w:t>
      </w:r>
      <w:r>
        <w:rPr>
          <w:rFonts w:eastAsia="Times New Roman" w:cs="Times New Roman"/>
        </w:rPr>
        <w:t>;</w:t>
      </w:r>
    </w:p>
    <w:p w14:paraId="16AA035D" w14:textId="77777777" w:rsidR="0037742B" w:rsidRDefault="0037742B" w:rsidP="0037742B">
      <w:pPr>
        <w:pStyle w:val="a7"/>
        <w:numPr>
          <w:ilvl w:val="0"/>
          <w:numId w:val="157"/>
        </w:numPr>
        <w:tabs>
          <w:tab w:val="left" w:pos="992"/>
        </w:tabs>
        <w:ind w:left="0" w:firstLine="720"/>
        <w:rPr>
          <w:rFonts w:eastAsia="Times New Roman" w:cs="Times New Roman"/>
        </w:rPr>
      </w:pPr>
      <w:r>
        <w:t xml:space="preserve">формирование Справки о выполнении МО программы ЭКО и (или) переноса </w:t>
      </w:r>
      <w:proofErr w:type="spellStart"/>
      <w:r>
        <w:t>криоконсервированных</w:t>
      </w:r>
      <w:proofErr w:type="spellEnd"/>
      <w:r>
        <w:t xml:space="preserve"> эмбрионов</w:t>
      </w:r>
      <w:r>
        <w:rPr>
          <w:rFonts w:eastAsia="Times New Roman" w:cs="Times New Roman"/>
        </w:rPr>
        <w:t>;</w:t>
      </w:r>
    </w:p>
    <w:p w14:paraId="134FBA44" w14:textId="77777777" w:rsidR="0037742B" w:rsidRDefault="0037742B" w:rsidP="0037742B">
      <w:pPr>
        <w:pStyle w:val="a7"/>
        <w:numPr>
          <w:ilvl w:val="0"/>
          <w:numId w:val="157"/>
        </w:numPr>
        <w:tabs>
          <w:tab w:val="left" w:pos="992"/>
        </w:tabs>
        <w:ind w:left="0" w:firstLine="720"/>
        <w:rPr>
          <w:rFonts w:eastAsia="Times New Roman" w:cs="Times New Roman"/>
        </w:rPr>
      </w:pPr>
      <w:r>
        <w:t>свод по проведенным программам ВРТ</w:t>
      </w:r>
      <w:r>
        <w:rPr>
          <w:rFonts w:eastAsia="Times New Roman" w:cs="Times New Roman"/>
        </w:rPr>
        <w:t>;</w:t>
      </w:r>
    </w:p>
    <w:p w14:paraId="74A96E02" w14:textId="77777777" w:rsidR="0037742B" w:rsidRDefault="0037742B" w:rsidP="0037742B">
      <w:pPr>
        <w:pStyle w:val="a7"/>
        <w:numPr>
          <w:ilvl w:val="0"/>
          <w:numId w:val="157"/>
        </w:numPr>
        <w:tabs>
          <w:tab w:val="left" w:pos="992"/>
        </w:tabs>
        <w:ind w:left="0" w:firstLine="720"/>
        <w:rPr>
          <w:rFonts w:eastAsia="Times New Roman" w:cs="Times New Roman"/>
        </w:rPr>
      </w:pPr>
      <w:r>
        <w:t>установка связи выполненной программы ВРТ и наступившей беременности</w:t>
      </w:r>
      <w:r>
        <w:rPr>
          <w:rFonts w:eastAsia="Times New Roman" w:cs="Times New Roman"/>
        </w:rPr>
        <w:t>;</w:t>
      </w:r>
    </w:p>
    <w:p w14:paraId="22EE427B" w14:textId="77777777" w:rsidR="0037742B" w:rsidRDefault="0037742B" w:rsidP="0037742B">
      <w:pPr>
        <w:pStyle w:val="a7"/>
        <w:numPr>
          <w:ilvl w:val="0"/>
          <w:numId w:val="157"/>
        </w:numPr>
        <w:tabs>
          <w:tab w:val="left" w:pos="992"/>
        </w:tabs>
        <w:ind w:left="0" w:firstLine="720"/>
        <w:rPr>
          <w:rFonts w:eastAsia="Times New Roman" w:cs="Times New Roman"/>
          <w:lang w:eastAsia="ru-RU"/>
        </w:rPr>
      </w:pPr>
      <w:r>
        <w:t xml:space="preserve">установка и снятие «Контроль ВИМИС </w:t>
      </w:r>
      <w:proofErr w:type="spellStart"/>
      <w:r>
        <w:t>АКиНЕО</w:t>
      </w:r>
      <w:proofErr w:type="spellEnd"/>
      <w:r>
        <w:t>»</w:t>
      </w:r>
      <w:r>
        <w:rPr>
          <w:rFonts w:eastAsia="Times New Roman" w:cs="Times New Roman"/>
          <w:lang w:eastAsia="ru-RU"/>
        </w:rPr>
        <w:t>.</w:t>
      </w:r>
    </w:p>
    <w:p w14:paraId="297936FC" w14:textId="77777777" w:rsidR="0037742B" w:rsidRDefault="0037742B" w:rsidP="0037742B">
      <w:pPr>
        <w:ind w:firstLine="0"/>
        <w:rPr>
          <w:rFonts w:eastAsia="Times New Roman" w:cs="Times New Roman"/>
          <w:szCs w:val="24"/>
          <w:lang w:eastAsia="ru-RU"/>
        </w:rPr>
      </w:pPr>
    </w:p>
    <w:p w14:paraId="2A3F3445" w14:textId="77777777" w:rsidR="0037742B" w:rsidRDefault="0037742B" w:rsidP="0037742B">
      <w:pPr>
        <w:rPr>
          <w:rFonts w:eastAsia="Times New Roman" w:cs="Times New Roman"/>
          <w:lang w:eastAsia="ru-RU"/>
        </w:rPr>
      </w:pPr>
      <w:r>
        <w:rPr>
          <w:b/>
        </w:rPr>
        <w:t>Функциональные возможности информационного взаимодействия с ВИМИС по профилю «Акушерство, гинекология и неонатология» (ВИМИС «</w:t>
      </w:r>
      <w:proofErr w:type="spellStart"/>
      <w:r>
        <w:rPr>
          <w:b/>
        </w:rPr>
        <w:t>АКиНЕО</w:t>
      </w:r>
      <w:proofErr w:type="spellEnd"/>
      <w:r>
        <w:rPr>
          <w:b/>
        </w:rPr>
        <w:t>») по неонатальному скринингу</w:t>
      </w:r>
      <w:r>
        <w:rPr>
          <w:rFonts w:eastAsia="Times New Roman" w:cs="Times New Roman"/>
          <w:lang w:eastAsia="ru-RU"/>
        </w:rPr>
        <w:t>.</w:t>
      </w:r>
    </w:p>
    <w:p w14:paraId="55C502EC" w14:textId="77777777" w:rsidR="0037742B" w:rsidRDefault="0037742B" w:rsidP="0037742B">
      <w:pPr>
        <w:rPr>
          <w:rFonts w:eastAsia="Times New Roman" w:cs="Times New Roman"/>
          <w:lang w:eastAsia="ru-RU"/>
        </w:rPr>
      </w:pPr>
    </w:p>
    <w:p w14:paraId="020DF8FF" w14:textId="77777777" w:rsidR="0037742B" w:rsidRDefault="0037742B" w:rsidP="0037742B">
      <w:pPr>
        <w:rPr>
          <w:rFonts w:eastAsia="Times New Roman" w:cs="Times New Roman"/>
          <w:lang w:eastAsia="ru-RU"/>
        </w:rPr>
      </w:pPr>
      <w:r>
        <w:rPr>
          <w:rFonts w:eastAsia="Times New Roman" w:cs="Times New Roman"/>
          <w:lang w:eastAsia="ru-RU"/>
        </w:rPr>
        <w:t>Классы пользователей:</w:t>
      </w:r>
    </w:p>
    <w:p w14:paraId="6D15F945" w14:textId="77777777" w:rsidR="0037742B" w:rsidRDefault="0037742B" w:rsidP="0037742B">
      <w:pPr>
        <w:pStyle w:val="a7"/>
        <w:numPr>
          <w:ilvl w:val="0"/>
          <w:numId w:val="158"/>
        </w:numPr>
        <w:tabs>
          <w:tab w:val="left" w:pos="850"/>
        </w:tabs>
        <w:ind w:left="0" w:firstLine="709"/>
        <w:rPr>
          <w:rFonts w:eastAsia="Times New Roman" w:cs="Times New Roman"/>
        </w:rPr>
      </w:pPr>
      <w:r>
        <w:t>врач-неонатолог</w:t>
      </w:r>
      <w:r>
        <w:rPr>
          <w:rFonts w:eastAsia="Times New Roman" w:cs="Times New Roman"/>
          <w:lang w:eastAsia="ru-RU"/>
        </w:rPr>
        <w:t>;</w:t>
      </w:r>
    </w:p>
    <w:p w14:paraId="7F08B377" w14:textId="77777777" w:rsidR="0037742B" w:rsidRDefault="0037742B" w:rsidP="0037742B">
      <w:pPr>
        <w:pStyle w:val="a7"/>
        <w:numPr>
          <w:ilvl w:val="0"/>
          <w:numId w:val="158"/>
        </w:numPr>
        <w:tabs>
          <w:tab w:val="left" w:pos="850"/>
        </w:tabs>
        <w:ind w:left="0" w:firstLine="709"/>
        <w:rPr>
          <w:rFonts w:eastAsia="Times New Roman" w:cs="Times New Roman"/>
        </w:rPr>
      </w:pPr>
      <w:r>
        <w:t>врач-педиатр</w:t>
      </w:r>
      <w:r>
        <w:rPr>
          <w:rFonts w:eastAsia="Times New Roman" w:cs="Times New Roman"/>
          <w:lang w:eastAsia="ru-RU"/>
        </w:rPr>
        <w:t>;</w:t>
      </w:r>
    </w:p>
    <w:p w14:paraId="0BD9E6A0" w14:textId="77777777" w:rsidR="0037742B" w:rsidRDefault="0037742B" w:rsidP="0037742B">
      <w:pPr>
        <w:pStyle w:val="a7"/>
        <w:numPr>
          <w:ilvl w:val="0"/>
          <w:numId w:val="158"/>
        </w:numPr>
        <w:tabs>
          <w:tab w:val="left" w:pos="850"/>
        </w:tabs>
        <w:ind w:left="0" w:firstLine="709"/>
      </w:pPr>
      <w:r>
        <w:t xml:space="preserve">процедурная </w:t>
      </w:r>
      <w:proofErr w:type="spellStart"/>
      <w:proofErr w:type="gramStart"/>
      <w:r>
        <w:t>мед.сестра</w:t>
      </w:r>
      <w:proofErr w:type="spellEnd"/>
      <w:proofErr w:type="gramEnd"/>
      <w:r>
        <w:t>;</w:t>
      </w:r>
    </w:p>
    <w:p w14:paraId="41714E7C" w14:textId="77777777" w:rsidR="0037742B" w:rsidRDefault="0037742B" w:rsidP="0037742B">
      <w:pPr>
        <w:pStyle w:val="a7"/>
        <w:numPr>
          <w:ilvl w:val="0"/>
          <w:numId w:val="158"/>
        </w:numPr>
        <w:tabs>
          <w:tab w:val="left" w:pos="850"/>
        </w:tabs>
        <w:ind w:left="0" w:firstLine="709"/>
        <w:rPr>
          <w:rFonts w:eastAsia="Times New Roman" w:cs="Times New Roman"/>
        </w:rPr>
      </w:pPr>
      <w:r>
        <w:t>врач лаборатории</w:t>
      </w:r>
      <w:r>
        <w:rPr>
          <w:rFonts w:eastAsia="Times New Roman" w:cs="Times New Roman"/>
          <w:lang w:eastAsia="ru-RU"/>
        </w:rPr>
        <w:t>;</w:t>
      </w:r>
    </w:p>
    <w:p w14:paraId="32DCB407" w14:textId="77777777" w:rsidR="0037742B" w:rsidRDefault="0037742B" w:rsidP="0037742B">
      <w:pPr>
        <w:pStyle w:val="a7"/>
        <w:numPr>
          <w:ilvl w:val="0"/>
          <w:numId w:val="158"/>
        </w:numPr>
        <w:tabs>
          <w:tab w:val="left" w:pos="850"/>
        </w:tabs>
        <w:ind w:left="0" w:firstLine="709"/>
        <w:rPr>
          <w:rFonts w:eastAsia="Times New Roman" w:cs="Times New Roman"/>
        </w:rPr>
      </w:pPr>
      <w:r>
        <w:t>компонент МИС ЕГИСЗ НСО</w:t>
      </w:r>
      <w:r>
        <w:rPr>
          <w:rFonts w:eastAsia="Times New Roman" w:cs="Times New Roman"/>
          <w:lang w:eastAsia="ru-RU"/>
        </w:rPr>
        <w:t>;</w:t>
      </w:r>
    </w:p>
    <w:p w14:paraId="57F3473C" w14:textId="77777777" w:rsidR="0037742B" w:rsidRDefault="0037742B" w:rsidP="0037742B">
      <w:pPr>
        <w:pStyle w:val="a7"/>
        <w:numPr>
          <w:ilvl w:val="0"/>
          <w:numId w:val="158"/>
        </w:numPr>
        <w:tabs>
          <w:tab w:val="left" w:pos="850"/>
        </w:tabs>
        <w:ind w:left="0" w:firstLine="709"/>
        <w:rPr>
          <w:rFonts w:eastAsia="Times New Roman" w:cs="Times New Roman"/>
        </w:rPr>
      </w:pPr>
      <w:r>
        <w:t>организатор здравоохранения</w:t>
      </w:r>
      <w:r>
        <w:rPr>
          <w:rFonts w:eastAsia="Times New Roman" w:cs="Times New Roman"/>
          <w:lang w:eastAsia="ru-RU"/>
        </w:rPr>
        <w:t>.</w:t>
      </w:r>
    </w:p>
    <w:p w14:paraId="2B00A8B5" w14:textId="77777777" w:rsidR="0037742B" w:rsidRDefault="0037742B" w:rsidP="0037742B">
      <w:pPr>
        <w:tabs>
          <w:tab w:val="left" w:pos="850"/>
        </w:tabs>
        <w:rPr>
          <w:rFonts w:eastAsia="Times New Roman" w:cs="Times New Roman"/>
        </w:rPr>
      </w:pPr>
    </w:p>
    <w:p w14:paraId="5354EE69" w14:textId="77777777" w:rsidR="0037742B" w:rsidRDefault="0037742B" w:rsidP="0037742B">
      <w:pPr>
        <w:tabs>
          <w:tab w:val="left" w:pos="850"/>
        </w:tabs>
        <w:rPr>
          <w:rFonts w:eastAsia="Times New Roman" w:cs="Times New Roman"/>
        </w:rPr>
      </w:pPr>
      <w:r>
        <w:rPr>
          <w:rFonts w:eastAsia="Times New Roman" w:cs="Times New Roman"/>
          <w:szCs w:val="24"/>
          <w:lang w:eastAsia="ru-RU"/>
        </w:rPr>
        <w:t>Описание функций, подлежащих автоматизации</w:t>
      </w:r>
      <w:r>
        <w:t>:</w:t>
      </w:r>
    </w:p>
    <w:p w14:paraId="7C4B16FF" w14:textId="77777777" w:rsidR="0037742B" w:rsidRDefault="0037742B" w:rsidP="0037742B">
      <w:pPr>
        <w:pStyle w:val="a7"/>
        <w:numPr>
          <w:ilvl w:val="0"/>
          <w:numId w:val="159"/>
        </w:numPr>
      </w:pPr>
      <w:r>
        <w:t>внесение данных для Направления на проведение неонатального скрининга с шаблона приема врача;</w:t>
      </w:r>
    </w:p>
    <w:p w14:paraId="67BE2135" w14:textId="77777777" w:rsidR="0037742B" w:rsidRDefault="0037742B" w:rsidP="0037742B">
      <w:pPr>
        <w:pStyle w:val="a7"/>
        <w:numPr>
          <w:ilvl w:val="0"/>
          <w:numId w:val="159"/>
        </w:numPr>
      </w:pPr>
      <w:r>
        <w:t>формирование заказа на НС и/или РНС в ЛИС;</w:t>
      </w:r>
    </w:p>
    <w:p w14:paraId="040CCFBD" w14:textId="77777777" w:rsidR="0037742B" w:rsidRDefault="0037742B" w:rsidP="0037742B">
      <w:pPr>
        <w:pStyle w:val="a7"/>
        <w:numPr>
          <w:ilvl w:val="0"/>
          <w:numId w:val="159"/>
        </w:numPr>
      </w:pPr>
      <w:r>
        <w:t>внесение данных о взятии биоматериала;</w:t>
      </w:r>
    </w:p>
    <w:p w14:paraId="7A8A4532" w14:textId="77777777" w:rsidR="0037742B" w:rsidRDefault="0037742B" w:rsidP="0037742B">
      <w:pPr>
        <w:pStyle w:val="a7"/>
        <w:numPr>
          <w:ilvl w:val="0"/>
          <w:numId w:val="159"/>
        </w:numPr>
        <w:tabs>
          <w:tab w:val="left" w:pos="850"/>
        </w:tabs>
        <w:rPr>
          <w:rFonts w:eastAsia="Times New Roman" w:cs="Times New Roman"/>
        </w:rPr>
      </w:pPr>
      <w:r>
        <w:t>печать Направления на проведение неонатального скрининга</w:t>
      </w:r>
      <w:r>
        <w:rPr>
          <w:rFonts w:eastAsia="Times New Roman" w:cs="Times New Roman"/>
          <w:lang w:eastAsia="ru-RU"/>
        </w:rPr>
        <w:t>;</w:t>
      </w:r>
    </w:p>
    <w:p w14:paraId="258D9091" w14:textId="77777777" w:rsidR="0037742B" w:rsidRDefault="0037742B" w:rsidP="0037742B">
      <w:pPr>
        <w:pStyle w:val="a7"/>
        <w:numPr>
          <w:ilvl w:val="0"/>
          <w:numId w:val="159"/>
        </w:numPr>
        <w:rPr>
          <w:rFonts w:eastAsia="Times New Roman" w:cs="Times New Roman"/>
          <w:lang w:eastAsia="ru-RU"/>
        </w:rPr>
      </w:pPr>
      <w:r>
        <w:t xml:space="preserve">формирование и передача СЭМД </w:t>
      </w:r>
      <w:proofErr w:type="spellStart"/>
      <w:r>
        <w:t>beta</w:t>
      </w:r>
      <w:proofErr w:type="spellEnd"/>
      <w:r>
        <w:t>-версии «Направление на проведение неонатального скрининга»</w:t>
      </w:r>
      <w:r>
        <w:rPr>
          <w:rFonts w:eastAsia="Times New Roman" w:cs="Times New Roman"/>
          <w:lang w:eastAsia="ru-RU"/>
        </w:rPr>
        <w:t>;</w:t>
      </w:r>
    </w:p>
    <w:p w14:paraId="42EFD8D3" w14:textId="77777777" w:rsidR="0037742B" w:rsidRDefault="0037742B" w:rsidP="0037742B">
      <w:pPr>
        <w:pStyle w:val="a7"/>
        <w:numPr>
          <w:ilvl w:val="0"/>
          <w:numId w:val="159"/>
        </w:numPr>
        <w:rPr>
          <w:rFonts w:eastAsia="Times New Roman" w:cs="Times New Roman"/>
          <w:lang w:eastAsia="ru-RU"/>
        </w:rPr>
      </w:pPr>
      <w:r>
        <w:t xml:space="preserve">просмотр журнала передачи СЭМД / СЭМД </w:t>
      </w:r>
      <w:proofErr w:type="spellStart"/>
      <w:r>
        <w:t>beta</w:t>
      </w:r>
      <w:proofErr w:type="spellEnd"/>
      <w:r>
        <w:t>-версии в ВИМИС «</w:t>
      </w:r>
      <w:proofErr w:type="spellStart"/>
      <w:r>
        <w:t>АКиНЕО</w:t>
      </w:r>
      <w:proofErr w:type="spellEnd"/>
      <w:r>
        <w:t>»</w:t>
      </w:r>
      <w:r>
        <w:rPr>
          <w:rFonts w:eastAsia="Times New Roman" w:cs="Times New Roman"/>
          <w:lang w:eastAsia="ru-RU"/>
        </w:rPr>
        <w:t>;</w:t>
      </w:r>
    </w:p>
    <w:p w14:paraId="065E01CE" w14:textId="77777777" w:rsidR="0037742B" w:rsidRDefault="0037742B" w:rsidP="0037742B">
      <w:pPr>
        <w:pStyle w:val="a7"/>
        <w:numPr>
          <w:ilvl w:val="0"/>
          <w:numId w:val="159"/>
        </w:numPr>
        <w:rPr>
          <w:rFonts w:eastAsia="Times New Roman" w:cs="Times New Roman"/>
          <w:lang w:eastAsia="ru-RU"/>
        </w:rPr>
      </w:pPr>
      <w:r>
        <w:t xml:space="preserve">получение сводной информации по переданным СЭМД / СЭМД </w:t>
      </w:r>
      <w:proofErr w:type="spellStart"/>
      <w:r>
        <w:t>beta</w:t>
      </w:r>
      <w:proofErr w:type="spellEnd"/>
      <w:r>
        <w:t>-версии в ВИМИС «</w:t>
      </w:r>
      <w:proofErr w:type="spellStart"/>
      <w:r>
        <w:t>АКиНЕО</w:t>
      </w:r>
      <w:proofErr w:type="spellEnd"/>
      <w:r>
        <w:t>»</w:t>
      </w:r>
      <w:r>
        <w:rPr>
          <w:rFonts w:eastAsia="Times New Roman" w:cs="Times New Roman"/>
          <w:lang w:eastAsia="ru-RU"/>
        </w:rPr>
        <w:t>.</w:t>
      </w:r>
    </w:p>
    <w:p w14:paraId="5F77E592" w14:textId="77777777" w:rsidR="0037742B" w:rsidRDefault="0037742B" w:rsidP="0037742B">
      <w:pPr>
        <w:ind w:firstLine="0"/>
        <w:rPr>
          <w:rFonts w:eastAsia="Times New Roman" w:cs="Times New Roman"/>
          <w:szCs w:val="24"/>
          <w:lang w:eastAsia="ru-RU"/>
        </w:rPr>
      </w:pPr>
    </w:p>
    <w:p w14:paraId="15AEF28D" w14:textId="77777777" w:rsidR="0037742B" w:rsidRDefault="0037742B" w:rsidP="0037742B">
      <w:pPr>
        <w:tabs>
          <w:tab w:val="left" w:pos="720"/>
          <w:tab w:val="left" w:pos="993"/>
        </w:tabs>
        <w:ind w:firstLine="567"/>
        <w:contextualSpacing/>
        <w:rPr>
          <w:rFonts w:cs="Times New Roman"/>
          <w:b/>
          <w:szCs w:val="24"/>
        </w:rPr>
      </w:pPr>
      <w:r>
        <w:rPr>
          <w:rFonts w:eastAsia="Times New Roman" w:cs="Times New Roman"/>
          <w:b/>
          <w:szCs w:val="24"/>
          <w:lang w:eastAsia="ru-RU"/>
        </w:rPr>
        <w:t>Функциональные возможности информационного взаимодействия с ВИМИС по профилю «Онкология»</w:t>
      </w:r>
      <w:r>
        <w:rPr>
          <w:rFonts w:cs="Times New Roman"/>
          <w:b/>
          <w:szCs w:val="24"/>
        </w:rPr>
        <w:t>.</w:t>
      </w:r>
    </w:p>
    <w:p w14:paraId="739BBCE6" w14:textId="77777777" w:rsidR="0037742B" w:rsidRDefault="0037742B" w:rsidP="0037742B">
      <w:pPr>
        <w:tabs>
          <w:tab w:val="left" w:pos="720"/>
          <w:tab w:val="left" w:pos="993"/>
        </w:tabs>
        <w:ind w:firstLine="567"/>
        <w:contextualSpacing/>
        <w:rPr>
          <w:rFonts w:cs="Times New Roman"/>
          <w:szCs w:val="24"/>
        </w:rPr>
      </w:pPr>
    </w:p>
    <w:p w14:paraId="38AAADCE" w14:textId="77777777" w:rsidR="0037742B" w:rsidRDefault="0037742B" w:rsidP="0037742B">
      <w:pPr>
        <w:rPr>
          <w:rFonts w:eastAsia="Times New Roman" w:cs="Times New Roman"/>
          <w:lang w:eastAsia="ru-RU"/>
        </w:rPr>
      </w:pPr>
      <w:r>
        <w:rPr>
          <w:rFonts w:eastAsia="Times New Roman" w:cs="Times New Roman"/>
          <w:szCs w:val="24"/>
          <w:lang w:eastAsia="ru-RU"/>
        </w:rPr>
        <w:t>Категории пациентов, оказание медицинской помощи которым подлежит мониторингу и контролю в ВИМИС «Онкология»:</w:t>
      </w:r>
    </w:p>
    <w:p w14:paraId="06DA8132" w14:textId="77777777" w:rsidR="0037742B" w:rsidRDefault="0037742B" w:rsidP="0037742B">
      <w:pPr>
        <w:pStyle w:val="a7"/>
        <w:numPr>
          <w:ilvl w:val="0"/>
          <w:numId w:val="160"/>
        </w:numPr>
        <w:tabs>
          <w:tab w:val="left" w:pos="992"/>
        </w:tabs>
        <w:ind w:left="0" w:firstLine="720"/>
        <w:rPr>
          <w:rFonts w:eastAsia="Times New Roman" w:cs="Times New Roman"/>
        </w:rPr>
      </w:pPr>
      <w:r>
        <w:t>1-ая группа – «Онкологические заболевания»</w:t>
      </w:r>
      <w:r>
        <w:rPr>
          <w:rFonts w:eastAsia="Times New Roman" w:cs="Times New Roman"/>
          <w:lang w:eastAsia="ru-RU"/>
        </w:rPr>
        <w:t xml:space="preserve"> – </w:t>
      </w:r>
      <w:r>
        <w:t>С00-C97; D00-D09</w:t>
      </w:r>
      <w:r>
        <w:rPr>
          <w:rFonts w:eastAsia="Times New Roman" w:cs="Times New Roman"/>
          <w:lang w:eastAsia="ru-RU"/>
        </w:rPr>
        <w:t>;</w:t>
      </w:r>
    </w:p>
    <w:p w14:paraId="079B07FA" w14:textId="77777777" w:rsidR="0037742B" w:rsidRDefault="0037742B" w:rsidP="0037742B">
      <w:pPr>
        <w:pStyle w:val="a7"/>
        <w:numPr>
          <w:ilvl w:val="0"/>
          <w:numId w:val="160"/>
        </w:numPr>
        <w:tabs>
          <w:tab w:val="left" w:pos="992"/>
        </w:tabs>
        <w:ind w:left="0" w:firstLine="720"/>
        <w:rPr>
          <w:rFonts w:eastAsia="Times New Roman" w:cs="Times New Roman"/>
        </w:rPr>
      </w:pPr>
      <w:r>
        <w:t>2-ая группа – «Предопухолевые заболевания (состояния)»</w:t>
      </w:r>
      <w:r>
        <w:rPr>
          <w:rFonts w:eastAsia="Times New Roman" w:cs="Times New Roman"/>
          <w:lang w:eastAsia="ru-RU"/>
        </w:rPr>
        <w:t xml:space="preserve"> – </w:t>
      </w:r>
      <w:r>
        <w:t xml:space="preserve">B18.0; B18.1; B18.2; B18.3; B20; B20.0; B20.1; B20.2; B20.3; B20.4; B20.5; B20.6; B20.7; B20.8; B20.9; B21; B21.0; B21.1; B21.2; B21.3; B21.7; B21.8; B21.9; B22; B22.0; B22.1; B22.2; B22.7; B23; B23.0; B23.1; B23.2; B23.8; B24; B27; B27.0; B27.1; B27.8; B27.9; D10; D10.0; D10.1; D10.2; D10.3; D10.4; D10.5; D10.6; D10.7; D10.9; D11; D11.0; D11.7; D11.9; D12; D12.0; D12.1; D12.2; D12.3; D12.4; D12.5; D12.6; D12.7; D12.8; D12.9; D13; D13.0; D13.1; D13.2; D13.3; D13.4; D13.5; D13.6; D13.7; D13.9; D14; D14.0; D14.1; D14.2; D14.3; D14.4; D15; D15.0; D15.1; D15.2; D15.7; D15.9; D16; D16.0; D16.1; </w:t>
      </w:r>
      <w:r>
        <w:lastRenderedPageBreak/>
        <w:t>D16.2; D16.3; D16.4; D16.5; D16.6; D16.7; D16.8; D16.9; D17; D17.0; D17.1; D17.2; D17.3; D17.4; D17.5; D17.6; D17.7; D17.9; D18; D18.0; D18.1; D19; D19.0; D19.1; D19.7; D19.9; D20; D20.0; D20.1; D21; D21.0; D21.1; D21.2; D21.3; D21.4; D21.5; D21.6; D21.9; D22; D22.0; D22.1; D22.2; D22.3; D22.4; D22.5; D22.6; D22.7; D22.9; D23; D23.0; D23.1; D23.2; D23.3; D23.4; D23.5; D23.6; D23.7; D23.9; D24; D25; D25.0; D25.1; D25.2; D25.9; D26; D26.0; D26.1; D26.7; D26.9; D27; D28; D28.0; D28.1; D28.2; D28.7; D28.9; D29; D29.0; D29.1; D29.2; D29.3; D29.4; D29.7; D29.9; D30; D30.0; D30.1; D30.2; D30.3; D30.4; D30.7; D30.9; D31; D31.0; D31.1; D31.2; D31.3; D31.4; D31.5; D31.6; D31.9; D32; D32.0; D32.1; D32.9; D33; D33.0; D33.1; D33.2; D33.3; D33.4; D33.7; D33.9; D34; D35; D35.0; D35.1; D35.2; D35.3; D35.4; D35.5; D35.6; D35.7; D35.8; D35.9; D36; D36.0; D36.1; D36.7; D36.9; D55; D55.0; D55.1; D55.2; D55.3; D55.8; D55.9; D56; D56.0; D56.1; D56.2; D56.3; D56.4; D56.8; D56.9; D57; D57.0; D57.1; D57.2; D57.3; D57.8; D58; D58.0; D58.1; D58.2; D58.8; D58.9; D59; D59.1; D59.2; D59.3; D59.4; D59.5; D59.6; D59.8; D59.9; D60; D60.0; D60.1; D60.8; D60.9; D61; D61.0; D61.1; D61.2; D61.3; D61.8; D61.9; D62; D63; D63.0; D63.8; D64; D64.0; D64.1; D64.2; D64.3; D64.4; D64.8; D64.9; D70; D71; D72; D72.0; D72.1; D72.8; D72.9; D73; D73.0; D73.1; D73.2; D73.3; D73.4; D73.5; D73.8; D73.9; D74; D74.0; D74.8; D74.9; D75; D75.0; D75.1; D75.2; D75.8; D75.9; D76; D76.0; D76.1; D76.2; D76.3; D77; D80; D80.0; D80.1; D80.2; D80.3; D80.4; D80.5; D80.6; D80.7; D80.8; D80.9; D81; D81.0; D81.1; D81.2; D81.3; D81.4; D81.5; D81.6; D81.7; D81.8; D81.9; D82; D82.0; D82.1; D82.2; D82.3; D82.4; D82.8; D82.9; D83; D83.0; D83.1; D83.2; D83.8; D83.9; D84; D84.0; D84.1; D84.8; D84.9; D86; D86.0; D86.1; D86.2; D86.3; D86.8; D86.9; D89; D89.0; D89.1; D89.2; D89.3; D89.8; D89.9; E04.0; E04.1; E04.2; E04.8; E04.9; E05.0; E06.3; E22.0; E28.2; E34.5; E34.8; E70.3; G11.3; J31; J31.0; J31.1; J31.2; J33; J33.8; J33.9; J37; J37.0; J37.1; J38.1; K13.0; K13.2; K13.7; K22.0; K22.2; K22.7; K29.4; K29.5; K31.7; K50.0; K50.1; K50.8; K50.9; K51.0; K51.2; K51.3; K51.4; K51.5; K51.8; K51.9; K74.3; K74.4; K74.5; K74.6; L57; L57.0; L57.1; L57.2; L57.3; L57.4; L57.5; L57.8; L57.9; L82; M85; M85.0; M85.1; M85.2; M85.3; M85.4; M85.5; M85.6; M85.8; M85.9; M86.3; M86.6; M86.8; M86.9; M88; M88.0; M88.8; M88.9; M96; M96.0; M96.1; M96.2; M96.3; M96.4; M96.5; M96.6; M96.8; M96.9; N48.0; N60; N60.0; N60.1; N60.2; N60.3; N60.4; N60.8; N60.9; N84; N84.0; N84.1; N84.2; N84.3; N84.8; N84.9; N85.0; N85.1; N87; N87.0; N87.1; N87.2; N87.9; N88.0; Q50; Q50.0; Q50.1; Q50.2; Q50.3; Q50.4; Q50.5; Q50.6; Q56; Q56.0; Q56.1; Q56.2; Q56.3; Q56.4; Q71.8; Q73.8; Q78.1; Q78.4; Q82.1; Q82.5; Q85.0; Q85.1; Q85.8; Q87.0; Q87.1; Q87.3; Q87.8; Q90; Q90.0; Q90.1; Q90.2; Q90.9; Q96; Q96.0; Q96.1; Q96.2; Q96.3; Q96.4; Q96.8; Q96.9; Q97; Q97.0; Q97.1; Q97.2; Q97.3; Q97.8; Q97.9; Q98; Q98.0; Q98.1; Q98.2; Q98.3; Q98.4; Q98.5; Q98.6; Q98.7; Q98.8; Q98.9; Q99; Q99.0; Q99.1; Q99.2; Q99.8; Q99.9; Z52.3; Z80.3; Z80.8; Z84.8; Z94; Z94.0; Z94.1; Z94.2; Z94.3; Z94.4; Z94.5; Z94.6; Z94.7; Z94.8; Z94.9; М12.2</w:t>
      </w:r>
      <w:r>
        <w:rPr>
          <w:rFonts w:eastAsia="Times New Roman" w:cs="Times New Roman"/>
          <w:lang w:eastAsia="ru-RU"/>
        </w:rPr>
        <w:t>;</w:t>
      </w:r>
    </w:p>
    <w:p w14:paraId="618DA6C2" w14:textId="77777777" w:rsidR="0037742B" w:rsidRDefault="0037742B" w:rsidP="0037742B">
      <w:pPr>
        <w:pStyle w:val="a7"/>
        <w:numPr>
          <w:ilvl w:val="0"/>
          <w:numId w:val="160"/>
        </w:numPr>
        <w:tabs>
          <w:tab w:val="left" w:pos="992"/>
        </w:tabs>
        <w:ind w:left="0" w:firstLine="720"/>
        <w:rPr>
          <w:rFonts w:eastAsia="Times New Roman" w:cs="Times New Roman"/>
        </w:rPr>
      </w:pPr>
      <w:r>
        <w:t>3-я группа – «Подозрение на онкологическое заболевание»</w:t>
      </w:r>
      <w:r>
        <w:rPr>
          <w:rFonts w:eastAsia="Times New Roman" w:cs="Times New Roman"/>
          <w:lang w:eastAsia="ru-RU"/>
        </w:rPr>
        <w:t xml:space="preserve"> – </w:t>
      </w:r>
      <w:r>
        <w:t>D37; D37.0; D37.1; D37.2; D37.3; D37.4; D37.5; D37.6; D37.7; D37.9; D38; D38.0; D38.1; D38.2; D38.3; D38.4; D38.5; D38.6; D39; D39.0; D39.1; D39.2; D39.7; D39.9; D40; D40.0; D40.1; D40.7; D40.9; D41; D41.0; D41.1; D41.2; D41.3; D41.4; D41.7; D41.9; D42; D42.0; D42.1; D42.9; D43; D43.0; D43.1; D43.2; D43.3; D43.4; D43.7; D43.9; D44; D44.0; D44.1; D44.2; D44.3; D44.4; D44.5; D44.6; D44.7; D44.8; D44.9; D45; D46; D46.0; D46.1; D46.2; D46.3; D46.4; D46.5; D46.6; D46.7; D46.9; D47; D47.0; D47.1; D47.2; D47.3; D47.4; D47.5; D47.7; D47.9; D48; D48.0; D48.1; D48.2; D48.3; D48.4; D48.5; D48.6; D48.7; D48.9</w:t>
      </w:r>
      <w:r>
        <w:rPr>
          <w:rFonts w:eastAsia="Times New Roman" w:cs="Times New Roman"/>
          <w:lang w:eastAsia="ru-RU"/>
        </w:rPr>
        <w:t xml:space="preserve">, </w:t>
      </w:r>
      <w:r>
        <w:t>Любой код по МКБ-10, для которого указан признак «Подозрение»</w:t>
      </w:r>
      <w:r>
        <w:rPr>
          <w:rFonts w:eastAsia="Times New Roman" w:cs="Times New Roman"/>
          <w:lang w:eastAsia="ru-RU"/>
        </w:rPr>
        <w:t>.</w:t>
      </w:r>
    </w:p>
    <w:p w14:paraId="12434F60" w14:textId="77777777" w:rsidR="0037742B" w:rsidRDefault="0037742B" w:rsidP="0037742B">
      <w:pPr>
        <w:tabs>
          <w:tab w:val="left" w:pos="992"/>
        </w:tabs>
        <w:ind w:firstLine="720"/>
        <w:rPr>
          <w:rFonts w:eastAsia="Times New Roman" w:cs="Times New Roman"/>
        </w:rPr>
      </w:pPr>
    </w:p>
    <w:p w14:paraId="3B48C2C2" w14:textId="77777777" w:rsidR="0037742B" w:rsidRDefault="0037742B" w:rsidP="0037742B">
      <w:pPr>
        <w:ind w:right="170" w:firstLine="720"/>
        <w:rPr>
          <w:rFonts w:eastAsia="Times New Roman" w:cs="Times New Roman"/>
          <w:szCs w:val="20"/>
          <w:lang w:eastAsia="ru-RU"/>
        </w:rPr>
      </w:pPr>
      <w:r>
        <w:rPr>
          <w:rFonts w:eastAsia="Times New Roman" w:cs="Times New Roman"/>
          <w:szCs w:val="20"/>
          <w:lang w:eastAsia="ru-RU"/>
        </w:rPr>
        <w:t xml:space="preserve">Передача данных из МИС НСО в ВИМИС «Онкология» осуществляется при возникновении триггерных событий по мере прохождения этапов диагностики и лечения пациента, при возникновении технических ошибок отправки (не связанных с изменением СЭМД/СЭМД </w:t>
      </w:r>
      <w:r>
        <w:rPr>
          <w:rFonts w:eastAsia="Times New Roman" w:cs="Times New Roman"/>
          <w:szCs w:val="20"/>
          <w:lang w:val="en-US" w:eastAsia="ru-RU"/>
        </w:rPr>
        <w:t>beta</w:t>
      </w:r>
      <w:r>
        <w:rPr>
          <w:rFonts w:eastAsia="Times New Roman" w:cs="Times New Roman"/>
          <w:szCs w:val="20"/>
          <w:lang w:eastAsia="ru-RU"/>
        </w:rPr>
        <w:t>-версии) (возникших в результате триггерных событий) в МИС НСО предусмотрена возможность «пакетной» (множественной) повторной передачи по пользовательскому заданию.</w:t>
      </w:r>
    </w:p>
    <w:p w14:paraId="71645EBF" w14:textId="77777777" w:rsidR="0037742B" w:rsidRDefault="0037742B" w:rsidP="0037742B">
      <w:pPr>
        <w:ind w:firstLine="0"/>
        <w:rPr>
          <w:rFonts w:eastAsia="Times New Roman" w:cs="Times New Roman"/>
          <w:szCs w:val="24"/>
          <w:lang w:eastAsia="ru-RU"/>
        </w:rPr>
      </w:pPr>
      <w:r>
        <w:rPr>
          <w:rFonts w:eastAsia="Times New Roman" w:cs="Times New Roman"/>
          <w:szCs w:val="24"/>
          <w:lang w:eastAsia="ru-RU"/>
        </w:rPr>
        <w:tab/>
      </w:r>
    </w:p>
    <w:p w14:paraId="3293B029" w14:textId="77777777" w:rsidR="0037742B" w:rsidRDefault="0037742B" w:rsidP="0037742B">
      <w:pPr>
        <w:ind w:firstLine="0"/>
        <w:rPr>
          <w:rFonts w:eastAsia="Times New Roman" w:cs="Times New Roman"/>
          <w:szCs w:val="24"/>
          <w:lang w:eastAsia="ru-RU"/>
        </w:rPr>
      </w:pPr>
      <w:r>
        <w:rPr>
          <w:rFonts w:eastAsia="Times New Roman" w:cs="Times New Roman"/>
          <w:szCs w:val="24"/>
          <w:lang w:eastAsia="ru-RU"/>
        </w:rPr>
        <w:tab/>
        <w:t>Триггерные точки: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30"/>
        <w:gridCol w:w="2694"/>
        <w:gridCol w:w="6087"/>
      </w:tblGrid>
      <w:tr w:rsidR="0037742B" w14:paraId="217414A6" w14:textId="77777777" w:rsidTr="0037742B">
        <w:trPr>
          <w:cnfStyle w:val="100000000000" w:firstRow="1" w:lastRow="0" w:firstColumn="0" w:lastColumn="0" w:oddVBand="0" w:evenVBand="0" w:oddHBand="0" w:evenHBand="0" w:firstRowFirstColumn="0" w:firstRowLastColumn="0" w:lastRowFirstColumn="0" w:lastRowLastColumn="0"/>
        </w:trPr>
        <w:tc>
          <w:tcPr>
            <w:tcW w:w="570" w:type="pct"/>
            <w:tcMar>
              <w:top w:w="30" w:type="dxa"/>
              <w:left w:w="30" w:type="dxa"/>
              <w:bottom w:w="20" w:type="dxa"/>
              <w:right w:w="30" w:type="dxa"/>
            </w:tcMar>
            <w:vAlign w:val="center"/>
          </w:tcPr>
          <w:p w14:paraId="66D9E896" w14:textId="77777777" w:rsidR="0037742B" w:rsidRDefault="0037742B" w:rsidP="0037742B">
            <w:pPr>
              <w:ind w:firstLine="0"/>
              <w:contextualSpacing/>
              <w:jc w:val="center"/>
              <w:rPr>
                <w:szCs w:val="20"/>
              </w:rPr>
            </w:pPr>
            <w:proofErr w:type="spellStart"/>
            <w:r>
              <w:rPr>
                <w:b/>
                <w:color w:val="auto"/>
                <w:szCs w:val="20"/>
              </w:rPr>
              <w:lastRenderedPageBreak/>
              <w:t>Код</w:t>
            </w:r>
            <w:proofErr w:type="spellEnd"/>
            <w:r>
              <w:rPr>
                <w:b/>
                <w:color w:val="auto"/>
                <w:szCs w:val="20"/>
              </w:rPr>
              <w:t xml:space="preserve"> </w:t>
            </w:r>
            <w:proofErr w:type="spellStart"/>
            <w:r>
              <w:rPr>
                <w:b/>
                <w:color w:val="auto"/>
                <w:szCs w:val="20"/>
              </w:rPr>
              <w:t>триггерной</w:t>
            </w:r>
            <w:proofErr w:type="spellEnd"/>
            <w:r>
              <w:rPr>
                <w:b/>
                <w:color w:val="auto"/>
                <w:szCs w:val="20"/>
              </w:rPr>
              <w:t xml:space="preserve"> </w:t>
            </w:r>
            <w:proofErr w:type="spellStart"/>
            <w:r>
              <w:rPr>
                <w:b/>
                <w:color w:val="auto"/>
                <w:szCs w:val="20"/>
              </w:rPr>
              <w:t>точки</w:t>
            </w:r>
            <w:proofErr w:type="spellEnd"/>
          </w:p>
        </w:tc>
        <w:tc>
          <w:tcPr>
            <w:tcW w:w="1359" w:type="pct"/>
            <w:tcMar>
              <w:top w:w="30" w:type="dxa"/>
              <w:left w:w="30" w:type="dxa"/>
              <w:bottom w:w="20" w:type="dxa"/>
              <w:right w:w="30" w:type="dxa"/>
            </w:tcMar>
            <w:vAlign w:val="center"/>
          </w:tcPr>
          <w:p w14:paraId="50BCBE93" w14:textId="77777777" w:rsidR="0037742B" w:rsidRDefault="0037742B" w:rsidP="0037742B">
            <w:pPr>
              <w:ind w:firstLine="0"/>
              <w:contextualSpacing/>
              <w:jc w:val="center"/>
              <w:rPr>
                <w:szCs w:val="20"/>
              </w:rPr>
            </w:pPr>
            <w:proofErr w:type="spellStart"/>
            <w:r>
              <w:rPr>
                <w:b/>
                <w:color w:val="auto"/>
                <w:szCs w:val="20"/>
              </w:rPr>
              <w:t>Полное</w:t>
            </w:r>
            <w:proofErr w:type="spellEnd"/>
            <w:r>
              <w:rPr>
                <w:b/>
                <w:color w:val="auto"/>
                <w:szCs w:val="20"/>
              </w:rPr>
              <w:t xml:space="preserve"> </w:t>
            </w:r>
            <w:proofErr w:type="spellStart"/>
            <w:r>
              <w:rPr>
                <w:b/>
                <w:color w:val="auto"/>
                <w:szCs w:val="20"/>
              </w:rPr>
              <w:t>наименование</w:t>
            </w:r>
            <w:proofErr w:type="spellEnd"/>
          </w:p>
        </w:tc>
        <w:tc>
          <w:tcPr>
            <w:tcW w:w="3071" w:type="pct"/>
            <w:tcMar>
              <w:top w:w="30" w:type="dxa"/>
              <w:left w:w="30" w:type="dxa"/>
              <w:bottom w:w="20" w:type="dxa"/>
              <w:right w:w="30" w:type="dxa"/>
            </w:tcMar>
            <w:vAlign w:val="center"/>
          </w:tcPr>
          <w:p w14:paraId="73E7DF72" w14:textId="77777777" w:rsidR="0037742B" w:rsidRDefault="0037742B" w:rsidP="0037742B">
            <w:pPr>
              <w:ind w:firstLine="0"/>
              <w:contextualSpacing/>
              <w:jc w:val="left"/>
              <w:rPr>
                <w:szCs w:val="20"/>
                <w:lang w:val="ru-RU"/>
              </w:rPr>
            </w:pPr>
            <w:r>
              <w:rPr>
                <w:b/>
                <w:color w:val="auto"/>
                <w:szCs w:val="20"/>
                <w:lang w:val="ru-RU"/>
              </w:rPr>
              <w:t>СЭМД, передаваемые в</w:t>
            </w:r>
            <w:r>
              <w:rPr>
                <w:b/>
                <w:color w:val="auto"/>
                <w:szCs w:val="20"/>
              </w:rPr>
              <w:t> </w:t>
            </w:r>
            <w:r>
              <w:rPr>
                <w:b/>
                <w:color w:val="auto"/>
                <w:szCs w:val="20"/>
                <w:lang w:val="ru-RU"/>
              </w:rPr>
              <w:t>ВИМИС «Онкология» при выявлении триггерной точки</w:t>
            </w:r>
          </w:p>
        </w:tc>
      </w:tr>
      <w:tr w:rsidR="0037742B" w14:paraId="45AF424C" w14:textId="77777777" w:rsidTr="0037742B">
        <w:tc>
          <w:tcPr>
            <w:tcW w:w="570" w:type="pct"/>
            <w:tcMar>
              <w:top w:w="30" w:type="dxa"/>
              <w:left w:w="30" w:type="dxa"/>
              <w:bottom w:w="20" w:type="dxa"/>
              <w:right w:w="30" w:type="dxa"/>
            </w:tcMar>
            <w:vAlign w:val="center"/>
          </w:tcPr>
          <w:p w14:paraId="7D48DE12" w14:textId="77777777" w:rsidR="0037742B" w:rsidRDefault="0037742B" w:rsidP="0037742B">
            <w:pPr>
              <w:ind w:firstLine="0"/>
              <w:contextualSpacing/>
              <w:jc w:val="center"/>
              <w:rPr>
                <w:szCs w:val="20"/>
              </w:rPr>
            </w:pPr>
            <w:r>
              <w:rPr>
                <w:szCs w:val="20"/>
              </w:rPr>
              <w:t>1</w:t>
            </w:r>
          </w:p>
        </w:tc>
        <w:tc>
          <w:tcPr>
            <w:tcW w:w="1359" w:type="pct"/>
            <w:tcMar>
              <w:top w:w="30" w:type="dxa"/>
              <w:left w:w="30" w:type="dxa"/>
              <w:bottom w:w="20" w:type="dxa"/>
              <w:right w:w="30" w:type="dxa"/>
            </w:tcMar>
            <w:vAlign w:val="center"/>
          </w:tcPr>
          <w:p w14:paraId="6F7C5A76" w14:textId="77777777" w:rsidR="0037742B" w:rsidRDefault="0037742B" w:rsidP="0037742B">
            <w:pPr>
              <w:ind w:firstLine="0"/>
              <w:contextualSpacing/>
              <w:jc w:val="center"/>
              <w:rPr>
                <w:szCs w:val="20"/>
                <w:lang w:val="ru-RU"/>
              </w:rPr>
            </w:pPr>
            <w:r>
              <w:rPr>
                <w:szCs w:val="20"/>
                <w:lang w:val="ru-RU"/>
              </w:rPr>
              <w:t>Выявление приема (осмотра) врачом-специалистом</w:t>
            </w:r>
          </w:p>
        </w:tc>
        <w:tc>
          <w:tcPr>
            <w:tcW w:w="3071" w:type="pct"/>
            <w:tcMar>
              <w:top w:w="30" w:type="dxa"/>
              <w:left w:w="30" w:type="dxa"/>
              <w:bottom w:w="20" w:type="dxa"/>
              <w:right w:w="30" w:type="dxa"/>
            </w:tcMar>
            <w:vAlign w:val="center"/>
          </w:tcPr>
          <w:p w14:paraId="10A75FE0"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 («</w:t>
            </w:r>
            <w:r>
              <w:rPr>
                <w:szCs w:val="20"/>
              </w:rPr>
              <w:t>SMSV</w:t>
            </w:r>
            <w:r>
              <w:rPr>
                <w:szCs w:val="20"/>
                <w:lang w:val="ru-RU"/>
              </w:rPr>
              <w:t>5»)</w:t>
            </w:r>
          </w:p>
          <w:p w14:paraId="0015C35C" w14:textId="77777777" w:rsidR="0037742B" w:rsidRDefault="0037742B" w:rsidP="0037742B">
            <w:pPr>
              <w:ind w:firstLine="0"/>
              <w:contextualSpacing/>
              <w:jc w:val="left"/>
              <w:rPr>
                <w:szCs w:val="20"/>
                <w:lang w:val="ru-RU"/>
              </w:rPr>
            </w:pPr>
            <w:r>
              <w:rPr>
                <w:szCs w:val="20"/>
                <w:lang w:val="ru-RU"/>
              </w:rPr>
              <w:t>СЭМД «Протокол консультации»</w:t>
            </w:r>
          </w:p>
          <w:p w14:paraId="5DF44FA0"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p w14:paraId="009F979B"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p w14:paraId="0587B455" w14:textId="77777777" w:rsidR="0037742B" w:rsidRDefault="0037742B" w:rsidP="0037742B">
            <w:pPr>
              <w:ind w:firstLine="0"/>
              <w:contextualSpacing/>
              <w:jc w:val="left"/>
              <w:rPr>
                <w:szCs w:val="20"/>
                <w:lang w:val="ru-RU"/>
              </w:rPr>
            </w:pPr>
            <w:r>
              <w:rPr>
                <w:szCs w:val="20"/>
                <w:lang w:val="ru-RU"/>
              </w:rPr>
              <w:t>СЭМД «Протокол инструментального исследования»</w:t>
            </w:r>
          </w:p>
          <w:p w14:paraId="421DDC00"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0E8DB70A"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 («</w:t>
            </w:r>
            <w:r>
              <w:rPr>
                <w:szCs w:val="20"/>
              </w:rPr>
              <w:t>SMSV</w:t>
            </w:r>
            <w:r>
              <w:rPr>
                <w:szCs w:val="20"/>
                <w:lang w:val="ru-RU"/>
              </w:rPr>
              <w:t>4»)</w:t>
            </w:r>
          </w:p>
          <w:p w14:paraId="6DB3B659" w14:textId="77777777" w:rsidR="0037742B" w:rsidRDefault="0037742B" w:rsidP="0037742B">
            <w:pPr>
              <w:ind w:firstLine="0"/>
              <w:contextualSpacing/>
              <w:jc w:val="left"/>
              <w:rPr>
                <w:szCs w:val="20"/>
                <w:lang w:val="ru-RU"/>
              </w:rPr>
            </w:pPr>
            <w:r>
              <w:rPr>
                <w:szCs w:val="20"/>
                <w:lang w:val="ru-RU"/>
              </w:rPr>
              <w:t>СЭМД «Протокол цитологического исследования»</w:t>
            </w:r>
          </w:p>
          <w:p w14:paraId="22676B9F"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«Лист исполненных (выполненных) лекарственных назначений» («</w:t>
            </w:r>
            <w:r>
              <w:rPr>
                <w:szCs w:val="20"/>
              </w:rPr>
              <w:t>SMSV</w:t>
            </w:r>
            <w:r>
              <w:rPr>
                <w:szCs w:val="20"/>
                <w:lang w:val="ru-RU"/>
              </w:rPr>
              <w:t>14»)</w:t>
            </w:r>
          </w:p>
          <w:p w14:paraId="74986CD4"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на случай выявления у больного запущенной формы злокачественного новообразования» («</w:t>
            </w:r>
            <w:r>
              <w:rPr>
                <w:szCs w:val="20"/>
              </w:rPr>
              <w:t>SMSV</w:t>
            </w:r>
            <w:r>
              <w:rPr>
                <w:szCs w:val="20"/>
                <w:lang w:val="ru-RU"/>
              </w:rPr>
              <w:t>11»)</w:t>
            </w:r>
          </w:p>
          <w:p w14:paraId="1693F874"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«Извещение о больном с впервые в жизни установленным диагнозом злокачественного новообразования» («</w:t>
            </w:r>
            <w:r>
              <w:rPr>
                <w:szCs w:val="20"/>
              </w:rPr>
              <w:t>SMSV</w:t>
            </w:r>
            <w:r>
              <w:rPr>
                <w:szCs w:val="20"/>
                <w:lang w:val="ru-RU"/>
              </w:rPr>
              <w:t>37»)</w:t>
            </w:r>
          </w:p>
        </w:tc>
      </w:tr>
      <w:tr w:rsidR="0037742B" w14:paraId="087631CB" w14:textId="77777777" w:rsidTr="0037742B">
        <w:tc>
          <w:tcPr>
            <w:tcW w:w="570" w:type="pct"/>
            <w:tcMar>
              <w:top w:w="30" w:type="dxa"/>
              <w:left w:w="30" w:type="dxa"/>
              <w:bottom w:w="20" w:type="dxa"/>
              <w:right w:w="30" w:type="dxa"/>
            </w:tcMar>
            <w:vAlign w:val="center"/>
          </w:tcPr>
          <w:p w14:paraId="6F8F3460" w14:textId="77777777" w:rsidR="0037742B" w:rsidRDefault="0037742B" w:rsidP="0037742B">
            <w:pPr>
              <w:ind w:firstLine="0"/>
              <w:contextualSpacing/>
              <w:jc w:val="center"/>
              <w:rPr>
                <w:szCs w:val="20"/>
              </w:rPr>
            </w:pPr>
            <w:r>
              <w:rPr>
                <w:szCs w:val="20"/>
              </w:rPr>
              <w:t>2</w:t>
            </w:r>
          </w:p>
        </w:tc>
        <w:tc>
          <w:tcPr>
            <w:tcW w:w="1359" w:type="pct"/>
            <w:tcMar>
              <w:top w:w="30" w:type="dxa"/>
              <w:left w:w="30" w:type="dxa"/>
              <w:bottom w:w="20" w:type="dxa"/>
              <w:right w:w="30" w:type="dxa"/>
            </w:tcMar>
            <w:vAlign w:val="center"/>
          </w:tcPr>
          <w:p w14:paraId="63D92DC0"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диагностических</w:t>
            </w:r>
            <w:proofErr w:type="spellEnd"/>
            <w:r>
              <w:rPr>
                <w:szCs w:val="20"/>
              </w:rPr>
              <w:t xml:space="preserve"> </w:t>
            </w:r>
            <w:proofErr w:type="spellStart"/>
            <w:r>
              <w:rPr>
                <w:szCs w:val="20"/>
              </w:rPr>
              <w:t>исследований</w:t>
            </w:r>
            <w:proofErr w:type="spellEnd"/>
          </w:p>
        </w:tc>
        <w:tc>
          <w:tcPr>
            <w:tcW w:w="3071" w:type="pct"/>
            <w:tcMar>
              <w:top w:w="30" w:type="dxa"/>
              <w:left w:w="30" w:type="dxa"/>
              <w:bottom w:w="20" w:type="dxa"/>
              <w:right w:w="30" w:type="dxa"/>
            </w:tcMar>
            <w:vAlign w:val="center"/>
          </w:tcPr>
          <w:p w14:paraId="1DBD07BA" w14:textId="77777777" w:rsidR="0037742B" w:rsidRDefault="0037742B" w:rsidP="0037742B">
            <w:pPr>
              <w:ind w:firstLine="0"/>
              <w:contextualSpacing/>
              <w:jc w:val="left"/>
              <w:rPr>
                <w:szCs w:val="20"/>
                <w:lang w:val="ru-RU"/>
              </w:rPr>
            </w:pPr>
            <w:r>
              <w:rPr>
                <w:szCs w:val="20"/>
                <w:lang w:val="ru-RU"/>
              </w:rPr>
              <w:t>СЭМД «Протокол инструментального исследования»</w:t>
            </w:r>
          </w:p>
          <w:p w14:paraId="77DE3067"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21F3C459"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 («</w:t>
            </w:r>
            <w:r>
              <w:rPr>
                <w:szCs w:val="20"/>
              </w:rPr>
              <w:t>SMSV</w:t>
            </w:r>
            <w:r>
              <w:rPr>
                <w:szCs w:val="20"/>
                <w:lang w:val="ru-RU"/>
              </w:rPr>
              <w:t>4»)</w:t>
            </w:r>
          </w:p>
          <w:p w14:paraId="1FC05796" w14:textId="77777777" w:rsidR="0037742B" w:rsidRDefault="0037742B" w:rsidP="0037742B">
            <w:pPr>
              <w:ind w:firstLine="0"/>
              <w:contextualSpacing/>
              <w:jc w:val="left"/>
              <w:rPr>
                <w:szCs w:val="20"/>
                <w:lang w:val="ru-RU"/>
              </w:rPr>
            </w:pPr>
            <w:r>
              <w:rPr>
                <w:szCs w:val="20"/>
                <w:lang w:val="ru-RU"/>
              </w:rPr>
              <w:t>СЭМД «Протокол цитологического исследования»</w:t>
            </w:r>
          </w:p>
          <w:p w14:paraId="30ECD362"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tc>
      </w:tr>
      <w:tr w:rsidR="0037742B" w14:paraId="6C3E7697" w14:textId="77777777" w:rsidTr="0037742B">
        <w:tc>
          <w:tcPr>
            <w:tcW w:w="570" w:type="pct"/>
            <w:tcMar>
              <w:top w:w="30" w:type="dxa"/>
              <w:left w:w="30" w:type="dxa"/>
              <w:bottom w:w="20" w:type="dxa"/>
              <w:right w:w="30" w:type="dxa"/>
            </w:tcMar>
            <w:vAlign w:val="center"/>
          </w:tcPr>
          <w:p w14:paraId="3960EE65" w14:textId="77777777" w:rsidR="0037742B" w:rsidRDefault="0037742B" w:rsidP="0037742B">
            <w:pPr>
              <w:ind w:firstLine="0"/>
              <w:contextualSpacing/>
              <w:jc w:val="center"/>
              <w:rPr>
                <w:szCs w:val="20"/>
              </w:rPr>
            </w:pPr>
            <w:r>
              <w:rPr>
                <w:szCs w:val="20"/>
              </w:rPr>
              <w:t>3</w:t>
            </w:r>
          </w:p>
        </w:tc>
        <w:tc>
          <w:tcPr>
            <w:tcW w:w="1359" w:type="pct"/>
            <w:tcMar>
              <w:top w:w="30" w:type="dxa"/>
              <w:left w:w="30" w:type="dxa"/>
              <w:bottom w:w="20" w:type="dxa"/>
              <w:right w:w="30" w:type="dxa"/>
            </w:tcMar>
            <w:vAlign w:val="center"/>
          </w:tcPr>
          <w:p w14:paraId="56A674A1" w14:textId="77777777" w:rsidR="0037742B" w:rsidRDefault="0037742B" w:rsidP="0037742B">
            <w:pPr>
              <w:ind w:firstLine="0"/>
              <w:contextualSpacing/>
              <w:jc w:val="center"/>
              <w:rPr>
                <w:szCs w:val="20"/>
                <w:lang w:val="ru-RU"/>
              </w:rPr>
            </w:pPr>
            <w:r>
              <w:rPr>
                <w:szCs w:val="20"/>
                <w:lang w:val="ru-RU"/>
              </w:rPr>
              <w:t>Выявление направления на оказания медицинских услуг</w:t>
            </w:r>
          </w:p>
        </w:tc>
        <w:tc>
          <w:tcPr>
            <w:tcW w:w="3071" w:type="pct"/>
            <w:tcMar>
              <w:top w:w="30" w:type="dxa"/>
              <w:left w:w="30" w:type="dxa"/>
              <w:bottom w:w="20" w:type="dxa"/>
              <w:right w:w="30" w:type="dxa"/>
            </w:tcMar>
            <w:vAlign w:val="center"/>
          </w:tcPr>
          <w:p w14:paraId="4AD51975"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tc>
      </w:tr>
      <w:tr w:rsidR="0037742B" w14:paraId="14A67469" w14:textId="77777777" w:rsidTr="0037742B">
        <w:tc>
          <w:tcPr>
            <w:tcW w:w="570" w:type="pct"/>
            <w:tcMar>
              <w:top w:w="30" w:type="dxa"/>
              <w:left w:w="30" w:type="dxa"/>
              <w:bottom w:w="20" w:type="dxa"/>
              <w:right w:w="30" w:type="dxa"/>
            </w:tcMar>
            <w:vAlign w:val="center"/>
          </w:tcPr>
          <w:p w14:paraId="33587DEF" w14:textId="77777777" w:rsidR="0037742B" w:rsidRDefault="0037742B" w:rsidP="0037742B">
            <w:pPr>
              <w:ind w:firstLine="0"/>
              <w:contextualSpacing/>
              <w:jc w:val="center"/>
              <w:rPr>
                <w:szCs w:val="20"/>
              </w:rPr>
            </w:pPr>
            <w:r>
              <w:rPr>
                <w:szCs w:val="20"/>
              </w:rPr>
              <w:t>4</w:t>
            </w:r>
          </w:p>
        </w:tc>
        <w:tc>
          <w:tcPr>
            <w:tcW w:w="1359" w:type="pct"/>
            <w:tcMar>
              <w:top w:w="30" w:type="dxa"/>
              <w:left w:w="30" w:type="dxa"/>
              <w:bottom w:w="20" w:type="dxa"/>
              <w:right w:w="30" w:type="dxa"/>
            </w:tcMar>
            <w:vAlign w:val="center"/>
          </w:tcPr>
          <w:p w14:paraId="64E4160F"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проведения</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3071" w:type="pct"/>
            <w:tcMar>
              <w:top w:w="30" w:type="dxa"/>
              <w:left w:w="30" w:type="dxa"/>
              <w:bottom w:w="20" w:type="dxa"/>
              <w:right w:w="30" w:type="dxa"/>
            </w:tcMar>
            <w:vAlign w:val="center"/>
          </w:tcPr>
          <w:p w14:paraId="1D2F2E4B"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консилиума врачей» («</w:t>
            </w:r>
            <w:r>
              <w:rPr>
                <w:szCs w:val="20"/>
              </w:rPr>
              <w:t>SMSV</w:t>
            </w:r>
            <w:r>
              <w:rPr>
                <w:szCs w:val="20"/>
                <w:lang w:val="ru-RU"/>
              </w:rPr>
              <w:t>6»)</w:t>
            </w:r>
          </w:p>
          <w:p w14:paraId="360FBBDA"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tc>
      </w:tr>
      <w:tr w:rsidR="0037742B" w14:paraId="5A2F37B7" w14:textId="77777777" w:rsidTr="0037742B">
        <w:tc>
          <w:tcPr>
            <w:tcW w:w="570" w:type="pct"/>
            <w:tcMar>
              <w:top w:w="30" w:type="dxa"/>
              <w:left w:w="30" w:type="dxa"/>
              <w:bottom w:w="20" w:type="dxa"/>
              <w:right w:w="30" w:type="dxa"/>
            </w:tcMar>
            <w:vAlign w:val="center"/>
          </w:tcPr>
          <w:p w14:paraId="50CCAE4B" w14:textId="77777777" w:rsidR="0037742B" w:rsidRDefault="0037742B" w:rsidP="0037742B">
            <w:pPr>
              <w:ind w:firstLine="0"/>
              <w:contextualSpacing/>
              <w:jc w:val="center"/>
              <w:rPr>
                <w:szCs w:val="20"/>
              </w:rPr>
            </w:pPr>
            <w:r>
              <w:rPr>
                <w:szCs w:val="20"/>
              </w:rPr>
              <w:t>5</w:t>
            </w:r>
          </w:p>
        </w:tc>
        <w:tc>
          <w:tcPr>
            <w:tcW w:w="1359" w:type="pct"/>
            <w:tcMar>
              <w:top w:w="30" w:type="dxa"/>
              <w:left w:w="30" w:type="dxa"/>
              <w:bottom w:w="20" w:type="dxa"/>
              <w:right w:w="30" w:type="dxa"/>
            </w:tcMar>
            <w:vAlign w:val="center"/>
          </w:tcPr>
          <w:p w14:paraId="57475E64" w14:textId="77777777" w:rsidR="0037742B" w:rsidRDefault="0037742B" w:rsidP="0037742B">
            <w:pPr>
              <w:ind w:firstLine="0"/>
              <w:contextualSpacing/>
              <w:jc w:val="center"/>
              <w:rPr>
                <w:szCs w:val="20"/>
                <w:lang w:val="ru-RU"/>
              </w:rPr>
            </w:pPr>
            <w:r>
              <w:rPr>
                <w:szCs w:val="20"/>
                <w:lang w:val="ru-RU"/>
              </w:rPr>
              <w:t>Выявление госпитализации (получение пациентом медицинской помощи в условиях дневного стационара и стационарно)</w:t>
            </w:r>
          </w:p>
        </w:tc>
        <w:tc>
          <w:tcPr>
            <w:tcW w:w="3071" w:type="pct"/>
            <w:tcMar>
              <w:top w:w="30" w:type="dxa"/>
              <w:left w:w="30" w:type="dxa"/>
              <w:bottom w:w="20" w:type="dxa"/>
              <w:right w:w="30" w:type="dxa"/>
            </w:tcMar>
            <w:vAlign w:val="center"/>
          </w:tcPr>
          <w:p w14:paraId="67FD18CA"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 эпикриз из стационара по отдельным профилям медицинской помощи» («</w:t>
            </w:r>
            <w:r>
              <w:rPr>
                <w:szCs w:val="20"/>
              </w:rPr>
              <w:t>SMSV</w:t>
            </w:r>
            <w:r>
              <w:rPr>
                <w:szCs w:val="20"/>
                <w:lang w:val="ru-RU"/>
              </w:rPr>
              <w:t>8»)</w:t>
            </w:r>
          </w:p>
          <w:p w14:paraId="73ACDDE3"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консилиума врачей» («</w:t>
            </w:r>
            <w:r>
              <w:rPr>
                <w:szCs w:val="20"/>
              </w:rPr>
              <w:t>SMSV</w:t>
            </w:r>
            <w:r>
              <w:rPr>
                <w:szCs w:val="20"/>
                <w:lang w:val="ru-RU"/>
              </w:rPr>
              <w:t>6»)</w:t>
            </w:r>
          </w:p>
          <w:p w14:paraId="49C94BDE"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 («</w:t>
            </w:r>
            <w:r>
              <w:rPr>
                <w:szCs w:val="20"/>
              </w:rPr>
              <w:t>SMSV</w:t>
            </w:r>
            <w:r>
              <w:rPr>
                <w:szCs w:val="20"/>
                <w:lang w:val="ru-RU"/>
              </w:rPr>
              <w:t>5»)</w:t>
            </w:r>
          </w:p>
          <w:p w14:paraId="4A706DF9" w14:textId="77777777" w:rsidR="0037742B" w:rsidRDefault="0037742B" w:rsidP="0037742B">
            <w:pPr>
              <w:ind w:firstLine="0"/>
              <w:contextualSpacing/>
              <w:jc w:val="left"/>
              <w:rPr>
                <w:szCs w:val="20"/>
                <w:lang w:val="ru-RU"/>
              </w:rPr>
            </w:pPr>
            <w:r>
              <w:rPr>
                <w:szCs w:val="20"/>
                <w:lang w:val="ru-RU"/>
              </w:rPr>
              <w:t>СЭМД «Протокол консультации»</w:t>
            </w:r>
          </w:p>
          <w:p w14:paraId="5637B9A1"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p w14:paraId="32D93CF7" w14:textId="77777777" w:rsidR="0037742B" w:rsidRDefault="0037742B" w:rsidP="0037742B">
            <w:pPr>
              <w:ind w:firstLine="0"/>
              <w:contextualSpacing/>
              <w:jc w:val="left"/>
              <w:rPr>
                <w:szCs w:val="20"/>
                <w:lang w:val="ru-RU"/>
              </w:rPr>
            </w:pPr>
            <w:r>
              <w:rPr>
                <w:szCs w:val="20"/>
                <w:lang w:val="ru-RU"/>
              </w:rPr>
              <w:t>СЭМД «Протокол инструментального исследования»</w:t>
            </w:r>
          </w:p>
          <w:p w14:paraId="5304A3A6"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740701ED"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 («</w:t>
            </w:r>
            <w:r>
              <w:rPr>
                <w:szCs w:val="20"/>
              </w:rPr>
              <w:t>SMSV</w:t>
            </w:r>
            <w:r>
              <w:rPr>
                <w:szCs w:val="20"/>
                <w:lang w:val="ru-RU"/>
              </w:rPr>
              <w:t>4»)</w:t>
            </w:r>
          </w:p>
          <w:p w14:paraId="4BE1CD25" w14:textId="77777777" w:rsidR="0037742B" w:rsidRDefault="0037742B" w:rsidP="0037742B">
            <w:pPr>
              <w:ind w:firstLine="0"/>
              <w:contextualSpacing/>
              <w:jc w:val="left"/>
              <w:rPr>
                <w:szCs w:val="20"/>
                <w:lang w:val="ru-RU"/>
              </w:rPr>
            </w:pPr>
            <w:r>
              <w:rPr>
                <w:szCs w:val="20"/>
                <w:lang w:val="ru-RU"/>
              </w:rPr>
              <w:t>СЭМД «Протокол цитологического исследования»</w:t>
            </w:r>
          </w:p>
          <w:p w14:paraId="3087DB96"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«Лист исполненных (выполненных) лекарственных назначений» («</w:t>
            </w:r>
            <w:r>
              <w:rPr>
                <w:szCs w:val="20"/>
              </w:rPr>
              <w:t>SMSV</w:t>
            </w:r>
            <w:r>
              <w:rPr>
                <w:szCs w:val="20"/>
                <w:lang w:val="ru-RU"/>
              </w:rPr>
              <w:t>14»)</w:t>
            </w:r>
          </w:p>
          <w:p w14:paraId="66FFC67B"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на случай выявления у больного запущенной формы злокачественного новообразования» («</w:t>
            </w:r>
            <w:r>
              <w:rPr>
                <w:szCs w:val="20"/>
              </w:rPr>
              <w:t>SMSV</w:t>
            </w:r>
            <w:r>
              <w:rPr>
                <w:szCs w:val="20"/>
                <w:lang w:val="ru-RU"/>
              </w:rPr>
              <w:t>11»)</w:t>
            </w:r>
          </w:p>
          <w:p w14:paraId="7D6E5756"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хирургической операции» («</w:t>
            </w:r>
            <w:r>
              <w:rPr>
                <w:szCs w:val="20"/>
              </w:rPr>
              <w:t>SMSV</w:t>
            </w:r>
            <w:r>
              <w:rPr>
                <w:szCs w:val="20"/>
                <w:lang w:val="ru-RU"/>
              </w:rPr>
              <w:t>10»)</w:t>
            </w:r>
          </w:p>
          <w:p w14:paraId="0D198BB6" w14:textId="77777777" w:rsidR="0037742B" w:rsidRDefault="0037742B" w:rsidP="0037742B">
            <w:pPr>
              <w:ind w:firstLine="0"/>
              <w:contextualSpacing/>
              <w:jc w:val="left"/>
              <w:rPr>
                <w:szCs w:val="20"/>
                <w:lang w:val="ru-RU"/>
              </w:rPr>
            </w:pPr>
            <w:r>
              <w:rPr>
                <w:szCs w:val="20"/>
                <w:lang w:val="ru-RU"/>
              </w:rPr>
              <w:t>СЭМД «Медицинское свидетельство о смерти»</w:t>
            </w:r>
          </w:p>
          <w:p w14:paraId="28117632"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«Талон на оказание ВМП» («</w:t>
            </w:r>
            <w:r>
              <w:rPr>
                <w:szCs w:val="20"/>
              </w:rPr>
              <w:t>SMSV</w:t>
            </w:r>
            <w:r>
              <w:rPr>
                <w:szCs w:val="20"/>
                <w:lang w:val="ru-RU"/>
              </w:rPr>
              <w:t>15»)</w:t>
            </w:r>
          </w:p>
          <w:p w14:paraId="40F03507"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патолого-анатомического вскрытия» (</w:t>
            </w:r>
            <w:r>
              <w:rPr>
                <w:szCs w:val="20"/>
              </w:rPr>
              <w:t>SMSV</w:t>
            </w:r>
            <w:r>
              <w:rPr>
                <w:szCs w:val="20"/>
                <w:lang w:val="ru-RU"/>
              </w:rPr>
              <w:t>36).</w:t>
            </w:r>
          </w:p>
        </w:tc>
      </w:tr>
      <w:tr w:rsidR="0037742B" w14:paraId="189369AF" w14:textId="77777777" w:rsidTr="0037742B">
        <w:tc>
          <w:tcPr>
            <w:tcW w:w="570" w:type="pct"/>
            <w:tcMar>
              <w:top w:w="30" w:type="dxa"/>
              <w:left w:w="30" w:type="dxa"/>
              <w:bottom w:w="20" w:type="dxa"/>
              <w:right w:w="30" w:type="dxa"/>
            </w:tcMar>
            <w:vAlign w:val="center"/>
          </w:tcPr>
          <w:p w14:paraId="60795014" w14:textId="77777777" w:rsidR="0037742B" w:rsidRDefault="0037742B" w:rsidP="0037742B">
            <w:pPr>
              <w:ind w:firstLine="0"/>
              <w:contextualSpacing/>
              <w:jc w:val="center"/>
              <w:rPr>
                <w:szCs w:val="20"/>
              </w:rPr>
            </w:pPr>
            <w:r>
              <w:rPr>
                <w:szCs w:val="20"/>
              </w:rPr>
              <w:t>6</w:t>
            </w:r>
          </w:p>
        </w:tc>
        <w:tc>
          <w:tcPr>
            <w:tcW w:w="1359" w:type="pct"/>
            <w:tcMar>
              <w:top w:w="30" w:type="dxa"/>
              <w:left w:w="30" w:type="dxa"/>
              <w:bottom w:w="20" w:type="dxa"/>
              <w:right w:w="30" w:type="dxa"/>
            </w:tcMar>
            <w:vAlign w:val="center"/>
          </w:tcPr>
          <w:p w14:paraId="2901FEFC"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диспансерного</w:t>
            </w:r>
            <w:proofErr w:type="spellEnd"/>
            <w:r>
              <w:rPr>
                <w:szCs w:val="20"/>
              </w:rPr>
              <w:t xml:space="preserve"> </w:t>
            </w:r>
            <w:proofErr w:type="spellStart"/>
            <w:r>
              <w:rPr>
                <w:szCs w:val="20"/>
              </w:rPr>
              <w:t>наблюдения</w:t>
            </w:r>
            <w:proofErr w:type="spellEnd"/>
          </w:p>
        </w:tc>
        <w:tc>
          <w:tcPr>
            <w:tcW w:w="3071" w:type="pct"/>
            <w:tcMar>
              <w:top w:w="30" w:type="dxa"/>
              <w:left w:w="30" w:type="dxa"/>
              <w:bottom w:w="20" w:type="dxa"/>
              <w:right w:w="30" w:type="dxa"/>
            </w:tcMar>
            <w:vAlign w:val="center"/>
          </w:tcPr>
          <w:p w14:paraId="4C9FDCB8"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«Диспансерное наблюдение» («</w:t>
            </w:r>
            <w:r>
              <w:rPr>
                <w:szCs w:val="20"/>
              </w:rPr>
              <w:t>SMSV</w:t>
            </w:r>
            <w:r>
              <w:rPr>
                <w:szCs w:val="20"/>
                <w:lang w:val="ru-RU"/>
              </w:rPr>
              <w:t>7»)</w:t>
            </w:r>
          </w:p>
          <w:p w14:paraId="2BE34A26"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 («</w:t>
            </w:r>
            <w:r>
              <w:rPr>
                <w:szCs w:val="20"/>
              </w:rPr>
              <w:t>SMSV</w:t>
            </w:r>
            <w:r>
              <w:rPr>
                <w:szCs w:val="20"/>
                <w:lang w:val="ru-RU"/>
              </w:rPr>
              <w:t>5»)</w:t>
            </w:r>
          </w:p>
          <w:p w14:paraId="49A05C56"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«Направление на оказание медицинских услуг» («</w:t>
            </w:r>
            <w:r>
              <w:rPr>
                <w:szCs w:val="20"/>
              </w:rPr>
              <w:t>SMSV</w:t>
            </w:r>
            <w:r>
              <w:rPr>
                <w:szCs w:val="20"/>
                <w:lang w:val="ru-RU"/>
              </w:rPr>
              <w:t>1»)</w:t>
            </w:r>
          </w:p>
          <w:p w14:paraId="2803227D" w14:textId="77777777" w:rsidR="0037742B" w:rsidRDefault="0037742B" w:rsidP="0037742B">
            <w:pPr>
              <w:ind w:firstLine="0"/>
              <w:contextualSpacing/>
              <w:jc w:val="left"/>
              <w:rPr>
                <w:szCs w:val="20"/>
                <w:lang w:val="ru-RU"/>
              </w:rPr>
            </w:pPr>
            <w:r>
              <w:rPr>
                <w:szCs w:val="20"/>
                <w:lang w:val="ru-RU"/>
              </w:rPr>
              <w:lastRenderedPageBreak/>
              <w:t>СЭМД «Протокол инструментального исследования»</w:t>
            </w:r>
          </w:p>
          <w:p w14:paraId="1B4EE7AF"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3D1AE8FC"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 xml:space="preserve">-версии «Протокол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 («</w:t>
            </w:r>
            <w:r>
              <w:rPr>
                <w:szCs w:val="20"/>
              </w:rPr>
              <w:t>SMSV</w:t>
            </w:r>
            <w:r>
              <w:rPr>
                <w:szCs w:val="20"/>
                <w:lang w:val="ru-RU"/>
              </w:rPr>
              <w:t>4»)</w:t>
            </w:r>
          </w:p>
          <w:p w14:paraId="4C68DF2B" w14:textId="77777777" w:rsidR="0037742B" w:rsidRDefault="0037742B" w:rsidP="0037742B">
            <w:pPr>
              <w:ind w:firstLine="0"/>
              <w:contextualSpacing/>
              <w:jc w:val="left"/>
              <w:rPr>
                <w:szCs w:val="20"/>
                <w:lang w:val="ru-RU"/>
              </w:rPr>
            </w:pPr>
            <w:r>
              <w:rPr>
                <w:szCs w:val="20"/>
                <w:lang w:val="ru-RU"/>
              </w:rPr>
              <w:t>СЭМД «Протокол цитологического исследования»</w:t>
            </w:r>
          </w:p>
          <w:p w14:paraId="6E46435E"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«Лист исполненных (выполненных) лекарственных назначений» («</w:t>
            </w:r>
            <w:r>
              <w:rPr>
                <w:szCs w:val="20"/>
              </w:rPr>
              <w:t>SMSV</w:t>
            </w:r>
            <w:r>
              <w:rPr>
                <w:szCs w:val="20"/>
                <w:lang w:val="ru-RU"/>
              </w:rPr>
              <w:t>14»)</w:t>
            </w:r>
          </w:p>
        </w:tc>
      </w:tr>
      <w:tr w:rsidR="0037742B" w14:paraId="1DA7D7C8" w14:textId="77777777" w:rsidTr="0037742B">
        <w:tc>
          <w:tcPr>
            <w:tcW w:w="570" w:type="pct"/>
            <w:tcMar>
              <w:top w:w="30" w:type="dxa"/>
              <w:left w:w="30" w:type="dxa"/>
              <w:bottom w:w="20" w:type="dxa"/>
              <w:right w:w="30" w:type="dxa"/>
            </w:tcMar>
            <w:vAlign w:val="center"/>
          </w:tcPr>
          <w:p w14:paraId="6A4A0DDA" w14:textId="77777777" w:rsidR="0037742B" w:rsidRDefault="0037742B" w:rsidP="0037742B">
            <w:pPr>
              <w:ind w:firstLine="0"/>
              <w:contextualSpacing/>
              <w:jc w:val="center"/>
              <w:rPr>
                <w:szCs w:val="20"/>
              </w:rPr>
            </w:pPr>
            <w:r>
              <w:rPr>
                <w:szCs w:val="20"/>
              </w:rPr>
              <w:lastRenderedPageBreak/>
              <w:t>12</w:t>
            </w:r>
          </w:p>
        </w:tc>
        <w:tc>
          <w:tcPr>
            <w:tcW w:w="1359" w:type="pct"/>
            <w:tcMar>
              <w:top w:w="30" w:type="dxa"/>
              <w:left w:w="30" w:type="dxa"/>
              <w:bottom w:w="20" w:type="dxa"/>
              <w:right w:w="30" w:type="dxa"/>
            </w:tcMar>
            <w:vAlign w:val="center"/>
          </w:tcPr>
          <w:p w14:paraId="360255A3" w14:textId="77777777" w:rsidR="0037742B" w:rsidRDefault="0037742B" w:rsidP="0037742B">
            <w:pPr>
              <w:ind w:firstLine="0"/>
              <w:contextualSpacing/>
              <w:jc w:val="center"/>
              <w:rPr>
                <w:szCs w:val="20"/>
                <w:lang w:val="ru-RU"/>
              </w:rPr>
            </w:pPr>
            <w:r>
              <w:rPr>
                <w:szCs w:val="20"/>
                <w:lang w:val="ru-RU"/>
              </w:rPr>
              <w:t>Выявление факта необходимости постановки на диспансерное наблюдение</w:t>
            </w:r>
          </w:p>
        </w:tc>
        <w:tc>
          <w:tcPr>
            <w:tcW w:w="3071" w:type="pct"/>
            <w:tcMar>
              <w:top w:w="30" w:type="dxa"/>
              <w:left w:w="30" w:type="dxa"/>
              <w:bottom w:w="20" w:type="dxa"/>
              <w:right w:w="30" w:type="dxa"/>
            </w:tcMar>
            <w:vAlign w:val="center"/>
          </w:tcPr>
          <w:p w14:paraId="129C2835"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 («</w:t>
            </w:r>
            <w:r>
              <w:rPr>
                <w:szCs w:val="20"/>
              </w:rPr>
              <w:t>SMSV</w:t>
            </w:r>
            <w:r>
              <w:rPr>
                <w:szCs w:val="20"/>
                <w:lang w:val="ru-RU"/>
              </w:rPr>
              <w:t>5»)</w:t>
            </w:r>
          </w:p>
          <w:p w14:paraId="0BBF3281" w14:textId="77777777" w:rsidR="0037742B" w:rsidRDefault="0037742B" w:rsidP="0037742B">
            <w:pPr>
              <w:ind w:firstLine="0"/>
              <w:contextualSpacing/>
              <w:jc w:val="left"/>
              <w:rPr>
                <w:szCs w:val="20"/>
                <w:lang w:val="ru-RU"/>
              </w:rPr>
            </w:pPr>
            <w:r>
              <w:rPr>
                <w:szCs w:val="20"/>
                <w:lang w:val="ru-RU"/>
              </w:rPr>
              <w:t>СЭМД «Протокол инструментального исследования»</w:t>
            </w:r>
          </w:p>
          <w:p w14:paraId="410129A6" w14:textId="77777777" w:rsidR="0037742B" w:rsidRDefault="0037742B" w:rsidP="0037742B">
            <w:pPr>
              <w:ind w:firstLine="0"/>
              <w:contextualSpacing/>
              <w:jc w:val="left"/>
              <w:rPr>
                <w:szCs w:val="20"/>
                <w:lang w:val="ru-RU"/>
              </w:rPr>
            </w:pPr>
            <w:r>
              <w:rPr>
                <w:szCs w:val="20"/>
                <w:lang w:val="ru-RU"/>
              </w:rPr>
              <w:t>СЭМД «Протокол лабораторного исследования»</w:t>
            </w:r>
          </w:p>
          <w:p w14:paraId="64A79447" w14:textId="77777777" w:rsidR="0037742B" w:rsidRDefault="0037742B" w:rsidP="0037742B">
            <w:pPr>
              <w:ind w:firstLine="0"/>
              <w:contextualSpacing/>
              <w:jc w:val="left"/>
              <w:rPr>
                <w:szCs w:val="20"/>
                <w:lang w:val="ru-RU"/>
              </w:rPr>
            </w:pPr>
            <w:r>
              <w:rPr>
                <w:szCs w:val="20"/>
                <w:lang w:val="ru-RU"/>
              </w:rPr>
              <w:t>СЭМД «Протокол цитологического исследования»</w:t>
            </w:r>
          </w:p>
          <w:p w14:paraId="0BF052DE"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 эпикриз из стационара по отдельным профилям медицинской помощи» («</w:t>
            </w:r>
            <w:r>
              <w:rPr>
                <w:szCs w:val="20"/>
              </w:rPr>
              <w:t>SMSV</w:t>
            </w:r>
            <w:r>
              <w:rPr>
                <w:szCs w:val="20"/>
                <w:lang w:val="ru-RU"/>
              </w:rPr>
              <w:t>8»)</w:t>
            </w:r>
          </w:p>
        </w:tc>
      </w:tr>
      <w:tr w:rsidR="0037742B" w14:paraId="24F7CC8A" w14:textId="77777777" w:rsidTr="0037742B">
        <w:tc>
          <w:tcPr>
            <w:tcW w:w="570" w:type="pct"/>
            <w:tcMar>
              <w:top w:w="30" w:type="dxa"/>
              <w:left w:w="30" w:type="dxa"/>
              <w:bottom w:w="20" w:type="dxa"/>
              <w:right w:w="30" w:type="dxa"/>
            </w:tcMar>
            <w:vAlign w:val="center"/>
          </w:tcPr>
          <w:p w14:paraId="4B0DD1EC" w14:textId="77777777" w:rsidR="0037742B" w:rsidRDefault="0037742B" w:rsidP="0037742B">
            <w:pPr>
              <w:ind w:firstLine="0"/>
              <w:contextualSpacing/>
              <w:jc w:val="center"/>
              <w:rPr>
                <w:szCs w:val="20"/>
              </w:rPr>
            </w:pPr>
            <w:r>
              <w:rPr>
                <w:szCs w:val="20"/>
              </w:rPr>
              <w:t>15</w:t>
            </w:r>
          </w:p>
        </w:tc>
        <w:tc>
          <w:tcPr>
            <w:tcW w:w="1359" w:type="pct"/>
            <w:tcMar>
              <w:top w:w="30" w:type="dxa"/>
              <w:left w:w="30" w:type="dxa"/>
              <w:bottom w:w="20" w:type="dxa"/>
              <w:right w:w="30" w:type="dxa"/>
            </w:tcMar>
            <w:vAlign w:val="center"/>
          </w:tcPr>
          <w:p w14:paraId="6C3B2266"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смерти</w:t>
            </w:r>
            <w:proofErr w:type="spellEnd"/>
          </w:p>
        </w:tc>
        <w:tc>
          <w:tcPr>
            <w:tcW w:w="3071" w:type="pct"/>
            <w:tcMar>
              <w:top w:w="30" w:type="dxa"/>
              <w:left w:w="30" w:type="dxa"/>
              <w:bottom w:w="20" w:type="dxa"/>
              <w:right w:w="30" w:type="dxa"/>
            </w:tcMar>
            <w:vAlign w:val="center"/>
          </w:tcPr>
          <w:p w14:paraId="33A390D3" w14:textId="77777777" w:rsidR="0037742B" w:rsidRDefault="0037742B" w:rsidP="0037742B">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7742B" w14:paraId="04F71D7F" w14:textId="77777777" w:rsidTr="0037742B">
        <w:tc>
          <w:tcPr>
            <w:tcW w:w="570" w:type="pct"/>
            <w:tcMar>
              <w:top w:w="30" w:type="dxa"/>
              <w:left w:w="30" w:type="dxa"/>
              <w:bottom w:w="20" w:type="dxa"/>
              <w:right w:w="30" w:type="dxa"/>
            </w:tcMar>
            <w:vAlign w:val="center"/>
          </w:tcPr>
          <w:p w14:paraId="516E9476" w14:textId="77777777" w:rsidR="0037742B" w:rsidRDefault="0037742B" w:rsidP="0037742B">
            <w:pPr>
              <w:ind w:firstLine="0"/>
              <w:contextualSpacing/>
              <w:jc w:val="center"/>
              <w:rPr>
                <w:szCs w:val="20"/>
              </w:rPr>
            </w:pPr>
            <w:r>
              <w:rPr>
                <w:szCs w:val="20"/>
              </w:rPr>
              <w:t>22</w:t>
            </w:r>
          </w:p>
        </w:tc>
        <w:tc>
          <w:tcPr>
            <w:tcW w:w="1359" w:type="pct"/>
            <w:tcMar>
              <w:top w:w="30" w:type="dxa"/>
              <w:left w:w="30" w:type="dxa"/>
              <w:bottom w:w="20" w:type="dxa"/>
              <w:right w:w="30" w:type="dxa"/>
            </w:tcMar>
            <w:vAlign w:val="center"/>
          </w:tcPr>
          <w:p w14:paraId="1A4253E7"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патолого-анатомического</w:t>
            </w:r>
            <w:proofErr w:type="spellEnd"/>
            <w:r>
              <w:rPr>
                <w:szCs w:val="20"/>
              </w:rPr>
              <w:t xml:space="preserve"> </w:t>
            </w:r>
            <w:proofErr w:type="spellStart"/>
            <w:r>
              <w:rPr>
                <w:szCs w:val="20"/>
              </w:rPr>
              <w:t>вскрытия</w:t>
            </w:r>
            <w:proofErr w:type="spellEnd"/>
          </w:p>
        </w:tc>
        <w:tc>
          <w:tcPr>
            <w:tcW w:w="3071" w:type="pct"/>
            <w:tcMar>
              <w:top w:w="30" w:type="dxa"/>
              <w:left w:w="30" w:type="dxa"/>
              <w:bottom w:w="20" w:type="dxa"/>
              <w:right w:w="30" w:type="dxa"/>
            </w:tcMar>
            <w:vAlign w:val="center"/>
          </w:tcPr>
          <w:p w14:paraId="7D998102"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патолого-анатомического вскрытия»</w:t>
            </w:r>
          </w:p>
        </w:tc>
      </w:tr>
      <w:tr w:rsidR="0037742B" w14:paraId="5BBCF4F3" w14:textId="77777777" w:rsidTr="0037742B">
        <w:tc>
          <w:tcPr>
            <w:tcW w:w="570" w:type="pct"/>
            <w:tcMar>
              <w:top w:w="30" w:type="dxa"/>
              <w:left w:w="30" w:type="dxa"/>
              <w:bottom w:w="20" w:type="dxa"/>
              <w:right w:w="30" w:type="dxa"/>
            </w:tcMar>
            <w:vAlign w:val="center"/>
          </w:tcPr>
          <w:p w14:paraId="173336AE" w14:textId="77777777" w:rsidR="0037742B" w:rsidRDefault="0037742B" w:rsidP="0037742B">
            <w:pPr>
              <w:ind w:firstLine="0"/>
              <w:contextualSpacing/>
              <w:jc w:val="center"/>
              <w:rPr>
                <w:szCs w:val="20"/>
              </w:rPr>
            </w:pPr>
            <w:r>
              <w:rPr>
                <w:szCs w:val="20"/>
              </w:rPr>
              <w:t>29</w:t>
            </w:r>
          </w:p>
        </w:tc>
        <w:tc>
          <w:tcPr>
            <w:tcW w:w="1359" w:type="pct"/>
            <w:tcMar>
              <w:top w:w="30" w:type="dxa"/>
              <w:left w:w="30" w:type="dxa"/>
              <w:bottom w:w="20" w:type="dxa"/>
              <w:right w:w="30" w:type="dxa"/>
            </w:tcMar>
            <w:vAlign w:val="center"/>
          </w:tcPr>
          <w:p w14:paraId="22C564C4" w14:textId="77777777" w:rsidR="0037742B" w:rsidRDefault="0037742B" w:rsidP="0037742B">
            <w:pPr>
              <w:ind w:firstLine="0"/>
              <w:contextualSpacing/>
              <w:jc w:val="center"/>
              <w:rPr>
                <w:szCs w:val="20"/>
                <w:lang w:val="ru-RU"/>
              </w:rPr>
            </w:pPr>
            <w:r>
              <w:rPr>
                <w:szCs w:val="20"/>
                <w:lang w:val="ru-RU"/>
              </w:rPr>
              <w:t>Ретроспективные данные по пациентам с онкологической патологией</w:t>
            </w:r>
          </w:p>
        </w:tc>
        <w:tc>
          <w:tcPr>
            <w:tcW w:w="3071" w:type="pct"/>
            <w:tcMar>
              <w:top w:w="30" w:type="dxa"/>
              <w:left w:w="30" w:type="dxa"/>
              <w:bottom w:w="20" w:type="dxa"/>
              <w:right w:w="30" w:type="dxa"/>
            </w:tcMar>
            <w:vAlign w:val="center"/>
          </w:tcPr>
          <w:p w14:paraId="09B7657C"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«Ретроспективные данные по пациентам с онкологической патологией» (</w:t>
            </w:r>
            <w:r>
              <w:rPr>
                <w:szCs w:val="20"/>
              </w:rPr>
              <w:t>SMSV</w:t>
            </w:r>
            <w:r>
              <w:rPr>
                <w:szCs w:val="20"/>
                <w:lang w:val="ru-RU"/>
              </w:rPr>
              <w:t>16)</w:t>
            </w:r>
          </w:p>
        </w:tc>
      </w:tr>
    </w:tbl>
    <w:p w14:paraId="7B0E033D" w14:textId="77777777" w:rsidR="0037742B" w:rsidRDefault="0037742B" w:rsidP="0037742B">
      <w:pPr>
        <w:ind w:firstLine="0"/>
        <w:rPr>
          <w:rFonts w:eastAsia="Times New Roman" w:cs="Times New Roman"/>
          <w:szCs w:val="24"/>
          <w:lang w:eastAsia="ru-RU"/>
        </w:rPr>
      </w:pPr>
    </w:p>
    <w:p w14:paraId="639F29C1"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Типы СЭМД </w:t>
      </w:r>
      <w:proofErr w:type="spellStart"/>
      <w:r>
        <w:rPr>
          <w:rFonts w:eastAsia="Times New Roman" w:cs="Times New Roman"/>
          <w:szCs w:val="24"/>
          <w:lang w:eastAsia="ru-RU"/>
        </w:rPr>
        <w:t>beta</w:t>
      </w:r>
      <w:proofErr w:type="spellEnd"/>
      <w:r>
        <w:rPr>
          <w:rFonts w:eastAsia="Times New Roman" w:cs="Times New Roman"/>
          <w:szCs w:val="24"/>
          <w:lang w:eastAsia="ru-RU"/>
        </w:rPr>
        <w:t>-версии:</w:t>
      </w:r>
    </w:p>
    <w:tbl>
      <w:tblPr>
        <w:tblStyle w:val="ScrollTableNormal"/>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134"/>
        <w:gridCol w:w="1559"/>
        <w:gridCol w:w="1276"/>
        <w:gridCol w:w="2978"/>
      </w:tblGrid>
      <w:tr w:rsidR="0037742B" w14:paraId="54426AF0" w14:textId="77777777" w:rsidTr="0037742B">
        <w:trPr>
          <w:cnfStyle w:val="100000000000" w:firstRow="1" w:lastRow="0" w:firstColumn="0" w:lastColumn="0" w:oddVBand="0" w:evenVBand="0" w:oddHBand="0" w:evenHBand="0" w:firstRowFirstColumn="0" w:firstRowLastColumn="0" w:lastRowFirstColumn="0" w:lastRowLastColumn="0"/>
        </w:trPr>
        <w:tc>
          <w:tcPr>
            <w:tcW w:w="2972" w:type="dxa"/>
            <w:shd w:val="solid" w:color="F0F0F0" w:fill="F0F0F0"/>
            <w:tcMar>
              <w:top w:w="30" w:type="dxa"/>
              <w:left w:w="30" w:type="dxa"/>
              <w:bottom w:w="20" w:type="dxa"/>
              <w:right w:w="30" w:type="dxa"/>
            </w:tcMar>
            <w:vAlign w:val="center"/>
          </w:tcPr>
          <w:p w14:paraId="6C11AED9" w14:textId="77777777" w:rsidR="0037742B" w:rsidRDefault="0037742B" w:rsidP="0037742B">
            <w:pPr>
              <w:ind w:firstLine="0"/>
              <w:jc w:val="center"/>
              <w:rPr>
                <w:szCs w:val="20"/>
              </w:rPr>
            </w:pPr>
            <w:proofErr w:type="spellStart"/>
            <w:r>
              <w:rPr>
                <w:b/>
                <w:color w:val="auto"/>
                <w:szCs w:val="20"/>
              </w:rPr>
              <w:t>Наименование</w:t>
            </w:r>
            <w:proofErr w:type="spellEnd"/>
            <w:r>
              <w:rPr>
                <w:b/>
                <w:color w:val="auto"/>
                <w:szCs w:val="20"/>
              </w:rPr>
              <w:t xml:space="preserve"> СЭМД beta-</w:t>
            </w:r>
            <w:proofErr w:type="spellStart"/>
            <w:r>
              <w:rPr>
                <w:b/>
                <w:color w:val="auto"/>
                <w:szCs w:val="20"/>
              </w:rPr>
              <w:t>версии</w:t>
            </w:r>
            <w:proofErr w:type="spellEnd"/>
          </w:p>
        </w:tc>
        <w:tc>
          <w:tcPr>
            <w:tcW w:w="1134" w:type="dxa"/>
            <w:shd w:val="solid" w:color="F0F0F0" w:fill="F0F0F0"/>
            <w:tcMar>
              <w:top w:w="30" w:type="dxa"/>
              <w:left w:w="30" w:type="dxa"/>
              <w:bottom w:w="20" w:type="dxa"/>
              <w:right w:w="30" w:type="dxa"/>
            </w:tcMar>
            <w:vAlign w:val="center"/>
          </w:tcPr>
          <w:p w14:paraId="7D6D9D96" w14:textId="77777777" w:rsidR="0037742B" w:rsidRDefault="0037742B" w:rsidP="0037742B">
            <w:pPr>
              <w:ind w:firstLine="0"/>
              <w:jc w:val="center"/>
              <w:rPr>
                <w:szCs w:val="20"/>
                <w:lang w:val="ru-RU"/>
              </w:rPr>
            </w:pPr>
            <w:r>
              <w:rPr>
                <w:b/>
                <w:color w:val="auto"/>
                <w:szCs w:val="20"/>
                <w:lang w:val="ru-RU"/>
              </w:rPr>
              <w:t xml:space="preserve">Тип СЭМД </w:t>
            </w:r>
            <w:r>
              <w:rPr>
                <w:b/>
                <w:color w:val="auto"/>
                <w:szCs w:val="20"/>
              </w:rPr>
              <w:t>beta</w:t>
            </w:r>
            <w:r>
              <w:rPr>
                <w:b/>
                <w:color w:val="auto"/>
                <w:szCs w:val="20"/>
                <w:lang w:val="ru-RU"/>
              </w:rPr>
              <w:t>-версии</w:t>
            </w:r>
          </w:p>
        </w:tc>
        <w:tc>
          <w:tcPr>
            <w:tcW w:w="1559" w:type="dxa"/>
            <w:shd w:val="solid" w:color="F0F0F0" w:fill="F0F0F0"/>
            <w:tcMar>
              <w:top w:w="30" w:type="dxa"/>
              <w:left w:w="30" w:type="dxa"/>
              <w:bottom w:w="20" w:type="dxa"/>
              <w:right w:w="30" w:type="dxa"/>
            </w:tcMar>
            <w:vAlign w:val="center"/>
          </w:tcPr>
          <w:p w14:paraId="71436CEA" w14:textId="77777777" w:rsidR="0037742B" w:rsidRDefault="0037742B" w:rsidP="0037742B">
            <w:pPr>
              <w:ind w:firstLine="0"/>
              <w:jc w:val="center"/>
              <w:rPr>
                <w:szCs w:val="20"/>
                <w:lang w:val="ru-RU"/>
              </w:rPr>
            </w:pPr>
            <w:r>
              <w:rPr>
                <w:b/>
                <w:color w:val="auto"/>
                <w:szCs w:val="20"/>
                <w:lang w:val="ru-RU"/>
              </w:rPr>
              <w:t xml:space="preserve">Код СЭМД </w:t>
            </w:r>
            <w:r>
              <w:rPr>
                <w:b/>
                <w:color w:val="auto"/>
                <w:szCs w:val="20"/>
              </w:rPr>
              <w:t>beta</w:t>
            </w:r>
            <w:r>
              <w:rPr>
                <w:b/>
                <w:color w:val="auto"/>
                <w:szCs w:val="20"/>
                <w:lang w:val="ru-RU"/>
              </w:rPr>
              <w:t>-версии</w:t>
            </w:r>
          </w:p>
          <w:p w14:paraId="42B63CBA" w14:textId="77777777" w:rsidR="0037742B" w:rsidRDefault="0037742B" w:rsidP="0037742B">
            <w:pPr>
              <w:ind w:firstLine="0"/>
              <w:jc w:val="center"/>
              <w:rPr>
                <w:szCs w:val="20"/>
                <w:lang w:val="ru-RU"/>
              </w:rPr>
            </w:pPr>
            <w:r>
              <w:rPr>
                <w:b/>
                <w:color w:val="auto"/>
                <w:szCs w:val="20"/>
                <w:lang w:val="ru-RU"/>
              </w:rPr>
              <w:t>(по справочнику 1.2.643.5.1.13.13.99.2.592)</w:t>
            </w:r>
          </w:p>
        </w:tc>
        <w:tc>
          <w:tcPr>
            <w:tcW w:w="1276" w:type="dxa"/>
            <w:shd w:val="solid" w:color="F0F0F0" w:fill="F0F0F0"/>
            <w:tcMar>
              <w:top w:w="30" w:type="dxa"/>
              <w:left w:w="30" w:type="dxa"/>
              <w:bottom w:w="20" w:type="dxa"/>
              <w:right w:w="30" w:type="dxa"/>
            </w:tcMar>
            <w:vAlign w:val="center"/>
          </w:tcPr>
          <w:p w14:paraId="64447ED0" w14:textId="77777777" w:rsidR="0037742B" w:rsidRDefault="0037742B" w:rsidP="0037742B">
            <w:pPr>
              <w:ind w:firstLine="0"/>
              <w:jc w:val="center"/>
              <w:rPr>
                <w:szCs w:val="20"/>
                <w:lang w:val="ru-RU"/>
              </w:rPr>
            </w:pPr>
            <w:r>
              <w:rPr>
                <w:b/>
                <w:color w:val="auto"/>
                <w:szCs w:val="20"/>
                <w:lang w:val="ru-RU"/>
              </w:rPr>
              <w:t xml:space="preserve">Версия типа СЭМД </w:t>
            </w:r>
            <w:r>
              <w:rPr>
                <w:b/>
                <w:color w:val="auto"/>
                <w:szCs w:val="20"/>
              </w:rPr>
              <w:t>beta</w:t>
            </w:r>
            <w:r>
              <w:rPr>
                <w:b/>
                <w:color w:val="auto"/>
                <w:szCs w:val="20"/>
                <w:lang w:val="ru-RU"/>
              </w:rPr>
              <w:t>-версии</w:t>
            </w:r>
          </w:p>
        </w:tc>
        <w:tc>
          <w:tcPr>
            <w:tcW w:w="2978" w:type="dxa"/>
            <w:shd w:val="solid" w:color="F0F0F0" w:fill="F0F0F0"/>
            <w:tcMar>
              <w:top w:w="30" w:type="dxa"/>
              <w:left w:w="30" w:type="dxa"/>
              <w:bottom w:w="20" w:type="dxa"/>
              <w:right w:w="30" w:type="dxa"/>
            </w:tcMar>
            <w:vAlign w:val="center"/>
          </w:tcPr>
          <w:p w14:paraId="32C1EA33" w14:textId="77777777" w:rsidR="0037742B" w:rsidRDefault="0037742B" w:rsidP="0037742B">
            <w:pPr>
              <w:ind w:firstLine="0"/>
              <w:jc w:val="center"/>
              <w:rPr>
                <w:szCs w:val="20"/>
              </w:rPr>
            </w:pPr>
            <w:proofErr w:type="spellStart"/>
            <w:r>
              <w:rPr>
                <w:b/>
                <w:color w:val="auto"/>
                <w:szCs w:val="20"/>
              </w:rPr>
              <w:t>Исходный</w:t>
            </w:r>
            <w:proofErr w:type="spellEnd"/>
            <w:r>
              <w:rPr>
                <w:b/>
                <w:color w:val="auto"/>
                <w:szCs w:val="20"/>
              </w:rPr>
              <w:t xml:space="preserve"> СЭМД</w:t>
            </w:r>
          </w:p>
        </w:tc>
      </w:tr>
      <w:tr w:rsidR="0037742B" w14:paraId="08700C4B" w14:textId="77777777" w:rsidTr="0037742B">
        <w:tc>
          <w:tcPr>
            <w:tcW w:w="2972" w:type="dxa"/>
            <w:tcMar>
              <w:top w:w="30" w:type="dxa"/>
              <w:left w:w="30" w:type="dxa"/>
              <w:bottom w:w="20" w:type="dxa"/>
              <w:right w:w="30" w:type="dxa"/>
            </w:tcMar>
            <w:vAlign w:val="center"/>
          </w:tcPr>
          <w:p w14:paraId="130D4CCF" w14:textId="77777777" w:rsidR="0037742B" w:rsidRDefault="0037742B" w:rsidP="0037742B">
            <w:pPr>
              <w:ind w:firstLine="0"/>
              <w:jc w:val="left"/>
              <w:rPr>
                <w:szCs w:val="20"/>
                <w:lang w:val="ru-RU"/>
              </w:rPr>
            </w:pPr>
            <w:r>
              <w:rPr>
                <w:szCs w:val="20"/>
                <w:lang w:val="ru-RU"/>
              </w:rPr>
              <w:t>Направление на оказание медицинских услуг</w:t>
            </w:r>
          </w:p>
        </w:tc>
        <w:tc>
          <w:tcPr>
            <w:tcW w:w="1134" w:type="dxa"/>
            <w:tcMar>
              <w:top w:w="30" w:type="dxa"/>
              <w:left w:w="30" w:type="dxa"/>
              <w:bottom w:w="20" w:type="dxa"/>
              <w:right w:w="30" w:type="dxa"/>
            </w:tcMar>
            <w:vAlign w:val="center"/>
          </w:tcPr>
          <w:p w14:paraId="00486FF4" w14:textId="77777777" w:rsidR="0037742B" w:rsidRDefault="0037742B" w:rsidP="0037742B">
            <w:pPr>
              <w:ind w:firstLine="0"/>
              <w:jc w:val="center"/>
              <w:rPr>
                <w:szCs w:val="20"/>
              </w:rPr>
            </w:pPr>
            <w:r>
              <w:rPr>
                <w:szCs w:val="20"/>
              </w:rPr>
              <w:t>1</w:t>
            </w:r>
          </w:p>
        </w:tc>
        <w:tc>
          <w:tcPr>
            <w:tcW w:w="1559" w:type="dxa"/>
            <w:tcMar>
              <w:top w:w="30" w:type="dxa"/>
              <w:left w:w="30" w:type="dxa"/>
              <w:bottom w:w="20" w:type="dxa"/>
              <w:right w:w="30" w:type="dxa"/>
            </w:tcMar>
            <w:vAlign w:val="center"/>
          </w:tcPr>
          <w:p w14:paraId="75FB9371" w14:textId="77777777" w:rsidR="0037742B" w:rsidRDefault="0037742B" w:rsidP="0037742B">
            <w:pPr>
              <w:ind w:firstLine="0"/>
              <w:jc w:val="center"/>
              <w:rPr>
                <w:szCs w:val="20"/>
              </w:rPr>
            </w:pPr>
            <w:r>
              <w:rPr>
                <w:szCs w:val="20"/>
              </w:rPr>
              <w:t>SMSV1</w:t>
            </w:r>
          </w:p>
        </w:tc>
        <w:tc>
          <w:tcPr>
            <w:tcW w:w="1276" w:type="dxa"/>
            <w:tcMar>
              <w:top w:w="30" w:type="dxa"/>
              <w:left w:w="30" w:type="dxa"/>
              <w:bottom w:w="20" w:type="dxa"/>
              <w:right w:w="30" w:type="dxa"/>
            </w:tcMar>
            <w:vAlign w:val="center"/>
          </w:tcPr>
          <w:p w14:paraId="4F5451E8" w14:textId="77777777" w:rsidR="0037742B" w:rsidRDefault="0037742B" w:rsidP="0037742B">
            <w:pPr>
              <w:ind w:firstLine="0"/>
              <w:jc w:val="center"/>
              <w:rPr>
                <w:szCs w:val="20"/>
              </w:rPr>
            </w:pPr>
            <w:r>
              <w:rPr>
                <w:szCs w:val="20"/>
              </w:rPr>
              <w:t>1</w:t>
            </w:r>
          </w:p>
        </w:tc>
        <w:tc>
          <w:tcPr>
            <w:tcW w:w="2978" w:type="dxa"/>
            <w:tcMar>
              <w:top w:w="30" w:type="dxa"/>
              <w:left w:w="30" w:type="dxa"/>
              <w:bottom w:w="20" w:type="dxa"/>
              <w:right w:w="30" w:type="dxa"/>
            </w:tcMar>
            <w:vAlign w:val="center"/>
          </w:tcPr>
          <w:p w14:paraId="70D7233F" w14:textId="77777777" w:rsidR="0037742B" w:rsidRDefault="0037742B" w:rsidP="0037742B">
            <w:pPr>
              <w:ind w:firstLine="0"/>
              <w:jc w:val="left"/>
              <w:rPr>
                <w:szCs w:val="20"/>
                <w:lang w:val="ru-RU"/>
              </w:rPr>
            </w:pPr>
            <w:r>
              <w:rPr>
                <w:szCs w:val="20"/>
                <w:lang w:val="ru-RU"/>
              </w:rPr>
              <w:t xml:space="preserve">СЭМД: Направление на госпитализацию, восстановительное лечение, обследование, консультацию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lang w:val="ru-RU"/>
              </w:rPr>
              <w:br/>
            </w:r>
            <w:r>
              <w:rPr>
                <w:szCs w:val="20"/>
              </w:rPr>
              <w:t>materials</w:t>
            </w:r>
            <w:r>
              <w:rPr>
                <w:szCs w:val="20"/>
                <w:lang w:val="ru-RU"/>
              </w:rPr>
              <w:t>/2933</w:t>
            </w:r>
          </w:p>
        </w:tc>
      </w:tr>
      <w:tr w:rsidR="0037742B" w14:paraId="1A4AF5D3" w14:textId="77777777" w:rsidTr="0037742B">
        <w:tc>
          <w:tcPr>
            <w:tcW w:w="2972" w:type="dxa"/>
            <w:tcMar>
              <w:top w:w="30" w:type="dxa"/>
              <w:left w:w="30" w:type="dxa"/>
              <w:bottom w:w="20" w:type="dxa"/>
              <w:right w:w="30" w:type="dxa"/>
            </w:tcMar>
            <w:vAlign w:val="center"/>
          </w:tcPr>
          <w:p w14:paraId="4D945C02" w14:textId="77777777" w:rsidR="0037742B" w:rsidRDefault="0037742B" w:rsidP="0037742B">
            <w:pPr>
              <w:ind w:firstLine="0"/>
              <w:jc w:val="left"/>
              <w:rPr>
                <w:szCs w:val="20"/>
                <w:lang w:val="ru-RU"/>
              </w:rPr>
            </w:pPr>
            <w:r>
              <w:rPr>
                <w:szCs w:val="20"/>
                <w:lang w:val="ru-RU"/>
              </w:rPr>
              <w:t xml:space="preserve">Протокол прижизненного патологоанатомического исследования </w:t>
            </w:r>
            <w:proofErr w:type="spellStart"/>
            <w:r>
              <w:rPr>
                <w:szCs w:val="20"/>
                <w:lang w:val="ru-RU"/>
              </w:rPr>
              <w:t>биопсийного</w:t>
            </w:r>
            <w:proofErr w:type="spellEnd"/>
            <w:r>
              <w:rPr>
                <w:szCs w:val="20"/>
                <w:lang w:val="ru-RU"/>
              </w:rPr>
              <w:t xml:space="preserve"> (операционного) материала</w:t>
            </w:r>
          </w:p>
        </w:tc>
        <w:tc>
          <w:tcPr>
            <w:tcW w:w="1134" w:type="dxa"/>
            <w:tcMar>
              <w:top w:w="30" w:type="dxa"/>
              <w:left w:w="30" w:type="dxa"/>
              <w:bottom w:w="20" w:type="dxa"/>
              <w:right w:w="30" w:type="dxa"/>
            </w:tcMar>
            <w:vAlign w:val="center"/>
          </w:tcPr>
          <w:p w14:paraId="4F9A8C7F" w14:textId="77777777" w:rsidR="0037742B" w:rsidRDefault="0037742B" w:rsidP="0037742B">
            <w:pPr>
              <w:ind w:firstLine="0"/>
              <w:jc w:val="center"/>
              <w:rPr>
                <w:szCs w:val="20"/>
              </w:rPr>
            </w:pPr>
            <w:r>
              <w:rPr>
                <w:szCs w:val="20"/>
              </w:rPr>
              <w:t>4</w:t>
            </w:r>
          </w:p>
        </w:tc>
        <w:tc>
          <w:tcPr>
            <w:tcW w:w="1559" w:type="dxa"/>
            <w:tcMar>
              <w:top w:w="30" w:type="dxa"/>
              <w:left w:w="30" w:type="dxa"/>
              <w:bottom w:w="20" w:type="dxa"/>
              <w:right w:w="30" w:type="dxa"/>
            </w:tcMar>
            <w:vAlign w:val="center"/>
          </w:tcPr>
          <w:p w14:paraId="770CC0D2" w14:textId="77777777" w:rsidR="0037742B" w:rsidRDefault="0037742B" w:rsidP="0037742B">
            <w:pPr>
              <w:ind w:firstLine="0"/>
              <w:jc w:val="center"/>
              <w:rPr>
                <w:szCs w:val="20"/>
              </w:rPr>
            </w:pPr>
            <w:r>
              <w:rPr>
                <w:szCs w:val="20"/>
              </w:rPr>
              <w:t>SMSV4</w:t>
            </w:r>
          </w:p>
        </w:tc>
        <w:tc>
          <w:tcPr>
            <w:tcW w:w="1276" w:type="dxa"/>
            <w:tcMar>
              <w:top w:w="30" w:type="dxa"/>
              <w:left w:w="30" w:type="dxa"/>
              <w:bottom w:w="20" w:type="dxa"/>
              <w:right w:w="30" w:type="dxa"/>
            </w:tcMar>
            <w:vAlign w:val="center"/>
          </w:tcPr>
          <w:p w14:paraId="3F4E2C94" w14:textId="77777777" w:rsidR="0037742B" w:rsidRDefault="0037742B" w:rsidP="0037742B">
            <w:pPr>
              <w:ind w:firstLine="0"/>
              <w:jc w:val="center"/>
              <w:rPr>
                <w:szCs w:val="20"/>
              </w:rPr>
            </w:pPr>
            <w:r>
              <w:rPr>
                <w:szCs w:val="20"/>
              </w:rPr>
              <w:t>1</w:t>
            </w:r>
          </w:p>
        </w:tc>
        <w:tc>
          <w:tcPr>
            <w:tcW w:w="2978" w:type="dxa"/>
            <w:tcMar>
              <w:top w:w="30" w:type="dxa"/>
              <w:left w:w="30" w:type="dxa"/>
              <w:bottom w:w="20" w:type="dxa"/>
              <w:right w:w="30" w:type="dxa"/>
            </w:tcMar>
            <w:vAlign w:val="center"/>
          </w:tcPr>
          <w:p w14:paraId="35110002" w14:textId="77777777" w:rsidR="0037742B" w:rsidRDefault="0037742B" w:rsidP="0037742B">
            <w:pPr>
              <w:ind w:firstLine="0"/>
              <w:jc w:val="left"/>
              <w:rPr>
                <w:szCs w:val="20"/>
                <w:lang w:val="ru-RU"/>
              </w:rPr>
            </w:pPr>
            <w:r>
              <w:rPr>
                <w:szCs w:val="20"/>
                <w:lang w:val="ru-RU"/>
              </w:rPr>
              <w:t xml:space="preserve">СЭМД: Протокол прижизненного патологоанатомического исследования </w:t>
            </w:r>
          </w:p>
          <w:p w14:paraId="683A2930"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/2941</w:t>
            </w:r>
          </w:p>
        </w:tc>
      </w:tr>
      <w:tr w:rsidR="0037742B" w14:paraId="1D40BA9D" w14:textId="77777777" w:rsidTr="0037742B">
        <w:tc>
          <w:tcPr>
            <w:tcW w:w="2972" w:type="dxa"/>
            <w:tcMar>
              <w:top w:w="30" w:type="dxa"/>
              <w:left w:w="30" w:type="dxa"/>
              <w:bottom w:w="20" w:type="dxa"/>
              <w:right w:w="30" w:type="dxa"/>
            </w:tcMar>
            <w:vAlign w:val="center"/>
          </w:tcPr>
          <w:p w14:paraId="48C55BE5" w14:textId="77777777" w:rsidR="0037742B" w:rsidRDefault="0037742B" w:rsidP="0037742B">
            <w:pPr>
              <w:ind w:firstLine="0"/>
              <w:jc w:val="left"/>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1134" w:type="dxa"/>
            <w:tcMar>
              <w:top w:w="30" w:type="dxa"/>
              <w:left w:w="30" w:type="dxa"/>
              <w:bottom w:w="20" w:type="dxa"/>
              <w:right w:w="30" w:type="dxa"/>
            </w:tcMar>
            <w:vAlign w:val="center"/>
          </w:tcPr>
          <w:p w14:paraId="56633B87" w14:textId="77777777" w:rsidR="0037742B" w:rsidRDefault="0037742B" w:rsidP="0037742B">
            <w:pPr>
              <w:ind w:firstLine="0"/>
              <w:jc w:val="center"/>
              <w:rPr>
                <w:szCs w:val="20"/>
              </w:rPr>
            </w:pPr>
            <w:r>
              <w:rPr>
                <w:szCs w:val="20"/>
              </w:rPr>
              <w:t>5</w:t>
            </w:r>
          </w:p>
        </w:tc>
        <w:tc>
          <w:tcPr>
            <w:tcW w:w="1559" w:type="dxa"/>
            <w:tcMar>
              <w:top w:w="30" w:type="dxa"/>
              <w:left w:w="30" w:type="dxa"/>
              <w:bottom w:w="20" w:type="dxa"/>
              <w:right w:w="30" w:type="dxa"/>
            </w:tcMar>
            <w:vAlign w:val="center"/>
          </w:tcPr>
          <w:p w14:paraId="37EF93FE" w14:textId="77777777" w:rsidR="0037742B" w:rsidRDefault="0037742B" w:rsidP="0037742B">
            <w:pPr>
              <w:ind w:firstLine="0"/>
              <w:jc w:val="center"/>
              <w:rPr>
                <w:szCs w:val="20"/>
              </w:rPr>
            </w:pPr>
            <w:r>
              <w:rPr>
                <w:szCs w:val="20"/>
              </w:rPr>
              <w:t>SMSV5</w:t>
            </w:r>
          </w:p>
        </w:tc>
        <w:tc>
          <w:tcPr>
            <w:tcW w:w="1276" w:type="dxa"/>
            <w:tcMar>
              <w:top w:w="30" w:type="dxa"/>
              <w:left w:w="30" w:type="dxa"/>
              <w:bottom w:w="20" w:type="dxa"/>
              <w:right w:w="30" w:type="dxa"/>
            </w:tcMar>
            <w:vAlign w:val="center"/>
          </w:tcPr>
          <w:p w14:paraId="7D0D4AF7" w14:textId="77777777" w:rsidR="0037742B" w:rsidRDefault="0037742B" w:rsidP="0037742B">
            <w:pPr>
              <w:ind w:firstLine="0"/>
              <w:jc w:val="center"/>
              <w:rPr>
                <w:szCs w:val="20"/>
              </w:rPr>
            </w:pPr>
            <w:r>
              <w:rPr>
                <w:szCs w:val="20"/>
              </w:rPr>
              <w:t>3</w:t>
            </w:r>
          </w:p>
        </w:tc>
        <w:tc>
          <w:tcPr>
            <w:tcW w:w="2978" w:type="dxa"/>
            <w:tcMar>
              <w:top w:w="30" w:type="dxa"/>
              <w:left w:w="30" w:type="dxa"/>
              <w:bottom w:w="20" w:type="dxa"/>
              <w:right w:w="30" w:type="dxa"/>
            </w:tcMar>
            <w:vAlign w:val="center"/>
          </w:tcPr>
          <w:p w14:paraId="0201E1D1" w14:textId="77777777" w:rsidR="0037742B" w:rsidRDefault="0037742B" w:rsidP="0037742B">
            <w:pPr>
              <w:ind w:firstLine="0"/>
              <w:jc w:val="left"/>
              <w:rPr>
                <w:szCs w:val="20"/>
                <w:lang w:val="ru-RU"/>
              </w:rPr>
            </w:pPr>
            <w:r>
              <w:rPr>
                <w:szCs w:val="20"/>
                <w:lang w:val="ru-RU"/>
              </w:rPr>
              <w:t xml:space="preserve">СЭМД: Протокол консультации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lang w:val="ru-RU"/>
              </w:rPr>
              <w:br/>
            </w:r>
            <w:r>
              <w:rPr>
                <w:szCs w:val="20"/>
              </w:rPr>
              <w:t>materials</w:t>
            </w:r>
            <w:r>
              <w:rPr>
                <w:szCs w:val="20"/>
                <w:lang w:val="ru-RU"/>
              </w:rPr>
              <w:t>/2937</w:t>
            </w:r>
          </w:p>
        </w:tc>
      </w:tr>
      <w:tr w:rsidR="0037742B" w14:paraId="2B10EA86" w14:textId="77777777" w:rsidTr="0037742B">
        <w:tc>
          <w:tcPr>
            <w:tcW w:w="2972" w:type="dxa"/>
            <w:tcMar>
              <w:top w:w="30" w:type="dxa"/>
              <w:left w:w="30" w:type="dxa"/>
              <w:bottom w:w="20" w:type="dxa"/>
              <w:right w:w="30" w:type="dxa"/>
            </w:tcMar>
            <w:vAlign w:val="center"/>
          </w:tcPr>
          <w:p w14:paraId="5743C88A"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1134" w:type="dxa"/>
            <w:tcMar>
              <w:top w:w="30" w:type="dxa"/>
              <w:left w:w="30" w:type="dxa"/>
              <w:bottom w:w="20" w:type="dxa"/>
              <w:right w:w="30" w:type="dxa"/>
            </w:tcMar>
            <w:vAlign w:val="center"/>
          </w:tcPr>
          <w:p w14:paraId="5E714D1E" w14:textId="77777777" w:rsidR="0037742B" w:rsidRDefault="0037742B" w:rsidP="0037742B">
            <w:pPr>
              <w:ind w:firstLine="0"/>
              <w:jc w:val="center"/>
              <w:rPr>
                <w:szCs w:val="20"/>
              </w:rPr>
            </w:pPr>
            <w:r>
              <w:rPr>
                <w:szCs w:val="20"/>
              </w:rPr>
              <w:t>6</w:t>
            </w:r>
          </w:p>
        </w:tc>
        <w:tc>
          <w:tcPr>
            <w:tcW w:w="1559" w:type="dxa"/>
            <w:tcMar>
              <w:top w:w="30" w:type="dxa"/>
              <w:left w:w="30" w:type="dxa"/>
              <w:bottom w:w="20" w:type="dxa"/>
              <w:right w:w="30" w:type="dxa"/>
            </w:tcMar>
            <w:vAlign w:val="center"/>
          </w:tcPr>
          <w:p w14:paraId="3BA862D2" w14:textId="77777777" w:rsidR="0037742B" w:rsidRDefault="0037742B" w:rsidP="0037742B">
            <w:pPr>
              <w:ind w:firstLine="0"/>
              <w:jc w:val="center"/>
              <w:rPr>
                <w:szCs w:val="20"/>
              </w:rPr>
            </w:pPr>
            <w:r>
              <w:rPr>
                <w:szCs w:val="20"/>
              </w:rPr>
              <w:t>SMSV6</w:t>
            </w:r>
          </w:p>
        </w:tc>
        <w:tc>
          <w:tcPr>
            <w:tcW w:w="1276" w:type="dxa"/>
            <w:tcMar>
              <w:top w:w="30" w:type="dxa"/>
              <w:left w:w="30" w:type="dxa"/>
              <w:bottom w:w="20" w:type="dxa"/>
              <w:right w:w="30" w:type="dxa"/>
            </w:tcMar>
            <w:vAlign w:val="center"/>
          </w:tcPr>
          <w:p w14:paraId="45E3F3D8" w14:textId="77777777" w:rsidR="0037742B" w:rsidRDefault="0037742B" w:rsidP="0037742B">
            <w:pPr>
              <w:ind w:firstLine="0"/>
              <w:jc w:val="center"/>
              <w:rPr>
                <w:szCs w:val="20"/>
              </w:rPr>
            </w:pPr>
            <w:r>
              <w:rPr>
                <w:szCs w:val="20"/>
              </w:rPr>
              <w:t>3</w:t>
            </w:r>
          </w:p>
        </w:tc>
        <w:tc>
          <w:tcPr>
            <w:tcW w:w="2978" w:type="dxa"/>
            <w:tcMar>
              <w:top w:w="30" w:type="dxa"/>
              <w:left w:w="30" w:type="dxa"/>
              <w:bottom w:w="20" w:type="dxa"/>
              <w:right w:w="30" w:type="dxa"/>
            </w:tcMar>
            <w:vAlign w:val="center"/>
          </w:tcPr>
          <w:p w14:paraId="550E9257" w14:textId="77777777" w:rsidR="0037742B" w:rsidRDefault="0037742B" w:rsidP="0037742B">
            <w:pPr>
              <w:ind w:firstLine="0"/>
              <w:jc w:val="center"/>
              <w:rPr>
                <w:szCs w:val="20"/>
              </w:rPr>
            </w:pPr>
            <w:r>
              <w:rPr>
                <w:szCs w:val="20"/>
              </w:rPr>
              <w:t>–</w:t>
            </w:r>
          </w:p>
        </w:tc>
      </w:tr>
      <w:tr w:rsidR="0037742B" w14:paraId="1577925C" w14:textId="77777777" w:rsidTr="0037742B">
        <w:tc>
          <w:tcPr>
            <w:tcW w:w="2972" w:type="dxa"/>
            <w:tcMar>
              <w:top w:w="30" w:type="dxa"/>
              <w:left w:w="30" w:type="dxa"/>
              <w:bottom w:w="20" w:type="dxa"/>
              <w:right w:w="30" w:type="dxa"/>
            </w:tcMar>
            <w:vAlign w:val="center"/>
          </w:tcPr>
          <w:p w14:paraId="4301E521" w14:textId="77777777" w:rsidR="0037742B" w:rsidRDefault="0037742B" w:rsidP="0037742B">
            <w:pPr>
              <w:ind w:firstLine="0"/>
              <w:jc w:val="left"/>
              <w:rPr>
                <w:szCs w:val="20"/>
              </w:rPr>
            </w:pPr>
            <w:proofErr w:type="spellStart"/>
            <w:r>
              <w:rPr>
                <w:szCs w:val="20"/>
              </w:rPr>
              <w:t>Диспансерное</w:t>
            </w:r>
            <w:proofErr w:type="spellEnd"/>
            <w:r>
              <w:rPr>
                <w:szCs w:val="20"/>
              </w:rPr>
              <w:t xml:space="preserve"> </w:t>
            </w:r>
            <w:proofErr w:type="spellStart"/>
            <w:r>
              <w:rPr>
                <w:szCs w:val="20"/>
              </w:rPr>
              <w:t>наблюдение</w:t>
            </w:r>
            <w:proofErr w:type="spellEnd"/>
          </w:p>
        </w:tc>
        <w:tc>
          <w:tcPr>
            <w:tcW w:w="1134" w:type="dxa"/>
            <w:tcMar>
              <w:top w:w="30" w:type="dxa"/>
              <w:left w:w="30" w:type="dxa"/>
              <w:bottom w:w="20" w:type="dxa"/>
              <w:right w:w="30" w:type="dxa"/>
            </w:tcMar>
            <w:vAlign w:val="center"/>
          </w:tcPr>
          <w:p w14:paraId="3AC003A5" w14:textId="77777777" w:rsidR="0037742B" w:rsidRDefault="0037742B" w:rsidP="0037742B">
            <w:pPr>
              <w:ind w:firstLine="0"/>
              <w:jc w:val="center"/>
              <w:rPr>
                <w:szCs w:val="20"/>
              </w:rPr>
            </w:pPr>
            <w:r>
              <w:rPr>
                <w:szCs w:val="20"/>
              </w:rPr>
              <w:t>7</w:t>
            </w:r>
          </w:p>
        </w:tc>
        <w:tc>
          <w:tcPr>
            <w:tcW w:w="1559" w:type="dxa"/>
            <w:tcMar>
              <w:top w:w="30" w:type="dxa"/>
              <w:left w:w="30" w:type="dxa"/>
              <w:bottom w:w="20" w:type="dxa"/>
              <w:right w:w="30" w:type="dxa"/>
            </w:tcMar>
            <w:vAlign w:val="center"/>
          </w:tcPr>
          <w:p w14:paraId="7358B6EA" w14:textId="77777777" w:rsidR="0037742B" w:rsidRDefault="0037742B" w:rsidP="0037742B">
            <w:pPr>
              <w:ind w:firstLine="0"/>
              <w:jc w:val="center"/>
              <w:rPr>
                <w:szCs w:val="20"/>
              </w:rPr>
            </w:pPr>
            <w:r>
              <w:rPr>
                <w:szCs w:val="20"/>
              </w:rPr>
              <w:t>SMSV7</w:t>
            </w:r>
          </w:p>
        </w:tc>
        <w:tc>
          <w:tcPr>
            <w:tcW w:w="1276" w:type="dxa"/>
            <w:tcMar>
              <w:top w:w="30" w:type="dxa"/>
              <w:left w:w="30" w:type="dxa"/>
              <w:bottom w:w="20" w:type="dxa"/>
              <w:right w:w="30" w:type="dxa"/>
            </w:tcMar>
            <w:vAlign w:val="center"/>
          </w:tcPr>
          <w:p w14:paraId="2D6E3761" w14:textId="77777777" w:rsidR="0037742B" w:rsidRDefault="0037742B" w:rsidP="0037742B">
            <w:pPr>
              <w:ind w:firstLine="0"/>
              <w:jc w:val="center"/>
              <w:rPr>
                <w:szCs w:val="20"/>
              </w:rPr>
            </w:pPr>
            <w:r>
              <w:rPr>
                <w:szCs w:val="20"/>
              </w:rPr>
              <w:t>1</w:t>
            </w:r>
          </w:p>
        </w:tc>
        <w:tc>
          <w:tcPr>
            <w:tcW w:w="2978" w:type="dxa"/>
            <w:tcMar>
              <w:top w:w="30" w:type="dxa"/>
              <w:left w:w="30" w:type="dxa"/>
              <w:bottom w:w="20" w:type="dxa"/>
              <w:right w:w="30" w:type="dxa"/>
            </w:tcMar>
            <w:vAlign w:val="center"/>
          </w:tcPr>
          <w:p w14:paraId="784F4E30" w14:textId="77777777" w:rsidR="0037742B" w:rsidRDefault="0037742B" w:rsidP="0037742B">
            <w:pPr>
              <w:ind w:firstLine="0"/>
              <w:jc w:val="center"/>
              <w:rPr>
                <w:szCs w:val="20"/>
              </w:rPr>
            </w:pPr>
            <w:r>
              <w:rPr>
                <w:szCs w:val="20"/>
              </w:rPr>
              <w:t>–</w:t>
            </w:r>
          </w:p>
        </w:tc>
      </w:tr>
      <w:tr w:rsidR="0037742B" w14:paraId="7CD1525F" w14:textId="77777777" w:rsidTr="0037742B">
        <w:tc>
          <w:tcPr>
            <w:tcW w:w="2972" w:type="dxa"/>
            <w:tcMar>
              <w:top w:w="30" w:type="dxa"/>
              <w:left w:w="30" w:type="dxa"/>
              <w:bottom w:w="20" w:type="dxa"/>
              <w:right w:w="30" w:type="dxa"/>
            </w:tcMar>
            <w:vAlign w:val="center"/>
          </w:tcPr>
          <w:p w14:paraId="27367DE8" w14:textId="77777777" w:rsidR="0037742B" w:rsidRDefault="0037742B" w:rsidP="0037742B">
            <w:pPr>
              <w:ind w:firstLine="0"/>
              <w:jc w:val="left"/>
              <w:rPr>
                <w:szCs w:val="20"/>
                <w:lang w:val="ru-RU"/>
              </w:rPr>
            </w:pPr>
            <w:r>
              <w:rPr>
                <w:szCs w:val="20"/>
                <w:lang w:val="ru-RU"/>
              </w:rPr>
              <w:t>Выписной эпикриз из стационара по отдельным профилям медицинской помощи</w:t>
            </w:r>
          </w:p>
        </w:tc>
        <w:tc>
          <w:tcPr>
            <w:tcW w:w="1134" w:type="dxa"/>
            <w:tcMar>
              <w:top w:w="30" w:type="dxa"/>
              <w:left w:w="30" w:type="dxa"/>
              <w:bottom w:w="20" w:type="dxa"/>
              <w:right w:w="30" w:type="dxa"/>
            </w:tcMar>
            <w:vAlign w:val="center"/>
          </w:tcPr>
          <w:p w14:paraId="708906BE" w14:textId="77777777" w:rsidR="0037742B" w:rsidRDefault="0037742B" w:rsidP="0037742B">
            <w:pPr>
              <w:ind w:firstLine="0"/>
              <w:jc w:val="center"/>
              <w:rPr>
                <w:szCs w:val="20"/>
              </w:rPr>
            </w:pPr>
            <w:r>
              <w:rPr>
                <w:szCs w:val="20"/>
              </w:rPr>
              <w:t>8</w:t>
            </w:r>
          </w:p>
        </w:tc>
        <w:tc>
          <w:tcPr>
            <w:tcW w:w="1559" w:type="dxa"/>
            <w:tcMar>
              <w:top w:w="30" w:type="dxa"/>
              <w:left w:w="30" w:type="dxa"/>
              <w:bottom w:w="20" w:type="dxa"/>
              <w:right w:w="30" w:type="dxa"/>
            </w:tcMar>
            <w:vAlign w:val="center"/>
          </w:tcPr>
          <w:p w14:paraId="53D4A294" w14:textId="77777777" w:rsidR="0037742B" w:rsidRDefault="0037742B" w:rsidP="0037742B">
            <w:pPr>
              <w:ind w:firstLine="0"/>
              <w:jc w:val="center"/>
              <w:rPr>
                <w:szCs w:val="20"/>
              </w:rPr>
            </w:pPr>
            <w:r>
              <w:rPr>
                <w:szCs w:val="20"/>
              </w:rPr>
              <w:t>SMSV8</w:t>
            </w:r>
          </w:p>
        </w:tc>
        <w:tc>
          <w:tcPr>
            <w:tcW w:w="1276" w:type="dxa"/>
            <w:tcMar>
              <w:top w:w="30" w:type="dxa"/>
              <w:left w:w="30" w:type="dxa"/>
              <w:bottom w:w="20" w:type="dxa"/>
              <w:right w:w="30" w:type="dxa"/>
            </w:tcMar>
            <w:vAlign w:val="center"/>
          </w:tcPr>
          <w:p w14:paraId="1F6DF5D6" w14:textId="77777777" w:rsidR="0037742B" w:rsidRDefault="0037742B" w:rsidP="0037742B">
            <w:pPr>
              <w:ind w:firstLine="0"/>
              <w:jc w:val="center"/>
              <w:rPr>
                <w:szCs w:val="20"/>
              </w:rPr>
            </w:pPr>
            <w:r>
              <w:rPr>
                <w:szCs w:val="20"/>
              </w:rPr>
              <w:t>3</w:t>
            </w:r>
          </w:p>
        </w:tc>
        <w:tc>
          <w:tcPr>
            <w:tcW w:w="2978" w:type="dxa"/>
            <w:tcMar>
              <w:top w:w="30" w:type="dxa"/>
              <w:left w:w="30" w:type="dxa"/>
              <w:bottom w:w="20" w:type="dxa"/>
              <w:right w:w="30" w:type="dxa"/>
            </w:tcMar>
            <w:vAlign w:val="center"/>
          </w:tcPr>
          <w:p w14:paraId="587CE610" w14:textId="77777777" w:rsidR="0037742B" w:rsidRDefault="0037742B" w:rsidP="0037742B">
            <w:pPr>
              <w:ind w:firstLine="0"/>
              <w:jc w:val="left"/>
              <w:rPr>
                <w:szCs w:val="20"/>
                <w:lang w:val="ru-RU"/>
              </w:rPr>
            </w:pPr>
            <w:r>
              <w:rPr>
                <w:szCs w:val="20"/>
                <w:lang w:val="ru-RU"/>
              </w:rPr>
              <w:t xml:space="preserve">СЭМД: Эпикриз в стационаре выписной </w:t>
            </w:r>
          </w:p>
          <w:p w14:paraId="4A92CD0D"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lang w:val="ru-RU"/>
              </w:rPr>
              <w:br/>
            </w:r>
            <w:r>
              <w:rPr>
                <w:szCs w:val="20"/>
              </w:rPr>
              <w:t>materials</w:t>
            </w:r>
            <w:r>
              <w:rPr>
                <w:szCs w:val="20"/>
                <w:lang w:val="ru-RU"/>
              </w:rPr>
              <w:t>/2943</w:t>
            </w:r>
          </w:p>
        </w:tc>
      </w:tr>
      <w:tr w:rsidR="0037742B" w14:paraId="06150518" w14:textId="77777777" w:rsidTr="0037742B">
        <w:tc>
          <w:tcPr>
            <w:tcW w:w="2972" w:type="dxa"/>
            <w:tcMar>
              <w:top w:w="30" w:type="dxa"/>
              <w:left w:w="30" w:type="dxa"/>
              <w:bottom w:w="20" w:type="dxa"/>
              <w:right w:w="30" w:type="dxa"/>
            </w:tcMar>
            <w:vAlign w:val="center"/>
          </w:tcPr>
          <w:p w14:paraId="055200E0"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хирургической</w:t>
            </w:r>
            <w:proofErr w:type="spellEnd"/>
            <w:r>
              <w:rPr>
                <w:szCs w:val="20"/>
              </w:rPr>
              <w:t xml:space="preserve"> </w:t>
            </w:r>
            <w:proofErr w:type="spellStart"/>
            <w:r>
              <w:rPr>
                <w:szCs w:val="20"/>
              </w:rPr>
              <w:t>операции</w:t>
            </w:r>
            <w:proofErr w:type="spellEnd"/>
          </w:p>
        </w:tc>
        <w:tc>
          <w:tcPr>
            <w:tcW w:w="1134" w:type="dxa"/>
            <w:tcMar>
              <w:top w:w="30" w:type="dxa"/>
              <w:left w:w="30" w:type="dxa"/>
              <w:bottom w:w="20" w:type="dxa"/>
              <w:right w:w="30" w:type="dxa"/>
            </w:tcMar>
            <w:vAlign w:val="center"/>
          </w:tcPr>
          <w:p w14:paraId="35F83651" w14:textId="77777777" w:rsidR="0037742B" w:rsidRDefault="0037742B" w:rsidP="0037742B">
            <w:pPr>
              <w:ind w:firstLine="0"/>
              <w:jc w:val="center"/>
              <w:rPr>
                <w:szCs w:val="20"/>
              </w:rPr>
            </w:pPr>
            <w:r>
              <w:rPr>
                <w:szCs w:val="20"/>
              </w:rPr>
              <w:t>10</w:t>
            </w:r>
          </w:p>
        </w:tc>
        <w:tc>
          <w:tcPr>
            <w:tcW w:w="1559" w:type="dxa"/>
            <w:tcMar>
              <w:top w:w="30" w:type="dxa"/>
              <w:left w:w="30" w:type="dxa"/>
              <w:bottom w:w="20" w:type="dxa"/>
              <w:right w:w="30" w:type="dxa"/>
            </w:tcMar>
            <w:vAlign w:val="center"/>
          </w:tcPr>
          <w:p w14:paraId="0E4889F6" w14:textId="77777777" w:rsidR="0037742B" w:rsidRDefault="0037742B" w:rsidP="0037742B">
            <w:pPr>
              <w:ind w:firstLine="0"/>
              <w:jc w:val="center"/>
              <w:rPr>
                <w:szCs w:val="20"/>
              </w:rPr>
            </w:pPr>
            <w:r>
              <w:rPr>
                <w:szCs w:val="20"/>
              </w:rPr>
              <w:t>SMSV10</w:t>
            </w:r>
          </w:p>
        </w:tc>
        <w:tc>
          <w:tcPr>
            <w:tcW w:w="1276" w:type="dxa"/>
            <w:tcMar>
              <w:top w:w="30" w:type="dxa"/>
              <w:left w:w="30" w:type="dxa"/>
              <w:bottom w:w="20" w:type="dxa"/>
              <w:right w:w="30" w:type="dxa"/>
            </w:tcMar>
            <w:vAlign w:val="center"/>
          </w:tcPr>
          <w:p w14:paraId="0FE14F41" w14:textId="77777777" w:rsidR="0037742B" w:rsidRDefault="0037742B" w:rsidP="0037742B">
            <w:pPr>
              <w:ind w:firstLine="0"/>
              <w:jc w:val="center"/>
              <w:rPr>
                <w:szCs w:val="20"/>
              </w:rPr>
            </w:pPr>
            <w:r>
              <w:rPr>
                <w:szCs w:val="20"/>
              </w:rPr>
              <w:t>1</w:t>
            </w:r>
          </w:p>
        </w:tc>
        <w:tc>
          <w:tcPr>
            <w:tcW w:w="2978" w:type="dxa"/>
            <w:tcMar>
              <w:top w:w="30" w:type="dxa"/>
              <w:left w:w="30" w:type="dxa"/>
              <w:bottom w:w="20" w:type="dxa"/>
              <w:right w:w="30" w:type="dxa"/>
            </w:tcMar>
            <w:vAlign w:val="center"/>
          </w:tcPr>
          <w:p w14:paraId="51AA1C85" w14:textId="77777777" w:rsidR="0037742B" w:rsidRDefault="0037742B" w:rsidP="0037742B">
            <w:pPr>
              <w:ind w:firstLine="0"/>
              <w:jc w:val="center"/>
              <w:rPr>
                <w:szCs w:val="20"/>
              </w:rPr>
            </w:pPr>
            <w:r>
              <w:rPr>
                <w:szCs w:val="20"/>
              </w:rPr>
              <w:t>–</w:t>
            </w:r>
          </w:p>
        </w:tc>
      </w:tr>
      <w:tr w:rsidR="0037742B" w14:paraId="2EA55343" w14:textId="77777777" w:rsidTr="0037742B">
        <w:tc>
          <w:tcPr>
            <w:tcW w:w="2972" w:type="dxa"/>
            <w:tcMar>
              <w:top w:w="30" w:type="dxa"/>
              <w:left w:w="30" w:type="dxa"/>
              <w:bottom w:w="20" w:type="dxa"/>
              <w:right w:w="30" w:type="dxa"/>
            </w:tcMar>
            <w:vAlign w:val="center"/>
          </w:tcPr>
          <w:p w14:paraId="6F7116F9" w14:textId="77777777" w:rsidR="0037742B" w:rsidRDefault="0037742B" w:rsidP="0037742B">
            <w:pPr>
              <w:ind w:firstLine="0"/>
              <w:jc w:val="left"/>
              <w:rPr>
                <w:szCs w:val="20"/>
                <w:lang w:val="ru-RU"/>
              </w:rPr>
            </w:pPr>
            <w:r>
              <w:rPr>
                <w:szCs w:val="20"/>
                <w:lang w:val="ru-RU"/>
              </w:rPr>
              <w:t>Протокол на случай выявления у больного запущенной формы злокачественного новообразования</w:t>
            </w:r>
          </w:p>
        </w:tc>
        <w:tc>
          <w:tcPr>
            <w:tcW w:w="1134" w:type="dxa"/>
            <w:tcMar>
              <w:top w:w="30" w:type="dxa"/>
              <w:left w:w="30" w:type="dxa"/>
              <w:bottom w:w="20" w:type="dxa"/>
              <w:right w:w="30" w:type="dxa"/>
            </w:tcMar>
            <w:vAlign w:val="center"/>
          </w:tcPr>
          <w:p w14:paraId="608B4391" w14:textId="77777777" w:rsidR="0037742B" w:rsidRDefault="0037742B" w:rsidP="0037742B">
            <w:pPr>
              <w:ind w:firstLine="0"/>
              <w:jc w:val="center"/>
              <w:rPr>
                <w:szCs w:val="20"/>
              </w:rPr>
            </w:pPr>
            <w:r>
              <w:rPr>
                <w:szCs w:val="20"/>
              </w:rPr>
              <w:t>11</w:t>
            </w:r>
          </w:p>
        </w:tc>
        <w:tc>
          <w:tcPr>
            <w:tcW w:w="1559" w:type="dxa"/>
            <w:tcMar>
              <w:top w:w="30" w:type="dxa"/>
              <w:left w:w="30" w:type="dxa"/>
              <w:bottom w:w="20" w:type="dxa"/>
              <w:right w:w="30" w:type="dxa"/>
            </w:tcMar>
            <w:vAlign w:val="center"/>
          </w:tcPr>
          <w:p w14:paraId="59AC0E48" w14:textId="77777777" w:rsidR="0037742B" w:rsidRDefault="0037742B" w:rsidP="0037742B">
            <w:pPr>
              <w:ind w:firstLine="0"/>
              <w:jc w:val="center"/>
              <w:rPr>
                <w:szCs w:val="20"/>
              </w:rPr>
            </w:pPr>
            <w:r>
              <w:rPr>
                <w:szCs w:val="20"/>
              </w:rPr>
              <w:t>SMSV11</w:t>
            </w:r>
          </w:p>
        </w:tc>
        <w:tc>
          <w:tcPr>
            <w:tcW w:w="1276" w:type="dxa"/>
            <w:tcMar>
              <w:top w:w="30" w:type="dxa"/>
              <w:left w:w="30" w:type="dxa"/>
              <w:bottom w:w="20" w:type="dxa"/>
              <w:right w:w="30" w:type="dxa"/>
            </w:tcMar>
            <w:vAlign w:val="center"/>
          </w:tcPr>
          <w:p w14:paraId="38ACBC9E" w14:textId="77777777" w:rsidR="0037742B" w:rsidRDefault="0037742B" w:rsidP="0037742B">
            <w:pPr>
              <w:ind w:firstLine="0"/>
              <w:jc w:val="center"/>
              <w:rPr>
                <w:szCs w:val="20"/>
              </w:rPr>
            </w:pPr>
            <w:r>
              <w:rPr>
                <w:szCs w:val="20"/>
              </w:rPr>
              <w:t>1</w:t>
            </w:r>
          </w:p>
        </w:tc>
        <w:tc>
          <w:tcPr>
            <w:tcW w:w="2978" w:type="dxa"/>
            <w:tcMar>
              <w:top w:w="30" w:type="dxa"/>
              <w:left w:w="30" w:type="dxa"/>
              <w:bottom w:w="20" w:type="dxa"/>
              <w:right w:w="30" w:type="dxa"/>
            </w:tcMar>
            <w:vAlign w:val="center"/>
          </w:tcPr>
          <w:p w14:paraId="55CCD8C8" w14:textId="77777777" w:rsidR="0037742B" w:rsidRDefault="0037742B" w:rsidP="0037742B">
            <w:pPr>
              <w:ind w:firstLine="0"/>
              <w:jc w:val="center"/>
              <w:rPr>
                <w:szCs w:val="20"/>
              </w:rPr>
            </w:pPr>
            <w:r>
              <w:rPr>
                <w:szCs w:val="20"/>
              </w:rPr>
              <w:t>–</w:t>
            </w:r>
          </w:p>
        </w:tc>
      </w:tr>
      <w:tr w:rsidR="0037742B" w14:paraId="1D3BBA9D" w14:textId="77777777" w:rsidTr="0037742B">
        <w:tc>
          <w:tcPr>
            <w:tcW w:w="2972" w:type="dxa"/>
            <w:tcMar>
              <w:top w:w="30" w:type="dxa"/>
              <w:left w:w="30" w:type="dxa"/>
              <w:bottom w:w="20" w:type="dxa"/>
              <w:right w:w="30" w:type="dxa"/>
            </w:tcMar>
            <w:vAlign w:val="center"/>
          </w:tcPr>
          <w:p w14:paraId="17780CAE" w14:textId="77777777" w:rsidR="0037742B" w:rsidRDefault="0037742B" w:rsidP="0037742B">
            <w:pPr>
              <w:ind w:firstLine="0"/>
              <w:jc w:val="left"/>
              <w:rPr>
                <w:szCs w:val="20"/>
                <w:lang w:val="ru-RU"/>
              </w:rPr>
            </w:pPr>
            <w:r>
              <w:rPr>
                <w:szCs w:val="20"/>
                <w:lang w:val="ru-RU"/>
              </w:rPr>
              <w:lastRenderedPageBreak/>
              <w:t>Лист исполненных (выполненных) лекарственных назначений</w:t>
            </w:r>
          </w:p>
        </w:tc>
        <w:tc>
          <w:tcPr>
            <w:tcW w:w="1134" w:type="dxa"/>
            <w:tcMar>
              <w:top w:w="30" w:type="dxa"/>
              <w:left w:w="30" w:type="dxa"/>
              <w:bottom w:w="20" w:type="dxa"/>
              <w:right w:w="30" w:type="dxa"/>
            </w:tcMar>
            <w:vAlign w:val="center"/>
          </w:tcPr>
          <w:p w14:paraId="738B32CB" w14:textId="77777777" w:rsidR="0037742B" w:rsidRDefault="0037742B" w:rsidP="0037742B">
            <w:pPr>
              <w:ind w:firstLine="0"/>
              <w:jc w:val="center"/>
              <w:rPr>
                <w:szCs w:val="20"/>
              </w:rPr>
            </w:pPr>
            <w:r>
              <w:rPr>
                <w:szCs w:val="20"/>
              </w:rPr>
              <w:t>14</w:t>
            </w:r>
          </w:p>
        </w:tc>
        <w:tc>
          <w:tcPr>
            <w:tcW w:w="1559" w:type="dxa"/>
            <w:tcMar>
              <w:top w:w="30" w:type="dxa"/>
              <w:left w:w="30" w:type="dxa"/>
              <w:bottom w:w="20" w:type="dxa"/>
              <w:right w:w="30" w:type="dxa"/>
            </w:tcMar>
            <w:vAlign w:val="center"/>
          </w:tcPr>
          <w:p w14:paraId="3E288FCE" w14:textId="77777777" w:rsidR="0037742B" w:rsidRDefault="0037742B" w:rsidP="0037742B">
            <w:pPr>
              <w:ind w:firstLine="0"/>
              <w:jc w:val="center"/>
              <w:rPr>
                <w:szCs w:val="20"/>
              </w:rPr>
            </w:pPr>
            <w:r>
              <w:rPr>
                <w:szCs w:val="20"/>
              </w:rPr>
              <w:t>SMSV14</w:t>
            </w:r>
          </w:p>
        </w:tc>
        <w:tc>
          <w:tcPr>
            <w:tcW w:w="1276" w:type="dxa"/>
            <w:tcMar>
              <w:top w:w="30" w:type="dxa"/>
              <w:left w:w="30" w:type="dxa"/>
              <w:bottom w:w="20" w:type="dxa"/>
              <w:right w:w="30" w:type="dxa"/>
            </w:tcMar>
            <w:vAlign w:val="center"/>
          </w:tcPr>
          <w:p w14:paraId="3521A7A1" w14:textId="77777777" w:rsidR="0037742B" w:rsidRDefault="0037742B" w:rsidP="0037742B">
            <w:pPr>
              <w:ind w:firstLine="0"/>
              <w:jc w:val="center"/>
              <w:rPr>
                <w:szCs w:val="20"/>
              </w:rPr>
            </w:pPr>
            <w:r>
              <w:rPr>
                <w:szCs w:val="20"/>
              </w:rPr>
              <w:t>1</w:t>
            </w:r>
          </w:p>
        </w:tc>
        <w:tc>
          <w:tcPr>
            <w:tcW w:w="2978" w:type="dxa"/>
            <w:tcMar>
              <w:top w:w="30" w:type="dxa"/>
              <w:left w:w="30" w:type="dxa"/>
              <w:bottom w:w="20" w:type="dxa"/>
              <w:right w:w="30" w:type="dxa"/>
            </w:tcMar>
            <w:vAlign w:val="center"/>
          </w:tcPr>
          <w:p w14:paraId="6728A480" w14:textId="77777777" w:rsidR="0037742B" w:rsidRDefault="0037742B" w:rsidP="0037742B">
            <w:pPr>
              <w:ind w:firstLine="0"/>
              <w:jc w:val="center"/>
              <w:rPr>
                <w:szCs w:val="20"/>
              </w:rPr>
            </w:pPr>
            <w:r>
              <w:rPr>
                <w:szCs w:val="20"/>
              </w:rPr>
              <w:t>–</w:t>
            </w:r>
          </w:p>
        </w:tc>
      </w:tr>
      <w:tr w:rsidR="0037742B" w14:paraId="3F9E3B25" w14:textId="77777777" w:rsidTr="0037742B">
        <w:tc>
          <w:tcPr>
            <w:tcW w:w="2972" w:type="dxa"/>
            <w:tcMar>
              <w:top w:w="30" w:type="dxa"/>
              <w:left w:w="30" w:type="dxa"/>
              <w:bottom w:w="20" w:type="dxa"/>
              <w:right w:w="30" w:type="dxa"/>
            </w:tcMar>
            <w:vAlign w:val="center"/>
          </w:tcPr>
          <w:p w14:paraId="1772D308" w14:textId="77777777" w:rsidR="0037742B" w:rsidRDefault="0037742B" w:rsidP="0037742B">
            <w:pPr>
              <w:ind w:firstLine="0"/>
              <w:jc w:val="left"/>
              <w:rPr>
                <w:szCs w:val="20"/>
              </w:rPr>
            </w:pPr>
            <w:proofErr w:type="spellStart"/>
            <w:r>
              <w:rPr>
                <w:szCs w:val="20"/>
              </w:rPr>
              <w:t>Талон</w:t>
            </w:r>
            <w:proofErr w:type="spellEnd"/>
            <w:r>
              <w:rPr>
                <w:szCs w:val="20"/>
              </w:rPr>
              <w:t xml:space="preserve"> </w:t>
            </w:r>
            <w:proofErr w:type="spellStart"/>
            <w:r>
              <w:rPr>
                <w:szCs w:val="20"/>
              </w:rPr>
              <w:t>на</w:t>
            </w:r>
            <w:proofErr w:type="spellEnd"/>
            <w:r>
              <w:rPr>
                <w:szCs w:val="20"/>
              </w:rPr>
              <w:t xml:space="preserve"> </w:t>
            </w:r>
            <w:proofErr w:type="spellStart"/>
            <w:r>
              <w:rPr>
                <w:szCs w:val="20"/>
              </w:rPr>
              <w:t>оказание</w:t>
            </w:r>
            <w:proofErr w:type="spellEnd"/>
            <w:r>
              <w:rPr>
                <w:szCs w:val="20"/>
              </w:rPr>
              <w:t xml:space="preserve"> ВМП</w:t>
            </w:r>
          </w:p>
        </w:tc>
        <w:tc>
          <w:tcPr>
            <w:tcW w:w="1134" w:type="dxa"/>
            <w:tcMar>
              <w:top w:w="30" w:type="dxa"/>
              <w:left w:w="30" w:type="dxa"/>
              <w:bottom w:w="20" w:type="dxa"/>
              <w:right w:w="30" w:type="dxa"/>
            </w:tcMar>
            <w:vAlign w:val="center"/>
          </w:tcPr>
          <w:p w14:paraId="2B16A403" w14:textId="77777777" w:rsidR="0037742B" w:rsidRDefault="0037742B" w:rsidP="0037742B">
            <w:pPr>
              <w:ind w:firstLine="0"/>
              <w:jc w:val="center"/>
              <w:rPr>
                <w:szCs w:val="20"/>
              </w:rPr>
            </w:pPr>
            <w:r>
              <w:rPr>
                <w:szCs w:val="20"/>
              </w:rPr>
              <w:t>15</w:t>
            </w:r>
          </w:p>
        </w:tc>
        <w:tc>
          <w:tcPr>
            <w:tcW w:w="1559" w:type="dxa"/>
            <w:tcMar>
              <w:top w:w="30" w:type="dxa"/>
              <w:left w:w="30" w:type="dxa"/>
              <w:bottom w:w="20" w:type="dxa"/>
              <w:right w:w="30" w:type="dxa"/>
            </w:tcMar>
            <w:vAlign w:val="center"/>
          </w:tcPr>
          <w:p w14:paraId="1E9ED338" w14:textId="77777777" w:rsidR="0037742B" w:rsidRDefault="0037742B" w:rsidP="0037742B">
            <w:pPr>
              <w:ind w:firstLine="0"/>
              <w:jc w:val="center"/>
              <w:rPr>
                <w:szCs w:val="20"/>
              </w:rPr>
            </w:pPr>
            <w:r>
              <w:rPr>
                <w:szCs w:val="20"/>
              </w:rPr>
              <w:t>SMSV15</w:t>
            </w:r>
          </w:p>
        </w:tc>
        <w:tc>
          <w:tcPr>
            <w:tcW w:w="1276" w:type="dxa"/>
            <w:tcMar>
              <w:top w:w="30" w:type="dxa"/>
              <w:left w:w="30" w:type="dxa"/>
              <w:bottom w:w="20" w:type="dxa"/>
              <w:right w:w="30" w:type="dxa"/>
            </w:tcMar>
            <w:vAlign w:val="center"/>
          </w:tcPr>
          <w:p w14:paraId="4E19D3CD" w14:textId="77777777" w:rsidR="0037742B" w:rsidRDefault="0037742B" w:rsidP="0037742B">
            <w:pPr>
              <w:ind w:firstLine="0"/>
              <w:jc w:val="center"/>
              <w:rPr>
                <w:szCs w:val="20"/>
              </w:rPr>
            </w:pPr>
            <w:r>
              <w:rPr>
                <w:szCs w:val="20"/>
              </w:rPr>
              <w:t>1</w:t>
            </w:r>
          </w:p>
        </w:tc>
        <w:tc>
          <w:tcPr>
            <w:tcW w:w="2978" w:type="dxa"/>
            <w:tcMar>
              <w:top w:w="30" w:type="dxa"/>
              <w:left w:w="30" w:type="dxa"/>
              <w:bottom w:w="20" w:type="dxa"/>
              <w:right w:w="30" w:type="dxa"/>
            </w:tcMar>
            <w:vAlign w:val="center"/>
          </w:tcPr>
          <w:p w14:paraId="4FDF2BC0" w14:textId="77777777" w:rsidR="0037742B" w:rsidRDefault="0037742B" w:rsidP="0037742B">
            <w:pPr>
              <w:ind w:firstLine="0"/>
              <w:jc w:val="center"/>
              <w:rPr>
                <w:szCs w:val="20"/>
              </w:rPr>
            </w:pPr>
            <w:r>
              <w:rPr>
                <w:szCs w:val="20"/>
              </w:rPr>
              <w:t>–</w:t>
            </w:r>
          </w:p>
        </w:tc>
      </w:tr>
      <w:tr w:rsidR="0037742B" w14:paraId="0C6721AC" w14:textId="77777777" w:rsidTr="0037742B">
        <w:tc>
          <w:tcPr>
            <w:tcW w:w="2972" w:type="dxa"/>
            <w:tcMar>
              <w:top w:w="30" w:type="dxa"/>
              <w:left w:w="30" w:type="dxa"/>
              <w:bottom w:w="20" w:type="dxa"/>
              <w:right w:w="30" w:type="dxa"/>
            </w:tcMar>
            <w:vAlign w:val="center"/>
          </w:tcPr>
          <w:p w14:paraId="344FBE7A" w14:textId="77777777" w:rsidR="0037742B" w:rsidRDefault="0037742B" w:rsidP="0037742B">
            <w:pPr>
              <w:ind w:firstLine="0"/>
              <w:jc w:val="left"/>
              <w:rPr>
                <w:szCs w:val="20"/>
                <w:lang w:val="ru-RU"/>
              </w:rPr>
            </w:pPr>
            <w:r>
              <w:rPr>
                <w:szCs w:val="20"/>
                <w:lang w:val="ru-RU"/>
              </w:rPr>
              <w:t>Ретроспективные данные по пациентам с онкологической патологией</w:t>
            </w:r>
          </w:p>
        </w:tc>
        <w:tc>
          <w:tcPr>
            <w:tcW w:w="1134" w:type="dxa"/>
            <w:tcMar>
              <w:top w:w="30" w:type="dxa"/>
              <w:left w:w="30" w:type="dxa"/>
              <w:bottom w:w="20" w:type="dxa"/>
              <w:right w:w="30" w:type="dxa"/>
            </w:tcMar>
            <w:vAlign w:val="center"/>
          </w:tcPr>
          <w:p w14:paraId="724B2576" w14:textId="77777777" w:rsidR="0037742B" w:rsidRDefault="0037742B" w:rsidP="0037742B">
            <w:pPr>
              <w:ind w:firstLine="0"/>
              <w:jc w:val="center"/>
              <w:rPr>
                <w:szCs w:val="20"/>
              </w:rPr>
            </w:pPr>
            <w:r>
              <w:rPr>
                <w:szCs w:val="20"/>
              </w:rPr>
              <w:t>16</w:t>
            </w:r>
          </w:p>
        </w:tc>
        <w:tc>
          <w:tcPr>
            <w:tcW w:w="1559" w:type="dxa"/>
            <w:tcMar>
              <w:top w:w="30" w:type="dxa"/>
              <w:left w:w="30" w:type="dxa"/>
              <w:bottom w:w="20" w:type="dxa"/>
              <w:right w:w="30" w:type="dxa"/>
            </w:tcMar>
            <w:vAlign w:val="center"/>
          </w:tcPr>
          <w:p w14:paraId="47E90339" w14:textId="77777777" w:rsidR="0037742B" w:rsidRDefault="0037742B" w:rsidP="0037742B">
            <w:pPr>
              <w:ind w:firstLine="0"/>
              <w:jc w:val="center"/>
              <w:rPr>
                <w:szCs w:val="20"/>
              </w:rPr>
            </w:pPr>
            <w:r>
              <w:rPr>
                <w:szCs w:val="20"/>
              </w:rPr>
              <w:t>SMSV16</w:t>
            </w:r>
          </w:p>
        </w:tc>
        <w:tc>
          <w:tcPr>
            <w:tcW w:w="1276" w:type="dxa"/>
            <w:tcMar>
              <w:top w:w="30" w:type="dxa"/>
              <w:left w:w="30" w:type="dxa"/>
              <w:bottom w:w="20" w:type="dxa"/>
              <w:right w:w="30" w:type="dxa"/>
            </w:tcMar>
            <w:vAlign w:val="center"/>
          </w:tcPr>
          <w:p w14:paraId="512D7627" w14:textId="77777777" w:rsidR="0037742B" w:rsidRDefault="0037742B" w:rsidP="0037742B">
            <w:pPr>
              <w:ind w:firstLine="0"/>
              <w:jc w:val="center"/>
              <w:rPr>
                <w:szCs w:val="20"/>
              </w:rPr>
            </w:pPr>
            <w:r>
              <w:rPr>
                <w:szCs w:val="20"/>
              </w:rPr>
              <w:t>1</w:t>
            </w:r>
          </w:p>
        </w:tc>
        <w:tc>
          <w:tcPr>
            <w:tcW w:w="2978" w:type="dxa"/>
            <w:tcMar>
              <w:top w:w="30" w:type="dxa"/>
              <w:left w:w="30" w:type="dxa"/>
              <w:bottom w:w="20" w:type="dxa"/>
              <w:right w:w="30" w:type="dxa"/>
            </w:tcMar>
            <w:vAlign w:val="center"/>
          </w:tcPr>
          <w:p w14:paraId="581A84D7" w14:textId="77777777" w:rsidR="0037742B" w:rsidRDefault="0037742B" w:rsidP="0037742B">
            <w:pPr>
              <w:ind w:firstLine="0"/>
              <w:jc w:val="center"/>
              <w:rPr>
                <w:szCs w:val="20"/>
              </w:rPr>
            </w:pPr>
            <w:r>
              <w:rPr>
                <w:szCs w:val="20"/>
              </w:rPr>
              <w:t>–</w:t>
            </w:r>
          </w:p>
        </w:tc>
      </w:tr>
      <w:tr w:rsidR="0037742B" w14:paraId="6CBB463A" w14:textId="77777777" w:rsidTr="0037742B">
        <w:tc>
          <w:tcPr>
            <w:tcW w:w="2972" w:type="dxa"/>
            <w:tcMar>
              <w:top w:w="30" w:type="dxa"/>
              <w:left w:w="30" w:type="dxa"/>
              <w:bottom w:w="20" w:type="dxa"/>
              <w:right w:w="30" w:type="dxa"/>
            </w:tcMar>
            <w:vAlign w:val="center"/>
          </w:tcPr>
          <w:p w14:paraId="6B8376BC"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патолого-анатомического</w:t>
            </w:r>
            <w:proofErr w:type="spellEnd"/>
            <w:r>
              <w:rPr>
                <w:szCs w:val="20"/>
              </w:rPr>
              <w:t xml:space="preserve"> </w:t>
            </w:r>
            <w:proofErr w:type="spellStart"/>
            <w:r>
              <w:rPr>
                <w:szCs w:val="20"/>
              </w:rPr>
              <w:t>вскрытия</w:t>
            </w:r>
            <w:proofErr w:type="spellEnd"/>
          </w:p>
        </w:tc>
        <w:tc>
          <w:tcPr>
            <w:tcW w:w="1134" w:type="dxa"/>
            <w:tcMar>
              <w:top w:w="30" w:type="dxa"/>
              <w:left w:w="30" w:type="dxa"/>
              <w:bottom w:w="20" w:type="dxa"/>
              <w:right w:w="30" w:type="dxa"/>
            </w:tcMar>
            <w:vAlign w:val="center"/>
          </w:tcPr>
          <w:p w14:paraId="2D6EED6E" w14:textId="77777777" w:rsidR="0037742B" w:rsidRDefault="0037742B" w:rsidP="0037742B">
            <w:pPr>
              <w:ind w:firstLine="0"/>
              <w:jc w:val="center"/>
              <w:rPr>
                <w:szCs w:val="20"/>
              </w:rPr>
            </w:pPr>
            <w:r>
              <w:rPr>
                <w:szCs w:val="20"/>
              </w:rPr>
              <w:t>36</w:t>
            </w:r>
          </w:p>
        </w:tc>
        <w:tc>
          <w:tcPr>
            <w:tcW w:w="1559" w:type="dxa"/>
            <w:tcMar>
              <w:top w:w="30" w:type="dxa"/>
              <w:left w:w="30" w:type="dxa"/>
              <w:bottom w:w="20" w:type="dxa"/>
              <w:right w:w="30" w:type="dxa"/>
            </w:tcMar>
            <w:vAlign w:val="center"/>
          </w:tcPr>
          <w:p w14:paraId="1397546E" w14:textId="77777777" w:rsidR="0037742B" w:rsidRDefault="0037742B" w:rsidP="0037742B">
            <w:pPr>
              <w:ind w:firstLine="0"/>
              <w:jc w:val="center"/>
              <w:rPr>
                <w:szCs w:val="20"/>
              </w:rPr>
            </w:pPr>
            <w:r>
              <w:rPr>
                <w:szCs w:val="20"/>
              </w:rPr>
              <w:t>SMSV36</w:t>
            </w:r>
          </w:p>
        </w:tc>
        <w:tc>
          <w:tcPr>
            <w:tcW w:w="1276" w:type="dxa"/>
            <w:tcMar>
              <w:top w:w="30" w:type="dxa"/>
              <w:left w:w="30" w:type="dxa"/>
              <w:bottom w:w="20" w:type="dxa"/>
              <w:right w:w="30" w:type="dxa"/>
            </w:tcMar>
            <w:vAlign w:val="center"/>
          </w:tcPr>
          <w:p w14:paraId="2F8EADAB" w14:textId="77777777" w:rsidR="0037742B" w:rsidRDefault="0037742B" w:rsidP="0037742B">
            <w:pPr>
              <w:ind w:firstLine="0"/>
              <w:jc w:val="center"/>
              <w:rPr>
                <w:szCs w:val="20"/>
              </w:rPr>
            </w:pPr>
            <w:r>
              <w:rPr>
                <w:szCs w:val="20"/>
              </w:rPr>
              <w:t>3</w:t>
            </w:r>
          </w:p>
        </w:tc>
        <w:tc>
          <w:tcPr>
            <w:tcW w:w="2978" w:type="dxa"/>
            <w:tcMar>
              <w:top w:w="30" w:type="dxa"/>
              <w:left w:w="30" w:type="dxa"/>
              <w:bottom w:w="20" w:type="dxa"/>
              <w:right w:w="30" w:type="dxa"/>
            </w:tcMar>
            <w:vAlign w:val="center"/>
          </w:tcPr>
          <w:p w14:paraId="0FA94B52" w14:textId="77777777" w:rsidR="0037742B" w:rsidRDefault="0037742B" w:rsidP="0037742B">
            <w:pPr>
              <w:ind w:firstLine="0"/>
              <w:jc w:val="center"/>
              <w:rPr>
                <w:szCs w:val="20"/>
              </w:rPr>
            </w:pPr>
            <w:r>
              <w:rPr>
                <w:szCs w:val="20"/>
              </w:rPr>
              <w:t>–</w:t>
            </w:r>
          </w:p>
        </w:tc>
      </w:tr>
      <w:tr w:rsidR="0037742B" w14:paraId="62CFD6CC" w14:textId="77777777" w:rsidTr="0037742B">
        <w:tc>
          <w:tcPr>
            <w:tcW w:w="2972" w:type="dxa"/>
            <w:tcMar>
              <w:top w:w="30" w:type="dxa"/>
              <w:left w:w="30" w:type="dxa"/>
              <w:bottom w:w="20" w:type="dxa"/>
              <w:right w:w="30" w:type="dxa"/>
            </w:tcMar>
            <w:vAlign w:val="center"/>
          </w:tcPr>
          <w:p w14:paraId="67821D2C" w14:textId="77777777" w:rsidR="0037742B" w:rsidRDefault="0037742B" w:rsidP="0037742B">
            <w:pPr>
              <w:ind w:firstLine="0"/>
              <w:jc w:val="left"/>
              <w:rPr>
                <w:szCs w:val="20"/>
                <w:lang w:val="ru-RU"/>
              </w:rPr>
            </w:pPr>
            <w:r>
              <w:rPr>
                <w:szCs w:val="20"/>
                <w:lang w:val="ru-RU"/>
              </w:rPr>
              <w:t>Извещение о больном с впервые в жизни установленным диагнозом злокачественного новообразования</w:t>
            </w:r>
          </w:p>
        </w:tc>
        <w:tc>
          <w:tcPr>
            <w:tcW w:w="1134" w:type="dxa"/>
            <w:tcMar>
              <w:top w:w="30" w:type="dxa"/>
              <w:left w:w="30" w:type="dxa"/>
              <w:bottom w:w="20" w:type="dxa"/>
              <w:right w:w="30" w:type="dxa"/>
            </w:tcMar>
            <w:vAlign w:val="center"/>
          </w:tcPr>
          <w:p w14:paraId="05A615CD" w14:textId="77777777" w:rsidR="0037742B" w:rsidRDefault="0037742B" w:rsidP="0037742B">
            <w:pPr>
              <w:ind w:firstLine="0"/>
              <w:jc w:val="center"/>
              <w:rPr>
                <w:szCs w:val="20"/>
              </w:rPr>
            </w:pPr>
            <w:r>
              <w:rPr>
                <w:szCs w:val="20"/>
              </w:rPr>
              <w:t>37</w:t>
            </w:r>
          </w:p>
        </w:tc>
        <w:tc>
          <w:tcPr>
            <w:tcW w:w="1559" w:type="dxa"/>
            <w:tcMar>
              <w:top w:w="30" w:type="dxa"/>
              <w:left w:w="30" w:type="dxa"/>
              <w:bottom w:w="20" w:type="dxa"/>
              <w:right w:w="30" w:type="dxa"/>
            </w:tcMar>
            <w:vAlign w:val="center"/>
          </w:tcPr>
          <w:p w14:paraId="4F9F13C4" w14:textId="77777777" w:rsidR="0037742B" w:rsidRDefault="0037742B" w:rsidP="0037742B">
            <w:pPr>
              <w:ind w:firstLine="0"/>
              <w:jc w:val="center"/>
              <w:rPr>
                <w:szCs w:val="20"/>
              </w:rPr>
            </w:pPr>
            <w:r>
              <w:rPr>
                <w:szCs w:val="20"/>
              </w:rPr>
              <w:t>SMSV37</w:t>
            </w:r>
          </w:p>
        </w:tc>
        <w:tc>
          <w:tcPr>
            <w:tcW w:w="1276" w:type="dxa"/>
            <w:tcMar>
              <w:top w:w="30" w:type="dxa"/>
              <w:left w:w="30" w:type="dxa"/>
              <w:bottom w:w="20" w:type="dxa"/>
              <w:right w:w="30" w:type="dxa"/>
            </w:tcMar>
            <w:vAlign w:val="center"/>
          </w:tcPr>
          <w:p w14:paraId="24C62C2F" w14:textId="77777777" w:rsidR="0037742B" w:rsidRDefault="0037742B" w:rsidP="0037742B">
            <w:pPr>
              <w:ind w:firstLine="0"/>
              <w:jc w:val="center"/>
              <w:rPr>
                <w:szCs w:val="20"/>
              </w:rPr>
            </w:pPr>
            <w:r>
              <w:rPr>
                <w:szCs w:val="20"/>
              </w:rPr>
              <w:t>3</w:t>
            </w:r>
          </w:p>
        </w:tc>
        <w:tc>
          <w:tcPr>
            <w:tcW w:w="2978" w:type="dxa"/>
            <w:tcMar>
              <w:top w:w="30" w:type="dxa"/>
              <w:left w:w="30" w:type="dxa"/>
              <w:bottom w:w="20" w:type="dxa"/>
              <w:right w:w="30" w:type="dxa"/>
            </w:tcMar>
            <w:vAlign w:val="center"/>
          </w:tcPr>
          <w:p w14:paraId="6199C2B7" w14:textId="77777777" w:rsidR="0037742B" w:rsidRDefault="0037742B" w:rsidP="0037742B">
            <w:pPr>
              <w:ind w:firstLine="0"/>
              <w:jc w:val="center"/>
              <w:rPr>
                <w:szCs w:val="20"/>
              </w:rPr>
            </w:pPr>
            <w:r>
              <w:rPr>
                <w:szCs w:val="20"/>
              </w:rPr>
              <w:t>–</w:t>
            </w:r>
          </w:p>
        </w:tc>
      </w:tr>
    </w:tbl>
    <w:p w14:paraId="5A7034A9" w14:textId="77777777" w:rsidR="0037742B" w:rsidRDefault="0037742B" w:rsidP="0037742B">
      <w:pPr>
        <w:rPr>
          <w:rFonts w:eastAsia="Times New Roman" w:cs="Times New Roman"/>
          <w:szCs w:val="24"/>
          <w:lang w:eastAsia="ru-RU"/>
        </w:rPr>
      </w:pPr>
    </w:p>
    <w:p w14:paraId="1DA12E75" w14:textId="77777777" w:rsidR="0037742B" w:rsidRDefault="0037742B" w:rsidP="0037742B">
      <w:pPr>
        <w:rPr>
          <w:rFonts w:eastAsia="Times New Roman" w:cs="Times New Roman"/>
          <w:szCs w:val="24"/>
          <w:lang w:eastAsia="ru-RU"/>
        </w:rPr>
      </w:pPr>
      <w:r>
        <w:rPr>
          <w:rFonts w:eastAsia="Times New Roman" w:cs="Times New Roman"/>
          <w:szCs w:val="24"/>
          <w:lang w:eastAsia="ru-RU"/>
        </w:rPr>
        <w:t>Типы СЭМД (Мастер-СЭМД):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94"/>
        <w:gridCol w:w="1012"/>
        <w:gridCol w:w="1200"/>
        <w:gridCol w:w="1559"/>
        <w:gridCol w:w="1418"/>
        <w:gridCol w:w="2828"/>
      </w:tblGrid>
      <w:tr w:rsidR="0037742B" w14:paraId="10598B57" w14:textId="77777777" w:rsidTr="0037742B">
        <w:trPr>
          <w:cnfStyle w:val="100000000000" w:firstRow="1" w:lastRow="0" w:firstColumn="0" w:lastColumn="0" w:oddVBand="0" w:evenVBand="0" w:oddHBand="0" w:evenHBand="0" w:firstRowFirstColumn="0" w:firstRowLastColumn="0" w:lastRowFirstColumn="0" w:lastRowLastColumn="0"/>
        </w:trPr>
        <w:tc>
          <w:tcPr>
            <w:tcW w:w="1894" w:type="dxa"/>
            <w:shd w:val="solid" w:color="F0F0F0" w:fill="F0F0F0"/>
            <w:tcMar>
              <w:top w:w="30" w:type="dxa"/>
              <w:left w:w="30" w:type="dxa"/>
              <w:bottom w:w="20" w:type="dxa"/>
              <w:right w:w="30" w:type="dxa"/>
            </w:tcMar>
            <w:vAlign w:val="center"/>
          </w:tcPr>
          <w:p w14:paraId="4B800A08" w14:textId="77777777" w:rsidR="0037742B" w:rsidRDefault="0037742B" w:rsidP="0037742B">
            <w:pPr>
              <w:ind w:firstLine="0"/>
              <w:contextualSpacing/>
              <w:jc w:val="center"/>
              <w:rPr>
                <w:szCs w:val="20"/>
              </w:rPr>
            </w:pPr>
            <w:proofErr w:type="spellStart"/>
            <w:r>
              <w:rPr>
                <w:b/>
                <w:color w:val="auto"/>
                <w:szCs w:val="20"/>
              </w:rPr>
              <w:t>Наименование</w:t>
            </w:r>
            <w:proofErr w:type="spellEnd"/>
            <w:r>
              <w:rPr>
                <w:b/>
                <w:color w:val="auto"/>
                <w:szCs w:val="20"/>
              </w:rPr>
              <w:t xml:space="preserve"> СЭМД</w:t>
            </w:r>
          </w:p>
        </w:tc>
        <w:tc>
          <w:tcPr>
            <w:tcW w:w="1012" w:type="dxa"/>
            <w:shd w:val="solid" w:color="F0F0F0" w:fill="F0F0F0"/>
            <w:tcMar>
              <w:top w:w="30" w:type="dxa"/>
              <w:left w:w="30" w:type="dxa"/>
              <w:bottom w:w="20" w:type="dxa"/>
              <w:right w:w="30" w:type="dxa"/>
            </w:tcMar>
            <w:vAlign w:val="center"/>
          </w:tcPr>
          <w:p w14:paraId="0A0DB258" w14:textId="77777777" w:rsidR="0037742B" w:rsidRDefault="0037742B" w:rsidP="0037742B">
            <w:pPr>
              <w:ind w:firstLine="0"/>
              <w:contextualSpacing/>
              <w:jc w:val="center"/>
              <w:rPr>
                <w:szCs w:val="20"/>
              </w:rPr>
            </w:pPr>
            <w:proofErr w:type="spellStart"/>
            <w:r>
              <w:rPr>
                <w:b/>
                <w:color w:val="auto"/>
                <w:szCs w:val="20"/>
              </w:rPr>
              <w:t>Редакция</w:t>
            </w:r>
            <w:proofErr w:type="spellEnd"/>
            <w:r>
              <w:rPr>
                <w:b/>
                <w:color w:val="auto"/>
                <w:szCs w:val="20"/>
              </w:rPr>
              <w:t xml:space="preserve"> СЭМД </w:t>
            </w:r>
            <w:proofErr w:type="spellStart"/>
            <w:r>
              <w:rPr>
                <w:b/>
                <w:color w:val="auto"/>
                <w:szCs w:val="20"/>
              </w:rPr>
              <w:t>на</w:t>
            </w:r>
            <w:proofErr w:type="spellEnd"/>
            <w:r>
              <w:rPr>
                <w:b/>
                <w:color w:val="auto"/>
                <w:szCs w:val="20"/>
              </w:rPr>
              <w:t xml:space="preserve"> </w:t>
            </w:r>
            <w:proofErr w:type="spellStart"/>
            <w:r>
              <w:rPr>
                <w:b/>
                <w:color w:val="auto"/>
                <w:szCs w:val="20"/>
              </w:rPr>
              <w:t>портале</w:t>
            </w:r>
            <w:proofErr w:type="spellEnd"/>
          </w:p>
        </w:tc>
        <w:tc>
          <w:tcPr>
            <w:tcW w:w="1200" w:type="dxa"/>
            <w:shd w:val="solid" w:color="F0F0F0" w:fill="F0F0F0"/>
            <w:tcMar>
              <w:top w:w="30" w:type="dxa"/>
              <w:left w:w="30" w:type="dxa"/>
              <w:bottom w:w="20" w:type="dxa"/>
              <w:right w:w="30" w:type="dxa"/>
            </w:tcMar>
            <w:vAlign w:val="center"/>
          </w:tcPr>
          <w:p w14:paraId="4A7FA0DA" w14:textId="77777777" w:rsidR="0037742B" w:rsidRDefault="0037742B" w:rsidP="0037742B">
            <w:pPr>
              <w:ind w:firstLine="0"/>
              <w:contextualSpacing/>
              <w:jc w:val="center"/>
              <w:rPr>
                <w:szCs w:val="20"/>
                <w:lang w:val="ru-RU"/>
              </w:rPr>
            </w:pPr>
            <w:r>
              <w:rPr>
                <w:b/>
                <w:color w:val="auto"/>
                <w:szCs w:val="20"/>
                <w:lang w:val="ru-RU"/>
              </w:rPr>
              <w:t>СЭМД</w:t>
            </w:r>
          </w:p>
        </w:tc>
        <w:tc>
          <w:tcPr>
            <w:tcW w:w="1559" w:type="dxa"/>
            <w:shd w:val="solid" w:color="F0F0F0" w:fill="F0F0F0"/>
            <w:tcMar>
              <w:top w:w="30" w:type="dxa"/>
              <w:left w:w="30" w:type="dxa"/>
              <w:bottom w:w="20" w:type="dxa"/>
              <w:right w:w="30" w:type="dxa"/>
            </w:tcMar>
            <w:vAlign w:val="center"/>
          </w:tcPr>
          <w:p w14:paraId="1D4A9E98" w14:textId="77777777" w:rsidR="0037742B" w:rsidRDefault="0037742B" w:rsidP="0037742B">
            <w:pPr>
              <w:ind w:firstLine="0"/>
              <w:contextualSpacing/>
              <w:jc w:val="center"/>
              <w:rPr>
                <w:szCs w:val="20"/>
                <w:lang w:val="ru-RU"/>
              </w:rPr>
            </w:pPr>
            <w:r>
              <w:rPr>
                <w:b/>
                <w:color w:val="auto"/>
                <w:szCs w:val="20"/>
                <w:lang w:val="ru-RU"/>
              </w:rPr>
              <w:t xml:space="preserve">Код СЭМД (по справочнику </w:t>
            </w:r>
            <w:r>
              <w:rPr>
                <w:b/>
                <w:color w:val="auto"/>
                <w:szCs w:val="20"/>
              </w:rPr>
              <w:t>OID</w:t>
            </w:r>
            <w:r>
              <w:rPr>
                <w:b/>
                <w:color w:val="auto"/>
                <w:szCs w:val="20"/>
                <w:lang w:val="ru-RU"/>
              </w:rPr>
              <w:t>: 1.2.643.5.1.13.</w:t>
            </w:r>
            <w:r>
              <w:rPr>
                <w:color w:val="auto"/>
                <w:szCs w:val="20"/>
                <w:lang w:val="ru-RU"/>
              </w:rPr>
              <w:br/>
            </w:r>
            <w:r>
              <w:rPr>
                <w:b/>
                <w:color w:val="auto"/>
                <w:szCs w:val="20"/>
                <w:lang w:val="ru-RU"/>
              </w:rPr>
              <w:t>13.11.1522)</w:t>
            </w:r>
          </w:p>
        </w:tc>
        <w:tc>
          <w:tcPr>
            <w:tcW w:w="1418" w:type="dxa"/>
            <w:shd w:val="solid" w:color="F0F0F0" w:fill="F0F0F0"/>
            <w:tcMar>
              <w:top w:w="30" w:type="dxa"/>
              <w:left w:w="30" w:type="dxa"/>
              <w:bottom w:w="20" w:type="dxa"/>
              <w:right w:w="30" w:type="dxa"/>
            </w:tcMar>
            <w:vAlign w:val="center"/>
          </w:tcPr>
          <w:p w14:paraId="52B2E710" w14:textId="77777777" w:rsidR="0037742B" w:rsidRDefault="0037742B" w:rsidP="0037742B">
            <w:pPr>
              <w:ind w:firstLine="0"/>
              <w:contextualSpacing/>
              <w:jc w:val="center"/>
              <w:rPr>
                <w:szCs w:val="20"/>
                <w:lang w:val="ru-RU"/>
              </w:rPr>
            </w:pPr>
            <w:proofErr w:type="spellStart"/>
            <w:r>
              <w:rPr>
                <w:b/>
                <w:color w:val="auto"/>
                <w:szCs w:val="20"/>
              </w:rPr>
              <w:t>Версия</w:t>
            </w:r>
            <w:proofErr w:type="spellEnd"/>
            <w:r>
              <w:rPr>
                <w:b/>
                <w:color w:val="auto"/>
                <w:szCs w:val="20"/>
              </w:rPr>
              <w:t xml:space="preserve"> </w:t>
            </w:r>
            <w:proofErr w:type="spellStart"/>
            <w:r>
              <w:rPr>
                <w:b/>
                <w:color w:val="auto"/>
                <w:szCs w:val="20"/>
              </w:rPr>
              <w:t>типа</w:t>
            </w:r>
            <w:proofErr w:type="spellEnd"/>
            <w:r>
              <w:rPr>
                <w:b/>
                <w:color w:val="auto"/>
                <w:szCs w:val="20"/>
              </w:rPr>
              <w:t xml:space="preserve"> СЭМД</w:t>
            </w:r>
          </w:p>
        </w:tc>
        <w:tc>
          <w:tcPr>
            <w:tcW w:w="2828" w:type="dxa"/>
            <w:shd w:val="solid" w:color="F0F0F0" w:fill="F0F0F0"/>
            <w:tcMar>
              <w:top w:w="30" w:type="dxa"/>
              <w:left w:w="30" w:type="dxa"/>
              <w:bottom w:w="20" w:type="dxa"/>
              <w:right w:w="30" w:type="dxa"/>
            </w:tcMar>
            <w:vAlign w:val="center"/>
          </w:tcPr>
          <w:p w14:paraId="34573358" w14:textId="77777777" w:rsidR="0037742B" w:rsidRDefault="0037742B" w:rsidP="0037742B">
            <w:pPr>
              <w:ind w:firstLine="0"/>
              <w:contextualSpacing/>
              <w:jc w:val="center"/>
              <w:rPr>
                <w:szCs w:val="20"/>
                <w:lang w:val="ru-RU"/>
              </w:rPr>
            </w:pPr>
            <w:r>
              <w:rPr>
                <w:b/>
                <w:color w:val="auto"/>
                <w:szCs w:val="20"/>
                <w:lang w:val="ru-RU"/>
              </w:rPr>
              <w:t>Ссылка на руководство по реализации СЭМД</w:t>
            </w:r>
          </w:p>
        </w:tc>
      </w:tr>
      <w:tr w:rsidR="0037742B" w14:paraId="7F4CF033" w14:textId="77777777" w:rsidTr="0037742B">
        <w:tc>
          <w:tcPr>
            <w:tcW w:w="1894" w:type="dxa"/>
            <w:tcMar>
              <w:top w:w="30" w:type="dxa"/>
              <w:left w:w="30" w:type="dxa"/>
              <w:bottom w:w="20" w:type="dxa"/>
              <w:right w:w="30" w:type="dxa"/>
            </w:tcMar>
            <w:vAlign w:val="center"/>
          </w:tcPr>
          <w:p w14:paraId="56435050" w14:textId="77777777" w:rsidR="0037742B" w:rsidRDefault="0037742B" w:rsidP="0037742B">
            <w:pPr>
              <w:ind w:firstLine="0"/>
              <w:contextualSpacing/>
              <w:jc w:val="left"/>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1012" w:type="dxa"/>
            <w:tcMar>
              <w:top w:w="30" w:type="dxa"/>
              <w:left w:w="30" w:type="dxa"/>
              <w:bottom w:w="20" w:type="dxa"/>
              <w:right w:w="30" w:type="dxa"/>
            </w:tcMar>
            <w:vAlign w:val="center"/>
          </w:tcPr>
          <w:p w14:paraId="6F6CE061" w14:textId="77777777" w:rsidR="0037742B" w:rsidRDefault="0037742B" w:rsidP="0037742B">
            <w:pPr>
              <w:ind w:firstLine="0"/>
              <w:contextualSpacing/>
              <w:jc w:val="center"/>
              <w:rPr>
                <w:szCs w:val="20"/>
              </w:rPr>
            </w:pPr>
            <w:r>
              <w:rPr>
                <w:szCs w:val="20"/>
              </w:rPr>
              <w:t>3</w:t>
            </w:r>
          </w:p>
        </w:tc>
        <w:tc>
          <w:tcPr>
            <w:tcW w:w="1200" w:type="dxa"/>
            <w:tcMar>
              <w:top w:w="30" w:type="dxa"/>
              <w:left w:w="30" w:type="dxa"/>
              <w:bottom w:w="20" w:type="dxa"/>
              <w:right w:w="30" w:type="dxa"/>
            </w:tcMar>
            <w:vAlign w:val="center"/>
          </w:tcPr>
          <w:p w14:paraId="3EE8E8D7" w14:textId="77777777" w:rsidR="0037742B" w:rsidRDefault="0037742B" w:rsidP="0037742B">
            <w:pPr>
              <w:ind w:firstLine="0"/>
              <w:contextualSpacing/>
              <w:jc w:val="center"/>
              <w:rPr>
                <w:szCs w:val="20"/>
              </w:rPr>
            </w:pPr>
            <w:r>
              <w:rPr>
                <w:szCs w:val="20"/>
              </w:rPr>
              <w:t>2</w:t>
            </w:r>
          </w:p>
        </w:tc>
        <w:tc>
          <w:tcPr>
            <w:tcW w:w="1559" w:type="dxa"/>
            <w:tcMar>
              <w:top w:w="30" w:type="dxa"/>
              <w:left w:w="30" w:type="dxa"/>
              <w:bottom w:w="20" w:type="dxa"/>
              <w:right w:w="30" w:type="dxa"/>
            </w:tcMar>
            <w:vAlign w:val="center"/>
          </w:tcPr>
          <w:p w14:paraId="083966D6" w14:textId="77777777" w:rsidR="0037742B" w:rsidRDefault="0037742B" w:rsidP="0037742B">
            <w:pPr>
              <w:ind w:firstLine="0"/>
              <w:contextualSpacing/>
              <w:jc w:val="center"/>
              <w:rPr>
                <w:szCs w:val="20"/>
              </w:rPr>
            </w:pPr>
            <w:r>
              <w:rPr>
                <w:szCs w:val="20"/>
              </w:rPr>
              <w:t>6</w:t>
            </w:r>
          </w:p>
        </w:tc>
        <w:tc>
          <w:tcPr>
            <w:tcW w:w="1418" w:type="dxa"/>
            <w:tcMar>
              <w:top w:w="30" w:type="dxa"/>
              <w:left w:w="30" w:type="dxa"/>
              <w:bottom w:w="20" w:type="dxa"/>
              <w:right w:w="30" w:type="dxa"/>
            </w:tcMar>
            <w:vAlign w:val="center"/>
          </w:tcPr>
          <w:p w14:paraId="1D2AD458" w14:textId="77777777" w:rsidR="0037742B" w:rsidRDefault="0037742B" w:rsidP="0037742B">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0F20FB14" w14:textId="77777777" w:rsidR="0037742B" w:rsidRDefault="0037742B" w:rsidP="0037742B">
            <w:pPr>
              <w:ind w:firstLine="0"/>
              <w:contextualSpacing/>
              <w:jc w:val="left"/>
              <w:rPr>
                <w:szCs w:val="20"/>
                <w:lang w:val="ru-RU"/>
              </w:rPr>
            </w:pPr>
            <w:r>
              <w:rPr>
                <w:szCs w:val="20"/>
                <w:lang w:val="ru-RU"/>
              </w:rPr>
              <w:t xml:space="preserve">СЭМД: Протокол инструментального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/4021</w:t>
            </w:r>
          </w:p>
        </w:tc>
      </w:tr>
      <w:tr w:rsidR="0037742B" w14:paraId="311FF522" w14:textId="77777777" w:rsidTr="0037742B">
        <w:tc>
          <w:tcPr>
            <w:tcW w:w="1894" w:type="dxa"/>
            <w:tcMar>
              <w:top w:w="30" w:type="dxa"/>
              <w:left w:w="30" w:type="dxa"/>
              <w:bottom w:w="20" w:type="dxa"/>
              <w:right w:w="30" w:type="dxa"/>
            </w:tcMar>
            <w:vAlign w:val="center"/>
          </w:tcPr>
          <w:p w14:paraId="45A7CEBC" w14:textId="77777777" w:rsidR="0037742B" w:rsidRDefault="0037742B" w:rsidP="0037742B">
            <w:pPr>
              <w:ind w:firstLine="0"/>
              <w:contextualSpacing/>
              <w:jc w:val="left"/>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1012" w:type="dxa"/>
            <w:tcMar>
              <w:top w:w="30" w:type="dxa"/>
              <w:left w:w="30" w:type="dxa"/>
              <w:bottom w:w="20" w:type="dxa"/>
              <w:right w:w="30" w:type="dxa"/>
            </w:tcMar>
            <w:vAlign w:val="center"/>
          </w:tcPr>
          <w:p w14:paraId="51B2E607" w14:textId="77777777" w:rsidR="0037742B" w:rsidRDefault="0037742B" w:rsidP="0037742B">
            <w:pPr>
              <w:ind w:firstLine="0"/>
              <w:contextualSpacing/>
              <w:jc w:val="center"/>
              <w:rPr>
                <w:szCs w:val="20"/>
              </w:rPr>
            </w:pPr>
            <w:r>
              <w:rPr>
                <w:szCs w:val="20"/>
              </w:rPr>
              <w:t>4</w:t>
            </w:r>
          </w:p>
        </w:tc>
        <w:tc>
          <w:tcPr>
            <w:tcW w:w="1200" w:type="dxa"/>
            <w:tcMar>
              <w:top w:w="30" w:type="dxa"/>
              <w:left w:w="30" w:type="dxa"/>
              <w:bottom w:w="20" w:type="dxa"/>
              <w:right w:w="30" w:type="dxa"/>
            </w:tcMar>
            <w:vAlign w:val="center"/>
          </w:tcPr>
          <w:p w14:paraId="572F6B51" w14:textId="77777777" w:rsidR="0037742B" w:rsidRDefault="0037742B" w:rsidP="0037742B">
            <w:pPr>
              <w:ind w:firstLine="0"/>
              <w:contextualSpacing/>
              <w:jc w:val="center"/>
              <w:rPr>
                <w:szCs w:val="20"/>
              </w:rPr>
            </w:pPr>
            <w:r>
              <w:rPr>
                <w:szCs w:val="20"/>
              </w:rPr>
              <w:t>3</w:t>
            </w:r>
          </w:p>
        </w:tc>
        <w:tc>
          <w:tcPr>
            <w:tcW w:w="1559" w:type="dxa"/>
            <w:tcMar>
              <w:top w:w="30" w:type="dxa"/>
              <w:left w:w="30" w:type="dxa"/>
              <w:bottom w:w="20" w:type="dxa"/>
              <w:right w:w="30" w:type="dxa"/>
            </w:tcMar>
            <w:vAlign w:val="center"/>
          </w:tcPr>
          <w:p w14:paraId="5134D4EC" w14:textId="77777777" w:rsidR="0037742B" w:rsidRDefault="0037742B" w:rsidP="0037742B">
            <w:pPr>
              <w:ind w:firstLine="0"/>
              <w:contextualSpacing/>
              <w:jc w:val="center"/>
              <w:rPr>
                <w:szCs w:val="20"/>
              </w:rPr>
            </w:pPr>
            <w:r>
              <w:rPr>
                <w:szCs w:val="20"/>
              </w:rPr>
              <w:t>3</w:t>
            </w:r>
          </w:p>
        </w:tc>
        <w:tc>
          <w:tcPr>
            <w:tcW w:w="1418" w:type="dxa"/>
            <w:tcMar>
              <w:top w:w="30" w:type="dxa"/>
              <w:left w:w="30" w:type="dxa"/>
              <w:bottom w:w="20" w:type="dxa"/>
              <w:right w:w="30" w:type="dxa"/>
            </w:tcMar>
            <w:vAlign w:val="center"/>
          </w:tcPr>
          <w:p w14:paraId="72D93B0C" w14:textId="77777777" w:rsidR="0037742B" w:rsidRDefault="0037742B" w:rsidP="0037742B">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12BB28FC" w14:textId="77777777" w:rsidR="0037742B" w:rsidRDefault="0037742B" w:rsidP="0037742B">
            <w:pPr>
              <w:ind w:firstLine="0"/>
              <w:contextualSpacing/>
              <w:jc w:val="left"/>
              <w:rPr>
                <w:szCs w:val="20"/>
                <w:lang w:val="ru-RU"/>
              </w:rPr>
            </w:pPr>
            <w:r>
              <w:rPr>
                <w:szCs w:val="20"/>
                <w:lang w:val="ru-RU"/>
              </w:rPr>
              <w:t xml:space="preserve">СЭМД: Протокол лабораторного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/3835</w:t>
            </w:r>
          </w:p>
        </w:tc>
      </w:tr>
      <w:tr w:rsidR="0037742B" w14:paraId="062DC90D" w14:textId="77777777" w:rsidTr="0037742B">
        <w:tc>
          <w:tcPr>
            <w:tcW w:w="1894" w:type="dxa"/>
            <w:tcMar>
              <w:top w:w="30" w:type="dxa"/>
              <w:left w:w="30" w:type="dxa"/>
              <w:bottom w:w="20" w:type="dxa"/>
              <w:right w:w="30" w:type="dxa"/>
            </w:tcMar>
            <w:vAlign w:val="center"/>
          </w:tcPr>
          <w:p w14:paraId="320BEBEC" w14:textId="77777777" w:rsidR="0037742B" w:rsidRDefault="0037742B" w:rsidP="0037742B">
            <w:pPr>
              <w:ind w:firstLine="0"/>
              <w:contextualSpacing/>
              <w:jc w:val="left"/>
              <w:rPr>
                <w:szCs w:val="20"/>
              </w:rPr>
            </w:pPr>
            <w:proofErr w:type="spellStart"/>
            <w:r>
              <w:rPr>
                <w:szCs w:val="20"/>
              </w:rPr>
              <w:t>Протокол</w:t>
            </w:r>
            <w:proofErr w:type="spellEnd"/>
            <w:r>
              <w:rPr>
                <w:szCs w:val="20"/>
              </w:rPr>
              <w:t xml:space="preserve"> </w:t>
            </w:r>
            <w:proofErr w:type="spellStart"/>
            <w:r>
              <w:rPr>
                <w:szCs w:val="20"/>
              </w:rPr>
              <w:t>цитологического</w:t>
            </w:r>
            <w:proofErr w:type="spellEnd"/>
            <w:r>
              <w:rPr>
                <w:szCs w:val="20"/>
              </w:rPr>
              <w:t xml:space="preserve"> </w:t>
            </w:r>
            <w:proofErr w:type="spellStart"/>
            <w:r>
              <w:rPr>
                <w:szCs w:val="20"/>
              </w:rPr>
              <w:t>исследования</w:t>
            </w:r>
            <w:proofErr w:type="spellEnd"/>
          </w:p>
        </w:tc>
        <w:tc>
          <w:tcPr>
            <w:tcW w:w="1012" w:type="dxa"/>
            <w:tcMar>
              <w:top w:w="30" w:type="dxa"/>
              <w:left w:w="30" w:type="dxa"/>
              <w:bottom w:w="20" w:type="dxa"/>
              <w:right w:w="30" w:type="dxa"/>
            </w:tcMar>
            <w:vAlign w:val="center"/>
          </w:tcPr>
          <w:p w14:paraId="0E669D05" w14:textId="77777777" w:rsidR="0037742B" w:rsidRDefault="0037742B" w:rsidP="0037742B">
            <w:pPr>
              <w:ind w:firstLine="0"/>
              <w:contextualSpacing/>
              <w:jc w:val="center"/>
              <w:rPr>
                <w:szCs w:val="20"/>
              </w:rPr>
            </w:pPr>
            <w:r>
              <w:rPr>
                <w:szCs w:val="20"/>
              </w:rPr>
              <w:t>1</w:t>
            </w:r>
          </w:p>
        </w:tc>
        <w:tc>
          <w:tcPr>
            <w:tcW w:w="1200" w:type="dxa"/>
            <w:tcMar>
              <w:top w:w="30" w:type="dxa"/>
              <w:left w:w="30" w:type="dxa"/>
              <w:bottom w:w="20" w:type="dxa"/>
              <w:right w:w="30" w:type="dxa"/>
            </w:tcMar>
            <w:vAlign w:val="center"/>
          </w:tcPr>
          <w:p w14:paraId="11A28BF5" w14:textId="77777777" w:rsidR="0037742B" w:rsidRDefault="0037742B" w:rsidP="0037742B">
            <w:pPr>
              <w:ind w:firstLine="0"/>
              <w:contextualSpacing/>
              <w:jc w:val="center"/>
              <w:rPr>
                <w:szCs w:val="20"/>
              </w:rPr>
            </w:pPr>
            <w:r>
              <w:rPr>
                <w:szCs w:val="20"/>
              </w:rPr>
              <w:t>9</w:t>
            </w:r>
          </w:p>
        </w:tc>
        <w:tc>
          <w:tcPr>
            <w:tcW w:w="1559" w:type="dxa"/>
            <w:tcMar>
              <w:top w:w="30" w:type="dxa"/>
              <w:left w:w="30" w:type="dxa"/>
              <w:bottom w:w="20" w:type="dxa"/>
              <w:right w:w="30" w:type="dxa"/>
            </w:tcMar>
            <w:vAlign w:val="center"/>
          </w:tcPr>
          <w:p w14:paraId="23DFDFE4" w14:textId="77777777" w:rsidR="0037742B" w:rsidRDefault="0037742B" w:rsidP="0037742B">
            <w:pPr>
              <w:ind w:firstLine="0"/>
              <w:contextualSpacing/>
              <w:jc w:val="center"/>
              <w:rPr>
                <w:szCs w:val="20"/>
              </w:rPr>
            </w:pPr>
            <w:r>
              <w:rPr>
                <w:szCs w:val="20"/>
              </w:rPr>
              <w:t>121</w:t>
            </w:r>
          </w:p>
        </w:tc>
        <w:tc>
          <w:tcPr>
            <w:tcW w:w="1418" w:type="dxa"/>
            <w:tcMar>
              <w:top w:w="30" w:type="dxa"/>
              <w:left w:w="30" w:type="dxa"/>
              <w:bottom w:w="20" w:type="dxa"/>
              <w:right w:w="30" w:type="dxa"/>
            </w:tcMar>
            <w:vAlign w:val="center"/>
          </w:tcPr>
          <w:p w14:paraId="5E9CF5E8" w14:textId="77777777" w:rsidR="0037742B" w:rsidRDefault="0037742B" w:rsidP="0037742B">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4692BB71" w14:textId="77777777" w:rsidR="0037742B" w:rsidRDefault="0037742B" w:rsidP="0037742B">
            <w:pPr>
              <w:ind w:firstLine="0"/>
              <w:contextualSpacing/>
              <w:jc w:val="left"/>
              <w:rPr>
                <w:szCs w:val="20"/>
                <w:lang w:val="ru-RU"/>
              </w:rPr>
            </w:pPr>
            <w:r>
              <w:rPr>
                <w:szCs w:val="20"/>
                <w:lang w:val="ru-RU"/>
              </w:rPr>
              <w:t xml:space="preserve">СЭМД: Протокол цитологического исследования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/3929</w:t>
            </w:r>
          </w:p>
        </w:tc>
      </w:tr>
      <w:tr w:rsidR="0037742B" w14:paraId="12754E81" w14:textId="77777777" w:rsidTr="0037742B">
        <w:tc>
          <w:tcPr>
            <w:tcW w:w="1894" w:type="dxa"/>
            <w:tcMar>
              <w:top w:w="30" w:type="dxa"/>
              <w:left w:w="30" w:type="dxa"/>
              <w:bottom w:w="20" w:type="dxa"/>
              <w:right w:w="30" w:type="dxa"/>
            </w:tcMar>
            <w:vAlign w:val="center"/>
          </w:tcPr>
          <w:p w14:paraId="2586B9E3" w14:textId="77777777" w:rsidR="0037742B" w:rsidRDefault="0037742B" w:rsidP="0037742B">
            <w:pPr>
              <w:ind w:firstLine="0"/>
              <w:contextualSpacing/>
              <w:jc w:val="left"/>
              <w:rPr>
                <w:szCs w:val="20"/>
                <w:lang w:val="ru-RU"/>
              </w:rPr>
            </w:pPr>
            <w:r>
              <w:rPr>
                <w:szCs w:val="20"/>
                <w:lang w:val="ru-RU"/>
              </w:rPr>
              <w:t>Направление на консультацию и во вспомогательные кабинеты</w:t>
            </w:r>
          </w:p>
        </w:tc>
        <w:tc>
          <w:tcPr>
            <w:tcW w:w="1012" w:type="dxa"/>
            <w:tcMar>
              <w:top w:w="30" w:type="dxa"/>
              <w:left w:w="30" w:type="dxa"/>
              <w:bottom w:w="20" w:type="dxa"/>
              <w:right w:w="30" w:type="dxa"/>
            </w:tcMar>
            <w:vAlign w:val="center"/>
          </w:tcPr>
          <w:p w14:paraId="3C95FBDA" w14:textId="77777777" w:rsidR="0037742B" w:rsidRDefault="0037742B" w:rsidP="0037742B">
            <w:pPr>
              <w:ind w:firstLine="0"/>
              <w:contextualSpacing/>
              <w:jc w:val="center"/>
              <w:rPr>
                <w:szCs w:val="20"/>
              </w:rPr>
            </w:pPr>
            <w:r>
              <w:rPr>
                <w:szCs w:val="20"/>
              </w:rPr>
              <w:t>1</w:t>
            </w:r>
          </w:p>
        </w:tc>
        <w:tc>
          <w:tcPr>
            <w:tcW w:w="1200" w:type="dxa"/>
            <w:tcMar>
              <w:top w:w="30" w:type="dxa"/>
              <w:left w:w="30" w:type="dxa"/>
              <w:bottom w:w="20" w:type="dxa"/>
              <w:right w:w="30" w:type="dxa"/>
            </w:tcMar>
            <w:vAlign w:val="center"/>
          </w:tcPr>
          <w:p w14:paraId="60EBB17C" w14:textId="77777777" w:rsidR="0037742B" w:rsidRDefault="0037742B" w:rsidP="0037742B">
            <w:pPr>
              <w:ind w:firstLine="0"/>
              <w:contextualSpacing/>
              <w:jc w:val="center"/>
              <w:rPr>
                <w:szCs w:val="20"/>
              </w:rPr>
            </w:pPr>
            <w:r>
              <w:rPr>
                <w:szCs w:val="20"/>
              </w:rPr>
              <w:t>27</w:t>
            </w:r>
          </w:p>
        </w:tc>
        <w:tc>
          <w:tcPr>
            <w:tcW w:w="1559" w:type="dxa"/>
            <w:tcMar>
              <w:top w:w="30" w:type="dxa"/>
              <w:left w:w="30" w:type="dxa"/>
              <w:bottom w:w="20" w:type="dxa"/>
              <w:right w:w="30" w:type="dxa"/>
            </w:tcMar>
            <w:vAlign w:val="center"/>
          </w:tcPr>
          <w:p w14:paraId="4D04D357" w14:textId="77777777" w:rsidR="0037742B" w:rsidRDefault="0037742B" w:rsidP="0037742B">
            <w:pPr>
              <w:ind w:firstLine="0"/>
              <w:contextualSpacing/>
              <w:jc w:val="center"/>
              <w:rPr>
                <w:szCs w:val="20"/>
              </w:rPr>
            </w:pPr>
            <w:r>
              <w:rPr>
                <w:szCs w:val="20"/>
              </w:rPr>
              <w:t>57</w:t>
            </w:r>
          </w:p>
        </w:tc>
        <w:tc>
          <w:tcPr>
            <w:tcW w:w="1418" w:type="dxa"/>
            <w:tcMar>
              <w:top w:w="30" w:type="dxa"/>
              <w:left w:w="30" w:type="dxa"/>
              <w:bottom w:w="20" w:type="dxa"/>
              <w:right w:w="30" w:type="dxa"/>
            </w:tcMar>
            <w:vAlign w:val="center"/>
          </w:tcPr>
          <w:p w14:paraId="4D2C7CA8" w14:textId="77777777" w:rsidR="0037742B" w:rsidRDefault="0037742B" w:rsidP="0037742B">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3EB720E2" w14:textId="77777777" w:rsidR="0037742B" w:rsidRDefault="0037742B" w:rsidP="0037742B">
            <w:pPr>
              <w:ind w:firstLine="0"/>
              <w:contextualSpacing/>
              <w:jc w:val="left"/>
              <w:rPr>
                <w:szCs w:val="20"/>
                <w:lang w:val="ru-RU"/>
              </w:rPr>
            </w:pPr>
            <w:r>
              <w:rPr>
                <w:szCs w:val="20"/>
                <w:lang w:val="ru-RU"/>
              </w:rPr>
              <w:t xml:space="preserve">СЭМД: Направление на консультацию и во вспомогательные кабинеты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r>
      <w:tr w:rsidR="0037742B" w14:paraId="52B52531" w14:textId="77777777" w:rsidTr="0037742B">
        <w:tc>
          <w:tcPr>
            <w:tcW w:w="1894" w:type="dxa"/>
            <w:tcMar>
              <w:top w:w="30" w:type="dxa"/>
              <w:left w:w="30" w:type="dxa"/>
              <w:bottom w:w="20" w:type="dxa"/>
              <w:right w:w="30" w:type="dxa"/>
            </w:tcMar>
            <w:vAlign w:val="center"/>
          </w:tcPr>
          <w:p w14:paraId="39515A85" w14:textId="77777777" w:rsidR="0037742B" w:rsidRDefault="0037742B" w:rsidP="0037742B">
            <w:pPr>
              <w:ind w:firstLine="0"/>
              <w:contextualSpacing/>
              <w:jc w:val="left"/>
              <w:rPr>
                <w:szCs w:val="20"/>
              </w:rPr>
            </w:pPr>
            <w:proofErr w:type="spellStart"/>
            <w:r>
              <w:rPr>
                <w:szCs w:val="20"/>
              </w:rPr>
              <w:t>Протокол</w:t>
            </w:r>
            <w:proofErr w:type="spellEnd"/>
            <w:r>
              <w:rPr>
                <w:szCs w:val="20"/>
              </w:rPr>
              <w:t xml:space="preserve"> </w:t>
            </w:r>
            <w:proofErr w:type="spellStart"/>
            <w:r>
              <w:rPr>
                <w:szCs w:val="20"/>
              </w:rPr>
              <w:t>консультации</w:t>
            </w:r>
            <w:proofErr w:type="spellEnd"/>
          </w:p>
        </w:tc>
        <w:tc>
          <w:tcPr>
            <w:tcW w:w="1012" w:type="dxa"/>
            <w:tcMar>
              <w:top w:w="30" w:type="dxa"/>
              <w:left w:w="30" w:type="dxa"/>
              <w:bottom w:w="20" w:type="dxa"/>
              <w:right w:w="30" w:type="dxa"/>
            </w:tcMar>
            <w:vAlign w:val="center"/>
          </w:tcPr>
          <w:p w14:paraId="010A67E1" w14:textId="77777777" w:rsidR="0037742B" w:rsidRDefault="0037742B" w:rsidP="0037742B">
            <w:pPr>
              <w:ind w:firstLine="0"/>
              <w:contextualSpacing/>
              <w:jc w:val="center"/>
              <w:rPr>
                <w:szCs w:val="20"/>
              </w:rPr>
            </w:pPr>
            <w:r>
              <w:rPr>
                <w:szCs w:val="20"/>
              </w:rPr>
              <w:t>3</w:t>
            </w:r>
          </w:p>
        </w:tc>
        <w:tc>
          <w:tcPr>
            <w:tcW w:w="1200" w:type="dxa"/>
            <w:tcMar>
              <w:top w:w="30" w:type="dxa"/>
              <w:left w:w="30" w:type="dxa"/>
              <w:bottom w:w="20" w:type="dxa"/>
              <w:right w:w="30" w:type="dxa"/>
            </w:tcMar>
            <w:vAlign w:val="center"/>
          </w:tcPr>
          <w:p w14:paraId="073FC1C3" w14:textId="77777777" w:rsidR="0037742B" w:rsidRDefault="0037742B" w:rsidP="0037742B">
            <w:pPr>
              <w:ind w:firstLine="0"/>
              <w:contextualSpacing/>
              <w:jc w:val="center"/>
              <w:rPr>
                <w:szCs w:val="20"/>
              </w:rPr>
            </w:pPr>
            <w:r>
              <w:rPr>
                <w:szCs w:val="20"/>
              </w:rPr>
              <w:t>20</w:t>
            </w:r>
          </w:p>
        </w:tc>
        <w:tc>
          <w:tcPr>
            <w:tcW w:w="1559" w:type="dxa"/>
            <w:tcMar>
              <w:top w:w="30" w:type="dxa"/>
              <w:left w:w="30" w:type="dxa"/>
              <w:bottom w:w="20" w:type="dxa"/>
              <w:right w:w="30" w:type="dxa"/>
            </w:tcMar>
            <w:vAlign w:val="center"/>
          </w:tcPr>
          <w:p w14:paraId="33F910F6" w14:textId="77777777" w:rsidR="0037742B" w:rsidRDefault="0037742B" w:rsidP="0037742B">
            <w:pPr>
              <w:ind w:firstLine="0"/>
              <w:contextualSpacing/>
              <w:jc w:val="center"/>
              <w:rPr>
                <w:szCs w:val="20"/>
              </w:rPr>
            </w:pPr>
            <w:r>
              <w:rPr>
                <w:szCs w:val="20"/>
              </w:rPr>
              <w:t>5</w:t>
            </w:r>
          </w:p>
        </w:tc>
        <w:tc>
          <w:tcPr>
            <w:tcW w:w="1418" w:type="dxa"/>
            <w:tcMar>
              <w:top w:w="30" w:type="dxa"/>
              <w:left w:w="30" w:type="dxa"/>
              <w:bottom w:w="20" w:type="dxa"/>
              <w:right w:w="30" w:type="dxa"/>
            </w:tcMar>
            <w:vAlign w:val="center"/>
          </w:tcPr>
          <w:p w14:paraId="750C7868" w14:textId="77777777" w:rsidR="0037742B" w:rsidRDefault="0037742B" w:rsidP="0037742B">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7A741777" w14:textId="77777777" w:rsidR="0037742B" w:rsidRDefault="0037742B" w:rsidP="0037742B">
            <w:pPr>
              <w:ind w:firstLine="0"/>
              <w:contextualSpacing/>
              <w:jc w:val="left"/>
              <w:rPr>
                <w:szCs w:val="20"/>
                <w:lang w:val="ru-RU"/>
              </w:rPr>
            </w:pPr>
            <w:r>
              <w:rPr>
                <w:szCs w:val="20"/>
                <w:lang w:val="ru-RU"/>
              </w:rPr>
              <w:t xml:space="preserve">СЭМД: Протокол консультации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/3845</w:t>
            </w:r>
          </w:p>
        </w:tc>
      </w:tr>
      <w:tr w:rsidR="0037742B" w:rsidRPr="00971EAE" w14:paraId="0B24D534" w14:textId="77777777" w:rsidTr="0037742B">
        <w:tc>
          <w:tcPr>
            <w:tcW w:w="1894" w:type="dxa"/>
            <w:tcMar>
              <w:top w:w="30" w:type="dxa"/>
              <w:left w:w="30" w:type="dxa"/>
              <w:bottom w:w="20" w:type="dxa"/>
              <w:right w:w="30" w:type="dxa"/>
            </w:tcMar>
            <w:vAlign w:val="center"/>
          </w:tcPr>
          <w:p w14:paraId="0A60B779" w14:textId="77777777" w:rsidR="0037742B" w:rsidRDefault="0037742B" w:rsidP="0037742B">
            <w:pPr>
              <w:ind w:firstLine="0"/>
              <w:contextualSpacing/>
              <w:jc w:val="left"/>
              <w:rPr>
                <w:szCs w:val="20"/>
                <w:lang w:val="ru-RU"/>
              </w:rPr>
            </w:pPr>
            <w:r>
              <w:rPr>
                <w:szCs w:val="20"/>
                <w:lang w:val="ru-RU"/>
              </w:rPr>
              <w:t>Протокол консультации в рамках диспансерного наблюдения</w:t>
            </w:r>
          </w:p>
        </w:tc>
        <w:tc>
          <w:tcPr>
            <w:tcW w:w="1012" w:type="dxa"/>
            <w:tcMar>
              <w:top w:w="30" w:type="dxa"/>
              <w:left w:w="30" w:type="dxa"/>
              <w:bottom w:w="20" w:type="dxa"/>
              <w:right w:w="30" w:type="dxa"/>
            </w:tcMar>
            <w:vAlign w:val="center"/>
          </w:tcPr>
          <w:p w14:paraId="3B6B5B4C" w14:textId="77777777" w:rsidR="0037742B" w:rsidRDefault="0037742B" w:rsidP="0037742B">
            <w:pPr>
              <w:ind w:firstLine="0"/>
              <w:contextualSpacing/>
              <w:jc w:val="center"/>
              <w:rPr>
                <w:szCs w:val="20"/>
              </w:rPr>
            </w:pPr>
            <w:r>
              <w:rPr>
                <w:szCs w:val="20"/>
              </w:rPr>
              <w:t>3</w:t>
            </w:r>
          </w:p>
        </w:tc>
        <w:tc>
          <w:tcPr>
            <w:tcW w:w="1200" w:type="dxa"/>
            <w:tcMar>
              <w:top w:w="30" w:type="dxa"/>
              <w:left w:w="30" w:type="dxa"/>
              <w:bottom w:w="20" w:type="dxa"/>
              <w:right w:w="30" w:type="dxa"/>
            </w:tcMar>
            <w:vAlign w:val="center"/>
          </w:tcPr>
          <w:p w14:paraId="209A513F" w14:textId="77777777" w:rsidR="0037742B" w:rsidRDefault="0037742B" w:rsidP="0037742B">
            <w:pPr>
              <w:ind w:firstLine="0"/>
              <w:contextualSpacing/>
              <w:jc w:val="center"/>
              <w:rPr>
                <w:szCs w:val="20"/>
              </w:rPr>
            </w:pPr>
            <w:r>
              <w:rPr>
                <w:szCs w:val="20"/>
              </w:rPr>
              <w:t>21</w:t>
            </w:r>
          </w:p>
        </w:tc>
        <w:tc>
          <w:tcPr>
            <w:tcW w:w="1559" w:type="dxa"/>
            <w:tcMar>
              <w:top w:w="30" w:type="dxa"/>
              <w:left w:w="30" w:type="dxa"/>
              <w:bottom w:w="20" w:type="dxa"/>
              <w:right w:w="30" w:type="dxa"/>
            </w:tcMar>
            <w:vAlign w:val="center"/>
          </w:tcPr>
          <w:p w14:paraId="5B2BA12C" w14:textId="77777777" w:rsidR="0037742B" w:rsidRDefault="0037742B" w:rsidP="0037742B">
            <w:pPr>
              <w:ind w:firstLine="0"/>
              <w:contextualSpacing/>
              <w:jc w:val="center"/>
              <w:rPr>
                <w:szCs w:val="20"/>
              </w:rPr>
            </w:pPr>
            <w:r>
              <w:rPr>
                <w:szCs w:val="20"/>
              </w:rPr>
              <w:t>85</w:t>
            </w:r>
          </w:p>
        </w:tc>
        <w:tc>
          <w:tcPr>
            <w:tcW w:w="1418" w:type="dxa"/>
            <w:tcMar>
              <w:top w:w="30" w:type="dxa"/>
              <w:left w:w="30" w:type="dxa"/>
              <w:bottom w:w="20" w:type="dxa"/>
              <w:right w:w="30" w:type="dxa"/>
            </w:tcMar>
            <w:vAlign w:val="center"/>
          </w:tcPr>
          <w:p w14:paraId="33D2F32C" w14:textId="77777777" w:rsidR="0037742B" w:rsidRDefault="0037742B" w:rsidP="0037742B">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3EC79ED3" w14:textId="77777777" w:rsidR="0037742B" w:rsidRDefault="0037742B" w:rsidP="0037742B">
            <w:pPr>
              <w:ind w:firstLine="0"/>
              <w:contextualSpacing/>
              <w:jc w:val="left"/>
              <w:rPr>
                <w:szCs w:val="20"/>
              </w:rPr>
            </w:pPr>
            <w:r>
              <w:rPr>
                <w:szCs w:val="20"/>
              </w:rPr>
              <w:t>https://portal.egisz.rosminzdrav.ru/materials/3845</w:t>
            </w:r>
          </w:p>
        </w:tc>
      </w:tr>
      <w:tr w:rsidR="0037742B" w:rsidRPr="00971EAE" w14:paraId="36078D47" w14:textId="77777777" w:rsidTr="0037742B">
        <w:tc>
          <w:tcPr>
            <w:tcW w:w="1894" w:type="dxa"/>
            <w:tcMar>
              <w:top w:w="30" w:type="dxa"/>
              <w:left w:w="30" w:type="dxa"/>
              <w:bottom w:w="20" w:type="dxa"/>
              <w:right w:w="30" w:type="dxa"/>
            </w:tcMar>
            <w:vAlign w:val="center"/>
          </w:tcPr>
          <w:p w14:paraId="1F13E97C" w14:textId="77777777" w:rsidR="0037742B" w:rsidRDefault="0037742B" w:rsidP="0037742B">
            <w:pPr>
              <w:ind w:firstLine="0"/>
              <w:contextualSpacing/>
              <w:jc w:val="left"/>
              <w:rPr>
                <w:szCs w:val="20"/>
              </w:rPr>
            </w:pPr>
            <w:proofErr w:type="spellStart"/>
            <w:r>
              <w:rPr>
                <w:szCs w:val="20"/>
              </w:rPr>
              <w:t>Медицинское</w:t>
            </w:r>
            <w:proofErr w:type="spellEnd"/>
            <w:r>
              <w:rPr>
                <w:szCs w:val="20"/>
              </w:rPr>
              <w:t xml:space="preserve"> </w:t>
            </w:r>
            <w:proofErr w:type="spellStart"/>
            <w:r>
              <w:rPr>
                <w:szCs w:val="20"/>
              </w:rPr>
              <w:t>свидетельство</w:t>
            </w:r>
            <w:proofErr w:type="spellEnd"/>
            <w:r>
              <w:rPr>
                <w:szCs w:val="20"/>
              </w:rPr>
              <w:t xml:space="preserve"> о </w:t>
            </w:r>
            <w:proofErr w:type="spellStart"/>
            <w:r>
              <w:rPr>
                <w:szCs w:val="20"/>
              </w:rPr>
              <w:t>смерти</w:t>
            </w:r>
            <w:proofErr w:type="spellEnd"/>
          </w:p>
        </w:tc>
        <w:tc>
          <w:tcPr>
            <w:tcW w:w="1012" w:type="dxa"/>
            <w:tcMar>
              <w:top w:w="30" w:type="dxa"/>
              <w:left w:w="30" w:type="dxa"/>
              <w:bottom w:w="20" w:type="dxa"/>
              <w:right w:w="30" w:type="dxa"/>
            </w:tcMar>
            <w:vAlign w:val="center"/>
          </w:tcPr>
          <w:p w14:paraId="59F0F95C" w14:textId="77777777" w:rsidR="0037742B" w:rsidRDefault="0037742B" w:rsidP="0037742B">
            <w:pPr>
              <w:ind w:firstLine="0"/>
              <w:contextualSpacing/>
              <w:jc w:val="center"/>
              <w:rPr>
                <w:szCs w:val="20"/>
              </w:rPr>
            </w:pPr>
            <w:r>
              <w:rPr>
                <w:szCs w:val="20"/>
              </w:rPr>
              <w:t>5</w:t>
            </w:r>
          </w:p>
        </w:tc>
        <w:tc>
          <w:tcPr>
            <w:tcW w:w="1200" w:type="dxa"/>
            <w:tcMar>
              <w:top w:w="30" w:type="dxa"/>
              <w:left w:w="30" w:type="dxa"/>
              <w:bottom w:w="20" w:type="dxa"/>
              <w:right w:w="30" w:type="dxa"/>
            </w:tcMar>
            <w:vAlign w:val="center"/>
          </w:tcPr>
          <w:p w14:paraId="0C9B2AEC" w14:textId="77777777" w:rsidR="0037742B" w:rsidRDefault="0037742B" w:rsidP="0037742B">
            <w:pPr>
              <w:ind w:firstLine="0"/>
              <w:contextualSpacing/>
              <w:jc w:val="center"/>
              <w:rPr>
                <w:szCs w:val="20"/>
              </w:rPr>
            </w:pPr>
            <w:r>
              <w:rPr>
                <w:szCs w:val="20"/>
              </w:rPr>
              <w:t>13</w:t>
            </w:r>
          </w:p>
        </w:tc>
        <w:tc>
          <w:tcPr>
            <w:tcW w:w="1559" w:type="dxa"/>
            <w:tcMar>
              <w:top w:w="30" w:type="dxa"/>
              <w:left w:w="30" w:type="dxa"/>
              <w:bottom w:w="20" w:type="dxa"/>
              <w:right w:w="30" w:type="dxa"/>
            </w:tcMar>
            <w:vAlign w:val="center"/>
          </w:tcPr>
          <w:p w14:paraId="37CA53CF" w14:textId="77777777" w:rsidR="0037742B" w:rsidRDefault="0037742B" w:rsidP="0037742B">
            <w:pPr>
              <w:ind w:firstLine="0"/>
              <w:contextualSpacing/>
              <w:jc w:val="center"/>
              <w:rPr>
                <w:szCs w:val="20"/>
              </w:rPr>
            </w:pPr>
            <w:r>
              <w:rPr>
                <w:szCs w:val="20"/>
              </w:rPr>
              <w:t>13</w:t>
            </w:r>
          </w:p>
        </w:tc>
        <w:tc>
          <w:tcPr>
            <w:tcW w:w="1418" w:type="dxa"/>
            <w:tcMar>
              <w:top w:w="30" w:type="dxa"/>
              <w:left w:w="30" w:type="dxa"/>
              <w:bottom w:w="20" w:type="dxa"/>
              <w:right w:w="30" w:type="dxa"/>
            </w:tcMar>
            <w:vAlign w:val="center"/>
          </w:tcPr>
          <w:p w14:paraId="67FE0F41" w14:textId="77777777" w:rsidR="0037742B" w:rsidRDefault="0037742B" w:rsidP="0037742B">
            <w:pPr>
              <w:ind w:firstLine="0"/>
              <w:contextualSpacing/>
              <w:jc w:val="center"/>
              <w:rPr>
                <w:szCs w:val="20"/>
              </w:rPr>
            </w:pPr>
            <w:r>
              <w:rPr>
                <w:szCs w:val="20"/>
              </w:rPr>
              <w:t>3</w:t>
            </w:r>
          </w:p>
        </w:tc>
        <w:tc>
          <w:tcPr>
            <w:tcW w:w="2828" w:type="dxa"/>
            <w:tcMar>
              <w:top w:w="30" w:type="dxa"/>
              <w:left w:w="30" w:type="dxa"/>
              <w:bottom w:w="20" w:type="dxa"/>
              <w:right w:w="30" w:type="dxa"/>
            </w:tcMar>
            <w:vAlign w:val="center"/>
          </w:tcPr>
          <w:p w14:paraId="189C0F66" w14:textId="77777777" w:rsidR="0037742B" w:rsidRDefault="0037742B" w:rsidP="0037742B">
            <w:pPr>
              <w:ind w:firstLine="0"/>
              <w:contextualSpacing/>
              <w:jc w:val="left"/>
              <w:rPr>
                <w:szCs w:val="20"/>
              </w:rPr>
            </w:pPr>
            <w:r>
              <w:rPr>
                <w:szCs w:val="20"/>
              </w:rPr>
              <w:t>https://portal.egisz.rosminzdrav.ru/materials/3815</w:t>
            </w:r>
          </w:p>
        </w:tc>
      </w:tr>
    </w:tbl>
    <w:p w14:paraId="5AC3B2BC" w14:textId="77777777" w:rsidR="0037742B" w:rsidRDefault="0037742B" w:rsidP="0037742B">
      <w:pPr>
        <w:rPr>
          <w:rFonts w:eastAsia="Times New Roman" w:cs="Times New Roman"/>
          <w:szCs w:val="24"/>
          <w:lang w:val="en-US" w:eastAsia="ru-RU"/>
        </w:rPr>
      </w:pPr>
    </w:p>
    <w:p w14:paraId="20ACBD40" w14:textId="77777777" w:rsidR="0037742B" w:rsidRDefault="0037742B" w:rsidP="0037742B">
      <w:pPr>
        <w:rPr>
          <w:rFonts w:eastAsia="Times New Roman" w:cs="Times New Roman"/>
          <w:szCs w:val="24"/>
        </w:rPr>
      </w:pPr>
      <w:r>
        <w:rPr>
          <w:rFonts w:eastAsia="Times New Roman" w:cs="Times New Roman"/>
          <w:szCs w:val="24"/>
          <w:lang w:eastAsia="ru-RU"/>
        </w:rPr>
        <w:t>Классы пользователей:</w:t>
      </w:r>
    </w:p>
    <w:p w14:paraId="1DE509C2" w14:textId="77777777" w:rsidR="0037742B" w:rsidRDefault="0037742B" w:rsidP="0037742B">
      <w:pPr>
        <w:pStyle w:val="a7"/>
        <w:numPr>
          <w:ilvl w:val="0"/>
          <w:numId w:val="162"/>
        </w:numPr>
        <w:tabs>
          <w:tab w:val="left" w:pos="709"/>
          <w:tab w:val="left" w:pos="992"/>
        </w:tabs>
        <w:ind w:left="0" w:firstLine="709"/>
        <w:rPr>
          <w:rFonts w:eastAsia="Times New Roman" w:cs="Times New Roman"/>
        </w:rPr>
      </w:pPr>
      <w:r>
        <w:t>медицинский работник</w:t>
      </w:r>
      <w:r>
        <w:rPr>
          <w:rFonts w:eastAsia="Times New Roman" w:cs="Times New Roman"/>
        </w:rPr>
        <w:t>;</w:t>
      </w:r>
    </w:p>
    <w:p w14:paraId="76B41238" w14:textId="77777777" w:rsidR="0037742B" w:rsidRDefault="0037742B" w:rsidP="0037742B">
      <w:pPr>
        <w:pStyle w:val="a7"/>
        <w:numPr>
          <w:ilvl w:val="0"/>
          <w:numId w:val="162"/>
        </w:numPr>
        <w:tabs>
          <w:tab w:val="left" w:pos="709"/>
          <w:tab w:val="left" w:pos="992"/>
        </w:tabs>
        <w:ind w:left="0" w:firstLine="709"/>
      </w:pPr>
      <w:r>
        <w:lastRenderedPageBreak/>
        <w:t>организатор здравоохранения.</w:t>
      </w:r>
    </w:p>
    <w:p w14:paraId="752BD7C4" w14:textId="77777777" w:rsidR="0037742B" w:rsidRDefault="0037742B" w:rsidP="0037742B">
      <w:pPr>
        <w:rPr>
          <w:rFonts w:eastAsia="Times New Roman" w:cs="Times New Roman"/>
        </w:rPr>
      </w:pPr>
    </w:p>
    <w:p w14:paraId="2E0169EC" w14:textId="77777777" w:rsidR="0037742B" w:rsidRDefault="0037742B" w:rsidP="0037742B">
      <w:pPr>
        <w:rPr>
          <w:rFonts w:eastAsia="Times New Roman" w:cs="Times New Roman"/>
        </w:rPr>
      </w:pPr>
      <w:r>
        <w:rPr>
          <w:rFonts w:eastAsia="Times New Roman" w:cs="Times New Roman"/>
          <w:szCs w:val="24"/>
          <w:lang w:eastAsia="ru-RU"/>
        </w:rPr>
        <w:t>Требования к функциям, подлежащим автоматизации:</w:t>
      </w:r>
    </w:p>
    <w:p w14:paraId="074955FC" w14:textId="77777777" w:rsidR="0037742B" w:rsidRDefault="0037742B" w:rsidP="0037742B">
      <w:pPr>
        <w:pStyle w:val="a7"/>
        <w:numPr>
          <w:ilvl w:val="0"/>
          <w:numId w:val="161"/>
        </w:numPr>
        <w:tabs>
          <w:tab w:val="left" w:pos="992"/>
        </w:tabs>
        <w:ind w:left="0" w:firstLine="709"/>
        <w:rPr>
          <w:rFonts w:eastAsia="Times New Roman" w:cs="Times New Roman"/>
        </w:rPr>
      </w:pPr>
      <w:r>
        <w:t>установка статуса «Контроль ВИМИС Онкология»;</w:t>
      </w:r>
    </w:p>
    <w:p w14:paraId="23745075" w14:textId="77777777" w:rsidR="0037742B" w:rsidRDefault="0037742B" w:rsidP="0037742B">
      <w:pPr>
        <w:pStyle w:val="a7"/>
        <w:numPr>
          <w:ilvl w:val="0"/>
          <w:numId w:val="161"/>
        </w:numPr>
        <w:tabs>
          <w:tab w:val="left" w:pos="992"/>
        </w:tabs>
        <w:ind w:left="0" w:firstLine="709"/>
        <w:rPr>
          <w:rFonts w:eastAsia="Times New Roman" w:cs="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cs="Times New Roman"/>
          <w:lang w:eastAsia="ru-RU"/>
        </w:rPr>
        <w:t>;</w:t>
      </w:r>
    </w:p>
    <w:p w14:paraId="403F5CEA" w14:textId="77777777" w:rsidR="0037742B" w:rsidRDefault="0037742B" w:rsidP="0037742B">
      <w:pPr>
        <w:pStyle w:val="a7"/>
        <w:numPr>
          <w:ilvl w:val="0"/>
          <w:numId w:val="161"/>
        </w:numPr>
        <w:tabs>
          <w:tab w:val="left" w:pos="992"/>
        </w:tabs>
        <w:ind w:left="0" w:firstLine="709"/>
      </w:pPr>
      <w:r>
        <w:t xml:space="preserve">редактирование внесенной информации для последующего формирования СЭМД / СЭМД </w:t>
      </w:r>
      <w:proofErr w:type="spellStart"/>
      <w:r>
        <w:t>beta</w:t>
      </w:r>
      <w:proofErr w:type="spellEnd"/>
      <w:r>
        <w:t>-версии;</w:t>
      </w:r>
    </w:p>
    <w:p w14:paraId="59DC50A0" w14:textId="77777777" w:rsidR="0037742B" w:rsidRDefault="0037742B" w:rsidP="0037742B">
      <w:pPr>
        <w:pStyle w:val="a7"/>
        <w:numPr>
          <w:ilvl w:val="0"/>
          <w:numId w:val="161"/>
        </w:numPr>
        <w:tabs>
          <w:tab w:val="left" w:pos="992"/>
        </w:tabs>
        <w:ind w:left="0" w:firstLine="709"/>
        <w:rPr>
          <w:rFonts w:eastAsia="Times New Roman" w:cs="Times New Roman"/>
        </w:rPr>
      </w:pPr>
      <w:r>
        <w:t xml:space="preserve">формирование СЭМД / СЭМД </w:t>
      </w:r>
      <w:proofErr w:type="spellStart"/>
      <w:r>
        <w:t>beta</w:t>
      </w:r>
      <w:proofErr w:type="spellEnd"/>
      <w:r>
        <w:t>-версии</w:t>
      </w:r>
      <w:r>
        <w:rPr>
          <w:rFonts w:eastAsia="Times New Roman" w:cs="Times New Roman"/>
          <w:lang w:eastAsia="ru-RU"/>
        </w:rPr>
        <w:t>;</w:t>
      </w:r>
    </w:p>
    <w:p w14:paraId="740DFF3C" w14:textId="77777777" w:rsidR="0037742B" w:rsidRDefault="0037742B" w:rsidP="0037742B">
      <w:pPr>
        <w:pStyle w:val="a7"/>
        <w:numPr>
          <w:ilvl w:val="0"/>
          <w:numId w:val="161"/>
        </w:numPr>
        <w:tabs>
          <w:tab w:val="left" w:pos="992"/>
        </w:tabs>
        <w:ind w:left="0" w:firstLine="709"/>
        <w:rPr>
          <w:rFonts w:eastAsia="Times New Roman" w:cs="Times New Roman"/>
        </w:rPr>
      </w:pPr>
      <w:r>
        <w:t xml:space="preserve">отправка СЭМД / СЭМД </w:t>
      </w:r>
      <w:proofErr w:type="spellStart"/>
      <w:r>
        <w:t>beta</w:t>
      </w:r>
      <w:proofErr w:type="spellEnd"/>
      <w:r>
        <w:t>-версии в ВИМИС «Онкология»</w:t>
      </w:r>
      <w:r>
        <w:rPr>
          <w:rFonts w:eastAsia="Times New Roman" w:cs="Times New Roman"/>
          <w:lang w:eastAsia="ru-RU"/>
        </w:rPr>
        <w:t>;</w:t>
      </w:r>
    </w:p>
    <w:p w14:paraId="58059D54" w14:textId="77777777" w:rsidR="0037742B" w:rsidRDefault="0037742B" w:rsidP="0037742B">
      <w:pPr>
        <w:pStyle w:val="a7"/>
        <w:numPr>
          <w:ilvl w:val="0"/>
          <w:numId w:val="161"/>
        </w:numPr>
        <w:tabs>
          <w:tab w:val="left" w:pos="992"/>
        </w:tabs>
        <w:ind w:left="0" w:firstLine="709"/>
      </w:pPr>
      <w:r>
        <w:t>снятие статуса «Контроль ВИМИС Онкология»;</w:t>
      </w:r>
    </w:p>
    <w:p w14:paraId="6A717528" w14:textId="77777777" w:rsidR="0037742B" w:rsidRDefault="0037742B" w:rsidP="0037742B">
      <w:pPr>
        <w:pStyle w:val="a7"/>
        <w:numPr>
          <w:ilvl w:val="0"/>
          <w:numId w:val="161"/>
        </w:numPr>
        <w:tabs>
          <w:tab w:val="left" w:pos="992"/>
        </w:tabs>
        <w:ind w:left="0" w:firstLine="709"/>
      </w:pPr>
      <w:r>
        <w:t>удаление статуса «Контроль ВИМИС Онкология»;</w:t>
      </w:r>
    </w:p>
    <w:p w14:paraId="1DA870FA" w14:textId="77777777" w:rsidR="0037742B" w:rsidRDefault="0037742B" w:rsidP="0037742B">
      <w:pPr>
        <w:pStyle w:val="a7"/>
        <w:numPr>
          <w:ilvl w:val="0"/>
          <w:numId w:val="161"/>
        </w:numPr>
        <w:tabs>
          <w:tab w:val="left" w:pos="992"/>
        </w:tabs>
        <w:ind w:left="0" w:firstLine="709"/>
      </w:pPr>
      <w:r>
        <w:t xml:space="preserve">просмотр сводной информации по переданным СЭМД / СЭМД </w:t>
      </w:r>
      <w:proofErr w:type="spellStart"/>
      <w:r>
        <w:t>beta</w:t>
      </w:r>
      <w:proofErr w:type="spellEnd"/>
      <w:r>
        <w:t>-версии;</w:t>
      </w:r>
    </w:p>
    <w:p w14:paraId="6202DA72" w14:textId="77777777" w:rsidR="0037742B" w:rsidRDefault="0037742B" w:rsidP="0037742B">
      <w:pPr>
        <w:pStyle w:val="a7"/>
        <w:numPr>
          <w:ilvl w:val="0"/>
          <w:numId w:val="161"/>
        </w:numPr>
        <w:tabs>
          <w:tab w:val="left" w:pos="992"/>
        </w:tabs>
        <w:ind w:left="0" w:firstLine="709"/>
      </w:pPr>
      <w:r>
        <w:t>просмотр журнала информационного взаимодействия с Платформой ВИМИС.</w:t>
      </w:r>
    </w:p>
    <w:p w14:paraId="22832706" w14:textId="77777777" w:rsidR="0037742B" w:rsidRDefault="0037742B" w:rsidP="0037742B">
      <w:pPr>
        <w:ind w:firstLine="0"/>
        <w:rPr>
          <w:rFonts w:eastAsia="Times New Roman" w:cs="Times New Roman"/>
          <w:szCs w:val="24"/>
          <w:lang w:eastAsia="ru-RU"/>
        </w:rPr>
      </w:pPr>
    </w:p>
    <w:p w14:paraId="1C7CE254" w14:textId="77777777" w:rsidR="0037742B" w:rsidRDefault="0037742B" w:rsidP="0037742B">
      <w:pPr>
        <w:tabs>
          <w:tab w:val="left" w:pos="720"/>
          <w:tab w:val="left" w:pos="993"/>
        </w:tabs>
        <w:contextualSpacing/>
        <w:rPr>
          <w:rFonts w:cs="Times New Roman"/>
          <w:b/>
          <w:bCs/>
        </w:rPr>
      </w:pPr>
      <w:r>
        <w:rPr>
          <w:rFonts w:eastAsia="Times New Roman" w:cs="Times New Roman"/>
          <w:b/>
          <w:szCs w:val="24"/>
          <w:lang w:eastAsia="ru-RU"/>
        </w:rPr>
        <w:t>Функциональные возможности информационного взаимодействия с ВИМИС по профилю «Профилактическая медицина»</w:t>
      </w:r>
      <w:r>
        <w:rPr>
          <w:rFonts w:cs="Times New Roman"/>
          <w:b/>
          <w:bCs/>
        </w:rPr>
        <w:t>.</w:t>
      </w:r>
    </w:p>
    <w:p w14:paraId="7E037F7D" w14:textId="77777777" w:rsidR="0037742B" w:rsidRDefault="0037742B" w:rsidP="0037742B">
      <w:pPr>
        <w:tabs>
          <w:tab w:val="left" w:pos="720"/>
          <w:tab w:val="left" w:pos="993"/>
        </w:tabs>
        <w:contextualSpacing/>
        <w:rPr>
          <w:rFonts w:cs="Times New Roman"/>
          <w:b/>
          <w:bCs/>
        </w:rPr>
      </w:pPr>
    </w:p>
    <w:p w14:paraId="673EC97B" w14:textId="77777777" w:rsidR="0037742B" w:rsidRDefault="0037742B" w:rsidP="0037742B">
      <w:pPr>
        <w:rPr>
          <w:rFonts w:eastAsia="SimSun" w:cs="Times New Roman"/>
        </w:rPr>
      </w:pPr>
      <w:r>
        <w:rPr>
          <w:rFonts w:eastAsia="SimSun" w:cs="Times New Roman"/>
          <w:szCs w:val="24"/>
        </w:rPr>
        <w:t>Категории пациентов, оказание медицинской помощи которым подлежит мониторингу и контролю в ВИМИС «Профилактическая медицина»:</w:t>
      </w:r>
    </w:p>
    <w:p w14:paraId="6EC46340" w14:textId="77777777" w:rsidR="0037742B" w:rsidRDefault="0037742B" w:rsidP="0037742B">
      <w:pPr>
        <w:pStyle w:val="a7"/>
        <w:numPr>
          <w:ilvl w:val="0"/>
          <w:numId w:val="163"/>
        </w:numPr>
        <w:tabs>
          <w:tab w:val="left" w:pos="850"/>
          <w:tab w:val="left" w:pos="992"/>
        </w:tabs>
        <w:ind w:left="0" w:firstLine="709"/>
        <w:rPr>
          <w:rFonts w:eastAsia="SimSun" w:cs="Times New Roman"/>
          <w:lang w:val="en-US"/>
        </w:rPr>
      </w:pPr>
      <w:r>
        <w:rPr>
          <w:rFonts w:eastAsia="SimSun" w:cs="Times New Roman"/>
          <w:szCs w:val="24"/>
          <w:lang w:val="en-US"/>
        </w:rPr>
        <w:t xml:space="preserve">1-ая </w:t>
      </w:r>
      <w:proofErr w:type="spellStart"/>
      <w:r>
        <w:rPr>
          <w:rFonts w:eastAsia="SimSun" w:cs="Times New Roman"/>
          <w:szCs w:val="24"/>
          <w:lang w:val="en-US"/>
        </w:rPr>
        <w:t>группа</w:t>
      </w:r>
      <w:proofErr w:type="spellEnd"/>
      <w:r>
        <w:rPr>
          <w:rFonts w:eastAsia="SimSun" w:cs="Times New Roman"/>
          <w:szCs w:val="24"/>
          <w:lang w:val="en-US"/>
        </w:rPr>
        <w:t xml:space="preserve"> «</w:t>
      </w:r>
      <w:proofErr w:type="spellStart"/>
      <w:r>
        <w:rPr>
          <w:rFonts w:eastAsia="SimSun" w:cs="Times New Roman"/>
          <w:szCs w:val="24"/>
          <w:lang w:val="en-US"/>
        </w:rPr>
        <w:t>Диспансерное</w:t>
      </w:r>
      <w:proofErr w:type="spellEnd"/>
      <w:r>
        <w:rPr>
          <w:rFonts w:eastAsia="SimSun" w:cs="Times New Roman"/>
          <w:szCs w:val="24"/>
          <w:lang w:val="en-US"/>
        </w:rPr>
        <w:t xml:space="preserve"> </w:t>
      </w:r>
      <w:proofErr w:type="spellStart"/>
      <w:r>
        <w:rPr>
          <w:rFonts w:eastAsia="SimSun" w:cs="Times New Roman"/>
          <w:szCs w:val="24"/>
          <w:lang w:val="en-US"/>
        </w:rPr>
        <w:t>наблюдение</w:t>
      </w:r>
      <w:proofErr w:type="spellEnd"/>
      <w:r>
        <w:rPr>
          <w:rFonts w:eastAsia="SimSun" w:cs="Times New Roman"/>
          <w:szCs w:val="24"/>
          <w:lang w:val="en-US"/>
        </w:rPr>
        <w:t>» – I20.1, I20.8, I20.9, I25.0, I25.1, I25.2, I25.5, I25.6, I25.8, I25.9, I10, I11, I12, I13, I15, I50.0, I50.1, I50.9, I48, I47, I65.2,R73.0, R73.9, E11, I69.0, I69.1, I69.2, I69.3, I69.4, I67.8,E78, К20, K21.0, К25, К26, К29.4, К29.5, К31.7, К 86, J41.0, J41.1, J41.8, J44.0, J44.8, J44.9, J47.0,  J45.0, J45.1, J45.8, J45.9, J12, J13, J14, J84.1, B86, N18.1,N18.9,M81.5;</w:t>
      </w:r>
    </w:p>
    <w:p w14:paraId="7F2079D8" w14:textId="77777777" w:rsidR="0037742B" w:rsidRDefault="0037742B" w:rsidP="0037742B">
      <w:pPr>
        <w:pStyle w:val="a7"/>
        <w:numPr>
          <w:ilvl w:val="0"/>
          <w:numId w:val="163"/>
        </w:numPr>
        <w:tabs>
          <w:tab w:val="left" w:pos="850"/>
          <w:tab w:val="left" w:pos="992"/>
        </w:tabs>
        <w:ind w:left="0" w:firstLine="709"/>
        <w:rPr>
          <w:rFonts w:eastAsia="SimSun" w:cs="Times New Roman"/>
        </w:rPr>
      </w:pPr>
      <w:r>
        <w:rPr>
          <w:rFonts w:eastAsia="SimSun" w:cs="Times New Roman"/>
          <w:szCs w:val="24"/>
        </w:rPr>
        <w:t xml:space="preserve">2-ая группа </w:t>
      </w:r>
      <w:r>
        <w:t>«Профилактические медицинские осмотры и диспансеризация»</w:t>
      </w:r>
      <w:r>
        <w:rPr>
          <w:rFonts w:eastAsia="SimSun" w:cs="Times New Roman"/>
          <w:szCs w:val="24"/>
        </w:rPr>
        <w:t>;</w:t>
      </w:r>
    </w:p>
    <w:p w14:paraId="1BEF4D61" w14:textId="77777777" w:rsidR="0037742B" w:rsidRDefault="0037742B" w:rsidP="0037742B">
      <w:pPr>
        <w:pStyle w:val="a7"/>
        <w:numPr>
          <w:ilvl w:val="0"/>
          <w:numId w:val="163"/>
        </w:numPr>
        <w:tabs>
          <w:tab w:val="left" w:pos="850"/>
          <w:tab w:val="left" w:pos="992"/>
        </w:tabs>
        <w:ind w:left="0" w:firstLine="709"/>
        <w:rPr>
          <w:rFonts w:eastAsia="SimSun"/>
        </w:rPr>
      </w:pPr>
      <w:r>
        <w:rPr>
          <w:rFonts w:eastAsia="SimSun" w:cs="Times New Roman"/>
          <w:szCs w:val="24"/>
          <w:lang w:val="en-US"/>
        </w:rPr>
        <w:t xml:space="preserve">3-ая </w:t>
      </w:r>
      <w:proofErr w:type="spellStart"/>
      <w:r>
        <w:rPr>
          <w:rFonts w:eastAsia="SimSun" w:cs="Times New Roman"/>
          <w:szCs w:val="24"/>
          <w:lang w:val="en-US"/>
        </w:rPr>
        <w:t>группа</w:t>
      </w:r>
      <w:proofErr w:type="spellEnd"/>
      <w:r>
        <w:rPr>
          <w:rFonts w:eastAsia="SimSun" w:cs="Times New Roman"/>
          <w:szCs w:val="24"/>
          <w:lang w:val="en-US"/>
        </w:rPr>
        <w:t xml:space="preserve"> «</w:t>
      </w:r>
      <w:proofErr w:type="spellStart"/>
      <w:r>
        <w:rPr>
          <w:rFonts w:eastAsia="SimSun" w:cs="Times New Roman"/>
          <w:szCs w:val="24"/>
          <w:lang w:val="en-US"/>
        </w:rPr>
        <w:t>Иммунизация</w:t>
      </w:r>
      <w:proofErr w:type="spellEnd"/>
      <w:r>
        <w:rPr>
          <w:rFonts w:eastAsia="SimSun" w:cs="Times New Roman"/>
          <w:szCs w:val="24"/>
          <w:lang w:val="en-US"/>
        </w:rPr>
        <w:t>»</w:t>
      </w:r>
      <w:r>
        <w:rPr>
          <w:rFonts w:eastAsia="SimSun" w:cs="Times New Roman"/>
          <w:szCs w:val="24"/>
        </w:rPr>
        <w:t>.</w:t>
      </w:r>
    </w:p>
    <w:p w14:paraId="46784A18" w14:textId="77777777" w:rsidR="0037742B" w:rsidRDefault="0037742B" w:rsidP="0037742B">
      <w:pPr>
        <w:rPr>
          <w:rFonts w:eastAsia="SimSun" w:cs="Times New Roman"/>
        </w:rPr>
      </w:pPr>
    </w:p>
    <w:p w14:paraId="0FBF5BFB" w14:textId="77777777" w:rsidR="0037742B" w:rsidRDefault="0037742B" w:rsidP="0037742B">
      <w:pPr>
        <w:rPr>
          <w:rFonts w:eastAsia="SimSun" w:cs="Times New Roman"/>
          <w:b/>
          <w:bCs/>
        </w:rPr>
      </w:pPr>
      <w:r>
        <w:rPr>
          <w:rFonts w:eastAsia="SimSun" w:cs="Times New Roman"/>
          <w:szCs w:val="24"/>
        </w:rPr>
        <w:t xml:space="preserve">Перечень заболеваний или состояний (групп заболеваний или состояний), при котором устанавливается диспансерное наблюдение за взрослым населением: </w:t>
      </w:r>
      <w:r>
        <w:rPr>
          <w:rFonts w:eastAsia="SimSun" w:cs="Times New Roman"/>
          <w:szCs w:val="24"/>
          <w:lang w:val="en-US"/>
        </w:rPr>
        <w:t>I</w:t>
      </w:r>
      <w:r>
        <w:rPr>
          <w:rFonts w:eastAsia="SimSun" w:cs="Times New Roman"/>
          <w:szCs w:val="24"/>
        </w:rPr>
        <w:t xml:space="preserve">20.1, </w:t>
      </w:r>
      <w:r>
        <w:rPr>
          <w:rFonts w:eastAsia="SimSun" w:cs="Times New Roman"/>
          <w:szCs w:val="24"/>
          <w:lang w:val="en-US"/>
        </w:rPr>
        <w:t>I</w:t>
      </w:r>
      <w:r>
        <w:rPr>
          <w:rFonts w:eastAsia="SimSun" w:cs="Times New Roman"/>
          <w:szCs w:val="24"/>
        </w:rPr>
        <w:t xml:space="preserve">20.8, </w:t>
      </w:r>
      <w:r>
        <w:rPr>
          <w:rFonts w:eastAsia="SimSun" w:cs="Times New Roman"/>
          <w:szCs w:val="24"/>
          <w:lang w:val="en-US"/>
        </w:rPr>
        <w:t>I</w:t>
      </w:r>
      <w:r>
        <w:rPr>
          <w:rFonts w:eastAsia="SimSun" w:cs="Times New Roman"/>
          <w:szCs w:val="24"/>
        </w:rPr>
        <w:t xml:space="preserve">20.9, </w:t>
      </w:r>
      <w:r>
        <w:rPr>
          <w:rFonts w:eastAsia="SimSun" w:cs="Times New Roman"/>
          <w:szCs w:val="24"/>
          <w:lang w:val="en-US"/>
        </w:rPr>
        <w:t>I</w:t>
      </w:r>
      <w:r>
        <w:rPr>
          <w:rFonts w:eastAsia="SimSun" w:cs="Times New Roman"/>
          <w:szCs w:val="24"/>
        </w:rPr>
        <w:t xml:space="preserve">25.0, </w:t>
      </w:r>
      <w:r>
        <w:rPr>
          <w:rFonts w:eastAsia="SimSun" w:cs="Times New Roman"/>
          <w:szCs w:val="24"/>
          <w:lang w:val="en-US"/>
        </w:rPr>
        <w:t>I</w:t>
      </w:r>
      <w:r>
        <w:rPr>
          <w:rFonts w:eastAsia="SimSun" w:cs="Times New Roman"/>
          <w:szCs w:val="24"/>
        </w:rPr>
        <w:t xml:space="preserve">25.1, </w:t>
      </w:r>
      <w:r>
        <w:rPr>
          <w:rFonts w:eastAsia="SimSun" w:cs="Times New Roman"/>
          <w:szCs w:val="24"/>
          <w:lang w:val="en-US"/>
        </w:rPr>
        <w:t>I</w:t>
      </w:r>
      <w:r>
        <w:rPr>
          <w:rFonts w:eastAsia="SimSun" w:cs="Times New Roman"/>
          <w:szCs w:val="24"/>
        </w:rPr>
        <w:t xml:space="preserve">25.2, </w:t>
      </w:r>
      <w:r>
        <w:rPr>
          <w:rFonts w:eastAsia="SimSun" w:cs="Times New Roman"/>
          <w:szCs w:val="24"/>
          <w:lang w:val="en-US"/>
        </w:rPr>
        <w:t>I</w:t>
      </w:r>
      <w:r>
        <w:rPr>
          <w:rFonts w:eastAsia="SimSun" w:cs="Times New Roman"/>
          <w:szCs w:val="24"/>
        </w:rPr>
        <w:t xml:space="preserve">25.5, </w:t>
      </w:r>
      <w:r>
        <w:rPr>
          <w:rFonts w:eastAsia="SimSun" w:cs="Times New Roman"/>
          <w:szCs w:val="24"/>
          <w:lang w:val="en-US"/>
        </w:rPr>
        <w:t>I</w:t>
      </w:r>
      <w:r>
        <w:rPr>
          <w:rFonts w:eastAsia="SimSun" w:cs="Times New Roman"/>
          <w:szCs w:val="24"/>
        </w:rPr>
        <w:t xml:space="preserve">25.6, </w:t>
      </w:r>
      <w:r>
        <w:rPr>
          <w:rFonts w:eastAsia="SimSun" w:cs="Times New Roman"/>
          <w:szCs w:val="24"/>
          <w:lang w:val="en-US"/>
        </w:rPr>
        <w:t>I</w:t>
      </w:r>
      <w:r>
        <w:rPr>
          <w:rFonts w:eastAsia="SimSun" w:cs="Times New Roman"/>
          <w:szCs w:val="24"/>
        </w:rPr>
        <w:t xml:space="preserve">25.8, </w:t>
      </w:r>
      <w:r>
        <w:rPr>
          <w:rFonts w:eastAsia="SimSun" w:cs="Times New Roman"/>
          <w:szCs w:val="24"/>
          <w:lang w:val="en-US"/>
        </w:rPr>
        <w:t>I</w:t>
      </w:r>
      <w:r>
        <w:rPr>
          <w:rFonts w:eastAsia="SimSun" w:cs="Times New Roman"/>
          <w:szCs w:val="24"/>
        </w:rPr>
        <w:t>25.9</w:t>
      </w:r>
      <w:r>
        <w:rPr>
          <w:rFonts w:eastAsia="SimSun" w:cs="Times New Roman"/>
          <w:b/>
          <w:szCs w:val="24"/>
        </w:rPr>
        <w:t xml:space="preserve">, </w:t>
      </w:r>
      <w:r>
        <w:rPr>
          <w:rFonts w:eastAsia="SimSun" w:cs="Times New Roman"/>
          <w:szCs w:val="24"/>
          <w:lang w:val="en-US"/>
        </w:rPr>
        <w:t>I</w:t>
      </w:r>
      <w:r>
        <w:rPr>
          <w:rFonts w:eastAsia="SimSun" w:cs="Times New Roman"/>
          <w:szCs w:val="24"/>
        </w:rPr>
        <w:t xml:space="preserve">10, </w:t>
      </w:r>
      <w:r>
        <w:rPr>
          <w:rFonts w:eastAsia="SimSun" w:cs="Times New Roman"/>
          <w:szCs w:val="24"/>
          <w:lang w:val="en-US"/>
        </w:rPr>
        <w:t>I</w:t>
      </w:r>
      <w:r>
        <w:rPr>
          <w:rFonts w:eastAsia="SimSun" w:cs="Times New Roman"/>
          <w:szCs w:val="24"/>
        </w:rPr>
        <w:t xml:space="preserve">11, </w:t>
      </w:r>
      <w:r>
        <w:rPr>
          <w:rFonts w:eastAsia="SimSun" w:cs="Times New Roman"/>
          <w:szCs w:val="24"/>
          <w:lang w:val="en-US"/>
        </w:rPr>
        <w:t>I</w:t>
      </w:r>
      <w:r>
        <w:rPr>
          <w:rFonts w:eastAsia="SimSun" w:cs="Times New Roman"/>
          <w:szCs w:val="24"/>
        </w:rPr>
        <w:t xml:space="preserve">12, </w:t>
      </w:r>
      <w:r>
        <w:rPr>
          <w:rFonts w:eastAsia="SimSun" w:cs="Times New Roman"/>
          <w:szCs w:val="24"/>
          <w:lang w:val="en-US"/>
        </w:rPr>
        <w:t>I</w:t>
      </w:r>
      <w:r>
        <w:rPr>
          <w:rFonts w:eastAsia="SimSun" w:cs="Times New Roman"/>
          <w:szCs w:val="24"/>
        </w:rPr>
        <w:t xml:space="preserve">13, </w:t>
      </w:r>
      <w:r>
        <w:rPr>
          <w:rFonts w:eastAsia="SimSun" w:cs="Times New Roman"/>
          <w:szCs w:val="24"/>
          <w:lang w:val="en-US"/>
        </w:rPr>
        <w:t>I</w:t>
      </w:r>
      <w:r>
        <w:rPr>
          <w:rFonts w:eastAsia="SimSun" w:cs="Times New Roman"/>
          <w:szCs w:val="24"/>
        </w:rPr>
        <w:t>15</w:t>
      </w:r>
      <w:r>
        <w:rPr>
          <w:rFonts w:eastAsia="SimSun" w:cs="Times New Roman"/>
          <w:b/>
          <w:szCs w:val="24"/>
        </w:rPr>
        <w:t xml:space="preserve">, </w:t>
      </w:r>
      <w:r>
        <w:rPr>
          <w:rFonts w:eastAsia="SimSun" w:cs="Times New Roman"/>
          <w:szCs w:val="24"/>
          <w:lang w:val="en-US"/>
        </w:rPr>
        <w:t>I</w:t>
      </w:r>
      <w:r>
        <w:rPr>
          <w:rFonts w:eastAsia="SimSun" w:cs="Times New Roman"/>
          <w:szCs w:val="24"/>
        </w:rPr>
        <w:t xml:space="preserve">50.0, </w:t>
      </w:r>
      <w:r>
        <w:rPr>
          <w:rFonts w:eastAsia="SimSun" w:cs="Times New Roman"/>
          <w:szCs w:val="24"/>
          <w:lang w:val="en-US"/>
        </w:rPr>
        <w:t>I</w:t>
      </w:r>
      <w:r>
        <w:rPr>
          <w:rFonts w:eastAsia="SimSun" w:cs="Times New Roman"/>
          <w:szCs w:val="24"/>
        </w:rPr>
        <w:t xml:space="preserve">50.1, </w:t>
      </w:r>
      <w:r>
        <w:rPr>
          <w:rFonts w:eastAsia="SimSun" w:cs="Times New Roman"/>
          <w:szCs w:val="24"/>
          <w:lang w:val="en-US"/>
        </w:rPr>
        <w:t>I</w:t>
      </w:r>
      <w:r>
        <w:rPr>
          <w:rFonts w:eastAsia="SimSun" w:cs="Times New Roman"/>
          <w:szCs w:val="24"/>
        </w:rPr>
        <w:t>50.9</w:t>
      </w:r>
      <w:r>
        <w:rPr>
          <w:rFonts w:eastAsia="SimSun" w:cs="Times New Roman"/>
          <w:b/>
          <w:szCs w:val="24"/>
        </w:rPr>
        <w:t xml:space="preserve">, </w:t>
      </w:r>
      <w:r>
        <w:rPr>
          <w:rFonts w:eastAsia="SimSun" w:cs="Times New Roman"/>
          <w:szCs w:val="24"/>
          <w:lang w:val="en-US"/>
        </w:rPr>
        <w:t>I</w:t>
      </w:r>
      <w:r>
        <w:rPr>
          <w:rFonts w:eastAsia="SimSun" w:cs="Times New Roman"/>
          <w:szCs w:val="24"/>
        </w:rPr>
        <w:t>48</w:t>
      </w:r>
      <w:r>
        <w:rPr>
          <w:rFonts w:eastAsia="SimSun" w:cs="Times New Roman"/>
          <w:b/>
          <w:szCs w:val="24"/>
        </w:rPr>
        <w:t xml:space="preserve">, </w:t>
      </w:r>
      <w:r>
        <w:rPr>
          <w:rFonts w:eastAsia="SimSun" w:cs="Times New Roman"/>
          <w:szCs w:val="24"/>
          <w:lang w:val="en-US"/>
        </w:rPr>
        <w:t>I</w:t>
      </w:r>
      <w:r>
        <w:rPr>
          <w:rFonts w:eastAsia="SimSun" w:cs="Times New Roman"/>
          <w:szCs w:val="24"/>
        </w:rPr>
        <w:t>47</w:t>
      </w:r>
      <w:r>
        <w:rPr>
          <w:rFonts w:eastAsia="SimSun" w:cs="Times New Roman"/>
          <w:b/>
          <w:szCs w:val="24"/>
        </w:rPr>
        <w:t xml:space="preserve">, </w:t>
      </w:r>
      <w:r>
        <w:rPr>
          <w:rFonts w:eastAsia="SimSun" w:cs="Times New Roman"/>
          <w:szCs w:val="24"/>
          <w:lang w:val="en-US"/>
        </w:rPr>
        <w:t>I</w:t>
      </w:r>
      <w:r>
        <w:rPr>
          <w:rFonts w:eastAsia="SimSun" w:cs="Times New Roman"/>
          <w:szCs w:val="24"/>
        </w:rPr>
        <w:t>65.2</w:t>
      </w:r>
      <w:r>
        <w:rPr>
          <w:rFonts w:eastAsia="SimSun" w:cs="Times New Roman"/>
          <w:b/>
          <w:szCs w:val="24"/>
        </w:rPr>
        <w:t xml:space="preserve">, </w:t>
      </w:r>
      <w:r>
        <w:rPr>
          <w:rFonts w:eastAsia="SimSun" w:cs="Times New Roman"/>
          <w:szCs w:val="24"/>
          <w:lang w:val="en-US"/>
        </w:rPr>
        <w:t>R</w:t>
      </w:r>
      <w:r>
        <w:rPr>
          <w:rFonts w:eastAsia="SimSun" w:cs="Times New Roman"/>
          <w:szCs w:val="24"/>
        </w:rPr>
        <w:t>73.0,</w:t>
      </w:r>
      <w:r>
        <w:rPr>
          <w:rFonts w:eastAsia="SimSun" w:cs="Times New Roman"/>
          <w:b/>
          <w:szCs w:val="24"/>
        </w:rPr>
        <w:t xml:space="preserve"> </w:t>
      </w:r>
      <w:r>
        <w:rPr>
          <w:rFonts w:eastAsia="SimSun" w:cs="Times New Roman"/>
          <w:szCs w:val="24"/>
          <w:lang w:val="en-US"/>
        </w:rPr>
        <w:t>R</w:t>
      </w:r>
      <w:r>
        <w:rPr>
          <w:rFonts w:eastAsia="SimSun" w:cs="Times New Roman"/>
          <w:szCs w:val="24"/>
        </w:rPr>
        <w:t>73.9</w:t>
      </w:r>
      <w:r>
        <w:rPr>
          <w:rFonts w:eastAsia="SimSun" w:cs="Times New Roman"/>
          <w:b/>
          <w:szCs w:val="24"/>
        </w:rPr>
        <w:t xml:space="preserve">, </w:t>
      </w:r>
      <w:r>
        <w:rPr>
          <w:rFonts w:eastAsia="SimSun" w:cs="Times New Roman"/>
          <w:szCs w:val="24"/>
          <w:lang w:val="en-US"/>
        </w:rPr>
        <w:t>E</w:t>
      </w:r>
      <w:r>
        <w:rPr>
          <w:rFonts w:eastAsia="SimSun" w:cs="Times New Roman"/>
          <w:szCs w:val="24"/>
        </w:rPr>
        <w:t>11</w:t>
      </w:r>
      <w:r>
        <w:rPr>
          <w:rFonts w:eastAsia="SimSun" w:cs="Times New Roman"/>
          <w:b/>
          <w:szCs w:val="24"/>
        </w:rPr>
        <w:t xml:space="preserve">, </w:t>
      </w:r>
      <w:r>
        <w:rPr>
          <w:rFonts w:eastAsia="SimSun" w:cs="Times New Roman"/>
          <w:szCs w:val="24"/>
          <w:lang w:val="en-US"/>
        </w:rPr>
        <w:t>I</w:t>
      </w:r>
      <w:r>
        <w:rPr>
          <w:rFonts w:eastAsia="SimSun" w:cs="Times New Roman"/>
          <w:szCs w:val="24"/>
        </w:rPr>
        <w:t xml:space="preserve">69.0, </w:t>
      </w:r>
      <w:r>
        <w:rPr>
          <w:rFonts w:eastAsia="SimSun" w:cs="Times New Roman"/>
          <w:szCs w:val="24"/>
          <w:lang w:val="en-US"/>
        </w:rPr>
        <w:t>I</w:t>
      </w:r>
      <w:r>
        <w:rPr>
          <w:rFonts w:eastAsia="SimSun" w:cs="Times New Roman"/>
          <w:szCs w:val="24"/>
        </w:rPr>
        <w:t xml:space="preserve">69.1, </w:t>
      </w:r>
      <w:r>
        <w:rPr>
          <w:rFonts w:eastAsia="SimSun" w:cs="Times New Roman"/>
          <w:szCs w:val="24"/>
          <w:lang w:val="en-US"/>
        </w:rPr>
        <w:t>I</w:t>
      </w:r>
      <w:r>
        <w:rPr>
          <w:rFonts w:eastAsia="SimSun" w:cs="Times New Roman"/>
          <w:szCs w:val="24"/>
        </w:rPr>
        <w:t xml:space="preserve">69.2, </w:t>
      </w:r>
      <w:r>
        <w:rPr>
          <w:rFonts w:eastAsia="SimSun" w:cs="Times New Roman"/>
          <w:szCs w:val="24"/>
          <w:lang w:val="en-US"/>
        </w:rPr>
        <w:t>I</w:t>
      </w:r>
      <w:r>
        <w:rPr>
          <w:rFonts w:eastAsia="SimSun" w:cs="Times New Roman"/>
          <w:szCs w:val="24"/>
        </w:rPr>
        <w:t xml:space="preserve">69.3, </w:t>
      </w:r>
      <w:r>
        <w:rPr>
          <w:rFonts w:eastAsia="SimSun" w:cs="Times New Roman"/>
          <w:szCs w:val="24"/>
          <w:lang w:val="en-US"/>
        </w:rPr>
        <w:t>I</w:t>
      </w:r>
      <w:r>
        <w:rPr>
          <w:rFonts w:eastAsia="SimSun" w:cs="Times New Roman"/>
          <w:szCs w:val="24"/>
        </w:rPr>
        <w:t xml:space="preserve">69.4, </w:t>
      </w:r>
      <w:r>
        <w:rPr>
          <w:rFonts w:eastAsia="SimSun" w:cs="Times New Roman"/>
          <w:szCs w:val="24"/>
          <w:lang w:val="en-US"/>
        </w:rPr>
        <w:t>I</w:t>
      </w:r>
      <w:r>
        <w:rPr>
          <w:rFonts w:eastAsia="SimSun" w:cs="Times New Roman"/>
          <w:szCs w:val="24"/>
        </w:rPr>
        <w:t>67.8</w:t>
      </w:r>
      <w:r>
        <w:rPr>
          <w:rFonts w:eastAsia="SimSun" w:cs="Times New Roman"/>
          <w:b/>
          <w:szCs w:val="24"/>
        </w:rPr>
        <w:t xml:space="preserve">, </w:t>
      </w:r>
      <w:r>
        <w:rPr>
          <w:rFonts w:eastAsia="SimSun" w:cs="Times New Roman"/>
          <w:szCs w:val="24"/>
          <w:lang w:val="en-US"/>
        </w:rPr>
        <w:t>E</w:t>
      </w:r>
      <w:r>
        <w:rPr>
          <w:rFonts w:eastAsia="SimSun" w:cs="Times New Roman"/>
          <w:szCs w:val="24"/>
        </w:rPr>
        <w:t>78</w:t>
      </w:r>
      <w:r>
        <w:rPr>
          <w:rFonts w:eastAsia="SimSun" w:cs="Times New Roman"/>
          <w:b/>
          <w:szCs w:val="24"/>
        </w:rPr>
        <w:t xml:space="preserve">, </w:t>
      </w:r>
      <w:r>
        <w:rPr>
          <w:rFonts w:eastAsia="SimSun" w:cs="Times New Roman"/>
          <w:szCs w:val="24"/>
        </w:rPr>
        <w:t>К20</w:t>
      </w:r>
      <w:r>
        <w:rPr>
          <w:rFonts w:eastAsia="SimSun" w:cs="Times New Roman"/>
          <w:b/>
          <w:szCs w:val="24"/>
        </w:rPr>
        <w:t xml:space="preserve">, </w:t>
      </w:r>
      <w:r>
        <w:rPr>
          <w:rFonts w:eastAsia="SimSun" w:cs="Times New Roman"/>
          <w:szCs w:val="24"/>
          <w:lang w:val="en-US"/>
        </w:rPr>
        <w:t>K</w:t>
      </w:r>
      <w:r>
        <w:rPr>
          <w:rFonts w:eastAsia="SimSun" w:cs="Times New Roman"/>
          <w:szCs w:val="24"/>
        </w:rPr>
        <w:t>21.0</w:t>
      </w:r>
      <w:r>
        <w:rPr>
          <w:rFonts w:eastAsia="SimSun" w:cs="Times New Roman"/>
          <w:b/>
          <w:szCs w:val="24"/>
        </w:rPr>
        <w:t xml:space="preserve">, </w:t>
      </w:r>
      <w:r>
        <w:rPr>
          <w:rFonts w:eastAsia="SimSun" w:cs="Times New Roman"/>
          <w:szCs w:val="24"/>
        </w:rPr>
        <w:t>К25</w:t>
      </w:r>
      <w:r>
        <w:rPr>
          <w:rFonts w:eastAsia="SimSun" w:cs="Times New Roman"/>
          <w:b/>
          <w:szCs w:val="24"/>
        </w:rPr>
        <w:t xml:space="preserve">, </w:t>
      </w:r>
      <w:r>
        <w:rPr>
          <w:rFonts w:eastAsia="SimSun" w:cs="Times New Roman"/>
          <w:szCs w:val="24"/>
        </w:rPr>
        <w:t>К26</w:t>
      </w:r>
      <w:r>
        <w:rPr>
          <w:rFonts w:eastAsia="SimSun" w:cs="Times New Roman"/>
          <w:b/>
          <w:szCs w:val="24"/>
        </w:rPr>
        <w:t xml:space="preserve">, </w:t>
      </w:r>
      <w:r>
        <w:rPr>
          <w:rFonts w:eastAsia="SimSun" w:cs="Times New Roman"/>
          <w:szCs w:val="24"/>
        </w:rPr>
        <w:t>К29.4, К29.5</w:t>
      </w:r>
      <w:r>
        <w:rPr>
          <w:rFonts w:eastAsia="SimSun" w:cs="Times New Roman"/>
          <w:b/>
          <w:szCs w:val="24"/>
        </w:rPr>
        <w:t xml:space="preserve">. </w:t>
      </w:r>
      <w:r>
        <w:rPr>
          <w:rFonts w:eastAsia="SimSun" w:cs="Times New Roman"/>
          <w:szCs w:val="24"/>
        </w:rPr>
        <w:t>К31.7</w:t>
      </w:r>
      <w:r>
        <w:rPr>
          <w:rFonts w:eastAsia="SimSun" w:cs="Times New Roman"/>
          <w:b/>
          <w:szCs w:val="24"/>
        </w:rPr>
        <w:t xml:space="preserve">, </w:t>
      </w:r>
      <w:r>
        <w:rPr>
          <w:rFonts w:eastAsia="SimSun" w:cs="Times New Roman"/>
          <w:szCs w:val="24"/>
        </w:rPr>
        <w:t>К86</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41.0, </w:t>
      </w:r>
      <w:r>
        <w:rPr>
          <w:rFonts w:eastAsia="SimSun" w:cs="Times New Roman"/>
          <w:szCs w:val="24"/>
          <w:lang w:val="en-US"/>
        </w:rPr>
        <w:t>J</w:t>
      </w:r>
      <w:r>
        <w:rPr>
          <w:rFonts w:eastAsia="SimSun" w:cs="Times New Roman"/>
          <w:szCs w:val="24"/>
        </w:rPr>
        <w:t xml:space="preserve">41.1, </w:t>
      </w:r>
      <w:r>
        <w:rPr>
          <w:rFonts w:eastAsia="SimSun" w:cs="Times New Roman"/>
          <w:szCs w:val="24"/>
          <w:lang w:val="en-US"/>
        </w:rPr>
        <w:t>J</w:t>
      </w:r>
      <w:r>
        <w:rPr>
          <w:rFonts w:eastAsia="SimSun" w:cs="Times New Roman"/>
          <w:szCs w:val="24"/>
        </w:rPr>
        <w:t>41.8</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44.0, </w:t>
      </w:r>
      <w:r>
        <w:rPr>
          <w:rFonts w:eastAsia="SimSun" w:cs="Times New Roman"/>
          <w:szCs w:val="24"/>
          <w:lang w:val="en-US"/>
        </w:rPr>
        <w:t>J</w:t>
      </w:r>
      <w:r>
        <w:rPr>
          <w:rFonts w:eastAsia="SimSun" w:cs="Times New Roman"/>
          <w:szCs w:val="24"/>
        </w:rPr>
        <w:t xml:space="preserve">44.8, </w:t>
      </w:r>
      <w:r>
        <w:rPr>
          <w:rFonts w:eastAsia="SimSun" w:cs="Times New Roman"/>
          <w:szCs w:val="24"/>
          <w:lang w:val="en-US"/>
        </w:rPr>
        <w:t>J</w:t>
      </w:r>
      <w:r>
        <w:rPr>
          <w:rFonts w:eastAsia="SimSun" w:cs="Times New Roman"/>
          <w:szCs w:val="24"/>
        </w:rPr>
        <w:t>44.9</w:t>
      </w:r>
      <w:r>
        <w:rPr>
          <w:rFonts w:eastAsia="SimSun" w:cs="Times New Roman"/>
          <w:b/>
          <w:szCs w:val="24"/>
        </w:rPr>
        <w:t xml:space="preserve">, </w:t>
      </w:r>
      <w:r>
        <w:rPr>
          <w:rFonts w:eastAsia="SimSun" w:cs="Times New Roman"/>
          <w:szCs w:val="24"/>
          <w:lang w:val="en-US"/>
        </w:rPr>
        <w:t>J</w:t>
      </w:r>
      <w:r>
        <w:rPr>
          <w:rFonts w:eastAsia="SimSun" w:cs="Times New Roman"/>
          <w:szCs w:val="24"/>
        </w:rPr>
        <w:t>47.0</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45.0, </w:t>
      </w:r>
      <w:r>
        <w:rPr>
          <w:rFonts w:eastAsia="SimSun" w:cs="Times New Roman"/>
          <w:szCs w:val="24"/>
          <w:lang w:val="en-US"/>
        </w:rPr>
        <w:t>J</w:t>
      </w:r>
      <w:r>
        <w:rPr>
          <w:rFonts w:eastAsia="SimSun" w:cs="Times New Roman"/>
          <w:szCs w:val="24"/>
        </w:rPr>
        <w:t xml:space="preserve">45.1, </w:t>
      </w:r>
      <w:r>
        <w:rPr>
          <w:rFonts w:eastAsia="SimSun" w:cs="Times New Roman"/>
          <w:szCs w:val="24"/>
          <w:lang w:val="en-US"/>
        </w:rPr>
        <w:t>J</w:t>
      </w:r>
      <w:r>
        <w:rPr>
          <w:rFonts w:eastAsia="SimSun" w:cs="Times New Roman"/>
          <w:szCs w:val="24"/>
        </w:rPr>
        <w:t xml:space="preserve">45.8, </w:t>
      </w:r>
      <w:r>
        <w:rPr>
          <w:rFonts w:eastAsia="SimSun" w:cs="Times New Roman"/>
          <w:szCs w:val="24"/>
          <w:lang w:val="en-US"/>
        </w:rPr>
        <w:t>J</w:t>
      </w:r>
      <w:r>
        <w:rPr>
          <w:rFonts w:eastAsia="SimSun" w:cs="Times New Roman"/>
          <w:szCs w:val="24"/>
        </w:rPr>
        <w:t>45.9</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12, </w:t>
      </w:r>
      <w:r>
        <w:rPr>
          <w:rFonts w:eastAsia="SimSun" w:cs="Times New Roman"/>
          <w:szCs w:val="24"/>
          <w:lang w:val="en-US"/>
        </w:rPr>
        <w:t>J</w:t>
      </w:r>
      <w:r>
        <w:rPr>
          <w:rFonts w:eastAsia="SimSun" w:cs="Times New Roman"/>
          <w:szCs w:val="24"/>
        </w:rPr>
        <w:t xml:space="preserve">13, </w:t>
      </w:r>
      <w:r>
        <w:rPr>
          <w:rFonts w:eastAsia="SimSun" w:cs="Times New Roman"/>
          <w:szCs w:val="24"/>
          <w:lang w:val="en-US"/>
        </w:rPr>
        <w:t>J</w:t>
      </w:r>
      <w:r>
        <w:rPr>
          <w:rFonts w:eastAsia="SimSun" w:cs="Times New Roman"/>
          <w:szCs w:val="24"/>
        </w:rPr>
        <w:t>14</w:t>
      </w:r>
      <w:r>
        <w:rPr>
          <w:rFonts w:eastAsia="SimSun" w:cs="Times New Roman"/>
          <w:b/>
          <w:szCs w:val="24"/>
        </w:rPr>
        <w:t xml:space="preserve">, </w:t>
      </w:r>
      <w:r>
        <w:rPr>
          <w:rFonts w:eastAsia="SimSun" w:cs="Times New Roman"/>
          <w:szCs w:val="24"/>
          <w:lang w:val="en-US"/>
        </w:rPr>
        <w:t>J</w:t>
      </w:r>
      <w:r>
        <w:rPr>
          <w:rFonts w:eastAsia="SimSun" w:cs="Times New Roman"/>
          <w:szCs w:val="24"/>
        </w:rPr>
        <w:t xml:space="preserve">84.1, </w:t>
      </w:r>
      <w:r>
        <w:rPr>
          <w:rFonts w:eastAsia="SimSun" w:cs="Times New Roman"/>
          <w:szCs w:val="24"/>
          <w:lang w:val="en-US"/>
        </w:rPr>
        <w:t>B</w:t>
      </w:r>
      <w:r>
        <w:rPr>
          <w:rFonts w:eastAsia="SimSun" w:cs="Times New Roman"/>
          <w:szCs w:val="24"/>
        </w:rPr>
        <w:t>86</w:t>
      </w:r>
      <w:r>
        <w:rPr>
          <w:rFonts w:eastAsia="SimSun" w:cs="Times New Roman"/>
          <w:b/>
          <w:szCs w:val="24"/>
        </w:rPr>
        <w:t xml:space="preserve">, </w:t>
      </w:r>
      <w:r>
        <w:rPr>
          <w:rFonts w:eastAsia="SimSun" w:cs="Times New Roman"/>
          <w:szCs w:val="24"/>
          <w:lang w:val="en-US"/>
        </w:rPr>
        <w:t>N</w:t>
      </w:r>
      <w:r>
        <w:rPr>
          <w:rFonts w:eastAsia="SimSun" w:cs="Times New Roman"/>
          <w:szCs w:val="24"/>
        </w:rPr>
        <w:t>18.1</w:t>
      </w:r>
      <w:r>
        <w:rPr>
          <w:rFonts w:eastAsia="SimSun" w:cs="Times New Roman"/>
          <w:b/>
          <w:szCs w:val="24"/>
        </w:rPr>
        <w:t xml:space="preserve">, </w:t>
      </w:r>
      <w:r>
        <w:rPr>
          <w:rFonts w:eastAsia="SimSun" w:cs="Times New Roman"/>
          <w:szCs w:val="24"/>
          <w:lang w:val="en-US"/>
        </w:rPr>
        <w:t>N</w:t>
      </w:r>
      <w:r>
        <w:rPr>
          <w:rFonts w:eastAsia="SimSun" w:cs="Times New Roman"/>
          <w:szCs w:val="24"/>
        </w:rPr>
        <w:t>18.9</w:t>
      </w:r>
      <w:r>
        <w:rPr>
          <w:rFonts w:eastAsia="SimSun" w:cs="Times New Roman"/>
          <w:b/>
          <w:szCs w:val="24"/>
        </w:rPr>
        <w:t xml:space="preserve">, </w:t>
      </w:r>
      <w:r>
        <w:rPr>
          <w:rFonts w:eastAsia="SimSun" w:cs="Times New Roman"/>
          <w:szCs w:val="24"/>
          <w:lang w:val="en-US"/>
        </w:rPr>
        <w:t>M</w:t>
      </w:r>
      <w:r>
        <w:rPr>
          <w:rFonts w:eastAsia="SimSun" w:cs="Times New Roman"/>
          <w:szCs w:val="24"/>
        </w:rPr>
        <w:t>81.5</w:t>
      </w:r>
      <w:r>
        <w:rPr>
          <w:rFonts w:eastAsia="SimSun" w:cs="Times New Roman"/>
          <w:b/>
          <w:szCs w:val="24"/>
        </w:rPr>
        <w:t>.</w:t>
      </w:r>
    </w:p>
    <w:p w14:paraId="3B3856D2" w14:textId="77777777" w:rsidR="0037742B" w:rsidRDefault="0037742B" w:rsidP="0037742B">
      <w:pPr>
        <w:ind w:firstLine="0"/>
        <w:rPr>
          <w:rFonts w:eastAsia="Times New Roman" w:cs="Times New Roman"/>
          <w:szCs w:val="24"/>
          <w:lang w:eastAsia="ru-RU"/>
        </w:rPr>
      </w:pPr>
      <w:r>
        <w:rPr>
          <w:rFonts w:eastAsia="Times New Roman" w:cs="Times New Roman"/>
          <w:szCs w:val="24"/>
          <w:lang w:eastAsia="ru-RU"/>
        </w:rPr>
        <w:tab/>
        <w:t>Триггерные точки: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694"/>
        <w:gridCol w:w="6088"/>
      </w:tblGrid>
      <w:tr w:rsidR="0037742B" w14:paraId="3B570100" w14:textId="77777777" w:rsidTr="0037742B">
        <w:tc>
          <w:tcPr>
            <w:tcW w:w="1129" w:type="dxa"/>
            <w:shd w:val="solid" w:color="F0F0F0" w:fill="F0F0F0"/>
            <w:tcMar>
              <w:top w:w="30" w:type="dxa"/>
              <w:left w:w="30" w:type="dxa"/>
              <w:bottom w:w="20" w:type="dxa"/>
              <w:right w:w="30" w:type="dxa"/>
            </w:tcMar>
            <w:vAlign w:val="center"/>
          </w:tcPr>
          <w:p w14:paraId="7B677753" w14:textId="77777777" w:rsidR="0037742B" w:rsidRDefault="0037742B" w:rsidP="0037742B">
            <w:pPr>
              <w:ind w:firstLine="0"/>
              <w:contextualSpacing/>
              <w:jc w:val="center"/>
              <w:rPr>
                <w:szCs w:val="20"/>
              </w:rPr>
            </w:pPr>
            <w:proofErr w:type="spellStart"/>
            <w:r>
              <w:rPr>
                <w:b/>
                <w:szCs w:val="20"/>
              </w:rPr>
              <w:t>Код</w:t>
            </w:r>
            <w:proofErr w:type="spellEnd"/>
            <w:r>
              <w:rPr>
                <w:b/>
                <w:szCs w:val="20"/>
              </w:rPr>
              <w:t xml:space="preserve"> </w:t>
            </w:r>
            <w:proofErr w:type="spellStart"/>
            <w:r>
              <w:rPr>
                <w:b/>
                <w:szCs w:val="20"/>
              </w:rPr>
              <w:t>триггерной</w:t>
            </w:r>
            <w:proofErr w:type="spellEnd"/>
            <w:r>
              <w:rPr>
                <w:b/>
                <w:szCs w:val="20"/>
              </w:rPr>
              <w:t xml:space="preserve"> </w:t>
            </w:r>
            <w:proofErr w:type="spellStart"/>
            <w:r>
              <w:rPr>
                <w:b/>
                <w:szCs w:val="20"/>
              </w:rPr>
              <w:t>точки</w:t>
            </w:r>
            <w:proofErr w:type="spellEnd"/>
          </w:p>
        </w:tc>
        <w:tc>
          <w:tcPr>
            <w:tcW w:w="2694" w:type="dxa"/>
            <w:shd w:val="solid" w:color="F0F0F0" w:fill="F0F0F0"/>
            <w:tcMar>
              <w:top w:w="30" w:type="dxa"/>
              <w:left w:w="30" w:type="dxa"/>
              <w:bottom w:w="20" w:type="dxa"/>
              <w:right w:w="30" w:type="dxa"/>
            </w:tcMar>
            <w:vAlign w:val="center"/>
          </w:tcPr>
          <w:p w14:paraId="4B599E77" w14:textId="77777777" w:rsidR="0037742B" w:rsidRDefault="0037742B" w:rsidP="0037742B">
            <w:pPr>
              <w:ind w:firstLine="0"/>
              <w:contextualSpacing/>
              <w:jc w:val="center"/>
              <w:rPr>
                <w:szCs w:val="20"/>
              </w:rPr>
            </w:pPr>
            <w:proofErr w:type="spellStart"/>
            <w:r>
              <w:rPr>
                <w:b/>
                <w:szCs w:val="20"/>
              </w:rPr>
              <w:t>Полное</w:t>
            </w:r>
            <w:proofErr w:type="spellEnd"/>
            <w:r>
              <w:rPr>
                <w:b/>
                <w:szCs w:val="20"/>
              </w:rPr>
              <w:t xml:space="preserve"> </w:t>
            </w:r>
            <w:proofErr w:type="spellStart"/>
            <w:r>
              <w:rPr>
                <w:b/>
                <w:szCs w:val="20"/>
              </w:rPr>
              <w:t>наименование</w:t>
            </w:r>
            <w:proofErr w:type="spellEnd"/>
          </w:p>
        </w:tc>
        <w:tc>
          <w:tcPr>
            <w:tcW w:w="6088" w:type="dxa"/>
            <w:shd w:val="solid" w:color="F0F0F0" w:fill="F0F0F0"/>
            <w:tcMar>
              <w:top w:w="30" w:type="dxa"/>
              <w:left w:w="30" w:type="dxa"/>
              <w:bottom w:w="20" w:type="dxa"/>
              <w:right w:w="30" w:type="dxa"/>
            </w:tcMar>
            <w:vAlign w:val="center"/>
          </w:tcPr>
          <w:p w14:paraId="48212A0D" w14:textId="77777777" w:rsidR="0037742B" w:rsidRDefault="0037742B" w:rsidP="0037742B">
            <w:pPr>
              <w:ind w:firstLine="0"/>
              <w:contextualSpacing/>
              <w:jc w:val="left"/>
              <w:rPr>
                <w:szCs w:val="20"/>
                <w:lang w:val="ru-RU"/>
              </w:rPr>
            </w:pPr>
            <w:r>
              <w:rPr>
                <w:b/>
                <w:szCs w:val="20"/>
                <w:lang w:val="ru-RU"/>
              </w:rPr>
              <w:t>СЭМД, передаваемые в ВИМИС «Профилактическая медицина» при выявлении триггерной точки</w:t>
            </w:r>
          </w:p>
        </w:tc>
      </w:tr>
      <w:tr w:rsidR="0037742B" w14:paraId="038ADC7A" w14:textId="77777777" w:rsidTr="0037742B">
        <w:tc>
          <w:tcPr>
            <w:tcW w:w="1129" w:type="dxa"/>
            <w:vMerge w:val="restart"/>
            <w:tcMar>
              <w:top w:w="30" w:type="dxa"/>
              <w:left w:w="30" w:type="dxa"/>
              <w:bottom w:w="20" w:type="dxa"/>
              <w:right w:w="30" w:type="dxa"/>
            </w:tcMar>
            <w:vAlign w:val="center"/>
          </w:tcPr>
          <w:p w14:paraId="13CE3365" w14:textId="77777777" w:rsidR="0037742B" w:rsidRDefault="0037742B" w:rsidP="0037742B">
            <w:pPr>
              <w:ind w:firstLine="0"/>
              <w:contextualSpacing/>
              <w:jc w:val="center"/>
              <w:rPr>
                <w:szCs w:val="20"/>
              </w:rPr>
            </w:pPr>
            <w:r>
              <w:rPr>
                <w:szCs w:val="20"/>
              </w:rPr>
              <w:t>2</w:t>
            </w:r>
          </w:p>
        </w:tc>
        <w:tc>
          <w:tcPr>
            <w:tcW w:w="2694" w:type="dxa"/>
            <w:vMerge w:val="restart"/>
            <w:tcMar>
              <w:top w:w="30" w:type="dxa"/>
              <w:left w:w="30" w:type="dxa"/>
              <w:bottom w:w="20" w:type="dxa"/>
              <w:right w:w="30" w:type="dxa"/>
            </w:tcMar>
            <w:vAlign w:val="center"/>
          </w:tcPr>
          <w:p w14:paraId="68966DB9"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диагностических</w:t>
            </w:r>
            <w:proofErr w:type="spellEnd"/>
            <w:r>
              <w:rPr>
                <w:szCs w:val="20"/>
              </w:rPr>
              <w:t xml:space="preserve"> </w:t>
            </w:r>
            <w:proofErr w:type="spellStart"/>
            <w:r>
              <w:rPr>
                <w:szCs w:val="20"/>
              </w:rPr>
              <w:t>исследований</w:t>
            </w:r>
            <w:proofErr w:type="spellEnd"/>
          </w:p>
        </w:tc>
        <w:tc>
          <w:tcPr>
            <w:tcW w:w="6088" w:type="dxa"/>
            <w:tcMar>
              <w:top w:w="30" w:type="dxa"/>
              <w:left w:w="30" w:type="dxa"/>
              <w:bottom w:w="20" w:type="dxa"/>
              <w:right w:w="30" w:type="dxa"/>
            </w:tcMar>
            <w:vAlign w:val="center"/>
          </w:tcPr>
          <w:p w14:paraId="6DFC4FB6" w14:textId="77777777" w:rsidR="0037742B" w:rsidRDefault="0037742B" w:rsidP="0037742B">
            <w:pPr>
              <w:ind w:firstLine="0"/>
              <w:contextualSpacing/>
              <w:jc w:val="left"/>
              <w:rPr>
                <w:szCs w:val="20"/>
              </w:rPr>
            </w:pPr>
            <w:r>
              <w:rPr>
                <w:szCs w:val="20"/>
                <w:lang w:val="ru-RU"/>
              </w:rPr>
              <w:t>СЭМД «Протокол инструментального исследования»</w:t>
            </w:r>
          </w:p>
        </w:tc>
      </w:tr>
      <w:tr w:rsidR="0037742B" w14:paraId="010E9F9A" w14:textId="77777777" w:rsidTr="0037742B">
        <w:tc>
          <w:tcPr>
            <w:tcW w:w="1129" w:type="dxa"/>
            <w:vMerge/>
            <w:tcMar>
              <w:top w:w="30" w:type="dxa"/>
              <w:left w:w="30" w:type="dxa"/>
              <w:bottom w:w="20" w:type="dxa"/>
              <w:right w:w="30" w:type="dxa"/>
            </w:tcMar>
            <w:vAlign w:val="center"/>
          </w:tcPr>
          <w:p w14:paraId="0138E268"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7E525817"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380A5FEC"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7DD62504" w14:textId="77777777" w:rsidTr="0037742B">
        <w:tc>
          <w:tcPr>
            <w:tcW w:w="1129" w:type="dxa"/>
            <w:vMerge/>
            <w:tcMar>
              <w:top w:w="30" w:type="dxa"/>
              <w:left w:w="30" w:type="dxa"/>
              <w:bottom w:w="20" w:type="dxa"/>
              <w:right w:w="30" w:type="dxa"/>
            </w:tcMar>
            <w:vAlign w:val="center"/>
          </w:tcPr>
          <w:p w14:paraId="290D99A2"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09CBA8A8"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6511FAFA" w14:textId="77777777" w:rsidR="0037742B" w:rsidRDefault="0037742B" w:rsidP="0037742B">
            <w:pPr>
              <w:ind w:firstLine="0"/>
              <w:contextualSpacing/>
              <w:jc w:val="left"/>
              <w:rPr>
                <w:szCs w:val="20"/>
              </w:rPr>
            </w:pPr>
            <w:r>
              <w:rPr>
                <w:szCs w:val="20"/>
                <w:lang w:val="ru-RU"/>
              </w:rPr>
              <w:t>СЭМД «Протокол цитологического исследования»</w:t>
            </w:r>
          </w:p>
        </w:tc>
      </w:tr>
      <w:tr w:rsidR="0037742B" w14:paraId="1829420C" w14:textId="77777777" w:rsidTr="0037742B">
        <w:tc>
          <w:tcPr>
            <w:tcW w:w="1129" w:type="dxa"/>
            <w:vMerge/>
            <w:tcMar>
              <w:top w:w="30" w:type="dxa"/>
              <w:left w:w="30" w:type="dxa"/>
              <w:bottom w:w="20" w:type="dxa"/>
              <w:right w:w="30" w:type="dxa"/>
            </w:tcMar>
            <w:vAlign w:val="center"/>
          </w:tcPr>
          <w:p w14:paraId="1B570B08"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754F000E"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72C2043B"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383A5BBF" w14:textId="77777777" w:rsidTr="0037742B">
        <w:tc>
          <w:tcPr>
            <w:tcW w:w="1129" w:type="dxa"/>
            <w:vMerge w:val="restart"/>
            <w:tcMar>
              <w:top w:w="30" w:type="dxa"/>
              <w:left w:w="30" w:type="dxa"/>
              <w:bottom w:w="20" w:type="dxa"/>
              <w:right w:w="30" w:type="dxa"/>
            </w:tcMar>
            <w:vAlign w:val="center"/>
          </w:tcPr>
          <w:p w14:paraId="01D78E85" w14:textId="77777777" w:rsidR="0037742B" w:rsidRDefault="0037742B" w:rsidP="0037742B">
            <w:pPr>
              <w:ind w:firstLine="0"/>
              <w:contextualSpacing/>
              <w:jc w:val="center"/>
              <w:rPr>
                <w:szCs w:val="20"/>
              </w:rPr>
            </w:pPr>
            <w:r>
              <w:rPr>
                <w:szCs w:val="20"/>
              </w:rPr>
              <w:t>6</w:t>
            </w:r>
          </w:p>
        </w:tc>
        <w:tc>
          <w:tcPr>
            <w:tcW w:w="2694" w:type="dxa"/>
            <w:vMerge w:val="restart"/>
            <w:tcMar>
              <w:top w:w="30" w:type="dxa"/>
              <w:left w:w="30" w:type="dxa"/>
              <w:bottom w:w="20" w:type="dxa"/>
              <w:right w:w="30" w:type="dxa"/>
            </w:tcMar>
            <w:vAlign w:val="center"/>
          </w:tcPr>
          <w:p w14:paraId="458334B8"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диспансерного</w:t>
            </w:r>
            <w:proofErr w:type="spellEnd"/>
            <w:r>
              <w:rPr>
                <w:szCs w:val="20"/>
              </w:rPr>
              <w:t xml:space="preserve"> </w:t>
            </w:r>
            <w:proofErr w:type="spellStart"/>
            <w:r>
              <w:rPr>
                <w:szCs w:val="20"/>
              </w:rPr>
              <w:t>наблюдения</w:t>
            </w:r>
            <w:proofErr w:type="spellEnd"/>
          </w:p>
        </w:tc>
        <w:tc>
          <w:tcPr>
            <w:tcW w:w="6088" w:type="dxa"/>
            <w:tcMar>
              <w:top w:w="30" w:type="dxa"/>
              <w:left w:w="30" w:type="dxa"/>
              <w:bottom w:w="20" w:type="dxa"/>
              <w:right w:w="30" w:type="dxa"/>
            </w:tcMar>
            <w:vAlign w:val="center"/>
          </w:tcPr>
          <w:p w14:paraId="558A5DB9"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7742B" w14:paraId="0FFEEB06" w14:textId="77777777" w:rsidTr="0037742B">
        <w:tc>
          <w:tcPr>
            <w:tcW w:w="1129" w:type="dxa"/>
            <w:vMerge/>
            <w:tcMar>
              <w:top w:w="30" w:type="dxa"/>
              <w:left w:w="30" w:type="dxa"/>
              <w:bottom w:w="20" w:type="dxa"/>
              <w:right w:w="30" w:type="dxa"/>
            </w:tcMar>
            <w:vAlign w:val="center"/>
          </w:tcPr>
          <w:p w14:paraId="31DE8A8D"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417606BC"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67ED2705"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1B2130C8" w14:textId="77777777" w:rsidTr="0037742B">
        <w:tc>
          <w:tcPr>
            <w:tcW w:w="1129" w:type="dxa"/>
            <w:vMerge/>
            <w:tcMar>
              <w:top w:w="30" w:type="dxa"/>
              <w:left w:w="30" w:type="dxa"/>
              <w:bottom w:w="20" w:type="dxa"/>
              <w:right w:w="30" w:type="dxa"/>
            </w:tcMar>
            <w:vAlign w:val="center"/>
          </w:tcPr>
          <w:p w14:paraId="418AF07D"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0A38C4CE"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3EE2BAB3" w14:textId="77777777" w:rsidR="0037742B" w:rsidRDefault="0037742B" w:rsidP="0037742B">
            <w:pPr>
              <w:ind w:firstLine="0"/>
              <w:contextualSpacing/>
              <w:jc w:val="left"/>
              <w:rPr>
                <w:szCs w:val="20"/>
              </w:rPr>
            </w:pPr>
            <w:r>
              <w:rPr>
                <w:szCs w:val="20"/>
                <w:lang w:val="ru-RU"/>
              </w:rPr>
              <w:t>СЭМД «Протокол инструментального исследования»</w:t>
            </w:r>
          </w:p>
        </w:tc>
      </w:tr>
      <w:tr w:rsidR="0037742B" w14:paraId="6365CA91" w14:textId="77777777" w:rsidTr="0037742B">
        <w:tc>
          <w:tcPr>
            <w:tcW w:w="1129" w:type="dxa"/>
            <w:vMerge/>
            <w:tcMar>
              <w:top w:w="30" w:type="dxa"/>
              <w:left w:w="30" w:type="dxa"/>
              <w:bottom w:w="20" w:type="dxa"/>
              <w:right w:w="30" w:type="dxa"/>
            </w:tcMar>
            <w:vAlign w:val="center"/>
          </w:tcPr>
          <w:p w14:paraId="635934A2"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70450BBB"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23DFFFD1"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63F3DC0D" w14:textId="77777777" w:rsidTr="0037742B">
        <w:tc>
          <w:tcPr>
            <w:tcW w:w="1129" w:type="dxa"/>
            <w:vMerge/>
            <w:tcMar>
              <w:top w:w="30" w:type="dxa"/>
              <w:left w:w="30" w:type="dxa"/>
              <w:bottom w:w="20" w:type="dxa"/>
              <w:right w:w="30" w:type="dxa"/>
            </w:tcMar>
            <w:vAlign w:val="center"/>
          </w:tcPr>
          <w:p w14:paraId="53190E1E"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033F6EE4"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338DDA13" w14:textId="77777777" w:rsidR="0037742B" w:rsidRDefault="0037742B" w:rsidP="0037742B">
            <w:pPr>
              <w:ind w:firstLine="0"/>
              <w:contextualSpacing/>
              <w:jc w:val="left"/>
              <w:rPr>
                <w:szCs w:val="20"/>
              </w:rPr>
            </w:pPr>
            <w:r>
              <w:rPr>
                <w:szCs w:val="20"/>
                <w:lang w:val="ru-RU"/>
              </w:rPr>
              <w:t>СЭМД «Протокол цитологического исследования»</w:t>
            </w:r>
          </w:p>
        </w:tc>
      </w:tr>
      <w:tr w:rsidR="0037742B" w14:paraId="15DD1744" w14:textId="77777777" w:rsidTr="0037742B">
        <w:tc>
          <w:tcPr>
            <w:tcW w:w="1129" w:type="dxa"/>
            <w:vMerge w:val="restart"/>
            <w:tcMar>
              <w:top w:w="30" w:type="dxa"/>
              <w:left w:w="30" w:type="dxa"/>
              <w:bottom w:w="20" w:type="dxa"/>
              <w:right w:w="30" w:type="dxa"/>
            </w:tcMar>
            <w:vAlign w:val="center"/>
          </w:tcPr>
          <w:p w14:paraId="1D4DC4B4" w14:textId="77777777" w:rsidR="0037742B" w:rsidRDefault="0037742B" w:rsidP="0037742B">
            <w:pPr>
              <w:ind w:firstLine="0"/>
              <w:contextualSpacing/>
              <w:jc w:val="center"/>
              <w:rPr>
                <w:szCs w:val="20"/>
              </w:rPr>
            </w:pPr>
            <w:r>
              <w:rPr>
                <w:szCs w:val="20"/>
              </w:rPr>
              <w:t>10</w:t>
            </w:r>
          </w:p>
        </w:tc>
        <w:tc>
          <w:tcPr>
            <w:tcW w:w="2694" w:type="dxa"/>
            <w:vMerge w:val="restart"/>
            <w:tcMar>
              <w:top w:w="30" w:type="dxa"/>
              <w:left w:w="30" w:type="dxa"/>
              <w:bottom w:w="20" w:type="dxa"/>
              <w:right w:w="30" w:type="dxa"/>
            </w:tcMar>
            <w:vAlign w:val="center"/>
          </w:tcPr>
          <w:p w14:paraId="4B7FE908" w14:textId="77777777" w:rsidR="0037742B" w:rsidRDefault="0037742B" w:rsidP="0037742B">
            <w:pPr>
              <w:ind w:firstLine="0"/>
              <w:contextualSpacing/>
              <w:jc w:val="center"/>
              <w:rPr>
                <w:szCs w:val="20"/>
                <w:lang w:val="ru-RU"/>
              </w:rPr>
            </w:pPr>
            <w:r>
              <w:rPr>
                <w:szCs w:val="20"/>
                <w:lang w:val="ru-RU"/>
              </w:rPr>
              <w:t xml:space="preserve">Выявление профилактического медицинского осмотра и </w:t>
            </w:r>
            <w:r>
              <w:rPr>
                <w:szCs w:val="20"/>
                <w:lang w:val="ru-RU"/>
              </w:rPr>
              <w:lastRenderedPageBreak/>
              <w:t>диспансеризации взрослого населения</w:t>
            </w:r>
          </w:p>
        </w:tc>
        <w:tc>
          <w:tcPr>
            <w:tcW w:w="6088" w:type="dxa"/>
            <w:tcMar>
              <w:top w:w="30" w:type="dxa"/>
              <w:left w:w="30" w:type="dxa"/>
              <w:bottom w:w="20" w:type="dxa"/>
              <w:right w:w="30" w:type="dxa"/>
            </w:tcMar>
            <w:vAlign w:val="center"/>
          </w:tcPr>
          <w:p w14:paraId="051BC83A" w14:textId="77777777" w:rsidR="0037742B" w:rsidRDefault="0037742B" w:rsidP="0037742B">
            <w:pPr>
              <w:ind w:firstLine="0"/>
              <w:contextualSpacing/>
              <w:jc w:val="left"/>
              <w:rPr>
                <w:szCs w:val="20"/>
                <w:lang w:val="ru-RU"/>
              </w:rPr>
            </w:pPr>
            <w:r>
              <w:rPr>
                <w:szCs w:val="20"/>
                <w:lang w:val="ru-RU"/>
              </w:rPr>
              <w:lastRenderedPageBreak/>
              <w:t xml:space="preserve">СЭМД </w:t>
            </w:r>
            <w:r>
              <w:rPr>
                <w:szCs w:val="20"/>
              </w:rPr>
              <w:t>beta</w:t>
            </w:r>
            <w:r>
              <w:rPr>
                <w:szCs w:val="20"/>
                <w:lang w:val="ru-RU"/>
              </w:rPr>
              <w:t>-версии «Протокол анкетирования»</w:t>
            </w:r>
          </w:p>
        </w:tc>
      </w:tr>
      <w:tr w:rsidR="0037742B" w14:paraId="15302EC4" w14:textId="77777777" w:rsidTr="0037742B">
        <w:tc>
          <w:tcPr>
            <w:tcW w:w="1129" w:type="dxa"/>
            <w:vMerge/>
            <w:tcMar>
              <w:top w:w="30" w:type="dxa"/>
              <w:left w:w="30" w:type="dxa"/>
              <w:bottom w:w="20" w:type="dxa"/>
              <w:right w:w="30" w:type="dxa"/>
            </w:tcMar>
            <w:vAlign w:val="center"/>
          </w:tcPr>
          <w:p w14:paraId="5DD23609"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646FE929"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3450A755"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7742B" w14:paraId="1D362590" w14:textId="77777777" w:rsidTr="0037742B">
        <w:tc>
          <w:tcPr>
            <w:tcW w:w="1129" w:type="dxa"/>
            <w:vMerge/>
            <w:tcMar>
              <w:top w:w="30" w:type="dxa"/>
              <w:left w:w="30" w:type="dxa"/>
              <w:bottom w:w="20" w:type="dxa"/>
              <w:right w:w="30" w:type="dxa"/>
            </w:tcMar>
            <w:vAlign w:val="center"/>
          </w:tcPr>
          <w:p w14:paraId="747EC23B"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3DEE5801"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7BB300E4"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0C98DEB4" w14:textId="77777777" w:rsidTr="0037742B">
        <w:tc>
          <w:tcPr>
            <w:tcW w:w="1129" w:type="dxa"/>
            <w:vMerge/>
            <w:tcMar>
              <w:top w:w="30" w:type="dxa"/>
              <w:left w:w="30" w:type="dxa"/>
              <w:bottom w:w="20" w:type="dxa"/>
              <w:right w:w="30" w:type="dxa"/>
            </w:tcMar>
            <w:vAlign w:val="center"/>
          </w:tcPr>
          <w:p w14:paraId="414BCD2B"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140ACBE2"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7D3C47BB" w14:textId="77777777" w:rsidR="0037742B" w:rsidRDefault="0037742B" w:rsidP="0037742B">
            <w:pPr>
              <w:ind w:firstLine="0"/>
              <w:contextualSpacing/>
              <w:jc w:val="left"/>
              <w:rPr>
                <w:szCs w:val="20"/>
              </w:rPr>
            </w:pPr>
            <w:r>
              <w:rPr>
                <w:szCs w:val="20"/>
                <w:lang w:val="ru-RU"/>
              </w:rPr>
              <w:t>СЭМД «Протокол инструментального исследования»</w:t>
            </w:r>
          </w:p>
        </w:tc>
      </w:tr>
      <w:tr w:rsidR="0037742B" w14:paraId="12D46710" w14:textId="77777777" w:rsidTr="0037742B">
        <w:tc>
          <w:tcPr>
            <w:tcW w:w="1129" w:type="dxa"/>
            <w:vMerge/>
            <w:tcMar>
              <w:top w:w="30" w:type="dxa"/>
              <w:left w:w="30" w:type="dxa"/>
              <w:bottom w:w="20" w:type="dxa"/>
              <w:right w:w="30" w:type="dxa"/>
            </w:tcMar>
            <w:vAlign w:val="center"/>
          </w:tcPr>
          <w:p w14:paraId="5FA445FA"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3C1D7691"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515A5DFC"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767B0C95" w14:textId="77777777" w:rsidTr="0037742B">
        <w:tc>
          <w:tcPr>
            <w:tcW w:w="1129" w:type="dxa"/>
            <w:vMerge/>
            <w:tcMar>
              <w:top w:w="30" w:type="dxa"/>
              <w:left w:w="30" w:type="dxa"/>
              <w:bottom w:w="20" w:type="dxa"/>
              <w:right w:w="30" w:type="dxa"/>
            </w:tcMar>
            <w:vAlign w:val="center"/>
          </w:tcPr>
          <w:p w14:paraId="79829478"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2186C09F"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49986582" w14:textId="77777777" w:rsidR="0037742B" w:rsidRDefault="0037742B" w:rsidP="0037742B">
            <w:pPr>
              <w:ind w:firstLine="0"/>
              <w:contextualSpacing/>
              <w:jc w:val="left"/>
              <w:rPr>
                <w:szCs w:val="20"/>
              </w:rPr>
            </w:pPr>
            <w:r>
              <w:rPr>
                <w:szCs w:val="20"/>
                <w:lang w:val="ru-RU"/>
              </w:rPr>
              <w:t>СЭМД «Протокол цитологического исследования»</w:t>
            </w:r>
          </w:p>
        </w:tc>
      </w:tr>
      <w:tr w:rsidR="0037742B" w14:paraId="6BC4B491" w14:textId="77777777" w:rsidTr="0037742B">
        <w:tc>
          <w:tcPr>
            <w:tcW w:w="1129" w:type="dxa"/>
            <w:vMerge/>
            <w:tcMar>
              <w:top w:w="30" w:type="dxa"/>
              <w:left w:w="30" w:type="dxa"/>
              <w:bottom w:w="20" w:type="dxa"/>
              <w:right w:w="30" w:type="dxa"/>
            </w:tcMar>
            <w:vAlign w:val="center"/>
          </w:tcPr>
          <w:p w14:paraId="699EA098"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0583D9CA"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2E46C372"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«Эпикриз по результатам диспансеризации/профилактического медицинского осмотра»</w:t>
            </w:r>
          </w:p>
        </w:tc>
      </w:tr>
      <w:tr w:rsidR="0037742B" w14:paraId="08A77956" w14:textId="77777777" w:rsidTr="0037742B">
        <w:tc>
          <w:tcPr>
            <w:tcW w:w="1129" w:type="dxa"/>
            <w:vMerge w:val="restart"/>
            <w:tcMar>
              <w:top w:w="30" w:type="dxa"/>
              <w:left w:w="30" w:type="dxa"/>
              <w:bottom w:w="20" w:type="dxa"/>
              <w:right w:w="30" w:type="dxa"/>
            </w:tcMar>
            <w:vAlign w:val="center"/>
          </w:tcPr>
          <w:p w14:paraId="74501BCE" w14:textId="77777777" w:rsidR="0037742B" w:rsidRDefault="0037742B" w:rsidP="0037742B">
            <w:pPr>
              <w:ind w:firstLine="0"/>
              <w:contextualSpacing/>
              <w:jc w:val="center"/>
              <w:rPr>
                <w:szCs w:val="20"/>
              </w:rPr>
            </w:pPr>
            <w:r>
              <w:rPr>
                <w:szCs w:val="20"/>
              </w:rPr>
              <w:t>11</w:t>
            </w:r>
          </w:p>
        </w:tc>
        <w:tc>
          <w:tcPr>
            <w:tcW w:w="2694" w:type="dxa"/>
            <w:vMerge w:val="restart"/>
            <w:tcMar>
              <w:top w:w="30" w:type="dxa"/>
              <w:left w:w="30" w:type="dxa"/>
              <w:bottom w:w="20" w:type="dxa"/>
              <w:right w:w="30" w:type="dxa"/>
            </w:tcMar>
            <w:vAlign w:val="center"/>
          </w:tcPr>
          <w:p w14:paraId="404794DD" w14:textId="77777777" w:rsidR="0037742B" w:rsidRDefault="0037742B" w:rsidP="0037742B">
            <w:pPr>
              <w:ind w:firstLine="0"/>
              <w:contextualSpacing/>
              <w:jc w:val="center"/>
              <w:rPr>
                <w:szCs w:val="20"/>
                <w:lang w:val="ru-RU"/>
              </w:rPr>
            </w:pPr>
            <w:r>
              <w:rPr>
                <w:szCs w:val="20"/>
                <w:lang w:val="ru-RU"/>
              </w:rPr>
              <w:t>Выявление профилактического медицинского осмотра несовершеннолетнего</w:t>
            </w:r>
          </w:p>
        </w:tc>
        <w:tc>
          <w:tcPr>
            <w:tcW w:w="6088" w:type="dxa"/>
            <w:tcMar>
              <w:top w:w="30" w:type="dxa"/>
              <w:left w:w="30" w:type="dxa"/>
              <w:bottom w:w="20" w:type="dxa"/>
              <w:right w:w="30" w:type="dxa"/>
            </w:tcMar>
            <w:vAlign w:val="center"/>
          </w:tcPr>
          <w:p w14:paraId="1526B2D6"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7742B" w14:paraId="5097364E" w14:textId="77777777" w:rsidTr="0037742B">
        <w:tc>
          <w:tcPr>
            <w:tcW w:w="1129" w:type="dxa"/>
            <w:vMerge/>
            <w:tcMar>
              <w:top w:w="30" w:type="dxa"/>
              <w:left w:w="30" w:type="dxa"/>
              <w:bottom w:w="20" w:type="dxa"/>
              <w:right w:w="30" w:type="dxa"/>
            </w:tcMar>
            <w:vAlign w:val="center"/>
          </w:tcPr>
          <w:p w14:paraId="1BE6978F"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78510F14"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58BC7311"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7744FCB7" w14:textId="77777777" w:rsidTr="0037742B">
        <w:tc>
          <w:tcPr>
            <w:tcW w:w="1129" w:type="dxa"/>
            <w:vMerge/>
            <w:tcMar>
              <w:top w:w="30" w:type="dxa"/>
              <w:left w:w="30" w:type="dxa"/>
              <w:bottom w:w="20" w:type="dxa"/>
              <w:right w:w="30" w:type="dxa"/>
            </w:tcMar>
            <w:vAlign w:val="center"/>
          </w:tcPr>
          <w:p w14:paraId="540B3416"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4CDA2375"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678F15D2" w14:textId="77777777" w:rsidR="0037742B" w:rsidRDefault="0037742B" w:rsidP="0037742B">
            <w:pPr>
              <w:ind w:firstLine="0"/>
              <w:contextualSpacing/>
              <w:jc w:val="left"/>
              <w:rPr>
                <w:szCs w:val="20"/>
              </w:rPr>
            </w:pPr>
            <w:r>
              <w:rPr>
                <w:szCs w:val="20"/>
                <w:lang w:val="ru-RU"/>
              </w:rPr>
              <w:t>СЭМД «Протокол инструментального исследования»</w:t>
            </w:r>
          </w:p>
        </w:tc>
      </w:tr>
      <w:tr w:rsidR="0037742B" w14:paraId="770996A6" w14:textId="77777777" w:rsidTr="0037742B">
        <w:tc>
          <w:tcPr>
            <w:tcW w:w="1129" w:type="dxa"/>
            <w:vMerge/>
            <w:tcMar>
              <w:top w:w="30" w:type="dxa"/>
              <w:left w:w="30" w:type="dxa"/>
              <w:bottom w:w="20" w:type="dxa"/>
              <w:right w:w="30" w:type="dxa"/>
            </w:tcMar>
            <w:vAlign w:val="center"/>
          </w:tcPr>
          <w:p w14:paraId="2C9FFA1C"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104AC0F1"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1ED89CF1"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47A0EA9C" w14:textId="77777777" w:rsidTr="0037742B">
        <w:tc>
          <w:tcPr>
            <w:tcW w:w="1129" w:type="dxa"/>
            <w:vMerge/>
            <w:tcMar>
              <w:top w:w="30" w:type="dxa"/>
              <w:left w:w="30" w:type="dxa"/>
              <w:bottom w:w="20" w:type="dxa"/>
              <w:right w:w="30" w:type="dxa"/>
            </w:tcMar>
            <w:vAlign w:val="center"/>
          </w:tcPr>
          <w:p w14:paraId="45E55AFC"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0AE058FB"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5BC24A15"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«Эпикриз по результатам диспансеризации/профилактического медицинского осмотра»</w:t>
            </w:r>
          </w:p>
        </w:tc>
      </w:tr>
      <w:tr w:rsidR="0037742B" w14:paraId="290A63C4" w14:textId="77777777" w:rsidTr="0037742B">
        <w:tc>
          <w:tcPr>
            <w:tcW w:w="1129" w:type="dxa"/>
            <w:vMerge w:val="restart"/>
            <w:tcMar>
              <w:top w:w="30" w:type="dxa"/>
              <w:left w:w="30" w:type="dxa"/>
              <w:bottom w:w="20" w:type="dxa"/>
              <w:right w:w="30" w:type="dxa"/>
            </w:tcMar>
            <w:vAlign w:val="center"/>
          </w:tcPr>
          <w:p w14:paraId="03553A7E" w14:textId="77777777" w:rsidR="0037742B" w:rsidRDefault="0037742B" w:rsidP="0037742B">
            <w:pPr>
              <w:ind w:firstLine="0"/>
              <w:contextualSpacing/>
              <w:jc w:val="center"/>
              <w:rPr>
                <w:szCs w:val="20"/>
              </w:rPr>
            </w:pPr>
            <w:r>
              <w:rPr>
                <w:szCs w:val="20"/>
              </w:rPr>
              <w:t>12</w:t>
            </w:r>
          </w:p>
        </w:tc>
        <w:tc>
          <w:tcPr>
            <w:tcW w:w="2694" w:type="dxa"/>
            <w:vMerge w:val="restart"/>
            <w:tcMar>
              <w:top w:w="30" w:type="dxa"/>
              <w:left w:w="30" w:type="dxa"/>
              <w:bottom w:w="20" w:type="dxa"/>
              <w:right w:w="30" w:type="dxa"/>
            </w:tcMar>
            <w:vAlign w:val="center"/>
          </w:tcPr>
          <w:p w14:paraId="77B1A2C0" w14:textId="77777777" w:rsidR="0037742B" w:rsidRDefault="0037742B" w:rsidP="0037742B">
            <w:pPr>
              <w:ind w:firstLine="0"/>
              <w:contextualSpacing/>
              <w:jc w:val="center"/>
              <w:rPr>
                <w:szCs w:val="20"/>
                <w:lang w:val="ru-RU"/>
              </w:rPr>
            </w:pPr>
            <w:r>
              <w:rPr>
                <w:szCs w:val="20"/>
                <w:lang w:val="ru-RU"/>
              </w:rPr>
              <w:t>Выявление факта необходимости постановки на диспансерное наблюдение</w:t>
            </w:r>
          </w:p>
        </w:tc>
        <w:tc>
          <w:tcPr>
            <w:tcW w:w="6088" w:type="dxa"/>
            <w:tcMar>
              <w:top w:w="30" w:type="dxa"/>
              <w:left w:w="30" w:type="dxa"/>
              <w:bottom w:w="20" w:type="dxa"/>
              <w:right w:w="30" w:type="dxa"/>
            </w:tcMar>
            <w:vAlign w:val="center"/>
          </w:tcPr>
          <w:p w14:paraId="74BD9BAE"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7742B" w14:paraId="3C42C228" w14:textId="77777777" w:rsidTr="0037742B">
        <w:tc>
          <w:tcPr>
            <w:tcW w:w="1129" w:type="dxa"/>
            <w:vMerge/>
            <w:tcMar>
              <w:top w:w="30" w:type="dxa"/>
              <w:left w:w="30" w:type="dxa"/>
              <w:bottom w:w="20" w:type="dxa"/>
              <w:right w:w="30" w:type="dxa"/>
            </w:tcMar>
            <w:vAlign w:val="center"/>
          </w:tcPr>
          <w:p w14:paraId="0EA20BEE"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79B06600"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7F460535" w14:textId="77777777" w:rsidR="0037742B" w:rsidRDefault="0037742B" w:rsidP="0037742B">
            <w:pPr>
              <w:ind w:firstLine="0"/>
              <w:contextualSpacing/>
              <w:jc w:val="left"/>
              <w:rPr>
                <w:szCs w:val="20"/>
                <w:lang w:val="ru-RU"/>
              </w:rPr>
            </w:pPr>
            <w:r>
              <w:rPr>
                <w:szCs w:val="20"/>
                <w:lang w:val="ru-RU"/>
              </w:rPr>
              <w:t>СЭМД «Направление на консультацию и во вспомогательные кабинеты»</w:t>
            </w:r>
          </w:p>
        </w:tc>
      </w:tr>
      <w:tr w:rsidR="0037742B" w14:paraId="18FB15F2" w14:textId="77777777" w:rsidTr="0037742B">
        <w:tc>
          <w:tcPr>
            <w:tcW w:w="1129" w:type="dxa"/>
            <w:vMerge/>
            <w:tcMar>
              <w:top w:w="30" w:type="dxa"/>
              <w:left w:w="30" w:type="dxa"/>
              <w:bottom w:w="20" w:type="dxa"/>
              <w:right w:w="30" w:type="dxa"/>
            </w:tcMar>
            <w:vAlign w:val="center"/>
          </w:tcPr>
          <w:p w14:paraId="681F54C4"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1503D40C"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4EEA98F7" w14:textId="77777777" w:rsidR="0037742B" w:rsidRDefault="0037742B" w:rsidP="0037742B">
            <w:pPr>
              <w:ind w:firstLine="0"/>
              <w:contextualSpacing/>
              <w:jc w:val="left"/>
              <w:rPr>
                <w:szCs w:val="20"/>
              </w:rPr>
            </w:pPr>
            <w:r>
              <w:rPr>
                <w:szCs w:val="20"/>
                <w:lang w:val="ru-RU"/>
              </w:rPr>
              <w:t>СЭМД «Протокол инструментального исследования»</w:t>
            </w:r>
          </w:p>
        </w:tc>
      </w:tr>
      <w:tr w:rsidR="0037742B" w14:paraId="57689D8E" w14:textId="77777777" w:rsidTr="0037742B">
        <w:tc>
          <w:tcPr>
            <w:tcW w:w="1129" w:type="dxa"/>
            <w:vMerge/>
            <w:tcMar>
              <w:top w:w="30" w:type="dxa"/>
              <w:left w:w="30" w:type="dxa"/>
              <w:bottom w:w="20" w:type="dxa"/>
              <w:right w:w="30" w:type="dxa"/>
            </w:tcMar>
            <w:vAlign w:val="center"/>
          </w:tcPr>
          <w:p w14:paraId="7385B310"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6B3357F5"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2BC2489E" w14:textId="77777777" w:rsidR="0037742B" w:rsidRDefault="0037742B" w:rsidP="0037742B">
            <w:pPr>
              <w:ind w:firstLine="0"/>
              <w:contextualSpacing/>
              <w:jc w:val="left"/>
              <w:rPr>
                <w:szCs w:val="20"/>
              </w:rPr>
            </w:pPr>
            <w:r>
              <w:rPr>
                <w:szCs w:val="20"/>
                <w:lang w:val="ru-RU"/>
              </w:rPr>
              <w:t>СЭМД «Протокол лабораторного исследования»</w:t>
            </w:r>
          </w:p>
        </w:tc>
      </w:tr>
      <w:tr w:rsidR="0037742B" w14:paraId="3D265F6B" w14:textId="77777777" w:rsidTr="0037742B">
        <w:tc>
          <w:tcPr>
            <w:tcW w:w="1129" w:type="dxa"/>
            <w:vMerge/>
            <w:tcMar>
              <w:top w:w="30" w:type="dxa"/>
              <w:left w:w="30" w:type="dxa"/>
              <w:bottom w:w="20" w:type="dxa"/>
              <w:right w:w="30" w:type="dxa"/>
            </w:tcMar>
            <w:vAlign w:val="center"/>
          </w:tcPr>
          <w:p w14:paraId="6371275A"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06FF8E93"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150D5FF1" w14:textId="77777777" w:rsidR="0037742B" w:rsidRDefault="0037742B" w:rsidP="0037742B">
            <w:pPr>
              <w:ind w:firstLine="0"/>
              <w:contextualSpacing/>
              <w:jc w:val="left"/>
              <w:rPr>
                <w:szCs w:val="20"/>
              </w:rPr>
            </w:pPr>
            <w:r>
              <w:rPr>
                <w:szCs w:val="20"/>
                <w:lang w:val="ru-RU"/>
              </w:rPr>
              <w:t>СЭМД «Протокол цитологического исследования»</w:t>
            </w:r>
          </w:p>
        </w:tc>
      </w:tr>
      <w:tr w:rsidR="0037742B" w14:paraId="144D9981" w14:textId="77777777" w:rsidTr="0037742B">
        <w:tc>
          <w:tcPr>
            <w:tcW w:w="1129" w:type="dxa"/>
            <w:vMerge/>
            <w:tcMar>
              <w:top w:w="30" w:type="dxa"/>
              <w:left w:w="30" w:type="dxa"/>
              <w:bottom w:w="20" w:type="dxa"/>
              <w:right w:w="30" w:type="dxa"/>
            </w:tcMar>
            <w:vAlign w:val="center"/>
          </w:tcPr>
          <w:p w14:paraId="04274E90" w14:textId="77777777" w:rsidR="0037742B" w:rsidRDefault="0037742B" w:rsidP="0037742B">
            <w:pPr>
              <w:ind w:firstLine="249"/>
              <w:contextualSpacing/>
              <w:jc w:val="center"/>
              <w:rPr>
                <w:szCs w:val="20"/>
                <w:lang w:val="ru-RU"/>
              </w:rPr>
            </w:pPr>
          </w:p>
        </w:tc>
        <w:tc>
          <w:tcPr>
            <w:tcW w:w="2694" w:type="dxa"/>
            <w:vMerge/>
            <w:tcMar>
              <w:top w:w="30" w:type="dxa"/>
              <w:left w:w="30" w:type="dxa"/>
              <w:bottom w:w="20" w:type="dxa"/>
              <w:right w:w="30" w:type="dxa"/>
            </w:tcMar>
            <w:vAlign w:val="center"/>
          </w:tcPr>
          <w:p w14:paraId="72FD90BF" w14:textId="77777777" w:rsidR="0037742B" w:rsidRDefault="0037742B" w:rsidP="0037742B">
            <w:pPr>
              <w:contextualSpacing/>
              <w:jc w:val="center"/>
              <w:rPr>
                <w:szCs w:val="20"/>
                <w:lang w:val="ru-RU"/>
              </w:rPr>
            </w:pPr>
          </w:p>
        </w:tc>
        <w:tc>
          <w:tcPr>
            <w:tcW w:w="6088" w:type="dxa"/>
            <w:tcMar>
              <w:top w:w="30" w:type="dxa"/>
              <w:left w:w="30" w:type="dxa"/>
              <w:bottom w:w="20" w:type="dxa"/>
              <w:right w:w="30" w:type="dxa"/>
            </w:tcMar>
            <w:vAlign w:val="center"/>
          </w:tcPr>
          <w:p w14:paraId="04A6F690"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w:t>
            </w:r>
            <w:r>
              <w:rPr>
                <w:szCs w:val="20"/>
              </w:rPr>
              <w:t> </w:t>
            </w:r>
            <w:r>
              <w:rPr>
                <w:szCs w:val="20"/>
                <w:lang w:val="ru-RU"/>
              </w:rPr>
              <w:t>эпикриз из стационара по отдельным профилям медицинской помощи»</w:t>
            </w:r>
          </w:p>
        </w:tc>
      </w:tr>
      <w:tr w:rsidR="0037742B" w14:paraId="40A303C1" w14:textId="77777777" w:rsidTr="0037742B">
        <w:tc>
          <w:tcPr>
            <w:tcW w:w="1129" w:type="dxa"/>
            <w:tcMar>
              <w:top w:w="30" w:type="dxa"/>
              <w:left w:w="30" w:type="dxa"/>
              <w:bottom w:w="20" w:type="dxa"/>
              <w:right w:w="30" w:type="dxa"/>
            </w:tcMar>
            <w:vAlign w:val="center"/>
          </w:tcPr>
          <w:p w14:paraId="00069D45" w14:textId="77777777" w:rsidR="0037742B" w:rsidRDefault="0037742B" w:rsidP="0037742B">
            <w:pPr>
              <w:ind w:firstLine="0"/>
              <w:contextualSpacing/>
              <w:jc w:val="center"/>
              <w:rPr>
                <w:szCs w:val="20"/>
              </w:rPr>
            </w:pPr>
            <w:r>
              <w:rPr>
                <w:szCs w:val="20"/>
              </w:rPr>
              <w:t>13</w:t>
            </w:r>
          </w:p>
        </w:tc>
        <w:tc>
          <w:tcPr>
            <w:tcW w:w="2694" w:type="dxa"/>
            <w:tcMar>
              <w:top w:w="30" w:type="dxa"/>
              <w:left w:w="30" w:type="dxa"/>
              <w:bottom w:w="20" w:type="dxa"/>
              <w:right w:w="30" w:type="dxa"/>
            </w:tcMar>
            <w:vAlign w:val="center"/>
          </w:tcPr>
          <w:p w14:paraId="18CC0469" w14:textId="77777777" w:rsidR="0037742B" w:rsidRDefault="0037742B" w:rsidP="0037742B">
            <w:pPr>
              <w:ind w:firstLine="0"/>
              <w:contextualSpacing/>
              <w:jc w:val="center"/>
              <w:rPr>
                <w:szCs w:val="20"/>
                <w:lang w:val="ru-RU"/>
              </w:rPr>
            </w:pPr>
            <w:r>
              <w:rPr>
                <w:szCs w:val="20"/>
                <w:lang w:val="ru-RU"/>
              </w:rPr>
              <w:t>Выявление факта временной нетрудоспособности по диагнозу, подлежащему диспансерному наблюдению</w:t>
            </w:r>
          </w:p>
        </w:tc>
        <w:tc>
          <w:tcPr>
            <w:tcW w:w="6088" w:type="dxa"/>
            <w:tcMar>
              <w:top w:w="30" w:type="dxa"/>
              <w:left w:w="30" w:type="dxa"/>
              <w:bottom w:w="20" w:type="dxa"/>
              <w:right w:w="30" w:type="dxa"/>
            </w:tcMar>
            <w:vAlign w:val="center"/>
          </w:tcPr>
          <w:p w14:paraId="65D1E74B"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«Выписной эпикриз из стационара по отдельным профилям медицинской помощи»</w:t>
            </w:r>
          </w:p>
        </w:tc>
      </w:tr>
      <w:tr w:rsidR="0037742B" w14:paraId="0BA78093" w14:textId="77777777" w:rsidTr="0037742B">
        <w:tc>
          <w:tcPr>
            <w:tcW w:w="1129" w:type="dxa"/>
            <w:tcMar>
              <w:top w:w="30" w:type="dxa"/>
              <w:left w:w="30" w:type="dxa"/>
              <w:bottom w:w="20" w:type="dxa"/>
              <w:right w:w="30" w:type="dxa"/>
            </w:tcMar>
            <w:vAlign w:val="center"/>
          </w:tcPr>
          <w:p w14:paraId="48D3CCC5" w14:textId="77777777" w:rsidR="0037742B" w:rsidRDefault="0037742B" w:rsidP="0037742B">
            <w:pPr>
              <w:ind w:firstLine="0"/>
              <w:contextualSpacing/>
              <w:jc w:val="center"/>
              <w:rPr>
                <w:szCs w:val="20"/>
              </w:rPr>
            </w:pPr>
            <w:r>
              <w:rPr>
                <w:szCs w:val="20"/>
              </w:rPr>
              <w:t>14</w:t>
            </w:r>
          </w:p>
        </w:tc>
        <w:tc>
          <w:tcPr>
            <w:tcW w:w="2694" w:type="dxa"/>
            <w:tcMar>
              <w:top w:w="30" w:type="dxa"/>
              <w:left w:w="30" w:type="dxa"/>
              <w:bottom w:w="20" w:type="dxa"/>
              <w:right w:w="30" w:type="dxa"/>
            </w:tcMar>
            <w:vAlign w:val="center"/>
          </w:tcPr>
          <w:p w14:paraId="00636A40" w14:textId="77777777" w:rsidR="0037742B" w:rsidRDefault="0037742B" w:rsidP="0037742B">
            <w:pPr>
              <w:ind w:firstLine="0"/>
              <w:contextualSpacing/>
              <w:jc w:val="center"/>
              <w:rPr>
                <w:szCs w:val="20"/>
                <w:lang w:val="ru-RU"/>
              </w:rPr>
            </w:pPr>
            <w:r>
              <w:rPr>
                <w:szCs w:val="20"/>
                <w:lang w:val="ru-RU"/>
              </w:rPr>
              <w:t>Выявление факта обострения по диагнозу, подлежащему диспансерному наблюдению</w:t>
            </w:r>
          </w:p>
        </w:tc>
        <w:tc>
          <w:tcPr>
            <w:tcW w:w="6088" w:type="dxa"/>
            <w:tcMar>
              <w:top w:w="30" w:type="dxa"/>
              <w:left w:w="30" w:type="dxa"/>
              <w:bottom w:w="20" w:type="dxa"/>
              <w:right w:w="30" w:type="dxa"/>
            </w:tcMar>
            <w:vAlign w:val="center"/>
          </w:tcPr>
          <w:p w14:paraId="00EFD413" w14:textId="77777777" w:rsidR="0037742B" w:rsidRDefault="0037742B" w:rsidP="0037742B">
            <w:pPr>
              <w:ind w:firstLine="0"/>
              <w:contextualSpacing/>
              <w:jc w:val="left"/>
              <w:rPr>
                <w:szCs w:val="20"/>
                <w:lang w:val="ru-RU"/>
              </w:rPr>
            </w:pPr>
            <w:r>
              <w:rPr>
                <w:szCs w:val="20"/>
                <w:lang w:val="ru-RU"/>
              </w:rPr>
              <w:t>СЭМД «Карта вызова скорой медицинской помощи» (формируется в ИС СМП)</w:t>
            </w:r>
          </w:p>
        </w:tc>
      </w:tr>
      <w:tr w:rsidR="0037742B" w14:paraId="4638A199" w14:textId="77777777" w:rsidTr="0037742B">
        <w:tc>
          <w:tcPr>
            <w:tcW w:w="1129" w:type="dxa"/>
            <w:tcMar>
              <w:top w:w="30" w:type="dxa"/>
              <w:left w:w="30" w:type="dxa"/>
              <w:bottom w:w="20" w:type="dxa"/>
              <w:right w:w="30" w:type="dxa"/>
            </w:tcMar>
            <w:vAlign w:val="center"/>
          </w:tcPr>
          <w:p w14:paraId="33FC3493" w14:textId="77777777" w:rsidR="0037742B" w:rsidRDefault="0037742B" w:rsidP="0037742B">
            <w:pPr>
              <w:ind w:firstLine="0"/>
              <w:contextualSpacing/>
              <w:jc w:val="center"/>
              <w:rPr>
                <w:szCs w:val="20"/>
              </w:rPr>
            </w:pPr>
            <w:r>
              <w:rPr>
                <w:szCs w:val="20"/>
              </w:rPr>
              <w:t>15</w:t>
            </w:r>
          </w:p>
        </w:tc>
        <w:tc>
          <w:tcPr>
            <w:tcW w:w="2694" w:type="dxa"/>
            <w:tcMar>
              <w:top w:w="30" w:type="dxa"/>
              <w:left w:w="30" w:type="dxa"/>
              <w:bottom w:w="20" w:type="dxa"/>
              <w:right w:w="30" w:type="dxa"/>
            </w:tcMar>
            <w:vAlign w:val="center"/>
          </w:tcPr>
          <w:p w14:paraId="6D79A7CB"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факта</w:t>
            </w:r>
            <w:proofErr w:type="spellEnd"/>
            <w:r>
              <w:rPr>
                <w:szCs w:val="20"/>
              </w:rPr>
              <w:t xml:space="preserve"> </w:t>
            </w:r>
            <w:proofErr w:type="spellStart"/>
            <w:r>
              <w:rPr>
                <w:szCs w:val="20"/>
              </w:rPr>
              <w:t>смерти</w:t>
            </w:r>
            <w:proofErr w:type="spellEnd"/>
            <w:r>
              <w:rPr>
                <w:szCs w:val="20"/>
              </w:rPr>
              <w:t xml:space="preserve"> </w:t>
            </w:r>
            <w:proofErr w:type="spellStart"/>
            <w:r>
              <w:rPr>
                <w:szCs w:val="20"/>
              </w:rPr>
              <w:t>пациента</w:t>
            </w:r>
            <w:proofErr w:type="spellEnd"/>
          </w:p>
        </w:tc>
        <w:tc>
          <w:tcPr>
            <w:tcW w:w="6088" w:type="dxa"/>
            <w:tcMar>
              <w:top w:w="30" w:type="dxa"/>
              <w:left w:w="30" w:type="dxa"/>
              <w:bottom w:w="20" w:type="dxa"/>
              <w:right w:w="30" w:type="dxa"/>
            </w:tcMar>
            <w:vAlign w:val="center"/>
          </w:tcPr>
          <w:p w14:paraId="6F270005" w14:textId="77777777" w:rsidR="0037742B" w:rsidRDefault="0037742B" w:rsidP="0037742B">
            <w:pPr>
              <w:ind w:firstLine="0"/>
              <w:contextualSpacing/>
              <w:jc w:val="left"/>
              <w:rPr>
                <w:szCs w:val="20"/>
                <w:lang w:val="ru-RU"/>
              </w:rPr>
            </w:pPr>
            <w:r>
              <w:rPr>
                <w:szCs w:val="20"/>
                <w:lang w:val="ru-RU"/>
              </w:rPr>
              <w:t>СЭМД «Медицинское свидетельство о смерти (</w:t>
            </w:r>
            <w:r>
              <w:rPr>
                <w:szCs w:val="20"/>
              </w:rPr>
              <w:t>CDA</w:t>
            </w:r>
            <w:r>
              <w:rPr>
                <w:szCs w:val="20"/>
                <w:lang w:val="ru-RU"/>
              </w:rPr>
              <w:t>)»</w:t>
            </w:r>
          </w:p>
        </w:tc>
      </w:tr>
      <w:tr w:rsidR="0037742B" w14:paraId="4541D62C" w14:textId="77777777" w:rsidTr="0037742B">
        <w:tc>
          <w:tcPr>
            <w:tcW w:w="1129" w:type="dxa"/>
            <w:tcMar>
              <w:top w:w="30" w:type="dxa"/>
              <w:left w:w="30" w:type="dxa"/>
              <w:bottom w:w="20" w:type="dxa"/>
              <w:right w:w="30" w:type="dxa"/>
            </w:tcMar>
            <w:vAlign w:val="center"/>
          </w:tcPr>
          <w:p w14:paraId="059C4613" w14:textId="77777777" w:rsidR="0037742B" w:rsidRDefault="0037742B" w:rsidP="0037742B">
            <w:pPr>
              <w:ind w:firstLine="0"/>
              <w:contextualSpacing/>
              <w:jc w:val="center"/>
              <w:rPr>
                <w:szCs w:val="20"/>
              </w:rPr>
            </w:pPr>
            <w:r>
              <w:rPr>
                <w:szCs w:val="20"/>
              </w:rPr>
              <w:t>16</w:t>
            </w:r>
          </w:p>
        </w:tc>
        <w:tc>
          <w:tcPr>
            <w:tcW w:w="2694" w:type="dxa"/>
            <w:tcMar>
              <w:top w:w="30" w:type="dxa"/>
              <w:left w:w="30" w:type="dxa"/>
              <w:bottom w:w="20" w:type="dxa"/>
              <w:right w:w="30" w:type="dxa"/>
            </w:tcMar>
            <w:vAlign w:val="center"/>
          </w:tcPr>
          <w:p w14:paraId="5738F20F" w14:textId="77777777" w:rsidR="0037742B" w:rsidRDefault="0037742B" w:rsidP="0037742B">
            <w:pPr>
              <w:ind w:firstLine="0"/>
              <w:contextualSpacing/>
              <w:jc w:val="center"/>
              <w:rPr>
                <w:szCs w:val="20"/>
                <w:lang w:val="ru-RU"/>
              </w:rPr>
            </w:pPr>
            <w:r>
              <w:rPr>
                <w:szCs w:val="20"/>
                <w:lang w:val="ru-RU"/>
              </w:rPr>
              <w:t>Выявление приема (осмотра) пациента в рамках иммунизации</w:t>
            </w:r>
          </w:p>
        </w:tc>
        <w:tc>
          <w:tcPr>
            <w:tcW w:w="6088" w:type="dxa"/>
            <w:tcMar>
              <w:top w:w="30" w:type="dxa"/>
              <w:left w:w="30" w:type="dxa"/>
              <w:bottom w:w="20" w:type="dxa"/>
              <w:right w:w="30" w:type="dxa"/>
            </w:tcMar>
            <w:vAlign w:val="center"/>
          </w:tcPr>
          <w:p w14:paraId="3EAB1B44"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r w:rsidR="0037742B" w14:paraId="7E37FAA5" w14:textId="77777777" w:rsidTr="0037742B">
        <w:tc>
          <w:tcPr>
            <w:tcW w:w="1129" w:type="dxa"/>
            <w:tcMar>
              <w:top w:w="30" w:type="dxa"/>
              <w:left w:w="30" w:type="dxa"/>
              <w:bottom w:w="20" w:type="dxa"/>
              <w:right w:w="30" w:type="dxa"/>
            </w:tcMar>
            <w:vAlign w:val="center"/>
          </w:tcPr>
          <w:p w14:paraId="09C220FE" w14:textId="77777777" w:rsidR="0037742B" w:rsidRDefault="0037742B" w:rsidP="0037742B">
            <w:pPr>
              <w:ind w:firstLine="0"/>
              <w:contextualSpacing/>
              <w:jc w:val="center"/>
              <w:rPr>
                <w:szCs w:val="20"/>
              </w:rPr>
            </w:pPr>
            <w:r>
              <w:rPr>
                <w:szCs w:val="20"/>
              </w:rPr>
              <w:t>17</w:t>
            </w:r>
          </w:p>
        </w:tc>
        <w:tc>
          <w:tcPr>
            <w:tcW w:w="2694" w:type="dxa"/>
            <w:tcMar>
              <w:top w:w="30" w:type="dxa"/>
              <w:left w:w="30" w:type="dxa"/>
              <w:bottom w:w="20" w:type="dxa"/>
              <w:right w:w="30" w:type="dxa"/>
            </w:tcMar>
            <w:vAlign w:val="center"/>
          </w:tcPr>
          <w:p w14:paraId="77785CED"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иммунизации</w:t>
            </w:r>
            <w:proofErr w:type="spellEnd"/>
          </w:p>
        </w:tc>
        <w:tc>
          <w:tcPr>
            <w:tcW w:w="6088" w:type="dxa"/>
            <w:tcMar>
              <w:top w:w="30" w:type="dxa"/>
              <w:left w:w="30" w:type="dxa"/>
              <w:bottom w:w="20" w:type="dxa"/>
              <w:right w:w="30" w:type="dxa"/>
            </w:tcMar>
            <w:vAlign w:val="center"/>
          </w:tcPr>
          <w:p w14:paraId="5F91FA30"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«Протокол медицинской манипуляции»</w:t>
            </w:r>
          </w:p>
        </w:tc>
      </w:tr>
      <w:tr w:rsidR="0037742B" w14:paraId="1D2E2318" w14:textId="77777777" w:rsidTr="0037742B">
        <w:tc>
          <w:tcPr>
            <w:tcW w:w="1129" w:type="dxa"/>
            <w:tcMar>
              <w:top w:w="30" w:type="dxa"/>
              <w:left w:w="30" w:type="dxa"/>
              <w:bottom w:w="20" w:type="dxa"/>
              <w:right w:w="30" w:type="dxa"/>
            </w:tcMar>
            <w:vAlign w:val="center"/>
          </w:tcPr>
          <w:p w14:paraId="44978BC5" w14:textId="77777777" w:rsidR="0037742B" w:rsidRDefault="0037742B" w:rsidP="0037742B">
            <w:pPr>
              <w:ind w:firstLine="0"/>
              <w:contextualSpacing/>
              <w:jc w:val="center"/>
              <w:rPr>
                <w:szCs w:val="20"/>
              </w:rPr>
            </w:pPr>
            <w:r>
              <w:rPr>
                <w:szCs w:val="20"/>
              </w:rPr>
              <w:t>18</w:t>
            </w:r>
          </w:p>
        </w:tc>
        <w:tc>
          <w:tcPr>
            <w:tcW w:w="2694" w:type="dxa"/>
            <w:tcMar>
              <w:top w:w="30" w:type="dxa"/>
              <w:left w:w="30" w:type="dxa"/>
              <w:bottom w:w="20" w:type="dxa"/>
              <w:right w:w="30" w:type="dxa"/>
            </w:tcMar>
            <w:vAlign w:val="center"/>
          </w:tcPr>
          <w:p w14:paraId="04D9D9EA" w14:textId="77777777" w:rsidR="0037742B" w:rsidRDefault="0037742B" w:rsidP="0037742B">
            <w:pPr>
              <w:ind w:firstLine="0"/>
              <w:contextualSpacing/>
              <w:jc w:val="center"/>
              <w:rPr>
                <w:szCs w:val="20"/>
              </w:rPr>
            </w:pPr>
            <w:proofErr w:type="spellStart"/>
            <w:r>
              <w:rPr>
                <w:szCs w:val="20"/>
              </w:rPr>
              <w:t>Выявление</w:t>
            </w:r>
            <w:proofErr w:type="spellEnd"/>
            <w:r>
              <w:rPr>
                <w:szCs w:val="20"/>
              </w:rPr>
              <w:t xml:space="preserve"> </w:t>
            </w:r>
            <w:proofErr w:type="spellStart"/>
            <w:r>
              <w:rPr>
                <w:szCs w:val="20"/>
              </w:rPr>
              <w:t>углубленной</w:t>
            </w:r>
            <w:proofErr w:type="spellEnd"/>
            <w:r>
              <w:rPr>
                <w:szCs w:val="20"/>
              </w:rPr>
              <w:t xml:space="preserve"> </w:t>
            </w:r>
            <w:proofErr w:type="spellStart"/>
            <w:r>
              <w:rPr>
                <w:szCs w:val="20"/>
              </w:rPr>
              <w:t>диспансеризации</w:t>
            </w:r>
            <w:proofErr w:type="spellEnd"/>
          </w:p>
        </w:tc>
        <w:tc>
          <w:tcPr>
            <w:tcW w:w="6088" w:type="dxa"/>
            <w:tcMar>
              <w:top w:w="30" w:type="dxa"/>
              <w:left w:w="30" w:type="dxa"/>
              <w:bottom w:w="20" w:type="dxa"/>
              <w:right w:w="30" w:type="dxa"/>
            </w:tcMar>
            <w:vAlign w:val="center"/>
          </w:tcPr>
          <w:p w14:paraId="34899537" w14:textId="77777777" w:rsidR="0037742B" w:rsidRDefault="0037742B" w:rsidP="0037742B">
            <w:pPr>
              <w:ind w:firstLine="0"/>
              <w:contextualSpacing/>
              <w:jc w:val="left"/>
              <w:rPr>
                <w:szCs w:val="20"/>
                <w:lang w:val="ru-RU"/>
              </w:rPr>
            </w:pPr>
            <w:r>
              <w:rPr>
                <w:szCs w:val="20"/>
                <w:lang w:val="ru-RU"/>
              </w:rPr>
              <w:t xml:space="preserve">СЭМД </w:t>
            </w:r>
            <w:r>
              <w:rPr>
                <w:szCs w:val="20"/>
              </w:rPr>
              <w:t>beta</w:t>
            </w:r>
            <w:r>
              <w:rPr>
                <w:szCs w:val="20"/>
                <w:lang w:val="ru-RU"/>
              </w:rPr>
              <w:t>-версии «Прием (осмотр) врача-специалиста»</w:t>
            </w:r>
          </w:p>
        </w:tc>
      </w:tr>
    </w:tbl>
    <w:p w14:paraId="0E050778" w14:textId="77777777" w:rsidR="0037742B" w:rsidRDefault="0037742B" w:rsidP="0037742B">
      <w:pPr>
        <w:ind w:firstLine="0"/>
        <w:rPr>
          <w:rFonts w:eastAsia="Times New Roman" w:cs="Times New Roman"/>
          <w:szCs w:val="24"/>
          <w:lang w:eastAsia="ru-RU"/>
        </w:rPr>
      </w:pPr>
    </w:p>
    <w:p w14:paraId="71FC3F76" w14:textId="77777777" w:rsidR="0037742B" w:rsidRDefault="0037742B" w:rsidP="0037742B">
      <w:pPr>
        <w:rPr>
          <w:rFonts w:eastAsia="SimSun" w:cs="Times New Roman"/>
          <w:bCs/>
          <w:szCs w:val="24"/>
        </w:rPr>
      </w:pPr>
      <w:r>
        <w:rPr>
          <w:rFonts w:eastAsia="SimSun" w:cs="Times New Roman"/>
          <w:bCs/>
          <w:szCs w:val="24"/>
        </w:rPr>
        <w:t xml:space="preserve">Типы СЭМД </w:t>
      </w:r>
      <w:proofErr w:type="spellStart"/>
      <w:r>
        <w:rPr>
          <w:rFonts w:eastAsia="SimSun" w:cs="Times New Roman"/>
          <w:bCs/>
          <w:szCs w:val="24"/>
        </w:rPr>
        <w:t>beta</w:t>
      </w:r>
      <w:proofErr w:type="spellEnd"/>
      <w:r>
        <w:rPr>
          <w:rFonts w:eastAsia="SimSun" w:cs="Times New Roman"/>
          <w:bCs/>
          <w:szCs w:val="24"/>
        </w:rPr>
        <w:t>-версии: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992"/>
        <w:gridCol w:w="1134"/>
        <w:gridCol w:w="3402"/>
        <w:gridCol w:w="2828"/>
      </w:tblGrid>
      <w:tr w:rsidR="0037742B" w14:paraId="6E615E10" w14:textId="77777777" w:rsidTr="0037742B">
        <w:tc>
          <w:tcPr>
            <w:tcW w:w="1555" w:type="dxa"/>
            <w:shd w:val="solid" w:color="F0F0F0" w:fill="F0F0F0"/>
            <w:tcMar>
              <w:top w:w="30" w:type="dxa"/>
              <w:left w:w="30" w:type="dxa"/>
              <w:bottom w:w="20" w:type="dxa"/>
              <w:right w:w="30" w:type="dxa"/>
            </w:tcMar>
            <w:vAlign w:val="center"/>
          </w:tcPr>
          <w:p w14:paraId="751B8CE6" w14:textId="77777777" w:rsidR="0037742B" w:rsidRDefault="0037742B" w:rsidP="0037742B">
            <w:pPr>
              <w:ind w:firstLine="0"/>
              <w:jc w:val="center"/>
              <w:rPr>
                <w:szCs w:val="20"/>
                <w:lang w:val="ru-RU"/>
              </w:rPr>
            </w:pPr>
            <w:r>
              <w:rPr>
                <w:b/>
                <w:szCs w:val="20"/>
                <w:lang w:val="ru-RU"/>
              </w:rPr>
              <w:t xml:space="preserve">Код СЭМД </w:t>
            </w:r>
            <w:r>
              <w:rPr>
                <w:b/>
                <w:szCs w:val="20"/>
              </w:rPr>
              <w:t>beta</w:t>
            </w:r>
            <w:r>
              <w:rPr>
                <w:b/>
                <w:szCs w:val="20"/>
                <w:lang w:val="ru-RU"/>
              </w:rPr>
              <w:t xml:space="preserve">-версии (по справочнику </w:t>
            </w:r>
            <w:r>
              <w:rPr>
                <w:b/>
                <w:szCs w:val="20"/>
              </w:rPr>
              <w:t>OID</w:t>
            </w:r>
            <w:r>
              <w:rPr>
                <w:b/>
                <w:szCs w:val="20"/>
                <w:lang w:val="ru-RU"/>
              </w:rPr>
              <w:t>: 1.2.643.5.1.13.13.11.1522)</w:t>
            </w:r>
          </w:p>
        </w:tc>
        <w:tc>
          <w:tcPr>
            <w:tcW w:w="992" w:type="dxa"/>
            <w:shd w:val="solid" w:color="F0F0F0" w:fill="F0F0F0"/>
            <w:tcMar>
              <w:top w:w="30" w:type="dxa"/>
              <w:left w:w="30" w:type="dxa"/>
              <w:bottom w:w="20" w:type="dxa"/>
              <w:right w:w="30" w:type="dxa"/>
            </w:tcMar>
            <w:vAlign w:val="center"/>
          </w:tcPr>
          <w:p w14:paraId="3CF93749" w14:textId="77777777" w:rsidR="0037742B" w:rsidRDefault="0037742B" w:rsidP="0037742B">
            <w:pPr>
              <w:ind w:firstLine="0"/>
              <w:jc w:val="center"/>
              <w:rPr>
                <w:szCs w:val="20"/>
                <w:lang w:val="ru-RU"/>
              </w:rPr>
            </w:pPr>
            <w:r>
              <w:rPr>
                <w:b/>
                <w:szCs w:val="20"/>
                <w:lang w:val="ru-RU"/>
              </w:rPr>
              <w:t xml:space="preserve">Тип СЭМД </w:t>
            </w:r>
            <w:r>
              <w:rPr>
                <w:b/>
                <w:szCs w:val="20"/>
              </w:rPr>
              <w:t>beta</w:t>
            </w:r>
            <w:r>
              <w:rPr>
                <w:b/>
                <w:szCs w:val="20"/>
                <w:lang w:val="ru-RU"/>
              </w:rPr>
              <w:t>-версии</w:t>
            </w:r>
          </w:p>
        </w:tc>
        <w:tc>
          <w:tcPr>
            <w:tcW w:w="1134" w:type="dxa"/>
            <w:shd w:val="solid" w:color="F0F0F0" w:fill="F0F0F0"/>
            <w:tcMar>
              <w:top w:w="30" w:type="dxa"/>
              <w:left w:w="30" w:type="dxa"/>
              <w:bottom w:w="20" w:type="dxa"/>
              <w:right w:w="30" w:type="dxa"/>
            </w:tcMar>
            <w:vAlign w:val="center"/>
          </w:tcPr>
          <w:p w14:paraId="3FCABC5E" w14:textId="77777777" w:rsidR="0037742B" w:rsidRDefault="0037742B" w:rsidP="0037742B">
            <w:pPr>
              <w:ind w:firstLine="0"/>
              <w:jc w:val="center"/>
              <w:rPr>
                <w:szCs w:val="20"/>
                <w:lang w:val="ru-RU"/>
              </w:rPr>
            </w:pPr>
            <w:r>
              <w:rPr>
                <w:b/>
                <w:szCs w:val="20"/>
                <w:lang w:val="ru-RU"/>
              </w:rPr>
              <w:t xml:space="preserve">Версия типа СЭМД </w:t>
            </w:r>
            <w:r>
              <w:rPr>
                <w:b/>
                <w:szCs w:val="20"/>
              </w:rPr>
              <w:t>beta</w:t>
            </w:r>
            <w:r>
              <w:rPr>
                <w:b/>
                <w:szCs w:val="20"/>
                <w:lang w:val="ru-RU"/>
              </w:rPr>
              <w:t>-версии</w:t>
            </w:r>
          </w:p>
        </w:tc>
        <w:tc>
          <w:tcPr>
            <w:tcW w:w="3402" w:type="dxa"/>
            <w:shd w:val="solid" w:color="F0F0F0" w:fill="F0F0F0"/>
            <w:tcMar>
              <w:top w:w="30" w:type="dxa"/>
              <w:left w:w="30" w:type="dxa"/>
              <w:bottom w:w="20" w:type="dxa"/>
              <w:right w:w="30" w:type="dxa"/>
            </w:tcMar>
            <w:vAlign w:val="center"/>
          </w:tcPr>
          <w:p w14:paraId="5FA93B9C" w14:textId="77777777" w:rsidR="0037742B" w:rsidRDefault="0037742B" w:rsidP="0037742B">
            <w:pPr>
              <w:ind w:firstLine="0"/>
              <w:jc w:val="center"/>
              <w:rPr>
                <w:szCs w:val="20"/>
              </w:rPr>
            </w:pPr>
            <w:proofErr w:type="spellStart"/>
            <w:r>
              <w:rPr>
                <w:b/>
                <w:szCs w:val="20"/>
              </w:rPr>
              <w:t>Наименование</w:t>
            </w:r>
            <w:proofErr w:type="spellEnd"/>
            <w:r>
              <w:rPr>
                <w:b/>
                <w:szCs w:val="20"/>
              </w:rPr>
              <w:t xml:space="preserve"> СЭМД beta-</w:t>
            </w:r>
            <w:proofErr w:type="spellStart"/>
            <w:r>
              <w:rPr>
                <w:b/>
                <w:szCs w:val="20"/>
              </w:rPr>
              <w:t>версии</w:t>
            </w:r>
            <w:proofErr w:type="spellEnd"/>
          </w:p>
        </w:tc>
        <w:tc>
          <w:tcPr>
            <w:tcW w:w="2828" w:type="dxa"/>
            <w:shd w:val="solid" w:color="F0F0F0" w:fill="F0F0F0"/>
            <w:tcMar>
              <w:top w:w="30" w:type="dxa"/>
              <w:left w:w="30" w:type="dxa"/>
              <w:bottom w:w="20" w:type="dxa"/>
              <w:right w:w="30" w:type="dxa"/>
            </w:tcMar>
            <w:vAlign w:val="center"/>
          </w:tcPr>
          <w:p w14:paraId="7A60CB3A" w14:textId="77777777" w:rsidR="0037742B" w:rsidRDefault="0037742B" w:rsidP="0037742B">
            <w:pPr>
              <w:ind w:firstLine="0"/>
              <w:jc w:val="center"/>
              <w:rPr>
                <w:szCs w:val="20"/>
              </w:rPr>
            </w:pPr>
            <w:proofErr w:type="spellStart"/>
            <w:r>
              <w:rPr>
                <w:b/>
                <w:szCs w:val="20"/>
              </w:rPr>
              <w:t>Исходный</w:t>
            </w:r>
            <w:proofErr w:type="spellEnd"/>
            <w:r>
              <w:rPr>
                <w:b/>
                <w:szCs w:val="20"/>
              </w:rPr>
              <w:t xml:space="preserve"> СЭМД</w:t>
            </w:r>
          </w:p>
        </w:tc>
      </w:tr>
      <w:tr w:rsidR="0037742B" w14:paraId="5B191BD0" w14:textId="77777777" w:rsidTr="0037742B">
        <w:tc>
          <w:tcPr>
            <w:tcW w:w="1555" w:type="dxa"/>
            <w:tcMar>
              <w:top w:w="30" w:type="dxa"/>
              <w:left w:w="30" w:type="dxa"/>
              <w:bottom w:w="20" w:type="dxa"/>
              <w:right w:w="30" w:type="dxa"/>
            </w:tcMar>
            <w:vAlign w:val="center"/>
          </w:tcPr>
          <w:p w14:paraId="28627E88" w14:textId="77777777" w:rsidR="0037742B" w:rsidRDefault="0037742B" w:rsidP="0037742B">
            <w:pPr>
              <w:ind w:firstLine="0"/>
              <w:jc w:val="center"/>
              <w:rPr>
                <w:szCs w:val="20"/>
              </w:rPr>
            </w:pPr>
            <w:r>
              <w:rPr>
                <w:szCs w:val="20"/>
              </w:rPr>
              <w:t>341</w:t>
            </w:r>
          </w:p>
        </w:tc>
        <w:tc>
          <w:tcPr>
            <w:tcW w:w="992" w:type="dxa"/>
            <w:tcMar>
              <w:top w:w="30" w:type="dxa"/>
              <w:left w:w="30" w:type="dxa"/>
              <w:bottom w:w="20" w:type="dxa"/>
              <w:right w:w="30" w:type="dxa"/>
            </w:tcMar>
            <w:vAlign w:val="center"/>
          </w:tcPr>
          <w:p w14:paraId="659CDE7A" w14:textId="77777777" w:rsidR="0037742B" w:rsidRDefault="0037742B" w:rsidP="0037742B">
            <w:pPr>
              <w:ind w:firstLine="0"/>
              <w:jc w:val="center"/>
              <w:rPr>
                <w:szCs w:val="20"/>
              </w:rPr>
            </w:pPr>
            <w:r>
              <w:rPr>
                <w:szCs w:val="20"/>
              </w:rPr>
              <w:t>5</w:t>
            </w:r>
          </w:p>
        </w:tc>
        <w:tc>
          <w:tcPr>
            <w:tcW w:w="1134" w:type="dxa"/>
            <w:tcMar>
              <w:top w:w="30" w:type="dxa"/>
              <w:left w:w="30" w:type="dxa"/>
              <w:bottom w:w="20" w:type="dxa"/>
              <w:right w:w="30" w:type="dxa"/>
            </w:tcMar>
            <w:vAlign w:val="center"/>
          </w:tcPr>
          <w:p w14:paraId="4E0FDB91" w14:textId="77777777" w:rsidR="0037742B" w:rsidRDefault="0037742B" w:rsidP="0037742B">
            <w:pPr>
              <w:ind w:firstLine="0"/>
              <w:jc w:val="center"/>
              <w:rPr>
                <w:szCs w:val="20"/>
              </w:rPr>
            </w:pPr>
            <w:r>
              <w:rPr>
                <w:szCs w:val="20"/>
              </w:rPr>
              <w:t>3</w:t>
            </w:r>
          </w:p>
        </w:tc>
        <w:tc>
          <w:tcPr>
            <w:tcW w:w="3402" w:type="dxa"/>
            <w:tcMar>
              <w:top w:w="30" w:type="dxa"/>
              <w:left w:w="30" w:type="dxa"/>
              <w:bottom w:w="20" w:type="dxa"/>
              <w:right w:w="30" w:type="dxa"/>
            </w:tcMar>
            <w:vAlign w:val="center"/>
          </w:tcPr>
          <w:p w14:paraId="51671D12" w14:textId="77777777" w:rsidR="0037742B" w:rsidRDefault="0037742B" w:rsidP="0037742B">
            <w:pPr>
              <w:ind w:firstLine="0"/>
              <w:jc w:val="left"/>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2828" w:type="dxa"/>
            <w:tcMar>
              <w:top w:w="30" w:type="dxa"/>
              <w:left w:w="30" w:type="dxa"/>
              <w:bottom w:w="20" w:type="dxa"/>
              <w:right w:w="30" w:type="dxa"/>
            </w:tcMar>
            <w:vAlign w:val="center"/>
          </w:tcPr>
          <w:p w14:paraId="7BD31BBE" w14:textId="77777777" w:rsidR="0037742B" w:rsidRDefault="0037742B" w:rsidP="0037742B">
            <w:pPr>
              <w:ind w:firstLine="0"/>
              <w:jc w:val="left"/>
              <w:rPr>
                <w:szCs w:val="20"/>
                <w:lang w:val="ru-RU"/>
              </w:rPr>
            </w:pPr>
            <w:r>
              <w:rPr>
                <w:szCs w:val="20"/>
                <w:lang w:val="ru-RU"/>
              </w:rPr>
              <w:t>СЭМД: Протокол консультации</w:t>
            </w:r>
          </w:p>
          <w:p w14:paraId="6CDC50EA"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/3845</w:t>
            </w:r>
          </w:p>
        </w:tc>
      </w:tr>
      <w:tr w:rsidR="0037742B" w14:paraId="7679FEB5" w14:textId="77777777" w:rsidTr="0037742B">
        <w:tc>
          <w:tcPr>
            <w:tcW w:w="1555" w:type="dxa"/>
            <w:tcMar>
              <w:top w:w="30" w:type="dxa"/>
              <w:left w:w="30" w:type="dxa"/>
              <w:bottom w:w="20" w:type="dxa"/>
              <w:right w:w="30" w:type="dxa"/>
            </w:tcMar>
            <w:vAlign w:val="center"/>
          </w:tcPr>
          <w:p w14:paraId="6D4CEFAC" w14:textId="77777777" w:rsidR="0037742B" w:rsidRDefault="0037742B" w:rsidP="0037742B">
            <w:pPr>
              <w:ind w:firstLine="0"/>
              <w:jc w:val="center"/>
              <w:rPr>
                <w:szCs w:val="20"/>
              </w:rPr>
            </w:pPr>
            <w:r>
              <w:rPr>
                <w:szCs w:val="20"/>
              </w:rPr>
              <w:t>342</w:t>
            </w:r>
          </w:p>
        </w:tc>
        <w:tc>
          <w:tcPr>
            <w:tcW w:w="992" w:type="dxa"/>
            <w:tcMar>
              <w:top w:w="30" w:type="dxa"/>
              <w:left w:w="30" w:type="dxa"/>
              <w:bottom w:w="20" w:type="dxa"/>
              <w:right w:w="30" w:type="dxa"/>
            </w:tcMar>
            <w:vAlign w:val="center"/>
          </w:tcPr>
          <w:p w14:paraId="3B939604" w14:textId="77777777" w:rsidR="0037742B" w:rsidRDefault="0037742B" w:rsidP="0037742B">
            <w:pPr>
              <w:ind w:firstLine="0"/>
              <w:jc w:val="center"/>
              <w:rPr>
                <w:szCs w:val="20"/>
              </w:rPr>
            </w:pPr>
            <w:r>
              <w:rPr>
                <w:szCs w:val="20"/>
              </w:rPr>
              <w:t>23</w:t>
            </w:r>
          </w:p>
        </w:tc>
        <w:tc>
          <w:tcPr>
            <w:tcW w:w="1134" w:type="dxa"/>
            <w:tcMar>
              <w:top w:w="30" w:type="dxa"/>
              <w:left w:w="30" w:type="dxa"/>
              <w:bottom w:w="20" w:type="dxa"/>
              <w:right w:w="30" w:type="dxa"/>
            </w:tcMar>
            <w:vAlign w:val="center"/>
          </w:tcPr>
          <w:p w14:paraId="27EEED19" w14:textId="77777777" w:rsidR="0037742B" w:rsidRDefault="0037742B" w:rsidP="0037742B">
            <w:pPr>
              <w:ind w:firstLine="0"/>
              <w:jc w:val="center"/>
              <w:rPr>
                <w:szCs w:val="20"/>
              </w:rPr>
            </w:pPr>
            <w:r>
              <w:rPr>
                <w:szCs w:val="20"/>
              </w:rPr>
              <w:t>3</w:t>
            </w:r>
          </w:p>
        </w:tc>
        <w:tc>
          <w:tcPr>
            <w:tcW w:w="3402" w:type="dxa"/>
            <w:tcMar>
              <w:top w:w="30" w:type="dxa"/>
              <w:left w:w="30" w:type="dxa"/>
              <w:bottom w:w="20" w:type="dxa"/>
              <w:right w:w="30" w:type="dxa"/>
            </w:tcMar>
            <w:vAlign w:val="center"/>
          </w:tcPr>
          <w:p w14:paraId="140AA32A"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анкетирования</w:t>
            </w:r>
            <w:proofErr w:type="spellEnd"/>
          </w:p>
        </w:tc>
        <w:tc>
          <w:tcPr>
            <w:tcW w:w="2828" w:type="dxa"/>
            <w:tcMar>
              <w:top w:w="30" w:type="dxa"/>
              <w:left w:w="30" w:type="dxa"/>
              <w:bottom w:w="20" w:type="dxa"/>
              <w:right w:w="30" w:type="dxa"/>
            </w:tcMar>
            <w:vAlign w:val="center"/>
          </w:tcPr>
          <w:p w14:paraId="772235E1" w14:textId="77777777" w:rsidR="0037742B" w:rsidRDefault="0037742B" w:rsidP="0037742B">
            <w:pPr>
              <w:ind w:firstLine="0"/>
              <w:jc w:val="center"/>
              <w:rPr>
                <w:szCs w:val="20"/>
              </w:rPr>
            </w:pPr>
            <w:r>
              <w:rPr>
                <w:szCs w:val="20"/>
              </w:rPr>
              <w:t>-</w:t>
            </w:r>
          </w:p>
        </w:tc>
      </w:tr>
      <w:tr w:rsidR="0037742B" w14:paraId="4513CB0B" w14:textId="77777777" w:rsidTr="0037742B">
        <w:tc>
          <w:tcPr>
            <w:tcW w:w="1555" w:type="dxa"/>
            <w:tcMar>
              <w:top w:w="30" w:type="dxa"/>
              <w:left w:w="30" w:type="dxa"/>
              <w:bottom w:w="20" w:type="dxa"/>
              <w:right w:w="30" w:type="dxa"/>
            </w:tcMar>
            <w:vAlign w:val="center"/>
          </w:tcPr>
          <w:p w14:paraId="412D5D44" w14:textId="77777777" w:rsidR="0037742B" w:rsidRDefault="0037742B" w:rsidP="0037742B">
            <w:pPr>
              <w:ind w:firstLine="0"/>
              <w:jc w:val="center"/>
              <w:rPr>
                <w:szCs w:val="20"/>
              </w:rPr>
            </w:pPr>
            <w:r>
              <w:rPr>
                <w:szCs w:val="20"/>
              </w:rPr>
              <w:t>340</w:t>
            </w:r>
          </w:p>
        </w:tc>
        <w:tc>
          <w:tcPr>
            <w:tcW w:w="992" w:type="dxa"/>
            <w:tcMar>
              <w:top w:w="30" w:type="dxa"/>
              <w:left w:w="30" w:type="dxa"/>
              <w:bottom w:w="20" w:type="dxa"/>
              <w:right w:w="30" w:type="dxa"/>
            </w:tcMar>
            <w:vAlign w:val="center"/>
          </w:tcPr>
          <w:p w14:paraId="045FC8C2" w14:textId="77777777" w:rsidR="0037742B" w:rsidRDefault="0037742B" w:rsidP="0037742B">
            <w:pPr>
              <w:ind w:firstLine="0"/>
              <w:jc w:val="center"/>
              <w:rPr>
                <w:szCs w:val="20"/>
              </w:rPr>
            </w:pPr>
            <w:r>
              <w:rPr>
                <w:szCs w:val="20"/>
              </w:rPr>
              <w:t>24</w:t>
            </w:r>
          </w:p>
        </w:tc>
        <w:tc>
          <w:tcPr>
            <w:tcW w:w="1134" w:type="dxa"/>
            <w:tcMar>
              <w:top w:w="30" w:type="dxa"/>
              <w:left w:w="30" w:type="dxa"/>
              <w:bottom w:w="20" w:type="dxa"/>
              <w:right w:w="30" w:type="dxa"/>
            </w:tcMar>
            <w:vAlign w:val="center"/>
          </w:tcPr>
          <w:p w14:paraId="69A55FCA" w14:textId="77777777" w:rsidR="0037742B" w:rsidRDefault="0037742B" w:rsidP="0037742B">
            <w:pPr>
              <w:ind w:firstLine="0"/>
              <w:jc w:val="center"/>
              <w:rPr>
                <w:szCs w:val="20"/>
              </w:rPr>
            </w:pPr>
            <w:r>
              <w:rPr>
                <w:szCs w:val="20"/>
              </w:rPr>
              <w:t>3</w:t>
            </w:r>
          </w:p>
        </w:tc>
        <w:tc>
          <w:tcPr>
            <w:tcW w:w="3402" w:type="dxa"/>
            <w:tcMar>
              <w:top w:w="30" w:type="dxa"/>
              <w:left w:w="30" w:type="dxa"/>
              <w:bottom w:w="20" w:type="dxa"/>
              <w:right w:w="30" w:type="dxa"/>
            </w:tcMar>
            <w:vAlign w:val="center"/>
          </w:tcPr>
          <w:p w14:paraId="0858B3C2" w14:textId="77777777" w:rsidR="0037742B" w:rsidRDefault="0037742B" w:rsidP="0037742B">
            <w:pPr>
              <w:ind w:firstLine="0"/>
              <w:jc w:val="left"/>
              <w:rPr>
                <w:szCs w:val="20"/>
                <w:lang w:val="ru-RU"/>
              </w:rPr>
            </w:pPr>
            <w:r>
              <w:rPr>
                <w:szCs w:val="20"/>
                <w:lang w:val="ru-RU"/>
              </w:rPr>
              <w:t>Эпикриз по результатам диспансеризации/профилактического медицинского осмотра</w:t>
            </w:r>
          </w:p>
        </w:tc>
        <w:tc>
          <w:tcPr>
            <w:tcW w:w="2828" w:type="dxa"/>
            <w:tcMar>
              <w:top w:w="30" w:type="dxa"/>
              <w:left w:w="30" w:type="dxa"/>
              <w:bottom w:w="20" w:type="dxa"/>
              <w:right w:w="30" w:type="dxa"/>
            </w:tcMar>
            <w:vAlign w:val="center"/>
          </w:tcPr>
          <w:p w14:paraId="4DF4D81E" w14:textId="77777777" w:rsidR="0037742B" w:rsidRDefault="0037742B" w:rsidP="0037742B">
            <w:pPr>
              <w:ind w:firstLine="0"/>
              <w:jc w:val="center"/>
              <w:rPr>
                <w:szCs w:val="20"/>
              </w:rPr>
            </w:pPr>
            <w:r>
              <w:rPr>
                <w:szCs w:val="20"/>
              </w:rPr>
              <w:t>-</w:t>
            </w:r>
          </w:p>
        </w:tc>
      </w:tr>
      <w:tr w:rsidR="0037742B" w14:paraId="0863EEF8" w14:textId="77777777" w:rsidTr="0037742B">
        <w:tc>
          <w:tcPr>
            <w:tcW w:w="1555" w:type="dxa"/>
            <w:tcMar>
              <w:top w:w="30" w:type="dxa"/>
              <w:left w:w="30" w:type="dxa"/>
              <w:bottom w:w="20" w:type="dxa"/>
              <w:right w:w="30" w:type="dxa"/>
            </w:tcMar>
            <w:vAlign w:val="center"/>
          </w:tcPr>
          <w:p w14:paraId="23613E2A" w14:textId="77777777" w:rsidR="0037742B" w:rsidRDefault="0037742B" w:rsidP="0037742B">
            <w:pPr>
              <w:ind w:firstLine="0"/>
              <w:jc w:val="center"/>
              <w:rPr>
                <w:szCs w:val="20"/>
              </w:rPr>
            </w:pPr>
            <w:r>
              <w:rPr>
                <w:szCs w:val="20"/>
              </w:rPr>
              <w:t>109</w:t>
            </w:r>
          </w:p>
        </w:tc>
        <w:tc>
          <w:tcPr>
            <w:tcW w:w="992" w:type="dxa"/>
            <w:tcMar>
              <w:top w:w="30" w:type="dxa"/>
              <w:left w:w="30" w:type="dxa"/>
              <w:bottom w:w="20" w:type="dxa"/>
              <w:right w:w="30" w:type="dxa"/>
            </w:tcMar>
            <w:vAlign w:val="center"/>
          </w:tcPr>
          <w:p w14:paraId="649A8A93" w14:textId="77777777" w:rsidR="0037742B" w:rsidRDefault="0037742B" w:rsidP="0037742B">
            <w:pPr>
              <w:ind w:firstLine="0"/>
              <w:jc w:val="center"/>
              <w:rPr>
                <w:szCs w:val="20"/>
              </w:rPr>
            </w:pPr>
            <w:r>
              <w:rPr>
                <w:szCs w:val="20"/>
              </w:rPr>
              <w:t>25</w:t>
            </w:r>
          </w:p>
        </w:tc>
        <w:tc>
          <w:tcPr>
            <w:tcW w:w="1134" w:type="dxa"/>
            <w:tcMar>
              <w:top w:w="30" w:type="dxa"/>
              <w:left w:w="30" w:type="dxa"/>
              <w:bottom w:w="20" w:type="dxa"/>
              <w:right w:w="30" w:type="dxa"/>
            </w:tcMar>
            <w:vAlign w:val="center"/>
          </w:tcPr>
          <w:p w14:paraId="17C327E2" w14:textId="77777777" w:rsidR="0037742B" w:rsidRDefault="0037742B" w:rsidP="0037742B">
            <w:pPr>
              <w:ind w:firstLine="0"/>
              <w:jc w:val="center"/>
              <w:rPr>
                <w:szCs w:val="20"/>
              </w:rPr>
            </w:pPr>
            <w:r>
              <w:rPr>
                <w:szCs w:val="20"/>
              </w:rPr>
              <w:t>3</w:t>
            </w:r>
          </w:p>
        </w:tc>
        <w:tc>
          <w:tcPr>
            <w:tcW w:w="3402" w:type="dxa"/>
            <w:tcMar>
              <w:top w:w="30" w:type="dxa"/>
              <w:left w:w="30" w:type="dxa"/>
              <w:bottom w:w="20" w:type="dxa"/>
              <w:right w:w="30" w:type="dxa"/>
            </w:tcMar>
            <w:vAlign w:val="center"/>
          </w:tcPr>
          <w:p w14:paraId="34DDD3F5"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медицинской</w:t>
            </w:r>
            <w:proofErr w:type="spellEnd"/>
            <w:r>
              <w:rPr>
                <w:szCs w:val="20"/>
              </w:rPr>
              <w:t xml:space="preserve"> </w:t>
            </w:r>
            <w:proofErr w:type="spellStart"/>
            <w:r>
              <w:rPr>
                <w:szCs w:val="20"/>
              </w:rPr>
              <w:t>манипуляции</w:t>
            </w:r>
            <w:proofErr w:type="spellEnd"/>
          </w:p>
        </w:tc>
        <w:tc>
          <w:tcPr>
            <w:tcW w:w="2828" w:type="dxa"/>
            <w:tcMar>
              <w:top w:w="30" w:type="dxa"/>
              <w:left w:w="30" w:type="dxa"/>
              <w:bottom w:w="20" w:type="dxa"/>
              <w:right w:w="30" w:type="dxa"/>
            </w:tcMar>
            <w:vAlign w:val="center"/>
          </w:tcPr>
          <w:p w14:paraId="3D192317" w14:textId="77777777" w:rsidR="0037742B" w:rsidRDefault="0037742B" w:rsidP="0037742B">
            <w:pPr>
              <w:ind w:firstLine="0"/>
              <w:jc w:val="center"/>
              <w:rPr>
                <w:szCs w:val="20"/>
              </w:rPr>
            </w:pPr>
            <w:r>
              <w:rPr>
                <w:szCs w:val="20"/>
              </w:rPr>
              <w:t>-</w:t>
            </w:r>
          </w:p>
        </w:tc>
      </w:tr>
      <w:tr w:rsidR="0037742B" w14:paraId="5E3954A3" w14:textId="77777777" w:rsidTr="0037742B">
        <w:tc>
          <w:tcPr>
            <w:tcW w:w="1555" w:type="dxa"/>
            <w:tcMar>
              <w:top w:w="30" w:type="dxa"/>
              <w:left w:w="30" w:type="dxa"/>
              <w:bottom w:w="20" w:type="dxa"/>
              <w:right w:w="30" w:type="dxa"/>
            </w:tcMar>
            <w:vAlign w:val="center"/>
          </w:tcPr>
          <w:p w14:paraId="7CD349C0" w14:textId="77777777" w:rsidR="0037742B" w:rsidRDefault="0037742B" w:rsidP="0037742B">
            <w:pPr>
              <w:ind w:firstLine="0"/>
              <w:jc w:val="center"/>
              <w:rPr>
                <w:szCs w:val="20"/>
              </w:rPr>
            </w:pPr>
            <w:r>
              <w:rPr>
                <w:szCs w:val="20"/>
              </w:rPr>
              <w:t>359</w:t>
            </w:r>
          </w:p>
        </w:tc>
        <w:tc>
          <w:tcPr>
            <w:tcW w:w="992" w:type="dxa"/>
            <w:tcMar>
              <w:top w:w="30" w:type="dxa"/>
              <w:left w:w="30" w:type="dxa"/>
              <w:bottom w:w="20" w:type="dxa"/>
              <w:right w:w="30" w:type="dxa"/>
            </w:tcMar>
            <w:vAlign w:val="center"/>
          </w:tcPr>
          <w:p w14:paraId="50C14AA7" w14:textId="77777777" w:rsidR="0037742B" w:rsidRDefault="0037742B" w:rsidP="0037742B">
            <w:pPr>
              <w:ind w:firstLine="0"/>
              <w:jc w:val="center"/>
              <w:rPr>
                <w:szCs w:val="20"/>
              </w:rPr>
            </w:pPr>
            <w:r>
              <w:rPr>
                <w:szCs w:val="20"/>
              </w:rPr>
              <w:t>8</w:t>
            </w:r>
          </w:p>
        </w:tc>
        <w:tc>
          <w:tcPr>
            <w:tcW w:w="1134" w:type="dxa"/>
            <w:tcMar>
              <w:top w:w="30" w:type="dxa"/>
              <w:left w:w="30" w:type="dxa"/>
              <w:bottom w:w="20" w:type="dxa"/>
              <w:right w:w="30" w:type="dxa"/>
            </w:tcMar>
            <w:vAlign w:val="center"/>
          </w:tcPr>
          <w:p w14:paraId="2259C4E8" w14:textId="77777777" w:rsidR="0037742B" w:rsidRDefault="0037742B" w:rsidP="0037742B">
            <w:pPr>
              <w:ind w:firstLine="0"/>
              <w:jc w:val="center"/>
              <w:rPr>
                <w:szCs w:val="20"/>
              </w:rPr>
            </w:pPr>
            <w:r>
              <w:rPr>
                <w:szCs w:val="20"/>
              </w:rPr>
              <w:t>3</w:t>
            </w:r>
          </w:p>
        </w:tc>
        <w:tc>
          <w:tcPr>
            <w:tcW w:w="3402" w:type="dxa"/>
            <w:tcMar>
              <w:top w:w="30" w:type="dxa"/>
              <w:left w:w="30" w:type="dxa"/>
              <w:bottom w:w="20" w:type="dxa"/>
              <w:right w:w="30" w:type="dxa"/>
            </w:tcMar>
            <w:vAlign w:val="center"/>
          </w:tcPr>
          <w:p w14:paraId="68E3C2C2" w14:textId="77777777" w:rsidR="0037742B" w:rsidRDefault="0037742B" w:rsidP="0037742B">
            <w:pPr>
              <w:ind w:firstLine="0"/>
              <w:jc w:val="left"/>
              <w:rPr>
                <w:szCs w:val="20"/>
                <w:lang w:val="ru-RU"/>
              </w:rPr>
            </w:pPr>
            <w:r>
              <w:rPr>
                <w:szCs w:val="20"/>
                <w:lang w:val="ru-RU"/>
              </w:rPr>
              <w:t>Выписной эпикриз из стационара по отдельным профилям медицинской помощи</w:t>
            </w:r>
          </w:p>
        </w:tc>
        <w:tc>
          <w:tcPr>
            <w:tcW w:w="2828" w:type="dxa"/>
            <w:tcMar>
              <w:top w:w="30" w:type="dxa"/>
              <w:left w:w="30" w:type="dxa"/>
              <w:bottom w:w="20" w:type="dxa"/>
              <w:right w:w="30" w:type="dxa"/>
            </w:tcMar>
            <w:vAlign w:val="center"/>
          </w:tcPr>
          <w:p w14:paraId="04B37B73" w14:textId="77777777" w:rsidR="0037742B" w:rsidRDefault="0037742B" w:rsidP="0037742B">
            <w:pPr>
              <w:ind w:firstLine="0"/>
              <w:jc w:val="left"/>
              <w:rPr>
                <w:szCs w:val="20"/>
                <w:lang w:val="ru-RU"/>
              </w:rPr>
            </w:pPr>
            <w:r>
              <w:rPr>
                <w:szCs w:val="20"/>
                <w:lang w:val="ru-RU"/>
              </w:rPr>
              <w:t>СЭМД: Эпикриз в стационаре выписной</w:t>
            </w:r>
          </w:p>
          <w:p w14:paraId="74939EA0"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/3903</w:t>
            </w:r>
          </w:p>
        </w:tc>
      </w:tr>
    </w:tbl>
    <w:p w14:paraId="5870DC70" w14:textId="77777777" w:rsidR="0037742B" w:rsidRDefault="0037742B" w:rsidP="0037742B">
      <w:pPr>
        <w:ind w:firstLine="0"/>
        <w:rPr>
          <w:rFonts w:eastAsia="SimSun" w:cs="Times New Roman"/>
          <w:bCs/>
          <w:szCs w:val="24"/>
        </w:rPr>
      </w:pPr>
    </w:p>
    <w:p w14:paraId="7CC58BC0" w14:textId="77777777" w:rsidR="0037742B" w:rsidRDefault="0037742B" w:rsidP="0037742B">
      <w:pPr>
        <w:rPr>
          <w:rFonts w:eastAsia="SimSun" w:cs="Times New Roman"/>
          <w:bCs/>
          <w:szCs w:val="24"/>
        </w:rPr>
      </w:pPr>
      <w:r>
        <w:rPr>
          <w:rFonts w:eastAsia="SimSun" w:cs="Times New Roman"/>
          <w:bCs/>
          <w:szCs w:val="24"/>
        </w:rPr>
        <w:t>Типы СЭМД (Мастер-СЭМД):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
        <w:gridCol w:w="851"/>
        <w:gridCol w:w="2977"/>
        <w:gridCol w:w="2835"/>
        <w:gridCol w:w="985"/>
      </w:tblGrid>
      <w:tr w:rsidR="0037742B" w14:paraId="4D09361F" w14:textId="77777777" w:rsidTr="0037742B">
        <w:tc>
          <w:tcPr>
            <w:tcW w:w="1555" w:type="dxa"/>
            <w:shd w:val="solid" w:color="F0F0F0" w:fill="F0F0F0"/>
            <w:tcMar>
              <w:top w:w="30" w:type="dxa"/>
              <w:left w:w="30" w:type="dxa"/>
              <w:bottom w:w="20" w:type="dxa"/>
              <w:right w:w="30" w:type="dxa"/>
            </w:tcMar>
            <w:vAlign w:val="center"/>
          </w:tcPr>
          <w:p w14:paraId="418F4780" w14:textId="77777777" w:rsidR="0037742B" w:rsidRDefault="0037742B" w:rsidP="0037742B">
            <w:pPr>
              <w:ind w:firstLine="0"/>
              <w:jc w:val="center"/>
              <w:rPr>
                <w:szCs w:val="20"/>
              </w:rPr>
            </w:pPr>
            <w:proofErr w:type="spellStart"/>
            <w:r>
              <w:rPr>
                <w:b/>
                <w:szCs w:val="20"/>
              </w:rPr>
              <w:t>Код</w:t>
            </w:r>
            <w:proofErr w:type="spellEnd"/>
            <w:r>
              <w:rPr>
                <w:b/>
                <w:szCs w:val="20"/>
              </w:rPr>
              <w:t xml:space="preserve"> СЭМД </w:t>
            </w:r>
            <w:proofErr w:type="spellStart"/>
            <w:r>
              <w:rPr>
                <w:b/>
                <w:szCs w:val="20"/>
              </w:rPr>
              <w:t>по</w:t>
            </w:r>
            <w:proofErr w:type="spellEnd"/>
            <w:r>
              <w:rPr>
                <w:b/>
                <w:szCs w:val="20"/>
              </w:rPr>
              <w:t xml:space="preserve"> </w:t>
            </w:r>
            <w:proofErr w:type="spellStart"/>
            <w:r>
              <w:rPr>
                <w:b/>
                <w:szCs w:val="20"/>
              </w:rPr>
              <w:t>справочнику</w:t>
            </w:r>
            <w:proofErr w:type="spellEnd"/>
            <w:r>
              <w:rPr>
                <w:b/>
                <w:szCs w:val="20"/>
              </w:rPr>
              <w:t xml:space="preserve"> 1.2.643.5.1.13.13.11.1522</w:t>
            </w:r>
          </w:p>
        </w:tc>
        <w:tc>
          <w:tcPr>
            <w:tcW w:w="708" w:type="dxa"/>
            <w:shd w:val="solid" w:color="F0F0F0" w:fill="F0F0F0"/>
            <w:tcMar>
              <w:top w:w="30" w:type="dxa"/>
              <w:left w:w="30" w:type="dxa"/>
              <w:bottom w:w="20" w:type="dxa"/>
              <w:right w:w="30" w:type="dxa"/>
            </w:tcMar>
            <w:vAlign w:val="center"/>
          </w:tcPr>
          <w:p w14:paraId="30B6D1FE" w14:textId="77777777" w:rsidR="0037742B" w:rsidRDefault="0037742B" w:rsidP="0037742B">
            <w:pPr>
              <w:ind w:firstLine="0"/>
              <w:jc w:val="center"/>
              <w:rPr>
                <w:szCs w:val="20"/>
                <w:lang w:val="ru-RU"/>
              </w:rPr>
            </w:pPr>
            <w:r>
              <w:rPr>
                <w:b/>
                <w:szCs w:val="20"/>
                <w:lang w:val="ru-RU"/>
              </w:rPr>
              <w:t xml:space="preserve">Тип СЭМД </w:t>
            </w:r>
          </w:p>
        </w:tc>
        <w:tc>
          <w:tcPr>
            <w:tcW w:w="851" w:type="dxa"/>
            <w:shd w:val="solid" w:color="F0F0F0" w:fill="F0F0F0"/>
            <w:tcMar>
              <w:top w:w="30" w:type="dxa"/>
              <w:left w:w="30" w:type="dxa"/>
              <w:bottom w:w="20" w:type="dxa"/>
              <w:right w:w="30" w:type="dxa"/>
            </w:tcMar>
            <w:vAlign w:val="center"/>
          </w:tcPr>
          <w:p w14:paraId="70A2C49A" w14:textId="77777777" w:rsidR="0037742B" w:rsidRDefault="0037742B" w:rsidP="0037742B">
            <w:pPr>
              <w:ind w:firstLine="0"/>
              <w:jc w:val="center"/>
              <w:rPr>
                <w:szCs w:val="20"/>
                <w:lang w:val="ru-RU"/>
              </w:rPr>
            </w:pPr>
            <w:r>
              <w:rPr>
                <w:b/>
                <w:szCs w:val="20"/>
                <w:lang w:val="ru-RU"/>
              </w:rPr>
              <w:t>Версия типа СЭМД</w:t>
            </w:r>
          </w:p>
        </w:tc>
        <w:tc>
          <w:tcPr>
            <w:tcW w:w="2977" w:type="dxa"/>
            <w:shd w:val="solid" w:color="F0F0F0" w:fill="F0F0F0"/>
            <w:tcMar>
              <w:top w:w="30" w:type="dxa"/>
              <w:left w:w="30" w:type="dxa"/>
              <w:bottom w:w="20" w:type="dxa"/>
              <w:right w:w="30" w:type="dxa"/>
            </w:tcMar>
            <w:vAlign w:val="center"/>
          </w:tcPr>
          <w:p w14:paraId="2F5D4527" w14:textId="77777777" w:rsidR="0037742B" w:rsidRDefault="0037742B" w:rsidP="0037742B">
            <w:pPr>
              <w:ind w:firstLine="0"/>
              <w:jc w:val="center"/>
              <w:rPr>
                <w:szCs w:val="20"/>
              </w:rPr>
            </w:pPr>
            <w:proofErr w:type="spellStart"/>
            <w:r>
              <w:rPr>
                <w:b/>
                <w:szCs w:val="20"/>
              </w:rPr>
              <w:t>Наименование</w:t>
            </w:r>
            <w:proofErr w:type="spellEnd"/>
          </w:p>
        </w:tc>
        <w:tc>
          <w:tcPr>
            <w:tcW w:w="2835" w:type="dxa"/>
            <w:shd w:val="solid" w:color="F0F0F0" w:fill="F0F0F0"/>
            <w:tcMar>
              <w:top w:w="30" w:type="dxa"/>
              <w:left w:w="30" w:type="dxa"/>
              <w:bottom w:w="20" w:type="dxa"/>
              <w:right w:w="30" w:type="dxa"/>
            </w:tcMar>
            <w:vAlign w:val="center"/>
          </w:tcPr>
          <w:p w14:paraId="2832B0BA" w14:textId="77777777" w:rsidR="0037742B" w:rsidRDefault="0037742B" w:rsidP="0037742B">
            <w:pPr>
              <w:ind w:firstLine="0"/>
              <w:jc w:val="center"/>
              <w:rPr>
                <w:szCs w:val="20"/>
                <w:lang w:val="ru-RU"/>
              </w:rPr>
            </w:pPr>
            <w:r>
              <w:rPr>
                <w:b/>
                <w:szCs w:val="20"/>
                <w:lang w:val="ru-RU"/>
              </w:rPr>
              <w:t>Ссылка на руководство по реализации СЭМД</w:t>
            </w:r>
          </w:p>
        </w:tc>
        <w:tc>
          <w:tcPr>
            <w:tcW w:w="985" w:type="dxa"/>
            <w:shd w:val="solid" w:color="F0F0F0" w:fill="F0F0F0"/>
            <w:tcMar>
              <w:top w:w="30" w:type="dxa"/>
              <w:left w:w="30" w:type="dxa"/>
              <w:bottom w:w="20" w:type="dxa"/>
              <w:right w:w="30" w:type="dxa"/>
            </w:tcMar>
            <w:vAlign w:val="center"/>
          </w:tcPr>
          <w:p w14:paraId="3BB294F4" w14:textId="77777777" w:rsidR="0037742B" w:rsidRDefault="0037742B" w:rsidP="0037742B">
            <w:pPr>
              <w:ind w:firstLine="0"/>
              <w:jc w:val="center"/>
              <w:rPr>
                <w:szCs w:val="20"/>
                <w:lang w:val="ru-RU"/>
              </w:rPr>
            </w:pPr>
            <w:proofErr w:type="spellStart"/>
            <w:r>
              <w:rPr>
                <w:b/>
                <w:szCs w:val="20"/>
              </w:rPr>
              <w:t>Редакция</w:t>
            </w:r>
            <w:proofErr w:type="spellEnd"/>
            <w:r>
              <w:rPr>
                <w:b/>
                <w:szCs w:val="20"/>
              </w:rPr>
              <w:t xml:space="preserve"> СЭМД</w:t>
            </w:r>
          </w:p>
        </w:tc>
      </w:tr>
      <w:tr w:rsidR="0037742B" w14:paraId="197C03F5" w14:textId="77777777" w:rsidTr="0037742B">
        <w:tc>
          <w:tcPr>
            <w:tcW w:w="1555" w:type="dxa"/>
            <w:tcMar>
              <w:top w:w="30" w:type="dxa"/>
              <w:left w:w="30" w:type="dxa"/>
              <w:bottom w:w="20" w:type="dxa"/>
              <w:right w:w="30" w:type="dxa"/>
            </w:tcMar>
            <w:vAlign w:val="center"/>
          </w:tcPr>
          <w:p w14:paraId="756E2929" w14:textId="77777777" w:rsidR="0037742B" w:rsidRDefault="0037742B" w:rsidP="0037742B">
            <w:pPr>
              <w:ind w:firstLine="0"/>
              <w:jc w:val="center"/>
              <w:rPr>
                <w:szCs w:val="20"/>
              </w:rPr>
            </w:pPr>
            <w:r>
              <w:rPr>
                <w:szCs w:val="20"/>
              </w:rPr>
              <w:t>3</w:t>
            </w:r>
          </w:p>
        </w:tc>
        <w:tc>
          <w:tcPr>
            <w:tcW w:w="708" w:type="dxa"/>
            <w:tcMar>
              <w:top w:w="30" w:type="dxa"/>
              <w:left w:w="30" w:type="dxa"/>
              <w:bottom w:w="20" w:type="dxa"/>
              <w:right w:w="30" w:type="dxa"/>
            </w:tcMar>
            <w:vAlign w:val="center"/>
          </w:tcPr>
          <w:p w14:paraId="1E2E0B4C" w14:textId="77777777" w:rsidR="0037742B" w:rsidRDefault="0037742B" w:rsidP="0037742B">
            <w:pPr>
              <w:ind w:firstLine="0"/>
              <w:jc w:val="center"/>
              <w:rPr>
                <w:szCs w:val="20"/>
              </w:rPr>
            </w:pPr>
            <w:r>
              <w:rPr>
                <w:szCs w:val="20"/>
              </w:rPr>
              <w:t>27</w:t>
            </w:r>
          </w:p>
        </w:tc>
        <w:tc>
          <w:tcPr>
            <w:tcW w:w="851" w:type="dxa"/>
            <w:tcMar>
              <w:top w:w="30" w:type="dxa"/>
              <w:left w:w="30" w:type="dxa"/>
              <w:bottom w:w="20" w:type="dxa"/>
              <w:right w:w="30" w:type="dxa"/>
            </w:tcMar>
            <w:vAlign w:val="center"/>
          </w:tcPr>
          <w:p w14:paraId="677430C2" w14:textId="77777777" w:rsidR="0037742B" w:rsidRDefault="0037742B" w:rsidP="0037742B">
            <w:pPr>
              <w:ind w:firstLine="0"/>
              <w:jc w:val="center"/>
              <w:rPr>
                <w:szCs w:val="20"/>
              </w:rPr>
            </w:pPr>
            <w:r>
              <w:rPr>
                <w:szCs w:val="20"/>
              </w:rPr>
              <w:t>3</w:t>
            </w:r>
          </w:p>
        </w:tc>
        <w:tc>
          <w:tcPr>
            <w:tcW w:w="2977" w:type="dxa"/>
            <w:tcMar>
              <w:top w:w="30" w:type="dxa"/>
              <w:left w:w="30" w:type="dxa"/>
              <w:bottom w:w="20" w:type="dxa"/>
              <w:right w:w="30" w:type="dxa"/>
            </w:tcMar>
            <w:vAlign w:val="center"/>
          </w:tcPr>
          <w:p w14:paraId="6F7F6D9F" w14:textId="77777777" w:rsidR="0037742B" w:rsidRDefault="0037742B" w:rsidP="0037742B">
            <w:pPr>
              <w:ind w:firstLine="0"/>
              <w:jc w:val="left"/>
              <w:rPr>
                <w:szCs w:val="20"/>
                <w:lang w:val="ru-RU"/>
              </w:rPr>
            </w:pPr>
            <w:r>
              <w:rPr>
                <w:szCs w:val="20"/>
                <w:lang w:val="ru-RU"/>
              </w:rPr>
              <w:t>Направление на консультацию и во вспомогательные кабинеты</w:t>
            </w:r>
          </w:p>
        </w:tc>
        <w:tc>
          <w:tcPr>
            <w:tcW w:w="2835" w:type="dxa"/>
            <w:tcMar>
              <w:top w:w="30" w:type="dxa"/>
              <w:left w:w="30" w:type="dxa"/>
              <w:bottom w:w="20" w:type="dxa"/>
              <w:right w:w="30" w:type="dxa"/>
            </w:tcMar>
            <w:vAlign w:val="center"/>
          </w:tcPr>
          <w:p w14:paraId="069D633A" w14:textId="77777777" w:rsidR="0037742B" w:rsidRDefault="0037742B" w:rsidP="0037742B">
            <w:pPr>
              <w:ind w:firstLine="0"/>
              <w:jc w:val="left"/>
              <w:rPr>
                <w:szCs w:val="20"/>
                <w:lang w:val="ru-RU"/>
              </w:rPr>
            </w:pPr>
            <w:r>
              <w:rPr>
                <w:szCs w:val="20"/>
                <w:lang w:val="ru-RU"/>
              </w:rPr>
              <w:t>СЭМД: Направление на консультацию и во вспомогательные кабинеты</w:t>
            </w:r>
            <w:r>
              <w:rPr>
                <w:szCs w:val="20"/>
              </w:rPr>
              <w:t> </w:t>
            </w:r>
          </w:p>
          <w:p w14:paraId="5EF4624A"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c>
          <w:tcPr>
            <w:tcW w:w="985" w:type="dxa"/>
            <w:tcMar>
              <w:top w:w="30" w:type="dxa"/>
              <w:left w:w="30" w:type="dxa"/>
              <w:bottom w:w="20" w:type="dxa"/>
              <w:right w:w="30" w:type="dxa"/>
            </w:tcMar>
            <w:vAlign w:val="center"/>
          </w:tcPr>
          <w:p w14:paraId="606B8FE4" w14:textId="77777777" w:rsidR="0037742B" w:rsidRDefault="0037742B" w:rsidP="0037742B">
            <w:pPr>
              <w:ind w:firstLine="0"/>
              <w:jc w:val="center"/>
              <w:rPr>
                <w:szCs w:val="20"/>
              </w:rPr>
            </w:pPr>
            <w:r>
              <w:rPr>
                <w:szCs w:val="20"/>
              </w:rPr>
              <w:t>1</w:t>
            </w:r>
          </w:p>
        </w:tc>
      </w:tr>
      <w:tr w:rsidR="0037742B" w14:paraId="7C3C5603" w14:textId="77777777" w:rsidTr="0037742B">
        <w:tc>
          <w:tcPr>
            <w:tcW w:w="1555" w:type="dxa"/>
            <w:tcMar>
              <w:top w:w="30" w:type="dxa"/>
              <w:left w:w="30" w:type="dxa"/>
              <w:bottom w:w="20" w:type="dxa"/>
              <w:right w:w="30" w:type="dxa"/>
            </w:tcMar>
            <w:vAlign w:val="center"/>
          </w:tcPr>
          <w:p w14:paraId="45B09795" w14:textId="77777777" w:rsidR="0037742B" w:rsidRDefault="0037742B" w:rsidP="0037742B">
            <w:pPr>
              <w:ind w:firstLine="0"/>
              <w:jc w:val="center"/>
              <w:rPr>
                <w:szCs w:val="20"/>
              </w:rPr>
            </w:pPr>
            <w:r>
              <w:rPr>
                <w:szCs w:val="20"/>
              </w:rPr>
              <w:t>6</w:t>
            </w:r>
          </w:p>
        </w:tc>
        <w:tc>
          <w:tcPr>
            <w:tcW w:w="708" w:type="dxa"/>
            <w:tcMar>
              <w:top w:w="30" w:type="dxa"/>
              <w:left w:w="30" w:type="dxa"/>
              <w:bottom w:w="20" w:type="dxa"/>
              <w:right w:w="30" w:type="dxa"/>
            </w:tcMar>
            <w:vAlign w:val="center"/>
          </w:tcPr>
          <w:p w14:paraId="22B41735" w14:textId="77777777" w:rsidR="0037742B" w:rsidRDefault="0037742B" w:rsidP="0037742B">
            <w:pPr>
              <w:ind w:firstLine="0"/>
              <w:jc w:val="center"/>
              <w:rPr>
                <w:szCs w:val="20"/>
              </w:rPr>
            </w:pPr>
            <w:r>
              <w:rPr>
                <w:szCs w:val="20"/>
              </w:rPr>
              <w:t>2</w:t>
            </w:r>
          </w:p>
        </w:tc>
        <w:tc>
          <w:tcPr>
            <w:tcW w:w="851" w:type="dxa"/>
            <w:tcMar>
              <w:top w:w="30" w:type="dxa"/>
              <w:left w:w="30" w:type="dxa"/>
              <w:bottom w:w="20" w:type="dxa"/>
              <w:right w:w="30" w:type="dxa"/>
            </w:tcMar>
            <w:vAlign w:val="center"/>
          </w:tcPr>
          <w:p w14:paraId="71EB0B31" w14:textId="77777777" w:rsidR="0037742B" w:rsidRDefault="0037742B" w:rsidP="0037742B">
            <w:pPr>
              <w:ind w:firstLine="0"/>
              <w:jc w:val="center"/>
              <w:rPr>
                <w:szCs w:val="20"/>
              </w:rPr>
            </w:pPr>
            <w:r>
              <w:rPr>
                <w:szCs w:val="20"/>
              </w:rPr>
              <w:t>3</w:t>
            </w:r>
          </w:p>
        </w:tc>
        <w:tc>
          <w:tcPr>
            <w:tcW w:w="2977" w:type="dxa"/>
            <w:tcMar>
              <w:top w:w="30" w:type="dxa"/>
              <w:left w:w="30" w:type="dxa"/>
              <w:bottom w:w="20" w:type="dxa"/>
              <w:right w:w="30" w:type="dxa"/>
            </w:tcMar>
            <w:vAlign w:val="center"/>
          </w:tcPr>
          <w:p w14:paraId="611946D1"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21BEAF0C" w14:textId="77777777" w:rsidR="0037742B" w:rsidRDefault="0037742B" w:rsidP="0037742B">
            <w:pPr>
              <w:ind w:firstLine="0"/>
              <w:jc w:val="left"/>
              <w:rPr>
                <w:szCs w:val="20"/>
                <w:lang w:val="ru-RU"/>
              </w:rPr>
            </w:pPr>
            <w:r>
              <w:rPr>
                <w:szCs w:val="20"/>
                <w:lang w:val="ru-RU"/>
              </w:rPr>
              <w:t>СЭМД: Протокол инструментального исследования</w:t>
            </w:r>
            <w:r>
              <w:rPr>
                <w:szCs w:val="20"/>
              </w:rPr>
              <w:t> </w:t>
            </w:r>
          </w:p>
          <w:p w14:paraId="2B4E2126"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/4021</w:t>
            </w:r>
          </w:p>
        </w:tc>
        <w:tc>
          <w:tcPr>
            <w:tcW w:w="985" w:type="dxa"/>
            <w:tcMar>
              <w:top w:w="30" w:type="dxa"/>
              <w:left w:w="30" w:type="dxa"/>
              <w:bottom w:w="20" w:type="dxa"/>
              <w:right w:w="30" w:type="dxa"/>
            </w:tcMar>
            <w:vAlign w:val="center"/>
          </w:tcPr>
          <w:p w14:paraId="6F5A74B6" w14:textId="77777777" w:rsidR="0037742B" w:rsidRDefault="0037742B" w:rsidP="0037742B">
            <w:pPr>
              <w:ind w:firstLine="0"/>
              <w:jc w:val="center"/>
              <w:rPr>
                <w:szCs w:val="20"/>
              </w:rPr>
            </w:pPr>
            <w:r>
              <w:rPr>
                <w:szCs w:val="20"/>
              </w:rPr>
              <w:t>3</w:t>
            </w:r>
          </w:p>
        </w:tc>
      </w:tr>
      <w:tr w:rsidR="0037742B" w14:paraId="224A9F24" w14:textId="77777777" w:rsidTr="0037742B">
        <w:tc>
          <w:tcPr>
            <w:tcW w:w="1555" w:type="dxa"/>
            <w:tcMar>
              <w:top w:w="30" w:type="dxa"/>
              <w:left w:w="30" w:type="dxa"/>
              <w:bottom w:w="20" w:type="dxa"/>
              <w:right w:w="30" w:type="dxa"/>
            </w:tcMar>
            <w:vAlign w:val="center"/>
          </w:tcPr>
          <w:p w14:paraId="31BCA082" w14:textId="77777777" w:rsidR="0037742B" w:rsidRDefault="0037742B" w:rsidP="0037742B">
            <w:pPr>
              <w:ind w:firstLine="0"/>
              <w:jc w:val="center"/>
              <w:rPr>
                <w:szCs w:val="20"/>
              </w:rPr>
            </w:pPr>
            <w:r>
              <w:rPr>
                <w:szCs w:val="20"/>
              </w:rPr>
              <w:t>7</w:t>
            </w:r>
          </w:p>
        </w:tc>
        <w:tc>
          <w:tcPr>
            <w:tcW w:w="708" w:type="dxa"/>
            <w:tcMar>
              <w:top w:w="30" w:type="dxa"/>
              <w:left w:w="30" w:type="dxa"/>
              <w:bottom w:w="20" w:type="dxa"/>
              <w:right w:w="30" w:type="dxa"/>
            </w:tcMar>
            <w:vAlign w:val="center"/>
          </w:tcPr>
          <w:p w14:paraId="2C6678F7" w14:textId="77777777" w:rsidR="0037742B" w:rsidRDefault="0037742B" w:rsidP="0037742B">
            <w:pPr>
              <w:ind w:firstLine="0"/>
              <w:jc w:val="center"/>
              <w:rPr>
                <w:szCs w:val="20"/>
              </w:rPr>
            </w:pPr>
            <w:r>
              <w:rPr>
                <w:szCs w:val="20"/>
              </w:rPr>
              <w:t>3</w:t>
            </w:r>
          </w:p>
        </w:tc>
        <w:tc>
          <w:tcPr>
            <w:tcW w:w="851" w:type="dxa"/>
            <w:tcMar>
              <w:top w:w="30" w:type="dxa"/>
              <w:left w:w="30" w:type="dxa"/>
              <w:bottom w:w="20" w:type="dxa"/>
              <w:right w:w="30" w:type="dxa"/>
            </w:tcMar>
            <w:vAlign w:val="center"/>
          </w:tcPr>
          <w:p w14:paraId="723B581F" w14:textId="77777777" w:rsidR="0037742B" w:rsidRDefault="0037742B" w:rsidP="0037742B">
            <w:pPr>
              <w:ind w:firstLine="0"/>
              <w:jc w:val="center"/>
              <w:rPr>
                <w:szCs w:val="20"/>
              </w:rPr>
            </w:pPr>
            <w:r>
              <w:rPr>
                <w:szCs w:val="20"/>
              </w:rPr>
              <w:t>3</w:t>
            </w:r>
          </w:p>
        </w:tc>
        <w:tc>
          <w:tcPr>
            <w:tcW w:w="2977" w:type="dxa"/>
            <w:tcMar>
              <w:top w:w="30" w:type="dxa"/>
              <w:left w:w="30" w:type="dxa"/>
              <w:bottom w:w="20" w:type="dxa"/>
              <w:right w:w="30" w:type="dxa"/>
            </w:tcMar>
            <w:vAlign w:val="center"/>
          </w:tcPr>
          <w:p w14:paraId="69B08689"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3426178D" w14:textId="77777777" w:rsidR="0037742B" w:rsidRDefault="0037742B" w:rsidP="0037742B">
            <w:pPr>
              <w:ind w:firstLine="0"/>
              <w:jc w:val="left"/>
              <w:rPr>
                <w:szCs w:val="20"/>
                <w:lang w:val="ru-RU"/>
              </w:rPr>
            </w:pPr>
            <w:r>
              <w:rPr>
                <w:szCs w:val="20"/>
                <w:lang w:val="ru-RU"/>
              </w:rPr>
              <w:t>СЭМД: Протокол лабораторного исследования</w:t>
            </w:r>
            <w:r>
              <w:rPr>
                <w:szCs w:val="20"/>
              </w:rPr>
              <w:t> </w:t>
            </w:r>
          </w:p>
          <w:p w14:paraId="346257A3"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/3835</w:t>
            </w:r>
          </w:p>
        </w:tc>
        <w:tc>
          <w:tcPr>
            <w:tcW w:w="985" w:type="dxa"/>
            <w:tcMar>
              <w:top w:w="30" w:type="dxa"/>
              <w:left w:w="30" w:type="dxa"/>
              <w:bottom w:w="20" w:type="dxa"/>
              <w:right w:w="30" w:type="dxa"/>
            </w:tcMar>
            <w:vAlign w:val="center"/>
          </w:tcPr>
          <w:p w14:paraId="3BC8D2C5" w14:textId="77777777" w:rsidR="0037742B" w:rsidRDefault="0037742B" w:rsidP="0037742B">
            <w:pPr>
              <w:ind w:firstLine="0"/>
              <w:jc w:val="center"/>
              <w:rPr>
                <w:szCs w:val="20"/>
              </w:rPr>
            </w:pPr>
            <w:r>
              <w:rPr>
                <w:szCs w:val="20"/>
              </w:rPr>
              <w:t>4</w:t>
            </w:r>
          </w:p>
        </w:tc>
      </w:tr>
      <w:tr w:rsidR="0037742B" w14:paraId="71601486" w14:textId="77777777" w:rsidTr="0037742B">
        <w:tc>
          <w:tcPr>
            <w:tcW w:w="1555" w:type="dxa"/>
            <w:tcMar>
              <w:top w:w="30" w:type="dxa"/>
              <w:left w:w="30" w:type="dxa"/>
              <w:bottom w:w="20" w:type="dxa"/>
              <w:right w:w="30" w:type="dxa"/>
            </w:tcMar>
            <w:vAlign w:val="center"/>
          </w:tcPr>
          <w:p w14:paraId="23C7FE2C" w14:textId="77777777" w:rsidR="0037742B" w:rsidRDefault="0037742B" w:rsidP="0037742B">
            <w:pPr>
              <w:ind w:firstLine="0"/>
              <w:jc w:val="center"/>
              <w:rPr>
                <w:szCs w:val="20"/>
              </w:rPr>
            </w:pPr>
            <w:r>
              <w:rPr>
                <w:szCs w:val="20"/>
              </w:rPr>
              <w:t>13</w:t>
            </w:r>
          </w:p>
        </w:tc>
        <w:tc>
          <w:tcPr>
            <w:tcW w:w="708" w:type="dxa"/>
            <w:tcMar>
              <w:top w:w="30" w:type="dxa"/>
              <w:left w:w="30" w:type="dxa"/>
              <w:bottom w:w="20" w:type="dxa"/>
              <w:right w:w="30" w:type="dxa"/>
            </w:tcMar>
            <w:vAlign w:val="center"/>
          </w:tcPr>
          <w:p w14:paraId="4A6EAC82" w14:textId="77777777" w:rsidR="0037742B" w:rsidRDefault="0037742B" w:rsidP="0037742B">
            <w:pPr>
              <w:ind w:firstLine="0"/>
              <w:jc w:val="center"/>
              <w:rPr>
                <w:szCs w:val="20"/>
              </w:rPr>
            </w:pPr>
            <w:r>
              <w:rPr>
                <w:szCs w:val="20"/>
              </w:rPr>
              <w:t>13</w:t>
            </w:r>
          </w:p>
        </w:tc>
        <w:tc>
          <w:tcPr>
            <w:tcW w:w="851" w:type="dxa"/>
            <w:tcMar>
              <w:top w:w="30" w:type="dxa"/>
              <w:left w:w="30" w:type="dxa"/>
              <w:bottom w:w="20" w:type="dxa"/>
              <w:right w:w="30" w:type="dxa"/>
            </w:tcMar>
            <w:vAlign w:val="center"/>
          </w:tcPr>
          <w:p w14:paraId="12DCDEDB" w14:textId="77777777" w:rsidR="0037742B" w:rsidRDefault="0037742B" w:rsidP="0037742B">
            <w:pPr>
              <w:ind w:firstLine="0"/>
              <w:jc w:val="center"/>
              <w:rPr>
                <w:szCs w:val="20"/>
              </w:rPr>
            </w:pPr>
            <w:r>
              <w:rPr>
                <w:szCs w:val="20"/>
              </w:rPr>
              <w:t>3</w:t>
            </w:r>
          </w:p>
        </w:tc>
        <w:tc>
          <w:tcPr>
            <w:tcW w:w="2977" w:type="dxa"/>
            <w:tcMar>
              <w:top w:w="30" w:type="dxa"/>
              <w:left w:w="30" w:type="dxa"/>
              <w:bottom w:w="20" w:type="dxa"/>
              <w:right w:w="30" w:type="dxa"/>
            </w:tcMar>
            <w:vAlign w:val="center"/>
          </w:tcPr>
          <w:p w14:paraId="3E5E330D" w14:textId="77777777" w:rsidR="0037742B" w:rsidRDefault="0037742B" w:rsidP="0037742B">
            <w:pPr>
              <w:ind w:firstLine="0"/>
              <w:jc w:val="left"/>
              <w:rPr>
                <w:szCs w:val="20"/>
                <w:lang w:val="ru-RU"/>
              </w:rPr>
            </w:pPr>
            <w:r>
              <w:rPr>
                <w:szCs w:val="20"/>
                <w:lang w:val="ru-RU"/>
              </w:rPr>
              <w:t>Медицинское свидетельство о смерти (</w:t>
            </w:r>
            <w:r>
              <w:rPr>
                <w:szCs w:val="20"/>
              </w:rPr>
              <w:t>CDA</w:t>
            </w:r>
            <w:r>
              <w:rPr>
                <w:szCs w:val="20"/>
                <w:lang w:val="ru-RU"/>
              </w:rPr>
              <w:t>)</w:t>
            </w:r>
            <w:hyperlink r:id="rId101" w:anchor="_ftn1" w:tooltip="https://conf.bars.group/pages/viewpage.action?pageId=146146237#_ftn1" w:history="1">
              <w:r>
                <w:rPr>
                  <w:rStyle w:val="aff3"/>
                  <w:color w:val="auto"/>
                  <w:szCs w:val="20"/>
                  <w:lang w:val="ru-RU"/>
                </w:rPr>
                <w:t>[1]</w:t>
              </w:r>
            </w:hyperlink>
          </w:p>
        </w:tc>
        <w:tc>
          <w:tcPr>
            <w:tcW w:w="2835" w:type="dxa"/>
            <w:tcMar>
              <w:top w:w="30" w:type="dxa"/>
              <w:left w:w="30" w:type="dxa"/>
              <w:bottom w:w="20" w:type="dxa"/>
              <w:right w:w="30" w:type="dxa"/>
            </w:tcMar>
            <w:vAlign w:val="center"/>
          </w:tcPr>
          <w:p w14:paraId="3ED95C1B" w14:textId="77777777" w:rsidR="0037742B" w:rsidRDefault="0037742B" w:rsidP="0037742B">
            <w:pPr>
              <w:ind w:firstLine="0"/>
              <w:jc w:val="left"/>
              <w:rPr>
                <w:szCs w:val="20"/>
                <w:lang w:val="ru-RU"/>
              </w:rPr>
            </w:pPr>
            <w:r>
              <w:rPr>
                <w:szCs w:val="20"/>
                <w:lang w:val="ru-RU"/>
              </w:rPr>
              <w:t>СЭМД: Медицинское свидетельство о смерти</w:t>
            </w:r>
            <w:r>
              <w:rPr>
                <w:szCs w:val="20"/>
              </w:rPr>
              <w:t> </w:t>
            </w:r>
          </w:p>
          <w:p w14:paraId="33AF3E3E"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/3815</w:t>
            </w:r>
          </w:p>
        </w:tc>
        <w:tc>
          <w:tcPr>
            <w:tcW w:w="985" w:type="dxa"/>
            <w:tcMar>
              <w:top w:w="30" w:type="dxa"/>
              <w:left w:w="30" w:type="dxa"/>
              <w:bottom w:w="20" w:type="dxa"/>
              <w:right w:w="30" w:type="dxa"/>
            </w:tcMar>
            <w:vAlign w:val="center"/>
          </w:tcPr>
          <w:p w14:paraId="64F3A078" w14:textId="77777777" w:rsidR="0037742B" w:rsidRDefault="0037742B" w:rsidP="0037742B">
            <w:pPr>
              <w:ind w:firstLine="0"/>
              <w:jc w:val="center"/>
              <w:rPr>
                <w:szCs w:val="20"/>
              </w:rPr>
            </w:pPr>
            <w:r>
              <w:rPr>
                <w:szCs w:val="20"/>
              </w:rPr>
              <w:t>5</w:t>
            </w:r>
          </w:p>
        </w:tc>
      </w:tr>
      <w:tr w:rsidR="0037742B" w14:paraId="70BE0D7C" w14:textId="77777777" w:rsidTr="0037742B">
        <w:tc>
          <w:tcPr>
            <w:tcW w:w="1555" w:type="dxa"/>
            <w:tcMar>
              <w:top w:w="30" w:type="dxa"/>
              <w:left w:w="30" w:type="dxa"/>
              <w:bottom w:w="20" w:type="dxa"/>
              <w:right w:w="30" w:type="dxa"/>
            </w:tcMar>
            <w:vAlign w:val="center"/>
          </w:tcPr>
          <w:p w14:paraId="0E005F54" w14:textId="77777777" w:rsidR="0037742B" w:rsidRDefault="0037742B" w:rsidP="0037742B">
            <w:pPr>
              <w:ind w:firstLine="0"/>
              <w:jc w:val="center"/>
              <w:rPr>
                <w:szCs w:val="20"/>
              </w:rPr>
            </w:pPr>
            <w:r>
              <w:rPr>
                <w:szCs w:val="20"/>
              </w:rPr>
              <w:t>74</w:t>
            </w:r>
          </w:p>
        </w:tc>
        <w:tc>
          <w:tcPr>
            <w:tcW w:w="708" w:type="dxa"/>
            <w:tcMar>
              <w:top w:w="30" w:type="dxa"/>
              <w:left w:w="30" w:type="dxa"/>
              <w:bottom w:w="20" w:type="dxa"/>
              <w:right w:w="30" w:type="dxa"/>
            </w:tcMar>
            <w:vAlign w:val="center"/>
          </w:tcPr>
          <w:p w14:paraId="3F55DCBA" w14:textId="77777777" w:rsidR="0037742B" w:rsidRDefault="0037742B" w:rsidP="0037742B">
            <w:pPr>
              <w:ind w:firstLine="0"/>
              <w:jc w:val="center"/>
              <w:rPr>
                <w:szCs w:val="20"/>
              </w:rPr>
            </w:pPr>
            <w:r>
              <w:rPr>
                <w:szCs w:val="20"/>
              </w:rPr>
              <w:t>18</w:t>
            </w:r>
          </w:p>
        </w:tc>
        <w:tc>
          <w:tcPr>
            <w:tcW w:w="851" w:type="dxa"/>
            <w:tcMar>
              <w:top w:w="30" w:type="dxa"/>
              <w:left w:w="30" w:type="dxa"/>
              <w:bottom w:w="20" w:type="dxa"/>
              <w:right w:w="30" w:type="dxa"/>
            </w:tcMar>
            <w:vAlign w:val="center"/>
          </w:tcPr>
          <w:p w14:paraId="5C01A2C9" w14:textId="77777777" w:rsidR="0037742B" w:rsidRDefault="0037742B" w:rsidP="0037742B">
            <w:pPr>
              <w:ind w:firstLine="0"/>
              <w:jc w:val="center"/>
              <w:rPr>
                <w:szCs w:val="20"/>
              </w:rPr>
            </w:pPr>
            <w:r>
              <w:rPr>
                <w:szCs w:val="20"/>
              </w:rPr>
              <w:t>3</w:t>
            </w:r>
          </w:p>
        </w:tc>
        <w:tc>
          <w:tcPr>
            <w:tcW w:w="2977" w:type="dxa"/>
            <w:tcMar>
              <w:top w:w="30" w:type="dxa"/>
              <w:left w:w="30" w:type="dxa"/>
              <w:bottom w:w="20" w:type="dxa"/>
              <w:right w:w="30" w:type="dxa"/>
            </w:tcMar>
            <w:vAlign w:val="center"/>
          </w:tcPr>
          <w:p w14:paraId="45CEE358" w14:textId="77777777" w:rsidR="0037742B" w:rsidRDefault="0037742B" w:rsidP="0037742B">
            <w:pPr>
              <w:ind w:firstLine="0"/>
              <w:jc w:val="left"/>
              <w:rPr>
                <w:szCs w:val="20"/>
                <w:lang w:val="ru-RU"/>
              </w:rPr>
            </w:pPr>
            <w:r>
              <w:rPr>
                <w:szCs w:val="20"/>
                <w:lang w:val="ru-RU"/>
              </w:rPr>
              <w:t>Карта вызова скорой медицинской помощи (формируется в ИС СМП)</w:t>
            </w:r>
          </w:p>
        </w:tc>
        <w:tc>
          <w:tcPr>
            <w:tcW w:w="2835" w:type="dxa"/>
            <w:tcMar>
              <w:top w:w="30" w:type="dxa"/>
              <w:left w:w="30" w:type="dxa"/>
              <w:bottom w:w="20" w:type="dxa"/>
              <w:right w:w="30" w:type="dxa"/>
            </w:tcMar>
            <w:vAlign w:val="center"/>
          </w:tcPr>
          <w:p w14:paraId="2CF47725" w14:textId="77777777" w:rsidR="0037742B" w:rsidRDefault="0037742B" w:rsidP="0037742B">
            <w:pPr>
              <w:ind w:firstLine="0"/>
              <w:jc w:val="left"/>
              <w:rPr>
                <w:szCs w:val="20"/>
                <w:lang w:val="ru-RU"/>
              </w:rPr>
            </w:pPr>
            <w:r>
              <w:rPr>
                <w:szCs w:val="20"/>
                <w:lang w:val="ru-RU"/>
              </w:rPr>
              <w:t>СЭМД: Карта вызова скорой медицинской помощи</w:t>
            </w:r>
            <w:r>
              <w:rPr>
                <w:szCs w:val="20"/>
              </w:rPr>
              <w:t> </w:t>
            </w:r>
          </w:p>
          <w:p w14:paraId="398B878E"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/3925</w:t>
            </w:r>
          </w:p>
        </w:tc>
        <w:tc>
          <w:tcPr>
            <w:tcW w:w="985" w:type="dxa"/>
            <w:tcMar>
              <w:top w:w="30" w:type="dxa"/>
              <w:left w:w="30" w:type="dxa"/>
              <w:bottom w:w="20" w:type="dxa"/>
              <w:right w:w="30" w:type="dxa"/>
            </w:tcMar>
            <w:vAlign w:val="center"/>
          </w:tcPr>
          <w:p w14:paraId="38DC2682" w14:textId="77777777" w:rsidR="0037742B" w:rsidRDefault="0037742B" w:rsidP="0037742B">
            <w:pPr>
              <w:ind w:firstLine="0"/>
              <w:jc w:val="center"/>
              <w:rPr>
                <w:szCs w:val="20"/>
              </w:rPr>
            </w:pPr>
            <w:r>
              <w:rPr>
                <w:szCs w:val="20"/>
              </w:rPr>
              <w:t>1</w:t>
            </w:r>
          </w:p>
        </w:tc>
      </w:tr>
      <w:tr w:rsidR="0037742B" w14:paraId="10C524A7" w14:textId="77777777" w:rsidTr="0037742B">
        <w:tc>
          <w:tcPr>
            <w:tcW w:w="1555" w:type="dxa"/>
            <w:tcMar>
              <w:top w:w="30" w:type="dxa"/>
              <w:left w:w="30" w:type="dxa"/>
              <w:bottom w:w="20" w:type="dxa"/>
              <w:right w:w="30" w:type="dxa"/>
            </w:tcMar>
            <w:vAlign w:val="center"/>
          </w:tcPr>
          <w:p w14:paraId="46183A18" w14:textId="77777777" w:rsidR="0037742B" w:rsidRDefault="0037742B" w:rsidP="0037742B">
            <w:pPr>
              <w:ind w:firstLine="0"/>
              <w:jc w:val="center"/>
              <w:rPr>
                <w:szCs w:val="20"/>
              </w:rPr>
            </w:pPr>
            <w:r>
              <w:rPr>
                <w:szCs w:val="20"/>
              </w:rPr>
              <w:t>121</w:t>
            </w:r>
          </w:p>
        </w:tc>
        <w:tc>
          <w:tcPr>
            <w:tcW w:w="708" w:type="dxa"/>
            <w:tcMar>
              <w:top w:w="30" w:type="dxa"/>
              <w:left w:w="30" w:type="dxa"/>
              <w:bottom w:w="20" w:type="dxa"/>
              <w:right w:w="30" w:type="dxa"/>
            </w:tcMar>
            <w:vAlign w:val="center"/>
          </w:tcPr>
          <w:p w14:paraId="2A7981DD" w14:textId="77777777" w:rsidR="0037742B" w:rsidRDefault="0037742B" w:rsidP="0037742B">
            <w:pPr>
              <w:ind w:firstLine="0"/>
              <w:jc w:val="center"/>
              <w:rPr>
                <w:szCs w:val="20"/>
              </w:rPr>
            </w:pPr>
            <w:r>
              <w:rPr>
                <w:szCs w:val="20"/>
              </w:rPr>
              <w:t>9</w:t>
            </w:r>
          </w:p>
        </w:tc>
        <w:tc>
          <w:tcPr>
            <w:tcW w:w="851" w:type="dxa"/>
            <w:tcMar>
              <w:top w:w="30" w:type="dxa"/>
              <w:left w:w="30" w:type="dxa"/>
              <w:bottom w:w="20" w:type="dxa"/>
              <w:right w:w="30" w:type="dxa"/>
            </w:tcMar>
            <w:vAlign w:val="center"/>
          </w:tcPr>
          <w:p w14:paraId="1277B848" w14:textId="77777777" w:rsidR="0037742B" w:rsidRDefault="0037742B" w:rsidP="0037742B">
            <w:pPr>
              <w:ind w:firstLine="0"/>
              <w:jc w:val="center"/>
              <w:rPr>
                <w:szCs w:val="20"/>
              </w:rPr>
            </w:pPr>
            <w:r>
              <w:rPr>
                <w:szCs w:val="20"/>
              </w:rPr>
              <w:t>3</w:t>
            </w:r>
          </w:p>
        </w:tc>
        <w:tc>
          <w:tcPr>
            <w:tcW w:w="2977" w:type="dxa"/>
            <w:tcMar>
              <w:top w:w="30" w:type="dxa"/>
              <w:left w:w="30" w:type="dxa"/>
              <w:bottom w:w="20" w:type="dxa"/>
              <w:right w:w="30" w:type="dxa"/>
            </w:tcMar>
            <w:vAlign w:val="center"/>
          </w:tcPr>
          <w:p w14:paraId="15E55017"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цитологического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193E4319" w14:textId="77777777" w:rsidR="0037742B" w:rsidRDefault="0037742B" w:rsidP="0037742B">
            <w:pPr>
              <w:ind w:firstLine="0"/>
              <w:jc w:val="left"/>
              <w:rPr>
                <w:szCs w:val="20"/>
                <w:lang w:val="ru-RU"/>
              </w:rPr>
            </w:pPr>
            <w:r>
              <w:rPr>
                <w:szCs w:val="20"/>
                <w:lang w:val="ru-RU"/>
              </w:rPr>
              <w:t>СЭМД: Протокол цитологического исследования</w:t>
            </w:r>
            <w:r>
              <w:rPr>
                <w:szCs w:val="20"/>
              </w:rPr>
              <w:t> </w:t>
            </w:r>
          </w:p>
          <w:p w14:paraId="04A0C72A"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/3929</w:t>
            </w:r>
          </w:p>
        </w:tc>
        <w:tc>
          <w:tcPr>
            <w:tcW w:w="985" w:type="dxa"/>
            <w:tcMar>
              <w:top w:w="30" w:type="dxa"/>
              <w:left w:w="30" w:type="dxa"/>
              <w:bottom w:w="20" w:type="dxa"/>
              <w:right w:w="30" w:type="dxa"/>
            </w:tcMar>
            <w:vAlign w:val="center"/>
          </w:tcPr>
          <w:p w14:paraId="270548C3" w14:textId="77777777" w:rsidR="0037742B" w:rsidRDefault="0037742B" w:rsidP="0037742B">
            <w:pPr>
              <w:ind w:firstLine="0"/>
              <w:jc w:val="center"/>
              <w:rPr>
                <w:szCs w:val="20"/>
              </w:rPr>
            </w:pPr>
            <w:r>
              <w:rPr>
                <w:szCs w:val="20"/>
              </w:rPr>
              <w:t>1</w:t>
            </w:r>
          </w:p>
        </w:tc>
      </w:tr>
    </w:tbl>
    <w:p w14:paraId="761BDCE7" w14:textId="77777777" w:rsidR="0037742B" w:rsidRDefault="0037742B" w:rsidP="0037742B">
      <w:pPr>
        <w:ind w:firstLine="0"/>
        <w:rPr>
          <w:rFonts w:eastAsia="SimSun" w:cs="Times New Roman"/>
          <w:bCs/>
          <w:szCs w:val="24"/>
        </w:rPr>
      </w:pPr>
    </w:p>
    <w:p w14:paraId="25F679A3" w14:textId="77777777" w:rsidR="0037742B" w:rsidRDefault="0037742B" w:rsidP="0037742B">
      <w:pPr>
        <w:ind w:firstLine="0"/>
        <w:rPr>
          <w:rFonts w:eastAsia="Times New Roman" w:cs="Times New Roman"/>
          <w:bCs/>
          <w:szCs w:val="24"/>
          <w:lang w:eastAsia="ru-RU"/>
        </w:rPr>
      </w:pPr>
    </w:p>
    <w:p w14:paraId="7BA53575" w14:textId="77777777" w:rsidR="0037742B" w:rsidRDefault="0037742B" w:rsidP="0037742B">
      <w:pPr>
        <w:rPr>
          <w:rFonts w:eastAsia="SimSun" w:cs="Times New Roman"/>
        </w:rPr>
      </w:pPr>
      <w:r>
        <w:rPr>
          <w:rFonts w:eastAsia="SimSun" w:cs="Times New Roman"/>
          <w:szCs w:val="24"/>
        </w:rPr>
        <w:t>Классы пользователей:</w:t>
      </w:r>
    </w:p>
    <w:p w14:paraId="0C00C224" w14:textId="77777777" w:rsidR="0037742B" w:rsidRDefault="0037742B" w:rsidP="0037742B">
      <w:pPr>
        <w:pStyle w:val="a7"/>
        <w:numPr>
          <w:ilvl w:val="0"/>
          <w:numId w:val="165"/>
        </w:numPr>
        <w:tabs>
          <w:tab w:val="left" w:pos="992"/>
        </w:tabs>
        <w:ind w:left="0" w:firstLine="720"/>
        <w:rPr>
          <w:rFonts w:eastAsia="SimSun" w:cs="Times New Roman"/>
          <w:b/>
          <w:bCs/>
        </w:rPr>
      </w:pPr>
      <w:r>
        <w:t>медицинский работник</w:t>
      </w:r>
      <w:r>
        <w:rPr>
          <w:rFonts w:eastAsia="SimSun" w:cs="Times New Roman"/>
          <w:b/>
          <w:bCs/>
        </w:rPr>
        <w:t>;</w:t>
      </w:r>
    </w:p>
    <w:p w14:paraId="1424A3A4" w14:textId="77777777" w:rsidR="0037742B" w:rsidRDefault="0037742B" w:rsidP="0037742B">
      <w:pPr>
        <w:pStyle w:val="a7"/>
        <w:numPr>
          <w:ilvl w:val="0"/>
          <w:numId w:val="165"/>
        </w:numPr>
        <w:tabs>
          <w:tab w:val="left" w:pos="992"/>
        </w:tabs>
        <w:ind w:left="0" w:firstLine="720"/>
        <w:rPr>
          <w:rFonts w:eastAsia="SimSun" w:cs="Times New Roman"/>
          <w:b/>
          <w:bCs/>
        </w:rPr>
      </w:pPr>
      <w:r>
        <w:t>организатор здравоохранения</w:t>
      </w:r>
      <w:r>
        <w:rPr>
          <w:rFonts w:eastAsia="SimSun" w:cs="Times New Roman"/>
          <w:b/>
          <w:szCs w:val="24"/>
        </w:rPr>
        <w:t>.</w:t>
      </w:r>
    </w:p>
    <w:p w14:paraId="5CA685C5" w14:textId="77777777" w:rsidR="0037742B" w:rsidRDefault="0037742B" w:rsidP="0037742B">
      <w:pPr>
        <w:rPr>
          <w:rFonts w:eastAsia="SimSun" w:cs="Times New Roman"/>
          <w:b/>
          <w:szCs w:val="24"/>
        </w:rPr>
      </w:pPr>
    </w:p>
    <w:p w14:paraId="7B66C36F" w14:textId="77777777" w:rsidR="0037742B" w:rsidRDefault="0037742B" w:rsidP="0037742B">
      <w:pPr>
        <w:rPr>
          <w:rFonts w:eastAsia="Times New Roman" w:cs="Times New Roman"/>
          <w:lang w:eastAsia="ru-RU"/>
        </w:rPr>
      </w:pPr>
      <w:r>
        <w:rPr>
          <w:rFonts w:eastAsia="Times New Roman" w:cs="Times New Roman"/>
          <w:szCs w:val="24"/>
          <w:lang w:eastAsia="ru-RU"/>
        </w:rPr>
        <w:t>Описание функций, подлежащих автоматизации:</w:t>
      </w:r>
    </w:p>
    <w:p w14:paraId="3064769B" w14:textId="77777777" w:rsidR="0037742B" w:rsidRDefault="0037742B" w:rsidP="0037742B">
      <w:pPr>
        <w:pStyle w:val="a7"/>
        <w:numPr>
          <w:ilvl w:val="0"/>
          <w:numId w:val="164"/>
        </w:numPr>
        <w:tabs>
          <w:tab w:val="left" w:pos="992"/>
        </w:tabs>
        <w:ind w:left="0" w:firstLine="720"/>
        <w:rPr>
          <w:rFonts w:eastAsia="Times New Roman" w:cs="Times New Roman"/>
        </w:rPr>
      </w:pPr>
      <w:r>
        <w:t>установка статуса «Контроль ВИМИС Профилактическая медицина»</w:t>
      </w:r>
      <w:r>
        <w:rPr>
          <w:rFonts w:eastAsia="Times New Roman" w:cs="Times New Roman"/>
          <w:szCs w:val="24"/>
          <w:lang w:eastAsia="ru-RU"/>
        </w:rPr>
        <w:t>;</w:t>
      </w:r>
    </w:p>
    <w:p w14:paraId="1926E6C3" w14:textId="77777777" w:rsidR="0037742B" w:rsidRDefault="0037742B" w:rsidP="0037742B">
      <w:pPr>
        <w:pStyle w:val="a7"/>
        <w:numPr>
          <w:ilvl w:val="0"/>
          <w:numId w:val="164"/>
        </w:numPr>
        <w:tabs>
          <w:tab w:val="left" w:pos="992"/>
        </w:tabs>
        <w:ind w:left="0" w:firstLine="720"/>
        <w:rPr>
          <w:rFonts w:eastAsia="Times New Roman" w:cs="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cs="Times New Roman"/>
          <w:szCs w:val="24"/>
          <w:lang w:eastAsia="ru-RU"/>
        </w:rPr>
        <w:t>;</w:t>
      </w:r>
    </w:p>
    <w:p w14:paraId="046F8123" w14:textId="77777777" w:rsidR="0037742B" w:rsidRDefault="0037742B" w:rsidP="0037742B">
      <w:pPr>
        <w:pStyle w:val="a7"/>
        <w:numPr>
          <w:ilvl w:val="0"/>
          <w:numId w:val="164"/>
        </w:numPr>
        <w:tabs>
          <w:tab w:val="left" w:pos="992"/>
        </w:tabs>
        <w:ind w:left="0" w:firstLine="720"/>
        <w:rPr>
          <w:rFonts w:eastAsia="Times New Roman" w:cs="Times New Roman"/>
        </w:rPr>
      </w:pPr>
      <w:r>
        <w:t xml:space="preserve">редактирование внесенной информации для последующего формирования СЭМД / СЭМД </w:t>
      </w:r>
      <w:proofErr w:type="spellStart"/>
      <w:r>
        <w:t>beta</w:t>
      </w:r>
      <w:proofErr w:type="spellEnd"/>
      <w:r>
        <w:t>-версии</w:t>
      </w:r>
      <w:r>
        <w:rPr>
          <w:rFonts w:eastAsia="Times New Roman" w:cs="Times New Roman"/>
          <w:szCs w:val="24"/>
          <w:lang w:eastAsia="ru-RU"/>
        </w:rPr>
        <w:t>;</w:t>
      </w:r>
    </w:p>
    <w:p w14:paraId="44B9DB54" w14:textId="77777777" w:rsidR="0037742B" w:rsidRDefault="0037742B" w:rsidP="0037742B">
      <w:pPr>
        <w:pStyle w:val="a7"/>
        <w:numPr>
          <w:ilvl w:val="0"/>
          <w:numId w:val="164"/>
        </w:numPr>
        <w:tabs>
          <w:tab w:val="left" w:pos="992"/>
        </w:tabs>
        <w:ind w:left="0" w:firstLine="720"/>
        <w:rPr>
          <w:rFonts w:eastAsia="Times New Roman" w:cs="Times New Roman"/>
        </w:rPr>
      </w:pPr>
      <w:r>
        <w:t xml:space="preserve">формирование СЭМД / СЭМД </w:t>
      </w:r>
      <w:proofErr w:type="spellStart"/>
      <w:r>
        <w:t>beta</w:t>
      </w:r>
      <w:proofErr w:type="spellEnd"/>
      <w:r>
        <w:t>-версии</w:t>
      </w:r>
      <w:r>
        <w:rPr>
          <w:rFonts w:eastAsia="Times New Roman" w:cs="Times New Roman"/>
          <w:szCs w:val="24"/>
          <w:lang w:eastAsia="ru-RU"/>
        </w:rPr>
        <w:t>;</w:t>
      </w:r>
    </w:p>
    <w:p w14:paraId="29200786" w14:textId="77777777" w:rsidR="0037742B" w:rsidRDefault="0037742B" w:rsidP="0037742B">
      <w:pPr>
        <w:pStyle w:val="a7"/>
        <w:numPr>
          <w:ilvl w:val="0"/>
          <w:numId w:val="164"/>
        </w:numPr>
        <w:tabs>
          <w:tab w:val="left" w:pos="992"/>
        </w:tabs>
        <w:ind w:left="0" w:firstLine="720"/>
        <w:rPr>
          <w:rFonts w:eastAsia="Times New Roman" w:cs="Times New Roman"/>
        </w:rPr>
      </w:pPr>
      <w:r>
        <w:t xml:space="preserve">отправка СЭМД / СЭМД </w:t>
      </w:r>
      <w:proofErr w:type="spellStart"/>
      <w:r>
        <w:t>beta</w:t>
      </w:r>
      <w:proofErr w:type="spellEnd"/>
      <w:r>
        <w:t>-версии в ВИМИС «Профилактическая медицина»;</w:t>
      </w:r>
    </w:p>
    <w:p w14:paraId="4CCD69A2" w14:textId="77777777" w:rsidR="0037742B" w:rsidRDefault="0037742B" w:rsidP="0037742B">
      <w:pPr>
        <w:pStyle w:val="a7"/>
        <w:numPr>
          <w:ilvl w:val="0"/>
          <w:numId w:val="164"/>
        </w:numPr>
        <w:tabs>
          <w:tab w:val="left" w:pos="992"/>
        </w:tabs>
        <w:ind w:left="0" w:firstLine="720"/>
        <w:rPr>
          <w:rFonts w:eastAsia="Times New Roman" w:cs="Times New Roman"/>
        </w:rPr>
      </w:pPr>
      <w:r>
        <w:t>снятие статуса «Контроль ВИМИС Профилактическая медицина»</w:t>
      </w:r>
      <w:r>
        <w:rPr>
          <w:rFonts w:eastAsia="Times New Roman" w:cs="Times New Roman"/>
          <w:szCs w:val="24"/>
          <w:lang w:eastAsia="ru-RU"/>
        </w:rPr>
        <w:t>;</w:t>
      </w:r>
    </w:p>
    <w:p w14:paraId="7F5A5067" w14:textId="77777777" w:rsidR="0037742B" w:rsidRDefault="0037742B" w:rsidP="0037742B">
      <w:pPr>
        <w:pStyle w:val="a7"/>
        <w:numPr>
          <w:ilvl w:val="0"/>
          <w:numId w:val="164"/>
        </w:numPr>
        <w:tabs>
          <w:tab w:val="left" w:pos="992"/>
        </w:tabs>
        <w:ind w:left="0" w:firstLine="720"/>
        <w:rPr>
          <w:rFonts w:eastAsia="Times New Roman" w:cs="Times New Roman"/>
        </w:rPr>
      </w:pPr>
      <w:r>
        <w:t>удаление статуса «Контроль ВИМИС Профилактическая медицина»</w:t>
      </w:r>
      <w:r>
        <w:rPr>
          <w:rFonts w:eastAsia="Times New Roman" w:cs="Times New Roman"/>
          <w:szCs w:val="24"/>
          <w:lang w:eastAsia="ru-RU"/>
        </w:rPr>
        <w:t>;</w:t>
      </w:r>
    </w:p>
    <w:p w14:paraId="46CB767B" w14:textId="77777777" w:rsidR="0037742B" w:rsidRDefault="0037742B" w:rsidP="0037742B">
      <w:pPr>
        <w:pStyle w:val="a7"/>
        <w:numPr>
          <w:ilvl w:val="0"/>
          <w:numId w:val="164"/>
        </w:numPr>
        <w:tabs>
          <w:tab w:val="left" w:pos="992"/>
        </w:tabs>
        <w:ind w:left="0" w:firstLine="720"/>
        <w:rPr>
          <w:rFonts w:eastAsia="Times New Roman" w:cs="Times New Roman"/>
        </w:rPr>
      </w:pPr>
      <w:r>
        <w:t xml:space="preserve">просмотр сводной информации по переданным СЭМД / СЭМД </w:t>
      </w:r>
      <w:proofErr w:type="spellStart"/>
      <w:r>
        <w:t>beta</w:t>
      </w:r>
      <w:proofErr w:type="spellEnd"/>
      <w:r>
        <w:t>-версии</w:t>
      </w:r>
      <w:r>
        <w:rPr>
          <w:rFonts w:eastAsia="Times New Roman" w:cs="Times New Roman"/>
          <w:szCs w:val="24"/>
          <w:lang w:eastAsia="ru-RU"/>
        </w:rPr>
        <w:t>;</w:t>
      </w:r>
    </w:p>
    <w:p w14:paraId="068D184A" w14:textId="77777777" w:rsidR="0037742B" w:rsidRDefault="0037742B" w:rsidP="0037742B">
      <w:pPr>
        <w:pStyle w:val="a7"/>
        <w:numPr>
          <w:ilvl w:val="0"/>
          <w:numId w:val="164"/>
        </w:numPr>
        <w:tabs>
          <w:tab w:val="left" w:pos="992"/>
        </w:tabs>
        <w:ind w:left="0" w:firstLine="720"/>
        <w:rPr>
          <w:rFonts w:eastAsia="Times New Roman" w:cs="Times New Roman"/>
        </w:rPr>
      </w:pPr>
      <w:r>
        <w:t>просмотр журнала информационного взаимодействия с Платформой ВИМИС</w:t>
      </w:r>
      <w:r>
        <w:rPr>
          <w:rFonts w:eastAsia="Times New Roman" w:cs="Times New Roman"/>
          <w:szCs w:val="24"/>
          <w:lang w:eastAsia="ru-RU"/>
        </w:rPr>
        <w:t>.</w:t>
      </w:r>
    </w:p>
    <w:p w14:paraId="6DE98CEC" w14:textId="77777777" w:rsidR="0037742B" w:rsidRDefault="0037742B" w:rsidP="0037742B">
      <w:pPr>
        <w:ind w:firstLine="0"/>
        <w:rPr>
          <w:rFonts w:eastAsia="Times New Roman" w:cs="Times New Roman"/>
          <w:szCs w:val="24"/>
          <w:lang w:eastAsia="ru-RU"/>
        </w:rPr>
      </w:pPr>
    </w:p>
    <w:p w14:paraId="33D022DC" w14:textId="77777777" w:rsidR="0037742B" w:rsidRDefault="0037742B" w:rsidP="0037742B">
      <w:pPr>
        <w:tabs>
          <w:tab w:val="left" w:pos="720"/>
          <w:tab w:val="left" w:pos="993"/>
        </w:tabs>
        <w:ind w:firstLine="567"/>
        <w:contextualSpacing/>
        <w:rPr>
          <w:rFonts w:eastAsia="Calibri" w:cs="Times New Roman"/>
          <w:b/>
          <w:szCs w:val="24"/>
        </w:rPr>
      </w:pPr>
      <w:r>
        <w:rPr>
          <w:rFonts w:eastAsia="Times New Roman" w:cs="Times New Roman"/>
          <w:b/>
          <w:szCs w:val="24"/>
          <w:lang w:eastAsia="ru-RU"/>
        </w:rPr>
        <w:t xml:space="preserve">Функциональные возможности </w:t>
      </w:r>
      <w:r>
        <w:rPr>
          <w:rFonts w:eastAsia="Times New Roman"/>
          <w:b/>
          <w:lang w:eastAsia="ru-RU"/>
        </w:rPr>
        <w:t>информационного взаимодействия с компонентом «Профилактическая медицина. Профилактика инфекционных болезней» федеральной государственной информационной системы «Платформа вертикально–интегрированных медицинских информационных систем»</w:t>
      </w:r>
      <w:r>
        <w:rPr>
          <w:rFonts w:eastAsia="Calibri" w:cs="Times New Roman"/>
          <w:b/>
          <w:szCs w:val="24"/>
        </w:rPr>
        <w:t>.</w:t>
      </w:r>
    </w:p>
    <w:p w14:paraId="52D625C4" w14:textId="77777777" w:rsidR="0037742B" w:rsidRDefault="0037742B" w:rsidP="0037742B">
      <w:pPr>
        <w:rPr>
          <w:rFonts w:eastAsia="Times New Roman" w:cs="Times New Roman"/>
          <w:szCs w:val="24"/>
          <w:lang w:eastAsia="ru-RU"/>
        </w:rPr>
      </w:pPr>
    </w:p>
    <w:p w14:paraId="7C73B3DB" w14:textId="77777777" w:rsidR="0037742B" w:rsidRDefault="0037742B" w:rsidP="0037742B">
      <w:r>
        <w:lastRenderedPageBreak/>
        <w:t>Категории граждан, которые при оказании медицинской помощи подлежат мониторингу и контролю в ВИМИС «Профилактическая медицина. Профилактика инфекционных болезней»:</w:t>
      </w:r>
    </w:p>
    <w:p w14:paraId="7DC7C8B9" w14:textId="77777777" w:rsidR="0037742B" w:rsidRDefault="0037742B" w:rsidP="0037742B">
      <w:pPr>
        <w:rPr>
          <w:b/>
          <w:bCs/>
        </w:rPr>
      </w:pPr>
      <w:r>
        <w:t>1-ая группа – «Пациенты с инфекционными заболеваниями»</w:t>
      </w:r>
      <w:r>
        <w:rPr>
          <w:b/>
        </w:rPr>
        <w:t xml:space="preserve"> – </w:t>
      </w:r>
      <w:r>
        <w:t>А00-А99, В00-В99, J02.0, J02.8, J03.0, J03.8,J09, J10, J10.0, J10.1, J10.8, J11, J11.0, J11.1, J11.8, J12.0, J12.1, J12.2, J12.3, J13, J14, J15, J15.0, J15.1, J15.2, J15.3, J15.4, J15.5, J15.6, J15.7, J15.8, J15.9, J16, J16.0, J16.8, J17.0, J17.1, J17.2, J17.3, J20.0, J20.1, J20.2, J20.3, J20.4, J20.5, J20.6, J20.7, J21.0, J21.1, U04, U04.9, U07.1, U07.2</w:t>
      </w:r>
      <w:r>
        <w:rPr>
          <w:b/>
        </w:rPr>
        <w:t>;</w:t>
      </w:r>
    </w:p>
    <w:p w14:paraId="746C5E42" w14:textId="77777777" w:rsidR="0037742B" w:rsidRDefault="0037742B" w:rsidP="0037742B">
      <w:r>
        <w:t>2-ая группа – «Пациенты, подлежащие учету в регистре экстренных извещений»</w:t>
      </w:r>
      <w:r>
        <w:rPr>
          <w:b/>
        </w:rPr>
        <w:t xml:space="preserve"> – </w:t>
      </w:r>
      <w:r>
        <w:t>вне зависимости от установленного диагноза, если состояние пациента предполагает направление экстренного извещения по форме № 058/у.</w:t>
      </w:r>
    </w:p>
    <w:p w14:paraId="7C691052" w14:textId="77777777" w:rsidR="0037742B" w:rsidRDefault="0037742B" w:rsidP="0037742B"/>
    <w:p w14:paraId="65A40DDA" w14:textId="77777777" w:rsidR="0037742B" w:rsidRDefault="0037742B" w:rsidP="0037742B">
      <w:pPr>
        <w:pStyle w:val="ScrollExpandMacroText"/>
        <w:spacing w:before="0" w:after="0"/>
        <w:ind w:firstLine="709"/>
        <w:jc w:val="both"/>
        <w:rPr>
          <w:rFonts w:cs="Times New Roman"/>
          <w:b w:val="0"/>
          <w:lang w:val="ru-RU"/>
        </w:rPr>
      </w:pPr>
      <w:r>
        <w:rPr>
          <w:rFonts w:ascii="Times New Roman" w:hAnsi="Times New Roman" w:cs="Times New Roman"/>
          <w:b w:val="0"/>
          <w:lang w:val="ru-RU"/>
        </w:rPr>
        <w:t>Этапы передачи сведений в ВИМИС «Профилактическая медицина. Профилактика инфекционных болезней»</w:t>
      </w:r>
      <w:r>
        <w:rPr>
          <w:rFonts w:cs="Times New Roman"/>
          <w:b w:val="0"/>
          <w:lang w:val="ru-RU"/>
        </w:rPr>
        <w:t>:</w:t>
      </w:r>
    </w:p>
    <w:p w14:paraId="61B44BF8" w14:textId="77777777" w:rsidR="0037742B" w:rsidRDefault="0037742B" w:rsidP="0037742B">
      <w:pPr>
        <w:pStyle w:val="ScrollExpandMacroText"/>
        <w:numPr>
          <w:ilvl w:val="0"/>
          <w:numId w:val="166"/>
        </w:numPr>
        <w:tabs>
          <w:tab w:val="left" w:pos="992"/>
        </w:tabs>
        <w:spacing w:before="0" w:after="0"/>
        <w:ind w:left="0" w:firstLine="709"/>
        <w:jc w:val="both"/>
        <w:rPr>
          <w:rFonts w:ascii="Times New Roman" w:hAnsi="Times New Roman" w:cs="Times New Roman"/>
          <w:b w:val="0"/>
        </w:rPr>
      </w:pPr>
      <w:proofErr w:type="spellStart"/>
      <w:r>
        <w:rPr>
          <w:rFonts w:ascii="Times New Roman" w:eastAsia="Times New Roman" w:hAnsi="Times New Roman" w:cs="Times New Roman"/>
          <w:b w:val="0"/>
        </w:rPr>
        <w:t>инициализация</w:t>
      </w:r>
      <w:proofErr w:type="spellEnd"/>
      <w:r>
        <w:rPr>
          <w:rFonts w:ascii="Times New Roman" w:eastAsia="Times New Roman" w:hAnsi="Times New Roman" w:cs="Times New Roman"/>
          <w:b w:val="0"/>
        </w:rPr>
        <w:t xml:space="preserve"> </w:t>
      </w:r>
      <w:proofErr w:type="spellStart"/>
      <w:r>
        <w:rPr>
          <w:rFonts w:ascii="Times New Roman" w:eastAsia="Times New Roman" w:hAnsi="Times New Roman" w:cs="Times New Roman"/>
          <w:b w:val="0"/>
        </w:rPr>
        <w:t>передачи</w:t>
      </w:r>
      <w:proofErr w:type="spellEnd"/>
      <w:r>
        <w:rPr>
          <w:rFonts w:ascii="Times New Roman" w:eastAsia="Times New Roman" w:hAnsi="Times New Roman" w:cs="Times New Roman"/>
          <w:b w:val="0"/>
        </w:rPr>
        <w:t xml:space="preserve"> </w:t>
      </w:r>
      <w:proofErr w:type="spellStart"/>
      <w:r>
        <w:rPr>
          <w:rFonts w:ascii="Times New Roman" w:eastAsia="Times New Roman" w:hAnsi="Times New Roman" w:cs="Times New Roman"/>
          <w:b w:val="0"/>
        </w:rPr>
        <w:t>медицинских</w:t>
      </w:r>
      <w:proofErr w:type="spellEnd"/>
      <w:r>
        <w:rPr>
          <w:rFonts w:ascii="Times New Roman" w:eastAsia="Times New Roman" w:hAnsi="Times New Roman" w:cs="Times New Roman"/>
          <w:b w:val="0"/>
        </w:rPr>
        <w:t xml:space="preserve"> </w:t>
      </w:r>
      <w:proofErr w:type="spellStart"/>
      <w:r>
        <w:rPr>
          <w:rFonts w:ascii="Times New Roman" w:eastAsia="Times New Roman" w:hAnsi="Times New Roman" w:cs="Times New Roman"/>
          <w:b w:val="0"/>
        </w:rPr>
        <w:t>сведений</w:t>
      </w:r>
      <w:proofErr w:type="spellEnd"/>
      <w:r>
        <w:rPr>
          <w:rFonts w:ascii="Times New Roman" w:hAnsi="Times New Roman" w:cs="Times New Roman"/>
          <w:b w:val="0"/>
        </w:rPr>
        <w:t>;</w:t>
      </w:r>
    </w:p>
    <w:p w14:paraId="5CD358E3" w14:textId="77777777" w:rsidR="0037742B" w:rsidRDefault="0037742B" w:rsidP="0037742B">
      <w:pPr>
        <w:pStyle w:val="ScrollExpandMacroText"/>
        <w:numPr>
          <w:ilvl w:val="0"/>
          <w:numId w:val="166"/>
        </w:numPr>
        <w:tabs>
          <w:tab w:val="left" w:pos="992"/>
        </w:tabs>
        <w:spacing w:before="0" w:after="0"/>
        <w:ind w:left="0" w:firstLine="709"/>
        <w:jc w:val="both"/>
        <w:rPr>
          <w:rFonts w:ascii="Times New Roman" w:hAnsi="Times New Roman" w:cs="Times New Roman"/>
          <w:b w:val="0"/>
          <w:lang w:val="ru-RU"/>
        </w:rPr>
      </w:pPr>
      <w:r>
        <w:rPr>
          <w:rFonts w:ascii="Times New Roman" w:eastAsia="Times New Roman" w:hAnsi="Times New Roman" w:cs="Times New Roman"/>
          <w:b w:val="0"/>
          <w:lang w:val="ru-RU"/>
        </w:rPr>
        <w:t>мониторинг ВИМИС «Профилактическая медицина. Профилактика инфекционных болезней»;</w:t>
      </w:r>
    </w:p>
    <w:p w14:paraId="3305D69B" w14:textId="77777777" w:rsidR="0037742B" w:rsidRDefault="0037742B" w:rsidP="0037742B">
      <w:pPr>
        <w:pStyle w:val="ScrollExpandMacroText"/>
        <w:numPr>
          <w:ilvl w:val="0"/>
          <w:numId w:val="166"/>
        </w:numPr>
        <w:tabs>
          <w:tab w:val="left" w:pos="992"/>
        </w:tabs>
        <w:spacing w:before="0" w:after="0"/>
        <w:ind w:left="0" w:firstLine="709"/>
        <w:jc w:val="both"/>
        <w:rPr>
          <w:rFonts w:ascii="Times New Roman" w:hAnsi="Times New Roman" w:cs="Times New Roman"/>
          <w:b w:val="0"/>
          <w:lang w:val="ru-RU"/>
        </w:rPr>
      </w:pPr>
      <w:r>
        <w:rPr>
          <w:rFonts w:ascii="Times New Roman" w:eastAsia="Times New Roman" w:hAnsi="Times New Roman" w:cs="Times New Roman"/>
          <w:b w:val="0"/>
          <w:lang w:val="ru-RU"/>
        </w:rPr>
        <w:t>прекращение мониторинга ВИМИС «Профилактическая медицина. Профилактика инфекционных болезней».</w:t>
      </w:r>
    </w:p>
    <w:p w14:paraId="0206BF7F" w14:textId="77777777" w:rsidR="0037742B" w:rsidRDefault="0037742B" w:rsidP="0037742B">
      <w:pPr>
        <w:pStyle w:val="ScrollExpandMacroText"/>
        <w:spacing w:before="0" w:after="0"/>
        <w:ind w:left="720"/>
        <w:rPr>
          <w:rFonts w:ascii="Times New Roman" w:hAnsi="Times New Roman" w:cs="Times New Roman"/>
          <w:b w:val="0"/>
          <w:lang w:val="ru-RU"/>
        </w:rPr>
      </w:pPr>
    </w:p>
    <w:p w14:paraId="57ED0DAD" w14:textId="77777777" w:rsidR="0037742B" w:rsidRDefault="0037742B" w:rsidP="0037742B">
      <w:pPr>
        <w:pStyle w:val="ScrollExpandMacroText"/>
        <w:spacing w:before="0" w:after="0"/>
        <w:ind w:left="720"/>
        <w:rPr>
          <w:rFonts w:ascii="Times New Roman" w:hAnsi="Times New Roman" w:cs="Times New Roman"/>
          <w:b w:val="0"/>
          <w:lang w:val="ru-RU"/>
        </w:rPr>
      </w:pPr>
      <w:r>
        <w:rPr>
          <w:rFonts w:ascii="Times New Roman" w:hAnsi="Times New Roman" w:cs="Times New Roman"/>
          <w:b w:val="0"/>
          <w:lang w:val="ru-RU"/>
        </w:rPr>
        <w:t xml:space="preserve">Типы </w:t>
      </w:r>
      <w:r>
        <w:rPr>
          <w:rFonts w:ascii="Times New Roman" w:hAnsi="Times New Roman" w:cs="Times New Roman"/>
          <w:b w:val="0"/>
        </w:rPr>
        <w:t>СЭМД beta-</w:t>
      </w:r>
      <w:proofErr w:type="spellStart"/>
      <w:r>
        <w:rPr>
          <w:rFonts w:ascii="Times New Roman" w:hAnsi="Times New Roman" w:cs="Times New Roman"/>
          <w:b w:val="0"/>
        </w:rPr>
        <w:t>версии</w:t>
      </w:r>
      <w:proofErr w:type="spellEnd"/>
      <w:r>
        <w:rPr>
          <w:rFonts w:ascii="Times New Roman" w:hAnsi="Times New Roman" w:cs="Times New Roman"/>
          <w:b w:val="0"/>
        </w:rPr>
        <w: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80"/>
        <w:gridCol w:w="2835"/>
        <w:gridCol w:w="1843"/>
        <w:gridCol w:w="1275"/>
        <w:gridCol w:w="851"/>
        <w:gridCol w:w="1127"/>
      </w:tblGrid>
      <w:tr w:rsidR="0037742B" w14:paraId="30B47109" w14:textId="77777777" w:rsidTr="0037742B">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vAlign w:val="center"/>
          </w:tcPr>
          <w:p w14:paraId="3C329BF0" w14:textId="77777777" w:rsidR="0037742B" w:rsidRDefault="0037742B" w:rsidP="0037742B">
            <w:pPr>
              <w:ind w:firstLine="0"/>
              <w:jc w:val="center"/>
              <w:rPr>
                <w:szCs w:val="20"/>
              </w:rPr>
            </w:pPr>
            <w:proofErr w:type="spellStart"/>
            <w:r>
              <w:rPr>
                <w:b/>
                <w:color w:val="auto"/>
                <w:szCs w:val="20"/>
              </w:rPr>
              <w:t>Наименование</w:t>
            </w:r>
            <w:proofErr w:type="spellEnd"/>
            <w:r>
              <w:rPr>
                <w:b/>
                <w:color w:val="auto"/>
                <w:szCs w:val="20"/>
              </w:rPr>
              <w:t xml:space="preserve"> СЭМД beta-</w:t>
            </w:r>
            <w:proofErr w:type="spellStart"/>
            <w:r>
              <w:rPr>
                <w:b/>
                <w:color w:val="auto"/>
                <w:szCs w:val="20"/>
              </w:rPr>
              <w:t>версии</w:t>
            </w:r>
            <w:proofErr w:type="spellEnd"/>
          </w:p>
        </w:tc>
        <w:tc>
          <w:tcPr>
            <w:tcW w:w="2835" w:type="dxa"/>
            <w:tcMar>
              <w:top w:w="30" w:type="dxa"/>
              <w:left w:w="30" w:type="dxa"/>
              <w:bottom w:w="20" w:type="dxa"/>
              <w:right w:w="30" w:type="dxa"/>
            </w:tcMar>
            <w:vAlign w:val="center"/>
          </w:tcPr>
          <w:p w14:paraId="7C951ADA" w14:textId="77777777" w:rsidR="0037742B" w:rsidRDefault="0037742B" w:rsidP="0037742B">
            <w:pPr>
              <w:ind w:firstLine="0"/>
              <w:jc w:val="center"/>
              <w:rPr>
                <w:szCs w:val="20"/>
                <w:lang w:val="ru-RU"/>
              </w:rPr>
            </w:pPr>
            <w:r>
              <w:rPr>
                <w:b/>
                <w:color w:val="auto"/>
                <w:szCs w:val="20"/>
                <w:lang w:val="ru-RU"/>
              </w:rPr>
              <w:t>Исходный СЭМД</w:t>
            </w:r>
            <w:r>
              <w:rPr>
                <w:b/>
                <w:color w:val="auto"/>
                <w:szCs w:val="20"/>
              </w:rPr>
              <w:t> </w:t>
            </w:r>
            <w:r>
              <w:rPr>
                <w:b/>
                <w:color w:val="auto"/>
                <w:szCs w:val="20"/>
                <w:lang w:val="ru-RU"/>
              </w:rPr>
              <w:t>(наименование и ссылка на руководство по реализации СЭМД)</w:t>
            </w:r>
          </w:p>
        </w:tc>
        <w:tc>
          <w:tcPr>
            <w:tcW w:w="1843" w:type="dxa"/>
            <w:tcMar>
              <w:top w:w="30" w:type="dxa"/>
              <w:left w:w="30" w:type="dxa"/>
              <w:bottom w:w="20" w:type="dxa"/>
              <w:right w:w="30" w:type="dxa"/>
            </w:tcMar>
            <w:vAlign w:val="center"/>
          </w:tcPr>
          <w:p w14:paraId="7F342723" w14:textId="77777777" w:rsidR="0037742B" w:rsidRDefault="0037742B" w:rsidP="0037742B">
            <w:pPr>
              <w:ind w:firstLine="0"/>
              <w:jc w:val="center"/>
              <w:rPr>
                <w:szCs w:val="20"/>
                <w:lang w:val="ru-RU"/>
              </w:rPr>
            </w:pPr>
            <w:r>
              <w:rPr>
                <w:b/>
                <w:color w:val="auto"/>
                <w:szCs w:val="20"/>
                <w:lang w:val="ru-RU"/>
              </w:rPr>
              <w:t>Уникальный код по кодификатору 1.2.643.5.1.13.13.99.2.1020</w:t>
            </w:r>
          </w:p>
        </w:tc>
        <w:tc>
          <w:tcPr>
            <w:tcW w:w="1275" w:type="dxa"/>
            <w:tcMar>
              <w:top w:w="30" w:type="dxa"/>
              <w:left w:w="30" w:type="dxa"/>
              <w:bottom w:w="20" w:type="dxa"/>
              <w:right w:w="30" w:type="dxa"/>
            </w:tcMar>
            <w:vAlign w:val="center"/>
          </w:tcPr>
          <w:p w14:paraId="0ECE52FE" w14:textId="77777777" w:rsidR="0037742B" w:rsidRDefault="0037742B" w:rsidP="0037742B">
            <w:pPr>
              <w:ind w:firstLine="0"/>
              <w:jc w:val="center"/>
              <w:rPr>
                <w:szCs w:val="20"/>
                <w:lang w:val="ru-RU"/>
              </w:rPr>
            </w:pPr>
            <w:r>
              <w:rPr>
                <w:b/>
                <w:color w:val="auto"/>
                <w:szCs w:val="20"/>
                <w:lang w:val="ru-RU"/>
              </w:rPr>
              <w:t xml:space="preserve">Код СЭМД </w:t>
            </w:r>
            <w:r>
              <w:rPr>
                <w:b/>
                <w:color w:val="auto"/>
                <w:szCs w:val="20"/>
              </w:rPr>
              <w:t>beta</w:t>
            </w:r>
            <w:r>
              <w:rPr>
                <w:b/>
                <w:color w:val="auto"/>
                <w:szCs w:val="20"/>
                <w:lang w:val="ru-RU"/>
              </w:rPr>
              <w:t>-версии по справочнику 1.2.643.5.1.13.13.11.1522</w:t>
            </w:r>
          </w:p>
        </w:tc>
        <w:tc>
          <w:tcPr>
            <w:tcW w:w="851" w:type="dxa"/>
            <w:tcMar>
              <w:top w:w="30" w:type="dxa"/>
              <w:left w:w="30" w:type="dxa"/>
              <w:bottom w:w="20" w:type="dxa"/>
              <w:right w:w="30" w:type="dxa"/>
            </w:tcMar>
            <w:vAlign w:val="center"/>
          </w:tcPr>
          <w:p w14:paraId="1C5295B2" w14:textId="77777777" w:rsidR="0037742B" w:rsidRDefault="0037742B" w:rsidP="0037742B">
            <w:pPr>
              <w:ind w:firstLine="0"/>
              <w:jc w:val="center"/>
              <w:rPr>
                <w:szCs w:val="20"/>
                <w:lang w:val="ru-RU"/>
              </w:rPr>
            </w:pPr>
            <w:r>
              <w:rPr>
                <w:b/>
                <w:color w:val="auto"/>
                <w:szCs w:val="20"/>
                <w:lang w:val="ru-RU"/>
              </w:rPr>
              <w:t xml:space="preserve">Тип СЭМД </w:t>
            </w:r>
            <w:r>
              <w:rPr>
                <w:b/>
                <w:color w:val="auto"/>
                <w:szCs w:val="20"/>
              </w:rPr>
              <w:t>beta</w:t>
            </w:r>
            <w:r>
              <w:rPr>
                <w:b/>
                <w:color w:val="auto"/>
                <w:szCs w:val="20"/>
                <w:lang w:val="ru-RU"/>
              </w:rPr>
              <w:t>-версии</w:t>
            </w:r>
          </w:p>
        </w:tc>
        <w:tc>
          <w:tcPr>
            <w:tcW w:w="1127" w:type="dxa"/>
            <w:tcMar>
              <w:top w:w="30" w:type="dxa"/>
              <w:left w:w="30" w:type="dxa"/>
              <w:bottom w:w="20" w:type="dxa"/>
              <w:right w:w="30" w:type="dxa"/>
            </w:tcMar>
            <w:vAlign w:val="center"/>
          </w:tcPr>
          <w:p w14:paraId="274582B7" w14:textId="77777777" w:rsidR="0037742B" w:rsidRDefault="0037742B" w:rsidP="0037742B">
            <w:pPr>
              <w:ind w:firstLine="0"/>
              <w:jc w:val="center"/>
              <w:rPr>
                <w:szCs w:val="20"/>
                <w:lang w:val="ru-RU"/>
              </w:rPr>
            </w:pPr>
            <w:r>
              <w:rPr>
                <w:b/>
                <w:color w:val="auto"/>
                <w:szCs w:val="20"/>
                <w:lang w:val="ru-RU"/>
              </w:rPr>
              <w:t xml:space="preserve">Версия типа СЭМД </w:t>
            </w:r>
            <w:r>
              <w:rPr>
                <w:b/>
                <w:color w:val="auto"/>
                <w:szCs w:val="20"/>
              </w:rPr>
              <w:t>beta</w:t>
            </w:r>
            <w:r>
              <w:rPr>
                <w:b/>
                <w:color w:val="auto"/>
                <w:szCs w:val="20"/>
                <w:lang w:val="ru-RU"/>
              </w:rPr>
              <w:t>-версии</w:t>
            </w:r>
          </w:p>
        </w:tc>
      </w:tr>
      <w:tr w:rsidR="0037742B" w14:paraId="06DA35D3" w14:textId="77777777" w:rsidTr="0037742B">
        <w:tc>
          <w:tcPr>
            <w:tcW w:w="1980" w:type="dxa"/>
            <w:tcMar>
              <w:top w:w="30" w:type="dxa"/>
              <w:left w:w="30" w:type="dxa"/>
              <w:bottom w:w="20" w:type="dxa"/>
              <w:right w:w="30" w:type="dxa"/>
            </w:tcMar>
            <w:vAlign w:val="center"/>
          </w:tcPr>
          <w:p w14:paraId="156135D9" w14:textId="77777777" w:rsidR="0037742B" w:rsidRDefault="0037742B" w:rsidP="0037742B">
            <w:pPr>
              <w:ind w:firstLine="0"/>
              <w:jc w:val="left"/>
              <w:rPr>
                <w:szCs w:val="20"/>
              </w:rPr>
            </w:pPr>
            <w:proofErr w:type="spellStart"/>
            <w:r>
              <w:rPr>
                <w:szCs w:val="20"/>
              </w:rPr>
              <w:t>Прием</w:t>
            </w:r>
            <w:proofErr w:type="spellEnd"/>
            <w:r>
              <w:rPr>
                <w:szCs w:val="20"/>
              </w:rPr>
              <w:t xml:space="preserve"> (</w:t>
            </w:r>
            <w:proofErr w:type="spellStart"/>
            <w:r>
              <w:rPr>
                <w:szCs w:val="20"/>
              </w:rPr>
              <w:t>осмотр</w:t>
            </w:r>
            <w:proofErr w:type="spellEnd"/>
            <w:r>
              <w:rPr>
                <w:szCs w:val="20"/>
              </w:rPr>
              <w:t xml:space="preserve">) </w:t>
            </w:r>
            <w:proofErr w:type="spellStart"/>
            <w:r>
              <w:rPr>
                <w:szCs w:val="20"/>
              </w:rPr>
              <w:t>врача-специалиста</w:t>
            </w:r>
            <w:proofErr w:type="spellEnd"/>
          </w:p>
        </w:tc>
        <w:tc>
          <w:tcPr>
            <w:tcW w:w="2835" w:type="dxa"/>
            <w:tcMar>
              <w:top w:w="30" w:type="dxa"/>
              <w:left w:w="30" w:type="dxa"/>
              <w:bottom w:w="20" w:type="dxa"/>
              <w:right w:w="30" w:type="dxa"/>
            </w:tcMar>
            <w:vAlign w:val="center"/>
          </w:tcPr>
          <w:p w14:paraId="4D5B7590" w14:textId="77777777" w:rsidR="0037742B" w:rsidRDefault="0037742B" w:rsidP="0037742B">
            <w:pPr>
              <w:ind w:firstLine="0"/>
              <w:jc w:val="left"/>
              <w:rPr>
                <w:szCs w:val="20"/>
                <w:lang w:val="ru-RU"/>
              </w:rPr>
            </w:pPr>
            <w:r>
              <w:rPr>
                <w:szCs w:val="20"/>
                <w:lang w:val="ru-RU"/>
              </w:rPr>
              <w:t xml:space="preserve">«Протокол консультации (Редакция 3)» </w:t>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/3845</w:t>
            </w:r>
          </w:p>
        </w:tc>
        <w:tc>
          <w:tcPr>
            <w:tcW w:w="1843" w:type="dxa"/>
            <w:tcMar>
              <w:top w:w="30" w:type="dxa"/>
              <w:left w:w="30" w:type="dxa"/>
              <w:bottom w:w="20" w:type="dxa"/>
              <w:right w:w="30" w:type="dxa"/>
            </w:tcMar>
            <w:vAlign w:val="center"/>
          </w:tcPr>
          <w:p w14:paraId="48B9E3D6" w14:textId="77777777" w:rsidR="0037742B" w:rsidRDefault="0037742B" w:rsidP="0037742B">
            <w:pPr>
              <w:ind w:firstLine="0"/>
              <w:jc w:val="center"/>
              <w:rPr>
                <w:szCs w:val="20"/>
              </w:rPr>
            </w:pPr>
            <w:r>
              <w:rPr>
                <w:szCs w:val="20"/>
              </w:rPr>
              <w:t>1.2.643.5.1.13.13.16.1.9.5.1</w:t>
            </w:r>
          </w:p>
        </w:tc>
        <w:tc>
          <w:tcPr>
            <w:tcW w:w="1275" w:type="dxa"/>
            <w:tcMar>
              <w:top w:w="30" w:type="dxa"/>
              <w:left w:w="30" w:type="dxa"/>
              <w:bottom w:w="20" w:type="dxa"/>
              <w:right w:w="30" w:type="dxa"/>
            </w:tcMar>
            <w:vAlign w:val="center"/>
          </w:tcPr>
          <w:p w14:paraId="1E66705F" w14:textId="77777777" w:rsidR="0037742B" w:rsidRDefault="0037742B" w:rsidP="0037742B">
            <w:pPr>
              <w:ind w:firstLine="0"/>
              <w:jc w:val="center"/>
              <w:rPr>
                <w:szCs w:val="20"/>
              </w:rPr>
            </w:pPr>
            <w:r>
              <w:rPr>
                <w:szCs w:val="20"/>
              </w:rPr>
              <w:t>341</w:t>
            </w:r>
          </w:p>
        </w:tc>
        <w:tc>
          <w:tcPr>
            <w:tcW w:w="851" w:type="dxa"/>
            <w:tcMar>
              <w:top w:w="30" w:type="dxa"/>
              <w:left w:w="30" w:type="dxa"/>
              <w:bottom w:w="20" w:type="dxa"/>
              <w:right w:w="30" w:type="dxa"/>
            </w:tcMar>
            <w:vAlign w:val="center"/>
          </w:tcPr>
          <w:p w14:paraId="5AF1A801" w14:textId="77777777" w:rsidR="0037742B" w:rsidRDefault="0037742B" w:rsidP="0037742B">
            <w:pPr>
              <w:ind w:firstLine="0"/>
              <w:jc w:val="center"/>
              <w:rPr>
                <w:szCs w:val="20"/>
              </w:rPr>
            </w:pPr>
            <w:r>
              <w:rPr>
                <w:szCs w:val="20"/>
              </w:rPr>
              <w:t>5</w:t>
            </w:r>
          </w:p>
        </w:tc>
        <w:tc>
          <w:tcPr>
            <w:tcW w:w="1127" w:type="dxa"/>
            <w:tcMar>
              <w:top w:w="30" w:type="dxa"/>
              <w:left w:w="30" w:type="dxa"/>
              <w:bottom w:w="20" w:type="dxa"/>
              <w:right w:w="30" w:type="dxa"/>
            </w:tcMar>
            <w:vAlign w:val="center"/>
          </w:tcPr>
          <w:p w14:paraId="03C710C0" w14:textId="77777777" w:rsidR="0037742B" w:rsidRDefault="0037742B" w:rsidP="0037742B">
            <w:pPr>
              <w:ind w:firstLine="0"/>
              <w:jc w:val="center"/>
              <w:rPr>
                <w:szCs w:val="20"/>
              </w:rPr>
            </w:pPr>
            <w:r>
              <w:rPr>
                <w:szCs w:val="20"/>
              </w:rPr>
              <w:t>3</w:t>
            </w:r>
          </w:p>
        </w:tc>
      </w:tr>
      <w:tr w:rsidR="0037742B" w14:paraId="49D6D0D1" w14:textId="77777777" w:rsidTr="0037742B">
        <w:tc>
          <w:tcPr>
            <w:tcW w:w="1980" w:type="dxa"/>
            <w:tcMar>
              <w:top w:w="30" w:type="dxa"/>
              <w:left w:w="30" w:type="dxa"/>
              <w:bottom w:w="20" w:type="dxa"/>
              <w:right w:w="30" w:type="dxa"/>
            </w:tcMar>
            <w:vAlign w:val="center"/>
          </w:tcPr>
          <w:p w14:paraId="7C4F893C"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консилиума</w:t>
            </w:r>
            <w:proofErr w:type="spellEnd"/>
            <w:r>
              <w:rPr>
                <w:szCs w:val="20"/>
              </w:rPr>
              <w:t xml:space="preserve"> </w:t>
            </w:r>
            <w:proofErr w:type="spellStart"/>
            <w:r>
              <w:rPr>
                <w:szCs w:val="20"/>
              </w:rPr>
              <w:t>врачей</w:t>
            </w:r>
            <w:proofErr w:type="spellEnd"/>
          </w:p>
        </w:tc>
        <w:tc>
          <w:tcPr>
            <w:tcW w:w="2835" w:type="dxa"/>
            <w:tcMar>
              <w:top w:w="30" w:type="dxa"/>
              <w:left w:w="30" w:type="dxa"/>
              <w:bottom w:w="20" w:type="dxa"/>
              <w:right w:w="30" w:type="dxa"/>
            </w:tcMar>
            <w:vAlign w:val="center"/>
          </w:tcPr>
          <w:p w14:paraId="1250BBBC" w14:textId="77777777" w:rsidR="0037742B" w:rsidRDefault="0037742B" w:rsidP="0037742B">
            <w:pPr>
              <w:ind w:firstLine="0"/>
              <w:jc w:val="center"/>
              <w:rPr>
                <w:szCs w:val="20"/>
              </w:rPr>
            </w:pPr>
            <w:r>
              <w:rPr>
                <w:szCs w:val="20"/>
              </w:rPr>
              <w:t>-</w:t>
            </w:r>
          </w:p>
        </w:tc>
        <w:tc>
          <w:tcPr>
            <w:tcW w:w="1843" w:type="dxa"/>
            <w:tcMar>
              <w:top w:w="30" w:type="dxa"/>
              <w:left w:w="30" w:type="dxa"/>
              <w:bottom w:w="20" w:type="dxa"/>
              <w:right w:w="30" w:type="dxa"/>
            </w:tcMar>
            <w:vAlign w:val="center"/>
          </w:tcPr>
          <w:p w14:paraId="3E3ED55E" w14:textId="77777777" w:rsidR="0037742B" w:rsidRDefault="0037742B" w:rsidP="0037742B">
            <w:pPr>
              <w:ind w:firstLine="0"/>
              <w:jc w:val="center"/>
              <w:rPr>
                <w:szCs w:val="20"/>
              </w:rPr>
            </w:pPr>
            <w:r>
              <w:rPr>
                <w:szCs w:val="20"/>
              </w:rPr>
              <w:t>1.2.643.5.1.13.13.16.1.9.6.1</w:t>
            </w:r>
          </w:p>
        </w:tc>
        <w:tc>
          <w:tcPr>
            <w:tcW w:w="1275" w:type="dxa"/>
            <w:tcMar>
              <w:top w:w="30" w:type="dxa"/>
              <w:left w:w="30" w:type="dxa"/>
              <w:bottom w:w="20" w:type="dxa"/>
              <w:right w:w="30" w:type="dxa"/>
            </w:tcMar>
            <w:vAlign w:val="center"/>
          </w:tcPr>
          <w:p w14:paraId="0B8C4839" w14:textId="77777777" w:rsidR="0037742B" w:rsidRDefault="0037742B" w:rsidP="0037742B">
            <w:pPr>
              <w:ind w:firstLine="0"/>
              <w:jc w:val="center"/>
              <w:rPr>
                <w:szCs w:val="20"/>
              </w:rPr>
            </w:pPr>
            <w:r>
              <w:rPr>
                <w:szCs w:val="20"/>
              </w:rPr>
              <w:t>349</w:t>
            </w:r>
          </w:p>
        </w:tc>
        <w:tc>
          <w:tcPr>
            <w:tcW w:w="851" w:type="dxa"/>
            <w:tcMar>
              <w:top w:w="30" w:type="dxa"/>
              <w:left w:w="30" w:type="dxa"/>
              <w:bottom w:w="20" w:type="dxa"/>
              <w:right w:w="30" w:type="dxa"/>
            </w:tcMar>
            <w:vAlign w:val="center"/>
          </w:tcPr>
          <w:p w14:paraId="1FBB7AB7" w14:textId="77777777" w:rsidR="0037742B" w:rsidRDefault="0037742B" w:rsidP="0037742B">
            <w:pPr>
              <w:ind w:firstLine="0"/>
              <w:jc w:val="center"/>
              <w:rPr>
                <w:szCs w:val="20"/>
              </w:rPr>
            </w:pPr>
            <w:r>
              <w:rPr>
                <w:szCs w:val="20"/>
              </w:rPr>
              <w:t>6</w:t>
            </w:r>
          </w:p>
        </w:tc>
        <w:tc>
          <w:tcPr>
            <w:tcW w:w="1127" w:type="dxa"/>
            <w:tcMar>
              <w:top w:w="30" w:type="dxa"/>
              <w:left w:w="30" w:type="dxa"/>
              <w:bottom w:w="20" w:type="dxa"/>
              <w:right w:w="30" w:type="dxa"/>
            </w:tcMar>
            <w:vAlign w:val="center"/>
          </w:tcPr>
          <w:p w14:paraId="765F874F" w14:textId="77777777" w:rsidR="0037742B" w:rsidRDefault="0037742B" w:rsidP="0037742B">
            <w:pPr>
              <w:ind w:firstLine="0"/>
              <w:jc w:val="center"/>
              <w:rPr>
                <w:szCs w:val="20"/>
              </w:rPr>
            </w:pPr>
            <w:r>
              <w:rPr>
                <w:szCs w:val="20"/>
              </w:rPr>
              <w:t>3</w:t>
            </w:r>
          </w:p>
        </w:tc>
      </w:tr>
      <w:tr w:rsidR="0037742B" w14:paraId="4BE5BC0B" w14:textId="77777777" w:rsidTr="0037742B">
        <w:tc>
          <w:tcPr>
            <w:tcW w:w="1980" w:type="dxa"/>
            <w:tcMar>
              <w:top w:w="30" w:type="dxa"/>
              <w:left w:w="30" w:type="dxa"/>
              <w:bottom w:w="20" w:type="dxa"/>
              <w:right w:w="30" w:type="dxa"/>
            </w:tcMar>
            <w:vAlign w:val="center"/>
          </w:tcPr>
          <w:p w14:paraId="5115CA26" w14:textId="77777777" w:rsidR="0037742B" w:rsidRDefault="0037742B" w:rsidP="0037742B">
            <w:pPr>
              <w:ind w:firstLine="0"/>
              <w:jc w:val="left"/>
              <w:rPr>
                <w:szCs w:val="20"/>
                <w:lang w:val="ru-RU"/>
              </w:rPr>
            </w:pPr>
            <w:r>
              <w:rPr>
                <w:szCs w:val="20"/>
                <w:lang w:val="ru-RU"/>
              </w:rPr>
              <w:t>Выписной эпикриз из стационара по отдельным профилям медицинской помощи</w:t>
            </w:r>
          </w:p>
        </w:tc>
        <w:tc>
          <w:tcPr>
            <w:tcW w:w="2835" w:type="dxa"/>
            <w:tcMar>
              <w:top w:w="30" w:type="dxa"/>
              <w:left w:w="30" w:type="dxa"/>
              <w:bottom w:w="20" w:type="dxa"/>
              <w:right w:w="30" w:type="dxa"/>
            </w:tcMar>
            <w:vAlign w:val="center"/>
          </w:tcPr>
          <w:p w14:paraId="4BF9070B" w14:textId="77777777" w:rsidR="0037742B" w:rsidRDefault="0037742B" w:rsidP="0037742B">
            <w:pPr>
              <w:ind w:firstLine="0"/>
              <w:jc w:val="left"/>
              <w:rPr>
                <w:szCs w:val="20"/>
                <w:lang w:val="ru-RU"/>
              </w:rPr>
            </w:pPr>
            <w:r>
              <w:rPr>
                <w:szCs w:val="20"/>
                <w:lang w:val="ru-RU"/>
              </w:rPr>
              <w:t>«Эпикриз в стационаре выписной (Редакция 4)»</w:t>
            </w:r>
            <w:r>
              <w:rPr>
                <w:szCs w:val="20"/>
                <w:lang w:val="ru-RU"/>
              </w:rPr>
              <w:br/>
            </w: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/3903</w:t>
            </w:r>
          </w:p>
        </w:tc>
        <w:tc>
          <w:tcPr>
            <w:tcW w:w="1843" w:type="dxa"/>
            <w:tcMar>
              <w:top w:w="30" w:type="dxa"/>
              <w:left w:w="30" w:type="dxa"/>
              <w:bottom w:w="20" w:type="dxa"/>
              <w:right w:w="30" w:type="dxa"/>
            </w:tcMar>
            <w:vAlign w:val="center"/>
          </w:tcPr>
          <w:p w14:paraId="2B9018C6" w14:textId="77777777" w:rsidR="0037742B" w:rsidRDefault="0037742B" w:rsidP="0037742B">
            <w:pPr>
              <w:ind w:firstLine="0"/>
              <w:jc w:val="center"/>
              <w:rPr>
                <w:szCs w:val="20"/>
              </w:rPr>
            </w:pPr>
            <w:r>
              <w:rPr>
                <w:szCs w:val="20"/>
              </w:rPr>
              <w:t>1.2.643.5.1.13.13.16.1.9.8.1</w:t>
            </w:r>
          </w:p>
        </w:tc>
        <w:tc>
          <w:tcPr>
            <w:tcW w:w="1275" w:type="dxa"/>
            <w:tcMar>
              <w:top w:w="30" w:type="dxa"/>
              <w:left w:w="30" w:type="dxa"/>
              <w:bottom w:w="20" w:type="dxa"/>
              <w:right w:w="30" w:type="dxa"/>
            </w:tcMar>
            <w:vAlign w:val="center"/>
          </w:tcPr>
          <w:p w14:paraId="52132D5C" w14:textId="77777777" w:rsidR="0037742B" w:rsidRDefault="0037742B" w:rsidP="0037742B">
            <w:pPr>
              <w:ind w:firstLine="0"/>
              <w:jc w:val="center"/>
              <w:rPr>
                <w:szCs w:val="20"/>
              </w:rPr>
            </w:pPr>
            <w:r>
              <w:rPr>
                <w:szCs w:val="20"/>
              </w:rPr>
              <w:t>359</w:t>
            </w:r>
          </w:p>
        </w:tc>
        <w:tc>
          <w:tcPr>
            <w:tcW w:w="851" w:type="dxa"/>
            <w:tcMar>
              <w:top w:w="30" w:type="dxa"/>
              <w:left w:w="30" w:type="dxa"/>
              <w:bottom w:w="20" w:type="dxa"/>
              <w:right w:w="30" w:type="dxa"/>
            </w:tcMar>
            <w:vAlign w:val="center"/>
          </w:tcPr>
          <w:p w14:paraId="44BFFC90" w14:textId="77777777" w:rsidR="0037742B" w:rsidRDefault="0037742B" w:rsidP="0037742B">
            <w:pPr>
              <w:ind w:firstLine="0"/>
              <w:jc w:val="center"/>
              <w:rPr>
                <w:szCs w:val="20"/>
              </w:rPr>
            </w:pPr>
            <w:r>
              <w:rPr>
                <w:szCs w:val="20"/>
              </w:rPr>
              <w:t>8</w:t>
            </w:r>
          </w:p>
        </w:tc>
        <w:tc>
          <w:tcPr>
            <w:tcW w:w="1127" w:type="dxa"/>
            <w:tcMar>
              <w:top w:w="30" w:type="dxa"/>
              <w:left w:w="30" w:type="dxa"/>
              <w:bottom w:w="20" w:type="dxa"/>
              <w:right w:w="30" w:type="dxa"/>
            </w:tcMar>
            <w:vAlign w:val="center"/>
          </w:tcPr>
          <w:p w14:paraId="1448E77F" w14:textId="77777777" w:rsidR="0037742B" w:rsidRDefault="0037742B" w:rsidP="0037742B">
            <w:pPr>
              <w:ind w:firstLine="0"/>
              <w:jc w:val="center"/>
              <w:rPr>
                <w:szCs w:val="20"/>
              </w:rPr>
            </w:pPr>
            <w:r>
              <w:rPr>
                <w:szCs w:val="20"/>
              </w:rPr>
              <w:t>3</w:t>
            </w:r>
          </w:p>
        </w:tc>
      </w:tr>
      <w:tr w:rsidR="0037742B" w14:paraId="41347B4B" w14:textId="77777777" w:rsidTr="0037742B">
        <w:tc>
          <w:tcPr>
            <w:tcW w:w="1980" w:type="dxa"/>
            <w:tcMar>
              <w:top w:w="30" w:type="dxa"/>
              <w:left w:w="30" w:type="dxa"/>
              <w:bottom w:w="20" w:type="dxa"/>
              <w:right w:w="30" w:type="dxa"/>
            </w:tcMar>
            <w:vAlign w:val="center"/>
          </w:tcPr>
          <w:p w14:paraId="476BC1B8" w14:textId="77777777" w:rsidR="0037742B" w:rsidRDefault="0037742B" w:rsidP="0037742B">
            <w:pPr>
              <w:ind w:firstLine="0"/>
              <w:jc w:val="left"/>
              <w:rPr>
                <w:szCs w:val="20"/>
                <w:lang w:val="ru-RU"/>
              </w:rPr>
            </w:pPr>
            <w:r>
              <w:rPr>
                <w:szCs w:val="20"/>
                <w:lang w:val="ru-RU"/>
              </w:rPr>
              <w:t>Лист исполненных (выполненных) лекарственных назначений</w:t>
            </w:r>
          </w:p>
        </w:tc>
        <w:tc>
          <w:tcPr>
            <w:tcW w:w="2835" w:type="dxa"/>
            <w:tcMar>
              <w:top w:w="30" w:type="dxa"/>
              <w:left w:w="30" w:type="dxa"/>
              <w:bottom w:w="20" w:type="dxa"/>
              <w:right w:w="30" w:type="dxa"/>
            </w:tcMar>
            <w:vAlign w:val="center"/>
          </w:tcPr>
          <w:p w14:paraId="0BF393E0" w14:textId="77777777" w:rsidR="0037742B" w:rsidRDefault="0037742B" w:rsidP="0037742B">
            <w:pPr>
              <w:ind w:firstLine="0"/>
              <w:jc w:val="center"/>
              <w:rPr>
                <w:szCs w:val="20"/>
              </w:rPr>
            </w:pPr>
            <w:r>
              <w:rPr>
                <w:szCs w:val="20"/>
              </w:rPr>
              <w:t>-</w:t>
            </w:r>
          </w:p>
        </w:tc>
        <w:tc>
          <w:tcPr>
            <w:tcW w:w="1843" w:type="dxa"/>
            <w:tcMar>
              <w:top w:w="30" w:type="dxa"/>
              <w:left w:w="30" w:type="dxa"/>
              <w:bottom w:w="20" w:type="dxa"/>
              <w:right w:w="30" w:type="dxa"/>
            </w:tcMar>
            <w:vAlign w:val="center"/>
          </w:tcPr>
          <w:p w14:paraId="1A7CBEA9" w14:textId="77777777" w:rsidR="0037742B" w:rsidRDefault="0037742B" w:rsidP="0037742B">
            <w:pPr>
              <w:ind w:firstLine="0"/>
              <w:jc w:val="center"/>
              <w:rPr>
                <w:szCs w:val="20"/>
              </w:rPr>
            </w:pPr>
            <w:r>
              <w:rPr>
                <w:szCs w:val="20"/>
              </w:rPr>
              <w:t>1.2.643.5.1.13.13.16.1.9.14.1</w:t>
            </w:r>
          </w:p>
        </w:tc>
        <w:tc>
          <w:tcPr>
            <w:tcW w:w="1275" w:type="dxa"/>
            <w:tcMar>
              <w:top w:w="30" w:type="dxa"/>
              <w:left w:w="30" w:type="dxa"/>
              <w:bottom w:w="20" w:type="dxa"/>
              <w:right w:w="30" w:type="dxa"/>
            </w:tcMar>
            <w:vAlign w:val="center"/>
          </w:tcPr>
          <w:p w14:paraId="3EAB1B68" w14:textId="77777777" w:rsidR="0037742B" w:rsidRDefault="0037742B" w:rsidP="0037742B">
            <w:pPr>
              <w:ind w:firstLine="0"/>
              <w:jc w:val="center"/>
              <w:rPr>
                <w:szCs w:val="20"/>
              </w:rPr>
            </w:pPr>
            <w:r>
              <w:rPr>
                <w:szCs w:val="20"/>
              </w:rPr>
              <w:t>360</w:t>
            </w:r>
          </w:p>
        </w:tc>
        <w:tc>
          <w:tcPr>
            <w:tcW w:w="851" w:type="dxa"/>
            <w:tcMar>
              <w:top w:w="30" w:type="dxa"/>
              <w:left w:w="30" w:type="dxa"/>
              <w:bottom w:w="20" w:type="dxa"/>
              <w:right w:w="30" w:type="dxa"/>
            </w:tcMar>
            <w:vAlign w:val="center"/>
          </w:tcPr>
          <w:p w14:paraId="45473F98" w14:textId="77777777" w:rsidR="0037742B" w:rsidRDefault="0037742B" w:rsidP="0037742B">
            <w:pPr>
              <w:ind w:firstLine="0"/>
              <w:jc w:val="center"/>
              <w:rPr>
                <w:szCs w:val="20"/>
              </w:rPr>
            </w:pPr>
            <w:r>
              <w:rPr>
                <w:szCs w:val="20"/>
              </w:rPr>
              <w:t>14</w:t>
            </w:r>
          </w:p>
        </w:tc>
        <w:tc>
          <w:tcPr>
            <w:tcW w:w="1127" w:type="dxa"/>
            <w:tcMar>
              <w:top w:w="30" w:type="dxa"/>
              <w:left w:w="30" w:type="dxa"/>
              <w:bottom w:w="20" w:type="dxa"/>
              <w:right w:w="30" w:type="dxa"/>
            </w:tcMar>
            <w:vAlign w:val="center"/>
          </w:tcPr>
          <w:p w14:paraId="595F89C0" w14:textId="77777777" w:rsidR="0037742B" w:rsidRDefault="0037742B" w:rsidP="0037742B">
            <w:pPr>
              <w:ind w:firstLine="0"/>
              <w:jc w:val="center"/>
              <w:rPr>
                <w:szCs w:val="20"/>
              </w:rPr>
            </w:pPr>
            <w:r>
              <w:rPr>
                <w:szCs w:val="20"/>
              </w:rPr>
              <w:t>3</w:t>
            </w:r>
          </w:p>
        </w:tc>
      </w:tr>
    </w:tbl>
    <w:p w14:paraId="156ABF58" w14:textId="77777777" w:rsidR="0037742B" w:rsidRDefault="0037742B" w:rsidP="0037742B">
      <w:pPr>
        <w:ind w:firstLine="0"/>
        <w:rPr>
          <w:rFonts w:eastAsia="Times New Roman" w:cs="Times New Roman"/>
          <w:szCs w:val="24"/>
          <w:lang w:eastAsia="ru-RU"/>
        </w:rPr>
      </w:pPr>
    </w:p>
    <w:p w14:paraId="3B3B574E" w14:textId="77777777" w:rsidR="0037742B" w:rsidRDefault="0037742B" w:rsidP="0037742B">
      <w:pPr>
        <w:ind w:firstLine="0"/>
        <w:rPr>
          <w:bCs/>
        </w:rPr>
      </w:pPr>
      <w:r>
        <w:rPr>
          <w:bCs/>
        </w:rPr>
        <w:t>Типы СЭМД (Мастер-СЭМД):</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7"/>
        <w:gridCol w:w="2835"/>
        <w:gridCol w:w="992"/>
        <w:gridCol w:w="1559"/>
        <w:gridCol w:w="851"/>
        <w:gridCol w:w="1127"/>
      </w:tblGrid>
      <w:tr w:rsidR="0037742B" w14:paraId="77D6C071" w14:textId="77777777" w:rsidTr="0037742B">
        <w:trPr>
          <w:cnfStyle w:val="100000000000" w:firstRow="1" w:lastRow="0" w:firstColumn="0" w:lastColumn="0" w:oddVBand="0" w:evenVBand="0" w:oddHBand="0" w:evenHBand="0" w:firstRowFirstColumn="0" w:firstRowLastColumn="0" w:lastRowFirstColumn="0" w:lastRowLastColumn="0"/>
        </w:trPr>
        <w:tc>
          <w:tcPr>
            <w:tcW w:w="2547" w:type="dxa"/>
            <w:tcMar>
              <w:top w:w="30" w:type="dxa"/>
              <w:left w:w="30" w:type="dxa"/>
              <w:bottom w:w="20" w:type="dxa"/>
              <w:right w:w="30" w:type="dxa"/>
            </w:tcMar>
            <w:vAlign w:val="center"/>
          </w:tcPr>
          <w:p w14:paraId="6E9117FC" w14:textId="77777777" w:rsidR="0037742B" w:rsidRDefault="0037742B" w:rsidP="0037742B">
            <w:pPr>
              <w:ind w:firstLine="0"/>
              <w:jc w:val="center"/>
              <w:rPr>
                <w:szCs w:val="20"/>
              </w:rPr>
            </w:pPr>
            <w:proofErr w:type="spellStart"/>
            <w:r>
              <w:rPr>
                <w:b/>
                <w:color w:val="auto"/>
                <w:szCs w:val="20"/>
              </w:rPr>
              <w:t>Наименование</w:t>
            </w:r>
            <w:proofErr w:type="spellEnd"/>
            <w:r>
              <w:rPr>
                <w:b/>
                <w:color w:val="auto"/>
                <w:szCs w:val="20"/>
              </w:rPr>
              <w:t xml:space="preserve"> СЭМД</w:t>
            </w:r>
          </w:p>
        </w:tc>
        <w:tc>
          <w:tcPr>
            <w:tcW w:w="2835" w:type="dxa"/>
            <w:tcMar>
              <w:top w:w="30" w:type="dxa"/>
              <w:left w:w="30" w:type="dxa"/>
              <w:bottom w:w="20" w:type="dxa"/>
              <w:right w:w="30" w:type="dxa"/>
            </w:tcMar>
            <w:vAlign w:val="center"/>
          </w:tcPr>
          <w:p w14:paraId="4F5217C8" w14:textId="77777777" w:rsidR="0037742B" w:rsidRDefault="0037742B" w:rsidP="0037742B">
            <w:pPr>
              <w:ind w:firstLine="0"/>
              <w:jc w:val="center"/>
              <w:rPr>
                <w:szCs w:val="20"/>
                <w:lang w:val="ru-RU"/>
              </w:rPr>
            </w:pPr>
            <w:r>
              <w:rPr>
                <w:b/>
                <w:color w:val="auto"/>
                <w:szCs w:val="20"/>
                <w:lang w:val="ru-RU"/>
              </w:rPr>
              <w:t>Ссылка на руководство по реализации СЭМД</w:t>
            </w:r>
          </w:p>
        </w:tc>
        <w:tc>
          <w:tcPr>
            <w:tcW w:w="992" w:type="dxa"/>
            <w:tcMar>
              <w:top w:w="30" w:type="dxa"/>
              <w:left w:w="30" w:type="dxa"/>
              <w:bottom w:w="20" w:type="dxa"/>
              <w:right w:w="30" w:type="dxa"/>
            </w:tcMar>
            <w:vAlign w:val="center"/>
          </w:tcPr>
          <w:p w14:paraId="1B67299A" w14:textId="77777777" w:rsidR="0037742B" w:rsidRDefault="0037742B" w:rsidP="0037742B">
            <w:pPr>
              <w:ind w:firstLine="0"/>
              <w:jc w:val="center"/>
              <w:rPr>
                <w:szCs w:val="20"/>
                <w:lang w:val="ru-RU"/>
              </w:rPr>
            </w:pPr>
            <w:proofErr w:type="spellStart"/>
            <w:r>
              <w:rPr>
                <w:b/>
                <w:color w:val="auto"/>
                <w:szCs w:val="20"/>
              </w:rPr>
              <w:t>Редакция</w:t>
            </w:r>
            <w:proofErr w:type="spellEnd"/>
            <w:r>
              <w:rPr>
                <w:b/>
                <w:color w:val="auto"/>
                <w:szCs w:val="20"/>
              </w:rPr>
              <w:t xml:space="preserve"> СЭМД</w:t>
            </w:r>
          </w:p>
        </w:tc>
        <w:tc>
          <w:tcPr>
            <w:tcW w:w="1559" w:type="dxa"/>
            <w:tcMar>
              <w:top w:w="30" w:type="dxa"/>
              <w:left w:w="30" w:type="dxa"/>
              <w:bottom w:w="20" w:type="dxa"/>
              <w:right w:w="30" w:type="dxa"/>
            </w:tcMar>
            <w:vAlign w:val="center"/>
          </w:tcPr>
          <w:p w14:paraId="5FB3B988" w14:textId="77777777" w:rsidR="0037742B" w:rsidRDefault="0037742B" w:rsidP="0037742B">
            <w:pPr>
              <w:ind w:firstLine="0"/>
              <w:jc w:val="center"/>
              <w:rPr>
                <w:b/>
                <w:szCs w:val="20"/>
                <w:lang w:val="ru-RU"/>
              </w:rPr>
            </w:pPr>
            <w:r>
              <w:rPr>
                <w:b/>
                <w:color w:val="auto"/>
                <w:szCs w:val="20"/>
                <w:lang w:val="ru-RU"/>
              </w:rPr>
              <w:t>Код СЭМД по справочнику</w:t>
            </w:r>
            <w:r>
              <w:rPr>
                <w:b/>
                <w:color w:val="auto"/>
                <w:szCs w:val="20"/>
              </w:rPr>
              <w:t> </w:t>
            </w:r>
          </w:p>
          <w:p w14:paraId="0CE18647" w14:textId="77777777" w:rsidR="0037742B" w:rsidRDefault="0037742B" w:rsidP="0037742B">
            <w:pPr>
              <w:ind w:firstLine="0"/>
              <w:jc w:val="center"/>
              <w:rPr>
                <w:b/>
                <w:szCs w:val="20"/>
                <w:lang w:val="ru-RU"/>
              </w:rPr>
            </w:pPr>
            <w:r>
              <w:rPr>
                <w:b/>
                <w:color w:val="auto"/>
                <w:szCs w:val="20"/>
                <w:lang w:val="ru-RU"/>
              </w:rPr>
              <w:t>1.2.643.5.1.13.13.11.1522</w:t>
            </w:r>
          </w:p>
        </w:tc>
        <w:tc>
          <w:tcPr>
            <w:tcW w:w="851" w:type="dxa"/>
            <w:tcMar>
              <w:top w:w="30" w:type="dxa"/>
              <w:left w:w="30" w:type="dxa"/>
              <w:bottom w:w="20" w:type="dxa"/>
              <w:right w:w="30" w:type="dxa"/>
            </w:tcMar>
            <w:vAlign w:val="center"/>
          </w:tcPr>
          <w:p w14:paraId="42E90C89" w14:textId="77777777" w:rsidR="0037742B" w:rsidRDefault="0037742B" w:rsidP="0037742B">
            <w:pPr>
              <w:ind w:firstLine="0"/>
              <w:jc w:val="center"/>
              <w:rPr>
                <w:szCs w:val="20"/>
                <w:lang w:val="ru-RU"/>
              </w:rPr>
            </w:pPr>
            <w:r>
              <w:rPr>
                <w:b/>
                <w:color w:val="auto"/>
                <w:szCs w:val="20"/>
                <w:lang w:val="ru-RU"/>
              </w:rPr>
              <w:t>Тип СЭМД</w:t>
            </w:r>
          </w:p>
        </w:tc>
        <w:tc>
          <w:tcPr>
            <w:tcW w:w="1127" w:type="dxa"/>
            <w:tcMar>
              <w:top w:w="30" w:type="dxa"/>
              <w:left w:w="30" w:type="dxa"/>
              <w:bottom w:w="20" w:type="dxa"/>
              <w:right w:w="30" w:type="dxa"/>
            </w:tcMar>
            <w:vAlign w:val="center"/>
          </w:tcPr>
          <w:p w14:paraId="0192CD33" w14:textId="77777777" w:rsidR="0037742B" w:rsidRDefault="0037742B" w:rsidP="0037742B">
            <w:pPr>
              <w:ind w:firstLine="0"/>
              <w:jc w:val="center"/>
              <w:rPr>
                <w:szCs w:val="20"/>
                <w:lang w:val="ru-RU"/>
              </w:rPr>
            </w:pPr>
            <w:r>
              <w:rPr>
                <w:b/>
                <w:color w:val="auto"/>
                <w:szCs w:val="20"/>
                <w:lang w:val="ru-RU"/>
              </w:rPr>
              <w:t>Версия типа СЭМД</w:t>
            </w:r>
          </w:p>
        </w:tc>
      </w:tr>
      <w:tr w:rsidR="0037742B" w14:paraId="1A3745E0" w14:textId="77777777" w:rsidTr="0037742B">
        <w:tc>
          <w:tcPr>
            <w:tcW w:w="2547" w:type="dxa"/>
            <w:tcMar>
              <w:top w:w="30" w:type="dxa"/>
              <w:left w:w="30" w:type="dxa"/>
              <w:bottom w:w="20" w:type="dxa"/>
              <w:right w:w="30" w:type="dxa"/>
            </w:tcMar>
            <w:vAlign w:val="center"/>
          </w:tcPr>
          <w:p w14:paraId="04A1A19F"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инструментального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47C20570" w14:textId="77777777" w:rsidR="0037742B" w:rsidRDefault="0037742B" w:rsidP="0037742B">
            <w:pPr>
              <w:ind w:firstLine="0"/>
              <w:jc w:val="left"/>
              <w:rPr>
                <w:szCs w:val="20"/>
              </w:rPr>
            </w:pPr>
            <w:r>
              <w:rPr>
                <w:szCs w:val="20"/>
              </w:rPr>
              <w:t>https://portal.egisz.rosminzdrav.ru/materials/4021</w:t>
            </w:r>
          </w:p>
        </w:tc>
        <w:tc>
          <w:tcPr>
            <w:tcW w:w="992" w:type="dxa"/>
            <w:tcMar>
              <w:top w:w="30" w:type="dxa"/>
              <w:left w:w="30" w:type="dxa"/>
              <w:bottom w:w="20" w:type="dxa"/>
              <w:right w:w="30" w:type="dxa"/>
            </w:tcMar>
            <w:vAlign w:val="center"/>
          </w:tcPr>
          <w:p w14:paraId="795767C2" w14:textId="77777777" w:rsidR="0037742B" w:rsidRDefault="0037742B" w:rsidP="0037742B">
            <w:pPr>
              <w:ind w:firstLine="0"/>
              <w:jc w:val="center"/>
              <w:rPr>
                <w:szCs w:val="20"/>
              </w:rPr>
            </w:pPr>
            <w:r>
              <w:rPr>
                <w:szCs w:val="20"/>
              </w:rPr>
              <w:t>3</w:t>
            </w:r>
          </w:p>
        </w:tc>
        <w:tc>
          <w:tcPr>
            <w:tcW w:w="1559" w:type="dxa"/>
            <w:tcMar>
              <w:top w:w="30" w:type="dxa"/>
              <w:left w:w="30" w:type="dxa"/>
              <w:bottom w:w="20" w:type="dxa"/>
              <w:right w:w="30" w:type="dxa"/>
            </w:tcMar>
            <w:vAlign w:val="center"/>
          </w:tcPr>
          <w:p w14:paraId="29348805" w14:textId="77777777" w:rsidR="0037742B" w:rsidRDefault="0037742B" w:rsidP="0037742B">
            <w:pPr>
              <w:ind w:firstLine="0"/>
              <w:jc w:val="center"/>
              <w:rPr>
                <w:szCs w:val="20"/>
              </w:rPr>
            </w:pPr>
            <w:r>
              <w:rPr>
                <w:szCs w:val="20"/>
              </w:rPr>
              <w:t>6</w:t>
            </w:r>
          </w:p>
        </w:tc>
        <w:tc>
          <w:tcPr>
            <w:tcW w:w="851" w:type="dxa"/>
            <w:tcMar>
              <w:top w:w="30" w:type="dxa"/>
              <w:left w:w="30" w:type="dxa"/>
              <w:bottom w:w="20" w:type="dxa"/>
              <w:right w:w="30" w:type="dxa"/>
            </w:tcMar>
            <w:vAlign w:val="center"/>
          </w:tcPr>
          <w:p w14:paraId="5F52FC1C" w14:textId="77777777" w:rsidR="0037742B" w:rsidRDefault="0037742B" w:rsidP="0037742B">
            <w:pPr>
              <w:ind w:firstLine="0"/>
              <w:jc w:val="center"/>
              <w:rPr>
                <w:szCs w:val="20"/>
              </w:rPr>
            </w:pPr>
            <w:r>
              <w:rPr>
                <w:szCs w:val="20"/>
              </w:rPr>
              <w:t>2</w:t>
            </w:r>
          </w:p>
        </w:tc>
        <w:tc>
          <w:tcPr>
            <w:tcW w:w="1127" w:type="dxa"/>
            <w:tcMar>
              <w:top w:w="30" w:type="dxa"/>
              <w:left w:w="30" w:type="dxa"/>
              <w:bottom w:w="20" w:type="dxa"/>
              <w:right w:w="30" w:type="dxa"/>
            </w:tcMar>
            <w:vAlign w:val="center"/>
          </w:tcPr>
          <w:p w14:paraId="0D9EA547" w14:textId="77777777" w:rsidR="0037742B" w:rsidRDefault="0037742B" w:rsidP="0037742B">
            <w:pPr>
              <w:ind w:firstLine="0"/>
              <w:jc w:val="center"/>
              <w:rPr>
                <w:szCs w:val="20"/>
              </w:rPr>
            </w:pPr>
            <w:r>
              <w:rPr>
                <w:szCs w:val="20"/>
              </w:rPr>
              <w:t>3</w:t>
            </w:r>
          </w:p>
        </w:tc>
      </w:tr>
      <w:tr w:rsidR="0037742B" w14:paraId="4B97326B" w14:textId="77777777" w:rsidTr="0037742B">
        <w:tc>
          <w:tcPr>
            <w:tcW w:w="2547" w:type="dxa"/>
            <w:tcMar>
              <w:top w:w="30" w:type="dxa"/>
              <w:left w:w="30" w:type="dxa"/>
              <w:bottom w:w="20" w:type="dxa"/>
              <w:right w:w="30" w:type="dxa"/>
            </w:tcMar>
            <w:vAlign w:val="center"/>
          </w:tcPr>
          <w:p w14:paraId="558054E0" w14:textId="77777777" w:rsidR="0037742B" w:rsidRDefault="0037742B" w:rsidP="0037742B">
            <w:pPr>
              <w:ind w:firstLine="0"/>
              <w:jc w:val="left"/>
              <w:rPr>
                <w:szCs w:val="20"/>
              </w:rPr>
            </w:pPr>
            <w:proofErr w:type="spellStart"/>
            <w:r>
              <w:rPr>
                <w:szCs w:val="20"/>
              </w:rPr>
              <w:t>Протокол</w:t>
            </w:r>
            <w:proofErr w:type="spellEnd"/>
            <w:r>
              <w:rPr>
                <w:szCs w:val="20"/>
              </w:rPr>
              <w:t xml:space="preserve"> </w:t>
            </w:r>
            <w:proofErr w:type="spellStart"/>
            <w:r>
              <w:rPr>
                <w:szCs w:val="20"/>
              </w:rPr>
              <w:t>лабораторного</w:t>
            </w:r>
            <w:proofErr w:type="spellEnd"/>
            <w:r>
              <w:rPr>
                <w:szCs w:val="20"/>
              </w:rPr>
              <w:t xml:space="preserve"> </w:t>
            </w:r>
            <w:proofErr w:type="spellStart"/>
            <w:r>
              <w:rPr>
                <w:szCs w:val="20"/>
              </w:rPr>
              <w:t>исследования</w:t>
            </w:r>
            <w:proofErr w:type="spellEnd"/>
          </w:p>
        </w:tc>
        <w:tc>
          <w:tcPr>
            <w:tcW w:w="2835" w:type="dxa"/>
            <w:tcMar>
              <w:top w:w="30" w:type="dxa"/>
              <w:left w:w="30" w:type="dxa"/>
              <w:bottom w:w="20" w:type="dxa"/>
              <w:right w:w="30" w:type="dxa"/>
            </w:tcMar>
            <w:vAlign w:val="center"/>
          </w:tcPr>
          <w:p w14:paraId="3744FF8D" w14:textId="77777777" w:rsidR="0037742B" w:rsidRDefault="0037742B" w:rsidP="0037742B">
            <w:pPr>
              <w:ind w:firstLine="0"/>
              <w:jc w:val="left"/>
              <w:rPr>
                <w:szCs w:val="20"/>
              </w:rPr>
            </w:pPr>
            <w:r>
              <w:rPr>
                <w:szCs w:val="20"/>
              </w:rPr>
              <w:t>https://portal.egisz.rosminzdrav.ru/materials/3835</w:t>
            </w:r>
          </w:p>
        </w:tc>
        <w:tc>
          <w:tcPr>
            <w:tcW w:w="992" w:type="dxa"/>
            <w:tcMar>
              <w:top w:w="30" w:type="dxa"/>
              <w:left w:w="30" w:type="dxa"/>
              <w:bottom w:w="20" w:type="dxa"/>
              <w:right w:w="30" w:type="dxa"/>
            </w:tcMar>
            <w:vAlign w:val="center"/>
          </w:tcPr>
          <w:p w14:paraId="6D0C8675" w14:textId="77777777" w:rsidR="0037742B" w:rsidRDefault="0037742B" w:rsidP="0037742B">
            <w:pPr>
              <w:ind w:firstLine="0"/>
              <w:jc w:val="center"/>
              <w:rPr>
                <w:szCs w:val="20"/>
              </w:rPr>
            </w:pPr>
            <w:r>
              <w:rPr>
                <w:szCs w:val="20"/>
              </w:rPr>
              <w:t>4</w:t>
            </w:r>
          </w:p>
        </w:tc>
        <w:tc>
          <w:tcPr>
            <w:tcW w:w="1559" w:type="dxa"/>
            <w:tcMar>
              <w:top w:w="30" w:type="dxa"/>
              <w:left w:w="30" w:type="dxa"/>
              <w:bottom w:w="20" w:type="dxa"/>
              <w:right w:w="30" w:type="dxa"/>
            </w:tcMar>
            <w:vAlign w:val="center"/>
          </w:tcPr>
          <w:p w14:paraId="148F263A" w14:textId="77777777" w:rsidR="0037742B" w:rsidRDefault="0037742B" w:rsidP="0037742B">
            <w:pPr>
              <w:ind w:firstLine="0"/>
              <w:jc w:val="center"/>
              <w:rPr>
                <w:szCs w:val="20"/>
              </w:rPr>
            </w:pPr>
            <w:r>
              <w:rPr>
                <w:szCs w:val="20"/>
              </w:rPr>
              <w:t>7</w:t>
            </w:r>
          </w:p>
        </w:tc>
        <w:tc>
          <w:tcPr>
            <w:tcW w:w="851" w:type="dxa"/>
            <w:tcMar>
              <w:top w:w="30" w:type="dxa"/>
              <w:left w:w="30" w:type="dxa"/>
              <w:bottom w:w="20" w:type="dxa"/>
              <w:right w:w="30" w:type="dxa"/>
            </w:tcMar>
            <w:vAlign w:val="center"/>
          </w:tcPr>
          <w:p w14:paraId="52BA2BF4" w14:textId="77777777" w:rsidR="0037742B" w:rsidRDefault="0037742B" w:rsidP="0037742B">
            <w:pPr>
              <w:ind w:firstLine="0"/>
              <w:jc w:val="center"/>
              <w:rPr>
                <w:szCs w:val="20"/>
              </w:rPr>
            </w:pPr>
            <w:r>
              <w:rPr>
                <w:szCs w:val="20"/>
              </w:rPr>
              <w:t>3</w:t>
            </w:r>
          </w:p>
        </w:tc>
        <w:tc>
          <w:tcPr>
            <w:tcW w:w="1127" w:type="dxa"/>
            <w:tcMar>
              <w:top w:w="30" w:type="dxa"/>
              <w:left w:w="30" w:type="dxa"/>
              <w:bottom w:w="20" w:type="dxa"/>
              <w:right w:w="30" w:type="dxa"/>
            </w:tcMar>
            <w:vAlign w:val="center"/>
          </w:tcPr>
          <w:p w14:paraId="4B3501E9" w14:textId="77777777" w:rsidR="0037742B" w:rsidRDefault="0037742B" w:rsidP="0037742B">
            <w:pPr>
              <w:ind w:firstLine="0"/>
              <w:jc w:val="center"/>
              <w:rPr>
                <w:szCs w:val="20"/>
              </w:rPr>
            </w:pPr>
            <w:r>
              <w:rPr>
                <w:szCs w:val="20"/>
              </w:rPr>
              <w:t>3</w:t>
            </w:r>
          </w:p>
        </w:tc>
      </w:tr>
      <w:tr w:rsidR="0037742B" w14:paraId="40654AA9" w14:textId="77777777" w:rsidTr="0037742B">
        <w:tc>
          <w:tcPr>
            <w:tcW w:w="2547" w:type="dxa"/>
            <w:tcMar>
              <w:top w:w="30" w:type="dxa"/>
              <w:left w:w="30" w:type="dxa"/>
              <w:bottom w:w="20" w:type="dxa"/>
              <w:right w:w="30" w:type="dxa"/>
            </w:tcMar>
            <w:vAlign w:val="center"/>
          </w:tcPr>
          <w:p w14:paraId="0276067F" w14:textId="77777777" w:rsidR="0037742B" w:rsidRDefault="0037742B" w:rsidP="0037742B">
            <w:pPr>
              <w:ind w:firstLine="0"/>
              <w:jc w:val="left"/>
              <w:rPr>
                <w:szCs w:val="20"/>
                <w:lang w:val="ru-RU"/>
              </w:rPr>
            </w:pPr>
            <w:r>
              <w:rPr>
                <w:szCs w:val="20"/>
                <w:lang w:val="ru-RU"/>
              </w:rPr>
              <w:t>Медицинское свидетельство о смерти (Редакция 5)</w:t>
            </w:r>
          </w:p>
        </w:tc>
        <w:tc>
          <w:tcPr>
            <w:tcW w:w="2835" w:type="dxa"/>
            <w:tcMar>
              <w:top w:w="30" w:type="dxa"/>
              <w:left w:w="30" w:type="dxa"/>
              <w:bottom w:w="20" w:type="dxa"/>
              <w:right w:w="30" w:type="dxa"/>
            </w:tcMar>
            <w:vAlign w:val="center"/>
          </w:tcPr>
          <w:p w14:paraId="04E3DE87"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/3815</w:t>
            </w:r>
          </w:p>
        </w:tc>
        <w:tc>
          <w:tcPr>
            <w:tcW w:w="992" w:type="dxa"/>
            <w:tcMar>
              <w:top w:w="30" w:type="dxa"/>
              <w:left w:w="30" w:type="dxa"/>
              <w:bottom w:w="20" w:type="dxa"/>
              <w:right w:w="30" w:type="dxa"/>
            </w:tcMar>
            <w:vAlign w:val="center"/>
          </w:tcPr>
          <w:p w14:paraId="34DC90DA" w14:textId="77777777" w:rsidR="0037742B" w:rsidRDefault="0037742B" w:rsidP="0037742B">
            <w:pPr>
              <w:ind w:firstLine="0"/>
              <w:jc w:val="center"/>
              <w:rPr>
                <w:szCs w:val="20"/>
              </w:rPr>
            </w:pPr>
            <w:r>
              <w:rPr>
                <w:szCs w:val="20"/>
              </w:rPr>
              <w:t>5</w:t>
            </w:r>
          </w:p>
        </w:tc>
        <w:tc>
          <w:tcPr>
            <w:tcW w:w="1559" w:type="dxa"/>
            <w:tcMar>
              <w:top w:w="30" w:type="dxa"/>
              <w:left w:w="30" w:type="dxa"/>
              <w:bottom w:w="20" w:type="dxa"/>
              <w:right w:w="30" w:type="dxa"/>
            </w:tcMar>
            <w:vAlign w:val="center"/>
          </w:tcPr>
          <w:p w14:paraId="0CADC153" w14:textId="77777777" w:rsidR="0037742B" w:rsidRDefault="0037742B" w:rsidP="0037742B">
            <w:pPr>
              <w:ind w:firstLine="0"/>
              <w:jc w:val="center"/>
              <w:rPr>
                <w:szCs w:val="20"/>
              </w:rPr>
            </w:pPr>
            <w:r>
              <w:rPr>
                <w:szCs w:val="20"/>
              </w:rPr>
              <w:t>13</w:t>
            </w:r>
          </w:p>
        </w:tc>
        <w:tc>
          <w:tcPr>
            <w:tcW w:w="851" w:type="dxa"/>
            <w:tcMar>
              <w:top w:w="30" w:type="dxa"/>
              <w:left w:w="30" w:type="dxa"/>
              <w:bottom w:w="20" w:type="dxa"/>
              <w:right w:w="30" w:type="dxa"/>
            </w:tcMar>
            <w:vAlign w:val="center"/>
          </w:tcPr>
          <w:p w14:paraId="00DE31FC" w14:textId="77777777" w:rsidR="0037742B" w:rsidRDefault="0037742B" w:rsidP="0037742B">
            <w:pPr>
              <w:ind w:firstLine="0"/>
              <w:jc w:val="center"/>
              <w:rPr>
                <w:szCs w:val="20"/>
              </w:rPr>
            </w:pPr>
            <w:r>
              <w:rPr>
                <w:szCs w:val="20"/>
              </w:rPr>
              <w:t>13</w:t>
            </w:r>
          </w:p>
        </w:tc>
        <w:tc>
          <w:tcPr>
            <w:tcW w:w="1127" w:type="dxa"/>
            <w:tcMar>
              <w:top w:w="30" w:type="dxa"/>
              <w:left w:w="30" w:type="dxa"/>
              <w:bottom w:w="20" w:type="dxa"/>
              <w:right w:w="30" w:type="dxa"/>
            </w:tcMar>
            <w:vAlign w:val="center"/>
          </w:tcPr>
          <w:p w14:paraId="67303B71" w14:textId="77777777" w:rsidR="0037742B" w:rsidRDefault="0037742B" w:rsidP="0037742B">
            <w:pPr>
              <w:ind w:firstLine="0"/>
              <w:jc w:val="center"/>
              <w:rPr>
                <w:szCs w:val="20"/>
              </w:rPr>
            </w:pPr>
            <w:r>
              <w:rPr>
                <w:szCs w:val="20"/>
              </w:rPr>
              <w:t>3</w:t>
            </w:r>
          </w:p>
        </w:tc>
      </w:tr>
      <w:tr w:rsidR="0037742B" w14:paraId="54450C0F" w14:textId="77777777" w:rsidTr="0037742B">
        <w:tc>
          <w:tcPr>
            <w:tcW w:w="2547" w:type="dxa"/>
            <w:tcMar>
              <w:top w:w="30" w:type="dxa"/>
              <w:left w:w="30" w:type="dxa"/>
              <w:bottom w:w="20" w:type="dxa"/>
              <w:right w:w="30" w:type="dxa"/>
            </w:tcMar>
            <w:vAlign w:val="center"/>
          </w:tcPr>
          <w:p w14:paraId="08EE129C" w14:textId="77777777" w:rsidR="0037742B" w:rsidRDefault="0037742B" w:rsidP="0037742B">
            <w:pPr>
              <w:ind w:firstLine="0"/>
              <w:jc w:val="left"/>
              <w:rPr>
                <w:szCs w:val="20"/>
                <w:lang w:val="ru-RU"/>
              </w:rPr>
            </w:pPr>
            <w:r>
              <w:rPr>
                <w:szCs w:val="20"/>
                <w:lang w:val="ru-RU"/>
              </w:rPr>
              <w:t>Направление на консультацию и во вспомогательные кабинеты</w:t>
            </w:r>
          </w:p>
        </w:tc>
        <w:tc>
          <w:tcPr>
            <w:tcW w:w="2835" w:type="dxa"/>
            <w:tcMar>
              <w:top w:w="30" w:type="dxa"/>
              <w:left w:w="30" w:type="dxa"/>
              <w:bottom w:w="20" w:type="dxa"/>
              <w:right w:w="30" w:type="dxa"/>
            </w:tcMar>
            <w:vAlign w:val="center"/>
          </w:tcPr>
          <w:p w14:paraId="304C9CA6"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/3913</w:t>
            </w:r>
          </w:p>
        </w:tc>
        <w:tc>
          <w:tcPr>
            <w:tcW w:w="992" w:type="dxa"/>
            <w:tcMar>
              <w:top w:w="30" w:type="dxa"/>
              <w:left w:w="30" w:type="dxa"/>
              <w:bottom w:w="20" w:type="dxa"/>
              <w:right w:w="30" w:type="dxa"/>
            </w:tcMar>
            <w:vAlign w:val="center"/>
          </w:tcPr>
          <w:p w14:paraId="06226C11" w14:textId="77777777" w:rsidR="0037742B" w:rsidRDefault="0037742B" w:rsidP="0037742B">
            <w:pPr>
              <w:ind w:firstLine="0"/>
              <w:jc w:val="center"/>
              <w:rPr>
                <w:szCs w:val="20"/>
              </w:rPr>
            </w:pPr>
            <w:r>
              <w:rPr>
                <w:szCs w:val="20"/>
              </w:rPr>
              <w:t>1</w:t>
            </w:r>
          </w:p>
        </w:tc>
        <w:tc>
          <w:tcPr>
            <w:tcW w:w="1559" w:type="dxa"/>
            <w:tcMar>
              <w:top w:w="30" w:type="dxa"/>
              <w:left w:w="30" w:type="dxa"/>
              <w:bottom w:w="20" w:type="dxa"/>
              <w:right w:w="30" w:type="dxa"/>
            </w:tcMar>
            <w:vAlign w:val="center"/>
          </w:tcPr>
          <w:p w14:paraId="719880E5" w14:textId="77777777" w:rsidR="0037742B" w:rsidRDefault="0037742B" w:rsidP="0037742B">
            <w:pPr>
              <w:ind w:firstLine="0"/>
              <w:jc w:val="center"/>
              <w:rPr>
                <w:szCs w:val="20"/>
              </w:rPr>
            </w:pPr>
            <w:r>
              <w:rPr>
                <w:szCs w:val="20"/>
              </w:rPr>
              <w:t>57</w:t>
            </w:r>
          </w:p>
        </w:tc>
        <w:tc>
          <w:tcPr>
            <w:tcW w:w="851" w:type="dxa"/>
            <w:tcMar>
              <w:top w:w="30" w:type="dxa"/>
              <w:left w:w="30" w:type="dxa"/>
              <w:bottom w:w="20" w:type="dxa"/>
              <w:right w:w="30" w:type="dxa"/>
            </w:tcMar>
            <w:vAlign w:val="center"/>
          </w:tcPr>
          <w:p w14:paraId="0295BE4B" w14:textId="77777777" w:rsidR="0037742B" w:rsidRDefault="0037742B" w:rsidP="0037742B">
            <w:pPr>
              <w:ind w:firstLine="0"/>
              <w:jc w:val="center"/>
              <w:rPr>
                <w:szCs w:val="20"/>
              </w:rPr>
            </w:pPr>
            <w:r>
              <w:rPr>
                <w:szCs w:val="20"/>
              </w:rPr>
              <w:t>27</w:t>
            </w:r>
          </w:p>
        </w:tc>
        <w:tc>
          <w:tcPr>
            <w:tcW w:w="1127" w:type="dxa"/>
            <w:tcMar>
              <w:top w:w="30" w:type="dxa"/>
              <w:left w:w="30" w:type="dxa"/>
              <w:bottom w:w="20" w:type="dxa"/>
              <w:right w:w="30" w:type="dxa"/>
            </w:tcMar>
            <w:vAlign w:val="center"/>
          </w:tcPr>
          <w:p w14:paraId="45B1E257" w14:textId="77777777" w:rsidR="0037742B" w:rsidRDefault="0037742B" w:rsidP="0037742B">
            <w:pPr>
              <w:ind w:firstLine="0"/>
              <w:jc w:val="center"/>
              <w:rPr>
                <w:szCs w:val="20"/>
              </w:rPr>
            </w:pPr>
            <w:r>
              <w:rPr>
                <w:szCs w:val="20"/>
              </w:rPr>
              <w:t>3</w:t>
            </w:r>
          </w:p>
        </w:tc>
      </w:tr>
      <w:tr w:rsidR="0037742B" w14:paraId="68DE05FE" w14:textId="77777777" w:rsidTr="0037742B">
        <w:tc>
          <w:tcPr>
            <w:tcW w:w="2547" w:type="dxa"/>
            <w:tcMar>
              <w:top w:w="30" w:type="dxa"/>
              <w:left w:w="30" w:type="dxa"/>
              <w:bottom w:w="20" w:type="dxa"/>
              <w:right w:w="30" w:type="dxa"/>
            </w:tcMar>
            <w:vAlign w:val="center"/>
          </w:tcPr>
          <w:p w14:paraId="77EC6DDE" w14:textId="77777777" w:rsidR="0037742B" w:rsidRDefault="0037742B" w:rsidP="0037742B">
            <w:pPr>
              <w:ind w:firstLine="0"/>
              <w:jc w:val="left"/>
              <w:rPr>
                <w:szCs w:val="20"/>
                <w:lang w:val="ru-RU"/>
              </w:rPr>
            </w:pPr>
            <w:r>
              <w:rPr>
                <w:szCs w:val="20"/>
                <w:lang w:val="ru-RU"/>
              </w:rPr>
              <w:lastRenderedPageBreak/>
              <w:t>Экстренное извещение об инфекционном заболевании, пищевом, остром профессиональном отравлении, необычной реакции на прививку</w:t>
            </w:r>
          </w:p>
        </w:tc>
        <w:tc>
          <w:tcPr>
            <w:tcW w:w="2835" w:type="dxa"/>
            <w:tcMar>
              <w:top w:w="30" w:type="dxa"/>
              <w:left w:w="30" w:type="dxa"/>
              <w:bottom w:w="20" w:type="dxa"/>
              <w:right w:w="30" w:type="dxa"/>
            </w:tcMar>
            <w:vAlign w:val="center"/>
          </w:tcPr>
          <w:p w14:paraId="443FD65C" w14:textId="77777777" w:rsidR="0037742B" w:rsidRDefault="0037742B" w:rsidP="0037742B">
            <w:pPr>
              <w:ind w:firstLine="0"/>
              <w:jc w:val="left"/>
              <w:rPr>
                <w:szCs w:val="20"/>
                <w:lang w:val="ru-RU"/>
              </w:rPr>
            </w:pPr>
            <w:r>
              <w:rPr>
                <w:szCs w:val="20"/>
              </w:rPr>
              <w:t>https</w:t>
            </w:r>
            <w:r>
              <w:rPr>
                <w:szCs w:val="20"/>
                <w:lang w:val="ru-RU"/>
              </w:rPr>
              <w:t>://</w:t>
            </w:r>
            <w:r>
              <w:rPr>
                <w:szCs w:val="20"/>
              </w:rPr>
              <w:t>portal</w:t>
            </w:r>
            <w:r>
              <w:rPr>
                <w:szCs w:val="20"/>
                <w:lang w:val="ru-RU"/>
              </w:rPr>
              <w:t>.</w:t>
            </w:r>
            <w:proofErr w:type="spellStart"/>
            <w:r>
              <w:rPr>
                <w:szCs w:val="20"/>
              </w:rPr>
              <w:t>egisz</w:t>
            </w:r>
            <w:proofErr w:type="spellEnd"/>
            <w:r>
              <w:rPr>
                <w:szCs w:val="20"/>
                <w:lang w:val="ru-RU"/>
              </w:rPr>
              <w:t>.</w:t>
            </w:r>
            <w:proofErr w:type="spellStart"/>
            <w:r>
              <w:rPr>
                <w:szCs w:val="20"/>
              </w:rPr>
              <w:t>rosminzdrav</w:t>
            </w:r>
            <w:proofErr w:type="spellEnd"/>
            <w:r>
              <w:rPr>
                <w:szCs w:val="20"/>
                <w:lang w:val="ru-RU"/>
              </w:rPr>
              <w:t>.</w:t>
            </w:r>
            <w:proofErr w:type="spellStart"/>
            <w:r>
              <w:rPr>
                <w:szCs w:val="20"/>
              </w:rPr>
              <w:t>ru</w:t>
            </w:r>
            <w:proofErr w:type="spellEnd"/>
            <w:r>
              <w:rPr>
                <w:szCs w:val="20"/>
                <w:lang w:val="ru-RU"/>
              </w:rPr>
              <w:t>/</w:t>
            </w:r>
            <w:r>
              <w:rPr>
                <w:szCs w:val="20"/>
              </w:rPr>
              <w:t>materials</w:t>
            </w:r>
            <w:r>
              <w:rPr>
                <w:szCs w:val="20"/>
                <w:lang w:val="ru-RU"/>
              </w:rPr>
              <w:t>/3983</w:t>
            </w:r>
          </w:p>
        </w:tc>
        <w:tc>
          <w:tcPr>
            <w:tcW w:w="992" w:type="dxa"/>
            <w:tcMar>
              <w:top w:w="30" w:type="dxa"/>
              <w:left w:w="30" w:type="dxa"/>
              <w:bottom w:w="20" w:type="dxa"/>
              <w:right w:w="30" w:type="dxa"/>
            </w:tcMar>
            <w:vAlign w:val="center"/>
          </w:tcPr>
          <w:p w14:paraId="600F52DF" w14:textId="77777777" w:rsidR="0037742B" w:rsidRDefault="0037742B" w:rsidP="0037742B">
            <w:pPr>
              <w:ind w:firstLine="0"/>
              <w:jc w:val="center"/>
              <w:rPr>
                <w:szCs w:val="20"/>
              </w:rPr>
            </w:pPr>
            <w:r>
              <w:rPr>
                <w:szCs w:val="20"/>
              </w:rPr>
              <w:t>1</w:t>
            </w:r>
          </w:p>
          <w:p w14:paraId="46EB31D8" w14:textId="77777777" w:rsidR="0037742B" w:rsidRDefault="0037742B" w:rsidP="0037742B">
            <w:pPr>
              <w:ind w:firstLine="0"/>
              <w:jc w:val="center"/>
              <w:rPr>
                <w:szCs w:val="20"/>
              </w:rPr>
            </w:pPr>
            <w:r>
              <w:rPr>
                <w:szCs w:val="20"/>
              </w:rPr>
              <w:t>2</w:t>
            </w:r>
          </w:p>
        </w:tc>
        <w:tc>
          <w:tcPr>
            <w:tcW w:w="1559" w:type="dxa"/>
            <w:tcMar>
              <w:top w:w="30" w:type="dxa"/>
              <w:left w:w="30" w:type="dxa"/>
              <w:bottom w:w="20" w:type="dxa"/>
              <w:right w:w="30" w:type="dxa"/>
            </w:tcMar>
            <w:vAlign w:val="center"/>
          </w:tcPr>
          <w:p w14:paraId="47E3F679" w14:textId="77777777" w:rsidR="0037742B" w:rsidRDefault="0037742B" w:rsidP="0037742B">
            <w:pPr>
              <w:ind w:firstLine="0"/>
              <w:jc w:val="center"/>
              <w:rPr>
                <w:szCs w:val="20"/>
              </w:rPr>
            </w:pPr>
            <w:r>
              <w:rPr>
                <w:szCs w:val="20"/>
              </w:rPr>
              <w:t>59</w:t>
            </w:r>
          </w:p>
        </w:tc>
        <w:tc>
          <w:tcPr>
            <w:tcW w:w="851" w:type="dxa"/>
            <w:tcMar>
              <w:top w:w="30" w:type="dxa"/>
              <w:left w:w="30" w:type="dxa"/>
              <w:bottom w:w="20" w:type="dxa"/>
              <w:right w:w="30" w:type="dxa"/>
            </w:tcMar>
            <w:vAlign w:val="center"/>
          </w:tcPr>
          <w:p w14:paraId="0F7352FB" w14:textId="77777777" w:rsidR="0037742B" w:rsidRDefault="0037742B" w:rsidP="0037742B">
            <w:pPr>
              <w:ind w:firstLine="0"/>
              <w:jc w:val="center"/>
              <w:rPr>
                <w:szCs w:val="20"/>
              </w:rPr>
            </w:pPr>
            <w:r>
              <w:rPr>
                <w:szCs w:val="20"/>
              </w:rPr>
              <w:t>38</w:t>
            </w:r>
          </w:p>
        </w:tc>
        <w:tc>
          <w:tcPr>
            <w:tcW w:w="1127" w:type="dxa"/>
            <w:tcMar>
              <w:top w:w="30" w:type="dxa"/>
              <w:left w:w="30" w:type="dxa"/>
              <w:bottom w:w="20" w:type="dxa"/>
              <w:right w:w="30" w:type="dxa"/>
            </w:tcMar>
            <w:vAlign w:val="center"/>
          </w:tcPr>
          <w:p w14:paraId="5643248D" w14:textId="77777777" w:rsidR="0037742B" w:rsidRDefault="0037742B" w:rsidP="0037742B">
            <w:pPr>
              <w:ind w:firstLine="0"/>
              <w:jc w:val="center"/>
              <w:rPr>
                <w:szCs w:val="20"/>
              </w:rPr>
            </w:pPr>
            <w:r>
              <w:rPr>
                <w:szCs w:val="20"/>
              </w:rPr>
              <w:t>3</w:t>
            </w:r>
          </w:p>
        </w:tc>
      </w:tr>
    </w:tbl>
    <w:p w14:paraId="2898DA22" w14:textId="77777777" w:rsidR="0037742B" w:rsidRDefault="0037742B" w:rsidP="0037742B">
      <w:pPr>
        <w:ind w:firstLine="0"/>
        <w:rPr>
          <w:bCs/>
        </w:rPr>
      </w:pPr>
    </w:p>
    <w:p w14:paraId="0AF523AB" w14:textId="77777777" w:rsidR="0037742B" w:rsidRDefault="0037742B" w:rsidP="0037742B">
      <w:r>
        <w:t>Условия прекращения мониторинга ВИМИС Профилактическая медицина. Профилактика инфекционных болезней» отдельными Компонентами Платформы ВИМИС:</w:t>
      </w:r>
    </w:p>
    <w:p w14:paraId="79661E60" w14:textId="77777777" w:rsidR="0037742B" w:rsidRDefault="0037742B" w:rsidP="0037742B">
      <w:pPr>
        <w:pStyle w:val="a7"/>
        <w:numPr>
          <w:ilvl w:val="0"/>
          <w:numId w:val="167"/>
        </w:numPr>
        <w:tabs>
          <w:tab w:val="left" w:pos="992"/>
        </w:tabs>
        <w:ind w:left="0" w:firstLine="720"/>
      </w:pPr>
      <w:r>
        <w:t>наступление смерти пациента, подлежащего мониторингу в «ВИМИС Профилактическая медицина. Профилактика инфекционных болезней», у которого причинами смерти являются заболевания (состояния), соответствующий любому значению;</w:t>
      </w:r>
    </w:p>
    <w:p w14:paraId="5DA83F1C" w14:textId="77777777" w:rsidR="0037742B" w:rsidRDefault="0037742B" w:rsidP="0037742B">
      <w:pPr>
        <w:pStyle w:val="a7"/>
        <w:numPr>
          <w:ilvl w:val="0"/>
          <w:numId w:val="167"/>
        </w:numPr>
        <w:tabs>
          <w:tab w:val="left" w:pos="992"/>
        </w:tabs>
        <w:ind w:left="0" w:firstLine="720"/>
      </w:pPr>
      <w:r>
        <w:t>прекращение диспансерного наблюдения пациентов.</w:t>
      </w:r>
    </w:p>
    <w:p w14:paraId="1A8A074A" w14:textId="77777777" w:rsidR="0037742B" w:rsidRDefault="0037742B" w:rsidP="0037742B"/>
    <w:p w14:paraId="3C466DDC" w14:textId="77777777" w:rsidR="0037742B" w:rsidRDefault="0037742B" w:rsidP="0037742B">
      <w:pPr>
        <w:rPr>
          <w:rFonts w:eastAsia="Times New Roman" w:cs="Times New Roman"/>
        </w:rPr>
      </w:pPr>
      <w:r>
        <w:rPr>
          <w:rFonts w:eastAsia="Times New Roman" w:cs="Times New Roman"/>
          <w:szCs w:val="24"/>
          <w:lang w:eastAsia="ru-RU"/>
        </w:rPr>
        <w:t>Классы пользователей:</w:t>
      </w:r>
    </w:p>
    <w:p w14:paraId="74F171CD" w14:textId="77777777" w:rsidR="0037742B" w:rsidRDefault="0037742B" w:rsidP="0037742B">
      <w:pPr>
        <w:pStyle w:val="a7"/>
        <w:numPr>
          <w:ilvl w:val="0"/>
          <w:numId w:val="168"/>
        </w:numPr>
        <w:tabs>
          <w:tab w:val="left" w:pos="992"/>
        </w:tabs>
        <w:ind w:left="0" w:firstLine="720"/>
        <w:rPr>
          <w:rFonts w:eastAsia="Times New Roman" w:cs="Times New Roman"/>
        </w:rPr>
      </w:pPr>
      <w:r>
        <w:t>медицинский работник</w:t>
      </w:r>
      <w:r>
        <w:rPr>
          <w:rFonts w:eastAsia="Times New Roman" w:cs="Times New Roman"/>
        </w:rPr>
        <w:t>;</w:t>
      </w:r>
    </w:p>
    <w:p w14:paraId="6DA7C05A" w14:textId="77777777" w:rsidR="0037742B" w:rsidRDefault="0037742B" w:rsidP="0037742B">
      <w:pPr>
        <w:pStyle w:val="a7"/>
        <w:numPr>
          <w:ilvl w:val="0"/>
          <w:numId w:val="168"/>
        </w:numPr>
        <w:tabs>
          <w:tab w:val="left" w:pos="992"/>
        </w:tabs>
        <w:ind w:left="0" w:firstLine="720"/>
        <w:rPr>
          <w:rFonts w:eastAsia="Times New Roman" w:cs="Times New Roman"/>
        </w:rPr>
      </w:pPr>
      <w:r>
        <w:t>организатор здравоохранения</w:t>
      </w:r>
      <w:r>
        <w:rPr>
          <w:rFonts w:eastAsia="Times New Roman" w:cs="Times New Roman"/>
          <w:lang w:eastAsia="ru-RU"/>
        </w:rPr>
        <w:t>.</w:t>
      </w:r>
    </w:p>
    <w:p w14:paraId="578B38B3" w14:textId="77777777" w:rsidR="0037742B" w:rsidRDefault="0037742B" w:rsidP="0037742B">
      <w:pPr>
        <w:rPr>
          <w:rFonts w:eastAsia="Times New Roman" w:cs="Times New Roman"/>
        </w:rPr>
      </w:pPr>
    </w:p>
    <w:p w14:paraId="130B1C8C" w14:textId="77777777" w:rsidR="0037742B" w:rsidRDefault="0037742B" w:rsidP="0037742B">
      <w:pPr>
        <w:rPr>
          <w:rFonts w:eastAsia="Times New Roman" w:cs="Times New Roman"/>
        </w:rPr>
      </w:pPr>
      <w:r>
        <w:rPr>
          <w:rFonts w:eastAsia="Times New Roman" w:cs="Times New Roman"/>
          <w:szCs w:val="24"/>
          <w:lang w:eastAsia="ru-RU"/>
        </w:rPr>
        <w:t>Требования к функциям, подлежащим автоматизации:</w:t>
      </w:r>
    </w:p>
    <w:p w14:paraId="2C52E174" w14:textId="77777777" w:rsidR="0037742B" w:rsidRDefault="0037742B" w:rsidP="0037742B">
      <w:pPr>
        <w:pStyle w:val="a7"/>
        <w:numPr>
          <w:ilvl w:val="0"/>
          <w:numId w:val="169"/>
        </w:numPr>
        <w:tabs>
          <w:tab w:val="left" w:pos="992"/>
        </w:tabs>
        <w:ind w:left="0" w:firstLine="720"/>
        <w:rPr>
          <w:rFonts w:eastAsia="Times New Roman" w:cs="Times New Roman"/>
        </w:rPr>
      </w:pPr>
      <w:r>
        <w:t>установка статуса «Контроль ВИМИС Профилактическая медицина. Профилактика инфекционных болезней»;</w:t>
      </w:r>
    </w:p>
    <w:p w14:paraId="029FFAA2" w14:textId="77777777" w:rsidR="0037742B" w:rsidRDefault="0037742B" w:rsidP="0037742B">
      <w:pPr>
        <w:pStyle w:val="a7"/>
        <w:numPr>
          <w:ilvl w:val="0"/>
          <w:numId w:val="169"/>
        </w:numPr>
        <w:tabs>
          <w:tab w:val="left" w:pos="992"/>
        </w:tabs>
        <w:ind w:left="0" w:firstLine="720"/>
        <w:rPr>
          <w:rFonts w:eastAsia="Times New Roman" w:cs="Times New Roman"/>
        </w:rPr>
      </w:pPr>
      <w:r>
        <w:t xml:space="preserve">внесение и сохранение информации для формирования СЭМД / СЭМД </w:t>
      </w:r>
      <w:proofErr w:type="spellStart"/>
      <w:r>
        <w:t>beta</w:t>
      </w:r>
      <w:proofErr w:type="spellEnd"/>
      <w:r>
        <w:t>-версии</w:t>
      </w:r>
      <w:r>
        <w:rPr>
          <w:rFonts w:eastAsia="Times New Roman" w:cs="Times New Roman"/>
          <w:szCs w:val="24"/>
          <w:lang w:eastAsia="ru-RU"/>
        </w:rPr>
        <w:t>;</w:t>
      </w:r>
    </w:p>
    <w:p w14:paraId="4E5EC402" w14:textId="77777777" w:rsidR="0037742B" w:rsidRDefault="0037742B" w:rsidP="0037742B">
      <w:pPr>
        <w:pStyle w:val="a7"/>
        <w:numPr>
          <w:ilvl w:val="0"/>
          <w:numId w:val="169"/>
        </w:numPr>
        <w:tabs>
          <w:tab w:val="left" w:pos="992"/>
        </w:tabs>
        <w:ind w:left="0" w:firstLine="720"/>
        <w:rPr>
          <w:rFonts w:eastAsia="Times New Roman" w:cs="Times New Roman"/>
        </w:rPr>
      </w:pPr>
      <w:r>
        <w:t xml:space="preserve">редактирование внесенной информации для последующего формирования СЭМД / СЭМД </w:t>
      </w:r>
      <w:proofErr w:type="spellStart"/>
      <w:r>
        <w:t>beta</w:t>
      </w:r>
      <w:proofErr w:type="spellEnd"/>
      <w:r>
        <w:t>-версии</w:t>
      </w:r>
      <w:r>
        <w:rPr>
          <w:rFonts w:eastAsia="Times New Roman" w:cs="Times New Roman"/>
          <w:szCs w:val="24"/>
          <w:lang w:eastAsia="ru-RU"/>
        </w:rPr>
        <w:t>;</w:t>
      </w:r>
    </w:p>
    <w:p w14:paraId="2492728C" w14:textId="77777777" w:rsidR="0037742B" w:rsidRDefault="0037742B" w:rsidP="0037742B">
      <w:pPr>
        <w:pStyle w:val="a7"/>
        <w:numPr>
          <w:ilvl w:val="0"/>
          <w:numId w:val="169"/>
        </w:numPr>
        <w:tabs>
          <w:tab w:val="left" w:pos="992"/>
        </w:tabs>
        <w:ind w:left="0" w:firstLine="720"/>
        <w:rPr>
          <w:rFonts w:eastAsia="Times New Roman" w:cs="Times New Roman"/>
        </w:rPr>
      </w:pPr>
      <w:r>
        <w:t xml:space="preserve">формирование СЭМД / СЭМД </w:t>
      </w:r>
      <w:proofErr w:type="spellStart"/>
      <w:r>
        <w:t>beta</w:t>
      </w:r>
      <w:proofErr w:type="spellEnd"/>
      <w:r>
        <w:t>-версии</w:t>
      </w:r>
      <w:r>
        <w:rPr>
          <w:rFonts w:eastAsia="Times New Roman" w:cs="Times New Roman"/>
          <w:szCs w:val="24"/>
          <w:lang w:eastAsia="ru-RU"/>
        </w:rPr>
        <w:t>;</w:t>
      </w:r>
    </w:p>
    <w:p w14:paraId="21412BF8" w14:textId="77777777" w:rsidR="0037742B" w:rsidRDefault="0037742B" w:rsidP="0037742B">
      <w:pPr>
        <w:pStyle w:val="a7"/>
        <w:numPr>
          <w:ilvl w:val="0"/>
          <w:numId w:val="169"/>
        </w:numPr>
        <w:tabs>
          <w:tab w:val="left" w:pos="992"/>
        </w:tabs>
        <w:ind w:left="0" w:firstLine="720"/>
        <w:rPr>
          <w:rFonts w:eastAsia="Times New Roman" w:cs="Times New Roman"/>
        </w:rPr>
      </w:pPr>
      <w:r>
        <w:t xml:space="preserve">отправка СЭМД / СЭМД </w:t>
      </w:r>
      <w:proofErr w:type="spellStart"/>
      <w:r>
        <w:t>beta</w:t>
      </w:r>
      <w:proofErr w:type="spellEnd"/>
      <w:r>
        <w:t>-версии в ВИМИС «Профилактическая медицина. Профилактика инфекционных болезней</w:t>
      </w:r>
      <w:r>
        <w:rPr>
          <w:rFonts w:eastAsia="Times New Roman" w:cs="Times New Roman"/>
          <w:szCs w:val="24"/>
          <w:lang w:eastAsia="ru-RU"/>
        </w:rPr>
        <w:t>»</w:t>
      </w:r>
    </w:p>
    <w:p w14:paraId="5C408B07" w14:textId="77777777" w:rsidR="0037742B" w:rsidRDefault="0037742B" w:rsidP="0037742B">
      <w:pPr>
        <w:pStyle w:val="a7"/>
        <w:numPr>
          <w:ilvl w:val="0"/>
          <w:numId w:val="169"/>
        </w:numPr>
        <w:tabs>
          <w:tab w:val="left" w:pos="992"/>
        </w:tabs>
        <w:ind w:left="0" w:firstLine="720"/>
        <w:rPr>
          <w:rFonts w:eastAsia="Times New Roman" w:cs="Times New Roman"/>
        </w:rPr>
      </w:pPr>
      <w:r>
        <w:t>снятие статуса «Контроль ВИМИС Профилактическая медицина. Профилактика инфекционных болезней</w:t>
      </w:r>
      <w:r>
        <w:rPr>
          <w:rFonts w:eastAsia="Times New Roman" w:cs="Times New Roman"/>
          <w:szCs w:val="24"/>
          <w:lang w:eastAsia="ru-RU"/>
        </w:rPr>
        <w:t>»;</w:t>
      </w:r>
    </w:p>
    <w:p w14:paraId="332285C1" w14:textId="77777777" w:rsidR="0037742B" w:rsidRDefault="0037742B" w:rsidP="0037742B">
      <w:pPr>
        <w:pStyle w:val="a7"/>
        <w:numPr>
          <w:ilvl w:val="0"/>
          <w:numId w:val="169"/>
        </w:numPr>
        <w:tabs>
          <w:tab w:val="left" w:pos="992"/>
        </w:tabs>
        <w:ind w:left="0" w:firstLine="720"/>
        <w:rPr>
          <w:rFonts w:eastAsia="Times New Roman" w:cs="Times New Roman"/>
        </w:rPr>
      </w:pPr>
      <w:r>
        <w:t>удаление статуса «Контроль ВИМИС Профилактическая медицина. Профилактика инфекционных болезней</w:t>
      </w:r>
      <w:r>
        <w:rPr>
          <w:rFonts w:eastAsia="Times New Roman" w:cs="Times New Roman"/>
          <w:szCs w:val="24"/>
          <w:lang w:eastAsia="ru-RU"/>
        </w:rPr>
        <w:t>»;</w:t>
      </w:r>
    </w:p>
    <w:p w14:paraId="4E71FA67" w14:textId="77777777" w:rsidR="0037742B" w:rsidRDefault="0037742B" w:rsidP="0037742B">
      <w:pPr>
        <w:pStyle w:val="a7"/>
        <w:numPr>
          <w:ilvl w:val="0"/>
          <w:numId w:val="169"/>
        </w:numPr>
        <w:tabs>
          <w:tab w:val="left" w:pos="992"/>
        </w:tabs>
        <w:ind w:left="0" w:firstLine="720"/>
        <w:rPr>
          <w:rFonts w:eastAsia="Times New Roman" w:cs="Times New Roman"/>
        </w:rPr>
      </w:pPr>
      <w:r>
        <w:t xml:space="preserve">просмотр сводной информации по переданным СЭМД / СЭМД </w:t>
      </w:r>
      <w:proofErr w:type="spellStart"/>
      <w:r>
        <w:t>beta</w:t>
      </w:r>
      <w:proofErr w:type="spellEnd"/>
      <w:r>
        <w:t>-версии</w:t>
      </w:r>
      <w:r>
        <w:rPr>
          <w:rFonts w:eastAsia="Times New Roman" w:cs="Times New Roman"/>
          <w:szCs w:val="24"/>
          <w:lang w:eastAsia="ru-RU"/>
        </w:rPr>
        <w:t>;</w:t>
      </w:r>
    </w:p>
    <w:p w14:paraId="05A03197" w14:textId="77777777" w:rsidR="0037742B" w:rsidRDefault="0037742B" w:rsidP="0037742B">
      <w:pPr>
        <w:pStyle w:val="a7"/>
        <w:numPr>
          <w:ilvl w:val="0"/>
          <w:numId w:val="169"/>
        </w:numPr>
        <w:tabs>
          <w:tab w:val="left" w:pos="992"/>
        </w:tabs>
        <w:ind w:left="0" w:firstLine="720"/>
        <w:rPr>
          <w:rFonts w:eastAsia="Times New Roman" w:cs="Times New Roman"/>
        </w:rPr>
      </w:pPr>
      <w:r>
        <w:t>просмотр журнала информационного взаимодействия с Платформой ВИМИС</w:t>
      </w:r>
      <w:r>
        <w:rPr>
          <w:rFonts w:eastAsia="Times New Roman" w:cs="Times New Roman"/>
          <w:szCs w:val="24"/>
          <w:lang w:eastAsia="ru-RU"/>
        </w:rPr>
        <w:t>.</w:t>
      </w:r>
    </w:p>
    <w:p w14:paraId="6D9B1E1B" w14:textId="77777777" w:rsidR="0037742B" w:rsidRDefault="0037742B" w:rsidP="0037742B">
      <w:pPr>
        <w:rPr>
          <w:rFonts w:eastAsia="Times New Roman" w:cs="Times New Roman"/>
        </w:rPr>
      </w:pPr>
    </w:p>
    <w:p w14:paraId="72DEF11C" w14:textId="77777777" w:rsidR="0037742B" w:rsidRDefault="0037742B" w:rsidP="0037742B">
      <w:pPr>
        <w:rPr>
          <w:rFonts w:eastAsia="Times New Roman" w:cs="Times New Roman"/>
          <w:b/>
          <w:szCs w:val="24"/>
        </w:rPr>
      </w:pPr>
      <w:r>
        <w:rPr>
          <w:b/>
          <w:szCs w:val="24"/>
        </w:rPr>
        <w:t>Информационная поддержка пользователя. Клинические рекомендации</w:t>
      </w:r>
      <w:r>
        <w:rPr>
          <w:rFonts w:eastAsia="Times New Roman" w:cs="Times New Roman"/>
          <w:b/>
          <w:szCs w:val="24"/>
        </w:rPr>
        <w:t xml:space="preserve"> (КР)</w:t>
      </w:r>
    </w:p>
    <w:p w14:paraId="6DD4B063" w14:textId="77777777" w:rsidR="0037742B" w:rsidRDefault="0037742B" w:rsidP="0037742B">
      <w:pPr>
        <w:rPr>
          <w:rFonts w:eastAsia="Times New Roman" w:cs="Times New Roman"/>
        </w:rPr>
      </w:pPr>
    </w:p>
    <w:p w14:paraId="137FB17D" w14:textId="77777777" w:rsidR="0037742B" w:rsidRDefault="0037742B" w:rsidP="0037742B">
      <w:r>
        <w:t>Классы пользователей:</w:t>
      </w:r>
    </w:p>
    <w:p w14:paraId="24C8D510" w14:textId="77777777" w:rsidR="0037742B" w:rsidRDefault="0037742B" w:rsidP="0037742B">
      <w:pPr>
        <w:pStyle w:val="a7"/>
        <w:numPr>
          <w:ilvl w:val="0"/>
          <w:numId w:val="170"/>
        </w:numPr>
        <w:tabs>
          <w:tab w:val="left" w:pos="992"/>
        </w:tabs>
        <w:ind w:left="0" w:firstLine="709"/>
      </w:pPr>
      <w:r>
        <w:t>медицинский работник;</w:t>
      </w:r>
    </w:p>
    <w:p w14:paraId="47A299AF" w14:textId="77777777" w:rsidR="0037742B" w:rsidRDefault="0037742B" w:rsidP="0037742B">
      <w:pPr>
        <w:pStyle w:val="a7"/>
        <w:numPr>
          <w:ilvl w:val="0"/>
          <w:numId w:val="170"/>
        </w:numPr>
        <w:tabs>
          <w:tab w:val="left" w:pos="992"/>
        </w:tabs>
        <w:spacing w:before="240"/>
        <w:ind w:left="0" w:firstLine="709"/>
      </w:pPr>
      <w:r>
        <w:t>система;</w:t>
      </w:r>
    </w:p>
    <w:p w14:paraId="43EEA45E" w14:textId="77777777" w:rsidR="0037742B" w:rsidRDefault="0037742B" w:rsidP="0037742B">
      <w:pPr>
        <w:pStyle w:val="a7"/>
        <w:numPr>
          <w:ilvl w:val="0"/>
          <w:numId w:val="170"/>
        </w:numPr>
        <w:tabs>
          <w:tab w:val="left" w:pos="992"/>
        </w:tabs>
        <w:ind w:left="0" w:firstLine="709"/>
      </w:pPr>
      <w:r>
        <w:t>администратор Системы.</w:t>
      </w:r>
    </w:p>
    <w:p w14:paraId="3524832A" w14:textId="77777777" w:rsidR="0037742B" w:rsidRDefault="0037742B" w:rsidP="0037742B">
      <w:pPr>
        <w:pStyle w:val="a7"/>
        <w:numPr>
          <w:ilvl w:val="0"/>
          <w:numId w:val="171"/>
        </w:numPr>
        <w:tabs>
          <w:tab w:val="left" w:pos="992"/>
        </w:tabs>
        <w:ind w:left="0" w:firstLine="720"/>
      </w:pPr>
      <w:r>
        <w:t>инициация запроса в Платформу ВИМИС на получение КР;</w:t>
      </w:r>
    </w:p>
    <w:p w14:paraId="54C8B401" w14:textId="77777777" w:rsidR="0037742B" w:rsidRDefault="0037742B" w:rsidP="0037742B">
      <w:pPr>
        <w:pStyle w:val="a7"/>
        <w:numPr>
          <w:ilvl w:val="0"/>
          <w:numId w:val="171"/>
        </w:numPr>
        <w:tabs>
          <w:tab w:val="left" w:pos="992"/>
        </w:tabs>
        <w:ind w:left="0" w:firstLine="720"/>
      </w:pPr>
      <w:r>
        <w:t>отправка запроса в Платформу ВИМИС на получение КР;</w:t>
      </w:r>
    </w:p>
    <w:p w14:paraId="32AE6AB9" w14:textId="77777777" w:rsidR="0037742B" w:rsidRDefault="0037742B" w:rsidP="0037742B">
      <w:pPr>
        <w:pStyle w:val="a7"/>
        <w:numPr>
          <w:ilvl w:val="0"/>
          <w:numId w:val="171"/>
        </w:numPr>
        <w:tabs>
          <w:tab w:val="left" w:pos="992"/>
        </w:tabs>
        <w:ind w:left="0" w:firstLine="720"/>
      </w:pPr>
      <w:r>
        <w:t>получение ответа на запрос от Платформы ВИМИС;</w:t>
      </w:r>
    </w:p>
    <w:p w14:paraId="6841054F" w14:textId="77777777" w:rsidR="0037742B" w:rsidRDefault="0037742B" w:rsidP="0037742B">
      <w:pPr>
        <w:pStyle w:val="a7"/>
        <w:numPr>
          <w:ilvl w:val="0"/>
          <w:numId w:val="171"/>
        </w:numPr>
        <w:tabs>
          <w:tab w:val="left" w:pos="992"/>
        </w:tabs>
        <w:ind w:left="0" w:firstLine="720"/>
      </w:pPr>
      <w:r>
        <w:t>сохранение полученных КР;</w:t>
      </w:r>
    </w:p>
    <w:p w14:paraId="21759A31" w14:textId="77777777" w:rsidR="0037742B" w:rsidRDefault="0037742B" w:rsidP="0037742B">
      <w:pPr>
        <w:pStyle w:val="a7"/>
        <w:numPr>
          <w:ilvl w:val="0"/>
          <w:numId w:val="171"/>
        </w:numPr>
        <w:tabs>
          <w:tab w:val="left" w:pos="992"/>
        </w:tabs>
        <w:ind w:left="0" w:firstLine="720"/>
      </w:pPr>
      <w:r>
        <w:t>отображение списка клинических рекомендаций;</w:t>
      </w:r>
    </w:p>
    <w:p w14:paraId="37A91242" w14:textId="77777777" w:rsidR="0037742B" w:rsidRDefault="0037742B" w:rsidP="0037742B">
      <w:pPr>
        <w:pStyle w:val="a7"/>
        <w:numPr>
          <w:ilvl w:val="0"/>
          <w:numId w:val="171"/>
        </w:numPr>
        <w:tabs>
          <w:tab w:val="left" w:pos="992"/>
        </w:tabs>
        <w:ind w:left="0" w:firstLine="720"/>
      </w:pPr>
      <w:r>
        <w:t>просмотр КР;</w:t>
      </w:r>
    </w:p>
    <w:p w14:paraId="6C2E3A40" w14:textId="77777777" w:rsidR="0037742B" w:rsidRDefault="0037742B" w:rsidP="0037742B">
      <w:pPr>
        <w:pStyle w:val="a7"/>
        <w:numPr>
          <w:ilvl w:val="0"/>
          <w:numId w:val="171"/>
        </w:numPr>
        <w:tabs>
          <w:tab w:val="left" w:pos="992"/>
        </w:tabs>
        <w:ind w:left="0" w:firstLine="720"/>
      </w:pPr>
      <w:r>
        <w:t>отображение ссылки на сайт «Рубрикатор клинических рекомендаций»;</w:t>
      </w:r>
    </w:p>
    <w:p w14:paraId="447DA601" w14:textId="77777777" w:rsidR="0037742B" w:rsidRDefault="0037742B" w:rsidP="0037742B">
      <w:pPr>
        <w:pStyle w:val="a7"/>
        <w:numPr>
          <w:ilvl w:val="0"/>
          <w:numId w:val="171"/>
        </w:numPr>
        <w:tabs>
          <w:tab w:val="left" w:pos="992"/>
        </w:tabs>
        <w:ind w:left="0" w:firstLine="720"/>
      </w:pPr>
      <w:r>
        <w:t>просмотр Журнала КР.</w:t>
      </w:r>
    </w:p>
    <w:p w14:paraId="23565ED7" w14:textId="77777777" w:rsidR="0037742B" w:rsidRDefault="0037742B" w:rsidP="0037742B">
      <w:pPr>
        <w:tabs>
          <w:tab w:val="left" w:pos="992"/>
        </w:tabs>
        <w:ind w:firstLine="720"/>
      </w:pPr>
    </w:p>
    <w:p w14:paraId="438115DA" w14:textId="77777777" w:rsidR="0037742B" w:rsidRDefault="0037742B" w:rsidP="0037742B">
      <w:pPr>
        <w:rPr>
          <w:rFonts w:eastAsia="Times New Roman" w:cs="Times New Roman"/>
          <w:b/>
          <w:bCs/>
        </w:rPr>
      </w:pPr>
      <w:r>
        <w:rPr>
          <w:b/>
          <w:szCs w:val="24"/>
        </w:rPr>
        <w:lastRenderedPageBreak/>
        <w:t>Информационная поддержка пользователя. Порядки оказания медицинской помощи</w:t>
      </w:r>
      <w:r>
        <w:rPr>
          <w:rFonts w:eastAsia="Times New Roman" w:cs="Times New Roman"/>
          <w:b/>
          <w:bCs/>
        </w:rPr>
        <w:t xml:space="preserve"> (ПОМП)</w:t>
      </w:r>
    </w:p>
    <w:p w14:paraId="4A302B6E" w14:textId="77777777" w:rsidR="0037742B" w:rsidRDefault="0037742B" w:rsidP="0037742B">
      <w:pPr>
        <w:rPr>
          <w:rFonts w:eastAsia="Times New Roman" w:cs="Times New Roman"/>
          <w:b/>
          <w:bCs/>
        </w:rPr>
      </w:pPr>
    </w:p>
    <w:p w14:paraId="34FEEFA2" w14:textId="77777777" w:rsidR="0037742B" w:rsidRDefault="0037742B" w:rsidP="0037742B">
      <w:r>
        <w:t>Классы пользователей:</w:t>
      </w:r>
    </w:p>
    <w:p w14:paraId="333BD712" w14:textId="77777777" w:rsidR="0037742B" w:rsidRDefault="0037742B" w:rsidP="0037742B">
      <w:pPr>
        <w:pStyle w:val="a7"/>
        <w:numPr>
          <w:ilvl w:val="0"/>
          <w:numId w:val="173"/>
        </w:numPr>
        <w:tabs>
          <w:tab w:val="left" w:pos="992"/>
        </w:tabs>
        <w:ind w:left="0" w:firstLine="709"/>
      </w:pPr>
      <w:r>
        <w:t>медицинский работник.</w:t>
      </w:r>
    </w:p>
    <w:p w14:paraId="19B69061" w14:textId="77777777" w:rsidR="0037742B" w:rsidRDefault="0037742B" w:rsidP="0037742B">
      <w:pPr>
        <w:pStyle w:val="a7"/>
        <w:numPr>
          <w:ilvl w:val="0"/>
          <w:numId w:val="173"/>
        </w:numPr>
        <w:tabs>
          <w:tab w:val="left" w:pos="992"/>
        </w:tabs>
        <w:spacing w:before="240"/>
        <w:ind w:left="0" w:firstLine="709"/>
      </w:pPr>
      <w:r>
        <w:t>система.</w:t>
      </w:r>
    </w:p>
    <w:p w14:paraId="0BCD8D9E" w14:textId="77777777" w:rsidR="0037742B" w:rsidRDefault="0037742B" w:rsidP="0037742B">
      <w:pPr>
        <w:pStyle w:val="a7"/>
        <w:numPr>
          <w:ilvl w:val="0"/>
          <w:numId w:val="173"/>
        </w:numPr>
        <w:tabs>
          <w:tab w:val="left" w:pos="992"/>
        </w:tabs>
        <w:ind w:left="0" w:firstLine="709"/>
      </w:pPr>
      <w:r>
        <w:t>администратор Системы.</w:t>
      </w:r>
    </w:p>
    <w:p w14:paraId="67BE9899" w14:textId="77777777" w:rsidR="0037742B" w:rsidRDefault="0037742B" w:rsidP="0037742B">
      <w:pPr>
        <w:pStyle w:val="a7"/>
        <w:numPr>
          <w:ilvl w:val="0"/>
          <w:numId w:val="172"/>
        </w:numPr>
        <w:tabs>
          <w:tab w:val="left" w:pos="850"/>
          <w:tab w:val="left" w:pos="992"/>
        </w:tabs>
        <w:ind w:left="0" w:firstLine="720"/>
        <w:rPr>
          <w:rFonts w:eastAsia="Times New Roman" w:cs="Times New Roman"/>
        </w:rPr>
      </w:pPr>
      <w:r>
        <w:t>инициация запроса в Платформу ВИМИС на получение ПОМП</w:t>
      </w:r>
      <w:r>
        <w:rPr>
          <w:rFonts w:eastAsia="Times New Roman" w:cs="Times New Roman"/>
          <w:szCs w:val="24"/>
          <w:lang w:eastAsia="ru-RU"/>
        </w:rPr>
        <w:t>;</w:t>
      </w:r>
    </w:p>
    <w:p w14:paraId="15F11A40" w14:textId="77777777" w:rsidR="0037742B" w:rsidRDefault="0037742B" w:rsidP="0037742B">
      <w:pPr>
        <w:pStyle w:val="a7"/>
        <w:numPr>
          <w:ilvl w:val="0"/>
          <w:numId w:val="172"/>
        </w:numPr>
        <w:tabs>
          <w:tab w:val="left" w:pos="850"/>
          <w:tab w:val="left" w:pos="992"/>
        </w:tabs>
        <w:ind w:left="0" w:firstLine="720"/>
        <w:rPr>
          <w:rFonts w:eastAsia="Times New Roman" w:cs="Times New Roman"/>
        </w:rPr>
      </w:pPr>
      <w:r>
        <w:t>отправка запроса в Платформу ВИМИС на получение ПОМП</w:t>
      </w:r>
      <w:r>
        <w:rPr>
          <w:rFonts w:eastAsia="Times New Roman" w:cs="Times New Roman"/>
          <w:szCs w:val="24"/>
          <w:lang w:eastAsia="ru-RU"/>
        </w:rPr>
        <w:t>;</w:t>
      </w:r>
    </w:p>
    <w:p w14:paraId="5D88B59B" w14:textId="77777777" w:rsidR="0037742B" w:rsidRDefault="0037742B" w:rsidP="0037742B">
      <w:pPr>
        <w:pStyle w:val="a7"/>
        <w:numPr>
          <w:ilvl w:val="0"/>
          <w:numId w:val="172"/>
        </w:numPr>
        <w:tabs>
          <w:tab w:val="left" w:pos="850"/>
          <w:tab w:val="left" w:pos="992"/>
        </w:tabs>
        <w:ind w:left="0" w:firstLine="720"/>
      </w:pPr>
      <w:r>
        <w:t>получение ответа на запрос от Платформы ВИМИС;</w:t>
      </w:r>
    </w:p>
    <w:p w14:paraId="60ABE987" w14:textId="77777777" w:rsidR="0037742B" w:rsidRDefault="0037742B" w:rsidP="0037742B">
      <w:pPr>
        <w:pStyle w:val="a7"/>
        <w:numPr>
          <w:ilvl w:val="0"/>
          <w:numId w:val="172"/>
        </w:numPr>
        <w:tabs>
          <w:tab w:val="left" w:pos="850"/>
          <w:tab w:val="left" w:pos="992"/>
        </w:tabs>
        <w:ind w:left="0" w:firstLine="720"/>
      </w:pPr>
      <w:r>
        <w:t>сохранение полученных ПОМП;</w:t>
      </w:r>
    </w:p>
    <w:p w14:paraId="3E2AC14D" w14:textId="77777777" w:rsidR="0037742B" w:rsidRDefault="0037742B" w:rsidP="0037742B">
      <w:pPr>
        <w:pStyle w:val="a7"/>
        <w:numPr>
          <w:ilvl w:val="0"/>
          <w:numId w:val="172"/>
        </w:numPr>
        <w:tabs>
          <w:tab w:val="left" w:pos="850"/>
          <w:tab w:val="left" w:pos="992"/>
        </w:tabs>
        <w:ind w:left="0" w:firstLine="720"/>
      </w:pPr>
      <w:r>
        <w:t>отображение списка ПОМП;</w:t>
      </w:r>
    </w:p>
    <w:p w14:paraId="094677F9" w14:textId="77777777" w:rsidR="0037742B" w:rsidRDefault="0037742B" w:rsidP="0037742B">
      <w:pPr>
        <w:pStyle w:val="a7"/>
        <w:numPr>
          <w:ilvl w:val="0"/>
          <w:numId w:val="172"/>
        </w:numPr>
        <w:tabs>
          <w:tab w:val="left" w:pos="850"/>
          <w:tab w:val="left" w:pos="992"/>
        </w:tabs>
        <w:ind w:left="0" w:firstLine="720"/>
      </w:pPr>
      <w:r>
        <w:t>просмотр ПОМП;</w:t>
      </w:r>
    </w:p>
    <w:p w14:paraId="6F754C7E" w14:textId="77777777" w:rsidR="0037742B" w:rsidRDefault="0037742B" w:rsidP="0037742B">
      <w:pPr>
        <w:pStyle w:val="a7"/>
        <w:numPr>
          <w:ilvl w:val="0"/>
          <w:numId w:val="172"/>
        </w:numPr>
        <w:tabs>
          <w:tab w:val="left" w:pos="850"/>
          <w:tab w:val="left" w:pos="992"/>
        </w:tabs>
        <w:ind w:left="0" w:firstLine="720"/>
      </w:pPr>
      <w:r>
        <w:t>отображение ссылки на сайт Министерства Здравоохранения РФ;</w:t>
      </w:r>
    </w:p>
    <w:p w14:paraId="02047118" w14:textId="77777777" w:rsidR="0037742B" w:rsidRDefault="0037742B" w:rsidP="0037742B">
      <w:pPr>
        <w:pStyle w:val="a7"/>
        <w:numPr>
          <w:ilvl w:val="0"/>
          <w:numId w:val="172"/>
        </w:numPr>
        <w:tabs>
          <w:tab w:val="left" w:pos="850"/>
          <w:tab w:val="left" w:pos="992"/>
        </w:tabs>
        <w:ind w:left="0" w:firstLine="720"/>
      </w:pPr>
      <w:r>
        <w:t>просмотр Журнала ПОМП.</w:t>
      </w:r>
    </w:p>
    <w:p w14:paraId="7F7347CF" w14:textId="77777777" w:rsidR="0037742B" w:rsidRDefault="0037742B" w:rsidP="0037742B">
      <w:pPr>
        <w:ind w:firstLine="0"/>
        <w:rPr>
          <w:bCs/>
        </w:rPr>
      </w:pPr>
    </w:p>
    <w:p w14:paraId="0496C2D9" w14:textId="77777777" w:rsidR="0037742B" w:rsidRDefault="0037742B" w:rsidP="0037742B">
      <w:pPr>
        <w:ind w:firstLine="0"/>
        <w:rPr>
          <w:rFonts w:eastAsia="Times New Roman" w:cs="Times New Roman"/>
          <w:bCs/>
          <w:szCs w:val="24"/>
          <w:lang w:eastAsia="ru-RU"/>
        </w:rPr>
      </w:pPr>
    </w:p>
    <w:p w14:paraId="26BD9F94" w14:textId="77777777" w:rsidR="0037742B" w:rsidRDefault="0037742B" w:rsidP="0037742B">
      <w:pPr>
        <w:ind w:firstLine="0"/>
        <w:rPr>
          <w:rFonts w:eastAsia="Times New Roman" w:cs="Times New Roman"/>
          <w:szCs w:val="24"/>
          <w:lang w:eastAsia="ru-RU"/>
        </w:rPr>
      </w:pPr>
    </w:p>
    <w:p w14:paraId="539FB2B4" w14:textId="77777777" w:rsidR="0037742B" w:rsidRDefault="0037742B" w:rsidP="0037742B">
      <w:pPr>
        <w:tabs>
          <w:tab w:val="left" w:pos="720"/>
          <w:tab w:val="left" w:pos="993"/>
        </w:tabs>
        <w:ind w:firstLine="567"/>
        <w:contextualSpacing/>
        <w:rPr>
          <w:rFonts w:eastAsia="Calibri" w:cs="Times New Roman"/>
          <w:szCs w:val="24"/>
        </w:rPr>
      </w:pPr>
    </w:p>
    <w:p w14:paraId="3097773D" w14:textId="77777777" w:rsidR="0037742B" w:rsidRDefault="0037742B" w:rsidP="0037742B">
      <w:pPr>
        <w:tabs>
          <w:tab w:val="left" w:pos="1540"/>
        </w:tabs>
        <w:ind w:left="709" w:firstLine="0"/>
        <w:rPr>
          <w:rFonts w:eastAsia="Times New Roman" w:cs="Times New Roman"/>
          <w:szCs w:val="24"/>
          <w:shd w:val="clear" w:color="auto" w:fill="FFFFFF"/>
          <w:lang w:eastAsia="ar-SA"/>
        </w:rPr>
      </w:pPr>
    </w:p>
    <w:p w14:paraId="3DC61C74"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с подсистемой ЕГИСЗ «Федеральный регистр больных COVID-19 и информационного взаимодействия с компонентом для осуществления сбора информации о лицах, иммунизированных с использованием вакцин для профилактики новой коронавирусной инфекции (COVID-19) (Регистр вакцинированных)</w:t>
      </w:r>
    </w:p>
    <w:p w14:paraId="743E57F1" w14:textId="77777777" w:rsidR="0037742B" w:rsidRDefault="0037742B" w:rsidP="0037742B">
      <w:pPr>
        <w:tabs>
          <w:tab w:val="left" w:pos="720"/>
          <w:tab w:val="left" w:pos="993"/>
        </w:tabs>
        <w:ind w:firstLine="567"/>
        <w:contextualSpacing/>
        <w:rPr>
          <w:rFonts w:cs="Times New Roman"/>
          <w:szCs w:val="24"/>
        </w:rPr>
      </w:pPr>
      <w:r>
        <w:rPr>
          <w:rFonts w:cs="Times New Roman"/>
          <w:szCs w:val="24"/>
        </w:rPr>
        <w:t>Функциональные возможности, обеспеченные в рамках</w:t>
      </w:r>
      <w:r>
        <w:rPr>
          <w:szCs w:val="24"/>
        </w:rPr>
        <w:t xml:space="preserve"> </w:t>
      </w:r>
      <w:r>
        <w:rPr>
          <w:rFonts w:cs="Times New Roman"/>
          <w:szCs w:val="24"/>
        </w:rPr>
        <w:t xml:space="preserve">Контракта №0851200000622006219 от 24.10.2022 (Реестровый номер контракта </w:t>
      </w:r>
      <w:r>
        <w:rPr>
          <w:rFonts w:cs="Times New Roman"/>
          <w:szCs w:val="24"/>
          <w:shd w:val="clear" w:color="auto" w:fill="FFFFFF"/>
        </w:rPr>
        <w:t>2540664361122000145</w:t>
      </w:r>
      <w:r>
        <w:rPr>
          <w:rFonts w:cs="Times New Roman"/>
          <w:szCs w:val="24"/>
        </w:rPr>
        <w:t>).</w:t>
      </w:r>
    </w:p>
    <w:p w14:paraId="16C0B589"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обеспечены следующие функциональные возможности:</w:t>
      </w:r>
    </w:p>
    <w:p w14:paraId="7A00FB58" w14:textId="77777777" w:rsidR="0037742B" w:rsidRDefault="0037742B" w:rsidP="0037742B">
      <w:pPr>
        <w:numPr>
          <w:ilvl w:val="0"/>
          <w:numId w:val="96"/>
        </w:numPr>
        <w:tabs>
          <w:tab w:val="left" w:pos="720"/>
          <w:tab w:val="left" w:pos="993"/>
        </w:tabs>
        <w:contextualSpacing/>
        <w:rPr>
          <w:rFonts w:cs="Times New Roman"/>
          <w:szCs w:val="24"/>
        </w:rPr>
      </w:pPr>
      <w:r>
        <w:rPr>
          <w:rFonts w:eastAsia="Calibri" w:cs="Times New Roman"/>
          <w:szCs w:val="24"/>
        </w:rPr>
        <w:t>Внесение</w:t>
      </w:r>
      <w:r>
        <w:rPr>
          <w:rFonts w:cs="Times New Roman"/>
          <w:szCs w:val="24"/>
        </w:rPr>
        <w:t xml:space="preserve"> данных об осмотре перед вакцинацией;</w:t>
      </w:r>
    </w:p>
    <w:p w14:paraId="12B7501D"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Внесение данных о выполнении прививки;</w:t>
      </w:r>
    </w:p>
    <w:p w14:paraId="1D8926CE"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Просмотр данных по всем пациентам, которым проведена вакцинация против COVID-19 и установлены медицинские противопоказания к проведению вакцинации против COVID-19;</w:t>
      </w:r>
    </w:p>
    <w:p w14:paraId="31A25E24"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Просмотр подробных данных по каждому конкретному пациенту, которому проведена вакцинация против COVID-19 и установлены медицинские противопоказания к проведению вакцинации против COVID-19;</w:t>
      </w:r>
    </w:p>
    <w:p w14:paraId="3D02527C" w14:textId="77777777" w:rsidR="0037742B" w:rsidRDefault="0037742B" w:rsidP="0037742B">
      <w:pPr>
        <w:tabs>
          <w:tab w:val="left" w:pos="720"/>
          <w:tab w:val="left" w:pos="993"/>
        </w:tabs>
        <w:contextualSpacing/>
        <w:rPr>
          <w:rFonts w:cs="Times New Roman"/>
          <w:szCs w:val="24"/>
        </w:rPr>
      </w:pPr>
      <w:r>
        <w:rPr>
          <w:rFonts w:cs="Times New Roman"/>
          <w:szCs w:val="24"/>
        </w:rPr>
        <w:t>Передача информации о проведении иммунизации против COVID-19 / наличии медицинских противопоказаний к проведению профилактических прививок против COVID-19 в Регистр вакцинированных от COVID-19;</w:t>
      </w:r>
    </w:p>
    <w:p w14:paraId="1D233CDC"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создание регистровой записи;</w:t>
      </w:r>
    </w:p>
    <w:p w14:paraId="6BE28748"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Получение статуса создания регистровой записи;</w:t>
      </w:r>
    </w:p>
    <w:p w14:paraId="6C6CBA4F"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создание записи сведений об осложнениях;</w:t>
      </w:r>
    </w:p>
    <w:p w14:paraId="22344AEF"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Получение статуса создания записи сведений об осложнениях;</w:t>
      </w:r>
    </w:p>
    <w:p w14:paraId="4B2B6B65"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создание записи сведений о беременности после иммунизации;</w:t>
      </w:r>
    </w:p>
    <w:p w14:paraId="5BC3E0D9"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Получение статуса создания записи сведений о беременности после иммунизации;</w:t>
      </w:r>
    </w:p>
    <w:p w14:paraId="0495D8E6"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обновление сведений в регистровой записи;</w:t>
      </w:r>
    </w:p>
    <w:p w14:paraId="03AEB0E5"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Получение статуса обновления сведений в регистровой записи;</w:t>
      </w:r>
    </w:p>
    <w:p w14:paraId="5FC503A7"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Формирование и передача запроса на удаление данных;</w:t>
      </w:r>
    </w:p>
    <w:p w14:paraId="2429FBEE" w14:textId="77777777" w:rsidR="0037742B" w:rsidRDefault="0037742B" w:rsidP="0037742B">
      <w:pPr>
        <w:numPr>
          <w:ilvl w:val="0"/>
          <w:numId w:val="96"/>
        </w:numPr>
        <w:tabs>
          <w:tab w:val="left" w:pos="720"/>
          <w:tab w:val="left" w:pos="993"/>
        </w:tabs>
        <w:contextualSpacing/>
        <w:rPr>
          <w:rFonts w:cs="Times New Roman"/>
          <w:szCs w:val="24"/>
        </w:rPr>
      </w:pPr>
      <w:r>
        <w:rPr>
          <w:rFonts w:cs="Times New Roman"/>
          <w:szCs w:val="24"/>
        </w:rPr>
        <w:t>Получение статуса удаления данных;</w:t>
      </w:r>
    </w:p>
    <w:p w14:paraId="79B2A044" w14:textId="77777777" w:rsidR="0037742B" w:rsidRDefault="0037742B" w:rsidP="0037742B">
      <w:pPr>
        <w:tabs>
          <w:tab w:val="left" w:pos="720"/>
          <w:tab w:val="left" w:pos="993"/>
        </w:tabs>
        <w:contextualSpacing/>
        <w:rPr>
          <w:rFonts w:cs="Times New Roman"/>
          <w:szCs w:val="24"/>
        </w:rPr>
      </w:pPr>
    </w:p>
    <w:p w14:paraId="54BB437E" w14:textId="77777777" w:rsidR="0037742B" w:rsidRDefault="0037742B" w:rsidP="0037742B">
      <w:pPr>
        <w:tabs>
          <w:tab w:val="left" w:pos="720"/>
          <w:tab w:val="left" w:pos="993"/>
        </w:tabs>
        <w:contextualSpacing/>
        <w:rPr>
          <w:rFonts w:cs="Times New Roman"/>
          <w:szCs w:val="24"/>
        </w:rPr>
      </w:pPr>
    </w:p>
    <w:p w14:paraId="2F191D1B"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с подсистемой ЕГИСЗ «Федеральный регистр больных COVID-19» (регистр инфицированных)</w:t>
      </w:r>
    </w:p>
    <w:p w14:paraId="717E5099" w14:textId="77777777" w:rsidR="0037742B" w:rsidRDefault="0037742B" w:rsidP="0037742B">
      <w:pPr>
        <w:tabs>
          <w:tab w:val="left" w:pos="720"/>
          <w:tab w:val="left" w:pos="993"/>
        </w:tabs>
        <w:ind w:firstLine="567"/>
        <w:contextualSpacing/>
        <w:rPr>
          <w:rFonts w:cs="Times New Roman"/>
          <w:szCs w:val="24"/>
        </w:rPr>
      </w:pPr>
      <w:r>
        <w:rPr>
          <w:rFonts w:cs="Times New Roman"/>
          <w:szCs w:val="24"/>
        </w:rPr>
        <w:t>Функциональные возможности, обеспеченные в рамках</w:t>
      </w:r>
      <w:r>
        <w:rPr>
          <w:szCs w:val="24"/>
        </w:rPr>
        <w:t xml:space="preserve"> </w:t>
      </w:r>
      <w:r>
        <w:rPr>
          <w:rFonts w:cs="Times New Roman"/>
          <w:szCs w:val="24"/>
        </w:rPr>
        <w:t xml:space="preserve">Контракта №0851200000622006219 от 24.10.2022 (Реестровый номер контракта </w:t>
      </w:r>
      <w:r>
        <w:rPr>
          <w:rFonts w:cs="Times New Roman"/>
          <w:szCs w:val="24"/>
          <w:shd w:val="clear" w:color="auto" w:fill="FFFFFF"/>
        </w:rPr>
        <w:t>2540664361122000145</w:t>
      </w:r>
      <w:r>
        <w:rPr>
          <w:rFonts w:cs="Times New Roman"/>
          <w:szCs w:val="24"/>
        </w:rPr>
        <w:t>).</w:t>
      </w:r>
    </w:p>
    <w:p w14:paraId="15E6FBD7"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обеспечены следующие функциональные возможности:</w:t>
      </w:r>
    </w:p>
    <w:p w14:paraId="59581D21"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Просмотр данных по всем картам регистра COVID;</w:t>
      </w:r>
    </w:p>
    <w:p w14:paraId="24625368"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Ввод информации по пациенту;</w:t>
      </w:r>
    </w:p>
    <w:p w14:paraId="6B267D24"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w:t>
      </w:r>
    </w:p>
    <w:p w14:paraId="3E9BCF68"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Редактирование карты регистра COVID;</w:t>
      </w:r>
    </w:p>
    <w:p w14:paraId="7A709009"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Удаление карты регистра COVID;</w:t>
      </w:r>
    </w:p>
    <w:p w14:paraId="4B529F82"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эпизода заболевания;</w:t>
      </w:r>
    </w:p>
    <w:p w14:paraId="3BBE09FB"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Удаление эпизода заболевания;</w:t>
      </w:r>
    </w:p>
    <w:p w14:paraId="0491AE2A"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этапа лечения;</w:t>
      </w:r>
    </w:p>
    <w:p w14:paraId="63D33BC6"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Удаление этапа лечения;</w:t>
      </w:r>
    </w:p>
    <w:p w14:paraId="39A915D0"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Заполнение этапа лечения данными о лабораторных и инструментальных исследованиях, противовирусном лечении, состоянии пациента;</w:t>
      </w:r>
    </w:p>
    <w:p w14:paraId="26B6A235"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Настройка диапазонов диагнозов для автоматического создания карт регистра COVID;</w:t>
      </w:r>
    </w:p>
    <w:p w14:paraId="47799655"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 / эпизода заболевания / этапа лечения на основании амбулаторного посещения пациента;</w:t>
      </w:r>
    </w:p>
    <w:p w14:paraId="1E8914DF"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 / эпизода заболевания / этапа лечения на основании госпитализации пациента в стационар;</w:t>
      </w:r>
    </w:p>
    <w:p w14:paraId="0BF26843"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 / эпизода заболевания / этапа лечения на основании выписки пациента из стационара;</w:t>
      </w:r>
    </w:p>
    <w:p w14:paraId="6D967D1F"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Заполнение результата этапа лечения и исхода заболевания;</w:t>
      </w:r>
    </w:p>
    <w:p w14:paraId="414B039A"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карты регистра COVID для контактного лица;</w:t>
      </w:r>
    </w:p>
    <w:p w14:paraId="75D5EFCD"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Запись пациента в другие МО;</w:t>
      </w:r>
    </w:p>
    <w:p w14:paraId="2B5D88E7"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Создание вызова на дом;</w:t>
      </w:r>
    </w:p>
    <w:p w14:paraId="3E59E274"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Автоматическое исключение из регистра COVID умерших пациентов;</w:t>
      </w:r>
    </w:p>
    <w:p w14:paraId="1951627F"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данных в ручном режиме в Регистр COVID-19;</w:t>
      </w:r>
    </w:p>
    <w:p w14:paraId="623C5A42"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 xml:space="preserve">Автоматическая передача данных в Регистр </w:t>
      </w:r>
      <w:r>
        <w:rPr>
          <w:rFonts w:eastAsia="Calibri" w:cs="Times New Roman"/>
          <w:szCs w:val="24"/>
          <w:lang w:val="en-US"/>
        </w:rPr>
        <w:t>COVID</w:t>
      </w:r>
      <w:r>
        <w:rPr>
          <w:rFonts w:eastAsia="Calibri" w:cs="Times New Roman"/>
          <w:szCs w:val="24"/>
        </w:rPr>
        <w:t>-19;</w:t>
      </w:r>
    </w:p>
    <w:p w14:paraId="405F71B0"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Просмотр статусов передачи и обработки данных в Регистре COVID-19.</w:t>
      </w:r>
    </w:p>
    <w:p w14:paraId="2899535E" w14:textId="77777777" w:rsidR="0037742B" w:rsidRDefault="0037742B" w:rsidP="0037742B">
      <w:pPr>
        <w:tabs>
          <w:tab w:val="left" w:pos="720"/>
          <w:tab w:val="left" w:pos="993"/>
        </w:tabs>
        <w:ind w:firstLine="567"/>
        <w:contextualSpacing/>
        <w:rPr>
          <w:rFonts w:eastAsia="Calibri" w:cs="Times New Roman"/>
          <w:bCs/>
          <w:szCs w:val="24"/>
        </w:rPr>
      </w:pPr>
    </w:p>
    <w:p w14:paraId="1D1FFC3E" w14:textId="77777777" w:rsidR="0037742B" w:rsidRDefault="0037742B" w:rsidP="0037742B">
      <w:pPr>
        <w:tabs>
          <w:tab w:val="left" w:pos="720"/>
          <w:tab w:val="left" w:pos="993"/>
        </w:tabs>
        <w:ind w:firstLine="567"/>
        <w:contextualSpacing/>
        <w:rPr>
          <w:rFonts w:eastAsia="Calibri" w:cs="Times New Roman"/>
          <w:bCs/>
          <w:szCs w:val="24"/>
        </w:rPr>
      </w:pPr>
      <w:r>
        <w:rPr>
          <w:rFonts w:eastAsia="Calibri" w:cs="Times New Roman"/>
          <w:bCs/>
          <w:szCs w:val="24"/>
        </w:rPr>
        <w:t>Функциональные возможности, обеспечивающие информационное взаимодействие с подсистемой ЕГИСЗ «Федеральный регистр больных COVID-19»</w:t>
      </w:r>
    </w:p>
    <w:p w14:paraId="6F1C87C0"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обеспечены следующие функциональные возможности:</w:t>
      </w:r>
    </w:p>
    <w:p w14:paraId="3490B78D"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РЗ;</w:t>
      </w:r>
    </w:p>
    <w:p w14:paraId="2EDE7E28"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ответа на запрос на создание РЗ;</w:t>
      </w:r>
    </w:p>
    <w:p w14:paraId="289A8785"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РЗ;</w:t>
      </w:r>
    </w:p>
    <w:p w14:paraId="4B4DBBA1"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статуса создания РЗ;</w:t>
      </w:r>
    </w:p>
    <w:p w14:paraId="0023DFD1"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Логирование интеграционных запросов;</w:t>
      </w:r>
    </w:p>
    <w:p w14:paraId="7B4DFD9C"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этапа лечения;</w:t>
      </w:r>
    </w:p>
    <w:p w14:paraId="7A073BB6"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ответа на запрос на создание этапа лечения;</w:t>
      </w:r>
    </w:p>
    <w:p w14:paraId="028AAEE1"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этапа лечения;</w:t>
      </w:r>
    </w:p>
    <w:p w14:paraId="1D63A7A9"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статуса создания этапа лечения;</w:t>
      </w:r>
    </w:p>
    <w:p w14:paraId="1323C189"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информации о записи в регистре и физическом лице;</w:t>
      </w:r>
    </w:p>
    <w:p w14:paraId="5DC465A8"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ответа на запрос информации о записи в регистре и физическом лице;</w:t>
      </w:r>
    </w:p>
    <w:p w14:paraId="527CC369"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информации о записи в регистре и физическом лице;</w:t>
      </w:r>
    </w:p>
    <w:p w14:paraId="176163C5"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информации о записи в регистре и физическом лице;</w:t>
      </w:r>
    </w:p>
    <w:p w14:paraId="0E3D4121"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обновление сведений;</w:t>
      </w:r>
    </w:p>
    <w:p w14:paraId="5EF84A2E"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lastRenderedPageBreak/>
        <w:t>Получение ответа на запрос на обновление сведений;</w:t>
      </w:r>
    </w:p>
    <w:p w14:paraId="7642B394"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обновления сведений;</w:t>
      </w:r>
    </w:p>
    <w:p w14:paraId="77F0320B"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статуса обновления сведений;</w:t>
      </w:r>
    </w:p>
    <w:p w14:paraId="54BCC4CF"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удаление сведений;</w:t>
      </w:r>
    </w:p>
    <w:p w14:paraId="68D719EE"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ответа на запрос на удаление сведений;</w:t>
      </w:r>
    </w:p>
    <w:p w14:paraId="1F0AAC69"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удаления сведений;</w:t>
      </w:r>
    </w:p>
    <w:p w14:paraId="7784EFAA"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Передача ответа о получении статуса удаления сведений.</w:t>
      </w:r>
    </w:p>
    <w:p w14:paraId="41EB3D73" w14:textId="77777777" w:rsidR="0037742B" w:rsidRDefault="0037742B" w:rsidP="0037742B">
      <w:pPr>
        <w:tabs>
          <w:tab w:val="left" w:pos="720"/>
          <w:tab w:val="left" w:pos="993"/>
        </w:tabs>
        <w:ind w:firstLine="567"/>
        <w:contextualSpacing/>
        <w:rPr>
          <w:rFonts w:eastAsia="Calibri" w:cs="Times New Roman"/>
          <w:szCs w:val="24"/>
        </w:rPr>
      </w:pPr>
    </w:p>
    <w:p w14:paraId="78A145CE" w14:textId="77777777" w:rsidR="0037742B" w:rsidRDefault="0037742B" w:rsidP="0037742B">
      <w:pPr>
        <w:tabs>
          <w:tab w:val="left" w:pos="720"/>
          <w:tab w:val="left" w:pos="993"/>
        </w:tabs>
        <w:ind w:firstLine="567"/>
        <w:contextualSpacing/>
        <w:rPr>
          <w:rFonts w:eastAsia="Calibri" w:cs="Times New Roman"/>
          <w:bCs/>
          <w:szCs w:val="24"/>
        </w:rPr>
      </w:pPr>
      <w:r>
        <w:rPr>
          <w:rFonts w:eastAsia="Calibri" w:cs="Times New Roman"/>
          <w:bCs/>
          <w:szCs w:val="24"/>
        </w:rPr>
        <w:t>Функциональные возможности для обеспечения возможности информационного взаимодействия с компонентом для осуществления сбора информации о лицах, иммунизированных с использованием вакцин для профилактики новой коронавирусной инфекции (COVID-19) (Регистр вакцинированных) подсистемы 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 и санаторно-курортного лечения» ЕГИСЗ.</w:t>
      </w:r>
    </w:p>
    <w:p w14:paraId="5DFFF8A7"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Функциональные возможности действующих компонентов МИС НСО, необходимых для обеспечения возможности информационного взаимодействия с Регистром вакцинированных:</w:t>
      </w:r>
    </w:p>
    <w:p w14:paraId="3FF31295"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Внесение данных об осмотре перед вакцинацией;</w:t>
      </w:r>
    </w:p>
    <w:p w14:paraId="6B1CB7E4"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Внесение данных о выполнении прививки;</w:t>
      </w:r>
    </w:p>
    <w:p w14:paraId="47C796E5"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Просмотр данных по всем пациентам, которым проведена вакцинация против COVID-19 и установлены медицинские противопоказания к проведению вакцинации против COVID-19;</w:t>
      </w:r>
    </w:p>
    <w:p w14:paraId="4EF4ACC7"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Просмотр подробных данных по каждому конкретному пациенту, которому проведена вакцинация против COVID-19 и установлены медицинские противопоказания к проведению вакцинации против COVID-19;</w:t>
      </w:r>
    </w:p>
    <w:p w14:paraId="1B95231D"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Функциональные возможности, обеспечивающие информационное взаимодействие с Регистром вакцинированных:</w:t>
      </w:r>
    </w:p>
    <w:p w14:paraId="4370DAB0"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РЗ;</w:t>
      </w:r>
    </w:p>
    <w:p w14:paraId="5B8272E5"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РЗ;</w:t>
      </w:r>
    </w:p>
    <w:p w14:paraId="367E96AE"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записи сведений об осложнениях;</w:t>
      </w:r>
    </w:p>
    <w:p w14:paraId="316762BC"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записи сведений об осложнениях;</w:t>
      </w:r>
    </w:p>
    <w:p w14:paraId="664391BF"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создание записи сведений о беременности после иммунизации;</w:t>
      </w:r>
    </w:p>
    <w:p w14:paraId="493B4938"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создания записи сведений о беременности после иммунизации;</w:t>
      </w:r>
    </w:p>
    <w:p w14:paraId="0274B45A"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обновление сведений в РЗ;</w:t>
      </w:r>
    </w:p>
    <w:p w14:paraId="52378D5A"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обновления сведений в РЗ;</w:t>
      </w:r>
    </w:p>
    <w:p w14:paraId="3836996E"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Формирование и передача запроса на удаление данных;</w:t>
      </w:r>
    </w:p>
    <w:p w14:paraId="21A8D260" w14:textId="77777777" w:rsidR="0037742B" w:rsidRDefault="0037742B" w:rsidP="0037742B">
      <w:pPr>
        <w:numPr>
          <w:ilvl w:val="0"/>
          <w:numId w:val="96"/>
        </w:numPr>
        <w:tabs>
          <w:tab w:val="left" w:pos="720"/>
          <w:tab w:val="left" w:pos="993"/>
        </w:tabs>
        <w:contextualSpacing/>
        <w:rPr>
          <w:rFonts w:eastAsia="Calibri" w:cs="Times New Roman"/>
          <w:szCs w:val="24"/>
        </w:rPr>
      </w:pPr>
      <w:r>
        <w:rPr>
          <w:rFonts w:eastAsia="Calibri" w:cs="Times New Roman"/>
          <w:szCs w:val="24"/>
        </w:rPr>
        <w:t>Получение статуса удаления данных.</w:t>
      </w:r>
    </w:p>
    <w:p w14:paraId="649B764E" w14:textId="77777777" w:rsidR="0037742B" w:rsidRDefault="0037742B" w:rsidP="0037742B">
      <w:pPr>
        <w:tabs>
          <w:tab w:val="left" w:pos="720"/>
          <w:tab w:val="left" w:pos="993"/>
        </w:tabs>
        <w:ind w:firstLine="567"/>
        <w:contextualSpacing/>
        <w:rPr>
          <w:rFonts w:eastAsia="Calibri" w:cs="Times New Roman"/>
          <w:szCs w:val="24"/>
        </w:rPr>
      </w:pPr>
    </w:p>
    <w:p w14:paraId="3B16687A"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с Системой учета ЭРС СФР</w:t>
      </w:r>
    </w:p>
    <w:p w14:paraId="65B2D780" w14:textId="77777777" w:rsidR="0037742B" w:rsidRDefault="0037742B" w:rsidP="0037742B">
      <w:pPr>
        <w:tabs>
          <w:tab w:val="left" w:pos="720"/>
          <w:tab w:val="left" w:pos="993"/>
        </w:tabs>
        <w:ind w:firstLine="567"/>
        <w:contextualSpacing/>
        <w:rPr>
          <w:rFonts w:cs="Times New Roman"/>
          <w:b/>
          <w:szCs w:val="24"/>
          <w:lang w:eastAsia="ar-SA"/>
        </w:rPr>
      </w:pPr>
    </w:p>
    <w:p w14:paraId="190238C5" w14:textId="77777777" w:rsidR="0037742B" w:rsidRDefault="0037742B" w:rsidP="0037742B">
      <w:pPr>
        <w:ind w:firstLine="426"/>
        <w:rPr>
          <w:rFonts w:cs="Times New Roman"/>
          <w:szCs w:val="24"/>
        </w:rPr>
      </w:pPr>
      <w:r>
        <w:rPr>
          <w:rFonts w:cs="Times New Roman"/>
          <w:szCs w:val="24"/>
        </w:rPr>
        <w:t>В рамках интеграции по Контракту № 0851200000622004218 от 01.08.2022 (Реестровый номер контракта 2540664361122000074).  с системой учета ЭРС СФР обеспечено:</w:t>
      </w:r>
    </w:p>
    <w:p w14:paraId="0548AD4B" w14:textId="77777777" w:rsidR="0037742B" w:rsidRDefault="0037742B" w:rsidP="0037742B">
      <w:pPr>
        <w:numPr>
          <w:ilvl w:val="0"/>
          <w:numId w:val="96"/>
        </w:numPr>
        <w:contextualSpacing/>
        <w:rPr>
          <w:rFonts w:cs="Times New Roman"/>
          <w:szCs w:val="24"/>
        </w:rPr>
      </w:pPr>
      <w:r>
        <w:rPr>
          <w:rFonts w:cs="Times New Roman"/>
          <w:szCs w:val="24"/>
        </w:rPr>
        <w:t>направление запроса в систему учета ЭРС СФР с целью формирования ЭРС, получения номера сформированного ЭРС;</w:t>
      </w:r>
    </w:p>
    <w:p w14:paraId="502CD3E9" w14:textId="77777777" w:rsidR="0037742B" w:rsidRDefault="0037742B" w:rsidP="0037742B">
      <w:pPr>
        <w:numPr>
          <w:ilvl w:val="0"/>
          <w:numId w:val="96"/>
        </w:numPr>
        <w:contextualSpacing/>
        <w:rPr>
          <w:rFonts w:cs="Times New Roman"/>
          <w:szCs w:val="24"/>
        </w:rPr>
      </w:pPr>
      <w:r>
        <w:rPr>
          <w:rFonts w:cs="Times New Roman"/>
          <w:szCs w:val="24"/>
        </w:rPr>
        <w:t>направление запроса в систему учета ЭРС СФР на получение сведений сформированного ранее ЭРС;</w:t>
      </w:r>
    </w:p>
    <w:p w14:paraId="62CA7E4A" w14:textId="77777777" w:rsidR="0037742B" w:rsidRDefault="0037742B" w:rsidP="0037742B">
      <w:pPr>
        <w:numPr>
          <w:ilvl w:val="0"/>
          <w:numId w:val="96"/>
        </w:numPr>
        <w:contextualSpacing/>
        <w:rPr>
          <w:szCs w:val="24"/>
        </w:rPr>
      </w:pPr>
      <w:r>
        <w:rPr>
          <w:szCs w:val="24"/>
        </w:rPr>
        <w:t>формирование и направление сведений ЭРС данными женской консультации (Талон 1);</w:t>
      </w:r>
    </w:p>
    <w:p w14:paraId="0D5BC543" w14:textId="77777777" w:rsidR="0037742B" w:rsidRDefault="0037742B" w:rsidP="0037742B">
      <w:pPr>
        <w:numPr>
          <w:ilvl w:val="0"/>
          <w:numId w:val="96"/>
        </w:numPr>
        <w:contextualSpacing/>
        <w:rPr>
          <w:szCs w:val="24"/>
        </w:rPr>
      </w:pPr>
      <w:r>
        <w:rPr>
          <w:szCs w:val="24"/>
        </w:rPr>
        <w:t>формирование и направление сведений ЭРС данными родильного дома (Талон 2);</w:t>
      </w:r>
    </w:p>
    <w:p w14:paraId="14AB4FCB" w14:textId="77777777" w:rsidR="0037742B" w:rsidRDefault="0037742B" w:rsidP="0037742B">
      <w:pPr>
        <w:numPr>
          <w:ilvl w:val="0"/>
          <w:numId w:val="96"/>
        </w:numPr>
        <w:contextualSpacing/>
        <w:rPr>
          <w:szCs w:val="24"/>
        </w:rPr>
      </w:pPr>
      <w:r>
        <w:rPr>
          <w:szCs w:val="24"/>
        </w:rPr>
        <w:t>формирование и направление сведений о постановке детей на учет в детской поликлинике; Подпроцесс "Постановка детей на учет в детской поликлинике";</w:t>
      </w:r>
    </w:p>
    <w:p w14:paraId="0B20D7EC" w14:textId="77777777" w:rsidR="0037742B" w:rsidRDefault="0037742B" w:rsidP="0037742B">
      <w:pPr>
        <w:numPr>
          <w:ilvl w:val="0"/>
          <w:numId w:val="96"/>
        </w:numPr>
        <w:contextualSpacing/>
        <w:rPr>
          <w:szCs w:val="24"/>
        </w:rPr>
      </w:pPr>
      <w:r>
        <w:rPr>
          <w:szCs w:val="24"/>
        </w:rPr>
        <w:lastRenderedPageBreak/>
        <w:t>формирование и направление сведений ЭРС данными детской поликлиники за первые полгода наблюдения ребенка (детей) (Талон 3-1); Подпроцесс "Создание ЭРС";</w:t>
      </w:r>
    </w:p>
    <w:p w14:paraId="06081C8E" w14:textId="77777777" w:rsidR="0037742B" w:rsidRDefault="0037742B" w:rsidP="0037742B">
      <w:pPr>
        <w:numPr>
          <w:ilvl w:val="0"/>
          <w:numId w:val="96"/>
        </w:numPr>
        <w:contextualSpacing/>
        <w:rPr>
          <w:szCs w:val="24"/>
        </w:rPr>
      </w:pPr>
      <w:r>
        <w:rPr>
          <w:szCs w:val="24"/>
        </w:rPr>
        <w:t>формирование и направление сведений ЭРС данными детской поликлиники за вторые полгода наблюдения ребенка (детей) (Талон 3-2); Подпроцесс "Создание ЭРС";</w:t>
      </w:r>
    </w:p>
    <w:p w14:paraId="003C2053" w14:textId="77777777" w:rsidR="0037742B" w:rsidRDefault="0037742B" w:rsidP="0037742B">
      <w:pPr>
        <w:numPr>
          <w:ilvl w:val="0"/>
          <w:numId w:val="96"/>
        </w:numPr>
        <w:contextualSpacing/>
        <w:rPr>
          <w:szCs w:val="24"/>
        </w:rPr>
      </w:pPr>
      <w:r>
        <w:rPr>
          <w:szCs w:val="24"/>
        </w:rPr>
        <w:t>формирование и направление сведений платежных документов; (Счет на оплату, Реестр Талонов), Подпроцесс "Формирование и направление сведений платежных документов";</w:t>
      </w:r>
    </w:p>
    <w:p w14:paraId="1DB0AE20" w14:textId="77777777" w:rsidR="0037742B" w:rsidRDefault="0037742B" w:rsidP="0037742B">
      <w:pPr>
        <w:numPr>
          <w:ilvl w:val="0"/>
          <w:numId w:val="96"/>
        </w:numPr>
        <w:contextualSpacing/>
        <w:rPr>
          <w:szCs w:val="24"/>
        </w:rPr>
      </w:pPr>
      <w:r>
        <w:rPr>
          <w:szCs w:val="24"/>
        </w:rPr>
        <w:t xml:space="preserve">направление запроса на получение сведений по статусу Счета на оплату; Подпроцесс "Формирование и направление сведений платежных документов"; </w:t>
      </w:r>
    </w:p>
    <w:p w14:paraId="1E14CE48" w14:textId="77777777" w:rsidR="0037742B" w:rsidRDefault="0037742B" w:rsidP="0037742B">
      <w:pPr>
        <w:numPr>
          <w:ilvl w:val="0"/>
          <w:numId w:val="96"/>
        </w:numPr>
        <w:contextualSpacing/>
        <w:rPr>
          <w:szCs w:val="24"/>
        </w:rPr>
      </w:pPr>
      <w:r>
        <w:rPr>
          <w:szCs w:val="24"/>
        </w:rPr>
        <w:t>направление запроса в систему учета ЭРС СФР на получение сведений о переданных Талонах ЭРС, находящихся в определенных статусах; (например, с целью получения данных о неоплаченных Талонах) в рамках заданного периода времени, Подпроцесс "Направление запроса на получение сведений о переданных Талонах ЭРС";</w:t>
      </w:r>
    </w:p>
    <w:p w14:paraId="1F3A5B0D" w14:textId="77777777" w:rsidR="0037742B" w:rsidRDefault="0037742B" w:rsidP="0037742B">
      <w:pPr>
        <w:numPr>
          <w:ilvl w:val="0"/>
          <w:numId w:val="96"/>
        </w:numPr>
        <w:contextualSpacing/>
        <w:rPr>
          <w:szCs w:val="24"/>
        </w:rPr>
      </w:pPr>
      <w:r>
        <w:rPr>
          <w:szCs w:val="24"/>
        </w:rPr>
        <w:t>направление запроса в систему учета ЭРС СФР на закрытие ЭРС. Подпроцесс "Закрытие ЭРС".</w:t>
      </w:r>
    </w:p>
    <w:p w14:paraId="1CC3D2B9" w14:textId="77777777" w:rsidR="0037742B" w:rsidRDefault="0037742B" w:rsidP="0037742B">
      <w:pPr>
        <w:contextualSpacing/>
        <w:rPr>
          <w:szCs w:val="24"/>
        </w:rPr>
      </w:pPr>
    </w:p>
    <w:p w14:paraId="1F77C43F"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Дистанционное взаимодействие с пациентом вне медицинской организации</w:t>
      </w:r>
    </w:p>
    <w:p w14:paraId="50B071D6" w14:textId="77777777" w:rsidR="0037742B" w:rsidRDefault="0037742B" w:rsidP="0037742B">
      <w:pPr>
        <w:ind w:firstLine="567"/>
        <w:rPr>
          <w:rFonts w:cs="Times New Roman"/>
          <w:szCs w:val="24"/>
        </w:rPr>
      </w:pPr>
      <w:r>
        <w:rPr>
          <w:szCs w:val="24"/>
        </w:rPr>
        <w:t xml:space="preserve">В компоненте МИС НСО по </w:t>
      </w:r>
      <w:r>
        <w:rPr>
          <w:rFonts w:cs="Times New Roman"/>
          <w:szCs w:val="24"/>
        </w:rPr>
        <w:t>Контракту № 0851200000622006908 от 14.11.2022 (Реестровый номер контракта </w:t>
      </w:r>
      <w:r>
        <w:rPr>
          <w:rFonts w:cs="Times New Roman"/>
          <w:szCs w:val="24"/>
          <w:shd w:val="clear" w:color="auto" w:fill="FFFFFF"/>
        </w:rPr>
        <w:t>2540664361122000171</w:t>
      </w:r>
      <w:r>
        <w:rPr>
          <w:rFonts w:cs="Times New Roman"/>
          <w:szCs w:val="24"/>
        </w:rPr>
        <w:t xml:space="preserve">). </w:t>
      </w:r>
    </w:p>
    <w:p w14:paraId="1C0C0D7D" w14:textId="77777777" w:rsidR="0037742B" w:rsidRDefault="0037742B" w:rsidP="0037742B">
      <w:pPr>
        <w:ind w:firstLine="567"/>
        <w:rPr>
          <w:szCs w:val="24"/>
        </w:rPr>
      </w:pPr>
      <w:r>
        <w:rPr>
          <w:rFonts w:cs="Times New Roman"/>
          <w:szCs w:val="24"/>
        </w:rPr>
        <w:t>О</w:t>
      </w:r>
      <w:r>
        <w:rPr>
          <w:szCs w:val="24"/>
        </w:rPr>
        <w:t>беспечены следующие функциональные возможности:</w:t>
      </w:r>
    </w:p>
    <w:p w14:paraId="156E39B9" w14:textId="77777777" w:rsidR="0037742B" w:rsidRDefault="0037742B" w:rsidP="0037742B">
      <w:pPr>
        <w:numPr>
          <w:ilvl w:val="0"/>
          <w:numId w:val="96"/>
        </w:numPr>
        <w:contextualSpacing/>
        <w:rPr>
          <w:szCs w:val="24"/>
        </w:rPr>
      </w:pPr>
      <w:r>
        <w:rPr>
          <w:szCs w:val="24"/>
        </w:rPr>
        <w:t>Авторизация пользователей;</w:t>
      </w:r>
    </w:p>
    <w:p w14:paraId="40A9225B" w14:textId="77777777" w:rsidR="0037742B" w:rsidRDefault="0037742B" w:rsidP="0037742B">
      <w:pPr>
        <w:numPr>
          <w:ilvl w:val="0"/>
          <w:numId w:val="96"/>
        </w:numPr>
        <w:contextualSpacing/>
        <w:rPr>
          <w:szCs w:val="24"/>
        </w:rPr>
      </w:pPr>
      <w:r>
        <w:t>Просмотр вызовов на дом;</w:t>
      </w:r>
    </w:p>
    <w:p w14:paraId="3397E715" w14:textId="77777777" w:rsidR="0037742B" w:rsidRDefault="0037742B" w:rsidP="0037742B">
      <w:pPr>
        <w:numPr>
          <w:ilvl w:val="0"/>
          <w:numId w:val="96"/>
        </w:numPr>
        <w:contextualSpacing/>
        <w:rPr>
          <w:szCs w:val="24"/>
        </w:rPr>
      </w:pPr>
      <w:r>
        <w:t>Просмотр подробной информации о вызове;</w:t>
      </w:r>
    </w:p>
    <w:p w14:paraId="6588EB4A" w14:textId="77777777" w:rsidR="0037742B" w:rsidRDefault="0037742B" w:rsidP="0037742B">
      <w:pPr>
        <w:numPr>
          <w:ilvl w:val="0"/>
          <w:numId w:val="96"/>
        </w:numPr>
        <w:contextualSpacing/>
        <w:rPr>
          <w:szCs w:val="24"/>
        </w:rPr>
      </w:pPr>
      <w:r>
        <w:t>Отмена вызова;</w:t>
      </w:r>
    </w:p>
    <w:p w14:paraId="50B76DD8" w14:textId="77777777" w:rsidR="0037742B" w:rsidRDefault="0037742B" w:rsidP="0037742B">
      <w:pPr>
        <w:numPr>
          <w:ilvl w:val="0"/>
          <w:numId w:val="96"/>
        </w:numPr>
        <w:contextualSpacing/>
        <w:rPr>
          <w:szCs w:val="24"/>
        </w:rPr>
      </w:pPr>
      <w:r>
        <w:t>Оказание вызова. Вкладки оказания вызова;</w:t>
      </w:r>
    </w:p>
    <w:p w14:paraId="27FDC9E4" w14:textId="77777777" w:rsidR="0037742B" w:rsidRDefault="0037742B" w:rsidP="0037742B">
      <w:pPr>
        <w:numPr>
          <w:ilvl w:val="0"/>
          <w:numId w:val="96"/>
        </w:numPr>
        <w:contextualSpacing/>
        <w:rPr>
          <w:szCs w:val="24"/>
        </w:rPr>
      </w:pPr>
      <w:r>
        <w:t>Оказание вызова. Направления;</w:t>
      </w:r>
    </w:p>
    <w:p w14:paraId="4E37022C" w14:textId="77777777" w:rsidR="0037742B" w:rsidRDefault="0037742B" w:rsidP="0037742B">
      <w:pPr>
        <w:numPr>
          <w:ilvl w:val="0"/>
          <w:numId w:val="96"/>
        </w:numPr>
        <w:contextualSpacing/>
        <w:rPr>
          <w:szCs w:val="24"/>
        </w:rPr>
      </w:pPr>
      <w:r>
        <w:t>Оказание вызова. Данные исследований;</w:t>
      </w:r>
    </w:p>
    <w:p w14:paraId="2F5B43BA" w14:textId="77777777" w:rsidR="0037742B" w:rsidRDefault="0037742B" w:rsidP="0037742B">
      <w:pPr>
        <w:numPr>
          <w:ilvl w:val="0"/>
          <w:numId w:val="96"/>
        </w:numPr>
        <w:contextualSpacing/>
        <w:rPr>
          <w:szCs w:val="24"/>
        </w:rPr>
      </w:pPr>
      <w:r>
        <w:t>Оказание вызова. Назначение ЛС;</w:t>
      </w:r>
    </w:p>
    <w:p w14:paraId="5B420611" w14:textId="77777777" w:rsidR="0037742B" w:rsidRDefault="0037742B" w:rsidP="0037742B">
      <w:pPr>
        <w:numPr>
          <w:ilvl w:val="0"/>
          <w:numId w:val="96"/>
        </w:numPr>
        <w:contextualSpacing/>
        <w:rPr>
          <w:szCs w:val="24"/>
        </w:rPr>
      </w:pPr>
      <w:r>
        <w:t>Оказание вызова. Листки нетрудоспособности;</w:t>
      </w:r>
    </w:p>
    <w:p w14:paraId="0EEFAFAB" w14:textId="77777777" w:rsidR="0037742B" w:rsidRDefault="0037742B" w:rsidP="0037742B">
      <w:pPr>
        <w:numPr>
          <w:ilvl w:val="0"/>
          <w:numId w:val="96"/>
        </w:numPr>
        <w:contextualSpacing/>
        <w:rPr>
          <w:szCs w:val="24"/>
        </w:rPr>
      </w:pPr>
      <w:r>
        <w:t>Просмотр карты пациента;</w:t>
      </w:r>
    </w:p>
    <w:p w14:paraId="1C32DF68" w14:textId="77777777" w:rsidR="0037742B" w:rsidRDefault="0037742B" w:rsidP="0037742B">
      <w:pPr>
        <w:numPr>
          <w:ilvl w:val="0"/>
          <w:numId w:val="96"/>
        </w:numPr>
        <w:contextualSpacing/>
        <w:rPr>
          <w:szCs w:val="24"/>
        </w:rPr>
      </w:pPr>
      <w:r>
        <w:t>Оказание вызова. Работа с шаблонами вызова и пользовательскими медицинскими словарями;</w:t>
      </w:r>
    </w:p>
    <w:p w14:paraId="66B159AB" w14:textId="77777777" w:rsidR="0037742B" w:rsidRDefault="0037742B" w:rsidP="0037742B">
      <w:pPr>
        <w:numPr>
          <w:ilvl w:val="0"/>
          <w:numId w:val="96"/>
        </w:numPr>
        <w:contextualSpacing/>
        <w:rPr>
          <w:szCs w:val="24"/>
        </w:rPr>
      </w:pPr>
      <w:r>
        <w:t>Оказание вызова. Запись пациента на прием;</w:t>
      </w:r>
    </w:p>
    <w:p w14:paraId="3CC9DA80" w14:textId="77777777" w:rsidR="0037742B" w:rsidRDefault="0037742B" w:rsidP="0037742B">
      <w:pPr>
        <w:numPr>
          <w:ilvl w:val="0"/>
          <w:numId w:val="96"/>
        </w:numPr>
        <w:contextualSpacing/>
        <w:rPr>
          <w:szCs w:val="24"/>
        </w:rPr>
      </w:pPr>
      <w:r>
        <w:t>Просмотр личного кабинета пользователя.</w:t>
      </w:r>
    </w:p>
    <w:p w14:paraId="26D03120" w14:textId="77777777" w:rsidR="0037742B" w:rsidRDefault="0037742B" w:rsidP="0037742B">
      <w:pPr>
        <w:ind w:firstLine="0"/>
        <w:contextualSpacing/>
      </w:pPr>
    </w:p>
    <w:p w14:paraId="1BF95D30"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Подача заявления на прикрепление к выбранной медицинской организации Новосибирской области посредством ЕПГУ</w:t>
      </w:r>
    </w:p>
    <w:p w14:paraId="4878B5A1"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по Контракту № 0851200000621006049 от 12.11.2021 (Реестровый номер контракта 2540664361121000143) обеспечены следующие функциональные возможности:</w:t>
      </w:r>
    </w:p>
    <w:p w14:paraId="59DCCE5C" w14:textId="77777777" w:rsidR="0037742B" w:rsidRDefault="0037742B" w:rsidP="0037742B">
      <w:pPr>
        <w:tabs>
          <w:tab w:val="left" w:pos="720"/>
          <w:tab w:val="left" w:pos="993"/>
        </w:tabs>
        <w:ind w:firstLine="567"/>
        <w:contextualSpacing/>
        <w:rPr>
          <w:rFonts w:eastAsia="Times New Roman"/>
          <w:bCs/>
          <w:szCs w:val="24"/>
          <w:u w:val="single"/>
          <w:lang w:eastAsia="ru-RU"/>
        </w:rPr>
      </w:pPr>
      <w:r>
        <w:rPr>
          <w:rFonts w:eastAsia="Times New Roman"/>
          <w:bCs/>
          <w:szCs w:val="24"/>
          <w:lang w:eastAsia="ru-RU"/>
        </w:rPr>
        <w:t xml:space="preserve">Реализация функциональных возможностей выполнена в соответствии с методическими рекомендациями и сценариями взаимодействия Описания интеграционных профилей ИП ООГУЗ «Сервис прикрепления к медицинской организации», размещенными по адресу </w:t>
      </w:r>
      <w:r>
        <w:rPr>
          <w:rFonts w:eastAsia="Times New Roman"/>
          <w:bCs/>
          <w:szCs w:val="24"/>
          <w:u w:val="single"/>
          <w:lang w:eastAsia="ru-RU"/>
        </w:rPr>
        <w:t>http://portal.egisz.rosminzdrav.ru/materials/3737:</w:t>
      </w:r>
    </w:p>
    <w:p w14:paraId="06E57658" w14:textId="77777777" w:rsidR="0037742B" w:rsidRDefault="0037742B" w:rsidP="0037742B">
      <w:pPr>
        <w:contextualSpacing/>
        <w:rPr>
          <w:rFonts w:eastAsia="Times New Roman"/>
          <w:bCs/>
          <w:szCs w:val="24"/>
          <w:lang w:eastAsia="ru-RU"/>
        </w:rPr>
      </w:pPr>
      <w:r>
        <w:rPr>
          <w:rFonts w:eastAsia="Times New Roman"/>
          <w:bCs/>
          <w:szCs w:val="24"/>
          <w:lang w:eastAsia="ru-RU"/>
        </w:rPr>
        <w:t>- опрос очереди заявлений, полученных компонентами ЕГИСЗ с ЕПГУ (без разграничения на типы: заявление на прикрепление, заявлений от открепления, об отмене заявлений;</w:t>
      </w:r>
    </w:p>
    <w:p w14:paraId="2BF9B60F" w14:textId="77777777" w:rsidR="0037742B" w:rsidRDefault="0037742B" w:rsidP="0037742B">
      <w:pPr>
        <w:contextualSpacing/>
        <w:rPr>
          <w:rFonts w:eastAsia="Times New Roman"/>
          <w:bCs/>
          <w:szCs w:val="24"/>
          <w:lang w:eastAsia="ru-RU"/>
        </w:rPr>
      </w:pPr>
      <w:r>
        <w:rPr>
          <w:rFonts w:eastAsia="Times New Roman"/>
          <w:bCs/>
          <w:szCs w:val="24"/>
          <w:lang w:eastAsia="ru-RU"/>
        </w:rPr>
        <w:t>- прием от компонентов ЕГИСЗ в МИС НСО сведений о заявлениях о выборе медицинской организации, полученных с ЕПГУ;</w:t>
      </w:r>
    </w:p>
    <w:p w14:paraId="25CA17BF" w14:textId="77777777" w:rsidR="0037742B" w:rsidRDefault="0037742B" w:rsidP="0037742B">
      <w:pPr>
        <w:contextualSpacing/>
        <w:rPr>
          <w:rFonts w:eastAsia="Times New Roman"/>
          <w:bCs/>
          <w:szCs w:val="24"/>
          <w:lang w:eastAsia="ru-RU"/>
        </w:rPr>
      </w:pPr>
      <w:r>
        <w:rPr>
          <w:rFonts w:eastAsia="Times New Roman"/>
          <w:bCs/>
          <w:szCs w:val="24"/>
          <w:lang w:eastAsia="ru-RU"/>
        </w:rPr>
        <w:t>- передачу от МИС НСО в компоненты ЕГИСЗ результатов рассмотрения заявлений о выборе медицинской организации;</w:t>
      </w:r>
    </w:p>
    <w:p w14:paraId="54FDBA00" w14:textId="77777777" w:rsidR="0037742B" w:rsidRDefault="0037742B" w:rsidP="0037742B">
      <w:pPr>
        <w:contextualSpacing/>
        <w:rPr>
          <w:rFonts w:eastAsia="Times New Roman"/>
          <w:bCs/>
          <w:szCs w:val="24"/>
          <w:lang w:eastAsia="ru-RU"/>
        </w:rPr>
      </w:pPr>
      <w:r>
        <w:rPr>
          <w:rFonts w:eastAsia="Times New Roman"/>
          <w:bCs/>
          <w:szCs w:val="24"/>
          <w:lang w:eastAsia="ru-RU"/>
        </w:rPr>
        <w:t>- обработку заявления в МИС НСО;</w:t>
      </w:r>
    </w:p>
    <w:p w14:paraId="24D57402" w14:textId="77777777" w:rsidR="0037742B" w:rsidRDefault="0037742B" w:rsidP="0037742B">
      <w:pPr>
        <w:contextualSpacing/>
        <w:rPr>
          <w:rFonts w:eastAsia="Times New Roman"/>
          <w:bCs/>
          <w:szCs w:val="24"/>
          <w:lang w:eastAsia="ru-RU"/>
        </w:rPr>
      </w:pPr>
      <w:r>
        <w:rPr>
          <w:rFonts w:eastAsia="Times New Roman"/>
          <w:bCs/>
          <w:szCs w:val="24"/>
          <w:lang w:eastAsia="ru-RU"/>
        </w:rPr>
        <w:t>- прием сообщений об отмене заявлений, полученных от компонентов ЕГИСЗ с ЕПГУ;</w:t>
      </w:r>
    </w:p>
    <w:p w14:paraId="2BD03AAF" w14:textId="77777777" w:rsidR="0037742B" w:rsidRDefault="0037742B" w:rsidP="0037742B">
      <w:pPr>
        <w:contextualSpacing/>
        <w:rPr>
          <w:rFonts w:eastAsia="Times New Roman"/>
          <w:bCs/>
          <w:szCs w:val="24"/>
          <w:lang w:eastAsia="ru-RU"/>
        </w:rPr>
      </w:pPr>
      <w:r>
        <w:rPr>
          <w:rFonts w:eastAsia="Times New Roman"/>
          <w:bCs/>
          <w:szCs w:val="24"/>
          <w:lang w:eastAsia="ru-RU"/>
        </w:rPr>
        <w:t>-обработку аннулирования заявления;</w:t>
      </w:r>
    </w:p>
    <w:p w14:paraId="6E6809C3" w14:textId="77777777" w:rsidR="0037742B" w:rsidRDefault="0037742B" w:rsidP="0037742B">
      <w:pPr>
        <w:contextualSpacing/>
        <w:rPr>
          <w:rFonts w:eastAsia="Times New Roman"/>
          <w:bCs/>
          <w:szCs w:val="24"/>
          <w:lang w:eastAsia="ru-RU"/>
        </w:rPr>
      </w:pPr>
      <w:r>
        <w:rPr>
          <w:rFonts w:eastAsia="Times New Roman"/>
          <w:bCs/>
          <w:szCs w:val="24"/>
          <w:lang w:eastAsia="ru-RU"/>
        </w:rPr>
        <w:lastRenderedPageBreak/>
        <w:t>- передачу от МИС НСО в компоненты ЕГИСЗ результатов обработки сообщений об отмене заявлений;</w:t>
      </w:r>
    </w:p>
    <w:p w14:paraId="284B74E7" w14:textId="77777777" w:rsidR="0037742B" w:rsidRDefault="0037742B" w:rsidP="0037742B">
      <w:pPr>
        <w:contextualSpacing/>
        <w:rPr>
          <w:rFonts w:eastAsia="Times New Roman"/>
          <w:bCs/>
          <w:szCs w:val="24"/>
          <w:lang w:eastAsia="ru-RU"/>
        </w:rPr>
      </w:pPr>
      <w:r>
        <w:rPr>
          <w:rFonts w:eastAsia="Times New Roman"/>
          <w:bCs/>
          <w:szCs w:val="24"/>
          <w:lang w:eastAsia="ru-RU"/>
        </w:rPr>
        <w:t>- прием от компонентов ЕГИСЗ в МИС НСО сообщений об откреплении граждан от медицинской организации, по причине прикрепления к другой;</w:t>
      </w:r>
    </w:p>
    <w:p w14:paraId="71D08D85" w14:textId="77777777" w:rsidR="0037742B" w:rsidRDefault="0037742B" w:rsidP="0037742B">
      <w:pPr>
        <w:contextualSpacing/>
        <w:rPr>
          <w:rFonts w:eastAsia="Times New Roman"/>
          <w:bCs/>
          <w:szCs w:val="24"/>
          <w:lang w:eastAsia="ru-RU"/>
        </w:rPr>
      </w:pPr>
      <w:r>
        <w:rPr>
          <w:rFonts w:eastAsia="Times New Roman"/>
          <w:bCs/>
          <w:szCs w:val="24"/>
          <w:lang w:eastAsia="ru-RU"/>
        </w:rPr>
        <w:t xml:space="preserve">-обработку открепления граждан в МИС НСО и </w:t>
      </w:r>
      <w:proofErr w:type="spellStart"/>
      <w:r>
        <w:rPr>
          <w:rFonts w:eastAsia="Times New Roman"/>
          <w:bCs/>
          <w:szCs w:val="24"/>
          <w:lang w:eastAsia="ru-RU"/>
        </w:rPr>
        <w:t>переприкрепления</w:t>
      </w:r>
      <w:proofErr w:type="spellEnd"/>
      <w:r>
        <w:rPr>
          <w:rFonts w:eastAsia="Times New Roman"/>
          <w:bCs/>
          <w:szCs w:val="24"/>
          <w:lang w:eastAsia="ru-RU"/>
        </w:rPr>
        <w:t xml:space="preserve"> к другой медицинской организации (в случае, если медицинская организация находится в Новосибирской области);</w:t>
      </w:r>
    </w:p>
    <w:p w14:paraId="68D20BB8" w14:textId="77777777" w:rsidR="0037742B" w:rsidRDefault="0037742B" w:rsidP="0037742B">
      <w:pPr>
        <w:contextualSpacing/>
        <w:rPr>
          <w:rFonts w:eastAsia="Times New Roman"/>
          <w:bCs/>
          <w:szCs w:val="24"/>
          <w:lang w:eastAsia="ru-RU"/>
        </w:rPr>
      </w:pPr>
      <w:r>
        <w:rPr>
          <w:rFonts w:eastAsia="Times New Roman"/>
          <w:bCs/>
          <w:szCs w:val="24"/>
          <w:lang w:eastAsia="ru-RU"/>
        </w:rPr>
        <w:t>- передачу от МИС НСО в компоненты ЕГИСЗ уведомлений об откреплении граждан;</w:t>
      </w:r>
    </w:p>
    <w:p w14:paraId="5D187AF7" w14:textId="77777777" w:rsidR="0037742B" w:rsidRDefault="0037742B" w:rsidP="0037742B">
      <w:pPr>
        <w:contextualSpacing/>
        <w:rPr>
          <w:rFonts w:eastAsia="Times New Roman"/>
          <w:bCs/>
          <w:szCs w:val="24"/>
          <w:lang w:eastAsia="ru-RU"/>
        </w:rPr>
      </w:pPr>
      <w:r>
        <w:rPr>
          <w:rFonts w:eastAsia="Times New Roman"/>
          <w:bCs/>
          <w:szCs w:val="24"/>
          <w:lang w:eastAsia="ru-RU"/>
        </w:rPr>
        <w:t>- получение подтверждения принятия уведомления об откреплении в рамках интеграционного профиля в журнале информационного взаимодействия как статус ответ на запрос.</w:t>
      </w:r>
    </w:p>
    <w:p w14:paraId="0F324FDE" w14:textId="77777777" w:rsidR="0037742B" w:rsidRDefault="0037742B" w:rsidP="0037742B">
      <w:pPr>
        <w:tabs>
          <w:tab w:val="left" w:pos="720"/>
          <w:tab w:val="left" w:pos="993"/>
        </w:tabs>
        <w:ind w:firstLine="567"/>
        <w:contextualSpacing/>
        <w:rPr>
          <w:rFonts w:eastAsia="Times New Roman"/>
          <w:bCs/>
          <w:szCs w:val="24"/>
          <w:lang w:eastAsia="ru-RU"/>
        </w:rPr>
      </w:pPr>
      <w:r>
        <w:rPr>
          <w:rFonts w:eastAsia="Times New Roman"/>
          <w:bCs/>
          <w:szCs w:val="24"/>
          <w:lang w:eastAsia="ru-RU"/>
        </w:rPr>
        <w:t>МИС НСО предусматривает отображение и обработку сообщений (заявлений, уведомлений) отдельно в карте пациента.</w:t>
      </w:r>
    </w:p>
    <w:p w14:paraId="182EADF9" w14:textId="77777777" w:rsidR="0037742B" w:rsidRDefault="0037742B" w:rsidP="0037742B">
      <w:pPr>
        <w:tabs>
          <w:tab w:val="left" w:pos="720"/>
          <w:tab w:val="left" w:pos="993"/>
        </w:tabs>
        <w:ind w:firstLine="567"/>
        <w:contextualSpacing/>
        <w:rPr>
          <w:rFonts w:eastAsia="Times New Roman"/>
          <w:bCs/>
          <w:szCs w:val="24"/>
          <w:lang w:eastAsia="ru-RU"/>
        </w:rPr>
      </w:pPr>
      <w:r>
        <w:rPr>
          <w:rFonts w:eastAsia="Times New Roman"/>
          <w:bCs/>
          <w:szCs w:val="24"/>
          <w:lang w:eastAsia="ru-RU"/>
        </w:rPr>
        <w:t>В МИС НСО поддерживается историчность смены прикрепления гражданина с журналированием всех действий.</w:t>
      </w:r>
    </w:p>
    <w:p w14:paraId="51D4F762" w14:textId="77777777" w:rsidR="0037742B" w:rsidRDefault="0037742B" w:rsidP="0037742B">
      <w:pPr>
        <w:tabs>
          <w:tab w:val="left" w:pos="720"/>
          <w:tab w:val="left" w:pos="993"/>
        </w:tabs>
        <w:ind w:firstLine="567"/>
        <w:contextualSpacing/>
        <w:rPr>
          <w:rFonts w:eastAsia="Times New Roman"/>
          <w:bCs/>
          <w:szCs w:val="24"/>
          <w:lang w:eastAsia="ru-RU"/>
        </w:rPr>
      </w:pPr>
      <w:r>
        <w:rPr>
          <w:rFonts w:eastAsia="Times New Roman"/>
          <w:bCs/>
          <w:szCs w:val="24"/>
          <w:lang w:eastAsia="ru-RU"/>
        </w:rPr>
        <w:t>Реализован отчет по количеству полученных и обработанных заявлений по региону с возможностью выбора МО, периода, режима отображения: по МО, по структурным подразделением МО.</w:t>
      </w:r>
    </w:p>
    <w:p w14:paraId="722340D7" w14:textId="77777777" w:rsidR="0037742B" w:rsidRDefault="0037742B" w:rsidP="0037742B">
      <w:pPr>
        <w:tabs>
          <w:tab w:val="left" w:pos="720"/>
          <w:tab w:val="left" w:pos="993"/>
        </w:tabs>
        <w:contextualSpacing/>
        <w:rPr>
          <w:rFonts w:eastAsia="Times New Roman"/>
          <w:bCs/>
          <w:szCs w:val="24"/>
          <w:lang w:eastAsia="ru-RU"/>
        </w:rPr>
      </w:pPr>
    </w:p>
    <w:p w14:paraId="4D7B7AE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с Сервисом идентификации граждан по полису ОМС и документам, удостоверяющим личность.</w:t>
      </w:r>
    </w:p>
    <w:p w14:paraId="1527DBFF" w14:textId="77777777" w:rsidR="0037742B" w:rsidRDefault="0037742B" w:rsidP="0037742B">
      <w:pPr>
        <w:tabs>
          <w:tab w:val="left" w:pos="720"/>
          <w:tab w:val="left" w:pos="993"/>
        </w:tabs>
        <w:ind w:firstLine="567"/>
        <w:contextualSpacing/>
        <w:rPr>
          <w:rFonts w:eastAsia="Calibri" w:cs="Times New Roman"/>
          <w:szCs w:val="24"/>
        </w:rPr>
      </w:pPr>
      <w:r>
        <w:rPr>
          <w:rFonts w:eastAsia="Calibri" w:cs="Times New Roman"/>
          <w:szCs w:val="24"/>
        </w:rPr>
        <w:t>В компоненте МИС НСО по Контракту № 0851200000621006049 от 12.11.2021 (Реестровый номер контракта 2540664361121000143) обеспечены следующие функциональные возможности:</w:t>
      </w:r>
    </w:p>
    <w:p w14:paraId="352F8FD1" w14:textId="77777777" w:rsidR="0037742B" w:rsidRDefault="0037742B" w:rsidP="0037742B">
      <w:pPr>
        <w:rPr>
          <w:rFonts w:eastAsia="Times New Roman"/>
          <w:szCs w:val="24"/>
          <w:lang w:eastAsia="ru-RU"/>
        </w:rPr>
      </w:pPr>
      <w:r>
        <w:rPr>
          <w:rFonts w:eastAsia="Times New Roman"/>
          <w:bCs/>
          <w:szCs w:val="24"/>
          <w:lang w:eastAsia="ru-RU"/>
        </w:rPr>
        <w:t xml:space="preserve">Реализация информационного взаимодействия </w:t>
      </w:r>
      <w:r>
        <w:rPr>
          <w:rFonts w:eastAsia="Times New Roman"/>
          <w:szCs w:val="24"/>
          <w:lang w:eastAsia="ru-RU"/>
        </w:rPr>
        <w:t>Интеграционной подсистемы обеспечения оказания государственных услуг в сфере здравоохранения</w:t>
      </w:r>
      <w:r>
        <w:rPr>
          <w:rFonts w:ascii="Arial" w:eastAsia="Times New Roman" w:hAnsi="Arial" w:cs="Arial"/>
          <w:sz w:val="21"/>
          <w:szCs w:val="21"/>
          <w:shd w:val="clear" w:color="auto" w:fill="FFFFFF"/>
          <w:lang w:eastAsia="ru-RU"/>
        </w:rPr>
        <w:t> </w:t>
      </w:r>
      <w:r>
        <w:rPr>
          <w:rFonts w:eastAsia="Times New Roman"/>
          <w:bCs/>
          <w:szCs w:val="24"/>
          <w:lang w:eastAsia="ru-RU"/>
        </w:rPr>
        <w:t xml:space="preserve">и электронным сервисом идентификации граждан по полису ОМС и документам, удостоверяющим личность с </w:t>
      </w:r>
      <w:r>
        <w:rPr>
          <w:rFonts w:eastAsia="Times New Roman"/>
          <w:szCs w:val="24"/>
          <w:lang w:eastAsia="ru-RU"/>
        </w:rPr>
        <w:t>целью установления факта страхования пациента по ОМС, получение его регистрационных данных в системе ОМС (Единого номера полиса ОМС), а также сведений о страховании (территорию страхования, страховую медицинскую организацию, дату начала и дату окончания страхования).</w:t>
      </w:r>
    </w:p>
    <w:p w14:paraId="7CAD1805" w14:textId="77777777" w:rsidR="0037742B" w:rsidRDefault="0037742B" w:rsidP="0037742B">
      <w:pPr>
        <w:contextualSpacing/>
        <w:rPr>
          <w:rFonts w:eastAsia="Times New Roman"/>
          <w:bCs/>
          <w:szCs w:val="24"/>
          <w:lang w:eastAsia="ru-RU"/>
        </w:rPr>
      </w:pPr>
      <w:r>
        <w:rPr>
          <w:rFonts w:eastAsia="Times New Roman" w:cs="Times New Roman"/>
          <w:bCs/>
          <w:szCs w:val="24"/>
          <w:lang w:eastAsia="ru-RU"/>
        </w:rPr>
        <w:t xml:space="preserve">Реализация функциональных возможностей производится в соответствии с методическими рекомендациями и сценариями взаимодействия Описания интеграционных профилей ИП ООГУЗ Сервиса идентификации гражданина в медицинской организации, размещенными по адресу: </w:t>
      </w:r>
      <w:r>
        <w:rPr>
          <w:rFonts w:cs="Times New Roman"/>
          <w:szCs w:val="24"/>
        </w:rPr>
        <w:t>https://portal.egisz.rosminzdrav.ru/materials/3825.</w:t>
      </w:r>
    </w:p>
    <w:p w14:paraId="177F6284" w14:textId="77777777" w:rsidR="0037742B" w:rsidRDefault="0037742B" w:rsidP="0037742B">
      <w:pPr>
        <w:contextualSpacing/>
        <w:rPr>
          <w:rFonts w:eastAsia="Times New Roman"/>
          <w:bCs/>
          <w:szCs w:val="24"/>
          <w:lang w:eastAsia="ru-RU"/>
        </w:rPr>
      </w:pPr>
      <w:r>
        <w:rPr>
          <w:rFonts w:eastAsia="Times New Roman"/>
          <w:bCs/>
          <w:szCs w:val="24"/>
          <w:lang w:eastAsia="ru-RU"/>
        </w:rPr>
        <w:t>Реализован отчет по количеству по региону с возможностью выбора МО, периода, режима отображения: по МО, по структурным подразделениям МО, которые воспользовались сервисом.</w:t>
      </w:r>
    </w:p>
    <w:p w14:paraId="0CF32E9C" w14:textId="77777777" w:rsidR="0037742B" w:rsidRDefault="0037742B" w:rsidP="0037742B">
      <w:pPr>
        <w:rPr>
          <w:rFonts w:eastAsia="Times New Roman"/>
          <w:szCs w:val="24"/>
          <w:lang w:eastAsia="ru-RU"/>
        </w:rPr>
      </w:pPr>
    </w:p>
    <w:p w14:paraId="684FC32D"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Информационное взаимодействие компонента МИС ЕГИСЗ НСО с Платформой ПМП (Персональные медицинские помощники)</w:t>
      </w:r>
    </w:p>
    <w:p w14:paraId="56FF9181" w14:textId="77777777" w:rsidR="0037742B" w:rsidRDefault="0037742B" w:rsidP="0037742B">
      <w:pPr>
        <w:ind w:right="56"/>
        <w:rPr>
          <w:rFonts w:cs="Times New Roman"/>
          <w:szCs w:val="24"/>
        </w:rPr>
      </w:pPr>
      <w:r>
        <w:rPr>
          <w:rFonts w:eastAsia="Times New Roman" w:cs="Times New Roman"/>
          <w:szCs w:val="24"/>
          <w:lang w:eastAsia="ru-RU"/>
        </w:rPr>
        <w:t>Функциональные возможности, обеспеченные в рамках Контракта №2023.558151 от 04.05.2023.</w:t>
      </w:r>
    </w:p>
    <w:p w14:paraId="257DDAE1" w14:textId="77777777" w:rsidR="0037742B" w:rsidRDefault="0037742B" w:rsidP="0037742B">
      <w:pPr>
        <w:ind w:firstLine="0"/>
        <w:rPr>
          <w:rFonts w:eastAsia="Calibri" w:cs="Times New Roman"/>
          <w:szCs w:val="24"/>
        </w:rPr>
      </w:pPr>
      <w:r>
        <w:rPr>
          <w:rFonts w:eastAsia="Times New Roman" w:cstheme="majorBidi"/>
          <w:bCs/>
          <w:szCs w:val="24"/>
          <w:lang w:eastAsia="ru-RU"/>
        </w:rPr>
        <w:tab/>
      </w:r>
      <w:r>
        <w:rPr>
          <w:rFonts w:eastAsia="Calibri" w:cs="Times New Roman"/>
          <w:szCs w:val="24"/>
        </w:rPr>
        <w:t>Программное обеспечение для информационного взаимодействия компонента МИС НСО с Платформой ПМП (Персональные медицинские помощники) позволяет осуществлять постановку и снятие пациентов на дистанционный мониторинг, просмотр реестра дистанционного мониторинга и ведение перечня устройств дистанционного мониторинга за здоровьем пациентов.</w:t>
      </w:r>
    </w:p>
    <w:p w14:paraId="6842BB7C" w14:textId="77777777" w:rsidR="0037742B" w:rsidRDefault="0037742B" w:rsidP="0037742B">
      <w:pPr>
        <w:ind w:firstLine="0"/>
        <w:rPr>
          <w:rFonts w:eastAsia="Calibri" w:cs="Times New Roman"/>
          <w:szCs w:val="24"/>
        </w:rPr>
      </w:pPr>
      <w:r>
        <w:rPr>
          <w:rFonts w:eastAsia="Times New Roman" w:cstheme="majorBidi"/>
          <w:bCs/>
          <w:szCs w:val="24"/>
          <w:lang w:eastAsia="ru-RU"/>
        </w:rPr>
        <w:tab/>
      </w:r>
      <w:r>
        <w:rPr>
          <w:rFonts w:eastAsia="Calibri" w:cs="Times New Roman"/>
          <w:szCs w:val="24"/>
        </w:rPr>
        <w:t>Перечень функций, подлежащих автоматизации:</w:t>
      </w:r>
    </w:p>
    <w:p w14:paraId="631F6467" w14:textId="77777777" w:rsidR="0037742B" w:rsidRDefault="0037742B" w:rsidP="0037742B">
      <w:pPr>
        <w:pStyle w:val="a7"/>
        <w:numPr>
          <w:ilvl w:val="0"/>
          <w:numId w:val="140"/>
        </w:numPr>
        <w:rPr>
          <w:rFonts w:eastAsia="Times New Roman" w:cstheme="majorBidi"/>
          <w:bCs/>
          <w:szCs w:val="24"/>
          <w:lang w:eastAsia="ru-RU"/>
        </w:rPr>
      </w:pPr>
      <w:r>
        <w:rPr>
          <w:rFonts w:eastAsia="Calibri" w:cs="Times New Roman"/>
          <w:szCs w:val="24"/>
        </w:rPr>
        <w:t>Идентификация и авторизация (предназначена для получения доступа к отправке запросов Системы в ПМП);</w:t>
      </w:r>
    </w:p>
    <w:p w14:paraId="465BB3E3" w14:textId="77777777" w:rsidR="0037742B" w:rsidRDefault="0037742B" w:rsidP="0037742B">
      <w:pPr>
        <w:pStyle w:val="a7"/>
        <w:numPr>
          <w:ilvl w:val="0"/>
          <w:numId w:val="140"/>
        </w:numPr>
        <w:rPr>
          <w:rFonts w:eastAsia="Times New Roman" w:cstheme="majorBidi"/>
          <w:bCs/>
          <w:szCs w:val="24"/>
          <w:lang w:eastAsia="ru-RU"/>
        </w:rPr>
      </w:pPr>
      <w:r>
        <w:rPr>
          <w:rFonts w:eastAsia="Calibri" w:cs="Times New Roman"/>
          <w:szCs w:val="24"/>
        </w:rPr>
        <w:t>Ведение устройств для дистанционного мониторинга (ведения перечня устройств дистанционного мониторинга - их поиска и добавления);</w:t>
      </w:r>
    </w:p>
    <w:p w14:paraId="4710D798" w14:textId="77777777" w:rsidR="0037742B" w:rsidRDefault="0037742B" w:rsidP="0037742B">
      <w:pPr>
        <w:pStyle w:val="a7"/>
        <w:numPr>
          <w:ilvl w:val="0"/>
          <w:numId w:val="140"/>
        </w:numPr>
        <w:rPr>
          <w:rFonts w:eastAsia="Times New Roman" w:cstheme="majorBidi"/>
          <w:bCs/>
          <w:szCs w:val="24"/>
          <w:lang w:eastAsia="ru-RU"/>
        </w:rPr>
      </w:pPr>
      <w:r>
        <w:rPr>
          <w:rFonts w:eastAsia="Calibri" w:cs="Times New Roman"/>
          <w:szCs w:val="24"/>
        </w:rPr>
        <w:t>Постановка пациента на дистанционный мониторинг (постановка врачом пациента на дистанционный мониторинг с выдачей активированного в Системе устройства);</w:t>
      </w:r>
    </w:p>
    <w:p w14:paraId="6C2BAAAC" w14:textId="77777777" w:rsidR="0037742B" w:rsidRDefault="0037742B" w:rsidP="0037742B">
      <w:pPr>
        <w:pStyle w:val="a7"/>
        <w:numPr>
          <w:ilvl w:val="0"/>
          <w:numId w:val="140"/>
        </w:numPr>
        <w:rPr>
          <w:rFonts w:eastAsia="Times New Roman" w:cstheme="majorBidi"/>
          <w:bCs/>
          <w:szCs w:val="24"/>
          <w:lang w:eastAsia="ru-RU"/>
        </w:rPr>
      </w:pPr>
      <w:r>
        <w:rPr>
          <w:rFonts w:eastAsia="Calibri" w:cs="Times New Roman"/>
          <w:szCs w:val="24"/>
        </w:rPr>
        <w:lastRenderedPageBreak/>
        <w:t>Просмотр результатов дистанционного мониторинга (для просмотра врачом результатов измерений в ходе дистанционного мониторинга с Платформы ПМП);</w:t>
      </w:r>
    </w:p>
    <w:p w14:paraId="623F7B1F" w14:textId="77777777" w:rsidR="0037742B" w:rsidRDefault="0037742B" w:rsidP="0037742B">
      <w:pPr>
        <w:pStyle w:val="a7"/>
        <w:numPr>
          <w:ilvl w:val="0"/>
          <w:numId w:val="140"/>
        </w:numPr>
        <w:rPr>
          <w:rFonts w:eastAsia="Times New Roman" w:cstheme="majorBidi"/>
          <w:bCs/>
          <w:szCs w:val="24"/>
          <w:lang w:eastAsia="ru-RU"/>
        </w:rPr>
      </w:pPr>
      <w:r>
        <w:rPr>
          <w:rFonts w:eastAsia="Calibri" w:cs="Times New Roman"/>
          <w:szCs w:val="24"/>
        </w:rPr>
        <w:t>Просмотр и поиск пациентов в общем реестре дистанционного мониторинга, находящихся на дистанционном мониторинге;</w:t>
      </w:r>
    </w:p>
    <w:p w14:paraId="3863512B" w14:textId="77777777" w:rsidR="0037742B" w:rsidRDefault="0037742B" w:rsidP="0037742B">
      <w:pPr>
        <w:pStyle w:val="a7"/>
        <w:numPr>
          <w:ilvl w:val="0"/>
          <w:numId w:val="140"/>
        </w:numPr>
        <w:rPr>
          <w:rFonts w:eastAsia="Times New Roman" w:cstheme="majorBidi"/>
          <w:bCs/>
          <w:szCs w:val="24"/>
          <w:lang w:eastAsia="ru-RU"/>
        </w:rPr>
      </w:pPr>
      <w:r>
        <w:rPr>
          <w:rFonts w:eastAsia="Calibri" w:cs="Times New Roman"/>
          <w:szCs w:val="24"/>
        </w:rPr>
        <w:t>Контроль возврата пациентами устройств дистанционного мониторинга;</w:t>
      </w:r>
    </w:p>
    <w:p w14:paraId="552DB097" w14:textId="77777777" w:rsidR="0037742B" w:rsidRDefault="0037742B" w:rsidP="0037742B">
      <w:pPr>
        <w:ind w:firstLine="0"/>
        <w:rPr>
          <w:bCs/>
        </w:rPr>
      </w:pPr>
    </w:p>
    <w:p w14:paraId="54DC861E"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 xml:space="preserve">Информационное взаимодействие МИС НСО с компонентом «Региональная витрина данных Новосибирской области» </w:t>
      </w:r>
    </w:p>
    <w:p w14:paraId="2B121101" w14:textId="77777777" w:rsidR="0037742B" w:rsidRDefault="0037742B" w:rsidP="0037742B">
      <w:pPr>
        <w:rPr>
          <w:rFonts w:eastAsia="Times New Roman" w:cs="Times New Roman"/>
          <w:szCs w:val="24"/>
          <w:lang w:eastAsia="ru-RU"/>
        </w:rPr>
      </w:pPr>
      <w:r>
        <w:rPr>
          <w:rFonts w:eastAsia="Times New Roman" w:cs="Times New Roman"/>
          <w:szCs w:val="24"/>
          <w:lang w:eastAsia="ru-RU"/>
        </w:rPr>
        <w:t>Функциональные возможности, обеспеченные в рамках Контракта № ГК-15цтМЦ от 26.07.2023 на информационное взаимодействие МИС НСО и Компонентом «Региональная витрина данных субъекта РФ», являющимся частью ГИСЗ субъекта РФ и предназначенным для загрузки, хранения и предоставления данных, необходимых для оказания Сервисов на ЕПГУ в части сценариев по записи на прием к врачу, записи по направлению, записи к врачу по диспансерному наблюдению, записи на углубленную диспансеризацию для лиц, переболевших COVID-19.</w:t>
      </w:r>
    </w:p>
    <w:p w14:paraId="6F23209D" w14:textId="77777777" w:rsidR="0037742B" w:rsidRDefault="0037742B" w:rsidP="0037742B">
      <w:pPr>
        <w:rPr>
          <w:rFonts w:eastAsia="Calibri" w:cs="Times New Roman"/>
          <w:szCs w:val="24"/>
        </w:rPr>
      </w:pPr>
      <w:r>
        <w:rPr>
          <w:rFonts w:eastAsia="Calibri" w:cs="Times New Roman"/>
          <w:szCs w:val="24"/>
        </w:rPr>
        <w:t>Перечень базовых функций, подлежащих автоматизации:</w:t>
      </w:r>
    </w:p>
    <w:p w14:paraId="31A70B4A" w14:textId="77777777" w:rsidR="0037742B" w:rsidRDefault="0037742B" w:rsidP="0037742B">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 МО, структурных подразделениях МО в автоматическом режиме согласно настройкам МИС НСО в окне «Настройки ЛПУ для ЕР», а также согласно описанию логической структуры региональной витрины А.1.2.);</w:t>
      </w:r>
    </w:p>
    <w:p w14:paraId="7068F138" w14:textId="77777777" w:rsidR="0037742B" w:rsidRDefault="0037742B" w:rsidP="0037742B">
      <w:pPr>
        <w:pStyle w:val="a7"/>
        <w:numPr>
          <w:ilvl w:val="0"/>
          <w:numId w:val="141"/>
        </w:numPr>
        <w:rPr>
          <w:rFonts w:eastAsia="Calibri" w:cs="Times New Roman"/>
          <w:szCs w:val="24"/>
        </w:rPr>
      </w:pPr>
      <w:r>
        <w:t>Передача в региональную Витрину сведений об участках обслуживания МО в автоматическом режиме;</w:t>
      </w:r>
    </w:p>
    <w:p w14:paraId="04FADB4C" w14:textId="77777777" w:rsidR="0037742B" w:rsidRDefault="0037742B" w:rsidP="0037742B">
      <w:pPr>
        <w:pStyle w:val="a7"/>
        <w:numPr>
          <w:ilvl w:val="0"/>
          <w:numId w:val="141"/>
        </w:numPr>
        <w:rPr>
          <w:rFonts w:eastAsia="Calibri" w:cs="Times New Roman"/>
          <w:szCs w:val="24"/>
        </w:rPr>
      </w:pPr>
      <w:r>
        <w:t>Передача в региональную Витрину сведений о ресурсах (врач), закрепленных за участками;</w:t>
      </w:r>
    </w:p>
    <w:p w14:paraId="26BBA018" w14:textId="77777777" w:rsidR="0037742B" w:rsidRDefault="0037742B" w:rsidP="0037742B">
      <w:pPr>
        <w:pStyle w:val="a7"/>
        <w:numPr>
          <w:ilvl w:val="0"/>
          <w:numId w:val="141"/>
        </w:numPr>
        <w:rPr>
          <w:rFonts w:eastAsia="Calibri" w:cs="Times New Roman"/>
          <w:szCs w:val="24"/>
        </w:rPr>
      </w:pPr>
      <w:r>
        <w:rPr>
          <w:rFonts w:eastAsia="Calibri" w:cs="Times New Roman"/>
          <w:szCs w:val="24"/>
        </w:rPr>
        <w:t>Передача в региональную Витрину данных пациента в автоматическом режиме согласно описанию логической структуры региональной витрины А.1.2.);</w:t>
      </w:r>
    </w:p>
    <w:p w14:paraId="06F97604" w14:textId="77777777" w:rsidR="0037742B" w:rsidRDefault="0037742B" w:rsidP="0037742B">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 прикреплении/обновлении информации о прикреплении пациента к МО в автоматическом режиме согласно описанию логической структуры региональной витрины А.1.2.);</w:t>
      </w:r>
    </w:p>
    <w:p w14:paraId="2B311AE5" w14:textId="77777777" w:rsidR="0037742B" w:rsidRDefault="0037742B" w:rsidP="0037742B">
      <w:pPr>
        <w:pStyle w:val="a7"/>
        <w:numPr>
          <w:ilvl w:val="0"/>
          <w:numId w:val="141"/>
        </w:numPr>
        <w:rPr>
          <w:rFonts w:eastAsia="Calibri" w:cs="Times New Roman"/>
          <w:szCs w:val="24"/>
        </w:rPr>
      </w:pPr>
      <w:r>
        <w:rPr>
          <w:rFonts w:eastAsia="Calibri" w:cs="Times New Roman"/>
          <w:szCs w:val="24"/>
        </w:rPr>
        <w:t>Передача в региональную Витрину информации о ресурсе (врач) для записи в автоматическом режиме согласно описанию логической структуры региональной витрины А.1.2.);</w:t>
      </w:r>
    </w:p>
    <w:p w14:paraId="15E199D0" w14:textId="77777777" w:rsidR="0037742B" w:rsidRDefault="0037742B" w:rsidP="0037742B">
      <w:pPr>
        <w:pStyle w:val="a7"/>
        <w:numPr>
          <w:ilvl w:val="0"/>
          <w:numId w:val="141"/>
        </w:numPr>
        <w:rPr>
          <w:rFonts w:eastAsia="Calibri" w:cs="Times New Roman"/>
          <w:szCs w:val="24"/>
        </w:rPr>
      </w:pPr>
      <w:r>
        <w:t>Передача в региональную Витрину информации о ресурсе (кабинет) в автоматическом режиме;</w:t>
      </w:r>
    </w:p>
    <w:p w14:paraId="0AD67325" w14:textId="77777777" w:rsidR="0037742B" w:rsidRDefault="0037742B" w:rsidP="0037742B">
      <w:pPr>
        <w:pStyle w:val="a7"/>
        <w:numPr>
          <w:ilvl w:val="0"/>
          <w:numId w:val="141"/>
        </w:numPr>
        <w:rPr>
          <w:rFonts w:eastAsia="Calibri" w:cs="Times New Roman"/>
          <w:szCs w:val="24"/>
        </w:rPr>
      </w:pPr>
      <w:r>
        <w:rPr>
          <w:rFonts w:eastAsia="Calibri" w:cs="Times New Roman"/>
          <w:szCs w:val="24"/>
        </w:rPr>
        <w:t>Передача в региональную Витрину информации о профиле ресурса (врач) в автоматическом режиме;</w:t>
      </w:r>
    </w:p>
    <w:p w14:paraId="600BF6DB" w14:textId="77777777" w:rsidR="0037742B" w:rsidRDefault="0037742B" w:rsidP="0037742B">
      <w:pPr>
        <w:pStyle w:val="a7"/>
        <w:numPr>
          <w:ilvl w:val="0"/>
          <w:numId w:val="141"/>
        </w:numPr>
        <w:rPr>
          <w:rFonts w:eastAsia="Calibri" w:cs="Times New Roman"/>
          <w:szCs w:val="24"/>
        </w:rPr>
      </w:pPr>
      <w:r>
        <w:t xml:space="preserve">Передача в региональную Витрину сведений о периоде и причине недоступности ресурса </w:t>
      </w:r>
      <w:r>
        <w:rPr>
          <w:rFonts w:eastAsia="Calibri" w:cs="Times New Roman"/>
          <w:szCs w:val="24"/>
        </w:rPr>
        <w:t>в автоматическом режиме;</w:t>
      </w:r>
    </w:p>
    <w:p w14:paraId="460A140A" w14:textId="77777777" w:rsidR="0037742B" w:rsidRDefault="0037742B" w:rsidP="0037742B">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об услугах в автоматическом режиме;</w:t>
      </w:r>
    </w:p>
    <w:p w14:paraId="0BAF8D5E" w14:textId="77777777" w:rsidR="0037742B" w:rsidRDefault="0037742B" w:rsidP="0037742B">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 сформированном расписании ресурсов (врач) в автоматическом режиме;</w:t>
      </w:r>
    </w:p>
    <w:p w14:paraId="68CEF86F" w14:textId="77777777" w:rsidR="0037742B" w:rsidRDefault="0037742B" w:rsidP="0037742B">
      <w:pPr>
        <w:pStyle w:val="a7"/>
        <w:numPr>
          <w:ilvl w:val="0"/>
          <w:numId w:val="141"/>
        </w:numPr>
        <w:rPr>
          <w:rFonts w:eastAsia="Calibri" w:cs="Times New Roman"/>
          <w:szCs w:val="24"/>
        </w:rPr>
      </w:pPr>
      <w:r>
        <w:rPr>
          <w:rFonts w:eastAsia="Calibri" w:cs="Times New Roman"/>
          <w:szCs w:val="24"/>
        </w:rPr>
        <w:t>Передача в региональную Витрину сведений о записях на прием в МО;</w:t>
      </w:r>
    </w:p>
    <w:p w14:paraId="671D9762" w14:textId="77777777" w:rsidR="0037742B" w:rsidRDefault="0037742B" w:rsidP="0037742B">
      <w:pPr>
        <w:pStyle w:val="a7"/>
        <w:numPr>
          <w:ilvl w:val="0"/>
          <w:numId w:val="141"/>
        </w:numPr>
        <w:rPr>
          <w:rFonts w:eastAsia="Calibri" w:cs="Times New Roman"/>
          <w:szCs w:val="24"/>
        </w:rPr>
      </w:pPr>
      <w:r>
        <w:rPr>
          <w:rFonts w:eastAsia="Calibri" w:cs="Times New Roman"/>
          <w:szCs w:val="24"/>
        </w:rPr>
        <w:t>Сохранение истории взаимодействия;</w:t>
      </w:r>
    </w:p>
    <w:p w14:paraId="75457B5E" w14:textId="77777777" w:rsidR="0037742B" w:rsidRDefault="0037742B" w:rsidP="0037742B">
      <w:pPr>
        <w:pStyle w:val="a7"/>
        <w:numPr>
          <w:ilvl w:val="0"/>
          <w:numId w:val="141"/>
        </w:numPr>
        <w:rPr>
          <w:rFonts w:eastAsia="Calibri" w:cs="Times New Roman"/>
          <w:szCs w:val="24"/>
        </w:rPr>
      </w:pPr>
      <w:r>
        <w:t>Просмотр журнала истории запросов;</w:t>
      </w:r>
    </w:p>
    <w:p w14:paraId="059AAD27" w14:textId="77777777" w:rsidR="0037742B" w:rsidRDefault="0037742B" w:rsidP="0037742B">
      <w:pPr>
        <w:rPr>
          <w:rFonts w:eastAsia="Calibri" w:cs="Times New Roman"/>
          <w:szCs w:val="24"/>
        </w:rPr>
      </w:pPr>
    </w:p>
    <w:p w14:paraId="19F16924" w14:textId="77777777" w:rsidR="0037742B" w:rsidRDefault="0037742B" w:rsidP="0037742B">
      <w:pPr>
        <w:rPr>
          <w:rFonts w:eastAsia="Calibri" w:cs="Times New Roman"/>
          <w:bCs/>
          <w:szCs w:val="24"/>
        </w:rPr>
      </w:pPr>
      <w:r>
        <w:rPr>
          <w:rFonts w:eastAsia="Calibri" w:cs="Times New Roman"/>
          <w:bCs/>
          <w:szCs w:val="24"/>
        </w:rPr>
        <w:t>Функциональные требования</w:t>
      </w:r>
      <w:r>
        <w:rPr>
          <w:rFonts w:eastAsia="SimSun"/>
          <w:bCs/>
          <w:szCs w:val="24"/>
        </w:rPr>
        <w:t xml:space="preserve"> </w:t>
      </w:r>
      <w:r>
        <w:rPr>
          <w:rFonts w:eastAsia="Calibri" w:cs="Times New Roman"/>
          <w:bCs/>
          <w:szCs w:val="24"/>
        </w:rPr>
        <w:t>обеспечения автоматизации в части услуги «Запись на прием к врачу базовой специальности»:</w:t>
      </w:r>
    </w:p>
    <w:p w14:paraId="5D5B57DA" w14:textId="77777777" w:rsidR="0037742B" w:rsidRDefault="0037742B" w:rsidP="0037742B">
      <w:pPr>
        <w:pStyle w:val="a7"/>
        <w:numPr>
          <w:ilvl w:val="0"/>
          <w:numId w:val="142"/>
        </w:numPr>
        <w:rPr>
          <w:rFonts w:eastAsia="Calibri" w:cs="Times New Roman"/>
          <w:bCs/>
          <w:szCs w:val="24"/>
        </w:rPr>
      </w:pPr>
      <w:r>
        <w:rPr>
          <w:rFonts w:eastAsia="Calibri" w:cs="Times New Roman"/>
          <w:bCs/>
          <w:szCs w:val="24"/>
        </w:rPr>
        <w:t>возможность настройки для организации взаимодействия с региональной Витриной в части предоставления услуги «Запись на прием к врачу базовой специальности»;</w:t>
      </w:r>
    </w:p>
    <w:p w14:paraId="144634DE" w14:textId="77777777" w:rsidR="0037742B" w:rsidRDefault="0037742B" w:rsidP="0037742B">
      <w:pPr>
        <w:pStyle w:val="a7"/>
        <w:numPr>
          <w:ilvl w:val="0"/>
          <w:numId w:val="142"/>
        </w:numPr>
        <w:rPr>
          <w:rFonts w:eastAsia="Calibri" w:cs="Times New Roman"/>
          <w:bCs/>
          <w:szCs w:val="24"/>
        </w:rPr>
      </w:pPr>
      <w:r>
        <w:rPr>
          <w:rFonts w:eastAsia="Calibri" w:cs="Times New Roman"/>
          <w:bCs/>
          <w:szCs w:val="24"/>
        </w:rPr>
        <w:t xml:space="preserve">Передача в региональную Витрину сведений о записи пациента на прием (Обеспечение приема в МИС НСО от ЕПГУ запроса на запись пациента на прием </w:t>
      </w:r>
      <w:r>
        <w:rPr>
          <w:rFonts w:eastAsia="Calibri" w:cs="Times New Roman"/>
          <w:bCs/>
          <w:szCs w:val="24"/>
        </w:rPr>
        <w:lastRenderedPageBreak/>
        <w:t>в слот, ранее выгруженный из МИС НСО в региональную Витрину, и последующая передача в региональную Витрину сведений о записи пациента на прием из МИС НСО);</w:t>
      </w:r>
    </w:p>
    <w:p w14:paraId="6466E6FD" w14:textId="77777777" w:rsidR="0037742B" w:rsidRDefault="0037742B" w:rsidP="0037742B">
      <w:pPr>
        <w:pStyle w:val="a7"/>
        <w:numPr>
          <w:ilvl w:val="0"/>
          <w:numId w:val="142"/>
        </w:numPr>
        <w:rPr>
          <w:rFonts w:eastAsia="Calibri" w:cs="Times New Roman"/>
          <w:bCs/>
          <w:szCs w:val="24"/>
        </w:rPr>
      </w:pPr>
      <w:r>
        <w:rPr>
          <w:rFonts w:eastAsia="Calibri" w:cs="Times New Roman"/>
          <w:bCs/>
          <w:szCs w:val="24"/>
        </w:rPr>
        <w:t xml:space="preserve">Отмена записи пациента на прием (Обеспечение возможности приема МИС НСО от ЕПГУ запроса отмены записи пациента на прием, и </w:t>
      </w:r>
      <w:proofErr w:type="gramStart"/>
      <w:r>
        <w:rPr>
          <w:rFonts w:eastAsia="Calibri" w:cs="Times New Roman"/>
          <w:bCs/>
          <w:szCs w:val="24"/>
        </w:rPr>
        <w:t>передача  в</w:t>
      </w:r>
      <w:proofErr w:type="gramEnd"/>
      <w:r>
        <w:rPr>
          <w:rFonts w:eastAsia="Calibri" w:cs="Times New Roman"/>
          <w:bCs/>
          <w:szCs w:val="24"/>
        </w:rPr>
        <w:t xml:space="preserve"> региональную Витрину с</w:t>
      </w:r>
      <w:r>
        <w:t>ведений об отмене записи пациента на прием</w:t>
      </w:r>
      <w:r>
        <w:rPr>
          <w:rFonts w:eastAsia="Calibri" w:cs="Times New Roman"/>
          <w:bCs/>
          <w:szCs w:val="24"/>
        </w:rPr>
        <w:t>);</w:t>
      </w:r>
    </w:p>
    <w:p w14:paraId="5AB8568B" w14:textId="77777777" w:rsidR="0037742B" w:rsidRDefault="0037742B" w:rsidP="0037742B">
      <w:pPr>
        <w:pStyle w:val="a7"/>
        <w:numPr>
          <w:ilvl w:val="0"/>
          <w:numId w:val="142"/>
        </w:numPr>
        <w:rPr>
          <w:rFonts w:eastAsia="Calibri" w:cs="Times New Roman"/>
          <w:bCs/>
          <w:szCs w:val="24"/>
        </w:rPr>
      </w:pPr>
      <w:r>
        <w:rPr>
          <w:rFonts w:eastAsia="Calibri" w:cs="Times New Roman"/>
          <w:bCs/>
          <w:szCs w:val="24"/>
        </w:rPr>
        <w:t>Сохранение истории взаимодействия.</w:t>
      </w:r>
    </w:p>
    <w:p w14:paraId="6CDCFC24" w14:textId="77777777" w:rsidR="0037742B" w:rsidRDefault="0037742B" w:rsidP="0037742B">
      <w:pPr>
        <w:pStyle w:val="a7"/>
        <w:ind w:left="1429" w:firstLine="0"/>
        <w:rPr>
          <w:rFonts w:eastAsia="Calibri" w:cs="Times New Roman"/>
          <w:bCs/>
          <w:szCs w:val="24"/>
        </w:rPr>
      </w:pPr>
    </w:p>
    <w:p w14:paraId="74C1F5A0" w14:textId="77777777" w:rsidR="0037742B" w:rsidRDefault="0037742B" w:rsidP="0037742B">
      <w:pPr>
        <w:rPr>
          <w:rFonts w:eastAsia="Calibri" w:cs="Times New Roman"/>
          <w:bCs/>
          <w:szCs w:val="24"/>
        </w:rPr>
      </w:pPr>
      <w:r>
        <w:rPr>
          <w:rFonts w:eastAsia="Calibri" w:cs="Times New Roman"/>
          <w:bCs/>
          <w:szCs w:val="24"/>
        </w:rPr>
        <w:t>Функциональные требования</w:t>
      </w:r>
      <w:r>
        <w:rPr>
          <w:rFonts w:eastAsia="SimSun"/>
          <w:bCs/>
          <w:szCs w:val="24"/>
        </w:rPr>
        <w:t xml:space="preserve"> </w:t>
      </w:r>
      <w:r>
        <w:rPr>
          <w:rFonts w:eastAsia="Calibri" w:cs="Times New Roman"/>
          <w:bCs/>
          <w:szCs w:val="24"/>
        </w:rPr>
        <w:t>обеспечения автоматизации в части услуги «Запись на прием по направлению»:</w:t>
      </w:r>
    </w:p>
    <w:p w14:paraId="4FF8E167" w14:textId="77777777" w:rsidR="0037742B" w:rsidRDefault="0037742B" w:rsidP="0037742B">
      <w:pPr>
        <w:pStyle w:val="a7"/>
        <w:numPr>
          <w:ilvl w:val="0"/>
          <w:numId w:val="143"/>
        </w:numPr>
        <w:rPr>
          <w:rFonts w:eastAsia="Calibri" w:cs="Times New Roman"/>
          <w:bCs/>
          <w:szCs w:val="24"/>
        </w:rPr>
      </w:pPr>
      <w:r>
        <w:rPr>
          <w:rFonts w:eastAsia="Calibri" w:cs="Times New Roman"/>
          <w:bCs/>
          <w:szCs w:val="24"/>
        </w:rPr>
        <w:t>возможность настройки для организации взаимодействия с региональной Витриной в части предоставления услуги «Запись на прием по направлению»;</w:t>
      </w:r>
    </w:p>
    <w:p w14:paraId="19EC0403" w14:textId="77777777" w:rsidR="0037742B" w:rsidRDefault="0037742B" w:rsidP="0037742B">
      <w:pPr>
        <w:pStyle w:val="a7"/>
        <w:numPr>
          <w:ilvl w:val="0"/>
          <w:numId w:val="143"/>
        </w:numPr>
        <w:rPr>
          <w:rFonts w:eastAsia="Calibri" w:cs="Times New Roman"/>
          <w:szCs w:val="24"/>
        </w:rPr>
      </w:pPr>
      <w:r>
        <w:rPr>
          <w:rFonts w:eastAsia="Calibri" w:cs="Times New Roman"/>
          <w:szCs w:val="24"/>
        </w:rPr>
        <w:t>Передача в региональную Витрину сведений о направлениях пациентов;</w:t>
      </w:r>
    </w:p>
    <w:p w14:paraId="0E62A788" w14:textId="77777777" w:rsidR="0037742B" w:rsidRDefault="0037742B" w:rsidP="0037742B">
      <w:pPr>
        <w:pStyle w:val="a7"/>
        <w:numPr>
          <w:ilvl w:val="0"/>
          <w:numId w:val="143"/>
        </w:numPr>
        <w:rPr>
          <w:rFonts w:eastAsia="Calibri" w:cs="Times New Roman"/>
          <w:szCs w:val="24"/>
        </w:rPr>
      </w:pPr>
      <w:r>
        <w:rPr>
          <w:rFonts w:eastAsia="Calibri" w:cs="Times New Roman"/>
          <w:szCs w:val="24"/>
        </w:rPr>
        <w:t xml:space="preserve">Передача в региональную Витрину сведений о записи пациента на прием МИС НСО </w:t>
      </w:r>
      <w:r>
        <w:t>передает в региональную Витрину сведения о записи пациента на прием по направлению, сделанные при помощи ЕПГУ</w:t>
      </w:r>
      <w:r>
        <w:rPr>
          <w:rFonts w:eastAsia="Calibri" w:cs="Times New Roman"/>
          <w:szCs w:val="24"/>
        </w:rPr>
        <w:t>;</w:t>
      </w:r>
    </w:p>
    <w:p w14:paraId="79C1C7F9" w14:textId="77777777" w:rsidR="0037742B" w:rsidRDefault="0037742B" w:rsidP="0037742B">
      <w:pPr>
        <w:pStyle w:val="a7"/>
        <w:numPr>
          <w:ilvl w:val="0"/>
          <w:numId w:val="143"/>
        </w:numPr>
        <w:rPr>
          <w:rFonts w:eastAsia="Calibri" w:cs="Times New Roman"/>
          <w:szCs w:val="24"/>
        </w:rPr>
      </w:pPr>
      <w:r>
        <w:rPr>
          <w:rFonts w:eastAsia="Calibri" w:cs="Times New Roman"/>
          <w:szCs w:val="24"/>
        </w:rPr>
        <w:t>Отмена записи;</w:t>
      </w:r>
    </w:p>
    <w:p w14:paraId="1A2184CF" w14:textId="77777777" w:rsidR="0037742B" w:rsidRDefault="0037742B" w:rsidP="0037742B">
      <w:pPr>
        <w:pStyle w:val="a7"/>
        <w:numPr>
          <w:ilvl w:val="0"/>
          <w:numId w:val="143"/>
        </w:numPr>
        <w:rPr>
          <w:rFonts w:eastAsia="Calibri" w:cs="Times New Roman"/>
          <w:szCs w:val="24"/>
        </w:rPr>
      </w:pPr>
      <w:r>
        <w:rPr>
          <w:rFonts w:eastAsia="Calibri" w:cs="Times New Roman"/>
          <w:szCs w:val="24"/>
        </w:rPr>
        <w:t>Сохранение истории взаимодействия.</w:t>
      </w:r>
    </w:p>
    <w:p w14:paraId="12F0BBAA" w14:textId="77777777" w:rsidR="0037742B" w:rsidRDefault="0037742B" w:rsidP="0037742B">
      <w:pPr>
        <w:rPr>
          <w:rFonts w:eastAsia="Calibri" w:cs="Times New Roman"/>
          <w:szCs w:val="24"/>
        </w:rPr>
      </w:pPr>
    </w:p>
    <w:p w14:paraId="385C20A8" w14:textId="77777777" w:rsidR="0037742B" w:rsidRDefault="0037742B" w:rsidP="0037742B">
      <w:pPr>
        <w:rPr>
          <w:rFonts w:eastAsia="Calibri" w:cs="Times New Roman"/>
          <w:bCs/>
          <w:szCs w:val="24"/>
        </w:rPr>
      </w:pPr>
      <w:r>
        <w:rPr>
          <w:rFonts w:eastAsia="Calibri" w:cs="Times New Roman"/>
          <w:bCs/>
          <w:szCs w:val="24"/>
        </w:rPr>
        <w:t>Функциональные требования</w:t>
      </w:r>
      <w:r>
        <w:rPr>
          <w:rFonts w:eastAsia="SimSun"/>
          <w:bCs/>
          <w:szCs w:val="24"/>
        </w:rPr>
        <w:t xml:space="preserve"> </w:t>
      </w:r>
      <w:r>
        <w:rPr>
          <w:rFonts w:eastAsia="Calibri" w:cs="Times New Roman"/>
          <w:bCs/>
          <w:szCs w:val="24"/>
        </w:rPr>
        <w:t>обеспечения автоматизации в части услуги «Запись на прием к врачу, осуществляющему диспансерное наблюдение»:</w:t>
      </w:r>
    </w:p>
    <w:p w14:paraId="415D93D7" w14:textId="77777777" w:rsidR="0037742B" w:rsidRDefault="0037742B" w:rsidP="0037742B">
      <w:pPr>
        <w:pStyle w:val="a7"/>
        <w:numPr>
          <w:ilvl w:val="0"/>
          <w:numId w:val="144"/>
        </w:numPr>
        <w:rPr>
          <w:rFonts w:eastAsia="Calibri" w:cs="Times New Roman"/>
          <w:bCs/>
          <w:szCs w:val="24"/>
        </w:rPr>
      </w:pPr>
      <w:r>
        <w:rPr>
          <w:rFonts w:eastAsia="Calibri" w:cs="Times New Roman"/>
          <w:bCs/>
          <w:szCs w:val="24"/>
        </w:rPr>
        <w:t>возможность настройки для организации взаимодействия с региональной Витриной в части предоставления услуги «Запись на прием к врачу, осуществляющему диспансерное наблюдение»;</w:t>
      </w:r>
    </w:p>
    <w:p w14:paraId="3DFD6B88" w14:textId="77777777" w:rsidR="0037742B" w:rsidRDefault="0037742B" w:rsidP="0037742B">
      <w:pPr>
        <w:pStyle w:val="a7"/>
        <w:numPr>
          <w:ilvl w:val="0"/>
          <w:numId w:val="144"/>
        </w:numPr>
        <w:rPr>
          <w:rFonts w:eastAsia="Calibri" w:cs="Times New Roman"/>
          <w:szCs w:val="24"/>
        </w:rPr>
      </w:pPr>
      <w:r>
        <w:rPr>
          <w:rFonts w:eastAsia="Calibri" w:cs="Times New Roman"/>
          <w:szCs w:val="24"/>
        </w:rPr>
        <w:t>Передача в региональную Витрину сведений о контрольной карте пациента, состоящего на д-наблюдении;</w:t>
      </w:r>
    </w:p>
    <w:p w14:paraId="3E1324BC" w14:textId="77777777" w:rsidR="0037742B" w:rsidRDefault="0037742B" w:rsidP="0037742B">
      <w:pPr>
        <w:pStyle w:val="a7"/>
        <w:numPr>
          <w:ilvl w:val="0"/>
          <w:numId w:val="144"/>
        </w:numPr>
        <w:rPr>
          <w:rFonts w:eastAsia="Calibri" w:cs="Times New Roman"/>
          <w:szCs w:val="24"/>
        </w:rPr>
      </w:pPr>
      <w:r>
        <w:rPr>
          <w:rFonts w:eastAsia="Calibri" w:cs="Times New Roman"/>
          <w:szCs w:val="24"/>
        </w:rPr>
        <w:t>Передача в региональную Витрину сведений о записи пациента на прием;</w:t>
      </w:r>
    </w:p>
    <w:p w14:paraId="7F752273" w14:textId="77777777" w:rsidR="0037742B" w:rsidRDefault="0037742B" w:rsidP="0037742B">
      <w:pPr>
        <w:pStyle w:val="a7"/>
        <w:numPr>
          <w:ilvl w:val="0"/>
          <w:numId w:val="144"/>
        </w:numPr>
        <w:rPr>
          <w:rFonts w:eastAsia="Calibri" w:cs="Times New Roman"/>
          <w:szCs w:val="24"/>
        </w:rPr>
      </w:pPr>
      <w:r>
        <w:rPr>
          <w:rFonts w:eastAsia="Calibri" w:cs="Times New Roman"/>
          <w:szCs w:val="24"/>
        </w:rPr>
        <w:t>Отмена записи;</w:t>
      </w:r>
    </w:p>
    <w:p w14:paraId="4BB79408" w14:textId="77777777" w:rsidR="0037742B" w:rsidRDefault="0037742B" w:rsidP="0037742B">
      <w:pPr>
        <w:pStyle w:val="a7"/>
        <w:numPr>
          <w:ilvl w:val="0"/>
          <w:numId w:val="144"/>
        </w:numPr>
        <w:rPr>
          <w:rFonts w:eastAsia="Calibri" w:cs="Times New Roman"/>
          <w:szCs w:val="24"/>
        </w:rPr>
      </w:pPr>
      <w:r>
        <w:rPr>
          <w:rFonts w:eastAsia="Calibri" w:cs="Times New Roman"/>
          <w:szCs w:val="24"/>
        </w:rPr>
        <w:t>Сохранение истории взаимодействия</w:t>
      </w:r>
    </w:p>
    <w:p w14:paraId="5CB6D34B" w14:textId="77777777" w:rsidR="0037742B" w:rsidRDefault="0037742B" w:rsidP="0037742B">
      <w:pPr>
        <w:rPr>
          <w:rFonts w:eastAsia="Calibri" w:cs="Times New Roman"/>
          <w:szCs w:val="24"/>
        </w:rPr>
      </w:pPr>
    </w:p>
    <w:p w14:paraId="6CD4BCA9" w14:textId="77777777" w:rsidR="0037742B" w:rsidRDefault="0037742B" w:rsidP="0037742B">
      <w:pPr>
        <w:rPr>
          <w:rFonts w:eastAsia="Calibri" w:cs="Times New Roman"/>
          <w:bCs/>
          <w:szCs w:val="24"/>
        </w:rPr>
      </w:pPr>
      <w:r>
        <w:rPr>
          <w:rFonts w:eastAsia="Calibri" w:cs="Times New Roman"/>
          <w:bCs/>
          <w:szCs w:val="24"/>
        </w:rPr>
        <w:t>Функциональные требования</w:t>
      </w:r>
      <w:r>
        <w:rPr>
          <w:rFonts w:eastAsia="SimSun"/>
          <w:bCs/>
          <w:szCs w:val="24"/>
        </w:rPr>
        <w:t xml:space="preserve"> </w:t>
      </w:r>
      <w:r>
        <w:rPr>
          <w:rFonts w:eastAsia="Calibri" w:cs="Times New Roman"/>
          <w:bCs/>
          <w:szCs w:val="24"/>
        </w:rPr>
        <w:t>обеспечения автоматизации в части услуги «Запись на углубленную диспансеризацию для лиц, переболевших COVID-19»:</w:t>
      </w:r>
    </w:p>
    <w:p w14:paraId="3856861F" w14:textId="77777777" w:rsidR="0037742B" w:rsidRDefault="0037742B" w:rsidP="0037742B">
      <w:pPr>
        <w:pStyle w:val="a7"/>
        <w:numPr>
          <w:ilvl w:val="0"/>
          <w:numId w:val="145"/>
        </w:numPr>
        <w:rPr>
          <w:rFonts w:eastAsia="Calibri" w:cs="Times New Roman"/>
          <w:bCs/>
          <w:szCs w:val="24"/>
        </w:rPr>
      </w:pPr>
      <w:r>
        <w:rPr>
          <w:rFonts w:eastAsia="Calibri" w:cs="Times New Roman"/>
          <w:bCs/>
          <w:szCs w:val="24"/>
        </w:rPr>
        <w:t>возможность настройки для организации взаимодействия с региональной Витриной в части предоставления услуги «Запись на углубленную диспансеризацию для лиц, переболевших COVID-19»;</w:t>
      </w:r>
    </w:p>
    <w:p w14:paraId="6A642E4C" w14:textId="77777777" w:rsidR="0037742B" w:rsidRDefault="0037742B" w:rsidP="0037742B">
      <w:pPr>
        <w:pStyle w:val="a7"/>
        <w:numPr>
          <w:ilvl w:val="0"/>
          <w:numId w:val="145"/>
        </w:numPr>
        <w:rPr>
          <w:rFonts w:eastAsia="Calibri" w:cs="Times New Roman"/>
          <w:bCs/>
          <w:szCs w:val="24"/>
        </w:rPr>
      </w:pPr>
      <w:r>
        <w:rPr>
          <w:rFonts w:eastAsia="Calibri" w:cs="Times New Roman"/>
          <w:bCs/>
          <w:szCs w:val="24"/>
        </w:rPr>
        <w:t xml:space="preserve">Передача в региональную Витрину сведений о записи пациента </w:t>
      </w:r>
      <w:r>
        <w:t>на углубленную диспансеризацию для лиц, переболевших Covid-19</w:t>
      </w:r>
      <w:r>
        <w:rPr>
          <w:rFonts w:eastAsia="Calibri" w:cs="Times New Roman"/>
          <w:bCs/>
          <w:szCs w:val="24"/>
        </w:rPr>
        <w:t>;</w:t>
      </w:r>
    </w:p>
    <w:p w14:paraId="20510E0D" w14:textId="77777777" w:rsidR="0037742B" w:rsidRDefault="0037742B" w:rsidP="0037742B">
      <w:pPr>
        <w:pStyle w:val="a7"/>
        <w:numPr>
          <w:ilvl w:val="0"/>
          <w:numId w:val="145"/>
        </w:numPr>
        <w:rPr>
          <w:rFonts w:eastAsia="Calibri" w:cs="Times New Roman"/>
          <w:szCs w:val="24"/>
        </w:rPr>
      </w:pPr>
      <w:r>
        <w:rPr>
          <w:rFonts w:eastAsia="Calibri" w:cs="Times New Roman"/>
          <w:szCs w:val="24"/>
        </w:rPr>
        <w:t>Отмена записи;</w:t>
      </w:r>
    </w:p>
    <w:p w14:paraId="6094C689" w14:textId="77777777" w:rsidR="0037742B" w:rsidRDefault="0037742B" w:rsidP="0037742B">
      <w:pPr>
        <w:pStyle w:val="a7"/>
        <w:numPr>
          <w:ilvl w:val="0"/>
          <w:numId w:val="145"/>
        </w:numPr>
        <w:rPr>
          <w:rFonts w:eastAsia="Calibri" w:cs="Times New Roman"/>
          <w:szCs w:val="24"/>
        </w:rPr>
      </w:pPr>
      <w:r>
        <w:rPr>
          <w:rFonts w:eastAsia="Calibri" w:cs="Times New Roman"/>
          <w:szCs w:val="24"/>
        </w:rPr>
        <w:t>Сохранение истории взаимодействия.</w:t>
      </w:r>
    </w:p>
    <w:p w14:paraId="4691705A" w14:textId="77777777" w:rsidR="0037742B" w:rsidRDefault="0037742B" w:rsidP="0037742B">
      <w:pPr>
        <w:ind w:left="1069" w:firstLine="0"/>
        <w:rPr>
          <w:rFonts w:eastAsia="Calibri" w:cs="Times New Roman"/>
          <w:szCs w:val="24"/>
        </w:rPr>
      </w:pPr>
    </w:p>
    <w:p w14:paraId="54900CD4" w14:textId="77777777" w:rsidR="0037742B" w:rsidRDefault="0037742B" w:rsidP="0037742B">
      <w:pPr>
        <w:ind w:firstLine="0"/>
        <w:rPr>
          <w:rFonts w:eastAsia="Calibri" w:cs="Times New Roman"/>
          <w:szCs w:val="24"/>
        </w:rPr>
      </w:pPr>
    </w:p>
    <w:p w14:paraId="3548FC94"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Сервис обогащения</w:t>
      </w:r>
    </w:p>
    <w:p w14:paraId="4C0E9241" w14:textId="77777777" w:rsidR="0037742B" w:rsidRDefault="0037742B" w:rsidP="0037742B">
      <w:r>
        <w:rPr>
          <w:lang w:eastAsia="ar-SA"/>
        </w:rPr>
        <w:t xml:space="preserve">Функциональные возможности компонента МИС НСО для информационного взаимодействия с сервисом обогащения ЕГИСЗ посредством интеграционной подсистемы (ИПС) ЕГИСЗ для </w:t>
      </w:r>
      <w:r>
        <w:t>обновления данных пациентов (Единый номер полиса и СНИЛС), обеспеченные в рамках реализации государственного контракта от 31.05.2024 № 0851200000624002803.</w:t>
      </w:r>
    </w:p>
    <w:p w14:paraId="660DB54E" w14:textId="77777777" w:rsidR="0037742B" w:rsidRDefault="0037742B" w:rsidP="0037742B"/>
    <w:p w14:paraId="36F16E8B" w14:textId="77777777" w:rsidR="0037742B" w:rsidRDefault="0037742B" w:rsidP="0037742B">
      <w:pPr>
        <w:rPr>
          <w:lang w:eastAsia="ar-SA"/>
        </w:rPr>
      </w:pPr>
      <w:r>
        <w:t>Перечень функций, подлежащих автоматизации:</w:t>
      </w:r>
    </w:p>
    <w:p w14:paraId="672A91FA" w14:textId="77777777" w:rsidR="0037742B" w:rsidRDefault="0037742B" w:rsidP="0037742B">
      <w:pPr>
        <w:pStyle w:val="a7"/>
        <w:numPr>
          <w:ilvl w:val="0"/>
          <w:numId w:val="144"/>
        </w:numPr>
        <w:rPr>
          <w:lang w:eastAsia="ar-SA"/>
        </w:rPr>
      </w:pPr>
      <w:r>
        <w:rPr>
          <w:rFonts w:eastAsia="Calibri" w:cs="Times New Roman"/>
          <w:szCs w:val="24"/>
        </w:rPr>
        <w:t>Настройка</w:t>
      </w:r>
      <w:r>
        <w:t xml:space="preserve"> информационного взаимодействия с ИПС ЕГИСЗ, позволяющая выполнить настройку автоматического или ручного режима обновления данных с уровнем переопределения до МО;</w:t>
      </w:r>
    </w:p>
    <w:p w14:paraId="672F0899" w14:textId="77777777" w:rsidR="0037742B" w:rsidRDefault="0037742B" w:rsidP="0037742B">
      <w:pPr>
        <w:pStyle w:val="a7"/>
        <w:numPr>
          <w:ilvl w:val="0"/>
          <w:numId w:val="144"/>
        </w:numPr>
        <w:rPr>
          <w:lang w:eastAsia="ar-SA"/>
        </w:rPr>
      </w:pPr>
      <w:r>
        <w:rPr>
          <w:lang w:eastAsia="ar-SA"/>
        </w:rPr>
        <w:lastRenderedPageBreak/>
        <w:t>Настройка массового обновления данных (ЕНП и СНИЛС) пациентов, включающая параметры: «Состояние массового обновления», «Дата/время начала запуска массового обновления», «Периодичность запуска массового обновления»;</w:t>
      </w:r>
    </w:p>
    <w:p w14:paraId="1269BB30" w14:textId="77777777" w:rsidR="0037742B" w:rsidRDefault="0037742B" w:rsidP="0037742B">
      <w:pPr>
        <w:pStyle w:val="a7"/>
        <w:numPr>
          <w:ilvl w:val="0"/>
          <w:numId w:val="144"/>
        </w:numPr>
        <w:rPr>
          <w:lang w:eastAsia="ar-SA"/>
        </w:rPr>
      </w:pPr>
      <w:r>
        <w:t>Автоматическая отправка запросов в ИПС ЕГИСЗ для массового обновления данных (ЕНП и СНИЛС) пациентов</w:t>
      </w:r>
      <w:r>
        <w:rPr>
          <w:lang w:eastAsia="ar-SA"/>
        </w:rPr>
        <w:t>;</w:t>
      </w:r>
    </w:p>
    <w:p w14:paraId="7D3EDF99" w14:textId="77777777" w:rsidR="0037742B" w:rsidRDefault="0037742B" w:rsidP="0037742B">
      <w:pPr>
        <w:pStyle w:val="a7"/>
        <w:numPr>
          <w:ilvl w:val="0"/>
          <w:numId w:val="144"/>
        </w:numPr>
        <w:rPr>
          <w:lang w:eastAsia="ar-SA"/>
        </w:rPr>
      </w:pPr>
      <w:r>
        <w:rPr>
          <w:lang w:eastAsia="ar-SA"/>
        </w:rPr>
        <w:t>Автоматическое получение ответов на запросы в ИПС ЕГИСЗ при массовом обновлении данных пациентов;</w:t>
      </w:r>
    </w:p>
    <w:p w14:paraId="7014F581" w14:textId="77777777" w:rsidR="0037742B" w:rsidRDefault="0037742B" w:rsidP="0037742B">
      <w:pPr>
        <w:pStyle w:val="a7"/>
        <w:numPr>
          <w:ilvl w:val="0"/>
          <w:numId w:val="144"/>
        </w:numPr>
        <w:rPr>
          <w:lang w:eastAsia="ar-SA"/>
        </w:rPr>
      </w:pPr>
      <w:r>
        <w:t>Обновление данных в картах пациентов;</w:t>
      </w:r>
    </w:p>
    <w:p w14:paraId="6F1B38B1" w14:textId="77777777" w:rsidR="0037742B" w:rsidRDefault="0037742B" w:rsidP="0037742B">
      <w:pPr>
        <w:pStyle w:val="a7"/>
        <w:numPr>
          <w:ilvl w:val="0"/>
          <w:numId w:val="144"/>
        </w:numPr>
        <w:rPr>
          <w:lang w:eastAsia="ar-SA"/>
        </w:rPr>
      </w:pPr>
      <w:r>
        <w:t>Отправка запросов в ИПС ЕГИСЗ для получения СНИЛС пациента (в соответствии с регламентом по передаче запроса в ИПС ЕГИСЗ, опубликованного на портале оперативного взаимодействия участников ЕГИСЗ https://portal.egisz.rosminzdrav.ru/materials/4435);</w:t>
      </w:r>
    </w:p>
    <w:p w14:paraId="025ACE9F" w14:textId="77777777" w:rsidR="0037742B" w:rsidRDefault="0037742B" w:rsidP="0037742B">
      <w:pPr>
        <w:pStyle w:val="a7"/>
        <w:numPr>
          <w:ilvl w:val="0"/>
          <w:numId w:val="144"/>
        </w:numPr>
        <w:rPr>
          <w:lang w:eastAsia="ar-SA"/>
        </w:rPr>
      </w:pPr>
      <w:r>
        <w:rPr>
          <w:shd w:val="clear" w:color="auto" w:fill="FFFFFF"/>
        </w:rPr>
        <w:t>Получение ответов от ИПС ЕГИСЗ на запрос о получении СНИЛС пациента;</w:t>
      </w:r>
    </w:p>
    <w:p w14:paraId="70B56806" w14:textId="77777777" w:rsidR="0037742B" w:rsidRDefault="0037742B" w:rsidP="0037742B">
      <w:pPr>
        <w:pStyle w:val="a7"/>
        <w:numPr>
          <w:ilvl w:val="0"/>
          <w:numId w:val="144"/>
        </w:numPr>
        <w:rPr>
          <w:lang w:eastAsia="ar-SA"/>
        </w:rPr>
      </w:pPr>
      <w:r>
        <w:t>Отправка запроса в ИПС ЕГИСЗ для заказа данных о соответствии персональных данных и номера СНИЛС пациента;</w:t>
      </w:r>
    </w:p>
    <w:p w14:paraId="7A64AC35" w14:textId="77777777" w:rsidR="0037742B" w:rsidRDefault="0037742B" w:rsidP="0037742B">
      <w:pPr>
        <w:pStyle w:val="a7"/>
        <w:numPr>
          <w:ilvl w:val="0"/>
          <w:numId w:val="144"/>
        </w:numPr>
        <w:rPr>
          <w:lang w:eastAsia="ar-SA"/>
        </w:rPr>
      </w:pPr>
      <w:r>
        <w:rPr>
          <w:shd w:val="clear" w:color="auto" w:fill="FFFFFF"/>
        </w:rPr>
        <w:t>Получение ответа от ИПС ЕГИСЗ на запрос для заказа данных о соответствии персональных данных и номера СНИЛС пациента;</w:t>
      </w:r>
    </w:p>
    <w:p w14:paraId="032F721B" w14:textId="77777777" w:rsidR="0037742B" w:rsidRDefault="0037742B" w:rsidP="0037742B">
      <w:pPr>
        <w:pStyle w:val="a7"/>
        <w:numPr>
          <w:ilvl w:val="0"/>
          <w:numId w:val="144"/>
        </w:numPr>
        <w:rPr>
          <w:lang w:eastAsia="ar-SA"/>
        </w:rPr>
      </w:pPr>
      <w:r>
        <w:t>Отправка запроса в ИПС ЕГИСЗ для заказа ЕНП пациента;</w:t>
      </w:r>
    </w:p>
    <w:p w14:paraId="4E392B3B" w14:textId="77777777" w:rsidR="0037742B" w:rsidRDefault="0037742B" w:rsidP="0037742B">
      <w:pPr>
        <w:pStyle w:val="a7"/>
        <w:numPr>
          <w:ilvl w:val="0"/>
          <w:numId w:val="144"/>
        </w:numPr>
        <w:rPr>
          <w:lang w:eastAsia="ar-SA"/>
        </w:rPr>
      </w:pPr>
      <w:r>
        <w:rPr>
          <w:shd w:val="clear" w:color="auto" w:fill="FFFFFF"/>
        </w:rPr>
        <w:t>Получение ответа от ИПС ЕГИСЗ на запрос для заказа ЕНП пациента;</w:t>
      </w:r>
    </w:p>
    <w:p w14:paraId="023C63D6" w14:textId="77777777" w:rsidR="0037742B" w:rsidRDefault="0037742B" w:rsidP="0037742B">
      <w:pPr>
        <w:pStyle w:val="a7"/>
        <w:numPr>
          <w:ilvl w:val="0"/>
          <w:numId w:val="144"/>
        </w:numPr>
        <w:rPr>
          <w:lang w:eastAsia="ar-SA"/>
        </w:rPr>
      </w:pPr>
      <w:r>
        <w:t>Отправка запроса в ИПС ЕГИСЗ на получение статуса заказа;</w:t>
      </w:r>
    </w:p>
    <w:p w14:paraId="61CEB459" w14:textId="77777777" w:rsidR="0037742B" w:rsidRDefault="0037742B" w:rsidP="0037742B">
      <w:pPr>
        <w:pStyle w:val="a7"/>
        <w:numPr>
          <w:ilvl w:val="0"/>
          <w:numId w:val="144"/>
        </w:numPr>
        <w:rPr>
          <w:lang w:eastAsia="ar-SA"/>
        </w:rPr>
      </w:pPr>
      <w:r>
        <w:t>Просмотр сведений о последней отправке запросов в ИПС ЕГИСЗ в персональной медицинской карте пациента;</w:t>
      </w:r>
    </w:p>
    <w:p w14:paraId="51E9AF99" w14:textId="77777777" w:rsidR="0037742B" w:rsidRDefault="0037742B" w:rsidP="0037742B">
      <w:pPr>
        <w:pStyle w:val="a7"/>
        <w:numPr>
          <w:ilvl w:val="0"/>
          <w:numId w:val="144"/>
        </w:numPr>
        <w:rPr>
          <w:lang w:eastAsia="ar-SA"/>
        </w:rPr>
      </w:pPr>
      <w:r>
        <w:t>Просмотр журнала истории запросов в ИПС ЕГИСЗ</w:t>
      </w:r>
    </w:p>
    <w:p w14:paraId="0D025554" w14:textId="77777777" w:rsidR="0037742B" w:rsidRDefault="0037742B" w:rsidP="0037742B">
      <w:pPr>
        <w:rPr>
          <w:lang w:eastAsia="ar-SA"/>
        </w:rPr>
      </w:pPr>
    </w:p>
    <w:p w14:paraId="2D903BB4" w14:textId="77777777" w:rsidR="0037742B" w:rsidRDefault="0037742B" w:rsidP="00EB22F9">
      <w:pPr>
        <w:pStyle w:val="1"/>
        <w:numPr>
          <w:ilvl w:val="0"/>
          <w:numId w:val="195"/>
        </w:numPr>
        <w:spacing w:before="0" w:after="100"/>
        <w:rPr>
          <w:rFonts w:ascii="Times New Roman" w:eastAsia="Calibri" w:hAnsi="Times New Roman" w:cs="Times New Roman"/>
          <w:b/>
          <w:bCs/>
          <w:color w:val="auto"/>
          <w:sz w:val="24"/>
          <w:szCs w:val="24"/>
        </w:rPr>
      </w:pPr>
      <w:r>
        <w:rPr>
          <w:rFonts w:ascii="Times New Roman" w:eastAsia="Calibri" w:hAnsi="Times New Roman" w:cs="Times New Roman"/>
          <w:b/>
          <w:bCs/>
          <w:color w:val="auto"/>
          <w:sz w:val="24"/>
          <w:szCs w:val="24"/>
        </w:rPr>
        <w:t>Электронный медицинской документооборот</w:t>
      </w:r>
    </w:p>
    <w:p w14:paraId="114F271C" w14:textId="77777777" w:rsidR="0037742B" w:rsidRDefault="0037742B" w:rsidP="0037742B">
      <w:pPr>
        <w:rPr>
          <w:lang w:eastAsia="ar-SA"/>
        </w:rPr>
      </w:pPr>
      <w:r>
        <w:rPr>
          <w:lang w:eastAsia="ar-SA"/>
        </w:rPr>
        <w:t>Функциональность ведения медицинской документации в форме электронных документов, реализованная в рамках исполнения государственного контракта от 26.07.2023 № ГК-14цтМЦ.</w:t>
      </w:r>
    </w:p>
    <w:p w14:paraId="249C11EC" w14:textId="77777777" w:rsidR="0037742B" w:rsidRDefault="0037742B" w:rsidP="0037742B">
      <w:pPr>
        <w:tabs>
          <w:tab w:val="left" w:pos="720"/>
          <w:tab w:val="left" w:pos="993"/>
        </w:tabs>
        <w:contextualSpacing/>
        <w:rPr>
          <w:rFonts w:eastAsia="Calibri" w:cs="Times New Roman"/>
        </w:rPr>
      </w:pPr>
      <w:r>
        <w:rPr>
          <w:rFonts w:eastAsia="Calibri" w:cs="Times New Roman"/>
        </w:rPr>
        <w:t>Гарантийные обязательства до 26.12.2025.</w:t>
      </w:r>
    </w:p>
    <w:p w14:paraId="12685FC8" w14:textId="77777777" w:rsidR="0037742B" w:rsidRDefault="0037742B" w:rsidP="0037742B">
      <w:pPr>
        <w:tabs>
          <w:tab w:val="left" w:pos="720"/>
          <w:tab w:val="left" w:pos="993"/>
        </w:tabs>
        <w:contextualSpacing/>
        <w:rPr>
          <w:rFonts w:eastAsia="Calibri" w:cs="Times New Roman"/>
        </w:rPr>
      </w:pPr>
      <w:r>
        <w:rPr>
          <w:rFonts w:eastAsia="Calibri" w:cs="Times New Roman"/>
        </w:rPr>
        <w:t>Техническое сопровождение по настоящему ООЗ с 27.12.2025.</w:t>
      </w:r>
    </w:p>
    <w:p w14:paraId="492F355A" w14:textId="77777777" w:rsidR="0037742B" w:rsidRDefault="0037742B" w:rsidP="0037742B">
      <w:pPr>
        <w:rPr>
          <w:lang w:eastAsia="ar-SA"/>
        </w:rPr>
      </w:pPr>
    </w:p>
    <w:p w14:paraId="331E924A" w14:textId="77777777" w:rsidR="0037742B" w:rsidRDefault="0037742B" w:rsidP="0037742B">
      <w:pPr>
        <w:rPr>
          <w:lang w:eastAsia="ar-SA"/>
        </w:rPr>
      </w:pPr>
      <w:r>
        <w:rPr>
          <w:lang w:eastAsia="ar-SA"/>
        </w:rPr>
        <w:t>Хранилище электронных медицинских документов (далее – ЭМД) отвечает следующим требованиям и обеспечивает возможности:</w:t>
      </w:r>
    </w:p>
    <w:p w14:paraId="36DEFD7F" w14:textId="77777777" w:rsidR="0037742B" w:rsidRDefault="0037742B" w:rsidP="0037742B">
      <w:pPr>
        <w:rPr>
          <w:lang w:eastAsia="ar-SA"/>
        </w:rPr>
      </w:pPr>
      <w:r>
        <w:rPr>
          <w:lang w:eastAsia="ar-SA"/>
        </w:rPr>
        <w:t>1) Резервное копирование ЭМД и ЭП в составе их метаданных, а также всех версий ЭМД на протяжении всего срока хранения ЭМД (срок хранения электронного медицинского документа равен сроку хранения такого документа на бумажном носителе);</w:t>
      </w:r>
    </w:p>
    <w:p w14:paraId="23AFB819" w14:textId="77777777" w:rsidR="0037742B" w:rsidRDefault="0037742B" w:rsidP="0037742B">
      <w:pPr>
        <w:rPr>
          <w:lang w:eastAsia="ar-SA"/>
        </w:rPr>
      </w:pPr>
      <w:r>
        <w:rPr>
          <w:lang w:eastAsia="ar-SA"/>
        </w:rPr>
        <w:t>2) Восстановление электронных медицинских документов и их метаданных из резервных копий;</w:t>
      </w:r>
    </w:p>
    <w:p w14:paraId="27364B16" w14:textId="77777777" w:rsidR="0037742B" w:rsidRDefault="0037742B" w:rsidP="0037742B">
      <w:pPr>
        <w:rPr>
          <w:lang w:eastAsia="ar-SA"/>
        </w:rPr>
      </w:pPr>
      <w:r>
        <w:rPr>
          <w:lang w:eastAsia="ar-SA"/>
        </w:rPr>
        <w:t>3) МИС обеспечивает ведение автоматического электронного журнала всех действий с электронными документами;</w:t>
      </w:r>
    </w:p>
    <w:p w14:paraId="68EB40B7" w14:textId="77777777" w:rsidR="0037742B" w:rsidRDefault="0037742B" w:rsidP="0037742B">
      <w:pPr>
        <w:rPr>
          <w:lang w:eastAsia="ar-SA"/>
        </w:rPr>
      </w:pPr>
      <w:r>
        <w:rPr>
          <w:lang w:eastAsia="ar-SA"/>
        </w:rPr>
        <w:t>4) Хранение медицинского документа, оформленного ранее на бумажном носителе или предоставленного гражданином на бумажном носителе, переведенного в электронную форму путем сканирования.</w:t>
      </w:r>
    </w:p>
    <w:p w14:paraId="241E8F63" w14:textId="77777777" w:rsidR="0037742B" w:rsidRDefault="0037742B" w:rsidP="0037742B">
      <w:r>
        <w:t xml:space="preserve">В модулях компонента МИС НСО реализована возможность формирования ЭМД, затрагивающие ранее автоматизированные медицинские бизнес-процессы. </w:t>
      </w:r>
    </w:p>
    <w:p w14:paraId="436F99D0" w14:textId="77777777" w:rsidR="0037742B" w:rsidRDefault="0037742B" w:rsidP="0037742B">
      <w:r>
        <w:t>Перечень форм и видов медицинских документов:</w:t>
      </w:r>
    </w:p>
    <w:tbl>
      <w:tblPr>
        <w:tblW w:w="5000" w:type="pct"/>
        <w:tblLayout w:type="fixed"/>
        <w:tblLook w:val="04A0" w:firstRow="1" w:lastRow="0" w:firstColumn="1" w:lastColumn="0" w:noHBand="0" w:noVBand="1"/>
      </w:tblPr>
      <w:tblGrid>
        <w:gridCol w:w="526"/>
        <w:gridCol w:w="6389"/>
        <w:gridCol w:w="1498"/>
        <w:gridCol w:w="1498"/>
      </w:tblGrid>
      <w:tr w:rsidR="0037742B" w14:paraId="4D59A754" w14:textId="77777777" w:rsidTr="0037742B">
        <w:trPr>
          <w:trHeight w:val="283"/>
        </w:trPr>
        <w:tc>
          <w:tcPr>
            <w:tcW w:w="540" w:type="dxa"/>
            <w:tcBorders>
              <w:top w:val="single" w:sz="4" w:space="0" w:color="auto"/>
              <w:left w:val="single" w:sz="4" w:space="0" w:color="auto"/>
              <w:bottom w:val="single" w:sz="4" w:space="0" w:color="auto"/>
              <w:right w:val="single" w:sz="4" w:space="0" w:color="auto"/>
            </w:tcBorders>
            <w:vAlign w:val="center"/>
          </w:tcPr>
          <w:p w14:paraId="2B6C9A07" w14:textId="77777777" w:rsidR="0037742B" w:rsidRDefault="0037742B" w:rsidP="0037742B">
            <w:pPr>
              <w:ind w:firstLine="0"/>
              <w:jc w:val="center"/>
              <w:rPr>
                <w:lang w:eastAsia="ru-RU"/>
              </w:rPr>
            </w:pPr>
            <w:r>
              <w:rPr>
                <w:lang w:eastAsia="ru-RU"/>
              </w:rPr>
              <w:t>№ п/п</w:t>
            </w:r>
          </w:p>
        </w:tc>
        <w:tc>
          <w:tcPr>
            <w:tcW w:w="6685" w:type="dxa"/>
            <w:tcBorders>
              <w:top w:val="single" w:sz="4" w:space="0" w:color="auto"/>
              <w:bottom w:val="single" w:sz="4" w:space="0" w:color="auto"/>
              <w:right w:val="single" w:sz="4" w:space="0" w:color="auto"/>
            </w:tcBorders>
            <w:vAlign w:val="center"/>
          </w:tcPr>
          <w:p w14:paraId="005DD3BE" w14:textId="77777777" w:rsidR="0037742B" w:rsidRDefault="0037742B" w:rsidP="0037742B">
            <w:pPr>
              <w:ind w:firstLine="0"/>
              <w:jc w:val="center"/>
              <w:rPr>
                <w:lang w:eastAsia="ru-RU"/>
              </w:rPr>
            </w:pPr>
            <w:r>
              <w:rPr>
                <w:lang w:eastAsia="ru-RU"/>
              </w:rPr>
              <w:t>Наименование формы</w:t>
            </w:r>
          </w:p>
        </w:tc>
        <w:tc>
          <w:tcPr>
            <w:tcW w:w="1559" w:type="dxa"/>
            <w:tcBorders>
              <w:top w:val="single" w:sz="4" w:space="0" w:color="auto"/>
              <w:bottom w:val="single" w:sz="4" w:space="0" w:color="auto"/>
              <w:right w:val="single" w:sz="4" w:space="0" w:color="auto"/>
            </w:tcBorders>
            <w:vAlign w:val="center"/>
          </w:tcPr>
          <w:p w14:paraId="2A90C14B" w14:textId="77777777" w:rsidR="0037742B" w:rsidRDefault="0037742B" w:rsidP="0037742B">
            <w:pPr>
              <w:ind w:firstLine="0"/>
              <w:jc w:val="center"/>
              <w:rPr>
                <w:lang w:eastAsia="ru-RU"/>
              </w:rPr>
            </w:pPr>
            <w:r>
              <w:rPr>
                <w:lang w:eastAsia="ru-RU"/>
              </w:rPr>
              <w:t>Номер формы</w:t>
            </w:r>
          </w:p>
        </w:tc>
        <w:tc>
          <w:tcPr>
            <w:tcW w:w="1559" w:type="dxa"/>
            <w:tcBorders>
              <w:top w:val="single" w:sz="4" w:space="0" w:color="auto"/>
              <w:bottom w:val="single" w:sz="4" w:space="0" w:color="auto"/>
              <w:right w:val="single" w:sz="4" w:space="0" w:color="auto"/>
            </w:tcBorders>
            <w:vAlign w:val="center"/>
          </w:tcPr>
          <w:p w14:paraId="0E54269A" w14:textId="77777777" w:rsidR="0037742B" w:rsidRDefault="0037742B" w:rsidP="0037742B">
            <w:pPr>
              <w:ind w:firstLine="0"/>
              <w:jc w:val="center"/>
              <w:rPr>
                <w:lang w:eastAsia="ru-RU"/>
              </w:rPr>
            </w:pPr>
            <w:r>
              <w:rPr>
                <w:lang w:eastAsia="ru-RU"/>
              </w:rPr>
              <w:t>Подписания ЭЦП</w:t>
            </w:r>
          </w:p>
        </w:tc>
      </w:tr>
      <w:tr w:rsidR="0037742B" w14:paraId="55E710A1"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3752300" w14:textId="77777777" w:rsidR="0037742B" w:rsidRDefault="0037742B" w:rsidP="0037742B">
            <w:pPr>
              <w:ind w:firstLine="0"/>
              <w:jc w:val="center"/>
              <w:rPr>
                <w:lang w:eastAsia="ru-RU"/>
              </w:rPr>
            </w:pPr>
            <w:r>
              <w:rPr>
                <w:lang w:eastAsia="ru-RU"/>
              </w:rPr>
              <w:t>1</w:t>
            </w:r>
          </w:p>
        </w:tc>
        <w:tc>
          <w:tcPr>
            <w:tcW w:w="6685" w:type="dxa"/>
            <w:tcBorders>
              <w:bottom w:val="single" w:sz="4" w:space="0" w:color="auto"/>
              <w:right w:val="single" w:sz="4" w:space="0" w:color="auto"/>
            </w:tcBorders>
            <w:vAlign w:val="center"/>
          </w:tcPr>
          <w:p w14:paraId="3FCC768A" w14:textId="77777777" w:rsidR="0037742B" w:rsidRDefault="0037742B" w:rsidP="0037742B">
            <w:pPr>
              <w:ind w:firstLine="0"/>
              <w:jc w:val="left"/>
              <w:rPr>
                <w:lang w:eastAsia="ru-RU"/>
              </w:rPr>
            </w:pPr>
            <w:r>
              <w:rPr>
                <w:lang w:eastAsia="ru-RU"/>
              </w:rPr>
              <w:t>Температурный лист</w:t>
            </w:r>
          </w:p>
        </w:tc>
        <w:tc>
          <w:tcPr>
            <w:tcW w:w="1559" w:type="dxa"/>
            <w:tcBorders>
              <w:bottom w:val="single" w:sz="4" w:space="0" w:color="auto"/>
              <w:right w:val="single" w:sz="4" w:space="0" w:color="auto"/>
            </w:tcBorders>
            <w:noWrap/>
            <w:vAlign w:val="center"/>
          </w:tcPr>
          <w:p w14:paraId="21EC672C" w14:textId="77777777" w:rsidR="0037742B" w:rsidRDefault="0037742B" w:rsidP="0037742B">
            <w:pPr>
              <w:ind w:firstLine="0"/>
              <w:jc w:val="center"/>
              <w:rPr>
                <w:lang w:eastAsia="ru-RU"/>
              </w:rPr>
            </w:pPr>
            <w:r>
              <w:rPr>
                <w:lang w:eastAsia="ru-RU"/>
              </w:rPr>
              <w:t>004/у</w:t>
            </w:r>
          </w:p>
        </w:tc>
        <w:tc>
          <w:tcPr>
            <w:tcW w:w="1559" w:type="dxa"/>
            <w:tcBorders>
              <w:bottom w:val="single" w:sz="4" w:space="0" w:color="auto"/>
              <w:right w:val="single" w:sz="4" w:space="0" w:color="auto"/>
            </w:tcBorders>
            <w:vAlign w:val="center"/>
          </w:tcPr>
          <w:p w14:paraId="053ED110" w14:textId="77777777" w:rsidR="0037742B" w:rsidRDefault="0037742B" w:rsidP="0037742B">
            <w:pPr>
              <w:ind w:firstLine="0"/>
              <w:jc w:val="center"/>
              <w:rPr>
                <w:lang w:eastAsia="ru-RU"/>
              </w:rPr>
            </w:pPr>
            <w:r>
              <w:rPr>
                <w:lang w:eastAsia="ru-RU"/>
              </w:rPr>
              <w:t>нет</w:t>
            </w:r>
          </w:p>
        </w:tc>
      </w:tr>
      <w:tr w:rsidR="0037742B" w14:paraId="244CF06B"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C75C4B6" w14:textId="77777777" w:rsidR="0037742B" w:rsidRDefault="0037742B" w:rsidP="0037742B">
            <w:pPr>
              <w:ind w:firstLine="0"/>
              <w:jc w:val="center"/>
              <w:rPr>
                <w:lang w:eastAsia="ru-RU"/>
              </w:rPr>
            </w:pPr>
            <w:r>
              <w:rPr>
                <w:lang w:eastAsia="ru-RU"/>
              </w:rPr>
              <w:t>2</w:t>
            </w:r>
          </w:p>
        </w:tc>
        <w:tc>
          <w:tcPr>
            <w:tcW w:w="6685" w:type="dxa"/>
            <w:tcBorders>
              <w:bottom w:val="single" w:sz="4" w:space="0" w:color="auto"/>
              <w:right w:val="single" w:sz="4" w:space="0" w:color="auto"/>
            </w:tcBorders>
            <w:vAlign w:val="center"/>
          </w:tcPr>
          <w:p w14:paraId="6D0833E2" w14:textId="77777777" w:rsidR="0037742B" w:rsidRDefault="0037742B" w:rsidP="0037742B">
            <w:pPr>
              <w:ind w:firstLine="0"/>
              <w:jc w:val="left"/>
              <w:rPr>
                <w:lang w:eastAsia="ru-RU"/>
              </w:rPr>
            </w:pPr>
            <w:r>
              <w:rPr>
                <w:lang w:eastAsia="ru-RU"/>
              </w:rPr>
              <w:t>Талон на оказание высокотехнологичной медицинской помощи</w:t>
            </w:r>
          </w:p>
        </w:tc>
        <w:tc>
          <w:tcPr>
            <w:tcW w:w="1559" w:type="dxa"/>
            <w:tcBorders>
              <w:bottom w:val="single" w:sz="4" w:space="0" w:color="auto"/>
              <w:right w:val="single" w:sz="4" w:space="0" w:color="auto"/>
            </w:tcBorders>
            <w:noWrap/>
            <w:vAlign w:val="center"/>
          </w:tcPr>
          <w:p w14:paraId="6EBB6706" w14:textId="77777777" w:rsidR="0037742B" w:rsidRDefault="0037742B" w:rsidP="0037742B">
            <w:pPr>
              <w:ind w:firstLine="0"/>
              <w:jc w:val="center"/>
              <w:rPr>
                <w:lang w:eastAsia="ru-RU"/>
              </w:rPr>
            </w:pPr>
            <w:r>
              <w:rPr>
                <w:lang w:eastAsia="ru-RU"/>
              </w:rPr>
              <w:t>025/у-ВМП</w:t>
            </w:r>
          </w:p>
        </w:tc>
        <w:tc>
          <w:tcPr>
            <w:tcW w:w="1559" w:type="dxa"/>
            <w:tcBorders>
              <w:bottom w:val="single" w:sz="4" w:space="0" w:color="auto"/>
              <w:right w:val="single" w:sz="4" w:space="0" w:color="auto"/>
            </w:tcBorders>
            <w:vAlign w:val="center"/>
          </w:tcPr>
          <w:p w14:paraId="266C502F" w14:textId="77777777" w:rsidR="0037742B" w:rsidRDefault="0037742B" w:rsidP="0037742B">
            <w:pPr>
              <w:ind w:firstLine="0"/>
              <w:jc w:val="center"/>
              <w:rPr>
                <w:lang w:eastAsia="ru-RU"/>
              </w:rPr>
            </w:pPr>
            <w:r>
              <w:rPr>
                <w:lang w:eastAsia="ru-RU"/>
              </w:rPr>
              <w:t>да</w:t>
            </w:r>
          </w:p>
        </w:tc>
      </w:tr>
      <w:tr w:rsidR="0037742B" w14:paraId="658ADB40"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36B00E71" w14:textId="77777777" w:rsidR="0037742B" w:rsidRDefault="0037742B" w:rsidP="0037742B">
            <w:pPr>
              <w:ind w:firstLine="0"/>
              <w:jc w:val="center"/>
              <w:rPr>
                <w:lang w:eastAsia="ru-RU"/>
              </w:rPr>
            </w:pPr>
            <w:r>
              <w:rPr>
                <w:lang w:eastAsia="ru-RU"/>
              </w:rPr>
              <w:lastRenderedPageBreak/>
              <w:t>3</w:t>
            </w:r>
          </w:p>
        </w:tc>
        <w:tc>
          <w:tcPr>
            <w:tcW w:w="6685" w:type="dxa"/>
            <w:tcBorders>
              <w:bottom w:val="single" w:sz="4" w:space="0" w:color="auto"/>
              <w:right w:val="single" w:sz="4" w:space="0" w:color="auto"/>
            </w:tcBorders>
            <w:shd w:val="clear" w:color="000000" w:fill="FFFFFF"/>
            <w:vAlign w:val="center"/>
          </w:tcPr>
          <w:p w14:paraId="1B26C92A" w14:textId="77777777" w:rsidR="0037742B" w:rsidRDefault="0037742B" w:rsidP="0037742B">
            <w:pPr>
              <w:ind w:firstLine="0"/>
              <w:jc w:val="left"/>
              <w:rPr>
                <w:lang w:eastAsia="ru-RU"/>
              </w:rPr>
            </w:pPr>
            <w:r>
              <w:rPr>
                <w:lang w:eastAsia="ru-RU"/>
              </w:rPr>
              <w:t>Карта диспансеризации несовершеннолетнего</w:t>
            </w:r>
          </w:p>
        </w:tc>
        <w:tc>
          <w:tcPr>
            <w:tcW w:w="1559" w:type="dxa"/>
            <w:tcBorders>
              <w:bottom w:val="single" w:sz="4" w:space="0" w:color="auto"/>
              <w:right w:val="single" w:sz="4" w:space="0" w:color="auto"/>
            </w:tcBorders>
            <w:noWrap/>
            <w:vAlign w:val="center"/>
          </w:tcPr>
          <w:p w14:paraId="3A000801" w14:textId="77777777" w:rsidR="0037742B" w:rsidRDefault="0037742B" w:rsidP="0037742B">
            <w:pPr>
              <w:ind w:firstLine="0"/>
              <w:jc w:val="center"/>
              <w:rPr>
                <w:lang w:eastAsia="ru-RU"/>
              </w:rPr>
            </w:pPr>
            <w:r>
              <w:rPr>
                <w:lang w:eastAsia="ru-RU"/>
              </w:rPr>
              <w:t>030-Д/с/у-13</w:t>
            </w:r>
          </w:p>
        </w:tc>
        <w:tc>
          <w:tcPr>
            <w:tcW w:w="1559" w:type="dxa"/>
            <w:tcBorders>
              <w:bottom w:val="single" w:sz="4" w:space="0" w:color="auto"/>
              <w:right w:val="single" w:sz="4" w:space="0" w:color="auto"/>
            </w:tcBorders>
            <w:vAlign w:val="center"/>
          </w:tcPr>
          <w:p w14:paraId="2E3FED99" w14:textId="77777777" w:rsidR="0037742B" w:rsidRDefault="0037742B" w:rsidP="0037742B">
            <w:pPr>
              <w:ind w:firstLine="0"/>
              <w:jc w:val="center"/>
              <w:rPr>
                <w:lang w:eastAsia="ru-RU"/>
              </w:rPr>
            </w:pPr>
            <w:r>
              <w:rPr>
                <w:lang w:eastAsia="ru-RU"/>
              </w:rPr>
              <w:t>да</w:t>
            </w:r>
          </w:p>
        </w:tc>
      </w:tr>
      <w:tr w:rsidR="0037742B" w14:paraId="4D97E064"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B0A09D5" w14:textId="77777777" w:rsidR="0037742B" w:rsidRDefault="0037742B" w:rsidP="0037742B">
            <w:pPr>
              <w:ind w:firstLine="0"/>
              <w:jc w:val="center"/>
              <w:rPr>
                <w:lang w:eastAsia="ru-RU"/>
              </w:rPr>
            </w:pPr>
            <w:r>
              <w:rPr>
                <w:lang w:eastAsia="ru-RU"/>
              </w:rPr>
              <w:t>4</w:t>
            </w:r>
          </w:p>
        </w:tc>
        <w:tc>
          <w:tcPr>
            <w:tcW w:w="6685" w:type="dxa"/>
            <w:tcBorders>
              <w:bottom w:val="single" w:sz="4" w:space="0" w:color="auto"/>
              <w:right w:val="single" w:sz="4" w:space="0" w:color="auto"/>
            </w:tcBorders>
            <w:vAlign w:val="center"/>
          </w:tcPr>
          <w:p w14:paraId="6B27F336" w14:textId="77777777" w:rsidR="0037742B" w:rsidRDefault="0037742B" w:rsidP="0037742B">
            <w:pPr>
              <w:ind w:firstLine="0"/>
              <w:jc w:val="left"/>
              <w:rPr>
                <w:lang w:eastAsia="ru-RU"/>
              </w:rPr>
            </w:pPr>
            <w:r>
              <w:rPr>
                <w:lang w:eastAsia="ru-RU"/>
              </w:rPr>
              <w:t>Медицинская справка (врачебное профессионально-консультативное заключение)</w:t>
            </w:r>
          </w:p>
        </w:tc>
        <w:tc>
          <w:tcPr>
            <w:tcW w:w="1559" w:type="dxa"/>
            <w:tcBorders>
              <w:bottom w:val="single" w:sz="4" w:space="0" w:color="auto"/>
              <w:right w:val="single" w:sz="4" w:space="0" w:color="auto"/>
            </w:tcBorders>
            <w:noWrap/>
            <w:vAlign w:val="center"/>
          </w:tcPr>
          <w:p w14:paraId="76AA5FB7" w14:textId="77777777" w:rsidR="0037742B" w:rsidRDefault="0037742B" w:rsidP="0037742B">
            <w:pPr>
              <w:ind w:firstLine="0"/>
              <w:jc w:val="center"/>
              <w:rPr>
                <w:lang w:eastAsia="ru-RU"/>
              </w:rPr>
            </w:pPr>
            <w:r>
              <w:rPr>
                <w:lang w:eastAsia="ru-RU"/>
              </w:rPr>
              <w:t>086/у</w:t>
            </w:r>
          </w:p>
        </w:tc>
        <w:tc>
          <w:tcPr>
            <w:tcW w:w="1559" w:type="dxa"/>
            <w:tcBorders>
              <w:bottom w:val="single" w:sz="4" w:space="0" w:color="auto"/>
              <w:right w:val="single" w:sz="4" w:space="0" w:color="auto"/>
            </w:tcBorders>
            <w:vAlign w:val="center"/>
          </w:tcPr>
          <w:p w14:paraId="0126EE7D" w14:textId="77777777" w:rsidR="0037742B" w:rsidRDefault="0037742B" w:rsidP="0037742B">
            <w:pPr>
              <w:ind w:firstLine="0"/>
              <w:jc w:val="center"/>
              <w:rPr>
                <w:lang w:eastAsia="ru-RU"/>
              </w:rPr>
            </w:pPr>
            <w:r>
              <w:rPr>
                <w:lang w:eastAsia="ru-RU"/>
              </w:rPr>
              <w:t>да</w:t>
            </w:r>
          </w:p>
        </w:tc>
      </w:tr>
      <w:tr w:rsidR="0037742B" w14:paraId="74FFCFCA"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568831E5" w14:textId="77777777" w:rsidR="0037742B" w:rsidRDefault="0037742B" w:rsidP="0037742B">
            <w:pPr>
              <w:ind w:firstLine="0"/>
              <w:jc w:val="center"/>
              <w:rPr>
                <w:lang w:eastAsia="ru-RU"/>
              </w:rPr>
            </w:pPr>
            <w:r>
              <w:rPr>
                <w:lang w:eastAsia="ru-RU"/>
              </w:rPr>
              <w:t>5</w:t>
            </w:r>
          </w:p>
        </w:tc>
        <w:tc>
          <w:tcPr>
            <w:tcW w:w="6685" w:type="dxa"/>
            <w:tcBorders>
              <w:bottom w:val="single" w:sz="4" w:space="0" w:color="auto"/>
              <w:right w:val="single" w:sz="4" w:space="0" w:color="auto"/>
            </w:tcBorders>
            <w:vAlign w:val="center"/>
          </w:tcPr>
          <w:p w14:paraId="41EF1421" w14:textId="77777777" w:rsidR="0037742B" w:rsidRDefault="0037742B" w:rsidP="0037742B">
            <w:pPr>
              <w:ind w:firstLine="0"/>
              <w:jc w:val="left"/>
              <w:rPr>
                <w:lang w:eastAsia="ru-RU"/>
              </w:rPr>
            </w:pPr>
            <w:r>
              <w:rPr>
                <w:lang w:eastAsia="ru-RU"/>
              </w:rPr>
              <w:t>Справка о временной нетрудоспособности студентов, учащихся профтехучилищ о болезнях, карантине ребенка, посещающего школу, детское дошкольное учреждение</w:t>
            </w:r>
          </w:p>
        </w:tc>
        <w:tc>
          <w:tcPr>
            <w:tcW w:w="1559" w:type="dxa"/>
            <w:tcBorders>
              <w:bottom w:val="single" w:sz="4" w:space="0" w:color="auto"/>
              <w:right w:val="single" w:sz="4" w:space="0" w:color="auto"/>
            </w:tcBorders>
            <w:noWrap/>
            <w:vAlign w:val="center"/>
          </w:tcPr>
          <w:p w14:paraId="0BE40C16" w14:textId="77777777" w:rsidR="0037742B" w:rsidRDefault="0037742B" w:rsidP="0037742B">
            <w:pPr>
              <w:ind w:firstLine="0"/>
              <w:jc w:val="center"/>
              <w:rPr>
                <w:lang w:eastAsia="ru-RU"/>
              </w:rPr>
            </w:pPr>
            <w:r>
              <w:rPr>
                <w:lang w:eastAsia="ru-RU"/>
              </w:rPr>
              <w:t>095/у</w:t>
            </w:r>
          </w:p>
        </w:tc>
        <w:tc>
          <w:tcPr>
            <w:tcW w:w="1559" w:type="dxa"/>
            <w:tcBorders>
              <w:bottom w:val="single" w:sz="4" w:space="0" w:color="auto"/>
              <w:right w:val="single" w:sz="4" w:space="0" w:color="auto"/>
            </w:tcBorders>
            <w:vAlign w:val="center"/>
          </w:tcPr>
          <w:p w14:paraId="46B05027" w14:textId="77777777" w:rsidR="0037742B" w:rsidRDefault="0037742B" w:rsidP="0037742B">
            <w:pPr>
              <w:ind w:firstLine="0"/>
              <w:jc w:val="center"/>
              <w:rPr>
                <w:lang w:eastAsia="ru-RU"/>
              </w:rPr>
            </w:pPr>
            <w:r>
              <w:rPr>
                <w:lang w:eastAsia="ru-RU"/>
              </w:rPr>
              <w:t>да</w:t>
            </w:r>
          </w:p>
        </w:tc>
      </w:tr>
      <w:tr w:rsidR="0037742B" w14:paraId="7010C00B"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4D3809B" w14:textId="77777777" w:rsidR="0037742B" w:rsidRDefault="0037742B" w:rsidP="0037742B">
            <w:pPr>
              <w:ind w:firstLine="0"/>
              <w:jc w:val="center"/>
              <w:rPr>
                <w:lang w:eastAsia="ru-RU"/>
              </w:rPr>
            </w:pPr>
            <w:r>
              <w:rPr>
                <w:lang w:eastAsia="ru-RU"/>
              </w:rPr>
              <w:t>6</w:t>
            </w:r>
          </w:p>
        </w:tc>
        <w:tc>
          <w:tcPr>
            <w:tcW w:w="6685" w:type="dxa"/>
            <w:tcBorders>
              <w:bottom w:val="single" w:sz="4" w:space="0" w:color="auto"/>
              <w:right w:val="single" w:sz="4" w:space="0" w:color="auto"/>
            </w:tcBorders>
            <w:shd w:val="clear" w:color="000000" w:fill="FFFFFF"/>
            <w:vAlign w:val="center"/>
          </w:tcPr>
          <w:p w14:paraId="10F9767B" w14:textId="77777777" w:rsidR="0037742B" w:rsidRDefault="0037742B" w:rsidP="0037742B">
            <w:pPr>
              <w:ind w:firstLine="0"/>
              <w:jc w:val="left"/>
              <w:rPr>
                <w:lang w:eastAsia="ru-RU"/>
              </w:rPr>
            </w:pPr>
            <w:r>
              <w:rPr>
                <w:lang w:eastAsia="ru-RU"/>
              </w:rPr>
              <w:t>Журнал учета инфекционных заболеваний</w:t>
            </w:r>
          </w:p>
        </w:tc>
        <w:tc>
          <w:tcPr>
            <w:tcW w:w="1559" w:type="dxa"/>
            <w:tcBorders>
              <w:bottom w:val="single" w:sz="4" w:space="0" w:color="auto"/>
              <w:right w:val="single" w:sz="4" w:space="0" w:color="auto"/>
            </w:tcBorders>
            <w:noWrap/>
            <w:vAlign w:val="center"/>
          </w:tcPr>
          <w:p w14:paraId="4D42FAB0" w14:textId="77777777" w:rsidR="0037742B" w:rsidRDefault="0037742B" w:rsidP="0037742B">
            <w:pPr>
              <w:ind w:firstLine="0"/>
              <w:jc w:val="center"/>
              <w:rPr>
                <w:lang w:eastAsia="ru-RU"/>
              </w:rPr>
            </w:pPr>
            <w:r>
              <w:rPr>
                <w:lang w:eastAsia="ru-RU"/>
              </w:rPr>
              <w:t>060/у</w:t>
            </w:r>
          </w:p>
        </w:tc>
        <w:tc>
          <w:tcPr>
            <w:tcW w:w="1559" w:type="dxa"/>
            <w:tcBorders>
              <w:bottom w:val="single" w:sz="4" w:space="0" w:color="auto"/>
              <w:right w:val="single" w:sz="4" w:space="0" w:color="auto"/>
            </w:tcBorders>
            <w:vAlign w:val="center"/>
          </w:tcPr>
          <w:p w14:paraId="1D982002" w14:textId="77777777" w:rsidR="0037742B" w:rsidRDefault="0037742B" w:rsidP="0037742B">
            <w:pPr>
              <w:ind w:firstLine="0"/>
              <w:jc w:val="center"/>
              <w:rPr>
                <w:lang w:eastAsia="ru-RU"/>
              </w:rPr>
            </w:pPr>
            <w:r>
              <w:rPr>
                <w:lang w:eastAsia="ru-RU"/>
              </w:rPr>
              <w:t>нет</w:t>
            </w:r>
          </w:p>
        </w:tc>
      </w:tr>
      <w:tr w:rsidR="0037742B" w14:paraId="1ECFD8AA"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4DA46599" w14:textId="77777777" w:rsidR="0037742B" w:rsidRDefault="0037742B" w:rsidP="0037742B">
            <w:pPr>
              <w:ind w:firstLine="0"/>
              <w:jc w:val="center"/>
              <w:rPr>
                <w:lang w:eastAsia="ru-RU"/>
              </w:rPr>
            </w:pPr>
            <w:r>
              <w:rPr>
                <w:lang w:eastAsia="ru-RU"/>
              </w:rPr>
              <w:t>7</w:t>
            </w:r>
          </w:p>
        </w:tc>
        <w:tc>
          <w:tcPr>
            <w:tcW w:w="6685" w:type="dxa"/>
            <w:tcBorders>
              <w:bottom w:val="single" w:sz="4" w:space="0" w:color="auto"/>
              <w:right w:val="single" w:sz="4" w:space="0" w:color="auto"/>
            </w:tcBorders>
            <w:shd w:val="clear" w:color="000000" w:fill="FFFFFF"/>
            <w:vAlign w:val="center"/>
          </w:tcPr>
          <w:p w14:paraId="36DA854F" w14:textId="77777777" w:rsidR="0037742B" w:rsidRDefault="0037742B" w:rsidP="0037742B">
            <w:pPr>
              <w:ind w:firstLine="0"/>
              <w:jc w:val="left"/>
              <w:rPr>
                <w:lang w:eastAsia="ru-RU"/>
              </w:rPr>
            </w:pPr>
            <w:r>
              <w:rPr>
                <w:lang w:eastAsia="ru-RU"/>
              </w:rPr>
              <w:t>Карта профилактического медицинского осмотра несовершеннолетнего</w:t>
            </w:r>
          </w:p>
        </w:tc>
        <w:tc>
          <w:tcPr>
            <w:tcW w:w="1559" w:type="dxa"/>
            <w:tcBorders>
              <w:bottom w:val="single" w:sz="4" w:space="0" w:color="auto"/>
              <w:right w:val="single" w:sz="4" w:space="0" w:color="auto"/>
            </w:tcBorders>
            <w:noWrap/>
            <w:vAlign w:val="center"/>
          </w:tcPr>
          <w:p w14:paraId="783902A9" w14:textId="77777777" w:rsidR="0037742B" w:rsidRDefault="0037742B" w:rsidP="0037742B">
            <w:pPr>
              <w:ind w:firstLine="0"/>
              <w:jc w:val="center"/>
              <w:rPr>
                <w:lang w:eastAsia="ru-RU"/>
              </w:rPr>
            </w:pPr>
            <w:r>
              <w:rPr>
                <w:lang w:eastAsia="ru-RU"/>
              </w:rPr>
              <w:t>030-ПО/у-17</w:t>
            </w:r>
          </w:p>
        </w:tc>
        <w:tc>
          <w:tcPr>
            <w:tcW w:w="1559" w:type="dxa"/>
            <w:tcBorders>
              <w:bottom w:val="single" w:sz="4" w:space="0" w:color="auto"/>
              <w:right w:val="single" w:sz="4" w:space="0" w:color="auto"/>
            </w:tcBorders>
            <w:vAlign w:val="center"/>
          </w:tcPr>
          <w:p w14:paraId="3E27FADD" w14:textId="77777777" w:rsidR="0037742B" w:rsidRDefault="0037742B" w:rsidP="0037742B">
            <w:pPr>
              <w:ind w:firstLine="0"/>
              <w:jc w:val="center"/>
              <w:rPr>
                <w:lang w:eastAsia="ru-RU"/>
              </w:rPr>
            </w:pPr>
            <w:r>
              <w:rPr>
                <w:lang w:eastAsia="ru-RU"/>
              </w:rPr>
              <w:t>да</w:t>
            </w:r>
          </w:p>
        </w:tc>
      </w:tr>
      <w:tr w:rsidR="0037742B" w14:paraId="5B6E0838"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26B7A636" w14:textId="77777777" w:rsidR="0037742B" w:rsidRDefault="0037742B" w:rsidP="0037742B">
            <w:pPr>
              <w:ind w:firstLine="0"/>
              <w:jc w:val="center"/>
              <w:rPr>
                <w:lang w:eastAsia="ru-RU"/>
              </w:rPr>
            </w:pPr>
            <w:r>
              <w:rPr>
                <w:lang w:eastAsia="ru-RU"/>
              </w:rPr>
              <w:t>8</w:t>
            </w:r>
          </w:p>
        </w:tc>
        <w:tc>
          <w:tcPr>
            <w:tcW w:w="6685" w:type="dxa"/>
            <w:tcBorders>
              <w:bottom w:val="single" w:sz="4" w:space="0" w:color="auto"/>
              <w:right w:val="single" w:sz="4" w:space="0" w:color="auto"/>
            </w:tcBorders>
            <w:vAlign w:val="center"/>
          </w:tcPr>
          <w:p w14:paraId="6E701EC9" w14:textId="77777777" w:rsidR="0037742B" w:rsidRDefault="0037742B" w:rsidP="0037742B">
            <w:pPr>
              <w:ind w:firstLine="0"/>
              <w:jc w:val="left"/>
              <w:rPr>
                <w:lang w:eastAsia="ru-RU"/>
              </w:rPr>
            </w:pPr>
            <w:r>
              <w:rPr>
                <w:lang w:eastAsia="ru-RU"/>
              </w:rPr>
              <w:t>Информированное добровольное согласие на вакцинацию</w:t>
            </w:r>
          </w:p>
        </w:tc>
        <w:tc>
          <w:tcPr>
            <w:tcW w:w="1559" w:type="dxa"/>
            <w:tcBorders>
              <w:bottom w:val="single" w:sz="4" w:space="0" w:color="auto"/>
              <w:right w:val="single" w:sz="4" w:space="0" w:color="auto"/>
            </w:tcBorders>
            <w:noWrap/>
            <w:vAlign w:val="center"/>
          </w:tcPr>
          <w:p w14:paraId="5E59F58F" w14:textId="77777777" w:rsidR="0037742B" w:rsidRDefault="0037742B" w:rsidP="0037742B">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3C2E688F" w14:textId="77777777" w:rsidR="0037742B" w:rsidRDefault="0037742B" w:rsidP="0037742B">
            <w:pPr>
              <w:ind w:firstLine="0"/>
              <w:jc w:val="center"/>
              <w:rPr>
                <w:lang w:eastAsia="ru-RU"/>
              </w:rPr>
            </w:pPr>
            <w:r>
              <w:rPr>
                <w:lang w:eastAsia="ru-RU"/>
              </w:rPr>
              <w:t>нет</w:t>
            </w:r>
          </w:p>
        </w:tc>
      </w:tr>
      <w:tr w:rsidR="0037742B" w14:paraId="4ACC8576"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273E371E" w14:textId="77777777" w:rsidR="0037742B" w:rsidRDefault="0037742B" w:rsidP="0037742B">
            <w:pPr>
              <w:ind w:firstLine="0"/>
              <w:jc w:val="center"/>
              <w:rPr>
                <w:lang w:eastAsia="ru-RU"/>
              </w:rPr>
            </w:pPr>
            <w:r>
              <w:rPr>
                <w:lang w:eastAsia="ru-RU"/>
              </w:rPr>
              <w:t>9</w:t>
            </w:r>
          </w:p>
        </w:tc>
        <w:tc>
          <w:tcPr>
            <w:tcW w:w="6685" w:type="dxa"/>
            <w:tcBorders>
              <w:bottom w:val="single" w:sz="4" w:space="0" w:color="auto"/>
              <w:right w:val="single" w:sz="4" w:space="0" w:color="auto"/>
            </w:tcBorders>
            <w:vAlign w:val="center"/>
          </w:tcPr>
          <w:p w14:paraId="18D54D85" w14:textId="77777777" w:rsidR="0037742B" w:rsidRDefault="0037742B" w:rsidP="0037742B">
            <w:pPr>
              <w:ind w:firstLine="0"/>
              <w:jc w:val="left"/>
              <w:rPr>
                <w:lang w:eastAsia="ru-RU"/>
              </w:rPr>
            </w:pPr>
            <w:r>
              <w:rPr>
                <w:lang w:eastAsia="ru-RU"/>
              </w:rPr>
              <w:t>Информированное добровольное согласие на проведение профилактических прививок детям или отказа от них</w:t>
            </w:r>
          </w:p>
        </w:tc>
        <w:tc>
          <w:tcPr>
            <w:tcW w:w="1559" w:type="dxa"/>
            <w:tcBorders>
              <w:bottom w:val="single" w:sz="4" w:space="0" w:color="auto"/>
              <w:right w:val="single" w:sz="4" w:space="0" w:color="auto"/>
            </w:tcBorders>
            <w:noWrap/>
            <w:vAlign w:val="center"/>
          </w:tcPr>
          <w:p w14:paraId="4A0BB611" w14:textId="77777777" w:rsidR="0037742B" w:rsidRDefault="0037742B" w:rsidP="0037742B">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3E548058" w14:textId="77777777" w:rsidR="0037742B" w:rsidRDefault="0037742B" w:rsidP="0037742B">
            <w:pPr>
              <w:ind w:firstLine="0"/>
              <w:jc w:val="center"/>
              <w:rPr>
                <w:lang w:eastAsia="ru-RU"/>
              </w:rPr>
            </w:pPr>
            <w:r>
              <w:rPr>
                <w:lang w:eastAsia="ru-RU"/>
              </w:rPr>
              <w:t>нет</w:t>
            </w:r>
          </w:p>
        </w:tc>
      </w:tr>
      <w:tr w:rsidR="0037742B" w14:paraId="247824D0"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2328E360" w14:textId="77777777" w:rsidR="0037742B" w:rsidRDefault="0037742B" w:rsidP="0037742B">
            <w:pPr>
              <w:ind w:firstLine="0"/>
              <w:jc w:val="center"/>
              <w:rPr>
                <w:lang w:eastAsia="ru-RU"/>
              </w:rPr>
            </w:pPr>
            <w:r>
              <w:rPr>
                <w:lang w:eastAsia="ru-RU"/>
              </w:rPr>
              <w:t>10</w:t>
            </w:r>
          </w:p>
        </w:tc>
        <w:tc>
          <w:tcPr>
            <w:tcW w:w="6685" w:type="dxa"/>
            <w:tcBorders>
              <w:bottom w:val="single" w:sz="4" w:space="0" w:color="auto"/>
              <w:right w:val="single" w:sz="4" w:space="0" w:color="auto"/>
            </w:tcBorders>
            <w:vAlign w:val="center"/>
          </w:tcPr>
          <w:p w14:paraId="72A795BD" w14:textId="77777777" w:rsidR="0037742B" w:rsidRDefault="0037742B" w:rsidP="0037742B">
            <w:pPr>
              <w:ind w:firstLine="0"/>
              <w:jc w:val="left"/>
              <w:rPr>
                <w:lang w:eastAsia="ru-RU"/>
              </w:rPr>
            </w:pPr>
            <w:r>
              <w:rPr>
                <w:lang w:eastAsia="ru-RU"/>
              </w:rPr>
              <w:t>Отказ от медицинского вмешательства</w:t>
            </w:r>
          </w:p>
        </w:tc>
        <w:tc>
          <w:tcPr>
            <w:tcW w:w="1559" w:type="dxa"/>
            <w:tcBorders>
              <w:bottom w:val="single" w:sz="4" w:space="0" w:color="auto"/>
              <w:right w:val="single" w:sz="4" w:space="0" w:color="auto"/>
            </w:tcBorders>
            <w:noWrap/>
            <w:vAlign w:val="center"/>
          </w:tcPr>
          <w:p w14:paraId="222878E3" w14:textId="77777777" w:rsidR="0037742B" w:rsidRDefault="0037742B" w:rsidP="0037742B">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05B24E72" w14:textId="77777777" w:rsidR="0037742B" w:rsidRDefault="0037742B" w:rsidP="0037742B">
            <w:pPr>
              <w:ind w:firstLine="0"/>
              <w:jc w:val="center"/>
              <w:rPr>
                <w:lang w:eastAsia="ru-RU"/>
              </w:rPr>
            </w:pPr>
            <w:r>
              <w:rPr>
                <w:lang w:eastAsia="ru-RU"/>
              </w:rPr>
              <w:t>нет</w:t>
            </w:r>
          </w:p>
        </w:tc>
      </w:tr>
      <w:tr w:rsidR="0037742B" w14:paraId="11C6A3B2"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3028F849" w14:textId="77777777" w:rsidR="0037742B" w:rsidRDefault="0037742B" w:rsidP="0037742B">
            <w:pPr>
              <w:ind w:firstLine="0"/>
              <w:jc w:val="center"/>
              <w:rPr>
                <w:lang w:eastAsia="ru-RU"/>
              </w:rPr>
            </w:pPr>
            <w:r>
              <w:rPr>
                <w:lang w:eastAsia="ru-RU"/>
              </w:rPr>
              <w:t>11</w:t>
            </w:r>
          </w:p>
        </w:tc>
        <w:tc>
          <w:tcPr>
            <w:tcW w:w="6685" w:type="dxa"/>
            <w:tcBorders>
              <w:bottom w:val="single" w:sz="4" w:space="0" w:color="auto"/>
              <w:right w:val="single" w:sz="4" w:space="0" w:color="auto"/>
            </w:tcBorders>
            <w:vAlign w:val="center"/>
          </w:tcPr>
          <w:p w14:paraId="2EC9CF41" w14:textId="77777777" w:rsidR="0037742B" w:rsidRDefault="0037742B" w:rsidP="0037742B">
            <w:pPr>
              <w:ind w:firstLine="0"/>
              <w:jc w:val="left"/>
              <w:rPr>
                <w:lang w:eastAsia="ru-RU"/>
              </w:rPr>
            </w:pPr>
            <w:r>
              <w:rPr>
                <w:lang w:eastAsia="ru-RU"/>
              </w:rPr>
              <w:t>Выписка из медицинской карты амбулаторного, стационарного (подчеркнуть) больного</w:t>
            </w:r>
          </w:p>
        </w:tc>
        <w:tc>
          <w:tcPr>
            <w:tcW w:w="1559" w:type="dxa"/>
            <w:tcBorders>
              <w:bottom w:val="single" w:sz="4" w:space="0" w:color="auto"/>
              <w:right w:val="single" w:sz="4" w:space="0" w:color="auto"/>
            </w:tcBorders>
            <w:noWrap/>
            <w:vAlign w:val="center"/>
          </w:tcPr>
          <w:p w14:paraId="0F20B613" w14:textId="77777777" w:rsidR="0037742B" w:rsidRDefault="0037742B" w:rsidP="0037742B">
            <w:pPr>
              <w:ind w:firstLine="0"/>
              <w:jc w:val="center"/>
              <w:rPr>
                <w:lang w:eastAsia="ru-RU"/>
              </w:rPr>
            </w:pPr>
            <w:r>
              <w:rPr>
                <w:lang w:eastAsia="ru-RU"/>
              </w:rPr>
              <w:t>027/у</w:t>
            </w:r>
          </w:p>
        </w:tc>
        <w:tc>
          <w:tcPr>
            <w:tcW w:w="1559" w:type="dxa"/>
            <w:tcBorders>
              <w:bottom w:val="single" w:sz="4" w:space="0" w:color="auto"/>
              <w:right w:val="single" w:sz="4" w:space="0" w:color="auto"/>
            </w:tcBorders>
            <w:vAlign w:val="center"/>
          </w:tcPr>
          <w:p w14:paraId="74F5B8FC" w14:textId="77777777" w:rsidR="0037742B" w:rsidRDefault="0037742B" w:rsidP="0037742B">
            <w:pPr>
              <w:ind w:firstLine="0"/>
              <w:jc w:val="center"/>
              <w:rPr>
                <w:lang w:eastAsia="ru-RU"/>
              </w:rPr>
            </w:pPr>
            <w:r>
              <w:rPr>
                <w:lang w:eastAsia="ru-RU"/>
              </w:rPr>
              <w:t>да</w:t>
            </w:r>
          </w:p>
        </w:tc>
      </w:tr>
      <w:tr w:rsidR="0037742B" w14:paraId="4A13B135"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C8298CB" w14:textId="77777777" w:rsidR="0037742B" w:rsidRDefault="0037742B" w:rsidP="0037742B">
            <w:pPr>
              <w:ind w:firstLine="0"/>
              <w:jc w:val="center"/>
              <w:rPr>
                <w:lang w:eastAsia="ru-RU"/>
              </w:rPr>
            </w:pPr>
            <w:r>
              <w:rPr>
                <w:lang w:eastAsia="ru-RU"/>
              </w:rPr>
              <w:t>12</w:t>
            </w:r>
          </w:p>
        </w:tc>
        <w:tc>
          <w:tcPr>
            <w:tcW w:w="6685" w:type="dxa"/>
            <w:tcBorders>
              <w:bottom w:val="single" w:sz="4" w:space="0" w:color="auto"/>
              <w:right w:val="single" w:sz="4" w:space="0" w:color="auto"/>
            </w:tcBorders>
            <w:vAlign w:val="center"/>
          </w:tcPr>
          <w:p w14:paraId="092C4EE9" w14:textId="77777777" w:rsidR="0037742B" w:rsidRDefault="0037742B" w:rsidP="0037742B">
            <w:pPr>
              <w:ind w:firstLine="0"/>
              <w:jc w:val="left"/>
              <w:rPr>
                <w:lang w:eastAsia="ru-RU"/>
              </w:rPr>
            </w:pPr>
            <w:r>
              <w:rPr>
                <w:lang w:eastAsia="ru-RU"/>
              </w:rPr>
              <w:t>Санаторно-курортная карта</w:t>
            </w:r>
          </w:p>
        </w:tc>
        <w:tc>
          <w:tcPr>
            <w:tcW w:w="1559" w:type="dxa"/>
            <w:tcBorders>
              <w:bottom w:val="single" w:sz="4" w:space="0" w:color="auto"/>
              <w:right w:val="single" w:sz="4" w:space="0" w:color="auto"/>
            </w:tcBorders>
            <w:noWrap/>
            <w:vAlign w:val="center"/>
          </w:tcPr>
          <w:p w14:paraId="03DBE5BD" w14:textId="77777777" w:rsidR="0037742B" w:rsidRDefault="0037742B" w:rsidP="0037742B">
            <w:pPr>
              <w:ind w:firstLine="0"/>
              <w:jc w:val="center"/>
              <w:rPr>
                <w:lang w:eastAsia="ru-RU"/>
              </w:rPr>
            </w:pPr>
            <w:r>
              <w:rPr>
                <w:lang w:eastAsia="ru-RU"/>
              </w:rPr>
              <w:t>072/у</w:t>
            </w:r>
          </w:p>
        </w:tc>
        <w:tc>
          <w:tcPr>
            <w:tcW w:w="1559" w:type="dxa"/>
            <w:tcBorders>
              <w:bottom w:val="single" w:sz="4" w:space="0" w:color="auto"/>
              <w:right w:val="single" w:sz="4" w:space="0" w:color="auto"/>
            </w:tcBorders>
            <w:vAlign w:val="center"/>
          </w:tcPr>
          <w:p w14:paraId="260933C4" w14:textId="77777777" w:rsidR="0037742B" w:rsidRDefault="0037742B" w:rsidP="0037742B">
            <w:pPr>
              <w:ind w:firstLine="0"/>
              <w:jc w:val="center"/>
              <w:rPr>
                <w:lang w:eastAsia="ru-RU"/>
              </w:rPr>
            </w:pPr>
            <w:r>
              <w:rPr>
                <w:lang w:eastAsia="ru-RU"/>
              </w:rPr>
              <w:t>да</w:t>
            </w:r>
          </w:p>
        </w:tc>
      </w:tr>
      <w:tr w:rsidR="0037742B" w14:paraId="34557DC1"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70821146" w14:textId="77777777" w:rsidR="0037742B" w:rsidRDefault="0037742B" w:rsidP="0037742B">
            <w:pPr>
              <w:ind w:firstLine="0"/>
              <w:jc w:val="center"/>
              <w:rPr>
                <w:lang w:eastAsia="ru-RU"/>
              </w:rPr>
            </w:pPr>
            <w:r>
              <w:rPr>
                <w:lang w:eastAsia="ru-RU"/>
              </w:rPr>
              <w:t>13</w:t>
            </w:r>
          </w:p>
        </w:tc>
        <w:tc>
          <w:tcPr>
            <w:tcW w:w="6685" w:type="dxa"/>
            <w:tcBorders>
              <w:bottom w:val="single" w:sz="4" w:space="0" w:color="auto"/>
              <w:right w:val="single" w:sz="4" w:space="0" w:color="auto"/>
            </w:tcBorders>
            <w:vAlign w:val="center"/>
          </w:tcPr>
          <w:p w14:paraId="48DD8E29" w14:textId="77777777" w:rsidR="0037742B" w:rsidRDefault="0037742B" w:rsidP="0037742B">
            <w:pPr>
              <w:ind w:firstLine="0"/>
              <w:jc w:val="left"/>
              <w:rPr>
                <w:lang w:eastAsia="ru-RU"/>
              </w:rPr>
            </w:pPr>
            <w:r>
              <w:rPr>
                <w:lang w:eastAsia="ru-RU"/>
              </w:rPr>
              <w:t>Санаторно-курортная карта для детей</w:t>
            </w:r>
          </w:p>
        </w:tc>
        <w:tc>
          <w:tcPr>
            <w:tcW w:w="1559" w:type="dxa"/>
            <w:tcBorders>
              <w:bottom w:val="single" w:sz="4" w:space="0" w:color="auto"/>
              <w:right w:val="single" w:sz="4" w:space="0" w:color="auto"/>
            </w:tcBorders>
            <w:noWrap/>
            <w:vAlign w:val="center"/>
          </w:tcPr>
          <w:p w14:paraId="76A38BBD" w14:textId="77777777" w:rsidR="0037742B" w:rsidRDefault="0037742B" w:rsidP="0037742B">
            <w:pPr>
              <w:ind w:firstLine="0"/>
              <w:jc w:val="center"/>
              <w:rPr>
                <w:lang w:eastAsia="ru-RU"/>
              </w:rPr>
            </w:pPr>
            <w:r>
              <w:rPr>
                <w:lang w:eastAsia="ru-RU"/>
              </w:rPr>
              <w:t>076/у</w:t>
            </w:r>
          </w:p>
        </w:tc>
        <w:tc>
          <w:tcPr>
            <w:tcW w:w="1559" w:type="dxa"/>
            <w:tcBorders>
              <w:bottom w:val="single" w:sz="4" w:space="0" w:color="auto"/>
              <w:right w:val="single" w:sz="4" w:space="0" w:color="auto"/>
            </w:tcBorders>
            <w:vAlign w:val="center"/>
          </w:tcPr>
          <w:p w14:paraId="7B34D17C" w14:textId="77777777" w:rsidR="0037742B" w:rsidRDefault="0037742B" w:rsidP="0037742B">
            <w:pPr>
              <w:ind w:firstLine="0"/>
              <w:jc w:val="center"/>
              <w:rPr>
                <w:lang w:eastAsia="ru-RU"/>
              </w:rPr>
            </w:pPr>
            <w:r>
              <w:rPr>
                <w:lang w:eastAsia="ru-RU"/>
              </w:rPr>
              <w:t>да</w:t>
            </w:r>
          </w:p>
        </w:tc>
      </w:tr>
      <w:tr w:rsidR="0037742B" w14:paraId="7255B33C"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4EC62AC1" w14:textId="77777777" w:rsidR="0037742B" w:rsidRDefault="0037742B" w:rsidP="0037742B">
            <w:pPr>
              <w:ind w:firstLine="0"/>
              <w:jc w:val="center"/>
              <w:rPr>
                <w:lang w:eastAsia="ru-RU"/>
              </w:rPr>
            </w:pPr>
            <w:r>
              <w:rPr>
                <w:lang w:eastAsia="ru-RU"/>
              </w:rPr>
              <w:t>14</w:t>
            </w:r>
          </w:p>
        </w:tc>
        <w:tc>
          <w:tcPr>
            <w:tcW w:w="6685" w:type="dxa"/>
            <w:tcBorders>
              <w:bottom w:val="single" w:sz="4" w:space="0" w:color="auto"/>
              <w:right w:val="single" w:sz="4" w:space="0" w:color="auto"/>
            </w:tcBorders>
            <w:shd w:val="clear" w:color="000000" w:fill="FFFFFF"/>
            <w:vAlign w:val="center"/>
          </w:tcPr>
          <w:p w14:paraId="23631F8F" w14:textId="77777777" w:rsidR="0037742B" w:rsidRDefault="0037742B" w:rsidP="0037742B">
            <w:pPr>
              <w:ind w:firstLine="0"/>
              <w:jc w:val="left"/>
              <w:rPr>
                <w:lang w:eastAsia="ru-RU"/>
              </w:rPr>
            </w:pPr>
            <w:r>
              <w:rPr>
                <w:lang w:eastAsia="ru-RU"/>
              </w:rPr>
              <w:t>Книга регистрации листков нетрудоспособности</w:t>
            </w:r>
          </w:p>
        </w:tc>
        <w:tc>
          <w:tcPr>
            <w:tcW w:w="1559" w:type="dxa"/>
            <w:tcBorders>
              <w:bottom w:val="single" w:sz="4" w:space="0" w:color="auto"/>
              <w:right w:val="single" w:sz="4" w:space="0" w:color="auto"/>
            </w:tcBorders>
            <w:noWrap/>
            <w:vAlign w:val="center"/>
          </w:tcPr>
          <w:p w14:paraId="2CBE6494" w14:textId="77777777" w:rsidR="0037742B" w:rsidRDefault="0037742B" w:rsidP="0037742B">
            <w:pPr>
              <w:ind w:firstLine="0"/>
              <w:jc w:val="center"/>
              <w:rPr>
                <w:lang w:eastAsia="ru-RU"/>
              </w:rPr>
            </w:pPr>
            <w:r>
              <w:rPr>
                <w:lang w:eastAsia="ru-RU"/>
              </w:rPr>
              <w:t>036/у</w:t>
            </w:r>
          </w:p>
        </w:tc>
        <w:tc>
          <w:tcPr>
            <w:tcW w:w="1559" w:type="dxa"/>
            <w:tcBorders>
              <w:bottom w:val="single" w:sz="4" w:space="0" w:color="auto"/>
              <w:right w:val="single" w:sz="4" w:space="0" w:color="auto"/>
            </w:tcBorders>
            <w:vAlign w:val="center"/>
          </w:tcPr>
          <w:p w14:paraId="1F253B03" w14:textId="77777777" w:rsidR="0037742B" w:rsidRDefault="0037742B" w:rsidP="0037742B">
            <w:pPr>
              <w:ind w:firstLine="0"/>
              <w:jc w:val="center"/>
              <w:rPr>
                <w:lang w:eastAsia="ru-RU"/>
              </w:rPr>
            </w:pPr>
            <w:r>
              <w:rPr>
                <w:lang w:eastAsia="ru-RU"/>
              </w:rPr>
              <w:t>нет</w:t>
            </w:r>
          </w:p>
        </w:tc>
      </w:tr>
      <w:tr w:rsidR="0037742B" w14:paraId="0EC4079A"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5CC9FA22" w14:textId="77777777" w:rsidR="0037742B" w:rsidRDefault="0037742B" w:rsidP="0037742B">
            <w:pPr>
              <w:ind w:firstLine="0"/>
              <w:jc w:val="center"/>
              <w:rPr>
                <w:lang w:eastAsia="ru-RU"/>
              </w:rPr>
            </w:pPr>
            <w:r>
              <w:rPr>
                <w:lang w:eastAsia="ru-RU"/>
              </w:rPr>
              <w:t>15</w:t>
            </w:r>
          </w:p>
        </w:tc>
        <w:tc>
          <w:tcPr>
            <w:tcW w:w="6685" w:type="dxa"/>
            <w:tcBorders>
              <w:bottom w:val="single" w:sz="4" w:space="0" w:color="auto"/>
              <w:right w:val="single" w:sz="4" w:space="0" w:color="auto"/>
            </w:tcBorders>
            <w:vAlign w:val="center"/>
          </w:tcPr>
          <w:p w14:paraId="4B8DD593" w14:textId="77777777" w:rsidR="0037742B" w:rsidRDefault="0037742B" w:rsidP="0037742B">
            <w:pPr>
              <w:ind w:firstLine="0"/>
              <w:jc w:val="left"/>
              <w:rPr>
                <w:lang w:eastAsia="ru-RU"/>
              </w:rPr>
            </w:pPr>
            <w:r>
              <w:rPr>
                <w:lang w:eastAsia="ru-RU"/>
              </w:rPr>
              <w:t>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tc>
        <w:tc>
          <w:tcPr>
            <w:tcW w:w="1559" w:type="dxa"/>
            <w:tcBorders>
              <w:bottom w:val="single" w:sz="4" w:space="0" w:color="auto"/>
              <w:right w:val="single" w:sz="4" w:space="0" w:color="auto"/>
            </w:tcBorders>
            <w:noWrap/>
            <w:vAlign w:val="center"/>
          </w:tcPr>
          <w:p w14:paraId="1B473F79" w14:textId="77777777" w:rsidR="0037742B" w:rsidRDefault="0037742B" w:rsidP="0037742B">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175ABAFC" w14:textId="77777777" w:rsidR="0037742B" w:rsidRDefault="0037742B" w:rsidP="0037742B">
            <w:pPr>
              <w:ind w:firstLine="0"/>
              <w:jc w:val="center"/>
              <w:rPr>
                <w:lang w:eastAsia="ru-RU"/>
              </w:rPr>
            </w:pPr>
            <w:r>
              <w:rPr>
                <w:lang w:eastAsia="ru-RU"/>
              </w:rPr>
              <w:t>нет</w:t>
            </w:r>
          </w:p>
        </w:tc>
      </w:tr>
      <w:tr w:rsidR="0037742B" w14:paraId="47F5C056"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1645F50" w14:textId="77777777" w:rsidR="0037742B" w:rsidRDefault="0037742B" w:rsidP="0037742B">
            <w:pPr>
              <w:ind w:firstLine="0"/>
              <w:jc w:val="center"/>
              <w:rPr>
                <w:lang w:eastAsia="ru-RU"/>
              </w:rPr>
            </w:pPr>
            <w:r>
              <w:rPr>
                <w:lang w:eastAsia="ru-RU"/>
              </w:rPr>
              <w:t>16</w:t>
            </w:r>
          </w:p>
        </w:tc>
        <w:tc>
          <w:tcPr>
            <w:tcW w:w="6685" w:type="dxa"/>
            <w:tcBorders>
              <w:bottom w:val="single" w:sz="4" w:space="0" w:color="auto"/>
              <w:right w:val="single" w:sz="4" w:space="0" w:color="auto"/>
            </w:tcBorders>
            <w:vAlign w:val="center"/>
          </w:tcPr>
          <w:p w14:paraId="52A934A9" w14:textId="77777777" w:rsidR="0037742B" w:rsidRDefault="0037742B" w:rsidP="0037742B">
            <w:pPr>
              <w:ind w:firstLine="0"/>
              <w:jc w:val="left"/>
              <w:rPr>
                <w:lang w:eastAsia="ru-RU"/>
              </w:rPr>
            </w:pPr>
            <w:r>
              <w:rPr>
                <w:lang w:eastAsia="ru-RU"/>
              </w:rPr>
              <w:t>Выписка из медицинской карты стационарного больного злокачественным новообразованием</w:t>
            </w:r>
          </w:p>
        </w:tc>
        <w:tc>
          <w:tcPr>
            <w:tcW w:w="1559" w:type="dxa"/>
            <w:tcBorders>
              <w:bottom w:val="single" w:sz="4" w:space="0" w:color="auto"/>
              <w:right w:val="single" w:sz="4" w:space="0" w:color="auto"/>
            </w:tcBorders>
            <w:noWrap/>
            <w:vAlign w:val="center"/>
          </w:tcPr>
          <w:p w14:paraId="405624DD" w14:textId="77777777" w:rsidR="0037742B" w:rsidRDefault="0037742B" w:rsidP="0037742B">
            <w:pPr>
              <w:ind w:firstLine="0"/>
              <w:jc w:val="center"/>
              <w:rPr>
                <w:lang w:eastAsia="ru-RU"/>
              </w:rPr>
            </w:pPr>
            <w:r>
              <w:rPr>
                <w:lang w:eastAsia="ru-RU"/>
              </w:rPr>
              <w:t>027-1/у</w:t>
            </w:r>
          </w:p>
        </w:tc>
        <w:tc>
          <w:tcPr>
            <w:tcW w:w="1559" w:type="dxa"/>
            <w:tcBorders>
              <w:bottom w:val="single" w:sz="4" w:space="0" w:color="auto"/>
              <w:right w:val="single" w:sz="4" w:space="0" w:color="auto"/>
            </w:tcBorders>
            <w:vAlign w:val="center"/>
          </w:tcPr>
          <w:p w14:paraId="43D11A96" w14:textId="77777777" w:rsidR="0037742B" w:rsidRDefault="0037742B" w:rsidP="0037742B">
            <w:pPr>
              <w:ind w:firstLine="0"/>
              <w:jc w:val="center"/>
              <w:rPr>
                <w:lang w:eastAsia="ru-RU"/>
              </w:rPr>
            </w:pPr>
            <w:r>
              <w:rPr>
                <w:lang w:eastAsia="ru-RU"/>
              </w:rPr>
              <w:t>да</w:t>
            </w:r>
          </w:p>
        </w:tc>
      </w:tr>
      <w:tr w:rsidR="0037742B" w14:paraId="3C5C152E"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39E086E6" w14:textId="77777777" w:rsidR="0037742B" w:rsidRDefault="0037742B" w:rsidP="0037742B">
            <w:pPr>
              <w:ind w:firstLine="0"/>
              <w:jc w:val="center"/>
              <w:rPr>
                <w:lang w:eastAsia="ru-RU"/>
              </w:rPr>
            </w:pPr>
            <w:r>
              <w:rPr>
                <w:lang w:eastAsia="ru-RU"/>
              </w:rPr>
              <w:t>17</w:t>
            </w:r>
          </w:p>
        </w:tc>
        <w:tc>
          <w:tcPr>
            <w:tcW w:w="6685" w:type="dxa"/>
            <w:tcBorders>
              <w:bottom w:val="single" w:sz="4" w:space="0" w:color="auto"/>
              <w:right w:val="single" w:sz="4" w:space="0" w:color="auto"/>
            </w:tcBorders>
            <w:vAlign w:val="center"/>
          </w:tcPr>
          <w:p w14:paraId="75A3EF5B" w14:textId="77777777" w:rsidR="0037742B" w:rsidRDefault="0037742B" w:rsidP="0037742B">
            <w:pPr>
              <w:ind w:firstLine="0"/>
              <w:jc w:val="left"/>
              <w:rPr>
                <w:lang w:eastAsia="ru-RU"/>
              </w:rPr>
            </w:pPr>
            <w:r>
              <w:rPr>
                <w:lang w:eastAsia="ru-RU"/>
              </w:rPr>
              <w:t>Извещение о больном с впервые в жизни установленным диагнозом злокачественного новообразования</w:t>
            </w:r>
          </w:p>
        </w:tc>
        <w:tc>
          <w:tcPr>
            <w:tcW w:w="1559" w:type="dxa"/>
            <w:tcBorders>
              <w:bottom w:val="single" w:sz="4" w:space="0" w:color="auto"/>
              <w:right w:val="single" w:sz="4" w:space="0" w:color="auto"/>
            </w:tcBorders>
            <w:noWrap/>
            <w:vAlign w:val="center"/>
          </w:tcPr>
          <w:p w14:paraId="2D22730A" w14:textId="77777777" w:rsidR="0037742B" w:rsidRDefault="0037742B" w:rsidP="0037742B">
            <w:pPr>
              <w:ind w:firstLine="0"/>
              <w:jc w:val="center"/>
              <w:rPr>
                <w:lang w:eastAsia="ru-RU"/>
              </w:rPr>
            </w:pPr>
            <w:r>
              <w:rPr>
                <w:lang w:eastAsia="ru-RU"/>
              </w:rPr>
              <w:t>090/у</w:t>
            </w:r>
          </w:p>
        </w:tc>
        <w:tc>
          <w:tcPr>
            <w:tcW w:w="1559" w:type="dxa"/>
            <w:tcBorders>
              <w:bottom w:val="single" w:sz="4" w:space="0" w:color="auto"/>
              <w:right w:val="single" w:sz="4" w:space="0" w:color="auto"/>
            </w:tcBorders>
            <w:vAlign w:val="center"/>
          </w:tcPr>
          <w:p w14:paraId="1DA41F93" w14:textId="77777777" w:rsidR="0037742B" w:rsidRDefault="0037742B" w:rsidP="0037742B">
            <w:pPr>
              <w:ind w:firstLine="0"/>
              <w:jc w:val="center"/>
              <w:rPr>
                <w:lang w:eastAsia="ru-RU"/>
              </w:rPr>
            </w:pPr>
            <w:r>
              <w:rPr>
                <w:lang w:eastAsia="ru-RU"/>
              </w:rPr>
              <w:t>да</w:t>
            </w:r>
          </w:p>
        </w:tc>
      </w:tr>
      <w:tr w:rsidR="0037742B" w14:paraId="71236214"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33A56A31" w14:textId="77777777" w:rsidR="0037742B" w:rsidRDefault="0037742B" w:rsidP="0037742B">
            <w:pPr>
              <w:ind w:firstLine="0"/>
              <w:jc w:val="center"/>
              <w:rPr>
                <w:lang w:eastAsia="ru-RU"/>
              </w:rPr>
            </w:pPr>
            <w:r>
              <w:rPr>
                <w:lang w:eastAsia="ru-RU"/>
              </w:rPr>
              <w:t>18</w:t>
            </w:r>
          </w:p>
        </w:tc>
        <w:tc>
          <w:tcPr>
            <w:tcW w:w="6685" w:type="dxa"/>
            <w:tcBorders>
              <w:bottom w:val="single" w:sz="4" w:space="0" w:color="auto"/>
              <w:right w:val="single" w:sz="4" w:space="0" w:color="auto"/>
            </w:tcBorders>
            <w:vAlign w:val="center"/>
          </w:tcPr>
          <w:p w14:paraId="6BE7A387" w14:textId="77777777" w:rsidR="0037742B" w:rsidRDefault="0037742B" w:rsidP="0037742B">
            <w:pPr>
              <w:ind w:firstLine="0"/>
              <w:jc w:val="left"/>
              <w:rPr>
                <w:lang w:eastAsia="ru-RU"/>
              </w:rPr>
            </w:pPr>
            <w:r>
              <w:rPr>
                <w:lang w:eastAsia="ru-RU"/>
              </w:rPr>
              <w:t>Протокол на случай выявления у больного запущенной формы злокачественного новообразования</w:t>
            </w:r>
          </w:p>
        </w:tc>
        <w:tc>
          <w:tcPr>
            <w:tcW w:w="1559" w:type="dxa"/>
            <w:tcBorders>
              <w:bottom w:val="single" w:sz="4" w:space="0" w:color="auto"/>
              <w:right w:val="single" w:sz="4" w:space="0" w:color="auto"/>
            </w:tcBorders>
            <w:vAlign w:val="center"/>
          </w:tcPr>
          <w:p w14:paraId="3079680E" w14:textId="77777777" w:rsidR="0037742B" w:rsidRDefault="0037742B" w:rsidP="0037742B">
            <w:pPr>
              <w:ind w:firstLine="0"/>
              <w:jc w:val="center"/>
              <w:rPr>
                <w:lang w:eastAsia="ru-RU"/>
              </w:rPr>
            </w:pPr>
            <w:r>
              <w:rPr>
                <w:lang w:eastAsia="ru-RU"/>
              </w:rPr>
              <w:t>027-2/у</w:t>
            </w:r>
          </w:p>
        </w:tc>
        <w:tc>
          <w:tcPr>
            <w:tcW w:w="1559" w:type="dxa"/>
            <w:tcBorders>
              <w:bottom w:val="single" w:sz="4" w:space="0" w:color="auto"/>
              <w:right w:val="single" w:sz="4" w:space="0" w:color="auto"/>
            </w:tcBorders>
            <w:vAlign w:val="center"/>
          </w:tcPr>
          <w:p w14:paraId="3C99BE39" w14:textId="77777777" w:rsidR="0037742B" w:rsidRDefault="0037742B" w:rsidP="0037742B">
            <w:pPr>
              <w:ind w:firstLine="0"/>
              <w:jc w:val="center"/>
              <w:rPr>
                <w:lang w:eastAsia="ru-RU"/>
              </w:rPr>
            </w:pPr>
            <w:r>
              <w:rPr>
                <w:lang w:eastAsia="ru-RU"/>
              </w:rPr>
              <w:t>да</w:t>
            </w:r>
          </w:p>
        </w:tc>
      </w:tr>
      <w:tr w:rsidR="0037742B" w14:paraId="10FB9A48"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75767D24" w14:textId="77777777" w:rsidR="0037742B" w:rsidRDefault="0037742B" w:rsidP="0037742B">
            <w:pPr>
              <w:ind w:firstLine="0"/>
              <w:jc w:val="center"/>
              <w:rPr>
                <w:lang w:eastAsia="ru-RU"/>
              </w:rPr>
            </w:pPr>
            <w:r>
              <w:rPr>
                <w:lang w:eastAsia="ru-RU"/>
              </w:rPr>
              <w:t>19</w:t>
            </w:r>
          </w:p>
        </w:tc>
        <w:tc>
          <w:tcPr>
            <w:tcW w:w="6685" w:type="dxa"/>
            <w:tcBorders>
              <w:bottom w:val="single" w:sz="4" w:space="0" w:color="auto"/>
              <w:right w:val="single" w:sz="4" w:space="0" w:color="auto"/>
            </w:tcBorders>
            <w:vAlign w:val="center"/>
          </w:tcPr>
          <w:p w14:paraId="5DABD339" w14:textId="77777777" w:rsidR="0037742B" w:rsidRDefault="0037742B" w:rsidP="0037742B">
            <w:pPr>
              <w:ind w:firstLine="0"/>
              <w:jc w:val="left"/>
              <w:rPr>
                <w:lang w:eastAsia="ru-RU"/>
              </w:rPr>
            </w:pPr>
            <w:r>
              <w:rPr>
                <w:lang w:eastAsia="ru-RU"/>
              </w:rPr>
              <w:t>Медицинское свидетельство о перинатальной смерти</w:t>
            </w:r>
          </w:p>
        </w:tc>
        <w:tc>
          <w:tcPr>
            <w:tcW w:w="1559" w:type="dxa"/>
            <w:tcBorders>
              <w:bottom w:val="single" w:sz="4" w:space="0" w:color="auto"/>
              <w:right w:val="single" w:sz="4" w:space="0" w:color="auto"/>
            </w:tcBorders>
            <w:vAlign w:val="center"/>
          </w:tcPr>
          <w:p w14:paraId="23D3295F" w14:textId="77777777" w:rsidR="0037742B" w:rsidRDefault="0037742B" w:rsidP="0037742B">
            <w:pPr>
              <w:ind w:firstLine="0"/>
              <w:jc w:val="center"/>
              <w:rPr>
                <w:lang w:eastAsia="ru-RU"/>
              </w:rPr>
            </w:pPr>
            <w:r>
              <w:rPr>
                <w:lang w:eastAsia="ru-RU"/>
              </w:rPr>
              <w:t>106-2/у</w:t>
            </w:r>
          </w:p>
        </w:tc>
        <w:tc>
          <w:tcPr>
            <w:tcW w:w="1559" w:type="dxa"/>
            <w:tcBorders>
              <w:bottom w:val="single" w:sz="4" w:space="0" w:color="auto"/>
              <w:right w:val="single" w:sz="4" w:space="0" w:color="auto"/>
            </w:tcBorders>
            <w:vAlign w:val="center"/>
          </w:tcPr>
          <w:p w14:paraId="76E6D80E" w14:textId="77777777" w:rsidR="0037742B" w:rsidRDefault="0037742B" w:rsidP="0037742B">
            <w:pPr>
              <w:ind w:firstLine="0"/>
              <w:jc w:val="center"/>
              <w:rPr>
                <w:lang w:eastAsia="ru-RU"/>
              </w:rPr>
            </w:pPr>
            <w:r>
              <w:rPr>
                <w:lang w:eastAsia="ru-RU"/>
              </w:rPr>
              <w:t>да</w:t>
            </w:r>
          </w:p>
        </w:tc>
      </w:tr>
      <w:tr w:rsidR="0037742B" w14:paraId="55D2E286"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F5A861D" w14:textId="77777777" w:rsidR="0037742B" w:rsidRDefault="0037742B" w:rsidP="0037742B">
            <w:pPr>
              <w:ind w:firstLine="0"/>
              <w:jc w:val="center"/>
              <w:rPr>
                <w:lang w:eastAsia="ru-RU"/>
              </w:rPr>
            </w:pPr>
            <w:r>
              <w:rPr>
                <w:lang w:eastAsia="ru-RU"/>
              </w:rPr>
              <w:t>20</w:t>
            </w:r>
          </w:p>
        </w:tc>
        <w:tc>
          <w:tcPr>
            <w:tcW w:w="6685" w:type="dxa"/>
            <w:tcBorders>
              <w:bottom w:val="single" w:sz="4" w:space="0" w:color="auto"/>
              <w:right w:val="single" w:sz="4" w:space="0" w:color="auto"/>
            </w:tcBorders>
            <w:vAlign w:val="center"/>
          </w:tcPr>
          <w:p w14:paraId="6ED7C4B9" w14:textId="77777777" w:rsidR="0037742B" w:rsidRDefault="0037742B" w:rsidP="0037742B">
            <w:pPr>
              <w:ind w:firstLine="0"/>
              <w:jc w:val="left"/>
              <w:rPr>
                <w:lang w:eastAsia="ru-RU"/>
              </w:rPr>
            </w:pPr>
            <w:r>
              <w:rPr>
                <w:lang w:eastAsia="ru-RU"/>
              </w:rPr>
              <w:t>Контрольная карта диспансерного наблюдения</w:t>
            </w:r>
          </w:p>
        </w:tc>
        <w:tc>
          <w:tcPr>
            <w:tcW w:w="1559" w:type="dxa"/>
            <w:tcBorders>
              <w:bottom w:val="single" w:sz="4" w:space="0" w:color="auto"/>
              <w:right w:val="single" w:sz="4" w:space="0" w:color="auto"/>
            </w:tcBorders>
            <w:noWrap/>
            <w:vAlign w:val="center"/>
          </w:tcPr>
          <w:p w14:paraId="66A2E444" w14:textId="77777777" w:rsidR="0037742B" w:rsidRDefault="0037742B" w:rsidP="0037742B">
            <w:pPr>
              <w:ind w:firstLine="0"/>
              <w:jc w:val="center"/>
              <w:rPr>
                <w:lang w:eastAsia="ru-RU"/>
              </w:rPr>
            </w:pPr>
            <w:r>
              <w:rPr>
                <w:lang w:eastAsia="ru-RU"/>
              </w:rPr>
              <w:t>030/у</w:t>
            </w:r>
          </w:p>
        </w:tc>
        <w:tc>
          <w:tcPr>
            <w:tcW w:w="1559" w:type="dxa"/>
            <w:tcBorders>
              <w:bottom w:val="single" w:sz="4" w:space="0" w:color="auto"/>
              <w:right w:val="single" w:sz="4" w:space="0" w:color="auto"/>
            </w:tcBorders>
            <w:vAlign w:val="center"/>
          </w:tcPr>
          <w:p w14:paraId="121BF6AC" w14:textId="77777777" w:rsidR="0037742B" w:rsidRDefault="0037742B" w:rsidP="0037742B">
            <w:pPr>
              <w:ind w:firstLine="0"/>
              <w:jc w:val="center"/>
              <w:rPr>
                <w:lang w:eastAsia="ru-RU"/>
              </w:rPr>
            </w:pPr>
            <w:r>
              <w:rPr>
                <w:lang w:eastAsia="ru-RU"/>
              </w:rPr>
              <w:t>да</w:t>
            </w:r>
          </w:p>
        </w:tc>
      </w:tr>
      <w:tr w:rsidR="0037742B" w14:paraId="47AD658E"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64917CF" w14:textId="77777777" w:rsidR="0037742B" w:rsidRDefault="0037742B" w:rsidP="0037742B">
            <w:pPr>
              <w:ind w:firstLine="0"/>
              <w:jc w:val="center"/>
              <w:rPr>
                <w:lang w:eastAsia="ru-RU"/>
              </w:rPr>
            </w:pPr>
            <w:r>
              <w:rPr>
                <w:lang w:eastAsia="ru-RU"/>
              </w:rPr>
              <w:t>21</w:t>
            </w:r>
          </w:p>
        </w:tc>
        <w:tc>
          <w:tcPr>
            <w:tcW w:w="6685" w:type="dxa"/>
            <w:tcBorders>
              <w:bottom w:val="single" w:sz="4" w:space="0" w:color="auto"/>
              <w:right w:val="single" w:sz="4" w:space="0" w:color="auto"/>
            </w:tcBorders>
            <w:vAlign w:val="center"/>
          </w:tcPr>
          <w:p w14:paraId="0D230D9C" w14:textId="77777777" w:rsidR="0037742B" w:rsidRDefault="0037742B" w:rsidP="0037742B">
            <w:pPr>
              <w:ind w:firstLine="0"/>
              <w:jc w:val="left"/>
              <w:rPr>
                <w:lang w:eastAsia="ru-RU"/>
              </w:rPr>
            </w:pPr>
            <w:r>
              <w:rPr>
                <w:lang w:eastAsia="ru-RU"/>
              </w:rPr>
              <w:t>Карта больного, лечащегося в физиотерапевтическом отделении (кабинете)</w:t>
            </w:r>
          </w:p>
        </w:tc>
        <w:tc>
          <w:tcPr>
            <w:tcW w:w="1559" w:type="dxa"/>
            <w:tcBorders>
              <w:bottom w:val="single" w:sz="4" w:space="0" w:color="auto"/>
              <w:right w:val="single" w:sz="4" w:space="0" w:color="auto"/>
            </w:tcBorders>
            <w:noWrap/>
            <w:vAlign w:val="center"/>
          </w:tcPr>
          <w:p w14:paraId="14CDCFFF" w14:textId="77777777" w:rsidR="0037742B" w:rsidRDefault="0037742B" w:rsidP="0037742B">
            <w:pPr>
              <w:ind w:firstLine="0"/>
              <w:jc w:val="center"/>
              <w:rPr>
                <w:lang w:eastAsia="ru-RU"/>
              </w:rPr>
            </w:pPr>
            <w:r>
              <w:rPr>
                <w:lang w:eastAsia="ru-RU"/>
              </w:rPr>
              <w:t>044/у</w:t>
            </w:r>
          </w:p>
        </w:tc>
        <w:tc>
          <w:tcPr>
            <w:tcW w:w="1559" w:type="dxa"/>
            <w:tcBorders>
              <w:bottom w:val="single" w:sz="4" w:space="0" w:color="auto"/>
              <w:right w:val="single" w:sz="4" w:space="0" w:color="auto"/>
            </w:tcBorders>
            <w:vAlign w:val="center"/>
          </w:tcPr>
          <w:p w14:paraId="36B13790" w14:textId="77777777" w:rsidR="0037742B" w:rsidRDefault="0037742B" w:rsidP="0037742B">
            <w:pPr>
              <w:ind w:firstLine="0"/>
              <w:jc w:val="center"/>
              <w:rPr>
                <w:lang w:eastAsia="ru-RU"/>
              </w:rPr>
            </w:pPr>
            <w:r>
              <w:rPr>
                <w:lang w:eastAsia="ru-RU"/>
              </w:rPr>
              <w:t>да</w:t>
            </w:r>
          </w:p>
        </w:tc>
      </w:tr>
      <w:tr w:rsidR="0037742B" w14:paraId="5E746699"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621DD50C" w14:textId="77777777" w:rsidR="0037742B" w:rsidRDefault="0037742B" w:rsidP="0037742B">
            <w:pPr>
              <w:ind w:firstLine="0"/>
              <w:jc w:val="center"/>
              <w:rPr>
                <w:lang w:eastAsia="ru-RU"/>
              </w:rPr>
            </w:pPr>
            <w:r>
              <w:rPr>
                <w:lang w:eastAsia="ru-RU"/>
              </w:rPr>
              <w:t>22</w:t>
            </w:r>
          </w:p>
        </w:tc>
        <w:tc>
          <w:tcPr>
            <w:tcW w:w="6685" w:type="dxa"/>
            <w:tcBorders>
              <w:bottom w:val="single" w:sz="4" w:space="0" w:color="auto"/>
              <w:right w:val="single" w:sz="4" w:space="0" w:color="auto"/>
            </w:tcBorders>
            <w:shd w:val="clear" w:color="000000" w:fill="FFFFFF"/>
            <w:vAlign w:val="center"/>
          </w:tcPr>
          <w:p w14:paraId="2D830CBF" w14:textId="77777777" w:rsidR="0037742B" w:rsidRDefault="0037742B" w:rsidP="0037742B">
            <w:pPr>
              <w:ind w:firstLine="0"/>
              <w:jc w:val="left"/>
              <w:rPr>
                <w:lang w:eastAsia="ru-RU"/>
              </w:rPr>
            </w:pPr>
            <w:r>
              <w:rPr>
                <w:lang w:eastAsia="ru-RU"/>
              </w:rPr>
              <w:t>Справка для получения путевки на санаторно-курортное лечение</w:t>
            </w:r>
          </w:p>
        </w:tc>
        <w:tc>
          <w:tcPr>
            <w:tcW w:w="1559" w:type="dxa"/>
            <w:tcBorders>
              <w:bottom w:val="single" w:sz="4" w:space="0" w:color="auto"/>
              <w:right w:val="single" w:sz="4" w:space="0" w:color="auto"/>
            </w:tcBorders>
            <w:shd w:val="clear" w:color="000000" w:fill="FFFFFF"/>
            <w:vAlign w:val="center"/>
          </w:tcPr>
          <w:p w14:paraId="178CB7A2" w14:textId="77777777" w:rsidR="0037742B" w:rsidRDefault="0037742B" w:rsidP="0037742B">
            <w:pPr>
              <w:ind w:firstLine="0"/>
              <w:jc w:val="center"/>
              <w:rPr>
                <w:lang w:eastAsia="ru-RU"/>
              </w:rPr>
            </w:pPr>
            <w:r>
              <w:rPr>
                <w:lang w:eastAsia="ru-RU"/>
              </w:rPr>
              <w:t>070/у</w:t>
            </w:r>
          </w:p>
        </w:tc>
        <w:tc>
          <w:tcPr>
            <w:tcW w:w="1559" w:type="dxa"/>
            <w:tcBorders>
              <w:bottom w:val="single" w:sz="4" w:space="0" w:color="auto"/>
              <w:right w:val="single" w:sz="4" w:space="0" w:color="auto"/>
            </w:tcBorders>
            <w:shd w:val="clear" w:color="000000" w:fill="FFFFFF"/>
            <w:vAlign w:val="center"/>
          </w:tcPr>
          <w:p w14:paraId="0C6D76D4" w14:textId="77777777" w:rsidR="0037742B" w:rsidRDefault="0037742B" w:rsidP="0037742B">
            <w:pPr>
              <w:ind w:firstLine="0"/>
              <w:jc w:val="center"/>
              <w:rPr>
                <w:lang w:eastAsia="ru-RU"/>
              </w:rPr>
            </w:pPr>
            <w:r>
              <w:rPr>
                <w:lang w:eastAsia="ru-RU"/>
              </w:rPr>
              <w:t>да</w:t>
            </w:r>
          </w:p>
        </w:tc>
      </w:tr>
      <w:tr w:rsidR="0037742B" w14:paraId="541DA068"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3290F5A4" w14:textId="77777777" w:rsidR="0037742B" w:rsidRDefault="0037742B" w:rsidP="0037742B">
            <w:pPr>
              <w:ind w:firstLine="0"/>
              <w:jc w:val="center"/>
              <w:rPr>
                <w:lang w:eastAsia="ru-RU"/>
              </w:rPr>
            </w:pPr>
            <w:r>
              <w:rPr>
                <w:lang w:eastAsia="ru-RU"/>
              </w:rPr>
              <w:t>23</w:t>
            </w:r>
          </w:p>
        </w:tc>
        <w:tc>
          <w:tcPr>
            <w:tcW w:w="6685" w:type="dxa"/>
            <w:tcBorders>
              <w:bottom w:val="single" w:sz="4" w:space="0" w:color="auto"/>
              <w:right w:val="single" w:sz="4" w:space="0" w:color="auto"/>
            </w:tcBorders>
            <w:vAlign w:val="center"/>
          </w:tcPr>
          <w:p w14:paraId="7E2C6A4B" w14:textId="77777777" w:rsidR="0037742B" w:rsidRDefault="0037742B" w:rsidP="0037742B">
            <w:pPr>
              <w:ind w:firstLine="0"/>
              <w:jc w:val="left"/>
              <w:rPr>
                <w:lang w:eastAsia="ru-RU"/>
              </w:rPr>
            </w:pPr>
            <w:r>
              <w:rPr>
                <w:lang w:eastAsia="ru-RU"/>
              </w:rPr>
              <w:t>Направление на медико-социальную экспертизу медицинской организацией</w:t>
            </w:r>
          </w:p>
        </w:tc>
        <w:tc>
          <w:tcPr>
            <w:tcW w:w="1559" w:type="dxa"/>
            <w:tcBorders>
              <w:bottom w:val="single" w:sz="4" w:space="0" w:color="auto"/>
              <w:right w:val="single" w:sz="4" w:space="0" w:color="auto"/>
            </w:tcBorders>
            <w:noWrap/>
            <w:vAlign w:val="center"/>
          </w:tcPr>
          <w:p w14:paraId="08F6B7A9" w14:textId="77777777" w:rsidR="0037742B" w:rsidRDefault="0037742B" w:rsidP="0037742B">
            <w:pPr>
              <w:ind w:firstLine="0"/>
              <w:jc w:val="center"/>
              <w:rPr>
                <w:lang w:eastAsia="ru-RU"/>
              </w:rPr>
            </w:pPr>
            <w:r>
              <w:rPr>
                <w:lang w:eastAsia="ru-RU"/>
              </w:rPr>
              <w:t>088/у</w:t>
            </w:r>
          </w:p>
        </w:tc>
        <w:tc>
          <w:tcPr>
            <w:tcW w:w="1559" w:type="dxa"/>
            <w:tcBorders>
              <w:bottom w:val="single" w:sz="4" w:space="0" w:color="auto"/>
              <w:right w:val="single" w:sz="4" w:space="0" w:color="auto"/>
            </w:tcBorders>
            <w:vAlign w:val="center"/>
          </w:tcPr>
          <w:p w14:paraId="7BF07DF8" w14:textId="77777777" w:rsidR="0037742B" w:rsidRDefault="0037742B" w:rsidP="0037742B">
            <w:pPr>
              <w:ind w:firstLine="0"/>
              <w:jc w:val="center"/>
              <w:rPr>
                <w:lang w:eastAsia="ru-RU"/>
              </w:rPr>
            </w:pPr>
            <w:r>
              <w:rPr>
                <w:lang w:eastAsia="ru-RU"/>
              </w:rPr>
              <w:t>да</w:t>
            </w:r>
          </w:p>
        </w:tc>
      </w:tr>
      <w:tr w:rsidR="0037742B" w14:paraId="69BD6D99"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F9FA5CD" w14:textId="77777777" w:rsidR="0037742B" w:rsidRDefault="0037742B" w:rsidP="0037742B">
            <w:pPr>
              <w:ind w:firstLine="0"/>
              <w:jc w:val="center"/>
              <w:rPr>
                <w:lang w:eastAsia="ru-RU"/>
              </w:rPr>
            </w:pPr>
            <w:r>
              <w:rPr>
                <w:lang w:eastAsia="ru-RU"/>
              </w:rPr>
              <w:t>24</w:t>
            </w:r>
          </w:p>
        </w:tc>
        <w:tc>
          <w:tcPr>
            <w:tcW w:w="6685" w:type="dxa"/>
            <w:tcBorders>
              <w:bottom w:val="single" w:sz="4" w:space="0" w:color="auto"/>
              <w:right w:val="single" w:sz="4" w:space="0" w:color="auto"/>
            </w:tcBorders>
            <w:vAlign w:val="center"/>
          </w:tcPr>
          <w:p w14:paraId="7AA87226" w14:textId="77777777" w:rsidR="0037742B" w:rsidRDefault="0037742B" w:rsidP="0037742B">
            <w:pPr>
              <w:ind w:firstLine="0"/>
              <w:jc w:val="left"/>
              <w:rPr>
                <w:lang w:eastAsia="ru-RU"/>
              </w:rPr>
            </w:pPr>
            <w:r>
              <w:rPr>
                <w:lang w:eastAsia="ru-RU"/>
              </w:rPr>
              <w:t>Согласие/отказ пациента на обработку персональных данных</w:t>
            </w:r>
          </w:p>
        </w:tc>
        <w:tc>
          <w:tcPr>
            <w:tcW w:w="1559" w:type="dxa"/>
            <w:tcBorders>
              <w:bottom w:val="single" w:sz="4" w:space="0" w:color="auto"/>
              <w:right w:val="single" w:sz="4" w:space="0" w:color="auto"/>
            </w:tcBorders>
            <w:noWrap/>
            <w:vAlign w:val="center"/>
          </w:tcPr>
          <w:p w14:paraId="2B30235A" w14:textId="77777777" w:rsidR="0037742B" w:rsidRDefault="0037742B" w:rsidP="0037742B">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70C8FDCC" w14:textId="77777777" w:rsidR="0037742B" w:rsidRDefault="0037742B" w:rsidP="0037742B">
            <w:pPr>
              <w:ind w:firstLine="0"/>
              <w:jc w:val="center"/>
              <w:rPr>
                <w:lang w:eastAsia="ru-RU"/>
              </w:rPr>
            </w:pPr>
            <w:r>
              <w:rPr>
                <w:lang w:eastAsia="ru-RU"/>
              </w:rPr>
              <w:t>нет</w:t>
            </w:r>
          </w:p>
        </w:tc>
      </w:tr>
      <w:tr w:rsidR="0037742B" w14:paraId="479EEA22"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23227567" w14:textId="77777777" w:rsidR="0037742B" w:rsidRDefault="0037742B" w:rsidP="0037742B">
            <w:pPr>
              <w:ind w:firstLine="0"/>
              <w:jc w:val="center"/>
              <w:rPr>
                <w:lang w:eastAsia="ru-RU"/>
              </w:rPr>
            </w:pPr>
            <w:r>
              <w:rPr>
                <w:lang w:eastAsia="ru-RU"/>
              </w:rPr>
              <w:t>25</w:t>
            </w:r>
          </w:p>
        </w:tc>
        <w:tc>
          <w:tcPr>
            <w:tcW w:w="6685" w:type="dxa"/>
            <w:tcBorders>
              <w:bottom w:val="single" w:sz="4" w:space="0" w:color="auto"/>
              <w:right w:val="single" w:sz="4" w:space="0" w:color="auto"/>
            </w:tcBorders>
            <w:vAlign w:val="center"/>
          </w:tcPr>
          <w:p w14:paraId="7BFEBCB1" w14:textId="77777777" w:rsidR="0037742B" w:rsidRDefault="0037742B" w:rsidP="0037742B">
            <w:pPr>
              <w:ind w:firstLine="0"/>
              <w:jc w:val="left"/>
              <w:rPr>
                <w:lang w:eastAsia="ru-RU"/>
              </w:rPr>
            </w:pPr>
            <w:r>
              <w:rPr>
                <w:lang w:eastAsia="ru-RU"/>
              </w:rPr>
              <w:t>Информированное добровольное согласие на проведение искусственного прерывания беременности по желанию женщины</w:t>
            </w:r>
          </w:p>
        </w:tc>
        <w:tc>
          <w:tcPr>
            <w:tcW w:w="1559" w:type="dxa"/>
            <w:tcBorders>
              <w:bottom w:val="single" w:sz="4" w:space="0" w:color="auto"/>
              <w:right w:val="single" w:sz="4" w:space="0" w:color="auto"/>
            </w:tcBorders>
            <w:noWrap/>
            <w:vAlign w:val="center"/>
          </w:tcPr>
          <w:p w14:paraId="7699CF0E" w14:textId="77777777" w:rsidR="0037742B" w:rsidRDefault="0037742B" w:rsidP="0037742B">
            <w:pPr>
              <w:ind w:firstLine="0"/>
              <w:jc w:val="center"/>
              <w:rPr>
                <w:lang w:eastAsia="ru-RU"/>
              </w:rPr>
            </w:pPr>
            <w:r>
              <w:rPr>
                <w:lang w:eastAsia="ru-RU"/>
              </w:rPr>
              <w:t>б/н</w:t>
            </w:r>
          </w:p>
        </w:tc>
        <w:tc>
          <w:tcPr>
            <w:tcW w:w="1559" w:type="dxa"/>
            <w:tcBorders>
              <w:bottom w:val="single" w:sz="4" w:space="0" w:color="auto"/>
              <w:right w:val="single" w:sz="4" w:space="0" w:color="auto"/>
            </w:tcBorders>
            <w:vAlign w:val="center"/>
          </w:tcPr>
          <w:p w14:paraId="05A93690" w14:textId="77777777" w:rsidR="0037742B" w:rsidRDefault="0037742B" w:rsidP="0037742B">
            <w:pPr>
              <w:ind w:firstLine="0"/>
              <w:jc w:val="center"/>
              <w:rPr>
                <w:lang w:eastAsia="ru-RU"/>
              </w:rPr>
            </w:pPr>
            <w:r>
              <w:rPr>
                <w:lang w:eastAsia="ru-RU"/>
              </w:rPr>
              <w:t>нет</w:t>
            </w:r>
          </w:p>
        </w:tc>
      </w:tr>
      <w:tr w:rsidR="0037742B" w14:paraId="3CAE31A9"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3689008E" w14:textId="77777777" w:rsidR="0037742B" w:rsidRDefault="0037742B" w:rsidP="0037742B">
            <w:pPr>
              <w:ind w:firstLine="0"/>
              <w:jc w:val="center"/>
              <w:rPr>
                <w:lang w:eastAsia="ru-RU"/>
              </w:rPr>
            </w:pPr>
            <w:r>
              <w:rPr>
                <w:lang w:eastAsia="ru-RU"/>
              </w:rPr>
              <w:t>26</w:t>
            </w:r>
          </w:p>
        </w:tc>
        <w:tc>
          <w:tcPr>
            <w:tcW w:w="6685" w:type="dxa"/>
            <w:tcBorders>
              <w:bottom w:val="single" w:sz="4" w:space="0" w:color="auto"/>
              <w:right w:val="single" w:sz="4" w:space="0" w:color="auto"/>
            </w:tcBorders>
            <w:vAlign w:val="center"/>
          </w:tcPr>
          <w:p w14:paraId="40E71822" w14:textId="77777777" w:rsidR="0037742B" w:rsidRDefault="0037742B" w:rsidP="0037742B">
            <w:pPr>
              <w:ind w:firstLine="0"/>
              <w:jc w:val="left"/>
              <w:rPr>
                <w:lang w:eastAsia="ru-RU"/>
              </w:rPr>
            </w:pPr>
            <w:r>
              <w:rPr>
                <w:lang w:eastAsia="ru-RU"/>
              </w:rPr>
              <w:t>Медицинская карта стационарного больного</w:t>
            </w:r>
          </w:p>
        </w:tc>
        <w:tc>
          <w:tcPr>
            <w:tcW w:w="1559" w:type="dxa"/>
            <w:tcBorders>
              <w:bottom w:val="single" w:sz="4" w:space="0" w:color="auto"/>
              <w:right w:val="single" w:sz="4" w:space="0" w:color="auto"/>
            </w:tcBorders>
            <w:noWrap/>
            <w:vAlign w:val="center"/>
          </w:tcPr>
          <w:p w14:paraId="7C95B44D" w14:textId="77777777" w:rsidR="0037742B" w:rsidRDefault="0037742B" w:rsidP="0037742B">
            <w:pPr>
              <w:ind w:firstLine="0"/>
              <w:jc w:val="center"/>
              <w:rPr>
                <w:lang w:eastAsia="ru-RU"/>
              </w:rPr>
            </w:pPr>
            <w:r>
              <w:rPr>
                <w:lang w:eastAsia="ru-RU"/>
              </w:rPr>
              <w:t>003/у</w:t>
            </w:r>
          </w:p>
        </w:tc>
        <w:tc>
          <w:tcPr>
            <w:tcW w:w="1559" w:type="dxa"/>
            <w:tcBorders>
              <w:bottom w:val="single" w:sz="4" w:space="0" w:color="auto"/>
              <w:right w:val="single" w:sz="4" w:space="0" w:color="auto"/>
            </w:tcBorders>
            <w:vAlign w:val="center"/>
          </w:tcPr>
          <w:p w14:paraId="1632FA04" w14:textId="77777777" w:rsidR="0037742B" w:rsidRDefault="0037742B" w:rsidP="0037742B">
            <w:pPr>
              <w:ind w:firstLine="0"/>
              <w:jc w:val="center"/>
              <w:rPr>
                <w:lang w:eastAsia="ru-RU"/>
              </w:rPr>
            </w:pPr>
            <w:r>
              <w:rPr>
                <w:lang w:eastAsia="ru-RU"/>
              </w:rPr>
              <w:t>да</w:t>
            </w:r>
          </w:p>
        </w:tc>
      </w:tr>
      <w:tr w:rsidR="0037742B" w14:paraId="145C0E32"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1B401CE" w14:textId="77777777" w:rsidR="0037742B" w:rsidRDefault="0037742B" w:rsidP="0037742B">
            <w:pPr>
              <w:ind w:firstLine="0"/>
              <w:jc w:val="center"/>
              <w:rPr>
                <w:lang w:eastAsia="ru-RU"/>
              </w:rPr>
            </w:pPr>
            <w:r>
              <w:rPr>
                <w:lang w:eastAsia="ru-RU"/>
              </w:rPr>
              <w:t>27</w:t>
            </w:r>
          </w:p>
        </w:tc>
        <w:tc>
          <w:tcPr>
            <w:tcW w:w="6685" w:type="dxa"/>
            <w:tcBorders>
              <w:bottom w:val="single" w:sz="4" w:space="0" w:color="auto"/>
              <w:right w:val="single" w:sz="4" w:space="0" w:color="auto"/>
            </w:tcBorders>
            <w:shd w:val="clear" w:color="000000" w:fill="FFFFFF"/>
            <w:vAlign w:val="center"/>
          </w:tcPr>
          <w:p w14:paraId="71B5F467" w14:textId="77777777" w:rsidR="0037742B" w:rsidRDefault="0037742B" w:rsidP="0037742B">
            <w:pPr>
              <w:ind w:firstLine="0"/>
              <w:jc w:val="left"/>
              <w:rPr>
                <w:lang w:eastAsia="ru-RU"/>
              </w:rPr>
            </w:pPr>
            <w:r>
              <w:rPr>
                <w:lang w:eastAsia="ru-RU"/>
              </w:rPr>
              <w:t>Направление на госпитализацию, восстановительное лечение, обследование, консультацию</w:t>
            </w:r>
          </w:p>
        </w:tc>
        <w:tc>
          <w:tcPr>
            <w:tcW w:w="1559" w:type="dxa"/>
            <w:tcBorders>
              <w:bottom w:val="single" w:sz="4" w:space="0" w:color="auto"/>
              <w:right w:val="single" w:sz="4" w:space="0" w:color="auto"/>
            </w:tcBorders>
            <w:shd w:val="clear" w:color="000000" w:fill="FFFFFF"/>
            <w:vAlign w:val="center"/>
          </w:tcPr>
          <w:p w14:paraId="6C6E18F1" w14:textId="77777777" w:rsidR="0037742B" w:rsidRDefault="0037742B" w:rsidP="0037742B">
            <w:pPr>
              <w:ind w:firstLine="0"/>
              <w:jc w:val="center"/>
              <w:rPr>
                <w:lang w:eastAsia="ru-RU"/>
              </w:rPr>
            </w:pPr>
            <w:r>
              <w:rPr>
                <w:lang w:eastAsia="ru-RU"/>
              </w:rPr>
              <w:t>057/у-04</w:t>
            </w:r>
          </w:p>
        </w:tc>
        <w:tc>
          <w:tcPr>
            <w:tcW w:w="1559" w:type="dxa"/>
            <w:tcBorders>
              <w:bottom w:val="single" w:sz="4" w:space="0" w:color="auto"/>
              <w:right w:val="single" w:sz="4" w:space="0" w:color="auto"/>
            </w:tcBorders>
            <w:shd w:val="clear" w:color="000000" w:fill="FFFFFF"/>
            <w:vAlign w:val="center"/>
          </w:tcPr>
          <w:p w14:paraId="56BFBA54" w14:textId="77777777" w:rsidR="0037742B" w:rsidRDefault="0037742B" w:rsidP="0037742B">
            <w:pPr>
              <w:ind w:firstLine="0"/>
              <w:jc w:val="center"/>
              <w:rPr>
                <w:lang w:eastAsia="ru-RU"/>
              </w:rPr>
            </w:pPr>
            <w:r>
              <w:rPr>
                <w:lang w:eastAsia="ru-RU"/>
              </w:rPr>
              <w:t>да</w:t>
            </w:r>
          </w:p>
        </w:tc>
      </w:tr>
      <w:tr w:rsidR="0037742B" w14:paraId="2C3C4278"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2A995A4C" w14:textId="77777777" w:rsidR="0037742B" w:rsidRDefault="0037742B" w:rsidP="0037742B">
            <w:pPr>
              <w:ind w:firstLine="0"/>
              <w:jc w:val="center"/>
              <w:rPr>
                <w:lang w:eastAsia="ru-RU"/>
              </w:rPr>
            </w:pPr>
            <w:r>
              <w:rPr>
                <w:lang w:eastAsia="ru-RU"/>
              </w:rPr>
              <w:t>28</w:t>
            </w:r>
          </w:p>
        </w:tc>
        <w:tc>
          <w:tcPr>
            <w:tcW w:w="6685" w:type="dxa"/>
            <w:tcBorders>
              <w:bottom w:val="single" w:sz="4" w:space="0" w:color="auto"/>
              <w:right w:val="single" w:sz="4" w:space="0" w:color="auto"/>
            </w:tcBorders>
            <w:vAlign w:val="center"/>
          </w:tcPr>
          <w:p w14:paraId="5829F00C" w14:textId="77777777" w:rsidR="0037742B" w:rsidRDefault="0037742B" w:rsidP="0037742B">
            <w:pPr>
              <w:ind w:firstLine="0"/>
              <w:jc w:val="left"/>
              <w:rPr>
                <w:lang w:eastAsia="ru-RU"/>
              </w:rPr>
            </w:pPr>
            <w:r>
              <w:rPr>
                <w:lang w:eastAsia="ru-RU"/>
              </w:rPr>
              <w:t>Экстренное извещение об инфекционном заболевании, пищевом, остром профессиональном отравлении, необычной реакции на прививку</w:t>
            </w:r>
          </w:p>
        </w:tc>
        <w:tc>
          <w:tcPr>
            <w:tcW w:w="1559" w:type="dxa"/>
            <w:tcBorders>
              <w:bottom w:val="single" w:sz="4" w:space="0" w:color="auto"/>
              <w:right w:val="single" w:sz="4" w:space="0" w:color="auto"/>
            </w:tcBorders>
            <w:noWrap/>
            <w:vAlign w:val="center"/>
          </w:tcPr>
          <w:p w14:paraId="5BEADF6A" w14:textId="77777777" w:rsidR="0037742B" w:rsidRDefault="0037742B" w:rsidP="0037742B">
            <w:pPr>
              <w:ind w:firstLine="0"/>
              <w:jc w:val="center"/>
              <w:rPr>
                <w:lang w:eastAsia="ru-RU"/>
              </w:rPr>
            </w:pPr>
            <w:r>
              <w:rPr>
                <w:lang w:eastAsia="ru-RU"/>
              </w:rPr>
              <w:t>058/у</w:t>
            </w:r>
          </w:p>
        </w:tc>
        <w:tc>
          <w:tcPr>
            <w:tcW w:w="1559" w:type="dxa"/>
            <w:tcBorders>
              <w:bottom w:val="single" w:sz="4" w:space="0" w:color="auto"/>
              <w:right w:val="single" w:sz="4" w:space="0" w:color="auto"/>
            </w:tcBorders>
            <w:vAlign w:val="center"/>
          </w:tcPr>
          <w:p w14:paraId="5C89C44A" w14:textId="77777777" w:rsidR="0037742B" w:rsidRDefault="0037742B" w:rsidP="0037742B">
            <w:pPr>
              <w:ind w:firstLine="0"/>
              <w:jc w:val="center"/>
              <w:rPr>
                <w:lang w:eastAsia="ru-RU"/>
              </w:rPr>
            </w:pPr>
            <w:r>
              <w:rPr>
                <w:lang w:eastAsia="ru-RU"/>
              </w:rPr>
              <w:t>да</w:t>
            </w:r>
          </w:p>
        </w:tc>
      </w:tr>
      <w:tr w:rsidR="0037742B" w14:paraId="31587201"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ECECB8A" w14:textId="77777777" w:rsidR="0037742B" w:rsidRDefault="0037742B" w:rsidP="0037742B">
            <w:pPr>
              <w:ind w:firstLine="0"/>
              <w:jc w:val="center"/>
              <w:rPr>
                <w:lang w:eastAsia="ru-RU"/>
              </w:rPr>
            </w:pPr>
            <w:r>
              <w:rPr>
                <w:lang w:eastAsia="ru-RU"/>
              </w:rPr>
              <w:t>29</w:t>
            </w:r>
          </w:p>
        </w:tc>
        <w:tc>
          <w:tcPr>
            <w:tcW w:w="6685" w:type="dxa"/>
            <w:tcBorders>
              <w:bottom w:val="single" w:sz="4" w:space="0" w:color="auto"/>
              <w:right w:val="single" w:sz="4" w:space="0" w:color="auto"/>
            </w:tcBorders>
            <w:vAlign w:val="center"/>
          </w:tcPr>
          <w:p w14:paraId="7E632DB8" w14:textId="77777777" w:rsidR="0037742B" w:rsidRDefault="0037742B" w:rsidP="0037742B">
            <w:pPr>
              <w:ind w:firstLine="0"/>
              <w:jc w:val="left"/>
              <w:rPr>
                <w:lang w:eastAsia="ru-RU"/>
              </w:rPr>
            </w:pPr>
            <w:r>
              <w:rPr>
                <w:lang w:eastAsia="ru-RU"/>
              </w:rPr>
              <w:t>Рецептурный бланк</w:t>
            </w:r>
          </w:p>
        </w:tc>
        <w:tc>
          <w:tcPr>
            <w:tcW w:w="1559" w:type="dxa"/>
            <w:tcBorders>
              <w:bottom w:val="single" w:sz="4" w:space="0" w:color="auto"/>
              <w:right w:val="single" w:sz="4" w:space="0" w:color="auto"/>
            </w:tcBorders>
            <w:noWrap/>
            <w:vAlign w:val="center"/>
          </w:tcPr>
          <w:p w14:paraId="3DDDDBB6" w14:textId="77777777" w:rsidR="0037742B" w:rsidRDefault="0037742B" w:rsidP="0037742B">
            <w:pPr>
              <w:ind w:firstLine="0"/>
              <w:jc w:val="center"/>
              <w:rPr>
                <w:lang w:eastAsia="ru-RU"/>
              </w:rPr>
            </w:pPr>
            <w:r>
              <w:rPr>
                <w:lang w:eastAsia="ru-RU"/>
              </w:rPr>
              <w:t>148-1/у-88</w:t>
            </w:r>
          </w:p>
        </w:tc>
        <w:tc>
          <w:tcPr>
            <w:tcW w:w="1559" w:type="dxa"/>
            <w:tcBorders>
              <w:bottom w:val="single" w:sz="4" w:space="0" w:color="auto"/>
              <w:right w:val="single" w:sz="4" w:space="0" w:color="auto"/>
            </w:tcBorders>
            <w:vAlign w:val="center"/>
          </w:tcPr>
          <w:p w14:paraId="0342B64E" w14:textId="77777777" w:rsidR="0037742B" w:rsidRDefault="0037742B" w:rsidP="0037742B">
            <w:pPr>
              <w:ind w:firstLine="0"/>
              <w:jc w:val="center"/>
              <w:rPr>
                <w:lang w:eastAsia="ru-RU"/>
              </w:rPr>
            </w:pPr>
            <w:r>
              <w:rPr>
                <w:lang w:eastAsia="ru-RU"/>
              </w:rPr>
              <w:t>да</w:t>
            </w:r>
          </w:p>
        </w:tc>
      </w:tr>
      <w:tr w:rsidR="0037742B" w14:paraId="5F3BEBA1"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291A5587" w14:textId="77777777" w:rsidR="0037742B" w:rsidRDefault="0037742B" w:rsidP="0037742B">
            <w:pPr>
              <w:ind w:firstLine="0"/>
              <w:jc w:val="center"/>
              <w:rPr>
                <w:lang w:eastAsia="ru-RU"/>
              </w:rPr>
            </w:pPr>
            <w:r>
              <w:rPr>
                <w:lang w:eastAsia="ru-RU"/>
              </w:rPr>
              <w:lastRenderedPageBreak/>
              <w:t>30</w:t>
            </w:r>
          </w:p>
        </w:tc>
        <w:tc>
          <w:tcPr>
            <w:tcW w:w="6685" w:type="dxa"/>
            <w:tcBorders>
              <w:bottom w:val="single" w:sz="4" w:space="0" w:color="auto"/>
              <w:right w:val="single" w:sz="4" w:space="0" w:color="auto"/>
            </w:tcBorders>
            <w:vAlign w:val="center"/>
          </w:tcPr>
          <w:p w14:paraId="724FD942" w14:textId="77777777" w:rsidR="0037742B" w:rsidRDefault="0037742B" w:rsidP="0037742B">
            <w:pPr>
              <w:ind w:firstLine="0"/>
              <w:jc w:val="left"/>
              <w:rPr>
                <w:lang w:eastAsia="ru-RU"/>
              </w:rPr>
            </w:pPr>
            <w:r>
              <w:rPr>
                <w:lang w:eastAsia="ru-RU"/>
              </w:rPr>
              <w:t>Талон пациента, получающего медицинскую помощь в амбулаторных условиях</w:t>
            </w:r>
          </w:p>
        </w:tc>
        <w:tc>
          <w:tcPr>
            <w:tcW w:w="1559" w:type="dxa"/>
            <w:tcBorders>
              <w:bottom w:val="single" w:sz="4" w:space="0" w:color="auto"/>
              <w:right w:val="single" w:sz="4" w:space="0" w:color="auto"/>
            </w:tcBorders>
            <w:noWrap/>
            <w:vAlign w:val="center"/>
          </w:tcPr>
          <w:p w14:paraId="7C4EA22C" w14:textId="77777777" w:rsidR="0037742B" w:rsidRDefault="0037742B" w:rsidP="0037742B">
            <w:pPr>
              <w:ind w:firstLine="0"/>
              <w:jc w:val="center"/>
              <w:rPr>
                <w:lang w:eastAsia="ru-RU"/>
              </w:rPr>
            </w:pPr>
            <w:r>
              <w:rPr>
                <w:lang w:eastAsia="ru-RU"/>
              </w:rPr>
              <w:t>025-1/у</w:t>
            </w:r>
          </w:p>
        </w:tc>
        <w:tc>
          <w:tcPr>
            <w:tcW w:w="1559" w:type="dxa"/>
            <w:tcBorders>
              <w:bottom w:val="single" w:sz="4" w:space="0" w:color="auto"/>
              <w:right w:val="single" w:sz="4" w:space="0" w:color="auto"/>
            </w:tcBorders>
            <w:vAlign w:val="center"/>
          </w:tcPr>
          <w:p w14:paraId="6FB07315" w14:textId="77777777" w:rsidR="0037742B" w:rsidRDefault="0037742B" w:rsidP="0037742B">
            <w:pPr>
              <w:ind w:firstLine="0"/>
              <w:jc w:val="center"/>
              <w:rPr>
                <w:lang w:eastAsia="ru-RU"/>
              </w:rPr>
            </w:pPr>
            <w:r>
              <w:rPr>
                <w:lang w:eastAsia="ru-RU"/>
              </w:rPr>
              <w:t>да</w:t>
            </w:r>
          </w:p>
        </w:tc>
      </w:tr>
      <w:tr w:rsidR="0037742B" w14:paraId="17C54B11"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8CB7B33" w14:textId="77777777" w:rsidR="0037742B" w:rsidRDefault="0037742B" w:rsidP="0037742B">
            <w:pPr>
              <w:ind w:firstLine="0"/>
              <w:jc w:val="center"/>
              <w:rPr>
                <w:lang w:eastAsia="ru-RU"/>
              </w:rPr>
            </w:pPr>
            <w:r>
              <w:rPr>
                <w:lang w:eastAsia="ru-RU"/>
              </w:rPr>
              <w:t>31</w:t>
            </w:r>
          </w:p>
        </w:tc>
        <w:tc>
          <w:tcPr>
            <w:tcW w:w="6685" w:type="dxa"/>
            <w:tcBorders>
              <w:bottom w:val="single" w:sz="4" w:space="0" w:color="auto"/>
              <w:right w:val="single" w:sz="4" w:space="0" w:color="auto"/>
            </w:tcBorders>
            <w:vAlign w:val="center"/>
          </w:tcPr>
          <w:p w14:paraId="514202BB" w14:textId="77777777" w:rsidR="0037742B" w:rsidRDefault="0037742B" w:rsidP="0037742B">
            <w:pPr>
              <w:ind w:firstLine="0"/>
              <w:jc w:val="left"/>
              <w:rPr>
                <w:lang w:eastAsia="ru-RU"/>
              </w:rPr>
            </w:pPr>
            <w:r>
              <w:rPr>
                <w:lang w:eastAsia="ru-RU"/>
              </w:rPr>
              <w:t>Медицинская карта пациента, получающего медицинскую помощь в амбулаторных условиях</w:t>
            </w:r>
          </w:p>
        </w:tc>
        <w:tc>
          <w:tcPr>
            <w:tcW w:w="1559" w:type="dxa"/>
            <w:tcBorders>
              <w:bottom w:val="single" w:sz="4" w:space="0" w:color="auto"/>
              <w:right w:val="single" w:sz="4" w:space="0" w:color="auto"/>
            </w:tcBorders>
            <w:noWrap/>
            <w:vAlign w:val="center"/>
          </w:tcPr>
          <w:p w14:paraId="6C6FAA68" w14:textId="77777777" w:rsidR="0037742B" w:rsidRDefault="0037742B" w:rsidP="0037742B">
            <w:pPr>
              <w:ind w:firstLine="0"/>
              <w:jc w:val="center"/>
              <w:rPr>
                <w:lang w:eastAsia="ru-RU"/>
              </w:rPr>
            </w:pPr>
            <w:r>
              <w:rPr>
                <w:lang w:eastAsia="ru-RU"/>
              </w:rPr>
              <w:t>025/у</w:t>
            </w:r>
          </w:p>
        </w:tc>
        <w:tc>
          <w:tcPr>
            <w:tcW w:w="1559" w:type="dxa"/>
            <w:tcBorders>
              <w:bottom w:val="single" w:sz="4" w:space="0" w:color="auto"/>
              <w:right w:val="single" w:sz="4" w:space="0" w:color="auto"/>
            </w:tcBorders>
            <w:vAlign w:val="center"/>
          </w:tcPr>
          <w:p w14:paraId="12E935E5" w14:textId="77777777" w:rsidR="0037742B" w:rsidRDefault="0037742B" w:rsidP="0037742B">
            <w:pPr>
              <w:ind w:firstLine="0"/>
              <w:jc w:val="center"/>
              <w:rPr>
                <w:lang w:eastAsia="ru-RU"/>
              </w:rPr>
            </w:pPr>
            <w:r>
              <w:rPr>
                <w:lang w:eastAsia="ru-RU"/>
              </w:rPr>
              <w:t>да</w:t>
            </w:r>
          </w:p>
        </w:tc>
      </w:tr>
      <w:tr w:rsidR="0037742B" w14:paraId="6023D993"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6DD797C" w14:textId="77777777" w:rsidR="0037742B" w:rsidRDefault="0037742B" w:rsidP="0037742B">
            <w:pPr>
              <w:ind w:firstLine="0"/>
              <w:jc w:val="center"/>
              <w:rPr>
                <w:lang w:eastAsia="ru-RU"/>
              </w:rPr>
            </w:pPr>
            <w:r>
              <w:rPr>
                <w:lang w:eastAsia="ru-RU"/>
              </w:rPr>
              <w:t>32</w:t>
            </w:r>
          </w:p>
        </w:tc>
        <w:tc>
          <w:tcPr>
            <w:tcW w:w="6685" w:type="dxa"/>
            <w:tcBorders>
              <w:bottom w:val="single" w:sz="4" w:space="0" w:color="auto"/>
              <w:right w:val="single" w:sz="4" w:space="0" w:color="auto"/>
            </w:tcBorders>
            <w:vAlign w:val="center"/>
          </w:tcPr>
          <w:p w14:paraId="798A4743" w14:textId="77777777" w:rsidR="0037742B" w:rsidRDefault="0037742B" w:rsidP="0037742B">
            <w:pPr>
              <w:ind w:firstLine="0"/>
              <w:jc w:val="left"/>
              <w:rPr>
                <w:lang w:eastAsia="ru-RU"/>
              </w:rPr>
            </w:pPr>
            <w:r>
              <w:rPr>
                <w:lang w:eastAsia="ru-RU"/>
              </w:rPr>
              <w:t xml:space="preserve">Медицинская карта </w:t>
            </w:r>
            <w:proofErr w:type="spellStart"/>
            <w:r>
              <w:rPr>
                <w:lang w:eastAsia="ru-RU"/>
              </w:rPr>
              <w:t>ортодонтического</w:t>
            </w:r>
            <w:proofErr w:type="spellEnd"/>
            <w:r>
              <w:rPr>
                <w:lang w:eastAsia="ru-RU"/>
              </w:rPr>
              <w:t xml:space="preserve"> пациента</w:t>
            </w:r>
          </w:p>
        </w:tc>
        <w:tc>
          <w:tcPr>
            <w:tcW w:w="1559" w:type="dxa"/>
            <w:tcBorders>
              <w:bottom w:val="single" w:sz="4" w:space="0" w:color="auto"/>
              <w:right w:val="single" w:sz="4" w:space="0" w:color="auto"/>
            </w:tcBorders>
            <w:noWrap/>
            <w:vAlign w:val="center"/>
          </w:tcPr>
          <w:p w14:paraId="48DCBE8A" w14:textId="77777777" w:rsidR="0037742B" w:rsidRDefault="0037742B" w:rsidP="0037742B">
            <w:pPr>
              <w:ind w:firstLine="0"/>
              <w:jc w:val="center"/>
              <w:rPr>
                <w:lang w:eastAsia="ru-RU"/>
              </w:rPr>
            </w:pPr>
            <w:r>
              <w:rPr>
                <w:lang w:eastAsia="ru-RU"/>
              </w:rPr>
              <w:t>043-1/у</w:t>
            </w:r>
          </w:p>
        </w:tc>
        <w:tc>
          <w:tcPr>
            <w:tcW w:w="1559" w:type="dxa"/>
            <w:tcBorders>
              <w:bottom w:val="single" w:sz="4" w:space="0" w:color="auto"/>
              <w:right w:val="single" w:sz="4" w:space="0" w:color="auto"/>
            </w:tcBorders>
            <w:vAlign w:val="center"/>
          </w:tcPr>
          <w:p w14:paraId="57868EDF" w14:textId="77777777" w:rsidR="0037742B" w:rsidRDefault="0037742B" w:rsidP="0037742B">
            <w:pPr>
              <w:ind w:firstLine="0"/>
              <w:jc w:val="center"/>
              <w:rPr>
                <w:lang w:eastAsia="ru-RU"/>
              </w:rPr>
            </w:pPr>
            <w:r>
              <w:rPr>
                <w:lang w:eastAsia="ru-RU"/>
              </w:rPr>
              <w:t>да</w:t>
            </w:r>
          </w:p>
        </w:tc>
      </w:tr>
      <w:tr w:rsidR="0037742B" w14:paraId="7EA74E6A"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5A5ED110" w14:textId="77777777" w:rsidR="0037742B" w:rsidRDefault="0037742B" w:rsidP="0037742B">
            <w:pPr>
              <w:ind w:firstLine="0"/>
              <w:jc w:val="center"/>
              <w:rPr>
                <w:lang w:eastAsia="ru-RU"/>
              </w:rPr>
            </w:pPr>
            <w:r>
              <w:rPr>
                <w:lang w:eastAsia="ru-RU"/>
              </w:rPr>
              <w:t>33</w:t>
            </w:r>
          </w:p>
        </w:tc>
        <w:tc>
          <w:tcPr>
            <w:tcW w:w="6685" w:type="dxa"/>
            <w:tcBorders>
              <w:bottom w:val="single" w:sz="4" w:space="0" w:color="auto"/>
              <w:right w:val="single" w:sz="4" w:space="0" w:color="auto"/>
            </w:tcBorders>
            <w:vAlign w:val="center"/>
          </w:tcPr>
          <w:p w14:paraId="02874BE7" w14:textId="77777777" w:rsidR="0037742B" w:rsidRDefault="0037742B" w:rsidP="0037742B">
            <w:pPr>
              <w:ind w:firstLine="0"/>
              <w:jc w:val="left"/>
              <w:rPr>
                <w:lang w:eastAsia="ru-RU"/>
              </w:rPr>
            </w:pPr>
            <w:r>
              <w:rPr>
                <w:lang w:eastAsia="ru-RU"/>
              </w:rPr>
              <w:t>Журнал учета приема больных и отказов в госпитализации</w:t>
            </w:r>
          </w:p>
        </w:tc>
        <w:tc>
          <w:tcPr>
            <w:tcW w:w="1559" w:type="dxa"/>
            <w:tcBorders>
              <w:bottom w:val="single" w:sz="4" w:space="0" w:color="auto"/>
              <w:right w:val="single" w:sz="4" w:space="0" w:color="auto"/>
            </w:tcBorders>
            <w:noWrap/>
            <w:vAlign w:val="center"/>
          </w:tcPr>
          <w:p w14:paraId="1B777E6A" w14:textId="77777777" w:rsidR="0037742B" w:rsidRDefault="0037742B" w:rsidP="0037742B">
            <w:pPr>
              <w:ind w:firstLine="0"/>
              <w:jc w:val="center"/>
              <w:rPr>
                <w:lang w:eastAsia="ru-RU"/>
              </w:rPr>
            </w:pPr>
            <w:r>
              <w:rPr>
                <w:lang w:eastAsia="ru-RU"/>
              </w:rPr>
              <w:t>001/у</w:t>
            </w:r>
          </w:p>
        </w:tc>
        <w:tc>
          <w:tcPr>
            <w:tcW w:w="1559" w:type="dxa"/>
            <w:tcBorders>
              <w:bottom w:val="single" w:sz="4" w:space="0" w:color="auto"/>
              <w:right w:val="single" w:sz="4" w:space="0" w:color="auto"/>
            </w:tcBorders>
            <w:vAlign w:val="center"/>
          </w:tcPr>
          <w:p w14:paraId="52396367" w14:textId="77777777" w:rsidR="0037742B" w:rsidRDefault="0037742B" w:rsidP="0037742B">
            <w:pPr>
              <w:ind w:firstLine="0"/>
              <w:jc w:val="center"/>
              <w:rPr>
                <w:lang w:eastAsia="ru-RU"/>
              </w:rPr>
            </w:pPr>
            <w:r>
              <w:rPr>
                <w:lang w:eastAsia="ru-RU"/>
              </w:rPr>
              <w:t>нет</w:t>
            </w:r>
          </w:p>
        </w:tc>
      </w:tr>
      <w:tr w:rsidR="0037742B" w14:paraId="455109AB"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73783D34" w14:textId="77777777" w:rsidR="0037742B" w:rsidRDefault="0037742B" w:rsidP="0037742B">
            <w:pPr>
              <w:ind w:firstLine="0"/>
              <w:jc w:val="center"/>
              <w:rPr>
                <w:lang w:eastAsia="ru-RU"/>
              </w:rPr>
            </w:pPr>
            <w:r>
              <w:rPr>
                <w:lang w:eastAsia="ru-RU"/>
              </w:rPr>
              <w:t>34</w:t>
            </w:r>
          </w:p>
        </w:tc>
        <w:tc>
          <w:tcPr>
            <w:tcW w:w="6685" w:type="dxa"/>
            <w:tcBorders>
              <w:bottom w:val="single" w:sz="4" w:space="0" w:color="auto"/>
              <w:right w:val="single" w:sz="4" w:space="0" w:color="auto"/>
            </w:tcBorders>
            <w:vAlign w:val="center"/>
          </w:tcPr>
          <w:p w14:paraId="66D0E81A" w14:textId="77777777" w:rsidR="0037742B" w:rsidRDefault="0037742B" w:rsidP="0037742B">
            <w:pPr>
              <w:ind w:firstLine="0"/>
              <w:jc w:val="left"/>
              <w:rPr>
                <w:lang w:eastAsia="ru-RU"/>
              </w:rPr>
            </w:pPr>
            <w:r>
              <w:rPr>
                <w:lang w:eastAsia="ru-RU"/>
              </w:rPr>
              <w:t>Карта лечащегося в кабинете лечебной физкультуры</w:t>
            </w:r>
          </w:p>
        </w:tc>
        <w:tc>
          <w:tcPr>
            <w:tcW w:w="1559" w:type="dxa"/>
            <w:tcBorders>
              <w:bottom w:val="single" w:sz="4" w:space="0" w:color="auto"/>
              <w:right w:val="single" w:sz="4" w:space="0" w:color="auto"/>
            </w:tcBorders>
            <w:noWrap/>
            <w:vAlign w:val="center"/>
          </w:tcPr>
          <w:p w14:paraId="77652328" w14:textId="77777777" w:rsidR="0037742B" w:rsidRDefault="0037742B" w:rsidP="0037742B">
            <w:pPr>
              <w:ind w:firstLine="0"/>
              <w:jc w:val="center"/>
              <w:rPr>
                <w:lang w:eastAsia="ru-RU"/>
              </w:rPr>
            </w:pPr>
            <w:r>
              <w:rPr>
                <w:lang w:eastAsia="ru-RU"/>
              </w:rPr>
              <w:t>042/у</w:t>
            </w:r>
          </w:p>
        </w:tc>
        <w:tc>
          <w:tcPr>
            <w:tcW w:w="1559" w:type="dxa"/>
            <w:tcBorders>
              <w:bottom w:val="single" w:sz="4" w:space="0" w:color="auto"/>
              <w:right w:val="single" w:sz="4" w:space="0" w:color="auto"/>
            </w:tcBorders>
            <w:vAlign w:val="center"/>
          </w:tcPr>
          <w:p w14:paraId="7E029D14" w14:textId="77777777" w:rsidR="0037742B" w:rsidRDefault="0037742B" w:rsidP="0037742B">
            <w:pPr>
              <w:ind w:firstLine="0"/>
              <w:jc w:val="center"/>
              <w:rPr>
                <w:lang w:eastAsia="ru-RU"/>
              </w:rPr>
            </w:pPr>
            <w:r>
              <w:rPr>
                <w:lang w:eastAsia="ru-RU"/>
              </w:rPr>
              <w:t>да</w:t>
            </w:r>
          </w:p>
        </w:tc>
      </w:tr>
      <w:tr w:rsidR="0037742B" w14:paraId="522DF1F8"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50ECB345" w14:textId="77777777" w:rsidR="0037742B" w:rsidRDefault="0037742B" w:rsidP="0037742B">
            <w:pPr>
              <w:ind w:firstLine="0"/>
              <w:jc w:val="center"/>
              <w:rPr>
                <w:lang w:eastAsia="ru-RU"/>
              </w:rPr>
            </w:pPr>
            <w:r>
              <w:rPr>
                <w:lang w:eastAsia="ru-RU"/>
              </w:rPr>
              <w:t>35</w:t>
            </w:r>
          </w:p>
        </w:tc>
        <w:tc>
          <w:tcPr>
            <w:tcW w:w="6685" w:type="dxa"/>
            <w:tcBorders>
              <w:bottom w:val="single" w:sz="4" w:space="0" w:color="auto"/>
              <w:right w:val="single" w:sz="4" w:space="0" w:color="auto"/>
            </w:tcBorders>
            <w:vAlign w:val="center"/>
          </w:tcPr>
          <w:p w14:paraId="23A64937" w14:textId="77777777" w:rsidR="0037742B" w:rsidRDefault="0037742B" w:rsidP="0037742B">
            <w:pPr>
              <w:ind w:firstLine="0"/>
              <w:jc w:val="left"/>
              <w:rPr>
                <w:lang w:eastAsia="ru-RU"/>
              </w:rPr>
            </w:pPr>
            <w:r>
              <w:rPr>
                <w:lang w:eastAsia="ru-RU"/>
              </w:rPr>
              <w:t>Листок ежедневного учета движения пациентов и коечного фонда медицинской организации, оказывающей медицинскую помощь в стационарных условиях, в условиях дневного стационара</w:t>
            </w:r>
          </w:p>
        </w:tc>
        <w:tc>
          <w:tcPr>
            <w:tcW w:w="1559" w:type="dxa"/>
            <w:tcBorders>
              <w:bottom w:val="single" w:sz="4" w:space="0" w:color="auto"/>
              <w:right w:val="single" w:sz="4" w:space="0" w:color="auto"/>
            </w:tcBorders>
            <w:noWrap/>
            <w:vAlign w:val="center"/>
          </w:tcPr>
          <w:p w14:paraId="3D539314" w14:textId="77777777" w:rsidR="0037742B" w:rsidRDefault="0037742B" w:rsidP="0037742B">
            <w:pPr>
              <w:ind w:firstLine="0"/>
              <w:jc w:val="center"/>
              <w:rPr>
                <w:lang w:eastAsia="ru-RU"/>
              </w:rPr>
            </w:pPr>
            <w:r>
              <w:rPr>
                <w:lang w:eastAsia="ru-RU"/>
              </w:rPr>
              <w:t>007/у</w:t>
            </w:r>
          </w:p>
        </w:tc>
        <w:tc>
          <w:tcPr>
            <w:tcW w:w="1559" w:type="dxa"/>
            <w:tcBorders>
              <w:bottom w:val="single" w:sz="4" w:space="0" w:color="auto"/>
              <w:right w:val="single" w:sz="4" w:space="0" w:color="auto"/>
            </w:tcBorders>
            <w:vAlign w:val="center"/>
          </w:tcPr>
          <w:p w14:paraId="4A3E46C6" w14:textId="77777777" w:rsidR="0037742B" w:rsidRDefault="0037742B" w:rsidP="0037742B">
            <w:pPr>
              <w:ind w:firstLine="0"/>
              <w:jc w:val="center"/>
              <w:rPr>
                <w:lang w:eastAsia="ru-RU"/>
              </w:rPr>
            </w:pPr>
            <w:r>
              <w:rPr>
                <w:lang w:eastAsia="ru-RU"/>
              </w:rPr>
              <w:t>нет</w:t>
            </w:r>
          </w:p>
        </w:tc>
      </w:tr>
      <w:tr w:rsidR="0037742B" w14:paraId="1C3B08A2"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47A8A158" w14:textId="77777777" w:rsidR="0037742B" w:rsidRDefault="0037742B" w:rsidP="0037742B">
            <w:pPr>
              <w:ind w:firstLine="0"/>
              <w:jc w:val="center"/>
              <w:rPr>
                <w:lang w:eastAsia="ru-RU"/>
              </w:rPr>
            </w:pPr>
            <w:r>
              <w:rPr>
                <w:lang w:eastAsia="ru-RU"/>
              </w:rPr>
              <w:t>36</w:t>
            </w:r>
          </w:p>
        </w:tc>
        <w:tc>
          <w:tcPr>
            <w:tcW w:w="6685" w:type="dxa"/>
            <w:tcBorders>
              <w:bottom w:val="single" w:sz="4" w:space="0" w:color="auto"/>
              <w:right w:val="single" w:sz="4" w:space="0" w:color="auto"/>
            </w:tcBorders>
            <w:vAlign w:val="center"/>
          </w:tcPr>
          <w:p w14:paraId="2B42762D" w14:textId="77777777" w:rsidR="0037742B" w:rsidRDefault="0037742B" w:rsidP="0037742B">
            <w:pPr>
              <w:ind w:firstLine="0"/>
              <w:jc w:val="left"/>
              <w:rPr>
                <w:lang w:eastAsia="ru-RU"/>
              </w:rPr>
            </w:pPr>
            <w:r>
              <w:rPr>
                <w:lang w:eastAsia="ru-RU"/>
              </w:rPr>
              <w:t>Журнал записи оперативных вмешательств в стационаре</w:t>
            </w:r>
          </w:p>
        </w:tc>
        <w:tc>
          <w:tcPr>
            <w:tcW w:w="1559" w:type="dxa"/>
            <w:tcBorders>
              <w:bottom w:val="single" w:sz="4" w:space="0" w:color="auto"/>
              <w:right w:val="single" w:sz="4" w:space="0" w:color="auto"/>
            </w:tcBorders>
            <w:noWrap/>
            <w:vAlign w:val="center"/>
          </w:tcPr>
          <w:p w14:paraId="2FBC6195" w14:textId="77777777" w:rsidR="0037742B" w:rsidRDefault="0037742B" w:rsidP="0037742B">
            <w:pPr>
              <w:ind w:firstLine="0"/>
              <w:jc w:val="center"/>
              <w:rPr>
                <w:lang w:eastAsia="ru-RU"/>
              </w:rPr>
            </w:pPr>
            <w:r>
              <w:rPr>
                <w:lang w:eastAsia="ru-RU"/>
              </w:rPr>
              <w:t>008/у</w:t>
            </w:r>
          </w:p>
        </w:tc>
        <w:tc>
          <w:tcPr>
            <w:tcW w:w="1559" w:type="dxa"/>
            <w:tcBorders>
              <w:bottom w:val="single" w:sz="4" w:space="0" w:color="auto"/>
              <w:right w:val="single" w:sz="4" w:space="0" w:color="auto"/>
            </w:tcBorders>
            <w:vAlign w:val="center"/>
          </w:tcPr>
          <w:p w14:paraId="68F864AC" w14:textId="77777777" w:rsidR="0037742B" w:rsidRDefault="0037742B" w:rsidP="0037742B">
            <w:pPr>
              <w:ind w:firstLine="0"/>
              <w:jc w:val="center"/>
              <w:rPr>
                <w:lang w:eastAsia="ru-RU"/>
              </w:rPr>
            </w:pPr>
            <w:r>
              <w:rPr>
                <w:lang w:eastAsia="ru-RU"/>
              </w:rPr>
              <w:t>нет</w:t>
            </w:r>
          </w:p>
        </w:tc>
      </w:tr>
      <w:tr w:rsidR="0037742B" w14:paraId="1307ED7E"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FC6E2C7" w14:textId="77777777" w:rsidR="0037742B" w:rsidRDefault="0037742B" w:rsidP="0037742B">
            <w:pPr>
              <w:ind w:firstLine="0"/>
              <w:jc w:val="center"/>
              <w:rPr>
                <w:lang w:eastAsia="ru-RU"/>
              </w:rPr>
            </w:pPr>
            <w:r>
              <w:rPr>
                <w:lang w:eastAsia="ru-RU"/>
              </w:rPr>
              <w:t>37</w:t>
            </w:r>
          </w:p>
        </w:tc>
        <w:tc>
          <w:tcPr>
            <w:tcW w:w="6685" w:type="dxa"/>
            <w:tcBorders>
              <w:bottom w:val="single" w:sz="4" w:space="0" w:color="auto"/>
              <w:right w:val="single" w:sz="4" w:space="0" w:color="auto"/>
            </w:tcBorders>
            <w:vAlign w:val="center"/>
          </w:tcPr>
          <w:p w14:paraId="2BF6C16A" w14:textId="77777777" w:rsidR="0037742B" w:rsidRDefault="0037742B" w:rsidP="0037742B">
            <w:pPr>
              <w:ind w:firstLine="0"/>
              <w:jc w:val="left"/>
              <w:rPr>
                <w:lang w:eastAsia="ru-RU"/>
              </w:rPr>
            </w:pPr>
            <w:r>
              <w:rPr>
                <w:lang w:eastAsia="ru-RU"/>
              </w:rPr>
              <w:t>Медицинская карта ребенка, направленного во Всероссийские детские центры "Океан" и "Орленок"</w:t>
            </w:r>
          </w:p>
        </w:tc>
        <w:tc>
          <w:tcPr>
            <w:tcW w:w="1559" w:type="dxa"/>
            <w:tcBorders>
              <w:bottom w:val="single" w:sz="4" w:space="0" w:color="auto"/>
              <w:right w:val="single" w:sz="4" w:space="0" w:color="auto"/>
            </w:tcBorders>
            <w:noWrap/>
            <w:vAlign w:val="center"/>
          </w:tcPr>
          <w:p w14:paraId="3466C02C" w14:textId="77777777" w:rsidR="0037742B" w:rsidRDefault="0037742B" w:rsidP="0037742B">
            <w:pPr>
              <w:ind w:firstLine="0"/>
              <w:jc w:val="center"/>
              <w:rPr>
                <w:lang w:eastAsia="ru-RU"/>
              </w:rPr>
            </w:pPr>
            <w:r>
              <w:rPr>
                <w:lang w:eastAsia="ru-RU"/>
              </w:rPr>
              <w:t>159/у-02</w:t>
            </w:r>
          </w:p>
        </w:tc>
        <w:tc>
          <w:tcPr>
            <w:tcW w:w="1559" w:type="dxa"/>
            <w:tcBorders>
              <w:bottom w:val="single" w:sz="4" w:space="0" w:color="auto"/>
              <w:right w:val="single" w:sz="4" w:space="0" w:color="auto"/>
            </w:tcBorders>
            <w:vAlign w:val="center"/>
          </w:tcPr>
          <w:p w14:paraId="64E72875" w14:textId="77777777" w:rsidR="0037742B" w:rsidRDefault="0037742B" w:rsidP="0037742B">
            <w:pPr>
              <w:ind w:firstLine="0"/>
              <w:jc w:val="center"/>
              <w:rPr>
                <w:lang w:eastAsia="ru-RU"/>
              </w:rPr>
            </w:pPr>
            <w:r>
              <w:rPr>
                <w:lang w:eastAsia="ru-RU"/>
              </w:rPr>
              <w:t>да</w:t>
            </w:r>
          </w:p>
        </w:tc>
      </w:tr>
      <w:tr w:rsidR="0037742B" w14:paraId="4C5F828B"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322EBE36" w14:textId="77777777" w:rsidR="0037742B" w:rsidRDefault="0037742B" w:rsidP="0037742B">
            <w:pPr>
              <w:ind w:firstLine="0"/>
              <w:jc w:val="center"/>
              <w:rPr>
                <w:lang w:eastAsia="ru-RU"/>
              </w:rPr>
            </w:pPr>
            <w:r>
              <w:rPr>
                <w:lang w:eastAsia="ru-RU"/>
              </w:rPr>
              <w:t>38</w:t>
            </w:r>
          </w:p>
        </w:tc>
        <w:tc>
          <w:tcPr>
            <w:tcW w:w="6685" w:type="dxa"/>
            <w:tcBorders>
              <w:bottom w:val="single" w:sz="4" w:space="0" w:color="auto"/>
              <w:right w:val="single" w:sz="4" w:space="0" w:color="auto"/>
            </w:tcBorders>
            <w:vAlign w:val="center"/>
          </w:tcPr>
          <w:p w14:paraId="4643E360" w14:textId="77777777" w:rsidR="0037742B" w:rsidRDefault="0037742B" w:rsidP="0037742B">
            <w:pPr>
              <w:ind w:firstLine="0"/>
              <w:jc w:val="left"/>
              <w:rPr>
                <w:lang w:eastAsia="ru-RU"/>
              </w:rPr>
            </w:pPr>
            <w:r>
              <w:rPr>
                <w:lang w:eastAsia="ru-RU"/>
              </w:rPr>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w:t>
            </w:r>
          </w:p>
        </w:tc>
        <w:tc>
          <w:tcPr>
            <w:tcW w:w="1559" w:type="dxa"/>
            <w:tcBorders>
              <w:bottom w:val="single" w:sz="4" w:space="0" w:color="auto"/>
              <w:right w:val="single" w:sz="4" w:space="0" w:color="auto"/>
            </w:tcBorders>
            <w:noWrap/>
            <w:vAlign w:val="center"/>
          </w:tcPr>
          <w:p w14:paraId="3576B7D6" w14:textId="77777777" w:rsidR="0037742B" w:rsidRDefault="0037742B" w:rsidP="0037742B">
            <w:pPr>
              <w:ind w:firstLine="0"/>
              <w:jc w:val="center"/>
              <w:rPr>
                <w:lang w:eastAsia="ru-RU"/>
              </w:rPr>
            </w:pPr>
            <w:r>
              <w:rPr>
                <w:lang w:eastAsia="ru-RU"/>
              </w:rPr>
              <w:t>164/у</w:t>
            </w:r>
          </w:p>
        </w:tc>
        <w:tc>
          <w:tcPr>
            <w:tcW w:w="1559" w:type="dxa"/>
            <w:tcBorders>
              <w:bottom w:val="single" w:sz="4" w:space="0" w:color="auto"/>
              <w:right w:val="single" w:sz="4" w:space="0" w:color="auto"/>
            </w:tcBorders>
            <w:vAlign w:val="center"/>
          </w:tcPr>
          <w:p w14:paraId="26775E0B" w14:textId="77777777" w:rsidR="0037742B" w:rsidRDefault="0037742B" w:rsidP="0037742B">
            <w:pPr>
              <w:ind w:firstLine="0"/>
              <w:jc w:val="center"/>
              <w:rPr>
                <w:lang w:eastAsia="ru-RU"/>
              </w:rPr>
            </w:pPr>
            <w:r>
              <w:rPr>
                <w:lang w:eastAsia="ru-RU"/>
              </w:rPr>
              <w:t>да</w:t>
            </w:r>
          </w:p>
        </w:tc>
      </w:tr>
      <w:tr w:rsidR="0037742B" w14:paraId="29036B10"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71FF155" w14:textId="77777777" w:rsidR="0037742B" w:rsidRDefault="0037742B" w:rsidP="0037742B">
            <w:pPr>
              <w:ind w:firstLine="0"/>
              <w:jc w:val="center"/>
              <w:rPr>
                <w:lang w:eastAsia="ru-RU"/>
              </w:rPr>
            </w:pPr>
            <w:r>
              <w:rPr>
                <w:lang w:eastAsia="ru-RU"/>
              </w:rPr>
              <w:t>39</w:t>
            </w:r>
          </w:p>
        </w:tc>
        <w:tc>
          <w:tcPr>
            <w:tcW w:w="6685" w:type="dxa"/>
            <w:tcBorders>
              <w:bottom w:val="single" w:sz="4" w:space="0" w:color="auto"/>
              <w:right w:val="single" w:sz="4" w:space="0" w:color="auto"/>
            </w:tcBorders>
            <w:vAlign w:val="center"/>
          </w:tcPr>
          <w:p w14:paraId="6F79ED64" w14:textId="77777777" w:rsidR="0037742B" w:rsidRDefault="0037742B" w:rsidP="0037742B">
            <w:pPr>
              <w:ind w:firstLine="0"/>
              <w:jc w:val="left"/>
              <w:rPr>
                <w:lang w:eastAsia="ru-RU"/>
              </w:rPr>
            </w:pPr>
            <w:r>
              <w:rPr>
                <w:lang w:eastAsia="ru-RU"/>
              </w:rPr>
              <w:t>Рецептурный бланк</w:t>
            </w:r>
          </w:p>
        </w:tc>
        <w:tc>
          <w:tcPr>
            <w:tcW w:w="1559" w:type="dxa"/>
            <w:tcBorders>
              <w:bottom w:val="single" w:sz="4" w:space="0" w:color="auto"/>
              <w:right w:val="single" w:sz="4" w:space="0" w:color="auto"/>
            </w:tcBorders>
            <w:noWrap/>
            <w:vAlign w:val="center"/>
          </w:tcPr>
          <w:p w14:paraId="33951947" w14:textId="77777777" w:rsidR="0037742B" w:rsidRDefault="0037742B" w:rsidP="0037742B">
            <w:pPr>
              <w:ind w:firstLine="0"/>
              <w:jc w:val="center"/>
              <w:rPr>
                <w:lang w:eastAsia="ru-RU"/>
              </w:rPr>
            </w:pPr>
            <w:r>
              <w:rPr>
                <w:lang w:eastAsia="ru-RU"/>
              </w:rPr>
              <w:t>№ 107-1/у</w:t>
            </w:r>
          </w:p>
        </w:tc>
        <w:tc>
          <w:tcPr>
            <w:tcW w:w="1559" w:type="dxa"/>
            <w:tcBorders>
              <w:bottom w:val="single" w:sz="4" w:space="0" w:color="auto"/>
              <w:right w:val="single" w:sz="4" w:space="0" w:color="auto"/>
            </w:tcBorders>
            <w:vAlign w:val="center"/>
          </w:tcPr>
          <w:p w14:paraId="79F78DAF" w14:textId="77777777" w:rsidR="0037742B" w:rsidRDefault="0037742B" w:rsidP="0037742B">
            <w:pPr>
              <w:ind w:firstLine="0"/>
              <w:jc w:val="center"/>
              <w:rPr>
                <w:lang w:eastAsia="ru-RU"/>
              </w:rPr>
            </w:pPr>
            <w:r>
              <w:rPr>
                <w:lang w:eastAsia="ru-RU"/>
              </w:rPr>
              <w:t>да</w:t>
            </w:r>
          </w:p>
        </w:tc>
      </w:tr>
      <w:tr w:rsidR="0037742B" w14:paraId="4A66E83E"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32EFB4A" w14:textId="77777777" w:rsidR="0037742B" w:rsidRDefault="0037742B" w:rsidP="0037742B">
            <w:pPr>
              <w:ind w:firstLine="0"/>
              <w:jc w:val="center"/>
              <w:rPr>
                <w:lang w:eastAsia="ru-RU"/>
              </w:rPr>
            </w:pPr>
            <w:r>
              <w:rPr>
                <w:lang w:eastAsia="ru-RU"/>
              </w:rPr>
              <w:t>40</w:t>
            </w:r>
          </w:p>
        </w:tc>
        <w:tc>
          <w:tcPr>
            <w:tcW w:w="6685" w:type="dxa"/>
            <w:tcBorders>
              <w:bottom w:val="single" w:sz="4" w:space="0" w:color="auto"/>
              <w:right w:val="single" w:sz="4" w:space="0" w:color="auto"/>
            </w:tcBorders>
            <w:vAlign w:val="center"/>
          </w:tcPr>
          <w:p w14:paraId="3C6AFB62" w14:textId="77777777" w:rsidR="0037742B" w:rsidRDefault="0037742B" w:rsidP="0037742B">
            <w:pPr>
              <w:ind w:firstLine="0"/>
              <w:jc w:val="left"/>
              <w:rPr>
                <w:lang w:eastAsia="ru-RU"/>
              </w:rPr>
            </w:pPr>
            <w:r>
              <w:rPr>
                <w:lang w:eastAsia="ru-RU"/>
              </w:rPr>
              <w:t>Медицинское свидетельство о рождении (с корешком)</w:t>
            </w:r>
          </w:p>
        </w:tc>
        <w:tc>
          <w:tcPr>
            <w:tcW w:w="1559" w:type="dxa"/>
            <w:tcBorders>
              <w:bottom w:val="single" w:sz="4" w:space="0" w:color="auto"/>
              <w:right w:val="single" w:sz="4" w:space="0" w:color="auto"/>
            </w:tcBorders>
            <w:noWrap/>
            <w:vAlign w:val="center"/>
          </w:tcPr>
          <w:p w14:paraId="6F3AAC9A" w14:textId="77777777" w:rsidR="0037742B" w:rsidRDefault="0037742B" w:rsidP="0037742B">
            <w:pPr>
              <w:ind w:firstLine="0"/>
              <w:jc w:val="center"/>
              <w:rPr>
                <w:lang w:eastAsia="ru-RU"/>
              </w:rPr>
            </w:pPr>
            <w:r>
              <w:rPr>
                <w:lang w:eastAsia="ru-RU"/>
              </w:rPr>
              <w:t>103/у</w:t>
            </w:r>
          </w:p>
        </w:tc>
        <w:tc>
          <w:tcPr>
            <w:tcW w:w="1559" w:type="dxa"/>
            <w:tcBorders>
              <w:bottom w:val="single" w:sz="4" w:space="0" w:color="auto"/>
              <w:right w:val="single" w:sz="4" w:space="0" w:color="auto"/>
            </w:tcBorders>
            <w:vAlign w:val="center"/>
          </w:tcPr>
          <w:p w14:paraId="38FC8429" w14:textId="77777777" w:rsidR="0037742B" w:rsidRDefault="0037742B" w:rsidP="0037742B">
            <w:pPr>
              <w:ind w:firstLine="0"/>
              <w:jc w:val="center"/>
              <w:rPr>
                <w:lang w:eastAsia="ru-RU"/>
              </w:rPr>
            </w:pPr>
            <w:r>
              <w:rPr>
                <w:lang w:eastAsia="ru-RU"/>
              </w:rPr>
              <w:t>да</w:t>
            </w:r>
          </w:p>
        </w:tc>
      </w:tr>
      <w:tr w:rsidR="0037742B" w14:paraId="78C82626"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68E87A12" w14:textId="77777777" w:rsidR="0037742B" w:rsidRDefault="0037742B" w:rsidP="0037742B">
            <w:pPr>
              <w:ind w:firstLine="0"/>
              <w:jc w:val="center"/>
              <w:rPr>
                <w:lang w:eastAsia="ru-RU"/>
              </w:rPr>
            </w:pPr>
            <w:r>
              <w:rPr>
                <w:lang w:eastAsia="ru-RU"/>
              </w:rPr>
              <w:t>41</w:t>
            </w:r>
          </w:p>
        </w:tc>
        <w:tc>
          <w:tcPr>
            <w:tcW w:w="6685" w:type="dxa"/>
            <w:tcBorders>
              <w:bottom w:val="single" w:sz="4" w:space="0" w:color="auto"/>
              <w:right w:val="single" w:sz="4" w:space="0" w:color="auto"/>
            </w:tcBorders>
            <w:vAlign w:val="center"/>
          </w:tcPr>
          <w:p w14:paraId="39A005CB" w14:textId="77777777" w:rsidR="0037742B" w:rsidRDefault="0037742B" w:rsidP="0037742B">
            <w:pPr>
              <w:ind w:firstLine="0"/>
              <w:jc w:val="left"/>
              <w:rPr>
                <w:lang w:eastAsia="ru-RU"/>
              </w:rPr>
            </w:pPr>
            <w:r>
              <w:rPr>
                <w:lang w:eastAsia="ru-RU"/>
              </w:rPr>
              <w:t>Медицинское свидетельство о смерти</w:t>
            </w:r>
          </w:p>
        </w:tc>
        <w:tc>
          <w:tcPr>
            <w:tcW w:w="1559" w:type="dxa"/>
            <w:tcBorders>
              <w:bottom w:val="single" w:sz="4" w:space="0" w:color="auto"/>
              <w:right w:val="single" w:sz="4" w:space="0" w:color="auto"/>
            </w:tcBorders>
            <w:noWrap/>
            <w:vAlign w:val="center"/>
          </w:tcPr>
          <w:p w14:paraId="4B0AFCE2" w14:textId="77777777" w:rsidR="0037742B" w:rsidRDefault="0037742B" w:rsidP="0037742B">
            <w:pPr>
              <w:ind w:firstLine="0"/>
              <w:jc w:val="center"/>
              <w:rPr>
                <w:lang w:eastAsia="ru-RU"/>
              </w:rPr>
            </w:pPr>
            <w:r>
              <w:rPr>
                <w:lang w:eastAsia="ru-RU"/>
              </w:rPr>
              <w:t>106/у</w:t>
            </w:r>
          </w:p>
        </w:tc>
        <w:tc>
          <w:tcPr>
            <w:tcW w:w="1559" w:type="dxa"/>
            <w:tcBorders>
              <w:bottom w:val="single" w:sz="4" w:space="0" w:color="auto"/>
              <w:right w:val="single" w:sz="4" w:space="0" w:color="auto"/>
            </w:tcBorders>
            <w:vAlign w:val="center"/>
          </w:tcPr>
          <w:p w14:paraId="7F945685" w14:textId="77777777" w:rsidR="0037742B" w:rsidRDefault="0037742B" w:rsidP="0037742B">
            <w:pPr>
              <w:ind w:firstLine="0"/>
              <w:jc w:val="center"/>
              <w:rPr>
                <w:lang w:eastAsia="ru-RU"/>
              </w:rPr>
            </w:pPr>
            <w:r>
              <w:rPr>
                <w:lang w:eastAsia="ru-RU"/>
              </w:rPr>
              <w:t>да</w:t>
            </w:r>
          </w:p>
        </w:tc>
      </w:tr>
      <w:tr w:rsidR="0037742B" w14:paraId="3D5EA007"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316C6722" w14:textId="77777777" w:rsidR="0037742B" w:rsidRDefault="0037742B" w:rsidP="0037742B">
            <w:pPr>
              <w:ind w:firstLine="0"/>
              <w:jc w:val="center"/>
              <w:rPr>
                <w:lang w:eastAsia="ru-RU"/>
              </w:rPr>
            </w:pPr>
            <w:r>
              <w:rPr>
                <w:lang w:eastAsia="ru-RU"/>
              </w:rPr>
              <w:t>42</w:t>
            </w:r>
          </w:p>
        </w:tc>
        <w:tc>
          <w:tcPr>
            <w:tcW w:w="6685" w:type="dxa"/>
            <w:tcBorders>
              <w:bottom w:val="single" w:sz="4" w:space="0" w:color="auto"/>
              <w:right w:val="single" w:sz="4" w:space="0" w:color="auto"/>
            </w:tcBorders>
            <w:vAlign w:val="center"/>
          </w:tcPr>
          <w:p w14:paraId="26BD4969" w14:textId="77777777" w:rsidR="0037742B" w:rsidRDefault="0037742B" w:rsidP="0037742B">
            <w:pPr>
              <w:ind w:firstLine="0"/>
              <w:jc w:val="left"/>
              <w:rPr>
                <w:lang w:eastAsia="ru-RU"/>
              </w:rPr>
            </w:pPr>
            <w:r>
              <w:rPr>
                <w:lang w:eastAsia="ru-RU"/>
              </w:rPr>
              <w:t>Медицинская карта стоматологического больного</w:t>
            </w:r>
          </w:p>
        </w:tc>
        <w:tc>
          <w:tcPr>
            <w:tcW w:w="1559" w:type="dxa"/>
            <w:tcBorders>
              <w:bottom w:val="single" w:sz="4" w:space="0" w:color="auto"/>
              <w:right w:val="single" w:sz="4" w:space="0" w:color="auto"/>
            </w:tcBorders>
            <w:noWrap/>
            <w:vAlign w:val="center"/>
          </w:tcPr>
          <w:p w14:paraId="46B6149D" w14:textId="77777777" w:rsidR="0037742B" w:rsidRDefault="0037742B" w:rsidP="0037742B">
            <w:pPr>
              <w:ind w:firstLine="0"/>
              <w:jc w:val="center"/>
              <w:rPr>
                <w:lang w:eastAsia="ru-RU"/>
              </w:rPr>
            </w:pPr>
            <w:r>
              <w:rPr>
                <w:lang w:eastAsia="ru-RU"/>
              </w:rPr>
              <w:t>043/у</w:t>
            </w:r>
          </w:p>
        </w:tc>
        <w:tc>
          <w:tcPr>
            <w:tcW w:w="1559" w:type="dxa"/>
            <w:tcBorders>
              <w:bottom w:val="single" w:sz="4" w:space="0" w:color="auto"/>
              <w:right w:val="single" w:sz="4" w:space="0" w:color="auto"/>
            </w:tcBorders>
            <w:vAlign w:val="center"/>
          </w:tcPr>
          <w:p w14:paraId="5241B236" w14:textId="77777777" w:rsidR="0037742B" w:rsidRDefault="0037742B" w:rsidP="0037742B">
            <w:pPr>
              <w:ind w:firstLine="0"/>
              <w:jc w:val="center"/>
              <w:rPr>
                <w:lang w:eastAsia="ru-RU"/>
              </w:rPr>
            </w:pPr>
            <w:r>
              <w:rPr>
                <w:lang w:eastAsia="ru-RU"/>
              </w:rPr>
              <w:t>да</w:t>
            </w:r>
          </w:p>
        </w:tc>
      </w:tr>
      <w:tr w:rsidR="0037742B" w14:paraId="238C9166"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722E0149" w14:textId="77777777" w:rsidR="0037742B" w:rsidRDefault="0037742B" w:rsidP="0037742B">
            <w:pPr>
              <w:ind w:firstLine="0"/>
              <w:jc w:val="center"/>
              <w:rPr>
                <w:lang w:eastAsia="ru-RU"/>
              </w:rPr>
            </w:pPr>
            <w:r>
              <w:rPr>
                <w:lang w:eastAsia="ru-RU"/>
              </w:rPr>
              <w:t>43</w:t>
            </w:r>
          </w:p>
        </w:tc>
        <w:tc>
          <w:tcPr>
            <w:tcW w:w="6685" w:type="dxa"/>
            <w:tcBorders>
              <w:bottom w:val="single" w:sz="4" w:space="0" w:color="auto"/>
              <w:right w:val="single" w:sz="4" w:space="0" w:color="auto"/>
            </w:tcBorders>
            <w:vAlign w:val="center"/>
          </w:tcPr>
          <w:p w14:paraId="69F43811" w14:textId="77777777" w:rsidR="0037742B" w:rsidRDefault="0037742B" w:rsidP="0037742B">
            <w:pPr>
              <w:ind w:firstLine="0"/>
              <w:jc w:val="left"/>
              <w:rPr>
                <w:lang w:eastAsia="ru-RU"/>
              </w:rPr>
            </w:pPr>
            <w:r>
              <w:rPr>
                <w:lang w:eastAsia="ru-RU"/>
              </w:rPr>
              <w:t>Паспорт врачебного участка граждан, имеющих право на получение набора социальных услуг</w:t>
            </w:r>
          </w:p>
        </w:tc>
        <w:tc>
          <w:tcPr>
            <w:tcW w:w="1559" w:type="dxa"/>
            <w:tcBorders>
              <w:bottom w:val="single" w:sz="4" w:space="0" w:color="auto"/>
              <w:right w:val="single" w:sz="4" w:space="0" w:color="auto"/>
            </w:tcBorders>
            <w:noWrap/>
            <w:vAlign w:val="center"/>
          </w:tcPr>
          <w:p w14:paraId="5917C967" w14:textId="77777777" w:rsidR="0037742B" w:rsidRDefault="0037742B" w:rsidP="0037742B">
            <w:pPr>
              <w:ind w:firstLine="0"/>
              <w:jc w:val="center"/>
              <w:rPr>
                <w:lang w:eastAsia="ru-RU"/>
              </w:rPr>
            </w:pPr>
            <w:r>
              <w:rPr>
                <w:lang w:eastAsia="ru-RU"/>
              </w:rPr>
              <w:t>030-13/у</w:t>
            </w:r>
          </w:p>
        </w:tc>
        <w:tc>
          <w:tcPr>
            <w:tcW w:w="1559" w:type="dxa"/>
            <w:tcBorders>
              <w:bottom w:val="single" w:sz="4" w:space="0" w:color="auto"/>
              <w:right w:val="single" w:sz="4" w:space="0" w:color="auto"/>
            </w:tcBorders>
            <w:vAlign w:val="center"/>
          </w:tcPr>
          <w:p w14:paraId="00965D79" w14:textId="77777777" w:rsidR="0037742B" w:rsidRDefault="0037742B" w:rsidP="0037742B">
            <w:pPr>
              <w:ind w:firstLine="0"/>
              <w:jc w:val="center"/>
              <w:rPr>
                <w:lang w:eastAsia="ru-RU"/>
              </w:rPr>
            </w:pPr>
            <w:r>
              <w:rPr>
                <w:lang w:eastAsia="ru-RU"/>
              </w:rPr>
              <w:t>да</w:t>
            </w:r>
          </w:p>
        </w:tc>
      </w:tr>
      <w:tr w:rsidR="0037742B" w14:paraId="253FB7EF"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62B2B080" w14:textId="77777777" w:rsidR="0037742B" w:rsidRDefault="0037742B" w:rsidP="0037742B">
            <w:pPr>
              <w:ind w:firstLine="0"/>
              <w:jc w:val="center"/>
              <w:rPr>
                <w:lang w:eastAsia="ru-RU"/>
              </w:rPr>
            </w:pPr>
            <w:r>
              <w:rPr>
                <w:lang w:eastAsia="ru-RU"/>
              </w:rPr>
              <w:t>44</w:t>
            </w:r>
          </w:p>
        </w:tc>
        <w:tc>
          <w:tcPr>
            <w:tcW w:w="6685" w:type="dxa"/>
            <w:tcBorders>
              <w:bottom w:val="single" w:sz="4" w:space="0" w:color="auto"/>
              <w:right w:val="single" w:sz="4" w:space="0" w:color="auto"/>
            </w:tcBorders>
            <w:shd w:val="clear" w:color="000000" w:fill="FFFFFF"/>
            <w:vAlign w:val="center"/>
          </w:tcPr>
          <w:p w14:paraId="7C29F78D" w14:textId="77777777" w:rsidR="0037742B" w:rsidRDefault="0037742B" w:rsidP="0037742B">
            <w:pPr>
              <w:ind w:firstLine="0"/>
              <w:jc w:val="left"/>
              <w:rPr>
                <w:lang w:eastAsia="ru-RU"/>
              </w:rPr>
            </w:pPr>
            <w:r>
              <w:rPr>
                <w:lang w:eastAsia="ru-RU"/>
              </w:rPr>
              <w:t>Карта пациента гинекологического отделения стационара (вкладыш в карту стационарного больного)</w:t>
            </w:r>
          </w:p>
        </w:tc>
        <w:tc>
          <w:tcPr>
            <w:tcW w:w="1559" w:type="dxa"/>
            <w:tcBorders>
              <w:bottom w:val="single" w:sz="4" w:space="0" w:color="auto"/>
              <w:right w:val="single" w:sz="4" w:space="0" w:color="auto"/>
            </w:tcBorders>
            <w:shd w:val="clear" w:color="000000" w:fill="FFFFFF"/>
            <w:vAlign w:val="center"/>
          </w:tcPr>
          <w:p w14:paraId="710AC4AC" w14:textId="77777777" w:rsidR="0037742B" w:rsidRDefault="0037742B" w:rsidP="0037742B">
            <w:pPr>
              <w:ind w:firstLine="0"/>
              <w:jc w:val="center"/>
              <w:rPr>
                <w:lang w:eastAsia="ru-RU"/>
              </w:rPr>
            </w:pPr>
            <w:r>
              <w:rPr>
                <w:lang w:eastAsia="ru-RU"/>
              </w:rPr>
              <w:t>003/у</w:t>
            </w:r>
          </w:p>
        </w:tc>
        <w:tc>
          <w:tcPr>
            <w:tcW w:w="1559" w:type="dxa"/>
            <w:tcBorders>
              <w:bottom w:val="single" w:sz="4" w:space="0" w:color="auto"/>
              <w:right w:val="single" w:sz="4" w:space="0" w:color="auto"/>
            </w:tcBorders>
            <w:shd w:val="clear" w:color="000000" w:fill="FFFFFF"/>
            <w:vAlign w:val="center"/>
          </w:tcPr>
          <w:p w14:paraId="4527DC6A" w14:textId="77777777" w:rsidR="0037742B" w:rsidRDefault="0037742B" w:rsidP="0037742B">
            <w:pPr>
              <w:ind w:firstLine="0"/>
              <w:jc w:val="center"/>
              <w:rPr>
                <w:lang w:eastAsia="ru-RU"/>
              </w:rPr>
            </w:pPr>
            <w:r>
              <w:rPr>
                <w:lang w:eastAsia="ru-RU"/>
              </w:rPr>
              <w:t>да</w:t>
            </w:r>
          </w:p>
        </w:tc>
      </w:tr>
      <w:tr w:rsidR="0037742B" w14:paraId="718087F0"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880151B" w14:textId="77777777" w:rsidR="0037742B" w:rsidRDefault="0037742B" w:rsidP="0037742B">
            <w:pPr>
              <w:ind w:firstLine="0"/>
              <w:jc w:val="center"/>
              <w:rPr>
                <w:lang w:eastAsia="ru-RU"/>
              </w:rPr>
            </w:pPr>
            <w:r>
              <w:rPr>
                <w:lang w:eastAsia="ru-RU"/>
              </w:rPr>
              <w:t>45</w:t>
            </w:r>
          </w:p>
        </w:tc>
        <w:tc>
          <w:tcPr>
            <w:tcW w:w="6685" w:type="dxa"/>
            <w:tcBorders>
              <w:bottom w:val="single" w:sz="4" w:space="0" w:color="auto"/>
              <w:right w:val="single" w:sz="4" w:space="0" w:color="auto"/>
            </w:tcBorders>
            <w:vAlign w:val="center"/>
          </w:tcPr>
          <w:p w14:paraId="04B67904" w14:textId="77777777" w:rsidR="0037742B" w:rsidRDefault="0037742B" w:rsidP="0037742B">
            <w:pPr>
              <w:ind w:firstLine="0"/>
              <w:jc w:val="left"/>
              <w:rPr>
                <w:lang w:eastAsia="ru-RU"/>
              </w:rPr>
            </w:pPr>
            <w:r>
              <w:rPr>
                <w:lang w:eastAsia="ru-RU"/>
              </w:rPr>
              <w:t>Контрольная карта диспансерного наблюдения больного злокачественным новообразованием</w:t>
            </w:r>
          </w:p>
        </w:tc>
        <w:tc>
          <w:tcPr>
            <w:tcW w:w="1559" w:type="dxa"/>
            <w:tcBorders>
              <w:bottom w:val="single" w:sz="4" w:space="0" w:color="auto"/>
              <w:right w:val="single" w:sz="4" w:space="0" w:color="auto"/>
            </w:tcBorders>
            <w:noWrap/>
            <w:vAlign w:val="center"/>
          </w:tcPr>
          <w:p w14:paraId="674D3783" w14:textId="77777777" w:rsidR="0037742B" w:rsidRDefault="0037742B" w:rsidP="0037742B">
            <w:pPr>
              <w:ind w:firstLine="0"/>
              <w:jc w:val="center"/>
              <w:rPr>
                <w:lang w:eastAsia="ru-RU"/>
              </w:rPr>
            </w:pPr>
            <w:r>
              <w:rPr>
                <w:lang w:eastAsia="ru-RU"/>
              </w:rPr>
              <w:t>030-6/у</w:t>
            </w:r>
          </w:p>
        </w:tc>
        <w:tc>
          <w:tcPr>
            <w:tcW w:w="1559" w:type="dxa"/>
            <w:tcBorders>
              <w:bottom w:val="single" w:sz="4" w:space="0" w:color="auto"/>
              <w:right w:val="single" w:sz="4" w:space="0" w:color="auto"/>
            </w:tcBorders>
            <w:vAlign w:val="center"/>
          </w:tcPr>
          <w:p w14:paraId="18578B1D" w14:textId="77777777" w:rsidR="0037742B" w:rsidRDefault="0037742B" w:rsidP="0037742B">
            <w:pPr>
              <w:ind w:firstLine="0"/>
              <w:jc w:val="center"/>
              <w:rPr>
                <w:lang w:eastAsia="ru-RU"/>
              </w:rPr>
            </w:pPr>
            <w:r>
              <w:rPr>
                <w:lang w:eastAsia="ru-RU"/>
              </w:rPr>
              <w:t>да</w:t>
            </w:r>
          </w:p>
        </w:tc>
      </w:tr>
      <w:tr w:rsidR="0037742B" w14:paraId="6FB1BD94"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6AEBE910" w14:textId="77777777" w:rsidR="0037742B" w:rsidRDefault="0037742B" w:rsidP="0037742B">
            <w:pPr>
              <w:ind w:firstLine="0"/>
              <w:jc w:val="center"/>
              <w:rPr>
                <w:lang w:eastAsia="ru-RU"/>
              </w:rPr>
            </w:pPr>
            <w:r>
              <w:rPr>
                <w:lang w:eastAsia="ru-RU"/>
              </w:rPr>
              <w:t>46</w:t>
            </w:r>
          </w:p>
        </w:tc>
        <w:tc>
          <w:tcPr>
            <w:tcW w:w="6685" w:type="dxa"/>
            <w:tcBorders>
              <w:bottom w:val="single" w:sz="4" w:space="0" w:color="auto"/>
              <w:right w:val="single" w:sz="4" w:space="0" w:color="auto"/>
            </w:tcBorders>
            <w:shd w:val="clear" w:color="000000" w:fill="FFFFFF"/>
            <w:vAlign w:val="center"/>
          </w:tcPr>
          <w:p w14:paraId="7758F3C9" w14:textId="77777777" w:rsidR="0037742B" w:rsidRDefault="0037742B" w:rsidP="0037742B">
            <w:pPr>
              <w:ind w:firstLine="0"/>
              <w:jc w:val="left"/>
              <w:rPr>
                <w:lang w:eastAsia="ru-RU"/>
              </w:rPr>
            </w:pPr>
            <w:r>
              <w:rPr>
                <w:lang w:eastAsia="ru-RU"/>
              </w:rPr>
              <w:t>Сводная ведомость учета движения больных и коечного фонда по стационару, отделению или профилю коек стационара круглосуточного пребывания, дневного стационара при больничном учреждении</w:t>
            </w:r>
          </w:p>
        </w:tc>
        <w:tc>
          <w:tcPr>
            <w:tcW w:w="1559" w:type="dxa"/>
            <w:tcBorders>
              <w:bottom w:val="single" w:sz="4" w:space="0" w:color="auto"/>
              <w:right w:val="single" w:sz="4" w:space="0" w:color="auto"/>
            </w:tcBorders>
            <w:vAlign w:val="center"/>
          </w:tcPr>
          <w:p w14:paraId="2A8D524B" w14:textId="77777777" w:rsidR="0037742B" w:rsidRDefault="0037742B" w:rsidP="0037742B">
            <w:pPr>
              <w:ind w:firstLine="0"/>
              <w:jc w:val="center"/>
              <w:rPr>
                <w:lang w:eastAsia="ru-RU"/>
              </w:rPr>
            </w:pPr>
            <w:r>
              <w:rPr>
                <w:lang w:eastAsia="ru-RU"/>
              </w:rPr>
              <w:t>016/у</w:t>
            </w:r>
          </w:p>
        </w:tc>
        <w:tc>
          <w:tcPr>
            <w:tcW w:w="1559" w:type="dxa"/>
            <w:tcBorders>
              <w:bottom w:val="single" w:sz="4" w:space="0" w:color="auto"/>
              <w:right w:val="single" w:sz="4" w:space="0" w:color="auto"/>
            </w:tcBorders>
            <w:vAlign w:val="center"/>
          </w:tcPr>
          <w:p w14:paraId="0A9ACCDC" w14:textId="77777777" w:rsidR="0037742B" w:rsidRDefault="0037742B" w:rsidP="0037742B">
            <w:pPr>
              <w:ind w:firstLine="0"/>
              <w:jc w:val="center"/>
              <w:rPr>
                <w:lang w:eastAsia="ru-RU"/>
              </w:rPr>
            </w:pPr>
            <w:r>
              <w:rPr>
                <w:lang w:eastAsia="ru-RU"/>
              </w:rPr>
              <w:t>да</w:t>
            </w:r>
          </w:p>
        </w:tc>
      </w:tr>
      <w:tr w:rsidR="0037742B" w14:paraId="37AC89E5"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10C2D6AC" w14:textId="77777777" w:rsidR="0037742B" w:rsidRDefault="0037742B" w:rsidP="0037742B">
            <w:pPr>
              <w:ind w:firstLine="0"/>
              <w:jc w:val="center"/>
              <w:rPr>
                <w:lang w:eastAsia="ru-RU"/>
              </w:rPr>
            </w:pPr>
            <w:r>
              <w:rPr>
                <w:lang w:eastAsia="ru-RU"/>
              </w:rPr>
              <w:t>47</w:t>
            </w:r>
          </w:p>
        </w:tc>
        <w:tc>
          <w:tcPr>
            <w:tcW w:w="6685" w:type="dxa"/>
            <w:tcBorders>
              <w:bottom w:val="single" w:sz="4" w:space="0" w:color="auto"/>
              <w:right w:val="single" w:sz="4" w:space="0" w:color="auto"/>
            </w:tcBorders>
            <w:vAlign w:val="center"/>
          </w:tcPr>
          <w:p w14:paraId="1DB23A5C" w14:textId="77777777" w:rsidR="0037742B" w:rsidRDefault="0037742B" w:rsidP="0037742B">
            <w:pPr>
              <w:ind w:firstLine="0"/>
              <w:jc w:val="left"/>
              <w:rPr>
                <w:lang w:eastAsia="ru-RU"/>
              </w:rPr>
            </w:pPr>
            <w:r>
              <w:rPr>
                <w:lang w:eastAsia="ru-RU"/>
              </w:rPr>
              <w:t>Журнал регистрации выдачи медицинских справок (формы N 086/у и N 086-1/у)</w:t>
            </w:r>
          </w:p>
        </w:tc>
        <w:tc>
          <w:tcPr>
            <w:tcW w:w="1559" w:type="dxa"/>
            <w:tcBorders>
              <w:bottom w:val="single" w:sz="4" w:space="0" w:color="auto"/>
              <w:right w:val="single" w:sz="4" w:space="0" w:color="auto"/>
            </w:tcBorders>
            <w:noWrap/>
            <w:vAlign w:val="center"/>
          </w:tcPr>
          <w:p w14:paraId="5975A5E6" w14:textId="77777777" w:rsidR="0037742B" w:rsidRDefault="0037742B" w:rsidP="0037742B">
            <w:pPr>
              <w:ind w:firstLine="0"/>
              <w:jc w:val="center"/>
              <w:rPr>
                <w:lang w:eastAsia="ru-RU"/>
              </w:rPr>
            </w:pPr>
            <w:r>
              <w:rPr>
                <w:lang w:eastAsia="ru-RU"/>
              </w:rPr>
              <w:t>086-2/у</w:t>
            </w:r>
          </w:p>
        </w:tc>
        <w:tc>
          <w:tcPr>
            <w:tcW w:w="1559" w:type="dxa"/>
            <w:tcBorders>
              <w:bottom w:val="single" w:sz="4" w:space="0" w:color="auto"/>
              <w:right w:val="single" w:sz="4" w:space="0" w:color="auto"/>
            </w:tcBorders>
            <w:vAlign w:val="center"/>
          </w:tcPr>
          <w:p w14:paraId="116A5787" w14:textId="77777777" w:rsidR="0037742B" w:rsidRDefault="0037742B" w:rsidP="0037742B">
            <w:pPr>
              <w:ind w:firstLine="0"/>
              <w:jc w:val="center"/>
              <w:rPr>
                <w:lang w:eastAsia="ru-RU"/>
              </w:rPr>
            </w:pPr>
            <w:r>
              <w:rPr>
                <w:lang w:eastAsia="ru-RU"/>
              </w:rPr>
              <w:t>да</w:t>
            </w:r>
          </w:p>
        </w:tc>
      </w:tr>
      <w:tr w:rsidR="0037742B" w14:paraId="21071373"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7132E457" w14:textId="77777777" w:rsidR="0037742B" w:rsidRDefault="0037742B" w:rsidP="0037742B">
            <w:pPr>
              <w:ind w:firstLine="0"/>
              <w:jc w:val="center"/>
              <w:rPr>
                <w:lang w:eastAsia="ru-RU"/>
              </w:rPr>
            </w:pPr>
            <w:r>
              <w:rPr>
                <w:lang w:eastAsia="ru-RU"/>
              </w:rPr>
              <w:t>48</w:t>
            </w:r>
          </w:p>
        </w:tc>
        <w:tc>
          <w:tcPr>
            <w:tcW w:w="6685" w:type="dxa"/>
            <w:tcBorders>
              <w:bottom w:val="single" w:sz="4" w:space="0" w:color="auto"/>
              <w:right w:val="single" w:sz="4" w:space="0" w:color="auto"/>
            </w:tcBorders>
            <w:noWrap/>
            <w:vAlign w:val="center"/>
          </w:tcPr>
          <w:p w14:paraId="486EC8C1" w14:textId="77777777" w:rsidR="0037742B" w:rsidRDefault="0037742B" w:rsidP="0037742B">
            <w:pPr>
              <w:ind w:firstLine="0"/>
              <w:jc w:val="left"/>
              <w:rPr>
                <w:lang w:eastAsia="ru-RU"/>
              </w:rPr>
            </w:pPr>
            <w:r>
              <w:rPr>
                <w:lang w:eastAsia="ru-RU"/>
              </w:rPr>
              <w:t>История развития ребенка</w:t>
            </w:r>
          </w:p>
        </w:tc>
        <w:tc>
          <w:tcPr>
            <w:tcW w:w="1559" w:type="dxa"/>
            <w:tcBorders>
              <w:bottom w:val="single" w:sz="4" w:space="0" w:color="auto"/>
              <w:right w:val="single" w:sz="4" w:space="0" w:color="auto"/>
            </w:tcBorders>
            <w:noWrap/>
            <w:vAlign w:val="center"/>
          </w:tcPr>
          <w:p w14:paraId="5D18645C" w14:textId="77777777" w:rsidR="0037742B" w:rsidRDefault="0037742B" w:rsidP="0037742B">
            <w:pPr>
              <w:ind w:firstLine="0"/>
              <w:jc w:val="center"/>
              <w:rPr>
                <w:lang w:eastAsia="ru-RU"/>
              </w:rPr>
            </w:pPr>
            <w:r>
              <w:rPr>
                <w:lang w:eastAsia="ru-RU"/>
              </w:rPr>
              <w:t>112/у</w:t>
            </w:r>
          </w:p>
        </w:tc>
        <w:tc>
          <w:tcPr>
            <w:tcW w:w="1559" w:type="dxa"/>
            <w:tcBorders>
              <w:bottom w:val="single" w:sz="4" w:space="0" w:color="auto"/>
              <w:right w:val="single" w:sz="4" w:space="0" w:color="auto"/>
            </w:tcBorders>
            <w:vAlign w:val="center"/>
          </w:tcPr>
          <w:p w14:paraId="0BCF0BDF" w14:textId="77777777" w:rsidR="0037742B" w:rsidRDefault="0037742B" w:rsidP="0037742B">
            <w:pPr>
              <w:ind w:firstLine="0"/>
              <w:jc w:val="center"/>
              <w:rPr>
                <w:lang w:eastAsia="ru-RU"/>
              </w:rPr>
            </w:pPr>
            <w:r>
              <w:rPr>
                <w:lang w:eastAsia="ru-RU"/>
              </w:rPr>
              <w:t>да</w:t>
            </w:r>
          </w:p>
        </w:tc>
      </w:tr>
      <w:tr w:rsidR="0037742B" w14:paraId="0D090858"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2781E76A" w14:textId="77777777" w:rsidR="0037742B" w:rsidRDefault="0037742B" w:rsidP="0037742B">
            <w:pPr>
              <w:ind w:firstLine="0"/>
              <w:jc w:val="center"/>
              <w:rPr>
                <w:lang w:eastAsia="ru-RU"/>
              </w:rPr>
            </w:pPr>
            <w:r>
              <w:rPr>
                <w:lang w:eastAsia="ru-RU"/>
              </w:rPr>
              <w:t>49</w:t>
            </w:r>
          </w:p>
        </w:tc>
        <w:tc>
          <w:tcPr>
            <w:tcW w:w="6685" w:type="dxa"/>
            <w:tcBorders>
              <w:bottom w:val="single" w:sz="4" w:space="0" w:color="auto"/>
              <w:right w:val="single" w:sz="4" w:space="0" w:color="auto"/>
            </w:tcBorders>
            <w:noWrap/>
            <w:vAlign w:val="center"/>
          </w:tcPr>
          <w:p w14:paraId="3D978FAC" w14:textId="77777777" w:rsidR="0037742B" w:rsidRDefault="0037742B" w:rsidP="0037742B">
            <w:pPr>
              <w:ind w:firstLine="0"/>
              <w:jc w:val="left"/>
              <w:rPr>
                <w:lang w:eastAsia="ru-RU"/>
              </w:rPr>
            </w:pPr>
            <w:r>
              <w:rPr>
                <w:lang w:eastAsia="ru-RU"/>
              </w:rPr>
              <w:t>Медицинская справка о состоянии здоровья ребенка, отъезжающего в организацию отдыха детей и их оздоровления</w:t>
            </w:r>
          </w:p>
        </w:tc>
        <w:tc>
          <w:tcPr>
            <w:tcW w:w="1559" w:type="dxa"/>
            <w:tcBorders>
              <w:bottom w:val="single" w:sz="4" w:space="0" w:color="auto"/>
              <w:right w:val="single" w:sz="4" w:space="0" w:color="auto"/>
            </w:tcBorders>
            <w:noWrap/>
            <w:vAlign w:val="center"/>
          </w:tcPr>
          <w:p w14:paraId="7A6F7BDE" w14:textId="77777777" w:rsidR="0037742B" w:rsidRDefault="0037742B" w:rsidP="0037742B">
            <w:pPr>
              <w:ind w:firstLine="0"/>
              <w:jc w:val="center"/>
              <w:rPr>
                <w:lang w:eastAsia="ru-RU"/>
              </w:rPr>
            </w:pPr>
            <w:r>
              <w:rPr>
                <w:lang w:eastAsia="ru-RU"/>
              </w:rPr>
              <w:t>079/у</w:t>
            </w:r>
          </w:p>
        </w:tc>
        <w:tc>
          <w:tcPr>
            <w:tcW w:w="1559" w:type="dxa"/>
            <w:tcBorders>
              <w:bottom w:val="single" w:sz="4" w:space="0" w:color="auto"/>
              <w:right w:val="single" w:sz="4" w:space="0" w:color="auto"/>
            </w:tcBorders>
            <w:vAlign w:val="center"/>
          </w:tcPr>
          <w:p w14:paraId="21EFF14E" w14:textId="77777777" w:rsidR="0037742B" w:rsidRDefault="0037742B" w:rsidP="0037742B">
            <w:pPr>
              <w:ind w:firstLine="0"/>
              <w:jc w:val="center"/>
              <w:rPr>
                <w:lang w:eastAsia="ru-RU"/>
              </w:rPr>
            </w:pPr>
            <w:r>
              <w:rPr>
                <w:lang w:eastAsia="ru-RU"/>
              </w:rPr>
              <w:t>да</w:t>
            </w:r>
          </w:p>
        </w:tc>
      </w:tr>
      <w:tr w:rsidR="0037742B" w14:paraId="4A49B630"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2E91C4A1" w14:textId="77777777" w:rsidR="0037742B" w:rsidRDefault="0037742B" w:rsidP="0037742B">
            <w:pPr>
              <w:ind w:firstLine="0"/>
              <w:jc w:val="center"/>
              <w:rPr>
                <w:lang w:eastAsia="ru-RU"/>
              </w:rPr>
            </w:pPr>
            <w:r>
              <w:rPr>
                <w:lang w:eastAsia="ru-RU"/>
              </w:rPr>
              <w:t>50</w:t>
            </w:r>
          </w:p>
        </w:tc>
        <w:tc>
          <w:tcPr>
            <w:tcW w:w="6685" w:type="dxa"/>
            <w:tcBorders>
              <w:bottom w:val="single" w:sz="4" w:space="0" w:color="auto"/>
              <w:right w:val="single" w:sz="4" w:space="0" w:color="auto"/>
            </w:tcBorders>
            <w:vAlign w:val="center"/>
          </w:tcPr>
          <w:p w14:paraId="293111DB" w14:textId="77777777" w:rsidR="0037742B" w:rsidRDefault="0037742B" w:rsidP="0037742B">
            <w:pPr>
              <w:ind w:firstLine="0"/>
              <w:jc w:val="left"/>
              <w:rPr>
                <w:lang w:eastAsia="ru-RU"/>
              </w:rPr>
            </w:pPr>
            <w:r>
              <w:rPr>
                <w:lang w:eastAsia="ru-RU"/>
              </w:rPr>
              <w:t>Журнал записи рентгенологических исследований</w:t>
            </w:r>
          </w:p>
        </w:tc>
        <w:tc>
          <w:tcPr>
            <w:tcW w:w="1559" w:type="dxa"/>
            <w:tcBorders>
              <w:bottom w:val="single" w:sz="4" w:space="0" w:color="auto"/>
              <w:right w:val="single" w:sz="4" w:space="0" w:color="auto"/>
            </w:tcBorders>
            <w:noWrap/>
            <w:vAlign w:val="center"/>
          </w:tcPr>
          <w:p w14:paraId="5A86CF54" w14:textId="77777777" w:rsidR="0037742B" w:rsidRDefault="0037742B" w:rsidP="0037742B">
            <w:pPr>
              <w:ind w:firstLine="0"/>
              <w:jc w:val="center"/>
              <w:rPr>
                <w:lang w:eastAsia="ru-RU"/>
              </w:rPr>
            </w:pPr>
            <w:r>
              <w:rPr>
                <w:lang w:eastAsia="ru-RU"/>
              </w:rPr>
              <w:t>050/у</w:t>
            </w:r>
          </w:p>
        </w:tc>
        <w:tc>
          <w:tcPr>
            <w:tcW w:w="1559" w:type="dxa"/>
            <w:tcBorders>
              <w:bottom w:val="single" w:sz="4" w:space="0" w:color="auto"/>
              <w:right w:val="single" w:sz="4" w:space="0" w:color="auto"/>
            </w:tcBorders>
            <w:vAlign w:val="center"/>
          </w:tcPr>
          <w:p w14:paraId="00CCC261" w14:textId="77777777" w:rsidR="0037742B" w:rsidRDefault="0037742B" w:rsidP="0037742B">
            <w:pPr>
              <w:ind w:firstLine="0"/>
              <w:jc w:val="center"/>
              <w:rPr>
                <w:lang w:eastAsia="ru-RU"/>
              </w:rPr>
            </w:pPr>
            <w:r>
              <w:rPr>
                <w:lang w:eastAsia="ru-RU"/>
              </w:rPr>
              <w:t>нет</w:t>
            </w:r>
          </w:p>
        </w:tc>
      </w:tr>
      <w:tr w:rsidR="0037742B" w14:paraId="6B005AEA"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8DF3D10" w14:textId="77777777" w:rsidR="0037742B" w:rsidRDefault="0037742B" w:rsidP="0037742B">
            <w:pPr>
              <w:ind w:firstLine="0"/>
              <w:jc w:val="center"/>
              <w:rPr>
                <w:lang w:eastAsia="ru-RU"/>
              </w:rPr>
            </w:pPr>
            <w:r>
              <w:rPr>
                <w:lang w:eastAsia="ru-RU"/>
              </w:rPr>
              <w:t>51</w:t>
            </w:r>
          </w:p>
        </w:tc>
        <w:tc>
          <w:tcPr>
            <w:tcW w:w="6685" w:type="dxa"/>
            <w:tcBorders>
              <w:bottom w:val="single" w:sz="4" w:space="0" w:color="auto"/>
              <w:right w:val="single" w:sz="4" w:space="0" w:color="auto"/>
            </w:tcBorders>
            <w:vAlign w:val="center"/>
          </w:tcPr>
          <w:p w14:paraId="773643C9" w14:textId="77777777" w:rsidR="0037742B" w:rsidRDefault="0037742B" w:rsidP="0037742B">
            <w:pPr>
              <w:ind w:firstLine="0"/>
              <w:jc w:val="left"/>
              <w:rPr>
                <w:lang w:eastAsia="ru-RU"/>
              </w:rPr>
            </w:pPr>
            <w:r>
              <w:rPr>
                <w:lang w:eastAsia="ru-RU"/>
              </w:rPr>
              <w:t>Журнал учета профилактических прививок</w:t>
            </w:r>
          </w:p>
        </w:tc>
        <w:tc>
          <w:tcPr>
            <w:tcW w:w="1559" w:type="dxa"/>
            <w:tcBorders>
              <w:bottom w:val="single" w:sz="4" w:space="0" w:color="auto"/>
              <w:right w:val="single" w:sz="4" w:space="0" w:color="auto"/>
            </w:tcBorders>
            <w:noWrap/>
            <w:vAlign w:val="center"/>
          </w:tcPr>
          <w:p w14:paraId="77D35FF7" w14:textId="77777777" w:rsidR="0037742B" w:rsidRDefault="0037742B" w:rsidP="0037742B">
            <w:pPr>
              <w:ind w:firstLine="0"/>
              <w:jc w:val="center"/>
              <w:rPr>
                <w:lang w:eastAsia="ru-RU"/>
              </w:rPr>
            </w:pPr>
            <w:r>
              <w:rPr>
                <w:lang w:eastAsia="ru-RU"/>
              </w:rPr>
              <w:t>064/у</w:t>
            </w:r>
          </w:p>
        </w:tc>
        <w:tc>
          <w:tcPr>
            <w:tcW w:w="1559" w:type="dxa"/>
            <w:tcBorders>
              <w:bottom w:val="single" w:sz="4" w:space="0" w:color="auto"/>
              <w:right w:val="single" w:sz="4" w:space="0" w:color="auto"/>
            </w:tcBorders>
            <w:vAlign w:val="center"/>
          </w:tcPr>
          <w:p w14:paraId="031580F1" w14:textId="77777777" w:rsidR="0037742B" w:rsidRDefault="0037742B" w:rsidP="0037742B">
            <w:pPr>
              <w:ind w:firstLine="0"/>
              <w:jc w:val="center"/>
              <w:rPr>
                <w:lang w:eastAsia="ru-RU"/>
              </w:rPr>
            </w:pPr>
            <w:r>
              <w:rPr>
                <w:lang w:eastAsia="ru-RU"/>
              </w:rPr>
              <w:t>нет</w:t>
            </w:r>
          </w:p>
        </w:tc>
      </w:tr>
      <w:tr w:rsidR="0037742B" w14:paraId="4E751A97"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07ACBA26" w14:textId="77777777" w:rsidR="0037742B" w:rsidRDefault="0037742B" w:rsidP="0037742B">
            <w:pPr>
              <w:ind w:firstLine="0"/>
              <w:jc w:val="center"/>
              <w:rPr>
                <w:lang w:eastAsia="ru-RU"/>
              </w:rPr>
            </w:pPr>
            <w:r>
              <w:rPr>
                <w:lang w:eastAsia="ru-RU"/>
              </w:rPr>
              <w:t>52</w:t>
            </w:r>
          </w:p>
        </w:tc>
        <w:tc>
          <w:tcPr>
            <w:tcW w:w="6685" w:type="dxa"/>
            <w:tcBorders>
              <w:bottom w:val="single" w:sz="4" w:space="0" w:color="auto"/>
              <w:right w:val="single" w:sz="4" w:space="0" w:color="auto"/>
            </w:tcBorders>
            <w:vAlign w:val="center"/>
          </w:tcPr>
          <w:p w14:paraId="086E0705" w14:textId="77777777" w:rsidR="0037742B" w:rsidRDefault="0037742B" w:rsidP="0037742B">
            <w:pPr>
              <w:ind w:firstLine="0"/>
              <w:jc w:val="left"/>
              <w:rPr>
                <w:lang w:eastAsia="ru-RU"/>
              </w:rPr>
            </w:pPr>
            <w:r>
              <w:rPr>
                <w:lang w:eastAsia="ru-RU"/>
              </w:rPr>
              <w:t>Карта профилактических прививок</w:t>
            </w:r>
          </w:p>
        </w:tc>
        <w:tc>
          <w:tcPr>
            <w:tcW w:w="1559" w:type="dxa"/>
            <w:tcBorders>
              <w:bottom w:val="single" w:sz="4" w:space="0" w:color="auto"/>
              <w:right w:val="single" w:sz="4" w:space="0" w:color="auto"/>
            </w:tcBorders>
            <w:noWrap/>
            <w:vAlign w:val="center"/>
          </w:tcPr>
          <w:p w14:paraId="000FFBAD" w14:textId="77777777" w:rsidR="0037742B" w:rsidRDefault="0037742B" w:rsidP="0037742B">
            <w:pPr>
              <w:ind w:firstLine="0"/>
              <w:jc w:val="center"/>
              <w:rPr>
                <w:lang w:eastAsia="ru-RU"/>
              </w:rPr>
            </w:pPr>
            <w:r>
              <w:rPr>
                <w:lang w:eastAsia="ru-RU"/>
              </w:rPr>
              <w:t>063/у</w:t>
            </w:r>
          </w:p>
        </w:tc>
        <w:tc>
          <w:tcPr>
            <w:tcW w:w="1559" w:type="dxa"/>
            <w:tcBorders>
              <w:bottom w:val="single" w:sz="4" w:space="0" w:color="auto"/>
              <w:right w:val="single" w:sz="4" w:space="0" w:color="auto"/>
            </w:tcBorders>
            <w:vAlign w:val="center"/>
          </w:tcPr>
          <w:p w14:paraId="0036B973" w14:textId="77777777" w:rsidR="0037742B" w:rsidRDefault="0037742B" w:rsidP="0037742B">
            <w:pPr>
              <w:ind w:firstLine="0"/>
              <w:jc w:val="center"/>
              <w:rPr>
                <w:lang w:eastAsia="ru-RU"/>
              </w:rPr>
            </w:pPr>
            <w:r>
              <w:rPr>
                <w:lang w:eastAsia="ru-RU"/>
              </w:rPr>
              <w:t>да</w:t>
            </w:r>
          </w:p>
        </w:tc>
      </w:tr>
      <w:tr w:rsidR="0037742B" w14:paraId="78354B61" w14:textId="77777777" w:rsidTr="0037742B">
        <w:trPr>
          <w:trHeight w:val="283"/>
        </w:trPr>
        <w:tc>
          <w:tcPr>
            <w:tcW w:w="540" w:type="dxa"/>
            <w:tcBorders>
              <w:left w:val="single" w:sz="4" w:space="0" w:color="auto"/>
              <w:bottom w:val="single" w:sz="4" w:space="0" w:color="auto"/>
              <w:right w:val="single" w:sz="4" w:space="0" w:color="auto"/>
            </w:tcBorders>
            <w:noWrap/>
            <w:vAlign w:val="center"/>
          </w:tcPr>
          <w:p w14:paraId="7D89E19F" w14:textId="77777777" w:rsidR="0037742B" w:rsidRDefault="0037742B" w:rsidP="0037742B">
            <w:pPr>
              <w:ind w:firstLine="0"/>
              <w:jc w:val="center"/>
              <w:rPr>
                <w:lang w:eastAsia="ru-RU"/>
              </w:rPr>
            </w:pPr>
            <w:r>
              <w:rPr>
                <w:lang w:eastAsia="ru-RU"/>
              </w:rPr>
              <w:t>53</w:t>
            </w:r>
          </w:p>
        </w:tc>
        <w:tc>
          <w:tcPr>
            <w:tcW w:w="6685" w:type="dxa"/>
            <w:tcBorders>
              <w:bottom w:val="single" w:sz="4" w:space="0" w:color="auto"/>
              <w:right w:val="single" w:sz="4" w:space="0" w:color="auto"/>
            </w:tcBorders>
            <w:vAlign w:val="center"/>
          </w:tcPr>
          <w:p w14:paraId="2DA18294" w14:textId="77777777" w:rsidR="0037742B" w:rsidRDefault="0037742B" w:rsidP="0037742B">
            <w:pPr>
              <w:ind w:firstLine="0"/>
              <w:jc w:val="left"/>
              <w:rPr>
                <w:lang w:eastAsia="ru-RU"/>
              </w:rPr>
            </w:pPr>
            <w:r>
              <w:rPr>
                <w:lang w:eastAsia="ru-RU"/>
              </w:rPr>
              <w:t>Статистическая карта выбывшего из стационара круглосуточного пребывания, дневного стационара при больничном учреждении, дневного стационара при амбулаторно-поликлиническом учреждении, стационара на дому</w:t>
            </w:r>
          </w:p>
        </w:tc>
        <w:tc>
          <w:tcPr>
            <w:tcW w:w="1559" w:type="dxa"/>
            <w:tcBorders>
              <w:bottom w:val="single" w:sz="4" w:space="0" w:color="auto"/>
              <w:right w:val="single" w:sz="4" w:space="0" w:color="auto"/>
            </w:tcBorders>
            <w:noWrap/>
            <w:vAlign w:val="center"/>
          </w:tcPr>
          <w:p w14:paraId="281B3E4F" w14:textId="77777777" w:rsidR="0037742B" w:rsidRDefault="0037742B" w:rsidP="0037742B">
            <w:pPr>
              <w:ind w:firstLine="0"/>
              <w:jc w:val="center"/>
              <w:rPr>
                <w:lang w:eastAsia="ru-RU"/>
              </w:rPr>
            </w:pPr>
            <w:r>
              <w:rPr>
                <w:lang w:eastAsia="ru-RU"/>
              </w:rPr>
              <w:t>066/у</w:t>
            </w:r>
          </w:p>
        </w:tc>
        <w:tc>
          <w:tcPr>
            <w:tcW w:w="1559" w:type="dxa"/>
            <w:tcBorders>
              <w:bottom w:val="single" w:sz="4" w:space="0" w:color="auto"/>
              <w:right w:val="single" w:sz="4" w:space="0" w:color="auto"/>
            </w:tcBorders>
            <w:vAlign w:val="center"/>
          </w:tcPr>
          <w:p w14:paraId="38322EAC" w14:textId="77777777" w:rsidR="0037742B" w:rsidRDefault="0037742B" w:rsidP="0037742B">
            <w:pPr>
              <w:ind w:firstLine="0"/>
              <w:jc w:val="center"/>
              <w:rPr>
                <w:lang w:eastAsia="ru-RU"/>
              </w:rPr>
            </w:pPr>
            <w:r>
              <w:rPr>
                <w:lang w:eastAsia="ru-RU"/>
              </w:rPr>
              <w:t>да</w:t>
            </w:r>
          </w:p>
        </w:tc>
      </w:tr>
    </w:tbl>
    <w:p w14:paraId="2F99D2B5" w14:textId="77777777" w:rsidR="0037742B" w:rsidRDefault="0037742B" w:rsidP="0037742B">
      <w:pPr>
        <w:rPr>
          <w:lang w:eastAsia="ar-SA"/>
        </w:rPr>
      </w:pPr>
    </w:p>
    <w:p w14:paraId="3B353701" w14:textId="77777777" w:rsidR="0037742B" w:rsidRDefault="0037742B" w:rsidP="0037742B">
      <w:pPr>
        <w:rPr>
          <w:lang w:eastAsia="ar-SA"/>
        </w:rPr>
      </w:pPr>
      <w:r>
        <w:rPr>
          <w:lang w:eastAsia="ar-SA"/>
        </w:rPr>
        <w:t>Общий перечень настроек ведения ЭМД:</w:t>
      </w:r>
    </w:p>
    <w:p w14:paraId="038C059F" w14:textId="77777777" w:rsidR="0037742B" w:rsidRDefault="0037742B" w:rsidP="0037742B">
      <w:r>
        <w:rPr>
          <w:lang w:eastAsia="ar-SA"/>
        </w:rPr>
        <w:lastRenderedPageBreak/>
        <w:t xml:space="preserve">1. </w:t>
      </w:r>
      <w:r>
        <w:t>Настройка доступных к формированию документов на уровне региона по виду ЭМД. Настройка видов медицинской документации для ведения в электронном виде Возможность формирования ЭМД в МИС НСО;</w:t>
      </w:r>
    </w:p>
    <w:p w14:paraId="2DC05996" w14:textId="77777777" w:rsidR="0037742B" w:rsidRDefault="0037742B" w:rsidP="0037742B">
      <w:r>
        <w:t>2. Настройка просмотра (внешнего вида визуального образа) и возможности автоматической печати ЭМД для дублирования на бумажных носителях по заявлению пациента;</w:t>
      </w:r>
    </w:p>
    <w:p w14:paraId="4739AB81" w14:textId="77777777" w:rsidR="0037742B" w:rsidRDefault="0037742B" w:rsidP="0037742B">
      <w:r>
        <w:t>3. Настройка формирования списка ЭМД, подлежащих регистрации и сохранению в Хранилище ЭМД, но не формирующихся в МО;</w:t>
      </w:r>
    </w:p>
    <w:p w14:paraId="0A754FCE" w14:textId="77777777" w:rsidR="0037742B" w:rsidRDefault="0037742B" w:rsidP="0037742B">
      <w:r>
        <w:t>4. Настройка сроков хранения ЭМД на уровне региона и на уровне МО;</w:t>
      </w:r>
    </w:p>
    <w:p w14:paraId="51834071" w14:textId="77777777" w:rsidR="0037742B" w:rsidRDefault="0037742B" w:rsidP="0037742B">
      <w:r>
        <w:t>5. Настройка подписания ЭМД: Перечень подписантов ЭМД, Параметры множественной подписи, Параметры пакетной(массовой) подписи, Типы подписей;</w:t>
      </w:r>
    </w:p>
    <w:p w14:paraId="334C0824" w14:textId="77777777" w:rsidR="0037742B" w:rsidRDefault="0037742B" w:rsidP="0037742B">
      <w:r>
        <w:t>6. Настройка условий удаления ЭМД;</w:t>
      </w:r>
    </w:p>
    <w:p w14:paraId="06E125CC" w14:textId="77777777" w:rsidR="0037742B" w:rsidRDefault="0037742B" w:rsidP="0037742B">
      <w:r>
        <w:t>7. Настройка условий удаления подписи ЭМД.</w:t>
      </w:r>
    </w:p>
    <w:p w14:paraId="0673B8FD" w14:textId="77777777" w:rsidR="0037742B" w:rsidRDefault="0037742B" w:rsidP="0037742B">
      <w:pPr>
        <w:ind w:firstLine="0"/>
      </w:pPr>
    </w:p>
    <w:p w14:paraId="208C6607" w14:textId="77777777" w:rsidR="0037742B" w:rsidRDefault="0037742B" w:rsidP="0037742B">
      <w:pPr>
        <w:ind w:firstLine="0"/>
      </w:pPr>
      <w:r>
        <w:t>Перечень функциональности МИС НСО, подлежащей автоматизации:</w:t>
      </w:r>
    </w:p>
    <w:p w14:paraId="4532E326" w14:textId="77777777" w:rsidR="0037742B" w:rsidRDefault="0037742B" w:rsidP="0037742B">
      <w:pPr>
        <w:pStyle w:val="a7"/>
        <w:numPr>
          <w:ilvl w:val="0"/>
          <w:numId w:val="144"/>
        </w:numPr>
      </w:pPr>
      <w:r>
        <w:t>Настройка возможности формирования ЭМД;</w:t>
      </w:r>
    </w:p>
    <w:p w14:paraId="4C410305" w14:textId="77777777" w:rsidR="0037742B" w:rsidRDefault="0037742B" w:rsidP="0037742B">
      <w:pPr>
        <w:pStyle w:val="a7"/>
        <w:numPr>
          <w:ilvl w:val="0"/>
          <w:numId w:val="144"/>
        </w:numPr>
      </w:pPr>
      <w:r>
        <w:t>Настройка хранения ЭМД;</w:t>
      </w:r>
    </w:p>
    <w:p w14:paraId="751DA4F7" w14:textId="77777777" w:rsidR="0037742B" w:rsidRDefault="0037742B" w:rsidP="0037742B">
      <w:pPr>
        <w:pStyle w:val="a7"/>
        <w:numPr>
          <w:ilvl w:val="0"/>
          <w:numId w:val="144"/>
        </w:numPr>
      </w:pPr>
      <w:r>
        <w:t>Настройка подписания ЭМД;</w:t>
      </w:r>
    </w:p>
    <w:p w14:paraId="0D4E82E2" w14:textId="77777777" w:rsidR="0037742B" w:rsidRDefault="0037742B" w:rsidP="0037742B">
      <w:pPr>
        <w:pStyle w:val="a7"/>
        <w:numPr>
          <w:ilvl w:val="0"/>
          <w:numId w:val="144"/>
        </w:numPr>
      </w:pPr>
      <w:r>
        <w:t>Настройка удаления подписи ЭМД;</w:t>
      </w:r>
    </w:p>
    <w:p w14:paraId="17FFC1FD" w14:textId="77777777" w:rsidR="0037742B" w:rsidRDefault="0037742B" w:rsidP="0037742B">
      <w:pPr>
        <w:pStyle w:val="a7"/>
        <w:numPr>
          <w:ilvl w:val="0"/>
          <w:numId w:val="144"/>
        </w:numPr>
      </w:pPr>
      <w:r>
        <w:t>Настройка удаления ЭМД;</w:t>
      </w:r>
    </w:p>
    <w:p w14:paraId="49C1CEFE" w14:textId="77777777" w:rsidR="0037742B" w:rsidRDefault="0037742B" w:rsidP="0037742B">
      <w:pPr>
        <w:pStyle w:val="a7"/>
        <w:numPr>
          <w:ilvl w:val="0"/>
          <w:numId w:val="144"/>
        </w:numPr>
      </w:pPr>
      <w:r>
        <w:t>Настройка автоматического формирования ЭМД;</w:t>
      </w:r>
    </w:p>
    <w:p w14:paraId="2B2EB613" w14:textId="77777777" w:rsidR="0037742B" w:rsidRDefault="0037742B" w:rsidP="0037742B">
      <w:pPr>
        <w:pStyle w:val="a7"/>
        <w:numPr>
          <w:ilvl w:val="0"/>
          <w:numId w:val="144"/>
        </w:numPr>
      </w:pPr>
      <w:r>
        <w:t>Настройка доступа к действиям с ЭМД:</w:t>
      </w:r>
    </w:p>
    <w:p w14:paraId="3A0BBB8A" w14:textId="77777777" w:rsidR="0037742B" w:rsidRDefault="0037742B" w:rsidP="0037742B">
      <w:pPr>
        <w:pStyle w:val="af"/>
        <w:numPr>
          <w:ilvl w:val="0"/>
          <w:numId w:val="185"/>
        </w:numPr>
        <w:ind w:firstLine="981"/>
        <w:rPr>
          <w:sz w:val="24"/>
          <w:szCs w:val="24"/>
        </w:rPr>
      </w:pPr>
      <w:r>
        <w:rPr>
          <w:sz w:val="24"/>
          <w:szCs w:val="24"/>
        </w:rPr>
        <w:t>Отмена подписания своих ЭМД</w:t>
      </w:r>
    </w:p>
    <w:p w14:paraId="6F265F4B" w14:textId="77777777" w:rsidR="0037742B" w:rsidRDefault="0037742B" w:rsidP="0037742B">
      <w:pPr>
        <w:pStyle w:val="af"/>
        <w:numPr>
          <w:ilvl w:val="0"/>
          <w:numId w:val="185"/>
        </w:numPr>
        <w:ind w:firstLine="981"/>
        <w:rPr>
          <w:sz w:val="24"/>
          <w:szCs w:val="24"/>
        </w:rPr>
      </w:pPr>
      <w:r>
        <w:rPr>
          <w:sz w:val="24"/>
          <w:szCs w:val="24"/>
        </w:rPr>
        <w:t>Отмена подписания чужих ЭМД</w:t>
      </w:r>
    </w:p>
    <w:p w14:paraId="2E22A8FF" w14:textId="77777777" w:rsidR="0037742B" w:rsidRDefault="0037742B" w:rsidP="0037742B">
      <w:pPr>
        <w:pStyle w:val="af"/>
        <w:numPr>
          <w:ilvl w:val="0"/>
          <w:numId w:val="185"/>
        </w:numPr>
        <w:ind w:firstLine="981"/>
        <w:rPr>
          <w:sz w:val="24"/>
          <w:szCs w:val="24"/>
        </w:rPr>
      </w:pPr>
      <w:r>
        <w:rPr>
          <w:sz w:val="24"/>
          <w:szCs w:val="24"/>
        </w:rPr>
        <w:t>Формирование ЭМД</w:t>
      </w:r>
    </w:p>
    <w:p w14:paraId="02BA1615" w14:textId="77777777" w:rsidR="0037742B" w:rsidRDefault="0037742B" w:rsidP="0037742B">
      <w:pPr>
        <w:pStyle w:val="af"/>
        <w:numPr>
          <w:ilvl w:val="0"/>
          <w:numId w:val="185"/>
        </w:numPr>
        <w:ind w:firstLine="981"/>
        <w:rPr>
          <w:sz w:val="24"/>
          <w:szCs w:val="24"/>
        </w:rPr>
      </w:pPr>
      <w:r>
        <w:rPr>
          <w:sz w:val="24"/>
          <w:szCs w:val="24"/>
        </w:rPr>
        <w:t>Подписание ЭМД/Отказ в подписании ЭМД</w:t>
      </w:r>
    </w:p>
    <w:p w14:paraId="37EDD622" w14:textId="77777777" w:rsidR="0037742B" w:rsidRDefault="0037742B" w:rsidP="0037742B">
      <w:pPr>
        <w:pStyle w:val="af"/>
        <w:numPr>
          <w:ilvl w:val="0"/>
          <w:numId w:val="185"/>
        </w:numPr>
        <w:ind w:firstLine="981"/>
        <w:rPr>
          <w:sz w:val="24"/>
          <w:szCs w:val="24"/>
        </w:rPr>
      </w:pPr>
      <w:r>
        <w:rPr>
          <w:sz w:val="24"/>
          <w:szCs w:val="24"/>
        </w:rPr>
        <w:t>Печать ЭМД</w:t>
      </w:r>
    </w:p>
    <w:p w14:paraId="3A3C9A2A" w14:textId="77777777" w:rsidR="0037742B" w:rsidRDefault="0037742B" w:rsidP="0037742B">
      <w:pPr>
        <w:pStyle w:val="af"/>
        <w:numPr>
          <w:ilvl w:val="0"/>
          <w:numId w:val="185"/>
        </w:numPr>
        <w:ind w:firstLine="981"/>
        <w:rPr>
          <w:sz w:val="24"/>
          <w:szCs w:val="24"/>
        </w:rPr>
      </w:pPr>
      <w:r>
        <w:rPr>
          <w:sz w:val="24"/>
          <w:szCs w:val="24"/>
        </w:rPr>
        <w:t>Удаление своих ЭМД</w:t>
      </w:r>
    </w:p>
    <w:p w14:paraId="41F3167F" w14:textId="77777777" w:rsidR="0037742B" w:rsidRDefault="0037742B" w:rsidP="0037742B">
      <w:pPr>
        <w:pStyle w:val="af"/>
        <w:numPr>
          <w:ilvl w:val="0"/>
          <w:numId w:val="185"/>
        </w:numPr>
        <w:ind w:firstLine="981"/>
        <w:rPr>
          <w:sz w:val="24"/>
          <w:szCs w:val="24"/>
        </w:rPr>
      </w:pPr>
      <w:r>
        <w:rPr>
          <w:sz w:val="24"/>
          <w:szCs w:val="24"/>
        </w:rPr>
        <w:t>Удаление чужих ЭМД</w:t>
      </w:r>
    </w:p>
    <w:p w14:paraId="25B2ECCA" w14:textId="77777777" w:rsidR="0037742B" w:rsidRDefault="0037742B" w:rsidP="0037742B">
      <w:pPr>
        <w:pStyle w:val="af"/>
        <w:numPr>
          <w:ilvl w:val="0"/>
          <w:numId w:val="185"/>
        </w:numPr>
        <w:ind w:firstLine="981"/>
        <w:rPr>
          <w:sz w:val="24"/>
          <w:szCs w:val="24"/>
        </w:rPr>
      </w:pPr>
      <w:r>
        <w:rPr>
          <w:sz w:val="24"/>
          <w:szCs w:val="24"/>
        </w:rPr>
        <w:t>Удаление ЭМД, зарегистрированных во внешних ИС</w:t>
      </w:r>
    </w:p>
    <w:p w14:paraId="5C32D560" w14:textId="77777777" w:rsidR="0037742B" w:rsidRDefault="0037742B" w:rsidP="0037742B">
      <w:pPr>
        <w:pStyle w:val="a7"/>
        <w:numPr>
          <w:ilvl w:val="0"/>
          <w:numId w:val="185"/>
        </w:numPr>
        <w:ind w:firstLine="981"/>
        <w:rPr>
          <w:szCs w:val="24"/>
        </w:rPr>
      </w:pPr>
      <w:r>
        <w:rPr>
          <w:szCs w:val="24"/>
        </w:rPr>
        <w:t>Просмотр ЭМД</w:t>
      </w:r>
    </w:p>
    <w:p w14:paraId="2530B578" w14:textId="77777777" w:rsidR="0037742B" w:rsidRDefault="0037742B" w:rsidP="0037742B">
      <w:pPr>
        <w:pStyle w:val="a7"/>
        <w:numPr>
          <w:ilvl w:val="0"/>
          <w:numId w:val="144"/>
        </w:numPr>
      </w:pPr>
      <w:r>
        <w:t>Формирование ЭМД;</w:t>
      </w:r>
    </w:p>
    <w:p w14:paraId="58AE7E28" w14:textId="77777777" w:rsidR="0037742B" w:rsidRDefault="0037742B" w:rsidP="0037742B">
      <w:pPr>
        <w:pStyle w:val="a7"/>
        <w:numPr>
          <w:ilvl w:val="0"/>
          <w:numId w:val="144"/>
        </w:numPr>
      </w:pPr>
      <w:r>
        <w:t>Сохранение ЭМД;</w:t>
      </w:r>
    </w:p>
    <w:p w14:paraId="392A9BE6" w14:textId="77777777" w:rsidR="0037742B" w:rsidRDefault="0037742B" w:rsidP="0037742B">
      <w:pPr>
        <w:pStyle w:val="a7"/>
        <w:numPr>
          <w:ilvl w:val="0"/>
          <w:numId w:val="144"/>
        </w:numPr>
      </w:pPr>
      <w:r>
        <w:t>Подписание ЭМД;</w:t>
      </w:r>
    </w:p>
    <w:p w14:paraId="32AB9874" w14:textId="77777777" w:rsidR="0037742B" w:rsidRDefault="0037742B" w:rsidP="0037742B">
      <w:pPr>
        <w:pStyle w:val="a7"/>
        <w:numPr>
          <w:ilvl w:val="0"/>
          <w:numId w:val="144"/>
        </w:numPr>
      </w:pPr>
      <w:r>
        <w:t>Подписание ЭМД ЭП врача и ЭП МО;</w:t>
      </w:r>
    </w:p>
    <w:p w14:paraId="7C046212" w14:textId="77777777" w:rsidR="0037742B" w:rsidRDefault="0037742B" w:rsidP="0037742B">
      <w:pPr>
        <w:pStyle w:val="a7"/>
        <w:numPr>
          <w:ilvl w:val="0"/>
          <w:numId w:val="144"/>
        </w:numPr>
      </w:pPr>
      <w:r>
        <w:t>Просмотр ЭМД;</w:t>
      </w:r>
    </w:p>
    <w:p w14:paraId="4F3334C4" w14:textId="77777777" w:rsidR="0037742B" w:rsidRDefault="0037742B" w:rsidP="0037742B">
      <w:pPr>
        <w:pStyle w:val="a7"/>
        <w:numPr>
          <w:ilvl w:val="0"/>
          <w:numId w:val="144"/>
        </w:numPr>
        <w:rPr>
          <w:rFonts w:eastAsia="SimSun" w:cs="Times New Roman"/>
          <w:szCs w:val="24"/>
          <w:lang w:eastAsia="ru-RU"/>
        </w:rPr>
      </w:pPr>
      <w:r>
        <w:t>Массовая</w:t>
      </w:r>
      <w:r>
        <w:rPr>
          <w:shd w:val="clear" w:color="auto" w:fill="FFFFFF"/>
        </w:rPr>
        <w:t xml:space="preserve"> обработка ЭМД: Возможности поиска, отображение и фильтрация ЭМД по автору, по пациенту, по дате формирования/регистрации, по виду ЭМД и т.п.;</w:t>
      </w:r>
    </w:p>
    <w:p w14:paraId="7A7C1027" w14:textId="77777777" w:rsidR="0037742B" w:rsidRDefault="0037742B" w:rsidP="0037742B">
      <w:pPr>
        <w:pStyle w:val="a7"/>
        <w:numPr>
          <w:ilvl w:val="0"/>
          <w:numId w:val="144"/>
        </w:numPr>
        <w:rPr>
          <w:shd w:val="clear" w:color="auto" w:fill="FFFFFF"/>
        </w:rPr>
      </w:pPr>
      <w:r>
        <w:t>Массовая</w:t>
      </w:r>
      <w:r>
        <w:rPr>
          <w:shd w:val="clear" w:color="auto" w:fill="FFFFFF"/>
        </w:rPr>
        <w:t xml:space="preserve"> обработка ЭМД: Выбор одного или нескольких ЭМД для просмотра визуального образа ЭМД, Подписания, Печати, Отправки, Запроса статуса, Отказа в подписании, Удаления подписи, Удаления ЭМД;</w:t>
      </w:r>
    </w:p>
    <w:p w14:paraId="048496EA" w14:textId="77777777" w:rsidR="0037742B" w:rsidRDefault="0037742B" w:rsidP="0037742B">
      <w:pPr>
        <w:pStyle w:val="a7"/>
        <w:numPr>
          <w:ilvl w:val="0"/>
          <w:numId w:val="144"/>
        </w:numPr>
      </w:pPr>
      <w:r>
        <w:t>Просмотр пользователем ЭМД пациента;</w:t>
      </w:r>
    </w:p>
    <w:p w14:paraId="6D9E5477" w14:textId="77777777" w:rsidR="0037742B" w:rsidRDefault="0037742B" w:rsidP="0037742B">
      <w:pPr>
        <w:pStyle w:val="a7"/>
        <w:numPr>
          <w:ilvl w:val="0"/>
          <w:numId w:val="144"/>
        </w:numPr>
      </w:pPr>
      <w:r>
        <w:t>Печать сформированного визуального образа ЭМД;</w:t>
      </w:r>
    </w:p>
    <w:p w14:paraId="6E1B41AE" w14:textId="77777777" w:rsidR="0037742B" w:rsidRDefault="0037742B" w:rsidP="0037742B">
      <w:pPr>
        <w:pStyle w:val="a7"/>
        <w:numPr>
          <w:ilvl w:val="0"/>
          <w:numId w:val="144"/>
        </w:numPr>
      </w:pPr>
      <w:r>
        <w:t xml:space="preserve">Отправка в РЭМД ЭМД, </w:t>
      </w:r>
      <w:r>
        <w:rPr>
          <w:rFonts w:cs="Calibri"/>
          <w:lang w:eastAsia="ru-RU"/>
        </w:rPr>
        <w:t>обладающих признаком наличия СЭМД соответствии с руководством по реализации СЭМД;</w:t>
      </w:r>
    </w:p>
    <w:p w14:paraId="26B39225" w14:textId="77777777" w:rsidR="0037742B" w:rsidRDefault="0037742B" w:rsidP="0037742B">
      <w:pPr>
        <w:pStyle w:val="a7"/>
        <w:numPr>
          <w:ilvl w:val="0"/>
          <w:numId w:val="144"/>
        </w:numPr>
      </w:pPr>
      <w:r>
        <w:t>Журналирование изменения прав на действия с ЭМД;</w:t>
      </w:r>
    </w:p>
    <w:p w14:paraId="51FA5880" w14:textId="77777777" w:rsidR="0037742B" w:rsidRDefault="0037742B" w:rsidP="0037742B">
      <w:pPr>
        <w:pStyle w:val="a7"/>
        <w:numPr>
          <w:ilvl w:val="0"/>
          <w:numId w:val="144"/>
        </w:numPr>
      </w:pPr>
      <w:r>
        <w:t>Просмотр Журналов действий с ЭМД с возможностью фильтрации по дате, виду ЭМД, действию с документом, роли, МО, пользователю;</w:t>
      </w:r>
    </w:p>
    <w:p w14:paraId="0C221626" w14:textId="77777777" w:rsidR="0037742B" w:rsidRDefault="0037742B" w:rsidP="0037742B">
      <w:pPr>
        <w:pStyle w:val="a7"/>
        <w:numPr>
          <w:ilvl w:val="0"/>
          <w:numId w:val="144"/>
        </w:numPr>
      </w:pPr>
      <w:r>
        <w:t>Удаление подписи ЭМД;</w:t>
      </w:r>
    </w:p>
    <w:p w14:paraId="12B855A6" w14:textId="77777777" w:rsidR="0037742B" w:rsidRDefault="0037742B" w:rsidP="0037742B">
      <w:pPr>
        <w:pStyle w:val="a7"/>
        <w:numPr>
          <w:ilvl w:val="0"/>
          <w:numId w:val="144"/>
        </w:numPr>
      </w:pPr>
      <w:r>
        <w:t>Удаление ЭМД из Хранилища ЭМД, при соблюдении условий, заданных при настройке удаления ЭМД;</w:t>
      </w:r>
    </w:p>
    <w:p w14:paraId="44BA6A5E" w14:textId="77777777" w:rsidR="0037742B" w:rsidRDefault="0037742B" w:rsidP="0037742B">
      <w:pPr>
        <w:pStyle w:val="a7"/>
        <w:numPr>
          <w:ilvl w:val="0"/>
          <w:numId w:val="144"/>
        </w:numPr>
      </w:pPr>
      <w:r>
        <w:t>Перевод медицинского документа на бумажном носителе в ЭМД.</w:t>
      </w:r>
    </w:p>
    <w:p w14:paraId="3E8F604E" w14:textId="77777777" w:rsidR="0037742B" w:rsidRDefault="0037742B" w:rsidP="0037742B">
      <w:pPr>
        <w:ind w:firstLine="0"/>
      </w:pPr>
    </w:p>
    <w:p w14:paraId="1D6E671B" w14:textId="77777777" w:rsidR="0037742B" w:rsidRDefault="0037742B" w:rsidP="0037742B">
      <w:pPr>
        <w:ind w:firstLine="0"/>
      </w:pPr>
    </w:p>
    <w:p w14:paraId="2F763753" w14:textId="77777777" w:rsidR="0037742B" w:rsidRDefault="0037742B" w:rsidP="0037742B"/>
    <w:p w14:paraId="65352DB0" w14:textId="77777777" w:rsidR="0037742B" w:rsidRDefault="0037742B" w:rsidP="0037742B">
      <w:pPr>
        <w:rPr>
          <w:lang w:eastAsia="ar-SA"/>
        </w:rPr>
        <w:sectPr w:rsidR="0037742B">
          <w:footerReference w:type="default" r:id="rId102"/>
          <w:footnotePr>
            <w:numRestart w:val="eachSect"/>
          </w:footnotePr>
          <w:pgSz w:w="11906" w:h="16838"/>
          <w:pgMar w:top="1134" w:right="567" w:bottom="1134" w:left="1418" w:header="709" w:footer="709" w:gutter="0"/>
          <w:cols w:space="720"/>
          <w:titlePg/>
          <w:docGrid w:linePitch="360"/>
        </w:sectPr>
      </w:pPr>
    </w:p>
    <w:p w14:paraId="44269E2A" w14:textId="77777777" w:rsidR="0037742B" w:rsidRDefault="0037742B" w:rsidP="0037742B">
      <w:pPr>
        <w:widowControl w:val="0"/>
        <w:ind w:left="5954" w:firstLine="567"/>
        <w:contextualSpacing/>
      </w:pPr>
    </w:p>
    <w:p w14:paraId="188E9A4F" w14:textId="77777777" w:rsidR="0037742B" w:rsidRDefault="0037742B" w:rsidP="0037742B">
      <w:pPr>
        <w:keepNext/>
        <w:keepLines/>
        <w:ind w:left="709"/>
        <w:jc w:val="right"/>
        <w:outlineLvl w:val="1"/>
        <w:rPr>
          <w:rFonts w:eastAsia="Times New Roman" w:cs="Times New Roman"/>
          <w:b/>
          <w:szCs w:val="24"/>
          <w:lang w:eastAsia="ar-SA"/>
        </w:rPr>
      </w:pPr>
      <w:r>
        <w:rPr>
          <w:rFonts w:eastAsia="Times New Roman" w:cs="Times New Roman"/>
          <w:b/>
          <w:szCs w:val="24"/>
          <w:lang w:eastAsia="ar-SA"/>
        </w:rPr>
        <w:t xml:space="preserve">Приложение № 3 </w:t>
      </w:r>
      <w:r>
        <w:rPr>
          <w:rFonts w:eastAsia="Times New Roman" w:cs="Times New Roman"/>
          <w:b/>
          <w:szCs w:val="24"/>
          <w:lang w:eastAsia="ar-SA"/>
        </w:rPr>
        <w:br/>
        <w:t>к описанию объекта закупки</w:t>
      </w:r>
    </w:p>
    <w:p w14:paraId="31C29580" w14:textId="77777777" w:rsidR="0037742B" w:rsidRDefault="0037742B" w:rsidP="0037742B">
      <w:pPr>
        <w:tabs>
          <w:tab w:val="left" w:pos="1134"/>
        </w:tabs>
        <w:ind w:left="851" w:right="851"/>
        <w:jc w:val="center"/>
        <w:rPr>
          <w:rFonts w:eastAsia="Times New Roman" w:cs="Times New Roman"/>
          <w:b/>
          <w:caps/>
          <w:spacing w:val="2"/>
          <w:szCs w:val="24"/>
          <w:lang w:eastAsia="ru-RU"/>
        </w:rPr>
      </w:pPr>
      <w:r>
        <w:rPr>
          <w:rFonts w:eastAsia="Times New Roman" w:cs="Times New Roman"/>
          <w:b/>
          <w:caps/>
          <w:spacing w:val="2"/>
          <w:szCs w:val="24"/>
          <w:lang w:eastAsia="ru-RU"/>
        </w:rPr>
        <w:t>Шаблон ЖУРНАЛа СОПРОВОЖДЕНИЯ</w:t>
      </w:r>
    </w:p>
    <w:p w14:paraId="10EE3050" w14:textId="77777777" w:rsidR="0037742B" w:rsidRDefault="0037742B" w:rsidP="0037742B">
      <w:pPr>
        <w:tabs>
          <w:tab w:val="left" w:pos="1134"/>
        </w:tabs>
        <w:ind w:left="851" w:right="794"/>
        <w:jc w:val="center"/>
        <w:rPr>
          <w:rFonts w:eastAsia="Times New Roman" w:cs="Times New Roman"/>
          <w:caps/>
          <w:spacing w:val="2"/>
          <w:szCs w:val="24"/>
          <w:lang w:eastAsia="ru-RU"/>
        </w:rPr>
      </w:pPr>
      <w:r>
        <w:rPr>
          <w:rFonts w:eastAsia="Times New Roman" w:cs="Times New Roman"/>
          <w:caps/>
          <w:spacing w:val="2"/>
          <w:szCs w:val="24"/>
          <w:lang w:eastAsia="ru-RU"/>
        </w:rPr>
        <w:t>_________________________________________________________________________________________________________</w:t>
      </w:r>
    </w:p>
    <w:p w14:paraId="1CC01441" w14:textId="77777777" w:rsidR="0037742B" w:rsidRDefault="0037742B" w:rsidP="0037742B">
      <w:pPr>
        <w:tabs>
          <w:tab w:val="left" w:pos="1134"/>
        </w:tabs>
        <w:ind w:left="851" w:right="794"/>
        <w:jc w:val="center"/>
        <w:rPr>
          <w:rFonts w:eastAsia="Times New Roman" w:cs="Times New Roman"/>
          <w:caps/>
          <w:spacing w:val="2"/>
          <w:szCs w:val="24"/>
          <w:vertAlign w:val="superscript"/>
          <w:lang w:eastAsia="ru-RU"/>
        </w:rPr>
      </w:pPr>
      <w:r>
        <w:rPr>
          <w:rFonts w:eastAsia="Times New Roman" w:cs="Times New Roman"/>
          <w:spacing w:val="2"/>
          <w:szCs w:val="24"/>
          <w:vertAlign w:val="superscript"/>
          <w:lang w:eastAsia="ru-RU"/>
        </w:rPr>
        <w:t>(наименование МО)</w:t>
      </w:r>
    </w:p>
    <w:p w14:paraId="0FD5B504" w14:textId="77777777" w:rsidR="0037742B" w:rsidRDefault="0037742B" w:rsidP="0037742B">
      <w:pPr>
        <w:rPr>
          <w:rFonts w:eastAsia="Calibri" w:cs="Times New Roman"/>
          <w:lang w:eastAsia="ar-SA"/>
        </w:rPr>
      </w:pPr>
      <w:r>
        <w:rPr>
          <w:rFonts w:eastAsia="Calibri" w:cs="Times New Roman"/>
          <w:lang w:eastAsia="ar-SA"/>
        </w:rPr>
        <w:t>Представитель Исполнителя (ФИО) _______________________________________________________________ подпись _______________________</w:t>
      </w:r>
    </w:p>
    <w:p w14:paraId="148E2529" w14:textId="77777777" w:rsidR="0037742B" w:rsidRDefault="0037742B" w:rsidP="0037742B">
      <w:pPr>
        <w:rPr>
          <w:rFonts w:eastAsia="Calibri" w:cs="Times New Roman"/>
          <w:lang w:eastAsia="ar-SA"/>
        </w:rPr>
      </w:pPr>
    </w:p>
    <w:tbl>
      <w:tblPr>
        <w:tblW w:w="5000" w:type="pct"/>
        <w:tblLayout w:type="fixed"/>
        <w:tblCellMar>
          <w:left w:w="57" w:type="dxa"/>
          <w:right w:w="57" w:type="dxa"/>
        </w:tblCellMar>
        <w:tblLook w:val="04A0" w:firstRow="1" w:lastRow="0" w:firstColumn="1" w:lastColumn="0" w:noHBand="0" w:noVBand="1"/>
      </w:tblPr>
      <w:tblGrid>
        <w:gridCol w:w="1190"/>
        <w:gridCol w:w="1195"/>
        <w:gridCol w:w="1314"/>
        <w:gridCol w:w="1313"/>
        <w:gridCol w:w="4928"/>
        <w:gridCol w:w="1821"/>
        <w:gridCol w:w="1432"/>
        <w:gridCol w:w="1367"/>
      </w:tblGrid>
      <w:tr w:rsidR="0037742B" w14:paraId="31A2FB28" w14:textId="77777777" w:rsidTr="0037742B">
        <w:trPr>
          <w:trHeight w:val="571"/>
        </w:trPr>
        <w:tc>
          <w:tcPr>
            <w:tcW w:w="1190" w:type="dxa"/>
            <w:tcBorders>
              <w:top w:val="single" w:sz="4" w:space="0" w:color="000000"/>
              <w:left w:val="single" w:sz="4" w:space="0" w:color="000000"/>
              <w:bottom w:val="single" w:sz="4" w:space="0" w:color="000000"/>
              <w:right w:val="single" w:sz="4" w:space="0" w:color="000000"/>
            </w:tcBorders>
            <w:vAlign w:val="center"/>
          </w:tcPr>
          <w:p w14:paraId="2C344D0B"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 xml:space="preserve">Дата/время начала </w:t>
            </w:r>
            <w:r>
              <w:rPr>
                <w:rFonts w:eastAsia="Calibri" w:cs="Times New Roman"/>
                <w:b/>
                <w:sz w:val="20"/>
                <w:szCs w:val="20"/>
                <w:lang w:eastAsia="ar-SA"/>
              </w:rPr>
              <w:br/>
              <w:t>очного сопровождения</w:t>
            </w:r>
          </w:p>
        </w:tc>
        <w:tc>
          <w:tcPr>
            <w:tcW w:w="1195" w:type="dxa"/>
            <w:tcBorders>
              <w:top w:val="single" w:sz="4" w:space="0" w:color="000000"/>
              <w:left w:val="single" w:sz="4" w:space="0" w:color="000000"/>
              <w:bottom w:val="single" w:sz="4" w:space="0" w:color="000000"/>
              <w:right w:val="single" w:sz="4" w:space="0" w:color="000000"/>
            </w:tcBorders>
            <w:vAlign w:val="center"/>
          </w:tcPr>
          <w:p w14:paraId="6D7C6CD8"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Дата/время окончания очного сопровождения</w:t>
            </w:r>
          </w:p>
        </w:tc>
        <w:tc>
          <w:tcPr>
            <w:tcW w:w="13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68901B"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val="en-US" w:eastAsia="ar-SA"/>
              </w:rPr>
              <w:t xml:space="preserve">№ </w:t>
            </w:r>
            <w:r>
              <w:rPr>
                <w:rFonts w:eastAsia="Calibri" w:cs="Times New Roman"/>
                <w:b/>
                <w:sz w:val="20"/>
                <w:szCs w:val="20"/>
                <w:lang w:eastAsia="ar-SA"/>
              </w:rPr>
              <w:t>Заявки</w:t>
            </w:r>
            <w:r>
              <w:rPr>
                <w:rFonts w:eastAsia="Calibri" w:cs="Times New Roman"/>
                <w:b/>
                <w:sz w:val="20"/>
                <w:szCs w:val="20"/>
                <w:lang w:val="en-US" w:eastAsia="ar-SA"/>
              </w:rPr>
              <w:t xml:space="preserve"> </w:t>
            </w:r>
            <w:r>
              <w:rPr>
                <w:rFonts w:eastAsia="Calibri" w:cs="Times New Roman"/>
                <w:b/>
                <w:sz w:val="20"/>
                <w:szCs w:val="20"/>
                <w:lang w:eastAsia="ar-SA"/>
              </w:rPr>
              <w:t>в</w:t>
            </w:r>
            <w:r>
              <w:rPr>
                <w:rFonts w:eastAsia="Calibri" w:cs="Times New Roman"/>
                <w:b/>
                <w:sz w:val="20"/>
                <w:szCs w:val="20"/>
                <w:lang w:val="en-US" w:eastAsia="ar-SA"/>
              </w:rPr>
              <w:t xml:space="preserve"> </w:t>
            </w:r>
            <w:r>
              <w:rPr>
                <w:rFonts w:eastAsia="Calibri" w:cs="Times New Roman"/>
                <w:b/>
                <w:sz w:val="20"/>
                <w:szCs w:val="20"/>
                <w:lang w:eastAsia="ar-SA"/>
              </w:rPr>
              <w:t>СУЗ</w:t>
            </w:r>
            <w:r>
              <w:rPr>
                <w:rFonts w:eastAsia="Calibri" w:cs="Times New Roman"/>
                <w:b/>
                <w:sz w:val="20"/>
                <w:szCs w:val="20"/>
                <w:lang w:val="en-US" w:eastAsia="ar-SA"/>
              </w:rPr>
              <w:t xml:space="preserve"> </w:t>
            </w:r>
            <w:r>
              <w:rPr>
                <w:rFonts w:eastAsia="Calibri" w:cs="Times New Roman"/>
                <w:b/>
                <w:sz w:val="20"/>
                <w:szCs w:val="20"/>
                <w:lang w:eastAsia="ar-SA"/>
              </w:rPr>
              <w:t>Исполнителя</w:t>
            </w:r>
          </w:p>
        </w:tc>
        <w:tc>
          <w:tcPr>
            <w:tcW w:w="1313" w:type="dxa"/>
            <w:tcBorders>
              <w:top w:val="single" w:sz="4" w:space="0" w:color="000000"/>
              <w:left w:val="single" w:sz="4" w:space="0" w:color="000000"/>
              <w:bottom w:val="single" w:sz="4" w:space="0" w:color="000000"/>
              <w:right w:val="single" w:sz="4" w:space="0" w:color="000000"/>
            </w:tcBorders>
            <w:vAlign w:val="center"/>
          </w:tcPr>
          <w:p w14:paraId="1B6D3C8B"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Компонент</w:t>
            </w:r>
            <w:r>
              <w:rPr>
                <w:rFonts w:eastAsia="Calibri" w:cs="Times New Roman"/>
                <w:b/>
                <w:sz w:val="20"/>
                <w:szCs w:val="20"/>
                <w:lang w:val="en-US" w:eastAsia="ar-SA"/>
              </w:rPr>
              <w:t xml:space="preserve"> /</w:t>
            </w:r>
          </w:p>
          <w:p w14:paraId="48B86714"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eastAsia="ar-SA"/>
              </w:rPr>
              <w:t>Сервис</w:t>
            </w:r>
          </w:p>
        </w:tc>
        <w:tc>
          <w:tcPr>
            <w:tcW w:w="4928" w:type="dxa"/>
            <w:tcBorders>
              <w:top w:val="single" w:sz="4" w:space="0" w:color="000000"/>
              <w:left w:val="single" w:sz="4" w:space="0" w:color="000000"/>
              <w:bottom w:val="single" w:sz="4" w:space="0" w:color="000000"/>
              <w:right w:val="single" w:sz="4" w:space="0" w:color="000000"/>
            </w:tcBorders>
            <w:vAlign w:val="center"/>
          </w:tcPr>
          <w:p w14:paraId="65574826"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Проводимые</w:t>
            </w:r>
            <w:r>
              <w:rPr>
                <w:rFonts w:eastAsia="Calibri" w:cs="Times New Roman"/>
                <w:b/>
                <w:sz w:val="20"/>
                <w:szCs w:val="20"/>
                <w:lang w:val="en-US" w:eastAsia="ar-SA"/>
              </w:rPr>
              <w:t xml:space="preserve"> </w:t>
            </w:r>
            <w:r>
              <w:rPr>
                <w:rFonts w:eastAsia="Calibri" w:cs="Times New Roman"/>
                <w:b/>
                <w:sz w:val="20"/>
                <w:szCs w:val="20"/>
                <w:lang w:eastAsia="ar-SA"/>
              </w:rPr>
              <w:t>мероприятия</w:t>
            </w:r>
          </w:p>
        </w:tc>
        <w:tc>
          <w:tcPr>
            <w:tcW w:w="182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077CA7F"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eastAsia="ar-SA"/>
              </w:rPr>
              <w:t>Специалист</w:t>
            </w:r>
            <w:r>
              <w:rPr>
                <w:rFonts w:eastAsia="Calibri" w:cs="Times New Roman"/>
                <w:b/>
                <w:sz w:val="20"/>
                <w:szCs w:val="20"/>
                <w:lang w:val="en-US" w:eastAsia="ar-SA"/>
              </w:rPr>
              <w:t xml:space="preserve"> </w:t>
            </w:r>
          </w:p>
          <w:p w14:paraId="6EA04B2B"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МО</w:t>
            </w:r>
            <w:r>
              <w:rPr>
                <w:rFonts w:eastAsia="Calibri" w:cs="Times New Roman"/>
                <w:b/>
                <w:sz w:val="20"/>
                <w:szCs w:val="20"/>
                <w:lang w:val="en-US" w:eastAsia="ar-SA"/>
              </w:rPr>
              <w:t xml:space="preserve"> </w:t>
            </w:r>
            <w:r>
              <w:rPr>
                <w:rFonts w:eastAsia="Calibri" w:cs="Times New Roman"/>
                <w:b/>
                <w:sz w:val="20"/>
                <w:szCs w:val="20"/>
                <w:lang w:eastAsia="ar-SA"/>
              </w:rPr>
              <w:t>НСО</w:t>
            </w:r>
            <w:r>
              <w:rPr>
                <w:rFonts w:eastAsia="Calibri" w:cs="Times New Roman"/>
                <w:b/>
                <w:sz w:val="20"/>
                <w:szCs w:val="20"/>
                <w:lang w:val="en-US" w:eastAsia="ar-SA"/>
              </w:rPr>
              <w:t xml:space="preserve"> (</w:t>
            </w:r>
            <w:r>
              <w:rPr>
                <w:rFonts w:eastAsia="Calibri" w:cs="Times New Roman"/>
                <w:b/>
                <w:sz w:val="20"/>
                <w:szCs w:val="20"/>
                <w:lang w:eastAsia="ar-SA"/>
              </w:rPr>
              <w:t>ФИО</w:t>
            </w:r>
            <w:r>
              <w:rPr>
                <w:rFonts w:eastAsia="Calibri" w:cs="Times New Roman"/>
                <w:b/>
                <w:sz w:val="20"/>
                <w:szCs w:val="20"/>
                <w:lang w:val="en-US" w:eastAsia="ar-SA"/>
              </w:rPr>
              <w:t>)</w:t>
            </w:r>
          </w:p>
        </w:tc>
        <w:tc>
          <w:tcPr>
            <w:tcW w:w="14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6709314"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eastAsia="ar-SA"/>
              </w:rPr>
              <w:t>Специальность</w:t>
            </w:r>
            <w:r>
              <w:rPr>
                <w:rFonts w:eastAsia="Calibri" w:cs="Times New Roman"/>
                <w:b/>
                <w:sz w:val="20"/>
                <w:szCs w:val="20"/>
                <w:lang w:val="en-US" w:eastAsia="ar-SA"/>
              </w:rPr>
              <w:t>/</w:t>
            </w:r>
          </w:p>
          <w:p w14:paraId="77C733D0"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должность</w:t>
            </w:r>
          </w:p>
        </w:tc>
        <w:tc>
          <w:tcPr>
            <w:tcW w:w="1367" w:type="dxa"/>
            <w:tcBorders>
              <w:top w:val="single" w:sz="4" w:space="0" w:color="000000"/>
              <w:left w:val="single" w:sz="4" w:space="0" w:color="000000"/>
              <w:bottom w:val="single" w:sz="4" w:space="0" w:color="000000"/>
              <w:right w:val="single" w:sz="4" w:space="0" w:color="000000"/>
            </w:tcBorders>
            <w:vAlign w:val="center"/>
          </w:tcPr>
          <w:p w14:paraId="301BB2B1" w14:textId="77777777" w:rsidR="0037742B" w:rsidRDefault="0037742B" w:rsidP="0037742B">
            <w:pPr>
              <w:widowControl w:val="0"/>
              <w:ind w:firstLine="0"/>
              <w:jc w:val="center"/>
              <w:rPr>
                <w:rFonts w:eastAsia="Calibri" w:cs="Times New Roman"/>
                <w:b/>
                <w:sz w:val="20"/>
                <w:szCs w:val="20"/>
                <w:lang w:val="en-US" w:eastAsia="ar-SA"/>
              </w:rPr>
            </w:pPr>
            <w:r>
              <w:rPr>
                <w:rFonts w:eastAsia="Calibri" w:cs="Times New Roman"/>
                <w:b/>
                <w:sz w:val="20"/>
                <w:szCs w:val="20"/>
                <w:lang w:eastAsia="ar-SA"/>
              </w:rPr>
              <w:t>Подпись</w:t>
            </w:r>
            <w:r>
              <w:rPr>
                <w:rFonts w:eastAsia="Calibri" w:cs="Times New Roman"/>
                <w:b/>
                <w:sz w:val="20"/>
                <w:szCs w:val="20"/>
                <w:lang w:val="en-US" w:eastAsia="ar-SA"/>
              </w:rPr>
              <w:t xml:space="preserve"> </w:t>
            </w:r>
            <w:r>
              <w:rPr>
                <w:rFonts w:eastAsia="Calibri" w:cs="Times New Roman"/>
                <w:b/>
                <w:sz w:val="20"/>
                <w:szCs w:val="20"/>
                <w:lang w:eastAsia="ar-SA"/>
              </w:rPr>
              <w:t>специалиста</w:t>
            </w:r>
            <w:r>
              <w:rPr>
                <w:rFonts w:eastAsia="Calibri" w:cs="Times New Roman"/>
                <w:b/>
                <w:sz w:val="20"/>
                <w:szCs w:val="20"/>
                <w:lang w:val="en-US" w:eastAsia="ar-SA"/>
              </w:rPr>
              <w:t xml:space="preserve"> </w:t>
            </w:r>
            <w:r>
              <w:rPr>
                <w:rFonts w:eastAsia="Calibri" w:cs="Times New Roman"/>
                <w:b/>
                <w:sz w:val="20"/>
                <w:szCs w:val="20"/>
                <w:lang w:eastAsia="ar-SA"/>
              </w:rPr>
              <w:t>МО</w:t>
            </w:r>
            <w:r>
              <w:rPr>
                <w:rFonts w:eastAsia="Calibri" w:cs="Times New Roman"/>
                <w:b/>
                <w:sz w:val="20"/>
                <w:szCs w:val="20"/>
                <w:lang w:val="en-US" w:eastAsia="ar-SA"/>
              </w:rPr>
              <w:t xml:space="preserve"> </w:t>
            </w:r>
            <w:r>
              <w:rPr>
                <w:rFonts w:eastAsia="Calibri" w:cs="Times New Roman"/>
                <w:b/>
                <w:sz w:val="20"/>
                <w:szCs w:val="20"/>
                <w:lang w:eastAsia="ar-SA"/>
              </w:rPr>
              <w:t>НСО</w:t>
            </w:r>
          </w:p>
        </w:tc>
      </w:tr>
      <w:tr w:rsidR="0037742B" w14:paraId="4393E93F" w14:textId="77777777" w:rsidTr="0037742B">
        <w:trPr>
          <w:trHeight w:val="850"/>
        </w:trPr>
        <w:tc>
          <w:tcPr>
            <w:tcW w:w="11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89F29D" w14:textId="77777777" w:rsidR="0037742B" w:rsidRDefault="0037742B" w:rsidP="0037742B">
            <w:pPr>
              <w:widowControl w:val="0"/>
              <w:ind w:firstLine="0"/>
              <w:rPr>
                <w:rFonts w:eastAsia="Calibri" w:cs="Times New Roman"/>
                <w:i/>
                <w:lang w:val="en-US" w:eastAsia="ar-SA"/>
              </w:rPr>
            </w:pPr>
          </w:p>
        </w:tc>
        <w:tc>
          <w:tcPr>
            <w:tcW w:w="119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2D5D02" w14:textId="77777777" w:rsidR="0037742B" w:rsidRDefault="0037742B" w:rsidP="0037742B">
            <w:pPr>
              <w:widowControl w:val="0"/>
              <w:ind w:firstLine="0"/>
              <w:rPr>
                <w:rFonts w:eastAsia="Calibri" w:cs="Times New Roman"/>
                <w:lang w:val="en-US" w:eastAsia="ar-SA"/>
              </w:rPr>
            </w:pPr>
          </w:p>
        </w:tc>
        <w:tc>
          <w:tcPr>
            <w:tcW w:w="13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55E5C0" w14:textId="77777777" w:rsidR="0037742B" w:rsidRDefault="0037742B" w:rsidP="0037742B">
            <w:pPr>
              <w:widowControl w:val="0"/>
              <w:ind w:firstLine="0"/>
              <w:rPr>
                <w:rFonts w:eastAsia="Calibri" w:cs="Times New Roman"/>
                <w:lang w:val="en-US" w:eastAsia="ar-SA"/>
              </w:rPr>
            </w:pPr>
          </w:p>
        </w:tc>
        <w:tc>
          <w:tcPr>
            <w:tcW w:w="13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5BD04A" w14:textId="77777777" w:rsidR="0037742B" w:rsidRDefault="0037742B" w:rsidP="0037742B">
            <w:pPr>
              <w:widowControl w:val="0"/>
              <w:ind w:firstLine="0"/>
              <w:rPr>
                <w:rFonts w:eastAsia="Calibri" w:cs="Times New Roman"/>
                <w:lang w:val="en-US" w:eastAsia="ar-SA"/>
              </w:rPr>
            </w:pPr>
          </w:p>
        </w:tc>
        <w:tc>
          <w:tcPr>
            <w:tcW w:w="49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52830C" w14:textId="77777777" w:rsidR="0037742B" w:rsidRDefault="0037742B" w:rsidP="0037742B">
            <w:pPr>
              <w:widowControl w:val="0"/>
              <w:ind w:firstLine="0"/>
              <w:rPr>
                <w:rFonts w:eastAsia="Calibri" w:cs="Times New Roman"/>
                <w:lang w:val="en-US" w:eastAsia="ar-SA"/>
              </w:rPr>
            </w:pPr>
          </w:p>
        </w:tc>
        <w:tc>
          <w:tcPr>
            <w:tcW w:w="182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7A26DF" w14:textId="77777777" w:rsidR="0037742B" w:rsidRDefault="0037742B" w:rsidP="0037742B">
            <w:pPr>
              <w:widowControl w:val="0"/>
              <w:ind w:firstLine="0"/>
              <w:rPr>
                <w:rFonts w:eastAsia="Calibri" w:cs="Times New Roman"/>
                <w:lang w:val="en-US" w:eastAsia="ar-SA"/>
              </w:rPr>
            </w:pPr>
          </w:p>
        </w:tc>
        <w:tc>
          <w:tcPr>
            <w:tcW w:w="1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3205BC" w14:textId="77777777" w:rsidR="0037742B" w:rsidRDefault="0037742B" w:rsidP="0037742B">
            <w:pPr>
              <w:widowControl w:val="0"/>
              <w:ind w:firstLine="0"/>
              <w:rPr>
                <w:rFonts w:eastAsia="Calibri" w:cs="Times New Roman"/>
                <w:lang w:val="en-US" w:eastAsia="ar-SA"/>
              </w:rPr>
            </w:pPr>
          </w:p>
        </w:tc>
        <w:tc>
          <w:tcPr>
            <w:tcW w:w="13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12FD81" w14:textId="77777777" w:rsidR="0037742B" w:rsidRDefault="0037742B" w:rsidP="0037742B">
            <w:pPr>
              <w:widowControl w:val="0"/>
              <w:ind w:firstLine="0"/>
              <w:rPr>
                <w:rFonts w:eastAsia="Calibri" w:cs="Times New Roman"/>
                <w:lang w:val="en-US" w:eastAsia="ar-SA"/>
              </w:rPr>
            </w:pPr>
          </w:p>
        </w:tc>
      </w:tr>
      <w:tr w:rsidR="0037742B" w14:paraId="22E990E4" w14:textId="77777777" w:rsidTr="0037742B">
        <w:trPr>
          <w:trHeight w:val="850"/>
        </w:trPr>
        <w:tc>
          <w:tcPr>
            <w:tcW w:w="119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67F63F" w14:textId="77777777" w:rsidR="0037742B" w:rsidRDefault="0037742B" w:rsidP="0037742B">
            <w:pPr>
              <w:widowControl w:val="0"/>
              <w:ind w:firstLine="0"/>
              <w:rPr>
                <w:rFonts w:eastAsia="Calibri" w:cs="Times New Roman"/>
                <w:lang w:val="en-US" w:eastAsia="ar-SA"/>
              </w:rPr>
            </w:pPr>
          </w:p>
        </w:tc>
        <w:tc>
          <w:tcPr>
            <w:tcW w:w="119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5E98FD" w14:textId="77777777" w:rsidR="0037742B" w:rsidRDefault="0037742B" w:rsidP="0037742B">
            <w:pPr>
              <w:widowControl w:val="0"/>
              <w:ind w:firstLine="0"/>
              <w:rPr>
                <w:rFonts w:eastAsia="Calibri" w:cs="Times New Roman"/>
                <w:lang w:val="en-US" w:eastAsia="ar-SA"/>
              </w:rPr>
            </w:pPr>
          </w:p>
        </w:tc>
        <w:tc>
          <w:tcPr>
            <w:tcW w:w="13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201466" w14:textId="77777777" w:rsidR="0037742B" w:rsidRDefault="0037742B" w:rsidP="0037742B">
            <w:pPr>
              <w:widowControl w:val="0"/>
              <w:ind w:firstLine="0"/>
              <w:rPr>
                <w:rFonts w:eastAsia="Calibri" w:cs="Times New Roman"/>
                <w:lang w:val="en-US" w:eastAsia="ar-SA"/>
              </w:rPr>
            </w:pPr>
          </w:p>
        </w:tc>
        <w:tc>
          <w:tcPr>
            <w:tcW w:w="131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BB7BE1" w14:textId="77777777" w:rsidR="0037742B" w:rsidRDefault="0037742B" w:rsidP="0037742B">
            <w:pPr>
              <w:widowControl w:val="0"/>
              <w:ind w:firstLine="0"/>
              <w:rPr>
                <w:rFonts w:eastAsia="Calibri" w:cs="Times New Roman"/>
                <w:lang w:val="en-US" w:eastAsia="ar-SA"/>
              </w:rPr>
            </w:pPr>
          </w:p>
        </w:tc>
        <w:tc>
          <w:tcPr>
            <w:tcW w:w="49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8C0CA7" w14:textId="77777777" w:rsidR="0037742B" w:rsidRDefault="0037742B" w:rsidP="0037742B">
            <w:pPr>
              <w:widowControl w:val="0"/>
              <w:ind w:firstLine="0"/>
              <w:rPr>
                <w:rFonts w:eastAsia="Calibri" w:cs="Times New Roman"/>
                <w:lang w:val="en-US" w:eastAsia="ar-SA"/>
              </w:rPr>
            </w:pPr>
          </w:p>
        </w:tc>
        <w:tc>
          <w:tcPr>
            <w:tcW w:w="182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CE390F" w14:textId="77777777" w:rsidR="0037742B" w:rsidRDefault="0037742B" w:rsidP="0037742B">
            <w:pPr>
              <w:widowControl w:val="0"/>
              <w:ind w:firstLine="0"/>
              <w:rPr>
                <w:rFonts w:eastAsia="Calibri" w:cs="Times New Roman"/>
                <w:lang w:val="en-US" w:eastAsia="ar-SA"/>
              </w:rPr>
            </w:pPr>
          </w:p>
        </w:tc>
        <w:tc>
          <w:tcPr>
            <w:tcW w:w="1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6FDED8" w14:textId="77777777" w:rsidR="0037742B" w:rsidRDefault="0037742B" w:rsidP="0037742B">
            <w:pPr>
              <w:widowControl w:val="0"/>
              <w:ind w:firstLine="0"/>
              <w:rPr>
                <w:rFonts w:eastAsia="Calibri" w:cs="Times New Roman"/>
                <w:lang w:val="en-US" w:eastAsia="ar-SA"/>
              </w:rPr>
            </w:pPr>
          </w:p>
        </w:tc>
        <w:tc>
          <w:tcPr>
            <w:tcW w:w="13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C501F9" w14:textId="77777777" w:rsidR="0037742B" w:rsidRDefault="0037742B" w:rsidP="0037742B">
            <w:pPr>
              <w:widowControl w:val="0"/>
              <w:ind w:firstLine="0"/>
              <w:rPr>
                <w:rFonts w:eastAsia="Calibri" w:cs="Times New Roman"/>
                <w:lang w:val="en-US" w:eastAsia="ar-SA"/>
              </w:rPr>
            </w:pPr>
          </w:p>
        </w:tc>
      </w:tr>
    </w:tbl>
    <w:p w14:paraId="75682FCD" w14:textId="77777777" w:rsidR="0037742B" w:rsidRDefault="0037742B" w:rsidP="0037742B">
      <w:pPr>
        <w:jc w:val="right"/>
        <w:rPr>
          <w:rFonts w:eastAsia="Calibri" w:cs="Times New Roman"/>
          <w:lang w:val="en-US" w:eastAsia="ar-SA"/>
        </w:rPr>
      </w:pPr>
    </w:p>
    <w:p w14:paraId="38FEB56C" w14:textId="77777777" w:rsidR="0037742B" w:rsidRDefault="0037742B" w:rsidP="0037742B">
      <w:pPr>
        <w:jc w:val="right"/>
        <w:rPr>
          <w:rFonts w:eastAsia="Calibri" w:cs="Times New Roman"/>
          <w:lang w:eastAsia="ar-SA"/>
        </w:rPr>
      </w:pPr>
      <w:r>
        <w:rPr>
          <w:rFonts w:eastAsia="Calibri" w:cs="Times New Roman"/>
          <w:lang w:eastAsia="ar-SA"/>
        </w:rPr>
        <w:t>Номер контракта _______________________________________ дата заключения «___» ______ 20__ г.</w:t>
      </w:r>
    </w:p>
    <w:p w14:paraId="1E82C415" w14:textId="77777777" w:rsidR="0037742B" w:rsidRDefault="0037742B" w:rsidP="0037742B">
      <w:pPr>
        <w:jc w:val="right"/>
        <w:rPr>
          <w:rFonts w:eastAsia="Calibri" w:cs="Times New Roman"/>
          <w:lang w:eastAsia="ar-SA"/>
        </w:rPr>
      </w:pPr>
    </w:p>
    <w:p w14:paraId="19A916EC" w14:textId="77777777" w:rsidR="0037742B" w:rsidRDefault="0037742B" w:rsidP="0037742B">
      <w:pPr>
        <w:jc w:val="center"/>
        <w:rPr>
          <w:rFonts w:eastAsia="Calibri" w:cs="Times New Roman"/>
          <w:lang w:eastAsia="ar-SA"/>
        </w:rPr>
      </w:pPr>
      <w:r>
        <w:rPr>
          <w:rFonts w:eastAsia="Calibri" w:cs="Times New Roman"/>
          <w:lang w:eastAsia="ar-SA"/>
        </w:rPr>
        <w:t>От МО НСО: ________________________________________________________________________</w:t>
      </w:r>
    </w:p>
    <w:p w14:paraId="06E1258B" w14:textId="77777777" w:rsidR="0037742B" w:rsidRDefault="0037742B" w:rsidP="0037742B">
      <w:pPr>
        <w:jc w:val="center"/>
        <w:rPr>
          <w:rFonts w:eastAsia="Calibri" w:cs="Times New Roman"/>
          <w:sz w:val="20"/>
          <w:lang w:eastAsia="ar-SA"/>
        </w:rPr>
      </w:pPr>
      <w:r>
        <w:rPr>
          <w:rFonts w:eastAsia="Calibri" w:cs="Times New Roman"/>
          <w:sz w:val="20"/>
          <w:lang w:eastAsia="ar-SA"/>
        </w:rPr>
        <w:t xml:space="preserve">                                  ответственный представитель МО НСО                             подпись                       расшифровка</w:t>
      </w:r>
    </w:p>
    <w:p w14:paraId="0669F5C1" w14:textId="77777777" w:rsidR="0037742B" w:rsidRDefault="0037742B" w:rsidP="0037742B">
      <w:pPr>
        <w:jc w:val="center"/>
        <w:rPr>
          <w:rFonts w:eastAsia="Calibri" w:cs="Times New Roman"/>
          <w:sz w:val="20"/>
          <w:lang w:eastAsia="ar-SA"/>
        </w:rPr>
      </w:pPr>
      <w:r>
        <w:rPr>
          <w:rFonts w:eastAsia="Calibri" w:cs="Times New Roman"/>
          <w:sz w:val="20"/>
          <w:lang w:eastAsia="ar-SA"/>
        </w:rPr>
        <w:tab/>
      </w:r>
      <w:r>
        <w:rPr>
          <w:rFonts w:eastAsia="Calibri" w:cs="Times New Roman"/>
          <w:sz w:val="20"/>
          <w:lang w:eastAsia="ar-SA"/>
        </w:rPr>
        <w:tab/>
      </w:r>
      <w:r>
        <w:rPr>
          <w:rFonts w:eastAsia="Calibri" w:cs="Times New Roman"/>
          <w:sz w:val="20"/>
          <w:lang w:eastAsia="ar-SA"/>
        </w:rPr>
        <w:tab/>
      </w:r>
      <w:r>
        <w:rPr>
          <w:rFonts w:eastAsia="Calibri" w:cs="Times New Roman"/>
          <w:sz w:val="20"/>
          <w:lang w:eastAsia="ar-SA"/>
        </w:rPr>
        <w:tab/>
      </w:r>
      <w:r>
        <w:rPr>
          <w:rFonts w:eastAsia="Calibri" w:cs="Times New Roman"/>
          <w:sz w:val="20"/>
          <w:lang w:eastAsia="ar-SA"/>
        </w:rPr>
        <w:tab/>
      </w:r>
      <w:r>
        <w:rPr>
          <w:rFonts w:eastAsia="Calibri" w:cs="Times New Roman"/>
          <w:sz w:val="20"/>
          <w:lang w:eastAsia="ar-SA"/>
        </w:rPr>
        <w:tab/>
        <w:t>М.П.</w:t>
      </w:r>
    </w:p>
    <w:p w14:paraId="2A059FB1" w14:textId="77777777" w:rsidR="0037742B" w:rsidRDefault="0037742B" w:rsidP="0037742B">
      <w:pPr>
        <w:rPr>
          <w:rFonts w:eastAsia="Times New Roman" w:cs="Times New Roman"/>
          <w:b/>
          <w:spacing w:val="2"/>
          <w:szCs w:val="24"/>
        </w:rPr>
      </w:pPr>
      <w:r>
        <w:br w:type="page" w:clear="all"/>
      </w:r>
    </w:p>
    <w:p w14:paraId="34CC1415" w14:textId="77777777" w:rsidR="0037742B" w:rsidRDefault="0037742B" w:rsidP="0037742B">
      <w:pPr>
        <w:keepNext/>
        <w:keepLines/>
        <w:ind w:left="709"/>
        <w:jc w:val="right"/>
        <w:outlineLvl w:val="1"/>
        <w:rPr>
          <w:rFonts w:eastAsia="Times New Roman" w:cs="Times New Roman"/>
          <w:b/>
          <w:szCs w:val="24"/>
          <w:lang w:eastAsia="ar-SA"/>
        </w:rPr>
      </w:pPr>
      <w:r>
        <w:rPr>
          <w:rFonts w:eastAsia="Times New Roman" w:cs="Times New Roman"/>
          <w:b/>
          <w:szCs w:val="24"/>
          <w:lang w:eastAsia="ar-SA"/>
        </w:rPr>
        <w:lastRenderedPageBreak/>
        <w:t xml:space="preserve">Приложение № 4 </w:t>
      </w:r>
      <w:r>
        <w:rPr>
          <w:rFonts w:eastAsia="Times New Roman" w:cs="Times New Roman"/>
          <w:b/>
          <w:szCs w:val="24"/>
          <w:lang w:eastAsia="ar-SA"/>
        </w:rPr>
        <w:br/>
        <w:t>к описанию объекта закупки</w:t>
      </w:r>
    </w:p>
    <w:p w14:paraId="142B27BF" w14:textId="77777777" w:rsidR="0037742B" w:rsidRDefault="0037742B" w:rsidP="0037742B">
      <w:pPr>
        <w:tabs>
          <w:tab w:val="left" w:pos="1540"/>
        </w:tabs>
        <w:rPr>
          <w:rFonts w:eastAsia="Times New Roman" w:cs="Times New Roman"/>
          <w:b/>
          <w:spacing w:val="2"/>
          <w:szCs w:val="24"/>
        </w:rPr>
      </w:pPr>
    </w:p>
    <w:p w14:paraId="56A0941D" w14:textId="77777777" w:rsidR="0037742B" w:rsidRDefault="0037742B" w:rsidP="0037742B">
      <w:pPr>
        <w:tabs>
          <w:tab w:val="left" w:pos="1134"/>
        </w:tabs>
        <w:ind w:left="851" w:right="851"/>
        <w:rPr>
          <w:rFonts w:eastAsia="Times New Roman" w:cs="Times New Roman"/>
          <w:b/>
          <w:caps/>
          <w:spacing w:val="2"/>
          <w:szCs w:val="24"/>
          <w:lang w:eastAsia="ru-RU"/>
        </w:rPr>
      </w:pPr>
    </w:p>
    <w:p w14:paraId="695F128C" w14:textId="77777777" w:rsidR="0037742B" w:rsidRDefault="0037742B" w:rsidP="0037742B">
      <w:pPr>
        <w:tabs>
          <w:tab w:val="left" w:pos="1134"/>
        </w:tabs>
        <w:ind w:left="851" w:right="851"/>
        <w:rPr>
          <w:rFonts w:eastAsia="Times New Roman" w:cs="Times New Roman"/>
          <w:b/>
          <w:caps/>
          <w:spacing w:val="2"/>
          <w:szCs w:val="24"/>
          <w:lang w:eastAsia="ru-RU"/>
        </w:rPr>
      </w:pPr>
    </w:p>
    <w:p w14:paraId="7F5761EB" w14:textId="77777777" w:rsidR="0037742B" w:rsidRDefault="0037742B" w:rsidP="0037742B">
      <w:pPr>
        <w:tabs>
          <w:tab w:val="left" w:pos="1134"/>
        </w:tabs>
        <w:ind w:left="851" w:right="851"/>
        <w:rPr>
          <w:rFonts w:eastAsia="Times New Roman" w:cs="Times New Roman"/>
          <w:b/>
          <w:caps/>
          <w:spacing w:val="2"/>
          <w:szCs w:val="24"/>
          <w:lang w:eastAsia="ru-RU"/>
        </w:rPr>
      </w:pPr>
    </w:p>
    <w:p w14:paraId="56546523" w14:textId="77777777" w:rsidR="0037742B" w:rsidRDefault="0037742B" w:rsidP="0037742B">
      <w:pPr>
        <w:tabs>
          <w:tab w:val="left" w:pos="1134"/>
        </w:tabs>
        <w:ind w:left="851" w:right="851"/>
        <w:rPr>
          <w:rFonts w:eastAsia="Times New Roman" w:cs="Times New Roman"/>
          <w:b/>
          <w:caps/>
          <w:spacing w:val="2"/>
          <w:sz w:val="18"/>
          <w:szCs w:val="18"/>
          <w:lang w:eastAsia="ru-RU"/>
        </w:rPr>
      </w:pPr>
    </w:p>
    <w:p w14:paraId="7EB8D7C9" w14:textId="77777777" w:rsidR="0037742B" w:rsidRDefault="0037742B" w:rsidP="0037742B">
      <w:pPr>
        <w:tabs>
          <w:tab w:val="left" w:pos="1134"/>
        </w:tabs>
        <w:ind w:left="851" w:right="851"/>
        <w:rPr>
          <w:rFonts w:eastAsia="Times New Roman" w:cs="Times New Roman"/>
          <w:b/>
          <w:caps/>
          <w:spacing w:val="2"/>
          <w:sz w:val="18"/>
          <w:szCs w:val="18"/>
          <w:lang w:eastAsia="ru-RU"/>
        </w:rPr>
      </w:pPr>
    </w:p>
    <w:p w14:paraId="143B45B0" w14:textId="77777777" w:rsidR="0037742B" w:rsidRDefault="0037742B" w:rsidP="0037742B">
      <w:pPr>
        <w:jc w:val="center"/>
        <w:rPr>
          <w:rFonts w:eastAsia="Times New Roman" w:cs="Times New Roman"/>
          <w:b/>
          <w:caps/>
          <w:spacing w:val="2"/>
          <w:szCs w:val="24"/>
          <w:lang w:eastAsia="ru-RU"/>
        </w:rPr>
      </w:pPr>
      <w:r>
        <w:rPr>
          <w:rFonts w:eastAsia="Times New Roman" w:cs="Times New Roman"/>
          <w:b/>
          <w:caps/>
          <w:spacing w:val="2"/>
          <w:szCs w:val="24"/>
          <w:lang w:eastAsia="ru-RU"/>
        </w:rPr>
        <w:t>Шаблон Отчета о техническоЙ ПОДДЕРЖКЕ Компонентов ЕГИСЗ НСО и Сервисов интеграции</w:t>
      </w:r>
    </w:p>
    <w:p w14:paraId="40ED3A98" w14:textId="77777777" w:rsidR="0037742B" w:rsidRDefault="0037742B" w:rsidP="0037742B">
      <w:pPr>
        <w:jc w:val="center"/>
        <w:rPr>
          <w:rFonts w:eastAsia="Times New Roman" w:cs="Times New Roman"/>
          <w:spacing w:val="2"/>
          <w:sz w:val="18"/>
          <w:szCs w:val="18"/>
          <w:lang w:eastAsia="ru-RU"/>
        </w:rPr>
      </w:pPr>
      <w:r>
        <w:rPr>
          <w:rFonts w:eastAsia="Times New Roman" w:cs="Times New Roman"/>
          <w:spacing w:val="2"/>
          <w:sz w:val="18"/>
          <w:szCs w:val="18"/>
          <w:lang w:eastAsia="ru-RU"/>
        </w:rPr>
        <w:t>по</w:t>
      </w:r>
      <w:r>
        <w:rPr>
          <w:rFonts w:eastAsia="Times New Roman" w:cs="Times New Roman"/>
          <w:caps/>
          <w:spacing w:val="2"/>
          <w:sz w:val="18"/>
          <w:szCs w:val="18"/>
          <w:lang w:eastAsia="ru-RU"/>
        </w:rPr>
        <w:t xml:space="preserve"> Контракту № ______________ от __</w:t>
      </w:r>
      <w:proofErr w:type="gramStart"/>
      <w:r>
        <w:rPr>
          <w:rFonts w:eastAsia="Times New Roman" w:cs="Times New Roman"/>
          <w:caps/>
          <w:spacing w:val="2"/>
          <w:sz w:val="18"/>
          <w:szCs w:val="18"/>
          <w:lang w:eastAsia="ru-RU"/>
        </w:rPr>
        <w:t>_._</w:t>
      </w:r>
      <w:proofErr w:type="gramEnd"/>
      <w:r>
        <w:rPr>
          <w:rFonts w:eastAsia="Times New Roman" w:cs="Times New Roman"/>
          <w:caps/>
          <w:spacing w:val="2"/>
          <w:sz w:val="18"/>
          <w:szCs w:val="18"/>
          <w:lang w:eastAsia="ru-RU"/>
        </w:rPr>
        <w:t>__________.20__ г.</w:t>
      </w:r>
    </w:p>
    <w:p w14:paraId="67EDA1E6" w14:textId="77777777" w:rsidR="0037742B" w:rsidRDefault="0037742B" w:rsidP="0037742B">
      <w:pPr>
        <w:pBdr>
          <w:bottom w:val="single" w:sz="4" w:space="1" w:color="000000"/>
        </w:pBdr>
        <w:tabs>
          <w:tab w:val="left" w:pos="1134"/>
        </w:tabs>
        <w:jc w:val="center"/>
        <w:rPr>
          <w:rFonts w:eastAsia="Times New Roman" w:cs="Times New Roman"/>
          <w:spacing w:val="2"/>
          <w:sz w:val="18"/>
          <w:szCs w:val="18"/>
          <w:lang w:eastAsia="ru-RU"/>
        </w:rPr>
      </w:pPr>
      <w:r>
        <w:rPr>
          <w:rFonts w:eastAsia="Times New Roman" w:cs="Times New Roman"/>
          <w:spacing w:val="2"/>
          <w:sz w:val="18"/>
          <w:szCs w:val="18"/>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2268D5BD" w14:textId="77777777" w:rsidR="0037742B" w:rsidRDefault="0037742B" w:rsidP="0037742B">
      <w:pPr>
        <w:tabs>
          <w:tab w:val="left" w:pos="1134"/>
        </w:tabs>
        <w:jc w:val="center"/>
        <w:rPr>
          <w:rFonts w:eastAsia="Times New Roman" w:cs="Times New Roman"/>
          <w:spacing w:val="2"/>
          <w:sz w:val="18"/>
          <w:szCs w:val="18"/>
          <w:lang w:eastAsia="ru-RU"/>
        </w:rPr>
      </w:pPr>
      <w:r>
        <w:rPr>
          <w:rFonts w:eastAsia="Times New Roman" w:cs="Times New Roman"/>
          <w:spacing w:val="2"/>
          <w:sz w:val="18"/>
          <w:szCs w:val="18"/>
          <w:lang w:eastAsia="ru-RU"/>
        </w:rPr>
        <w:t>(МИС)</w:t>
      </w:r>
    </w:p>
    <w:p w14:paraId="2ADC7DB1" w14:textId="77777777" w:rsidR="0037742B" w:rsidRDefault="0037742B" w:rsidP="0037742B">
      <w:pPr>
        <w:tabs>
          <w:tab w:val="left" w:pos="1134"/>
        </w:tabs>
        <w:jc w:val="center"/>
        <w:rPr>
          <w:rFonts w:eastAsia="Times New Roman" w:cs="Times New Roman"/>
          <w:spacing w:val="2"/>
          <w:sz w:val="18"/>
          <w:szCs w:val="18"/>
          <w:lang w:eastAsia="ru-RU"/>
        </w:rPr>
      </w:pPr>
    </w:p>
    <w:p w14:paraId="67CEB475" w14:textId="77777777" w:rsidR="0037742B" w:rsidRDefault="0037742B" w:rsidP="0037742B">
      <w:pPr>
        <w:ind w:right="52"/>
        <w:jc w:val="center"/>
        <w:rPr>
          <w:rFonts w:eastAsia="Times New Roman" w:cs="Times New Roman"/>
          <w:b/>
          <w:caps/>
          <w:spacing w:val="2"/>
          <w:sz w:val="18"/>
          <w:szCs w:val="18"/>
          <w:lang w:eastAsia="ru-RU"/>
        </w:rPr>
      </w:pPr>
    </w:p>
    <w:p w14:paraId="7FEDDF71" w14:textId="77777777" w:rsidR="0037742B" w:rsidRDefault="0037742B" w:rsidP="0037742B">
      <w:pPr>
        <w:ind w:right="52"/>
        <w:jc w:val="center"/>
        <w:rPr>
          <w:rFonts w:eastAsia="Times New Roman" w:cs="Times New Roman"/>
          <w:b/>
          <w:caps/>
          <w:spacing w:val="2"/>
          <w:sz w:val="18"/>
          <w:szCs w:val="18"/>
          <w:lang w:eastAsia="ru-RU"/>
        </w:rPr>
      </w:pPr>
      <w:r>
        <w:rPr>
          <w:rFonts w:eastAsia="Times New Roman" w:cs="Times New Roman"/>
          <w:b/>
          <w:caps/>
          <w:spacing w:val="2"/>
          <w:sz w:val="18"/>
          <w:szCs w:val="18"/>
          <w:lang w:eastAsia="ru-RU"/>
        </w:rPr>
        <w:t>Отчетный период: с ___________по _____________</w:t>
      </w:r>
    </w:p>
    <w:p w14:paraId="63A1E451" w14:textId="77777777" w:rsidR="0037742B" w:rsidRDefault="0037742B" w:rsidP="0037742B">
      <w:pPr>
        <w:tabs>
          <w:tab w:val="left" w:pos="1134"/>
        </w:tabs>
        <w:ind w:left="851" w:right="851"/>
        <w:rPr>
          <w:rFonts w:eastAsia="Times New Roman" w:cs="Times New Roman"/>
          <w:b/>
          <w:caps/>
          <w:spacing w:val="2"/>
          <w:sz w:val="18"/>
          <w:szCs w:val="18"/>
          <w:lang w:eastAsia="ru-RU"/>
        </w:rPr>
      </w:pPr>
    </w:p>
    <w:p w14:paraId="54C0D16A" w14:textId="77777777" w:rsidR="0037742B" w:rsidRDefault="0037742B" w:rsidP="0037742B">
      <w:pPr>
        <w:tabs>
          <w:tab w:val="left" w:pos="1134"/>
        </w:tabs>
        <w:ind w:left="851" w:right="851"/>
        <w:rPr>
          <w:rFonts w:eastAsia="Times New Roman" w:cs="Times New Roman"/>
          <w:b/>
          <w:caps/>
          <w:spacing w:val="2"/>
          <w:sz w:val="18"/>
          <w:szCs w:val="18"/>
          <w:lang w:eastAsia="ru-RU"/>
        </w:rPr>
      </w:pPr>
    </w:p>
    <w:p w14:paraId="042EAF1F" w14:textId="77777777" w:rsidR="0037742B" w:rsidRDefault="0037742B" w:rsidP="0037742B">
      <w:pPr>
        <w:tabs>
          <w:tab w:val="left" w:pos="1134"/>
        </w:tabs>
        <w:ind w:left="851" w:right="851"/>
        <w:rPr>
          <w:rFonts w:eastAsia="Times New Roman" w:cs="Times New Roman"/>
          <w:b/>
          <w:caps/>
          <w:spacing w:val="2"/>
          <w:sz w:val="18"/>
          <w:szCs w:val="18"/>
          <w:lang w:eastAsia="ru-RU"/>
        </w:rPr>
      </w:pPr>
    </w:p>
    <w:p w14:paraId="0E00E30D" w14:textId="77777777" w:rsidR="0037742B" w:rsidRDefault="0037742B" w:rsidP="0037742B">
      <w:pPr>
        <w:rPr>
          <w:rFonts w:eastAsia="Times New Roman" w:cs="Times New Roman"/>
          <w:b/>
          <w:caps/>
          <w:spacing w:val="2"/>
          <w:sz w:val="18"/>
          <w:szCs w:val="18"/>
          <w:lang w:eastAsia="ru-RU"/>
        </w:rPr>
      </w:pPr>
      <w:r>
        <w:br w:type="page" w:clear="all"/>
      </w:r>
    </w:p>
    <w:p w14:paraId="53131255" w14:textId="77777777" w:rsidR="0037742B" w:rsidRDefault="0037742B" w:rsidP="0037742B">
      <w:pPr>
        <w:rPr>
          <w:rFonts w:eastAsia="Calibri" w:cs="Times New Roman"/>
          <w:b/>
          <w:sz w:val="18"/>
          <w:szCs w:val="18"/>
          <w:lang w:eastAsia="ar-SA"/>
        </w:rPr>
      </w:pPr>
    </w:p>
    <w:p w14:paraId="1DB331F4" w14:textId="77777777" w:rsidR="0037742B" w:rsidRDefault="0037742B" w:rsidP="0037742B">
      <w:pPr>
        <w:ind w:left="360"/>
        <w:contextualSpacing/>
        <w:rPr>
          <w:rFonts w:eastAsia="Calibri" w:cs="Times New Roman"/>
          <w:b/>
          <w:sz w:val="18"/>
          <w:szCs w:val="18"/>
        </w:rPr>
      </w:pPr>
      <w:r>
        <w:rPr>
          <w:rFonts w:eastAsia="Calibri" w:cs="Times New Roman"/>
          <w:b/>
          <w:sz w:val="18"/>
          <w:szCs w:val="18"/>
        </w:rPr>
        <w:t>Перечень терминов и сокращений</w:t>
      </w:r>
    </w:p>
    <w:tbl>
      <w:tblPr>
        <w:tblW w:w="5000" w:type="pct"/>
        <w:tblInd w:w="-289" w:type="dxa"/>
        <w:tblLayout w:type="fixed"/>
        <w:tblLook w:val="04A0" w:firstRow="1" w:lastRow="0" w:firstColumn="1" w:lastColumn="0" w:noHBand="0" w:noVBand="1"/>
      </w:tblPr>
      <w:tblGrid>
        <w:gridCol w:w="2571"/>
        <w:gridCol w:w="11989"/>
      </w:tblGrid>
      <w:tr w:rsidR="0037742B" w14:paraId="6A74ADE7"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7E9026C4" w14:textId="77777777" w:rsidR="0037742B" w:rsidRDefault="0037742B" w:rsidP="0037742B">
            <w:pPr>
              <w:widowControl w:val="0"/>
              <w:ind w:firstLine="0"/>
              <w:rPr>
                <w:rFonts w:eastAsia="Calibri" w:cs="Times New Roman"/>
                <w:sz w:val="18"/>
                <w:szCs w:val="18"/>
                <w:lang w:eastAsia="ar-SA"/>
              </w:rPr>
            </w:pPr>
          </w:p>
        </w:tc>
        <w:tc>
          <w:tcPr>
            <w:tcW w:w="11997" w:type="dxa"/>
            <w:tcBorders>
              <w:top w:val="single" w:sz="4" w:space="0" w:color="000000"/>
              <w:left w:val="single" w:sz="4" w:space="0" w:color="000000"/>
              <w:bottom w:val="single" w:sz="4" w:space="0" w:color="000000"/>
              <w:right w:val="single" w:sz="4" w:space="0" w:color="000000"/>
            </w:tcBorders>
            <w:vAlign w:val="center"/>
          </w:tcPr>
          <w:p w14:paraId="7B2C3831" w14:textId="77777777" w:rsidR="0037742B" w:rsidRDefault="0037742B" w:rsidP="0037742B">
            <w:pPr>
              <w:widowControl w:val="0"/>
              <w:ind w:firstLine="0"/>
              <w:rPr>
                <w:rFonts w:eastAsia="Calibri" w:cs="Times New Roman"/>
                <w:sz w:val="18"/>
                <w:szCs w:val="18"/>
                <w:lang w:eastAsia="ar-SA"/>
              </w:rPr>
            </w:pPr>
          </w:p>
        </w:tc>
      </w:tr>
      <w:tr w:rsidR="0037742B" w14:paraId="42B617D5"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9406BBC"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СУЗ, СУЗ Исполнителя</w:t>
            </w:r>
          </w:p>
        </w:tc>
        <w:tc>
          <w:tcPr>
            <w:tcW w:w="11997" w:type="dxa"/>
            <w:tcBorders>
              <w:top w:val="single" w:sz="4" w:space="0" w:color="000000"/>
              <w:left w:val="single" w:sz="4" w:space="0" w:color="000000"/>
              <w:bottom w:val="single" w:sz="4" w:space="0" w:color="000000"/>
              <w:right w:val="single" w:sz="4" w:space="0" w:color="000000"/>
            </w:tcBorders>
            <w:vAlign w:val="center"/>
          </w:tcPr>
          <w:p w14:paraId="5771C597"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Система управления запросами, предоставляемая Исполнителем, в целях организации оказания услуг по настоящему ООЗ</w:t>
            </w:r>
          </w:p>
        </w:tc>
      </w:tr>
      <w:tr w:rsidR="0037742B" w14:paraId="06B0C2CD"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EBD2862"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 xml:space="preserve">СУЗ Заказчика </w:t>
            </w:r>
          </w:p>
        </w:tc>
        <w:tc>
          <w:tcPr>
            <w:tcW w:w="11997" w:type="dxa"/>
            <w:tcBorders>
              <w:top w:val="single" w:sz="4" w:space="0" w:color="000000"/>
              <w:left w:val="single" w:sz="4" w:space="0" w:color="000000"/>
              <w:bottom w:val="single" w:sz="4" w:space="0" w:color="000000"/>
              <w:right w:val="single" w:sz="4" w:space="0" w:color="000000"/>
            </w:tcBorders>
            <w:vAlign w:val="center"/>
          </w:tcPr>
          <w:p w14:paraId="19C327EC" w14:textId="77777777" w:rsidR="0037742B" w:rsidRDefault="0037742B" w:rsidP="0037742B">
            <w:pPr>
              <w:widowControl w:val="0"/>
              <w:ind w:firstLine="0"/>
            </w:pPr>
          </w:p>
          <w:p w14:paraId="6EDF46EC"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Система управления запросами, предоставляемая и используемая специалистами Заказчика для фиксации обращений пользователей</w:t>
            </w:r>
          </w:p>
        </w:tc>
      </w:tr>
      <w:tr w:rsidR="0037742B" w14:paraId="49ACE871"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462DD7B6"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АРМ</w:t>
            </w:r>
          </w:p>
        </w:tc>
        <w:tc>
          <w:tcPr>
            <w:tcW w:w="11997" w:type="dxa"/>
            <w:tcBorders>
              <w:top w:val="single" w:sz="4" w:space="0" w:color="000000"/>
              <w:left w:val="single" w:sz="4" w:space="0" w:color="000000"/>
              <w:bottom w:val="single" w:sz="4" w:space="0" w:color="000000"/>
              <w:right w:val="single" w:sz="4" w:space="0" w:color="000000"/>
            </w:tcBorders>
            <w:vAlign w:val="center"/>
          </w:tcPr>
          <w:p w14:paraId="67B94585"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Автоматизированное рабочее место</w:t>
            </w:r>
          </w:p>
        </w:tc>
      </w:tr>
      <w:tr w:rsidR="0037742B" w14:paraId="4CFCA2BF"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095E0AD3"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АТХ</w:t>
            </w:r>
          </w:p>
        </w:tc>
        <w:tc>
          <w:tcPr>
            <w:tcW w:w="11997" w:type="dxa"/>
            <w:tcBorders>
              <w:top w:val="single" w:sz="4" w:space="0" w:color="000000"/>
              <w:left w:val="single" w:sz="4" w:space="0" w:color="000000"/>
              <w:bottom w:val="single" w:sz="4" w:space="0" w:color="000000"/>
              <w:right w:val="single" w:sz="4" w:space="0" w:color="000000"/>
            </w:tcBorders>
            <w:vAlign w:val="center"/>
          </w:tcPr>
          <w:p w14:paraId="77D1F6F9" w14:textId="77777777" w:rsidR="0037742B" w:rsidRDefault="0037742B" w:rsidP="0037742B">
            <w:pPr>
              <w:widowControl w:val="0"/>
              <w:ind w:firstLine="0"/>
              <w:rPr>
                <w:rFonts w:eastAsia="Calibri" w:cs="Times New Roman"/>
                <w:sz w:val="18"/>
                <w:szCs w:val="18"/>
                <w:lang w:eastAsia="ar-SA"/>
              </w:rPr>
            </w:pPr>
            <w:proofErr w:type="spellStart"/>
            <w:r>
              <w:rPr>
                <w:rFonts w:eastAsia="Calibri" w:cs="Times New Roman"/>
                <w:sz w:val="18"/>
                <w:szCs w:val="18"/>
                <w:lang w:eastAsia="ar-SA"/>
              </w:rPr>
              <w:t>Анатомно</w:t>
            </w:r>
            <w:proofErr w:type="spellEnd"/>
            <w:r>
              <w:rPr>
                <w:rFonts w:eastAsia="Calibri" w:cs="Times New Roman"/>
                <w:sz w:val="18"/>
                <w:szCs w:val="18"/>
                <w:lang w:eastAsia="ar-SA"/>
              </w:rPr>
              <w:t>-терапевтическо-химическая классификация</w:t>
            </w:r>
          </w:p>
        </w:tc>
      </w:tr>
      <w:tr w:rsidR="0037742B" w14:paraId="1475DCAA"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12FC4FA2"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БД</w:t>
            </w:r>
          </w:p>
        </w:tc>
        <w:tc>
          <w:tcPr>
            <w:tcW w:w="11997" w:type="dxa"/>
            <w:tcBorders>
              <w:top w:val="single" w:sz="4" w:space="0" w:color="000000"/>
              <w:left w:val="single" w:sz="4" w:space="0" w:color="000000"/>
              <w:bottom w:val="single" w:sz="4" w:space="0" w:color="000000"/>
              <w:right w:val="single" w:sz="4" w:space="0" w:color="000000"/>
            </w:tcBorders>
            <w:vAlign w:val="center"/>
          </w:tcPr>
          <w:p w14:paraId="7487AFF2"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База данных</w:t>
            </w:r>
          </w:p>
        </w:tc>
      </w:tr>
      <w:tr w:rsidR="0037742B" w14:paraId="64997814"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089F2214" w14:textId="77777777" w:rsidR="0037742B" w:rsidRDefault="0037742B" w:rsidP="0037742B">
            <w:pPr>
              <w:widowControl w:val="0"/>
              <w:ind w:firstLine="0"/>
              <w:rPr>
                <w:rFonts w:eastAsia="Calibri" w:cs="Times New Roman"/>
                <w:sz w:val="20"/>
                <w:szCs w:val="20"/>
                <w:lang w:eastAsia="ar-SA"/>
              </w:rPr>
            </w:pPr>
            <w:r>
              <w:rPr>
                <w:rFonts w:eastAsia="Times New Roman" w:cs="Times New Roman"/>
                <w:sz w:val="20"/>
                <w:szCs w:val="20"/>
                <w:lang w:eastAsia="ru-RU"/>
              </w:rPr>
              <w:t>Временное (обходное) решение</w:t>
            </w:r>
          </w:p>
        </w:tc>
        <w:tc>
          <w:tcPr>
            <w:tcW w:w="11997" w:type="dxa"/>
            <w:tcBorders>
              <w:top w:val="single" w:sz="4" w:space="0" w:color="000000"/>
              <w:left w:val="single" w:sz="4" w:space="0" w:color="000000"/>
              <w:bottom w:val="single" w:sz="4" w:space="0" w:color="000000"/>
              <w:right w:val="single" w:sz="4" w:space="0" w:color="000000"/>
            </w:tcBorders>
            <w:vAlign w:val="center"/>
          </w:tcPr>
          <w:p w14:paraId="5BEB1535" w14:textId="77777777" w:rsidR="0037742B" w:rsidRDefault="0037742B" w:rsidP="0037742B">
            <w:pPr>
              <w:widowControl w:val="0"/>
              <w:ind w:firstLine="0"/>
              <w:rPr>
                <w:rFonts w:eastAsia="Calibri" w:cs="Times New Roman"/>
                <w:sz w:val="20"/>
                <w:szCs w:val="20"/>
                <w:lang w:eastAsia="ar-SA"/>
              </w:rPr>
            </w:pPr>
            <w:r>
              <w:rPr>
                <w:rFonts w:eastAsia="Times New Roman" w:cs="Times New Roman"/>
                <w:sz w:val="20"/>
                <w:szCs w:val="20"/>
                <w:lang w:eastAsia="ru-RU"/>
              </w:rPr>
              <w:t>Решение Инцидента, которое не устраняет причину Инцидента, но позволяет уменьшить или устранить негативное влияние Инцидента на выполнение бизнес-процессов, автоматизированных МИС НСО. Временное решение требует в дальнейшем замены на более полное решение, устраняющее причину инцидента и полностью восстанавливающее штатное функционирование МИС НСО</w:t>
            </w:r>
          </w:p>
        </w:tc>
      </w:tr>
      <w:tr w:rsidR="0037742B" w14:paraId="71193895"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6EA091B2"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ГУЗ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2102523A"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37742B" w14:paraId="5F5E7F94"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6F9CB133"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ЕГИСЗ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6946E224"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Единая государственная информационная система в сфере здравоохранения Новосибирской области</w:t>
            </w:r>
          </w:p>
        </w:tc>
      </w:tr>
      <w:tr w:rsidR="0037742B" w14:paraId="5BFF38D1"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47513E50" w14:textId="77777777" w:rsidR="0037742B" w:rsidRDefault="0037742B" w:rsidP="0037742B">
            <w:pPr>
              <w:widowControl w:val="0"/>
              <w:ind w:firstLine="0"/>
              <w:rPr>
                <w:sz w:val="20"/>
              </w:rPr>
            </w:pPr>
            <w:r>
              <w:rPr>
                <w:rFonts w:eastAsia="Times New Roman" w:cs="Times New Roman"/>
                <w:sz w:val="20"/>
                <w:szCs w:val="20"/>
                <w:lang w:eastAsia="ru-RU"/>
              </w:rPr>
              <w:t>Инициатор Обращения</w:t>
            </w:r>
          </w:p>
        </w:tc>
        <w:tc>
          <w:tcPr>
            <w:tcW w:w="11997" w:type="dxa"/>
            <w:tcBorders>
              <w:top w:val="single" w:sz="4" w:space="0" w:color="000000"/>
              <w:left w:val="single" w:sz="4" w:space="0" w:color="000000"/>
              <w:bottom w:val="single" w:sz="4" w:space="0" w:color="000000"/>
              <w:right w:val="single" w:sz="4" w:space="0" w:color="000000"/>
            </w:tcBorders>
            <w:vAlign w:val="center"/>
          </w:tcPr>
          <w:p w14:paraId="12D04BF9" w14:textId="77777777" w:rsidR="0037742B" w:rsidRDefault="0037742B" w:rsidP="0037742B">
            <w:pPr>
              <w:widowControl w:val="0"/>
              <w:ind w:firstLine="0"/>
              <w:rPr>
                <w:sz w:val="20"/>
              </w:rPr>
            </w:pPr>
            <w:r>
              <w:rPr>
                <w:rFonts w:eastAsia="Times New Roman" w:cs="Times New Roman"/>
                <w:sz w:val="20"/>
                <w:szCs w:val="20"/>
                <w:lang w:eastAsia="ru-RU"/>
              </w:rPr>
              <w:t xml:space="preserve">Специалист 1 ЛП </w:t>
            </w:r>
            <w:proofErr w:type="gramStart"/>
            <w:r>
              <w:rPr>
                <w:rFonts w:eastAsia="Times New Roman" w:cs="Times New Roman"/>
                <w:sz w:val="20"/>
                <w:szCs w:val="20"/>
                <w:lang w:eastAsia="ru-RU"/>
              </w:rPr>
              <w:t>(</w:t>
            </w:r>
            <w:r>
              <w:rPr>
                <w:rFonts w:eastAsia="Calibri" w:cs="Times New Roman"/>
                <w:lang w:eastAsia="ar-SA"/>
              </w:rPr>
              <w:t xml:space="preserve"> </w:t>
            </w:r>
            <w:r>
              <w:rPr>
                <w:rFonts w:eastAsia="Times New Roman" w:cs="Times New Roman"/>
                <w:sz w:val="20"/>
                <w:szCs w:val="20"/>
                <w:lang w:eastAsia="ru-RU"/>
              </w:rPr>
              <w:t>Заказчика</w:t>
            </w:r>
            <w:proofErr w:type="gramEnd"/>
            <w:r>
              <w:rPr>
                <w:rFonts w:eastAsia="Times New Roman" w:cs="Times New Roman"/>
                <w:sz w:val="20"/>
                <w:szCs w:val="20"/>
                <w:lang w:eastAsia="ru-RU"/>
              </w:rPr>
              <w:t>), принимающий обращения от пользователей МИС НСО, подавший Обращение в СТП МИС НСО, подавший Обращение в СТП</w:t>
            </w:r>
          </w:p>
        </w:tc>
      </w:tr>
      <w:tr w:rsidR="0037742B" w14:paraId="3032F6E5"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69338DF4" w14:textId="77777777" w:rsidR="0037742B" w:rsidRDefault="0037742B" w:rsidP="0037742B">
            <w:pPr>
              <w:widowControl w:val="0"/>
              <w:ind w:firstLine="0"/>
              <w:rPr>
                <w:rFonts w:eastAsia="Times New Roman" w:cs="Times New Roman"/>
                <w:sz w:val="20"/>
                <w:szCs w:val="20"/>
                <w:lang w:eastAsia="ru-RU"/>
              </w:rPr>
            </w:pPr>
            <w:r>
              <w:rPr>
                <w:rFonts w:eastAsia="Times New Roman" w:cs="Times New Roman"/>
                <w:sz w:val="20"/>
                <w:szCs w:val="20"/>
                <w:lang w:eastAsia="ru-RU"/>
              </w:rPr>
              <w:t>Инцидент</w:t>
            </w:r>
          </w:p>
        </w:tc>
        <w:tc>
          <w:tcPr>
            <w:tcW w:w="11997" w:type="dxa"/>
            <w:tcBorders>
              <w:top w:val="single" w:sz="4" w:space="0" w:color="000000"/>
              <w:left w:val="single" w:sz="4" w:space="0" w:color="000000"/>
              <w:bottom w:val="single" w:sz="4" w:space="0" w:color="000000"/>
              <w:right w:val="single" w:sz="4" w:space="0" w:color="000000"/>
            </w:tcBorders>
            <w:vAlign w:val="center"/>
          </w:tcPr>
          <w:p w14:paraId="79D9B649" w14:textId="77777777" w:rsidR="0037742B" w:rsidRDefault="0037742B" w:rsidP="0037742B">
            <w:pPr>
              <w:widowControl w:val="0"/>
              <w:ind w:firstLine="0"/>
              <w:rPr>
                <w:rFonts w:eastAsia="Times New Roman" w:cs="Times New Roman"/>
                <w:sz w:val="20"/>
                <w:szCs w:val="20"/>
                <w:lang w:eastAsia="ru-RU"/>
              </w:rPr>
            </w:pPr>
            <w:r>
              <w:rPr>
                <w:rFonts w:eastAsia="Times New Roman" w:cs="Times New Roman"/>
                <w:sz w:val="20"/>
                <w:szCs w:val="20"/>
                <w:lang w:eastAsia="ru-RU"/>
              </w:rPr>
              <w:t>Любое событие, не являющегося частью штатного (стандартного) функционирования прикладного программного обеспечения МИС НСО, которое привело или могло привести к прерыванию или невозможности исполнения пользователями возложенных на них должностных обязанностей при эксплуатации МИС НСО, а также тип Запроса на устранение такого события</w:t>
            </w:r>
          </w:p>
        </w:tc>
      </w:tr>
      <w:tr w:rsidR="0037742B" w14:paraId="4EA2D6A0"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2E368A15" w14:textId="77777777" w:rsidR="0037742B" w:rsidRDefault="0037742B" w:rsidP="0037742B">
            <w:pPr>
              <w:widowControl w:val="0"/>
              <w:ind w:firstLine="0"/>
              <w:rPr>
                <w:sz w:val="20"/>
              </w:rPr>
            </w:pPr>
            <w:r>
              <w:rPr>
                <w:sz w:val="20"/>
              </w:rPr>
              <w:t>Обращение</w:t>
            </w:r>
          </w:p>
        </w:tc>
        <w:tc>
          <w:tcPr>
            <w:tcW w:w="11997" w:type="dxa"/>
            <w:tcBorders>
              <w:top w:val="single" w:sz="4" w:space="0" w:color="000000"/>
              <w:left w:val="single" w:sz="4" w:space="0" w:color="000000"/>
              <w:bottom w:val="single" w:sz="4" w:space="0" w:color="000000"/>
              <w:right w:val="single" w:sz="4" w:space="0" w:color="000000"/>
            </w:tcBorders>
            <w:vAlign w:val="center"/>
          </w:tcPr>
          <w:p w14:paraId="7D5C07C4" w14:textId="77777777" w:rsidR="0037742B" w:rsidRDefault="0037742B" w:rsidP="0037742B">
            <w:pPr>
              <w:widowControl w:val="0"/>
              <w:ind w:firstLine="0"/>
              <w:rPr>
                <w:sz w:val="20"/>
              </w:rPr>
            </w:pPr>
            <w:r>
              <w:rPr>
                <w:rFonts w:eastAsia="Times New Roman" w:cs="Times New Roman"/>
                <w:sz w:val="20"/>
                <w:szCs w:val="20"/>
                <w:lang w:eastAsia="ru-RU"/>
              </w:rPr>
              <w:t>Обращение Специалиста 1 ЛП МИС НСО в СТП по вопросам, связанным с оказанием услуг по сопровождению прикладного ПО МИС НСО</w:t>
            </w:r>
          </w:p>
        </w:tc>
      </w:tr>
      <w:tr w:rsidR="0037742B" w14:paraId="41C8C3FE"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8108BAB" w14:textId="77777777" w:rsidR="0037742B" w:rsidRDefault="0037742B" w:rsidP="0037742B">
            <w:pPr>
              <w:widowControl w:val="0"/>
              <w:ind w:firstLine="0"/>
              <w:rPr>
                <w:rFonts w:eastAsia="Calibri" w:cs="Times New Roman"/>
                <w:sz w:val="20"/>
                <w:szCs w:val="20"/>
                <w:lang w:eastAsia="ar-SA"/>
              </w:rPr>
            </w:pPr>
            <w:r>
              <w:rPr>
                <w:rFonts w:eastAsia="Times New Roman" w:cs="Times New Roman"/>
                <w:sz w:val="20"/>
                <w:szCs w:val="20"/>
                <w:lang w:eastAsia="ru-RU"/>
              </w:rPr>
              <w:t>Запрос</w:t>
            </w:r>
          </w:p>
        </w:tc>
        <w:tc>
          <w:tcPr>
            <w:tcW w:w="11997" w:type="dxa"/>
            <w:tcBorders>
              <w:top w:val="single" w:sz="4" w:space="0" w:color="000000"/>
              <w:left w:val="single" w:sz="4" w:space="0" w:color="000000"/>
              <w:bottom w:val="single" w:sz="4" w:space="0" w:color="000000"/>
              <w:right w:val="single" w:sz="4" w:space="0" w:color="000000"/>
            </w:tcBorders>
            <w:vAlign w:val="center"/>
          </w:tcPr>
          <w:p w14:paraId="0DCB0D45" w14:textId="77777777" w:rsidR="0037742B" w:rsidRDefault="0037742B" w:rsidP="0037742B">
            <w:pPr>
              <w:widowControl w:val="0"/>
              <w:ind w:firstLine="0"/>
              <w:rPr>
                <w:rFonts w:eastAsia="Times New Roman" w:cs="Times New Roman"/>
                <w:sz w:val="20"/>
                <w:szCs w:val="20"/>
                <w:lang w:eastAsia="ru-RU"/>
              </w:rPr>
            </w:pPr>
            <w:r>
              <w:rPr>
                <w:rFonts w:eastAsia="Times New Roman" w:cs="Times New Roman"/>
                <w:sz w:val="20"/>
                <w:szCs w:val="20"/>
                <w:lang w:eastAsia="ru-RU"/>
              </w:rPr>
              <w:t>Обращение, зарегистрированное в СУЗ</w:t>
            </w:r>
          </w:p>
        </w:tc>
      </w:tr>
      <w:tr w:rsidR="0037742B" w14:paraId="3B388688"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4E13BC64"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ИЭМК</w:t>
            </w:r>
          </w:p>
        </w:tc>
        <w:tc>
          <w:tcPr>
            <w:tcW w:w="11997" w:type="dxa"/>
            <w:tcBorders>
              <w:top w:val="single" w:sz="4" w:space="0" w:color="000000"/>
              <w:left w:val="single" w:sz="4" w:space="0" w:color="000000"/>
              <w:bottom w:val="single" w:sz="4" w:space="0" w:color="000000"/>
              <w:right w:val="single" w:sz="4" w:space="0" w:color="000000"/>
            </w:tcBorders>
            <w:vAlign w:val="center"/>
          </w:tcPr>
          <w:p w14:paraId="662F2F5A"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Интегрированная электронная медицинская карта</w:t>
            </w:r>
          </w:p>
        </w:tc>
      </w:tr>
      <w:tr w:rsidR="0037742B" w14:paraId="750291BF"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028DEC65"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КДЛ</w:t>
            </w:r>
          </w:p>
        </w:tc>
        <w:tc>
          <w:tcPr>
            <w:tcW w:w="11997" w:type="dxa"/>
            <w:tcBorders>
              <w:top w:val="single" w:sz="4" w:space="0" w:color="000000"/>
              <w:left w:val="single" w:sz="4" w:space="0" w:color="000000"/>
              <w:bottom w:val="single" w:sz="4" w:space="0" w:color="000000"/>
              <w:right w:val="single" w:sz="4" w:space="0" w:color="000000"/>
            </w:tcBorders>
            <w:vAlign w:val="center"/>
          </w:tcPr>
          <w:p w14:paraId="19B2A221"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Клинико-диагностическая лаборатория</w:t>
            </w:r>
          </w:p>
        </w:tc>
      </w:tr>
      <w:tr w:rsidR="0037742B" w14:paraId="1913FEC8" w14:textId="77777777" w:rsidTr="0037742B">
        <w:trPr>
          <w:trHeight w:val="527"/>
        </w:trPr>
        <w:tc>
          <w:tcPr>
            <w:tcW w:w="2572" w:type="dxa"/>
            <w:tcBorders>
              <w:top w:val="single" w:sz="4" w:space="0" w:color="000000"/>
              <w:left w:val="single" w:sz="4" w:space="0" w:color="000000"/>
              <w:bottom w:val="single" w:sz="4" w:space="0" w:color="000000"/>
              <w:right w:val="single" w:sz="4" w:space="0" w:color="000000"/>
            </w:tcBorders>
            <w:vAlign w:val="center"/>
          </w:tcPr>
          <w:p w14:paraId="7E9E4159"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Компоненты ЕГИСЗ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183DE201"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Набор отдельных компонентов ЕГИСЗ НСО, функциональности и модулей медицинской информационной системы Новосибирской области, техническое сопровождение которых осуществляется по настоящему описанию объекта закупки</w:t>
            </w:r>
          </w:p>
        </w:tc>
      </w:tr>
      <w:tr w:rsidR="0037742B" w14:paraId="59CBB467"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2F21FDE6"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Контракт</w:t>
            </w:r>
          </w:p>
        </w:tc>
        <w:tc>
          <w:tcPr>
            <w:tcW w:w="11997" w:type="dxa"/>
            <w:tcBorders>
              <w:top w:val="single" w:sz="4" w:space="0" w:color="000000"/>
              <w:left w:val="single" w:sz="4" w:space="0" w:color="000000"/>
              <w:bottom w:val="single" w:sz="4" w:space="0" w:color="000000"/>
              <w:right w:val="single" w:sz="4" w:space="0" w:color="000000"/>
            </w:tcBorders>
            <w:vAlign w:val="center"/>
          </w:tcPr>
          <w:p w14:paraId="46161FB8"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Контракт № _________________ от __</w:t>
            </w:r>
            <w:proofErr w:type="gramStart"/>
            <w:r>
              <w:rPr>
                <w:rFonts w:eastAsia="Calibri" w:cs="Times New Roman"/>
                <w:sz w:val="18"/>
                <w:szCs w:val="18"/>
                <w:lang w:eastAsia="ar-SA"/>
              </w:rPr>
              <w:t>_._</w:t>
            </w:r>
            <w:proofErr w:type="gramEnd"/>
            <w:r>
              <w:rPr>
                <w:rFonts w:eastAsia="Calibri" w:cs="Times New Roman"/>
                <w:sz w:val="18"/>
                <w:szCs w:val="18"/>
                <w:lang w:eastAsia="ar-SA"/>
              </w:rPr>
              <w:t>______.20</w:t>
            </w:r>
            <w:r>
              <w:rPr>
                <w:rFonts w:eastAsia="Calibri" w:cs="Times New Roman"/>
                <w:sz w:val="18"/>
                <w:szCs w:val="18"/>
                <w:lang w:val="en-US" w:eastAsia="ar-SA"/>
              </w:rPr>
              <w:t>__</w:t>
            </w:r>
            <w:r>
              <w:rPr>
                <w:rFonts w:eastAsia="Calibri" w:cs="Times New Roman"/>
                <w:sz w:val="18"/>
                <w:szCs w:val="18"/>
                <w:lang w:eastAsia="ar-SA"/>
              </w:rPr>
              <w:t xml:space="preserve"> г.</w:t>
            </w:r>
          </w:p>
        </w:tc>
      </w:tr>
      <w:tr w:rsidR="0037742B" w14:paraId="096D1ECC"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76D4B618"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ЛП</w:t>
            </w:r>
          </w:p>
        </w:tc>
        <w:tc>
          <w:tcPr>
            <w:tcW w:w="11997" w:type="dxa"/>
            <w:tcBorders>
              <w:top w:val="single" w:sz="4" w:space="0" w:color="000000"/>
              <w:left w:val="single" w:sz="4" w:space="0" w:color="000000"/>
              <w:bottom w:val="single" w:sz="4" w:space="0" w:color="000000"/>
              <w:right w:val="single" w:sz="4" w:space="0" w:color="000000"/>
            </w:tcBorders>
            <w:vAlign w:val="center"/>
          </w:tcPr>
          <w:p w14:paraId="595ABF63"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Лекарственные препараты</w:t>
            </w:r>
          </w:p>
        </w:tc>
      </w:tr>
      <w:tr w:rsidR="0037742B" w14:paraId="737BAA10"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A4325D1"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МИС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3D0E951F"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Медицинская информационная система Новосибирской области</w:t>
            </w:r>
          </w:p>
        </w:tc>
      </w:tr>
      <w:tr w:rsidR="0037742B" w14:paraId="10C236F3"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6A3825EA"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МНН</w:t>
            </w:r>
          </w:p>
        </w:tc>
        <w:tc>
          <w:tcPr>
            <w:tcW w:w="11997" w:type="dxa"/>
            <w:tcBorders>
              <w:top w:val="single" w:sz="4" w:space="0" w:color="000000"/>
              <w:left w:val="single" w:sz="4" w:space="0" w:color="000000"/>
              <w:bottom w:val="single" w:sz="4" w:space="0" w:color="000000"/>
              <w:right w:val="single" w:sz="4" w:space="0" w:color="000000"/>
            </w:tcBorders>
            <w:vAlign w:val="center"/>
          </w:tcPr>
          <w:p w14:paraId="071376D3"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Международное непатентованное наименование</w:t>
            </w:r>
          </w:p>
        </w:tc>
      </w:tr>
      <w:tr w:rsidR="0037742B" w14:paraId="42E576B2"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05C2C7E5"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МЭС</w:t>
            </w:r>
          </w:p>
        </w:tc>
        <w:tc>
          <w:tcPr>
            <w:tcW w:w="11997" w:type="dxa"/>
            <w:tcBorders>
              <w:top w:val="single" w:sz="4" w:space="0" w:color="000000"/>
              <w:left w:val="single" w:sz="4" w:space="0" w:color="000000"/>
              <w:bottom w:val="single" w:sz="4" w:space="0" w:color="000000"/>
              <w:right w:val="single" w:sz="4" w:space="0" w:color="000000"/>
            </w:tcBorders>
            <w:vAlign w:val="center"/>
          </w:tcPr>
          <w:p w14:paraId="1C7B57D6"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Медико-экономический стандарт</w:t>
            </w:r>
          </w:p>
        </w:tc>
      </w:tr>
      <w:tr w:rsidR="0037742B" w14:paraId="2369D99A"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78076F37"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НСИ</w:t>
            </w:r>
          </w:p>
        </w:tc>
        <w:tc>
          <w:tcPr>
            <w:tcW w:w="11997" w:type="dxa"/>
            <w:tcBorders>
              <w:top w:val="single" w:sz="4" w:space="0" w:color="000000"/>
              <w:left w:val="single" w:sz="4" w:space="0" w:color="000000"/>
              <w:bottom w:val="single" w:sz="4" w:space="0" w:color="000000"/>
              <w:right w:val="single" w:sz="4" w:space="0" w:color="000000"/>
            </w:tcBorders>
            <w:vAlign w:val="center"/>
          </w:tcPr>
          <w:p w14:paraId="5042880A"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Нормативно-справочная информация</w:t>
            </w:r>
          </w:p>
        </w:tc>
      </w:tr>
      <w:tr w:rsidR="0037742B" w14:paraId="6F1C6C40"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2ECDA6FD"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lastRenderedPageBreak/>
              <w:t>ООЗ</w:t>
            </w:r>
          </w:p>
        </w:tc>
        <w:tc>
          <w:tcPr>
            <w:tcW w:w="11997" w:type="dxa"/>
            <w:tcBorders>
              <w:top w:val="single" w:sz="4" w:space="0" w:color="000000"/>
              <w:left w:val="single" w:sz="4" w:space="0" w:color="000000"/>
              <w:bottom w:val="single" w:sz="4" w:space="0" w:color="000000"/>
              <w:right w:val="single" w:sz="4" w:space="0" w:color="000000"/>
            </w:tcBorders>
            <w:vAlign w:val="center"/>
          </w:tcPr>
          <w:p w14:paraId="228BFAAC"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Приложению № 1 «Описание объекта закупки» к Контракту № ____________ от _</w:t>
            </w:r>
            <w:proofErr w:type="gramStart"/>
            <w:r>
              <w:rPr>
                <w:rFonts w:eastAsia="Calibri" w:cs="Times New Roman"/>
                <w:sz w:val="18"/>
                <w:szCs w:val="18"/>
                <w:lang w:eastAsia="ar-SA"/>
              </w:rPr>
              <w:t>_._</w:t>
            </w:r>
            <w:proofErr w:type="gramEnd"/>
            <w:r>
              <w:rPr>
                <w:rFonts w:eastAsia="Calibri" w:cs="Times New Roman"/>
                <w:sz w:val="18"/>
                <w:szCs w:val="18"/>
                <w:lang w:eastAsia="ar-SA"/>
              </w:rPr>
              <w:t>__.20__ г.</w:t>
            </w:r>
          </w:p>
        </w:tc>
      </w:tr>
      <w:tr w:rsidR="0037742B" w14:paraId="4E52CEAB"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071D64D"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ОПК</w:t>
            </w:r>
          </w:p>
        </w:tc>
        <w:tc>
          <w:tcPr>
            <w:tcW w:w="11997" w:type="dxa"/>
            <w:tcBorders>
              <w:top w:val="single" w:sz="4" w:space="0" w:color="000000"/>
              <w:left w:val="single" w:sz="4" w:space="0" w:color="000000"/>
              <w:bottom w:val="single" w:sz="4" w:space="0" w:color="000000"/>
              <w:right w:val="single" w:sz="4" w:space="0" w:color="000000"/>
            </w:tcBorders>
            <w:vAlign w:val="center"/>
          </w:tcPr>
          <w:p w14:paraId="1A3715FA"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Отделение переливания крови</w:t>
            </w:r>
          </w:p>
        </w:tc>
      </w:tr>
      <w:tr w:rsidR="0037742B" w14:paraId="40ACAD36"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59CF4E76"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Пользователи</w:t>
            </w:r>
          </w:p>
        </w:tc>
        <w:tc>
          <w:tcPr>
            <w:tcW w:w="11997" w:type="dxa"/>
            <w:tcBorders>
              <w:top w:val="single" w:sz="4" w:space="0" w:color="000000"/>
              <w:left w:val="single" w:sz="4" w:space="0" w:color="000000"/>
              <w:bottom w:val="single" w:sz="4" w:space="0" w:color="000000"/>
              <w:right w:val="single" w:sz="4" w:space="0" w:color="000000"/>
            </w:tcBorders>
            <w:vAlign w:val="center"/>
          </w:tcPr>
          <w:p w14:paraId="0101E4A1"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Медицинский и/или административный персонал Функционального заказчика</w:t>
            </w:r>
          </w:p>
        </w:tc>
      </w:tr>
      <w:tr w:rsidR="0037742B" w14:paraId="69F035D4"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B7DB75A"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РСПК</w:t>
            </w:r>
          </w:p>
        </w:tc>
        <w:tc>
          <w:tcPr>
            <w:tcW w:w="11997" w:type="dxa"/>
            <w:tcBorders>
              <w:top w:val="single" w:sz="4" w:space="0" w:color="000000"/>
              <w:left w:val="single" w:sz="4" w:space="0" w:color="000000"/>
              <w:bottom w:val="single" w:sz="4" w:space="0" w:color="000000"/>
              <w:right w:val="single" w:sz="4" w:space="0" w:color="000000"/>
            </w:tcBorders>
            <w:vAlign w:val="center"/>
          </w:tcPr>
          <w:p w14:paraId="60EFC89E"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Региональная станция переливания крови</w:t>
            </w:r>
          </w:p>
        </w:tc>
      </w:tr>
      <w:tr w:rsidR="0037742B" w14:paraId="7A4861A2" w14:textId="77777777" w:rsidTr="0037742B">
        <w:trPr>
          <w:trHeight w:val="645"/>
        </w:trPr>
        <w:tc>
          <w:tcPr>
            <w:tcW w:w="2572" w:type="dxa"/>
            <w:tcBorders>
              <w:top w:val="single" w:sz="4" w:space="0" w:color="000000"/>
              <w:left w:val="single" w:sz="4" w:space="0" w:color="000000"/>
              <w:bottom w:val="single" w:sz="4" w:space="0" w:color="000000"/>
              <w:right w:val="single" w:sz="4" w:space="0" w:color="000000"/>
            </w:tcBorders>
            <w:vAlign w:val="center"/>
          </w:tcPr>
          <w:p w14:paraId="3F4DFD74"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Сервисы интеграции</w:t>
            </w:r>
          </w:p>
        </w:tc>
        <w:tc>
          <w:tcPr>
            <w:tcW w:w="11997" w:type="dxa"/>
            <w:tcBorders>
              <w:top w:val="single" w:sz="4" w:space="0" w:color="000000"/>
              <w:left w:val="single" w:sz="4" w:space="0" w:color="000000"/>
              <w:bottom w:val="single" w:sz="4" w:space="0" w:color="000000"/>
              <w:right w:val="single" w:sz="4" w:space="0" w:color="000000"/>
            </w:tcBorders>
            <w:vAlign w:val="center"/>
          </w:tcPr>
          <w:p w14:paraId="2E011326"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Веб-сервисы, техническое сопровождение которых осуществляется в рамках Приложения № 1 «Описание объекта закупки» к Контракту</w:t>
            </w:r>
            <w:r>
              <w:rPr>
                <w:rFonts w:eastAsia="Calibri" w:cs="Times New Roman"/>
                <w:sz w:val="18"/>
                <w:szCs w:val="18"/>
                <w:lang w:eastAsia="ar-SA"/>
              </w:rPr>
              <w:br/>
              <w:t>№ ___________ от _</w:t>
            </w:r>
            <w:proofErr w:type="gramStart"/>
            <w:r>
              <w:rPr>
                <w:rFonts w:eastAsia="Calibri" w:cs="Times New Roman"/>
                <w:sz w:val="18"/>
                <w:szCs w:val="18"/>
                <w:lang w:eastAsia="ar-SA"/>
              </w:rPr>
              <w:t>_._</w:t>
            </w:r>
            <w:proofErr w:type="gramEnd"/>
            <w:r>
              <w:rPr>
                <w:rFonts w:eastAsia="Calibri" w:cs="Times New Roman"/>
                <w:sz w:val="18"/>
                <w:szCs w:val="18"/>
                <w:lang w:eastAsia="ar-SA"/>
              </w:rPr>
              <w:t>__.20__ г., разработанные для обмена информацией между Компонентами ЕГИСЗ НСО, а также с федеральными сервисами Единой государственной информационной системы в сфере здравоохранения Российской Федерации</w:t>
            </w:r>
          </w:p>
        </w:tc>
      </w:tr>
      <w:tr w:rsidR="0037742B" w14:paraId="207F22AB" w14:textId="77777777" w:rsidTr="0037742B">
        <w:trPr>
          <w:trHeight w:val="329"/>
        </w:trPr>
        <w:tc>
          <w:tcPr>
            <w:tcW w:w="2572" w:type="dxa"/>
            <w:tcBorders>
              <w:top w:val="single" w:sz="4" w:space="0" w:color="000000"/>
              <w:left w:val="single" w:sz="4" w:space="0" w:color="000000"/>
              <w:bottom w:val="single" w:sz="4" w:space="0" w:color="000000"/>
              <w:right w:val="single" w:sz="4" w:space="0" w:color="000000"/>
            </w:tcBorders>
            <w:vAlign w:val="center"/>
          </w:tcPr>
          <w:p w14:paraId="45D672F8"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СМО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4F057C52"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Страховые медицинские организации</w:t>
            </w:r>
          </w:p>
        </w:tc>
      </w:tr>
      <w:tr w:rsidR="0037742B" w14:paraId="68FFBEAA"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4861BB89"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ТФОМС НСО</w:t>
            </w:r>
          </w:p>
        </w:tc>
        <w:tc>
          <w:tcPr>
            <w:tcW w:w="11997" w:type="dxa"/>
            <w:tcBorders>
              <w:top w:val="single" w:sz="4" w:space="0" w:color="000000"/>
              <w:left w:val="single" w:sz="4" w:space="0" w:color="000000"/>
              <w:bottom w:val="single" w:sz="4" w:space="0" w:color="000000"/>
              <w:right w:val="single" w:sz="4" w:space="0" w:color="000000"/>
            </w:tcBorders>
            <w:vAlign w:val="center"/>
          </w:tcPr>
          <w:p w14:paraId="68644032"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Территориальный фонд обязательного медицинского страхования Новосибирской области</w:t>
            </w:r>
          </w:p>
        </w:tc>
      </w:tr>
      <w:tr w:rsidR="0037742B" w14:paraId="0C90A440"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36426D4E"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СТП</w:t>
            </w:r>
          </w:p>
        </w:tc>
        <w:tc>
          <w:tcPr>
            <w:tcW w:w="11997" w:type="dxa"/>
            <w:tcBorders>
              <w:top w:val="single" w:sz="4" w:space="0" w:color="000000"/>
              <w:left w:val="single" w:sz="4" w:space="0" w:color="000000"/>
              <w:bottom w:val="single" w:sz="4" w:space="0" w:color="000000"/>
              <w:right w:val="single" w:sz="4" w:space="0" w:color="000000"/>
            </w:tcBorders>
            <w:vAlign w:val="center"/>
          </w:tcPr>
          <w:p w14:paraId="2D68123E"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Служба технической поддержки. Специалисты Исполнителя, обеспечивающие техническое сопровождение в рамках оказания услуг по Приложению № 1 «Описание объекта закупки» Контракта № _________</w:t>
            </w:r>
            <w:proofErr w:type="gramStart"/>
            <w:r>
              <w:rPr>
                <w:rFonts w:eastAsia="Calibri" w:cs="Times New Roman"/>
                <w:sz w:val="18"/>
                <w:szCs w:val="18"/>
                <w:lang w:eastAsia="ar-SA"/>
              </w:rPr>
              <w:t>_  от</w:t>
            </w:r>
            <w:proofErr w:type="gramEnd"/>
            <w:r>
              <w:rPr>
                <w:rFonts w:eastAsia="Calibri" w:cs="Times New Roman"/>
                <w:sz w:val="18"/>
                <w:szCs w:val="18"/>
                <w:lang w:eastAsia="ar-SA"/>
              </w:rPr>
              <w:t xml:space="preserve"> ___._____.20</w:t>
            </w:r>
            <w:r>
              <w:rPr>
                <w:rFonts w:eastAsia="Calibri" w:cs="Times New Roman"/>
                <w:sz w:val="18"/>
                <w:szCs w:val="18"/>
                <w:lang w:val="en-US" w:eastAsia="ar-SA"/>
              </w:rPr>
              <w:t>__</w:t>
            </w:r>
            <w:r>
              <w:rPr>
                <w:rFonts w:eastAsia="Calibri" w:cs="Times New Roman"/>
                <w:sz w:val="18"/>
                <w:szCs w:val="18"/>
                <w:lang w:eastAsia="ar-SA"/>
              </w:rPr>
              <w:t>г.</w:t>
            </w:r>
          </w:p>
        </w:tc>
      </w:tr>
      <w:tr w:rsidR="0037742B" w14:paraId="72A2000A"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23F9E8EB"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ФАП</w:t>
            </w:r>
          </w:p>
        </w:tc>
        <w:tc>
          <w:tcPr>
            <w:tcW w:w="11997" w:type="dxa"/>
            <w:tcBorders>
              <w:top w:val="single" w:sz="4" w:space="0" w:color="000000"/>
              <w:left w:val="single" w:sz="4" w:space="0" w:color="000000"/>
              <w:bottom w:val="single" w:sz="4" w:space="0" w:color="000000"/>
              <w:right w:val="single" w:sz="4" w:space="0" w:color="000000"/>
            </w:tcBorders>
            <w:vAlign w:val="center"/>
          </w:tcPr>
          <w:p w14:paraId="456945A7"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Фельдшерско-акушерский пункт</w:t>
            </w:r>
          </w:p>
        </w:tc>
      </w:tr>
      <w:tr w:rsidR="0037742B" w14:paraId="3DFF4A7A" w14:textId="77777777" w:rsidTr="0037742B">
        <w:trPr>
          <w:trHeight w:val="330"/>
        </w:trPr>
        <w:tc>
          <w:tcPr>
            <w:tcW w:w="2572" w:type="dxa"/>
            <w:tcBorders>
              <w:top w:val="single" w:sz="4" w:space="0" w:color="000000"/>
              <w:left w:val="single" w:sz="4" w:space="0" w:color="000000"/>
              <w:bottom w:val="single" w:sz="4" w:space="0" w:color="000000"/>
              <w:right w:val="single" w:sz="4" w:space="0" w:color="000000"/>
            </w:tcBorders>
            <w:vAlign w:val="center"/>
          </w:tcPr>
          <w:p w14:paraId="4BE880CF"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ФП</w:t>
            </w:r>
          </w:p>
        </w:tc>
        <w:tc>
          <w:tcPr>
            <w:tcW w:w="11997" w:type="dxa"/>
            <w:tcBorders>
              <w:top w:val="single" w:sz="4" w:space="0" w:color="000000"/>
              <w:left w:val="single" w:sz="4" w:space="0" w:color="000000"/>
              <w:bottom w:val="single" w:sz="4" w:space="0" w:color="000000"/>
              <w:right w:val="single" w:sz="4" w:space="0" w:color="000000"/>
            </w:tcBorders>
            <w:vAlign w:val="center"/>
          </w:tcPr>
          <w:p w14:paraId="31A264BC"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Фельдшерский пункт</w:t>
            </w:r>
          </w:p>
        </w:tc>
      </w:tr>
    </w:tbl>
    <w:p w14:paraId="05D8FD6B" w14:textId="77777777" w:rsidR="0037742B" w:rsidRDefault="0037742B" w:rsidP="0037742B">
      <w:pPr>
        <w:widowControl w:val="0"/>
        <w:rPr>
          <w:rFonts w:eastAsia="Calibri" w:cs="Times New Roman"/>
          <w:b/>
          <w:sz w:val="18"/>
          <w:szCs w:val="18"/>
          <w:lang w:eastAsia="ar-SA"/>
        </w:rPr>
      </w:pPr>
    </w:p>
    <w:p w14:paraId="707EB634" w14:textId="77777777" w:rsidR="0037742B" w:rsidRDefault="0037742B" w:rsidP="0037742B">
      <w:pPr>
        <w:widowControl w:val="0"/>
        <w:numPr>
          <w:ilvl w:val="0"/>
          <w:numId w:val="30"/>
        </w:numPr>
        <w:rPr>
          <w:rFonts w:eastAsia="Calibri" w:cs="Times New Roman"/>
          <w:b/>
          <w:sz w:val="18"/>
          <w:szCs w:val="18"/>
        </w:rPr>
      </w:pPr>
      <w:r>
        <w:rPr>
          <w:rFonts w:eastAsia="Calibri" w:cs="Times New Roman"/>
          <w:b/>
          <w:sz w:val="18"/>
          <w:szCs w:val="18"/>
        </w:rPr>
        <w:t>ОТЧЕТ ОБ ОКАЗАННЫХ УСЛУГАХ</w:t>
      </w:r>
    </w:p>
    <w:p w14:paraId="4820DBE8" w14:textId="77777777" w:rsidR="0037742B" w:rsidRDefault="0037742B" w:rsidP="0037742B">
      <w:pPr>
        <w:ind w:left="720" w:firstLine="720"/>
        <w:contextualSpacing/>
        <w:rPr>
          <w:rFonts w:eastAsia="Calibri" w:cs="Times New Roman"/>
          <w:sz w:val="18"/>
          <w:szCs w:val="18"/>
        </w:rPr>
      </w:pPr>
      <w:r>
        <w:rPr>
          <w:rFonts w:eastAsia="Calibri" w:cs="Times New Roman"/>
          <w:sz w:val="18"/>
          <w:szCs w:val="18"/>
        </w:rPr>
        <w:t>За отчетный период с __________ по __________ согласно Контракта № ____________ от __</w:t>
      </w:r>
      <w:proofErr w:type="gramStart"/>
      <w:r>
        <w:rPr>
          <w:rFonts w:eastAsia="Calibri" w:cs="Times New Roman"/>
          <w:sz w:val="18"/>
          <w:szCs w:val="18"/>
        </w:rPr>
        <w:t>_._</w:t>
      </w:r>
      <w:proofErr w:type="gramEnd"/>
      <w:r>
        <w:rPr>
          <w:rFonts w:eastAsia="Calibri" w:cs="Times New Roman"/>
          <w:sz w:val="18"/>
          <w:szCs w:val="18"/>
        </w:rPr>
        <w:t>___.20__ г. Исполнителем в соответствии с требованиями ООЗ оказаны следующие услуги:</w:t>
      </w:r>
    </w:p>
    <w:p w14:paraId="2FA1263A" w14:textId="77777777" w:rsidR="0037742B" w:rsidRDefault="0037742B" w:rsidP="0037742B">
      <w:pPr>
        <w:widowControl w:val="0"/>
        <w:numPr>
          <w:ilvl w:val="1"/>
          <w:numId w:val="30"/>
        </w:numPr>
        <w:tabs>
          <w:tab w:val="left" w:pos="426"/>
        </w:tabs>
        <w:rPr>
          <w:rFonts w:eastAsia="Calibri" w:cs="Times New Roman"/>
          <w:b/>
          <w:sz w:val="18"/>
          <w:szCs w:val="18"/>
        </w:rPr>
      </w:pPr>
      <w:r>
        <w:rPr>
          <w:rFonts w:eastAsia="Calibri" w:cs="Times New Roman"/>
          <w:b/>
          <w:sz w:val="18"/>
          <w:szCs w:val="18"/>
        </w:rPr>
        <w:t>Техническая поддержка и актуализация Компонентов ЕГИСЗ НСО и Сервисов интеграции.</w:t>
      </w:r>
    </w:p>
    <w:p w14:paraId="54445BD5" w14:textId="77777777" w:rsidR="0037742B" w:rsidRDefault="0037742B" w:rsidP="0037742B">
      <w:pPr>
        <w:tabs>
          <w:tab w:val="left" w:pos="426"/>
        </w:tabs>
        <w:ind w:left="720"/>
        <w:contextualSpacing/>
        <w:rPr>
          <w:rFonts w:eastAsia="Calibri" w:cs="Times New Roman"/>
          <w:b/>
          <w:sz w:val="18"/>
          <w:szCs w:val="18"/>
        </w:rPr>
      </w:pPr>
      <w:r>
        <w:rPr>
          <w:rFonts w:eastAsia="Calibri" w:cs="Times New Roman"/>
          <w:b/>
          <w:sz w:val="18"/>
          <w:szCs w:val="18"/>
        </w:rPr>
        <w:t xml:space="preserve">Удаленная консультационно-методологическая поддержка пользователей по работе </w:t>
      </w:r>
    </w:p>
    <w:p w14:paraId="5D83CF45" w14:textId="77777777" w:rsidR="0037742B" w:rsidRDefault="0037742B" w:rsidP="0037742B">
      <w:pPr>
        <w:tabs>
          <w:tab w:val="left" w:pos="426"/>
        </w:tabs>
        <w:ind w:left="720"/>
        <w:contextualSpacing/>
        <w:rPr>
          <w:rFonts w:eastAsia="Calibri" w:cs="Times New Roman"/>
          <w:b/>
          <w:sz w:val="18"/>
          <w:szCs w:val="18"/>
        </w:rPr>
      </w:pPr>
      <w:r>
        <w:rPr>
          <w:rFonts w:eastAsia="Calibri" w:cs="Times New Roman"/>
          <w:b/>
          <w:sz w:val="18"/>
          <w:szCs w:val="18"/>
        </w:rPr>
        <w:t>с Компонентами ЕГИСЗ НСО и Сервисами интеграции</w:t>
      </w:r>
    </w:p>
    <w:p w14:paraId="24B3828E" w14:textId="77777777" w:rsidR="0037742B" w:rsidRDefault="0037742B" w:rsidP="0037742B">
      <w:pPr>
        <w:ind w:left="720" w:firstLine="720"/>
        <w:contextualSpacing/>
        <w:rPr>
          <w:rFonts w:eastAsia="Calibri" w:cs="Times New Roman"/>
          <w:sz w:val="18"/>
          <w:szCs w:val="18"/>
        </w:rPr>
      </w:pPr>
      <w:r>
        <w:rPr>
          <w:rFonts w:eastAsia="Calibri" w:cs="Times New Roman"/>
          <w:sz w:val="18"/>
          <w:szCs w:val="18"/>
        </w:rPr>
        <w:t>За отчетный период в системе регистрации зафиксировано – _____ запросов (из них запросов на обслуживание – _______, запросов на консультацию – _____), в том числе:</w:t>
      </w:r>
    </w:p>
    <w:p w14:paraId="15A43810" w14:textId="77777777" w:rsidR="0037742B" w:rsidRDefault="0037742B" w:rsidP="0037742B">
      <w:pPr>
        <w:widowControl w:val="0"/>
        <w:numPr>
          <w:ilvl w:val="0"/>
          <w:numId w:val="31"/>
        </w:numPr>
        <w:ind w:left="1134" w:hanging="425"/>
        <w:rPr>
          <w:rFonts w:eastAsia="Calibri" w:cs="Times New Roman"/>
          <w:sz w:val="18"/>
          <w:szCs w:val="18"/>
        </w:rPr>
      </w:pPr>
      <w:r>
        <w:rPr>
          <w:rFonts w:eastAsia="Calibri" w:cs="Times New Roman"/>
          <w:sz w:val="18"/>
          <w:szCs w:val="18"/>
        </w:rPr>
        <w:t>Многоканальный телефон СТП – _____;</w:t>
      </w:r>
    </w:p>
    <w:p w14:paraId="5807734F" w14:textId="77777777" w:rsidR="0037742B" w:rsidRDefault="0037742B" w:rsidP="0037742B">
      <w:pPr>
        <w:widowControl w:val="0"/>
        <w:numPr>
          <w:ilvl w:val="0"/>
          <w:numId w:val="31"/>
        </w:numPr>
        <w:ind w:left="1134" w:hanging="425"/>
        <w:rPr>
          <w:rFonts w:eastAsia="Calibri" w:cs="Times New Roman"/>
          <w:sz w:val="18"/>
          <w:szCs w:val="18"/>
        </w:rPr>
      </w:pPr>
      <w:r>
        <w:rPr>
          <w:rFonts w:eastAsia="Calibri" w:cs="Times New Roman"/>
          <w:sz w:val="18"/>
          <w:szCs w:val="18"/>
        </w:rPr>
        <w:t>Электронная почта - ____;</w:t>
      </w:r>
    </w:p>
    <w:p w14:paraId="30DF9210" w14:textId="77777777" w:rsidR="0037742B" w:rsidRDefault="0037742B" w:rsidP="0037742B">
      <w:pPr>
        <w:widowControl w:val="0"/>
        <w:numPr>
          <w:ilvl w:val="0"/>
          <w:numId w:val="31"/>
        </w:numPr>
        <w:ind w:left="1134" w:hanging="425"/>
        <w:rPr>
          <w:rFonts w:eastAsia="Calibri" w:cs="Times New Roman"/>
          <w:sz w:val="18"/>
          <w:szCs w:val="18"/>
        </w:rPr>
      </w:pPr>
      <w:r>
        <w:rPr>
          <w:rFonts w:eastAsia="Calibri" w:cs="Times New Roman"/>
          <w:sz w:val="18"/>
          <w:szCs w:val="18"/>
        </w:rPr>
        <w:t>Официальные обращения в адрес Исполнителя - ___;</w:t>
      </w:r>
    </w:p>
    <w:p w14:paraId="0BF34D07" w14:textId="77777777" w:rsidR="0037742B" w:rsidRDefault="0037742B" w:rsidP="0037742B">
      <w:pPr>
        <w:widowControl w:val="0"/>
        <w:numPr>
          <w:ilvl w:val="0"/>
          <w:numId w:val="31"/>
        </w:numPr>
        <w:ind w:left="1134" w:hanging="425"/>
        <w:rPr>
          <w:rFonts w:eastAsia="Calibri" w:cs="Times New Roman"/>
          <w:sz w:val="18"/>
          <w:szCs w:val="18"/>
        </w:rPr>
      </w:pPr>
      <w:r>
        <w:rPr>
          <w:rFonts w:eastAsia="Calibri" w:cs="Times New Roman"/>
          <w:sz w:val="18"/>
          <w:szCs w:val="18"/>
        </w:rPr>
        <w:t>На телефоны ответственных сотрудников Исполнителя случае возникновения аварийной ситуации - ____;</w:t>
      </w:r>
    </w:p>
    <w:p w14:paraId="0FDEB786" w14:textId="77777777" w:rsidR="0037742B" w:rsidRDefault="0037742B" w:rsidP="0037742B">
      <w:pPr>
        <w:widowControl w:val="0"/>
        <w:numPr>
          <w:ilvl w:val="0"/>
          <w:numId w:val="31"/>
        </w:numPr>
        <w:ind w:left="1134" w:hanging="425"/>
        <w:rPr>
          <w:rFonts w:eastAsia="Calibri" w:cs="Times New Roman"/>
          <w:sz w:val="18"/>
          <w:szCs w:val="18"/>
        </w:rPr>
      </w:pPr>
      <w:r>
        <w:rPr>
          <w:rFonts w:eastAsia="Calibri" w:cs="Times New Roman"/>
          <w:sz w:val="18"/>
          <w:szCs w:val="18"/>
        </w:rPr>
        <w:t>СУЗ – _____;</w:t>
      </w:r>
    </w:p>
    <w:p w14:paraId="6E334913" w14:textId="77777777" w:rsidR="0037742B" w:rsidRDefault="0037742B" w:rsidP="0037742B">
      <w:pPr>
        <w:ind w:left="720" w:firstLine="720"/>
        <w:contextualSpacing/>
        <w:rPr>
          <w:rFonts w:eastAsia="Calibri" w:cs="Times New Roman"/>
          <w:sz w:val="18"/>
          <w:szCs w:val="18"/>
        </w:rPr>
      </w:pPr>
    </w:p>
    <w:p w14:paraId="40873CFD" w14:textId="77777777" w:rsidR="0037742B" w:rsidRDefault="0037742B" w:rsidP="0037742B">
      <w:pPr>
        <w:ind w:left="720" w:firstLine="720"/>
        <w:contextualSpacing/>
        <w:rPr>
          <w:rFonts w:eastAsia="Calibri" w:cs="Times New Roman"/>
          <w:sz w:val="18"/>
          <w:szCs w:val="18"/>
        </w:rPr>
      </w:pPr>
      <w:r>
        <w:rPr>
          <w:rFonts w:eastAsia="Calibri" w:cs="Times New Roman"/>
          <w:sz w:val="18"/>
          <w:szCs w:val="18"/>
        </w:rPr>
        <w:t>Сведения по запросам на обслуживание, инцидент, поступившим в техническую поддержку приведены в таблице 1.</w:t>
      </w:r>
    </w:p>
    <w:p w14:paraId="1F3B7CB8" w14:textId="77777777" w:rsidR="0037742B" w:rsidRDefault="0037742B" w:rsidP="0037742B">
      <w:pPr>
        <w:rPr>
          <w:rFonts w:eastAsia="Calibri" w:cs="Times New Roman"/>
          <w:sz w:val="18"/>
          <w:szCs w:val="18"/>
          <w:lang w:eastAsia="ar-SA"/>
        </w:rPr>
      </w:pPr>
    </w:p>
    <w:p w14:paraId="482C6B45" w14:textId="77777777" w:rsidR="0037742B" w:rsidRDefault="0037742B" w:rsidP="0037742B">
      <w:pPr>
        <w:rPr>
          <w:rFonts w:eastAsia="Calibri" w:cs="Times New Roman"/>
          <w:sz w:val="18"/>
          <w:szCs w:val="18"/>
          <w:lang w:eastAsia="ar-SA"/>
        </w:rPr>
      </w:pPr>
    </w:p>
    <w:p w14:paraId="6B1C1A65" w14:textId="77777777" w:rsidR="0037742B" w:rsidRDefault="0037742B" w:rsidP="0037742B">
      <w:pPr>
        <w:rPr>
          <w:rFonts w:eastAsia="Calibri" w:cs="Times New Roman"/>
          <w:sz w:val="18"/>
          <w:szCs w:val="18"/>
          <w:lang w:eastAsia="ar-SA"/>
        </w:rPr>
      </w:pPr>
    </w:p>
    <w:p w14:paraId="302D76D9" w14:textId="77777777" w:rsidR="0037742B" w:rsidRDefault="0037742B" w:rsidP="0037742B">
      <w:pPr>
        <w:rPr>
          <w:rFonts w:eastAsia="Calibri" w:cs="Times New Roman"/>
          <w:sz w:val="18"/>
          <w:szCs w:val="18"/>
          <w:lang w:eastAsia="ar-SA"/>
        </w:rPr>
      </w:pPr>
    </w:p>
    <w:p w14:paraId="5B353ADF" w14:textId="77777777" w:rsidR="0037742B" w:rsidRDefault="0037742B" w:rsidP="0037742B">
      <w:pPr>
        <w:rPr>
          <w:rFonts w:eastAsia="Calibri" w:cs="Times New Roman"/>
          <w:sz w:val="18"/>
          <w:szCs w:val="18"/>
          <w:lang w:eastAsia="ar-SA"/>
        </w:rPr>
      </w:pPr>
    </w:p>
    <w:p w14:paraId="24206743" w14:textId="77777777" w:rsidR="0037742B" w:rsidRDefault="0037742B" w:rsidP="0037742B">
      <w:pPr>
        <w:rPr>
          <w:rFonts w:eastAsia="Calibri" w:cs="Times New Roman"/>
          <w:sz w:val="18"/>
          <w:szCs w:val="18"/>
          <w:lang w:eastAsia="ar-SA"/>
        </w:rPr>
      </w:pPr>
    </w:p>
    <w:p w14:paraId="0A263E8C" w14:textId="77777777" w:rsidR="0037742B" w:rsidRDefault="0037742B" w:rsidP="0037742B">
      <w:pPr>
        <w:rPr>
          <w:rFonts w:eastAsia="Calibri" w:cs="Times New Roman"/>
          <w:sz w:val="18"/>
          <w:szCs w:val="18"/>
          <w:lang w:eastAsia="ar-SA"/>
        </w:rPr>
      </w:pPr>
    </w:p>
    <w:p w14:paraId="783A4617" w14:textId="77777777" w:rsidR="0037742B" w:rsidRDefault="0037742B" w:rsidP="0037742B">
      <w:pPr>
        <w:rPr>
          <w:rFonts w:eastAsia="Calibri" w:cs="Times New Roman"/>
          <w:sz w:val="18"/>
          <w:szCs w:val="18"/>
          <w:lang w:eastAsia="ar-SA"/>
        </w:rPr>
      </w:pPr>
    </w:p>
    <w:p w14:paraId="6E9FDA43" w14:textId="77777777" w:rsidR="0037742B" w:rsidRDefault="0037742B" w:rsidP="0037742B">
      <w:pPr>
        <w:rPr>
          <w:rFonts w:eastAsia="Calibri" w:cs="Times New Roman"/>
          <w:sz w:val="18"/>
          <w:szCs w:val="18"/>
          <w:lang w:eastAsia="ar-SA"/>
        </w:rPr>
      </w:pPr>
    </w:p>
    <w:p w14:paraId="05852A90" w14:textId="77777777" w:rsidR="0037742B" w:rsidRDefault="0037742B" w:rsidP="0037742B">
      <w:pPr>
        <w:rPr>
          <w:rFonts w:eastAsia="Calibri" w:cs="Times New Roman"/>
          <w:sz w:val="18"/>
          <w:szCs w:val="18"/>
          <w:lang w:eastAsia="ar-SA"/>
        </w:rPr>
      </w:pPr>
    </w:p>
    <w:p w14:paraId="60BE9148" w14:textId="77777777" w:rsidR="0037742B" w:rsidRDefault="0037742B" w:rsidP="0037742B">
      <w:pPr>
        <w:rPr>
          <w:rFonts w:eastAsia="Calibri" w:cs="Times New Roman"/>
          <w:sz w:val="18"/>
          <w:szCs w:val="18"/>
          <w:lang w:eastAsia="ar-SA"/>
        </w:rPr>
      </w:pPr>
    </w:p>
    <w:p w14:paraId="09D84F20" w14:textId="77777777" w:rsidR="0037742B" w:rsidRDefault="0037742B" w:rsidP="0037742B">
      <w:pPr>
        <w:rPr>
          <w:rFonts w:eastAsia="Calibri" w:cs="Times New Roman"/>
          <w:sz w:val="18"/>
          <w:szCs w:val="18"/>
          <w:lang w:eastAsia="ar-SA"/>
        </w:rPr>
      </w:pPr>
    </w:p>
    <w:p w14:paraId="4A603B8B" w14:textId="77777777" w:rsidR="0037742B" w:rsidRDefault="0037742B" w:rsidP="0037742B">
      <w:pPr>
        <w:rPr>
          <w:rFonts w:eastAsia="Calibri" w:cs="Times New Roman"/>
          <w:sz w:val="18"/>
          <w:szCs w:val="18"/>
          <w:lang w:eastAsia="ar-SA"/>
        </w:rPr>
      </w:pPr>
      <w:r>
        <w:rPr>
          <w:rFonts w:eastAsia="Calibri" w:cs="Times New Roman"/>
          <w:sz w:val="18"/>
          <w:szCs w:val="18"/>
          <w:lang w:eastAsia="ar-SA"/>
        </w:rPr>
        <w:lastRenderedPageBreak/>
        <w:t>Таблица 1 – Сведения по запросам на обслуживание, инцидент</w:t>
      </w:r>
    </w:p>
    <w:tbl>
      <w:tblPr>
        <w:tblW w:w="5000" w:type="pct"/>
        <w:jc w:val="center"/>
        <w:tblLayout w:type="fixed"/>
        <w:tblLook w:val="0000" w:firstRow="0" w:lastRow="0" w:firstColumn="0" w:lastColumn="0" w:noHBand="0" w:noVBand="0"/>
      </w:tblPr>
      <w:tblGrid>
        <w:gridCol w:w="1312"/>
        <w:gridCol w:w="1237"/>
        <w:gridCol w:w="2576"/>
        <w:gridCol w:w="1611"/>
        <w:gridCol w:w="1724"/>
        <w:gridCol w:w="1437"/>
        <w:gridCol w:w="741"/>
        <w:gridCol w:w="3922"/>
      </w:tblGrid>
      <w:tr w:rsidR="0037742B" w14:paraId="47A89F04" w14:textId="77777777" w:rsidTr="0037742B">
        <w:trPr>
          <w:trHeight w:val="375"/>
          <w:jc w:val="center"/>
        </w:trPr>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68D910D2"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Уровень</w:t>
            </w:r>
          </w:p>
          <w:p w14:paraId="6A673382"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приоритета</w:t>
            </w:r>
          </w:p>
          <w:p w14:paraId="142FFFA9"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Запросы на обслуживание, инцидент</w:t>
            </w:r>
          </w:p>
        </w:tc>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106FAC6C"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Зарегистрировано Запросов на обслуживание, инцидент</w:t>
            </w:r>
          </w:p>
        </w:tc>
        <w:tc>
          <w:tcPr>
            <w:tcW w:w="2576" w:type="dxa"/>
            <w:vMerge w:val="restart"/>
            <w:tcBorders>
              <w:top w:val="single" w:sz="4" w:space="0" w:color="000000"/>
              <w:left w:val="single" w:sz="4" w:space="0" w:color="000000"/>
              <w:right w:val="single" w:sz="4" w:space="0" w:color="000000"/>
            </w:tcBorders>
            <w:vAlign w:val="center"/>
          </w:tcPr>
          <w:p w14:paraId="27365D4A"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Запросы на обслуживание, инцидент</w:t>
            </w:r>
          </w:p>
          <w:p w14:paraId="6BA5A03E"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со статусами отличными от статуса «Закрыт»</w:t>
            </w:r>
          </w:p>
        </w:tc>
        <w:tc>
          <w:tcPr>
            <w:tcW w:w="5512" w:type="dxa"/>
            <w:gridSpan w:val="4"/>
            <w:tcBorders>
              <w:top w:val="single" w:sz="4" w:space="0" w:color="000000"/>
              <w:left w:val="single" w:sz="4" w:space="0" w:color="000000"/>
              <w:bottom w:val="single" w:sz="4" w:space="0" w:color="000000"/>
              <w:right w:val="single" w:sz="4" w:space="0" w:color="000000"/>
            </w:tcBorders>
            <w:vAlign w:val="center"/>
          </w:tcPr>
          <w:p w14:paraId="4C016BD9"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Работы по Запросам на обслуживание, инцидент завершены</w:t>
            </w:r>
          </w:p>
        </w:tc>
        <w:tc>
          <w:tcPr>
            <w:tcW w:w="3922" w:type="dxa"/>
            <w:vMerge w:val="restart"/>
            <w:tcBorders>
              <w:top w:val="single" w:sz="4" w:space="0" w:color="000000"/>
              <w:left w:val="single" w:sz="4" w:space="0" w:color="000000"/>
              <w:bottom w:val="single" w:sz="4" w:space="0" w:color="000000"/>
              <w:right w:val="single" w:sz="4" w:space="0" w:color="000000"/>
            </w:tcBorders>
            <w:vAlign w:val="center"/>
          </w:tcPr>
          <w:p w14:paraId="6D935173" w14:textId="77777777" w:rsidR="0037742B" w:rsidRDefault="0037742B" w:rsidP="0037742B">
            <w:pPr>
              <w:widowControl w:val="0"/>
              <w:ind w:firstLine="0"/>
              <w:jc w:val="center"/>
              <w:rPr>
                <w:rFonts w:eastAsia="Times New Roman" w:cs="Times New Roman"/>
                <w:b/>
                <w:sz w:val="18"/>
                <w:szCs w:val="18"/>
                <w:lang w:eastAsia="ar-SA"/>
              </w:rPr>
            </w:pPr>
            <w:r>
              <w:rPr>
                <w:rFonts w:eastAsia="Calibri" w:cs="Times New Roman"/>
                <w:b/>
                <w:sz w:val="18"/>
                <w:szCs w:val="18"/>
                <w:lang w:eastAsia="ar-SA"/>
              </w:rPr>
              <w:t>% решенных Запросов на обслуживание, инцидент без нарушения срока выполнения Запроса</w:t>
            </w:r>
          </w:p>
        </w:tc>
      </w:tr>
      <w:tr w:rsidR="0037742B" w14:paraId="415F6F9A" w14:textId="77777777" w:rsidTr="0037742B">
        <w:trPr>
          <w:trHeight w:val="658"/>
          <w:jc w:val="center"/>
        </w:trPr>
        <w:tc>
          <w:tcPr>
            <w:tcW w:w="1313" w:type="dxa"/>
            <w:vMerge/>
            <w:tcBorders>
              <w:top w:val="single" w:sz="4" w:space="0" w:color="000000"/>
              <w:left w:val="single" w:sz="4" w:space="0" w:color="000000"/>
              <w:bottom w:val="single" w:sz="4" w:space="0" w:color="000000"/>
              <w:right w:val="single" w:sz="4" w:space="0" w:color="000000"/>
            </w:tcBorders>
          </w:tcPr>
          <w:p w14:paraId="2AE92835" w14:textId="77777777" w:rsidR="0037742B" w:rsidRDefault="0037742B" w:rsidP="0037742B">
            <w:pPr>
              <w:widowControl w:val="0"/>
              <w:ind w:firstLine="0"/>
              <w:rPr>
                <w:rFonts w:eastAsia="Calibri" w:cs="Times New Roman"/>
                <w:sz w:val="18"/>
                <w:szCs w:val="18"/>
                <w:lang w:eastAsia="ar-SA"/>
              </w:rPr>
            </w:pPr>
          </w:p>
        </w:tc>
        <w:tc>
          <w:tcPr>
            <w:tcW w:w="1237" w:type="dxa"/>
            <w:vMerge/>
            <w:tcBorders>
              <w:top w:val="single" w:sz="4" w:space="0" w:color="000000"/>
              <w:left w:val="single" w:sz="4" w:space="0" w:color="000000"/>
              <w:bottom w:val="single" w:sz="4" w:space="0" w:color="000000"/>
              <w:right w:val="single" w:sz="4" w:space="0" w:color="000000"/>
            </w:tcBorders>
          </w:tcPr>
          <w:p w14:paraId="4DB8453B" w14:textId="77777777" w:rsidR="0037742B" w:rsidRDefault="0037742B" w:rsidP="0037742B">
            <w:pPr>
              <w:widowControl w:val="0"/>
              <w:ind w:firstLine="0"/>
              <w:rPr>
                <w:rFonts w:eastAsia="Calibri" w:cs="Times New Roman"/>
                <w:sz w:val="18"/>
                <w:szCs w:val="18"/>
                <w:lang w:eastAsia="ar-SA"/>
              </w:rPr>
            </w:pPr>
          </w:p>
        </w:tc>
        <w:tc>
          <w:tcPr>
            <w:tcW w:w="2576" w:type="dxa"/>
            <w:vMerge/>
            <w:tcBorders>
              <w:left w:val="single" w:sz="4" w:space="0" w:color="000000"/>
              <w:bottom w:val="single" w:sz="4" w:space="0" w:color="000000"/>
              <w:right w:val="single" w:sz="4" w:space="0" w:color="000000"/>
            </w:tcBorders>
          </w:tcPr>
          <w:p w14:paraId="3144C951" w14:textId="77777777" w:rsidR="0037742B" w:rsidRDefault="0037742B" w:rsidP="0037742B">
            <w:pPr>
              <w:widowControl w:val="0"/>
              <w:ind w:firstLine="0"/>
              <w:rPr>
                <w:rFonts w:eastAsia="Calibri" w:cs="Times New Roman"/>
                <w:b/>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36EBFCF2"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Без нарушения срока выполнения Запроса</w:t>
            </w:r>
          </w:p>
        </w:tc>
        <w:tc>
          <w:tcPr>
            <w:tcW w:w="1724" w:type="dxa"/>
            <w:tcBorders>
              <w:top w:val="single" w:sz="4" w:space="0" w:color="000000"/>
              <w:left w:val="single" w:sz="4" w:space="0" w:color="000000"/>
              <w:bottom w:val="single" w:sz="4" w:space="0" w:color="000000"/>
              <w:right w:val="single" w:sz="4" w:space="0" w:color="auto"/>
            </w:tcBorders>
            <w:vAlign w:val="center"/>
          </w:tcPr>
          <w:p w14:paraId="1653A58F"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С нарушением срока выполнения Запроса</w:t>
            </w:r>
          </w:p>
        </w:tc>
        <w:tc>
          <w:tcPr>
            <w:tcW w:w="1436" w:type="dxa"/>
            <w:tcBorders>
              <w:top w:val="single" w:sz="4" w:space="0" w:color="000000"/>
              <w:left w:val="single" w:sz="4" w:space="0" w:color="auto"/>
              <w:bottom w:val="single" w:sz="4" w:space="0" w:color="000000"/>
              <w:right w:val="single" w:sz="4" w:space="0" w:color="000000"/>
            </w:tcBorders>
            <w:vAlign w:val="center"/>
          </w:tcPr>
          <w:p w14:paraId="22032A08"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Мультипликатор просрочки (</w:t>
            </w:r>
            <w:proofErr w:type="spellStart"/>
            <w:r>
              <w:rPr>
                <w:rFonts w:eastAsia="Calibri" w:cs="Times New Roman"/>
                <w:b/>
                <w:sz w:val="18"/>
                <w:szCs w:val="18"/>
                <w:lang w:eastAsia="ar-SA"/>
              </w:rPr>
              <w:t>средн</w:t>
            </w:r>
            <w:proofErr w:type="spellEnd"/>
            <w:r>
              <w:rPr>
                <w:rFonts w:eastAsia="Calibri" w:cs="Times New Roman"/>
                <w:b/>
                <w:sz w:val="18"/>
                <w:szCs w:val="18"/>
                <w:lang w:eastAsia="ar-SA"/>
              </w:rPr>
              <w:t>.)</w:t>
            </w:r>
          </w:p>
        </w:tc>
        <w:tc>
          <w:tcPr>
            <w:tcW w:w="741" w:type="dxa"/>
            <w:tcBorders>
              <w:top w:val="single" w:sz="4" w:space="0" w:color="000000"/>
              <w:left w:val="single" w:sz="4" w:space="0" w:color="000000"/>
              <w:bottom w:val="single" w:sz="4" w:space="0" w:color="000000"/>
              <w:right w:val="single" w:sz="4" w:space="0" w:color="000000"/>
            </w:tcBorders>
            <w:vAlign w:val="center"/>
          </w:tcPr>
          <w:p w14:paraId="6E702888"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Всего</w:t>
            </w:r>
          </w:p>
        </w:tc>
        <w:tc>
          <w:tcPr>
            <w:tcW w:w="3922" w:type="dxa"/>
            <w:vMerge/>
            <w:tcBorders>
              <w:top w:val="single" w:sz="4" w:space="0" w:color="000000"/>
              <w:left w:val="single" w:sz="4" w:space="0" w:color="000000"/>
              <w:bottom w:val="single" w:sz="4" w:space="0" w:color="000000"/>
              <w:right w:val="single" w:sz="4" w:space="0" w:color="000000"/>
            </w:tcBorders>
          </w:tcPr>
          <w:p w14:paraId="5FCFC903" w14:textId="77777777" w:rsidR="0037742B" w:rsidRDefault="0037742B" w:rsidP="0037742B">
            <w:pPr>
              <w:widowControl w:val="0"/>
              <w:ind w:firstLine="0"/>
              <w:rPr>
                <w:rFonts w:eastAsia="Calibri" w:cs="Times New Roman"/>
                <w:sz w:val="18"/>
                <w:szCs w:val="18"/>
                <w:lang w:eastAsia="ar-SA"/>
              </w:rPr>
            </w:pPr>
          </w:p>
        </w:tc>
      </w:tr>
      <w:tr w:rsidR="0037742B" w14:paraId="0E4F5C0B" w14:textId="77777777" w:rsidTr="0037742B">
        <w:trPr>
          <w:trHeight w:val="365"/>
          <w:jc w:val="center"/>
        </w:trPr>
        <w:tc>
          <w:tcPr>
            <w:tcW w:w="1313" w:type="dxa"/>
            <w:tcBorders>
              <w:top w:val="single" w:sz="4" w:space="0" w:color="000000"/>
              <w:left w:val="single" w:sz="4" w:space="0" w:color="000000"/>
              <w:bottom w:val="single" w:sz="4" w:space="0" w:color="000000"/>
              <w:right w:val="single" w:sz="4" w:space="0" w:color="000000"/>
            </w:tcBorders>
            <w:vAlign w:val="center"/>
          </w:tcPr>
          <w:p w14:paraId="054935EC"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Неотложный</w:t>
            </w:r>
          </w:p>
        </w:tc>
        <w:tc>
          <w:tcPr>
            <w:tcW w:w="1237" w:type="dxa"/>
            <w:tcBorders>
              <w:top w:val="single" w:sz="4" w:space="0" w:color="000000"/>
              <w:left w:val="single" w:sz="4" w:space="0" w:color="000000"/>
              <w:bottom w:val="single" w:sz="4" w:space="0" w:color="000000"/>
              <w:right w:val="single" w:sz="4" w:space="0" w:color="000000"/>
            </w:tcBorders>
            <w:vAlign w:val="center"/>
          </w:tcPr>
          <w:p w14:paraId="64A66371" w14:textId="77777777" w:rsidR="0037742B" w:rsidRDefault="0037742B" w:rsidP="0037742B">
            <w:pPr>
              <w:widowControl w:val="0"/>
              <w:ind w:firstLine="0"/>
              <w:rPr>
                <w:rFonts w:eastAsia="Calibri" w:cs="Times New Roman"/>
                <w:sz w:val="18"/>
                <w:szCs w:val="18"/>
                <w:lang w:eastAsia="ar-SA"/>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5E41D58B" w14:textId="77777777" w:rsidR="0037742B" w:rsidRDefault="0037742B" w:rsidP="0037742B">
            <w:pPr>
              <w:widowControl w:val="0"/>
              <w:ind w:firstLine="0"/>
              <w:rPr>
                <w:rFonts w:eastAsia="Calibri" w:cs="Times New Roman"/>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1EAA1A21" w14:textId="77777777" w:rsidR="0037742B" w:rsidRDefault="0037742B" w:rsidP="0037742B">
            <w:pPr>
              <w:widowControl w:val="0"/>
              <w:ind w:firstLine="0"/>
              <w:rPr>
                <w:rFonts w:eastAsia="Calibri" w:cs="Times New Roman"/>
                <w:sz w:val="18"/>
                <w:szCs w:val="18"/>
                <w:lang w:eastAsia="ar-SA"/>
              </w:rPr>
            </w:pPr>
          </w:p>
        </w:tc>
        <w:tc>
          <w:tcPr>
            <w:tcW w:w="1724" w:type="dxa"/>
            <w:tcBorders>
              <w:top w:val="single" w:sz="4" w:space="0" w:color="000000"/>
              <w:left w:val="single" w:sz="4" w:space="0" w:color="000000"/>
              <w:bottom w:val="single" w:sz="4" w:space="0" w:color="000000"/>
              <w:right w:val="single" w:sz="4" w:space="0" w:color="auto"/>
            </w:tcBorders>
            <w:vAlign w:val="center"/>
          </w:tcPr>
          <w:p w14:paraId="7EB9154A" w14:textId="77777777" w:rsidR="0037742B" w:rsidRDefault="0037742B" w:rsidP="0037742B">
            <w:pPr>
              <w:widowControl w:val="0"/>
              <w:ind w:firstLine="0"/>
              <w:rPr>
                <w:rFonts w:eastAsia="Calibri" w:cs="Times New Roman"/>
                <w:sz w:val="18"/>
                <w:szCs w:val="18"/>
                <w:lang w:eastAsia="ar-SA"/>
              </w:rPr>
            </w:pPr>
          </w:p>
        </w:tc>
        <w:tc>
          <w:tcPr>
            <w:tcW w:w="1436" w:type="dxa"/>
            <w:tcBorders>
              <w:top w:val="single" w:sz="4" w:space="0" w:color="000000"/>
              <w:left w:val="single" w:sz="4" w:space="0" w:color="auto"/>
              <w:bottom w:val="single" w:sz="4" w:space="0" w:color="000000"/>
              <w:right w:val="single" w:sz="4" w:space="0" w:color="000000"/>
            </w:tcBorders>
            <w:vAlign w:val="center"/>
          </w:tcPr>
          <w:p w14:paraId="1D72A5A8" w14:textId="77777777" w:rsidR="0037742B" w:rsidRDefault="0037742B" w:rsidP="0037742B">
            <w:pPr>
              <w:widowControl w:val="0"/>
              <w:ind w:firstLine="0"/>
              <w:rPr>
                <w:rFonts w:eastAsia="Calibri" w:cs="Times New Roman"/>
                <w:sz w:val="18"/>
                <w:szCs w:val="18"/>
                <w:lang w:eastAsia="ar-SA"/>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5249D58D" w14:textId="77777777" w:rsidR="0037742B" w:rsidRDefault="0037742B" w:rsidP="0037742B">
            <w:pPr>
              <w:widowControl w:val="0"/>
              <w:ind w:firstLine="0"/>
              <w:rPr>
                <w:rFonts w:eastAsia="Calibri" w:cs="Times New Roman"/>
                <w:sz w:val="18"/>
                <w:szCs w:val="18"/>
                <w:lang w:eastAsia="ar-SA"/>
              </w:rPr>
            </w:pPr>
          </w:p>
        </w:tc>
        <w:tc>
          <w:tcPr>
            <w:tcW w:w="3922" w:type="dxa"/>
            <w:tcBorders>
              <w:top w:val="single" w:sz="4" w:space="0" w:color="000000"/>
              <w:left w:val="single" w:sz="4" w:space="0" w:color="000000"/>
              <w:bottom w:val="single" w:sz="4" w:space="0" w:color="000000"/>
              <w:right w:val="single" w:sz="4" w:space="0" w:color="000000"/>
            </w:tcBorders>
            <w:vAlign w:val="center"/>
          </w:tcPr>
          <w:p w14:paraId="759272E9" w14:textId="77777777" w:rsidR="0037742B" w:rsidRDefault="0037742B" w:rsidP="0037742B">
            <w:pPr>
              <w:widowControl w:val="0"/>
              <w:ind w:firstLine="0"/>
              <w:rPr>
                <w:rFonts w:eastAsia="Calibri" w:cs="Times New Roman"/>
                <w:sz w:val="18"/>
                <w:szCs w:val="18"/>
                <w:lang w:eastAsia="ar-SA"/>
              </w:rPr>
            </w:pPr>
          </w:p>
        </w:tc>
      </w:tr>
      <w:tr w:rsidR="0037742B" w14:paraId="691B0DF0" w14:textId="77777777" w:rsidTr="0037742B">
        <w:trPr>
          <w:trHeight w:val="271"/>
          <w:jc w:val="center"/>
        </w:trPr>
        <w:tc>
          <w:tcPr>
            <w:tcW w:w="1313" w:type="dxa"/>
            <w:tcBorders>
              <w:top w:val="single" w:sz="4" w:space="0" w:color="000000"/>
              <w:left w:val="single" w:sz="4" w:space="0" w:color="000000"/>
              <w:bottom w:val="single" w:sz="4" w:space="0" w:color="000000"/>
              <w:right w:val="single" w:sz="4" w:space="0" w:color="000000"/>
            </w:tcBorders>
            <w:vAlign w:val="center"/>
          </w:tcPr>
          <w:p w14:paraId="158ACE2B"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Высокий</w:t>
            </w:r>
          </w:p>
        </w:tc>
        <w:tc>
          <w:tcPr>
            <w:tcW w:w="1237" w:type="dxa"/>
            <w:tcBorders>
              <w:top w:val="single" w:sz="4" w:space="0" w:color="000000"/>
              <w:left w:val="single" w:sz="4" w:space="0" w:color="000000"/>
              <w:bottom w:val="single" w:sz="4" w:space="0" w:color="000000"/>
              <w:right w:val="single" w:sz="4" w:space="0" w:color="000000"/>
            </w:tcBorders>
            <w:vAlign w:val="center"/>
          </w:tcPr>
          <w:p w14:paraId="0913F5A1" w14:textId="77777777" w:rsidR="0037742B" w:rsidRDefault="0037742B" w:rsidP="0037742B">
            <w:pPr>
              <w:widowControl w:val="0"/>
              <w:ind w:firstLine="0"/>
              <w:rPr>
                <w:rFonts w:eastAsia="Calibri" w:cs="Times New Roman"/>
                <w:sz w:val="18"/>
                <w:szCs w:val="18"/>
                <w:lang w:eastAsia="ar-SA"/>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5DC2E931" w14:textId="77777777" w:rsidR="0037742B" w:rsidRDefault="0037742B" w:rsidP="0037742B">
            <w:pPr>
              <w:widowControl w:val="0"/>
              <w:ind w:firstLine="0"/>
              <w:rPr>
                <w:rFonts w:eastAsia="Calibri" w:cs="Times New Roman"/>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1978F67D" w14:textId="77777777" w:rsidR="0037742B" w:rsidRDefault="0037742B" w:rsidP="0037742B">
            <w:pPr>
              <w:widowControl w:val="0"/>
              <w:ind w:firstLine="0"/>
              <w:rPr>
                <w:rFonts w:eastAsia="Calibri" w:cs="Times New Roman"/>
                <w:sz w:val="18"/>
                <w:szCs w:val="18"/>
                <w:lang w:eastAsia="ar-SA"/>
              </w:rPr>
            </w:pPr>
          </w:p>
        </w:tc>
        <w:tc>
          <w:tcPr>
            <w:tcW w:w="1724" w:type="dxa"/>
            <w:tcBorders>
              <w:top w:val="single" w:sz="4" w:space="0" w:color="000000"/>
              <w:left w:val="single" w:sz="4" w:space="0" w:color="000000"/>
              <w:bottom w:val="single" w:sz="4" w:space="0" w:color="000000"/>
              <w:right w:val="single" w:sz="4" w:space="0" w:color="auto"/>
            </w:tcBorders>
            <w:vAlign w:val="center"/>
          </w:tcPr>
          <w:p w14:paraId="5094CC49" w14:textId="77777777" w:rsidR="0037742B" w:rsidRDefault="0037742B" w:rsidP="0037742B">
            <w:pPr>
              <w:widowControl w:val="0"/>
              <w:ind w:firstLine="0"/>
              <w:rPr>
                <w:rFonts w:eastAsia="Calibri" w:cs="Times New Roman"/>
                <w:sz w:val="18"/>
                <w:szCs w:val="18"/>
                <w:lang w:eastAsia="ar-SA"/>
              </w:rPr>
            </w:pPr>
          </w:p>
        </w:tc>
        <w:tc>
          <w:tcPr>
            <w:tcW w:w="1436" w:type="dxa"/>
            <w:tcBorders>
              <w:top w:val="single" w:sz="4" w:space="0" w:color="000000"/>
              <w:left w:val="single" w:sz="4" w:space="0" w:color="auto"/>
              <w:bottom w:val="single" w:sz="4" w:space="0" w:color="000000"/>
              <w:right w:val="single" w:sz="4" w:space="0" w:color="000000"/>
            </w:tcBorders>
            <w:vAlign w:val="center"/>
          </w:tcPr>
          <w:p w14:paraId="776DF32B" w14:textId="77777777" w:rsidR="0037742B" w:rsidRDefault="0037742B" w:rsidP="0037742B">
            <w:pPr>
              <w:widowControl w:val="0"/>
              <w:ind w:firstLine="0"/>
              <w:rPr>
                <w:rFonts w:eastAsia="Calibri" w:cs="Times New Roman"/>
                <w:sz w:val="18"/>
                <w:szCs w:val="18"/>
                <w:lang w:eastAsia="ar-SA"/>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5016B2FA" w14:textId="77777777" w:rsidR="0037742B" w:rsidRDefault="0037742B" w:rsidP="0037742B">
            <w:pPr>
              <w:widowControl w:val="0"/>
              <w:ind w:firstLine="0"/>
              <w:rPr>
                <w:rFonts w:eastAsia="Calibri" w:cs="Times New Roman"/>
                <w:sz w:val="18"/>
                <w:szCs w:val="18"/>
                <w:lang w:eastAsia="ar-SA"/>
              </w:rPr>
            </w:pPr>
          </w:p>
        </w:tc>
        <w:tc>
          <w:tcPr>
            <w:tcW w:w="3922" w:type="dxa"/>
            <w:tcBorders>
              <w:top w:val="single" w:sz="4" w:space="0" w:color="000000"/>
              <w:left w:val="single" w:sz="4" w:space="0" w:color="000000"/>
              <w:bottom w:val="single" w:sz="4" w:space="0" w:color="000000"/>
              <w:right w:val="single" w:sz="4" w:space="0" w:color="000000"/>
            </w:tcBorders>
            <w:vAlign w:val="center"/>
          </w:tcPr>
          <w:p w14:paraId="11DD127D" w14:textId="77777777" w:rsidR="0037742B" w:rsidRDefault="0037742B" w:rsidP="0037742B">
            <w:pPr>
              <w:widowControl w:val="0"/>
              <w:ind w:firstLine="0"/>
              <w:rPr>
                <w:rFonts w:eastAsia="Calibri" w:cs="Times New Roman"/>
                <w:sz w:val="18"/>
                <w:szCs w:val="18"/>
                <w:lang w:eastAsia="ar-SA"/>
              </w:rPr>
            </w:pPr>
          </w:p>
        </w:tc>
      </w:tr>
      <w:tr w:rsidR="0037742B" w14:paraId="0FBB5817" w14:textId="77777777" w:rsidTr="0037742B">
        <w:trPr>
          <w:trHeight w:val="275"/>
          <w:jc w:val="center"/>
        </w:trPr>
        <w:tc>
          <w:tcPr>
            <w:tcW w:w="1313" w:type="dxa"/>
            <w:tcBorders>
              <w:top w:val="single" w:sz="4" w:space="0" w:color="000000"/>
              <w:left w:val="single" w:sz="4" w:space="0" w:color="000000"/>
              <w:bottom w:val="single" w:sz="4" w:space="0" w:color="000000"/>
              <w:right w:val="single" w:sz="4" w:space="0" w:color="000000"/>
            </w:tcBorders>
            <w:vAlign w:val="center"/>
          </w:tcPr>
          <w:p w14:paraId="4DF2A9CC" w14:textId="77777777" w:rsidR="0037742B" w:rsidRDefault="0037742B" w:rsidP="0037742B">
            <w:pPr>
              <w:widowControl w:val="0"/>
              <w:ind w:firstLine="0"/>
              <w:rPr>
                <w:rFonts w:eastAsia="Calibri" w:cs="Times New Roman"/>
                <w:sz w:val="18"/>
                <w:szCs w:val="18"/>
                <w:lang w:eastAsia="ar-SA"/>
              </w:rPr>
            </w:pPr>
            <w:r>
              <w:rPr>
                <w:rFonts w:eastAsia="Calibri" w:cs="Times New Roman"/>
                <w:sz w:val="18"/>
                <w:szCs w:val="18"/>
                <w:lang w:eastAsia="ar-SA"/>
              </w:rPr>
              <w:t>Средний</w:t>
            </w:r>
          </w:p>
        </w:tc>
        <w:tc>
          <w:tcPr>
            <w:tcW w:w="1237" w:type="dxa"/>
            <w:tcBorders>
              <w:top w:val="single" w:sz="4" w:space="0" w:color="000000"/>
              <w:left w:val="single" w:sz="4" w:space="0" w:color="000000"/>
              <w:bottom w:val="single" w:sz="4" w:space="0" w:color="000000"/>
              <w:right w:val="single" w:sz="4" w:space="0" w:color="000000"/>
            </w:tcBorders>
            <w:vAlign w:val="center"/>
          </w:tcPr>
          <w:p w14:paraId="7168C961" w14:textId="77777777" w:rsidR="0037742B" w:rsidRDefault="0037742B" w:rsidP="0037742B">
            <w:pPr>
              <w:widowControl w:val="0"/>
              <w:ind w:firstLine="0"/>
              <w:rPr>
                <w:rFonts w:eastAsia="Calibri" w:cs="Times New Roman"/>
                <w:sz w:val="18"/>
                <w:szCs w:val="18"/>
                <w:lang w:eastAsia="ar-SA"/>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5C027902" w14:textId="77777777" w:rsidR="0037742B" w:rsidRDefault="0037742B" w:rsidP="0037742B">
            <w:pPr>
              <w:widowControl w:val="0"/>
              <w:ind w:firstLine="0"/>
              <w:rPr>
                <w:rFonts w:eastAsia="Calibri" w:cs="Times New Roman"/>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65E93BC8" w14:textId="77777777" w:rsidR="0037742B" w:rsidRDefault="0037742B" w:rsidP="0037742B">
            <w:pPr>
              <w:widowControl w:val="0"/>
              <w:ind w:firstLine="0"/>
              <w:rPr>
                <w:rFonts w:eastAsia="Calibri" w:cs="Times New Roman"/>
                <w:sz w:val="18"/>
                <w:szCs w:val="18"/>
                <w:lang w:eastAsia="ar-SA"/>
              </w:rPr>
            </w:pPr>
          </w:p>
        </w:tc>
        <w:tc>
          <w:tcPr>
            <w:tcW w:w="1724" w:type="dxa"/>
            <w:tcBorders>
              <w:top w:val="single" w:sz="4" w:space="0" w:color="000000"/>
              <w:left w:val="single" w:sz="4" w:space="0" w:color="000000"/>
              <w:bottom w:val="single" w:sz="4" w:space="0" w:color="000000"/>
              <w:right w:val="single" w:sz="4" w:space="0" w:color="auto"/>
            </w:tcBorders>
            <w:vAlign w:val="center"/>
          </w:tcPr>
          <w:p w14:paraId="3FA763BD" w14:textId="77777777" w:rsidR="0037742B" w:rsidRDefault="0037742B" w:rsidP="0037742B">
            <w:pPr>
              <w:widowControl w:val="0"/>
              <w:ind w:firstLine="0"/>
              <w:rPr>
                <w:rFonts w:eastAsia="Calibri" w:cs="Times New Roman"/>
                <w:sz w:val="18"/>
                <w:szCs w:val="18"/>
                <w:lang w:eastAsia="ar-SA"/>
              </w:rPr>
            </w:pPr>
          </w:p>
        </w:tc>
        <w:tc>
          <w:tcPr>
            <w:tcW w:w="1436" w:type="dxa"/>
            <w:tcBorders>
              <w:top w:val="single" w:sz="4" w:space="0" w:color="000000"/>
              <w:left w:val="single" w:sz="4" w:space="0" w:color="auto"/>
              <w:bottom w:val="single" w:sz="4" w:space="0" w:color="000000"/>
              <w:right w:val="single" w:sz="4" w:space="0" w:color="000000"/>
            </w:tcBorders>
            <w:vAlign w:val="center"/>
          </w:tcPr>
          <w:p w14:paraId="13AA1BB6" w14:textId="77777777" w:rsidR="0037742B" w:rsidRDefault="0037742B" w:rsidP="0037742B">
            <w:pPr>
              <w:widowControl w:val="0"/>
              <w:ind w:firstLine="0"/>
              <w:rPr>
                <w:rFonts w:eastAsia="Calibri" w:cs="Times New Roman"/>
                <w:sz w:val="18"/>
                <w:szCs w:val="18"/>
                <w:lang w:eastAsia="ar-SA"/>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7FF5C49E" w14:textId="77777777" w:rsidR="0037742B" w:rsidRDefault="0037742B" w:rsidP="0037742B">
            <w:pPr>
              <w:widowControl w:val="0"/>
              <w:ind w:firstLine="0"/>
              <w:rPr>
                <w:rFonts w:eastAsia="Calibri" w:cs="Times New Roman"/>
                <w:sz w:val="18"/>
                <w:szCs w:val="18"/>
                <w:lang w:eastAsia="ar-SA"/>
              </w:rPr>
            </w:pPr>
          </w:p>
        </w:tc>
        <w:tc>
          <w:tcPr>
            <w:tcW w:w="3922" w:type="dxa"/>
            <w:tcBorders>
              <w:top w:val="single" w:sz="4" w:space="0" w:color="000000"/>
              <w:left w:val="single" w:sz="4" w:space="0" w:color="000000"/>
              <w:bottom w:val="single" w:sz="4" w:space="0" w:color="000000"/>
              <w:right w:val="single" w:sz="4" w:space="0" w:color="000000"/>
            </w:tcBorders>
            <w:vAlign w:val="center"/>
          </w:tcPr>
          <w:p w14:paraId="1284E7BF" w14:textId="77777777" w:rsidR="0037742B" w:rsidRDefault="0037742B" w:rsidP="0037742B">
            <w:pPr>
              <w:widowControl w:val="0"/>
              <w:ind w:firstLine="0"/>
              <w:rPr>
                <w:rFonts w:eastAsia="Calibri" w:cs="Times New Roman"/>
                <w:sz w:val="18"/>
                <w:szCs w:val="18"/>
                <w:lang w:eastAsia="ar-SA"/>
              </w:rPr>
            </w:pPr>
          </w:p>
        </w:tc>
      </w:tr>
      <w:tr w:rsidR="0037742B" w14:paraId="53074FFB" w14:textId="77777777" w:rsidTr="0037742B">
        <w:trPr>
          <w:trHeight w:val="265"/>
          <w:jc w:val="center"/>
        </w:trPr>
        <w:tc>
          <w:tcPr>
            <w:tcW w:w="1313" w:type="dxa"/>
            <w:tcBorders>
              <w:top w:val="single" w:sz="4" w:space="0" w:color="000000"/>
              <w:left w:val="single" w:sz="4" w:space="0" w:color="000000"/>
              <w:bottom w:val="single" w:sz="4" w:space="0" w:color="000000"/>
              <w:right w:val="single" w:sz="4" w:space="0" w:color="000000"/>
            </w:tcBorders>
            <w:vAlign w:val="center"/>
          </w:tcPr>
          <w:p w14:paraId="212F2BB2"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ИТОГО</w:t>
            </w:r>
          </w:p>
        </w:tc>
        <w:tc>
          <w:tcPr>
            <w:tcW w:w="1237" w:type="dxa"/>
            <w:tcBorders>
              <w:top w:val="single" w:sz="4" w:space="0" w:color="000000"/>
              <w:left w:val="single" w:sz="4" w:space="0" w:color="000000"/>
              <w:bottom w:val="single" w:sz="4" w:space="0" w:color="000000"/>
              <w:right w:val="single" w:sz="4" w:space="0" w:color="000000"/>
            </w:tcBorders>
            <w:vAlign w:val="center"/>
          </w:tcPr>
          <w:p w14:paraId="29AC0E21" w14:textId="77777777" w:rsidR="0037742B" w:rsidRDefault="0037742B" w:rsidP="0037742B">
            <w:pPr>
              <w:widowControl w:val="0"/>
              <w:ind w:firstLine="0"/>
              <w:rPr>
                <w:rFonts w:eastAsia="Calibri" w:cs="Times New Roman"/>
                <w:sz w:val="18"/>
                <w:szCs w:val="18"/>
                <w:lang w:eastAsia="ar-SA"/>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48A6BFE2" w14:textId="77777777" w:rsidR="0037742B" w:rsidRDefault="0037742B" w:rsidP="0037742B">
            <w:pPr>
              <w:widowControl w:val="0"/>
              <w:ind w:firstLine="0"/>
              <w:rPr>
                <w:rFonts w:eastAsia="Calibri" w:cs="Times New Roman"/>
                <w:sz w:val="18"/>
                <w:szCs w:val="18"/>
                <w:lang w:eastAsia="ar-SA"/>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401C2E46" w14:textId="77777777" w:rsidR="0037742B" w:rsidRDefault="0037742B" w:rsidP="0037742B">
            <w:pPr>
              <w:widowControl w:val="0"/>
              <w:ind w:firstLine="0"/>
              <w:rPr>
                <w:rFonts w:eastAsia="Calibri" w:cs="Times New Roman"/>
                <w:sz w:val="18"/>
                <w:szCs w:val="18"/>
                <w:lang w:eastAsia="ar-SA"/>
              </w:rPr>
            </w:pPr>
          </w:p>
        </w:tc>
        <w:tc>
          <w:tcPr>
            <w:tcW w:w="1723" w:type="dxa"/>
            <w:tcBorders>
              <w:top w:val="single" w:sz="4" w:space="0" w:color="000000"/>
              <w:left w:val="single" w:sz="4" w:space="0" w:color="000000"/>
              <w:bottom w:val="single" w:sz="4" w:space="0" w:color="000000"/>
              <w:right w:val="single" w:sz="4" w:space="0" w:color="auto"/>
            </w:tcBorders>
            <w:vAlign w:val="center"/>
          </w:tcPr>
          <w:p w14:paraId="1427FFDC" w14:textId="77777777" w:rsidR="0037742B" w:rsidRDefault="0037742B" w:rsidP="0037742B">
            <w:pPr>
              <w:widowControl w:val="0"/>
              <w:ind w:firstLine="0"/>
              <w:rPr>
                <w:rFonts w:eastAsia="Calibri" w:cs="Times New Roman"/>
                <w:sz w:val="18"/>
                <w:szCs w:val="18"/>
                <w:lang w:eastAsia="ar-SA"/>
              </w:rPr>
            </w:pPr>
          </w:p>
        </w:tc>
        <w:tc>
          <w:tcPr>
            <w:tcW w:w="1437" w:type="dxa"/>
            <w:tcBorders>
              <w:top w:val="single" w:sz="4" w:space="0" w:color="000000"/>
              <w:left w:val="single" w:sz="4" w:space="0" w:color="auto"/>
              <w:bottom w:val="single" w:sz="4" w:space="0" w:color="000000"/>
              <w:right w:val="single" w:sz="4" w:space="0" w:color="000000"/>
            </w:tcBorders>
            <w:vAlign w:val="center"/>
          </w:tcPr>
          <w:p w14:paraId="5D8F58E3" w14:textId="77777777" w:rsidR="0037742B" w:rsidRDefault="0037742B" w:rsidP="0037742B">
            <w:pPr>
              <w:widowControl w:val="0"/>
              <w:ind w:firstLine="0"/>
              <w:rPr>
                <w:rFonts w:eastAsia="Calibri" w:cs="Times New Roman"/>
                <w:sz w:val="18"/>
                <w:szCs w:val="18"/>
                <w:lang w:eastAsia="ar-SA"/>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5F51DE9F" w14:textId="77777777" w:rsidR="0037742B" w:rsidRDefault="0037742B" w:rsidP="0037742B">
            <w:pPr>
              <w:widowControl w:val="0"/>
              <w:ind w:firstLine="0"/>
              <w:rPr>
                <w:rFonts w:eastAsia="Calibri" w:cs="Times New Roman"/>
                <w:sz w:val="18"/>
                <w:szCs w:val="18"/>
                <w:lang w:eastAsia="ar-SA"/>
              </w:rPr>
            </w:pPr>
          </w:p>
        </w:tc>
        <w:tc>
          <w:tcPr>
            <w:tcW w:w="3922" w:type="dxa"/>
            <w:tcBorders>
              <w:top w:val="single" w:sz="4" w:space="0" w:color="000000"/>
              <w:left w:val="single" w:sz="4" w:space="0" w:color="000000"/>
              <w:bottom w:val="single" w:sz="4" w:space="0" w:color="000000"/>
              <w:right w:val="single" w:sz="4" w:space="0" w:color="000000"/>
            </w:tcBorders>
            <w:vAlign w:val="center"/>
          </w:tcPr>
          <w:p w14:paraId="62D651A7" w14:textId="77777777" w:rsidR="0037742B" w:rsidRDefault="0037742B" w:rsidP="0037742B">
            <w:pPr>
              <w:widowControl w:val="0"/>
              <w:ind w:firstLine="0"/>
              <w:rPr>
                <w:rFonts w:eastAsia="Calibri" w:cs="Times New Roman"/>
                <w:sz w:val="18"/>
                <w:szCs w:val="18"/>
                <w:lang w:eastAsia="ar-SA"/>
              </w:rPr>
            </w:pPr>
          </w:p>
        </w:tc>
      </w:tr>
    </w:tbl>
    <w:p w14:paraId="5A9421A1" w14:textId="77777777" w:rsidR="0037742B" w:rsidRDefault="0037742B" w:rsidP="0037742B">
      <w:pPr>
        <w:ind w:left="720" w:firstLine="720"/>
        <w:contextualSpacing/>
        <w:rPr>
          <w:rFonts w:eastAsia="Calibri" w:cs="Times New Roman"/>
          <w:sz w:val="18"/>
          <w:szCs w:val="18"/>
        </w:rPr>
      </w:pPr>
    </w:p>
    <w:p w14:paraId="7FDB0855" w14:textId="77777777" w:rsidR="0037742B" w:rsidRDefault="0037742B" w:rsidP="0037742B">
      <w:pPr>
        <w:ind w:left="720" w:firstLine="720"/>
        <w:contextualSpacing/>
        <w:rPr>
          <w:rFonts w:eastAsia="Calibri" w:cs="Times New Roman"/>
          <w:sz w:val="18"/>
          <w:szCs w:val="18"/>
        </w:rPr>
      </w:pPr>
    </w:p>
    <w:p w14:paraId="10DBA5D5" w14:textId="77777777" w:rsidR="0037742B" w:rsidRDefault="0037742B" w:rsidP="0037742B">
      <w:pPr>
        <w:ind w:left="720" w:firstLine="720"/>
        <w:contextualSpacing/>
        <w:rPr>
          <w:rFonts w:eastAsia="Calibri" w:cs="Times New Roman"/>
          <w:sz w:val="18"/>
          <w:szCs w:val="18"/>
        </w:rPr>
      </w:pPr>
      <w:r>
        <w:rPr>
          <w:rFonts w:eastAsia="Calibri" w:cs="Times New Roman"/>
          <w:sz w:val="18"/>
          <w:szCs w:val="18"/>
        </w:rPr>
        <w:t>Сведения по поступившим Запросам на обслуживание, инцидент в техническую поддержку, выполненных с нарушением требований, приведены в таблице 2.</w:t>
      </w:r>
    </w:p>
    <w:p w14:paraId="5575A715" w14:textId="77777777" w:rsidR="0037742B" w:rsidRDefault="0037742B" w:rsidP="0037742B">
      <w:pPr>
        <w:ind w:left="720" w:firstLine="720"/>
        <w:contextualSpacing/>
        <w:rPr>
          <w:rFonts w:eastAsia="Calibri" w:cs="Times New Roman"/>
          <w:sz w:val="18"/>
          <w:szCs w:val="18"/>
        </w:rPr>
      </w:pPr>
      <w:r>
        <w:rPr>
          <w:rFonts w:eastAsia="Calibri" w:cs="Times New Roman"/>
          <w:sz w:val="18"/>
          <w:szCs w:val="18"/>
        </w:rPr>
        <w:t>Таблица 2 – Сведения по зарегистрированным Запросам на обслуживание, инцидент, решенных с нарушением требований</w:t>
      </w:r>
    </w:p>
    <w:tbl>
      <w:tblPr>
        <w:tblW w:w="11751" w:type="dxa"/>
        <w:jc w:val="center"/>
        <w:tblLayout w:type="fixed"/>
        <w:tblLook w:val="0000" w:firstRow="0" w:lastRow="0" w:firstColumn="0" w:lastColumn="0" w:noHBand="0" w:noVBand="0"/>
      </w:tblPr>
      <w:tblGrid>
        <w:gridCol w:w="1124"/>
        <w:gridCol w:w="1124"/>
        <w:gridCol w:w="1844"/>
        <w:gridCol w:w="1842"/>
        <w:gridCol w:w="1418"/>
        <w:gridCol w:w="997"/>
        <w:gridCol w:w="567"/>
        <w:gridCol w:w="992"/>
        <w:gridCol w:w="709"/>
        <w:gridCol w:w="1134"/>
      </w:tblGrid>
      <w:tr w:rsidR="0037742B" w14:paraId="771F51B5" w14:textId="77777777" w:rsidTr="0037742B">
        <w:trPr>
          <w:trHeight w:val="1005"/>
          <w:jc w:val="center"/>
        </w:trPr>
        <w:tc>
          <w:tcPr>
            <w:tcW w:w="1124" w:type="dxa"/>
            <w:tcBorders>
              <w:top w:val="single" w:sz="4" w:space="0" w:color="000000"/>
              <w:left w:val="single" w:sz="4" w:space="0" w:color="000000"/>
              <w:bottom w:val="single" w:sz="4" w:space="0" w:color="000000"/>
              <w:right w:val="single" w:sz="4" w:space="0" w:color="000000"/>
            </w:tcBorders>
          </w:tcPr>
          <w:p w14:paraId="1D97AE24" w14:textId="77777777" w:rsidR="0037742B" w:rsidRDefault="0037742B" w:rsidP="0037742B">
            <w:pPr>
              <w:widowControl w:val="0"/>
              <w:ind w:left="171" w:hanging="171"/>
              <w:jc w:val="center"/>
              <w:rPr>
                <w:rFonts w:eastAsia="Calibri" w:cs="Times New Roman"/>
                <w:b/>
                <w:sz w:val="18"/>
                <w:szCs w:val="18"/>
                <w:lang w:eastAsia="ar-SA"/>
              </w:rPr>
            </w:pPr>
            <w:r>
              <w:rPr>
                <w:rFonts w:eastAsia="Calibri" w:cs="Times New Roman"/>
                <w:b/>
                <w:sz w:val="18"/>
                <w:szCs w:val="18"/>
                <w:lang w:eastAsia="ar-SA"/>
              </w:rPr>
              <w:t>Номер запроса</w:t>
            </w:r>
          </w:p>
        </w:tc>
        <w:tc>
          <w:tcPr>
            <w:tcW w:w="1124" w:type="dxa"/>
            <w:tcBorders>
              <w:top w:val="single" w:sz="4" w:space="0" w:color="000000"/>
              <w:left w:val="single" w:sz="4" w:space="0" w:color="000000"/>
              <w:bottom w:val="single" w:sz="4" w:space="0" w:color="000000"/>
              <w:right w:val="single" w:sz="4" w:space="0" w:color="000000"/>
            </w:tcBorders>
            <w:vAlign w:val="center"/>
          </w:tcPr>
          <w:p w14:paraId="5F0068ED" w14:textId="77777777" w:rsidR="0037742B" w:rsidRDefault="0037742B" w:rsidP="0037742B">
            <w:pPr>
              <w:widowControl w:val="0"/>
              <w:ind w:left="171" w:hanging="171"/>
              <w:jc w:val="center"/>
              <w:rPr>
                <w:rFonts w:eastAsia="Calibri" w:cs="Times New Roman"/>
                <w:b/>
                <w:sz w:val="18"/>
                <w:szCs w:val="18"/>
                <w:lang w:eastAsia="ar-SA"/>
              </w:rPr>
            </w:pPr>
            <w:r>
              <w:rPr>
                <w:rFonts w:eastAsia="Calibri" w:cs="Times New Roman"/>
                <w:b/>
                <w:sz w:val="18"/>
                <w:szCs w:val="18"/>
                <w:lang w:eastAsia="ar-SA"/>
              </w:rPr>
              <w:t>Уровень</w:t>
            </w:r>
          </w:p>
          <w:p w14:paraId="2DC641BD" w14:textId="77777777" w:rsidR="0037742B" w:rsidRDefault="0037742B" w:rsidP="0037742B">
            <w:pPr>
              <w:widowControl w:val="0"/>
              <w:ind w:left="171" w:hanging="171"/>
              <w:jc w:val="center"/>
              <w:rPr>
                <w:rFonts w:eastAsia="Calibri" w:cs="Times New Roman"/>
                <w:b/>
                <w:sz w:val="18"/>
                <w:szCs w:val="18"/>
                <w:lang w:eastAsia="ar-SA"/>
              </w:rPr>
            </w:pPr>
            <w:r>
              <w:rPr>
                <w:rFonts w:eastAsia="Calibri" w:cs="Times New Roman"/>
                <w:b/>
                <w:sz w:val="18"/>
                <w:szCs w:val="18"/>
                <w:lang w:eastAsia="ar-SA"/>
              </w:rPr>
              <w:t>критичности</w:t>
            </w:r>
          </w:p>
          <w:p w14:paraId="29D4A9E2" w14:textId="77777777" w:rsidR="0037742B" w:rsidRDefault="0037742B" w:rsidP="0037742B">
            <w:pPr>
              <w:widowControl w:val="0"/>
              <w:ind w:left="171" w:hanging="171"/>
              <w:jc w:val="center"/>
              <w:rPr>
                <w:rFonts w:eastAsia="Calibri" w:cs="Times New Roman"/>
                <w:b/>
                <w:sz w:val="18"/>
                <w:szCs w:val="18"/>
                <w:lang w:eastAsia="ar-SA"/>
              </w:rPr>
            </w:pPr>
            <w:r>
              <w:rPr>
                <w:rFonts w:eastAsia="Calibri" w:cs="Times New Roman"/>
                <w:b/>
                <w:sz w:val="18"/>
                <w:szCs w:val="18"/>
                <w:lang w:eastAsia="ar-SA"/>
              </w:rPr>
              <w:t>Запросы на обслуживание, инцидент</w:t>
            </w:r>
          </w:p>
          <w:p w14:paraId="5E85FBBF" w14:textId="77777777" w:rsidR="0037742B" w:rsidRDefault="0037742B" w:rsidP="0037742B">
            <w:pPr>
              <w:widowControl w:val="0"/>
              <w:ind w:left="171" w:hanging="171"/>
              <w:jc w:val="center"/>
              <w:rPr>
                <w:rFonts w:eastAsia="Calibri" w:cs="Times New Roman"/>
                <w:b/>
                <w:sz w:val="18"/>
                <w:szCs w:val="18"/>
                <w:lang w:eastAsia="ar-SA"/>
              </w:rPr>
            </w:pPr>
            <w:r>
              <w:rPr>
                <w:rFonts w:eastAsia="Calibri" w:cs="Times New Roman"/>
                <w:b/>
                <w:sz w:val="18"/>
                <w:szCs w:val="18"/>
                <w:lang w:eastAsia="ar-SA"/>
              </w:rPr>
              <w:t>(приоритет)</w:t>
            </w:r>
          </w:p>
        </w:tc>
        <w:tc>
          <w:tcPr>
            <w:tcW w:w="1844" w:type="dxa"/>
            <w:tcBorders>
              <w:top w:val="single" w:sz="4" w:space="0" w:color="000000"/>
              <w:left w:val="single" w:sz="4" w:space="0" w:color="000000"/>
              <w:bottom w:val="single" w:sz="4" w:space="0" w:color="000000"/>
              <w:right w:val="single" w:sz="4" w:space="0" w:color="000000"/>
            </w:tcBorders>
            <w:vAlign w:val="center"/>
          </w:tcPr>
          <w:p w14:paraId="5517B483"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Дата и время регистрации Запросы на обслуживание, инцидент</w:t>
            </w:r>
          </w:p>
        </w:tc>
        <w:tc>
          <w:tcPr>
            <w:tcW w:w="1842" w:type="dxa"/>
            <w:tcBorders>
              <w:top w:val="single" w:sz="4" w:space="0" w:color="000000"/>
              <w:left w:val="single" w:sz="4" w:space="0" w:color="000000"/>
              <w:bottom w:val="single" w:sz="4" w:space="0" w:color="000000"/>
              <w:right w:val="single" w:sz="4" w:space="0" w:color="000000"/>
            </w:tcBorders>
            <w:vAlign w:val="center"/>
          </w:tcPr>
          <w:p w14:paraId="0974F589"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Дата и время решения Запросы на обслуживание, инцидент</w:t>
            </w:r>
          </w:p>
        </w:tc>
        <w:tc>
          <w:tcPr>
            <w:tcW w:w="1418" w:type="dxa"/>
            <w:tcBorders>
              <w:top w:val="single" w:sz="4" w:space="0" w:color="000000"/>
              <w:left w:val="single" w:sz="4" w:space="0" w:color="000000"/>
              <w:bottom w:val="single" w:sz="4" w:space="0" w:color="000000"/>
              <w:right w:val="single" w:sz="4" w:space="0" w:color="000000"/>
            </w:tcBorders>
            <w:vAlign w:val="center"/>
          </w:tcPr>
          <w:p w14:paraId="66FC4A7B"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Время просрочки</w:t>
            </w:r>
          </w:p>
        </w:tc>
        <w:tc>
          <w:tcPr>
            <w:tcW w:w="997" w:type="dxa"/>
            <w:tcBorders>
              <w:top w:val="single" w:sz="4" w:space="0" w:color="000000"/>
              <w:left w:val="single" w:sz="4" w:space="0" w:color="000000"/>
              <w:bottom w:val="single" w:sz="4" w:space="0" w:color="000000"/>
              <w:right w:val="single" w:sz="4" w:space="0" w:color="000000"/>
            </w:tcBorders>
            <w:vAlign w:val="center"/>
          </w:tcPr>
          <w:p w14:paraId="77C235FC"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Тема</w:t>
            </w:r>
          </w:p>
        </w:tc>
        <w:tc>
          <w:tcPr>
            <w:tcW w:w="567" w:type="dxa"/>
            <w:tcBorders>
              <w:top w:val="single" w:sz="4" w:space="0" w:color="000000"/>
              <w:left w:val="single" w:sz="4" w:space="0" w:color="000000"/>
              <w:bottom w:val="single" w:sz="4" w:space="0" w:color="000000"/>
              <w:right w:val="single" w:sz="4" w:space="0" w:color="000000"/>
            </w:tcBorders>
            <w:vAlign w:val="center"/>
          </w:tcPr>
          <w:p w14:paraId="709DF490"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Описание</w:t>
            </w:r>
          </w:p>
        </w:tc>
        <w:tc>
          <w:tcPr>
            <w:tcW w:w="992" w:type="dxa"/>
            <w:tcBorders>
              <w:top w:val="single" w:sz="4" w:space="0" w:color="000000"/>
              <w:left w:val="single" w:sz="4" w:space="0" w:color="000000"/>
              <w:bottom w:val="single" w:sz="4" w:space="0" w:color="000000"/>
              <w:right w:val="single" w:sz="4" w:space="0" w:color="000000"/>
            </w:tcBorders>
            <w:vAlign w:val="center"/>
          </w:tcPr>
          <w:p w14:paraId="76BC276E"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Инициатор</w:t>
            </w:r>
          </w:p>
        </w:tc>
        <w:tc>
          <w:tcPr>
            <w:tcW w:w="709" w:type="dxa"/>
            <w:tcBorders>
              <w:top w:val="single" w:sz="4" w:space="0" w:color="000000"/>
              <w:left w:val="single" w:sz="4" w:space="0" w:color="000000"/>
              <w:bottom w:val="single" w:sz="4" w:space="0" w:color="000000"/>
              <w:right w:val="single" w:sz="4" w:space="0" w:color="000000"/>
            </w:tcBorders>
            <w:vAlign w:val="center"/>
          </w:tcPr>
          <w:p w14:paraId="2B418F30"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Комментарий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0D1EF164" w14:textId="77777777" w:rsidR="0037742B" w:rsidRDefault="00011CD7" w:rsidP="0037742B">
            <w:pPr>
              <w:widowControl w:val="0"/>
              <w:ind w:firstLine="0"/>
              <w:jc w:val="center"/>
              <w:rPr>
                <w:rFonts w:eastAsia="Calibri" w:cs="Times New Roman"/>
                <w:b/>
                <w:sz w:val="18"/>
                <w:szCs w:val="18"/>
                <w:lang w:eastAsia="ar-SA"/>
              </w:rPr>
            </w:pPr>
            <m:oMath>
              <m:sSub>
                <m:sSubPr>
                  <m:ctrlPr>
                    <w:rPr>
                      <w:rFonts w:ascii="Cambria Math" w:hAnsi="Cambria Math"/>
                      <w:b/>
                    </w:rPr>
                  </m:ctrlPr>
                </m:sSubPr>
                <m:e>
                  <m:r>
                    <m:rPr>
                      <m:sty m:val="bi"/>
                    </m:rPr>
                    <w:rPr>
                      <w:rFonts w:ascii="Cambria Math" w:hAnsi="Cambria Math"/>
                    </w:rPr>
                    <m:t>M</m:t>
                  </m:r>
                </m:e>
                <m:sub>
                  <m:r>
                    <m:rPr>
                      <m:sty m:val="bi"/>
                    </m:rPr>
                    <w:rPr>
                      <w:rFonts w:ascii="Cambria Math" w:hAnsi="Cambria Math"/>
                    </w:rPr>
                    <m:t>прос.ср.ок</m:t>
                  </m:r>
                </m:sub>
              </m:sSub>
            </m:oMath>
            <w:r w:rsidR="0037742B">
              <w:rPr>
                <w:rFonts w:eastAsia="Times New Roman" w:cs="Times New Roman"/>
                <w:b/>
                <w:spacing w:val="2"/>
                <w:lang w:val="en-US" w:eastAsia="ru-RU"/>
              </w:rPr>
              <w:t>i</w:t>
            </w:r>
            <w:r w:rsidR="0037742B">
              <w:rPr>
                <w:rFonts w:eastAsia="Calibri" w:cs="Times New Roman"/>
                <w:b/>
                <w:sz w:val="18"/>
                <w:szCs w:val="18"/>
                <w:lang w:eastAsia="ar-SA"/>
              </w:rPr>
              <w:t xml:space="preserve"> (таблица 6.2 настоящего ООЗ)</w:t>
            </w:r>
          </w:p>
        </w:tc>
      </w:tr>
      <w:tr w:rsidR="0037742B" w14:paraId="445AF346" w14:textId="77777777" w:rsidTr="0037742B">
        <w:trPr>
          <w:trHeight w:val="420"/>
          <w:jc w:val="center"/>
        </w:trPr>
        <w:tc>
          <w:tcPr>
            <w:tcW w:w="1124" w:type="dxa"/>
            <w:tcBorders>
              <w:top w:val="single" w:sz="4" w:space="0" w:color="000000"/>
              <w:left w:val="single" w:sz="4" w:space="0" w:color="000000"/>
              <w:bottom w:val="single" w:sz="4" w:space="0" w:color="000000"/>
              <w:right w:val="single" w:sz="4" w:space="0" w:color="000000"/>
            </w:tcBorders>
          </w:tcPr>
          <w:p w14:paraId="078E786E" w14:textId="77777777" w:rsidR="0037742B" w:rsidRDefault="0037742B" w:rsidP="0037742B">
            <w:pPr>
              <w:widowControl w:val="0"/>
              <w:ind w:left="171" w:hanging="171"/>
              <w:rPr>
                <w:rFonts w:eastAsia="Calibri" w:cs="Times New Roman"/>
                <w:sz w:val="18"/>
                <w:szCs w:val="18"/>
                <w:lang w:eastAsia="ar-SA"/>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7FAEC82F" w14:textId="77777777" w:rsidR="0037742B" w:rsidRDefault="0037742B" w:rsidP="0037742B">
            <w:pPr>
              <w:widowControl w:val="0"/>
              <w:ind w:left="171" w:hanging="171"/>
              <w:rPr>
                <w:rFonts w:eastAsia="Calibri" w:cs="Times New Roman"/>
                <w:b/>
                <w:sz w:val="18"/>
                <w:szCs w:val="18"/>
                <w:lang w:eastAsia="ar-SA"/>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6F42A410" w14:textId="77777777" w:rsidR="0037742B" w:rsidRDefault="0037742B" w:rsidP="0037742B">
            <w:pPr>
              <w:widowControl w:val="0"/>
              <w:ind w:firstLine="0"/>
              <w:rPr>
                <w:rFonts w:eastAsia="Calibri" w:cs="Times New Roman"/>
                <w:b/>
                <w:sz w:val="18"/>
                <w:szCs w:val="18"/>
                <w:lang w:eastAsia="ar-S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A9CF6B7" w14:textId="77777777" w:rsidR="0037742B" w:rsidRDefault="0037742B" w:rsidP="0037742B">
            <w:pPr>
              <w:widowControl w:val="0"/>
              <w:ind w:firstLine="0"/>
              <w:rPr>
                <w:rFonts w:eastAsia="Calibri" w:cs="Times New Roman"/>
                <w:b/>
                <w:sz w:val="18"/>
                <w:szCs w:val="18"/>
                <w:lang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2B1C2E4" w14:textId="77777777" w:rsidR="0037742B" w:rsidRDefault="0037742B" w:rsidP="0037742B">
            <w:pPr>
              <w:widowControl w:val="0"/>
              <w:ind w:firstLine="0"/>
              <w:rPr>
                <w:rFonts w:eastAsia="Calibri" w:cs="Times New Roman"/>
                <w:b/>
                <w:sz w:val="18"/>
                <w:szCs w:val="18"/>
                <w:lang w:eastAsia="ar-SA"/>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188E7AB3" w14:textId="77777777" w:rsidR="0037742B" w:rsidRDefault="0037742B" w:rsidP="0037742B">
            <w:pPr>
              <w:widowControl w:val="0"/>
              <w:ind w:firstLine="0"/>
              <w:rPr>
                <w:rFonts w:eastAsia="Calibri" w:cs="Times New Roman"/>
                <w:sz w:val="18"/>
                <w:szCs w:val="18"/>
                <w:lang w:eastAsia="ar-SA"/>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D05DEA6" w14:textId="77777777" w:rsidR="0037742B" w:rsidRDefault="0037742B" w:rsidP="0037742B">
            <w:pPr>
              <w:widowControl w:val="0"/>
              <w:ind w:firstLine="0"/>
              <w:rPr>
                <w:rFonts w:eastAsia="Calibri" w:cs="Times New Roman"/>
                <w:sz w:val="18"/>
                <w:szCs w:val="18"/>
                <w:lang w:eastAsia="ar-S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3B53EE" w14:textId="77777777" w:rsidR="0037742B" w:rsidRDefault="0037742B" w:rsidP="0037742B">
            <w:pPr>
              <w:widowControl w:val="0"/>
              <w:ind w:firstLine="0"/>
              <w:rPr>
                <w:rFonts w:eastAsia="Calibri" w:cs="Times New Roman"/>
                <w:b/>
                <w:sz w:val="18"/>
                <w:szCs w:val="18"/>
                <w:lang w:eastAsia="ar-SA"/>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00FB231" w14:textId="77777777" w:rsidR="0037742B" w:rsidRDefault="0037742B" w:rsidP="0037742B">
            <w:pPr>
              <w:widowControl w:val="0"/>
              <w:ind w:firstLine="0"/>
              <w:rPr>
                <w:rFonts w:eastAsia="Calibri" w:cs="Times New Roman"/>
                <w:sz w:val="18"/>
                <w:szCs w:val="18"/>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5533EEBF" w14:textId="77777777" w:rsidR="0037742B" w:rsidRDefault="0037742B" w:rsidP="0037742B">
            <w:pPr>
              <w:widowControl w:val="0"/>
              <w:ind w:firstLine="0"/>
              <w:rPr>
                <w:rFonts w:eastAsia="Calibri" w:cs="Times New Roman"/>
                <w:sz w:val="18"/>
                <w:szCs w:val="18"/>
                <w:lang w:eastAsia="ar-SA"/>
              </w:rPr>
            </w:pPr>
          </w:p>
        </w:tc>
      </w:tr>
      <w:tr w:rsidR="0037742B" w14:paraId="12DAA1AB" w14:textId="77777777" w:rsidTr="0037742B">
        <w:trPr>
          <w:trHeight w:val="420"/>
          <w:jc w:val="center"/>
        </w:trPr>
        <w:tc>
          <w:tcPr>
            <w:tcW w:w="1124" w:type="dxa"/>
            <w:tcBorders>
              <w:top w:val="single" w:sz="4" w:space="0" w:color="000000"/>
              <w:left w:val="single" w:sz="4" w:space="0" w:color="000000"/>
              <w:bottom w:val="single" w:sz="4" w:space="0" w:color="000000"/>
              <w:right w:val="single" w:sz="4" w:space="0" w:color="000000"/>
            </w:tcBorders>
          </w:tcPr>
          <w:p w14:paraId="70338EC2" w14:textId="77777777" w:rsidR="0037742B" w:rsidRDefault="0037742B" w:rsidP="0037742B">
            <w:pPr>
              <w:widowControl w:val="0"/>
              <w:ind w:left="171" w:hanging="171"/>
              <w:rPr>
                <w:rFonts w:eastAsia="Calibri" w:cs="Times New Roman"/>
                <w:sz w:val="18"/>
                <w:szCs w:val="18"/>
                <w:lang w:eastAsia="ar-SA"/>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4F88983" w14:textId="77777777" w:rsidR="0037742B" w:rsidRDefault="0037742B" w:rsidP="0037742B">
            <w:pPr>
              <w:widowControl w:val="0"/>
              <w:ind w:left="171" w:hanging="171"/>
              <w:rPr>
                <w:rFonts w:eastAsia="Calibri" w:cs="Times New Roman"/>
                <w:b/>
                <w:sz w:val="18"/>
                <w:szCs w:val="18"/>
                <w:lang w:eastAsia="ar-SA"/>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4DC022C2" w14:textId="77777777" w:rsidR="0037742B" w:rsidRDefault="0037742B" w:rsidP="0037742B">
            <w:pPr>
              <w:widowControl w:val="0"/>
              <w:ind w:firstLine="0"/>
              <w:rPr>
                <w:rFonts w:eastAsia="Calibri" w:cs="Times New Roman"/>
                <w:b/>
                <w:sz w:val="18"/>
                <w:szCs w:val="18"/>
                <w:lang w:eastAsia="ar-S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F0240D8" w14:textId="77777777" w:rsidR="0037742B" w:rsidRDefault="0037742B" w:rsidP="0037742B">
            <w:pPr>
              <w:widowControl w:val="0"/>
              <w:ind w:firstLine="0"/>
              <w:rPr>
                <w:rFonts w:eastAsia="Calibri" w:cs="Times New Roman"/>
                <w:b/>
                <w:sz w:val="18"/>
                <w:szCs w:val="18"/>
                <w:lang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47E8C89" w14:textId="77777777" w:rsidR="0037742B" w:rsidRDefault="0037742B" w:rsidP="0037742B">
            <w:pPr>
              <w:widowControl w:val="0"/>
              <w:ind w:firstLine="0"/>
              <w:rPr>
                <w:rFonts w:eastAsia="Calibri" w:cs="Times New Roman"/>
                <w:b/>
                <w:sz w:val="18"/>
                <w:szCs w:val="18"/>
                <w:lang w:eastAsia="ar-SA"/>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35E25D74" w14:textId="77777777" w:rsidR="0037742B" w:rsidRDefault="0037742B" w:rsidP="0037742B">
            <w:pPr>
              <w:widowControl w:val="0"/>
              <w:ind w:firstLine="0"/>
              <w:rPr>
                <w:rFonts w:eastAsia="Calibri" w:cs="Times New Roman"/>
                <w:b/>
                <w:sz w:val="18"/>
                <w:szCs w:val="18"/>
                <w:lang w:eastAsia="ar-SA"/>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280461" w14:textId="77777777" w:rsidR="0037742B" w:rsidRDefault="0037742B" w:rsidP="0037742B">
            <w:pPr>
              <w:widowControl w:val="0"/>
              <w:ind w:firstLine="0"/>
              <w:rPr>
                <w:rFonts w:eastAsia="Calibri" w:cs="Times New Roman"/>
                <w:sz w:val="18"/>
                <w:szCs w:val="18"/>
                <w:lang w:eastAsia="ar-SA"/>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3CE3E4" w14:textId="77777777" w:rsidR="0037742B" w:rsidRDefault="0037742B" w:rsidP="0037742B">
            <w:pPr>
              <w:widowControl w:val="0"/>
              <w:ind w:firstLine="0"/>
              <w:rPr>
                <w:rFonts w:eastAsia="Calibri" w:cs="Times New Roman"/>
                <w:b/>
                <w:sz w:val="18"/>
                <w:szCs w:val="18"/>
                <w:lang w:eastAsia="ar-SA"/>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4FF75D3" w14:textId="77777777" w:rsidR="0037742B" w:rsidRDefault="0037742B" w:rsidP="0037742B">
            <w:pPr>
              <w:widowControl w:val="0"/>
              <w:ind w:firstLine="0"/>
              <w:rPr>
                <w:rFonts w:eastAsia="Calibri" w:cs="Times New Roman"/>
                <w:b/>
                <w:sz w:val="18"/>
                <w:szCs w:val="18"/>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4757EAE1" w14:textId="77777777" w:rsidR="0037742B" w:rsidRDefault="0037742B" w:rsidP="0037742B">
            <w:pPr>
              <w:widowControl w:val="0"/>
              <w:ind w:firstLine="0"/>
              <w:rPr>
                <w:rFonts w:eastAsia="Calibri" w:cs="Times New Roman"/>
                <w:b/>
                <w:sz w:val="18"/>
                <w:szCs w:val="18"/>
                <w:lang w:eastAsia="ar-SA"/>
              </w:rPr>
            </w:pPr>
          </w:p>
        </w:tc>
      </w:tr>
    </w:tbl>
    <w:p w14:paraId="6878CE1F" w14:textId="77777777" w:rsidR="0037742B" w:rsidRDefault="0037742B" w:rsidP="0037742B">
      <w:pPr>
        <w:ind w:left="720"/>
        <w:contextualSpacing/>
        <w:rPr>
          <w:rFonts w:eastAsia="Calibri" w:cs="Times New Roman"/>
          <w:sz w:val="18"/>
          <w:szCs w:val="18"/>
        </w:rPr>
      </w:pPr>
    </w:p>
    <w:p w14:paraId="7D887385" w14:textId="77777777" w:rsidR="0037742B" w:rsidRDefault="0037742B" w:rsidP="0037742B">
      <w:pPr>
        <w:ind w:left="720"/>
        <w:contextualSpacing/>
        <w:rPr>
          <w:rFonts w:eastAsia="Calibri" w:cs="Times New Roman"/>
          <w:sz w:val="18"/>
          <w:szCs w:val="18"/>
        </w:rPr>
      </w:pPr>
    </w:p>
    <w:p w14:paraId="76C4A39C" w14:textId="77777777" w:rsidR="0037742B" w:rsidRDefault="0037742B" w:rsidP="0037742B">
      <w:pPr>
        <w:ind w:left="720"/>
        <w:contextualSpacing/>
        <w:rPr>
          <w:rFonts w:eastAsia="Calibri" w:cs="Times New Roman"/>
          <w:sz w:val="18"/>
          <w:szCs w:val="18"/>
        </w:rPr>
      </w:pPr>
      <w:r>
        <w:rPr>
          <w:rFonts w:eastAsia="Calibri" w:cs="Times New Roman"/>
          <w:sz w:val="18"/>
          <w:szCs w:val="18"/>
        </w:rPr>
        <w:t>Детализация по всем видам запросов, поступивших в техническую поддержку, приведена в таблице 3.</w:t>
      </w:r>
    </w:p>
    <w:p w14:paraId="70C57FE5" w14:textId="77777777" w:rsidR="0037742B" w:rsidRDefault="0037742B" w:rsidP="0037742B">
      <w:pPr>
        <w:ind w:left="720" w:firstLine="720"/>
        <w:contextualSpacing/>
        <w:rPr>
          <w:rFonts w:eastAsia="Calibri" w:cs="Times New Roman"/>
          <w:sz w:val="18"/>
          <w:szCs w:val="18"/>
        </w:rPr>
      </w:pPr>
      <w:r>
        <w:rPr>
          <w:rFonts w:eastAsia="Calibri" w:cs="Times New Roman"/>
          <w:sz w:val="18"/>
          <w:szCs w:val="18"/>
        </w:rPr>
        <w:t>Таблица 3- Запросы, поступившие в техническую поддержку</w:t>
      </w:r>
    </w:p>
    <w:tbl>
      <w:tblPr>
        <w:tblW w:w="14503" w:type="dxa"/>
        <w:tblInd w:w="93" w:type="dxa"/>
        <w:tblLayout w:type="fixed"/>
        <w:tblLook w:val="04A0" w:firstRow="1" w:lastRow="0" w:firstColumn="1" w:lastColumn="0" w:noHBand="0" w:noVBand="1"/>
      </w:tblPr>
      <w:tblGrid>
        <w:gridCol w:w="507"/>
        <w:gridCol w:w="624"/>
        <w:gridCol w:w="838"/>
        <w:gridCol w:w="1117"/>
        <w:gridCol w:w="1069"/>
        <w:gridCol w:w="745"/>
        <w:gridCol w:w="837"/>
        <w:gridCol w:w="838"/>
        <w:gridCol w:w="1007"/>
        <w:gridCol w:w="669"/>
        <w:gridCol w:w="697"/>
        <w:gridCol w:w="1302"/>
        <w:gridCol w:w="851"/>
        <w:gridCol w:w="1417"/>
        <w:gridCol w:w="851"/>
        <w:gridCol w:w="1134"/>
      </w:tblGrid>
      <w:tr w:rsidR="0037742B" w14:paraId="5A0B25CC" w14:textId="77777777" w:rsidTr="0037742B">
        <w:trPr>
          <w:trHeight w:val="983"/>
        </w:trPr>
        <w:tc>
          <w:tcPr>
            <w:tcW w:w="507" w:type="dxa"/>
            <w:tcBorders>
              <w:top w:val="single" w:sz="4" w:space="0" w:color="000000"/>
              <w:left w:val="single" w:sz="4" w:space="0" w:color="000000"/>
              <w:bottom w:val="single" w:sz="4" w:space="0" w:color="000000"/>
              <w:right w:val="single" w:sz="4" w:space="0" w:color="000000"/>
            </w:tcBorders>
            <w:vAlign w:val="center"/>
          </w:tcPr>
          <w:p w14:paraId="63C86781"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п/н</w:t>
            </w:r>
          </w:p>
        </w:tc>
        <w:tc>
          <w:tcPr>
            <w:tcW w:w="624" w:type="dxa"/>
            <w:tcBorders>
              <w:top w:val="single" w:sz="4" w:space="0" w:color="000000"/>
              <w:left w:val="single" w:sz="4" w:space="0" w:color="000000"/>
              <w:bottom w:val="single" w:sz="4" w:space="0" w:color="000000"/>
              <w:right w:val="single" w:sz="4" w:space="0" w:color="000000"/>
            </w:tcBorders>
            <w:vAlign w:val="center"/>
          </w:tcPr>
          <w:p w14:paraId="1A37AEAF"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w:t>
            </w:r>
          </w:p>
        </w:tc>
        <w:tc>
          <w:tcPr>
            <w:tcW w:w="838" w:type="dxa"/>
            <w:tcBorders>
              <w:top w:val="single" w:sz="4" w:space="0" w:color="000000"/>
              <w:left w:val="single" w:sz="4" w:space="0" w:color="000000"/>
              <w:bottom w:val="single" w:sz="4" w:space="0" w:color="000000"/>
              <w:right w:val="single" w:sz="4" w:space="0" w:color="000000"/>
            </w:tcBorders>
            <w:vAlign w:val="center"/>
          </w:tcPr>
          <w:p w14:paraId="65353BD9"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 в СУЗ</w:t>
            </w:r>
          </w:p>
        </w:tc>
        <w:tc>
          <w:tcPr>
            <w:tcW w:w="1117" w:type="dxa"/>
            <w:tcBorders>
              <w:top w:val="single" w:sz="4" w:space="0" w:color="000000"/>
              <w:left w:val="single" w:sz="4" w:space="0" w:color="000000"/>
              <w:bottom w:val="single" w:sz="4" w:space="0" w:color="000000"/>
              <w:right w:val="single" w:sz="4" w:space="0" w:color="000000"/>
            </w:tcBorders>
            <w:vAlign w:val="center"/>
          </w:tcPr>
          <w:p w14:paraId="4645F096"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и время регистрации</w:t>
            </w:r>
          </w:p>
        </w:tc>
        <w:tc>
          <w:tcPr>
            <w:tcW w:w="1069" w:type="dxa"/>
            <w:tcBorders>
              <w:top w:val="single" w:sz="4" w:space="0" w:color="000000"/>
              <w:left w:val="single" w:sz="4" w:space="0" w:color="000000"/>
              <w:bottom w:val="single" w:sz="4" w:space="0" w:color="000000"/>
              <w:right w:val="single" w:sz="4" w:space="0" w:color="000000"/>
            </w:tcBorders>
            <w:vAlign w:val="center"/>
          </w:tcPr>
          <w:p w14:paraId="042B94E5"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закрытия запроса</w:t>
            </w:r>
          </w:p>
        </w:tc>
        <w:tc>
          <w:tcPr>
            <w:tcW w:w="745" w:type="dxa"/>
            <w:tcBorders>
              <w:top w:val="single" w:sz="4" w:space="0" w:color="000000"/>
              <w:left w:val="single" w:sz="4" w:space="0" w:color="000000"/>
              <w:bottom w:val="single" w:sz="4" w:space="0" w:color="000000"/>
              <w:right w:val="single" w:sz="4" w:space="0" w:color="000000"/>
            </w:tcBorders>
            <w:vAlign w:val="center"/>
          </w:tcPr>
          <w:p w14:paraId="16FBC5F9"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Рабочих дней затрачено</w:t>
            </w:r>
          </w:p>
        </w:tc>
        <w:tc>
          <w:tcPr>
            <w:tcW w:w="837" w:type="dxa"/>
            <w:tcBorders>
              <w:top w:val="single" w:sz="4" w:space="0" w:color="000000"/>
              <w:left w:val="single" w:sz="4" w:space="0" w:color="000000"/>
              <w:bottom w:val="single" w:sz="4" w:space="0" w:color="000000"/>
              <w:right w:val="single" w:sz="4" w:space="0" w:color="000000"/>
            </w:tcBorders>
            <w:vAlign w:val="center"/>
          </w:tcPr>
          <w:p w14:paraId="53E69E73"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Время в работе (Часов, минут)</w:t>
            </w:r>
          </w:p>
        </w:tc>
        <w:tc>
          <w:tcPr>
            <w:tcW w:w="838" w:type="dxa"/>
            <w:tcBorders>
              <w:top w:val="single" w:sz="4" w:space="0" w:color="000000"/>
              <w:left w:val="single" w:sz="4" w:space="0" w:color="000000"/>
              <w:bottom w:val="single" w:sz="4" w:space="0" w:color="000000"/>
              <w:right w:val="single" w:sz="4" w:space="0" w:color="000000"/>
            </w:tcBorders>
            <w:vAlign w:val="center"/>
          </w:tcPr>
          <w:p w14:paraId="51597612"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Время в анализе (Часов, минут)</w:t>
            </w:r>
          </w:p>
        </w:tc>
        <w:tc>
          <w:tcPr>
            <w:tcW w:w="1007" w:type="dxa"/>
            <w:tcBorders>
              <w:top w:val="single" w:sz="4" w:space="0" w:color="000000"/>
              <w:left w:val="single" w:sz="4" w:space="0" w:color="000000"/>
              <w:bottom w:val="single" w:sz="4" w:space="0" w:color="000000"/>
              <w:right w:val="single" w:sz="4" w:space="0" w:color="000000"/>
            </w:tcBorders>
          </w:tcPr>
          <w:p w14:paraId="701377A3"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Кол-во запросов данных</w:t>
            </w:r>
          </w:p>
        </w:tc>
        <w:tc>
          <w:tcPr>
            <w:tcW w:w="669" w:type="dxa"/>
            <w:tcBorders>
              <w:top w:val="single" w:sz="4" w:space="0" w:color="000000"/>
              <w:left w:val="single" w:sz="4" w:space="0" w:color="000000"/>
              <w:bottom w:val="single" w:sz="4" w:space="0" w:color="000000"/>
              <w:right w:val="single" w:sz="4" w:space="0" w:color="000000"/>
            </w:tcBorders>
            <w:vAlign w:val="center"/>
          </w:tcPr>
          <w:p w14:paraId="35E1A605"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Кем закрыт</w:t>
            </w:r>
          </w:p>
        </w:tc>
        <w:tc>
          <w:tcPr>
            <w:tcW w:w="697" w:type="dxa"/>
            <w:tcBorders>
              <w:top w:val="single" w:sz="4" w:space="0" w:color="000000"/>
              <w:left w:val="single" w:sz="4" w:space="0" w:color="000000"/>
              <w:bottom w:val="single" w:sz="4" w:space="0" w:color="000000"/>
              <w:right w:val="single" w:sz="4" w:space="0" w:color="000000"/>
            </w:tcBorders>
            <w:vAlign w:val="center"/>
          </w:tcPr>
          <w:p w14:paraId="2CAAE6C2"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Статус</w:t>
            </w:r>
          </w:p>
        </w:tc>
        <w:tc>
          <w:tcPr>
            <w:tcW w:w="1302" w:type="dxa"/>
            <w:tcBorders>
              <w:top w:val="single" w:sz="4" w:space="0" w:color="000000"/>
              <w:left w:val="single" w:sz="4" w:space="0" w:color="000000"/>
              <w:bottom w:val="single" w:sz="4" w:space="0" w:color="000000"/>
              <w:right w:val="single" w:sz="4" w:space="0" w:color="000000"/>
            </w:tcBorders>
            <w:vAlign w:val="center"/>
          </w:tcPr>
          <w:p w14:paraId="33636B42"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Компонент ЕГИСЗ НСО/ Сервис интеграции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08168119"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Тип запроса</w:t>
            </w:r>
          </w:p>
        </w:tc>
        <w:tc>
          <w:tcPr>
            <w:tcW w:w="1417" w:type="dxa"/>
            <w:tcBorders>
              <w:top w:val="single" w:sz="4" w:space="0" w:color="000000"/>
              <w:left w:val="single" w:sz="4" w:space="0" w:color="000000"/>
              <w:bottom w:val="single" w:sz="4" w:space="0" w:color="000000"/>
              <w:right w:val="single" w:sz="4" w:space="0" w:color="000000"/>
            </w:tcBorders>
            <w:vAlign w:val="center"/>
          </w:tcPr>
          <w:p w14:paraId="62633F72"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Уровень критичности (приоритет)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1485EE6E"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Тема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118A8A8"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МО НСО</w:t>
            </w:r>
          </w:p>
        </w:tc>
      </w:tr>
      <w:tr w:rsidR="0037742B" w14:paraId="66850B73" w14:textId="77777777" w:rsidTr="0037742B">
        <w:trPr>
          <w:trHeight w:val="356"/>
        </w:trPr>
        <w:tc>
          <w:tcPr>
            <w:tcW w:w="507" w:type="dxa"/>
            <w:tcBorders>
              <w:top w:val="single" w:sz="4" w:space="0" w:color="000000"/>
              <w:left w:val="single" w:sz="4" w:space="0" w:color="000000"/>
              <w:bottom w:val="single" w:sz="4" w:space="0" w:color="000000"/>
              <w:right w:val="single" w:sz="4" w:space="0" w:color="000000"/>
            </w:tcBorders>
            <w:vAlign w:val="center"/>
          </w:tcPr>
          <w:p w14:paraId="78B5EB2E" w14:textId="77777777" w:rsidR="0037742B" w:rsidRDefault="0037742B" w:rsidP="0037742B">
            <w:pPr>
              <w:widowControl w:val="0"/>
              <w:ind w:firstLine="0"/>
              <w:rPr>
                <w:rFonts w:eastAsia="Times New Roman" w:cs="Times New Roman"/>
                <w:sz w:val="18"/>
                <w:szCs w:val="18"/>
                <w:lang w:eastAsia="ru-RU"/>
              </w:rPr>
            </w:pPr>
            <w:r>
              <w:rPr>
                <w:rFonts w:eastAsia="Times New Roman" w:cs="Times New Roman"/>
                <w:sz w:val="18"/>
                <w:szCs w:val="18"/>
                <w:lang w:eastAsia="ru-RU"/>
              </w:rPr>
              <w:t>1</w:t>
            </w:r>
          </w:p>
        </w:tc>
        <w:tc>
          <w:tcPr>
            <w:tcW w:w="624" w:type="dxa"/>
            <w:tcBorders>
              <w:top w:val="single" w:sz="4" w:space="0" w:color="000000"/>
              <w:left w:val="single" w:sz="4" w:space="0" w:color="000000"/>
              <w:bottom w:val="single" w:sz="4" w:space="0" w:color="000000"/>
              <w:right w:val="single" w:sz="4" w:space="0" w:color="000000"/>
            </w:tcBorders>
            <w:vAlign w:val="center"/>
          </w:tcPr>
          <w:p w14:paraId="760C4F60" w14:textId="77777777" w:rsidR="0037742B" w:rsidRDefault="0037742B" w:rsidP="0037742B">
            <w:pPr>
              <w:widowControl w:val="0"/>
              <w:ind w:firstLine="0"/>
              <w:rPr>
                <w:rFonts w:eastAsia="Times New Roman" w:cs="Times New Roman"/>
                <w:sz w:val="18"/>
                <w:szCs w:val="18"/>
                <w:lang w:eastAsia="ru-RU"/>
              </w:rPr>
            </w:pPr>
            <w:r>
              <w:rPr>
                <w:rFonts w:eastAsia="Times New Roman" w:cs="Times New Roman"/>
                <w:sz w:val="18"/>
                <w:szCs w:val="18"/>
                <w:lang w:eastAsia="ru-RU"/>
              </w:rPr>
              <w:t> </w:t>
            </w:r>
          </w:p>
        </w:tc>
        <w:tc>
          <w:tcPr>
            <w:tcW w:w="838" w:type="dxa"/>
            <w:tcBorders>
              <w:top w:val="single" w:sz="4" w:space="0" w:color="000000"/>
              <w:left w:val="single" w:sz="4" w:space="0" w:color="000000"/>
              <w:bottom w:val="single" w:sz="4" w:space="0" w:color="000000"/>
              <w:right w:val="single" w:sz="4" w:space="0" w:color="000000"/>
            </w:tcBorders>
            <w:vAlign w:val="center"/>
          </w:tcPr>
          <w:p w14:paraId="514E05E4" w14:textId="77777777" w:rsidR="0037742B" w:rsidRDefault="0037742B" w:rsidP="0037742B">
            <w:pPr>
              <w:widowControl w:val="0"/>
              <w:ind w:firstLine="0"/>
              <w:rPr>
                <w:rFonts w:eastAsia="Times New Roman" w:cs="Times New Roman"/>
                <w:sz w:val="18"/>
                <w:szCs w:val="18"/>
                <w:lang w:eastAsia="ru-RU"/>
              </w:rPr>
            </w:pPr>
          </w:p>
        </w:tc>
        <w:tc>
          <w:tcPr>
            <w:tcW w:w="1117" w:type="dxa"/>
            <w:tcBorders>
              <w:top w:val="single" w:sz="4" w:space="0" w:color="000000"/>
              <w:left w:val="single" w:sz="4" w:space="0" w:color="000000"/>
              <w:bottom w:val="single" w:sz="4" w:space="0" w:color="000000"/>
              <w:right w:val="single" w:sz="4" w:space="0" w:color="000000"/>
            </w:tcBorders>
            <w:vAlign w:val="center"/>
          </w:tcPr>
          <w:p w14:paraId="3944EAF3" w14:textId="77777777" w:rsidR="0037742B" w:rsidRDefault="0037742B" w:rsidP="0037742B">
            <w:pPr>
              <w:widowControl w:val="0"/>
              <w:ind w:firstLine="0"/>
              <w:rPr>
                <w:rFonts w:eastAsia="Times New Roman" w:cs="Times New Roman"/>
                <w:sz w:val="18"/>
                <w:szCs w:val="18"/>
                <w:lang w:eastAsia="ru-RU"/>
              </w:rPr>
            </w:pPr>
          </w:p>
        </w:tc>
        <w:tc>
          <w:tcPr>
            <w:tcW w:w="1069" w:type="dxa"/>
            <w:tcBorders>
              <w:top w:val="single" w:sz="4" w:space="0" w:color="000000"/>
              <w:left w:val="single" w:sz="4" w:space="0" w:color="000000"/>
              <w:bottom w:val="single" w:sz="4" w:space="0" w:color="000000"/>
              <w:right w:val="single" w:sz="4" w:space="0" w:color="000000"/>
            </w:tcBorders>
            <w:vAlign w:val="center"/>
          </w:tcPr>
          <w:p w14:paraId="23F62E11" w14:textId="77777777" w:rsidR="0037742B" w:rsidRDefault="0037742B" w:rsidP="0037742B">
            <w:pPr>
              <w:widowControl w:val="0"/>
              <w:ind w:firstLine="0"/>
              <w:rPr>
                <w:rFonts w:eastAsia="Times New Roman" w:cs="Times New Roman"/>
                <w:sz w:val="18"/>
                <w:szCs w:val="18"/>
                <w:lang w:eastAsia="ru-RU"/>
              </w:rPr>
            </w:pPr>
          </w:p>
        </w:tc>
        <w:tc>
          <w:tcPr>
            <w:tcW w:w="745" w:type="dxa"/>
            <w:tcBorders>
              <w:top w:val="single" w:sz="4" w:space="0" w:color="000000"/>
              <w:left w:val="single" w:sz="4" w:space="0" w:color="000000"/>
              <w:bottom w:val="single" w:sz="4" w:space="0" w:color="000000"/>
              <w:right w:val="single" w:sz="4" w:space="0" w:color="000000"/>
            </w:tcBorders>
            <w:vAlign w:val="center"/>
          </w:tcPr>
          <w:p w14:paraId="36520816" w14:textId="77777777" w:rsidR="0037742B" w:rsidRDefault="0037742B" w:rsidP="0037742B">
            <w:pPr>
              <w:widowControl w:val="0"/>
              <w:ind w:firstLine="0"/>
              <w:rPr>
                <w:rFonts w:eastAsia="Times New Roman" w:cs="Times New Roman"/>
                <w:sz w:val="18"/>
                <w:szCs w:val="18"/>
                <w:lang w:eastAsia="ru-RU"/>
              </w:rPr>
            </w:pPr>
          </w:p>
        </w:tc>
        <w:tc>
          <w:tcPr>
            <w:tcW w:w="837" w:type="dxa"/>
            <w:tcBorders>
              <w:top w:val="single" w:sz="4" w:space="0" w:color="000000"/>
              <w:left w:val="single" w:sz="4" w:space="0" w:color="000000"/>
              <w:bottom w:val="single" w:sz="4" w:space="0" w:color="000000"/>
              <w:right w:val="single" w:sz="4" w:space="0" w:color="000000"/>
            </w:tcBorders>
            <w:vAlign w:val="center"/>
          </w:tcPr>
          <w:p w14:paraId="040CF988" w14:textId="77777777" w:rsidR="0037742B" w:rsidRDefault="0037742B" w:rsidP="0037742B">
            <w:pPr>
              <w:widowControl w:val="0"/>
              <w:ind w:firstLine="0"/>
              <w:rPr>
                <w:rFonts w:eastAsia="Times New Roman" w:cs="Times New Roman"/>
                <w:sz w:val="18"/>
                <w:szCs w:val="18"/>
                <w:lang w:eastAsia="ru-RU"/>
              </w:rPr>
            </w:pPr>
          </w:p>
        </w:tc>
        <w:tc>
          <w:tcPr>
            <w:tcW w:w="838" w:type="dxa"/>
            <w:tcBorders>
              <w:top w:val="single" w:sz="4" w:space="0" w:color="000000"/>
              <w:left w:val="single" w:sz="4" w:space="0" w:color="000000"/>
              <w:bottom w:val="single" w:sz="4" w:space="0" w:color="000000"/>
              <w:right w:val="single" w:sz="4" w:space="0" w:color="000000"/>
            </w:tcBorders>
            <w:vAlign w:val="center"/>
          </w:tcPr>
          <w:p w14:paraId="00CD791A" w14:textId="77777777" w:rsidR="0037742B" w:rsidRDefault="0037742B" w:rsidP="0037742B">
            <w:pPr>
              <w:widowControl w:val="0"/>
              <w:ind w:firstLine="0"/>
              <w:rPr>
                <w:rFonts w:eastAsia="Times New Roman" w:cs="Times New Roman"/>
                <w:sz w:val="18"/>
                <w:szCs w:val="18"/>
                <w:lang w:eastAsia="ru-RU"/>
              </w:rPr>
            </w:pPr>
          </w:p>
        </w:tc>
        <w:tc>
          <w:tcPr>
            <w:tcW w:w="1007" w:type="dxa"/>
            <w:tcBorders>
              <w:top w:val="single" w:sz="4" w:space="0" w:color="000000"/>
              <w:left w:val="single" w:sz="4" w:space="0" w:color="000000"/>
              <w:bottom w:val="single" w:sz="4" w:space="0" w:color="000000"/>
              <w:right w:val="single" w:sz="4" w:space="0" w:color="000000"/>
            </w:tcBorders>
          </w:tcPr>
          <w:p w14:paraId="65AB91BE" w14:textId="77777777" w:rsidR="0037742B" w:rsidRDefault="0037742B" w:rsidP="0037742B">
            <w:pPr>
              <w:widowControl w:val="0"/>
              <w:ind w:firstLine="0"/>
              <w:rPr>
                <w:rFonts w:eastAsia="Times New Roman" w:cs="Times New Roman"/>
                <w:sz w:val="18"/>
                <w:szCs w:val="18"/>
                <w:lang w:eastAsia="ru-RU"/>
              </w:rPr>
            </w:pPr>
          </w:p>
        </w:tc>
        <w:tc>
          <w:tcPr>
            <w:tcW w:w="669" w:type="dxa"/>
            <w:tcBorders>
              <w:top w:val="single" w:sz="4" w:space="0" w:color="000000"/>
              <w:left w:val="single" w:sz="4" w:space="0" w:color="000000"/>
              <w:bottom w:val="single" w:sz="4" w:space="0" w:color="000000"/>
              <w:right w:val="single" w:sz="4" w:space="0" w:color="000000"/>
            </w:tcBorders>
            <w:vAlign w:val="center"/>
          </w:tcPr>
          <w:p w14:paraId="020301D1" w14:textId="77777777" w:rsidR="0037742B" w:rsidRDefault="0037742B" w:rsidP="0037742B">
            <w:pPr>
              <w:widowControl w:val="0"/>
              <w:ind w:firstLine="0"/>
              <w:rPr>
                <w:rFonts w:eastAsia="Times New Roman" w:cs="Times New Roman"/>
                <w:sz w:val="18"/>
                <w:szCs w:val="18"/>
                <w:lang w:eastAsia="ru-RU"/>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48695B0F" w14:textId="77777777" w:rsidR="0037742B" w:rsidRDefault="0037742B" w:rsidP="0037742B">
            <w:pPr>
              <w:widowControl w:val="0"/>
              <w:ind w:firstLine="0"/>
              <w:rPr>
                <w:rFonts w:eastAsia="Times New Roman" w:cs="Times New Roman"/>
                <w:sz w:val="18"/>
                <w:szCs w:val="18"/>
                <w:lang w:eastAsia="ru-RU"/>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0CD727C5" w14:textId="77777777" w:rsidR="0037742B" w:rsidRDefault="0037742B" w:rsidP="0037742B">
            <w:pPr>
              <w:widowControl w:val="0"/>
              <w:ind w:firstLine="0"/>
              <w:rPr>
                <w:rFonts w:eastAsia="Times New Roman" w:cs="Times New Roman"/>
                <w:sz w:val="18"/>
                <w:szCs w:val="18"/>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1D6877" w14:textId="77777777" w:rsidR="0037742B" w:rsidRDefault="0037742B" w:rsidP="0037742B">
            <w:pPr>
              <w:widowControl w:val="0"/>
              <w:ind w:firstLine="0"/>
              <w:rPr>
                <w:rFonts w:eastAsia="Times New Roman" w:cs="Times New Roman"/>
                <w:sz w:val="18"/>
                <w:szCs w:val="18"/>
                <w:lang w:eastAsia="ru-RU"/>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43D640A" w14:textId="77777777" w:rsidR="0037742B" w:rsidRDefault="0037742B" w:rsidP="0037742B">
            <w:pPr>
              <w:widowControl w:val="0"/>
              <w:ind w:firstLine="0"/>
              <w:rPr>
                <w:rFonts w:eastAsia="Times New Roman" w:cs="Times New Roman"/>
                <w:sz w:val="18"/>
                <w:szCs w:val="18"/>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33A010" w14:textId="77777777" w:rsidR="0037742B" w:rsidRDefault="0037742B" w:rsidP="0037742B">
            <w:pPr>
              <w:widowControl w:val="0"/>
              <w:ind w:firstLine="0"/>
              <w:rPr>
                <w:rFonts w:eastAsia="Times New Roman" w:cs="Times New Roman"/>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9043C8" w14:textId="77777777" w:rsidR="0037742B" w:rsidRDefault="0037742B" w:rsidP="0037742B">
            <w:pPr>
              <w:widowControl w:val="0"/>
              <w:ind w:firstLine="0"/>
              <w:rPr>
                <w:rFonts w:eastAsia="Times New Roman" w:cs="Times New Roman"/>
                <w:sz w:val="18"/>
                <w:szCs w:val="18"/>
                <w:lang w:eastAsia="ru-RU"/>
              </w:rPr>
            </w:pPr>
          </w:p>
        </w:tc>
      </w:tr>
    </w:tbl>
    <w:p w14:paraId="191529AD" w14:textId="77777777" w:rsidR="0037742B" w:rsidRDefault="0037742B" w:rsidP="0037742B">
      <w:pPr>
        <w:ind w:firstLine="0"/>
        <w:contextualSpacing/>
        <w:rPr>
          <w:rFonts w:eastAsia="Calibri" w:cs="Times New Roman"/>
          <w:sz w:val="18"/>
          <w:szCs w:val="18"/>
        </w:rPr>
      </w:pPr>
    </w:p>
    <w:p w14:paraId="5BEC7EBA" w14:textId="77777777" w:rsidR="0037742B" w:rsidRDefault="0037742B" w:rsidP="0037742B">
      <w:pPr>
        <w:ind w:left="720"/>
        <w:contextualSpacing/>
        <w:rPr>
          <w:rFonts w:eastAsia="Calibri" w:cs="Times New Roman"/>
          <w:sz w:val="18"/>
          <w:szCs w:val="18"/>
        </w:rPr>
      </w:pPr>
      <w:r>
        <w:rPr>
          <w:rFonts w:eastAsia="Calibri" w:cs="Times New Roman"/>
          <w:sz w:val="18"/>
          <w:szCs w:val="18"/>
        </w:rPr>
        <w:lastRenderedPageBreak/>
        <w:t>Запросы, поступившие в течение последних 8 рабочих дней исполнения предыдущего этапа (согласно п.2.3.2.) и закрытые в текущем отчетном периоде</w:t>
      </w:r>
    </w:p>
    <w:tbl>
      <w:tblPr>
        <w:tblW w:w="14644" w:type="dxa"/>
        <w:tblInd w:w="93" w:type="dxa"/>
        <w:tblLayout w:type="fixed"/>
        <w:tblLook w:val="04A0" w:firstRow="1" w:lastRow="0" w:firstColumn="1" w:lastColumn="0" w:noHBand="0" w:noVBand="1"/>
      </w:tblPr>
      <w:tblGrid>
        <w:gridCol w:w="507"/>
        <w:gridCol w:w="624"/>
        <w:gridCol w:w="838"/>
        <w:gridCol w:w="1117"/>
        <w:gridCol w:w="1116"/>
        <w:gridCol w:w="698"/>
        <w:gridCol w:w="837"/>
        <w:gridCol w:w="838"/>
        <w:gridCol w:w="1007"/>
        <w:gridCol w:w="669"/>
        <w:gridCol w:w="697"/>
        <w:gridCol w:w="1160"/>
        <w:gridCol w:w="934"/>
        <w:gridCol w:w="1334"/>
        <w:gridCol w:w="993"/>
        <w:gridCol w:w="1275"/>
      </w:tblGrid>
      <w:tr w:rsidR="0037742B" w14:paraId="78D6FCB3" w14:textId="77777777" w:rsidTr="0037742B">
        <w:trPr>
          <w:trHeight w:val="983"/>
        </w:trPr>
        <w:tc>
          <w:tcPr>
            <w:tcW w:w="507" w:type="dxa"/>
            <w:tcBorders>
              <w:top w:val="single" w:sz="4" w:space="0" w:color="000000"/>
              <w:left w:val="single" w:sz="4" w:space="0" w:color="000000"/>
              <w:bottom w:val="single" w:sz="4" w:space="0" w:color="000000"/>
              <w:right w:val="single" w:sz="4" w:space="0" w:color="000000"/>
            </w:tcBorders>
            <w:vAlign w:val="center"/>
          </w:tcPr>
          <w:p w14:paraId="1AC69E35"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п/н</w:t>
            </w:r>
          </w:p>
        </w:tc>
        <w:tc>
          <w:tcPr>
            <w:tcW w:w="624" w:type="dxa"/>
            <w:tcBorders>
              <w:top w:val="single" w:sz="4" w:space="0" w:color="000000"/>
              <w:left w:val="single" w:sz="4" w:space="0" w:color="000000"/>
              <w:bottom w:val="single" w:sz="4" w:space="0" w:color="000000"/>
              <w:right w:val="single" w:sz="4" w:space="0" w:color="000000"/>
            </w:tcBorders>
            <w:vAlign w:val="center"/>
          </w:tcPr>
          <w:p w14:paraId="50B01BAA"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w:t>
            </w:r>
          </w:p>
        </w:tc>
        <w:tc>
          <w:tcPr>
            <w:tcW w:w="838" w:type="dxa"/>
            <w:tcBorders>
              <w:top w:val="single" w:sz="4" w:space="0" w:color="000000"/>
              <w:left w:val="single" w:sz="4" w:space="0" w:color="000000"/>
              <w:bottom w:val="single" w:sz="4" w:space="0" w:color="000000"/>
              <w:right w:val="single" w:sz="4" w:space="0" w:color="000000"/>
            </w:tcBorders>
            <w:vAlign w:val="center"/>
          </w:tcPr>
          <w:p w14:paraId="0F221C62"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 в СУЗ</w:t>
            </w:r>
          </w:p>
        </w:tc>
        <w:tc>
          <w:tcPr>
            <w:tcW w:w="1117" w:type="dxa"/>
            <w:tcBorders>
              <w:top w:val="single" w:sz="4" w:space="0" w:color="000000"/>
              <w:left w:val="single" w:sz="4" w:space="0" w:color="000000"/>
              <w:bottom w:val="single" w:sz="4" w:space="0" w:color="000000"/>
              <w:right w:val="single" w:sz="4" w:space="0" w:color="000000"/>
            </w:tcBorders>
            <w:vAlign w:val="center"/>
          </w:tcPr>
          <w:p w14:paraId="2AA783FD"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и время регистрации</w:t>
            </w:r>
          </w:p>
        </w:tc>
        <w:tc>
          <w:tcPr>
            <w:tcW w:w="1116" w:type="dxa"/>
            <w:tcBorders>
              <w:top w:val="single" w:sz="4" w:space="0" w:color="000000"/>
              <w:left w:val="single" w:sz="4" w:space="0" w:color="000000"/>
              <w:bottom w:val="single" w:sz="4" w:space="0" w:color="000000"/>
              <w:right w:val="single" w:sz="4" w:space="0" w:color="000000"/>
            </w:tcBorders>
            <w:vAlign w:val="center"/>
          </w:tcPr>
          <w:p w14:paraId="777F5713"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закрытия запроса</w:t>
            </w:r>
          </w:p>
        </w:tc>
        <w:tc>
          <w:tcPr>
            <w:tcW w:w="698" w:type="dxa"/>
            <w:tcBorders>
              <w:top w:val="single" w:sz="4" w:space="0" w:color="000000"/>
              <w:left w:val="single" w:sz="4" w:space="0" w:color="000000"/>
              <w:bottom w:val="single" w:sz="4" w:space="0" w:color="000000"/>
              <w:right w:val="single" w:sz="4" w:space="0" w:color="000000"/>
            </w:tcBorders>
            <w:vAlign w:val="center"/>
          </w:tcPr>
          <w:p w14:paraId="6B3C6FC2"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Рабочих дней затрачено</w:t>
            </w:r>
          </w:p>
        </w:tc>
        <w:tc>
          <w:tcPr>
            <w:tcW w:w="837" w:type="dxa"/>
            <w:tcBorders>
              <w:top w:val="single" w:sz="4" w:space="0" w:color="000000"/>
              <w:left w:val="single" w:sz="4" w:space="0" w:color="000000"/>
              <w:bottom w:val="single" w:sz="4" w:space="0" w:color="000000"/>
              <w:right w:val="single" w:sz="4" w:space="0" w:color="000000"/>
            </w:tcBorders>
            <w:vAlign w:val="center"/>
          </w:tcPr>
          <w:p w14:paraId="0898490F"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Время в работе (Часов, минут)</w:t>
            </w:r>
          </w:p>
        </w:tc>
        <w:tc>
          <w:tcPr>
            <w:tcW w:w="838" w:type="dxa"/>
            <w:tcBorders>
              <w:top w:val="single" w:sz="4" w:space="0" w:color="000000"/>
              <w:left w:val="single" w:sz="4" w:space="0" w:color="000000"/>
              <w:bottom w:val="single" w:sz="4" w:space="0" w:color="000000"/>
              <w:right w:val="single" w:sz="4" w:space="0" w:color="000000"/>
            </w:tcBorders>
            <w:vAlign w:val="center"/>
          </w:tcPr>
          <w:p w14:paraId="5537875C"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Время в анализе (Часов, минут)</w:t>
            </w:r>
          </w:p>
        </w:tc>
        <w:tc>
          <w:tcPr>
            <w:tcW w:w="1007" w:type="dxa"/>
            <w:tcBorders>
              <w:top w:val="single" w:sz="4" w:space="0" w:color="000000"/>
              <w:left w:val="single" w:sz="4" w:space="0" w:color="000000"/>
              <w:bottom w:val="single" w:sz="4" w:space="0" w:color="000000"/>
              <w:right w:val="single" w:sz="4" w:space="0" w:color="000000"/>
            </w:tcBorders>
          </w:tcPr>
          <w:p w14:paraId="4E50B621"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Кол-во запросов данных</w:t>
            </w:r>
          </w:p>
        </w:tc>
        <w:tc>
          <w:tcPr>
            <w:tcW w:w="669" w:type="dxa"/>
            <w:tcBorders>
              <w:top w:val="single" w:sz="4" w:space="0" w:color="000000"/>
              <w:left w:val="single" w:sz="4" w:space="0" w:color="000000"/>
              <w:bottom w:val="single" w:sz="4" w:space="0" w:color="000000"/>
              <w:right w:val="single" w:sz="4" w:space="0" w:color="000000"/>
            </w:tcBorders>
            <w:vAlign w:val="center"/>
          </w:tcPr>
          <w:p w14:paraId="0967E470"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Кем закрыт</w:t>
            </w:r>
          </w:p>
        </w:tc>
        <w:tc>
          <w:tcPr>
            <w:tcW w:w="697" w:type="dxa"/>
            <w:tcBorders>
              <w:top w:val="single" w:sz="4" w:space="0" w:color="000000"/>
              <w:left w:val="single" w:sz="4" w:space="0" w:color="000000"/>
              <w:bottom w:val="single" w:sz="4" w:space="0" w:color="000000"/>
              <w:right w:val="single" w:sz="4" w:space="0" w:color="000000"/>
            </w:tcBorders>
            <w:vAlign w:val="center"/>
          </w:tcPr>
          <w:p w14:paraId="71B344FF"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Статус</w:t>
            </w:r>
          </w:p>
        </w:tc>
        <w:tc>
          <w:tcPr>
            <w:tcW w:w="1160" w:type="dxa"/>
            <w:tcBorders>
              <w:top w:val="single" w:sz="4" w:space="0" w:color="000000"/>
              <w:left w:val="single" w:sz="4" w:space="0" w:color="000000"/>
              <w:bottom w:val="single" w:sz="4" w:space="0" w:color="000000"/>
              <w:right w:val="single" w:sz="4" w:space="0" w:color="000000"/>
            </w:tcBorders>
            <w:vAlign w:val="center"/>
          </w:tcPr>
          <w:p w14:paraId="056AE034"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Компонент ЕГИСЗ НСО/ Сервис интеграции</w:t>
            </w:r>
          </w:p>
        </w:tc>
        <w:tc>
          <w:tcPr>
            <w:tcW w:w="934" w:type="dxa"/>
            <w:tcBorders>
              <w:top w:val="single" w:sz="4" w:space="0" w:color="000000"/>
              <w:left w:val="single" w:sz="4" w:space="0" w:color="000000"/>
              <w:bottom w:val="single" w:sz="4" w:space="0" w:color="000000"/>
              <w:right w:val="single" w:sz="4" w:space="0" w:color="000000"/>
            </w:tcBorders>
            <w:vAlign w:val="center"/>
          </w:tcPr>
          <w:p w14:paraId="7027DE37"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Тип запроса</w:t>
            </w:r>
          </w:p>
        </w:tc>
        <w:tc>
          <w:tcPr>
            <w:tcW w:w="1334" w:type="dxa"/>
            <w:tcBorders>
              <w:top w:val="single" w:sz="4" w:space="0" w:color="000000"/>
              <w:left w:val="single" w:sz="4" w:space="0" w:color="000000"/>
              <w:bottom w:val="single" w:sz="4" w:space="0" w:color="000000"/>
              <w:right w:val="single" w:sz="4" w:space="0" w:color="000000"/>
            </w:tcBorders>
            <w:vAlign w:val="center"/>
          </w:tcPr>
          <w:p w14:paraId="4484CE14"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Уровень критичности (приоритет)</w:t>
            </w:r>
          </w:p>
        </w:tc>
        <w:tc>
          <w:tcPr>
            <w:tcW w:w="993" w:type="dxa"/>
            <w:tcBorders>
              <w:top w:val="single" w:sz="4" w:space="0" w:color="000000"/>
              <w:left w:val="single" w:sz="4" w:space="0" w:color="000000"/>
              <w:bottom w:val="single" w:sz="4" w:space="0" w:color="000000"/>
              <w:right w:val="single" w:sz="4" w:space="0" w:color="000000"/>
            </w:tcBorders>
            <w:vAlign w:val="center"/>
          </w:tcPr>
          <w:p w14:paraId="35E2B6E6"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Тема</w:t>
            </w:r>
          </w:p>
        </w:tc>
        <w:tc>
          <w:tcPr>
            <w:tcW w:w="1275" w:type="dxa"/>
            <w:tcBorders>
              <w:top w:val="single" w:sz="4" w:space="0" w:color="000000"/>
              <w:left w:val="single" w:sz="4" w:space="0" w:color="000000"/>
              <w:bottom w:val="single" w:sz="4" w:space="0" w:color="000000"/>
              <w:right w:val="single" w:sz="4" w:space="0" w:color="000000"/>
            </w:tcBorders>
            <w:vAlign w:val="center"/>
          </w:tcPr>
          <w:p w14:paraId="558F6308"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МО НСО</w:t>
            </w:r>
          </w:p>
        </w:tc>
      </w:tr>
      <w:tr w:rsidR="0037742B" w14:paraId="031C8507" w14:textId="77777777" w:rsidTr="0037742B">
        <w:trPr>
          <w:trHeight w:val="356"/>
        </w:trPr>
        <w:tc>
          <w:tcPr>
            <w:tcW w:w="507" w:type="dxa"/>
            <w:tcBorders>
              <w:top w:val="single" w:sz="4" w:space="0" w:color="000000"/>
              <w:left w:val="single" w:sz="4" w:space="0" w:color="000000"/>
              <w:bottom w:val="single" w:sz="4" w:space="0" w:color="000000"/>
              <w:right w:val="single" w:sz="4" w:space="0" w:color="000000"/>
            </w:tcBorders>
            <w:vAlign w:val="center"/>
          </w:tcPr>
          <w:p w14:paraId="6AA95437" w14:textId="77777777" w:rsidR="0037742B" w:rsidRDefault="0037742B" w:rsidP="0037742B">
            <w:pPr>
              <w:widowControl w:val="0"/>
              <w:ind w:firstLine="0"/>
              <w:rPr>
                <w:rFonts w:eastAsia="Times New Roman" w:cs="Times New Roman"/>
                <w:sz w:val="18"/>
                <w:szCs w:val="18"/>
                <w:lang w:eastAsia="ru-RU"/>
              </w:rPr>
            </w:pPr>
            <w:r>
              <w:rPr>
                <w:rFonts w:eastAsia="Times New Roman" w:cs="Times New Roman"/>
                <w:sz w:val="18"/>
                <w:szCs w:val="18"/>
                <w:lang w:eastAsia="ru-RU"/>
              </w:rPr>
              <w:t>1</w:t>
            </w:r>
          </w:p>
        </w:tc>
        <w:tc>
          <w:tcPr>
            <w:tcW w:w="624" w:type="dxa"/>
            <w:tcBorders>
              <w:top w:val="single" w:sz="4" w:space="0" w:color="000000"/>
              <w:left w:val="single" w:sz="4" w:space="0" w:color="000000"/>
              <w:bottom w:val="single" w:sz="4" w:space="0" w:color="000000"/>
              <w:right w:val="single" w:sz="4" w:space="0" w:color="000000"/>
            </w:tcBorders>
            <w:vAlign w:val="center"/>
          </w:tcPr>
          <w:p w14:paraId="7D109F1D" w14:textId="77777777" w:rsidR="0037742B" w:rsidRDefault="0037742B" w:rsidP="0037742B">
            <w:pPr>
              <w:widowControl w:val="0"/>
              <w:ind w:firstLine="0"/>
              <w:rPr>
                <w:rFonts w:eastAsia="Times New Roman" w:cs="Times New Roman"/>
                <w:sz w:val="18"/>
                <w:szCs w:val="18"/>
                <w:lang w:eastAsia="ru-RU"/>
              </w:rPr>
            </w:pPr>
            <w:r>
              <w:rPr>
                <w:rFonts w:eastAsia="Times New Roman" w:cs="Times New Roman"/>
                <w:sz w:val="18"/>
                <w:szCs w:val="18"/>
                <w:lang w:eastAsia="ru-RU"/>
              </w:rPr>
              <w:t> </w:t>
            </w:r>
          </w:p>
        </w:tc>
        <w:tc>
          <w:tcPr>
            <w:tcW w:w="838" w:type="dxa"/>
            <w:tcBorders>
              <w:top w:val="single" w:sz="4" w:space="0" w:color="000000"/>
              <w:left w:val="single" w:sz="4" w:space="0" w:color="000000"/>
              <w:bottom w:val="single" w:sz="4" w:space="0" w:color="000000"/>
              <w:right w:val="single" w:sz="4" w:space="0" w:color="000000"/>
            </w:tcBorders>
            <w:vAlign w:val="center"/>
          </w:tcPr>
          <w:p w14:paraId="01B51346" w14:textId="77777777" w:rsidR="0037742B" w:rsidRDefault="0037742B" w:rsidP="0037742B">
            <w:pPr>
              <w:widowControl w:val="0"/>
              <w:ind w:firstLine="0"/>
              <w:rPr>
                <w:rFonts w:eastAsia="Times New Roman" w:cs="Times New Roman"/>
                <w:sz w:val="18"/>
                <w:szCs w:val="18"/>
                <w:lang w:eastAsia="ru-RU"/>
              </w:rPr>
            </w:pPr>
          </w:p>
        </w:tc>
        <w:tc>
          <w:tcPr>
            <w:tcW w:w="1117" w:type="dxa"/>
            <w:tcBorders>
              <w:top w:val="single" w:sz="4" w:space="0" w:color="000000"/>
              <w:left w:val="single" w:sz="4" w:space="0" w:color="000000"/>
              <w:bottom w:val="single" w:sz="4" w:space="0" w:color="000000"/>
              <w:right w:val="single" w:sz="4" w:space="0" w:color="000000"/>
            </w:tcBorders>
            <w:vAlign w:val="center"/>
          </w:tcPr>
          <w:p w14:paraId="1AB12219" w14:textId="77777777" w:rsidR="0037742B" w:rsidRDefault="0037742B" w:rsidP="0037742B">
            <w:pPr>
              <w:widowControl w:val="0"/>
              <w:ind w:firstLine="0"/>
              <w:rPr>
                <w:rFonts w:eastAsia="Times New Roman" w:cs="Times New Roman"/>
                <w:sz w:val="18"/>
                <w:szCs w:val="18"/>
                <w:lang w:eastAsia="ru-RU"/>
              </w:rPr>
            </w:pPr>
          </w:p>
        </w:tc>
        <w:tc>
          <w:tcPr>
            <w:tcW w:w="1116" w:type="dxa"/>
            <w:tcBorders>
              <w:top w:val="single" w:sz="4" w:space="0" w:color="000000"/>
              <w:left w:val="single" w:sz="4" w:space="0" w:color="000000"/>
              <w:bottom w:val="single" w:sz="4" w:space="0" w:color="000000"/>
              <w:right w:val="single" w:sz="4" w:space="0" w:color="000000"/>
            </w:tcBorders>
            <w:vAlign w:val="center"/>
          </w:tcPr>
          <w:p w14:paraId="1875DF5F" w14:textId="77777777" w:rsidR="0037742B" w:rsidRDefault="0037742B" w:rsidP="0037742B">
            <w:pPr>
              <w:widowControl w:val="0"/>
              <w:ind w:firstLine="0"/>
              <w:rPr>
                <w:rFonts w:eastAsia="Times New Roman" w:cs="Times New Roman"/>
                <w:sz w:val="18"/>
                <w:szCs w:val="18"/>
                <w:lang w:eastAsia="ru-RU"/>
              </w:rPr>
            </w:pPr>
          </w:p>
        </w:tc>
        <w:tc>
          <w:tcPr>
            <w:tcW w:w="698" w:type="dxa"/>
            <w:tcBorders>
              <w:top w:val="single" w:sz="4" w:space="0" w:color="000000"/>
              <w:left w:val="single" w:sz="4" w:space="0" w:color="000000"/>
              <w:bottom w:val="single" w:sz="4" w:space="0" w:color="000000"/>
              <w:right w:val="single" w:sz="4" w:space="0" w:color="000000"/>
            </w:tcBorders>
            <w:vAlign w:val="center"/>
          </w:tcPr>
          <w:p w14:paraId="7D06F229" w14:textId="77777777" w:rsidR="0037742B" w:rsidRDefault="0037742B" w:rsidP="0037742B">
            <w:pPr>
              <w:widowControl w:val="0"/>
              <w:ind w:firstLine="0"/>
              <w:rPr>
                <w:rFonts w:eastAsia="Times New Roman" w:cs="Times New Roman"/>
                <w:sz w:val="18"/>
                <w:szCs w:val="18"/>
                <w:lang w:eastAsia="ru-RU"/>
              </w:rPr>
            </w:pPr>
          </w:p>
        </w:tc>
        <w:tc>
          <w:tcPr>
            <w:tcW w:w="837" w:type="dxa"/>
            <w:tcBorders>
              <w:top w:val="single" w:sz="4" w:space="0" w:color="000000"/>
              <w:left w:val="single" w:sz="4" w:space="0" w:color="000000"/>
              <w:bottom w:val="single" w:sz="4" w:space="0" w:color="000000"/>
              <w:right w:val="single" w:sz="4" w:space="0" w:color="000000"/>
            </w:tcBorders>
            <w:vAlign w:val="center"/>
          </w:tcPr>
          <w:p w14:paraId="0E850702" w14:textId="77777777" w:rsidR="0037742B" w:rsidRDefault="0037742B" w:rsidP="0037742B">
            <w:pPr>
              <w:widowControl w:val="0"/>
              <w:ind w:firstLine="0"/>
              <w:rPr>
                <w:rFonts w:eastAsia="Times New Roman" w:cs="Times New Roman"/>
                <w:sz w:val="18"/>
                <w:szCs w:val="18"/>
                <w:lang w:eastAsia="ru-RU"/>
              </w:rPr>
            </w:pPr>
          </w:p>
        </w:tc>
        <w:tc>
          <w:tcPr>
            <w:tcW w:w="838" w:type="dxa"/>
            <w:tcBorders>
              <w:top w:val="single" w:sz="4" w:space="0" w:color="000000"/>
              <w:left w:val="single" w:sz="4" w:space="0" w:color="000000"/>
              <w:bottom w:val="single" w:sz="4" w:space="0" w:color="000000"/>
              <w:right w:val="single" w:sz="4" w:space="0" w:color="000000"/>
            </w:tcBorders>
            <w:vAlign w:val="center"/>
          </w:tcPr>
          <w:p w14:paraId="206A91CC" w14:textId="77777777" w:rsidR="0037742B" w:rsidRDefault="0037742B" w:rsidP="0037742B">
            <w:pPr>
              <w:widowControl w:val="0"/>
              <w:ind w:firstLine="0"/>
              <w:rPr>
                <w:rFonts w:eastAsia="Times New Roman" w:cs="Times New Roman"/>
                <w:sz w:val="18"/>
                <w:szCs w:val="18"/>
                <w:lang w:eastAsia="ru-RU"/>
              </w:rPr>
            </w:pPr>
          </w:p>
        </w:tc>
        <w:tc>
          <w:tcPr>
            <w:tcW w:w="1007" w:type="dxa"/>
            <w:tcBorders>
              <w:top w:val="single" w:sz="4" w:space="0" w:color="000000"/>
              <w:left w:val="single" w:sz="4" w:space="0" w:color="000000"/>
              <w:bottom w:val="single" w:sz="4" w:space="0" w:color="000000"/>
              <w:right w:val="single" w:sz="4" w:space="0" w:color="000000"/>
            </w:tcBorders>
          </w:tcPr>
          <w:p w14:paraId="3368102F" w14:textId="77777777" w:rsidR="0037742B" w:rsidRDefault="0037742B" w:rsidP="0037742B">
            <w:pPr>
              <w:widowControl w:val="0"/>
              <w:ind w:firstLine="0"/>
              <w:rPr>
                <w:rFonts w:eastAsia="Times New Roman" w:cs="Times New Roman"/>
                <w:sz w:val="18"/>
                <w:szCs w:val="18"/>
                <w:lang w:eastAsia="ru-RU"/>
              </w:rPr>
            </w:pPr>
          </w:p>
        </w:tc>
        <w:tc>
          <w:tcPr>
            <w:tcW w:w="669" w:type="dxa"/>
            <w:tcBorders>
              <w:top w:val="single" w:sz="4" w:space="0" w:color="000000"/>
              <w:left w:val="single" w:sz="4" w:space="0" w:color="000000"/>
              <w:bottom w:val="single" w:sz="4" w:space="0" w:color="000000"/>
              <w:right w:val="single" w:sz="4" w:space="0" w:color="000000"/>
            </w:tcBorders>
            <w:vAlign w:val="center"/>
          </w:tcPr>
          <w:p w14:paraId="3A41A315" w14:textId="77777777" w:rsidR="0037742B" w:rsidRDefault="0037742B" w:rsidP="0037742B">
            <w:pPr>
              <w:widowControl w:val="0"/>
              <w:ind w:firstLine="0"/>
              <w:rPr>
                <w:rFonts w:eastAsia="Times New Roman" w:cs="Times New Roman"/>
                <w:sz w:val="18"/>
                <w:szCs w:val="18"/>
                <w:lang w:eastAsia="ru-RU"/>
              </w:rPr>
            </w:pPr>
          </w:p>
        </w:tc>
        <w:tc>
          <w:tcPr>
            <w:tcW w:w="697" w:type="dxa"/>
            <w:tcBorders>
              <w:top w:val="single" w:sz="4" w:space="0" w:color="000000"/>
              <w:left w:val="single" w:sz="4" w:space="0" w:color="000000"/>
              <w:bottom w:val="single" w:sz="4" w:space="0" w:color="000000"/>
              <w:right w:val="single" w:sz="4" w:space="0" w:color="000000"/>
            </w:tcBorders>
            <w:vAlign w:val="center"/>
          </w:tcPr>
          <w:p w14:paraId="031A2577" w14:textId="77777777" w:rsidR="0037742B" w:rsidRDefault="0037742B" w:rsidP="0037742B">
            <w:pPr>
              <w:widowControl w:val="0"/>
              <w:ind w:firstLine="0"/>
              <w:rPr>
                <w:rFonts w:eastAsia="Times New Roman" w:cs="Times New Roman"/>
                <w:sz w:val="18"/>
                <w:szCs w:val="18"/>
                <w:lang w:eastAsia="ru-RU"/>
              </w:rPr>
            </w:pPr>
          </w:p>
        </w:tc>
        <w:tc>
          <w:tcPr>
            <w:tcW w:w="1160" w:type="dxa"/>
            <w:tcBorders>
              <w:top w:val="single" w:sz="4" w:space="0" w:color="000000"/>
              <w:left w:val="single" w:sz="4" w:space="0" w:color="000000"/>
              <w:bottom w:val="single" w:sz="4" w:space="0" w:color="000000"/>
              <w:right w:val="single" w:sz="4" w:space="0" w:color="000000"/>
            </w:tcBorders>
            <w:vAlign w:val="center"/>
          </w:tcPr>
          <w:p w14:paraId="1D1BE8A0" w14:textId="77777777" w:rsidR="0037742B" w:rsidRDefault="0037742B" w:rsidP="0037742B">
            <w:pPr>
              <w:widowControl w:val="0"/>
              <w:ind w:firstLine="0"/>
              <w:rPr>
                <w:rFonts w:eastAsia="Times New Roman" w:cs="Times New Roman"/>
                <w:sz w:val="18"/>
                <w:szCs w:val="18"/>
                <w:lang w:eastAsia="ru-RU"/>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52B803EA" w14:textId="77777777" w:rsidR="0037742B" w:rsidRDefault="0037742B" w:rsidP="0037742B">
            <w:pPr>
              <w:widowControl w:val="0"/>
              <w:ind w:firstLine="0"/>
              <w:rPr>
                <w:rFonts w:eastAsia="Times New Roman" w:cs="Times New Roman"/>
                <w:sz w:val="18"/>
                <w:szCs w:val="18"/>
                <w:lang w:eastAsia="ru-RU"/>
              </w:rPr>
            </w:pPr>
          </w:p>
        </w:tc>
        <w:tc>
          <w:tcPr>
            <w:tcW w:w="1334" w:type="dxa"/>
            <w:tcBorders>
              <w:top w:val="single" w:sz="4" w:space="0" w:color="000000"/>
              <w:left w:val="single" w:sz="4" w:space="0" w:color="000000"/>
              <w:bottom w:val="single" w:sz="4" w:space="0" w:color="000000"/>
              <w:right w:val="single" w:sz="4" w:space="0" w:color="000000"/>
            </w:tcBorders>
            <w:vAlign w:val="center"/>
          </w:tcPr>
          <w:p w14:paraId="787B04EA" w14:textId="77777777" w:rsidR="0037742B" w:rsidRDefault="0037742B" w:rsidP="0037742B">
            <w:pPr>
              <w:widowControl w:val="0"/>
              <w:ind w:firstLine="0"/>
              <w:rPr>
                <w:rFonts w:eastAsia="Times New Roman" w:cs="Times New Roman"/>
                <w:sz w:val="18"/>
                <w:szCs w:val="18"/>
                <w:lang w:eastAsia="ru-RU"/>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2788E34" w14:textId="77777777" w:rsidR="0037742B" w:rsidRDefault="0037742B" w:rsidP="0037742B">
            <w:pPr>
              <w:widowControl w:val="0"/>
              <w:ind w:firstLine="0"/>
              <w:rPr>
                <w:rFonts w:eastAsia="Times New Roman" w:cs="Times New Roman"/>
                <w:sz w:val="18"/>
                <w:szCs w:val="18"/>
                <w:lang w:eastAsia="ru-RU"/>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5F42AD9" w14:textId="77777777" w:rsidR="0037742B" w:rsidRDefault="0037742B" w:rsidP="0037742B">
            <w:pPr>
              <w:widowControl w:val="0"/>
              <w:ind w:firstLine="0"/>
              <w:rPr>
                <w:rFonts w:eastAsia="Times New Roman" w:cs="Times New Roman"/>
                <w:sz w:val="18"/>
                <w:szCs w:val="18"/>
                <w:lang w:eastAsia="ru-RU"/>
              </w:rPr>
            </w:pPr>
          </w:p>
        </w:tc>
      </w:tr>
    </w:tbl>
    <w:p w14:paraId="782807E0" w14:textId="77777777" w:rsidR="0037742B" w:rsidRDefault="0037742B" w:rsidP="0037742B">
      <w:pPr>
        <w:ind w:firstLine="0"/>
        <w:contextualSpacing/>
        <w:rPr>
          <w:rFonts w:eastAsia="Calibri" w:cs="Times New Roman"/>
          <w:sz w:val="18"/>
          <w:szCs w:val="18"/>
        </w:rPr>
      </w:pPr>
    </w:p>
    <w:p w14:paraId="32C30E45" w14:textId="77777777" w:rsidR="0037742B" w:rsidRDefault="0037742B" w:rsidP="0037742B">
      <w:pPr>
        <w:ind w:left="720"/>
        <w:contextualSpacing/>
        <w:rPr>
          <w:rFonts w:eastAsia="Calibri" w:cs="Times New Roman"/>
          <w:sz w:val="18"/>
          <w:szCs w:val="18"/>
        </w:rPr>
      </w:pPr>
      <w:r>
        <w:rPr>
          <w:rFonts w:eastAsia="Calibri" w:cs="Times New Roman"/>
          <w:sz w:val="18"/>
          <w:szCs w:val="18"/>
        </w:rPr>
        <w:t>Запросы, перешедшие в следующий отчетный период, но рассматриваемые не позднее даты завершения оказания услуг по Контракту</w:t>
      </w:r>
    </w:p>
    <w:tbl>
      <w:tblPr>
        <w:tblW w:w="15353" w:type="dxa"/>
        <w:tblInd w:w="93" w:type="dxa"/>
        <w:tblLayout w:type="fixed"/>
        <w:tblLook w:val="04A0" w:firstRow="1" w:lastRow="0" w:firstColumn="1" w:lastColumn="0" w:noHBand="0" w:noVBand="1"/>
      </w:tblPr>
      <w:tblGrid>
        <w:gridCol w:w="507"/>
        <w:gridCol w:w="955"/>
        <w:gridCol w:w="1417"/>
        <w:gridCol w:w="1559"/>
        <w:gridCol w:w="993"/>
        <w:gridCol w:w="2409"/>
        <w:gridCol w:w="1418"/>
        <w:gridCol w:w="2268"/>
        <w:gridCol w:w="1843"/>
        <w:gridCol w:w="1984"/>
      </w:tblGrid>
      <w:tr w:rsidR="0037742B" w14:paraId="2B6B0780" w14:textId="77777777" w:rsidTr="0037742B">
        <w:trPr>
          <w:trHeight w:val="983"/>
        </w:trPr>
        <w:tc>
          <w:tcPr>
            <w:tcW w:w="507" w:type="dxa"/>
            <w:tcBorders>
              <w:top w:val="single" w:sz="4" w:space="0" w:color="000000"/>
              <w:left w:val="single" w:sz="4" w:space="0" w:color="000000"/>
              <w:bottom w:val="single" w:sz="4" w:space="0" w:color="000000"/>
              <w:right w:val="single" w:sz="4" w:space="0" w:color="000000"/>
            </w:tcBorders>
            <w:vAlign w:val="center"/>
          </w:tcPr>
          <w:p w14:paraId="00073B39"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п/н</w:t>
            </w:r>
          </w:p>
        </w:tc>
        <w:tc>
          <w:tcPr>
            <w:tcW w:w="955" w:type="dxa"/>
            <w:tcBorders>
              <w:top w:val="single" w:sz="4" w:space="0" w:color="000000"/>
              <w:left w:val="single" w:sz="4" w:space="0" w:color="000000"/>
              <w:bottom w:val="single" w:sz="4" w:space="0" w:color="000000"/>
              <w:right w:val="single" w:sz="4" w:space="0" w:color="000000"/>
            </w:tcBorders>
            <w:vAlign w:val="center"/>
          </w:tcPr>
          <w:p w14:paraId="30779821"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713FA16"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 запроса в СУЗ</w:t>
            </w:r>
          </w:p>
        </w:tc>
        <w:tc>
          <w:tcPr>
            <w:tcW w:w="1559" w:type="dxa"/>
            <w:tcBorders>
              <w:top w:val="single" w:sz="4" w:space="0" w:color="000000"/>
              <w:left w:val="single" w:sz="4" w:space="0" w:color="000000"/>
              <w:bottom w:val="single" w:sz="4" w:space="0" w:color="000000"/>
              <w:right w:val="single" w:sz="4" w:space="0" w:color="000000"/>
            </w:tcBorders>
            <w:vAlign w:val="center"/>
          </w:tcPr>
          <w:p w14:paraId="546E0C23"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Дата и время регистрации</w:t>
            </w:r>
          </w:p>
        </w:tc>
        <w:tc>
          <w:tcPr>
            <w:tcW w:w="993" w:type="dxa"/>
            <w:tcBorders>
              <w:top w:val="single" w:sz="4" w:space="0" w:color="000000"/>
              <w:left w:val="single" w:sz="4" w:space="0" w:color="000000"/>
              <w:bottom w:val="single" w:sz="4" w:space="0" w:color="000000"/>
              <w:right w:val="single" w:sz="4" w:space="0" w:color="000000"/>
            </w:tcBorders>
            <w:vAlign w:val="center"/>
          </w:tcPr>
          <w:p w14:paraId="1CD47528"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Статус</w:t>
            </w:r>
          </w:p>
        </w:tc>
        <w:tc>
          <w:tcPr>
            <w:tcW w:w="2409" w:type="dxa"/>
            <w:tcBorders>
              <w:top w:val="single" w:sz="4" w:space="0" w:color="000000"/>
              <w:left w:val="single" w:sz="4" w:space="0" w:color="000000"/>
              <w:bottom w:val="single" w:sz="4" w:space="0" w:color="000000"/>
              <w:right w:val="single" w:sz="4" w:space="0" w:color="000000"/>
            </w:tcBorders>
            <w:vAlign w:val="center"/>
          </w:tcPr>
          <w:p w14:paraId="1D9F3C3A"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Компонент ЕГИСЗ НСО/ Сервис интеграции</w:t>
            </w:r>
          </w:p>
        </w:tc>
        <w:tc>
          <w:tcPr>
            <w:tcW w:w="1418" w:type="dxa"/>
            <w:tcBorders>
              <w:top w:val="single" w:sz="4" w:space="0" w:color="000000"/>
              <w:left w:val="single" w:sz="4" w:space="0" w:color="000000"/>
              <w:bottom w:val="single" w:sz="4" w:space="0" w:color="000000"/>
              <w:right w:val="single" w:sz="4" w:space="0" w:color="000000"/>
            </w:tcBorders>
            <w:vAlign w:val="center"/>
          </w:tcPr>
          <w:p w14:paraId="00D6357F"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Тип запроса</w:t>
            </w:r>
          </w:p>
        </w:tc>
        <w:tc>
          <w:tcPr>
            <w:tcW w:w="2268" w:type="dxa"/>
            <w:tcBorders>
              <w:top w:val="single" w:sz="4" w:space="0" w:color="000000"/>
              <w:left w:val="single" w:sz="4" w:space="0" w:color="000000"/>
              <w:bottom w:val="single" w:sz="4" w:space="0" w:color="000000"/>
              <w:right w:val="single" w:sz="4" w:space="0" w:color="000000"/>
            </w:tcBorders>
            <w:vAlign w:val="center"/>
          </w:tcPr>
          <w:p w14:paraId="34CEF3FF"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Уровень критичности (приоритет)</w:t>
            </w:r>
          </w:p>
        </w:tc>
        <w:tc>
          <w:tcPr>
            <w:tcW w:w="1843" w:type="dxa"/>
            <w:tcBorders>
              <w:top w:val="single" w:sz="4" w:space="0" w:color="000000"/>
              <w:left w:val="single" w:sz="4" w:space="0" w:color="000000"/>
              <w:bottom w:val="single" w:sz="4" w:space="0" w:color="000000"/>
              <w:right w:val="single" w:sz="4" w:space="0" w:color="000000"/>
            </w:tcBorders>
            <w:vAlign w:val="center"/>
          </w:tcPr>
          <w:p w14:paraId="02735396"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Тема</w:t>
            </w:r>
          </w:p>
        </w:tc>
        <w:tc>
          <w:tcPr>
            <w:tcW w:w="1984" w:type="dxa"/>
            <w:tcBorders>
              <w:top w:val="single" w:sz="4" w:space="0" w:color="000000"/>
              <w:left w:val="single" w:sz="4" w:space="0" w:color="000000"/>
              <w:bottom w:val="single" w:sz="4" w:space="0" w:color="000000"/>
              <w:right w:val="single" w:sz="4" w:space="0" w:color="000000"/>
            </w:tcBorders>
            <w:vAlign w:val="center"/>
          </w:tcPr>
          <w:p w14:paraId="1D5A4739" w14:textId="77777777" w:rsidR="0037742B" w:rsidRDefault="0037742B" w:rsidP="0037742B">
            <w:pPr>
              <w:widowControl w:val="0"/>
              <w:ind w:firstLine="0"/>
              <w:rPr>
                <w:rFonts w:eastAsia="Times New Roman" w:cs="Times New Roman"/>
                <w:b/>
                <w:bCs/>
                <w:sz w:val="18"/>
                <w:szCs w:val="18"/>
                <w:lang w:eastAsia="ru-RU"/>
              </w:rPr>
            </w:pPr>
            <w:r>
              <w:rPr>
                <w:rFonts w:eastAsia="Times New Roman" w:cs="Times New Roman"/>
                <w:b/>
                <w:bCs/>
                <w:sz w:val="18"/>
                <w:szCs w:val="18"/>
                <w:lang w:eastAsia="ru-RU"/>
              </w:rPr>
              <w:t>МО НСО</w:t>
            </w:r>
          </w:p>
        </w:tc>
      </w:tr>
      <w:tr w:rsidR="0037742B" w14:paraId="30A8B87E" w14:textId="77777777" w:rsidTr="0037742B">
        <w:trPr>
          <w:trHeight w:val="356"/>
        </w:trPr>
        <w:tc>
          <w:tcPr>
            <w:tcW w:w="507" w:type="dxa"/>
            <w:tcBorders>
              <w:top w:val="single" w:sz="4" w:space="0" w:color="000000"/>
              <w:left w:val="single" w:sz="4" w:space="0" w:color="000000"/>
              <w:bottom w:val="single" w:sz="4" w:space="0" w:color="000000"/>
              <w:right w:val="single" w:sz="4" w:space="0" w:color="000000"/>
            </w:tcBorders>
            <w:vAlign w:val="center"/>
          </w:tcPr>
          <w:p w14:paraId="440B8BA9" w14:textId="77777777" w:rsidR="0037742B" w:rsidRDefault="0037742B" w:rsidP="0037742B">
            <w:pPr>
              <w:widowControl w:val="0"/>
              <w:ind w:firstLine="0"/>
              <w:rPr>
                <w:rFonts w:eastAsia="Times New Roman" w:cs="Times New Roman"/>
                <w:sz w:val="18"/>
                <w:szCs w:val="18"/>
                <w:lang w:eastAsia="ru-RU"/>
              </w:rPr>
            </w:pPr>
            <w:r>
              <w:rPr>
                <w:rFonts w:eastAsia="Times New Roman" w:cs="Times New Roman"/>
                <w:sz w:val="18"/>
                <w:szCs w:val="18"/>
                <w:lang w:eastAsia="ru-RU"/>
              </w:rPr>
              <w:t>1</w:t>
            </w:r>
          </w:p>
        </w:tc>
        <w:tc>
          <w:tcPr>
            <w:tcW w:w="955" w:type="dxa"/>
            <w:tcBorders>
              <w:top w:val="single" w:sz="4" w:space="0" w:color="000000"/>
              <w:left w:val="single" w:sz="4" w:space="0" w:color="000000"/>
              <w:bottom w:val="single" w:sz="4" w:space="0" w:color="000000"/>
              <w:right w:val="single" w:sz="4" w:space="0" w:color="000000"/>
            </w:tcBorders>
            <w:vAlign w:val="center"/>
          </w:tcPr>
          <w:p w14:paraId="09F99F89" w14:textId="77777777" w:rsidR="0037742B" w:rsidRDefault="0037742B" w:rsidP="0037742B">
            <w:pPr>
              <w:widowControl w:val="0"/>
              <w:ind w:firstLine="0"/>
              <w:rPr>
                <w:rFonts w:eastAsia="Times New Roman" w:cs="Times New Roman"/>
                <w:sz w:val="18"/>
                <w:szCs w:val="18"/>
                <w:lang w:eastAsia="ru-RU"/>
              </w:rPr>
            </w:pPr>
            <w:r>
              <w:rPr>
                <w:rFonts w:eastAsia="Times New Roman" w:cs="Times New Roman"/>
                <w:sz w:val="18"/>
                <w:szCs w:val="18"/>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tcPr>
          <w:p w14:paraId="486A115A" w14:textId="77777777" w:rsidR="0037742B" w:rsidRDefault="0037742B" w:rsidP="0037742B">
            <w:pPr>
              <w:widowControl w:val="0"/>
              <w:ind w:firstLine="0"/>
              <w:rPr>
                <w:rFonts w:eastAsia="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8288795" w14:textId="77777777" w:rsidR="0037742B" w:rsidRDefault="0037742B" w:rsidP="0037742B">
            <w:pPr>
              <w:widowControl w:val="0"/>
              <w:ind w:firstLine="0"/>
              <w:rPr>
                <w:rFonts w:eastAsia="Times New Roman" w:cs="Times New Roman"/>
                <w:sz w:val="18"/>
                <w:szCs w:val="18"/>
                <w:lang w:eastAsia="ru-RU"/>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5E62975" w14:textId="77777777" w:rsidR="0037742B" w:rsidRDefault="0037742B" w:rsidP="0037742B">
            <w:pPr>
              <w:widowControl w:val="0"/>
              <w:ind w:firstLine="0"/>
              <w:rPr>
                <w:rFonts w:eastAsia="Times New Roman" w:cs="Times New Roman"/>
                <w:sz w:val="18"/>
                <w:szCs w:val="18"/>
                <w:lang w:eastAsia="ru-RU"/>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59D14E89" w14:textId="77777777" w:rsidR="0037742B" w:rsidRDefault="0037742B" w:rsidP="0037742B">
            <w:pPr>
              <w:widowControl w:val="0"/>
              <w:ind w:firstLine="0"/>
              <w:rPr>
                <w:rFonts w:eastAsia="Times New Roman" w:cs="Times New Roman"/>
                <w:sz w:val="18"/>
                <w:szCs w:val="18"/>
                <w:lang w:eastAsia="ru-RU"/>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DBEC03A" w14:textId="77777777" w:rsidR="0037742B" w:rsidRDefault="0037742B" w:rsidP="0037742B">
            <w:pPr>
              <w:widowControl w:val="0"/>
              <w:ind w:firstLine="0"/>
              <w:rPr>
                <w:rFonts w:eastAsia="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9E13E79" w14:textId="77777777" w:rsidR="0037742B" w:rsidRDefault="0037742B" w:rsidP="0037742B">
            <w:pPr>
              <w:widowControl w:val="0"/>
              <w:ind w:firstLine="0"/>
              <w:rPr>
                <w:rFonts w:eastAsia="Times New Roman" w:cs="Times New Roman"/>
                <w:sz w:val="18"/>
                <w:szCs w:val="18"/>
                <w:lang w:eastAsia="ru-RU"/>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12673C9" w14:textId="77777777" w:rsidR="0037742B" w:rsidRDefault="0037742B" w:rsidP="0037742B">
            <w:pPr>
              <w:widowControl w:val="0"/>
              <w:ind w:firstLine="0"/>
              <w:rPr>
                <w:rFonts w:eastAsia="Times New Roman" w:cs="Times New Roman"/>
                <w:sz w:val="18"/>
                <w:szCs w:val="18"/>
                <w:lang w:eastAsia="ru-RU"/>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B34B8F6" w14:textId="77777777" w:rsidR="0037742B" w:rsidRDefault="0037742B" w:rsidP="0037742B">
            <w:pPr>
              <w:widowControl w:val="0"/>
              <w:ind w:firstLine="0"/>
              <w:rPr>
                <w:rFonts w:eastAsia="Times New Roman" w:cs="Times New Roman"/>
                <w:sz w:val="18"/>
                <w:szCs w:val="18"/>
                <w:lang w:eastAsia="ru-RU"/>
              </w:rPr>
            </w:pPr>
          </w:p>
        </w:tc>
      </w:tr>
    </w:tbl>
    <w:p w14:paraId="53BA8ED1" w14:textId="77777777" w:rsidR="0037742B" w:rsidRDefault="0037742B" w:rsidP="0037742B">
      <w:pPr>
        <w:ind w:firstLine="0"/>
        <w:contextualSpacing/>
        <w:rPr>
          <w:rFonts w:eastAsia="Calibri" w:cs="Times New Roman"/>
          <w:sz w:val="18"/>
          <w:szCs w:val="18"/>
        </w:rPr>
      </w:pPr>
    </w:p>
    <w:p w14:paraId="3705C7FC" w14:textId="77777777" w:rsidR="0037742B" w:rsidRDefault="0037742B" w:rsidP="0037742B">
      <w:pPr>
        <w:ind w:firstLine="0"/>
        <w:contextualSpacing/>
        <w:rPr>
          <w:rFonts w:eastAsia="Calibri" w:cs="Times New Roman"/>
          <w:sz w:val="18"/>
          <w:szCs w:val="18"/>
        </w:rPr>
      </w:pPr>
    </w:p>
    <w:p w14:paraId="73D5E323" w14:textId="77777777" w:rsidR="0037742B" w:rsidRDefault="0037742B" w:rsidP="0037742B">
      <w:pPr>
        <w:ind w:left="720"/>
        <w:contextualSpacing/>
        <w:rPr>
          <w:rFonts w:eastAsia="Calibri" w:cs="Times New Roman"/>
          <w:sz w:val="18"/>
          <w:szCs w:val="18"/>
        </w:rPr>
      </w:pPr>
    </w:p>
    <w:p w14:paraId="6F77B8B0" w14:textId="77777777" w:rsidR="0037742B" w:rsidRDefault="0037742B" w:rsidP="0037742B">
      <w:pPr>
        <w:ind w:left="720"/>
        <w:contextualSpacing/>
        <w:rPr>
          <w:rFonts w:eastAsia="Calibri" w:cs="Times New Roman"/>
          <w:sz w:val="18"/>
          <w:szCs w:val="18"/>
        </w:rPr>
      </w:pPr>
      <w:r>
        <w:rPr>
          <w:rFonts w:eastAsia="Calibri" w:cs="Times New Roman"/>
          <w:sz w:val="18"/>
          <w:szCs w:val="18"/>
        </w:rPr>
        <w:t>Запросы, выполненные в рамках SLA:</w:t>
      </w:r>
    </w:p>
    <w:tbl>
      <w:tblPr>
        <w:tblW w:w="14332" w:type="dxa"/>
        <w:tblInd w:w="93" w:type="dxa"/>
        <w:tblLayout w:type="fixed"/>
        <w:tblLook w:val="04A0" w:firstRow="1" w:lastRow="0" w:firstColumn="1" w:lastColumn="0" w:noHBand="0" w:noVBand="1"/>
      </w:tblPr>
      <w:tblGrid>
        <w:gridCol w:w="964"/>
        <w:gridCol w:w="1889"/>
        <w:gridCol w:w="1843"/>
        <w:gridCol w:w="9636"/>
      </w:tblGrid>
      <w:tr w:rsidR="0037742B" w14:paraId="439BAF1F" w14:textId="77777777" w:rsidTr="0037742B">
        <w:trPr>
          <w:trHeight w:val="855"/>
        </w:trPr>
        <w:tc>
          <w:tcPr>
            <w:tcW w:w="964" w:type="dxa"/>
            <w:tcBorders>
              <w:top w:val="single" w:sz="4" w:space="0" w:color="000000"/>
              <w:left w:val="single" w:sz="4" w:space="0" w:color="000000"/>
              <w:bottom w:val="single" w:sz="4" w:space="0" w:color="000000"/>
              <w:right w:val="single" w:sz="4" w:space="0" w:color="000000"/>
            </w:tcBorders>
            <w:vAlign w:val="center"/>
          </w:tcPr>
          <w:p w14:paraId="5EF52542" w14:textId="77777777" w:rsidR="0037742B" w:rsidRDefault="0037742B" w:rsidP="0037742B">
            <w:pPr>
              <w:widowControl w:val="0"/>
              <w:ind w:firstLine="0"/>
              <w:rPr>
                <w:rFonts w:eastAsia="Calibri" w:cs="Times New Roman"/>
                <w:b/>
                <w:bCs/>
                <w:sz w:val="18"/>
                <w:szCs w:val="18"/>
                <w:lang w:eastAsia="ar-SA"/>
              </w:rPr>
            </w:pPr>
            <w:r>
              <w:rPr>
                <w:rFonts w:eastAsia="Calibri" w:cs="Times New Roman"/>
                <w:b/>
                <w:bCs/>
                <w:sz w:val="18"/>
                <w:szCs w:val="18"/>
                <w:lang w:eastAsia="ar-SA"/>
              </w:rPr>
              <w:t>№ запроса в СУЗ</w:t>
            </w:r>
          </w:p>
        </w:tc>
        <w:tc>
          <w:tcPr>
            <w:tcW w:w="1889" w:type="dxa"/>
            <w:tcBorders>
              <w:top w:val="single" w:sz="4" w:space="0" w:color="000000"/>
              <w:bottom w:val="single" w:sz="4" w:space="0" w:color="000000"/>
              <w:right w:val="single" w:sz="4" w:space="0" w:color="000000"/>
            </w:tcBorders>
            <w:vAlign w:val="center"/>
          </w:tcPr>
          <w:p w14:paraId="7DA32F69" w14:textId="77777777" w:rsidR="0037742B" w:rsidRDefault="0037742B" w:rsidP="0037742B">
            <w:pPr>
              <w:widowControl w:val="0"/>
              <w:ind w:firstLine="0"/>
              <w:rPr>
                <w:rFonts w:eastAsia="Calibri" w:cs="Times New Roman"/>
                <w:b/>
                <w:bCs/>
                <w:sz w:val="18"/>
                <w:szCs w:val="18"/>
                <w:lang w:eastAsia="ar-SA"/>
              </w:rPr>
            </w:pPr>
            <w:r>
              <w:rPr>
                <w:rFonts w:eastAsia="Calibri" w:cs="Times New Roman"/>
                <w:b/>
                <w:bCs/>
                <w:sz w:val="18"/>
                <w:szCs w:val="18"/>
                <w:lang w:eastAsia="ar-SA"/>
              </w:rPr>
              <w:t>Дата и время регистрации</w:t>
            </w:r>
          </w:p>
        </w:tc>
        <w:tc>
          <w:tcPr>
            <w:tcW w:w="1843" w:type="dxa"/>
            <w:tcBorders>
              <w:top w:val="single" w:sz="4" w:space="0" w:color="000000"/>
              <w:bottom w:val="single" w:sz="4" w:space="0" w:color="000000"/>
              <w:right w:val="single" w:sz="4" w:space="0" w:color="000000"/>
            </w:tcBorders>
            <w:vAlign w:val="center"/>
          </w:tcPr>
          <w:p w14:paraId="785ED88F" w14:textId="77777777" w:rsidR="0037742B" w:rsidRDefault="0037742B" w:rsidP="0037742B">
            <w:pPr>
              <w:widowControl w:val="0"/>
              <w:ind w:firstLine="0"/>
              <w:rPr>
                <w:rFonts w:eastAsia="Calibri" w:cs="Times New Roman"/>
                <w:b/>
                <w:bCs/>
                <w:sz w:val="18"/>
                <w:szCs w:val="18"/>
                <w:lang w:eastAsia="ar-SA"/>
              </w:rPr>
            </w:pPr>
            <w:r>
              <w:rPr>
                <w:rFonts w:eastAsia="Calibri" w:cs="Times New Roman"/>
                <w:b/>
                <w:bCs/>
                <w:sz w:val="18"/>
                <w:szCs w:val="18"/>
                <w:lang w:eastAsia="ar-SA"/>
              </w:rPr>
              <w:t>Дата закрытия обращения</w:t>
            </w:r>
          </w:p>
        </w:tc>
        <w:tc>
          <w:tcPr>
            <w:tcW w:w="9635" w:type="dxa"/>
            <w:tcBorders>
              <w:top w:val="single" w:sz="4" w:space="0" w:color="000000"/>
              <w:bottom w:val="single" w:sz="4" w:space="0" w:color="000000"/>
              <w:right w:val="single" w:sz="4" w:space="0" w:color="000000"/>
            </w:tcBorders>
            <w:vAlign w:val="center"/>
          </w:tcPr>
          <w:p w14:paraId="69A6EB3F" w14:textId="77777777" w:rsidR="0037742B" w:rsidRDefault="0037742B" w:rsidP="0037742B">
            <w:pPr>
              <w:widowControl w:val="0"/>
              <w:ind w:firstLine="0"/>
              <w:rPr>
                <w:rFonts w:eastAsia="Calibri" w:cs="Times New Roman"/>
                <w:b/>
                <w:bCs/>
                <w:sz w:val="18"/>
                <w:szCs w:val="18"/>
                <w:lang w:eastAsia="ar-SA"/>
              </w:rPr>
            </w:pPr>
            <w:r>
              <w:rPr>
                <w:rFonts w:eastAsia="Calibri" w:cs="Times New Roman"/>
                <w:b/>
                <w:bCs/>
                <w:sz w:val="18"/>
                <w:szCs w:val="18"/>
                <w:lang w:eastAsia="ar-SA"/>
              </w:rPr>
              <w:t>Комментарий</w:t>
            </w:r>
          </w:p>
        </w:tc>
      </w:tr>
      <w:tr w:rsidR="0037742B" w14:paraId="384B7F77" w14:textId="77777777" w:rsidTr="0037742B">
        <w:trPr>
          <w:trHeight w:val="274"/>
        </w:trPr>
        <w:tc>
          <w:tcPr>
            <w:tcW w:w="964" w:type="dxa"/>
            <w:tcBorders>
              <w:top w:val="single" w:sz="4" w:space="0" w:color="000000"/>
              <w:left w:val="single" w:sz="4" w:space="0" w:color="000000"/>
              <w:bottom w:val="single" w:sz="4" w:space="0" w:color="000000"/>
              <w:right w:val="single" w:sz="4" w:space="0" w:color="000000"/>
            </w:tcBorders>
            <w:vAlign w:val="center"/>
          </w:tcPr>
          <w:p w14:paraId="469A0CEE" w14:textId="77777777" w:rsidR="0037742B" w:rsidRDefault="0037742B" w:rsidP="0037742B">
            <w:pPr>
              <w:widowControl w:val="0"/>
              <w:ind w:firstLine="0"/>
              <w:rPr>
                <w:rFonts w:eastAsia="Calibri" w:cs="Times New Roman"/>
                <w:sz w:val="18"/>
                <w:szCs w:val="18"/>
                <w:lang w:eastAsia="ar-SA"/>
              </w:rPr>
            </w:pPr>
          </w:p>
        </w:tc>
        <w:tc>
          <w:tcPr>
            <w:tcW w:w="1889" w:type="dxa"/>
            <w:tcBorders>
              <w:top w:val="single" w:sz="4" w:space="0" w:color="000000"/>
              <w:bottom w:val="single" w:sz="4" w:space="0" w:color="000000"/>
              <w:right w:val="single" w:sz="4" w:space="0" w:color="000000"/>
            </w:tcBorders>
            <w:vAlign w:val="center"/>
          </w:tcPr>
          <w:p w14:paraId="1EEEEA0B" w14:textId="77777777" w:rsidR="0037742B" w:rsidRDefault="0037742B" w:rsidP="0037742B">
            <w:pPr>
              <w:widowControl w:val="0"/>
              <w:ind w:firstLine="0"/>
              <w:rPr>
                <w:rFonts w:eastAsia="Calibri" w:cs="Times New Roman"/>
                <w:sz w:val="18"/>
                <w:szCs w:val="18"/>
                <w:lang w:eastAsia="ar-SA"/>
              </w:rPr>
            </w:pPr>
          </w:p>
        </w:tc>
        <w:tc>
          <w:tcPr>
            <w:tcW w:w="1843" w:type="dxa"/>
            <w:tcBorders>
              <w:top w:val="single" w:sz="4" w:space="0" w:color="000000"/>
              <w:bottom w:val="single" w:sz="4" w:space="0" w:color="000000"/>
              <w:right w:val="single" w:sz="4" w:space="0" w:color="000000"/>
            </w:tcBorders>
            <w:vAlign w:val="center"/>
          </w:tcPr>
          <w:p w14:paraId="4E956AD5" w14:textId="77777777" w:rsidR="0037742B" w:rsidRDefault="0037742B" w:rsidP="0037742B">
            <w:pPr>
              <w:widowControl w:val="0"/>
              <w:ind w:firstLine="0"/>
              <w:rPr>
                <w:rFonts w:eastAsia="Calibri" w:cs="Times New Roman"/>
                <w:sz w:val="18"/>
                <w:szCs w:val="18"/>
                <w:lang w:eastAsia="ar-SA"/>
              </w:rPr>
            </w:pPr>
          </w:p>
        </w:tc>
        <w:tc>
          <w:tcPr>
            <w:tcW w:w="9635" w:type="dxa"/>
            <w:tcBorders>
              <w:top w:val="single" w:sz="4" w:space="0" w:color="000000"/>
              <w:bottom w:val="single" w:sz="4" w:space="0" w:color="000000"/>
              <w:right w:val="single" w:sz="4" w:space="0" w:color="000000"/>
            </w:tcBorders>
            <w:vAlign w:val="center"/>
          </w:tcPr>
          <w:p w14:paraId="5530481E" w14:textId="77777777" w:rsidR="0037742B" w:rsidRDefault="0037742B" w:rsidP="0037742B">
            <w:pPr>
              <w:widowControl w:val="0"/>
              <w:ind w:firstLine="0"/>
              <w:rPr>
                <w:rFonts w:eastAsia="Calibri" w:cs="Times New Roman"/>
                <w:sz w:val="18"/>
                <w:szCs w:val="18"/>
                <w:lang w:eastAsia="ar-SA"/>
              </w:rPr>
            </w:pPr>
          </w:p>
        </w:tc>
      </w:tr>
    </w:tbl>
    <w:p w14:paraId="4365C688" w14:textId="77777777" w:rsidR="0037742B" w:rsidRDefault="0037742B" w:rsidP="0037742B">
      <w:pPr>
        <w:ind w:left="720" w:firstLine="720"/>
        <w:contextualSpacing/>
        <w:rPr>
          <w:rFonts w:eastAsia="Calibri" w:cs="Times New Roman"/>
        </w:rPr>
      </w:pPr>
    </w:p>
    <w:p w14:paraId="327E2221" w14:textId="77777777" w:rsidR="0037742B" w:rsidRDefault="0037742B" w:rsidP="0037742B">
      <w:pPr>
        <w:ind w:left="2116" w:firstLine="720"/>
        <w:contextualSpacing/>
        <w:rPr>
          <w:rFonts w:eastAsia="Calibri" w:cs="Times New Roman"/>
          <w:sz w:val="18"/>
          <w:szCs w:val="18"/>
        </w:rPr>
      </w:pPr>
      <w:r>
        <w:rPr>
          <w:rFonts w:eastAsia="Calibri" w:cs="Times New Roman"/>
          <w:sz w:val="18"/>
          <w:szCs w:val="18"/>
        </w:rPr>
        <w:t>Анализ зафиксированных запросов:</w:t>
      </w:r>
    </w:p>
    <w:tbl>
      <w:tblPr>
        <w:tblW w:w="8407" w:type="dxa"/>
        <w:jc w:val="center"/>
        <w:tblLayout w:type="fixed"/>
        <w:tblLook w:val="04A0" w:firstRow="1" w:lastRow="0" w:firstColumn="1" w:lastColumn="0" w:noHBand="0" w:noVBand="1"/>
      </w:tblPr>
      <w:tblGrid>
        <w:gridCol w:w="3730"/>
        <w:gridCol w:w="4677"/>
      </w:tblGrid>
      <w:tr w:rsidR="0037742B" w14:paraId="1C787E92" w14:textId="77777777" w:rsidTr="0037742B">
        <w:trPr>
          <w:trHeight w:val="855"/>
          <w:jc w:val="center"/>
        </w:trPr>
        <w:tc>
          <w:tcPr>
            <w:tcW w:w="3730" w:type="dxa"/>
            <w:tcBorders>
              <w:top w:val="single" w:sz="4" w:space="0" w:color="000000"/>
              <w:left w:val="single" w:sz="4" w:space="0" w:color="000000"/>
              <w:bottom w:val="single" w:sz="4" w:space="0" w:color="000000"/>
              <w:right w:val="single" w:sz="4" w:space="0" w:color="000000"/>
            </w:tcBorders>
            <w:vAlign w:val="center"/>
          </w:tcPr>
          <w:p w14:paraId="2BF013D9" w14:textId="77777777" w:rsidR="0037742B" w:rsidRDefault="0037742B" w:rsidP="0037742B">
            <w:pPr>
              <w:widowControl w:val="0"/>
              <w:ind w:firstLine="0"/>
              <w:jc w:val="center"/>
              <w:rPr>
                <w:rFonts w:eastAsia="Calibri" w:cs="Times New Roman"/>
                <w:b/>
                <w:bCs/>
                <w:sz w:val="16"/>
                <w:szCs w:val="16"/>
                <w:lang w:eastAsia="ar-SA"/>
              </w:rPr>
            </w:pPr>
            <w:r>
              <w:rPr>
                <w:rFonts w:eastAsia="Calibri" w:cs="Times New Roman"/>
                <w:b/>
                <w:bCs/>
                <w:sz w:val="16"/>
                <w:szCs w:val="16"/>
                <w:lang w:eastAsia="ar-SA"/>
              </w:rPr>
              <w:t>ГУЗ НСО</w:t>
            </w:r>
          </w:p>
        </w:tc>
        <w:tc>
          <w:tcPr>
            <w:tcW w:w="4676" w:type="dxa"/>
            <w:tcBorders>
              <w:top w:val="single" w:sz="4" w:space="0" w:color="000000"/>
              <w:bottom w:val="single" w:sz="4" w:space="0" w:color="000000"/>
              <w:right w:val="single" w:sz="4" w:space="0" w:color="000000"/>
            </w:tcBorders>
            <w:vAlign w:val="center"/>
          </w:tcPr>
          <w:p w14:paraId="343626BA" w14:textId="77777777" w:rsidR="0037742B" w:rsidRDefault="0037742B" w:rsidP="0037742B">
            <w:pPr>
              <w:widowControl w:val="0"/>
              <w:ind w:firstLine="0"/>
              <w:jc w:val="center"/>
              <w:rPr>
                <w:rFonts w:eastAsia="Calibri" w:cs="Times New Roman"/>
                <w:b/>
                <w:bCs/>
                <w:sz w:val="16"/>
                <w:szCs w:val="16"/>
                <w:lang w:eastAsia="ar-SA"/>
              </w:rPr>
            </w:pPr>
            <w:r>
              <w:rPr>
                <w:rFonts w:eastAsia="Calibri" w:cs="Times New Roman"/>
                <w:b/>
                <w:bCs/>
                <w:sz w:val="16"/>
                <w:szCs w:val="16"/>
                <w:lang w:eastAsia="ar-SA"/>
              </w:rPr>
              <w:t>Кол-во запросов в СУЗ Исполнителя</w:t>
            </w:r>
          </w:p>
        </w:tc>
      </w:tr>
      <w:tr w:rsidR="0037742B" w14:paraId="10AFF0BA" w14:textId="77777777" w:rsidTr="0037742B">
        <w:trPr>
          <w:trHeight w:val="274"/>
          <w:jc w:val="center"/>
        </w:trPr>
        <w:tc>
          <w:tcPr>
            <w:tcW w:w="3730" w:type="dxa"/>
            <w:tcBorders>
              <w:top w:val="single" w:sz="4" w:space="0" w:color="000000"/>
              <w:left w:val="single" w:sz="4" w:space="0" w:color="000000"/>
              <w:bottom w:val="single" w:sz="4" w:space="0" w:color="000000"/>
              <w:right w:val="single" w:sz="4" w:space="0" w:color="000000"/>
            </w:tcBorders>
            <w:vAlign w:val="center"/>
          </w:tcPr>
          <w:p w14:paraId="559C6813" w14:textId="77777777" w:rsidR="0037742B" w:rsidRDefault="0037742B" w:rsidP="0037742B">
            <w:pPr>
              <w:widowControl w:val="0"/>
              <w:ind w:firstLine="0"/>
              <w:jc w:val="center"/>
              <w:rPr>
                <w:rFonts w:eastAsia="Calibri" w:cs="Times New Roman"/>
                <w:sz w:val="16"/>
                <w:szCs w:val="16"/>
                <w:lang w:eastAsia="ar-SA"/>
              </w:rPr>
            </w:pPr>
          </w:p>
        </w:tc>
        <w:tc>
          <w:tcPr>
            <w:tcW w:w="4676" w:type="dxa"/>
            <w:tcBorders>
              <w:top w:val="single" w:sz="4" w:space="0" w:color="000000"/>
              <w:bottom w:val="single" w:sz="4" w:space="0" w:color="000000"/>
              <w:right w:val="single" w:sz="4" w:space="0" w:color="000000"/>
            </w:tcBorders>
            <w:vAlign w:val="center"/>
          </w:tcPr>
          <w:p w14:paraId="6C519437" w14:textId="77777777" w:rsidR="0037742B" w:rsidRDefault="0037742B" w:rsidP="0037742B">
            <w:pPr>
              <w:widowControl w:val="0"/>
              <w:ind w:firstLine="0"/>
              <w:jc w:val="center"/>
              <w:rPr>
                <w:rFonts w:eastAsia="Calibri" w:cs="Times New Roman"/>
                <w:sz w:val="16"/>
                <w:szCs w:val="16"/>
                <w:lang w:eastAsia="ar-SA"/>
              </w:rPr>
            </w:pPr>
          </w:p>
        </w:tc>
      </w:tr>
    </w:tbl>
    <w:p w14:paraId="48B2D507" w14:textId="77777777" w:rsidR="0037742B" w:rsidRDefault="0037742B" w:rsidP="0037742B">
      <w:pPr>
        <w:jc w:val="center"/>
        <w:rPr>
          <w:rFonts w:eastAsia="Calibri" w:cs="Times New Roman"/>
          <w:lang w:eastAsia="ar-SA"/>
        </w:rPr>
      </w:pPr>
    </w:p>
    <w:p w14:paraId="0FA355FF" w14:textId="77777777" w:rsidR="0037742B" w:rsidRDefault="0037742B" w:rsidP="0037742B">
      <w:pPr>
        <w:ind w:firstLine="0"/>
        <w:jc w:val="center"/>
        <w:rPr>
          <w:rFonts w:eastAsia="Calibri" w:cs="Times New Roman"/>
          <w:lang w:eastAsia="ar-SA"/>
        </w:rPr>
      </w:pPr>
      <w:r>
        <w:rPr>
          <w:noProof/>
          <w:lang w:eastAsia="ru-RU"/>
        </w:rPr>
        <w:lastRenderedPageBreak/>
        <w:drawing>
          <wp:inline distT="0" distB="0" distL="0" distR="0" wp14:anchorId="7081FEE6" wp14:editId="461CA089">
            <wp:extent cx="5161915" cy="2752725"/>
            <wp:effectExtent l="0" t="0" r="0" b="0"/>
            <wp:docPr id="9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pic:cNvPicPr>
                      <a:picLocks noChangeAspect="1"/>
                    </pic:cNvPicPr>
                  </pic:nvPicPr>
                  <pic:blipFill>
                    <a:blip r:embed="rId61"/>
                    <a:stretch/>
                  </pic:blipFill>
                  <pic:spPr bwMode="auto">
                    <a:xfrm>
                      <a:off x="0" y="0"/>
                      <a:ext cx="5161915" cy="2752725"/>
                    </a:xfrm>
                    <a:prstGeom prst="rect">
                      <a:avLst/>
                    </a:prstGeom>
                  </pic:spPr>
                </pic:pic>
              </a:graphicData>
            </a:graphic>
          </wp:inline>
        </w:drawing>
      </w:r>
    </w:p>
    <w:p w14:paraId="0826D30F" w14:textId="77777777" w:rsidR="0037742B" w:rsidRDefault="0037742B" w:rsidP="0037742B">
      <w:pPr>
        <w:rPr>
          <w:rFonts w:eastAsia="Calibri" w:cs="Times New Roman"/>
          <w:b/>
          <w:lang w:eastAsia="ar-SA"/>
        </w:rPr>
      </w:pPr>
      <w:r>
        <w:rPr>
          <w:rFonts w:eastAsia="Calibri" w:cs="Times New Roman"/>
          <w:b/>
          <w:lang w:eastAsia="ar-SA"/>
        </w:rPr>
        <w:t>Интегральный показатель качества (ИПК) за Этап:</w:t>
      </w:r>
    </w:p>
    <w:p w14:paraId="547B9B7F" w14:textId="77777777" w:rsidR="0037742B" w:rsidRDefault="0037742B" w:rsidP="0037742B">
      <w:pPr>
        <w:ind w:firstLine="0"/>
        <w:rPr>
          <w:rFonts w:eastAsia="Calibri" w:cs="Times New Roman"/>
          <w:b/>
          <w:sz w:val="18"/>
          <w:szCs w:val="18"/>
          <w:lang w:eastAsia="ar-SA"/>
        </w:rPr>
      </w:pPr>
    </w:p>
    <w:p w14:paraId="2509480E" w14:textId="77777777" w:rsidR="0037742B" w:rsidRDefault="0037742B" w:rsidP="0037742B">
      <w:pPr>
        <w:widowControl w:val="0"/>
        <w:numPr>
          <w:ilvl w:val="1"/>
          <w:numId w:val="30"/>
        </w:numPr>
        <w:tabs>
          <w:tab w:val="left" w:pos="426"/>
        </w:tabs>
        <w:rPr>
          <w:rFonts w:eastAsia="Calibri" w:cs="Times New Roman"/>
          <w:b/>
          <w:sz w:val="18"/>
          <w:szCs w:val="18"/>
        </w:rPr>
      </w:pPr>
      <w:r>
        <w:rPr>
          <w:rFonts w:eastAsia="Calibri" w:cs="Times New Roman"/>
          <w:b/>
          <w:sz w:val="18"/>
          <w:szCs w:val="18"/>
        </w:rPr>
        <w:t>Очная консультационно-методологическая поддержка пользователей</w:t>
      </w:r>
    </w:p>
    <w:p w14:paraId="701E10A8" w14:textId="77777777" w:rsidR="0037742B" w:rsidRDefault="0037742B" w:rsidP="0037742B">
      <w:pPr>
        <w:tabs>
          <w:tab w:val="left" w:pos="426"/>
        </w:tabs>
        <w:ind w:left="720"/>
        <w:contextualSpacing/>
        <w:rPr>
          <w:rFonts w:eastAsia="Calibri" w:cs="Times New Roman"/>
          <w:b/>
          <w:sz w:val="18"/>
          <w:szCs w:val="18"/>
        </w:rPr>
      </w:pPr>
      <w:r>
        <w:rPr>
          <w:rFonts w:eastAsia="Calibri" w:cs="Times New Roman"/>
          <w:b/>
          <w:sz w:val="18"/>
          <w:szCs w:val="18"/>
        </w:rPr>
        <w:t>по работе с Компонентами ЕГИСЗ НСО и Сервисами интеграции</w:t>
      </w:r>
    </w:p>
    <w:p w14:paraId="4C71F97D" w14:textId="77777777" w:rsidR="0037742B" w:rsidRDefault="0037742B" w:rsidP="0037742B">
      <w:pPr>
        <w:ind w:left="720"/>
        <w:contextualSpacing/>
        <w:rPr>
          <w:rFonts w:eastAsia="Calibri" w:cs="Times New Roman"/>
          <w:sz w:val="18"/>
          <w:szCs w:val="18"/>
        </w:rPr>
      </w:pPr>
      <w:r>
        <w:rPr>
          <w:rFonts w:eastAsia="Calibri" w:cs="Times New Roman"/>
          <w:sz w:val="18"/>
          <w:szCs w:val="18"/>
        </w:rPr>
        <w:t>Сведения об оказанных услугах по очной консультационно-методологической поддержке пользователей, включающие очные консультации и инструктажи, медицинскому и административному персоналу ГУЗ НСО (филиала) приведены в таблице 8.</w:t>
      </w:r>
    </w:p>
    <w:p w14:paraId="4B7CFF02" w14:textId="77777777" w:rsidR="0037742B" w:rsidRDefault="0037742B" w:rsidP="0037742B">
      <w:pPr>
        <w:ind w:left="720" w:firstLine="720"/>
        <w:contextualSpacing/>
        <w:rPr>
          <w:rFonts w:eastAsia="Calibri" w:cs="Times New Roman"/>
          <w:sz w:val="18"/>
          <w:szCs w:val="18"/>
        </w:rPr>
      </w:pPr>
      <w:r>
        <w:rPr>
          <w:rFonts w:eastAsia="Calibri" w:cs="Times New Roman"/>
          <w:sz w:val="18"/>
          <w:szCs w:val="18"/>
        </w:rPr>
        <w:t>Таблица 4</w:t>
      </w:r>
    </w:p>
    <w:tbl>
      <w:tblPr>
        <w:tblW w:w="5000" w:type="pct"/>
        <w:tblLayout w:type="fixed"/>
        <w:tblLook w:val="04A0" w:firstRow="1" w:lastRow="0" w:firstColumn="1" w:lastColumn="0" w:noHBand="0" w:noVBand="1"/>
      </w:tblPr>
      <w:tblGrid>
        <w:gridCol w:w="1376"/>
        <w:gridCol w:w="1101"/>
        <w:gridCol w:w="1667"/>
        <w:gridCol w:w="1667"/>
        <w:gridCol w:w="1338"/>
        <w:gridCol w:w="2099"/>
        <w:gridCol w:w="1668"/>
        <w:gridCol w:w="1639"/>
        <w:gridCol w:w="2005"/>
      </w:tblGrid>
      <w:tr w:rsidR="0037742B" w14:paraId="6D385F1E" w14:textId="77777777" w:rsidTr="0037742B">
        <w:trPr>
          <w:trHeight w:val="571"/>
        </w:trPr>
        <w:tc>
          <w:tcPr>
            <w:tcW w:w="1376" w:type="dxa"/>
            <w:tcBorders>
              <w:top w:val="single" w:sz="4" w:space="0" w:color="000000"/>
              <w:left w:val="single" w:sz="4" w:space="0" w:color="000000"/>
              <w:bottom w:val="single" w:sz="4" w:space="0" w:color="000000"/>
              <w:right w:val="single" w:sz="4" w:space="0" w:color="000000"/>
            </w:tcBorders>
            <w:vAlign w:val="center"/>
          </w:tcPr>
          <w:p w14:paraId="154FDE53"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ГУЗ НСО</w:t>
            </w:r>
          </w:p>
        </w:tc>
        <w:tc>
          <w:tcPr>
            <w:tcW w:w="1102" w:type="dxa"/>
            <w:tcBorders>
              <w:top w:val="single" w:sz="4" w:space="0" w:color="000000"/>
              <w:left w:val="single" w:sz="4" w:space="0" w:color="000000"/>
              <w:bottom w:val="single" w:sz="4" w:space="0" w:color="000000"/>
              <w:right w:val="single" w:sz="4" w:space="0" w:color="000000"/>
            </w:tcBorders>
            <w:vAlign w:val="center"/>
          </w:tcPr>
          <w:p w14:paraId="3410CD87"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 Запроса ГУЗ НСО</w:t>
            </w: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3A97070"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Дата/время начала очного сопровождения</w:t>
            </w: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64B3B9A"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Дата/время окончания очного сопровождения</w:t>
            </w:r>
          </w:p>
        </w:tc>
        <w:tc>
          <w:tcPr>
            <w:tcW w:w="133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F3A3E49"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Компонент/</w:t>
            </w:r>
          </w:p>
          <w:p w14:paraId="58747153"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Сервис</w:t>
            </w:r>
          </w:p>
        </w:tc>
        <w:tc>
          <w:tcPr>
            <w:tcW w:w="21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62C7232"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Проводимые мероприятия</w:t>
            </w:r>
          </w:p>
        </w:tc>
        <w:tc>
          <w:tcPr>
            <w:tcW w:w="1669" w:type="dxa"/>
            <w:tcBorders>
              <w:top w:val="single" w:sz="4" w:space="0" w:color="000000"/>
              <w:left w:val="single" w:sz="4" w:space="0" w:color="000000"/>
              <w:bottom w:val="single" w:sz="4" w:space="0" w:color="000000"/>
              <w:right w:val="single" w:sz="4" w:space="0" w:color="000000"/>
            </w:tcBorders>
            <w:vAlign w:val="center"/>
          </w:tcPr>
          <w:p w14:paraId="722590FF"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Специалист</w:t>
            </w:r>
          </w:p>
          <w:p w14:paraId="2638869E"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ГУЗ НСО (ФИО)</w:t>
            </w:r>
          </w:p>
        </w:tc>
        <w:tc>
          <w:tcPr>
            <w:tcW w:w="1640" w:type="dxa"/>
            <w:tcBorders>
              <w:top w:val="single" w:sz="4" w:space="0" w:color="000000"/>
              <w:left w:val="single" w:sz="4" w:space="0" w:color="000000"/>
              <w:bottom w:val="single" w:sz="4" w:space="0" w:color="000000"/>
              <w:right w:val="single" w:sz="4" w:space="0" w:color="000000"/>
            </w:tcBorders>
            <w:vAlign w:val="center"/>
          </w:tcPr>
          <w:p w14:paraId="6191182A"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Специальность/</w:t>
            </w:r>
          </w:p>
          <w:p w14:paraId="1658E903"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должность</w:t>
            </w:r>
          </w:p>
        </w:tc>
        <w:tc>
          <w:tcPr>
            <w:tcW w:w="2006" w:type="dxa"/>
            <w:tcBorders>
              <w:top w:val="single" w:sz="4" w:space="0" w:color="000000"/>
              <w:left w:val="single" w:sz="4" w:space="0" w:color="000000"/>
              <w:bottom w:val="single" w:sz="4" w:space="0" w:color="000000"/>
              <w:right w:val="single" w:sz="4" w:space="0" w:color="000000"/>
            </w:tcBorders>
            <w:vAlign w:val="center"/>
          </w:tcPr>
          <w:p w14:paraId="6BEFE530" w14:textId="77777777" w:rsidR="0037742B" w:rsidRDefault="0037742B" w:rsidP="0037742B">
            <w:pPr>
              <w:widowControl w:val="0"/>
              <w:ind w:firstLine="0"/>
              <w:jc w:val="center"/>
              <w:rPr>
                <w:rFonts w:eastAsia="Calibri" w:cs="Times New Roman"/>
                <w:b/>
                <w:sz w:val="20"/>
                <w:szCs w:val="20"/>
                <w:lang w:eastAsia="ar-SA"/>
              </w:rPr>
            </w:pPr>
            <w:r>
              <w:rPr>
                <w:rFonts w:eastAsia="Calibri" w:cs="Times New Roman"/>
                <w:b/>
                <w:sz w:val="20"/>
                <w:szCs w:val="20"/>
                <w:lang w:eastAsia="ar-SA"/>
              </w:rPr>
              <w:t>Представитель Исполнителя (ФИО)</w:t>
            </w:r>
          </w:p>
        </w:tc>
      </w:tr>
      <w:tr w:rsidR="0037742B" w14:paraId="61B4FA9C" w14:textId="77777777" w:rsidTr="0037742B">
        <w:trPr>
          <w:trHeight w:val="339"/>
        </w:trPr>
        <w:tc>
          <w:tcPr>
            <w:tcW w:w="1376" w:type="dxa"/>
            <w:tcBorders>
              <w:top w:val="single" w:sz="4" w:space="0" w:color="000000"/>
              <w:left w:val="single" w:sz="4" w:space="0" w:color="000000"/>
              <w:bottom w:val="single" w:sz="4" w:space="0" w:color="000000"/>
              <w:right w:val="single" w:sz="4" w:space="0" w:color="000000"/>
            </w:tcBorders>
            <w:vAlign w:val="center"/>
          </w:tcPr>
          <w:p w14:paraId="26A5E555" w14:textId="77777777" w:rsidR="0037742B" w:rsidRDefault="0037742B" w:rsidP="0037742B">
            <w:pPr>
              <w:widowControl w:val="0"/>
              <w:ind w:firstLine="0"/>
              <w:jc w:val="center"/>
              <w:rPr>
                <w:rFonts w:eastAsia="Times New Roman" w:cs="Times New Roman"/>
                <w:sz w:val="16"/>
                <w:szCs w:val="20"/>
                <w:lang w:eastAsia="ar-SA"/>
              </w:rPr>
            </w:pPr>
          </w:p>
        </w:tc>
        <w:tc>
          <w:tcPr>
            <w:tcW w:w="1102" w:type="dxa"/>
            <w:tcBorders>
              <w:top w:val="single" w:sz="4" w:space="0" w:color="000000"/>
              <w:left w:val="single" w:sz="4" w:space="0" w:color="000000"/>
              <w:bottom w:val="single" w:sz="4" w:space="0" w:color="000000"/>
              <w:right w:val="single" w:sz="4" w:space="0" w:color="000000"/>
            </w:tcBorders>
            <w:vAlign w:val="center"/>
          </w:tcPr>
          <w:p w14:paraId="455BA2DA" w14:textId="77777777" w:rsidR="0037742B" w:rsidRDefault="0037742B" w:rsidP="0037742B">
            <w:pPr>
              <w:widowControl w:val="0"/>
              <w:ind w:firstLine="0"/>
              <w:jc w:val="center"/>
              <w:rPr>
                <w:rFonts w:eastAsia="Times New Roman" w:cs="Times New Roman"/>
                <w:sz w:val="16"/>
                <w:szCs w:val="20"/>
                <w:lang w:eastAsia="ar-SA"/>
              </w:rPr>
            </w:pP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7836F24" w14:textId="77777777" w:rsidR="0037742B" w:rsidRDefault="0037742B" w:rsidP="0037742B">
            <w:pPr>
              <w:widowControl w:val="0"/>
              <w:ind w:firstLine="0"/>
              <w:jc w:val="center"/>
              <w:rPr>
                <w:rFonts w:eastAsia="Times New Roman" w:cs="Times New Roman"/>
                <w:sz w:val="16"/>
                <w:szCs w:val="20"/>
                <w:lang w:eastAsia="ar-SA"/>
              </w:rPr>
            </w:pP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84BB223" w14:textId="77777777" w:rsidR="0037742B" w:rsidRDefault="0037742B" w:rsidP="0037742B">
            <w:pPr>
              <w:widowControl w:val="0"/>
              <w:ind w:firstLine="0"/>
              <w:jc w:val="center"/>
              <w:rPr>
                <w:rFonts w:eastAsia="Times New Roman" w:cs="Times New Roman"/>
                <w:sz w:val="16"/>
                <w:szCs w:val="20"/>
                <w:lang w:eastAsia="ar-SA"/>
              </w:rPr>
            </w:pPr>
          </w:p>
        </w:tc>
        <w:tc>
          <w:tcPr>
            <w:tcW w:w="133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AFDBE6F" w14:textId="77777777" w:rsidR="0037742B" w:rsidRDefault="0037742B" w:rsidP="0037742B">
            <w:pPr>
              <w:widowControl w:val="0"/>
              <w:ind w:firstLine="0"/>
              <w:jc w:val="center"/>
              <w:rPr>
                <w:rFonts w:eastAsia="Times New Roman" w:cs="Times New Roman"/>
                <w:sz w:val="16"/>
                <w:szCs w:val="20"/>
                <w:lang w:eastAsia="ar-SA"/>
              </w:rPr>
            </w:pPr>
          </w:p>
        </w:tc>
        <w:tc>
          <w:tcPr>
            <w:tcW w:w="21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37F7A60" w14:textId="77777777" w:rsidR="0037742B" w:rsidRDefault="0037742B" w:rsidP="0037742B">
            <w:pPr>
              <w:widowControl w:val="0"/>
              <w:ind w:firstLine="0"/>
              <w:jc w:val="center"/>
              <w:rPr>
                <w:rFonts w:eastAsia="Times New Roman" w:cs="Times New Roman"/>
                <w:sz w:val="16"/>
                <w:szCs w:val="20"/>
                <w:lang w:eastAsia="ar-SA"/>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4C866461" w14:textId="77777777" w:rsidR="0037742B" w:rsidRDefault="0037742B" w:rsidP="0037742B">
            <w:pPr>
              <w:widowControl w:val="0"/>
              <w:ind w:firstLine="0"/>
              <w:jc w:val="center"/>
              <w:rPr>
                <w:rFonts w:eastAsia="Times New Roman" w:cs="Times New Roman"/>
                <w:sz w:val="16"/>
                <w:szCs w:val="20"/>
                <w:lang w:eastAsia="ar-SA"/>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5AC5BD38" w14:textId="77777777" w:rsidR="0037742B" w:rsidRDefault="0037742B" w:rsidP="0037742B">
            <w:pPr>
              <w:widowControl w:val="0"/>
              <w:ind w:firstLine="0"/>
              <w:jc w:val="center"/>
              <w:rPr>
                <w:rFonts w:eastAsia="Times New Roman" w:cs="Times New Roman"/>
                <w:sz w:val="16"/>
                <w:szCs w:val="16"/>
                <w:lang w:eastAsia="ar-SA"/>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6EF90155" w14:textId="77777777" w:rsidR="0037742B" w:rsidRDefault="0037742B" w:rsidP="0037742B">
            <w:pPr>
              <w:widowControl w:val="0"/>
              <w:ind w:firstLine="0"/>
              <w:rPr>
                <w:rFonts w:eastAsia="Times New Roman" w:cs="Times New Roman"/>
                <w:sz w:val="16"/>
                <w:szCs w:val="16"/>
                <w:lang w:eastAsia="ar-SA"/>
              </w:rPr>
            </w:pPr>
          </w:p>
        </w:tc>
      </w:tr>
      <w:tr w:rsidR="0037742B" w14:paraId="40E20C31" w14:textId="77777777" w:rsidTr="0037742B">
        <w:trPr>
          <w:trHeight w:val="339"/>
        </w:trPr>
        <w:tc>
          <w:tcPr>
            <w:tcW w:w="1376" w:type="dxa"/>
            <w:tcBorders>
              <w:top w:val="single" w:sz="4" w:space="0" w:color="000000"/>
              <w:left w:val="single" w:sz="4" w:space="0" w:color="000000"/>
              <w:bottom w:val="single" w:sz="4" w:space="0" w:color="000000"/>
              <w:right w:val="single" w:sz="4" w:space="0" w:color="000000"/>
            </w:tcBorders>
            <w:vAlign w:val="center"/>
          </w:tcPr>
          <w:p w14:paraId="76FF1FB1" w14:textId="77777777" w:rsidR="0037742B" w:rsidRDefault="0037742B" w:rsidP="0037742B">
            <w:pPr>
              <w:widowControl w:val="0"/>
              <w:ind w:firstLine="0"/>
              <w:jc w:val="center"/>
              <w:rPr>
                <w:rFonts w:eastAsia="Times New Roman" w:cs="Times New Roman"/>
                <w:sz w:val="16"/>
                <w:szCs w:val="20"/>
                <w:lang w:eastAsia="ar-SA"/>
              </w:rPr>
            </w:pPr>
          </w:p>
        </w:tc>
        <w:tc>
          <w:tcPr>
            <w:tcW w:w="1102" w:type="dxa"/>
            <w:tcBorders>
              <w:top w:val="single" w:sz="4" w:space="0" w:color="000000"/>
              <w:left w:val="single" w:sz="4" w:space="0" w:color="000000"/>
              <w:bottom w:val="single" w:sz="4" w:space="0" w:color="000000"/>
              <w:right w:val="single" w:sz="4" w:space="0" w:color="000000"/>
            </w:tcBorders>
            <w:vAlign w:val="center"/>
          </w:tcPr>
          <w:p w14:paraId="346FAE28" w14:textId="77777777" w:rsidR="0037742B" w:rsidRDefault="0037742B" w:rsidP="0037742B">
            <w:pPr>
              <w:widowControl w:val="0"/>
              <w:ind w:firstLine="0"/>
              <w:jc w:val="center"/>
              <w:rPr>
                <w:rFonts w:eastAsia="Times New Roman" w:cs="Times New Roman"/>
                <w:sz w:val="16"/>
                <w:szCs w:val="20"/>
                <w:lang w:eastAsia="ar-SA"/>
              </w:rPr>
            </w:pP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B78FAE4" w14:textId="77777777" w:rsidR="0037742B" w:rsidRDefault="0037742B" w:rsidP="0037742B">
            <w:pPr>
              <w:widowControl w:val="0"/>
              <w:ind w:firstLine="0"/>
              <w:jc w:val="center"/>
              <w:rPr>
                <w:rFonts w:eastAsia="Times New Roman" w:cs="Times New Roman"/>
                <w:sz w:val="16"/>
                <w:szCs w:val="20"/>
                <w:lang w:eastAsia="ar-SA"/>
              </w:rPr>
            </w:pPr>
          </w:p>
        </w:tc>
        <w:tc>
          <w:tcPr>
            <w:tcW w:w="166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B3DC5CF" w14:textId="77777777" w:rsidR="0037742B" w:rsidRDefault="0037742B" w:rsidP="0037742B">
            <w:pPr>
              <w:widowControl w:val="0"/>
              <w:ind w:firstLine="0"/>
              <w:jc w:val="center"/>
              <w:rPr>
                <w:rFonts w:eastAsia="Times New Roman" w:cs="Times New Roman"/>
                <w:sz w:val="16"/>
                <w:szCs w:val="20"/>
                <w:lang w:eastAsia="ar-SA"/>
              </w:rPr>
            </w:pPr>
          </w:p>
        </w:tc>
        <w:tc>
          <w:tcPr>
            <w:tcW w:w="133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BDA6CE3" w14:textId="77777777" w:rsidR="0037742B" w:rsidRDefault="0037742B" w:rsidP="0037742B">
            <w:pPr>
              <w:widowControl w:val="0"/>
              <w:ind w:firstLine="0"/>
              <w:jc w:val="center"/>
              <w:rPr>
                <w:rFonts w:eastAsia="Times New Roman" w:cs="Times New Roman"/>
                <w:sz w:val="16"/>
                <w:szCs w:val="20"/>
                <w:lang w:eastAsia="ar-SA"/>
              </w:rPr>
            </w:pPr>
          </w:p>
        </w:tc>
        <w:tc>
          <w:tcPr>
            <w:tcW w:w="21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59046BD" w14:textId="77777777" w:rsidR="0037742B" w:rsidRDefault="0037742B" w:rsidP="0037742B">
            <w:pPr>
              <w:widowControl w:val="0"/>
              <w:ind w:firstLine="0"/>
              <w:jc w:val="center"/>
              <w:rPr>
                <w:rFonts w:eastAsia="Times New Roman" w:cs="Times New Roman"/>
                <w:sz w:val="16"/>
                <w:szCs w:val="20"/>
                <w:lang w:eastAsia="ar-SA"/>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0AF68752" w14:textId="77777777" w:rsidR="0037742B" w:rsidRDefault="0037742B" w:rsidP="0037742B">
            <w:pPr>
              <w:widowControl w:val="0"/>
              <w:ind w:firstLine="0"/>
              <w:jc w:val="center"/>
              <w:rPr>
                <w:rFonts w:eastAsia="Times New Roman" w:cs="Times New Roman"/>
                <w:sz w:val="16"/>
                <w:szCs w:val="20"/>
                <w:lang w:eastAsia="ar-SA"/>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2EB21348" w14:textId="77777777" w:rsidR="0037742B" w:rsidRDefault="0037742B" w:rsidP="0037742B">
            <w:pPr>
              <w:widowControl w:val="0"/>
              <w:ind w:firstLine="0"/>
              <w:jc w:val="center"/>
              <w:rPr>
                <w:rFonts w:eastAsia="Times New Roman" w:cs="Times New Roman"/>
                <w:sz w:val="16"/>
                <w:szCs w:val="16"/>
                <w:lang w:eastAsia="ar-SA"/>
              </w:rPr>
            </w:pPr>
          </w:p>
        </w:tc>
        <w:tc>
          <w:tcPr>
            <w:tcW w:w="2006" w:type="dxa"/>
            <w:tcBorders>
              <w:top w:val="single" w:sz="4" w:space="0" w:color="000000"/>
              <w:left w:val="single" w:sz="4" w:space="0" w:color="000000"/>
              <w:bottom w:val="single" w:sz="4" w:space="0" w:color="000000"/>
              <w:right w:val="single" w:sz="4" w:space="0" w:color="000000"/>
            </w:tcBorders>
            <w:vAlign w:val="center"/>
          </w:tcPr>
          <w:p w14:paraId="009A775E" w14:textId="77777777" w:rsidR="0037742B" w:rsidRDefault="0037742B" w:rsidP="0037742B">
            <w:pPr>
              <w:widowControl w:val="0"/>
              <w:ind w:firstLine="0"/>
              <w:jc w:val="center"/>
              <w:rPr>
                <w:rFonts w:eastAsia="Times New Roman" w:cs="Times New Roman"/>
                <w:sz w:val="16"/>
                <w:szCs w:val="16"/>
                <w:lang w:eastAsia="ar-SA"/>
              </w:rPr>
            </w:pPr>
          </w:p>
        </w:tc>
      </w:tr>
      <w:tr w:rsidR="0037742B" w14:paraId="4CE7C36B" w14:textId="77777777" w:rsidTr="0037742B">
        <w:trPr>
          <w:trHeight w:val="284"/>
        </w:trPr>
        <w:tc>
          <w:tcPr>
            <w:tcW w:w="7153" w:type="dxa"/>
            <w:gridSpan w:val="5"/>
            <w:tcBorders>
              <w:top w:val="single" w:sz="4" w:space="0" w:color="000000"/>
              <w:left w:val="single" w:sz="4" w:space="0" w:color="000000"/>
              <w:bottom w:val="single" w:sz="4" w:space="0" w:color="000000"/>
              <w:right w:val="single" w:sz="4" w:space="0" w:color="000000"/>
            </w:tcBorders>
          </w:tcPr>
          <w:p w14:paraId="3AFA92BD" w14:textId="77777777" w:rsidR="0037742B" w:rsidRDefault="0037742B" w:rsidP="0037742B">
            <w:pPr>
              <w:widowControl w:val="0"/>
              <w:ind w:firstLine="0"/>
              <w:rPr>
                <w:rFonts w:eastAsia="Calibri" w:cs="Times New Roman"/>
                <w:sz w:val="16"/>
                <w:szCs w:val="20"/>
                <w:lang w:eastAsia="ar-SA"/>
              </w:rPr>
            </w:pPr>
            <w:r>
              <w:rPr>
                <w:rFonts w:eastAsia="Times New Roman" w:cs="Times New Roman"/>
                <w:sz w:val="16"/>
                <w:szCs w:val="20"/>
                <w:lang w:eastAsia="ar-SA"/>
              </w:rPr>
              <w:t>Итого часов очного сопровождения: Город</w:t>
            </w:r>
            <w:r>
              <w:rPr>
                <w:rFonts w:eastAsia="Calibri" w:cs="Times New Roman"/>
                <w:sz w:val="16"/>
                <w:szCs w:val="20"/>
                <w:lang w:eastAsia="ar-SA"/>
              </w:rPr>
              <w:t xml:space="preserve">: __________ часов Область: ______ </w:t>
            </w:r>
            <w:proofErr w:type="gramStart"/>
            <w:r>
              <w:rPr>
                <w:rFonts w:eastAsia="Calibri" w:cs="Times New Roman"/>
                <w:sz w:val="16"/>
                <w:szCs w:val="20"/>
                <w:lang w:eastAsia="ar-SA"/>
              </w:rPr>
              <w:t>часов  Заказчик</w:t>
            </w:r>
            <w:proofErr w:type="gramEnd"/>
            <w:r>
              <w:rPr>
                <w:rFonts w:eastAsia="Calibri" w:cs="Times New Roman"/>
                <w:sz w:val="16"/>
                <w:szCs w:val="20"/>
                <w:lang w:eastAsia="ar-SA"/>
              </w:rPr>
              <w:t xml:space="preserve"> _____ часов</w:t>
            </w:r>
          </w:p>
        </w:tc>
        <w:tc>
          <w:tcPr>
            <w:tcW w:w="7415" w:type="dxa"/>
            <w:gridSpan w:val="4"/>
            <w:tcBorders>
              <w:top w:val="single" w:sz="4" w:space="0" w:color="000000"/>
              <w:left w:val="single" w:sz="4" w:space="0" w:color="000000"/>
              <w:bottom w:val="single" w:sz="4" w:space="0" w:color="000000"/>
              <w:right w:val="single" w:sz="4" w:space="0" w:color="000000"/>
            </w:tcBorders>
          </w:tcPr>
          <w:p w14:paraId="39DC20EC" w14:textId="77777777" w:rsidR="0037742B" w:rsidRDefault="0037742B" w:rsidP="0037742B">
            <w:pPr>
              <w:widowControl w:val="0"/>
              <w:ind w:firstLine="0"/>
              <w:rPr>
                <w:rFonts w:eastAsia="Calibri" w:cs="Times New Roman"/>
                <w:sz w:val="16"/>
                <w:szCs w:val="20"/>
                <w:lang w:eastAsia="ar-SA"/>
              </w:rPr>
            </w:pPr>
            <w:r>
              <w:rPr>
                <w:rFonts w:eastAsia="Calibri" w:cs="Times New Roman"/>
                <w:sz w:val="16"/>
                <w:szCs w:val="20"/>
                <w:lang w:eastAsia="ar-SA"/>
              </w:rPr>
              <w:t xml:space="preserve">Остаток часов в рамках </w:t>
            </w:r>
            <w:proofErr w:type="gramStart"/>
            <w:r>
              <w:rPr>
                <w:rFonts w:eastAsia="Calibri" w:cs="Times New Roman"/>
                <w:sz w:val="16"/>
                <w:szCs w:val="20"/>
                <w:lang w:eastAsia="ar-SA"/>
              </w:rPr>
              <w:t>ООЗ:  Город</w:t>
            </w:r>
            <w:proofErr w:type="gramEnd"/>
            <w:r>
              <w:rPr>
                <w:rFonts w:eastAsia="Calibri" w:cs="Times New Roman"/>
                <w:sz w:val="16"/>
                <w:szCs w:val="20"/>
                <w:lang w:eastAsia="ar-SA"/>
              </w:rPr>
              <w:t>: _____ часов  Область: _____ часов  Заказчик _______ часов</w:t>
            </w:r>
          </w:p>
        </w:tc>
      </w:tr>
    </w:tbl>
    <w:p w14:paraId="7240B6DC" w14:textId="77777777" w:rsidR="0037742B" w:rsidRDefault="0037742B" w:rsidP="0037742B">
      <w:pPr>
        <w:ind w:left="720" w:firstLine="720"/>
        <w:contextualSpacing/>
        <w:rPr>
          <w:rFonts w:eastAsia="Calibri" w:cs="Times New Roman"/>
          <w:sz w:val="18"/>
          <w:szCs w:val="18"/>
        </w:rPr>
      </w:pPr>
    </w:p>
    <w:p w14:paraId="37B411B4" w14:textId="77777777" w:rsidR="0037742B" w:rsidRDefault="0037742B" w:rsidP="0037742B">
      <w:pPr>
        <w:widowControl w:val="0"/>
        <w:numPr>
          <w:ilvl w:val="1"/>
          <w:numId w:val="30"/>
        </w:numPr>
        <w:ind w:left="788" w:hanging="431"/>
        <w:rPr>
          <w:rFonts w:eastAsia="Calibri" w:cs="Times New Roman"/>
          <w:b/>
          <w:sz w:val="18"/>
          <w:szCs w:val="18"/>
        </w:rPr>
      </w:pPr>
      <w:r>
        <w:rPr>
          <w:rFonts w:eastAsia="Calibri" w:cs="Times New Roman"/>
          <w:b/>
          <w:sz w:val="18"/>
          <w:szCs w:val="18"/>
        </w:rPr>
        <w:t>Плановые регламентные работы</w:t>
      </w:r>
    </w:p>
    <w:p w14:paraId="121802EE" w14:textId="77777777" w:rsidR="0037742B" w:rsidRDefault="0037742B" w:rsidP="0037742B">
      <w:pPr>
        <w:ind w:firstLine="708"/>
        <w:rPr>
          <w:rFonts w:eastAsia="Calibri" w:cs="Times New Roman"/>
          <w:sz w:val="18"/>
          <w:szCs w:val="18"/>
          <w:lang w:eastAsia="ar-SA"/>
        </w:rPr>
      </w:pPr>
      <w:r>
        <w:rPr>
          <w:rFonts w:eastAsia="Calibri" w:cs="Times New Roman"/>
          <w:sz w:val="18"/>
          <w:szCs w:val="18"/>
          <w:lang w:eastAsia="ar-SA"/>
        </w:rPr>
        <w:t>Плановые регламентные работы не производились</w:t>
      </w:r>
    </w:p>
    <w:p w14:paraId="3E352473" w14:textId="77777777" w:rsidR="0037742B" w:rsidRDefault="0037742B" w:rsidP="0037742B">
      <w:pPr>
        <w:ind w:firstLine="708"/>
        <w:rPr>
          <w:rFonts w:eastAsia="Calibri" w:cs="Times New Roman"/>
          <w:sz w:val="18"/>
          <w:szCs w:val="18"/>
          <w:lang w:eastAsia="ar-SA"/>
        </w:rPr>
      </w:pPr>
      <w:r>
        <w:rPr>
          <w:rFonts w:eastAsia="Calibri" w:cs="Times New Roman"/>
          <w:b/>
          <w:sz w:val="18"/>
          <w:szCs w:val="18"/>
          <w:lang w:eastAsia="ar-SA"/>
        </w:rPr>
        <w:t>Примечание</w:t>
      </w:r>
      <w:r>
        <w:rPr>
          <w:rFonts w:eastAsia="Calibri" w:cs="Times New Roman"/>
          <w:sz w:val="18"/>
          <w:szCs w:val="18"/>
          <w:lang w:eastAsia="ar-SA"/>
        </w:rPr>
        <w:t>: в этом разделе должно указываться:</w:t>
      </w:r>
    </w:p>
    <w:p w14:paraId="17C42E44" w14:textId="77777777" w:rsidR="0037742B" w:rsidRDefault="0037742B" w:rsidP="0037742B">
      <w:pPr>
        <w:numPr>
          <w:ilvl w:val="0"/>
          <w:numId w:val="32"/>
        </w:numPr>
        <w:ind w:left="993" w:hanging="284"/>
        <w:contextualSpacing/>
        <w:rPr>
          <w:rFonts w:eastAsia="Calibri" w:cs="Times New Roman"/>
          <w:sz w:val="18"/>
          <w:szCs w:val="18"/>
        </w:rPr>
      </w:pPr>
      <w:r>
        <w:rPr>
          <w:rFonts w:eastAsia="Calibri" w:cs="Times New Roman"/>
          <w:sz w:val="18"/>
          <w:szCs w:val="18"/>
        </w:rPr>
        <w:t>дата, время и продолжительность проведения работ;</w:t>
      </w:r>
    </w:p>
    <w:p w14:paraId="5C2F9C0D" w14:textId="77777777" w:rsidR="0037742B" w:rsidRDefault="0037742B" w:rsidP="0037742B">
      <w:pPr>
        <w:numPr>
          <w:ilvl w:val="0"/>
          <w:numId w:val="32"/>
        </w:numPr>
        <w:ind w:left="993" w:hanging="284"/>
        <w:contextualSpacing/>
        <w:rPr>
          <w:rFonts w:eastAsia="Calibri" w:cs="Times New Roman"/>
          <w:sz w:val="18"/>
          <w:szCs w:val="18"/>
        </w:rPr>
      </w:pPr>
      <w:r>
        <w:rPr>
          <w:rFonts w:eastAsia="Calibri" w:cs="Times New Roman"/>
          <w:sz w:val="18"/>
          <w:szCs w:val="18"/>
        </w:rPr>
        <w:t>продолжительность недоступности Компонентов ЕГИСЗ НСО и Сервисов интеграции.</w:t>
      </w:r>
    </w:p>
    <w:p w14:paraId="29828527" w14:textId="77777777" w:rsidR="0037742B" w:rsidRDefault="0037742B" w:rsidP="0037742B">
      <w:pPr>
        <w:widowControl w:val="0"/>
        <w:numPr>
          <w:ilvl w:val="1"/>
          <w:numId w:val="30"/>
        </w:numPr>
        <w:ind w:left="788" w:hanging="431"/>
        <w:rPr>
          <w:rFonts w:eastAsia="Calibri" w:cs="Times New Roman"/>
          <w:b/>
          <w:sz w:val="18"/>
          <w:szCs w:val="18"/>
        </w:rPr>
      </w:pPr>
      <w:r>
        <w:rPr>
          <w:rFonts w:eastAsia="Calibri" w:cs="Times New Roman"/>
          <w:b/>
          <w:sz w:val="18"/>
          <w:szCs w:val="18"/>
        </w:rPr>
        <w:t>Неотложные регламентные работы</w:t>
      </w:r>
    </w:p>
    <w:p w14:paraId="0F3AE843" w14:textId="77777777" w:rsidR="0037742B" w:rsidRDefault="0037742B" w:rsidP="0037742B">
      <w:pPr>
        <w:ind w:firstLine="708"/>
        <w:rPr>
          <w:rFonts w:eastAsia="Times New Roman" w:cs="Times New Roman"/>
          <w:sz w:val="18"/>
          <w:szCs w:val="18"/>
          <w:lang w:eastAsia="ru-RU"/>
        </w:rPr>
      </w:pPr>
      <w:r>
        <w:rPr>
          <w:rFonts w:eastAsia="Times New Roman" w:cs="Times New Roman"/>
          <w:sz w:val="18"/>
          <w:szCs w:val="18"/>
          <w:lang w:eastAsia="ru-RU"/>
        </w:rPr>
        <w:lastRenderedPageBreak/>
        <w:t>Неотложные регламентный работы не производились</w:t>
      </w:r>
    </w:p>
    <w:p w14:paraId="61ED0391" w14:textId="77777777" w:rsidR="0037742B" w:rsidRDefault="0037742B" w:rsidP="0037742B">
      <w:pPr>
        <w:ind w:firstLine="708"/>
        <w:rPr>
          <w:rFonts w:eastAsia="Times New Roman" w:cs="Times New Roman"/>
          <w:sz w:val="18"/>
          <w:szCs w:val="18"/>
          <w:lang w:eastAsia="ru-RU"/>
        </w:rPr>
      </w:pPr>
      <w:r>
        <w:rPr>
          <w:rFonts w:eastAsia="Times New Roman" w:cs="Times New Roman"/>
          <w:b/>
          <w:sz w:val="18"/>
          <w:szCs w:val="18"/>
          <w:lang w:eastAsia="ru-RU"/>
        </w:rPr>
        <w:t>Примечание</w:t>
      </w:r>
      <w:r>
        <w:rPr>
          <w:rFonts w:eastAsia="Times New Roman" w:cs="Times New Roman"/>
          <w:sz w:val="18"/>
          <w:szCs w:val="18"/>
          <w:lang w:eastAsia="ru-RU"/>
        </w:rPr>
        <w:t>: в этом разделе должно указываться:</w:t>
      </w:r>
    </w:p>
    <w:p w14:paraId="5CAEB87A" w14:textId="77777777" w:rsidR="0037742B" w:rsidRDefault="0037742B" w:rsidP="0037742B">
      <w:pPr>
        <w:numPr>
          <w:ilvl w:val="0"/>
          <w:numId w:val="32"/>
        </w:numPr>
        <w:ind w:left="993" w:hanging="284"/>
        <w:contextualSpacing/>
        <w:rPr>
          <w:rFonts w:eastAsia="Calibri" w:cs="Times New Roman"/>
          <w:sz w:val="18"/>
          <w:szCs w:val="18"/>
          <w:lang w:eastAsia="ar-SA"/>
        </w:rPr>
      </w:pPr>
      <w:r>
        <w:rPr>
          <w:rFonts w:eastAsia="Calibri" w:cs="Times New Roman"/>
          <w:sz w:val="18"/>
          <w:szCs w:val="18"/>
          <w:lang w:eastAsia="ar-SA"/>
        </w:rPr>
        <w:t>дата, время и продолжительность проведения работ;</w:t>
      </w:r>
    </w:p>
    <w:p w14:paraId="35E80241" w14:textId="77777777" w:rsidR="0037742B" w:rsidRDefault="0037742B" w:rsidP="0037742B">
      <w:pPr>
        <w:numPr>
          <w:ilvl w:val="0"/>
          <w:numId w:val="32"/>
        </w:numPr>
        <w:ind w:left="993" w:hanging="284"/>
        <w:contextualSpacing/>
        <w:rPr>
          <w:rFonts w:eastAsia="Calibri" w:cs="Times New Roman"/>
          <w:sz w:val="18"/>
          <w:szCs w:val="18"/>
          <w:lang w:eastAsia="ar-SA"/>
        </w:rPr>
      </w:pPr>
      <w:r>
        <w:rPr>
          <w:rFonts w:eastAsia="Calibri" w:cs="Times New Roman"/>
          <w:sz w:val="18"/>
          <w:szCs w:val="18"/>
          <w:lang w:eastAsia="ar-SA"/>
        </w:rPr>
        <w:t>продолжительность недоступности Компонентов ЕГИСЗ НСО и Сервисов интеграции.</w:t>
      </w:r>
    </w:p>
    <w:p w14:paraId="20AB3A9A" w14:textId="77777777" w:rsidR="0037742B" w:rsidRDefault="0037742B" w:rsidP="0037742B">
      <w:pPr>
        <w:contextualSpacing/>
        <w:rPr>
          <w:rFonts w:eastAsia="Calibri" w:cs="Times New Roman"/>
          <w:sz w:val="18"/>
          <w:szCs w:val="18"/>
          <w:lang w:eastAsia="ar-SA"/>
        </w:rPr>
      </w:pPr>
    </w:p>
    <w:p w14:paraId="63F3E841" w14:textId="77777777" w:rsidR="0037742B" w:rsidRDefault="0037742B" w:rsidP="0037742B">
      <w:pPr>
        <w:widowControl w:val="0"/>
        <w:numPr>
          <w:ilvl w:val="1"/>
          <w:numId w:val="30"/>
        </w:numPr>
        <w:ind w:left="788" w:hanging="431"/>
        <w:rPr>
          <w:rFonts w:eastAsia="Calibri" w:cs="Times New Roman"/>
          <w:b/>
          <w:sz w:val="18"/>
          <w:szCs w:val="18"/>
        </w:rPr>
      </w:pPr>
      <w:r>
        <w:rPr>
          <w:rFonts w:eastAsia="Calibri" w:cs="Times New Roman"/>
          <w:b/>
          <w:sz w:val="18"/>
          <w:szCs w:val="18"/>
        </w:rPr>
        <w:t xml:space="preserve">Обеспечение работоспособности Компонентов ЕГИСЗ НСО и Сервисов интеграции </w:t>
      </w:r>
    </w:p>
    <w:p w14:paraId="1F21FC4D" w14:textId="77777777" w:rsidR="0037742B" w:rsidRDefault="0037742B" w:rsidP="0037742B">
      <w:pPr>
        <w:ind w:left="720"/>
        <w:contextualSpacing/>
        <w:rPr>
          <w:rFonts w:eastAsia="Calibri" w:cs="Times New Roman"/>
          <w:sz w:val="18"/>
          <w:szCs w:val="18"/>
        </w:rPr>
      </w:pPr>
      <w:r>
        <w:rPr>
          <w:rFonts w:eastAsia="Calibri" w:cs="Times New Roman"/>
          <w:sz w:val="18"/>
          <w:szCs w:val="18"/>
        </w:rPr>
        <w:t>Факты нарушения работоспособности Компонентов ЕГИСЗ НСО и Сервисов интеграции приведены в таблице 5.</w:t>
      </w:r>
    </w:p>
    <w:p w14:paraId="75D8E505" w14:textId="77777777" w:rsidR="0037742B" w:rsidRDefault="0037742B" w:rsidP="0037742B">
      <w:pPr>
        <w:ind w:left="720" w:firstLine="720"/>
        <w:contextualSpacing/>
        <w:rPr>
          <w:rFonts w:eastAsia="Calibri" w:cs="Times New Roman"/>
          <w:sz w:val="18"/>
          <w:szCs w:val="18"/>
        </w:rPr>
      </w:pPr>
      <w:r>
        <w:rPr>
          <w:rFonts w:eastAsia="Calibri" w:cs="Times New Roman"/>
          <w:sz w:val="18"/>
          <w:szCs w:val="18"/>
        </w:rPr>
        <w:t xml:space="preserve">Таблица 5 – Нарушение работоспособности Компонентов ЕГИСЗ НСО и Сервисов интеграции </w:t>
      </w:r>
    </w:p>
    <w:tbl>
      <w:tblPr>
        <w:tblW w:w="14560" w:type="dxa"/>
        <w:tblLayout w:type="fixed"/>
        <w:tblLook w:val="04A0" w:firstRow="1" w:lastRow="0" w:firstColumn="1" w:lastColumn="0" w:noHBand="0" w:noVBand="1"/>
      </w:tblPr>
      <w:tblGrid>
        <w:gridCol w:w="1286"/>
        <w:gridCol w:w="1383"/>
        <w:gridCol w:w="1402"/>
        <w:gridCol w:w="1411"/>
        <w:gridCol w:w="2242"/>
        <w:gridCol w:w="2733"/>
        <w:gridCol w:w="2015"/>
        <w:gridCol w:w="2088"/>
      </w:tblGrid>
      <w:tr w:rsidR="0037742B" w14:paraId="4BC15252" w14:textId="77777777" w:rsidTr="0037742B">
        <w:tc>
          <w:tcPr>
            <w:tcW w:w="1285" w:type="dxa"/>
            <w:tcBorders>
              <w:top w:val="single" w:sz="4" w:space="0" w:color="000000"/>
              <w:left w:val="single" w:sz="4" w:space="0" w:color="000000"/>
              <w:bottom w:val="single" w:sz="4" w:space="0" w:color="000000"/>
              <w:right w:val="single" w:sz="4" w:space="0" w:color="000000"/>
            </w:tcBorders>
            <w:vAlign w:val="center"/>
          </w:tcPr>
          <w:p w14:paraId="1CD6E2DC"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 Запроса в СУЗ</w:t>
            </w:r>
          </w:p>
        </w:tc>
        <w:tc>
          <w:tcPr>
            <w:tcW w:w="1382" w:type="dxa"/>
            <w:tcBorders>
              <w:top w:val="single" w:sz="4" w:space="0" w:color="000000"/>
              <w:left w:val="single" w:sz="4" w:space="0" w:color="000000"/>
              <w:bottom w:val="single" w:sz="4" w:space="0" w:color="000000"/>
              <w:right w:val="single" w:sz="4" w:space="0" w:color="000000"/>
            </w:tcBorders>
            <w:vAlign w:val="center"/>
          </w:tcPr>
          <w:p w14:paraId="7AC9D714"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Дата время начала</w:t>
            </w:r>
          </w:p>
        </w:tc>
        <w:tc>
          <w:tcPr>
            <w:tcW w:w="1402" w:type="dxa"/>
            <w:tcBorders>
              <w:top w:val="single" w:sz="4" w:space="0" w:color="000000"/>
              <w:left w:val="single" w:sz="4" w:space="0" w:color="000000"/>
              <w:bottom w:val="single" w:sz="4" w:space="0" w:color="000000"/>
              <w:right w:val="single" w:sz="4" w:space="0" w:color="000000"/>
            </w:tcBorders>
            <w:vAlign w:val="center"/>
          </w:tcPr>
          <w:p w14:paraId="2C4D0D35"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Дата время окончания</w:t>
            </w:r>
          </w:p>
        </w:tc>
        <w:tc>
          <w:tcPr>
            <w:tcW w:w="1411" w:type="dxa"/>
            <w:tcBorders>
              <w:top w:val="single" w:sz="4" w:space="0" w:color="000000"/>
              <w:left w:val="single" w:sz="4" w:space="0" w:color="000000"/>
              <w:bottom w:val="single" w:sz="4" w:space="0" w:color="000000"/>
              <w:right w:val="single" w:sz="4" w:space="0" w:color="000000"/>
            </w:tcBorders>
            <w:vAlign w:val="center"/>
          </w:tcPr>
          <w:p w14:paraId="2300764F"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Время простоя</w:t>
            </w:r>
          </w:p>
        </w:tc>
        <w:tc>
          <w:tcPr>
            <w:tcW w:w="2242" w:type="dxa"/>
            <w:tcBorders>
              <w:top w:val="single" w:sz="4" w:space="0" w:color="000000"/>
              <w:left w:val="single" w:sz="4" w:space="0" w:color="000000"/>
              <w:bottom w:val="single" w:sz="4" w:space="0" w:color="000000"/>
              <w:right w:val="single" w:sz="4" w:space="0" w:color="000000"/>
            </w:tcBorders>
            <w:vAlign w:val="center"/>
          </w:tcPr>
          <w:p w14:paraId="63C7762F"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Компонент ЕГИСЗ НСО/</w:t>
            </w:r>
          </w:p>
          <w:p w14:paraId="760DDFD5"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Сервис</w:t>
            </w:r>
          </w:p>
        </w:tc>
        <w:tc>
          <w:tcPr>
            <w:tcW w:w="2733" w:type="dxa"/>
            <w:tcBorders>
              <w:top w:val="single" w:sz="4" w:space="0" w:color="000000"/>
              <w:left w:val="single" w:sz="4" w:space="0" w:color="000000"/>
              <w:bottom w:val="single" w:sz="4" w:space="0" w:color="000000"/>
              <w:right w:val="single" w:sz="4" w:space="0" w:color="000000"/>
            </w:tcBorders>
            <w:vAlign w:val="center"/>
          </w:tcPr>
          <w:p w14:paraId="0D50EAC3"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Описание проблемы</w:t>
            </w:r>
          </w:p>
        </w:tc>
        <w:tc>
          <w:tcPr>
            <w:tcW w:w="2015" w:type="dxa"/>
            <w:tcBorders>
              <w:top w:val="single" w:sz="4" w:space="0" w:color="000000"/>
              <w:left w:val="single" w:sz="4" w:space="0" w:color="000000"/>
              <w:bottom w:val="single" w:sz="4" w:space="0" w:color="000000"/>
              <w:right w:val="single" w:sz="4" w:space="0" w:color="000000"/>
            </w:tcBorders>
            <w:vAlign w:val="center"/>
          </w:tcPr>
          <w:p w14:paraId="744B0265"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Причина запроса</w:t>
            </w:r>
          </w:p>
        </w:tc>
        <w:tc>
          <w:tcPr>
            <w:tcW w:w="2088" w:type="dxa"/>
            <w:tcBorders>
              <w:top w:val="single" w:sz="4" w:space="0" w:color="000000"/>
              <w:left w:val="single" w:sz="4" w:space="0" w:color="000000"/>
              <w:bottom w:val="single" w:sz="4" w:space="0" w:color="000000"/>
              <w:right w:val="single" w:sz="4" w:space="0" w:color="000000"/>
            </w:tcBorders>
            <w:vAlign w:val="center"/>
          </w:tcPr>
          <w:p w14:paraId="7CA7C86F" w14:textId="77777777" w:rsidR="0037742B" w:rsidRDefault="0037742B" w:rsidP="0037742B">
            <w:pPr>
              <w:widowControl w:val="0"/>
              <w:ind w:firstLine="0"/>
              <w:jc w:val="center"/>
              <w:rPr>
                <w:rFonts w:eastAsia="Calibri" w:cs="Times New Roman"/>
                <w:b/>
                <w:sz w:val="18"/>
                <w:szCs w:val="18"/>
                <w:lang w:eastAsia="ar-SA"/>
              </w:rPr>
            </w:pPr>
            <w:r>
              <w:rPr>
                <w:rFonts w:eastAsia="Calibri" w:cs="Times New Roman"/>
                <w:b/>
                <w:sz w:val="18"/>
                <w:szCs w:val="18"/>
                <w:lang w:eastAsia="ar-SA"/>
              </w:rPr>
              <w:t>Что сделано</w:t>
            </w:r>
          </w:p>
        </w:tc>
      </w:tr>
      <w:tr w:rsidR="0037742B" w14:paraId="4174D7D6" w14:textId="77777777" w:rsidTr="0037742B">
        <w:tc>
          <w:tcPr>
            <w:tcW w:w="1285" w:type="dxa"/>
            <w:tcBorders>
              <w:top w:val="single" w:sz="4" w:space="0" w:color="000000"/>
              <w:left w:val="single" w:sz="4" w:space="0" w:color="000000"/>
              <w:bottom w:val="single" w:sz="4" w:space="0" w:color="000000"/>
              <w:right w:val="single" w:sz="4" w:space="0" w:color="000000"/>
            </w:tcBorders>
          </w:tcPr>
          <w:p w14:paraId="527FE157" w14:textId="77777777" w:rsidR="0037742B" w:rsidRDefault="0037742B" w:rsidP="0037742B">
            <w:pPr>
              <w:widowControl w:val="0"/>
              <w:rPr>
                <w:rFonts w:eastAsia="Calibri" w:cs="Times New Roman"/>
                <w:sz w:val="18"/>
                <w:szCs w:val="18"/>
                <w:lang w:eastAsia="ar-SA"/>
              </w:rPr>
            </w:pPr>
          </w:p>
        </w:tc>
        <w:tc>
          <w:tcPr>
            <w:tcW w:w="1382" w:type="dxa"/>
            <w:tcBorders>
              <w:top w:val="single" w:sz="4" w:space="0" w:color="000000"/>
              <w:left w:val="single" w:sz="4" w:space="0" w:color="000000"/>
              <w:bottom w:val="single" w:sz="4" w:space="0" w:color="000000"/>
              <w:right w:val="single" w:sz="4" w:space="0" w:color="000000"/>
            </w:tcBorders>
            <w:vAlign w:val="center"/>
          </w:tcPr>
          <w:p w14:paraId="0EF4A05F" w14:textId="77777777" w:rsidR="0037742B" w:rsidRDefault="0037742B" w:rsidP="0037742B">
            <w:pPr>
              <w:widowControl w:val="0"/>
              <w:rPr>
                <w:rFonts w:eastAsia="Calibri" w:cs="Times New Roman"/>
                <w:sz w:val="18"/>
                <w:szCs w:val="18"/>
                <w:lang w:eastAsia="ar-SA"/>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9B92737" w14:textId="77777777" w:rsidR="0037742B" w:rsidRDefault="0037742B" w:rsidP="0037742B">
            <w:pPr>
              <w:widowControl w:val="0"/>
              <w:rPr>
                <w:rFonts w:eastAsia="Calibri" w:cs="Times New Roman"/>
                <w:sz w:val="18"/>
                <w:szCs w:val="18"/>
                <w:lang w:eastAsia="ar-SA"/>
              </w:rPr>
            </w:pPr>
          </w:p>
        </w:tc>
        <w:tc>
          <w:tcPr>
            <w:tcW w:w="1411" w:type="dxa"/>
            <w:tcBorders>
              <w:top w:val="single" w:sz="4" w:space="0" w:color="000000"/>
              <w:left w:val="single" w:sz="4" w:space="0" w:color="000000"/>
              <w:bottom w:val="single" w:sz="4" w:space="0" w:color="000000"/>
              <w:right w:val="single" w:sz="4" w:space="0" w:color="000000"/>
            </w:tcBorders>
            <w:vAlign w:val="center"/>
          </w:tcPr>
          <w:p w14:paraId="2F22467E" w14:textId="77777777" w:rsidR="0037742B" w:rsidRDefault="0037742B" w:rsidP="0037742B">
            <w:pPr>
              <w:widowControl w:val="0"/>
              <w:rPr>
                <w:rFonts w:eastAsia="Calibri" w:cs="Times New Roman"/>
                <w:sz w:val="18"/>
                <w:szCs w:val="18"/>
                <w:lang w:eastAsia="ar-SA"/>
              </w:rPr>
            </w:pPr>
          </w:p>
        </w:tc>
        <w:tc>
          <w:tcPr>
            <w:tcW w:w="2242" w:type="dxa"/>
            <w:tcBorders>
              <w:top w:val="single" w:sz="4" w:space="0" w:color="000000"/>
              <w:left w:val="single" w:sz="4" w:space="0" w:color="000000"/>
              <w:bottom w:val="single" w:sz="4" w:space="0" w:color="000000"/>
              <w:right w:val="single" w:sz="4" w:space="0" w:color="000000"/>
            </w:tcBorders>
            <w:vAlign w:val="center"/>
          </w:tcPr>
          <w:p w14:paraId="50F71DA0" w14:textId="77777777" w:rsidR="0037742B" w:rsidRDefault="0037742B" w:rsidP="0037742B">
            <w:pPr>
              <w:widowControl w:val="0"/>
              <w:rPr>
                <w:rFonts w:eastAsia="Calibri" w:cs="Times New Roman"/>
                <w:sz w:val="18"/>
                <w:szCs w:val="18"/>
                <w:lang w:eastAsia="ar-SA"/>
              </w:rPr>
            </w:pPr>
          </w:p>
        </w:tc>
        <w:tc>
          <w:tcPr>
            <w:tcW w:w="2733" w:type="dxa"/>
            <w:tcBorders>
              <w:top w:val="single" w:sz="4" w:space="0" w:color="000000"/>
              <w:left w:val="single" w:sz="4" w:space="0" w:color="000000"/>
              <w:bottom w:val="single" w:sz="4" w:space="0" w:color="000000"/>
              <w:right w:val="single" w:sz="4" w:space="0" w:color="000000"/>
            </w:tcBorders>
            <w:vAlign w:val="center"/>
          </w:tcPr>
          <w:p w14:paraId="33385266" w14:textId="77777777" w:rsidR="0037742B" w:rsidRDefault="0037742B" w:rsidP="0037742B">
            <w:pPr>
              <w:widowControl w:val="0"/>
              <w:rPr>
                <w:rFonts w:eastAsia="Calibri" w:cs="Times New Roman"/>
                <w:sz w:val="18"/>
                <w:szCs w:val="18"/>
                <w:lang w:eastAsia="ar-SA"/>
              </w:rPr>
            </w:pPr>
          </w:p>
        </w:tc>
        <w:tc>
          <w:tcPr>
            <w:tcW w:w="2015" w:type="dxa"/>
            <w:tcBorders>
              <w:top w:val="single" w:sz="4" w:space="0" w:color="000000"/>
              <w:left w:val="single" w:sz="4" w:space="0" w:color="000000"/>
              <w:bottom w:val="single" w:sz="4" w:space="0" w:color="000000"/>
              <w:right w:val="single" w:sz="4" w:space="0" w:color="000000"/>
            </w:tcBorders>
          </w:tcPr>
          <w:p w14:paraId="12BDF3A4" w14:textId="77777777" w:rsidR="0037742B" w:rsidRDefault="0037742B" w:rsidP="0037742B">
            <w:pPr>
              <w:widowControl w:val="0"/>
              <w:rPr>
                <w:rFonts w:eastAsia="Calibri" w:cs="Times New Roman"/>
                <w:sz w:val="18"/>
                <w:szCs w:val="18"/>
                <w:lang w:eastAsia="ar-SA"/>
              </w:rPr>
            </w:pPr>
          </w:p>
        </w:tc>
        <w:tc>
          <w:tcPr>
            <w:tcW w:w="2088" w:type="dxa"/>
            <w:tcBorders>
              <w:top w:val="single" w:sz="4" w:space="0" w:color="000000"/>
              <w:left w:val="single" w:sz="4" w:space="0" w:color="000000"/>
              <w:bottom w:val="single" w:sz="4" w:space="0" w:color="000000"/>
              <w:right w:val="single" w:sz="4" w:space="0" w:color="000000"/>
            </w:tcBorders>
            <w:vAlign w:val="center"/>
          </w:tcPr>
          <w:p w14:paraId="1C38933A" w14:textId="77777777" w:rsidR="0037742B" w:rsidRDefault="0037742B" w:rsidP="0037742B">
            <w:pPr>
              <w:widowControl w:val="0"/>
              <w:rPr>
                <w:rFonts w:eastAsia="Calibri" w:cs="Times New Roman"/>
                <w:sz w:val="18"/>
                <w:szCs w:val="18"/>
                <w:lang w:eastAsia="ar-SA"/>
              </w:rPr>
            </w:pPr>
          </w:p>
        </w:tc>
      </w:tr>
    </w:tbl>
    <w:p w14:paraId="3A88F653" w14:textId="77777777" w:rsidR="0037742B" w:rsidRDefault="0037742B" w:rsidP="0037742B">
      <w:pPr>
        <w:widowControl w:val="0"/>
        <w:numPr>
          <w:ilvl w:val="1"/>
          <w:numId w:val="30"/>
        </w:numPr>
        <w:ind w:left="788" w:hanging="431"/>
        <w:rPr>
          <w:rFonts w:eastAsia="Calibri" w:cs="Times New Roman"/>
          <w:b/>
          <w:sz w:val="18"/>
          <w:szCs w:val="18"/>
        </w:rPr>
      </w:pPr>
      <w:r>
        <w:rPr>
          <w:rFonts w:eastAsia="Calibri" w:cs="Times New Roman"/>
          <w:b/>
          <w:sz w:val="18"/>
          <w:szCs w:val="18"/>
        </w:rPr>
        <w:t xml:space="preserve"> Формирование и вывод в интерфейс аналитических выборок</w:t>
      </w:r>
    </w:p>
    <w:p w14:paraId="335E8FDE" w14:textId="77777777" w:rsidR="0037742B" w:rsidRDefault="0037742B" w:rsidP="0037742B">
      <w:pPr>
        <w:ind w:left="357"/>
        <w:rPr>
          <w:rFonts w:eastAsia="Calibri" w:cs="Times New Roman"/>
          <w:b/>
          <w:sz w:val="18"/>
          <w:szCs w:val="18"/>
          <w:lang w:eastAsia="ar-SA"/>
        </w:rPr>
      </w:pPr>
      <w:r>
        <w:rPr>
          <w:rFonts w:eastAsia="Calibri" w:cs="Times New Roman"/>
          <w:b/>
          <w:sz w:val="18"/>
          <w:szCs w:val="18"/>
          <w:lang w:eastAsia="ar-SA"/>
        </w:rPr>
        <w:t>и отчетов по требованию Функционального заказчика</w:t>
      </w:r>
    </w:p>
    <w:p w14:paraId="4DC1F696" w14:textId="77777777" w:rsidR="0037742B" w:rsidRDefault="0037742B" w:rsidP="0037742B">
      <w:pPr>
        <w:numPr>
          <w:ilvl w:val="2"/>
          <w:numId w:val="30"/>
        </w:numPr>
        <w:rPr>
          <w:rFonts w:eastAsia="Calibri" w:cs="Times New Roman"/>
          <w:sz w:val="18"/>
          <w:szCs w:val="18"/>
          <w:lang w:eastAsia="ar-SA"/>
        </w:rPr>
      </w:pPr>
      <w:r>
        <w:rPr>
          <w:rFonts w:eastAsia="Calibri" w:cs="Times New Roman"/>
          <w:sz w:val="18"/>
          <w:szCs w:val="18"/>
          <w:lang w:eastAsia="ar-SA"/>
        </w:rPr>
        <w:t xml:space="preserve">Количество запросов на формирование автоматизированных рабочих мест для получения выборок и отчетов - </w:t>
      </w:r>
    </w:p>
    <w:p w14:paraId="251DC883" w14:textId="77777777" w:rsidR="0037742B" w:rsidRDefault="0037742B" w:rsidP="0037742B">
      <w:pPr>
        <w:numPr>
          <w:ilvl w:val="2"/>
          <w:numId w:val="30"/>
        </w:numPr>
        <w:rPr>
          <w:rFonts w:eastAsia="Calibri" w:cs="Times New Roman"/>
          <w:sz w:val="18"/>
          <w:szCs w:val="18"/>
          <w:lang w:eastAsia="ar-SA"/>
        </w:rPr>
      </w:pPr>
      <w:r>
        <w:rPr>
          <w:rFonts w:eastAsia="Calibri" w:cs="Times New Roman"/>
          <w:sz w:val="18"/>
          <w:szCs w:val="18"/>
          <w:lang w:eastAsia="ar-SA"/>
        </w:rPr>
        <w:t xml:space="preserve">Количество запросов на предоставление интерфейсов или веб-интерфейсов для получения выборок данных из Компонентов ЕГИСЗ НСО - </w:t>
      </w:r>
    </w:p>
    <w:p w14:paraId="02A21246" w14:textId="77777777" w:rsidR="0037742B" w:rsidRDefault="0037742B" w:rsidP="0037742B">
      <w:pPr>
        <w:numPr>
          <w:ilvl w:val="2"/>
          <w:numId w:val="30"/>
        </w:numPr>
        <w:rPr>
          <w:rFonts w:eastAsia="Calibri" w:cs="Times New Roman"/>
          <w:sz w:val="18"/>
          <w:szCs w:val="18"/>
          <w:lang w:eastAsia="ar-SA"/>
        </w:rPr>
      </w:pPr>
      <w:r>
        <w:rPr>
          <w:rFonts w:eastAsia="Calibri" w:cs="Times New Roman"/>
          <w:sz w:val="18"/>
          <w:szCs w:val="18"/>
          <w:lang w:eastAsia="ar-SA"/>
        </w:rPr>
        <w:t xml:space="preserve">Количество сформированных и выведенных в пользовательский интерфейс аналитических выборок и отчетов - </w:t>
      </w:r>
    </w:p>
    <w:p w14:paraId="1EA3C240" w14:textId="77777777" w:rsidR="0037742B" w:rsidRDefault="0037742B" w:rsidP="0037742B">
      <w:pPr>
        <w:rPr>
          <w:rFonts w:eastAsia="Calibri" w:cs="Times New Roman"/>
          <w:sz w:val="18"/>
          <w:szCs w:val="18"/>
          <w:lang w:eastAsia="ar-SA"/>
        </w:rPr>
      </w:pPr>
    </w:p>
    <w:p w14:paraId="0B5FDB49" w14:textId="77777777" w:rsidR="0037742B" w:rsidRDefault="0037742B" w:rsidP="0037742B">
      <w:pPr>
        <w:widowControl w:val="0"/>
        <w:numPr>
          <w:ilvl w:val="0"/>
          <w:numId w:val="30"/>
        </w:numPr>
        <w:rPr>
          <w:rFonts w:eastAsia="Calibri" w:cs="Times New Roman"/>
          <w:b/>
          <w:sz w:val="18"/>
          <w:szCs w:val="18"/>
        </w:rPr>
      </w:pPr>
      <w:r>
        <w:rPr>
          <w:rFonts w:eastAsia="Calibri" w:cs="Times New Roman"/>
          <w:b/>
          <w:sz w:val="18"/>
          <w:szCs w:val="18"/>
        </w:rPr>
        <w:t>Вопросы, требующие решений:</w:t>
      </w:r>
    </w:p>
    <w:tbl>
      <w:tblPr>
        <w:tblW w:w="14175" w:type="dxa"/>
        <w:tblInd w:w="-5" w:type="dxa"/>
        <w:tblLayout w:type="fixed"/>
        <w:tblLook w:val="04A0" w:firstRow="1" w:lastRow="0" w:firstColumn="1" w:lastColumn="0" w:noHBand="0" w:noVBand="1"/>
      </w:tblPr>
      <w:tblGrid>
        <w:gridCol w:w="995"/>
        <w:gridCol w:w="4265"/>
        <w:gridCol w:w="3196"/>
        <w:gridCol w:w="3027"/>
        <w:gridCol w:w="2692"/>
      </w:tblGrid>
      <w:tr w:rsidR="0037742B" w14:paraId="11FAD962" w14:textId="77777777" w:rsidTr="0037742B">
        <w:tc>
          <w:tcPr>
            <w:tcW w:w="994" w:type="dxa"/>
            <w:tcBorders>
              <w:top w:val="single" w:sz="4" w:space="0" w:color="000000"/>
              <w:left w:val="single" w:sz="4" w:space="0" w:color="000000"/>
              <w:bottom w:val="single" w:sz="4" w:space="0" w:color="000000"/>
              <w:right w:val="single" w:sz="4" w:space="0" w:color="auto"/>
            </w:tcBorders>
            <w:vAlign w:val="center"/>
          </w:tcPr>
          <w:p w14:paraId="776C3551"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w:t>
            </w:r>
          </w:p>
        </w:tc>
        <w:tc>
          <w:tcPr>
            <w:tcW w:w="4266" w:type="dxa"/>
            <w:tcBorders>
              <w:top w:val="single" w:sz="4" w:space="0" w:color="000000"/>
              <w:left w:val="single" w:sz="4" w:space="0" w:color="auto"/>
              <w:bottom w:val="single" w:sz="4" w:space="0" w:color="000000"/>
              <w:right w:val="single" w:sz="4" w:space="0" w:color="auto"/>
            </w:tcBorders>
            <w:vAlign w:val="center"/>
          </w:tcPr>
          <w:p w14:paraId="0D464E4E"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Описание проблемы</w:t>
            </w:r>
          </w:p>
        </w:tc>
        <w:tc>
          <w:tcPr>
            <w:tcW w:w="3197" w:type="dxa"/>
            <w:tcBorders>
              <w:top w:val="single" w:sz="4" w:space="0" w:color="000000"/>
              <w:left w:val="single" w:sz="4" w:space="0" w:color="auto"/>
              <w:bottom w:val="single" w:sz="4" w:space="0" w:color="000000"/>
              <w:right w:val="single" w:sz="4" w:space="0" w:color="auto"/>
            </w:tcBorders>
            <w:vAlign w:val="center"/>
          </w:tcPr>
          <w:p w14:paraId="5D36ACC6"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Что сделано</w:t>
            </w:r>
          </w:p>
        </w:tc>
        <w:tc>
          <w:tcPr>
            <w:tcW w:w="3025" w:type="dxa"/>
            <w:tcBorders>
              <w:top w:val="single" w:sz="4" w:space="0" w:color="000000"/>
              <w:left w:val="single" w:sz="4" w:space="0" w:color="auto"/>
              <w:bottom w:val="single" w:sz="4" w:space="0" w:color="000000"/>
              <w:right w:val="single" w:sz="4" w:space="0" w:color="auto"/>
            </w:tcBorders>
            <w:vAlign w:val="center"/>
          </w:tcPr>
          <w:p w14:paraId="158F08BD"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Что необходимо сделать</w:t>
            </w:r>
          </w:p>
        </w:tc>
        <w:tc>
          <w:tcPr>
            <w:tcW w:w="2693" w:type="dxa"/>
            <w:tcBorders>
              <w:top w:val="single" w:sz="4" w:space="0" w:color="000000"/>
              <w:left w:val="single" w:sz="4" w:space="0" w:color="auto"/>
              <w:bottom w:val="single" w:sz="4" w:space="0" w:color="000000"/>
              <w:right w:val="single" w:sz="4" w:space="0" w:color="000000"/>
            </w:tcBorders>
            <w:vAlign w:val="center"/>
          </w:tcPr>
          <w:p w14:paraId="2B4F0836"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Ответственный</w:t>
            </w:r>
          </w:p>
        </w:tc>
      </w:tr>
      <w:tr w:rsidR="0037742B" w14:paraId="78B59484" w14:textId="77777777" w:rsidTr="0037742B">
        <w:tc>
          <w:tcPr>
            <w:tcW w:w="994" w:type="dxa"/>
            <w:tcBorders>
              <w:top w:val="single" w:sz="4" w:space="0" w:color="000000"/>
              <w:left w:val="single" w:sz="4" w:space="0" w:color="000000"/>
              <w:bottom w:val="single" w:sz="4" w:space="0" w:color="000000"/>
              <w:right w:val="single" w:sz="4" w:space="0" w:color="auto"/>
            </w:tcBorders>
            <w:vAlign w:val="center"/>
          </w:tcPr>
          <w:p w14:paraId="5F724F4E" w14:textId="77777777" w:rsidR="0037742B" w:rsidRDefault="0037742B" w:rsidP="0037742B">
            <w:pPr>
              <w:widowControl w:val="0"/>
              <w:ind w:firstLine="0"/>
              <w:rPr>
                <w:rFonts w:eastAsia="Calibri" w:cs="Times New Roman"/>
                <w:sz w:val="18"/>
                <w:szCs w:val="18"/>
                <w:lang w:eastAsia="ar-SA"/>
              </w:rPr>
            </w:pPr>
          </w:p>
        </w:tc>
        <w:tc>
          <w:tcPr>
            <w:tcW w:w="4266" w:type="dxa"/>
            <w:tcBorders>
              <w:top w:val="single" w:sz="4" w:space="0" w:color="000000"/>
              <w:left w:val="single" w:sz="4" w:space="0" w:color="auto"/>
              <w:bottom w:val="single" w:sz="4" w:space="0" w:color="000000"/>
              <w:right w:val="single" w:sz="4" w:space="0" w:color="auto"/>
            </w:tcBorders>
            <w:vAlign w:val="center"/>
          </w:tcPr>
          <w:p w14:paraId="3F5940D9" w14:textId="77777777" w:rsidR="0037742B" w:rsidRDefault="0037742B" w:rsidP="0037742B">
            <w:pPr>
              <w:widowControl w:val="0"/>
              <w:ind w:firstLine="0"/>
              <w:rPr>
                <w:rFonts w:eastAsia="Calibri" w:cs="Times New Roman"/>
                <w:sz w:val="18"/>
                <w:szCs w:val="18"/>
                <w:lang w:eastAsia="ar-SA"/>
              </w:rPr>
            </w:pPr>
          </w:p>
        </w:tc>
        <w:tc>
          <w:tcPr>
            <w:tcW w:w="3197" w:type="dxa"/>
            <w:tcBorders>
              <w:top w:val="single" w:sz="4" w:space="0" w:color="000000"/>
              <w:left w:val="single" w:sz="4" w:space="0" w:color="auto"/>
              <w:bottom w:val="single" w:sz="4" w:space="0" w:color="000000"/>
              <w:right w:val="single" w:sz="4" w:space="0" w:color="auto"/>
            </w:tcBorders>
            <w:vAlign w:val="center"/>
          </w:tcPr>
          <w:p w14:paraId="5E1992AE" w14:textId="77777777" w:rsidR="0037742B" w:rsidRDefault="0037742B" w:rsidP="0037742B">
            <w:pPr>
              <w:widowControl w:val="0"/>
              <w:ind w:firstLine="0"/>
              <w:rPr>
                <w:rFonts w:eastAsia="Calibri" w:cs="Times New Roman"/>
                <w:sz w:val="18"/>
                <w:szCs w:val="18"/>
                <w:lang w:eastAsia="ar-SA"/>
              </w:rPr>
            </w:pPr>
          </w:p>
        </w:tc>
        <w:tc>
          <w:tcPr>
            <w:tcW w:w="3028" w:type="dxa"/>
            <w:tcBorders>
              <w:top w:val="single" w:sz="4" w:space="0" w:color="000000"/>
              <w:left w:val="single" w:sz="4" w:space="0" w:color="auto"/>
              <w:bottom w:val="single" w:sz="4" w:space="0" w:color="000000"/>
              <w:right w:val="single" w:sz="4" w:space="0" w:color="auto"/>
            </w:tcBorders>
            <w:vAlign w:val="center"/>
          </w:tcPr>
          <w:p w14:paraId="161D12DA" w14:textId="77777777" w:rsidR="0037742B" w:rsidRDefault="0037742B" w:rsidP="0037742B">
            <w:pPr>
              <w:widowControl w:val="0"/>
              <w:ind w:firstLine="0"/>
              <w:rPr>
                <w:rFonts w:eastAsia="Calibri" w:cs="Times New Roman"/>
                <w:sz w:val="18"/>
                <w:szCs w:val="18"/>
                <w:lang w:eastAsia="ar-SA"/>
              </w:rPr>
            </w:pPr>
          </w:p>
        </w:tc>
        <w:tc>
          <w:tcPr>
            <w:tcW w:w="2690" w:type="dxa"/>
            <w:tcBorders>
              <w:top w:val="single" w:sz="4" w:space="0" w:color="000000"/>
              <w:left w:val="single" w:sz="4" w:space="0" w:color="auto"/>
              <w:bottom w:val="single" w:sz="4" w:space="0" w:color="000000"/>
              <w:right w:val="single" w:sz="4" w:space="0" w:color="000000"/>
            </w:tcBorders>
            <w:vAlign w:val="center"/>
          </w:tcPr>
          <w:p w14:paraId="7468EF69" w14:textId="77777777" w:rsidR="0037742B" w:rsidRDefault="0037742B" w:rsidP="0037742B">
            <w:pPr>
              <w:widowControl w:val="0"/>
              <w:ind w:firstLine="0"/>
              <w:rPr>
                <w:rFonts w:eastAsia="Calibri" w:cs="Times New Roman"/>
                <w:sz w:val="18"/>
                <w:szCs w:val="18"/>
                <w:lang w:eastAsia="ar-SA"/>
              </w:rPr>
            </w:pPr>
          </w:p>
        </w:tc>
      </w:tr>
    </w:tbl>
    <w:p w14:paraId="690F7214" w14:textId="77777777" w:rsidR="0037742B" w:rsidRDefault="0037742B" w:rsidP="0037742B">
      <w:pPr>
        <w:rPr>
          <w:rFonts w:eastAsia="Calibri" w:cs="Times New Roman"/>
          <w:b/>
          <w:sz w:val="18"/>
          <w:szCs w:val="18"/>
          <w:lang w:eastAsia="ar-SA"/>
        </w:rPr>
      </w:pPr>
    </w:p>
    <w:p w14:paraId="10985949" w14:textId="77777777" w:rsidR="0037742B" w:rsidRDefault="0037742B" w:rsidP="0037742B">
      <w:pPr>
        <w:rPr>
          <w:rFonts w:eastAsia="Calibri" w:cs="Times New Roman"/>
          <w:b/>
          <w:sz w:val="18"/>
          <w:szCs w:val="18"/>
          <w:lang w:eastAsia="ar-SA"/>
        </w:rPr>
      </w:pPr>
      <w:r>
        <w:rPr>
          <w:rFonts w:eastAsia="Calibri" w:cs="Times New Roman"/>
          <w:b/>
          <w:sz w:val="18"/>
          <w:szCs w:val="18"/>
          <w:lang w:eastAsia="ar-SA"/>
        </w:rPr>
        <w:t>3. Протокол тестирования и выпуска релиза</w:t>
      </w:r>
    </w:p>
    <w:p w14:paraId="3FA60E33" w14:textId="77777777" w:rsidR="0037742B" w:rsidRDefault="0037742B" w:rsidP="0037742B">
      <w:pPr>
        <w:ind w:left="720"/>
        <w:contextualSpacing/>
        <w:rPr>
          <w:rFonts w:eastAsia="Calibri" w:cs="Times New Roman"/>
          <w:b/>
          <w:sz w:val="18"/>
          <w:szCs w:val="18"/>
        </w:rPr>
      </w:pPr>
      <w:r>
        <w:rPr>
          <w:rFonts w:eastAsia="Calibri" w:cs="Times New Roman"/>
          <w:b/>
          <w:sz w:val="18"/>
          <w:szCs w:val="18"/>
        </w:rPr>
        <w:t>Версия релиза: ___</w:t>
      </w:r>
      <w:proofErr w:type="gramStart"/>
      <w:r>
        <w:rPr>
          <w:rFonts w:eastAsia="Calibri" w:cs="Times New Roman"/>
          <w:b/>
          <w:sz w:val="18"/>
          <w:szCs w:val="18"/>
        </w:rPr>
        <w:t>_ .</w:t>
      </w:r>
      <w:proofErr w:type="gramEnd"/>
    </w:p>
    <w:p w14:paraId="607B9BB5" w14:textId="77777777" w:rsidR="0037742B" w:rsidRDefault="0037742B" w:rsidP="0037742B">
      <w:pPr>
        <w:ind w:left="720"/>
        <w:contextualSpacing/>
        <w:rPr>
          <w:rFonts w:eastAsia="Calibri" w:cs="Times New Roman"/>
          <w:b/>
          <w:sz w:val="18"/>
          <w:szCs w:val="18"/>
        </w:rPr>
      </w:pPr>
      <w:r>
        <w:rPr>
          <w:rFonts w:eastAsia="Calibri" w:cs="Times New Roman"/>
          <w:b/>
          <w:sz w:val="18"/>
          <w:szCs w:val="18"/>
        </w:rPr>
        <w:t>Дата выпуска релиза: _____.</w:t>
      </w:r>
    </w:p>
    <w:tbl>
      <w:tblPr>
        <w:tblW w:w="14229" w:type="dxa"/>
        <w:tblLayout w:type="fixed"/>
        <w:tblLook w:val="04A0" w:firstRow="1" w:lastRow="0" w:firstColumn="1" w:lastColumn="0" w:noHBand="0" w:noVBand="1"/>
      </w:tblPr>
      <w:tblGrid>
        <w:gridCol w:w="587"/>
        <w:gridCol w:w="4656"/>
        <w:gridCol w:w="4170"/>
        <w:gridCol w:w="4816"/>
      </w:tblGrid>
      <w:tr w:rsidR="0037742B" w14:paraId="5F7C310B" w14:textId="77777777" w:rsidTr="0037742B">
        <w:tc>
          <w:tcPr>
            <w:tcW w:w="587" w:type="dxa"/>
            <w:tcBorders>
              <w:top w:val="single" w:sz="4" w:space="0" w:color="000000"/>
              <w:left w:val="single" w:sz="4" w:space="0" w:color="000000"/>
              <w:bottom w:val="single" w:sz="4" w:space="0" w:color="000000"/>
              <w:right w:val="single" w:sz="4" w:space="0" w:color="auto"/>
            </w:tcBorders>
          </w:tcPr>
          <w:p w14:paraId="01115F27"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w:t>
            </w:r>
          </w:p>
        </w:tc>
        <w:tc>
          <w:tcPr>
            <w:tcW w:w="4653" w:type="dxa"/>
            <w:tcBorders>
              <w:top w:val="single" w:sz="4" w:space="0" w:color="000000"/>
              <w:left w:val="single" w:sz="4" w:space="0" w:color="auto"/>
              <w:bottom w:val="single" w:sz="4" w:space="0" w:color="000000"/>
              <w:right w:val="single" w:sz="4" w:space="0" w:color="auto"/>
            </w:tcBorders>
          </w:tcPr>
          <w:p w14:paraId="127BF9F7"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Компонент ЕГИСЗ НСО/Сервис интеграции</w:t>
            </w:r>
          </w:p>
        </w:tc>
        <w:tc>
          <w:tcPr>
            <w:tcW w:w="4171" w:type="dxa"/>
            <w:tcBorders>
              <w:top w:val="single" w:sz="4" w:space="0" w:color="000000"/>
              <w:left w:val="single" w:sz="4" w:space="0" w:color="auto"/>
              <w:bottom w:val="single" w:sz="4" w:space="0" w:color="000000"/>
              <w:right w:val="single" w:sz="4" w:space="0" w:color="auto"/>
            </w:tcBorders>
          </w:tcPr>
          <w:p w14:paraId="3931454F"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Описание проведенного тестирования</w:t>
            </w:r>
          </w:p>
        </w:tc>
        <w:tc>
          <w:tcPr>
            <w:tcW w:w="4818" w:type="dxa"/>
            <w:tcBorders>
              <w:top w:val="single" w:sz="4" w:space="0" w:color="000000"/>
              <w:left w:val="single" w:sz="4" w:space="0" w:color="auto"/>
              <w:bottom w:val="single" w:sz="4" w:space="0" w:color="000000"/>
              <w:right w:val="single" w:sz="4" w:space="0" w:color="000000"/>
            </w:tcBorders>
          </w:tcPr>
          <w:p w14:paraId="323CBF1B" w14:textId="77777777" w:rsidR="0037742B" w:rsidRDefault="0037742B" w:rsidP="0037742B">
            <w:pPr>
              <w:widowControl w:val="0"/>
              <w:ind w:firstLine="0"/>
              <w:rPr>
                <w:rFonts w:eastAsia="Calibri" w:cs="Times New Roman"/>
                <w:b/>
                <w:sz w:val="18"/>
                <w:szCs w:val="18"/>
                <w:lang w:eastAsia="ar-SA"/>
              </w:rPr>
            </w:pPr>
            <w:r>
              <w:rPr>
                <w:rFonts w:eastAsia="Calibri" w:cs="Times New Roman"/>
                <w:b/>
                <w:sz w:val="18"/>
                <w:szCs w:val="18"/>
                <w:lang w:eastAsia="ar-SA"/>
              </w:rPr>
              <w:t>Результат</w:t>
            </w:r>
          </w:p>
        </w:tc>
      </w:tr>
      <w:tr w:rsidR="0037742B" w14:paraId="79C4CB27" w14:textId="77777777" w:rsidTr="0037742B">
        <w:tc>
          <w:tcPr>
            <w:tcW w:w="582" w:type="dxa"/>
            <w:tcBorders>
              <w:top w:val="single" w:sz="4" w:space="0" w:color="000000"/>
              <w:left w:val="single" w:sz="4" w:space="0" w:color="000000"/>
              <w:bottom w:val="single" w:sz="4" w:space="0" w:color="000000"/>
              <w:right w:val="single" w:sz="4" w:space="0" w:color="auto"/>
            </w:tcBorders>
          </w:tcPr>
          <w:p w14:paraId="3A7262B7" w14:textId="77777777" w:rsidR="0037742B" w:rsidRDefault="0037742B" w:rsidP="0037742B">
            <w:pPr>
              <w:widowControl w:val="0"/>
              <w:ind w:firstLine="0"/>
              <w:rPr>
                <w:rFonts w:eastAsia="Calibri" w:cs="Times New Roman"/>
                <w:sz w:val="18"/>
                <w:szCs w:val="18"/>
                <w:lang w:eastAsia="ar-SA"/>
              </w:rPr>
            </w:pPr>
          </w:p>
        </w:tc>
        <w:tc>
          <w:tcPr>
            <w:tcW w:w="4658" w:type="dxa"/>
            <w:tcBorders>
              <w:top w:val="single" w:sz="4" w:space="0" w:color="000000"/>
              <w:left w:val="single" w:sz="4" w:space="0" w:color="000000"/>
              <w:bottom w:val="single" w:sz="4" w:space="0" w:color="000000"/>
              <w:right w:val="single" w:sz="4" w:space="0" w:color="auto"/>
            </w:tcBorders>
          </w:tcPr>
          <w:p w14:paraId="5141D9A6" w14:textId="77777777" w:rsidR="0037742B" w:rsidRDefault="0037742B" w:rsidP="0037742B">
            <w:pPr>
              <w:widowControl w:val="0"/>
              <w:ind w:firstLine="0"/>
              <w:rPr>
                <w:rFonts w:eastAsia="Calibri" w:cs="Times New Roman"/>
                <w:sz w:val="18"/>
                <w:szCs w:val="18"/>
                <w:lang w:eastAsia="ar-SA"/>
              </w:rPr>
            </w:pPr>
          </w:p>
        </w:tc>
        <w:tc>
          <w:tcPr>
            <w:tcW w:w="4171" w:type="dxa"/>
            <w:tcBorders>
              <w:top w:val="single" w:sz="4" w:space="0" w:color="000000"/>
              <w:left w:val="single" w:sz="4" w:space="0" w:color="000000"/>
              <w:bottom w:val="single" w:sz="4" w:space="0" w:color="000000"/>
              <w:right w:val="single" w:sz="4" w:space="0" w:color="auto"/>
            </w:tcBorders>
          </w:tcPr>
          <w:p w14:paraId="6647A6F8" w14:textId="77777777" w:rsidR="0037742B" w:rsidRDefault="0037742B" w:rsidP="0037742B">
            <w:pPr>
              <w:widowControl w:val="0"/>
              <w:ind w:firstLine="0"/>
              <w:rPr>
                <w:rFonts w:eastAsia="Calibri" w:cs="Times New Roman"/>
                <w:sz w:val="18"/>
                <w:szCs w:val="18"/>
                <w:lang w:eastAsia="ar-SA"/>
              </w:rPr>
            </w:pPr>
          </w:p>
        </w:tc>
        <w:tc>
          <w:tcPr>
            <w:tcW w:w="4818" w:type="dxa"/>
            <w:tcBorders>
              <w:top w:val="single" w:sz="4" w:space="0" w:color="000000"/>
              <w:left w:val="single" w:sz="4" w:space="0" w:color="auto"/>
              <w:bottom w:val="single" w:sz="4" w:space="0" w:color="000000"/>
              <w:right w:val="single" w:sz="4" w:space="0" w:color="000000"/>
            </w:tcBorders>
          </w:tcPr>
          <w:p w14:paraId="65DD66FC" w14:textId="77777777" w:rsidR="0037742B" w:rsidRDefault="0037742B" w:rsidP="0037742B">
            <w:pPr>
              <w:widowControl w:val="0"/>
              <w:ind w:firstLine="0"/>
              <w:rPr>
                <w:rFonts w:eastAsia="Calibri" w:cs="Times New Roman"/>
                <w:sz w:val="18"/>
                <w:szCs w:val="18"/>
                <w:lang w:eastAsia="ar-SA"/>
              </w:rPr>
            </w:pPr>
          </w:p>
        </w:tc>
      </w:tr>
    </w:tbl>
    <w:p w14:paraId="0DB28FCE" w14:textId="77777777" w:rsidR="0037742B" w:rsidRDefault="0037742B" w:rsidP="0037742B">
      <w:pPr>
        <w:spacing w:after="160" w:line="259" w:lineRule="auto"/>
        <w:ind w:firstLine="0"/>
        <w:jc w:val="left"/>
        <w:rPr>
          <w:rFonts w:eastAsia="Calibri" w:cs="Times New Roman"/>
          <w:szCs w:val="28"/>
          <w:lang w:eastAsia="ar-SA"/>
        </w:rPr>
      </w:pPr>
      <w:r>
        <w:rPr>
          <w:rFonts w:eastAsia="Calibri" w:cs="Times New Roman"/>
          <w:szCs w:val="28"/>
          <w:lang w:eastAsia="ar-SA"/>
        </w:rPr>
        <w:br w:type="page" w:clear="all"/>
      </w:r>
    </w:p>
    <w:p w14:paraId="16439666" w14:textId="77777777" w:rsidR="0037742B" w:rsidRDefault="0037742B" w:rsidP="0037742B">
      <w:pPr>
        <w:keepNext/>
        <w:keepLines/>
        <w:ind w:left="709"/>
        <w:jc w:val="right"/>
        <w:outlineLvl w:val="1"/>
        <w:rPr>
          <w:rFonts w:eastAsia="Times New Roman" w:cs="Times New Roman"/>
          <w:b/>
          <w:szCs w:val="24"/>
          <w:lang w:eastAsia="ar-SA"/>
        </w:rPr>
      </w:pPr>
      <w:r>
        <w:rPr>
          <w:rFonts w:eastAsia="Times New Roman" w:cs="Times New Roman"/>
          <w:b/>
          <w:szCs w:val="24"/>
          <w:lang w:eastAsia="ar-SA"/>
        </w:rPr>
        <w:lastRenderedPageBreak/>
        <w:t>Приложение № 5</w:t>
      </w:r>
      <w:r>
        <w:rPr>
          <w:rFonts w:eastAsia="Times New Roman" w:cs="Times New Roman"/>
          <w:b/>
          <w:szCs w:val="24"/>
          <w:lang w:eastAsia="ar-SA"/>
        </w:rPr>
        <w:br/>
        <w:t>к описанию объекта закупки</w:t>
      </w:r>
    </w:p>
    <w:p w14:paraId="39ED8240" w14:textId="77777777" w:rsidR="0037742B" w:rsidRDefault="0037742B" w:rsidP="0037742B">
      <w:pPr>
        <w:widowControl w:val="0"/>
        <w:ind w:left="5954" w:hanging="709"/>
        <w:rPr>
          <w:rFonts w:eastAsia="Calibri" w:cs="Times New Roman"/>
          <w:szCs w:val="28"/>
          <w:lang w:eastAsia="ar-SA"/>
        </w:rPr>
      </w:pPr>
    </w:p>
    <w:p w14:paraId="67AA97C1" w14:textId="77777777" w:rsidR="0037742B" w:rsidRDefault="0037742B" w:rsidP="0037742B">
      <w:pPr>
        <w:widowControl w:val="0"/>
        <w:ind w:left="5954" w:hanging="709"/>
        <w:rPr>
          <w:rFonts w:eastAsia="Calibri" w:cs="Times New Roman"/>
          <w:szCs w:val="28"/>
          <w:lang w:eastAsia="ar-SA"/>
        </w:rPr>
      </w:pPr>
    </w:p>
    <w:p w14:paraId="168CC465" w14:textId="77777777" w:rsidR="0037742B" w:rsidRDefault="0037742B" w:rsidP="0037742B">
      <w:pPr>
        <w:widowControl w:val="0"/>
        <w:ind w:left="5954" w:hanging="709"/>
        <w:rPr>
          <w:rFonts w:eastAsia="Calibri" w:cs="Times New Roman"/>
          <w:szCs w:val="28"/>
          <w:lang w:eastAsia="ar-SA"/>
        </w:rPr>
      </w:pPr>
    </w:p>
    <w:p w14:paraId="31572524" w14:textId="77777777" w:rsidR="0037742B" w:rsidRDefault="0037742B" w:rsidP="0037742B">
      <w:pPr>
        <w:widowControl w:val="0"/>
        <w:ind w:left="5954" w:hanging="709"/>
        <w:rPr>
          <w:rFonts w:eastAsia="Calibri" w:cs="Times New Roman"/>
          <w:szCs w:val="28"/>
          <w:lang w:eastAsia="ar-SA"/>
        </w:rPr>
      </w:pPr>
    </w:p>
    <w:p w14:paraId="7738B6BC" w14:textId="77777777" w:rsidR="0037742B" w:rsidRDefault="0037742B" w:rsidP="0037742B">
      <w:pPr>
        <w:widowControl w:val="0"/>
        <w:ind w:left="5954" w:hanging="709"/>
        <w:rPr>
          <w:rFonts w:eastAsia="Calibri" w:cs="Times New Roman"/>
          <w:szCs w:val="28"/>
          <w:lang w:eastAsia="ar-SA"/>
        </w:rPr>
      </w:pPr>
    </w:p>
    <w:p w14:paraId="55C73046" w14:textId="77777777" w:rsidR="0037742B" w:rsidRDefault="0037742B" w:rsidP="0037742B">
      <w:pPr>
        <w:widowControl w:val="0"/>
        <w:ind w:left="5954" w:hanging="709"/>
        <w:jc w:val="center"/>
        <w:rPr>
          <w:rFonts w:eastAsia="Calibri" w:cs="Times New Roman"/>
          <w:szCs w:val="28"/>
          <w:lang w:eastAsia="ar-SA"/>
        </w:rPr>
      </w:pPr>
    </w:p>
    <w:p w14:paraId="5593CF83" w14:textId="77777777" w:rsidR="0037742B" w:rsidRDefault="0037742B" w:rsidP="0037742B">
      <w:pPr>
        <w:ind w:left="720"/>
        <w:contextualSpacing/>
        <w:jc w:val="center"/>
        <w:rPr>
          <w:rFonts w:eastAsia="Times New Roman" w:cs="Times New Roman"/>
          <w:b/>
          <w:caps/>
          <w:spacing w:val="2"/>
        </w:rPr>
      </w:pPr>
      <w:r>
        <w:rPr>
          <w:rFonts w:eastAsia="Times New Roman" w:cs="Times New Roman"/>
          <w:b/>
          <w:caps/>
          <w:spacing w:val="2"/>
        </w:rPr>
        <w:t>ШАБЛОН Отчета с перечнем руководств пользователя и руководств администратора системы, подвергшихся изменению (добавлению или удалению информации)</w:t>
      </w:r>
    </w:p>
    <w:p w14:paraId="228CA584" w14:textId="77777777" w:rsidR="0037742B" w:rsidRDefault="0037742B" w:rsidP="0037742B">
      <w:pPr>
        <w:ind w:left="720"/>
        <w:contextualSpacing/>
        <w:jc w:val="center"/>
        <w:rPr>
          <w:rFonts w:eastAsia="Times New Roman" w:cs="Times New Roman"/>
          <w:b/>
          <w:caps/>
          <w:spacing w:val="2"/>
        </w:rPr>
      </w:pPr>
    </w:p>
    <w:p w14:paraId="08B67307" w14:textId="77777777" w:rsidR="0037742B" w:rsidRDefault="0037742B" w:rsidP="0037742B">
      <w:pPr>
        <w:jc w:val="center"/>
        <w:rPr>
          <w:rFonts w:eastAsia="Times New Roman" w:cs="Times New Roman"/>
          <w:spacing w:val="2"/>
          <w:lang w:eastAsia="ru-RU"/>
        </w:rPr>
      </w:pPr>
      <w:r>
        <w:rPr>
          <w:rFonts w:eastAsia="Times New Roman" w:cs="Times New Roman"/>
          <w:spacing w:val="2"/>
          <w:lang w:eastAsia="ru-RU"/>
        </w:rPr>
        <w:t>по контракту</w:t>
      </w:r>
      <w:r>
        <w:rPr>
          <w:rFonts w:eastAsia="Times New Roman" w:cs="Times New Roman"/>
          <w:caps/>
          <w:spacing w:val="2"/>
          <w:lang w:eastAsia="ru-RU"/>
        </w:rPr>
        <w:t xml:space="preserve"> № _______________ </w:t>
      </w:r>
      <w:r>
        <w:rPr>
          <w:rFonts w:eastAsia="Times New Roman" w:cs="Times New Roman"/>
          <w:spacing w:val="2"/>
          <w:lang w:eastAsia="ru-RU"/>
        </w:rPr>
        <w:t>от __________</w:t>
      </w:r>
    </w:p>
    <w:p w14:paraId="5A677E40" w14:textId="77777777" w:rsidR="0037742B" w:rsidRDefault="0037742B" w:rsidP="0037742B">
      <w:pPr>
        <w:ind w:right="52"/>
        <w:jc w:val="center"/>
        <w:rPr>
          <w:rFonts w:eastAsia="Times New Roman" w:cs="Times New Roman"/>
          <w:b/>
          <w:caps/>
          <w:spacing w:val="2"/>
          <w:lang w:eastAsia="ru-RU"/>
        </w:rPr>
      </w:pPr>
      <w:r>
        <w:rPr>
          <w:rFonts w:eastAsia="Times New Roman" w:cs="Times New Roman"/>
          <w:b/>
          <w:spacing w:val="2"/>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4F634B9E" w14:textId="77777777" w:rsidR="0037742B" w:rsidRDefault="0037742B" w:rsidP="0037742B">
      <w:pPr>
        <w:ind w:right="52"/>
        <w:jc w:val="center"/>
        <w:rPr>
          <w:rFonts w:eastAsia="Times New Roman" w:cs="Times New Roman"/>
          <w:caps/>
          <w:spacing w:val="2"/>
          <w:lang w:eastAsia="ru-RU"/>
        </w:rPr>
      </w:pPr>
      <w:r>
        <w:rPr>
          <w:rFonts w:eastAsia="Times New Roman" w:cs="Times New Roman"/>
          <w:spacing w:val="2"/>
          <w:lang w:eastAsia="ru-RU"/>
        </w:rPr>
        <w:t>отчетный период: с __________ по ______________</w:t>
      </w:r>
    </w:p>
    <w:p w14:paraId="2F58DB98" w14:textId="77777777" w:rsidR="0037742B" w:rsidRDefault="0037742B" w:rsidP="0037742B">
      <w:pPr>
        <w:jc w:val="center"/>
        <w:rPr>
          <w:rFonts w:eastAsia="Times New Roman" w:cs="Times New Roman"/>
          <w:b/>
          <w:caps/>
          <w:spacing w:val="2"/>
          <w:lang w:eastAsia="ar-SA"/>
        </w:rPr>
      </w:pPr>
      <w:r>
        <w:br w:type="page" w:clear="all"/>
      </w:r>
    </w:p>
    <w:p w14:paraId="7EED1EF8" w14:textId="77777777" w:rsidR="0037742B" w:rsidRDefault="0037742B" w:rsidP="0037742B">
      <w:pPr>
        <w:ind w:left="720"/>
        <w:contextualSpacing/>
        <w:jc w:val="center"/>
        <w:rPr>
          <w:rFonts w:eastAsia="Calibri" w:cs="Times New Roman"/>
          <w:b/>
        </w:rPr>
      </w:pPr>
      <w:r>
        <w:rPr>
          <w:rFonts w:eastAsia="Calibri" w:cs="Times New Roman"/>
          <w:b/>
        </w:rPr>
        <w:lastRenderedPageBreak/>
        <w:t>Перечень руководств пользователя и руководств администратора системы, подвергшихся изменению</w:t>
      </w:r>
    </w:p>
    <w:p w14:paraId="69CA1E9B" w14:textId="77777777" w:rsidR="0037742B" w:rsidRDefault="0037742B" w:rsidP="0037742B">
      <w:pPr>
        <w:ind w:left="720"/>
        <w:contextualSpacing/>
        <w:jc w:val="center"/>
        <w:rPr>
          <w:rFonts w:eastAsia="Calibri" w:cs="Times New Roman"/>
          <w:b/>
        </w:rPr>
      </w:pPr>
      <w:r>
        <w:rPr>
          <w:rFonts w:eastAsia="Calibri" w:cs="Times New Roman"/>
          <w:b/>
        </w:rPr>
        <w:t>(добавлению или удалению информации)</w:t>
      </w:r>
    </w:p>
    <w:p w14:paraId="0A050CBC" w14:textId="77777777" w:rsidR="0037742B" w:rsidRDefault="0037742B" w:rsidP="0037742B">
      <w:pPr>
        <w:ind w:left="720"/>
        <w:contextualSpacing/>
        <w:rPr>
          <w:rFonts w:eastAsia="Calibri" w:cs="Times New Roman"/>
          <w:b/>
        </w:rPr>
      </w:pPr>
    </w:p>
    <w:tbl>
      <w:tblPr>
        <w:tblpPr w:leftFromText="180" w:rightFromText="180" w:vertAnchor="text" w:tblpY="1"/>
        <w:tblW w:w="14160" w:type="dxa"/>
        <w:tblLayout w:type="fixed"/>
        <w:tblCellMar>
          <w:left w:w="56" w:type="dxa"/>
          <w:right w:w="56" w:type="dxa"/>
        </w:tblCellMar>
        <w:tblLook w:val="04A0" w:firstRow="1" w:lastRow="0" w:firstColumn="1" w:lastColumn="0" w:noHBand="0" w:noVBand="1"/>
      </w:tblPr>
      <w:tblGrid>
        <w:gridCol w:w="979"/>
        <w:gridCol w:w="4252"/>
        <w:gridCol w:w="2077"/>
        <w:gridCol w:w="1408"/>
        <w:gridCol w:w="1760"/>
        <w:gridCol w:w="3684"/>
      </w:tblGrid>
      <w:tr w:rsidR="0037742B" w14:paraId="1C5AC8D3" w14:textId="77777777" w:rsidTr="0037742B">
        <w:trPr>
          <w:cantSplit/>
          <w:trHeight w:val="957"/>
          <w:tblHeader/>
        </w:trPr>
        <w:tc>
          <w:tcPr>
            <w:tcW w:w="978" w:type="dxa"/>
            <w:tcBorders>
              <w:top w:val="single" w:sz="4" w:space="0" w:color="000000"/>
              <w:left w:val="single" w:sz="4" w:space="0" w:color="000000"/>
              <w:bottom w:val="single" w:sz="4" w:space="0" w:color="000000"/>
              <w:right w:val="single" w:sz="4" w:space="0" w:color="000000"/>
            </w:tcBorders>
            <w:vAlign w:val="center"/>
          </w:tcPr>
          <w:p w14:paraId="7EC63566" w14:textId="77777777" w:rsidR="0037742B" w:rsidRDefault="0037742B" w:rsidP="0037742B">
            <w:pPr>
              <w:keepNext/>
              <w:keepLines/>
              <w:widowControl w:val="0"/>
              <w:jc w:val="center"/>
              <w:rPr>
                <w:rFonts w:eastAsia="Calibri" w:cs="Times New Roman"/>
                <w:b/>
              </w:rPr>
            </w:pPr>
            <w:r>
              <w:rPr>
                <w:rFonts w:eastAsia="Calibri" w:cs="Times New Roman"/>
                <w:b/>
              </w:rPr>
              <w:t>№</w:t>
            </w:r>
          </w:p>
        </w:tc>
        <w:tc>
          <w:tcPr>
            <w:tcW w:w="4252" w:type="dxa"/>
            <w:tcBorders>
              <w:top w:val="single" w:sz="4" w:space="0" w:color="000000"/>
              <w:left w:val="single" w:sz="4" w:space="0" w:color="000000"/>
              <w:bottom w:val="single" w:sz="4" w:space="0" w:color="000000"/>
              <w:right w:val="single" w:sz="4" w:space="0" w:color="000000"/>
            </w:tcBorders>
            <w:vAlign w:val="center"/>
          </w:tcPr>
          <w:p w14:paraId="14FB9799" w14:textId="77777777" w:rsidR="0037742B" w:rsidRDefault="0037742B" w:rsidP="0037742B">
            <w:pPr>
              <w:keepNext/>
              <w:keepLines/>
              <w:widowControl w:val="0"/>
              <w:jc w:val="center"/>
              <w:rPr>
                <w:rFonts w:eastAsia="Calibri" w:cs="Times New Roman"/>
                <w:b/>
              </w:rPr>
            </w:pPr>
            <w:r>
              <w:rPr>
                <w:rFonts w:eastAsia="Calibri" w:cs="Times New Roman"/>
                <w:b/>
              </w:rPr>
              <w:t>Наименование документа</w:t>
            </w:r>
          </w:p>
        </w:tc>
        <w:tc>
          <w:tcPr>
            <w:tcW w:w="2077" w:type="dxa"/>
            <w:tcBorders>
              <w:top w:val="single" w:sz="4" w:space="0" w:color="000000"/>
              <w:left w:val="single" w:sz="4" w:space="0" w:color="000000"/>
              <w:bottom w:val="single" w:sz="4" w:space="0" w:color="000000"/>
              <w:right w:val="single" w:sz="4" w:space="0" w:color="000000"/>
            </w:tcBorders>
            <w:vAlign w:val="center"/>
          </w:tcPr>
          <w:p w14:paraId="12F380B5" w14:textId="77777777" w:rsidR="0037742B" w:rsidRDefault="0037742B" w:rsidP="0037742B">
            <w:pPr>
              <w:keepNext/>
              <w:keepLines/>
              <w:widowControl w:val="0"/>
              <w:jc w:val="center"/>
              <w:rPr>
                <w:rFonts w:eastAsia="Calibri" w:cs="Times New Roman"/>
                <w:b/>
              </w:rPr>
            </w:pPr>
            <w:r>
              <w:rPr>
                <w:rFonts w:eastAsia="Calibri" w:cs="Times New Roman"/>
                <w:b/>
              </w:rPr>
              <w:t>Версия документа</w:t>
            </w:r>
          </w:p>
        </w:tc>
        <w:tc>
          <w:tcPr>
            <w:tcW w:w="1408" w:type="dxa"/>
            <w:tcBorders>
              <w:top w:val="single" w:sz="4" w:space="0" w:color="000000"/>
              <w:left w:val="single" w:sz="4" w:space="0" w:color="000000"/>
              <w:bottom w:val="single" w:sz="4" w:space="0" w:color="000000"/>
              <w:right w:val="single" w:sz="4" w:space="0" w:color="000000"/>
            </w:tcBorders>
            <w:vAlign w:val="center"/>
          </w:tcPr>
          <w:p w14:paraId="229D551B" w14:textId="77777777" w:rsidR="0037742B" w:rsidRDefault="0037742B" w:rsidP="0037742B">
            <w:pPr>
              <w:keepNext/>
              <w:keepLines/>
              <w:widowControl w:val="0"/>
              <w:jc w:val="center"/>
              <w:rPr>
                <w:rFonts w:eastAsia="Calibri" w:cs="Times New Roman"/>
                <w:b/>
              </w:rPr>
            </w:pPr>
            <w:r>
              <w:rPr>
                <w:rFonts w:eastAsia="Calibri" w:cs="Times New Roman"/>
                <w:b/>
              </w:rPr>
              <w:t>Дата внесения изменений</w:t>
            </w:r>
          </w:p>
        </w:tc>
        <w:tc>
          <w:tcPr>
            <w:tcW w:w="1760" w:type="dxa"/>
            <w:tcBorders>
              <w:top w:val="single" w:sz="4" w:space="0" w:color="000000"/>
              <w:left w:val="single" w:sz="4" w:space="0" w:color="000000"/>
              <w:bottom w:val="single" w:sz="4" w:space="0" w:color="000000"/>
              <w:right w:val="single" w:sz="4" w:space="0" w:color="000000"/>
            </w:tcBorders>
            <w:vAlign w:val="center"/>
          </w:tcPr>
          <w:p w14:paraId="08D6ACE0" w14:textId="77777777" w:rsidR="0037742B" w:rsidRDefault="0037742B" w:rsidP="0037742B">
            <w:pPr>
              <w:keepNext/>
              <w:keepLines/>
              <w:widowControl w:val="0"/>
              <w:jc w:val="center"/>
              <w:rPr>
                <w:rFonts w:eastAsia="Calibri" w:cs="Times New Roman"/>
                <w:b/>
              </w:rPr>
            </w:pPr>
            <w:r>
              <w:rPr>
                <w:rFonts w:eastAsia="Calibri" w:cs="Times New Roman"/>
                <w:b/>
              </w:rPr>
              <w:t>Автор изменений</w:t>
            </w:r>
          </w:p>
        </w:tc>
        <w:tc>
          <w:tcPr>
            <w:tcW w:w="3684" w:type="dxa"/>
            <w:tcBorders>
              <w:top w:val="single" w:sz="4" w:space="0" w:color="000000"/>
              <w:left w:val="single" w:sz="4" w:space="0" w:color="000000"/>
              <w:bottom w:val="single" w:sz="4" w:space="0" w:color="000000"/>
              <w:right w:val="single" w:sz="4" w:space="0" w:color="000000"/>
            </w:tcBorders>
            <w:vAlign w:val="center"/>
          </w:tcPr>
          <w:p w14:paraId="2EB2CC77" w14:textId="77777777" w:rsidR="0037742B" w:rsidRDefault="0037742B" w:rsidP="0037742B">
            <w:pPr>
              <w:keepNext/>
              <w:keepLines/>
              <w:widowControl w:val="0"/>
              <w:jc w:val="center"/>
              <w:rPr>
                <w:rFonts w:eastAsia="Calibri" w:cs="Times New Roman"/>
                <w:b/>
              </w:rPr>
            </w:pPr>
            <w:r>
              <w:rPr>
                <w:rFonts w:eastAsia="Calibri" w:cs="Times New Roman"/>
                <w:b/>
              </w:rPr>
              <w:t>Краткое описание изменений</w:t>
            </w:r>
          </w:p>
        </w:tc>
      </w:tr>
      <w:tr w:rsidR="0037742B" w14:paraId="51372030" w14:textId="77777777" w:rsidTr="0037742B">
        <w:trPr>
          <w:cantSplit/>
          <w:trHeight w:val="816"/>
        </w:trPr>
        <w:tc>
          <w:tcPr>
            <w:tcW w:w="978" w:type="dxa"/>
            <w:tcBorders>
              <w:top w:val="single" w:sz="4" w:space="0" w:color="000000"/>
              <w:left w:val="single" w:sz="4" w:space="0" w:color="000000"/>
              <w:bottom w:val="single" w:sz="4" w:space="0" w:color="000000"/>
              <w:right w:val="single" w:sz="4" w:space="0" w:color="000000"/>
            </w:tcBorders>
          </w:tcPr>
          <w:p w14:paraId="61D70717" w14:textId="77777777" w:rsidR="0037742B" w:rsidRDefault="0037742B" w:rsidP="0037742B">
            <w:pPr>
              <w:widowControl w:val="0"/>
              <w:jc w:val="center"/>
              <w:rPr>
                <w:rFonts w:eastAsia="Times New Roman" w:cs="Times New Roman"/>
                <w:bCs/>
                <w:sz w:val="20"/>
                <w:szCs w:val="20"/>
                <w:lang w:eastAsia="ru-RU"/>
              </w:rPr>
            </w:pPr>
            <w:r>
              <w:rPr>
                <w:rFonts w:eastAsia="Times New Roman" w:cs="Times New Roman"/>
                <w:bCs/>
                <w:sz w:val="20"/>
                <w:szCs w:val="20"/>
                <w:lang w:eastAsia="ru-RU"/>
              </w:rPr>
              <w:t>1</w:t>
            </w:r>
          </w:p>
        </w:tc>
        <w:tc>
          <w:tcPr>
            <w:tcW w:w="4252" w:type="dxa"/>
            <w:tcBorders>
              <w:top w:val="single" w:sz="4" w:space="0" w:color="000000"/>
              <w:left w:val="single" w:sz="4" w:space="0" w:color="000000"/>
              <w:bottom w:val="single" w:sz="4" w:space="0" w:color="000000"/>
              <w:right w:val="single" w:sz="4" w:space="0" w:color="000000"/>
            </w:tcBorders>
          </w:tcPr>
          <w:p w14:paraId="1137DF4A" w14:textId="77777777" w:rsidR="0037742B" w:rsidRDefault="0037742B" w:rsidP="0037742B">
            <w:pPr>
              <w:widowControl w:val="0"/>
              <w:jc w:val="center"/>
              <w:rPr>
                <w:rFonts w:eastAsia="Times New Roman" w:cs="Times New Roman"/>
                <w:bCs/>
                <w:sz w:val="20"/>
                <w:szCs w:val="20"/>
                <w:lang w:eastAsia="ru-RU"/>
              </w:rPr>
            </w:pPr>
          </w:p>
        </w:tc>
        <w:tc>
          <w:tcPr>
            <w:tcW w:w="2077" w:type="dxa"/>
            <w:tcBorders>
              <w:top w:val="single" w:sz="4" w:space="0" w:color="000000"/>
              <w:left w:val="single" w:sz="4" w:space="0" w:color="000000"/>
              <w:bottom w:val="single" w:sz="4" w:space="0" w:color="000000"/>
              <w:right w:val="single" w:sz="4" w:space="0" w:color="000000"/>
            </w:tcBorders>
          </w:tcPr>
          <w:p w14:paraId="277DDCDF" w14:textId="77777777" w:rsidR="0037742B" w:rsidRDefault="0037742B" w:rsidP="0037742B">
            <w:pPr>
              <w:widowControl w:val="0"/>
              <w:jc w:val="center"/>
              <w:rPr>
                <w:rFonts w:eastAsia="Times New Roman" w:cs="Times New Roman"/>
                <w:bCs/>
                <w:sz w:val="20"/>
                <w:szCs w:val="20"/>
                <w:lang w:eastAsia="ru-RU"/>
              </w:rPr>
            </w:pPr>
          </w:p>
        </w:tc>
        <w:tc>
          <w:tcPr>
            <w:tcW w:w="1408" w:type="dxa"/>
            <w:tcBorders>
              <w:top w:val="single" w:sz="4" w:space="0" w:color="000000"/>
              <w:left w:val="single" w:sz="4" w:space="0" w:color="000000"/>
              <w:bottom w:val="single" w:sz="4" w:space="0" w:color="000000"/>
              <w:right w:val="single" w:sz="4" w:space="0" w:color="000000"/>
            </w:tcBorders>
          </w:tcPr>
          <w:p w14:paraId="228F1953" w14:textId="77777777" w:rsidR="0037742B" w:rsidRDefault="0037742B" w:rsidP="0037742B">
            <w:pPr>
              <w:widowControl w:val="0"/>
              <w:jc w:val="center"/>
              <w:rPr>
                <w:rFonts w:eastAsia="Times New Roman" w:cs="Times New Roman"/>
                <w:bCs/>
                <w:sz w:val="20"/>
                <w:szCs w:val="20"/>
                <w:lang w:eastAsia="ru-RU"/>
              </w:rPr>
            </w:pPr>
          </w:p>
        </w:tc>
        <w:tc>
          <w:tcPr>
            <w:tcW w:w="1760" w:type="dxa"/>
            <w:tcBorders>
              <w:top w:val="single" w:sz="4" w:space="0" w:color="000000"/>
              <w:left w:val="single" w:sz="4" w:space="0" w:color="000000"/>
              <w:bottom w:val="single" w:sz="4" w:space="0" w:color="000000"/>
              <w:right w:val="single" w:sz="4" w:space="0" w:color="000000"/>
            </w:tcBorders>
          </w:tcPr>
          <w:p w14:paraId="66CB5579" w14:textId="77777777" w:rsidR="0037742B" w:rsidRDefault="0037742B" w:rsidP="0037742B">
            <w:pPr>
              <w:widowControl w:val="0"/>
              <w:jc w:val="center"/>
              <w:rPr>
                <w:rFonts w:eastAsia="Times New Roman" w:cs="Times New Roman"/>
                <w:bCs/>
                <w:sz w:val="20"/>
                <w:szCs w:val="20"/>
                <w:lang w:eastAsia="ru-RU"/>
              </w:rPr>
            </w:pPr>
          </w:p>
        </w:tc>
        <w:tc>
          <w:tcPr>
            <w:tcW w:w="3684" w:type="dxa"/>
            <w:tcBorders>
              <w:top w:val="single" w:sz="4" w:space="0" w:color="000000"/>
              <w:left w:val="single" w:sz="4" w:space="0" w:color="000000"/>
              <w:bottom w:val="single" w:sz="4" w:space="0" w:color="000000"/>
              <w:right w:val="single" w:sz="4" w:space="0" w:color="000000"/>
            </w:tcBorders>
          </w:tcPr>
          <w:p w14:paraId="219AF85F" w14:textId="77777777" w:rsidR="0037742B" w:rsidRDefault="0037742B" w:rsidP="0037742B">
            <w:pPr>
              <w:widowControl w:val="0"/>
              <w:jc w:val="center"/>
              <w:rPr>
                <w:rFonts w:eastAsia="Times New Roman" w:cs="Times New Roman"/>
                <w:bCs/>
                <w:sz w:val="20"/>
                <w:szCs w:val="20"/>
                <w:lang w:eastAsia="ru-RU"/>
              </w:rPr>
            </w:pPr>
          </w:p>
        </w:tc>
      </w:tr>
      <w:tr w:rsidR="0037742B" w14:paraId="37321653" w14:textId="77777777" w:rsidTr="0037742B">
        <w:trPr>
          <w:cantSplit/>
          <w:trHeight w:val="816"/>
        </w:trPr>
        <w:tc>
          <w:tcPr>
            <w:tcW w:w="978" w:type="dxa"/>
            <w:tcBorders>
              <w:top w:val="single" w:sz="4" w:space="0" w:color="000000"/>
              <w:left w:val="single" w:sz="4" w:space="0" w:color="000000"/>
              <w:bottom w:val="single" w:sz="4" w:space="0" w:color="000000"/>
              <w:right w:val="single" w:sz="4" w:space="0" w:color="000000"/>
            </w:tcBorders>
          </w:tcPr>
          <w:p w14:paraId="4ADABCCF" w14:textId="77777777" w:rsidR="0037742B" w:rsidRDefault="0037742B" w:rsidP="0037742B">
            <w:pPr>
              <w:widowControl w:val="0"/>
              <w:rPr>
                <w:rFonts w:eastAsia="Times New Roman" w:cs="Times New Roman"/>
                <w:bCs/>
                <w:sz w:val="20"/>
                <w:szCs w:val="20"/>
                <w:lang w:eastAsia="ru-RU"/>
              </w:rPr>
            </w:pPr>
            <w:r>
              <w:rPr>
                <w:rFonts w:eastAsia="Times New Roman" w:cs="Times New Roman"/>
                <w:bCs/>
                <w:sz w:val="20"/>
                <w:szCs w:val="20"/>
                <w:lang w:eastAsia="ru-RU"/>
              </w:rPr>
              <w:t>2</w:t>
            </w:r>
          </w:p>
        </w:tc>
        <w:tc>
          <w:tcPr>
            <w:tcW w:w="4252" w:type="dxa"/>
            <w:tcBorders>
              <w:top w:val="single" w:sz="4" w:space="0" w:color="000000"/>
              <w:left w:val="single" w:sz="4" w:space="0" w:color="000000"/>
              <w:bottom w:val="single" w:sz="4" w:space="0" w:color="000000"/>
              <w:right w:val="single" w:sz="4" w:space="0" w:color="000000"/>
            </w:tcBorders>
          </w:tcPr>
          <w:p w14:paraId="448A3634" w14:textId="77777777" w:rsidR="0037742B" w:rsidRDefault="0037742B" w:rsidP="0037742B">
            <w:pPr>
              <w:widowControl w:val="0"/>
              <w:rPr>
                <w:rFonts w:eastAsia="Times New Roman" w:cs="Times New Roman"/>
                <w:bCs/>
                <w:sz w:val="20"/>
                <w:szCs w:val="20"/>
                <w:lang w:eastAsia="ru-RU"/>
              </w:rPr>
            </w:pPr>
          </w:p>
        </w:tc>
        <w:tc>
          <w:tcPr>
            <w:tcW w:w="2077" w:type="dxa"/>
            <w:tcBorders>
              <w:top w:val="single" w:sz="4" w:space="0" w:color="000000"/>
              <w:left w:val="single" w:sz="4" w:space="0" w:color="000000"/>
              <w:bottom w:val="single" w:sz="4" w:space="0" w:color="000000"/>
              <w:right w:val="single" w:sz="4" w:space="0" w:color="000000"/>
            </w:tcBorders>
          </w:tcPr>
          <w:p w14:paraId="054E3D0A" w14:textId="77777777" w:rsidR="0037742B" w:rsidRDefault="0037742B" w:rsidP="0037742B">
            <w:pPr>
              <w:widowControl w:val="0"/>
              <w:rPr>
                <w:rFonts w:eastAsia="Times New Roman" w:cs="Times New Roman"/>
                <w:bCs/>
                <w:sz w:val="20"/>
                <w:szCs w:val="20"/>
                <w:lang w:eastAsia="ru-RU"/>
              </w:rPr>
            </w:pPr>
          </w:p>
        </w:tc>
        <w:tc>
          <w:tcPr>
            <w:tcW w:w="1408" w:type="dxa"/>
            <w:tcBorders>
              <w:top w:val="single" w:sz="4" w:space="0" w:color="000000"/>
              <w:left w:val="single" w:sz="4" w:space="0" w:color="000000"/>
              <w:bottom w:val="single" w:sz="4" w:space="0" w:color="000000"/>
              <w:right w:val="single" w:sz="4" w:space="0" w:color="000000"/>
            </w:tcBorders>
          </w:tcPr>
          <w:p w14:paraId="25885B70" w14:textId="77777777" w:rsidR="0037742B" w:rsidRDefault="0037742B" w:rsidP="0037742B">
            <w:pPr>
              <w:widowControl w:val="0"/>
              <w:rPr>
                <w:rFonts w:eastAsia="Times New Roman" w:cs="Times New Roman"/>
                <w:bCs/>
                <w:sz w:val="20"/>
                <w:szCs w:val="20"/>
                <w:lang w:eastAsia="ru-RU"/>
              </w:rPr>
            </w:pPr>
          </w:p>
        </w:tc>
        <w:tc>
          <w:tcPr>
            <w:tcW w:w="1760" w:type="dxa"/>
            <w:tcBorders>
              <w:top w:val="single" w:sz="4" w:space="0" w:color="000000"/>
              <w:left w:val="single" w:sz="4" w:space="0" w:color="000000"/>
              <w:bottom w:val="single" w:sz="4" w:space="0" w:color="000000"/>
              <w:right w:val="single" w:sz="4" w:space="0" w:color="000000"/>
            </w:tcBorders>
          </w:tcPr>
          <w:p w14:paraId="7B289101" w14:textId="77777777" w:rsidR="0037742B" w:rsidRDefault="0037742B" w:rsidP="0037742B">
            <w:pPr>
              <w:widowControl w:val="0"/>
              <w:rPr>
                <w:rFonts w:eastAsia="Times New Roman" w:cs="Times New Roman"/>
                <w:bCs/>
                <w:sz w:val="20"/>
                <w:szCs w:val="20"/>
                <w:lang w:eastAsia="ru-RU"/>
              </w:rPr>
            </w:pPr>
          </w:p>
        </w:tc>
        <w:tc>
          <w:tcPr>
            <w:tcW w:w="3684" w:type="dxa"/>
            <w:tcBorders>
              <w:top w:val="single" w:sz="4" w:space="0" w:color="000000"/>
              <w:left w:val="single" w:sz="4" w:space="0" w:color="000000"/>
              <w:bottom w:val="single" w:sz="4" w:space="0" w:color="000000"/>
              <w:right w:val="single" w:sz="4" w:space="0" w:color="000000"/>
            </w:tcBorders>
          </w:tcPr>
          <w:p w14:paraId="5E4FD1D7" w14:textId="77777777" w:rsidR="0037742B" w:rsidRDefault="0037742B" w:rsidP="0037742B">
            <w:pPr>
              <w:widowControl w:val="0"/>
              <w:rPr>
                <w:rFonts w:eastAsia="Times New Roman" w:cs="Times New Roman"/>
                <w:bCs/>
                <w:sz w:val="20"/>
                <w:szCs w:val="20"/>
                <w:lang w:eastAsia="ru-RU"/>
              </w:rPr>
            </w:pPr>
          </w:p>
        </w:tc>
      </w:tr>
    </w:tbl>
    <w:p w14:paraId="178F333D" w14:textId="77777777" w:rsidR="0037742B" w:rsidRDefault="0037742B" w:rsidP="0037742B">
      <w:pPr>
        <w:rPr>
          <w:rFonts w:eastAsia="Calibri" w:cs="Times New Roman"/>
          <w:lang w:eastAsia="ar-SA"/>
        </w:rPr>
      </w:pPr>
    </w:p>
    <w:p w14:paraId="6BAD70C4" w14:textId="77777777" w:rsidR="0037742B" w:rsidRDefault="0037742B" w:rsidP="0037742B">
      <w:pPr>
        <w:rPr>
          <w:rFonts w:eastAsia="Calibri" w:cs="Times New Roman"/>
          <w:lang w:eastAsia="ar-SA"/>
        </w:rPr>
      </w:pPr>
      <w:r>
        <w:br w:type="page" w:clear="all"/>
      </w:r>
    </w:p>
    <w:p w14:paraId="77CC0596" w14:textId="77777777" w:rsidR="0037742B" w:rsidRDefault="0037742B" w:rsidP="0037742B">
      <w:pPr>
        <w:jc w:val="right"/>
        <w:rPr>
          <w:rFonts w:eastAsia="Calibri" w:cs="Times New Roman"/>
          <w:lang w:eastAsia="ar-SA"/>
        </w:rPr>
      </w:pPr>
    </w:p>
    <w:p w14:paraId="68FF4B65" w14:textId="77777777" w:rsidR="0037742B" w:rsidRDefault="0037742B" w:rsidP="0037742B">
      <w:pPr>
        <w:keepNext/>
        <w:keepLines/>
        <w:ind w:left="709"/>
        <w:jc w:val="right"/>
        <w:outlineLvl w:val="1"/>
        <w:rPr>
          <w:rFonts w:eastAsia="Times New Roman" w:cs="Times New Roman"/>
          <w:b/>
          <w:szCs w:val="24"/>
          <w:lang w:eastAsia="ar-SA"/>
        </w:rPr>
      </w:pPr>
      <w:r>
        <w:rPr>
          <w:rFonts w:eastAsia="Times New Roman" w:cs="Times New Roman"/>
          <w:b/>
          <w:szCs w:val="24"/>
          <w:lang w:eastAsia="ar-SA"/>
        </w:rPr>
        <w:t>Приложение № 6</w:t>
      </w:r>
      <w:r>
        <w:rPr>
          <w:rFonts w:eastAsia="Times New Roman" w:cs="Times New Roman"/>
          <w:b/>
          <w:szCs w:val="24"/>
          <w:lang w:eastAsia="ar-SA"/>
        </w:rPr>
        <w:br/>
        <w:t>к Описанию объекта закупки</w:t>
      </w:r>
    </w:p>
    <w:p w14:paraId="24FC3DEE" w14:textId="77777777" w:rsidR="0037742B" w:rsidRDefault="0037742B" w:rsidP="0037742B">
      <w:pPr>
        <w:widowControl w:val="0"/>
        <w:ind w:left="5954" w:hanging="709"/>
        <w:jc w:val="right"/>
        <w:rPr>
          <w:rFonts w:eastAsia="Calibri" w:cs="Times New Roman"/>
          <w:szCs w:val="28"/>
          <w:lang w:eastAsia="ar-SA"/>
        </w:rPr>
      </w:pPr>
      <w:r>
        <w:rPr>
          <w:rFonts w:eastAsia="Calibri" w:cs="Times New Roman"/>
          <w:szCs w:val="28"/>
          <w:lang w:eastAsia="ar-SA"/>
        </w:rPr>
        <w:t>от «__» __________ 20__г.</w:t>
      </w:r>
    </w:p>
    <w:p w14:paraId="7BE09DF0" w14:textId="77777777" w:rsidR="0037742B" w:rsidRDefault="0037742B" w:rsidP="0037742B">
      <w:pPr>
        <w:widowControl w:val="0"/>
        <w:ind w:left="5954"/>
        <w:rPr>
          <w:rFonts w:eastAsia="Calibri" w:cs="Times New Roman"/>
          <w:szCs w:val="28"/>
          <w:lang w:eastAsia="ar-SA"/>
        </w:rPr>
      </w:pPr>
    </w:p>
    <w:p w14:paraId="7317EF27" w14:textId="77777777" w:rsidR="0037742B" w:rsidRDefault="0037742B" w:rsidP="0037742B">
      <w:pPr>
        <w:widowControl w:val="0"/>
        <w:ind w:left="5954"/>
        <w:rPr>
          <w:rFonts w:eastAsia="Calibri" w:cs="Times New Roman"/>
          <w:szCs w:val="28"/>
          <w:lang w:eastAsia="ar-SA"/>
        </w:rPr>
      </w:pPr>
    </w:p>
    <w:p w14:paraId="783EABD1" w14:textId="77777777" w:rsidR="0037742B" w:rsidRDefault="0037742B" w:rsidP="0037742B">
      <w:pPr>
        <w:tabs>
          <w:tab w:val="left" w:pos="1134"/>
        </w:tabs>
        <w:ind w:left="851" w:right="851"/>
        <w:rPr>
          <w:rFonts w:eastAsia="Times New Roman" w:cs="Times New Roman"/>
          <w:b/>
          <w:caps/>
          <w:spacing w:val="2"/>
          <w:szCs w:val="24"/>
          <w:lang w:eastAsia="ru-RU"/>
        </w:rPr>
      </w:pPr>
    </w:p>
    <w:p w14:paraId="17526C7C" w14:textId="77777777" w:rsidR="0037742B" w:rsidRDefault="0037742B" w:rsidP="0037742B">
      <w:pPr>
        <w:ind w:left="720"/>
        <w:contextualSpacing/>
        <w:jc w:val="center"/>
        <w:rPr>
          <w:rFonts w:eastAsia="Times New Roman" w:cs="Times New Roman"/>
          <w:b/>
          <w:caps/>
          <w:spacing w:val="2"/>
        </w:rPr>
      </w:pPr>
      <w:r>
        <w:rPr>
          <w:rFonts w:eastAsia="Times New Roman" w:cs="Times New Roman"/>
          <w:b/>
          <w:caps/>
          <w:spacing w:val="2"/>
        </w:rPr>
        <w:t>Шаблон Отчета передачи Исходных кодов и дистрибутивов пакетов обновлений</w:t>
      </w:r>
    </w:p>
    <w:p w14:paraId="501898C1" w14:textId="77777777" w:rsidR="0037742B" w:rsidRDefault="0037742B" w:rsidP="0037742B">
      <w:pPr>
        <w:ind w:left="720"/>
        <w:contextualSpacing/>
        <w:jc w:val="center"/>
        <w:rPr>
          <w:rFonts w:eastAsia="Times New Roman" w:cs="Times New Roman"/>
          <w:b/>
          <w:caps/>
          <w:spacing w:val="2"/>
        </w:rPr>
      </w:pPr>
    </w:p>
    <w:p w14:paraId="5AA8F76F" w14:textId="77777777" w:rsidR="0037742B" w:rsidRDefault="0037742B" w:rsidP="0037742B">
      <w:pPr>
        <w:jc w:val="center"/>
        <w:rPr>
          <w:rFonts w:eastAsia="Times New Roman" w:cs="Times New Roman"/>
          <w:caps/>
          <w:spacing w:val="2"/>
          <w:lang w:eastAsia="ru-RU"/>
        </w:rPr>
      </w:pPr>
      <w:r>
        <w:rPr>
          <w:rFonts w:eastAsia="Times New Roman" w:cs="Times New Roman"/>
          <w:spacing w:val="2"/>
          <w:lang w:eastAsia="ru-RU"/>
        </w:rPr>
        <w:t>по</w:t>
      </w:r>
      <w:r>
        <w:rPr>
          <w:rFonts w:eastAsia="Times New Roman" w:cs="Times New Roman"/>
          <w:caps/>
          <w:spacing w:val="2"/>
          <w:lang w:eastAsia="ru-RU"/>
        </w:rPr>
        <w:t xml:space="preserve"> </w:t>
      </w:r>
      <w:r>
        <w:rPr>
          <w:rFonts w:eastAsia="Times New Roman" w:cs="Times New Roman"/>
          <w:spacing w:val="2"/>
          <w:lang w:eastAsia="ru-RU"/>
        </w:rPr>
        <w:t>Контракту</w:t>
      </w:r>
      <w:r>
        <w:rPr>
          <w:rFonts w:eastAsia="Times New Roman" w:cs="Times New Roman"/>
          <w:caps/>
          <w:spacing w:val="2"/>
          <w:lang w:eastAsia="ru-RU"/>
        </w:rPr>
        <w:t xml:space="preserve"> № ________________ от ___________________г.</w:t>
      </w:r>
    </w:p>
    <w:p w14:paraId="1F293691" w14:textId="77777777" w:rsidR="0037742B" w:rsidRDefault="0037742B" w:rsidP="0037742B">
      <w:pPr>
        <w:jc w:val="center"/>
        <w:rPr>
          <w:rFonts w:eastAsia="Times New Roman" w:cs="Times New Roman"/>
          <w:spacing w:val="2"/>
          <w:lang w:eastAsia="ru-RU"/>
        </w:rPr>
      </w:pPr>
    </w:p>
    <w:p w14:paraId="0B1F18F8" w14:textId="77777777" w:rsidR="0037742B" w:rsidRDefault="0037742B" w:rsidP="0037742B">
      <w:pPr>
        <w:pBdr>
          <w:bottom w:val="single" w:sz="4" w:space="1" w:color="000000"/>
        </w:pBdr>
        <w:tabs>
          <w:tab w:val="left" w:pos="1134"/>
        </w:tabs>
        <w:jc w:val="center"/>
        <w:rPr>
          <w:rFonts w:eastAsia="Times New Roman" w:cs="Times New Roman"/>
          <w:spacing w:val="2"/>
          <w:lang w:eastAsia="ru-RU"/>
        </w:rPr>
      </w:pPr>
      <w:r>
        <w:rPr>
          <w:rFonts w:eastAsia="Times New Roman" w:cs="Times New Roman"/>
          <w:spacing w:val="2"/>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430D8FBA" w14:textId="77777777" w:rsidR="0037742B" w:rsidRDefault="0037742B" w:rsidP="0037742B">
      <w:pPr>
        <w:tabs>
          <w:tab w:val="left" w:pos="1134"/>
        </w:tabs>
        <w:jc w:val="center"/>
        <w:rPr>
          <w:rFonts w:eastAsia="Times New Roman" w:cs="Times New Roman"/>
          <w:spacing w:val="2"/>
          <w:lang w:eastAsia="ru-RU"/>
        </w:rPr>
      </w:pPr>
      <w:r>
        <w:rPr>
          <w:rFonts w:eastAsia="Times New Roman" w:cs="Times New Roman"/>
          <w:spacing w:val="2"/>
          <w:lang w:eastAsia="ru-RU"/>
        </w:rPr>
        <w:t>(МИС)</w:t>
      </w:r>
    </w:p>
    <w:p w14:paraId="7A4F9DCC" w14:textId="77777777" w:rsidR="0037742B" w:rsidRDefault="0037742B" w:rsidP="0037742B">
      <w:pPr>
        <w:tabs>
          <w:tab w:val="left" w:pos="1134"/>
        </w:tabs>
        <w:jc w:val="center"/>
        <w:rPr>
          <w:rFonts w:eastAsia="Times New Roman" w:cs="Times New Roman"/>
          <w:spacing w:val="2"/>
          <w:lang w:eastAsia="ru-RU"/>
        </w:rPr>
      </w:pPr>
    </w:p>
    <w:p w14:paraId="5B658309" w14:textId="77777777" w:rsidR="0037742B" w:rsidRDefault="0037742B" w:rsidP="0037742B">
      <w:pPr>
        <w:ind w:right="52"/>
        <w:jc w:val="center"/>
        <w:rPr>
          <w:rFonts w:eastAsia="Times New Roman" w:cs="Times New Roman"/>
          <w:b/>
          <w:caps/>
          <w:spacing w:val="2"/>
          <w:lang w:eastAsia="ru-RU"/>
        </w:rPr>
      </w:pPr>
    </w:p>
    <w:p w14:paraId="6060C7B6" w14:textId="77777777" w:rsidR="0037742B" w:rsidRDefault="0037742B" w:rsidP="0037742B">
      <w:pPr>
        <w:ind w:right="52"/>
        <w:jc w:val="center"/>
        <w:rPr>
          <w:rFonts w:eastAsia="Times New Roman" w:cs="Times New Roman"/>
          <w:b/>
          <w:caps/>
          <w:spacing w:val="2"/>
          <w:lang w:eastAsia="ru-RU"/>
        </w:rPr>
      </w:pPr>
      <w:r>
        <w:rPr>
          <w:rFonts w:eastAsia="Times New Roman" w:cs="Times New Roman"/>
          <w:b/>
          <w:caps/>
          <w:spacing w:val="2"/>
          <w:lang w:eastAsia="ru-RU"/>
        </w:rPr>
        <w:t>Отчетный период: с _________по _____________</w:t>
      </w:r>
    </w:p>
    <w:p w14:paraId="7BDA69FB" w14:textId="77777777" w:rsidR="0037742B" w:rsidRDefault="0037742B" w:rsidP="0037742B">
      <w:pPr>
        <w:rPr>
          <w:rFonts w:eastAsia="Times New Roman" w:cs="Times New Roman"/>
          <w:b/>
          <w:caps/>
          <w:spacing w:val="2"/>
          <w:szCs w:val="24"/>
          <w:lang w:eastAsia="ar-SA"/>
        </w:rPr>
      </w:pPr>
      <w:r>
        <w:br w:type="page" w:clear="all"/>
      </w:r>
    </w:p>
    <w:p w14:paraId="0520AC5C" w14:textId="77777777" w:rsidR="0037742B" w:rsidRDefault="0037742B" w:rsidP="0037742B">
      <w:pPr>
        <w:jc w:val="center"/>
        <w:rPr>
          <w:rFonts w:eastAsia="Calibri" w:cs="Times New Roman"/>
          <w:b/>
          <w:lang w:eastAsia="ar-SA"/>
        </w:rPr>
      </w:pPr>
      <w:r>
        <w:rPr>
          <w:rFonts w:eastAsia="Calibri" w:cs="Times New Roman"/>
          <w:b/>
          <w:lang w:eastAsia="ar-SA"/>
        </w:rPr>
        <w:lastRenderedPageBreak/>
        <w:t>Исходные коды и дистрибутивы пакетов обновлений</w:t>
      </w:r>
    </w:p>
    <w:p w14:paraId="518107BC" w14:textId="77777777" w:rsidR="0037742B" w:rsidRDefault="0037742B" w:rsidP="0037742B">
      <w:pPr>
        <w:rPr>
          <w:rFonts w:eastAsia="Calibri" w:cs="Times New Roman"/>
          <w:b/>
          <w:lang w:eastAsia="ar-SA"/>
        </w:rPr>
      </w:pPr>
    </w:p>
    <w:tbl>
      <w:tblPr>
        <w:tblW w:w="14170" w:type="dxa"/>
        <w:jc w:val="center"/>
        <w:tblLayout w:type="fixed"/>
        <w:tblCellMar>
          <w:left w:w="56" w:type="dxa"/>
          <w:right w:w="56" w:type="dxa"/>
        </w:tblCellMar>
        <w:tblLook w:val="04A0" w:firstRow="1" w:lastRow="0" w:firstColumn="1" w:lastColumn="0" w:noHBand="0" w:noVBand="1"/>
      </w:tblPr>
      <w:tblGrid>
        <w:gridCol w:w="562"/>
        <w:gridCol w:w="3401"/>
        <w:gridCol w:w="2268"/>
        <w:gridCol w:w="2978"/>
        <w:gridCol w:w="4961"/>
      </w:tblGrid>
      <w:tr w:rsidR="0037742B" w14:paraId="3530D54A" w14:textId="77777777" w:rsidTr="0037742B">
        <w:trPr>
          <w:cantSplit/>
          <w:trHeight w:val="957"/>
          <w:tblHeader/>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E12879E" w14:textId="77777777" w:rsidR="0037742B" w:rsidRDefault="0037742B" w:rsidP="0037742B">
            <w:pPr>
              <w:keepNext/>
              <w:keepLines/>
              <w:widowControl w:val="0"/>
              <w:jc w:val="center"/>
              <w:rPr>
                <w:rFonts w:eastAsia="Times New Roman" w:cs="Times New Roman"/>
                <w:b/>
                <w:bCs/>
                <w:sz w:val="20"/>
                <w:szCs w:val="20"/>
                <w:lang w:eastAsia="ru-RU"/>
              </w:rPr>
            </w:pPr>
            <w:r>
              <w:rPr>
                <w:rFonts w:eastAsia="Calibri" w:cs="Times New Roman"/>
                <w:b/>
                <w:bCs/>
                <w:sz w:val="20"/>
                <w:szCs w:val="20"/>
                <w:lang w:eastAsia="ru-RU"/>
              </w:rP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07E9ADD1" w14:textId="77777777" w:rsidR="0037742B" w:rsidRDefault="0037742B" w:rsidP="0037742B">
            <w:pPr>
              <w:keepNext/>
              <w:keepLines/>
              <w:widowControl w:val="0"/>
              <w:jc w:val="center"/>
              <w:rPr>
                <w:rFonts w:eastAsia="Times New Roman" w:cs="Times New Roman"/>
                <w:b/>
                <w:bCs/>
                <w:sz w:val="20"/>
                <w:szCs w:val="20"/>
                <w:lang w:eastAsia="ru-RU"/>
              </w:rPr>
            </w:pPr>
            <w:r>
              <w:rPr>
                <w:rFonts w:eastAsia="Times New Roman" w:cs="Times New Roman"/>
                <w:b/>
                <w:bCs/>
                <w:sz w:val="20"/>
                <w:szCs w:val="20"/>
                <w:lang w:eastAsia="ru-RU"/>
              </w:rPr>
              <w:t>Версия обновления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2ABDD03E" w14:textId="77777777" w:rsidR="0037742B" w:rsidRDefault="0037742B" w:rsidP="0037742B">
            <w:pPr>
              <w:keepNext/>
              <w:keepLines/>
              <w:widowControl w:val="0"/>
              <w:jc w:val="center"/>
              <w:rPr>
                <w:rFonts w:eastAsia="Times New Roman" w:cs="Times New Roman"/>
                <w:b/>
                <w:bCs/>
                <w:sz w:val="20"/>
                <w:szCs w:val="20"/>
                <w:lang w:eastAsia="ru-RU"/>
              </w:rPr>
            </w:pPr>
            <w:r>
              <w:rPr>
                <w:rFonts w:eastAsia="Times New Roman" w:cs="Times New Roman"/>
                <w:b/>
                <w:bCs/>
                <w:sz w:val="20"/>
                <w:szCs w:val="20"/>
                <w:lang w:eastAsia="ru-RU"/>
              </w:rPr>
              <w:t>Дата внесения изменений</w:t>
            </w:r>
          </w:p>
        </w:tc>
        <w:tc>
          <w:tcPr>
            <w:tcW w:w="2978" w:type="dxa"/>
            <w:tcBorders>
              <w:top w:val="single" w:sz="4" w:space="0" w:color="000000"/>
              <w:left w:val="single" w:sz="4" w:space="0" w:color="000000"/>
              <w:bottom w:val="single" w:sz="4" w:space="0" w:color="000000"/>
              <w:right w:val="single" w:sz="4" w:space="0" w:color="000000"/>
            </w:tcBorders>
            <w:vAlign w:val="center"/>
          </w:tcPr>
          <w:p w14:paraId="4EEA9F88" w14:textId="77777777" w:rsidR="0037742B" w:rsidRDefault="0037742B" w:rsidP="0037742B">
            <w:pPr>
              <w:keepNext/>
              <w:keepLines/>
              <w:widowControl w:val="0"/>
              <w:jc w:val="center"/>
              <w:rPr>
                <w:rFonts w:eastAsia="Times New Roman" w:cs="Times New Roman"/>
                <w:b/>
                <w:bCs/>
                <w:sz w:val="20"/>
                <w:szCs w:val="20"/>
                <w:lang w:eastAsia="ru-RU"/>
              </w:rPr>
            </w:pPr>
            <w:r>
              <w:rPr>
                <w:rFonts w:eastAsia="Times New Roman" w:cs="Times New Roman"/>
                <w:b/>
                <w:bCs/>
                <w:sz w:val="20"/>
                <w:szCs w:val="20"/>
                <w:lang w:eastAsia="ru-RU"/>
              </w:rPr>
              <w:t>Автор изменений</w:t>
            </w:r>
          </w:p>
        </w:tc>
        <w:tc>
          <w:tcPr>
            <w:tcW w:w="4961" w:type="dxa"/>
            <w:tcBorders>
              <w:top w:val="single" w:sz="4" w:space="0" w:color="000000"/>
              <w:left w:val="single" w:sz="4" w:space="0" w:color="000000"/>
              <w:bottom w:val="single" w:sz="4" w:space="0" w:color="000000"/>
              <w:right w:val="single" w:sz="4" w:space="0" w:color="000000"/>
            </w:tcBorders>
            <w:vAlign w:val="center"/>
          </w:tcPr>
          <w:p w14:paraId="19F7096A" w14:textId="77777777" w:rsidR="0037742B" w:rsidRDefault="0037742B" w:rsidP="0037742B">
            <w:pPr>
              <w:keepNext/>
              <w:keepLines/>
              <w:widowControl w:val="0"/>
              <w:jc w:val="center"/>
              <w:rPr>
                <w:rFonts w:eastAsia="Times New Roman" w:cs="Times New Roman"/>
                <w:b/>
                <w:bCs/>
                <w:sz w:val="20"/>
                <w:szCs w:val="20"/>
                <w:lang w:eastAsia="ru-RU"/>
              </w:rPr>
            </w:pPr>
            <w:r>
              <w:rPr>
                <w:rFonts w:eastAsia="Times New Roman" w:cs="Times New Roman"/>
                <w:b/>
                <w:bCs/>
                <w:sz w:val="20"/>
                <w:szCs w:val="20"/>
                <w:lang w:eastAsia="ru-RU"/>
              </w:rPr>
              <w:t>Краткое описание изменений</w:t>
            </w:r>
          </w:p>
        </w:tc>
      </w:tr>
      <w:tr w:rsidR="0037742B" w14:paraId="1A481F1E" w14:textId="77777777" w:rsidTr="0037742B">
        <w:trPr>
          <w:cantSplit/>
          <w:trHeight w:val="816"/>
          <w:jc w:val="center"/>
        </w:trPr>
        <w:tc>
          <w:tcPr>
            <w:tcW w:w="562" w:type="dxa"/>
            <w:tcBorders>
              <w:top w:val="single" w:sz="4" w:space="0" w:color="000000"/>
              <w:left w:val="single" w:sz="4" w:space="0" w:color="000000"/>
              <w:bottom w:val="single" w:sz="4" w:space="0" w:color="000000"/>
              <w:right w:val="single" w:sz="4" w:space="0" w:color="000000"/>
            </w:tcBorders>
          </w:tcPr>
          <w:p w14:paraId="2D73510D" w14:textId="77777777" w:rsidR="0037742B" w:rsidRDefault="0037742B" w:rsidP="0037742B">
            <w:pPr>
              <w:widowControl w:val="0"/>
              <w:rPr>
                <w:rFonts w:eastAsia="Times New Roman" w:cs="Times New Roman"/>
                <w:bCs/>
                <w:sz w:val="20"/>
                <w:szCs w:val="20"/>
                <w:lang w:eastAsia="ru-RU"/>
              </w:rPr>
            </w:pPr>
            <w:r>
              <w:rPr>
                <w:rFonts w:eastAsia="Times New Roman" w:cs="Times New Roman"/>
                <w:bCs/>
                <w:sz w:val="20"/>
                <w:szCs w:val="20"/>
                <w:lang w:eastAsia="ru-RU"/>
              </w:rPr>
              <w:t>1</w:t>
            </w:r>
          </w:p>
        </w:tc>
        <w:tc>
          <w:tcPr>
            <w:tcW w:w="3401" w:type="dxa"/>
            <w:tcBorders>
              <w:top w:val="single" w:sz="4" w:space="0" w:color="000000"/>
              <w:left w:val="single" w:sz="4" w:space="0" w:color="000000"/>
              <w:bottom w:val="single" w:sz="4" w:space="0" w:color="000000"/>
              <w:right w:val="single" w:sz="4" w:space="0" w:color="000000"/>
            </w:tcBorders>
          </w:tcPr>
          <w:p w14:paraId="3BF9190B" w14:textId="77777777" w:rsidR="0037742B" w:rsidRDefault="0037742B" w:rsidP="0037742B">
            <w:pPr>
              <w:widowControl w:val="0"/>
              <w:rPr>
                <w:rFonts w:eastAsia="Times New Roman" w:cs="Times New Roman"/>
                <w:bCs/>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14:paraId="5E42931C" w14:textId="77777777" w:rsidR="0037742B" w:rsidRDefault="0037742B" w:rsidP="0037742B">
            <w:pPr>
              <w:widowControl w:val="0"/>
              <w:rPr>
                <w:rFonts w:eastAsia="Times New Roman" w:cs="Times New Roman"/>
                <w:bCs/>
                <w:sz w:val="20"/>
                <w:szCs w:val="20"/>
                <w:lang w:eastAsia="ru-RU"/>
              </w:rPr>
            </w:pPr>
          </w:p>
        </w:tc>
        <w:tc>
          <w:tcPr>
            <w:tcW w:w="2978" w:type="dxa"/>
            <w:tcBorders>
              <w:top w:val="single" w:sz="4" w:space="0" w:color="000000"/>
              <w:left w:val="single" w:sz="4" w:space="0" w:color="000000"/>
              <w:bottom w:val="single" w:sz="4" w:space="0" w:color="000000"/>
              <w:right w:val="single" w:sz="4" w:space="0" w:color="000000"/>
            </w:tcBorders>
          </w:tcPr>
          <w:p w14:paraId="3B128A64" w14:textId="77777777" w:rsidR="0037742B" w:rsidRDefault="0037742B" w:rsidP="0037742B">
            <w:pPr>
              <w:widowControl w:val="0"/>
              <w:rPr>
                <w:rFonts w:eastAsia="Times New Roman" w:cs="Times New Roman"/>
                <w:bCs/>
                <w:sz w:val="20"/>
                <w:szCs w:val="20"/>
                <w:lang w:eastAsia="ru-RU"/>
              </w:rPr>
            </w:pPr>
          </w:p>
        </w:tc>
        <w:tc>
          <w:tcPr>
            <w:tcW w:w="4961" w:type="dxa"/>
            <w:tcBorders>
              <w:top w:val="single" w:sz="4" w:space="0" w:color="000000"/>
              <w:left w:val="single" w:sz="4" w:space="0" w:color="000000"/>
              <w:bottom w:val="single" w:sz="4" w:space="0" w:color="000000"/>
              <w:right w:val="single" w:sz="4" w:space="0" w:color="000000"/>
            </w:tcBorders>
          </w:tcPr>
          <w:p w14:paraId="5153E369" w14:textId="77777777" w:rsidR="0037742B" w:rsidRDefault="0037742B" w:rsidP="0037742B">
            <w:pPr>
              <w:widowControl w:val="0"/>
              <w:rPr>
                <w:rFonts w:eastAsia="Times New Roman" w:cs="Times New Roman"/>
                <w:bCs/>
                <w:sz w:val="20"/>
                <w:szCs w:val="20"/>
                <w:lang w:eastAsia="ru-RU"/>
              </w:rPr>
            </w:pPr>
          </w:p>
        </w:tc>
      </w:tr>
    </w:tbl>
    <w:p w14:paraId="5BDE91EC" w14:textId="77777777" w:rsidR="0037742B" w:rsidRDefault="0037742B" w:rsidP="0037742B">
      <w:pPr>
        <w:ind w:firstLine="708"/>
        <w:rPr>
          <w:rFonts w:eastAsia="Calibri" w:cs="Times New Roman"/>
          <w:lang w:eastAsia="ar-SA"/>
        </w:rPr>
        <w:sectPr w:rsidR="0037742B">
          <w:headerReference w:type="default" r:id="rId103"/>
          <w:footerReference w:type="default" r:id="rId104"/>
          <w:headerReference w:type="first" r:id="rId105"/>
          <w:footerReference w:type="first" r:id="rId106"/>
          <w:pgSz w:w="16838" w:h="11906" w:orient="landscape"/>
          <w:pgMar w:top="1418" w:right="1134" w:bottom="766" w:left="1134" w:header="709" w:footer="709" w:gutter="0"/>
          <w:cols w:space="720"/>
          <w:titlePg/>
          <w:docGrid w:linePitch="360"/>
        </w:sectPr>
      </w:pPr>
      <w:r>
        <w:rPr>
          <w:rFonts w:eastAsia="Calibri" w:cs="Times New Roman"/>
          <w:lang w:eastAsia="ar-SA"/>
        </w:rPr>
        <w:t xml:space="preserve">* Приложение к данному отчету: инструкция по установке и эксплуатации; руководство разработчика, включающее в себя описание архитектуры, структуру БД, руководство по сбору дистрибутива из исходных кодов. </w:t>
      </w:r>
    </w:p>
    <w:p w14:paraId="0490E447" w14:textId="77777777" w:rsidR="0037742B" w:rsidRDefault="0037742B" w:rsidP="0037742B">
      <w:pPr>
        <w:keepNext/>
        <w:keepLines/>
        <w:ind w:left="709" w:firstLine="708"/>
        <w:jc w:val="right"/>
        <w:outlineLvl w:val="1"/>
        <w:rPr>
          <w:rFonts w:eastAsia="Times New Roman" w:cs="Times New Roman"/>
          <w:b/>
          <w:szCs w:val="24"/>
          <w:lang w:eastAsia="ar-SA"/>
        </w:rPr>
      </w:pPr>
      <w:r>
        <w:rPr>
          <w:rFonts w:eastAsia="Times New Roman" w:cs="Times New Roman"/>
          <w:b/>
          <w:szCs w:val="24"/>
          <w:lang w:eastAsia="ar-SA"/>
        </w:rPr>
        <w:lastRenderedPageBreak/>
        <w:t xml:space="preserve">Приложение № 7 </w:t>
      </w:r>
      <w:r>
        <w:rPr>
          <w:rFonts w:eastAsia="Times New Roman" w:cs="Times New Roman"/>
          <w:b/>
          <w:szCs w:val="24"/>
          <w:lang w:eastAsia="ar-SA"/>
        </w:rPr>
        <w:br/>
        <w:t>к Описанию объекта закупки</w:t>
      </w:r>
    </w:p>
    <w:p w14:paraId="45922D97" w14:textId="77777777" w:rsidR="0037742B" w:rsidRDefault="0037742B" w:rsidP="0037742B">
      <w:pPr>
        <w:widowControl w:val="0"/>
        <w:ind w:left="5954" w:hanging="709"/>
        <w:jc w:val="right"/>
        <w:rPr>
          <w:rFonts w:eastAsia="Calibri" w:cs="Times New Roman"/>
          <w:szCs w:val="28"/>
          <w:lang w:eastAsia="ar-SA"/>
        </w:rPr>
      </w:pPr>
      <w:r>
        <w:rPr>
          <w:rFonts w:eastAsia="Calibri" w:cs="Times New Roman"/>
          <w:szCs w:val="28"/>
          <w:lang w:eastAsia="ar-SA"/>
        </w:rPr>
        <w:t>от «__» __________ 20__г.</w:t>
      </w:r>
    </w:p>
    <w:p w14:paraId="13EBE3BB" w14:textId="77777777" w:rsidR="0037742B" w:rsidRDefault="0037742B" w:rsidP="0037742B">
      <w:pPr>
        <w:ind w:firstLine="708"/>
        <w:rPr>
          <w:rFonts w:eastAsia="Calibri" w:cs="Times New Roman"/>
          <w:lang w:eastAsia="ar-SA"/>
        </w:rPr>
      </w:pPr>
    </w:p>
    <w:p w14:paraId="5B8C49A9" w14:textId="77777777" w:rsidR="0037742B" w:rsidRDefault="0037742B" w:rsidP="0037742B">
      <w:pPr>
        <w:ind w:left="-567" w:right="-2"/>
        <w:rPr>
          <w:rFonts w:eastAsia="Calibri" w:cs="Times New Roman"/>
          <w:szCs w:val="24"/>
          <w:lang w:eastAsia="ar-SA"/>
        </w:rPr>
      </w:pPr>
    </w:p>
    <w:p w14:paraId="2FF2B23C" w14:textId="77777777" w:rsidR="0037742B" w:rsidRDefault="0037742B" w:rsidP="0037742B">
      <w:pPr>
        <w:ind w:left="-567" w:right="-2"/>
        <w:rPr>
          <w:rFonts w:eastAsia="Times New Roman" w:cs="Times New Roman"/>
          <w:szCs w:val="24"/>
          <w:lang w:eastAsia="ar-SA"/>
        </w:rPr>
      </w:pPr>
    </w:p>
    <w:p w14:paraId="0CAC7979" w14:textId="77777777" w:rsidR="0037742B" w:rsidRDefault="0037742B" w:rsidP="0037742B">
      <w:pPr>
        <w:ind w:left="-567" w:right="-2"/>
        <w:rPr>
          <w:rFonts w:eastAsia="Times New Roman" w:cs="Times New Roman"/>
          <w:szCs w:val="24"/>
          <w:lang w:eastAsia="ar-SA"/>
        </w:rPr>
      </w:pPr>
    </w:p>
    <w:p w14:paraId="4FBCC9FC" w14:textId="77777777" w:rsidR="0037742B" w:rsidRDefault="0037742B" w:rsidP="0037742B">
      <w:pPr>
        <w:ind w:left="-567" w:right="-2"/>
        <w:jc w:val="right"/>
        <w:rPr>
          <w:rFonts w:eastAsia="Times New Roman" w:cs="Times New Roman"/>
          <w:szCs w:val="24"/>
          <w:lang w:eastAsia="ar-SA"/>
        </w:rPr>
      </w:pPr>
    </w:p>
    <w:p w14:paraId="189D96C6" w14:textId="77777777" w:rsidR="0037742B" w:rsidRDefault="0037742B" w:rsidP="0037742B">
      <w:pPr>
        <w:ind w:left="-567" w:right="-2"/>
        <w:jc w:val="center"/>
        <w:rPr>
          <w:rFonts w:eastAsia="Times New Roman" w:cs="Times New Roman"/>
          <w:b/>
          <w:szCs w:val="24"/>
          <w:lang w:eastAsia="ar-SA"/>
        </w:rPr>
      </w:pPr>
    </w:p>
    <w:p w14:paraId="70ADF5AE" w14:textId="77777777" w:rsidR="0037742B" w:rsidRDefault="0037742B" w:rsidP="0037742B">
      <w:pPr>
        <w:ind w:right="-2"/>
        <w:jc w:val="center"/>
        <w:rPr>
          <w:rFonts w:eastAsia="Times New Roman" w:cs="Times New Roman"/>
          <w:b/>
          <w:szCs w:val="24"/>
          <w:lang w:eastAsia="ar-SA"/>
        </w:rPr>
      </w:pPr>
    </w:p>
    <w:p w14:paraId="5CB7068D" w14:textId="77777777" w:rsidR="0037742B" w:rsidRDefault="0037742B" w:rsidP="0037742B">
      <w:pPr>
        <w:ind w:right="-2"/>
        <w:jc w:val="center"/>
        <w:rPr>
          <w:rFonts w:eastAsia="Times New Roman" w:cs="Times New Roman"/>
          <w:b/>
          <w:szCs w:val="24"/>
          <w:lang w:eastAsia="ar-SA"/>
        </w:rPr>
      </w:pPr>
    </w:p>
    <w:p w14:paraId="74833040" w14:textId="77777777" w:rsidR="0037742B" w:rsidRDefault="0037742B" w:rsidP="0037742B">
      <w:pPr>
        <w:ind w:right="-2"/>
        <w:jc w:val="center"/>
        <w:rPr>
          <w:rFonts w:eastAsia="Times New Roman" w:cs="Times New Roman"/>
          <w:b/>
          <w:szCs w:val="24"/>
          <w:lang w:eastAsia="ar-SA"/>
        </w:rPr>
      </w:pPr>
    </w:p>
    <w:p w14:paraId="67DF1011" w14:textId="77777777" w:rsidR="0037742B" w:rsidRDefault="0037742B" w:rsidP="0037742B">
      <w:pPr>
        <w:ind w:right="-2"/>
        <w:jc w:val="center"/>
        <w:rPr>
          <w:rFonts w:eastAsia="Times New Roman" w:cs="Times New Roman"/>
          <w:b/>
          <w:szCs w:val="24"/>
          <w:lang w:eastAsia="ar-SA"/>
        </w:rPr>
      </w:pPr>
    </w:p>
    <w:p w14:paraId="73785016" w14:textId="77777777" w:rsidR="0037742B" w:rsidRDefault="0037742B" w:rsidP="0037742B">
      <w:pPr>
        <w:ind w:right="-2" w:firstLine="0"/>
        <w:jc w:val="center"/>
        <w:rPr>
          <w:rFonts w:eastAsia="Times New Roman" w:cs="Times New Roman"/>
          <w:b/>
          <w:szCs w:val="24"/>
          <w:lang w:eastAsia="ar-SA"/>
        </w:rPr>
      </w:pPr>
      <w:r>
        <w:rPr>
          <w:rFonts w:eastAsia="Times New Roman" w:cs="Times New Roman"/>
          <w:b/>
          <w:szCs w:val="24"/>
          <w:lang w:eastAsia="ar-SA"/>
        </w:rPr>
        <w:t>РЕГЛАМЕНТ</w:t>
      </w:r>
    </w:p>
    <w:p w14:paraId="69A55C1E" w14:textId="77777777" w:rsidR="0037742B" w:rsidRDefault="0037742B" w:rsidP="0037742B">
      <w:pPr>
        <w:ind w:right="-2" w:firstLine="0"/>
        <w:jc w:val="center"/>
        <w:rPr>
          <w:rFonts w:eastAsia="Times New Roman" w:cs="Times New Roman"/>
          <w:b/>
          <w:szCs w:val="24"/>
          <w:lang w:eastAsia="ar-SA"/>
        </w:rPr>
      </w:pPr>
      <w:r>
        <w:rPr>
          <w:rFonts w:eastAsia="Times New Roman" w:cs="Times New Roman"/>
          <w:b/>
          <w:caps/>
          <w:spacing w:val="2"/>
          <w:szCs w:val="24"/>
        </w:rPr>
        <w:t xml:space="preserve">МЕТОДОЛОГИЧЕСКОЙ ПОДДЕРЖКИ ПОЛЬЗОВАТЕЛЕЙ ПО РАБОТЕ С компонентами егисз нсо и сервисами интеграции </w:t>
      </w:r>
      <w:r>
        <w:rPr>
          <w:rFonts w:eastAsia="Times New Roman" w:cs="Times New Roman"/>
          <w:b/>
          <w:szCs w:val="24"/>
          <w:lang w:eastAsia="ar-SA"/>
        </w:rPr>
        <w:t>И</w:t>
      </w:r>
    </w:p>
    <w:p w14:paraId="07CBDC1E" w14:textId="77777777" w:rsidR="0037742B" w:rsidRDefault="0037742B" w:rsidP="0037742B">
      <w:pPr>
        <w:tabs>
          <w:tab w:val="left" w:pos="1134"/>
        </w:tabs>
        <w:ind w:right="-2" w:firstLine="0"/>
        <w:jc w:val="center"/>
        <w:rPr>
          <w:rFonts w:eastAsia="Times New Roman" w:cs="Times New Roman"/>
          <w:b/>
          <w:caps/>
          <w:spacing w:val="2"/>
          <w:szCs w:val="24"/>
        </w:rPr>
      </w:pPr>
      <w:r>
        <w:rPr>
          <w:rFonts w:eastAsia="Times New Roman" w:cs="Times New Roman"/>
          <w:b/>
          <w:caps/>
          <w:spacing w:val="2"/>
          <w:szCs w:val="24"/>
        </w:rPr>
        <w:t xml:space="preserve">взаимодействия службы технической поддержки </w:t>
      </w:r>
    </w:p>
    <w:p w14:paraId="32C82FFC" w14:textId="77777777" w:rsidR="0037742B" w:rsidRDefault="0037742B" w:rsidP="0037742B">
      <w:pPr>
        <w:tabs>
          <w:tab w:val="left" w:pos="1134"/>
        </w:tabs>
        <w:ind w:right="-2" w:firstLine="0"/>
        <w:jc w:val="center"/>
        <w:rPr>
          <w:rFonts w:eastAsia="Times New Roman" w:cs="Times New Roman"/>
          <w:szCs w:val="24"/>
          <w:lang w:eastAsia="ar-SA"/>
        </w:rPr>
      </w:pPr>
      <w:r>
        <w:rPr>
          <w:rFonts w:eastAsia="Times New Roman" w:cs="Times New Roman"/>
          <w:b/>
          <w:caps/>
          <w:spacing w:val="2"/>
          <w:szCs w:val="24"/>
        </w:rPr>
        <w:t xml:space="preserve">с получателями услуг </w:t>
      </w:r>
    </w:p>
    <w:p w14:paraId="44E59C28" w14:textId="77777777" w:rsidR="0037742B" w:rsidRDefault="0037742B" w:rsidP="0037742B">
      <w:pPr>
        <w:tabs>
          <w:tab w:val="left" w:pos="1134"/>
        </w:tabs>
        <w:ind w:right="-2"/>
        <w:jc w:val="center"/>
        <w:rPr>
          <w:rFonts w:eastAsia="Times New Roman" w:cs="Times New Roman"/>
          <w:szCs w:val="24"/>
          <w:lang w:eastAsia="ar-SA"/>
        </w:rPr>
      </w:pPr>
    </w:p>
    <w:p w14:paraId="37A47A8E" w14:textId="77777777" w:rsidR="0037742B" w:rsidRDefault="0037742B" w:rsidP="0037742B">
      <w:pPr>
        <w:tabs>
          <w:tab w:val="left" w:pos="0"/>
          <w:tab w:val="left" w:pos="8647"/>
        </w:tabs>
        <w:ind w:right="-2"/>
        <w:jc w:val="center"/>
        <w:rPr>
          <w:rFonts w:eastAsia="Times New Roman" w:cs="Times New Roman"/>
          <w:szCs w:val="24"/>
          <w:lang w:eastAsia="ar-SA"/>
        </w:rPr>
      </w:pPr>
    </w:p>
    <w:p w14:paraId="3BFE7320" w14:textId="77777777" w:rsidR="0037742B" w:rsidRDefault="0037742B" w:rsidP="0037742B">
      <w:pPr>
        <w:tabs>
          <w:tab w:val="left" w:pos="0"/>
          <w:tab w:val="left" w:pos="8647"/>
        </w:tabs>
        <w:ind w:right="-2"/>
        <w:jc w:val="center"/>
        <w:rPr>
          <w:rFonts w:eastAsia="Times New Roman" w:cs="Times New Roman"/>
          <w:szCs w:val="24"/>
          <w:lang w:eastAsia="ar-SA"/>
        </w:rPr>
      </w:pPr>
      <w:r>
        <w:rPr>
          <w:rFonts w:eastAsia="Times New Roman" w:cs="Times New Roman"/>
          <w:szCs w:val="24"/>
          <w:lang w:eastAsia="ar-SA"/>
        </w:rPr>
        <w:t>по контракту № ________________от 20__ г.</w:t>
      </w:r>
    </w:p>
    <w:p w14:paraId="2B936ECA" w14:textId="77777777" w:rsidR="0037742B" w:rsidRDefault="0037742B" w:rsidP="0037742B">
      <w:pPr>
        <w:tabs>
          <w:tab w:val="left" w:pos="1134"/>
          <w:tab w:val="left" w:pos="8647"/>
        </w:tabs>
        <w:ind w:right="-2"/>
        <w:jc w:val="center"/>
        <w:rPr>
          <w:rFonts w:eastAsia="Times New Roman" w:cs="Times New Roman"/>
          <w:szCs w:val="24"/>
          <w:lang w:eastAsia="ar-SA"/>
        </w:rPr>
      </w:pPr>
    </w:p>
    <w:p w14:paraId="520DFEE4" w14:textId="77777777" w:rsidR="0037742B" w:rsidRDefault="0037742B" w:rsidP="0037742B">
      <w:pPr>
        <w:contextualSpacing/>
        <w:jc w:val="center"/>
        <w:rPr>
          <w:rFonts w:eastAsia="Calibri" w:cs="Times New Roman"/>
          <w:szCs w:val="24"/>
          <w:lang w:eastAsia="ar-SA"/>
        </w:rPr>
      </w:pPr>
      <w:r>
        <w:rPr>
          <w:rFonts w:eastAsia="Times New Roman" w:cs="Times New Roman"/>
          <w:szCs w:val="24"/>
          <w:lang w:eastAsia="ar-SA"/>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7DF863EA" w14:textId="77777777" w:rsidR="0037742B" w:rsidRDefault="0037742B" w:rsidP="0037742B">
      <w:pPr>
        <w:tabs>
          <w:tab w:val="left" w:pos="1134"/>
          <w:tab w:val="left" w:pos="8789"/>
        </w:tabs>
        <w:ind w:right="-2"/>
        <w:jc w:val="center"/>
        <w:rPr>
          <w:rFonts w:eastAsia="Times New Roman" w:cs="Times New Roman"/>
          <w:spacing w:val="2"/>
          <w:szCs w:val="24"/>
        </w:rPr>
      </w:pPr>
    </w:p>
    <w:p w14:paraId="3D1E0836" w14:textId="77777777" w:rsidR="0037742B" w:rsidRDefault="0037742B" w:rsidP="0037742B">
      <w:pPr>
        <w:tabs>
          <w:tab w:val="left" w:pos="1134"/>
          <w:tab w:val="left" w:pos="8789"/>
        </w:tabs>
        <w:ind w:right="-2"/>
        <w:jc w:val="center"/>
        <w:rPr>
          <w:rFonts w:eastAsia="Times New Roman" w:cs="Times New Roman"/>
          <w:spacing w:val="2"/>
          <w:szCs w:val="24"/>
          <w:lang w:eastAsia="ru-RU"/>
        </w:rPr>
      </w:pPr>
    </w:p>
    <w:p w14:paraId="442DD15D" w14:textId="77777777" w:rsidR="0037742B" w:rsidRDefault="0037742B" w:rsidP="0037742B">
      <w:pPr>
        <w:ind w:left="-567" w:right="-2"/>
        <w:jc w:val="center"/>
        <w:rPr>
          <w:rFonts w:eastAsia="Calibri" w:cs="Times New Roman"/>
          <w:szCs w:val="24"/>
          <w:lang w:eastAsia="ar-SA"/>
        </w:rPr>
      </w:pPr>
    </w:p>
    <w:p w14:paraId="2CC5BD25" w14:textId="77777777" w:rsidR="0037742B" w:rsidRDefault="0037742B" w:rsidP="0037742B">
      <w:pPr>
        <w:rPr>
          <w:rFonts w:eastAsia="Calibri" w:cs="Times New Roman"/>
          <w:szCs w:val="24"/>
          <w:lang w:eastAsia="ar-SA"/>
        </w:rPr>
      </w:pPr>
      <w:r>
        <w:br w:type="page" w:clear="all"/>
      </w:r>
    </w:p>
    <w:p w14:paraId="38F5FE8C" w14:textId="77777777" w:rsidR="0037742B" w:rsidRDefault="0037742B" w:rsidP="0037742B">
      <w:pPr>
        <w:numPr>
          <w:ilvl w:val="0"/>
          <w:numId w:val="33"/>
        </w:numPr>
        <w:ind w:right="-2" w:firstLine="709"/>
        <w:contextualSpacing/>
        <w:jc w:val="center"/>
        <w:rPr>
          <w:rFonts w:eastAsia="Calibri" w:cs="Times New Roman"/>
          <w:b/>
          <w:szCs w:val="24"/>
        </w:rPr>
      </w:pPr>
      <w:r>
        <w:rPr>
          <w:rFonts w:eastAsia="Calibri" w:cs="Times New Roman"/>
          <w:b/>
          <w:szCs w:val="24"/>
        </w:rPr>
        <w:lastRenderedPageBreak/>
        <w:t>Используемые термины и сокращения</w:t>
      </w:r>
    </w:p>
    <w:p w14:paraId="50330CFC" w14:textId="77777777" w:rsidR="0037742B" w:rsidRDefault="0037742B" w:rsidP="0037742B">
      <w:pPr>
        <w:ind w:left="709" w:right="-2"/>
        <w:contextualSpacing/>
        <w:rPr>
          <w:rFonts w:eastAsia="Calibri" w:cs="Times New Roman"/>
          <w:b/>
          <w:szCs w:val="24"/>
        </w:rPr>
      </w:pPr>
    </w:p>
    <w:tbl>
      <w:tblPr>
        <w:tblW w:w="5000" w:type="pct"/>
        <w:tblLayout w:type="fixed"/>
        <w:tblLook w:val="04A0" w:firstRow="1" w:lastRow="0" w:firstColumn="1" w:lastColumn="0" w:noHBand="0" w:noVBand="1"/>
      </w:tblPr>
      <w:tblGrid>
        <w:gridCol w:w="2081"/>
        <w:gridCol w:w="7830"/>
      </w:tblGrid>
      <w:tr w:rsidR="0037742B" w14:paraId="5E0443FD"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51860E5D"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ЕГИСЗ НСО</w:t>
            </w:r>
          </w:p>
        </w:tc>
        <w:tc>
          <w:tcPr>
            <w:tcW w:w="7830" w:type="dxa"/>
            <w:tcBorders>
              <w:top w:val="single" w:sz="4" w:space="0" w:color="000000"/>
              <w:left w:val="single" w:sz="4" w:space="0" w:color="000000"/>
              <w:bottom w:val="single" w:sz="4" w:space="0" w:color="000000"/>
              <w:right w:val="single" w:sz="4" w:space="0" w:color="000000"/>
            </w:tcBorders>
            <w:vAlign w:val="center"/>
          </w:tcPr>
          <w:p w14:paraId="1EE1F86E"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Единая государственная информационная система в сфере здравоохранения Новосибирской области</w:t>
            </w:r>
          </w:p>
        </w:tc>
      </w:tr>
      <w:tr w:rsidR="0037742B" w14:paraId="0DABB777"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64B12B4E"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Компоненты ЕГИСЗ НСО</w:t>
            </w:r>
            <w:r>
              <w:rPr>
                <w:rFonts w:eastAsia="Calibri" w:cs="Times New Roman"/>
                <w:b/>
                <w:szCs w:val="24"/>
                <w:lang w:eastAsia="ar-SA"/>
              </w:rPr>
              <w:t xml:space="preserve"> </w:t>
            </w:r>
          </w:p>
        </w:tc>
        <w:tc>
          <w:tcPr>
            <w:tcW w:w="7830" w:type="dxa"/>
            <w:tcBorders>
              <w:top w:val="single" w:sz="4" w:space="0" w:color="000000"/>
              <w:left w:val="single" w:sz="4" w:space="0" w:color="000000"/>
              <w:bottom w:val="single" w:sz="4" w:space="0" w:color="000000"/>
              <w:right w:val="single" w:sz="4" w:space="0" w:color="000000"/>
            </w:tcBorders>
            <w:vAlign w:val="center"/>
          </w:tcPr>
          <w:p w14:paraId="7BD74CD6" w14:textId="77777777" w:rsidR="0037742B" w:rsidRDefault="0037742B" w:rsidP="0037742B">
            <w:pPr>
              <w:widowControl w:val="0"/>
              <w:ind w:firstLine="0"/>
              <w:rPr>
                <w:rFonts w:eastAsia="Times New Roman" w:cs="Times New Roman"/>
                <w:szCs w:val="24"/>
                <w:lang w:eastAsia="ru-RU"/>
              </w:rPr>
            </w:pPr>
            <w:r>
              <w:rPr>
                <w:rFonts w:eastAsia="Calibri" w:cs="Times New Roman"/>
                <w:szCs w:val="24"/>
                <w:lang w:eastAsia="ar-SA"/>
              </w:rPr>
              <w:t>Набор отдельных Компонентов ЕГИСЗ НСО, техническое сопровождение которых осуществляется по настоящему Регламенту</w:t>
            </w:r>
          </w:p>
        </w:tc>
      </w:tr>
      <w:tr w:rsidR="0037742B" w14:paraId="704B4EDB"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0FA9FE51" w14:textId="77777777" w:rsidR="0037742B" w:rsidRDefault="0037742B" w:rsidP="0037742B">
            <w:pPr>
              <w:widowControl w:val="0"/>
              <w:ind w:firstLine="0"/>
              <w:rPr>
                <w:rFonts w:eastAsia="Calibri" w:cs="Times New Roman"/>
                <w:szCs w:val="24"/>
                <w:lang w:eastAsia="ar-SA"/>
              </w:rPr>
            </w:pPr>
            <w:r>
              <w:rPr>
                <w:rFonts w:eastAsia="Times New Roman" w:cs="Times New Roman"/>
                <w:szCs w:val="24"/>
                <w:lang w:eastAsia="ru-RU"/>
              </w:rPr>
              <w:t>СУЗ, СУЗ Исполнителя</w:t>
            </w:r>
          </w:p>
        </w:tc>
        <w:tc>
          <w:tcPr>
            <w:tcW w:w="7830" w:type="dxa"/>
            <w:tcBorders>
              <w:top w:val="single" w:sz="4" w:space="0" w:color="000000"/>
              <w:left w:val="single" w:sz="4" w:space="0" w:color="000000"/>
              <w:bottom w:val="single" w:sz="4" w:space="0" w:color="000000"/>
              <w:right w:val="single" w:sz="4" w:space="0" w:color="000000"/>
            </w:tcBorders>
            <w:vAlign w:val="center"/>
          </w:tcPr>
          <w:p w14:paraId="078E11BE" w14:textId="77777777" w:rsidR="0037742B" w:rsidRDefault="0037742B" w:rsidP="0037742B">
            <w:pPr>
              <w:widowControl w:val="0"/>
              <w:ind w:firstLine="0"/>
              <w:rPr>
                <w:rFonts w:eastAsia="Calibri" w:cs="Times New Roman"/>
                <w:szCs w:val="24"/>
                <w:lang w:eastAsia="ar-SA"/>
              </w:rPr>
            </w:pPr>
            <w:r>
              <w:rPr>
                <w:rFonts w:eastAsia="Times New Roman" w:cs="Times New Roman"/>
                <w:szCs w:val="24"/>
                <w:lang w:eastAsia="ru-RU"/>
              </w:rPr>
              <w:t>Система управления запросами, предоставляемая Исполнителем, в целях организации оказания услуг по настоящему ООЗ</w:t>
            </w:r>
          </w:p>
        </w:tc>
      </w:tr>
      <w:tr w:rsidR="0037742B" w14:paraId="55BD7E4E"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141D278A" w14:textId="77777777" w:rsidR="0037742B" w:rsidRDefault="0037742B" w:rsidP="0037742B">
            <w:pPr>
              <w:widowControl w:val="0"/>
              <w:ind w:firstLine="0"/>
              <w:rPr>
                <w:rFonts w:eastAsia="Calibri" w:cs="Times New Roman"/>
                <w:szCs w:val="24"/>
                <w:lang w:eastAsia="ar-SA"/>
              </w:rPr>
            </w:pPr>
            <w:r>
              <w:rPr>
                <w:rFonts w:eastAsia="Times New Roman" w:cs="Times New Roman"/>
                <w:szCs w:val="24"/>
                <w:lang w:eastAsia="ru-RU"/>
              </w:rPr>
              <w:t xml:space="preserve">СУЗ Заказчика </w:t>
            </w:r>
          </w:p>
        </w:tc>
        <w:tc>
          <w:tcPr>
            <w:tcW w:w="7830" w:type="dxa"/>
            <w:tcBorders>
              <w:top w:val="single" w:sz="4" w:space="0" w:color="000000"/>
              <w:left w:val="single" w:sz="4" w:space="0" w:color="000000"/>
              <w:bottom w:val="single" w:sz="4" w:space="0" w:color="000000"/>
              <w:right w:val="single" w:sz="4" w:space="0" w:color="000000"/>
            </w:tcBorders>
            <w:vAlign w:val="center"/>
          </w:tcPr>
          <w:p w14:paraId="3D8295E6" w14:textId="77777777" w:rsidR="0037742B" w:rsidRDefault="0037742B" w:rsidP="0037742B">
            <w:pPr>
              <w:widowControl w:val="0"/>
              <w:ind w:firstLine="0"/>
              <w:rPr>
                <w:rFonts w:eastAsia="Calibri" w:cs="Times New Roman"/>
                <w:lang w:eastAsia="ar-SA"/>
              </w:rPr>
            </w:pPr>
            <w:r>
              <w:rPr>
                <w:rFonts w:eastAsia="Times New Roman" w:cs="Times New Roman"/>
                <w:szCs w:val="24"/>
                <w:lang w:eastAsia="ru-RU"/>
              </w:rPr>
              <w:t>Система управления запросами,</w:t>
            </w:r>
            <w:r>
              <w:rPr>
                <w:rFonts w:eastAsia="Calibri" w:cs="Times New Roman"/>
                <w:szCs w:val="24"/>
                <w:lang w:eastAsia="ar-SA"/>
              </w:rPr>
              <w:t xml:space="preserve"> предоставляемая и используемая специалистами Заказчика для фиксации обращений пользователей </w:t>
            </w:r>
          </w:p>
        </w:tc>
      </w:tr>
      <w:tr w:rsidR="0037742B" w14:paraId="15E42FD1"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61A369CC"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АРМ</w:t>
            </w:r>
          </w:p>
        </w:tc>
        <w:tc>
          <w:tcPr>
            <w:tcW w:w="7830" w:type="dxa"/>
            <w:tcBorders>
              <w:top w:val="single" w:sz="4" w:space="0" w:color="000000"/>
              <w:left w:val="single" w:sz="4" w:space="0" w:color="000000"/>
              <w:bottom w:val="single" w:sz="4" w:space="0" w:color="000000"/>
              <w:right w:val="single" w:sz="4" w:space="0" w:color="000000"/>
            </w:tcBorders>
            <w:vAlign w:val="center"/>
          </w:tcPr>
          <w:p w14:paraId="551EB3CA"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Автоматизированное рабочее место</w:t>
            </w:r>
          </w:p>
        </w:tc>
      </w:tr>
      <w:tr w:rsidR="0037742B" w14:paraId="54A19CBE"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6E0B19D3" w14:textId="77777777" w:rsidR="0037742B" w:rsidRDefault="0037742B" w:rsidP="0037742B">
            <w:pPr>
              <w:widowControl w:val="0"/>
              <w:ind w:firstLine="0"/>
              <w:rPr>
                <w:rFonts w:eastAsia="Calibri" w:cs="Times New Roman"/>
                <w:szCs w:val="24"/>
                <w:lang w:eastAsia="ar-SA"/>
              </w:rPr>
            </w:pPr>
            <w:r>
              <w:rPr>
                <w:rFonts w:eastAsia="Times New Roman" w:cs="Times New Roman"/>
                <w:szCs w:val="24"/>
                <w:lang w:eastAsia="ru-RU"/>
              </w:rPr>
              <w:t>Временное (обходное) решение</w:t>
            </w:r>
          </w:p>
        </w:tc>
        <w:tc>
          <w:tcPr>
            <w:tcW w:w="7830" w:type="dxa"/>
            <w:tcBorders>
              <w:top w:val="single" w:sz="4" w:space="0" w:color="000000"/>
              <w:left w:val="single" w:sz="4" w:space="0" w:color="000000"/>
              <w:bottom w:val="single" w:sz="4" w:space="0" w:color="000000"/>
              <w:right w:val="single" w:sz="4" w:space="0" w:color="000000"/>
            </w:tcBorders>
            <w:vAlign w:val="center"/>
          </w:tcPr>
          <w:p w14:paraId="3AEA96A2" w14:textId="77777777" w:rsidR="0037742B" w:rsidRDefault="0037742B" w:rsidP="0037742B">
            <w:pPr>
              <w:widowControl w:val="0"/>
              <w:ind w:firstLine="0"/>
              <w:rPr>
                <w:rFonts w:eastAsia="Calibri" w:cs="Times New Roman"/>
                <w:szCs w:val="24"/>
                <w:lang w:eastAsia="ar-SA"/>
              </w:rPr>
            </w:pPr>
            <w:r>
              <w:rPr>
                <w:rFonts w:eastAsia="Times New Roman" w:cs="Times New Roman"/>
                <w:szCs w:val="24"/>
                <w:lang w:eastAsia="ru-RU"/>
              </w:rPr>
              <w:t>Решение Инцидента, которое не устраняет причину Инцидента, но позволяет уменьшить или устранить негативное влияние Инцидента на выполнение бизнес-процессов, автоматизированных МИС НСО. Временное решение требует в дальнейшем замены на более полное решение, устраняющее причину инцидента и полностью восстанавливающее штатное функционирование МИС НСО</w:t>
            </w:r>
          </w:p>
        </w:tc>
      </w:tr>
      <w:tr w:rsidR="0037742B" w14:paraId="037277CA"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5707015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Заказчик</w:t>
            </w:r>
          </w:p>
        </w:tc>
        <w:tc>
          <w:tcPr>
            <w:tcW w:w="7830" w:type="dxa"/>
            <w:tcBorders>
              <w:top w:val="single" w:sz="4" w:space="0" w:color="000000"/>
              <w:left w:val="single" w:sz="4" w:space="0" w:color="000000"/>
              <w:bottom w:val="single" w:sz="4" w:space="0" w:color="000000"/>
              <w:right w:val="single" w:sz="4" w:space="0" w:color="000000"/>
            </w:tcBorders>
            <w:vAlign w:val="center"/>
          </w:tcPr>
          <w:p w14:paraId="42CB11B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Государственное бюджетное учреждение здравоохранения Новосибирской области особого типа «Медицинский информационно-аналитический центр»</w:t>
            </w:r>
          </w:p>
        </w:tc>
      </w:tr>
      <w:tr w:rsidR="0037742B" w14:paraId="3E64D384"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596A349B"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Функциональный заказчик</w:t>
            </w:r>
          </w:p>
        </w:tc>
        <w:tc>
          <w:tcPr>
            <w:tcW w:w="7830" w:type="dxa"/>
            <w:tcBorders>
              <w:top w:val="single" w:sz="4" w:space="0" w:color="000000"/>
              <w:left w:val="single" w:sz="4" w:space="0" w:color="000000"/>
              <w:bottom w:val="single" w:sz="4" w:space="0" w:color="000000"/>
              <w:right w:val="single" w:sz="4" w:space="0" w:color="000000"/>
            </w:tcBorders>
            <w:vAlign w:val="center"/>
          </w:tcPr>
          <w:p w14:paraId="5A710F4D"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Министерство здравоохранения Новосибирской области.</w:t>
            </w:r>
          </w:p>
        </w:tc>
      </w:tr>
      <w:tr w:rsidR="0037742B" w14:paraId="124A24BE"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3D1340ED"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Провайдер</w:t>
            </w:r>
          </w:p>
        </w:tc>
        <w:tc>
          <w:tcPr>
            <w:tcW w:w="7830" w:type="dxa"/>
            <w:tcBorders>
              <w:top w:val="single" w:sz="4" w:space="0" w:color="000000"/>
              <w:left w:val="single" w:sz="4" w:space="0" w:color="000000"/>
              <w:bottom w:val="single" w:sz="4" w:space="0" w:color="000000"/>
              <w:right w:val="single" w:sz="4" w:space="0" w:color="000000"/>
            </w:tcBorders>
            <w:vAlign w:val="center"/>
          </w:tcPr>
          <w:p w14:paraId="26AE9300"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Министерство цифрового развития и связи Новосибирской области</w:t>
            </w:r>
          </w:p>
        </w:tc>
      </w:tr>
      <w:tr w:rsidR="0037742B" w14:paraId="64B3FBC3"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41705A46" w14:textId="77777777" w:rsidR="0037742B" w:rsidRDefault="0037742B" w:rsidP="0037742B">
            <w:pPr>
              <w:widowControl w:val="0"/>
              <w:ind w:firstLine="0"/>
              <w:rPr>
                <w:rFonts w:eastAsia="Calibri" w:cs="Times New Roman"/>
                <w:szCs w:val="24"/>
                <w:lang w:eastAsia="ar-SA"/>
              </w:rPr>
            </w:pPr>
            <w:r>
              <w:rPr>
                <w:rFonts w:eastAsia="Times New Roman" w:cs="Times New Roman"/>
                <w:szCs w:val="24"/>
                <w:lang w:eastAsia="ru-RU"/>
              </w:rPr>
              <w:t>Инициатор Обращения</w:t>
            </w:r>
          </w:p>
        </w:tc>
        <w:tc>
          <w:tcPr>
            <w:tcW w:w="7830" w:type="dxa"/>
            <w:tcBorders>
              <w:top w:val="single" w:sz="4" w:space="0" w:color="000000"/>
              <w:left w:val="single" w:sz="4" w:space="0" w:color="000000"/>
              <w:bottom w:val="single" w:sz="4" w:space="0" w:color="000000"/>
              <w:right w:val="single" w:sz="4" w:space="0" w:color="000000"/>
            </w:tcBorders>
            <w:vAlign w:val="center"/>
          </w:tcPr>
          <w:p w14:paraId="0E4413B0"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Пользователь системы, обратившийся за консультационно-методологическим сопровождением</w:t>
            </w:r>
          </w:p>
        </w:tc>
      </w:tr>
      <w:tr w:rsidR="0037742B" w14:paraId="020F9353"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67CE43DA"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Запрос</w:t>
            </w:r>
          </w:p>
        </w:tc>
        <w:tc>
          <w:tcPr>
            <w:tcW w:w="7830" w:type="dxa"/>
            <w:tcBorders>
              <w:top w:val="single" w:sz="4" w:space="0" w:color="000000"/>
              <w:left w:val="single" w:sz="4" w:space="0" w:color="000000"/>
              <w:bottom w:val="single" w:sz="4" w:space="0" w:color="000000"/>
              <w:right w:val="single" w:sz="4" w:space="0" w:color="000000"/>
            </w:tcBorders>
            <w:vAlign w:val="center"/>
          </w:tcPr>
          <w:p w14:paraId="6F0DDE21"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обращение пользователя, зарегистрированное в СУЗ</w:t>
            </w:r>
          </w:p>
        </w:tc>
      </w:tr>
      <w:tr w:rsidR="0037742B" w14:paraId="51F10A29"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2A938A08"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Исполнитель</w:t>
            </w:r>
          </w:p>
        </w:tc>
        <w:tc>
          <w:tcPr>
            <w:tcW w:w="7830" w:type="dxa"/>
            <w:tcBorders>
              <w:top w:val="single" w:sz="4" w:space="0" w:color="000000"/>
              <w:left w:val="single" w:sz="4" w:space="0" w:color="000000"/>
              <w:bottom w:val="single" w:sz="4" w:space="0" w:color="000000"/>
              <w:right w:val="single" w:sz="4" w:space="0" w:color="000000"/>
            </w:tcBorders>
            <w:vAlign w:val="center"/>
          </w:tcPr>
          <w:p w14:paraId="79231532" w14:textId="77777777" w:rsidR="0037742B" w:rsidRDefault="0037742B" w:rsidP="0037742B">
            <w:pPr>
              <w:widowControl w:val="0"/>
              <w:ind w:firstLine="0"/>
              <w:rPr>
                <w:rFonts w:eastAsia="Calibri" w:cs="Times New Roman"/>
                <w:szCs w:val="24"/>
                <w:lang w:eastAsia="ar-SA"/>
              </w:rPr>
            </w:pPr>
            <w:r>
              <w:rPr>
                <w:rFonts w:eastAsia="Times New Roman" w:cs="Times New Roman"/>
                <w:szCs w:val="24"/>
                <w:lang w:eastAsia="ru-RU"/>
              </w:rPr>
              <w:t>Определённая на конкурсной основе организация, оказывающая услуги по настоящему ООЗ</w:t>
            </w:r>
          </w:p>
        </w:tc>
      </w:tr>
      <w:tr w:rsidR="0037742B" w14:paraId="6D819F0D"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271FAF6C"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Рабочая группа</w:t>
            </w:r>
          </w:p>
        </w:tc>
        <w:tc>
          <w:tcPr>
            <w:tcW w:w="7830" w:type="dxa"/>
            <w:tcBorders>
              <w:top w:val="single" w:sz="4" w:space="0" w:color="000000"/>
              <w:left w:val="single" w:sz="4" w:space="0" w:color="000000"/>
              <w:bottom w:val="single" w:sz="4" w:space="0" w:color="000000"/>
              <w:right w:val="single" w:sz="4" w:space="0" w:color="000000"/>
            </w:tcBorders>
            <w:vAlign w:val="center"/>
          </w:tcPr>
          <w:p w14:paraId="059984A0"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Группа специалистов, созданная для осуществления организационного взаимодействия, состоящая из сотрудников Министерства здравоохранения Новосибирской области, Министерства цифрового развития и связи Новосибирской области, государственного учреждения здравоохранения Новосибирской области особого типа «Медицинский информационно-аналитический центр» и Исполнителя</w:t>
            </w:r>
          </w:p>
        </w:tc>
      </w:tr>
      <w:tr w:rsidR="0037742B" w14:paraId="39C10CB7"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20BFA704"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МИС НСО</w:t>
            </w:r>
          </w:p>
        </w:tc>
        <w:tc>
          <w:tcPr>
            <w:tcW w:w="7830" w:type="dxa"/>
            <w:tcBorders>
              <w:top w:val="single" w:sz="4" w:space="0" w:color="000000"/>
              <w:left w:val="single" w:sz="4" w:space="0" w:color="000000"/>
              <w:bottom w:val="single" w:sz="4" w:space="0" w:color="000000"/>
              <w:right w:val="single" w:sz="4" w:space="0" w:color="000000"/>
            </w:tcBorders>
            <w:vAlign w:val="center"/>
          </w:tcPr>
          <w:p w14:paraId="73771081"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 xml:space="preserve">Компонент «Медицинская информационная система Новосибирской области» </w:t>
            </w:r>
            <w:r>
              <w:rPr>
                <w:rFonts w:eastAsia="Times New Roman" w:cs="Times New Roman"/>
                <w:szCs w:val="24"/>
                <w:lang w:eastAsia="ar-SA"/>
              </w:rPr>
              <w:t>ЕГИСЗ НСО</w:t>
            </w:r>
          </w:p>
        </w:tc>
      </w:tr>
      <w:tr w:rsidR="0037742B" w14:paraId="61963ED0"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3E119907"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Пользователи (получатели услуг)</w:t>
            </w:r>
          </w:p>
        </w:tc>
        <w:tc>
          <w:tcPr>
            <w:tcW w:w="7830" w:type="dxa"/>
            <w:tcBorders>
              <w:top w:val="single" w:sz="4" w:space="0" w:color="000000"/>
              <w:left w:val="single" w:sz="4" w:space="0" w:color="000000"/>
              <w:bottom w:val="single" w:sz="4" w:space="0" w:color="000000"/>
              <w:right w:val="single" w:sz="4" w:space="0" w:color="000000"/>
            </w:tcBorders>
            <w:vAlign w:val="center"/>
          </w:tcPr>
          <w:p w14:paraId="4428857F"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Медицинский и/или административный персонал Заказчика и Функционального заказчика и ГУЗ НСО</w:t>
            </w:r>
          </w:p>
        </w:tc>
      </w:tr>
      <w:tr w:rsidR="0037742B" w14:paraId="1DFB6F1A"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5BF49E0F" w14:textId="77777777" w:rsidR="0037742B" w:rsidRDefault="0037742B" w:rsidP="0037742B">
            <w:pPr>
              <w:widowControl w:val="0"/>
              <w:ind w:firstLine="0"/>
              <w:contextualSpacing/>
              <w:rPr>
                <w:rFonts w:eastAsia="Calibri" w:cs="Times New Roman"/>
                <w:szCs w:val="24"/>
              </w:rPr>
            </w:pPr>
            <w:r>
              <w:rPr>
                <w:rFonts w:eastAsia="Calibri" w:cs="Times New Roman"/>
                <w:szCs w:val="24"/>
              </w:rPr>
              <w:t>Сервисы интеграции</w:t>
            </w:r>
          </w:p>
          <w:p w14:paraId="52607FE3" w14:textId="77777777" w:rsidR="0037742B" w:rsidRDefault="0037742B" w:rsidP="0037742B">
            <w:pPr>
              <w:widowControl w:val="0"/>
              <w:ind w:firstLine="0"/>
              <w:rPr>
                <w:rFonts w:eastAsia="Calibri" w:cs="Times New Roman"/>
                <w:szCs w:val="24"/>
                <w:lang w:eastAsia="ar-SA"/>
              </w:rPr>
            </w:pPr>
          </w:p>
        </w:tc>
        <w:tc>
          <w:tcPr>
            <w:tcW w:w="7830" w:type="dxa"/>
            <w:tcBorders>
              <w:top w:val="single" w:sz="4" w:space="0" w:color="000000"/>
              <w:left w:val="single" w:sz="4" w:space="0" w:color="000000"/>
              <w:bottom w:val="single" w:sz="4" w:space="0" w:color="000000"/>
              <w:right w:val="single" w:sz="4" w:space="0" w:color="000000"/>
            </w:tcBorders>
            <w:vAlign w:val="center"/>
          </w:tcPr>
          <w:p w14:paraId="5B170A85"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Веб-сервисы, разработанные для обмена информацией между Компонентами ЕГИСЗ НСО, а также с федеральными Компонентами ЕГИСЗ Российской Федерации.</w:t>
            </w:r>
          </w:p>
        </w:tc>
      </w:tr>
      <w:tr w:rsidR="0037742B" w14:paraId="0FAA3BC4"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51E209AB"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СТП</w:t>
            </w:r>
          </w:p>
        </w:tc>
        <w:tc>
          <w:tcPr>
            <w:tcW w:w="7830" w:type="dxa"/>
            <w:tcBorders>
              <w:top w:val="single" w:sz="4" w:space="0" w:color="000000"/>
              <w:left w:val="single" w:sz="4" w:space="0" w:color="000000"/>
              <w:bottom w:val="single" w:sz="4" w:space="0" w:color="000000"/>
              <w:right w:val="single" w:sz="4" w:space="0" w:color="000000"/>
            </w:tcBorders>
            <w:vAlign w:val="center"/>
          </w:tcPr>
          <w:p w14:paraId="6799BB10"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 xml:space="preserve">Служба технической поддержки. Специалисты Исполнителя, обеспечивающие техническое сопровождение в рамках оказания услуг </w:t>
            </w:r>
          </w:p>
        </w:tc>
      </w:tr>
      <w:tr w:rsidR="0037742B" w14:paraId="21C27059"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10C397B6"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ТП</w:t>
            </w:r>
          </w:p>
        </w:tc>
        <w:tc>
          <w:tcPr>
            <w:tcW w:w="7830" w:type="dxa"/>
            <w:tcBorders>
              <w:top w:val="single" w:sz="4" w:space="0" w:color="000000"/>
              <w:left w:val="single" w:sz="4" w:space="0" w:color="000000"/>
              <w:bottom w:val="single" w:sz="4" w:space="0" w:color="000000"/>
              <w:right w:val="single" w:sz="4" w:space="0" w:color="000000"/>
            </w:tcBorders>
            <w:vAlign w:val="center"/>
          </w:tcPr>
          <w:p w14:paraId="3A9FDBDD" w14:textId="77777777" w:rsidR="0037742B" w:rsidRDefault="0037742B" w:rsidP="0037742B">
            <w:pPr>
              <w:widowControl w:val="0"/>
              <w:ind w:firstLine="0"/>
              <w:contextualSpacing/>
              <w:rPr>
                <w:rFonts w:eastAsia="Calibri" w:cs="Times New Roman"/>
                <w:szCs w:val="24"/>
              </w:rPr>
            </w:pPr>
            <w:r>
              <w:rPr>
                <w:rFonts w:eastAsia="Calibri" w:cs="Times New Roman"/>
                <w:szCs w:val="24"/>
              </w:rPr>
              <w:t>Техническая поддержка по сопровождению Компонентов ЕГИСЗ НСО и Сервисов интеграции в государственных учреждениях, подведомственных министерству здравоохранения Новосибирской области.</w:t>
            </w:r>
          </w:p>
        </w:tc>
      </w:tr>
      <w:tr w:rsidR="0037742B" w14:paraId="6D4BA195" w14:textId="77777777" w:rsidTr="0037742B">
        <w:trPr>
          <w:trHeight w:val="330"/>
        </w:trPr>
        <w:tc>
          <w:tcPr>
            <w:tcW w:w="2081" w:type="dxa"/>
            <w:tcBorders>
              <w:top w:val="single" w:sz="4" w:space="0" w:color="000000"/>
              <w:left w:val="single" w:sz="4" w:space="0" w:color="000000"/>
              <w:bottom w:val="single" w:sz="4" w:space="0" w:color="000000"/>
              <w:right w:val="single" w:sz="4" w:space="0" w:color="000000"/>
            </w:tcBorders>
            <w:vAlign w:val="center"/>
          </w:tcPr>
          <w:p w14:paraId="3B5CCF9D" w14:textId="77777777" w:rsidR="0037742B" w:rsidRDefault="0037742B" w:rsidP="0037742B">
            <w:pPr>
              <w:widowControl w:val="0"/>
              <w:tabs>
                <w:tab w:val="left" w:pos="5760"/>
              </w:tabs>
              <w:ind w:firstLine="0"/>
              <w:rPr>
                <w:rFonts w:eastAsia="Calibri" w:cs="Times New Roman"/>
                <w:szCs w:val="24"/>
                <w:lang w:eastAsia="ar-SA"/>
              </w:rPr>
            </w:pPr>
            <w:r>
              <w:rPr>
                <w:rFonts w:eastAsia="Calibri" w:cs="Times New Roman"/>
                <w:szCs w:val="24"/>
                <w:lang w:eastAsia="ar-SA"/>
              </w:rPr>
              <w:t>НПА</w:t>
            </w:r>
          </w:p>
        </w:tc>
        <w:tc>
          <w:tcPr>
            <w:tcW w:w="7830" w:type="dxa"/>
            <w:tcBorders>
              <w:top w:val="single" w:sz="4" w:space="0" w:color="000000"/>
              <w:left w:val="single" w:sz="4" w:space="0" w:color="000000"/>
              <w:bottom w:val="single" w:sz="4" w:space="0" w:color="000000"/>
              <w:right w:val="single" w:sz="4" w:space="0" w:color="000000"/>
            </w:tcBorders>
            <w:vAlign w:val="center"/>
          </w:tcPr>
          <w:p w14:paraId="7295863C" w14:textId="77777777" w:rsidR="0037742B" w:rsidRDefault="0037742B" w:rsidP="0037742B">
            <w:pPr>
              <w:widowControl w:val="0"/>
              <w:ind w:firstLine="0"/>
              <w:rPr>
                <w:rFonts w:eastAsia="Calibri" w:cs="Times New Roman"/>
                <w:szCs w:val="24"/>
                <w:lang w:eastAsia="ar-SA"/>
              </w:rPr>
            </w:pPr>
            <w:r>
              <w:rPr>
                <w:rFonts w:eastAsia="Calibri" w:cs="Times New Roman"/>
                <w:szCs w:val="24"/>
                <w:lang w:eastAsia="ar-SA"/>
              </w:rPr>
              <w:t>Нормативно-правовой акт</w:t>
            </w:r>
          </w:p>
        </w:tc>
      </w:tr>
    </w:tbl>
    <w:p w14:paraId="0982BFA7" w14:textId="77777777" w:rsidR="0037742B" w:rsidRDefault="0037742B" w:rsidP="0037742B">
      <w:pPr>
        <w:ind w:left="709" w:right="-2"/>
        <w:contextualSpacing/>
        <w:rPr>
          <w:rFonts w:eastAsia="Calibri" w:cs="Times New Roman"/>
          <w:b/>
          <w:szCs w:val="24"/>
        </w:rPr>
      </w:pPr>
    </w:p>
    <w:p w14:paraId="77FF1A25" w14:textId="77777777" w:rsidR="0037742B" w:rsidRDefault="0037742B" w:rsidP="0037742B">
      <w:pPr>
        <w:ind w:left="720" w:right="-2"/>
        <w:contextualSpacing/>
        <w:rPr>
          <w:rFonts w:eastAsia="Calibri" w:cs="Times New Roman"/>
          <w:b/>
          <w:szCs w:val="24"/>
        </w:rPr>
      </w:pPr>
    </w:p>
    <w:p w14:paraId="109AEB4A" w14:textId="77777777" w:rsidR="0037742B" w:rsidRDefault="0037742B" w:rsidP="0037742B">
      <w:pPr>
        <w:rPr>
          <w:rFonts w:eastAsia="Calibri" w:cs="Times New Roman"/>
          <w:b/>
          <w:szCs w:val="24"/>
          <w:lang w:eastAsia="ar-SA"/>
        </w:rPr>
      </w:pPr>
      <w:r>
        <w:rPr>
          <w:rFonts w:eastAsia="Calibri" w:cs="Times New Roman"/>
          <w:b/>
          <w:szCs w:val="24"/>
          <w:lang w:eastAsia="ar-SA"/>
        </w:rPr>
        <w:lastRenderedPageBreak/>
        <w:t>2. Условия исполнения обязательств по технической поддержке Заказчика, Функционального заказчика и Провайдера</w:t>
      </w:r>
    </w:p>
    <w:p w14:paraId="22413473" w14:textId="77777777" w:rsidR="0037742B" w:rsidRDefault="0037742B" w:rsidP="0037742B">
      <w:pPr>
        <w:ind w:left="709" w:right="-2"/>
        <w:contextualSpacing/>
        <w:rPr>
          <w:rFonts w:eastAsia="Calibri" w:cs="Times New Roman"/>
          <w:b/>
          <w:szCs w:val="24"/>
        </w:rPr>
      </w:pPr>
    </w:p>
    <w:p w14:paraId="3A85ECF4" w14:textId="77777777" w:rsidR="0037742B" w:rsidRDefault="0037742B" w:rsidP="0037742B">
      <w:pPr>
        <w:numPr>
          <w:ilvl w:val="1"/>
          <w:numId w:val="33"/>
        </w:numPr>
        <w:ind w:left="0" w:firstLine="505"/>
        <w:contextualSpacing/>
        <w:rPr>
          <w:rFonts w:eastAsia="Calibri" w:cs="Times New Roman"/>
          <w:szCs w:val="24"/>
        </w:rPr>
      </w:pPr>
      <w:r>
        <w:rPr>
          <w:rFonts w:eastAsia="Calibri" w:cs="Times New Roman"/>
          <w:szCs w:val="24"/>
        </w:rPr>
        <w:t>ТП оказывается по сопровождению Компонентов ЕГИСЗ НСО и Сервисов интеграции в государственных учреждениях, подведомственных министерству здравоохранения Новосибирской области (включая филиалы) (далее – получатели услуг).</w:t>
      </w:r>
    </w:p>
    <w:p w14:paraId="3EE029ED" w14:textId="77777777" w:rsidR="0037742B" w:rsidRDefault="0037742B" w:rsidP="0037742B">
      <w:pPr>
        <w:numPr>
          <w:ilvl w:val="1"/>
          <w:numId w:val="33"/>
        </w:numPr>
        <w:contextualSpacing/>
        <w:rPr>
          <w:rFonts w:eastAsia="Calibri" w:cs="Times New Roman"/>
          <w:szCs w:val="24"/>
        </w:rPr>
      </w:pPr>
      <w:r>
        <w:rPr>
          <w:rFonts w:eastAsia="Calibri" w:cs="Times New Roman"/>
          <w:szCs w:val="24"/>
        </w:rPr>
        <w:t xml:space="preserve">ТП предоставляется Заказчику, Функциональному </w:t>
      </w:r>
      <w:proofErr w:type="gramStart"/>
      <w:r>
        <w:rPr>
          <w:rFonts w:eastAsia="Calibri" w:cs="Times New Roman"/>
          <w:szCs w:val="24"/>
        </w:rPr>
        <w:t>заказчику ,</w:t>
      </w:r>
      <w:proofErr w:type="gramEnd"/>
      <w:r>
        <w:rPr>
          <w:rFonts w:eastAsia="Calibri" w:cs="Times New Roman"/>
          <w:szCs w:val="24"/>
        </w:rPr>
        <w:t xml:space="preserve"> подключенным к информационным ресурсам ЕГИСЗ НСО, при оказании технического и методологического сопровождения и поддержания в работоспособном состоянии инфраструктуры ЕГИСЗ НСО, сервисов интеграции и СЗИ, описанного в регламенте сопровождения между заказчиком, функциональным заказчиком и исполнителем (приложение №8).</w:t>
      </w:r>
    </w:p>
    <w:p w14:paraId="38B54868" w14:textId="77777777" w:rsidR="0037742B" w:rsidRDefault="0037742B" w:rsidP="0037742B">
      <w:pPr>
        <w:numPr>
          <w:ilvl w:val="1"/>
          <w:numId w:val="33"/>
        </w:numPr>
        <w:ind w:left="0" w:firstLine="505"/>
        <w:contextualSpacing/>
        <w:rPr>
          <w:rFonts w:eastAsia="Calibri" w:cs="Times New Roman"/>
          <w:szCs w:val="24"/>
        </w:rPr>
      </w:pPr>
      <w:r>
        <w:rPr>
          <w:rFonts w:eastAsia="Calibri" w:cs="Times New Roman"/>
          <w:szCs w:val="24"/>
        </w:rPr>
        <w:t>Инициировать запросы по эксплуатации Компонентов ЕГИСЗ НСО и Сервисов интеграции могут представители Заказчика, Функционального заказчика (далее - Представитель).</w:t>
      </w:r>
    </w:p>
    <w:p w14:paraId="1DA7996C" w14:textId="77777777" w:rsidR="0037742B" w:rsidRDefault="0037742B" w:rsidP="0037742B">
      <w:pPr>
        <w:numPr>
          <w:ilvl w:val="1"/>
          <w:numId w:val="33"/>
        </w:numPr>
        <w:ind w:left="0" w:firstLine="505"/>
        <w:contextualSpacing/>
        <w:rPr>
          <w:rFonts w:eastAsia="Calibri" w:cs="Times New Roman"/>
          <w:szCs w:val="24"/>
        </w:rPr>
      </w:pPr>
      <w:r>
        <w:rPr>
          <w:rFonts w:eastAsia="Calibri" w:cs="Times New Roman"/>
          <w:szCs w:val="24"/>
        </w:rPr>
        <w:t>Запросы на ТП принимаются к Компонентам ЕГИСЗ НСО и Сервисам интеграции согласно таблице 1, п. 2.1 Приложения №1 к Контракту.</w:t>
      </w:r>
    </w:p>
    <w:p w14:paraId="41B57D54" w14:textId="77777777" w:rsidR="0037742B" w:rsidRDefault="0037742B" w:rsidP="0037742B">
      <w:pPr>
        <w:tabs>
          <w:tab w:val="left" w:pos="142"/>
        </w:tabs>
        <w:ind w:firstLine="426"/>
        <w:contextualSpacing/>
        <w:rPr>
          <w:rFonts w:eastAsia="Calibri" w:cs="Times New Roman"/>
          <w:szCs w:val="24"/>
          <w:shd w:val="clear" w:color="auto" w:fill="FFFFFF"/>
        </w:rPr>
      </w:pPr>
      <w:r>
        <w:rPr>
          <w:rFonts w:eastAsia="Calibri" w:cs="Times New Roman"/>
          <w:szCs w:val="24"/>
        </w:rPr>
        <w:t xml:space="preserve">2.5. </w:t>
      </w:r>
      <w:r>
        <w:rPr>
          <w:rFonts w:eastAsia="Calibri" w:cs="Times New Roman"/>
          <w:szCs w:val="24"/>
          <w:shd w:val="clear" w:color="auto" w:fill="FFFFFF"/>
        </w:rPr>
        <w:t xml:space="preserve"> Поддержание в актуальном состоянии Компонентов ЕГИСЗ НСО (п.2.1 настоящего ООЗ), в связи с изменениями региональных и/или федеральных НПА или изменением алгоритмов интеграции, если потребность в изменениях затрагивает текущий функционал Компонентов ЕГИСЗ НСО. Изменения отслеживаются и находятся в зоне ответственности Исполнителя, в случае необходимости актуализации </w:t>
      </w:r>
      <w:r>
        <w:rPr>
          <w:rFonts w:eastAsia="Calibri" w:cs="Times New Roman"/>
          <w:shd w:val="clear" w:color="auto" w:fill="FFFFFF"/>
        </w:rPr>
        <w:t xml:space="preserve">Компонентов ЕГИСЗ НСО </w:t>
      </w:r>
      <w:r>
        <w:rPr>
          <w:rFonts w:eastAsia="Calibri" w:cs="Times New Roman"/>
          <w:szCs w:val="24"/>
          <w:shd w:val="clear" w:color="auto" w:fill="FFFFFF"/>
        </w:rPr>
        <w:t>Исполнитель должен уведомить Заказчика или Функционального заказчика, которые в свою очередь регистрируют запрос в СУЗ Исполнителя с приложением НПА (или описаний изменений) и сроком реализации в соответствии с НПА.</w:t>
      </w:r>
    </w:p>
    <w:p w14:paraId="6A95E916" w14:textId="77777777" w:rsidR="0037742B" w:rsidRDefault="0037742B" w:rsidP="0037742B">
      <w:pPr>
        <w:tabs>
          <w:tab w:val="left" w:pos="142"/>
        </w:tabs>
        <w:ind w:firstLine="426"/>
        <w:contextualSpacing/>
        <w:rPr>
          <w:rFonts w:eastAsia="Calibri" w:cs="Times New Roman"/>
          <w:szCs w:val="24"/>
          <w:shd w:val="clear" w:color="auto" w:fill="FFFFFF"/>
        </w:rPr>
      </w:pPr>
      <w:r>
        <w:rPr>
          <w:rFonts w:eastAsia="Calibri" w:cs="Times New Roman"/>
          <w:szCs w:val="24"/>
          <w:shd w:val="clear" w:color="auto" w:fill="FFFFFF"/>
        </w:rPr>
        <w:t>Инициация изменения может произойти раньше по инициативе Заказчика, Функционального Заказчика или Провайдера, если об изменениях им станет известно раньше Исполнителя.</w:t>
      </w:r>
    </w:p>
    <w:p w14:paraId="141BEE93" w14:textId="77777777" w:rsidR="0037742B" w:rsidRDefault="0037742B" w:rsidP="0037742B">
      <w:pPr>
        <w:tabs>
          <w:tab w:val="left" w:pos="142"/>
        </w:tabs>
        <w:ind w:firstLine="426"/>
        <w:contextualSpacing/>
        <w:rPr>
          <w:rFonts w:eastAsia="Calibri" w:cs="Times New Roman"/>
          <w:szCs w:val="24"/>
          <w:shd w:val="clear" w:color="auto" w:fill="FFFFFF"/>
        </w:rPr>
      </w:pPr>
      <w:r>
        <w:rPr>
          <w:rFonts w:eastAsia="Calibri" w:cs="Times New Roman"/>
          <w:szCs w:val="24"/>
          <w:shd w:val="clear" w:color="auto" w:fill="FFFFFF"/>
        </w:rPr>
        <w:t>Изменения существующих в Компонентах ЕГИСЗ НСО (п.2.1 настоящего ООЗ) отчетных форм в случае изменений требований региональных и/или федеральных НПА, по запросу Заказчика (сроки реализации изменений согласовываются с Рабочей группой).</w:t>
      </w:r>
    </w:p>
    <w:p w14:paraId="0E9C415E" w14:textId="77777777" w:rsidR="0037742B" w:rsidRDefault="0037742B" w:rsidP="0037742B">
      <w:pPr>
        <w:ind w:right="-2"/>
        <w:contextualSpacing/>
        <w:rPr>
          <w:rFonts w:eastAsia="Calibri" w:cs="Times New Roman"/>
          <w:szCs w:val="24"/>
        </w:rPr>
      </w:pPr>
    </w:p>
    <w:p w14:paraId="1B845CF6" w14:textId="77777777" w:rsidR="0037742B" w:rsidRDefault="0037742B" w:rsidP="0037742B">
      <w:pPr>
        <w:keepNext/>
        <w:ind w:left="709" w:hanging="142"/>
        <w:contextualSpacing/>
        <w:rPr>
          <w:rFonts w:eastAsia="Calibri" w:cs="Times New Roman"/>
          <w:b/>
          <w:szCs w:val="24"/>
        </w:rPr>
      </w:pPr>
      <w:r>
        <w:rPr>
          <w:rFonts w:eastAsia="Calibri" w:cs="Times New Roman"/>
          <w:b/>
          <w:szCs w:val="24"/>
        </w:rPr>
        <w:t>3. Порядок оказания технического сопровождения</w:t>
      </w:r>
    </w:p>
    <w:p w14:paraId="3FEF0A7B" w14:textId="77777777" w:rsidR="0037742B" w:rsidRDefault="0037742B" w:rsidP="0037742B">
      <w:pPr>
        <w:keepNext/>
        <w:ind w:left="709"/>
        <w:contextualSpacing/>
        <w:rPr>
          <w:rFonts w:eastAsia="Calibri" w:cs="Times New Roman"/>
          <w:b/>
          <w:szCs w:val="24"/>
        </w:rPr>
      </w:pPr>
    </w:p>
    <w:p w14:paraId="5071E49A" w14:textId="77777777" w:rsidR="0037742B" w:rsidRDefault="0037742B" w:rsidP="0037742B">
      <w:pPr>
        <w:numPr>
          <w:ilvl w:val="0"/>
          <w:numId w:val="34"/>
        </w:numPr>
        <w:ind w:right="-2" w:hanging="720"/>
        <w:contextualSpacing/>
        <w:rPr>
          <w:rFonts w:eastAsia="Calibri" w:cs="Times New Roman"/>
          <w:b/>
          <w:szCs w:val="24"/>
        </w:rPr>
      </w:pPr>
      <w:r>
        <w:rPr>
          <w:rFonts w:eastAsia="Calibri" w:cs="Times New Roman"/>
          <w:b/>
          <w:szCs w:val="24"/>
        </w:rPr>
        <w:t>Общие положения</w:t>
      </w:r>
    </w:p>
    <w:p w14:paraId="3C5BD292" w14:textId="77777777" w:rsidR="0037742B" w:rsidRDefault="0037742B" w:rsidP="0037742B">
      <w:pPr>
        <w:ind w:firstLine="567"/>
        <w:contextualSpacing/>
        <w:rPr>
          <w:rFonts w:eastAsia="Calibri" w:cs="Times New Roman"/>
          <w:szCs w:val="24"/>
        </w:rPr>
      </w:pPr>
      <w:r>
        <w:rPr>
          <w:rFonts w:eastAsia="Calibri" w:cs="Times New Roman"/>
          <w:szCs w:val="24"/>
        </w:rPr>
        <w:t>3.1.1. Перед обращением в службу ТП Представитель должен убедиться, что в Инструкциях к Компонентам ЕГИСЗ НСО и Сервисам интеграции отсутствует информация по интересующей проблеме. Справочная информация по Компонентам ЕГИСЗ НСО и Сервисам интеграции доступна по адресу Базы знаний Исполнителя.</w:t>
      </w:r>
    </w:p>
    <w:p w14:paraId="29A9F0B9" w14:textId="77777777" w:rsidR="0037742B" w:rsidRDefault="0037742B" w:rsidP="0037742B">
      <w:pPr>
        <w:ind w:firstLine="567"/>
        <w:contextualSpacing/>
        <w:rPr>
          <w:rFonts w:eastAsia="Calibri" w:cs="Times New Roman"/>
          <w:szCs w:val="24"/>
        </w:rPr>
      </w:pPr>
      <w:r>
        <w:rPr>
          <w:rFonts w:eastAsia="Calibri" w:cs="Times New Roman"/>
          <w:szCs w:val="24"/>
        </w:rPr>
        <w:t>3.1.2. Перед обращением в службу ТП Представитель должен провести все возможные мероприятия в рамках своей компетенции по устранению проблемы.</w:t>
      </w:r>
    </w:p>
    <w:p w14:paraId="7784C032" w14:textId="77777777" w:rsidR="0037742B" w:rsidRDefault="0037742B" w:rsidP="0037742B">
      <w:pPr>
        <w:ind w:firstLine="567"/>
        <w:contextualSpacing/>
        <w:rPr>
          <w:rFonts w:eastAsia="Calibri" w:cs="Times New Roman"/>
          <w:szCs w:val="24"/>
        </w:rPr>
      </w:pPr>
      <w:r>
        <w:rPr>
          <w:rFonts w:eastAsia="Calibri" w:cs="Times New Roman"/>
          <w:szCs w:val="24"/>
        </w:rPr>
        <w:t>3.1.3. При создании запроса необходимо включать скриншоты и графические пояснения, которые могут помочь в решении проблемы. Скриншоты должны быть подготовлены в формате &lt;</w:t>
      </w:r>
      <w:proofErr w:type="spellStart"/>
      <w:r>
        <w:rPr>
          <w:rFonts w:eastAsia="Calibri" w:cs="Times New Roman"/>
          <w:szCs w:val="24"/>
        </w:rPr>
        <w:t>ггггммдд</w:t>
      </w:r>
      <w:proofErr w:type="spellEnd"/>
      <w:r>
        <w:rPr>
          <w:rFonts w:eastAsia="Calibri" w:cs="Times New Roman"/>
          <w:szCs w:val="24"/>
        </w:rPr>
        <w:t>-</w:t>
      </w:r>
      <w:proofErr w:type="spellStart"/>
      <w:r>
        <w:rPr>
          <w:rFonts w:eastAsia="Calibri" w:cs="Times New Roman"/>
          <w:szCs w:val="24"/>
        </w:rPr>
        <w:t>ччмм</w:t>
      </w:r>
      <w:proofErr w:type="spellEnd"/>
      <w:r>
        <w:rPr>
          <w:rFonts w:eastAsia="Calibri" w:cs="Times New Roman"/>
          <w:szCs w:val="24"/>
        </w:rPr>
        <w:t>-наименование МО НСО&gt;.</w:t>
      </w:r>
      <w:r>
        <w:rPr>
          <w:rFonts w:eastAsia="Calibri" w:cs="Times New Roman"/>
          <w:szCs w:val="24"/>
          <w:lang w:val="en-US"/>
        </w:rPr>
        <w:t>jpg</w:t>
      </w:r>
      <w:r>
        <w:rPr>
          <w:rFonts w:eastAsia="Calibri" w:cs="Times New Roman"/>
          <w:szCs w:val="24"/>
        </w:rPr>
        <w:t>.</w:t>
      </w:r>
    </w:p>
    <w:p w14:paraId="3ACE39F2" w14:textId="77777777" w:rsidR="0037742B" w:rsidRDefault="0037742B" w:rsidP="0037742B">
      <w:pPr>
        <w:ind w:firstLine="567"/>
        <w:contextualSpacing/>
        <w:rPr>
          <w:rFonts w:eastAsia="Calibri" w:cs="Times New Roman"/>
          <w:szCs w:val="24"/>
        </w:rPr>
      </w:pPr>
      <w:r>
        <w:rPr>
          <w:rFonts w:eastAsia="Calibri" w:cs="Times New Roman"/>
          <w:szCs w:val="24"/>
        </w:rPr>
        <w:t xml:space="preserve">3.1.4. Если проблема не решена своими силами, то Представитель обращается в службу ТП в соответствии в п. </w:t>
      </w:r>
      <w:r>
        <w:rPr>
          <w:rFonts w:eastAsia="Calibri" w:cs="Times New Roman"/>
          <w:szCs w:val="24"/>
        </w:rPr>
        <w:fldChar w:fldCharType="begin"/>
      </w:r>
      <w:r>
        <w:rPr>
          <w:rFonts w:eastAsia="Calibri" w:cs="Times New Roman"/>
          <w:szCs w:val="24"/>
        </w:rPr>
        <w:instrText xml:space="preserve"> REF _Ref485729032 \r \h  \* MERGEFORMAT </w:instrText>
      </w:r>
      <w:r>
        <w:rPr>
          <w:rFonts w:eastAsia="Calibri" w:cs="Times New Roman"/>
          <w:szCs w:val="24"/>
        </w:rPr>
      </w:r>
      <w:r>
        <w:rPr>
          <w:rFonts w:eastAsia="Calibri" w:cs="Times New Roman"/>
          <w:szCs w:val="24"/>
        </w:rPr>
        <w:fldChar w:fldCharType="separate"/>
      </w:r>
      <w:r>
        <w:rPr>
          <w:rFonts w:eastAsia="Calibri" w:cs="Times New Roman"/>
          <w:szCs w:val="24"/>
        </w:rPr>
        <w:t>3.5</w:t>
      </w:r>
      <w:r>
        <w:rPr>
          <w:rFonts w:eastAsia="Calibri" w:cs="Times New Roman"/>
          <w:szCs w:val="24"/>
        </w:rPr>
        <w:fldChar w:fldCharType="end"/>
      </w:r>
      <w:r>
        <w:rPr>
          <w:rFonts w:eastAsia="Calibri" w:cs="Times New Roman"/>
          <w:szCs w:val="24"/>
        </w:rPr>
        <w:t xml:space="preserve"> настоящего Регламента.</w:t>
      </w:r>
    </w:p>
    <w:p w14:paraId="1491D574" w14:textId="77777777" w:rsidR="0037742B" w:rsidRDefault="0037742B" w:rsidP="0037742B">
      <w:pPr>
        <w:numPr>
          <w:ilvl w:val="0"/>
          <w:numId w:val="34"/>
        </w:numPr>
        <w:ind w:left="0" w:firstLine="505"/>
        <w:contextualSpacing/>
        <w:rPr>
          <w:rFonts w:eastAsia="Calibri" w:cs="Times New Roman"/>
          <w:b/>
          <w:szCs w:val="24"/>
        </w:rPr>
      </w:pPr>
      <w:r>
        <w:rPr>
          <w:rFonts w:eastAsia="Calibri" w:cs="Times New Roman"/>
          <w:b/>
          <w:szCs w:val="24"/>
        </w:rPr>
        <w:t>Уровни ТП</w:t>
      </w:r>
    </w:p>
    <w:p w14:paraId="39B68321" w14:textId="77777777" w:rsidR="0037742B" w:rsidRDefault="0037742B" w:rsidP="0037742B">
      <w:pPr>
        <w:numPr>
          <w:ilvl w:val="2"/>
          <w:numId w:val="35"/>
        </w:numPr>
        <w:ind w:left="0" w:firstLine="505"/>
        <w:contextualSpacing/>
        <w:rPr>
          <w:rFonts w:eastAsia="Calibri" w:cs="Times New Roman"/>
          <w:szCs w:val="24"/>
        </w:rPr>
      </w:pPr>
      <w:r>
        <w:rPr>
          <w:rFonts w:eastAsia="Calibri" w:cs="Times New Roman"/>
          <w:b/>
          <w:szCs w:val="24"/>
        </w:rPr>
        <w:t>Уровень 2</w:t>
      </w:r>
      <w:r>
        <w:rPr>
          <w:rFonts w:eastAsia="Calibri" w:cs="Times New Roman"/>
          <w:szCs w:val="24"/>
        </w:rPr>
        <w:t xml:space="preserve"> – обслуживается специалистами технической поддержки Исполнителя. Проблемы, не решаемые на Уровне 1, передаются на Уровень 2. Запросы принимаются через СУЗ Исполнителя, только от представителей Заказчика и Функционального заказчика.</w:t>
      </w:r>
    </w:p>
    <w:p w14:paraId="29D16779" w14:textId="77777777" w:rsidR="0037742B" w:rsidRDefault="0037742B" w:rsidP="0037742B">
      <w:pPr>
        <w:ind w:firstLine="505"/>
        <w:contextualSpacing/>
        <w:rPr>
          <w:rFonts w:eastAsia="Calibri" w:cs="Times New Roman"/>
          <w:szCs w:val="24"/>
        </w:rPr>
      </w:pPr>
      <w:r>
        <w:rPr>
          <w:rFonts w:eastAsia="Calibri" w:cs="Times New Roman"/>
          <w:szCs w:val="24"/>
        </w:rPr>
        <w:t>Состав компетенции Уровня 2:</w:t>
      </w:r>
    </w:p>
    <w:p w14:paraId="617B68AB" w14:textId="77777777" w:rsidR="0037742B" w:rsidRDefault="0037742B" w:rsidP="0037742B">
      <w:pPr>
        <w:numPr>
          <w:ilvl w:val="0"/>
          <w:numId w:val="49"/>
        </w:numPr>
        <w:ind w:left="0" w:firstLine="505"/>
        <w:contextualSpacing/>
        <w:rPr>
          <w:rFonts w:eastAsia="Calibri" w:cs="Times New Roman"/>
          <w:szCs w:val="24"/>
        </w:rPr>
      </w:pPr>
      <w:r>
        <w:rPr>
          <w:rFonts w:eastAsia="Calibri" w:cs="Times New Roman"/>
          <w:szCs w:val="24"/>
        </w:rPr>
        <w:t>консультационная поддержка по инсталляции Компонентов ЕГИСЗ НСО и Сервисов интеграции;</w:t>
      </w:r>
    </w:p>
    <w:p w14:paraId="566B4E8C" w14:textId="77777777" w:rsidR="0037742B" w:rsidRDefault="0037742B" w:rsidP="0037742B">
      <w:pPr>
        <w:numPr>
          <w:ilvl w:val="0"/>
          <w:numId w:val="49"/>
        </w:numPr>
        <w:ind w:left="0" w:firstLine="505"/>
        <w:contextualSpacing/>
        <w:rPr>
          <w:rFonts w:eastAsia="Calibri" w:cs="Times New Roman"/>
          <w:szCs w:val="24"/>
        </w:rPr>
      </w:pPr>
      <w:r>
        <w:rPr>
          <w:rFonts w:eastAsia="Calibri" w:cs="Times New Roman"/>
          <w:szCs w:val="24"/>
        </w:rPr>
        <w:lastRenderedPageBreak/>
        <w:t>консультационная поддержка по настройке интерфейса Компонентов ЕГИСЗ НСО и Сервисов интеграции;</w:t>
      </w:r>
    </w:p>
    <w:p w14:paraId="6DB1364F" w14:textId="77777777" w:rsidR="0037742B" w:rsidRDefault="0037742B" w:rsidP="0037742B">
      <w:pPr>
        <w:numPr>
          <w:ilvl w:val="0"/>
          <w:numId w:val="49"/>
        </w:numPr>
        <w:ind w:left="0" w:firstLine="505"/>
        <w:contextualSpacing/>
        <w:rPr>
          <w:rFonts w:eastAsia="Calibri" w:cs="Times New Roman"/>
          <w:szCs w:val="24"/>
        </w:rPr>
      </w:pPr>
      <w:r>
        <w:rPr>
          <w:rFonts w:eastAsia="Calibri" w:cs="Times New Roman"/>
          <w:szCs w:val="24"/>
        </w:rPr>
        <w:t>консультации по организации бизнес-процессов в Компонентов ЕГИСЗ НСО и Сервисов интеграции;</w:t>
      </w:r>
    </w:p>
    <w:p w14:paraId="427D72A7" w14:textId="77777777" w:rsidR="0037742B" w:rsidRDefault="0037742B" w:rsidP="0037742B">
      <w:pPr>
        <w:numPr>
          <w:ilvl w:val="0"/>
          <w:numId w:val="49"/>
        </w:numPr>
        <w:ind w:left="0" w:firstLine="505"/>
        <w:contextualSpacing/>
        <w:rPr>
          <w:rFonts w:eastAsia="Calibri" w:cs="Times New Roman"/>
          <w:szCs w:val="24"/>
        </w:rPr>
      </w:pPr>
      <w:r>
        <w:rPr>
          <w:rFonts w:eastAsia="Calibri" w:cs="Times New Roman"/>
          <w:szCs w:val="24"/>
        </w:rPr>
        <w:t>консультационная поддержка по действующим положениям федеральных нормативных правовых актов;</w:t>
      </w:r>
    </w:p>
    <w:p w14:paraId="61A4578B" w14:textId="77777777" w:rsidR="0037742B" w:rsidRDefault="0037742B" w:rsidP="0037742B">
      <w:pPr>
        <w:numPr>
          <w:ilvl w:val="0"/>
          <w:numId w:val="49"/>
        </w:numPr>
        <w:ind w:left="0" w:firstLine="505"/>
        <w:contextualSpacing/>
        <w:rPr>
          <w:rFonts w:eastAsia="Calibri" w:cs="Times New Roman"/>
          <w:szCs w:val="24"/>
        </w:rPr>
      </w:pPr>
      <w:r>
        <w:rPr>
          <w:rFonts w:eastAsia="Calibri" w:cs="Times New Roman"/>
          <w:szCs w:val="24"/>
        </w:rPr>
        <w:t xml:space="preserve">пояснение функциональности Компонентов ЕГИСЗ НСО и Сервисов интеграции; </w:t>
      </w:r>
    </w:p>
    <w:p w14:paraId="78BF5864" w14:textId="77777777" w:rsidR="0037742B" w:rsidRDefault="0037742B" w:rsidP="0037742B">
      <w:pPr>
        <w:numPr>
          <w:ilvl w:val="0"/>
          <w:numId w:val="49"/>
        </w:numPr>
        <w:ind w:left="0" w:firstLine="505"/>
        <w:contextualSpacing/>
        <w:rPr>
          <w:rFonts w:eastAsia="Calibri" w:cs="Times New Roman"/>
          <w:szCs w:val="24"/>
        </w:rPr>
      </w:pPr>
      <w:r>
        <w:rPr>
          <w:rFonts w:eastAsia="Calibri" w:cs="Times New Roman"/>
          <w:szCs w:val="24"/>
        </w:rPr>
        <w:t>помощь в поиске и устранение проблем в случае некорректной работы Компонентов ЕГИСЗ НСО и Сервисов интеграции;</w:t>
      </w:r>
    </w:p>
    <w:p w14:paraId="5FAEFFEB" w14:textId="77777777" w:rsidR="0037742B" w:rsidRDefault="0037742B" w:rsidP="0037742B">
      <w:pPr>
        <w:numPr>
          <w:ilvl w:val="0"/>
          <w:numId w:val="49"/>
        </w:numPr>
        <w:ind w:left="0" w:firstLine="505"/>
        <w:contextualSpacing/>
        <w:rPr>
          <w:rFonts w:eastAsia="Calibri" w:cs="Times New Roman"/>
          <w:szCs w:val="24"/>
        </w:rPr>
      </w:pPr>
      <w:r>
        <w:rPr>
          <w:rFonts w:eastAsia="Calibri" w:cs="Times New Roman"/>
          <w:szCs w:val="24"/>
        </w:rPr>
        <w:t>анализ работоспособности отдельных функций Компонентов ЕГИСЗ НСО и Сервисов интеграции при получении информации о ошибках и передача Заказчику и функциональному Заказчику информации о приеме ошибки в работу при ее наличии или информирование о методах исправления ошибки (при наличии ошибок в настройках системы или путях обхода ошибки).</w:t>
      </w:r>
    </w:p>
    <w:p w14:paraId="579CC37F" w14:textId="77777777" w:rsidR="0037742B" w:rsidRDefault="0037742B" w:rsidP="0037742B">
      <w:pPr>
        <w:numPr>
          <w:ilvl w:val="2"/>
          <w:numId w:val="35"/>
        </w:numPr>
        <w:ind w:left="0" w:firstLine="505"/>
        <w:contextualSpacing/>
        <w:rPr>
          <w:rFonts w:eastAsia="Calibri" w:cs="Times New Roman"/>
          <w:szCs w:val="24"/>
        </w:rPr>
      </w:pPr>
      <w:r>
        <w:rPr>
          <w:rFonts w:eastAsia="Calibri" w:cs="Times New Roman"/>
          <w:b/>
          <w:szCs w:val="24"/>
        </w:rPr>
        <w:t>Уровень 3</w:t>
      </w:r>
      <w:r>
        <w:rPr>
          <w:rFonts w:eastAsia="Calibri" w:cs="Times New Roman"/>
          <w:szCs w:val="24"/>
        </w:rPr>
        <w:t xml:space="preserve"> – экспертная поддержка. Обслуживается специалистами Исполнителя. Проблемы, не решаемые на Уровне 2, передаются на Уровень 3.</w:t>
      </w:r>
    </w:p>
    <w:p w14:paraId="3404B2E8" w14:textId="77777777" w:rsidR="0037742B" w:rsidRDefault="0037742B" w:rsidP="0037742B">
      <w:pPr>
        <w:ind w:firstLine="505"/>
        <w:contextualSpacing/>
        <w:rPr>
          <w:rFonts w:eastAsia="Calibri" w:cs="Times New Roman"/>
          <w:szCs w:val="24"/>
        </w:rPr>
      </w:pPr>
      <w:r>
        <w:rPr>
          <w:rFonts w:eastAsia="Calibri" w:cs="Times New Roman"/>
          <w:szCs w:val="24"/>
        </w:rPr>
        <w:t>Состав компетенции Уровня 3:</w:t>
      </w:r>
    </w:p>
    <w:p w14:paraId="33504AF8" w14:textId="77777777" w:rsidR="0037742B" w:rsidRDefault="0037742B" w:rsidP="0037742B">
      <w:pPr>
        <w:numPr>
          <w:ilvl w:val="0"/>
          <w:numId w:val="50"/>
        </w:numPr>
        <w:ind w:left="0" w:firstLine="505"/>
        <w:contextualSpacing/>
        <w:rPr>
          <w:rFonts w:eastAsia="Calibri" w:cs="Times New Roman"/>
          <w:szCs w:val="24"/>
        </w:rPr>
      </w:pPr>
      <w:r>
        <w:rPr>
          <w:rFonts w:eastAsia="Calibri" w:cs="Times New Roman"/>
          <w:szCs w:val="24"/>
        </w:rPr>
        <w:t>консультационная поддержка по порядку обновления программного обеспечения, необходимого для функционирования Компонентов ЕГИСЗ НСО и Сервисов интеграции;</w:t>
      </w:r>
    </w:p>
    <w:p w14:paraId="2A58DA05" w14:textId="77777777" w:rsidR="0037742B" w:rsidRDefault="0037742B" w:rsidP="0037742B">
      <w:pPr>
        <w:numPr>
          <w:ilvl w:val="0"/>
          <w:numId w:val="50"/>
        </w:numPr>
        <w:ind w:left="0" w:firstLine="505"/>
        <w:contextualSpacing/>
        <w:rPr>
          <w:rFonts w:eastAsia="Calibri" w:cs="Times New Roman"/>
          <w:szCs w:val="24"/>
        </w:rPr>
      </w:pPr>
      <w:r>
        <w:rPr>
          <w:rFonts w:eastAsia="Calibri" w:cs="Times New Roman"/>
          <w:szCs w:val="24"/>
        </w:rPr>
        <w:t>консультационная поддержка по интеграции со сторонними системами;</w:t>
      </w:r>
    </w:p>
    <w:p w14:paraId="2DB0C80F" w14:textId="77777777" w:rsidR="0037742B" w:rsidRDefault="0037742B" w:rsidP="0037742B">
      <w:pPr>
        <w:numPr>
          <w:ilvl w:val="0"/>
          <w:numId w:val="50"/>
        </w:numPr>
        <w:ind w:left="0" w:firstLine="505"/>
        <w:contextualSpacing/>
        <w:rPr>
          <w:rFonts w:eastAsia="Calibri" w:cs="Times New Roman"/>
          <w:szCs w:val="24"/>
        </w:rPr>
      </w:pPr>
      <w:r>
        <w:rPr>
          <w:rFonts w:eastAsia="Calibri" w:cs="Times New Roman"/>
          <w:szCs w:val="24"/>
        </w:rPr>
        <w:t>консультационная поддержка по вопросам первого и второго Уровней в объемах превышающих компетенцию уровней;</w:t>
      </w:r>
    </w:p>
    <w:p w14:paraId="71F7C3E8" w14:textId="77777777" w:rsidR="0037742B" w:rsidRDefault="0037742B" w:rsidP="0037742B">
      <w:pPr>
        <w:numPr>
          <w:ilvl w:val="0"/>
          <w:numId w:val="50"/>
        </w:numPr>
        <w:ind w:left="0" w:firstLine="505"/>
        <w:contextualSpacing/>
        <w:rPr>
          <w:rFonts w:eastAsia="Calibri" w:cs="Times New Roman"/>
          <w:szCs w:val="24"/>
        </w:rPr>
      </w:pPr>
      <w:r>
        <w:rPr>
          <w:rFonts w:eastAsia="Calibri" w:cs="Times New Roman"/>
          <w:szCs w:val="24"/>
        </w:rPr>
        <w:t xml:space="preserve">восстановление работоспособности Компонентов ЕГИСЗ НСО и Сервисов интеграции при сбоях; </w:t>
      </w:r>
    </w:p>
    <w:p w14:paraId="4923A107" w14:textId="77777777" w:rsidR="0037742B" w:rsidRDefault="0037742B" w:rsidP="0037742B">
      <w:pPr>
        <w:numPr>
          <w:ilvl w:val="0"/>
          <w:numId w:val="50"/>
        </w:numPr>
        <w:ind w:left="0" w:firstLine="505"/>
        <w:contextualSpacing/>
        <w:rPr>
          <w:rFonts w:eastAsia="Calibri" w:cs="Times New Roman"/>
          <w:szCs w:val="24"/>
        </w:rPr>
      </w:pPr>
      <w:r>
        <w:rPr>
          <w:rFonts w:eastAsia="Calibri" w:cs="Times New Roman"/>
          <w:szCs w:val="24"/>
        </w:rPr>
        <w:t>консультационная поддержка по настройке производительности Компонентов ЕГИСЗ НСО и Сервисов интеграции;</w:t>
      </w:r>
    </w:p>
    <w:p w14:paraId="76E56C38" w14:textId="77777777" w:rsidR="0037742B" w:rsidRDefault="0037742B" w:rsidP="0037742B">
      <w:pPr>
        <w:numPr>
          <w:ilvl w:val="0"/>
          <w:numId w:val="50"/>
        </w:numPr>
        <w:ind w:left="0" w:firstLine="505"/>
        <w:contextualSpacing/>
        <w:rPr>
          <w:rFonts w:eastAsia="Calibri" w:cs="Times New Roman"/>
          <w:szCs w:val="24"/>
        </w:rPr>
      </w:pPr>
      <w:r>
        <w:rPr>
          <w:rFonts w:eastAsia="Calibri" w:cs="Times New Roman"/>
          <w:szCs w:val="24"/>
        </w:rPr>
        <w:t>анализ производительности и корректности работы Компонентов ЕГИСЗ НСО и Сервисов интеграции.</w:t>
      </w:r>
    </w:p>
    <w:p w14:paraId="5A75A903" w14:textId="77777777" w:rsidR="0037742B" w:rsidRDefault="0037742B" w:rsidP="0037742B">
      <w:pPr>
        <w:numPr>
          <w:ilvl w:val="0"/>
          <w:numId w:val="50"/>
        </w:numPr>
        <w:ind w:left="0" w:firstLine="505"/>
        <w:contextualSpacing/>
        <w:rPr>
          <w:rFonts w:eastAsia="Calibri" w:cs="Times New Roman"/>
          <w:szCs w:val="24"/>
        </w:rPr>
      </w:pPr>
      <w:r>
        <w:rPr>
          <w:rFonts w:eastAsia="Calibri" w:cs="Times New Roman"/>
          <w:szCs w:val="24"/>
        </w:rPr>
        <w:t>устранение выявленных ошибок работы функциональности, принятой в промышленную эксплуатацию;</w:t>
      </w:r>
    </w:p>
    <w:p w14:paraId="6EE1BDEA" w14:textId="77777777" w:rsidR="0037742B" w:rsidRDefault="0037742B" w:rsidP="0037742B">
      <w:pPr>
        <w:numPr>
          <w:ilvl w:val="0"/>
          <w:numId w:val="50"/>
        </w:numPr>
        <w:ind w:left="0" w:firstLine="505"/>
        <w:contextualSpacing/>
        <w:rPr>
          <w:rFonts w:eastAsia="Calibri" w:cs="Times New Roman"/>
          <w:szCs w:val="24"/>
        </w:rPr>
      </w:pPr>
      <w:r>
        <w:rPr>
          <w:rFonts w:eastAsia="Times New Roman" w:cs="Times New Roman"/>
          <w:szCs w:val="24"/>
        </w:rPr>
        <w:t>предоставление Заказчику и Функциональному заказчику новых версий программного обеспечения, обновлений и патчей Компонентов ЕГИСЗ НСО и Сервисов интеграции, в том числе, выпущенных в связи с исправлением выявленных в Компонентах ЕГИСЗ НСО ошибок, также исходных кодов и инструкций по их установке</w:t>
      </w:r>
    </w:p>
    <w:p w14:paraId="653FB470"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консультации и предоставление</w:t>
      </w:r>
      <w:r>
        <w:rPr>
          <w:rFonts w:eastAsia="Calibri" w:cs="Times New Roman"/>
          <w:szCs w:val="24"/>
          <w:shd w:val="clear" w:color="auto" w:fill="FFFFFF"/>
        </w:rPr>
        <w:t xml:space="preserve"> Заказчику</w:t>
      </w:r>
      <w:r>
        <w:rPr>
          <w:rFonts w:eastAsia="Times New Roman" w:cs="Times New Roman"/>
          <w:szCs w:val="24"/>
          <w:lang w:eastAsia="ar-SA"/>
        </w:rPr>
        <w:t xml:space="preserve"> последовательности действий для поддержания в актуальном состоянии операционных систем и необходимого для функционирования Компонентов ЕГИСЗ НСО и Сервисов интеграции программного обеспечения на виртуальных машинах Компонентов ЕГИСЗ НСО и Сервисов интеграции с целью устранения уязвимостей и снижения вероятности программных сбоев;</w:t>
      </w:r>
    </w:p>
    <w:p w14:paraId="57FA2565"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консультации и предоставление </w:t>
      </w:r>
      <w:r>
        <w:rPr>
          <w:rFonts w:eastAsia="Calibri" w:cs="Times New Roman"/>
          <w:szCs w:val="24"/>
          <w:shd w:val="clear" w:color="auto" w:fill="FFFFFF"/>
        </w:rPr>
        <w:t xml:space="preserve">Заказчику </w:t>
      </w:r>
      <w:r>
        <w:rPr>
          <w:rFonts w:eastAsia="Times New Roman" w:cs="Times New Roman"/>
          <w:szCs w:val="24"/>
          <w:lang w:eastAsia="ar-SA"/>
        </w:rPr>
        <w:t>последовательность действий для настройки операционной системы и необходимого для функционирования Компонентов ЕГИСЗ НСО и Сервисов интеграции  программного обеспечения на виртуальных машинах Компонентов ЕГИСЗ НСО и Сервисов интеграции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Компонентов ЕГИСЗ НСО и Сервисов интеграции  аппаратных ресурсах;</w:t>
      </w:r>
    </w:p>
    <w:p w14:paraId="3279856F" w14:textId="77777777" w:rsidR="0037742B" w:rsidRDefault="0037742B" w:rsidP="0037742B">
      <w:pPr>
        <w:numPr>
          <w:ilvl w:val="0"/>
          <w:numId w:val="50"/>
        </w:numPr>
        <w:ind w:left="0" w:firstLine="505"/>
        <w:contextualSpacing/>
        <w:rPr>
          <w:rFonts w:eastAsia="Calibri" w:cs="Times New Roman"/>
          <w:szCs w:val="24"/>
        </w:rPr>
      </w:pPr>
      <w:r>
        <w:rPr>
          <w:rFonts w:eastAsia="Times New Roman" w:cs="Times New Roman"/>
          <w:szCs w:val="24"/>
        </w:rPr>
        <w:t xml:space="preserve"> консультирование представителей </w:t>
      </w:r>
      <w:r>
        <w:rPr>
          <w:rFonts w:eastAsia="Calibri" w:cs="Times New Roman"/>
          <w:szCs w:val="24"/>
          <w:shd w:val="clear" w:color="auto" w:fill="FFFFFF"/>
        </w:rPr>
        <w:t xml:space="preserve">Заказчика </w:t>
      </w:r>
      <w:r>
        <w:rPr>
          <w:rFonts w:eastAsia="Times New Roman" w:cs="Times New Roman"/>
          <w:szCs w:val="24"/>
        </w:rPr>
        <w:t>в очной, заочной формах при проведении действий по настройке, обновлению общесистемного и прикладного программного обеспечения Компонентов ЕГИСЗ НСО и Сервисов интеграции.</w:t>
      </w:r>
    </w:p>
    <w:p w14:paraId="7B00C2D2"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обеспечение совместимости Компонентов ЕГИСЗ НСО и Сервисов интеграции с последними актуальными на время действия контракта версиями клиентских операционных систем Функционального заказчика (Альт СП, а также Альт 8 СП);</w:t>
      </w:r>
    </w:p>
    <w:p w14:paraId="673EE7C6" w14:textId="77777777" w:rsidR="0037742B" w:rsidRDefault="0037742B" w:rsidP="0037742B">
      <w:pPr>
        <w:numPr>
          <w:ilvl w:val="0"/>
          <w:numId w:val="50"/>
        </w:numPr>
        <w:ind w:left="0" w:firstLine="505"/>
        <w:rPr>
          <w:rFonts w:eastAsia="Calibri" w:cs="Times New Roman"/>
          <w:lang w:eastAsia="ar-SA"/>
        </w:rPr>
      </w:pPr>
      <w:r>
        <w:rPr>
          <w:rFonts w:eastAsia="Calibri" w:cs="Times New Roman"/>
          <w:lang w:eastAsia="ar-SA"/>
        </w:rPr>
        <w:lastRenderedPageBreak/>
        <w:t xml:space="preserve">предоставление по запросу (либо обеспечить доступ) представителям </w:t>
      </w:r>
      <w:r>
        <w:rPr>
          <w:rFonts w:eastAsia="Calibri" w:cs="Times New Roman"/>
          <w:szCs w:val="24"/>
          <w:shd w:val="clear" w:color="auto" w:fill="FFFFFF"/>
        </w:rPr>
        <w:t xml:space="preserve">Заказчика, либо </w:t>
      </w:r>
      <w:r>
        <w:rPr>
          <w:rFonts w:eastAsia="Calibri" w:cs="Times New Roman"/>
          <w:lang w:eastAsia="ar-SA"/>
        </w:rPr>
        <w:t xml:space="preserve">Функционального заказчика к разработанным и примененным, для устранения сбоев и ошибок в Компонентах ЕГИСЗ НСО и Сервисах интеграции скриптам и патчам; </w:t>
      </w:r>
    </w:p>
    <w:p w14:paraId="734E8FF0"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в случае аварийной ситуации обеспечение удаленного технического сопровождения на уровне ЦОД Правительства НСО круглосуточно, без выходных;</w:t>
      </w:r>
    </w:p>
    <w:p w14:paraId="27F4D171"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диагностика операционной системы серверов Компонентов ЕГИСЗ НСО и Сервисов интеграции,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76139B36"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настройка производительности, осуществление обновления операционной системы серверов Компонентов ЕГИСЗ НСО и Сервисов интеграции, общесистемного и прикладного Компонентов ЕГИСЗ НСО и Сервисов интеграции,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69366B8A"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инсталляция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14:paraId="67C86FF6"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формирование и предоставление аналитических выборок на основе имеющихся в Компонентах ЕГИСЗ НСО данных по требованию </w:t>
      </w:r>
      <w:r>
        <w:rPr>
          <w:rFonts w:eastAsia="Calibri" w:cs="Times New Roman"/>
          <w:szCs w:val="24"/>
          <w:shd w:val="clear" w:color="auto" w:fill="FFFFFF"/>
        </w:rPr>
        <w:t xml:space="preserve">Заказчика либо </w:t>
      </w:r>
      <w:r>
        <w:rPr>
          <w:rFonts w:eastAsia="Times New Roman" w:cs="Times New Roman"/>
          <w:szCs w:val="24"/>
          <w:lang w:eastAsia="ar-SA"/>
        </w:rPr>
        <w:t xml:space="preserve">Функционального заказчика при отсутствии функциональности для формирования данной аналитической выборки в Компонентах ЕГИСЗ </w:t>
      </w:r>
      <w:proofErr w:type="gramStart"/>
      <w:r>
        <w:rPr>
          <w:rFonts w:eastAsia="Times New Roman" w:cs="Times New Roman"/>
          <w:szCs w:val="24"/>
          <w:lang w:eastAsia="ar-SA"/>
        </w:rPr>
        <w:t>НСО</w:t>
      </w:r>
      <w:proofErr w:type="gramEnd"/>
      <w:r>
        <w:rPr>
          <w:rFonts w:eastAsia="Times New Roman" w:cs="Times New Roman"/>
          <w:szCs w:val="24"/>
          <w:lang w:eastAsia="ar-SA"/>
        </w:rPr>
        <w:t xml:space="preserve"> либо в случае, если при формировании выборок происходит ошибка превышения времени ожидания сервера;</w:t>
      </w:r>
    </w:p>
    <w:p w14:paraId="0F7C209D"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формирование и предоставление выборки данных из Компонентов ЕГИСЗ НСО по обращениям </w:t>
      </w:r>
      <w:r>
        <w:rPr>
          <w:rFonts w:eastAsia="Calibri" w:cs="Times New Roman"/>
          <w:szCs w:val="24"/>
          <w:shd w:val="clear" w:color="auto" w:fill="FFFFFF"/>
        </w:rPr>
        <w:t>Заказчика</w:t>
      </w:r>
      <w:r>
        <w:rPr>
          <w:rFonts w:eastAsia="Times New Roman" w:cs="Times New Roman"/>
          <w:szCs w:val="24"/>
          <w:lang w:eastAsia="ar-SA"/>
        </w:rPr>
        <w:t>;</w:t>
      </w:r>
    </w:p>
    <w:p w14:paraId="27FBDE42"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проведение консультирования </w:t>
      </w:r>
      <w:r>
        <w:rPr>
          <w:rFonts w:eastAsia="Calibri" w:cs="Times New Roman"/>
          <w:szCs w:val="24"/>
          <w:shd w:val="clear" w:color="auto" w:fill="FFFFFF"/>
        </w:rPr>
        <w:t xml:space="preserve">Заказчика </w:t>
      </w:r>
      <w:r>
        <w:rPr>
          <w:rFonts w:eastAsia="Times New Roman" w:cs="Times New Roman"/>
          <w:szCs w:val="24"/>
          <w:lang w:eastAsia="ar-SA"/>
        </w:rPr>
        <w:t xml:space="preserve">(в интересах получателей услуг приведенных в </w:t>
      </w:r>
      <w:r>
        <w:rPr>
          <w:rFonts w:eastAsia="Calibri" w:cs="Times New Roman"/>
          <w:lang w:eastAsia="ar-SA"/>
        </w:rPr>
        <w:t>Приложении № 1</w:t>
      </w:r>
      <w:r>
        <w:rPr>
          <w:rFonts w:eastAsia="Times New Roman" w:cs="Times New Roman"/>
          <w:szCs w:val="24"/>
          <w:lang w:eastAsia="ar-SA"/>
        </w:rPr>
        <w:t xml:space="preserve">), связанное с проведением самостоятельных групповых и индивидуальных настроек для ГУЗ НСО и рабочих мест ГУЗ НСО (включая филиалы), в соответствии с правами, выданными пользователям: а) после установки обновлений Компонентов ЕГИСЗ НСО и Сервисов интеграции; б) для вновь подключенных пользователей; в) для настройки удаленной записи на лабораторные исследования и получения результатов исследований, проводимых в ГУЗ НСО; </w:t>
      </w:r>
    </w:p>
    <w:p w14:paraId="048A5ECD"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формирование ролей пользователей и АРМ по обращениям </w:t>
      </w:r>
      <w:r>
        <w:rPr>
          <w:rFonts w:eastAsia="Calibri" w:cs="Times New Roman"/>
          <w:szCs w:val="24"/>
          <w:shd w:val="clear" w:color="auto" w:fill="FFFFFF"/>
        </w:rPr>
        <w:t xml:space="preserve">Заказчика или </w:t>
      </w:r>
      <w:r>
        <w:rPr>
          <w:rFonts w:eastAsia="Times New Roman" w:cs="Times New Roman"/>
          <w:szCs w:val="24"/>
          <w:lang w:eastAsia="ar-SA"/>
        </w:rPr>
        <w:t xml:space="preserve">Функционального заказчика, осуществлять информирование </w:t>
      </w:r>
      <w:r>
        <w:rPr>
          <w:rFonts w:eastAsia="Calibri" w:cs="Times New Roman"/>
          <w:szCs w:val="24"/>
          <w:shd w:val="clear" w:color="auto" w:fill="FFFFFF"/>
        </w:rPr>
        <w:t xml:space="preserve">Заказчика или </w:t>
      </w:r>
      <w:r>
        <w:rPr>
          <w:rFonts w:eastAsia="Times New Roman" w:cs="Times New Roman"/>
          <w:szCs w:val="24"/>
          <w:lang w:eastAsia="ar-SA"/>
        </w:rPr>
        <w:t>Функционального заказчика о созданных ролях;</w:t>
      </w:r>
    </w:p>
    <w:p w14:paraId="4B638343"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выполнение настроек для ГУЗ НСО и рабочих мест ГУЗ НСО (включая филиалы), согласно Приложению № 1 к ООЗ, после установки обновлений МИС НСО по обращениям от </w:t>
      </w:r>
      <w:r>
        <w:rPr>
          <w:rFonts w:eastAsia="Calibri" w:cs="Times New Roman"/>
          <w:szCs w:val="24"/>
          <w:shd w:val="clear" w:color="auto" w:fill="FFFFFF"/>
        </w:rPr>
        <w:t>Заказчика</w:t>
      </w:r>
      <w:r>
        <w:rPr>
          <w:rFonts w:eastAsia="Times New Roman" w:cs="Times New Roman"/>
          <w:szCs w:val="24"/>
          <w:lang w:eastAsia="ar-SA"/>
        </w:rPr>
        <w:t>;</w:t>
      </w:r>
    </w:p>
    <w:p w14:paraId="43AF824C"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 xml:space="preserve">выполнять настройки для ГУЗ НСО (в соответствии с приложением 1 к ООЗ) и рабочих мест ГУЗ НСО по обращениям от </w:t>
      </w:r>
      <w:r>
        <w:rPr>
          <w:rFonts w:eastAsia="Calibri" w:cs="Times New Roman"/>
          <w:szCs w:val="24"/>
          <w:shd w:val="clear" w:color="auto" w:fill="FFFFFF"/>
        </w:rPr>
        <w:t xml:space="preserve">Заказчика </w:t>
      </w:r>
      <w:r>
        <w:rPr>
          <w:rFonts w:eastAsia="Times New Roman" w:cs="Times New Roman"/>
          <w:szCs w:val="24"/>
          <w:lang w:eastAsia="ar-SA"/>
        </w:rPr>
        <w:t>для настройки удаленной записи на лабораторные исследования и получения результатов исследований, проводимых в других ГУЗ НСО, в объемах, предусмотренных руководствами пользователя и администратора модулей «Лаборатория» и «Поликлиника»;</w:t>
      </w:r>
    </w:p>
    <w:p w14:paraId="3F267919" w14:textId="77777777" w:rsidR="0037742B" w:rsidRDefault="0037742B" w:rsidP="0037742B">
      <w:pPr>
        <w:numPr>
          <w:ilvl w:val="0"/>
          <w:numId w:val="50"/>
        </w:numPr>
        <w:ind w:left="0" w:firstLine="505"/>
        <w:rPr>
          <w:rFonts w:eastAsia="Times New Roman" w:cs="Times New Roman"/>
          <w:szCs w:val="24"/>
          <w:lang w:eastAsia="ar-SA"/>
        </w:rPr>
      </w:pPr>
      <w:r>
        <w:rPr>
          <w:rFonts w:eastAsia="Times New Roman" w:cs="Times New Roman"/>
          <w:szCs w:val="24"/>
          <w:lang w:eastAsia="ar-SA"/>
        </w:rPr>
        <w:t>выполнение администрирования и настройки существующих печатных форм в Системе в соответствии с требованиями НПА;</w:t>
      </w:r>
    </w:p>
    <w:p w14:paraId="4200859B" w14:textId="77777777" w:rsidR="0037742B" w:rsidRDefault="0037742B" w:rsidP="0037742B">
      <w:pPr>
        <w:numPr>
          <w:ilvl w:val="0"/>
          <w:numId w:val="50"/>
        </w:numPr>
        <w:ind w:left="0" w:firstLine="505"/>
        <w:rPr>
          <w:rFonts w:eastAsia="Times New Roman" w:cs="Times New Roman"/>
          <w:szCs w:val="24"/>
          <w:lang w:eastAsia="ar-SA"/>
        </w:rPr>
      </w:pPr>
      <w:r>
        <w:rPr>
          <w:rFonts w:eastAsia="Calibri" w:cs="Times New Roman"/>
          <w:szCs w:val="24"/>
          <w:lang w:eastAsia="ar-SA"/>
        </w:rPr>
        <w:t>Поддержание работоспособности СУЗ Исполнителя</w:t>
      </w:r>
      <w:r>
        <w:rPr>
          <w:rFonts w:eastAsia="Calibri" w:cs="Times New Roman"/>
          <w:lang w:eastAsia="ar-SA"/>
        </w:rPr>
        <w:t>.</w:t>
      </w:r>
    </w:p>
    <w:p w14:paraId="291256C3" w14:textId="77777777" w:rsidR="0037742B" w:rsidRDefault="0037742B" w:rsidP="0037742B">
      <w:pPr>
        <w:ind w:firstLine="505"/>
        <w:rPr>
          <w:rFonts w:eastAsia="Calibri" w:cs="Times New Roman"/>
          <w:szCs w:val="24"/>
          <w:lang w:eastAsia="ar-SA"/>
        </w:rPr>
      </w:pPr>
    </w:p>
    <w:p w14:paraId="3F974D4F" w14:textId="77777777" w:rsidR="0037742B" w:rsidRDefault="0037742B" w:rsidP="0037742B">
      <w:pPr>
        <w:numPr>
          <w:ilvl w:val="0"/>
          <w:numId w:val="34"/>
        </w:numPr>
        <w:ind w:left="0" w:firstLine="505"/>
        <w:contextualSpacing/>
        <w:rPr>
          <w:rFonts w:eastAsia="Calibri" w:cs="Times New Roman"/>
          <w:b/>
          <w:szCs w:val="24"/>
        </w:rPr>
      </w:pPr>
      <w:r>
        <w:rPr>
          <w:rFonts w:eastAsia="Calibri" w:cs="Times New Roman"/>
          <w:b/>
          <w:szCs w:val="24"/>
        </w:rPr>
        <w:t>Типы запросов:</w:t>
      </w:r>
    </w:p>
    <w:p w14:paraId="2A7D9AB4" w14:textId="77777777" w:rsidR="0037742B" w:rsidRDefault="0037742B" w:rsidP="0037742B">
      <w:pPr>
        <w:numPr>
          <w:ilvl w:val="0"/>
          <w:numId w:val="46"/>
        </w:numPr>
        <w:ind w:left="0" w:firstLine="505"/>
        <w:contextualSpacing/>
        <w:rPr>
          <w:rFonts w:eastAsia="Calibri" w:cs="Times New Roman"/>
          <w:szCs w:val="24"/>
        </w:rPr>
      </w:pPr>
      <w:r>
        <w:rPr>
          <w:rFonts w:eastAsia="Calibri" w:cs="Times New Roman"/>
          <w:b/>
          <w:szCs w:val="24"/>
        </w:rPr>
        <w:t>Запрос на консультацию</w:t>
      </w:r>
      <w:r>
        <w:rPr>
          <w:rFonts w:eastAsia="Calibri" w:cs="Times New Roman"/>
          <w:szCs w:val="24"/>
        </w:rPr>
        <w:t>– обращение с целью получения информации, документации по работе в системе, справочно-методической информации и разъяснений, касающихся работы пользователей в ЕГИСЗ НСО;</w:t>
      </w:r>
    </w:p>
    <w:p w14:paraId="2FA4BE6A" w14:textId="77777777" w:rsidR="0037742B" w:rsidRDefault="0037742B" w:rsidP="0037742B">
      <w:pPr>
        <w:numPr>
          <w:ilvl w:val="0"/>
          <w:numId w:val="46"/>
        </w:numPr>
        <w:ind w:left="0" w:firstLine="505"/>
        <w:contextualSpacing/>
        <w:rPr>
          <w:rFonts w:eastAsia="Calibri" w:cs="Times New Roman"/>
          <w:szCs w:val="24"/>
        </w:rPr>
      </w:pPr>
      <w:r>
        <w:rPr>
          <w:rFonts w:eastAsia="Calibri" w:cs="Times New Roman"/>
          <w:b/>
          <w:szCs w:val="24"/>
        </w:rPr>
        <w:lastRenderedPageBreak/>
        <w:t>Инцидент</w:t>
      </w:r>
      <w:r>
        <w:rPr>
          <w:rFonts w:eastAsia="Calibri" w:cs="Times New Roman"/>
          <w:szCs w:val="24"/>
        </w:rPr>
        <w:t xml:space="preserve"> – обращение, связанное с ошибками или другими нештатными ситуациями, возникающими при работе с Компонентами ЕГИСЗ НСО и Сервисов интеграции, в тех случаях, когда недоступен один или несколько Компонентов ЕГИСЗ НСО и Сервисов интеграции. </w:t>
      </w:r>
    </w:p>
    <w:p w14:paraId="5E29A5DF" w14:textId="77777777" w:rsidR="0037742B" w:rsidRDefault="0037742B" w:rsidP="0037742B">
      <w:pPr>
        <w:numPr>
          <w:ilvl w:val="0"/>
          <w:numId w:val="46"/>
        </w:numPr>
        <w:ind w:left="0" w:firstLine="505"/>
        <w:contextualSpacing/>
        <w:rPr>
          <w:rFonts w:eastAsia="Calibri" w:cs="Times New Roman"/>
          <w:szCs w:val="24"/>
        </w:rPr>
      </w:pPr>
      <w:r>
        <w:rPr>
          <w:rFonts w:eastAsia="Calibri" w:cs="Times New Roman"/>
          <w:b/>
          <w:szCs w:val="24"/>
        </w:rPr>
        <w:t>Запрос на изменение</w:t>
      </w:r>
      <w:r>
        <w:rPr>
          <w:rFonts w:eastAsia="Calibri" w:cs="Times New Roman"/>
          <w:szCs w:val="24"/>
        </w:rPr>
        <w:t xml:space="preserve"> – обращение, решение которого связано с изменениями в программном коде, структуре база данных или применении различных скриптов и/или патчей, реализация которого недоступна на пользовательском уровне использования Компонентов ЕГИСЗ НСО и Сервисов интеграции.</w:t>
      </w:r>
    </w:p>
    <w:p w14:paraId="7ECD5325" w14:textId="77777777" w:rsidR="0037742B" w:rsidRDefault="0037742B" w:rsidP="0037742B">
      <w:pPr>
        <w:numPr>
          <w:ilvl w:val="0"/>
          <w:numId w:val="46"/>
        </w:numPr>
        <w:ind w:left="0" w:firstLine="505"/>
        <w:contextualSpacing/>
        <w:rPr>
          <w:rFonts w:eastAsia="Calibri" w:cs="Times New Roman"/>
          <w:szCs w:val="24"/>
        </w:rPr>
      </w:pPr>
      <w:r>
        <w:rPr>
          <w:rFonts w:eastAsia="Times New Roman" w:cs="Times New Roman"/>
          <w:spacing w:val="2"/>
          <w:szCs w:val="24"/>
          <w:lang w:eastAsia="ru-RU"/>
        </w:rPr>
        <w:t xml:space="preserve">Запрос на </w:t>
      </w:r>
      <w:r>
        <w:rPr>
          <w:rFonts w:eastAsia="Calibri" w:cs="Times New Roman"/>
          <w:b/>
          <w:szCs w:val="24"/>
        </w:rPr>
        <w:t>Обслуживание</w:t>
      </w:r>
      <w:r>
        <w:rPr>
          <w:rFonts w:eastAsia="Calibri" w:cs="Times New Roman"/>
          <w:szCs w:val="24"/>
        </w:rPr>
        <w:t xml:space="preserve"> – обращение с целью получения первичного или дополнительного обучения пользователей и/или настройки Компонентов ЕГИСЗ НСО и Сервисов интеграции, в очной и/или удаленной форме.</w:t>
      </w:r>
    </w:p>
    <w:p w14:paraId="25FBAB4D" w14:textId="77777777" w:rsidR="0037742B" w:rsidRDefault="0037742B" w:rsidP="0037742B">
      <w:pPr>
        <w:numPr>
          <w:ilvl w:val="0"/>
          <w:numId w:val="34"/>
        </w:numPr>
        <w:ind w:left="0" w:firstLine="505"/>
        <w:contextualSpacing/>
        <w:rPr>
          <w:rFonts w:eastAsia="Calibri" w:cs="Times New Roman"/>
          <w:b/>
          <w:szCs w:val="24"/>
        </w:rPr>
      </w:pPr>
      <w:r>
        <w:rPr>
          <w:rFonts w:eastAsia="Calibri" w:cs="Times New Roman"/>
          <w:b/>
          <w:szCs w:val="24"/>
        </w:rPr>
        <w:t>Статусы запросов:</w:t>
      </w:r>
    </w:p>
    <w:p w14:paraId="42E7825D" w14:textId="77777777" w:rsidR="0037742B" w:rsidRDefault="0037742B" w:rsidP="0037742B">
      <w:pPr>
        <w:numPr>
          <w:ilvl w:val="2"/>
          <w:numId w:val="36"/>
        </w:numPr>
        <w:ind w:left="0" w:firstLine="505"/>
        <w:contextualSpacing/>
        <w:rPr>
          <w:rFonts w:eastAsia="Calibri" w:cs="Times New Roman"/>
          <w:szCs w:val="24"/>
        </w:rPr>
      </w:pPr>
      <w:r>
        <w:rPr>
          <w:rFonts w:eastAsia="Calibri" w:cs="Times New Roman"/>
          <w:b/>
          <w:szCs w:val="24"/>
        </w:rPr>
        <w:t>Статус «Открыт»</w:t>
      </w:r>
      <w:r>
        <w:rPr>
          <w:rFonts w:eastAsia="Calibri" w:cs="Times New Roman"/>
          <w:szCs w:val="24"/>
        </w:rPr>
        <w:t xml:space="preserve"> – должно означать, что событие описано, но никакие действия с ним еще не проводились</w:t>
      </w:r>
    </w:p>
    <w:p w14:paraId="4680F803" w14:textId="77777777" w:rsidR="0037742B" w:rsidRDefault="0037742B" w:rsidP="0037742B">
      <w:pPr>
        <w:numPr>
          <w:ilvl w:val="2"/>
          <w:numId w:val="36"/>
        </w:numPr>
        <w:ind w:left="0" w:firstLine="505"/>
        <w:contextualSpacing/>
        <w:rPr>
          <w:rFonts w:eastAsia="Calibri" w:cs="Times New Roman"/>
          <w:szCs w:val="24"/>
        </w:rPr>
      </w:pPr>
      <w:r>
        <w:rPr>
          <w:rFonts w:eastAsia="Calibri" w:cs="Times New Roman"/>
          <w:b/>
          <w:szCs w:val="24"/>
        </w:rPr>
        <w:t>Статус «Анализ»</w:t>
      </w:r>
      <w:r>
        <w:rPr>
          <w:rFonts w:eastAsia="Calibri" w:cs="Times New Roman"/>
          <w:szCs w:val="24"/>
        </w:rPr>
        <w:t xml:space="preserve"> - означает, что событие зарегистрировано в СУЗ, идет предварительный анализ задачи с целью определения исполнителя, приоритета и уровня технической поддержки. </w:t>
      </w:r>
      <w:r>
        <w:rPr>
          <w:rFonts w:eastAsia="Calibri" w:cs="Times New Roman"/>
        </w:rPr>
        <w:t>Запросу назначен ответственный сотрудник со стороны Исполнителя.</w:t>
      </w:r>
    </w:p>
    <w:p w14:paraId="5CB756D7" w14:textId="77777777" w:rsidR="0037742B" w:rsidRDefault="0037742B" w:rsidP="0037742B">
      <w:pPr>
        <w:numPr>
          <w:ilvl w:val="2"/>
          <w:numId w:val="36"/>
        </w:numPr>
        <w:ind w:left="0" w:firstLine="505"/>
        <w:contextualSpacing/>
        <w:rPr>
          <w:rFonts w:eastAsia="Calibri" w:cs="Times New Roman"/>
          <w:szCs w:val="24"/>
        </w:rPr>
      </w:pPr>
      <w:r>
        <w:rPr>
          <w:rFonts w:eastAsia="Calibri" w:cs="Times New Roman"/>
          <w:b/>
          <w:szCs w:val="24"/>
        </w:rPr>
        <w:t>Статус «В работе»</w:t>
      </w:r>
      <w:r>
        <w:rPr>
          <w:rFonts w:eastAsia="Calibri" w:cs="Times New Roman"/>
          <w:szCs w:val="24"/>
        </w:rPr>
        <w:t xml:space="preserve"> – должно означать, что событие проанализировано и передано на реализацию специалистам Исполнителя;</w:t>
      </w:r>
    </w:p>
    <w:p w14:paraId="008B6873" w14:textId="77777777" w:rsidR="0037742B" w:rsidRDefault="0037742B" w:rsidP="0037742B">
      <w:pPr>
        <w:numPr>
          <w:ilvl w:val="2"/>
          <w:numId w:val="36"/>
        </w:numPr>
        <w:tabs>
          <w:tab w:val="left" w:pos="709"/>
        </w:tabs>
        <w:ind w:left="0" w:firstLine="505"/>
        <w:contextualSpacing/>
        <w:rPr>
          <w:rFonts w:eastAsia="Calibri" w:cs="Times New Roman"/>
          <w:szCs w:val="24"/>
        </w:rPr>
      </w:pPr>
      <w:r>
        <w:rPr>
          <w:rFonts w:eastAsia="Calibri" w:cs="Times New Roman"/>
          <w:b/>
        </w:rPr>
        <w:t>Статус «Запрос данных»</w:t>
      </w:r>
      <w:r>
        <w:rPr>
          <w:rFonts w:eastAsia="Calibri" w:cs="Times New Roman"/>
        </w:rPr>
        <w:t xml:space="preserve"> – запрос дополнительной информации от заявителя сотрудником СТП, ответ заявителем должен быть предоставлен в течение 5 </w:t>
      </w:r>
      <w:r>
        <w:rPr>
          <w:rFonts w:eastAsia="Times New Roman" w:cs="Times New Roman"/>
          <w:szCs w:val="24"/>
          <w:lang w:eastAsia="ar-SA"/>
        </w:rPr>
        <w:t xml:space="preserve">(Пяти) </w:t>
      </w:r>
      <w:r>
        <w:rPr>
          <w:rFonts w:eastAsia="Calibri" w:cs="Times New Roman"/>
        </w:rPr>
        <w:t xml:space="preserve">рабочих дней. В случае не предоставления заявителем ответа по истечении 5 </w:t>
      </w:r>
      <w:r>
        <w:rPr>
          <w:rFonts w:eastAsia="Times New Roman" w:cs="Times New Roman"/>
          <w:szCs w:val="24"/>
          <w:lang w:eastAsia="ar-SA"/>
        </w:rPr>
        <w:t xml:space="preserve">(Пяти) </w:t>
      </w:r>
      <w:r>
        <w:rPr>
          <w:rFonts w:eastAsia="Calibri" w:cs="Times New Roman"/>
        </w:rPr>
        <w:t xml:space="preserve">рабочих дней </w:t>
      </w:r>
      <w:r>
        <w:rPr>
          <w:rFonts w:eastAsia="Calibri" w:cs="Times New Roman"/>
          <w:lang w:eastAsia="ar-SA"/>
        </w:rPr>
        <w:t xml:space="preserve">запрос переводиться в статус </w:t>
      </w:r>
      <w:r>
        <w:rPr>
          <w:rFonts w:eastAsia="Calibri" w:cs="Times New Roman"/>
          <w:szCs w:val="24"/>
          <w:lang w:eastAsia="ar-SA"/>
        </w:rPr>
        <w:t>«Закрыт СТП» автоматизированными средствами СУЗ либо специалистом СТП Исполнителя</w:t>
      </w:r>
      <w:r>
        <w:rPr>
          <w:rFonts w:eastAsia="Calibri" w:cs="Times New Roman"/>
          <w:lang w:eastAsia="ar-SA"/>
        </w:rPr>
        <w:t xml:space="preserve"> </w:t>
      </w:r>
      <w:r>
        <w:rPr>
          <w:rFonts w:eastAsia="Calibri" w:cs="Times New Roman"/>
          <w:szCs w:val="24"/>
          <w:lang w:eastAsia="ar-SA"/>
        </w:rPr>
        <w:t>Запрос</w:t>
      </w:r>
      <w:r>
        <w:rPr>
          <w:rFonts w:eastAsia="Calibri" w:cs="Times New Roman"/>
        </w:rPr>
        <w:t xml:space="preserve"> </w:t>
      </w:r>
      <w:r>
        <w:rPr>
          <w:rFonts w:eastAsia="Calibri" w:cs="Times New Roman"/>
          <w:szCs w:val="24"/>
        </w:rPr>
        <w:t>в течение срока исполнения Исполнителем может быть переведена в статус «Запрос данных» не более трех раз (в случае, если для решения запроса требуется ее перевод в статус «Запрос данных» более 3 (Трех) раз, такой перевод должен быть согласован с Рабочей группой). Время</w:t>
      </w:r>
      <w:r>
        <w:rPr>
          <w:rFonts w:eastAsia="Calibri" w:cs="Times New Roman"/>
        </w:rPr>
        <w:t xml:space="preserve"> нахождения запроса в данном статусе исключается из расчета времени, потраченного на решение </w:t>
      </w:r>
      <w:r>
        <w:rPr>
          <w:rFonts w:eastAsia="Calibri" w:cs="Times New Roman"/>
          <w:lang w:eastAsia="ar-SA"/>
        </w:rPr>
        <w:t xml:space="preserve">запроса. </w:t>
      </w:r>
      <w:r>
        <w:rPr>
          <w:rFonts w:cs="Times New Roman"/>
          <w:sz w:val="20"/>
          <w:szCs w:val="20"/>
        </w:rPr>
        <w:t>В</w:t>
      </w:r>
      <w:r>
        <w:rPr>
          <w:rFonts w:eastAsia="Calibri" w:cs="Times New Roman"/>
          <w:szCs w:val="24"/>
          <w:lang w:eastAsia="ar-SA"/>
        </w:rPr>
        <w:t xml:space="preserve"> случае предоставления Инициатором Обращения требуемых сведений Запрос переводится в статус «В работе»</w:t>
      </w:r>
    </w:p>
    <w:p w14:paraId="7F32BE4B" w14:textId="77777777" w:rsidR="0037742B" w:rsidRDefault="0037742B" w:rsidP="0037742B">
      <w:pPr>
        <w:numPr>
          <w:ilvl w:val="2"/>
          <w:numId w:val="36"/>
        </w:numPr>
        <w:tabs>
          <w:tab w:val="left" w:pos="709"/>
        </w:tabs>
        <w:ind w:left="0" w:firstLine="505"/>
        <w:contextualSpacing/>
        <w:rPr>
          <w:rFonts w:cs="Times New Roman"/>
          <w:szCs w:val="24"/>
        </w:rPr>
      </w:pPr>
      <w:r>
        <w:rPr>
          <w:rFonts w:eastAsia="Calibri" w:cs="Times New Roman"/>
          <w:b/>
        </w:rPr>
        <w:t xml:space="preserve">Статус «Запрос данных во внешних сервисах» </w:t>
      </w:r>
      <w:r>
        <w:rPr>
          <w:rFonts w:cs="Times New Roman"/>
          <w:szCs w:val="24"/>
        </w:rPr>
        <w:t>- статус «Запрос данных во внешних сервисах»</w:t>
      </w:r>
      <w:r>
        <w:rPr>
          <w:rFonts w:cs="Times New Roman"/>
          <w:b/>
          <w:szCs w:val="24"/>
        </w:rPr>
        <w:t xml:space="preserve"> - </w:t>
      </w:r>
      <w:r>
        <w:rPr>
          <w:rFonts w:cs="Times New Roman"/>
          <w:szCs w:val="24"/>
        </w:rPr>
        <w:t xml:space="preserve">присваивается Запросу, если для исполнения Запроса требуется действие со стороны Заказчика или третьих лиц, выполнение которого находится вне зоны ответственности Исполнителя, в том числе: </w:t>
      </w:r>
    </w:p>
    <w:p w14:paraId="58BB3E21" w14:textId="77777777" w:rsidR="0037742B" w:rsidRDefault="0037742B" w:rsidP="0037742B">
      <w:pPr>
        <w:numPr>
          <w:ilvl w:val="0"/>
          <w:numId w:val="100"/>
        </w:numPr>
        <w:ind w:left="0" w:firstLine="1134"/>
        <w:rPr>
          <w:rFonts w:cs="Times New Roman"/>
          <w:szCs w:val="24"/>
        </w:rPr>
      </w:pPr>
      <w:r>
        <w:rPr>
          <w:rFonts w:cs="Times New Roman"/>
          <w:szCs w:val="24"/>
        </w:rPr>
        <w:t xml:space="preserve">устранение неисправности (в т.ч. устранение отсутствия доступа) сетевой и вычислительной инфраструктуры Системы; </w:t>
      </w:r>
    </w:p>
    <w:p w14:paraId="224B592C" w14:textId="77777777" w:rsidR="0037742B" w:rsidRDefault="0037742B" w:rsidP="0037742B">
      <w:pPr>
        <w:numPr>
          <w:ilvl w:val="0"/>
          <w:numId w:val="100"/>
        </w:numPr>
        <w:ind w:left="0" w:firstLine="1134"/>
        <w:rPr>
          <w:rFonts w:cs="Times New Roman"/>
          <w:szCs w:val="24"/>
        </w:rPr>
      </w:pPr>
      <w:r>
        <w:rPr>
          <w:rFonts w:cs="Times New Roman"/>
          <w:szCs w:val="24"/>
        </w:rPr>
        <w:t xml:space="preserve">исполнение заявок, поданных в службу технической поддержки сторонних информационных систем. </w:t>
      </w:r>
    </w:p>
    <w:p w14:paraId="3FA8B704" w14:textId="77777777" w:rsidR="0037742B" w:rsidRDefault="0037742B" w:rsidP="0037742B">
      <w:pPr>
        <w:rPr>
          <w:rFonts w:cs="Times New Roman"/>
          <w:szCs w:val="24"/>
        </w:rPr>
      </w:pPr>
      <w:r>
        <w:rPr>
          <w:rFonts w:cs="Times New Roman"/>
          <w:szCs w:val="24"/>
        </w:rPr>
        <w:t xml:space="preserve">Для перевода Запроса в статус «Запрос данных во внешних сервисах» в связи с обращением в СТП внешних сервисов, необходимо указать в Запросе реквизиты поданной заявки (адрес/наименование СТП и номер заявки, а также скриншот, с содержанием указанной заявки). </w:t>
      </w:r>
    </w:p>
    <w:p w14:paraId="4681D99D" w14:textId="77777777" w:rsidR="0037742B" w:rsidRDefault="0037742B" w:rsidP="0037742B">
      <w:pPr>
        <w:rPr>
          <w:rFonts w:eastAsia="Calibri" w:cs="Times New Roman"/>
          <w:szCs w:val="24"/>
        </w:rPr>
      </w:pPr>
      <w:r>
        <w:rPr>
          <w:rFonts w:cs="Times New Roman"/>
          <w:szCs w:val="24"/>
        </w:rPr>
        <w:t>В случае выполнения СТП внешних сервисов требуемых действий Запрос переводится в статус «В работе» и продолжается устранение неисправности на стороне Исполнителя. В случае невыполнения СТП внешних сервисов требуемых действий в течение срока оказания услуг по этапу Контракта, Запрос переводится в статус «Закрыт СТП» с предоставлением соответствующего комментария в дату окончания оказания услуг по этапу Контракта и предложением открыть новый Запрос в рамках следующего этапа.</w:t>
      </w:r>
    </w:p>
    <w:p w14:paraId="7E86289C" w14:textId="77777777" w:rsidR="0037742B" w:rsidRDefault="0037742B" w:rsidP="0037742B">
      <w:pPr>
        <w:numPr>
          <w:ilvl w:val="2"/>
          <w:numId w:val="36"/>
        </w:numPr>
        <w:tabs>
          <w:tab w:val="left" w:pos="709"/>
        </w:tabs>
        <w:ind w:left="0" w:firstLine="505"/>
        <w:contextualSpacing/>
        <w:rPr>
          <w:rFonts w:eastAsia="Calibri" w:cs="Times New Roman"/>
          <w:b/>
        </w:rPr>
      </w:pPr>
      <w:r>
        <w:rPr>
          <w:rFonts w:eastAsia="Calibri" w:cs="Times New Roman"/>
          <w:b/>
        </w:rPr>
        <w:t xml:space="preserve">Статус «Приемка» – </w:t>
      </w:r>
      <w:r>
        <w:rPr>
          <w:rFonts w:eastAsia="Calibri" w:cs="Times New Roman"/>
        </w:rPr>
        <w:t xml:space="preserve">после ответа на вопрос (настройки программы, устранения инцидента) сотрудник СТП переводит запрос в статус «Приемка» с обязательным уведомлением Инициатора обращения о факте решения запроса. Одновременно с направлением уведомления об устранении причины запроса, сотрудники СТП направляют подтверждающие скриншоты. В течение 5 </w:t>
      </w:r>
      <w:r>
        <w:rPr>
          <w:rFonts w:eastAsia="Times New Roman" w:cs="Times New Roman"/>
          <w:szCs w:val="24"/>
          <w:lang w:eastAsia="ar-SA"/>
        </w:rPr>
        <w:t xml:space="preserve">(Пяти) </w:t>
      </w:r>
      <w:r>
        <w:rPr>
          <w:rFonts w:eastAsia="Calibri" w:cs="Times New Roman"/>
        </w:rPr>
        <w:t xml:space="preserve">рабочих дней пользователь, создавший запрос, должен проверить качество решения и закрыть запрос (перевести его в статус «Закрыт») или предоставить свои возражения </w:t>
      </w:r>
      <w:r>
        <w:rPr>
          <w:rFonts w:eastAsia="Calibri" w:cs="Times New Roman"/>
        </w:rPr>
        <w:lastRenderedPageBreak/>
        <w:t xml:space="preserve">(кнопка «Ответить»). Если в течение 5 </w:t>
      </w:r>
      <w:r>
        <w:rPr>
          <w:rFonts w:eastAsia="Times New Roman" w:cs="Times New Roman"/>
          <w:szCs w:val="24"/>
          <w:lang w:eastAsia="ar-SA"/>
        </w:rPr>
        <w:t xml:space="preserve">(Пяти) </w:t>
      </w:r>
      <w:r>
        <w:rPr>
          <w:rFonts w:eastAsia="Calibri" w:cs="Times New Roman"/>
        </w:rPr>
        <w:t>рабочих дней ответ от инициатора обращения на запрос не поступит, он будет закрыт СУЗ автоматически с присвоением статуса «Закрыт СТП». Время нахождения запроса в данном статусе исключается из расчета времени, потраченного на решение запроса;</w:t>
      </w:r>
    </w:p>
    <w:p w14:paraId="7BD0DAEF" w14:textId="77777777" w:rsidR="0037742B" w:rsidRDefault="0037742B" w:rsidP="0037742B">
      <w:pPr>
        <w:pStyle w:val="a7"/>
        <w:numPr>
          <w:ilvl w:val="2"/>
          <w:numId w:val="103"/>
        </w:numPr>
        <w:tabs>
          <w:tab w:val="left" w:pos="709"/>
        </w:tabs>
        <w:ind w:left="0" w:firstLine="567"/>
        <w:rPr>
          <w:rFonts w:eastAsia="Calibri" w:cs="Times New Roman"/>
          <w:b/>
        </w:rPr>
      </w:pPr>
      <w:r>
        <w:rPr>
          <w:rFonts w:eastAsia="Calibri" w:cs="Times New Roman"/>
          <w:b/>
        </w:rPr>
        <w:t xml:space="preserve">Статус «Реализован» - </w:t>
      </w:r>
      <w:r>
        <w:rPr>
          <w:rFonts w:eastAsia="Calibri" w:cs="Times New Roman"/>
        </w:rPr>
        <w:t xml:space="preserve">по запросам на очные консультации Сотрудник СТП переводит запрос в статус «Реализован» только в случае наличия договоренности с контактным лицом ГУЗ НСО, </w:t>
      </w:r>
      <w:r>
        <w:rPr>
          <w:rFonts w:eastAsia="Calibri" w:cs="Times New Roman"/>
          <w:szCs w:val="24"/>
          <w:shd w:val="clear" w:color="auto" w:fill="FFFFFF"/>
        </w:rPr>
        <w:t xml:space="preserve">Заказчика </w:t>
      </w:r>
      <w:r>
        <w:rPr>
          <w:rFonts w:eastAsia="Calibri" w:cs="Times New Roman"/>
        </w:rPr>
        <w:t>или Функционального заказчика о дате и времени проведения очной консультации, время нахождения запроса в данном статусе исключается из расчета времени потраченного на решение запроса;</w:t>
      </w:r>
      <w:r>
        <w:rPr>
          <w:rFonts w:eastAsia="Calibri" w:cs="Times New Roman"/>
          <w:b/>
        </w:rPr>
        <w:t xml:space="preserve"> </w:t>
      </w:r>
    </w:p>
    <w:p w14:paraId="166C032E" w14:textId="77777777" w:rsidR="0037742B" w:rsidRDefault="0037742B" w:rsidP="0037742B">
      <w:pPr>
        <w:ind w:firstLine="851"/>
        <w:contextualSpacing/>
        <w:rPr>
          <w:rFonts w:eastAsia="Calibri" w:cs="Times New Roman"/>
          <w:szCs w:val="24"/>
        </w:rPr>
      </w:pPr>
      <w:r>
        <w:rPr>
          <w:rFonts w:eastAsia="Calibri" w:cs="Times New Roman"/>
          <w:szCs w:val="24"/>
        </w:rPr>
        <w:t xml:space="preserve">- по решенным запросам, подразумевающим внесение изменений в функциональности программы, сотрудник СТП переводит запрос в статус «Реализован», только после переноса на </w:t>
      </w:r>
      <w:proofErr w:type="spellStart"/>
      <w:r>
        <w:rPr>
          <w:rFonts w:eastAsia="Calibri" w:cs="Times New Roman"/>
          <w:szCs w:val="24"/>
        </w:rPr>
        <w:t>предпромышленный</w:t>
      </w:r>
      <w:proofErr w:type="spellEnd"/>
      <w:r>
        <w:rPr>
          <w:rFonts w:eastAsia="Calibri" w:cs="Times New Roman"/>
          <w:szCs w:val="24"/>
        </w:rPr>
        <w:t xml:space="preserve"> стенд Заказчика, а также указания версии обновления продуктивной среды МИС НСО или номера патча Компонента ЕГИСЗ НСО, в который будет включено изменение. Запрос остается в этом статусе до ручного перевода ее инициатором обращения в статус «Закрыт» или предоставления возражений, время нахождения запроса в данном статусе исключается из расчета времени, потраченного на решение запроса;</w:t>
      </w:r>
    </w:p>
    <w:p w14:paraId="48C2B508" w14:textId="77777777" w:rsidR="0037742B" w:rsidRDefault="0037742B" w:rsidP="0037742B">
      <w:pPr>
        <w:ind w:firstLine="851"/>
        <w:contextualSpacing/>
        <w:rPr>
          <w:rFonts w:eastAsia="Calibri" w:cs="Times New Roman"/>
          <w:szCs w:val="24"/>
        </w:rPr>
      </w:pPr>
      <w:r>
        <w:rPr>
          <w:rFonts w:eastAsia="Calibri" w:cs="Times New Roman"/>
          <w:szCs w:val="24"/>
        </w:rPr>
        <w:t xml:space="preserve">- по решенным запросам, в ситуации, когда в силу не зависящих от инициатора запроса обстоятельствах невозможно проверить устранение ошибки в течении 5 </w:t>
      </w:r>
      <w:r>
        <w:rPr>
          <w:rFonts w:eastAsia="Times New Roman" w:cs="Times New Roman"/>
          <w:szCs w:val="24"/>
          <w:lang w:eastAsia="ar-SA"/>
        </w:rPr>
        <w:t xml:space="preserve">(Пяти) </w:t>
      </w:r>
      <w:r>
        <w:rPr>
          <w:rFonts w:eastAsia="Calibri" w:cs="Times New Roman"/>
          <w:szCs w:val="24"/>
        </w:rPr>
        <w:t xml:space="preserve">рабочих дней, сотрудником </w:t>
      </w:r>
      <w:r>
        <w:rPr>
          <w:rFonts w:eastAsia="Calibri" w:cs="Times New Roman"/>
          <w:szCs w:val="24"/>
          <w:shd w:val="clear" w:color="auto" w:fill="FFFFFF"/>
        </w:rPr>
        <w:t xml:space="preserve">Заказчика </w:t>
      </w:r>
      <w:r>
        <w:rPr>
          <w:rFonts w:eastAsia="Calibri" w:cs="Times New Roman"/>
          <w:szCs w:val="24"/>
        </w:rPr>
        <w:t xml:space="preserve">в запросе указывается конкретная дата проверки тестирования решения проблемы, до которой запрос переводится Исполнителем в статус «Реализован», дата проверки не должна превышать 2 (Два) рабочих дня до даты   завершения оказания услуг по этапу Контракта. К таким обстоятельствам относятся только те запросы, по которым проверка затягивается в виду особенностей бизнес-процесса (отправка счетов-реестров, диспансерный учет, прием узких специалистов). В случае, если указанная дата </w:t>
      </w:r>
      <w:r>
        <w:rPr>
          <w:rFonts w:eastAsia="Calibri" w:cs="Times New Roman"/>
          <w:szCs w:val="24"/>
          <w:shd w:val="clear" w:color="auto" w:fill="FFFFFF"/>
        </w:rPr>
        <w:t>Заказчика</w:t>
      </w:r>
      <w:r>
        <w:rPr>
          <w:rFonts w:eastAsia="Calibri" w:cs="Times New Roman"/>
          <w:szCs w:val="24"/>
        </w:rPr>
        <w:t xml:space="preserve">, превышает период оказания услуг (этапа), то данный запрос рассматривается в соответствии с условиями соответствующего этапа. В случае превышения даты проверки, указанной специалистом </w:t>
      </w:r>
      <w:r>
        <w:rPr>
          <w:rFonts w:eastAsia="Calibri" w:cs="Times New Roman"/>
          <w:szCs w:val="24"/>
          <w:shd w:val="clear" w:color="auto" w:fill="FFFFFF"/>
        </w:rPr>
        <w:t>Заказчика</w:t>
      </w:r>
      <w:r>
        <w:rPr>
          <w:rFonts w:eastAsia="Calibri" w:cs="Times New Roman"/>
          <w:szCs w:val="24"/>
        </w:rPr>
        <w:t xml:space="preserve">, запрос переводится в статус «Закрыт» сотрудниками Исполнителя. Возможность переноса даты проверки устранения проблемы сотрудниками </w:t>
      </w:r>
      <w:r>
        <w:rPr>
          <w:rFonts w:eastAsia="Calibri" w:cs="Times New Roman"/>
          <w:szCs w:val="24"/>
          <w:shd w:val="clear" w:color="auto" w:fill="FFFFFF"/>
        </w:rPr>
        <w:t xml:space="preserve">Заказчика </w:t>
      </w:r>
      <w:r>
        <w:rPr>
          <w:rFonts w:eastAsia="Calibri" w:cs="Times New Roman"/>
          <w:szCs w:val="24"/>
        </w:rPr>
        <w:t>доступно не более 1 раза. Время нахождения запроса в данном статусе исключается из расчета времени, потраченного на решение запроса;</w:t>
      </w:r>
    </w:p>
    <w:p w14:paraId="70A7CC05" w14:textId="77777777" w:rsidR="0037742B" w:rsidRDefault="0037742B" w:rsidP="0037742B">
      <w:pPr>
        <w:ind w:firstLine="851"/>
        <w:contextualSpacing/>
        <w:rPr>
          <w:rFonts w:eastAsia="Calibri" w:cs="Times New Roman"/>
          <w:szCs w:val="24"/>
        </w:rPr>
      </w:pPr>
    </w:p>
    <w:p w14:paraId="704ACD08" w14:textId="77777777" w:rsidR="0037742B" w:rsidRDefault="0037742B" w:rsidP="0037742B">
      <w:pPr>
        <w:ind w:firstLine="567"/>
        <w:contextualSpacing/>
        <w:rPr>
          <w:rFonts w:eastAsia="Calibri" w:cs="Times New Roman"/>
        </w:rPr>
      </w:pPr>
      <w:r>
        <w:rPr>
          <w:rFonts w:eastAsia="Calibri" w:cs="Times New Roman"/>
        </w:rPr>
        <w:t>3.4.8.</w:t>
      </w:r>
      <w:r>
        <w:rPr>
          <w:rFonts w:eastAsia="Calibri" w:cs="Times New Roman"/>
          <w:b/>
        </w:rPr>
        <w:t xml:space="preserve"> Статус «Отложен»</w:t>
      </w:r>
      <w:r>
        <w:rPr>
          <w:rFonts w:eastAsia="Calibri" w:cs="Times New Roman"/>
        </w:rPr>
        <w:t xml:space="preserve"> - присваивается запросам, требующим доработки имеющегося или </w:t>
      </w:r>
      <w:proofErr w:type="gramStart"/>
      <w:r>
        <w:rPr>
          <w:rFonts w:eastAsia="Calibri" w:cs="Times New Roman"/>
        </w:rPr>
        <w:t>реализации новой функциональности Компонентов ЕГИСЗ НСО</w:t>
      </w:r>
      <w:proofErr w:type="gramEnd"/>
      <w:r>
        <w:rPr>
          <w:rFonts w:eastAsia="Calibri" w:cs="Times New Roman"/>
        </w:rPr>
        <w:t xml:space="preserve"> не подпадающего под требования региональных и/или федеральных НПА. Присваивается запрос на изменение (решение которого связано с изменениями в программном коде, структуре базы данных или применении различных скриптов и/или патчей), требующим согласования с Рабочей группой в части приоритетности разработки и включении их в развитие функциональности МИС НСО. К данному типу запросов, не относятся доработки, касающиеся ранее работающей функциональности, который перестал работать или работает не корректно. Запрос должен содержать дату назначенного согласования с Рабочей группой. Время нахождения запроса в данном статусе исключается из расчета времени, потраченного на решение запроса. </w:t>
      </w:r>
    </w:p>
    <w:p w14:paraId="00A8976F" w14:textId="77777777" w:rsidR="0037742B" w:rsidRDefault="0037742B" w:rsidP="0037742B">
      <w:pPr>
        <w:tabs>
          <w:tab w:val="left" w:pos="163"/>
        </w:tabs>
        <w:contextualSpacing/>
      </w:pPr>
      <w:r>
        <w:rPr>
          <w:rFonts w:eastAsia="Calibri" w:cs="Times New Roman"/>
          <w:bCs/>
          <w:szCs w:val="24"/>
          <w:lang w:eastAsia="ar-SA"/>
        </w:rPr>
        <w:t xml:space="preserve">3.4.9. </w:t>
      </w:r>
      <w:r>
        <w:rPr>
          <w:rFonts w:eastAsia="Calibri" w:cs="Times New Roman"/>
          <w:b/>
          <w:lang w:eastAsia="ar-SA"/>
        </w:rPr>
        <w:t>Статус «Закрыт»</w:t>
      </w:r>
      <w:r>
        <w:rPr>
          <w:rFonts w:eastAsia="Calibri" w:cs="Times New Roman"/>
          <w:szCs w:val="24"/>
          <w:lang w:eastAsia="ar-SA"/>
        </w:rPr>
        <w:t xml:space="preserve"> – </w:t>
      </w:r>
      <w:r>
        <w:rPr>
          <w:rFonts w:eastAsia="Calibri" w:cs="Times New Roman"/>
          <w:lang w:eastAsia="ar-SA"/>
        </w:rPr>
        <w:t>должен означать, что событие просмотрено инициатором обращения.</w:t>
      </w:r>
      <w:r>
        <w:t xml:space="preserve"> Претензий к реализации </w:t>
      </w:r>
      <w:r>
        <w:rPr>
          <w:rFonts w:eastAsia="Calibri" w:cs="Times New Roman"/>
          <w:lang w:eastAsia="ar-SA"/>
        </w:rPr>
        <w:t>запроса</w:t>
      </w:r>
      <w:r>
        <w:t xml:space="preserve"> нет. В случае успешного решения </w:t>
      </w:r>
      <w:r>
        <w:rPr>
          <w:rFonts w:eastAsia="Calibri" w:cs="Times New Roman"/>
          <w:lang w:eastAsia="ar-SA"/>
        </w:rPr>
        <w:t>запроса</w:t>
      </w:r>
      <w:r>
        <w:t xml:space="preserve"> на обслуживание </w:t>
      </w:r>
      <w:r>
        <w:rPr>
          <w:rFonts w:eastAsia="Calibri" w:cs="Times New Roman"/>
          <w:lang w:eastAsia="ar-SA"/>
        </w:rPr>
        <w:t>запрос</w:t>
      </w:r>
      <w:r>
        <w:t xml:space="preserve"> переводится на </w:t>
      </w:r>
      <w:r>
        <w:rPr>
          <w:rFonts w:eastAsia="Calibri" w:cs="Times New Roman"/>
          <w:lang w:eastAsia="ar-SA"/>
        </w:rPr>
        <w:t>инициатора обращения.</w:t>
      </w:r>
      <w:r>
        <w:t xml:space="preserve"> Если </w:t>
      </w:r>
      <w:r>
        <w:rPr>
          <w:rFonts w:eastAsia="Calibri" w:cs="Times New Roman"/>
          <w:lang w:eastAsia="ar-SA"/>
        </w:rPr>
        <w:t>инициатор обращения</w:t>
      </w:r>
      <w:r>
        <w:t xml:space="preserve"> не закрывает </w:t>
      </w:r>
      <w:r>
        <w:rPr>
          <w:rFonts w:eastAsia="Calibri" w:cs="Times New Roman"/>
          <w:lang w:eastAsia="ar-SA"/>
        </w:rPr>
        <w:t>запрос</w:t>
      </w:r>
      <w:r>
        <w:t xml:space="preserve"> в течение 5 </w:t>
      </w:r>
      <w:r>
        <w:rPr>
          <w:rFonts w:eastAsia="Times New Roman" w:cs="Times New Roman"/>
          <w:szCs w:val="24"/>
          <w:lang w:eastAsia="ar-SA"/>
        </w:rPr>
        <w:t xml:space="preserve">(Пяти) </w:t>
      </w:r>
      <w:r>
        <w:t xml:space="preserve">рабочих дней, запрос закрывается </w:t>
      </w:r>
      <w:r>
        <w:rPr>
          <w:rFonts w:eastAsia="Calibri" w:cs="Times New Roman"/>
          <w:lang w:eastAsia="ar-SA"/>
        </w:rPr>
        <w:t>СУЗ</w:t>
      </w:r>
      <w:r>
        <w:t xml:space="preserve"> автоматически</w:t>
      </w:r>
      <w:r>
        <w:rPr>
          <w:rFonts w:eastAsia="Calibri" w:cs="Times New Roman"/>
          <w:lang w:eastAsia="ar-SA"/>
        </w:rPr>
        <w:t xml:space="preserve"> с присвоением статуса «Закрыт СТП».</w:t>
      </w:r>
      <w:r>
        <w:t xml:space="preserve"> </w:t>
      </w:r>
    </w:p>
    <w:p w14:paraId="5EC6239C" w14:textId="77777777" w:rsidR="0037742B" w:rsidRDefault="0037742B" w:rsidP="0037742B">
      <w:pPr>
        <w:tabs>
          <w:tab w:val="left" w:pos="163"/>
        </w:tabs>
        <w:contextualSpacing/>
        <w:rPr>
          <w:lang w:eastAsia="ar-SA"/>
        </w:rPr>
      </w:pPr>
      <w:r>
        <w:rPr>
          <w:rFonts w:eastAsia="Calibri" w:cs="Times New Roman"/>
          <w:lang w:eastAsia="ar-SA"/>
        </w:rPr>
        <w:t xml:space="preserve">3.4.10. </w:t>
      </w:r>
      <w:r>
        <w:rPr>
          <w:rFonts w:eastAsia="Calibri" w:cs="Times New Roman"/>
          <w:b/>
          <w:lang w:eastAsia="ar-SA"/>
        </w:rPr>
        <w:t>Статус «Закрыт СТП».</w:t>
      </w:r>
      <w:r>
        <w:rPr>
          <w:rFonts w:eastAsia="Calibri" w:cs="Times New Roman"/>
          <w:lang w:eastAsia="ar-SA"/>
        </w:rPr>
        <w:t xml:space="preserve">  - Присваивается Запросу в следующих случаях:</w:t>
      </w:r>
    </w:p>
    <w:p w14:paraId="725110E7" w14:textId="77777777" w:rsidR="0037742B" w:rsidRDefault="0037742B" w:rsidP="0037742B">
      <w:pPr>
        <w:tabs>
          <w:tab w:val="left" w:pos="163"/>
        </w:tabs>
        <w:contextualSpacing/>
        <w:rPr>
          <w:lang w:eastAsia="ar-SA"/>
        </w:rPr>
      </w:pPr>
      <w:r>
        <w:rPr>
          <w:rFonts w:eastAsia="Calibri" w:cs="Times New Roman"/>
          <w:lang w:eastAsia="ar-SA"/>
        </w:rPr>
        <w:t>в случае отсутствия ответа от Инициатора Обращения по Запросу в статусе «Приёмка» по истечении 5 (Пяти) рабочих дней после перевода Запроса в статус «Приёмка». Перевод Запроса в статус «Закрыт СТП» производится автоматически, средствами СУЗ;</w:t>
      </w:r>
    </w:p>
    <w:p w14:paraId="2B02758A" w14:textId="77777777" w:rsidR="0037742B" w:rsidRDefault="0037742B" w:rsidP="0037742B">
      <w:pPr>
        <w:tabs>
          <w:tab w:val="left" w:pos="163"/>
        </w:tabs>
        <w:contextualSpacing/>
        <w:rPr>
          <w:lang w:eastAsia="ar-SA"/>
        </w:rPr>
      </w:pPr>
      <w:r>
        <w:rPr>
          <w:rFonts w:eastAsia="Calibri" w:cs="Times New Roman"/>
          <w:lang w:eastAsia="ar-SA"/>
        </w:rPr>
        <w:lastRenderedPageBreak/>
        <w:t>в случае отсутствия ответа от Инициатора Обращения по Запросу в статусе «Запрос данных» по истечении 5 (Пяти) рабочих дней после перевода Запроса в статус «Запрос данных». Перевод Запроса в статус «Закрыт СТП» производится автоматически, средствами СУЗ;</w:t>
      </w:r>
    </w:p>
    <w:p w14:paraId="18640048"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Закрытые Запросы (Запросы в статусе «Закрыт» и «Закрыт СТП») повторному открытию не подлежат.</w:t>
      </w:r>
    </w:p>
    <w:p w14:paraId="4F6B9921" w14:textId="77777777" w:rsidR="0037742B" w:rsidRDefault="0037742B" w:rsidP="0037742B">
      <w:pPr>
        <w:tabs>
          <w:tab w:val="left" w:pos="163"/>
        </w:tabs>
        <w:contextualSpacing/>
        <w:rPr>
          <w:rFonts w:eastAsia="Calibri" w:cs="Times New Roman"/>
          <w:szCs w:val="24"/>
          <w:lang w:eastAsia="ar-SA"/>
        </w:rPr>
      </w:pPr>
    </w:p>
    <w:p w14:paraId="6DDE720F" w14:textId="77777777" w:rsidR="0037742B" w:rsidRDefault="0037742B" w:rsidP="0037742B">
      <w:pPr>
        <w:numPr>
          <w:ilvl w:val="0"/>
          <w:numId w:val="34"/>
        </w:numPr>
        <w:ind w:right="-2" w:hanging="720"/>
        <w:contextualSpacing/>
        <w:rPr>
          <w:rFonts w:eastAsia="Calibri" w:cs="Times New Roman"/>
          <w:b/>
          <w:szCs w:val="24"/>
        </w:rPr>
      </w:pPr>
      <w:r>
        <w:rPr>
          <w:rFonts w:eastAsia="Calibri" w:cs="Times New Roman"/>
          <w:b/>
          <w:szCs w:val="24"/>
        </w:rPr>
        <w:t>Доставка запросов в службу ТП, регистрация запросов</w:t>
      </w:r>
    </w:p>
    <w:p w14:paraId="09CA98F2" w14:textId="77777777" w:rsidR="0037742B" w:rsidRDefault="0037742B" w:rsidP="0037742B">
      <w:pPr>
        <w:numPr>
          <w:ilvl w:val="0"/>
          <w:numId w:val="47"/>
        </w:numPr>
        <w:ind w:right="-2" w:hanging="11"/>
        <w:contextualSpacing/>
        <w:rPr>
          <w:rFonts w:eastAsia="Calibri" w:cs="Times New Roman"/>
          <w:szCs w:val="24"/>
        </w:rPr>
      </w:pPr>
      <w:r>
        <w:rPr>
          <w:rFonts w:eastAsia="Calibri" w:cs="Times New Roman"/>
          <w:szCs w:val="24"/>
        </w:rPr>
        <w:t>При подаче запросов инициатор обращения сообщает следующие сведения:</w:t>
      </w:r>
    </w:p>
    <w:p w14:paraId="3C5A3A2E" w14:textId="77777777" w:rsidR="0037742B" w:rsidRDefault="0037742B" w:rsidP="0037742B">
      <w:pPr>
        <w:ind w:left="1440" w:right="-2"/>
        <w:contextualSpacing/>
        <w:rPr>
          <w:rFonts w:eastAsia="Calibri" w:cs="Times New Roman"/>
          <w:szCs w:val="24"/>
        </w:rPr>
      </w:pPr>
      <w:r>
        <w:rPr>
          <w:rFonts w:eastAsia="Calibri" w:cs="Times New Roman"/>
          <w:szCs w:val="24"/>
        </w:rPr>
        <w:t>- наименование МО НСО;</w:t>
      </w:r>
    </w:p>
    <w:p w14:paraId="6C76CE60" w14:textId="77777777" w:rsidR="0037742B" w:rsidRDefault="0037742B" w:rsidP="0037742B">
      <w:pPr>
        <w:ind w:left="1440" w:right="-2"/>
        <w:contextualSpacing/>
        <w:rPr>
          <w:rFonts w:eastAsia="Calibri" w:cs="Times New Roman"/>
          <w:szCs w:val="24"/>
        </w:rPr>
      </w:pPr>
      <w:r>
        <w:rPr>
          <w:rFonts w:eastAsia="Calibri" w:cs="Times New Roman"/>
          <w:szCs w:val="24"/>
        </w:rPr>
        <w:t>- ФИО инициатора;</w:t>
      </w:r>
    </w:p>
    <w:p w14:paraId="24D826A6" w14:textId="77777777" w:rsidR="0037742B" w:rsidRDefault="0037742B" w:rsidP="0037742B">
      <w:pPr>
        <w:ind w:left="1440" w:right="-2"/>
        <w:contextualSpacing/>
        <w:rPr>
          <w:rFonts w:eastAsia="Calibri" w:cs="Times New Roman"/>
          <w:szCs w:val="24"/>
        </w:rPr>
      </w:pPr>
      <w:r>
        <w:rPr>
          <w:rFonts w:eastAsia="Calibri" w:cs="Times New Roman"/>
          <w:szCs w:val="24"/>
        </w:rPr>
        <w:t>- контактные данные инициатора;</w:t>
      </w:r>
    </w:p>
    <w:p w14:paraId="134F65D4" w14:textId="77777777" w:rsidR="0037742B" w:rsidRDefault="0037742B" w:rsidP="0037742B">
      <w:pPr>
        <w:ind w:left="1440" w:right="-2"/>
        <w:contextualSpacing/>
        <w:rPr>
          <w:rFonts w:eastAsia="Calibri" w:cs="Times New Roman"/>
          <w:szCs w:val="24"/>
        </w:rPr>
      </w:pPr>
      <w:r>
        <w:rPr>
          <w:rFonts w:eastAsia="Calibri" w:cs="Times New Roman"/>
          <w:szCs w:val="24"/>
        </w:rPr>
        <w:t>- наименование Компонентов ЕГИСЗ НСО или Сервиса интеграции, требующих ТП;</w:t>
      </w:r>
    </w:p>
    <w:p w14:paraId="68024058" w14:textId="77777777" w:rsidR="0037742B" w:rsidRDefault="0037742B" w:rsidP="0037742B">
      <w:pPr>
        <w:ind w:left="1440" w:right="-2"/>
        <w:contextualSpacing/>
        <w:rPr>
          <w:rFonts w:eastAsia="Calibri" w:cs="Times New Roman"/>
          <w:szCs w:val="24"/>
        </w:rPr>
      </w:pPr>
      <w:r>
        <w:rPr>
          <w:rFonts w:eastAsia="Calibri" w:cs="Times New Roman"/>
          <w:szCs w:val="24"/>
        </w:rPr>
        <w:t>- описание проблемы.</w:t>
      </w:r>
    </w:p>
    <w:p w14:paraId="396B5100" w14:textId="77777777" w:rsidR="0037742B" w:rsidRDefault="0037742B" w:rsidP="0037742B">
      <w:pPr>
        <w:numPr>
          <w:ilvl w:val="0"/>
          <w:numId w:val="47"/>
        </w:numPr>
        <w:ind w:right="-2" w:hanging="11"/>
        <w:contextualSpacing/>
        <w:rPr>
          <w:rFonts w:eastAsia="Calibri" w:cs="Times New Roman"/>
          <w:szCs w:val="24"/>
        </w:rPr>
      </w:pPr>
      <w:r>
        <w:rPr>
          <w:rFonts w:eastAsia="Calibri" w:cs="Times New Roman"/>
          <w:szCs w:val="24"/>
        </w:rPr>
        <w:t>Методы доставки запросов на ТП</w:t>
      </w:r>
    </w:p>
    <w:tbl>
      <w:tblPr>
        <w:tblW w:w="9901" w:type="dxa"/>
        <w:tblLayout w:type="fixed"/>
        <w:tblCellMar>
          <w:top w:w="100" w:type="dxa"/>
          <w:left w:w="100" w:type="dxa"/>
          <w:bottom w:w="100" w:type="dxa"/>
          <w:right w:w="100" w:type="dxa"/>
        </w:tblCellMar>
        <w:tblLook w:val="04A0" w:firstRow="1" w:lastRow="0" w:firstColumn="1" w:lastColumn="0" w:noHBand="0" w:noVBand="1"/>
      </w:tblPr>
      <w:tblGrid>
        <w:gridCol w:w="1843"/>
        <w:gridCol w:w="2657"/>
        <w:gridCol w:w="5401"/>
      </w:tblGrid>
      <w:tr w:rsidR="0037742B" w14:paraId="314E9D1E" w14:textId="77777777" w:rsidTr="0037742B">
        <w:tc>
          <w:tcPr>
            <w:tcW w:w="1843" w:type="dxa"/>
            <w:tcBorders>
              <w:top w:val="single" w:sz="8" w:space="0" w:color="000000"/>
              <w:left w:val="single" w:sz="8" w:space="0" w:color="000000"/>
              <w:bottom w:val="single" w:sz="8" w:space="0" w:color="000000"/>
              <w:right w:val="single" w:sz="8" w:space="0" w:color="000000"/>
            </w:tcBorders>
            <w:shd w:val="clear" w:color="auto" w:fill="D9D9D9"/>
          </w:tcPr>
          <w:p w14:paraId="650F4F74"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lang w:eastAsia="ru-RU"/>
              </w:rPr>
              <w:t>Канал обращения</w:t>
            </w:r>
          </w:p>
        </w:tc>
        <w:tc>
          <w:tcPr>
            <w:tcW w:w="2657" w:type="dxa"/>
            <w:tcBorders>
              <w:top w:val="single" w:sz="8" w:space="0" w:color="000000"/>
              <w:left w:val="single" w:sz="8" w:space="0" w:color="000000"/>
              <w:bottom w:val="single" w:sz="8" w:space="0" w:color="000000"/>
              <w:right w:val="single" w:sz="8" w:space="0" w:color="000000"/>
            </w:tcBorders>
            <w:shd w:val="clear" w:color="auto" w:fill="D9D9D9"/>
          </w:tcPr>
          <w:p w14:paraId="176808E8"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lang w:eastAsia="ru-RU"/>
              </w:rPr>
              <w:t>Значение</w:t>
            </w:r>
          </w:p>
        </w:tc>
        <w:tc>
          <w:tcPr>
            <w:tcW w:w="540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tcPr>
          <w:p w14:paraId="0D2A781D" w14:textId="77777777" w:rsidR="0037742B" w:rsidRDefault="0037742B" w:rsidP="0037742B">
            <w:pPr>
              <w:widowControl w:val="0"/>
              <w:ind w:firstLine="0"/>
              <w:rPr>
                <w:rFonts w:eastAsia="Times New Roman" w:cs="Times New Roman"/>
                <w:b/>
                <w:bCs/>
                <w:szCs w:val="24"/>
                <w:lang w:eastAsia="ru-RU"/>
              </w:rPr>
            </w:pPr>
            <w:r>
              <w:rPr>
                <w:rFonts w:eastAsia="Times New Roman" w:cs="Times New Roman"/>
                <w:b/>
                <w:bCs/>
                <w:szCs w:val="24"/>
                <w:lang w:eastAsia="ru-RU"/>
              </w:rPr>
              <w:t>Правила передачи запроса</w:t>
            </w:r>
          </w:p>
        </w:tc>
      </w:tr>
      <w:tr w:rsidR="0037742B" w14:paraId="25D5D83C" w14:textId="77777777" w:rsidTr="0037742B">
        <w:tc>
          <w:tcPr>
            <w:tcW w:w="1843" w:type="dxa"/>
            <w:tcBorders>
              <w:top w:val="single" w:sz="8" w:space="0" w:color="000000"/>
              <w:left w:val="single" w:sz="8" w:space="0" w:color="000000"/>
              <w:bottom w:val="single" w:sz="8" w:space="0" w:color="000000"/>
              <w:right w:val="single" w:sz="8" w:space="0" w:color="000000"/>
            </w:tcBorders>
          </w:tcPr>
          <w:p w14:paraId="2FEE64A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Телефон горячей линии</w:t>
            </w:r>
          </w:p>
        </w:tc>
        <w:tc>
          <w:tcPr>
            <w:tcW w:w="2657" w:type="dxa"/>
            <w:tcBorders>
              <w:top w:val="single" w:sz="8" w:space="0" w:color="000000"/>
              <w:left w:val="single" w:sz="8" w:space="0" w:color="000000"/>
              <w:bottom w:val="single" w:sz="8" w:space="0" w:color="000000"/>
              <w:right w:val="single" w:sz="8" w:space="0" w:color="000000"/>
            </w:tcBorders>
          </w:tcPr>
          <w:p w14:paraId="67987C49" w14:textId="77777777" w:rsidR="0037742B" w:rsidRDefault="0037742B" w:rsidP="0037742B">
            <w:pPr>
              <w:widowControl w:val="0"/>
              <w:ind w:firstLine="0"/>
              <w:rPr>
                <w:rFonts w:eastAsia="Times New Roman" w:cs="Times New Roman"/>
                <w:szCs w:val="24"/>
                <w:lang w:eastAsia="ru-RU"/>
              </w:rPr>
            </w:pPr>
            <w:r>
              <w:rPr>
                <w:rFonts w:eastAsia="Calibri" w:cs="Times New Roman"/>
                <w:szCs w:val="24"/>
                <w:shd w:val="clear" w:color="auto" w:fill="FFFFFF"/>
              </w:rPr>
              <w:t>Заказчик:</w:t>
            </w:r>
          </w:p>
          <w:p w14:paraId="5FE4F50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 </w:t>
            </w:r>
          </w:p>
          <w:p w14:paraId="6D98043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+7 (383) 228-62-63</w:t>
            </w:r>
          </w:p>
          <w:p w14:paraId="7BE5F463" w14:textId="77777777" w:rsidR="0037742B" w:rsidRDefault="0037742B" w:rsidP="0037742B">
            <w:pPr>
              <w:widowControl w:val="0"/>
              <w:ind w:firstLine="0"/>
              <w:rPr>
                <w:rFonts w:eastAsia="Times New Roman" w:cs="Times New Roman"/>
                <w:szCs w:val="24"/>
                <w:lang w:eastAsia="ru-RU"/>
              </w:rPr>
            </w:pPr>
          </w:p>
          <w:p w14:paraId="3FDD6E7B" w14:textId="77777777" w:rsidR="0037742B" w:rsidRDefault="0037742B" w:rsidP="0037742B">
            <w:pPr>
              <w:widowControl w:val="0"/>
              <w:ind w:firstLine="0"/>
              <w:rPr>
                <w:rFonts w:eastAsia="Times New Roman" w:cs="Times New Roman"/>
                <w:szCs w:val="24"/>
                <w:lang w:eastAsia="ru-RU"/>
              </w:rPr>
            </w:pPr>
          </w:p>
          <w:p w14:paraId="2CE4298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Исполнитель:</w:t>
            </w:r>
          </w:p>
          <w:p w14:paraId="481A9090"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+7 _______________</w:t>
            </w:r>
          </w:p>
        </w:tc>
        <w:tc>
          <w:tcPr>
            <w:tcW w:w="54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E28C0B3"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Обращения передается в рабочие дни с 08:00 до 20:00 местного (новосибирского) времени, в следующих случаях: </w:t>
            </w:r>
          </w:p>
          <w:p w14:paraId="3C756B71" w14:textId="77777777" w:rsidR="0037742B" w:rsidRDefault="0037742B" w:rsidP="0037742B">
            <w:pPr>
              <w:widowControl w:val="0"/>
              <w:numPr>
                <w:ilvl w:val="0"/>
                <w:numId w:val="45"/>
              </w:numPr>
              <w:ind w:left="0" w:firstLine="0"/>
              <w:rPr>
                <w:rFonts w:eastAsia="Times New Roman" w:cs="Times New Roman"/>
                <w:szCs w:val="24"/>
                <w:lang w:eastAsia="ru-RU"/>
              </w:rPr>
            </w:pPr>
            <w:r>
              <w:rPr>
                <w:rFonts w:eastAsia="Times New Roman" w:cs="Times New Roman"/>
                <w:szCs w:val="24"/>
                <w:lang w:eastAsia="ru-RU"/>
              </w:rPr>
              <w:t xml:space="preserve">проблем, требующих решения в кратчайшие сроки (Приоритет 1, Приоритет 2) (см. п. </w:t>
            </w:r>
            <w:r>
              <w:rPr>
                <w:rFonts w:eastAsia="Times New Roman" w:cs="Times New Roman"/>
                <w:szCs w:val="24"/>
                <w:lang w:eastAsia="ru-RU"/>
              </w:rPr>
              <w:fldChar w:fldCharType="begin"/>
            </w:r>
            <w:r>
              <w:rPr>
                <w:rFonts w:eastAsia="Times New Roman" w:cs="Times New Roman"/>
                <w:szCs w:val="24"/>
                <w:lang w:eastAsia="ru-RU"/>
              </w:rPr>
              <w:instrText xml:space="preserve"> REF _Ref485725637 \r \h  \* MERGEFORMAT </w:instrText>
            </w:r>
            <w:r>
              <w:rPr>
                <w:rFonts w:eastAsia="Times New Roman" w:cs="Times New Roman"/>
                <w:szCs w:val="24"/>
                <w:lang w:eastAsia="ru-RU"/>
              </w:rPr>
            </w:r>
            <w:r>
              <w:rPr>
                <w:rFonts w:eastAsia="Times New Roman" w:cs="Times New Roman"/>
                <w:szCs w:val="24"/>
                <w:lang w:eastAsia="ru-RU"/>
              </w:rPr>
              <w:fldChar w:fldCharType="end"/>
            </w:r>
            <w:r>
              <w:rPr>
                <w:rFonts w:eastAsia="Times New Roman" w:cs="Times New Roman"/>
                <w:szCs w:val="24"/>
                <w:lang w:eastAsia="ru-RU"/>
              </w:rPr>
              <w:t>);</w:t>
            </w:r>
          </w:p>
          <w:p w14:paraId="7FA7B4C6" w14:textId="77777777" w:rsidR="0037742B" w:rsidRDefault="0037742B" w:rsidP="0037742B">
            <w:pPr>
              <w:widowControl w:val="0"/>
              <w:numPr>
                <w:ilvl w:val="0"/>
                <w:numId w:val="45"/>
              </w:numPr>
              <w:ind w:left="0" w:firstLine="0"/>
              <w:rPr>
                <w:rFonts w:eastAsia="Times New Roman" w:cs="Times New Roman"/>
                <w:szCs w:val="24"/>
                <w:lang w:eastAsia="ru-RU"/>
              </w:rPr>
            </w:pPr>
            <w:r>
              <w:rPr>
                <w:rFonts w:eastAsia="Times New Roman" w:cs="Times New Roman"/>
                <w:szCs w:val="24"/>
                <w:lang w:eastAsia="ru-RU"/>
              </w:rPr>
              <w:t>проблема требует разъяснения;</w:t>
            </w:r>
          </w:p>
          <w:p w14:paraId="5FCF1141" w14:textId="77777777" w:rsidR="0037742B" w:rsidRDefault="0037742B" w:rsidP="0037742B">
            <w:pPr>
              <w:widowControl w:val="0"/>
              <w:numPr>
                <w:ilvl w:val="0"/>
                <w:numId w:val="45"/>
              </w:numPr>
              <w:ind w:left="0" w:firstLine="0"/>
              <w:rPr>
                <w:rFonts w:eastAsia="Times New Roman" w:cs="Times New Roman"/>
                <w:szCs w:val="24"/>
                <w:lang w:eastAsia="ru-RU"/>
              </w:rPr>
            </w:pPr>
            <w:r>
              <w:rPr>
                <w:rFonts w:eastAsia="Times New Roman" w:cs="Times New Roman"/>
                <w:szCs w:val="24"/>
                <w:lang w:eastAsia="ru-RU"/>
              </w:rPr>
              <w:t>другие средства подачи обращений недоступны</w:t>
            </w:r>
          </w:p>
        </w:tc>
      </w:tr>
      <w:tr w:rsidR="0037742B" w14:paraId="489EC409" w14:textId="77777777" w:rsidTr="0037742B">
        <w:trPr>
          <w:trHeight w:val="2597"/>
        </w:trPr>
        <w:tc>
          <w:tcPr>
            <w:tcW w:w="1843" w:type="dxa"/>
            <w:tcBorders>
              <w:top w:val="single" w:sz="8" w:space="0" w:color="000000"/>
              <w:left w:val="single" w:sz="8" w:space="0" w:color="000000"/>
              <w:bottom w:val="single" w:sz="8" w:space="0" w:color="000000"/>
              <w:right w:val="single" w:sz="8" w:space="0" w:color="000000"/>
            </w:tcBorders>
          </w:tcPr>
          <w:p w14:paraId="17D545A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СУЗ</w:t>
            </w:r>
          </w:p>
        </w:tc>
        <w:tc>
          <w:tcPr>
            <w:tcW w:w="2657" w:type="dxa"/>
            <w:tcBorders>
              <w:top w:val="single" w:sz="8" w:space="0" w:color="000000"/>
              <w:left w:val="single" w:sz="8" w:space="0" w:color="000000"/>
              <w:bottom w:val="single" w:sz="8" w:space="0" w:color="000000"/>
              <w:right w:val="single" w:sz="8" w:space="0" w:color="000000"/>
            </w:tcBorders>
          </w:tcPr>
          <w:p w14:paraId="6BDEA316" w14:textId="77777777" w:rsidR="0037742B" w:rsidRDefault="0037742B" w:rsidP="0037742B">
            <w:pPr>
              <w:widowControl w:val="0"/>
              <w:ind w:firstLine="0"/>
              <w:rPr>
                <w:rFonts w:eastAsia="Times New Roman" w:cs="Times New Roman"/>
                <w:szCs w:val="24"/>
                <w:lang w:eastAsia="ru-RU"/>
              </w:rPr>
            </w:pPr>
          </w:p>
          <w:p w14:paraId="5723676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Заказчик:</w:t>
            </w:r>
          </w:p>
          <w:p w14:paraId="044276D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http://otrs.egisznso.ru/ </w:t>
            </w:r>
          </w:p>
          <w:p w14:paraId="04D503B3" w14:textId="77777777" w:rsidR="0037742B" w:rsidRDefault="0037742B" w:rsidP="0037742B">
            <w:pPr>
              <w:widowControl w:val="0"/>
              <w:ind w:firstLine="0"/>
              <w:rPr>
                <w:rFonts w:eastAsia="Times New Roman" w:cs="Times New Roman"/>
                <w:szCs w:val="24"/>
                <w:lang w:eastAsia="ru-RU"/>
              </w:rPr>
            </w:pPr>
          </w:p>
          <w:p w14:paraId="7AFBA059" w14:textId="77777777" w:rsidR="0037742B" w:rsidRDefault="0037742B" w:rsidP="0037742B">
            <w:pPr>
              <w:widowControl w:val="0"/>
              <w:ind w:firstLine="0"/>
              <w:rPr>
                <w:rFonts w:eastAsia="Times New Roman" w:cs="Times New Roman"/>
                <w:szCs w:val="24"/>
                <w:lang w:eastAsia="ru-RU"/>
              </w:rPr>
            </w:pPr>
          </w:p>
          <w:p w14:paraId="22436A9F"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Исполнитель:</w:t>
            </w:r>
          </w:p>
          <w:p w14:paraId="0F5E2C02" w14:textId="77777777" w:rsidR="0037742B" w:rsidRDefault="0037742B" w:rsidP="0037742B">
            <w:pPr>
              <w:widowControl w:val="0"/>
              <w:ind w:firstLine="0"/>
              <w:rPr>
                <w:rFonts w:eastAsia="Times New Roman" w:cs="Times New Roman"/>
                <w:szCs w:val="24"/>
                <w:lang w:eastAsia="ru-RU"/>
              </w:rPr>
            </w:pPr>
          </w:p>
        </w:tc>
        <w:tc>
          <w:tcPr>
            <w:tcW w:w="54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ACAFED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Запрос создается в СУЗ зарегистрированным пользователем Заказчика, Заказчиком, Функциональным заказчиком или специалистом Службы ТП Уровня 2 (инициатор обращения) на основании обращения по телефону горячей линии, электронного письма, официального письма в адрес службы ТП. Инициатор обязан придерживаться правил оформления запросов в СУЗ (см. п.</w:t>
            </w:r>
            <w:r>
              <w:rPr>
                <w:rFonts w:eastAsia="Times New Roman" w:cs="Times New Roman"/>
                <w:szCs w:val="24"/>
                <w:lang w:eastAsia="ru-RU"/>
              </w:rPr>
              <w:fldChar w:fldCharType="begin"/>
            </w:r>
            <w:r>
              <w:rPr>
                <w:rFonts w:eastAsia="Times New Roman" w:cs="Times New Roman"/>
                <w:szCs w:val="24"/>
                <w:lang w:eastAsia="ru-RU"/>
              </w:rPr>
              <w:instrText xml:space="preserve"> REF _Ref485736859 \r \h  \* MERGEFORMAT </w:instrText>
            </w:r>
            <w:r>
              <w:rPr>
                <w:rFonts w:eastAsia="Times New Roman" w:cs="Times New Roman"/>
                <w:szCs w:val="24"/>
                <w:lang w:eastAsia="ru-RU"/>
              </w:rPr>
            </w:r>
            <w:r>
              <w:rPr>
                <w:rFonts w:eastAsia="Times New Roman" w:cs="Times New Roman"/>
                <w:szCs w:val="24"/>
                <w:lang w:eastAsia="ru-RU"/>
              </w:rPr>
              <w:fldChar w:fldCharType="separate"/>
            </w:r>
            <w:r>
              <w:rPr>
                <w:rFonts w:eastAsia="Times New Roman" w:cs="Times New Roman"/>
                <w:szCs w:val="24"/>
                <w:lang w:eastAsia="ru-RU"/>
              </w:rPr>
              <w:t>5.5</w:t>
            </w:r>
            <w:r>
              <w:rPr>
                <w:rFonts w:eastAsia="Times New Roman" w:cs="Times New Roman"/>
                <w:szCs w:val="24"/>
                <w:lang w:eastAsia="ru-RU"/>
              </w:rPr>
              <w:fldChar w:fldCharType="end"/>
            </w:r>
            <w:r>
              <w:rPr>
                <w:rFonts w:eastAsia="Times New Roman" w:cs="Times New Roman"/>
                <w:szCs w:val="24"/>
                <w:lang w:eastAsia="ru-RU"/>
              </w:rPr>
              <w:t>.)</w:t>
            </w:r>
          </w:p>
        </w:tc>
      </w:tr>
      <w:tr w:rsidR="0037742B" w14:paraId="11D0C6E0" w14:textId="77777777" w:rsidTr="0037742B">
        <w:tc>
          <w:tcPr>
            <w:tcW w:w="1843" w:type="dxa"/>
            <w:tcBorders>
              <w:top w:val="single" w:sz="8" w:space="0" w:color="000000"/>
              <w:left w:val="single" w:sz="8" w:space="0" w:color="000000"/>
              <w:bottom w:val="single" w:sz="8" w:space="0" w:color="000000"/>
              <w:right w:val="single" w:sz="8" w:space="0" w:color="000000"/>
            </w:tcBorders>
          </w:tcPr>
          <w:p w14:paraId="0DD36FE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Официальное письмо</w:t>
            </w:r>
          </w:p>
        </w:tc>
        <w:tc>
          <w:tcPr>
            <w:tcW w:w="2657" w:type="dxa"/>
            <w:tcBorders>
              <w:top w:val="single" w:sz="8" w:space="0" w:color="000000"/>
              <w:left w:val="single" w:sz="8" w:space="0" w:color="000000"/>
              <w:bottom w:val="single" w:sz="8" w:space="0" w:color="000000"/>
              <w:right w:val="single" w:sz="8" w:space="0" w:color="000000"/>
            </w:tcBorders>
          </w:tcPr>
          <w:p w14:paraId="0377BFB7"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szCs w:val="24"/>
                <w:lang w:eastAsia="ru-RU"/>
              </w:rPr>
              <w:t>-</w:t>
            </w:r>
          </w:p>
        </w:tc>
        <w:tc>
          <w:tcPr>
            <w:tcW w:w="54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4029311"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szCs w:val="24"/>
                <w:lang w:eastAsia="ru-RU"/>
              </w:rPr>
              <w:t>-</w:t>
            </w:r>
          </w:p>
        </w:tc>
      </w:tr>
    </w:tbl>
    <w:p w14:paraId="116A2EBC" w14:textId="77777777" w:rsidR="0037742B" w:rsidRDefault="0037742B" w:rsidP="0037742B">
      <w:pPr>
        <w:ind w:right="-2"/>
        <w:rPr>
          <w:rFonts w:eastAsia="Calibri" w:cs="Times New Roman"/>
          <w:szCs w:val="24"/>
          <w:lang w:eastAsia="ar-SA"/>
        </w:rPr>
      </w:pPr>
    </w:p>
    <w:p w14:paraId="318F8DFB" w14:textId="77777777" w:rsidR="0037742B" w:rsidRDefault="0037742B" w:rsidP="0037742B">
      <w:pPr>
        <w:numPr>
          <w:ilvl w:val="0"/>
          <w:numId w:val="47"/>
        </w:numPr>
        <w:ind w:left="0" w:right="-2" w:firstLine="709"/>
        <w:contextualSpacing/>
        <w:rPr>
          <w:rFonts w:eastAsia="Calibri" w:cs="Times New Roman"/>
          <w:szCs w:val="24"/>
        </w:rPr>
      </w:pPr>
      <w:r>
        <w:rPr>
          <w:rFonts w:eastAsia="Calibri" w:cs="Times New Roman"/>
          <w:szCs w:val="24"/>
        </w:rPr>
        <w:t xml:space="preserve">В случае если </w:t>
      </w:r>
      <w:r>
        <w:rPr>
          <w:rFonts w:eastAsia="Times New Roman" w:cs="Times New Roman"/>
          <w:szCs w:val="24"/>
          <w:lang w:eastAsia="ru-RU"/>
        </w:rPr>
        <w:t>инициатором обращения</w:t>
      </w:r>
      <w:r>
        <w:rPr>
          <w:rFonts w:eastAsia="Calibri" w:cs="Times New Roman"/>
          <w:szCs w:val="24"/>
        </w:rPr>
        <w:t xml:space="preserve"> была обнаружена ошибка в оформлении незакрытого запроса или появились дополнительные требования, </w:t>
      </w:r>
      <w:r>
        <w:rPr>
          <w:rFonts w:eastAsia="Times New Roman" w:cs="Times New Roman"/>
          <w:szCs w:val="24"/>
          <w:lang w:eastAsia="ru-RU"/>
        </w:rPr>
        <w:t>инициатор обращения</w:t>
      </w:r>
      <w:r>
        <w:rPr>
          <w:rFonts w:eastAsia="Calibri" w:cs="Times New Roman"/>
          <w:szCs w:val="24"/>
        </w:rPr>
        <w:t xml:space="preserve"> незамедлительно должен сформировать сообщение (кнопка «Ответить») с просьбой изменить параметры запроса или внести исправления в соответствующие поля запроса, обязательно указав причину внесения изменений. В случае, если предоставленное решение специалистами СТП не соответствует устранение возникшей проблемы, </w:t>
      </w:r>
      <w:r>
        <w:rPr>
          <w:rFonts w:eastAsia="Times New Roman" w:cs="Times New Roman"/>
          <w:szCs w:val="24"/>
          <w:lang w:eastAsia="ru-RU"/>
        </w:rPr>
        <w:t>инициатор обращения</w:t>
      </w:r>
      <w:r>
        <w:rPr>
          <w:rFonts w:eastAsia="Calibri" w:cs="Times New Roman"/>
          <w:szCs w:val="24"/>
        </w:rPr>
        <w:t xml:space="preserve"> переводит запрос в статус «Открыт». </w:t>
      </w:r>
    </w:p>
    <w:p w14:paraId="6B46AC0D" w14:textId="77777777" w:rsidR="0037742B" w:rsidRDefault="0037742B" w:rsidP="0037742B">
      <w:pPr>
        <w:numPr>
          <w:ilvl w:val="0"/>
          <w:numId w:val="47"/>
        </w:numPr>
        <w:ind w:left="0" w:right="-2" w:firstLine="709"/>
        <w:contextualSpacing/>
        <w:rPr>
          <w:rFonts w:eastAsia="Calibri" w:cs="Times New Roman"/>
          <w:szCs w:val="24"/>
        </w:rPr>
      </w:pPr>
      <w:r>
        <w:rPr>
          <w:rFonts w:eastAsia="Calibri" w:cs="Times New Roman"/>
          <w:szCs w:val="24"/>
        </w:rPr>
        <w:t>Все контакты по вопросам ТП осуществляются только со специалистами службы ТП Уровня 1 или представителей Рабочей группы. При выполнении зарегистрированного запроса специалистами службы ТП Уровня 2, любой непосредственной контакт с иными сотрудниками не предполагает ответа на запрос.</w:t>
      </w:r>
    </w:p>
    <w:p w14:paraId="11434EB5" w14:textId="77777777" w:rsidR="0037742B" w:rsidRDefault="0037742B" w:rsidP="0037742B">
      <w:pPr>
        <w:numPr>
          <w:ilvl w:val="0"/>
          <w:numId w:val="47"/>
        </w:numPr>
        <w:ind w:left="0" w:right="-2" w:firstLine="709"/>
        <w:contextualSpacing/>
        <w:rPr>
          <w:rFonts w:eastAsia="Calibri" w:cs="Times New Roman"/>
          <w:szCs w:val="24"/>
        </w:rPr>
      </w:pPr>
      <w:r>
        <w:rPr>
          <w:rFonts w:eastAsia="Calibri" w:cs="Times New Roman"/>
          <w:szCs w:val="24"/>
        </w:rPr>
        <w:lastRenderedPageBreak/>
        <w:t>В случае отказа в оказании ТП служба ТП обязана сообщить причину отказа.</w:t>
      </w:r>
    </w:p>
    <w:p w14:paraId="5E2F4374" w14:textId="77777777" w:rsidR="0037742B" w:rsidRDefault="0037742B" w:rsidP="0037742B">
      <w:pPr>
        <w:numPr>
          <w:ilvl w:val="0"/>
          <w:numId w:val="34"/>
        </w:numPr>
        <w:ind w:left="0" w:right="-2" w:firstLine="709"/>
        <w:contextualSpacing/>
        <w:rPr>
          <w:rFonts w:eastAsia="Calibri" w:cs="Times New Roman"/>
          <w:b/>
          <w:szCs w:val="24"/>
        </w:rPr>
      </w:pPr>
      <w:r>
        <w:rPr>
          <w:rFonts w:eastAsia="Calibri" w:cs="Times New Roman"/>
          <w:b/>
          <w:szCs w:val="24"/>
        </w:rPr>
        <w:t xml:space="preserve">Выполнение запроса </w:t>
      </w:r>
    </w:p>
    <w:p w14:paraId="563BA0D7" w14:textId="77777777" w:rsidR="0037742B" w:rsidRDefault="0037742B" w:rsidP="0037742B">
      <w:pPr>
        <w:numPr>
          <w:ilvl w:val="2"/>
          <w:numId w:val="37"/>
        </w:numPr>
        <w:ind w:left="0" w:right="-2" w:firstLine="709"/>
        <w:contextualSpacing/>
        <w:rPr>
          <w:rFonts w:eastAsia="Calibri" w:cs="Times New Roman"/>
          <w:szCs w:val="24"/>
        </w:rPr>
      </w:pPr>
      <w:r>
        <w:rPr>
          <w:rFonts w:eastAsia="Calibri" w:cs="Times New Roman"/>
          <w:szCs w:val="24"/>
        </w:rPr>
        <w:t xml:space="preserve">Запрос принимается на анализ сотрудником службы ТП, при этом статус запроса меняется на «Анализ». В процессе анализа сотрудником службы ТП может быть принято решение о смене приоритета, с уведомлением Рабочей группы о причинах смены приоритета и уведомлением Заявителя о факте смены приоритета в запросе. </w:t>
      </w:r>
    </w:p>
    <w:p w14:paraId="489640EE" w14:textId="77777777" w:rsidR="0037742B" w:rsidRDefault="0037742B" w:rsidP="0037742B">
      <w:pPr>
        <w:numPr>
          <w:ilvl w:val="2"/>
          <w:numId w:val="37"/>
        </w:numPr>
        <w:ind w:left="0" w:right="-2" w:firstLine="709"/>
        <w:contextualSpacing/>
        <w:rPr>
          <w:rFonts w:eastAsia="Calibri" w:cs="Times New Roman"/>
          <w:szCs w:val="24"/>
        </w:rPr>
      </w:pPr>
      <w:r>
        <w:rPr>
          <w:rFonts w:eastAsia="Calibri" w:cs="Times New Roman"/>
          <w:szCs w:val="24"/>
        </w:rPr>
        <w:t>При необходимости разъяснений или уточнений по запросу, в том числе для получения Исполнителем права доступа к оборудованию, для получения дополнительной информации у третьих лиц, не сопряженного с необходимостью устранения неисправности (в т.ч. устранение отсутствия доступа) сетевой и вычислительной инфраструктуры Системы и исполнением заявок, поданных в службу технической поддержки сторонних информационных систем, для получения согласования способа решения и/или реализации новых функциональных возможностей Системы в случае если сторонами в рабочем порядке установлено, что решение и/или реализация новых функциональных возможностей Системы способны повлечь нарушение стабильности и работоспособности функциональных возможностей и отдельных модулей Системы, специалист Службы ТП запрашивает необходимую информацию, согласование способа решения и/или реализации новых функциональных возможностей у инициатора обращения и меняет статус запроса на «Запрос данных». Также запросу присваивает статус «Запрос данных» и она переводится на инициатора обращения в случае выявления сотрудником СТП нескольких различных проблем в одном запросе. В таком случае инициатор обращения должен переоформить запрос в соответствии с требованиями и создать несколько запросов.</w:t>
      </w:r>
    </w:p>
    <w:p w14:paraId="4745C8B8" w14:textId="77777777" w:rsidR="0037742B" w:rsidRDefault="0037742B" w:rsidP="0037742B">
      <w:pPr>
        <w:ind w:right="-2"/>
        <w:rPr>
          <w:rFonts w:eastAsia="Calibri" w:cs="Times New Roman"/>
          <w:szCs w:val="24"/>
          <w:lang w:eastAsia="ar-SA"/>
        </w:rPr>
      </w:pPr>
      <w:r>
        <w:rPr>
          <w:rFonts w:eastAsia="Calibri" w:cs="Times New Roman"/>
          <w:szCs w:val="24"/>
          <w:lang w:eastAsia="ar-SA"/>
        </w:rPr>
        <w:t xml:space="preserve">При появлении у </w:t>
      </w:r>
      <w:r>
        <w:rPr>
          <w:rFonts w:eastAsia="Times New Roman" w:cs="Times New Roman"/>
          <w:szCs w:val="24"/>
          <w:lang w:eastAsia="ru-RU"/>
        </w:rPr>
        <w:t>инициатора обращения</w:t>
      </w:r>
      <w:r>
        <w:rPr>
          <w:rFonts w:eastAsia="Calibri" w:cs="Times New Roman"/>
          <w:szCs w:val="24"/>
          <w:lang w:eastAsia="ar-SA"/>
        </w:rPr>
        <w:t xml:space="preserve"> в процессе решения запросов других проблем (вопросов), не связанных с решением текущего запроса, по ним должны быть созданы отдельные запросы, изменения в самом запросе не допускаются. После получения информации от </w:t>
      </w:r>
      <w:r>
        <w:rPr>
          <w:rFonts w:eastAsia="Times New Roman" w:cs="Times New Roman"/>
          <w:szCs w:val="24"/>
          <w:lang w:eastAsia="ru-RU"/>
        </w:rPr>
        <w:t>инициатора обращения</w:t>
      </w:r>
      <w:r>
        <w:rPr>
          <w:rFonts w:eastAsia="Calibri" w:cs="Times New Roman"/>
          <w:szCs w:val="24"/>
          <w:lang w:eastAsia="ar-SA"/>
        </w:rPr>
        <w:t xml:space="preserve"> запросу назначается статус «Открыт». При неполучении ответа сверх 5 (Пяти) рабочих дней запрос переводится в статус «Закрыт» специалистом службы ТП.</w:t>
      </w:r>
    </w:p>
    <w:p w14:paraId="5B322803" w14:textId="77777777" w:rsidR="0037742B" w:rsidRDefault="0037742B" w:rsidP="0037742B">
      <w:pPr>
        <w:rPr>
          <w:rFonts w:eastAsia="Calibri" w:cs="Times New Roman"/>
          <w:szCs w:val="24"/>
        </w:rPr>
      </w:pPr>
      <w:r>
        <w:rPr>
          <w:rFonts w:eastAsia="Calibri" w:cs="Times New Roman"/>
          <w:szCs w:val="24"/>
          <w:lang w:eastAsia="ar-SA"/>
        </w:rPr>
        <w:t>Для однозначной идентификации проблемы (вопроса) при регистрации Обращения Инициатором Обращения выполняется требование: одному Обращению соответствует одна проблема (вопрос). В случае возникновения при выполнении Запроса новых проблем (вопросов), по ним должны быть открыты новые Запросы.</w:t>
      </w:r>
      <w:r>
        <w:rPr>
          <w:rFonts w:eastAsia="Calibri" w:cs="Times New Roman"/>
          <w:szCs w:val="24"/>
        </w:rPr>
        <w:t xml:space="preserve"> Инициатор обращения должен выполнять все рекомендации и предоставлять необходимую дополнительную информацию специалистам Службы ТП для своевременного решения запроса.</w:t>
      </w:r>
    </w:p>
    <w:p w14:paraId="2E35EDE2" w14:textId="77777777" w:rsidR="0037742B" w:rsidRDefault="0037742B" w:rsidP="0037742B">
      <w:pPr>
        <w:numPr>
          <w:ilvl w:val="2"/>
          <w:numId w:val="37"/>
        </w:numPr>
        <w:ind w:left="0" w:firstLine="709"/>
        <w:contextualSpacing/>
        <w:rPr>
          <w:rFonts w:eastAsia="Calibri" w:cs="Times New Roman"/>
          <w:szCs w:val="24"/>
        </w:rPr>
      </w:pPr>
      <w:r>
        <w:rPr>
          <w:rFonts w:eastAsia="Calibri" w:cs="Times New Roman"/>
          <w:szCs w:val="24"/>
        </w:rPr>
        <w:t>При поступлении Запросы на обслуживание с целью проведения консультации и инструктажа получателей услуг работе с Компонентом ЕГИСЗ НСО и Сервисом интеграции, а также настройке модулей, Службой ТП проводится оценка работ по проведению настройки, консультаций и инструктажа, после чего Исполнитель согласовывает с Заказчиком даты и объемы проведения работ. Готовность к приему очной консультации в назначенное время, получатель услуг подтверждает официальным письмом от МО получателя услуг в адрес Заказчика или Функционального заказчика. Официальное письмо прикрепляется в соответствующий запрос СУЗ.</w:t>
      </w:r>
    </w:p>
    <w:p w14:paraId="65F3B511" w14:textId="77777777" w:rsidR="0037742B" w:rsidRDefault="0037742B" w:rsidP="0037742B">
      <w:pPr>
        <w:numPr>
          <w:ilvl w:val="2"/>
          <w:numId w:val="37"/>
        </w:numPr>
        <w:ind w:left="0" w:right="-2" w:firstLine="709"/>
        <w:contextualSpacing/>
        <w:rPr>
          <w:rFonts w:eastAsia="Calibri" w:cs="Times New Roman"/>
          <w:szCs w:val="24"/>
        </w:rPr>
      </w:pPr>
      <w:r>
        <w:rPr>
          <w:rFonts w:eastAsia="Calibri" w:cs="Times New Roman"/>
          <w:szCs w:val="24"/>
        </w:rPr>
        <w:t>При поступлении запроса на настройку сотруднику Службы ТП необходимо убедиться в достаточности предоставленной информации для выполнения настройки. Если данных недостаточно, то сотрудник Службы ТП выясняет необходимую информацию (см. п.3.5.2.) или сообщает о необходимости создания дополнительного запроса на выезд специалиста для сбора недостающих данных (см. п.3.5.6).</w:t>
      </w:r>
    </w:p>
    <w:p w14:paraId="51762F55" w14:textId="77777777" w:rsidR="0037742B" w:rsidRDefault="0037742B" w:rsidP="0037742B">
      <w:pPr>
        <w:numPr>
          <w:ilvl w:val="2"/>
          <w:numId w:val="37"/>
        </w:numPr>
        <w:ind w:left="0" w:firstLine="709"/>
        <w:contextualSpacing/>
        <w:rPr>
          <w:rFonts w:eastAsia="Calibri" w:cs="Times New Roman"/>
          <w:szCs w:val="24"/>
        </w:rPr>
      </w:pPr>
      <w:r>
        <w:rPr>
          <w:rFonts w:eastAsia="Calibri" w:cs="Times New Roman"/>
          <w:szCs w:val="24"/>
        </w:rPr>
        <w:t xml:space="preserve">При поступлении запроса на выезд специалиста для сбора недостающих данных для проведения настройки или проведения консультаций и инструктажа специалист Службы СТП согласовывает с Заказчиком факт выезда, а с </w:t>
      </w:r>
      <w:r>
        <w:rPr>
          <w:rFonts w:eastAsia="Times New Roman" w:cs="Times New Roman"/>
          <w:szCs w:val="24"/>
          <w:lang w:eastAsia="ru-RU"/>
        </w:rPr>
        <w:t>инициатором обращения</w:t>
      </w:r>
      <w:r>
        <w:rPr>
          <w:rFonts w:eastAsia="Calibri" w:cs="Times New Roman"/>
          <w:szCs w:val="24"/>
        </w:rPr>
        <w:t xml:space="preserve"> дату и время выезда;</w:t>
      </w:r>
    </w:p>
    <w:p w14:paraId="3E02A7C5" w14:textId="77777777" w:rsidR="0037742B" w:rsidRDefault="0037742B" w:rsidP="0037742B">
      <w:pPr>
        <w:numPr>
          <w:ilvl w:val="2"/>
          <w:numId w:val="37"/>
        </w:numPr>
        <w:ind w:left="0" w:firstLine="709"/>
        <w:contextualSpacing/>
        <w:rPr>
          <w:rFonts w:eastAsia="Calibri" w:cs="Times New Roman"/>
          <w:szCs w:val="24"/>
        </w:rPr>
      </w:pPr>
      <w:r>
        <w:rPr>
          <w:rFonts w:eastAsia="Calibri" w:cs="Times New Roman"/>
          <w:szCs w:val="24"/>
        </w:rPr>
        <w:t>При поступлении запроса на доработку компонентов ЕГИСЗ НСО и Сервисов интеграции специалист Службы ТП переводит запрос в статус «Запрос данных» на ответственного специалиста Заказчика, для принятия решения о необходимости доработки и требуемых сроках реализации.</w:t>
      </w:r>
    </w:p>
    <w:p w14:paraId="06EB0CE2" w14:textId="77777777" w:rsidR="0037742B" w:rsidRDefault="0037742B" w:rsidP="0037742B">
      <w:pPr>
        <w:numPr>
          <w:ilvl w:val="2"/>
          <w:numId w:val="37"/>
        </w:numPr>
        <w:ind w:left="0" w:firstLine="709"/>
        <w:contextualSpacing/>
        <w:rPr>
          <w:rFonts w:eastAsia="Calibri" w:cs="Times New Roman"/>
          <w:szCs w:val="24"/>
        </w:rPr>
      </w:pPr>
      <w:r>
        <w:rPr>
          <w:rFonts w:eastAsia="Calibri" w:cs="Times New Roman"/>
          <w:szCs w:val="24"/>
        </w:rPr>
        <w:lastRenderedPageBreak/>
        <w:t xml:space="preserve">После проведения необходимых работ запросу присваивается статус «Реализован» или «Приемка». </w:t>
      </w:r>
    </w:p>
    <w:p w14:paraId="0259E530" w14:textId="77777777" w:rsidR="0037742B" w:rsidRDefault="0037742B" w:rsidP="0037742B">
      <w:pPr>
        <w:numPr>
          <w:ilvl w:val="2"/>
          <w:numId w:val="37"/>
        </w:numPr>
        <w:ind w:left="0" w:firstLine="709"/>
        <w:contextualSpacing/>
        <w:rPr>
          <w:rFonts w:eastAsia="Calibri" w:cs="Times New Roman"/>
          <w:szCs w:val="24"/>
        </w:rPr>
      </w:pPr>
      <w:r>
        <w:rPr>
          <w:rFonts w:eastAsia="Calibri" w:cs="Times New Roman"/>
          <w:szCs w:val="24"/>
        </w:rPr>
        <w:t>Ответы на стандартные, часто задаваемые вопросы, могут быть даны в виде ссылок на соответствующую страницу документации по системам.</w:t>
      </w:r>
    </w:p>
    <w:p w14:paraId="4DBA26EC" w14:textId="77777777" w:rsidR="0037742B" w:rsidRDefault="0037742B" w:rsidP="0037742B">
      <w:pPr>
        <w:contextualSpacing/>
        <w:rPr>
          <w:rFonts w:eastAsia="Calibri" w:cs="Times New Roman"/>
          <w:szCs w:val="24"/>
        </w:rPr>
      </w:pPr>
    </w:p>
    <w:p w14:paraId="79740652" w14:textId="77777777" w:rsidR="0037742B" w:rsidRDefault="0037742B" w:rsidP="0037742B">
      <w:pPr>
        <w:numPr>
          <w:ilvl w:val="0"/>
          <w:numId w:val="34"/>
        </w:numPr>
        <w:ind w:left="0" w:firstLine="709"/>
        <w:contextualSpacing/>
        <w:rPr>
          <w:rFonts w:eastAsia="Calibri" w:cs="Times New Roman"/>
          <w:b/>
          <w:szCs w:val="24"/>
        </w:rPr>
      </w:pPr>
      <w:r>
        <w:rPr>
          <w:rFonts w:eastAsia="Calibri" w:cs="Times New Roman"/>
          <w:b/>
          <w:szCs w:val="24"/>
        </w:rPr>
        <w:t>Завершение запросы и закрытие запроса</w:t>
      </w:r>
    </w:p>
    <w:p w14:paraId="73237FC8" w14:textId="77777777" w:rsidR="0037742B" w:rsidRDefault="0037742B" w:rsidP="0037742B">
      <w:pPr>
        <w:numPr>
          <w:ilvl w:val="2"/>
          <w:numId w:val="38"/>
        </w:numPr>
        <w:ind w:left="0" w:firstLine="709"/>
        <w:contextualSpacing/>
        <w:rPr>
          <w:rFonts w:eastAsia="Calibri" w:cs="Times New Roman"/>
          <w:szCs w:val="24"/>
        </w:rPr>
      </w:pPr>
      <w:r>
        <w:rPr>
          <w:rFonts w:eastAsia="Calibri" w:cs="Times New Roman"/>
          <w:szCs w:val="24"/>
        </w:rPr>
        <w:t xml:space="preserve">При переводе запроса в статус «Реализован», он будет находиться в данном статусе до момента установки версии обновления или патча Компонента ЕГИСЗ НСО и Сервисов интеграции, в который будет включено изменение. </w:t>
      </w:r>
    </w:p>
    <w:p w14:paraId="33EA0F92" w14:textId="77777777" w:rsidR="0037742B" w:rsidRDefault="0037742B" w:rsidP="0037742B">
      <w:pPr>
        <w:numPr>
          <w:ilvl w:val="2"/>
          <w:numId w:val="38"/>
        </w:numPr>
        <w:ind w:left="0" w:firstLine="709"/>
        <w:contextualSpacing/>
        <w:rPr>
          <w:rFonts w:eastAsia="Calibri" w:cs="Times New Roman"/>
          <w:szCs w:val="24"/>
        </w:rPr>
      </w:pPr>
      <w:r>
        <w:rPr>
          <w:rFonts w:eastAsia="Calibri" w:cs="Times New Roman"/>
          <w:szCs w:val="24"/>
        </w:rPr>
        <w:t xml:space="preserve">При переводе запроса в статус «Приемка» </w:t>
      </w:r>
      <w:r>
        <w:rPr>
          <w:rFonts w:eastAsia="Calibri" w:cs="Times New Roman"/>
        </w:rPr>
        <w:t xml:space="preserve">Исполнитель предоставляет информацию о устранении проблем, включая подробное описание, того, каким образом устранена проблема, навигацию по меню и предоставление скриншотов (в случае наличия возможности сделать скриншот, содержащий </w:t>
      </w:r>
      <w:proofErr w:type="gramStart"/>
      <w:r>
        <w:rPr>
          <w:rFonts w:eastAsia="Calibri" w:cs="Times New Roman"/>
        </w:rPr>
        <w:t>информацию</w:t>
      </w:r>
      <w:proofErr w:type="gramEnd"/>
      <w:r>
        <w:rPr>
          <w:rFonts w:eastAsia="Calibri" w:cs="Times New Roman"/>
        </w:rPr>
        <w:t xml:space="preserve">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r>
        <w:rPr>
          <w:rFonts w:eastAsia="Calibri" w:cs="Times New Roman"/>
          <w:szCs w:val="24"/>
        </w:rPr>
        <w:t>.</w:t>
      </w:r>
      <w:r>
        <w:rPr>
          <w:rFonts w:eastAsia="Calibri" w:cs="Times New Roman"/>
        </w:rPr>
        <w:t xml:space="preserve"> </w:t>
      </w:r>
      <w:r>
        <w:rPr>
          <w:rFonts w:eastAsia="Times New Roman" w:cs="Times New Roman"/>
          <w:szCs w:val="24"/>
          <w:lang w:eastAsia="ru-RU"/>
        </w:rPr>
        <w:t>Инициатору обращения</w:t>
      </w:r>
      <w:r>
        <w:rPr>
          <w:rFonts w:eastAsia="Calibri" w:cs="Times New Roman"/>
        </w:rPr>
        <w:t xml:space="preserve"> необходимо проверить результат работ по ее решению.</w:t>
      </w:r>
      <w:r>
        <w:rPr>
          <w:rFonts w:eastAsia="Calibri" w:cs="Times New Roman"/>
          <w:szCs w:val="24"/>
        </w:rPr>
        <w:t xml:space="preserve"> Если </w:t>
      </w:r>
      <w:r>
        <w:rPr>
          <w:rFonts w:eastAsia="Times New Roman" w:cs="Times New Roman"/>
          <w:szCs w:val="24"/>
          <w:lang w:eastAsia="ru-RU"/>
        </w:rPr>
        <w:t>инициатора обращения</w:t>
      </w:r>
      <w:r>
        <w:rPr>
          <w:rFonts w:eastAsia="Calibri" w:cs="Times New Roman"/>
          <w:szCs w:val="24"/>
        </w:rPr>
        <w:t xml:space="preserve"> устроил результат обработки, запроса переводится в статус «Закрыт». Если результат обработки не устроил, </w:t>
      </w:r>
      <w:r>
        <w:rPr>
          <w:rFonts w:eastAsia="Times New Roman" w:cs="Times New Roman"/>
          <w:szCs w:val="24"/>
          <w:lang w:eastAsia="ru-RU"/>
        </w:rPr>
        <w:t>инициатор обращения</w:t>
      </w:r>
      <w:r>
        <w:rPr>
          <w:rFonts w:eastAsia="Calibri" w:cs="Times New Roman"/>
          <w:szCs w:val="24"/>
        </w:rPr>
        <w:t xml:space="preserve"> аргументирует свое несогласие, запрос переводится в статус «Открыт», действия по ее решению возобновляются.</w:t>
      </w:r>
    </w:p>
    <w:p w14:paraId="35642DE1" w14:textId="77777777" w:rsidR="0037742B" w:rsidRDefault="0037742B" w:rsidP="0037742B">
      <w:pPr>
        <w:tabs>
          <w:tab w:val="left" w:pos="163"/>
        </w:tabs>
        <w:contextualSpacing/>
        <w:rPr>
          <w:rFonts w:eastAsia="Calibri" w:cs="Times New Roman"/>
          <w:szCs w:val="24"/>
          <w:lang w:eastAsia="ar-SA"/>
        </w:rPr>
      </w:pPr>
      <w:r>
        <w:rPr>
          <w:rFonts w:eastAsia="Calibri" w:cs="Times New Roman"/>
          <w:szCs w:val="24"/>
        </w:rPr>
        <w:t xml:space="preserve">Если в течение 5 (Пяти) рабочих дней ответ от </w:t>
      </w:r>
      <w:r>
        <w:rPr>
          <w:rFonts w:eastAsia="Times New Roman" w:cs="Times New Roman"/>
          <w:szCs w:val="24"/>
          <w:lang w:eastAsia="ru-RU"/>
        </w:rPr>
        <w:t>инициатора обращения</w:t>
      </w:r>
      <w:r>
        <w:rPr>
          <w:rFonts w:eastAsia="Calibri" w:cs="Times New Roman"/>
          <w:szCs w:val="24"/>
        </w:rPr>
        <w:t xml:space="preserve"> на запрос в статусе «Приемка» не поступит, он будет закрыт СУЗ автоматически. </w:t>
      </w:r>
    </w:p>
    <w:p w14:paraId="5F40E269" w14:textId="77777777" w:rsidR="0037742B" w:rsidRDefault="0037742B" w:rsidP="0037742B">
      <w:pPr>
        <w:contextualSpacing/>
        <w:rPr>
          <w:rFonts w:eastAsia="Calibri" w:cs="Times New Roman"/>
          <w:szCs w:val="24"/>
        </w:rPr>
      </w:pPr>
    </w:p>
    <w:p w14:paraId="573AAF88" w14:textId="77777777" w:rsidR="0037742B" w:rsidRDefault="0037742B" w:rsidP="0037742B">
      <w:pPr>
        <w:keepNext/>
        <w:jc w:val="center"/>
        <w:rPr>
          <w:rFonts w:eastAsia="Calibri" w:cs="Times New Roman"/>
          <w:b/>
          <w:szCs w:val="24"/>
          <w:lang w:eastAsia="ar-SA"/>
        </w:rPr>
      </w:pPr>
      <w:r>
        <w:rPr>
          <w:rFonts w:eastAsia="Calibri" w:cs="Times New Roman"/>
          <w:b/>
          <w:szCs w:val="24"/>
          <w:lang w:eastAsia="ar-SA"/>
        </w:rPr>
        <w:t>4. Приоритеты запросов</w:t>
      </w:r>
    </w:p>
    <w:p w14:paraId="016CE900" w14:textId="77777777" w:rsidR="0037742B" w:rsidRDefault="0037742B" w:rsidP="0037742B">
      <w:pPr>
        <w:keepNext/>
        <w:contextualSpacing/>
        <w:rPr>
          <w:rFonts w:eastAsia="Calibri" w:cs="Times New Roman"/>
          <w:b/>
          <w:szCs w:val="24"/>
        </w:rPr>
      </w:pPr>
    </w:p>
    <w:p w14:paraId="4A334A64" w14:textId="77777777" w:rsidR="0037742B" w:rsidRDefault="0037742B" w:rsidP="0037742B">
      <w:pPr>
        <w:numPr>
          <w:ilvl w:val="1"/>
          <w:numId w:val="39"/>
        </w:numPr>
        <w:ind w:left="0" w:firstLine="709"/>
        <w:contextualSpacing/>
        <w:rPr>
          <w:rFonts w:eastAsia="Calibri" w:cs="Times New Roman"/>
          <w:szCs w:val="24"/>
        </w:rPr>
      </w:pPr>
      <w:r>
        <w:rPr>
          <w:rFonts w:eastAsia="Calibri" w:cs="Times New Roman"/>
          <w:szCs w:val="24"/>
        </w:rPr>
        <w:t>Запросы на обслуживание ранжируются с помощью трёх приоритетов:</w:t>
      </w:r>
    </w:p>
    <w:p w14:paraId="2CB9AA4F" w14:textId="77777777" w:rsidR="0037742B" w:rsidRDefault="0037742B" w:rsidP="0037742B">
      <w:pPr>
        <w:numPr>
          <w:ilvl w:val="2"/>
          <w:numId w:val="39"/>
        </w:numPr>
        <w:tabs>
          <w:tab w:val="left" w:pos="1276"/>
        </w:tabs>
        <w:ind w:left="0" w:firstLine="709"/>
        <w:contextualSpacing/>
        <w:rPr>
          <w:rFonts w:eastAsia="Calibri" w:cs="Times New Roman"/>
          <w:szCs w:val="24"/>
        </w:rPr>
      </w:pPr>
      <w:r>
        <w:rPr>
          <w:rFonts w:eastAsia="Calibri" w:cs="Times New Roman"/>
          <w:szCs w:val="24"/>
        </w:rPr>
        <w:t xml:space="preserve"> Приоритет – «1 неотложный» – инциденты, связанные с аварийной ситуацией, связанная с полной потерей работоспособности или недоступностью всех Компонентов ЕГИСЗ НСО и Сервисов интеграции.</w:t>
      </w:r>
    </w:p>
    <w:p w14:paraId="69C75EAE" w14:textId="77777777" w:rsidR="0037742B" w:rsidRDefault="0037742B" w:rsidP="0037742B">
      <w:pPr>
        <w:numPr>
          <w:ilvl w:val="2"/>
          <w:numId w:val="39"/>
        </w:numPr>
        <w:tabs>
          <w:tab w:val="left" w:pos="709"/>
          <w:tab w:val="left" w:pos="993"/>
        </w:tabs>
        <w:ind w:left="0" w:firstLine="709"/>
        <w:contextualSpacing/>
        <w:rPr>
          <w:rFonts w:eastAsia="Calibri" w:cs="Times New Roman"/>
          <w:szCs w:val="24"/>
        </w:rPr>
      </w:pPr>
      <w:r>
        <w:rPr>
          <w:rFonts w:eastAsia="Calibri" w:cs="Times New Roman"/>
          <w:szCs w:val="24"/>
        </w:rPr>
        <w:t xml:space="preserve">Приоритет – «2 высокий» – </w:t>
      </w:r>
      <w:r>
        <w:rPr>
          <w:rFonts w:eastAsia="Calibri" w:cs="Times New Roman"/>
          <w:lang w:eastAsia="ar-SA"/>
        </w:rPr>
        <w:t xml:space="preserve">инциденты связанные с </w:t>
      </w:r>
      <w:r>
        <w:rPr>
          <w:rFonts w:eastAsia="Calibri" w:cs="Times New Roman"/>
          <w:szCs w:val="24"/>
        </w:rPr>
        <w:t>неисправностью или потерей работоспособности отдельных компонентов программного обеспечения или неисправность, приводящая к потере критично влияющего на бизнес-процесс (основного) функциональности Компонентов ЕГИСЗ НСО, т.е. связанного с работой Пользователей в Компонентах ЕГИСЗ НСО при которой не существует обходного варианта выполнения одной или нескольких функций, а также неработоспособность, либо некорректная работа отдельных Сервисов интеграции.</w:t>
      </w:r>
      <w:r>
        <w:rPr>
          <w:rFonts w:eastAsia="Calibri" w:cs="Times New Roman"/>
          <w:szCs w:val="24"/>
          <w:lang w:eastAsia="ar-SA"/>
        </w:rPr>
        <w:t xml:space="preserve"> Запросы на обслуживание,</w:t>
      </w:r>
      <w:r>
        <w:rPr>
          <w:rFonts w:ascii="Segoe UI" w:hAnsi="Segoe UI" w:cs="Segoe UI"/>
          <w:sz w:val="21"/>
          <w:szCs w:val="21"/>
          <w:shd w:val="clear" w:color="auto" w:fill="FFFFFF"/>
        </w:rPr>
        <w:t xml:space="preserve"> </w:t>
      </w:r>
      <w:r>
        <w:rPr>
          <w:rFonts w:eastAsia="Calibri" w:cs="Times New Roman"/>
          <w:lang w:eastAsia="ar-SA"/>
        </w:rPr>
        <w:t>связанные с созданием/изменением учетных записей пользователей в СУЗ.</w:t>
      </w:r>
    </w:p>
    <w:p w14:paraId="20882C14" w14:textId="77777777" w:rsidR="0037742B" w:rsidRDefault="0037742B" w:rsidP="0037742B">
      <w:pPr>
        <w:numPr>
          <w:ilvl w:val="2"/>
          <w:numId w:val="39"/>
        </w:numPr>
        <w:tabs>
          <w:tab w:val="left" w:pos="709"/>
          <w:tab w:val="left" w:pos="993"/>
        </w:tabs>
        <w:ind w:left="0" w:firstLine="709"/>
        <w:contextualSpacing/>
        <w:rPr>
          <w:rFonts w:eastAsia="Calibri" w:cs="Times New Roman"/>
          <w:szCs w:val="24"/>
        </w:rPr>
      </w:pPr>
      <w:r>
        <w:rPr>
          <w:rFonts w:eastAsia="Calibri" w:cs="Times New Roman"/>
          <w:szCs w:val="24"/>
        </w:rPr>
        <w:t>Приоритет – «3 средний» - не относящийся инциденты к неотложному и высокому приоритету – невозможность выполнения одной или нескольких функций Компонентов ЕГИСЗ НСО и Сервисов интеграции (при этом существует обходной (временное решение) вариант выполнения одной или нескольких функций). Запросы на консультацию Запросы на обслуживание, связанные с выполнением настроек, предусмотренных существующими функциональными возможностями ППО Системы, загрузкой региональных справочников и классификаторов, выполнением разовых загрузок или выгрузок данных, имеющихся в Системе, выполнением массовых изменений данных в Системе. Запросы на изменение.</w:t>
      </w:r>
    </w:p>
    <w:p w14:paraId="230FC034" w14:textId="77777777" w:rsidR="0037742B" w:rsidRDefault="0037742B" w:rsidP="0037742B">
      <w:pPr>
        <w:numPr>
          <w:ilvl w:val="1"/>
          <w:numId w:val="39"/>
        </w:numPr>
        <w:ind w:left="0" w:firstLine="709"/>
        <w:contextualSpacing/>
        <w:rPr>
          <w:rFonts w:eastAsia="Calibri" w:cs="Times New Roman"/>
          <w:szCs w:val="24"/>
        </w:rPr>
      </w:pPr>
      <w:r>
        <w:rPr>
          <w:rFonts w:eastAsia="Calibri" w:cs="Times New Roman"/>
          <w:szCs w:val="24"/>
        </w:rPr>
        <w:t>Для запросов на обслуживание в соответствии с приоритетами устанавливаются следующие контрольные параметры:</w:t>
      </w:r>
    </w:p>
    <w:tbl>
      <w:tblPr>
        <w:tblW w:w="9901" w:type="dxa"/>
        <w:tblLayout w:type="fixed"/>
        <w:tblCellMar>
          <w:top w:w="100" w:type="dxa"/>
          <w:left w:w="100" w:type="dxa"/>
          <w:bottom w:w="100" w:type="dxa"/>
          <w:right w:w="100" w:type="dxa"/>
        </w:tblCellMar>
        <w:tblLook w:val="04A0" w:firstRow="1" w:lastRow="0" w:firstColumn="1" w:lastColumn="0" w:noHBand="0" w:noVBand="1"/>
      </w:tblPr>
      <w:tblGrid>
        <w:gridCol w:w="1656"/>
        <w:gridCol w:w="3553"/>
        <w:gridCol w:w="4692"/>
      </w:tblGrid>
      <w:tr w:rsidR="0037742B" w14:paraId="1E946ECB" w14:textId="77777777" w:rsidTr="0037742B">
        <w:trPr>
          <w:trHeight w:val="780"/>
        </w:trPr>
        <w:tc>
          <w:tcPr>
            <w:tcW w:w="1656" w:type="dxa"/>
            <w:tcBorders>
              <w:top w:val="single" w:sz="8" w:space="0" w:color="000000"/>
              <w:left w:val="single" w:sz="8" w:space="0" w:color="000000"/>
              <w:bottom w:val="single" w:sz="8" w:space="0" w:color="000000"/>
              <w:right w:val="single" w:sz="8" w:space="0" w:color="000000"/>
            </w:tcBorders>
            <w:shd w:val="clear" w:color="auto" w:fill="EFEFEF"/>
          </w:tcPr>
          <w:p w14:paraId="2E4D4290"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lang w:eastAsia="ru-RU"/>
              </w:rPr>
              <w:t>Приоритет запроса</w:t>
            </w:r>
          </w:p>
        </w:tc>
        <w:tc>
          <w:tcPr>
            <w:tcW w:w="3553" w:type="dxa"/>
            <w:tcBorders>
              <w:top w:val="single" w:sz="8" w:space="0" w:color="000000"/>
              <w:left w:val="single" w:sz="8" w:space="0" w:color="000000"/>
              <w:bottom w:val="single" w:sz="8" w:space="0" w:color="000000"/>
              <w:right w:val="single" w:sz="8" w:space="0" w:color="000000"/>
            </w:tcBorders>
            <w:shd w:val="clear" w:color="auto" w:fill="EFEFEF"/>
          </w:tcPr>
          <w:p w14:paraId="64FF6693"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lang w:eastAsia="ru-RU"/>
              </w:rPr>
              <w:t>Параметр</w:t>
            </w:r>
          </w:p>
        </w:tc>
        <w:tc>
          <w:tcPr>
            <w:tcW w:w="4692" w:type="dxa"/>
            <w:tcBorders>
              <w:top w:val="single" w:sz="8" w:space="0" w:color="000000"/>
              <w:left w:val="single" w:sz="8" w:space="0" w:color="000000"/>
              <w:bottom w:val="single" w:sz="8" w:space="0" w:color="000000"/>
              <w:right w:val="single" w:sz="8" w:space="0" w:color="000000"/>
            </w:tcBorders>
            <w:shd w:val="clear" w:color="auto" w:fill="EFEFEF"/>
          </w:tcPr>
          <w:p w14:paraId="350F148F" w14:textId="77777777" w:rsidR="0037742B" w:rsidRDefault="0037742B" w:rsidP="0037742B">
            <w:pPr>
              <w:widowControl w:val="0"/>
              <w:ind w:firstLine="0"/>
              <w:rPr>
                <w:rFonts w:eastAsia="Times New Roman" w:cs="Times New Roman"/>
                <w:szCs w:val="24"/>
                <w:lang w:eastAsia="ru-RU"/>
              </w:rPr>
            </w:pPr>
            <w:r>
              <w:rPr>
                <w:rFonts w:eastAsia="Times New Roman" w:cs="Times New Roman"/>
                <w:b/>
                <w:bCs/>
                <w:szCs w:val="24"/>
                <w:lang w:eastAsia="ru-RU"/>
              </w:rPr>
              <w:t>Срок проведения</w:t>
            </w:r>
          </w:p>
        </w:tc>
      </w:tr>
      <w:tr w:rsidR="0037742B" w14:paraId="24F320D0" w14:textId="77777777" w:rsidTr="0037742B">
        <w:trPr>
          <w:trHeight w:val="440"/>
        </w:trPr>
        <w:tc>
          <w:tcPr>
            <w:tcW w:w="1656" w:type="dxa"/>
            <w:vMerge w:val="restart"/>
            <w:tcBorders>
              <w:top w:val="single" w:sz="8" w:space="0" w:color="000000"/>
              <w:left w:val="single" w:sz="8" w:space="0" w:color="000000"/>
              <w:bottom w:val="single" w:sz="8" w:space="0" w:color="000000"/>
              <w:right w:val="single" w:sz="8" w:space="0" w:color="000000"/>
            </w:tcBorders>
          </w:tcPr>
          <w:p w14:paraId="3F6B281B"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szCs w:val="24"/>
                <w:lang w:eastAsia="ru-RU"/>
              </w:rPr>
              <w:t>Неотложный</w:t>
            </w:r>
          </w:p>
        </w:tc>
        <w:tc>
          <w:tcPr>
            <w:tcW w:w="3553" w:type="dxa"/>
            <w:tcBorders>
              <w:top w:val="single" w:sz="8" w:space="0" w:color="000000"/>
              <w:left w:val="single" w:sz="8" w:space="0" w:color="000000"/>
              <w:bottom w:val="single" w:sz="8" w:space="0" w:color="000000"/>
              <w:right w:val="single" w:sz="8" w:space="0" w:color="000000"/>
            </w:tcBorders>
          </w:tcPr>
          <w:p w14:paraId="0CEE5CC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Режим приема запроса</w:t>
            </w:r>
          </w:p>
        </w:tc>
        <w:tc>
          <w:tcPr>
            <w:tcW w:w="4692" w:type="dxa"/>
            <w:tcBorders>
              <w:top w:val="single" w:sz="8" w:space="0" w:color="000000"/>
              <w:left w:val="single" w:sz="8" w:space="0" w:color="000000"/>
              <w:bottom w:val="single" w:sz="8" w:space="0" w:color="000000"/>
              <w:right w:val="single" w:sz="8" w:space="0" w:color="000000"/>
            </w:tcBorders>
          </w:tcPr>
          <w:p w14:paraId="2F6A881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Круглосуточно</w:t>
            </w:r>
          </w:p>
        </w:tc>
      </w:tr>
      <w:tr w:rsidR="0037742B" w14:paraId="3A33BAB4" w14:textId="77777777" w:rsidTr="0037742B">
        <w:trPr>
          <w:trHeight w:val="44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E3E9239"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617C533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Режим обслуживания</w:t>
            </w:r>
          </w:p>
        </w:tc>
        <w:tc>
          <w:tcPr>
            <w:tcW w:w="4692" w:type="dxa"/>
            <w:tcBorders>
              <w:top w:val="single" w:sz="8" w:space="0" w:color="000000"/>
              <w:left w:val="single" w:sz="8" w:space="0" w:color="000000"/>
              <w:bottom w:val="single" w:sz="8" w:space="0" w:color="000000"/>
              <w:right w:val="single" w:sz="8" w:space="0" w:color="000000"/>
            </w:tcBorders>
          </w:tcPr>
          <w:p w14:paraId="799091B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Круглосуточно</w:t>
            </w:r>
          </w:p>
        </w:tc>
      </w:tr>
      <w:tr w:rsidR="0037742B" w14:paraId="4CF75B48" w14:textId="77777777" w:rsidTr="0037742B">
        <w:trPr>
          <w:trHeight w:val="605"/>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D8E6A53"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0B91D15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Время регистрации инцидентов</w:t>
            </w:r>
          </w:p>
        </w:tc>
        <w:tc>
          <w:tcPr>
            <w:tcW w:w="4692" w:type="dxa"/>
            <w:tcBorders>
              <w:top w:val="single" w:sz="8" w:space="0" w:color="000000"/>
              <w:left w:val="single" w:sz="8" w:space="0" w:color="000000"/>
              <w:bottom w:val="single" w:sz="8" w:space="0" w:color="000000"/>
              <w:right w:val="single" w:sz="8" w:space="0" w:color="000000"/>
            </w:tcBorders>
          </w:tcPr>
          <w:p w14:paraId="7417B7E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более 15 минут</w:t>
            </w:r>
          </w:p>
        </w:tc>
      </w:tr>
      <w:tr w:rsidR="0037742B" w14:paraId="5FEAC53C" w14:textId="77777777" w:rsidTr="0037742B">
        <w:trPr>
          <w:trHeight w:val="44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875B9E3"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6769266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Время реагирования</w:t>
            </w:r>
          </w:p>
        </w:tc>
        <w:tc>
          <w:tcPr>
            <w:tcW w:w="4692" w:type="dxa"/>
            <w:tcBorders>
              <w:top w:val="single" w:sz="8" w:space="0" w:color="000000"/>
              <w:left w:val="single" w:sz="8" w:space="0" w:color="000000"/>
              <w:bottom w:val="single" w:sz="8" w:space="0" w:color="000000"/>
              <w:right w:val="single" w:sz="8" w:space="0" w:color="000000"/>
            </w:tcBorders>
          </w:tcPr>
          <w:p w14:paraId="47F3680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более 30 минут</w:t>
            </w:r>
          </w:p>
        </w:tc>
      </w:tr>
      <w:tr w:rsidR="0037742B" w14:paraId="6DF6B23F" w14:textId="77777777" w:rsidTr="0037742B">
        <w:trPr>
          <w:trHeight w:val="44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C9D6FD4"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4ED7FA7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Время восстановления (с момента регистрации запроса и/или получения доступа)</w:t>
            </w:r>
          </w:p>
        </w:tc>
        <w:tc>
          <w:tcPr>
            <w:tcW w:w="4692" w:type="dxa"/>
            <w:tcBorders>
              <w:top w:val="single" w:sz="8" w:space="0" w:color="000000"/>
              <w:left w:val="single" w:sz="8" w:space="0" w:color="000000"/>
              <w:bottom w:val="single" w:sz="8" w:space="0" w:color="000000"/>
              <w:right w:val="single" w:sz="8" w:space="0" w:color="000000"/>
            </w:tcBorders>
          </w:tcPr>
          <w:p w14:paraId="4EB0C15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более 2 часов при удаленном восстановлении (путем удаленного доступа к Системе (оборудованию) посредством протоколов терминального доступа)</w:t>
            </w:r>
          </w:p>
        </w:tc>
      </w:tr>
      <w:tr w:rsidR="0037742B" w14:paraId="36CB5249" w14:textId="77777777" w:rsidTr="0037742B">
        <w:trPr>
          <w:trHeight w:val="420"/>
        </w:trPr>
        <w:tc>
          <w:tcPr>
            <w:tcW w:w="1656" w:type="dxa"/>
            <w:vMerge w:val="restart"/>
            <w:tcBorders>
              <w:top w:val="single" w:sz="8" w:space="0" w:color="000000"/>
              <w:left w:val="single" w:sz="8" w:space="0" w:color="000000"/>
              <w:bottom w:val="single" w:sz="8" w:space="0" w:color="000000"/>
              <w:right w:val="single" w:sz="8" w:space="0" w:color="000000"/>
            </w:tcBorders>
          </w:tcPr>
          <w:p w14:paraId="2C211432"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szCs w:val="24"/>
                <w:lang w:eastAsia="ru-RU"/>
              </w:rPr>
              <w:t>Высокий</w:t>
            </w:r>
          </w:p>
        </w:tc>
        <w:tc>
          <w:tcPr>
            <w:tcW w:w="3553" w:type="dxa"/>
            <w:tcBorders>
              <w:top w:val="single" w:sz="8" w:space="0" w:color="000000"/>
              <w:left w:val="single" w:sz="8" w:space="0" w:color="000000"/>
              <w:bottom w:val="single" w:sz="8" w:space="0" w:color="000000"/>
              <w:right w:val="single" w:sz="8" w:space="0" w:color="000000"/>
            </w:tcBorders>
          </w:tcPr>
          <w:p w14:paraId="0C109F0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Режим приема запросов</w:t>
            </w:r>
          </w:p>
        </w:tc>
        <w:tc>
          <w:tcPr>
            <w:tcW w:w="4692" w:type="dxa"/>
            <w:tcBorders>
              <w:top w:val="single" w:sz="8" w:space="0" w:color="000000"/>
              <w:left w:val="single" w:sz="8" w:space="0" w:color="000000"/>
              <w:bottom w:val="single" w:sz="8" w:space="0" w:color="000000"/>
              <w:right w:val="single" w:sz="8" w:space="0" w:color="000000"/>
            </w:tcBorders>
          </w:tcPr>
          <w:p w14:paraId="74B09EDC"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Не менее 12 часов в сутки, 7 </w:t>
            </w:r>
            <w:r>
              <w:rPr>
                <w:rFonts w:eastAsia="Times New Roman" w:cs="Times New Roman"/>
                <w:szCs w:val="24"/>
                <w:lang w:eastAsia="ar-SA"/>
              </w:rPr>
              <w:t xml:space="preserve">(Семь) </w:t>
            </w:r>
            <w:r>
              <w:rPr>
                <w:rFonts w:eastAsia="Times New Roman" w:cs="Times New Roman"/>
                <w:szCs w:val="24"/>
                <w:lang w:eastAsia="ru-RU"/>
              </w:rPr>
              <w:t>дней в неделю</w:t>
            </w:r>
          </w:p>
        </w:tc>
      </w:tr>
      <w:tr w:rsidR="0037742B" w14:paraId="6F426AB9" w14:textId="77777777" w:rsidTr="0037742B">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12097CE"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4A6C992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Режим обслуживания</w:t>
            </w:r>
          </w:p>
        </w:tc>
        <w:tc>
          <w:tcPr>
            <w:tcW w:w="4692" w:type="dxa"/>
            <w:tcBorders>
              <w:top w:val="single" w:sz="8" w:space="0" w:color="000000"/>
              <w:left w:val="single" w:sz="8" w:space="0" w:color="000000"/>
              <w:bottom w:val="single" w:sz="8" w:space="0" w:color="000000"/>
              <w:right w:val="single" w:sz="8" w:space="0" w:color="000000"/>
            </w:tcBorders>
          </w:tcPr>
          <w:p w14:paraId="433BFC1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Работа по инцидентам должна обеспечиваться дни с понедельника по пятницу с 8:00 до 20:00 по-местному (новосибирскому) времени</w:t>
            </w:r>
          </w:p>
        </w:tc>
      </w:tr>
      <w:tr w:rsidR="0037742B" w14:paraId="447C394E" w14:textId="77777777" w:rsidTr="0037742B">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20524C7"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7A60E3F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Время регистрации инцидентов</w:t>
            </w:r>
          </w:p>
        </w:tc>
        <w:tc>
          <w:tcPr>
            <w:tcW w:w="4692" w:type="dxa"/>
            <w:tcBorders>
              <w:top w:val="single" w:sz="8" w:space="0" w:color="000000"/>
              <w:left w:val="single" w:sz="8" w:space="0" w:color="000000"/>
              <w:bottom w:val="single" w:sz="8" w:space="0" w:color="000000"/>
              <w:right w:val="single" w:sz="8" w:space="0" w:color="000000"/>
            </w:tcBorders>
          </w:tcPr>
          <w:p w14:paraId="7215AC3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более 30 минут</w:t>
            </w:r>
          </w:p>
        </w:tc>
      </w:tr>
      <w:tr w:rsidR="0037742B" w14:paraId="4C9CFA97" w14:textId="77777777" w:rsidTr="0037742B">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CAF4D42"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1C33DAB5"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Время реагирования</w:t>
            </w:r>
          </w:p>
        </w:tc>
        <w:tc>
          <w:tcPr>
            <w:tcW w:w="4692" w:type="dxa"/>
            <w:tcBorders>
              <w:top w:val="single" w:sz="8" w:space="0" w:color="000000"/>
              <w:left w:val="single" w:sz="8" w:space="0" w:color="000000"/>
              <w:bottom w:val="single" w:sz="8" w:space="0" w:color="000000"/>
              <w:right w:val="single" w:sz="8" w:space="0" w:color="000000"/>
            </w:tcBorders>
          </w:tcPr>
          <w:p w14:paraId="0C5A23CE"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более 1 часа</w:t>
            </w:r>
          </w:p>
          <w:p w14:paraId="791C455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w:t>
            </w:r>
          </w:p>
        </w:tc>
      </w:tr>
      <w:tr w:rsidR="0037742B" w14:paraId="6CE30A3A" w14:textId="77777777" w:rsidTr="0037742B">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D46408E"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4B276F49"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Время восстановления (с момента регистрации инцидента)</w:t>
            </w:r>
          </w:p>
        </w:tc>
        <w:tc>
          <w:tcPr>
            <w:tcW w:w="4692" w:type="dxa"/>
            <w:tcBorders>
              <w:top w:val="single" w:sz="8" w:space="0" w:color="000000"/>
              <w:left w:val="single" w:sz="8" w:space="0" w:color="000000"/>
              <w:bottom w:val="single" w:sz="8" w:space="0" w:color="000000"/>
              <w:right w:val="single" w:sz="8" w:space="0" w:color="000000"/>
            </w:tcBorders>
          </w:tcPr>
          <w:p w14:paraId="42E52C58"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более 4 часов при удаленном восстановлении (путем удаленного доступа к Системе (оборудованию) посредством протоколов терминального доступа)</w:t>
            </w:r>
          </w:p>
        </w:tc>
      </w:tr>
      <w:tr w:rsidR="0037742B" w14:paraId="5BBA625B" w14:textId="77777777" w:rsidTr="0037742B">
        <w:trPr>
          <w:trHeight w:val="420"/>
        </w:trPr>
        <w:tc>
          <w:tcPr>
            <w:tcW w:w="1656" w:type="dxa"/>
            <w:vMerge w:val="restart"/>
            <w:tcBorders>
              <w:top w:val="single" w:sz="8" w:space="0" w:color="000000"/>
              <w:left w:val="single" w:sz="8" w:space="0" w:color="000000"/>
              <w:bottom w:val="single" w:sz="8" w:space="0" w:color="000000"/>
              <w:right w:val="single" w:sz="8" w:space="0" w:color="000000"/>
            </w:tcBorders>
          </w:tcPr>
          <w:p w14:paraId="5D0C403D" w14:textId="77777777" w:rsidR="0037742B" w:rsidRDefault="0037742B" w:rsidP="0037742B">
            <w:pPr>
              <w:widowControl w:val="0"/>
              <w:ind w:firstLine="0"/>
              <w:jc w:val="center"/>
              <w:rPr>
                <w:rFonts w:eastAsia="Times New Roman" w:cs="Times New Roman"/>
                <w:szCs w:val="24"/>
                <w:lang w:eastAsia="ru-RU"/>
              </w:rPr>
            </w:pPr>
            <w:r>
              <w:rPr>
                <w:rFonts w:eastAsia="Times New Roman" w:cs="Times New Roman"/>
                <w:szCs w:val="24"/>
                <w:lang w:eastAsia="ru-RU"/>
              </w:rPr>
              <w:t>Средний</w:t>
            </w:r>
          </w:p>
        </w:tc>
        <w:tc>
          <w:tcPr>
            <w:tcW w:w="3553" w:type="dxa"/>
            <w:tcBorders>
              <w:top w:val="single" w:sz="8" w:space="0" w:color="000000"/>
              <w:left w:val="single" w:sz="8" w:space="0" w:color="000000"/>
              <w:bottom w:val="single" w:sz="8" w:space="0" w:color="000000"/>
              <w:right w:val="single" w:sz="8" w:space="0" w:color="000000"/>
            </w:tcBorders>
          </w:tcPr>
          <w:p w14:paraId="3A09570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Режим приема запросов</w:t>
            </w:r>
          </w:p>
        </w:tc>
        <w:tc>
          <w:tcPr>
            <w:tcW w:w="4692" w:type="dxa"/>
            <w:tcBorders>
              <w:top w:val="single" w:sz="8" w:space="0" w:color="000000"/>
              <w:left w:val="single" w:sz="8" w:space="0" w:color="000000"/>
              <w:bottom w:val="single" w:sz="8" w:space="0" w:color="000000"/>
              <w:right w:val="single" w:sz="8" w:space="0" w:color="000000"/>
            </w:tcBorders>
          </w:tcPr>
          <w:p w14:paraId="135C6C7B"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Не менее 12 часов в сутки, 5 </w:t>
            </w:r>
            <w:r>
              <w:rPr>
                <w:rFonts w:eastAsia="Times New Roman" w:cs="Times New Roman"/>
                <w:szCs w:val="24"/>
                <w:lang w:eastAsia="ar-SA"/>
              </w:rPr>
              <w:t>(Пять)</w:t>
            </w:r>
            <w:r>
              <w:rPr>
                <w:rFonts w:eastAsia="Times New Roman" w:cs="Times New Roman"/>
                <w:szCs w:val="24"/>
                <w:lang w:eastAsia="ru-RU"/>
              </w:rPr>
              <w:t xml:space="preserve"> дней в неделю, по рабочим дням, не позднее 20:00 </w:t>
            </w:r>
            <w:proofErr w:type="gramStart"/>
            <w:r>
              <w:rPr>
                <w:rFonts w:eastAsia="Times New Roman" w:cs="Times New Roman"/>
                <w:szCs w:val="24"/>
                <w:lang w:eastAsia="ru-RU"/>
              </w:rPr>
              <w:t>по местному</w:t>
            </w:r>
            <w:proofErr w:type="gramEnd"/>
            <w:r>
              <w:rPr>
                <w:rFonts w:eastAsia="Times New Roman" w:cs="Times New Roman"/>
                <w:szCs w:val="24"/>
                <w:lang w:eastAsia="ru-RU"/>
              </w:rPr>
              <w:t xml:space="preserve"> (новосибирскому) времени</w:t>
            </w:r>
          </w:p>
        </w:tc>
      </w:tr>
      <w:tr w:rsidR="0037742B" w14:paraId="242CC9D6" w14:textId="77777777" w:rsidTr="0037742B">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85C1554"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1FAAE9F2"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Режим обслуживания</w:t>
            </w:r>
          </w:p>
        </w:tc>
        <w:tc>
          <w:tcPr>
            <w:tcW w:w="4692" w:type="dxa"/>
            <w:tcBorders>
              <w:top w:val="single" w:sz="8" w:space="0" w:color="000000"/>
              <w:left w:val="single" w:sz="8" w:space="0" w:color="000000"/>
              <w:bottom w:val="single" w:sz="8" w:space="0" w:color="000000"/>
              <w:right w:val="single" w:sz="8" w:space="0" w:color="000000"/>
            </w:tcBorders>
          </w:tcPr>
          <w:p w14:paraId="7ADDA5C1"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Работа по запросам должна обеспечиваться в рабочие дни рабочие часы (с 9:00 до 20:00) </w:t>
            </w:r>
            <w:proofErr w:type="gramStart"/>
            <w:r>
              <w:rPr>
                <w:rFonts w:eastAsia="Times New Roman" w:cs="Times New Roman"/>
                <w:szCs w:val="24"/>
                <w:lang w:eastAsia="ru-RU"/>
              </w:rPr>
              <w:t>по местному</w:t>
            </w:r>
            <w:proofErr w:type="gramEnd"/>
            <w:r>
              <w:rPr>
                <w:rFonts w:eastAsia="Times New Roman" w:cs="Times New Roman"/>
                <w:szCs w:val="24"/>
                <w:lang w:eastAsia="ru-RU"/>
              </w:rPr>
              <w:t xml:space="preserve"> (новосибирскому) времени</w:t>
            </w:r>
          </w:p>
        </w:tc>
      </w:tr>
      <w:tr w:rsidR="0037742B" w14:paraId="68922917" w14:textId="77777777" w:rsidTr="0037742B">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547DFCC"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116172C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Время регистрации инцидентов/запросов</w:t>
            </w:r>
          </w:p>
        </w:tc>
        <w:tc>
          <w:tcPr>
            <w:tcW w:w="4692" w:type="dxa"/>
            <w:tcBorders>
              <w:top w:val="single" w:sz="8" w:space="0" w:color="000000"/>
              <w:left w:val="single" w:sz="8" w:space="0" w:color="000000"/>
              <w:bottom w:val="single" w:sz="8" w:space="0" w:color="000000"/>
              <w:right w:val="single" w:sz="8" w:space="0" w:color="000000"/>
            </w:tcBorders>
          </w:tcPr>
          <w:p w14:paraId="627CCB5A"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более 45 минут</w:t>
            </w:r>
          </w:p>
        </w:tc>
      </w:tr>
      <w:tr w:rsidR="0037742B" w14:paraId="55DD95ED" w14:textId="77777777" w:rsidTr="0037742B">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A3F38B0"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766E8FE6"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Время реагирования </w:t>
            </w:r>
          </w:p>
        </w:tc>
        <w:tc>
          <w:tcPr>
            <w:tcW w:w="4692" w:type="dxa"/>
            <w:tcBorders>
              <w:top w:val="single" w:sz="8" w:space="0" w:color="000000"/>
              <w:left w:val="single" w:sz="8" w:space="0" w:color="000000"/>
              <w:bottom w:val="single" w:sz="8" w:space="0" w:color="000000"/>
              <w:right w:val="single" w:sz="8" w:space="0" w:color="000000"/>
            </w:tcBorders>
          </w:tcPr>
          <w:p w14:paraId="0A93743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 xml:space="preserve">Не более 4 рабочих часов </w:t>
            </w:r>
          </w:p>
        </w:tc>
      </w:tr>
      <w:tr w:rsidR="0037742B" w14:paraId="650E082F" w14:textId="77777777" w:rsidTr="0037742B">
        <w:trPr>
          <w:trHeight w:val="420"/>
        </w:trPr>
        <w:tc>
          <w:tcPr>
            <w:tcW w:w="1656"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0CD974A" w14:textId="77777777" w:rsidR="0037742B" w:rsidRDefault="0037742B" w:rsidP="0037742B">
            <w:pPr>
              <w:widowControl w:val="0"/>
              <w:ind w:firstLine="0"/>
              <w:rPr>
                <w:rFonts w:eastAsia="Calibri" w:cs="Times New Roman"/>
                <w:szCs w:val="24"/>
                <w:lang w:eastAsia="ar-SA"/>
              </w:rPr>
            </w:pPr>
          </w:p>
        </w:tc>
        <w:tc>
          <w:tcPr>
            <w:tcW w:w="3553" w:type="dxa"/>
            <w:tcBorders>
              <w:top w:val="single" w:sz="8" w:space="0" w:color="000000"/>
              <w:left w:val="single" w:sz="8" w:space="0" w:color="000000"/>
              <w:bottom w:val="single" w:sz="8" w:space="0" w:color="000000"/>
              <w:right w:val="single" w:sz="8" w:space="0" w:color="000000"/>
            </w:tcBorders>
          </w:tcPr>
          <w:p w14:paraId="5A31C4D4"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Время восстановления (с момента регистрации инцидента/запроса)</w:t>
            </w:r>
          </w:p>
        </w:tc>
        <w:tc>
          <w:tcPr>
            <w:tcW w:w="4692" w:type="dxa"/>
            <w:tcBorders>
              <w:top w:val="single" w:sz="8" w:space="0" w:color="000000"/>
              <w:left w:val="single" w:sz="8" w:space="0" w:color="000000"/>
              <w:bottom w:val="single" w:sz="8" w:space="0" w:color="000000"/>
              <w:right w:val="single" w:sz="8" w:space="0" w:color="000000"/>
            </w:tcBorders>
          </w:tcPr>
          <w:p w14:paraId="4258D5C7" w14:textId="77777777" w:rsidR="0037742B" w:rsidRDefault="0037742B" w:rsidP="0037742B">
            <w:pPr>
              <w:widowControl w:val="0"/>
              <w:ind w:firstLine="0"/>
              <w:rPr>
                <w:rFonts w:eastAsia="Times New Roman" w:cs="Times New Roman"/>
                <w:szCs w:val="24"/>
                <w:lang w:eastAsia="ru-RU"/>
              </w:rPr>
            </w:pPr>
            <w:r>
              <w:rPr>
                <w:rFonts w:eastAsia="Times New Roman" w:cs="Times New Roman"/>
                <w:szCs w:val="24"/>
                <w:lang w:eastAsia="ru-RU"/>
              </w:rPr>
              <w:t>Не более 48 рабочих часов</w:t>
            </w:r>
          </w:p>
        </w:tc>
      </w:tr>
    </w:tbl>
    <w:p w14:paraId="665CEB8F" w14:textId="77777777" w:rsidR="0037742B" w:rsidRDefault="0037742B" w:rsidP="0037742B">
      <w:pPr>
        <w:rPr>
          <w:rFonts w:eastAsia="Times New Roman" w:cs="Times New Roman"/>
          <w:szCs w:val="24"/>
          <w:lang w:eastAsia="ru-RU"/>
        </w:rPr>
      </w:pPr>
      <w:r>
        <w:rPr>
          <w:rFonts w:eastAsia="Times New Roman" w:cs="Times New Roman"/>
          <w:szCs w:val="24"/>
          <w:lang w:eastAsia="ru-RU"/>
        </w:rPr>
        <w:t> </w:t>
      </w:r>
    </w:p>
    <w:p w14:paraId="15C5A9CA" w14:textId="77777777" w:rsidR="0037742B" w:rsidRDefault="0037742B" w:rsidP="0037742B">
      <w:pPr>
        <w:numPr>
          <w:ilvl w:val="1"/>
          <w:numId w:val="48"/>
        </w:numPr>
        <w:tabs>
          <w:tab w:val="left" w:pos="993"/>
        </w:tabs>
        <w:ind w:left="0" w:firstLine="709"/>
        <w:contextualSpacing/>
        <w:rPr>
          <w:rFonts w:eastAsia="Calibri" w:cs="Times New Roman"/>
          <w:szCs w:val="24"/>
        </w:rPr>
      </w:pPr>
      <w:r>
        <w:rPr>
          <w:rFonts w:eastAsia="Calibri" w:cs="Times New Roman"/>
          <w:szCs w:val="24"/>
        </w:rPr>
        <w:t xml:space="preserve">Функциональный заказчик, Заказчик может запросить изменение приоритета Запросы на обслуживание или уровня вмешательства по электронной почте, посредством СУЗ Исполнителя или чатов оперативного взаимодействия. </w:t>
      </w:r>
    </w:p>
    <w:p w14:paraId="5B0F5FE1" w14:textId="77777777" w:rsidR="0037742B" w:rsidRDefault="0037742B" w:rsidP="0037742B">
      <w:pPr>
        <w:ind w:firstLine="505"/>
        <w:contextualSpacing/>
        <w:rPr>
          <w:rFonts w:eastAsia="Calibri" w:cs="Times New Roman"/>
          <w:szCs w:val="24"/>
        </w:rPr>
      </w:pPr>
      <w:r>
        <w:rPr>
          <w:rFonts w:eastAsia="Calibri" w:cs="Times New Roman"/>
          <w:szCs w:val="24"/>
        </w:rPr>
        <w:t>4.4. Время выполнения запроса рассчитывается как суммарное время, затраченное Исполнителем на все виды запросов в статусах «Открыт», «В работе», «На анализе».</w:t>
      </w:r>
    </w:p>
    <w:p w14:paraId="77DE2F19" w14:textId="77777777" w:rsidR="0037742B" w:rsidRDefault="0037742B" w:rsidP="0037742B">
      <w:pPr>
        <w:ind w:firstLine="505"/>
        <w:contextualSpacing/>
        <w:rPr>
          <w:rFonts w:eastAsia="Calibri" w:cs="Times New Roman"/>
          <w:szCs w:val="24"/>
        </w:rPr>
      </w:pPr>
      <w:r>
        <w:rPr>
          <w:rFonts w:eastAsia="Calibri" w:cs="Times New Roman"/>
          <w:szCs w:val="24"/>
        </w:rPr>
        <w:lastRenderedPageBreak/>
        <w:t xml:space="preserve">4.5. В расчетное время решения запроса не включается время нахождения запроса в статусах «Запрос данных», </w:t>
      </w:r>
      <w:r>
        <w:t>«Запрос данных во внешних сервисах»,</w:t>
      </w:r>
      <w:r>
        <w:rPr>
          <w:rFonts w:cs="Times New Roman"/>
          <w:szCs w:val="24"/>
        </w:rPr>
        <w:t xml:space="preserve"> </w:t>
      </w:r>
      <w:r>
        <w:rPr>
          <w:rFonts w:eastAsia="Calibri" w:cs="Times New Roman"/>
          <w:szCs w:val="24"/>
        </w:rPr>
        <w:t>«Реализован» и «Приемка», «Отложен».</w:t>
      </w:r>
    </w:p>
    <w:p w14:paraId="21C1D5A9" w14:textId="77777777" w:rsidR="0037742B" w:rsidRDefault="0037742B" w:rsidP="0037742B">
      <w:pPr>
        <w:ind w:firstLine="505"/>
        <w:contextualSpacing/>
        <w:rPr>
          <w:rFonts w:eastAsia="Calibri" w:cs="Times New Roman"/>
          <w:szCs w:val="24"/>
        </w:rPr>
      </w:pPr>
    </w:p>
    <w:p w14:paraId="242E6660" w14:textId="77777777" w:rsidR="0037742B" w:rsidRDefault="0037742B" w:rsidP="0037742B">
      <w:pPr>
        <w:keepNext/>
        <w:ind w:left="505"/>
        <w:contextualSpacing/>
        <w:rPr>
          <w:rFonts w:eastAsia="Calibri" w:cs="Times New Roman"/>
          <w:b/>
          <w:szCs w:val="24"/>
        </w:rPr>
      </w:pPr>
      <w:r>
        <w:rPr>
          <w:rFonts w:eastAsia="Calibri" w:cs="Times New Roman"/>
          <w:b/>
          <w:szCs w:val="24"/>
        </w:rPr>
        <w:t>5. Работа в СУЗ</w:t>
      </w:r>
    </w:p>
    <w:p w14:paraId="231A2A46" w14:textId="77777777" w:rsidR="0037742B" w:rsidRDefault="0037742B" w:rsidP="0037742B">
      <w:pPr>
        <w:keepNext/>
        <w:ind w:firstLine="505"/>
        <w:contextualSpacing/>
        <w:rPr>
          <w:rFonts w:eastAsia="Calibri" w:cs="Times New Roman"/>
          <w:b/>
          <w:szCs w:val="24"/>
        </w:rPr>
      </w:pPr>
    </w:p>
    <w:p w14:paraId="3DD47827" w14:textId="77777777" w:rsidR="0037742B" w:rsidRDefault="0037742B" w:rsidP="0037742B">
      <w:pPr>
        <w:numPr>
          <w:ilvl w:val="1"/>
          <w:numId w:val="40"/>
        </w:numPr>
        <w:ind w:left="0" w:firstLine="709"/>
        <w:contextualSpacing/>
        <w:rPr>
          <w:rFonts w:eastAsia="Calibri" w:cs="Times New Roman"/>
          <w:b/>
          <w:szCs w:val="24"/>
        </w:rPr>
      </w:pPr>
      <w:r>
        <w:rPr>
          <w:rFonts w:eastAsia="Calibri" w:cs="Times New Roman"/>
          <w:b/>
          <w:szCs w:val="24"/>
        </w:rPr>
        <w:t>Регистрация сотрудников Заказчика, Функционального заказчика в СУЗ</w:t>
      </w:r>
    </w:p>
    <w:p w14:paraId="1B1236E7" w14:textId="77777777" w:rsidR="0037742B" w:rsidRDefault="0037742B" w:rsidP="0037742B">
      <w:pPr>
        <w:numPr>
          <w:ilvl w:val="2"/>
          <w:numId w:val="40"/>
        </w:numPr>
        <w:ind w:left="0" w:firstLine="709"/>
        <w:contextualSpacing/>
        <w:rPr>
          <w:rFonts w:eastAsia="Calibri" w:cs="Times New Roman"/>
          <w:szCs w:val="24"/>
        </w:rPr>
      </w:pPr>
      <w:r>
        <w:rPr>
          <w:rFonts w:eastAsia="Calibri" w:cs="Times New Roman"/>
          <w:szCs w:val="24"/>
        </w:rPr>
        <w:t>Регистрация сотрудников Заказчика, Функционального заказчика в СУЗ осуществляется специалистом службы ТП на основании запроса от ответственного лица, направленного на адрес электронной почты службы ТП: Исполнителя с указанием следующих данных:</w:t>
      </w:r>
    </w:p>
    <w:p w14:paraId="24D10161" w14:textId="77777777" w:rsidR="0037742B" w:rsidRDefault="0037742B" w:rsidP="0037742B">
      <w:pPr>
        <w:contextualSpacing/>
        <w:rPr>
          <w:rFonts w:eastAsia="Calibri" w:cs="Times New Roman"/>
          <w:szCs w:val="24"/>
        </w:rPr>
      </w:pPr>
      <w:r>
        <w:rPr>
          <w:rFonts w:eastAsia="Calibri" w:cs="Times New Roman"/>
          <w:szCs w:val="24"/>
        </w:rPr>
        <w:t>- наименование организации,</w:t>
      </w:r>
    </w:p>
    <w:p w14:paraId="012EA854" w14:textId="77777777" w:rsidR="0037742B" w:rsidRDefault="0037742B" w:rsidP="0037742B">
      <w:pPr>
        <w:contextualSpacing/>
        <w:rPr>
          <w:rFonts w:eastAsia="Calibri" w:cs="Times New Roman"/>
          <w:szCs w:val="24"/>
        </w:rPr>
      </w:pPr>
      <w:r>
        <w:rPr>
          <w:rFonts w:eastAsia="Calibri" w:cs="Times New Roman"/>
          <w:szCs w:val="24"/>
        </w:rPr>
        <w:t>- ФИО сотрудника - инициатора;</w:t>
      </w:r>
    </w:p>
    <w:p w14:paraId="75FC59EE" w14:textId="77777777" w:rsidR="0037742B" w:rsidRDefault="0037742B" w:rsidP="0037742B">
      <w:pPr>
        <w:contextualSpacing/>
        <w:rPr>
          <w:rFonts w:eastAsia="Calibri" w:cs="Times New Roman"/>
          <w:szCs w:val="24"/>
        </w:rPr>
      </w:pPr>
      <w:r>
        <w:rPr>
          <w:rFonts w:eastAsia="Calibri" w:cs="Times New Roman"/>
          <w:szCs w:val="24"/>
        </w:rPr>
        <w:t>- должность сотрудника - инициатора;</w:t>
      </w:r>
    </w:p>
    <w:p w14:paraId="6D13013C" w14:textId="77777777" w:rsidR="0037742B" w:rsidRDefault="0037742B" w:rsidP="0037742B">
      <w:pPr>
        <w:contextualSpacing/>
        <w:rPr>
          <w:rFonts w:eastAsia="Calibri" w:cs="Times New Roman"/>
          <w:szCs w:val="24"/>
        </w:rPr>
      </w:pPr>
      <w:r>
        <w:rPr>
          <w:rFonts w:eastAsia="Calibri" w:cs="Times New Roman"/>
          <w:szCs w:val="24"/>
        </w:rPr>
        <w:t>- контактный телефон сотрудника - инициатора;</w:t>
      </w:r>
    </w:p>
    <w:p w14:paraId="0D235742" w14:textId="77777777" w:rsidR="0037742B" w:rsidRDefault="0037742B" w:rsidP="0037742B">
      <w:pPr>
        <w:contextualSpacing/>
        <w:rPr>
          <w:rFonts w:eastAsia="Calibri" w:cs="Times New Roman"/>
          <w:szCs w:val="24"/>
        </w:rPr>
      </w:pPr>
      <w:r>
        <w:rPr>
          <w:rFonts w:eastAsia="Calibri" w:cs="Times New Roman"/>
          <w:szCs w:val="24"/>
        </w:rPr>
        <w:t>- адрес электронной почты сотрудника - инициатора.</w:t>
      </w:r>
    </w:p>
    <w:p w14:paraId="1FD72737" w14:textId="77777777" w:rsidR="0037742B" w:rsidRDefault="0037742B" w:rsidP="0037742B">
      <w:pPr>
        <w:numPr>
          <w:ilvl w:val="2"/>
          <w:numId w:val="40"/>
        </w:numPr>
        <w:ind w:left="0" w:firstLine="709"/>
        <w:contextualSpacing/>
        <w:rPr>
          <w:rFonts w:eastAsia="Calibri" w:cs="Times New Roman"/>
          <w:szCs w:val="24"/>
        </w:rPr>
      </w:pPr>
      <w:r>
        <w:rPr>
          <w:rFonts w:eastAsia="Calibri" w:cs="Times New Roman"/>
          <w:szCs w:val="24"/>
        </w:rPr>
        <w:t>После регистрации сотрудника в СУЗ специалист службы ТП направляет логин и пароль электронным письмом на адрес, указанный в запросе на регистрацию.</w:t>
      </w:r>
    </w:p>
    <w:p w14:paraId="1C083137" w14:textId="77777777" w:rsidR="0037742B" w:rsidRDefault="0037742B" w:rsidP="0037742B">
      <w:pPr>
        <w:numPr>
          <w:ilvl w:val="1"/>
          <w:numId w:val="40"/>
        </w:numPr>
        <w:ind w:left="0" w:firstLine="709"/>
        <w:contextualSpacing/>
        <w:rPr>
          <w:rFonts w:eastAsia="Calibri" w:cs="Times New Roman"/>
          <w:b/>
          <w:szCs w:val="24"/>
        </w:rPr>
      </w:pPr>
      <w:r>
        <w:rPr>
          <w:rFonts w:eastAsia="Calibri" w:cs="Times New Roman"/>
          <w:b/>
          <w:szCs w:val="24"/>
        </w:rPr>
        <w:t>Изменение регистрационных данных</w:t>
      </w:r>
    </w:p>
    <w:p w14:paraId="0154C25B" w14:textId="77777777" w:rsidR="0037742B" w:rsidRDefault="0037742B" w:rsidP="0037742B">
      <w:pPr>
        <w:numPr>
          <w:ilvl w:val="0"/>
          <w:numId w:val="41"/>
        </w:numPr>
        <w:ind w:left="0" w:firstLine="709"/>
        <w:contextualSpacing/>
        <w:rPr>
          <w:rFonts w:eastAsia="Calibri" w:cs="Times New Roman"/>
          <w:szCs w:val="24"/>
        </w:rPr>
      </w:pPr>
      <w:r>
        <w:rPr>
          <w:rFonts w:eastAsia="Calibri" w:cs="Times New Roman"/>
          <w:szCs w:val="24"/>
        </w:rPr>
        <w:t>Для внесения изменений в регистрационные данные сотрудника, добровольной блокировки или разблокировки его учетной записи, инициатору обращения или ответственному лицу со стороны Заказчика, Функционального заказчика необходимо направить соответствующее письмо на адрес электронной почты Исполнителя.</w:t>
      </w:r>
    </w:p>
    <w:p w14:paraId="2BB0D974" w14:textId="77777777" w:rsidR="0037742B" w:rsidRDefault="0037742B" w:rsidP="0037742B">
      <w:pPr>
        <w:numPr>
          <w:ilvl w:val="1"/>
          <w:numId w:val="40"/>
        </w:numPr>
        <w:ind w:left="0" w:firstLine="709"/>
        <w:contextualSpacing/>
        <w:rPr>
          <w:rFonts w:eastAsia="Calibri" w:cs="Times New Roman"/>
          <w:b/>
          <w:szCs w:val="24"/>
        </w:rPr>
      </w:pPr>
      <w:r>
        <w:rPr>
          <w:rFonts w:eastAsia="Calibri" w:cs="Times New Roman"/>
          <w:b/>
          <w:szCs w:val="24"/>
        </w:rPr>
        <w:t>Принудительная блокировка учетной записи</w:t>
      </w:r>
    </w:p>
    <w:p w14:paraId="3A92FA0E" w14:textId="77777777" w:rsidR="0037742B" w:rsidRDefault="0037742B" w:rsidP="0037742B">
      <w:pPr>
        <w:numPr>
          <w:ilvl w:val="0"/>
          <w:numId w:val="42"/>
        </w:numPr>
        <w:ind w:left="0" w:firstLine="709"/>
        <w:contextualSpacing/>
        <w:rPr>
          <w:rFonts w:eastAsia="Calibri" w:cs="Times New Roman"/>
          <w:szCs w:val="24"/>
        </w:rPr>
      </w:pPr>
      <w:r>
        <w:rPr>
          <w:rFonts w:eastAsia="Calibri" w:cs="Times New Roman"/>
          <w:szCs w:val="24"/>
        </w:rPr>
        <w:t>В случаях нарушения правил работы в СУЗ (использования нецензурных и жаргонных слов, выражений, оскорбляющих участников взаимодействия, использования запросов для непредусмотренных настоящим Регламентом действий и т.п.), а также в случае отсутствия активности учетной записи в течение одного года, специалисты службы ТП могут осуществить принудительную блокировку учетной записи, предварительно уведомив Рабочую группу и сотрудника Заказчика, Функционального заказчика по электронной почте, указанной в регистрационных данных, о причинах блокировки.</w:t>
      </w:r>
    </w:p>
    <w:p w14:paraId="338FB1EF" w14:textId="77777777" w:rsidR="0037742B" w:rsidRDefault="0037742B" w:rsidP="0037742B">
      <w:pPr>
        <w:numPr>
          <w:ilvl w:val="0"/>
          <w:numId w:val="42"/>
        </w:numPr>
        <w:ind w:left="0" w:firstLine="709"/>
        <w:contextualSpacing/>
        <w:rPr>
          <w:rFonts w:eastAsia="Calibri" w:cs="Times New Roman"/>
          <w:szCs w:val="24"/>
        </w:rPr>
      </w:pPr>
      <w:r>
        <w:rPr>
          <w:rFonts w:eastAsia="Calibri" w:cs="Times New Roman"/>
          <w:szCs w:val="24"/>
        </w:rPr>
        <w:t>Процесс снятия блокировки с учетной записи осуществляется по запросу Заказчика, с указанием причин снятия блокировки.</w:t>
      </w:r>
    </w:p>
    <w:p w14:paraId="2AA9DA85" w14:textId="77777777" w:rsidR="0037742B" w:rsidRDefault="0037742B" w:rsidP="0037742B">
      <w:pPr>
        <w:numPr>
          <w:ilvl w:val="1"/>
          <w:numId w:val="40"/>
        </w:numPr>
        <w:ind w:left="0" w:firstLine="709"/>
        <w:contextualSpacing/>
        <w:rPr>
          <w:rFonts w:eastAsia="Calibri" w:cs="Times New Roman"/>
          <w:b/>
          <w:szCs w:val="24"/>
        </w:rPr>
      </w:pPr>
      <w:r>
        <w:rPr>
          <w:rFonts w:eastAsia="Calibri" w:cs="Times New Roman"/>
          <w:b/>
          <w:szCs w:val="24"/>
        </w:rPr>
        <w:t>Идентификация сотрудников Заказчика, Функционального заказчика.</w:t>
      </w:r>
    </w:p>
    <w:p w14:paraId="5130D8BD" w14:textId="77777777" w:rsidR="0037742B" w:rsidRDefault="0037742B" w:rsidP="0037742B">
      <w:pPr>
        <w:numPr>
          <w:ilvl w:val="0"/>
          <w:numId w:val="43"/>
        </w:numPr>
        <w:ind w:left="0" w:firstLine="709"/>
        <w:contextualSpacing/>
        <w:rPr>
          <w:rFonts w:eastAsia="Calibri" w:cs="Times New Roman"/>
          <w:szCs w:val="24"/>
        </w:rPr>
      </w:pPr>
      <w:r>
        <w:rPr>
          <w:rFonts w:eastAsia="Calibri" w:cs="Times New Roman"/>
          <w:szCs w:val="24"/>
        </w:rPr>
        <w:t xml:space="preserve">При подаче запроса на ТП через СУЗ идентификация сотрудников Заказчика, Функционального заказчика и Провайдера производится в соответствии с учетными данными авторизовавшегося в системе пользователя. </w:t>
      </w:r>
    </w:p>
    <w:p w14:paraId="59F79BE2" w14:textId="77777777" w:rsidR="0037742B" w:rsidRDefault="0037742B" w:rsidP="0037742B">
      <w:pPr>
        <w:numPr>
          <w:ilvl w:val="0"/>
          <w:numId w:val="43"/>
        </w:numPr>
        <w:ind w:left="0" w:firstLine="709"/>
        <w:contextualSpacing/>
        <w:rPr>
          <w:rFonts w:eastAsia="Calibri" w:cs="Times New Roman"/>
          <w:szCs w:val="24"/>
        </w:rPr>
      </w:pPr>
      <w:r>
        <w:rPr>
          <w:rFonts w:eastAsia="Calibri" w:cs="Times New Roman"/>
          <w:szCs w:val="24"/>
        </w:rPr>
        <w:t>При заведении запроса в СУЗ на основе телефонного или письменного обращения, в качестве инициатора обращения указывается ответственное лицо со стороны Заказчика или Функционального заказчика, инициатор указывается в тексте запроса. Список ответственных приведен в приложении 1 Регламента. Исполнитель, в свою очередь, должен уведомить инициатора о присвоенном номере и приоритете созданного запроса в режиме диалога или постфактум, посредством электронной почты, телефонного звонка или других средств связи.</w:t>
      </w:r>
    </w:p>
    <w:p w14:paraId="0B24030C" w14:textId="77777777" w:rsidR="0037742B" w:rsidRDefault="0037742B" w:rsidP="0037742B">
      <w:pPr>
        <w:keepNext/>
        <w:numPr>
          <w:ilvl w:val="1"/>
          <w:numId w:val="40"/>
        </w:numPr>
        <w:ind w:left="0" w:firstLine="709"/>
        <w:contextualSpacing/>
        <w:rPr>
          <w:rFonts w:eastAsia="Calibri" w:cs="Times New Roman"/>
          <w:b/>
          <w:szCs w:val="24"/>
        </w:rPr>
      </w:pPr>
      <w:r>
        <w:rPr>
          <w:rFonts w:eastAsia="Calibri" w:cs="Times New Roman"/>
          <w:b/>
          <w:szCs w:val="24"/>
        </w:rPr>
        <w:t>Правила оформления запросов на ТП через СУЗ</w:t>
      </w:r>
    </w:p>
    <w:p w14:paraId="7F95A3F2" w14:textId="77777777" w:rsidR="0037742B" w:rsidRDefault="0037742B" w:rsidP="0037742B">
      <w:pPr>
        <w:numPr>
          <w:ilvl w:val="0"/>
          <w:numId w:val="44"/>
        </w:numPr>
        <w:ind w:left="0" w:firstLine="709"/>
        <w:contextualSpacing/>
        <w:rPr>
          <w:rFonts w:eastAsia="Calibri" w:cs="Times New Roman"/>
          <w:szCs w:val="24"/>
        </w:rPr>
      </w:pPr>
      <w:r>
        <w:rPr>
          <w:rFonts w:eastAsia="Calibri" w:cs="Times New Roman"/>
          <w:szCs w:val="24"/>
        </w:rPr>
        <w:t xml:space="preserve">Запрос обязательно должен содержать: </w:t>
      </w:r>
    </w:p>
    <w:p w14:paraId="2ABF6AC9" w14:textId="77777777" w:rsidR="0037742B" w:rsidRDefault="0037742B" w:rsidP="0037742B">
      <w:pPr>
        <w:contextualSpacing/>
        <w:rPr>
          <w:rFonts w:eastAsia="Calibri" w:cs="Times New Roman"/>
          <w:szCs w:val="24"/>
        </w:rPr>
      </w:pPr>
      <w:r>
        <w:rPr>
          <w:rFonts w:eastAsia="Calibri" w:cs="Times New Roman"/>
          <w:szCs w:val="24"/>
        </w:rPr>
        <w:t xml:space="preserve">- ФИО Инициатора обращения; </w:t>
      </w:r>
    </w:p>
    <w:p w14:paraId="0C705BD7" w14:textId="77777777" w:rsidR="0037742B" w:rsidRDefault="0037742B" w:rsidP="0037742B">
      <w:pPr>
        <w:contextualSpacing/>
        <w:rPr>
          <w:rFonts w:eastAsia="Calibri" w:cs="Times New Roman"/>
          <w:szCs w:val="24"/>
        </w:rPr>
      </w:pPr>
      <w:r>
        <w:rPr>
          <w:rFonts w:eastAsia="Calibri" w:cs="Times New Roman"/>
          <w:szCs w:val="24"/>
        </w:rPr>
        <w:t>- контактные данные инициатора;</w:t>
      </w:r>
    </w:p>
    <w:p w14:paraId="4D801122" w14:textId="77777777" w:rsidR="0037742B" w:rsidRDefault="0037742B" w:rsidP="0037742B">
      <w:pPr>
        <w:contextualSpacing/>
        <w:rPr>
          <w:rFonts w:eastAsia="Calibri" w:cs="Times New Roman"/>
          <w:szCs w:val="24"/>
        </w:rPr>
      </w:pPr>
      <w:r>
        <w:rPr>
          <w:rFonts w:eastAsia="Calibri" w:cs="Times New Roman"/>
          <w:szCs w:val="24"/>
        </w:rPr>
        <w:t>- наименование организации инициатора;</w:t>
      </w:r>
    </w:p>
    <w:p w14:paraId="451E30E0" w14:textId="77777777" w:rsidR="0037742B" w:rsidRDefault="0037742B" w:rsidP="0037742B">
      <w:pPr>
        <w:contextualSpacing/>
        <w:rPr>
          <w:rFonts w:eastAsia="Calibri" w:cs="Times New Roman"/>
          <w:szCs w:val="24"/>
        </w:rPr>
      </w:pPr>
      <w:r>
        <w:rPr>
          <w:rFonts w:eastAsia="Calibri" w:cs="Times New Roman"/>
          <w:szCs w:val="24"/>
        </w:rPr>
        <w:t>- наименование Компонента ЕГИСЗ НСО или Сервиса интеграции, по которому необходимо сопровождение;</w:t>
      </w:r>
    </w:p>
    <w:p w14:paraId="3245CDF4" w14:textId="77777777" w:rsidR="0037742B" w:rsidRDefault="0037742B" w:rsidP="0037742B">
      <w:pPr>
        <w:contextualSpacing/>
        <w:rPr>
          <w:rFonts w:eastAsia="Calibri" w:cs="Times New Roman"/>
          <w:szCs w:val="24"/>
        </w:rPr>
      </w:pPr>
      <w:r>
        <w:rPr>
          <w:rFonts w:eastAsia="Calibri" w:cs="Times New Roman"/>
          <w:szCs w:val="24"/>
        </w:rPr>
        <w:t>- описание проблемы.</w:t>
      </w:r>
    </w:p>
    <w:p w14:paraId="3AFAD58B" w14:textId="77777777" w:rsidR="0037742B" w:rsidRDefault="0037742B" w:rsidP="0037742B">
      <w:pPr>
        <w:numPr>
          <w:ilvl w:val="0"/>
          <w:numId w:val="44"/>
        </w:numPr>
        <w:ind w:left="0" w:firstLine="709"/>
        <w:contextualSpacing/>
        <w:rPr>
          <w:rFonts w:eastAsia="Calibri" w:cs="Times New Roman"/>
          <w:szCs w:val="24"/>
        </w:rPr>
      </w:pPr>
      <w:r>
        <w:rPr>
          <w:rFonts w:eastAsia="Calibri" w:cs="Times New Roman"/>
          <w:szCs w:val="24"/>
        </w:rPr>
        <w:lastRenderedPageBreak/>
        <w:t>При регистрации запроса необходимо придерживаться инструкции подачи запросов через СУЗ (см. приложение 1 Регламента).</w:t>
      </w:r>
    </w:p>
    <w:p w14:paraId="43DF0F69" w14:textId="77777777" w:rsidR="0037742B" w:rsidRDefault="0037742B" w:rsidP="0037742B">
      <w:pPr>
        <w:numPr>
          <w:ilvl w:val="0"/>
          <w:numId w:val="44"/>
        </w:numPr>
        <w:ind w:left="0" w:firstLine="709"/>
        <w:contextualSpacing/>
        <w:rPr>
          <w:rFonts w:eastAsia="Calibri" w:cs="Times New Roman"/>
          <w:szCs w:val="24"/>
        </w:rPr>
      </w:pPr>
      <w:r>
        <w:rPr>
          <w:rFonts w:eastAsia="Calibri" w:cs="Times New Roman"/>
          <w:szCs w:val="24"/>
        </w:rPr>
        <w:t xml:space="preserve">Для четкой идентификации проблемы/вопроса и эффективного выполнения запроса инициатор обращения обязательно придерживается правила: одному запросу соответствует одна проблема/вопрос. </w:t>
      </w:r>
    </w:p>
    <w:p w14:paraId="5F5F07C8" w14:textId="77777777" w:rsidR="0037742B" w:rsidRDefault="0037742B" w:rsidP="0037742B">
      <w:pPr>
        <w:numPr>
          <w:ilvl w:val="0"/>
          <w:numId w:val="44"/>
        </w:numPr>
        <w:ind w:left="0" w:firstLine="709"/>
        <w:contextualSpacing/>
        <w:rPr>
          <w:rFonts w:eastAsia="Calibri" w:cs="Times New Roman"/>
          <w:szCs w:val="24"/>
        </w:rPr>
      </w:pPr>
      <w:r>
        <w:rPr>
          <w:rFonts w:eastAsia="Calibri" w:cs="Times New Roman"/>
          <w:szCs w:val="24"/>
        </w:rPr>
        <w:t>Инициатор обращения может добавить к запросу нормативную документацию, скриншоты и другие файлы. Приложенные документы должны дополнять описание, но не заменять полное описание возникшей проблемы.</w:t>
      </w:r>
    </w:p>
    <w:p w14:paraId="5BBA7F49" w14:textId="77777777" w:rsidR="0037742B" w:rsidRDefault="0037742B" w:rsidP="0037742B">
      <w:pPr>
        <w:numPr>
          <w:ilvl w:val="0"/>
          <w:numId w:val="44"/>
        </w:numPr>
        <w:ind w:left="0" w:firstLine="709"/>
        <w:contextualSpacing/>
        <w:rPr>
          <w:rFonts w:eastAsia="Calibri" w:cs="Times New Roman"/>
          <w:szCs w:val="24"/>
        </w:rPr>
      </w:pPr>
      <w:r>
        <w:rPr>
          <w:rFonts w:eastAsia="Calibri" w:cs="Times New Roman"/>
          <w:szCs w:val="24"/>
        </w:rPr>
        <w:t xml:space="preserve">Служба ТП присваивает каждому </w:t>
      </w:r>
      <w:proofErr w:type="spellStart"/>
      <w:r>
        <w:rPr>
          <w:rFonts w:eastAsia="Calibri" w:cs="Times New Roman"/>
          <w:szCs w:val="24"/>
        </w:rPr>
        <w:t>запросув</w:t>
      </w:r>
      <w:proofErr w:type="spellEnd"/>
      <w:r>
        <w:rPr>
          <w:rFonts w:eastAsia="Calibri" w:cs="Times New Roman"/>
          <w:szCs w:val="24"/>
        </w:rPr>
        <w:t xml:space="preserve"> уникальный регистрационный номер, номер запроса сообщается инициатору обращения.</w:t>
      </w:r>
    </w:p>
    <w:p w14:paraId="1CB2087C" w14:textId="77777777" w:rsidR="0037742B" w:rsidRDefault="0037742B" w:rsidP="0037742B">
      <w:pPr>
        <w:numPr>
          <w:ilvl w:val="0"/>
          <w:numId w:val="44"/>
        </w:numPr>
        <w:ind w:left="0" w:firstLine="709"/>
        <w:contextualSpacing/>
        <w:rPr>
          <w:rFonts w:eastAsia="Calibri" w:cs="Times New Roman"/>
          <w:szCs w:val="24"/>
        </w:rPr>
      </w:pPr>
      <w:r>
        <w:rPr>
          <w:rFonts w:eastAsia="Calibri" w:cs="Times New Roman"/>
          <w:szCs w:val="24"/>
        </w:rPr>
        <w:t>К запросам с приоритетом «Высокий» и «Неотложный», должен быть приложен отчет об аварийной ситуации, содержащий:</w:t>
      </w:r>
    </w:p>
    <w:p w14:paraId="74FC4546" w14:textId="77777777" w:rsidR="0037742B" w:rsidRDefault="0037742B" w:rsidP="0037742B">
      <w:pPr>
        <w:contextualSpacing/>
        <w:rPr>
          <w:rFonts w:eastAsia="Calibri" w:cs="Times New Roman"/>
          <w:szCs w:val="24"/>
        </w:rPr>
      </w:pPr>
      <w:r>
        <w:rPr>
          <w:rFonts w:eastAsia="Calibri" w:cs="Times New Roman"/>
          <w:szCs w:val="24"/>
        </w:rPr>
        <w:t>- Наименование компонента ЕГИСЗ НСО;</w:t>
      </w:r>
    </w:p>
    <w:p w14:paraId="0CFA9288" w14:textId="77777777" w:rsidR="0037742B" w:rsidRDefault="0037742B" w:rsidP="0037742B">
      <w:pPr>
        <w:contextualSpacing/>
        <w:rPr>
          <w:rFonts w:eastAsia="Calibri" w:cs="Times New Roman"/>
          <w:szCs w:val="24"/>
        </w:rPr>
      </w:pPr>
      <w:r>
        <w:rPr>
          <w:rFonts w:eastAsia="Calibri" w:cs="Times New Roman"/>
          <w:szCs w:val="24"/>
        </w:rPr>
        <w:t>- Номер запроса;</w:t>
      </w:r>
    </w:p>
    <w:p w14:paraId="03D427E1" w14:textId="77777777" w:rsidR="0037742B" w:rsidRDefault="0037742B" w:rsidP="0037742B">
      <w:pPr>
        <w:contextualSpacing/>
        <w:rPr>
          <w:rFonts w:eastAsia="Calibri" w:cs="Times New Roman"/>
          <w:szCs w:val="24"/>
        </w:rPr>
      </w:pPr>
      <w:r>
        <w:rPr>
          <w:rFonts w:eastAsia="Calibri" w:cs="Times New Roman"/>
          <w:szCs w:val="24"/>
        </w:rPr>
        <w:t>- Дата и время возникновения проблемы;</w:t>
      </w:r>
    </w:p>
    <w:p w14:paraId="7D0A8640" w14:textId="77777777" w:rsidR="0037742B" w:rsidRDefault="0037742B" w:rsidP="0037742B">
      <w:pPr>
        <w:contextualSpacing/>
        <w:rPr>
          <w:rFonts w:eastAsia="Calibri" w:cs="Times New Roman"/>
          <w:szCs w:val="24"/>
        </w:rPr>
      </w:pPr>
      <w:r>
        <w:rPr>
          <w:rFonts w:eastAsia="Calibri" w:cs="Times New Roman"/>
          <w:szCs w:val="24"/>
        </w:rPr>
        <w:t>- Сообщение об ошибке, краткое описание;</w:t>
      </w:r>
    </w:p>
    <w:p w14:paraId="17CD4934" w14:textId="77777777" w:rsidR="0037742B" w:rsidRDefault="0037742B" w:rsidP="0037742B">
      <w:pPr>
        <w:contextualSpacing/>
        <w:rPr>
          <w:rFonts w:eastAsia="Calibri" w:cs="Times New Roman"/>
          <w:szCs w:val="24"/>
        </w:rPr>
      </w:pPr>
      <w:r>
        <w:rPr>
          <w:rFonts w:eastAsia="Calibri" w:cs="Times New Roman"/>
          <w:szCs w:val="24"/>
        </w:rPr>
        <w:t>- Время устранения проблемы;</w:t>
      </w:r>
    </w:p>
    <w:p w14:paraId="397DFE6C" w14:textId="77777777" w:rsidR="0037742B" w:rsidRDefault="0037742B" w:rsidP="0037742B">
      <w:pPr>
        <w:contextualSpacing/>
        <w:rPr>
          <w:rFonts w:eastAsia="Calibri" w:cs="Times New Roman"/>
          <w:szCs w:val="24"/>
        </w:rPr>
      </w:pPr>
      <w:r>
        <w:rPr>
          <w:rFonts w:eastAsia="Calibri" w:cs="Times New Roman"/>
          <w:szCs w:val="24"/>
        </w:rPr>
        <w:t>- Время недоступности системы (зафиксированная продолжительность сбоя);</w:t>
      </w:r>
    </w:p>
    <w:p w14:paraId="3196475B" w14:textId="77777777" w:rsidR="0037742B" w:rsidRDefault="0037742B" w:rsidP="0037742B">
      <w:pPr>
        <w:contextualSpacing/>
        <w:rPr>
          <w:rFonts w:eastAsia="Calibri" w:cs="Times New Roman"/>
          <w:szCs w:val="24"/>
        </w:rPr>
      </w:pPr>
      <w:r>
        <w:rPr>
          <w:rFonts w:eastAsia="Calibri" w:cs="Times New Roman"/>
          <w:szCs w:val="24"/>
        </w:rPr>
        <w:t>- Тип проблемы;</w:t>
      </w:r>
    </w:p>
    <w:p w14:paraId="6D3C4AE4" w14:textId="77777777" w:rsidR="0037742B" w:rsidRDefault="0037742B" w:rsidP="0037742B">
      <w:pPr>
        <w:contextualSpacing/>
        <w:rPr>
          <w:rFonts w:eastAsia="Calibri" w:cs="Times New Roman"/>
          <w:szCs w:val="24"/>
        </w:rPr>
      </w:pPr>
      <w:r>
        <w:rPr>
          <w:rFonts w:eastAsia="Calibri" w:cs="Times New Roman"/>
          <w:szCs w:val="24"/>
        </w:rPr>
        <w:t>- Причина возникновения инцидента;</w:t>
      </w:r>
    </w:p>
    <w:p w14:paraId="3D120F0E" w14:textId="77777777" w:rsidR="0037742B" w:rsidRDefault="0037742B" w:rsidP="0037742B">
      <w:pPr>
        <w:contextualSpacing/>
        <w:rPr>
          <w:rFonts w:eastAsia="Calibri" w:cs="Times New Roman"/>
          <w:szCs w:val="24"/>
        </w:rPr>
      </w:pPr>
      <w:r>
        <w:rPr>
          <w:rFonts w:eastAsia="Calibri" w:cs="Times New Roman"/>
          <w:szCs w:val="24"/>
        </w:rPr>
        <w:t>- Метод решения.</w:t>
      </w:r>
    </w:p>
    <w:p w14:paraId="78D85A3C" w14:textId="77777777" w:rsidR="0037742B" w:rsidRDefault="0037742B" w:rsidP="0037742B">
      <w:pPr>
        <w:rPr>
          <w:rFonts w:eastAsia="Calibri" w:cs="Times New Roman"/>
          <w:szCs w:val="24"/>
          <w:lang w:eastAsia="ar-SA"/>
        </w:rPr>
      </w:pPr>
      <w:r>
        <w:br w:type="page" w:clear="all"/>
      </w:r>
    </w:p>
    <w:p w14:paraId="1F0A9AF2" w14:textId="77777777" w:rsidR="0037742B" w:rsidRDefault="0037742B" w:rsidP="0037742B">
      <w:pPr>
        <w:ind w:right="-2"/>
        <w:contextualSpacing/>
        <w:jc w:val="right"/>
        <w:rPr>
          <w:rFonts w:eastAsia="Times New Roman" w:cs="Times New Roman"/>
          <w:szCs w:val="24"/>
        </w:rPr>
      </w:pPr>
      <w:r>
        <w:rPr>
          <w:rFonts w:eastAsia="Times New Roman" w:cs="Times New Roman"/>
          <w:szCs w:val="24"/>
        </w:rPr>
        <w:lastRenderedPageBreak/>
        <w:t xml:space="preserve">Приложение 1 к Регламенту </w:t>
      </w:r>
    </w:p>
    <w:p w14:paraId="74E70629" w14:textId="77777777" w:rsidR="0037742B" w:rsidRDefault="0037742B" w:rsidP="0037742B">
      <w:pPr>
        <w:ind w:right="-2"/>
        <w:contextualSpacing/>
        <w:jc w:val="center"/>
        <w:rPr>
          <w:rFonts w:eastAsia="Times New Roman" w:cs="Times New Roman"/>
          <w:szCs w:val="24"/>
        </w:rPr>
      </w:pPr>
    </w:p>
    <w:p w14:paraId="5DE44156" w14:textId="77777777" w:rsidR="0037742B" w:rsidRDefault="0037742B" w:rsidP="0037742B">
      <w:pPr>
        <w:ind w:right="-2"/>
        <w:contextualSpacing/>
        <w:jc w:val="center"/>
        <w:rPr>
          <w:rFonts w:eastAsia="Times New Roman" w:cs="Times New Roman"/>
          <w:b/>
          <w:szCs w:val="24"/>
        </w:rPr>
      </w:pPr>
      <w:r>
        <w:rPr>
          <w:rFonts w:eastAsia="Times New Roman" w:cs="Times New Roman"/>
          <w:b/>
          <w:szCs w:val="24"/>
        </w:rPr>
        <w:t>Инструкция подачи запроса через СУЗ</w:t>
      </w:r>
    </w:p>
    <w:p w14:paraId="18AB768F" w14:textId="77777777" w:rsidR="0037742B" w:rsidRDefault="0037742B" w:rsidP="0037742B">
      <w:pPr>
        <w:ind w:right="-2"/>
        <w:contextualSpacing/>
        <w:jc w:val="center"/>
        <w:rPr>
          <w:rFonts w:eastAsia="Times New Roman" w:cs="Times New Roman"/>
          <w:szCs w:val="24"/>
        </w:rPr>
      </w:pPr>
    </w:p>
    <w:p w14:paraId="04EFF829" w14:textId="77777777" w:rsidR="0037742B" w:rsidRDefault="0037742B" w:rsidP="0037742B">
      <w:pPr>
        <w:ind w:firstLine="426"/>
        <w:rPr>
          <w:rFonts w:eastAsia="Times New Roman" w:cs="Times New Roman"/>
          <w:szCs w:val="24"/>
          <w:lang w:eastAsia="ru-RU"/>
        </w:rPr>
      </w:pPr>
      <w:r>
        <w:rPr>
          <w:rFonts w:eastAsia="Times New Roman" w:cs="Times New Roman"/>
          <w:b/>
          <w:szCs w:val="24"/>
          <w:lang w:eastAsia="ru-RU"/>
        </w:rPr>
        <w:t>Регистрация запроса</w:t>
      </w:r>
      <w:r>
        <w:rPr>
          <w:rFonts w:eastAsia="Times New Roman" w:cs="Times New Roman"/>
          <w:szCs w:val="24"/>
          <w:lang w:eastAsia="ru-RU"/>
        </w:rPr>
        <w:t>.</w:t>
      </w:r>
    </w:p>
    <w:p w14:paraId="050FF6D1"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·Выбрать на главной странице пункт главного меню «Отправить запрос» или нажать одноименную кнопку на форме;</w:t>
      </w:r>
    </w:p>
    <w:p w14:paraId="507C7310"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·Выбрать подразделение «Здравоохранение: Сибирь и ДВ», а затем раздел, соответствующий Компоненту ЕГИСЗ НСО, по которому формируется запрос;</w:t>
      </w:r>
    </w:p>
    <w:p w14:paraId="5156FD0F"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·В окне «Детали запроса» в разделе «Общая информация» требуется правильно указать:</w:t>
      </w:r>
    </w:p>
    <w:p w14:paraId="113716E6" w14:textId="77777777" w:rsidR="0037742B" w:rsidRDefault="0037742B" w:rsidP="0037742B">
      <w:pPr>
        <w:ind w:firstLine="426"/>
        <w:rPr>
          <w:rFonts w:eastAsia="Times New Roman" w:cs="Times New Roman"/>
          <w:b/>
          <w:szCs w:val="24"/>
          <w:lang w:eastAsia="ru-RU"/>
        </w:rPr>
      </w:pPr>
      <w:r>
        <w:rPr>
          <w:rFonts w:eastAsia="Times New Roman" w:cs="Times New Roman"/>
          <w:b/>
          <w:szCs w:val="24"/>
          <w:lang w:eastAsia="ru-RU"/>
        </w:rPr>
        <w:t>Справочник АРМ:</w:t>
      </w:r>
    </w:p>
    <w:p w14:paraId="09761EFE"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Необходимо указать в каком автоматизированном рабочем месте (далее – АРМ) возникла проблема. Если возникло затруднение с выбором АРМ, нужно выбрать пункт «Вне АРМ» или «Вне модуля».</w:t>
      </w:r>
    </w:p>
    <w:p w14:paraId="138FBAE9"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Учреждения здравоохранения Сибирь и ДВ:</w:t>
      </w:r>
    </w:p>
    <w:p w14:paraId="0C023ECF"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Необходимо указать регион, к которому относится ГУЗ НСО, затем выбрать учреждение из прилагаемого справочника ГУЗ НСО.</w:t>
      </w:r>
    </w:p>
    <w:p w14:paraId="4D304D96"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В разделе «Сообщение» важно правильно оформить поля:</w:t>
      </w:r>
    </w:p>
    <w:p w14:paraId="511D4AC8"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Тема – форматированное поле, которое должно состоять из следующих частей: [Краткое наименование ГУЗ НСО] + [Типовое действие] + [Краткое описание проблемы].</w:t>
      </w:r>
    </w:p>
    <w:p w14:paraId="6BCACBF2"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xml:space="preserve">Например: «ГНОКГВВ Ошибка при формировании счета-реестра» или «Венгеровская ЦРБ Консультация по правилам формирования заявок на медикаменты» или «ГКБСМП №2 Доработка </w:t>
      </w:r>
      <w:proofErr w:type="spellStart"/>
      <w:r>
        <w:rPr>
          <w:rFonts w:eastAsia="Times New Roman" w:cs="Times New Roman"/>
          <w:szCs w:val="24"/>
          <w:lang w:eastAsia="ru-RU"/>
        </w:rPr>
        <w:t>функциональнсти</w:t>
      </w:r>
      <w:proofErr w:type="spellEnd"/>
      <w:r>
        <w:rPr>
          <w:rFonts w:eastAsia="Times New Roman" w:cs="Times New Roman"/>
          <w:szCs w:val="24"/>
          <w:lang w:eastAsia="ru-RU"/>
        </w:rPr>
        <w:t xml:space="preserve"> выдачи листов нетрудоспособности»</w:t>
      </w:r>
    </w:p>
    <w:p w14:paraId="5DFEF554"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xml:space="preserve">Тип запроса выбирается в соответствии с таблицей. </w:t>
      </w:r>
      <w:sdt>
        <w:sdtPr>
          <w:tag w:val="goog_rdk_11"/>
          <w:id w:val="205689262"/>
          <w:showingPlcHdr/>
        </w:sdtPr>
        <w:sdtEndPr/>
        <w:sdtContent>
          <w:r>
            <w:t xml:space="preserve">     </w:t>
          </w:r>
        </w:sdtContent>
      </w:sdt>
    </w:p>
    <w:tbl>
      <w:tblPr>
        <w:tblW w:w="9639" w:type="dxa"/>
        <w:tblInd w:w="-5" w:type="dxa"/>
        <w:tblLayout w:type="fixed"/>
        <w:tblLook w:val="0000" w:firstRow="0" w:lastRow="0" w:firstColumn="0" w:lastColumn="0" w:noHBand="0" w:noVBand="0"/>
      </w:tblPr>
      <w:tblGrid>
        <w:gridCol w:w="2552"/>
        <w:gridCol w:w="7087"/>
      </w:tblGrid>
      <w:tr w:rsidR="0037742B" w14:paraId="6FBE7FC4" w14:textId="77777777" w:rsidTr="0037742B">
        <w:tc>
          <w:tcPr>
            <w:tcW w:w="2552" w:type="dxa"/>
            <w:tcBorders>
              <w:top w:val="single" w:sz="4" w:space="0" w:color="000000"/>
              <w:left w:val="single" w:sz="4" w:space="0" w:color="000000"/>
              <w:bottom w:val="single" w:sz="4" w:space="0" w:color="000000"/>
              <w:right w:val="single" w:sz="4" w:space="0" w:color="000000"/>
            </w:tcBorders>
            <w:vAlign w:val="center"/>
          </w:tcPr>
          <w:p w14:paraId="19167F72" w14:textId="77777777" w:rsidR="0037742B" w:rsidRDefault="0037742B" w:rsidP="0037742B">
            <w:pPr>
              <w:widowControl w:val="0"/>
              <w:ind w:firstLine="0"/>
              <w:rPr>
                <w:rFonts w:cs="Times New Roman"/>
              </w:rPr>
            </w:pPr>
            <w:r>
              <w:rPr>
                <w:rFonts w:cs="Times New Roman"/>
              </w:rPr>
              <w:t>Тип</w:t>
            </w:r>
          </w:p>
        </w:tc>
        <w:tc>
          <w:tcPr>
            <w:tcW w:w="7086" w:type="dxa"/>
            <w:tcBorders>
              <w:top w:val="single" w:sz="4" w:space="0" w:color="000000"/>
              <w:left w:val="single" w:sz="4" w:space="0" w:color="000000"/>
              <w:bottom w:val="single" w:sz="4" w:space="0" w:color="000000"/>
              <w:right w:val="single" w:sz="4" w:space="0" w:color="000000"/>
            </w:tcBorders>
          </w:tcPr>
          <w:p w14:paraId="0F23E96C" w14:textId="77777777" w:rsidR="0037742B" w:rsidRDefault="0037742B" w:rsidP="0037742B">
            <w:pPr>
              <w:widowControl w:val="0"/>
              <w:ind w:firstLine="0"/>
              <w:rPr>
                <w:rFonts w:cs="Times New Roman"/>
              </w:rPr>
            </w:pPr>
            <w:r>
              <w:rPr>
                <w:rFonts w:cs="Times New Roman"/>
              </w:rPr>
              <w:t>Описание</w:t>
            </w:r>
          </w:p>
        </w:tc>
      </w:tr>
      <w:tr w:rsidR="0037742B" w14:paraId="6454DCBC" w14:textId="77777777" w:rsidTr="0037742B">
        <w:trPr>
          <w:trHeight w:val="480"/>
        </w:trPr>
        <w:tc>
          <w:tcPr>
            <w:tcW w:w="2552" w:type="dxa"/>
            <w:tcBorders>
              <w:top w:val="single" w:sz="4" w:space="0" w:color="000000"/>
              <w:left w:val="single" w:sz="4" w:space="0" w:color="000000"/>
              <w:bottom w:val="single" w:sz="4" w:space="0" w:color="000000"/>
              <w:right w:val="single" w:sz="4" w:space="0" w:color="000000"/>
            </w:tcBorders>
            <w:vAlign w:val="center"/>
          </w:tcPr>
          <w:p w14:paraId="7A38707F" w14:textId="77777777" w:rsidR="0037742B" w:rsidRDefault="0037742B" w:rsidP="0037742B">
            <w:pPr>
              <w:widowControl w:val="0"/>
              <w:ind w:firstLine="0"/>
              <w:rPr>
                <w:rFonts w:cs="Times New Roman"/>
              </w:rPr>
            </w:pPr>
            <w:r>
              <w:rPr>
                <w:rFonts w:cs="Times New Roman"/>
              </w:rPr>
              <w:t>Для всех типов Запросов</w:t>
            </w:r>
          </w:p>
        </w:tc>
        <w:tc>
          <w:tcPr>
            <w:tcW w:w="7086" w:type="dxa"/>
            <w:tcBorders>
              <w:top w:val="single" w:sz="4" w:space="0" w:color="000000"/>
              <w:left w:val="single" w:sz="4" w:space="0" w:color="000000"/>
              <w:bottom w:val="single" w:sz="4" w:space="0" w:color="000000"/>
              <w:right w:val="single" w:sz="4" w:space="0" w:color="000000"/>
            </w:tcBorders>
            <w:vAlign w:val="center"/>
          </w:tcPr>
          <w:p w14:paraId="6240A05C" w14:textId="77777777" w:rsidR="0037742B" w:rsidRDefault="0037742B" w:rsidP="0037742B">
            <w:pPr>
              <w:widowControl w:val="0"/>
              <w:ind w:firstLine="0"/>
              <w:rPr>
                <w:rFonts w:cs="Times New Roman"/>
              </w:rPr>
            </w:pPr>
            <w:r>
              <w:rPr>
                <w:rFonts w:cs="Times New Roman"/>
              </w:rPr>
              <w:t>Тема: наименование модуля Системы, краткое описание.</w:t>
            </w:r>
          </w:p>
        </w:tc>
      </w:tr>
      <w:tr w:rsidR="0037742B" w14:paraId="6A129D06" w14:textId="77777777" w:rsidTr="0037742B">
        <w:trPr>
          <w:trHeight w:val="3248"/>
        </w:trPr>
        <w:tc>
          <w:tcPr>
            <w:tcW w:w="2552" w:type="dxa"/>
            <w:tcBorders>
              <w:top w:val="single" w:sz="4" w:space="0" w:color="000000"/>
              <w:left w:val="single" w:sz="4" w:space="0" w:color="000000"/>
              <w:bottom w:val="single" w:sz="4" w:space="0" w:color="000000"/>
              <w:right w:val="single" w:sz="4" w:space="0" w:color="000000"/>
            </w:tcBorders>
            <w:vAlign w:val="center"/>
          </w:tcPr>
          <w:p w14:paraId="26A5070B" w14:textId="77777777" w:rsidR="0037742B" w:rsidRDefault="0037742B" w:rsidP="0037742B">
            <w:pPr>
              <w:widowControl w:val="0"/>
              <w:ind w:firstLine="0"/>
              <w:rPr>
                <w:rFonts w:cs="Times New Roman"/>
              </w:rPr>
            </w:pPr>
            <w:r>
              <w:rPr>
                <w:rFonts w:cs="Times New Roman"/>
              </w:rPr>
              <w:t xml:space="preserve">Инцидент </w:t>
            </w:r>
          </w:p>
        </w:tc>
        <w:tc>
          <w:tcPr>
            <w:tcW w:w="7086" w:type="dxa"/>
            <w:tcBorders>
              <w:top w:val="single" w:sz="4" w:space="0" w:color="000000"/>
              <w:left w:val="single" w:sz="4" w:space="0" w:color="000000"/>
              <w:bottom w:val="single" w:sz="4" w:space="0" w:color="000000"/>
              <w:right w:val="single" w:sz="4" w:space="0" w:color="000000"/>
            </w:tcBorders>
            <w:vAlign w:val="center"/>
          </w:tcPr>
          <w:p w14:paraId="240BF64F" w14:textId="77777777" w:rsidR="0037742B" w:rsidRDefault="0037742B" w:rsidP="0037742B">
            <w:pPr>
              <w:widowControl w:val="0"/>
              <w:numPr>
                <w:ilvl w:val="0"/>
                <w:numId w:val="90"/>
              </w:numPr>
              <w:ind w:left="0" w:firstLine="0"/>
              <w:rPr>
                <w:rFonts w:cs="Times New Roman"/>
              </w:rPr>
            </w:pPr>
            <w:r>
              <w:rPr>
                <w:rFonts w:cs="Times New Roman"/>
              </w:rPr>
              <w:t>информация (логин) Пользователя, у которого возникает ошибка, отделение и кабинет под которыми выполнен вход в систему;</w:t>
            </w:r>
          </w:p>
          <w:p w14:paraId="79F4E8D9" w14:textId="77777777" w:rsidR="0037742B" w:rsidRDefault="0037742B" w:rsidP="0037742B">
            <w:pPr>
              <w:widowControl w:val="0"/>
              <w:numPr>
                <w:ilvl w:val="0"/>
                <w:numId w:val="90"/>
              </w:numPr>
              <w:ind w:left="0" w:firstLine="0"/>
              <w:rPr>
                <w:rFonts w:cs="Times New Roman"/>
              </w:rPr>
            </w:pPr>
            <w:r>
              <w:rPr>
                <w:rFonts w:cs="Times New Roman"/>
              </w:rPr>
              <w:t xml:space="preserve">дату, когда наблюдалась проблема; </w:t>
            </w:r>
          </w:p>
          <w:p w14:paraId="4395B6DB" w14:textId="77777777" w:rsidR="0037742B" w:rsidRDefault="0037742B" w:rsidP="0037742B">
            <w:pPr>
              <w:widowControl w:val="0"/>
              <w:numPr>
                <w:ilvl w:val="0"/>
                <w:numId w:val="90"/>
              </w:numPr>
              <w:ind w:left="0" w:firstLine="0"/>
              <w:rPr>
                <w:rFonts w:cs="Times New Roman"/>
              </w:rPr>
            </w:pPr>
            <w:r>
              <w:rPr>
                <w:rFonts w:cs="Times New Roman"/>
              </w:rPr>
              <w:t xml:space="preserve">полный путь в системе к отчёту, входные параметры, указанные при формировании отчёта, если инцидент связан с ошибкой в отчётной форме; </w:t>
            </w:r>
          </w:p>
          <w:p w14:paraId="6194CA4C" w14:textId="77777777" w:rsidR="0037742B" w:rsidRDefault="0037742B" w:rsidP="0037742B">
            <w:pPr>
              <w:widowControl w:val="0"/>
              <w:numPr>
                <w:ilvl w:val="0"/>
                <w:numId w:val="90"/>
              </w:numPr>
              <w:ind w:left="0" w:firstLine="0"/>
              <w:rPr>
                <w:rFonts w:cs="Times New Roman"/>
              </w:rPr>
            </w:pPr>
            <w:r>
              <w:rPr>
                <w:rFonts w:cs="Times New Roman"/>
              </w:rPr>
              <w:t xml:space="preserve">пошаговое перечисление действий, выполнение которых повлекло за собой возникновение ошибки; </w:t>
            </w:r>
          </w:p>
          <w:p w14:paraId="24219E2D" w14:textId="77777777" w:rsidR="0037742B" w:rsidRDefault="0037742B" w:rsidP="0037742B">
            <w:pPr>
              <w:widowControl w:val="0"/>
              <w:numPr>
                <w:ilvl w:val="0"/>
                <w:numId w:val="90"/>
              </w:numPr>
              <w:ind w:left="0" w:firstLine="0"/>
              <w:rPr>
                <w:rFonts w:cs="Times New Roman"/>
              </w:rPr>
            </w:pPr>
            <w:r>
              <w:rPr>
                <w:rFonts w:cs="Times New Roman"/>
              </w:rPr>
              <w:t>текст ошибки и снимок экрана с ошибкой, в случае необходимости техническую информацию об ошибке;</w:t>
            </w:r>
          </w:p>
          <w:p w14:paraId="38BDF2A6" w14:textId="77777777" w:rsidR="0037742B" w:rsidRDefault="0037742B" w:rsidP="0037742B">
            <w:pPr>
              <w:widowControl w:val="0"/>
              <w:numPr>
                <w:ilvl w:val="0"/>
                <w:numId w:val="90"/>
              </w:numPr>
              <w:ind w:left="0" w:firstLine="0"/>
              <w:rPr>
                <w:rFonts w:cs="Times New Roman"/>
              </w:rPr>
            </w:pPr>
            <w:r>
              <w:rPr>
                <w:rFonts w:cs="Times New Roman"/>
              </w:rPr>
              <w:t xml:space="preserve">дополнительная информация, в случае необходимости. </w:t>
            </w:r>
          </w:p>
        </w:tc>
      </w:tr>
      <w:tr w:rsidR="0037742B" w14:paraId="595C4325" w14:textId="77777777" w:rsidTr="0037742B">
        <w:trPr>
          <w:trHeight w:val="1117"/>
        </w:trPr>
        <w:tc>
          <w:tcPr>
            <w:tcW w:w="2552" w:type="dxa"/>
            <w:tcBorders>
              <w:top w:val="single" w:sz="4" w:space="0" w:color="000000"/>
              <w:left w:val="single" w:sz="4" w:space="0" w:color="000000"/>
              <w:bottom w:val="single" w:sz="4" w:space="0" w:color="000000"/>
              <w:right w:val="single" w:sz="4" w:space="0" w:color="000000"/>
            </w:tcBorders>
            <w:vAlign w:val="center"/>
          </w:tcPr>
          <w:p w14:paraId="671EDD66" w14:textId="77777777" w:rsidR="0037742B" w:rsidRDefault="0037742B" w:rsidP="0037742B">
            <w:pPr>
              <w:widowControl w:val="0"/>
              <w:ind w:firstLine="0"/>
              <w:rPr>
                <w:rFonts w:cs="Times New Roman"/>
              </w:rPr>
            </w:pPr>
            <w:r>
              <w:rPr>
                <w:rFonts w:cs="Times New Roman"/>
              </w:rPr>
              <w:t xml:space="preserve">Запрос на обслуживание </w:t>
            </w:r>
          </w:p>
        </w:tc>
        <w:tc>
          <w:tcPr>
            <w:tcW w:w="7086" w:type="dxa"/>
            <w:tcBorders>
              <w:top w:val="single" w:sz="4" w:space="0" w:color="000000"/>
              <w:left w:val="single" w:sz="4" w:space="0" w:color="000000"/>
              <w:bottom w:val="single" w:sz="4" w:space="0" w:color="000000"/>
              <w:right w:val="single" w:sz="4" w:space="0" w:color="000000"/>
            </w:tcBorders>
            <w:vAlign w:val="center"/>
          </w:tcPr>
          <w:p w14:paraId="26207350" w14:textId="77777777" w:rsidR="0037742B" w:rsidRDefault="0037742B" w:rsidP="0037742B">
            <w:pPr>
              <w:widowControl w:val="0"/>
              <w:numPr>
                <w:ilvl w:val="0"/>
                <w:numId w:val="90"/>
              </w:numPr>
              <w:ind w:left="0" w:firstLine="0"/>
              <w:rPr>
                <w:rFonts w:cs="Times New Roman"/>
              </w:rPr>
            </w:pPr>
            <w:r>
              <w:rPr>
                <w:rFonts w:cs="Times New Roman"/>
              </w:rPr>
              <w:t xml:space="preserve">основание (документ, приказ, распоряжение, федеральный или региональный НПА и т.п.) для выполнения настройки; </w:t>
            </w:r>
          </w:p>
          <w:p w14:paraId="45F4950F" w14:textId="77777777" w:rsidR="0037742B" w:rsidRDefault="0037742B" w:rsidP="0037742B">
            <w:pPr>
              <w:widowControl w:val="0"/>
              <w:numPr>
                <w:ilvl w:val="0"/>
                <w:numId w:val="90"/>
              </w:numPr>
              <w:ind w:left="0" w:firstLine="0"/>
              <w:rPr>
                <w:rFonts w:cs="Times New Roman"/>
              </w:rPr>
            </w:pPr>
            <w:r>
              <w:rPr>
                <w:rFonts w:cs="Times New Roman"/>
              </w:rPr>
              <w:t>подробное описание проблемы;</w:t>
            </w:r>
          </w:p>
          <w:p w14:paraId="530747D9" w14:textId="77777777" w:rsidR="0037742B" w:rsidRDefault="0037742B" w:rsidP="0037742B">
            <w:pPr>
              <w:widowControl w:val="0"/>
              <w:numPr>
                <w:ilvl w:val="0"/>
                <w:numId w:val="90"/>
              </w:numPr>
              <w:ind w:left="0" w:firstLine="0"/>
              <w:rPr>
                <w:rFonts w:cs="Times New Roman"/>
              </w:rPr>
            </w:pPr>
            <w:r>
              <w:rPr>
                <w:rFonts w:cs="Times New Roman"/>
              </w:rPr>
              <w:t>описание полей, описание порядка отбора данных для формирования отчетов.</w:t>
            </w:r>
          </w:p>
        </w:tc>
      </w:tr>
      <w:tr w:rsidR="0037742B" w14:paraId="5FA6F0E6" w14:textId="77777777" w:rsidTr="0037742B">
        <w:trPr>
          <w:trHeight w:val="667"/>
        </w:trPr>
        <w:tc>
          <w:tcPr>
            <w:tcW w:w="2552" w:type="dxa"/>
            <w:tcBorders>
              <w:top w:val="single" w:sz="4" w:space="0" w:color="000000"/>
              <w:left w:val="single" w:sz="4" w:space="0" w:color="000000"/>
              <w:bottom w:val="single" w:sz="4" w:space="0" w:color="000000"/>
              <w:right w:val="single" w:sz="4" w:space="0" w:color="000000"/>
            </w:tcBorders>
            <w:vAlign w:val="center"/>
          </w:tcPr>
          <w:p w14:paraId="4388D12F" w14:textId="77777777" w:rsidR="0037742B" w:rsidRDefault="0037742B" w:rsidP="0037742B">
            <w:pPr>
              <w:widowControl w:val="0"/>
              <w:ind w:firstLine="0"/>
              <w:rPr>
                <w:rFonts w:cs="Times New Roman"/>
              </w:rPr>
            </w:pPr>
            <w:r>
              <w:rPr>
                <w:rFonts w:cs="Times New Roman"/>
              </w:rPr>
              <w:t xml:space="preserve">Запрос на консультацию </w:t>
            </w:r>
          </w:p>
        </w:tc>
        <w:tc>
          <w:tcPr>
            <w:tcW w:w="7086" w:type="dxa"/>
            <w:tcBorders>
              <w:top w:val="single" w:sz="4" w:space="0" w:color="000000"/>
              <w:left w:val="single" w:sz="4" w:space="0" w:color="000000"/>
              <w:bottom w:val="single" w:sz="4" w:space="0" w:color="000000"/>
              <w:right w:val="single" w:sz="4" w:space="0" w:color="000000"/>
            </w:tcBorders>
            <w:vAlign w:val="center"/>
          </w:tcPr>
          <w:p w14:paraId="72CDE3BE" w14:textId="77777777" w:rsidR="0037742B" w:rsidRDefault="0037742B" w:rsidP="0037742B">
            <w:pPr>
              <w:widowControl w:val="0"/>
              <w:numPr>
                <w:ilvl w:val="0"/>
                <w:numId w:val="90"/>
              </w:numPr>
              <w:ind w:left="0" w:firstLine="0"/>
              <w:rPr>
                <w:rFonts w:cs="Times New Roman"/>
              </w:rPr>
            </w:pPr>
            <w:r>
              <w:rPr>
                <w:rFonts w:cs="Times New Roman"/>
              </w:rPr>
              <w:t xml:space="preserve">Детализированное описание вопроса или пожелания. </w:t>
            </w:r>
          </w:p>
        </w:tc>
      </w:tr>
      <w:tr w:rsidR="0037742B" w14:paraId="105A2CCF" w14:textId="77777777" w:rsidTr="0037742B">
        <w:trPr>
          <w:trHeight w:val="181"/>
        </w:trPr>
        <w:tc>
          <w:tcPr>
            <w:tcW w:w="2552" w:type="dxa"/>
            <w:tcBorders>
              <w:top w:val="single" w:sz="4" w:space="0" w:color="000000"/>
              <w:left w:val="single" w:sz="4" w:space="0" w:color="000000"/>
              <w:bottom w:val="single" w:sz="4" w:space="0" w:color="000000"/>
              <w:right w:val="single" w:sz="4" w:space="0" w:color="000000"/>
            </w:tcBorders>
            <w:vAlign w:val="center"/>
          </w:tcPr>
          <w:p w14:paraId="22749195" w14:textId="77777777" w:rsidR="0037742B" w:rsidRDefault="0037742B" w:rsidP="0037742B">
            <w:pPr>
              <w:widowControl w:val="0"/>
              <w:ind w:firstLine="0"/>
              <w:rPr>
                <w:rFonts w:cs="Times New Roman"/>
              </w:rPr>
            </w:pPr>
            <w:r>
              <w:rPr>
                <w:rFonts w:cs="Times New Roman"/>
              </w:rPr>
              <w:t>Запрос на изменение</w:t>
            </w:r>
          </w:p>
        </w:tc>
        <w:tc>
          <w:tcPr>
            <w:tcW w:w="7086" w:type="dxa"/>
            <w:tcBorders>
              <w:top w:val="single" w:sz="4" w:space="0" w:color="000000"/>
              <w:left w:val="single" w:sz="4" w:space="0" w:color="000000"/>
              <w:bottom w:val="single" w:sz="4" w:space="0" w:color="000000"/>
              <w:right w:val="single" w:sz="4" w:space="0" w:color="000000"/>
            </w:tcBorders>
            <w:vAlign w:val="center"/>
          </w:tcPr>
          <w:p w14:paraId="6D01B56D" w14:textId="77777777" w:rsidR="0037742B" w:rsidRDefault="0037742B" w:rsidP="0037742B">
            <w:pPr>
              <w:widowControl w:val="0"/>
              <w:numPr>
                <w:ilvl w:val="0"/>
                <w:numId w:val="90"/>
              </w:numPr>
              <w:ind w:left="0" w:firstLine="0"/>
              <w:rPr>
                <w:rFonts w:cs="Times New Roman"/>
              </w:rPr>
            </w:pPr>
            <w:r>
              <w:rPr>
                <w:rFonts w:cs="Times New Roman"/>
              </w:rPr>
              <w:t>основание для выполнения изменений, федеральные или региональные НПА, подтверждающие необходимость внесения изменений;</w:t>
            </w:r>
          </w:p>
          <w:p w14:paraId="759A0E8E" w14:textId="77777777" w:rsidR="0037742B" w:rsidRDefault="0037742B" w:rsidP="0037742B">
            <w:pPr>
              <w:widowControl w:val="0"/>
              <w:numPr>
                <w:ilvl w:val="0"/>
                <w:numId w:val="90"/>
              </w:numPr>
              <w:ind w:left="0" w:firstLine="0"/>
              <w:rPr>
                <w:rFonts w:cs="Times New Roman"/>
              </w:rPr>
            </w:pPr>
            <w:r>
              <w:rPr>
                <w:rFonts w:cs="Times New Roman"/>
              </w:rPr>
              <w:t>описание требуемого изменения;</w:t>
            </w:r>
          </w:p>
          <w:p w14:paraId="322D5672" w14:textId="77777777" w:rsidR="0037742B" w:rsidRDefault="0037742B" w:rsidP="0037742B">
            <w:pPr>
              <w:widowControl w:val="0"/>
              <w:numPr>
                <w:ilvl w:val="0"/>
                <w:numId w:val="90"/>
              </w:numPr>
              <w:ind w:left="0" w:firstLine="0"/>
              <w:rPr>
                <w:rFonts w:cs="Times New Roman"/>
              </w:rPr>
            </w:pPr>
            <w:proofErr w:type="gramStart"/>
            <w:r>
              <w:rPr>
                <w:rFonts w:cs="Times New Roman"/>
              </w:rPr>
              <w:t>иные пожелания</w:t>
            </w:r>
            <w:proofErr w:type="gramEnd"/>
            <w:r>
              <w:rPr>
                <w:rFonts w:cs="Times New Roman"/>
              </w:rPr>
              <w:t xml:space="preserve"> относящиеся к теме запроса на усмотрение </w:t>
            </w:r>
            <w:r>
              <w:rPr>
                <w:rFonts w:cs="Times New Roman"/>
              </w:rPr>
              <w:lastRenderedPageBreak/>
              <w:t>Администратора МО.</w:t>
            </w:r>
          </w:p>
        </w:tc>
      </w:tr>
    </w:tbl>
    <w:p w14:paraId="6E75A90F" w14:textId="77777777" w:rsidR="0037742B" w:rsidRDefault="0037742B" w:rsidP="0037742B">
      <w:pPr>
        <w:ind w:firstLine="426"/>
        <w:rPr>
          <w:rFonts w:eastAsia="Times New Roman" w:cs="Times New Roman"/>
          <w:szCs w:val="24"/>
          <w:lang w:eastAsia="ru-RU"/>
        </w:rPr>
      </w:pPr>
    </w:p>
    <w:p w14:paraId="32E39691" w14:textId="77777777" w:rsidR="0037742B" w:rsidRDefault="0037742B" w:rsidP="0037742B">
      <w:pPr>
        <w:ind w:firstLine="426"/>
        <w:rPr>
          <w:rFonts w:eastAsia="Times New Roman" w:cs="Times New Roman"/>
          <w:szCs w:val="24"/>
          <w:lang w:eastAsia="ru-RU"/>
        </w:rPr>
      </w:pPr>
    </w:p>
    <w:p w14:paraId="601404BA"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Описание – поле, которое должно содержать полное описание возникшей проблемы, заполняется следующим образом в зависимости от типа запроса:</w:t>
      </w:r>
    </w:p>
    <w:p w14:paraId="7B063B6B"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при описании запроса с типом «Запрос на Консультацию» необходимо указать следующую информацию:</w:t>
      </w:r>
    </w:p>
    <w:p w14:paraId="39226EA2"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Пользователь: (под учетной записью которого осуществляется вход в ИС);</w:t>
      </w:r>
    </w:p>
    <w:p w14:paraId="78FB12F1"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ГУЗ НСО: (обязательно, при возможности доступа к нескольким ГУЗ НСО);</w:t>
      </w:r>
    </w:p>
    <w:p w14:paraId="53129C70"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Должность: (обязательно, при наличии нескольких должностей у пользователя);</w:t>
      </w:r>
    </w:p>
    <w:p w14:paraId="0C085C51"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Кабинет: (обязательно, при наличии нескольких кабинетов у пользователя);</w:t>
      </w:r>
    </w:p>
    <w:p w14:paraId="37CA4AEB"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Место вызова: например: «Рабочие места – Пациенты в стационаре – Лечащий врач»;</w:t>
      </w:r>
    </w:p>
    <w:p w14:paraId="66A8FBC0"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Параметры: например: «Дежурный врач, Пациент Иванов И.И. 01.01.2001 г.р.»;</w:t>
      </w:r>
    </w:p>
    <w:p w14:paraId="7BCEE18B"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Описание проблемы: например: «При нажатии на ПКМ Госпитализировать, в открывшемся окне необходимо заполнить поле…»;</w:t>
      </w:r>
    </w:p>
    <w:p w14:paraId="4AAF87CF"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Желаемый результат: например, «Просим объяснить правила заполнения указанного поля»;</w:t>
      </w:r>
    </w:p>
    <w:p w14:paraId="4AF9E2D8"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при описании запроса с типом «Запрос на изменение» необходимо указать следующую информацию:</w:t>
      </w:r>
    </w:p>
    <w:p w14:paraId="6F805FB8"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Причина/основание доработки – Должна отвечать на вопрос: почему необходимо доработать систему? Как правило, это неудобство в работе, невозможность исполнять нестандартный бизнес-процесс в системе или внесение изменений в Законодательство / ссылка на соответствующую нормативную базу, ГК;</w:t>
      </w:r>
    </w:p>
    <w:p w14:paraId="2AE4FB39"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Цель доработки – Должна отвечать на вопрос: что мы хотим добиться в результате доработки? Для чего делается данная доработка, например, «оптимизация бизнес-процесса за счет уменьшения времени выполнения операции пользователем»;</w:t>
      </w:r>
    </w:p>
    <w:p w14:paraId="2D868A68"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Приложить к задаче внешний вид изменяемого (разрабатываемого) окна системы или отчета, как его видит пользователь;</w:t>
      </w:r>
    </w:p>
    <w:p w14:paraId="1D788350"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Описать бизнес-процесс «как есть на текущий момент» и описание действий пользователя в системе «как это будет выглядеть после доработки»;</w:t>
      </w:r>
    </w:p>
    <w:p w14:paraId="33524B23"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Указать желаемый крайний срок выполнения доработки, если он отличается от сроков, предусмотренных в ГК на исполнение запроса;</w:t>
      </w:r>
    </w:p>
    <w:p w14:paraId="77194498"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Указать причины срочности доработки.</w:t>
      </w:r>
    </w:p>
    <w:p w14:paraId="1F6974FB"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при описании запрос с типом «Запрос на обслуживание» в случае неисправности или потери работоспособности необходимо указать следующую информацию:</w:t>
      </w:r>
    </w:p>
    <w:p w14:paraId="2BB97B1B"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Краткое описание проблемы, например, «При оказании приема возникает неизвестная ошибка при нажатии на кнопку «Применить»;</w:t>
      </w:r>
    </w:p>
    <w:p w14:paraId="05B47DF3"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Пользователь: (под учетной записью которого осуществляется вход в систему);</w:t>
      </w:r>
    </w:p>
    <w:p w14:paraId="78507D29"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ГУЗ НСО: (обязательно, при возможности доступа к нескольким ГУЗ НСО);</w:t>
      </w:r>
    </w:p>
    <w:p w14:paraId="42DE7C57"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Должность: (обязательно, при наличии нескольких должностей у пользователя);</w:t>
      </w:r>
    </w:p>
    <w:p w14:paraId="6C54E58D"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Кабинет: (обязательно, при наличии нескольких кабинетов у пользователя);</w:t>
      </w:r>
    </w:p>
    <w:p w14:paraId="0FF74B29"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Место вызова: например, «Рабочие места – Дневник»;</w:t>
      </w:r>
    </w:p>
    <w:p w14:paraId="1D0B1DF7"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Параметры: например, «01.07.2015, Пациент Иванов И.И. 01.01.2001 г.р.»;</w:t>
      </w:r>
    </w:p>
    <w:p w14:paraId="4E895DCD"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Описание проблемы (пошаговая последовательность действий): например, «После нажатия на кнопку «Оказать», заполнения всех обязательных полей на всех вкладках и нажатии на кнопку «Применить» возникает сообщение о неизвестной ошибке».</w:t>
      </w:r>
    </w:p>
    <w:p w14:paraId="06E06FD9"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Входные данные для воспроизведения проблемы;</w:t>
      </w:r>
    </w:p>
    <w:p w14:paraId="6B2F7A4C"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При возможности скопировать информацию, выводящуюся в окно после нажатия кнопки «Подробнее», и вставить содержимое в поле «Описание».</w:t>
      </w:r>
    </w:p>
    <w:p w14:paraId="1773A4BB"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Для удобства использования информации текст ошибки указывать в тегах &lt;</w:t>
      </w:r>
      <w:proofErr w:type="spellStart"/>
      <w:r>
        <w:rPr>
          <w:rFonts w:eastAsia="Times New Roman" w:cs="Times New Roman"/>
          <w:szCs w:val="24"/>
          <w:lang w:eastAsia="ru-RU"/>
        </w:rPr>
        <w:t>pre</w:t>
      </w:r>
      <w:proofErr w:type="spellEnd"/>
      <w:r>
        <w:rPr>
          <w:rFonts w:eastAsia="Times New Roman" w:cs="Times New Roman"/>
          <w:szCs w:val="24"/>
          <w:lang w:eastAsia="ru-RU"/>
        </w:rPr>
        <w:t>&gt; &lt;/</w:t>
      </w:r>
      <w:proofErr w:type="spellStart"/>
      <w:r>
        <w:rPr>
          <w:rFonts w:eastAsia="Times New Roman" w:cs="Times New Roman"/>
          <w:szCs w:val="24"/>
          <w:lang w:eastAsia="ru-RU"/>
        </w:rPr>
        <w:t>pre</w:t>
      </w:r>
      <w:proofErr w:type="spellEnd"/>
      <w:r>
        <w:rPr>
          <w:rFonts w:eastAsia="Times New Roman" w:cs="Times New Roman"/>
          <w:szCs w:val="24"/>
          <w:lang w:eastAsia="ru-RU"/>
        </w:rPr>
        <w:t>&gt;, используя кнопку «Код»</w:t>
      </w:r>
    </w:p>
    <w:p w14:paraId="4A835BCC"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lastRenderedPageBreak/>
        <w:t>·      В случае если ошибка возникает нерегулярно, подробно описать условия возникновения ошибки;</w:t>
      </w:r>
    </w:p>
    <w:p w14:paraId="2C656DFD"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Ожидаемый результат: например: «Просим срочно устранить указанную ошибку, поскольку ее возникновение делает невозможным завершения визита»;</w:t>
      </w:r>
    </w:p>
    <w:p w14:paraId="4A394452"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Серьезность: если приоритет запроса Неотложный или Высокий, необходимо обосновать его срочность в соответствии с описанием указанного приоритета, а также указать желаемый срок исправления ошибки и риски - что может произойти, если ошибка не будет устранена в срок;</w:t>
      </w:r>
    </w:p>
    <w:p w14:paraId="11FEED96"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при описании запроса с типом «Запрос на обслуживание» с целью получения первичного или дополнительного обучения пользователей и/или настройки Компонентов ЕГИСЗ НСО и Сервисов интеграции в очной и/или удаленной форме, необходимо указать следующую информацию:</w:t>
      </w:r>
    </w:p>
    <w:p w14:paraId="7BED4744"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ГУЗ НСО</w:t>
      </w:r>
      <w:proofErr w:type="gramStart"/>
      <w:r>
        <w:rPr>
          <w:rFonts w:eastAsia="Times New Roman" w:cs="Times New Roman"/>
          <w:szCs w:val="24"/>
          <w:lang w:eastAsia="ru-RU"/>
        </w:rPr>
        <w:t>: Например</w:t>
      </w:r>
      <w:proofErr w:type="gramEnd"/>
      <w:r>
        <w:rPr>
          <w:rFonts w:eastAsia="Times New Roman" w:cs="Times New Roman"/>
          <w:szCs w:val="24"/>
          <w:lang w:eastAsia="ru-RU"/>
        </w:rPr>
        <w:t>, БСМП №2;</w:t>
      </w:r>
    </w:p>
    <w:p w14:paraId="58D3E93F"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Место вызова: (Если известно Пользователю), например: «Администратор – Доступ словаря диагнозов (МКБ).»;</w:t>
      </w:r>
    </w:p>
    <w:p w14:paraId="54A8054E"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Параметры</w:t>
      </w:r>
      <w:proofErr w:type="gramStart"/>
      <w:r>
        <w:rPr>
          <w:rFonts w:eastAsia="Times New Roman" w:cs="Times New Roman"/>
          <w:szCs w:val="24"/>
          <w:lang w:eastAsia="ru-RU"/>
        </w:rPr>
        <w:t>: Если</w:t>
      </w:r>
      <w:proofErr w:type="gramEnd"/>
      <w:r>
        <w:rPr>
          <w:rFonts w:eastAsia="Times New Roman" w:cs="Times New Roman"/>
          <w:szCs w:val="24"/>
          <w:lang w:eastAsia="ru-RU"/>
        </w:rPr>
        <w:t xml:space="preserve"> имеются;</w:t>
      </w:r>
    </w:p>
    <w:p w14:paraId="4CE05EFF"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Описание проблемы: например: «Закрепить раздел МКБ IX Болезни системы кровообращения для специальности «Кардиология» в качестве «Раздела по умолчанию»;</w:t>
      </w:r>
    </w:p>
    <w:p w14:paraId="56A9386C"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Ожидаемый результат: например: «При выборе Кардиологом на приеме диагноза, по умолчанию должен открываться соответствующий раздел»;</w:t>
      </w:r>
    </w:p>
    <w:p w14:paraId="34E674A1"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Сроки и обоснование: например: «Внедрение рабочего места Кардиолога запланировано на 31 декабря 2019 г. Необходимо до этого времени произвести все настройки системы». Обязателен к заполнению в случае неотложного и срочного приоритетов;</w:t>
      </w:r>
    </w:p>
    <w:p w14:paraId="081525D3"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Желаемое время проведения работ</w:t>
      </w:r>
      <w:proofErr w:type="gramStart"/>
      <w:r>
        <w:rPr>
          <w:rFonts w:eastAsia="Times New Roman" w:cs="Times New Roman"/>
          <w:szCs w:val="24"/>
          <w:lang w:eastAsia="ru-RU"/>
        </w:rPr>
        <w:t>: Например</w:t>
      </w:r>
      <w:proofErr w:type="gramEnd"/>
      <w:r>
        <w:rPr>
          <w:rFonts w:eastAsia="Times New Roman" w:cs="Times New Roman"/>
          <w:szCs w:val="24"/>
          <w:lang w:eastAsia="ru-RU"/>
        </w:rPr>
        <w:t>: «Работы проводить после 14-00»;</w:t>
      </w:r>
    </w:p>
    <w:p w14:paraId="2E58C142" w14:textId="77777777" w:rsidR="0037742B" w:rsidRDefault="0037742B" w:rsidP="0037742B">
      <w:pPr>
        <w:ind w:firstLine="426"/>
        <w:rPr>
          <w:rFonts w:eastAsia="Times New Roman" w:cs="Times New Roman"/>
          <w:b/>
          <w:szCs w:val="24"/>
          <w:lang w:eastAsia="ru-RU"/>
        </w:rPr>
      </w:pPr>
      <w:r>
        <w:rPr>
          <w:rFonts w:eastAsia="Times New Roman" w:cs="Times New Roman"/>
          <w:b/>
          <w:szCs w:val="24"/>
          <w:lang w:eastAsia="ru-RU"/>
        </w:rPr>
        <w:t>В разделе «Закачать Файл(ы)»:</w:t>
      </w:r>
    </w:p>
    <w:p w14:paraId="1DFABDE5"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Можно приложить нормативную документацию, скриншоты и другие файлы, имеющие отношение к данному запросу. Скриншоты должны иллюстрировать описание проблемы, но не заменять полное описание возникшей проблемы.</w:t>
      </w:r>
    </w:p>
    <w:p w14:paraId="3753C785" w14:textId="77777777" w:rsidR="0037742B" w:rsidRDefault="0037742B" w:rsidP="0037742B">
      <w:pPr>
        <w:ind w:firstLine="426"/>
        <w:rPr>
          <w:rFonts w:eastAsia="Times New Roman" w:cs="Times New Roman"/>
          <w:szCs w:val="24"/>
          <w:lang w:eastAsia="ru-RU"/>
        </w:rPr>
      </w:pPr>
      <w:r>
        <w:rPr>
          <w:rFonts w:eastAsia="Times New Roman" w:cs="Times New Roman"/>
          <w:b/>
          <w:szCs w:val="24"/>
          <w:lang w:eastAsia="ru-RU"/>
        </w:rPr>
        <w:t>2.</w:t>
      </w:r>
      <w:r>
        <w:rPr>
          <w:rFonts w:eastAsia="Times New Roman" w:cs="Times New Roman"/>
          <w:szCs w:val="24"/>
          <w:lang w:eastAsia="ru-RU"/>
        </w:rPr>
        <w:t xml:space="preserve">    </w:t>
      </w:r>
      <w:r>
        <w:rPr>
          <w:rFonts w:eastAsia="Times New Roman" w:cs="Times New Roman"/>
          <w:b/>
          <w:szCs w:val="24"/>
          <w:lang w:eastAsia="ru-RU"/>
        </w:rPr>
        <w:t>Предоставление дополнительной информации</w:t>
      </w:r>
    </w:p>
    <w:p w14:paraId="2419FE2D"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В случае если инициатор обращения была обнаружена ошибка в оформлении незакрытого запроса или появились дополнительные требования, инициатор обращения незамедлительно должен сформировать сообщение (Кнопка «Ответить») с просьбой изменить параметры запроса или внести исправления в соответствующие поля запроса, обязательно указав причину внесения изменений. В случае если дополнительные требования возникли после перевода запроса в статус «Закрыт», необходимо сформировать новый запрос, указав в описании ссылку на исходный запрос.</w:t>
      </w:r>
    </w:p>
    <w:p w14:paraId="1438DB6B"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xml:space="preserve">В случае запроса дополнительной информации сотрудниками ТП (запрос находится в статусе «Запрос данных»), ответ должен быть предоставлен в течение 5 </w:t>
      </w:r>
      <w:r>
        <w:rPr>
          <w:rFonts w:eastAsia="Times New Roman" w:cs="Times New Roman"/>
          <w:szCs w:val="24"/>
          <w:lang w:eastAsia="ar-SA"/>
        </w:rPr>
        <w:t xml:space="preserve">(Пяти) </w:t>
      </w:r>
      <w:r>
        <w:rPr>
          <w:rFonts w:eastAsia="Times New Roman" w:cs="Times New Roman"/>
          <w:szCs w:val="24"/>
          <w:lang w:eastAsia="ru-RU"/>
        </w:rPr>
        <w:t>рабочих дней. По истечении 5-дневного срока запрос будет закрыт системой автоматически.</w:t>
      </w:r>
    </w:p>
    <w:p w14:paraId="64464DE4" w14:textId="77777777" w:rsidR="0037742B" w:rsidRDefault="0037742B" w:rsidP="0037742B">
      <w:pPr>
        <w:ind w:firstLine="426"/>
        <w:rPr>
          <w:rFonts w:eastAsia="Times New Roman" w:cs="Times New Roman"/>
          <w:szCs w:val="24"/>
          <w:lang w:eastAsia="ru-RU"/>
        </w:rPr>
      </w:pPr>
      <w:r>
        <w:rPr>
          <w:rFonts w:eastAsia="Times New Roman" w:cs="Times New Roman"/>
          <w:b/>
          <w:szCs w:val="24"/>
          <w:lang w:eastAsia="ru-RU"/>
        </w:rPr>
        <w:t>3.</w:t>
      </w:r>
      <w:r>
        <w:rPr>
          <w:rFonts w:eastAsia="Times New Roman" w:cs="Times New Roman"/>
          <w:szCs w:val="24"/>
          <w:lang w:eastAsia="ru-RU"/>
        </w:rPr>
        <w:t xml:space="preserve">      </w:t>
      </w:r>
      <w:r>
        <w:rPr>
          <w:rFonts w:eastAsia="Times New Roman" w:cs="Times New Roman"/>
          <w:b/>
          <w:szCs w:val="24"/>
          <w:lang w:eastAsia="ru-RU"/>
        </w:rPr>
        <w:t>Закрытие запроса</w:t>
      </w:r>
    </w:p>
    <w:p w14:paraId="7827229B"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xml:space="preserve">После ответа на вопрос (настройки программы, устранения проблемы) сотрудник ТП переводит запрос в статус «Приемка». Исполнитель предоставляет информацию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w:t>
      </w:r>
      <w:proofErr w:type="gramStart"/>
      <w:r>
        <w:rPr>
          <w:rFonts w:eastAsia="Times New Roman" w:cs="Times New Roman"/>
          <w:szCs w:val="24"/>
          <w:lang w:eastAsia="ru-RU"/>
        </w:rPr>
        <w:t>скриншот</w:t>
      </w:r>
      <w:proofErr w:type="gramEnd"/>
      <w:r>
        <w:rPr>
          <w:rFonts w:eastAsia="Times New Roman" w:cs="Times New Roman"/>
          <w:szCs w:val="24"/>
          <w:lang w:eastAsia="ru-RU"/>
        </w:rPr>
        <w:t xml:space="preserve">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 В течение 5-дневного срока инициатор обращения, создавший запрос, должен проверить качество решения и закрыть запрос (перевести ее в статус «Закрыт») или предоставить свои возражения (кнопка «Ответить»). Если в течение 5-дневного срока ответ на запрос не поступит, он будет закрыт системой автоматически </w:t>
      </w:r>
      <w:r>
        <w:rPr>
          <w:rFonts w:eastAsia="Calibri" w:cs="Times New Roman"/>
          <w:lang w:eastAsia="ar-SA"/>
        </w:rPr>
        <w:t>с присвоением статуса «Закрыт СТП».</w:t>
      </w:r>
    </w:p>
    <w:p w14:paraId="10677B0A" w14:textId="77777777" w:rsidR="0037742B" w:rsidRDefault="0037742B" w:rsidP="0037742B">
      <w:pPr>
        <w:tabs>
          <w:tab w:val="left" w:pos="163"/>
        </w:tabs>
        <w:contextualSpacing/>
        <w:rPr>
          <w:lang w:eastAsia="ar-SA"/>
        </w:rPr>
      </w:pPr>
      <w:r>
        <w:rPr>
          <w:rFonts w:eastAsia="Calibri" w:cs="Times New Roman"/>
          <w:lang w:eastAsia="ar-SA"/>
        </w:rPr>
        <w:t>Статус «Закрыт СТП».  - Присваивается Запросу в следующих случаях:</w:t>
      </w:r>
    </w:p>
    <w:p w14:paraId="6CE7E34E" w14:textId="77777777" w:rsidR="0037742B" w:rsidRDefault="0037742B" w:rsidP="0037742B">
      <w:pPr>
        <w:tabs>
          <w:tab w:val="left" w:pos="163"/>
        </w:tabs>
        <w:contextualSpacing/>
        <w:rPr>
          <w:lang w:eastAsia="ar-SA"/>
        </w:rPr>
      </w:pPr>
      <w:r>
        <w:rPr>
          <w:rFonts w:eastAsia="Calibri" w:cs="Times New Roman"/>
          <w:lang w:eastAsia="ar-SA"/>
        </w:rPr>
        <w:lastRenderedPageBreak/>
        <w:t>в случае отсутствия ответа от Инициатора Обращения по Запросу в статусе «Приёмка» по истечении 5 (Пяти) рабочих дней после перевода Запроса в статус «Приёмка». Перевод Запроса в статус «Закрыт СТП» производится автоматически, средствами СУЗ;</w:t>
      </w:r>
    </w:p>
    <w:p w14:paraId="17081BC7" w14:textId="77777777" w:rsidR="0037742B" w:rsidRDefault="0037742B" w:rsidP="0037742B">
      <w:pPr>
        <w:tabs>
          <w:tab w:val="left" w:pos="163"/>
        </w:tabs>
        <w:contextualSpacing/>
        <w:rPr>
          <w:lang w:eastAsia="ar-SA"/>
        </w:rPr>
      </w:pPr>
      <w:r>
        <w:rPr>
          <w:rFonts w:eastAsia="Calibri" w:cs="Times New Roman"/>
          <w:lang w:eastAsia="ar-SA"/>
        </w:rPr>
        <w:t>в случае отсутствия ответа от Инициатора Обращения по Запросу в статусе «Запрос данных» по истечении 5 (Пяти) рабочих дней после перевода Запроса в статус «Запрос данных». Перевод Запроса в статус «Закрыт СТП» производится автоматически, средствами СУЗ;</w:t>
      </w:r>
    </w:p>
    <w:p w14:paraId="2D1E5F43" w14:textId="77777777" w:rsidR="0037742B" w:rsidRDefault="0037742B" w:rsidP="0037742B">
      <w:pPr>
        <w:tabs>
          <w:tab w:val="left" w:pos="163"/>
        </w:tabs>
        <w:contextualSpacing/>
        <w:rPr>
          <w:rFonts w:eastAsia="Calibri" w:cs="Times New Roman"/>
          <w:lang w:eastAsia="ar-SA"/>
        </w:rPr>
      </w:pPr>
      <w:r>
        <w:rPr>
          <w:rFonts w:eastAsia="Calibri" w:cs="Times New Roman"/>
          <w:lang w:eastAsia="ar-SA"/>
        </w:rPr>
        <w:t>Закрытые Запросы (Запросы в статусе «Закрыт» и «Закрыт СТП») повторному открытию не подлежат.</w:t>
      </w:r>
    </w:p>
    <w:p w14:paraId="01394923" w14:textId="77777777" w:rsidR="0037742B" w:rsidRDefault="0037742B" w:rsidP="0037742B">
      <w:pPr>
        <w:ind w:firstLine="426"/>
        <w:rPr>
          <w:rFonts w:eastAsia="Times New Roman" w:cs="Times New Roman"/>
          <w:szCs w:val="24"/>
          <w:lang w:eastAsia="ru-RU"/>
        </w:rPr>
      </w:pPr>
      <w:r>
        <w:rPr>
          <w:rFonts w:eastAsia="Times New Roman" w:cs="Times New Roman"/>
          <w:szCs w:val="24"/>
          <w:lang w:eastAsia="ru-RU"/>
        </w:rPr>
        <w:t xml:space="preserve">После внесения изменений в функционал программы, сотрудник ТП переводит запрос в статус «Реализован» с </w:t>
      </w:r>
      <w:r>
        <w:t xml:space="preserve">указанием </w:t>
      </w:r>
      <w:r>
        <w:rPr>
          <w:rFonts w:eastAsia="Calibri" w:cs="Times New Roman"/>
          <w:szCs w:val="24"/>
        </w:rPr>
        <w:t xml:space="preserve">версии обновления продуктивной среды МИС НСО или </w:t>
      </w:r>
      <w:r>
        <w:t xml:space="preserve">номера </w:t>
      </w:r>
      <w:r>
        <w:rPr>
          <w:rFonts w:eastAsia="Calibri" w:cs="Times New Roman"/>
          <w:szCs w:val="24"/>
        </w:rPr>
        <w:t>патча</w:t>
      </w:r>
      <w:r>
        <w:t xml:space="preserve"> Компонента ЕГИСЗ НСО, в который будет </w:t>
      </w:r>
      <w:r>
        <w:rPr>
          <w:rFonts w:eastAsia="Calibri" w:cs="Times New Roman"/>
          <w:szCs w:val="24"/>
        </w:rPr>
        <w:t>включено изменение. Запрос</w:t>
      </w:r>
      <w:r>
        <w:t xml:space="preserve"> остается в этом статусе до ручного перевода ее </w:t>
      </w:r>
      <w:r>
        <w:rPr>
          <w:rFonts w:eastAsia="Calibri" w:cs="Times New Roman"/>
          <w:szCs w:val="24"/>
        </w:rPr>
        <w:t>инициатором обращения</w:t>
      </w:r>
      <w:r>
        <w:t xml:space="preserve"> в статус «</w:t>
      </w:r>
      <w:r>
        <w:rPr>
          <w:rFonts w:eastAsia="Calibri" w:cs="Times New Roman"/>
          <w:szCs w:val="24"/>
        </w:rPr>
        <w:t>Закрыт</w:t>
      </w:r>
      <w:r>
        <w:t>» или предоставления возражений</w:t>
      </w:r>
      <w:r>
        <w:rPr>
          <w:rFonts w:eastAsia="Times New Roman" w:cs="Times New Roman"/>
          <w:szCs w:val="24"/>
          <w:lang w:eastAsia="ru-RU"/>
        </w:rPr>
        <w:t xml:space="preserve">. </w:t>
      </w:r>
    </w:p>
    <w:p w14:paraId="0DB7753F" w14:textId="77777777" w:rsidR="0037742B" w:rsidRDefault="0037742B" w:rsidP="0037742B">
      <w:pPr>
        <w:rPr>
          <w:rFonts w:eastAsia="Calibri" w:cs="Times New Roman"/>
          <w:lang w:eastAsia="ar-SA"/>
        </w:rPr>
      </w:pPr>
    </w:p>
    <w:p w14:paraId="5219A7D6" w14:textId="77777777" w:rsidR="0037742B" w:rsidRDefault="0037742B" w:rsidP="0037742B">
      <w:pPr>
        <w:tabs>
          <w:tab w:val="left" w:pos="1540"/>
        </w:tabs>
        <w:rPr>
          <w:rFonts w:eastAsia="Times New Roman" w:cs="Times New Roman"/>
          <w:b/>
          <w:spacing w:val="2"/>
          <w:szCs w:val="24"/>
        </w:rPr>
      </w:pPr>
      <w:r>
        <w:rPr>
          <w:rFonts w:eastAsia="Times New Roman" w:cs="Times New Roman"/>
          <w:b/>
          <w:spacing w:val="2"/>
          <w:szCs w:val="24"/>
        </w:rPr>
        <w:br/>
      </w:r>
    </w:p>
    <w:p w14:paraId="3D4899B1" w14:textId="77777777" w:rsidR="0037742B" w:rsidRDefault="0037742B" w:rsidP="0037742B">
      <w:pPr>
        <w:rPr>
          <w:rFonts w:eastAsia="Times New Roman" w:cs="Times New Roman"/>
          <w:b/>
          <w:spacing w:val="2"/>
          <w:szCs w:val="24"/>
        </w:rPr>
      </w:pPr>
      <w:r>
        <w:br w:type="page" w:clear="all"/>
      </w:r>
    </w:p>
    <w:p w14:paraId="253CEE79" w14:textId="77777777" w:rsidR="0037742B" w:rsidRDefault="0037742B" w:rsidP="0037742B">
      <w:pPr>
        <w:keepNext/>
        <w:keepLines/>
        <w:ind w:left="709" w:firstLine="708"/>
        <w:jc w:val="right"/>
        <w:outlineLvl w:val="1"/>
        <w:rPr>
          <w:rFonts w:eastAsia="Calibri" w:cs="Times New Roman"/>
          <w:szCs w:val="28"/>
          <w:lang w:eastAsia="ar-SA"/>
        </w:rPr>
      </w:pPr>
      <w:r>
        <w:rPr>
          <w:rFonts w:eastAsia="Times New Roman" w:cs="Times New Roman"/>
          <w:b/>
          <w:szCs w:val="24"/>
          <w:lang w:eastAsia="ar-SA"/>
        </w:rPr>
        <w:lastRenderedPageBreak/>
        <w:t>Приложение</w:t>
      </w:r>
      <w:r>
        <w:rPr>
          <w:rFonts w:eastAsia="Calibri" w:cs="Times New Roman"/>
          <w:szCs w:val="28"/>
          <w:lang w:eastAsia="ar-SA"/>
        </w:rPr>
        <w:t xml:space="preserve"> </w:t>
      </w:r>
      <w:r>
        <w:rPr>
          <w:rFonts w:eastAsia="Calibri" w:cs="Times New Roman"/>
          <w:b/>
          <w:bCs/>
          <w:szCs w:val="28"/>
          <w:lang w:eastAsia="ar-SA"/>
        </w:rPr>
        <w:t xml:space="preserve">№ 8 </w:t>
      </w:r>
      <w:r>
        <w:rPr>
          <w:rFonts w:eastAsia="Calibri" w:cs="Times New Roman"/>
          <w:b/>
          <w:bCs/>
          <w:szCs w:val="28"/>
          <w:lang w:eastAsia="ar-SA"/>
        </w:rPr>
        <w:br/>
        <w:t>к описанию объекта закупки</w:t>
      </w:r>
    </w:p>
    <w:p w14:paraId="2D956343" w14:textId="77777777" w:rsidR="0037742B" w:rsidRDefault="0037742B" w:rsidP="0037742B">
      <w:pPr>
        <w:ind w:firstLine="426"/>
        <w:jc w:val="right"/>
        <w:rPr>
          <w:rFonts w:eastAsia="Calibri" w:cs="Times New Roman"/>
          <w:szCs w:val="24"/>
          <w:lang w:eastAsia="ar-SA"/>
        </w:rPr>
      </w:pPr>
      <w:r>
        <w:rPr>
          <w:rFonts w:eastAsia="Calibri" w:cs="Times New Roman"/>
          <w:szCs w:val="28"/>
          <w:lang w:eastAsia="ar-SA"/>
        </w:rPr>
        <w:t>от «__» __________ 20__г</w:t>
      </w:r>
    </w:p>
    <w:p w14:paraId="570DC9DF" w14:textId="77777777" w:rsidR="0037742B" w:rsidRDefault="0037742B" w:rsidP="0037742B">
      <w:pPr>
        <w:ind w:right="-2"/>
        <w:rPr>
          <w:rFonts w:eastAsia="Calibri" w:cs="Times New Roman"/>
          <w:szCs w:val="24"/>
          <w:lang w:eastAsia="ar-SA"/>
        </w:rPr>
      </w:pPr>
    </w:p>
    <w:p w14:paraId="47064342" w14:textId="77777777" w:rsidR="0037742B" w:rsidRDefault="0037742B" w:rsidP="0037742B">
      <w:pPr>
        <w:ind w:left="-567" w:right="-2"/>
        <w:rPr>
          <w:rFonts w:eastAsia="Calibri" w:cs="Times New Roman"/>
          <w:szCs w:val="24"/>
          <w:lang w:eastAsia="ar-SA"/>
        </w:rPr>
      </w:pPr>
    </w:p>
    <w:p w14:paraId="564F0D3F" w14:textId="77777777" w:rsidR="0037742B" w:rsidRDefault="0037742B" w:rsidP="0037742B">
      <w:pPr>
        <w:ind w:left="-567" w:right="-2"/>
        <w:rPr>
          <w:rFonts w:eastAsia="Calibri" w:cs="Times New Roman"/>
          <w:szCs w:val="24"/>
          <w:lang w:eastAsia="ar-SA"/>
        </w:rPr>
      </w:pPr>
    </w:p>
    <w:p w14:paraId="31BC14A9" w14:textId="77777777" w:rsidR="0037742B" w:rsidRDefault="0037742B" w:rsidP="0037742B">
      <w:pPr>
        <w:ind w:left="-567" w:right="-2"/>
        <w:rPr>
          <w:rFonts w:eastAsia="Calibri" w:cs="Times New Roman"/>
          <w:szCs w:val="24"/>
          <w:lang w:eastAsia="ar-SA"/>
        </w:rPr>
      </w:pPr>
    </w:p>
    <w:p w14:paraId="17716B04" w14:textId="77777777" w:rsidR="0037742B" w:rsidRDefault="0037742B" w:rsidP="0037742B">
      <w:pPr>
        <w:ind w:left="-567" w:right="-2"/>
        <w:rPr>
          <w:rFonts w:eastAsia="Calibri" w:cs="Times New Roman"/>
          <w:szCs w:val="24"/>
          <w:lang w:eastAsia="ar-SA"/>
        </w:rPr>
      </w:pPr>
    </w:p>
    <w:p w14:paraId="75234733" w14:textId="77777777" w:rsidR="0037742B" w:rsidRDefault="0037742B" w:rsidP="0037742B">
      <w:pPr>
        <w:ind w:left="-567" w:right="-2"/>
        <w:jc w:val="right"/>
        <w:rPr>
          <w:rFonts w:eastAsia="Calibri" w:cs="Times New Roman"/>
          <w:szCs w:val="24"/>
          <w:lang w:eastAsia="ar-SA"/>
        </w:rPr>
      </w:pPr>
    </w:p>
    <w:p w14:paraId="656F6C0E" w14:textId="77777777" w:rsidR="0037742B" w:rsidRDefault="0037742B" w:rsidP="0037742B">
      <w:pPr>
        <w:ind w:right="-2"/>
        <w:rPr>
          <w:rFonts w:eastAsia="Calibri" w:cs="Times New Roman"/>
          <w:b/>
          <w:szCs w:val="24"/>
          <w:lang w:eastAsia="ar-SA"/>
        </w:rPr>
      </w:pPr>
    </w:p>
    <w:p w14:paraId="7E915117" w14:textId="77777777" w:rsidR="0037742B" w:rsidRDefault="0037742B" w:rsidP="0037742B">
      <w:pPr>
        <w:ind w:right="-2" w:firstLine="0"/>
        <w:jc w:val="center"/>
        <w:rPr>
          <w:rFonts w:eastAsia="Calibri" w:cs="Times New Roman"/>
          <w:b/>
          <w:szCs w:val="24"/>
          <w:lang w:eastAsia="ar-SA"/>
        </w:rPr>
      </w:pPr>
      <w:r>
        <w:rPr>
          <w:rFonts w:eastAsia="Calibri" w:cs="Times New Roman"/>
          <w:b/>
          <w:szCs w:val="24"/>
          <w:lang w:eastAsia="ar-SA"/>
        </w:rPr>
        <w:t>РЕГЛАМЕНТ</w:t>
      </w:r>
    </w:p>
    <w:p w14:paraId="27E0D0CC" w14:textId="77777777" w:rsidR="0037742B" w:rsidRDefault="0037742B" w:rsidP="0037742B">
      <w:pPr>
        <w:tabs>
          <w:tab w:val="left" w:pos="1134"/>
        </w:tabs>
        <w:ind w:right="-2" w:firstLine="0"/>
        <w:jc w:val="center"/>
        <w:rPr>
          <w:rFonts w:eastAsia="SimSun" w:cs="Times New Roman"/>
          <w:szCs w:val="24"/>
          <w:lang w:eastAsia="ru-RU"/>
        </w:rPr>
      </w:pPr>
      <w:r>
        <w:rPr>
          <w:rFonts w:eastAsia="Times New Roman" w:cs="Times New Roman"/>
          <w:b/>
          <w:caps/>
          <w:spacing w:val="2"/>
          <w:szCs w:val="24"/>
          <w:lang w:eastAsia="ru-RU"/>
        </w:rPr>
        <w:t>СОПРОВОЖДЕНИЯ между Заказчиком, Функциональным Заказчиком, ПРОВАЙДЕРОМ и Исполнителем</w:t>
      </w:r>
    </w:p>
    <w:p w14:paraId="76B6FC3F" w14:textId="77777777" w:rsidR="0037742B" w:rsidRDefault="0037742B" w:rsidP="0037742B">
      <w:pPr>
        <w:tabs>
          <w:tab w:val="left" w:pos="0"/>
          <w:tab w:val="left" w:pos="8647"/>
        </w:tabs>
        <w:ind w:right="-2"/>
        <w:jc w:val="center"/>
        <w:rPr>
          <w:rFonts w:eastAsia="SimSun" w:cs="Times New Roman"/>
          <w:szCs w:val="24"/>
          <w:lang w:eastAsia="ru-RU"/>
        </w:rPr>
      </w:pPr>
    </w:p>
    <w:p w14:paraId="64F7EA6E" w14:textId="77777777" w:rsidR="0037742B" w:rsidRDefault="0037742B" w:rsidP="0037742B">
      <w:pPr>
        <w:tabs>
          <w:tab w:val="left" w:pos="0"/>
          <w:tab w:val="left" w:pos="8647"/>
        </w:tabs>
        <w:ind w:right="-2"/>
        <w:jc w:val="center"/>
        <w:rPr>
          <w:rFonts w:eastAsia="SimSun" w:cs="Times New Roman"/>
          <w:szCs w:val="24"/>
          <w:lang w:eastAsia="ru-RU"/>
        </w:rPr>
      </w:pPr>
      <w:r>
        <w:rPr>
          <w:rFonts w:eastAsia="SimSun" w:cs="Times New Roman"/>
          <w:szCs w:val="24"/>
          <w:lang w:eastAsia="ru-RU"/>
        </w:rPr>
        <w:t>по контракту № ________________ от _____20__ г.</w:t>
      </w:r>
    </w:p>
    <w:p w14:paraId="15E96D62" w14:textId="77777777" w:rsidR="0037742B" w:rsidRDefault="0037742B" w:rsidP="0037742B">
      <w:pPr>
        <w:tabs>
          <w:tab w:val="left" w:pos="1134"/>
          <w:tab w:val="left" w:pos="8647"/>
        </w:tabs>
        <w:ind w:right="-2"/>
        <w:jc w:val="center"/>
        <w:rPr>
          <w:rFonts w:eastAsia="SimSun" w:cs="Times New Roman"/>
          <w:szCs w:val="24"/>
          <w:lang w:eastAsia="ru-RU"/>
        </w:rPr>
      </w:pPr>
    </w:p>
    <w:p w14:paraId="3715FFE6" w14:textId="77777777" w:rsidR="0037742B" w:rsidRDefault="0037742B" w:rsidP="0037742B">
      <w:pPr>
        <w:tabs>
          <w:tab w:val="left" w:pos="163"/>
        </w:tabs>
        <w:contextualSpacing/>
        <w:jc w:val="center"/>
        <w:rPr>
          <w:rFonts w:eastAsia="Calibri" w:cs="Times New Roman"/>
          <w:lang w:eastAsia="ar-SA"/>
        </w:rPr>
      </w:pPr>
      <w:r>
        <w:rPr>
          <w:rFonts w:eastAsia="Calibri" w:cs="Times New Roman"/>
          <w:lang w:eastAsia="ar-SA"/>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14:paraId="6206F657" w14:textId="77777777" w:rsidR="0037742B" w:rsidRDefault="0037742B" w:rsidP="0037742B">
      <w:pPr>
        <w:jc w:val="center"/>
        <w:rPr>
          <w:rFonts w:eastAsia="Times New Roman" w:cs="Times New Roman"/>
          <w:b/>
          <w:bCs/>
          <w:szCs w:val="24"/>
          <w:lang w:eastAsia="ru-RU"/>
        </w:rPr>
      </w:pPr>
    </w:p>
    <w:p w14:paraId="40255500" w14:textId="77777777" w:rsidR="0037742B" w:rsidRDefault="0037742B" w:rsidP="0037742B">
      <w:pPr>
        <w:jc w:val="center"/>
        <w:rPr>
          <w:rFonts w:eastAsia="Times New Roman" w:cs="Times New Roman"/>
          <w:b/>
          <w:bCs/>
          <w:szCs w:val="24"/>
          <w:lang w:eastAsia="ru-RU"/>
        </w:rPr>
      </w:pPr>
    </w:p>
    <w:p w14:paraId="733AC254" w14:textId="77777777" w:rsidR="0037742B" w:rsidRDefault="0037742B" w:rsidP="0037742B">
      <w:pPr>
        <w:jc w:val="center"/>
        <w:rPr>
          <w:rFonts w:eastAsia="Times New Roman" w:cs="Times New Roman"/>
          <w:b/>
          <w:bCs/>
          <w:szCs w:val="24"/>
          <w:lang w:eastAsia="ru-RU"/>
        </w:rPr>
      </w:pPr>
    </w:p>
    <w:p w14:paraId="303E0ED9" w14:textId="77777777" w:rsidR="0037742B" w:rsidRDefault="0037742B" w:rsidP="0037742B">
      <w:pPr>
        <w:jc w:val="center"/>
        <w:rPr>
          <w:rFonts w:eastAsia="Times New Roman" w:cs="Times New Roman"/>
          <w:b/>
          <w:bCs/>
          <w:szCs w:val="24"/>
          <w:lang w:eastAsia="ru-RU"/>
        </w:rPr>
      </w:pPr>
    </w:p>
    <w:p w14:paraId="57CC57E6" w14:textId="77777777" w:rsidR="0037742B" w:rsidRDefault="0037742B" w:rsidP="0037742B">
      <w:pPr>
        <w:jc w:val="center"/>
        <w:rPr>
          <w:rFonts w:eastAsia="Times New Roman" w:cs="Times New Roman"/>
          <w:b/>
          <w:bCs/>
          <w:szCs w:val="24"/>
          <w:lang w:eastAsia="ru-RU"/>
        </w:rPr>
      </w:pPr>
    </w:p>
    <w:p w14:paraId="5554EDD1" w14:textId="77777777" w:rsidR="0037742B" w:rsidRDefault="0037742B" w:rsidP="0037742B">
      <w:pPr>
        <w:jc w:val="center"/>
        <w:rPr>
          <w:rFonts w:eastAsia="Times New Roman" w:cs="Times New Roman"/>
          <w:b/>
          <w:bCs/>
          <w:szCs w:val="24"/>
          <w:lang w:eastAsia="ru-RU"/>
        </w:rPr>
      </w:pPr>
    </w:p>
    <w:p w14:paraId="36344DE8" w14:textId="77777777" w:rsidR="0037742B" w:rsidRDefault="0037742B" w:rsidP="0037742B">
      <w:pPr>
        <w:jc w:val="center"/>
        <w:rPr>
          <w:rFonts w:eastAsia="Times New Roman" w:cs="Times New Roman"/>
          <w:b/>
          <w:bCs/>
          <w:szCs w:val="24"/>
          <w:lang w:eastAsia="ru-RU"/>
        </w:rPr>
      </w:pPr>
    </w:p>
    <w:p w14:paraId="0F9D951A" w14:textId="77777777" w:rsidR="0037742B" w:rsidRDefault="0037742B" w:rsidP="0037742B">
      <w:pPr>
        <w:jc w:val="center"/>
        <w:rPr>
          <w:rFonts w:eastAsia="Times New Roman" w:cs="Times New Roman"/>
          <w:b/>
          <w:bCs/>
          <w:szCs w:val="24"/>
          <w:lang w:eastAsia="ru-RU"/>
        </w:rPr>
      </w:pPr>
    </w:p>
    <w:p w14:paraId="2B6DB56D" w14:textId="77777777" w:rsidR="0037742B" w:rsidRDefault="0037742B" w:rsidP="0037742B">
      <w:pPr>
        <w:jc w:val="center"/>
        <w:rPr>
          <w:rFonts w:eastAsia="Times New Roman" w:cs="Times New Roman"/>
          <w:b/>
          <w:bCs/>
          <w:szCs w:val="24"/>
          <w:lang w:eastAsia="ru-RU"/>
        </w:rPr>
      </w:pPr>
    </w:p>
    <w:p w14:paraId="2AD5EC2B" w14:textId="77777777" w:rsidR="0037742B" w:rsidRDefault="0037742B" w:rsidP="0037742B">
      <w:pPr>
        <w:jc w:val="center"/>
        <w:rPr>
          <w:rFonts w:eastAsia="Times New Roman" w:cs="Times New Roman"/>
          <w:b/>
          <w:bCs/>
          <w:szCs w:val="24"/>
          <w:lang w:eastAsia="ru-RU"/>
        </w:rPr>
      </w:pPr>
    </w:p>
    <w:p w14:paraId="6BD1F1BB" w14:textId="77777777" w:rsidR="0037742B" w:rsidRDefault="0037742B" w:rsidP="0037742B">
      <w:pPr>
        <w:jc w:val="center"/>
        <w:rPr>
          <w:rFonts w:eastAsia="Times New Roman" w:cs="Times New Roman"/>
          <w:b/>
          <w:bCs/>
          <w:szCs w:val="24"/>
          <w:lang w:eastAsia="ru-RU"/>
        </w:rPr>
      </w:pPr>
    </w:p>
    <w:p w14:paraId="7033710A" w14:textId="77777777" w:rsidR="0037742B" w:rsidRDefault="0037742B" w:rsidP="0037742B">
      <w:pPr>
        <w:jc w:val="center"/>
        <w:rPr>
          <w:rFonts w:eastAsia="Times New Roman" w:cs="Times New Roman"/>
          <w:b/>
          <w:bCs/>
          <w:szCs w:val="24"/>
          <w:lang w:eastAsia="ru-RU"/>
        </w:rPr>
      </w:pPr>
    </w:p>
    <w:p w14:paraId="0084923C" w14:textId="77777777" w:rsidR="0037742B" w:rsidRDefault="0037742B" w:rsidP="0037742B">
      <w:pPr>
        <w:jc w:val="center"/>
        <w:rPr>
          <w:rFonts w:eastAsia="Times New Roman" w:cs="Times New Roman"/>
          <w:b/>
          <w:bCs/>
          <w:szCs w:val="24"/>
          <w:lang w:eastAsia="ru-RU"/>
        </w:rPr>
      </w:pPr>
    </w:p>
    <w:p w14:paraId="78EAB62D" w14:textId="77777777" w:rsidR="0037742B" w:rsidRDefault="0037742B" w:rsidP="0037742B">
      <w:pPr>
        <w:jc w:val="center"/>
        <w:rPr>
          <w:rFonts w:eastAsia="Times New Roman" w:cs="Times New Roman"/>
          <w:b/>
          <w:bCs/>
          <w:szCs w:val="24"/>
          <w:lang w:eastAsia="ru-RU"/>
        </w:rPr>
      </w:pPr>
    </w:p>
    <w:p w14:paraId="5F5BC6E5" w14:textId="77777777" w:rsidR="0037742B" w:rsidRDefault="0037742B" w:rsidP="0037742B">
      <w:pPr>
        <w:jc w:val="center"/>
        <w:rPr>
          <w:rFonts w:eastAsia="Times New Roman" w:cs="Times New Roman"/>
          <w:b/>
          <w:bCs/>
          <w:szCs w:val="24"/>
          <w:lang w:eastAsia="ru-RU"/>
        </w:rPr>
      </w:pPr>
    </w:p>
    <w:p w14:paraId="5EEA2FCF" w14:textId="77777777" w:rsidR="0037742B" w:rsidRDefault="0037742B" w:rsidP="0037742B">
      <w:pPr>
        <w:jc w:val="center"/>
        <w:rPr>
          <w:rFonts w:eastAsia="Times New Roman" w:cs="Times New Roman"/>
          <w:b/>
          <w:bCs/>
          <w:szCs w:val="24"/>
          <w:lang w:eastAsia="ru-RU"/>
        </w:rPr>
      </w:pPr>
    </w:p>
    <w:p w14:paraId="5938F243" w14:textId="77777777" w:rsidR="0037742B" w:rsidRDefault="0037742B" w:rsidP="0037742B">
      <w:pPr>
        <w:jc w:val="center"/>
        <w:rPr>
          <w:rFonts w:eastAsia="Times New Roman" w:cs="Times New Roman"/>
          <w:b/>
          <w:bCs/>
          <w:szCs w:val="24"/>
          <w:lang w:eastAsia="ru-RU"/>
        </w:rPr>
      </w:pPr>
    </w:p>
    <w:p w14:paraId="78B2DAEA" w14:textId="77777777" w:rsidR="0037742B" w:rsidRDefault="0037742B" w:rsidP="0037742B">
      <w:pPr>
        <w:jc w:val="center"/>
        <w:rPr>
          <w:rFonts w:eastAsia="Times New Roman" w:cs="Times New Roman"/>
          <w:b/>
          <w:bCs/>
          <w:szCs w:val="24"/>
          <w:lang w:eastAsia="ru-RU"/>
        </w:rPr>
      </w:pPr>
    </w:p>
    <w:p w14:paraId="00853667" w14:textId="77777777" w:rsidR="0037742B" w:rsidRDefault="0037742B" w:rsidP="0037742B">
      <w:pPr>
        <w:jc w:val="center"/>
        <w:rPr>
          <w:rFonts w:eastAsia="Times New Roman" w:cs="Times New Roman"/>
          <w:b/>
          <w:bCs/>
          <w:szCs w:val="24"/>
          <w:lang w:eastAsia="ru-RU"/>
        </w:rPr>
      </w:pPr>
    </w:p>
    <w:p w14:paraId="1184B668" w14:textId="77777777" w:rsidR="0037742B" w:rsidRDefault="0037742B" w:rsidP="0037742B">
      <w:pPr>
        <w:jc w:val="center"/>
        <w:rPr>
          <w:rFonts w:eastAsia="Times New Roman" w:cs="Times New Roman"/>
          <w:b/>
          <w:bCs/>
          <w:szCs w:val="24"/>
          <w:lang w:eastAsia="ru-RU"/>
        </w:rPr>
      </w:pPr>
    </w:p>
    <w:p w14:paraId="2B5674F9" w14:textId="77777777" w:rsidR="0037742B" w:rsidRDefault="0037742B" w:rsidP="0037742B">
      <w:pPr>
        <w:jc w:val="center"/>
        <w:rPr>
          <w:rFonts w:eastAsia="Times New Roman" w:cs="Times New Roman"/>
          <w:b/>
          <w:bCs/>
          <w:szCs w:val="24"/>
          <w:lang w:eastAsia="ru-RU"/>
        </w:rPr>
      </w:pPr>
    </w:p>
    <w:p w14:paraId="2ED2347C" w14:textId="77777777" w:rsidR="0037742B" w:rsidRDefault="0037742B" w:rsidP="0037742B">
      <w:pPr>
        <w:jc w:val="center"/>
        <w:rPr>
          <w:rFonts w:eastAsia="Times New Roman" w:cs="Times New Roman"/>
          <w:b/>
          <w:bCs/>
          <w:szCs w:val="24"/>
          <w:lang w:eastAsia="ru-RU"/>
        </w:rPr>
      </w:pPr>
    </w:p>
    <w:p w14:paraId="513447D5" w14:textId="77777777" w:rsidR="0037742B" w:rsidRDefault="0037742B" w:rsidP="0037742B">
      <w:pPr>
        <w:rPr>
          <w:rFonts w:eastAsia="Times New Roman" w:cs="Times New Roman"/>
          <w:b/>
          <w:bCs/>
          <w:szCs w:val="24"/>
          <w:lang w:eastAsia="ru-RU"/>
        </w:rPr>
      </w:pPr>
    </w:p>
    <w:p w14:paraId="5DB4A336" w14:textId="77777777" w:rsidR="0037742B" w:rsidRDefault="0037742B" w:rsidP="0037742B">
      <w:pPr>
        <w:rPr>
          <w:rFonts w:eastAsia="Times New Roman" w:cs="Times New Roman"/>
          <w:b/>
          <w:bCs/>
          <w:szCs w:val="24"/>
          <w:lang w:eastAsia="ru-RU"/>
        </w:rPr>
      </w:pPr>
    </w:p>
    <w:p w14:paraId="75E63544" w14:textId="77777777" w:rsidR="0037742B" w:rsidRDefault="0037742B" w:rsidP="0037742B">
      <w:pPr>
        <w:jc w:val="center"/>
        <w:rPr>
          <w:rFonts w:eastAsia="Times New Roman" w:cs="Times New Roman"/>
          <w:b/>
          <w:bCs/>
          <w:szCs w:val="24"/>
          <w:lang w:eastAsia="ru-RU"/>
        </w:rPr>
      </w:pPr>
    </w:p>
    <w:p w14:paraId="1B966C10" w14:textId="77777777" w:rsidR="0037742B" w:rsidRDefault="0037742B" w:rsidP="0037742B">
      <w:pPr>
        <w:jc w:val="center"/>
        <w:rPr>
          <w:rFonts w:eastAsia="Times New Roman" w:cs="Times New Roman"/>
          <w:b/>
          <w:szCs w:val="24"/>
          <w:lang w:eastAsia="ru-RU"/>
        </w:rPr>
      </w:pPr>
    </w:p>
    <w:p w14:paraId="74BC6D1D" w14:textId="77777777" w:rsidR="0037742B" w:rsidRDefault="0037742B" w:rsidP="0037742B">
      <w:pPr>
        <w:jc w:val="center"/>
        <w:rPr>
          <w:rFonts w:eastAsia="Times New Roman" w:cs="Times New Roman"/>
          <w:b/>
          <w:szCs w:val="24"/>
          <w:lang w:eastAsia="ru-RU"/>
        </w:rPr>
      </w:pPr>
    </w:p>
    <w:p w14:paraId="7BB2E06D" w14:textId="77777777" w:rsidR="0037742B" w:rsidRDefault="0037742B" w:rsidP="0037742B">
      <w:pPr>
        <w:jc w:val="center"/>
        <w:rPr>
          <w:rFonts w:eastAsia="Times New Roman" w:cs="Times New Roman"/>
          <w:b/>
          <w:szCs w:val="24"/>
          <w:lang w:eastAsia="ru-RU"/>
        </w:rPr>
      </w:pPr>
    </w:p>
    <w:p w14:paraId="1858AF36" w14:textId="77777777" w:rsidR="0037742B" w:rsidRDefault="0037742B" w:rsidP="0037742B">
      <w:pPr>
        <w:jc w:val="center"/>
        <w:rPr>
          <w:rFonts w:eastAsia="Times New Roman" w:cs="Times New Roman"/>
          <w:b/>
          <w:szCs w:val="24"/>
          <w:lang w:eastAsia="ru-RU"/>
        </w:rPr>
      </w:pPr>
    </w:p>
    <w:p w14:paraId="1D46569A" w14:textId="77777777" w:rsidR="0037742B" w:rsidRDefault="0037742B" w:rsidP="0037742B">
      <w:pPr>
        <w:jc w:val="center"/>
        <w:rPr>
          <w:rFonts w:eastAsia="Times New Roman" w:cs="Times New Roman"/>
          <w:b/>
          <w:szCs w:val="24"/>
          <w:lang w:eastAsia="ru-RU"/>
        </w:rPr>
      </w:pPr>
    </w:p>
    <w:p w14:paraId="2E751D53" w14:textId="77777777" w:rsidR="0037742B" w:rsidRDefault="0037742B" w:rsidP="0037742B">
      <w:pPr>
        <w:jc w:val="center"/>
        <w:rPr>
          <w:rFonts w:eastAsia="Times New Roman" w:cs="Times New Roman"/>
          <w:b/>
          <w:szCs w:val="24"/>
          <w:lang w:eastAsia="ru-RU"/>
        </w:rPr>
      </w:pPr>
    </w:p>
    <w:p w14:paraId="5DF2C8A6" w14:textId="77777777" w:rsidR="0037742B" w:rsidRDefault="0037742B" w:rsidP="0037742B">
      <w:pPr>
        <w:rPr>
          <w:rFonts w:eastAsia="Times New Roman" w:cs="Times New Roman"/>
          <w:b/>
          <w:szCs w:val="24"/>
          <w:lang w:eastAsia="ru-RU"/>
        </w:rPr>
      </w:pPr>
      <w:r>
        <w:rPr>
          <w:rFonts w:eastAsia="Times New Roman" w:cs="Times New Roman"/>
          <w:b/>
          <w:szCs w:val="24"/>
          <w:lang w:eastAsia="ru-RU"/>
        </w:rPr>
        <w:br w:type="page" w:clear="all"/>
      </w:r>
    </w:p>
    <w:p w14:paraId="46087DCB" w14:textId="77777777" w:rsidR="0037742B" w:rsidRDefault="0037742B" w:rsidP="0037742B">
      <w:pPr>
        <w:jc w:val="center"/>
        <w:rPr>
          <w:rFonts w:eastAsia="Times New Roman" w:cs="Times New Roman"/>
          <w:b/>
          <w:szCs w:val="24"/>
          <w:lang w:eastAsia="ru-RU"/>
        </w:rPr>
      </w:pPr>
      <w:r>
        <w:rPr>
          <w:rFonts w:eastAsia="Times New Roman" w:cs="Times New Roman"/>
          <w:b/>
          <w:szCs w:val="24"/>
          <w:lang w:eastAsia="ru-RU"/>
        </w:rPr>
        <w:lastRenderedPageBreak/>
        <w:t>1. Область применения.</w:t>
      </w:r>
    </w:p>
    <w:p w14:paraId="4ECEA764" w14:textId="77777777" w:rsidR="0037742B" w:rsidRDefault="0037742B" w:rsidP="0037742B">
      <w:pPr>
        <w:rPr>
          <w:rFonts w:eastAsia="Times New Roman" w:cs="Times New Roman"/>
          <w:szCs w:val="24"/>
          <w:lang w:eastAsia="ru-RU"/>
        </w:rPr>
      </w:pPr>
    </w:p>
    <w:p w14:paraId="68F88E94" w14:textId="77777777" w:rsidR="0037742B" w:rsidRDefault="0037742B" w:rsidP="0037742B">
      <w:pPr>
        <w:rPr>
          <w:rFonts w:eastAsia="Times New Roman" w:cs="Times New Roman"/>
          <w:szCs w:val="24"/>
          <w:lang w:eastAsia="ru-RU"/>
        </w:rPr>
      </w:pPr>
      <w:r>
        <w:rPr>
          <w:rFonts w:eastAsia="Times New Roman" w:cs="Times New Roman"/>
          <w:szCs w:val="24"/>
          <w:lang w:eastAsia="ru-RU"/>
        </w:rPr>
        <w:t>Настоящий Регламент разработан в соответствии с Соглашением о порядке размещения и сопровождения компонентов, входящих в Единую государственную информационную систему в сфере здравоохранения Новосибирской области (далее – ЕГИСЗ) и определяет порядок взаимодействия между Заказчиком, Функциональным Заказчиком и Исполнителем при сопровождении компонентов, входящих в ИС.</w:t>
      </w:r>
    </w:p>
    <w:p w14:paraId="2282A925" w14:textId="77777777" w:rsidR="0037742B" w:rsidRDefault="0037742B" w:rsidP="0037742B">
      <w:pPr>
        <w:rPr>
          <w:rFonts w:eastAsia="Times New Roman" w:cs="Times New Roman"/>
          <w:szCs w:val="24"/>
          <w:lang w:eastAsia="ru-RU"/>
        </w:rPr>
      </w:pPr>
    </w:p>
    <w:p w14:paraId="099FC111" w14:textId="77777777" w:rsidR="0037742B" w:rsidRDefault="0037742B" w:rsidP="0037742B">
      <w:pPr>
        <w:jc w:val="center"/>
        <w:rPr>
          <w:rFonts w:eastAsia="Times New Roman" w:cs="Times New Roman"/>
          <w:b/>
          <w:szCs w:val="24"/>
          <w:lang w:eastAsia="ru-RU"/>
        </w:rPr>
      </w:pPr>
      <w:r>
        <w:rPr>
          <w:rFonts w:eastAsia="Times New Roman" w:cs="Times New Roman"/>
          <w:b/>
          <w:szCs w:val="24"/>
          <w:lang w:eastAsia="ru-RU"/>
        </w:rPr>
        <w:t>2. Используемые термины и сокращения.</w:t>
      </w:r>
    </w:p>
    <w:p w14:paraId="50BE6DBC" w14:textId="77777777" w:rsidR="0037742B" w:rsidRDefault="0037742B" w:rsidP="0037742B">
      <w:pPr>
        <w:rPr>
          <w:rFonts w:eastAsia="Times New Roman" w:cs="Times New Roman"/>
          <w:szCs w:val="24"/>
          <w:lang w:eastAsia="ru-RU"/>
        </w:rPr>
      </w:pPr>
    </w:p>
    <w:p w14:paraId="3484A6DB" w14:textId="77777777" w:rsidR="0037742B" w:rsidRDefault="0037742B" w:rsidP="0037742B">
      <w:pPr>
        <w:rPr>
          <w:rFonts w:eastAsia="Times New Roman" w:cs="Times New Roman"/>
          <w:b/>
          <w:szCs w:val="24"/>
          <w:lang w:eastAsia="ru-RU"/>
        </w:rPr>
      </w:pPr>
      <w:r>
        <w:rPr>
          <w:rFonts w:eastAsia="Times New Roman" w:cs="Times New Roman"/>
          <w:b/>
          <w:szCs w:val="28"/>
          <w:lang w:eastAsia="ar-SA"/>
        </w:rPr>
        <w:t>Участники сопровождения ИС:</w:t>
      </w:r>
    </w:p>
    <w:p w14:paraId="6001E611" w14:textId="77777777" w:rsidR="0037742B" w:rsidRDefault="0037742B" w:rsidP="0037742B">
      <w:pPr>
        <w:rPr>
          <w:rFonts w:eastAsia="Times New Roman" w:cs="Times New Roman"/>
          <w:szCs w:val="24"/>
          <w:lang w:eastAsia="ru-RU"/>
        </w:rPr>
      </w:pPr>
      <w:r>
        <w:rPr>
          <w:rFonts w:eastAsia="Times New Roman" w:cs="Times New Roman"/>
          <w:b/>
          <w:szCs w:val="24"/>
          <w:lang w:eastAsia="ru-RU"/>
        </w:rPr>
        <w:t xml:space="preserve">ГБУЗ НСО «МИАЦ» </w:t>
      </w:r>
      <w:r>
        <w:rPr>
          <w:rFonts w:eastAsia="Times New Roman" w:cs="Times New Roman"/>
          <w:szCs w:val="24"/>
          <w:lang w:eastAsia="ru-RU"/>
        </w:rPr>
        <w:t xml:space="preserve">- государственное бюджетное учреждение здравоохранения Новосибирской области особого типа «Медицинский информационно-аналитический центр» </w:t>
      </w:r>
      <w:r>
        <w:rPr>
          <w:rFonts w:eastAsia="Times New Roman" w:cs="Times New Roman"/>
          <w:szCs w:val="24"/>
          <w:u w:val="single"/>
          <w:lang w:eastAsia="ru-RU"/>
        </w:rPr>
        <w:t>(Заказчик).</w:t>
      </w:r>
      <w:r>
        <w:rPr>
          <w:rFonts w:eastAsia="Times New Roman" w:cs="Times New Roman"/>
          <w:szCs w:val="24"/>
          <w:lang w:eastAsia="ru-RU"/>
        </w:rPr>
        <w:t xml:space="preserve"> </w:t>
      </w:r>
    </w:p>
    <w:p w14:paraId="43E3F118" w14:textId="77777777" w:rsidR="0037742B" w:rsidRDefault="0037742B" w:rsidP="0037742B">
      <w:pPr>
        <w:rPr>
          <w:rFonts w:eastAsia="Times New Roman" w:cs="Times New Roman"/>
          <w:szCs w:val="24"/>
          <w:lang w:eastAsia="ru-RU"/>
        </w:rPr>
      </w:pPr>
      <w:r>
        <w:rPr>
          <w:rFonts w:eastAsia="Times New Roman" w:cs="Times New Roman"/>
          <w:b/>
          <w:szCs w:val="24"/>
          <w:lang w:eastAsia="ru-RU"/>
        </w:rPr>
        <w:t>Минздрав НСО</w:t>
      </w:r>
      <w:r>
        <w:rPr>
          <w:rFonts w:eastAsia="Times New Roman" w:cs="Times New Roman"/>
          <w:szCs w:val="24"/>
          <w:lang w:eastAsia="ru-RU"/>
        </w:rPr>
        <w:t xml:space="preserve"> - министерство здравоохранения Новосибирской области (</w:t>
      </w:r>
      <w:r>
        <w:rPr>
          <w:rFonts w:eastAsia="Times New Roman" w:cs="Times New Roman"/>
          <w:szCs w:val="24"/>
          <w:u w:val="single"/>
          <w:lang w:eastAsia="ru-RU"/>
        </w:rPr>
        <w:t>Функциональный заказчик</w:t>
      </w:r>
      <w:r>
        <w:rPr>
          <w:rFonts w:eastAsia="Times New Roman" w:cs="Times New Roman"/>
          <w:szCs w:val="24"/>
          <w:lang w:eastAsia="ru-RU"/>
        </w:rPr>
        <w:t>).</w:t>
      </w:r>
    </w:p>
    <w:p w14:paraId="1AA4F42C" w14:textId="77777777" w:rsidR="0037742B" w:rsidRDefault="0037742B" w:rsidP="0037742B">
      <w:pPr>
        <w:rPr>
          <w:rFonts w:eastAsia="Calibri" w:cs="Times New Roman"/>
          <w:szCs w:val="24"/>
          <w:lang w:eastAsia="ar-SA"/>
        </w:rPr>
      </w:pPr>
      <w:r>
        <w:rPr>
          <w:rFonts w:eastAsia="Times New Roman" w:cs="Times New Roman"/>
          <w:b/>
          <w:szCs w:val="24"/>
          <w:lang w:eastAsia="ru-RU"/>
        </w:rPr>
        <w:t>Исполнитель</w:t>
      </w:r>
      <w:r>
        <w:rPr>
          <w:rFonts w:eastAsia="Times New Roman" w:cs="Times New Roman"/>
          <w:szCs w:val="24"/>
          <w:lang w:eastAsia="ru-RU"/>
        </w:rPr>
        <w:t xml:space="preserve"> – Определённая на конкурсной основе организация, оказывающая услуги по настоящему ООЗ</w:t>
      </w:r>
      <w:r>
        <w:rPr>
          <w:rFonts w:eastAsia="Calibri" w:cs="Times New Roman"/>
          <w:szCs w:val="24"/>
          <w:lang w:eastAsia="ar-SA"/>
        </w:rPr>
        <w:t>.</w:t>
      </w:r>
    </w:p>
    <w:p w14:paraId="4537F647" w14:textId="77777777" w:rsidR="0037742B" w:rsidRDefault="0037742B" w:rsidP="0037742B">
      <w:pPr>
        <w:rPr>
          <w:rFonts w:eastAsia="Calibri" w:cs="Times New Roman"/>
          <w:szCs w:val="28"/>
          <w:lang w:eastAsia="ar-SA"/>
        </w:rPr>
      </w:pPr>
      <w:proofErr w:type="spellStart"/>
      <w:r>
        <w:rPr>
          <w:rFonts w:eastAsia="Times New Roman" w:cs="Times New Roman"/>
          <w:b/>
          <w:bCs/>
          <w:szCs w:val="24"/>
          <w:lang w:eastAsia="ru-RU"/>
        </w:rPr>
        <w:t>Минцифра</w:t>
      </w:r>
      <w:proofErr w:type="spellEnd"/>
      <w:r>
        <w:rPr>
          <w:rFonts w:eastAsia="Times New Roman" w:cs="Times New Roman"/>
          <w:b/>
          <w:bCs/>
          <w:szCs w:val="24"/>
          <w:lang w:eastAsia="ru-RU"/>
        </w:rPr>
        <w:t xml:space="preserve"> НСО - </w:t>
      </w:r>
      <w:r>
        <w:rPr>
          <w:rFonts w:eastAsia="Times New Roman" w:cs="Times New Roman"/>
          <w:szCs w:val="24"/>
          <w:lang w:eastAsia="ru-RU"/>
        </w:rPr>
        <w:t>Министерство цифрового развития и связи Новосибирской области, провайдер государственных информационных систем, размещаемых в ЦОД НСО.</w:t>
      </w:r>
    </w:p>
    <w:p w14:paraId="0EEFE7C6" w14:textId="77777777" w:rsidR="0037742B" w:rsidRDefault="0037742B" w:rsidP="0037742B">
      <w:pPr>
        <w:rPr>
          <w:rFonts w:eastAsia="Times New Roman" w:cs="Times New Roman"/>
          <w:szCs w:val="24"/>
          <w:lang w:eastAsia="ru-RU"/>
        </w:rPr>
      </w:pPr>
      <w:r>
        <w:rPr>
          <w:rFonts w:eastAsia="Times New Roman" w:cs="Times New Roman"/>
          <w:b/>
          <w:szCs w:val="24"/>
          <w:lang w:eastAsia="ru-RU"/>
        </w:rPr>
        <w:t xml:space="preserve">ГБУ НСО «ЦИТ НСО» </w:t>
      </w:r>
      <w:r>
        <w:rPr>
          <w:rFonts w:eastAsia="Times New Roman" w:cs="Times New Roman"/>
          <w:szCs w:val="24"/>
          <w:lang w:eastAsia="ru-RU"/>
        </w:rPr>
        <w:t>- государственное бюджетное учреждение Новосибирской области «Центр информационных технологий Новосибирской области».</w:t>
      </w:r>
    </w:p>
    <w:p w14:paraId="249B5293" w14:textId="77777777" w:rsidR="0037742B" w:rsidRDefault="0037742B" w:rsidP="0037742B">
      <w:pPr>
        <w:rPr>
          <w:rFonts w:eastAsia="Times New Roman" w:cs="Times New Roman"/>
          <w:szCs w:val="24"/>
          <w:lang w:eastAsia="ru-RU"/>
        </w:rPr>
      </w:pPr>
      <w:r>
        <w:rPr>
          <w:rFonts w:eastAsia="Times New Roman" w:cs="Times New Roman"/>
          <w:b/>
          <w:szCs w:val="24"/>
          <w:lang w:eastAsia="ru-RU"/>
        </w:rPr>
        <w:t>ГБУ НСО «ЦЗИ НСО»</w:t>
      </w:r>
      <w:r>
        <w:rPr>
          <w:rFonts w:eastAsia="Times New Roman" w:cs="Times New Roman"/>
          <w:szCs w:val="24"/>
          <w:lang w:eastAsia="ru-RU"/>
        </w:rPr>
        <w:t xml:space="preserve"> – государственное бюджетное учреждение Новосибирской области «Центр защиты информации Новосибирской области».</w:t>
      </w:r>
    </w:p>
    <w:p w14:paraId="75BB9B5B"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ЦОД НСО</w:t>
      </w:r>
      <w:r>
        <w:rPr>
          <w:rFonts w:eastAsia="Times New Roman" w:cs="Times New Roman"/>
          <w:szCs w:val="24"/>
          <w:lang w:eastAsia="ru-RU"/>
        </w:rPr>
        <w:t xml:space="preserve"> – центр обработки данных Правительства Новосибирской области.</w:t>
      </w:r>
    </w:p>
    <w:p w14:paraId="3943D69D"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ЦОД МИАЦ</w:t>
      </w:r>
      <w:r>
        <w:rPr>
          <w:rFonts w:eastAsia="Times New Roman" w:cs="Times New Roman"/>
          <w:szCs w:val="24"/>
          <w:lang w:eastAsia="ru-RU"/>
        </w:rPr>
        <w:t xml:space="preserve"> – центр обработки данных МИАЦ НСО, расположенный по адресу г. Новосибирск, ул. Горького, 24.</w:t>
      </w:r>
    </w:p>
    <w:p w14:paraId="7A8D15E1" w14:textId="77777777" w:rsidR="0037742B" w:rsidRDefault="0037742B" w:rsidP="0037742B">
      <w:pPr>
        <w:rPr>
          <w:rFonts w:eastAsia="Times New Roman" w:cs="Times New Roman"/>
          <w:szCs w:val="24"/>
          <w:lang w:eastAsia="ru-RU"/>
        </w:rPr>
      </w:pPr>
      <w:r>
        <w:rPr>
          <w:rFonts w:eastAsia="Times New Roman" w:cs="Times New Roman"/>
          <w:b/>
          <w:szCs w:val="24"/>
          <w:lang w:eastAsia="ru-RU"/>
        </w:rPr>
        <w:t>ЕГИСЗ</w:t>
      </w:r>
      <w:r>
        <w:rPr>
          <w:rFonts w:eastAsia="Times New Roman" w:cs="Times New Roman"/>
          <w:szCs w:val="24"/>
          <w:lang w:eastAsia="ru-RU"/>
        </w:rPr>
        <w:t xml:space="preserve"> - Единая государственная информационная система в сфере здравоохранения Новосибирской области, утвержденная постановлением Правительства Новосибирской области от 18.01.2016 № 2-п «О создании Единой государственной информационной системы в сфере здравоохранения Новосибирской области».</w:t>
      </w:r>
    </w:p>
    <w:p w14:paraId="118D5892" w14:textId="77777777" w:rsidR="0037742B" w:rsidRDefault="0037742B" w:rsidP="0037742B">
      <w:pPr>
        <w:rPr>
          <w:rFonts w:eastAsia="Times New Roman" w:cs="Times New Roman"/>
          <w:szCs w:val="24"/>
          <w:lang w:eastAsia="ru-RU"/>
        </w:rPr>
      </w:pPr>
      <w:r>
        <w:rPr>
          <w:rFonts w:eastAsia="Times New Roman" w:cs="Times New Roman"/>
          <w:b/>
          <w:szCs w:val="24"/>
          <w:lang w:eastAsia="ru-RU"/>
        </w:rPr>
        <w:t>ИС</w:t>
      </w:r>
      <w:r>
        <w:rPr>
          <w:rFonts w:eastAsia="Times New Roman" w:cs="Times New Roman"/>
          <w:szCs w:val="24"/>
          <w:lang w:eastAsia="ru-RU"/>
        </w:rPr>
        <w:t xml:space="preserve"> - отдельные компоненты ЕГИСЗ.</w:t>
      </w:r>
    </w:p>
    <w:p w14:paraId="768B8804"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Серверное ПО</w:t>
      </w:r>
      <w:r>
        <w:rPr>
          <w:rFonts w:eastAsia="Times New Roman" w:cs="Times New Roman"/>
          <w:szCs w:val="24"/>
          <w:lang w:eastAsia="ru-RU"/>
        </w:rPr>
        <w:t xml:space="preserve"> – операционная система</w:t>
      </w:r>
      <w:proofErr w:type="gramStart"/>
      <w:r>
        <w:rPr>
          <w:rFonts w:eastAsia="Times New Roman" w:cs="Times New Roman"/>
          <w:szCs w:val="24"/>
          <w:lang w:eastAsia="ru-RU"/>
        </w:rPr>
        <w:t>, ,</w:t>
      </w:r>
      <w:proofErr w:type="gramEnd"/>
      <w:r>
        <w:rPr>
          <w:rFonts w:eastAsia="Times New Roman" w:cs="Times New Roman"/>
          <w:szCs w:val="24"/>
          <w:lang w:eastAsia="ru-RU"/>
        </w:rPr>
        <w:t xml:space="preserve"> необходимое для функционирования компонентов ИС.</w:t>
      </w:r>
    </w:p>
    <w:p w14:paraId="61EDFD62"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СКЗИ</w:t>
      </w:r>
      <w:r>
        <w:rPr>
          <w:rFonts w:eastAsia="Times New Roman" w:cs="Times New Roman"/>
          <w:szCs w:val="24"/>
          <w:lang w:eastAsia="ru-RU"/>
        </w:rPr>
        <w:t xml:space="preserve"> – средства криптографической защиты информации.</w:t>
      </w:r>
    </w:p>
    <w:p w14:paraId="021E833B"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СЗИ</w:t>
      </w:r>
      <w:r>
        <w:rPr>
          <w:rFonts w:eastAsia="Times New Roman" w:cs="Times New Roman"/>
          <w:szCs w:val="24"/>
          <w:lang w:eastAsia="ru-RU"/>
        </w:rPr>
        <w:t xml:space="preserve"> - средства защиты информации.</w:t>
      </w:r>
    </w:p>
    <w:p w14:paraId="679D0DC0" w14:textId="77777777" w:rsidR="0037742B" w:rsidRDefault="0037742B" w:rsidP="0037742B">
      <w:pPr>
        <w:rPr>
          <w:rFonts w:eastAsia="Times New Roman" w:cs="Times New Roman"/>
          <w:szCs w:val="24"/>
          <w:lang w:eastAsia="ru-RU"/>
        </w:rPr>
      </w:pPr>
      <w:r>
        <w:rPr>
          <w:rFonts w:eastAsia="Times New Roman" w:cs="Times New Roman"/>
          <w:b/>
          <w:szCs w:val="24"/>
          <w:lang w:eastAsia="ru-RU"/>
        </w:rPr>
        <w:t>Нештатная ситуация</w:t>
      </w:r>
      <w:r>
        <w:rPr>
          <w:rFonts w:eastAsia="Times New Roman" w:cs="Times New Roman"/>
          <w:szCs w:val="24"/>
          <w:lang w:eastAsia="ru-RU"/>
        </w:rPr>
        <w:t xml:space="preserve"> - состояние компонентов, входящих в ИС, отличающееся от штатного режима функционирования, не предусмотренное эксплуатационной документацией, выражающееся в отсутствии предоставляемого пользователям функциональности ИС и требующее вмешательства для восстановления штатного функционирования системы.</w:t>
      </w:r>
    </w:p>
    <w:p w14:paraId="0F257C1C" w14:textId="77777777" w:rsidR="0037742B" w:rsidRDefault="0037742B" w:rsidP="0037742B">
      <w:pPr>
        <w:rPr>
          <w:rFonts w:eastAsia="Times New Roman" w:cs="Times New Roman"/>
          <w:szCs w:val="24"/>
          <w:lang w:eastAsia="ru-RU"/>
        </w:rPr>
      </w:pPr>
      <w:r>
        <w:rPr>
          <w:rFonts w:eastAsia="Times New Roman" w:cs="Times New Roman"/>
          <w:b/>
          <w:szCs w:val="24"/>
          <w:lang w:eastAsia="ru-RU"/>
        </w:rPr>
        <w:t>ГУ</w:t>
      </w:r>
      <w:r>
        <w:rPr>
          <w:rFonts w:eastAsia="Times New Roman" w:cs="Times New Roman"/>
          <w:szCs w:val="24"/>
          <w:lang w:eastAsia="ru-RU"/>
        </w:rPr>
        <w:t xml:space="preserve"> </w:t>
      </w:r>
      <w:r>
        <w:rPr>
          <w:rFonts w:eastAsia="Times New Roman" w:cs="Times New Roman"/>
          <w:b/>
          <w:szCs w:val="24"/>
          <w:lang w:eastAsia="ru-RU"/>
        </w:rPr>
        <w:t>НСО</w:t>
      </w:r>
      <w:r>
        <w:rPr>
          <w:rFonts w:eastAsia="Times New Roman" w:cs="Times New Roman"/>
          <w:szCs w:val="24"/>
          <w:lang w:eastAsia="ru-RU"/>
        </w:rPr>
        <w:t xml:space="preserve"> – государственные учреждения, подведомственные министерству здравоохранения Новосибирской области (включая филиалы), работающие в ИС.</w:t>
      </w:r>
    </w:p>
    <w:p w14:paraId="2C17043B" w14:textId="77777777" w:rsidR="0037742B" w:rsidRDefault="0037742B" w:rsidP="0037742B">
      <w:pPr>
        <w:rPr>
          <w:rFonts w:eastAsia="Times New Roman" w:cs="Times New Roman"/>
          <w:szCs w:val="24"/>
          <w:lang w:eastAsia="ru-RU"/>
        </w:rPr>
      </w:pPr>
      <w:r>
        <w:rPr>
          <w:rFonts w:eastAsia="Times New Roman" w:cs="Times New Roman"/>
          <w:b/>
          <w:szCs w:val="24"/>
          <w:lang w:eastAsia="ru-RU"/>
        </w:rPr>
        <w:t>БД ИС</w:t>
      </w:r>
      <w:r>
        <w:rPr>
          <w:rFonts w:eastAsia="Times New Roman" w:cs="Times New Roman"/>
          <w:szCs w:val="24"/>
          <w:lang w:eastAsia="ru-RU"/>
        </w:rPr>
        <w:t xml:space="preserve"> – базы данных компонентов ИС.</w:t>
      </w:r>
    </w:p>
    <w:p w14:paraId="0A0A1EE8"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СУБД</w:t>
      </w:r>
      <w:r>
        <w:rPr>
          <w:rFonts w:eastAsia="Times New Roman" w:cs="Times New Roman"/>
          <w:szCs w:val="24"/>
          <w:lang w:eastAsia="ru-RU"/>
        </w:rPr>
        <w:t xml:space="preserve"> – система управления базами данных.</w:t>
      </w:r>
    </w:p>
    <w:p w14:paraId="41506B18"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Сервис СУБД</w:t>
      </w:r>
      <w:r>
        <w:rPr>
          <w:rFonts w:eastAsia="Times New Roman" w:cs="Times New Roman"/>
          <w:szCs w:val="24"/>
          <w:lang w:eastAsia="ru-RU"/>
        </w:rPr>
        <w:t xml:space="preserve"> – СУБД, представляющая собой архитектуру серверов (виртуальных или физических) с установленной средой (операционной системой, сервисами и т.д.), с установленной СУБД и предназначенный для размещения БД ИС.</w:t>
      </w:r>
    </w:p>
    <w:p w14:paraId="45295621"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Сервер СУБД</w:t>
      </w:r>
      <w:r>
        <w:rPr>
          <w:rFonts w:eastAsia="Times New Roman" w:cs="Times New Roman"/>
          <w:szCs w:val="24"/>
          <w:lang w:eastAsia="ru-RU"/>
        </w:rPr>
        <w:t xml:space="preserve"> — сервер (виртуальный или физический) для установки необходимой среды (операционной системой, сервисами и т.д.), установки СУБД и предназначенный для размещения БД ИС.</w:t>
      </w:r>
    </w:p>
    <w:p w14:paraId="5DDA04BB" w14:textId="77777777" w:rsidR="0037742B" w:rsidRDefault="0037742B" w:rsidP="0037742B">
      <w:pPr>
        <w:rPr>
          <w:rFonts w:eastAsia="Times New Roman" w:cs="Times New Roman"/>
          <w:szCs w:val="24"/>
          <w:lang w:eastAsia="ru-RU"/>
        </w:rPr>
      </w:pPr>
      <w:r>
        <w:rPr>
          <w:rFonts w:eastAsia="Times New Roman" w:cs="Times New Roman"/>
          <w:b/>
          <w:szCs w:val="24"/>
          <w:lang w:eastAsia="ru-RU"/>
        </w:rPr>
        <w:t>Экземпляр СУБД</w:t>
      </w:r>
      <w:r>
        <w:rPr>
          <w:rFonts w:eastAsia="Times New Roman" w:cs="Times New Roman"/>
          <w:szCs w:val="24"/>
          <w:lang w:eastAsia="ru-RU"/>
        </w:rPr>
        <w:t xml:space="preserve"> — выделенный экземпляр СУБД, предоставленный в рамках Сервиса СУБД для размещения БД ИС.</w:t>
      </w:r>
    </w:p>
    <w:p w14:paraId="0FF4647C" w14:textId="77777777" w:rsidR="0037742B" w:rsidRDefault="0037742B" w:rsidP="0037742B">
      <w:pPr>
        <w:ind w:firstLine="708"/>
        <w:rPr>
          <w:rFonts w:eastAsia="Times New Roman" w:cs="Times New Roman"/>
          <w:szCs w:val="24"/>
          <w:lang w:eastAsia="ru-RU"/>
        </w:rPr>
      </w:pPr>
      <w:r>
        <w:rPr>
          <w:rFonts w:eastAsia="Times New Roman" w:cs="Times New Roman"/>
          <w:b/>
          <w:szCs w:val="24"/>
          <w:lang w:eastAsia="ru-RU"/>
        </w:rPr>
        <w:lastRenderedPageBreak/>
        <w:t xml:space="preserve">СУЗ </w:t>
      </w:r>
      <w:r>
        <w:rPr>
          <w:rFonts w:eastAsia="Times New Roman" w:cs="Times New Roman"/>
          <w:szCs w:val="24"/>
          <w:lang w:eastAsia="ru-RU"/>
        </w:rPr>
        <w:t>– автоматизированная система управления запросами технической поддержки.</w:t>
      </w:r>
    </w:p>
    <w:p w14:paraId="2DBFA7C3" w14:textId="77777777" w:rsidR="0037742B" w:rsidRDefault="0037742B" w:rsidP="0037742B">
      <w:pPr>
        <w:ind w:firstLine="708"/>
        <w:rPr>
          <w:rFonts w:eastAsia="Times New Roman" w:cs="Times New Roman"/>
          <w:szCs w:val="28"/>
          <w:lang w:eastAsia="ar-SA"/>
        </w:rPr>
      </w:pPr>
      <w:r>
        <w:rPr>
          <w:rFonts w:eastAsia="Times New Roman" w:cs="Times New Roman"/>
          <w:b/>
          <w:szCs w:val="28"/>
          <w:lang w:eastAsia="ar-SA"/>
        </w:rPr>
        <w:t xml:space="preserve">Рабочее время </w:t>
      </w:r>
      <w:r>
        <w:rPr>
          <w:rFonts w:eastAsia="Times New Roman" w:cs="Times New Roman"/>
          <w:szCs w:val="28"/>
          <w:lang w:eastAsia="ar-SA"/>
        </w:rPr>
        <w:t xml:space="preserve">– время штатной работы </w:t>
      </w:r>
      <w:r>
        <w:rPr>
          <w:rFonts w:eastAsia="Times New Roman" w:cs="Times New Roman"/>
          <w:szCs w:val="24"/>
          <w:lang w:eastAsia="ru-RU"/>
        </w:rPr>
        <w:t>ИС</w:t>
      </w:r>
      <w:r>
        <w:rPr>
          <w:rFonts w:eastAsia="Times New Roman" w:cs="Times New Roman"/>
          <w:szCs w:val="28"/>
          <w:lang w:eastAsia="ar-SA"/>
        </w:rPr>
        <w:t xml:space="preserve"> 24/7/365(366).</w:t>
      </w:r>
    </w:p>
    <w:p w14:paraId="2C93BEF4" w14:textId="77777777" w:rsidR="0037742B" w:rsidRDefault="0037742B" w:rsidP="0037742B">
      <w:pPr>
        <w:ind w:firstLine="708"/>
        <w:rPr>
          <w:rFonts w:eastAsia="Times New Roman" w:cs="Times New Roman"/>
          <w:szCs w:val="28"/>
          <w:lang w:eastAsia="ar-SA"/>
        </w:rPr>
      </w:pPr>
      <w:r>
        <w:rPr>
          <w:rFonts w:eastAsia="Times New Roman" w:cs="Times New Roman"/>
          <w:b/>
          <w:szCs w:val="28"/>
          <w:lang w:eastAsia="ar-SA"/>
        </w:rPr>
        <w:t>Время повышенной нагрузки</w:t>
      </w:r>
      <w:r>
        <w:rPr>
          <w:rFonts w:eastAsia="Times New Roman" w:cs="Times New Roman"/>
          <w:szCs w:val="28"/>
          <w:lang w:eastAsia="ar-SA"/>
        </w:rPr>
        <w:t xml:space="preserve"> - время активной работы большинства пользователей </w:t>
      </w:r>
      <w:r>
        <w:rPr>
          <w:rFonts w:eastAsia="Times New Roman" w:cs="Times New Roman"/>
          <w:szCs w:val="24"/>
          <w:lang w:eastAsia="ru-RU"/>
        </w:rPr>
        <w:t>ИС</w:t>
      </w:r>
      <w:r>
        <w:rPr>
          <w:rFonts w:eastAsia="Times New Roman" w:cs="Times New Roman"/>
          <w:szCs w:val="28"/>
          <w:lang w:eastAsia="ar-SA"/>
        </w:rPr>
        <w:t xml:space="preserve"> с 7:30 до 20:00.</w:t>
      </w:r>
    </w:p>
    <w:p w14:paraId="3B116BAF" w14:textId="77777777" w:rsidR="0037742B" w:rsidRDefault="0037742B" w:rsidP="0037742B">
      <w:pPr>
        <w:rPr>
          <w:rFonts w:eastAsia="Times New Roman" w:cs="Times New Roman"/>
          <w:szCs w:val="28"/>
          <w:lang w:eastAsia="ar-SA"/>
        </w:rPr>
      </w:pPr>
    </w:p>
    <w:p w14:paraId="265CF8A2" w14:textId="77777777" w:rsidR="0037742B" w:rsidRDefault="0037742B" w:rsidP="0037742B">
      <w:pPr>
        <w:rPr>
          <w:rFonts w:eastAsia="Times New Roman" w:cs="Times New Roman"/>
          <w:szCs w:val="24"/>
          <w:lang w:eastAsia="ru-RU"/>
        </w:rPr>
      </w:pPr>
    </w:p>
    <w:p w14:paraId="57BB3372" w14:textId="77777777" w:rsidR="0037742B" w:rsidRDefault="0037742B" w:rsidP="0037742B">
      <w:pPr>
        <w:jc w:val="center"/>
        <w:rPr>
          <w:rFonts w:eastAsia="Times New Roman" w:cs="Times New Roman"/>
          <w:b/>
          <w:szCs w:val="24"/>
          <w:lang w:eastAsia="ru-RU"/>
        </w:rPr>
      </w:pPr>
      <w:r>
        <w:rPr>
          <w:rFonts w:eastAsia="Times New Roman" w:cs="Times New Roman"/>
          <w:b/>
          <w:szCs w:val="24"/>
          <w:lang w:eastAsia="ru-RU"/>
        </w:rPr>
        <w:t>3. Ответственность сторон.</w:t>
      </w:r>
    </w:p>
    <w:p w14:paraId="43B17907" w14:textId="77777777" w:rsidR="0037742B" w:rsidRDefault="0037742B" w:rsidP="0037742B">
      <w:pPr>
        <w:rPr>
          <w:rFonts w:eastAsia="Times New Roman" w:cs="Times New Roman"/>
          <w:szCs w:val="24"/>
          <w:lang w:eastAsia="ru-RU"/>
        </w:rPr>
      </w:pPr>
    </w:p>
    <w:p w14:paraId="0A7CC881" w14:textId="77777777" w:rsidR="0037742B" w:rsidRDefault="0037742B" w:rsidP="0037742B">
      <w:pPr>
        <w:rPr>
          <w:rFonts w:eastAsia="Times New Roman" w:cs="Times New Roman"/>
          <w:szCs w:val="24"/>
          <w:lang w:eastAsia="ru-RU"/>
        </w:rPr>
      </w:pPr>
      <w:r>
        <w:rPr>
          <w:rFonts w:eastAsia="Times New Roman" w:cs="Times New Roman"/>
          <w:szCs w:val="24"/>
          <w:lang w:eastAsia="ru-RU"/>
        </w:rPr>
        <w:t>3.1. </w:t>
      </w:r>
      <w:r>
        <w:rPr>
          <w:rFonts w:eastAsia="Times New Roman" w:cs="Times New Roman"/>
          <w:szCs w:val="24"/>
          <w:u w:val="single"/>
          <w:lang w:eastAsia="ru-RU"/>
        </w:rPr>
        <w:t>Минздрав НСО или ГБУЗ НСО «МИАЦ»</w:t>
      </w:r>
      <w:r>
        <w:rPr>
          <w:rFonts w:eastAsia="Times New Roman" w:cs="Times New Roman"/>
          <w:szCs w:val="24"/>
          <w:lang w:eastAsia="ru-RU"/>
        </w:rPr>
        <w:t xml:space="preserve"> обеспечивает реализацию следующих мероприятий:</w:t>
      </w:r>
    </w:p>
    <w:p w14:paraId="7024B0DC"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 - на основании запросов, поступающих от ГУ НСО, определяет права пользователей на доступ к ИС;</w:t>
      </w:r>
    </w:p>
    <w:p w14:paraId="4AA1EA5F" w14:textId="77777777" w:rsidR="0037742B" w:rsidRDefault="0037742B" w:rsidP="0037742B">
      <w:pPr>
        <w:rPr>
          <w:rFonts w:eastAsia="Times New Roman" w:cs="Times New Roman"/>
          <w:szCs w:val="24"/>
          <w:lang w:eastAsia="ru-RU"/>
        </w:rPr>
      </w:pPr>
      <w:r>
        <w:rPr>
          <w:rFonts w:eastAsia="Times New Roman" w:cs="Times New Roman"/>
          <w:szCs w:val="24"/>
          <w:lang w:eastAsia="ru-RU"/>
        </w:rPr>
        <w:t>- предоставляет сервис авторизации и аутентификации пользователей ИС;</w:t>
      </w:r>
    </w:p>
    <w:p w14:paraId="40A9217E" w14:textId="77777777" w:rsidR="0037742B" w:rsidRDefault="0037742B" w:rsidP="0037742B">
      <w:pPr>
        <w:rPr>
          <w:rFonts w:eastAsia="Times New Roman" w:cs="Times New Roman"/>
          <w:szCs w:val="24"/>
          <w:lang w:eastAsia="ru-RU"/>
        </w:rPr>
      </w:pPr>
      <w:r>
        <w:rPr>
          <w:rFonts w:eastAsia="Times New Roman" w:cs="Times New Roman"/>
          <w:szCs w:val="24"/>
          <w:lang w:eastAsia="ru-RU"/>
        </w:rPr>
        <w:t>- осуществляет установку, обновление и настройку серверного ПО в ЦОД МИАЦ;</w:t>
      </w:r>
    </w:p>
    <w:p w14:paraId="3376B697" w14:textId="77777777" w:rsidR="0037742B" w:rsidRDefault="0037742B" w:rsidP="0037742B">
      <w:pPr>
        <w:rPr>
          <w:rFonts w:eastAsia="Times New Roman" w:cs="Times New Roman"/>
          <w:szCs w:val="24"/>
          <w:lang w:eastAsia="ru-RU"/>
        </w:rPr>
      </w:pPr>
      <w:r>
        <w:rPr>
          <w:rFonts w:eastAsia="Times New Roman" w:cs="Times New Roman"/>
          <w:szCs w:val="24"/>
          <w:lang w:eastAsia="ru-RU"/>
        </w:rPr>
        <w:t>- организует первую линию методической и технической поддержки сервиса авторизации и аутентификации пользователей ИС;</w:t>
      </w:r>
    </w:p>
    <w:p w14:paraId="6C479432" w14:textId="77777777" w:rsidR="0037742B" w:rsidRDefault="0037742B" w:rsidP="0037742B">
      <w:pPr>
        <w:rPr>
          <w:rFonts w:eastAsia="Times New Roman" w:cs="Times New Roman"/>
          <w:szCs w:val="24"/>
          <w:lang w:eastAsia="ru-RU"/>
        </w:rPr>
      </w:pPr>
      <w:r>
        <w:rPr>
          <w:rFonts w:eastAsia="Times New Roman" w:cs="Times New Roman"/>
          <w:szCs w:val="24"/>
          <w:lang w:eastAsia="ru-RU"/>
        </w:rPr>
        <w:t>- разрабатывает перечень рекомендаций по формированию расписания резервного копирования и хранения копий компонентов ИС в ЦОД НСО;</w:t>
      </w:r>
    </w:p>
    <w:p w14:paraId="110D3E19" w14:textId="77777777" w:rsidR="0037742B" w:rsidRDefault="0037742B" w:rsidP="0037742B">
      <w:pPr>
        <w:rPr>
          <w:rFonts w:eastAsia="Times New Roman" w:cs="Times New Roman"/>
          <w:szCs w:val="24"/>
          <w:lang w:eastAsia="ru-RU"/>
        </w:rPr>
      </w:pPr>
      <w:r>
        <w:rPr>
          <w:rFonts w:eastAsia="Times New Roman" w:cs="Times New Roman"/>
          <w:szCs w:val="24"/>
          <w:lang w:eastAsia="ru-RU"/>
        </w:rPr>
        <w:t>- организует разработку регламентов работы пользователей ГУ НСО в ИС;</w:t>
      </w:r>
    </w:p>
    <w:p w14:paraId="44140957"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 обеспечивает функционирование защищенной сети </w:t>
      </w:r>
      <w:proofErr w:type="spellStart"/>
      <w:r>
        <w:rPr>
          <w:rFonts w:eastAsia="Times New Roman" w:cs="Times New Roman"/>
          <w:szCs w:val="24"/>
          <w:lang w:eastAsia="ru-RU"/>
        </w:rPr>
        <w:t>ViPNet</w:t>
      </w:r>
      <w:proofErr w:type="spellEnd"/>
      <w:r>
        <w:rPr>
          <w:rFonts w:eastAsia="Times New Roman" w:cs="Times New Roman"/>
          <w:szCs w:val="24"/>
          <w:lang w:eastAsia="ru-RU"/>
        </w:rPr>
        <w:t xml:space="preserve"> № 3907 (сеть МИАЦ НСО), построенной на оборудовании и технологиях </w:t>
      </w:r>
      <w:proofErr w:type="spellStart"/>
      <w:r>
        <w:rPr>
          <w:rFonts w:eastAsia="Times New Roman" w:cs="Times New Roman"/>
          <w:szCs w:val="24"/>
          <w:lang w:eastAsia="ru-RU"/>
        </w:rPr>
        <w:t>VipNet</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Custom</w:t>
      </w:r>
      <w:proofErr w:type="spellEnd"/>
      <w:r>
        <w:rPr>
          <w:rFonts w:eastAsia="Times New Roman" w:cs="Times New Roman"/>
          <w:szCs w:val="24"/>
          <w:lang w:eastAsia="ru-RU"/>
        </w:rPr>
        <w:t>] (ОАО «</w:t>
      </w:r>
      <w:proofErr w:type="spellStart"/>
      <w:r>
        <w:rPr>
          <w:rFonts w:eastAsia="Times New Roman" w:cs="Times New Roman"/>
          <w:szCs w:val="24"/>
          <w:lang w:eastAsia="ru-RU"/>
        </w:rPr>
        <w:t>Инфотекс</w:t>
      </w:r>
      <w:proofErr w:type="spellEnd"/>
      <w:r>
        <w:rPr>
          <w:rFonts w:eastAsia="Times New Roman" w:cs="Times New Roman"/>
          <w:szCs w:val="24"/>
          <w:lang w:eastAsia="ru-RU"/>
        </w:rPr>
        <w:t>» г. Москва).</w:t>
      </w:r>
    </w:p>
    <w:p w14:paraId="4FB73AA7"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 принимает на рассмотрение от Исполнителя запрос на изменение потребностей в аппаратно-программных ресурсах ЦОД НСО и направляет запрос в адрес </w:t>
      </w:r>
      <w:proofErr w:type="spellStart"/>
      <w:r>
        <w:rPr>
          <w:rFonts w:eastAsia="Times New Roman" w:cs="Times New Roman"/>
          <w:szCs w:val="24"/>
          <w:lang w:eastAsia="ru-RU"/>
        </w:rPr>
        <w:t>Минцифры</w:t>
      </w:r>
      <w:proofErr w:type="spellEnd"/>
      <w:r>
        <w:rPr>
          <w:rFonts w:eastAsia="Times New Roman" w:cs="Times New Roman"/>
          <w:szCs w:val="24"/>
          <w:lang w:eastAsia="ru-RU"/>
        </w:rPr>
        <w:t xml:space="preserve"> НСО о предоставлении дополнительных вычислительных мощностей ЦОД Правительства;</w:t>
      </w:r>
    </w:p>
    <w:p w14:paraId="4351EFA9" w14:textId="77777777" w:rsidR="0037742B" w:rsidRDefault="0037742B" w:rsidP="0037742B">
      <w:pPr>
        <w:rPr>
          <w:rFonts w:eastAsia="Times New Roman" w:cs="Times New Roman"/>
          <w:szCs w:val="24"/>
          <w:lang w:eastAsia="ru-RU"/>
        </w:rPr>
      </w:pPr>
      <w:r>
        <w:rPr>
          <w:rFonts w:eastAsia="Times New Roman" w:cs="Times New Roman"/>
          <w:szCs w:val="24"/>
          <w:lang w:eastAsia="ru-RU"/>
        </w:rPr>
        <w:t>- принимает от Исполнителя запрос на проведение работ по восстановлению данных ИС в ЦОД НСО, и маршрутизирует запрос в адрес Провайдера, подтверждая необходимость проведения указанных работ.</w:t>
      </w:r>
    </w:p>
    <w:p w14:paraId="3963FBD0" w14:textId="77777777" w:rsidR="0037742B" w:rsidRDefault="0037742B" w:rsidP="0037742B">
      <w:pPr>
        <w:rPr>
          <w:rFonts w:eastAsia="Times New Roman" w:cs="Times New Roman"/>
          <w:szCs w:val="24"/>
          <w:lang w:eastAsia="ru-RU"/>
        </w:rPr>
      </w:pPr>
    </w:p>
    <w:p w14:paraId="4BC03719" w14:textId="77777777" w:rsidR="0037742B" w:rsidRDefault="0037742B" w:rsidP="0037742B">
      <w:pPr>
        <w:rPr>
          <w:rFonts w:eastAsia="Times New Roman" w:cs="Times New Roman"/>
          <w:szCs w:val="24"/>
          <w:lang w:eastAsia="ru-RU"/>
        </w:rPr>
      </w:pPr>
      <w:r>
        <w:rPr>
          <w:rFonts w:eastAsia="Times New Roman" w:cs="Times New Roman"/>
          <w:szCs w:val="24"/>
          <w:lang w:eastAsia="ru-RU"/>
        </w:rPr>
        <w:t>3.2. </w:t>
      </w:r>
      <w:proofErr w:type="spellStart"/>
      <w:r>
        <w:rPr>
          <w:rFonts w:eastAsia="Times New Roman" w:cs="Times New Roman"/>
          <w:szCs w:val="24"/>
          <w:u w:val="single"/>
          <w:lang w:eastAsia="ru-RU"/>
        </w:rPr>
        <w:t>Минцифра</w:t>
      </w:r>
      <w:proofErr w:type="spellEnd"/>
      <w:r>
        <w:rPr>
          <w:rFonts w:eastAsia="Times New Roman" w:cs="Times New Roman"/>
          <w:szCs w:val="24"/>
          <w:u w:val="single"/>
          <w:lang w:eastAsia="ru-RU"/>
        </w:rPr>
        <w:t xml:space="preserve"> НСО</w:t>
      </w:r>
      <w:r>
        <w:rPr>
          <w:rFonts w:eastAsia="Times New Roman" w:cs="Times New Roman"/>
          <w:szCs w:val="24"/>
          <w:lang w:eastAsia="ru-RU"/>
        </w:rPr>
        <w:t xml:space="preserve"> обеспечивает реализацию следующих мероприятий:</w:t>
      </w:r>
    </w:p>
    <w:p w14:paraId="280EA070" w14:textId="77777777" w:rsidR="0037742B" w:rsidRDefault="0037742B" w:rsidP="0037742B">
      <w:pPr>
        <w:rPr>
          <w:rFonts w:eastAsia="Times New Roman" w:cs="Times New Roman"/>
          <w:szCs w:val="24"/>
          <w:lang w:eastAsia="ru-RU"/>
        </w:rPr>
      </w:pPr>
      <w:r>
        <w:rPr>
          <w:rFonts w:eastAsia="Times New Roman" w:cs="Times New Roman"/>
          <w:szCs w:val="24"/>
          <w:lang w:eastAsia="ru-RU"/>
        </w:rPr>
        <w:t>- совместно с ЦИТ НСО и ЦЗИ НСО определяет организационные и организационно-технические меры защиты ИС в ЦОД НСО;</w:t>
      </w:r>
    </w:p>
    <w:p w14:paraId="542DA0CF" w14:textId="77777777" w:rsidR="0037742B" w:rsidRDefault="0037742B" w:rsidP="0037742B">
      <w:pPr>
        <w:rPr>
          <w:rFonts w:eastAsia="Times New Roman" w:cs="Times New Roman"/>
          <w:szCs w:val="24"/>
          <w:lang w:eastAsia="ru-RU"/>
        </w:rPr>
      </w:pPr>
      <w:r>
        <w:rPr>
          <w:rFonts w:eastAsia="Times New Roman" w:cs="Times New Roman"/>
          <w:szCs w:val="24"/>
          <w:lang w:eastAsia="ru-RU"/>
        </w:rPr>
        <w:t>- инициирует мероприятия по корректировке схемы резервного копирования;</w:t>
      </w:r>
    </w:p>
    <w:p w14:paraId="757F00E9" w14:textId="77777777" w:rsidR="0037742B" w:rsidRDefault="0037742B" w:rsidP="0037742B">
      <w:pPr>
        <w:rPr>
          <w:rFonts w:eastAsia="Times New Roman" w:cs="Times New Roman"/>
          <w:szCs w:val="24"/>
          <w:lang w:eastAsia="ru-RU"/>
        </w:rPr>
      </w:pPr>
      <w:r>
        <w:rPr>
          <w:rFonts w:eastAsia="Times New Roman" w:cs="Times New Roman"/>
          <w:szCs w:val="24"/>
          <w:lang w:eastAsia="ru-RU"/>
        </w:rPr>
        <w:t>- инициирует запрос в Минздрав НСО на восстановление данных ИС в ЦОД НСО при возникновении аварийных ситуаций, в т.ч. потере данных. При получении положительного решения Минздрава НСО обеспечивает проведение необходимых мероприятий.</w:t>
      </w:r>
    </w:p>
    <w:p w14:paraId="2452D113" w14:textId="77777777" w:rsidR="0037742B" w:rsidRDefault="0037742B" w:rsidP="0037742B">
      <w:pPr>
        <w:rPr>
          <w:rFonts w:eastAsia="Times New Roman" w:cs="Times New Roman"/>
          <w:szCs w:val="24"/>
          <w:lang w:eastAsia="ru-RU"/>
        </w:rPr>
      </w:pPr>
    </w:p>
    <w:p w14:paraId="182B8512"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3.3. </w:t>
      </w:r>
      <w:r>
        <w:rPr>
          <w:rFonts w:eastAsia="Times New Roman" w:cs="Times New Roman"/>
          <w:szCs w:val="24"/>
          <w:u w:val="single"/>
          <w:lang w:eastAsia="ru-RU"/>
        </w:rPr>
        <w:t>ГБУ НСО «ЦИТ НСО»</w:t>
      </w:r>
      <w:r>
        <w:rPr>
          <w:rFonts w:eastAsia="Times New Roman" w:cs="Times New Roman"/>
          <w:szCs w:val="24"/>
          <w:lang w:eastAsia="ru-RU"/>
        </w:rPr>
        <w:t xml:space="preserve"> обеспечивает реализацию следующих мероприятий:</w:t>
      </w:r>
    </w:p>
    <w:p w14:paraId="589CBBBC" w14:textId="77777777" w:rsidR="0037742B" w:rsidRDefault="0037742B" w:rsidP="0037742B">
      <w:pPr>
        <w:rPr>
          <w:rFonts w:eastAsia="Times New Roman" w:cs="Times New Roman"/>
          <w:szCs w:val="24"/>
          <w:lang w:eastAsia="ru-RU"/>
        </w:rPr>
      </w:pPr>
      <w:r>
        <w:rPr>
          <w:rFonts w:eastAsia="Times New Roman" w:cs="Times New Roman"/>
          <w:szCs w:val="24"/>
          <w:lang w:eastAsia="ru-RU"/>
        </w:rPr>
        <w:t>- осуществляет установку, обновление и настройку серверных ОС в ЦОД НСО;</w:t>
      </w:r>
    </w:p>
    <w:p w14:paraId="0FDAFDFB"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 </w:t>
      </w:r>
      <w:r>
        <w:t xml:space="preserve"> </w:t>
      </w:r>
      <w:r>
        <w:rPr>
          <w:rFonts w:eastAsia="Times New Roman" w:cs="Times New Roman"/>
          <w:szCs w:val="24"/>
          <w:lang w:eastAsia="ru-RU"/>
        </w:rPr>
        <w:t>организует работы по подключению каналов связи ГУ НСО, ЦОД МИАЦ для доступа в ЦОД НСО, в том числе предоставление доступа ГУ НСО в сеть Интернет, по согласованию с Минздравом НСО или ГБУЗ НСО «МИАЦ»;</w:t>
      </w:r>
    </w:p>
    <w:p w14:paraId="5F4E4220" w14:textId="77777777" w:rsidR="0037742B" w:rsidRDefault="0037742B" w:rsidP="0037742B">
      <w:pPr>
        <w:rPr>
          <w:rFonts w:eastAsia="Times New Roman" w:cs="Times New Roman"/>
          <w:szCs w:val="24"/>
          <w:lang w:eastAsia="ru-RU"/>
        </w:rPr>
      </w:pPr>
      <w:r>
        <w:rPr>
          <w:rFonts w:eastAsia="Times New Roman" w:cs="Times New Roman"/>
          <w:szCs w:val="24"/>
          <w:lang w:eastAsia="ru-RU"/>
        </w:rPr>
        <w:t>- предоставляет вычислительные мощности и пространство хранения данных для размещения ИС в ЦОД НСО на основании согласованных технологических карт на имеющихся аппаратных ресурсах;</w:t>
      </w:r>
    </w:p>
    <w:p w14:paraId="584BAB74" w14:textId="77777777" w:rsidR="0037742B" w:rsidRDefault="0037742B" w:rsidP="0037742B">
      <w:pPr>
        <w:rPr>
          <w:rFonts w:eastAsia="Times New Roman" w:cs="Times New Roman"/>
          <w:szCs w:val="24"/>
          <w:lang w:eastAsia="ru-RU"/>
        </w:rPr>
      </w:pPr>
      <w:r>
        <w:rPr>
          <w:rFonts w:eastAsia="Times New Roman" w:cs="Times New Roman"/>
          <w:szCs w:val="24"/>
          <w:lang w:eastAsia="ru-RU"/>
        </w:rPr>
        <w:t>- рассматривает и предоставляет необходимый объем вычислительных мощностей, пространства хранения данных, пространства хранения резервных копий на основании запроса Минздрава НСО или ГБУЗ НСО «МИАЦ»;</w:t>
      </w:r>
    </w:p>
    <w:p w14:paraId="69FD5535"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 обеспечивает сервис резервного копирования ИС в ЦОД НСО; </w:t>
      </w:r>
    </w:p>
    <w:p w14:paraId="36BACAD0" w14:textId="77777777" w:rsidR="0037742B" w:rsidRDefault="0037742B" w:rsidP="0037742B">
      <w:pPr>
        <w:rPr>
          <w:rFonts w:eastAsia="Times New Roman" w:cs="Times New Roman"/>
          <w:szCs w:val="24"/>
          <w:lang w:eastAsia="ru-RU"/>
        </w:rPr>
      </w:pPr>
      <w:r>
        <w:rPr>
          <w:rFonts w:eastAsia="Times New Roman" w:cs="Times New Roman"/>
          <w:szCs w:val="24"/>
          <w:lang w:eastAsia="ru-RU"/>
        </w:rPr>
        <w:t>- осуществляет восстановление данных ИС в ЦОД НСО из резервной копии по решению Минздрава НСО;</w:t>
      </w:r>
    </w:p>
    <w:p w14:paraId="3703715E" w14:textId="77777777" w:rsidR="0037742B" w:rsidRDefault="0037742B" w:rsidP="0037742B">
      <w:pPr>
        <w:rPr>
          <w:rFonts w:eastAsia="Times New Roman" w:cs="Times New Roman"/>
          <w:szCs w:val="24"/>
          <w:lang w:eastAsia="ru-RU"/>
        </w:rPr>
      </w:pPr>
      <w:r>
        <w:rPr>
          <w:rFonts w:eastAsia="Times New Roman" w:cs="Times New Roman"/>
          <w:szCs w:val="24"/>
          <w:lang w:eastAsia="ru-RU"/>
        </w:rPr>
        <w:t>- организует проверку пригодности для восстановления резервных копий ИС.</w:t>
      </w:r>
    </w:p>
    <w:p w14:paraId="1A20FAE4" w14:textId="77777777" w:rsidR="0037742B" w:rsidRDefault="0037742B" w:rsidP="0037742B">
      <w:pPr>
        <w:rPr>
          <w:rFonts w:eastAsia="Times New Roman" w:cs="Times New Roman"/>
          <w:szCs w:val="24"/>
          <w:lang w:eastAsia="ru-RU"/>
        </w:rPr>
      </w:pPr>
    </w:p>
    <w:p w14:paraId="7E45CB33" w14:textId="77777777" w:rsidR="0037742B" w:rsidRDefault="0037742B" w:rsidP="0037742B">
      <w:pPr>
        <w:rPr>
          <w:rFonts w:eastAsia="Times New Roman" w:cs="Times New Roman"/>
          <w:szCs w:val="24"/>
          <w:lang w:eastAsia="ru-RU"/>
        </w:rPr>
      </w:pPr>
      <w:r>
        <w:rPr>
          <w:rFonts w:eastAsia="Times New Roman" w:cs="Times New Roman"/>
          <w:szCs w:val="24"/>
          <w:lang w:eastAsia="ru-RU"/>
        </w:rPr>
        <w:lastRenderedPageBreak/>
        <w:t xml:space="preserve">3.4. </w:t>
      </w:r>
      <w:r>
        <w:rPr>
          <w:rFonts w:eastAsia="Times New Roman" w:cs="Times New Roman"/>
          <w:szCs w:val="24"/>
          <w:u w:val="single"/>
          <w:lang w:eastAsia="ru-RU"/>
        </w:rPr>
        <w:t>ГБУ НСО «ЦЗИ НСО»</w:t>
      </w:r>
      <w:r>
        <w:rPr>
          <w:rFonts w:eastAsia="Times New Roman" w:cs="Times New Roman"/>
          <w:szCs w:val="24"/>
          <w:lang w:eastAsia="ru-RU"/>
        </w:rPr>
        <w:t xml:space="preserve"> обеспечивает реализацию следующих мероприятий:</w:t>
      </w:r>
    </w:p>
    <w:p w14:paraId="56916394" w14:textId="77777777" w:rsidR="0037742B" w:rsidRDefault="0037742B" w:rsidP="0037742B">
      <w:pPr>
        <w:rPr>
          <w:rFonts w:eastAsia="Times New Roman" w:cs="Times New Roman"/>
          <w:szCs w:val="24"/>
          <w:lang w:eastAsia="ru-RU"/>
        </w:rPr>
      </w:pPr>
      <w:r>
        <w:rPr>
          <w:rFonts w:eastAsia="Times New Roman" w:cs="Times New Roman"/>
          <w:szCs w:val="24"/>
          <w:lang w:eastAsia="ru-RU"/>
        </w:rPr>
        <w:t>- управляет сетевыми и прикладными СЗИ в ЦОД НСО;</w:t>
      </w:r>
    </w:p>
    <w:p w14:paraId="22A60EF1" w14:textId="77777777" w:rsidR="0037742B" w:rsidRDefault="0037742B" w:rsidP="0037742B">
      <w:pPr>
        <w:rPr>
          <w:rFonts w:eastAsia="Times New Roman" w:cs="Times New Roman"/>
          <w:szCs w:val="24"/>
          <w:lang w:eastAsia="ru-RU"/>
        </w:rPr>
      </w:pPr>
      <w:r>
        <w:rPr>
          <w:rFonts w:eastAsia="Times New Roman" w:cs="Times New Roman"/>
          <w:szCs w:val="24"/>
          <w:lang w:eastAsia="ru-RU"/>
        </w:rPr>
        <w:t>- обеспечивает антивирусную защиту компонентов ИС, расположенных в ЦОД НСО;</w:t>
      </w:r>
    </w:p>
    <w:p w14:paraId="5797F5C9" w14:textId="77777777" w:rsidR="0037742B" w:rsidRDefault="0037742B" w:rsidP="0037742B">
      <w:pPr>
        <w:rPr>
          <w:rFonts w:eastAsia="Times New Roman" w:cs="Times New Roman"/>
          <w:szCs w:val="24"/>
          <w:lang w:eastAsia="ru-RU"/>
        </w:rPr>
      </w:pPr>
      <w:r>
        <w:rPr>
          <w:rFonts w:eastAsia="Times New Roman" w:cs="Times New Roman"/>
          <w:szCs w:val="24"/>
          <w:lang w:eastAsia="ru-RU"/>
        </w:rPr>
        <w:t>- обеспечивает сбор событий информационной безопасности с компонентов ИС, расположенных в ЦОД;</w:t>
      </w:r>
    </w:p>
    <w:p w14:paraId="7BBD0FBC"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 обеспечивает функционирование защищенной сети </w:t>
      </w:r>
      <w:proofErr w:type="spellStart"/>
      <w:r>
        <w:rPr>
          <w:rFonts w:eastAsia="Times New Roman" w:cs="Times New Roman"/>
          <w:szCs w:val="24"/>
          <w:lang w:eastAsia="ru-RU"/>
        </w:rPr>
        <w:t>ViPNet</w:t>
      </w:r>
      <w:proofErr w:type="spellEnd"/>
      <w:r>
        <w:rPr>
          <w:rFonts w:eastAsia="Times New Roman" w:cs="Times New Roman"/>
          <w:szCs w:val="24"/>
          <w:lang w:eastAsia="ru-RU"/>
        </w:rPr>
        <w:t xml:space="preserve"> № 985 (сеть Правительства Новосибирской области), построенной на оборудовании и технологиях </w:t>
      </w:r>
      <w:proofErr w:type="spellStart"/>
      <w:r>
        <w:rPr>
          <w:rFonts w:eastAsia="Times New Roman" w:cs="Times New Roman"/>
          <w:szCs w:val="24"/>
          <w:lang w:eastAsia="ru-RU"/>
        </w:rPr>
        <w:t>VipNet</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Custom</w:t>
      </w:r>
      <w:proofErr w:type="spellEnd"/>
      <w:r>
        <w:rPr>
          <w:rFonts w:eastAsia="Times New Roman" w:cs="Times New Roman"/>
          <w:szCs w:val="24"/>
          <w:lang w:eastAsia="ru-RU"/>
        </w:rPr>
        <w:t>] (ОАО «</w:t>
      </w:r>
      <w:proofErr w:type="spellStart"/>
      <w:r>
        <w:rPr>
          <w:rFonts w:eastAsia="Times New Roman" w:cs="Times New Roman"/>
          <w:szCs w:val="24"/>
          <w:lang w:eastAsia="ru-RU"/>
        </w:rPr>
        <w:t>Инфотекс</w:t>
      </w:r>
      <w:proofErr w:type="spellEnd"/>
      <w:r>
        <w:rPr>
          <w:rFonts w:eastAsia="Times New Roman" w:cs="Times New Roman"/>
          <w:szCs w:val="24"/>
          <w:lang w:eastAsia="ru-RU"/>
        </w:rPr>
        <w:t>» г. Москва).</w:t>
      </w:r>
    </w:p>
    <w:p w14:paraId="1F1198D5" w14:textId="77777777" w:rsidR="0037742B" w:rsidRDefault="0037742B" w:rsidP="0037742B">
      <w:pPr>
        <w:rPr>
          <w:rFonts w:eastAsia="Times New Roman" w:cs="Times New Roman"/>
          <w:szCs w:val="24"/>
          <w:lang w:eastAsia="ru-RU"/>
        </w:rPr>
      </w:pPr>
    </w:p>
    <w:p w14:paraId="0120EED6" w14:textId="77777777" w:rsidR="0037742B" w:rsidRDefault="0037742B" w:rsidP="0037742B">
      <w:pPr>
        <w:rPr>
          <w:rFonts w:eastAsia="Times New Roman" w:cs="Times New Roman"/>
          <w:szCs w:val="24"/>
          <w:lang w:eastAsia="ru-RU"/>
        </w:rPr>
      </w:pPr>
      <w:r>
        <w:rPr>
          <w:rFonts w:eastAsia="Times New Roman" w:cs="Times New Roman"/>
          <w:szCs w:val="24"/>
          <w:lang w:eastAsia="ru-RU"/>
        </w:rPr>
        <w:t>3.5. </w:t>
      </w:r>
      <w:r>
        <w:rPr>
          <w:rFonts w:eastAsia="Calibri" w:cs="Times New Roman"/>
          <w:szCs w:val="24"/>
          <w:u w:val="single"/>
          <w:lang w:eastAsia="ar-SA"/>
        </w:rPr>
        <w:t>Исполнитель</w:t>
      </w:r>
      <w:r>
        <w:rPr>
          <w:rFonts w:eastAsia="Calibri" w:cs="Times New Roman"/>
          <w:szCs w:val="28"/>
          <w:lang w:eastAsia="ar-SA"/>
        </w:rPr>
        <w:t>, обеспечивает</w:t>
      </w:r>
      <w:r>
        <w:rPr>
          <w:rFonts w:eastAsia="Times New Roman" w:cs="Times New Roman"/>
          <w:szCs w:val="24"/>
          <w:lang w:eastAsia="ru-RU"/>
        </w:rPr>
        <w:t xml:space="preserve"> реализацию следующих мероприятий:</w:t>
      </w:r>
    </w:p>
    <w:p w14:paraId="677737D8"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своевременно (на упреждение) определяет и направляет в адрес Минздрава НСО или ГБУЗ НСО «МИАЦ» информацию об изменении потребностей в аппаратно-программных ресурсах ЦОД, с приложением обоснования запроса;</w:t>
      </w:r>
    </w:p>
    <w:p w14:paraId="63A64AD6"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осуществляет мониторинг нагрузки (по запросу Минздрава НСО) среды передачи данных от ГУ НСО до компонентов ИС, размещенных в ЦОД НСО ЦОД МИАЦ;</w:t>
      </w:r>
    </w:p>
    <w:p w14:paraId="7D91D239"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организует управление сервером СУБД, экземпляром СУБД (в соответствии с имеющимися правами) в ЦОД НСО.</w:t>
      </w:r>
    </w:p>
    <w:p w14:paraId="5E3AD6C8"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поддерживает в актуальном состоянии операционные системы и необходимое для функционирования ИС программного обеспечения на виртуальных машинах ИС, с целью устранения уязвимостей и снижения вероятности программных сбоев.</w:t>
      </w:r>
    </w:p>
    <w:p w14:paraId="124E9D16"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настраивает операционную систему и необходимое для функционирования ИС программное обеспечение на виртуальных машинах ИС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ИС аппаратных ресурсах.</w:t>
      </w:r>
    </w:p>
    <w:p w14:paraId="6CED1414"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устраняет все возникающие сбои и ошибки в ИС, в том числе посредством обеспечения настроек ИС и внесения изменений в программный код ИС (разработка скриптов, патчей), настройки и обновления операционной системы виртуальных машин ИС, а также необходимого для функционирования ИС программного обеспечения, установленного внутри виртуальных машин ИС;</w:t>
      </w:r>
    </w:p>
    <w:p w14:paraId="5E284138"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 xml:space="preserve">обеспечивает совместимость ИС с последними актуальными на время действия Контракта версиями клиентских операционных </w:t>
      </w:r>
      <w:proofErr w:type="gramStart"/>
      <w:r>
        <w:rPr>
          <w:rFonts w:eastAsia="Times New Roman" w:cs="Times New Roman"/>
          <w:szCs w:val="24"/>
          <w:lang w:eastAsia="ru-RU"/>
        </w:rPr>
        <w:t>систем(</w:t>
      </w:r>
      <w:proofErr w:type="gramEnd"/>
      <w:r>
        <w:rPr>
          <w:rFonts w:eastAsia="Times New Roman" w:cs="Times New Roman"/>
          <w:szCs w:val="24"/>
          <w:lang w:eastAsia="ru-RU"/>
        </w:rPr>
        <w:t>Альт СП, а также Альт 8 СП);</w:t>
      </w:r>
    </w:p>
    <w:p w14:paraId="495AE838"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обеспечивает совместимость ИС с используемым Заказчиком САВЗ;</w:t>
      </w:r>
    </w:p>
    <w:p w14:paraId="3F8B953E"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поддерживает в работоспособном состоянии Компоненты ИС и Сервисы интеграции (перечисленные в Таблице 1) находящиеся в промышленной эксплуатации на момент заключения Контракта;</w:t>
      </w:r>
    </w:p>
    <w:p w14:paraId="68E950C0"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осуществляет передачу Заказчику и Функциональному заказчику новых версий программного обеспечения, обновлений и патчей, выпущенных в связи с исправлением выявленных в ИС ошибок, также исходных кодов и инструкций по их установке на съемном носителе информации;</w:t>
      </w:r>
    </w:p>
    <w:p w14:paraId="59CBBECC" w14:textId="77777777" w:rsidR="0037742B" w:rsidRDefault="0037742B" w:rsidP="0037742B">
      <w:pPr>
        <w:numPr>
          <w:ilvl w:val="0"/>
          <w:numId w:val="188"/>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осуществляет сбор и консолидацию данных обо всех программных ошибках, возникающих при работе Пользователей с ИС, а также иных сбоях, ограничивающих возможность полнофункционального использования ИС в ГУЗ НСО, а также их устранение, в том числе посредством внесения изменений в программный код (разработка скриптов, патчей) и предоставления Заказчику и Функциональному Заказчику скриптов и патчей при изменении программного кода (информация предоставляется по запросу Заказчика и Функционального Заказчика);</w:t>
      </w:r>
    </w:p>
    <w:p w14:paraId="78638B45" w14:textId="77777777" w:rsidR="0037742B" w:rsidRDefault="0037742B" w:rsidP="0037742B">
      <w:pPr>
        <w:numPr>
          <w:ilvl w:val="0"/>
          <w:numId w:val="188"/>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 xml:space="preserve"> участвует в группе реагирования на компьютерный инцидент, путем предоставления и анализа данных о действиях в ИС на уровне приложения;</w:t>
      </w:r>
    </w:p>
    <w:p w14:paraId="1DE2DD3D"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устраняет программными средствами ошибки или иные сбои при работе ИС, включая их исправление путем поддержки функционала в актуальном состоянии;</w:t>
      </w:r>
    </w:p>
    <w:p w14:paraId="234E3AB7"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lastRenderedPageBreak/>
        <w:t>оказывает услуги по технической поддержке ИС (Уровень 2, 3): обеспечение исполнения запросов по устранению ошибок от Минздрава НСО или ГБУЗ НСО «МИАЦ» согласно Регламенту методологической поддержки пользователей по работе с Компонентами ИС и Сервисами интеграции;</w:t>
      </w:r>
    </w:p>
    <w:p w14:paraId="0B2F31E3"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в случае возникновении потребности в восстановлении данных либо при возникновении угрозы потери данных запрос в адрес Минздрава НСО или ГБУЗ НСО «МИАЦ» запрос на выполнение проведения таких работ;</w:t>
      </w:r>
    </w:p>
    <w:p w14:paraId="2C9975CE"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в случае аварийной ситуации обеспечивает удаленное техническое сопровождение на уровне ЦОД НСО круглосуточно, без выходных.</w:t>
      </w:r>
    </w:p>
    <w:p w14:paraId="16493D59" w14:textId="77777777" w:rsidR="0037742B" w:rsidRDefault="0037742B" w:rsidP="0037742B">
      <w:pPr>
        <w:numPr>
          <w:ilvl w:val="0"/>
          <w:numId w:val="101"/>
        </w:numPr>
        <w:tabs>
          <w:tab w:val="left" w:pos="993"/>
        </w:tabs>
        <w:ind w:left="0" w:firstLine="709"/>
        <w:contextualSpacing/>
        <w:rPr>
          <w:rFonts w:eastAsia="Times New Roman" w:cs="Times New Roman"/>
          <w:szCs w:val="24"/>
          <w:lang w:eastAsia="ru-RU"/>
        </w:rPr>
      </w:pPr>
    </w:p>
    <w:p w14:paraId="12C34D30" w14:textId="77777777" w:rsidR="0037742B" w:rsidRDefault="0037742B" w:rsidP="0037742B">
      <w:pPr>
        <w:rPr>
          <w:rFonts w:eastAsia="Times New Roman" w:cs="Times New Roman"/>
          <w:szCs w:val="24"/>
          <w:lang w:eastAsia="ru-RU"/>
        </w:rPr>
      </w:pPr>
      <w:r>
        <w:rPr>
          <w:rFonts w:eastAsia="Times New Roman" w:cs="Times New Roman"/>
          <w:szCs w:val="24"/>
          <w:lang w:eastAsia="ru-RU"/>
        </w:rPr>
        <w:t xml:space="preserve">3.6. Участники сопровождения МИС НСО: </w:t>
      </w:r>
    </w:p>
    <w:p w14:paraId="6974D359" w14:textId="77777777" w:rsidR="0037742B" w:rsidRDefault="0037742B" w:rsidP="0037742B">
      <w:pPr>
        <w:numPr>
          <w:ilvl w:val="0"/>
          <w:numId w:val="102"/>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обеспечивают проведение возможных мероприятий по оптимизации работы компонентов ИС, поиску и устранению причин сбоев в работе ИС;</w:t>
      </w:r>
    </w:p>
    <w:p w14:paraId="41DCDDEA" w14:textId="77777777" w:rsidR="0037742B" w:rsidRDefault="0037742B" w:rsidP="0037742B">
      <w:pPr>
        <w:numPr>
          <w:ilvl w:val="0"/>
          <w:numId w:val="102"/>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обеспечивают бесперебойную сетевую связанность на базе защищенных сетей в целях обеспечения доступа ГУ НСО к компонентам ИС, размещенным в ЦОД НСО и ЦОД МИАЦ;</w:t>
      </w:r>
    </w:p>
    <w:p w14:paraId="513A3904" w14:textId="77777777" w:rsidR="0037742B" w:rsidRDefault="0037742B" w:rsidP="0037742B">
      <w:pPr>
        <w:numPr>
          <w:ilvl w:val="0"/>
          <w:numId w:val="102"/>
        </w:numPr>
        <w:tabs>
          <w:tab w:val="left" w:pos="993"/>
        </w:tabs>
        <w:ind w:left="0" w:firstLine="709"/>
        <w:contextualSpacing/>
        <w:rPr>
          <w:rFonts w:eastAsia="Times New Roman" w:cs="Times New Roman"/>
          <w:szCs w:val="24"/>
          <w:lang w:eastAsia="ru-RU"/>
        </w:rPr>
      </w:pPr>
      <w:r>
        <w:rPr>
          <w:rFonts w:eastAsia="Times New Roman" w:cs="Times New Roman"/>
          <w:szCs w:val="24"/>
          <w:lang w:eastAsia="ru-RU"/>
        </w:rPr>
        <w:t>организовывают проведение мероприятий по доработке и развитию компонентов ИС.</w:t>
      </w:r>
    </w:p>
    <w:p w14:paraId="41AA3495" w14:textId="77777777" w:rsidR="0037742B" w:rsidRDefault="0037742B" w:rsidP="0037742B">
      <w:pPr>
        <w:rPr>
          <w:rFonts w:eastAsia="Times New Roman" w:cs="Times New Roman"/>
          <w:szCs w:val="24"/>
          <w:lang w:eastAsia="ru-RU"/>
        </w:rPr>
      </w:pPr>
    </w:p>
    <w:p w14:paraId="39B001B6" w14:textId="77777777" w:rsidR="0037742B" w:rsidRDefault="0037742B" w:rsidP="0037742B">
      <w:pPr>
        <w:jc w:val="center"/>
        <w:rPr>
          <w:rFonts w:eastAsia="Times New Roman" w:cs="Times New Roman"/>
          <w:b/>
          <w:szCs w:val="28"/>
          <w:lang w:eastAsia="ar-SA"/>
        </w:rPr>
      </w:pPr>
      <w:r>
        <w:rPr>
          <w:rFonts w:eastAsia="Times New Roman" w:cs="Times New Roman"/>
          <w:b/>
          <w:szCs w:val="28"/>
          <w:lang w:eastAsia="ar-SA"/>
        </w:rPr>
        <w:t>4. Технические работы и обновления компонентов ИС.</w:t>
      </w:r>
    </w:p>
    <w:p w14:paraId="303E64D5" w14:textId="77777777" w:rsidR="0037742B" w:rsidRDefault="0037742B" w:rsidP="0037742B">
      <w:pPr>
        <w:jc w:val="center"/>
        <w:rPr>
          <w:rFonts w:eastAsia="Times New Roman" w:cs="Times New Roman"/>
          <w:b/>
          <w:szCs w:val="28"/>
          <w:lang w:eastAsia="ar-SA"/>
        </w:rPr>
      </w:pPr>
    </w:p>
    <w:p w14:paraId="64AEFE51"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4.1. Для ИС во время повышенной нагрузки проведение плановых работ, связанных с установкой обновлений Серверного ПО, средств CЗИ, СКЗИ, иных плановых работ, влекущие остановку ИС, и/или ограничение доступа к ИС не предусмотрено. </w:t>
      </w:r>
    </w:p>
    <w:p w14:paraId="285F5972"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4.2. Время плановых работ и обслуживания ИС определяется в соответствии с настоящим Регламентом: </w:t>
      </w:r>
    </w:p>
    <w:p w14:paraId="6CF73318" w14:textId="77777777" w:rsidR="0037742B" w:rsidRDefault="0037742B" w:rsidP="0037742B">
      <w:pPr>
        <w:rPr>
          <w:rFonts w:eastAsia="Times New Roman" w:cs="Times New Roman"/>
          <w:szCs w:val="28"/>
          <w:lang w:eastAsia="ar-SA"/>
        </w:rPr>
      </w:pPr>
      <w:r>
        <w:rPr>
          <w:rFonts w:eastAsia="Times New Roman" w:cs="Times New Roman"/>
          <w:szCs w:val="28"/>
          <w:lang w:eastAsia="ar-SA"/>
        </w:rPr>
        <w:t>-</w:t>
      </w:r>
      <w:r>
        <w:rPr>
          <w:rFonts w:eastAsia="Times New Roman" w:cs="Times New Roman"/>
          <w:szCs w:val="28"/>
          <w:lang w:eastAsia="ar-SA"/>
        </w:rPr>
        <w:tab/>
      </w:r>
      <w:r>
        <w:rPr>
          <w:rFonts w:eastAsia="Times New Roman" w:cs="Times New Roman"/>
          <w:spacing w:val="2"/>
          <w:szCs w:val="24"/>
        </w:rPr>
        <w:t>Плано</w:t>
      </w:r>
      <w:r>
        <w:rPr>
          <w:rFonts w:eastAsia="Calibri" w:cs="Times New Roman"/>
          <w:szCs w:val="24"/>
        </w:rPr>
        <w:t>вые регламентные работы</w:t>
      </w:r>
      <w:r>
        <w:rPr>
          <w:rFonts w:eastAsia="Times New Roman" w:cs="Times New Roman"/>
          <w:szCs w:val="28"/>
          <w:lang w:eastAsia="ar-SA"/>
        </w:rPr>
        <w:t xml:space="preserve"> МИС НСО, связанное с установкой минорных патчей, расширением функциональности текущих модулей ЕГИСЗ НСО – не чаще 1 раза в месяц либо по согласованию Рабочей группой. </w:t>
      </w:r>
    </w:p>
    <w:p w14:paraId="627000E6"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В случае возникновения у Исполнителя необходимости проведения </w:t>
      </w:r>
      <w:r>
        <w:rPr>
          <w:rFonts w:eastAsia="Times New Roman" w:cs="Times New Roman"/>
          <w:spacing w:val="2"/>
          <w:szCs w:val="24"/>
        </w:rPr>
        <w:t>неотложных регламентных работ</w:t>
      </w:r>
      <w:r>
        <w:rPr>
          <w:rFonts w:eastAsia="Times New Roman" w:cs="Times New Roman"/>
          <w:szCs w:val="28"/>
          <w:lang w:eastAsia="ar-SA"/>
        </w:rPr>
        <w:t xml:space="preserve">, Исполнитель направляет в адрес представителей ГБУЗ НСО «МИАЦ» Минздрава НСО и </w:t>
      </w:r>
      <w:proofErr w:type="spellStart"/>
      <w:r>
        <w:rPr>
          <w:rFonts w:eastAsia="Times New Roman" w:cs="Times New Roman"/>
          <w:szCs w:val="28"/>
          <w:lang w:eastAsia="ar-SA"/>
        </w:rPr>
        <w:t>Минцифры</w:t>
      </w:r>
      <w:proofErr w:type="spellEnd"/>
      <w:r>
        <w:rPr>
          <w:rFonts w:eastAsia="Times New Roman" w:cs="Times New Roman"/>
          <w:szCs w:val="28"/>
          <w:lang w:eastAsia="ar-SA"/>
        </w:rPr>
        <w:t xml:space="preserve"> НСО запрос посредством электронной почты с описанием состава устанавливаемых исправлений;</w:t>
      </w:r>
    </w:p>
    <w:p w14:paraId="7DDF6805" w14:textId="77777777" w:rsidR="0037742B" w:rsidRDefault="0037742B" w:rsidP="0037742B">
      <w:pPr>
        <w:rPr>
          <w:rFonts w:eastAsia="Times New Roman" w:cs="Times New Roman"/>
          <w:szCs w:val="28"/>
          <w:lang w:eastAsia="ar-SA"/>
        </w:rPr>
      </w:pPr>
      <w:r>
        <w:rPr>
          <w:rFonts w:eastAsia="Times New Roman" w:cs="Times New Roman"/>
          <w:szCs w:val="28"/>
          <w:lang w:eastAsia="ar-SA"/>
        </w:rPr>
        <w:t>-</w:t>
      </w:r>
      <w:r>
        <w:rPr>
          <w:rFonts w:eastAsia="Times New Roman" w:cs="Times New Roman"/>
          <w:szCs w:val="28"/>
          <w:lang w:eastAsia="ar-SA"/>
        </w:rPr>
        <w:tab/>
      </w:r>
      <w:r>
        <w:rPr>
          <w:rFonts w:eastAsia="Times New Roman" w:cs="Times New Roman"/>
          <w:spacing w:val="2"/>
          <w:szCs w:val="24"/>
        </w:rPr>
        <w:t>неотложные регламентные работы</w:t>
      </w:r>
      <w:r>
        <w:rPr>
          <w:rFonts w:eastAsia="Times New Roman" w:cs="Times New Roman"/>
          <w:szCs w:val="28"/>
          <w:lang w:eastAsia="ar-SA"/>
        </w:rPr>
        <w:t>, связанные с необходимостью предотвращения или устранения нештатной ситуации (полный или частичные отказ ЕГИСЗ НСО или его компонентов) – по согласованию с участниками сопровождения ИС)</w:t>
      </w:r>
    </w:p>
    <w:p w14:paraId="7EA67A4E"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4.3. В случае, если по инициативе одного из Участников сопровождения ИС требуется провести плановые работы, связанные с временной остановкой ИС, и/или ограничением доступа к ИС, установкой обновления Серверного ПО, средств CЗИ, СКЗИ, и/или иные плановые работы инициатор проведения работ не менее чем за 5 </w:t>
      </w:r>
      <w:r>
        <w:rPr>
          <w:rFonts w:eastAsia="Times New Roman" w:cs="Times New Roman"/>
          <w:szCs w:val="24"/>
          <w:lang w:eastAsia="ar-SA"/>
        </w:rPr>
        <w:t>(Пять)</w:t>
      </w:r>
      <w:r>
        <w:rPr>
          <w:rFonts w:eastAsia="Times New Roman" w:cs="Times New Roman"/>
          <w:szCs w:val="28"/>
          <w:lang w:eastAsia="ar-SA"/>
        </w:rPr>
        <w:t xml:space="preserve"> рабочих дней до начала работ </w:t>
      </w:r>
      <w:r>
        <w:rPr>
          <w:rFonts w:eastAsia="Times New Roman" w:cs="Times New Roman"/>
          <w:szCs w:val="24"/>
          <w:lang w:eastAsia="ar-SA"/>
        </w:rPr>
        <w:t>уведомляет всех Участников сопровождения ИС по списку письмом по электронной почте, или посредством чатов оперативного реагирования</w:t>
      </w:r>
      <w:r>
        <w:rPr>
          <w:rFonts w:eastAsia="Times New Roman" w:cs="Times New Roman"/>
          <w:szCs w:val="28"/>
          <w:lang w:eastAsia="ar-SA"/>
        </w:rPr>
        <w:t xml:space="preserve"> уведомляет (работы могут быть проведены Исполнителем до истечения 5 </w:t>
      </w:r>
      <w:r>
        <w:rPr>
          <w:rFonts w:eastAsia="Times New Roman" w:cs="Times New Roman"/>
          <w:szCs w:val="24"/>
          <w:lang w:eastAsia="ar-SA"/>
        </w:rPr>
        <w:t xml:space="preserve">(Пяти) </w:t>
      </w:r>
      <w:r>
        <w:rPr>
          <w:rFonts w:eastAsia="Times New Roman" w:cs="Times New Roman"/>
          <w:szCs w:val="28"/>
          <w:lang w:eastAsia="ar-SA"/>
        </w:rPr>
        <w:t>рабочих дней по согласованию с участниками сопровождения).</w:t>
      </w:r>
    </w:p>
    <w:p w14:paraId="53AEF127" w14:textId="77777777" w:rsidR="0037742B" w:rsidRDefault="0037742B" w:rsidP="0037742B">
      <w:pPr>
        <w:rPr>
          <w:rFonts w:eastAsia="Times New Roman" w:cs="Times New Roman"/>
          <w:szCs w:val="28"/>
          <w:lang w:eastAsia="ar-SA"/>
        </w:rPr>
      </w:pPr>
      <w:r>
        <w:rPr>
          <w:rFonts w:eastAsia="Times New Roman" w:cs="Times New Roman"/>
          <w:szCs w:val="28"/>
          <w:lang w:eastAsia="ar-SA"/>
        </w:rPr>
        <w:t>4.4. Список рассылки для оповещения Участников сопровождения ИС о событиях эксплуатации ИС формирует ГБУЗ НСО «МИАЦ» или Минздрав НСО по представлению Участников сопровождения ИС. Техническая реализация рассылки осуществляется Исполнителем средствами системы электронной почты Правительства Новосибирской области.</w:t>
      </w:r>
    </w:p>
    <w:p w14:paraId="796657E1"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4.5. Минздрав НСО или ГБУЗ НСО «МИАЦ» вправе перенести сроки проведения плановых работ на срок не более 14-ти календарных дней, по согласованию с </w:t>
      </w:r>
      <w:proofErr w:type="spellStart"/>
      <w:r>
        <w:rPr>
          <w:rFonts w:eastAsia="Times New Roman" w:cs="Times New Roman"/>
          <w:szCs w:val="28"/>
          <w:lang w:eastAsia="ar-SA"/>
        </w:rPr>
        <w:t>Минцифрой</w:t>
      </w:r>
      <w:proofErr w:type="spellEnd"/>
      <w:r>
        <w:rPr>
          <w:rFonts w:eastAsia="Times New Roman" w:cs="Times New Roman"/>
          <w:szCs w:val="28"/>
          <w:lang w:eastAsia="ar-SA"/>
        </w:rPr>
        <w:t xml:space="preserve"> НСО. Уведомление о решении отправляется Участникам сопровождения ИС по списку письмом по электронной почте. </w:t>
      </w:r>
    </w:p>
    <w:p w14:paraId="66465676"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4.6. В случае необходимости осуществить внеплановые работы, связанные с временной остановкой ИС, ограничением доступа к ИС, установкой обновления Серверного ПО, средств СКЗИ, СЗИ, и/или иные внеплановые работы, в том числе во Время повышенной нагрузки </w:t>
      </w:r>
      <w:r>
        <w:rPr>
          <w:rFonts w:eastAsia="Times New Roman" w:cs="Times New Roman"/>
          <w:szCs w:val="28"/>
          <w:lang w:eastAsia="ar-SA"/>
        </w:rPr>
        <w:lastRenderedPageBreak/>
        <w:t xml:space="preserve">согласно разделу 5 настоящего Регламента, инициатор установки уведомляет Участников сопровождения ИС по списку письмом по электронной почте, </w:t>
      </w:r>
      <w:r>
        <w:rPr>
          <w:rFonts w:eastAsia="Times New Roman" w:cs="Times New Roman"/>
          <w:szCs w:val="24"/>
          <w:lang w:eastAsia="ar-SA"/>
        </w:rPr>
        <w:t>или посредством чатов оперативного реагирования</w:t>
      </w:r>
      <w:r>
        <w:rPr>
          <w:rFonts w:eastAsia="Times New Roman" w:cs="Times New Roman"/>
          <w:szCs w:val="28"/>
          <w:lang w:eastAsia="ar-SA"/>
        </w:rPr>
        <w:t>.</w:t>
      </w:r>
    </w:p>
    <w:p w14:paraId="336FD34C" w14:textId="77777777" w:rsidR="0037742B" w:rsidRDefault="0037742B" w:rsidP="0037742B">
      <w:pPr>
        <w:rPr>
          <w:rFonts w:eastAsia="Times New Roman" w:cs="Times New Roman"/>
          <w:szCs w:val="28"/>
          <w:lang w:eastAsia="ar-SA"/>
        </w:rPr>
      </w:pPr>
      <w:r>
        <w:rPr>
          <w:rFonts w:eastAsia="Times New Roman" w:cs="Times New Roman"/>
          <w:szCs w:val="28"/>
          <w:lang w:eastAsia="ar-SA"/>
        </w:rPr>
        <w:t>4.7. Участники сопровождения ИС должны разослать уведомление о проведении внеплановых работ посредством электронной почты или посредством</w:t>
      </w:r>
      <w:r>
        <w:rPr>
          <w:rFonts w:eastAsia="Times New Roman" w:cs="Times New Roman"/>
          <w:szCs w:val="24"/>
          <w:lang w:eastAsia="ar-SA"/>
        </w:rPr>
        <w:t xml:space="preserve"> чатов оперативного реагирования</w:t>
      </w:r>
      <w:r>
        <w:rPr>
          <w:rFonts w:eastAsia="Times New Roman" w:cs="Times New Roman"/>
          <w:szCs w:val="28"/>
          <w:lang w:eastAsia="ar-SA"/>
        </w:rPr>
        <w:t>, посредством внутрисистемных уведомлений ИС для пользователей ГУ НСО в случаях возникновения угрозы прекращения доступа пользователей к ИС, в связи со срочной необходимостью внести изменения в функциональность ИС.</w:t>
      </w:r>
    </w:p>
    <w:p w14:paraId="6409C9B2"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4.8. Минздрав НСО, ГБУЗ НСО «МИАЦ» и </w:t>
      </w:r>
      <w:proofErr w:type="spellStart"/>
      <w:r>
        <w:rPr>
          <w:rFonts w:eastAsia="Times New Roman" w:cs="Times New Roman"/>
          <w:szCs w:val="28"/>
          <w:lang w:eastAsia="ar-SA"/>
        </w:rPr>
        <w:t>Минцифра</w:t>
      </w:r>
      <w:proofErr w:type="spellEnd"/>
      <w:r>
        <w:rPr>
          <w:rFonts w:eastAsia="Times New Roman" w:cs="Times New Roman"/>
          <w:szCs w:val="28"/>
          <w:lang w:eastAsia="ar-SA"/>
        </w:rPr>
        <w:t xml:space="preserve"> НСО в течение 30 минут с момента отправки уведомления согласовывает проведение внеплановых работ либо назначает иное время проведение внеплановых работ.</w:t>
      </w:r>
    </w:p>
    <w:p w14:paraId="668BAF9E"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4.9. В случае, если представители Минздрава НСО, ГБУЗ НСО «МИАЦ» и </w:t>
      </w:r>
      <w:proofErr w:type="spellStart"/>
      <w:r>
        <w:rPr>
          <w:rFonts w:eastAsia="Times New Roman" w:cs="Times New Roman"/>
          <w:szCs w:val="28"/>
          <w:lang w:eastAsia="ar-SA"/>
        </w:rPr>
        <w:t>Минцифры</w:t>
      </w:r>
      <w:proofErr w:type="spellEnd"/>
      <w:r>
        <w:rPr>
          <w:rFonts w:eastAsia="Times New Roman" w:cs="Times New Roman"/>
          <w:szCs w:val="28"/>
          <w:lang w:eastAsia="ar-SA"/>
        </w:rPr>
        <w:t xml:space="preserve"> НСО в течение 30 минут не предоставили ответ на электронное письмо, сообщения в чатах оперативного взаимодействия или телефонный звонок, инициатор вправе приступить к выполнению работ только в случаях возникновения угрозы целостности и сохранности данных, обрабатываемых в ИС, уведомив пользователей ГУ НСО посредством внутрисистемных сообщений ИС.</w:t>
      </w:r>
    </w:p>
    <w:p w14:paraId="17DD2734"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4.10. Уведомление о проведении плановых работ, направленное по электронной почте, </w:t>
      </w:r>
      <w:r>
        <w:rPr>
          <w:rFonts w:eastAsia="Times New Roman" w:cs="Times New Roman"/>
          <w:szCs w:val="24"/>
          <w:lang w:eastAsia="ar-SA"/>
        </w:rPr>
        <w:t>или посредством чатов оперативного реагирования</w:t>
      </w:r>
      <w:r>
        <w:rPr>
          <w:rFonts w:eastAsia="Times New Roman" w:cs="Times New Roman"/>
          <w:szCs w:val="28"/>
          <w:lang w:eastAsia="ar-SA"/>
        </w:rPr>
        <w:t xml:space="preserve"> должно содержать следующую информацию:</w:t>
      </w:r>
    </w:p>
    <w:p w14:paraId="1A35B176" w14:textId="77777777" w:rsidR="0037742B" w:rsidRDefault="0037742B" w:rsidP="0037742B">
      <w:pPr>
        <w:rPr>
          <w:rFonts w:eastAsia="Times New Roman" w:cs="Times New Roman"/>
          <w:szCs w:val="28"/>
          <w:lang w:eastAsia="ar-SA"/>
        </w:rPr>
      </w:pPr>
      <w:r>
        <w:rPr>
          <w:rFonts w:eastAsia="Times New Roman" w:cs="Times New Roman"/>
          <w:szCs w:val="28"/>
          <w:lang w:eastAsia="ar-SA"/>
        </w:rPr>
        <w:t>4.10.1. Время начала работ, планируемое время окончания работ, планируемое время перерыва в доступности ИС.</w:t>
      </w:r>
    </w:p>
    <w:p w14:paraId="18E5BEDB" w14:textId="77777777" w:rsidR="0037742B" w:rsidRDefault="0037742B" w:rsidP="0037742B">
      <w:pPr>
        <w:rPr>
          <w:rFonts w:eastAsia="Times New Roman" w:cs="Times New Roman"/>
          <w:szCs w:val="28"/>
          <w:lang w:eastAsia="ar-SA"/>
        </w:rPr>
      </w:pPr>
      <w:r>
        <w:rPr>
          <w:rFonts w:eastAsia="Times New Roman" w:cs="Times New Roman"/>
          <w:szCs w:val="28"/>
          <w:lang w:eastAsia="ar-SA"/>
        </w:rPr>
        <w:t>4.10.2.  Описание проводимых работ.</w:t>
      </w:r>
    </w:p>
    <w:p w14:paraId="40D799DF" w14:textId="77777777" w:rsidR="0037742B" w:rsidRDefault="0037742B" w:rsidP="0037742B">
      <w:pPr>
        <w:rPr>
          <w:rFonts w:eastAsia="Times New Roman" w:cs="Times New Roman"/>
          <w:szCs w:val="28"/>
          <w:lang w:eastAsia="ar-SA"/>
        </w:rPr>
      </w:pPr>
      <w:r>
        <w:rPr>
          <w:rFonts w:eastAsia="Times New Roman" w:cs="Times New Roman"/>
          <w:szCs w:val="28"/>
          <w:lang w:eastAsia="ar-SA"/>
        </w:rPr>
        <w:t>4.10.3. Требования к выполнению внепланового резервного копирования ИС (информацию о задаче резервного копирования, которую необходимо выполнить внепланово, сроке хранения внеплановой резервной копии не более одного месяца).</w:t>
      </w:r>
    </w:p>
    <w:p w14:paraId="2A36D056" w14:textId="77777777" w:rsidR="0037742B" w:rsidRDefault="0037742B" w:rsidP="0037742B">
      <w:pPr>
        <w:rPr>
          <w:rFonts w:eastAsia="Times New Roman" w:cs="Times New Roman"/>
          <w:szCs w:val="28"/>
          <w:lang w:eastAsia="ar-SA"/>
        </w:rPr>
      </w:pPr>
      <w:r>
        <w:rPr>
          <w:rFonts w:eastAsia="Times New Roman" w:cs="Times New Roman"/>
          <w:szCs w:val="28"/>
          <w:lang w:eastAsia="ar-SA"/>
        </w:rPr>
        <w:t>4.11. Установку обновлений Серверного ПО ИС осуществляет Исполнитель, в том числе с привлечением ГБУ НСО «ЦИТ НСО».</w:t>
      </w:r>
    </w:p>
    <w:p w14:paraId="13E3424B" w14:textId="77777777" w:rsidR="0037742B" w:rsidRDefault="0037742B" w:rsidP="0037742B">
      <w:pPr>
        <w:rPr>
          <w:rFonts w:eastAsia="Times New Roman" w:cs="Times New Roman"/>
          <w:szCs w:val="28"/>
          <w:lang w:eastAsia="ar-SA"/>
        </w:rPr>
      </w:pPr>
      <w:r>
        <w:rPr>
          <w:rFonts w:eastAsia="Times New Roman" w:cs="Times New Roman"/>
          <w:szCs w:val="28"/>
          <w:lang w:eastAsia="ar-SA"/>
        </w:rPr>
        <w:t>4.12. В состав пакета обновлений прикладного программного обеспечения ИС входит:</w:t>
      </w:r>
    </w:p>
    <w:p w14:paraId="107302ED" w14:textId="77777777" w:rsidR="0037742B" w:rsidRDefault="0037742B" w:rsidP="0037742B">
      <w:pPr>
        <w:rPr>
          <w:rFonts w:eastAsia="Times New Roman" w:cs="Times New Roman"/>
          <w:szCs w:val="28"/>
          <w:lang w:eastAsia="ar-SA"/>
        </w:rPr>
      </w:pPr>
      <w:r>
        <w:rPr>
          <w:rFonts w:eastAsia="Times New Roman" w:cs="Times New Roman"/>
          <w:szCs w:val="28"/>
          <w:lang w:eastAsia="ar-SA"/>
        </w:rPr>
        <w:t>4.12.1. Полный инсталляционный пакет обновления прикладного программного обеспечения ИС.</w:t>
      </w:r>
    </w:p>
    <w:p w14:paraId="2744031C" w14:textId="77777777" w:rsidR="0037742B" w:rsidRDefault="0037742B" w:rsidP="0037742B">
      <w:pPr>
        <w:rPr>
          <w:rFonts w:eastAsia="Times New Roman" w:cs="Times New Roman"/>
          <w:szCs w:val="28"/>
          <w:lang w:eastAsia="ar-SA"/>
        </w:rPr>
      </w:pPr>
      <w:r>
        <w:rPr>
          <w:rFonts w:eastAsia="Times New Roman" w:cs="Times New Roman"/>
          <w:szCs w:val="28"/>
          <w:lang w:eastAsia="ar-SA"/>
        </w:rPr>
        <w:t>4.12.2. Подробная инструкция по установке ИС, включающая: версию, требования к техническим средствам и программному обеспечению необходимому для установки ИС, описание последовательности действий по установке, включая действия по подготовке Серверного ПО ИС и выделением обязательных (критичных) действий при установке, со снимками (скриншот) экрана при необходимости.</w:t>
      </w:r>
    </w:p>
    <w:p w14:paraId="773807CF" w14:textId="77777777" w:rsidR="0037742B" w:rsidRDefault="0037742B" w:rsidP="0037742B">
      <w:pPr>
        <w:rPr>
          <w:rFonts w:eastAsia="Times New Roman" w:cs="Times New Roman"/>
          <w:szCs w:val="28"/>
          <w:lang w:eastAsia="ar-SA"/>
        </w:rPr>
      </w:pPr>
      <w:r>
        <w:rPr>
          <w:rFonts w:eastAsia="Times New Roman" w:cs="Times New Roman"/>
          <w:szCs w:val="28"/>
          <w:lang w:eastAsia="ar-SA"/>
        </w:rPr>
        <w:t>4.12.3. Сопроводительная документация (руководства пользователя и администратора и т.п.).</w:t>
      </w:r>
    </w:p>
    <w:p w14:paraId="3B908AB5" w14:textId="77777777" w:rsidR="0037742B" w:rsidRDefault="0037742B" w:rsidP="0037742B">
      <w:pPr>
        <w:rPr>
          <w:rFonts w:eastAsia="Times New Roman" w:cs="Times New Roman"/>
          <w:szCs w:val="28"/>
          <w:lang w:eastAsia="ar-SA"/>
        </w:rPr>
      </w:pPr>
      <w:r>
        <w:rPr>
          <w:rFonts w:eastAsia="Times New Roman" w:cs="Times New Roman"/>
          <w:szCs w:val="28"/>
          <w:lang w:eastAsia="ar-SA"/>
        </w:rPr>
        <w:t>4.13. Перед применением на продуктивную копию ИС планового обновления Серверного ПО, программных средств защиты информации, обновления должны пройти предварительную проверку на тестовой копии ИС.</w:t>
      </w:r>
    </w:p>
    <w:p w14:paraId="33261AFF" w14:textId="77777777" w:rsidR="0037742B" w:rsidRDefault="0037742B" w:rsidP="0037742B">
      <w:pPr>
        <w:jc w:val="center"/>
        <w:rPr>
          <w:rFonts w:eastAsia="Times New Roman" w:cs="Times New Roman"/>
          <w:b/>
          <w:szCs w:val="28"/>
          <w:lang w:eastAsia="ar-SA"/>
        </w:rPr>
      </w:pPr>
      <w:r>
        <w:rPr>
          <w:rFonts w:eastAsia="Times New Roman" w:cs="Times New Roman"/>
          <w:b/>
          <w:szCs w:val="28"/>
          <w:lang w:eastAsia="ar-SA"/>
        </w:rPr>
        <w:t>5. Резервное копирование и восстановление данных.</w:t>
      </w:r>
    </w:p>
    <w:p w14:paraId="57E668ED" w14:textId="77777777" w:rsidR="0037742B" w:rsidRDefault="0037742B" w:rsidP="0037742B">
      <w:pPr>
        <w:jc w:val="center"/>
        <w:rPr>
          <w:rFonts w:eastAsia="Times New Roman" w:cs="Times New Roman"/>
          <w:b/>
          <w:szCs w:val="28"/>
          <w:lang w:eastAsia="ar-SA"/>
        </w:rPr>
      </w:pPr>
    </w:p>
    <w:p w14:paraId="3D542018" w14:textId="77777777" w:rsidR="0037742B" w:rsidRDefault="0037742B" w:rsidP="0037742B">
      <w:pPr>
        <w:rPr>
          <w:rFonts w:eastAsia="Times New Roman" w:cs="Times New Roman"/>
          <w:szCs w:val="28"/>
          <w:lang w:eastAsia="ar-SA"/>
        </w:rPr>
      </w:pPr>
      <w:r>
        <w:rPr>
          <w:rFonts w:eastAsia="Times New Roman" w:cs="Times New Roman"/>
          <w:szCs w:val="28"/>
          <w:lang w:eastAsia="ar-SA"/>
        </w:rPr>
        <w:t>5.1. Резервное копирование ИС осуществляется в соответствии технологическими картами, в которых закреплен перечень виртуальных машин и расписание резервного копирования.</w:t>
      </w:r>
    </w:p>
    <w:p w14:paraId="5F6003F2"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5.2. Восстановление данных ИС из резервной копии в продуктивной среде осуществляется на основании письма Минздрава НСО или ГБУЗ НСО «МИАЦ» в адрес </w:t>
      </w:r>
      <w:proofErr w:type="spellStart"/>
      <w:r>
        <w:rPr>
          <w:rFonts w:eastAsia="Times New Roman" w:cs="Times New Roman"/>
          <w:szCs w:val="28"/>
          <w:lang w:eastAsia="ar-SA"/>
        </w:rPr>
        <w:t>Минцифры</w:t>
      </w:r>
      <w:proofErr w:type="spellEnd"/>
      <w:r>
        <w:rPr>
          <w:rFonts w:eastAsia="Times New Roman" w:cs="Times New Roman"/>
          <w:szCs w:val="28"/>
          <w:lang w:eastAsia="ar-SA"/>
        </w:rPr>
        <w:t xml:space="preserve"> НСО и ГБУ НСО «ЦИТ НСО», мероприятия по восстановлению данных виртуальных машин ИС осуществляет ГБУ НСО «ЦИТ НСО».</w:t>
      </w:r>
    </w:p>
    <w:p w14:paraId="018442D8"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5.3. Проверка пригодности для восстановления – восстановление ресурса, указанного в технологической карте для выполнения резервного копирования, считается успешным в случае: </w:t>
      </w:r>
    </w:p>
    <w:p w14:paraId="4A050979" w14:textId="77777777" w:rsidR="0037742B" w:rsidRDefault="0037742B" w:rsidP="0037742B">
      <w:pPr>
        <w:ind w:firstLine="0"/>
        <w:rPr>
          <w:rFonts w:eastAsia="Times New Roman" w:cs="Times New Roman"/>
          <w:szCs w:val="28"/>
          <w:lang w:eastAsia="ar-SA"/>
        </w:rPr>
      </w:pPr>
      <w:r>
        <w:rPr>
          <w:rFonts w:eastAsia="Times New Roman" w:cs="Times New Roman"/>
          <w:szCs w:val="28"/>
          <w:lang w:eastAsia="ar-SA"/>
        </w:rPr>
        <w:lastRenderedPageBreak/>
        <w:t xml:space="preserve">1. ВМ – системный диск и диск с данными доступны, операция выполнилась без ошибок, и загрузка восстановленной ВМ проходит штатно; </w:t>
      </w:r>
    </w:p>
    <w:p w14:paraId="3E4938DB" w14:textId="77777777" w:rsidR="0037742B" w:rsidRDefault="0037742B" w:rsidP="0037742B">
      <w:pPr>
        <w:ind w:firstLine="0"/>
        <w:rPr>
          <w:rFonts w:eastAsia="Times New Roman" w:cs="Times New Roman"/>
          <w:szCs w:val="28"/>
          <w:lang w:eastAsia="ar-SA"/>
        </w:rPr>
      </w:pPr>
      <w:r>
        <w:rPr>
          <w:rFonts w:eastAsia="Times New Roman" w:cs="Times New Roman"/>
          <w:szCs w:val="28"/>
          <w:lang w:eastAsia="ar-SA"/>
        </w:rPr>
        <w:t>2. В случае БД – если операция восстановления выполнилась без ошибок и БД видна в СУБД.</w:t>
      </w:r>
    </w:p>
    <w:p w14:paraId="1A16FCF5"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5.4. Периодичность проверки пригодности для восстановления резервных копий продуктивной среды ИС определяется графиком, согласованным Заказчиком и </w:t>
      </w:r>
      <w:proofErr w:type="gramStart"/>
      <w:r>
        <w:rPr>
          <w:rFonts w:eastAsia="Times New Roman" w:cs="Times New Roman"/>
          <w:szCs w:val="28"/>
          <w:lang w:eastAsia="ar-SA"/>
        </w:rPr>
        <w:t>Провайдером..</w:t>
      </w:r>
      <w:proofErr w:type="gramEnd"/>
      <w:r>
        <w:rPr>
          <w:rFonts w:eastAsia="Times New Roman" w:cs="Times New Roman"/>
          <w:szCs w:val="28"/>
          <w:lang w:eastAsia="ar-SA"/>
        </w:rPr>
        <w:t xml:space="preserve"> </w:t>
      </w:r>
    </w:p>
    <w:p w14:paraId="7EF2FCD8"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5.5. О результатах проверки пригодности для восстановления резервной копии </w:t>
      </w:r>
      <w:proofErr w:type="spellStart"/>
      <w:r>
        <w:rPr>
          <w:rFonts w:eastAsia="Times New Roman" w:cs="Times New Roman"/>
          <w:szCs w:val="28"/>
          <w:lang w:eastAsia="ar-SA"/>
        </w:rPr>
        <w:t>Минцифра</w:t>
      </w:r>
      <w:proofErr w:type="spellEnd"/>
      <w:r>
        <w:rPr>
          <w:rFonts w:eastAsia="Times New Roman" w:cs="Times New Roman"/>
          <w:szCs w:val="28"/>
          <w:lang w:eastAsia="ar-SA"/>
        </w:rPr>
        <w:t xml:space="preserve"> НСО информирует письмом Минздрав НСО. </w:t>
      </w:r>
    </w:p>
    <w:p w14:paraId="4ADAF35D"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5.6. Для проведения проверки пригодности для восстановления резервных копий </w:t>
      </w:r>
      <w:proofErr w:type="spellStart"/>
      <w:r>
        <w:rPr>
          <w:rFonts w:eastAsia="Times New Roman" w:cs="Times New Roman"/>
          <w:szCs w:val="28"/>
          <w:lang w:eastAsia="ar-SA"/>
        </w:rPr>
        <w:t>Минцифра</w:t>
      </w:r>
      <w:proofErr w:type="spellEnd"/>
      <w:r>
        <w:rPr>
          <w:rFonts w:eastAsia="Times New Roman" w:cs="Times New Roman"/>
          <w:szCs w:val="28"/>
          <w:lang w:eastAsia="ar-SA"/>
        </w:rPr>
        <w:t xml:space="preserve"> НСО выделяет аппаратные ресурсы ЦОД НСО на срок не более 72 часов</w:t>
      </w:r>
    </w:p>
    <w:p w14:paraId="4CB70B3B" w14:textId="77777777" w:rsidR="0037742B" w:rsidRDefault="0037742B" w:rsidP="0037742B">
      <w:pPr>
        <w:rPr>
          <w:rFonts w:eastAsia="Times New Roman" w:cs="Times New Roman"/>
          <w:b/>
          <w:szCs w:val="28"/>
          <w:lang w:eastAsia="ar-SA"/>
        </w:rPr>
      </w:pPr>
      <w:r>
        <w:rPr>
          <w:rFonts w:eastAsia="Times New Roman" w:cs="Times New Roman"/>
          <w:b/>
          <w:szCs w:val="28"/>
          <w:lang w:eastAsia="ar-SA"/>
        </w:rPr>
        <w:t>6. Взаимодействие Участников сопровождения ИС</w:t>
      </w:r>
      <w:r>
        <w:rPr>
          <w:rFonts w:eastAsia="Times New Roman" w:cs="Times New Roman"/>
          <w:szCs w:val="28"/>
          <w:lang w:eastAsia="ar-SA"/>
        </w:rPr>
        <w:t xml:space="preserve"> </w:t>
      </w:r>
      <w:r>
        <w:rPr>
          <w:rFonts w:eastAsia="Times New Roman" w:cs="Times New Roman"/>
          <w:b/>
          <w:szCs w:val="28"/>
          <w:lang w:eastAsia="ar-SA"/>
        </w:rPr>
        <w:t>при Нештатных ситуациях.</w:t>
      </w:r>
    </w:p>
    <w:p w14:paraId="2536A51C" w14:textId="77777777" w:rsidR="0037742B" w:rsidRDefault="0037742B" w:rsidP="0037742B">
      <w:pPr>
        <w:rPr>
          <w:rFonts w:eastAsia="Times New Roman" w:cs="Times New Roman"/>
          <w:szCs w:val="28"/>
          <w:lang w:eastAsia="ar-SA"/>
        </w:rPr>
      </w:pPr>
    </w:p>
    <w:p w14:paraId="3C68F25F" w14:textId="77777777" w:rsidR="0037742B" w:rsidRDefault="0037742B" w:rsidP="0037742B">
      <w:pPr>
        <w:rPr>
          <w:rFonts w:eastAsia="Times New Roman" w:cs="Times New Roman"/>
          <w:szCs w:val="28"/>
          <w:lang w:eastAsia="ar-SA"/>
        </w:rPr>
      </w:pPr>
      <w:r>
        <w:rPr>
          <w:rFonts w:eastAsia="Times New Roman" w:cs="Times New Roman"/>
          <w:szCs w:val="28"/>
          <w:lang w:eastAsia="ar-SA"/>
        </w:rPr>
        <w:t>6.1. В случае возникновения Нештатной ситуации необходимо немедленно при обнаружении данного факта одним из Участников сопровождения ИС проинформировать Минздрав НСО и остальных Участников сопровождения ИС, а также сотрудников первой линии технической поддержки, при этом Участники сопровождения ИС должны принять все меры по устранению и предотвращению Нештатной ситуации.</w:t>
      </w:r>
    </w:p>
    <w:p w14:paraId="21270021" w14:textId="77777777" w:rsidR="0037742B" w:rsidRDefault="0037742B" w:rsidP="0037742B">
      <w:pPr>
        <w:rPr>
          <w:rFonts w:eastAsia="Times New Roman" w:cs="Times New Roman"/>
          <w:szCs w:val="28"/>
          <w:lang w:eastAsia="ar-SA"/>
        </w:rPr>
      </w:pPr>
      <w:r>
        <w:rPr>
          <w:rFonts w:eastAsia="Times New Roman" w:cs="Times New Roman"/>
          <w:szCs w:val="28"/>
          <w:lang w:eastAsia="ar-SA"/>
        </w:rPr>
        <w:t xml:space="preserve">6.2. Учет Нештатных ситуаций ведется ГБУЗ НСО «МИАЦ» в общем «Журнале учета Нештатных ситуаций», в которых должны быть отражены следующие параметры Нештатной ситуации: дата и время возникновения, кратко изложенная суть проблемы, краткое описание принятых мер по ее разрешению, дата и время разрешения Нештатной ситуации, итоговая длительность Нештатной ситуации. </w:t>
      </w:r>
    </w:p>
    <w:p w14:paraId="703CAEC1" w14:textId="77777777" w:rsidR="0037742B" w:rsidRDefault="0037742B" w:rsidP="0037742B">
      <w:pPr>
        <w:rPr>
          <w:rFonts w:eastAsia="Times New Roman" w:cs="Times New Roman"/>
          <w:szCs w:val="28"/>
          <w:lang w:eastAsia="ar-SA"/>
        </w:rPr>
      </w:pPr>
      <w:r>
        <w:rPr>
          <w:rFonts w:eastAsia="Times New Roman" w:cs="Times New Roman"/>
          <w:szCs w:val="28"/>
          <w:lang w:eastAsia="ar-SA"/>
        </w:rPr>
        <w:t>6.3. Участники сопровождения ИС по запросу обязуются передавать ГБУЗ НСО «МИАЦ» всю необходимую техническую информацию, связанную с Нештатной ситуацией.</w:t>
      </w:r>
    </w:p>
    <w:p w14:paraId="630907DD" w14:textId="77777777" w:rsidR="0037742B" w:rsidRDefault="0037742B" w:rsidP="0037742B">
      <w:pPr>
        <w:jc w:val="center"/>
        <w:rPr>
          <w:rFonts w:eastAsia="Times New Roman" w:cs="Times New Roman"/>
          <w:b/>
          <w:szCs w:val="28"/>
          <w:lang w:eastAsia="ar-SA"/>
        </w:rPr>
      </w:pPr>
      <w:r>
        <w:rPr>
          <w:rFonts w:eastAsia="Times New Roman" w:cs="Times New Roman"/>
          <w:b/>
          <w:szCs w:val="28"/>
          <w:lang w:eastAsia="ar-SA"/>
        </w:rPr>
        <w:t>7. Адреса электронной почты и контактные телефоны для взаимодействия.</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3542"/>
        <w:gridCol w:w="3115"/>
      </w:tblGrid>
      <w:tr w:rsidR="0037742B" w14:paraId="150D50CC" w14:textId="77777777" w:rsidTr="0037742B">
        <w:tc>
          <w:tcPr>
            <w:tcW w:w="2688" w:type="dxa"/>
          </w:tcPr>
          <w:p w14:paraId="6C7F9CE6" w14:textId="77777777" w:rsidR="0037742B" w:rsidRDefault="0037742B" w:rsidP="0037742B">
            <w:pPr>
              <w:ind w:firstLine="0"/>
              <w:jc w:val="center"/>
              <w:rPr>
                <w:b/>
                <w:szCs w:val="24"/>
                <w:lang w:eastAsia="ar-SA"/>
              </w:rPr>
            </w:pPr>
            <w:r>
              <w:rPr>
                <w:rFonts w:eastAsia="Times New Roman" w:cs="Times New Roman"/>
                <w:b/>
                <w:szCs w:val="24"/>
                <w:lang w:eastAsia="ar-SA"/>
              </w:rPr>
              <w:t>Участники сопровождения ИС</w:t>
            </w:r>
          </w:p>
        </w:tc>
        <w:tc>
          <w:tcPr>
            <w:tcW w:w="3542" w:type="dxa"/>
          </w:tcPr>
          <w:p w14:paraId="76B307CE" w14:textId="77777777" w:rsidR="0037742B" w:rsidRDefault="0037742B" w:rsidP="0037742B">
            <w:pPr>
              <w:ind w:firstLine="0"/>
              <w:jc w:val="center"/>
              <w:rPr>
                <w:b/>
                <w:szCs w:val="24"/>
                <w:lang w:eastAsia="ar-SA"/>
              </w:rPr>
            </w:pPr>
            <w:r>
              <w:rPr>
                <w:rFonts w:eastAsia="Times New Roman" w:cs="Times New Roman"/>
                <w:b/>
                <w:szCs w:val="24"/>
                <w:lang w:eastAsia="ar-SA"/>
              </w:rPr>
              <w:t>e-</w:t>
            </w:r>
            <w:proofErr w:type="spellStart"/>
            <w:r>
              <w:rPr>
                <w:rFonts w:eastAsia="Times New Roman" w:cs="Times New Roman"/>
                <w:b/>
                <w:szCs w:val="24"/>
                <w:lang w:eastAsia="ar-SA"/>
              </w:rPr>
              <w:t>mail</w:t>
            </w:r>
            <w:proofErr w:type="spellEnd"/>
          </w:p>
        </w:tc>
        <w:tc>
          <w:tcPr>
            <w:tcW w:w="3115" w:type="dxa"/>
          </w:tcPr>
          <w:p w14:paraId="4D3F6B89" w14:textId="77777777" w:rsidR="0037742B" w:rsidRDefault="0037742B" w:rsidP="0037742B">
            <w:pPr>
              <w:ind w:firstLine="0"/>
              <w:jc w:val="center"/>
              <w:rPr>
                <w:b/>
                <w:szCs w:val="24"/>
                <w:lang w:eastAsia="ar-SA"/>
              </w:rPr>
            </w:pPr>
            <w:r>
              <w:rPr>
                <w:rFonts w:eastAsia="Times New Roman" w:cs="Times New Roman"/>
                <w:b/>
                <w:szCs w:val="24"/>
                <w:lang w:eastAsia="ar-SA"/>
              </w:rPr>
              <w:t>Телефон</w:t>
            </w:r>
          </w:p>
        </w:tc>
      </w:tr>
      <w:tr w:rsidR="0037742B" w14:paraId="392E18B7" w14:textId="77777777" w:rsidTr="0037742B">
        <w:tc>
          <w:tcPr>
            <w:tcW w:w="2688" w:type="dxa"/>
          </w:tcPr>
          <w:p w14:paraId="3AE15669" w14:textId="77777777" w:rsidR="0037742B" w:rsidRDefault="0037742B" w:rsidP="0037742B">
            <w:pPr>
              <w:ind w:firstLine="0"/>
              <w:jc w:val="center"/>
              <w:rPr>
                <w:b/>
                <w:szCs w:val="24"/>
                <w:lang w:eastAsia="ar-SA"/>
              </w:rPr>
            </w:pPr>
            <w:r>
              <w:rPr>
                <w:rFonts w:eastAsia="Times New Roman" w:cs="Times New Roman"/>
                <w:b/>
                <w:szCs w:val="24"/>
                <w:lang w:eastAsia="ar-SA"/>
              </w:rPr>
              <w:t>МИНЗДРАВ НСО</w:t>
            </w:r>
          </w:p>
        </w:tc>
        <w:tc>
          <w:tcPr>
            <w:tcW w:w="3542" w:type="dxa"/>
          </w:tcPr>
          <w:p w14:paraId="71BCCBBD" w14:textId="77777777" w:rsidR="0037742B" w:rsidRDefault="00011CD7" w:rsidP="0037742B">
            <w:pPr>
              <w:ind w:firstLine="0"/>
              <w:jc w:val="center"/>
              <w:rPr>
                <w:szCs w:val="24"/>
                <w:lang w:eastAsia="ar-SA"/>
              </w:rPr>
            </w:pPr>
            <w:hyperlink r:id="rId107" w:tooltip="mailto:orit@nso.ru" w:history="1">
              <w:r w:rsidR="0037742B">
                <w:rPr>
                  <w:rFonts w:eastAsia="Times New Roman" w:cs="Times New Roman"/>
                  <w:szCs w:val="24"/>
                  <w:u w:val="single"/>
                  <w:lang w:val="en-US" w:eastAsia="ar-SA"/>
                </w:rPr>
                <w:t>orit</w:t>
              </w:r>
              <w:r w:rsidR="0037742B">
                <w:rPr>
                  <w:rFonts w:eastAsia="Times New Roman" w:cs="Times New Roman"/>
                  <w:szCs w:val="24"/>
                  <w:u w:val="single"/>
                  <w:lang w:eastAsia="ar-SA"/>
                </w:rPr>
                <w:t>@</w:t>
              </w:r>
              <w:r w:rsidR="0037742B">
                <w:rPr>
                  <w:rFonts w:eastAsia="Times New Roman" w:cs="Times New Roman"/>
                  <w:szCs w:val="24"/>
                  <w:u w:val="single"/>
                  <w:lang w:val="en-US" w:eastAsia="ar-SA"/>
                </w:rPr>
                <w:t>nso</w:t>
              </w:r>
              <w:r w:rsidR="0037742B">
                <w:rPr>
                  <w:rFonts w:eastAsia="Times New Roman" w:cs="Times New Roman"/>
                  <w:szCs w:val="24"/>
                  <w:u w:val="single"/>
                  <w:lang w:eastAsia="ar-SA"/>
                </w:rPr>
                <w:t>.</w:t>
              </w:r>
              <w:proofErr w:type="spellStart"/>
              <w:r w:rsidR="0037742B">
                <w:rPr>
                  <w:rFonts w:eastAsia="Times New Roman" w:cs="Times New Roman"/>
                  <w:szCs w:val="24"/>
                  <w:u w:val="single"/>
                  <w:lang w:val="en-US" w:eastAsia="ar-SA"/>
                </w:rPr>
                <w:t>ru</w:t>
              </w:r>
              <w:proofErr w:type="spellEnd"/>
            </w:hyperlink>
            <w:r w:rsidR="0037742B">
              <w:rPr>
                <w:rFonts w:eastAsia="Times New Roman" w:cs="Times New Roman"/>
                <w:szCs w:val="24"/>
                <w:lang w:eastAsia="ar-SA"/>
              </w:rPr>
              <w:t>,</w:t>
            </w:r>
          </w:p>
          <w:p w14:paraId="72E10A71" w14:textId="77777777" w:rsidR="0037742B" w:rsidRDefault="00011CD7" w:rsidP="0037742B">
            <w:pPr>
              <w:ind w:firstLine="0"/>
              <w:jc w:val="center"/>
              <w:rPr>
                <w:b/>
                <w:szCs w:val="24"/>
                <w:lang w:eastAsia="ar-SA"/>
              </w:rPr>
            </w:pPr>
            <w:hyperlink r:id="rId108" w:tooltip="mailto:zdrav@nso.ru" w:history="1">
              <w:r w:rsidR="0037742B">
                <w:rPr>
                  <w:rFonts w:eastAsia="Times New Roman" w:cs="Times New Roman"/>
                  <w:szCs w:val="24"/>
                  <w:u w:val="single"/>
                  <w:lang w:val="en-US" w:eastAsia="ar-SA"/>
                </w:rPr>
                <w:t>zdrav</w:t>
              </w:r>
              <w:r w:rsidR="0037742B">
                <w:rPr>
                  <w:rFonts w:eastAsia="Times New Roman" w:cs="Times New Roman"/>
                  <w:szCs w:val="24"/>
                  <w:u w:val="single"/>
                  <w:lang w:eastAsia="ar-SA"/>
                </w:rPr>
                <w:t>@</w:t>
              </w:r>
              <w:r w:rsidR="0037742B">
                <w:rPr>
                  <w:rFonts w:eastAsia="Times New Roman" w:cs="Times New Roman"/>
                  <w:szCs w:val="24"/>
                  <w:u w:val="single"/>
                  <w:lang w:val="en-US" w:eastAsia="ar-SA"/>
                </w:rPr>
                <w:t>nso</w:t>
              </w:r>
              <w:r w:rsidR="0037742B">
                <w:rPr>
                  <w:rFonts w:eastAsia="Times New Roman" w:cs="Times New Roman"/>
                  <w:szCs w:val="24"/>
                  <w:u w:val="single"/>
                  <w:lang w:eastAsia="ar-SA"/>
                </w:rPr>
                <w:t>.</w:t>
              </w:r>
              <w:proofErr w:type="spellStart"/>
              <w:r w:rsidR="0037742B">
                <w:rPr>
                  <w:rFonts w:eastAsia="Times New Roman" w:cs="Times New Roman"/>
                  <w:szCs w:val="24"/>
                  <w:u w:val="single"/>
                  <w:lang w:val="en-US" w:eastAsia="ar-SA"/>
                </w:rPr>
                <w:t>ru</w:t>
              </w:r>
              <w:proofErr w:type="spellEnd"/>
            </w:hyperlink>
          </w:p>
        </w:tc>
        <w:tc>
          <w:tcPr>
            <w:tcW w:w="3115" w:type="dxa"/>
          </w:tcPr>
          <w:p w14:paraId="3E5A89C3" w14:textId="77777777" w:rsidR="0037742B" w:rsidRDefault="0037742B" w:rsidP="0037742B">
            <w:pPr>
              <w:ind w:firstLine="0"/>
              <w:jc w:val="center"/>
              <w:rPr>
                <w:szCs w:val="24"/>
                <w:lang w:val="en-US" w:eastAsia="ar-SA"/>
              </w:rPr>
            </w:pPr>
            <w:r>
              <w:rPr>
                <w:rFonts w:eastAsia="Times New Roman" w:cs="Times New Roman"/>
                <w:szCs w:val="24"/>
                <w:lang w:val="en-US" w:eastAsia="ar-SA"/>
              </w:rPr>
              <w:t>8 (383) 227-06-46</w:t>
            </w:r>
          </w:p>
          <w:p w14:paraId="3263C94B" w14:textId="77777777" w:rsidR="0037742B" w:rsidRDefault="0037742B" w:rsidP="0037742B">
            <w:pPr>
              <w:ind w:firstLine="0"/>
              <w:jc w:val="center"/>
              <w:rPr>
                <w:b/>
                <w:szCs w:val="24"/>
                <w:lang w:eastAsia="ar-SA"/>
              </w:rPr>
            </w:pPr>
            <w:r>
              <w:rPr>
                <w:rFonts w:eastAsia="Times New Roman" w:cs="Times New Roman"/>
                <w:szCs w:val="24"/>
                <w:lang w:val="en-US" w:eastAsia="ar-SA"/>
              </w:rPr>
              <w:t>8 (383) 223-23-38</w:t>
            </w:r>
          </w:p>
        </w:tc>
      </w:tr>
      <w:tr w:rsidR="0037742B" w14:paraId="4FC03B0E" w14:textId="77777777" w:rsidTr="0037742B">
        <w:tc>
          <w:tcPr>
            <w:tcW w:w="2688" w:type="dxa"/>
          </w:tcPr>
          <w:p w14:paraId="3876EF7C" w14:textId="77777777" w:rsidR="0037742B" w:rsidRDefault="0037742B" w:rsidP="0037742B">
            <w:pPr>
              <w:ind w:firstLine="0"/>
              <w:jc w:val="center"/>
              <w:rPr>
                <w:rFonts w:eastAsia="Times New Roman" w:cs="Times New Roman"/>
                <w:b/>
                <w:szCs w:val="24"/>
                <w:lang w:eastAsia="ar-SA"/>
              </w:rPr>
            </w:pPr>
            <w:proofErr w:type="spellStart"/>
            <w:r>
              <w:rPr>
                <w:rFonts w:eastAsia="Times New Roman" w:cs="Times New Roman"/>
                <w:b/>
                <w:szCs w:val="24"/>
                <w:lang w:eastAsia="ar-SA"/>
              </w:rPr>
              <w:t>Минцифра</w:t>
            </w:r>
            <w:proofErr w:type="spellEnd"/>
            <w:r>
              <w:rPr>
                <w:rFonts w:eastAsia="Times New Roman" w:cs="Times New Roman"/>
                <w:b/>
                <w:szCs w:val="24"/>
                <w:lang w:eastAsia="ar-SA"/>
              </w:rPr>
              <w:t xml:space="preserve"> НСО</w:t>
            </w:r>
          </w:p>
        </w:tc>
        <w:tc>
          <w:tcPr>
            <w:tcW w:w="3542" w:type="dxa"/>
          </w:tcPr>
          <w:p w14:paraId="45CE3B11" w14:textId="77777777" w:rsidR="0037742B" w:rsidRDefault="0037742B" w:rsidP="0037742B">
            <w:pPr>
              <w:ind w:firstLine="0"/>
              <w:jc w:val="center"/>
            </w:pPr>
          </w:p>
        </w:tc>
        <w:tc>
          <w:tcPr>
            <w:tcW w:w="3115" w:type="dxa"/>
          </w:tcPr>
          <w:p w14:paraId="13BCDEE9" w14:textId="77777777" w:rsidR="0037742B" w:rsidRDefault="0037742B" w:rsidP="0037742B">
            <w:pPr>
              <w:ind w:firstLine="0"/>
              <w:jc w:val="center"/>
              <w:rPr>
                <w:rFonts w:eastAsia="Times New Roman" w:cs="Times New Roman"/>
                <w:szCs w:val="24"/>
                <w:lang w:val="en-US" w:eastAsia="ar-SA"/>
              </w:rPr>
            </w:pPr>
          </w:p>
        </w:tc>
      </w:tr>
      <w:tr w:rsidR="0037742B" w14:paraId="581E2A06" w14:textId="77777777" w:rsidTr="0037742B">
        <w:tc>
          <w:tcPr>
            <w:tcW w:w="2688" w:type="dxa"/>
          </w:tcPr>
          <w:p w14:paraId="1CA65A96" w14:textId="77777777" w:rsidR="0037742B" w:rsidRDefault="0037742B" w:rsidP="0037742B">
            <w:pPr>
              <w:ind w:firstLine="0"/>
              <w:jc w:val="center"/>
              <w:rPr>
                <w:b/>
                <w:szCs w:val="24"/>
                <w:lang w:eastAsia="ar-SA"/>
              </w:rPr>
            </w:pPr>
            <w:r>
              <w:rPr>
                <w:rFonts w:eastAsia="Times New Roman" w:cs="Times New Roman"/>
                <w:b/>
                <w:szCs w:val="24"/>
                <w:lang w:eastAsia="ar-SA"/>
              </w:rPr>
              <w:t xml:space="preserve">ГБУЗ НСО «МИАЦ» </w:t>
            </w:r>
          </w:p>
        </w:tc>
        <w:tc>
          <w:tcPr>
            <w:tcW w:w="3542" w:type="dxa"/>
          </w:tcPr>
          <w:p w14:paraId="34EDDF72" w14:textId="77777777" w:rsidR="0037742B" w:rsidRDefault="0037742B" w:rsidP="0037742B">
            <w:pPr>
              <w:ind w:firstLine="0"/>
              <w:jc w:val="center"/>
              <w:rPr>
                <w:szCs w:val="24"/>
                <w:lang w:val="en-US" w:eastAsia="ar-SA"/>
              </w:rPr>
            </w:pPr>
            <w:r>
              <w:rPr>
                <w:rFonts w:eastAsia="Times New Roman" w:cs="Times New Roman"/>
                <w:szCs w:val="24"/>
                <w:u w:val="single"/>
                <w:lang w:eastAsia="ar-SA"/>
              </w:rPr>
              <w:t>larin@nso.ru</w:t>
            </w:r>
          </w:p>
        </w:tc>
        <w:tc>
          <w:tcPr>
            <w:tcW w:w="3115" w:type="dxa"/>
          </w:tcPr>
          <w:p w14:paraId="24A1DFAC" w14:textId="77777777" w:rsidR="0037742B" w:rsidRDefault="0037742B" w:rsidP="0037742B">
            <w:pPr>
              <w:ind w:firstLine="0"/>
              <w:jc w:val="center"/>
              <w:rPr>
                <w:szCs w:val="24"/>
                <w:lang w:eastAsia="ar-SA"/>
              </w:rPr>
            </w:pPr>
            <w:r>
              <w:rPr>
                <w:rFonts w:eastAsia="Times New Roman" w:cs="Times New Roman"/>
                <w:szCs w:val="24"/>
                <w:lang w:eastAsia="ar-SA"/>
              </w:rPr>
              <w:t>8 (383) 228-62-63</w:t>
            </w:r>
          </w:p>
          <w:p w14:paraId="710E995B" w14:textId="77777777" w:rsidR="0037742B" w:rsidRDefault="0037742B" w:rsidP="0037742B">
            <w:pPr>
              <w:ind w:firstLine="0"/>
              <w:jc w:val="center"/>
              <w:rPr>
                <w:szCs w:val="24"/>
                <w:lang w:eastAsia="ar-SA"/>
              </w:rPr>
            </w:pPr>
            <w:r>
              <w:rPr>
                <w:rFonts w:eastAsia="Times New Roman" w:cs="Times New Roman"/>
                <w:szCs w:val="24"/>
                <w:lang w:eastAsia="ar-SA"/>
              </w:rPr>
              <w:t>8 (383) 228-62-74</w:t>
            </w:r>
          </w:p>
        </w:tc>
      </w:tr>
      <w:tr w:rsidR="0037742B" w14:paraId="3AECCDE6" w14:textId="77777777" w:rsidTr="0037742B">
        <w:tc>
          <w:tcPr>
            <w:tcW w:w="2688" w:type="dxa"/>
          </w:tcPr>
          <w:p w14:paraId="183F0CA9" w14:textId="77777777" w:rsidR="0037742B" w:rsidRDefault="0037742B" w:rsidP="0037742B">
            <w:pPr>
              <w:ind w:firstLine="0"/>
              <w:jc w:val="center"/>
              <w:rPr>
                <w:b/>
                <w:szCs w:val="24"/>
                <w:lang w:eastAsia="ar-SA"/>
              </w:rPr>
            </w:pPr>
            <w:r>
              <w:rPr>
                <w:rFonts w:eastAsia="Times New Roman" w:cs="Times New Roman"/>
                <w:b/>
                <w:szCs w:val="24"/>
                <w:lang w:eastAsia="ar-SA"/>
              </w:rPr>
              <w:t>ГБУ НСО «ЦИТ НСО»</w:t>
            </w:r>
          </w:p>
        </w:tc>
        <w:tc>
          <w:tcPr>
            <w:tcW w:w="3542" w:type="dxa"/>
          </w:tcPr>
          <w:p w14:paraId="45D57920" w14:textId="77777777" w:rsidR="0037742B" w:rsidRDefault="00011CD7" w:rsidP="0037742B">
            <w:pPr>
              <w:ind w:firstLine="0"/>
              <w:jc w:val="center"/>
              <w:rPr>
                <w:szCs w:val="24"/>
                <w:lang w:eastAsia="ar-SA"/>
              </w:rPr>
            </w:pPr>
            <w:hyperlink r:id="rId109" w:tooltip="mailto:brsv@nso.ru" w:history="1">
              <w:r w:rsidR="0037742B">
                <w:rPr>
                  <w:rFonts w:eastAsia="Times New Roman" w:cs="Times New Roman"/>
                  <w:szCs w:val="24"/>
                  <w:u w:val="single"/>
                  <w:lang w:val="en-US" w:eastAsia="ar-SA"/>
                </w:rPr>
                <w:t>brsv</w:t>
              </w:r>
              <w:r w:rsidR="0037742B">
                <w:rPr>
                  <w:rFonts w:eastAsia="Times New Roman" w:cs="Times New Roman"/>
                  <w:szCs w:val="24"/>
                  <w:u w:val="single"/>
                  <w:lang w:eastAsia="ar-SA"/>
                </w:rPr>
                <w:t>@</w:t>
              </w:r>
              <w:r w:rsidR="0037742B">
                <w:rPr>
                  <w:rFonts w:eastAsia="Times New Roman" w:cs="Times New Roman"/>
                  <w:szCs w:val="24"/>
                  <w:u w:val="single"/>
                  <w:lang w:val="en-US" w:eastAsia="ar-SA"/>
                </w:rPr>
                <w:t>nso</w:t>
              </w:r>
              <w:r w:rsidR="0037742B">
                <w:rPr>
                  <w:rFonts w:eastAsia="Times New Roman" w:cs="Times New Roman"/>
                  <w:szCs w:val="24"/>
                  <w:u w:val="single"/>
                  <w:lang w:eastAsia="ar-SA"/>
                </w:rPr>
                <w:t>.</w:t>
              </w:r>
              <w:proofErr w:type="spellStart"/>
              <w:r w:rsidR="0037742B">
                <w:rPr>
                  <w:rFonts w:eastAsia="Times New Roman" w:cs="Times New Roman"/>
                  <w:szCs w:val="24"/>
                  <w:u w:val="single"/>
                  <w:lang w:val="en-US" w:eastAsia="ar-SA"/>
                </w:rPr>
                <w:t>ru</w:t>
              </w:r>
              <w:proofErr w:type="spellEnd"/>
            </w:hyperlink>
          </w:p>
          <w:p w14:paraId="29949047" w14:textId="77777777" w:rsidR="0037742B" w:rsidRDefault="00011CD7" w:rsidP="0037742B">
            <w:pPr>
              <w:ind w:firstLine="0"/>
              <w:jc w:val="center"/>
              <w:rPr>
                <w:szCs w:val="24"/>
                <w:lang w:eastAsia="ar-SA"/>
              </w:rPr>
            </w:pPr>
            <w:hyperlink r:id="rId110" w:tooltip="mailto:svv@nso.ru" w:history="1">
              <w:r w:rsidR="0037742B">
                <w:rPr>
                  <w:rFonts w:eastAsia="Times New Roman" w:cs="Times New Roman"/>
                  <w:szCs w:val="24"/>
                  <w:u w:val="single"/>
                  <w:lang w:val="en-US" w:eastAsia="ar-SA"/>
                </w:rPr>
                <w:t>svv</w:t>
              </w:r>
              <w:r w:rsidR="0037742B">
                <w:rPr>
                  <w:rFonts w:eastAsia="Times New Roman" w:cs="Times New Roman"/>
                  <w:szCs w:val="24"/>
                  <w:u w:val="single"/>
                  <w:lang w:eastAsia="ar-SA"/>
                </w:rPr>
                <w:t>@</w:t>
              </w:r>
              <w:r w:rsidR="0037742B">
                <w:rPr>
                  <w:rFonts w:eastAsia="Times New Roman" w:cs="Times New Roman"/>
                  <w:szCs w:val="24"/>
                  <w:u w:val="single"/>
                  <w:lang w:val="en-US" w:eastAsia="ar-SA"/>
                </w:rPr>
                <w:t>nso</w:t>
              </w:r>
              <w:r w:rsidR="0037742B">
                <w:rPr>
                  <w:rFonts w:eastAsia="Times New Roman" w:cs="Times New Roman"/>
                  <w:szCs w:val="24"/>
                  <w:u w:val="single"/>
                  <w:lang w:eastAsia="ar-SA"/>
                </w:rPr>
                <w:t>.</w:t>
              </w:r>
              <w:proofErr w:type="spellStart"/>
              <w:r w:rsidR="0037742B">
                <w:rPr>
                  <w:rFonts w:eastAsia="Times New Roman" w:cs="Times New Roman"/>
                  <w:szCs w:val="24"/>
                  <w:u w:val="single"/>
                  <w:lang w:val="en-US" w:eastAsia="ar-SA"/>
                </w:rPr>
                <w:t>ru</w:t>
              </w:r>
              <w:proofErr w:type="spellEnd"/>
            </w:hyperlink>
          </w:p>
          <w:p w14:paraId="436FAA7E" w14:textId="77777777" w:rsidR="0037742B" w:rsidRDefault="0037742B" w:rsidP="0037742B">
            <w:pPr>
              <w:ind w:firstLine="0"/>
              <w:jc w:val="center"/>
              <w:rPr>
                <w:szCs w:val="24"/>
                <w:lang w:eastAsia="ar-SA"/>
              </w:rPr>
            </w:pPr>
          </w:p>
        </w:tc>
        <w:tc>
          <w:tcPr>
            <w:tcW w:w="3115" w:type="dxa"/>
          </w:tcPr>
          <w:p w14:paraId="2DEC6E2E" w14:textId="77777777" w:rsidR="0037742B" w:rsidRDefault="0037742B" w:rsidP="0037742B">
            <w:pPr>
              <w:ind w:firstLine="0"/>
              <w:jc w:val="center"/>
              <w:rPr>
                <w:szCs w:val="24"/>
                <w:lang w:val="en-US" w:eastAsia="ar-SA"/>
              </w:rPr>
            </w:pPr>
            <w:r>
              <w:rPr>
                <w:rFonts w:eastAsia="Times New Roman" w:cs="Times New Roman"/>
                <w:szCs w:val="24"/>
                <w:lang w:val="en-US" w:eastAsia="ar-SA"/>
              </w:rPr>
              <w:t>8 (383) 230-70-93</w:t>
            </w:r>
          </w:p>
          <w:p w14:paraId="624B9C59" w14:textId="77777777" w:rsidR="0037742B" w:rsidRDefault="0037742B" w:rsidP="0037742B">
            <w:pPr>
              <w:ind w:firstLine="0"/>
              <w:jc w:val="center"/>
              <w:rPr>
                <w:szCs w:val="24"/>
                <w:lang w:val="en-US" w:eastAsia="ar-SA"/>
              </w:rPr>
            </w:pPr>
            <w:r>
              <w:rPr>
                <w:rFonts w:eastAsia="Times New Roman" w:cs="Times New Roman"/>
                <w:szCs w:val="24"/>
                <w:lang w:val="en-US" w:eastAsia="ar-SA"/>
              </w:rPr>
              <w:t>8 (383) 230-70-90</w:t>
            </w:r>
          </w:p>
          <w:p w14:paraId="09B9E0AC" w14:textId="77777777" w:rsidR="0037742B" w:rsidRDefault="0037742B" w:rsidP="0037742B">
            <w:pPr>
              <w:ind w:firstLine="0"/>
              <w:jc w:val="center"/>
              <w:rPr>
                <w:szCs w:val="24"/>
                <w:lang w:eastAsia="ar-SA"/>
              </w:rPr>
            </w:pPr>
            <w:r>
              <w:rPr>
                <w:rFonts w:eastAsia="Times New Roman" w:cs="Times New Roman"/>
                <w:szCs w:val="24"/>
                <w:lang w:val="en-US" w:eastAsia="ar-SA"/>
              </w:rPr>
              <w:t>8 (383) 230-70-92</w:t>
            </w:r>
          </w:p>
        </w:tc>
      </w:tr>
      <w:tr w:rsidR="0037742B" w14:paraId="25FCC821" w14:textId="77777777" w:rsidTr="0037742B">
        <w:tc>
          <w:tcPr>
            <w:tcW w:w="2688" w:type="dxa"/>
          </w:tcPr>
          <w:p w14:paraId="29A3B8DD" w14:textId="77777777" w:rsidR="0037742B" w:rsidRDefault="0037742B" w:rsidP="0037742B">
            <w:pPr>
              <w:ind w:firstLine="0"/>
              <w:jc w:val="center"/>
              <w:rPr>
                <w:rFonts w:eastAsia="Times New Roman" w:cs="Times New Roman"/>
                <w:b/>
                <w:szCs w:val="24"/>
                <w:lang w:eastAsia="ar-SA"/>
              </w:rPr>
            </w:pPr>
            <w:r>
              <w:rPr>
                <w:rFonts w:eastAsia="Times New Roman" w:cs="Times New Roman"/>
                <w:b/>
                <w:szCs w:val="24"/>
                <w:lang w:eastAsia="ar-SA"/>
              </w:rPr>
              <w:t>ГБУ НСО «ЦЗИ НСО»</w:t>
            </w:r>
          </w:p>
        </w:tc>
        <w:tc>
          <w:tcPr>
            <w:tcW w:w="3542" w:type="dxa"/>
          </w:tcPr>
          <w:p w14:paraId="08F7B4A1" w14:textId="77777777" w:rsidR="0037742B" w:rsidRDefault="0037742B" w:rsidP="0037742B">
            <w:pPr>
              <w:ind w:firstLine="0"/>
              <w:jc w:val="center"/>
            </w:pPr>
          </w:p>
        </w:tc>
        <w:tc>
          <w:tcPr>
            <w:tcW w:w="3115" w:type="dxa"/>
          </w:tcPr>
          <w:p w14:paraId="21D93CC3" w14:textId="77777777" w:rsidR="0037742B" w:rsidRDefault="0037742B" w:rsidP="0037742B">
            <w:pPr>
              <w:ind w:firstLine="0"/>
              <w:jc w:val="center"/>
              <w:rPr>
                <w:rFonts w:eastAsia="Times New Roman" w:cs="Times New Roman"/>
                <w:szCs w:val="24"/>
                <w:lang w:val="en-US" w:eastAsia="ar-SA"/>
              </w:rPr>
            </w:pPr>
          </w:p>
        </w:tc>
      </w:tr>
      <w:tr w:rsidR="0037742B" w14:paraId="1300E2B0" w14:textId="77777777" w:rsidTr="0037742B">
        <w:trPr>
          <w:trHeight w:val="714"/>
        </w:trPr>
        <w:tc>
          <w:tcPr>
            <w:tcW w:w="2688" w:type="dxa"/>
          </w:tcPr>
          <w:p w14:paraId="6D9651CF" w14:textId="77777777" w:rsidR="0037742B" w:rsidRDefault="0037742B" w:rsidP="0037742B">
            <w:pPr>
              <w:ind w:firstLine="0"/>
              <w:jc w:val="center"/>
              <w:rPr>
                <w:b/>
                <w:szCs w:val="24"/>
                <w:lang w:eastAsia="ar-SA"/>
              </w:rPr>
            </w:pPr>
            <w:r>
              <w:rPr>
                <w:rFonts w:eastAsia="Times New Roman" w:cs="Times New Roman"/>
                <w:b/>
                <w:szCs w:val="24"/>
                <w:lang w:eastAsia="ar-SA"/>
              </w:rPr>
              <w:t>Исполнитель</w:t>
            </w:r>
          </w:p>
        </w:tc>
        <w:tc>
          <w:tcPr>
            <w:tcW w:w="3542" w:type="dxa"/>
          </w:tcPr>
          <w:p w14:paraId="3ACD5867" w14:textId="77777777" w:rsidR="0037742B" w:rsidRDefault="0037742B" w:rsidP="0037742B">
            <w:pPr>
              <w:ind w:firstLine="0"/>
              <w:jc w:val="center"/>
              <w:rPr>
                <w:lang w:eastAsia="ar-SA"/>
              </w:rPr>
            </w:pPr>
          </w:p>
        </w:tc>
        <w:tc>
          <w:tcPr>
            <w:tcW w:w="3115" w:type="dxa"/>
          </w:tcPr>
          <w:p w14:paraId="72C537F7" w14:textId="77777777" w:rsidR="0037742B" w:rsidRDefault="0037742B" w:rsidP="0037742B">
            <w:pPr>
              <w:ind w:firstLine="0"/>
              <w:jc w:val="center"/>
              <w:rPr>
                <w:szCs w:val="24"/>
                <w:lang w:val="en-US" w:eastAsia="ar-SA"/>
              </w:rPr>
            </w:pPr>
          </w:p>
        </w:tc>
      </w:tr>
    </w:tbl>
    <w:p w14:paraId="24053967" w14:textId="77777777" w:rsidR="0037742B" w:rsidRDefault="0037742B" w:rsidP="0037742B">
      <w:pPr>
        <w:ind w:left="-567" w:right="-2"/>
        <w:jc w:val="center"/>
        <w:rPr>
          <w:rFonts w:eastAsia="Calibri" w:cs="Times New Roman"/>
          <w:b/>
          <w:szCs w:val="24"/>
          <w:lang w:eastAsia="ar-SA"/>
        </w:rPr>
      </w:pPr>
    </w:p>
    <w:p w14:paraId="7777F87C" w14:textId="77777777" w:rsidR="0037742B" w:rsidRDefault="0037742B" w:rsidP="0037742B">
      <w:pPr>
        <w:ind w:right="-2"/>
        <w:rPr>
          <w:rFonts w:eastAsia="Calibri" w:cs="Times New Roman"/>
          <w:b/>
          <w:szCs w:val="24"/>
          <w:lang w:eastAsia="ar-SA"/>
        </w:rPr>
      </w:pPr>
    </w:p>
    <w:p w14:paraId="5084A59B" w14:textId="77777777" w:rsidR="0037742B" w:rsidRDefault="0037742B" w:rsidP="0037742B">
      <w:pPr>
        <w:contextualSpacing/>
        <w:jc w:val="center"/>
        <w:rPr>
          <w:rFonts w:eastAsia="Times New Roman" w:cs="Times New Roman"/>
          <w:b/>
          <w:szCs w:val="28"/>
        </w:rPr>
      </w:pPr>
      <w:r>
        <w:rPr>
          <w:rFonts w:eastAsia="Times New Roman" w:cs="Times New Roman"/>
          <w:b/>
          <w:szCs w:val="28"/>
        </w:rPr>
        <w:t>8. Техническая и методическая поддержка ИС</w:t>
      </w:r>
      <w:r>
        <w:rPr>
          <w:rFonts w:eastAsia="Times New Roman" w:cs="Times New Roman"/>
          <w:szCs w:val="28"/>
        </w:rPr>
        <w:t xml:space="preserve"> </w:t>
      </w:r>
      <w:r>
        <w:rPr>
          <w:rFonts w:eastAsia="Times New Roman" w:cs="Times New Roman"/>
          <w:b/>
          <w:szCs w:val="28"/>
        </w:rPr>
        <w:t>для пользователей ГУ НСО.</w:t>
      </w:r>
    </w:p>
    <w:p w14:paraId="0BD20F31" w14:textId="77777777" w:rsidR="0037742B" w:rsidRDefault="0037742B" w:rsidP="0037742B">
      <w:pPr>
        <w:rPr>
          <w:rFonts w:eastAsia="Times New Roman" w:cs="Times New Roman"/>
          <w:b/>
          <w:szCs w:val="28"/>
          <w:lang w:eastAsia="ar-SA"/>
        </w:rPr>
      </w:pPr>
    </w:p>
    <w:tbl>
      <w:tblPr>
        <w:tblW w:w="10207" w:type="dxa"/>
        <w:tblInd w:w="-436" w:type="dxa"/>
        <w:tblLayout w:type="fixed"/>
        <w:tblCellMar>
          <w:left w:w="85" w:type="dxa"/>
          <w:right w:w="10" w:type="dxa"/>
        </w:tblCellMar>
        <w:tblLook w:val="04A0" w:firstRow="1" w:lastRow="0" w:firstColumn="1" w:lastColumn="0" w:noHBand="0" w:noVBand="1"/>
      </w:tblPr>
      <w:tblGrid>
        <w:gridCol w:w="2693"/>
        <w:gridCol w:w="1561"/>
        <w:gridCol w:w="1841"/>
        <w:gridCol w:w="1844"/>
        <w:gridCol w:w="2268"/>
      </w:tblGrid>
      <w:tr w:rsidR="0037742B" w14:paraId="35ABD170" w14:textId="77777777" w:rsidTr="0037742B">
        <w:trPr>
          <w:trHeight w:val="576"/>
        </w:trPr>
        <w:tc>
          <w:tcPr>
            <w:tcW w:w="2693" w:type="dxa"/>
            <w:tcBorders>
              <w:top w:val="single" w:sz="8" w:space="0" w:color="000000"/>
              <w:left w:val="single" w:sz="8" w:space="0" w:color="000000"/>
              <w:bottom w:val="single" w:sz="4" w:space="0" w:color="000000"/>
              <w:right w:val="single" w:sz="4" w:space="0" w:color="000000"/>
            </w:tcBorders>
            <w:vAlign w:val="center"/>
          </w:tcPr>
          <w:p w14:paraId="149D8326" w14:textId="77777777" w:rsidR="0037742B" w:rsidRDefault="0037742B" w:rsidP="0037742B">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Техническая и методическая поддержка</w:t>
            </w:r>
          </w:p>
        </w:tc>
        <w:tc>
          <w:tcPr>
            <w:tcW w:w="1561"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vAlign w:val="center"/>
          </w:tcPr>
          <w:p w14:paraId="79BD130E" w14:textId="77777777" w:rsidR="0037742B" w:rsidRDefault="0037742B" w:rsidP="0037742B">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Время работы</w:t>
            </w:r>
          </w:p>
        </w:tc>
        <w:tc>
          <w:tcPr>
            <w:tcW w:w="1841" w:type="dxa"/>
            <w:tcBorders>
              <w:top w:val="single" w:sz="8" w:space="0" w:color="000000"/>
              <w:left w:val="single" w:sz="4" w:space="0" w:color="000000"/>
              <w:bottom w:val="single" w:sz="4" w:space="0" w:color="000000"/>
              <w:right w:val="single" w:sz="8" w:space="0" w:color="000000"/>
            </w:tcBorders>
            <w:vAlign w:val="center"/>
          </w:tcPr>
          <w:p w14:paraId="65910083" w14:textId="77777777" w:rsidR="0037742B" w:rsidRDefault="0037742B" w:rsidP="0037742B">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Электронная почта</w:t>
            </w:r>
          </w:p>
        </w:tc>
        <w:tc>
          <w:tcPr>
            <w:tcW w:w="1844"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vAlign w:val="center"/>
          </w:tcPr>
          <w:p w14:paraId="06CD8852" w14:textId="77777777" w:rsidR="0037742B" w:rsidRDefault="0037742B" w:rsidP="0037742B">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Контактный телефон</w:t>
            </w:r>
          </w:p>
        </w:tc>
        <w:tc>
          <w:tcPr>
            <w:tcW w:w="2268" w:type="dxa"/>
            <w:tcBorders>
              <w:top w:val="single" w:sz="8" w:space="0" w:color="000000"/>
              <w:left w:val="single" w:sz="8" w:space="0" w:color="000000"/>
              <w:bottom w:val="single" w:sz="4" w:space="0" w:color="000000"/>
              <w:right w:val="single" w:sz="4" w:space="0" w:color="000000"/>
            </w:tcBorders>
          </w:tcPr>
          <w:p w14:paraId="15F36664" w14:textId="77777777" w:rsidR="0037742B" w:rsidRDefault="0037742B" w:rsidP="0037742B">
            <w:pPr>
              <w:widowControl w:val="0"/>
              <w:ind w:firstLine="0"/>
              <w:jc w:val="center"/>
              <w:rPr>
                <w:rFonts w:eastAsia="Times New Roman" w:cs="Times New Roman"/>
                <w:b/>
                <w:sz w:val="20"/>
                <w:szCs w:val="20"/>
                <w:lang w:eastAsia="ar-SA"/>
              </w:rPr>
            </w:pPr>
            <w:r>
              <w:rPr>
                <w:rFonts w:eastAsia="Times New Roman" w:cs="Times New Roman"/>
                <w:b/>
                <w:sz w:val="20"/>
                <w:szCs w:val="20"/>
                <w:lang w:eastAsia="ar-SA"/>
              </w:rPr>
              <w:t>СУЗ</w:t>
            </w:r>
          </w:p>
        </w:tc>
      </w:tr>
      <w:tr w:rsidR="0037742B" w14:paraId="74E42202" w14:textId="77777777" w:rsidTr="0037742B">
        <w:trPr>
          <w:trHeight w:val="588"/>
        </w:trPr>
        <w:tc>
          <w:tcPr>
            <w:tcW w:w="2693" w:type="dxa"/>
            <w:tcBorders>
              <w:top w:val="single" w:sz="8" w:space="0" w:color="000000"/>
              <w:left w:val="single" w:sz="8" w:space="0" w:color="000000"/>
              <w:bottom w:val="single" w:sz="8" w:space="0" w:color="000000"/>
              <w:right w:val="single" w:sz="4" w:space="0" w:color="000000"/>
            </w:tcBorders>
            <w:vAlign w:val="center"/>
          </w:tcPr>
          <w:p w14:paraId="1B8E77A0" w14:textId="77777777" w:rsidR="0037742B" w:rsidRDefault="0037742B" w:rsidP="0037742B">
            <w:pPr>
              <w:widowControl w:val="0"/>
              <w:ind w:firstLine="0"/>
              <w:rPr>
                <w:rFonts w:eastAsia="Times New Roman" w:cs="Times New Roman"/>
                <w:sz w:val="20"/>
                <w:szCs w:val="20"/>
                <w:lang w:eastAsia="ar-SA"/>
              </w:rPr>
            </w:pPr>
            <w:r>
              <w:rPr>
                <w:rFonts w:eastAsia="Times New Roman" w:cs="Times New Roman"/>
                <w:sz w:val="20"/>
                <w:szCs w:val="20"/>
                <w:lang w:eastAsia="ar-SA"/>
              </w:rPr>
              <w:t>Первая линия технической поддержки по работе в ИС (Пользователи ИС)</w:t>
            </w:r>
          </w:p>
        </w:tc>
        <w:tc>
          <w:tcPr>
            <w:tcW w:w="1561"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439008F8" w14:textId="77777777" w:rsidR="0037742B" w:rsidRDefault="0037742B" w:rsidP="0037742B">
            <w:pPr>
              <w:widowControl w:val="0"/>
              <w:ind w:firstLine="0"/>
              <w:rPr>
                <w:rFonts w:eastAsia="Times New Roman" w:cs="Times New Roman"/>
                <w:sz w:val="20"/>
                <w:szCs w:val="20"/>
                <w:lang w:eastAsia="ar-SA"/>
              </w:rPr>
            </w:pPr>
            <w:r>
              <w:rPr>
                <w:rFonts w:eastAsia="Times New Roman" w:cs="Times New Roman"/>
                <w:sz w:val="20"/>
                <w:szCs w:val="20"/>
                <w:lang w:eastAsia="ar-SA"/>
              </w:rPr>
              <w:t xml:space="preserve">рабочие дни с </w:t>
            </w:r>
            <w:proofErr w:type="spellStart"/>
            <w:r>
              <w:rPr>
                <w:rFonts w:eastAsia="Times New Roman" w:cs="Times New Roman"/>
                <w:sz w:val="20"/>
                <w:szCs w:val="20"/>
                <w:lang w:eastAsia="ar-SA"/>
              </w:rPr>
              <w:t>пнд</w:t>
            </w:r>
            <w:proofErr w:type="spellEnd"/>
            <w:r>
              <w:rPr>
                <w:rFonts w:eastAsia="Times New Roman" w:cs="Times New Roman"/>
                <w:sz w:val="20"/>
                <w:szCs w:val="20"/>
                <w:lang w:eastAsia="ar-SA"/>
              </w:rPr>
              <w:t xml:space="preserve"> – </w:t>
            </w:r>
            <w:proofErr w:type="spellStart"/>
            <w:r>
              <w:rPr>
                <w:rFonts w:eastAsia="Times New Roman" w:cs="Times New Roman"/>
                <w:sz w:val="20"/>
                <w:szCs w:val="20"/>
                <w:lang w:eastAsia="ar-SA"/>
              </w:rPr>
              <w:t>чтв</w:t>
            </w:r>
            <w:proofErr w:type="spellEnd"/>
            <w:r>
              <w:rPr>
                <w:rFonts w:eastAsia="Times New Roman" w:cs="Times New Roman"/>
                <w:sz w:val="20"/>
                <w:szCs w:val="20"/>
                <w:lang w:eastAsia="ar-SA"/>
              </w:rPr>
              <w:t xml:space="preserve">: </w:t>
            </w:r>
          </w:p>
          <w:p w14:paraId="07B4F5C1" w14:textId="77777777" w:rsidR="0037742B" w:rsidRDefault="0037742B" w:rsidP="0037742B">
            <w:pPr>
              <w:widowControl w:val="0"/>
              <w:ind w:firstLine="0"/>
              <w:rPr>
                <w:rFonts w:eastAsia="Times New Roman" w:cs="Times New Roman"/>
                <w:sz w:val="20"/>
                <w:szCs w:val="20"/>
                <w:lang w:eastAsia="ar-SA"/>
              </w:rPr>
            </w:pPr>
            <w:r>
              <w:rPr>
                <w:rFonts w:eastAsia="Times New Roman" w:cs="Times New Roman"/>
                <w:sz w:val="20"/>
                <w:szCs w:val="20"/>
                <w:lang w:eastAsia="ar-SA"/>
              </w:rPr>
              <w:t>8:00 до 18:00</w:t>
            </w:r>
          </w:p>
          <w:p w14:paraId="4444908E" w14:textId="77777777" w:rsidR="0037742B" w:rsidRDefault="0037742B" w:rsidP="0037742B">
            <w:pPr>
              <w:widowControl w:val="0"/>
              <w:ind w:firstLine="0"/>
              <w:rPr>
                <w:rFonts w:eastAsia="Times New Roman" w:cs="Times New Roman"/>
                <w:sz w:val="20"/>
                <w:szCs w:val="20"/>
                <w:lang w:eastAsia="ar-SA"/>
              </w:rPr>
            </w:pPr>
            <w:proofErr w:type="spellStart"/>
            <w:r>
              <w:rPr>
                <w:rFonts w:eastAsia="Times New Roman" w:cs="Times New Roman"/>
                <w:sz w:val="20"/>
                <w:szCs w:val="20"/>
                <w:lang w:eastAsia="ar-SA"/>
              </w:rPr>
              <w:t>птн</w:t>
            </w:r>
            <w:proofErr w:type="spellEnd"/>
            <w:r>
              <w:rPr>
                <w:rFonts w:eastAsia="Times New Roman" w:cs="Times New Roman"/>
                <w:sz w:val="20"/>
                <w:szCs w:val="20"/>
                <w:lang w:eastAsia="ar-SA"/>
              </w:rPr>
              <w:t>: с 8:00 до 17:00</w:t>
            </w:r>
          </w:p>
        </w:tc>
        <w:tc>
          <w:tcPr>
            <w:tcW w:w="1841" w:type="dxa"/>
            <w:tcBorders>
              <w:top w:val="single" w:sz="8" w:space="0" w:color="000000"/>
              <w:left w:val="single" w:sz="4" w:space="0" w:color="000000"/>
              <w:bottom w:val="single" w:sz="8" w:space="0" w:color="000000"/>
              <w:right w:val="single" w:sz="8" w:space="0" w:color="000000"/>
            </w:tcBorders>
            <w:vAlign w:val="center"/>
          </w:tcPr>
          <w:p w14:paraId="156A6E35" w14:textId="77777777" w:rsidR="0037742B" w:rsidRDefault="0037742B" w:rsidP="0037742B">
            <w:pPr>
              <w:widowControl w:val="0"/>
              <w:ind w:firstLine="0"/>
              <w:rPr>
                <w:rFonts w:eastAsia="Times New Roman" w:cs="Times New Roman"/>
                <w:sz w:val="20"/>
                <w:szCs w:val="20"/>
                <w:lang w:eastAsia="ar-SA"/>
              </w:rPr>
            </w:pPr>
          </w:p>
        </w:tc>
        <w:tc>
          <w:tcPr>
            <w:tcW w:w="184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2F1299D5" w14:textId="77777777" w:rsidR="0037742B" w:rsidRDefault="0037742B" w:rsidP="0037742B">
            <w:pPr>
              <w:widowControl w:val="0"/>
              <w:ind w:firstLine="0"/>
              <w:rPr>
                <w:rFonts w:eastAsia="Times New Roman" w:cs="Times New Roman"/>
                <w:sz w:val="20"/>
                <w:szCs w:val="20"/>
                <w:lang w:val="en-US" w:eastAsia="ar-SA"/>
              </w:rPr>
            </w:pPr>
            <w:r>
              <w:rPr>
                <w:rFonts w:eastAsia="Times New Roman" w:cs="Times New Roman"/>
                <w:sz w:val="20"/>
                <w:szCs w:val="20"/>
                <w:lang w:eastAsia="ar-SA"/>
              </w:rPr>
              <w:t>8(383) 228-62-63</w:t>
            </w:r>
          </w:p>
        </w:tc>
        <w:tc>
          <w:tcPr>
            <w:tcW w:w="2268" w:type="dxa"/>
            <w:tcBorders>
              <w:top w:val="single" w:sz="8" w:space="0" w:color="000000"/>
              <w:left w:val="single" w:sz="8" w:space="0" w:color="000000"/>
              <w:bottom w:val="single" w:sz="8" w:space="0" w:color="000000"/>
              <w:right w:val="single" w:sz="4" w:space="0" w:color="000000"/>
            </w:tcBorders>
            <w:vAlign w:val="center"/>
          </w:tcPr>
          <w:p w14:paraId="77A44B27" w14:textId="77777777" w:rsidR="0037742B" w:rsidRDefault="0037742B" w:rsidP="0037742B">
            <w:pPr>
              <w:widowControl w:val="0"/>
              <w:ind w:firstLine="0"/>
              <w:jc w:val="center"/>
              <w:rPr>
                <w:rFonts w:eastAsia="Times New Roman" w:cs="Times New Roman"/>
                <w:sz w:val="20"/>
                <w:szCs w:val="20"/>
                <w:lang w:val="en-US" w:eastAsia="ar-SA"/>
              </w:rPr>
            </w:pPr>
            <w:r>
              <w:rPr>
                <w:rFonts w:eastAsia="Calibri" w:cs="Times New Roman"/>
                <w:lang w:eastAsia="ar-SA"/>
              </w:rPr>
              <w:t>http://otrs.</w:t>
            </w:r>
            <w:proofErr w:type="spellStart"/>
            <w:r>
              <w:rPr>
                <w:rFonts w:eastAsia="Calibri" w:cs="Times New Roman"/>
                <w:lang w:val="en-US" w:eastAsia="ar-SA"/>
              </w:rPr>
              <w:t>egisznso</w:t>
            </w:r>
            <w:proofErr w:type="spellEnd"/>
            <w:r>
              <w:rPr>
                <w:rFonts w:eastAsia="Calibri" w:cs="Times New Roman"/>
                <w:lang w:eastAsia="ar-SA"/>
              </w:rPr>
              <w:t>.</w:t>
            </w:r>
            <w:proofErr w:type="spellStart"/>
            <w:r>
              <w:rPr>
                <w:rFonts w:eastAsia="Calibri" w:cs="Times New Roman"/>
                <w:lang w:eastAsia="ar-SA"/>
              </w:rPr>
              <w:t>ru</w:t>
            </w:r>
            <w:proofErr w:type="spellEnd"/>
          </w:p>
        </w:tc>
      </w:tr>
      <w:tr w:rsidR="0037742B" w14:paraId="478DEAD3" w14:textId="77777777" w:rsidTr="0037742B">
        <w:trPr>
          <w:trHeight w:val="588"/>
        </w:trPr>
        <w:tc>
          <w:tcPr>
            <w:tcW w:w="2693" w:type="dxa"/>
            <w:tcBorders>
              <w:top w:val="single" w:sz="8" w:space="0" w:color="000000"/>
              <w:left w:val="single" w:sz="8" w:space="0" w:color="000000"/>
              <w:bottom w:val="single" w:sz="8" w:space="0" w:color="000000"/>
              <w:right w:val="single" w:sz="4" w:space="0" w:color="000000"/>
            </w:tcBorders>
            <w:vAlign w:val="center"/>
          </w:tcPr>
          <w:p w14:paraId="6EF996E4" w14:textId="77777777" w:rsidR="0037742B" w:rsidRDefault="0037742B" w:rsidP="0037742B">
            <w:pPr>
              <w:widowControl w:val="0"/>
              <w:ind w:firstLine="0"/>
              <w:rPr>
                <w:rFonts w:eastAsia="Times New Roman" w:cs="Times New Roman"/>
                <w:sz w:val="20"/>
                <w:szCs w:val="20"/>
                <w:lang w:eastAsia="ar-SA"/>
              </w:rPr>
            </w:pPr>
            <w:r>
              <w:rPr>
                <w:rFonts w:eastAsia="Times New Roman" w:cs="Times New Roman"/>
                <w:sz w:val="20"/>
                <w:szCs w:val="20"/>
                <w:lang w:eastAsia="ar-SA"/>
              </w:rPr>
              <w:lastRenderedPageBreak/>
              <w:t>Вторая линия технической поддержки по работе в ИС (для обращений от Заказчика, Функционального заказчика)</w:t>
            </w:r>
          </w:p>
        </w:tc>
        <w:tc>
          <w:tcPr>
            <w:tcW w:w="1561"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781EA5E1" w14:textId="77777777" w:rsidR="0037742B" w:rsidRDefault="0037742B" w:rsidP="0037742B">
            <w:pPr>
              <w:widowControl w:val="0"/>
              <w:ind w:firstLine="0"/>
              <w:rPr>
                <w:rFonts w:eastAsia="Times New Roman" w:cs="Times New Roman"/>
                <w:sz w:val="20"/>
                <w:szCs w:val="20"/>
                <w:lang w:eastAsia="ar-SA"/>
              </w:rPr>
            </w:pPr>
            <w:r>
              <w:rPr>
                <w:rFonts w:eastAsia="Times New Roman" w:cs="Times New Roman"/>
                <w:sz w:val="20"/>
                <w:szCs w:val="20"/>
                <w:lang w:eastAsia="ar-SA"/>
              </w:rPr>
              <w:t>рабочие дни с 8:00 до 18:00</w:t>
            </w:r>
          </w:p>
        </w:tc>
        <w:tc>
          <w:tcPr>
            <w:tcW w:w="1841" w:type="dxa"/>
            <w:tcBorders>
              <w:top w:val="single" w:sz="8" w:space="0" w:color="000000"/>
              <w:left w:val="single" w:sz="4" w:space="0" w:color="000000"/>
              <w:bottom w:val="single" w:sz="8" w:space="0" w:color="000000"/>
              <w:right w:val="single" w:sz="8" w:space="0" w:color="000000"/>
            </w:tcBorders>
            <w:vAlign w:val="center"/>
          </w:tcPr>
          <w:p w14:paraId="4ACEAF16" w14:textId="77777777" w:rsidR="0037742B" w:rsidRDefault="0037742B" w:rsidP="0037742B">
            <w:pPr>
              <w:widowControl w:val="0"/>
              <w:ind w:firstLine="0"/>
              <w:rPr>
                <w:rFonts w:eastAsia="Calibri" w:cs="Times New Roman"/>
                <w:lang w:eastAsia="ar-SA"/>
              </w:rPr>
            </w:pPr>
          </w:p>
        </w:tc>
        <w:tc>
          <w:tcPr>
            <w:tcW w:w="184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761FACB1" w14:textId="77777777" w:rsidR="0037742B" w:rsidRDefault="0037742B" w:rsidP="0037742B">
            <w:pPr>
              <w:widowControl w:val="0"/>
              <w:ind w:firstLine="0"/>
              <w:rPr>
                <w:rFonts w:eastAsia="Times New Roman" w:cs="Times New Roman"/>
                <w:sz w:val="20"/>
                <w:szCs w:val="20"/>
                <w:lang w:eastAsia="ar-SA"/>
              </w:rPr>
            </w:pPr>
          </w:p>
        </w:tc>
        <w:tc>
          <w:tcPr>
            <w:tcW w:w="2268" w:type="dxa"/>
            <w:tcBorders>
              <w:top w:val="single" w:sz="8" w:space="0" w:color="000000"/>
              <w:left w:val="single" w:sz="8" w:space="0" w:color="000000"/>
              <w:bottom w:val="single" w:sz="8" w:space="0" w:color="000000"/>
              <w:right w:val="single" w:sz="4" w:space="0" w:color="000000"/>
            </w:tcBorders>
            <w:vAlign w:val="center"/>
          </w:tcPr>
          <w:p w14:paraId="3830EA01" w14:textId="77777777" w:rsidR="0037742B" w:rsidRDefault="0037742B" w:rsidP="0037742B">
            <w:pPr>
              <w:widowControl w:val="0"/>
              <w:ind w:firstLine="0"/>
              <w:jc w:val="center"/>
              <w:rPr>
                <w:rFonts w:eastAsia="Calibri" w:cs="Times New Roman"/>
                <w:lang w:eastAsia="ar-SA"/>
              </w:rPr>
            </w:pPr>
          </w:p>
        </w:tc>
      </w:tr>
      <w:tr w:rsidR="0037742B" w14:paraId="1E354F23" w14:textId="77777777" w:rsidTr="0037742B">
        <w:trPr>
          <w:trHeight w:val="588"/>
        </w:trPr>
        <w:tc>
          <w:tcPr>
            <w:tcW w:w="2693" w:type="dxa"/>
            <w:tcBorders>
              <w:top w:val="single" w:sz="8" w:space="0" w:color="000000"/>
              <w:left w:val="single" w:sz="8" w:space="0" w:color="000000"/>
              <w:bottom w:val="single" w:sz="8" w:space="0" w:color="000000"/>
              <w:right w:val="single" w:sz="4" w:space="0" w:color="000000"/>
            </w:tcBorders>
            <w:vAlign w:val="center"/>
          </w:tcPr>
          <w:p w14:paraId="2A767EEA" w14:textId="77777777" w:rsidR="0037742B" w:rsidRDefault="0037742B" w:rsidP="0037742B">
            <w:pPr>
              <w:widowControl w:val="0"/>
              <w:ind w:firstLine="0"/>
              <w:jc w:val="left"/>
              <w:rPr>
                <w:rFonts w:eastAsia="Times New Roman" w:cs="Times New Roman"/>
                <w:sz w:val="20"/>
                <w:szCs w:val="20"/>
                <w:lang w:eastAsia="ar-SA"/>
              </w:rPr>
            </w:pPr>
            <w:r>
              <w:rPr>
                <w:rFonts w:eastAsia="Times New Roman" w:cs="Times New Roman"/>
                <w:color w:val="000000"/>
                <w:sz w:val="22"/>
              </w:rPr>
              <w:t>Отдел сетевого сопровождения ЦИТ НСО</w:t>
            </w:r>
          </w:p>
        </w:tc>
        <w:tc>
          <w:tcPr>
            <w:tcW w:w="1561"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1EEF9DD1" w14:textId="77777777" w:rsidR="0037742B" w:rsidRDefault="0037742B" w:rsidP="0037742B">
            <w:pPr>
              <w:widowControl w:val="0"/>
              <w:ind w:firstLine="0"/>
              <w:jc w:val="left"/>
              <w:rPr>
                <w:rFonts w:eastAsia="Times New Roman" w:cs="Times New Roman"/>
                <w:sz w:val="20"/>
                <w:szCs w:val="20"/>
                <w:lang w:eastAsia="ar-SA"/>
              </w:rPr>
            </w:pPr>
            <w:r>
              <w:rPr>
                <w:rFonts w:eastAsia="Times New Roman" w:cs="Times New Roman"/>
                <w:color w:val="000000"/>
                <w:sz w:val="22"/>
              </w:rPr>
              <w:t>рабочие дни с 8:00 до 19:00</w:t>
            </w:r>
          </w:p>
        </w:tc>
        <w:tc>
          <w:tcPr>
            <w:tcW w:w="1841" w:type="dxa"/>
            <w:tcBorders>
              <w:top w:val="single" w:sz="8" w:space="0" w:color="000000"/>
              <w:left w:val="single" w:sz="4" w:space="0" w:color="000000"/>
              <w:bottom w:val="single" w:sz="8" w:space="0" w:color="000000"/>
              <w:right w:val="single" w:sz="8" w:space="0" w:color="000000"/>
            </w:tcBorders>
            <w:vAlign w:val="center"/>
          </w:tcPr>
          <w:p w14:paraId="6986275A" w14:textId="77777777" w:rsidR="0037742B" w:rsidRDefault="00011CD7" w:rsidP="0037742B">
            <w:pPr>
              <w:widowControl w:val="0"/>
              <w:ind w:firstLine="0"/>
              <w:jc w:val="left"/>
              <w:rPr>
                <w:rFonts w:eastAsia="Times New Roman" w:cs="Times New Roman"/>
                <w:sz w:val="20"/>
                <w:szCs w:val="20"/>
                <w:lang w:eastAsia="ar-SA"/>
              </w:rPr>
            </w:pPr>
            <w:hyperlink r:id="rId111" w:tooltip="http://techsup@nso.ru" w:history="1">
              <w:r w:rsidR="0037742B">
                <w:rPr>
                  <w:rFonts w:eastAsia="Times New Roman" w:cs="Times New Roman"/>
                  <w:color w:val="0563C1"/>
                  <w:sz w:val="22"/>
                  <w:u w:val="single"/>
                </w:rPr>
                <w:t>techsup@nso.ru</w:t>
              </w:r>
            </w:hyperlink>
          </w:p>
        </w:tc>
        <w:tc>
          <w:tcPr>
            <w:tcW w:w="184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5AA08C06" w14:textId="77777777" w:rsidR="0037742B" w:rsidRDefault="0037742B" w:rsidP="0037742B">
            <w:pPr>
              <w:widowControl w:val="0"/>
              <w:ind w:firstLine="0"/>
              <w:jc w:val="left"/>
              <w:rPr>
                <w:rFonts w:eastAsia="Times New Roman" w:cs="Times New Roman"/>
                <w:sz w:val="20"/>
                <w:szCs w:val="20"/>
                <w:lang w:eastAsia="ar-SA"/>
              </w:rPr>
            </w:pPr>
            <w:r>
              <w:rPr>
                <w:rFonts w:eastAsia="Times New Roman" w:cs="Times New Roman"/>
                <w:color w:val="000000"/>
                <w:sz w:val="22"/>
              </w:rPr>
              <w:t>(8 383) 296 9988</w:t>
            </w:r>
          </w:p>
        </w:tc>
        <w:tc>
          <w:tcPr>
            <w:tcW w:w="2268" w:type="dxa"/>
            <w:tcBorders>
              <w:top w:val="single" w:sz="8" w:space="0" w:color="000000"/>
              <w:left w:val="single" w:sz="8" w:space="0" w:color="000000"/>
              <w:bottom w:val="single" w:sz="8" w:space="0" w:color="000000"/>
              <w:right w:val="single" w:sz="4" w:space="0" w:color="000000"/>
            </w:tcBorders>
            <w:vAlign w:val="center"/>
          </w:tcPr>
          <w:p w14:paraId="5C28A456" w14:textId="77777777" w:rsidR="0037742B" w:rsidRDefault="0037742B" w:rsidP="0037742B">
            <w:pPr>
              <w:widowControl w:val="0"/>
              <w:ind w:firstLine="0"/>
              <w:jc w:val="center"/>
              <w:rPr>
                <w:rFonts w:eastAsia="Times New Roman" w:cs="Times New Roman"/>
                <w:sz w:val="20"/>
                <w:szCs w:val="20"/>
                <w:lang w:eastAsia="ar-SA"/>
              </w:rPr>
            </w:pPr>
          </w:p>
        </w:tc>
      </w:tr>
      <w:tr w:rsidR="0037742B" w14:paraId="74407241" w14:textId="77777777" w:rsidTr="0037742B">
        <w:trPr>
          <w:trHeight w:val="892"/>
        </w:trPr>
        <w:tc>
          <w:tcPr>
            <w:tcW w:w="2693" w:type="dxa"/>
            <w:tcBorders>
              <w:top w:val="single" w:sz="8" w:space="0" w:color="000000"/>
              <w:left w:val="single" w:sz="8" w:space="0" w:color="000000"/>
              <w:bottom w:val="single" w:sz="8" w:space="0" w:color="000000"/>
              <w:right w:val="single" w:sz="4" w:space="0" w:color="000000"/>
            </w:tcBorders>
            <w:vAlign w:val="center"/>
          </w:tcPr>
          <w:p w14:paraId="7E29A7A9" w14:textId="77777777" w:rsidR="0037742B" w:rsidRDefault="0037742B" w:rsidP="0037742B">
            <w:pPr>
              <w:widowControl w:val="0"/>
              <w:ind w:firstLine="0"/>
              <w:rPr>
                <w:rFonts w:eastAsia="Times New Roman" w:cs="Times New Roman"/>
                <w:sz w:val="20"/>
                <w:szCs w:val="20"/>
                <w:lang w:eastAsia="ar-SA"/>
              </w:rPr>
            </w:pPr>
            <w:r>
              <w:rPr>
                <w:rFonts w:eastAsia="Times New Roman" w:cs="Times New Roman"/>
                <w:color w:val="000000"/>
                <w:sz w:val="22"/>
              </w:rPr>
              <w:t>Отдел системного администрирования ЦИТ НСО</w:t>
            </w:r>
          </w:p>
        </w:tc>
        <w:tc>
          <w:tcPr>
            <w:tcW w:w="1561"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1F11F635" w14:textId="77777777" w:rsidR="0037742B" w:rsidRDefault="0037742B" w:rsidP="0037742B">
            <w:pPr>
              <w:widowControl w:val="0"/>
              <w:ind w:firstLine="0"/>
              <w:rPr>
                <w:rFonts w:eastAsia="Times New Roman" w:cs="Times New Roman"/>
                <w:sz w:val="20"/>
                <w:szCs w:val="20"/>
                <w:lang w:eastAsia="ar-SA"/>
              </w:rPr>
            </w:pPr>
            <w:r>
              <w:rPr>
                <w:rFonts w:eastAsia="Times New Roman" w:cs="Times New Roman"/>
                <w:color w:val="000000"/>
                <w:sz w:val="22"/>
              </w:rPr>
              <w:t>рабочие дни с 8:00 до 19:00</w:t>
            </w:r>
          </w:p>
        </w:tc>
        <w:tc>
          <w:tcPr>
            <w:tcW w:w="1841" w:type="dxa"/>
            <w:tcBorders>
              <w:top w:val="single" w:sz="8" w:space="0" w:color="000000"/>
              <w:left w:val="single" w:sz="4" w:space="0" w:color="000000"/>
              <w:bottom w:val="single" w:sz="8" w:space="0" w:color="000000"/>
              <w:right w:val="single" w:sz="8" w:space="0" w:color="000000"/>
            </w:tcBorders>
            <w:vAlign w:val="center"/>
          </w:tcPr>
          <w:p w14:paraId="0F1F13D1" w14:textId="77777777" w:rsidR="0037742B" w:rsidRDefault="00011CD7" w:rsidP="0037742B">
            <w:pPr>
              <w:widowControl w:val="0"/>
              <w:ind w:firstLine="0"/>
              <w:rPr>
                <w:rFonts w:eastAsia="Times New Roman" w:cs="Times New Roman"/>
                <w:sz w:val="20"/>
                <w:szCs w:val="20"/>
                <w:lang w:eastAsia="ar-SA"/>
              </w:rPr>
            </w:pPr>
            <w:hyperlink r:id="rId112" w:tooltip="mailto:osa-support@nso.ru" w:history="1">
              <w:r w:rsidR="0037742B">
                <w:rPr>
                  <w:rFonts w:eastAsia="Times New Roman" w:cs="Times New Roman"/>
                  <w:color w:val="0563C1"/>
                  <w:sz w:val="22"/>
                  <w:u w:val="single"/>
                </w:rPr>
                <w:t>osa-support@nso.ru</w:t>
              </w:r>
            </w:hyperlink>
          </w:p>
        </w:tc>
        <w:tc>
          <w:tcPr>
            <w:tcW w:w="184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3647F41F" w14:textId="77777777" w:rsidR="0037742B" w:rsidRDefault="0037742B" w:rsidP="0037742B">
            <w:pPr>
              <w:widowControl w:val="0"/>
              <w:ind w:firstLine="0"/>
              <w:rPr>
                <w:rFonts w:eastAsia="Times New Roman" w:cs="Times New Roman"/>
                <w:color w:val="212121"/>
                <w:sz w:val="22"/>
              </w:rPr>
            </w:pPr>
            <w:r>
              <w:rPr>
                <w:rFonts w:eastAsia="Times New Roman" w:cs="Times New Roman"/>
                <w:color w:val="212121"/>
                <w:sz w:val="22"/>
              </w:rPr>
              <w:t>8 (383) 296 9934</w:t>
            </w:r>
          </w:p>
          <w:p w14:paraId="016D0FC6" w14:textId="77777777" w:rsidR="0037742B" w:rsidRDefault="0037742B" w:rsidP="0037742B">
            <w:pPr>
              <w:widowControl w:val="0"/>
              <w:ind w:firstLine="0"/>
              <w:rPr>
                <w:rFonts w:eastAsia="Times New Roman" w:cs="Times New Roman"/>
                <w:color w:val="212121"/>
                <w:sz w:val="22"/>
              </w:rPr>
            </w:pPr>
            <w:r>
              <w:rPr>
                <w:rFonts w:eastAsia="Times New Roman" w:cs="Times New Roman"/>
                <w:color w:val="212121"/>
                <w:sz w:val="22"/>
              </w:rPr>
              <w:t>8 (383) 296 9955</w:t>
            </w:r>
          </w:p>
          <w:p w14:paraId="5002CF7C" w14:textId="77777777" w:rsidR="0037742B" w:rsidRDefault="0037742B" w:rsidP="0037742B">
            <w:pPr>
              <w:widowControl w:val="0"/>
              <w:ind w:firstLine="0"/>
              <w:rPr>
                <w:rFonts w:eastAsia="Times New Roman" w:cs="Times New Roman"/>
                <w:sz w:val="20"/>
                <w:szCs w:val="20"/>
                <w:lang w:eastAsia="ar-SA"/>
              </w:rPr>
            </w:pPr>
            <w:r>
              <w:rPr>
                <w:rFonts w:eastAsia="Times New Roman" w:cs="Times New Roman"/>
                <w:color w:val="212121"/>
                <w:sz w:val="22"/>
              </w:rPr>
              <w:t>8 (383) 296 9931</w:t>
            </w:r>
          </w:p>
        </w:tc>
        <w:tc>
          <w:tcPr>
            <w:tcW w:w="2268" w:type="dxa"/>
            <w:tcBorders>
              <w:top w:val="single" w:sz="8" w:space="0" w:color="000000"/>
              <w:left w:val="single" w:sz="8" w:space="0" w:color="000000"/>
              <w:bottom w:val="single" w:sz="8" w:space="0" w:color="000000"/>
              <w:right w:val="single" w:sz="4" w:space="0" w:color="000000"/>
            </w:tcBorders>
            <w:vAlign w:val="center"/>
          </w:tcPr>
          <w:p w14:paraId="16DE9680" w14:textId="77777777" w:rsidR="0037742B" w:rsidRDefault="0037742B" w:rsidP="0037742B">
            <w:pPr>
              <w:widowControl w:val="0"/>
              <w:ind w:firstLine="0"/>
              <w:jc w:val="center"/>
              <w:rPr>
                <w:rFonts w:eastAsia="Times New Roman" w:cs="Times New Roman"/>
                <w:sz w:val="20"/>
                <w:szCs w:val="20"/>
                <w:lang w:eastAsia="ar-SA"/>
              </w:rPr>
            </w:pPr>
            <w:r>
              <w:rPr>
                <w:rFonts w:eastAsia="Times New Roman" w:cs="Times New Roman"/>
                <w:sz w:val="20"/>
                <w:szCs w:val="20"/>
                <w:lang w:eastAsia="ar-SA"/>
              </w:rPr>
              <w:t>-</w:t>
            </w:r>
          </w:p>
        </w:tc>
      </w:tr>
    </w:tbl>
    <w:p w14:paraId="676C2BEF" w14:textId="77777777" w:rsidR="0037742B" w:rsidRDefault="0037742B" w:rsidP="0037742B">
      <w:pPr>
        <w:jc w:val="center"/>
        <w:rPr>
          <w:rFonts w:eastAsia="Times New Roman" w:cs="Times New Roman"/>
          <w:szCs w:val="24"/>
          <w:lang w:eastAsia="ar-SA"/>
        </w:rPr>
      </w:pPr>
    </w:p>
    <w:p w14:paraId="3BDE67A3" w14:textId="77777777" w:rsidR="0037742B" w:rsidRDefault="0037742B" w:rsidP="0037742B">
      <w:pPr>
        <w:rPr>
          <w:rFonts w:eastAsia="Times New Roman" w:cs="Times New Roman"/>
          <w:szCs w:val="24"/>
          <w:lang w:eastAsia="ar-SA"/>
        </w:rPr>
      </w:pPr>
      <w:r>
        <w:br w:type="page" w:clear="all"/>
      </w:r>
    </w:p>
    <w:p w14:paraId="5E3A9CB3" w14:textId="77777777" w:rsidR="0037742B" w:rsidRDefault="0037742B" w:rsidP="0037742B">
      <w:pPr>
        <w:spacing w:after="200"/>
        <w:contextualSpacing/>
        <w:sectPr w:rsidR="0037742B">
          <w:headerReference w:type="default" r:id="rId113"/>
          <w:footerReference w:type="default" r:id="rId114"/>
          <w:headerReference w:type="first" r:id="rId115"/>
          <w:footerReference w:type="first" r:id="rId116"/>
          <w:pgSz w:w="11906" w:h="16838"/>
          <w:pgMar w:top="1134" w:right="567" w:bottom="1134" w:left="1418" w:header="709" w:footer="709" w:gutter="0"/>
          <w:cols w:space="720"/>
          <w:titlePg/>
          <w:docGrid w:linePitch="360"/>
        </w:sectPr>
      </w:pPr>
    </w:p>
    <w:p w14:paraId="099A599F" w14:textId="77777777" w:rsidR="0037742B" w:rsidRDefault="0037742B" w:rsidP="0037742B">
      <w:pPr>
        <w:keepNext/>
        <w:keepLines/>
        <w:ind w:left="709" w:firstLine="708"/>
        <w:jc w:val="right"/>
        <w:outlineLvl w:val="1"/>
        <w:rPr>
          <w:rFonts w:eastAsia="Times New Roman" w:cs="Times New Roman"/>
          <w:b/>
          <w:szCs w:val="24"/>
          <w:lang w:eastAsia="ar-SA"/>
        </w:rPr>
      </w:pPr>
      <w:r>
        <w:rPr>
          <w:rFonts w:eastAsia="Times New Roman" w:cs="Times New Roman"/>
          <w:b/>
          <w:szCs w:val="24"/>
          <w:lang w:eastAsia="ar-SA"/>
        </w:rPr>
        <w:lastRenderedPageBreak/>
        <w:t>Приложение № 9</w:t>
      </w:r>
      <w:r>
        <w:rPr>
          <w:rFonts w:eastAsia="Times New Roman" w:cs="Times New Roman"/>
          <w:b/>
          <w:szCs w:val="24"/>
          <w:lang w:eastAsia="ar-SA"/>
        </w:rPr>
        <w:br/>
        <w:t>к описанию объекта закупки</w:t>
      </w:r>
    </w:p>
    <w:p w14:paraId="016CCD08" w14:textId="77777777" w:rsidR="0037742B" w:rsidRDefault="0037742B" w:rsidP="0037742B">
      <w:pPr>
        <w:tabs>
          <w:tab w:val="left" w:pos="1134"/>
        </w:tabs>
        <w:spacing w:before="60" w:after="60" w:line="360" w:lineRule="auto"/>
        <w:ind w:left="851" w:right="851"/>
        <w:jc w:val="center"/>
        <w:rPr>
          <w:rFonts w:eastAsia="Times New Roman" w:cs="Times New Roman"/>
          <w:b/>
          <w:caps/>
          <w:spacing w:val="2"/>
          <w:szCs w:val="24"/>
          <w:lang w:eastAsia="ru-RU"/>
        </w:rPr>
      </w:pPr>
    </w:p>
    <w:p w14:paraId="46025C16" w14:textId="77777777" w:rsidR="0037742B" w:rsidRDefault="0037742B" w:rsidP="0037742B">
      <w:pPr>
        <w:tabs>
          <w:tab w:val="left" w:pos="1134"/>
        </w:tabs>
        <w:spacing w:before="60" w:after="60" w:line="360" w:lineRule="auto"/>
        <w:ind w:right="851" w:firstLine="0"/>
        <w:jc w:val="center"/>
        <w:rPr>
          <w:rFonts w:eastAsia="Times New Roman" w:cs="Times New Roman"/>
          <w:b/>
          <w:caps/>
          <w:spacing w:val="2"/>
          <w:szCs w:val="24"/>
          <w:lang w:eastAsia="ru-RU"/>
        </w:rPr>
      </w:pPr>
      <w:r>
        <w:rPr>
          <w:rFonts w:eastAsia="Times New Roman" w:cs="Times New Roman"/>
          <w:b/>
          <w:caps/>
          <w:spacing w:val="2"/>
          <w:szCs w:val="24"/>
          <w:lang w:eastAsia="ru-RU"/>
        </w:rPr>
        <w:t>Шаблон ЖУРНАЛа Изменений</w:t>
      </w:r>
    </w:p>
    <w:p w14:paraId="639389F7" w14:textId="77777777" w:rsidR="0037742B" w:rsidRDefault="0037742B" w:rsidP="0037742B">
      <w:pPr>
        <w:tabs>
          <w:tab w:val="left" w:pos="1134"/>
        </w:tabs>
        <w:ind w:left="851" w:right="794"/>
        <w:jc w:val="center"/>
        <w:rPr>
          <w:rFonts w:eastAsia="Times New Roman" w:cs="Times New Roman"/>
          <w:b/>
          <w:caps/>
          <w:spacing w:val="2"/>
          <w:szCs w:val="24"/>
          <w:lang w:eastAsia="ru-RU"/>
        </w:rPr>
      </w:pPr>
      <w:r>
        <w:rPr>
          <w:rFonts w:eastAsia="Times New Roman" w:cs="Times New Roman"/>
          <w:spacing w:val="2"/>
          <w:szCs w:val="24"/>
          <w:vertAlign w:val="superscript"/>
          <w:lang w:eastAsia="ru-RU"/>
        </w:rPr>
        <w:t xml:space="preserve"> </w:t>
      </w:r>
    </w:p>
    <w:p w14:paraId="2E20A318" w14:textId="77777777" w:rsidR="0037742B" w:rsidRDefault="0037742B" w:rsidP="0037742B">
      <w:pPr>
        <w:spacing w:after="200" w:line="276" w:lineRule="auto"/>
        <w:rPr>
          <w:rFonts w:eastAsia="Calibri" w:cs="Times New Roman"/>
          <w:lang w:eastAsia="ar-SA"/>
        </w:rPr>
      </w:pPr>
    </w:p>
    <w:tbl>
      <w:tblPr>
        <w:tblW w:w="5000" w:type="pct"/>
        <w:tblLayout w:type="fixed"/>
        <w:tblCellMar>
          <w:left w:w="57" w:type="dxa"/>
          <w:right w:w="57" w:type="dxa"/>
        </w:tblCellMar>
        <w:tblLook w:val="04A0" w:firstRow="1" w:lastRow="0" w:firstColumn="1" w:lastColumn="0" w:noHBand="0" w:noVBand="1"/>
      </w:tblPr>
      <w:tblGrid>
        <w:gridCol w:w="925"/>
        <w:gridCol w:w="1322"/>
        <w:gridCol w:w="930"/>
        <w:gridCol w:w="1453"/>
        <w:gridCol w:w="4715"/>
      </w:tblGrid>
      <w:tr w:rsidR="0037742B" w14:paraId="6D364BD7" w14:textId="77777777" w:rsidTr="0037742B">
        <w:trPr>
          <w:trHeight w:val="571"/>
        </w:trPr>
        <w:tc>
          <w:tcPr>
            <w:tcW w:w="973" w:type="dxa"/>
            <w:tcBorders>
              <w:top w:val="single" w:sz="4" w:space="0" w:color="000000"/>
              <w:left w:val="single" w:sz="4" w:space="0" w:color="000000"/>
              <w:bottom w:val="single" w:sz="4" w:space="0" w:color="000000"/>
              <w:right w:val="single" w:sz="4" w:space="0" w:color="000000"/>
            </w:tcBorders>
            <w:vAlign w:val="center"/>
          </w:tcPr>
          <w:p w14:paraId="351DABCE" w14:textId="77777777" w:rsidR="0037742B" w:rsidRDefault="0037742B" w:rsidP="0037742B">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 запрос в СУЗ Исполнителя</w:t>
            </w:r>
          </w:p>
        </w:tc>
        <w:tc>
          <w:tcPr>
            <w:tcW w:w="1399" w:type="dxa"/>
            <w:tcBorders>
              <w:top w:val="single" w:sz="4" w:space="0" w:color="000000"/>
              <w:left w:val="single" w:sz="4" w:space="0" w:color="000000"/>
              <w:bottom w:val="single" w:sz="4" w:space="0" w:color="000000"/>
              <w:right w:val="single" w:sz="4" w:space="0" w:color="000000"/>
            </w:tcBorders>
            <w:vAlign w:val="center"/>
          </w:tcPr>
          <w:p w14:paraId="4E54E0BE" w14:textId="77777777" w:rsidR="0037742B" w:rsidRDefault="0037742B" w:rsidP="0037742B">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 xml:space="preserve">№ </w:t>
            </w:r>
            <w:proofErr w:type="spellStart"/>
            <w:proofErr w:type="gramStart"/>
            <w:r>
              <w:rPr>
                <w:rFonts w:eastAsia="Calibri" w:cs="Times New Roman"/>
                <w:b/>
                <w:sz w:val="20"/>
                <w:szCs w:val="20"/>
                <w:lang w:eastAsia="ar-SA"/>
              </w:rPr>
              <w:t>Оф.письма</w:t>
            </w:r>
            <w:proofErr w:type="spellEnd"/>
            <w:proofErr w:type="gramEnd"/>
            <w:r>
              <w:rPr>
                <w:rFonts w:eastAsia="Calibri" w:cs="Times New Roman"/>
                <w:b/>
                <w:sz w:val="20"/>
                <w:szCs w:val="20"/>
                <w:lang w:eastAsia="ar-SA"/>
              </w:rPr>
              <w:t xml:space="preserve"> от Функционального заказчика</w:t>
            </w:r>
          </w:p>
        </w:tc>
        <w:tc>
          <w:tcPr>
            <w:tcW w:w="979" w:type="dxa"/>
            <w:tcBorders>
              <w:top w:val="single" w:sz="4" w:space="0" w:color="000000"/>
              <w:left w:val="single" w:sz="4" w:space="0" w:color="000000"/>
              <w:bottom w:val="single" w:sz="4" w:space="0" w:color="000000"/>
              <w:right w:val="single" w:sz="4" w:space="0" w:color="000000"/>
            </w:tcBorders>
            <w:vAlign w:val="center"/>
          </w:tcPr>
          <w:p w14:paraId="293EA9DF" w14:textId="77777777" w:rsidR="0037742B" w:rsidRDefault="0037742B" w:rsidP="0037742B">
            <w:pPr>
              <w:widowControl w:val="0"/>
              <w:spacing w:before="40" w:after="40"/>
              <w:ind w:firstLine="0"/>
              <w:jc w:val="center"/>
              <w:rPr>
                <w:rFonts w:eastAsia="Calibri" w:cs="Times New Roman"/>
                <w:b/>
                <w:sz w:val="20"/>
                <w:szCs w:val="20"/>
                <w:lang w:eastAsia="ar-SA"/>
              </w:rPr>
            </w:pPr>
            <w:proofErr w:type="gramStart"/>
            <w:r>
              <w:rPr>
                <w:rFonts w:eastAsia="Calibri" w:cs="Times New Roman"/>
                <w:b/>
                <w:sz w:val="20"/>
                <w:szCs w:val="20"/>
                <w:lang w:eastAsia="ar-SA"/>
              </w:rPr>
              <w:t>Время</w:t>
            </w:r>
            <w:proofErr w:type="gramEnd"/>
            <w:r>
              <w:rPr>
                <w:rFonts w:eastAsia="Calibri" w:cs="Times New Roman"/>
                <w:b/>
                <w:sz w:val="20"/>
                <w:szCs w:val="20"/>
                <w:lang w:eastAsia="ar-SA"/>
              </w:rPr>
              <w:t xml:space="preserve"> затраченное в часах</w:t>
            </w:r>
          </w:p>
        </w:tc>
        <w:tc>
          <w:tcPr>
            <w:tcW w:w="153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407A979" w14:textId="77777777" w:rsidR="0037742B" w:rsidRDefault="0037742B" w:rsidP="0037742B">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Компонент /</w:t>
            </w:r>
          </w:p>
          <w:p w14:paraId="14FD8284" w14:textId="77777777" w:rsidR="0037742B" w:rsidRDefault="0037742B" w:rsidP="0037742B">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Сервис</w:t>
            </w:r>
          </w:p>
        </w:tc>
        <w:tc>
          <w:tcPr>
            <w:tcW w:w="5031" w:type="dxa"/>
            <w:tcBorders>
              <w:top w:val="single" w:sz="4" w:space="0" w:color="000000"/>
              <w:left w:val="single" w:sz="4" w:space="0" w:color="000000"/>
              <w:bottom w:val="single" w:sz="4" w:space="0" w:color="000000"/>
              <w:right w:val="single" w:sz="4" w:space="0" w:color="000000"/>
            </w:tcBorders>
            <w:vAlign w:val="center"/>
          </w:tcPr>
          <w:p w14:paraId="5C84C995" w14:textId="77777777" w:rsidR="0037742B" w:rsidRDefault="0037742B" w:rsidP="0037742B">
            <w:pPr>
              <w:widowControl w:val="0"/>
              <w:spacing w:before="40" w:after="40"/>
              <w:ind w:firstLine="0"/>
              <w:jc w:val="center"/>
              <w:rPr>
                <w:rFonts w:eastAsia="Calibri" w:cs="Times New Roman"/>
                <w:b/>
                <w:sz w:val="20"/>
                <w:szCs w:val="20"/>
                <w:lang w:eastAsia="ar-SA"/>
              </w:rPr>
            </w:pPr>
            <w:r>
              <w:rPr>
                <w:rFonts w:eastAsia="Calibri" w:cs="Times New Roman"/>
                <w:b/>
                <w:sz w:val="20"/>
                <w:szCs w:val="20"/>
                <w:lang w:eastAsia="ar-SA"/>
              </w:rPr>
              <w:t>Проводимые мероприятия</w:t>
            </w:r>
          </w:p>
        </w:tc>
      </w:tr>
      <w:tr w:rsidR="0037742B" w14:paraId="03173844" w14:textId="77777777" w:rsidTr="0037742B">
        <w:trPr>
          <w:trHeight w:val="850"/>
        </w:trPr>
        <w:tc>
          <w:tcPr>
            <w:tcW w:w="97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087AD4" w14:textId="77777777" w:rsidR="0037742B" w:rsidRDefault="0037742B" w:rsidP="0037742B">
            <w:pPr>
              <w:widowControl w:val="0"/>
              <w:spacing w:after="200" w:line="276" w:lineRule="auto"/>
              <w:ind w:firstLine="0"/>
              <w:rPr>
                <w:rFonts w:eastAsia="Calibri" w:cs="Times New Roman"/>
                <w:i/>
                <w:lang w:eastAsia="ar-SA"/>
              </w:rPr>
            </w:pPr>
          </w:p>
        </w:tc>
        <w:tc>
          <w:tcPr>
            <w:tcW w:w="139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5CFD70" w14:textId="77777777" w:rsidR="0037742B" w:rsidRDefault="0037742B" w:rsidP="0037742B">
            <w:pPr>
              <w:widowControl w:val="0"/>
              <w:spacing w:after="200" w:line="276" w:lineRule="auto"/>
              <w:ind w:firstLine="0"/>
              <w:rPr>
                <w:rFonts w:eastAsia="Calibri" w:cs="Times New Roman"/>
                <w:lang w:eastAsia="ar-SA"/>
              </w:rPr>
            </w:pPr>
          </w:p>
        </w:tc>
        <w:tc>
          <w:tcPr>
            <w:tcW w:w="97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73BD81" w14:textId="77777777" w:rsidR="0037742B" w:rsidRDefault="0037742B" w:rsidP="0037742B">
            <w:pPr>
              <w:widowControl w:val="0"/>
              <w:spacing w:after="200" w:line="276" w:lineRule="auto"/>
              <w:ind w:firstLine="0"/>
              <w:rPr>
                <w:rFonts w:eastAsia="Calibri" w:cs="Times New Roman"/>
                <w:lang w:eastAsia="ar-SA"/>
              </w:rPr>
            </w:pPr>
          </w:p>
        </w:tc>
        <w:tc>
          <w:tcPr>
            <w:tcW w:w="153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39D59B" w14:textId="77777777" w:rsidR="0037742B" w:rsidRDefault="0037742B" w:rsidP="0037742B">
            <w:pPr>
              <w:widowControl w:val="0"/>
              <w:spacing w:after="200" w:line="276" w:lineRule="auto"/>
              <w:ind w:firstLine="0"/>
              <w:rPr>
                <w:rFonts w:eastAsia="Calibri" w:cs="Times New Roman"/>
                <w:lang w:eastAsia="ar-SA"/>
              </w:rPr>
            </w:pPr>
          </w:p>
        </w:tc>
        <w:tc>
          <w:tcPr>
            <w:tcW w:w="503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DC469AF" w14:textId="77777777" w:rsidR="0037742B" w:rsidRDefault="0037742B" w:rsidP="0037742B">
            <w:pPr>
              <w:widowControl w:val="0"/>
              <w:spacing w:after="200" w:line="276" w:lineRule="auto"/>
              <w:ind w:firstLine="0"/>
              <w:rPr>
                <w:rFonts w:eastAsia="Calibri" w:cs="Times New Roman"/>
                <w:lang w:eastAsia="ar-SA"/>
              </w:rPr>
            </w:pPr>
          </w:p>
        </w:tc>
      </w:tr>
      <w:tr w:rsidR="0037742B" w14:paraId="1C5A588A" w14:textId="77777777" w:rsidTr="0037742B">
        <w:trPr>
          <w:trHeight w:val="850"/>
        </w:trPr>
        <w:tc>
          <w:tcPr>
            <w:tcW w:w="97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D64C71" w14:textId="77777777" w:rsidR="0037742B" w:rsidRDefault="0037742B" w:rsidP="0037742B">
            <w:pPr>
              <w:widowControl w:val="0"/>
              <w:spacing w:after="200" w:line="276" w:lineRule="auto"/>
              <w:ind w:firstLine="0"/>
              <w:rPr>
                <w:rFonts w:eastAsia="Calibri" w:cs="Times New Roman"/>
                <w:lang w:eastAsia="ar-SA"/>
              </w:rPr>
            </w:pPr>
          </w:p>
        </w:tc>
        <w:tc>
          <w:tcPr>
            <w:tcW w:w="139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3F4653" w14:textId="77777777" w:rsidR="0037742B" w:rsidRDefault="0037742B" w:rsidP="0037742B">
            <w:pPr>
              <w:widowControl w:val="0"/>
              <w:spacing w:after="200" w:line="276" w:lineRule="auto"/>
              <w:ind w:firstLine="0"/>
              <w:rPr>
                <w:rFonts w:eastAsia="Calibri" w:cs="Times New Roman"/>
                <w:lang w:eastAsia="ar-SA"/>
              </w:rPr>
            </w:pPr>
          </w:p>
        </w:tc>
        <w:tc>
          <w:tcPr>
            <w:tcW w:w="97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799C44" w14:textId="77777777" w:rsidR="0037742B" w:rsidRDefault="0037742B" w:rsidP="0037742B">
            <w:pPr>
              <w:widowControl w:val="0"/>
              <w:spacing w:after="200" w:line="276" w:lineRule="auto"/>
              <w:ind w:firstLine="0"/>
              <w:rPr>
                <w:rFonts w:eastAsia="Calibri" w:cs="Times New Roman"/>
                <w:lang w:eastAsia="ar-SA"/>
              </w:rPr>
            </w:pPr>
          </w:p>
        </w:tc>
        <w:tc>
          <w:tcPr>
            <w:tcW w:w="153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6CCCCC" w14:textId="77777777" w:rsidR="0037742B" w:rsidRDefault="0037742B" w:rsidP="0037742B">
            <w:pPr>
              <w:widowControl w:val="0"/>
              <w:spacing w:after="200" w:line="276" w:lineRule="auto"/>
              <w:ind w:firstLine="0"/>
              <w:rPr>
                <w:rFonts w:eastAsia="Calibri" w:cs="Times New Roman"/>
                <w:lang w:eastAsia="ar-SA"/>
              </w:rPr>
            </w:pPr>
          </w:p>
        </w:tc>
        <w:tc>
          <w:tcPr>
            <w:tcW w:w="503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F97DC2" w14:textId="77777777" w:rsidR="0037742B" w:rsidRDefault="0037742B" w:rsidP="0037742B">
            <w:pPr>
              <w:widowControl w:val="0"/>
              <w:spacing w:after="200" w:line="276" w:lineRule="auto"/>
              <w:ind w:firstLine="0"/>
              <w:rPr>
                <w:rFonts w:eastAsia="Calibri" w:cs="Times New Roman"/>
                <w:lang w:eastAsia="ar-SA"/>
              </w:rPr>
            </w:pPr>
          </w:p>
        </w:tc>
      </w:tr>
    </w:tbl>
    <w:p w14:paraId="51037089" w14:textId="77777777" w:rsidR="0037742B" w:rsidRDefault="0037742B" w:rsidP="0037742B">
      <w:pPr>
        <w:spacing w:after="200" w:line="276" w:lineRule="auto"/>
        <w:jc w:val="right"/>
        <w:rPr>
          <w:rFonts w:eastAsia="Calibri" w:cs="Times New Roman"/>
          <w:lang w:eastAsia="ar-SA"/>
        </w:rPr>
      </w:pPr>
    </w:p>
    <w:p w14:paraId="0C011FC6" w14:textId="77777777" w:rsidR="0037742B" w:rsidRDefault="0037742B" w:rsidP="0037742B">
      <w:pPr>
        <w:spacing w:after="200" w:line="276" w:lineRule="auto"/>
        <w:jc w:val="right"/>
      </w:pPr>
      <w:r>
        <w:rPr>
          <w:rFonts w:eastAsia="Calibri" w:cs="Times New Roman"/>
          <w:lang w:eastAsia="ar-SA"/>
        </w:rPr>
        <w:t>Номер контракта _______________________________________ дата заключения «___» ______ 20__г.</w:t>
      </w:r>
    </w:p>
    <w:p w14:paraId="222CA6E7" w14:textId="77777777" w:rsidR="0037742B" w:rsidRDefault="0037742B" w:rsidP="0037742B">
      <w:pPr>
        <w:sectPr w:rsidR="0037742B">
          <w:headerReference w:type="default" r:id="rId117"/>
          <w:footerReference w:type="default" r:id="rId118"/>
          <w:headerReference w:type="first" r:id="rId119"/>
          <w:footerReference w:type="first" r:id="rId120"/>
          <w:pgSz w:w="11906" w:h="16838"/>
          <w:pgMar w:top="1134" w:right="850" w:bottom="1134" w:left="1701" w:header="708" w:footer="708" w:gutter="0"/>
          <w:cols w:space="708"/>
          <w:docGrid w:linePitch="360"/>
        </w:sectPr>
      </w:pPr>
    </w:p>
    <w:p w14:paraId="260BB9B2" w14:textId="77777777" w:rsidR="0037742B" w:rsidRPr="00E63B8E" w:rsidRDefault="0037742B" w:rsidP="0037742B">
      <w:pPr>
        <w:widowControl w:val="0"/>
        <w:jc w:val="right"/>
        <w:rPr>
          <w:szCs w:val="24"/>
        </w:rPr>
      </w:pPr>
      <w:r w:rsidRPr="00E63B8E">
        <w:rPr>
          <w:szCs w:val="24"/>
        </w:rPr>
        <w:lastRenderedPageBreak/>
        <w:t>Приложение №</w:t>
      </w:r>
      <w:r>
        <w:rPr>
          <w:szCs w:val="24"/>
        </w:rPr>
        <w:t>2</w:t>
      </w:r>
    </w:p>
    <w:p w14:paraId="2ADFA9F9" w14:textId="77777777" w:rsidR="0037742B" w:rsidRDefault="0037742B" w:rsidP="0037742B">
      <w:pPr>
        <w:widowControl w:val="0"/>
        <w:jc w:val="right"/>
        <w:rPr>
          <w:szCs w:val="24"/>
        </w:rPr>
      </w:pPr>
      <w:r w:rsidRPr="00E63B8E">
        <w:rPr>
          <w:szCs w:val="24"/>
        </w:rPr>
        <w:t>к Контракту от _</w:t>
      </w:r>
      <w:proofErr w:type="gramStart"/>
      <w:r w:rsidRPr="00E63B8E">
        <w:rPr>
          <w:szCs w:val="24"/>
        </w:rPr>
        <w:t>_._</w:t>
      </w:r>
      <w:proofErr w:type="gramEnd"/>
      <w:r w:rsidRPr="00E63B8E">
        <w:rPr>
          <w:szCs w:val="24"/>
        </w:rPr>
        <w:t>_.2025 г. №___________</w:t>
      </w:r>
    </w:p>
    <w:p w14:paraId="618873CC" w14:textId="77777777" w:rsidR="0037742B" w:rsidRDefault="0037742B" w:rsidP="0037742B">
      <w:pPr>
        <w:widowControl w:val="0"/>
        <w:jc w:val="right"/>
        <w:rPr>
          <w:szCs w:val="24"/>
        </w:rPr>
      </w:pPr>
    </w:p>
    <w:p w14:paraId="4ACF37BE" w14:textId="77777777" w:rsidR="0037742B" w:rsidRPr="00F31298" w:rsidRDefault="0037742B" w:rsidP="0037742B">
      <w:pPr>
        <w:widowControl w:val="0"/>
        <w:autoSpaceDE w:val="0"/>
        <w:jc w:val="center"/>
        <w:rPr>
          <w:rFonts w:eastAsia="Calibri" w:cs="Times New Roman"/>
          <w:b/>
          <w:szCs w:val="24"/>
        </w:rPr>
      </w:pPr>
      <w:r w:rsidRPr="00F31298">
        <w:rPr>
          <w:rFonts w:eastAsia="Calibri" w:cs="Times New Roman"/>
          <w:b/>
          <w:szCs w:val="24"/>
        </w:rPr>
        <w:t>ГРАФИК ИСПОЛНЕНИЯ ЭТАПОВ ПО КОНТРАКТУ</w:t>
      </w:r>
    </w:p>
    <w:p w14:paraId="0A9A5DAD" w14:textId="77777777" w:rsidR="0037742B" w:rsidRPr="00F31298" w:rsidRDefault="0037742B" w:rsidP="0037742B">
      <w:pPr>
        <w:widowControl w:val="0"/>
        <w:autoSpaceDE w:val="0"/>
        <w:jc w:val="center"/>
        <w:rPr>
          <w:rFonts w:eastAsia="Calibri" w:cs="Times New Roman"/>
          <w:szCs w:val="24"/>
        </w:rPr>
      </w:pPr>
    </w:p>
    <w:tbl>
      <w:tblPr>
        <w:tblW w:w="14593" w:type="dxa"/>
        <w:tblLayout w:type="fixed"/>
        <w:tblLook w:val="04A0" w:firstRow="1" w:lastRow="0" w:firstColumn="1" w:lastColumn="0" w:noHBand="0" w:noVBand="1"/>
      </w:tblPr>
      <w:tblGrid>
        <w:gridCol w:w="846"/>
        <w:gridCol w:w="4819"/>
        <w:gridCol w:w="2976"/>
        <w:gridCol w:w="2976"/>
        <w:gridCol w:w="2976"/>
      </w:tblGrid>
      <w:tr w:rsidR="0037742B" w:rsidRPr="00F31298" w14:paraId="1613936C" w14:textId="77777777" w:rsidTr="0037742B">
        <w:trPr>
          <w:trHeight w:val="603"/>
        </w:trPr>
        <w:tc>
          <w:tcPr>
            <w:tcW w:w="846" w:type="dxa"/>
            <w:tcBorders>
              <w:top w:val="single" w:sz="4" w:space="0" w:color="000000"/>
              <w:left w:val="single" w:sz="4" w:space="0" w:color="000000"/>
              <w:bottom w:val="single" w:sz="4" w:space="0" w:color="000000"/>
              <w:right w:val="single" w:sz="4" w:space="0" w:color="000000"/>
            </w:tcBorders>
            <w:vAlign w:val="center"/>
          </w:tcPr>
          <w:p w14:paraId="5F086DAB" w14:textId="77777777" w:rsidR="0037742B" w:rsidRPr="00F31298" w:rsidRDefault="0037742B" w:rsidP="0037742B">
            <w:pPr>
              <w:widowControl w:val="0"/>
              <w:ind w:firstLine="0"/>
              <w:jc w:val="center"/>
              <w:rPr>
                <w:rFonts w:eastAsia="Calibri" w:cs="Times New Roman"/>
                <w:b/>
                <w:lang w:eastAsia="ar-SA"/>
              </w:rPr>
            </w:pPr>
            <w:r w:rsidRPr="00F31298">
              <w:rPr>
                <w:rFonts w:eastAsia="Calibri" w:cs="Times New Roman"/>
                <w:b/>
                <w:lang w:eastAsia="ar-SA"/>
              </w:rPr>
              <w:t>№ этапа</w:t>
            </w:r>
          </w:p>
        </w:tc>
        <w:tc>
          <w:tcPr>
            <w:tcW w:w="4819" w:type="dxa"/>
            <w:tcBorders>
              <w:top w:val="single" w:sz="4" w:space="0" w:color="000000"/>
              <w:left w:val="single" w:sz="4" w:space="0" w:color="000000"/>
              <w:bottom w:val="single" w:sz="4" w:space="0" w:color="000000"/>
              <w:right w:val="single" w:sz="4" w:space="0" w:color="000000"/>
            </w:tcBorders>
          </w:tcPr>
          <w:p w14:paraId="61641F52" w14:textId="77777777" w:rsidR="0037742B" w:rsidRPr="00F31298" w:rsidRDefault="0037742B" w:rsidP="0037742B">
            <w:pPr>
              <w:widowControl w:val="0"/>
              <w:ind w:firstLine="0"/>
              <w:jc w:val="center"/>
              <w:rPr>
                <w:rFonts w:eastAsia="Calibri" w:cs="Times New Roman"/>
                <w:b/>
                <w:lang w:eastAsia="ar-SA"/>
              </w:rPr>
            </w:pPr>
            <w:r w:rsidRPr="00F31298">
              <w:rPr>
                <w:rFonts w:eastAsia="Calibri" w:cs="Times New Roman"/>
                <w:b/>
                <w:lang w:eastAsia="ar-SA"/>
              </w:rPr>
              <w:t>Наименование этапа</w:t>
            </w:r>
          </w:p>
        </w:tc>
        <w:tc>
          <w:tcPr>
            <w:tcW w:w="2976" w:type="dxa"/>
            <w:tcBorders>
              <w:top w:val="single" w:sz="4" w:space="0" w:color="000000"/>
              <w:left w:val="single" w:sz="4" w:space="0" w:color="000000"/>
              <w:bottom w:val="single" w:sz="4" w:space="0" w:color="000000"/>
              <w:right w:val="single" w:sz="4" w:space="0" w:color="000000"/>
            </w:tcBorders>
            <w:vAlign w:val="center"/>
          </w:tcPr>
          <w:p w14:paraId="591283B3" w14:textId="77777777" w:rsidR="0037742B" w:rsidRPr="00F31298" w:rsidRDefault="0037742B" w:rsidP="0037742B">
            <w:pPr>
              <w:widowControl w:val="0"/>
              <w:ind w:firstLine="0"/>
              <w:jc w:val="center"/>
              <w:rPr>
                <w:rFonts w:eastAsia="Calibri" w:cs="Times New Roman"/>
                <w:b/>
                <w:lang w:eastAsia="ar-SA"/>
              </w:rPr>
            </w:pPr>
            <w:r w:rsidRPr="00F31298">
              <w:rPr>
                <w:rFonts w:eastAsia="Calibri" w:cs="Times New Roman"/>
                <w:b/>
                <w:lang w:eastAsia="ar-SA"/>
              </w:rPr>
              <w:t>Срок оказания услуг</w:t>
            </w:r>
            <w:r w:rsidRPr="00F31298">
              <w:rPr>
                <w:rFonts w:eastAsia="Calibri" w:cs="Times New Roman"/>
                <w:b/>
              </w:rPr>
              <w:t xml:space="preserve"> по этапу</w:t>
            </w:r>
          </w:p>
        </w:tc>
        <w:tc>
          <w:tcPr>
            <w:tcW w:w="2976" w:type="dxa"/>
            <w:tcBorders>
              <w:top w:val="single" w:sz="4" w:space="0" w:color="000000"/>
              <w:left w:val="single" w:sz="4" w:space="0" w:color="000000"/>
              <w:bottom w:val="single" w:sz="4" w:space="0" w:color="000000"/>
              <w:right w:val="single" w:sz="4" w:space="0" w:color="000000"/>
            </w:tcBorders>
          </w:tcPr>
          <w:p w14:paraId="36534DFC" w14:textId="77777777" w:rsidR="0037742B" w:rsidRPr="00F31298" w:rsidRDefault="0037742B" w:rsidP="0037742B">
            <w:pPr>
              <w:widowControl w:val="0"/>
              <w:ind w:firstLine="0"/>
              <w:jc w:val="center"/>
              <w:rPr>
                <w:rFonts w:eastAsia="Calibri" w:cs="Times New Roman"/>
                <w:b/>
                <w:lang w:eastAsia="ar-SA"/>
              </w:rPr>
            </w:pPr>
            <w:r w:rsidRPr="00F31298">
              <w:rPr>
                <w:rFonts w:eastAsia="Calibri" w:cs="Times New Roman"/>
                <w:b/>
                <w:lang w:eastAsia="ar-SA"/>
              </w:rPr>
              <w:t>Срок исполнения этапа</w:t>
            </w:r>
          </w:p>
        </w:tc>
        <w:tc>
          <w:tcPr>
            <w:tcW w:w="2976" w:type="dxa"/>
            <w:tcBorders>
              <w:top w:val="single" w:sz="4" w:space="0" w:color="000000"/>
              <w:left w:val="single" w:sz="4" w:space="0" w:color="000000"/>
              <w:bottom w:val="single" w:sz="4" w:space="0" w:color="000000"/>
              <w:right w:val="single" w:sz="4" w:space="0" w:color="000000"/>
            </w:tcBorders>
          </w:tcPr>
          <w:p w14:paraId="34E37BDD" w14:textId="77777777" w:rsidR="0037742B" w:rsidRPr="00F31298" w:rsidRDefault="0037742B" w:rsidP="0037742B">
            <w:pPr>
              <w:widowControl w:val="0"/>
              <w:ind w:firstLine="0"/>
              <w:jc w:val="center"/>
              <w:rPr>
                <w:rFonts w:eastAsia="Calibri" w:cs="Times New Roman"/>
                <w:b/>
                <w:lang w:eastAsia="ar-SA"/>
              </w:rPr>
            </w:pPr>
            <w:r w:rsidRPr="00F31298">
              <w:rPr>
                <w:rFonts w:eastAsia="Times New Roman" w:cs="Times New Roman"/>
                <w:b/>
                <w:szCs w:val="24"/>
                <w:lang w:eastAsia="ru-RU"/>
              </w:rPr>
              <w:t>Стоимость оказания услуг, рублей*</w:t>
            </w:r>
          </w:p>
        </w:tc>
      </w:tr>
      <w:tr w:rsidR="0037742B" w:rsidRPr="00F31298" w14:paraId="2CD6F1C0" w14:textId="77777777" w:rsidTr="0037742B">
        <w:trPr>
          <w:trHeight w:val="569"/>
        </w:trPr>
        <w:tc>
          <w:tcPr>
            <w:tcW w:w="846" w:type="dxa"/>
            <w:tcBorders>
              <w:top w:val="single" w:sz="4" w:space="0" w:color="000000"/>
              <w:left w:val="single" w:sz="4" w:space="0" w:color="000000"/>
              <w:bottom w:val="single" w:sz="4" w:space="0" w:color="000000"/>
              <w:right w:val="single" w:sz="4" w:space="0" w:color="000000"/>
            </w:tcBorders>
            <w:vAlign w:val="center"/>
          </w:tcPr>
          <w:p w14:paraId="080B4A50"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lang w:eastAsia="ar-SA"/>
              </w:rPr>
              <w:t>1.</w:t>
            </w:r>
          </w:p>
        </w:tc>
        <w:tc>
          <w:tcPr>
            <w:tcW w:w="4819" w:type="dxa"/>
            <w:tcBorders>
              <w:top w:val="single" w:sz="4" w:space="0" w:color="000000"/>
              <w:left w:val="single" w:sz="4" w:space="0" w:color="000000"/>
              <w:bottom w:val="single" w:sz="4" w:space="0" w:color="000000"/>
              <w:right w:val="single" w:sz="4" w:space="0" w:color="000000"/>
            </w:tcBorders>
          </w:tcPr>
          <w:p w14:paraId="342E9BC1"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lang w:eastAsia="ar-SA"/>
              </w:rPr>
              <w:t>Техническое сопровождение МИС НСО, компонента ЕГИСЗ НСО</w:t>
            </w:r>
          </w:p>
        </w:tc>
        <w:tc>
          <w:tcPr>
            <w:tcW w:w="2976" w:type="dxa"/>
            <w:tcBorders>
              <w:top w:val="single" w:sz="4" w:space="0" w:color="000000"/>
              <w:left w:val="single" w:sz="4" w:space="0" w:color="000000"/>
              <w:bottom w:val="single" w:sz="4" w:space="0" w:color="000000"/>
              <w:right w:val="single" w:sz="4" w:space="0" w:color="000000"/>
            </w:tcBorders>
            <w:vAlign w:val="center"/>
          </w:tcPr>
          <w:p w14:paraId="7B1A19E5"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rPr>
              <w:t>15.10.2025 – 31.10.2025</w:t>
            </w:r>
          </w:p>
        </w:tc>
        <w:tc>
          <w:tcPr>
            <w:tcW w:w="2976" w:type="dxa"/>
            <w:tcBorders>
              <w:top w:val="single" w:sz="4" w:space="0" w:color="000000"/>
              <w:left w:val="single" w:sz="4" w:space="0" w:color="000000"/>
              <w:bottom w:val="single" w:sz="4" w:space="0" w:color="000000"/>
              <w:right w:val="single" w:sz="4" w:space="0" w:color="000000"/>
            </w:tcBorders>
            <w:vAlign w:val="center"/>
          </w:tcPr>
          <w:p w14:paraId="33605DC7"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rPr>
              <w:t>15.10.2025 – 28.11.2025</w:t>
            </w:r>
          </w:p>
        </w:tc>
        <w:tc>
          <w:tcPr>
            <w:tcW w:w="2976" w:type="dxa"/>
            <w:tcBorders>
              <w:top w:val="single" w:sz="4" w:space="0" w:color="000000"/>
              <w:left w:val="single" w:sz="4" w:space="0" w:color="000000"/>
              <w:bottom w:val="single" w:sz="4" w:space="0" w:color="000000"/>
              <w:right w:val="single" w:sz="4" w:space="0" w:color="000000"/>
            </w:tcBorders>
            <w:vAlign w:val="center"/>
          </w:tcPr>
          <w:p w14:paraId="12FA713D" w14:textId="7E6E32CF" w:rsidR="0037742B" w:rsidRPr="00F31298" w:rsidRDefault="0037742B" w:rsidP="0037742B">
            <w:pPr>
              <w:keepNext/>
              <w:widowControl w:val="0"/>
              <w:ind w:firstLine="0"/>
              <w:jc w:val="center"/>
              <w:rPr>
                <w:rFonts w:eastAsia="Calibri" w:cs="Times New Roman"/>
              </w:rPr>
            </w:pPr>
            <w:r>
              <w:rPr>
                <w:rFonts w:eastAsia="Calibri" w:cs="Times New Roman"/>
                <w:szCs w:val="24"/>
              </w:rPr>
              <w:t>10 648 296,</w:t>
            </w:r>
            <w:r w:rsidR="00975E0C">
              <w:rPr>
                <w:rFonts w:eastAsia="Calibri" w:cs="Times New Roman"/>
                <w:szCs w:val="24"/>
              </w:rPr>
              <w:t>29</w:t>
            </w:r>
          </w:p>
        </w:tc>
      </w:tr>
      <w:tr w:rsidR="0037742B" w:rsidRPr="00F31298" w14:paraId="7677E6EF" w14:textId="77777777" w:rsidTr="0037742B">
        <w:trPr>
          <w:trHeight w:val="421"/>
        </w:trPr>
        <w:tc>
          <w:tcPr>
            <w:tcW w:w="846" w:type="dxa"/>
            <w:tcBorders>
              <w:top w:val="single" w:sz="4" w:space="0" w:color="000000"/>
              <w:left w:val="single" w:sz="4" w:space="0" w:color="000000"/>
              <w:bottom w:val="single" w:sz="4" w:space="0" w:color="000000"/>
              <w:right w:val="single" w:sz="4" w:space="0" w:color="000000"/>
            </w:tcBorders>
            <w:vAlign w:val="center"/>
          </w:tcPr>
          <w:p w14:paraId="4D051C41"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lang w:eastAsia="ar-SA"/>
              </w:rPr>
              <w:t>2.</w:t>
            </w:r>
          </w:p>
        </w:tc>
        <w:tc>
          <w:tcPr>
            <w:tcW w:w="4819" w:type="dxa"/>
            <w:tcBorders>
              <w:top w:val="single" w:sz="4" w:space="0" w:color="000000"/>
              <w:left w:val="single" w:sz="4" w:space="0" w:color="000000"/>
              <w:bottom w:val="single" w:sz="4" w:space="0" w:color="000000"/>
              <w:right w:val="single" w:sz="4" w:space="0" w:color="000000"/>
            </w:tcBorders>
          </w:tcPr>
          <w:p w14:paraId="5819CAB8"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lang w:eastAsia="ar-SA"/>
              </w:rPr>
              <w:t>Техническое сопровождение МИС НСО, компонента ЕГИСЗ НСО</w:t>
            </w:r>
          </w:p>
        </w:tc>
        <w:tc>
          <w:tcPr>
            <w:tcW w:w="2976" w:type="dxa"/>
            <w:tcBorders>
              <w:top w:val="single" w:sz="4" w:space="0" w:color="000000"/>
              <w:left w:val="single" w:sz="4" w:space="0" w:color="000000"/>
              <w:bottom w:val="single" w:sz="4" w:space="0" w:color="000000"/>
              <w:right w:val="single" w:sz="4" w:space="0" w:color="000000"/>
            </w:tcBorders>
            <w:vAlign w:val="center"/>
          </w:tcPr>
          <w:p w14:paraId="7082DE44"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rPr>
              <w:t>01.11.2025 – 31.12.2025</w:t>
            </w:r>
          </w:p>
        </w:tc>
        <w:tc>
          <w:tcPr>
            <w:tcW w:w="2976" w:type="dxa"/>
            <w:tcBorders>
              <w:top w:val="single" w:sz="4" w:space="0" w:color="000000"/>
              <w:left w:val="single" w:sz="4" w:space="0" w:color="000000"/>
              <w:bottom w:val="single" w:sz="4" w:space="0" w:color="000000"/>
              <w:right w:val="single" w:sz="4" w:space="0" w:color="000000"/>
            </w:tcBorders>
            <w:vAlign w:val="center"/>
          </w:tcPr>
          <w:p w14:paraId="6795C658"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rPr>
              <w:t>01.11.2025 – 04.02.2026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77E710AE"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szCs w:val="24"/>
              </w:rPr>
              <w:t>42 593 185,18</w:t>
            </w:r>
          </w:p>
        </w:tc>
      </w:tr>
      <w:tr w:rsidR="0037742B" w:rsidRPr="00F31298" w14:paraId="77E9523D" w14:textId="77777777" w:rsidTr="0037742B">
        <w:trPr>
          <w:trHeight w:val="557"/>
        </w:trPr>
        <w:tc>
          <w:tcPr>
            <w:tcW w:w="846" w:type="dxa"/>
            <w:tcBorders>
              <w:top w:val="single" w:sz="4" w:space="0" w:color="000000"/>
              <w:left w:val="single" w:sz="4" w:space="0" w:color="000000"/>
              <w:bottom w:val="single" w:sz="4" w:space="0" w:color="000000"/>
              <w:right w:val="single" w:sz="4" w:space="0" w:color="000000"/>
            </w:tcBorders>
            <w:vAlign w:val="center"/>
          </w:tcPr>
          <w:p w14:paraId="70E34540"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lang w:eastAsia="ar-SA"/>
              </w:rPr>
              <w:t>3.</w:t>
            </w:r>
          </w:p>
        </w:tc>
        <w:tc>
          <w:tcPr>
            <w:tcW w:w="4819" w:type="dxa"/>
            <w:tcBorders>
              <w:top w:val="single" w:sz="4" w:space="0" w:color="000000"/>
              <w:left w:val="single" w:sz="4" w:space="0" w:color="000000"/>
              <w:bottom w:val="single" w:sz="4" w:space="0" w:color="000000"/>
              <w:right w:val="single" w:sz="4" w:space="0" w:color="000000"/>
            </w:tcBorders>
          </w:tcPr>
          <w:p w14:paraId="59E48DC7"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lang w:eastAsia="ar-SA"/>
              </w:rPr>
              <w:t>Техническое сопровождение МИС НСО, компонента ЕГИСЗ НСО</w:t>
            </w:r>
          </w:p>
        </w:tc>
        <w:tc>
          <w:tcPr>
            <w:tcW w:w="2976" w:type="dxa"/>
            <w:tcBorders>
              <w:top w:val="single" w:sz="4" w:space="0" w:color="000000"/>
              <w:left w:val="single" w:sz="4" w:space="0" w:color="000000"/>
              <w:bottom w:val="single" w:sz="4" w:space="0" w:color="000000"/>
              <w:right w:val="single" w:sz="4" w:space="0" w:color="000000"/>
            </w:tcBorders>
            <w:vAlign w:val="center"/>
          </w:tcPr>
          <w:p w14:paraId="301FE9EE"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rPr>
              <w:t>01.01.2026 – 28.02.2026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535E12BF"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rPr>
              <w:t>01.01.2026 – 26.03.2026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5B020792"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szCs w:val="24"/>
              </w:rPr>
              <w:t>42 593 185,18</w:t>
            </w:r>
          </w:p>
        </w:tc>
      </w:tr>
      <w:tr w:rsidR="0037742B" w:rsidRPr="00F31298" w14:paraId="5F475C12" w14:textId="77777777" w:rsidTr="0037742B">
        <w:trPr>
          <w:trHeight w:val="551"/>
        </w:trPr>
        <w:tc>
          <w:tcPr>
            <w:tcW w:w="846" w:type="dxa"/>
            <w:tcBorders>
              <w:top w:val="single" w:sz="4" w:space="0" w:color="000000"/>
              <w:left w:val="single" w:sz="4" w:space="0" w:color="000000"/>
              <w:bottom w:val="single" w:sz="4" w:space="0" w:color="000000"/>
              <w:right w:val="single" w:sz="4" w:space="0" w:color="000000"/>
            </w:tcBorders>
            <w:vAlign w:val="center"/>
          </w:tcPr>
          <w:p w14:paraId="4D04E512"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lang w:eastAsia="ar-SA"/>
              </w:rPr>
              <w:t>4.</w:t>
            </w:r>
          </w:p>
        </w:tc>
        <w:tc>
          <w:tcPr>
            <w:tcW w:w="4819" w:type="dxa"/>
            <w:tcBorders>
              <w:top w:val="single" w:sz="4" w:space="0" w:color="000000"/>
              <w:left w:val="single" w:sz="4" w:space="0" w:color="000000"/>
              <w:bottom w:val="single" w:sz="4" w:space="0" w:color="000000"/>
              <w:right w:val="single" w:sz="4" w:space="0" w:color="000000"/>
            </w:tcBorders>
          </w:tcPr>
          <w:p w14:paraId="4FD4C791"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lang w:eastAsia="ar-SA"/>
              </w:rPr>
              <w:t>Техническое сопровождение МИС НСО, компонента ЕГИСЗ НСО</w:t>
            </w:r>
          </w:p>
        </w:tc>
        <w:tc>
          <w:tcPr>
            <w:tcW w:w="2976" w:type="dxa"/>
            <w:tcBorders>
              <w:top w:val="single" w:sz="4" w:space="0" w:color="000000"/>
              <w:left w:val="single" w:sz="4" w:space="0" w:color="000000"/>
              <w:bottom w:val="single" w:sz="4" w:space="0" w:color="000000"/>
              <w:right w:val="single" w:sz="4" w:space="0" w:color="000000"/>
            </w:tcBorders>
            <w:vAlign w:val="center"/>
          </w:tcPr>
          <w:p w14:paraId="30F8F253"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01.03.2026 – 30.04.2026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59751C2A"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01.03.2026 – 28.05.2026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7CC65211"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szCs w:val="24"/>
              </w:rPr>
              <w:t>42 593 185,18</w:t>
            </w:r>
          </w:p>
        </w:tc>
      </w:tr>
      <w:tr w:rsidR="0037742B" w:rsidRPr="00F31298" w14:paraId="6EED965C" w14:textId="77777777" w:rsidTr="0037742B">
        <w:trPr>
          <w:trHeight w:val="573"/>
        </w:trPr>
        <w:tc>
          <w:tcPr>
            <w:tcW w:w="846" w:type="dxa"/>
            <w:tcBorders>
              <w:top w:val="single" w:sz="4" w:space="0" w:color="000000"/>
              <w:left w:val="single" w:sz="4" w:space="0" w:color="000000"/>
              <w:bottom w:val="single" w:sz="4" w:space="0" w:color="000000"/>
              <w:right w:val="single" w:sz="4" w:space="0" w:color="000000"/>
            </w:tcBorders>
            <w:vAlign w:val="center"/>
          </w:tcPr>
          <w:p w14:paraId="4FA40F28"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lang w:eastAsia="ar-SA"/>
              </w:rPr>
              <w:t>5.</w:t>
            </w:r>
          </w:p>
        </w:tc>
        <w:tc>
          <w:tcPr>
            <w:tcW w:w="4819" w:type="dxa"/>
            <w:tcBorders>
              <w:top w:val="single" w:sz="4" w:space="0" w:color="000000"/>
              <w:left w:val="single" w:sz="4" w:space="0" w:color="000000"/>
              <w:bottom w:val="single" w:sz="4" w:space="0" w:color="000000"/>
              <w:right w:val="single" w:sz="4" w:space="0" w:color="000000"/>
            </w:tcBorders>
          </w:tcPr>
          <w:p w14:paraId="63E64B98"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lang w:eastAsia="ar-SA"/>
              </w:rPr>
              <w:t>Техническое сопровождение МИС НСО, компонента ЕГИСЗ НСО</w:t>
            </w:r>
          </w:p>
        </w:tc>
        <w:tc>
          <w:tcPr>
            <w:tcW w:w="2976" w:type="dxa"/>
            <w:tcBorders>
              <w:top w:val="single" w:sz="4" w:space="0" w:color="000000"/>
              <w:left w:val="single" w:sz="4" w:space="0" w:color="000000"/>
              <w:bottom w:val="single" w:sz="4" w:space="0" w:color="000000"/>
              <w:right w:val="single" w:sz="4" w:space="0" w:color="000000"/>
            </w:tcBorders>
            <w:vAlign w:val="center"/>
          </w:tcPr>
          <w:p w14:paraId="14EEECCC"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01.05.2026 – 30.06.2026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2CFF1B23"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01.05.2026 – 27.07.2026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51C0DD10"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szCs w:val="24"/>
              </w:rPr>
              <w:t>42 593 185,18</w:t>
            </w:r>
          </w:p>
        </w:tc>
      </w:tr>
      <w:tr w:rsidR="0037742B" w:rsidRPr="00F31298" w14:paraId="15464457" w14:textId="77777777" w:rsidTr="0037742B">
        <w:trPr>
          <w:trHeight w:val="553"/>
        </w:trPr>
        <w:tc>
          <w:tcPr>
            <w:tcW w:w="846" w:type="dxa"/>
            <w:tcBorders>
              <w:top w:val="single" w:sz="4" w:space="0" w:color="000000"/>
              <w:left w:val="single" w:sz="4" w:space="0" w:color="000000"/>
              <w:bottom w:val="single" w:sz="4" w:space="0" w:color="000000"/>
              <w:right w:val="single" w:sz="4" w:space="0" w:color="000000"/>
            </w:tcBorders>
            <w:vAlign w:val="center"/>
          </w:tcPr>
          <w:p w14:paraId="2BAE48AD"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lang w:eastAsia="ar-SA"/>
              </w:rPr>
              <w:t>6.</w:t>
            </w:r>
          </w:p>
        </w:tc>
        <w:tc>
          <w:tcPr>
            <w:tcW w:w="4819" w:type="dxa"/>
            <w:tcBorders>
              <w:top w:val="single" w:sz="4" w:space="0" w:color="000000"/>
              <w:left w:val="single" w:sz="4" w:space="0" w:color="000000"/>
              <w:bottom w:val="single" w:sz="4" w:space="0" w:color="000000"/>
              <w:right w:val="single" w:sz="4" w:space="0" w:color="000000"/>
            </w:tcBorders>
          </w:tcPr>
          <w:p w14:paraId="5826D50F"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lang w:eastAsia="ar-SA"/>
              </w:rPr>
              <w:t>Техническое сопровождение МИС НСО, компонента ЕГИСЗ НСО</w:t>
            </w:r>
          </w:p>
        </w:tc>
        <w:tc>
          <w:tcPr>
            <w:tcW w:w="2976" w:type="dxa"/>
            <w:tcBorders>
              <w:top w:val="single" w:sz="4" w:space="0" w:color="000000"/>
              <w:left w:val="single" w:sz="4" w:space="0" w:color="000000"/>
              <w:bottom w:val="single" w:sz="4" w:space="0" w:color="000000"/>
              <w:right w:val="single" w:sz="4" w:space="0" w:color="000000"/>
            </w:tcBorders>
            <w:vAlign w:val="center"/>
          </w:tcPr>
          <w:p w14:paraId="64C893D6"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01.07.2026 – 31.08.2026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7DDC6E73"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01.07.2026 – 25.09.2026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0C863FB2"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szCs w:val="24"/>
              </w:rPr>
              <w:t>42 593 185,18</w:t>
            </w:r>
          </w:p>
        </w:tc>
      </w:tr>
      <w:tr w:rsidR="0037742B" w:rsidRPr="00F31298" w14:paraId="193CD93C" w14:textId="77777777" w:rsidTr="0037742B">
        <w:trPr>
          <w:trHeight w:val="547"/>
        </w:trPr>
        <w:tc>
          <w:tcPr>
            <w:tcW w:w="846" w:type="dxa"/>
            <w:tcBorders>
              <w:top w:val="single" w:sz="4" w:space="0" w:color="000000"/>
              <w:left w:val="single" w:sz="4" w:space="0" w:color="000000"/>
              <w:bottom w:val="single" w:sz="4" w:space="0" w:color="000000"/>
              <w:right w:val="single" w:sz="4" w:space="0" w:color="000000"/>
            </w:tcBorders>
          </w:tcPr>
          <w:p w14:paraId="43B88BAE"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lang w:eastAsia="ar-SA"/>
              </w:rPr>
              <w:t>7.</w:t>
            </w:r>
          </w:p>
        </w:tc>
        <w:tc>
          <w:tcPr>
            <w:tcW w:w="4819" w:type="dxa"/>
            <w:tcBorders>
              <w:top w:val="single" w:sz="4" w:space="0" w:color="000000"/>
              <w:left w:val="single" w:sz="4" w:space="0" w:color="000000"/>
              <w:bottom w:val="single" w:sz="4" w:space="0" w:color="000000"/>
              <w:right w:val="single" w:sz="4" w:space="0" w:color="000000"/>
            </w:tcBorders>
          </w:tcPr>
          <w:p w14:paraId="19D37665"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lang w:eastAsia="ar-SA"/>
              </w:rPr>
              <w:t>Техническое сопровождение МИС НСО, компонента ЕГИСЗ НСО</w:t>
            </w:r>
          </w:p>
        </w:tc>
        <w:tc>
          <w:tcPr>
            <w:tcW w:w="2976" w:type="dxa"/>
            <w:tcBorders>
              <w:top w:val="single" w:sz="4" w:space="0" w:color="000000"/>
              <w:left w:val="single" w:sz="4" w:space="0" w:color="000000"/>
              <w:bottom w:val="single" w:sz="4" w:space="0" w:color="000000"/>
              <w:right w:val="single" w:sz="4" w:space="0" w:color="000000"/>
            </w:tcBorders>
            <w:vAlign w:val="center"/>
          </w:tcPr>
          <w:p w14:paraId="6071AE8C"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01.09.2026 – 31.10.2026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044210FF"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01.09.2026 – 27.11.2026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7592BBD5"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szCs w:val="24"/>
              </w:rPr>
              <w:t>42 593 185,18</w:t>
            </w:r>
          </w:p>
        </w:tc>
      </w:tr>
      <w:tr w:rsidR="0037742B" w:rsidRPr="00F31298" w14:paraId="00B730ED" w14:textId="77777777" w:rsidTr="0037742B">
        <w:trPr>
          <w:trHeight w:val="515"/>
        </w:trPr>
        <w:tc>
          <w:tcPr>
            <w:tcW w:w="846" w:type="dxa"/>
            <w:tcBorders>
              <w:top w:val="single" w:sz="4" w:space="0" w:color="000000"/>
              <w:left w:val="single" w:sz="4" w:space="0" w:color="000000"/>
              <w:bottom w:val="single" w:sz="4" w:space="0" w:color="000000"/>
              <w:right w:val="single" w:sz="4" w:space="0" w:color="000000"/>
            </w:tcBorders>
          </w:tcPr>
          <w:p w14:paraId="4E669A34" w14:textId="77777777" w:rsidR="0037742B" w:rsidRPr="00F31298" w:rsidRDefault="0037742B" w:rsidP="0037742B">
            <w:pPr>
              <w:keepNext/>
              <w:widowControl w:val="0"/>
              <w:ind w:firstLine="0"/>
              <w:jc w:val="center"/>
              <w:rPr>
                <w:rFonts w:eastAsia="Calibri" w:cs="Times New Roman"/>
                <w:lang w:eastAsia="ar-SA"/>
              </w:rPr>
            </w:pPr>
            <w:r w:rsidRPr="00F31298">
              <w:rPr>
                <w:rFonts w:eastAsia="Calibri" w:cs="Times New Roman"/>
                <w:lang w:eastAsia="ar-SA"/>
              </w:rPr>
              <w:t>8.</w:t>
            </w:r>
          </w:p>
        </w:tc>
        <w:tc>
          <w:tcPr>
            <w:tcW w:w="4819" w:type="dxa"/>
            <w:tcBorders>
              <w:top w:val="single" w:sz="4" w:space="0" w:color="000000"/>
              <w:left w:val="single" w:sz="4" w:space="0" w:color="000000"/>
              <w:bottom w:val="single" w:sz="4" w:space="0" w:color="000000"/>
              <w:right w:val="single" w:sz="4" w:space="0" w:color="000000"/>
            </w:tcBorders>
          </w:tcPr>
          <w:p w14:paraId="51369AB3"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lang w:eastAsia="ar-SA"/>
              </w:rPr>
              <w:t>Техническое сопровождение МИС НСО, компонента ЕГИСЗ НСО</w:t>
            </w:r>
          </w:p>
        </w:tc>
        <w:tc>
          <w:tcPr>
            <w:tcW w:w="2976" w:type="dxa"/>
            <w:tcBorders>
              <w:top w:val="single" w:sz="4" w:space="0" w:color="000000"/>
              <w:left w:val="single" w:sz="4" w:space="0" w:color="000000"/>
              <w:bottom w:val="single" w:sz="4" w:space="0" w:color="000000"/>
              <w:right w:val="single" w:sz="4" w:space="0" w:color="000000"/>
            </w:tcBorders>
            <w:vAlign w:val="center"/>
          </w:tcPr>
          <w:p w14:paraId="36D9AEC1"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01.11.2026 – 30.11.2026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5811E0E7" w14:textId="77777777" w:rsidR="0037742B" w:rsidRPr="00F31298" w:rsidRDefault="0037742B" w:rsidP="0037742B">
            <w:pPr>
              <w:keepNext/>
              <w:widowControl w:val="0"/>
              <w:ind w:firstLine="0"/>
              <w:jc w:val="center"/>
              <w:rPr>
                <w:rFonts w:eastAsia="Calibri" w:cs="Times New Roman"/>
              </w:rPr>
            </w:pPr>
            <w:r w:rsidRPr="00F31298">
              <w:rPr>
                <w:rFonts w:eastAsia="Calibri" w:cs="Times New Roman"/>
              </w:rPr>
              <w:t>01.11.2026 – 25.12.2026</w:t>
            </w:r>
          </w:p>
        </w:tc>
        <w:tc>
          <w:tcPr>
            <w:tcW w:w="2976" w:type="dxa"/>
            <w:tcBorders>
              <w:top w:val="single" w:sz="4" w:space="0" w:color="000000"/>
              <w:left w:val="single" w:sz="4" w:space="0" w:color="000000"/>
              <w:bottom w:val="single" w:sz="4" w:space="0" w:color="000000"/>
              <w:right w:val="single" w:sz="4" w:space="0" w:color="000000"/>
            </w:tcBorders>
            <w:vAlign w:val="center"/>
          </w:tcPr>
          <w:p w14:paraId="40EDE000" w14:textId="6B94ED74" w:rsidR="0037742B" w:rsidRPr="00F31298" w:rsidRDefault="0037742B" w:rsidP="0037742B">
            <w:pPr>
              <w:keepNext/>
              <w:widowControl w:val="0"/>
              <w:ind w:firstLine="0"/>
              <w:jc w:val="center"/>
              <w:rPr>
                <w:rFonts w:eastAsia="Calibri" w:cs="Times New Roman"/>
              </w:rPr>
            </w:pPr>
            <w:r w:rsidRPr="00F31298">
              <w:rPr>
                <w:rFonts w:eastAsia="Calibri" w:cs="Times New Roman"/>
                <w:szCs w:val="24"/>
              </w:rPr>
              <w:t>21 296 592,</w:t>
            </w:r>
            <w:r w:rsidR="00975E0C">
              <w:rPr>
                <w:rFonts w:eastAsia="Calibri" w:cs="Times New Roman"/>
                <w:szCs w:val="24"/>
              </w:rPr>
              <w:t>63</w:t>
            </w:r>
          </w:p>
        </w:tc>
      </w:tr>
    </w:tbl>
    <w:p w14:paraId="0EDCAE2C" w14:textId="77777777" w:rsidR="0037742B" w:rsidRPr="00F31298" w:rsidRDefault="0037742B" w:rsidP="0037742B">
      <w:pPr>
        <w:rPr>
          <w:rFonts w:eastAsia="Calibri" w:cs="Times New Roman"/>
          <w:szCs w:val="24"/>
        </w:rPr>
      </w:pPr>
      <w:r w:rsidRPr="00F31298">
        <w:rPr>
          <w:rFonts w:eastAsia="Calibri" w:cs="Times New Roman"/>
          <w:sz w:val="20"/>
          <w:szCs w:val="20"/>
        </w:rPr>
        <w:t>*стоимость этапа будет откорректирована после завершения определения Исполнителя в соответствии с ценовым предложением победителя электронной процедуры.</w:t>
      </w:r>
    </w:p>
    <w:p w14:paraId="431278B2" w14:textId="77777777" w:rsidR="0037742B" w:rsidRPr="00E63B8E" w:rsidRDefault="0037742B" w:rsidP="0037742B">
      <w:pPr>
        <w:widowControl w:val="0"/>
        <w:jc w:val="right"/>
        <w:rPr>
          <w:szCs w:val="24"/>
        </w:rPr>
      </w:pPr>
    </w:p>
    <w:p w14:paraId="36AD182C" w14:textId="77777777" w:rsidR="0037742B" w:rsidRDefault="0037742B" w:rsidP="0037742B"/>
    <w:p w14:paraId="616A5744" w14:textId="77777777" w:rsidR="008C04A0" w:rsidRDefault="008C04A0">
      <w:pPr>
        <w:spacing w:after="160" w:line="278" w:lineRule="auto"/>
        <w:ind w:firstLine="0"/>
        <w:jc w:val="left"/>
        <w:sectPr w:rsidR="008C04A0" w:rsidSect="0037742B">
          <w:pgSz w:w="16838" w:h="11906" w:orient="landscape"/>
          <w:pgMar w:top="1701" w:right="1134" w:bottom="850" w:left="1134" w:header="708" w:footer="708" w:gutter="0"/>
          <w:cols w:space="708"/>
          <w:docGrid w:linePitch="360"/>
        </w:sectPr>
      </w:pPr>
      <w:r>
        <w:br w:type="page"/>
      </w:r>
    </w:p>
    <w:p w14:paraId="16277950" w14:textId="4A29DDA8" w:rsidR="008C04A0" w:rsidRDefault="008C04A0">
      <w:pPr>
        <w:spacing w:after="160" w:line="278" w:lineRule="auto"/>
        <w:ind w:firstLine="0"/>
        <w:jc w:val="left"/>
      </w:pPr>
      <w:r>
        <w:rPr>
          <w:noProof/>
          <w14:ligatures w14:val="standardContextual"/>
        </w:rPr>
        <w:lastRenderedPageBreak/>
        <w:drawing>
          <wp:inline distT="0" distB="0" distL="0" distR="0" wp14:anchorId="43294767" wp14:editId="7A922C0F">
            <wp:extent cx="5940425" cy="8400415"/>
            <wp:effectExtent l="0" t="0" r="317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14:paraId="00C5211C" w14:textId="77777777" w:rsidR="00393C1E" w:rsidRDefault="00393C1E" w:rsidP="0037742B">
      <w:pPr>
        <w:ind w:firstLine="0"/>
      </w:pPr>
    </w:p>
    <w:sectPr w:rsidR="00393C1E" w:rsidSect="008C04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A495A" w14:textId="77777777" w:rsidR="00011CD7" w:rsidRDefault="00011CD7">
      <w:r>
        <w:separator/>
      </w:r>
    </w:p>
  </w:endnote>
  <w:endnote w:type="continuationSeparator" w:id="0">
    <w:p w14:paraId="3399F1B3" w14:textId="77777777" w:rsidR="00011CD7" w:rsidRDefault="000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ource Sans Pro">
    <w:altName w:val="Cambria Math"/>
    <w:charset w:val="00"/>
    <w:family w:val="swiss"/>
    <w:pitch w:val="variable"/>
    <w:sig w:usb0="600002F7" w:usb1="02000001" w:usb2="00000000" w:usb3="00000000" w:csb0="000001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ヒラギノ角ゴ Pro W3">
    <w:altName w:val="Times New Roman"/>
    <w:charset w:val="80"/>
    <w:family w:val="auto"/>
    <w:pitch w:val="variable"/>
    <w:sig w:usb0="00000000" w:usb1="00000000" w:usb2="01000407" w:usb3="00000000" w:csb0="00020000"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Полужирный">
    <w:altName w:val="Times New Roman"/>
    <w:panose1 w:val="00000000000000000000"/>
    <w:charset w:val="00"/>
    <w:family w:val="roman"/>
    <w:notTrueType/>
    <w:pitch w:val="default"/>
  </w:font>
  <w:font w:name="Candara Light">
    <w:panose1 w:val="020E0502030303020204"/>
    <w:charset w:val="CC"/>
    <w:family w:val="swiss"/>
    <w:pitch w:val="variable"/>
    <w:sig w:usb0="A00002FF" w:usb1="00000002"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n-e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1C7A6" w14:textId="74B4DC87" w:rsidR="0037742B" w:rsidRDefault="0037742B">
    <w:pPr>
      <w:jc w:val="center"/>
      <w:rPr>
        <w:sz w:val="20"/>
      </w:rPr>
    </w:pPr>
    <w:r>
      <w:rPr>
        <w:sz w:val="20"/>
      </w:rPr>
      <w:fldChar w:fldCharType="begin"/>
    </w:r>
    <w:r>
      <w:rPr>
        <w:sz w:val="20"/>
      </w:rPr>
      <w:instrText xml:space="preserve"> PAGE </w:instrText>
    </w:r>
    <w:r>
      <w:rPr>
        <w:sz w:val="20"/>
      </w:rPr>
      <w:fldChar w:fldCharType="separate"/>
    </w:r>
    <w:r>
      <w:rPr>
        <w:noProof/>
        <w:sz w:val="20"/>
      </w:rPr>
      <w:t>4</w:t>
    </w:r>
    <w:r>
      <w:rP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CEA54" w14:textId="77777777" w:rsidR="0037742B" w:rsidRDefault="0037742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8AE17" w14:textId="77777777" w:rsidR="0037742B" w:rsidRDefault="0037742B">
    <w:pPr>
      <w:jc w:val="center"/>
      <w:rPr>
        <w:sz w:val="20"/>
      </w:rPr>
    </w:pPr>
    <w:r>
      <w:rPr>
        <w:sz w:val="20"/>
      </w:rPr>
      <w:fldChar w:fldCharType="begin"/>
    </w:r>
    <w:r>
      <w:rPr>
        <w:sz w:val="20"/>
      </w:rPr>
      <w:instrText xml:space="preserve"> PAGE </w:instrText>
    </w:r>
    <w:r>
      <w:rPr>
        <w:sz w:val="20"/>
      </w:rPr>
      <w:fldChar w:fldCharType="separate"/>
    </w:r>
    <w:r>
      <w:rPr>
        <w:noProof/>
        <w:sz w:val="20"/>
      </w:rPr>
      <w:t>234</w:t>
    </w:r>
    <w:r>
      <w:rP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A22A2" w14:textId="77777777" w:rsidR="0037742B" w:rsidRDefault="0037742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5A36A" w14:textId="77777777" w:rsidR="0037742B" w:rsidRDefault="0037742B">
    <w:pPr>
      <w:jc w:val="center"/>
      <w:rPr>
        <w:sz w:val="20"/>
      </w:rPr>
    </w:pPr>
    <w:r>
      <w:rPr>
        <w:sz w:val="20"/>
      </w:rPr>
      <w:fldChar w:fldCharType="begin"/>
    </w:r>
    <w:r>
      <w:rPr>
        <w:sz w:val="20"/>
      </w:rPr>
      <w:instrText xml:space="preserve"> PAGE </w:instrText>
    </w:r>
    <w:r>
      <w:rPr>
        <w:sz w:val="20"/>
      </w:rPr>
      <w:fldChar w:fldCharType="separate"/>
    </w:r>
    <w:r>
      <w:rPr>
        <w:noProof/>
        <w:sz w:val="20"/>
      </w:rPr>
      <w:t>236</w:t>
    </w:r>
    <w:r>
      <w:rP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EC440" w14:textId="77777777" w:rsidR="0037742B" w:rsidRDefault="003774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A9694" w14:textId="77777777" w:rsidR="0037742B" w:rsidRDefault="003774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55821" w14:textId="77777777" w:rsidR="0037742B" w:rsidRDefault="0037742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FD9E9" w14:textId="3BB51040" w:rsidR="0037742B" w:rsidRDefault="0037742B">
    <w:pPr>
      <w:jc w:val="center"/>
      <w:rPr>
        <w:sz w:val="20"/>
      </w:rPr>
    </w:pPr>
    <w:r>
      <w:rPr>
        <w:sz w:val="20"/>
      </w:rPr>
      <w:fldChar w:fldCharType="begin"/>
    </w:r>
    <w:r>
      <w:rPr>
        <w:sz w:val="20"/>
      </w:rPr>
      <w:instrText xml:space="preserve"> PAGE </w:instrText>
    </w:r>
    <w:r>
      <w:rPr>
        <w:sz w:val="20"/>
      </w:rPr>
      <w:fldChar w:fldCharType="separate"/>
    </w:r>
    <w:r>
      <w:rPr>
        <w:noProof/>
        <w:sz w:val="20"/>
      </w:rPr>
      <w:t>219</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0D4B" w14:textId="77777777" w:rsidR="0037742B" w:rsidRDefault="0037742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63094" w14:textId="46137439" w:rsidR="0037742B" w:rsidRDefault="0037742B">
    <w:pPr>
      <w:jc w:val="center"/>
      <w:rPr>
        <w:sz w:val="20"/>
      </w:rPr>
    </w:pPr>
    <w:r>
      <w:rPr>
        <w:sz w:val="20"/>
      </w:rPr>
      <w:fldChar w:fldCharType="begin"/>
    </w:r>
    <w:r>
      <w:rPr>
        <w:sz w:val="20"/>
      </w:rPr>
      <w:instrText xml:space="preserve"> PAGE </w:instrText>
    </w:r>
    <w:r>
      <w:rPr>
        <w:sz w:val="20"/>
      </w:rPr>
      <w:fldChar w:fldCharType="separate"/>
    </w:r>
    <w:r>
      <w:rPr>
        <w:noProof/>
        <w:sz w:val="20"/>
      </w:rPr>
      <w:t>220</w:t>
    </w:r>
    <w:r>
      <w:rPr>
        <w:sz w:val="20"/>
      </w:rPr>
      <w:fldChar w:fldCharType="end"/>
    </w:r>
  </w:p>
  <w:p w14:paraId="476FD282" w14:textId="77777777" w:rsidR="0037742B" w:rsidRDefault="0037742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D64E5" w14:textId="77777777" w:rsidR="0037742B" w:rsidRDefault="0037742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6BB34" w14:textId="77777777" w:rsidR="0037742B" w:rsidRDefault="0037742B">
    <w:pPr>
      <w:jc w:val="center"/>
      <w:rPr>
        <w:sz w:val="20"/>
      </w:rPr>
    </w:pPr>
    <w:r>
      <w:rPr>
        <w:sz w:val="20"/>
      </w:rPr>
      <w:fldChar w:fldCharType="begin"/>
    </w:r>
    <w:r>
      <w:rPr>
        <w:sz w:val="20"/>
      </w:rPr>
      <w:instrText xml:space="preserve"> PAGE </w:instrText>
    </w:r>
    <w:r>
      <w:rPr>
        <w:sz w:val="20"/>
      </w:rPr>
      <w:fldChar w:fldCharType="separate"/>
    </w:r>
    <w:r>
      <w:rPr>
        <w:noProof/>
        <w:sz w:val="20"/>
      </w:rPr>
      <w:t>194</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A3CAC" w14:textId="77777777" w:rsidR="0037742B" w:rsidRDefault="003774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A6D1D5" w14:textId="77777777" w:rsidR="00011CD7" w:rsidRDefault="00011CD7">
      <w:r>
        <w:separator/>
      </w:r>
    </w:p>
  </w:footnote>
  <w:footnote w:type="continuationSeparator" w:id="0">
    <w:p w14:paraId="6C59FCFB" w14:textId="77777777" w:rsidR="00011CD7" w:rsidRDefault="00011CD7">
      <w:r>
        <w:continuationSeparator/>
      </w:r>
    </w:p>
  </w:footnote>
  <w:footnote w:id="1">
    <w:p w14:paraId="0B86C38F" w14:textId="77777777" w:rsidR="0037742B" w:rsidRDefault="0037742B">
      <w:r>
        <w:rPr>
          <w:rStyle w:val="FootnoteCharacters"/>
        </w:rPr>
        <w:footnoteRef/>
      </w:r>
      <w:r>
        <w:t xml:space="preserve"> В соответствии с установленным в Российской Федерации производственным календарем на 2025-2026 год при пятидневной рабочей неделе.</w:t>
      </w:r>
    </w:p>
  </w:footnote>
  <w:footnote w:id="2">
    <w:p w14:paraId="53477FA9" w14:textId="77777777" w:rsidR="0037742B" w:rsidRPr="0056246C" w:rsidRDefault="0037742B" w:rsidP="0037742B">
      <w:pPr>
        <w:rPr>
          <w:sz w:val="20"/>
          <w:szCs w:val="20"/>
        </w:rPr>
      </w:pPr>
      <w:r>
        <w:rPr>
          <w:rStyle w:val="FootnoteCharacters"/>
        </w:rPr>
        <w:footnoteRef/>
      </w:r>
      <w:r>
        <w:t xml:space="preserve"> </w:t>
      </w:r>
      <w:r w:rsidRPr="0056246C">
        <w:rPr>
          <w:sz w:val="20"/>
          <w:szCs w:val="20"/>
        </w:rPr>
        <w:t>В соответствии с установленным в Российской Федерации производственным календарем на 2025 год при пятидневной рабочей неделе.</w:t>
      </w:r>
    </w:p>
  </w:footnote>
  <w:footnote w:id="3">
    <w:p w14:paraId="78F952B4" w14:textId="77777777" w:rsidR="0037742B" w:rsidRDefault="0037742B" w:rsidP="0037742B">
      <w:r>
        <w:rPr>
          <w:rStyle w:val="FootnoteCharacters"/>
        </w:rPr>
        <w:footnoteRef/>
      </w:r>
      <w:r>
        <w:t xml:space="preserve"> В соответствии с установленным в Российской Федерации производственным календарем на 2025-2026 год при пятидневной рабочей неделе.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DC9A4" w14:textId="77777777" w:rsidR="0037742B" w:rsidRDefault="0037742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87F61" w14:textId="77777777" w:rsidR="0037742B" w:rsidRDefault="0037742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C0206" w14:textId="77777777" w:rsidR="0037742B" w:rsidRDefault="0037742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25450" w14:textId="77777777" w:rsidR="0037742B" w:rsidRDefault="003774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B01C5" w14:textId="77777777" w:rsidR="0037742B" w:rsidRDefault="003774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ACDF6" w14:textId="77777777" w:rsidR="0037742B" w:rsidRDefault="0037742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DC5DD" w14:textId="77777777" w:rsidR="0037742B" w:rsidRDefault="0037742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B4CF" w14:textId="77777777" w:rsidR="0037742B" w:rsidRDefault="0037742B" w:rsidP="0037742B">
    <w:pP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3E292" w14:textId="77777777" w:rsidR="0037742B" w:rsidRDefault="0037742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7E355" w14:textId="77777777" w:rsidR="0037742B" w:rsidRDefault="0037742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1D3B2" w14:textId="77777777" w:rsidR="0037742B" w:rsidRDefault="0037742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04860" w14:textId="77777777" w:rsidR="0037742B" w:rsidRDefault="003774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20A4"/>
    <w:multiLevelType w:val="hybridMultilevel"/>
    <w:tmpl w:val="C32CF72E"/>
    <w:lvl w:ilvl="0" w:tplc="579C8C9E">
      <w:start w:val="1"/>
      <w:numFmt w:val="bullet"/>
      <w:lvlText w:val=""/>
      <w:lvlJc w:val="left"/>
      <w:pPr>
        <w:tabs>
          <w:tab w:val="num" w:pos="0"/>
        </w:tabs>
        <w:ind w:left="1429" w:hanging="360"/>
      </w:pPr>
      <w:rPr>
        <w:rFonts w:ascii="Symbol" w:hAnsi="Symbol" w:cs="Symbol" w:hint="default"/>
      </w:rPr>
    </w:lvl>
    <w:lvl w:ilvl="1" w:tplc="F9A6F932">
      <w:start w:val="1"/>
      <w:numFmt w:val="bullet"/>
      <w:lvlText w:val="o"/>
      <w:lvlJc w:val="left"/>
      <w:pPr>
        <w:tabs>
          <w:tab w:val="num" w:pos="0"/>
        </w:tabs>
        <w:ind w:left="2149" w:hanging="360"/>
      </w:pPr>
      <w:rPr>
        <w:rFonts w:ascii="Courier New" w:hAnsi="Courier New" w:cs="Courier New" w:hint="default"/>
      </w:rPr>
    </w:lvl>
    <w:lvl w:ilvl="2" w:tplc="842ABADE">
      <w:start w:val="1"/>
      <w:numFmt w:val="bullet"/>
      <w:lvlText w:val=""/>
      <w:lvlJc w:val="left"/>
      <w:pPr>
        <w:tabs>
          <w:tab w:val="num" w:pos="0"/>
        </w:tabs>
        <w:ind w:left="2869" w:hanging="360"/>
      </w:pPr>
      <w:rPr>
        <w:rFonts w:ascii="Wingdings" w:hAnsi="Wingdings" w:cs="Wingdings" w:hint="default"/>
      </w:rPr>
    </w:lvl>
    <w:lvl w:ilvl="3" w:tplc="73DAEA82">
      <w:start w:val="1"/>
      <w:numFmt w:val="bullet"/>
      <w:lvlText w:val=""/>
      <w:lvlJc w:val="left"/>
      <w:pPr>
        <w:tabs>
          <w:tab w:val="num" w:pos="0"/>
        </w:tabs>
        <w:ind w:left="3589" w:hanging="360"/>
      </w:pPr>
      <w:rPr>
        <w:rFonts w:ascii="Symbol" w:hAnsi="Symbol" w:cs="Symbol" w:hint="default"/>
      </w:rPr>
    </w:lvl>
    <w:lvl w:ilvl="4" w:tplc="2954E354">
      <w:start w:val="1"/>
      <w:numFmt w:val="bullet"/>
      <w:lvlText w:val="o"/>
      <w:lvlJc w:val="left"/>
      <w:pPr>
        <w:tabs>
          <w:tab w:val="num" w:pos="0"/>
        </w:tabs>
        <w:ind w:left="4309" w:hanging="360"/>
      </w:pPr>
      <w:rPr>
        <w:rFonts w:ascii="Courier New" w:hAnsi="Courier New" w:cs="Courier New" w:hint="default"/>
      </w:rPr>
    </w:lvl>
    <w:lvl w:ilvl="5" w:tplc="9EAA66E8">
      <w:start w:val="1"/>
      <w:numFmt w:val="bullet"/>
      <w:lvlText w:val=""/>
      <w:lvlJc w:val="left"/>
      <w:pPr>
        <w:tabs>
          <w:tab w:val="num" w:pos="0"/>
        </w:tabs>
        <w:ind w:left="5029" w:hanging="360"/>
      </w:pPr>
      <w:rPr>
        <w:rFonts w:ascii="Wingdings" w:hAnsi="Wingdings" w:cs="Wingdings" w:hint="default"/>
      </w:rPr>
    </w:lvl>
    <w:lvl w:ilvl="6" w:tplc="3B76796E">
      <w:start w:val="1"/>
      <w:numFmt w:val="bullet"/>
      <w:lvlText w:val=""/>
      <w:lvlJc w:val="left"/>
      <w:pPr>
        <w:tabs>
          <w:tab w:val="num" w:pos="0"/>
        </w:tabs>
        <w:ind w:left="5749" w:hanging="360"/>
      </w:pPr>
      <w:rPr>
        <w:rFonts w:ascii="Symbol" w:hAnsi="Symbol" w:cs="Symbol" w:hint="default"/>
      </w:rPr>
    </w:lvl>
    <w:lvl w:ilvl="7" w:tplc="0DB06E3C">
      <w:start w:val="1"/>
      <w:numFmt w:val="bullet"/>
      <w:lvlText w:val="o"/>
      <w:lvlJc w:val="left"/>
      <w:pPr>
        <w:tabs>
          <w:tab w:val="num" w:pos="0"/>
        </w:tabs>
        <w:ind w:left="6469" w:hanging="360"/>
      </w:pPr>
      <w:rPr>
        <w:rFonts w:ascii="Courier New" w:hAnsi="Courier New" w:cs="Courier New" w:hint="default"/>
      </w:rPr>
    </w:lvl>
    <w:lvl w:ilvl="8" w:tplc="7F2C2E18">
      <w:start w:val="1"/>
      <w:numFmt w:val="bullet"/>
      <w:lvlText w:val=""/>
      <w:lvlJc w:val="left"/>
      <w:pPr>
        <w:tabs>
          <w:tab w:val="num" w:pos="0"/>
        </w:tabs>
        <w:ind w:left="7189" w:hanging="360"/>
      </w:pPr>
      <w:rPr>
        <w:rFonts w:ascii="Wingdings" w:hAnsi="Wingdings" w:cs="Wingdings" w:hint="default"/>
      </w:rPr>
    </w:lvl>
  </w:abstractNum>
  <w:abstractNum w:abstractNumId="1" w15:restartNumberingAfterBreak="0">
    <w:nsid w:val="00B558BC"/>
    <w:multiLevelType w:val="hybridMultilevel"/>
    <w:tmpl w:val="C43A9F50"/>
    <w:lvl w:ilvl="0" w:tplc="525AC414">
      <w:start w:val="1"/>
      <w:numFmt w:val="bullet"/>
      <w:lvlText w:val="–"/>
      <w:lvlJc w:val="left"/>
      <w:pPr>
        <w:ind w:left="720" w:hanging="360"/>
      </w:pPr>
      <w:rPr>
        <w:rFonts w:ascii="Arial" w:eastAsia="Arial" w:hAnsi="Arial" w:cs="Arial"/>
      </w:rPr>
    </w:lvl>
    <w:lvl w:ilvl="1" w:tplc="CA604D64">
      <w:start w:val="1"/>
      <w:numFmt w:val="bullet"/>
      <w:lvlText w:val="o"/>
      <w:lvlJc w:val="left"/>
      <w:pPr>
        <w:ind w:left="1440" w:hanging="360"/>
      </w:pPr>
      <w:rPr>
        <w:rFonts w:ascii="Courier New" w:eastAsia="Courier New" w:hAnsi="Courier New" w:cs="Courier New" w:hint="default"/>
      </w:rPr>
    </w:lvl>
    <w:lvl w:ilvl="2" w:tplc="6AB89AB0">
      <w:start w:val="1"/>
      <w:numFmt w:val="bullet"/>
      <w:lvlText w:val="§"/>
      <w:lvlJc w:val="left"/>
      <w:pPr>
        <w:ind w:left="2160" w:hanging="360"/>
      </w:pPr>
      <w:rPr>
        <w:rFonts w:ascii="Wingdings" w:eastAsia="Wingdings" w:hAnsi="Wingdings" w:cs="Wingdings" w:hint="default"/>
      </w:rPr>
    </w:lvl>
    <w:lvl w:ilvl="3" w:tplc="D71E5450">
      <w:start w:val="1"/>
      <w:numFmt w:val="bullet"/>
      <w:lvlText w:val="·"/>
      <w:lvlJc w:val="left"/>
      <w:pPr>
        <w:ind w:left="2880" w:hanging="360"/>
      </w:pPr>
      <w:rPr>
        <w:rFonts w:ascii="Symbol" w:eastAsia="Symbol" w:hAnsi="Symbol" w:cs="Symbol" w:hint="default"/>
      </w:rPr>
    </w:lvl>
    <w:lvl w:ilvl="4" w:tplc="D2EAFD08">
      <w:start w:val="1"/>
      <w:numFmt w:val="bullet"/>
      <w:lvlText w:val="o"/>
      <w:lvlJc w:val="left"/>
      <w:pPr>
        <w:ind w:left="3600" w:hanging="360"/>
      </w:pPr>
      <w:rPr>
        <w:rFonts w:ascii="Courier New" w:eastAsia="Courier New" w:hAnsi="Courier New" w:cs="Courier New" w:hint="default"/>
      </w:rPr>
    </w:lvl>
    <w:lvl w:ilvl="5" w:tplc="C138F7A2">
      <w:start w:val="1"/>
      <w:numFmt w:val="bullet"/>
      <w:lvlText w:val="§"/>
      <w:lvlJc w:val="left"/>
      <w:pPr>
        <w:ind w:left="4320" w:hanging="360"/>
      </w:pPr>
      <w:rPr>
        <w:rFonts w:ascii="Wingdings" w:eastAsia="Wingdings" w:hAnsi="Wingdings" w:cs="Wingdings" w:hint="default"/>
      </w:rPr>
    </w:lvl>
    <w:lvl w:ilvl="6" w:tplc="A1801824">
      <w:start w:val="1"/>
      <w:numFmt w:val="bullet"/>
      <w:lvlText w:val="·"/>
      <w:lvlJc w:val="left"/>
      <w:pPr>
        <w:ind w:left="5040" w:hanging="360"/>
      </w:pPr>
      <w:rPr>
        <w:rFonts w:ascii="Symbol" w:eastAsia="Symbol" w:hAnsi="Symbol" w:cs="Symbol" w:hint="default"/>
      </w:rPr>
    </w:lvl>
    <w:lvl w:ilvl="7" w:tplc="A4D070A6">
      <w:start w:val="1"/>
      <w:numFmt w:val="bullet"/>
      <w:lvlText w:val="o"/>
      <w:lvlJc w:val="left"/>
      <w:pPr>
        <w:ind w:left="5760" w:hanging="360"/>
      </w:pPr>
      <w:rPr>
        <w:rFonts w:ascii="Courier New" w:eastAsia="Courier New" w:hAnsi="Courier New" w:cs="Courier New" w:hint="default"/>
      </w:rPr>
    </w:lvl>
    <w:lvl w:ilvl="8" w:tplc="F04C53F6">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2715C20"/>
    <w:multiLevelType w:val="hybridMultilevel"/>
    <w:tmpl w:val="F27E6BD6"/>
    <w:lvl w:ilvl="0" w:tplc="8DBC04D0">
      <w:start w:val="1"/>
      <w:numFmt w:val="bullet"/>
      <w:lvlText w:val="-"/>
      <w:lvlJc w:val="left"/>
      <w:pPr>
        <w:ind w:left="720" w:hanging="360"/>
      </w:pPr>
      <w:rPr>
        <w:rFonts w:ascii="Times New Roman" w:eastAsia="Times New Roman" w:hAnsi="Times New Roman" w:cs="Times New Roman" w:hint="default"/>
      </w:rPr>
    </w:lvl>
    <w:lvl w:ilvl="1" w:tplc="DFE03622">
      <w:start w:val="1"/>
      <w:numFmt w:val="bullet"/>
      <w:lvlText w:val="o"/>
      <w:lvlJc w:val="left"/>
      <w:pPr>
        <w:ind w:left="1080" w:hanging="360"/>
      </w:pPr>
      <w:rPr>
        <w:rFonts w:ascii="Courier New" w:hAnsi="Courier New" w:cs="Courier New" w:hint="default"/>
      </w:rPr>
    </w:lvl>
    <w:lvl w:ilvl="2" w:tplc="04A21C92">
      <w:start w:val="1"/>
      <w:numFmt w:val="bullet"/>
      <w:lvlText w:val=""/>
      <w:lvlJc w:val="left"/>
      <w:pPr>
        <w:ind w:left="1800" w:hanging="360"/>
      </w:pPr>
      <w:rPr>
        <w:rFonts w:ascii="Wingdings" w:hAnsi="Wingdings" w:hint="default"/>
      </w:rPr>
    </w:lvl>
    <w:lvl w:ilvl="3" w:tplc="8A30BBFE">
      <w:start w:val="1"/>
      <w:numFmt w:val="bullet"/>
      <w:lvlText w:val=""/>
      <w:lvlJc w:val="left"/>
      <w:pPr>
        <w:ind w:left="2520" w:hanging="360"/>
      </w:pPr>
      <w:rPr>
        <w:rFonts w:ascii="Symbol" w:hAnsi="Symbol" w:hint="default"/>
      </w:rPr>
    </w:lvl>
    <w:lvl w:ilvl="4" w:tplc="9E301C58">
      <w:start w:val="1"/>
      <w:numFmt w:val="bullet"/>
      <w:lvlText w:val="o"/>
      <w:lvlJc w:val="left"/>
      <w:pPr>
        <w:ind w:left="3240" w:hanging="360"/>
      </w:pPr>
      <w:rPr>
        <w:rFonts w:ascii="Courier New" w:hAnsi="Courier New" w:cs="Courier New" w:hint="default"/>
      </w:rPr>
    </w:lvl>
    <w:lvl w:ilvl="5" w:tplc="CC8474D4">
      <w:start w:val="1"/>
      <w:numFmt w:val="bullet"/>
      <w:lvlText w:val=""/>
      <w:lvlJc w:val="left"/>
      <w:pPr>
        <w:ind w:left="3960" w:hanging="360"/>
      </w:pPr>
      <w:rPr>
        <w:rFonts w:ascii="Wingdings" w:hAnsi="Wingdings" w:hint="default"/>
      </w:rPr>
    </w:lvl>
    <w:lvl w:ilvl="6" w:tplc="6DBC5BA6">
      <w:start w:val="1"/>
      <w:numFmt w:val="bullet"/>
      <w:lvlText w:val=""/>
      <w:lvlJc w:val="left"/>
      <w:pPr>
        <w:ind w:left="4680" w:hanging="360"/>
      </w:pPr>
      <w:rPr>
        <w:rFonts w:ascii="Symbol" w:hAnsi="Symbol" w:hint="default"/>
      </w:rPr>
    </w:lvl>
    <w:lvl w:ilvl="7" w:tplc="7C3A3804">
      <w:start w:val="1"/>
      <w:numFmt w:val="bullet"/>
      <w:lvlText w:val="o"/>
      <w:lvlJc w:val="left"/>
      <w:pPr>
        <w:ind w:left="5400" w:hanging="360"/>
      </w:pPr>
      <w:rPr>
        <w:rFonts w:ascii="Courier New" w:hAnsi="Courier New" w:cs="Courier New" w:hint="default"/>
      </w:rPr>
    </w:lvl>
    <w:lvl w:ilvl="8" w:tplc="83DADD3C">
      <w:start w:val="1"/>
      <w:numFmt w:val="bullet"/>
      <w:lvlText w:val=""/>
      <w:lvlJc w:val="left"/>
      <w:pPr>
        <w:ind w:left="6120" w:hanging="360"/>
      </w:pPr>
      <w:rPr>
        <w:rFonts w:ascii="Wingdings" w:hAnsi="Wingdings" w:hint="default"/>
      </w:rPr>
    </w:lvl>
  </w:abstractNum>
  <w:abstractNum w:abstractNumId="3" w15:restartNumberingAfterBreak="0">
    <w:nsid w:val="02786505"/>
    <w:multiLevelType w:val="hybridMultilevel"/>
    <w:tmpl w:val="81EE1844"/>
    <w:lvl w:ilvl="0" w:tplc="4B86D0D4">
      <w:start w:val="1"/>
      <w:numFmt w:val="bullet"/>
      <w:lvlText w:val="•"/>
      <w:lvlJc w:val="left"/>
      <w:pPr>
        <w:ind w:left="720" w:hanging="360"/>
      </w:pPr>
      <w:rPr>
        <w:rFonts w:ascii="Times New Roman" w:eastAsia="Calibri" w:hAnsi="Times New Roman" w:cs="Times New Roman" w:hint="default"/>
      </w:rPr>
    </w:lvl>
    <w:lvl w:ilvl="1" w:tplc="0B088760">
      <w:start w:val="1"/>
      <w:numFmt w:val="bullet"/>
      <w:lvlText w:val="o"/>
      <w:lvlJc w:val="left"/>
      <w:pPr>
        <w:ind w:left="1440" w:hanging="360"/>
      </w:pPr>
      <w:rPr>
        <w:rFonts w:ascii="Courier New" w:hAnsi="Courier New" w:cs="Courier New" w:hint="default"/>
      </w:rPr>
    </w:lvl>
    <w:lvl w:ilvl="2" w:tplc="FEF2254C">
      <w:start w:val="1"/>
      <w:numFmt w:val="bullet"/>
      <w:lvlText w:val=""/>
      <w:lvlJc w:val="left"/>
      <w:pPr>
        <w:ind w:left="2160" w:hanging="360"/>
      </w:pPr>
      <w:rPr>
        <w:rFonts w:ascii="Wingdings" w:hAnsi="Wingdings" w:hint="default"/>
      </w:rPr>
    </w:lvl>
    <w:lvl w:ilvl="3" w:tplc="385A639E">
      <w:start w:val="1"/>
      <w:numFmt w:val="bullet"/>
      <w:lvlText w:val=""/>
      <w:lvlJc w:val="left"/>
      <w:pPr>
        <w:ind w:left="2880" w:hanging="360"/>
      </w:pPr>
      <w:rPr>
        <w:rFonts w:ascii="Symbol" w:hAnsi="Symbol" w:hint="default"/>
      </w:rPr>
    </w:lvl>
    <w:lvl w:ilvl="4" w:tplc="1BB8B8EC">
      <w:start w:val="1"/>
      <w:numFmt w:val="bullet"/>
      <w:lvlText w:val="o"/>
      <w:lvlJc w:val="left"/>
      <w:pPr>
        <w:ind w:left="3600" w:hanging="360"/>
      </w:pPr>
      <w:rPr>
        <w:rFonts w:ascii="Courier New" w:hAnsi="Courier New" w:cs="Courier New" w:hint="default"/>
      </w:rPr>
    </w:lvl>
    <w:lvl w:ilvl="5" w:tplc="DFD46D86">
      <w:start w:val="1"/>
      <w:numFmt w:val="bullet"/>
      <w:lvlText w:val=""/>
      <w:lvlJc w:val="left"/>
      <w:pPr>
        <w:ind w:left="4320" w:hanging="360"/>
      </w:pPr>
      <w:rPr>
        <w:rFonts w:ascii="Wingdings" w:hAnsi="Wingdings" w:hint="default"/>
      </w:rPr>
    </w:lvl>
    <w:lvl w:ilvl="6" w:tplc="44000750">
      <w:start w:val="1"/>
      <w:numFmt w:val="bullet"/>
      <w:lvlText w:val=""/>
      <w:lvlJc w:val="left"/>
      <w:pPr>
        <w:ind w:left="5040" w:hanging="360"/>
      </w:pPr>
      <w:rPr>
        <w:rFonts w:ascii="Symbol" w:hAnsi="Symbol" w:hint="default"/>
      </w:rPr>
    </w:lvl>
    <w:lvl w:ilvl="7" w:tplc="C5A2604A">
      <w:start w:val="1"/>
      <w:numFmt w:val="bullet"/>
      <w:lvlText w:val="o"/>
      <w:lvlJc w:val="left"/>
      <w:pPr>
        <w:ind w:left="5760" w:hanging="360"/>
      </w:pPr>
      <w:rPr>
        <w:rFonts w:ascii="Courier New" w:hAnsi="Courier New" w:cs="Courier New" w:hint="default"/>
      </w:rPr>
    </w:lvl>
    <w:lvl w:ilvl="8" w:tplc="7690D3FC">
      <w:start w:val="1"/>
      <w:numFmt w:val="bullet"/>
      <w:lvlText w:val=""/>
      <w:lvlJc w:val="left"/>
      <w:pPr>
        <w:ind w:left="6480" w:hanging="360"/>
      </w:pPr>
      <w:rPr>
        <w:rFonts w:ascii="Wingdings" w:hAnsi="Wingdings" w:hint="default"/>
      </w:rPr>
    </w:lvl>
  </w:abstractNum>
  <w:abstractNum w:abstractNumId="4" w15:restartNumberingAfterBreak="0">
    <w:nsid w:val="038778A3"/>
    <w:multiLevelType w:val="hybridMultilevel"/>
    <w:tmpl w:val="985ECCCC"/>
    <w:lvl w:ilvl="0" w:tplc="4CFCDBB6">
      <w:start w:val="1"/>
      <w:numFmt w:val="bullet"/>
      <w:lvlText w:val=""/>
      <w:lvlJc w:val="left"/>
      <w:pPr>
        <w:tabs>
          <w:tab w:val="num" w:pos="0"/>
        </w:tabs>
        <w:ind w:left="720" w:hanging="360"/>
      </w:pPr>
      <w:rPr>
        <w:rFonts w:ascii="Symbol" w:hAnsi="Symbol" w:cs="Symbol" w:hint="default"/>
      </w:rPr>
    </w:lvl>
    <w:lvl w:ilvl="1" w:tplc="8514DE3E">
      <w:start w:val="1"/>
      <w:numFmt w:val="bullet"/>
      <w:lvlText w:val="o"/>
      <w:lvlJc w:val="left"/>
      <w:pPr>
        <w:tabs>
          <w:tab w:val="num" w:pos="0"/>
        </w:tabs>
        <w:ind w:left="1440" w:hanging="360"/>
      </w:pPr>
      <w:rPr>
        <w:rFonts w:ascii="Courier New" w:hAnsi="Courier New" w:cs="Courier New" w:hint="default"/>
      </w:rPr>
    </w:lvl>
    <w:lvl w:ilvl="2" w:tplc="81A89232">
      <w:start w:val="1"/>
      <w:numFmt w:val="bullet"/>
      <w:lvlText w:val=""/>
      <w:lvlJc w:val="left"/>
      <w:pPr>
        <w:tabs>
          <w:tab w:val="num" w:pos="0"/>
        </w:tabs>
        <w:ind w:left="2160" w:hanging="360"/>
      </w:pPr>
      <w:rPr>
        <w:rFonts w:ascii="Wingdings" w:hAnsi="Wingdings" w:cs="Wingdings" w:hint="default"/>
      </w:rPr>
    </w:lvl>
    <w:lvl w:ilvl="3" w:tplc="EBE6917C">
      <w:start w:val="1"/>
      <w:numFmt w:val="bullet"/>
      <w:lvlText w:val=""/>
      <w:lvlJc w:val="left"/>
      <w:pPr>
        <w:tabs>
          <w:tab w:val="num" w:pos="0"/>
        </w:tabs>
        <w:ind w:left="2880" w:hanging="360"/>
      </w:pPr>
      <w:rPr>
        <w:rFonts w:ascii="Symbol" w:hAnsi="Symbol" w:cs="Symbol" w:hint="default"/>
      </w:rPr>
    </w:lvl>
    <w:lvl w:ilvl="4" w:tplc="AEB4A010">
      <w:start w:val="1"/>
      <w:numFmt w:val="bullet"/>
      <w:lvlText w:val="o"/>
      <w:lvlJc w:val="left"/>
      <w:pPr>
        <w:tabs>
          <w:tab w:val="num" w:pos="0"/>
        </w:tabs>
        <w:ind w:left="3600" w:hanging="360"/>
      </w:pPr>
      <w:rPr>
        <w:rFonts w:ascii="Courier New" w:hAnsi="Courier New" w:cs="Courier New" w:hint="default"/>
      </w:rPr>
    </w:lvl>
    <w:lvl w:ilvl="5" w:tplc="027EDA8E">
      <w:start w:val="1"/>
      <w:numFmt w:val="bullet"/>
      <w:lvlText w:val=""/>
      <w:lvlJc w:val="left"/>
      <w:pPr>
        <w:tabs>
          <w:tab w:val="num" w:pos="0"/>
        </w:tabs>
        <w:ind w:left="4320" w:hanging="360"/>
      </w:pPr>
      <w:rPr>
        <w:rFonts w:ascii="Wingdings" w:hAnsi="Wingdings" w:cs="Wingdings" w:hint="default"/>
      </w:rPr>
    </w:lvl>
    <w:lvl w:ilvl="6" w:tplc="37ECBC46">
      <w:start w:val="1"/>
      <w:numFmt w:val="bullet"/>
      <w:lvlText w:val=""/>
      <w:lvlJc w:val="left"/>
      <w:pPr>
        <w:tabs>
          <w:tab w:val="num" w:pos="0"/>
        </w:tabs>
        <w:ind w:left="5040" w:hanging="360"/>
      </w:pPr>
      <w:rPr>
        <w:rFonts w:ascii="Symbol" w:hAnsi="Symbol" w:cs="Symbol" w:hint="default"/>
      </w:rPr>
    </w:lvl>
    <w:lvl w:ilvl="7" w:tplc="710C42E6">
      <w:start w:val="1"/>
      <w:numFmt w:val="bullet"/>
      <w:lvlText w:val="o"/>
      <w:lvlJc w:val="left"/>
      <w:pPr>
        <w:tabs>
          <w:tab w:val="num" w:pos="0"/>
        </w:tabs>
        <w:ind w:left="5760" w:hanging="360"/>
      </w:pPr>
      <w:rPr>
        <w:rFonts w:ascii="Courier New" w:hAnsi="Courier New" w:cs="Courier New" w:hint="default"/>
      </w:rPr>
    </w:lvl>
    <w:lvl w:ilvl="8" w:tplc="C3F28C56">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4BE1873"/>
    <w:multiLevelType w:val="hybridMultilevel"/>
    <w:tmpl w:val="3D7E8F72"/>
    <w:lvl w:ilvl="0" w:tplc="B49C3D9E">
      <w:start w:val="1"/>
      <w:numFmt w:val="decimal"/>
      <w:lvlText w:val="%1."/>
      <w:lvlJc w:val="left"/>
      <w:pPr>
        <w:tabs>
          <w:tab w:val="num" w:pos="360"/>
        </w:tabs>
        <w:ind w:left="360" w:hanging="360"/>
      </w:pPr>
    </w:lvl>
    <w:lvl w:ilvl="1" w:tplc="4CDCF424">
      <w:start w:val="1"/>
      <w:numFmt w:val="lowerLetter"/>
      <w:lvlText w:val="%2."/>
      <w:lvlJc w:val="left"/>
      <w:pPr>
        <w:tabs>
          <w:tab w:val="num" w:pos="1080"/>
        </w:tabs>
        <w:ind w:left="1080" w:hanging="360"/>
      </w:pPr>
    </w:lvl>
    <w:lvl w:ilvl="2" w:tplc="B56435A0">
      <w:start w:val="1"/>
      <w:numFmt w:val="lowerRoman"/>
      <w:lvlText w:val="%3."/>
      <w:lvlJc w:val="right"/>
      <w:pPr>
        <w:tabs>
          <w:tab w:val="num" w:pos="1800"/>
        </w:tabs>
        <w:ind w:left="1800" w:hanging="180"/>
      </w:pPr>
    </w:lvl>
    <w:lvl w:ilvl="3" w:tplc="94CA88B4">
      <w:start w:val="1"/>
      <w:numFmt w:val="decimal"/>
      <w:lvlText w:val="%4."/>
      <w:lvlJc w:val="left"/>
      <w:pPr>
        <w:tabs>
          <w:tab w:val="num" w:pos="2520"/>
        </w:tabs>
        <w:ind w:left="2520" w:hanging="360"/>
      </w:pPr>
    </w:lvl>
    <w:lvl w:ilvl="4" w:tplc="FFD2C386">
      <w:start w:val="1"/>
      <w:numFmt w:val="lowerLetter"/>
      <w:lvlText w:val="%5."/>
      <w:lvlJc w:val="left"/>
      <w:pPr>
        <w:tabs>
          <w:tab w:val="num" w:pos="3240"/>
        </w:tabs>
        <w:ind w:left="3240" w:hanging="360"/>
      </w:pPr>
    </w:lvl>
    <w:lvl w:ilvl="5" w:tplc="6CE04552">
      <w:start w:val="1"/>
      <w:numFmt w:val="lowerRoman"/>
      <w:lvlText w:val="%6."/>
      <w:lvlJc w:val="right"/>
      <w:pPr>
        <w:tabs>
          <w:tab w:val="num" w:pos="3960"/>
        </w:tabs>
        <w:ind w:left="3960" w:hanging="180"/>
      </w:pPr>
    </w:lvl>
    <w:lvl w:ilvl="6" w:tplc="ACDC16F8">
      <w:start w:val="1"/>
      <w:numFmt w:val="decimal"/>
      <w:lvlText w:val="%7."/>
      <w:lvlJc w:val="left"/>
      <w:pPr>
        <w:tabs>
          <w:tab w:val="num" w:pos="4680"/>
        </w:tabs>
        <w:ind w:left="4680" w:hanging="360"/>
      </w:pPr>
    </w:lvl>
    <w:lvl w:ilvl="7" w:tplc="78F4A256">
      <w:start w:val="1"/>
      <w:numFmt w:val="lowerLetter"/>
      <w:lvlText w:val="%8."/>
      <w:lvlJc w:val="left"/>
      <w:pPr>
        <w:tabs>
          <w:tab w:val="num" w:pos="5400"/>
        </w:tabs>
        <w:ind w:left="5400" w:hanging="360"/>
      </w:pPr>
    </w:lvl>
    <w:lvl w:ilvl="8" w:tplc="6AE2F51C">
      <w:start w:val="1"/>
      <w:numFmt w:val="lowerRoman"/>
      <w:lvlText w:val="%9."/>
      <w:lvlJc w:val="right"/>
      <w:pPr>
        <w:tabs>
          <w:tab w:val="num" w:pos="6120"/>
        </w:tabs>
        <w:ind w:left="6120" w:hanging="180"/>
      </w:pPr>
    </w:lvl>
  </w:abstractNum>
  <w:abstractNum w:abstractNumId="6" w15:restartNumberingAfterBreak="0">
    <w:nsid w:val="053D2B74"/>
    <w:multiLevelType w:val="hybridMultilevel"/>
    <w:tmpl w:val="8DB6E364"/>
    <w:lvl w:ilvl="0" w:tplc="3986254C">
      <w:start w:val="1"/>
      <w:numFmt w:val="bullet"/>
      <w:lvlText w:val="–"/>
      <w:lvlJc w:val="left"/>
      <w:pPr>
        <w:ind w:left="720" w:hanging="360"/>
      </w:pPr>
      <w:rPr>
        <w:rFonts w:ascii="Arial" w:eastAsia="Arial" w:hAnsi="Arial" w:cs="Arial"/>
      </w:rPr>
    </w:lvl>
    <w:lvl w:ilvl="1" w:tplc="4EB4A0A2">
      <w:start w:val="1"/>
      <w:numFmt w:val="lowerLetter"/>
      <w:lvlText w:val="%2."/>
      <w:lvlJc w:val="left"/>
      <w:pPr>
        <w:ind w:left="1440" w:hanging="360"/>
      </w:pPr>
    </w:lvl>
    <w:lvl w:ilvl="2" w:tplc="D98EBD74">
      <w:start w:val="1"/>
      <w:numFmt w:val="lowerRoman"/>
      <w:lvlText w:val="%3."/>
      <w:lvlJc w:val="right"/>
      <w:pPr>
        <w:ind w:left="2160" w:hanging="180"/>
      </w:pPr>
    </w:lvl>
    <w:lvl w:ilvl="3" w:tplc="B768BA2E">
      <w:start w:val="1"/>
      <w:numFmt w:val="decimal"/>
      <w:lvlText w:val="%4."/>
      <w:lvlJc w:val="left"/>
      <w:pPr>
        <w:ind w:left="2880" w:hanging="360"/>
      </w:pPr>
    </w:lvl>
    <w:lvl w:ilvl="4" w:tplc="ED4036DA">
      <w:start w:val="1"/>
      <w:numFmt w:val="lowerLetter"/>
      <w:lvlText w:val="%5."/>
      <w:lvlJc w:val="left"/>
      <w:pPr>
        <w:ind w:left="3600" w:hanging="360"/>
      </w:pPr>
    </w:lvl>
    <w:lvl w:ilvl="5" w:tplc="CF4635C6">
      <w:start w:val="1"/>
      <w:numFmt w:val="lowerRoman"/>
      <w:lvlText w:val="%6."/>
      <w:lvlJc w:val="right"/>
      <w:pPr>
        <w:ind w:left="4320" w:hanging="180"/>
      </w:pPr>
    </w:lvl>
    <w:lvl w:ilvl="6" w:tplc="61A457EA">
      <w:start w:val="1"/>
      <w:numFmt w:val="decimal"/>
      <w:lvlText w:val="%7."/>
      <w:lvlJc w:val="left"/>
      <w:pPr>
        <w:ind w:left="5040" w:hanging="360"/>
      </w:pPr>
    </w:lvl>
    <w:lvl w:ilvl="7" w:tplc="017C4582">
      <w:start w:val="1"/>
      <w:numFmt w:val="lowerLetter"/>
      <w:lvlText w:val="%8."/>
      <w:lvlJc w:val="left"/>
      <w:pPr>
        <w:ind w:left="5760" w:hanging="360"/>
      </w:pPr>
    </w:lvl>
    <w:lvl w:ilvl="8" w:tplc="03EE421A">
      <w:start w:val="1"/>
      <w:numFmt w:val="lowerRoman"/>
      <w:lvlText w:val="%9."/>
      <w:lvlJc w:val="right"/>
      <w:pPr>
        <w:ind w:left="6480" w:hanging="180"/>
      </w:pPr>
    </w:lvl>
  </w:abstractNum>
  <w:abstractNum w:abstractNumId="7" w15:restartNumberingAfterBreak="0">
    <w:nsid w:val="05606044"/>
    <w:multiLevelType w:val="hybridMultilevel"/>
    <w:tmpl w:val="B5A28EAC"/>
    <w:lvl w:ilvl="0" w:tplc="D62014E0">
      <w:start w:val="1"/>
      <w:numFmt w:val="bullet"/>
      <w:lvlText w:val="–"/>
      <w:lvlJc w:val="left"/>
      <w:pPr>
        <w:ind w:left="720" w:hanging="360"/>
      </w:pPr>
      <w:rPr>
        <w:rFonts w:ascii="Arial" w:eastAsia="Arial" w:hAnsi="Arial" w:cs="Arial"/>
      </w:rPr>
    </w:lvl>
    <w:lvl w:ilvl="1" w:tplc="129A0088">
      <w:start w:val="1"/>
      <w:numFmt w:val="lowerLetter"/>
      <w:lvlText w:val="%2."/>
      <w:lvlJc w:val="left"/>
      <w:pPr>
        <w:ind w:left="1440" w:hanging="360"/>
      </w:pPr>
    </w:lvl>
    <w:lvl w:ilvl="2" w:tplc="D160EEF8">
      <w:start w:val="1"/>
      <w:numFmt w:val="lowerRoman"/>
      <w:lvlText w:val="%3."/>
      <w:lvlJc w:val="right"/>
      <w:pPr>
        <w:ind w:left="2160" w:hanging="180"/>
      </w:pPr>
    </w:lvl>
    <w:lvl w:ilvl="3" w:tplc="6090D318">
      <w:start w:val="1"/>
      <w:numFmt w:val="decimal"/>
      <w:lvlText w:val="%4."/>
      <w:lvlJc w:val="left"/>
      <w:pPr>
        <w:ind w:left="2880" w:hanging="360"/>
      </w:pPr>
    </w:lvl>
    <w:lvl w:ilvl="4" w:tplc="DCFE94E6">
      <w:start w:val="1"/>
      <w:numFmt w:val="lowerLetter"/>
      <w:lvlText w:val="%5."/>
      <w:lvlJc w:val="left"/>
      <w:pPr>
        <w:ind w:left="3600" w:hanging="360"/>
      </w:pPr>
    </w:lvl>
    <w:lvl w:ilvl="5" w:tplc="AD4A5F1C">
      <w:start w:val="1"/>
      <w:numFmt w:val="lowerRoman"/>
      <w:lvlText w:val="%6."/>
      <w:lvlJc w:val="right"/>
      <w:pPr>
        <w:ind w:left="4320" w:hanging="180"/>
      </w:pPr>
    </w:lvl>
    <w:lvl w:ilvl="6" w:tplc="4F6C659A">
      <w:start w:val="1"/>
      <w:numFmt w:val="decimal"/>
      <w:lvlText w:val="%7."/>
      <w:lvlJc w:val="left"/>
      <w:pPr>
        <w:ind w:left="5040" w:hanging="360"/>
      </w:pPr>
    </w:lvl>
    <w:lvl w:ilvl="7" w:tplc="285EF0FC">
      <w:start w:val="1"/>
      <w:numFmt w:val="lowerLetter"/>
      <w:lvlText w:val="%8."/>
      <w:lvlJc w:val="left"/>
      <w:pPr>
        <w:ind w:left="5760" w:hanging="360"/>
      </w:pPr>
    </w:lvl>
    <w:lvl w:ilvl="8" w:tplc="9A3A4BD2">
      <w:start w:val="1"/>
      <w:numFmt w:val="lowerRoman"/>
      <w:lvlText w:val="%9."/>
      <w:lvlJc w:val="right"/>
      <w:pPr>
        <w:ind w:left="6480" w:hanging="180"/>
      </w:pPr>
    </w:lvl>
  </w:abstractNum>
  <w:abstractNum w:abstractNumId="8" w15:restartNumberingAfterBreak="0">
    <w:nsid w:val="056D64B7"/>
    <w:multiLevelType w:val="hybridMultilevel"/>
    <w:tmpl w:val="3B442C68"/>
    <w:lvl w:ilvl="0" w:tplc="0130D13E">
      <w:start w:val="1"/>
      <w:numFmt w:val="bullet"/>
      <w:lvlText w:val="–"/>
      <w:lvlJc w:val="left"/>
      <w:pPr>
        <w:ind w:left="720" w:hanging="360"/>
      </w:pPr>
      <w:rPr>
        <w:rFonts w:ascii="Arial" w:eastAsia="Arial" w:hAnsi="Arial" w:cs="Arial"/>
      </w:rPr>
    </w:lvl>
    <w:lvl w:ilvl="1" w:tplc="CF8A72AA">
      <w:start w:val="1"/>
      <w:numFmt w:val="bullet"/>
      <w:lvlText w:val="o"/>
      <w:lvlJc w:val="left"/>
      <w:pPr>
        <w:ind w:left="1440" w:hanging="360"/>
      </w:pPr>
      <w:rPr>
        <w:rFonts w:ascii="Courier New" w:eastAsia="Courier New" w:hAnsi="Courier New" w:cs="Courier New" w:hint="default"/>
      </w:rPr>
    </w:lvl>
    <w:lvl w:ilvl="2" w:tplc="461649D4">
      <w:start w:val="1"/>
      <w:numFmt w:val="bullet"/>
      <w:lvlText w:val="§"/>
      <w:lvlJc w:val="left"/>
      <w:pPr>
        <w:ind w:left="2160" w:hanging="360"/>
      </w:pPr>
      <w:rPr>
        <w:rFonts w:ascii="Wingdings" w:eastAsia="Wingdings" w:hAnsi="Wingdings" w:cs="Wingdings" w:hint="default"/>
      </w:rPr>
    </w:lvl>
    <w:lvl w:ilvl="3" w:tplc="B87AB18A">
      <w:start w:val="1"/>
      <w:numFmt w:val="bullet"/>
      <w:lvlText w:val="·"/>
      <w:lvlJc w:val="left"/>
      <w:pPr>
        <w:ind w:left="2880" w:hanging="360"/>
      </w:pPr>
      <w:rPr>
        <w:rFonts w:ascii="Symbol" w:eastAsia="Symbol" w:hAnsi="Symbol" w:cs="Symbol" w:hint="default"/>
      </w:rPr>
    </w:lvl>
    <w:lvl w:ilvl="4" w:tplc="7CA2D64C">
      <w:start w:val="1"/>
      <w:numFmt w:val="bullet"/>
      <w:lvlText w:val="o"/>
      <w:lvlJc w:val="left"/>
      <w:pPr>
        <w:ind w:left="3600" w:hanging="360"/>
      </w:pPr>
      <w:rPr>
        <w:rFonts w:ascii="Courier New" w:eastAsia="Courier New" w:hAnsi="Courier New" w:cs="Courier New" w:hint="default"/>
      </w:rPr>
    </w:lvl>
    <w:lvl w:ilvl="5" w:tplc="E130879E">
      <w:start w:val="1"/>
      <w:numFmt w:val="bullet"/>
      <w:lvlText w:val="§"/>
      <w:lvlJc w:val="left"/>
      <w:pPr>
        <w:ind w:left="4320" w:hanging="360"/>
      </w:pPr>
      <w:rPr>
        <w:rFonts w:ascii="Wingdings" w:eastAsia="Wingdings" w:hAnsi="Wingdings" w:cs="Wingdings" w:hint="default"/>
      </w:rPr>
    </w:lvl>
    <w:lvl w:ilvl="6" w:tplc="51D26C6C">
      <w:start w:val="1"/>
      <w:numFmt w:val="bullet"/>
      <w:lvlText w:val="·"/>
      <w:lvlJc w:val="left"/>
      <w:pPr>
        <w:ind w:left="5040" w:hanging="360"/>
      </w:pPr>
      <w:rPr>
        <w:rFonts w:ascii="Symbol" w:eastAsia="Symbol" w:hAnsi="Symbol" w:cs="Symbol" w:hint="default"/>
      </w:rPr>
    </w:lvl>
    <w:lvl w:ilvl="7" w:tplc="C4BC165E">
      <w:start w:val="1"/>
      <w:numFmt w:val="bullet"/>
      <w:lvlText w:val="o"/>
      <w:lvlJc w:val="left"/>
      <w:pPr>
        <w:ind w:left="5760" w:hanging="360"/>
      </w:pPr>
      <w:rPr>
        <w:rFonts w:ascii="Courier New" w:eastAsia="Courier New" w:hAnsi="Courier New" w:cs="Courier New" w:hint="default"/>
      </w:rPr>
    </w:lvl>
    <w:lvl w:ilvl="8" w:tplc="5D60AF04">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06EB1E9B"/>
    <w:multiLevelType w:val="hybridMultilevel"/>
    <w:tmpl w:val="CD1E99A8"/>
    <w:lvl w:ilvl="0" w:tplc="6DCCADF4">
      <w:start w:val="4"/>
      <w:numFmt w:val="decimal"/>
      <w:lvlText w:val="%1."/>
      <w:lvlJc w:val="left"/>
      <w:pPr>
        <w:tabs>
          <w:tab w:val="num" w:pos="0"/>
        </w:tabs>
        <w:ind w:left="900" w:hanging="360"/>
      </w:pPr>
    </w:lvl>
    <w:lvl w:ilvl="1" w:tplc="165889E0">
      <w:start w:val="1"/>
      <w:numFmt w:val="lowerLetter"/>
      <w:lvlText w:val="%2."/>
      <w:lvlJc w:val="left"/>
      <w:pPr>
        <w:tabs>
          <w:tab w:val="num" w:pos="0"/>
        </w:tabs>
        <w:ind w:left="1620" w:hanging="360"/>
      </w:pPr>
    </w:lvl>
    <w:lvl w:ilvl="2" w:tplc="DD36065E">
      <w:start w:val="1"/>
      <w:numFmt w:val="lowerRoman"/>
      <w:lvlText w:val="%3."/>
      <w:lvlJc w:val="right"/>
      <w:pPr>
        <w:tabs>
          <w:tab w:val="num" w:pos="0"/>
        </w:tabs>
        <w:ind w:left="2340" w:hanging="180"/>
      </w:pPr>
    </w:lvl>
    <w:lvl w:ilvl="3" w:tplc="7D5EF5FC">
      <w:start w:val="1"/>
      <w:numFmt w:val="decimal"/>
      <w:lvlText w:val="%4."/>
      <w:lvlJc w:val="left"/>
      <w:pPr>
        <w:tabs>
          <w:tab w:val="num" w:pos="0"/>
        </w:tabs>
        <w:ind w:left="3060" w:hanging="360"/>
      </w:pPr>
    </w:lvl>
    <w:lvl w:ilvl="4" w:tplc="6C86E070">
      <w:start w:val="1"/>
      <w:numFmt w:val="lowerLetter"/>
      <w:lvlText w:val="%5."/>
      <w:lvlJc w:val="left"/>
      <w:pPr>
        <w:tabs>
          <w:tab w:val="num" w:pos="0"/>
        </w:tabs>
        <w:ind w:left="3780" w:hanging="360"/>
      </w:pPr>
    </w:lvl>
    <w:lvl w:ilvl="5" w:tplc="EDB84B72">
      <w:start w:val="1"/>
      <w:numFmt w:val="lowerRoman"/>
      <w:lvlText w:val="%6."/>
      <w:lvlJc w:val="right"/>
      <w:pPr>
        <w:tabs>
          <w:tab w:val="num" w:pos="0"/>
        </w:tabs>
        <w:ind w:left="4500" w:hanging="180"/>
      </w:pPr>
    </w:lvl>
    <w:lvl w:ilvl="6" w:tplc="ECC4C924">
      <w:start w:val="1"/>
      <w:numFmt w:val="decimal"/>
      <w:lvlText w:val="%7."/>
      <w:lvlJc w:val="left"/>
      <w:pPr>
        <w:tabs>
          <w:tab w:val="num" w:pos="0"/>
        </w:tabs>
        <w:ind w:left="5220" w:hanging="360"/>
      </w:pPr>
    </w:lvl>
    <w:lvl w:ilvl="7" w:tplc="03E83420">
      <w:start w:val="1"/>
      <w:numFmt w:val="lowerLetter"/>
      <w:lvlText w:val="%8."/>
      <w:lvlJc w:val="left"/>
      <w:pPr>
        <w:tabs>
          <w:tab w:val="num" w:pos="0"/>
        </w:tabs>
        <w:ind w:left="5940" w:hanging="360"/>
      </w:pPr>
    </w:lvl>
    <w:lvl w:ilvl="8" w:tplc="0C2A2040">
      <w:start w:val="1"/>
      <w:numFmt w:val="lowerRoman"/>
      <w:lvlText w:val="%9."/>
      <w:lvlJc w:val="right"/>
      <w:pPr>
        <w:tabs>
          <w:tab w:val="num" w:pos="0"/>
        </w:tabs>
        <w:ind w:left="6660" w:hanging="180"/>
      </w:pPr>
    </w:lvl>
  </w:abstractNum>
  <w:abstractNum w:abstractNumId="10" w15:restartNumberingAfterBreak="0">
    <w:nsid w:val="07463E73"/>
    <w:multiLevelType w:val="hybridMultilevel"/>
    <w:tmpl w:val="FF6A39F4"/>
    <w:lvl w:ilvl="0" w:tplc="973E9ACC">
      <w:start w:val="1"/>
      <w:numFmt w:val="decimal"/>
      <w:lvlText w:val="%1."/>
      <w:lvlJc w:val="left"/>
      <w:pPr>
        <w:ind w:left="1070" w:hanging="360"/>
      </w:pPr>
      <w:rPr>
        <w:rFonts w:hint="default"/>
        <w:sz w:val="24"/>
        <w:szCs w:val="24"/>
      </w:rPr>
    </w:lvl>
    <w:lvl w:ilvl="1" w:tplc="155E036E">
      <w:start w:val="1"/>
      <w:numFmt w:val="lowerLetter"/>
      <w:lvlText w:val="%2."/>
      <w:lvlJc w:val="left"/>
      <w:pPr>
        <w:ind w:left="1790" w:hanging="360"/>
      </w:pPr>
    </w:lvl>
    <w:lvl w:ilvl="2" w:tplc="EB9EBDFE">
      <w:start w:val="1"/>
      <w:numFmt w:val="lowerRoman"/>
      <w:lvlText w:val="%3."/>
      <w:lvlJc w:val="right"/>
      <w:pPr>
        <w:ind w:left="2510" w:hanging="180"/>
      </w:pPr>
    </w:lvl>
    <w:lvl w:ilvl="3" w:tplc="297E0D30">
      <w:start w:val="1"/>
      <w:numFmt w:val="decimal"/>
      <w:lvlText w:val="%4."/>
      <w:lvlJc w:val="left"/>
      <w:pPr>
        <w:ind w:left="3230" w:hanging="360"/>
      </w:pPr>
    </w:lvl>
    <w:lvl w:ilvl="4" w:tplc="5F30469E">
      <w:start w:val="1"/>
      <w:numFmt w:val="lowerLetter"/>
      <w:lvlText w:val="%5."/>
      <w:lvlJc w:val="left"/>
      <w:pPr>
        <w:ind w:left="3950" w:hanging="360"/>
      </w:pPr>
    </w:lvl>
    <w:lvl w:ilvl="5" w:tplc="8DB865DA">
      <w:start w:val="1"/>
      <w:numFmt w:val="lowerRoman"/>
      <w:lvlText w:val="%6."/>
      <w:lvlJc w:val="right"/>
      <w:pPr>
        <w:ind w:left="4670" w:hanging="180"/>
      </w:pPr>
    </w:lvl>
    <w:lvl w:ilvl="6" w:tplc="EA041D3A">
      <w:start w:val="1"/>
      <w:numFmt w:val="decimal"/>
      <w:lvlText w:val="%7."/>
      <w:lvlJc w:val="left"/>
      <w:pPr>
        <w:ind w:left="5390" w:hanging="360"/>
      </w:pPr>
    </w:lvl>
    <w:lvl w:ilvl="7" w:tplc="B7E8CC60">
      <w:start w:val="1"/>
      <w:numFmt w:val="lowerLetter"/>
      <w:lvlText w:val="%8."/>
      <w:lvlJc w:val="left"/>
      <w:pPr>
        <w:ind w:left="6110" w:hanging="360"/>
      </w:pPr>
    </w:lvl>
    <w:lvl w:ilvl="8" w:tplc="2D2E9FFE">
      <w:start w:val="1"/>
      <w:numFmt w:val="lowerRoman"/>
      <w:lvlText w:val="%9."/>
      <w:lvlJc w:val="right"/>
      <w:pPr>
        <w:ind w:left="6830" w:hanging="180"/>
      </w:pPr>
    </w:lvl>
  </w:abstractNum>
  <w:abstractNum w:abstractNumId="11" w15:restartNumberingAfterBreak="0">
    <w:nsid w:val="080C611D"/>
    <w:multiLevelType w:val="hybridMultilevel"/>
    <w:tmpl w:val="CE701D36"/>
    <w:lvl w:ilvl="0" w:tplc="170472A6">
      <w:start w:val="1"/>
      <w:numFmt w:val="bullet"/>
      <w:lvlText w:val="•"/>
      <w:lvlJc w:val="left"/>
      <w:pPr>
        <w:ind w:left="1429" w:hanging="360"/>
      </w:pPr>
      <w:rPr>
        <w:rFonts w:ascii="Times New Roman" w:eastAsia="Calibri" w:hAnsi="Times New Roman" w:cs="Times New Roman" w:hint="default"/>
      </w:rPr>
    </w:lvl>
    <w:lvl w:ilvl="1" w:tplc="EDB008C6">
      <w:start w:val="1"/>
      <w:numFmt w:val="bullet"/>
      <w:lvlText w:val="o"/>
      <w:lvlJc w:val="left"/>
      <w:pPr>
        <w:ind w:left="2149" w:hanging="360"/>
      </w:pPr>
      <w:rPr>
        <w:rFonts w:ascii="Courier New" w:hAnsi="Courier New" w:cs="Courier New" w:hint="default"/>
      </w:rPr>
    </w:lvl>
    <w:lvl w:ilvl="2" w:tplc="F022DC54">
      <w:start w:val="1"/>
      <w:numFmt w:val="bullet"/>
      <w:lvlText w:val=""/>
      <w:lvlJc w:val="left"/>
      <w:pPr>
        <w:ind w:left="2869" w:hanging="360"/>
      </w:pPr>
      <w:rPr>
        <w:rFonts w:ascii="Wingdings" w:hAnsi="Wingdings" w:hint="default"/>
      </w:rPr>
    </w:lvl>
    <w:lvl w:ilvl="3" w:tplc="313404E2">
      <w:start w:val="1"/>
      <w:numFmt w:val="bullet"/>
      <w:lvlText w:val=""/>
      <w:lvlJc w:val="left"/>
      <w:pPr>
        <w:ind w:left="3589" w:hanging="360"/>
      </w:pPr>
      <w:rPr>
        <w:rFonts w:ascii="Symbol" w:hAnsi="Symbol" w:hint="default"/>
      </w:rPr>
    </w:lvl>
    <w:lvl w:ilvl="4" w:tplc="92FC78CE">
      <w:start w:val="1"/>
      <w:numFmt w:val="bullet"/>
      <w:lvlText w:val="o"/>
      <w:lvlJc w:val="left"/>
      <w:pPr>
        <w:ind w:left="4309" w:hanging="360"/>
      </w:pPr>
      <w:rPr>
        <w:rFonts w:ascii="Courier New" w:hAnsi="Courier New" w:cs="Courier New" w:hint="default"/>
      </w:rPr>
    </w:lvl>
    <w:lvl w:ilvl="5" w:tplc="E4D8C244">
      <w:start w:val="1"/>
      <w:numFmt w:val="bullet"/>
      <w:lvlText w:val=""/>
      <w:lvlJc w:val="left"/>
      <w:pPr>
        <w:ind w:left="5029" w:hanging="360"/>
      </w:pPr>
      <w:rPr>
        <w:rFonts w:ascii="Wingdings" w:hAnsi="Wingdings" w:hint="default"/>
      </w:rPr>
    </w:lvl>
    <w:lvl w:ilvl="6" w:tplc="4A1A3496">
      <w:start w:val="1"/>
      <w:numFmt w:val="bullet"/>
      <w:lvlText w:val=""/>
      <w:lvlJc w:val="left"/>
      <w:pPr>
        <w:ind w:left="5749" w:hanging="360"/>
      </w:pPr>
      <w:rPr>
        <w:rFonts w:ascii="Symbol" w:hAnsi="Symbol" w:hint="default"/>
      </w:rPr>
    </w:lvl>
    <w:lvl w:ilvl="7" w:tplc="DA628D24">
      <w:start w:val="1"/>
      <w:numFmt w:val="bullet"/>
      <w:lvlText w:val="o"/>
      <w:lvlJc w:val="left"/>
      <w:pPr>
        <w:ind w:left="6469" w:hanging="360"/>
      </w:pPr>
      <w:rPr>
        <w:rFonts w:ascii="Courier New" w:hAnsi="Courier New" w:cs="Courier New" w:hint="default"/>
      </w:rPr>
    </w:lvl>
    <w:lvl w:ilvl="8" w:tplc="19984CFC">
      <w:start w:val="1"/>
      <w:numFmt w:val="bullet"/>
      <w:lvlText w:val=""/>
      <w:lvlJc w:val="left"/>
      <w:pPr>
        <w:ind w:left="7189" w:hanging="360"/>
      </w:pPr>
      <w:rPr>
        <w:rFonts w:ascii="Wingdings" w:hAnsi="Wingdings" w:hint="default"/>
      </w:rPr>
    </w:lvl>
  </w:abstractNum>
  <w:abstractNum w:abstractNumId="12" w15:restartNumberingAfterBreak="0">
    <w:nsid w:val="083E5368"/>
    <w:multiLevelType w:val="hybridMultilevel"/>
    <w:tmpl w:val="1AA6D894"/>
    <w:lvl w:ilvl="0" w:tplc="479C8A10">
      <w:start w:val="1"/>
      <w:numFmt w:val="bullet"/>
      <w:lvlText w:val=""/>
      <w:lvlJc w:val="left"/>
      <w:pPr>
        <w:tabs>
          <w:tab w:val="num" w:pos="0"/>
        </w:tabs>
        <w:ind w:left="720" w:hanging="360"/>
      </w:pPr>
      <w:rPr>
        <w:rFonts w:ascii="Symbol" w:hAnsi="Symbol" w:cs="Symbol" w:hint="default"/>
      </w:rPr>
    </w:lvl>
    <w:lvl w:ilvl="1" w:tplc="EE4A3B2C">
      <w:start w:val="1"/>
      <w:numFmt w:val="bullet"/>
      <w:lvlText w:val="o"/>
      <w:lvlJc w:val="left"/>
      <w:pPr>
        <w:tabs>
          <w:tab w:val="num" w:pos="0"/>
        </w:tabs>
        <w:ind w:left="1440" w:hanging="360"/>
      </w:pPr>
      <w:rPr>
        <w:rFonts w:ascii="Courier New" w:hAnsi="Courier New" w:cs="Courier New" w:hint="default"/>
      </w:rPr>
    </w:lvl>
    <w:lvl w:ilvl="2" w:tplc="96EE8EE6">
      <w:start w:val="1"/>
      <w:numFmt w:val="bullet"/>
      <w:lvlText w:val=""/>
      <w:lvlJc w:val="left"/>
      <w:pPr>
        <w:tabs>
          <w:tab w:val="num" w:pos="0"/>
        </w:tabs>
        <w:ind w:left="2160" w:hanging="360"/>
      </w:pPr>
      <w:rPr>
        <w:rFonts w:ascii="Wingdings" w:hAnsi="Wingdings" w:cs="Wingdings" w:hint="default"/>
      </w:rPr>
    </w:lvl>
    <w:lvl w:ilvl="3" w:tplc="8346B012">
      <w:start w:val="1"/>
      <w:numFmt w:val="bullet"/>
      <w:lvlText w:val=""/>
      <w:lvlJc w:val="left"/>
      <w:pPr>
        <w:tabs>
          <w:tab w:val="num" w:pos="0"/>
        </w:tabs>
        <w:ind w:left="2880" w:hanging="360"/>
      </w:pPr>
      <w:rPr>
        <w:rFonts w:ascii="Symbol" w:hAnsi="Symbol" w:cs="Symbol" w:hint="default"/>
      </w:rPr>
    </w:lvl>
    <w:lvl w:ilvl="4" w:tplc="4F7488EA">
      <w:start w:val="1"/>
      <w:numFmt w:val="bullet"/>
      <w:lvlText w:val="o"/>
      <w:lvlJc w:val="left"/>
      <w:pPr>
        <w:tabs>
          <w:tab w:val="num" w:pos="0"/>
        </w:tabs>
        <w:ind w:left="3600" w:hanging="360"/>
      </w:pPr>
      <w:rPr>
        <w:rFonts w:ascii="Courier New" w:hAnsi="Courier New" w:cs="Courier New" w:hint="default"/>
      </w:rPr>
    </w:lvl>
    <w:lvl w:ilvl="5" w:tplc="FECA1CA6">
      <w:start w:val="1"/>
      <w:numFmt w:val="bullet"/>
      <w:lvlText w:val=""/>
      <w:lvlJc w:val="left"/>
      <w:pPr>
        <w:tabs>
          <w:tab w:val="num" w:pos="0"/>
        </w:tabs>
        <w:ind w:left="4320" w:hanging="360"/>
      </w:pPr>
      <w:rPr>
        <w:rFonts w:ascii="Wingdings" w:hAnsi="Wingdings" w:cs="Wingdings" w:hint="default"/>
      </w:rPr>
    </w:lvl>
    <w:lvl w:ilvl="6" w:tplc="732E2EAC">
      <w:start w:val="1"/>
      <w:numFmt w:val="bullet"/>
      <w:lvlText w:val=""/>
      <w:lvlJc w:val="left"/>
      <w:pPr>
        <w:tabs>
          <w:tab w:val="num" w:pos="0"/>
        </w:tabs>
        <w:ind w:left="5040" w:hanging="360"/>
      </w:pPr>
      <w:rPr>
        <w:rFonts w:ascii="Symbol" w:hAnsi="Symbol" w:cs="Symbol" w:hint="default"/>
      </w:rPr>
    </w:lvl>
    <w:lvl w:ilvl="7" w:tplc="D8909250">
      <w:start w:val="1"/>
      <w:numFmt w:val="bullet"/>
      <w:lvlText w:val="o"/>
      <w:lvlJc w:val="left"/>
      <w:pPr>
        <w:tabs>
          <w:tab w:val="num" w:pos="0"/>
        </w:tabs>
        <w:ind w:left="5760" w:hanging="360"/>
      </w:pPr>
      <w:rPr>
        <w:rFonts w:ascii="Courier New" w:hAnsi="Courier New" w:cs="Courier New" w:hint="default"/>
      </w:rPr>
    </w:lvl>
    <w:lvl w:ilvl="8" w:tplc="B066ED12">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98570C2"/>
    <w:multiLevelType w:val="hybridMultilevel"/>
    <w:tmpl w:val="387A06A6"/>
    <w:lvl w:ilvl="0" w:tplc="86DE9BF2">
      <w:start w:val="1"/>
      <w:numFmt w:val="decimal"/>
      <w:lvlText w:val="%1."/>
      <w:lvlJc w:val="left"/>
      <w:pPr>
        <w:ind w:left="107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E44"/>
    <w:multiLevelType w:val="hybridMultilevel"/>
    <w:tmpl w:val="5608DEE6"/>
    <w:lvl w:ilvl="0" w:tplc="AD2E3CF4">
      <w:start w:val="1"/>
      <w:numFmt w:val="bullet"/>
      <w:lvlText w:val=""/>
      <w:lvlJc w:val="left"/>
      <w:pPr>
        <w:ind w:left="720" w:hanging="360"/>
      </w:pPr>
      <w:rPr>
        <w:rFonts w:ascii="Symbol" w:hAnsi="Symbol" w:hint="default"/>
      </w:rPr>
    </w:lvl>
    <w:lvl w:ilvl="1" w:tplc="E2522452">
      <w:start w:val="1"/>
      <w:numFmt w:val="bullet"/>
      <w:lvlText w:val="o"/>
      <w:lvlJc w:val="left"/>
      <w:pPr>
        <w:ind w:left="1440" w:hanging="360"/>
      </w:pPr>
      <w:rPr>
        <w:rFonts w:ascii="Courier New" w:hAnsi="Courier New" w:cs="Courier New" w:hint="default"/>
      </w:rPr>
    </w:lvl>
    <w:lvl w:ilvl="2" w:tplc="D7D0FD16">
      <w:start w:val="1"/>
      <w:numFmt w:val="bullet"/>
      <w:lvlText w:val=""/>
      <w:lvlJc w:val="left"/>
      <w:pPr>
        <w:ind w:left="2160" w:hanging="360"/>
      </w:pPr>
      <w:rPr>
        <w:rFonts w:ascii="Wingdings" w:hAnsi="Wingdings" w:hint="default"/>
      </w:rPr>
    </w:lvl>
    <w:lvl w:ilvl="3" w:tplc="FE6E45C6">
      <w:start w:val="1"/>
      <w:numFmt w:val="bullet"/>
      <w:lvlText w:val=""/>
      <w:lvlJc w:val="left"/>
      <w:pPr>
        <w:ind w:left="2880" w:hanging="360"/>
      </w:pPr>
      <w:rPr>
        <w:rFonts w:ascii="Symbol" w:hAnsi="Symbol" w:hint="default"/>
      </w:rPr>
    </w:lvl>
    <w:lvl w:ilvl="4" w:tplc="31E218BC">
      <w:start w:val="1"/>
      <w:numFmt w:val="bullet"/>
      <w:lvlText w:val="o"/>
      <w:lvlJc w:val="left"/>
      <w:pPr>
        <w:ind w:left="3600" w:hanging="360"/>
      </w:pPr>
      <w:rPr>
        <w:rFonts w:ascii="Courier New" w:hAnsi="Courier New" w:cs="Courier New" w:hint="default"/>
      </w:rPr>
    </w:lvl>
    <w:lvl w:ilvl="5" w:tplc="2C24E120">
      <w:start w:val="1"/>
      <w:numFmt w:val="bullet"/>
      <w:lvlText w:val=""/>
      <w:lvlJc w:val="left"/>
      <w:pPr>
        <w:ind w:left="4320" w:hanging="360"/>
      </w:pPr>
      <w:rPr>
        <w:rFonts w:ascii="Wingdings" w:hAnsi="Wingdings" w:hint="default"/>
      </w:rPr>
    </w:lvl>
    <w:lvl w:ilvl="6" w:tplc="2F0AE89E">
      <w:start w:val="1"/>
      <w:numFmt w:val="bullet"/>
      <w:lvlText w:val=""/>
      <w:lvlJc w:val="left"/>
      <w:pPr>
        <w:ind w:left="5040" w:hanging="360"/>
      </w:pPr>
      <w:rPr>
        <w:rFonts w:ascii="Symbol" w:hAnsi="Symbol" w:hint="default"/>
      </w:rPr>
    </w:lvl>
    <w:lvl w:ilvl="7" w:tplc="773C9EA2">
      <w:start w:val="1"/>
      <w:numFmt w:val="bullet"/>
      <w:lvlText w:val="o"/>
      <w:lvlJc w:val="left"/>
      <w:pPr>
        <w:ind w:left="5760" w:hanging="360"/>
      </w:pPr>
      <w:rPr>
        <w:rFonts w:ascii="Courier New" w:hAnsi="Courier New" w:cs="Courier New" w:hint="default"/>
      </w:rPr>
    </w:lvl>
    <w:lvl w:ilvl="8" w:tplc="2564B970">
      <w:start w:val="1"/>
      <w:numFmt w:val="bullet"/>
      <w:lvlText w:val=""/>
      <w:lvlJc w:val="left"/>
      <w:pPr>
        <w:ind w:left="6480" w:hanging="360"/>
      </w:pPr>
      <w:rPr>
        <w:rFonts w:ascii="Wingdings" w:hAnsi="Wingdings" w:hint="default"/>
      </w:rPr>
    </w:lvl>
  </w:abstractNum>
  <w:abstractNum w:abstractNumId="15" w15:restartNumberingAfterBreak="0">
    <w:nsid w:val="0AC30A7B"/>
    <w:multiLevelType w:val="hybridMultilevel"/>
    <w:tmpl w:val="A13C1902"/>
    <w:lvl w:ilvl="0" w:tplc="CB74DAA4">
      <w:start w:val="1"/>
      <w:numFmt w:val="bullet"/>
      <w:lvlText w:val=""/>
      <w:lvlJc w:val="left"/>
      <w:pPr>
        <w:tabs>
          <w:tab w:val="num" w:pos="0"/>
        </w:tabs>
        <w:ind w:left="720" w:hanging="360"/>
      </w:pPr>
      <w:rPr>
        <w:rFonts w:ascii="Symbol" w:hAnsi="Symbol" w:cs="Symbol" w:hint="default"/>
      </w:rPr>
    </w:lvl>
    <w:lvl w:ilvl="1" w:tplc="5DDE6B2A">
      <w:start w:val="1"/>
      <w:numFmt w:val="bullet"/>
      <w:lvlText w:val="o"/>
      <w:lvlJc w:val="left"/>
      <w:pPr>
        <w:tabs>
          <w:tab w:val="num" w:pos="0"/>
        </w:tabs>
        <w:ind w:left="1440" w:hanging="360"/>
      </w:pPr>
      <w:rPr>
        <w:rFonts w:ascii="Courier New" w:hAnsi="Courier New" w:cs="Courier New" w:hint="default"/>
      </w:rPr>
    </w:lvl>
    <w:lvl w:ilvl="2" w:tplc="B9E88B98">
      <w:start w:val="1"/>
      <w:numFmt w:val="bullet"/>
      <w:lvlText w:val=""/>
      <w:lvlJc w:val="left"/>
      <w:pPr>
        <w:tabs>
          <w:tab w:val="num" w:pos="0"/>
        </w:tabs>
        <w:ind w:left="2160" w:hanging="360"/>
      </w:pPr>
      <w:rPr>
        <w:rFonts w:ascii="Wingdings" w:hAnsi="Wingdings" w:cs="Wingdings" w:hint="default"/>
      </w:rPr>
    </w:lvl>
    <w:lvl w:ilvl="3" w:tplc="CD44227C">
      <w:start w:val="1"/>
      <w:numFmt w:val="bullet"/>
      <w:lvlText w:val=""/>
      <w:lvlJc w:val="left"/>
      <w:pPr>
        <w:tabs>
          <w:tab w:val="num" w:pos="0"/>
        </w:tabs>
        <w:ind w:left="2880" w:hanging="360"/>
      </w:pPr>
      <w:rPr>
        <w:rFonts w:ascii="Symbol" w:hAnsi="Symbol" w:cs="Symbol" w:hint="default"/>
      </w:rPr>
    </w:lvl>
    <w:lvl w:ilvl="4" w:tplc="5AE0B5A2">
      <w:start w:val="1"/>
      <w:numFmt w:val="bullet"/>
      <w:lvlText w:val="o"/>
      <w:lvlJc w:val="left"/>
      <w:pPr>
        <w:tabs>
          <w:tab w:val="num" w:pos="0"/>
        </w:tabs>
        <w:ind w:left="3600" w:hanging="360"/>
      </w:pPr>
      <w:rPr>
        <w:rFonts w:ascii="Courier New" w:hAnsi="Courier New" w:cs="Courier New" w:hint="default"/>
      </w:rPr>
    </w:lvl>
    <w:lvl w:ilvl="5" w:tplc="87F680F8">
      <w:start w:val="1"/>
      <w:numFmt w:val="bullet"/>
      <w:lvlText w:val=""/>
      <w:lvlJc w:val="left"/>
      <w:pPr>
        <w:tabs>
          <w:tab w:val="num" w:pos="0"/>
        </w:tabs>
        <w:ind w:left="4320" w:hanging="360"/>
      </w:pPr>
      <w:rPr>
        <w:rFonts w:ascii="Wingdings" w:hAnsi="Wingdings" w:cs="Wingdings" w:hint="default"/>
      </w:rPr>
    </w:lvl>
    <w:lvl w:ilvl="6" w:tplc="39D4D648">
      <w:start w:val="1"/>
      <w:numFmt w:val="bullet"/>
      <w:lvlText w:val=""/>
      <w:lvlJc w:val="left"/>
      <w:pPr>
        <w:tabs>
          <w:tab w:val="num" w:pos="0"/>
        </w:tabs>
        <w:ind w:left="5040" w:hanging="360"/>
      </w:pPr>
      <w:rPr>
        <w:rFonts w:ascii="Symbol" w:hAnsi="Symbol" w:cs="Symbol" w:hint="default"/>
      </w:rPr>
    </w:lvl>
    <w:lvl w:ilvl="7" w:tplc="20D62D82">
      <w:start w:val="1"/>
      <w:numFmt w:val="bullet"/>
      <w:lvlText w:val="o"/>
      <w:lvlJc w:val="left"/>
      <w:pPr>
        <w:tabs>
          <w:tab w:val="num" w:pos="0"/>
        </w:tabs>
        <w:ind w:left="5760" w:hanging="360"/>
      </w:pPr>
      <w:rPr>
        <w:rFonts w:ascii="Courier New" w:hAnsi="Courier New" w:cs="Courier New" w:hint="default"/>
      </w:rPr>
    </w:lvl>
    <w:lvl w:ilvl="8" w:tplc="5BD4368C">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BD5215B"/>
    <w:multiLevelType w:val="hybridMultilevel"/>
    <w:tmpl w:val="B100BE8C"/>
    <w:lvl w:ilvl="0" w:tplc="B486007A">
      <w:start w:val="1"/>
      <w:numFmt w:val="bullet"/>
      <w:lvlText w:val="–"/>
      <w:lvlJc w:val="left"/>
      <w:pPr>
        <w:ind w:left="720" w:hanging="360"/>
      </w:pPr>
      <w:rPr>
        <w:rFonts w:ascii="Arial" w:eastAsia="Arial" w:hAnsi="Arial" w:cs="Arial"/>
      </w:rPr>
    </w:lvl>
    <w:lvl w:ilvl="1" w:tplc="846EE8C6">
      <w:start w:val="1"/>
      <w:numFmt w:val="lowerLetter"/>
      <w:lvlText w:val="%2."/>
      <w:lvlJc w:val="left"/>
      <w:pPr>
        <w:ind w:left="1440" w:hanging="360"/>
      </w:pPr>
    </w:lvl>
    <w:lvl w:ilvl="2" w:tplc="7C3EF99A">
      <w:start w:val="1"/>
      <w:numFmt w:val="lowerRoman"/>
      <w:lvlText w:val="%3."/>
      <w:lvlJc w:val="right"/>
      <w:pPr>
        <w:ind w:left="2160" w:hanging="180"/>
      </w:pPr>
    </w:lvl>
    <w:lvl w:ilvl="3" w:tplc="331C1CCA">
      <w:start w:val="1"/>
      <w:numFmt w:val="decimal"/>
      <w:lvlText w:val="%4."/>
      <w:lvlJc w:val="left"/>
      <w:pPr>
        <w:ind w:left="2880" w:hanging="360"/>
      </w:pPr>
    </w:lvl>
    <w:lvl w:ilvl="4" w:tplc="C0A641A8">
      <w:start w:val="1"/>
      <w:numFmt w:val="lowerLetter"/>
      <w:lvlText w:val="%5."/>
      <w:lvlJc w:val="left"/>
      <w:pPr>
        <w:ind w:left="3600" w:hanging="360"/>
      </w:pPr>
    </w:lvl>
    <w:lvl w:ilvl="5" w:tplc="1E62DC78">
      <w:start w:val="1"/>
      <w:numFmt w:val="lowerRoman"/>
      <w:lvlText w:val="%6."/>
      <w:lvlJc w:val="right"/>
      <w:pPr>
        <w:ind w:left="4320" w:hanging="180"/>
      </w:pPr>
    </w:lvl>
    <w:lvl w:ilvl="6" w:tplc="951E4480">
      <w:start w:val="1"/>
      <w:numFmt w:val="decimal"/>
      <w:lvlText w:val="%7."/>
      <w:lvlJc w:val="left"/>
      <w:pPr>
        <w:ind w:left="5040" w:hanging="360"/>
      </w:pPr>
    </w:lvl>
    <w:lvl w:ilvl="7" w:tplc="4D66C0D4">
      <w:start w:val="1"/>
      <w:numFmt w:val="lowerLetter"/>
      <w:lvlText w:val="%8."/>
      <w:lvlJc w:val="left"/>
      <w:pPr>
        <w:ind w:left="5760" w:hanging="360"/>
      </w:pPr>
    </w:lvl>
    <w:lvl w:ilvl="8" w:tplc="20E44348">
      <w:start w:val="1"/>
      <w:numFmt w:val="lowerRoman"/>
      <w:lvlText w:val="%9."/>
      <w:lvlJc w:val="right"/>
      <w:pPr>
        <w:ind w:left="6480" w:hanging="180"/>
      </w:pPr>
    </w:lvl>
  </w:abstractNum>
  <w:abstractNum w:abstractNumId="17" w15:restartNumberingAfterBreak="0">
    <w:nsid w:val="0EF74594"/>
    <w:multiLevelType w:val="hybridMultilevel"/>
    <w:tmpl w:val="E6F03C14"/>
    <w:lvl w:ilvl="0" w:tplc="39528718">
      <w:start w:val="1"/>
      <w:numFmt w:val="bullet"/>
      <w:lvlText w:val=""/>
      <w:lvlJc w:val="left"/>
      <w:pPr>
        <w:tabs>
          <w:tab w:val="num" w:pos="0"/>
        </w:tabs>
        <w:ind w:left="720" w:hanging="360"/>
      </w:pPr>
      <w:rPr>
        <w:rFonts w:ascii="Symbol" w:hAnsi="Symbol" w:cs="Symbol" w:hint="default"/>
      </w:rPr>
    </w:lvl>
    <w:lvl w:ilvl="1" w:tplc="47EA659C">
      <w:start w:val="1"/>
      <w:numFmt w:val="bullet"/>
      <w:lvlText w:val="o"/>
      <w:lvlJc w:val="left"/>
      <w:pPr>
        <w:tabs>
          <w:tab w:val="num" w:pos="0"/>
        </w:tabs>
        <w:ind w:left="1440" w:hanging="360"/>
      </w:pPr>
      <w:rPr>
        <w:rFonts w:ascii="Courier New" w:hAnsi="Courier New" w:cs="Courier New" w:hint="default"/>
      </w:rPr>
    </w:lvl>
    <w:lvl w:ilvl="2" w:tplc="9522C0BC">
      <w:start w:val="1"/>
      <w:numFmt w:val="bullet"/>
      <w:lvlText w:val=""/>
      <w:lvlJc w:val="left"/>
      <w:pPr>
        <w:tabs>
          <w:tab w:val="num" w:pos="0"/>
        </w:tabs>
        <w:ind w:left="2160" w:hanging="360"/>
      </w:pPr>
      <w:rPr>
        <w:rFonts w:ascii="Wingdings" w:hAnsi="Wingdings" w:cs="Wingdings" w:hint="default"/>
      </w:rPr>
    </w:lvl>
    <w:lvl w:ilvl="3" w:tplc="A704B408">
      <w:start w:val="1"/>
      <w:numFmt w:val="bullet"/>
      <w:lvlText w:val=""/>
      <w:lvlJc w:val="left"/>
      <w:pPr>
        <w:tabs>
          <w:tab w:val="num" w:pos="0"/>
        </w:tabs>
        <w:ind w:left="2880" w:hanging="360"/>
      </w:pPr>
      <w:rPr>
        <w:rFonts w:ascii="Symbol" w:hAnsi="Symbol" w:cs="Symbol" w:hint="default"/>
      </w:rPr>
    </w:lvl>
    <w:lvl w:ilvl="4" w:tplc="1D82761E">
      <w:start w:val="1"/>
      <w:numFmt w:val="bullet"/>
      <w:lvlText w:val="o"/>
      <w:lvlJc w:val="left"/>
      <w:pPr>
        <w:tabs>
          <w:tab w:val="num" w:pos="0"/>
        </w:tabs>
        <w:ind w:left="3600" w:hanging="360"/>
      </w:pPr>
      <w:rPr>
        <w:rFonts w:ascii="Courier New" w:hAnsi="Courier New" w:cs="Courier New" w:hint="default"/>
      </w:rPr>
    </w:lvl>
    <w:lvl w:ilvl="5" w:tplc="D522F8F0">
      <w:start w:val="1"/>
      <w:numFmt w:val="bullet"/>
      <w:lvlText w:val=""/>
      <w:lvlJc w:val="left"/>
      <w:pPr>
        <w:tabs>
          <w:tab w:val="num" w:pos="0"/>
        </w:tabs>
        <w:ind w:left="4320" w:hanging="360"/>
      </w:pPr>
      <w:rPr>
        <w:rFonts w:ascii="Wingdings" w:hAnsi="Wingdings" w:cs="Wingdings" w:hint="default"/>
      </w:rPr>
    </w:lvl>
    <w:lvl w:ilvl="6" w:tplc="B1686CCA">
      <w:start w:val="1"/>
      <w:numFmt w:val="bullet"/>
      <w:lvlText w:val=""/>
      <w:lvlJc w:val="left"/>
      <w:pPr>
        <w:tabs>
          <w:tab w:val="num" w:pos="0"/>
        </w:tabs>
        <w:ind w:left="5040" w:hanging="360"/>
      </w:pPr>
      <w:rPr>
        <w:rFonts w:ascii="Symbol" w:hAnsi="Symbol" w:cs="Symbol" w:hint="default"/>
      </w:rPr>
    </w:lvl>
    <w:lvl w:ilvl="7" w:tplc="D832742A">
      <w:start w:val="1"/>
      <w:numFmt w:val="bullet"/>
      <w:lvlText w:val="o"/>
      <w:lvlJc w:val="left"/>
      <w:pPr>
        <w:tabs>
          <w:tab w:val="num" w:pos="0"/>
        </w:tabs>
        <w:ind w:left="5760" w:hanging="360"/>
      </w:pPr>
      <w:rPr>
        <w:rFonts w:ascii="Courier New" w:hAnsi="Courier New" w:cs="Courier New" w:hint="default"/>
      </w:rPr>
    </w:lvl>
    <w:lvl w:ilvl="8" w:tplc="FBE4F614">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05A07EC"/>
    <w:multiLevelType w:val="hybridMultilevel"/>
    <w:tmpl w:val="26920CCE"/>
    <w:lvl w:ilvl="0" w:tplc="A8426472">
      <w:start w:val="1"/>
      <w:numFmt w:val="bullet"/>
      <w:lvlText w:val="o"/>
      <w:lvlJc w:val="left"/>
      <w:pPr>
        <w:ind w:left="1429" w:hanging="360"/>
      </w:pPr>
      <w:rPr>
        <w:rFonts w:ascii="Courier New" w:hAnsi="Courier New" w:cs="Courier New" w:hint="default"/>
      </w:rPr>
    </w:lvl>
    <w:lvl w:ilvl="1" w:tplc="E07EC070">
      <w:start w:val="1"/>
      <w:numFmt w:val="bullet"/>
      <w:lvlText w:val="o"/>
      <w:lvlJc w:val="left"/>
      <w:pPr>
        <w:ind w:left="2149" w:hanging="360"/>
      </w:pPr>
      <w:rPr>
        <w:rFonts w:ascii="Courier New" w:hAnsi="Courier New" w:cs="Courier New" w:hint="default"/>
      </w:rPr>
    </w:lvl>
    <w:lvl w:ilvl="2" w:tplc="1548C76E">
      <w:start w:val="1"/>
      <w:numFmt w:val="bullet"/>
      <w:lvlText w:val=""/>
      <w:lvlJc w:val="left"/>
      <w:pPr>
        <w:ind w:left="2869" w:hanging="360"/>
      </w:pPr>
      <w:rPr>
        <w:rFonts w:ascii="Wingdings" w:hAnsi="Wingdings" w:hint="default"/>
      </w:rPr>
    </w:lvl>
    <w:lvl w:ilvl="3" w:tplc="5DB8D32E">
      <w:start w:val="1"/>
      <w:numFmt w:val="bullet"/>
      <w:lvlText w:val=""/>
      <w:lvlJc w:val="left"/>
      <w:pPr>
        <w:ind w:left="3589" w:hanging="360"/>
      </w:pPr>
      <w:rPr>
        <w:rFonts w:ascii="Symbol" w:hAnsi="Symbol" w:hint="default"/>
      </w:rPr>
    </w:lvl>
    <w:lvl w:ilvl="4" w:tplc="056C557C">
      <w:start w:val="1"/>
      <w:numFmt w:val="bullet"/>
      <w:lvlText w:val="o"/>
      <w:lvlJc w:val="left"/>
      <w:pPr>
        <w:ind w:left="4309" w:hanging="360"/>
      </w:pPr>
      <w:rPr>
        <w:rFonts w:ascii="Courier New" w:hAnsi="Courier New" w:cs="Courier New" w:hint="default"/>
      </w:rPr>
    </w:lvl>
    <w:lvl w:ilvl="5" w:tplc="DDE895DC">
      <w:start w:val="1"/>
      <w:numFmt w:val="bullet"/>
      <w:lvlText w:val=""/>
      <w:lvlJc w:val="left"/>
      <w:pPr>
        <w:ind w:left="5029" w:hanging="360"/>
      </w:pPr>
      <w:rPr>
        <w:rFonts w:ascii="Wingdings" w:hAnsi="Wingdings" w:hint="default"/>
      </w:rPr>
    </w:lvl>
    <w:lvl w:ilvl="6" w:tplc="AD9E3B48">
      <w:start w:val="1"/>
      <w:numFmt w:val="bullet"/>
      <w:lvlText w:val=""/>
      <w:lvlJc w:val="left"/>
      <w:pPr>
        <w:ind w:left="5749" w:hanging="360"/>
      </w:pPr>
      <w:rPr>
        <w:rFonts w:ascii="Symbol" w:hAnsi="Symbol" w:hint="default"/>
      </w:rPr>
    </w:lvl>
    <w:lvl w:ilvl="7" w:tplc="8EACE55E">
      <w:start w:val="1"/>
      <w:numFmt w:val="bullet"/>
      <w:lvlText w:val="o"/>
      <w:lvlJc w:val="left"/>
      <w:pPr>
        <w:ind w:left="6469" w:hanging="360"/>
      </w:pPr>
      <w:rPr>
        <w:rFonts w:ascii="Courier New" w:hAnsi="Courier New" w:cs="Courier New" w:hint="default"/>
      </w:rPr>
    </w:lvl>
    <w:lvl w:ilvl="8" w:tplc="DEF02B0C">
      <w:start w:val="1"/>
      <w:numFmt w:val="bullet"/>
      <w:lvlText w:val=""/>
      <w:lvlJc w:val="left"/>
      <w:pPr>
        <w:ind w:left="7189" w:hanging="360"/>
      </w:pPr>
      <w:rPr>
        <w:rFonts w:ascii="Wingdings" w:hAnsi="Wingdings" w:hint="default"/>
      </w:rPr>
    </w:lvl>
  </w:abstractNum>
  <w:abstractNum w:abstractNumId="19" w15:restartNumberingAfterBreak="0">
    <w:nsid w:val="1071606B"/>
    <w:multiLevelType w:val="hybridMultilevel"/>
    <w:tmpl w:val="6832D366"/>
    <w:lvl w:ilvl="0" w:tplc="A8C29F24">
      <w:start w:val="1"/>
      <w:numFmt w:val="decimal"/>
      <w:lvlText w:val="%1)"/>
      <w:lvlJc w:val="left"/>
      <w:pPr>
        <w:tabs>
          <w:tab w:val="num" w:pos="0"/>
        </w:tabs>
        <w:ind w:left="1429" w:hanging="360"/>
      </w:pPr>
    </w:lvl>
    <w:lvl w:ilvl="1" w:tplc="A1D2A6B0">
      <w:start w:val="1"/>
      <w:numFmt w:val="lowerLetter"/>
      <w:lvlText w:val="%2."/>
      <w:lvlJc w:val="left"/>
      <w:pPr>
        <w:tabs>
          <w:tab w:val="num" w:pos="0"/>
        </w:tabs>
        <w:ind w:left="2149" w:hanging="360"/>
      </w:pPr>
    </w:lvl>
    <w:lvl w:ilvl="2" w:tplc="511CF220">
      <w:start w:val="1"/>
      <w:numFmt w:val="lowerRoman"/>
      <w:lvlText w:val="%3."/>
      <w:lvlJc w:val="right"/>
      <w:pPr>
        <w:tabs>
          <w:tab w:val="num" w:pos="0"/>
        </w:tabs>
        <w:ind w:left="2869" w:hanging="180"/>
      </w:pPr>
    </w:lvl>
    <w:lvl w:ilvl="3" w:tplc="52C49E26">
      <w:start w:val="1"/>
      <w:numFmt w:val="decimal"/>
      <w:lvlText w:val="%4."/>
      <w:lvlJc w:val="left"/>
      <w:pPr>
        <w:tabs>
          <w:tab w:val="num" w:pos="0"/>
        </w:tabs>
        <w:ind w:left="3589" w:hanging="360"/>
      </w:pPr>
    </w:lvl>
    <w:lvl w:ilvl="4" w:tplc="8B104778">
      <w:start w:val="1"/>
      <w:numFmt w:val="lowerLetter"/>
      <w:lvlText w:val="%5."/>
      <w:lvlJc w:val="left"/>
      <w:pPr>
        <w:tabs>
          <w:tab w:val="num" w:pos="0"/>
        </w:tabs>
        <w:ind w:left="4309" w:hanging="360"/>
      </w:pPr>
    </w:lvl>
    <w:lvl w:ilvl="5" w:tplc="1AF0CBE0">
      <w:start w:val="1"/>
      <w:numFmt w:val="lowerRoman"/>
      <w:lvlText w:val="%6."/>
      <w:lvlJc w:val="right"/>
      <w:pPr>
        <w:tabs>
          <w:tab w:val="num" w:pos="0"/>
        </w:tabs>
        <w:ind w:left="5029" w:hanging="180"/>
      </w:pPr>
    </w:lvl>
    <w:lvl w:ilvl="6" w:tplc="CC0C94CA">
      <w:start w:val="1"/>
      <w:numFmt w:val="decimal"/>
      <w:lvlText w:val="%7."/>
      <w:lvlJc w:val="left"/>
      <w:pPr>
        <w:tabs>
          <w:tab w:val="num" w:pos="0"/>
        </w:tabs>
        <w:ind w:left="5749" w:hanging="360"/>
      </w:pPr>
    </w:lvl>
    <w:lvl w:ilvl="7" w:tplc="A61AAD00">
      <w:start w:val="1"/>
      <w:numFmt w:val="lowerLetter"/>
      <w:lvlText w:val="%8."/>
      <w:lvlJc w:val="left"/>
      <w:pPr>
        <w:tabs>
          <w:tab w:val="num" w:pos="0"/>
        </w:tabs>
        <w:ind w:left="6469" w:hanging="360"/>
      </w:pPr>
    </w:lvl>
    <w:lvl w:ilvl="8" w:tplc="70AC19DA">
      <w:start w:val="1"/>
      <w:numFmt w:val="lowerRoman"/>
      <w:lvlText w:val="%9."/>
      <w:lvlJc w:val="right"/>
      <w:pPr>
        <w:tabs>
          <w:tab w:val="num" w:pos="0"/>
        </w:tabs>
        <w:ind w:left="7189" w:hanging="180"/>
      </w:pPr>
    </w:lvl>
  </w:abstractNum>
  <w:abstractNum w:abstractNumId="20" w15:restartNumberingAfterBreak="0">
    <w:nsid w:val="10EC5856"/>
    <w:multiLevelType w:val="multilevel"/>
    <w:tmpl w:val="1E24ABE6"/>
    <w:lvl w:ilvl="0">
      <w:start w:val="2"/>
      <w:numFmt w:val="decimal"/>
      <w:lvlText w:val="%1"/>
      <w:lvlJc w:val="left"/>
      <w:pPr>
        <w:tabs>
          <w:tab w:val="num" w:pos="0"/>
        </w:tabs>
        <w:ind w:left="360" w:hanging="360"/>
      </w:pPr>
      <w:rPr>
        <w:rFonts w:eastAsia="Calibri" w:hint="default"/>
      </w:rPr>
    </w:lvl>
    <w:lvl w:ilvl="1">
      <w:start w:val="3"/>
      <w:numFmt w:val="decimal"/>
      <w:lvlText w:val="%1.%2"/>
      <w:lvlJc w:val="left"/>
      <w:pPr>
        <w:tabs>
          <w:tab w:val="num" w:pos="0"/>
        </w:tabs>
        <w:ind w:left="1211" w:hanging="360"/>
      </w:pPr>
      <w:rPr>
        <w:rFonts w:eastAsia="Calibri" w:hint="default"/>
      </w:rPr>
    </w:lvl>
    <w:lvl w:ilvl="2">
      <w:start w:val="1"/>
      <w:numFmt w:val="decimal"/>
      <w:lvlText w:val="%1.%2.%3"/>
      <w:lvlJc w:val="left"/>
      <w:pPr>
        <w:tabs>
          <w:tab w:val="num" w:pos="0"/>
        </w:tabs>
        <w:ind w:left="2422" w:hanging="720"/>
      </w:pPr>
      <w:rPr>
        <w:rFonts w:eastAsia="Calibri" w:hint="default"/>
      </w:rPr>
    </w:lvl>
    <w:lvl w:ilvl="3">
      <w:start w:val="1"/>
      <w:numFmt w:val="decimal"/>
      <w:lvlText w:val="%1.%2.%3.%4"/>
      <w:lvlJc w:val="left"/>
      <w:pPr>
        <w:tabs>
          <w:tab w:val="num" w:pos="0"/>
        </w:tabs>
        <w:ind w:left="3273" w:hanging="720"/>
      </w:pPr>
      <w:rPr>
        <w:rFonts w:eastAsia="Calibri" w:hint="default"/>
      </w:rPr>
    </w:lvl>
    <w:lvl w:ilvl="4">
      <w:start w:val="1"/>
      <w:numFmt w:val="decimal"/>
      <w:lvlText w:val="%1.%2.%3.%4.%5"/>
      <w:lvlJc w:val="left"/>
      <w:pPr>
        <w:tabs>
          <w:tab w:val="num" w:pos="0"/>
        </w:tabs>
        <w:ind w:left="4484" w:hanging="1080"/>
      </w:pPr>
      <w:rPr>
        <w:rFonts w:eastAsia="Calibri" w:hint="default"/>
      </w:rPr>
    </w:lvl>
    <w:lvl w:ilvl="5">
      <w:start w:val="1"/>
      <w:numFmt w:val="decimal"/>
      <w:lvlText w:val="%1.%2.%3.%4.%5.%6"/>
      <w:lvlJc w:val="left"/>
      <w:pPr>
        <w:tabs>
          <w:tab w:val="num" w:pos="0"/>
        </w:tabs>
        <w:ind w:left="5335" w:hanging="1080"/>
      </w:pPr>
      <w:rPr>
        <w:rFonts w:eastAsia="Calibri" w:hint="default"/>
      </w:rPr>
    </w:lvl>
    <w:lvl w:ilvl="6">
      <w:start w:val="1"/>
      <w:numFmt w:val="decimal"/>
      <w:lvlText w:val="%1.%2.%3.%4.%5.%6.%7"/>
      <w:lvlJc w:val="left"/>
      <w:pPr>
        <w:tabs>
          <w:tab w:val="num" w:pos="0"/>
        </w:tabs>
        <w:ind w:left="6546" w:hanging="1440"/>
      </w:pPr>
      <w:rPr>
        <w:rFonts w:eastAsia="Calibri" w:hint="default"/>
      </w:rPr>
    </w:lvl>
    <w:lvl w:ilvl="7">
      <w:start w:val="1"/>
      <w:numFmt w:val="decimal"/>
      <w:lvlText w:val="%1.%2.%3.%4.%5.%6.%7.%8"/>
      <w:lvlJc w:val="left"/>
      <w:pPr>
        <w:tabs>
          <w:tab w:val="num" w:pos="0"/>
        </w:tabs>
        <w:ind w:left="7397" w:hanging="1440"/>
      </w:pPr>
      <w:rPr>
        <w:rFonts w:eastAsia="Calibri" w:hint="default"/>
      </w:rPr>
    </w:lvl>
    <w:lvl w:ilvl="8">
      <w:start w:val="1"/>
      <w:numFmt w:val="decimal"/>
      <w:lvlText w:val="%1.%2.%3.%4.%5.%6.%7.%8.%9"/>
      <w:lvlJc w:val="left"/>
      <w:pPr>
        <w:tabs>
          <w:tab w:val="num" w:pos="0"/>
        </w:tabs>
        <w:ind w:left="8608" w:hanging="1800"/>
      </w:pPr>
      <w:rPr>
        <w:rFonts w:eastAsia="Calibri" w:hint="default"/>
      </w:rPr>
    </w:lvl>
  </w:abstractNum>
  <w:abstractNum w:abstractNumId="21" w15:restartNumberingAfterBreak="0">
    <w:nsid w:val="12882EC6"/>
    <w:multiLevelType w:val="hybridMultilevel"/>
    <w:tmpl w:val="38045524"/>
    <w:lvl w:ilvl="0" w:tplc="A30A20FA">
      <w:start w:val="1"/>
      <w:numFmt w:val="bullet"/>
      <w:lvlText w:val=""/>
      <w:lvlJc w:val="left"/>
      <w:pPr>
        <w:tabs>
          <w:tab w:val="num" w:pos="0"/>
        </w:tabs>
        <w:ind w:left="720" w:hanging="360"/>
      </w:pPr>
      <w:rPr>
        <w:rFonts w:ascii="Symbol" w:hAnsi="Symbol" w:cs="Symbol" w:hint="default"/>
      </w:rPr>
    </w:lvl>
    <w:lvl w:ilvl="1" w:tplc="79F2A81C">
      <w:start w:val="1"/>
      <w:numFmt w:val="bullet"/>
      <w:lvlText w:val="o"/>
      <w:lvlJc w:val="left"/>
      <w:pPr>
        <w:tabs>
          <w:tab w:val="num" w:pos="0"/>
        </w:tabs>
        <w:ind w:left="1440" w:hanging="360"/>
      </w:pPr>
      <w:rPr>
        <w:rFonts w:ascii="Courier New" w:hAnsi="Courier New" w:cs="Courier New" w:hint="default"/>
      </w:rPr>
    </w:lvl>
    <w:lvl w:ilvl="2" w:tplc="DD022944">
      <w:start w:val="1"/>
      <w:numFmt w:val="bullet"/>
      <w:lvlText w:val=""/>
      <w:lvlJc w:val="left"/>
      <w:pPr>
        <w:tabs>
          <w:tab w:val="num" w:pos="0"/>
        </w:tabs>
        <w:ind w:left="2160" w:hanging="360"/>
      </w:pPr>
      <w:rPr>
        <w:rFonts w:ascii="Wingdings" w:hAnsi="Wingdings" w:cs="Wingdings" w:hint="default"/>
      </w:rPr>
    </w:lvl>
    <w:lvl w:ilvl="3" w:tplc="8DA2E434">
      <w:start w:val="1"/>
      <w:numFmt w:val="bullet"/>
      <w:lvlText w:val=""/>
      <w:lvlJc w:val="left"/>
      <w:pPr>
        <w:tabs>
          <w:tab w:val="num" w:pos="0"/>
        </w:tabs>
        <w:ind w:left="2880" w:hanging="360"/>
      </w:pPr>
      <w:rPr>
        <w:rFonts w:ascii="Symbol" w:hAnsi="Symbol" w:cs="Symbol" w:hint="default"/>
      </w:rPr>
    </w:lvl>
    <w:lvl w:ilvl="4" w:tplc="61D46C14">
      <w:start w:val="1"/>
      <w:numFmt w:val="bullet"/>
      <w:lvlText w:val="o"/>
      <w:lvlJc w:val="left"/>
      <w:pPr>
        <w:tabs>
          <w:tab w:val="num" w:pos="0"/>
        </w:tabs>
        <w:ind w:left="3600" w:hanging="360"/>
      </w:pPr>
      <w:rPr>
        <w:rFonts w:ascii="Courier New" w:hAnsi="Courier New" w:cs="Courier New" w:hint="default"/>
      </w:rPr>
    </w:lvl>
    <w:lvl w:ilvl="5" w:tplc="CBA07486">
      <w:start w:val="1"/>
      <w:numFmt w:val="bullet"/>
      <w:lvlText w:val=""/>
      <w:lvlJc w:val="left"/>
      <w:pPr>
        <w:tabs>
          <w:tab w:val="num" w:pos="0"/>
        </w:tabs>
        <w:ind w:left="4320" w:hanging="360"/>
      </w:pPr>
      <w:rPr>
        <w:rFonts w:ascii="Wingdings" w:hAnsi="Wingdings" w:cs="Wingdings" w:hint="default"/>
      </w:rPr>
    </w:lvl>
    <w:lvl w:ilvl="6" w:tplc="9A26365C">
      <w:start w:val="1"/>
      <w:numFmt w:val="bullet"/>
      <w:lvlText w:val=""/>
      <w:lvlJc w:val="left"/>
      <w:pPr>
        <w:tabs>
          <w:tab w:val="num" w:pos="0"/>
        </w:tabs>
        <w:ind w:left="5040" w:hanging="360"/>
      </w:pPr>
      <w:rPr>
        <w:rFonts w:ascii="Symbol" w:hAnsi="Symbol" w:cs="Symbol" w:hint="default"/>
      </w:rPr>
    </w:lvl>
    <w:lvl w:ilvl="7" w:tplc="D00029BC">
      <w:start w:val="1"/>
      <w:numFmt w:val="bullet"/>
      <w:lvlText w:val="o"/>
      <w:lvlJc w:val="left"/>
      <w:pPr>
        <w:tabs>
          <w:tab w:val="num" w:pos="0"/>
        </w:tabs>
        <w:ind w:left="5760" w:hanging="360"/>
      </w:pPr>
      <w:rPr>
        <w:rFonts w:ascii="Courier New" w:hAnsi="Courier New" w:cs="Courier New" w:hint="default"/>
      </w:rPr>
    </w:lvl>
    <w:lvl w:ilvl="8" w:tplc="74B837BE">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3625687"/>
    <w:multiLevelType w:val="hybridMultilevel"/>
    <w:tmpl w:val="5C4AFF8E"/>
    <w:lvl w:ilvl="0" w:tplc="89365D32">
      <w:start w:val="1"/>
      <w:numFmt w:val="bullet"/>
      <w:lvlText w:val="–"/>
      <w:lvlJc w:val="left"/>
      <w:pPr>
        <w:ind w:left="720" w:hanging="360"/>
      </w:pPr>
      <w:rPr>
        <w:rFonts w:ascii="Arial" w:eastAsia="Arial" w:hAnsi="Arial" w:cs="Arial"/>
      </w:rPr>
    </w:lvl>
    <w:lvl w:ilvl="1" w:tplc="AB043528">
      <w:start w:val="1"/>
      <w:numFmt w:val="lowerLetter"/>
      <w:lvlText w:val="%2."/>
      <w:lvlJc w:val="left"/>
      <w:pPr>
        <w:ind w:left="1440" w:hanging="360"/>
      </w:pPr>
    </w:lvl>
    <w:lvl w:ilvl="2" w:tplc="99C47582">
      <w:start w:val="1"/>
      <w:numFmt w:val="lowerRoman"/>
      <w:lvlText w:val="%3."/>
      <w:lvlJc w:val="right"/>
      <w:pPr>
        <w:ind w:left="2160" w:hanging="180"/>
      </w:pPr>
    </w:lvl>
    <w:lvl w:ilvl="3" w:tplc="7110D0DA">
      <w:start w:val="1"/>
      <w:numFmt w:val="decimal"/>
      <w:lvlText w:val="%4."/>
      <w:lvlJc w:val="left"/>
      <w:pPr>
        <w:ind w:left="2880" w:hanging="360"/>
      </w:pPr>
    </w:lvl>
    <w:lvl w:ilvl="4" w:tplc="D8A01B54">
      <w:start w:val="1"/>
      <w:numFmt w:val="lowerLetter"/>
      <w:lvlText w:val="%5."/>
      <w:lvlJc w:val="left"/>
      <w:pPr>
        <w:ind w:left="3600" w:hanging="360"/>
      </w:pPr>
    </w:lvl>
    <w:lvl w:ilvl="5" w:tplc="A5EE47DE">
      <w:start w:val="1"/>
      <w:numFmt w:val="lowerRoman"/>
      <w:lvlText w:val="%6."/>
      <w:lvlJc w:val="right"/>
      <w:pPr>
        <w:ind w:left="4320" w:hanging="180"/>
      </w:pPr>
    </w:lvl>
    <w:lvl w:ilvl="6" w:tplc="637E3ABC">
      <w:start w:val="1"/>
      <w:numFmt w:val="decimal"/>
      <w:lvlText w:val="%7."/>
      <w:lvlJc w:val="left"/>
      <w:pPr>
        <w:ind w:left="5040" w:hanging="360"/>
      </w:pPr>
    </w:lvl>
    <w:lvl w:ilvl="7" w:tplc="8880F6A0">
      <w:start w:val="1"/>
      <w:numFmt w:val="lowerLetter"/>
      <w:lvlText w:val="%8."/>
      <w:lvlJc w:val="left"/>
      <w:pPr>
        <w:ind w:left="5760" w:hanging="360"/>
      </w:pPr>
    </w:lvl>
    <w:lvl w:ilvl="8" w:tplc="226627DA">
      <w:start w:val="1"/>
      <w:numFmt w:val="lowerRoman"/>
      <w:lvlText w:val="%9."/>
      <w:lvlJc w:val="right"/>
      <w:pPr>
        <w:ind w:left="6480" w:hanging="180"/>
      </w:pPr>
    </w:lvl>
  </w:abstractNum>
  <w:abstractNum w:abstractNumId="23" w15:restartNumberingAfterBreak="0">
    <w:nsid w:val="138757E6"/>
    <w:multiLevelType w:val="hybridMultilevel"/>
    <w:tmpl w:val="DB025B54"/>
    <w:lvl w:ilvl="0" w:tplc="1562CBB8">
      <w:start w:val="1"/>
      <w:numFmt w:val="bullet"/>
      <w:lvlText w:val=""/>
      <w:lvlJc w:val="left"/>
      <w:pPr>
        <w:tabs>
          <w:tab w:val="num" w:pos="0"/>
        </w:tabs>
        <w:ind w:left="1704" w:hanging="360"/>
      </w:pPr>
      <w:rPr>
        <w:rFonts w:ascii="Symbol" w:hAnsi="Symbol" w:cs="Symbol" w:hint="default"/>
        <w:b/>
      </w:rPr>
    </w:lvl>
    <w:lvl w:ilvl="1" w:tplc="EBBC4B84">
      <w:start w:val="1"/>
      <w:numFmt w:val="bullet"/>
      <w:lvlText w:val="o"/>
      <w:lvlJc w:val="left"/>
      <w:pPr>
        <w:tabs>
          <w:tab w:val="num" w:pos="0"/>
        </w:tabs>
        <w:ind w:left="2424" w:hanging="360"/>
      </w:pPr>
      <w:rPr>
        <w:rFonts w:ascii="Courier New" w:hAnsi="Courier New" w:cs="Courier New" w:hint="default"/>
      </w:rPr>
    </w:lvl>
    <w:lvl w:ilvl="2" w:tplc="5942A74A">
      <w:start w:val="1"/>
      <w:numFmt w:val="bullet"/>
      <w:lvlText w:val=""/>
      <w:lvlJc w:val="left"/>
      <w:pPr>
        <w:tabs>
          <w:tab w:val="num" w:pos="0"/>
        </w:tabs>
        <w:ind w:left="3144" w:hanging="360"/>
      </w:pPr>
      <w:rPr>
        <w:rFonts w:ascii="Wingdings" w:hAnsi="Wingdings" w:cs="Wingdings" w:hint="default"/>
      </w:rPr>
    </w:lvl>
    <w:lvl w:ilvl="3" w:tplc="451A505A">
      <w:start w:val="1"/>
      <w:numFmt w:val="bullet"/>
      <w:lvlText w:val=""/>
      <w:lvlJc w:val="left"/>
      <w:pPr>
        <w:tabs>
          <w:tab w:val="num" w:pos="0"/>
        </w:tabs>
        <w:ind w:left="3864" w:hanging="360"/>
      </w:pPr>
      <w:rPr>
        <w:rFonts w:ascii="Symbol" w:hAnsi="Symbol" w:cs="Symbol" w:hint="default"/>
      </w:rPr>
    </w:lvl>
    <w:lvl w:ilvl="4" w:tplc="FCE81B86">
      <w:start w:val="1"/>
      <w:numFmt w:val="bullet"/>
      <w:lvlText w:val="o"/>
      <w:lvlJc w:val="left"/>
      <w:pPr>
        <w:tabs>
          <w:tab w:val="num" w:pos="0"/>
        </w:tabs>
        <w:ind w:left="4584" w:hanging="360"/>
      </w:pPr>
      <w:rPr>
        <w:rFonts w:ascii="Courier New" w:hAnsi="Courier New" w:cs="Courier New" w:hint="default"/>
      </w:rPr>
    </w:lvl>
    <w:lvl w:ilvl="5" w:tplc="31282512">
      <w:start w:val="1"/>
      <w:numFmt w:val="bullet"/>
      <w:lvlText w:val=""/>
      <w:lvlJc w:val="left"/>
      <w:pPr>
        <w:tabs>
          <w:tab w:val="num" w:pos="0"/>
        </w:tabs>
        <w:ind w:left="5304" w:hanging="360"/>
      </w:pPr>
      <w:rPr>
        <w:rFonts w:ascii="Wingdings" w:hAnsi="Wingdings" w:cs="Wingdings" w:hint="default"/>
      </w:rPr>
    </w:lvl>
    <w:lvl w:ilvl="6" w:tplc="B0E869BA">
      <w:start w:val="1"/>
      <w:numFmt w:val="bullet"/>
      <w:lvlText w:val=""/>
      <w:lvlJc w:val="left"/>
      <w:pPr>
        <w:tabs>
          <w:tab w:val="num" w:pos="0"/>
        </w:tabs>
        <w:ind w:left="6024" w:hanging="360"/>
      </w:pPr>
      <w:rPr>
        <w:rFonts w:ascii="Symbol" w:hAnsi="Symbol" w:cs="Symbol" w:hint="default"/>
      </w:rPr>
    </w:lvl>
    <w:lvl w:ilvl="7" w:tplc="6B0AC89A">
      <w:start w:val="1"/>
      <w:numFmt w:val="bullet"/>
      <w:lvlText w:val="o"/>
      <w:lvlJc w:val="left"/>
      <w:pPr>
        <w:tabs>
          <w:tab w:val="num" w:pos="0"/>
        </w:tabs>
        <w:ind w:left="6744" w:hanging="360"/>
      </w:pPr>
      <w:rPr>
        <w:rFonts w:ascii="Courier New" w:hAnsi="Courier New" w:cs="Courier New" w:hint="default"/>
      </w:rPr>
    </w:lvl>
    <w:lvl w:ilvl="8" w:tplc="301C21D4">
      <w:start w:val="1"/>
      <w:numFmt w:val="bullet"/>
      <w:lvlText w:val=""/>
      <w:lvlJc w:val="left"/>
      <w:pPr>
        <w:tabs>
          <w:tab w:val="num" w:pos="0"/>
        </w:tabs>
        <w:ind w:left="7464" w:hanging="360"/>
      </w:pPr>
      <w:rPr>
        <w:rFonts w:ascii="Wingdings" w:hAnsi="Wingdings" w:cs="Wingdings" w:hint="default"/>
      </w:rPr>
    </w:lvl>
  </w:abstractNum>
  <w:abstractNum w:abstractNumId="24" w15:restartNumberingAfterBreak="0">
    <w:nsid w:val="15D12E27"/>
    <w:multiLevelType w:val="multilevel"/>
    <w:tmpl w:val="7AC6984C"/>
    <w:lvl w:ilvl="0">
      <w:start w:val="1"/>
      <w:numFmt w:val="decimal"/>
      <w:suff w:val="space"/>
      <w:lvlText w:val="%1."/>
      <w:lvlJc w:val="left"/>
      <w:pPr>
        <w:tabs>
          <w:tab w:val="num" w:pos="0"/>
        </w:tabs>
        <w:ind w:left="360" w:hanging="360"/>
      </w:pPr>
    </w:lvl>
    <w:lvl w:ilvl="1">
      <w:start w:val="1"/>
      <w:numFmt w:val="decimal"/>
      <w:lvlText w:val="2.%2"/>
      <w:lvlJc w:val="left"/>
      <w:pPr>
        <w:tabs>
          <w:tab w:val="num" w:pos="0"/>
        </w:tabs>
        <w:ind w:left="792" w:hanging="432"/>
      </w:pPr>
      <w:rPr>
        <w:b w:val="0"/>
      </w:rPr>
    </w:lvl>
    <w:lvl w:ilvl="2">
      <w:start w:val="1"/>
      <w:numFmt w:val="decimal"/>
      <w:lvlText w:val="3.7.%3"/>
      <w:lvlJc w:val="left"/>
      <w:pPr>
        <w:tabs>
          <w:tab w:val="num" w:pos="0"/>
        </w:tabs>
        <w:ind w:left="1781" w:hanging="504"/>
      </w:pPr>
      <w:rPr>
        <w:b w:val="0"/>
      </w:rPr>
    </w:lvl>
    <w:lvl w:ilvl="3">
      <w:start w:val="1"/>
      <w:numFmt w:val="decimal"/>
      <w:lvlText w:val="3.4.2.%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15E76E9F"/>
    <w:multiLevelType w:val="hybridMultilevel"/>
    <w:tmpl w:val="377E508E"/>
    <w:lvl w:ilvl="0" w:tplc="E81C1782">
      <w:start w:val="1"/>
      <w:numFmt w:val="bullet"/>
      <w:lvlText w:val="–"/>
      <w:lvlJc w:val="left"/>
      <w:pPr>
        <w:tabs>
          <w:tab w:val="num" w:pos="1755"/>
        </w:tabs>
        <w:ind w:left="1755" w:hanging="360"/>
      </w:pPr>
      <w:rPr>
        <w:rFonts w:ascii="Arial" w:hAnsi="Arial" w:hint="default"/>
      </w:rPr>
    </w:lvl>
    <w:lvl w:ilvl="1" w:tplc="458A0A42">
      <w:start w:val="1"/>
      <w:numFmt w:val="bullet"/>
      <w:lvlText w:val=""/>
      <w:lvlJc w:val="left"/>
      <w:pPr>
        <w:tabs>
          <w:tab w:val="num" w:pos="2340"/>
        </w:tabs>
        <w:ind w:left="2340" w:hanging="360"/>
      </w:pPr>
      <w:rPr>
        <w:rFonts w:ascii="Symbol" w:hAnsi="Symbol" w:hint="default"/>
      </w:rPr>
    </w:lvl>
    <w:lvl w:ilvl="2" w:tplc="DCC4FBF8">
      <w:start w:val="1"/>
      <w:numFmt w:val="bullet"/>
      <w:pStyle w:val="ScrollListBullet4"/>
      <w:lvlText w:val=""/>
      <w:lvlJc w:val="left"/>
      <w:pPr>
        <w:tabs>
          <w:tab w:val="num" w:pos="2710"/>
        </w:tabs>
        <w:ind w:left="2710" w:hanging="465"/>
      </w:pPr>
      <w:rPr>
        <w:rFonts w:ascii="Symbol" w:hAnsi="Symbol" w:hint="default"/>
      </w:rPr>
    </w:lvl>
    <w:lvl w:ilvl="3" w:tplc="1870F40C">
      <w:start w:val="1"/>
      <w:numFmt w:val="decimal"/>
      <w:lvlText w:val="%4."/>
      <w:lvlJc w:val="left"/>
      <w:pPr>
        <w:tabs>
          <w:tab w:val="num" w:pos="3780"/>
        </w:tabs>
        <w:ind w:left="3780" w:hanging="360"/>
      </w:pPr>
      <w:rPr>
        <w:rFonts w:hint="default"/>
      </w:rPr>
    </w:lvl>
    <w:lvl w:ilvl="4" w:tplc="26FCFCC2">
      <w:start w:val="1"/>
      <w:numFmt w:val="lowerLetter"/>
      <w:lvlText w:val="%5."/>
      <w:lvlJc w:val="left"/>
      <w:pPr>
        <w:tabs>
          <w:tab w:val="num" w:pos="4500"/>
        </w:tabs>
        <w:ind w:left="4500" w:hanging="360"/>
      </w:pPr>
      <w:rPr>
        <w:rFonts w:hint="default"/>
      </w:rPr>
    </w:lvl>
    <w:lvl w:ilvl="5" w:tplc="303CB5E8">
      <w:start w:val="1"/>
      <w:numFmt w:val="lowerRoman"/>
      <w:lvlText w:val="%6."/>
      <w:lvlJc w:val="right"/>
      <w:pPr>
        <w:tabs>
          <w:tab w:val="num" w:pos="5220"/>
        </w:tabs>
        <w:ind w:left="5220" w:hanging="180"/>
      </w:pPr>
      <w:rPr>
        <w:rFonts w:hint="default"/>
      </w:rPr>
    </w:lvl>
    <w:lvl w:ilvl="6" w:tplc="2B1AC862">
      <w:start w:val="1"/>
      <w:numFmt w:val="decimal"/>
      <w:lvlText w:val="%7."/>
      <w:lvlJc w:val="left"/>
      <w:pPr>
        <w:tabs>
          <w:tab w:val="num" w:pos="5940"/>
        </w:tabs>
        <w:ind w:left="5940" w:hanging="360"/>
      </w:pPr>
      <w:rPr>
        <w:rFonts w:hint="default"/>
      </w:rPr>
    </w:lvl>
    <w:lvl w:ilvl="7" w:tplc="0FA0B2C2">
      <w:start w:val="1"/>
      <w:numFmt w:val="lowerLetter"/>
      <w:lvlText w:val="%8."/>
      <w:lvlJc w:val="left"/>
      <w:pPr>
        <w:tabs>
          <w:tab w:val="num" w:pos="6660"/>
        </w:tabs>
        <w:ind w:left="6660" w:hanging="360"/>
      </w:pPr>
      <w:rPr>
        <w:rFonts w:hint="default"/>
      </w:rPr>
    </w:lvl>
    <w:lvl w:ilvl="8" w:tplc="32BCD0BE">
      <w:start w:val="1"/>
      <w:numFmt w:val="lowerRoman"/>
      <w:lvlText w:val="%9."/>
      <w:lvlJc w:val="right"/>
      <w:pPr>
        <w:tabs>
          <w:tab w:val="num" w:pos="7380"/>
        </w:tabs>
        <w:ind w:left="7380" w:hanging="180"/>
      </w:pPr>
      <w:rPr>
        <w:rFonts w:hint="default"/>
      </w:rPr>
    </w:lvl>
  </w:abstractNum>
  <w:abstractNum w:abstractNumId="26" w15:restartNumberingAfterBreak="0">
    <w:nsid w:val="165F015D"/>
    <w:multiLevelType w:val="hybridMultilevel"/>
    <w:tmpl w:val="16D076D4"/>
    <w:lvl w:ilvl="0" w:tplc="3384B8B0">
      <w:start w:val="1"/>
      <w:numFmt w:val="bullet"/>
      <w:lvlText w:val=""/>
      <w:lvlJc w:val="left"/>
      <w:pPr>
        <w:tabs>
          <w:tab w:val="num" w:pos="0"/>
        </w:tabs>
        <w:ind w:left="1440" w:hanging="360"/>
      </w:pPr>
      <w:rPr>
        <w:rFonts w:ascii="Symbol" w:hAnsi="Symbol" w:cs="Symbol" w:hint="default"/>
      </w:rPr>
    </w:lvl>
    <w:lvl w:ilvl="1" w:tplc="BC7213DE">
      <w:start w:val="1"/>
      <w:numFmt w:val="bullet"/>
      <w:lvlText w:val="o"/>
      <w:lvlJc w:val="left"/>
      <w:pPr>
        <w:tabs>
          <w:tab w:val="num" w:pos="0"/>
        </w:tabs>
        <w:ind w:left="2160" w:hanging="360"/>
      </w:pPr>
      <w:rPr>
        <w:rFonts w:ascii="Courier New" w:hAnsi="Courier New" w:cs="Courier New" w:hint="default"/>
      </w:rPr>
    </w:lvl>
    <w:lvl w:ilvl="2" w:tplc="997A7870">
      <w:start w:val="1"/>
      <w:numFmt w:val="bullet"/>
      <w:lvlText w:val=""/>
      <w:lvlJc w:val="left"/>
      <w:pPr>
        <w:tabs>
          <w:tab w:val="num" w:pos="0"/>
        </w:tabs>
        <w:ind w:left="2880" w:hanging="360"/>
      </w:pPr>
      <w:rPr>
        <w:rFonts w:ascii="Wingdings" w:hAnsi="Wingdings" w:cs="Wingdings" w:hint="default"/>
      </w:rPr>
    </w:lvl>
    <w:lvl w:ilvl="3" w:tplc="C23272B0">
      <w:start w:val="1"/>
      <w:numFmt w:val="bullet"/>
      <w:lvlText w:val=""/>
      <w:lvlJc w:val="left"/>
      <w:pPr>
        <w:tabs>
          <w:tab w:val="num" w:pos="0"/>
        </w:tabs>
        <w:ind w:left="3600" w:hanging="360"/>
      </w:pPr>
      <w:rPr>
        <w:rFonts w:ascii="Symbol" w:hAnsi="Symbol" w:cs="Symbol" w:hint="default"/>
      </w:rPr>
    </w:lvl>
    <w:lvl w:ilvl="4" w:tplc="486E1AB0">
      <w:start w:val="1"/>
      <w:numFmt w:val="bullet"/>
      <w:lvlText w:val="o"/>
      <w:lvlJc w:val="left"/>
      <w:pPr>
        <w:tabs>
          <w:tab w:val="num" w:pos="0"/>
        </w:tabs>
        <w:ind w:left="4320" w:hanging="360"/>
      </w:pPr>
      <w:rPr>
        <w:rFonts w:ascii="Courier New" w:hAnsi="Courier New" w:cs="Courier New" w:hint="default"/>
      </w:rPr>
    </w:lvl>
    <w:lvl w:ilvl="5" w:tplc="21DA02A8">
      <w:start w:val="1"/>
      <w:numFmt w:val="bullet"/>
      <w:lvlText w:val=""/>
      <w:lvlJc w:val="left"/>
      <w:pPr>
        <w:tabs>
          <w:tab w:val="num" w:pos="0"/>
        </w:tabs>
        <w:ind w:left="5040" w:hanging="360"/>
      </w:pPr>
      <w:rPr>
        <w:rFonts w:ascii="Wingdings" w:hAnsi="Wingdings" w:cs="Wingdings" w:hint="default"/>
      </w:rPr>
    </w:lvl>
    <w:lvl w:ilvl="6" w:tplc="254C1F94">
      <w:start w:val="1"/>
      <w:numFmt w:val="bullet"/>
      <w:lvlText w:val=""/>
      <w:lvlJc w:val="left"/>
      <w:pPr>
        <w:tabs>
          <w:tab w:val="num" w:pos="0"/>
        </w:tabs>
        <w:ind w:left="5760" w:hanging="360"/>
      </w:pPr>
      <w:rPr>
        <w:rFonts w:ascii="Symbol" w:hAnsi="Symbol" w:cs="Symbol" w:hint="default"/>
      </w:rPr>
    </w:lvl>
    <w:lvl w:ilvl="7" w:tplc="B860E474">
      <w:start w:val="1"/>
      <w:numFmt w:val="bullet"/>
      <w:lvlText w:val="o"/>
      <w:lvlJc w:val="left"/>
      <w:pPr>
        <w:tabs>
          <w:tab w:val="num" w:pos="0"/>
        </w:tabs>
        <w:ind w:left="6480" w:hanging="360"/>
      </w:pPr>
      <w:rPr>
        <w:rFonts w:ascii="Courier New" w:hAnsi="Courier New" w:cs="Courier New" w:hint="default"/>
      </w:rPr>
    </w:lvl>
    <w:lvl w:ilvl="8" w:tplc="FBDA8D8E">
      <w:start w:val="1"/>
      <w:numFmt w:val="bullet"/>
      <w:lvlText w:val=""/>
      <w:lvlJc w:val="left"/>
      <w:pPr>
        <w:tabs>
          <w:tab w:val="num" w:pos="0"/>
        </w:tabs>
        <w:ind w:left="7200" w:hanging="360"/>
      </w:pPr>
      <w:rPr>
        <w:rFonts w:ascii="Wingdings" w:hAnsi="Wingdings" w:cs="Wingdings" w:hint="default"/>
      </w:rPr>
    </w:lvl>
  </w:abstractNum>
  <w:abstractNum w:abstractNumId="27" w15:restartNumberingAfterBreak="0">
    <w:nsid w:val="16654309"/>
    <w:multiLevelType w:val="hybridMultilevel"/>
    <w:tmpl w:val="D7707786"/>
    <w:lvl w:ilvl="0" w:tplc="E3AE20E6">
      <w:start w:val="1"/>
      <w:numFmt w:val="bullet"/>
      <w:lvlText w:val=""/>
      <w:lvlJc w:val="left"/>
      <w:pPr>
        <w:ind w:left="1428" w:hanging="360"/>
      </w:pPr>
      <w:rPr>
        <w:rFonts w:ascii="Symbol" w:hAnsi="Symbol" w:hint="default"/>
      </w:rPr>
    </w:lvl>
    <w:lvl w:ilvl="1" w:tplc="705CE74C">
      <w:start w:val="1"/>
      <w:numFmt w:val="bullet"/>
      <w:lvlText w:val="o"/>
      <w:lvlJc w:val="left"/>
      <w:pPr>
        <w:ind w:left="2148" w:hanging="360"/>
      </w:pPr>
      <w:rPr>
        <w:rFonts w:ascii="Courier New" w:hAnsi="Courier New" w:cs="Courier New" w:hint="default"/>
      </w:rPr>
    </w:lvl>
    <w:lvl w:ilvl="2" w:tplc="D06C4DDE">
      <w:start w:val="1"/>
      <w:numFmt w:val="bullet"/>
      <w:lvlText w:val=""/>
      <w:lvlJc w:val="left"/>
      <w:pPr>
        <w:ind w:left="2868" w:hanging="360"/>
      </w:pPr>
      <w:rPr>
        <w:rFonts w:ascii="Wingdings" w:hAnsi="Wingdings" w:hint="default"/>
      </w:rPr>
    </w:lvl>
    <w:lvl w:ilvl="3" w:tplc="D3B68134">
      <w:start w:val="1"/>
      <w:numFmt w:val="bullet"/>
      <w:lvlText w:val=""/>
      <w:lvlJc w:val="left"/>
      <w:pPr>
        <w:ind w:left="3588" w:hanging="360"/>
      </w:pPr>
      <w:rPr>
        <w:rFonts w:ascii="Symbol" w:hAnsi="Symbol" w:hint="default"/>
      </w:rPr>
    </w:lvl>
    <w:lvl w:ilvl="4" w:tplc="4F002A14">
      <w:start w:val="1"/>
      <w:numFmt w:val="bullet"/>
      <w:lvlText w:val="o"/>
      <w:lvlJc w:val="left"/>
      <w:pPr>
        <w:ind w:left="4308" w:hanging="360"/>
      </w:pPr>
      <w:rPr>
        <w:rFonts w:ascii="Courier New" w:hAnsi="Courier New" w:cs="Courier New" w:hint="default"/>
      </w:rPr>
    </w:lvl>
    <w:lvl w:ilvl="5" w:tplc="B132712E">
      <w:start w:val="1"/>
      <w:numFmt w:val="bullet"/>
      <w:lvlText w:val=""/>
      <w:lvlJc w:val="left"/>
      <w:pPr>
        <w:ind w:left="5028" w:hanging="360"/>
      </w:pPr>
      <w:rPr>
        <w:rFonts w:ascii="Wingdings" w:hAnsi="Wingdings" w:hint="default"/>
      </w:rPr>
    </w:lvl>
    <w:lvl w:ilvl="6" w:tplc="8042D2DE">
      <w:start w:val="1"/>
      <w:numFmt w:val="bullet"/>
      <w:lvlText w:val=""/>
      <w:lvlJc w:val="left"/>
      <w:pPr>
        <w:ind w:left="5748" w:hanging="360"/>
      </w:pPr>
      <w:rPr>
        <w:rFonts w:ascii="Symbol" w:hAnsi="Symbol" w:hint="default"/>
      </w:rPr>
    </w:lvl>
    <w:lvl w:ilvl="7" w:tplc="0EF64AB8">
      <w:start w:val="1"/>
      <w:numFmt w:val="bullet"/>
      <w:lvlText w:val="o"/>
      <w:lvlJc w:val="left"/>
      <w:pPr>
        <w:ind w:left="6468" w:hanging="360"/>
      </w:pPr>
      <w:rPr>
        <w:rFonts w:ascii="Courier New" w:hAnsi="Courier New" w:cs="Courier New" w:hint="default"/>
      </w:rPr>
    </w:lvl>
    <w:lvl w:ilvl="8" w:tplc="F872D924">
      <w:start w:val="1"/>
      <w:numFmt w:val="bullet"/>
      <w:lvlText w:val=""/>
      <w:lvlJc w:val="left"/>
      <w:pPr>
        <w:ind w:left="7188" w:hanging="360"/>
      </w:pPr>
      <w:rPr>
        <w:rFonts w:ascii="Wingdings" w:hAnsi="Wingdings" w:hint="default"/>
      </w:rPr>
    </w:lvl>
  </w:abstractNum>
  <w:abstractNum w:abstractNumId="28" w15:restartNumberingAfterBreak="0">
    <w:nsid w:val="16A73B41"/>
    <w:multiLevelType w:val="hybridMultilevel"/>
    <w:tmpl w:val="FB9AD9CA"/>
    <w:lvl w:ilvl="0" w:tplc="CC904236">
      <w:start w:val="1"/>
      <w:numFmt w:val="bullet"/>
      <w:lvlText w:val="–"/>
      <w:lvlJc w:val="left"/>
      <w:pPr>
        <w:ind w:left="720" w:hanging="360"/>
      </w:pPr>
      <w:rPr>
        <w:rFonts w:ascii="Arial" w:eastAsia="Arial" w:hAnsi="Arial" w:cs="Arial"/>
      </w:rPr>
    </w:lvl>
    <w:lvl w:ilvl="1" w:tplc="845C312E">
      <w:start w:val="1"/>
      <w:numFmt w:val="bullet"/>
      <w:lvlText w:val="o"/>
      <w:lvlJc w:val="left"/>
      <w:pPr>
        <w:ind w:left="1440" w:hanging="360"/>
      </w:pPr>
      <w:rPr>
        <w:rFonts w:ascii="Courier New" w:eastAsia="Courier New" w:hAnsi="Courier New" w:cs="Courier New" w:hint="default"/>
      </w:rPr>
    </w:lvl>
    <w:lvl w:ilvl="2" w:tplc="1B9C9710">
      <w:start w:val="1"/>
      <w:numFmt w:val="bullet"/>
      <w:lvlText w:val="§"/>
      <w:lvlJc w:val="left"/>
      <w:pPr>
        <w:ind w:left="2160" w:hanging="360"/>
      </w:pPr>
      <w:rPr>
        <w:rFonts w:ascii="Wingdings" w:eastAsia="Wingdings" w:hAnsi="Wingdings" w:cs="Wingdings" w:hint="default"/>
      </w:rPr>
    </w:lvl>
    <w:lvl w:ilvl="3" w:tplc="EC4A6294">
      <w:start w:val="1"/>
      <w:numFmt w:val="bullet"/>
      <w:lvlText w:val="·"/>
      <w:lvlJc w:val="left"/>
      <w:pPr>
        <w:ind w:left="2880" w:hanging="360"/>
      </w:pPr>
      <w:rPr>
        <w:rFonts w:ascii="Symbol" w:eastAsia="Symbol" w:hAnsi="Symbol" w:cs="Symbol" w:hint="default"/>
      </w:rPr>
    </w:lvl>
    <w:lvl w:ilvl="4" w:tplc="66DEC51A">
      <w:start w:val="1"/>
      <w:numFmt w:val="bullet"/>
      <w:lvlText w:val="o"/>
      <w:lvlJc w:val="left"/>
      <w:pPr>
        <w:ind w:left="3600" w:hanging="360"/>
      </w:pPr>
      <w:rPr>
        <w:rFonts w:ascii="Courier New" w:eastAsia="Courier New" w:hAnsi="Courier New" w:cs="Courier New" w:hint="default"/>
      </w:rPr>
    </w:lvl>
    <w:lvl w:ilvl="5" w:tplc="297272D2">
      <w:start w:val="1"/>
      <w:numFmt w:val="bullet"/>
      <w:lvlText w:val="§"/>
      <w:lvlJc w:val="left"/>
      <w:pPr>
        <w:ind w:left="4320" w:hanging="360"/>
      </w:pPr>
      <w:rPr>
        <w:rFonts w:ascii="Wingdings" w:eastAsia="Wingdings" w:hAnsi="Wingdings" w:cs="Wingdings" w:hint="default"/>
      </w:rPr>
    </w:lvl>
    <w:lvl w:ilvl="6" w:tplc="6F64E5F8">
      <w:start w:val="1"/>
      <w:numFmt w:val="bullet"/>
      <w:lvlText w:val="·"/>
      <w:lvlJc w:val="left"/>
      <w:pPr>
        <w:ind w:left="5040" w:hanging="360"/>
      </w:pPr>
      <w:rPr>
        <w:rFonts w:ascii="Symbol" w:eastAsia="Symbol" w:hAnsi="Symbol" w:cs="Symbol" w:hint="default"/>
      </w:rPr>
    </w:lvl>
    <w:lvl w:ilvl="7" w:tplc="DE7607AC">
      <w:start w:val="1"/>
      <w:numFmt w:val="bullet"/>
      <w:lvlText w:val="o"/>
      <w:lvlJc w:val="left"/>
      <w:pPr>
        <w:ind w:left="5760" w:hanging="360"/>
      </w:pPr>
      <w:rPr>
        <w:rFonts w:ascii="Courier New" w:eastAsia="Courier New" w:hAnsi="Courier New" w:cs="Courier New" w:hint="default"/>
      </w:rPr>
    </w:lvl>
    <w:lvl w:ilvl="8" w:tplc="BE5EC8A8">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16C944A8"/>
    <w:multiLevelType w:val="hybridMultilevel"/>
    <w:tmpl w:val="699E4DD4"/>
    <w:lvl w:ilvl="0" w:tplc="2F843ACE">
      <w:start w:val="1"/>
      <w:numFmt w:val="russianLower"/>
      <w:pStyle w:val="ScrollListNumber"/>
      <w:lvlText w:val="%1)"/>
      <w:lvlJc w:val="left"/>
      <w:pPr>
        <w:ind w:left="1315" w:hanging="464"/>
      </w:pPr>
      <w:rPr>
        <w:rFonts w:hint="default"/>
      </w:rPr>
    </w:lvl>
    <w:lvl w:ilvl="1" w:tplc="3E6E7A72">
      <w:start w:val="1"/>
      <w:numFmt w:val="lowerLetter"/>
      <w:lvlText w:val="%2."/>
      <w:lvlJc w:val="left"/>
      <w:pPr>
        <w:tabs>
          <w:tab w:val="num" w:pos="2477"/>
        </w:tabs>
        <w:ind w:left="2477" w:hanging="360"/>
      </w:pPr>
      <w:rPr>
        <w:rFonts w:hint="default"/>
      </w:rPr>
    </w:lvl>
    <w:lvl w:ilvl="2" w:tplc="F7C6ED98">
      <w:start w:val="1"/>
      <w:numFmt w:val="lowerRoman"/>
      <w:lvlText w:val="%3."/>
      <w:lvlJc w:val="right"/>
      <w:pPr>
        <w:tabs>
          <w:tab w:val="num" w:pos="3197"/>
        </w:tabs>
        <w:ind w:left="3197" w:hanging="180"/>
      </w:pPr>
      <w:rPr>
        <w:rFonts w:hint="default"/>
      </w:rPr>
    </w:lvl>
    <w:lvl w:ilvl="3" w:tplc="76564340">
      <w:start w:val="1"/>
      <w:numFmt w:val="decimal"/>
      <w:lvlText w:val="%4."/>
      <w:lvlJc w:val="left"/>
      <w:pPr>
        <w:tabs>
          <w:tab w:val="num" w:pos="3917"/>
        </w:tabs>
        <w:ind w:left="3917" w:hanging="360"/>
      </w:pPr>
      <w:rPr>
        <w:rFonts w:hint="default"/>
      </w:rPr>
    </w:lvl>
    <w:lvl w:ilvl="4" w:tplc="6B2AC032">
      <w:start w:val="1"/>
      <w:numFmt w:val="lowerLetter"/>
      <w:lvlText w:val="%5."/>
      <w:lvlJc w:val="left"/>
      <w:pPr>
        <w:tabs>
          <w:tab w:val="num" w:pos="4637"/>
        </w:tabs>
        <w:ind w:left="4637" w:hanging="360"/>
      </w:pPr>
      <w:rPr>
        <w:rFonts w:hint="default"/>
      </w:rPr>
    </w:lvl>
    <w:lvl w:ilvl="5" w:tplc="F3A2475E">
      <w:start w:val="1"/>
      <w:numFmt w:val="lowerRoman"/>
      <w:lvlText w:val="%6."/>
      <w:lvlJc w:val="right"/>
      <w:pPr>
        <w:tabs>
          <w:tab w:val="num" w:pos="5357"/>
        </w:tabs>
        <w:ind w:left="5357" w:hanging="180"/>
      </w:pPr>
      <w:rPr>
        <w:rFonts w:hint="default"/>
      </w:rPr>
    </w:lvl>
    <w:lvl w:ilvl="6" w:tplc="6DEED54E">
      <w:start w:val="1"/>
      <w:numFmt w:val="decimal"/>
      <w:lvlText w:val="%7."/>
      <w:lvlJc w:val="left"/>
      <w:pPr>
        <w:tabs>
          <w:tab w:val="num" w:pos="6077"/>
        </w:tabs>
        <w:ind w:left="6077" w:hanging="360"/>
      </w:pPr>
      <w:rPr>
        <w:rFonts w:hint="default"/>
      </w:rPr>
    </w:lvl>
    <w:lvl w:ilvl="7" w:tplc="C48E0306">
      <w:start w:val="1"/>
      <w:numFmt w:val="lowerLetter"/>
      <w:lvlText w:val="%8."/>
      <w:lvlJc w:val="left"/>
      <w:pPr>
        <w:tabs>
          <w:tab w:val="num" w:pos="6797"/>
        </w:tabs>
        <w:ind w:left="6797" w:hanging="360"/>
      </w:pPr>
      <w:rPr>
        <w:rFonts w:hint="default"/>
      </w:rPr>
    </w:lvl>
    <w:lvl w:ilvl="8" w:tplc="6A5E3A86">
      <w:start w:val="1"/>
      <w:numFmt w:val="lowerRoman"/>
      <w:lvlText w:val="%9."/>
      <w:lvlJc w:val="right"/>
      <w:pPr>
        <w:tabs>
          <w:tab w:val="num" w:pos="7517"/>
        </w:tabs>
        <w:ind w:left="7517" w:hanging="180"/>
      </w:pPr>
      <w:rPr>
        <w:rFonts w:hint="default"/>
      </w:rPr>
    </w:lvl>
  </w:abstractNum>
  <w:abstractNum w:abstractNumId="30" w15:restartNumberingAfterBreak="0">
    <w:nsid w:val="172E6AE4"/>
    <w:multiLevelType w:val="hybridMultilevel"/>
    <w:tmpl w:val="E8E65378"/>
    <w:lvl w:ilvl="0" w:tplc="93D4D792">
      <w:start w:val="1"/>
      <w:numFmt w:val="decimal"/>
      <w:lvlText w:val="%1."/>
      <w:lvlJc w:val="left"/>
      <w:pPr>
        <w:tabs>
          <w:tab w:val="num" w:pos="1571"/>
        </w:tabs>
        <w:ind w:left="1571" w:hanging="360"/>
      </w:pPr>
    </w:lvl>
    <w:lvl w:ilvl="1" w:tplc="9E78CC6C">
      <w:start w:val="1"/>
      <w:numFmt w:val="lowerLetter"/>
      <w:lvlText w:val="%2."/>
      <w:lvlJc w:val="left"/>
      <w:pPr>
        <w:tabs>
          <w:tab w:val="num" w:pos="1440"/>
        </w:tabs>
        <w:ind w:left="1440" w:hanging="360"/>
      </w:pPr>
    </w:lvl>
    <w:lvl w:ilvl="2" w:tplc="D00A86F0">
      <w:start w:val="1"/>
      <w:numFmt w:val="lowerRoman"/>
      <w:lvlText w:val="%3."/>
      <w:lvlJc w:val="right"/>
      <w:pPr>
        <w:tabs>
          <w:tab w:val="num" w:pos="2160"/>
        </w:tabs>
        <w:ind w:left="2160" w:hanging="180"/>
      </w:pPr>
    </w:lvl>
    <w:lvl w:ilvl="3" w:tplc="1C0EA176">
      <w:start w:val="1"/>
      <w:numFmt w:val="decimal"/>
      <w:lvlText w:val="%4."/>
      <w:lvlJc w:val="left"/>
      <w:pPr>
        <w:tabs>
          <w:tab w:val="num" w:pos="2880"/>
        </w:tabs>
        <w:ind w:left="2880" w:hanging="360"/>
      </w:pPr>
    </w:lvl>
    <w:lvl w:ilvl="4" w:tplc="CB8063DE">
      <w:start w:val="1"/>
      <w:numFmt w:val="lowerLetter"/>
      <w:lvlText w:val="%5."/>
      <w:lvlJc w:val="left"/>
      <w:pPr>
        <w:tabs>
          <w:tab w:val="num" w:pos="3600"/>
        </w:tabs>
        <w:ind w:left="3600" w:hanging="360"/>
      </w:pPr>
    </w:lvl>
    <w:lvl w:ilvl="5" w:tplc="D5467B0E">
      <w:start w:val="1"/>
      <w:numFmt w:val="lowerRoman"/>
      <w:lvlText w:val="%6."/>
      <w:lvlJc w:val="right"/>
      <w:pPr>
        <w:tabs>
          <w:tab w:val="num" w:pos="4320"/>
        </w:tabs>
        <w:ind w:left="4320" w:hanging="180"/>
      </w:pPr>
    </w:lvl>
    <w:lvl w:ilvl="6" w:tplc="6F82309A">
      <w:start w:val="1"/>
      <w:numFmt w:val="decimal"/>
      <w:lvlText w:val="%7."/>
      <w:lvlJc w:val="left"/>
      <w:pPr>
        <w:tabs>
          <w:tab w:val="num" w:pos="5040"/>
        </w:tabs>
        <w:ind w:left="5040" w:hanging="360"/>
      </w:pPr>
    </w:lvl>
    <w:lvl w:ilvl="7" w:tplc="DB04B736">
      <w:start w:val="1"/>
      <w:numFmt w:val="lowerLetter"/>
      <w:lvlText w:val="%8."/>
      <w:lvlJc w:val="left"/>
      <w:pPr>
        <w:tabs>
          <w:tab w:val="num" w:pos="5760"/>
        </w:tabs>
        <w:ind w:left="5760" w:hanging="360"/>
      </w:pPr>
    </w:lvl>
    <w:lvl w:ilvl="8" w:tplc="18C0D7BE">
      <w:start w:val="1"/>
      <w:numFmt w:val="lowerRoman"/>
      <w:lvlText w:val="%9."/>
      <w:lvlJc w:val="right"/>
      <w:pPr>
        <w:tabs>
          <w:tab w:val="num" w:pos="6480"/>
        </w:tabs>
        <w:ind w:left="6480" w:hanging="180"/>
      </w:pPr>
    </w:lvl>
  </w:abstractNum>
  <w:abstractNum w:abstractNumId="31" w15:restartNumberingAfterBreak="0">
    <w:nsid w:val="17DD21C0"/>
    <w:multiLevelType w:val="hybridMultilevel"/>
    <w:tmpl w:val="096A7432"/>
    <w:lvl w:ilvl="0" w:tplc="3D402F04">
      <w:start w:val="1"/>
      <w:numFmt w:val="bullet"/>
      <w:lvlText w:val="–"/>
      <w:lvlJc w:val="left"/>
      <w:pPr>
        <w:ind w:left="2138" w:hanging="360"/>
      </w:pPr>
      <w:rPr>
        <w:rFonts w:ascii="Arial" w:eastAsia="Arial" w:hAnsi="Arial" w:cs="Arial"/>
      </w:rPr>
    </w:lvl>
    <w:lvl w:ilvl="1" w:tplc="2F18F4C4">
      <w:start w:val="1"/>
      <w:numFmt w:val="lowerLetter"/>
      <w:lvlText w:val="%2."/>
      <w:lvlJc w:val="left"/>
      <w:pPr>
        <w:ind w:left="2858" w:hanging="360"/>
      </w:pPr>
    </w:lvl>
    <w:lvl w:ilvl="2" w:tplc="9816EF2E">
      <w:start w:val="1"/>
      <w:numFmt w:val="lowerRoman"/>
      <w:lvlText w:val="%3."/>
      <w:lvlJc w:val="right"/>
      <w:pPr>
        <w:ind w:left="3578" w:hanging="180"/>
      </w:pPr>
    </w:lvl>
    <w:lvl w:ilvl="3" w:tplc="3BF0F9A8">
      <w:start w:val="1"/>
      <w:numFmt w:val="decimal"/>
      <w:lvlText w:val="%4."/>
      <w:lvlJc w:val="left"/>
      <w:pPr>
        <w:ind w:left="4298" w:hanging="360"/>
      </w:pPr>
    </w:lvl>
    <w:lvl w:ilvl="4" w:tplc="5962A122">
      <w:start w:val="1"/>
      <w:numFmt w:val="lowerLetter"/>
      <w:lvlText w:val="%5."/>
      <w:lvlJc w:val="left"/>
      <w:pPr>
        <w:ind w:left="5018" w:hanging="360"/>
      </w:pPr>
    </w:lvl>
    <w:lvl w:ilvl="5" w:tplc="1D5CC1BA">
      <w:start w:val="1"/>
      <w:numFmt w:val="lowerRoman"/>
      <w:lvlText w:val="%6."/>
      <w:lvlJc w:val="right"/>
      <w:pPr>
        <w:ind w:left="5738" w:hanging="180"/>
      </w:pPr>
    </w:lvl>
    <w:lvl w:ilvl="6" w:tplc="884A10FA">
      <w:start w:val="1"/>
      <w:numFmt w:val="decimal"/>
      <w:lvlText w:val="%7."/>
      <w:lvlJc w:val="left"/>
      <w:pPr>
        <w:ind w:left="6458" w:hanging="360"/>
      </w:pPr>
    </w:lvl>
    <w:lvl w:ilvl="7" w:tplc="8F02A4B4">
      <w:start w:val="1"/>
      <w:numFmt w:val="lowerLetter"/>
      <w:lvlText w:val="%8."/>
      <w:lvlJc w:val="left"/>
      <w:pPr>
        <w:ind w:left="7178" w:hanging="360"/>
      </w:pPr>
    </w:lvl>
    <w:lvl w:ilvl="8" w:tplc="36E2EF32">
      <w:start w:val="1"/>
      <w:numFmt w:val="lowerRoman"/>
      <w:lvlText w:val="%9."/>
      <w:lvlJc w:val="right"/>
      <w:pPr>
        <w:ind w:left="7898" w:hanging="180"/>
      </w:pPr>
    </w:lvl>
  </w:abstractNum>
  <w:abstractNum w:abstractNumId="32" w15:restartNumberingAfterBreak="0">
    <w:nsid w:val="18024CCA"/>
    <w:multiLevelType w:val="hybridMultilevel"/>
    <w:tmpl w:val="3DDEEA10"/>
    <w:lvl w:ilvl="0" w:tplc="F7507F74">
      <w:start w:val="1"/>
      <w:numFmt w:val="bullet"/>
      <w:lvlText w:val="–"/>
      <w:lvlJc w:val="left"/>
      <w:pPr>
        <w:ind w:left="720" w:hanging="360"/>
      </w:pPr>
      <w:rPr>
        <w:rFonts w:ascii="Arial" w:eastAsia="Arial" w:hAnsi="Arial" w:cs="Arial"/>
      </w:rPr>
    </w:lvl>
    <w:lvl w:ilvl="1" w:tplc="ED7E88EC">
      <w:start w:val="1"/>
      <w:numFmt w:val="bullet"/>
      <w:lvlText w:val="o"/>
      <w:lvlJc w:val="left"/>
      <w:pPr>
        <w:ind w:left="1440" w:hanging="360"/>
      </w:pPr>
      <w:rPr>
        <w:rFonts w:ascii="Courier New" w:eastAsia="Courier New" w:hAnsi="Courier New" w:cs="Courier New" w:hint="default"/>
      </w:rPr>
    </w:lvl>
    <w:lvl w:ilvl="2" w:tplc="713A4AE4">
      <w:start w:val="1"/>
      <w:numFmt w:val="bullet"/>
      <w:lvlText w:val="§"/>
      <w:lvlJc w:val="left"/>
      <w:pPr>
        <w:ind w:left="2160" w:hanging="360"/>
      </w:pPr>
      <w:rPr>
        <w:rFonts w:ascii="Wingdings" w:eastAsia="Wingdings" w:hAnsi="Wingdings" w:cs="Wingdings" w:hint="default"/>
      </w:rPr>
    </w:lvl>
    <w:lvl w:ilvl="3" w:tplc="84A08132">
      <w:start w:val="1"/>
      <w:numFmt w:val="bullet"/>
      <w:lvlText w:val="·"/>
      <w:lvlJc w:val="left"/>
      <w:pPr>
        <w:ind w:left="2880" w:hanging="360"/>
      </w:pPr>
      <w:rPr>
        <w:rFonts w:ascii="Symbol" w:eastAsia="Symbol" w:hAnsi="Symbol" w:cs="Symbol" w:hint="default"/>
      </w:rPr>
    </w:lvl>
    <w:lvl w:ilvl="4" w:tplc="FAE24772">
      <w:start w:val="1"/>
      <w:numFmt w:val="bullet"/>
      <w:lvlText w:val="o"/>
      <w:lvlJc w:val="left"/>
      <w:pPr>
        <w:ind w:left="3600" w:hanging="360"/>
      </w:pPr>
      <w:rPr>
        <w:rFonts w:ascii="Courier New" w:eastAsia="Courier New" w:hAnsi="Courier New" w:cs="Courier New" w:hint="default"/>
      </w:rPr>
    </w:lvl>
    <w:lvl w:ilvl="5" w:tplc="7228FBB2">
      <w:start w:val="1"/>
      <w:numFmt w:val="bullet"/>
      <w:lvlText w:val="§"/>
      <w:lvlJc w:val="left"/>
      <w:pPr>
        <w:ind w:left="4320" w:hanging="360"/>
      </w:pPr>
      <w:rPr>
        <w:rFonts w:ascii="Wingdings" w:eastAsia="Wingdings" w:hAnsi="Wingdings" w:cs="Wingdings" w:hint="default"/>
      </w:rPr>
    </w:lvl>
    <w:lvl w:ilvl="6" w:tplc="8C10E5A6">
      <w:start w:val="1"/>
      <w:numFmt w:val="bullet"/>
      <w:lvlText w:val="·"/>
      <w:lvlJc w:val="left"/>
      <w:pPr>
        <w:ind w:left="5040" w:hanging="360"/>
      </w:pPr>
      <w:rPr>
        <w:rFonts w:ascii="Symbol" w:eastAsia="Symbol" w:hAnsi="Symbol" w:cs="Symbol" w:hint="default"/>
      </w:rPr>
    </w:lvl>
    <w:lvl w:ilvl="7" w:tplc="A0B02AF8">
      <w:start w:val="1"/>
      <w:numFmt w:val="bullet"/>
      <w:lvlText w:val="o"/>
      <w:lvlJc w:val="left"/>
      <w:pPr>
        <w:ind w:left="5760" w:hanging="360"/>
      </w:pPr>
      <w:rPr>
        <w:rFonts w:ascii="Courier New" w:eastAsia="Courier New" w:hAnsi="Courier New" w:cs="Courier New" w:hint="default"/>
      </w:rPr>
    </w:lvl>
    <w:lvl w:ilvl="8" w:tplc="B03A3CD6">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19841834"/>
    <w:multiLevelType w:val="hybridMultilevel"/>
    <w:tmpl w:val="656C53A0"/>
    <w:lvl w:ilvl="0" w:tplc="B680E546">
      <w:start w:val="1"/>
      <w:numFmt w:val="bullet"/>
      <w:lvlText w:val=""/>
      <w:lvlJc w:val="left"/>
      <w:pPr>
        <w:tabs>
          <w:tab w:val="num" w:pos="0"/>
        </w:tabs>
        <w:ind w:left="579" w:hanging="360"/>
      </w:pPr>
      <w:rPr>
        <w:rFonts w:ascii="Symbol" w:hAnsi="Symbol" w:cs="Symbol" w:hint="default"/>
      </w:rPr>
    </w:lvl>
    <w:lvl w:ilvl="1" w:tplc="6B2E5AB4">
      <w:start w:val="1"/>
      <w:numFmt w:val="bullet"/>
      <w:lvlText w:val="o"/>
      <w:lvlJc w:val="left"/>
      <w:pPr>
        <w:tabs>
          <w:tab w:val="num" w:pos="0"/>
        </w:tabs>
        <w:ind w:left="1299" w:hanging="360"/>
      </w:pPr>
      <w:rPr>
        <w:rFonts w:ascii="Courier New" w:hAnsi="Courier New" w:cs="Courier New" w:hint="default"/>
      </w:rPr>
    </w:lvl>
    <w:lvl w:ilvl="2" w:tplc="0A1E7612">
      <w:start w:val="1"/>
      <w:numFmt w:val="bullet"/>
      <w:lvlText w:val=""/>
      <w:lvlJc w:val="left"/>
      <w:pPr>
        <w:tabs>
          <w:tab w:val="num" w:pos="0"/>
        </w:tabs>
        <w:ind w:left="2019" w:hanging="360"/>
      </w:pPr>
      <w:rPr>
        <w:rFonts w:ascii="Wingdings" w:hAnsi="Wingdings" w:cs="Wingdings" w:hint="default"/>
      </w:rPr>
    </w:lvl>
    <w:lvl w:ilvl="3" w:tplc="08DE69A0">
      <w:start w:val="1"/>
      <w:numFmt w:val="bullet"/>
      <w:lvlText w:val=""/>
      <w:lvlJc w:val="left"/>
      <w:pPr>
        <w:tabs>
          <w:tab w:val="num" w:pos="0"/>
        </w:tabs>
        <w:ind w:left="2739" w:hanging="360"/>
      </w:pPr>
      <w:rPr>
        <w:rFonts w:ascii="Symbol" w:hAnsi="Symbol" w:cs="Symbol" w:hint="default"/>
      </w:rPr>
    </w:lvl>
    <w:lvl w:ilvl="4" w:tplc="A760882C">
      <w:start w:val="1"/>
      <w:numFmt w:val="bullet"/>
      <w:lvlText w:val="o"/>
      <w:lvlJc w:val="left"/>
      <w:pPr>
        <w:tabs>
          <w:tab w:val="num" w:pos="0"/>
        </w:tabs>
        <w:ind w:left="3459" w:hanging="360"/>
      </w:pPr>
      <w:rPr>
        <w:rFonts w:ascii="Courier New" w:hAnsi="Courier New" w:cs="Courier New" w:hint="default"/>
      </w:rPr>
    </w:lvl>
    <w:lvl w:ilvl="5" w:tplc="784A17A6">
      <w:start w:val="1"/>
      <w:numFmt w:val="bullet"/>
      <w:lvlText w:val=""/>
      <w:lvlJc w:val="left"/>
      <w:pPr>
        <w:tabs>
          <w:tab w:val="num" w:pos="0"/>
        </w:tabs>
        <w:ind w:left="4179" w:hanging="360"/>
      </w:pPr>
      <w:rPr>
        <w:rFonts w:ascii="Wingdings" w:hAnsi="Wingdings" w:cs="Wingdings" w:hint="default"/>
      </w:rPr>
    </w:lvl>
    <w:lvl w:ilvl="6" w:tplc="AC00E8F4">
      <w:start w:val="1"/>
      <w:numFmt w:val="bullet"/>
      <w:lvlText w:val=""/>
      <w:lvlJc w:val="left"/>
      <w:pPr>
        <w:tabs>
          <w:tab w:val="num" w:pos="0"/>
        </w:tabs>
        <w:ind w:left="4899" w:hanging="360"/>
      </w:pPr>
      <w:rPr>
        <w:rFonts w:ascii="Symbol" w:hAnsi="Symbol" w:cs="Symbol" w:hint="default"/>
      </w:rPr>
    </w:lvl>
    <w:lvl w:ilvl="7" w:tplc="84CE552E">
      <w:start w:val="1"/>
      <w:numFmt w:val="bullet"/>
      <w:lvlText w:val="o"/>
      <w:lvlJc w:val="left"/>
      <w:pPr>
        <w:tabs>
          <w:tab w:val="num" w:pos="0"/>
        </w:tabs>
        <w:ind w:left="5619" w:hanging="360"/>
      </w:pPr>
      <w:rPr>
        <w:rFonts w:ascii="Courier New" w:hAnsi="Courier New" w:cs="Courier New" w:hint="default"/>
      </w:rPr>
    </w:lvl>
    <w:lvl w:ilvl="8" w:tplc="2496FADA">
      <w:start w:val="1"/>
      <w:numFmt w:val="bullet"/>
      <w:lvlText w:val=""/>
      <w:lvlJc w:val="left"/>
      <w:pPr>
        <w:tabs>
          <w:tab w:val="num" w:pos="0"/>
        </w:tabs>
        <w:ind w:left="6339" w:hanging="360"/>
      </w:pPr>
      <w:rPr>
        <w:rFonts w:ascii="Wingdings" w:hAnsi="Wingdings" w:cs="Wingdings" w:hint="default"/>
      </w:rPr>
    </w:lvl>
  </w:abstractNum>
  <w:abstractNum w:abstractNumId="34" w15:restartNumberingAfterBreak="0">
    <w:nsid w:val="1A11413D"/>
    <w:multiLevelType w:val="hybridMultilevel"/>
    <w:tmpl w:val="F5B49926"/>
    <w:lvl w:ilvl="0" w:tplc="B0C87FA4">
      <w:start w:val="1"/>
      <w:numFmt w:val="decimal"/>
      <w:lvlText w:val="5.4.%1"/>
      <w:lvlJc w:val="left"/>
      <w:pPr>
        <w:tabs>
          <w:tab w:val="num" w:pos="0"/>
        </w:tabs>
        <w:ind w:left="720" w:hanging="360"/>
      </w:pPr>
    </w:lvl>
    <w:lvl w:ilvl="1" w:tplc="18C0FB14">
      <w:start w:val="1"/>
      <w:numFmt w:val="lowerLetter"/>
      <w:lvlText w:val="%2."/>
      <w:lvlJc w:val="left"/>
      <w:pPr>
        <w:tabs>
          <w:tab w:val="num" w:pos="0"/>
        </w:tabs>
        <w:ind w:left="1440" w:hanging="360"/>
      </w:pPr>
    </w:lvl>
    <w:lvl w:ilvl="2" w:tplc="BE32F8FE">
      <w:start w:val="1"/>
      <w:numFmt w:val="lowerRoman"/>
      <w:lvlText w:val="%3."/>
      <w:lvlJc w:val="right"/>
      <w:pPr>
        <w:tabs>
          <w:tab w:val="num" w:pos="0"/>
        </w:tabs>
        <w:ind w:left="2160" w:hanging="180"/>
      </w:pPr>
    </w:lvl>
    <w:lvl w:ilvl="3" w:tplc="F4920562">
      <w:start w:val="1"/>
      <w:numFmt w:val="decimal"/>
      <w:lvlText w:val="%4."/>
      <w:lvlJc w:val="left"/>
      <w:pPr>
        <w:tabs>
          <w:tab w:val="num" w:pos="0"/>
        </w:tabs>
        <w:ind w:left="2880" w:hanging="360"/>
      </w:pPr>
    </w:lvl>
    <w:lvl w:ilvl="4" w:tplc="BB2280F4">
      <w:start w:val="1"/>
      <w:numFmt w:val="lowerLetter"/>
      <w:lvlText w:val="%5."/>
      <w:lvlJc w:val="left"/>
      <w:pPr>
        <w:tabs>
          <w:tab w:val="num" w:pos="0"/>
        </w:tabs>
        <w:ind w:left="3600" w:hanging="360"/>
      </w:pPr>
    </w:lvl>
    <w:lvl w:ilvl="5" w:tplc="B65C7AE8">
      <w:start w:val="1"/>
      <w:numFmt w:val="lowerRoman"/>
      <w:lvlText w:val="%6."/>
      <w:lvlJc w:val="right"/>
      <w:pPr>
        <w:tabs>
          <w:tab w:val="num" w:pos="0"/>
        </w:tabs>
        <w:ind w:left="4320" w:hanging="180"/>
      </w:pPr>
    </w:lvl>
    <w:lvl w:ilvl="6" w:tplc="79CC1E94">
      <w:start w:val="1"/>
      <w:numFmt w:val="decimal"/>
      <w:lvlText w:val="%7."/>
      <w:lvlJc w:val="left"/>
      <w:pPr>
        <w:tabs>
          <w:tab w:val="num" w:pos="0"/>
        </w:tabs>
        <w:ind w:left="5040" w:hanging="360"/>
      </w:pPr>
    </w:lvl>
    <w:lvl w:ilvl="7" w:tplc="63B235FE">
      <w:start w:val="1"/>
      <w:numFmt w:val="lowerLetter"/>
      <w:lvlText w:val="%8."/>
      <w:lvlJc w:val="left"/>
      <w:pPr>
        <w:tabs>
          <w:tab w:val="num" w:pos="0"/>
        </w:tabs>
        <w:ind w:left="5760" w:hanging="360"/>
      </w:pPr>
    </w:lvl>
    <w:lvl w:ilvl="8" w:tplc="9C4A33E0">
      <w:start w:val="1"/>
      <w:numFmt w:val="lowerRoman"/>
      <w:lvlText w:val="%9."/>
      <w:lvlJc w:val="right"/>
      <w:pPr>
        <w:tabs>
          <w:tab w:val="num" w:pos="0"/>
        </w:tabs>
        <w:ind w:left="6480" w:hanging="180"/>
      </w:pPr>
    </w:lvl>
  </w:abstractNum>
  <w:abstractNum w:abstractNumId="35" w15:restartNumberingAfterBreak="0">
    <w:nsid w:val="1A2356A1"/>
    <w:multiLevelType w:val="hybridMultilevel"/>
    <w:tmpl w:val="54E65B6A"/>
    <w:lvl w:ilvl="0" w:tplc="601450A2">
      <w:start w:val="1"/>
      <w:numFmt w:val="bullet"/>
      <w:lvlText w:val="–"/>
      <w:lvlJc w:val="left"/>
      <w:pPr>
        <w:tabs>
          <w:tab w:val="num" w:pos="1755"/>
        </w:tabs>
        <w:ind w:left="1755" w:hanging="360"/>
      </w:pPr>
      <w:rPr>
        <w:rFonts w:ascii="Arial" w:hAnsi="Arial" w:cs="Arial" w:hint="default"/>
      </w:rPr>
    </w:lvl>
    <w:lvl w:ilvl="1" w:tplc="C93477AE">
      <w:start w:val="1"/>
      <w:numFmt w:val="lowerLetter"/>
      <w:lvlText w:val="%2."/>
      <w:lvlJc w:val="left"/>
      <w:pPr>
        <w:tabs>
          <w:tab w:val="num" w:pos="2340"/>
        </w:tabs>
        <w:ind w:left="2340" w:hanging="360"/>
      </w:pPr>
    </w:lvl>
    <w:lvl w:ilvl="2" w:tplc="CB9CD830">
      <w:start w:val="1"/>
      <w:numFmt w:val="lowerRoman"/>
      <w:lvlText w:val="%3."/>
      <w:lvlJc w:val="right"/>
      <w:pPr>
        <w:tabs>
          <w:tab w:val="num" w:pos="3060"/>
        </w:tabs>
        <w:ind w:left="3060" w:hanging="180"/>
      </w:pPr>
    </w:lvl>
    <w:lvl w:ilvl="3" w:tplc="65781742">
      <w:start w:val="1"/>
      <w:numFmt w:val="decimal"/>
      <w:lvlText w:val="%4."/>
      <w:lvlJc w:val="left"/>
      <w:pPr>
        <w:tabs>
          <w:tab w:val="num" w:pos="3780"/>
        </w:tabs>
        <w:ind w:left="3780" w:hanging="360"/>
      </w:pPr>
    </w:lvl>
    <w:lvl w:ilvl="4" w:tplc="BD6A20AA">
      <w:start w:val="1"/>
      <w:numFmt w:val="lowerLetter"/>
      <w:lvlText w:val="%5."/>
      <w:lvlJc w:val="left"/>
      <w:pPr>
        <w:tabs>
          <w:tab w:val="num" w:pos="4500"/>
        </w:tabs>
        <w:ind w:left="4500" w:hanging="360"/>
      </w:pPr>
    </w:lvl>
    <w:lvl w:ilvl="5" w:tplc="91BECB08">
      <w:start w:val="1"/>
      <w:numFmt w:val="lowerRoman"/>
      <w:lvlText w:val="%6."/>
      <w:lvlJc w:val="right"/>
      <w:pPr>
        <w:tabs>
          <w:tab w:val="num" w:pos="5220"/>
        </w:tabs>
        <w:ind w:left="5220" w:hanging="180"/>
      </w:pPr>
    </w:lvl>
    <w:lvl w:ilvl="6" w:tplc="6EECD976">
      <w:start w:val="1"/>
      <w:numFmt w:val="decimal"/>
      <w:lvlText w:val="%7."/>
      <w:lvlJc w:val="left"/>
      <w:pPr>
        <w:tabs>
          <w:tab w:val="num" w:pos="5940"/>
        </w:tabs>
        <w:ind w:left="5940" w:hanging="360"/>
      </w:pPr>
    </w:lvl>
    <w:lvl w:ilvl="7" w:tplc="46E66FE8">
      <w:start w:val="1"/>
      <w:numFmt w:val="lowerLetter"/>
      <w:lvlText w:val="%8."/>
      <w:lvlJc w:val="left"/>
      <w:pPr>
        <w:tabs>
          <w:tab w:val="num" w:pos="6660"/>
        </w:tabs>
        <w:ind w:left="6660" w:hanging="360"/>
      </w:pPr>
    </w:lvl>
    <w:lvl w:ilvl="8" w:tplc="A2D08CCA">
      <w:start w:val="1"/>
      <w:numFmt w:val="lowerRoman"/>
      <w:lvlText w:val="%9."/>
      <w:lvlJc w:val="right"/>
      <w:pPr>
        <w:tabs>
          <w:tab w:val="num" w:pos="7380"/>
        </w:tabs>
        <w:ind w:left="7380" w:hanging="180"/>
      </w:pPr>
    </w:lvl>
  </w:abstractNum>
  <w:abstractNum w:abstractNumId="36" w15:restartNumberingAfterBreak="0">
    <w:nsid w:val="1A416E8E"/>
    <w:multiLevelType w:val="hybridMultilevel"/>
    <w:tmpl w:val="17D24B72"/>
    <w:lvl w:ilvl="0" w:tplc="A470F1DA">
      <w:start w:val="1"/>
      <w:numFmt w:val="bullet"/>
      <w:lvlText w:val=""/>
      <w:lvlJc w:val="left"/>
      <w:pPr>
        <w:ind w:left="1429" w:hanging="360"/>
      </w:pPr>
      <w:rPr>
        <w:rFonts w:ascii="Symbol" w:hAnsi="Symbol" w:hint="default"/>
      </w:rPr>
    </w:lvl>
    <w:lvl w:ilvl="1" w:tplc="F44CD256">
      <w:start w:val="1"/>
      <w:numFmt w:val="bullet"/>
      <w:lvlText w:val="o"/>
      <w:lvlJc w:val="left"/>
      <w:pPr>
        <w:ind w:left="2149" w:hanging="360"/>
      </w:pPr>
      <w:rPr>
        <w:rFonts w:ascii="Courier New" w:hAnsi="Courier New" w:cs="Courier New" w:hint="default"/>
      </w:rPr>
    </w:lvl>
    <w:lvl w:ilvl="2" w:tplc="A64C22F0">
      <w:start w:val="1"/>
      <w:numFmt w:val="bullet"/>
      <w:lvlText w:val=""/>
      <w:lvlJc w:val="left"/>
      <w:pPr>
        <w:ind w:left="2869" w:hanging="360"/>
      </w:pPr>
      <w:rPr>
        <w:rFonts w:ascii="Wingdings" w:hAnsi="Wingdings" w:hint="default"/>
      </w:rPr>
    </w:lvl>
    <w:lvl w:ilvl="3" w:tplc="D40C65A2">
      <w:start w:val="1"/>
      <w:numFmt w:val="bullet"/>
      <w:lvlText w:val=""/>
      <w:lvlJc w:val="left"/>
      <w:pPr>
        <w:ind w:left="3589" w:hanging="360"/>
      </w:pPr>
      <w:rPr>
        <w:rFonts w:ascii="Symbol" w:hAnsi="Symbol" w:hint="default"/>
      </w:rPr>
    </w:lvl>
    <w:lvl w:ilvl="4" w:tplc="6CB26B96">
      <w:start w:val="1"/>
      <w:numFmt w:val="bullet"/>
      <w:lvlText w:val="o"/>
      <w:lvlJc w:val="left"/>
      <w:pPr>
        <w:ind w:left="4309" w:hanging="360"/>
      </w:pPr>
      <w:rPr>
        <w:rFonts w:ascii="Courier New" w:hAnsi="Courier New" w:cs="Courier New" w:hint="default"/>
      </w:rPr>
    </w:lvl>
    <w:lvl w:ilvl="5" w:tplc="FC3E5F9C">
      <w:start w:val="1"/>
      <w:numFmt w:val="bullet"/>
      <w:lvlText w:val=""/>
      <w:lvlJc w:val="left"/>
      <w:pPr>
        <w:ind w:left="5029" w:hanging="360"/>
      </w:pPr>
      <w:rPr>
        <w:rFonts w:ascii="Wingdings" w:hAnsi="Wingdings" w:hint="default"/>
      </w:rPr>
    </w:lvl>
    <w:lvl w:ilvl="6" w:tplc="6C9034B0">
      <w:start w:val="1"/>
      <w:numFmt w:val="bullet"/>
      <w:lvlText w:val=""/>
      <w:lvlJc w:val="left"/>
      <w:pPr>
        <w:ind w:left="5749" w:hanging="360"/>
      </w:pPr>
      <w:rPr>
        <w:rFonts w:ascii="Symbol" w:hAnsi="Symbol" w:hint="default"/>
      </w:rPr>
    </w:lvl>
    <w:lvl w:ilvl="7" w:tplc="AFB2E5CE">
      <w:start w:val="1"/>
      <w:numFmt w:val="bullet"/>
      <w:lvlText w:val="o"/>
      <w:lvlJc w:val="left"/>
      <w:pPr>
        <w:ind w:left="6469" w:hanging="360"/>
      </w:pPr>
      <w:rPr>
        <w:rFonts w:ascii="Courier New" w:hAnsi="Courier New" w:cs="Courier New" w:hint="default"/>
      </w:rPr>
    </w:lvl>
    <w:lvl w:ilvl="8" w:tplc="A2808428">
      <w:start w:val="1"/>
      <w:numFmt w:val="bullet"/>
      <w:lvlText w:val=""/>
      <w:lvlJc w:val="left"/>
      <w:pPr>
        <w:ind w:left="7189" w:hanging="360"/>
      </w:pPr>
      <w:rPr>
        <w:rFonts w:ascii="Wingdings" w:hAnsi="Wingdings" w:hint="default"/>
      </w:rPr>
    </w:lvl>
  </w:abstractNum>
  <w:abstractNum w:abstractNumId="37" w15:restartNumberingAfterBreak="0">
    <w:nsid w:val="1B6A5AB6"/>
    <w:multiLevelType w:val="hybridMultilevel"/>
    <w:tmpl w:val="8B105980"/>
    <w:lvl w:ilvl="0" w:tplc="1F0A3C6E">
      <w:start w:val="1"/>
      <w:numFmt w:val="decimal"/>
      <w:lvlText w:val="%1."/>
      <w:lvlJc w:val="left"/>
      <w:pPr>
        <w:tabs>
          <w:tab w:val="num" w:pos="0"/>
        </w:tabs>
        <w:ind w:left="644" w:hanging="360"/>
      </w:pPr>
    </w:lvl>
    <w:lvl w:ilvl="1" w:tplc="C278247C">
      <w:start w:val="1"/>
      <w:numFmt w:val="lowerLetter"/>
      <w:lvlText w:val="%2."/>
      <w:lvlJc w:val="left"/>
      <w:pPr>
        <w:tabs>
          <w:tab w:val="num" w:pos="0"/>
        </w:tabs>
        <w:ind w:left="1789" w:hanging="360"/>
      </w:pPr>
    </w:lvl>
    <w:lvl w:ilvl="2" w:tplc="287687D2">
      <w:start w:val="1"/>
      <w:numFmt w:val="lowerRoman"/>
      <w:lvlText w:val="%3."/>
      <w:lvlJc w:val="right"/>
      <w:pPr>
        <w:tabs>
          <w:tab w:val="num" w:pos="0"/>
        </w:tabs>
        <w:ind w:left="2509" w:hanging="180"/>
      </w:pPr>
    </w:lvl>
    <w:lvl w:ilvl="3" w:tplc="FDF2DBD0">
      <w:start w:val="1"/>
      <w:numFmt w:val="decimal"/>
      <w:lvlText w:val="%4."/>
      <w:lvlJc w:val="left"/>
      <w:pPr>
        <w:tabs>
          <w:tab w:val="num" w:pos="0"/>
        </w:tabs>
        <w:ind w:left="3229" w:hanging="360"/>
      </w:pPr>
    </w:lvl>
    <w:lvl w:ilvl="4" w:tplc="7020F73E">
      <w:start w:val="1"/>
      <w:numFmt w:val="lowerLetter"/>
      <w:lvlText w:val="%5."/>
      <w:lvlJc w:val="left"/>
      <w:pPr>
        <w:tabs>
          <w:tab w:val="num" w:pos="0"/>
        </w:tabs>
        <w:ind w:left="3949" w:hanging="360"/>
      </w:pPr>
    </w:lvl>
    <w:lvl w:ilvl="5" w:tplc="A9C43238">
      <w:start w:val="1"/>
      <w:numFmt w:val="lowerRoman"/>
      <w:lvlText w:val="%6."/>
      <w:lvlJc w:val="right"/>
      <w:pPr>
        <w:tabs>
          <w:tab w:val="num" w:pos="0"/>
        </w:tabs>
        <w:ind w:left="4669" w:hanging="180"/>
      </w:pPr>
    </w:lvl>
    <w:lvl w:ilvl="6" w:tplc="E306DE30">
      <w:start w:val="1"/>
      <w:numFmt w:val="decimal"/>
      <w:lvlText w:val="%7."/>
      <w:lvlJc w:val="left"/>
      <w:pPr>
        <w:tabs>
          <w:tab w:val="num" w:pos="0"/>
        </w:tabs>
        <w:ind w:left="5389" w:hanging="360"/>
      </w:pPr>
    </w:lvl>
    <w:lvl w:ilvl="7" w:tplc="5ACCB634">
      <w:start w:val="1"/>
      <w:numFmt w:val="lowerLetter"/>
      <w:lvlText w:val="%8."/>
      <w:lvlJc w:val="left"/>
      <w:pPr>
        <w:tabs>
          <w:tab w:val="num" w:pos="0"/>
        </w:tabs>
        <w:ind w:left="6109" w:hanging="360"/>
      </w:pPr>
    </w:lvl>
    <w:lvl w:ilvl="8" w:tplc="76E6AF80">
      <w:start w:val="1"/>
      <w:numFmt w:val="lowerRoman"/>
      <w:lvlText w:val="%9."/>
      <w:lvlJc w:val="right"/>
      <w:pPr>
        <w:tabs>
          <w:tab w:val="num" w:pos="0"/>
        </w:tabs>
        <w:ind w:left="6829" w:hanging="180"/>
      </w:pPr>
    </w:lvl>
  </w:abstractNum>
  <w:abstractNum w:abstractNumId="38" w15:restartNumberingAfterBreak="0">
    <w:nsid w:val="1BD900C7"/>
    <w:multiLevelType w:val="hybridMultilevel"/>
    <w:tmpl w:val="23583588"/>
    <w:lvl w:ilvl="0" w:tplc="032C0A0A">
      <w:start w:val="1"/>
      <w:numFmt w:val="bullet"/>
      <w:suff w:val="space"/>
      <w:lvlText w:val=""/>
      <w:lvlJc w:val="left"/>
      <w:pPr>
        <w:tabs>
          <w:tab w:val="num" w:pos="-1344"/>
        </w:tabs>
        <w:ind w:left="360" w:hanging="360"/>
      </w:pPr>
      <w:rPr>
        <w:rFonts w:ascii="Symbol" w:hAnsi="Symbol" w:cs="Symbol" w:hint="default"/>
      </w:rPr>
    </w:lvl>
    <w:lvl w:ilvl="1" w:tplc="790058AE">
      <w:start w:val="1"/>
      <w:numFmt w:val="bullet"/>
      <w:lvlText w:val="•"/>
      <w:lvlJc w:val="left"/>
      <w:pPr>
        <w:tabs>
          <w:tab w:val="num" w:pos="-1344"/>
        </w:tabs>
        <w:ind w:left="1080" w:hanging="360"/>
      </w:pPr>
      <w:rPr>
        <w:rFonts w:ascii="Times New Roman" w:hAnsi="Times New Roman" w:cs="Times New Roman" w:hint="default"/>
      </w:rPr>
    </w:lvl>
    <w:lvl w:ilvl="2" w:tplc="86E2F4F0">
      <w:start w:val="1"/>
      <w:numFmt w:val="bullet"/>
      <w:lvlText w:val=""/>
      <w:lvlJc w:val="left"/>
      <w:pPr>
        <w:tabs>
          <w:tab w:val="num" w:pos="-1344"/>
        </w:tabs>
        <w:ind w:left="1800" w:hanging="360"/>
      </w:pPr>
      <w:rPr>
        <w:rFonts w:ascii="Wingdings" w:hAnsi="Wingdings" w:cs="Wingdings" w:hint="default"/>
      </w:rPr>
    </w:lvl>
    <w:lvl w:ilvl="3" w:tplc="264EF4A0">
      <w:start w:val="1"/>
      <w:numFmt w:val="bullet"/>
      <w:lvlText w:val=""/>
      <w:lvlJc w:val="left"/>
      <w:pPr>
        <w:tabs>
          <w:tab w:val="num" w:pos="-1344"/>
        </w:tabs>
        <w:ind w:left="2520" w:hanging="360"/>
      </w:pPr>
      <w:rPr>
        <w:rFonts w:ascii="Symbol" w:hAnsi="Symbol" w:cs="Symbol" w:hint="default"/>
      </w:rPr>
    </w:lvl>
    <w:lvl w:ilvl="4" w:tplc="351AB53A">
      <w:start w:val="1"/>
      <w:numFmt w:val="bullet"/>
      <w:lvlText w:val="o"/>
      <w:lvlJc w:val="left"/>
      <w:pPr>
        <w:tabs>
          <w:tab w:val="num" w:pos="-1344"/>
        </w:tabs>
        <w:ind w:left="3240" w:hanging="360"/>
      </w:pPr>
      <w:rPr>
        <w:rFonts w:ascii="Courier New" w:hAnsi="Courier New" w:cs="Courier New" w:hint="default"/>
      </w:rPr>
    </w:lvl>
    <w:lvl w:ilvl="5" w:tplc="13B2EA12">
      <w:start w:val="1"/>
      <w:numFmt w:val="bullet"/>
      <w:lvlText w:val=""/>
      <w:lvlJc w:val="left"/>
      <w:pPr>
        <w:tabs>
          <w:tab w:val="num" w:pos="-1344"/>
        </w:tabs>
        <w:ind w:left="3960" w:hanging="360"/>
      </w:pPr>
      <w:rPr>
        <w:rFonts w:ascii="Wingdings" w:hAnsi="Wingdings" w:cs="Wingdings" w:hint="default"/>
      </w:rPr>
    </w:lvl>
    <w:lvl w:ilvl="6" w:tplc="684458B4">
      <w:start w:val="1"/>
      <w:numFmt w:val="bullet"/>
      <w:lvlText w:val=""/>
      <w:lvlJc w:val="left"/>
      <w:pPr>
        <w:tabs>
          <w:tab w:val="num" w:pos="-1344"/>
        </w:tabs>
        <w:ind w:left="4680" w:hanging="360"/>
      </w:pPr>
      <w:rPr>
        <w:rFonts w:ascii="Symbol" w:hAnsi="Symbol" w:cs="Symbol" w:hint="default"/>
      </w:rPr>
    </w:lvl>
    <w:lvl w:ilvl="7" w:tplc="7752F894">
      <w:start w:val="1"/>
      <w:numFmt w:val="bullet"/>
      <w:lvlText w:val="o"/>
      <w:lvlJc w:val="left"/>
      <w:pPr>
        <w:tabs>
          <w:tab w:val="num" w:pos="-1344"/>
        </w:tabs>
        <w:ind w:left="5400" w:hanging="360"/>
      </w:pPr>
      <w:rPr>
        <w:rFonts w:ascii="Courier New" w:hAnsi="Courier New" w:cs="Courier New" w:hint="default"/>
      </w:rPr>
    </w:lvl>
    <w:lvl w:ilvl="8" w:tplc="D28CEA7E">
      <w:start w:val="1"/>
      <w:numFmt w:val="bullet"/>
      <w:lvlText w:val=""/>
      <w:lvlJc w:val="left"/>
      <w:pPr>
        <w:tabs>
          <w:tab w:val="num" w:pos="-1344"/>
        </w:tabs>
        <w:ind w:left="6120" w:hanging="360"/>
      </w:pPr>
      <w:rPr>
        <w:rFonts w:ascii="Wingdings" w:hAnsi="Wingdings" w:cs="Wingdings" w:hint="default"/>
      </w:rPr>
    </w:lvl>
  </w:abstractNum>
  <w:abstractNum w:abstractNumId="39" w15:restartNumberingAfterBreak="0">
    <w:nsid w:val="1C187377"/>
    <w:multiLevelType w:val="hybridMultilevel"/>
    <w:tmpl w:val="EF507918"/>
    <w:lvl w:ilvl="0" w:tplc="EA241A88">
      <w:start w:val="1"/>
      <w:numFmt w:val="bullet"/>
      <w:lvlText w:val=""/>
      <w:lvlJc w:val="left"/>
      <w:pPr>
        <w:tabs>
          <w:tab w:val="num" w:pos="0"/>
        </w:tabs>
        <w:ind w:left="720" w:hanging="360"/>
      </w:pPr>
      <w:rPr>
        <w:rFonts w:ascii="Symbol" w:hAnsi="Symbol" w:cs="Symbol" w:hint="default"/>
      </w:rPr>
    </w:lvl>
    <w:lvl w:ilvl="1" w:tplc="1F72C062">
      <w:start w:val="1"/>
      <w:numFmt w:val="bullet"/>
      <w:lvlText w:val="o"/>
      <w:lvlJc w:val="left"/>
      <w:pPr>
        <w:tabs>
          <w:tab w:val="num" w:pos="0"/>
        </w:tabs>
        <w:ind w:left="1440" w:hanging="360"/>
      </w:pPr>
      <w:rPr>
        <w:rFonts w:ascii="Courier New" w:hAnsi="Courier New" w:cs="Courier New" w:hint="default"/>
      </w:rPr>
    </w:lvl>
    <w:lvl w:ilvl="2" w:tplc="EA72CD1C">
      <w:start w:val="1"/>
      <w:numFmt w:val="bullet"/>
      <w:lvlText w:val=""/>
      <w:lvlJc w:val="left"/>
      <w:pPr>
        <w:tabs>
          <w:tab w:val="num" w:pos="0"/>
        </w:tabs>
        <w:ind w:left="2160" w:hanging="360"/>
      </w:pPr>
      <w:rPr>
        <w:rFonts w:ascii="Wingdings" w:hAnsi="Wingdings" w:cs="Wingdings" w:hint="default"/>
      </w:rPr>
    </w:lvl>
    <w:lvl w:ilvl="3" w:tplc="5142AE72">
      <w:start w:val="1"/>
      <w:numFmt w:val="bullet"/>
      <w:lvlText w:val=""/>
      <w:lvlJc w:val="left"/>
      <w:pPr>
        <w:tabs>
          <w:tab w:val="num" w:pos="0"/>
        </w:tabs>
        <w:ind w:left="2880" w:hanging="360"/>
      </w:pPr>
      <w:rPr>
        <w:rFonts w:ascii="Symbol" w:hAnsi="Symbol" w:cs="Symbol" w:hint="default"/>
      </w:rPr>
    </w:lvl>
    <w:lvl w:ilvl="4" w:tplc="BFAEFCC8">
      <w:start w:val="1"/>
      <w:numFmt w:val="bullet"/>
      <w:lvlText w:val="o"/>
      <w:lvlJc w:val="left"/>
      <w:pPr>
        <w:tabs>
          <w:tab w:val="num" w:pos="0"/>
        </w:tabs>
        <w:ind w:left="3600" w:hanging="360"/>
      </w:pPr>
      <w:rPr>
        <w:rFonts w:ascii="Courier New" w:hAnsi="Courier New" w:cs="Courier New" w:hint="default"/>
      </w:rPr>
    </w:lvl>
    <w:lvl w:ilvl="5" w:tplc="1F183690">
      <w:start w:val="1"/>
      <w:numFmt w:val="bullet"/>
      <w:lvlText w:val=""/>
      <w:lvlJc w:val="left"/>
      <w:pPr>
        <w:tabs>
          <w:tab w:val="num" w:pos="0"/>
        </w:tabs>
        <w:ind w:left="4320" w:hanging="360"/>
      </w:pPr>
      <w:rPr>
        <w:rFonts w:ascii="Wingdings" w:hAnsi="Wingdings" w:cs="Wingdings" w:hint="default"/>
      </w:rPr>
    </w:lvl>
    <w:lvl w:ilvl="6" w:tplc="A7FC0A6E">
      <w:start w:val="1"/>
      <w:numFmt w:val="bullet"/>
      <w:lvlText w:val=""/>
      <w:lvlJc w:val="left"/>
      <w:pPr>
        <w:tabs>
          <w:tab w:val="num" w:pos="0"/>
        </w:tabs>
        <w:ind w:left="5040" w:hanging="360"/>
      </w:pPr>
      <w:rPr>
        <w:rFonts w:ascii="Symbol" w:hAnsi="Symbol" w:cs="Symbol" w:hint="default"/>
      </w:rPr>
    </w:lvl>
    <w:lvl w:ilvl="7" w:tplc="A2A4E336">
      <w:start w:val="1"/>
      <w:numFmt w:val="bullet"/>
      <w:lvlText w:val="o"/>
      <w:lvlJc w:val="left"/>
      <w:pPr>
        <w:tabs>
          <w:tab w:val="num" w:pos="0"/>
        </w:tabs>
        <w:ind w:left="5760" w:hanging="360"/>
      </w:pPr>
      <w:rPr>
        <w:rFonts w:ascii="Courier New" w:hAnsi="Courier New" w:cs="Courier New" w:hint="default"/>
      </w:rPr>
    </w:lvl>
    <w:lvl w:ilvl="8" w:tplc="11449B3E">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1C1A49BD"/>
    <w:multiLevelType w:val="hybridMultilevel"/>
    <w:tmpl w:val="3C66A988"/>
    <w:lvl w:ilvl="0" w:tplc="6E58B490">
      <w:start w:val="1"/>
      <w:numFmt w:val="bullet"/>
      <w:lvlText w:val=""/>
      <w:lvlJc w:val="left"/>
      <w:pPr>
        <w:tabs>
          <w:tab w:val="num" w:pos="0"/>
        </w:tabs>
        <w:ind w:left="782" w:hanging="360"/>
      </w:pPr>
      <w:rPr>
        <w:rFonts w:ascii="Symbol" w:hAnsi="Symbol" w:cs="Symbol" w:hint="default"/>
      </w:rPr>
    </w:lvl>
    <w:lvl w:ilvl="1" w:tplc="9962B2E6">
      <w:start w:val="1"/>
      <w:numFmt w:val="bullet"/>
      <w:lvlText w:val="o"/>
      <w:lvlJc w:val="left"/>
      <w:pPr>
        <w:tabs>
          <w:tab w:val="num" w:pos="0"/>
        </w:tabs>
        <w:ind w:left="1502" w:hanging="360"/>
      </w:pPr>
      <w:rPr>
        <w:rFonts w:ascii="Courier New" w:hAnsi="Courier New" w:cs="Courier New" w:hint="default"/>
      </w:rPr>
    </w:lvl>
    <w:lvl w:ilvl="2" w:tplc="A5F66F40">
      <w:start w:val="1"/>
      <w:numFmt w:val="bullet"/>
      <w:lvlText w:val=""/>
      <w:lvlJc w:val="left"/>
      <w:pPr>
        <w:tabs>
          <w:tab w:val="num" w:pos="0"/>
        </w:tabs>
        <w:ind w:left="2222" w:hanging="360"/>
      </w:pPr>
      <w:rPr>
        <w:rFonts w:ascii="Wingdings" w:hAnsi="Wingdings" w:cs="Wingdings" w:hint="default"/>
      </w:rPr>
    </w:lvl>
    <w:lvl w:ilvl="3" w:tplc="84D2E194">
      <w:start w:val="1"/>
      <w:numFmt w:val="bullet"/>
      <w:lvlText w:val=""/>
      <w:lvlJc w:val="left"/>
      <w:pPr>
        <w:tabs>
          <w:tab w:val="num" w:pos="0"/>
        </w:tabs>
        <w:ind w:left="2942" w:hanging="360"/>
      </w:pPr>
      <w:rPr>
        <w:rFonts w:ascii="Symbol" w:hAnsi="Symbol" w:cs="Symbol" w:hint="default"/>
      </w:rPr>
    </w:lvl>
    <w:lvl w:ilvl="4" w:tplc="8B9ED484">
      <w:start w:val="1"/>
      <w:numFmt w:val="bullet"/>
      <w:lvlText w:val="o"/>
      <w:lvlJc w:val="left"/>
      <w:pPr>
        <w:tabs>
          <w:tab w:val="num" w:pos="0"/>
        </w:tabs>
        <w:ind w:left="3662" w:hanging="360"/>
      </w:pPr>
      <w:rPr>
        <w:rFonts w:ascii="Courier New" w:hAnsi="Courier New" w:cs="Courier New" w:hint="default"/>
      </w:rPr>
    </w:lvl>
    <w:lvl w:ilvl="5" w:tplc="65A6100A">
      <w:start w:val="1"/>
      <w:numFmt w:val="bullet"/>
      <w:lvlText w:val=""/>
      <w:lvlJc w:val="left"/>
      <w:pPr>
        <w:tabs>
          <w:tab w:val="num" w:pos="0"/>
        </w:tabs>
        <w:ind w:left="4382" w:hanging="360"/>
      </w:pPr>
      <w:rPr>
        <w:rFonts w:ascii="Wingdings" w:hAnsi="Wingdings" w:cs="Wingdings" w:hint="default"/>
      </w:rPr>
    </w:lvl>
    <w:lvl w:ilvl="6" w:tplc="A1C8F10E">
      <w:start w:val="1"/>
      <w:numFmt w:val="bullet"/>
      <w:lvlText w:val=""/>
      <w:lvlJc w:val="left"/>
      <w:pPr>
        <w:tabs>
          <w:tab w:val="num" w:pos="0"/>
        </w:tabs>
        <w:ind w:left="5102" w:hanging="360"/>
      </w:pPr>
      <w:rPr>
        <w:rFonts w:ascii="Symbol" w:hAnsi="Symbol" w:cs="Symbol" w:hint="default"/>
      </w:rPr>
    </w:lvl>
    <w:lvl w:ilvl="7" w:tplc="6A8C05F6">
      <w:start w:val="1"/>
      <w:numFmt w:val="bullet"/>
      <w:lvlText w:val="o"/>
      <w:lvlJc w:val="left"/>
      <w:pPr>
        <w:tabs>
          <w:tab w:val="num" w:pos="0"/>
        </w:tabs>
        <w:ind w:left="5822" w:hanging="360"/>
      </w:pPr>
      <w:rPr>
        <w:rFonts w:ascii="Courier New" w:hAnsi="Courier New" w:cs="Courier New" w:hint="default"/>
      </w:rPr>
    </w:lvl>
    <w:lvl w:ilvl="8" w:tplc="0D70EEC8">
      <w:start w:val="1"/>
      <w:numFmt w:val="bullet"/>
      <w:lvlText w:val=""/>
      <w:lvlJc w:val="left"/>
      <w:pPr>
        <w:tabs>
          <w:tab w:val="num" w:pos="0"/>
        </w:tabs>
        <w:ind w:left="6542" w:hanging="360"/>
      </w:pPr>
      <w:rPr>
        <w:rFonts w:ascii="Wingdings" w:hAnsi="Wingdings" w:cs="Wingdings" w:hint="default"/>
      </w:rPr>
    </w:lvl>
  </w:abstractNum>
  <w:abstractNum w:abstractNumId="41" w15:restartNumberingAfterBreak="0">
    <w:nsid w:val="1CE3636E"/>
    <w:multiLevelType w:val="hybridMultilevel"/>
    <w:tmpl w:val="8A229DE8"/>
    <w:lvl w:ilvl="0" w:tplc="52F6159E">
      <w:start w:val="1"/>
      <w:numFmt w:val="bullet"/>
      <w:suff w:val="space"/>
      <w:lvlText w:val=""/>
      <w:lvlJc w:val="left"/>
      <w:pPr>
        <w:tabs>
          <w:tab w:val="num" w:pos="-928"/>
        </w:tabs>
        <w:ind w:left="0" w:hanging="360"/>
      </w:pPr>
      <w:rPr>
        <w:rFonts w:ascii="Symbol" w:hAnsi="Symbol" w:cs="Symbol" w:hint="default"/>
        <w:sz w:val="28"/>
      </w:rPr>
    </w:lvl>
    <w:lvl w:ilvl="1" w:tplc="BCFEE7CE">
      <w:start w:val="1"/>
      <w:numFmt w:val="bullet"/>
      <w:lvlText w:val="o"/>
      <w:lvlJc w:val="left"/>
      <w:pPr>
        <w:tabs>
          <w:tab w:val="num" w:pos="-928"/>
        </w:tabs>
        <w:ind w:left="1221" w:hanging="360"/>
      </w:pPr>
      <w:rPr>
        <w:rFonts w:ascii="Courier New" w:hAnsi="Courier New" w:cs="Courier New" w:hint="default"/>
      </w:rPr>
    </w:lvl>
    <w:lvl w:ilvl="2" w:tplc="57B087BA">
      <w:start w:val="1"/>
      <w:numFmt w:val="bullet"/>
      <w:lvlText w:val=""/>
      <w:lvlJc w:val="left"/>
      <w:pPr>
        <w:tabs>
          <w:tab w:val="num" w:pos="-928"/>
        </w:tabs>
        <w:ind w:left="1941" w:hanging="360"/>
      </w:pPr>
      <w:rPr>
        <w:rFonts w:ascii="Wingdings" w:hAnsi="Wingdings" w:cs="Wingdings" w:hint="default"/>
      </w:rPr>
    </w:lvl>
    <w:lvl w:ilvl="3" w:tplc="7988D6E8">
      <w:start w:val="1"/>
      <w:numFmt w:val="bullet"/>
      <w:lvlText w:val=""/>
      <w:lvlJc w:val="left"/>
      <w:pPr>
        <w:tabs>
          <w:tab w:val="num" w:pos="-928"/>
        </w:tabs>
        <w:ind w:left="2661" w:hanging="360"/>
      </w:pPr>
      <w:rPr>
        <w:rFonts w:ascii="Symbol" w:hAnsi="Symbol" w:cs="Symbol" w:hint="default"/>
      </w:rPr>
    </w:lvl>
    <w:lvl w:ilvl="4" w:tplc="0C4401E6">
      <w:start w:val="1"/>
      <w:numFmt w:val="bullet"/>
      <w:lvlText w:val="o"/>
      <w:lvlJc w:val="left"/>
      <w:pPr>
        <w:tabs>
          <w:tab w:val="num" w:pos="-928"/>
        </w:tabs>
        <w:ind w:left="3381" w:hanging="360"/>
      </w:pPr>
      <w:rPr>
        <w:rFonts w:ascii="Courier New" w:hAnsi="Courier New" w:cs="Courier New" w:hint="default"/>
      </w:rPr>
    </w:lvl>
    <w:lvl w:ilvl="5" w:tplc="355EDB06">
      <w:start w:val="1"/>
      <w:numFmt w:val="bullet"/>
      <w:lvlText w:val=""/>
      <w:lvlJc w:val="left"/>
      <w:pPr>
        <w:tabs>
          <w:tab w:val="num" w:pos="-928"/>
        </w:tabs>
        <w:ind w:left="4101" w:hanging="360"/>
      </w:pPr>
      <w:rPr>
        <w:rFonts w:ascii="Wingdings" w:hAnsi="Wingdings" w:cs="Wingdings" w:hint="default"/>
      </w:rPr>
    </w:lvl>
    <w:lvl w:ilvl="6" w:tplc="F5D49182">
      <w:start w:val="1"/>
      <w:numFmt w:val="bullet"/>
      <w:lvlText w:val=""/>
      <w:lvlJc w:val="left"/>
      <w:pPr>
        <w:tabs>
          <w:tab w:val="num" w:pos="-928"/>
        </w:tabs>
        <w:ind w:left="4821" w:hanging="360"/>
      </w:pPr>
      <w:rPr>
        <w:rFonts w:ascii="Symbol" w:hAnsi="Symbol" w:cs="Symbol" w:hint="default"/>
      </w:rPr>
    </w:lvl>
    <w:lvl w:ilvl="7" w:tplc="AA783A1C">
      <w:start w:val="1"/>
      <w:numFmt w:val="bullet"/>
      <w:lvlText w:val="o"/>
      <w:lvlJc w:val="left"/>
      <w:pPr>
        <w:tabs>
          <w:tab w:val="num" w:pos="-928"/>
        </w:tabs>
        <w:ind w:left="5541" w:hanging="360"/>
      </w:pPr>
      <w:rPr>
        <w:rFonts w:ascii="Courier New" w:hAnsi="Courier New" w:cs="Courier New" w:hint="default"/>
      </w:rPr>
    </w:lvl>
    <w:lvl w:ilvl="8" w:tplc="9EFA60E4">
      <w:start w:val="1"/>
      <w:numFmt w:val="bullet"/>
      <w:lvlText w:val=""/>
      <w:lvlJc w:val="left"/>
      <w:pPr>
        <w:tabs>
          <w:tab w:val="num" w:pos="-928"/>
        </w:tabs>
        <w:ind w:left="6261" w:hanging="360"/>
      </w:pPr>
      <w:rPr>
        <w:rFonts w:ascii="Wingdings" w:hAnsi="Wingdings" w:cs="Wingdings" w:hint="default"/>
      </w:rPr>
    </w:lvl>
  </w:abstractNum>
  <w:abstractNum w:abstractNumId="42" w15:restartNumberingAfterBreak="0">
    <w:nsid w:val="1E0B4219"/>
    <w:multiLevelType w:val="hybridMultilevel"/>
    <w:tmpl w:val="FC2270B4"/>
    <w:lvl w:ilvl="0" w:tplc="2FE60A7C">
      <w:start w:val="1"/>
      <w:numFmt w:val="bullet"/>
      <w:lvlText w:val="•"/>
      <w:lvlJc w:val="left"/>
      <w:pPr>
        <w:tabs>
          <w:tab w:val="num" w:pos="0"/>
        </w:tabs>
        <w:ind w:left="1144" w:hanging="435"/>
      </w:pPr>
      <w:rPr>
        <w:rFonts w:ascii="Times New Roman" w:hAnsi="Times New Roman" w:cs="Times New Roman" w:hint="default"/>
        <w:b/>
        <w:sz w:val="28"/>
      </w:rPr>
    </w:lvl>
    <w:lvl w:ilvl="1" w:tplc="BA7EEA7A">
      <w:start w:val="1"/>
      <w:numFmt w:val="lowerLetter"/>
      <w:lvlText w:val="%2."/>
      <w:lvlJc w:val="left"/>
      <w:pPr>
        <w:tabs>
          <w:tab w:val="num" w:pos="0"/>
        </w:tabs>
        <w:ind w:left="1789" w:hanging="360"/>
      </w:pPr>
    </w:lvl>
    <w:lvl w:ilvl="2" w:tplc="F7C83A1E">
      <w:start w:val="1"/>
      <w:numFmt w:val="lowerRoman"/>
      <w:lvlText w:val="%3."/>
      <w:lvlJc w:val="right"/>
      <w:pPr>
        <w:tabs>
          <w:tab w:val="num" w:pos="0"/>
        </w:tabs>
        <w:ind w:left="2509" w:hanging="180"/>
      </w:pPr>
    </w:lvl>
    <w:lvl w:ilvl="3" w:tplc="F11C47F8">
      <w:start w:val="1"/>
      <w:numFmt w:val="decimal"/>
      <w:lvlText w:val="%4."/>
      <w:lvlJc w:val="left"/>
      <w:pPr>
        <w:tabs>
          <w:tab w:val="num" w:pos="0"/>
        </w:tabs>
        <w:ind w:left="3229" w:hanging="360"/>
      </w:pPr>
    </w:lvl>
    <w:lvl w:ilvl="4" w:tplc="827A0DEC">
      <w:start w:val="1"/>
      <w:numFmt w:val="lowerLetter"/>
      <w:lvlText w:val="%5."/>
      <w:lvlJc w:val="left"/>
      <w:pPr>
        <w:tabs>
          <w:tab w:val="num" w:pos="0"/>
        </w:tabs>
        <w:ind w:left="3949" w:hanging="360"/>
      </w:pPr>
    </w:lvl>
    <w:lvl w:ilvl="5" w:tplc="8F8EDF78">
      <w:start w:val="1"/>
      <w:numFmt w:val="lowerRoman"/>
      <w:lvlText w:val="%6."/>
      <w:lvlJc w:val="right"/>
      <w:pPr>
        <w:tabs>
          <w:tab w:val="num" w:pos="0"/>
        </w:tabs>
        <w:ind w:left="4669" w:hanging="180"/>
      </w:pPr>
    </w:lvl>
    <w:lvl w:ilvl="6" w:tplc="C4348CE6">
      <w:start w:val="1"/>
      <w:numFmt w:val="decimal"/>
      <w:lvlText w:val="%7."/>
      <w:lvlJc w:val="left"/>
      <w:pPr>
        <w:tabs>
          <w:tab w:val="num" w:pos="0"/>
        </w:tabs>
        <w:ind w:left="5389" w:hanging="360"/>
      </w:pPr>
    </w:lvl>
    <w:lvl w:ilvl="7" w:tplc="EF80A4BA">
      <w:start w:val="1"/>
      <w:numFmt w:val="lowerLetter"/>
      <w:lvlText w:val="%8."/>
      <w:lvlJc w:val="left"/>
      <w:pPr>
        <w:tabs>
          <w:tab w:val="num" w:pos="0"/>
        </w:tabs>
        <w:ind w:left="6109" w:hanging="360"/>
      </w:pPr>
    </w:lvl>
    <w:lvl w:ilvl="8" w:tplc="DFFC6B04">
      <w:start w:val="1"/>
      <w:numFmt w:val="lowerRoman"/>
      <w:lvlText w:val="%9."/>
      <w:lvlJc w:val="right"/>
      <w:pPr>
        <w:tabs>
          <w:tab w:val="num" w:pos="0"/>
        </w:tabs>
        <w:ind w:left="6829" w:hanging="180"/>
      </w:pPr>
    </w:lvl>
  </w:abstractNum>
  <w:abstractNum w:abstractNumId="43" w15:restartNumberingAfterBreak="0">
    <w:nsid w:val="1E3D3F3B"/>
    <w:multiLevelType w:val="hybridMultilevel"/>
    <w:tmpl w:val="ED5C6FF0"/>
    <w:lvl w:ilvl="0" w:tplc="D79ABA66">
      <w:start w:val="1"/>
      <w:numFmt w:val="bullet"/>
      <w:lvlText w:val="•"/>
      <w:lvlJc w:val="left"/>
      <w:pPr>
        <w:tabs>
          <w:tab w:val="num" w:pos="0"/>
        </w:tabs>
        <w:ind w:left="1069" w:hanging="360"/>
      </w:pPr>
      <w:rPr>
        <w:rFonts w:ascii="Times New Roman" w:hAnsi="Times New Roman" w:cs="Times New Roman" w:hint="default"/>
        <w:sz w:val="28"/>
      </w:rPr>
    </w:lvl>
    <w:lvl w:ilvl="1" w:tplc="81DC410C">
      <w:start w:val="1"/>
      <w:numFmt w:val="bullet"/>
      <w:lvlText w:val="o"/>
      <w:lvlJc w:val="left"/>
      <w:pPr>
        <w:tabs>
          <w:tab w:val="num" w:pos="0"/>
        </w:tabs>
        <w:ind w:left="1789" w:hanging="360"/>
      </w:pPr>
      <w:rPr>
        <w:rFonts w:ascii="Courier New" w:hAnsi="Courier New" w:cs="Courier New" w:hint="default"/>
      </w:rPr>
    </w:lvl>
    <w:lvl w:ilvl="2" w:tplc="FAAC6284">
      <w:start w:val="1"/>
      <w:numFmt w:val="bullet"/>
      <w:lvlText w:val=""/>
      <w:lvlJc w:val="left"/>
      <w:pPr>
        <w:tabs>
          <w:tab w:val="num" w:pos="0"/>
        </w:tabs>
        <w:ind w:left="2509" w:hanging="360"/>
      </w:pPr>
      <w:rPr>
        <w:rFonts w:ascii="Wingdings" w:hAnsi="Wingdings" w:cs="Wingdings" w:hint="default"/>
      </w:rPr>
    </w:lvl>
    <w:lvl w:ilvl="3" w:tplc="E7D0BD9C">
      <w:start w:val="1"/>
      <w:numFmt w:val="bullet"/>
      <w:lvlText w:val=""/>
      <w:lvlJc w:val="left"/>
      <w:pPr>
        <w:tabs>
          <w:tab w:val="num" w:pos="0"/>
        </w:tabs>
        <w:ind w:left="3229" w:hanging="360"/>
      </w:pPr>
      <w:rPr>
        <w:rFonts w:ascii="Symbol" w:hAnsi="Symbol" w:cs="Symbol" w:hint="default"/>
      </w:rPr>
    </w:lvl>
    <w:lvl w:ilvl="4" w:tplc="83BA1F66">
      <w:start w:val="1"/>
      <w:numFmt w:val="bullet"/>
      <w:lvlText w:val="o"/>
      <w:lvlJc w:val="left"/>
      <w:pPr>
        <w:tabs>
          <w:tab w:val="num" w:pos="0"/>
        </w:tabs>
        <w:ind w:left="3949" w:hanging="360"/>
      </w:pPr>
      <w:rPr>
        <w:rFonts w:ascii="Courier New" w:hAnsi="Courier New" w:cs="Courier New" w:hint="default"/>
      </w:rPr>
    </w:lvl>
    <w:lvl w:ilvl="5" w:tplc="DB109918">
      <w:start w:val="1"/>
      <w:numFmt w:val="bullet"/>
      <w:lvlText w:val=""/>
      <w:lvlJc w:val="left"/>
      <w:pPr>
        <w:tabs>
          <w:tab w:val="num" w:pos="0"/>
        </w:tabs>
        <w:ind w:left="4669" w:hanging="360"/>
      </w:pPr>
      <w:rPr>
        <w:rFonts w:ascii="Wingdings" w:hAnsi="Wingdings" w:cs="Wingdings" w:hint="default"/>
      </w:rPr>
    </w:lvl>
    <w:lvl w:ilvl="6" w:tplc="D01405DA">
      <w:start w:val="1"/>
      <w:numFmt w:val="bullet"/>
      <w:lvlText w:val=""/>
      <w:lvlJc w:val="left"/>
      <w:pPr>
        <w:tabs>
          <w:tab w:val="num" w:pos="0"/>
        </w:tabs>
        <w:ind w:left="5389" w:hanging="360"/>
      </w:pPr>
      <w:rPr>
        <w:rFonts w:ascii="Symbol" w:hAnsi="Symbol" w:cs="Symbol" w:hint="default"/>
      </w:rPr>
    </w:lvl>
    <w:lvl w:ilvl="7" w:tplc="DC1CC21E">
      <w:start w:val="1"/>
      <w:numFmt w:val="bullet"/>
      <w:lvlText w:val="o"/>
      <w:lvlJc w:val="left"/>
      <w:pPr>
        <w:tabs>
          <w:tab w:val="num" w:pos="0"/>
        </w:tabs>
        <w:ind w:left="6109" w:hanging="360"/>
      </w:pPr>
      <w:rPr>
        <w:rFonts w:ascii="Courier New" w:hAnsi="Courier New" w:cs="Courier New" w:hint="default"/>
      </w:rPr>
    </w:lvl>
    <w:lvl w:ilvl="8" w:tplc="715AED26">
      <w:start w:val="1"/>
      <w:numFmt w:val="bullet"/>
      <w:lvlText w:val=""/>
      <w:lvlJc w:val="left"/>
      <w:pPr>
        <w:tabs>
          <w:tab w:val="num" w:pos="0"/>
        </w:tabs>
        <w:ind w:left="6829" w:hanging="360"/>
      </w:pPr>
      <w:rPr>
        <w:rFonts w:ascii="Wingdings" w:hAnsi="Wingdings" w:cs="Wingdings" w:hint="default"/>
      </w:rPr>
    </w:lvl>
  </w:abstractNum>
  <w:abstractNum w:abstractNumId="44" w15:restartNumberingAfterBreak="0">
    <w:nsid w:val="1E443E6D"/>
    <w:multiLevelType w:val="hybridMultilevel"/>
    <w:tmpl w:val="421ECB72"/>
    <w:lvl w:ilvl="0" w:tplc="7FD20AEE">
      <w:start w:val="1"/>
      <w:numFmt w:val="bullet"/>
      <w:suff w:val="space"/>
      <w:lvlText w:val=""/>
      <w:lvlJc w:val="left"/>
      <w:pPr>
        <w:tabs>
          <w:tab w:val="num" w:pos="-1069"/>
        </w:tabs>
        <w:ind w:left="0" w:hanging="360"/>
      </w:pPr>
      <w:rPr>
        <w:rFonts w:ascii="Symbol" w:hAnsi="Symbol" w:cs="Symbol" w:hint="default"/>
        <w:b/>
      </w:rPr>
    </w:lvl>
    <w:lvl w:ilvl="1" w:tplc="BC00E13E">
      <w:start w:val="1"/>
      <w:numFmt w:val="bullet"/>
      <w:lvlText w:val="o"/>
      <w:lvlJc w:val="left"/>
      <w:pPr>
        <w:tabs>
          <w:tab w:val="num" w:pos="-1069"/>
        </w:tabs>
        <w:ind w:left="1080" w:hanging="360"/>
      </w:pPr>
      <w:rPr>
        <w:rFonts w:ascii="Courier New" w:hAnsi="Courier New" w:cs="Courier New" w:hint="default"/>
      </w:rPr>
    </w:lvl>
    <w:lvl w:ilvl="2" w:tplc="86E22F0E">
      <w:start w:val="1"/>
      <w:numFmt w:val="bullet"/>
      <w:lvlText w:val=""/>
      <w:lvlJc w:val="left"/>
      <w:pPr>
        <w:tabs>
          <w:tab w:val="num" w:pos="-1069"/>
        </w:tabs>
        <w:ind w:left="1800" w:hanging="360"/>
      </w:pPr>
      <w:rPr>
        <w:rFonts w:ascii="Wingdings" w:hAnsi="Wingdings" w:cs="Wingdings" w:hint="default"/>
      </w:rPr>
    </w:lvl>
    <w:lvl w:ilvl="3" w:tplc="75DAB8CE">
      <w:start w:val="1"/>
      <w:numFmt w:val="bullet"/>
      <w:lvlText w:val=""/>
      <w:lvlJc w:val="left"/>
      <w:pPr>
        <w:tabs>
          <w:tab w:val="num" w:pos="-1069"/>
        </w:tabs>
        <w:ind w:left="2520" w:hanging="360"/>
      </w:pPr>
      <w:rPr>
        <w:rFonts w:ascii="Symbol" w:hAnsi="Symbol" w:cs="Symbol" w:hint="default"/>
      </w:rPr>
    </w:lvl>
    <w:lvl w:ilvl="4" w:tplc="49E2C560">
      <w:start w:val="1"/>
      <w:numFmt w:val="bullet"/>
      <w:lvlText w:val="o"/>
      <w:lvlJc w:val="left"/>
      <w:pPr>
        <w:tabs>
          <w:tab w:val="num" w:pos="-1069"/>
        </w:tabs>
        <w:ind w:left="3240" w:hanging="360"/>
      </w:pPr>
      <w:rPr>
        <w:rFonts w:ascii="Courier New" w:hAnsi="Courier New" w:cs="Courier New" w:hint="default"/>
      </w:rPr>
    </w:lvl>
    <w:lvl w:ilvl="5" w:tplc="7CAAF37C">
      <w:start w:val="1"/>
      <w:numFmt w:val="bullet"/>
      <w:lvlText w:val=""/>
      <w:lvlJc w:val="left"/>
      <w:pPr>
        <w:tabs>
          <w:tab w:val="num" w:pos="-1069"/>
        </w:tabs>
        <w:ind w:left="3960" w:hanging="360"/>
      </w:pPr>
      <w:rPr>
        <w:rFonts w:ascii="Wingdings" w:hAnsi="Wingdings" w:cs="Wingdings" w:hint="default"/>
      </w:rPr>
    </w:lvl>
    <w:lvl w:ilvl="6" w:tplc="9C6424BA">
      <w:start w:val="1"/>
      <w:numFmt w:val="bullet"/>
      <w:lvlText w:val=""/>
      <w:lvlJc w:val="left"/>
      <w:pPr>
        <w:tabs>
          <w:tab w:val="num" w:pos="-1069"/>
        </w:tabs>
        <w:ind w:left="4680" w:hanging="360"/>
      </w:pPr>
      <w:rPr>
        <w:rFonts w:ascii="Symbol" w:hAnsi="Symbol" w:cs="Symbol" w:hint="default"/>
      </w:rPr>
    </w:lvl>
    <w:lvl w:ilvl="7" w:tplc="5D10ADDC">
      <w:start w:val="1"/>
      <w:numFmt w:val="bullet"/>
      <w:lvlText w:val="o"/>
      <w:lvlJc w:val="left"/>
      <w:pPr>
        <w:tabs>
          <w:tab w:val="num" w:pos="-1069"/>
        </w:tabs>
        <w:ind w:left="5400" w:hanging="360"/>
      </w:pPr>
      <w:rPr>
        <w:rFonts w:ascii="Courier New" w:hAnsi="Courier New" w:cs="Courier New" w:hint="default"/>
      </w:rPr>
    </w:lvl>
    <w:lvl w:ilvl="8" w:tplc="53B6F16A">
      <w:start w:val="1"/>
      <w:numFmt w:val="bullet"/>
      <w:lvlText w:val=""/>
      <w:lvlJc w:val="left"/>
      <w:pPr>
        <w:tabs>
          <w:tab w:val="num" w:pos="-1069"/>
        </w:tabs>
        <w:ind w:left="6120" w:hanging="360"/>
      </w:pPr>
      <w:rPr>
        <w:rFonts w:ascii="Wingdings" w:hAnsi="Wingdings" w:cs="Wingdings" w:hint="default"/>
      </w:rPr>
    </w:lvl>
  </w:abstractNum>
  <w:abstractNum w:abstractNumId="45" w15:restartNumberingAfterBreak="0">
    <w:nsid w:val="1EE72F98"/>
    <w:multiLevelType w:val="multilevel"/>
    <w:tmpl w:val="2CFAC828"/>
    <w:lvl w:ilvl="0">
      <w:start w:val="1"/>
      <w:numFmt w:val="decimal"/>
      <w:suff w:val="space"/>
      <w:lvlText w:val="%1."/>
      <w:lvlJc w:val="left"/>
      <w:pPr>
        <w:tabs>
          <w:tab w:val="num" w:pos="0"/>
        </w:tabs>
        <w:ind w:left="360" w:hanging="360"/>
      </w:pPr>
    </w:lvl>
    <w:lvl w:ilvl="1">
      <w:start w:val="1"/>
      <w:numFmt w:val="decimal"/>
      <w:lvlText w:val="4.%2"/>
      <w:lvlJc w:val="left"/>
      <w:pPr>
        <w:tabs>
          <w:tab w:val="num" w:pos="0"/>
        </w:tabs>
        <w:ind w:left="792" w:hanging="432"/>
      </w:pPr>
      <w:rPr>
        <w:b w:val="0"/>
      </w:rPr>
    </w:lvl>
    <w:lvl w:ilvl="2">
      <w:start w:val="1"/>
      <w:numFmt w:val="decimal"/>
      <w:lvlText w:val="4.1.%3"/>
      <w:lvlJc w:val="left"/>
      <w:pPr>
        <w:tabs>
          <w:tab w:val="num" w:pos="0"/>
        </w:tabs>
        <w:ind w:left="1781" w:hanging="504"/>
      </w:pPr>
      <w:rPr>
        <w:b w:val="0"/>
      </w:rPr>
    </w:lvl>
    <w:lvl w:ilvl="3">
      <w:start w:val="1"/>
      <w:numFmt w:val="decimal"/>
      <w:lvlText w:val="3.4.2.%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6" w15:restartNumberingAfterBreak="0">
    <w:nsid w:val="1F443E60"/>
    <w:multiLevelType w:val="hybridMultilevel"/>
    <w:tmpl w:val="5E44D952"/>
    <w:lvl w:ilvl="0" w:tplc="C5A85816">
      <w:start w:val="1"/>
      <w:numFmt w:val="bullet"/>
      <w:lvlText w:val="–"/>
      <w:lvlJc w:val="left"/>
      <w:pPr>
        <w:ind w:left="720" w:hanging="360"/>
      </w:pPr>
      <w:rPr>
        <w:rFonts w:ascii="Arial" w:eastAsia="Arial" w:hAnsi="Arial" w:cs="Arial"/>
      </w:rPr>
    </w:lvl>
    <w:lvl w:ilvl="1" w:tplc="CE5668D4">
      <w:start w:val="1"/>
      <w:numFmt w:val="lowerLetter"/>
      <w:lvlText w:val="%2."/>
      <w:lvlJc w:val="left"/>
      <w:pPr>
        <w:ind w:left="1440" w:hanging="360"/>
      </w:pPr>
    </w:lvl>
    <w:lvl w:ilvl="2" w:tplc="2A7C5E7E">
      <w:start w:val="1"/>
      <w:numFmt w:val="lowerRoman"/>
      <w:lvlText w:val="%3."/>
      <w:lvlJc w:val="right"/>
      <w:pPr>
        <w:ind w:left="2160" w:hanging="180"/>
      </w:pPr>
    </w:lvl>
    <w:lvl w:ilvl="3" w:tplc="787A61B4">
      <w:start w:val="1"/>
      <w:numFmt w:val="decimal"/>
      <w:lvlText w:val="%4."/>
      <w:lvlJc w:val="left"/>
      <w:pPr>
        <w:ind w:left="2880" w:hanging="360"/>
      </w:pPr>
    </w:lvl>
    <w:lvl w:ilvl="4" w:tplc="9AC88AAC">
      <w:start w:val="1"/>
      <w:numFmt w:val="lowerLetter"/>
      <w:lvlText w:val="%5."/>
      <w:lvlJc w:val="left"/>
      <w:pPr>
        <w:ind w:left="3600" w:hanging="360"/>
      </w:pPr>
    </w:lvl>
    <w:lvl w:ilvl="5" w:tplc="5E7C4610">
      <w:start w:val="1"/>
      <w:numFmt w:val="lowerRoman"/>
      <w:lvlText w:val="%6."/>
      <w:lvlJc w:val="right"/>
      <w:pPr>
        <w:ind w:left="4320" w:hanging="180"/>
      </w:pPr>
    </w:lvl>
    <w:lvl w:ilvl="6" w:tplc="3CB2DEE4">
      <w:start w:val="1"/>
      <w:numFmt w:val="decimal"/>
      <w:lvlText w:val="%7."/>
      <w:lvlJc w:val="left"/>
      <w:pPr>
        <w:ind w:left="5040" w:hanging="360"/>
      </w:pPr>
    </w:lvl>
    <w:lvl w:ilvl="7" w:tplc="61E2AC28">
      <w:start w:val="1"/>
      <w:numFmt w:val="lowerLetter"/>
      <w:lvlText w:val="%8."/>
      <w:lvlJc w:val="left"/>
      <w:pPr>
        <w:ind w:left="5760" w:hanging="360"/>
      </w:pPr>
    </w:lvl>
    <w:lvl w:ilvl="8" w:tplc="F6000850">
      <w:start w:val="1"/>
      <w:numFmt w:val="lowerRoman"/>
      <w:lvlText w:val="%9."/>
      <w:lvlJc w:val="right"/>
      <w:pPr>
        <w:ind w:left="6480" w:hanging="180"/>
      </w:pPr>
    </w:lvl>
  </w:abstractNum>
  <w:abstractNum w:abstractNumId="47" w15:restartNumberingAfterBreak="0">
    <w:nsid w:val="1F5D66D5"/>
    <w:multiLevelType w:val="hybridMultilevel"/>
    <w:tmpl w:val="B2EA6346"/>
    <w:lvl w:ilvl="0" w:tplc="E2A21DAE">
      <w:start w:val="1"/>
      <w:numFmt w:val="bullet"/>
      <w:lvlText w:val="–"/>
      <w:lvlJc w:val="left"/>
      <w:pPr>
        <w:ind w:left="720" w:hanging="360"/>
      </w:pPr>
      <w:rPr>
        <w:rFonts w:ascii="Arial" w:eastAsia="Arial" w:hAnsi="Arial" w:cs="Arial"/>
      </w:rPr>
    </w:lvl>
    <w:lvl w:ilvl="1" w:tplc="08C26826">
      <w:start w:val="1"/>
      <w:numFmt w:val="bullet"/>
      <w:lvlText w:val="o"/>
      <w:lvlJc w:val="left"/>
      <w:pPr>
        <w:ind w:left="1440" w:hanging="360"/>
      </w:pPr>
      <w:rPr>
        <w:rFonts w:ascii="Courier New" w:eastAsia="Courier New" w:hAnsi="Courier New" w:cs="Courier New" w:hint="default"/>
      </w:rPr>
    </w:lvl>
    <w:lvl w:ilvl="2" w:tplc="F50C842A">
      <w:start w:val="1"/>
      <w:numFmt w:val="bullet"/>
      <w:lvlText w:val="§"/>
      <w:lvlJc w:val="left"/>
      <w:pPr>
        <w:ind w:left="2160" w:hanging="360"/>
      </w:pPr>
      <w:rPr>
        <w:rFonts w:ascii="Wingdings" w:eastAsia="Wingdings" w:hAnsi="Wingdings" w:cs="Wingdings" w:hint="default"/>
      </w:rPr>
    </w:lvl>
    <w:lvl w:ilvl="3" w:tplc="E1727C50">
      <w:start w:val="1"/>
      <w:numFmt w:val="bullet"/>
      <w:lvlText w:val="·"/>
      <w:lvlJc w:val="left"/>
      <w:pPr>
        <w:ind w:left="2880" w:hanging="360"/>
      </w:pPr>
      <w:rPr>
        <w:rFonts w:ascii="Symbol" w:eastAsia="Symbol" w:hAnsi="Symbol" w:cs="Symbol" w:hint="default"/>
      </w:rPr>
    </w:lvl>
    <w:lvl w:ilvl="4" w:tplc="A7B40EFA">
      <w:start w:val="1"/>
      <w:numFmt w:val="bullet"/>
      <w:lvlText w:val="o"/>
      <w:lvlJc w:val="left"/>
      <w:pPr>
        <w:ind w:left="3600" w:hanging="360"/>
      </w:pPr>
      <w:rPr>
        <w:rFonts w:ascii="Courier New" w:eastAsia="Courier New" w:hAnsi="Courier New" w:cs="Courier New" w:hint="default"/>
      </w:rPr>
    </w:lvl>
    <w:lvl w:ilvl="5" w:tplc="071C1720">
      <w:start w:val="1"/>
      <w:numFmt w:val="bullet"/>
      <w:lvlText w:val="§"/>
      <w:lvlJc w:val="left"/>
      <w:pPr>
        <w:ind w:left="4320" w:hanging="360"/>
      </w:pPr>
      <w:rPr>
        <w:rFonts w:ascii="Wingdings" w:eastAsia="Wingdings" w:hAnsi="Wingdings" w:cs="Wingdings" w:hint="default"/>
      </w:rPr>
    </w:lvl>
    <w:lvl w:ilvl="6" w:tplc="AEBE5C0E">
      <w:start w:val="1"/>
      <w:numFmt w:val="bullet"/>
      <w:lvlText w:val="·"/>
      <w:lvlJc w:val="left"/>
      <w:pPr>
        <w:ind w:left="5040" w:hanging="360"/>
      </w:pPr>
      <w:rPr>
        <w:rFonts w:ascii="Symbol" w:eastAsia="Symbol" w:hAnsi="Symbol" w:cs="Symbol" w:hint="default"/>
      </w:rPr>
    </w:lvl>
    <w:lvl w:ilvl="7" w:tplc="0332E19A">
      <w:start w:val="1"/>
      <w:numFmt w:val="bullet"/>
      <w:lvlText w:val="o"/>
      <w:lvlJc w:val="left"/>
      <w:pPr>
        <w:ind w:left="5760" w:hanging="360"/>
      </w:pPr>
      <w:rPr>
        <w:rFonts w:ascii="Courier New" w:eastAsia="Courier New" w:hAnsi="Courier New" w:cs="Courier New" w:hint="default"/>
      </w:rPr>
    </w:lvl>
    <w:lvl w:ilvl="8" w:tplc="95DA3486">
      <w:start w:val="1"/>
      <w:numFmt w:val="bullet"/>
      <w:lvlText w:val="§"/>
      <w:lvlJc w:val="left"/>
      <w:pPr>
        <w:ind w:left="6480" w:hanging="360"/>
      </w:pPr>
      <w:rPr>
        <w:rFonts w:ascii="Wingdings" w:eastAsia="Wingdings" w:hAnsi="Wingdings" w:cs="Wingdings" w:hint="default"/>
      </w:rPr>
    </w:lvl>
  </w:abstractNum>
  <w:abstractNum w:abstractNumId="48" w15:restartNumberingAfterBreak="0">
    <w:nsid w:val="1F6A4AD4"/>
    <w:multiLevelType w:val="hybridMultilevel"/>
    <w:tmpl w:val="EC947F7E"/>
    <w:lvl w:ilvl="0" w:tplc="A4C249C2">
      <w:start w:val="1"/>
      <w:numFmt w:val="bullet"/>
      <w:lvlText w:val=""/>
      <w:lvlJc w:val="left"/>
      <w:pPr>
        <w:tabs>
          <w:tab w:val="num" w:pos="0"/>
        </w:tabs>
        <w:ind w:left="1174" w:hanging="360"/>
      </w:pPr>
      <w:rPr>
        <w:rFonts w:ascii="Symbol" w:hAnsi="Symbol" w:cs="Symbol" w:hint="default"/>
        <w:b/>
      </w:rPr>
    </w:lvl>
    <w:lvl w:ilvl="1" w:tplc="2CE00194">
      <w:start w:val="1"/>
      <w:numFmt w:val="bullet"/>
      <w:lvlText w:val="o"/>
      <w:lvlJc w:val="left"/>
      <w:pPr>
        <w:tabs>
          <w:tab w:val="num" w:pos="0"/>
        </w:tabs>
        <w:ind w:left="1894" w:hanging="360"/>
      </w:pPr>
      <w:rPr>
        <w:rFonts w:ascii="Courier New" w:hAnsi="Courier New" w:cs="Courier New" w:hint="default"/>
      </w:rPr>
    </w:lvl>
    <w:lvl w:ilvl="2" w:tplc="FC501C48">
      <w:start w:val="1"/>
      <w:numFmt w:val="bullet"/>
      <w:lvlText w:val=""/>
      <w:lvlJc w:val="left"/>
      <w:pPr>
        <w:tabs>
          <w:tab w:val="num" w:pos="0"/>
        </w:tabs>
        <w:ind w:left="2614" w:hanging="360"/>
      </w:pPr>
      <w:rPr>
        <w:rFonts w:ascii="Wingdings" w:hAnsi="Wingdings" w:cs="Wingdings" w:hint="default"/>
      </w:rPr>
    </w:lvl>
    <w:lvl w:ilvl="3" w:tplc="4C76A136">
      <w:start w:val="1"/>
      <w:numFmt w:val="bullet"/>
      <w:lvlText w:val=""/>
      <w:lvlJc w:val="left"/>
      <w:pPr>
        <w:tabs>
          <w:tab w:val="num" w:pos="0"/>
        </w:tabs>
        <w:ind w:left="3334" w:hanging="360"/>
      </w:pPr>
      <w:rPr>
        <w:rFonts w:ascii="Symbol" w:hAnsi="Symbol" w:cs="Symbol" w:hint="default"/>
      </w:rPr>
    </w:lvl>
    <w:lvl w:ilvl="4" w:tplc="0AC44014">
      <w:start w:val="1"/>
      <w:numFmt w:val="bullet"/>
      <w:lvlText w:val="o"/>
      <w:lvlJc w:val="left"/>
      <w:pPr>
        <w:tabs>
          <w:tab w:val="num" w:pos="0"/>
        </w:tabs>
        <w:ind w:left="4054" w:hanging="360"/>
      </w:pPr>
      <w:rPr>
        <w:rFonts w:ascii="Courier New" w:hAnsi="Courier New" w:cs="Courier New" w:hint="default"/>
      </w:rPr>
    </w:lvl>
    <w:lvl w:ilvl="5" w:tplc="BEB0129E">
      <w:start w:val="1"/>
      <w:numFmt w:val="bullet"/>
      <w:lvlText w:val=""/>
      <w:lvlJc w:val="left"/>
      <w:pPr>
        <w:tabs>
          <w:tab w:val="num" w:pos="0"/>
        </w:tabs>
        <w:ind w:left="4774" w:hanging="360"/>
      </w:pPr>
      <w:rPr>
        <w:rFonts w:ascii="Wingdings" w:hAnsi="Wingdings" w:cs="Wingdings" w:hint="default"/>
      </w:rPr>
    </w:lvl>
    <w:lvl w:ilvl="6" w:tplc="9244D0FC">
      <w:start w:val="1"/>
      <w:numFmt w:val="bullet"/>
      <w:lvlText w:val=""/>
      <w:lvlJc w:val="left"/>
      <w:pPr>
        <w:tabs>
          <w:tab w:val="num" w:pos="0"/>
        </w:tabs>
        <w:ind w:left="5494" w:hanging="360"/>
      </w:pPr>
      <w:rPr>
        <w:rFonts w:ascii="Symbol" w:hAnsi="Symbol" w:cs="Symbol" w:hint="default"/>
      </w:rPr>
    </w:lvl>
    <w:lvl w:ilvl="7" w:tplc="0966E1BE">
      <w:start w:val="1"/>
      <w:numFmt w:val="bullet"/>
      <w:lvlText w:val="o"/>
      <w:lvlJc w:val="left"/>
      <w:pPr>
        <w:tabs>
          <w:tab w:val="num" w:pos="0"/>
        </w:tabs>
        <w:ind w:left="6214" w:hanging="360"/>
      </w:pPr>
      <w:rPr>
        <w:rFonts w:ascii="Courier New" w:hAnsi="Courier New" w:cs="Courier New" w:hint="default"/>
      </w:rPr>
    </w:lvl>
    <w:lvl w:ilvl="8" w:tplc="B6AE9E44">
      <w:start w:val="1"/>
      <w:numFmt w:val="bullet"/>
      <w:lvlText w:val=""/>
      <w:lvlJc w:val="left"/>
      <w:pPr>
        <w:tabs>
          <w:tab w:val="num" w:pos="0"/>
        </w:tabs>
        <w:ind w:left="6934" w:hanging="360"/>
      </w:pPr>
      <w:rPr>
        <w:rFonts w:ascii="Wingdings" w:hAnsi="Wingdings" w:cs="Wingdings" w:hint="default"/>
      </w:rPr>
    </w:lvl>
  </w:abstractNum>
  <w:abstractNum w:abstractNumId="49" w15:restartNumberingAfterBreak="0">
    <w:nsid w:val="20E22B42"/>
    <w:multiLevelType w:val="hybridMultilevel"/>
    <w:tmpl w:val="98FA2116"/>
    <w:lvl w:ilvl="0" w:tplc="8A4C2C8C">
      <w:start w:val="1"/>
      <w:numFmt w:val="bullet"/>
      <w:lvlText w:val=""/>
      <w:lvlJc w:val="left"/>
      <w:pPr>
        <w:tabs>
          <w:tab w:val="num" w:pos="0"/>
        </w:tabs>
        <w:ind w:left="720" w:hanging="360"/>
      </w:pPr>
      <w:rPr>
        <w:rFonts w:ascii="Symbol" w:hAnsi="Symbol" w:cs="Symbol" w:hint="default"/>
      </w:rPr>
    </w:lvl>
    <w:lvl w:ilvl="1" w:tplc="5CB2876E">
      <w:start w:val="1"/>
      <w:numFmt w:val="bullet"/>
      <w:lvlText w:val="o"/>
      <w:lvlJc w:val="left"/>
      <w:pPr>
        <w:tabs>
          <w:tab w:val="num" w:pos="0"/>
        </w:tabs>
        <w:ind w:left="1440" w:hanging="360"/>
      </w:pPr>
      <w:rPr>
        <w:rFonts w:ascii="Courier New" w:hAnsi="Courier New" w:cs="Courier New" w:hint="default"/>
      </w:rPr>
    </w:lvl>
    <w:lvl w:ilvl="2" w:tplc="00B47826">
      <w:start w:val="1"/>
      <w:numFmt w:val="bullet"/>
      <w:lvlText w:val=""/>
      <w:lvlJc w:val="left"/>
      <w:pPr>
        <w:tabs>
          <w:tab w:val="num" w:pos="0"/>
        </w:tabs>
        <w:ind w:left="2160" w:hanging="360"/>
      </w:pPr>
      <w:rPr>
        <w:rFonts w:ascii="Wingdings" w:hAnsi="Wingdings" w:cs="Wingdings" w:hint="default"/>
      </w:rPr>
    </w:lvl>
    <w:lvl w:ilvl="3" w:tplc="EE0E421E">
      <w:start w:val="1"/>
      <w:numFmt w:val="bullet"/>
      <w:lvlText w:val=""/>
      <w:lvlJc w:val="left"/>
      <w:pPr>
        <w:tabs>
          <w:tab w:val="num" w:pos="0"/>
        </w:tabs>
        <w:ind w:left="2880" w:hanging="360"/>
      </w:pPr>
      <w:rPr>
        <w:rFonts w:ascii="Symbol" w:hAnsi="Symbol" w:cs="Symbol" w:hint="default"/>
      </w:rPr>
    </w:lvl>
    <w:lvl w:ilvl="4" w:tplc="F6025D76">
      <w:start w:val="1"/>
      <w:numFmt w:val="bullet"/>
      <w:lvlText w:val="o"/>
      <w:lvlJc w:val="left"/>
      <w:pPr>
        <w:tabs>
          <w:tab w:val="num" w:pos="0"/>
        </w:tabs>
        <w:ind w:left="3600" w:hanging="360"/>
      </w:pPr>
      <w:rPr>
        <w:rFonts w:ascii="Courier New" w:hAnsi="Courier New" w:cs="Courier New" w:hint="default"/>
      </w:rPr>
    </w:lvl>
    <w:lvl w:ilvl="5" w:tplc="E68E8B32">
      <w:start w:val="1"/>
      <w:numFmt w:val="bullet"/>
      <w:lvlText w:val=""/>
      <w:lvlJc w:val="left"/>
      <w:pPr>
        <w:tabs>
          <w:tab w:val="num" w:pos="0"/>
        </w:tabs>
        <w:ind w:left="4320" w:hanging="360"/>
      </w:pPr>
      <w:rPr>
        <w:rFonts w:ascii="Wingdings" w:hAnsi="Wingdings" w:cs="Wingdings" w:hint="default"/>
      </w:rPr>
    </w:lvl>
    <w:lvl w:ilvl="6" w:tplc="9BA0C5E4">
      <w:start w:val="1"/>
      <w:numFmt w:val="bullet"/>
      <w:lvlText w:val=""/>
      <w:lvlJc w:val="left"/>
      <w:pPr>
        <w:tabs>
          <w:tab w:val="num" w:pos="0"/>
        </w:tabs>
        <w:ind w:left="5040" w:hanging="360"/>
      </w:pPr>
      <w:rPr>
        <w:rFonts w:ascii="Symbol" w:hAnsi="Symbol" w:cs="Symbol" w:hint="default"/>
      </w:rPr>
    </w:lvl>
    <w:lvl w:ilvl="7" w:tplc="72A24428">
      <w:start w:val="1"/>
      <w:numFmt w:val="bullet"/>
      <w:lvlText w:val="o"/>
      <w:lvlJc w:val="left"/>
      <w:pPr>
        <w:tabs>
          <w:tab w:val="num" w:pos="0"/>
        </w:tabs>
        <w:ind w:left="5760" w:hanging="360"/>
      </w:pPr>
      <w:rPr>
        <w:rFonts w:ascii="Courier New" w:hAnsi="Courier New" w:cs="Courier New" w:hint="default"/>
      </w:rPr>
    </w:lvl>
    <w:lvl w:ilvl="8" w:tplc="1FD0FAC2">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20EB1315"/>
    <w:multiLevelType w:val="hybridMultilevel"/>
    <w:tmpl w:val="813C4624"/>
    <w:lvl w:ilvl="0" w:tplc="324C12B6">
      <w:start w:val="1"/>
      <w:numFmt w:val="bullet"/>
      <w:lvlText w:val=""/>
      <w:lvlJc w:val="left"/>
      <w:pPr>
        <w:tabs>
          <w:tab w:val="num" w:pos="0"/>
        </w:tabs>
        <w:ind w:left="1430" w:hanging="360"/>
      </w:pPr>
      <w:rPr>
        <w:rFonts w:ascii="Symbol" w:hAnsi="Symbol" w:cs="Symbol" w:hint="default"/>
      </w:rPr>
    </w:lvl>
    <w:lvl w:ilvl="1" w:tplc="3034C97E">
      <w:start w:val="1"/>
      <w:numFmt w:val="bullet"/>
      <w:lvlText w:val="o"/>
      <w:lvlJc w:val="left"/>
      <w:pPr>
        <w:tabs>
          <w:tab w:val="num" w:pos="0"/>
        </w:tabs>
        <w:ind w:left="2150" w:hanging="360"/>
      </w:pPr>
      <w:rPr>
        <w:rFonts w:ascii="Courier New" w:hAnsi="Courier New" w:cs="Courier New" w:hint="default"/>
      </w:rPr>
    </w:lvl>
    <w:lvl w:ilvl="2" w:tplc="8FCC2AA6">
      <w:start w:val="1"/>
      <w:numFmt w:val="bullet"/>
      <w:lvlText w:val=""/>
      <w:lvlJc w:val="left"/>
      <w:pPr>
        <w:tabs>
          <w:tab w:val="num" w:pos="0"/>
        </w:tabs>
        <w:ind w:left="2870" w:hanging="360"/>
      </w:pPr>
      <w:rPr>
        <w:rFonts w:ascii="Wingdings" w:hAnsi="Wingdings" w:cs="Wingdings" w:hint="default"/>
      </w:rPr>
    </w:lvl>
    <w:lvl w:ilvl="3" w:tplc="98D6BE76">
      <w:start w:val="1"/>
      <w:numFmt w:val="bullet"/>
      <w:lvlText w:val=""/>
      <w:lvlJc w:val="left"/>
      <w:pPr>
        <w:tabs>
          <w:tab w:val="num" w:pos="0"/>
        </w:tabs>
        <w:ind w:left="3590" w:hanging="360"/>
      </w:pPr>
      <w:rPr>
        <w:rFonts w:ascii="Symbol" w:hAnsi="Symbol" w:cs="Symbol" w:hint="default"/>
      </w:rPr>
    </w:lvl>
    <w:lvl w:ilvl="4" w:tplc="2806C1F6">
      <w:start w:val="1"/>
      <w:numFmt w:val="bullet"/>
      <w:lvlText w:val="o"/>
      <w:lvlJc w:val="left"/>
      <w:pPr>
        <w:tabs>
          <w:tab w:val="num" w:pos="0"/>
        </w:tabs>
        <w:ind w:left="4310" w:hanging="360"/>
      </w:pPr>
      <w:rPr>
        <w:rFonts w:ascii="Courier New" w:hAnsi="Courier New" w:cs="Courier New" w:hint="default"/>
      </w:rPr>
    </w:lvl>
    <w:lvl w:ilvl="5" w:tplc="76CCDDCA">
      <w:start w:val="1"/>
      <w:numFmt w:val="bullet"/>
      <w:lvlText w:val=""/>
      <w:lvlJc w:val="left"/>
      <w:pPr>
        <w:tabs>
          <w:tab w:val="num" w:pos="0"/>
        </w:tabs>
        <w:ind w:left="5030" w:hanging="360"/>
      </w:pPr>
      <w:rPr>
        <w:rFonts w:ascii="Wingdings" w:hAnsi="Wingdings" w:cs="Wingdings" w:hint="default"/>
      </w:rPr>
    </w:lvl>
    <w:lvl w:ilvl="6" w:tplc="2A56AF08">
      <w:start w:val="1"/>
      <w:numFmt w:val="bullet"/>
      <w:lvlText w:val=""/>
      <w:lvlJc w:val="left"/>
      <w:pPr>
        <w:tabs>
          <w:tab w:val="num" w:pos="0"/>
        </w:tabs>
        <w:ind w:left="5750" w:hanging="360"/>
      </w:pPr>
      <w:rPr>
        <w:rFonts w:ascii="Symbol" w:hAnsi="Symbol" w:cs="Symbol" w:hint="default"/>
      </w:rPr>
    </w:lvl>
    <w:lvl w:ilvl="7" w:tplc="4CEEC3F4">
      <w:start w:val="1"/>
      <w:numFmt w:val="bullet"/>
      <w:lvlText w:val="o"/>
      <w:lvlJc w:val="left"/>
      <w:pPr>
        <w:tabs>
          <w:tab w:val="num" w:pos="0"/>
        </w:tabs>
        <w:ind w:left="6470" w:hanging="360"/>
      </w:pPr>
      <w:rPr>
        <w:rFonts w:ascii="Courier New" w:hAnsi="Courier New" w:cs="Courier New" w:hint="default"/>
      </w:rPr>
    </w:lvl>
    <w:lvl w:ilvl="8" w:tplc="D8FE0240">
      <w:start w:val="1"/>
      <w:numFmt w:val="bullet"/>
      <w:lvlText w:val=""/>
      <w:lvlJc w:val="left"/>
      <w:pPr>
        <w:tabs>
          <w:tab w:val="num" w:pos="0"/>
        </w:tabs>
        <w:ind w:left="7190" w:hanging="360"/>
      </w:pPr>
      <w:rPr>
        <w:rFonts w:ascii="Wingdings" w:hAnsi="Wingdings" w:cs="Wingdings" w:hint="default"/>
      </w:rPr>
    </w:lvl>
  </w:abstractNum>
  <w:abstractNum w:abstractNumId="51" w15:restartNumberingAfterBreak="0">
    <w:nsid w:val="21F73C59"/>
    <w:multiLevelType w:val="hybridMultilevel"/>
    <w:tmpl w:val="AC4A0C2C"/>
    <w:lvl w:ilvl="0" w:tplc="5B58AA62">
      <w:start w:val="1"/>
      <w:numFmt w:val="bullet"/>
      <w:lvlText w:val=""/>
      <w:lvlJc w:val="left"/>
      <w:pPr>
        <w:ind w:left="1429" w:hanging="360"/>
      </w:pPr>
      <w:rPr>
        <w:rFonts w:ascii="Symbol" w:hAnsi="Symbol" w:hint="default"/>
      </w:rPr>
    </w:lvl>
    <w:lvl w:ilvl="1" w:tplc="123019D8">
      <w:start w:val="1"/>
      <w:numFmt w:val="bullet"/>
      <w:lvlText w:val="o"/>
      <w:lvlJc w:val="left"/>
      <w:pPr>
        <w:ind w:left="2149" w:hanging="360"/>
      </w:pPr>
      <w:rPr>
        <w:rFonts w:ascii="Courier New" w:hAnsi="Courier New" w:cs="Courier New" w:hint="default"/>
      </w:rPr>
    </w:lvl>
    <w:lvl w:ilvl="2" w:tplc="D1124DA6">
      <w:start w:val="1"/>
      <w:numFmt w:val="bullet"/>
      <w:lvlText w:val=""/>
      <w:lvlJc w:val="left"/>
      <w:pPr>
        <w:ind w:left="2869" w:hanging="360"/>
      </w:pPr>
      <w:rPr>
        <w:rFonts w:ascii="Wingdings" w:hAnsi="Wingdings" w:hint="default"/>
      </w:rPr>
    </w:lvl>
    <w:lvl w:ilvl="3" w:tplc="68142BB4">
      <w:start w:val="1"/>
      <w:numFmt w:val="bullet"/>
      <w:lvlText w:val=""/>
      <w:lvlJc w:val="left"/>
      <w:pPr>
        <w:ind w:left="3589" w:hanging="360"/>
      </w:pPr>
      <w:rPr>
        <w:rFonts w:ascii="Symbol" w:hAnsi="Symbol" w:hint="default"/>
      </w:rPr>
    </w:lvl>
    <w:lvl w:ilvl="4" w:tplc="269C8B50">
      <w:start w:val="1"/>
      <w:numFmt w:val="bullet"/>
      <w:lvlText w:val="o"/>
      <w:lvlJc w:val="left"/>
      <w:pPr>
        <w:ind w:left="4309" w:hanging="360"/>
      </w:pPr>
      <w:rPr>
        <w:rFonts w:ascii="Courier New" w:hAnsi="Courier New" w:cs="Courier New" w:hint="default"/>
      </w:rPr>
    </w:lvl>
    <w:lvl w:ilvl="5" w:tplc="E1B222D8">
      <w:start w:val="1"/>
      <w:numFmt w:val="bullet"/>
      <w:lvlText w:val=""/>
      <w:lvlJc w:val="left"/>
      <w:pPr>
        <w:ind w:left="5029" w:hanging="360"/>
      </w:pPr>
      <w:rPr>
        <w:rFonts w:ascii="Wingdings" w:hAnsi="Wingdings" w:hint="default"/>
      </w:rPr>
    </w:lvl>
    <w:lvl w:ilvl="6" w:tplc="2E863490">
      <w:start w:val="1"/>
      <w:numFmt w:val="bullet"/>
      <w:lvlText w:val=""/>
      <w:lvlJc w:val="left"/>
      <w:pPr>
        <w:ind w:left="5749" w:hanging="360"/>
      </w:pPr>
      <w:rPr>
        <w:rFonts w:ascii="Symbol" w:hAnsi="Symbol" w:hint="default"/>
      </w:rPr>
    </w:lvl>
    <w:lvl w:ilvl="7" w:tplc="0A7E0816">
      <w:start w:val="1"/>
      <w:numFmt w:val="bullet"/>
      <w:lvlText w:val="o"/>
      <w:lvlJc w:val="left"/>
      <w:pPr>
        <w:ind w:left="6469" w:hanging="360"/>
      </w:pPr>
      <w:rPr>
        <w:rFonts w:ascii="Courier New" w:hAnsi="Courier New" w:cs="Courier New" w:hint="default"/>
      </w:rPr>
    </w:lvl>
    <w:lvl w:ilvl="8" w:tplc="A55C60F2">
      <w:start w:val="1"/>
      <w:numFmt w:val="bullet"/>
      <w:lvlText w:val=""/>
      <w:lvlJc w:val="left"/>
      <w:pPr>
        <w:ind w:left="7189" w:hanging="360"/>
      </w:pPr>
      <w:rPr>
        <w:rFonts w:ascii="Wingdings" w:hAnsi="Wingdings" w:hint="default"/>
      </w:rPr>
    </w:lvl>
  </w:abstractNum>
  <w:abstractNum w:abstractNumId="52" w15:restartNumberingAfterBreak="0">
    <w:nsid w:val="223202FD"/>
    <w:multiLevelType w:val="hybridMultilevel"/>
    <w:tmpl w:val="B838E428"/>
    <w:lvl w:ilvl="0" w:tplc="5966FC5A">
      <w:start w:val="1"/>
      <w:numFmt w:val="decimal"/>
      <w:lvlText w:val="%1."/>
      <w:lvlJc w:val="left"/>
      <w:pPr>
        <w:tabs>
          <w:tab w:val="num" w:pos="360"/>
        </w:tabs>
        <w:ind w:left="360" w:hanging="360"/>
      </w:pPr>
    </w:lvl>
    <w:lvl w:ilvl="1" w:tplc="94AAA86E">
      <w:start w:val="1"/>
      <w:numFmt w:val="lowerLetter"/>
      <w:lvlText w:val="%2."/>
      <w:lvlJc w:val="left"/>
      <w:pPr>
        <w:tabs>
          <w:tab w:val="num" w:pos="1080"/>
        </w:tabs>
        <w:ind w:left="1080" w:hanging="360"/>
      </w:pPr>
    </w:lvl>
    <w:lvl w:ilvl="2" w:tplc="FE62B9E2">
      <w:start w:val="1"/>
      <w:numFmt w:val="lowerRoman"/>
      <w:lvlText w:val="%3."/>
      <w:lvlJc w:val="right"/>
      <w:pPr>
        <w:tabs>
          <w:tab w:val="num" w:pos="1800"/>
        </w:tabs>
        <w:ind w:left="1800" w:hanging="180"/>
      </w:pPr>
    </w:lvl>
    <w:lvl w:ilvl="3" w:tplc="A60EE120">
      <w:start w:val="1"/>
      <w:numFmt w:val="decimal"/>
      <w:lvlText w:val="%4."/>
      <w:lvlJc w:val="left"/>
      <w:pPr>
        <w:tabs>
          <w:tab w:val="num" w:pos="2520"/>
        </w:tabs>
        <w:ind w:left="2520" w:hanging="360"/>
      </w:pPr>
    </w:lvl>
    <w:lvl w:ilvl="4" w:tplc="0240BE16">
      <w:start w:val="1"/>
      <w:numFmt w:val="lowerLetter"/>
      <w:lvlText w:val="%5."/>
      <w:lvlJc w:val="left"/>
      <w:pPr>
        <w:tabs>
          <w:tab w:val="num" w:pos="3240"/>
        </w:tabs>
        <w:ind w:left="3240" w:hanging="360"/>
      </w:pPr>
    </w:lvl>
    <w:lvl w:ilvl="5" w:tplc="032CE6B0">
      <w:start w:val="1"/>
      <w:numFmt w:val="lowerRoman"/>
      <w:lvlText w:val="%6."/>
      <w:lvlJc w:val="right"/>
      <w:pPr>
        <w:tabs>
          <w:tab w:val="num" w:pos="3960"/>
        </w:tabs>
        <w:ind w:left="3960" w:hanging="180"/>
      </w:pPr>
    </w:lvl>
    <w:lvl w:ilvl="6" w:tplc="90B05666">
      <w:start w:val="1"/>
      <w:numFmt w:val="decimal"/>
      <w:lvlText w:val="%7."/>
      <w:lvlJc w:val="left"/>
      <w:pPr>
        <w:tabs>
          <w:tab w:val="num" w:pos="4680"/>
        </w:tabs>
        <w:ind w:left="4680" w:hanging="360"/>
      </w:pPr>
    </w:lvl>
    <w:lvl w:ilvl="7" w:tplc="07186802">
      <w:start w:val="1"/>
      <w:numFmt w:val="lowerLetter"/>
      <w:lvlText w:val="%8."/>
      <w:lvlJc w:val="left"/>
      <w:pPr>
        <w:tabs>
          <w:tab w:val="num" w:pos="5400"/>
        </w:tabs>
        <w:ind w:left="5400" w:hanging="360"/>
      </w:pPr>
    </w:lvl>
    <w:lvl w:ilvl="8" w:tplc="78C6E718">
      <w:start w:val="1"/>
      <w:numFmt w:val="lowerRoman"/>
      <w:lvlText w:val="%9."/>
      <w:lvlJc w:val="right"/>
      <w:pPr>
        <w:tabs>
          <w:tab w:val="num" w:pos="6120"/>
        </w:tabs>
        <w:ind w:left="6120" w:hanging="180"/>
      </w:pPr>
    </w:lvl>
  </w:abstractNum>
  <w:abstractNum w:abstractNumId="53" w15:restartNumberingAfterBreak="0">
    <w:nsid w:val="232C071C"/>
    <w:multiLevelType w:val="multilevel"/>
    <w:tmpl w:val="1E24ABE6"/>
    <w:lvl w:ilvl="0">
      <w:start w:val="2"/>
      <w:numFmt w:val="decimal"/>
      <w:lvlText w:val="%1"/>
      <w:lvlJc w:val="left"/>
      <w:pPr>
        <w:tabs>
          <w:tab w:val="num" w:pos="0"/>
        </w:tabs>
        <w:ind w:left="360" w:hanging="360"/>
      </w:pPr>
      <w:rPr>
        <w:rFonts w:eastAsia="Calibri" w:hint="default"/>
      </w:rPr>
    </w:lvl>
    <w:lvl w:ilvl="1">
      <w:start w:val="3"/>
      <w:numFmt w:val="decimal"/>
      <w:lvlText w:val="%1.%2"/>
      <w:lvlJc w:val="left"/>
      <w:pPr>
        <w:tabs>
          <w:tab w:val="num" w:pos="0"/>
        </w:tabs>
        <w:ind w:left="1211" w:hanging="360"/>
      </w:pPr>
      <w:rPr>
        <w:rFonts w:eastAsia="Calibri" w:hint="default"/>
      </w:rPr>
    </w:lvl>
    <w:lvl w:ilvl="2">
      <w:start w:val="1"/>
      <w:numFmt w:val="decimal"/>
      <w:lvlText w:val="%1.%2.%3"/>
      <w:lvlJc w:val="left"/>
      <w:pPr>
        <w:tabs>
          <w:tab w:val="num" w:pos="0"/>
        </w:tabs>
        <w:ind w:left="2422" w:hanging="720"/>
      </w:pPr>
      <w:rPr>
        <w:rFonts w:eastAsia="Calibri" w:hint="default"/>
      </w:rPr>
    </w:lvl>
    <w:lvl w:ilvl="3">
      <w:start w:val="1"/>
      <w:numFmt w:val="decimal"/>
      <w:lvlText w:val="%1.%2.%3.%4"/>
      <w:lvlJc w:val="left"/>
      <w:pPr>
        <w:tabs>
          <w:tab w:val="num" w:pos="0"/>
        </w:tabs>
        <w:ind w:left="3273" w:hanging="720"/>
      </w:pPr>
      <w:rPr>
        <w:rFonts w:eastAsia="Calibri" w:hint="default"/>
      </w:rPr>
    </w:lvl>
    <w:lvl w:ilvl="4">
      <w:start w:val="1"/>
      <w:numFmt w:val="decimal"/>
      <w:lvlText w:val="%1.%2.%3.%4.%5"/>
      <w:lvlJc w:val="left"/>
      <w:pPr>
        <w:tabs>
          <w:tab w:val="num" w:pos="0"/>
        </w:tabs>
        <w:ind w:left="4484" w:hanging="1080"/>
      </w:pPr>
      <w:rPr>
        <w:rFonts w:eastAsia="Calibri" w:hint="default"/>
      </w:rPr>
    </w:lvl>
    <w:lvl w:ilvl="5">
      <w:start w:val="1"/>
      <w:numFmt w:val="decimal"/>
      <w:lvlText w:val="%1.%2.%3.%4.%5.%6"/>
      <w:lvlJc w:val="left"/>
      <w:pPr>
        <w:tabs>
          <w:tab w:val="num" w:pos="0"/>
        </w:tabs>
        <w:ind w:left="5335" w:hanging="1080"/>
      </w:pPr>
      <w:rPr>
        <w:rFonts w:eastAsia="Calibri" w:hint="default"/>
      </w:rPr>
    </w:lvl>
    <w:lvl w:ilvl="6">
      <w:start w:val="1"/>
      <w:numFmt w:val="decimal"/>
      <w:lvlText w:val="%1.%2.%3.%4.%5.%6.%7"/>
      <w:lvlJc w:val="left"/>
      <w:pPr>
        <w:tabs>
          <w:tab w:val="num" w:pos="0"/>
        </w:tabs>
        <w:ind w:left="6546" w:hanging="1440"/>
      </w:pPr>
      <w:rPr>
        <w:rFonts w:eastAsia="Calibri" w:hint="default"/>
      </w:rPr>
    </w:lvl>
    <w:lvl w:ilvl="7">
      <w:start w:val="1"/>
      <w:numFmt w:val="decimal"/>
      <w:lvlText w:val="%1.%2.%3.%4.%5.%6.%7.%8"/>
      <w:lvlJc w:val="left"/>
      <w:pPr>
        <w:tabs>
          <w:tab w:val="num" w:pos="0"/>
        </w:tabs>
        <w:ind w:left="7397" w:hanging="1440"/>
      </w:pPr>
      <w:rPr>
        <w:rFonts w:eastAsia="Calibri" w:hint="default"/>
      </w:rPr>
    </w:lvl>
    <w:lvl w:ilvl="8">
      <w:start w:val="1"/>
      <w:numFmt w:val="decimal"/>
      <w:lvlText w:val="%1.%2.%3.%4.%5.%6.%7.%8.%9"/>
      <w:lvlJc w:val="left"/>
      <w:pPr>
        <w:tabs>
          <w:tab w:val="num" w:pos="0"/>
        </w:tabs>
        <w:ind w:left="8608" w:hanging="1800"/>
      </w:pPr>
      <w:rPr>
        <w:rFonts w:eastAsia="Calibri" w:hint="default"/>
      </w:rPr>
    </w:lvl>
  </w:abstractNum>
  <w:abstractNum w:abstractNumId="54" w15:restartNumberingAfterBreak="0">
    <w:nsid w:val="239012D9"/>
    <w:multiLevelType w:val="hybridMultilevel"/>
    <w:tmpl w:val="A832FBD8"/>
    <w:lvl w:ilvl="0" w:tplc="47FE5CDE">
      <w:start w:val="1"/>
      <w:numFmt w:val="bullet"/>
      <w:lvlText w:val=""/>
      <w:lvlJc w:val="left"/>
      <w:pPr>
        <w:tabs>
          <w:tab w:val="num" w:pos="0"/>
        </w:tabs>
        <w:ind w:left="720" w:hanging="360"/>
      </w:pPr>
      <w:rPr>
        <w:rFonts w:ascii="Symbol" w:hAnsi="Symbol" w:cs="Symbol" w:hint="default"/>
      </w:rPr>
    </w:lvl>
    <w:lvl w:ilvl="1" w:tplc="06F08902">
      <w:start w:val="1"/>
      <w:numFmt w:val="bullet"/>
      <w:lvlText w:val="o"/>
      <w:lvlJc w:val="left"/>
      <w:pPr>
        <w:tabs>
          <w:tab w:val="num" w:pos="0"/>
        </w:tabs>
        <w:ind w:left="1440" w:hanging="360"/>
      </w:pPr>
      <w:rPr>
        <w:rFonts w:ascii="Courier New" w:hAnsi="Courier New" w:cs="Courier New" w:hint="default"/>
      </w:rPr>
    </w:lvl>
    <w:lvl w:ilvl="2" w:tplc="9CE0BA70">
      <w:start w:val="1"/>
      <w:numFmt w:val="bullet"/>
      <w:lvlText w:val=""/>
      <w:lvlJc w:val="left"/>
      <w:pPr>
        <w:tabs>
          <w:tab w:val="num" w:pos="0"/>
        </w:tabs>
        <w:ind w:left="2160" w:hanging="360"/>
      </w:pPr>
      <w:rPr>
        <w:rFonts w:ascii="Wingdings" w:hAnsi="Wingdings" w:cs="Wingdings" w:hint="default"/>
      </w:rPr>
    </w:lvl>
    <w:lvl w:ilvl="3" w:tplc="ED56BD9C">
      <w:start w:val="1"/>
      <w:numFmt w:val="bullet"/>
      <w:lvlText w:val=""/>
      <w:lvlJc w:val="left"/>
      <w:pPr>
        <w:tabs>
          <w:tab w:val="num" w:pos="0"/>
        </w:tabs>
        <w:ind w:left="2880" w:hanging="360"/>
      </w:pPr>
      <w:rPr>
        <w:rFonts w:ascii="Symbol" w:hAnsi="Symbol" w:cs="Symbol" w:hint="default"/>
      </w:rPr>
    </w:lvl>
    <w:lvl w:ilvl="4" w:tplc="B01EDE06">
      <w:start w:val="1"/>
      <w:numFmt w:val="bullet"/>
      <w:lvlText w:val="o"/>
      <w:lvlJc w:val="left"/>
      <w:pPr>
        <w:tabs>
          <w:tab w:val="num" w:pos="0"/>
        </w:tabs>
        <w:ind w:left="3600" w:hanging="360"/>
      </w:pPr>
      <w:rPr>
        <w:rFonts w:ascii="Courier New" w:hAnsi="Courier New" w:cs="Courier New" w:hint="default"/>
      </w:rPr>
    </w:lvl>
    <w:lvl w:ilvl="5" w:tplc="2382A2B2">
      <w:start w:val="1"/>
      <w:numFmt w:val="bullet"/>
      <w:lvlText w:val=""/>
      <w:lvlJc w:val="left"/>
      <w:pPr>
        <w:tabs>
          <w:tab w:val="num" w:pos="0"/>
        </w:tabs>
        <w:ind w:left="4320" w:hanging="360"/>
      </w:pPr>
      <w:rPr>
        <w:rFonts w:ascii="Wingdings" w:hAnsi="Wingdings" w:cs="Wingdings" w:hint="default"/>
      </w:rPr>
    </w:lvl>
    <w:lvl w:ilvl="6" w:tplc="F93E5C86">
      <w:start w:val="1"/>
      <w:numFmt w:val="bullet"/>
      <w:lvlText w:val=""/>
      <w:lvlJc w:val="left"/>
      <w:pPr>
        <w:tabs>
          <w:tab w:val="num" w:pos="0"/>
        </w:tabs>
        <w:ind w:left="5040" w:hanging="360"/>
      </w:pPr>
      <w:rPr>
        <w:rFonts w:ascii="Symbol" w:hAnsi="Symbol" w:cs="Symbol" w:hint="default"/>
      </w:rPr>
    </w:lvl>
    <w:lvl w:ilvl="7" w:tplc="02FCDEF4">
      <w:start w:val="1"/>
      <w:numFmt w:val="bullet"/>
      <w:lvlText w:val="o"/>
      <w:lvlJc w:val="left"/>
      <w:pPr>
        <w:tabs>
          <w:tab w:val="num" w:pos="0"/>
        </w:tabs>
        <w:ind w:left="5760" w:hanging="360"/>
      </w:pPr>
      <w:rPr>
        <w:rFonts w:ascii="Courier New" w:hAnsi="Courier New" w:cs="Courier New" w:hint="default"/>
      </w:rPr>
    </w:lvl>
    <w:lvl w:ilvl="8" w:tplc="E222E76A">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24063484"/>
    <w:multiLevelType w:val="hybridMultilevel"/>
    <w:tmpl w:val="CEEE2C00"/>
    <w:lvl w:ilvl="0" w:tplc="7AF82070">
      <w:start w:val="1"/>
      <w:numFmt w:val="bullet"/>
      <w:lvlText w:val="o"/>
      <w:lvlJc w:val="left"/>
      <w:pPr>
        <w:tabs>
          <w:tab w:val="num" w:pos="0"/>
        </w:tabs>
        <w:ind w:left="720" w:hanging="360"/>
      </w:pPr>
      <w:rPr>
        <w:rFonts w:ascii="Courier New" w:hAnsi="Courier New" w:cs="Courier New" w:hint="default"/>
      </w:rPr>
    </w:lvl>
    <w:lvl w:ilvl="1" w:tplc="C706DF2A">
      <w:start w:val="1"/>
      <w:numFmt w:val="bullet"/>
      <w:lvlText w:val="o"/>
      <w:lvlJc w:val="left"/>
      <w:pPr>
        <w:tabs>
          <w:tab w:val="num" w:pos="0"/>
        </w:tabs>
        <w:ind w:left="1440" w:hanging="360"/>
      </w:pPr>
      <w:rPr>
        <w:rFonts w:ascii="Courier New" w:hAnsi="Courier New" w:cs="Courier New" w:hint="default"/>
      </w:rPr>
    </w:lvl>
    <w:lvl w:ilvl="2" w:tplc="FA80B7A2">
      <w:start w:val="1"/>
      <w:numFmt w:val="bullet"/>
      <w:lvlText w:val=""/>
      <w:lvlJc w:val="left"/>
      <w:pPr>
        <w:tabs>
          <w:tab w:val="num" w:pos="0"/>
        </w:tabs>
        <w:ind w:left="2160" w:hanging="360"/>
      </w:pPr>
      <w:rPr>
        <w:rFonts w:ascii="Wingdings" w:hAnsi="Wingdings" w:cs="Wingdings" w:hint="default"/>
      </w:rPr>
    </w:lvl>
    <w:lvl w:ilvl="3" w:tplc="67E67CDC">
      <w:start w:val="1"/>
      <w:numFmt w:val="bullet"/>
      <w:lvlText w:val=""/>
      <w:lvlJc w:val="left"/>
      <w:pPr>
        <w:tabs>
          <w:tab w:val="num" w:pos="0"/>
        </w:tabs>
        <w:ind w:left="2880" w:hanging="360"/>
      </w:pPr>
      <w:rPr>
        <w:rFonts w:ascii="Symbol" w:hAnsi="Symbol" w:cs="Symbol" w:hint="default"/>
      </w:rPr>
    </w:lvl>
    <w:lvl w:ilvl="4" w:tplc="79100072">
      <w:start w:val="1"/>
      <w:numFmt w:val="bullet"/>
      <w:lvlText w:val="o"/>
      <w:lvlJc w:val="left"/>
      <w:pPr>
        <w:tabs>
          <w:tab w:val="num" w:pos="0"/>
        </w:tabs>
        <w:ind w:left="3600" w:hanging="360"/>
      </w:pPr>
      <w:rPr>
        <w:rFonts w:ascii="Courier New" w:hAnsi="Courier New" w:cs="Courier New" w:hint="default"/>
      </w:rPr>
    </w:lvl>
    <w:lvl w:ilvl="5" w:tplc="4F2CC204">
      <w:start w:val="1"/>
      <w:numFmt w:val="bullet"/>
      <w:lvlText w:val=""/>
      <w:lvlJc w:val="left"/>
      <w:pPr>
        <w:tabs>
          <w:tab w:val="num" w:pos="0"/>
        </w:tabs>
        <w:ind w:left="4320" w:hanging="360"/>
      </w:pPr>
      <w:rPr>
        <w:rFonts w:ascii="Wingdings" w:hAnsi="Wingdings" w:cs="Wingdings" w:hint="default"/>
      </w:rPr>
    </w:lvl>
    <w:lvl w:ilvl="6" w:tplc="A0BA9C28">
      <w:start w:val="1"/>
      <w:numFmt w:val="bullet"/>
      <w:lvlText w:val=""/>
      <w:lvlJc w:val="left"/>
      <w:pPr>
        <w:tabs>
          <w:tab w:val="num" w:pos="0"/>
        </w:tabs>
        <w:ind w:left="5040" w:hanging="360"/>
      </w:pPr>
      <w:rPr>
        <w:rFonts w:ascii="Symbol" w:hAnsi="Symbol" w:cs="Symbol" w:hint="default"/>
      </w:rPr>
    </w:lvl>
    <w:lvl w:ilvl="7" w:tplc="38FA5CAC">
      <w:start w:val="1"/>
      <w:numFmt w:val="bullet"/>
      <w:lvlText w:val="o"/>
      <w:lvlJc w:val="left"/>
      <w:pPr>
        <w:tabs>
          <w:tab w:val="num" w:pos="0"/>
        </w:tabs>
        <w:ind w:left="5760" w:hanging="360"/>
      </w:pPr>
      <w:rPr>
        <w:rFonts w:ascii="Courier New" w:hAnsi="Courier New" w:cs="Courier New" w:hint="default"/>
      </w:rPr>
    </w:lvl>
    <w:lvl w:ilvl="8" w:tplc="CEE60E44">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240C183E"/>
    <w:multiLevelType w:val="hybridMultilevel"/>
    <w:tmpl w:val="941465FC"/>
    <w:lvl w:ilvl="0" w:tplc="DDA4655E">
      <w:start w:val="1"/>
      <w:numFmt w:val="bullet"/>
      <w:lvlText w:val="o"/>
      <w:lvlJc w:val="left"/>
      <w:pPr>
        <w:ind w:left="1429" w:hanging="360"/>
      </w:pPr>
      <w:rPr>
        <w:rFonts w:ascii="Courier New" w:hAnsi="Courier New" w:cs="Courier New" w:hint="default"/>
      </w:rPr>
    </w:lvl>
    <w:lvl w:ilvl="1" w:tplc="1E563D6A">
      <w:start w:val="1"/>
      <w:numFmt w:val="bullet"/>
      <w:lvlText w:val="o"/>
      <w:lvlJc w:val="left"/>
      <w:pPr>
        <w:ind w:left="2149" w:hanging="360"/>
      </w:pPr>
      <w:rPr>
        <w:rFonts w:ascii="Courier New" w:hAnsi="Courier New" w:cs="Courier New" w:hint="default"/>
      </w:rPr>
    </w:lvl>
    <w:lvl w:ilvl="2" w:tplc="71A8C65E">
      <w:start w:val="1"/>
      <w:numFmt w:val="bullet"/>
      <w:lvlText w:val=""/>
      <w:lvlJc w:val="left"/>
      <w:pPr>
        <w:ind w:left="2869" w:hanging="360"/>
      </w:pPr>
      <w:rPr>
        <w:rFonts w:ascii="Wingdings" w:hAnsi="Wingdings" w:hint="default"/>
      </w:rPr>
    </w:lvl>
    <w:lvl w:ilvl="3" w:tplc="B14AD554">
      <w:start w:val="1"/>
      <w:numFmt w:val="bullet"/>
      <w:lvlText w:val=""/>
      <w:lvlJc w:val="left"/>
      <w:pPr>
        <w:ind w:left="3589" w:hanging="360"/>
      </w:pPr>
      <w:rPr>
        <w:rFonts w:ascii="Symbol" w:hAnsi="Symbol" w:hint="default"/>
      </w:rPr>
    </w:lvl>
    <w:lvl w:ilvl="4" w:tplc="B6B83324">
      <w:start w:val="1"/>
      <w:numFmt w:val="bullet"/>
      <w:lvlText w:val="o"/>
      <w:lvlJc w:val="left"/>
      <w:pPr>
        <w:ind w:left="4309" w:hanging="360"/>
      </w:pPr>
      <w:rPr>
        <w:rFonts w:ascii="Courier New" w:hAnsi="Courier New" w:cs="Courier New" w:hint="default"/>
      </w:rPr>
    </w:lvl>
    <w:lvl w:ilvl="5" w:tplc="54941F3C">
      <w:start w:val="1"/>
      <w:numFmt w:val="bullet"/>
      <w:lvlText w:val=""/>
      <w:lvlJc w:val="left"/>
      <w:pPr>
        <w:ind w:left="5029" w:hanging="360"/>
      </w:pPr>
      <w:rPr>
        <w:rFonts w:ascii="Wingdings" w:hAnsi="Wingdings" w:hint="default"/>
      </w:rPr>
    </w:lvl>
    <w:lvl w:ilvl="6" w:tplc="C16CF03A">
      <w:start w:val="1"/>
      <w:numFmt w:val="bullet"/>
      <w:lvlText w:val=""/>
      <w:lvlJc w:val="left"/>
      <w:pPr>
        <w:ind w:left="5749" w:hanging="360"/>
      </w:pPr>
      <w:rPr>
        <w:rFonts w:ascii="Symbol" w:hAnsi="Symbol" w:hint="default"/>
      </w:rPr>
    </w:lvl>
    <w:lvl w:ilvl="7" w:tplc="938E4B74">
      <w:start w:val="1"/>
      <w:numFmt w:val="bullet"/>
      <w:lvlText w:val="o"/>
      <w:lvlJc w:val="left"/>
      <w:pPr>
        <w:ind w:left="6469" w:hanging="360"/>
      </w:pPr>
      <w:rPr>
        <w:rFonts w:ascii="Courier New" w:hAnsi="Courier New" w:cs="Courier New" w:hint="default"/>
      </w:rPr>
    </w:lvl>
    <w:lvl w:ilvl="8" w:tplc="359877B2">
      <w:start w:val="1"/>
      <w:numFmt w:val="bullet"/>
      <w:lvlText w:val=""/>
      <w:lvlJc w:val="left"/>
      <w:pPr>
        <w:ind w:left="7189" w:hanging="360"/>
      </w:pPr>
      <w:rPr>
        <w:rFonts w:ascii="Wingdings" w:hAnsi="Wingdings" w:hint="default"/>
      </w:rPr>
    </w:lvl>
  </w:abstractNum>
  <w:abstractNum w:abstractNumId="57" w15:restartNumberingAfterBreak="0">
    <w:nsid w:val="24545191"/>
    <w:multiLevelType w:val="hybridMultilevel"/>
    <w:tmpl w:val="BDD2AACA"/>
    <w:lvl w:ilvl="0" w:tplc="A1A24F1A">
      <w:start w:val="1"/>
      <w:numFmt w:val="bullet"/>
      <w:lvlText w:val=""/>
      <w:lvlJc w:val="left"/>
      <w:pPr>
        <w:tabs>
          <w:tab w:val="num" w:pos="0"/>
        </w:tabs>
        <w:ind w:left="1210" w:hanging="360"/>
      </w:pPr>
      <w:rPr>
        <w:rFonts w:ascii="Symbol" w:hAnsi="Symbol" w:cs="Symbol" w:hint="default"/>
      </w:rPr>
    </w:lvl>
    <w:lvl w:ilvl="1" w:tplc="F7D8C74E">
      <w:start w:val="1"/>
      <w:numFmt w:val="bullet"/>
      <w:lvlText w:val="o"/>
      <w:lvlJc w:val="left"/>
      <w:pPr>
        <w:tabs>
          <w:tab w:val="num" w:pos="0"/>
        </w:tabs>
        <w:ind w:left="1440" w:hanging="360"/>
      </w:pPr>
      <w:rPr>
        <w:rFonts w:ascii="Courier New" w:hAnsi="Courier New" w:cs="Courier New" w:hint="default"/>
      </w:rPr>
    </w:lvl>
    <w:lvl w:ilvl="2" w:tplc="9F609842">
      <w:start w:val="1"/>
      <w:numFmt w:val="bullet"/>
      <w:lvlText w:val=""/>
      <w:lvlJc w:val="left"/>
      <w:pPr>
        <w:tabs>
          <w:tab w:val="num" w:pos="0"/>
        </w:tabs>
        <w:ind w:left="2160" w:hanging="360"/>
      </w:pPr>
      <w:rPr>
        <w:rFonts w:ascii="Wingdings" w:hAnsi="Wingdings" w:cs="Wingdings" w:hint="default"/>
      </w:rPr>
    </w:lvl>
    <w:lvl w:ilvl="3" w:tplc="8F8096FC">
      <w:start w:val="1"/>
      <w:numFmt w:val="bullet"/>
      <w:lvlText w:val=""/>
      <w:lvlJc w:val="left"/>
      <w:pPr>
        <w:tabs>
          <w:tab w:val="num" w:pos="0"/>
        </w:tabs>
        <w:ind w:left="2880" w:hanging="360"/>
      </w:pPr>
      <w:rPr>
        <w:rFonts w:ascii="Symbol" w:hAnsi="Symbol" w:cs="Symbol" w:hint="default"/>
      </w:rPr>
    </w:lvl>
    <w:lvl w:ilvl="4" w:tplc="BD98FFA4">
      <w:start w:val="1"/>
      <w:numFmt w:val="bullet"/>
      <w:lvlText w:val="o"/>
      <w:lvlJc w:val="left"/>
      <w:pPr>
        <w:tabs>
          <w:tab w:val="num" w:pos="0"/>
        </w:tabs>
        <w:ind w:left="3600" w:hanging="360"/>
      </w:pPr>
      <w:rPr>
        <w:rFonts w:ascii="Courier New" w:hAnsi="Courier New" w:cs="Courier New" w:hint="default"/>
      </w:rPr>
    </w:lvl>
    <w:lvl w:ilvl="5" w:tplc="BABA1532">
      <w:start w:val="1"/>
      <w:numFmt w:val="bullet"/>
      <w:lvlText w:val=""/>
      <w:lvlJc w:val="left"/>
      <w:pPr>
        <w:tabs>
          <w:tab w:val="num" w:pos="0"/>
        </w:tabs>
        <w:ind w:left="4320" w:hanging="360"/>
      </w:pPr>
      <w:rPr>
        <w:rFonts w:ascii="Wingdings" w:hAnsi="Wingdings" w:cs="Wingdings" w:hint="default"/>
      </w:rPr>
    </w:lvl>
    <w:lvl w:ilvl="6" w:tplc="7842DFE6">
      <w:start w:val="1"/>
      <w:numFmt w:val="bullet"/>
      <w:lvlText w:val=""/>
      <w:lvlJc w:val="left"/>
      <w:pPr>
        <w:tabs>
          <w:tab w:val="num" w:pos="0"/>
        </w:tabs>
        <w:ind w:left="5040" w:hanging="360"/>
      </w:pPr>
      <w:rPr>
        <w:rFonts w:ascii="Symbol" w:hAnsi="Symbol" w:cs="Symbol" w:hint="default"/>
      </w:rPr>
    </w:lvl>
    <w:lvl w:ilvl="7" w:tplc="FB602586">
      <w:start w:val="1"/>
      <w:numFmt w:val="bullet"/>
      <w:lvlText w:val="o"/>
      <w:lvlJc w:val="left"/>
      <w:pPr>
        <w:tabs>
          <w:tab w:val="num" w:pos="0"/>
        </w:tabs>
        <w:ind w:left="5760" w:hanging="360"/>
      </w:pPr>
      <w:rPr>
        <w:rFonts w:ascii="Courier New" w:hAnsi="Courier New" w:cs="Courier New" w:hint="default"/>
      </w:rPr>
    </w:lvl>
    <w:lvl w:ilvl="8" w:tplc="05C01074">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4BD1E61"/>
    <w:multiLevelType w:val="hybridMultilevel"/>
    <w:tmpl w:val="3F0C00B6"/>
    <w:lvl w:ilvl="0" w:tplc="B0229D42">
      <w:start w:val="1"/>
      <w:numFmt w:val="bullet"/>
      <w:lvlText w:val="o"/>
      <w:lvlJc w:val="left"/>
      <w:pPr>
        <w:ind w:left="1429" w:hanging="360"/>
      </w:pPr>
      <w:rPr>
        <w:rFonts w:ascii="Courier New" w:hAnsi="Courier New" w:cs="Courier New" w:hint="default"/>
      </w:rPr>
    </w:lvl>
    <w:lvl w:ilvl="1" w:tplc="5726C4A2">
      <w:start w:val="1"/>
      <w:numFmt w:val="bullet"/>
      <w:lvlText w:val="o"/>
      <w:lvlJc w:val="left"/>
      <w:pPr>
        <w:ind w:left="2149" w:hanging="360"/>
      </w:pPr>
      <w:rPr>
        <w:rFonts w:ascii="Courier New" w:hAnsi="Courier New" w:cs="Courier New" w:hint="default"/>
      </w:rPr>
    </w:lvl>
    <w:lvl w:ilvl="2" w:tplc="2DA6B33A">
      <w:start w:val="1"/>
      <w:numFmt w:val="bullet"/>
      <w:lvlText w:val=""/>
      <w:lvlJc w:val="left"/>
      <w:pPr>
        <w:ind w:left="2869" w:hanging="360"/>
      </w:pPr>
      <w:rPr>
        <w:rFonts w:ascii="Wingdings" w:hAnsi="Wingdings" w:hint="default"/>
      </w:rPr>
    </w:lvl>
    <w:lvl w:ilvl="3" w:tplc="5F641B1E">
      <w:start w:val="1"/>
      <w:numFmt w:val="bullet"/>
      <w:lvlText w:val=""/>
      <w:lvlJc w:val="left"/>
      <w:pPr>
        <w:ind w:left="3589" w:hanging="360"/>
      </w:pPr>
      <w:rPr>
        <w:rFonts w:ascii="Symbol" w:hAnsi="Symbol" w:hint="default"/>
      </w:rPr>
    </w:lvl>
    <w:lvl w:ilvl="4" w:tplc="CCF6B8E6">
      <w:start w:val="1"/>
      <w:numFmt w:val="bullet"/>
      <w:lvlText w:val="o"/>
      <w:lvlJc w:val="left"/>
      <w:pPr>
        <w:ind w:left="4309" w:hanging="360"/>
      </w:pPr>
      <w:rPr>
        <w:rFonts w:ascii="Courier New" w:hAnsi="Courier New" w:cs="Courier New" w:hint="default"/>
      </w:rPr>
    </w:lvl>
    <w:lvl w:ilvl="5" w:tplc="CE9CC228">
      <w:start w:val="1"/>
      <w:numFmt w:val="bullet"/>
      <w:lvlText w:val=""/>
      <w:lvlJc w:val="left"/>
      <w:pPr>
        <w:ind w:left="5029" w:hanging="360"/>
      </w:pPr>
      <w:rPr>
        <w:rFonts w:ascii="Wingdings" w:hAnsi="Wingdings" w:hint="default"/>
      </w:rPr>
    </w:lvl>
    <w:lvl w:ilvl="6" w:tplc="29364BD8">
      <w:start w:val="1"/>
      <w:numFmt w:val="bullet"/>
      <w:lvlText w:val=""/>
      <w:lvlJc w:val="left"/>
      <w:pPr>
        <w:ind w:left="5749" w:hanging="360"/>
      </w:pPr>
      <w:rPr>
        <w:rFonts w:ascii="Symbol" w:hAnsi="Symbol" w:hint="default"/>
      </w:rPr>
    </w:lvl>
    <w:lvl w:ilvl="7" w:tplc="2E2EEF62">
      <w:start w:val="1"/>
      <w:numFmt w:val="bullet"/>
      <w:lvlText w:val="o"/>
      <w:lvlJc w:val="left"/>
      <w:pPr>
        <w:ind w:left="6469" w:hanging="360"/>
      </w:pPr>
      <w:rPr>
        <w:rFonts w:ascii="Courier New" w:hAnsi="Courier New" w:cs="Courier New" w:hint="default"/>
      </w:rPr>
    </w:lvl>
    <w:lvl w:ilvl="8" w:tplc="320667F4">
      <w:start w:val="1"/>
      <w:numFmt w:val="bullet"/>
      <w:lvlText w:val=""/>
      <w:lvlJc w:val="left"/>
      <w:pPr>
        <w:ind w:left="7189" w:hanging="360"/>
      </w:pPr>
      <w:rPr>
        <w:rFonts w:ascii="Wingdings" w:hAnsi="Wingdings" w:hint="default"/>
      </w:rPr>
    </w:lvl>
  </w:abstractNum>
  <w:abstractNum w:abstractNumId="59" w15:restartNumberingAfterBreak="0">
    <w:nsid w:val="24DC3946"/>
    <w:multiLevelType w:val="hybridMultilevel"/>
    <w:tmpl w:val="EA0C54AE"/>
    <w:lvl w:ilvl="0" w:tplc="01B0FFB2">
      <w:start w:val="1"/>
      <w:numFmt w:val="bullet"/>
      <w:lvlText w:val=""/>
      <w:lvlJc w:val="left"/>
      <w:pPr>
        <w:tabs>
          <w:tab w:val="num" w:pos="0"/>
        </w:tabs>
        <w:ind w:left="720" w:hanging="360"/>
      </w:pPr>
      <w:rPr>
        <w:rFonts w:ascii="Symbol" w:hAnsi="Symbol" w:cs="Symbol" w:hint="default"/>
      </w:rPr>
    </w:lvl>
    <w:lvl w:ilvl="1" w:tplc="D2E64F22">
      <w:start w:val="1"/>
      <w:numFmt w:val="bullet"/>
      <w:lvlText w:val="o"/>
      <w:lvlJc w:val="left"/>
      <w:pPr>
        <w:tabs>
          <w:tab w:val="num" w:pos="0"/>
        </w:tabs>
        <w:ind w:left="1440" w:hanging="360"/>
      </w:pPr>
      <w:rPr>
        <w:rFonts w:ascii="Courier New" w:hAnsi="Courier New" w:cs="Courier New" w:hint="default"/>
      </w:rPr>
    </w:lvl>
    <w:lvl w:ilvl="2" w:tplc="231A035E">
      <w:start w:val="1"/>
      <w:numFmt w:val="bullet"/>
      <w:lvlText w:val=""/>
      <w:lvlJc w:val="left"/>
      <w:pPr>
        <w:tabs>
          <w:tab w:val="num" w:pos="0"/>
        </w:tabs>
        <w:ind w:left="2160" w:hanging="360"/>
      </w:pPr>
      <w:rPr>
        <w:rFonts w:ascii="Wingdings" w:hAnsi="Wingdings" w:cs="Wingdings" w:hint="default"/>
      </w:rPr>
    </w:lvl>
    <w:lvl w:ilvl="3" w:tplc="6560AF42">
      <w:start w:val="1"/>
      <w:numFmt w:val="bullet"/>
      <w:lvlText w:val=""/>
      <w:lvlJc w:val="left"/>
      <w:pPr>
        <w:tabs>
          <w:tab w:val="num" w:pos="0"/>
        </w:tabs>
        <w:ind w:left="2880" w:hanging="360"/>
      </w:pPr>
      <w:rPr>
        <w:rFonts w:ascii="Symbol" w:hAnsi="Symbol" w:cs="Symbol" w:hint="default"/>
      </w:rPr>
    </w:lvl>
    <w:lvl w:ilvl="4" w:tplc="F8EC1A8E">
      <w:start w:val="1"/>
      <w:numFmt w:val="bullet"/>
      <w:lvlText w:val="o"/>
      <w:lvlJc w:val="left"/>
      <w:pPr>
        <w:tabs>
          <w:tab w:val="num" w:pos="0"/>
        </w:tabs>
        <w:ind w:left="3600" w:hanging="360"/>
      </w:pPr>
      <w:rPr>
        <w:rFonts w:ascii="Courier New" w:hAnsi="Courier New" w:cs="Courier New" w:hint="default"/>
      </w:rPr>
    </w:lvl>
    <w:lvl w:ilvl="5" w:tplc="224AE3EE">
      <w:start w:val="1"/>
      <w:numFmt w:val="bullet"/>
      <w:lvlText w:val=""/>
      <w:lvlJc w:val="left"/>
      <w:pPr>
        <w:tabs>
          <w:tab w:val="num" w:pos="0"/>
        </w:tabs>
        <w:ind w:left="4320" w:hanging="360"/>
      </w:pPr>
      <w:rPr>
        <w:rFonts w:ascii="Wingdings" w:hAnsi="Wingdings" w:cs="Wingdings" w:hint="default"/>
      </w:rPr>
    </w:lvl>
    <w:lvl w:ilvl="6" w:tplc="A1FCC90C">
      <w:start w:val="1"/>
      <w:numFmt w:val="bullet"/>
      <w:lvlText w:val=""/>
      <w:lvlJc w:val="left"/>
      <w:pPr>
        <w:tabs>
          <w:tab w:val="num" w:pos="0"/>
        </w:tabs>
        <w:ind w:left="5040" w:hanging="360"/>
      </w:pPr>
      <w:rPr>
        <w:rFonts w:ascii="Symbol" w:hAnsi="Symbol" w:cs="Symbol" w:hint="default"/>
      </w:rPr>
    </w:lvl>
    <w:lvl w:ilvl="7" w:tplc="883260DE">
      <w:start w:val="1"/>
      <w:numFmt w:val="bullet"/>
      <w:lvlText w:val="o"/>
      <w:lvlJc w:val="left"/>
      <w:pPr>
        <w:tabs>
          <w:tab w:val="num" w:pos="0"/>
        </w:tabs>
        <w:ind w:left="5760" w:hanging="360"/>
      </w:pPr>
      <w:rPr>
        <w:rFonts w:ascii="Courier New" w:hAnsi="Courier New" w:cs="Courier New" w:hint="default"/>
      </w:rPr>
    </w:lvl>
    <w:lvl w:ilvl="8" w:tplc="A6FC8F3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59E67DE"/>
    <w:multiLevelType w:val="hybridMultilevel"/>
    <w:tmpl w:val="056E89FC"/>
    <w:lvl w:ilvl="0" w:tplc="23167BF4">
      <w:start w:val="1"/>
      <w:numFmt w:val="bullet"/>
      <w:suff w:val="space"/>
      <w:lvlText w:val=""/>
      <w:lvlJc w:val="left"/>
      <w:pPr>
        <w:tabs>
          <w:tab w:val="num" w:pos="0"/>
        </w:tabs>
        <w:ind w:left="1429" w:hanging="360"/>
      </w:pPr>
      <w:rPr>
        <w:rFonts w:ascii="Symbol" w:hAnsi="Symbol" w:cs="Symbol" w:hint="default"/>
      </w:rPr>
    </w:lvl>
    <w:lvl w:ilvl="1" w:tplc="D018DC6E">
      <w:start w:val="1"/>
      <w:numFmt w:val="bullet"/>
      <w:lvlText w:val="o"/>
      <w:lvlJc w:val="left"/>
      <w:pPr>
        <w:tabs>
          <w:tab w:val="num" w:pos="0"/>
        </w:tabs>
        <w:ind w:left="2149" w:hanging="360"/>
      </w:pPr>
      <w:rPr>
        <w:rFonts w:ascii="Courier New" w:hAnsi="Courier New" w:cs="Courier New" w:hint="default"/>
      </w:rPr>
    </w:lvl>
    <w:lvl w:ilvl="2" w:tplc="E334E1D6">
      <w:start w:val="1"/>
      <w:numFmt w:val="bullet"/>
      <w:lvlText w:val=""/>
      <w:lvlJc w:val="left"/>
      <w:pPr>
        <w:tabs>
          <w:tab w:val="num" w:pos="0"/>
        </w:tabs>
        <w:ind w:left="2869" w:hanging="360"/>
      </w:pPr>
      <w:rPr>
        <w:rFonts w:ascii="Wingdings" w:hAnsi="Wingdings" w:cs="Wingdings" w:hint="default"/>
      </w:rPr>
    </w:lvl>
    <w:lvl w:ilvl="3" w:tplc="5EDE04BE">
      <w:start w:val="1"/>
      <w:numFmt w:val="bullet"/>
      <w:lvlText w:val=""/>
      <w:lvlJc w:val="left"/>
      <w:pPr>
        <w:tabs>
          <w:tab w:val="num" w:pos="0"/>
        </w:tabs>
        <w:ind w:left="3589" w:hanging="360"/>
      </w:pPr>
      <w:rPr>
        <w:rFonts w:ascii="Symbol" w:hAnsi="Symbol" w:cs="Symbol" w:hint="default"/>
      </w:rPr>
    </w:lvl>
    <w:lvl w:ilvl="4" w:tplc="5A560D12">
      <w:start w:val="1"/>
      <w:numFmt w:val="bullet"/>
      <w:lvlText w:val="o"/>
      <w:lvlJc w:val="left"/>
      <w:pPr>
        <w:tabs>
          <w:tab w:val="num" w:pos="0"/>
        </w:tabs>
        <w:ind w:left="4309" w:hanging="360"/>
      </w:pPr>
      <w:rPr>
        <w:rFonts w:ascii="Courier New" w:hAnsi="Courier New" w:cs="Courier New" w:hint="default"/>
      </w:rPr>
    </w:lvl>
    <w:lvl w:ilvl="5" w:tplc="D3888DA8">
      <w:start w:val="1"/>
      <w:numFmt w:val="bullet"/>
      <w:lvlText w:val=""/>
      <w:lvlJc w:val="left"/>
      <w:pPr>
        <w:tabs>
          <w:tab w:val="num" w:pos="0"/>
        </w:tabs>
        <w:ind w:left="5029" w:hanging="360"/>
      </w:pPr>
      <w:rPr>
        <w:rFonts w:ascii="Wingdings" w:hAnsi="Wingdings" w:cs="Wingdings" w:hint="default"/>
      </w:rPr>
    </w:lvl>
    <w:lvl w:ilvl="6" w:tplc="F286B9F2">
      <w:start w:val="1"/>
      <w:numFmt w:val="bullet"/>
      <w:lvlText w:val=""/>
      <w:lvlJc w:val="left"/>
      <w:pPr>
        <w:tabs>
          <w:tab w:val="num" w:pos="0"/>
        </w:tabs>
        <w:ind w:left="5749" w:hanging="360"/>
      </w:pPr>
      <w:rPr>
        <w:rFonts w:ascii="Symbol" w:hAnsi="Symbol" w:cs="Symbol" w:hint="default"/>
      </w:rPr>
    </w:lvl>
    <w:lvl w:ilvl="7" w:tplc="ED3A731A">
      <w:start w:val="1"/>
      <w:numFmt w:val="bullet"/>
      <w:lvlText w:val="o"/>
      <w:lvlJc w:val="left"/>
      <w:pPr>
        <w:tabs>
          <w:tab w:val="num" w:pos="0"/>
        </w:tabs>
        <w:ind w:left="6469" w:hanging="360"/>
      </w:pPr>
      <w:rPr>
        <w:rFonts w:ascii="Courier New" w:hAnsi="Courier New" w:cs="Courier New" w:hint="default"/>
      </w:rPr>
    </w:lvl>
    <w:lvl w:ilvl="8" w:tplc="29A4D6B8">
      <w:start w:val="1"/>
      <w:numFmt w:val="bullet"/>
      <w:lvlText w:val=""/>
      <w:lvlJc w:val="left"/>
      <w:pPr>
        <w:tabs>
          <w:tab w:val="num" w:pos="0"/>
        </w:tabs>
        <w:ind w:left="7189" w:hanging="360"/>
      </w:pPr>
      <w:rPr>
        <w:rFonts w:ascii="Wingdings" w:hAnsi="Wingdings" w:cs="Wingdings" w:hint="default"/>
      </w:rPr>
    </w:lvl>
  </w:abstractNum>
  <w:abstractNum w:abstractNumId="61" w15:restartNumberingAfterBreak="0">
    <w:nsid w:val="26327307"/>
    <w:multiLevelType w:val="hybridMultilevel"/>
    <w:tmpl w:val="22EAE4F4"/>
    <w:lvl w:ilvl="0" w:tplc="0A3E4DAE">
      <w:start w:val="1"/>
      <w:numFmt w:val="bullet"/>
      <w:lvlText w:val=""/>
      <w:lvlJc w:val="left"/>
      <w:pPr>
        <w:tabs>
          <w:tab w:val="num" w:pos="0"/>
        </w:tabs>
        <w:ind w:left="2160" w:hanging="360"/>
      </w:pPr>
      <w:rPr>
        <w:rFonts w:ascii="Symbol" w:hAnsi="Symbol" w:cs="Symbol" w:hint="default"/>
      </w:rPr>
    </w:lvl>
    <w:lvl w:ilvl="1" w:tplc="84A63D10">
      <w:start w:val="1"/>
      <w:numFmt w:val="bullet"/>
      <w:lvlText w:val="o"/>
      <w:lvlJc w:val="left"/>
      <w:pPr>
        <w:tabs>
          <w:tab w:val="num" w:pos="0"/>
        </w:tabs>
        <w:ind w:left="2880" w:hanging="360"/>
      </w:pPr>
      <w:rPr>
        <w:rFonts w:ascii="Courier New" w:hAnsi="Courier New" w:cs="Courier New" w:hint="default"/>
      </w:rPr>
    </w:lvl>
    <w:lvl w:ilvl="2" w:tplc="1ED40672">
      <w:start w:val="1"/>
      <w:numFmt w:val="bullet"/>
      <w:lvlText w:val=""/>
      <w:lvlJc w:val="left"/>
      <w:pPr>
        <w:tabs>
          <w:tab w:val="num" w:pos="0"/>
        </w:tabs>
        <w:ind w:left="3600" w:hanging="360"/>
      </w:pPr>
      <w:rPr>
        <w:rFonts w:ascii="Wingdings" w:hAnsi="Wingdings" w:cs="Wingdings" w:hint="default"/>
      </w:rPr>
    </w:lvl>
    <w:lvl w:ilvl="3" w:tplc="8666A18E">
      <w:start w:val="1"/>
      <w:numFmt w:val="bullet"/>
      <w:lvlText w:val=""/>
      <w:lvlJc w:val="left"/>
      <w:pPr>
        <w:tabs>
          <w:tab w:val="num" w:pos="0"/>
        </w:tabs>
        <w:ind w:left="4320" w:hanging="360"/>
      </w:pPr>
      <w:rPr>
        <w:rFonts w:ascii="Symbol" w:hAnsi="Symbol" w:cs="Symbol" w:hint="default"/>
      </w:rPr>
    </w:lvl>
    <w:lvl w:ilvl="4" w:tplc="6A281D80">
      <w:start w:val="1"/>
      <w:numFmt w:val="bullet"/>
      <w:lvlText w:val="o"/>
      <w:lvlJc w:val="left"/>
      <w:pPr>
        <w:tabs>
          <w:tab w:val="num" w:pos="0"/>
        </w:tabs>
        <w:ind w:left="5040" w:hanging="360"/>
      </w:pPr>
      <w:rPr>
        <w:rFonts w:ascii="Courier New" w:hAnsi="Courier New" w:cs="Courier New" w:hint="default"/>
      </w:rPr>
    </w:lvl>
    <w:lvl w:ilvl="5" w:tplc="2ACAF1BA">
      <w:start w:val="1"/>
      <w:numFmt w:val="bullet"/>
      <w:lvlText w:val=""/>
      <w:lvlJc w:val="left"/>
      <w:pPr>
        <w:tabs>
          <w:tab w:val="num" w:pos="0"/>
        </w:tabs>
        <w:ind w:left="5760" w:hanging="360"/>
      </w:pPr>
      <w:rPr>
        <w:rFonts w:ascii="Wingdings" w:hAnsi="Wingdings" w:cs="Wingdings" w:hint="default"/>
      </w:rPr>
    </w:lvl>
    <w:lvl w:ilvl="6" w:tplc="FE22F07A">
      <w:start w:val="1"/>
      <w:numFmt w:val="bullet"/>
      <w:lvlText w:val=""/>
      <w:lvlJc w:val="left"/>
      <w:pPr>
        <w:tabs>
          <w:tab w:val="num" w:pos="0"/>
        </w:tabs>
        <w:ind w:left="6480" w:hanging="360"/>
      </w:pPr>
      <w:rPr>
        <w:rFonts w:ascii="Symbol" w:hAnsi="Symbol" w:cs="Symbol" w:hint="default"/>
      </w:rPr>
    </w:lvl>
    <w:lvl w:ilvl="7" w:tplc="39B8C92E">
      <w:start w:val="1"/>
      <w:numFmt w:val="bullet"/>
      <w:lvlText w:val="o"/>
      <w:lvlJc w:val="left"/>
      <w:pPr>
        <w:tabs>
          <w:tab w:val="num" w:pos="0"/>
        </w:tabs>
        <w:ind w:left="7200" w:hanging="360"/>
      </w:pPr>
      <w:rPr>
        <w:rFonts w:ascii="Courier New" w:hAnsi="Courier New" w:cs="Courier New" w:hint="default"/>
      </w:rPr>
    </w:lvl>
    <w:lvl w:ilvl="8" w:tplc="66B6BE9C">
      <w:start w:val="1"/>
      <w:numFmt w:val="bullet"/>
      <w:lvlText w:val=""/>
      <w:lvlJc w:val="left"/>
      <w:pPr>
        <w:tabs>
          <w:tab w:val="num" w:pos="0"/>
        </w:tabs>
        <w:ind w:left="7920" w:hanging="360"/>
      </w:pPr>
      <w:rPr>
        <w:rFonts w:ascii="Wingdings" w:hAnsi="Wingdings" w:cs="Wingdings" w:hint="default"/>
      </w:rPr>
    </w:lvl>
  </w:abstractNum>
  <w:abstractNum w:abstractNumId="62" w15:restartNumberingAfterBreak="0">
    <w:nsid w:val="26D57426"/>
    <w:multiLevelType w:val="hybridMultilevel"/>
    <w:tmpl w:val="6A885906"/>
    <w:lvl w:ilvl="0" w:tplc="D72E80E2">
      <w:start w:val="1"/>
      <w:numFmt w:val="decimal"/>
      <w:lvlText w:val="%1"/>
      <w:lvlJc w:val="left"/>
      <w:pPr>
        <w:tabs>
          <w:tab w:val="num" w:pos="814"/>
        </w:tabs>
        <w:ind w:left="0" w:firstLine="454"/>
      </w:pPr>
    </w:lvl>
    <w:lvl w:ilvl="1" w:tplc="FEFE1BF8">
      <w:start w:val="1"/>
      <w:numFmt w:val="lowerLetter"/>
      <w:lvlText w:val="%2."/>
      <w:lvlJc w:val="left"/>
      <w:pPr>
        <w:tabs>
          <w:tab w:val="num" w:pos="1440"/>
        </w:tabs>
        <w:ind w:left="1440" w:hanging="360"/>
      </w:pPr>
    </w:lvl>
    <w:lvl w:ilvl="2" w:tplc="7C1CBE32">
      <w:start w:val="1"/>
      <w:numFmt w:val="lowerRoman"/>
      <w:lvlText w:val="%3."/>
      <w:lvlJc w:val="right"/>
      <w:pPr>
        <w:tabs>
          <w:tab w:val="num" w:pos="2160"/>
        </w:tabs>
        <w:ind w:left="2160" w:hanging="180"/>
      </w:pPr>
    </w:lvl>
    <w:lvl w:ilvl="3" w:tplc="2F563E7E">
      <w:start w:val="1"/>
      <w:numFmt w:val="decimal"/>
      <w:lvlText w:val="%4."/>
      <w:lvlJc w:val="left"/>
      <w:pPr>
        <w:tabs>
          <w:tab w:val="num" w:pos="2880"/>
        </w:tabs>
        <w:ind w:left="2880" w:hanging="360"/>
      </w:pPr>
    </w:lvl>
    <w:lvl w:ilvl="4" w:tplc="E40C1D34">
      <w:start w:val="1"/>
      <w:numFmt w:val="lowerLetter"/>
      <w:lvlText w:val="%5."/>
      <w:lvlJc w:val="left"/>
      <w:pPr>
        <w:tabs>
          <w:tab w:val="num" w:pos="3600"/>
        </w:tabs>
        <w:ind w:left="3600" w:hanging="360"/>
      </w:pPr>
    </w:lvl>
    <w:lvl w:ilvl="5" w:tplc="BA70CB2A">
      <w:start w:val="1"/>
      <w:numFmt w:val="lowerRoman"/>
      <w:lvlText w:val="%6."/>
      <w:lvlJc w:val="right"/>
      <w:pPr>
        <w:tabs>
          <w:tab w:val="num" w:pos="4320"/>
        </w:tabs>
        <w:ind w:left="4320" w:hanging="180"/>
      </w:pPr>
    </w:lvl>
    <w:lvl w:ilvl="6" w:tplc="ABF68D02">
      <w:start w:val="1"/>
      <w:numFmt w:val="decimal"/>
      <w:lvlText w:val="%7."/>
      <w:lvlJc w:val="left"/>
      <w:pPr>
        <w:tabs>
          <w:tab w:val="num" w:pos="5040"/>
        </w:tabs>
        <w:ind w:left="5040" w:hanging="360"/>
      </w:pPr>
    </w:lvl>
    <w:lvl w:ilvl="7" w:tplc="1752F744">
      <w:start w:val="1"/>
      <w:numFmt w:val="lowerLetter"/>
      <w:lvlText w:val="%8."/>
      <w:lvlJc w:val="left"/>
      <w:pPr>
        <w:tabs>
          <w:tab w:val="num" w:pos="5760"/>
        </w:tabs>
        <w:ind w:left="5760" w:hanging="360"/>
      </w:pPr>
    </w:lvl>
    <w:lvl w:ilvl="8" w:tplc="88DCC466">
      <w:start w:val="1"/>
      <w:numFmt w:val="lowerRoman"/>
      <w:lvlText w:val="%9."/>
      <w:lvlJc w:val="right"/>
      <w:pPr>
        <w:tabs>
          <w:tab w:val="num" w:pos="6480"/>
        </w:tabs>
        <w:ind w:left="6480" w:hanging="180"/>
      </w:pPr>
    </w:lvl>
  </w:abstractNum>
  <w:abstractNum w:abstractNumId="63" w15:restartNumberingAfterBreak="0">
    <w:nsid w:val="26E85604"/>
    <w:multiLevelType w:val="hybridMultilevel"/>
    <w:tmpl w:val="234C9B26"/>
    <w:lvl w:ilvl="0" w:tplc="932A3562">
      <w:start w:val="1"/>
      <w:numFmt w:val="bullet"/>
      <w:lvlText w:val="o"/>
      <w:lvlJc w:val="left"/>
      <w:pPr>
        <w:ind w:left="1429" w:hanging="360"/>
      </w:pPr>
      <w:rPr>
        <w:rFonts w:ascii="Courier New" w:hAnsi="Courier New" w:cs="Courier New" w:hint="default"/>
      </w:rPr>
    </w:lvl>
    <w:lvl w:ilvl="1" w:tplc="719CE434">
      <w:start w:val="1"/>
      <w:numFmt w:val="bullet"/>
      <w:lvlText w:val="o"/>
      <w:lvlJc w:val="left"/>
      <w:pPr>
        <w:ind w:left="2149" w:hanging="360"/>
      </w:pPr>
      <w:rPr>
        <w:rFonts w:ascii="Courier New" w:hAnsi="Courier New" w:cs="Courier New" w:hint="default"/>
      </w:rPr>
    </w:lvl>
    <w:lvl w:ilvl="2" w:tplc="43DE2502">
      <w:start w:val="1"/>
      <w:numFmt w:val="bullet"/>
      <w:lvlText w:val=""/>
      <w:lvlJc w:val="left"/>
      <w:pPr>
        <w:ind w:left="2869" w:hanging="360"/>
      </w:pPr>
      <w:rPr>
        <w:rFonts w:ascii="Wingdings" w:hAnsi="Wingdings" w:hint="default"/>
      </w:rPr>
    </w:lvl>
    <w:lvl w:ilvl="3" w:tplc="0A0818EA">
      <w:start w:val="1"/>
      <w:numFmt w:val="bullet"/>
      <w:lvlText w:val=""/>
      <w:lvlJc w:val="left"/>
      <w:pPr>
        <w:ind w:left="3589" w:hanging="360"/>
      </w:pPr>
      <w:rPr>
        <w:rFonts w:ascii="Symbol" w:hAnsi="Symbol" w:hint="default"/>
      </w:rPr>
    </w:lvl>
    <w:lvl w:ilvl="4" w:tplc="30B050E6">
      <w:start w:val="1"/>
      <w:numFmt w:val="bullet"/>
      <w:lvlText w:val="o"/>
      <w:lvlJc w:val="left"/>
      <w:pPr>
        <w:ind w:left="4309" w:hanging="360"/>
      </w:pPr>
      <w:rPr>
        <w:rFonts w:ascii="Courier New" w:hAnsi="Courier New" w:cs="Courier New" w:hint="default"/>
      </w:rPr>
    </w:lvl>
    <w:lvl w:ilvl="5" w:tplc="14EC0AAC">
      <w:start w:val="1"/>
      <w:numFmt w:val="bullet"/>
      <w:lvlText w:val=""/>
      <w:lvlJc w:val="left"/>
      <w:pPr>
        <w:ind w:left="5029" w:hanging="360"/>
      </w:pPr>
      <w:rPr>
        <w:rFonts w:ascii="Wingdings" w:hAnsi="Wingdings" w:hint="default"/>
      </w:rPr>
    </w:lvl>
    <w:lvl w:ilvl="6" w:tplc="AFF61370">
      <w:start w:val="1"/>
      <w:numFmt w:val="bullet"/>
      <w:lvlText w:val=""/>
      <w:lvlJc w:val="left"/>
      <w:pPr>
        <w:ind w:left="5749" w:hanging="360"/>
      </w:pPr>
      <w:rPr>
        <w:rFonts w:ascii="Symbol" w:hAnsi="Symbol" w:hint="default"/>
      </w:rPr>
    </w:lvl>
    <w:lvl w:ilvl="7" w:tplc="063C979E">
      <w:start w:val="1"/>
      <w:numFmt w:val="bullet"/>
      <w:lvlText w:val="o"/>
      <w:lvlJc w:val="left"/>
      <w:pPr>
        <w:ind w:left="6469" w:hanging="360"/>
      </w:pPr>
      <w:rPr>
        <w:rFonts w:ascii="Courier New" w:hAnsi="Courier New" w:cs="Courier New" w:hint="default"/>
      </w:rPr>
    </w:lvl>
    <w:lvl w:ilvl="8" w:tplc="08FACDF8">
      <w:start w:val="1"/>
      <w:numFmt w:val="bullet"/>
      <w:lvlText w:val=""/>
      <w:lvlJc w:val="left"/>
      <w:pPr>
        <w:ind w:left="7189" w:hanging="360"/>
      </w:pPr>
      <w:rPr>
        <w:rFonts w:ascii="Wingdings" w:hAnsi="Wingdings" w:hint="default"/>
      </w:rPr>
    </w:lvl>
  </w:abstractNum>
  <w:abstractNum w:abstractNumId="64" w15:restartNumberingAfterBreak="0">
    <w:nsid w:val="27191EB8"/>
    <w:multiLevelType w:val="hybridMultilevel"/>
    <w:tmpl w:val="4958183A"/>
    <w:lvl w:ilvl="0" w:tplc="F16A0642">
      <w:start w:val="1"/>
      <w:numFmt w:val="bullet"/>
      <w:lvlText w:val="–"/>
      <w:lvlJc w:val="left"/>
      <w:pPr>
        <w:ind w:left="720" w:hanging="360"/>
      </w:pPr>
      <w:rPr>
        <w:rFonts w:ascii="Arial" w:eastAsia="Arial" w:hAnsi="Arial" w:cs="Arial"/>
      </w:rPr>
    </w:lvl>
    <w:lvl w:ilvl="1" w:tplc="5C1AA448">
      <w:start w:val="1"/>
      <w:numFmt w:val="lowerLetter"/>
      <w:lvlText w:val="%2."/>
      <w:lvlJc w:val="left"/>
      <w:pPr>
        <w:ind w:left="1440" w:hanging="360"/>
      </w:pPr>
    </w:lvl>
    <w:lvl w:ilvl="2" w:tplc="F36AAA82">
      <w:start w:val="1"/>
      <w:numFmt w:val="lowerRoman"/>
      <w:lvlText w:val="%3."/>
      <w:lvlJc w:val="right"/>
      <w:pPr>
        <w:ind w:left="2160" w:hanging="180"/>
      </w:pPr>
    </w:lvl>
    <w:lvl w:ilvl="3" w:tplc="A77E01FA">
      <w:start w:val="1"/>
      <w:numFmt w:val="decimal"/>
      <w:lvlText w:val="%4."/>
      <w:lvlJc w:val="left"/>
      <w:pPr>
        <w:ind w:left="2880" w:hanging="360"/>
      </w:pPr>
    </w:lvl>
    <w:lvl w:ilvl="4" w:tplc="415AA63A">
      <w:start w:val="1"/>
      <w:numFmt w:val="lowerLetter"/>
      <w:lvlText w:val="%5."/>
      <w:lvlJc w:val="left"/>
      <w:pPr>
        <w:ind w:left="3600" w:hanging="360"/>
      </w:pPr>
    </w:lvl>
    <w:lvl w:ilvl="5" w:tplc="A6D81F22">
      <w:start w:val="1"/>
      <w:numFmt w:val="lowerRoman"/>
      <w:lvlText w:val="%6."/>
      <w:lvlJc w:val="right"/>
      <w:pPr>
        <w:ind w:left="4320" w:hanging="180"/>
      </w:pPr>
    </w:lvl>
    <w:lvl w:ilvl="6" w:tplc="D138CB8A">
      <w:start w:val="1"/>
      <w:numFmt w:val="decimal"/>
      <w:lvlText w:val="%7."/>
      <w:lvlJc w:val="left"/>
      <w:pPr>
        <w:ind w:left="5040" w:hanging="360"/>
      </w:pPr>
    </w:lvl>
    <w:lvl w:ilvl="7" w:tplc="03B0B054">
      <w:start w:val="1"/>
      <w:numFmt w:val="lowerLetter"/>
      <w:lvlText w:val="%8."/>
      <w:lvlJc w:val="left"/>
      <w:pPr>
        <w:ind w:left="5760" w:hanging="360"/>
      </w:pPr>
    </w:lvl>
    <w:lvl w:ilvl="8" w:tplc="01B6029C">
      <w:start w:val="1"/>
      <w:numFmt w:val="lowerRoman"/>
      <w:lvlText w:val="%9."/>
      <w:lvlJc w:val="right"/>
      <w:pPr>
        <w:ind w:left="6480" w:hanging="180"/>
      </w:pPr>
    </w:lvl>
  </w:abstractNum>
  <w:abstractNum w:abstractNumId="65" w15:restartNumberingAfterBreak="0">
    <w:nsid w:val="275E786F"/>
    <w:multiLevelType w:val="hybridMultilevel"/>
    <w:tmpl w:val="3886D6E6"/>
    <w:lvl w:ilvl="0" w:tplc="C60E872E">
      <w:start w:val="1"/>
      <w:numFmt w:val="bullet"/>
      <w:lvlText w:val=""/>
      <w:lvlJc w:val="left"/>
      <w:pPr>
        <w:tabs>
          <w:tab w:val="num" w:pos="0"/>
        </w:tabs>
        <w:ind w:left="1789" w:hanging="360"/>
      </w:pPr>
      <w:rPr>
        <w:rFonts w:ascii="Symbol" w:hAnsi="Symbol" w:cs="Symbol" w:hint="default"/>
      </w:rPr>
    </w:lvl>
    <w:lvl w:ilvl="1" w:tplc="527831E8">
      <w:start w:val="1"/>
      <w:numFmt w:val="bullet"/>
      <w:lvlText w:val="o"/>
      <w:lvlJc w:val="left"/>
      <w:pPr>
        <w:tabs>
          <w:tab w:val="num" w:pos="0"/>
        </w:tabs>
        <w:ind w:left="2509" w:hanging="360"/>
      </w:pPr>
      <w:rPr>
        <w:rFonts w:ascii="Courier New" w:hAnsi="Courier New" w:cs="Courier New" w:hint="default"/>
      </w:rPr>
    </w:lvl>
    <w:lvl w:ilvl="2" w:tplc="D8F4A166">
      <w:start w:val="1"/>
      <w:numFmt w:val="bullet"/>
      <w:lvlText w:val=""/>
      <w:lvlJc w:val="left"/>
      <w:pPr>
        <w:tabs>
          <w:tab w:val="num" w:pos="0"/>
        </w:tabs>
        <w:ind w:left="3229" w:hanging="360"/>
      </w:pPr>
      <w:rPr>
        <w:rFonts w:ascii="Wingdings" w:hAnsi="Wingdings" w:cs="Wingdings" w:hint="default"/>
      </w:rPr>
    </w:lvl>
    <w:lvl w:ilvl="3" w:tplc="4942C630">
      <w:start w:val="1"/>
      <w:numFmt w:val="bullet"/>
      <w:lvlText w:val=""/>
      <w:lvlJc w:val="left"/>
      <w:pPr>
        <w:tabs>
          <w:tab w:val="num" w:pos="0"/>
        </w:tabs>
        <w:ind w:left="3949" w:hanging="360"/>
      </w:pPr>
      <w:rPr>
        <w:rFonts w:ascii="Symbol" w:hAnsi="Symbol" w:cs="Symbol" w:hint="default"/>
      </w:rPr>
    </w:lvl>
    <w:lvl w:ilvl="4" w:tplc="99724A34">
      <w:start w:val="1"/>
      <w:numFmt w:val="bullet"/>
      <w:lvlText w:val="o"/>
      <w:lvlJc w:val="left"/>
      <w:pPr>
        <w:tabs>
          <w:tab w:val="num" w:pos="0"/>
        </w:tabs>
        <w:ind w:left="4669" w:hanging="360"/>
      </w:pPr>
      <w:rPr>
        <w:rFonts w:ascii="Courier New" w:hAnsi="Courier New" w:cs="Courier New" w:hint="default"/>
      </w:rPr>
    </w:lvl>
    <w:lvl w:ilvl="5" w:tplc="13A29434">
      <w:start w:val="1"/>
      <w:numFmt w:val="bullet"/>
      <w:lvlText w:val=""/>
      <w:lvlJc w:val="left"/>
      <w:pPr>
        <w:tabs>
          <w:tab w:val="num" w:pos="0"/>
        </w:tabs>
        <w:ind w:left="5389" w:hanging="360"/>
      </w:pPr>
      <w:rPr>
        <w:rFonts w:ascii="Wingdings" w:hAnsi="Wingdings" w:cs="Wingdings" w:hint="default"/>
      </w:rPr>
    </w:lvl>
    <w:lvl w:ilvl="6" w:tplc="10388158">
      <w:start w:val="1"/>
      <w:numFmt w:val="bullet"/>
      <w:lvlText w:val=""/>
      <w:lvlJc w:val="left"/>
      <w:pPr>
        <w:tabs>
          <w:tab w:val="num" w:pos="0"/>
        </w:tabs>
        <w:ind w:left="6109" w:hanging="360"/>
      </w:pPr>
      <w:rPr>
        <w:rFonts w:ascii="Symbol" w:hAnsi="Symbol" w:cs="Symbol" w:hint="default"/>
      </w:rPr>
    </w:lvl>
    <w:lvl w:ilvl="7" w:tplc="7BBEC370">
      <w:start w:val="1"/>
      <w:numFmt w:val="bullet"/>
      <w:lvlText w:val="o"/>
      <w:lvlJc w:val="left"/>
      <w:pPr>
        <w:tabs>
          <w:tab w:val="num" w:pos="0"/>
        </w:tabs>
        <w:ind w:left="6829" w:hanging="360"/>
      </w:pPr>
      <w:rPr>
        <w:rFonts w:ascii="Courier New" w:hAnsi="Courier New" w:cs="Courier New" w:hint="default"/>
      </w:rPr>
    </w:lvl>
    <w:lvl w:ilvl="8" w:tplc="1FB84E7E">
      <w:start w:val="1"/>
      <w:numFmt w:val="bullet"/>
      <w:lvlText w:val=""/>
      <w:lvlJc w:val="left"/>
      <w:pPr>
        <w:tabs>
          <w:tab w:val="num" w:pos="0"/>
        </w:tabs>
        <w:ind w:left="7549" w:hanging="360"/>
      </w:pPr>
      <w:rPr>
        <w:rFonts w:ascii="Wingdings" w:hAnsi="Wingdings" w:cs="Wingdings" w:hint="default"/>
      </w:rPr>
    </w:lvl>
  </w:abstractNum>
  <w:abstractNum w:abstractNumId="66" w15:restartNumberingAfterBreak="0">
    <w:nsid w:val="2783091B"/>
    <w:multiLevelType w:val="hybridMultilevel"/>
    <w:tmpl w:val="25A0EE94"/>
    <w:lvl w:ilvl="0" w:tplc="5654693C">
      <w:start w:val="1"/>
      <w:numFmt w:val="bullet"/>
      <w:lvlText w:val=""/>
      <w:lvlJc w:val="left"/>
      <w:pPr>
        <w:ind w:left="1637" w:hanging="360"/>
      </w:pPr>
      <w:rPr>
        <w:rFonts w:ascii="Symbol" w:hAnsi="Symbol" w:hint="default"/>
      </w:rPr>
    </w:lvl>
    <w:lvl w:ilvl="1" w:tplc="94A02CFE">
      <w:start w:val="1"/>
      <w:numFmt w:val="bullet"/>
      <w:lvlText w:val="o"/>
      <w:lvlJc w:val="left"/>
      <w:pPr>
        <w:ind w:left="2357" w:hanging="360"/>
      </w:pPr>
      <w:rPr>
        <w:rFonts w:ascii="Courier New" w:hAnsi="Courier New" w:cs="Courier New" w:hint="default"/>
      </w:rPr>
    </w:lvl>
    <w:lvl w:ilvl="2" w:tplc="7A1E55C6">
      <w:start w:val="1"/>
      <w:numFmt w:val="bullet"/>
      <w:lvlText w:val=""/>
      <w:lvlJc w:val="left"/>
      <w:pPr>
        <w:ind w:left="3077" w:hanging="360"/>
      </w:pPr>
      <w:rPr>
        <w:rFonts w:ascii="Wingdings" w:hAnsi="Wingdings" w:hint="default"/>
      </w:rPr>
    </w:lvl>
    <w:lvl w:ilvl="3" w:tplc="22186366">
      <w:start w:val="1"/>
      <w:numFmt w:val="bullet"/>
      <w:lvlText w:val=""/>
      <w:lvlJc w:val="left"/>
      <w:pPr>
        <w:ind w:left="3797" w:hanging="360"/>
      </w:pPr>
      <w:rPr>
        <w:rFonts w:ascii="Symbol" w:hAnsi="Symbol" w:hint="default"/>
      </w:rPr>
    </w:lvl>
    <w:lvl w:ilvl="4" w:tplc="9D347AE0">
      <w:start w:val="1"/>
      <w:numFmt w:val="bullet"/>
      <w:lvlText w:val="o"/>
      <w:lvlJc w:val="left"/>
      <w:pPr>
        <w:ind w:left="4517" w:hanging="360"/>
      </w:pPr>
      <w:rPr>
        <w:rFonts w:ascii="Courier New" w:hAnsi="Courier New" w:cs="Courier New" w:hint="default"/>
      </w:rPr>
    </w:lvl>
    <w:lvl w:ilvl="5" w:tplc="86B43D56">
      <w:start w:val="1"/>
      <w:numFmt w:val="bullet"/>
      <w:lvlText w:val=""/>
      <w:lvlJc w:val="left"/>
      <w:pPr>
        <w:ind w:left="5237" w:hanging="360"/>
      </w:pPr>
      <w:rPr>
        <w:rFonts w:ascii="Wingdings" w:hAnsi="Wingdings" w:hint="default"/>
      </w:rPr>
    </w:lvl>
    <w:lvl w:ilvl="6" w:tplc="8A8CB12A">
      <w:start w:val="1"/>
      <w:numFmt w:val="bullet"/>
      <w:lvlText w:val=""/>
      <w:lvlJc w:val="left"/>
      <w:pPr>
        <w:ind w:left="5957" w:hanging="360"/>
      </w:pPr>
      <w:rPr>
        <w:rFonts w:ascii="Symbol" w:hAnsi="Symbol" w:hint="default"/>
      </w:rPr>
    </w:lvl>
    <w:lvl w:ilvl="7" w:tplc="2BF2625C">
      <w:start w:val="1"/>
      <w:numFmt w:val="bullet"/>
      <w:lvlText w:val="o"/>
      <w:lvlJc w:val="left"/>
      <w:pPr>
        <w:ind w:left="6677" w:hanging="360"/>
      </w:pPr>
      <w:rPr>
        <w:rFonts w:ascii="Courier New" w:hAnsi="Courier New" w:cs="Courier New" w:hint="default"/>
      </w:rPr>
    </w:lvl>
    <w:lvl w:ilvl="8" w:tplc="B770F060">
      <w:start w:val="1"/>
      <w:numFmt w:val="bullet"/>
      <w:lvlText w:val=""/>
      <w:lvlJc w:val="left"/>
      <w:pPr>
        <w:ind w:left="7397" w:hanging="360"/>
      </w:pPr>
      <w:rPr>
        <w:rFonts w:ascii="Wingdings" w:hAnsi="Wingdings" w:hint="default"/>
      </w:rPr>
    </w:lvl>
  </w:abstractNum>
  <w:abstractNum w:abstractNumId="67" w15:restartNumberingAfterBreak="0">
    <w:nsid w:val="28811D41"/>
    <w:multiLevelType w:val="hybridMultilevel"/>
    <w:tmpl w:val="EAE2975E"/>
    <w:lvl w:ilvl="0" w:tplc="9030FA6C">
      <w:start w:val="1"/>
      <w:numFmt w:val="bullet"/>
      <w:lvlText w:val="–"/>
      <w:lvlJc w:val="left"/>
      <w:pPr>
        <w:ind w:left="720" w:hanging="360"/>
      </w:pPr>
      <w:rPr>
        <w:rFonts w:ascii="Arial" w:eastAsia="Arial" w:hAnsi="Arial" w:cs="Arial"/>
      </w:rPr>
    </w:lvl>
    <w:lvl w:ilvl="1" w:tplc="AD680B5E">
      <w:start w:val="1"/>
      <w:numFmt w:val="bullet"/>
      <w:lvlText w:val="o"/>
      <w:lvlJc w:val="left"/>
      <w:pPr>
        <w:ind w:left="1440" w:hanging="360"/>
      </w:pPr>
      <w:rPr>
        <w:rFonts w:ascii="Courier New" w:eastAsia="Courier New" w:hAnsi="Courier New" w:cs="Courier New" w:hint="default"/>
      </w:rPr>
    </w:lvl>
    <w:lvl w:ilvl="2" w:tplc="523085F0">
      <w:start w:val="1"/>
      <w:numFmt w:val="bullet"/>
      <w:lvlText w:val="§"/>
      <w:lvlJc w:val="left"/>
      <w:pPr>
        <w:ind w:left="2160" w:hanging="360"/>
      </w:pPr>
      <w:rPr>
        <w:rFonts w:ascii="Wingdings" w:eastAsia="Wingdings" w:hAnsi="Wingdings" w:cs="Wingdings" w:hint="default"/>
      </w:rPr>
    </w:lvl>
    <w:lvl w:ilvl="3" w:tplc="C3BEDC46">
      <w:start w:val="1"/>
      <w:numFmt w:val="bullet"/>
      <w:lvlText w:val="·"/>
      <w:lvlJc w:val="left"/>
      <w:pPr>
        <w:ind w:left="2880" w:hanging="360"/>
      </w:pPr>
      <w:rPr>
        <w:rFonts w:ascii="Symbol" w:eastAsia="Symbol" w:hAnsi="Symbol" w:cs="Symbol" w:hint="default"/>
      </w:rPr>
    </w:lvl>
    <w:lvl w:ilvl="4" w:tplc="FBB2972E">
      <w:start w:val="1"/>
      <w:numFmt w:val="bullet"/>
      <w:lvlText w:val="o"/>
      <w:lvlJc w:val="left"/>
      <w:pPr>
        <w:ind w:left="3600" w:hanging="360"/>
      </w:pPr>
      <w:rPr>
        <w:rFonts w:ascii="Courier New" w:eastAsia="Courier New" w:hAnsi="Courier New" w:cs="Courier New" w:hint="default"/>
      </w:rPr>
    </w:lvl>
    <w:lvl w:ilvl="5" w:tplc="62BC3CE8">
      <w:start w:val="1"/>
      <w:numFmt w:val="bullet"/>
      <w:lvlText w:val="§"/>
      <w:lvlJc w:val="left"/>
      <w:pPr>
        <w:ind w:left="4320" w:hanging="360"/>
      </w:pPr>
      <w:rPr>
        <w:rFonts w:ascii="Wingdings" w:eastAsia="Wingdings" w:hAnsi="Wingdings" w:cs="Wingdings" w:hint="default"/>
      </w:rPr>
    </w:lvl>
    <w:lvl w:ilvl="6" w:tplc="E014EB02">
      <w:start w:val="1"/>
      <w:numFmt w:val="bullet"/>
      <w:lvlText w:val="·"/>
      <w:lvlJc w:val="left"/>
      <w:pPr>
        <w:ind w:left="5040" w:hanging="360"/>
      </w:pPr>
      <w:rPr>
        <w:rFonts w:ascii="Symbol" w:eastAsia="Symbol" w:hAnsi="Symbol" w:cs="Symbol" w:hint="default"/>
      </w:rPr>
    </w:lvl>
    <w:lvl w:ilvl="7" w:tplc="5F76A56A">
      <w:start w:val="1"/>
      <w:numFmt w:val="bullet"/>
      <w:lvlText w:val="o"/>
      <w:lvlJc w:val="left"/>
      <w:pPr>
        <w:ind w:left="5760" w:hanging="360"/>
      </w:pPr>
      <w:rPr>
        <w:rFonts w:ascii="Courier New" w:eastAsia="Courier New" w:hAnsi="Courier New" w:cs="Courier New" w:hint="default"/>
      </w:rPr>
    </w:lvl>
    <w:lvl w:ilvl="8" w:tplc="56569EF8">
      <w:start w:val="1"/>
      <w:numFmt w:val="bullet"/>
      <w:lvlText w:val="§"/>
      <w:lvlJc w:val="left"/>
      <w:pPr>
        <w:ind w:left="6480" w:hanging="360"/>
      </w:pPr>
      <w:rPr>
        <w:rFonts w:ascii="Wingdings" w:eastAsia="Wingdings" w:hAnsi="Wingdings" w:cs="Wingdings" w:hint="default"/>
      </w:rPr>
    </w:lvl>
  </w:abstractNum>
  <w:abstractNum w:abstractNumId="68" w15:restartNumberingAfterBreak="0">
    <w:nsid w:val="29141D68"/>
    <w:multiLevelType w:val="hybridMultilevel"/>
    <w:tmpl w:val="930E07DE"/>
    <w:lvl w:ilvl="0" w:tplc="470C22D6">
      <w:start w:val="1"/>
      <w:numFmt w:val="decimal"/>
      <w:lvlText w:val="5.3.%1"/>
      <w:lvlJc w:val="left"/>
      <w:pPr>
        <w:tabs>
          <w:tab w:val="num" w:pos="0"/>
        </w:tabs>
        <w:ind w:left="720" w:hanging="360"/>
      </w:pPr>
    </w:lvl>
    <w:lvl w:ilvl="1" w:tplc="D76AB864">
      <w:start w:val="1"/>
      <w:numFmt w:val="lowerLetter"/>
      <w:lvlText w:val="%2."/>
      <w:lvlJc w:val="left"/>
      <w:pPr>
        <w:tabs>
          <w:tab w:val="num" w:pos="0"/>
        </w:tabs>
        <w:ind w:left="1440" w:hanging="360"/>
      </w:pPr>
    </w:lvl>
    <w:lvl w:ilvl="2" w:tplc="5EE4A932">
      <w:start w:val="1"/>
      <w:numFmt w:val="lowerRoman"/>
      <w:lvlText w:val="%3."/>
      <w:lvlJc w:val="right"/>
      <w:pPr>
        <w:tabs>
          <w:tab w:val="num" w:pos="0"/>
        </w:tabs>
        <w:ind w:left="2160" w:hanging="180"/>
      </w:pPr>
    </w:lvl>
    <w:lvl w:ilvl="3" w:tplc="81563DC8">
      <w:start w:val="1"/>
      <w:numFmt w:val="decimal"/>
      <w:lvlText w:val="%4."/>
      <w:lvlJc w:val="left"/>
      <w:pPr>
        <w:tabs>
          <w:tab w:val="num" w:pos="0"/>
        </w:tabs>
        <w:ind w:left="2880" w:hanging="360"/>
      </w:pPr>
    </w:lvl>
    <w:lvl w:ilvl="4" w:tplc="A62C66B4">
      <w:start w:val="1"/>
      <w:numFmt w:val="lowerLetter"/>
      <w:lvlText w:val="%5."/>
      <w:lvlJc w:val="left"/>
      <w:pPr>
        <w:tabs>
          <w:tab w:val="num" w:pos="0"/>
        </w:tabs>
        <w:ind w:left="3600" w:hanging="360"/>
      </w:pPr>
    </w:lvl>
    <w:lvl w:ilvl="5" w:tplc="802EC1A8">
      <w:start w:val="1"/>
      <w:numFmt w:val="lowerRoman"/>
      <w:lvlText w:val="%6."/>
      <w:lvlJc w:val="right"/>
      <w:pPr>
        <w:tabs>
          <w:tab w:val="num" w:pos="0"/>
        </w:tabs>
        <w:ind w:left="4320" w:hanging="180"/>
      </w:pPr>
    </w:lvl>
    <w:lvl w:ilvl="6" w:tplc="D7D0D254">
      <w:start w:val="1"/>
      <w:numFmt w:val="decimal"/>
      <w:lvlText w:val="%7."/>
      <w:lvlJc w:val="left"/>
      <w:pPr>
        <w:tabs>
          <w:tab w:val="num" w:pos="0"/>
        </w:tabs>
        <w:ind w:left="5040" w:hanging="360"/>
      </w:pPr>
    </w:lvl>
    <w:lvl w:ilvl="7" w:tplc="6A42EDFA">
      <w:start w:val="1"/>
      <w:numFmt w:val="lowerLetter"/>
      <w:lvlText w:val="%8."/>
      <w:lvlJc w:val="left"/>
      <w:pPr>
        <w:tabs>
          <w:tab w:val="num" w:pos="0"/>
        </w:tabs>
        <w:ind w:left="5760" w:hanging="360"/>
      </w:pPr>
    </w:lvl>
    <w:lvl w:ilvl="8" w:tplc="26F01D8C">
      <w:start w:val="1"/>
      <w:numFmt w:val="lowerRoman"/>
      <w:lvlText w:val="%9."/>
      <w:lvlJc w:val="right"/>
      <w:pPr>
        <w:tabs>
          <w:tab w:val="num" w:pos="0"/>
        </w:tabs>
        <w:ind w:left="6480" w:hanging="180"/>
      </w:pPr>
    </w:lvl>
  </w:abstractNum>
  <w:abstractNum w:abstractNumId="69" w15:restartNumberingAfterBreak="0">
    <w:nsid w:val="295F4956"/>
    <w:multiLevelType w:val="hybridMultilevel"/>
    <w:tmpl w:val="5114FD12"/>
    <w:lvl w:ilvl="0" w:tplc="24A67282">
      <w:start w:val="1"/>
      <w:numFmt w:val="bullet"/>
      <w:lvlText w:val=""/>
      <w:lvlJc w:val="left"/>
      <w:pPr>
        <w:ind w:left="1429" w:hanging="360"/>
      </w:pPr>
      <w:rPr>
        <w:rFonts w:ascii="Symbol" w:hAnsi="Symbol" w:hint="default"/>
      </w:rPr>
    </w:lvl>
    <w:lvl w:ilvl="1" w:tplc="619C391E">
      <w:start w:val="1"/>
      <w:numFmt w:val="bullet"/>
      <w:lvlText w:val="o"/>
      <w:lvlJc w:val="left"/>
      <w:pPr>
        <w:ind w:left="2149" w:hanging="360"/>
      </w:pPr>
      <w:rPr>
        <w:rFonts w:ascii="Courier New" w:hAnsi="Courier New" w:cs="Courier New" w:hint="default"/>
      </w:rPr>
    </w:lvl>
    <w:lvl w:ilvl="2" w:tplc="89027254">
      <w:start w:val="1"/>
      <w:numFmt w:val="bullet"/>
      <w:lvlText w:val=""/>
      <w:lvlJc w:val="left"/>
      <w:pPr>
        <w:ind w:left="2869" w:hanging="360"/>
      </w:pPr>
      <w:rPr>
        <w:rFonts w:ascii="Wingdings" w:hAnsi="Wingdings" w:hint="default"/>
      </w:rPr>
    </w:lvl>
    <w:lvl w:ilvl="3" w:tplc="87A68AEC">
      <w:start w:val="1"/>
      <w:numFmt w:val="bullet"/>
      <w:lvlText w:val=""/>
      <w:lvlJc w:val="left"/>
      <w:pPr>
        <w:ind w:left="3589" w:hanging="360"/>
      </w:pPr>
      <w:rPr>
        <w:rFonts w:ascii="Symbol" w:hAnsi="Symbol" w:hint="default"/>
      </w:rPr>
    </w:lvl>
    <w:lvl w:ilvl="4" w:tplc="F654A6D6">
      <w:start w:val="1"/>
      <w:numFmt w:val="bullet"/>
      <w:lvlText w:val="o"/>
      <w:lvlJc w:val="left"/>
      <w:pPr>
        <w:ind w:left="4309" w:hanging="360"/>
      </w:pPr>
      <w:rPr>
        <w:rFonts w:ascii="Courier New" w:hAnsi="Courier New" w:cs="Courier New" w:hint="default"/>
      </w:rPr>
    </w:lvl>
    <w:lvl w:ilvl="5" w:tplc="EA62785E">
      <w:start w:val="1"/>
      <w:numFmt w:val="bullet"/>
      <w:lvlText w:val=""/>
      <w:lvlJc w:val="left"/>
      <w:pPr>
        <w:ind w:left="5029" w:hanging="360"/>
      </w:pPr>
      <w:rPr>
        <w:rFonts w:ascii="Wingdings" w:hAnsi="Wingdings" w:hint="default"/>
      </w:rPr>
    </w:lvl>
    <w:lvl w:ilvl="6" w:tplc="4CD4C77E">
      <w:start w:val="1"/>
      <w:numFmt w:val="bullet"/>
      <w:lvlText w:val=""/>
      <w:lvlJc w:val="left"/>
      <w:pPr>
        <w:ind w:left="5749" w:hanging="360"/>
      </w:pPr>
      <w:rPr>
        <w:rFonts w:ascii="Symbol" w:hAnsi="Symbol" w:hint="default"/>
      </w:rPr>
    </w:lvl>
    <w:lvl w:ilvl="7" w:tplc="A42EF44A">
      <w:start w:val="1"/>
      <w:numFmt w:val="bullet"/>
      <w:lvlText w:val="o"/>
      <w:lvlJc w:val="left"/>
      <w:pPr>
        <w:ind w:left="6469" w:hanging="360"/>
      </w:pPr>
      <w:rPr>
        <w:rFonts w:ascii="Courier New" w:hAnsi="Courier New" w:cs="Courier New" w:hint="default"/>
      </w:rPr>
    </w:lvl>
    <w:lvl w:ilvl="8" w:tplc="73C8571E">
      <w:start w:val="1"/>
      <w:numFmt w:val="bullet"/>
      <w:lvlText w:val=""/>
      <w:lvlJc w:val="left"/>
      <w:pPr>
        <w:ind w:left="7189" w:hanging="360"/>
      </w:pPr>
      <w:rPr>
        <w:rFonts w:ascii="Wingdings" w:hAnsi="Wingdings" w:hint="default"/>
      </w:rPr>
    </w:lvl>
  </w:abstractNum>
  <w:abstractNum w:abstractNumId="70" w15:restartNumberingAfterBreak="0">
    <w:nsid w:val="2AF52318"/>
    <w:multiLevelType w:val="hybridMultilevel"/>
    <w:tmpl w:val="26304628"/>
    <w:lvl w:ilvl="0" w:tplc="E8C67DE0">
      <w:start w:val="1"/>
      <w:numFmt w:val="bullet"/>
      <w:lvlText w:val=""/>
      <w:lvlJc w:val="left"/>
      <w:pPr>
        <w:tabs>
          <w:tab w:val="num" w:pos="0"/>
        </w:tabs>
        <w:ind w:left="720" w:hanging="360"/>
      </w:pPr>
      <w:rPr>
        <w:rFonts w:ascii="Symbol" w:hAnsi="Symbol" w:cs="Symbol" w:hint="default"/>
      </w:rPr>
    </w:lvl>
    <w:lvl w:ilvl="1" w:tplc="5FB658E2">
      <w:start w:val="1"/>
      <w:numFmt w:val="bullet"/>
      <w:lvlText w:val="o"/>
      <w:lvlJc w:val="left"/>
      <w:pPr>
        <w:tabs>
          <w:tab w:val="num" w:pos="0"/>
        </w:tabs>
        <w:ind w:left="1440" w:hanging="360"/>
      </w:pPr>
      <w:rPr>
        <w:rFonts w:ascii="Courier New" w:hAnsi="Courier New" w:cs="Courier New" w:hint="default"/>
      </w:rPr>
    </w:lvl>
    <w:lvl w:ilvl="2" w:tplc="440E61CA">
      <w:start w:val="1"/>
      <w:numFmt w:val="bullet"/>
      <w:lvlText w:val=""/>
      <w:lvlJc w:val="left"/>
      <w:pPr>
        <w:tabs>
          <w:tab w:val="num" w:pos="0"/>
        </w:tabs>
        <w:ind w:left="2160" w:hanging="360"/>
      </w:pPr>
      <w:rPr>
        <w:rFonts w:ascii="Wingdings" w:hAnsi="Wingdings" w:cs="Wingdings" w:hint="default"/>
      </w:rPr>
    </w:lvl>
    <w:lvl w:ilvl="3" w:tplc="E610942E">
      <w:start w:val="1"/>
      <w:numFmt w:val="bullet"/>
      <w:lvlText w:val=""/>
      <w:lvlJc w:val="left"/>
      <w:pPr>
        <w:tabs>
          <w:tab w:val="num" w:pos="0"/>
        </w:tabs>
        <w:ind w:left="2880" w:hanging="360"/>
      </w:pPr>
      <w:rPr>
        <w:rFonts w:ascii="Symbol" w:hAnsi="Symbol" w:cs="Symbol" w:hint="default"/>
      </w:rPr>
    </w:lvl>
    <w:lvl w:ilvl="4" w:tplc="198C8D36">
      <w:start w:val="1"/>
      <w:numFmt w:val="bullet"/>
      <w:lvlText w:val="o"/>
      <w:lvlJc w:val="left"/>
      <w:pPr>
        <w:tabs>
          <w:tab w:val="num" w:pos="0"/>
        </w:tabs>
        <w:ind w:left="3600" w:hanging="360"/>
      </w:pPr>
      <w:rPr>
        <w:rFonts w:ascii="Courier New" w:hAnsi="Courier New" w:cs="Courier New" w:hint="default"/>
      </w:rPr>
    </w:lvl>
    <w:lvl w:ilvl="5" w:tplc="F80A22FE">
      <w:start w:val="1"/>
      <w:numFmt w:val="bullet"/>
      <w:lvlText w:val=""/>
      <w:lvlJc w:val="left"/>
      <w:pPr>
        <w:tabs>
          <w:tab w:val="num" w:pos="0"/>
        </w:tabs>
        <w:ind w:left="4320" w:hanging="360"/>
      </w:pPr>
      <w:rPr>
        <w:rFonts w:ascii="Wingdings" w:hAnsi="Wingdings" w:cs="Wingdings" w:hint="default"/>
      </w:rPr>
    </w:lvl>
    <w:lvl w:ilvl="6" w:tplc="BDBEA7EE">
      <w:start w:val="1"/>
      <w:numFmt w:val="bullet"/>
      <w:lvlText w:val=""/>
      <w:lvlJc w:val="left"/>
      <w:pPr>
        <w:tabs>
          <w:tab w:val="num" w:pos="0"/>
        </w:tabs>
        <w:ind w:left="5040" w:hanging="360"/>
      </w:pPr>
      <w:rPr>
        <w:rFonts w:ascii="Symbol" w:hAnsi="Symbol" w:cs="Symbol" w:hint="default"/>
      </w:rPr>
    </w:lvl>
    <w:lvl w:ilvl="7" w:tplc="C9065FA8">
      <w:start w:val="1"/>
      <w:numFmt w:val="bullet"/>
      <w:lvlText w:val="o"/>
      <w:lvlJc w:val="left"/>
      <w:pPr>
        <w:tabs>
          <w:tab w:val="num" w:pos="0"/>
        </w:tabs>
        <w:ind w:left="5760" w:hanging="360"/>
      </w:pPr>
      <w:rPr>
        <w:rFonts w:ascii="Courier New" w:hAnsi="Courier New" w:cs="Courier New" w:hint="default"/>
      </w:rPr>
    </w:lvl>
    <w:lvl w:ilvl="8" w:tplc="10AC0114">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2B354948"/>
    <w:multiLevelType w:val="hybridMultilevel"/>
    <w:tmpl w:val="2DB02DAE"/>
    <w:lvl w:ilvl="0" w:tplc="BF7A3BAA">
      <w:start w:val="1"/>
      <w:numFmt w:val="decimal"/>
      <w:pStyle w:val="ScrollListNumber2"/>
      <w:lvlText w:val="%1)"/>
      <w:lvlJc w:val="left"/>
      <w:pPr>
        <w:tabs>
          <w:tab w:val="num" w:pos="1780"/>
        </w:tabs>
        <w:ind w:left="1780" w:hanging="465"/>
      </w:pPr>
      <w:rPr>
        <w:rFonts w:hint="default"/>
      </w:rPr>
    </w:lvl>
    <w:lvl w:ilvl="1" w:tplc="37320326">
      <w:start w:val="1"/>
      <w:numFmt w:val="decimal"/>
      <w:lvlText w:val="%2)"/>
      <w:lvlJc w:val="left"/>
      <w:pPr>
        <w:tabs>
          <w:tab w:val="num" w:pos="1080"/>
        </w:tabs>
        <w:ind w:left="1080" w:hanging="360"/>
      </w:pPr>
      <w:rPr>
        <w:rFonts w:hint="default"/>
      </w:rPr>
    </w:lvl>
    <w:lvl w:ilvl="2" w:tplc="4210D662">
      <w:start w:val="1"/>
      <w:numFmt w:val="lowerRoman"/>
      <w:lvlText w:val="%3)"/>
      <w:lvlJc w:val="left"/>
      <w:pPr>
        <w:tabs>
          <w:tab w:val="num" w:pos="1440"/>
        </w:tabs>
        <w:ind w:left="1440" w:hanging="360"/>
      </w:pPr>
      <w:rPr>
        <w:rFonts w:hint="default"/>
      </w:rPr>
    </w:lvl>
    <w:lvl w:ilvl="3" w:tplc="E758D53A">
      <w:start w:val="1"/>
      <w:numFmt w:val="decimal"/>
      <w:lvlText w:val="(%4)"/>
      <w:lvlJc w:val="left"/>
      <w:pPr>
        <w:tabs>
          <w:tab w:val="num" w:pos="1800"/>
        </w:tabs>
        <w:ind w:left="1800" w:hanging="360"/>
      </w:pPr>
      <w:rPr>
        <w:rFonts w:hint="default"/>
      </w:rPr>
    </w:lvl>
    <w:lvl w:ilvl="4" w:tplc="B458163E">
      <w:start w:val="1"/>
      <w:numFmt w:val="lowerLetter"/>
      <w:lvlText w:val="(%5)"/>
      <w:lvlJc w:val="left"/>
      <w:pPr>
        <w:tabs>
          <w:tab w:val="num" w:pos="2160"/>
        </w:tabs>
        <w:ind w:left="2160" w:hanging="360"/>
      </w:pPr>
      <w:rPr>
        <w:rFonts w:hint="default"/>
      </w:rPr>
    </w:lvl>
    <w:lvl w:ilvl="5" w:tplc="CCBA939A">
      <w:start w:val="1"/>
      <w:numFmt w:val="lowerRoman"/>
      <w:lvlText w:val="(%6)"/>
      <w:lvlJc w:val="left"/>
      <w:pPr>
        <w:tabs>
          <w:tab w:val="num" w:pos="2520"/>
        </w:tabs>
        <w:ind w:left="2520" w:hanging="360"/>
      </w:pPr>
      <w:rPr>
        <w:rFonts w:hint="default"/>
      </w:rPr>
    </w:lvl>
    <w:lvl w:ilvl="6" w:tplc="E1BA5C1A">
      <w:start w:val="1"/>
      <w:numFmt w:val="decimal"/>
      <w:lvlText w:val="%7."/>
      <w:lvlJc w:val="left"/>
      <w:pPr>
        <w:tabs>
          <w:tab w:val="num" w:pos="2880"/>
        </w:tabs>
        <w:ind w:left="2880" w:hanging="360"/>
      </w:pPr>
      <w:rPr>
        <w:rFonts w:hint="default"/>
      </w:rPr>
    </w:lvl>
    <w:lvl w:ilvl="7" w:tplc="B526F3F4">
      <w:start w:val="1"/>
      <w:numFmt w:val="lowerLetter"/>
      <w:lvlText w:val="%8."/>
      <w:lvlJc w:val="left"/>
      <w:pPr>
        <w:tabs>
          <w:tab w:val="num" w:pos="3240"/>
        </w:tabs>
        <w:ind w:left="3240" w:hanging="360"/>
      </w:pPr>
      <w:rPr>
        <w:rFonts w:hint="default"/>
      </w:rPr>
    </w:lvl>
    <w:lvl w:ilvl="8" w:tplc="970E62CC">
      <w:start w:val="1"/>
      <w:numFmt w:val="lowerRoman"/>
      <w:lvlText w:val="%9."/>
      <w:lvlJc w:val="left"/>
      <w:pPr>
        <w:tabs>
          <w:tab w:val="num" w:pos="3600"/>
        </w:tabs>
        <w:ind w:left="3600" w:hanging="360"/>
      </w:pPr>
      <w:rPr>
        <w:rFonts w:hint="default"/>
      </w:rPr>
    </w:lvl>
  </w:abstractNum>
  <w:abstractNum w:abstractNumId="72" w15:restartNumberingAfterBreak="0">
    <w:nsid w:val="2B615764"/>
    <w:multiLevelType w:val="hybridMultilevel"/>
    <w:tmpl w:val="CC7C3846"/>
    <w:lvl w:ilvl="0" w:tplc="61B0F4BC">
      <w:start w:val="1"/>
      <w:numFmt w:val="bullet"/>
      <w:lvlText w:val=""/>
      <w:lvlJc w:val="left"/>
      <w:pPr>
        <w:tabs>
          <w:tab w:val="num" w:pos="0"/>
        </w:tabs>
        <w:ind w:left="1080" w:hanging="360"/>
      </w:pPr>
      <w:rPr>
        <w:rFonts w:ascii="Symbol" w:hAnsi="Symbol" w:cs="Symbol" w:hint="default"/>
      </w:rPr>
    </w:lvl>
    <w:lvl w:ilvl="1" w:tplc="8914307A">
      <w:start w:val="1"/>
      <w:numFmt w:val="bullet"/>
      <w:lvlText w:val="o"/>
      <w:lvlJc w:val="left"/>
      <w:pPr>
        <w:tabs>
          <w:tab w:val="num" w:pos="0"/>
        </w:tabs>
        <w:ind w:left="1800" w:hanging="360"/>
      </w:pPr>
      <w:rPr>
        <w:rFonts w:ascii="Courier New" w:hAnsi="Courier New" w:cs="Courier New" w:hint="default"/>
      </w:rPr>
    </w:lvl>
    <w:lvl w:ilvl="2" w:tplc="1862BE54">
      <w:start w:val="1"/>
      <w:numFmt w:val="bullet"/>
      <w:lvlText w:val=""/>
      <w:lvlJc w:val="left"/>
      <w:pPr>
        <w:tabs>
          <w:tab w:val="num" w:pos="0"/>
        </w:tabs>
        <w:ind w:left="2520" w:hanging="360"/>
      </w:pPr>
      <w:rPr>
        <w:rFonts w:ascii="Wingdings" w:hAnsi="Wingdings" w:cs="Wingdings" w:hint="default"/>
      </w:rPr>
    </w:lvl>
    <w:lvl w:ilvl="3" w:tplc="2D601D4E">
      <w:start w:val="1"/>
      <w:numFmt w:val="bullet"/>
      <w:lvlText w:val=""/>
      <w:lvlJc w:val="left"/>
      <w:pPr>
        <w:tabs>
          <w:tab w:val="num" w:pos="0"/>
        </w:tabs>
        <w:ind w:left="3240" w:hanging="360"/>
      </w:pPr>
      <w:rPr>
        <w:rFonts w:ascii="Symbol" w:hAnsi="Symbol" w:cs="Symbol" w:hint="default"/>
      </w:rPr>
    </w:lvl>
    <w:lvl w:ilvl="4" w:tplc="79120600">
      <w:start w:val="1"/>
      <w:numFmt w:val="bullet"/>
      <w:lvlText w:val="o"/>
      <w:lvlJc w:val="left"/>
      <w:pPr>
        <w:tabs>
          <w:tab w:val="num" w:pos="0"/>
        </w:tabs>
        <w:ind w:left="3960" w:hanging="360"/>
      </w:pPr>
      <w:rPr>
        <w:rFonts w:ascii="Courier New" w:hAnsi="Courier New" w:cs="Courier New" w:hint="default"/>
      </w:rPr>
    </w:lvl>
    <w:lvl w:ilvl="5" w:tplc="98161646">
      <w:start w:val="1"/>
      <w:numFmt w:val="bullet"/>
      <w:lvlText w:val=""/>
      <w:lvlJc w:val="left"/>
      <w:pPr>
        <w:tabs>
          <w:tab w:val="num" w:pos="0"/>
        </w:tabs>
        <w:ind w:left="4680" w:hanging="360"/>
      </w:pPr>
      <w:rPr>
        <w:rFonts w:ascii="Wingdings" w:hAnsi="Wingdings" w:cs="Wingdings" w:hint="default"/>
      </w:rPr>
    </w:lvl>
    <w:lvl w:ilvl="6" w:tplc="E2BAA8AA">
      <w:start w:val="1"/>
      <w:numFmt w:val="bullet"/>
      <w:lvlText w:val=""/>
      <w:lvlJc w:val="left"/>
      <w:pPr>
        <w:tabs>
          <w:tab w:val="num" w:pos="0"/>
        </w:tabs>
        <w:ind w:left="5400" w:hanging="360"/>
      </w:pPr>
      <w:rPr>
        <w:rFonts w:ascii="Symbol" w:hAnsi="Symbol" w:cs="Symbol" w:hint="default"/>
      </w:rPr>
    </w:lvl>
    <w:lvl w:ilvl="7" w:tplc="2EA83224">
      <w:start w:val="1"/>
      <w:numFmt w:val="bullet"/>
      <w:lvlText w:val="o"/>
      <w:lvlJc w:val="left"/>
      <w:pPr>
        <w:tabs>
          <w:tab w:val="num" w:pos="0"/>
        </w:tabs>
        <w:ind w:left="6120" w:hanging="360"/>
      </w:pPr>
      <w:rPr>
        <w:rFonts w:ascii="Courier New" w:hAnsi="Courier New" w:cs="Courier New" w:hint="default"/>
      </w:rPr>
    </w:lvl>
    <w:lvl w:ilvl="8" w:tplc="F08E1556">
      <w:start w:val="1"/>
      <w:numFmt w:val="bullet"/>
      <w:lvlText w:val=""/>
      <w:lvlJc w:val="left"/>
      <w:pPr>
        <w:tabs>
          <w:tab w:val="num" w:pos="0"/>
        </w:tabs>
        <w:ind w:left="6840" w:hanging="360"/>
      </w:pPr>
      <w:rPr>
        <w:rFonts w:ascii="Wingdings" w:hAnsi="Wingdings" w:cs="Wingdings" w:hint="default"/>
      </w:rPr>
    </w:lvl>
  </w:abstractNum>
  <w:abstractNum w:abstractNumId="73" w15:restartNumberingAfterBreak="0">
    <w:nsid w:val="2D9F5967"/>
    <w:multiLevelType w:val="hybridMultilevel"/>
    <w:tmpl w:val="2CEE3174"/>
    <w:lvl w:ilvl="0" w:tplc="9844D294">
      <w:start w:val="1"/>
      <w:numFmt w:val="bullet"/>
      <w:lvlText w:val=""/>
      <w:lvlJc w:val="left"/>
      <w:pPr>
        <w:ind w:left="1429" w:hanging="360"/>
      </w:pPr>
      <w:rPr>
        <w:rFonts w:ascii="Symbol" w:hAnsi="Symbol" w:hint="default"/>
      </w:rPr>
    </w:lvl>
    <w:lvl w:ilvl="1" w:tplc="F87C4DA6">
      <w:start w:val="1"/>
      <w:numFmt w:val="bullet"/>
      <w:lvlText w:val="o"/>
      <w:lvlJc w:val="left"/>
      <w:pPr>
        <w:ind w:left="2149" w:hanging="360"/>
      </w:pPr>
      <w:rPr>
        <w:rFonts w:ascii="Courier New" w:hAnsi="Courier New" w:cs="Courier New" w:hint="default"/>
      </w:rPr>
    </w:lvl>
    <w:lvl w:ilvl="2" w:tplc="5B089FC6">
      <w:start w:val="1"/>
      <w:numFmt w:val="bullet"/>
      <w:lvlText w:val=""/>
      <w:lvlJc w:val="left"/>
      <w:pPr>
        <w:ind w:left="2869" w:hanging="360"/>
      </w:pPr>
      <w:rPr>
        <w:rFonts w:ascii="Wingdings" w:hAnsi="Wingdings" w:hint="default"/>
      </w:rPr>
    </w:lvl>
    <w:lvl w:ilvl="3" w:tplc="1E8418E6">
      <w:start w:val="1"/>
      <w:numFmt w:val="bullet"/>
      <w:lvlText w:val=""/>
      <w:lvlJc w:val="left"/>
      <w:pPr>
        <w:ind w:left="3589" w:hanging="360"/>
      </w:pPr>
      <w:rPr>
        <w:rFonts w:ascii="Symbol" w:hAnsi="Symbol" w:hint="default"/>
      </w:rPr>
    </w:lvl>
    <w:lvl w:ilvl="4" w:tplc="87F08B78">
      <w:start w:val="1"/>
      <w:numFmt w:val="bullet"/>
      <w:lvlText w:val="o"/>
      <w:lvlJc w:val="left"/>
      <w:pPr>
        <w:ind w:left="4309" w:hanging="360"/>
      </w:pPr>
      <w:rPr>
        <w:rFonts w:ascii="Courier New" w:hAnsi="Courier New" w:cs="Courier New" w:hint="default"/>
      </w:rPr>
    </w:lvl>
    <w:lvl w:ilvl="5" w:tplc="031A6928">
      <w:start w:val="1"/>
      <w:numFmt w:val="bullet"/>
      <w:lvlText w:val=""/>
      <w:lvlJc w:val="left"/>
      <w:pPr>
        <w:ind w:left="5029" w:hanging="360"/>
      </w:pPr>
      <w:rPr>
        <w:rFonts w:ascii="Wingdings" w:hAnsi="Wingdings" w:hint="default"/>
      </w:rPr>
    </w:lvl>
    <w:lvl w:ilvl="6" w:tplc="C01A2662">
      <w:start w:val="1"/>
      <w:numFmt w:val="bullet"/>
      <w:lvlText w:val=""/>
      <w:lvlJc w:val="left"/>
      <w:pPr>
        <w:ind w:left="5749" w:hanging="360"/>
      </w:pPr>
      <w:rPr>
        <w:rFonts w:ascii="Symbol" w:hAnsi="Symbol" w:hint="default"/>
      </w:rPr>
    </w:lvl>
    <w:lvl w:ilvl="7" w:tplc="CC3A5E6A">
      <w:start w:val="1"/>
      <w:numFmt w:val="bullet"/>
      <w:lvlText w:val="o"/>
      <w:lvlJc w:val="left"/>
      <w:pPr>
        <w:ind w:left="6469" w:hanging="360"/>
      </w:pPr>
      <w:rPr>
        <w:rFonts w:ascii="Courier New" w:hAnsi="Courier New" w:cs="Courier New" w:hint="default"/>
      </w:rPr>
    </w:lvl>
    <w:lvl w:ilvl="8" w:tplc="67BABD2A">
      <w:start w:val="1"/>
      <w:numFmt w:val="bullet"/>
      <w:lvlText w:val=""/>
      <w:lvlJc w:val="left"/>
      <w:pPr>
        <w:ind w:left="7189" w:hanging="360"/>
      </w:pPr>
      <w:rPr>
        <w:rFonts w:ascii="Wingdings" w:hAnsi="Wingdings" w:hint="default"/>
      </w:rPr>
    </w:lvl>
  </w:abstractNum>
  <w:abstractNum w:abstractNumId="74" w15:restartNumberingAfterBreak="0">
    <w:nsid w:val="2E1069CB"/>
    <w:multiLevelType w:val="hybridMultilevel"/>
    <w:tmpl w:val="9B48840E"/>
    <w:lvl w:ilvl="0" w:tplc="752EEF30">
      <w:start w:val="1"/>
      <w:numFmt w:val="bullet"/>
      <w:pStyle w:val="ScrollListBullet2"/>
      <w:lvlText w:val="–"/>
      <w:lvlJc w:val="left"/>
      <w:pPr>
        <w:tabs>
          <w:tab w:val="num" w:pos="1780"/>
        </w:tabs>
        <w:ind w:left="1780" w:hanging="465"/>
      </w:pPr>
      <w:rPr>
        <w:rFonts w:ascii="Arial" w:hAnsi="Arial" w:hint="default"/>
      </w:rPr>
    </w:lvl>
    <w:lvl w:ilvl="1" w:tplc="8E668A7A">
      <w:start w:val="1"/>
      <w:numFmt w:val="bullet"/>
      <w:pStyle w:val="ScrollListBullet3"/>
      <w:lvlText w:val=""/>
      <w:lvlJc w:val="left"/>
      <w:pPr>
        <w:tabs>
          <w:tab w:val="num" w:pos="2245"/>
        </w:tabs>
        <w:ind w:left="2245" w:hanging="465"/>
      </w:pPr>
      <w:rPr>
        <w:rFonts w:ascii="Symbol" w:hAnsi="Symbol" w:hint="default"/>
      </w:rPr>
    </w:lvl>
    <w:lvl w:ilvl="2" w:tplc="E4B6A126">
      <w:start w:val="1"/>
      <w:numFmt w:val="lowerRoman"/>
      <w:lvlText w:val="%3."/>
      <w:lvlJc w:val="right"/>
      <w:pPr>
        <w:tabs>
          <w:tab w:val="num" w:pos="3060"/>
        </w:tabs>
        <w:ind w:left="3060" w:hanging="180"/>
      </w:pPr>
      <w:rPr>
        <w:rFonts w:hint="default"/>
      </w:rPr>
    </w:lvl>
    <w:lvl w:ilvl="3" w:tplc="9DD8D6DA">
      <w:start w:val="1"/>
      <w:numFmt w:val="decimal"/>
      <w:lvlText w:val="%4."/>
      <w:lvlJc w:val="left"/>
      <w:pPr>
        <w:tabs>
          <w:tab w:val="num" w:pos="3780"/>
        </w:tabs>
        <w:ind w:left="3780" w:hanging="360"/>
      </w:pPr>
      <w:rPr>
        <w:rFonts w:hint="default"/>
      </w:rPr>
    </w:lvl>
    <w:lvl w:ilvl="4" w:tplc="271CC7D2">
      <w:start w:val="1"/>
      <w:numFmt w:val="lowerLetter"/>
      <w:lvlText w:val="%5."/>
      <w:lvlJc w:val="left"/>
      <w:pPr>
        <w:tabs>
          <w:tab w:val="num" w:pos="4500"/>
        </w:tabs>
        <w:ind w:left="4500" w:hanging="360"/>
      </w:pPr>
      <w:rPr>
        <w:rFonts w:hint="default"/>
      </w:rPr>
    </w:lvl>
    <w:lvl w:ilvl="5" w:tplc="44747C8E">
      <w:start w:val="1"/>
      <w:numFmt w:val="lowerRoman"/>
      <w:lvlText w:val="%6."/>
      <w:lvlJc w:val="right"/>
      <w:pPr>
        <w:tabs>
          <w:tab w:val="num" w:pos="5220"/>
        </w:tabs>
        <w:ind w:left="5220" w:hanging="180"/>
      </w:pPr>
      <w:rPr>
        <w:rFonts w:hint="default"/>
      </w:rPr>
    </w:lvl>
    <w:lvl w:ilvl="6" w:tplc="B2F4EDBE">
      <w:start w:val="1"/>
      <w:numFmt w:val="decimal"/>
      <w:lvlText w:val="%7."/>
      <w:lvlJc w:val="left"/>
      <w:pPr>
        <w:tabs>
          <w:tab w:val="num" w:pos="5940"/>
        </w:tabs>
        <w:ind w:left="5940" w:hanging="360"/>
      </w:pPr>
      <w:rPr>
        <w:rFonts w:hint="default"/>
      </w:rPr>
    </w:lvl>
    <w:lvl w:ilvl="7" w:tplc="259C47D0">
      <w:start w:val="1"/>
      <w:numFmt w:val="lowerLetter"/>
      <w:lvlText w:val="%8."/>
      <w:lvlJc w:val="left"/>
      <w:pPr>
        <w:tabs>
          <w:tab w:val="num" w:pos="6660"/>
        </w:tabs>
        <w:ind w:left="6660" w:hanging="360"/>
      </w:pPr>
      <w:rPr>
        <w:rFonts w:hint="default"/>
      </w:rPr>
    </w:lvl>
    <w:lvl w:ilvl="8" w:tplc="690ED5AA">
      <w:start w:val="1"/>
      <w:numFmt w:val="lowerRoman"/>
      <w:lvlText w:val="%9."/>
      <w:lvlJc w:val="right"/>
      <w:pPr>
        <w:tabs>
          <w:tab w:val="num" w:pos="7380"/>
        </w:tabs>
        <w:ind w:left="7380" w:hanging="180"/>
      </w:pPr>
      <w:rPr>
        <w:rFonts w:hint="default"/>
      </w:rPr>
    </w:lvl>
  </w:abstractNum>
  <w:abstractNum w:abstractNumId="75" w15:restartNumberingAfterBreak="0">
    <w:nsid w:val="2EE836F6"/>
    <w:multiLevelType w:val="hybridMultilevel"/>
    <w:tmpl w:val="9726F30C"/>
    <w:lvl w:ilvl="0" w:tplc="AE00BA32">
      <w:start w:val="1"/>
      <w:numFmt w:val="bullet"/>
      <w:lvlText w:val=""/>
      <w:lvlJc w:val="left"/>
      <w:pPr>
        <w:ind w:left="1429" w:hanging="360"/>
      </w:pPr>
      <w:rPr>
        <w:rFonts w:ascii="Symbol" w:hAnsi="Symbol" w:hint="default"/>
      </w:rPr>
    </w:lvl>
    <w:lvl w:ilvl="1" w:tplc="8B1AE86A">
      <w:start w:val="1"/>
      <w:numFmt w:val="bullet"/>
      <w:lvlText w:val="o"/>
      <w:lvlJc w:val="left"/>
      <w:pPr>
        <w:ind w:left="2149" w:hanging="360"/>
      </w:pPr>
      <w:rPr>
        <w:rFonts w:ascii="Courier New" w:hAnsi="Courier New" w:cs="Courier New" w:hint="default"/>
      </w:rPr>
    </w:lvl>
    <w:lvl w:ilvl="2" w:tplc="E632AAC8">
      <w:start w:val="1"/>
      <w:numFmt w:val="bullet"/>
      <w:lvlText w:val=""/>
      <w:lvlJc w:val="left"/>
      <w:pPr>
        <w:ind w:left="2869" w:hanging="360"/>
      </w:pPr>
      <w:rPr>
        <w:rFonts w:ascii="Wingdings" w:hAnsi="Wingdings" w:hint="default"/>
      </w:rPr>
    </w:lvl>
    <w:lvl w:ilvl="3" w:tplc="316AFC1A">
      <w:start w:val="1"/>
      <w:numFmt w:val="bullet"/>
      <w:lvlText w:val=""/>
      <w:lvlJc w:val="left"/>
      <w:pPr>
        <w:ind w:left="3589" w:hanging="360"/>
      </w:pPr>
      <w:rPr>
        <w:rFonts w:ascii="Symbol" w:hAnsi="Symbol" w:hint="default"/>
      </w:rPr>
    </w:lvl>
    <w:lvl w:ilvl="4" w:tplc="2F4CFCC2">
      <w:start w:val="1"/>
      <w:numFmt w:val="bullet"/>
      <w:lvlText w:val="o"/>
      <w:lvlJc w:val="left"/>
      <w:pPr>
        <w:ind w:left="4309" w:hanging="360"/>
      </w:pPr>
      <w:rPr>
        <w:rFonts w:ascii="Courier New" w:hAnsi="Courier New" w:cs="Courier New" w:hint="default"/>
      </w:rPr>
    </w:lvl>
    <w:lvl w:ilvl="5" w:tplc="5486F046">
      <w:start w:val="1"/>
      <w:numFmt w:val="bullet"/>
      <w:lvlText w:val=""/>
      <w:lvlJc w:val="left"/>
      <w:pPr>
        <w:ind w:left="5029" w:hanging="360"/>
      </w:pPr>
      <w:rPr>
        <w:rFonts w:ascii="Wingdings" w:hAnsi="Wingdings" w:hint="default"/>
      </w:rPr>
    </w:lvl>
    <w:lvl w:ilvl="6" w:tplc="389E56E0">
      <w:start w:val="1"/>
      <w:numFmt w:val="bullet"/>
      <w:lvlText w:val=""/>
      <w:lvlJc w:val="left"/>
      <w:pPr>
        <w:ind w:left="5749" w:hanging="360"/>
      </w:pPr>
      <w:rPr>
        <w:rFonts w:ascii="Symbol" w:hAnsi="Symbol" w:hint="default"/>
      </w:rPr>
    </w:lvl>
    <w:lvl w:ilvl="7" w:tplc="436E48DA">
      <w:start w:val="1"/>
      <w:numFmt w:val="bullet"/>
      <w:lvlText w:val="o"/>
      <w:lvlJc w:val="left"/>
      <w:pPr>
        <w:ind w:left="6469" w:hanging="360"/>
      </w:pPr>
      <w:rPr>
        <w:rFonts w:ascii="Courier New" w:hAnsi="Courier New" w:cs="Courier New" w:hint="default"/>
      </w:rPr>
    </w:lvl>
    <w:lvl w:ilvl="8" w:tplc="6248EF5A">
      <w:start w:val="1"/>
      <w:numFmt w:val="bullet"/>
      <w:lvlText w:val=""/>
      <w:lvlJc w:val="left"/>
      <w:pPr>
        <w:ind w:left="7189" w:hanging="360"/>
      </w:pPr>
      <w:rPr>
        <w:rFonts w:ascii="Wingdings" w:hAnsi="Wingdings" w:hint="default"/>
      </w:rPr>
    </w:lvl>
  </w:abstractNum>
  <w:abstractNum w:abstractNumId="76" w15:restartNumberingAfterBreak="0">
    <w:nsid w:val="2F4B13E1"/>
    <w:multiLevelType w:val="hybridMultilevel"/>
    <w:tmpl w:val="ADB45A30"/>
    <w:lvl w:ilvl="0" w:tplc="4918885E">
      <w:start w:val="1"/>
      <w:numFmt w:val="bullet"/>
      <w:suff w:val="space"/>
      <w:lvlText w:val=""/>
      <w:lvlJc w:val="left"/>
      <w:pPr>
        <w:tabs>
          <w:tab w:val="num" w:pos="0"/>
        </w:tabs>
        <w:ind w:left="1429" w:hanging="360"/>
      </w:pPr>
      <w:rPr>
        <w:rFonts w:ascii="Symbol" w:hAnsi="Symbol" w:cs="Symbol" w:hint="default"/>
      </w:rPr>
    </w:lvl>
    <w:lvl w:ilvl="1" w:tplc="17C4398A">
      <w:start w:val="1"/>
      <w:numFmt w:val="bullet"/>
      <w:lvlText w:val="o"/>
      <w:lvlJc w:val="left"/>
      <w:pPr>
        <w:tabs>
          <w:tab w:val="num" w:pos="0"/>
        </w:tabs>
        <w:ind w:left="2149" w:hanging="360"/>
      </w:pPr>
      <w:rPr>
        <w:rFonts w:ascii="Courier New" w:hAnsi="Courier New" w:cs="Courier New" w:hint="default"/>
      </w:rPr>
    </w:lvl>
    <w:lvl w:ilvl="2" w:tplc="E4F2D872">
      <w:start w:val="1"/>
      <w:numFmt w:val="bullet"/>
      <w:lvlText w:val=""/>
      <w:lvlJc w:val="left"/>
      <w:pPr>
        <w:tabs>
          <w:tab w:val="num" w:pos="0"/>
        </w:tabs>
        <w:ind w:left="2869" w:hanging="360"/>
      </w:pPr>
      <w:rPr>
        <w:rFonts w:ascii="Wingdings" w:hAnsi="Wingdings" w:cs="Wingdings" w:hint="default"/>
      </w:rPr>
    </w:lvl>
    <w:lvl w:ilvl="3" w:tplc="2D3EFC10">
      <w:start w:val="1"/>
      <w:numFmt w:val="bullet"/>
      <w:lvlText w:val=""/>
      <w:lvlJc w:val="left"/>
      <w:pPr>
        <w:tabs>
          <w:tab w:val="num" w:pos="0"/>
        </w:tabs>
        <w:ind w:left="3589" w:hanging="360"/>
      </w:pPr>
      <w:rPr>
        <w:rFonts w:ascii="Symbol" w:hAnsi="Symbol" w:cs="Symbol" w:hint="default"/>
      </w:rPr>
    </w:lvl>
    <w:lvl w:ilvl="4" w:tplc="BD063DD0">
      <w:start w:val="1"/>
      <w:numFmt w:val="bullet"/>
      <w:lvlText w:val="o"/>
      <w:lvlJc w:val="left"/>
      <w:pPr>
        <w:tabs>
          <w:tab w:val="num" w:pos="0"/>
        </w:tabs>
        <w:ind w:left="4309" w:hanging="360"/>
      </w:pPr>
      <w:rPr>
        <w:rFonts w:ascii="Courier New" w:hAnsi="Courier New" w:cs="Courier New" w:hint="default"/>
      </w:rPr>
    </w:lvl>
    <w:lvl w:ilvl="5" w:tplc="BEDC7016">
      <w:start w:val="1"/>
      <w:numFmt w:val="bullet"/>
      <w:lvlText w:val=""/>
      <w:lvlJc w:val="left"/>
      <w:pPr>
        <w:tabs>
          <w:tab w:val="num" w:pos="0"/>
        </w:tabs>
        <w:ind w:left="5029" w:hanging="360"/>
      </w:pPr>
      <w:rPr>
        <w:rFonts w:ascii="Wingdings" w:hAnsi="Wingdings" w:cs="Wingdings" w:hint="default"/>
      </w:rPr>
    </w:lvl>
    <w:lvl w:ilvl="6" w:tplc="595EF00E">
      <w:start w:val="1"/>
      <w:numFmt w:val="bullet"/>
      <w:lvlText w:val=""/>
      <w:lvlJc w:val="left"/>
      <w:pPr>
        <w:tabs>
          <w:tab w:val="num" w:pos="0"/>
        </w:tabs>
        <w:ind w:left="5749" w:hanging="360"/>
      </w:pPr>
      <w:rPr>
        <w:rFonts w:ascii="Symbol" w:hAnsi="Symbol" w:cs="Symbol" w:hint="default"/>
      </w:rPr>
    </w:lvl>
    <w:lvl w:ilvl="7" w:tplc="FCBC4872">
      <w:start w:val="1"/>
      <w:numFmt w:val="bullet"/>
      <w:lvlText w:val="o"/>
      <w:lvlJc w:val="left"/>
      <w:pPr>
        <w:tabs>
          <w:tab w:val="num" w:pos="0"/>
        </w:tabs>
        <w:ind w:left="6469" w:hanging="360"/>
      </w:pPr>
      <w:rPr>
        <w:rFonts w:ascii="Courier New" w:hAnsi="Courier New" w:cs="Courier New" w:hint="default"/>
      </w:rPr>
    </w:lvl>
    <w:lvl w:ilvl="8" w:tplc="BDC6E0FE">
      <w:start w:val="1"/>
      <w:numFmt w:val="bullet"/>
      <w:lvlText w:val=""/>
      <w:lvlJc w:val="left"/>
      <w:pPr>
        <w:tabs>
          <w:tab w:val="num" w:pos="0"/>
        </w:tabs>
        <w:ind w:left="7189" w:hanging="360"/>
      </w:pPr>
      <w:rPr>
        <w:rFonts w:ascii="Wingdings" w:hAnsi="Wingdings" w:cs="Wingdings" w:hint="default"/>
      </w:rPr>
    </w:lvl>
  </w:abstractNum>
  <w:abstractNum w:abstractNumId="77" w15:restartNumberingAfterBreak="0">
    <w:nsid w:val="305D10BF"/>
    <w:multiLevelType w:val="hybridMultilevel"/>
    <w:tmpl w:val="1FA2FA7C"/>
    <w:lvl w:ilvl="0" w:tplc="21867FA2">
      <w:start w:val="1"/>
      <w:numFmt w:val="bullet"/>
      <w:lvlText w:val="–"/>
      <w:lvlJc w:val="left"/>
      <w:pPr>
        <w:ind w:left="720" w:hanging="360"/>
      </w:pPr>
      <w:rPr>
        <w:rFonts w:ascii="Arial" w:eastAsia="Arial" w:hAnsi="Arial" w:cs="Arial"/>
      </w:rPr>
    </w:lvl>
    <w:lvl w:ilvl="1" w:tplc="EA1CF4AC">
      <w:start w:val="1"/>
      <w:numFmt w:val="lowerLetter"/>
      <w:lvlText w:val="%2."/>
      <w:lvlJc w:val="left"/>
      <w:pPr>
        <w:ind w:left="1440" w:hanging="360"/>
      </w:pPr>
    </w:lvl>
    <w:lvl w:ilvl="2" w:tplc="EB8629EC">
      <w:start w:val="1"/>
      <w:numFmt w:val="lowerRoman"/>
      <w:lvlText w:val="%3."/>
      <w:lvlJc w:val="right"/>
      <w:pPr>
        <w:ind w:left="2160" w:hanging="180"/>
      </w:pPr>
    </w:lvl>
    <w:lvl w:ilvl="3" w:tplc="8ABE2C0A">
      <w:start w:val="1"/>
      <w:numFmt w:val="decimal"/>
      <w:lvlText w:val="%4."/>
      <w:lvlJc w:val="left"/>
      <w:pPr>
        <w:ind w:left="2880" w:hanging="360"/>
      </w:pPr>
    </w:lvl>
    <w:lvl w:ilvl="4" w:tplc="F1E46B84">
      <w:start w:val="1"/>
      <w:numFmt w:val="lowerLetter"/>
      <w:lvlText w:val="%5."/>
      <w:lvlJc w:val="left"/>
      <w:pPr>
        <w:ind w:left="3600" w:hanging="360"/>
      </w:pPr>
    </w:lvl>
    <w:lvl w:ilvl="5" w:tplc="2330347C">
      <w:start w:val="1"/>
      <w:numFmt w:val="lowerRoman"/>
      <w:lvlText w:val="%6."/>
      <w:lvlJc w:val="right"/>
      <w:pPr>
        <w:ind w:left="4320" w:hanging="180"/>
      </w:pPr>
    </w:lvl>
    <w:lvl w:ilvl="6" w:tplc="CAB4CEA4">
      <w:start w:val="1"/>
      <w:numFmt w:val="decimal"/>
      <w:lvlText w:val="%7."/>
      <w:lvlJc w:val="left"/>
      <w:pPr>
        <w:ind w:left="5040" w:hanging="360"/>
      </w:pPr>
    </w:lvl>
    <w:lvl w:ilvl="7" w:tplc="E4DA2D76">
      <w:start w:val="1"/>
      <w:numFmt w:val="lowerLetter"/>
      <w:lvlText w:val="%8."/>
      <w:lvlJc w:val="left"/>
      <w:pPr>
        <w:ind w:left="5760" w:hanging="360"/>
      </w:pPr>
    </w:lvl>
    <w:lvl w:ilvl="8" w:tplc="86A03050">
      <w:start w:val="1"/>
      <w:numFmt w:val="lowerRoman"/>
      <w:lvlText w:val="%9."/>
      <w:lvlJc w:val="right"/>
      <w:pPr>
        <w:ind w:left="6480" w:hanging="180"/>
      </w:pPr>
    </w:lvl>
  </w:abstractNum>
  <w:abstractNum w:abstractNumId="78" w15:restartNumberingAfterBreak="0">
    <w:nsid w:val="30AD1394"/>
    <w:multiLevelType w:val="hybridMultilevel"/>
    <w:tmpl w:val="B75A9FD8"/>
    <w:lvl w:ilvl="0" w:tplc="C69007EC">
      <w:start w:val="1"/>
      <w:numFmt w:val="bullet"/>
      <w:lvlText w:val=""/>
      <w:lvlJc w:val="left"/>
      <w:pPr>
        <w:tabs>
          <w:tab w:val="num" w:pos="0"/>
        </w:tabs>
        <w:ind w:left="2160" w:hanging="360"/>
      </w:pPr>
      <w:rPr>
        <w:rFonts w:ascii="Symbol" w:hAnsi="Symbol" w:cs="Symbol" w:hint="default"/>
      </w:rPr>
    </w:lvl>
    <w:lvl w:ilvl="1" w:tplc="30C678C4">
      <w:start w:val="1"/>
      <w:numFmt w:val="bullet"/>
      <w:lvlText w:val="o"/>
      <w:lvlJc w:val="left"/>
      <w:pPr>
        <w:tabs>
          <w:tab w:val="num" w:pos="0"/>
        </w:tabs>
        <w:ind w:left="2880" w:hanging="360"/>
      </w:pPr>
      <w:rPr>
        <w:rFonts w:ascii="Courier New" w:hAnsi="Courier New" w:cs="Courier New" w:hint="default"/>
      </w:rPr>
    </w:lvl>
    <w:lvl w:ilvl="2" w:tplc="8BC0EE2E">
      <w:start w:val="1"/>
      <w:numFmt w:val="bullet"/>
      <w:lvlText w:val=""/>
      <w:lvlJc w:val="left"/>
      <w:pPr>
        <w:tabs>
          <w:tab w:val="num" w:pos="0"/>
        </w:tabs>
        <w:ind w:left="3600" w:hanging="360"/>
      </w:pPr>
      <w:rPr>
        <w:rFonts w:ascii="Wingdings" w:hAnsi="Wingdings" w:cs="Wingdings" w:hint="default"/>
      </w:rPr>
    </w:lvl>
    <w:lvl w:ilvl="3" w:tplc="0A7CB88C">
      <w:start w:val="1"/>
      <w:numFmt w:val="bullet"/>
      <w:lvlText w:val=""/>
      <w:lvlJc w:val="left"/>
      <w:pPr>
        <w:tabs>
          <w:tab w:val="num" w:pos="0"/>
        </w:tabs>
        <w:ind w:left="4320" w:hanging="360"/>
      </w:pPr>
      <w:rPr>
        <w:rFonts w:ascii="Symbol" w:hAnsi="Symbol" w:cs="Symbol" w:hint="default"/>
      </w:rPr>
    </w:lvl>
    <w:lvl w:ilvl="4" w:tplc="60761692">
      <w:start w:val="1"/>
      <w:numFmt w:val="bullet"/>
      <w:lvlText w:val="o"/>
      <w:lvlJc w:val="left"/>
      <w:pPr>
        <w:tabs>
          <w:tab w:val="num" w:pos="0"/>
        </w:tabs>
        <w:ind w:left="5040" w:hanging="360"/>
      </w:pPr>
      <w:rPr>
        <w:rFonts w:ascii="Courier New" w:hAnsi="Courier New" w:cs="Courier New" w:hint="default"/>
      </w:rPr>
    </w:lvl>
    <w:lvl w:ilvl="5" w:tplc="28ACC9CE">
      <w:start w:val="1"/>
      <w:numFmt w:val="bullet"/>
      <w:lvlText w:val=""/>
      <w:lvlJc w:val="left"/>
      <w:pPr>
        <w:tabs>
          <w:tab w:val="num" w:pos="0"/>
        </w:tabs>
        <w:ind w:left="5760" w:hanging="360"/>
      </w:pPr>
      <w:rPr>
        <w:rFonts w:ascii="Wingdings" w:hAnsi="Wingdings" w:cs="Wingdings" w:hint="default"/>
      </w:rPr>
    </w:lvl>
    <w:lvl w:ilvl="6" w:tplc="88967CB8">
      <w:start w:val="1"/>
      <w:numFmt w:val="bullet"/>
      <w:lvlText w:val=""/>
      <w:lvlJc w:val="left"/>
      <w:pPr>
        <w:tabs>
          <w:tab w:val="num" w:pos="0"/>
        </w:tabs>
        <w:ind w:left="6480" w:hanging="360"/>
      </w:pPr>
      <w:rPr>
        <w:rFonts w:ascii="Symbol" w:hAnsi="Symbol" w:cs="Symbol" w:hint="default"/>
      </w:rPr>
    </w:lvl>
    <w:lvl w:ilvl="7" w:tplc="3210E586">
      <w:start w:val="1"/>
      <w:numFmt w:val="bullet"/>
      <w:lvlText w:val="o"/>
      <w:lvlJc w:val="left"/>
      <w:pPr>
        <w:tabs>
          <w:tab w:val="num" w:pos="0"/>
        </w:tabs>
        <w:ind w:left="7200" w:hanging="360"/>
      </w:pPr>
      <w:rPr>
        <w:rFonts w:ascii="Courier New" w:hAnsi="Courier New" w:cs="Courier New" w:hint="default"/>
      </w:rPr>
    </w:lvl>
    <w:lvl w:ilvl="8" w:tplc="F97A5F72">
      <w:start w:val="1"/>
      <w:numFmt w:val="bullet"/>
      <w:lvlText w:val=""/>
      <w:lvlJc w:val="left"/>
      <w:pPr>
        <w:tabs>
          <w:tab w:val="num" w:pos="0"/>
        </w:tabs>
        <w:ind w:left="7920" w:hanging="360"/>
      </w:pPr>
      <w:rPr>
        <w:rFonts w:ascii="Wingdings" w:hAnsi="Wingdings" w:cs="Wingdings" w:hint="default"/>
      </w:rPr>
    </w:lvl>
  </w:abstractNum>
  <w:abstractNum w:abstractNumId="79" w15:restartNumberingAfterBreak="0">
    <w:nsid w:val="31055019"/>
    <w:multiLevelType w:val="hybridMultilevel"/>
    <w:tmpl w:val="173258A4"/>
    <w:lvl w:ilvl="0" w:tplc="DD521AD2">
      <w:start w:val="1"/>
      <w:numFmt w:val="bullet"/>
      <w:lvlText w:val="•"/>
      <w:lvlJc w:val="left"/>
      <w:pPr>
        <w:ind w:left="1429" w:hanging="360"/>
      </w:pPr>
      <w:rPr>
        <w:rFonts w:ascii="Times New Roman" w:eastAsia="Calibri" w:hAnsi="Times New Roman" w:cs="Times New Roman" w:hint="default"/>
      </w:rPr>
    </w:lvl>
    <w:lvl w:ilvl="1" w:tplc="69240080">
      <w:start w:val="1"/>
      <w:numFmt w:val="bullet"/>
      <w:lvlText w:val="o"/>
      <w:lvlJc w:val="left"/>
      <w:pPr>
        <w:ind w:left="2149" w:hanging="360"/>
      </w:pPr>
      <w:rPr>
        <w:rFonts w:ascii="Courier New" w:hAnsi="Courier New" w:cs="Courier New" w:hint="default"/>
      </w:rPr>
    </w:lvl>
    <w:lvl w:ilvl="2" w:tplc="73C024DC">
      <w:start w:val="1"/>
      <w:numFmt w:val="bullet"/>
      <w:lvlText w:val=""/>
      <w:lvlJc w:val="left"/>
      <w:pPr>
        <w:ind w:left="2869" w:hanging="360"/>
      </w:pPr>
      <w:rPr>
        <w:rFonts w:ascii="Wingdings" w:hAnsi="Wingdings" w:hint="default"/>
      </w:rPr>
    </w:lvl>
    <w:lvl w:ilvl="3" w:tplc="8B247CFC">
      <w:start w:val="1"/>
      <w:numFmt w:val="bullet"/>
      <w:lvlText w:val=""/>
      <w:lvlJc w:val="left"/>
      <w:pPr>
        <w:ind w:left="3589" w:hanging="360"/>
      </w:pPr>
      <w:rPr>
        <w:rFonts w:ascii="Symbol" w:hAnsi="Symbol" w:hint="default"/>
      </w:rPr>
    </w:lvl>
    <w:lvl w:ilvl="4" w:tplc="43048232">
      <w:start w:val="1"/>
      <w:numFmt w:val="bullet"/>
      <w:lvlText w:val="o"/>
      <w:lvlJc w:val="left"/>
      <w:pPr>
        <w:ind w:left="4309" w:hanging="360"/>
      </w:pPr>
      <w:rPr>
        <w:rFonts w:ascii="Courier New" w:hAnsi="Courier New" w:cs="Courier New" w:hint="default"/>
      </w:rPr>
    </w:lvl>
    <w:lvl w:ilvl="5" w:tplc="1CEAC0D8">
      <w:start w:val="1"/>
      <w:numFmt w:val="bullet"/>
      <w:lvlText w:val=""/>
      <w:lvlJc w:val="left"/>
      <w:pPr>
        <w:ind w:left="5029" w:hanging="360"/>
      </w:pPr>
      <w:rPr>
        <w:rFonts w:ascii="Wingdings" w:hAnsi="Wingdings" w:hint="default"/>
      </w:rPr>
    </w:lvl>
    <w:lvl w:ilvl="6" w:tplc="C380B580">
      <w:start w:val="1"/>
      <w:numFmt w:val="bullet"/>
      <w:lvlText w:val=""/>
      <w:lvlJc w:val="left"/>
      <w:pPr>
        <w:ind w:left="5749" w:hanging="360"/>
      </w:pPr>
      <w:rPr>
        <w:rFonts w:ascii="Symbol" w:hAnsi="Symbol" w:hint="default"/>
      </w:rPr>
    </w:lvl>
    <w:lvl w:ilvl="7" w:tplc="5C50C984">
      <w:start w:val="1"/>
      <w:numFmt w:val="bullet"/>
      <w:lvlText w:val="o"/>
      <w:lvlJc w:val="left"/>
      <w:pPr>
        <w:ind w:left="6469" w:hanging="360"/>
      </w:pPr>
      <w:rPr>
        <w:rFonts w:ascii="Courier New" w:hAnsi="Courier New" w:cs="Courier New" w:hint="default"/>
      </w:rPr>
    </w:lvl>
    <w:lvl w:ilvl="8" w:tplc="7744EEBE">
      <w:start w:val="1"/>
      <w:numFmt w:val="bullet"/>
      <w:lvlText w:val=""/>
      <w:lvlJc w:val="left"/>
      <w:pPr>
        <w:ind w:left="7189" w:hanging="360"/>
      </w:pPr>
      <w:rPr>
        <w:rFonts w:ascii="Wingdings" w:hAnsi="Wingdings" w:hint="default"/>
      </w:rPr>
    </w:lvl>
  </w:abstractNum>
  <w:abstractNum w:abstractNumId="80" w15:restartNumberingAfterBreak="0">
    <w:nsid w:val="315B34EB"/>
    <w:multiLevelType w:val="hybridMultilevel"/>
    <w:tmpl w:val="C2106BAC"/>
    <w:lvl w:ilvl="0" w:tplc="20C44CC8">
      <w:start w:val="1"/>
      <w:numFmt w:val="bullet"/>
      <w:lvlText w:val="–"/>
      <w:lvlJc w:val="left"/>
      <w:pPr>
        <w:tabs>
          <w:tab w:val="num" w:pos="0"/>
        </w:tabs>
        <w:ind w:left="720" w:hanging="360"/>
      </w:pPr>
      <w:rPr>
        <w:rFonts w:ascii="Source Sans Pro" w:hAnsi="Source Sans Pro" w:cs="Source Sans Pro" w:hint="default"/>
      </w:rPr>
    </w:lvl>
    <w:lvl w:ilvl="1" w:tplc="F2BCB3C6">
      <w:start w:val="1"/>
      <w:numFmt w:val="bullet"/>
      <w:lvlText w:val="o"/>
      <w:lvlJc w:val="left"/>
      <w:pPr>
        <w:tabs>
          <w:tab w:val="num" w:pos="0"/>
        </w:tabs>
        <w:ind w:left="1440" w:hanging="360"/>
      </w:pPr>
      <w:rPr>
        <w:rFonts w:ascii="Courier New" w:hAnsi="Courier New" w:cs="Courier New" w:hint="default"/>
      </w:rPr>
    </w:lvl>
    <w:lvl w:ilvl="2" w:tplc="487C4736">
      <w:start w:val="1"/>
      <w:numFmt w:val="bullet"/>
      <w:lvlText w:val=""/>
      <w:lvlJc w:val="left"/>
      <w:pPr>
        <w:tabs>
          <w:tab w:val="num" w:pos="0"/>
        </w:tabs>
        <w:ind w:left="2160" w:hanging="360"/>
      </w:pPr>
      <w:rPr>
        <w:rFonts w:ascii="Wingdings" w:hAnsi="Wingdings" w:cs="Wingdings" w:hint="default"/>
      </w:rPr>
    </w:lvl>
    <w:lvl w:ilvl="3" w:tplc="66462400">
      <w:start w:val="1"/>
      <w:numFmt w:val="bullet"/>
      <w:lvlText w:val=""/>
      <w:lvlJc w:val="left"/>
      <w:pPr>
        <w:tabs>
          <w:tab w:val="num" w:pos="0"/>
        </w:tabs>
        <w:ind w:left="2880" w:hanging="360"/>
      </w:pPr>
      <w:rPr>
        <w:rFonts w:ascii="Symbol" w:hAnsi="Symbol" w:cs="Symbol" w:hint="default"/>
      </w:rPr>
    </w:lvl>
    <w:lvl w:ilvl="4" w:tplc="7F346512">
      <w:start w:val="1"/>
      <w:numFmt w:val="bullet"/>
      <w:lvlText w:val="o"/>
      <w:lvlJc w:val="left"/>
      <w:pPr>
        <w:tabs>
          <w:tab w:val="num" w:pos="0"/>
        </w:tabs>
        <w:ind w:left="3600" w:hanging="360"/>
      </w:pPr>
      <w:rPr>
        <w:rFonts w:ascii="Courier New" w:hAnsi="Courier New" w:cs="Courier New" w:hint="default"/>
      </w:rPr>
    </w:lvl>
    <w:lvl w:ilvl="5" w:tplc="C47ED0CE">
      <w:start w:val="1"/>
      <w:numFmt w:val="bullet"/>
      <w:lvlText w:val=""/>
      <w:lvlJc w:val="left"/>
      <w:pPr>
        <w:tabs>
          <w:tab w:val="num" w:pos="0"/>
        </w:tabs>
        <w:ind w:left="4320" w:hanging="360"/>
      </w:pPr>
      <w:rPr>
        <w:rFonts w:ascii="Wingdings" w:hAnsi="Wingdings" w:cs="Wingdings" w:hint="default"/>
      </w:rPr>
    </w:lvl>
    <w:lvl w:ilvl="6" w:tplc="07C21CCE">
      <w:start w:val="1"/>
      <w:numFmt w:val="bullet"/>
      <w:lvlText w:val=""/>
      <w:lvlJc w:val="left"/>
      <w:pPr>
        <w:tabs>
          <w:tab w:val="num" w:pos="0"/>
        </w:tabs>
        <w:ind w:left="5040" w:hanging="360"/>
      </w:pPr>
      <w:rPr>
        <w:rFonts w:ascii="Symbol" w:hAnsi="Symbol" w:cs="Symbol" w:hint="default"/>
      </w:rPr>
    </w:lvl>
    <w:lvl w:ilvl="7" w:tplc="5BDA0D52">
      <w:start w:val="1"/>
      <w:numFmt w:val="bullet"/>
      <w:lvlText w:val="o"/>
      <w:lvlJc w:val="left"/>
      <w:pPr>
        <w:tabs>
          <w:tab w:val="num" w:pos="0"/>
        </w:tabs>
        <w:ind w:left="5760" w:hanging="360"/>
      </w:pPr>
      <w:rPr>
        <w:rFonts w:ascii="Courier New" w:hAnsi="Courier New" w:cs="Courier New" w:hint="default"/>
      </w:rPr>
    </w:lvl>
    <w:lvl w:ilvl="8" w:tplc="44DC39F0">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178061B"/>
    <w:multiLevelType w:val="hybridMultilevel"/>
    <w:tmpl w:val="D548E000"/>
    <w:lvl w:ilvl="0" w:tplc="E1CCFF06">
      <w:start w:val="1"/>
      <w:numFmt w:val="decimal"/>
      <w:lvlText w:val="5.2.%1"/>
      <w:lvlJc w:val="left"/>
      <w:pPr>
        <w:tabs>
          <w:tab w:val="num" w:pos="0"/>
        </w:tabs>
        <w:ind w:left="720" w:hanging="360"/>
      </w:pPr>
    </w:lvl>
    <w:lvl w:ilvl="1" w:tplc="4BA2F47A">
      <w:start w:val="1"/>
      <w:numFmt w:val="lowerLetter"/>
      <w:lvlText w:val="%2."/>
      <w:lvlJc w:val="left"/>
      <w:pPr>
        <w:tabs>
          <w:tab w:val="num" w:pos="0"/>
        </w:tabs>
        <w:ind w:left="1440" w:hanging="360"/>
      </w:pPr>
    </w:lvl>
    <w:lvl w:ilvl="2" w:tplc="88E4010E">
      <w:start w:val="1"/>
      <w:numFmt w:val="lowerRoman"/>
      <w:lvlText w:val="%3."/>
      <w:lvlJc w:val="right"/>
      <w:pPr>
        <w:tabs>
          <w:tab w:val="num" w:pos="0"/>
        </w:tabs>
        <w:ind w:left="2160" w:hanging="180"/>
      </w:pPr>
    </w:lvl>
    <w:lvl w:ilvl="3" w:tplc="EB301E66">
      <w:start w:val="1"/>
      <w:numFmt w:val="decimal"/>
      <w:lvlText w:val="%4."/>
      <w:lvlJc w:val="left"/>
      <w:pPr>
        <w:tabs>
          <w:tab w:val="num" w:pos="0"/>
        </w:tabs>
        <w:ind w:left="2880" w:hanging="360"/>
      </w:pPr>
    </w:lvl>
    <w:lvl w:ilvl="4" w:tplc="7EDE7D16">
      <w:start w:val="1"/>
      <w:numFmt w:val="lowerLetter"/>
      <w:lvlText w:val="%5."/>
      <w:lvlJc w:val="left"/>
      <w:pPr>
        <w:tabs>
          <w:tab w:val="num" w:pos="0"/>
        </w:tabs>
        <w:ind w:left="3600" w:hanging="360"/>
      </w:pPr>
    </w:lvl>
    <w:lvl w:ilvl="5" w:tplc="11D47530">
      <w:start w:val="1"/>
      <w:numFmt w:val="lowerRoman"/>
      <w:lvlText w:val="%6."/>
      <w:lvlJc w:val="right"/>
      <w:pPr>
        <w:tabs>
          <w:tab w:val="num" w:pos="0"/>
        </w:tabs>
        <w:ind w:left="4320" w:hanging="180"/>
      </w:pPr>
    </w:lvl>
    <w:lvl w:ilvl="6" w:tplc="19F89656">
      <w:start w:val="1"/>
      <w:numFmt w:val="decimal"/>
      <w:lvlText w:val="%7."/>
      <w:lvlJc w:val="left"/>
      <w:pPr>
        <w:tabs>
          <w:tab w:val="num" w:pos="0"/>
        </w:tabs>
        <w:ind w:left="5040" w:hanging="360"/>
      </w:pPr>
    </w:lvl>
    <w:lvl w:ilvl="7" w:tplc="0A0609EA">
      <w:start w:val="1"/>
      <w:numFmt w:val="lowerLetter"/>
      <w:lvlText w:val="%8."/>
      <w:lvlJc w:val="left"/>
      <w:pPr>
        <w:tabs>
          <w:tab w:val="num" w:pos="0"/>
        </w:tabs>
        <w:ind w:left="5760" w:hanging="360"/>
      </w:pPr>
    </w:lvl>
    <w:lvl w:ilvl="8" w:tplc="C7A6C432">
      <w:start w:val="1"/>
      <w:numFmt w:val="lowerRoman"/>
      <w:lvlText w:val="%9."/>
      <w:lvlJc w:val="right"/>
      <w:pPr>
        <w:tabs>
          <w:tab w:val="num" w:pos="0"/>
        </w:tabs>
        <w:ind w:left="6480" w:hanging="180"/>
      </w:pPr>
    </w:lvl>
  </w:abstractNum>
  <w:abstractNum w:abstractNumId="82" w15:restartNumberingAfterBreak="0">
    <w:nsid w:val="31E96312"/>
    <w:multiLevelType w:val="hybridMultilevel"/>
    <w:tmpl w:val="D44AAB2E"/>
    <w:lvl w:ilvl="0" w:tplc="97A64C6C">
      <w:start w:val="4"/>
      <w:numFmt w:val="decimal"/>
      <w:lvlText w:val="%1."/>
      <w:lvlJc w:val="left"/>
      <w:pPr>
        <w:tabs>
          <w:tab w:val="num" w:pos="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1FD0114"/>
    <w:multiLevelType w:val="hybridMultilevel"/>
    <w:tmpl w:val="FBFA5C02"/>
    <w:lvl w:ilvl="0" w:tplc="0EF8B3E0">
      <w:start w:val="1"/>
      <w:numFmt w:val="bullet"/>
      <w:lvlText w:val="o"/>
      <w:lvlJc w:val="left"/>
      <w:pPr>
        <w:ind w:left="720" w:hanging="360"/>
      </w:pPr>
      <w:rPr>
        <w:rFonts w:ascii="Courier New" w:hAnsi="Courier New" w:cs="Courier New" w:hint="default"/>
      </w:rPr>
    </w:lvl>
    <w:lvl w:ilvl="1" w:tplc="06869EAC">
      <w:start w:val="1"/>
      <w:numFmt w:val="bullet"/>
      <w:lvlText w:val="o"/>
      <w:lvlJc w:val="left"/>
      <w:pPr>
        <w:ind w:left="1440" w:hanging="360"/>
      </w:pPr>
      <w:rPr>
        <w:rFonts w:ascii="Courier New" w:hAnsi="Courier New" w:cs="Courier New" w:hint="default"/>
      </w:rPr>
    </w:lvl>
    <w:lvl w:ilvl="2" w:tplc="D35AD65C">
      <w:start w:val="1"/>
      <w:numFmt w:val="bullet"/>
      <w:lvlText w:val=""/>
      <w:lvlJc w:val="left"/>
      <w:pPr>
        <w:ind w:left="2160" w:hanging="360"/>
      </w:pPr>
      <w:rPr>
        <w:rFonts w:ascii="Wingdings" w:hAnsi="Wingdings" w:hint="default"/>
      </w:rPr>
    </w:lvl>
    <w:lvl w:ilvl="3" w:tplc="3AE49B12">
      <w:start w:val="1"/>
      <w:numFmt w:val="bullet"/>
      <w:lvlText w:val=""/>
      <w:lvlJc w:val="left"/>
      <w:pPr>
        <w:ind w:left="2880" w:hanging="360"/>
      </w:pPr>
      <w:rPr>
        <w:rFonts w:ascii="Symbol" w:hAnsi="Symbol" w:hint="default"/>
      </w:rPr>
    </w:lvl>
    <w:lvl w:ilvl="4" w:tplc="9A7E4182">
      <w:start w:val="1"/>
      <w:numFmt w:val="bullet"/>
      <w:lvlText w:val="o"/>
      <w:lvlJc w:val="left"/>
      <w:pPr>
        <w:ind w:left="3600" w:hanging="360"/>
      </w:pPr>
      <w:rPr>
        <w:rFonts w:ascii="Courier New" w:hAnsi="Courier New" w:cs="Courier New" w:hint="default"/>
      </w:rPr>
    </w:lvl>
    <w:lvl w:ilvl="5" w:tplc="72327DA4">
      <w:start w:val="1"/>
      <w:numFmt w:val="bullet"/>
      <w:lvlText w:val=""/>
      <w:lvlJc w:val="left"/>
      <w:pPr>
        <w:ind w:left="4320" w:hanging="360"/>
      </w:pPr>
      <w:rPr>
        <w:rFonts w:ascii="Wingdings" w:hAnsi="Wingdings" w:hint="default"/>
      </w:rPr>
    </w:lvl>
    <w:lvl w:ilvl="6" w:tplc="963C1F06">
      <w:start w:val="1"/>
      <w:numFmt w:val="bullet"/>
      <w:lvlText w:val=""/>
      <w:lvlJc w:val="left"/>
      <w:pPr>
        <w:ind w:left="5040" w:hanging="360"/>
      </w:pPr>
      <w:rPr>
        <w:rFonts w:ascii="Symbol" w:hAnsi="Symbol" w:hint="default"/>
      </w:rPr>
    </w:lvl>
    <w:lvl w:ilvl="7" w:tplc="7FDC982A">
      <w:start w:val="1"/>
      <w:numFmt w:val="bullet"/>
      <w:lvlText w:val="o"/>
      <w:lvlJc w:val="left"/>
      <w:pPr>
        <w:ind w:left="5760" w:hanging="360"/>
      </w:pPr>
      <w:rPr>
        <w:rFonts w:ascii="Courier New" w:hAnsi="Courier New" w:cs="Courier New" w:hint="default"/>
      </w:rPr>
    </w:lvl>
    <w:lvl w:ilvl="8" w:tplc="05142C6E">
      <w:start w:val="1"/>
      <w:numFmt w:val="bullet"/>
      <w:lvlText w:val=""/>
      <w:lvlJc w:val="left"/>
      <w:pPr>
        <w:ind w:left="6480" w:hanging="360"/>
      </w:pPr>
      <w:rPr>
        <w:rFonts w:ascii="Wingdings" w:hAnsi="Wingdings" w:hint="default"/>
      </w:rPr>
    </w:lvl>
  </w:abstractNum>
  <w:abstractNum w:abstractNumId="84" w15:restartNumberingAfterBreak="0">
    <w:nsid w:val="335C1278"/>
    <w:multiLevelType w:val="hybridMultilevel"/>
    <w:tmpl w:val="84D2DA92"/>
    <w:lvl w:ilvl="0" w:tplc="CD20C850">
      <w:start w:val="1"/>
      <w:numFmt w:val="decimal"/>
      <w:lvlText w:val="%1."/>
      <w:lvlJc w:val="left"/>
      <w:pPr>
        <w:ind w:left="720" w:hanging="360"/>
      </w:pPr>
    </w:lvl>
    <w:lvl w:ilvl="1" w:tplc="5066BE6A">
      <w:start w:val="1"/>
      <w:numFmt w:val="lowerLetter"/>
      <w:lvlText w:val="%2."/>
      <w:lvlJc w:val="left"/>
      <w:pPr>
        <w:ind w:left="1440" w:hanging="360"/>
      </w:pPr>
    </w:lvl>
    <w:lvl w:ilvl="2" w:tplc="892A8CF2">
      <w:start w:val="1"/>
      <w:numFmt w:val="lowerRoman"/>
      <w:lvlText w:val="%3."/>
      <w:lvlJc w:val="right"/>
      <w:pPr>
        <w:ind w:left="2160" w:hanging="180"/>
      </w:pPr>
    </w:lvl>
    <w:lvl w:ilvl="3" w:tplc="A68CECEE">
      <w:start w:val="1"/>
      <w:numFmt w:val="decimal"/>
      <w:lvlText w:val="%4."/>
      <w:lvlJc w:val="left"/>
      <w:pPr>
        <w:ind w:left="2880" w:hanging="360"/>
      </w:pPr>
    </w:lvl>
    <w:lvl w:ilvl="4" w:tplc="F8F2EC1E">
      <w:start w:val="1"/>
      <w:numFmt w:val="lowerLetter"/>
      <w:lvlText w:val="%5."/>
      <w:lvlJc w:val="left"/>
      <w:pPr>
        <w:ind w:left="3600" w:hanging="360"/>
      </w:pPr>
    </w:lvl>
    <w:lvl w:ilvl="5" w:tplc="C2CCAB3C">
      <w:start w:val="1"/>
      <w:numFmt w:val="lowerRoman"/>
      <w:lvlText w:val="%6."/>
      <w:lvlJc w:val="right"/>
      <w:pPr>
        <w:ind w:left="4320" w:hanging="180"/>
      </w:pPr>
    </w:lvl>
    <w:lvl w:ilvl="6" w:tplc="A5B8EF3C">
      <w:start w:val="1"/>
      <w:numFmt w:val="decimal"/>
      <w:lvlText w:val="%7."/>
      <w:lvlJc w:val="left"/>
      <w:pPr>
        <w:ind w:left="5040" w:hanging="360"/>
      </w:pPr>
    </w:lvl>
    <w:lvl w:ilvl="7" w:tplc="67C433AE">
      <w:start w:val="1"/>
      <w:numFmt w:val="lowerLetter"/>
      <w:lvlText w:val="%8."/>
      <w:lvlJc w:val="left"/>
      <w:pPr>
        <w:ind w:left="5760" w:hanging="360"/>
      </w:pPr>
    </w:lvl>
    <w:lvl w:ilvl="8" w:tplc="0742B6D8">
      <w:start w:val="1"/>
      <w:numFmt w:val="lowerRoman"/>
      <w:lvlText w:val="%9."/>
      <w:lvlJc w:val="right"/>
      <w:pPr>
        <w:ind w:left="6480" w:hanging="180"/>
      </w:pPr>
    </w:lvl>
  </w:abstractNum>
  <w:abstractNum w:abstractNumId="85" w15:restartNumberingAfterBreak="0">
    <w:nsid w:val="33B26041"/>
    <w:multiLevelType w:val="hybridMultilevel"/>
    <w:tmpl w:val="E4924564"/>
    <w:lvl w:ilvl="0" w:tplc="641613EA">
      <w:start w:val="1"/>
      <w:numFmt w:val="bullet"/>
      <w:lvlText w:val=""/>
      <w:lvlJc w:val="left"/>
      <w:pPr>
        <w:ind w:left="1429" w:hanging="360"/>
      </w:pPr>
      <w:rPr>
        <w:rFonts w:ascii="Symbol" w:hAnsi="Symbol" w:cs="Symbol" w:hint="default"/>
      </w:rPr>
    </w:lvl>
    <w:lvl w:ilvl="1" w:tplc="7F8EF56E">
      <w:start w:val="1"/>
      <w:numFmt w:val="bullet"/>
      <w:lvlText w:val="o"/>
      <w:lvlJc w:val="left"/>
      <w:pPr>
        <w:ind w:left="2149" w:hanging="360"/>
      </w:pPr>
      <w:rPr>
        <w:rFonts w:ascii="Courier New" w:hAnsi="Courier New" w:cs="Courier New" w:hint="default"/>
      </w:rPr>
    </w:lvl>
    <w:lvl w:ilvl="2" w:tplc="22B4DE46">
      <w:start w:val="1"/>
      <w:numFmt w:val="bullet"/>
      <w:lvlText w:val=""/>
      <w:lvlJc w:val="left"/>
      <w:pPr>
        <w:ind w:left="2869" w:hanging="360"/>
      </w:pPr>
      <w:rPr>
        <w:rFonts w:ascii="Wingdings" w:hAnsi="Wingdings" w:hint="default"/>
      </w:rPr>
    </w:lvl>
    <w:lvl w:ilvl="3" w:tplc="B81A6568">
      <w:start w:val="1"/>
      <w:numFmt w:val="bullet"/>
      <w:lvlText w:val=""/>
      <w:lvlJc w:val="left"/>
      <w:pPr>
        <w:ind w:left="3589" w:hanging="360"/>
      </w:pPr>
      <w:rPr>
        <w:rFonts w:ascii="Symbol" w:hAnsi="Symbol" w:hint="default"/>
      </w:rPr>
    </w:lvl>
    <w:lvl w:ilvl="4" w:tplc="C9E2772C">
      <w:start w:val="1"/>
      <w:numFmt w:val="bullet"/>
      <w:lvlText w:val="o"/>
      <w:lvlJc w:val="left"/>
      <w:pPr>
        <w:ind w:left="4309" w:hanging="360"/>
      </w:pPr>
      <w:rPr>
        <w:rFonts w:ascii="Courier New" w:hAnsi="Courier New" w:cs="Courier New" w:hint="default"/>
      </w:rPr>
    </w:lvl>
    <w:lvl w:ilvl="5" w:tplc="3FDE9FA2">
      <w:start w:val="1"/>
      <w:numFmt w:val="bullet"/>
      <w:lvlText w:val=""/>
      <w:lvlJc w:val="left"/>
      <w:pPr>
        <w:ind w:left="5029" w:hanging="360"/>
      </w:pPr>
      <w:rPr>
        <w:rFonts w:ascii="Wingdings" w:hAnsi="Wingdings" w:hint="default"/>
      </w:rPr>
    </w:lvl>
    <w:lvl w:ilvl="6" w:tplc="7F5C8B76">
      <w:start w:val="1"/>
      <w:numFmt w:val="bullet"/>
      <w:lvlText w:val=""/>
      <w:lvlJc w:val="left"/>
      <w:pPr>
        <w:ind w:left="5749" w:hanging="360"/>
      </w:pPr>
      <w:rPr>
        <w:rFonts w:ascii="Symbol" w:hAnsi="Symbol" w:hint="default"/>
      </w:rPr>
    </w:lvl>
    <w:lvl w:ilvl="7" w:tplc="BFF6D462">
      <w:start w:val="1"/>
      <w:numFmt w:val="bullet"/>
      <w:lvlText w:val="o"/>
      <w:lvlJc w:val="left"/>
      <w:pPr>
        <w:ind w:left="6469" w:hanging="360"/>
      </w:pPr>
      <w:rPr>
        <w:rFonts w:ascii="Courier New" w:hAnsi="Courier New" w:cs="Courier New" w:hint="default"/>
      </w:rPr>
    </w:lvl>
    <w:lvl w:ilvl="8" w:tplc="7246852A">
      <w:start w:val="1"/>
      <w:numFmt w:val="bullet"/>
      <w:lvlText w:val=""/>
      <w:lvlJc w:val="left"/>
      <w:pPr>
        <w:ind w:left="7189" w:hanging="360"/>
      </w:pPr>
      <w:rPr>
        <w:rFonts w:ascii="Wingdings" w:hAnsi="Wingdings" w:hint="default"/>
      </w:rPr>
    </w:lvl>
  </w:abstractNum>
  <w:abstractNum w:abstractNumId="86" w15:restartNumberingAfterBreak="0">
    <w:nsid w:val="340D12FF"/>
    <w:multiLevelType w:val="multilevel"/>
    <w:tmpl w:val="EF3A4B42"/>
    <w:lvl w:ilvl="0">
      <w:start w:val="1"/>
      <w:numFmt w:val="decimal"/>
      <w:suff w:val="space"/>
      <w:lvlText w:val="%1."/>
      <w:lvlJc w:val="left"/>
      <w:pPr>
        <w:tabs>
          <w:tab w:val="num" w:pos="0"/>
        </w:tabs>
        <w:ind w:left="360" w:hanging="360"/>
      </w:pPr>
    </w:lvl>
    <w:lvl w:ilvl="1">
      <w:start w:val="1"/>
      <w:numFmt w:val="decimal"/>
      <w:lvlText w:val="2.%2"/>
      <w:lvlJc w:val="left"/>
      <w:pPr>
        <w:tabs>
          <w:tab w:val="num" w:pos="0"/>
        </w:tabs>
        <w:ind w:left="792" w:hanging="432"/>
      </w:pPr>
      <w:rPr>
        <w:b w:val="0"/>
      </w:rPr>
    </w:lvl>
    <w:lvl w:ilvl="2">
      <w:start w:val="1"/>
      <w:numFmt w:val="decimal"/>
      <w:suff w:val="space"/>
      <w:lvlText w:val="%1.%2.%3."/>
      <w:lvlJc w:val="left"/>
      <w:pPr>
        <w:tabs>
          <w:tab w:val="num" w:pos="0"/>
        </w:tabs>
        <w:ind w:left="1072" w:hanging="504"/>
      </w:pPr>
      <w:rPr>
        <w:b w:val="0"/>
      </w:r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7" w15:restartNumberingAfterBreak="0">
    <w:nsid w:val="349A4621"/>
    <w:multiLevelType w:val="hybridMultilevel"/>
    <w:tmpl w:val="4314D750"/>
    <w:lvl w:ilvl="0" w:tplc="9C2E3AA2">
      <w:start w:val="1"/>
      <w:numFmt w:val="russianLower"/>
      <w:pStyle w:val="phtableorderlist"/>
      <w:lvlText w:val="%1)"/>
      <w:lvlJc w:val="left"/>
      <w:pPr>
        <w:ind w:left="340" w:hanging="334"/>
      </w:pPr>
      <w:rPr>
        <w:rFonts w:hint="default"/>
        <w:color w:val="auto"/>
      </w:rPr>
    </w:lvl>
    <w:lvl w:ilvl="1" w:tplc="B2E23EA0">
      <w:start w:val="1"/>
      <w:numFmt w:val="lowerLetter"/>
      <w:lvlText w:val="%2."/>
      <w:lvlJc w:val="left"/>
      <w:pPr>
        <w:ind w:left="1440" w:hanging="360"/>
      </w:pPr>
      <w:rPr>
        <w:rFonts w:hint="default"/>
      </w:rPr>
    </w:lvl>
    <w:lvl w:ilvl="2" w:tplc="C9208F04">
      <w:start w:val="1"/>
      <w:numFmt w:val="lowerRoman"/>
      <w:lvlText w:val="%3."/>
      <w:lvlJc w:val="right"/>
      <w:pPr>
        <w:ind w:left="2160" w:hanging="180"/>
      </w:pPr>
      <w:rPr>
        <w:rFonts w:hint="default"/>
      </w:rPr>
    </w:lvl>
    <w:lvl w:ilvl="3" w:tplc="34CE104A">
      <w:start w:val="1"/>
      <w:numFmt w:val="decimal"/>
      <w:lvlText w:val="%4."/>
      <w:lvlJc w:val="left"/>
      <w:pPr>
        <w:ind w:left="2880" w:hanging="360"/>
      </w:pPr>
      <w:rPr>
        <w:rFonts w:hint="default"/>
      </w:rPr>
    </w:lvl>
    <w:lvl w:ilvl="4" w:tplc="6A3CF906">
      <w:start w:val="1"/>
      <w:numFmt w:val="lowerLetter"/>
      <w:lvlText w:val="%5."/>
      <w:lvlJc w:val="left"/>
      <w:pPr>
        <w:ind w:left="3600" w:hanging="360"/>
      </w:pPr>
      <w:rPr>
        <w:rFonts w:hint="default"/>
      </w:rPr>
    </w:lvl>
    <w:lvl w:ilvl="5" w:tplc="E4985690">
      <w:start w:val="1"/>
      <w:numFmt w:val="lowerRoman"/>
      <w:lvlText w:val="%6."/>
      <w:lvlJc w:val="right"/>
      <w:pPr>
        <w:ind w:left="4320" w:hanging="180"/>
      </w:pPr>
      <w:rPr>
        <w:rFonts w:hint="default"/>
      </w:rPr>
    </w:lvl>
    <w:lvl w:ilvl="6" w:tplc="5352D338">
      <w:start w:val="1"/>
      <w:numFmt w:val="decimal"/>
      <w:lvlText w:val="%7."/>
      <w:lvlJc w:val="left"/>
      <w:pPr>
        <w:ind w:left="5040" w:hanging="360"/>
      </w:pPr>
      <w:rPr>
        <w:rFonts w:hint="default"/>
      </w:rPr>
    </w:lvl>
    <w:lvl w:ilvl="7" w:tplc="C96CADF6">
      <w:start w:val="1"/>
      <w:numFmt w:val="lowerLetter"/>
      <w:lvlText w:val="%8."/>
      <w:lvlJc w:val="left"/>
      <w:pPr>
        <w:ind w:left="5760" w:hanging="360"/>
      </w:pPr>
      <w:rPr>
        <w:rFonts w:hint="default"/>
      </w:rPr>
    </w:lvl>
    <w:lvl w:ilvl="8" w:tplc="30FC7B60">
      <w:start w:val="1"/>
      <w:numFmt w:val="lowerRoman"/>
      <w:lvlText w:val="%9."/>
      <w:lvlJc w:val="right"/>
      <w:pPr>
        <w:ind w:left="6480" w:hanging="180"/>
      </w:pPr>
      <w:rPr>
        <w:rFonts w:hint="default"/>
      </w:rPr>
    </w:lvl>
  </w:abstractNum>
  <w:abstractNum w:abstractNumId="88" w15:restartNumberingAfterBreak="0">
    <w:nsid w:val="34AD026E"/>
    <w:multiLevelType w:val="hybridMultilevel"/>
    <w:tmpl w:val="E9168E86"/>
    <w:lvl w:ilvl="0" w:tplc="1152E908">
      <w:start w:val="1"/>
      <w:numFmt w:val="bullet"/>
      <w:lvlText w:val=""/>
      <w:lvlJc w:val="left"/>
      <w:pPr>
        <w:tabs>
          <w:tab w:val="num" w:pos="0"/>
        </w:tabs>
        <w:ind w:left="1070" w:hanging="360"/>
      </w:pPr>
      <w:rPr>
        <w:rFonts w:ascii="Symbol" w:hAnsi="Symbol" w:cs="Symbol" w:hint="default"/>
      </w:rPr>
    </w:lvl>
    <w:lvl w:ilvl="1" w:tplc="9FD67D90">
      <w:start w:val="1"/>
      <w:numFmt w:val="bullet"/>
      <w:lvlText w:val="o"/>
      <w:lvlJc w:val="left"/>
      <w:pPr>
        <w:tabs>
          <w:tab w:val="num" w:pos="1440"/>
        </w:tabs>
        <w:ind w:left="1440" w:hanging="360"/>
      </w:pPr>
      <w:rPr>
        <w:rFonts w:ascii="Courier New" w:hAnsi="Courier New" w:cs="Courier New" w:hint="default"/>
      </w:rPr>
    </w:lvl>
    <w:lvl w:ilvl="2" w:tplc="61BE16BC">
      <w:start w:val="1"/>
      <w:numFmt w:val="bullet"/>
      <w:lvlText w:val=""/>
      <w:lvlJc w:val="left"/>
      <w:pPr>
        <w:tabs>
          <w:tab w:val="num" w:pos="2160"/>
        </w:tabs>
        <w:ind w:left="2160" w:hanging="360"/>
      </w:pPr>
      <w:rPr>
        <w:rFonts w:ascii="Wingdings" w:hAnsi="Wingdings" w:cs="Wingdings" w:hint="default"/>
      </w:rPr>
    </w:lvl>
    <w:lvl w:ilvl="3" w:tplc="908010D6">
      <w:start w:val="1"/>
      <w:numFmt w:val="bullet"/>
      <w:lvlText w:val=""/>
      <w:lvlJc w:val="left"/>
      <w:pPr>
        <w:tabs>
          <w:tab w:val="num" w:pos="2880"/>
        </w:tabs>
        <w:ind w:left="2880" w:hanging="360"/>
      </w:pPr>
      <w:rPr>
        <w:rFonts w:ascii="Symbol" w:hAnsi="Symbol" w:cs="Symbol" w:hint="default"/>
      </w:rPr>
    </w:lvl>
    <w:lvl w:ilvl="4" w:tplc="3B1E5B20">
      <w:start w:val="1"/>
      <w:numFmt w:val="bullet"/>
      <w:lvlText w:val="o"/>
      <w:lvlJc w:val="left"/>
      <w:pPr>
        <w:tabs>
          <w:tab w:val="num" w:pos="3600"/>
        </w:tabs>
        <w:ind w:left="3600" w:hanging="360"/>
      </w:pPr>
      <w:rPr>
        <w:rFonts w:ascii="Courier New" w:hAnsi="Courier New" w:cs="Courier New" w:hint="default"/>
      </w:rPr>
    </w:lvl>
    <w:lvl w:ilvl="5" w:tplc="6754745A">
      <w:start w:val="1"/>
      <w:numFmt w:val="bullet"/>
      <w:lvlText w:val=""/>
      <w:lvlJc w:val="left"/>
      <w:pPr>
        <w:tabs>
          <w:tab w:val="num" w:pos="4320"/>
        </w:tabs>
        <w:ind w:left="4320" w:hanging="360"/>
      </w:pPr>
      <w:rPr>
        <w:rFonts w:ascii="Wingdings" w:hAnsi="Wingdings" w:cs="Wingdings" w:hint="default"/>
      </w:rPr>
    </w:lvl>
    <w:lvl w:ilvl="6" w:tplc="20B6475E">
      <w:start w:val="1"/>
      <w:numFmt w:val="bullet"/>
      <w:lvlText w:val=""/>
      <w:lvlJc w:val="left"/>
      <w:pPr>
        <w:tabs>
          <w:tab w:val="num" w:pos="5040"/>
        </w:tabs>
        <w:ind w:left="5040" w:hanging="360"/>
      </w:pPr>
      <w:rPr>
        <w:rFonts w:ascii="Symbol" w:hAnsi="Symbol" w:cs="Symbol" w:hint="default"/>
      </w:rPr>
    </w:lvl>
    <w:lvl w:ilvl="7" w:tplc="6D96A95E">
      <w:start w:val="1"/>
      <w:numFmt w:val="bullet"/>
      <w:lvlText w:val="o"/>
      <w:lvlJc w:val="left"/>
      <w:pPr>
        <w:tabs>
          <w:tab w:val="num" w:pos="5760"/>
        </w:tabs>
        <w:ind w:left="5760" w:hanging="360"/>
      </w:pPr>
      <w:rPr>
        <w:rFonts w:ascii="Courier New" w:hAnsi="Courier New" w:cs="Courier New" w:hint="default"/>
      </w:rPr>
    </w:lvl>
    <w:lvl w:ilvl="8" w:tplc="1984295C">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34E57ACA"/>
    <w:multiLevelType w:val="hybridMultilevel"/>
    <w:tmpl w:val="B5CA7622"/>
    <w:lvl w:ilvl="0" w:tplc="591CE2C4">
      <w:start w:val="1"/>
      <w:numFmt w:val="bullet"/>
      <w:lvlText w:val=""/>
      <w:lvlJc w:val="left"/>
      <w:pPr>
        <w:tabs>
          <w:tab w:val="num" w:pos="0"/>
        </w:tabs>
        <w:ind w:left="1571" w:hanging="360"/>
      </w:pPr>
      <w:rPr>
        <w:rFonts w:ascii="Symbol" w:hAnsi="Symbol" w:cs="Symbol" w:hint="default"/>
      </w:rPr>
    </w:lvl>
    <w:lvl w:ilvl="1" w:tplc="2A72B708">
      <w:start w:val="1"/>
      <w:numFmt w:val="bullet"/>
      <w:lvlText w:val="o"/>
      <w:lvlJc w:val="left"/>
      <w:pPr>
        <w:tabs>
          <w:tab w:val="num" w:pos="0"/>
        </w:tabs>
        <w:ind w:left="2291" w:hanging="360"/>
      </w:pPr>
      <w:rPr>
        <w:rFonts w:ascii="Courier New" w:hAnsi="Courier New" w:cs="Courier New" w:hint="default"/>
      </w:rPr>
    </w:lvl>
    <w:lvl w:ilvl="2" w:tplc="2A42899A">
      <w:start w:val="1"/>
      <w:numFmt w:val="bullet"/>
      <w:lvlText w:val=""/>
      <w:lvlJc w:val="left"/>
      <w:pPr>
        <w:tabs>
          <w:tab w:val="num" w:pos="0"/>
        </w:tabs>
        <w:ind w:left="3011" w:hanging="360"/>
      </w:pPr>
      <w:rPr>
        <w:rFonts w:ascii="Wingdings" w:hAnsi="Wingdings" w:cs="Wingdings" w:hint="default"/>
      </w:rPr>
    </w:lvl>
    <w:lvl w:ilvl="3" w:tplc="3A4E1FF2">
      <w:start w:val="1"/>
      <w:numFmt w:val="bullet"/>
      <w:lvlText w:val=""/>
      <w:lvlJc w:val="left"/>
      <w:pPr>
        <w:tabs>
          <w:tab w:val="num" w:pos="0"/>
        </w:tabs>
        <w:ind w:left="3731" w:hanging="360"/>
      </w:pPr>
      <w:rPr>
        <w:rFonts w:ascii="Symbol" w:hAnsi="Symbol" w:cs="Symbol" w:hint="default"/>
      </w:rPr>
    </w:lvl>
    <w:lvl w:ilvl="4" w:tplc="F78A33E8">
      <w:start w:val="1"/>
      <w:numFmt w:val="bullet"/>
      <w:lvlText w:val="o"/>
      <w:lvlJc w:val="left"/>
      <w:pPr>
        <w:tabs>
          <w:tab w:val="num" w:pos="0"/>
        </w:tabs>
        <w:ind w:left="4451" w:hanging="360"/>
      </w:pPr>
      <w:rPr>
        <w:rFonts w:ascii="Courier New" w:hAnsi="Courier New" w:cs="Courier New" w:hint="default"/>
      </w:rPr>
    </w:lvl>
    <w:lvl w:ilvl="5" w:tplc="A4DC0516">
      <w:start w:val="1"/>
      <w:numFmt w:val="bullet"/>
      <w:lvlText w:val=""/>
      <w:lvlJc w:val="left"/>
      <w:pPr>
        <w:tabs>
          <w:tab w:val="num" w:pos="0"/>
        </w:tabs>
        <w:ind w:left="5171" w:hanging="360"/>
      </w:pPr>
      <w:rPr>
        <w:rFonts w:ascii="Wingdings" w:hAnsi="Wingdings" w:cs="Wingdings" w:hint="default"/>
      </w:rPr>
    </w:lvl>
    <w:lvl w:ilvl="6" w:tplc="81D8E40C">
      <w:start w:val="1"/>
      <w:numFmt w:val="bullet"/>
      <w:lvlText w:val=""/>
      <w:lvlJc w:val="left"/>
      <w:pPr>
        <w:tabs>
          <w:tab w:val="num" w:pos="0"/>
        </w:tabs>
        <w:ind w:left="5891" w:hanging="360"/>
      </w:pPr>
      <w:rPr>
        <w:rFonts w:ascii="Symbol" w:hAnsi="Symbol" w:cs="Symbol" w:hint="default"/>
      </w:rPr>
    </w:lvl>
    <w:lvl w:ilvl="7" w:tplc="5778EC9E">
      <w:start w:val="1"/>
      <w:numFmt w:val="bullet"/>
      <w:lvlText w:val="o"/>
      <w:lvlJc w:val="left"/>
      <w:pPr>
        <w:tabs>
          <w:tab w:val="num" w:pos="0"/>
        </w:tabs>
        <w:ind w:left="6611" w:hanging="360"/>
      </w:pPr>
      <w:rPr>
        <w:rFonts w:ascii="Courier New" w:hAnsi="Courier New" w:cs="Courier New" w:hint="default"/>
      </w:rPr>
    </w:lvl>
    <w:lvl w:ilvl="8" w:tplc="31F4B288">
      <w:start w:val="1"/>
      <w:numFmt w:val="bullet"/>
      <w:lvlText w:val=""/>
      <w:lvlJc w:val="left"/>
      <w:pPr>
        <w:tabs>
          <w:tab w:val="num" w:pos="0"/>
        </w:tabs>
        <w:ind w:left="7331" w:hanging="360"/>
      </w:pPr>
      <w:rPr>
        <w:rFonts w:ascii="Wingdings" w:hAnsi="Wingdings" w:cs="Wingdings" w:hint="default"/>
      </w:rPr>
    </w:lvl>
  </w:abstractNum>
  <w:abstractNum w:abstractNumId="90" w15:restartNumberingAfterBreak="0">
    <w:nsid w:val="35391844"/>
    <w:multiLevelType w:val="hybridMultilevel"/>
    <w:tmpl w:val="4EEAC2D6"/>
    <w:lvl w:ilvl="0" w:tplc="3822D60C">
      <w:start w:val="1"/>
      <w:numFmt w:val="bullet"/>
      <w:lvlText w:val=""/>
      <w:lvlJc w:val="left"/>
      <w:pPr>
        <w:tabs>
          <w:tab w:val="num" w:pos="0"/>
        </w:tabs>
        <w:ind w:left="786" w:hanging="360"/>
      </w:pPr>
      <w:rPr>
        <w:rFonts w:ascii="Symbol" w:hAnsi="Symbol" w:cs="Symbol" w:hint="default"/>
      </w:rPr>
    </w:lvl>
    <w:lvl w:ilvl="1" w:tplc="29B8E60E">
      <w:start w:val="1"/>
      <w:numFmt w:val="bullet"/>
      <w:lvlText w:val="o"/>
      <w:lvlJc w:val="left"/>
      <w:pPr>
        <w:tabs>
          <w:tab w:val="num" w:pos="0"/>
        </w:tabs>
        <w:ind w:left="1931" w:hanging="360"/>
      </w:pPr>
      <w:rPr>
        <w:rFonts w:ascii="Courier New" w:hAnsi="Courier New" w:cs="Courier New" w:hint="default"/>
      </w:rPr>
    </w:lvl>
    <w:lvl w:ilvl="2" w:tplc="6E3A3D32">
      <w:start w:val="1"/>
      <w:numFmt w:val="bullet"/>
      <w:lvlText w:val=""/>
      <w:lvlJc w:val="left"/>
      <w:pPr>
        <w:tabs>
          <w:tab w:val="num" w:pos="0"/>
        </w:tabs>
        <w:ind w:left="2651" w:hanging="360"/>
      </w:pPr>
      <w:rPr>
        <w:rFonts w:ascii="Wingdings" w:hAnsi="Wingdings" w:cs="Wingdings" w:hint="default"/>
      </w:rPr>
    </w:lvl>
    <w:lvl w:ilvl="3" w:tplc="28161B12">
      <w:start w:val="1"/>
      <w:numFmt w:val="bullet"/>
      <w:lvlText w:val=""/>
      <w:lvlJc w:val="left"/>
      <w:pPr>
        <w:tabs>
          <w:tab w:val="num" w:pos="0"/>
        </w:tabs>
        <w:ind w:left="3371" w:hanging="360"/>
      </w:pPr>
      <w:rPr>
        <w:rFonts w:ascii="Symbol" w:hAnsi="Symbol" w:cs="Symbol" w:hint="default"/>
      </w:rPr>
    </w:lvl>
    <w:lvl w:ilvl="4" w:tplc="DDE66328">
      <w:start w:val="1"/>
      <w:numFmt w:val="bullet"/>
      <w:lvlText w:val="o"/>
      <w:lvlJc w:val="left"/>
      <w:pPr>
        <w:tabs>
          <w:tab w:val="num" w:pos="0"/>
        </w:tabs>
        <w:ind w:left="4091" w:hanging="360"/>
      </w:pPr>
      <w:rPr>
        <w:rFonts w:ascii="Courier New" w:hAnsi="Courier New" w:cs="Courier New" w:hint="default"/>
      </w:rPr>
    </w:lvl>
    <w:lvl w:ilvl="5" w:tplc="6CB0FA70">
      <w:start w:val="1"/>
      <w:numFmt w:val="bullet"/>
      <w:lvlText w:val=""/>
      <w:lvlJc w:val="left"/>
      <w:pPr>
        <w:tabs>
          <w:tab w:val="num" w:pos="0"/>
        </w:tabs>
        <w:ind w:left="4811" w:hanging="360"/>
      </w:pPr>
      <w:rPr>
        <w:rFonts w:ascii="Wingdings" w:hAnsi="Wingdings" w:cs="Wingdings" w:hint="default"/>
      </w:rPr>
    </w:lvl>
    <w:lvl w:ilvl="6" w:tplc="5E0663F4">
      <w:start w:val="1"/>
      <w:numFmt w:val="bullet"/>
      <w:lvlText w:val=""/>
      <w:lvlJc w:val="left"/>
      <w:pPr>
        <w:tabs>
          <w:tab w:val="num" w:pos="0"/>
        </w:tabs>
        <w:ind w:left="5531" w:hanging="360"/>
      </w:pPr>
      <w:rPr>
        <w:rFonts w:ascii="Symbol" w:hAnsi="Symbol" w:cs="Symbol" w:hint="default"/>
      </w:rPr>
    </w:lvl>
    <w:lvl w:ilvl="7" w:tplc="E8E0773E">
      <w:start w:val="1"/>
      <w:numFmt w:val="bullet"/>
      <w:lvlText w:val="o"/>
      <w:lvlJc w:val="left"/>
      <w:pPr>
        <w:tabs>
          <w:tab w:val="num" w:pos="0"/>
        </w:tabs>
        <w:ind w:left="6251" w:hanging="360"/>
      </w:pPr>
      <w:rPr>
        <w:rFonts w:ascii="Courier New" w:hAnsi="Courier New" w:cs="Courier New" w:hint="default"/>
      </w:rPr>
    </w:lvl>
    <w:lvl w:ilvl="8" w:tplc="2996DFFA">
      <w:start w:val="1"/>
      <w:numFmt w:val="bullet"/>
      <w:lvlText w:val=""/>
      <w:lvlJc w:val="left"/>
      <w:pPr>
        <w:tabs>
          <w:tab w:val="num" w:pos="0"/>
        </w:tabs>
        <w:ind w:left="6971" w:hanging="360"/>
      </w:pPr>
      <w:rPr>
        <w:rFonts w:ascii="Wingdings" w:hAnsi="Wingdings" w:cs="Wingdings" w:hint="default"/>
      </w:rPr>
    </w:lvl>
  </w:abstractNum>
  <w:abstractNum w:abstractNumId="91" w15:restartNumberingAfterBreak="0">
    <w:nsid w:val="36CE4E43"/>
    <w:multiLevelType w:val="hybridMultilevel"/>
    <w:tmpl w:val="33B89400"/>
    <w:lvl w:ilvl="0" w:tplc="68D4213A">
      <w:start w:val="1"/>
      <w:numFmt w:val="bullet"/>
      <w:lvlText w:val=""/>
      <w:lvlJc w:val="left"/>
      <w:pPr>
        <w:ind w:left="720" w:hanging="360"/>
      </w:pPr>
      <w:rPr>
        <w:rFonts w:ascii="Symbol" w:hAnsi="Symbol" w:hint="default"/>
      </w:rPr>
    </w:lvl>
    <w:lvl w:ilvl="1" w:tplc="248C8442">
      <w:start w:val="1"/>
      <w:numFmt w:val="bullet"/>
      <w:lvlText w:val="o"/>
      <w:lvlJc w:val="left"/>
      <w:pPr>
        <w:ind w:left="1440" w:hanging="360"/>
      </w:pPr>
      <w:rPr>
        <w:rFonts w:ascii="Courier New" w:hAnsi="Courier New" w:cs="Courier New" w:hint="default"/>
      </w:rPr>
    </w:lvl>
    <w:lvl w:ilvl="2" w:tplc="3D122804">
      <w:start w:val="1"/>
      <w:numFmt w:val="bullet"/>
      <w:lvlText w:val=""/>
      <w:lvlJc w:val="left"/>
      <w:pPr>
        <w:ind w:left="2160" w:hanging="360"/>
      </w:pPr>
      <w:rPr>
        <w:rFonts w:ascii="Wingdings" w:hAnsi="Wingdings" w:hint="default"/>
      </w:rPr>
    </w:lvl>
    <w:lvl w:ilvl="3" w:tplc="8752C750">
      <w:start w:val="1"/>
      <w:numFmt w:val="bullet"/>
      <w:lvlText w:val=""/>
      <w:lvlJc w:val="left"/>
      <w:pPr>
        <w:ind w:left="2880" w:hanging="360"/>
      </w:pPr>
      <w:rPr>
        <w:rFonts w:ascii="Symbol" w:hAnsi="Symbol" w:hint="default"/>
      </w:rPr>
    </w:lvl>
    <w:lvl w:ilvl="4" w:tplc="FC3880EC">
      <w:start w:val="1"/>
      <w:numFmt w:val="bullet"/>
      <w:lvlText w:val="o"/>
      <w:lvlJc w:val="left"/>
      <w:pPr>
        <w:ind w:left="3600" w:hanging="360"/>
      </w:pPr>
      <w:rPr>
        <w:rFonts w:ascii="Courier New" w:hAnsi="Courier New" w:cs="Courier New" w:hint="default"/>
      </w:rPr>
    </w:lvl>
    <w:lvl w:ilvl="5" w:tplc="3B941D14">
      <w:start w:val="1"/>
      <w:numFmt w:val="bullet"/>
      <w:lvlText w:val=""/>
      <w:lvlJc w:val="left"/>
      <w:pPr>
        <w:ind w:left="4320" w:hanging="360"/>
      </w:pPr>
      <w:rPr>
        <w:rFonts w:ascii="Wingdings" w:hAnsi="Wingdings" w:hint="default"/>
      </w:rPr>
    </w:lvl>
    <w:lvl w:ilvl="6" w:tplc="D5C8DB0E">
      <w:start w:val="1"/>
      <w:numFmt w:val="bullet"/>
      <w:lvlText w:val=""/>
      <w:lvlJc w:val="left"/>
      <w:pPr>
        <w:ind w:left="5040" w:hanging="360"/>
      </w:pPr>
      <w:rPr>
        <w:rFonts w:ascii="Symbol" w:hAnsi="Symbol" w:hint="default"/>
      </w:rPr>
    </w:lvl>
    <w:lvl w:ilvl="7" w:tplc="4698B7BE">
      <w:start w:val="1"/>
      <w:numFmt w:val="bullet"/>
      <w:lvlText w:val="o"/>
      <w:lvlJc w:val="left"/>
      <w:pPr>
        <w:ind w:left="5760" w:hanging="360"/>
      </w:pPr>
      <w:rPr>
        <w:rFonts w:ascii="Courier New" w:hAnsi="Courier New" w:cs="Courier New" w:hint="default"/>
      </w:rPr>
    </w:lvl>
    <w:lvl w:ilvl="8" w:tplc="ABF6A5FE">
      <w:start w:val="1"/>
      <w:numFmt w:val="bullet"/>
      <w:lvlText w:val=""/>
      <w:lvlJc w:val="left"/>
      <w:pPr>
        <w:ind w:left="6480" w:hanging="360"/>
      </w:pPr>
      <w:rPr>
        <w:rFonts w:ascii="Wingdings" w:hAnsi="Wingdings" w:hint="default"/>
      </w:rPr>
    </w:lvl>
  </w:abstractNum>
  <w:abstractNum w:abstractNumId="92" w15:restartNumberingAfterBreak="0">
    <w:nsid w:val="36D70D29"/>
    <w:multiLevelType w:val="hybridMultilevel"/>
    <w:tmpl w:val="0B02C5E6"/>
    <w:lvl w:ilvl="0" w:tplc="95766AB0">
      <w:start w:val="1"/>
      <w:numFmt w:val="bullet"/>
      <w:lvlText w:val=""/>
      <w:lvlJc w:val="left"/>
      <w:pPr>
        <w:tabs>
          <w:tab w:val="num" w:pos="0"/>
        </w:tabs>
        <w:ind w:left="1429" w:hanging="360"/>
      </w:pPr>
      <w:rPr>
        <w:rFonts w:ascii="Symbol" w:hAnsi="Symbol" w:cs="Symbol" w:hint="default"/>
      </w:rPr>
    </w:lvl>
    <w:lvl w:ilvl="1" w:tplc="4CD4DBAC">
      <w:start w:val="1"/>
      <w:numFmt w:val="bullet"/>
      <w:lvlText w:val="o"/>
      <w:lvlJc w:val="left"/>
      <w:pPr>
        <w:tabs>
          <w:tab w:val="num" w:pos="0"/>
        </w:tabs>
        <w:ind w:left="2149" w:hanging="360"/>
      </w:pPr>
      <w:rPr>
        <w:rFonts w:ascii="Courier New" w:hAnsi="Courier New" w:cs="Courier New" w:hint="default"/>
      </w:rPr>
    </w:lvl>
    <w:lvl w:ilvl="2" w:tplc="E370FE28">
      <w:start w:val="1"/>
      <w:numFmt w:val="bullet"/>
      <w:lvlText w:val=""/>
      <w:lvlJc w:val="left"/>
      <w:pPr>
        <w:tabs>
          <w:tab w:val="num" w:pos="0"/>
        </w:tabs>
        <w:ind w:left="2869" w:hanging="360"/>
      </w:pPr>
      <w:rPr>
        <w:rFonts w:ascii="Wingdings" w:hAnsi="Wingdings" w:cs="Wingdings" w:hint="default"/>
      </w:rPr>
    </w:lvl>
    <w:lvl w:ilvl="3" w:tplc="CF3CB0AC">
      <w:start w:val="1"/>
      <w:numFmt w:val="bullet"/>
      <w:lvlText w:val=""/>
      <w:lvlJc w:val="left"/>
      <w:pPr>
        <w:tabs>
          <w:tab w:val="num" w:pos="0"/>
        </w:tabs>
        <w:ind w:left="3589" w:hanging="360"/>
      </w:pPr>
      <w:rPr>
        <w:rFonts w:ascii="Symbol" w:hAnsi="Symbol" w:cs="Symbol" w:hint="default"/>
      </w:rPr>
    </w:lvl>
    <w:lvl w:ilvl="4" w:tplc="44D4D99C">
      <w:start w:val="1"/>
      <w:numFmt w:val="bullet"/>
      <w:lvlText w:val="o"/>
      <w:lvlJc w:val="left"/>
      <w:pPr>
        <w:tabs>
          <w:tab w:val="num" w:pos="0"/>
        </w:tabs>
        <w:ind w:left="4309" w:hanging="360"/>
      </w:pPr>
      <w:rPr>
        <w:rFonts w:ascii="Courier New" w:hAnsi="Courier New" w:cs="Courier New" w:hint="default"/>
      </w:rPr>
    </w:lvl>
    <w:lvl w:ilvl="5" w:tplc="EB7C8DFA">
      <w:start w:val="1"/>
      <w:numFmt w:val="bullet"/>
      <w:lvlText w:val=""/>
      <w:lvlJc w:val="left"/>
      <w:pPr>
        <w:tabs>
          <w:tab w:val="num" w:pos="0"/>
        </w:tabs>
        <w:ind w:left="5029" w:hanging="360"/>
      </w:pPr>
      <w:rPr>
        <w:rFonts w:ascii="Wingdings" w:hAnsi="Wingdings" w:cs="Wingdings" w:hint="default"/>
      </w:rPr>
    </w:lvl>
    <w:lvl w:ilvl="6" w:tplc="511276FA">
      <w:start w:val="1"/>
      <w:numFmt w:val="bullet"/>
      <w:lvlText w:val=""/>
      <w:lvlJc w:val="left"/>
      <w:pPr>
        <w:tabs>
          <w:tab w:val="num" w:pos="0"/>
        </w:tabs>
        <w:ind w:left="5749" w:hanging="360"/>
      </w:pPr>
      <w:rPr>
        <w:rFonts w:ascii="Symbol" w:hAnsi="Symbol" w:cs="Symbol" w:hint="default"/>
      </w:rPr>
    </w:lvl>
    <w:lvl w:ilvl="7" w:tplc="F17E2044">
      <w:start w:val="1"/>
      <w:numFmt w:val="bullet"/>
      <w:lvlText w:val="o"/>
      <w:lvlJc w:val="left"/>
      <w:pPr>
        <w:tabs>
          <w:tab w:val="num" w:pos="0"/>
        </w:tabs>
        <w:ind w:left="6469" w:hanging="360"/>
      </w:pPr>
      <w:rPr>
        <w:rFonts w:ascii="Courier New" w:hAnsi="Courier New" w:cs="Courier New" w:hint="default"/>
      </w:rPr>
    </w:lvl>
    <w:lvl w:ilvl="8" w:tplc="2CC00C1E">
      <w:start w:val="1"/>
      <w:numFmt w:val="bullet"/>
      <w:lvlText w:val=""/>
      <w:lvlJc w:val="left"/>
      <w:pPr>
        <w:tabs>
          <w:tab w:val="num" w:pos="0"/>
        </w:tabs>
        <w:ind w:left="7189" w:hanging="360"/>
      </w:pPr>
      <w:rPr>
        <w:rFonts w:ascii="Wingdings" w:hAnsi="Wingdings" w:cs="Wingdings" w:hint="default"/>
      </w:rPr>
    </w:lvl>
  </w:abstractNum>
  <w:abstractNum w:abstractNumId="93" w15:restartNumberingAfterBreak="0">
    <w:nsid w:val="3701689F"/>
    <w:multiLevelType w:val="hybridMultilevel"/>
    <w:tmpl w:val="EBD601BA"/>
    <w:lvl w:ilvl="0" w:tplc="85021C7C">
      <w:start w:val="1"/>
      <w:numFmt w:val="bullet"/>
      <w:lvlText w:val="–"/>
      <w:lvlJc w:val="left"/>
      <w:pPr>
        <w:ind w:left="720" w:hanging="360"/>
      </w:pPr>
      <w:rPr>
        <w:rFonts w:ascii="Arial" w:eastAsia="Arial" w:hAnsi="Arial" w:cs="Arial"/>
      </w:rPr>
    </w:lvl>
    <w:lvl w:ilvl="1" w:tplc="35DA64B4">
      <w:start w:val="1"/>
      <w:numFmt w:val="bullet"/>
      <w:lvlText w:val="o"/>
      <w:lvlJc w:val="left"/>
      <w:pPr>
        <w:ind w:left="1440" w:hanging="360"/>
      </w:pPr>
      <w:rPr>
        <w:rFonts w:ascii="Courier New" w:eastAsia="Courier New" w:hAnsi="Courier New" w:cs="Courier New" w:hint="default"/>
      </w:rPr>
    </w:lvl>
    <w:lvl w:ilvl="2" w:tplc="B5C83E1C">
      <w:start w:val="1"/>
      <w:numFmt w:val="bullet"/>
      <w:lvlText w:val="§"/>
      <w:lvlJc w:val="left"/>
      <w:pPr>
        <w:ind w:left="2160" w:hanging="360"/>
      </w:pPr>
      <w:rPr>
        <w:rFonts w:ascii="Wingdings" w:eastAsia="Wingdings" w:hAnsi="Wingdings" w:cs="Wingdings" w:hint="default"/>
      </w:rPr>
    </w:lvl>
    <w:lvl w:ilvl="3" w:tplc="274E3D62">
      <w:start w:val="1"/>
      <w:numFmt w:val="bullet"/>
      <w:lvlText w:val="·"/>
      <w:lvlJc w:val="left"/>
      <w:pPr>
        <w:ind w:left="2880" w:hanging="360"/>
      </w:pPr>
      <w:rPr>
        <w:rFonts w:ascii="Symbol" w:eastAsia="Symbol" w:hAnsi="Symbol" w:cs="Symbol" w:hint="default"/>
      </w:rPr>
    </w:lvl>
    <w:lvl w:ilvl="4" w:tplc="46F8FE04">
      <w:start w:val="1"/>
      <w:numFmt w:val="bullet"/>
      <w:lvlText w:val="o"/>
      <w:lvlJc w:val="left"/>
      <w:pPr>
        <w:ind w:left="3600" w:hanging="360"/>
      </w:pPr>
      <w:rPr>
        <w:rFonts w:ascii="Courier New" w:eastAsia="Courier New" w:hAnsi="Courier New" w:cs="Courier New" w:hint="default"/>
      </w:rPr>
    </w:lvl>
    <w:lvl w:ilvl="5" w:tplc="8BFCBC42">
      <w:start w:val="1"/>
      <w:numFmt w:val="bullet"/>
      <w:lvlText w:val="§"/>
      <w:lvlJc w:val="left"/>
      <w:pPr>
        <w:ind w:left="4320" w:hanging="360"/>
      </w:pPr>
      <w:rPr>
        <w:rFonts w:ascii="Wingdings" w:eastAsia="Wingdings" w:hAnsi="Wingdings" w:cs="Wingdings" w:hint="default"/>
      </w:rPr>
    </w:lvl>
    <w:lvl w:ilvl="6" w:tplc="BAC24962">
      <w:start w:val="1"/>
      <w:numFmt w:val="bullet"/>
      <w:lvlText w:val="·"/>
      <w:lvlJc w:val="left"/>
      <w:pPr>
        <w:ind w:left="5040" w:hanging="360"/>
      </w:pPr>
      <w:rPr>
        <w:rFonts w:ascii="Symbol" w:eastAsia="Symbol" w:hAnsi="Symbol" w:cs="Symbol" w:hint="default"/>
      </w:rPr>
    </w:lvl>
    <w:lvl w:ilvl="7" w:tplc="C560791C">
      <w:start w:val="1"/>
      <w:numFmt w:val="bullet"/>
      <w:lvlText w:val="o"/>
      <w:lvlJc w:val="left"/>
      <w:pPr>
        <w:ind w:left="5760" w:hanging="360"/>
      </w:pPr>
      <w:rPr>
        <w:rFonts w:ascii="Courier New" w:eastAsia="Courier New" w:hAnsi="Courier New" w:cs="Courier New" w:hint="default"/>
      </w:rPr>
    </w:lvl>
    <w:lvl w:ilvl="8" w:tplc="9B1CE678">
      <w:start w:val="1"/>
      <w:numFmt w:val="bullet"/>
      <w:lvlText w:val="§"/>
      <w:lvlJc w:val="left"/>
      <w:pPr>
        <w:ind w:left="6480" w:hanging="360"/>
      </w:pPr>
      <w:rPr>
        <w:rFonts w:ascii="Wingdings" w:eastAsia="Wingdings" w:hAnsi="Wingdings" w:cs="Wingdings" w:hint="default"/>
      </w:rPr>
    </w:lvl>
  </w:abstractNum>
  <w:abstractNum w:abstractNumId="94" w15:restartNumberingAfterBreak="0">
    <w:nsid w:val="3747560B"/>
    <w:multiLevelType w:val="multilevel"/>
    <w:tmpl w:val="4C98C092"/>
    <w:lvl w:ilvl="0">
      <w:start w:val="1"/>
      <w:numFmt w:val="decimal"/>
      <w:suff w:val="space"/>
      <w:lvlText w:val="%1."/>
      <w:lvlJc w:val="left"/>
      <w:pPr>
        <w:tabs>
          <w:tab w:val="num" w:pos="0"/>
        </w:tabs>
        <w:ind w:left="360" w:hanging="360"/>
      </w:pPr>
    </w:lvl>
    <w:lvl w:ilvl="1">
      <w:start w:val="1"/>
      <w:numFmt w:val="decimal"/>
      <w:lvlText w:val="2.%2"/>
      <w:lvlJc w:val="left"/>
      <w:pPr>
        <w:tabs>
          <w:tab w:val="num" w:pos="0"/>
        </w:tabs>
        <w:ind w:left="792" w:hanging="432"/>
      </w:pPr>
      <w:rPr>
        <w:b w:val="0"/>
      </w:rPr>
    </w:lvl>
    <w:lvl w:ilvl="2">
      <w:start w:val="1"/>
      <w:numFmt w:val="decimal"/>
      <w:lvlText w:val="3.6.%3"/>
      <w:lvlJc w:val="left"/>
      <w:pPr>
        <w:tabs>
          <w:tab w:val="num" w:pos="0"/>
        </w:tabs>
        <w:ind w:left="1781" w:hanging="504"/>
      </w:pPr>
      <w:rPr>
        <w:b w:val="0"/>
      </w:rPr>
    </w:lvl>
    <w:lvl w:ilvl="3">
      <w:start w:val="1"/>
      <w:numFmt w:val="decimal"/>
      <w:lvlText w:val="3.4.2.%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5" w15:restartNumberingAfterBreak="0">
    <w:nsid w:val="376A2629"/>
    <w:multiLevelType w:val="hybridMultilevel"/>
    <w:tmpl w:val="68B0C6D2"/>
    <w:lvl w:ilvl="0" w:tplc="F086D49C">
      <w:start w:val="1"/>
      <w:numFmt w:val="bullet"/>
      <w:suff w:val="space"/>
      <w:lvlText w:val=""/>
      <w:lvlJc w:val="left"/>
      <w:pPr>
        <w:tabs>
          <w:tab w:val="num" w:pos="0"/>
        </w:tabs>
        <w:ind w:left="1429" w:hanging="360"/>
      </w:pPr>
      <w:rPr>
        <w:rFonts w:ascii="Symbol" w:hAnsi="Symbol" w:cs="Symbol" w:hint="default"/>
      </w:rPr>
    </w:lvl>
    <w:lvl w:ilvl="1" w:tplc="0BD0A008">
      <w:start w:val="1"/>
      <w:numFmt w:val="bullet"/>
      <w:lvlText w:val="o"/>
      <w:lvlJc w:val="left"/>
      <w:pPr>
        <w:tabs>
          <w:tab w:val="num" w:pos="0"/>
        </w:tabs>
        <w:ind w:left="2149" w:hanging="360"/>
      </w:pPr>
      <w:rPr>
        <w:rFonts w:ascii="Courier New" w:hAnsi="Courier New" w:cs="Courier New" w:hint="default"/>
      </w:rPr>
    </w:lvl>
    <w:lvl w:ilvl="2" w:tplc="FCECAC64">
      <w:start w:val="1"/>
      <w:numFmt w:val="bullet"/>
      <w:lvlText w:val=""/>
      <w:lvlJc w:val="left"/>
      <w:pPr>
        <w:tabs>
          <w:tab w:val="num" w:pos="0"/>
        </w:tabs>
        <w:ind w:left="2869" w:hanging="360"/>
      </w:pPr>
      <w:rPr>
        <w:rFonts w:ascii="Wingdings" w:hAnsi="Wingdings" w:cs="Wingdings" w:hint="default"/>
      </w:rPr>
    </w:lvl>
    <w:lvl w:ilvl="3" w:tplc="16A41558">
      <w:start w:val="1"/>
      <w:numFmt w:val="bullet"/>
      <w:lvlText w:val=""/>
      <w:lvlJc w:val="left"/>
      <w:pPr>
        <w:tabs>
          <w:tab w:val="num" w:pos="0"/>
        </w:tabs>
        <w:ind w:left="3589" w:hanging="360"/>
      </w:pPr>
      <w:rPr>
        <w:rFonts w:ascii="Symbol" w:hAnsi="Symbol" w:cs="Symbol" w:hint="default"/>
      </w:rPr>
    </w:lvl>
    <w:lvl w:ilvl="4" w:tplc="4588DF38">
      <w:start w:val="1"/>
      <w:numFmt w:val="bullet"/>
      <w:lvlText w:val="o"/>
      <w:lvlJc w:val="left"/>
      <w:pPr>
        <w:tabs>
          <w:tab w:val="num" w:pos="0"/>
        </w:tabs>
        <w:ind w:left="4309" w:hanging="360"/>
      </w:pPr>
      <w:rPr>
        <w:rFonts w:ascii="Courier New" w:hAnsi="Courier New" w:cs="Courier New" w:hint="default"/>
      </w:rPr>
    </w:lvl>
    <w:lvl w:ilvl="5" w:tplc="277E7B6E">
      <w:start w:val="1"/>
      <w:numFmt w:val="bullet"/>
      <w:lvlText w:val=""/>
      <w:lvlJc w:val="left"/>
      <w:pPr>
        <w:tabs>
          <w:tab w:val="num" w:pos="0"/>
        </w:tabs>
        <w:ind w:left="5029" w:hanging="360"/>
      </w:pPr>
      <w:rPr>
        <w:rFonts w:ascii="Wingdings" w:hAnsi="Wingdings" w:cs="Wingdings" w:hint="default"/>
      </w:rPr>
    </w:lvl>
    <w:lvl w:ilvl="6" w:tplc="87B24EB4">
      <w:start w:val="1"/>
      <w:numFmt w:val="bullet"/>
      <w:lvlText w:val=""/>
      <w:lvlJc w:val="left"/>
      <w:pPr>
        <w:tabs>
          <w:tab w:val="num" w:pos="0"/>
        </w:tabs>
        <w:ind w:left="5749" w:hanging="360"/>
      </w:pPr>
      <w:rPr>
        <w:rFonts w:ascii="Symbol" w:hAnsi="Symbol" w:cs="Symbol" w:hint="default"/>
      </w:rPr>
    </w:lvl>
    <w:lvl w:ilvl="7" w:tplc="D2FE011C">
      <w:start w:val="1"/>
      <w:numFmt w:val="bullet"/>
      <w:lvlText w:val="o"/>
      <w:lvlJc w:val="left"/>
      <w:pPr>
        <w:tabs>
          <w:tab w:val="num" w:pos="0"/>
        </w:tabs>
        <w:ind w:left="6469" w:hanging="360"/>
      </w:pPr>
      <w:rPr>
        <w:rFonts w:ascii="Courier New" w:hAnsi="Courier New" w:cs="Courier New" w:hint="default"/>
      </w:rPr>
    </w:lvl>
    <w:lvl w:ilvl="8" w:tplc="F1A256DC">
      <w:start w:val="1"/>
      <w:numFmt w:val="bullet"/>
      <w:lvlText w:val=""/>
      <w:lvlJc w:val="left"/>
      <w:pPr>
        <w:tabs>
          <w:tab w:val="num" w:pos="0"/>
        </w:tabs>
        <w:ind w:left="7189" w:hanging="360"/>
      </w:pPr>
      <w:rPr>
        <w:rFonts w:ascii="Wingdings" w:hAnsi="Wingdings" w:cs="Wingdings" w:hint="default"/>
      </w:rPr>
    </w:lvl>
  </w:abstractNum>
  <w:abstractNum w:abstractNumId="96" w15:restartNumberingAfterBreak="0">
    <w:nsid w:val="384B527A"/>
    <w:multiLevelType w:val="hybridMultilevel"/>
    <w:tmpl w:val="8D12965E"/>
    <w:lvl w:ilvl="0" w:tplc="2A28A560">
      <w:start w:val="1"/>
      <w:numFmt w:val="decimal"/>
      <w:lvlText w:val="%1."/>
      <w:lvlJc w:val="left"/>
      <w:pPr>
        <w:tabs>
          <w:tab w:val="num" w:pos="0"/>
        </w:tabs>
        <w:ind w:left="928" w:hanging="360"/>
      </w:pPr>
    </w:lvl>
    <w:lvl w:ilvl="1" w:tplc="DFBA6984">
      <w:start w:val="1"/>
      <w:numFmt w:val="lowerLetter"/>
      <w:lvlText w:val="%2."/>
      <w:lvlJc w:val="left"/>
      <w:pPr>
        <w:tabs>
          <w:tab w:val="num" w:pos="0"/>
        </w:tabs>
        <w:ind w:left="1648" w:hanging="360"/>
      </w:pPr>
    </w:lvl>
    <w:lvl w:ilvl="2" w:tplc="67AE11E4">
      <w:start w:val="1"/>
      <w:numFmt w:val="lowerRoman"/>
      <w:lvlText w:val="%3."/>
      <w:lvlJc w:val="right"/>
      <w:pPr>
        <w:tabs>
          <w:tab w:val="num" w:pos="0"/>
        </w:tabs>
        <w:ind w:left="2368" w:hanging="180"/>
      </w:pPr>
    </w:lvl>
    <w:lvl w:ilvl="3" w:tplc="BD18E76E">
      <w:start w:val="1"/>
      <w:numFmt w:val="decimal"/>
      <w:lvlText w:val="%4."/>
      <w:lvlJc w:val="left"/>
      <w:pPr>
        <w:tabs>
          <w:tab w:val="num" w:pos="0"/>
        </w:tabs>
        <w:ind w:left="3088" w:hanging="360"/>
      </w:pPr>
    </w:lvl>
    <w:lvl w:ilvl="4" w:tplc="FE5CB70E">
      <w:start w:val="1"/>
      <w:numFmt w:val="lowerLetter"/>
      <w:lvlText w:val="%5."/>
      <w:lvlJc w:val="left"/>
      <w:pPr>
        <w:tabs>
          <w:tab w:val="num" w:pos="0"/>
        </w:tabs>
        <w:ind w:left="3808" w:hanging="360"/>
      </w:pPr>
    </w:lvl>
    <w:lvl w:ilvl="5" w:tplc="2B1E7BCA">
      <w:start w:val="1"/>
      <w:numFmt w:val="lowerRoman"/>
      <w:lvlText w:val="%6."/>
      <w:lvlJc w:val="right"/>
      <w:pPr>
        <w:tabs>
          <w:tab w:val="num" w:pos="0"/>
        </w:tabs>
        <w:ind w:left="4528" w:hanging="180"/>
      </w:pPr>
    </w:lvl>
    <w:lvl w:ilvl="6" w:tplc="7A905186">
      <w:start w:val="1"/>
      <w:numFmt w:val="decimal"/>
      <w:lvlText w:val="%7."/>
      <w:lvlJc w:val="left"/>
      <w:pPr>
        <w:tabs>
          <w:tab w:val="num" w:pos="0"/>
        </w:tabs>
        <w:ind w:left="5248" w:hanging="360"/>
      </w:pPr>
    </w:lvl>
    <w:lvl w:ilvl="7" w:tplc="DB88A296">
      <w:start w:val="1"/>
      <w:numFmt w:val="lowerLetter"/>
      <w:lvlText w:val="%8."/>
      <w:lvlJc w:val="left"/>
      <w:pPr>
        <w:tabs>
          <w:tab w:val="num" w:pos="0"/>
        </w:tabs>
        <w:ind w:left="5968" w:hanging="360"/>
      </w:pPr>
    </w:lvl>
    <w:lvl w:ilvl="8" w:tplc="D0F03BB2">
      <w:start w:val="1"/>
      <w:numFmt w:val="lowerRoman"/>
      <w:lvlText w:val="%9."/>
      <w:lvlJc w:val="right"/>
      <w:pPr>
        <w:tabs>
          <w:tab w:val="num" w:pos="0"/>
        </w:tabs>
        <w:ind w:left="6688" w:hanging="180"/>
      </w:pPr>
    </w:lvl>
  </w:abstractNum>
  <w:abstractNum w:abstractNumId="97" w15:restartNumberingAfterBreak="0">
    <w:nsid w:val="386E087C"/>
    <w:multiLevelType w:val="hybridMultilevel"/>
    <w:tmpl w:val="70C6B424"/>
    <w:lvl w:ilvl="0" w:tplc="43B4B67E">
      <w:start w:val="1"/>
      <w:numFmt w:val="bullet"/>
      <w:lvlText w:val="–"/>
      <w:lvlJc w:val="left"/>
      <w:pPr>
        <w:ind w:left="720" w:hanging="360"/>
      </w:pPr>
      <w:rPr>
        <w:rFonts w:ascii="Arial" w:eastAsia="Arial" w:hAnsi="Arial" w:cs="Arial"/>
      </w:rPr>
    </w:lvl>
    <w:lvl w:ilvl="1" w:tplc="B8867BA8">
      <w:start w:val="1"/>
      <w:numFmt w:val="bullet"/>
      <w:lvlText w:val="o"/>
      <w:lvlJc w:val="left"/>
      <w:pPr>
        <w:ind w:left="1440" w:hanging="360"/>
      </w:pPr>
      <w:rPr>
        <w:rFonts w:ascii="Courier New" w:eastAsia="Courier New" w:hAnsi="Courier New" w:cs="Courier New" w:hint="default"/>
      </w:rPr>
    </w:lvl>
    <w:lvl w:ilvl="2" w:tplc="7EFABEFC">
      <w:start w:val="1"/>
      <w:numFmt w:val="bullet"/>
      <w:lvlText w:val="§"/>
      <w:lvlJc w:val="left"/>
      <w:pPr>
        <w:ind w:left="2160" w:hanging="360"/>
      </w:pPr>
      <w:rPr>
        <w:rFonts w:ascii="Wingdings" w:eastAsia="Wingdings" w:hAnsi="Wingdings" w:cs="Wingdings" w:hint="default"/>
      </w:rPr>
    </w:lvl>
    <w:lvl w:ilvl="3" w:tplc="82D477F8">
      <w:start w:val="1"/>
      <w:numFmt w:val="bullet"/>
      <w:lvlText w:val="·"/>
      <w:lvlJc w:val="left"/>
      <w:pPr>
        <w:ind w:left="2880" w:hanging="360"/>
      </w:pPr>
      <w:rPr>
        <w:rFonts w:ascii="Symbol" w:eastAsia="Symbol" w:hAnsi="Symbol" w:cs="Symbol" w:hint="default"/>
      </w:rPr>
    </w:lvl>
    <w:lvl w:ilvl="4" w:tplc="EB7A60FA">
      <w:start w:val="1"/>
      <w:numFmt w:val="bullet"/>
      <w:lvlText w:val="o"/>
      <w:lvlJc w:val="left"/>
      <w:pPr>
        <w:ind w:left="3600" w:hanging="360"/>
      </w:pPr>
      <w:rPr>
        <w:rFonts w:ascii="Courier New" w:eastAsia="Courier New" w:hAnsi="Courier New" w:cs="Courier New" w:hint="default"/>
      </w:rPr>
    </w:lvl>
    <w:lvl w:ilvl="5" w:tplc="E904E81A">
      <w:start w:val="1"/>
      <w:numFmt w:val="bullet"/>
      <w:lvlText w:val="§"/>
      <w:lvlJc w:val="left"/>
      <w:pPr>
        <w:ind w:left="4320" w:hanging="360"/>
      </w:pPr>
      <w:rPr>
        <w:rFonts w:ascii="Wingdings" w:eastAsia="Wingdings" w:hAnsi="Wingdings" w:cs="Wingdings" w:hint="default"/>
      </w:rPr>
    </w:lvl>
    <w:lvl w:ilvl="6" w:tplc="D52232D4">
      <w:start w:val="1"/>
      <w:numFmt w:val="bullet"/>
      <w:lvlText w:val="·"/>
      <w:lvlJc w:val="left"/>
      <w:pPr>
        <w:ind w:left="5040" w:hanging="360"/>
      </w:pPr>
      <w:rPr>
        <w:rFonts w:ascii="Symbol" w:eastAsia="Symbol" w:hAnsi="Symbol" w:cs="Symbol" w:hint="default"/>
      </w:rPr>
    </w:lvl>
    <w:lvl w:ilvl="7" w:tplc="44B681E8">
      <w:start w:val="1"/>
      <w:numFmt w:val="bullet"/>
      <w:lvlText w:val="o"/>
      <w:lvlJc w:val="left"/>
      <w:pPr>
        <w:ind w:left="5760" w:hanging="360"/>
      </w:pPr>
      <w:rPr>
        <w:rFonts w:ascii="Courier New" w:eastAsia="Courier New" w:hAnsi="Courier New" w:cs="Courier New" w:hint="default"/>
      </w:rPr>
    </w:lvl>
    <w:lvl w:ilvl="8" w:tplc="22321B86">
      <w:start w:val="1"/>
      <w:numFmt w:val="bullet"/>
      <w:lvlText w:val="§"/>
      <w:lvlJc w:val="left"/>
      <w:pPr>
        <w:ind w:left="6480" w:hanging="360"/>
      </w:pPr>
      <w:rPr>
        <w:rFonts w:ascii="Wingdings" w:eastAsia="Wingdings" w:hAnsi="Wingdings" w:cs="Wingdings" w:hint="default"/>
      </w:rPr>
    </w:lvl>
  </w:abstractNum>
  <w:abstractNum w:abstractNumId="98" w15:restartNumberingAfterBreak="0">
    <w:nsid w:val="39C62B30"/>
    <w:multiLevelType w:val="multilevel"/>
    <w:tmpl w:val="25BE2E84"/>
    <w:lvl w:ilvl="0">
      <w:start w:val="1"/>
      <w:numFmt w:val="decimal"/>
      <w:suff w:val="space"/>
      <w:lvlText w:val="%1."/>
      <w:lvlJc w:val="left"/>
      <w:pPr>
        <w:tabs>
          <w:tab w:val="num" w:pos="0"/>
        </w:tabs>
        <w:ind w:left="360" w:hanging="360"/>
      </w:pPr>
    </w:lvl>
    <w:lvl w:ilvl="1">
      <w:start w:val="1"/>
      <w:numFmt w:val="decimal"/>
      <w:lvlText w:val="2.%2"/>
      <w:lvlJc w:val="left"/>
      <w:pPr>
        <w:tabs>
          <w:tab w:val="num" w:pos="0"/>
        </w:tabs>
        <w:ind w:left="792" w:hanging="432"/>
      </w:pPr>
      <w:rPr>
        <w:b w:val="0"/>
      </w:rPr>
    </w:lvl>
    <w:lvl w:ilvl="2">
      <w:start w:val="1"/>
      <w:numFmt w:val="decimal"/>
      <w:lvlText w:val="3.2.%3"/>
      <w:lvlJc w:val="left"/>
      <w:pPr>
        <w:tabs>
          <w:tab w:val="num" w:pos="0"/>
        </w:tabs>
        <w:ind w:left="1781" w:hanging="504"/>
      </w:pPr>
      <w:rPr>
        <w:b w:val="0"/>
      </w:r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9" w15:restartNumberingAfterBreak="0">
    <w:nsid w:val="3A7B3B37"/>
    <w:multiLevelType w:val="hybridMultilevel"/>
    <w:tmpl w:val="C2D638B4"/>
    <w:lvl w:ilvl="0" w:tplc="BCD819B8">
      <w:start w:val="1"/>
      <w:numFmt w:val="bullet"/>
      <w:pStyle w:val="ScrollListBullet"/>
      <w:lvlText w:val=""/>
      <w:lvlJc w:val="left"/>
      <w:pPr>
        <w:tabs>
          <w:tab w:val="num" w:pos="1315"/>
        </w:tabs>
        <w:ind w:left="1315" w:hanging="464"/>
      </w:pPr>
      <w:rPr>
        <w:rFonts w:ascii="Symbol" w:hAnsi="Symbol" w:hint="default"/>
        <w:color w:val="auto"/>
      </w:rPr>
    </w:lvl>
    <w:lvl w:ilvl="1" w:tplc="F1841C30">
      <w:start w:val="1"/>
      <w:numFmt w:val="bullet"/>
      <w:lvlText w:val="o"/>
      <w:lvlJc w:val="left"/>
      <w:pPr>
        <w:tabs>
          <w:tab w:val="num" w:pos="2160"/>
        </w:tabs>
        <w:ind w:left="2160" w:hanging="360"/>
      </w:pPr>
      <w:rPr>
        <w:rFonts w:ascii="Courier New" w:hAnsi="Courier New" w:cs="Courier New" w:hint="default"/>
      </w:rPr>
    </w:lvl>
    <w:lvl w:ilvl="2" w:tplc="A5289AC8">
      <w:start w:val="1"/>
      <w:numFmt w:val="bullet"/>
      <w:lvlText w:val=""/>
      <w:lvlJc w:val="left"/>
      <w:pPr>
        <w:tabs>
          <w:tab w:val="num" w:pos="2880"/>
        </w:tabs>
        <w:ind w:left="2880" w:hanging="360"/>
      </w:pPr>
      <w:rPr>
        <w:rFonts w:ascii="Wingdings" w:hAnsi="Wingdings" w:hint="default"/>
      </w:rPr>
    </w:lvl>
    <w:lvl w:ilvl="3" w:tplc="62966DAA">
      <w:start w:val="1"/>
      <w:numFmt w:val="bullet"/>
      <w:lvlText w:val=""/>
      <w:lvlJc w:val="left"/>
      <w:pPr>
        <w:tabs>
          <w:tab w:val="num" w:pos="3600"/>
        </w:tabs>
        <w:ind w:left="3600" w:hanging="360"/>
      </w:pPr>
      <w:rPr>
        <w:rFonts w:ascii="Symbol" w:hAnsi="Symbol" w:hint="default"/>
      </w:rPr>
    </w:lvl>
    <w:lvl w:ilvl="4" w:tplc="AF745FF0">
      <w:start w:val="1"/>
      <w:numFmt w:val="bullet"/>
      <w:lvlText w:val="o"/>
      <w:lvlJc w:val="left"/>
      <w:pPr>
        <w:tabs>
          <w:tab w:val="num" w:pos="4320"/>
        </w:tabs>
        <w:ind w:left="4320" w:hanging="360"/>
      </w:pPr>
      <w:rPr>
        <w:rFonts w:ascii="Courier New" w:hAnsi="Courier New" w:cs="Courier New" w:hint="default"/>
      </w:rPr>
    </w:lvl>
    <w:lvl w:ilvl="5" w:tplc="090A4000">
      <w:start w:val="1"/>
      <w:numFmt w:val="bullet"/>
      <w:lvlText w:val=""/>
      <w:lvlJc w:val="left"/>
      <w:pPr>
        <w:tabs>
          <w:tab w:val="num" w:pos="5040"/>
        </w:tabs>
        <w:ind w:left="5040" w:hanging="360"/>
      </w:pPr>
      <w:rPr>
        <w:rFonts w:ascii="Wingdings" w:hAnsi="Wingdings" w:hint="default"/>
      </w:rPr>
    </w:lvl>
    <w:lvl w:ilvl="6" w:tplc="C2A6E420">
      <w:start w:val="1"/>
      <w:numFmt w:val="bullet"/>
      <w:lvlText w:val=""/>
      <w:lvlJc w:val="left"/>
      <w:pPr>
        <w:tabs>
          <w:tab w:val="num" w:pos="5760"/>
        </w:tabs>
        <w:ind w:left="5760" w:hanging="360"/>
      </w:pPr>
      <w:rPr>
        <w:rFonts w:ascii="Symbol" w:hAnsi="Symbol" w:hint="default"/>
      </w:rPr>
    </w:lvl>
    <w:lvl w:ilvl="7" w:tplc="433A8B8E">
      <w:start w:val="1"/>
      <w:numFmt w:val="bullet"/>
      <w:lvlText w:val="o"/>
      <w:lvlJc w:val="left"/>
      <w:pPr>
        <w:tabs>
          <w:tab w:val="num" w:pos="6480"/>
        </w:tabs>
        <w:ind w:left="6480" w:hanging="360"/>
      </w:pPr>
      <w:rPr>
        <w:rFonts w:ascii="Courier New" w:hAnsi="Courier New" w:cs="Courier New" w:hint="default"/>
      </w:rPr>
    </w:lvl>
    <w:lvl w:ilvl="8" w:tplc="4EEC38CC">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3C3A43F1"/>
    <w:multiLevelType w:val="hybridMultilevel"/>
    <w:tmpl w:val="69B6CC44"/>
    <w:lvl w:ilvl="0" w:tplc="C240C048">
      <w:start w:val="1"/>
      <w:numFmt w:val="bullet"/>
      <w:lvlText w:val="–"/>
      <w:lvlJc w:val="left"/>
      <w:pPr>
        <w:ind w:left="720" w:hanging="360"/>
      </w:pPr>
      <w:rPr>
        <w:rFonts w:ascii="Arial" w:eastAsia="Arial" w:hAnsi="Arial" w:cs="Arial"/>
      </w:rPr>
    </w:lvl>
    <w:lvl w:ilvl="1" w:tplc="0046F5FA">
      <w:start w:val="1"/>
      <w:numFmt w:val="bullet"/>
      <w:lvlText w:val="o"/>
      <w:lvlJc w:val="left"/>
      <w:pPr>
        <w:ind w:left="1440" w:hanging="360"/>
      </w:pPr>
      <w:rPr>
        <w:rFonts w:ascii="Courier New" w:eastAsia="Courier New" w:hAnsi="Courier New" w:cs="Courier New" w:hint="default"/>
      </w:rPr>
    </w:lvl>
    <w:lvl w:ilvl="2" w:tplc="38F6B9B4">
      <w:start w:val="1"/>
      <w:numFmt w:val="bullet"/>
      <w:lvlText w:val="§"/>
      <w:lvlJc w:val="left"/>
      <w:pPr>
        <w:ind w:left="2160" w:hanging="360"/>
      </w:pPr>
      <w:rPr>
        <w:rFonts w:ascii="Wingdings" w:eastAsia="Wingdings" w:hAnsi="Wingdings" w:cs="Wingdings" w:hint="default"/>
      </w:rPr>
    </w:lvl>
    <w:lvl w:ilvl="3" w:tplc="E0D27D8A">
      <w:start w:val="1"/>
      <w:numFmt w:val="bullet"/>
      <w:lvlText w:val="·"/>
      <w:lvlJc w:val="left"/>
      <w:pPr>
        <w:ind w:left="2880" w:hanging="360"/>
      </w:pPr>
      <w:rPr>
        <w:rFonts w:ascii="Symbol" w:eastAsia="Symbol" w:hAnsi="Symbol" w:cs="Symbol" w:hint="default"/>
      </w:rPr>
    </w:lvl>
    <w:lvl w:ilvl="4" w:tplc="99CC8F7E">
      <w:start w:val="1"/>
      <w:numFmt w:val="bullet"/>
      <w:lvlText w:val="o"/>
      <w:lvlJc w:val="left"/>
      <w:pPr>
        <w:ind w:left="3600" w:hanging="360"/>
      </w:pPr>
      <w:rPr>
        <w:rFonts w:ascii="Courier New" w:eastAsia="Courier New" w:hAnsi="Courier New" w:cs="Courier New" w:hint="default"/>
      </w:rPr>
    </w:lvl>
    <w:lvl w:ilvl="5" w:tplc="42B2014E">
      <w:start w:val="1"/>
      <w:numFmt w:val="bullet"/>
      <w:lvlText w:val="§"/>
      <w:lvlJc w:val="left"/>
      <w:pPr>
        <w:ind w:left="4320" w:hanging="360"/>
      </w:pPr>
      <w:rPr>
        <w:rFonts w:ascii="Wingdings" w:eastAsia="Wingdings" w:hAnsi="Wingdings" w:cs="Wingdings" w:hint="default"/>
      </w:rPr>
    </w:lvl>
    <w:lvl w:ilvl="6" w:tplc="5AC82C22">
      <w:start w:val="1"/>
      <w:numFmt w:val="bullet"/>
      <w:lvlText w:val="·"/>
      <w:lvlJc w:val="left"/>
      <w:pPr>
        <w:ind w:left="5040" w:hanging="360"/>
      </w:pPr>
      <w:rPr>
        <w:rFonts w:ascii="Symbol" w:eastAsia="Symbol" w:hAnsi="Symbol" w:cs="Symbol" w:hint="default"/>
      </w:rPr>
    </w:lvl>
    <w:lvl w:ilvl="7" w:tplc="A2262DDC">
      <w:start w:val="1"/>
      <w:numFmt w:val="bullet"/>
      <w:lvlText w:val="o"/>
      <w:lvlJc w:val="left"/>
      <w:pPr>
        <w:ind w:left="5760" w:hanging="360"/>
      </w:pPr>
      <w:rPr>
        <w:rFonts w:ascii="Courier New" w:eastAsia="Courier New" w:hAnsi="Courier New" w:cs="Courier New" w:hint="default"/>
      </w:rPr>
    </w:lvl>
    <w:lvl w:ilvl="8" w:tplc="A980141E">
      <w:start w:val="1"/>
      <w:numFmt w:val="bullet"/>
      <w:lvlText w:val="§"/>
      <w:lvlJc w:val="left"/>
      <w:pPr>
        <w:ind w:left="6480" w:hanging="360"/>
      </w:pPr>
      <w:rPr>
        <w:rFonts w:ascii="Wingdings" w:eastAsia="Wingdings" w:hAnsi="Wingdings" w:cs="Wingdings" w:hint="default"/>
      </w:rPr>
    </w:lvl>
  </w:abstractNum>
  <w:abstractNum w:abstractNumId="101" w15:restartNumberingAfterBreak="0">
    <w:nsid w:val="3FF25D9A"/>
    <w:multiLevelType w:val="hybridMultilevel"/>
    <w:tmpl w:val="59904B3A"/>
    <w:lvl w:ilvl="0" w:tplc="5650A2E2">
      <w:start w:val="1"/>
      <w:numFmt w:val="bullet"/>
      <w:suff w:val="space"/>
      <w:lvlText w:val=""/>
      <w:lvlJc w:val="left"/>
      <w:pPr>
        <w:tabs>
          <w:tab w:val="num" w:pos="0"/>
        </w:tabs>
        <w:ind w:left="720" w:hanging="360"/>
      </w:pPr>
      <w:rPr>
        <w:rFonts w:ascii="Symbol" w:hAnsi="Symbol" w:cs="Symbol" w:hint="default"/>
        <w:b/>
      </w:rPr>
    </w:lvl>
    <w:lvl w:ilvl="1" w:tplc="3DB24C3C">
      <w:start w:val="1"/>
      <w:numFmt w:val="bullet"/>
      <w:lvlText w:val="o"/>
      <w:lvlJc w:val="left"/>
      <w:pPr>
        <w:tabs>
          <w:tab w:val="num" w:pos="0"/>
        </w:tabs>
        <w:ind w:left="1440" w:hanging="360"/>
      </w:pPr>
      <w:rPr>
        <w:rFonts w:ascii="Courier New" w:hAnsi="Courier New" w:cs="Courier New" w:hint="default"/>
      </w:rPr>
    </w:lvl>
    <w:lvl w:ilvl="2" w:tplc="1F50BC34">
      <w:start w:val="1"/>
      <w:numFmt w:val="bullet"/>
      <w:lvlText w:val=""/>
      <w:lvlJc w:val="left"/>
      <w:pPr>
        <w:tabs>
          <w:tab w:val="num" w:pos="0"/>
        </w:tabs>
        <w:ind w:left="2160" w:hanging="360"/>
      </w:pPr>
      <w:rPr>
        <w:rFonts w:ascii="Wingdings" w:hAnsi="Wingdings" w:cs="Wingdings" w:hint="default"/>
      </w:rPr>
    </w:lvl>
    <w:lvl w:ilvl="3" w:tplc="938E42DA">
      <w:start w:val="1"/>
      <w:numFmt w:val="bullet"/>
      <w:lvlText w:val=""/>
      <w:lvlJc w:val="left"/>
      <w:pPr>
        <w:tabs>
          <w:tab w:val="num" w:pos="0"/>
        </w:tabs>
        <w:ind w:left="2880" w:hanging="360"/>
      </w:pPr>
      <w:rPr>
        <w:rFonts w:ascii="Symbol" w:hAnsi="Symbol" w:cs="Symbol" w:hint="default"/>
      </w:rPr>
    </w:lvl>
    <w:lvl w:ilvl="4" w:tplc="0F7432FA">
      <w:start w:val="1"/>
      <w:numFmt w:val="bullet"/>
      <w:lvlText w:val="o"/>
      <w:lvlJc w:val="left"/>
      <w:pPr>
        <w:tabs>
          <w:tab w:val="num" w:pos="0"/>
        </w:tabs>
        <w:ind w:left="3600" w:hanging="360"/>
      </w:pPr>
      <w:rPr>
        <w:rFonts w:ascii="Courier New" w:hAnsi="Courier New" w:cs="Courier New" w:hint="default"/>
      </w:rPr>
    </w:lvl>
    <w:lvl w:ilvl="5" w:tplc="2B4096D2">
      <w:start w:val="1"/>
      <w:numFmt w:val="bullet"/>
      <w:lvlText w:val=""/>
      <w:lvlJc w:val="left"/>
      <w:pPr>
        <w:tabs>
          <w:tab w:val="num" w:pos="0"/>
        </w:tabs>
        <w:ind w:left="4320" w:hanging="360"/>
      </w:pPr>
      <w:rPr>
        <w:rFonts w:ascii="Wingdings" w:hAnsi="Wingdings" w:cs="Wingdings" w:hint="default"/>
      </w:rPr>
    </w:lvl>
    <w:lvl w:ilvl="6" w:tplc="83C48382">
      <w:start w:val="1"/>
      <w:numFmt w:val="bullet"/>
      <w:lvlText w:val=""/>
      <w:lvlJc w:val="left"/>
      <w:pPr>
        <w:tabs>
          <w:tab w:val="num" w:pos="0"/>
        </w:tabs>
        <w:ind w:left="5040" w:hanging="360"/>
      </w:pPr>
      <w:rPr>
        <w:rFonts w:ascii="Symbol" w:hAnsi="Symbol" w:cs="Symbol" w:hint="default"/>
      </w:rPr>
    </w:lvl>
    <w:lvl w:ilvl="7" w:tplc="81725046">
      <w:start w:val="1"/>
      <w:numFmt w:val="bullet"/>
      <w:lvlText w:val="o"/>
      <w:lvlJc w:val="left"/>
      <w:pPr>
        <w:tabs>
          <w:tab w:val="num" w:pos="0"/>
        </w:tabs>
        <w:ind w:left="5760" w:hanging="360"/>
      </w:pPr>
      <w:rPr>
        <w:rFonts w:ascii="Courier New" w:hAnsi="Courier New" w:cs="Courier New" w:hint="default"/>
      </w:rPr>
    </w:lvl>
    <w:lvl w:ilvl="8" w:tplc="DDBE3FB4">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40D27051"/>
    <w:multiLevelType w:val="hybridMultilevel"/>
    <w:tmpl w:val="30E650C2"/>
    <w:lvl w:ilvl="0" w:tplc="B05401EE">
      <w:start w:val="1"/>
      <w:numFmt w:val="decimal"/>
      <w:pStyle w:val="phbibliography"/>
      <w:lvlText w:val="[%1]"/>
      <w:lvlJc w:val="left"/>
      <w:pPr>
        <w:tabs>
          <w:tab w:val="num" w:pos="720"/>
        </w:tabs>
        <w:ind w:left="720" w:hanging="360"/>
      </w:pPr>
      <w:rPr>
        <w:rFonts w:hint="default"/>
      </w:rPr>
    </w:lvl>
    <w:lvl w:ilvl="1" w:tplc="5484C0A6">
      <w:start w:val="1"/>
      <w:numFmt w:val="lowerLetter"/>
      <w:lvlText w:val="%2."/>
      <w:lvlJc w:val="left"/>
      <w:pPr>
        <w:tabs>
          <w:tab w:val="num" w:pos="1440"/>
        </w:tabs>
        <w:ind w:left="1440" w:hanging="360"/>
      </w:pPr>
    </w:lvl>
    <w:lvl w:ilvl="2" w:tplc="5192BACE">
      <w:start w:val="1"/>
      <w:numFmt w:val="lowerRoman"/>
      <w:lvlText w:val="%3."/>
      <w:lvlJc w:val="right"/>
      <w:pPr>
        <w:tabs>
          <w:tab w:val="num" w:pos="2160"/>
        </w:tabs>
        <w:ind w:left="2160" w:hanging="180"/>
      </w:pPr>
    </w:lvl>
    <w:lvl w:ilvl="3" w:tplc="1A56DFEE">
      <w:start w:val="1"/>
      <w:numFmt w:val="decimal"/>
      <w:lvlText w:val="%4."/>
      <w:lvlJc w:val="left"/>
      <w:pPr>
        <w:tabs>
          <w:tab w:val="num" w:pos="2880"/>
        </w:tabs>
        <w:ind w:left="2880" w:hanging="360"/>
      </w:pPr>
    </w:lvl>
    <w:lvl w:ilvl="4" w:tplc="32D22D0E">
      <w:start w:val="1"/>
      <w:numFmt w:val="lowerLetter"/>
      <w:lvlText w:val="%5."/>
      <w:lvlJc w:val="left"/>
      <w:pPr>
        <w:tabs>
          <w:tab w:val="num" w:pos="3600"/>
        </w:tabs>
        <w:ind w:left="3600" w:hanging="360"/>
      </w:pPr>
    </w:lvl>
    <w:lvl w:ilvl="5" w:tplc="BA4C6C78">
      <w:start w:val="1"/>
      <w:numFmt w:val="lowerRoman"/>
      <w:lvlText w:val="%6."/>
      <w:lvlJc w:val="right"/>
      <w:pPr>
        <w:tabs>
          <w:tab w:val="num" w:pos="4320"/>
        </w:tabs>
        <w:ind w:left="4320" w:hanging="180"/>
      </w:pPr>
    </w:lvl>
    <w:lvl w:ilvl="6" w:tplc="C7C08520">
      <w:start w:val="1"/>
      <w:numFmt w:val="decimal"/>
      <w:lvlText w:val="%7."/>
      <w:lvlJc w:val="left"/>
      <w:pPr>
        <w:tabs>
          <w:tab w:val="num" w:pos="5040"/>
        </w:tabs>
        <w:ind w:left="5040" w:hanging="360"/>
      </w:pPr>
    </w:lvl>
    <w:lvl w:ilvl="7" w:tplc="B59A6966">
      <w:start w:val="1"/>
      <w:numFmt w:val="lowerLetter"/>
      <w:lvlText w:val="%8."/>
      <w:lvlJc w:val="left"/>
      <w:pPr>
        <w:tabs>
          <w:tab w:val="num" w:pos="5760"/>
        </w:tabs>
        <w:ind w:left="5760" w:hanging="360"/>
      </w:pPr>
    </w:lvl>
    <w:lvl w:ilvl="8" w:tplc="D772BBF0">
      <w:start w:val="1"/>
      <w:numFmt w:val="lowerRoman"/>
      <w:lvlText w:val="%9."/>
      <w:lvlJc w:val="right"/>
      <w:pPr>
        <w:tabs>
          <w:tab w:val="num" w:pos="6480"/>
        </w:tabs>
        <w:ind w:left="6480" w:hanging="180"/>
      </w:pPr>
    </w:lvl>
  </w:abstractNum>
  <w:abstractNum w:abstractNumId="103" w15:restartNumberingAfterBreak="0">
    <w:nsid w:val="4420550A"/>
    <w:multiLevelType w:val="hybridMultilevel"/>
    <w:tmpl w:val="53F2FBDA"/>
    <w:lvl w:ilvl="0" w:tplc="A20C1122">
      <w:start w:val="1"/>
      <w:numFmt w:val="bullet"/>
      <w:lvlText w:val=""/>
      <w:lvlJc w:val="left"/>
      <w:pPr>
        <w:tabs>
          <w:tab w:val="num" w:pos="0"/>
        </w:tabs>
        <w:ind w:left="1070" w:hanging="360"/>
      </w:pPr>
      <w:rPr>
        <w:rFonts w:ascii="Symbol" w:hAnsi="Symbol" w:cs="Symbol" w:hint="default"/>
      </w:rPr>
    </w:lvl>
    <w:lvl w:ilvl="1" w:tplc="98FA47C0">
      <w:start w:val="1"/>
      <w:numFmt w:val="bullet"/>
      <w:lvlText w:val="o"/>
      <w:lvlJc w:val="left"/>
      <w:pPr>
        <w:tabs>
          <w:tab w:val="num" w:pos="0"/>
        </w:tabs>
        <w:ind w:left="2177" w:hanging="360"/>
      </w:pPr>
      <w:rPr>
        <w:rFonts w:ascii="Courier New" w:hAnsi="Courier New" w:cs="Courier New" w:hint="default"/>
      </w:rPr>
    </w:lvl>
    <w:lvl w:ilvl="2" w:tplc="EB8AC566">
      <w:start w:val="1"/>
      <w:numFmt w:val="bullet"/>
      <w:lvlText w:val=""/>
      <w:lvlJc w:val="left"/>
      <w:pPr>
        <w:tabs>
          <w:tab w:val="num" w:pos="0"/>
        </w:tabs>
        <w:ind w:left="2897" w:hanging="360"/>
      </w:pPr>
      <w:rPr>
        <w:rFonts w:ascii="Wingdings" w:hAnsi="Wingdings" w:cs="Wingdings" w:hint="default"/>
      </w:rPr>
    </w:lvl>
    <w:lvl w:ilvl="3" w:tplc="4C6E96E2">
      <w:start w:val="1"/>
      <w:numFmt w:val="bullet"/>
      <w:lvlText w:val=""/>
      <w:lvlJc w:val="left"/>
      <w:pPr>
        <w:tabs>
          <w:tab w:val="num" w:pos="0"/>
        </w:tabs>
        <w:ind w:left="3617" w:hanging="360"/>
      </w:pPr>
      <w:rPr>
        <w:rFonts w:ascii="Symbol" w:hAnsi="Symbol" w:cs="Symbol" w:hint="default"/>
      </w:rPr>
    </w:lvl>
    <w:lvl w:ilvl="4" w:tplc="D8D63E28">
      <w:start w:val="1"/>
      <w:numFmt w:val="bullet"/>
      <w:lvlText w:val="o"/>
      <w:lvlJc w:val="left"/>
      <w:pPr>
        <w:tabs>
          <w:tab w:val="num" w:pos="0"/>
        </w:tabs>
        <w:ind w:left="4337" w:hanging="360"/>
      </w:pPr>
      <w:rPr>
        <w:rFonts w:ascii="Courier New" w:hAnsi="Courier New" w:cs="Courier New" w:hint="default"/>
      </w:rPr>
    </w:lvl>
    <w:lvl w:ilvl="5" w:tplc="F7D2ED44">
      <w:start w:val="1"/>
      <w:numFmt w:val="bullet"/>
      <w:lvlText w:val=""/>
      <w:lvlJc w:val="left"/>
      <w:pPr>
        <w:tabs>
          <w:tab w:val="num" w:pos="0"/>
        </w:tabs>
        <w:ind w:left="5057" w:hanging="360"/>
      </w:pPr>
      <w:rPr>
        <w:rFonts w:ascii="Wingdings" w:hAnsi="Wingdings" w:cs="Wingdings" w:hint="default"/>
      </w:rPr>
    </w:lvl>
    <w:lvl w:ilvl="6" w:tplc="D8188FCC">
      <w:start w:val="1"/>
      <w:numFmt w:val="bullet"/>
      <w:lvlText w:val=""/>
      <w:lvlJc w:val="left"/>
      <w:pPr>
        <w:tabs>
          <w:tab w:val="num" w:pos="0"/>
        </w:tabs>
        <w:ind w:left="5777" w:hanging="360"/>
      </w:pPr>
      <w:rPr>
        <w:rFonts w:ascii="Symbol" w:hAnsi="Symbol" w:cs="Symbol" w:hint="default"/>
      </w:rPr>
    </w:lvl>
    <w:lvl w:ilvl="7" w:tplc="2E2837BE">
      <w:start w:val="1"/>
      <w:numFmt w:val="bullet"/>
      <w:lvlText w:val="o"/>
      <w:lvlJc w:val="left"/>
      <w:pPr>
        <w:tabs>
          <w:tab w:val="num" w:pos="0"/>
        </w:tabs>
        <w:ind w:left="6497" w:hanging="360"/>
      </w:pPr>
      <w:rPr>
        <w:rFonts w:ascii="Courier New" w:hAnsi="Courier New" w:cs="Courier New" w:hint="default"/>
      </w:rPr>
    </w:lvl>
    <w:lvl w:ilvl="8" w:tplc="C1D6BB94">
      <w:start w:val="1"/>
      <w:numFmt w:val="bullet"/>
      <w:lvlText w:val=""/>
      <w:lvlJc w:val="left"/>
      <w:pPr>
        <w:tabs>
          <w:tab w:val="num" w:pos="0"/>
        </w:tabs>
        <w:ind w:left="7217" w:hanging="360"/>
      </w:pPr>
      <w:rPr>
        <w:rFonts w:ascii="Wingdings" w:hAnsi="Wingdings" w:cs="Wingdings" w:hint="default"/>
      </w:rPr>
    </w:lvl>
  </w:abstractNum>
  <w:abstractNum w:abstractNumId="104" w15:restartNumberingAfterBreak="0">
    <w:nsid w:val="44467F0E"/>
    <w:multiLevelType w:val="hybridMultilevel"/>
    <w:tmpl w:val="440E3F2E"/>
    <w:lvl w:ilvl="0" w:tplc="52B45C14">
      <w:start w:val="1"/>
      <w:numFmt w:val="bullet"/>
      <w:lvlText w:val=""/>
      <w:lvlJc w:val="left"/>
      <w:pPr>
        <w:tabs>
          <w:tab w:val="num" w:pos="0"/>
        </w:tabs>
        <w:ind w:left="720" w:hanging="360"/>
      </w:pPr>
      <w:rPr>
        <w:rFonts w:ascii="Symbol" w:hAnsi="Symbol" w:cs="Symbol" w:hint="default"/>
      </w:rPr>
    </w:lvl>
    <w:lvl w:ilvl="1" w:tplc="E2F4317C">
      <w:start w:val="1"/>
      <w:numFmt w:val="bullet"/>
      <w:lvlText w:val="o"/>
      <w:lvlJc w:val="left"/>
      <w:pPr>
        <w:tabs>
          <w:tab w:val="num" w:pos="0"/>
        </w:tabs>
        <w:ind w:left="1440" w:hanging="360"/>
      </w:pPr>
      <w:rPr>
        <w:rFonts w:ascii="Courier New" w:hAnsi="Courier New" w:cs="Courier New" w:hint="default"/>
      </w:rPr>
    </w:lvl>
    <w:lvl w:ilvl="2" w:tplc="E0501F68">
      <w:start w:val="1"/>
      <w:numFmt w:val="bullet"/>
      <w:lvlText w:val=""/>
      <w:lvlJc w:val="left"/>
      <w:pPr>
        <w:tabs>
          <w:tab w:val="num" w:pos="0"/>
        </w:tabs>
        <w:ind w:left="2160" w:hanging="360"/>
      </w:pPr>
      <w:rPr>
        <w:rFonts w:ascii="Wingdings" w:hAnsi="Wingdings" w:cs="Wingdings" w:hint="default"/>
      </w:rPr>
    </w:lvl>
    <w:lvl w:ilvl="3" w:tplc="56F0A6C8">
      <w:start w:val="1"/>
      <w:numFmt w:val="bullet"/>
      <w:lvlText w:val=""/>
      <w:lvlJc w:val="left"/>
      <w:pPr>
        <w:tabs>
          <w:tab w:val="num" w:pos="0"/>
        </w:tabs>
        <w:ind w:left="2880" w:hanging="360"/>
      </w:pPr>
      <w:rPr>
        <w:rFonts w:ascii="Symbol" w:hAnsi="Symbol" w:cs="Symbol" w:hint="default"/>
      </w:rPr>
    </w:lvl>
    <w:lvl w:ilvl="4" w:tplc="E9AABB28">
      <w:start w:val="1"/>
      <w:numFmt w:val="bullet"/>
      <w:lvlText w:val="o"/>
      <w:lvlJc w:val="left"/>
      <w:pPr>
        <w:tabs>
          <w:tab w:val="num" w:pos="0"/>
        </w:tabs>
        <w:ind w:left="3600" w:hanging="360"/>
      </w:pPr>
      <w:rPr>
        <w:rFonts w:ascii="Courier New" w:hAnsi="Courier New" w:cs="Courier New" w:hint="default"/>
      </w:rPr>
    </w:lvl>
    <w:lvl w:ilvl="5" w:tplc="A50AEB52">
      <w:start w:val="1"/>
      <w:numFmt w:val="bullet"/>
      <w:lvlText w:val=""/>
      <w:lvlJc w:val="left"/>
      <w:pPr>
        <w:tabs>
          <w:tab w:val="num" w:pos="0"/>
        </w:tabs>
        <w:ind w:left="4320" w:hanging="360"/>
      </w:pPr>
      <w:rPr>
        <w:rFonts w:ascii="Wingdings" w:hAnsi="Wingdings" w:cs="Wingdings" w:hint="default"/>
      </w:rPr>
    </w:lvl>
    <w:lvl w:ilvl="6" w:tplc="39AE5908">
      <w:start w:val="1"/>
      <w:numFmt w:val="bullet"/>
      <w:lvlText w:val=""/>
      <w:lvlJc w:val="left"/>
      <w:pPr>
        <w:tabs>
          <w:tab w:val="num" w:pos="0"/>
        </w:tabs>
        <w:ind w:left="5040" w:hanging="360"/>
      </w:pPr>
      <w:rPr>
        <w:rFonts w:ascii="Symbol" w:hAnsi="Symbol" w:cs="Symbol" w:hint="default"/>
      </w:rPr>
    </w:lvl>
    <w:lvl w:ilvl="7" w:tplc="0D165420">
      <w:start w:val="1"/>
      <w:numFmt w:val="bullet"/>
      <w:lvlText w:val="o"/>
      <w:lvlJc w:val="left"/>
      <w:pPr>
        <w:tabs>
          <w:tab w:val="num" w:pos="0"/>
        </w:tabs>
        <w:ind w:left="5760" w:hanging="360"/>
      </w:pPr>
      <w:rPr>
        <w:rFonts w:ascii="Courier New" w:hAnsi="Courier New" w:cs="Courier New" w:hint="default"/>
      </w:rPr>
    </w:lvl>
    <w:lvl w:ilvl="8" w:tplc="CAC6B4D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450F1383"/>
    <w:multiLevelType w:val="hybridMultilevel"/>
    <w:tmpl w:val="7D00D1AE"/>
    <w:lvl w:ilvl="0" w:tplc="989AB672">
      <w:start w:val="1"/>
      <w:numFmt w:val="bullet"/>
      <w:lvlText w:val="–"/>
      <w:lvlJc w:val="left"/>
      <w:pPr>
        <w:ind w:left="720" w:hanging="360"/>
      </w:pPr>
      <w:rPr>
        <w:rFonts w:ascii="Arial" w:eastAsia="Arial" w:hAnsi="Arial" w:cs="Arial"/>
      </w:rPr>
    </w:lvl>
    <w:lvl w:ilvl="1" w:tplc="C492B986">
      <w:start w:val="1"/>
      <w:numFmt w:val="bullet"/>
      <w:lvlText w:val="o"/>
      <w:lvlJc w:val="left"/>
      <w:pPr>
        <w:ind w:left="1440" w:hanging="360"/>
      </w:pPr>
      <w:rPr>
        <w:rFonts w:ascii="Courier New" w:eastAsia="Courier New" w:hAnsi="Courier New" w:cs="Courier New" w:hint="default"/>
      </w:rPr>
    </w:lvl>
    <w:lvl w:ilvl="2" w:tplc="C526DFAA">
      <w:start w:val="1"/>
      <w:numFmt w:val="bullet"/>
      <w:lvlText w:val="§"/>
      <w:lvlJc w:val="left"/>
      <w:pPr>
        <w:ind w:left="2160" w:hanging="360"/>
      </w:pPr>
      <w:rPr>
        <w:rFonts w:ascii="Wingdings" w:eastAsia="Wingdings" w:hAnsi="Wingdings" w:cs="Wingdings" w:hint="default"/>
      </w:rPr>
    </w:lvl>
    <w:lvl w:ilvl="3" w:tplc="0E10BEF0">
      <w:start w:val="1"/>
      <w:numFmt w:val="bullet"/>
      <w:lvlText w:val="·"/>
      <w:lvlJc w:val="left"/>
      <w:pPr>
        <w:ind w:left="2880" w:hanging="360"/>
      </w:pPr>
      <w:rPr>
        <w:rFonts w:ascii="Symbol" w:eastAsia="Symbol" w:hAnsi="Symbol" w:cs="Symbol" w:hint="default"/>
      </w:rPr>
    </w:lvl>
    <w:lvl w:ilvl="4" w:tplc="70B8D894">
      <w:start w:val="1"/>
      <w:numFmt w:val="bullet"/>
      <w:lvlText w:val="o"/>
      <w:lvlJc w:val="left"/>
      <w:pPr>
        <w:ind w:left="3600" w:hanging="360"/>
      </w:pPr>
      <w:rPr>
        <w:rFonts w:ascii="Courier New" w:eastAsia="Courier New" w:hAnsi="Courier New" w:cs="Courier New" w:hint="default"/>
      </w:rPr>
    </w:lvl>
    <w:lvl w:ilvl="5" w:tplc="68AAA10A">
      <w:start w:val="1"/>
      <w:numFmt w:val="bullet"/>
      <w:lvlText w:val="§"/>
      <w:lvlJc w:val="left"/>
      <w:pPr>
        <w:ind w:left="4320" w:hanging="360"/>
      </w:pPr>
      <w:rPr>
        <w:rFonts w:ascii="Wingdings" w:eastAsia="Wingdings" w:hAnsi="Wingdings" w:cs="Wingdings" w:hint="default"/>
      </w:rPr>
    </w:lvl>
    <w:lvl w:ilvl="6" w:tplc="A002EA6C">
      <w:start w:val="1"/>
      <w:numFmt w:val="bullet"/>
      <w:lvlText w:val="·"/>
      <w:lvlJc w:val="left"/>
      <w:pPr>
        <w:ind w:left="5040" w:hanging="360"/>
      </w:pPr>
      <w:rPr>
        <w:rFonts w:ascii="Symbol" w:eastAsia="Symbol" w:hAnsi="Symbol" w:cs="Symbol" w:hint="default"/>
      </w:rPr>
    </w:lvl>
    <w:lvl w:ilvl="7" w:tplc="E470219E">
      <w:start w:val="1"/>
      <w:numFmt w:val="bullet"/>
      <w:lvlText w:val="o"/>
      <w:lvlJc w:val="left"/>
      <w:pPr>
        <w:ind w:left="5760" w:hanging="360"/>
      </w:pPr>
      <w:rPr>
        <w:rFonts w:ascii="Courier New" w:eastAsia="Courier New" w:hAnsi="Courier New" w:cs="Courier New" w:hint="default"/>
      </w:rPr>
    </w:lvl>
    <w:lvl w:ilvl="8" w:tplc="FB769772">
      <w:start w:val="1"/>
      <w:numFmt w:val="bullet"/>
      <w:lvlText w:val="§"/>
      <w:lvlJc w:val="left"/>
      <w:pPr>
        <w:ind w:left="6480" w:hanging="360"/>
      </w:pPr>
      <w:rPr>
        <w:rFonts w:ascii="Wingdings" w:eastAsia="Wingdings" w:hAnsi="Wingdings" w:cs="Wingdings" w:hint="default"/>
      </w:rPr>
    </w:lvl>
  </w:abstractNum>
  <w:abstractNum w:abstractNumId="106" w15:restartNumberingAfterBreak="0">
    <w:nsid w:val="453421B2"/>
    <w:multiLevelType w:val="hybridMultilevel"/>
    <w:tmpl w:val="D56E9A08"/>
    <w:lvl w:ilvl="0" w:tplc="AEF200EA">
      <w:start w:val="1"/>
      <w:numFmt w:val="bullet"/>
      <w:lvlText w:val="•"/>
      <w:lvlJc w:val="left"/>
      <w:pPr>
        <w:tabs>
          <w:tab w:val="num" w:pos="0"/>
        </w:tabs>
        <w:ind w:left="1440" w:hanging="360"/>
      </w:pPr>
      <w:rPr>
        <w:rFonts w:ascii="Times New Roman" w:hAnsi="Times New Roman" w:cs="Times New Roman" w:hint="default"/>
        <w:sz w:val="28"/>
      </w:rPr>
    </w:lvl>
    <w:lvl w:ilvl="1" w:tplc="6994B198">
      <w:start w:val="1"/>
      <w:numFmt w:val="bullet"/>
      <w:lvlText w:val="o"/>
      <w:lvlJc w:val="left"/>
      <w:pPr>
        <w:tabs>
          <w:tab w:val="num" w:pos="0"/>
        </w:tabs>
        <w:ind w:left="2160" w:hanging="360"/>
      </w:pPr>
      <w:rPr>
        <w:rFonts w:ascii="Courier New" w:hAnsi="Courier New" w:cs="Courier New" w:hint="default"/>
      </w:rPr>
    </w:lvl>
    <w:lvl w:ilvl="2" w:tplc="9F1C8C12">
      <w:start w:val="1"/>
      <w:numFmt w:val="bullet"/>
      <w:lvlText w:val=""/>
      <w:lvlJc w:val="left"/>
      <w:pPr>
        <w:tabs>
          <w:tab w:val="num" w:pos="0"/>
        </w:tabs>
        <w:ind w:left="2880" w:hanging="360"/>
      </w:pPr>
      <w:rPr>
        <w:rFonts w:ascii="Wingdings" w:hAnsi="Wingdings" w:cs="Wingdings" w:hint="default"/>
      </w:rPr>
    </w:lvl>
    <w:lvl w:ilvl="3" w:tplc="FFC4B130">
      <w:start w:val="1"/>
      <w:numFmt w:val="bullet"/>
      <w:lvlText w:val=""/>
      <w:lvlJc w:val="left"/>
      <w:pPr>
        <w:tabs>
          <w:tab w:val="num" w:pos="0"/>
        </w:tabs>
        <w:ind w:left="3600" w:hanging="360"/>
      </w:pPr>
      <w:rPr>
        <w:rFonts w:ascii="Symbol" w:hAnsi="Symbol" w:cs="Symbol" w:hint="default"/>
      </w:rPr>
    </w:lvl>
    <w:lvl w:ilvl="4" w:tplc="05EEDE34">
      <w:start w:val="1"/>
      <w:numFmt w:val="bullet"/>
      <w:lvlText w:val="o"/>
      <w:lvlJc w:val="left"/>
      <w:pPr>
        <w:tabs>
          <w:tab w:val="num" w:pos="0"/>
        </w:tabs>
        <w:ind w:left="4320" w:hanging="360"/>
      </w:pPr>
      <w:rPr>
        <w:rFonts w:ascii="Courier New" w:hAnsi="Courier New" w:cs="Courier New" w:hint="default"/>
      </w:rPr>
    </w:lvl>
    <w:lvl w:ilvl="5" w:tplc="023C2EF4">
      <w:start w:val="1"/>
      <w:numFmt w:val="bullet"/>
      <w:lvlText w:val=""/>
      <w:lvlJc w:val="left"/>
      <w:pPr>
        <w:tabs>
          <w:tab w:val="num" w:pos="0"/>
        </w:tabs>
        <w:ind w:left="5040" w:hanging="360"/>
      </w:pPr>
      <w:rPr>
        <w:rFonts w:ascii="Wingdings" w:hAnsi="Wingdings" w:cs="Wingdings" w:hint="default"/>
      </w:rPr>
    </w:lvl>
    <w:lvl w:ilvl="6" w:tplc="D05AABD0">
      <w:start w:val="1"/>
      <w:numFmt w:val="bullet"/>
      <w:lvlText w:val=""/>
      <w:lvlJc w:val="left"/>
      <w:pPr>
        <w:tabs>
          <w:tab w:val="num" w:pos="0"/>
        </w:tabs>
        <w:ind w:left="5760" w:hanging="360"/>
      </w:pPr>
      <w:rPr>
        <w:rFonts w:ascii="Symbol" w:hAnsi="Symbol" w:cs="Symbol" w:hint="default"/>
      </w:rPr>
    </w:lvl>
    <w:lvl w:ilvl="7" w:tplc="E5CEBE78">
      <w:start w:val="1"/>
      <w:numFmt w:val="bullet"/>
      <w:lvlText w:val="o"/>
      <w:lvlJc w:val="left"/>
      <w:pPr>
        <w:tabs>
          <w:tab w:val="num" w:pos="0"/>
        </w:tabs>
        <w:ind w:left="6480" w:hanging="360"/>
      </w:pPr>
      <w:rPr>
        <w:rFonts w:ascii="Courier New" w:hAnsi="Courier New" w:cs="Courier New" w:hint="default"/>
      </w:rPr>
    </w:lvl>
    <w:lvl w:ilvl="8" w:tplc="878EE1BE">
      <w:start w:val="1"/>
      <w:numFmt w:val="bullet"/>
      <w:lvlText w:val=""/>
      <w:lvlJc w:val="left"/>
      <w:pPr>
        <w:tabs>
          <w:tab w:val="num" w:pos="0"/>
        </w:tabs>
        <w:ind w:left="7200" w:hanging="360"/>
      </w:pPr>
      <w:rPr>
        <w:rFonts w:ascii="Wingdings" w:hAnsi="Wingdings" w:cs="Wingdings" w:hint="default"/>
      </w:rPr>
    </w:lvl>
  </w:abstractNum>
  <w:abstractNum w:abstractNumId="107" w15:restartNumberingAfterBreak="0">
    <w:nsid w:val="453950C5"/>
    <w:multiLevelType w:val="hybridMultilevel"/>
    <w:tmpl w:val="ACE2DD8C"/>
    <w:lvl w:ilvl="0" w:tplc="D4E28880">
      <w:start w:val="1"/>
      <w:numFmt w:val="bullet"/>
      <w:lvlText w:val="–"/>
      <w:lvlJc w:val="left"/>
      <w:pPr>
        <w:ind w:left="720" w:hanging="360"/>
      </w:pPr>
      <w:rPr>
        <w:rFonts w:ascii="Arial" w:eastAsia="Arial" w:hAnsi="Arial" w:cs="Arial"/>
      </w:rPr>
    </w:lvl>
    <w:lvl w:ilvl="1" w:tplc="0C22E238">
      <w:start w:val="1"/>
      <w:numFmt w:val="bullet"/>
      <w:lvlText w:val="o"/>
      <w:lvlJc w:val="left"/>
      <w:pPr>
        <w:ind w:left="1440" w:hanging="360"/>
      </w:pPr>
      <w:rPr>
        <w:rFonts w:ascii="Courier New" w:eastAsia="Courier New" w:hAnsi="Courier New" w:cs="Courier New" w:hint="default"/>
      </w:rPr>
    </w:lvl>
    <w:lvl w:ilvl="2" w:tplc="0FB261B2">
      <w:start w:val="1"/>
      <w:numFmt w:val="bullet"/>
      <w:lvlText w:val="§"/>
      <w:lvlJc w:val="left"/>
      <w:pPr>
        <w:ind w:left="2160" w:hanging="360"/>
      </w:pPr>
      <w:rPr>
        <w:rFonts w:ascii="Wingdings" w:eastAsia="Wingdings" w:hAnsi="Wingdings" w:cs="Wingdings" w:hint="default"/>
      </w:rPr>
    </w:lvl>
    <w:lvl w:ilvl="3" w:tplc="73B426CE">
      <w:start w:val="1"/>
      <w:numFmt w:val="bullet"/>
      <w:lvlText w:val="·"/>
      <w:lvlJc w:val="left"/>
      <w:pPr>
        <w:ind w:left="2880" w:hanging="360"/>
      </w:pPr>
      <w:rPr>
        <w:rFonts w:ascii="Symbol" w:eastAsia="Symbol" w:hAnsi="Symbol" w:cs="Symbol" w:hint="default"/>
      </w:rPr>
    </w:lvl>
    <w:lvl w:ilvl="4" w:tplc="0DB2B64C">
      <w:start w:val="1"/>
      <w:numFmt w:val="bullet"/>
      <w:lvlText w:val="o"/>
      <w:lvlJc w:val="left"/>
      <w:pPr>
        <w:ind w:left="3600" w:hanging="360"/>
      </w:pPr>
      <w:rPr>
        <w:rFonts w:ascii="Courier New" w:eastAsia="Courier New" w:hAnsi="Courier New" w:cs="Courier New" w:hint="default"/>
      </w:rPr>
    </w:lvl>
    <w:lvl w:ilvl="5" w:tplc="2C3670FE">
      <w:start w:val="1"/>
      <w:numFmt w:val="bullet"/>
      <w:lvlText w:val="§"/>
      <w:lvlJc w:val="left"/>
      <w:pPr>
        <w:ind w:left="4320" w:hanging="360"/>
      </w:pPr>
      <w:rPr>
        <w:rFonts w:ascii="Wingdings" w:eastAsia="Wingdings" w:hAnsi="Wingdings" w:cs="Wingdings" w:hint="default"/>
      </w:rPr>
    </w:lvl>
    <w:lvl w:ilvl="6" w:tplc="5B0AEC9C">
      <w:start w:val="1"/>
      <w:numFmt w:val="bullet"/>
      <w:lvlText w:val="·"/>
      <w:lvlJc w:val="left"/>
      <w:pPr>
        <w:ind w:left="5040" w:hanging="360"/>
      </w:pPr>
      <w:rPr>
        <w:rFonts w:ascii="Symbol" w:eastAsia="Symbol" w:hAnsi="Symbol" w:cs="Symbol" w:hint="default"/>
      </w:rPr>
    </w:lvl>
    <w:lvl w:ilvl="7" w:tplc="D0AACA00">
      <w:start w:val="1"/>
      <w:numFmt w:val="bullet"/>
      <w:lvlText w:val="o"/>
      <w:lvlJc w:val="left"/>
      <w:pPr>
        <w:ind w:left="5760" w:hanging="360"/>
      </w:pPr>
      <w:rPr>
        <w:rFonts w:ascii="Courier New" w:eastAsia="Courier New" w:hAnsi="Courier New" w:cs="Courier New" w:hint="default"/>
      </w:rPr>
    </w:lvl>
    <w:lvl w:ilvl="8" w:tplc="E064DA58">
      <w:start w:val="1"/>
      <w:numFmt w:val="bullet"/>
      <w:lvlText w:val="§"/>
      <w:lvlJc w:val="left"/>
      <w:pPr>
        <w:ind w:left="6480" w:hanging="360"/>
      </w:pPr>
      <w:rPr>
        <w:rFonts w:ascii="Wingdings" w:eastAsia="Wingdings" w:hAnsi="Wingdings" w:cs="Wingdings" w:hint="default"/>
      </w:rPr>
    </w:lvl>
  </w:abstractNum>
  <w:abstractNum w:abstractNumId="108" w15:restartNumberingAfterBreak="0">
    <w:nsid w:val="45BF63E1"/>
    <w:multiLevelType w:val="hybridMultilevel"/>
    <w:tmpl w:val="00120E94"/>
    <w:lvl w:ilvl="0" w:tplc="BC06CD42">
      <w:start w:val="1"/>
      <w:numFmt w:val="bullet"/>
      <w:lvlText w:val=""/>
      <w:lvlJc w:val="left"/>
      <w:pPr>
        <w:tabs>
          <w:tab w:val="num" w:pos="0"/>
        </w:tabs>
        <w:ind w:left="2061" w:hanging="360"/>
      </w:pPr>
      <w:rPr>
        <w:rFonts w:ascii="Wingdings" w:hAnsi="Wingdings" w:cs="Wingdings" w:hint="default"/>
      </w:rPr>
    </w:lvl>
    <w:lvl w:ilvl="1" w:tplc="FFBA0726">
      <w:start w:val="1"/>
      <w:numFmt w:val="bullet"/>
      <w:lvlText w:val="o"/>
      <w:lvlJc w:val="left"/>
      <w:pPr>
        <w:tabs>
          <w:tab w:val="num" w:pos="0"/>
        </w:tabs>
        <w:ind w:left="2781" w:hanging="360"/>
      </w:pPr>
      <w:rPr>
        <w:rFonts w:ascii="Courier New" w:hAnsi="Courier New" w:cs="Courier New" w:hint="default"/>
      </w:rPr>
    </w:lvl>
    <w:lvl w:ilvl="2" w:tplc="8A58F84A">
      <w:start w:val="1"/>
      <w:numFmt w:val="bullet"/>
      <w:lvlText w:val=""/>
      <w:lvlJc w:val="left"/>
      <w:pPr>
        <w:tabs>
          <w:tab w:val="num" w:pos="0"/>
        </w:tabs>
        <w:ind w:left="3501" w:hanging="360"/>
      </w:pPr>
      <w:rPr>
        <w:rFonts w:ascii="Wingdings" w:hAnsi="Wingdings" w:cs="Wingdings" w:hint="default"/>
      </w:rPr>
    </w:lvl>
    <w:lvl w:ilvl="3" w:tplc="DFE8859E">
      <w:start w:val="1"/>
      <w:numFmt w:val="bullet"/>
      <w:lvlText w:val=""/>
      <w:lvlJc w:val="left"/>
      <w:pPr>
        <w:tabs>
          <w:tab w:val="num" w:pos="0"/>
        </w:tabs>
        <w:ind w:left="4221" w:hanging="360"/>
      </w:pPr>
      <w:rPr>
        <w:rFonts w:ascii="Symbol" w:hAnsi="Symbol" w:cs="Symbol" w:hint="default"/>
      </w:rPr>
    </w:lvl>
    <w:lvl w:ilvl="4" w:tplc="804EA016">
      <w:start w:val="1"/>
      <w:numFmt w:val="bullet"/>
      <w:lvlText w:val="o"/>
      <w:lvlJc w:val="left"/>
      <w:pPr>
        <w:tabs>
          <w:tab w:val="num" w:pos="0"/>
        </w:tabs>
        <w:ind w:left="4941" w:hanging="360"/>
      </w:pPr>
      <w:rPr>
        <w:rFonts w:ascii="Courier New" w:hAnsi="Courier New" w:cs="Courier New" w:hint="default"/>
      </w:rPr>
    </w:lvl>
    <w:lvl w:ilvl="5" w:tplc="00B8DB56">
      <w:start w:val="1"/>
      <w:numFmt w:val="bullet"/>
      <w:lvlText w:val=""/>
      <w:lvlJc w:val="left"/>
      <w:pPr>
        <w:tabs>
          <w:tab w:val="num" w:pos="0"/>
        </w:tabs>
        <w:ind w:left="5661" w:hanging="360"/>
      </w:pPr>
      <w:rPr>
        <w:rFonts w:ascii="Wingdings" w:hAnsi="Wingdings" w:cs="Wingdings" w:hint="default"/>
      </w:rPr>
    </w:lvl>
    <w:lvl w:ilvl="6" w:tplc="F0BE5B1C">
      <w:start w:val="1"/>
      <w:numFmt w:val="bullet"/>
      <w:lvlText w:val=""/>
      <w:lvlJc w:val="left"/>
      <w:pPr>
        <w:tabs>
          <w:tab w:val="num" w:pos="0"/>
        </w:tabs>
        <w:ind w:left="6381" w:hanging="360"/>
      </w:pPr>
      <w:rPr>
        <w:rFonts w:ascii="Symbol" w:hAnsi="Symbol" w:cs="Symbol" w:hint="default"/>
      </w:rPr>
    </w:lvl>
    <w:lvl w:ilvl="7" w:tplc="B712A752">
      <w:start w:val="1"/>
      <w:numFmt w:val="bullet"/>
      <w:lvlText w:val="o"/>
      <w:lvlJc w:val="left"/>
      <w:pPr>
        <w:tabs>
          <w:tab w:val="num" w:pos="0"/>
        </w:tabs>
        <w:ind w:left="7101" w:hanging="360"/>
      </w:pPr>
      <w:rPr>
        <w:rFonts w:ascii="Courier New" w:hAnsi="Courier New" w:cs="Courier New" w:hint="default"/>
      </w:rPr>
    </w:lvl>
    <w:lvl w:ilvl="8" w:tplc="936AE654">
      <w:start w:val="1"/>
      <w:numFmt w:val="bullet"/>
      <w:lvlText w:val=""/>
      <w:lvlJc w:val="left"/>
      <w:pPr>
        <w:tabs>
          <w:tab w:val="num" w:pos="0"/>
        </w:tabs>
        <w:ind w:left="7821" w:hanging="360"/>
      </w:pPr>
      <w:rPr>
        <w:rFonts w:ascii="Wingdings" w:hAnsi="Wingdings" w:cs="Wingdings" w:hint="default"/>
      </w:rPr>
    </w:lvl>
  </w:abstractNum>
  <w:abstractNum w:abstractNumId="109" w15:restartNumberingAfterBreak="0">
    <w:nsid w:val="49057C5F"/>
    <w:multiLevelType w:val="hybridMultilevel"/>
    <w:tmpl w:val="357E9F3C"/>
    <w:lvl w:ilvl="0" w:tplc="61E048F2">
      <w:start w:val="1"/>
      <w:numFmt w:val="bullet"/>
      <w:lvlText w:val=""/>
      <w:lvlJc w:val="left"/>
      <w:pPr>
        <w:tabs>
          <w:tab w:val="num" w:pos="0"/>
        </w:tabs>
        <w:ind w:left="720" w:hanging="360"/>
      </w:pPr>
      <w:rPr>
        <w:rFonts w:ascii="Symbol" w:hAnsi="Symbol" w:cs="Symbol" w:hint="default"/>
      </w:rPr>
    </w:lvl>
    <w:lvl w:ilvl="1" w:tplc="D3645668">
      <w:start w:val="1"/>
      <w:numFmt w:val="bullet"/>
      <w:lvlText w:val="o"/>
      <w:lvlJc w:val="left"/>
      <w:pPr>
        <w:tabs>
          <w:tab w:val="num" w:pos="0"/>
        </w:tabs>
        <w:ind w:left="1440" w:hanging="360"/>
      </w:pPr>
      <w:rPr>
        <w:rFonts w:ascii="Courier New" w:hAnsi="Courier New" w:cs="Courier New" w:hint="default"/>
      </w:rPr>
    </w:lvl>
    <w:lvl w:ilvl="2" w:tplc="4DDA1A7E">
      <w:start w:val="1"/>
      <w:numFmt w:val="bullet"/>
      <w:lvlText w:val=""/>
      <w:lvlJc w:val="left"/>
      <w:pPr>
        <w:tabs>
          <w:tab w:val="num" w:pos="0"/>
        </w:tabs>
        <w:ind w:left="2160" w:hanging="360"/>
      </w:pPr>
      <w:rPr>
        <w:rFonts w:ascii="Wingdings" w:hAnsi="Wingdings" w:cs="Wingdings" w:hint="default"/>
      </w:rPr>
    </w:lvl>
    <w:lvl w:ilvl="3" w:tplc="94308204">
      <w:start w:val="1"/>
      <w:numFmt w:val="bullet"/>
      <w:lvlText w:val=""/>
      <w:lvlJc w:val="left"/>
      <w:pPr>
        <w:tabs>
          <w:tab w:val="num" w:pos="0"/>
        </w:tabs>
        <w:ind w:left="2880" w:hanging="360"/>
      </w:pPr>
      <w:rPr>
        <w:rFonts w:ascii="Symbol" w:hAnsi="Symbol" w:cs="Symbol" w:hint="default"/>
      </w:rPr>
    </w:lvl>
    <w:lvl w:ilvl="4" w:tplc="67D0EF34">
      <w:start w:val="1"/>
      <w:numFmt w:val="bullet"/>
      <w:lvlText w:val="o"/>
      <w:lvlJc w:val="left"/>
      <w:pPr>
        <w:tabs>
          <w:tab w:val="num" w:pos="0"/>
        </w:tabs>
        <w:ind w:left="3600" w:hanging="360"/>
      </w:pPr>
      <w:rPr>
        <w:rFonts w:ascii="Courier New" w:hAnsi="Courier New" w:cs="Courier New" w:hint="default"/>
      </w:rPr>
    </w:lvl>
    <w:lvl w:ilvl="5" w:tplc="39D285AC">
      <w:start w:val="1"/>
      <w:numFmt w:val="bullet"/>
      <w:lvlText w:val=""/>
      <w:lvlJc w:val="left"/>
      <w:pPr>
        <w:tabs>
          <w:tab w:val="num" w:pos="0"/>
        </w:tabs>
        <w:ind w:left="4320" w:hanging="360"/>
      </w:pPr>
      <w:rPr>
        <w:rFonts w:ascii="Wingdings" w:hAnsi="Wingdings" w:cs="Wingdings" w:hint="default"/>
      </w:rPr>
    </w:lvl>
    <w:lvl w:ilvl="6" w:tplc="7B201DBC">
      <w:start w:val="1"/>
      <w:numFmt w:val="bullet"/>
      <w:lvlText w:val=""/>
      <w:lvlJc w:val="left"/>
      <w:pPr>
        <w:tabs>
          <w:tab w:val="num" w:pos="0"/>
        </w:tabs>
        <w:ind w:left="5040" w:hanging="360"/>
      </w:pPr>
      <w:rPr>
        <w:rFonts w:ascii="Symbol" w:hAnsi="Symbol" w:cs="Symbol" w:hint="default"/>
      </w:rPr>
    </w:lvl>
    <w:lvl w:ilvl="7" w:tplc="0E9CC092">
      <w:start w:val="1"/>
      <w:numFmt w:val="bullet"/>
      <w:lvlText w:val="o"/>
      <w:lvlJc w:val="left"/>
      <w:pPr>
        <w:tabs>
          <w:tab w:val="num" w:pos="0"/>
        </w:tabs>
        <w:ind w:left="5760" w:hanging="360"/>
      </w:pPr>
      <w:rPr>
        <w:rFonts w:ascii="Courier New" w:hAnsi="Courier New" w:cs="Courier New" w:hint="default"/>
      </w:rPr>
    </w:lvl>
    <w:lvl w:ilvl="8" w:tplc="2272B870">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4AAB3C59"/>
    <w:multiLevelType w:val="multilevel"/>
    <w:tmpl w:val="0419001F"/>
    <w:styleLink w:val="111111"/>
    <w:lvl w:ilvl="0">
      <w:start w:val="1"/>
      <w:numFmt w:val="decimal"/>
      <w:pStyle w:val="1111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C6A5554"/>
    <w:multiLevelType w:val="hybridMultilevel"/>
    <w:tmpl w:val="83D29448"/>
    <w:lvl w:ilvl="0" w:tplc="2FA66A54">
      <w:start w:val="1"/>
      <w:numFmt w:val="bullet"/>
      <w:lvlText w:val=""/>
      <w:lvlJc w:val="left"/>
      <w:pPr>
        <w:tabs>
          <w:tab w:val="num" w:pos="0"/>
        </w:tabs>
        <w:ind w:left="1440" w:hanging="360"/>
      </w:pPr>
      <w:rPr>
        <w:rFonts w:ascii="Symbol" w:hAnsi="Symbol" w:cs="Symbol" w:hint="default"/>
      </w:rPr>
    </w:lvl>
    <w:lvl w:ilvl="1" w:tplc="9B00EE76">
      <w:start w:val="1"/>
      <w:numFmt w:val="bullet"/>
      <w:lvlText w:val="o"/>
      <w:lvlJc w:val="left"/>
      <w:pPr>
        <w:tabs>
          <w:tab w:val="num" w:pos="0"/>
        </w:tabs>
        <w:ind w:left="2160" w:hanging="360"/>
      </w:pPr>
      <w:rPr>
        <w:rFonts w:ascii="Courier New" w:hAnsi="Courier New" w:cs="Courier New" w:hint="default"/>
      </w:rPr>
    </w:lvl>
    <w:lvl w:ilvl="2" w:tplc="BF94064A">
      <w:start w:val="1"/>
      <w:numFmt w:val="bullet"/>
      <w:lvlText w:val=""/>
      <w:lvlJc w:val="left"/>
      <w:pPr>
        <w:tabs>
          <w:tab w:val="num" w:pos="0"/>
        </w:tabs>
        <w:ind w:left="2880" w:hanging="360"/>
      </w:pPr>
      <w:rPr>
        <w:rFonts w:ascii="Wingdings" w:hAnsi="Wingdings" w:cs="Wingdings" w:hint="default"/>
      </w:rPr>
    </w:lvl>
    <w:lvl w:ilvl="3" w:tplc="B02E4720">
      <w:start w:val="1"/>
      <w:numFmt w:val="bullet"/>
      <w:lvlText w:val=""/>
      <w:lvlJc w:val="left"/>
      <w:pPr>
        <w:tabs>
          <w:tab w:val="num" w:pos="0"/>
        </w:tabs>
        <w:ind w:left="3600" w:hanging="360"/>
      </w:pPr>
      <w:rPr>
        <w:rFonts w:ascii="Symbol" w:hAnsi="Symbol" w:cs="Symbol" w:hint="default"/>
      </w:rPr>
    </w:lvl>
    <w:lvl w:ilvl="4" w:tplc="F9224B3A">
      <w:start w:val="1"/>
      <w:numFmt w:val="bullet"/>
      <w:lvlText w:val="o"/>
      <w:lvlJc w:val="left"/>
      <w:pPr>
        <w:tabs>
          <w:tab w:val="num" w:pos="0"/>
        </w:tabs>
        <w:ind w:left="4320" w:hanging="360"/>
      </w:pPr>
      <w:rPr>
        <w:rFonts w:ascii="Courier New" w:hAnsi="Courier New" w:cs="Courier New" w:hint="default"/>
      </w:rPr>
    </w:lvl>
    <w:lvl w:ilvl="5" w:tplc="72F83886">
      <w:start w:val="1"/>
      <w:numFmt w:val="bullet"/>
      <w:lvlText w:val=""/>
      <w:lvlJc w:val="left"/>
      <w:pPr>
        <w:tabs>
          <w:tab w:val="num" w:pos="0"/>
        </w:tabs>
        <w:ind w:left="5040" w:hanging="360"/>
      </w:pPr>
      <w:rPr>
        <w:rFonts w:ascii="Wingdings" w:hAnsi="Wingdings" w:cs="Wingdings" w:hint="default"/>
      </w:rPr>
    </w:lvl>
    <w:lvl w:ilvl="6" w:tplc="F6EEA548">
      <w:start w:val="1"/>
      <w:numFmt w:val="bullet"/>
      <w:lvlText w:val=""/>
      <w:lvlJc w:val="left"/>
      <w:pPr>
        <w:tabs>
          <w:tab w:val="num" w:pos="0"/>
        </w:tabs>
        <w:ind w:left="5760" w:hanging="360"/>
      </w:pPr>
      <w:rPr>
        <w:rFonts w:ascii="Symbol" w:hAnsi="Symbol" w:cs="Symbol" w:hint="default"/>
      </w:rPr>
    </w:lvl>
    <w:lvl w:ilvl="7" w:tplc="32F8BA00">
      <w:start w:val="1"/>
      <w:numFmt w:val="bullet"/>
      <w:lvlText w:val="o"/>
      <w:lvlJc w:val="left"/>
      <w:pPr>
        <w:tabs>
          <w:tab w:val="num" w:pos="0"/>
        </w:tabs>
        <w:ind w:left="6480" w:hanging="360"/>
      </w:pPr>
      <w:rPr>
        <w:rFonts w:ascii="Courier New" w:hAnsi="Courier New" w:cs="Courier New" w:hint="default"/>
      </w:rPr>
    </w:lvl>
    <w:lvl w:ilvl="8" w:tplc="23748DF4">
      <w:start w:val="1"/>
      <w:numFmt w:val="bullet"/>
      <w:lvlText w:val=""/>
      <w:lvlJc w:val="left"/>
      <w:pPr>
        <w:tabs>
          <w:tab w:val="num" w:pos="0"/>
        </w:tabs>
        <w:ind w:left="7200" w:hanging="360"/>
      </w:pPr>
      <w:rPr>
        <w:rFonts w:ascii="Wingdings" w:hAnsi="Wingdings" w:cs="Wingdings" w:hint="default"/>
      </w:rPr>
    </w:lvl>
  </w:abstractNum>
  <w:abstractNum w:abstractNumId="112" w15:restartNumberingAfterBreak="0">
    <w:nsid w:val="4CCD07C2"/>
    <w:multiLevelType w:val="multilevel"/>
    <w:tmpl w:val="8B025E32"/>
    <w:lvl w:ilvl="0">
      <w:start w:val="1"/>
      <w:numFmt w:val="decimal"/>
      <w:lvlText w:val="%1."/>
      <w:lvlJc w:val="left"/>
      <w:pPr>
        <w:tabs>
          <w:tab w:val="num" w:pos="0"/>
        </w:tabs>
        <w:ind w:left="360" w:hanging="360"/>
      </w:pPr>
    </w:lvl>
    <w:lvl w:ilvl="1">
      <w:start w:val="1"/>
      <w:numFmt w:val="decimal"/>
      <w:lvlText w:val="%1.%2."/>
      <w:lvlJc w:val="left"/>
      <w:pPr>
        <w:tabs>
          <w:tab w:val="num" w:pos="0"/>
        </w:tabs>
        <w:ind w:left="716"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3" w15:restartNumberingAfterBreak="0">
    <w:nsid w:val="4D5C7B29"/>
    <w:multiLevelType w:val="hybridMultilevel"/>
    <w:tmpl w:val="27C03AF2"/>
    <w:lvl w:ilvl="0" w:tplc="BA26B86E">
      <w:start w:val="1"/>
      <w:numFmt w:val="bullet"/>
      <w:lvlText w:val="o"/>
      <w:lvlJc w:val="left"/>
      <w:pPr>
        <w:tabs>
          <w:tab w:val="num" w:pos="0"/>
        </w:tabs>
        <w:ind w:left="720" w:hanging="360"/>
      </w:pPr>
      <w:rPr>
        <w:rFonts w:ascii="Courier New" w:hAnsi="Courier New" w:cs="Courier New" w:hint="default"/>
      </w:rPr>
    </w:lvl>
    <w:lvl w:ilvl="1" w:tplc="F0022074">
      <w:start w:val="1"/>
      <w:numFmt w:val="bullet"/>
      <w:lvlText w:val="o"/>
      <w:lvlJc w:val="left"/>
      <w:pPr>
        <w:tabs>
          <w:tab w:val="num" w:pos="0"/>
        </w:tabs>
        <w:ind w:left="1440" w:hanging="360"/>
      </w:pPr>
      <w:rPr>
        <w:rFonts w:ascii="Courier New" w:hAnsi="Courier New" w:cs="Courier New" w:hint="default"/>
      </w:rPr>
    </w:lvl>
    <w:lvl w:ilvl="2" w:tplc="5F48AEE0">
      <w:start w:val="1"/>
      <w:numFmt w:val="bullet"/>
      <w:lvlText w:val=""/>
      <w:lvlJc w:val="left"/>
      <w:pPr>
        <w:tabs>
          <w:tab w:val="num" w:pos="0"/>
        </w:tabs>
        <w:ind w:left="2160" w:hanging="360"/>
      </w:pPr>
      <w:rPr>
        <w:rFonts w:ascii="Wingdings" w:hAnsi="Wingdings" w:cs="Wingdings" w:hint="default"/>
      </w:rPr>
    </w:lvl>
    <w:lvl w:ilvl="3" w:tplc="63BCB5E2">
      <w:start w:val="1"/>
      <w:numFmt w:val="bullet"/>
      <w:lvlText w:val=""/>
      <w:lvlJc w:val="left"/>
      <w:pPr>
        <w:tabs>
          <w:tab w:val="num" w:pos="0"/>
        </w:tabs>
        <w:ind w:left="2880" w:hanging="360"/>
      </w:pPr>
      <w:rPr>
        <w:rFonts w:ascii="Symbol" w:hAnsi="Symbol" w:cs="Symbol" w:hint="default"/>
      </w:rPr>
    </w:lvl>
    <w:lvl w:ilvl="4" w:tplc="33886DC6">
      <w:start w:val="1"/>
      <w:numFmt w:val="bullet"/>
      <w:lvlText w:val="o"/>
      <w:lvlJc w:val="left"/>
      <w:pPr>
        <w:tabs>
          <w:tab w:val="num" w:pos="0"/>
        </w:tabs>
        <w:ind w:left="3600" w:hanging="360"/>
      </w:pPr>
      <w:rPr>
        <w:rFonts w:ascii="Courier New" w:hAnsi="Courier New" w:cs="Courier New" w:hint="default"/>
      </w:rPr>
    </w:lvl>
    <w:lvl w:ilvl="5" w:tplc="D430CE04">
      <w:start w:val="1"/>
      <w:numFmt w:val="bullet"/>
      <w:lvlText w:val=""/>
      <w:lvlJc w:val="left"/>
      <w:pPr>
        <w:tabs>
          <w:tab w:val="num" w:pos="0"/>
        </w:tabs>
        <w:ind w:left="4320" w:hanging="360"/>
      </w:pPr>
      <w:rPr>
        <w:rFonts w:ascii="Wingdings" w:hAnsi="Wingdings" w:cs="Wingdings" w:hint="default"/>
      </w:rPr>
    </w:lvl>
    <w:lvl w:ilvl="6" w:tplc="F9168BBE">
      <w:start w:val="1"/>
      <w:numFmt w:val="bullet"/>
      <w:lvlText w:val=""/>
      <w:lvlJc w:val="left"/>
      <w:pPr>
        <w:tabs>
          <w:tab w:val="num" w:pos="0"/>
        </w:tabs>
        <w:ind w:left="5040" w:hanging="360"/>
      </w:pPr>
      <w:rPr>
        <w:rFonts w:ascii="Symbol" w:hAnsi="Symbol" w:cs="Symbol" w:hint="default"/>
      </w:rPr>
    </w:lvl>
    <w:lvl w:ilvl="7" w:tplc="9B9886DA">
      <w:start w:val="1"/>
      <w:numFmt w:val="bullet"/>
      <w:lvlText w:val="o"/>
      <w:lvlJc w:val="left"/>
      <w:pPr>
        <w:tabs>
          <w:tab w:val="num" w:pos="0"/>
        </w:tabs>
        <w:ind w:left="5760" w:hanging="360"/>
      </w:pPr>
      <w:rPr>
        <w:rFonts w:ascii="Courier New" w:hAnsi="Courier New" w:cs="Courier New" w:hint="default"/>
      </w:rPr>
    </w:lvl>
    <w:lvl w:ilvl="8" w:tplc="C12401CC">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4DE10834"/>
    <w:multiLevelType w:val="hybridMultilevel"/>
    <w:tmpl w:val="B9602A7A"/>
    <w:lvl w:ilvl="0" w:tplc="0F08F3C8">
      <w:start w:val="1"/>
      <w:numFmt w:val="decimal"/>
      <w:lvlText w:val="%1."/>
      <w:lvlJc w:val="left"/>
      <w:pPr>
        <w:tabs>
          <w:tab w:val="num" w:pos="1069"/>
        </w:tabs>
        <w:ind w:left="1069" w:hanging="360"/>
      </w:pPr>
    </w:lvl>
    <w:lvl w:ilvl="1" w:tplc="C18E1D68">
      <w:start w:val="1"/>
      <w:numFmt w:val="lowerLetter"/>
      <w:lvlText w:val="%2."/>
      <w:lvlJc w:val="left"/>
      <w:pPr>
        <w:ind w:left="2149" w:hanging="360"/>
      </w:pPr>
    </w:lvl>
    <w:lvl w:ilvl="2" w:tplc="89EA378C">
      <w:start w:val="1"/>
      <w:numFmt w:val="lowerRoman"/>
      <w:lvlText w:val="%3."/>
      <w:lvlJc w:val="right"/>
      <w:pPr>
        <w:ind w:left="2869" w:hanging="180"/>
      </w:pPr>
    </w:lvl>
    <w:lvl w:ilvl="3" w:tplc="62002580">
      <w:start w:val="1"/>
      <w:numFmt w:val="decimal"/>
      <w:lvlText w:val="%4."/>
      <w:lvlJc w:val="left"/>
      <w:pPr>
        <w:ind w:left="3589" w:hanging="360"/>
      </w:pPr>
    </w:lvl>
    <w:lvl w:ilvl="4" w:tplc="175C6FE8">
      <w:start w:val="1"/>
      <w:numFmt w:val="lowerLetter"/>
      <w:lvlText w:val="%5."/>
      <w:lvlJc w:val="left"/>
      <w:pPr>
        <w:ind w:left="4309" w:hanging="360"/>
      </w:pPr>
    </w:lvl>
    <w:lvl w:ilvl="5" w:tplc="9E40A5FE">
      <w:start w:val="1"/>
      <w:numFmt w:val="lowerRoman"/>
      <w:lvlText w:val="%6."/>
      <w:lvlJc w:val="right"/>
      <w:pPr>
        <w:ind w:left="5029" w:hanging="180"/>
      </w:pPr>
    </w:lvl>
    <w:lvl w:ilvl="6" w:tplc="B486FEBC">
      <w:start w:val="1"/>
      <w:numFmt w:val="decimal"/>
      <w:lvlText w:val="%7."/>
      <w:lvlJc w:val="left"/>
      <w:pPr>
        <w:ind w:left="5749" w:hanging="360"/>
      </w:pPr>
    </w:lvl>
    <w:lvl w:ilvl="7" w:tplc="0602F77A">
      <w:start w:val="1"/>
      <w:numFmt w:val="lowerLetter"/>
      <w:lvlText w:val="%8."/>
      <w:lvlJc w:val="left"/>
      <w:pPr>
        <w:ind w:left="6469" w:hanging="360"/>
      </w:pPr>
    </w:lvl>
    <w:lvl w:ilvl="8" w:tplc="87E0060E">
      <w:start w:val="1"/>
      <w:numFmt w:val="lowerRoman"/>
      <w:lvlText w:val="%9."/>
      <w:lvlJc w:val="right"/>
      <w:pPr>
        <w:ind w:left="7189" w:hanging="180"/>
      </w:pPr>
    </w:lvl>
  </w:abstractNum>
  <w:abstractNum w:abstractNumId="115" w15:restartNumberingAfterBreak="0">
    <w:nsid w:val="4EE03AAE"/>
    <w:multiLevelType w:val="hybridMultilevel"/>
    <w:tmpl w:val="DA407EC2"/>
    <w:lvl w:ilvl="0" w:tplc="56BAB9F2">
      <w:start w:val="1"/>
      <w:numFmt w:val="bullet"/>
      <w:lvlText w:val=""/>
      <w:lvlJc w:val="left"/>
      <w:pPr>
        <w:tabs>
          <w:tab w:val="num" w:pos="0"/>
        </w:tabs>
        <w:ind w:left="720" w:hanging="360"/>
      </w:pPr>
      <w:rPr>
        <w:rFonts w:ascii="Symbol" w:hAnsi="Symbol" w:cs="Symbol" w:hint="default"/>
      </w:rPr>
    </w:lvl>
    <w:lvl w:ilvl="1" w:tplc="E83244E6">
      <w:start w:val="1"/>
      <w:numFmt w:val="bullet"/>
      <w:lvlText w:val="o"/>
      <w:lvlJc w:val="left"/>
      <w:pPr>
        <w:tabs>
          <w:tab w:val="num" w:pos="0"/>
        </w:tabs>
        <w:ind w:left="1440" w:hanging="360"/>
      </w:pPr>
      <w:rPr>
        <w:rFonts w:ascii="Courier New" w:hAnsi="Courier New" w:cs="Courier New" w:hint="default"/>
      </w:rPr>
    </w:lvl>
    <w:lvl w:ilvl="2" w:tplc="BB58BFD6">
      <w:start w:val="1"/>
      <w:numFmt w:val="bullet"/>
      <w:lvlText w:val=""/>
      <w:lvlJc w:val="left"/>
      <w:pPr>
        <w:tabs>
          <w:tab w:val="num" w:pos="0"/>
        </w:tabs>
        <w:ind w:left="2160" w:hanging="360"/>
      </w:pPr>
      <w:rPr>
        <w:rFonts w:ascii="Wingdings" w:hAnsi="Wingdings" w:cs="Wingdings" w:hint="default"/>
      </w:rPr>
    </w:lvl>
    <w:lvl w:ilvl="3" w:tplc="0D6AD6DC">
      <w:start w:val="1"/>
      <w:numFmt w:val="bullet"/>
      <w:lvlText w:val=""/>
      <w:lvlJc w:val="left"/>
      <w:pPr>
        <w:tabs>
          <w:tab w:val="num" w:pos="0"/>
        </w:tabs>
        <w:ind w:left="2880" w:hanging="360"/>
      </w:pPr>
      <w:rPr>
        <w:rFonts w:ascii="Symbol" w:hAnsi="Symbol" w:cs="Symbol" w:hint="default"/>
      </w:rPr>
    </w:lvl>
    <w:lvl w:ilvl="4" w:tplc="2E225B46">
      <w:start w:val="1"/>
      <w:numFmt w:val="bullet"/>
      <w:lvlText w:val="o"/>
      <w:lvlJc w:val="left"/>
      <w:pPr>
        <w:tabs>
          <w:tab w:val="num" w:pos="0"/>
        </w:tabs>
        <w:ind w:left="3600" w:hanging="360"/>
      </w:pPr>
      <w:rPr>
        <w:rFonts w:ascii="Courier New" w:hAnsi="Courier New" w:cs="Courier New" w:hint="default"/>
      </w:rPr>
    </w:lvl>
    <w:lvl w:ilvl="5" w:tplc="2550E990">
      <w:start w:val="1"/>
      <w:numFmt w:val="bullet"/>
      <w:lvlText w:val=""/>
      <w:lvlJc w:val="left"/>
      <w:pPr>
        <w:tabs>
          <w:tab w:val="num" w:pos="0"/>
        </w:tabs>
        <w:ind w:left="4320" w:hanging="360"/>
      </w:pPr>
      <w:rPr>
        <w:rFonts w:ascii="Wingdings" w:hAnsi="Wingdings" w:cs="Wingdings" w:hint="default"/>
      </w:rPr>
    </w:lvl>
    <w:lvl w:ilvl="6" w:tplc="F132D516">
      <w:start w:val="1"/>
      <w:numFmt w:val="bullet"/>
      <w:lvlText w:val=""/>
      <w:lvlJc w:val="left"/>
      <w:pPr>
        <w:tabs>
          <w:tab w:val="num" w:pos="0"/>
        </w:tabs>
        <w:ind w:left="5040" w:hanging="360"/>
      </w:pPr>
      <w:rPr>
        <w:rFonts w:ascii="Symbol" w:hAnsi="Symbol" w:cs="Symbol" w:hint="default"/>
      </w:rPr>
    </w:lvl>
    <w:lvl w:ilvl="7" w:tplc="2A5097F6">
      <w:start w:val="1"/>
      <w:numFmt w:val="bullet"/>
      <w:lvlText w:val="o"/>
      <w:lvlJc w:val="left"/>
      <w:pPr>
        <w:tabs>
          <w:tab w:val="num" w:pos="0"/>
        </w:tabs>
        <w:ind w:left="5760" w:hanging="360"/>
      </w:pPr>
      <w:rPr>
        <w:rFonts w:ascii="Courier New" w:hAnsi="Courier New" w:cs="Courier New" w:hint="default"/>
      </w:rPr>
    </w:lvl>
    <w:lvl w:ilvl="8" w:tplc="473424DE">
      <w:start w:val="1"/>
      <w:numFmt w:val="bullet"/>
      <w:lvlText w:val=""/>
      <w:lvlJc w:val="left"/>
      <w:pPr>
        <w:tabs>
          <w:tab w:val="num" w:pos="0"/>
        </w:tabs>
        <w:ind w:left="6480" w:hanging="360"/>
      </w:pPr>
      <w:rPr>
        <w:rFonts w:ascii="Wingdings" w:hAnsi="Wingdings" w:cs="Wingdings" w:hint="default"/>
      </w:rPr>
    </w:lvl>
  </w:abstractNum>
  <w:abstractNum w:abstractNumId="116" w15:restartNumberingAfterBreak="0">
    <w:nsid w:val="509656BE"/>
    <w:multiLevelType w:val="hybridMultilevel"/>
    <w:tmpl w:val="165894A0"/>
    <w:lvl w:ilvl="0" w:tplc="2F74CF44">
      <w:start w:val="1"/>
      <w:numFmt w:val="bullet"/>
      <w:lvlText w:val=""/>
      <w:lvlJc w:val="left"/>
      <w:pPr>
        <w:ind w:left="720" w:hanging="360"/>
      </w:pPr>
      <w:rPr>
        <w:rFonts w:ascii="Symbol" w:hAnsi="Symbol" w:hint="default"/>
      </w:rPr>
    </w:lvl>
    <w:lvl w:ilvl="1" w:tplc="DF600DC6">
      <w:start w:val="1"/>
      <w:numFmt w:val="bullet"/>
      <w:lvlText w:val="o"/>
      <w:lvlJc w:val="left"/>
      <w:pPr>
        <w:ind w:left="1440" w:hanging="360"/>
      </w:pPr>
      <w:rPr>
        <w:rFonts w:ascii="Courier New" w:hAnsi="Courier New" w:cs="Courier New" w:hint="default"/>
      </w:rPr>
    </w:lvl>
    <w:lvl w:ilvl="2" w:tplc="CFEE793C">
      <w:start w:val="1"/>
      <w:numFmt w:val="bullet"/>
      <w:lvlText w:val=""/>
      <w:lvlJc w:val="left"/>
      <w:pPr>
        <w:ind w:left="2160" w:hanging="360"/>
      </w:pPr>
      <w:rPr>
        <w:rFonts w:ascii="Wingdings" w:hAnsi="Wingdings" w:hint="default"/>
      </w:rPr>
    </w:lvl>
    <w:lvl w:ilvl="3" w:tplc="6AFA73D6">
      <w:start w:val="1"/>
      <w:numFmt w:val="bullet"/>
      <w:lvlText w:val=""/>
      <w:lvlJc w:val="left"/>
      <w:pPr>
        <w:ind w:left="2880" w:hanging="360"/>
      </w:pPr>
      <w:rPr>
        <w:rFonts w:ascii="Symbol" w:hAnsi="Symbol" w:hint="default"/>
      </w:rPr>
    </w:lvl>
    <w:lvl w:ilvl="4" w:tplc="3C6C8DFE">
      <w:start w:val="1"/>
      <w:numFmt w:val="bullet"/>
      <w:lvlText w:val="o"/>
      <w:lvlJc w:val="left"/>
      <w:pPr>
        <w:ind w:left="3600" w:hanging="360"/>
      </w:pPr>
      <w:rPr>
        <w:rFonts w:ascii="Courier New" w:hAnsi="Courier New" w:cs="Courier New" w:hint="default"/>
      </w:rPr>
    </w:lvl>
    <w:lvl w:ilvl="5" w:tplc="BE6A7FAC">
      <w:start w:val="1"/>
      <w:numFmt w:val="bullet"/>
      <w:lvlText w:val=""/>
      <w:lvlJc w:val="left"/>
      <w:pPr>
        <w:ind w:left="4320" w:hanging="360"/>
      </w:pPr>
      <w:rPr>
        <w:rFonts w:ascii="Wingdings" w:hAnsi="Wingdings" w:hint="default"/>
      </w:rPr>
    </w:lvl>
    <w:lvl w:ilvl="6" w:tplc="6292D4D2">
      <w:start w:val="1"/>
      <w:numFmt w:val="bullet"/>
      <w:lvlText w:val=""/>
      <w:lvlJc w:val="left"/>
      <w:pPr>
        <w:ind w:left="5040" w:hanging="360"/>
      </w:pPr>
      <w:rPr>
        <w:rFonts w:ascii="Symbol" w:hAnsi="Symbol" w:hint="default"/>
      </w:rPr>
    </w:lvl>
    <w:lvl w:ilvl="7" w:tplc="1BFAA1AA">
      <w:start w:val="1"/>
      <w:numFmt w:val="bullet"/>
      <w:lvlText w:val="o"/>
      <w:lvlJc w:val="left"/>
      <w:pPr>
        <w:ind w:left="5760" w:hanging="360"/>
      </w:pPr>
      <w:rPr>
        <w:rFonts w:ascii="Courier New" w:hAnsi="Courier New" w:cs="Courier New" w:hint="default"/>
      </w:rPr>
    </w:lvl>
    <w:lvl w:ilvl="8" w:tplc="74BE39B8">
      <w:start w:val="1"/>
      <w:numFmt w:val="bullet"/>
      <w:lvlText w:val=""/>
      <w:lvlJc w:val="left"/>
      <w:pPr>
        <w:ind w:left="6480" w:hanging="360"/>
      </w:pPr>
      <w:rPr>
        <w:rFonts w:ascii="Wingdings" w:hAnsi="Wingdings" w:hint="default"/>
      </w:rPr>
    </w:lvl>
  </w:abstractNum>
  <w:abstractNum w:abstractNumId="117" w15:restartNumberingAfterBreak="0">
    <w:nsid w:val="50E46ED2"/>
    <w:multiLevelType w:val="hybridMultilevel"/>
    <w:tmpl w:val="87E27ECC"/>
    <w:lvl w:ilvl="0" w:tplc="FDE015E8">
      <w:start w:val="1"/>
      <w:numFmt w:val="bullet"/>
      <w:lvlText w:val=""/>
      <w:lvlJc w:val="left"/>
      <w:pPr>
        <w:tabs>
          <w:tab w:val="num" w:pos="0"/>
        </w:tabs>
        <w:ind w:left="720" w:hanging="360"/>
      </w:pPr>
      <w:rPr>
        <w:rFonts w:ascii="Symbol" w:hAnsi="Symbol" w:cs="Symbol" w:hint="default"/>
      </w:rPr>
    </w:lvl>
    <w:lvl w:ilvl="1" w:tplc="D924B36E">
      <w:start w:val="1"/>
      <w:numFmt w:val="bullet"/>
      <w:lvlText w:val="o"/>
      <w:lvlJc w:val="left"/>
      <w:pPr>
        <w:tabs>
          <w:tab w:val="num" w:pos="0"/>
        </w:tabs>
        <w:ind w:left="1440" w:hanging="360"/>
      </w:pPr>
      <w:rPr>
        <w:rFonts w:ascii="Courier New" w:hAnsi="Courier New" w:cs="Courier New" w:hint="default"/>
      </w:rPr>
    </w:lvl>
    <w:lvl w:ilvl="2" w:tplc="FACE3E7C">
      <w:start w:val="1"/>
      <w:numFmt w:val="bullet"/>
      <w:lvlText w:val=""/>
      <w:lvlJc w:val="left"/>
      <w:pPr>
        <w:tabs>
          <w:tab w:val="num" w:pos="0"/>
        </w:tabs>
        <w:ind w:left="2160" w:hanging="360"/>
      </w:pPr>
      <w:rPr>
        <w:rFonts w:ascii="Wingdings" w:hAnsi="Wingdings" w:cs="Wingdings" w:hint="default"/>
      </w:rPr>
    </w:lvl>
    <w:lvl w:ilvl="3" w:tplc="95A41FEE">
      <w:start w:val="1"/>
      <w:numFmt w:val="bullet"/>
      <w:lvlText w:val=""/>
      <w:lvlJc w:val="left"/>
      <w:pPr>
        <w:tabs>
          <w:tab w:val="num" w:pos="0"/>
        </w:tabs>
        <w:ind w:left="2880" w:hanging="360"/>
      </w:pPr>
      <w:rPr>
        <w:rFonts w:ascii="Symbol" w:hAnsi="Symbol" w:cs="Symbol" w:hint="default"/>
      </w:rPr>
    </w:lvl>
    <w:lvl w:ilvl="4" w:tplc="52AAB6C8">
      <w:start w:val="1"/>
      <w:numFmt w:val="bullet"/>
      <w:lvlText w:val="o"/>
      <w:lvlJc w:val="left"/>
      <w:pPr>
        <w:tabs>
          <w:tab w:val="num" w:pos="0"/>
        </w:tabs>
        <w:ind w:left="3600" w:hanging="360"/>
      </w:pPr>
      <w:rPr>
        <w:rFonts w:ascii="Courier New" w:hAnsi="Courier New" w:cs="Courier New" w:hint="default"/>
      </w:rPr>
    </w:lvl>
    <w:lvl w:ilvl="5" w:tplc="96E8C5BC">
      <w:start w:val="1"/>
      <w:numFmt w:val="bullet"/>
      <w:lvlText w:val=""/>
      <w:lvlJc w:val="left"/>
      <w:pPr>
        <w:tabs>
          <w:tab w:val="num" w:pos="0"/>
        </w:tabs>
        <w:ind w:left="4320" w:hanging="360"/>
      </w:pPr>
      <w:rPr>
        <w:rFonts w:ascii="Wingdings" w:hAnsi="Wingdings" w:cs="Wingdings" w:hint="default"/>
      </w:rPr>
    </w:lvl>
    <w:lvl w:ilvl="6" w:tplc="3C5E663E">
      <w:start w:val="1"/>
      <w:numFmt w:val="bullet"/>
      <w:lvlText w:val=""/>
      <w:lvlJc w:val="left"/>
      <w:pPr>
        <w:tabs>
          <w:tab w:val="num" w:pos="0"/>
        </w:tabs>
        <w:ind w:left="5040" w:hanging="360"/>
      </w:pPr>
      <w:rPr>
        <w:rFonts w:ascii="Symbol" w:hAnsi="Symbol" w:cs="Symbol" w:hint="default"/>
      </w:rPr>
    </w:lvl>
    <w:lvl w:ilvl="7" w:tplc="F346763A">
      <w:start w:val="1"/>
      <w:numFmt w:val="bullet"/>
      <w:lvlText w:val="o"/>
      <w:lvlJc w:val="left"/>
      <w:pPr>
        <w:tabs>
          <w:tab w:val="num" w:pos="0"/>
        </w:tabs>
        <w:ind w:left="5760" w:hanging="360"/>
      </w:pPr>
      <w:rPr>
        <w:rFonts w:ascii="Courier New" w:hAnsi="Courier New" w:cs="Courier New" w:hint="default"/>
      </w:rPr>
    </w:lvl>
    <w:lvl w:ilvl="8" w:tplc="050CDC7C">
      <w:start w:val="1"/>
      <w:numFmt w:val="bullet"/>
      <w:lvlText w:val=""/>
      <w:lvlJc w:val="left"/>
      <w:pPr>
        <w:tabs>
          <w:tab w:val="num" w:pos="0"/>
        </w:tabs>
        <w:ind w:left="6480" w:hanging="360"/>
      </w:pPr>
      <w:rPr>
        <w:rFonts w:ascii="Wingdings" w:hAnsi="Wingdings" w:cs="Wingdings" w:hint="default"/>
      </w:rPr>
    </w:lvl>
  </w:abstractNum>
  <w:abstractNum w:abstractNumId="118" w15:restartNumberingAfterBreak="0">
    <w:nsid w:val="515626AA"/>
    <w:multiLevelType w:val="multilevel"/>
    <w:tmpl w:val="1602B2D0"/>
    <w:lvl w:ilvl="0">
      <w:start w:val="2"/>
      <w:numFmt w:val="decimal"/>
      <w:lvlText w:val="%1."/>
      <w:lvlJc w:val="left"/>
      <w:pPr>
        <w:tabs>
          <w:tab w:val="num" w:pos="0"/>
        </w:tabs>
        <w:ind w:left="540" w:hanging="540"/>
      </w:pPr>
    </w:lvl>
    <w:lvl w:ilvl="1">
      <w:start w:val="3"/>
      <w:numFmt w:val="decimal"/>
      <w:lvlText w:val="%1.%2."/>
      <w:lvlJc w:val="left"/>
      <w:pPr>
        <w:tabs>
          <w:tab w:val="num" w:pos="0"/>
        </w:tabs>
        <w:ind w:left="2809" w:hanging="540"/>
      </w:pPr>
    </w:lvl>
    <w:lvl w:ilvl="2">
      <w:start w:val="2"/>
      <w:numFmt w:val="decimal"/>
      <w:lvlText w:val="%1.%2.%3."/>
      <w:lvlJc w:val="left"/>
      <w:pPr>
        <w:tabs>
          <w:tab w:val="num" w:pos="1842"/>
        </w:tabs>
        <w:ind w:left="3272" w:hanging="720"/>
      </w:pPr>
    </w:lvl>
    <w:lvl w:ilvl="3">
      <w:start w:val="1"/>
      <w:numFmt w:val="decimal"/>
      <w:lvlText w:val="%1.%2.%3.%4."/>
      <w:lvlJc w:val="left"/>
      <w:pPr>
        <w:tabs>
          <w:tab w:val="num" w:pos="0"/>
        </w:tabs>
        <w:ind w:left="1785" w:hanging="720"/>
      </w:pPr>
    </w:lvl>
    <w:lvl w:ilvl="4">
      <w:start w:val="1"/>
      <w:numFmt w:val="decimal"/>
      <w:lvlText w:val="%1.%2.%3.%4.%5."/>
      <w:lvlJc w:val="left"/>
      <w:pPr>
        <w:tabs>
          <w:tab w:val="num" w:pos="0"/>
        </w:tabs>
        <w:ind w:left="2500" w:hanging="1080"/>
      </w:pPr>
    </w:lvl>
    <w:lvl w:ilvl="5">
      <w:start w:val="1"/>
      <w:numFmt w:val="decimal"/>
      <w:lvlText w:val="%1.%2.%3.%4.%5.%6."/>
      <w:lvlJc w:val="left"/>
      <w:pPr>
        <w:tabs>
          <w:tab w:val="num" w:pos="0"/>
        </w:tabs>
        <w:ind w:left="2855" w:hanging="1080"/>
      </w:pPr>
    </w:lvl>
    <w:lvl w:ilvl="6">
      <w:start w:val="1"/>
      <w:numFmt w:val="decimal"/>
      <w:lvlText w:val="%1.%2.%3.%4.%5.%6.%7."/>
      <w:lvlJc w:val="left"/>
      <w:pPr>
        <w:tabs>
          <w:tab w:val="num" w:pos="0"/>
        </w:tabs>
        <w:ind w:left="3570" w:hanging="1440"/>
      </w:pPr>
    </w:lvl>
    <w:lvl w:ilvl="7">
      <w:start w:val="1"/>
      <w:numFmt w:val="decimal"/>
      <w:lvlText w:val="%1.%2.%3.%4.%5.%6.%7.%8."/>
      <w:lvlJc w:val="left"/>
      <w:pPr>
        <w:tabs>
          <w:tab w:val="num" w:pos="0"/>
        </w:tabs>
        <w:ind w:left="3925" w:hanging="1440"/>
      </w:pPr>
    </w:lvl>
    <w:lvl w:ilvl="8">
      <w:start w:val="1"/>
      <w:numFmt w:val="decimal"/>
      <w:lvlText w:val="%1.%2.%3.%4.%5.%6.%7.%8.%9."/>
      <w:lvlJc w:val="left"/>
      <w:pPr>
        <w:tabs>
          <w:tab w:val="num" w:pos="0"/>
        </w:tabs>
        <w:ind w:left="4640" w:hanging="1800"/>
      </w:pPr>
    </w:lvl>
  </w:abstractNum>
  <w:abstractNum w:abstractNumId="119" w15:restartNumberingAfterBreak="0">
    <w:nsid w:val="51BA1690"/>
    <w:multiLevelType w:val="hybridMultilevel"/>
    <w:tmpl w:val="989886AA"/>
    <w:lvl w:ilvl="0" w:tplc="A1105EF0">
      <w:start w:val="1"/>
      <w:numFmt w:val="bullet"/>
      <w:lvlText w:val=""/>
      <w:lvlJc w:val="left"/>
      <w:pPr>
        <w:tabs>
          <w:tab w:val="num" w:pos="0"/>
        </w:tabs>
        <w:ind w:left="928" w:hanging="360"/>
      </w:pPr>
      <w:rPr>
        <w:rFonts w:ascii="Symbol" w:hAnsi="Symbol" w:cs="Symbol" w:hint="default"/>
      </w:rPr>
    </w:lvl>
    <w:lvl w:ilvl="1" w:tplc="A1FCDFDC">
      <w:start w:val="1"/>
      <w:numFmt w:val="bullet"/>
      <w:lvlText w:val="o"/>
      <w:lvlJc w:val="left"/>
      <w:pPr>
        <w:tabs>
          <w:tab w:val="num" w:pos="0"/>
        </w:tabs>
        <w:ind w:left="2149" w:hanging="360"/>
      </w:pPr>
      <w:rPr>
        <w:rFonts w:ascii="Courier New" w:hAnsi="Courier New" w:cs="Courier New" w:hint="default"/>
      </w:rPr>
    </w:lvl>
    <w:lvl w:ilvl="2" w:tplc="81343A72">
      <w:start w:val="1"/>
      <w:numFmt w:val="bullet"/>
      <w:lvlText w:val=""/>
      <w:lvlJc w:val="left"/>
      <w:pPr>
        <w:tabs>
          <w:tab w:val="num" w:pos="0"/>
        </w:tabs>
        <w:ind w:left="2869" w:hanging="360"/>
      </w:pPr>
      <w:rPr>
        <w:rFonts w:ascii="Wingdings" w:hAnsi="Wingdings" w:cs="Wingdings" w:hint="default"/>
      </w:rPr>
    </w:lvl>
    <w:lvl w:ilvl="3" w:tplc="B53A0516">
      <w:start w:val="1"/>
      <w:numFmt w:val="bullet"/>
      <w:lvlText w:val=""/>
      <w:lvlJc w:val="left"/>
      <w:pPr>
        <w:tabs>
          <w:tab w:val="num" w:pos="0"/>
        </w:tabs>
        <w:ind w:left="3589" w:hanging="360"/>
      </w:pPr>
      <w:rPr>
        <w:rFonts w:ascii="Symbol" w:hAnsi="Symbol" w:cs="Symbol" w:hint="default"/>
      </w:rPr>
    </w:lvl>
    <w:lvl w:ilvl="4" w:tplc="71A4431A">
      <w:start w:val="1"/>
      <w:numFmt w:val="bullet"/>
      <w:lvlText w:val="o"/>
      <w:lvlJc w:val="left"/>
      <w:pPr>
        <w:tabs>
          <w:tab w:val="num" w:pos="0"/>
        </w:tabs>
        <w:ind w:left="4309" w:hanging="360"/>
      </w:pPr>
      <w:rPr>
        <w:rFonts w:ascii="Courier New" w:hAnsi="Courier New" w:cs="Courier New" w:hint="default"/>
      </w:rPr>
    </w:lvl>
    <w:lvl w:ilvl="5" w:tplc="B8228836">
      <w:start w:val="1"/>
      <w:numFmt w:val="bullet"/>
      <w:lvlText w:val=""/>
      <w:lvlJc w:val="left"/>
      <w:pPr>
        <w:tabs>
          <w:tab w:val="num" w:pos="0"/>
        </w:tabs>
        <w:ind w:left="5029" w:hanging="360"/>
      </w:pPr>
      <w:rPr>
        <w:rFonts w:ascii="Wingdings" w:hAnsi="Wingdings" w:cs="Wingdings" w:hint="default"/>
      </w:rPr>
    </w:lvl>
    <w:lvl w:ilvl="6" w:tplc="ED36CF0E">
      <w:start w:val="1"/>
      <w:numFmt w:val="bullet"/>
      <w:lvlText w:val=""/>
      <w:lvlJc w:val="left"/>
      <w:pPr>
        <w:tabs>
          <w:tab w:val="num" w:pos="0"/>
        </w:tabs>
        <w:ind w:left="5749" w:hanging="360"/>
      </w:pPr>
      <w:rPr>
        <w:rFonts w:ascii="Symbol" w:hAnsi="Symbol" w:cs="Symbol" w:hint="default"/>
      </w:rPr>
    </w:lvl>
    <w:lvl w:ilvl="7" w:tplc="D082A5C0">
      <w:start w:val="1"/>
      <w:numFmt w:val="bullet"/>
      <w:lvlText w:val="o"/>
      <w:lvlJc w:val="left"/>
      <w:pPr>
        <w:tabs>
          <w:tab w:val="num" w:pos="0"/>
        </w:tabs>
        <w:ind w:left="6469" w:hanging="360"/>
      </w:pPr>
      <w:rPr>
        <w:rFonts w:ascii="Courier New" w:hAnsi="Courier New" w:cs="Courier New" w:hint="default"/>
      </w:rPr>
    </w:lvl>
    <w:lvl w:ilvl="8" w:tplc="4CCCBB54">
      <w:start w:val="1"/>
      <w:numFmt w:val="bullet"/>
      <w:lvlText w:val=""/>
      <w:lvlJc w:val="left"/>
      <w:pPr>
        <w:tabs>
          <w:tab w:val="num" w:pos="0"/>
        </w:tabs>
        <w:ind w:left="7189" w:hanging="360"/>
      </w:pPr>
      <w:rPr>
        <w:rFonts w:ascii="Wingdings" w:hAnsi="Wingdings" w:cs="Wingdings" w:hint="default"/>
      </w:rPr>
    </w:lvl>
  </w:abstractNum>
  <w:abstractNum w:abstractNumId="120" w15:restartNumberingAfterBreak="0">
    <w:nsid w:val="521D7980"/>
    <w:multiLevelType w:val="hybridMultilevel"/>
    <w:tmpl w:val="DC6A49D8"/>
    <w:lvl w:ilvl="0" w:tplc="7C567B54">
      <w:start w:val="1"/>
      <w:numFmt w:val="bullet"/>
      <w:lvlText w:val="o"/>
      <w:lvlJc w:val="left"/>
      <w:pPr>
        <w:tabs>
          <w:tab w:val="num" w:pos="0"/>
        </w:tabs>
        <w:ind w:left="1695" w:hanging="360"/>
      </w:pPr>
      <w:rPr>
        <w:rFonts w:ascii="Courier New" w:hAnsi="Courier New" w:cs="Courier New" w:hint="default"/>
      </w:rPr>
    </w:lvl>
    <w:lvl w:ilvl="1" w:tplc="AD284C76">
      <w:start w:val="1"/>
      <w:numFmt w:val="bullet"/>
      <w:lvlText w:val="o"/>
      <w:lvlJc w:val="left"/>
      <w:pPr>
        <w:tabs>
          <w:tab w:val="num" w:pos="0"/>
        </w:tabs>
        <w:ind w:left="2415" w:hanging="360"/>
      </w:pPr>
      <w:rPr>
        <w:rFonts w:ascii="Courier New" w:hAnsi="Courier New" w:cs="Courier New" w:hint="default"/>
      </w:rPr>
    </w:lvl>
    <w:lvl w:ilvl="2" w:tplc="A0AA0ECE">
      <w:start w:val="1"/>
      <w:numFmt w:val="bullet"/>
      <w:lvlText w:val=""/>
      <w:lvlJc w:val="left"/>
      <w:pPr>
        <w:tabs>
          <w:tab w:val="num" w:pos="0"/>
        </w:tabs>
        <w:ind w:left="3135" w:hanging="360"/>
      </w:pPr>
      <w:rPr>
        <w:rFonts w:ascii="Wingdings" w:hAnsi="Wingdings" w:cs="Wingdings" w:hint="default"/>
      </w:rPr>
    </w:lvl>
    <w:lvl w:ilvl="3" w:tplc="448C23AC">
      <w:start w:val="1"/>
      <w:numFmt w:val="bullet"/>
      <w:lvlText w:val=""/>
      <w:lvlJc w:val="left"/>
      <w:pPr>
        <w:tabs>
          <w:tab w:val="num" w:pos="0"/>
        </w:tabs>
        <w:ind w:left="3855" w:hanging="360"/>
      </w:pPr>
      <w:rPr>
        <w:rFonts w:ascii="Symbol" w:hAnsi="Symbol" w:cs="Symbol" w:hint="default"/>
      </w:rPr>
    </w:lvl>
    <w:lvl w:ilvl="4" w:tplc="E4A2DC92">
      <w:start w:val="1"/>
      <w:numFmt w:val="bullet"/>
      <w:lvlText w:val="o"/>
      <w:lvlJc w:val="left"/>
      <w:pPr>
        <w:tabs>
          <w:tab w:val="num" w:pos="0"/>
        </w:tabs>
        <w:ind w:left="4575" w:hanging="360"/>
      </w:pPr>
      <w:rPr>
        <w:rFonts w:ascii="Courier New" w:hAnsi="Courier New" w:cs="Courier New" w:hint="default"/>
      </w:rPr>
    </w:lvl>
    <w:lvl w:ilvl="5" w:tplc="8384E888">
      <w:start w:val="1"/>
      <w:numFmt w:val="bullet"/>
      <w:lvlText w:val=""/>
      <w:lvlJc w:val="left"/>
      <w:pPr>
        <w:tabs>
          <w:tab w:val="num" w:pos="0"/>
        </w:tabs>
        <w:ind w:left="5295" w:hanging="360"/>
      </w:pPr>
      <w:rPr>
        <w:rFonts w:ascii="Wingdings" w:hAnsi="Wingdings" w:cs="Wingdings" w:hint="default"/>
      </w:rPr>
    </w:lvl>
    <w:lvl w:ilvl="6" w:tplc="6068CEA6">
      <w:start w:val="1"/>
      <w:numFmt w:val="bullet"/>
      <w:lvlText w:val=""/>
      <w:lvlJc w:val="left"/>
      <w:pPr>
        <w:tabs>
          <w:tab w:val="num" w:pos="0"/>
        </w:tabs>
        <w:ind w:left="6015" w:hanging="360"/>
      </w:pPr>
      <w:rPr>
        <w:rFonts w:ascii="Symbol" w:hAnsi="Symbol" w:cs="Symbol" w:hint="default"/>
      </w:rPr>
    </w:lvl>
    <w:lvl w:ilvl="7" w:tplc="4D08C2AA">
      <w:start w:val="1"/>
      <w:numFmt w:val="bullet"/>
      <w:lvlText w:val="o"/>
      <w:lvlJc w:val="left"/>
      <w:pPr>
        <w:tabs>
          <w:tab w:val="num" w:pos="0"/>
        </w:tabs>
        <w:ind w:left="6735" w:hanging="360"/>
      </w:pPr>
      <w:rPr>
        <w:rFonts w:ascii="Courier New" w:hAnsi="Courier New" w:cs="Courier New" w:hint="default"/>
      </w:rPr>
    </w:lvl>
    <w:lvl w:ilvl="8" w:tplc="995AAEA4">
      <w:start w:val="1"/>
      <w:numFmt w:val="bullet"/>
      <w:lvlText w:val=""/>
      <w:lvlJc w:val="left"/>
      <w:pPr>
        <w:tabs>
          <w:tab w:val="num" w:pos="0"/>
        </w:tabs>
        <w:ind w:left="7455" w:hanging="360"/>
      </w:pPr>
      <w:rPr>
        <w:rFonts w:ascii="Wingdings" w:hAnsi="Wingdings" w:cs="Wingdings" w:hint="default"/>
      </w:rPr>
    </w:lvl>
  </w:abstractNum>
  <w:abstractNum w:abstractNumId="121" w15:restartNumberingAfterBreak="0">
    <w:nsid w:val="52CB76C7"/>
    <w:multiLevelType w:val="hybridMultilevel"/>
    <w:tmpl w:val="E9F6061C"/>
    <w:lvl w:ilvl="0" w:tplc="CE7613C8">
      <w:start w:val="1"/>
      <w:numFmt w:val="bullet"/>
      <w:lvlText w:val="o"/>
      <w:lvlJc w:val="left"/>
      <w:pPr>
        <w:tabs>
          <w:tab w:val="num" w:pos="0"/>
        </w:tabs>
        <w:ind w:left="720" w:hanging="360"/>
      </w:pPr>
      <w:rPr>
        <w:rFonts w:ascii="Courier New" w:hAnsi="Courier New" w:cs="Courier New" w:hint="default"/>
      </w:rPr>
    </w:lvl>
    <w:lvl w:ilvl="1" w:tplc="3CA02962">
      <w:start w:val="1"/>
      <w:numFmt w:val="bullet"/>
      <w:lvlText w:val="o"/>
      <w:lvlJc w:val="left"/>
      <w:pPr>
        <w:tabs>
          <w:tab w:val="num" w:pos="0"/>
        </w:tabs>
        <w:ind w:left="1440" w:hanging="360"/>
      </w:pPr>
      <w:rPr>
        <w:rFonts w:ascii="Courier New" w:hAnsi="Courier New" w:cs="Courier New" w:hint="default"/>
      </w:rPr>
    </w:lvl>
    <w:lvl w:ilvl="2" w:tplc="E9062ED0">
      <w:start w:val="1"/>
      <w:numFmt w:val="bullet"/>
      <w:lvlText w:val=""/>
      <w:lvlJc w:val="left"/>
      <w:pPr>
        <w:tabs>
          <w:tab w:val="num" w:pos="0"/>
        </w:tabs>
        <w:ind w:left="2160" w:hanging="360"/>
      </w:pPr>
      <w:rPr>
        <w:rFonts w:ascii="Wingdings" w:hAnsi="Wingdings" w:cs="Wingdings" w:hint="default"/>
      </w:rPr>
    </w:lvl>
    <w:lvl w:ilvl="3" w:tplc="5F7804C0">
      <w:start w:val="1"/>
      <w:numFmt w:val="bullet"/>
      <w:lvlText w:val=""/>
      <w:lvlJc w:val="left"/>
      <w:pPr>
        <w:tabs>
          <w:tab w:val="num" w:pos="0"/>
        </w:tabs>
        <w:ind w:left="2880" w:hanging="360"/>
      </w:pPr>
      <w:rPr>
        <w:rFonts w:ascii="Symbol" w:hAnsi="Symbol" w:cs="Symbol" w:hint="default"/>
      </w:rPr>
    </w:lvl>
    <w:lvl w:ilvl="4" w:tplc="7E5AA9B6">
      <w:start w:val="1"/>
      <w:numFmt w:val="bullet"/>
      <w:lvlText w:val="o"/>
      <w:lvlJc w:val="left"/>
      <w:pPr>
        <w:tabs>
          <w:tab w:val="num" w:pos="0"/>
        </w:tabs>
        <w:ind w:left="3600" w:hanging="360"/>
      </w:pPr>
      <w:rPr>
        <w:rFonts w:ascii="Courier New" w:hAnsi="Courier New" w:cs="Courier New" w:hint="default"/>
      </w:rPr>
    </w:lvl>
    <w:lvl w:ilvl="5" w:tplc="1FC29C02">
      <w:start w:val="1"/>
      <w:numFmt w:val="bullet"/>
      <w:lvlText w:val=""/>
      <w:lvlJc w:val="left"/>
      <w:pPr>
        <w:tabs>
          <w:tab w:val="num" w:pos="0"/>
        </w:tabs>
        <w:ind w:left="4320" w:hanging="360"/>
      </w:pPr>
      <w:rPr>
        <w:rFonts w:ascii="Wingdings" w:hAnsi="Wingdings" w:cs="Wingdings" w:hint="default"/>
      </w:rPr>
    </w:lvl>
    <w:lvl w:ilvl="6" w:tplc="6A56D556">
      <w:start w:val="1"/>
      <w:numFmt w:val="bullet"/>
      <w:lvlText w:val=""/>
      <w:lvlJc w:val="left"/>
      <w:pPr>
        <w:tabs>
          <w:tab w:val="num" w:pos="0"/>
        </w:tabs>
        <w:ind w:left="5040" w:hanging="360"/>
      </w:pPr>
      <w:rPr>
        <w:rFonts w:ascii="Symbol" w:hAnsi="Symbol" w:cs="Symbol" w:hint="default"/>
      </w:rPr>
    </w:lvl>
    <w:lvl w:ilvl="7" w:tplc="DC4CECF8">
      <w:start w:val="1"/>
      <w:numFmt w:val="bullet"/>
      <w:lvlText w:val="o"/>
      <w:lvlJc w:val="left"/>
      <w:pPr>
        <w:tabs>
          <w:tab w:val="num" w:pos="0"/>
        </w:tabs>
        <w:ind w:left="5760" w:hanging="360"/>
      </w:pPr>
      <w:rPr>
        <w:rFonts w:ascii="Courier New" w:hAnsi="Courier New" w:cs="Courier New" w:hint="default"/>
      </w:rPr>
    </w:lvl>
    <w:lvl w:ilvl="8" w:tplc="867E3852">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52D31CBA"/>
    <w:multiLevelType w:val="multilevel"/>
    <w:tmpl w:val="8412104C"/>
    <w:numStyleLink w:val="phadditiontitle"/>
  </w:abstractNum>
  <w:abstractNum w:abstractNumId="123" w15:restartNumberingAfterBreak="0">
    <w:nsid w:val="539D0848"/>
    <w:multiLevelType w:val="hybridMultilevel"/>
    <w:tmpl w:val="CC381D42"/>
    <w:lvl w:ilvl="0" w:tplc="D9260D50">
      <w:start w:val="1"/>
      <w:numFmt w:val="bullet"/>
      <w:lvlText w:val=""/>
      <w:lvlJc w:val="left"/>
      <w:pPr>
        <w:tabs>
          <w:tab w:val="num" w:pos="0"/>
        </w:tabs>
        <w:ind w:left="1429" w:hanging="360"/>
      </w:pPr>
      <w:rPr>
        <w:rFonts w:ascii="Symbol" w:hAnsi="Symbol" w:cs="Symbol" w:hint="default"/>
      </w:rPr>
    </w:lvl>
    <w:lvl w:ilvl="1" w:tplc="178C9ACC">
      <w:start w:val="1"/>
      <w:numFmt w:val="bullet"/>
      <w:lvlText w:val="o"/>
      <w:lvlJc w:val="left"/>
      <w:pPr>
        <w:tabs>
          <w:tab w:val="num" w:pos="0"/>
        </w:tabs>
        <w:ind w:left="2149" w:hanging="360"/>
      </w:pPr>
      <w:rPr>
        <w:rFonts w:ascii="Courier New" w:hAnsi="Courier New" w:cs="Courier New" w:hint="default"/>
      </w:rPr>
    </w:lvl>
    <w:lvl w:ilvl="2" w:tplc="F9A83002">
      <w:start w:val="1"/>
      <w:numFmt w:val="bullet"/>
      <w:lvlText w:val=""/>
      <w:lvlJc w:val="left"/>
      <w:pPr>
        <w:tabs>
          <w:tab w:val="num" w:pos="0"/>
        </w:tabs>
        <w:ind w:left="2869" w:hanging="360"/>
      </w:pPr>
      <w:rPr>
        <w:rFonts w:ascii="Wingdings" w:hAnsi="Wingdings" w:cs="Wingdings" w:hint="default"/>
      </w:rPr>
    </w:lvl>
    <w:lvl w:ilvl="3" w:tplc="1F2C5D6A">
      <w:start w:val="1"/>
      <w:numFmt w:val="bullet"/>
      <w:lvlText w:val=""/>
      <w:lvlJc w:val="left"/>
      <w:pPr>
        <w:tabs>
          <w:tab w:val="num" w:pos="0"/>
        </w:tabs>
        <w:ind w:left="3589" w:hanging="360"/>
      </w:pPr>
      <w:rPr>
        <w:rFonts w:ascii="Symbol" w:hAnsi="Symbol" w:cs="Symbol" w:hint="default"/>
      </w:rPr>
    </w:lvl>
    <w:lvl w:ilvl="4" w:tplc="1332CCFC">
      <w:start w:val="1"/>
      <w:numFmt w:val="bullet"/>
      <w:lvlText w:val="o"/>
      <w:lvlJc w:val="left"/>
      <w:pPr>
        <w:tabs>
          <w:tab w:val="num" w:pos="0"/>
        </w:tabs>
        <w:ind w:left="4309" w:hanging="360"/>
      </w:pPr>
      <w:rPr>
        <w:rFonts w:ascii="Courier New" w:hAnsi="Courier New" w:cs="Courier New" w:hint="default"/>
      </w:rPr>
    </w:lvl>
    <w:lvl w:ilvl="5" w:tplc="5704A6A2">
      <w:start w:val="1"/>
      <w:numFmt w:val="bullet"/>
      <w:lvlText w:val=""/>
      <w:lvlJc w:val="left"/>
      <w:pPr>
        <w:tabs>
          <w:tab w:val="num" w:pos="0"/>
        </w:tabs>
        <w:ind w:left="5029" w:hanging="360"/>
      </w:pPr>
      <w:rPr>
        <w:rFonts w:ascii="Wingdings" w:hAnsi="Wingdings" w:cs="Wingdings" w:hint="default"/>
      </w:rPr>
    </w:lvl>
    <w:lvl w:ilvl="6" w:tplc="0CD0FF0A">
      <w:start w:val="1"/>
      <w:numFmt w:val="bullet"/>
      <w:lvlText w:val=""/>
      <w:lvlJc w:val="left"/>
      <w:pPr>
        <w:tabs>
          <w:tab w:val="num" w:pos="0"/>
        </w:tabs>
        <w:ind w:left="5749" w:hanging="360"/>
      </w:pPr>
      <w:rPr>
        <w:rFonts w:ascii="Symbol" w:hAnsi="Symbol" w:cs="Symbol" w:hint="default"/>
      </w:rPr>
    </w:lvl>
    <w:lvl w:ilvl="7" w:tplc="DF1AAB6A">
      <w:start w:val="1"/>
      <w:numFmt w:val="bullet"/>
      <w:lvlText w:val="o"/>
      <w:lvlJc w:val="left"/>
      <w:pPr>
        <w:tabs>
          <w:tab w:val="num" w:pos="0"/>
        </w:tabs>
        <w:ind w:left="6469" w:hanging="360"/>
      </w:pPr>
      <w:rPr>
        <w:rFonts w:ascii="Courier New" w:hAnsi="Courier New" w:cs="Courier New" w:hint="default"/>
      </w:rPr>
    </w:lvl>
    <w:lvl w:ilvl="8" w:tplc="AE92C166">
      <w:start w:val="1"/>
      <w:numFmt w:val="bullet"/>
      <w:lvlText w:val=""/>
      <w:lvlJc w:val="left"/>
      <w:pPr>
        <w:tabs>
          <w:tab w:val="num" w:pos="0"/>
        </w:tabs>
        <w:ind w:left="7189" w:hanging="360"/>
      </w:pPr>
      <w:rPr>
        <w:rFonts w:ascii="Wingdings" w:hAnsi="Wingdings" w:cs="Wingdings" w:hint="default"/>
      </w:rPr>
    </w:lvl>
  </w:abstractNum>
  <w:abstractNum w:abstractNumId="124" w15:restartNumberingAfterBreak="0">
    <w:nsid w:val="545630EA"/>
    <w:multiLevelType w:val="hybridMultilevel"/>
    <w:tmpl w:val="58EE2E86"/>
    <w:lvl w:ilvl="0" w:tplc="56FC9B28">
      <w:start w:val="1"/>
      <w:numFmt w:val="bullet"/>
      <w:lvlText w:val=""/>
      <w:lvlJc w:val="left"/>
      <w:pPr>
        <w:tabs>
          <w:tab w:val="num" w:pos="0"/>
        </w:tabs>
        <w:ind w:left="1429" w:hanging="360"/>
      </w:pPr>
      <w:rPr>
        <w:rFonts w:ascii="Symbol" w:hAnsi="Symbol" w:cs="Symbol" w:hint="default"/>
      </w:rPr>
    </w:lvl>
    <w:lvl w:ilvl="1" w:tplc="D952AFA2">
      <w:start w:val="1"/>
      <w:numFmt w:val="bullet"/>
      <w:lvlText w:val="o"/>
      <w:lvlJc w:val="left"/>
      <w:pPr>
        <w:tabs>
          <w:tab w:val="num" w:pos="0"/>
        </w:tabs>
        <w:ind w:left="2149" w:hanging="360"/>
      </w:pPr>
      <w:rPr>
        <w:rFonts w:ascii="Courier New" w:hAnsi="Courier New" w:cs="Courier New" w:hint="default"/>
      </w:rPr>
    </w:lvl>
    <w:lvl w:ilvl="2" w:tplc="5B20493A">
      <w:start w:val="1"/>
      <w:numFmt w:val="bullet"/>
      <w:lvlText w:val=""/>
      <w:lvlJc w:val="left"/>
      <w:pPr>
        <w:tabs>
          <w:tab w:val="num" w:pos="0"/>
        </w:tabs>
        <w:ind w:left="2869" w:hanging="360"/>
      </w:pPr>
      <w:rPr>
        <w:rFonts w:ascii="Wingdings" w:hAnsi="Wingdings" w:cs="Wingdings" w:hint="default"/>
      </w:rPr>
    </w:lvl>
    <w:lvl w:ilvl="3" w:tplc="9782BB7E">
      <w:start w:val="1"/>
      <w:numFmt w:val="bullet"/>
      <w:lvlText w:val=""/>
      <w:lvlJc w:val="left"/>
      <w:pPr>
        <w:tabs>
          <w:tab w:val="num" w:pos="0"/>
        </w:tabs>
        <w:ind w:left="3589" w:hanging="360"/>
      </w:pPr>
      <w:rPr>
        <w:rFonts w:ascii="Symbol" w:hAnsi="Symbol" w:cs="Symbol" w:hint="default"/>
      </w:rPr>
    </w:lvl>
    <w:lvl w:ilvl="4" w:tplc="50322486">
      <w:start w:val="1"/>
      <w:numFmt w:val="bullet"/>
      <w:lvlText w:val="o"/>
      <w:lvlJc w:val="left"/>
      <w:pPr>
        <w:tabs>
          <w:tab w:val="num" w:pos="0"/>
        </w:tabs>
        <w:ind w:left="4309" w:hanging="360"/>
      </w:pPr>
      <w:rPr>
        <w:rFonts w:ascii="Courier New" w:hAnsi="Courier New" w:cs="Courier New" w:hint="default"/>
      </w:rPr>
    </w:lvl>
    <w:lvl w:ilvl="5" w:tplc="70889BE8">
      <w:start w:val="1"/>
      <w:numFmt w:val="bullet"/>
      <w:lvlText w:val=""/>
      <w:lvlJc w:val="left"/>
      <w:pPr>
        <w:tabs>
          <w:tab w:val="num" w:pos="0"/>
        </w:tabs>
        <w:ind w:left="5029" w:hanging="360"/>
      </w:pPr>
      <w:rPr>
        <w:rFonts w:ascii="Wingdings" w:hAnsi="Wingdings" w:cs="Wingdings" w:hint="default"/>
      </w:rPr>
    </w:lvl>
    <w:lvl w:ilvl="6" w:tplc="A97ED4F8">
      <w:start w:val="1"/>
      <w:numFmt w:val="bullet"/>
      <w:lvlText w:val=""/>
      <w:lvlJc w:val="left"/>
      <w:pPr>
        <w:tabs>
          <w:tab w:val="num" w:pos="0"/>
        </w:tabs>
        <w:ind w:left="5749" w:hanging="360"/>
      </w:pPr>
      <w:rPr>
        <w:rFonts w:ascii="Symbol" w:hAnsi="Symbol" w:cs="Symbol" w:hint="default"/>
      </w:rPr>
    </w:lvl>
    <w:lvl w:ilvl="7" w:tplc="BF3AC634">
      <w:start w:val="1"/>
      <w:numFmt w:val="bullet"/>
      <w:lvlText w:val="o"/>
      <w:lvlJc w:val="left"/>
      <w:pPr>
        <w:tabs>
          <w:tab w:val="num" w:pos="0"/>
        </w:tabs>
        <w:ind w:left="6469" w:hanging="360"/>
      </w:pPr>
      <w:rPr>
        <w:rFonts w:ascii="Courier New" w:hAnsi="Courier New" w:cs="Courier New" w:hint="default"/>
      </w:rPr>
    </w:lvl>
    <w:lvl w:ilvl="8" w:tplc="3DA44488">
      <w:start w:val="1"/>
      <w:numFmt w:val="bullet"/>
      <w:lvlText w:val=""/>
      <w:lvlJc w:val="left"/>
      <w:pPr>
        <w:tabs>
          <w:tab w:val="num" w:pos="0"/>
        </w:tabs>
        <w:ind w:left="7189" w:hanging="360"/>
      </w:pPr>
      <w:rPr>
        <w:rFonts w:ascii="Wingdings" w:hAnsi="Wingdings" w:cs="Wingdings" w:hint="default"/>
      </w:rPr>
    </w:lvl>
  </w:abstractNum>
  <w:abstractNum w:abstractNumId="125" w15:restartNumberingAfterBreak="0">
    <w:nsid w:val="547F436E"/>
    <w:multiLevelType w:val="hybridMultilevel"/>
    <w:tmpl w:val="37CE3488"/>
    <w:lvl w:ilvl="0" w:tplc="B89E1F50">
      <w:start w:val="1"/>
      <w:numFmt w:val="bullet"/>
      <w:lvlText w:val=""/>
      <w:lvlJc w:val="left"/>
      <w:pPr>
        <w:ind w:left="1429" w:hanging="360"/>
      </w:pPr>
      <w:rPr>
        <w:rFonts w:ascii="Symbol" w:hAnsi="Symbol" w:hint="default"/>
      </w:rPr>
    </w:lvl>
    <w:lvl w:ilvl="1" w:tplc="937A3314">
      <w:start w:val="1"/>
      <w:numFmt w:val="bullet"/>
      <w:lvlText w:val="o"/>
      <w:lvlJc w:val="left"/>
      <w:pPr>
        <w:ind w:left="2149" w:hanging="360"/>
      </w:pPr>
      <w:rPr>
        <w:rFonts w:ascii="Courier New" w:hAnsi="Courier New" w:cs="Courier New" w:hint="default"/>
      </w:rPr>
    </w:lvl>
    <w:lvl w:ilvl="2" w:tplc="DD76A8B4">
      <w:start w:val="1"/>
      <w:numFmt w:val="bullet"/>
      <w:lvlText w:val=""/>
      <w:lvlJc w:val="left"/>
      <w:pPr>
        <w:ind w:left="2869" w:hanging="360"/>
      </w:pPr>
      <w:rPr>
        <w:rFonts w:ascii="Wingdings" w:hAnsi="Wingdings" w:hint="default"/>
      </w:rPr>
    </w:lvl>
    <w:lvl w:ilvl="3" w:tplc="73C4957E">
      <w:start w:val="1"/>
      <w:numFmt w:val="bullet"/>
      <w:lvlText w:val=""/>
      <w:lvlJc w:val="left"/>
      <w:pPr>
        <w:ind w:left="3589" w:hanging="360"/>
      </w:pPr>
      <w:rPr>
        <w:rFonts w:ascii="Symbol" w:hAnsi="Symbol" w:hint="default"/>
      </w:rPr>
    </w:lvl>
    <w:lvl w:ilvl="4" w:tplc="9A7E43E2">
      <w:start w:val="1"/>
      <w:numFmt w:val="bullet"/>
      <w:lvlText w:val="o"/>
      <w:lvlJc w:val="left"/>
      <w:pPr>
        <w:ind w:left="4309" w:hanging="360"/>
      </w:pPr>
      <w:rPr>
        <w:rFonts w:ascii="Courier New" w:hAnsi="Courier New" w:cs="Courier New" w:hint="default"/>
      </w:rPr>
    </w:lvl>
    <w:lvl w:ilvl="5" w:tplc="A476D3D6">
      <w:start w:val="1"/>
      <w:numFmt w:val="bullet"/>
      <w:lvlText w:val=""/>
      <w:lvlJc w:val="left"/>
      <w:pPr>
        <w:ind w:left="5029" w:hanging="360"/>
      </w:pPr>
      <w:rPr>
        <w:rFonts w:ascii="Wingdings" w:hAnsi="Wingdings" w:hint="default"/>
      </w:rPr>
    </w:lvl>
    <w:lvl w:ilvl="6" w:tplc="4EAA2E94">
      <w:start w:val="1"/>
      <w:numFmt w:val="bullet"/>
      <w:lvlText w:val=""/>
      <w:lvlJc w:val="left"/>
      <w:pPr>
        <w:ind w:left="5749" w:hanging="360"/>
      </w:pPr>
      <w:rPr>
        <w:rFonts w:ascii="Symbol" w:hAnsi="Symbol" w:hint="default"/>
      </w:rPr>
    </w:lvl>
    <w:lvl w:ilvl="7" w:tplc="48FE97CE">
      <w:start w:val="1"/>
      <w:numFmt w:val="bullet"/>
      <w:lvlText w:val="o"/>
      <w:lvlJc w:val="left"/>
      <w:pPr>
        <w:ind w:left="6469" w:hanging="360"/>
      </w:pPr>
      <w:rPr>
        <w:rFonts w:ascii="Courier New" w:hAnsi="Courier New" w:cs="Courier New" w:hint="default"/>
      </w:rPr>
    </w:lvl>
    <w:lvl w:ilvl="8" w:tplc="614042C8">
      <w:start w:val="1"/>
      <w:numFmt w:val="bullet"/>
      <w:lvlText w:val=""/>
      <w:lvlJc w:val="left"/>
      <w:pPr>
        <w:ind w:left="7189" w:hanging="360"/>
      </w:pPr>
      <w:rPr>
        <w:rFonts w:ascii="Wingdings" w:hAnsi="Wingdings" w:hint="default"/>
      </w:rPr>
    </w:lvl>
  </w:abstractNum>
  <w:abstractNum w:abstractNumId="126" w15:restartNumberingAfterBreak="0">
    <w:nsid w:val="548C5069"/>
    <w:multiLevelType w:val="hybridMultilevel"/>
    <w:tmpl w:val="0A12A250"/>
    <w:lvl w:ilvl="0" w:tplc="7C8EE6FC">
      <w:start w:val="1"/>
      <w:numFmt w:val="decimal"/>
      <w:suff w:val="space"/>
      <w:lvlText w:val="%1."/>
      <w:lvlJc w:val="left"/>
      <w:pPr>
        <w:tabs>
          <w:tab w:val="num" w:pos="0"/>
        </w:tabs>
        <w:ind w:left="2078" w:hanging="360"/>
      </w:pPr>
    </w:lvl>
    <w:lvl w:ilvl="1" w:tplc="E94A4E72">
      <w:start w:val="1"/>
      <w:numFmt w:val="lowerLetter"/>
      <w:lvlText w:val="%2."/>
      <w:lvlJc w:val="left"/>
      <w:pPr>
        <w:tabs>
          <w:tab w:val="num" w:pos="0"/>
        </w:tabs>
        <w:ind w:left="2119" w:hanging="360"/>
      </w:pPr>
    </w:lvl>
    <w:lvl w:ilvl="2" w:tplc="DE668BDE">
      <w:start w:val="1"/>
      <w:numFmt w:val="lowerRoman"/>
      <w:lvlText w:val="%3."/>
      <w:lvlJc w:val="right"/>
      <w:pPr>
        <w:tabs>
          <w:tab w:val="num" w:pos="0"/>
        </w:tabs>
        <w:ind w:left="2839" w:hanging="180"/>
      </w:pPr>
    </w:lvl>
    <w:lvl w:ilvl="3" w:tplc="62E8DE2A">
      <w:start w:val="1"/>
      <w:numFmt w:val="decimal"/>
      <w:lvlText w:val="%4."/>
      <w:lvlJc w:val="left"/>
      <w:pPr>
        <w:tabs>
          <w:tab w:val="num" w:pos="0"/>
        </w:tabs>
        <w:ind w:left="3559" w:hanging="360"/>
      </w:pPr>
    </w:lvl>
    <w:lvl w:ilvl="4" w:tplc="9EBC0224">
      <w:start w:val="1"/>
      <w:numFmt w:val="lowerLetter"/>
      <w:lvlText w:val="%5."/>
      <w:lvlJc w:val="left"/>
      <w:pPr>
        <w:tabs>
          <w:tab w:val="num" w:pos="0"/>
        </w:tabs>
        <w:ind w:left="4279" w:hanging="360"/>
      </w:pPr>
    </w:lvl>
    <w:lvl w:ilvl="5" w:tplc="70782816">
      <w:start w:val="1"/>
      <w:numFmt w:val="lowerRoman"/>
      <w:lvlText w:val="%6."/>
      <w:lvlJc w:val="right"/>
      <w:pPr>
        <w:tabs>
          <w:tab w:val="num" w:pos="0"/>
        </w:tabs>
        <w:ind w:left="4999" w:hanging="180"/>
      </w:pPr>
    </w:lvl>
    <w:lvl w:ilvl="6" w:tplc="30A82566">
      <w:start w:val="1"/>
      <w:numFmt w:val="decimal"/>
      <w:lvlText w:val="%7."/>
      <w:lvlJc w:val="left"/>
      <w:pPr>
        <w:tabs>
          <w:tab w:val="num" w:pos="0"/>
        </w:tabs>
        <w:ind w:left="5719" w:hanging="360"/>
      </w:pPr>
    </w:lvl>
    <w:lvl w:ilvl="7" w:tplc="034A69DE">
      <w:start w:val="1"/>
      <w:numFmt w:val="lowerLetter"/>
      <w:lvlText w:val="%8."/>
      <w:lvlJc w:val="left"/>
      <w:pPr>
        <w:tabs>
          <w:tab w:val="num" w:pos="0"/>
        </w:tabs>
        <w:ind w:left="6439" w:hanging="360"/>
      </w:pPr>
    </w:lvl>
    <w:lvl w:ilvl="8" w:tplc="010682E2">
      <w:start w:val="1"/>
      <w:numFmt w:val="lowerRoman"/>
      <w:lvlText w:val="%9."/>
      <w:lvlJc w:val="right"/>
      <w:pPr>
        <w:tabs>
          <w:tab w:val="num" w:pos="0"/>
        </w:tabs>
        <w:ind w:left="7159" w:hanging="180"/>
      </w:pPr>
    </w:lvl>
  </w:abstractNum>
  <w:abstractNum w:abstractNumId="127" w15:restartNumberingAfterBreak="0">
    <w:nsid w:val="54EB107E"/>
    <w:multiLevelType w:val="hybridMultilevel"/>
    <w:tmpl w:val="C826CCEC"/>
    <w:lvl w:ilvl="0" w:tplc="0576CC14">
      <w:start w:val="1"/>
      <w:numFmt w:val="bullet"/>
      <w:lvlText w:val="–"/>
      <w:lvlJc w:val="left"/>
      <w:pPr>
        <w:ind w:left="720" w:hanging="360"/>
      </w:pPr>
      <w:rPr>
        <w:rFonts w:ascii="Arial" w:eastAsia="Arial" w:hAnsi="Arial" w:cs="Arial"/>
      </w:rPr>
    </w:lvl>
    <w:lvl w:ilvl="1" w:tplc="9AC4C25E">
      <w:start w:val="1"/>
      <w:numFmt w:val="lowerLetter"/>
      <w:lvlText w:val="%2."/>
      <w:lvlJc w:val="left"/>
      <w:pPr>
        <w:ind w:left="1440" w:hanging="360"/>
      </w:pPr>
    </w:lvl>
    <w:lvl w:ilvl="2" w:tplc="1E52A7A2">
      <w:start w:val="1"/>
      <w:numFmt w:val="lowerRoman"/>
      <w:lvlText w:val="%3."/>
      <w:lvlJc w:val="right"/>
      <w:pPr>
        <w:ind w:left="2160" w:hanging="180"/>
      </w:pPr>
    </w:lvl>
    <w:lvl w:ilvl="3" w:tplc="90908E2C">
      <w:start w:val="1"/>
      <w:numFmt w:val="decimal"/>
      <w:lvlText w:val="%4."/>
      <w:lvlJc w:val="left"/>
      <w:pPr>
        <w:ind w:left="2880" w:hanging="360"/>
      </w:pPr>
    </w:lvl>
    <w:lvl w:ilvl="4" w:tplc="B52259A2">
      <w:start w:val="1"/>
      <w:numFmt w:val="lowerLetter"/>
      <w:lvlText w:val="%5."/>
      <w:lvlJc w:val="left"/>
      <w:pPr>
        <w:ind w:left="3600" w:hanging="360"/>
      </w:pPr>
    </w:lvl>
    <w:lvl w:ilvl="5" w:tplc="3908684E">
      <w:start w:val="1"/>
      <w:numFmt w:val="lowerRoman"/>
      <w:lvlText w:val="%6."/>
      <w:lvlJc w:val="right"/>
      <w:pPr>
        <w:ind w:left="4320" w:hanging="180"/>
      </w:pPr>
    </w:lvl>
    <w:lvl w:ilvl="6" w:tplc="EA9888F4">
      <w:start w:val="1"/>
      <w:numFmt w:val="decimal"/>
      <w:lvlText w:val="%7."/>
      <w:lvlJc w:val="left"/>
      <w:pPr>
        <w:ind w:left="5040" w:hanging="360"/>
      </w:pPr>
    </w:lvl>
    <w:lvl w:ilvl="7" w:tplc="669271AE">
      <w:start w:val="1"/>
      <w:numFmt w:val="lowerLetter"/>
      <w:lvlText w:val="%8."/>
      <w:lvlJc w:val="left"/>
      <w:pPr>
        <w:ind w:left="5760" w:hanging="360"/>
      </w:pPr>
    </w:lvl>
    <w:lvl w:ilvl="8" w:tplc="9D8A3E82">
      <w:start w:val="1"/>
      <w:numFmt w:val="lowerRoman"/>
      <w:lvlText w:val="%9."/>
      <w:lvlJc w:val="right"/>
      <w:pPr>
        <w:ind w:left="6480" w:hanging="180"/>
      </w:pPr>
    </w:lvl>
  </w:abstractNum>
  <w:abstractNum w:abstractNumId="128" w15:restartNumberingAfterBreak="0">
    <w:nsid w:val="555266D6"/>
    <w:multiLevelType w:val="multilevel"/>
    <w:tmpl w:val="F33025D2"/>
    <w:lvl w:ilvl="0">
      <w:start w:val="1"/>
      <w:numFmt w:val="decimal"/>
      <w:lvlText w:val="%1."/>
      <w:lvlJc w:val="left"/>
      <w:pPr>
        <w:ind w:left="1069" w:hanging="360"/>
      </w:pPr>
      <w:rPr>
        <w:rFonts w:eastAsiaTheme="minorHAnsi" w:cstheme="minorBidi" w:hint="default"/>
        <w:b/>
      </w:rPr>
    </w:lvl>
    <w:lvl w:ilvl="1">
      <w:start w:val="1"/>
      <w:numFmt w:val="decimal"/>
      <w:isLgl/>
      <w:lvlText w:val="%1.%2."/>
      <w:lvlJc w:val="left"/>
      <w:pPr>
        <w:ind w:left="1069" w:hanging="36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9" w15:restartNumberingAfterBreak="0">
    <w:nsid w:val="55735CEA"/>
    <w:multiLevelType w:val="hybridMultilevel"/>
    <w:tmpl w:val="B10EFB22"/>
    <w:lvl w:ilvl="0" w:tplc="0F3CB544">
      <w:start w:val="1"/>
      <w:numFmt w:val="bullet"/>
      <w:lvlText w:val="o"/>
      <w:lvlJc w:val="left"/>
      <w:pPr>
        <w:ind w:left="1429" w:hanging="360"/>
      </w:pPr>
      <w:rPr>
        <w:rFonts w:ascii="Courier New" w:hAnsi="Courier New" w:cs="Courier New" w:hint="default"/>
      </w:rPr>
    </w:lvl>
    <w:lvl w:ilvl="1" w:tplc="8530FE18">
      <w:start w:val="1"/>
      <w:numFmt w:val="bullet"/>
      <w:lvlText w:val="o"/>
      <w:lvlJc w:val="left"/>
      <w:pPr>
        <w:ind w:left="2149" w:hanging="360"/>
      </w:pPr>
      <w:rPr>
        <w:rFonts w:ascii="Courier New" w:hAnsi="Courier New" w:cs="Courier New" w:hint="default"/>
      </w:rPr>
    </w:lvl>
    <w:lvl w:ilvl="2" w:tplc="7C788A04">
      <w:start w:val="1"/>
      <w:numFmt w:val="bullet"/>
      <w:lvlText w:val=""/>
      <w:lvlJc w:val="left"/>
      <w:pPr>
        <w:ind w:left="2869" w:hanging="360"/>
      </w:pPr>
      <w:rPr>
        <w:rFonts w:ascii="Wingdings" w:hAnsi="Wingdings" w:hint="default"/>
      </w:rPr>
    </w:lvl>
    <w:lvl w:ilvl="3" w:tplc="3D960BC8">
      <w:start w:val="1"/>
      <w:numFmt w:val="bullet"/>
      <w:lvlText w:val=""/>
      <w:lvlJc w:val="left"/>
      <w:pPr>
        <w:ind w:left="3589" w:hanging="360"/>
      </w:pPr>
      <w:rPr>
        <w:rFonts w:ascii="Symbol" w:hAnsi="Symbol" w:hint="default"/>
      </w:rPr>
    </w:lvl>
    <w:lvl w:ilvl="4" w:tplc="652CE486">
      <w:start w:val="1"/>
      <w:numFmt w:val="bullet"/>
      <w:lvlText w:val="o"/>
      <w:lvlJc w:val="left"/>
      <w:pPr>
        <w:ind w:left="4309" w:hanging="360"/>
      </w:pPr>
      <w:rPr>
        <w:rFonts w:ascii="Courier New" w:hAnsi="Courier New" w:cs="Courier New" w:hint="default"/>
      </w:rPr>
    </w:lvl>
    <w:lvl w:ilvl="5" w:tplc="7C762550">
      <w:start w:val="1"/>
      <w:numFmt w:val="bullet"/>
      <w:lvlText w:val=""/>
      <w:lvlJc w:val="left"/>
      <w:pPr>
        <w:ind w:left="5029" w:hanging="360"/>
      </w:pPr>
      <w:rPr>
        <w:rFonts w:ascii="Wingdings" w:hAnsi="Wingdings" w:hint="default"/>
      </w:rPr>
    </w:lvl>
    <w:lvl w:ilvl="6" w:tplc="AFC0E9A4">
      <w:start w:val="1"/>
      <w:numFmt w:val="bullet"/>
      <w:lvlText w:val=""/>
      <w:lvlJc w:val="left"/>
      <w:pPr>
        <w:ind w:left="5749" w:hanging="360"/>
      </w:pPr>
      <w:rPr>
        <w:rFonts w:ascii="Symbol" w:hAnsi="Symbol" w:hint="default"/>
      </w:rPr>
    </w:lvl>
    <w:lvl w:ilvl="7" w:tplc="E528AB24">
      <w:start w:val="1"/>
      <w:numFmt w:val="bullet"/>
      <w:lvlText w:val="o"/>
      <w:lvlJc w:val="left"/>
      <w:pPr>
        <w:ind w:left="6469" w:hanging="360"/>
      </w:pPr>
      <w:rPr>
        <w:rFonts w:ascii="Courier New" w:hAnsi="Courier New" w:cs="Courier New" w:hint="default"/>
      </w:rPr>
    </w:lvl>
    <w:lvl w:ilvl="8" w:tplc="F046672A">
      <w:start w:val="1"/>
      <w:numFmt w:val="bullet"/>
      <w:lvlText w:val=""/>
      <w:lvlJc w:val="left"/>
      <w:pPr>
        <w:ind w:left="7189" w:hanging="360"/>
      </w:pPr>
      <w:rPr>
        <w:rFonts w:ascii="Wingdings" w:hAnsi="Wingdings" w:hint="default"/>
      </w:rPr>
    </w:lvl>
  </w:abstractNum>
  <w:abstractNum w:abstractNumId="130" w15:restartNumberingAfterBreak="0">
    <w:nsid w:val="56C46BD2"/>
    <w:multiLevelType w:val="hybridMultilevel"/>
    <w:tmpl w:val="370E987A"/>
    <w:lvl w:ilvl="0" w:tplc="130CEF9A">
      <w:start w:val="1"/>
      <w:numFmt w:val="bullet"/>
      <w:lvlText w:val=""/>
      <w:lvlJc w:val="left"/>
      <w:pPr>
        <w:ind w:left="1429" w:hanging="360"/>
      </w:pPr>
      <w:rPr>
        <w:rFonts w:ascii="Symbol" w:hAnsi="Symbol" w:hint="default"/>
      </w:rPr>
    </w:lvl>
    <w:lvl w:ilvl="1" w:tplc="8C38C198">
      <w:start w:val="1"/>
      <w:numFmt w:val="bullet"/>
      <w:lvlText w:val="o"/>
      <w:lvlJc w:val="left"/>
      <w:pPr>
        <w:ind w:left="2149" w:hanging="360"/>
      </w:pPr>
      <w:rPr>
        <w:rFonts w:ascii="Courier New" w:hAnsi="Courier New" w:cs="Courier New" w:hint="default"/>
      </w:rPr>
    </w:lvl>
    <w:lvl w:ilvl="2" w:tplc="715A23FE">
      <w:start w:val="1"/>
      <w:numFmt w:val="bullet"/>
      <w:lvlText w:val=""/>
      <w:lvlJc w:val="left"/>
      <w:pPr>
        <w:ind w:left="2869" w:hanging="360"/>
      </w:pPr>
      <w:rPr>
        <w:rFonts w:ascii="Wingdings" w:hAnsi="Wingdings" w:hint="default"/>
      </w:rPr>
    </w:lvl>
    <w:lvl w:ilvl="3" w:tplc="1BC25422">
      <w:start w:val="1"/>
      <w:numFmt w:val="bullet"/>
      <w:lvlText w:val=""/>
      <w:lvlJc w:val="left"/>
      <w:pPr>
        <w:ind w:left="3589" w:hanging="360"/>
      </w:pPr>
      <w:rPr>
        <w:rFonts w:ascii="Symbol" w:hAnsi="Symbol" w:hint="default"/>
      </w:rPr>
    </w:lvl>
    <w:lvl w:ilvl="4" w:tplc="30CC75A4">
      <w:start w:val="1"/>
      <w:numFmt w:val="bullet"/>
      <w:lvlText w:val="o"/>
      <w:lvlJc w:val="left"/>
      <w:pPr>
        <w:ind w:left="4309" w:hanging="360"/>
      </w:pPr>
      <w:rPr>
        <w:rFonts w:ascii="Courier New" w:hAnsi="Courier New" w:cs="Courier New" w:hint="default"/>
      </w:rPr>
    </w:lvl>
    <w:lvl w:ilvl="5" w:tplc="A9885AB4">
      <w:start w:val="1"/>
      <w:numFmt w:val="bullet"/>
      <w:lvlText w:val=""/>
      <w:lvlJc w:val="left"/>
      <w:pPr>
        <w:ind w:left="5029" w:hanging="360"/>
      </w:pPr>
      <w:rPr>
        <w:rFonts w:ascii="Wingdings" w:hAnsi="Wingdings" w:hint="default"/>
      </w:rPr>
    </w:lvl>
    <w:lvl w:ilvl="6" w:tplc="32CAC8A6">
      <w:start w:val="1"/>
      <w:numFmt w:val="bullet"/>
      <w:lvlText w:val=""/>
      <w:lvlJc w:val="left"/>
      <w:pPr>
        <w:ind w:left="5749" w:hanging="360"/>
      </w:pPr>
      <w:rPr>
        <w:rFonts w:ascii="Symbol" w:hAnsi="Symbol" w:hint="default"/>
      </w:rPr>
    </w:lvl>
    <w:lvl w:ilvl="7" w:tplc="43DA6A9E">
      <w:start w:val="1"/>
      <w:numFmt w:val="bullet"/>
      <w:lvlText w:val="o"/>
      <w:lvlJc w:val="left"/>
      <w:pPr>
        <w:ind w:left="6469" w:hanging="360"/>
      </w:pPr>
      <w:rPr>
        <w:rFonts w:ascii="Courier New" w:hAnsi="Courier New" w:cs="Courier New" w:hint="default"/>
      </w:rPr>
    </w:lvl>
    <w:lvl w:ilvl="8" w:tplc="BC2C68E4">
      <w:start w:val="1"/>
      <w:numFmt w:val="bullet"/>
      <w:lvlText w:val=""/>
      <w:lvlJc w:val="left"/>
      <w:pPr>
        <w:ind w:left="7189" w:hanging="360"/>
      </w:pPr>
      <w:rPr>
        <w:rFonts w:ascii="Wingdings" w:hAnsi="Wingdings" w:hint="default"/>
      </w:rPr>
    </w:lvl>
  </w:abstractNum>
  <w:abstractNum w:abstractNumId="131" w15:restartNumberingAfterBreak="0">
    <w:nsid w:val="59F8422A"/>
    <w:multiLevelType w:val="hybridMultilevel"/>
    <w:tmpl w:val="FDDEF67E"/>
    <w:lvl w:ilvl="0" w:tplc="F32EE240">
      <w:start w:val="1"/>
      <w:numFmt w:val="bullet"/>
      <w:lvlText w:val="-"/>
      <w:lvlJc w:val="left"/>
      <w:pPr>
        <w:ind w:left="1080" w:hanging="360"/>
      </w:pPr>
      <w:rPr>
        <w:rFonts w:ascii="Times New Roman" w:eastAsia="Times New Roman" w:hAnsi="Times New Roman" w:cs="Times New Roman" w:hint="default"/>
      </w:rPr>
    </w:lvl>
    <w:lvl w:ilvl="1" w:tplc="4618591E">
      <w:start w:val="1"/>
      <w:numFmt w:val="bullet"/>
      <w:lvlText w:val="o"/>
      <w:lvlJc w:val="left"/>
      <w:pPr>
        <w:ind w:left="1800" w:hanging="360"/>
      </w:pPr>
      <w:rPr>
        <w:rFonts w:ascii="Courier New" w:hAnsi="Courier New" w:cs="Courier New" w:hint="default"/>
      </w:rPr>
    </w:lvl>
    <w:lvl w:ilvl="2" w:tplc="369AFF66">
      <w:start w:val="1"/>
      <w:numFmt w:val="bullet"/>
      <w:lvlText w:val=""/>
      <w:lvlJc w:val="left"/>
      <w:pPr>
        <w:ind w:left="2520" w:hanging="360"/>
      </w:pPr>
      <w:rPr>
        <w:rFonts w:ascii="Wingdings" w:hAnsi="Wingdings" w:hint="default"/>
      </w:rPr>
    </w:lvl>
    <w:lvl w:ilvl="3" w:tplc="8272F47E">
      <w:start w:val="1"/>
      <w:numFmt w:val="bullet"/>
      <w:lvlText w:val=""/>
      <w:lvlJc w:val="left"/>
      <w:pPr>
        <w:ind w:left="3240" w:hanging="360"/>
      </w:pPr>
      <w:rPr>
        <w:rFonts w:ascii="Symbol" w:hAnsi="Symbol" w:hint="default"/>
      </w:rPr>
    </w:lvl>
    <w:lvl w:ilvl="4" w:tplc="49C47318">
      <w:start w:val="1"/>
      <w:numFmt w:val="bullet"/>
      <w:lvlText w:val="o"/>
      <w:lvlJc w:val="left"/>
      <w:pPr>
        <w:ind w:left="3960" w:hanging="360"/>
      </w:pPr>
      <w:rPr>
        <w:rFonts w:ascii="Courier New" w:hAnsi="Courier New" w:cs="Courier New" w:hint="default"/>
      </w:rPr>
    </w:lvl>
    <w:lvl w:ilvl="5" w:tplc="F2F42A06">
      <w:start w:val="1"/>
      <w:numFmt w:val="bullet"/>
      <w:lvlText w:val=""/>
      <w:lvlJc w:val="left"/>
      <w:pPr>
        <w:ind w:left="4680" w:hanging="360"/>
      </w:pPr>
      <w:rPr>
        <w:rFonts w:ascii="Wingdings" w:hAnsi="Wingdings" w:hint="default"/>
      </w:rPr>
    </w:lvl>
    <w:lvl w:ilvl="6" w:tplc="A4CE1648">
      <w:start w:val="1"/>
      <w:numFmt w:val="bullet"/>
      <w:lvlText w:val=""/>
      <w:lvlJc w:val="left"/>
      <w:pPr>
        <w:ind w:left="5400" w:hanging="360"/>
      </w:pPr>
      <w:rPr>
        <w:rFonts w:ascii="Symbol" w:hAnsi="Symbol" w:hint="default"/>
      </w:rPr>
    </w:lvl>
    <w:lvl w:ilvl="7" w:tplc="3EF4999C">
      <w:start w:val="1"/>
      <w:numFmt w:val="bullet"/>
      <w:lvlText w:val="o"/>
      <w:lvlJc w:val="left"/>
      <w:pPr>
        <w:ind w:left="6120" w:hanging="360"/>
      </w:pPr>
      <w:rPr>
        <w:rFonts w:ascii="Courier New" w:hAnsi="Courier New" w:cs="Courier New" w:hint="default"/>
      </w:rPr>
    </w:lvl>
    <w:lvl w:ilvl="8" w:tplc="7214CC80">
      <w:start w:val="1"/>
      <w:numFmt w:val="bullet"/>
      <w:lvlText w:val=""/>
      <w:lvlJc w:val="left"/>
      <w:pPr>
        <w:ind w:left="6840" w:hanging="360"/>
      </w:pPr>
      <w:rPr>
        <w:rFonts w:ascii="Wingdings" w:hAnsi="Wingdings" w:hint="default"/>
      </w:rPr>
    </w:lvl>
  </w:abstractNum>
  <w:abstractNum w:abstractNumId="132" w15:restartNumberingAfterBreak="0">
    <w:nsid w:val="5BB864D8"/>
    <w:multiLevelType w:val="hybridMultilevel"/>
    <w:tmpl w:val="06E4D676"/>
    <w:lvl w:ilvl="0" w:tplc="2A3EF128">
      <w:start w:val="1"/>
      <w:numFmt w:val="bullet"/>
      <w:lvlText w:val=""/>
      <w:lvlJc w:val="left"/>
      <w:pPr>
        <w:tabs>
          <w:tab w:val="num" w:pos="0"/>
        </w:tabs>
        <w:ind w:left="1429" w:hanging="360"/>
      </w:pPr>
      <w:rPr>
        <w:rFonts w:ascii="Symbol" w:hAnsi="Symbol" w:cs="Symbol" w:hint="default"/>
      </w:rPr>
    </w:lvl>
    <w:lvl w:ilvl="1" w:tplc="4E30DDFA">
      <w:start w:val="1"/>
      <w:numFmt w:val="bullet"/>
      <w:lvlText w:val="o"/>
      <w:lvlJc w:val="left"/>
      <w:pPr>
        <w:tabs>
          <w:tab w:val="num" w:pos="0"/>
        </w:tabs>
        <w:ind w:left="2149" w:hanging="360"/>
      </w:pPr>
      <w:rPr>
        <w:rFonts w:ascii="Courier New" w:hAnsi="Courier New" w:cs="Courier New" w:hint="default"/>
      </w:rPr>
    </w:lvl>
    <w:lvl w:ilvl="2" w:tplc="4C607510">
      <w:start w:val="1"/>
      <w:numFmt w:val="bullet"/>
      <w:lvlText w:val=""/>
      <w:lvlJc w:val="left"/>
      <w:pPr>
        <w:tabs>
          <w:tab w:val="num" w:pos="0"/>
        </w:tabs>
        <w:ind w:left="2869" w:hanging="360"/>
      </w:pPr>
      <w:rPr>
        <w:rFonts w:ascii="Wingdings" w:hAnsi="Wingdings" w:cs="Wingdings" w:hint="default"/>
      </w:rPr>
    </w:lvl>
    <w:lvl w:ilvl="3" w:tplc="8AD0C11C">
      <w:start w:val="1"/>
      <w:numFmt w:val="bullet"/>
      <w:lvlText w:val=""/>
      <w:lvlJc w:val="left"/>
      <w:pPr>
        <w:tabs>
          <w:tab w:val="num" w:pos="0"/>
        </w:tabs>
        <w:ind w:left="3589" w:hanging="360"/>
      </w:pPr>
      <w:rPr>
        <w:rFonts w:ascii="Symbol" w:hAnsi="Symbol" w:cs="Symbol" w:hint="default"/>
      </w:rPr>
    </w:lvl>
    <w:lvl w:ilvl="4" w:tplc="E76CAC86">
      <w:start w:val="1"/>
      <w:numFmt w:val="bullet"/>
      <w:lvlText w:val="o"/>
      <w:lvlJc w:val="left"/>
      <w:pPr>
        <w:tabs>
          <w:tab w:val="num" w:pos="0"/>
        </w:tabs>
        <w:ind w:left="4309" w:hanging="360"/>
      </w:pPr>
      <w:rPr>
        <w:rFonts w:ascii="Courier New" w:hAnsi="Courier New" w:cs="Courier New" w:hint="default"/>
      </w:rPr>
    </w:lvl>
    <w:lvl w:ilvl="5" w:tplc="25848142">
      <w:start w:val="1"/>
      <w:numFmt w:val="bullet"/>
      <w:lvlText w:val=""/>
      <w:lvlJc w:val="left"/>
      <w:pPr>
        <w:tabs>
          <w:tab w:val="num" w:pos="0"/>
        </w:tabs>
        <w:ind w:left="5029" w:hanging="360"/>
      </w:pPr>
      <w:rPr>
        <w:rFonts w:ascii="Wingdings" w:hAnsi="Wingdings" w:cs="Wingdings" w:hint="default"/>
      </w:rPr>
    </w:lvl>
    <w:lvl w:ilvl="6" w:tplc="333CD318">
      <w:start w:val="1"/>
      <w:numFmt w:val="bullet"/>
      <w:lvlText w:val=""/>
      <w:lvlJc w:val="left"/>
      <w:pPr>
        <w:tabs>
          <w:tab w:val="num" w:pos="0"/>
        </w:tabs>
        <w:ind w:left="5749" w:hanging="360"/>
      </w:pPr>
      <w:rPr>
        <w:rFonts w:ascii="Symbol" w:hAnsi="Symbol" w:cs="Symbol" w:hint="default"/>
      </w:rPr>
    </w:lvl>
    <w:lvl w:ilvl="7" w:tplc="F4BED776">
      <w:start w:val="1"/>
      <w:numFmt w:val="bullet"/>
      <w:lvlText w:val="o"/>
      <w:lvlJc w:val="left"/>
      <w:pPr>
        <w:tabs>
          <w:tab w:val="num" w:pos="0"/>
        </w:tabs>
        <w:ind w:left="6469" w:hanging="360"/>
      </w:pPr>
      <w:rPr>
        <w:rFonts w:ascii="Courier New" w:hAnsi="Courier New" w:cs="Courier New" w:hint="default"/>
      </w:rPr>
    </w:lvl>
    <w:lvl w:ilvl="8" w:tplc="7BEEF474">
      <w:start w:val="1"/>
      <w:numFmt w:val="bullet"/>
      <w:lvlText w:val=""/>
      <w:lvlJc w:val="left"/>
      <w:pPr>
        <w:tabs>
          <w:tab w:val="num" w:pos="0"/>
        </w:tabs>
        <w:ind w:left="7189" w:hanging="360"/>
      </w:pPr>
      <w:rPr>
        <w:rFonts w:ascii="Wingdings" w:hAnsi="Wingdings" w:cs="Wingdings" w:hint="default"/>
      </w:rPr>
    </w:lvl>
  </w:abstractNum>
  <w:abstractNum w:abstractNumId="133" w15:restartNumberingAfterBreak="0">
    <w:nsid w:val="5C5D1A67"/>
    <w:multiLevelType w:val="multilevel"/>
    <w:tmpl w:val="26A4E61A"/>
    <w:lvl w:ilvl="0">
      <w:start w:val="3"/>
      <w:numFmt w:val="decimal"/>
      <w:lvlText w:val="%1."/>
      <w:lvlJc w:val="left"/>
      <w:pPr>
        <w:ind w:left="540" w:hanging="540"/>
      </w:pPr>
      <w:rPr>
        <w:rFonts w:hint="default"/>
      </w:rPr>
    </w:lvl>
    <w:lvl w:ilvl="1">
      <w:start w:val="4"/>
      <w:numFmt w:val="decimal"/>
      <w:lvlText w:val="%1.%2."/>
      <w:lvlJc w:val="left"/>
      <w:pPr>
        <w:ind w:left="792" w:hanging="540"/>
      </w:pPr>
      <w:rPr>
        <w:rFonts w:hint="default"/>
      </w:rPr>
    </w:lvl>
    <w:lvl w:ilvl="2">
      <w:start w:val="7"/>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134" w15:restartNumberingAfterBreak="0">
    <w:nsid w:val="5D5B2FFB"/>
    <w:multiLevelType w:val="hybridMultilevel"/>
    <w:tmpl w:val="BD747C74"/>
    <w:lvl w:ilvl="0" w:tplc="E2B2841E">
      <w:start w:val="1"/>
      <w:numFmt w:val="bullet"/>
      <w:lvlText w:val=""/>
      <w:lvlJc w:val="left"/>
      <w:pPr>
        <w:tabs>
          <w:tab w:val="num" w:pos="0"/>
        </w:tabs>
        <w:ind w:left="720" w:hanging="360"/>
      </w:pPr>
      <w:rPr>
        <w:rFonts w:ascii="Symbol" w:hAnsi="Symbol" w:cs="Symbol" w:hint="default"/>
      </w:rPr>
    </w:lvl>
    <w:lvl w:ilvl="1" w:tplc="F2C06912">
      <w:start w:val="1"/>
      <w:numFmt w:val="bullet"/>
      <w:lvlText w:val="o"/>
      <w:lvlJc w:val="left"/>
      <w:pPr>
        <w:tabs>
          <w:tab w:val="num" w:pos="0"/>
        </w:tabs>
        <w:ind w:left="1440" w:hanging="360"/>
      </w:pPr>
      <w:rPr>
        <w:rFonts w:ascii="Courier New" w:hAnsi="Courier New" w:cs="Courier New" w:hint="default"/>
      </w:rPr>
    </w:lvl>
    <w:lvl w:ilvl="2" w:tplc="4858BC22">
      <w:start w:val="1"/>
      <w:numFmt w:val="bullet"/>
      <w:lvlText w:val=""/>
      <w:lvlJc w:val="left"/>
      <w:pPr>
        <w:tabs>
          <w:tab w:val="num" w:pos="0"/>
        </w:tabs>
        <w:ind w:left="2160" w:hanging="360"/>
      </w:pPr>
      <w:rPr>
        <w:rFonts w:ascii="Wingdings" w:hAnsi="Wingdings" w:cs="Wingdings" w:hint="default"/>
      </w:rPr>
    </w:lvl>
    <w:lvl w:ilvl="3" w:tplc="0986A48E">
      <w:start w:val="1"/>
      <w:numFmt w:val="bullet"/>
      <w:lvlText w:val=""/>
      <w:lvlJc w:val="left"/>
      <w:pPr>
        <w:tabs>
          <w:tab w:val="num" w:pos="0"/>
        </w:tabs>
        <w:ind w:left="2880" w:hanging="360"/>
      </w:pPr>
      <w:rPr>
        <w:rFonts w:ascii="Symbol" w:hAnsi="Symbol" w:cs="Symbol" w:hint="default"/>
      </w:rPr>
    </w:lvl>
    <w:lvl w:ilvl="4" w:tplc="7EA04BD0">
      <w:start w:val="1"/>
      <w:numFmt w:val="bullet"/>
      <w:lvlText w:val="o"/>
      <w:lvlJc w:val="left"/>
      <w:pPr>
        <w:tabs>
          <w:tab w:val="num" w:pos="0"/>
        </w:tabs>
        <w:ind w:left="3600" w:hanging="360"/>
      </w:pPr>
      <w:rPr>
        <w:rFonts w:ascii="Courier New" w:hAnsi="Courier New" w:cs="Courier New" w:hint="default"/>
      </w:rPr>
    </w:lvl>
    <w:lvl w:ilvl="5" w:tplc="E660B808">
      <w:start w:val="1"/>
      <w:numFmt w:val="bullet"/>
      <w:lvlText w:val=""/>
      <w:lvlJc w:val="left"/>
      <w:pPr>
        <w:tabs>
          <w:tab w:val="num" w:pos="0"/>
        </w:tabs>
        <w:ind w:left="4320" w:hanging="360"/>
      </w:pPr>
      <w:rPr>
        <w:rFonts w:ascii="Wingdings" w:hAnsi="Wingdings" w:cs="Wingdings" w:hint="default"/>
      </w:rPr>
    </w:lvl>
    <w:lvl w:ilvl="6" w:tplc="B76AF4F8">
      <w:start w:val="1"/>
      <w:numFmt w:val="bullet"/>
      <w:lvlText w:val=""/>
      <w:lvlJc w:val="left"/>
      <w:pPr>
        <w:tabs>
          <w:tab w:val="num" w:pos="0"/>
        </w:tabs>
        <w:ind w:left="5040" w:hanging="360"/>
      </w:pPr>
      <w:rPr>
        <w:rFonts w:ascii="Symbol" w:hAnsi="Symbol" w:cs="Symbol" w:hint="default"/>
      </w:rPr>
    </w:lvl>
    <w:lvl w:ilvl="7" w:tplc="6324CB96">
      <w:start w:val="1"/>
      <w:numFmt w:val="bullet"/>
      <w:lvlText w:val="o"/>
      <w:lvlJc w:val="left"/>
      <w:pPr>
        <w:tabs>
          <w:tab w:val="num" w:pos="0"/>
        </w:tabs>
        <w:ind w:left="5760" w:hanging="360"/>
      </w:pPr>
      <w:rPr>
        <w:rFonts w:ascii="Courier New" w:hAnsi="Courier New" w:cs="Courier New" w:hint="default"/>
      </w:rPr>
    </w:lvl>
    <w:lvl w:ilvl="8" w:tplc="C03095B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5DD329D3"/>
    <w:multiLevelType w:val="hybridMultilevel"/>
    <w:tmpl w:val="5E5AF7C0"/>
    <w:lvl w:ilvl="0" w:tplc="482AFBDC">
      <w:start w:val="1"/>
      <w:numFmt w:val="decimal"/>
      <w:lvlText w:val=""/>
      <w:lvlJc w:val="left"/>
      <w:pPr>
        <w:ind w:left="1069" w:hanging="360"/>
      </w:pPr>
      <w:rPr>
        <w:rFonts w:ascii="Symbol" w:hAnsi="Symbol" w:hint="default"/>
      </w:rPr>
    </w:lvl>
    <w:lvl w:ilvl="1" w:tplc="CFA8F7D4">
      <w:start w:val="1"/>
      <w:numFmt w:val="decimal"/>
      <w:lvlText w:val="%2."/>
      <w:lvlJc w:val="left"/>
      <w:pPr>
        <w:tabs>
          <w:tab w:val="num" w:pos="709"/>
        </w:tabs>
        <w:ind w:left="709" w:hanging="360"/>
      </w:pPr>
    </w:lvl>
    <w:lvl w:ilvl="2" w:tplc="16D8AE9A">
      <w:start w:val="1"/>
      <w:numFmt w:val="decimal"/>
      <w:lvlText w:val="%3."/>
      <w:lvlJc w:val="left"/>
      <w:pPr>
        <w:tabs>
          <w:tab w:val="num" w:pos="1429"/>
        </w:tabs>
        <w:ind w:left="1429" w:hanging="360"/>
      </w:pPr>
    </w:lvl>
    <w:lvl w:ilvl="3" w:tplc="F7B43B08">
      <w:start w:val="1"/>
      <w:numFmt w:val="decimal"/>
      <w:lvlText w:val="%4."/>
      <w:lvlJc w:val="left"/>
      <w:pPr>
        <w:tabs>
          <w:tab w:val="num" w:pos="2149"/>
        </w:tabs>
        <w:ind w:left="2149" w:hanging="360"/>
      </w:pPr>
    </w:lvl>
    <w:lvl w:ilvl="4" w:tplc="2B00E53E">
      <w:start w:val="1"/>
      <w:numFmt w:val="decimal"/>
      <w:lvlText w:val="%5."/>
      <w:lvlJc w:val="left"/>
      <w:pPr>
        <w:tabs>
          <w:tab w:val="num" w:pos="2869"/>
        </w:tabs>
        <w:ind w:left="2869" w:hanging="360"/>
      </w:pPr>
    </w:lvl>
    <w:lvl w:ilvl="5" w:tplc="11A2CA4E">
      <w:start w:val="1"/>
      <w:numFmt w:val="decimal"/>
      <w:lvlText w:val="%6."/>
      <w:lvlJc w:val="left"/>
      <w:pPr>
        <w:tabs>
          <w:tab w:val="num" w:pos="3589"/>
        </w:tabs>
        <w:ind w:left="3589" w:hanging="360"/>
      </w:pPr>
    </w:lvl>
    <w:lvl w:ilvl="6" w:tplc="9F0AB77C">
      <w:start w:val="1"/>
      <w:numFmt w:val="decimal"/>
      <w:lvlText w:val="%7."/>
      <w:lvlJc w:val="left"/>
      <w:pPr>
        <w:tabs>
          <w:tab w:val="num" w:pos="4309"/>
        </w:tabs>
        <w:ind w:left="4309" w:hanging="360"/>
      </w:pPr>
    </w:lvl>
    <w:lvl w:ilvl="7" w:tplc="C61EDF94">
      <w:start w:val="1"/>
      <w:numFmt w:val="decimal"/>
      <w:lvlText w:val="%8."/>
      <w:lvlJc w:val="left"/>
      <w:pPr>
        <w:tabs>
          <w:tab w:val="num" w:pos="5029"/>
        </w:tabs>
        <w:ind w:left="5029" w:hanging="360"/>
      </w:pPr>
    </w:lvl>
    <w:lvl w:ilvl="8" w:tplc="CC44CCC4">
      <w:start w:val="1"/>
      <w:numFmt w:val="decimal"/>
      <w:lvlText w:val="%9."/>
      <w:lvlJc w:val="left"/>
      <w:pPr>
        <w:tabs>
          <w:tab w:val="num" w:pos="5749"/>
        </w:tabs>
        <w:ind w:left="5749" w:hanging="360"/>
      </w:pPr>
    </w:lvl>
  </w:abstractNum>
  <w:abstractNum w:abstractNumId="136" w15:restartNumberingAfterBreak="0">
    <w:nsid w:val="5E17642D"/>
    <w:multiLevelType w:val="hybridMultilevel"/>
    <w:tmpl w:val="AAA65638"/>
    <w:lvl w:ilvl="0" w:tplc="F5F08630">
      <w:start w:val="1"/>
      <w:numFmt w:val="bullet"/>
      <w:lvlText w:val="•"/>
      <w:lvlJc w:val="left"/>
      <w:pPr>
        <w:tabs>
          <w:tab w:val="num" w:pos="0"/>
        </w:tabs>
        <w:ind w:left="1440" w:hanging="360"/>
      </w:pPr>
      <w:rPr>
        <w:rFonts w:ascii="Times New Roman" w:hAnsi="Times New Roman" w:cs="Times New Roman" w:hint="default"/>
        <w:sz w:val="28"/>
      </w:rPr>
    </w:lvl>
    <w:lvl w:ilvl="1" w:tplc="4F525A60">
      <w:start w:val="1"/>
      <w:numFmt w:val="bullet"/>
      <w:lvlText w:val="o"/>
      <w:lvlJc w:val="left"/>
      <w:pPr>
        <w:tabs>
          <w:tab w:val="num" w:pos="0"/>
        </w:tabs>
        <w:ind w:left="2160" w:hanging="360"/>
      </w:pPr>
      <w:rPr>
        <w:rFonts w:ascii="Courier New" w:hAnsi="Courier New" w:cs="Courier New" w:hint="default"/>
      </w:rPr>
    </w:lvl>
    <w:lvl w:ilvl="2" w:tplc="8586FAF0">
      <w:start w:val="1"/>
      <w:numFmt w:val="bullet"/>
      <w:lvlText w:val=""/>
      <w:lvlJc w:val="left"/>
      <w:pPr>
        <w:tabs>
          <w:tab w:val="num" w:pos="0"/>
        </w:tabs>
        <w:ind w:left="2880" w:hanging="360"/>
      </w:pPr>
      <w:rPr>
        <w:rFonts w:ascii="Wingdings" w:hAnsi="Wingdings" w:cs="Wingdings" w:hint="default"/>
      </w:rPr>
    </w:lvl>
    <w:lvl w:ilvl="3" w:tplc="54B2AF26">
      <w:start w:val="1"/>
      <w:numFmt w:val="bullet"/>
      <w:lvlText w:val=""/>
      <w:lvlJc w:val="left"/>
      <w:pPr>
        <w:tabs>
          <w:tab w:val="num" w:pos="0"/>
        </w:tabs>
        <w:ind w:left="3600" w:hanging="360"/>
      </w:pPr>
      <w:rPr>
        <w:rFonts w:ascii="Symbol" w:hAnsi="Symbol" w:cs="Symbol" w:hint="default"/>
      </w:rPr>
    </w:lvl>
    <w:lvl w:ilvl="4" w:tplc="E69C8BD4">
      <w:start w:val="1"/>
      <w:numFmt w:val="bullet"/>
      <w:lvlText w:val="o"/>
      <w:lvlJc w:val="left"/>
      <w:pPr>
        <w:tabs>
          <w:tab w:val="num" w:pos="0"/>
        </w:tabs>
        <w:ind w:left="4320" w:hanging="360"/>
      </w:pPr>
      <w:rPr>
        <w:rFonts w:ascii="Courier New" w:hAnsi="Courier New" w:cs="Courier New" w:hint="default"/>
      </w:rPr>
    </w:lvl>
    <w:lvl w:ilvl="5" w:tplc="BB2E46D2">
      <w:start w:val="1"/>
      <w:numFmt w:val="bullet"/>
      <w:lvlText w:val=""/>
      <w:lvlJc w:val="left"/>
      <w:pPr>
        <w:tabs>
          <w:tab w:val="num" w:pos="0"/>
        </w:tabs>
        <w:ind w:left="5040" w:hanging="360"/>
      </w:pPr>
      <w:rPr>
        <w:rFonts w:ascii="Wingdings" w:hAnsi="Wingdings" w:cs="Wingdings" w:hint="default"/>
      </w:rPr>
    </w:lvl>
    <w:lvl w:ilvl="6" w:tplc="618A784A">
      <w:start w:val="1"/>
      <w:numFmt w:val="bullet"/>
      <w:lvlText w:val=""/>
      <w:lvlJc w:val="left"/>
      <w:pPr>
        <w:tabs>
          <w:tab w:val="num" w:pos="0"/>
        </w:tabs>
        <w:ind w:left="5760" w:hanging="360"/>
      </w:pPr>
      <w:rPr>
        <w:rFonts w:ascii="Symbol" w:hAnsi="Symbol" w:cs="Symbol" w:hint="default"/>
      </w:rPr>
    </w:lvl>
    <w:lvl w:ilvl="7" w:tplc="4E14B9FE">
      <w:start w:val="1"/>
      <w:numFmt w:val="bullet"/>
      <w:lvlText w:val="o"/>
      <w:lvlJc w:val="left"/>
      <w:pPr>
        <w:tabs>
          <w:tab w:val="num" w:pos="0"/>
        </w:tabs>
        <w:ind w:left="6480" w:hanging="360"/>
      </w:pPr>
      <w:rPr>
        <w:rFonts w:ascii="Courier New" w:hAnsi="Courier New" w:cs="Courier New" w:hint="default"/>
      </w:rPr>
    </w:lvl>
    <w:lvl w:ilvl="8" w:tplc="FFB20DA4">
      <w:start w:val="1"/>
      <w:numFmt w:val="bullet"/>
      <w:lvlText w:val=""/>
      <w:lvlJc w:val="left"/>
      <w:pPr>
        <w:tabs>
          <w:tab w:val="num" w:pos="0"/>
        </w:tabs>
        <w:ind w:left="7200" w:hanging="360"/>
      </w:pPr>
      <w:rPr>
        <w:rFonts w:ascii="Wingdings" w:hAnsi="Wingdings" w:cs="Wingdings" w:hint="default"/>
      </w:rPr>
    </w:lvl>
  </w:abstractNum>
  <w:abstractNum w:abstractNumId="137" w15:restartNumberingAfterBreak="0">
    <w:nsid w:val="5E7A2C8A"/>
    <w:multiLevelType w:val="hybridMultilevel"/>
    <w:tmpl w:val="CBBEF4DA"/>
    <w:lvl w:ilvl="0" w:tplc="118EB79A">
      <w:start w:val="1"/>
      <w:numFmt w:val="bullet"/>
      <w:lvlText w:val=""/>
      <w:lvlJc w:val="left"/>
      <w:pPr>
        <w:ind w:left="1429" w:hanging="360"/>
      </w:pPr>
      <w:rPr>
        <w:rFonts w:ascii="Symbol" w:hAnsi="Symbol" w:hint="default"/>
      </w:rPr>
    </w:lvl>
    <w:lvl w:ilvl="1" w:tplc="43EE6C5C">
      <w:start w:val="1"/>
      <w:numFmt w:val="bullet"/>
      <w:lvlText w:val="o"/>
      <w:lvlJc w:val="left"/>
      <w:pPr>
        <w:ind w:left="2149" w:hanging="360"/>
      </w:pPr>
      <w:rPr>
        <w:rFonts w:ascii="Courier New" w:hAnsi="Courier New" w:cs="Courier New" w:hint="default"/>
      </w:rPr>
    </w:lvl>
    <w:lvl w:ilvl="2" w:tplc="948661F8">
      <w:start w:val="1"/>
      <w:numFmt w:val="bullet"/>
      <w:lvlText w:val=""/>
      <w:lvlJc w:val="left"/>
      <w:pPr>
        <w:ind w:left="2869" w:hanging="360"/>
      </w:pPr>
      <w:rPr>
        <w:rFonts w:ascii="Wingdings" w:hAnsi="Wingdings" w:hint="default"/>
      </w:rPr>
    </w:lvl>
    <w:lvl w:ilvl="3" w:tplc="C98486D2">
      <w:start w:val="1"/>
      <w:numFmt w:val="bullet"/>
      <w:lvlText w:val=""/>
      <w:lvlJc w:val="left"/>
      <w:pPr>
        <w:ind w:left="3589" w:hanging="360"/>
      </w:pPr>
      <w:rPr>
        <w:rFonts w:ascii="Symbol" w:hAnsi="Symbol" w:hint="default"/>
      </w:rPr>
    </w:lvl>
    <w:lvl w:ilvl="4" w:tplc="B89E13D0">
      <w:start w:val="1"/>
      <w:numFmt w:val="bullet"/>
      <w:lvlText w:val="o"/>
      <w:lvlJc w:val="left"/>
      <w:pPr>
        <w:ind w:left="4309" w:hanging="360"/>
      </w:pPr>
      <w:rPr>
        <w:rFonts w:ascii="Courier New" w:hAnsi="Courier New" w:cs="Courier New" w:hint="default"/>
      </w:rPr>
    </w:lvl>
    <w:lvl w:ilvl="5" w:tplc="525E4F48">
      <w:start w:val="1"/>
      <w:numFmt w:val="bullet"/>
      <w:lvlText w:val=""/>
      <w:lvlJc w:val="left"/>
      <w:pPr>
        <w:ind w:left="5029" w:hanging="360"/>
      </w:pPr>
      <w:rPr>
        <w:rFonts w:ascii="Wingdings" w:hAnsi="Wingdings" w:hint="default"/>
      </w:rPr>
    </w:lvl>
    <w:lvl w:ilvl="6" w:tplc="149613DC">
      <w:start w:val="1"/>
      <w:numFmt w:val="bullet"/>
      <w:lvlText w:val=""/>
      <w:lvlJc w:val="left"/>
      <w:pPr>
        <w:ind w:left="5749" w:hanging="360"/>
      </w:pPr>
      <w:rPr>
        <w:rFonts w:ascii="Symbol" w:hAnsi="Symbol" w:hint="default"/>
      </w:rPr>
    </w:lvl>
    <w:lvl w:ilvl="7" w:tplc="5510DBF4">
      <w:start w:val="1"/>
      <w:numFmt w:val="bullet"/>
      <w:lvlText w:val="o"/>
      <w:lvlJc w:val="left"/>
      <w:pPr>
        <w:ind w:left="6469" w:hanging="360"/>
      </w:pPr>
      <w:rPr>
        <w:rFonts w:ascii="Courier New" w:hAnsi="Courier New" w:cs="Courier New" w:hint="default"/>
      </w:rPr>
    </w:lvl>
    <w:lvl w:ilvl="8" w:tplc="D1BA6986">
      <w:start w:val="1"/>
      <w:numFmt w:val="bullet"/>
      <w:lvlText w:val=""/>
      <w:lvlJc w:val="left"/>
      <w:pPr>
        <w:ind w:left="7189" w:hanging="360"/>
      </w:pPr>
      <w:rPr>
        <w:rFonts w:ascii="Wingdings" w:hAnsi="Wingdings" w:hint="default"/>
      </w:rPr>
    </w:lvl>
  </w:abstractNum>
  <w:abstractNum w:abstractNumId="138" w15:restartNumberingAfterBreak="0">
    <w:nsid w:val="60334E7D"/>
    <w:multiLevelType w:val="hybridMultilevel"/>
    <w:tmpl w:val="B0401726"/>
    <w:lvl w:ilvl="0" w:tplc="92DA3608">
      <w:start w:val="1"/>
      <w:numFmt w:val="bullet"/>
      <w:lvlText w:val=""/>
      <w:lvlJc w:val="left"/>
      <w:pPr>
        <w:ind w:left="720" w:hanging="360"/>
      </w:pPr>
      <w:rPr>
        <w:rFonts w:ascii="Symbol" w:hAnsi="Symbol" w:hint="default"/>
      </w:rPr>
    </w:lvl>
    <w:lvl w:ilvl="1" w:tplc="62CCBC7C">
      <w:start w:val="1"/>
      <w:numFmt w:val="bullet"/>
      <w:lvlText w:val="o"/>
      <w:lvlJc w:val="left"/>
      <w:pPr>
        <w:ind w:left="1440" w:hanging="360"/>
      </w:pPr>
      <w:rPr>
        <w:rFonts w:ascii="Courier New" w:hAnsi="Courier New" w:cs="Courier New" w:hint="default"/>
      </w:rPr>
    </w:lvl>
    <w:lvl w:ilvl="2" w:tplc="62F2765A">
      <w:start w:val="1"/>
      <w:numFmt w:val="bullet"/>
      <w:lvlText w:val=""/>
      <w:lvlJc w:val="left"/>
      <w:pPr>
        <w:ind w:left="2160" w:hanging="360"/>
      </w:pPr>
      <w:rPr>
        <w:rFonts w:ascii="Wingdings" w:hAnsi="Wingdings" w:hint="default"/>
      </w:rPr>
    </w:lvl>
    <w:lvl w:ilvl="3" w:tplc="C4209DAE">
      <w:start w:val="1"/>
      <w:numFmt w:val="bullet"/>
      <w:lvlText w:val=""/>
      <w:lvlJc w:val="left"/>
      <w:pPr>
        <w:ind w:left="2880" w:hanging="360"/>
      </w:pPr>
      <w:rPr>
        <w:rFonts w:ascii="Symbol" w:hAnsi="Symbol" w:hint="default"/>
      </w:rPr>
    </w:lvl>
    <w:lvl w:ilvl="4" w:tplc="A7784488">
      <w:start w:val="1"/>
      <w:numFmt w:val="bullet"/>
      <w:lvlText w:val="o"/>
      <w:lvlJc w:val="left"/>
      <w:pPr>
        <w:ind w:left="3600" w:hanging="360"/>
      </w:pPr>
      <w:rPr>
        <w:rFonts w:ascii="Courier New" w:hAnsi="Courier New" w:cs="Courier New" w:hint="default"/>
      </w:rPr>
    </w:lvl>
    <w:lvl w:ilvl="5" w:tplc="62C20032">
      <w:start w:val="1"/>
      <w:numFmt w:val="bullet"/>
      <w:lvlText w:val=""/>
      <w:lvlJc w:val="left"/>
      <w:pPr>
        <w:ind w:left="4320" w:hanging="360"/>
      </w:pPr>
      <w:rPr>
        <w:rFonts w:ascii="Wingdings" w:hAnsi="Wingdings" w:hint="default"/>
      </w:rPr>
    </w:lvl>
    <w:lvl w:ilvl="6" w:tplc="DB587A34">
      <w:start w:val="1"/>
      <w:numFmt w:val="bullet"/>
      <w:lvlText w:val=""/>
      <w:lvlJc w:val="left"/>
      <w:pPr>
        <w:ind w:left="5040" w:hanging="360"/>
      </w:pPr>
      <w:rPr>
        <w:rFonts w:ascii="Symbol" w:hAnsi="Symbol" w:hint="default"/>
      </w:rPr>
    </w:lvl>
    <w:lvl w:ilvl="7" w:tplc="A4A4B566">
      <w:start w:val="1"/>
      <w:numFmt w:val="bullet"/>
      <w:lvlText w:val="o"/>
      <w:lvlJc w:val="left"/>
      <w:pPr>
        <w:ind w:left="5760" w:hanging="360"/>
      </w:pPr>
      <w:rPr>
        <w:rFonts w:ascii="Courier New" w:hAnsi="Courier New" w:cs="Courier New" w:hint="default"/>
      </w:rPr>
    </w:lvl>
    <w:lvl w:ilvl="8" w:tplc="8DD46ED0">
      <w:start w:val="1"/>
      <w:numFmt w:val="bullet"/>
      <w:lvlText w:val=""/>
      <w:lvlJc w:val="left"/>
      <w:pPr>
        <w:ind w:left="6480" w:hanging="360"/>
      </w:pPr>
      <w:rPr>
        <w:rFonts w:ascii="Wingdings" w:hAnsi="Wingdings" w:hint="default"/>
      </w:rPr>
    </w:lvl>
  </w:abstractNum>
  <w:abstractNum w:abstractNumId="139" w15:restartNumberingAfterBreak="0">
    <w:nsid w:val="603938DF"/>
    <w:multiLevelType w:val="hybridMultilevel"/>
    <w:tmpl w:val="F6B41EF8"/>
    <w:lvl w:ilvl="0" w:tplc="7C1472A2">
      <w:start w:val="1"/>
      <w:numFmt w:val="decimal"/>
      <w:lvlText w:val="5.5.%1"/>
      <w:lvlJc w:val="left"/>
      <w:pPr>
        <w:tabs>
          <w:tab w:val="num" w:pos="0"/>
        </w:tabs>
        <w:ind w:left="720" w:hanging="360"/>
      </w:pPr>
    </w:lvl>
    <w:lvl w:ilvl="1" w:tplc="2578B26C">
      <w:start w:val="1"/>
      <w:numFmt w:val="lowerLetter"/>
      <w:lvlText w:val="%2."/>
      <w:lvlJc w:val="left"/>
      <w:pPr>
        <w:tabs>
          <w:tab w:val="num" w:pos="0"/>
        </w:tabs>
        <w:ind w:left="1440" w:hanging="360"/>
      </w:pPr>
    </w:lvl>
    <w:lvl w:ilvl="2" w:tplc="634CEA80">
      <w:start w:val="1"/>
      <w:numFmt w:val="lowerRoman"/>
      <w:lvlText w:val="%3."/>
      <w:lvlJc w:val="right"/>
      <w:pPr>
        <w:tabs>
          <w:tab w:val="num" w:pos="0"/>
        </w:tabs>
        <w:ind w:left="2160" w:hanging="180"/>
      </w:pPr>
    </w:lvl>
    <w:lvl w:ilvl="3" w:tplc="CBF6265C">
      <w:start w:val="1"/>
      <w:numFmt w:val="decimal"/>
      <w:lvlText w:val="%4."/>
      <w:lvlJc w:val="left"/>
      <w:pPr>
        <w:tabs>
          <w:tab w:val="num" w:pos="0"/>
        </w:tabs>
        <w:ind w:left="2880" w:hanging="360"/>
      </w:pPr>
    </w:lvl>
    <w:lvl w:ilvl="4" w:tplc="ED2EA034">
      <w:start w:val="1"/>
      <w:numFmt w:val="lowerLetter"/>
      <w:lvlText w:val="%5."/>
      <w:lvlJc w:val="left"/>
      <w:pPr>
        <w:tabs>
          <w:tab w:val="num" w:pos="0"/>
        </w:tabs>
        <w:ind w:left="3600" w:hanging="360"/>
      </w:pPr>
    </w:lvl>
    <w:lvl w:ilvl="5" w:tplc="85FC8E54">
      <w:start w:val="1"/>
      <w:numFmt w:val="lowerRoman"/>
      <w:lvlText w:val="%6."/>
      <w:lvlJc w:val="right"/>
      <w:pPr>
        <w:tabs>
          <w:tab w:val="num" w:pos="0"/>
        </w:tabs>
        <w:ind w:left="4320" w:hanging="180"/>
      </w:pPr>
    </w:lvl>
    <w:lvl w:ilvl="6" w:tplc="94645BBE">
      <w:start w:val="1"/>
      <w:numFmt w:val="decimal"/>
      <w:lvlText w:val="%7."/>
      <w:lvlJc w:val="left"/>
      <w:pPr>
        <w:tabs>
          <w:tab w:val="num" w:pos="0"/>
        </w:tabs>
        <w:ind w:left="5040" w:hanging="360"/>
      </w:pPr>
    </w:lvl>
    <w:lvl w:ilvl="7" w:tplc="1F5EBCBE">
      <w:start w:val="1"/>
      <w:numFmt w:val="lowerLetter"/>
      <w:lvlText w:val="%8."/>
      <w:lvlJc w:val="left"/>
      <w:pPr>
        <w:tabs>
          <w:tab w:val="num" w:pos="0"/>
        </w:tabs>
        <w:ind w:left="5760" w:hanging="360"/>
      </w:pPr>
    </w:lvl>
    <w:lvl w:ilvl="8" w:tplc="517C7764">
      <w:start w:val="1"/>
      <w:numFmt w:val="lowerRoman"/>
      <w:lvlText w:val="%9."/>
      <w:lvlJc w:val="right"/>
      <w:pPr>
        <w:tabs>
          <w:tab w:val="num" w:pos="0"/>
        </w:tabs>
        <w:ind w:left="6480" w:hanging="180"/>
      </w:pPr>
    </w:lvl>
  </w:abstractNum>
  <w:abstractNum w:abstractNumId="140" w15:restartNumberingAfterBreak="0">
    <w:nsid w:val="60C0723A"/>
    <w:multiLevelType w:val="multilevel"/>
    <w:tmpl w:val="E7FC4CC0"/>
    <w:lvl w:ilvl="0">
      <w:start w:val="2"/>
      <w:numFmt w:val="decimal"/>
      <w:lvlText w:val="%1."/>
      <w:lvlJc w:val="left"/>
      <w:pPr>
        <w:tabs>
          <w:tab w:val="num" w:pos="0"/>
        </w:tabs>
        <w:ind w:left="540" w:hanging="540"/>
      </w:pPr>
      <w:rPr>
        <w:rFonts w:hint="default"/>
      </w:rPr>
    </w:lvl>
    <w:lvl w:ilvl="1">
      <w:start w:val="4"/>
      <w:numFmt w:val="decimal"/>
      <w:lvlText w:val="%1.%2."/>
      <w:lvlJc w:val="left"/>
      <w:pPr>
        <w:tabs>
          <w:tab w:val="num" w:pos="0"/>
        </w:tabs>
        <w:ind w:left="2809" w:hanging="540"/>
      </w:pPr>
      <w:rPr>
        <w:rFonts w:hint="default"/>
      </w:rPr>
    </w:lvl>
    <w:lvl w:ilvl="2">
      <w:start w:val="2"/>
      <w:numFmt w:val="decimal"/>
      <w:lvlText w:val="%1.%2.%3."/>
      <w:lvlJc w:val="left"/>
      <w:pPr>
        <w:tabs>
          <w:tab w:val="num" w:pos="1842"/>
        </w:tabs>
        <w:ind w:left="3272" w:hanging="720"/>
      </w:pPr>
      <w:rPr>
        <w:rFonts w:hint="default"/>
      </w:rPr>
    </w:lvl>
    <w:lvl w:ilvl="3">
      <w:start w:val="1"/>
      <w:numFmt w:val="decimal"/>
      <w:lvlText w:val="%1.%2.%3.%4."/>
      <w:lvlJc w:val="left"/>
      <w:pPr>
        <w:tabs>
          <w:tab w:val="num" w:pos="0"/>
        </w:tabs>
        <w:ind w:left="1785" w:hanging="720"/>
      </w:pPr>
      <w:rPr>
        <w:rFonts w:hint="default"/>
      </w:rPr>
    </w:lvl>
    <w:lvl w:ilvl="4">
      <w:start w:val="1"/>
      <w:numFmt w:val="decimal"/>
      <w:lvlText w:val="%1.%2.%3.%4.%5."/>
      <w:lvlJc w:val="left"/>
      <w:pPr>
        <w:tabs>
          <w:tab w:val="num" w:pos="0"/>
        </w:tabs>
        <w:ind w:left="2500" w:hanging="1080"/>
      </w:pPr>
      <w:rPr>
        <w:rFonts w:hint="default"/>
      </w:rPr>
    </w:lvl>
    <w:lvl w:ilvl="5">
      <w:start w:val="1"/>
      <w:numFmt w:val="decimal"/>
      <w:lvlText w:val="%1.%2.%3.%4.%5.%6."/>
      <w:lvlJc w:val="left"/>
      <w:pPr>
        <w:tabs>
          <w:tab w:val="num" w:pos="0"/>
        </w:tabs>
        <w:ind w:left="2855" w:hanging="1080"/>
      </w:pPr>
      <w:rPr>
        <w:rFonts w:hint="default"/>
      </w:rPr>
    </w:lvl>
    <w:lvl w:ilvl="6">
      <w:start w:val="1"/>
      <w:numFmt w:val="decimal"/>
      <w:lvlText w:val="%1.%2.%3.%4.%5.%6.%7."/>
      <w:lvlJc w:val="left"/>
      <w:pPr>
        <w:tabs>
          <w:tab w:val="num" w:pos="0"/>
        </w:tabs>
        <w:ind w:left="3570" w:hanging="1440"/>
      </w:pPr>
      <w:rPr>
        <w:rFonts w:hint="default"/>
      </w:rPr>
    </w:lvl>
    <w:lvl w:ilvl="7">
      <w:start w:val="1"/>
      <w:numFmt w:val="decimal"/>
      <w:lvlText w:val="%1.%2.%3.%4.%5.%6.%7.%8."/>
      <w:lvlJc w:val="left"/>
      <w:pPr>
        <w:tabs>
          <w:tab w:val="num" w:pos="0"/>
        </w:tabs>
        <w:ind w:left="3925" w:hanging="1440"/>
      </w:pPr>
      <w:rPr>
        <w:rFonts w:hint="default"/>
      </w:rPr>
    </w:lvl>
    <w:lvl w:ilvl="8">
      <w:start w:val="1"/>
      <w:numFmt w:val="decimal"/>
      <w:lvlText w:val="%1.%2.%3.%4.%5.%6.%7.%8.%9."/>
      <w:lvlJc w:val="left"/>
      <w:pPr>
        <w:tabs>
          <w:tab w:val="num" w:pos="0"/>
        </w:tabs>
        <w:ind w:left="4640" w:hanging="1800"/>
      </w:pPr>
      <w:rPr>
        <w:rFonts w:hint="default"/>
      </w:rPr>
    </w:lvl>
  </w:abstractNum>
  <w:abstractNum w:abstractNumId="141" w15:restartNumberingAfterBreak="0">
    <w:nsid w:val="60D638B4"/>
    <w:multiLevelType w:val="hybridMultilevel"/>
    <w:tmpl w:val="15B2B05E"/>
    <w:lvl w:ilvl="0" w:tplc="A2CE6990">
      <w:start w:val="1"/>
      <w:numFmt w:val="bullet"/>
      <w:suff w:val="space"/>
      <w:lvlText w:val=""/>
      <w:lvlJc w:val="left"/>
      <w:pPr>
        <w:tabs>
          <w:tab w:val="num" w:pos="0"/>
        </w:tabs>
        <w:ind w:left="861" w:hanging="435"/>
      </w:pPr>
      <w:rPr>
        <w:rFonts w:ascii="Symbol" w:hAnsi="Symbol" w:cs="Symbol" w:hint="default"/>
        <w:b/>
      </w:rPr>
    </w:lvl>
    <w:lvl w:ilvl="1" w:tplc="561E32AC">
      <w:start w:val="1"/>
      <w:numFmt w:val="lowerLetter"/>
      <w:lvlText w:val="%2."/>
      <w:lvlJc w:val="left"/>
      <w:pPr>
        <w:tabs>
          <w:tab w:val="num" w:pos="0"/>
        </w:tabs>
        <w:ind w:left="1789" w:hanging="360"/>
      </w:pPr>
    </w:lvl>
    <w:lvl w:ilvl="2" w:tplc="563A7FA4">
      <w:start w:val="1"/>
      <w:numFmt w:val="lowerRoman"/>
      <w:lvlText w:val="%3."/>
      <w:lvlJc w:val="right"/>
      <w:pPr>
        <w:tabs>
          <w:tab w:val="num" w:pos="0"/>
        </w:tabs>
        <w:ind w:left="2509" w:hanging="180"/>
      </w:pPr>
    </w:lvl>
    <w:lvl w:ilvl="3" w:tplc="196CBA0C">
      <w:start w:val="1"/>
      <w:numFmt w:val="decimal"/>
      <w:lvlText w:val="%4."/>
      <w:lvlJc w:val="left"/>
      <w:pPr>
        <w:tabs>
          <w:tab w:val="num" w:pos="0"/>
        </w:tabs>
        <w:ind w:left="3229" w:hanging="360"/>
      </w:pPr>
    </w:lvl>
    <w:lvl w:ilvl="4" w:tplc="F69A3AD2">
      <w:start w:val="1"/>
      <w:numFmt w:val="lowerLetter"/>
      <w:lvlText w:val="%5."/>
      <w:lvlJc w:val="left"/>
      <w:pPr>
        <w:tabs>
          <w:tab w:val="num" w:pos="0"/>
        </w:tabs>
        <w:ind w:left="3949" w:hanging="360"/>
      </w:pPr>
    </w:lvl>
    <w:lvl w:ilvl="5" w:tplc="0BCCE556">
      <w:start w:val="1"/>
      <w:numFmt w:val="lowerRoman"/>
      <w:lvlText w:val="%6."/>
      <w:lvlJc w:val="right"/>
      <w:pPr>
        <w:tabs>
          <w:tab w:val="num" w:pos="0"/>
        </w:tabs>
        <w:ind w:left="4669" w:hanging="180"/>
      </w:pPr>
    </w:lvl>
    <w:lvl w:ilvl="6" w:tplc="DA6E6ECE">
      <w:start w:val="1"/>
      <w:numFmt w:val="decimal"/>
      <w:lvlText w:val="%7."/>
      <w:lvlJc w:val="left"/>
      <w:pPr>
        <w:tabs>
          <w:tab w:val="num" w:pos="0"/>
        </w:tabs>
        <w:ind w:left="5389" w:hanging="360"/>
      </w:pPr>
    </w:lvl>
    <w:lvl w:ilvl="7" w:tplc="549E8E3A">
      <w:start w:val="1"/>
      <w:numFmt w:val="lowerLetter"/>
      <w:lvlText w:val="%8."/>
      <w:lvlJc w:val="left"/>
      <w:pPr>
        <w:tabs>
          <w:tab w:val="num" w:pos="0"/>
        </w:tabs>
        <w:ind w:left="6109" w:hanging="360"/>
      </w:pPr>
    </w:lvl>
    <w:lvl w:ilvl="8" w:tplc="C0AAB990">
      <w:start w:val="1"/>
      <w:numFmt w:val="lowerRoman"/>
      <w:lvlText w:val="%9."/>
      <w:lvlJc w:val="right"/>
      <w:pPr>
        <w:tabs>
          <w:tab w:val="num" w:pos="0"/>
        </w:tabs>
        <w:ind w:left="6829" w:hanging="180"/>
      </w:pPr>
    </w:lvl>
  </w:abstractNum>
  <w:abstractNum w:abstractNumId="142" w15:restartNumberingAfterBreak="0">
    <w:nsid w:val="61BC41F7"/>
    <w:multiLevelType w:val="hybridMultilevel"/>
    <w:tmpl w:val="D7CC5432"/>
    <w:lvl w:ilvl="0" w:tplc="98FEB578">
      <w:start w:val="1"/>
      <w:numFmt w:val="bullet"/>
      <w:lvlText w:val="•"/>
      <w:lvlJc w:val="left"/>
      <w:pPr>
        <w:ind w:left="1069" w:hanging="360"/>
      </w:pPr>
      <w:rPr>
        <w:rFonts w:ascii="Times New Roman" w:eastAsia="Calibri" w:hAnsi="Times New Roman" w:cs="Times New Roman" w:hint="default"/>
      </w:rPr>
    </w:lvl>
    <w:lvl w:ilvl="1" w:tplc="5860C916">
      <w:start w:val="1"/>
      <w:numFmt w:val="bullet"/>
      <w:lvlText w:val="o"/>
      <w:lvlJc w:val="left"/>
      <w:pPr>
        <w:ind w:left="1789" w:hanging="360"/>
      </w:pPr>
      <w:rPr>
        <w:rFonts w:ascii="Courier New" w:hAnsi="Courier New" w:cs="Courier New" w:hint="default"/>
      </w:rPr>
    </w:lvl>
    <w:lvl w:ilvl="2" w:tplc="0F00C294">
      <w:start w:val="1"/>
      <w:numFmt w:val="bullet"/>
      <w:lvlText w:val=""/>
      <w:lvlJc w:val="left"/>
      <w:pPr>
        <w:ind w:left="2509" w:hanging="360"/>
      </w:pPr>
      <w:rPr>
        <w:rFonts w:ascii="Wingdings" w:hAnsi="Wingdings" w:hint="default"/>
      </w:rPr>
    </w:lvl>
    <w:lvl w:ilvl="3" w:tplc="5A8AE012">
      <w:start w:val="1"/>
      <w:numFmt w:val="bullet"/>
      <w:lvlText w:val=""/>
      <w:lvlJc w:val="left"/>
      <w:pPr>
        <w:ind w:left="3229" w:hanging="360"/>
      </w:pPr>
      <w:rPr>
        <w:rFonts w:ascii="Symbol" w:hAnsi="Symbol" w:hint="default"/>
      </w:rPr>
    </w:lvl>
    <w:lvl w:ilvl="4" w:tplc="A9F49872">
      <w:start w:val="1"/>
      <w:numFmt w:val="bullet"/>
      <w:lvlText w:val="o"/>
      <w:lvlJc w:val="left"/>
      <w:pPr>
        <w:ind w:left="3949" w:hanging="360"/>
      </w:pPr>
      <w:rPr>
        <w:rFonts w:ascii="Courier New" w:hAnsi="Courier New" w:cs="Courier New" w:hint="default"/>
      </w:rPr>
    </w:lvl>
    <w:lvl w:ilvl="5" w:tplc="B6ECFB4A">
      <w:start w:val="1"/>
      <w:numFmt w:val="bullet"/>
      <w:lvlText w:val=""/>
      <w:lvlJc w:val="left"/>
      <w:pPr>
        <w:ind w:left="4669" w:hanging="360"/>
      </w:pPr>
      <w:rPr>
        <w:rFonts w:ascii="Wingdings" w:hAnsi="Wingdings" w:hint="default"/>
      </w:rPr>
    </w:lvl>
    <w:lvl w:ilvl="6" w:tplc="F1D41A2C">
      <w:start w:val="1"/>
      <w:numFmt w:val="bullet"/>
      <w:lvlText w:val=""/>
      <w:lvlJc w:val="left"/>
      <w:pPr>
        <w:ind w:left="5389" w:hanging="360"/>
      </w:pPr>
      <w:rPr>
        <w:rFonts w:ascii="Symbol" w:hAnsi="Symbol" w:hint="default"/>
      </w:rPr>
    </w:lvl>
    <w:lvl w:ilvl="7" w:tplc="7C9AB76C">
      <w:start w:val="1"/>
      <w:numFmt w:val="bullet"/>
      <w:lvlText w:val="o"/>
      <w:lvlJc w:val="left"/>
      <w:pPr>
        <w:ind w:left="6109" w:hanging="360"/>
      </w:pPr>
      <w:rPr>
        <w:rFonts w:ascii="Courier New" w:hAnsi="Courier New" w:cs="Courier New" w:hint="default"/>
      </w:rPr>
    </w:lvl>
    <w:lvl w:ilvl="8" w:tplc="228253B8">
      <w:start w:val="1"/>
      <w:numFmt w:val="bullet"/>
      <w:lvlText w:val=""/>
      <w:lvlJc w:val="left"/>
      <w:pPr>
        <w:ind w:left="6829" w:hanging="360"/>
      </w:pPr>
      <w:rPr>
        <w:rFonts w:ascii="Wingdings" w:hAnsi="Wingdings" w:hint="default"/>
      </w:rPr>
    </w:lvl>
  </w:abstractNum>
  <w:abstractNum w:abstractNumId="143" w15:restartNumberingAfterBreak="0">
    <w:nsid w:val="61C16899"/>
    <w:multiLevelType w:val="hybridMultilevel"/>
    <w:tmpl w:val="EE2CCC34"/>
    <w:lvl w:ilvl="0" w:tplc="A18ADD20">
      <w:start w:val="1"/>
      <w:numFmt w:val="bullet"/>
      <w:lvlText w:val=""/>
      <w:lvlJc w:val="left"/>
      <w:pPr>
        <w:tabs>
          <w:tab w:val="num" w:pos="0"/>
        </w:tabs>
        <w:ind w:left="1429" w:hanging="360"/>
      </w:pPr>
      <w:rPr>
        <w:rFonts w:ascii="Symbol" w:hAnsi="Symbol" w:cs="Symbol" w:hint="default"/>
        <w:b/>
      </w:rPr>
    </w:lvl>
    <w:lvl w:ilvl="1" w:tplc="9E4A0190">
      <w:start w:val="1"/>
      <w:numFmt w:val="bullet"/>
      <w:lvlText w:val="o"/>
      <w:lvlJc w:val="left"/>
      <w:pPr>
        <w:tabs>
          <w:tab w:val="num" w:pos="0"/>
        </w:tabs>
        <w:ind w:left="2149" w:hanging="360"/>
      </w:pPr>
      <w:rPr>
        <w:rFonts w:ascii="Courier New" w:hAnsi="Courier New" w:cs="Courier New" w:hint="default"/>
      </w:rPr>
    </w:lvl>
    <w:lvl w:ilvl="2" w:tplc="6896B8B6">
      <w:start w:val="1"/>
      <w:numFmt w:val="bullet"/>
      <w:lvlText w:val=""/>
      <w:lvlJc w:val="left"/>
      <w:pPr>
        <w:tabs>
          <w:tab w:val="num" w:pos="0"/>
        </w:tabs>
        <w:ind w:left="2869" w:hanging="360"/>
      </w:pPr>
      <w:rPr>
        <w:rFonts w:ascii="Wingdings" w:hAnsi="Wingdings" w:cs="Wingdings" w:hint="default"/>
      </w:rPr>
    </w:lvl>
    <w:lvl w:ilvl="3" w:tplc="B75E486C">
      <w:start w:val="1"/>
      <w:numFmt w:val="bullet"/>
      <w:lvlText w:val=""/>
      <w:lvlJc w:val="left"/>
      <w:pPr>
        <w:tabs>
          <w:tab w:val="num" w:pos="0"/>
        </w:tabs>
        <w:ind w:left="3589" w:hanging="360"/>
      </w:pPr>
      <w:rPr>
        <w:rFonts w:ascii="Symbol" w:hAnsi="Symbol" w:cs="Symbol" w:hint="default"/>
      </w:rPr>
    </w:lvl>
    <w:lvl w:ilvl="4" w:tplc="B6986470">
      <w:start w:val="1"/>
      <w:numFmt w:val="bullet"/>
      <w:lvlText w:val="o"/>
      <w:lvlJc w:val="left"/>
      <w:pPr>
        <w:tabs>
          <w:tab w:val="num" w:pos="0"/>
        </w:tabs>
        <w:ind w:left="4309" w:hanging="360"/>
      </w:pPr>
      <w:rPr>
        <w:rFonts w:ascii="Courier New" w:hAnsi="Courier New" w:cs="Courier New" w:hint="default"/>
      </w:rPr>
    </w:lvl>
    <w:lvl w:ilvl="5" w:tplc="9E7C79A2">
      <w:start w:val="1"/>
      <w:numFmt w:val="bullet"/>
      <w:lvlText w:val=""/>
      <w:lvlJc w:val="left"/>
      <w:pPr>
        <w:tabs>
          <w:tab w:val="num" w:pos="0"/>
        </w:tabs>
        <w:ind w:left="5029" w:hanging="360"/>
      </w:pPr>
      <w:rPr>
        <w:rFonts w:ascii="Wingdings" w:hAnsi="Wingdings" w:cs="Wingdings" w:hint="default"/>
      </w:rPr>
    </w:lvl>
    <w:lvl w:ilvl="6" w:tplc="9D30CEF2">
      <w:start w:val="1"/>
      <w:numFmt w:val="bullet"/>
      <w:lvlText w:val=""/>
      <w:lvlJc w:val="left"/>
      <w:pPr>
        <w:tabs>
          <w:tab w:val="num" w:pos="0"/>
        </w:tabs>
        <w:ind w:left="5749" w:hanging="360"/>
      </w:pPr>
      <w:rPr>
        <w:rFonts w:ascii="Symbol" w:hAnsi="Symbol" w:cs="Symbol" w:hint="default"/>
      </w:rPr>
    </w:lvl>
    <w:lvl w:ilvl="7" w:tplc="B61E471C">
      <w:start w:val="1"/>
      <w:numFmt w:val="bullet"/>
      <w:lvlText w:val="o"/>
      <w:lvlJc w:val="left"/>
      <w:pPr>
        <w:tabs>
          <w:tab w:val="num" w:pos="0"/>
        </w:tabs>
        <w:ind w:left="6469" w:hanging="360"/>
      </w:pPr>
      <w:rPr>
        <w:rFonts w:ascii="Courier New" w:hAnsi="Courier New" w:cs="Courier New" w:hint="default"/>
      </w:rPr>
    </w:lvl>
    <w:lvl w:ilvl="8" w:tplc="90B84A4C">
      <w:start w:val="1"/>
      <w:numFmt w:val="bullet"/>
      <w:lvlText w:val=""/>
      <w:lvlJc w:val="left"/>
      <w:pPr>
        <w:tabs>
          <w:tab w:val="num" w:pos="0"/>
        </w:tabs>
        <w:ind w:left="7189" w:hanging="360"/>
      </w:pPr>
      <w:rPr>
        <w:rFonts w:ascii="Wingdings" w:hAnsi="Wingdings" w:cs="Wingdings" w:hint="default"/>
      </w:rPr>
    </w:lvl>
  </w:abstractNum>
  <w:abstractNum w:abstractNumId="144" w15:restartNumberingAfterBreak="0">
    <w:nsid w:val="62982B97"/>
    <w:multiLevelType w:val="hybridMultilevel"/>
    <w:tmpl w:val="DAFEDD92"/>
    <w:lvl w:ilvl="0" w:tplc="BC2A51BE">
      <w:start w:val="1"/>
      <w:numFmt w:val="bullet"/>
      <w:lvlText w:val=""/>
      <w:lvlJc w:val="left"/>
      <w:pPr>
        <w:tabs>
          <w:tab w:val="num" w:pos="720"/>
        </w:tabs>
        <w:ind w:left="567" w:hanging="207"/>
      </w:pPr>
      <w:rPr>
        <w:rFonts w:ascii="Symbol" w:hAnsi="Symbol" w:cs="Symbol" w:hint="default"/>
        <w:sz w:val="20"/>
      </w:rPr>
    </w:lvl>
    <w:lvl w:ilvl="1" w:tplc="4CF0F17E">
      <w:start w:val="1"/>
      <w:numFmt w:val="bullet"/>
      <w:lvlText w:val="•"/>
      <w:lvlJc w:val="left"/>
      <w:pPr>
        <w:tabs>
          <w:tab w:val="num" w:pos="1440"/>
        </w:tabs>
        <w:ind w:left="1440" w:hanging="360"/>
      </w:pPr>
      <w:rPr>
        <w:rFonts w:ascii="Times New Roman" w:hAnsi="Times New Roman" w:cs="Times New Roman" w:hint="default"/>
        <w:sz w:val="20"/>
      </w:rPr>
    </w:lvl>
    <w:lvl w:ilvl="2" w:tplc="09BCB0C2">
      <w:start w:val="50"/>
      <w:numFmt w:val="decimal"/>
      <w:lvlText w:val="%3."/>
      <w:lvlJc w:val="left"/>
      <w:pPr>
        <w:tabs>
          <w:tab w:val="num" w:pos="0"/>
        </w:tabs>
        <w:ind w:left="2160" w:hanging="360"/>
      </w:pPr>
    </w:lvl>
    <w:lvl w:ilvl="3" w:tplc="92EC047E">
      <w:start w:val="1"/>
      <w:numFmt w:val="bullet"/>
      <w:lvlText w:val=""/>
      <w:lvlJc w:val="left"/>
      <w:pPr>
        <w:tabs>
          <w:tab w:val="num" w:pos="2880"/>
        </w:tabs>
        <w:ind w:left="2880" w:hanging="360"/>
      </w:pPr>
      <w:rPr>
        <w:rFonts w:ascii="Wingdings" w:hAnsi="Wingdings" w:cs="Wingdings" w:hint="default"/>
        <w:sz w:val="20"/>
      </w:rPr>
    </w:lvl>
    <w:lvl w:ilvl="4" w:tplc="8D4E7F7E">
      <w:start w:val="1"/>
      <w:numFmt w:val="bullet"/>
      <w:lvlText w:val=""/>
      <w:lvlJc w:val="left"/>
      <w:pPr>
        <w:tabs>
          <w:tab w:val="num" w:pos="3600"/>
        </w:tabs>
        <w:ind w:left="3600" w:hanging="360"/>
      </w:pPr>
      <w:rPr>
        <w:rFonts w:ascii="Wingdings" w:hAnsi="Wingdings" w:cs="Wingdings" w:hint="default"/>
        <w:sz w:val="20"/>
      </w:rPr>
    </w:lvl>
    <w:lvl w:ilvl="5" w:tplc="ABA2ECC8">
      <w:start w:val="1"/>
      <w:numFmt w:val="bullet"/>
      <w:lvlText w:val=""/>
      <w:lvlJc w:val="left"/>
      <w:pPr>
        <w:tabs>
          <w:tab w:val="num" w:pos="4320"/>
        </w:tabs>
        <w:ind w:left="4320" w:hanging="360"/>
      </w:pPr>
      <w:rPr>
        <w:rFonts w:ascii="Wingdings" w:hAnsi="Wingdings" w:cs="Wingdings" w:hint="default"/>
        <w:sz w:val="20"/>
      </w:rPr>
    </w:lvl>
    <w:lvl w:ilvl="6" w:tplc="7152F1A0">
      <w:start w:val="1"/>
      <w:numFmt w:val="bullet"/>
      <w:lvlText w:val=""/>
      <w:lvlJc w:val="left"/>
      <w:pPr>
        <w:tabs>
          <w:tab w:val="num" w:pos="5040"/>
        </w:tabs>
        <w:ind w:left="5040" w:hanging="360"/>
      </w:pPr>
      <w:rPr>
        <w:rFonts w:ascii="Wingdings" w:hAnsi="Wingdings" w:cs="Wingdings" w:hint="default"/>
        <w:sz w:val="20"/>
      </w:rPr>
    </w:lvl>
    <w:lvl w:ilvl="7" w:tplc="4798164E">
      <w:start w:val="1"/>
      <w:numFmt w:val="bullet"/>
      <w:lvlText w:val=""/>
      <w:lvlJc w:val="left"/>
      <w:pPr>
        <w:tabs>
          <w:tab w:val="num" w:pos="5760"/>
        </w:tabs>
        <w:ind w:left="5760" w:hanging="360"/>
      </w:pPr>
      <w:rPr>
        <w:rFonts w:ascii="Wingdings" w:hAnsi="Wingdings" w:cs="Wingdings" w:hint="default"/>
        <w:sz w:val="20"/>
      </w:rPr>
    </w:lvl>
    <w:lvl w:ilvl="8" w:tplc="280800E4">
      <w:start w:val="1"/>
      <w:numFmt w:val="bullet"/>
      <w:lvlText w:val=""/>
      <w:lvlJc w:val="left"/>
      <w:pPr>
        <w:tabs>
          <w:tab w:val="num" w:pos="6480"/>
        </w:tabs>
        <w:ind w:left="6480" w:hanging="360"/>
      </w:pPr>
      <w:rPr>
        <w:rFonts w:ascii="Wingdings" w:hAnsi="Wingdings" w:cs="Wingdings" w:hint="default"/>
        <w:sz w:val="20"/>
      </w:rPr>
    </w:lvl>
  </w:abstractNum>
  <w:abstractNum w:abstractNumId="145" w15:restartNumberingAfterBreak="0">
    <w:nsid w:val="629D672D"/>
    <w:multiLevelType w:val="hybridMultilevel"/>
    <w:tmpl w:val="C9FC63AE"/>
    <w:lvl w:ilvl="0" w:tplc="AA9227DA">
      <w:start w:val="1"/>
      <w:numFmt w:val="bullet"/>
      <w:lvlText w:val="–"/>
      <w:lvlJc w:val="left"/>
      <w:pPr>
        <w:ind w:left="720" w:hanging="360"/>
      </w:pPr>
      <w:rPr>
        <w:rFonts w:ascii="Arial" w:eastAsia="Arial" w:hAnsi="Arial" w:cs="Arial"/>
      </w:rPr>
    </w:lvl>
    <w:lvl w:ilvl="1" w:tplc="5F244258">
      <w:start w:val="1"/>
      <w:numFmt w:val="bullet"/>
      <w:lvlText w:val="o"/>
      <w:lvlJc w:val="left"/>
      <w:pPr>
        <w:ind w:left="1440" w:hanging="360"/>
      </w:pPr>
      <w:rPr>
        <w:rFonts w:ascii="Courier New" w:eastAsia="Courier New" w:hAnsi="Courier New" w:cs="Courier New" w:hint="default"/>
      </w:rPr>
    </w:lvl>
    <w:lvl w:ilvl="2" w:tplc="8DB6F4CA">
      <w:start w:val="1"/>
      <w:numFmt w:val="bullet"/>
      <w:lvlText w:val="§"/>
      <w:lvlJc w:val="left"/>
      <w:pPr>
        <w:ind w:left="2160" w:hanging="360"/>
      </w:pPr>
      <w:rPr>
        <w:rFonts w:ascii="Wingdings" w:eastAsia="Wingdings" w:hAnsi="Wingdings" w:cs="Wingdings" w:hint="default"/>
      </w:rPr>
    </w:lvl>
    <w:lvl w:ilvl="3" w:tplc="B2A04D9A">
      <w:start w:val="1"/>
      <w:numFmt w:val="bullet"/>
      <w:lvlText w:val="·"/>
      <w:lvlJc w:val="left"/>
      <w:pPr>
        <w:ind w:left="2880" w:hanging="360"/>
      </w:pPr>
      <w:rPr>
        <w:rFonts w:ascii="Symbol" w:eastAsia="Symbol" w:hAnsi="Symbol" w:cs="Symbol" w:hint="default"/>
      </w:rPr>
    </w:lvl>
    <w:lvl w:ilvl="4" w:tplc="5F941E44">
      <w:start w:val="1"/>
      <w:numFmt w:val="bullet"/>
      <w:lvlText w:val="o"/>
      <w:lvlJc w:val="left"/>
      <w:pPr>
        <w:ind w:left="3600" w:hanging="360"/>
      </w:pPr>
      <w:rPr>
        <w:rFonts w:ascii="Courier New" w:eastAsia="Courier New" w:hAnsi="Courier New" w:cs="Courier New" w:hint="default"/>
      </w:rPr>
    </w:lvl>
    <w:lvl w:ilvl="5" w:tplc="925C576A">
      <w:start w:val="1"/>
      <w:numFmt w:val="bullet"/>
      <w:lvlText w:val="§"/>
      <w:lvlJc w:val="left"/>
      <w:pPr>
        <w:ind w:left="4320" w:hanging="360"/>
      </w:pPr>
      <w:rPr>
        <w:rFonts w:ascii="Wingdings" w:eastAsia="Wingdings" w:hAnsi="Wingdings" w:cs="Wingdings" w:hint="default"/>
      </w:rPr>
    </w:lvl>
    <w:lvl w:ilvl="6" w:tplc="FC6EB512">
      <w:start w:val="1"/>
      <w:numFmt w:val="bullet"/>
      <w:lvlText w:val="·"/>
      <w:lvlJc w:val="left"/>
      <w:pPr>
        <w:ind w:left="5040" w:hanging="360"/>
      </w:pPr>
      <w:rPr>
        <w:rFonts w:ascii="Symbol" w:eastAsia="Symbol" w:hAnsi="Symbol" w:cs="Symbol" w:hint="default"/>
      </w:rPr>
    </w:lvl>
    <w:lvl w:ilvl="7" w:tplc="0E02D3CA">
      <w:start w:val="1"/>
      <w:numFmt w:val="bullet"/>
      <w:lvlText w:val="o"/>
      <w:lvlJc w:val="left"/>
      <w:pPr>
        <w:ind w:left="5760" w:hanging="360"/>
      </w:pPr>
      <w:rPr>
        <w:rFonts w:ascii="Courier New" w:eastAsia="Courier New" w:hAnsi="Courier New" w:cs="Courier New" w:hint="default"/>
      </w:rPr>
    </w:lvl>
    <w:lvl w:ilvl="8" w:tplc="8FC60A2C">
      <w:start w:val="1"/>
      <w:numFmt w:val="bullet"/>
      <w:lvlText w:val="§"/>
      <w:lvlJc w:val="left"/>
      <w:pPr>
        <w:ind w:left="6480" w:hanging="360"/>
      </w:pPr>
      <w:rPr>
        <w:rFonts w:ascii="Wingdings" w:eastAsia="Wingdings" w:hAnsi="Wingdings" w:cs="Wingdings" w:hint="default"/>
      </w:rPr>
    </w:lvl>
  </w:abstractNum>
  <w:abstractNum w:abstractNumId="146" w15:restartNumberingAfterBreak="0">
    <w:nsid w:val="641E0F8F"/>
    <w:multiLevelType w:val="hybridMultilevel"/>
    <w:tmpl w:val="37669E70"/>
    <w:lvl w:ilvl="0" w:tplc="9BFEFCD6">
      <w:start w:val="1"/>
      <w:numFmt w:val="bullet"/>
      <w:lvlText w:val=""/>
      <w:lvlJc w:val="left"/>
      <w:pPr>
        <w:tabs>
          <w:tab w:val="num" w:pos="1571"/>
        </w:tabs>
        <w:ind w:left="1571" w:hanging="358"/>
      </w:pPr>
      <w:rPr>
        <w:rFonts w:ascii="Symbol" w:hAnsi="Symbol" w:cs="Symbol" w:hint="default"/>
      </w:rPr>
    </w:lvl>
    <w:lvl w:ilvl="1" w:tplc="4906E414">
      <w:start w:val="1"/>
      <w:numFmt w:val="bullet"/>
      <w:lvlText w:val="o"/>
      <w:lvlJc w:val="left"/>
      <w:pPr>
        <w:tabs>
          <w:tab w:val="num" w:pos="1440"/>
        </w:tabs>
        <w:ind w:left="1440" w:hanging="360"/>
      </w:pPr>
      <w:rPr>
        <w:rFonts w:ascii="Courier New" w:hAnsi="Courier New" w:cs="Courier New" w:hint="default"/>
      </w:rPr>
    </w:lvl>
    <w:lvl w:ilvl="2" w:tplc="92068860">
      <w:start w:val="1"/>
      <w:numFmt w:val="bullet"/>
      <w:lvlText w:val=""/>
      <w:lvlJc w:val="left"/>
      <w:pPr>
        <w:tabs>
          <w:tab w:val="num" w:pos="2160"/>
        </w:tabs>
        <w:ind w:left="2160" w:hanging="360"/>
      </w:pPr>
      <w:rPr>
        <w:rFonts w:ascii="Wingdings" w:hAnsi="Wingdings" w:cs="Wingdings" w:hint="default"/>
      </w:rPr>
    </w:lvl>
    <w:lvl w:ilvl="3" w:tplc="47AE5B48">
      <w:start w:val="1"/>
      <w:numFmt w:val="bullet"/>
      <w:lvlText w:val=""/>
      <w:lvlJc w:val="left"/>
      <w:pPr>
        <w:tabs>
          <w:tab w:val="num" w:pos="2880"/>
        </w:tabs>
        <w:ind w:left="2880" w:hanging="360"/>
      </w:pPr>
      <w:rPr>
        <w:rFonts w:ascii="Symbol" w:hAnsi="Symbol" w:cs="Symbol" w:hint="default"/>
      </w:rPr>
    </w:lvl>
    <w:lvl w:ilvl="4" w:tplc="530E9496">
      <w:start w:val="1"/>
      <w:numFmt w:val="bullet"/>
      <w:lvlText w:val="o"/>
      <w:lvlJc w:val="left"/>
      <w:pPr>
        <w:tabs>
          <w:tab w:val="num" w:pos="3600"/>
        </w:tabs>
        <w:ind w:left="3600" w:hanging="360"/>
      </w:pPr>
      <w:rPr>
        <w:rFonts w:ascii="Courier New" w:hAnsi="Courier New" w:cs="Courier New" w:hint="default"/>
      </w:rPr>
    </w:lvl>
    <w:lvl w:ilvl="5" w:tplc="A3E61A6E">
      <w:start w:val="1"/>
      <w:numFmt w:val="bullet"/>
      <w:lvlText w:val=""/>
      <w:lvlJc w:val="left"/>
      <w:pPr>
        <w:tabs>
          <w:tab w:val="num" w:pos="4320"/>
        </w:tabs>
        <w:ind w:left="4320" w:hanging="360"/>
      </w:pPr>
      <w:rPr>
        <w:rFonts w:ascii="Wingdings" w:hAnsi="Wingdings" w:cs="Wingdings" w:hint="default"/>
      </w:rPr>
    </w:lvl>
    <w:lvl w:ilvl="6" w:tplc="2DC44422">
      <w:start w:val="1"/>
      <w:numFmt w:val="bullet"/>
      <w:lvlText w:val=""/>
      <w:lvlJc w:val="left"/>
      <w:pPr>
        <w:tabs>
          <w:tab w:val="num" w:pos="5040"/>
        </w:tabs>
        <w:ind w:left="5040" w:hanging="360"/>
      </w:pPr>
      <w:rPr>
        <w:rFonts w:ascii="Symbol" w:hAnsi="Symbol" w:cs="Symbol" w:hint="default"/>
      </w:rPr>
    </w:lvl>
    <w:lvl w:ilvl="7" w:tplc="1EE8152E">
      <w:start w:val="1"/>
      <w:numFmt w:val="bullet"/>
      <w:lvlText w:val="o"/>
      <w:lvlJc w:val="left"/>
      <w:pPr>
        <w:tabs>
          <w:tab w:val="num" w:pos="5760"/>
        </w:tabs>
        <w:ind w:left="5760" w:hanging="360"/>
      </w:pPr>
      <w:rPr>
        <w:rFonts w:ascii="Courier New" w:hAnsi="Courier New" w:cs="Courier New" w:hint="default"/>
      </w:rPr>
    </w:lvl>
    <w:lvl w:ilvl="8" w:tplc="E042019A">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64A14579"/>
    <w:multiLevelType w:val="hybridMultilevel"/>
    <w:tmpl w:val="E21026AA"/>
    <w:lvl w:ilvl="0" w:tplc="B1D48B98">
      <w:start w:val="1"/>
      <w:numFmt w:val="bullet"/>
      <w:lvlText w:val="-"/>
      <w:lvlJc w:val="left"/>
      <w:pPr>
        <w:tabs>
          <w:tab w:val="num" w:pos="0"/>
        </w:tabs>
        <w:ind w:left="1429" w:hanging="360"/>
      </w:pPr>
      <w:rPr>
        <w:rFonts w:ascii="Courier New" w:hAnsi="Courier New" w:cs="Courier New" w:hint="default"/>
      </w:rPr>
    </w:lvl>
    <w:lvl w:ilvl="1" w:tplc="DE0E4AEE">
      <w:start w:val="1"/>
      <w:numFmt w:val="bullet"/>
      <w:lvlText w:val="o"/>
      <w:lvlJc w:val="left"/>
      <w:pPr>
        <w:tabs>
          <w:tab w:val="num" w:pos="0"/>
        </w:tabs>
        <w:ind w:left="2149" w:hanging="360"/>
      </w:pPr>
      <w:rPr>
        <w:rFonts w:ascii="Courier New" w:hAnsi="Courier New" w:cs="Courier New" w:hint="default"/>
      </w:rPr>
    </w:lvl>
    <w:lvl w:ilvl="2" w:tplc="FAC287E6">
      <w:start w:val="1"/>
      <w:numFmt w:val="bullet"/>
      <w:lvlText w:val=""/>
      <w:lvlJc w:val="left"/>
      <w:pPr>
        <w:tabs>
          <w:tab w:val="num" w:pos="0"/>
        </w:tabs>
        <w:ind w:left="2869" w:hanging="360"/>
      </w:pPr>
      <w:rPr>
        <w:rFonts w:ascii="Wingdings" w:hAnsi="Wingdings" w:cs="Wingdings" w:hint="default"/>
      </w:rPr>
    </w:lvl>
    <w:lvl w:ilvl="3" w:tplc="0AB06182">
      <w:start w:val="1"/>
      <w:numFmt w:val="bullet"/>
      <w:lvlText w:val=""/>
      <w:lvlJc w:val="left"/>
      <w:pPr>
        <w:tabs>
          <w:tab w:val="num" w:pos="0"/>
        </w:tabs>
        <w:ind w:left="3589" w:hanging="360"/>
      </w:pPr>
      <w:rPr>
        <w:rFonts w:ascii="Symbol" w:hAnsi="Symbol" w:cs="Symbol" w:hint="default"/>
      </w:rPr>
    </w:lvl>
    <w:lvl w:ilvl="4" w:tplc="4C9ECECA">
      <w:start w:val="1"/>
      <w:numFmt w:val="bullet"/>
      <w:lvlText w:val="o"/>
      <w:lvlJc w:val="left"/>
      <w:pPr>
        <w:tabs>
          <w:tab w:val="num" w:pos="0"/>
        </w:tabs>
        <w:ind w:left="4309" w:hanging="360"/>
      </w:pPr>
      <w:rPr>
        <w:rFonts w:ascii="Courier New" w:hAnsi="Courier New" w:cs="Courier New" w:hint="default"/>
      </w:rPr>
    </w:lvl>
    <w:lvl w:ilvl="5" w:tplc="A1642766">
      <w:start w:val="1"/>
      <w:numFmt w:val="bullet"/>
      <w:lvlText w:val=""/>
      <w:lvlJc w:val="left"/>
      <w:pPr>
        <w:tabs>
          <w:tab w:val="num" w:pos="0"/>
        </w:tabs>
        <w:ind w:left="5029" w:hanging="360"/>
      </w:pPr>
      <w:rPr>
        <w:rFonts w:ascii="Wingdings" w:hAnsi="Wingdings" w:cs="Wingdings" w:hint="default"/>
      </w:rPr>
    </w:lvl>
    <w:lvl w:ilvl="6" w:tplc="CB725F46">
      <w:start w:val="1"/>
      <w:numFmt w:val="bullet"/>
      <w:lvlText w:val=""/>
      <w:lvlJc w:val="left"/>
      <w:pPr>
        <w:tabs>
          <w:tab w:val="num" w:pos="0"/>
        </w:tabs>
        <w:ind w:left="5749" w:hanging="360"/>
      </w:pPr>
      <w:rPr>
        <w:rFonts w:ascii="Symbol" w:hAnsi="Symbol" w:cs="Symbol" w:hint="default"/>
      </w:rPr>
    </w:lvl>
    <w:lvl w:ilvl="7" w:tplc="827C4E7E">
      <w:start w:val="1"/>
      <w:numFmt w:val="bullet"/>
      <w:lvlText w:val="o"/>
      <w:lvlJc w:val="left"/>
      <w:pPr>
        <w:tabs>
          <w:tab w:val="num" w:pos="0"/>
        </w:tabs>
        <w:ind w:left="6469" w:hanging="360"/>
      </w:pPr>
      <w:rPr>
        <w:rFonts w:ascii="Courier New" w:hAnsi="Courier New" w:cs="Courier New" w:hint="default"/>
      </w:rPr>
    </w:lvl>
    <w:lvl w:ilvl="8" w:tplc="87AEC866">
      <w:start w:val="1"/>
      <w:numFmt w:val="bullet"/>
      <w:lvlText w:val=""/>
      <w:lvlJc w:val="left"/>
      <w:pPr>
        <w:tabs>
          <w:tab w:val="num" w:pos="0"/>
        </w:tabs>
        <w:ind w:left="7189" w:hanging="360"/>
      </w:pPr>
      <w:rPr>
        <w:rFonts w:ascii="Wingdings" w:hAnsi="Wingdings" w:cs="Wingdings" w:hint="default"/>
      </w:rPr>
    </w:lvl>
  </w:abstractNum>
  <w:abstractNum w:abstractNumId="148" w15:restartNumberingAfterBreak="0">
    <w:nsid w:val="65C17050"/>
    <w:multiLevelType w:val="multilevel"/>
    <w:tmpl w:val="017A1D48"/>
    <w:lvl w:ilvl="0">
      <w:start w:val="1"/>
      <w:numFmt w:val="decimal"/>
      <w:suff w:val="space"/>
      <w:lvlText w:val="%1."/>
      <w:lvlJc w:val="left"/>
      <w:pPr>
        <w:tabs>
          <w:tab w:val="num" w:pos="0"/>
        </w:tabs>
        <w:ind w:left="360" w:hanging="360"/>
      </w:pPr>
    </w:lvl>
    <w:lvl w:ilvl="1">
      <w:start w:val="1"/>
      <w:numFmt w:val="decimal"/>
      <w:lvlText w:val="5.%2"/>
      <w:lvlJc w:val="left"/>
      <w:pPr>
        <w:tabs>
          <w:tab w:val="num" w:pos="0"/>
        </w:tabs>
        <w:ind w:left="792" w:hanging="432"/>
      </w:pPr>
      <w:rPr>
        <w:b w:val="0"/>
      </w:rPr>
    </w:lvl>
    <w:lvl w:ilvl="2">
      <w:start w:val="1"/>
      <w:numFmt w:val="decimal"/>
      <w:lvlText w:val="5.1.%3"/>
      <w:lvlJc w:val="left"/>
      <w:pPr>
        <w:tabs>
          <w:tab w:val="num" w:pos="0"/>
        </w:tabs>
        <w:ind w:left="1781" w:hanging="504"/>
      </w:pPr>
      <w:rPr>
        <w:b w:val="0"/>
      </w:rPr>
    </w:lvl>
    <w:lvl w:ilvl="3">
      <w:start w:val="1"/>
      <w:numFmt w:val="decimal"/>
      <w:lvlText w:val="3.4.2.%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9" w15:restartNumberingAfterBreak="0">
    <w:nsid w:val="65EF4711"/>
    <w:multiLevelType w:val="hybridMultilevel"/>
    <w:tmpl w:val="58A8A4D4"/>
    <w:lvl w:ilvl="0" w:tplc="F8A4755E">
      <w:start w:val="1"/>
      <w:numFmt w:val="bullet"/>
      <w:lvlText w:val="–"/>
      <w:lvlJc w:val="left"/>
      <w:pPr>
        <w:ind w:left="720" w:hanging="360"/>
      </w:pPr>
      <w:rPr>
        <w:rFonts w:ascii="Arial" w:eastAsia="Arial" w:hAnsi="Arial" w:cs="Arial"/>
      </w:rPr>
    </w:lvl>
    <w:lvl w:ilvl="1" w:tplc="120CBA7C">
      <w:start w:val="1"/>
      <w:numFmt w:val="lowerLetter"/>
      <w:lvlText w:val="%2."/>
      <w:lvlJc w:val="left"/>
      <w:pPr>
        <w:ind w:left="1440" w:hanging="360"/>
      </w:pPr>
    </w:lvl>
    <w:lvl w:ilvl="2" w:tplc="E0887974">
      <w:start w:val="1"/>
      <w:numFmt w:val="lowerRoman"/>
      <w:lvlText w:val="%3."/>
      <w:lvlJc w:val="right"/>
      <w:pPr>
        <w:ind w:left="2160" w:hanging="180"/>
      </w:pPr>
    </w:lvl>
    <w:lvl w:ilvl="3" w:tplc="BD4A76AA">
      <w:start w:val="1"/>
      <w:numFmt w:val="decimal"/>
      <w:lvlText w:val="%4."/>
      <w:lvlJc w:val="left"/>
      <w:pPr>
        <w:ind w:left="2880" w:hanging="360"/>
      </w:pPr>
    </w:lvl>
    <w:lvl w:ilvl="4" w:tplc="F52E9250">
      <w:start w:val="1"/>
      <w:numFmt w:val="lowerLetter"/>
      <w:lvlText w:val="%5."/>
      <w:lvlJc w:val="left"/>
      <w:pPr>
        <w:ind w:left="3600" w:hanging="360"/>
      </w:pPr>
    </w:lvl>
    <w:lvl w:ilvl="5" w:tplc="82E63612">
      <w:start w:val="1"/>
      <w:numFmt w:val="lowerRoman"/>
      <w:lvlText w:val="%6."/>
      <w:lvlJc w:val="right"/>
      <w:pPr>
        <w:ind w:left="4320" w:hanging="180"/>
      </w:pPr>
    </w:lvl>
    <w:lvl w:ilvl="6" w:tplc="B5CAA4FA">
      <w:start w:val="1"/>
      <w:numFmt w:val="decimal"/>
      <w:lvlText w:val="%7."/>
      <w:lvlJc w:val="left"/>
      <w:pPr>
        <w:ind w:left="5040" w:hanging="360"/>
      </w:pPr>
    </w:lvl>
    <w:lvl w:ilvl="7" w:tplc="BE0087CC">
      <w:start w:val="1"/>
      <w:numFmt w:val="lowerLetter"/>
      <w:lvlText w:val="%8."/>
      <w:lvlJc w:val="left"/>
      <w:pPr>
        <w:ind w:left="5760" w:hanging="360"/>
      </w:pPr>
    </w:lvl>
    <w:lvl w:ilvl="8" w:tplc="31305774">
      <w:start w:val="1"/>
      <w:numFmt w:val="lowerRoman"/>
      <w:lvlText w:val="%9."/>
      <w:lvlJc w:val="right"/>
      <w:pPr>
        <w:ind w:left="6480" w:hanging="180"/>
      </w:pPr>
    </w:lvl>
  </w:abstractNum>
  <w:abstractNum w:abstractNumId="150" w15:restartNumberingAfterBreak="0">
    <w:nsid w:val="665E5F1B"/>
    <w:multiLevelType w:val="hybridMultilevel"/>
    <w:tmpl w:val="666EFA34"/>
    <w:lvl w:ilvl="0" w:tplc="3C889D8A">
      <w:start w:val="1"/>
      <w:numFmt w:val="bullet"/>
      <w:lvlText w:val="•"/>
      <w:lvlJc w:val="left"/>
      <w:pPr>
        <w:ind w:left="720" w:hanging="360"/>
      </w:pPr>
      <w:rPr>
        <w:rFonts w:ascii="Times New Roman" w:eastAsia="Calibri" w:hAnsi="Times New Roman" w:cs="Times New Roman" w:hint="default"/>
      </w:rPr>
    </w:lvl>
    <w:lvl w:ilvl="1" w:tplc="53CC1E32">
      <w:start w:val="1"/>
      <w:numFmt w:val="bullet"/>
      <w:lvlText w:val="o"/>
      <w:lvlJc w:val="left"/>
      <w:pPr>
        <w:ind w:left="1440" w:hanging="360"/>
      </w:pPr>
      <w:rPr>
        <w:rFonts w:ascii="Courier New" w:hAnsi="Courier New" w:cs="Courier New" w:hint="default"/>
      </w:rPr>
    </w:lvl>
    <w:lvl w:ilvl="2" w:tplc="B260C434">
      <w:start w:val="1"/>
      <w:numFmt w:val="bullet"/>
      <w:lvlText w:val=""/>
      <w:lvlJc w:val="left"/>
      <w:pPr>
        <w:ind w:left="2160" w:hanging="360"/>
      </w:pPr>
      <w:rPr>
        <w:rFonts w:ascii="Wingdings" w:hAnsi="Wingdings" w:hint="default"/>
      </w:rPr>
    </w:lvl>
    <w:lvl w:ilvl="3" w:tplc="B4468F48">
      <w:start w:val="1"/>
      <w:numFmt w:val="bullet"/>
      <w:lvlText w:val=""/>
      <w:lvlJc w:val="left"/>
      <w:pPr>
        <w:ind w:left="2880" w:hanging="360"/>
      </w:pPr>
      <w:rPr>
        <w:rFonts w:ascii="Symbol" w:hAnsi="Symbol" w:hint="default"/>
      </w:rPr>
    </w:lvl>
    <w:lvl w:ilvl="4" w:tplc="49D0289A">
      <w:start w:val="1"/>
      <w:numFmt w:val="bullet"/>
      <w:lvlText w:val="o"/>
      <w:lvlJc w:val="left"/>
      <w:pPr>
        <w:ind w:left="3600" w:hanging="360"/>
      </w:pPr>
      <w:rPr>
        <w:rFonts w:ascii="Courier New" w:hAnsi="Courier New" w:cs="Courier New" w:hint="default"/>
      </w:rPr>
    </w:lvl>
    <w:lvl w:ilvl="5" w:tplc="07EEB84A">
      <w:start w:val="1"/>
      <w:numFmt w:val="bullet"/>
      <w:lvlText w:val=""/>
      <w:lvlJc w:val="left"/>
      <w:pPr>
        <w:ind w:left="4320" w:hanging="360"/>
      </w:pPr>
      <w:rPr>
        <w:rFonts w:ascii="Wingdings" w:hAnsi="Wingdings" w:hint="default"/>
      </w:rPr>
    </w:lvl>
    <w:lvl w:ilvl="6" w:tplc="8A6840D4">
      <w:start w:val="1"/>
      <w:numFmt w:val="bullet"/>
      <w:lvlText w:val=""/>
      <w:lvlJc w:val="left"/>
      <w:pPr>
        <w:ind w:left="5040" w:hanging="360"/>
      </w:pPr>
      <w:rPr>
        <w:rFonts w:ascii="Symbol" w:hAnsi="Symbol" w:hint="default"/>
      </w:rPr>
    </w:lvl>
    <w:lvl w:ilvl="7" w:tplc="9B103C66">
      <w:start w:val="1"/>
      <w:numFmt w:val="bullet"/>
      <w:lvlText w:val="o"/>
      <w:lvlJc w:val="left"/>
      <w:pPr>
        <w:ind w:left="5760" w:hanging="360"/>
      </w:pPr>
      <w:rPr>
        <w:rFonts w:ascii="Courier New" w:hAnsi="Courier New" w:cs="Courier New" w:hint="default"/>
      </w:rPr>
    </w:lvl>
    <w:lvl w:ilvl="8" w:tplc="94841504">
      <w:start w:val="1"/>
      <w:numFmt w:val="bullet"/>
      <w:lvlText w:val=""/>
      <w:lvlJc w:val="left"/>
      <w:pPr>
        <w:ind w:left="6480" w:hanging="360"/>
      </w:pPr>
      <w:rPr>
        <w:rFonts w:ascii="Wingdings" w:hAnsi="Wingdings" w:hint="default"/>
      </w:rPr>
    </w:lvl>
  </w:abstractNum>
  <w:abstractNum w:abstractNumId="151" w15:restartNumberingAfterBreak="0">
    <w:nsid w:val="671E316C"/>
    <w:multiLevelType w:val="hybridMultilevel"/>
    <w:tmpl w:val="4C62A6F2"/>
    <w:lvl w:ilvl="0" w:tplc="14E049EE">
      <w:start w:val="1"/>
      <w:numFmt w:val="bullet"/>
      <w:lvlText w:val="o"/>
      <w:lvlJc w:val="left"/>
      <w:pPr>
        <w:tabs>
          <w:tab w:val="num" w:pos="0"/>
        </w:tabs>
        <w:ind w:left="720" w:hanging="360"/>
      </w:pPr>
      <w:rPr>
        <w:rFonts w:ascii="Courier New" w:hAnsi="Courier New" w:cs="Courier New" w:hint="default"/>
      </w:rPr>
    </w:lvl>
    <w:lvl w:ilvl="1" w:tplc="C4C2E546">
      <w:start w:val="1"/>
      <w:numFmt w:val="bullet"/>
      <w:lvlText w:val="o"/>
      <w:lvlJc w:val="left"/>
      <w:pPr>
        <w:tabs>
          <w:tab w:val="num" w:pos="0"/>
        </w:tabs>
        <w:ind w:left="1440" w:hanging="360"/>
      </w:pPr>
      <w:rPr>
        <w:rFonts w:ascii="Courier New" w:hAnsi="Courier New" w:cs="Courier New" w:hint="default"/>
      </w:rPr>
    </w:lvl>
    <w:lvl w:ilvl="2" w:tplc="3B32647A">
      <w:start w:val="1"/>
      <w:numFmt w:val="bullet"/>
      <w:lvlText w:val=""/>
      <w:lvlJc w:val="left"/>
      <w:pPr>
        <w:tabs>
          <w:tab w:val="num" w:pos="0"/>
        </w:tabs>
        <w:ind w:left="2160" w:hanging="360"/>
      </w:pPr>
      <w:rPr>
        <w:rFonts w:ascii="Wingdings" w:hAnsi="Wingdings" w:cs="Wingdings" w:hint="default"/>
      </w:rPr>
    </w:lvl>
    <w:lvl w:ilvl="3" w:tplc="FCFAC0E6">
      <w:start w:val="1"/>
      <w:numFmt w:val="bullet"/>
      <w:lvlText w:val=""/>
      <w:lvlJc w:val="left"/>
      <w:pPr>
        <w:tabs>
          <w:tab w:val="num" w:pos="0"/>
        </w:tabs>
        <w:ind w:left="2880" w:hanging="360"/>
      </w:pPr>
      <w:rPr>
        <w:rFonts w:ascii="Symbol" w:hAnsi="Symbol" w:cs="Symbol" w:hint="default"/>
      </w:rPr>
    </w:lvl>
    <w:lvl w:ilvl="4" w:tplc="EEB8B2E2">
      <w:start w:val="1"/>
      <w:numFmt w:val="bullet"/>
      <w:lvlText w:val="o"/>
      <w:lvlJc w:val="left"/>
      <w:pPr>
        <w:tabs>
          <w:tab w:val="num" w:pos="0"/>
        </w:tabs>
        <w:ind w:left="3600" w:hanging="360"/>
      </w:pPr>
      <w:rPr>
        <w:rFonts w:ascii="Courier New" w:hAnsi="Courier New" w:cs="Courier New" w:hint="default"/>
      </w:rPr>
    </w:lvl>
    <w:lvl w:ilvl="5" w:tplc="FC80558C">
      <w:start w:val="1"/>
      <w:numFmt w:val="bullet"/>
      <w:lvlText w:val=""/>
      <w:lvlJc w:val="left"/>
      <w:pPr>
        <w:tabs>
          <w:tab w:val="num" w:pos="0"/>
        </w:tabs>
        <w:ind w:left="4320" w:hanging="360"/>
      </w:pPr>
      <w:rPr>
        <w:rFonts w:ascii="Wingdings" w:hAnsi="Wingdings" w:cs="Wingdings" w:hint="default"/>
      </w:rPr>
    </w:lvl>
    <w:lvl w:ilvl="6" w:tplc="7244F61E">
      <w:start w:val="1"/>
      <w:numFmt w:val="bullet"/>
      <w:lvlText w:val=""/>
      <w:lvlJc w:val="left"/>
      <w:pPr>
        <w:tabs>
          <w:tab w:val="num" w:pos="0"/>
        </w:tabs>
        <w:ind w:left="5040" w:hanging="360"/>
      </w:pPr>
      <w:rPr>
        <w:rFonts w:ascii="Symbol" w:hAnsi="Symbol" w:cs="Symbol" w:hint="default"/>
      </w:rPr>
    </w:lvl>
    <w:lvl w:ilvl="7" w:tplc="A6FEE54E">
      <w:start w:val="1"/>
      <w:numFmt w:val="bullet"/>
      <w:lvlText w:val="o"/>
      <w:lvlJc w:val="left"/>
      <w:pPr>
        <w:tabs>
          <w:tab w:val="num" w:pos="0"/>
        </w:tabs>
        <w:ind w:left="5760" w:hanging="360"/>
      </w:pPr>
      <w:rPr>
        <w:rFonts w:ascii="Courier New" w:hAnsi="Courier New" w:cs="Courier New" w:hint="default"/>
      </w:rPr>
    </w:lvl>
    <w:lvl w:ilvl="8" w:tplc="8B86233A">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677D667C"/>
    <w:multiLevelType w:val="hybridMultilevel"/>
    <w:tmpl w:val="BA968D70"/>
    <w:lvl w:ilvl="0" w:tplc="AB4890C4">
      <w:start w:val="1"/>
      <w:numFmt w:val="decimal"/>
      <w:lvlText w:val="3.%1"/>
      <w:lvlJc w:val="left"/>
      <w:pPr>
        <w:tabs>
          <w:tab w:val="num" w:pos="0"/>
        </w:tabs>
        <w:ind w:left="1353" w:hanging="360"/>
      </w:pPr>
    </w:lvl>
    <w:lvl w:ilvl="1" w:tplc="2258E6B6">
      <w:start w:val="1"/>
      <w:numFmt w:val="lowerLetter"/>
      <w:lvlText w:val="%2."/>
      <w:lvlJc w:val="left"/>
      <w:pPr>
        <w:tabs>
          <w:tab w:val="num" w:pos="0"/>
        </w:tabs>
        <w:ind w:left="1440" w:hanging="360"/>
      </w:pPr>
    </w:lvl>
    <w:lvl w:ilvl="2" w:tplc="76EE298A">
      <w:start w:val="1"/>
      <w:numFmt w:val="lowerRoman"/>
      <w:lvlText w:val="%3."/>
      <w:lvlJc w:val="right"/>
      <w:pPr>
        <w:tabs>
          <w:tab w:val="num" w:pos="0"/>
        </w:tabs>
        <w:ind w:left="2160" w:hanging="180"/>
      </w:pPr>
    </w:lvl>
    <w:lvl w:ilvl="3" w:tplc="F7CE1D86">
      <w:start w:val="1"/>
      <w:numFmt w:val="decimal"/>
      <w:lvlText w:val="%4."/>
      <w:lvlJc w:val="left"/>
      <w:pPr>
        <w:tabs>
          <w:tab w:val="num" w:pos="0"/>
        </w:tabs>
        <w:ind w:left="2880" w:hanging="360"/>
      </w:pPr>
    </w:lvl>
    <w:lvl w:ilvl="4" w:tplc="ED6E3882">
      <w:start w:val="1"/>
      <w:numFmt w:val="lowerLetter"/>
      <w:lvlText w:val="%5."/>
      <w:lvlJc w:val="left"/>
      <w:pPr>
        <w:tabs>
          <w:tab w:val="num" w:pos="0"/>
        </w:tabs>
        <w:ind w:left="3600" w:hanging="360"/>
      </w:pPr>
    </w:lvl>
    <w:lvl w:ilvl="5" w:tplc="2C7AB252">
      <w:start w:val="1"/>
      <w:numFmt w:val="lowerRoman"/>
      <w:lvlText w:val="%6."/>
      <w:lvlJc w:val="right"/>
      <w:pPr>
        <w:tabs>
          <w:tab w:val="num" w:pos="0"/>
        </w:tabs>
        <w:ind w:left="4320" w:hanging="180"/>
      </w:pPr>
    </w:lvl>
    <w:lvl w:ilvl="6" w:tplc="A4D066E8">
      <w:start w:val="1"/>
      <w:numFmt w:val="decimal"/>
      <w:lvlText w:val="%7."/>
      <w:lvlJc w:val="left"/>
      <w:pPr>
        <w:tabs>
          <w:tab w:val="num" w:pos="0"/>
        </w:tabs>
        <w:ind w:left="5040" w:hanging="360"/>
      </w:pPr>
    </w:lvl>
    <w:lvl w:ilvl="7" w:tplc="2F22798A">
      <w:start w:val="1"/>
      <w:numFmt w:val="lowerLetter"/>
      <w:lvlText w:val="%8."/>
      <w:lvlJc w:val="left"/>
      <w:pPr>
        <w:tabs>
          <w:tab w:val="num" w:pos="0"/>
        </w:tabs>
        <w:ind w:left="5760" w:hanging="360"/>
      </w:pPr>
    </w:lvl>
    <w:lvl w:ilvl="8" w:tplc="303E402C">
      <w:start w:val="1"/>
      <w:numFmt w:val="lowerRoman"/>
      <w:lvlText w:val="%9."/>
      <w:lvlJc w:val="right"/>
      <w:pPr>
        <w:tabs>
          <w:tab w:val="num" w:pos="0"/>
        </w:tabs>
        <w:ind w:left="6480" w:hanging="180"/>
      </w:pPr>
    </w:lvl>
  </w:abstractNum>
  <w:abstractNum w:abstractNumId="153" w15:restartNumberingAfterBreak="0">
    <w:nsid w:val="68317948"/>
    <w:multiLevelType w:val="hybridMultilevel"/>
    <w:tmpl w:val="1D64099E"/>
    <w:lvl w:ilvl="0" w:tplc="47969A76">
      <w:start w:val="1"/>
      <w:numFmt w:val="decimal"/>
      <w:lvlText w:val="3.3.%1"/>
      <w:lvlJc w:val="left"/>
      <w:pPr>
        <w:tabs>
          <w:tab w:val="num" w:pos="0"/>
        </w:tabs>
        <w:ind w:left="1070" w:hanging="360"/>
      </w:pPr>
    </w:lvl>
    <w:lvl w:ilvl="1" w:tplc="28244048">
      <w:start w:val="1"/>
      <w:numFmt w:val="lowerLetter"/>
      <w:lvlText w:val="%2."/>
      <w:lvlJc w:val="left"/>
      <w:pPr>
        <w:tabs>
          <w:tab w:val="num" w:pos="0"/>
        </w:tabs>
        <w:ind w:left="2149" w:hanging="360"/>
      </w:pPr>
    </w:lvl>
    <w:lvl w:ilvl="2" w:tplc="65FC054C">
      <w:start w:val="1"/>
      <w:numFmt w:val="lowerRoman"/>
      <w:lvlText w:val="%3."/>
      <w:lvlJc w:val="right"/>
      <w:pPr>
        <w:tabs>
          <w:tab w:val="num" w:pos="0"/>
        </w:tabs>
        <w:ind w:left="2869" w:hanging="180"/>
      </w:pPr>
    </w:lvl>
    <w:lvl w:ilvl="3" w:tplc="73B4518A">
      <w:start w:val="1"/>
      <w:numFmt w:val="decimal"/>
      <w:lvlText w:val="%4."/>
      <w:lvlJc w:val="left"/>
      <w:pPr>
        <w:tabs>
          <w:tab w:val="num" w:pos="0"/>
        </w:tabs>
        <w:ind w:left="3589" w:hanging="360"/>
      </w:pPr>
    </w:lvl>
    <w:lvl w:ilvl="4" w:tplc="A33E1FD6">
      <w:start w:val="1"/>
      <w:numFmt w:val="lowerLetter"/>
      <w:lvlText w:val="%5."/>
      <w:lvlJc w:val="left"/>
      <w:pPr>
        <w:tabs>
          <w:tab w:val="num" w:pos="0"/>
        </w:tabs>
        <w:ind w:left="4309" w:hanging="360"/>
      </w:pPr>
    </w:lvl>
    <w:lvl w:ilvl="5" w:tplc="D73A4C6E">
      <w:start w:val="1"/>
      <w:numFmt w:val="lowerRoman"/>
      <w:lvlText w:val="%6."/>
      <w:lvlJc w:val="right"/>
      <w:pPr>
        <w:tabs>
          <w:tab w:val="num" w:pos="0"/>
        </w:tabs>
        <w:ind w:left="5029" w:hanging="180"/>
      </w:pPr>
    </w:lvl>
    <w:lvl w:ilvl="6" w:tplc="A538D3AE">
      <w:start w:val="1"/>
      <w:numFmt w:val="decimal"/>
      <w:lvlText w:val="%7."/>
      <w:lvlJc w:val="left"/>
      <w:pPr>
        <w:tabs>
          <w:tab w:val="num" w:pos="0"/>
        </w:tabs>
        <w:ind w:left="5749" w:hanging="360"/>
      </w:pPr>
    </w:lvl>
    <w:lvl w:ilvl="7" w:tplc="792E3E52">
      <w:start w:val="1"/>
      <w:numFmt w:val="lowerLetter"/>
      <w:lvlText w:val="%8."/>
      <w:lvlJc w:val="left"/>
      <w:pPr>
        <w:tabs>
          <w:tab w:val="num" w:pos="0"/>
        </w:tabs>
        <w:ind w:left="6469" w:hanging="360"/>
      </w:pPr>
    </w:lvl>
    <w:lvl w:ilvl="8" w:tplc="3446EB7A">
      <w:start w:val="1"/>
      <w:numFmt w:val="lowerRoman"/>
      <w:lvlText w:val="%9."/>
      <w:lvlJc w:val="right"/>
      <w:pPr>
        <w:tabs>
          <w:tab w:val="num" w:pos="0"/>
        </w:tabs>
        <w:ind w:left="7189" w:hanging="180"/>
      </w:pPr>
    </w:lvl>
  </w:abstractNum>
  <w:abstractNum w:abstractNumId="154" w15:restartNumberingAfterBreak="0">
    <w:nsid w:val="6A120A9B"/>
    <w:multiLevelType w:val="multilevel"/>
    <w:tmpl w:val="3E444BA2"/>
    <w:lvl w:ilvl="0">
      <w:start w:val="2"/>
      <w:numFmt w:val="decimal"/>
      <w:lvlText w:val="%1"/>
      <w:lvlJc w:val="left"/>
      <w:pPr>
        <w:tabs>
          <w:tab w:val="num" w:pos="0"/>
        </w:tabs>
        <w:ind w:left="360" w:hanging="360"/>
      </w:pPr>
      <w:rPr>
        <w:rFonts w:eastAsia="Calibri"/>
      </w:rPr>
    </w:lvl>
    <w:lvl w:ilvl="1">
      <w:start w:val="3"/>
      <w:numFmt w:val="decimal"/>
      <w:lvlText w:val="%1.%2"/>
      <w:lvlJc w:val="left"/>
      <w:pPr>
        <w:tabs>
          <w:tab w:val="num" w:pos="0"/>
        </w:tabs>
        <w:ind w:left="1211" w:hanging="360"/>
      </w:pPr>
      <w:rPr>
        <w:rFonts w:eastAsia="Calibri"/>
      </w:rPr>
    </w:lvl>
    <w:lvl w:ilvl="2">
      <w:start w:val="1"/>
      <w:numFmt w:val="decimal"/>
      <w:lvlText w:val="%1.%2.%3"/>
      <w:lvlJc w:val="left"/>
      <w:pPr>
        <w:tabs>
          <w:tab w:val="num" w:pos="0"/>
        </w:tabs>
        <w:ind w:left="2422" w:hanging="720"/>
      </w:pPr>
      <w:rPr>
        <w:rFonts w:eastAsia="Calibri"/>
      </w:rPr>
    </w:lvl>
    <w:lvl w:ilvl="3">
      <w:start w:val="1"/>
      <w:numFmt w:val="decimal"/>
      <w:lvlText w:val="%1.%2.%3.%4"/>
      <w:lvlJc w:val="left"/>
      <w:pPr>
        <w:tabs>
          <w:tab w:val="num" w:pos="0"/>
        </w:tabs>
        <w:ind w:left="3273" w:hanging="720"/>
      </w:pPr>
      <w:rPr>
        <w:rFonts w:eastAsia="Calibri"/>
      </w:rPr>
    </w:lvl>
    <w:lvl w:ilvl="4">
      <w:start w:val="1"/>
      <w:numFmt w:val="decimal"/>
      <w:lvlText w:val="%1.%2.%3.%4.%5"/>
      <w:lvlJc w:val="left"/>
      <w:pPr>
        <w:tabs>
          <w:tab w:val="num" w:pos="0"/>
        </w:tabs>
        <w:ind w:left="4484" w:hanging="1080"/>
      </w:pPr>
      <w:rPr>
        <w:rFonts w:eastAsia="Calibri"/>
      </w:rPr>
    </w:lvl>
    <w:lvl w:ilvl="5">
      <w:start w:val="1"/>
      <w:numFmt w:val="decimal"/>
      <w:lvlText w:val="%1.%2.%3.%4.%5.%6"/>
      <w:lvlJc w:val="left"/>
      <w:pPr>
        <w:tabs>
          <w:tab w:val="num" w:pos="0"/>
        </w:tabs>
        <w:ind w:left="5335" w:hanging="1080"/>
      </w:pPr>
      <w:rPr>
        <w:rFonts w:eastAsia="Calibri"/>
      </w:rPr>
    </w:lvl>
    <w:lvl w:ilvl="6">
      <w:start w:val="1"/>
      <w:numFmt w:val="decimal"/>
      <w:lvlText w:val="%1.%2.%3.%4.%5.%6.%7"/>
      <w:lvlJc w:val="left"/>
      <w:pPr>
        <w:tabs>
          <w:tab w:val="num" w:pos="0"/>
        </w:tabs>
        <w:ind w:left="6546" w:hanging="1440"/>
      </w:pPr>
      <w:rPr>
        <w:rFonts w:eastAsia="Calibri"/>
      </w:rPr>
    </w:lvl>
    <w:lvl w:ilvl="7">
      <w:start w:val="1"/>
      <w:numFmt w:val="decimal"/>
      <w:lvlText w:val="%1.%2.%3.%4.%5.%6.%7.%8"/>
      <w:lvlJc w:val="left"/>
      <w:pPr>
        <w:tabs>
          <w:tab w:val="num" w:pos="0"/>
        </w:tabs>
        <w:ind w:left="7397" w:hanging="1440"/>
      </w:pPr>
      <w:rPr>
        <w:rFonts w:eastAsia="Calibri"/>
      </w:rPr>
    </w:lvl>
    <w:lvl w:ilvl="8">
      <w:start w:val="1"/>
      <w:numFmt w:val="decimal"/>
      <w:lvlText w:val="%1.%2.%3.%4.%5.%6.%7.%8.%9"/>
      <w:lvlJc w:val="left"/>
      <w:pPr>
        <w:tabs>
          <w:tab w:val="num" w:pos="0"/>
        </w:tabs>
        <w:ind w:left="8608" w:hanging="1800"/>
      </w:pPr>
      <w:rPr>
        <w:rFonts w:eastAsia="Calibri"/>
      </w:rPr>
    </w:lvl>
  </w:abstractNum>
  <w:abstractNum w:abstractNumId="155" w15:restartNumberingAfterBreak="0">
    <w:nsid w:val="6A4B02C1"/>
    <w:multiLevelType w:val="hybridMultilevel"/>
    <w:tmpl w:val="A3B6FE44"/>
    <w:lvl w:ilvl="0" w:tplc="29343230">
      <w:start w:val="1"/>
      <w:numFmt w:val="bullet"/>
      <w:lvlText w:val="•"/>
      <w:lvlJc w:val="left"/>
      <w:pPr>
        <w:ind w:left="1429" w:hanging="360"/>
      </w:pPr>
      <w:rPr>
        <w:rFonts w:ascii="Times New Roman" w:eastAsia="Calibri" w:hAnsi="Times New Roman" w:cs="Times New Roman" w:hint="default"/>
      </w:rPr>
    </w:lvl>
    <w:lvl w:ilvl="1" w:tplc="E7E28860">
      <w:start w:val="1"/>
      <w:numFmt w:val="bullet"/>
      <w:lvlText w:val="o"/>
      <w:lvlJc w:val="left"/>
      <w:pPr>
        <w:ind w:left="2149" w:hanging="360"/>
      </w:pPr>
      <w:rPr>
        <w:rFonts w:ascii="Courier New" w:hAnsi="Courier New" w:cs="Courier New" w:hint="default"/>
      </w:rPr>
    </w:lvl>
    <w:lvl w:ilvl="2" w:tplc="5D2CE4D2">
      <w:start w:val="1"/>
      <w:numFmt w:val="bullet"/>
      <w:lvlText w:val=""/>
      <w:lvlJc w:val="left"/>
      <w:pPr>
        <w:ind w:left="2869" w:hanging="360"/>
      </w:pPr>
      <w:rPr>
        <w:rFonts w:ascii="Wingdings" w:hAnsi="Wingdings" w:hint="default"/>
      </w:rPr>
    </w:lvl>
    <w:lvl w:ilvl="3" w:tplc="ED4873C4">
      <w:start w:val="1"/>
      <w:numFmt w:val="bullet"/>
      <w:lvlText w:val=""/>
      <w:lvlJc w:val="left"/>
      <w:pPr>
        <w:ind w:left="3589" w:hanging="360"/>
      </w:pPr>
      <w:rPr>
        <w:rFonts w:ascii="Symbol" w:hAnsi="Symbol" w:hint="default"/>
      </w:rPr>
    </w:lvl>
    <w:lvl w:ilvl="4" w:tplc="BCE64904">
      <w:start w:val="1"/>
      <w:numFmt w:val="bullet"/>
      <w:lvlText w:val="o"/>
      <w:lvlJc w:val="left"/>
      <w:pPr>
        <w:ind w:left="4309" w:hanging="360"/>
      </w:pPr>
      <w:rPr>
        <w:rFonts w:ascii="Courier New" w:hAnsi="Courier New" w:cs="Courier New" w:hint="default"/>
      </w:rPr>
    </w:lvl>
    <w:lvl w:ilvl="5" w:tplc="710E90D4">
      <w:start w:val="1"/>
      <w:numFmt w:val="bullet"/>
      <w:lvlText w:val=""/>
      <w:lvlJc w:val="left"/>
      <w:pPr>
        <w:ind w:left="5029" w:hanging="360"/>
      </w:pPr>
      <w:rPr>
        <w:rFonts w:ascii="Wingdings" w:hAnsi="Wingdings" w:hint="default"/>
      </w:rPr>
    </w:lvl>
    <w:lvl w:ilvl="6" w:tplc="BE02F3FC">
      <w:start w:val="1"/>
      <w:numFmt w:val="bullet"/>
      <w:lvlText w:val=""/>
      <w:lvlJc w:val="left"/>
      <w:pPr>
        <w:ind w:left="5749" w:hanging="360"/>
      </w:pPr>
      <w:rPr>
        <w:rFonts w:ascii="Symbol" w:hAnsi="Symbol" w:hint="default"/>
      </w:rPr>
    </w:lvl>
    <w:lvl w:ilvl="7" w:tplc="8AB00A2A">
      <w:start w:val="1"/>
      <w:numFmt w:val="bullet"/>
      <w:lvlText w:val="o"/>
      <w:lvlJc w:val="left"/>
      <w:pPr>
        <w:ind w:left="6469" w:hanging="360"/>
      </w:pPr>
      <w:rPr>
        <w:rFonts w:ascii="Courier New" w:hAnsi="Courier New" w:cs="Courier New" w:hint="default"/>
      </w:rPr>
    </w:lvl>
    <w:lvl w:ilvl="8" w:tplc="4A562752">
      <w:start w:val="1"/>
      <w:numFmt w:val="bullet"/>
      <w:lvlText w:val=""/>
      <w:lvlJc w:val="left"/>
      <w:pPr>
        <w:ind w:left="7189" w:hanging="360"/>
      </w:pPr>
      <w:rPr>
        <w:rFonts w:ascii="Wingdings" w:hAnsi="Wingdings" w:hint="default"/>
      </w:rPr>
    </w:lvl>
  </w:abstractNum>
  <w:abstractNum w:abstractNumId="156" w15:restartNumberingAfterBreak="0">
    <w:nsid w:val="6A614A42"/>
    <w:multiLevelType w:val="multilevel"/>
    <w:tmpl w:val="FDF409EC"/>
    <w:lvl w:ilvl="0">
      <w:start w:val="1"/>
      <w:numFmt w:val="decimal"/>
      <w:pStyle w:val="phtableorderlist1"/>
      <w:lvlText w:val="%1"/>
      <w:lvlJc w:val="left"/>
      <w:pPr>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644" w:hanging="1644"/>
      </w:pPr>
      <w:rPr>
        <w:rFonts w:hint="default"/>
      </w:rPr>
    </w:lvl>
  </w:abstractNum>
  <w:abstractNum w:abstractNumId="157" w15:restartNumberingAfterBreak="0">
    <w:nsid w:val="6A965096"/>
    <w:multiLevelType w:val="multilevel"/>
    <w:tmpl w:val="A5BC8C18"/>
    <w:lvl w:ilvl="0">
      <w:start w:val="1"/>
      <w:numFmt w:val="decimal"/>
      <w:suff w:val="space"/>
      <w:lvlText w:val="%1."/>
      <w:lvlJc w:val="left"/>
      <w:pPr>
        <w:tabs>
          <w:tab w:val="num" w:pos="0"/>
        </w:tabs>
        <w:ind w:left="360" w:hanging="360"/>
      </w:pPr>
    </w:lvl>
    <w:lvl w:ilvl="1">
      <w:start w:val="1"/>
      <w:numFmt w:val="decimal"/>
      <w:lvlText w:val="2.%2"/>
      <w:lvlJc w:val="left"/>
      <w:pPr>
        <w:tabs>
          <w:tab w:val="num" w:pos="0"/>
        </w:tabs>
        <w:ind w:left="792" w:hanging="432"/>
      </w:pPr>
      <w:rPr>
        <w:b w:val="0"/>
      </w:rPr>
    </w:lvl>
    <w:lvl w:ilvl="2">
      <w:start w:val="1"/>
      <w:numFmt w:val="decimal"/>
      <w:lvlText w:val="3.4.%3"/>
      <w:lvlJc w:val="left"/>
      <w:pPr>
        <w:tabs>
          <w:tab w:val="num" w:pos="0"/>
        </w:tabs>
        <w:ind w:left="2064" w:hanging="504"/>
      </w:pPr>
      <w:rPr>
        <w:b w:val="0"/>
      </w:r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8" w15:restartNumberingAfterBreak="0">
    <w:nsid w:val="6A9E0E51"/>
    <w:multiLevelType w:val="hybridMultilevel"/>
    <w:tmpl w:val="E9DACFF6"/>
    <w:lvl w:ilvl="0" w:tplc="923A642C">
      <w:start w:val="1"/>
      <w:numFmt w:val="decimal"/>
      <w:lvlText w:val="%1"/>
      <w:lvlJc w:val="left"/>
      <w:pPr>
        <w:ind w:left="360" w:hanging="360"/>
      </w:pPr>
      <w:rPr>
        <w:rFonts w:hint="default"/>
      </w:rPr>
    </w:lvl>
    <w:lvl w:ilvl="1" w:tplc="4C388DD2">
      <w:start w:val="1"/>
      <w:numFmt w:val="lowerLetter"/>
      <w:lvlText w:val="%2."/>
      <w:lvlJc w:val="left"/>
      <w:pPr>
        <w:ind w:left="1080" w:hanging="360"/>
      </w:pPr>
    </w:lvl>
    <w:lvl w:ilvl="2" w:tplc="15C47C58">
      <w:start w:val="1"/>
      <w:numFmt w:val="lowerRoman"/>
      <w:lvlText w:val="%3."/>
      <w:lvlJc w:val="right"/>
      <w:pPr>
        <w:ind w:left="1800" w:hanging="180"/>
      </w:pPr>
    </w:lvl>
    <w:lvl w:ilvl="3" w:tplc="9AA890B8">
      <w:start w:val="1"/>
      <w:numFmt w:val="decimal"/>
      <w:lvlText w:val="%4."/>
      <w:lvlJc w:val="left"/>
      <w:pPr>
        <w:ind w:left="2520" w:hanging="360"/>
      </w:pPr>
    </w:lvl>
    <w:lvl w:ilvl="4" w:tplc="8A3A6AD8">
      <w:start w:val="1"/>
      <w:numFmt w:val="lowerLetter"/>
      <w:lvlText w:val="%5."/>
      <w:lvlJc w:val="left"/>
      <w:pPr>
        <w:ind w:left="3240" w:hanging="360"/>
      </w:pPr>
    </w:lvl>
    <w:lvl w:ilvl="5" w:tplc="6206E7EA">
      <w:start w:val="1"/>
      <w:numFmt w:val="lowerRoman"/>
      <w:lvlText w:val="%6."/>
      <w:lvlJc w:val="right"/>
      <w:pPr>
        <w:ind w:left="3960" w:hanging="180"/>
      </w:pPr>
    </w:lvl>
    <w:lvl w:ilvl="6" w:tplc="853AA140">
      <w:start w:val="1"/>
      <w:numFmt w:val="decimal"/>
      <w:lvlText w:val="%7."/>
      <w:lvlJc w:val="left"/>
      <w:pPr>
        <w:ind w:left="4680" w:hanging="360"/>
      </w:pPr>
    </w:lvl>
    <w:lvl w:ilvl="7" w:tplc="B49C4E0C">
      <w:start w:val="1"/>
      <w:numFmt w:val="lowerLetter"/>
      <w:lvlText w:val="%8."/>
      <w:lvlJc w:val="left"/>
      <w:pPr>
        <w:ind w:left="5400" w:hanging="360"/>
      </w:pPr>
    </w:lvl>
    <w:lvl w:ilvl="8" w:tplc="86A87F90">
      <w:start w:val="1"/>
      <w:numFmt w:val="lowerRoman"/>
      <w:lvlText w:val="%9."/>
      <w:lvlJc w:val="right"/>
      <w:pPr>
        <w:ind w:left="6120" w:hanging="180"/>
      </w:pPr>
    </w:lvl>
  </w:abstractNum>
  <w:abstractNum w:abstractNumId="159" w15:restartNumberingAfterBreak="0">
    <w:nsid w:val="6AEC3ECB"/>
    <w:multiLevelType w:val="hybridMultilevel"/>
    <w:tmpl w:val="7534C316"/>
    <w:lvl w:ilvl="0" w:tplc="AF945A8A">
      <w:start w:val="1"/>
      <w:numFmt w:val="bullet"/>
      <w:lvlText w:val=""/>
      <w:lvlJc w:val="left"/>
      <w:pPr>
        <w:tabs>
          <w:tab w:val="num" w:pos="0"/>
        </w:tabs>
        <w:ind w:left="720" w:hanging="360"/>
      </w:pPr>
      <w:rPr>
        <w:rFonts w:ascii="Symbol" w:hAnsi="Symbol" w:cs="Symbol" w:hint="default"/>
      </w:rPr>
    </w:lvl>
    <w:lvl w:ilvl="1" w:tplc="FDFC4E7C">
      <w:start w:val="1"/>
      <w:numFmt w:val="bullet"/>
      <w:lvlText w:val="o"/>
      <w:lvlJc w:val="left"/>
      <w:pPr>
        <w:tabs>
          <w:tab w:val="num" w:pos="0"/>
        </w:tabs>
        <w:ind w:left="1440" w:hanging="360"/>
      </w:pPr>
      <w:rPr>
        <w:rFonts w:ascii="Courier New" w:hAnsi="Courier New" w:cs="Courier New" w:hint="default"/>
      </w:rPr>
    </w:lvl>
    <w:lvl w:ilvl="2" w:tplc="4524FA12">
      <w:start w:val="1"/>
      <w:numFmt w:val="bullet"/>
      <w:lvlText w:val=""/>
      <w:lvlJc w:val="left"/>
      <w:pPr>
        <w:tabs>
          <w:tab w:val="num" w:pos="0"/>
        </w:tabs>
        <w:ind w:left="2160" w:hanging="360"/>
      </w:pPr>
      <w:rPr>
        <w:rFonts w:ascii="Wingdings" w:hAnsi="Wingdings" w:cs="Wingdings" w:hint="default"/>
      </w:rPr>
    </w:lvl>
    <w:lvl w:ilvl="3" w:tplc="16B6C66C">
      <w:start w:val="1"/>
      <w:numFmt w:val="bullet"/>
      <w:lvlText w:val=""/>
      <w:lvlJc w:val="left"/>
      <w:pPr>
        <w:tabs>
          <w:tab w:val="num" w:pos="0"/>
        </w:tabs>
        <w:ind w:left="2880" w:hanging="360"/>
      </w:pPr>
      <w:rPr>
        <w:rFonts w:ascii="Symbol" w:hAnsi="Symbol" w:cs="Symbol" w:hint="default"/>
      </w:rPr>
    </w:lvl>
    <w:lvl w:ilvl="4" w:tplc="9040745C">
      <w:start w:val="1"/>
      <w:numFmt w:val="bullet"/>
      <w:lvlText w:val="o"/>
      <w:lvlJc w:val="left"/>
      <w:pPr>
        <w:tabs>
          <w:tab w:val="num" w:pos="0"/>
        </w:tabs>
        <w:ind w:left="3600" w:hanging="360"/>
      </w:pPr>
      <w:rPr>
        <w:rFonts w:ascii="Courier New" w:hAnsi="Courier New" w:cs="Courier New" w:hint="default"/>
      </w:rPr>
    </w:lvl>
    <w:lvl w:ilvl="5" w:tplc="6C06842A">
      <w:start w:val="1"/>
      <w:numFmt w:val="bullet"/>
      <w:lvlText w:val=""/>
      <w:lvlJc w:val="left"/>
      <w:pPr>
        <w:tabs>
          <w:tab w:val="num" w:pos="0"/>
        </w:tabs>
        <w:ind w:left="4320" w:hanging="360"/>
      </w:pPr>
      <w:rPr>
        <w:rFonts w:ascii="Wingdings" w:hAnsi="Wingdings" w:cs="Wingdings" w:hint="default"/>
      </w:rPr>
    </w:lvl>
    <w:lvl w:ilvl="6" w:tplc="C326411C">
      <w:start w:val="1"/>
      <w:numFmt w:val="bullet"/>
      <w:lvlText w:val=""/>
      <w:lvlJc w:val="left"/>
      <w:pPr>
        <w:tabs>
          <w:tab w:val="num" w:pos="0"/>
        </w:tabs>
        <w:ind w:left="5040" w:hanging="360"/>
      </w:pPr>
      <w:rPr>
        <w:rFonts w:ascii="Symbol" w:hAnsi="Symbol" w:cs="Symbol" w:hint="default"/>
      </w:rPr>
    </w:lvl>
    <w:lvl w:ilvl="7" w:tplc="1E16BDC2">
      <w:start w:val="1"/>
      <w:numFmt w:val="bullet"/>
      <w:lvlText w:val="o"/>
      <w:lvlJc w:val="left"/>
      <w:pPr>
        <w:tabs>
          <w:tab w:val="num" w:pos="0"/>
        </w:tabs>
        <w:ind w:left="5760" w:hanging="360"/>
      </w:pPr>
      <w:rPr>
        <w:rFonts w:ascii="Courier New" w:hAnsi="Courier New" w:cs="Courier New" w:hint="default"/>
      </w:rPr>
    </w:lvl>
    <w:lvl w:ilvl="8" w:tplc="421A3CE2">
      <w:start w:val="1"/>
      <w:numFmt w:val="bullet"/>
      <w:lvlText w:val=""/>
      <w:lvlJc w:val="left"/>
      <w:pPr>
        <w:tabs>
          <w:tab w:val="num" w:pos="0"/>
        </w:tabs>
        <w:ind w:left="6480" w:hanging="360"/>
      </w:pPr>
      <w:rPr>
        <w:rFonts w:ascii="Wingdings" w:hAnsi="Wingdings" w:cs="Wingdings" w:hint="default"/>
      </w:rPr>
    </w:lvl>
  </w:abstractNum>
  <w:abstractNum w:abstractNumId="160" w15:restartNumberingAfterBreak="0">
    <w:nsid w:val="6C7F20C9"/>
    <w:multiLevelType w:val="hybridMultilevel"/>
    <w:tmpl w:val="0DB8A520"/>
    <w:lvl w:ilvl="0" w:tplc="6A54B946">
      <w:start w:val="1"/>
      <w:numFmt w:val="bullet"/>
      <w:lvlText w:val=""/>
      <w:lvlJc w:val="left"/>
      <w:pPr>
        <w:ind w:left="1429" w:hanging="360"/>
      </w:pPr>
      <w:rPr>
        <w:rFonts w:ascii="Symbol" w:hAnsi="Symbol" w:hint="default"/>
      </w:rPr>
    </w:lvl>
    <w:lvl w:ilvl="1" w:tplc="6B0ACF56">
      <w:start w:val="1"/>
      <w:numFmt w:val="bullet"/>
      <w:lvlText w:val="o"/>
      <w:lvlJc w:val="left"/>
      <w:pPr>
        <w:ind w:left="2149" w:hanging="360"/>
      </w:pPr>
      <w:rPr>
        <w:rFonts w:ascii="Courier New" w:hAnsi="Courier New" w:cs="Courier New" w:hint="default"/>
      </w:rPr>
    </w:lvl>
    <w:lvl w:ilvl="2" w:tplc="9C56250C">
      <w:start w:val="1"/>
      <w:numFmt w:val="bullet"/>
      <w:lvlText w:val=""/>
      <w:lvlJc w:val="left"/>
      <w:pPr>
        <w:ind w:left="2869" w:hanging="360"/>
      </w:pPr>
      <w:rPr>
        <w:rFonts w:ascii="Wingdings" w:hAnsi="Wingdings" w:hint="default"/>
      </w:rPr>
    </w:lvl>
    <w:lvl w:ilvl="3" w:tplc="862CABFA">
      <w:start w:val="1"/>
      <w:numFmt w:val="bullet"/>
      <w:lvlText w:val=""/>
      <w:lvlJc w:val="left"/>
      <w:pPr>
        <w:ind w:left="3589" w:hanging="360"/>
      </w:pPr>
      <w:rPr>
        <w:rFonts w:ascii="Symbol" w:hAnsi="Symbol" w:hint="default"/>
      </w:rPr>
    </w:lvl>
    <w:lvl w:ilvl="4" w:tplc="07826638">
      <w:start w:val="1"/>
      <w:numFmt w:val="bullet"/>
      <w:lvlText w:val="o"/>
      <w:lvlJc w:val="left"/>
      <w:pPr>
        <w:ind w:left="4309" w:hanging="360"/>
      </w:pPr>
      <w:rPr>
        <w:rFonts w:ascii="Courier New" w:hAnsi="Courier New" w:cs="Courier New" w:hint="default"/>
      </w:rPr>
    </w:lvl>
    <w:lvl w:ilvl="5" w:tplc="08AA9AA8">
      <w:start w:val="1"/>
      <w:numFmt w:val="bullet"/>
      <w:lvlText w:val=""/>
      <w:lvlJc w:val="left"/>
      <w:pPr>
        <w:ind w:left="5029" w:hanging="360"/>
      </w:pPr>
      <w:rPr>
        <w:rFonts w:ascii="Wingdings" w:hAnsi="Wingdings" w:hint="default"/>
      </w:rPr>
    </w:lvl>
    <w:lvl w:ilvl="6" w:tplc="8A30BA7A">
      <w:start w:val="1"/>
      <w:numFmt w:val="bullet"/>
      <w:lvlText w:val=""/>
      <w:lvlJc w:val="left"/>
      <w:pPr>
        <w:ind w:left="5749" w:hanging="360"/>
      </w:pPr>
      <w:rPr>
        <w:rFonts w:ascii="Symbol" w:hAnsi="Symbol" w:hint="default"/>
      </w:rPr>
    </w:lvl>
    <w:lvl w:ilvl="7" w:tplc="859E91D8">
      <w:start w:val="1"/>
      <w:numFmt w:val="bullet"/>
      <w:lvlText w:val="o"/>
      <w:lvlJc w:val="left"/>
      <w:pPr>
        <w:ind w:left="6469" w:hanging="360"/>
      </w:pPr>
      <w:rPr>
        <w:rFonts w:ascii="Courier New" w:hAnsi="Courier New" w:cs="Courier New" w:hint="default"/>
      </w:rPr>
    </w:lvl>
    <w:lvl w:ilvl="8" w:tplc="8356DBCA">
      <w:start w:val="1"/>
      <w:numFmt w:val="bullet"/>
      <w:lvlText w:val=""/>
      <w:lvlJc w:val="left"/>
      <w:pPr>
        <w:ind w:left="7189" w:hanging="360"/>
      </w:pPr>
      <w:rPr>
        <w:rFonts w:ascii="Wingdings" w:hAnsi="Wingdings" w:hint="default"/>
      </w:rPr>
    </w:lvl>
  </w:abstractNum>
  <w:abstractNum w:abstractNumId="161" w15:restartNumberingAfterBreak="0">
    <w:nsid w:val="6D5C24A8"/>
    <w:multiLevelType w:val="hybridMultilevel"/>
    <w:tmpl w:val="EB92DF6A"/>
    <w:lvl w:ilvl="0" w:tplc="9DAC5446">
      <w:start w:val="1"/>
      <w:numFmt w:val="bullet"/>
      <w:suff w:val="space"/>
      <w:lvlText w:val=""/>
      <w:lvlJc w:val="left"/>
      <w:pPr>
        <w:tabs>
          <w:tab w:val="num" w:pos="0"/>
        </w:tabs>
        <w:ind w:left="928" w:hanging="360"/>
      </w:pPr>
      <w:rPr>
        <w:rFonts w:ascii="Symbol" w:hAnsi="Symbol" w:cs="Symbol" w:hint="default"/>
      </w:rPr>
    </w:lvl>
    <w:lvl w:ilvl="1" w:tplc="5BD0C2E2">
      <w:start w:val="1"/>
      <w:numFmt w:val="bullet"/>
      <w:lvlText w:val="o"/>
      <w:lvlJc w:val="left"/>
      <w:pPr>
        <w:tabs>
          <w:tab w:val="num" w:pos="0"/>
        </w:tabs>
        <w:ind w:left="1440" w:hanging="360"/>
      </w:pPr>
      <w:rPr>
        <w:rFonts w:ascii="Courier New" w:hAnsi="Courier New" w:cs="Courier New" w:hint="default"/>
      </w:rPr>
    </w:lvl>
    <w:lvl w:ilvl="2" w:tplc="F6FEFB1E">
      <w:start w:val="1"/>
      <w:numFmt w:val="bullet"/>
      <w:lvlText w:val=""/>
      <w:lvlJc w:val="left"/>
      <w:pPr>
        <w:tabs>
          <w:tab w:val="num" w:pos="0"/>
        </w:tabs>
        <w:ind w:left="2160" w:hanging="360"/>
      </w:pPr>
      <w:rPr>
        <w:rFonts w:ascii="Wingdings" w:hAnsi="Wingdings" w:cs="Wingdings" w:hint="default"/>
      </w:rPr>
    </w:lvl>
    <w:lvl w:ilvl="3" w:tplc="6B1ED504">
      <w:start w:val="1"/>
      <w:numFmt w:val="bullet"/>
      <w:lvlText w:val=""/>
      <w:lvlJc w:val="left"/>
      <w:pPr>
        <w:tabs>
          <w:tab w:val="num" w:pos="0"/>
        </w:tabs>
        <w:ind w:left="2880" w:hanging="360"/>
      </w:pPr>
      <w:rPr>
        <w:rFonts w:ascii="Symbol" w:hAnsi="Symbol" w:cs="Symbol" w:hint="default"/>
      </w:rPr>
    </w:lvl>
    <w:lvl w:ilvl="4" w:tplc="A858C8FA">
      <w:start w:val="1"/>
      <w:numFmt w:val="bullet"/>
      <w:lvlText w:val="o"/>
      <w:lvlJc w:val="left"/>
      <w:pPr>
        <w:tabs>
          <w:tab w:val="num" w:pos="0"/>
        </w:tabs>
        <w:ind w:left="3600" w:hanging="360"/>
      </w:pPr>
      <w:rPr>
        <w:rFonts w:ascii="Courier New" w:hAnsi="Courier New" w:cs="Courier New" w:hint="default"/>
      </w:rPr>
    </w:lvl>
    <w:lvl w:ilvl="5" w:tplc="C8805F8E">
      <w:start w:val="1"/>
      <w:numFmt w:val="bullet"/>
      <w:lvlText w:val=""/>
      <w:lvlJc w:val="left"/>
      <w:pPr>
        <w:tabs>
          <w:tab w:val="num" w:pos="0"/>
        </w:tabs>
        <w:ind w:left="4320" w:hanging="360"/>
      </w:pPr>
      <w:rPr>
        <w:rFonts w:ascii="Wingdings" w:hAnsi="Wingdings" w:cs="Wingdings" w:hint="default"/>
      </w:rPr>
    </w:lvl>
    <w:lvl w:ilvl="6" w:tplc="39FE57DA">
      <w:start w:val="1"/>
      <w:numFmt w:val="bullet"/>
      <w:lvlText w:val=""/>
      <w:lvlJc w:val="left"/>
      <w:pPr>
        <w:tabs>
          <w:tab w:val="num" w:pos="0"/>
        </w:tabs>
        <w:ind w:left="5040" w:hanging="360"/>
      </w:pPr>
      <w:rPr>
        <w:rFonts w:ascii="Symbol" w:hAnsi="Symbol" w:cs="Symbol" w:hint="default"/>
      </w:rPr>
    </w:lvl>
    <w:lvl w:ilvl="7" w:tplc="A1420462">
      <w:start w:val="1"/>
      <w:numFmt w:val="bullet"/>
      <w:lvlText w:val="o"/>
      <w:lvlJc w:val="left"/>
      <w:pPr>
        <w:tabs>
          <w:tab w:val="num" w:pos="0"/>
        </w:tabs>
        <w:ind w:left="5760" w:hanging="360"/>
      </w:pPr>
      <w:rPr>
        <w:rFonts w:ascii="Courier New" w:hAnsi="Courier New" w:cs="Courier New" w:hint="default"/>
      </w:rPr>
    </w:lvl>
    <w:lvl w:ilvl="8" w:tplc="742E6E20">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6D912FDC"/>
    <w:multiLevelType w:val="hybridMultilevel"/>
    <w:tmpl w:val="A20C3702"/>
    <w:lvl w:ilvl="0" w:tplc="AE463EDC">
      <w:start w:val="1"/>
      <w:numFmt w:val="bullet"/>
      <w:lvlText w:val=""/>
      <w:lvlJc w:val="left"/>
      <w:pPr>
        <w:ind w:left="720" w:hanging="360"/>
      </w:pPr>
      <w:rPr>
        <w:rFonts w:ascii="Symbol" w:hAnsi="Symbol" w:hint="default"/>
      </w:rPr>
    </w:lvl>
    <w:lvl w:ilvl="1" w:tplc="F11C6BA0">
      <w:start w:val="1"/>
      <w:numFmt w:val="bullet"/>
      <w:lvlText w:val="o"/>
      <w:lvlJc w:val="left"/>
      <w:pPr>
        <w:ind w:left="1440" w:hanging="360"/>
      </w:pPr>
      <w:rPr>
        <w:rFonts w:ascii="Courier New" w:hAnsi="Courier New" w:cs="Courier New" w:hint="default"/>
      </w:rPr>
    </w:lvl>
    <w:lvl w:ilvl="2" w:tplc="66EA9B16">
      <w:start w:val="1"/>
      <w:numFmt w:val="bullet"/>
      <w:lvlText w:val=""/>
      <w:lvlJc w:val="left"/>
      <w:pPr>
        <w:ind w:left="2160" w:hanging="360"/>
      </w:pPr>
      <w:rPr>
        <w:rFonts w:ascii="Wingdings" w:hAnsi="Wingdings" w:hint="default"/>
      </w:rPr>
    </w:lvl>
    <w:lvl w:ilvl="3" w:tplc="1B4C81EA">
      <w:start w:val="1"/>
      <w:numFmt w:val="bullet"/>
      <w:lvlText w:val=""/>
      <w:lvlJc w:val="left"/>
      <w:pPr>
        <w:ind w:left="2880" w:hanging="360"/>
      </w:pPr>
      <w:rPr>
        <w:rFonts w:ascii="Symbol" w:hAnsi="Symbol" w:hint="default"/>
      </w:rPr>
    </w:lvl>
    <w:lvl w:ilvl="4" w:tplc="60E49236">
      <w:start w:val="1"/>
      <w:numFmt w:val="bullet"/>
      <w:lvlText w:val="o"/>
      <w:lvlJc w:val="left"/>
      <w:pPr>
        <w:ind w:left="3600" w:hanging="360"/>
      </w:pPr>
      <w:rPr>
        <w:rFonts w:ascii="Courier New" w:hAnsi="Courier New" w:cs="Courier New" w:hint="default"/>
      </w:rPr>
    </w:lvl>
    <w:lvl w:ilvl="5" w:tplc="CDEA25A8">
      <w:start w:val="1"/>
      <w:numFmt w:val="bullet"/>
      <w:lvlText w:val=""/>
      <w:lvlJc w:val="left"/>
      <w:pPr>
        <w:ind w:left="4320" w:hanging="360"/>
      </w:pPr>
      <w:rPr>
        <w:rFonts w:ascii="Wingdings" w:hAnsi="Wingdings" w:hint="default"/>
      </w:rPr>
    </w:lvl>
    <w:lvl w:ilvl="6" w:tplc="FA205200">
      <w:start w:val="1"/>
      <w:numFmt w:val="bullet"/>
      <w:lvlText w:val=""/>
      <w:lvlJc w:val="left"/>
      <w:pPr>
        <w:ind w:left="5040" w:hanging="360"/>
      </w:pPr>
      <w:rPr>
        <w:rFonts w:ascii="Symbol" w:hAnsi="Symbol" w:hint="default"/>
      </w:rPr>
    </w:lvl>
    <w:lvl w:ilvl="7" w:tplc="3A2C39D4">
      <w:start w:val="1"/>
      <w:numFmt w:val="bullet"/>
      <w:lvlText w:val="o"/>
      <w:lvlJc w:val="left"/>
      <w:pPr>
        <w:ind w:left="5760" w:hanging="360"/>
      </w:pPr>
      <w:rPr>
        <w:rFonts w:ascii="Courier New" w:hAnsi="Courier New" w:cs="Courier New" w:hint="default"/>
      </w:rPr>
    </w:lvl>
    <w:lvl w:ilvl="8" w:tplc="C4E4F5C2">
      <w:start w:val="1"/>
      <w:numFmt w:val="bullet"/>
      <w:lvlText w:val=""/>
      <w:lvlJc w:val="left"/>
      <w:pPr>
        <w:ind w:left="6480" w:hanging="360"/>
      </w:pPr>
      <w:rPr>
        <w:rFonts w:ascii="Wingdings" w:hAnsi="Wingdings" w:hint="default"/>
      </w:rPr>
    </w:lvl>
  </w:abstractNum>
  <w:abstractNum w:abstractNumId="163" w15:restartNumberingAfterBreak="0">
    <w:nsid w:val="6E6E363D"/>
    <w:multiLevelType w:val="hybridMultilevel"/>
    <w:tmpl w:val="225C9C4C"/>
    <w:lvl w:ilvl="0" w:tplc="7CDEE020">
      <w:start w:val="1"/>
      <w:numFmt w:val="bullet"/>
      <w:lvlText w:val="–"/>
      <w:lvlJc w:val="left"/>
      <w:pPr>
        <w:ind w:left="720" w:hanging="360"/>
      </w:pPr>
      <w:rPr>
        <w:rFonts w:ascii="Arial" w:eastAsia="Arial" w:hAnsi="Arial" w:cs="Arial"/>
      </w:rPr>
    </w:lvl>
    <w:lvl w:ilvl="1" w:tplc="B4384AD4">
      <w:start w:val="1"/>
      <w:numFmt w:val="lowerLetter"/>
      <w:lvlText w:val="%2."/>
      <w:lvlJc w:val="left"/>
      <w:pPr>
        <w:ind w:left="1440" w:hanging="360"/>
      </w:pPr>
    </w:lvl>
    <w:lvl w:ilvl="2" w:tplc="1F1E10B2">
      <w:start w:val="1"/>
      <w:numFmt w:val="lowerRoman"/>
      <w:lvlText w:val="%3."/>
      <w:lvlJc w:val="right"/>
      <w:pPr>
        <w:ind w:left="2160" w:hanging="180"/>
      </w:pPr>
    </w:lvl>
    <w:lvl w:ilvl="3" w:tplc="EA4AC17C">
      <w:start w:val="1"/>
      <w:numFmt w:val="decimal"/>
      <w:lvlText w:val="%4."/>
      <w:lvlJc w:val="left"/>
      <w:pPr>
        <w:ind w:left="2880" w:hanging="360"/>
      </w:pPr>
    </w:lvl>
    <w:lvl w:ilvl="4" w:tplc="35E4C2AC">
      <w:start w:val="1"/>
      <w:numFmt w:val="lowerLetter"/>
      <w:lvlText w:val="%5."/>
      <w:lvlJc w:val="left"/>
      <w:pPr>
        <w:ind w:left="3600" w:hanging="360"/>
      </w:pPr>
    </w:lvl>
    <w:lvl w:ilvl="5" w:tplc="FC96C8C0">
      <w:start w:val="1"/>
      <w:numFmt w:val="lowerRoman"/>
      <w:lvlText w:val="%6."/>
      <w:lvlJc w:val="right"/>
      <w:pPr>
        <w:ind w:left="4320" w:hanging="180"/>
      </w:pPr>
    </w:lvl>
    <w:lvl w:ilvl="6" w:tplc="FF0065A4">
      <w:start w:val="1"/>
      <w:numFmt w:val="decimal"/>
      <w:lvlText w:val="%7."/>
      <w:lvlJc w:val="left"/>
      <w:pPr>
        <w:ind w:left="5040" w:hanging="360"/>
      </w:pPr>
    </w:lvl>
    <w:lvl w:ilvl="7" w:tplc="B5483398">
      <w:start w:val="1"/>
      <w:numFmt w:val="lowerLetter"/>
      <w:lvlText w:val="%8."/>
      <w:lvlJc w:val="left"/>
      <w:pPr>
        <w:ind w:left="5760" w:hanging="360"/>
      </w:pPr>
    </w:lvl>
    <w:lvl w:ilvl="8" w:tplc="9F2A797C">
      <w:start w:val="1"/>
      <w:numFmt w:val="lowerRoman"/>
      <w:lvlText w:val="%9."/>
      <w:lvlJc w:val="right"/>
      <w:pPr>
        <w:ind w:left="6480" w:hanging="180"/>
      </w:pPr>
    </w:lvl>
  </w:abstractNum>
  <w:abstractNum w:abstractNumId="164" w15:restartNumberingAfterBreak="0">
    <w:nsid w:val="6F10014F"/>
    <w:multiLevelType w:val="hybridMultilevel"/>
    <w:tmpl w:val="A852DF5A"/>
    <w:lvl w:ilvl="0" w:tplc="33C0A3F6">
      <w:start w:val="1"/>
      <w:numFmt w:val="bullet"/>
      <w:lvlText w:val=""/>
      <w:lvlJc w:val="left"/>
      <w:pPr>
        <w:tabs>
          <w:tab w:val="num" w:pos="0"/>
        </w:tabs>
        <w:ind w:left="1789" w:hanging="360"/>
      </w:pPr>
      <w:rPr>
        <w:rFonts w:ascii="Symbol" w:hAnsi="Symbol" w:cs="Symbol" w:hint="default"/>
      </w:rPr>
    </w:lvl>
    <w:lvl w:ilvl="1" w:tplc="BD503CEA">
      <w:start w:val="1"/>
      <w:numFmt w:val="bullet"/>
      <w:lvlText w:val="o"/>
      <w:lvlJc w:val="left"/>
      <w:pPr>
        <w:tabs>
          <w:tab w:val="num" w:pos="0"/>
        </w:tabs>
        <w:ind w:left="2509" w:hanging="360"/>
      </w:pPr>
      <w:rPr>
        <w:rFonts w:ascii="Courier New" w:hAnsi="Courier New" w:cs="Courier New" w:hint="default"/>
      </w:rPr>
    </w:lvl>
    <w:lvl w:ilvl="2" w:tplc="5A7832D4">
      <w:start w:val="1"/>
      <w:numFmt w:val="bullet"/>
      <w:lvlText w:val=""/>
      <w:lvlJc w:val="left"/>
      <w:pPr>
        <w:tabs>
          <w:tab w:val="num" w:pos="0"/>
        </w:tabs>
        <w:ind w:left="3229" w:hanging="360"/>
      </w:pPr>
      <w:rPr>
        <w:rFonts w:ascii="Wingdings" w:hAnsi="Wingdings" w:cs="Wingdings" w:hint="default"/>
      </w:rPr>
    </w:lvl>
    <w:lvl w:ilvl="3" w:tplc="6F42AD64">
      <w:start w:val="1"/>
      <w:numFmt w:val="bullet"/>
      <w:lvlText w:val=""/>
      <w:lvlJc w:val="left"/>
      <w:pPr>
        <w:tabs>
          <w:tab w:val="num" w:pos="0"/>
        </w:tabs>
        <w:ind w:left="3949" w:hanging="360"/>
      </w:pPr>
      <w:rPr>
        <w:rFonts w:ascii="Symbol" w:hAnsi="Symbol" w:cs="Symbol" w:hint="default"/>
      </w:rPr>
    </w:lvl>
    <w:lvl w:ilvl="4" w:tplc="85D4830A">
      <w:start w:val="1"/>
      <w:numFmt w:val="bullet"/>
      <w:lvlText w:val="o"/>
      <w:lvlJc w:val="left"/>
      <w:pPr>
        <w:tabs>
          <w:tab w:val="num" w:pos="0"/>
        </w:tabs>
        <w:ind w:left="4669" w:hanging="360"/>
      </w:pPr>
      <w:rPr>
        <w:rFonts w:ascii="Courier New" w:hAnsi="Courier New" w:cs="Courier New" w:hint="default"/>
      </w:rPr>
    </w:lvl>
    <w:lvl w:ilvl="5" w:tplc="9FDE8A20">
      <w:start w:val="1"/>
      <w:numFmt w:val="bullet"/>
      <w:lvlText w:val=""/>
      <w:lvlJc w:val="left"/>
      <w:pPr>
        <w:tabs>
          <w:tab w:val="num" w:pos="0"/>
        </w:tabs>
        <w:ind w:left="5389" w:hanging="360"/>
      </w:pPr>
      <w:rPr>
        <w:rFonts w:ascii="Wingdings" w:hAnsi="Wingdings" w:cs="Wingdings" w:hint="default"/>
      </w:rPr>
    </w:lvl>
    <w:lvl w:ilvl="6" w:tplc="800E1880">
      <w:start w:val="1"/>
      <w:numFmt w:val="bullet"/>
      <w:lvlText w:val=""/>
      <w:lvlJc w:val="left"/>
      <w:pPr>
        <w:tabs>
          <w:tab w:val="num" w:pos="0"/>
        </w:tabs>
        <w:ind w:left="6109" w:hanging="360"/>
      </w:pPr>
      <w:rPr>
        <w:rFonts w:ascii="Symbol" w:hAnsi="Symbol" w:cs="Symbol" w:hint="default"/>
      </w:rPr>
    </w:lvl>
    <w:lvl w:ilvl="7" w:tplc="44F49E6A">
      <w:start w:val="1"/>
      <w:numFmt w:val="bullet"/>
      <w:lvlText w:val="o"/>
      <w:lvlJc w:val="left"/>
      <w:pPr>
        <w:tabs>
          <w:tab w:val="num" w:pos="0"/>
        </w:tabs>
        <w:ind w:left="6829" w:hanging="360"/>
      </w:pPr>
      <w:rPr>
        <w:rFonts w:ascii="Courier New" w:hAnsi="Courier New" w:cs="Courier New" w:hint="default"/>
      </w:rPr>
    </w:lvl>
    <w:lvl w:ilvl="8" w:tplc="D8548D7C">
      <w:start w:val="1"/>
      <w:numFmt w:val="bullet"/>
      <w:lvlText w:val=""/>
      <w:lvlJc w:val="left"/>
      <w:pPr>
        <w:tabs>
          <w:tab w:val="num" w:pos="0"/>
        </w:tabs>
        <w:ind w:left="7549" w:hanging="360"/>
      </w:pPr>
      <w:rPr>
        <w:rFonts w:ascii="Wingdings" w:hAnsi="Wingdings" w:cs="Wingdings" w:hint="default"/>
      </w:rPr>
    </w:lvl>
  </w:abstractNum>
  <w:abstractNum w:abstractNumId="165" w15:restartNumberingAfterBreak="0">
    <w:nsid w:val="6FDE7033"/>
    <w:multiLevelType w:val="hybridMultilevel"/>
    <w:tmpl w:val="2A94E6C6"/>
    <w:lvl w:ilvl="0" w:tplc="0158FE82">
      <w:start w:val="1"/>
      <w:numFmt w:val="bullet"/>
      <w:lvlText w:val=""/>
      <w:lvlJc w:val="left"/>
      <w:pPr>
        <w:tabs>
          <w:tab w:val="num" w:pos="0"/>
        </w:tabs>
        <w:ind w:left="1440" w:hanging="360"/>
      </w:pPr>
      <w:rPr>
        <w:rFonts w:ascii="Symbol" w:hAnsi="Symbol" w:cs="Symbol" w:hint="default"/>
      </w:rPr>
    </w:lvl>
    <w:lvl w:ilvl="1" w:tplc="61D6EBFC">
      <w:start w:val="1"/>
      <w:numFmt w:val="bullet"/>
      <w:lvlText w:val="o"/>
      <w:lvlJc w:val="left"/>
      <w:pPr>
        <w:tabs>
          <w:tab w:val="num" w:pos="0"/>
        </w:tabs>
        <w:ind w:left="2160" w:hanging="360"/>
      </w:pPr>
      <w:rPr>
        <w:rFonts w:ascii="Courier New" w:hAnsi="Courier New" w:cs="Courier New" w:hint="default"/>
      </w:rPr>
    </w:lvl>
    <w:lvl w:ilvl="2" w:tplc="A2F2BBAC">
      <w:start w:val="1"/>
      <w:numFmt w:val="bullet"/>
      <w:lvlText w:val=""/>
      <w:lvlJc w:val="left"/>
      <w:pPr>
        <w:tabs>
          <w:tab w:val="num" w:pos="0"/>
        </w:tabs>
        <w:ind w:left="2880" w:hanging="360"/>
      </w:pPr>
      <w:rPr>
        <w:rFonts w:ascii="Wingdings" w:hAnsi="Wingdings" w:cs="Wingdings" w:hint="default"/>
      </w:rPr>
    </w:lvl>
    <w:lvl w:ilvl="3" w:tplc="6D524DB6">
      <w:start w:val="1"/>
      <w:numFmt w:val="bullet"/>
      <w:lvlText w:val=""/>
      <w:lvlJc w:val="left"/>
      <w:pPr>
        <w:tabs>
          <w:tab w:val="num" w:pos="0"/>
        </w:tabs>
        <w:ind w:left="3600" w:hanging="360"/>
      </w:pPr>
      <w:rPr>
        <w:rFonts w:ascii="Symbol" w:hAnsi="Symbol" w:cs="Symbol" w:hint="default"/>
      </w:rPr>
    </w:lvl>
    <w:lvl w:ilvl="4" w:tplc="A8B830D6">
      <w:start w:val="1"/>
      <w:numFmt w:val="bullet"/>
      <w:lvlText w:val="o"/>
      <w:lvlJc w:val="left"/>
      <w:pPr>
        <w:tabs>
          <w:tab w:val="num" w:pos="0"/>
        </w:tabs>
        <w:ind w:left="4320" w:hanging="360"/>
      </w:pPr>
      <w:rPr>
        <w:rFonts w:ascii="Courier New" w:hAnsi="Courier New" w:cs="Courier New" w:hint="default"/>
      </w:rPr>
    </w:lvl>
    <w:lvl w:ilvl="5" w:tplc="E38895CA">
      <w:start w:val="1"/>
      <w:numFmt w:val="bullet"/>
      <w:lvlText w:val=""/>
      <w:lvlJc w:val="left"/>
      <w:pPr>
        <w:tabs>
          <w:tab w:val="num" w:pos="0"/>
        </w:tabs>
        <w:ind w:left="5040" w:hanging="360"/>
      </w:pPr>
      <w:rPr>
        <w:rFonts w:ascii="Wingdings" w:hAnsi="Wingdings" w:cs="Wingdings" w:hint="default"/>
      </w:rPr>
    </w:lvl>
    <w:lvl w:ilvl="6" w:tplc="0A189BF8">
      <w:start w:val="1"/>
      <w:numFmt w:val="bullet"/>
      <w:lvlText w:val=""/>
      <w:lvlJc w:val="left"/>
      <w:pPr>
        <w:tabs>
          <w:tab w:val="num" w:pos="0"/>
        </w:tabs>
        <w:ind w:left="5760" w:hanging="360"/>
      </w:pPr>
      <w:rPr>
        <w:rFonts w:ascii="Symbol" w:hAnsi="Symbol" w:cs="Symbol" w:hint="default"/>
      </w:rPr>
    </w:lvl>
    <w:lvl w:ilvl="7" w:tplc="098EFEC0">
      <w:start w:val="1"/>
      <w:numFmt w:val="bullet"/>
      <w:lvlText w:val="o"/>
      <w:lvlJc w:val="left"/>
      <w:pPr>
        <w:tabs>
          <w:tab w:val="num" w:pos="0"/>
        </w:tabs>
        <w:ind w:left="6480" w:hanging="360"/>
      </w:pPr>
      <w:rPr>
        <w:rFonts w:ascii="Courier New" w:hAnsi="Courier New" w:cs="Courier New" w:hint="default"/>
      </w:rPr>
    </w:lvl>
    <w:lvl w:ilvl="8" w:tplc="AD3C7602">
      <w:start w:val="1"/>
      <w:numFmt w:val="bullet"/>
      <w:lvlText w:val=""/>
      <w:lvlJc w:val="left"/>
      <w:pPr>
        <w:tabs>
          <w:tab w:val="num" w:pos="0"/>
        </w:tabs>
        <w:ind w:left="7200" w:hanging="360"/>
      </w:pPr>
      <w:rPr>
        <w:rFonts w:ascii="Wingdings" w:hAnsi="Wingdings" w:cs="Wingdings" w:hint="default"/>
      </w:rPr>
    </w:lvl>
  </w:abstractNum>
  <w:abstractNum w:abstractNumId="166" w15:restartNumberingAfterBreak="0">
    <w:nsid w:val="72DD6A84"/>
    <w:multiLevelType w:val="hybridMultilevel"/>
    <w:tmpl w:val="266A2F50"/>
    <w:lvl w:ilvl="0" w:tplc="8B92C168">
      <w:start w:val="1"/>
      <w:numFmt w:val="bullet"/>
      <w:lvlText w:val=""/>
      <w:lvlJc w:val="left"/>
      <w:pPr>
        <w:tabs>
          <w:tab w:val="num" w:pos="0"/>
        </w:tabs>
        <w:ind w:left="1429" w:hanging="360"/>
      </w:pPr>
      <w:rPr>
        <w:rFonts w:ascii="Symbol" w:hAnsi="Symbol" w:cs="Symbol" w:hint="default"/>
      </w:rPr>
    </w:lvl>
    <w:lvl w:ilvl="1" w:tplc="673E185E">
      <w:start w:val="1"/>
      <w:numFmt w:val="bullet"/>
      <w:lvlText w:val="o"/>
      <w:lvlJc w:val="left"/>
      <w:pPr>
        <w:tabs>
          <w:tab w:val="num" w:pos="0"/>
        </w:tabs>
        <w:ind w:left="2149" w:hanging="360"/>
      </w:pPr>
      <w:rPr>
        <w:rFonts w:ascii="Courier New" w:hAnsi="Courier New" w:cs="Courier New" w:hint="default"/>
      </w:rPr>
    </w:lvl>
    <w:lvl w:ilvl="2" w:tplc="4614C854">
      <w:start w:val="1"/>
      <w:numFmt w:val="bullet"/>
      <w:lvlText w:val=""/>
      <w:lvlJc w:val="left"/>
      <w:pPr>
        <w:tabs>
          <w:tab w:val="num" w:pos="0"/>
        </w:tabs>
        <w:ind w:left="2869" w:hanging="360"/>
      </w:pPr>
      <w:rPr>
        <w:rFonts w:ascii="Wingdings" w:hAnsi="Wingdings" w:cs="Wingdings" w:hint="default"/>
      </w:rPr>
    </w:lvl>
    <w:lvl w:ilvl="3" w:tplc="B1966B7C">
      <w:start w:val="1"/>
      <w:numFmt w:val="bullet"/>
      <w:lvlText w:val=""/>
      <w:lvlJc w:val="left"/>
      <w:pPr>
        <w:tabs>
          <w:tab w:val="num" w:pos="0"/>
        </w:tabs>
        <w:ind w:left="3589" w:hanging="360"/>
      </w:pPr>
      <w:rPr>
        <w:rFonts w:ascii="Symbol" w:hAnsi="Symbol" w:cs="Symbol" w:hint="default"/>
      </w:rPr>
    </w:lvl>
    <w:lvl w:ilvl="4" w:tplc="CE74E6C2">
      <w:start w:val="1"/>
      <w:numFmt w:val="bullet"/>
      <w:lvlText w:val="o"/>
      <w:lvlJc w:val="left"/>
      <w:pPr>
        <w:tabs>
          <w:tab w:val="num" w:pos="0"/>
        </w:tabs>
        <w:ind w:left="4309" w:hanging="360"/>
      </w:pPr>
      <w:rPr>
        <w:rFonts w:ascii="Courier New" w:hAnsi="Courier New" w:cs="Courier New" w:hint="default"/>
      </w:rPr>
    </w:lvl>
    <w:lvl w:ilvl="5" w:tplc="1F94B1C0">
      <w:start w:val="1"/>
      <w:numFmt w:val="bullet"/>
      <w:lvlText w:val=""/>
      <w:lvlJc w:val="left"/>
      <w:pPr>
        <w:tabs>
          <w:tab w:val="num" w:pos="0"/>
        </w:tabs>
        <w:ind w:left="5029" w:hanging="360"/>
      </w:pPr>
      <w:rPr>
        <w:rFonts w:ascii="Wingdings" w:hAnsi="Wingdings" w:cs="Wingdings" w:hint="default"/>
      </w:rPr>
    </w:lvl>
    <w:lvl w:ilvl="6" w:tplc="A274D4DE">
      <w:start w:val="1"/>
      <w:numFmt w:val="bullet"/>
      <w:lvlText w:val=""/>
      <w:lvlJc w:val="left"/>
      <w:pPr>
        <w:tabs>
          <w:tab w:val="num" w:pos="0"/>
        </w:tabs>
        <w:ind w:left="5749" w:hanging="360"/>
      </w:pPr>
      <w:rPr>
        <w:rFonts w:ascii="Symbol" w:hAnsi="Symbol" w:cs="Symbol" w:hint="default"/>
      </w:rPr>
    </w:lvl>
    <w:lvl w:ilvl="7" w:tplc="F7DEB61E">
      <w:start w:val="1"/>
      <w:numFmt w:val="bullet"/>
      <w:lvlText w:val="o"/>
      <w:lvlJc w:val="left"/>
      <w:pPr>
        <w:tabs>
          <w:tab w:val="num" w:pos="0"/>
        </w:tabs>
        <w:ind w:left="6469" w:hanging="360"/>
      </w:pPr>
      <w:rPr>
        <w:rFonts w:ascii="Courier New" w:hAnsi="Courier New" w:cs="Courier New" w:hint="default"/>
      </w:rPr>
    </w:lvl>
    <w:lvl w:ilvl="8" w:tplc="1F50A1B0">
      <w:start w:val="1"/>
      <w:numFmt w:val="bullet"/>
      <w:lvlText w:val=""/>
      <w:lvlJc w:val="left"/>
      <w:pPr>
        <w:tabs>
          <w:tab w:val="num" w:pos="0"/>
        </w:tabs>
        <w:ind w:left="7189" w:hanging="360"/>
      </w:pPr>
      <w:rPr>
        <w:rFonts w:ascii="Wingdings" w:hAnsi="Wingdings" w:cs="Wingdings" w:hint="default"/>
      </w:rPr>
    </w:lvl>
  </w:abstractNum>
  <w:abstractNum w:abstractNumId="167" w15:restartNumberingAfterBreak="0">
    <w:nsid w:val="73025D6B"/>
    <w:multiLevelType w:val="hybridMultilevel"/>
    <w:tmpl w:val="37E00E4E"/>
    <w:lvl w:ilvl="0" w:tplc="3BEACD12">
      <w:start w:val="1"/>
      <w:numFmt w:val="bullet"/>
      <w:lvlText w:val="–"/>
      <w:lvlJc w:val="left"/>
      <w:pPr>
        <w:ind w:left="720" w:hanging="360"/>
      </w:pPr>
      <w:rPr>
        <w:rFonts w:ascii="Arial" w:eastAsia="Arial" w:hAnsi="Arial" w:cs="Arial"/>
      </w:rPr>
    </w:lvl>
    <w:lvl w:ilvl="1" w:tplc="B8A8A12C">
      <w:start w:val="1"/>
      <w:numFmt w:val="lowerLetter"/>
      <w:lvlText w:val="%2."/>
      <w:lvlJc w:val="left"/>
      <w:pPr>
        <w:ind w:left="1440" w:hanging="360"/>
      </w:pPr>
    </w:lvl>
    <w:lvl w:ilvl="2" w:tplc="7F5ED5CE">
      <w:start w:val="1"/>
      <w:numFmt w:val="lowerRoman"/>
      <w:lvlText w:val="%3."/>
      <w:lvlJc w:val="right"/>
      <w:pPr>
        <w:ind w:left="2160" w:hanging="180"/>
      </w:pPr>
    </w:lvl>
    <w:lvl w:ilvl="3" w:tplc="D19E3312">
      <w:start w:val="1"/>
      <w:numFmt w:val="decimal"/>
      <w:lvlText w:val="%4."/>
      <w:lvlJc w:val="left"/>
      <w:pPr>
        <w:ind w:left="2880" w:hanging="360"/>
      </w:pPr>
    </w:lvl>
    <w:lvl w:ilvl="4" w:tplc="B0227A38">
      <w:start w:val="1"/>
      <w:numFmt w:val="lowerLetter"/>
      <w:lvlText w:val="%5."/>
      <w:lvlJc w:val="left"/>
      <w:pPr>
        <w:ind w:left="3600" w:hanging="360"/>
      </w:pPr>
    </w:lvl>
    <w:lvl w:ilvl="5" w:tplc="5054164A">
      <w:start w:val="1"/>
      <w:numFmt w:val="lowerRoman"/>
      <w:lvlText w:val="%6."/>
      <w:lvlJc w:val="right"/>
      <w:pPr>
        <w:ind w:left="4320" w:hanging="180"/>
      </w:pPr>
    </w:lvl>
    <w:lvl w:ilvl="6" w:tplc="6518B7AA">
      <w:start w:val="1"/>
      <w:numFmt w:val="decimal"/>
      <w:lvlText w:val="%7."/>
      <w:lvlJc w:val="left"/>
      <w:pPr>
        <w:ind w:left="5040" w:hanging="360"/>
      </w:pPr>
    </w:lvl>
    <w:lvl w:ilvl="7" w:tplc="ADAC22BC">
      <w:start w:val="1"/>
      <w:numFmt w:val="lowerLetter"/>
      <w:lvlText w:val="%8."/>
      <w:lvlJc w:val="left"/>
      <w:pPr>
        <w:ind w:left="5760" w:hanging="360"/>
      </w:pPr>
    </w:lvl>
    <w:lvl w:ilvl="8" w:tplc="CAB8A4AE">
      <w:start w:val="1"/>
      <w:numFmt w:val="lowerRoman"/>
      <w:lvlText w:val="%9."/>
      <w:lvlJc w:val="right"/>
      <w:pPr>
        <w:ind w:left="6480" w:hanging="180"/>
      </w:pPr>
    </w:lvl>
  </w:abstractNum>
  <w:abstractNum w:abstractNumId="168" w15:restartNumberingAfterBreak="0">
    <w:nsid w:val="733C0D98"/>
    <w:multiLevelType w:val="hybridMultilevel"/>
    <w:tmpl w:val="690A1204"/>
    <w:lvl w:ilvl="0" w:tplc="A8FE8C5A">
      <w:start w:val="1"/>
      <w:numFmt w:val="decimal"/>
      <w:lvlText w:val="3.5.%1"/>
      <w:lvlJc w:val="left"/>
      <w:pPr>
        <w:tabs>
          <w:tab w:val="num" w:pos="0"/>
        </w:tabs>
        <w:ind w:left="720" w:hanging="360"/>
      </w:pPr>
    </w:lvl>
    <w:lvl w:ilvl="1" w:tplc="05920E20">
      <w:start w:val="1"/>
      <w:numFmt w:val="lowerLetter"/>
      <w:lvlText w:val="%2."/>
      <w:lvlJc w:val="left"/>
      <w:pPr>
        <w:tabs>
          <w:tab w:val="num" w:pos="0"/>
        </w:tabs>
        <w:ind w:left="1440" w:hanging="360"/>
      </w:pPr>
    </w:lvl>
    <w:lvl w:ilvl="2" w:tplc="3A5E9198">
      <w:start w:val="1"/>
      <w:numFmt w:val="lowerRoman"/>
      <w:lvlText w:val="%3."/>
      <w:lvlJc w:val="right"/>
      <w:pPr>
        <w:tabs>
          <w:tab w:val="num" w:pos="0"/>
        </w:tabs>
        <w:ind w:left="2160" w:hanging="180"/>
      </w:pPr>
    </w:lvl>
    <w:lvl w:ilvl="3" w:tplc="09045838">
      <w:start w:val="1"/>
      <w:numFmt w:val="decimal"/>
      <w:lvlText w:val="%4."/>
      <w:lvlJc w:val="left"/>
      <w:pPr>
        <w:tabs>
          <w:tab w:val="num" w:pos="0"/>
        </w:tabs>
        <w:ind w:left="2880" w:hanging="360"/>
      </w:pPr>
    </w:lvl>
    <w:lvl w:ilvl="4" w:tplc="D4BA985A">
      <w:start w:val="1"/>
      <w:numFmt w:val="lowerLetter"/>
      <w:lvlText w:val="%5."/>
      <w:lvlJc w:val="left"/>
      <w:pPr>
        <w:tabs>
          <w:tab w:val="num" w:pos="0"/>
        </w:tabs>
        <w:ind w:left="3600" w:hanging="360"/>
      </w:pPr>
    </w:lvl>
    <w:lvl w:ilvl="5" w:tplc="31482492">
      <w:start w:val="1"/>
      <w:numFmt w:val="lowerRoman"/>
      <w:lvlText w:val="%6."/>
      <w:lvlJc w:val="right"/>
      <w:pPr>
        <w:tabs>
          <w:tab w:val="num" w:pos="0"/>
        </w:tabs>
        <w:ind w:left="4320" w:hanging="180"/>
      </w:pPr>
    </w:lvl>
    <w:lvl w:ilvl="6" w:tplc="7578067A">
      <w:start w:val="1"/>
      <w:numFmt w:val="decimal"/>
      <w:lvlText w:val="%7."/>
      <w:lvlJc w:val="left"/>
      <w:pPr>
        <w:tabs>
          <w:tab w:val="num" w:pos="0"/>
        </w:tabs>
        <w:ind w:left="5040" w:hanging="360"/>
      </w:pPr>
    </w:lvl>
    <w:lvl w:ilvl="7" w:tplc="DB1C7312">
      <w:start w:val="1"/>
      <w:numFmt w:val="lowerLetter"/>
      <w:lvlText w:val="%8."/>
      <w:lvlJc w:val="left"/>
      <w:pPr>
        <w:tabs>
          <w:tab w:val="num" w:pos="0"/>
        </w:tabs>
        <w:ind w:left="5760" w:hanging="360"/>
      </w:pPr>
    </w:lvl>
    <w:lvl w:ilvl="8" w:tplc="FEA6B6D6">
      <w:start w:val="1"/>
      <w:numFmt w:val="lowerRoman"/>
      <w:lvlText w:val="%9."/>
      <w:lvlJc w:val="right"/>
      <w:pPr>
        <w:tabs>
          <w:tab w:val="num" w:pos="0"/>
        </w:tabs>
        <w:ind w:left="6480" w:hanging="180"/>
      </w:pPr>
    </w:lvl>
  </w:abstractNum>
  <w:abstractNum w:abstractNumId="169" w15:restartNumberingAfterBreak="0">
    <w:nsid w:val="736F3E46"/>
    <w:multiLevelType w:val="hybridMultilevel"/>
    <w:tmpl w:val="6C80FDDE"/>
    <w:lvl w:ilvl="0" w:tplc="CA06F1BC">
      <w:start w:val="1"/>
      <w:numFmt w:val="decimal"/>
      <w:lvlText w:val="%1."/>
      <w:lvlJc w:val="left"/>
      <w:pPr>
        <w:ind w:left="720" w:hanging="360"/>
      </w:pPr>
    </w:lvl>
    <w:lvl w:ilvl="1" w:tplc="5028656C">
      <w:start w:val="1"/>
      <w:numFmt w:val="lowerLetter"/>
      <w:lvlText w:val="%2."/>
      <w:lvlJc w:val="left"/>
      <w:pPr>
        <w:ind w:left="1440" w:hanging="360"/>
      </w:pPr>
    </w:lvl>
    <w:lvl w:ilvl="2" w:tplc="5392765E">
      <w:start w:val="1"/>
      <w:numFmt w:val="lowerRoman"/>
      <w:lvlText w:val="%3."/>
      <w:lvlJc w:val="right"/>
      <w:pPr>
        <w:ind w:left="2160" w:hanging="180"/>
      </w:pPr>
    </w:lvl>
    <w:lvl w:ilvl="3" w:tplc="804C61BC">
      <w:start w:val="1"/>
      <w:numFmt w:val="decimal"/>
      <w:lvlText w:val="%4."/>
      <w:lvlJc w:val="left"/>
      <w:pPr>
        <w:ind w:left="2880" w:hanging="360"/>
      </w:pPr>
    </w:lvl>
    <w:lvl w:ilvl="4" w:tplc="D95409DC">
      <w:start w:val="1"/>
      <w:numFmt w:val="lowerLetter"/>
      <w:lvlText w:val="%5."/>
      <w:lvlJc w:val="left"/>
      <w:pPr>
        <w:ind w:left="3600" w:hanging="360"/>
      </w:pPr>
    </w:lvl>
    <w:lvl w:ilvl="5" w:tplc="A3EE7BDC">
      <w:start w:val="1"/>
      <w:numFmt w:val="lowerRoman"/>
      <w:lvlText w:val="%6."/>
      <w:lvlJc w:val="right"/>
      <w:pPr>
        <w:ind w:left="4320" w:hanging="180"/>
      </w:pPr>
    </w:lvl>
    <w:lvl w:ilvl="6" w:tplc="20386C2E">
      <w:start w:val="1"/>
      <w:numFmt w:val="decimal"/>
      <w:lvlText w:val="%7."/>
      <w:lvlJc w:val="left"/>
      <w:pPr>
        <w:ind w:left="5040" w:hanging="360"/>
      </w:pPr>
    </w:lvl>
    <w:lvl w:ilvl="7" w:tplc="B380DC1A">
      <w:start w:val="1"/>
      <w:numFmt w:val="lowerLetter"/>
      <w:lvlText w:val="%8."/>
      <w:lvlJc w:val="left"/>
      <w:pPr>
        <w:ind w:left="5760" w:hanging="360"/>
      </w:pPr>
    </w:lvl>
    <w:lvl w:ilvl="8" w:tplc="841A5102">
      <w:start w:val="1"/>
      <w:numFmt w:val="lowerRoman"/>
      <w:lvlText w:val="%9."/>
      <w:lvlJc w:val="right"/>
      <w:pPr>
        <w:ind w:left="6480" w:hanging="180"/>
      </w:pPr>
    </w:lvl>
  </w:abstractNum>
  <w:abstractNum w:abstractNumId="170" w15:restartNumberingAfterBreak="0">
    <w:nsid w:val="73984F49"/>
    <w:multiLevelType w:val="hybridMultilevel"/>
    <w:tmpl w:val="C7F0D1FE"/>
    <w:lvl w:ilvl="0" w:tplc="9FFADC96">
      <w:start w:val="1"/>
      <w:numFmt w:val="bullet"/>
      <w:lvlText w:val=""/>
      <w:lvlJc w:val="left"/>
      <w:pPr>
        <w:tabs>
          <w:tab w:val="num" w:pos="0"/>
        </w:tabs>
        <w:ind w:left="720" w:hanging="360"/>
      </w:pPr>
      <w:rPr>
        <w:rFonts w:ascii="Symbol" w:hAnsi="Symbol" w:cs="Symbol" w:hint="default"/>
      </w:rPr>
    </w:lvl>
    <w:lvl w:ilvl="1" w:tplc="04BCEB96">
      <w:start w:val="1"/>
      <w:numFmt w:val="bullet"/>
      <w:lvlText w:val="o"/>
      <w:lvlJc w:val="left"/>
      <w:pPr>
        <w:tabs>
          <w:tab w:val="num" w:pos="0"/>
        </w:tabs>
        <w:ind w:left="1440" w:hanging="360"/>
      </w:pPr>
      <w:rPr>
        <w:rFonts w:ascii="Courier New" w:hAnsi="Courier New" w:cs="Courier New" w:hint="default"/>
      </w:rPr>
    </w:lvl>
    <w:lvl w:ilvl="2" w:tplc="8BC81AAE">
      <w:start w:val="1"/>
      <w:numFmt w:val="bullet"/>
      <w:lvlText w:val=""/>
      <w:lvlJc w:val="left"/>
      <w:pPr>
        <w:tabs>
          <w:tab w:val="num" w:pos="0"/>
        </w:tabs>
        <w:ind w:left="2160" w:hanging="360"/>
      </w:pPr>
      <w:rPr>
        <w:rFonts w:ascii="Wingdings" w:hAnsi="Wingdings" w:cs="Wingdings" w:hint="default"/>
      </w:rPr>
    </w:lvl>
    <w:lvl w:ilvl="3" w:tplc="04AA67D4">
      <w:start w:val="1"/>
      <w:numFmt w:val="bullet"/>
      <w:lvlText w:val=""/>
      <w:lvlJc w:val="left"/>
      <w:pPr>
        <w:tabs>
          <w:tab w:val="num" w:pos="0"/>
        </w:tabs>
        <w:ind w:left="2880" w:hanging="360"/>
      </w:pPr>
      <w:rPr>
        <w:rFonts w:ascii="Symbol" w:hAnsi="Symbol" w:cs="Symbol" w:hint="default"/>
      </w:rPr>
    </w:lvl>
    <w:lvl w:ilvl="4" w:tplc="B9A45120">
      <w:start w:val="1"/>
      <w:numFmt w:val="bullet"/>
      <w:lvlText w:val="o"/>
      <w:lvlJc w:val="left"/>
      <w:pPr>
        <w:tabs>
          <w:tab w:val="num" w:pos="0"/>
        </w:tabs>
        <w:ind w:left="3600" w:hanging="360"/>
      </w:pPr>
      <w:rPr>
        <w:rFonts w:ascii="Courier New" w:hAnsi="Courier New" w:cs="Courier New" w:hint="default"/>
      </w:rPr>
    </w:lvl>
    <w:lvl w:ilvl="5" w:tplc="8A1E45B4">
      <w:start w:val="1"/>
      <w:numFmt w:val="bullet"/>
      <w:lvlText w:val=""/>
      <w:lvlJc w:val="left"/>
      <w:pPr>
        <w:tabs>
          <w:tab w:val="num" w:pos="0"/>
        </w:tabs>
        <w:ind w:left="4320" w:hanging="360"/>
      </w:pPr>
      <w:rPr>
        <w:rFonts w:ascii="Wingdings" w:hAnsi="Wingdings" w:cs="Wingdings" w:hint="default"/>
      </w:rPr>
    </w:lvl>
    <w:lvl w:ilvl="6" w:tplc="7C8EB294">
      <w:start w:val="1"/>
      <w:numFmt w:val="bullet"/>
      <w:lvlText w:val=""/>
      <w:lvlJc w:val="left"/>
      <w:pPr>
        <w:tabs>
          <w:tab w:val="num" w:pos="0"/>
        </w:tabs>
        <w:ind w:left="5040" w:hanging="360"/>
      </w:pPr>
      <w:rPr>
        <w:rFonts w:ascii="Symbol" w:hAnsi="Symbol" w:cs="Symbol" w:hint="default"/>
      </w:rPr>
    </w:lvl>
    <w:lvl w:ilvl="7" w:tplc="59E4D600">
      <w:start w:val="1"/>
      <w:numFmt w:val="bullet"/>
      <w:lvlText w:val="o"/>
      <w:lvlJc w:val="left"/>
      <w:pPr>
        <w:tabs>
          <w:tab w:val="num" w:pos="0"/>
        </w:tabs>
        <w:ind w:left="5760" w:hanging="360"/>
      </w:pPr>
      <w:rPr>
        <w:rFonts w:ascii="Courier New" w:hAnsi="Courier New" w:cs="Courier New" w:hint="default"/>
      </w:rPr>
    </w:lvl>
    <w:lvl w:ilvl="8" w:tplc="78E4225A">
      <w:start w:val="1"/>
      <w:numFmt w:val="bullet"/>
      <w:lvlText w:val=""/>
      <w:lvlJc w:val="left"/>
      <w:pPr>
        <w:tabs>
          <w:tab w:val="num" w:pos="0"/>
        </w:tabs>
        <w:ind w:left="6480" w:hanging="360"/>
      </w:pPr>
      <w:rPr>
        <w:rFonts w:ascii="Wingdings" w:hAnsi="Wingdings" w:cs="Wingdings" w:hint="default"/>
      </w:rPr>
    </w:lvl>
  </w:abstractNum>
  <w:abstractNum w:abstractNumId="171" w15:restartNumberingAfterBreak="0">
    <w:nsid w:val="73CE6552"/>
    <w:multiLevelType w:val="hybridMultilevel"/>
    <w:tmpl w:val="844AAB5E"/>
    <w:lvl w:ilvl="0" w:tplc="B67C690A">
      <w:start w:val="1"/>
      <w:numFmt w:val="bullet"/>
      <w:pStyle w:val="phtableitemizedlist1"/>
      <w:lvlText w:val=""/>
      <w:lvlJc w:val="left"/>
      <w:pPr>
        <w:ind w:left="340" w:hanging="334"/>
      </w:pPr>
      <w:rPr>
        <w:rFonts w:ascii="Symbol" w:hAnsi="Symbol" w:hint="default"/>
      </w:rPr>
    </w:lvl>
    <w:lvl w:ilvl="1" w:tplc="3308132A">
      <w:start w:val="1"/>
      <w:numFmt w:val="bullet"/>
      <w:pStyle w:val="phtableitemizedlist2"/>
      <w:lvlText w:val=""/>
      <w:lvlJc w:val="left"/>
      <w:pPr>
        <w:ind w:left="686" w:hanging="340"/>
      </w:pPr>
      <w:rPr>
        <w:rFonts w:ascii="Symbol" w:hAnsi="Symbol" w:hint="default"/>
      </w:rPr>
    </w:lvl>
    <w:lvl w:ilvl="2" w:tplc="71CAB26C">
      <w:start w:val="1"/>
      <w:numFmt w:val="bullet"/>
      <w:lvlText w:val=""/>
      <w:lvlJc w:val="left"/>
      <w:pPr>
        <w:ind w:left="2160" w:hanging="360"/>
      </w:pPr>
      <w:rPr>
        <w:rFonts w:ascii="Wingdings" w:hAnsi="Wingdings" w:hint="default"/>
      </w:rPr>
    </w:lvl>
    <w:lvl w:ilvl="3" w:tplc="8D6045CA">
      <w:start w:val="1"/>
      <w:numFmt w:val="bullet"/>
      <w:lvlText w:val=""/>
      <w:lvlJc w:val="left"/>
      <w:pPr>
        <w:ind w:left="2880" w:hanging="360"/>
      </w:pPr>
      <w:rPr>
        <w:rFonts w:ascii="Symbol" w:hAnsi="Symbol" w:hint="default"/>
      </w:rPr>
    </w:lvl>
    <w:lvl w:ilvl="4" w:tplc="B4C4539A">
      <w:start w:val="1"/>
      <w:numFmt w:val="bullet"/>
      <w:lvlText w:val="o"/>
      <w:lvlJc w:val="left"/>
      <w:pPr>
        <w:ind w:left="3600" w:hanging="360"/>
      </w:pPr>
      <w:rPr>
        <w:rFonts w:ascii="Courier New" w:hAnsi="Courier New" w:cs="Courier New" w:hint="default"/>
      </w:rPr>
    </w:lvl>
    <w:lvl w:ilvl="5" w:tplc="C568AC60">
      <w:start w:val="1"/>
      <w:numFmt w:val="bullet"/>
      <w:lvlText w:val=""/>
      <w:lvlJc w:val="left"/>
      <w:pPr>
        <w:ind w:left="4320" w:hanging="360"/>
      </w:pPr>
      <w:rPr>
        <w:rFonts w:ascii="Wingdings" w:hAnsi="Wingdings" w:hint="default"/>
      </w:rPr>
    </w:lvl>
    <w:lvl w:ilvl="6" w:tplc="63C622E6">
      <w:start w:val="1"/>
      <w:numFmt w:val="bullet"/>
      <w:lvlText w:val=""/>
      <w:lvlJc w:val="left"/>
      <w:pPr>
        <w:ind w:left="5040" w:hanging="360"/>
      </w:pPr>
      <w:rPr>
        <w:rFonts w:ascii="Symbol" w:hAnsi="Symbol" w:hint="default"/>
      </w:rPr>
    </w:lvl>
    <w:lvl w:ilvl="7" w:tplc="45FAFB4C">
      <w:start w:val="1"/>
      <w:numFmt w:val="bullet"/>
      <w:lvlText w:val="o"/>
      <w:lvlJc w:val="left"/>
      <w:pPr>
        <w:ind w:left="5760" w:hanging="360"/>
      </w:pPr>
      <w:rPr>
        <w:rFonts w:ascii="Courier New" w:hAnsi="Courier New" w:cs="Courier New" w:hint="default"/>
      </w:rPr>
    </w:lvl>
    <w:lvl w:ilvl="8" w:tplc="5FA6B9DE">
      <w:start w:val="1"/>
      <w:numFmt w:val="bullet"/>
      <w:lvlText w:val=""/>
      <w:lvlJc w:val="left"/>
      <w:pPr>
        <w:ind w:left="6480" w:hanging="360"/>
      </w:pPr>
      <w:rPr>
        <w:rFonts w:ascii="Wingdings" w:hAnsi="Wingdings" w:hint="default"/>
      </w:rPr>
    </w:lvl>
  </w:abstractNum>
  <w:abstractNum w:abstractNumId="172" w15:restartNumberingAfterBreak="0">
    <w:nsid w:val="73FA0E67"/>
    <w:multiLevelType w:val="hybridMultilevel"/>
    <w:tmpl w:val="7818C36E"/>
    <w:lvl w:ilvl="0" w:tplc="D5F838D0">
      <w:start w:val="1"/>
      <w:numFmt w:val="bullet"/>
      <w:suff w:val="space"/>
      <w:lvlText w:val=""/>
      <w:lvlJc w:val="left"/>
      <w:pPr>
        <w:tabs>
          <w:tab w:val="num" w:pos="0"/>
        </w:tabs>
        <w:ind w:left="1789" w:hanging="720"/>
      </w:pPr>
      <w:rPr>
        <w:rFonts w:ascii="Symbol" w:hAnsi="Symbol" w:cs="Symbol" w:hint="default"/>
      </w:rPr>
    </w:lvl>
    <w:lvl w:ilvl="1" w:tplc="0464D3E2">
      <w:start w:val="1"/>
      <w:numFmt w:val="lowerLetter"/>
      <w:lvlText w:val="%2."/>
      <w:lvlJc w:val="left"/>
      <w:pPr>
        <w:tabs>
          <w:tab w:val="num" w:pos="0"/>
        </w:tabs>
        <w:ind w:left="1440" w:hanging="360"/>
      </w:pPr>
      <w:rPr>
        <w:rFonts w:cs="Times New Roman"/>
      </w:rPr>
    </w:lvl>
    <w:lvl w:ilvl="2" w:tplc="03B6A79E">
      <w:start w:val="1"/>
      <w:numFmt w:val="lowerRoman"/>
      <w:lvlText w:val="%3."/>
      <w:lvlJc w:val="right"/>
      <w:pPr>
        <w:tabs>
          <w:tab w:val="num" w:pos="0"/>
        </w:tabs>
        <w:ind w:left="2160" w:hanging="180"/>
      </w:pPr>
      <w:rPr>
        <w:rFonts w:cs="Times New Roman"/>
      </w:rPr>
    </w:lvl>
    <w:lvl w:ilvl="3" w:tplc="03F8BBF8">
      <w:start w:val="1"/>
      <w:numFmt w:val="decimal"/>
      <w:lvlText w:val="%4."/>
      <w:lvlJc w:val="left"/>
      <w:pPr>
        <w:tabs>
          <w:tab w:val="num" w:pos="0"/>
        </w:tabs>
        <w:ind w:left="2880" w:hanging="360"/>
      </w:pPr>
      <w:rPr>
        <w:rFonts w:cs="Times New Roman"/>
      </w:rPr>
    </w:lvl>
    <w:lvl w:ilvl="4" w:tplc="AC666ABA">
      <w:start w:val="1"/>
      <w:numFmt w:val="lowerLetter"/>
      <w:lvlText w:val="%5."/>
      <w:lvlJc w:val="left"/>
      <w:pPr>
        <w:tabs>
          <w:tab w:val="num" w:pos="0"/>
        </w:tabs>
        <w:ind w:left="3600" w:hanging="360"/>
      </w:pPr>
      <w:rPr>
        <w:rFonts w:cs="Times New Roman"/>
      </w:rPr>
    </w:lvl>
    <w:lvl w:ilvl="5" w:tplc="E9A85AF0">
      <w:start w:val="1"/>
      <w:numFmt w:val="lowerRoman"/>
      <w:lvlText w:val="%6."/>
      <w:lvlJc w:val="right"/>
      <w:pPr>
        <w:tabs>
          <w:tab w:val="num" w:pos="0"/>
        </w:tabs>
        <w:ind w:left="4320" w:hanging="180"/>
      </w:pPr>
      <w:rPr>
        <w:rFonts w:cs="Times New Roman"/>
      </w:rPr>
    </w:lvl>
    <w:lvl w:ilvl="6" w:tplc="2E528370">
      <w:start w:val="1"/>
      <w:numFmt w:val="decimal"/>
      <w:lvlText w:val="%7."/>
      <w:lvlJc w:val="left"/>
      <w:pPr>
        <w:tabs>
          <w:tab w:val="num" w:pos="0"/>
        </w:tabs>
        <w:ind w:left="5040" w:hanging="360"/>
      </w:pPr>
      <w:rPr>
        <w:rFonts w:cs="Times New Roman"/>
      </w:rPr>
    </w:lvl>
    <w:lvl w:ilvl="7" w:tplc="F1D2A9B4">
      <w:start w:val="1"/>
      <w:numFmt w:val="lowerLetter"/>
      <w:lvlText w:val="%8."/>
      <w:lvlJc w:val="left"/>
      <w:pPr>
        <w:tabs>
          <w:tab w:val="num" w:pos="0"/>
        </w:tabs>
        <w:ind w:left="5760" w:hanging="360"/>
      </w:pPr>
      <w:rPr>
        <w:rFonts w:cs="Times New Roman"/>
      </w:rPr>
    </w:lvl>
    <w:lvl w:ilvl="8" w:tplc="ED348854">
      <w:start w:val="1"/>
      <w:numFmt w:val="lowerRoman"/>
      <w:lvlText w:val="%9."/>
      <w:lvlJc w:val="right"/>
      <w:pPr>
        <w:tabs>
          <w:tab w:val="num" w:pos="0"/>
        </w:tabs>
        <w:ind w:left="6480" w:hanging="180"/>
      </w:pPr>
      <w:rPr>
        <w:rFonts w:cs="Times New Roman"/>
      </w:rPr>
    </w:lvl>
  </w:abstractNum>
  <w:abstractNum w:abstractNumId="173" w15:restartNumberingAfterBreak="0">
    <w:nsid w:val="74343849"/>
    <w:multiLevelType w:val="hybridMultilevel"/>
    <w:tmpl w:val="2708BA2C"/>
    <w:lvl w:ilvl="0" w:tplc="DDB89266">
      <w:start w:val="1"/>
      <w:numFmt w:val="bullet"/>
      <w:lvlText w:val=""/>
      <w:lvlJc w:val="left"/>
      <w:pPr>
        <w:ind w:left="720" w:hanging="360"/>
      </w:pPr>
      <w:rPr>
        <w:rFonts w:ascii="Symbol" w:hAnsi="Symbol" w:hint="default"/>
      </w:rPr>
    </w:lvl>
    <w:lvl w:ilvl="1" w:tplc="FBA6ACCE">
      <w:start w:val="1"/>
      <w:numFmt w:val="bullet"/>
      <w:lvlText w:val="o"/>
      <w:lvlJc w:val="left"/>
      <w:pPr>
        <w:ind w:left="1440" w:hanging="360"/>
      </w:pPr>
      <w:rPr>
        <w:rFonts w:ascii="Courier New" w:hAnsi="Courier New" w:cs="Courier New" w:hint="default"/>
      </w:rPr>
    </w:lvl>
    <w:lvl w:ilvl="2" w:tplc="D0420B32">
      <w:start w:val="1"/>
      <w:numFmt w:val="bullet"/>
      <w:lvlText w:val=""/>
      <w:lvlJc w:val="left"/>
      <w:pPr>
        <w:ind w:left="2160" w:hanging="360"/>
      </w:pPr>
      <w:rPr>
        <w:rFonts w:ascii="Wingdings" w:hAnsi="Wingdings" w:hint="default"/>
      </w:rPr>
    </w:lvl>
    <w:lvl w:ilvl="3" w:tplc="EBBAF0F0">
      <w:start w:val="1"/>
      <w:numFmt w:val="bullet"/>
      <w:lvlText w:val=""/>
      <w:lvlJc w:val="left"/>
      <w:pPr>
        <w:ind w:left="2880" w:hanging="360"/>
      </w:pPr>
      <w:rPr>
        <w:rFonts w:ascii="Symbol" w:hAnsi="Symbol" w:hint="default"/>
      </w:rPr>
    </w:lvl>
    <w:lvl w:ilvl="4" w:tplc="C0F4FEBE">
      <w:start w:val="1"/>
      <w:numFmt w:val="bullet"/>
      <w:lvlText w:val="o"/>
      <w:lvlJc w:val="left"/>
      <w:pPr>
        <w:ind w:left="3600" w:hanging="360"/>
      </w:pPr>
      <w:rPr>
        <w:rFonts w:ascii="Courier New" w:hAnsi="Courier New" w:cs="Courier New" w:hint="default"/>
      </w:rPr>
    </w:lvl>
    <w:lvl w:ilvl="5" w:tplc="5FDE1E3E">
      <w:start w:val="1"/>
      <w:numFmt w:val="bullet"/>
      <w:lvlText w:val=""/>
      <w:lvlJc w:val="left"/>
      <w:pPr>
        <w:ind w:left="4320" w:hanging="360"/>
      </w:pPr>
      <w:rPr>
        <w:rFonts w:ascii="Wingdings" w:hAnsi="Wingdings" w:hint="default"/>
      </w:rPr>
    </w:lvl>
    <w:lvl w:ilvl="6" w:tplc="9EE40E78">
      <w:start w:val="1"/>
      <w:numFmt w:val="bullet"/>
      <w:lvlText w:val=""/>
      <w:lvlJc w:val="left"/>
      <w:pPr>
        <w:ind w:left="5040" w:hanging="360"/>
      </w:pPr>
      <w:rPr>
        <w:rFonts w:ascii="Symbol" w:hAnsi="Symbol" w:hint="default"/>
      </w:rPr>
    </w:lvl>
    <w:lvl w:ilvl="7" w:tplc="95320974">
      <w:start w:val="1"/>
      <w:numFmt w:val="bullet"/>
      <w:lvlText w:val="o"/>
      <w:lvlJc w:val="left"/>
      <w:pPr>
        <w:ind w:left="5760" w:hanging="360"/>
      </w:pPr>
      <w:rPr>
        <w:rFonts w:ascii="Courier New" w:hAnsi="Courier New" w:cs="Courier New" w:hint="default"/>
      </w:rPr>
    </w:lvl>
    <w:lvl w:ilvl="8" w:tplc="25604A86">
      <w:start w:val="1"/>
      <w:numFmt w:val="bullet"/>
      <w:lvlText w:val=""/>
      <w:lvlJc w:val="left"/>
      <w:pPr>
        <w:ind w:left="6480" w:hanging="360"/>
      </w:pPr>
      <w:rPr>
        <w:rFonts w:ascii="Wingdings" w:hAnsi="Wingdings" w:hint="default"/>
      </w:rPr>
    </w:lvl>
  </w:abstractNum>
  <w:abstractNum w:abstractNumId="174" w15:restartNumberingAfterBreak="0">
    <w:nsid w:val="74664C46"/>
    <w:multiLevelType w:val="hybridMultilevel"/>
    <w:tmpl w:val="D1C2983C"/>
    <w:lvl w:ilvl="0" w:tplc="D6B45DFA">
      <w:start w:val="1"/>
      <w:numFmt w:val="bullet"/>
      <w:lvlText w:val=""/>
      <w:lvlJc w:val="left"/>
      <w:pPr>
        <w:tabs>
          <w:tab w:val="num" w:pos="0"/>
        </w:tabs>
        <w:ind w:left="1429" w:hanging="360"/>
      </w:pPr>
      <w:rPr>
        <w:rFonts w:ascii="Symbol" w:hAnsi="Symbol" w:cs="Symbol" w:hint="default"/>
      </w:rPr>
    </w:lvl>
    <w:lvl w:ilvl="1" w:tplc="D5D864C2">
      <w:start w:val="1"/>
      <w:numFmt w:val="bullet"/>
      <w:lvlText w:val="o"/>
      <w:lvlJc w:val="left"/>
      <w:pPr>
        <w:tabs>
          <w:tab w:val="num" w:pos="0"/>
        </w:tabs>
        <w:ind w:left="2149" w:hanging="360"/>
      </w:pPr>
      <w:rPr>
        <w:rFonts w:ascii="Courier New" w:hAnsi="Courier New" w:cs="Courier New" w:hint="default"/>
      </w:rPr>
    </w:lvl>
    <w:lvl w:ilvl="2" w:tplc="037626D4">
      <w:start w:val="1"/>
      <w:numFmt w:val="bullet"/>
      <w:lvlText w:val=""/>
      <w:lvlJc w:val="left"/>
      <w:pPr>
        <w:tabs>
          <w:tab w:val="num" w:pos="0"/>
        </w:tabs>
        <w:ind w:left="2869" w:hanging="360"/>
      </w:pPr>
      <w:rPr>
        <w:rFonts w:ascii="Wingdings" w:hAnsi="Wingdings" w:cs="Wingdings" w:hint="default"/>
      </w:rPr>
    </w:lvl>
    <w:lvl w:ilvl="3" w:tplc="F0BA952E">
      <w:start w:val="1"/>
      <w:numFmt w:val="bullet"/>
      <w:lvlText w:val=""/>
      <w:lvlJc w:val="left"/>
      <w:pPr>
        <w:tabs>
          <w:tab w:val="num" w:pos="0"/>
        </w:tabs>
        <w:ind w:left="3589" w:hanging="360"/>
      </w:pPr>
      <w:rPr>
        <w:rFonts w:ascii="Symbol" w:hAnsi="Symbol" w:cs="Symbol" w:hint="default"/>
      </w:rPr>
    </w:lvl>
    <w:lvl w:ilvl="4" w:tplc="A4BEA6B8">
      <w:start w:val="1"/>
      <w:numFmt w:val="bullet"/>
      <w:lvlText w:val="o"/>
      <w:lvlJc w:val="left"/>
      <w:pPr>
        <w:tabs>
          <w:tab w:val="num" w:pos="0"/>
        </w:tabs>
        <w:ind w:left="4309" w:hanging="360"/>
      </w:pPr>
      <w:rPr>
        <w:rFonts w:ascii="Courier New" w:hAnsi="Courier New" w:cs="Courier New" w:hint="default"/>
      </w:rPr>
    </w:lvl>
    <w:lvl w:ilvl="5" w:tplc="8C4471A0">
      <w:start w:val="1"/>
      <w:numFmt w:val="bullet"/>
      <w:lvlText w:val=""/>
      <w:lvlJc w:val="left"/>
      <w:pPr>
        <w:tabs>
          <w:tab w:val="num" w:pos="0"/>
        </w:tabs>
        <w:ind w:left="5029" w:hanging="360"/>
      </w:pPr>
      <w:rPr>
        <w:rFonts w:ascii="Wingdings" w:hAnsi="Wingdings" w:cs="Wingdings" w:hint="default"/>
      </w:rPr>
    </w:lvl>
    <w:lvl w:ilvl="6" w:tplc="8CD8D4D2">
      <w:start w:val="1"/>
      <w:numFmt w:val="bullet"/>
      <w:lvlText w:val=""/>
      <w:lvlJc w:val="left"/>
      <w:pPr>
        <w:tabs>
          <w:tab w:val="num" w:pos="0"/>
        </w:tabs>
        <w:ind w:left="5749" w:hanging="360"/>
      </w:pPr>
      <w:rPr>
        <w:rFonts w:ascii="Symbol" w:hAnsi="Symbol" w:cs="Symbol" w:hint="default"/>
      </w:rPr>
    </w:lvl>
    <w:lvl w:ilvl="7" w:tplc="11788ECC">
      <w:start w:val="1"/>
      <w:numFmt w:val="bullet"/>
      <w:lvlText w:val="o"/>
      <w:lvlJc w:val="left"/>
      <w:pPr>
        <w:tabs>
          <w:tab w:val="num" w:pos="0"/>
        </w:tabs>
        <w:ind w:left="6469" w:hanging="360"/>
      </w:pPr>
      <w:rPr>
        <w:rFonts w:ascii="Courier New" w:hAnsi="Courier New" w:cs="Courier New" w:hint="default"/>
      </w:rPr>
    </w:lvl>
    <w:lvl w:ilvl="8" w:tplc="CAF815AC">
      <w:start w:val="1"/>
      <w:numFmt w:val="bullet"/>
      <w:lvlText w:val=""/>
      <w:lvlJc w:val="left"/>
      <w:pPr>
        <w:tabs>
          <w:tab w:val="num" w:pos="0"/>
        </w:tabs>
        <w:ind w:left="7189" w:hanging="360"/>
      </w:pPr>
      <w:rPr>
        <w:rFonts w:ascii="Wingdings" w:hAnsi="Wingdings" w:cs="Wingdings" w:hint="default"/>
      </w:rPr>
    </w:lvl>
  </w:abstractNum>
  <w:abstractNum w:abstractNumId="175" w15:restartNumberingAfterBreak="0">
    <w:nsid w:val="74791EC0"/>
    <w:multiLevelType w:val="hybridMultilevel"/>
    <w:tmpl w:val="D15C39C4"/>
    <w:lvl w:ilvl="0" w:tplc="890AE6F6">
      <w:start w:val="1"/>
      <w:numFmt w:val="bullet"/>
      <w:lvlText w:val=""/>
      <w:lvlJc w:val="left"/>
      <w:pPr>
        <w:ind w:left="1429" w:hanging="360"/>
      </w:pPr>
      <w:rPr>
        <w:rFonts w:ascii="Symbol" w:hAnsi="Symbol" w:hint="default"/>
      </w:rPr>
    </w:lvl>
    <w:lvl w:ilvl="1" w:tplc="22CC3E3E">
      <w:start w:val="1"/>
      <w:numFmt w:val="bullet"/>
      <w:lvlText w:val="o"/>
      <w:lvlJc w:val="left"/>
      <w:pPr>
        <w:ind w:left="2149" w:hanging="360"/>
      </w:pPr>
      <w:rPr>
        <w:rFonts w:ascii="Courier New" w:hAnsi="Courier New" w:cs="Courier New" w:hint="default"/>
      </w:rPr>
    </w:lvl>
    <w:lvl w:ilvl="2" w:tplc="484CFC56">
      <w:start w:val="1"/>
      <w:numFmt w:val="bullet"/>
      <w:lvlText w:val=""/>
      <w:lvlJc w:val="left"/>
      <w:pPr>
        <w:ind w:left="2869" w:hanging="360"/>
      </w:pPr>
      <w:rPr>
        <w:rFonts w:ascii="Wingdings" w:hAnsi="Wingdings" w:hint="default"/>
      </w:rPr>
    </w:lvl>
    <w:lvl w:ilvl="3" w:tplc="27F0A950">
      <w:start w:val="1"/>
      <w:numFmt w:val="bullet"/>
      <w:lvlText w:val=""/>
      <w:lvlJc w:val="left"/>
      <w:pPr>
        <w:ind w:left="3589" w:hanging="360"/>
      </w:pPr>
      <w:rPr>
        <w:rFonts w:ascii="Symbol" w:hAnsi="Symbol" w:hint="default"/>
      </w:rPr>
    </w:lvl>
    <w:lvl w:ilvl="4" w:tplc="DF4E6D00">
      <w:start w:val="1"/>
      <w:numFmt w:val="bullet"/>
      <w:lvlText w:val="o"/>
      <w:lvlJc w:val="left"/>
      <w:pPr>
        <w:ind w:left="4309" w:hanging="360"/>
      </w:pPr>
      <w:rPr>
        <w:rFonts w:ascii="Courier New" w:hAnsi="Courier New" w:cs="Courier New" w:hint="default"/>
      </w:rPr>
    </w:lvl>
    <w:lvl w:ilvl="5" w:tplc="37D06F92">
      <w:start w:val="1"/>
      <w:numFmt w:val="bullet"/>
      <w:lvlText w:val=""/>
      <w:lvlJc w:val="left"/>
      <w:pPr>
        <w:ind w:left="5029" w:hanging="360"/>
      </w:pPr>
      <w:rPr>
        <w:rFonts w:ascii="Wingdings" w:hAnsi="Wingdings" w:hint="default"/>
      </w:rPr>
    </w:lvl>
    <w:lvl w:ilvl="6" w:tplc="B0E49CB0">
      <w:start w:val="1"/>
      <w:numFmt w:val="bullet"/>
      <w:lvlText w:val=""/>
      <w:lvlJc w:val="left"/>
      <w:pPr>
        <w:ind w:left="5749" w:hanging="360"/>
      </w:pPr>
      <w:rPr>
        <w:rFonts w:ascii="Symbol" w:hAnsi="Symbol" w:hint="default"/>
      </w:rPr>
    </w:lvl>
    <w:lvl w:ilvl="7" w:tplc="A5622572">
      <w:start w:val="1"/>
      <w:numFmt w:val="bullet"/>
      <w:lvlText w:val="o"/>
      <w:lvlJc w:val="left"/>
      <w:pPr>
        <w:ind w:left="6469" w:hanging="360"/>
      </w:pPr>
      <w:rPr>
        <w:rFonts w:ascii="Courier New" w:hAnsi="Courier New" w:cs="Courier New" w:hint="default"/>
      </w:rPr>
    </w:lvl>
    <w:lvl w:ilvl="8" w:tplc="FC920246">
      <w:start w:val="1"/>
      <w:numFmt w:val="bullet"/>
      <w:lvlText w:val=""/>
      <w:lvlJc w:val="left"/>
      <w:pPr>
        <w:ind w:left="7189" w:hanging="360"/>
      </w:pPr>
      <w:rPr>
        <w:rFonts w:ascii="Wingdings" w:hAnsi="Wingdings" w:hint="default"/>
      </w:rPr>
    </w:lvl>
  </w:abstractNum>
  <w:abstractNum w:abstractNumId="176" w15:restartNumberingAfterBreak="0">
    <w:nsid w:val="74D61404"/>
    <w:multiLevelType w:val="hybridMultilevel"/>
    <w:tmpl w:val="0E5099C0"/>
    <w:lvl w:ilvl="0" w:tplc="D16823D2">
      <w:start w:val="1"/>
      <w:numFmt w:val="bullet"/>
      <w:lvlText w:val=""/>
      <w:lvlJc w:val="left"/>
      <w:pPr>
        <w:tabs>
          <w:tab w:val="num" w:pos="0"/>
        </w:tabs>
        <w:ind w:left="1344" w:hanging="360"/>
      </w:pPr>
      <w:rPr>
        <w:rFonts w:ascii="Wingdings" w:hAnsi="Wingdings" w:cs="Wingdings" w:hint="default"/>
      </w:rPr>
    </w:lvl>
    <w:lvl w:ilvl="1" w:tplc="7D024E3A">
      <w:start w:val="1"/>
      <w:numFmt w:val="bullet"/>
      <w:lvlText w:val="o"/>
      <w:lvlJc w:val="left"/>
      <w:pPr>
        <w:tabs>
          <w:tab w:val="num" w:pos="0"/>
        </w:tabs>
        <w:ind w:left="2064" w:hanging="360"/>
      </w:pPr>
      <w:rPr>
        <w:rFonts w:ascii="Courier New" w:hAnsi="Courier New" w:cs="Courier New" w:hint="default"/>
      </w:rPr>
    </w:lvl>
    <w:lvl w:ilvl="2" w:tplc="60E00930">
      <w:start w:val="1"/>
      <w:numFmt w:val="bullet"/>
      <w:lvlText w:val=""/>
      <w:lvlJc w:val="left"/>
      <w:pPr>
        <w:tabs>
          <w:tab w:val="num" w:pos="0"/>
        </w:tabs>
        <w:ind w:left="2784" w:hanging="360"/>
      </w:pPr>
      <w:rPr>
        <w:rFonts w:ascii="Wingdings" w:hAnsi="Wingdings" w:cs="Wingdings" w:hint="default"/>
      </w:rPr>
    </w:lvl>
    <w:lvl w:ilvl="3" w:tplc="B57280AA">
      <w:start w:val="1"/>
      <w:numFmt w:val="bullet"/>
      <w:lvlText w:val=""/>
      <w:lvlJc w:val="left"/>
      <w:pPr>
        <w:tabs>
          <w:tab w:val="num" w:pos="0"/>
        </w:tabs>
        <w:ind w:left="3504" w:hanging="360"/>
      </w:pPr>
      <w:rPr>
        <w:rFonts w:ascii="Symbol" w:hAnsi="Symbol" w:cs="Symbol" w:hint="default"/>
      </w:rPr>
    </w:lvl>
    <w:lvl w:ilvl="4" w:tplc="5F106FBC">
      <w:start w:val="1"/>
      <w:numFmt w:val="bullet"/>
      <w:lvlText w:val="o"/>
      <w:lvlJc w:val="left"/>
      <w:pPr>
        <w:tabs>
          <w:tab w:val="num" w:pos="0"/>
        </w:tabs>
        <w:ind w:left="4224" w:hanging="360"/>
      </w:pPr>
      <w:rPr>
        <w:rFonts w:ascii="Courier New" w:hAnsi="Courier New" w:cs="Courier New" w:hint="default"/>
      </w:rPr>
    </w:lvl>
    <w:lvl w:ilvl="5" w:tplc="1B82A82A">
      <w:start w:val="1"/>
      <w:numFmt w:val="bullet"/>
      <w:lvlText w:val=""/>
      <w:lvlJc w:val="left"/>
      <w:pPr>
        <w:tabs>
          <w:tab w:val="num" w:pos="0"/>
        </w:tabs>
        <w:ind w:left="4944" w:hanging="360"/>
      </w:pPr>
      <w:rPr>
        <w:rFonts w:ascii="Wingdings" w:hAnsi="Wingdings" w:cs="Wingdings" w:hint="default"/>
      </w:rPr>
    </w:lvl>
    <w:lvl w:ilvl="6" w:tplc="BFAA5922">
      <w:start w:val="1"/>
      <w:numFmt w:val="bullet"/>
      <w:lvlText w:val=""/>
      <w:lvlJc w:val="left"/>
      <w:pPr>
        <w:tabs>
          <w:tab w:val="num" w:pos="0"/>
        </w:tabs>
        <w:ind w:left="5664" w:hanging="360"/>
      </w:pPr>
      <w:rPr>
        <w:rFonts w:ascii="Symbol" w:hAnsi="Symbol" w:cs="Symbol" w:hint="default"/>
      </w:rPr>
    </w:lvl>
    <w:lvl w:ilvl="7" w:tplc="FACABC5A">
      <w:start w:val="1"/>
      <w:numFmt w:val="bullet"/>
      <w:lvlText w:val="o"/>
      <w:lvlJc w:val="left"/>
      <w:pPr>
        <w:tabs>
          <w:tab w:val="num" w:pos="0"/>
        </w:tabs>
        <w:ind w:left="6384" w:hanging="360"/>
      </w:pPr>
      <w:rPr>
        <w:rFonts w:ascii="Courier New" w:hAnsi="Courier New" w:cs="Courier New" w:hint="default"/>
      </w:rPr>
    </w:lvl>
    <w:lvl w:ilvl="8" w:tplc="6F582122">
      <w:start w:val="1"/>
      <w:numFmt w:val="bullet"/>
      <w:lvlText w:val=""/>
      <w:lvlJc w:val="left"/>
      <w:pPr>
        <w:tabs>
          <w:tab w:val="num" w:pos="0"/>
        </w:tabs>
        <w:ind w:left="7104" w:hanging="360"/>
      </w:pPr>
      <w:rPr>
        <w:rFonts w:ascii="Wingdings" w:hAnsi="Wingdings" w:cs="Wingdings" w:hint="default"/>
      </w:rPr>
    </w:lvl>
  </w:abstractNum>
  <w:abstractNum w:abstractNumId="177" w15:restartNumberingAfterBreak="0">
    <w:nsid w:val="74F41181"/>
    <w:multiLevelType w:val="hybridMultilevel"/>
    <w:tmpl w:val="4FB8AFDE"/>
    <w:lvl w:ilvl="0" w:tplc="6A42F782">
      <w:start w:val="1"/>
      <w:numFmt w:val="bullet"/>
      <w:lvlText w:val=""/>
      <w:lvlJc w:val="left"/>
      <w:pPr>
        <w:tabs>
          <w:tab w:val="num" w:pos="0"/>
        </w:tabs>
        <w:ind w:left="720" w:hanging="360"/>
      </w:pPr>
      <w:rPr>
        <w:rFonts w:ascii="Symbol" w:hAnsi="Symbol" w:cs="Symbol" w:hint="default"/>
      </w:rPr>
    </w:lvl>
    <w:lvl w:ilvl="1" w:tplc="F6107210">
      <w:start w:val="1"/>
      <w:numFmt w:val="bullet"/>
      <w:lvlText w:val="o"/>
      <w:lvlJc w:val="left"/>
      <w:pPr>
        <w:tabs>
          <w:tab w:val="num" w:pos="0"/>
        </w:tabs>
        <w:ind w:left="1440" w:hanging="360"/>
      </w:pPr>
      <w:rPr>
        <w:rFonts w:ascii="Courier New" w:hAnsi="Courier New" w:cs="Courier New" w:hint="default"/>
      </w:rPr>
    </w:lvl>
    <w:lvl w:ilvl="2" w:tplc="5B4A8AD2">
      <w:start w:val="1"/>
      <w:numFmt w:val="bullet"/>
      <w:lvlText w:val=""/>
      <w:lvlJc w:val="left"/>
      <w:pPr>
        <w:tabs>
          <w:tab w:val="num" w:pos="0"/>
        </w:tabs>
        <w:ind w:left="2160" w:hanging="360"/>
      </w:pPr>
      <w:rPr>
        <w:rFonts w:ascii="Wingdings" w:hAnsi="Wingdings" w:cs="Wingdings" w:hint="default"/>
      </w:rPr>
    </w:lvl>
    <w:lvl w:ilvl="3" w:tplc="3A705E4C">
      <w:start w:val="1"/>
      <w:numFmt w:val="bullet"/>
      <w:lvlText w:val=""/>
      <w:lvlJc w:val="left"/>
      <w:pPr>
        <w:tabs>
          <w:tab w:val="num" w:pos="0"/>
        </w:tabs>
        <w:ind w:left="2880" w:hanging="360"/>
      </w:pPr>
      <w:rPr>
        <w:rFonts w:ascii="Symbol" w:hAnsi="Symbol" w:cs="Symbol" w:hint="default"/>
      </w:rPr>
    </w:lvl>
    <w:lvl w:ilvl="4" w:tplc="E2E86880">
      <w:start w:val="1"/>
      <w:numFmt w:val="bullet"/>
      <w:lvlText w:val="o"/>
      <w:lvlJc w:val="left"/>
      <w:pPr>
        <w:tabs>
          <w:tab w:val="num" w:pos="0"/>
        </w:tabs>
        <w:ind w:left="3600" w:hanging="360"/>
      </w:pPr>
      <w:rPr>
        <w:rFonts w:ascii="Courier New" w:hAnsi="Courier New" w:cs="Courier New" w:hint="default"/>
      </w:rPr>
    </w:lvl>
    <w:lvl w:ilvl="5" w:tplc="81E219BE">
      <w:start w:val="1"/>
      <w:numFmt w:val="bullet"/>
      <w:lvlText w:val=""/>
      <w:lvlJc w:val="left"/>
      <w:pPr>
        <w:tabs>
          <w:tab w:val="num" w:pos="0"/>
        </w:tabs>
        <w:ind w:left="4320" w:hanging="360"/>
      </w:pPr>
      <w:rPr>
        <w:rFonts w:ascii="Wingdings" w:hAnsi="Wingdings" w:cs="Wingdings" w:hint="default"/>
      </w:rPr>
    </w:lvl>
    <w:lvl w:ilvl="6" w:tplc="D63AFCB0">
      <w:start w:val="1"/>
      <w:numFmt w:val="bullet"/>
      <w:lvlText w:val=""/>
      <w:lvlJc w:val="left"/>
      <w:pPr>
        <w:tabs>
          <w:tab w:val="num" w:pos="0"/>
        </w:tabs>
        <w:ind w:left="5040" w:hanging="360"/>
      </w:pPr>
      <w:rPr>
        <w:rFonts w:ascii="Symbol" w:hAnsi="Symbol" w:cs="Symbol" w:hint="default"/>
      </w:rPr>
    </w:lvl>
    <w:lvl w:ilvl="7" w:tplc="A948A626">
      <w:start w:val="1"/>
      <w:numFmt w:val="bullet"/>
      <w:lvlText w:val="o"/>
      <w:lvlJc w:val="left"/>
      <w:pPr>
        <w:tabs>
          <w:tab w:val="num" w:pos="0"/>
        </w:tabs>
        <w:ind w:left="5760" w:hanging="360"/>
      </w:pPr>
      <w:rPr>
        <w:rFonts w:ascii="Courier New" w:hAnsi="Courier New" w:cs="Courier New" w:hint="default"/>
      </w:rPr>
    </w:lvl>
    <w:lvl w:ilvl="8" w:tplc="A5043356">
      <w:start w:val="1"/>
      <w:numFmt w:val="bullet"/>
      <w:lvlText w:val=""/>
      <w:lvlJc w:val="left"/>
      <w:pPr>
        <w:tabs>
          <w:tab w:val="num" w:pos="0"/>
        </w:tabs>
        <w:ind w:left="6480" w:hanging="360"/>
      </w:pPr>
      <w:rPr>
        <w:rFonts w:ascii="Wingdings" w:hAnsi="Wingdings" w:cs="Wingdings" w:hint="default"/>
      </w:rPr>
    </w:lvl>
  </w:abstractNum>
  <w:abstractNum w:abstractNumId="178" w15:restartNumberingAfterBreak="0">
    <w:nsid w:val="75336AA1"/>
    <w:multiLevelType w:val="hybridMultilevel"/>
    <w:tmpl w:val="CDF4B574"/>
    <w:lvl w:ilvl="0" w:tplc="D47C13BC">
      <w:start w:val="1"/>
      <w:numFmt w:val="bullet"/>
      <w:lvlText w:val="o"/>
      <w:lvlJc w:val="left"/>
      <w:pPr>
        <w:ind w:left="1429" w:hanging="360"/>
      </w:pPr>
      <w:rPr>
        <w:rFonts w:ascii="Courier New" w:hAnsi="Courier New" w:cs="Courier New" w:hint="default"/>
      </w:rPr>
    </w:lvl>
    <w:lvl w:ilvl="1" w:tplc="5C1AD86A">
      <w:start w:val="1"/>
      <w:numFmt w:val="bullet"/>
      <w:lvlText w:val="o"/>
      <w:lvlJc w:val="left"/>
      <w:pPr>
        <w:ind w:left="2149" w:hanging="360"/>
      </w:pPr>
      <w:rPr>
        <w:rFonts w:ascii="Courier New" w:hAnsi="Courier New" w:cs="Courier New" w:hint="default"/>
      </w:rPr>
    </w:lvl>
    <w:lvl w:ilvl="2" w:tplc="F154E284">
      <w:start w:val="1"/>
      <w:numFmt w:val="bullet"/>
      <w:lvlText w:val=""/>
      <w:lvlJc w:val="left"/>
      <w:pPr>
        <w:ind w:left="2869" w:hanging="360"/>
      </w:pPr>
      <w:rPr>
        <w:rFonts w:ascii="Wingdings" w:hAnsi="Wingdings" w:hint="default"/>
      </w:rPr>
    </w:lvl>
    <w:lvl w:ilvl="3" w:tplc="61D0F21E">
      <w:start w:val="1"/>
      <w:numFmt w:val="bullet"/>
      <w:lvlText w:val=""/>
      <w:lvlJc w:val="left"/>
      <w:pPr>
        <w:ind w:left="3589" w:hanging="360"/>
      </w:pPr>
      <w:rPr>
        <w:rFonts w:ascii="Symbol" w:hAnsi="Symbol" w:hint="default"/>
      </w:rPr>
    </w:lvl>
    <w:lvl w:ilvl="4" w:tplc="2DFEF102">
      <w:start w:val="1"/>
      <w:numFmt w:val="bullet"/>
      <w:lvlText w:val="o"/>
      <w:lvlJc w:val="left"/>
      <w:pPr>
        <w:ind w:left="4309" w:hanging="360"/>
      </w:pPr>
      <w:rPr>
        <w:rFonts w:ascii="Courier New" w:hAnsi="Courier New" w:cs="Courier New" w:hint="default"/>
      </w:rPr>
    </w:lvl>
    <w:lvl w:ilvl="5" w:tplc="706C6330">
      <w:start w:val="1"/>
      <w:numFmt w:val="bullet"/>
      <w:lvlText w:val=""/>
      <w:lvlJc w:val="left"/>
      <w:pPr>
        <w:ind w:left="5029" w:hanging="360"/>
      </w:pPr>
      <w:rPr>
        <w:rFonts w:ascii="Wingdings" w:hAnsi="Wingdings" w:hint="default"/>
      </w:rPr>
    </w:lvl>
    <w:lvl w:ilvl="6" w:tplc="9A74C19A">
      <w:start w:val="1"/>
      <w:numFmt w:val="bullet"/>
      <w:lvlText w:val=""/>
      <w:lvlJc w:val="left"/>
      <w:pPr>
        <w:ind w:left="5749" w:hanging="360"/>
      </w:pPr>
      <w:rPr>
        <w:rFonts w:ascii="Symbol" w:hAnsi="Symbol" w:hint="default"/>
      </w:rPr>
    </w:lvl>
    <w:lvl w:ilvl="7" w:tplc="CD68C406">
      <w:start w:val="1"/>
      <w:numFmt w:val="bullet"/>
      <w:lvlText w:val="o"/>
      <w:lvlJc w:val="left"/>
      <w:pPr>
        <w:ind w:left="6469" w:hanging="360"/>
      </w:pPr>
      <w:rPr>
        <w:rFonts w:ascii="Courier New" w:hAnsi="Courier New" w:cs="Courier New" w:hint="default"/>
      </w:rPr>
    </w:lvl>
    <w:lvl w:ilvl="8" w:tplc="A782C046">
      <w:start w:val="1"/>
      <w:numFmt w:val="bullet"/>
      <w:lvlText w:val=""/>
      <w:lvlJc w:val="left"/>
      <w:pPr>
        <w:ind w:left="7189" w:hanging="360"/>
      </w:pPr>
      <w:rPr>
        <w:rFonts w:ascii="Wingdings" w:hAnsi="Wingdings" w:hint="default"/>
      </w:rPr>
    </w:lvl>
  </w:abstractNum>
  <w:abstractNum w:abstractNumId="179" w15:restartNumberingAfterBreak="0">
    <w:nsid w:val="7578527D"/>
    <w:multiLevelType w:val="hybridMultilevel"/>
    <w:tmpl w:val="94363F72"/>
    <w:lvl w:ilvl="0" w:tplc="54BADCFE">
      <w:start w:val="1"/>
      <w:numFmt w:val="decimal"/>
      <w:lvlText w:val=""/>
      <w:lvlJc w:val="left"/>
      <w:pPr>
        <w:ind w:left="1429" w:hanging="360"/>
      </w:pPr>
      <w:rPr>
        <w:rFonts w:ascii="Symbol" w:hAnsi="Symbol" w:hint="default"/>
      </w:rPr>
    </w:lvl>
    <w:lvl w:ilvl="1" w:tplc="B908DBEA">
      <w:start w:val="1"/>
      <w:numFmt w:val="decimal"/>
      <w:lvlText w:val="%2."/>
      <w:lvlJc w:val="left"/>
      <w:pPr>
        <w:tabs>
          <w:tab w:val="num" w:pos="1440"/>
        </w:tabs>
        <w:ind w:left="1440" w:hanging="360"/>
      </w:pPr>
    </w:lvl>
    <w:lvl w:ilvl="2" w:tplc="3356C512">
      <w:start w:val="1"/>
      <w:numFmt w:val="decimal"/>
      <w:lvlText w:val="%3."/>
      <w:lvlJc w:val="left"/>
      <w:pPr>
        <w:tabs>
          <w:tab w:val="num" w:pos="2160"/>
        </w:tabs>
        <w:ind w:left="2160" w:hanging="360"/>
      </w:pPr>
    </w:lvl>
    <w:lvl w:ilvl="3" w:tplc="BB928A86">
      <w:start w:val="1"/>
      <w:numFmt w:val="decimal"/>
      <w:lvlText w:val="%4."/>
      <w:lvlJc w:val="left"/>
      <w:pPr>
        <w:tabs>
          <w:tab w:val="num" w:pos="2880"/>
        </w:tabs>
        <w:ind w:left="2880" w:hanging="360"/>
      </w:pPr>
    </w:lvl>
    <w:lvl w:ilvl="4" w:tplc="C00AC264">
      <w:start w:val="1"/>
      <w:numFmt w:val="decimal"/>
      <w:lvlText w:val="%5."/>
      <w:lvlJc w:val="left"/>
      <w:pPr>
        <w:tabs>
          <w:tab w:val="num" w:pos="3600"/>
        </w:tabs>
        <w:ind w:left="3600" w:hanging="360"/>
      </w:pPr>
    </w:lvl>
    <w:lvl w:ilvl="5" w:tplc="EC32F39E">
      <w:start w:val="1"/>
      <w:numFmt w:val="decimal"/>
      <w:lvlText w:val="%6."/>
      <w:lvlJc w:val="left"/>
      <w:pPr>
        <w:tabs>
          <w:tab w:val="num" w:pos="4320"/>
        </w:tabs>
        <w:ind w:left="4320" w:hanging="360"/>
      </w:pPr>
    </w:lvl>
    <w:lvl w:ilvl="6" w:tplc="AD9E1CBA">
      <w:start w:val="1"/>
      <w:numFmt w:val="decimal"/>
      <w:lvlText w:val="%7."/>
      <w:lvlJc w:val="left"/>
      <w:pPr>
        <w:tabs>
          <w:tab w:val="num" w:pos="5040"/>
        </w:tabs>
        <w:ind w:left="5040" w:hanging="360"/>
      </w:pPr>
    </w:lvl>
    <w:lvl w:ilvl="7" w:tplc="5A26D1BE">
      <w:start w:val="1"/>
      <w:numFmt w:val="decimal"/>
      <w:lvlText w:val="%8."/>
      <w:lvlJc w:val="left"/>
      <w:pPr>
        <w:tabs>
          <w:tab w:val="num" w:pos="5760"/>
        </w:tabs>
        <w:ind w:left="5760" w:hanging="360"/>
      </w:pPr>
    </w:lvl>
    <w:lvl w:ilvl="8" w:tplc="F74A715A">
      <w:start w:val="1"/>
      <w:numFmt w:val="decimal"/>
      <w:lvlText w:val="%9."/>
      <w:lvlJc w:val="left"/>
      <w:pPr>
        <w:tabs>
          <w:tab w:val="num" w:pos="6480"/>
        </w:tabs>
        <w:ind w:left="6480" w:hanging="360"/>
      </w:pPr>
    </w:lvl>
  </w:abstractNum>
  <w:abstractNum w:abstractNumId="180" w15:restartNumberingAfterBreak="0">
    <w:nsid w:val="77D57C28"/>
    <w:multiLevelType w:val="hybridMultilevel"/>
    <w:tmpl w:val="B8808C60"/>
    <w:lvl w:ilvl="0" w:tplc="E9200F32">
      <w:start w:val="1"/>
      <w:numFmt w:val="bullet"/>
      <w:lvlText w:val=""/>
      <w:lvlJc w:val="left"/>
      <w:pPr>
        <w:tabs>
          <w:tab w:val="num" w:pos="0"/>
        </w:tabs>
        <w:ind w:left="1429" w:hanging="360"/>
      </w:pPr>
      <w:rPr>
        <w:rFonts w:ascii="Symbol" w:hAnsi="Symbol" w:cs="Symbol" w:hint="default"/>
      </w:rPr>
    </w:lvl>
    <w:lvl w:ilvl="1" w:tplc="75280A24">
      <w:start w:val="1"/>
      <w:numFmt w:val="bullet"/>
      <w:lvlText w:val="o"/>
      <w:lvlJc w:val="left"/>
      <w:pPr>
        <w:tabs>
          <w:tab w:val="num" w:pos="0"/>
        </w:tabs>
        <w:ind w:left="2149" w:hanging="360"/>
      </w:pPr>
      <w:rPr>
        <w:rFonts w:ascii="Courier New" w:hAnsi="Courier New" w:cs="Courier New" w:hint="default"/>
      </w:rPr>
    </w:lvl>
    <w:lvl w:ilvl="2" w:tplc="535078BE">
      <w:start w:val="1"/>
      <w:numFmt w:val="bullet"/>
      <w:lvlText w:val=""/>
      <w:lvlJc w:val="left"/>
      <w:pPr>
        <w:tabs>
          <w:tab w:val="num" w:pos="0"/>
        </w:tabs>
        <w:ind w:left="2869" w:hanging="360"/>
      </w:pPr>
      <w:rPr>
        <w:rFonts w:ascii="Wingdings" w:hAnsi="Wingdings" w:cs="Wingdings" w:hint="default"/>
      </w:rPr>
    </w:lvl>
    <w:lvl w:ilvl="3" w:tplc="7B4EE38E">
      <w:start w:val="1"/>
      <w:numFmt w:val="bullet"/>
      <w:lvlText w:val=""/>
      <w:lvlJc w:val="left"/>
      <w:pPr>
        <w:tabs>
          <w:tab w:val="num" w:pos="0"/>
        </w:tabs>
        <w:ind w:left="3589" w:hanging="360"/>
      </w:pPr>
      <w:rPr>
        <w:rFonts w:ascii="Symbol" w:hAnsi="Symbol" w:cs="Symbol" w:hint="default"/>
      </w:rPr>
    </w:lvl>
    <w:lvl w:ilvl="4" w:tplc="4F6C75E4">
      <w:start w:val="1"/>
      <w:numFmt w:val="bullet"/>
      <w:lvlText w:val="o"/>
      <w:lvlJc w:val="left"/>
      <w:pPr>
        <w:tabs>
          <w:tab w:val="num" w:pos="0"/>
        </w:tabs>
        <w:ind w:left="4309" w:hanging="360"/>
      </w:pPr>
      <w:rPr>
        <w:rFonts w:ascii="Courier New" w:hAnsi="Courier New" w:cs="Courier New" w:hint="default"/>
      </w:rPr>
    </w:lvl>
    <w:lvl w:ilvl="5" w:tplc="1F382592">
      <w:start w:val="1"/>
      <w:numFmt w:val="bullet"/>
      <w:lvlText w:val=""/>
      <w:lvlJc w:val="left"/>
      <w:pPr>
        <w:tabs>
          <w:tab w:val="num" w:pos="0"/>
        </w:tabs>
        <w:ind w:left="5029" w:hanging="360"/>
      </w:pPr>
      <w:rPr>
        <w:rFonts w:ascii="Wingdings" w:hAnsi="Wingdings" w:cs="Wingdings" w:hint="default"/>
      </w:rPr>
    </w:lvl>
    <w:lvl w:ilvl="6" w:tplc="BC769478">
      <w:start w:val="1"/>
      <w:numFmt w:val="bullet"/>
      <w:lvlText w:val=""/>
      <w:lvlJc w:val="left"/>
      <w:pPr>
        <w:tabs>
          <w:tab w:val="num" w:pos="0"/>
        </w:tabs>
        <w:ind w:left="5749" w:hanging="360"/>
      </w:pPr>
      <w:rPr>
        <w:rFonts w:ascii="Symbol" w:hAnsi="Symbol" w:cs="Symbol" w:hint="default"/>
      </w:rPr>
    </w:lvl>
    <w:lvl w:ilvl="7" w:tplc="5644FE1A">
      <w:start w:val="1"/>
      <w:numFmt w:val="bullet"/>
      <w:lvlText w:val="o"/>
      <w:lvlJc w:val="left"/>
      <w:pPr>
        <w:tabs>
          <w:tab w:val="num" w:pos="0"/>
        </w:tabs>
        <w:ind w:left="6469" w:hanging="360"/>
      </w:pPr>
      <w:rPr>
        <w:rFonts w:ascii="Courier New" w:hAnsi="Courier New" w:cs="Courier New" w:hint="default"/>
      </w:rPr>
    </w:lvl>
    <w:lvl w:ilvl="8" w:tplc="BDACFEE0">
      <w:start w:val="1"/>
      <w:numFmt w:val="bullet"/>
      <w:lvlText w:val=""/>
      <w:lvlJc w:val="left"/>
      <w:pPr>
        <w:tabs>
          <w:tab w:val="num" w:pos="0"/>
        </w:tabs>
        <w:ind w:left="7189" w:hanging="360"/>
      </w:pPr>
      <w:rPr>
        <w:rFonts w:ascii="Wingdings" w:hAnsi="Wingdings" w:cs="Wingdings" w:hint="default"/>
      </w:rPr>
    </w:lvl>
  </w:abstractNum>
  <w:abstractNum w:abstractNumId="181" w15:restartNumberingAfterBreak="0">
    <w:nsid w:val="78232E29"/>
    <w:multiLevelType w:val="hybridMultilevel"/>
    <w:tmpl w:val="496ABBF6"/>
    <w:lvl w:ilvl="0" w:tplc="52422D0A">
      <w:start w:val="1"/>
      <w:numFmt w:val="bullet"/>
      <w:lvlText w:val=""/>
      <w:lvlJc w:val="left"/>
      <w:pPr>
        <w:ind w:left="1429" w:hanging="360"/>
      </w:pPr>
      <w:rPr>
        <w:rFonts w:ascii="Symbol" w:hAnsi="Symbol" w:hint="default"/>
      </w:rPr>
    </w:lvl>
    <w:lvl w:ilvl="1" w:tplc="658645D4">
      <w:start w:val="1"/>
      <w:numFmt w:val="bullet"/>
      <w:lvlText w:val="o"/>
      <w:lvlJc w:val="left"/>
      <w:pPr>
        <w:ind w:left="2149" w:hanging="360"/>
      </w:pPr>
      <w:rPr>
        <w:rFonts w:ascii="Courier New" w:hAnsi="Courier New" w:cs="Courier New" w:hint="default"/>
      </w:rPr>
    </w:lvl>
    <w:lvl w:ilvl="2" w:tplc="2820DFF6">
      <w:start w:val="1"/>
      <w:numFmt w:val="bullet"/>
      <w:lvlText w:val=""/>
      <w:lvlJc w:val="left"/>
      <w:pPr>
        <w:ind w:left="2869" w:hanging="360"/>
      </w:pPr>
      <w:rPr>
        <w:rFonts w:ascii="Wingdings" w:hAnsi="Wingdings" w:hint="default"/>
      </w:rPr>
    </w:lvl>
    <w:lvl w:ilvl="3" w:tplc="74CE7890">
      <w:start w:val="1"/>
      <w:numFmt w:val="bullet"/>
      <w:lvlText w:val=""/>
      <w:lvlJc w:val="left"/>
      <w:pPr>
        <w:ind w:left="3589" w:hanging="360"/>
      </w:pPr>
      <w:rPr>
        <w:rFonts w:ascii="Symbol" w:hAnsi="Symbol" w:hint="default"/>
      </w:rPr>
    </w:lvl>
    <w:lvl w:ilvl="4" w:tplc="9EE4268E">
      <w:start w:val="1"/>
      <w:numFmt w:val="bullet"/>
      <w:lvlText w:val="o"/>
      <w:lvlJc w:val="left"/>
      <w:pPr>
        <w:ind w:left="4309" w:hanging="360"/>
      </w:pPr>
      <w:rPr>
        <w:rFonts w:ascii="Courier New" w:hAnsi="Courier New" w:cs="Courier New" w:hint="default"/>
      </w:rPr>
    </w:lvl>
    <w:lvl w:ilvl="5" w:tplc="7E167202">
      <w:start w:val="1"/>
      <w:numFmt w:val="bullet"/>
      <w:lvlText w:val=""/>
      <w:lvlJc w:val="left"/>
      <w:pPr>
        <w:ind w:left="5029" w:hanging="360"/>
      </w:pPr>
      <w:rPr>
        <w:rFonts w:ascii="Wingdings" w:hAnsi="Wingdings" w:hint="default"/>
      </w:rPr>
    </w:lvl>
    <w:lvl w:ilvl="6" w:tplc="44FCE0A6">
      <w:start w:val="1"/>
      <w:numFmt w:val="bullet"/>
      <w:lvlText w:val=""/>
      <w:lvlJc w:val="left"/>
      <w:pPr>
        <w:ind w:left="5749" w:hanging="360"/>
      </w:pPr>
      <w:rPr>
        <w:rFonts w:ascii="Symbol" w:hAnsi="Symbol" w:hint="default"/>
      </w:rPr>
    </w:lvl>
    <w:lvl w:ilvl="7" w:tplc="C0006242">
      <w:start w:val="1"/>
      <w:numFmt w:val="bullet"/>
      <w:lvlText w:val="o"/>
      <w:lvlJc w:val="left"/>
      <w:pPr>
        <w:ind w:left="6469" w:hanging="360"/>
      </w:pPr>
      <w:rPr>
        <w:rFonts w:ascii="Courier New" w:hAnsi="Courier New" w:cs="Courier New" w:hint="default"/>
      </w:rPr>
    </w:lvl>
    <w:lvl w:ilvl="8" w:tplc="E828DD74">
      <w:start w:val="1"/>
      <w:numFmt w:val="bullet"/>
      <w:lvlText w:val=""/>
      <w:lvlJc w:val="left"/>
      <w:pPr>
        <w:ind w:left="7189" w:hanging="360"/>
      </w:pPr>
      <w:rPr>
        <w:rFonts w:ascii="Wingdings" w:hAnsi="Wingdings" w:hint="default"/>
      </w:rPr>
    </w:lvl>
  </w:abstractNum>
  <w:abstractNum w:abstractNumId="182" w15:restartNumberingAfterBreak="0">
    <w:nsid w:val="789255A1"/>
    <w:multiLevelType w:val="hybridMultilevel"/>
    <w:tmpl w:val="B234025E"/>
    <w:lvl w:ilvl="0" w:tplc="1E7CE3DA">
      <w:start w:val="1"/>
      <w:numFmt w:val="bullet"/>
      <w:lvlText w:val=""/>
      <w:lvlJc w:val="left"/>
      <w:pPr>
        <w:ind w:left="720" w:hanging="360"/>
      </w:pPr>
      <w:rPr>
        <w:rFonts w:ascii="Symbol" w:hAnsi="Symbol" w:cs="Symbol" w:hint="default"/>
      </w:rPr>
    </w:lvl>
    <w:lvl w:ilvl="1" w:tplc="D98AFF7C">
      <w:start w:val="1"/>
      <w:numFmt w:val="bullet"/>
      <w:lvlText w:val="o"/>
      <w:lvlJc w:val="left"/>
      <w:pPr>
        <w:ind w:left="1440" w:hanging="360"/>
      </w:pPr>
      <w:rPr>
        <w:rFonts w:ascii="Courier New" w:eastAsia="Courier New" w:hAnsi="Courier New" w:cs="Courier New" w:hint="default"/>
      </w:rPr>
    </w:lvl>
    <w:lvl w:ilvl="2" w:tplc="CA94300A">
      <w:start w:val="1"/>
      <w:numFmt w:val="bullet"/>
      <w:lvlText w:val="§"/>
      <w:lvlJc w:val="left"/>
      <w:pPr>
        <w:ind w:left="2160" w:hanging="360"/>
      </w:pPr>
      <w:rPr>
        <w:rFonts w:ascii="Wingdings" w:eastAsia="Wingdings" w:hAnsi="Wingdings" w:cs="Wingdings" w:hint="default"/>
      </w:rPr>
    </w:lvl>
    <w:lvl w:ilvl="3" w:tplc="4A1C7206">
      <w:start w:val="1"/>
      <w:numFmt w:val="bullet"/>
      <w:lvlText w:val="·"/>
      <w:lvlJc w:val="left"/>
      <w:pPr>
        <w:ind w:left="2880" w:hanging="360"/>
      </w:pPr>
      <w:rPr>
        <w:rFonts w:ascii="Symbol" w:eastAsia="Symbol" w:hAnsi="Symbol" w:cs="Symbol" w:hint="default"/>
      </w:rPr>
    </w:lvl>
    <w:lvl w:ilvl="4" w:tplc="DB62EE3C">
      <w:start w:val="1"/>
      <w:numFmt w:val="bullet"/>
      <w:lvlText w:val="o"/>
      <w:lvlJc w:val="left"/>
      <w:pPr>
        <w:ind w:left="3600" w:hanging="360"/>
      </w:pPr>
      <w:rPr>
        <w:rFonts w:ascii="Courier New" w:eastAsia="Courier New" w:hAnsi="Courier New" w:cs="Courier New" w:hint="default"/>
      </w:rPr>
    </w:lvl>
    <w:lvl w:ilvl="5" w:tplc="F59AD732">
      <w:start w:val="1"/>
      <w:numFmt w:val="bullet"/>
      <w:lvlText w:val="§"/>
      <w:lvlJc w:val="left"/>
      <w:pPr>
        <w:ind w:left="4320" w:hanging="360"/>
      </w:pPr>
      <w:rPr>
        <w:rFonts w:ascii="Wingdings" w:eastAsia="Wingdings" w:hAnsi="Wingdings" w:cs="Wingdings" w:hint="default"/>
      </w:rPr>
    </w:lvl>
    <w:lvl w:ilvl="6" w:tplc="4762EC9E">
      <w:start w:val="1"/>
      <w:numFmt w:val="bullet"/>
      <w:lvlText w:val="·"/>
      <w:lvlJc w:val="left"/>
      <w:pPr>
        <w:ind w:left="5040" w:hanging="360"/>
      </w:pPr>
      <w:rPr>
        <w:rFonts w:ascii="Symbol" w:eastAsia="Symbol" w:hAnsi="Symbol" w:cs="Symbol" w:hint="default"/>
      </w:rPr>
    </w:lvl>
    <w:lvl w:ilvl="7" w:tplc="F2E85D78">
      <w:start w:val="1"/>
      <w:numFmt w:val="bullet"/>
      <w:lvlText w:val="o"/>
      <w:lvlJc w:val="left"/>
      <w:pPr>
        <w:ind w:left="5760" w:hanging="360"/>
      </w:pPr>
      <w:rPr>
        <w:rFonts w:ascii="Courier New" w:eastAsia="Courier New" w:hAnsi="Courier New" w:cs="Courier New" w:hint="default"/>
      </w:rPr>
    </w:lvl>
    <w:lvl w:ilvl="8" w:tplc="5D8A0862">
      <w:start w:val="1"/>
      <w:numFmt w:val="bullet"/>
      <w:lvlText w:val="§"/>
      <w:lvlJc w:val="left"/>
      <w:pPr>
        <w:ind w:left="6480" w:hanging="360"/>
      </w:pPr>
      <w:rPr>
        <w:rFonts w:ascii="Wingdings" w:eastAsia="Wingdings" w:hAnsi="Wingdings" w:cs="Wingdings" w:hint="default"/>
      </w:rPr>
    </w:lvl>
  </w:abstractNum>
  <w:abstractNum w:abstractNumId="183" w15:restartNumberingAfterBreak="0">
    <w:nsid w:val="78A231D1"/>
    <w:multiLevelType w:val="hybridMultilevel"/>
    <w:tmpl w:val="9FA654C2"/>
    <w:lvl w:ilvl="0" w:tplc="E7207E86">
      <w:start w:val="1"/>
      <w:numFmt w:val="bullet"/>
      <w:lvlText w:val=""/>
      <w:lvlJc w:val="left"/>
      <w:pPr>
        <w:tabs>
          <w:tab w:val="num" w:pos="0"/>
        </w:tabs>
        <w:ind w:left="1429" w:hanging="360"/>
      </w:pPr>
      <w:rPr>
        <w:rFonts w:ascii="Symbol" w:hAnsi="Symbol" w:cs="Symbol" w:hint="default"/>
      </w:rPr>
    </w:lvl>
    <w:lvl w:ilvl="1" w:tplc="69147EF4">
      <w:start w:val="1"/>
      <w:numFmt w:val="bullet"/>
      <w:lvlText w:val="o"/>
      <w:lvlJc w:val="left"/>
      <w:pPr>
        <w:tabs>
          <w:tab w:val="num" w:pos="0"/>
        </w:tabs>
        <w:ind w:left="2149" w:hanging="360"/>
      </w:pPr>
      <w:rPr>
        <w:rFonts w:ascii="Courier New" w:hAnsi="Courier New" w:cs="Courier New" w:hint="default"/>
      </w:rPr>
    </w:lvl>
    <w:lvl w:ilvl="2" w:tplc="E06AC6D0">
      <w:start w:val="1"/>
      <w:numFmt w:val="bullet"/>
      <w:lvlText w:val=""/>
      <w:lvlJc w:val="left"/>
      <w:pPr>
        <w:tabs>
          <w:tab w:val="num" w:pos="0"/>
        </w:tabs>
        <w:ind w:left="2869" w:hanging="360"/>
      </w:pPr>
      <w:rPr>
        <w:rFonts w:ascii="Wingdings" w:hAnsi="Wingdings" w:cs="Wingdings" w:hint="default"/>
      </w:rPr>
    </w:lvl>
    <w:lvl w:ilvl="3" w:tplc="D1985206">
      <w:start w:val="1"/>
      <w:numFmt w:val="bullet"/>
      <w:lvlText w:val=""/>
      <w:lvlJc w:val="left"/>
      <w:pPr>
        <w:tabs>
          <w:tab w:val="num" w:pos="0"/>
        </w:tabs>
        <w:ind w:left="3589" w:hanging="360"/>
      </w:pPr>
      <w:rPr>
        <w:rFonts w:ascii="Symbol" w:hAnsi="Symbol" w:cs="Symbol" w:hint="default"/>
      </w:rPr>
    </w:lvl>
    <w:lvl w:ilvl="4" w:tplc="4650FE6C">
      <w:start w:val="1"/>
      <w:numFmt w:val="bullet"/>
      <w:lvlText w:val="o"/>
      <w:lvlJc w:val="left"/>
      <w:pPr>
        <w:tabs>
          <w:tab w:val="num" w:pos="0"/>
        </w:tabs>
        <w:ind w:left="4309" w:hanging="360"/>
      </w:pPr>
      <w:rPr>
        <w:rFonts w:ascii="Courier New" w:hAnsi="Courier New" w:cs="Courier New" w:hint="default"/>
      </w:rPr>
    </w:lvl>
    <w:lvl w:ilvl="5" w:tplc="11681E24">
      <w:start w:val="1"/>
      <w:numFmt w:val="bullet"/>
      <w:lvlText w:val=""/>
      <w:lvlJc w:val="left"/>
      <w:pPr>
        <w:tabs>
          <w:tab w:val="num" w:pos="0"/>
        </w:tabs>
        <w:ind w:left="5029" w:hanging="360"/>
      </w:pPr>
      <w:rPr>
        <w:rFonts w:ascii="Wingdings" w:hAnsi="Wingdings" w:cs="Wingdings" w:hint="default"/>
      </w:rPr>
    </w:lvl>
    <w:lvl w:ilvl="6" w:tplc="8C6461F8">
      <w:start w:val="1"/>
      <w:numFmt w:val="bullet"/>
      <w:lvlText w:val=""/>
      <w:lvlJc w:val="left"/>
      <w:pPr>
        <w:tabs>
          <w:tab w:val="num" w:pos="0"/>
        </w:tabs>
        <w:ind w:left="5749" w:hanging="360"/>
      </w:pPr>
      <w:rPr>
        <w:rFonts w:ascii="Symbol" w:hAnsi="Symbol" w:cs="Symbol" w:hint="default"/>
      </w:rPr>
    </w:lvl>
    <w:lvl w:ilvl="7" w:tplc="C7CA2D08">
      <w:start w:val="1"/>
      <w:numFmt w:val="bullet"/>
      <w:lvlText w:val="o"/>
      <w:lvlJc w:val="left"/>
      <w:pPr>
        <w:tabs>
          <w:tab w:val="num" w:pos="0"/>
        </w:tabs>
        <w:ind w:left="6469" w:hanging="360"/>
      </w:pPr>
      <w:rPr>
        <w:rFonts w:ascii="Courier New" w:hAnsi="Courier New" w:cs="Courier New" w:hint="default"/>
      </w:rPr>
    </w:lvl>
    <w:lvl w:ilvl="8" w:tplc="EC8A25D6">
      <w:start w:val="1"/>
      <w:numFmt w:val="bullet"/>
      <w:lvlText w:val=""/>
      <w:lvlJc w:val="left"/>
      <w:pPr>
        <w:tabs>
          <w:tab w:val="num" w:pos="0"/>
        </w:tabs>
        <w:ind w:left="7189" w:hanging="360"/>
      </w:pPr>
      <w:rPr>
        <w:rFonts w:ascii="Wingdings" w:hAnsi="Wingdings" w:cs="Wingdings" w:hint="default"/>
      </w:rPr>
    </w:lvl>
  </w:abstractNum>
  <w:abstractNum w:abstractNumId="184" w15:restartNumberingAfterBreak="0">
    <w:nsid w:val="78FA7312"/>
    <w:multiLevelType w:val="hybridMultilevel"/>
    <w:tmpl w:val="8680494A"/>
    <w:lvl w:ilvl="0" w:tplc="14A418E4">
      <w:start w:val="1"/>
      <w:numFmt w:val="bullet"/>
      <w:lvlText w:val="–"/>
      <w:lvlJc w:val="left"/>
      <w:pPr>
        <w:ind w:left="720" w:hanging="360"/>
      </w:pPr>
      <w:rPr>
        <w:rFonts w:ascii="Arial" w:eastAsia="Arial" w:hAnsi="Arial" w:cs="Arial"/>
      </w:rPr>
    </w:lvl>
    <w:lvl w:ilvl="1" w:tplc="55CE513C">
      <w:start w:val="1"/>
      <w:numFmt w:val="bullet"/>
      <w:lvlText w:val="o"/>
      <w:lvlJc w:val="left"/>
      <w:pPr>
        <w:ind w:left="1440" w:hanging="360"/>
      </w:pPr>
      <w:rPr>
        <w:rFonts w:ascii="Courier New" w:eastAsia="Courier New" w:hAnsi="Courier New" w:cs="Courier New" w:hint="default"/>
      </w:rPr>
    </w:lvl>
    <w:lvl w:ilvl="2" w:tplc="EBF6E12A">
      <w:start w:val="1"/>
      <w:numFmt w:val="bullet"/>
      <w:lvlText w:val="§"/>
      <w:lvlJc w:val="left"/>
      <w:pPr>
        <w:ind w:left="2160" w:hanging="360"/>
      </w:pPr>
      <w:rPr>
        <w:rFonts w:ascii="Wingdings" w:eastAsia="Wingdings" w:hAnsi="Wingdings" w:cs="Wingdings" w:hint="default"/>
      </w:rPr>
    </w:lvl>
    <w:lvl w:ilvl="3" w:tplc="823A578C">
      <w:start w:val="1"/>
      <w:numFmt w:val="bullet"/>
      <w:lvlText w:val="·"/>
      <w:lvlJc w:val="left"/>
      <w:pPr>
        <w:ind w:left="2880" w:hanging="360"/>
      </w:pPr>
      <w:rPr>
        <w:rFonts w:ascii="Symbol" w:eastAsia="Symbol" w:hAnsi="Symbol" w:cs="Symbol" w:hint="default"/>
      </w:rPr>
    </w:lvl>
    <w:lvl w:ilvl="4" w:tplc="EC1201B4">
      <w:start w:val="1"/>
      <w:numFmt w:val="bullet"/>
      <w:lvlText w:val="o"/>
      <w:lvlJc w:val="left"/>
      <w:pPr>
        <w:ind w:left="3600" w:hanging="360"/>
      </w:pPr>
      <w:rPr>
        <w:rFonts w:ascii="Courier New" w:eastAsia="Courier New" w:hAnsi="Courier New" w:cs="Courier New" w:hint="default"/>
      </w:rPr>
    </w:lvl>
    <w:lvl w:ilvl="5" w:tplc="B6F45F9E">
      <w:start w:val="1"/>
      <w:numFmt w:val="bullet"/>
      <w:lvlText w:val="§"/>
      <w:lvlJc w:val="left"/>
      <w:pPr>
        <w:ind w:left="4320" w:hanging="360"/>
      </w:pPr>
      <w:rPr>
        <w:rFonts w:ascii="Wingdings" w:eastAsia="Wingdings" w:hAnsi="Wingdings" w:cs="Wingdings" w:hint="default"/>
      </w:rPr>
    </w:lvl>
    <w:lvl w:ilvl="6" w:tplc="91C6F6F6">
      <w:start w:val="1"/>
      <w:numFmt w:val="bullet"/>
      <w:lvlText w:val="·"/>
      <w:lvlJc w:val="left"/>
      <w:pPr>
        <w:ind w:left="5040" w:hanging="360"/>
      </w:pPr>
      <w:rPr>
        <w:rFonts w:ascii="Symbol" w:eastAsia="Symbol" w:hAnsi="Symbol" w:cs="Symbol" w:hint="default"/>
      </w:rPr>
    </w:lvl>
    <w:lvl w:ilvl="7" w:tplc="C6C2857A">
      <w:start w:val="1"/>
      <w:numFmt w:val="bullet"/>
      <w:lvlText w:val="o"/>
      <w:lvlJc w:val="left"/>
      <w:pPr>
        <w:ind w:left="5760" w:hanging="360"/>
      </w:pPr>
      <w:rPr>
        <w:rFonts w:ascii="Courier New" w:eastAsia="Courier New" w:hAnsi="Courier New" w:cs="Courier New" w:hint="default"/>
      </w:rPr>
    </w:lvl>
    <w:lvl w:ilvl="8" w:tplc="1DD4D28A">
      <w:start w:val="1"/>
      <w:numFmt w:val="bullet"/>
      <w:lvlText w:val="§"/>
      <w:lvlJc w:val="left"/>
      <w:pPr>
        <w:ind w:left="6480" w:hanging="360"/>
      </w:pPr>
      <w:rPr>
        <w:rFonts w:ascii="Wingdings" w:eastAsia="Wingdings" w:hAnsi="Wingdings" w:cs="Wingdings" w:hint="default"/>
      </w:rPr>
    </w:lvl>
  </w:abstractNum>
  <w:abstractNum w:abstractNumId="185" w15:restartNumberingAfterBreak="0">
    <w:nsid w:val="79FB747A"/>
    <w:multiLevelType w:val="hybridMultilevel"/>
    <w:tmpl w:val="802EC982"/>
    <w:lvl w:ilvl="0" w:tplc="F85A1F76">
      <w:start w:val="1"/>
      <w:numFmt w:val="bullet"/>
      <w:lvlText w:val=""/>
      <w:lvlJc w:val="left"/>
      <w:pPr>
        <w:tabs>
          <w:tab w:val="num" w:pos="0"/>
        </w:tabs>
        <w:ind w:left="1429" w:hanging="360"/>
      </w:pPr>
      <w:rPr>
        <w:rFonts w:ascii="Symbol" w:hAnsi="Symbol" w:cs="Symbol" w:hint="default"/>
      </w:rPr>
    </w:lvl>
    <w:lvl w:ilvl="1" w:tplc="37121670">
      <w:start w:val="1"/>
      <w:numFmt w:val="bullet"/>
      <w:lvlText w:val="o"/>
      <w:lvlJc w:val="left"/>
      <w:pPr>
        <w:tabs>
          <w:tab w:val="num" w:pos="0"/>
        </w:tabs>
        <w:ind w:left="2149" w:hanging="360"/>
      </w:pPr>
      <w:rPr>
        <w:rFonts w:ascii="Courier New" w:hAnsi="Courier New" w:cs="Courier New" w:hint="default"/>
      </w:rPr>
    </w:lvl>
    <w:lvl w:ilvl="2" w:tplc="2C725A40">
      <w:start w:val="1"/>
      <w:numFmt w:val="bullet"/>
      <w:lvlText w:val=""/>
      <w:lvlJc w:val="left"/>
      <w:pPr>
        <w:tabs>
          <w:tab w:val="num" w:pos="0"/>
        </w:tabs>
        <w:ind w:left="2869" w:hanging="360"/>
      </w:pPr>
      <w:rPr>
        <w:rFonts w:ascii="Wingdings" w:hAnsi="Wingdings" w:cs="Wingdings" w:hint="default"/>
      </w:rPr>
    </w:lvl>
    <w:lvl w:ilvl="3" w:tplc="C2164CA2">
      <w:start w:val="1"/>
      <w:numFmt w:val="bullet"/>
      <w:lvlText w:val=""/>
      <w:lvlJc w:val="left"/>
      <w:pPr>
        <w:tabs>
          <w:tab w:val="num" w:pos="0"/>
        </w:tabs>
        <w:ind w:left="3589" w:hanging="360"/>
      </w:pPr>
      <w:rPr>
        <w:rFonts w:ascii="Symbol" w:hAnsi="Symbol" w:cs="Symbol" w:hint="default"/>
      </w:rPr>
    </w:lvl>
    <w:lvl w:ilvl="4" w:tplc="33BC043A">
      <w:start w:val="1"/>
      <w:numFmt w:val="bullet"/>
      <w:lvlText w:val="o"/>
      <w:lvlJc w:val="left"/>
      <w:pPr>
        <w:tabs>
          <w:tab w:val="num" w:pos="0"/>
        </w:tabs>
        <w:ind w:left="4309" w:hanging="360"/>
      </w:pPr>
      <w:rPr>
        <w:rFonts w:ascii="Courier New" w:hAnsi="Courier New" w:cs="Courier New" w:hint="default"/>
      </w:rPr>
    </w:lvl>
    <w:lvl w:ilvl="5" w:tplc="5ECE7B3C">
      <w:start w:val="1"/>
      <w:numFmt w:val="bullet"/>
      <w:lvlText w:val=""/>
      <w:lvlJc w:val="left"/>
      <w:pPr>
        <w:tabs>
          <w:tab w:val="num" w:pos="0"/>
        </w:tabs>
        <w:ind w:left="5029" w:hanging="360"/>
      </w:pPr>
      <w:rPr>
        <w:rFonts w:ascii="Wingdings" w:hAnsi="Wingdings" w:cs="Wingdings" w:hint="default"/>
      </w:rPr>
    </w:lvl>
    <w:lvl w:ilvl="6" w:tplc="35A4594E">
      <w:start w:val="1"/>
      <w:numFmt w:val="bullet"/>
      <w:lvlText w:val=""/>
      <w:lvlJc w:val="left"/>
      <w:pPr>
        <w:tabs>
          <w:tab w:val="num" w:pos="0"/>
        </w:tabs>
        <w:ind w:left="5749" w:hanging="360"/>
      </w:pPr>
      <w:rPr>
        <w:rFonts w:ascii="Symbol" w:hAnsi="Symbol" w:cs="Symbol" w:hint="default"/>
      </w:rPr>
    </w:lvl>
    <w:lvl w:ilvl="7" w:tplc="7158BE80">
      <w:start w:val="1"/>
      <w:numFmt w:val="bullet"/>
      <w:lvlText w:val="o"/>
      <w:lvlJc w:val="left"/>
      <w:pPr>
        <w:tabs>
          <w:tab w:val="num" w:pos="0"/>
        </w:tabs>
        <w:ind w:left="6469" w:hanging="360"/>
      </w:pPr>
      <w:rPr>
        <w:rFonts w:ascii="Courier New" w:hAnsi="Courier New" w:cs="Courier New" w:hint="default"/>
      </w:rPr>
    </w:lvl>
    <w:lvl w:ilvl="8" w:tplc="C49C0C3C">
      <w:start w:val="1"/>
      <w:numFmt w:val="bullet"/>
      <w:lvlText w:val=""/>
      <w:lvlJc w:val="left"/>
      <w:pPr>
        <w:tabs>
          <w:tab w:val="num" w:pos="0"/>
        </w:tabs>
        <w:ind w:left="7189" w:hanging="360"/>
      </w:pPr>
      <w:rPr>
        <w:rFonts w:ascii="Wingdings" w:hAnsi="Wingdings" w:cs="Wingdings" w:hint="default"/>
      </w:rPr>
    </w:lvl>
  </w:abstractNum>
  <w:abstractNum w:abstractNumId="186" w15:restartNumberingAfterBreak="0">
    <w:nsid w:val="7C343A00"/>
    <w:multiLevelType w:val="hybridMultilevel"/>
    <w:tmpl w:val="AA6C86DE"/>
    <w:lvl w:ilvl="0" w:tplc="9C46B928">
      <w:start w:val="1"/>
      <w:numFmt w:val="bullet"/>
      <w:lvlText w:val="–"/>
      <w:lvlJc w:val="left"/>
      <w:pPr>
        <w:ind w:left="720" w:hanging="360"/>
      </w:pPr>
      <w:rPr>
        <w:rFonts w:ascii="Arial" w:eastAsia="Arial" w:hAnsi="Arial" w:cs="Arial"/>
      </w:rPr>
    </w:lvl>
    <w:lvl w:ilvl="1" w:tplc="BA7A8766">
      <w:start w:val="1"/>
      <w:numFmt w:val="bullet"/>
      <w:lvlText w:val="o"/>
      <w:lvlJc w:val="left"/>
      <w:pPr>
        <w:ind w:left="1440" w:hanging="360"/>
      </w:pPr>
      <w:rPr>
        <w:rFonts w:ascii="Courier New" w:eastAsia="Courier New" w:hAnsi="Courier New" w:cs="Courier New" w:hint="default"/>
      </w:rPr>
    </w:lvl>
    <w:lvl w:ilvl="2" w:tplc="CA5A6A08">
      <w:start w:val="1"/>
      <w:numFmt w:val="bullet"/>
      <w:lvlText w:val="§"/>
      <w:lvlJc w:val="left"/>
      <w:pPr>
        <w:ind w:left="2160" w:hanging="360"/>
      </w:pPr>
      <w:rPr>
        <w:rFonts w:ascii="Wingdings" w:eastAsia="Wingdings" w:hAnsi="Wingdings" w:cs="Wingdings" w:hint="default"/>
      </w:rPr>
    </w:lvl>
    <w:lvl w:ilvl="3" w:tplc="0CEAAC04">
      <w:start w:val="1"/>
      <w:numFmt w:val="bullet"/>
      <w:lvlText w:val="·"/>
      <w:lvlJc w:val="left"/>
      <w:pPr>
        <w:ind w:left="2880" w:hanging="360"/>
      </w:pPr>
      <w:rPr>
        <w:rFonts w:ascii="Symbol" w:eastAsia="Symbol" w:hAnsi="Symbol" w:cs="Symbol" w:hint="default"/>
      </w:rPr>
    </w:lvl>
    <w:lvl w:ilvl="4" w:tplc="C5BE81AC">
      <w:start w:val="1"/>
      <w:numFmt w:val="bullet"/>
      <w:lvlText w:val="o"/>
      <w:lvlJc w:val="left"/>
      <w:pPr>
        <w:ind w:left="3600" w:hanging="360"/>
      </w:pPr>
      <w:rPr>
        <w:rFonts w:ascii="Courier New" w:eastAsia="Courier New" w:hAnsi="Courier New" w:cs="Courier New" w:hint="default"/>
      </w:rPr>
    </w:lvl>
    <w:lvl w:ilvl="5" w:tplc="3EF814B8">
      <w:start w:val="1"/>
      <w:numFmt w:val="bullet"/>
      <w:lvlText w:val="§"/>
      <w:lvlJc w:val="left"/>
      <w:pPr>
        <w:ind w:left="4320" w:hanging="360"/>
      </w:pPr>
      <w:rPr>
        <w:rFonts w:ascii="Wingdings" w:eastAsia="Wingdings" w:hAnsi="Wingdings" w:cs="Wingdings" w:hint="default"/>
      </w:rPr>
    </w:lvl>
    <w:lvl w:ilvl="6" w:tplc="4C3C1D88">
      <w:start w:val="1"/>
      <w:numFmt w:val="bullet"/>
      <w:lvlText w:val="·"/>
      <w:lvlJc w:val="left"/>
      <w:pPr>
        <w:ind w:left="5040" w:hanging="360"/>
      </w:pPr>
      <w:rPr>
        <w:rFonts w:ascii="Symbol" w:eastAsia="Symbol" w:hAnsi="Symbol" w:cs="Symbol" w:hint="default"/>
      </w:rPr>
    </w:lvl>
    <w:lvl w:ilvl="7" w:tplc="600E6FD8">
      <w:start w:val="1"/>
      <w:numFmt w:val="bullet"/>
      <w:lvlText w:val="o"/>
      <w:lvlJc w:val="left"/>
      <w:pPr>
        <w:ind w:left="5760" w:hanging="360"/>
      </w:pPr>
      <w:rPr>
        <w:rFonts w:ascii="Courier New" w:eastAsia="Courier New" w:hAnsi="Courier New" w:cs="Courier New" w:hint="default"/>
      </w:rPr>
    </w:lvl>
    <w:lvl w:ilvl="8" w:tplc="2D928924">
      <w:start w:val="1"/>
      <w:numFmt w:val="bullet"/>
      <w:lvlText w:val="§"/>
      <w:lvlJc w:val="left"/>
      <w:pPr>
        <w:ind w:left="6480" w:hanging="360"/>
      </w:pPr>
      <w:rPr>
        <w:rFonts w:ascii="Wingdings" w:eastAsia="Wingdings" w:hAnsi="Wingdings" w:cs="Wingdings" w:hint="default"/>
      </w:rPr>
    </w:lvl>
  </w:abstractNum>
  <w:abstractNum w:abstractNumId="187" w15:restartNumberingAfterBreak="0">
    <w:nsid w:val="7C435891"/>
    <w:multiLevelType w:val="multilevel"/>
    <w:tmpl w:val="067AD744"/>
    <w:lvl w:ilvl="0">
      <w:start w:val="1"/>
      <w:numFmt w:val="decimal"/>
      <w:lvlText w:val="%1."/>
      <w:lvlJc w:val="left"/>
      <w:pPr>
        <w:ind w:left="1069" w:hanging="360"/>
      </w:pPr>
      <w:rPr>
        <w:rFonts w:eastAsiaTheme="minorHAnsi" w:cstheme="minorBidi" w:hint="default"/>
        <w:b/>
      </w:rPr>
    </w:lvl>
    <w:lvl w:ilvl="1">
      <w:start w:val="1"/>
      <w:numFmt w:val="decimal"/>
      <w:isLgl/>
      <w:lvlText w:val="%1.%2."/>
      <w:lvlJc w:val="left"/>
      <w:pPr>
        <w:ind w:left="1069" w:hanging="36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8" w15:restartNumberingAfterBreak="0">
    <w:nsid w:val="7D2370F5"/>
    <w:multiLevelType w:val="hybridMultilevel"/>
    <w:tmpl w:val="9438BC8C"/>
    <w:lvl w:ilvl="0" w:tplc="CC7C30D2">
      <w:start w:val="1"/>
      <w:numFmt w:val="decimal"/>
      <w:lvlText w:val="%1."/>
      <w:lvlJc w:val="left"/>
      <w:pPr>
        <w:tabs>
          <w:tab w:val="num" w:pos="1571"/>
        </w:tabs>
        <w:ind w:left="1571" w:hanging="360"/>
      </w:pPr>
    </w:lvl>
    <w:lvl w:ilvl="1" w:tplc="3EEEC612">
      <w:start w:val="1"/>
      <w:numFmt w:val="lowerLetter"/>
      <w:lvlText w:val="%2."/>
      <w:lvlJc w:val="left"/>
      <w:pPr>
        <w:tabs>
          <w:tab w:val="num" w:pos="1440"/>
        </w:tabs>
        <w:ind w:left="1440" w:hanging="360"/>
      </w:pPr>
    </w:lvl>
    <w:lvl w:ilvl="2" w:tplc="15769200">
      <w:start w:val="1"/>
      <w:numFmt w:val="lowerRoman"/>
      <w:lvlText w:val="%3."/>
      <w:lvlJc w:val="right"/>
      <w:pPr>
        <w:tabs>
          <w:tab w:val="num" w:pos="2160"/>
        </w:tabs>
        <w:ind w:left="2160" w:hanging="180"/>
      </w:pPr>
    </w:lvl>
    <w:lvl w:ilvl="3" w:tplc="B2502AB6">
      <w:start w:val="1"/>
      <w:numFmt w:val="decimal"/>
      <w:lvlText w:val="%4."/>
      <w:lvlJc w:val="left"/>
      <w:pPr>
        <w:tabs>
          <w:tab w:val="num" w:pos="2880"/>
        </w:tabs>
        <w:ind w:left="2880" w:hanging="360"/>
      </w:pPr>
    </w:lvl>
    <w:lvl w:ilvl="4" w:tplc="CB18CE8A">
      <w:start w:val="1"/>
      <w:numFmt w:val="lowerLetter"/>
      <w:lvlText w:val="%5."/>
      <w:lvlJc w:val="left"/>
      <w:pPr>
        <w:tabs>
          <w:tab w:val="num" w:pos="3600"/>
        </w:tabs>
        <w:ind w:left="3600" w:hanging="360"/>
      </w:pPr>
    </w:lvl>
    <w:lvl w:ilvl="5" w:tplc="0DFCB910">
      <w:start w:val="1"/>
      <w:numFmt w:val="lowerRoman"/>
      <w:lvlText w:val="%6."/>
      <w:lvlJc w:val="right"/>
      <w:pPr>
        <w:tabs>
          <w:tab w:val="num" w:pos="4320"/>
        </w:tabs>
        <w:ind w:left="4320" w:hanging="180"/>
      </w:pPr>
    </w:lvl>
    <w:lvl w:ilvl="6" w:tplc="17C89B20">
      <w:start w:val="1"/>
      <w:numFmt w:val="decimal"/>
      <w:lvlText w:val="%7."/>
      <w:lvlJc w:val="left"/>
      <w:pPr>
        <w:tabs>
          <w:tab w:val="num" w:pos="5040"/>
        </w:tabs>
        <w:ind w:left="5040" w:hanging="360"/>
      </w:pPr>
    </w:lvl>
    <w:lvl w:ilvl="7" w:tplc="CAFA59BA">
      <w:start w:val="1"/>
      <w:numFmt w:val="lowerLetter"/>
      <w:lvlText w:val="%8."/>
      <w:lvlJc w:val="left"/>
      <w:pPr>
        <w:tabs>
          <w:tab w:val="num" w:pos="5760"/>
        </w:tabs>
        <w:ind w:left="5760" w:hanging="360"/>
      </w:pPr>
    </w:lvl>
    <w:lvl w:ilvl="8" w:tplc="C5387214">
      <w:start w:val="1"/>
      <w:numFmt w:val="lowerRoman"/>
      <w:lvlText w:val="%9."/>
      <w:lvlJc w:val="right"/>
      <w:pPr>
        <w:tabs>
          <w:tab w:val="num" w:pos="6480"/>
        </w:tabs>
        <w:ind w:left="6480" w:hanging="180"/>
      </w:pPr>
    </w:lvl>
  </w:abstractNum>
  <w:abstractNum w:abstractNumId="189" w15:restartNumberingAfterBreak="0">
    <w:nsid w:val="7DB26692"/>
    <w:multiLevelType w:val="multilevel"/>
    <w:tmpl w:val="8412104C"/>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90" w15:restartNumberingAfterBreak="0">
    <w:nsid w:val="7DDB1901"/>
    <w:multiLevelType w:val="hybridMultilevel"/>
    <w:tmpl w:val="CB504E98"/>
    <w:lvl w:ilvl="0" w:tplc="890283A0">
      <w:start w:val="1"/>
      <w:numFmt w:val="bullet"/>
      <w:lvlText w:val=""/>
      <w:lvlJc w:val="left"/>
      <w:pPr>
        <w:ind w:left="1429" w:hanging="360"/>
      </w:pPr>
      <w:rPr>
        <w:rFonts w:ascii="Symbol" w:hAnsi="Symbol"/>
        <w:sz w:val="24"/>
        <w:szCs w:val="24"/>
        <w:lang w:val="ru-RU"/>
      </w:rPr>
    </w:lvl>
    <w:lvl w:ilvl="1" w:tplc="123E3372">
      <w:start w:val="1"/>
      <w:numFmt w:val="bullet"/>
      <w:lvlText w:val="o"/>
      <w:lvlJc w:val="left"/>
      <w:pPr>
        <w:ind w:left="2149" w:hanging="360"/>
      </w:pPr>
      <w:rPr>
        <w:rFonts w:ascii="Courier New" w:hAnsi="Courier New" w:cs="Courier New" w:hint="default"/>
      </w:rPr>
    </w:lvl>
    <w:lvl w:ilvl="2" w:tplc="2D9E5858">
      <w:start w:val="1"/>
      <w:numFmt w:val="bullet"/>
      <w:lvlText w:val=""/>
      <w:lvlJc w:val="left"/>
      <w:pPr>
        <w:ind w:left="2869" w:hanging="360"/>
      </w:pPr>
      <w:rPr>
        <w:rFonts w:ascii="Wingdings" w:hAnsi="Wingdings" w:hint="default"/>
      </w:rPr>
    </w:lvl>
    <w:lvl w:ilvl="3" w:tplc="7D246B18">
      <w:start w:val="1"/>
      <w:numFmt w:val="bullet"/>
      <w:lvlText w:val=""/>
      <w:lvlJc w:val="left"/>
      <w:pPr>
        <w:ind w:left="3589" w:hanging="360"/>
      </w:pPr>
      <w:rPr>
        <w:rFonts w:ascii="Symbol" w:hAnsi="Symbol" w:hint="default"/>
      </w:rPr>
    </w:lvl>
    <w:lvl w:ilvl="4" w:tplc="FBA0F4E8">
      <w:start w:val="1"/>
      <w:numFmt w:val="bullet"/>
      <w:lvlText w:val="o"/>
      <w:lvlJc w:val="left"/>
      <w:pPr>
        <w:ind w:left="4309" w:hanging="360"/>
      </w:pPr>
      <w:rPr>
        <w:rFonts w:ascii="Courier New" w:hAnsi="Courier New" w:cs="Courier New" w:hint="default"/>
      </w:rPr>
    </w:lvl>
    <w:lvl w:ilvl="5" w:tplc="291C7562">
      <w:start w:val="1"/>
      <w:numFmt w:val="bullet"/>
      <w:lvlText w:val=""/>
      <w:lvlJc w:val="left"/>
      <w:pPr>
        <w:ind w:left="5029" w:hanging="360"/>
      </w:pPr>
      <w:rPr>
        <w:rFonts w:ascii="Wingdings" w:hAnsi="Wingdings" w:hint="default"/>
      </w:rPr>
    </w:lvl>
    <w:lvl w:ilvl="6" w:tplc="9D52DF20">
      <w:start w:val="1"/>
      <w:numFmt w:val="bullet"/>
      <w:lvlText w:val=""/>
      <w:lvlJc w:val="left"/>
      <w:pPr>
        <w:ind w:left="5749" w:hanging="360"/>
      </w:pPr>
      <w:rPr>
        <w:rFonts w:ascii="Symbol" w:hAnsi="Symbol" w:hint="default"/>
      </w:rPr>
    </w:lvl>
    <w:lvl w:ilvl="7" w:tplc="93C677B8">
      <w:start w:val="1"/>
      <w:numFmt w:val="bullet"/>
      <w:lvlText w:val="o"/>
      <w:lvlJc w:val="left"/>
      <w:pPr>
        <w:ind w:left="6469" w:hanging="360"/>
      </w:pPr>
      <w:rPr>
        <w:rFonts w:ascii="Courier New" w:hAnsi="Courier New" w:cs="Courier New" w:hint="default"/>
      </w:rPr>
    </w:lvl>
    <w:lvl w:ilvl="8" w:tplc="4DD8D2CC">
      <w:start w:val="1"/>
      <w:numFmt w:val="bullet"/>
      <w:lvlText w:val=""/>
      <w:lvlJc w:val="left"/>
      <w:pPr>
        <w:ind w:left="7189" w:hanging="360"/>
      </w:pPr>
      <w:rPr>
        <w:rFonts w:ascii="Wingdings" w:hAnsi="Wingdings" w:hint="default"/>
      </w:rPr>
    </w:lvl>
  </w:abstractNum>
  <w:abstractNum w:abstractNumId="191" w15:restartNumberingAfterBreak="0">
    <w:nsid w:val="7E5B36B9"/>
    <w:multiLevelType w:val="hybridMultilevel"/>
    <w:tmpl w:val="31BE9198"/>
    <w:lvl w:ilvl="0" w:tplc="DD6CFF1E">
      <w:start w:val="1"/>
      <w:numFmt w:val="bullet"/>
      <w:lvlText w:val=""/>
      <w:lvlJc w:val="left"/>
      <w:pPr>
        <w:tabs>
          <w:tab w:val="num" w:pos="0"/>
        </w:tabs>
        <w:ind w:left="928" w:hanging="360"/>
      </w:pPr>
      <w:rPr>
        <w:rFonts w:ascii="Symbol" w:hAnsi="Symbol" w:cs="Symbol" w:hint="default"/>
        <w:b/>
        <w:sz w:val="28"/>
      </w:rPr>
    </w:lvl>
    <w:lvl w:ilvl="1" w:tplc="E2DEE702">
      <w:start w:val="1"/>
      <w:numFmt w:val="bullet"/>
      <w:lvlText w:val="•"/>
      <w:lvlJc w:val="left"/>
      <w:pPr>
        <w:tabs>
          <w:tab w:val="num" w:pos="0"/>
        </w:tabs>
        <w:ind w:left="1648" w:hanging="360"/>
      </w:pPr>
      <w:rPr>
        <w:rFonts w:ascii="Times New Roman" w:hAnsi="Times New Roman" w:cs="Times New Roman" w:hint="default"/>
      </w:rPr>
    </w:lvl>
    <w:lvl w:ilvl="2" w:tplc="EFECE7DC">
      <w:start w:val="1"/>
      <w:numFmt w:val="bullet"/>
      <w:lvlText w:val=""/>
      <w:lvlJc w:val="left"/>
      <w:pPr>
        <w:tabs>
          <w:tab w:val="num" w:pos="0"/>
        </w:tabs>
        <w:ind w:left="2368" w:hanging="360"/>
      </w:pPr>
      <w:rPr>
        <w:rFonts w:ascii="Wingdings" w:hAnsi="Wingdings" w:cs="Wingdings" w:hint="default"/>
      </w:rPr>
    </w:lvl>
    <w:lvl w:ilvl="3" w:tplc="60E00252">
      <w:start w:val="1"/>
      <w:numFmt w:val="bullet"/>
      <w:lvlText w:val=""/>
      <w:lvlJc w:val="left"/>
      <w:pPr>
        <w:tabs>
          <w:tab w:val="num" w:pos="0"/>
        </w:tabs>
        <w:ind w:left="3088" w:hanging="360"/>
      </w:pPr>
      <w:rPr>
        <w:rFonts w:ascii="Symbol" w:hAnsi="Symbol" w:cs="Symbol" w:hint="default"/>
      </w:rPr>
    </w:lvl>
    <w:lvl w:ilvl="4" w:tplc="40D8014A">
      <w:start w:val="1"/>
      <w:numFmt w:val="bullet"/>
      <w:lvlText w:val="o"/>
      <w:lvlJc w:val="left"/>
      <w:pPr>
        <w:tabs>
          <w:tab w:val="num" w:pos="0"/>
        </w:tabs>
        <w:ind w:left="3808" w:hanging="360"/>
      </w:pPr>
      <w:rPr>
        <w:rFonts w:ascii="Courier New" w:hAnsi="Courier New" w:cs="Courier New" w:hint="default"/>
      </w:rPr>
    </w:lvl>
    <w:lvl w:ilvl="5" w:tplc="B1583144">
      <w:start w:val="1"/>
      <w:numFmt w:val="bullet"/>
      <w:lvlText w:val=""/>
      <w:lvlJc w:val="left"/>
      <w:pPr>
        <w:tabs>
          <w:tab w:val="num" w:pos="0"/>
        </w:tabs>
        <w:ind w:left="4528" w:hanging="360"/>
      </w:pPr>
      <w:rPr>
        <w:rFonts w:ascii="Wingdings" w:hAnsi="Wingdings" w:cs="Wingdings" w:hint="default"/>
      </w:rPr>
    </w:lvl>
    <w:lvl w:ilvl="6" w:tplc="5FD4DC48">
      <w:start w:val="1"/>
      <w:numFmt w:val="bullet"/>
      <w:lvlText w:val=""/>
      <w:lvlJc w:val="left"/>
      <w:pPr>
        <w:tabs>
          <w:tab w:val="num" w:pos="0"/>
        </w:tabs>
        <w:ind w:left="5248" w:hanging="360"/>
      </w:pPr>
      <w:rPr>
        <w:rFonts w:ascii="Symbol" w:hAnsi="Symbol" w:cs="Symbol" w:hint="default"/>
      </w:rPr>
    </w:lvl>
    <w:lvl w:ilvl="7" w:tplc="73587BE4">
      <w:start w:val="1"/>
      <w:numFmt w:val="bullet"/>
      <w:lvlText w:val="o"/>
      <w:lvlJc w:val="left"/>
      <w:pPr>
        <w:tabs>
          <w:tab w:val="num" w:pos="0"/>
        </w:tabs>
        <w:ind w:left="5968" w:hanging="360"/>
      </w:pPr>
      <w:rPr>
        <w:rFonts w:ascii="Courier New" w:hAnsi="Courier New" w:cs="Courier New" w:hint="default"/>
      </w:rPr>
    </w:lvl>
    <w:lvl w:ilvl="8" w:tplc="422E34B4">
      <w:start w:val="1"/>
      <w:numFmt w:val="bullet"/>
      <w:lvlText w:val=""/>
      <w:lvlJc w:val="left"/>
      <w:pPr>
        <w:tabs>
          <w:tab w:val="num" w:pos="0"/>
        </w:tabs>
        <w:ind w:left="6688" w:hanging="360"/>
      </w:pPr>
      <w:rPr>
        <w:rFonts w:ascii="Wingdings" w:hAnsi="Wingdings" w:cs="Wingdings" w:hint="default"/>
      </w:rPr>
    </w:lvl>
  </w:abstractNum>
  <w:abstractNum w:abstractNumId="192" w15:restartNumberingAfterBreak="0">
    <w:nsid w:val="7EB12CDB"/>
    <w:multiLevelType w:val="hybridMultilevel"/>
    <w:tmpl w:val="3478322A"/>
    <w:lvl w:ilvl="0" w:tplc="CC2EA7C6">
      <w:start w:val="1"/>
      <w:numFmt w:val="bullet"/>
      <w:lvlText w:val="-"/>
      <w:lvlJc w:val="left"/>
      <w:pPr>
        <w:ind w:left="1080" w:hanging="360"/>
      </w:pPr>
      <w:rPr>
        <w:rFonts w:ascii="Times New Roman" w:eastAsia="Times New Roman" w:hAnsi="Times New Roman" w:cs="Times New Roman" w:hint="default"/>
      </w:rPr>
    </w:lvl>
    <w:lvl w:ilvl="1" w:tplc="F99A4F34">
      <w:start w:val="1"/>
      <w:numFmt w:val="bullet"/>
      <w:lvlText w:val="o"/>
      <w:lvlJc w:val="left"/>
      <w:pPr>
        <w:ind w:left="1440" w:hanging="360"/>
      </w:pPr>
      <w:rPr>
        <w:rFonts w:ascii="Courier New" w:hAnsi="Courier New" w:cs="Courier New" w:hint="default"/>
      </w:rPr>
    </w:lvl>
    <w:lvl w:ilvl="2" w:tplc="110E8246">
      <w:start w:val="1"/>
      <w:numFmt w:val="bullet"/>
      <w:lvlText w:val=""/>
      <w:lvlJc w:val="left"/>
      <w:pPr>
        <w:ind w:left="2160" w:hanging="360"/>
      </w:pPr>
      <w:rPr>
        <w:rFonts w:ascii="Wingdings" w:hAnsi="Wingdings" w:hint="default"/>
      </w:rPr>
    </w:lvl>
    <w:lvl w:ilvl="3" w:tplc="34169424">
      <w:start w:val="1"/>
      <w:numFmt w:val="bullet"/>
      <w:lvlText w:val=""/>
      <w:lvlJc w:val="left"/>
      <w:pPr>
        <w:ind w:left="2880" w:hanging="360"/>
      </w:pPr>
      <w:rPr>
        <w:rFonts w:ascii="Symbol" w:hAnsi="Symbol" w:hint="default"/>
      </w:rPr>
    </w:lvl>
    <w:lvl w:ilvl="4" w:tplc="C7C2E968">
      <w:start w:val="1"/>
      <w:numFmt w:val="bullet"/>
      <w:lvlText w:val="o"/>
      <w:lvlJc w:val="left"/>
      <w:pPr>
        <w:ind w:left="3600" w:hanging="360"/>
      </w:pPr>
      <w:rPr>
        <w:rFonts w:ascii="Courier New" w:hAnsi="Courier New" w:cs="Courier New" w:hint="default"/>
      </w:rPr>
    </w:lvl>
    <w:lvl w:ilvl="5" w:tplc="E49E4568">
      <w:start w:val="1"/>
      <w:numFmt w:val="bullet"/>
      <w:lvlText w:val=""/>
      <w:lvlJc w:val="left"/>
      <w:pPr>
        <w:ind w:left="4320" w:hanging="360"/>
      </w:pPr>
      <w:rPr>
        <w:rFonts w:ascii="Wingdings" w:hAnsi="Wingdings" w:hint="default"/>
      </w:rPr>
    </w:lvl>
    <w:lvl w:ilvl="6" w:tplc="F2123E9E">
      <w:start w:val="1"/>
      <w:numFmt w:val="bullet"/>
      <w:lvlText w:val=""/>
      <w:lvlJc w:val="left"/>
      <w:pPr>
        <w:ind w:left="5040" w:hanging="360"/>
      </w:pPr>
      <w:rPr>
        <w:rFonts w:ascii="Symbol" w:hAnsi="Symbol" w:hint="default"/>
      </w:rPr>
    </w:lvl>
    <w:lvl w:ilvl="7" w:tplc="B8DC63B6">
      <w:start w:val="1"/>
      <w:numFmt w:val="bullet"/>
      <w:lvlText w:val="o"/>
      <w:lvlJc w:val="left"/>
      <w:pPr>
        <w:ind w:left="5760" w:hanging="360"/>
      </w:pPr>
      <w:rPr>
        <w:rFonts w:ascii="Courier New" w:hAnsi="Courier New" w:cs="Courier New" w:hint="default"/>
      </w:rPr>
    </w:lvl>
    <w:lvl w:ilvl="8" w:tplc="DA6279FE">
      <w:start w:val="1"/>
      <w:numFmt w:val="bullet"/>
      <w:lvlText w:val=""/>
      <w:lvlJc w:val="left"/>
      <w:pPr>
        <w:ind w:left="6480" w:hanging="360"/>
      </w:pPr>
      <w:rPr>
        <w:rFonts w:ascii="Wingdings" w:hAnsi="Wingdings" w:hint="default"/>
      </w:rPr>
    </w:lvl>
  </w:abstractNum>
  <w:abstractNum w:abstractNumId="193" w15:restartNumberingAfterBreak="0">
    <w:nsid w:val="7F280026"/>
    <w:multiLevelType w:val="hybridMultilevel"/>
    <w:tmpl w:val="B59A79E0"/>
    <w:lvl w:ilvl="0" w:tplc="FB1AB726">
      <w:start w:val="1"/>
      <w:numFmt w:val="bullet"/>
      <w:lvlText w:val=""/>
      <w:lvlJc w:val="left"/>
      <w:pPr>
        <w:ind w:left="720" w:hanging="360"/>
      </w:pPr>
      <w:rPr>
        <w:rFonts w:ascii="Symbol" w:hAnsi="Symbol" w:hint="default"/>
      </w:rPr>
    </w:lvl>
    <w:lvl w:ilvl="1" w:tplc="A372CD50">
      <w:start w:val="1"/>
      <w:numFmt w:val="bullet"/>
      <w:lvlText w:val="o"/>
      <w:lvlJc w:val="left"/>
      <w:pPr>
        <w:ind w:left="1440" w:hanging="360"/>
      </w:pPr>
      <w:rPr>
        <w:rFonts w:ascii="Courier New" w:hAnsi="Courier New" w:cs="Courier New" w:hint="default"/>
      </w:rPr>
    </w:lvl>
    <w:lvl w:ilvl="2" w:tplc="1DEC6986">
      <w:start w:val="1"/>
      <w:numFmt w:val="bullet"/>
      <w:lvlText w:val=""/>
      <w:lvlJc w:val="left"/>
      <w:pPr>
        <w:ind w:left="2160" w:hanging="360"/>
      </w:pPr>
      <w:rPr>
        <w:rFonts w:ascii="Wingdings" w:hAnsi="Wingdings" w:hint="default"/>
      </w:rPr>
    </w:lvl>
    <w:lvl w:ilvl="3" w:tplc="8FFE7DE4">
      <w:start w:val="1"/>
      <w:numFmt w:val="bullet"/>
      <w:lvlText w:val=""/>
      <w:lvlJc w:val="left"/>
      <w:pPr>
        <w:ind w:left="2880" w:hanging="360"/>
      </w:pPr>
      <w:rPr>
        <w:rFonts w:ascii="Symbol" w:hAnsi="Symbol" w:hint="default"/>
      </w:rPr>
    </w:lvl>
    <w:lvl w:ilvl="4" w:tplc="2D1CE9C2">
      <w:start w:val="1"/>
      <w:numFmt w:val="bullet"/>
      <w:lvlText w:val="o"/>
      <w:lvlJc w:val="left"/>
      <w:pPr>
        <w:ind w:left="3600" w:hanging="360"/>
      </w:pPr>
      <w:rPr>
        <w:rFonts w:ascii="Courier New" w:hAnsi="Courier New" w:cs="Courier New" w:hint="default"/>
      </w:rPr>
    </w:lvl>
    <w:lvl w:ilvl="5" w:tplc="5C2A31D2">
      <w:start w:val="1"/>
      <w:numFmt w:val="bullet"/>
      <w:lvlText w:val=""/>
      <w:lvlJc w:val="left"/>
      <w:pPr>
        <w:ind w:left="4320" w:hanging="360"/>
      </w:pPr>
      <w:rPr>
        <w:rFonts w:ascii="Wingdings" w:hAnsi="Wingdings" w:hint="default"/>
      </w:rPr>
    </w:lvl>
    <w:lvl w:ilvl="6" w:tplc="AA2269C6">
      <w:start w:val="1"/>
      <w:numFmt w:val="bullet"/>
      <w:lvlText w:val=""/>
      <w:lvlJc w:val="left"/>
      <w:pPr>
        <w:ind w:left="5040" w:hanging="360"/>
      </w:pPr>
      <w:rPr>
        <w:rFonts w:ascii="Symbol" w:hAnsi="Symbol" w:hint="default"/>
      </w:rPr>
    </w:lvl>
    <w:lvl w:ilvl="7" w:tplc="5B4E2844">
      <w:start w:val="1"/>
      <w:numFmt w:val="bullet"/>
      <w:lvlText w:val="o"/>
      <w:lvlJc w:val="left"/>
      <w:pPr>
        <w:ind w:left="5760" w:hanging="360"/>
      </w:pPr>
      <w:rPr>
        <w:rFonts w:ascii="Courier New" w:hAnsi="Courier New" w:cs="Courier New" w:hint="default"/>
      </w:rPr>
    </w:lvl>
    <w:lvl w:ilvl="8" w:tplc="3E0CAF2C">
      <w:start w:val="1"/>
      <w:numFmt w:val="bullet"/>
      <w:lvlText w:val=""/>
      <w:lvlJc w:val="left"/>
      <w:pPr>
        <w:ind w:left="6480" w:hanging="360"/>
      </w:pPr>
      <w:rPr>
        <w:rFonts w:ascii="Wingdings" w:hAnsi="Wingdings" w:hint="default"/>
      </w:rPr>
    </w:lvl>
  </w:abstractNum>
  <w:abstractNum w:abstractNumId="194" w15:restartNumberingAfterBreak="0">
    <w:nsid w:val="7F936BDD"/>
    <w:multiLevelType w:val="hybridMultilevel"/>
    <w:tmpl w:val="BC886086"/>
    <w:lvl w:ilvl="0" w:tplc="7A00D142">
      <w:start w:val="1"/>
      <w:numFmt w:val="bullet"/>
      <w:lvlText w:val=""/>
      <w:lvlJc w:val="left"/>
      <w:pPr>
        <w:tabs>
          <w:tab w:val="num" w:pos="0"/>
        </w:tabs>
        <w:ind w:left="786" w:hanging="360"/>
      </w:pPr>
      <w:rPr>
        <w:rFonts w:ascii="Symbol" w:hAnsi="Symbol" w:cs="Symbol" w:hint="default"/>
      </w:rPr>
    </w:lvl>
    <w:lvl w:ilvl="1" w:tplc="7A1E57EC">
      <w:start w:val="1"/>
      <w:numFmt w:val="bullet"/>
      <w:lvlText w:val="o"/>
      <w:lvlJc w:val="left"/>
      <w:pPr>
        <w:tabs>
          <w:tab w:val="num" w:pos="0"/>
        </w:tabs>
        <w:ind w:left="1931" w:hanging="360"/>
      </w:pPr>
      <w:rPr>
        <w:rFonts w:ascii="Courier New" w:hAnsi="Courier New" w:cs="Courier New" w:hint="default"/>
      </w:rPr>
    </w:lvl>
    <w:lvl w:ilvl="2" w:tplc="4C7A6DC6">
      <w:start w:val="1"/>
      <w:numFmt w:val="bullet"/>
      <w:lvlText w:val=""/>
      <w:lvlJc w:val="left"/>
      <w:pPr>
        <w:tabs>
          <w:tab w:val="num" w:pos="0"/>
        </w:tabs>
        <w:ind w:left="2651" w:hanging="360"/>
      </w:pPr>
      <w:rPr>
        <w:rFonts w:ascii="Wingdings" w:hAnsi="Wingdings" w:cs="Wingdings" w:hint="default"/>
      </w:rPr>
    </w:lvl>
    <w:lvl w:ilvl="3" w:tplc="C2E09610">
      <w:start w:val="1"/>
      <w:numFmt w:val="bullet"/>
      <w:lvlText w:val=""/>
      <w:lvlJc w:val="left"/>
      <w:pPr>
        <w:tabs>
          <w:tab w:val="num" w:pos="0"/>
        </w:tabs>
        <w:ind w:left="3371" w:hanging="360"/>
      </w:pPr>
      <w:rPr>
        <w:rFonts w:ascii="Symbol" w:hAnsi="Symbol" w:cs="Symbol" w:hint="default"/>
      </w:rPr>
    </w:lvl>
    <w:lvl w:ilvl="4" w:tplc="59BE69D2">
      <w:start w:val="1"/>
      <w:numFmt w:val="bullet"/>
      <w:lvlText w:val="o"/>
      <w:lvlJc w:val="left"/>
      <w:pPr>
        <w:tabs>
          <w:tab w:val="num" w:pos="0"/>
        </w:tabs>
        <w:ind w:left="4091" w:hanging="360"/>
      </w:pPr>
      <w:rPr>
        <w:rFonts w:ascii="Courier New" w:hAnsi="Courier New" w:cs="Courier New" w:hint="default"/>
      </w:rPr>
    </w:lvl>
    <w:lvl w:ilvl="5" w:tplc="255A5C6A">
      <w:start w:val="1"/>
      <w:numFmt w:val="bullet"/>
      <w:lvlText w:val=""/>
      <w:lvlJc w:val="left"/>
      <w:pPr>
        <w:tabs>
          <w:tab w:val="num" w:pos="0"/>
        </w:tabs>
        <w:ind w:left="4811" w:hanging="360"/>
      </w:pPr>
      <w:rPr>
        <w:rFonts w:ascii="Wingdings" w:hAnsi="Wingdings" w:cs="Wingdings" w:hint="default"/>
      </w:rPr>
    </w:lvl>
    <w:lvl w:ilvl="6" w:tplc="C1C647D2">
      <w:start w:val="1"/>
      <w:numFmt w:val="bullet"/>
      <w:lvlText w:val=""/>
      <w:lvlJc w:val="left"/>
      <w:pPr>
        <w:tabs>
          <w:tab w:val="num" w:pos="0"/>
        </w:tabs>
        <w:ind w:left="5531" w:hanging="360"/>
      </w:pPr>
      <w:rPr>
        <w:rFonts w:ascii="Symbol" w:hAnsi="Symbol" w:cs="Symbol" w:hint="default"/>
      </w:rPr>
    </w:lvl>
    <w:lvl w:ilvl="7" w:tplc="B576EC04">
      <w:start w:val="1"/>
      <w:numFmt w:val="bullet"/>
      <w:lvlText w:val="o"/>
      <w:lvlJc w:val="left"/>
      <w:pPr>
        <w:tabs>
          <w:tab w:val="num" w:pos="0"/>
        </w:tabs>
        <w:ind w:left="6251" w:hanging="360"/>
      </w:pPr>
      <w:rPr>
        <w:rFonts w:ascii="Courier New" w:hAnsi="Courier New" w:cs="Courier New" w:hint="default"/>
      </w:rPr>
    </w:lvl>
    <w:lvl w:ilvl="8" w:tplc="EA381F92">
      <w:start w:val="1"/>
      <w:numFmt w:val="bullet"/>
      <w:lvlText w:val=""/>
      <w:lvlJc w:val="left"/>
      <w:pPr>
        <w:tabs>
          <w:tab w:val="num" w:pos="0"/>
        </w:tabs>
        <w:ind w:left="6971" w:hanging="360"/>
      </w:pPr>
      <w:rPr>
        <w:rFonts w:ascii="Wingdings" w:hAnsi="Wingdings" w:cs="Wingdings" w:hint="default"/>
      </w:rPr>
    </w:lvl>
  </w:abstractNum>
  <w:num w:numId="1">
    <w:abstractNumId w:val="90"/>
  </w:num>
  <w:num w:numId="2">
    <w:abstractNumId w:val="60"/>
  </w:num>
  <w:num w:numId="3">
    <w:abstractNumId w:val="38"/>
  </w:num>
  <w:num w:numId="4">
    <w:abstractNumId w:val="40"/>
  </w:num>
  <w:num w:numId="5">
    <w:abstractNumId w:val="89"/>
  </w:num>
  <w:num w:numId="6">
    <w:abstractNumId w:val="95"/>
  </w:num>
  <w:num w:numId="7">
    <w:abstractNumId w:val="144"/>
  </w:num>
  <w:num w:numId="8">
    <w:abstractNumId w:val="191"/>
  </w:num>
  <w:num w:numId="9">
    <w:abstractNumId w:val="48"/>
  </w:num>
  <w:num w:numId="10">
    <w:abstractNumId w:val="143"/>
  </w:num>
  <w:num w:numId="11">
    <w:abstractNumId w:val="41"/>
  </w:num>
  <w:num w:numId="12">
    <w:abstractNumId w:val="15"/>
  </w:num>
  <w:num w:numId="13">
    <w:abstractNumId w:val="43"/>
  </w:num>
  <w:num w:numId="14">
    <w:abstractNumId w:val="70"/>
  </w:num>
  <w:num w:numId="15">
    <w:abstractNumId w:val="136"/>
  </w:num>
  <w:num w:numId="16">
    <w:abstractNumId w:val="106"/>
  </w:num>
  <w:num w:numId="17">
    <w:abstractNumId w:val="88"/>
  </w:num>
  <w:num w:numId="18">
    <w:abstractNumId w:val="174"/>
  </w:num>
  <w:num w:numId="19">
    <w:abstractNumId w:val="72"/>
  </w:num>
  <w:num w:numId="20">
    <w:abstractNumId w:val="124"/>
  </w:num>
  <w:num w:numId="21">
    <w:abstractNumId w:val="172"/>
  </w:num>
  <w:num w:numId="22">
    <w:abstractNumId w:val="141"/>
  </w:num>
  <w:num w:numId="23">
    <w:abstractNumId w:val="101"/>
  </w:num>
  <w:num w:numId="24">
    <w:abstractNumId w:val="44"/>
  </w:num>
  <w:num w:numId="25">
    <w:abstractNumId w:val="23"/>
  </w:num>
  <w:num w:numId="26">
    <w:abstractNumId w:val="76"/>
  </w:num>
  <w:num w:numId="27">
    <w:abstractNumId w:val="161"/>
  </w:num>
  <w:num w:numId="28">
    <w:abstractNumId w:val="19"/>
  </w:num>
  <w:num w:numId="29">
    <w:abstractNumId w:val="104"/>
  </w:num>
  <w:num w:numId="30">
    <w:abstractNumId w:val="112"/>
  </w:num>
  <w:num w:numId="31">
    <w:abstractNumId w:val="165"/>
  </w:num>
  <w:num w:numId="32">
    <w:abstractNumId w:val="4"/>
  </w:num>
  <w:num w:numId="33">
    <w:abstractNumId w:val="86"/>
  </w:num>
  <w:num w:numId="34">
    <w:abstractNumId w:val="152"/>
  </w:num>
  <w:num w:numId="35">
    <w:abstractNumId w:val="98"/>
  </w:num>
  <w:num w:numId="36">
    <w:abstractNumId w:val="157"/>
  </w:num>
  <w:num w:numId="37">
    <w:abstractNumId w:val="94"/>
  </w:num>
  <w:num w:numId="38">
    <w:abstractNumId w:val="24"/>
  </w:num>
  <w:num w:numId="39">
    <w:abstractNumId w:val="45"/>
  </w:num>
  <w:num w:numId="40">
    <w:abstractNumId w:val="148"/>
  </w:num>
  <w:num w:numId="41">
    <w:abstractNumId w:val="81"/>
  </w:num>
  <w:num w:numId="42">
    <w:abstractNumId w:val="68"/>
  </w:num>
  <w:num w:numId="43">
    <w:abstractNumId w:val="34"/>
  </w:num>
  <w:num w:numId="44">
    <w:abstractNumId w:val="139"/>
  </w:num>
  <w:num w:numId="45">
    <w:abstractNumId w:val="170"/>
  </w:num>
  <w:num w:numId="46">
    <w:abstractNumId w:val="153"/>
  </w:num>
  <w:num w:numId="47">
    <w:abstractNumId w:val="168"/>
  </w:num>
  <w:num w:numId="48">
    <w:abstractNumId w:val="126"/>
  </w:num>
  <w:num w:numId="49">
    <w:abstractNumId w:val="185"/>
  </w:num>
  <w:num w:numId="50">
    <w:abstractNumId w:val="119"/>
  </w:num>
  <w:num w:numId="51">
    <w:abstractNumId w:val="132"/>
  </w:num>
  <w:num w:numId="52">
    <w:abstractNumId w:val="17"/>
  </w:num>
  <w:num w:numId="53">
    <w:abstractNumId w:val="33"/>
  </w:num>
  <w:num w:numId="54">
    <w:abstractNumId w:val="57"/>
  </w:num>
  <w:num w:numId="55">
    <w:abstractNumId w:val="59"/>
  </w:num>
  <w:num w:numId="56">
    <w:abstractNumId w:val="120"/>
  </w:num>
  <w:num w:numId="57">
    <w:abstractNumId w:val="35"/>
  </w:num>
  <w:num w:numId="58">
    <w:abstractNumId w:val="30"/>
  </w:num>
  <w:num w:numId="59">
    <w:abstractNumId w:val="146"/>
  </w:num>
  <w:num w:numId="60">
    <w:abstractNumId w:val="62"/>
  </w:num>
  <w:num w:numId="61">
    <w:abstractNumId w:val="176"/>
  </w:num>
  <w:num w:numId="62">
    <w:abstractNumId w:val="108"/>
  </w:num>
  <w:num w:numId="63">
    <w:abstractNumId w:val="115"/>
  </w:num>
  <w:num w:numId="64">
    <w:abstractNumId w:val="21"/>
  </w:num>
  <w:num w:numId="65">
    <w:abstractNumId w:val="177"/>
  </w:num>
  <w:num w:numId="66">
    <w:abstractNumId w:val="12"/>
  </w:num>
  <w:num w:numId="67">
    <w:abstractNumId w:val="49"/>
  </w:num>
  <w:num w:numId="68">
    <w:abstractNumId w:val="54"/>
  </w:num>
  <w:num w:numId="69">
    <w:abstractNumId w:val="117"/>
  </w:num>
  <w:num w:numId="70">
    <w:abstractNumId w:val="39"/>
  </w:num>
  <w:num w:numId="71">
    <w:abstractNumId w:val="113"/>
  </w:num>
  <w:num w:numId="72">
    <w:abstractNumId w:val="55"/>
  </w:num>
  <w:num w:numId="73">
    <w:abstractNumId w:val="151"/>
  </w:num>
  <w:num w:numId="74">
    <w:abstractNumId w:val="121"/>
  </w:num>
  <w:num w:numId="75">
    <w:abstractNumId w:val="0"/>
  </w:num>
  <w:num w:numId="76">
    <w:abstractNumId w:val="111"/>
  </w:num>
  <w:num w:numId="77">
    <w:abstractNumId w:val="61"/>
  </w:num>
  <w:num w:numId="78">
    <w:abstractNumId w:val="26"/>
  </w:num>
  <w:num w:numId="79">
    <w:abstractNumId w:val="78"/>
  </w:num>
  <w:num w:numId="80">
    <w:abstractNumId w:val="42"/>
  </w:num>
  <w:num w:numId="81">
    <w:abstractNumId w:val="188"/>
  </w:num>
  <w:num w:numId="82">
    <w:abstractNumId w:val="103"/>
  </w:num>
  <w:num w:numId="83">
    <w:abstractNumId w:val="123"/>
  </w:num>
  <w:num w:numId="84">
    <w:abstractNumId w:val="134"/>
  </w:num>
  <w:num w:numId="85">
    <w:abstractNumId w:val="50"/>
  </w:num>
  <w:num w:numId="86">
    <w:abstractNumId w:val="154"/>
  </w:num>
  <w:num w:numId="87">
    <w:abstractNumId w:val="118"/>
  </w:num>
  <w:num w:numId="88">
    <w:abstractNumId w:val="65"/>
  </w:num>
  <w:num w:numId="89">
    <w:abstractNumId w:val="9"/>
  </w:num>
  <w:num w:numId="90">
    <w:abstractNumId w:val="109"/>
  </w:num>
  <w:num w:numId="91">
    <w:abstractNumId w:val="37"/>
  </w:num>
  <w:num w:numId="92">
    <w:abstractNumId w:val="96"/>
  </w:num>
  <w:num w:numId="93">
    <w:abstractNumId w:val="147"/>
  </w:num>
  <w:num w:numId="94">
    <w:abstractNumId w:val="92"/>
  </w:num>
  <w:num w:numId="95">
    <w:abstractNumId w:val="183"/>
  </w:num>
  <w:num w:numId="96">
    <w:abstractNumId w:val="80"/>
  </w:num>
  <w:num w:numId="97">
    <w:abstractNumId w:val="166"/>
  </w:num>
  <w:num w:numId="98">
    <w:abstractNumId w:val="180"/>
  </w:num>
  <w:num w:numId="99">
    <w:abstractNumId w:val="190"/>
  </w:num>
  <w:num w:numId="100">
    <w:abstractNumId w:val="125"/>
  </w:num>
  <w:num w:numId="101">
    <w:abstractNumId w:val="36"/>
  </w:num>
  <w:num w:numId="102">
    <w:abstractNumId w:val="69"/>
  </w:num>
  <w:num w:numId="103">
    <w:abstractNumId w:val="133"/>
  </w:num>
  <w:num w:numId="104">
    <w:abstractNumId w:val="110"/>
  </w:num>
  <w:num w:numId="105">
    <w:abstractNumId w:val="102"/>
  </w:num>
  <w:num w:numId="106">
    <w:abstractNumId w:val="99"/>
  </w:num>
  <w:num w:numId="107">
    <w:abstractNumId w:val="74"/>
  </w:num>
  <w:num w:numId="108">
    <w:abstractNumId w:val="71"/>
  </w:num>
  <w:num w:numId="109">
    <w:abstractNumId w:val="29"/>
  </w:num>
  <w:num w:numId="110">
    <w:abstractNumId w:val="25"/>
  </w:num>
  <w:num w:numId="111">
    <w:abstractNumId w:val="171"/>
  </w:num>
  <w:num w:numId="112">
    <w:abstractNumId w:val="87"/>
  </w:num>
  <w:num w:numId="113">
    <w:abstractNumId w:val="156"/>
  </w:num>
  <w:num w:numId="114">
    <w:abstractNumId w:val="122"/>
    <w:lvlOverride w:ilvl="0">
      <w:lvl w:ilvl="0">
        <w:start w:val="1"/>
        <w:numFmt w:val="russianUpper"/>
        <w:pStyle w:val="phadditiontitle1"/>
        <w:lvlText w:val="Приложение %1"/>
        <w:lvlJc w:val="left"/>
        <w:pPr>
          <w:ind w:left="360" w:hanging="360"/>
        </w:pPr>
        <w:rPr>
          <w:rFonts w:hint="default"/>
        </w:rPr>
      </w:lvl>
    </w:lvlOverride>
    <w:lvlOverride w:ilvl="1">
      <w:lvl w:ilvl="1">
        <w:start w:val="1"/>
        <w:numFmt w:val="decimal"/>
        <w:pStyle w:val="phadditiontitle2"/>
        <w:lvlText w:val="%1.%2"/>
        <w:lvlJc w:val="left"/>
        <w:pPr>
          <w:tabs>
            <w:tab w:val="num" w:pos="1418"/>
          </w:tabs>
          <w:ind w:left="851" w:firstLine="0"/>
        </w:pPr>
        <w:rPr>
          <w:rFonts w:ascii="Times New Roman" w:hAnsi="Times New Roman" w:hint="default"/>
          <w:sz w:val="24"/>
        </w:rPr>
      </w:lvl>
    </w:lvlOverride>
    <w:lvlOverride w:ilvl="2">
      <w:lvl w:ilvl="2">
        <w:start w:val="1"/>
        <w:numFmt w:val="decimal"/>
        <w:pStyle w:val="phadditiontitle3"/>
        <w:lvlText w:val="%1.%2.%3"/>
        <w:lvlJc w:val="left"/>
        <w:pPr>
          <w:tabs>
            <w:tab w:val="num" w:pos="1701"/>
          </w:tabs>
          <w:ind w:left="851" w:firstLine="0"/>
        </w:pPr>
        <w:rPr>
          <w:rFonts w:ascii="Times New Roman" w:hAnsi="Times New Roman" w:hint="default"/>
          <w:sz w:val="24"/>
          <w:szCs w:val="24"/>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15">
    <w:abstractNumId w:val="189"/>
  </w:num>
  <w:num w:numId="116">
    <w:abstractNumId w:val="128"/>
  </w:num>
  <w:num w:numId="117">
    <w:abstractNumId w:val="159"/>
  </w:num>
  <w:num w:numId="118">
    <w:abstractNumId w:val="164"/>
  </w:num>
  <w:num w:numId="119">
    <w:abstractNumId w:val="158"/>
  </w:num>
  <w:num w:numId="120">
    <w:abstractNumId w:val="66"/>
  </w:num>
  <w:num w:numId="121">
    <w:abstractNumId w:val="58"/>
  </w:num>
  <w:num w:numId="122">
    <w:abstractNumId w:val="130"/>
  </w:num>
  <w:num w:numId="12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2"/>
  </w:num>
  <w:num w:numId="125">
    <w:abstractNumId w:val="91"/>
  </w:num>
  <w:num w:numId="126">
    <w:abstractNumId w:val="131"/>
  </w:num>
  <w:num w:numId="127">
    <w:abstractNumId w:val="192"/>
  </w:num>
  <w:num w:numId="128">
    <w:abstractNumId w:val="2"/>
  </w:num>
  <w:num w:numId="129">
    <w:abstractNumId w:val="116"/>
  </w:num>
  <w:num w:numId="130">
    <w:abstractNumId w:val="142"/>
  </w:num>
  <w:num w:numId="131">
    <w:abstractNumId w:val="79"/>
  </w:num>
  <w:num w:numId="132">
    <w:abstractNumId w:val="11"/>
  </w:num>
  <w:num w:numId="133">
    <w:abstractNumId w:val="85"/>
  </w:num>
  <w:num w:numId="134">
    <w:abstractNumId w:val="155"/>
  </w:num>
  <w:num w:numId="135">
    <w:abstractNumId w:val="150"/>
  </w:num>
  <w:num w:numId="136">
    <w:abstractNumId w:val="3"/>
  </w:num>
  <w:num w:numId="137">
    <w:abstractNumId w:val="114"/>
  </w:num>
  <w:num w:numId="138">
    <w:abstractNumId w:val="169"/>
  </w:num>
  <w:num w:numId="139">
    <w:abstractNumId w:val="135"/>
  </w:num>
  <w:num w:numId="140">
    <w:abstractNumId w:val="83"/>
  </w:num>
  <w:num w:numId="141">
    <w:abstractNumId w:val="129"/>
  </w:num>
  <w:num w:numId="142">
    <w:abstractNumId w:val="18"/>
  </w:num>
  <w:num w:numId="143">
    <w:abstractNumId w:val="178"/>
  </w:num>
  <w:num w:numId="144">
    <w:abstractNumId w:val="56"/>
  </w:num>
  <w:num w:numId="145">
    <w:abstractNumId w:val="63"/>
  </w:num>
  <w:num w:numId="146">
    <w:abstractNumId w:val="93"/>
  </w:num>
  <w:num w:numId="147">
    <w:abstractNumId w:val="31"/>
  </w:num>
  <w:num w:numId="148">
    <w:abstractNumId w:val="7"/>
  </w:num>
  <w:num w:numId="149">
    <w:abstractNumId w:val="8"/>
  </w:num>
  <w:num w:numId="150">
    <w:abstractNumId w:val="5"/>
  </w:num>
  <w:num w:numId="151">
    <w:abstractNumId w:val="52"/>
  </w:num>
  <w:num w:numId="152">
    <w:abstractNumId w:val="127"/>
  </w:num>
  <w:num w:numId="153">
    <w:abstractNumId w:val="149"/>
  </w:num>
  <w:num w:numId="154">
    <w:abstractNumId w:val="46"/>
  </w:num>
  <w:num w:numId="155">
    <w:abstractNumId w:val="22"/>
  </w:num>
  <w:num w:numId="156">
    <w:abstractNumId w:val="163"/>
  </w:num>
  <w:num w:numId="157">
    <w:abstractNumId w:val="16"/>
  </w:num>
  <w:num w:numId="158">
    <w:abstractNumId w:val="186"/>
  </w:num>
  <w:num w:numId="159">
    <w:abstractNumId w:val="100"/>
  </w:num>
  <w:num w:numId="160">
    <w:abstractNumId w:val="32"/>
  </w:num>
  <w:num w:numId="161">
    <w:abstractNumId w:val="184"/>
  </w:num>
  <w:num w:numId="162">
    <w:abstractNumId w:val="167"/>
  </w:num>
  <w:num w:numId="163">
    <w:abstractNumId w:val="67"/>
  </w:num>
  <w:num w:numId="164">
    <w:abstractNumId w:val="145"/>
  </w:num>
  <w:num w:numId="165">
    <w:abstractNumId w:val="105"/>
  </w:num>
  <w:num w:numId="166">
    <w:abstractNumId w:val="77"/>
  </w:num>
  <w:num w:numId="167">
    <w:abstractNumId w:val="107"/>
  </w:num>
  <w:num w:numId="168">
    <w:abstractNumId w:val="64"/>
  </w:num>
  <w:num w:numId="169">
    <w:abstractNumId w:val="28"/>
  </w:num>
  <w:num w:numId="170">
    <w:abstractNumId w:val="6"/>
  </w:num>
  <w:num w:numId="171">
    <w:abstractNumId w:val="1"/>
  </w:num>
  <w:num w:numId="172">
    <w:abstractNumId w:val="97"/>
  </w:num>
  <w:num w:numId="173">
    <w:abstractNumId w:val="47"/>
  </w:num>
  <w:num w:numId="174">
    <w:abstractNumId w:val="182"/>
  </w:num>
  <w:num w:numId="175">
    <w:abstractNumId w:val="179"/>
  </w:num>
  <w:num w:numId="176">
    <w:abstractNumId w:val="75"/>
  </w:num>
  <w:num w:numId="177">
    <w:abstractNumId w:val="175"/>
  </w:num>
  <w:num w:numId="178">
    <w:abstractNumId w:val="138"/>
  </w:num>
  <w:num w:numId="179">
    <w:abstractNumId w:val="27"/>
  </w:num>
  <w:num w:numId="180">
    <w:abstractNumId w:val="137"/>
  </w:num>
  <w:num w:numId="181">
    <w:abstractNumId w:val="14"/>
  </w:num>
  <w:num w:numId="182">
    <w:abstractNumId w:val="51"/>
  </w:num>
  <w:num w:numId="183">
    <w:abstractNumId w:val="160"/>
  </w:num>
  <w:num w:numId="184">
    <w:abstractNumId w:val="73"/>
  </w:num>
  <w:num w:numId="185">
    <w:abstractNumId w:val="193"/>
  </w:num>
  <w:num w:numId="186">
    <w:abstractNumId w:val="173"/>
  </w:num>
  <w:num w:numId="187">
    <w:abstractNumId w:val="10"/>
  </w:num>
  <w:num w:numId="188">
    <w:abstractNumId w:val="181"/>
  </w:num>
  <w:num w:numId="189">
    <w:abstractNumId w:val="194"/>
  </w:num>
  <w:num w:numId="190">
    <w:abstractNumId w:val="187"/>
  </w:num>
  <w:num w:numId="191">
    <w:abstractNumId w:val="53"/>
  </w:num>
  <w:num w:numId="192">
    <w:abstractNumId w:val="20"/>
  </w:num>
  <w:num w:numId="193">
    <w:abstractNumId w:val="140"/>
  </w:num>
  <w:num w:numId="194">
    <w:abstractNumId w:val="82"/>
  </w:num>
  <w:num w:numId="195">
    <w:abstractNumId w:val="13"/>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1E"/>
    <w:rsid w:val="00011CD7"/>
    <w:rsid w:val="002F27CE"/>
    <w:rsid w:val="0037742B"/>
    <w:rsid w:val="00393C1E"/>
    <w:rsid w:val="00533075"/>
    <w:rsid w:val="00665697"/>
    <w:rsid w:val="006A69E2"/>
    <w:rsid w:val="006F774C"/>
    <w:rsid w:val="00743EDB"/>
    <w:rsid w:val="007447EE"/>
    <w:rsid w:val="007B3D52"/>
    <w:rsid w:val="00830129"/>
    <w:rsid w:val="008C04A0"/>
    <w:rsid w:val="00971EAE"/>
    <w:rsid w:val="00975E0C"/>
    <w:rsid w:val="00A243EB"/>
    <w:rsid w:val="00D22DC3"/>
    <w:rsid w:val="00D73581"/>
    <w:rsid w:val="00EB2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D39DF"/>
  <w15:docId w15:val="{F654A9F8-C6BD-4BF5-9E2C-7CB136DE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ind w:firstLine="709"/>
      <w:jc w:val="both"/>
    </w:pPr>
    <w:rPr>
      <w:rFonts w:ascii="Times New Roman" w:hAnsi="Times New Roman"/>
      <w:szCs w:val="22"/>
      <w14:ligatures w14:val="none"/>
    </w:rPr>
  </w:style>
  <w:style w:type="paragraph" w:styleId="1">
    <w:name w:val="heading 1"/>
    <w:basedOn w:val="a"/>
    <w:next w:val="a"/>
    <w:link w:val="10"/>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nhideWhenUsed/>
    <w:qFormat/>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nhideWhenUsed/>
    <w:qFormat/>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nhideWhenUsed/>
    <w:qFormat/>
    <w:pPr>
      <w:keepNext/>
      <w:keepLines/>
      <w:outlineLvl w:val="7"/>
    </w:pPr>
    <w:rPr>
      <w:rFonts w:eastAsiaTheme="majorEastAsia" w:cstheme="majorBidi"/>
      <w:i/>
      <w:iCs/>
      <w:color w:val="272727" w:themeColor="text1" w:themeTint="D8"/>
    </w:rPr>
  </w:style>
  <w:style w:type="paragraph" w:styleId="9">
    <w:name w:val="heading 9"/>
    <w:basedOn w:val="a"/>
    <w:next w:val="a"/>
    <w:link w:val="90"/>
    <w:unhideWhenUsed/>
    <w:qFormat/>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qFormat/>
    <w:rPr>
      <w:rFonts w:eastAsiaTheme="majorEastAsia" w:cstheme="majorBidi"/>
      <w:color w:val="2F5496" w:themeColor="accent1" w:themeShade="BF"/>
      <w:sz w:val="28"/>
      <w:szCs w:val="28"/>
    </w:rPr>
  </w:style>
  <w:style w:type="character" w:customStyle="1" w:styleId="40">
    <w:name w:val="Заголовок 4 Знак"/>
    <w:basedOn w:val="a0"/>
    <w:link w:val="4"/>
    <w:qFormat/>
    <w:rPr>
      <w:rFonts w:eastAsiaTheme="majorEastAsia" w:cstheme="majorBidi"/>
      <w:i/>
      <w:iCs/>
      <w:color w:val="2F5496" w:themeColor="accent1" w:themeShade="BF"/>
    </w:rPr>
  </w:style>
  <w:style w:type="character" w:customStyle="1" w:styleId="50">
    <w:name w:val="Заголовок 5 Знак"/>
    <w:basedOn w:val="a0"/>
    <w:link w:val="5"/>
    <w:qFormat/>
    <w:rPr>
      <w:rFonts w:eastAsiaTheme="majorEastAsia" w:cstheme="majorBidi"/>
      <w:color w:val="2F5496" w:themeColor="accent1" w:themeShade="BF"/>
    </w:rPr>
  </w:style>
  <w:style w:type="character" w:customStyle="1" w:styleId="60">
    <w:name w:val="Заголовок 6 Знак"/>
    <w:basedOn w:val="a0"/>
    <w:link w:val="6"/>
    <w:qFormat/>
    <w:rPr>
      <w:rFonts w:eastAsiaTheme="majorEastAsia" w:cstheme="majorBidi"/>
      <w:i/>
      <w:iCs/>
      <w:color w:val="595959" w:themeColor="text1" w:themeTint="A6"/>
    </w:rPr>
  </w:style>
  <w:style w:type="character" w:customStyle="1" w:styleId="70">
    <w:name w:val="Заголовок 7 Знак"/>
    <w:basedOn w:val="a0"/>
    <w:link w:val="7"/>
    <w:qFormat/>
    <w:rPr>
      <w:rFonts w:eastAsiaTheme="majorEastAsia" w:cstheme="majorBidi"/>
      <w:color w:val="595959" w:themeColor="text1" w:themeTint="A6"/>
    </w:rPr>
  </w:style>
  <w:style w:type="character" w:customStyle="1" w:styleId="80">
    <w:name w:val="Заголовок 8 Знак"/>
    <w:basedOn w:val="a0"/>
    <w:link w:val="8"/>
    <w:qFormat/>
    <w:rPr>
      <w:rFonts w:eastAsiaTheme="majorEastAsia" w:cstheme="majorBidi"/>
      <w:i/>
      <w:iCs/>
      <w:color w:val="272727" w:themeColor="text1" w:themeTint="D8"/>
    </w:rPr>
  </w:style>
  <w:style w:type="character" w:customStyle="1" w:styleId="90">
    <w:name w:val="Заголовок 9 Знак"/>
    <w:basedOn w:val="a0"/>
    <w:link w:val="9"/>
    <w:qFormat/>
    <w:rPr>
      <w:rFonts w:eastAsiaTheme="majorEastAsia" w:cstheme="majorBidi"/>
      <w:color w:val="272727" w:themeColor="text1" w:themeTint="D8"/>
    </w:rPr>
  </w:style>
  <w:style w:type="paragraph" w:styleId="a3">
    <w:name w:val="Title"/>
    <w:basedOn w:val="a"/>
    <w:next w:val="a"/>
    <w:link w:val="a4"/>
    <w:qFormat/>
    <w:pPr>
      <w:spacing w:after="80"/>
      <w:contextualSpacing/>
    </w:pPr>
    <w:rPr>
      <w:rFonts w:asciiTheme="majorHAnsi" w:eastAsiaTheme="majorEastAsia" w:hAnsiTheme="majorHAnsi" w:cstheme="majorBidi"/>
      <w:spacing w:val="-10"/>
      <w:sz w:val="56"/>
      <w:szCs w:val="56"/>
    </w:rPr>
  </w:style>
  <w:style w:type="character" w:customStyle="1" w:styleId="a4">
    <w:name w:val="Заголовок Знак"/>
    <w:basedOn w:val="a0"/>
    <w:link w:val="a3"/>
    <w:qFormat/>
    <w:rPr>
      <w:rFonts w:asciiTheme="majorHAnsi" w:eastAsiaTheme="majorEastAsia" w:hAnsiTheme="majorHAnsi" w:cstheme="majorBidi"/>
      <w:spacing w:val="-10"/>
      <w:sz w:val="56"/>
      <w:szCs w:val="56"/>
    </w:rPr>
  </w:style>
  <w:style w:type="paragraph" w:styleId="a5">
    <w:name w:val="Subtitle"/>
    <w:basedOn w:val="a"/>
    <w:next w:val="a"/>
    <w:link w:val="a6"/>
    <w:uiPriority w:val="11"/>
    <w:qFormat/>
    <w:pPr>
      <w:numPr>
        <w:ilvl w:val="1"/>
      </w:numPr>
      <w:ind w:firstLine="709"/>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i/>
      <w:iCs/>
      <w:color w:val="404040" w:themeColor="text1" w:themeTint="BF"/>
    </w:rPr>
  </w:style>
  <w:style w:type="paragraph" w:styleId="a7">
    <w:name w:val="List Paragraph"/>
    <w:basedOn w:val="a"/>
    <w:link w:val="a8"/>
    <w:uiPriority w:val="34"/>
    <w:qFormat/>
    <w:pPr>
      <w:ind w:left="720"/>
      <w:contextualSpacing/>
    </w:pPr>
  </w:style>
  <w:style w:type="character" w:styleId="a9">
    <w:name w:val="Intense Emphasis"/>
    <w:basedOn w:val="a0"/>
    <w:qFormat/>
    <w:rPr>
      <w:i/>
      <w:iCs/>
      <w:color w:val="2F5496" w:themeColor="accent1" w:themeShade="BF"/>
    </w:rPr>
  </w:style>
  <w:style w:type="paragraph" w:styleId="aa">
    <w:name w:val="Intense Quote"/>
    <w:basedOn w:val="a"/>
    <w:next w:val="a"/>
    <w:link w:val="ab"/>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qFormat/>
    <w:rPr>
      <w:i/>
      <w:iCs/>
      <w:color w:val="2F5496" w:themeColor="accent1" w:themeShade="BF"/>
    </w:rPr>
  </w:style>
  <w:style w:type="character" w:styleId="ac">
    <w:name w:val="Intense Reference"/>
    <w:basedOn w:val="a0"/>
    <w:qFormat/>
    <w:rPr>
      <w:b/>
      <w:bCs/>
      <w:smallCaps/>
      <w:color w:val="2F5496" w:themeColor="accent1" w:themeShade="BF"/>
      <w:spacing w:val="5"/>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23">
    <w:name w:val="Подзаголовок Знак2"/>
    <w:basedOn w:val="a0"/>
    <w:uiPriority w:val="11"/>
    <w:rPr>
      <w:rFonts w:ascii="Times New Roman" w:hAnsi="Times New Roman"/>
      <w:sz w:val="24"/>
      <w:szCs w:val="24"/>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rPr>
      <w:sz w:val="22"/>
      <w:szCs w:val="22"/>
      <w14:ligatures w14:val="non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41">
    <w:name w:val="Plain Table 4"/>
    <w:basedOn w:val="a1"/>
    <w:uiPriority w:val="99"/>
    <w:pPr>
      <w:spacing w:after="0" w:line="240" w:lineRule="auto"/>
    </w:pPr>
    <w:rPr>
      <w:sz w:val="22"/>
      <w:szCs w:val="22"/>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rPr>
      <w:sz w:val="22"/>
      <w:szCs w:val="22"/>
      <w14:ligatures w14:val="none"/>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rPr>
      <w:sz w:val="22"/>
      <w:szCs w:val="22"/>
      <w14:ligatures w14:val="none"/>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rPr>
      <w:sz w:val="22"/>
      <w:szCs w:val="22"/>
      <w14:ligatures w14:val="none"/>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rPr>
      <w:sz w:val="22"/>
      <w:szCs w:val="22"/>
      <w14:ligatures w14:val="none"/>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rPr>
      <w:sz w:val="22"/>
      <w:szCs w:val="22"/>
      <w14:ligatures w14:val="none"/>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rPr>
      <w:sz w:val="22"/>
      <w:szCs w:val="22"/>
      <w14:ligatures w14:val="none"/>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rPr>
      <w:sz w:val="22"/>
      <w:szCs w:val="22"/>
      <w14:ligatures w14:val="non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rPr>
      <w:sz w:val="22"/>
      <w:szCs w:val="22"/>
      <w14:ligatures w14:val="non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rPr>
      <w:sz w:val="22"/>
      <w:szCs w:val="22"/>
      <w14:ligatures w14:val="none"/>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rPr>
      <w:sz w:val="22"/>
      <w:szCs w:val="22"/>
      <w14:ligatures w14:val="none"/>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rPr>
      <w:sz w:val="22"/>
      <w:szCs w:val="22"/>
      <w14:ligatures w14:val="none"/>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rPr>
      <w:sz w:val="22"/>
      <w:szCs w:val="22"/>
      <w14:ligatures w14:val="none"/>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rPr>
      <w:sz w:val="22"/>
      <w:szCs w:val="22"/>
      <w14:ligatures w14:val="none"/>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rPr>
      <w:sz w:val="22"/>
      <w:szCs w:val="22"/>
      <w14:ligatures w14:val="none"/>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rPr>
      <w:sz w:val="22"/>
      <w:szCs w:val="22"/>
      <w14:ligatures w14:val="non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rPr>
      <w:sz w:val="22"/>
      <w:szCs w:val="22"/>
      <w14:ligatures w14:val="none"/>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rPr>
      <w:sz w:val="22"/>
      <w:szCs w:val="22"/>
      <w14:ligatures w14:val="none"/>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rPr>
      <w:sz w:val="22"/>
      <w:szCs w:val="22"/>
      <w14:ligatures w14:val="none"/>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rPr>
      <w:sz w:val="22"/>
      <w:szCs w:val="22"/>
      <w14:ligatures w14:val="none"/>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rPr>
      <w:sz w:val="22"/>
      <w:szCs w:val="22"/>
      <w14:ligatures w14:val="none"/>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rPr>
      <w:sz w:val="22"/>
      <w:szCs w:val="22"/>
      <w14:ligatures w14:val="none"/>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rPr>
      <w:sz w:val="22"/>
      <w:szCs w:val="22"/>
      <w14:ligatures w14:val="none"/>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rPr>
      <w:sz w:val="22"/>
      <w:szCs w:val="22"/>
      <w14:ligatures w14:val="none"/>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rPr>
      <w:sz w:val="22"/>
      <w:szCs w:val="22"/>
      <w14:ligatures w14:val="none"/>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rPr>
      <w:sz w:val="22"/>
      <w:szCs w:val="22"/>
      <w14:ligatures w14:val="none"/>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rPr>
      <w:sz w:val="22"/>
      <w:szCs w:val="22"/>
      <w14:ligatures w14:val="none"/>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rPr>
      <w:sz w:val="22"/>
      <w:szCs w:val="22"/>
      <w14:ligatures w14:val="none"/>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rPr>
      <w:sz w:val="22"/>
      <w:szCs w:val="22"/>
      <w14:ligatures w14:val="none"/>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rPr>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rPr>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rPr>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rPr>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rPr>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rPr>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rPr>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rPr>
      <w:sz w:val="22"/>
      <w:szCs w:val="22"/>
      <w14:ligatures w14:val="none"/>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rPr>
      <w:sz w:val="22"/>
      <w:szCs w:val="22"/>
      <w14:ligatures w14:val="none"/>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rPr>
      <w:sz w:val="22"/>
      <w:szCs w:val="22"/>
      <w14:ligatures w14:val="none"/>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rPr>
      <w:sz w:val="22"/>
      <w:szCs w:val="22"/>
      <w14:ligatures w14:val="none"/>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rPr>
      <w:sz w:val="22"/>
      <w:szCs w:val="22"/>
      <w14:ligatures w14:val="none"/>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rPr>
      <w:sz w:val="22"/>
      <w:szCs w:val="22"/>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rPr>
      <w:sz w:val="22"/>
      <w:szCs w:val="22"/>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rPr>
      <w:sz w:val="22"/>
      <w:szCs w:val="22"/>
      <w14:ligatures w14:val="none"/>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rPr>
      <w:sz w:val="22"/>
      <w:szCs w:val="22"/>
      <w14:ligatures w14:val="none"/>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rPr>
      <w:sz w:val="22"/>
      <w:szCs w:val="22"/>
      <w14:ligatures w14:val="none"/>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rPr>
      <w:sz w:val="22"/>
      <w:szCs w:val="22"/>
      <w14:ligatures w14:val="none"/>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rPr>
      <w:sz w:val="22"/>
      <w:szCs w:val="22"/>
      <w14:ligatures w14:val="none"/>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rPr>
      <w:sz w:val="22"/>
      <w:szCs w:val="22"/>
      <w14:ligatures w14:val="none"/>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rPr>
      <w:sz w:val="22"/>
      <w:szCs w:val="22"/>
      <w14:ligatures w14:val="none"/>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rPr>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rPr>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rPr>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rPr>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rPr>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rPr>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rPr>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rPr>
      <w:sz w:val="22"/>
      <w:szCs w:val="22"/>
      <w14:ligatures w14:val="none"/>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rPr>
      <w:sz w:val="22"/>
      <w:szCs w:val="22"/>
      <w14:ligatures w14:val="none"/>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rPr>
      <w:sz w:val="22"/>
      <w:szCs w:val="22"/>
      <w14:ligatures w14:val="none"/>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rPr>
      <w:sz w:val="22"/>
      <w:szCs w:val="22"/>
      <w14:ligatures w14:val="none"/>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rPr>
      <w:sz w:val="22"/>
      <w:szCs w:val="22"/>
      <w14:ligatures w14:val="none"/>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rPr>
      <w:sz w:val="22"/>
      <w:szCs w:val="22"/>
      <w14:ligatures w14:val="none"/>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rPr>
      <w:sz w:val="22"/>
      <w:szCs w:val="22"/>
      <w14:ligatures w14:val="none"/>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rPr>
      <w:sz w:val="22"/>
      <w:szCs w:val="22"/>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rPr>
      <w:sz w:val="22"/>
      <w:szCs w:val="22"/>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rPr>
      <w:sz w:val="22"/>
      <w:szCs w:val="22"/>
      <w14:ligatures w14:val="none"/>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rPr>
      <w:sz w:val="22"/>
      <w:szCs w:val="22"/>
      <w14:ligatures w14:val="none"/>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rPr>
      <w:sz w:val="22"/>
      <w:szCs w:val="22"/>
      <w14:ligatures w14:val="none"/>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rPr>
      <w:sz w:val="22"/>
      <w:szCs w:val="22"/>
      <w14:ligatures w14:val="none"/>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rPr>
      <w:sz w:val="22"/>
      <w:szCs w:val="22"/>
      <w14:ligatures w14:val="none"/>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rPr>
      <w:sz w:val="22"/>
      <w:szCs w:val="22"/>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rPr>
      <w:sz w:val="22"/>
      <w:szCs w:val="22"/>
      <w14:ligatures w14:val="none"/>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rPr>
      <w:sz w:val="22"/>
      <w:szCs w:val="22"/>
      <w14:ligatures w14:val="none"/>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rPr>
      <w:sz w:val="22"/>
      <w:szCs w:val="22"/>
      <w14:ligatures w14:val="none"/>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rPr>
      <w:sz w:val="22"/>
      <w:szCs w:val="22"/>
      <w14:ligatures w14:val="none"/>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rPr>
      <w:sz w:val="22"/>
      <w:szCs w:val="22"/>
      <w14:ligatures w14:val="none"/>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rPr>
      <w:sz w:val="22"/>
      <w:szCs w:val="22"/>
      <w14:ligatures w14:val="none"/>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rPr>
      <w:sz w:val="22"/>
      <w:szCs w:val="22"/>
      <w14:ligatures w14:val="none"/>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rPr>
      <w:sz w:val="22"/>
      <w:szCs w:val="22"/>
      <w14:ligatures w14:val="none"/>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rPr>
      <w:sz w:val="22"/>
      <w:szCs w:val="22"/>
      <w14:ligatures w14:val="none"/>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rPr>
      <w:sz w:val="22"/>
      <w:szCs w:val="22"/>
      <w14:ligatures w14:val="none"/>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rPr>
      <w:sz w:val="22"/>
      <w:szCs w:val="22"/>
      <w14:ligatures w14:val="none"/>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rPr>
      <w:sz w:val="22"/>
      <w:szCs w:val="22"/>
      <w14:ligatures w14:val="none"/>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rPr>
      <w:sz w:val="22"/>
      <w:szCs w:val="22"/>
      <w14:ligatures w14:val="none"/>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rPr>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rPr>
      <w:sz w:val="22"/>
      <w:szCs w:val="22"/>
      <w14:ligatures w14:val="none"/>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rPr>
      <w:sz w:val="22"/>
      <w:szCs w:val="22"/>
      <w14:ligatures w14:val="none"/>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rPr>
      <w:sz w:val="22"/>
      <w:szCs w:val="22"/>
      <w14:ligatures w14:val="none"/>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rPr>
      <w:sz w:val="22"/>
      <w:szCs w:val="22"/>
      <w14:ligatures w14:val="none"/>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rPr>
      <w:sz w:val="22"/>
      <w:szCs w:val="22"/>
      <w14:ligatures w14:val="none"/>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rPr>
      <w:sz w:val="22"/>
      <w:szCs w:val="22"/>
      <w14:ligatures w14:val="none"/>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rPr>
      <w:sz w:val="22"/>
      <w:szCs w:val="22"/>
      <w14:ligatures w14:val="none"/>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rPr>
      <w:sz w:val="22"/>
      <w:szCs w:val="22"/>
      <w14:ligatures w14:val="none"/>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rPr>
      <w:sz w:val="22"/>
      <w:szCs w:val="22"/>
      <w14:ligatures w14:val="none"/>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rPr>
      <w:sz w:val="22"/>
      <w:szCs w:val="22"/>
      <w14:ligatures w14:val="none"/>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rPr>
      <w:sz w:val="22"/>
      <w:szCs w:val="22"/>
      <w14:ligatures w14:val="none"/>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rPr>
      <w:sz w:val="22"/>
      <w:szCs w:val="22"/>
      <w14:ligatures w14:val="none"/>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rPr>
      <w:sz w:val="22"/>
      <w:szCs w:val="22"/>
      <w14:ligatures w14:val="none"/>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rPr>
      <w:sz w:val="22"/>
      <w:szCs w:val="22"/>
      <w14:ligatures w14:val="none"/>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rPr>
      <w:sz w:val="22"/>
      <w:szCs w:val="22"/>
      <w14:ligatures w14:val="none"/>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rPr>
      <w:sz w:val="22"/>
      <w:szCs w:val="22"/>
      <w14:ligatures w14:val="none"/>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rPr>
      <w:sz w:val="22"/>
      <w:szCs w:val="22"/>
      <w14:ligatures w14:val="none"/>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rPr>
      <w:sz w:val="22"/>
      <w:szCs w:val="22"/>
      <w14:ligatures w14:val="none"/>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rPr>
      <w:sz w:val="22"/>
      <w:szCs w:val="22"/>
      <w14:ligatures w14:val="none"/>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rPr>
      <w:sz w:val="22"/>
      <w:szCs w:val="22"/>
      <w14:ligatures w14:val="non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table" w:styleId="ad">
    <w:name w:val="Table Grid"/>
    <w:basedOn w:val="a1"/>
    <w:pPr>
      <w:spacing w:after="0" w:line="240" w:lineRule="auto"/>
    </w:pPr>
    <w:rPr>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annotation reference"/>
    <w:basedOn w:val="a0"/>
    <w:uiPriority w:val="99"/>
    <w:unhideWhenUsed/>
    <w:qFormat/>
    <w:rPr>
      <w:sz w:val="16"/>
      <w:szCs w:val="16"/>
    </w:rPr>
  </w:style>
  <w:style w:type="paragraph" w:styleId="af">
    <w:name w:val="annotation text"/>
    <w:basedOn w:val="a"/>
    <w:link w:val="af0"/>
    <w:uiPriority w:val="99"/>
    <w:unhideWhenUsed/>
    <w:qFormat/>
    <w:rPr>
      <w:sz w:val="20"/>
      <w:szCs w:val="20"/>
    </w:rPr>
  </w:style>
  <w:style w:type="character" w:customStyle="1" w:styleId="af0">
    <w:name w:val="Текст примечания Знак"/>
    <w:basedOn w:val="a0"/>
    <w:link w:val="af"/>
    <w:uiPriority w:val="99"/>
    <w:qFormat/>
    <w:rPr>
      <w:rFonts w:ascii="Times New Roman" w:hAnsi="Times New Roman"/>
      <w:sz w:val="20"/>
      <w:szCs w:val="20"/>
      <w14:ligatures w14:val="none"/>
    </w:rPr>
  </w:style>
  <w:style w:type="paragraph" w:styleId="af1">
    <w:name w:val="annotation subject"/>
    <w:basedOn w:val="af"/>
    <w:next w:val="af"/>
    <w:link w:val="af2"/>
    <w:uiPriority w:val="99"/>
    <w:semiHidden/>
    <w:unhideWhenUsed/>
    <w:qFormat/>
    <w:rPr>
      <w:b/>
      <w:bCs/>
    </w:rPr>
  </w:style>
  <w:style w:type="character" w:customStyle="1" w:styleId="af2">
    <w:name w:val="Тема примечания Знак"/>
    <w:basedOn w:val="af0"/>
    <w:link w:val="af1"/>
    <w:uiPriority w:val="99"/>
    <w:semiHidden/>
    <w:qFormat/>
    <w:rPr>
      <w:rFonts w:ascii="Times New Roman" w:hAnsi="Times New Roman"/>
      <w:b/>
      <w:bCs/>
      <w:sz w:val="20"/>
      <w:szCs w:val="20"/>
      <w14:ligatures w14:val="none"/>
    </w:rPr>
  </w:style>
  <w:style w:type="paragraph" w:styleId="af3">
    <w:name w:val="Balloon Text"/>
    <w:basedOn w:val="a"/>
    <w:link w:val="af4"/>
    <w:semiHidden/>
    <w:unhideWhenUsed/>
    <w:qFormat/>
    <w:rPr>
      <w:rFonts w:ascii="Segoe UI" w:hAnsi="Segoe UI" w:cs="Segoe UI"/>
      <w:sz w:val="18"/>
      <w:szCs w:val="18"/>
    </w:rPr>
  </w:style>
  <w:style w:type="character" w:customStyle="1" w:styleId="af4">
    <w:name w:val="Текст выноски Знак"/>
    <w:basedOn w:val="a0"/>
    <w:link w:val="af3"/>
    <w:semiHidden/>
    <w:qFormat/>
    <w:rPr>
      <w:rFonts w:ascii="Segoe UI" w:hAnsi="Segoe UI" w:cs="Segoe UI"/>
      <w:sz w:val="18"/>
      <w:szCs w:val="18"/>
      <w14:ligatures w14:val="none"/>
    </w:rPr>
  </w:style>
  <w:style w:type="paragraph" w:styleId="af5">
    <w:name w:val="endnote text"/>
    <w:basedOn w:val="a"/>
    <w:link w:val="af6"/>
    <w:semiHidden/>
    <w:unhideWhenUsed/>
    <w:rPr>
      <w:sz w:val="20"/>
      <w:szCs w:val="20"/>
    </w:rPr>
  </w:style>
  <w:style w:type="character" w:customStyle="1" w:styleId="af6">
    <w:name w:val="Текст концевой сноски Знак"/>
    <w:basedOn w:val="a0"/>
    <w:link w:val="af5"/>
    <w:semiHidden/>
    <w:qFormat/>
    <w:rPr>
      <w:rFonts w:ascii="Times New Roman" w:hAnsi="Times New Roman"/>
      <w:sz w:val="20"/>
      <w:szCs w:val="20"/>
      <w14:ligatures w14:val="none"/>
    </w:rPr>
  </w:style>
  <w:style w:type="character" w:styleId="af7">
    <w:name w:val="endnote reference"/>
    <w:basedOn w:val="a0"/>
    <w:unhideWhenUsed/>
    <w:rPr>
      <w:vertAlign w:val="superscript"/>
    </w:rPr>
  </w:style>
  <w:style w:type="paragraph" w:styleId="af8">
    <w:name w:val="footnote text"/>
    <w:basedOn w:val="a"/>
    <w:link w:val="af9"/>
    <w:semiHidden/>
    <w:unhideWhenUsed/>
    <w:rPr>
      <w:sz w:val="20"/>
      <w:szCs w:val="20"/>
    </w:rPr>
  </w:style>
  <w:style w:type="character" w:customStyle="1" w:styleId="af9">
    <w:name w:val="Текст сноски Знак"/>
    <w:basedOn w:val="a0"/>
    <w:link w:val="af8"/>
    <w:semiHidden/>
    <w:qFormat/>
    <w:rPr>
      <w:rFonts w:ascii="Times New Roman" w:hAnsi="Times New Roman"/>
      <w:sz w:val="20"/>
      <w:szCs w:val="20"/>
      <w14:ligatures w14:val="none"/>
    </w:rPr>
  </w:style>
  <w:style w:type="character" w:styleId="afa">
    <w:name w:val="footnote reference"/>
    <w:basedOn w:val="a0"/>
    <w:unhideWhenUsed/>
    <w:rPr>
      <w:vertAlign w:val="superscript"/>
    </w:rPr>
  </w:style>
  <w:style w:type="paragraph" w:styleId="afb">
    <w:name w:val="caption"/>
    <w:basedOn w:val="a"/>
    <w:next w:val="a"/>
    <w:unhideWhenUsed/>
    <w:qFormat/>
    <w:pPr>
      <w:spacing w:after="200"/>
    </w:pPr>
    <w:rPr>
      <w:i/>
      <w:iCs/>
      <w:color w:val="44546A" w:themeColor="text2"/>
      <w:sz w:val="18"/>
      <w:szCs w:val="18"/>
    </w:rPr>
  </w:style>
  <w:style w:type="paragraph" w:styleId="afc">
    <w:name w:val="Body Text"/>
    <w:basedOn w:val="a"/>
    <w:link w:val="afd"/>
    <w:pPr>
      <w:spacing w:after="140" w:line="288" w:lineRule="auto"/>
      <w:ind w:firstLine="0"/>
      <w:jc w:val="left"/>
    </w:pPr>
    <w:rPr>
      <w:rFonts w:eastAsia="Calibri" w:cs="Times New Roman"/>
      <w:szCs w:val="24"/>
      <w:lang w:val="en-US" w:eastAsia="zh-CN"/>
    </w:rPr>
  </w:style>
  <w:style w:type="character" w:customStyle="1" w:styleId="afd">
    <w:name w:val="Основной текст Знак"/>
    <w:basedOn w:val="a0"/>
    <w:link w:val="afc"/>
    <w:qFormat/>
    <w:rPr>
      <w:rFonts w:ascii="Times New Roman" w:eastAsia="Calibri" w:hAnsi="Times New Roman" w:cs="Times New Roman"/>
      <w:lang w:val="en-US" w:eastAsia="zh-CN"/>
      <w14:ligatures w14:val="none"/>
    </w:rPr>
  </w:style>
  <w:style w:type="paragraph" w:customStyle="1" w:styleId="afe">
    <w:name w:val="Текст в разделах"/>
    <w:basedOn w:val="a"/>
    <w:pPr>
      <w:spacing w:line="360" w:lineRule="auto"/>
      <w:ind w:firstLine="720"/>
    </w:pPr>
    <w:rPr>
      <w:rFonts w:eastAsia="Times New Roman" w:cs="Times New Roman"/>
      <w:szCs w:val="20"/>
      <w:lang w:eastAsia="ru-RU"/>
    </w:rPr>
  </w:style>
  <w:style w:type="character" w:customStyle="1" w:styleId="11">
    <w:name w:val="Текст примечания Знак1"/>
    <w:basedOn w:val="a0"/>
    <w:semiHidden/>
    <w:rPr>
      <w:rFonts w:ascii="Calibri" w:eastAsia="Calibri" w:hAnsi="Calibri" w:cs="Calibri"/>
      <w:sz w:val="20"/>
    </w:rPr>
  </w:style>
  <w:style w:type="paragraph" w:customStyle="1" w:styleId="aff">
    <w:name w:val="Табл_Текст"/>
    <w:basedOn w:val="a"/>
    <w:qFormat/>
    <w:pPr>
      <w:spacing w:line="276" w:lineRule="auto"/>
      <w:ind w:firstLine="0"/>
      <w:jc w:val="left"/>
    </w:pPr>
    <w:rPr>
      <w:rFonts w:eastAsia="Calibri" w:cs="Times New Roman"/>
      <w:sz w:val="26"/>
      <w:szCs w:val="26"/>
    </w:rPr>
  </w:style>
  <w:style w:type="character" w:customStyle="1" w:styleId="a8">
    <w:name w:val="Абзац списка Знак"/>
    <w:link w:val="a7"/>
    <w:uiPriority w:val="34"/>
    <w:qFormat/>
  </w:style>
  <w:style w:type="paragraph" w:styleId="aff0">
    <w:name w:val="Revision"/>
    <w:hidden/>
    <w:uiPriority w:val="99"/>
    <w:semiHidden/>
    <w:qFormat/>
    <w:pPr>
      <w:spacing w:after="0" w:line="240" w:lineRule="auto"/>
    </w:pPr>
    <w:rPr>
      <w:rFonts w:ascii="Times New Roman" w:hAnsi="Times New Roman"/>
      <w:szCs w:val="22"/>
      <w14:ligatures w14:val="none"/>
    </w:rPr>
  </w:style>
  <w:style w:type="character" w:customStyle="1" w:styleId="aff1">
    <w:name w:val="Абзац Знак"/>
    <w:link w:val="aff2"/>
    <w:qFormat/>
    <w:rPr>
      <w:rFonts w:ascii="Times New Roman" w:eastAsia="Times New Roman" w:hAnsi="Times New Roman" w:cs="Times New Roman"/>
      <w:color w:val="000000" w:themeColor="text1"/>
      <w:lang w:eastAsia="ru-RU"/>
    </w:rPr>
  </w:style>
  <w:style w:type="paragraph" w:customStyle="1" w:styleId="aff2">
    <w:name w:val="Абзац"/>
    <w:basedOn w:val="a"/>
    <w:link w:val="aff1"/>
    <w:qFormat/>
    <w:pPr>
      <w:tabs>
        <w:tab w:val="left" w:pos="142"/>
      </w:tabs>
      <w:ind w:firstLine="0"/>
      <w:contextualSpacing/>
    </w:pPr>
    <w:rPr>
      <w:rFonts w:eastAsia="Times New Roman" w:cs="Times New Roman"/>
      <w:color w:val="000000" w:themeColor="text1"/>
      <w:szCs w:val="24"/>
      <w:lang w:eastAsia="ru-RU"/>
      <w14:ligatures w14:val="standardContextual"/>
    </w:rPr>
  </w:style>
  <w:style w:type="character" w:styleId="aff3">
    <w:name w:val="Hyperlink"/>
    <w:basedOn w:val="a0"/>
    <w:uiPriority w:val="99"/>
    <w:unhideWhenUsed/>
    <w:rPr>
      <w:color w:val="0000FF"/>
      <w:u w:val="single"/>
    </w:rPr>
  </w:style>
  <w:style w:type="paragraph" w:styleId="aff4">
    <w:name w:val="Normal (Web)"/>
    <w:basedOn w:val="a"/>
    <w:link w:val="12"/>
    <w:uiPriority w:val="99"/>
    <w:unhideWhenUsed/>
    <w:qFormat/>
    <w:pPr>
      <w:spacing w:before="100" w:beforeAutospacing="1" w:after="100" w:afterAutospacing="1"/>
      <w:ind w:firstLine="0"/>
      <w:jc w:val="left"/>
    </w:pPr>
    <w:rPr>
      <w:rFonts w:eastAsia="Times New Roman" w:cs="Times New Roman"/>
      <w:szCs w:val="24"/>
      <w:lang w:eastAsia="ru-RU"/>
    </w:rPr>
  </w:style>
  <w:style w:type="character" w:customStyle="1" w:styleId="ConsPlusNormal">
    <w:name w:val="ConsPlusNormal Знак"/>
    <w:link w:val="ConsPlusNormal0"/>
    <w:qFormat/>
    <w:rPr>
      <w:rFonts w:ascii="Arial" w:hAnsi="Arial" w:cs="Arial"/>
      <w:lang w:eastAsia="ru-RU"/>
    </w:rPr>
  </w:style>
  <w:style w:type="paragraph" w:customStyle="1" w:styleId="ConsPlusNormal0">
    <w:name w:val="ConsPlusNormal"/>
    <w:link w:val="ConsPlusNormal"/>
    <w:qFormat/>
    <w:pPr>
      <w:widowControl w:val="0"/>
      <w:spacing w:after="0" w:line="240" w:lineRule="auto"/>
      <w:ind w:firstLine="720"/>
    </w:pPr>
    <w:rPr>
      <w:rFonts w:ascii="Arial" w:hAnsi="Arial" w:cs="Arial"/>
      <w:lang w:eastAsia="ru-RU"/>
    </w:rPr>
  </w:style>
  <w:style w:type="character" w:customStyle="1" w:styleId="12">
    <w:name w:val="Обычный (Интернет) Знак1"/>
    <w:link w:val="aff4"/>
    <w:uiPriority w:val="99"/>
    <w:qFormat/>
    <w:rPr>
      <w:rFonts w:ascii="Times New Roman" w:eastAsia="Times New Roman" w:hAnsi="Times New Roman" w:cs="Times New Roman"/>
      <w:lang w:eastAsia="ru-RU"/>
      <w14:ligatures w14:val="none"/>
    </w:rPr>
  </w:style>
  <w:style w:type="paragraph" w:styleId="aff5">
    <w:name w:val="header"/>
    <w:basedOn w:val="a"/>
    <w:link w:val="aff6"/>
    <w:unhideWhenUsed/>
    <w:pPr>
      <w:tabs>
        <w:tab w:val="center" w:pos="4677"/>
        <w:tab w:val="right" w:pos="9355"/>
      </w:tabs>
    </w:pPr>
  </w:style>
  <w:style w:type="character" w:customStyle="1" w:styleId="aff6">
    <w:name w:val="Верхний колонтитул Знак"/>
    <w:basedOn w:val="a0"/>
    <w:link w:val="aff5"/>
    <w:qFormat/>
    <w:rPr>
      <w:rFonts w:ascii="Times New Roman" w:hAnsi="Times New Roman"/>
      <w:szCs w:val="22"/>
      <w14:ligatures w14:val="none"/>
    </w:rPr>
  </w:style>
  <w:style w:type="paragraph" w:styleId="aff7">
    <w:name w:val="footer"/>
    <w:basedOn w:val="a"/>
    <w:link w:val="aff8"/>
    <w:unhideWhenUsed/>
    <w:pPr>
      <w:tabs>
        <w:tab w:val="center" w:pos="4677"/>
        <w:tab w:val="right" w:pos="9355"/>
      </w:tabs>
    </w:pPr>
  </w:style>
  <w:style w:type="character" w:customStyle="1" w:styleId="aff8">
    <w:name w:val="Нижний колонтитул Знак"/>
    <w:basedOn w:val="a0"/>
    <w:link w:val="aff7"/>
    <w:qFormat/>
    <w:rPr>
      <w:rFonts w:ascii="Times New Roman" w:hAnsi="Times New Roman"/>
      <w:szCs w:val="22"/>
      <w14:ligatures w14:val="none"/>
    </w:rPr>
  </w:style>
  <w:style w:type="character" w:customStyle="1" w:styleId="FootnoteCharacters">
    <w:name w:val="Footnote Characters"/>
    <w:uiPriority w:val="99"/>
    <w:qFormat/>
    <w:rPr>
      <w:vertAlign w:val="superscript"/>
    </w:rPr>
  </w:style>
  <w:style w:type="character" w:customStyle="1" w:styleId="aff9">
    <w:name w:val="Схема документа Знак"/>
    <w:basedOn w:val="a0"/>
    <w:link w:val="affa"/>
    <w:qFormat/>
    <w:rPr>
      <w:rFonts w:ascii="Tahoma" w:eastAsia="Times New Roman" w:hAnsi="Tahoma" w:cs="Times New Roman"/>
      <w:lang w:eastAsia="ar-SA"/>
    </w:rPr>
  </w:style>
  <w:style w:type="character" w:customStyle="1" w:styleId="Bold">
    <w:name w:val="Текст_Bold"/>
    <w:qFormat/>
    <w:rPr>
      <w:rFonts w:ascii="Tahoma" w:hAnsi="Tahoma"/>
      <w:b/>
    </w:rPr>
  </w:style>
  <w:style w:type="character" w:customStyle="1" w:styleId="13">
    <w:name w:val="Выдел_1"/>
    <w:qFormat/>
    <w:rPr>
      <w:rFonts w:ascii="Tahoma" w:hAnsi="Tahoma"/>
      <w:i/>
      <w:spacing w:val="8"/>
      <w:sz w:val="24"/>
      <w:szCs w:val="24"/>
    </w:rPr>
  </w:style>
  <w:style w:type="character" w:customStyle="1" w:styleId="24">
    <w:name w:val="Код_2"/>
    <w:qFormat/>
    <w:rPr>
      <w:rFonts w:ascii="Courier New" w:hAnsi="Courier New"/>
      <w:spacing w:val="-2"/>
      <w:sz w:val="23"/>
      <w:szCs w:val="23"/>
      <w:lang w:val="en-US" w:eastAsia="en-US" w:bidi="ar-SA"/>
    </w:rPr>
  </w:style>
  <w:style w:type="character" w:customStyle="1" w:styleId="affb">
    <w:name w:val="Кмд_польз"/>
    <w:qFormat/>
    <w:rPr>
      <w:rFonts w:ascii="Courier New" w:hAnsi="Courier New"/>
      <w:b/>
      <w:sz w:val="20"/>
    </w:rPr>
  </w:style>
  <w:style w:type="character" w:customStyle="1" w:styleId="affc">
    <w:name w:val="Примечание (текст) Знак"/>
    <w:qFormat/>
    <w:rPr>
      <w:rFonts w:ascii="Tahoma" w:eastAsia="Times New Roman" w:hAnsi="Tahoma" w:cs="Times New Roman"/>
      <w:sz w:val="20"/>
      <w:szCs w:val="24"/>
      <w:lang w:eastAsia="ar-SA"/>
    </w:rPr>
  </w:style>
  <w:style w:type="character" w:customStyle="1" w:styleId="affd">
    <w:name w:val="Примечание Знак"/>
    <w:link w:val="affe"/>
    <w:qFormat/>
    <w:rPr>
      <w:rFonts w:ascii="Tahoma" w:eastAsia="Times New Roman" w:hAnsi="Tahoma" w:cs="Times New Roman"/>
      <w:b/>
      <w:sz w:val="20"/>
      <w:shd w:val="clear" w:color="auto" w:fill="D9D9D9" w:themeFill="background1" w:themeFillShade="D9"/>
      <w:lang w:eastAsia="ar-SA"/>
    </w:rPr>
  </w:style>
  <w:style w:type="character" w:customStyle="1" w:styleId="afff">
    <w:name w:val="Пример Знак"/>
    <w:qFormat/>
    <w:rPr>
      <w:rFonts w:ascii="Tahoma" w:eastAsia="Times New Roman" w:hAnsi="Tahoma" w:cs="Times New Roman"/>
      <w:b/>
      <w:color w:val="1E5C3D"/>
      <w:sz w:val="20"/>
      <w:szCs w:val="20"/>
      <w:lang w:eastAsia="ar-SA"/>
    </w:rPr>
  </w:style>
  <w:style w:type="character" w:customStyle="1" w:styleId="afff0">
    <w:name w:val="Важно! Знак"/>
    <w:qFormat/>
    <w:rPr>
      <w:rFonts w:ascii="Tahoma" w:eastAsia="Times New Roman" w:hAnsi="Tahoma" w:cs="Times New Roman"/>
      <w:b/>
      <w:color w:val="E02020"/>
      <w:sz w:val="20"/>
      <w:szCs w:val="24"/>
      <w:lang w:eastAsia="ar-SA"/>
    </w:rPr>
  </w:style>
  <w:style w:type="character" w:customStyle="1" w:styleId="afff1">
    <w:name w:val="Надпись ТЛ и ЛУ Знак Знак"/>
    <w:qFormat/>
    <w:rPr>
      <w:rFonts w:ascii="Tahoma" w:eastAsia="Times New Roman" w:hAnsi="Tahoma" w:cs="Times New Roman"/>
      <w:sz w:val="32"/>
      <w:szCs w:val="36"/>
      <w:lang w:eastAsia="ru-RU"/>
    </w:rPr>
  </w:style>
  <w:style w:type="character" w:customStyle="1" w:styleId="afff2">
    <w:name w:val="Название Модуля/Подсистемы Знак Знак"/>
    <w:qFormat/>
    <w:rPr>
      <w:rFonts w:ascii="Tahoma" w:eastAsia="Times New Roman" w:hAnsi="Tahoma" w:cs="Times New Roman"/>
      <w:caps/>
      <w:sz w:val="52"/>
      <w:szCs w:val="48"/>
      <w:lang w:eastAsia="ru-RU"/>
    </w:rPr>
  </w:style>
  <w:style w:type="character" w:customStyle="1" w:styleId="afff3">
    <w:name w:val="Название системы;модуля Знак Знак"/>
    <w:qFormat/>
    <w:rPr>
      <w:rFonts w:ascii="Tahoma" w:eastAsia="Times New Roman" w:hAnsi="Tahoma" w:cs="Times New Roman"/>
      <w:caps/>
      <w:sz w:val="40"/>
      <w:szCs w:val="48"/>
      <w:lang w:eastAsia="ru-RU"/>
    </w:rPr>
  </w:style>
  <w:style w:type="character" w:customStyle="1" w:styleId="afff4">
    <w:name w:val="Основной шрифт Знак"/>
    <w:qFormat/>
    <w:rPr>
      <w:rFonts w:ascii="Tahoma" w:eastAsia="Times New Roman" w:hAnsi="Tahoma" w:cs="Times New Roman"/>
      <w:sz w:val="20"/>
      <w:szCs w:val="24"/>
      <w:lang w:eastAsia="ru-RU"/>
    </w:rPr>
  </w:style>
  <w:style w:type="character" w:customStyle="1" w:styleId="afff5">
    <w:name w:val="Термин Знак"/>
    <w:uiPriority w:val="99"/>
    <w:qFormat/>
    <w:rPr>
      <w:rFonts w:ascii="Tahoma" w:eastAsia="Times New Roman" w:hAnsi="Tahoma" w:cs="Times New Roman"/>
      <w:b/>
      <w:i/>
      <w:sz w:val="20"/>
      <w:szCs w:val="24"/>
      <w:lang w:eastAsia="ru-RU"/>
    </w:rPr>
  </w:style>
  <w:style w:type="character" w:customStyle="1" w:styleId="TableGraf10L">
    <w:name w:val="TableGraf 10L Знак"/>
    <w:qFormat/>
    <w:rPr>
      <w:rFonts w:ascii="Tahoma" w:eastAsia="Times New Roman" w:hAnsi="Tahoma" w:cs="Times New Roman"/>
      <w:sz w:val="20"/>
      <w:szCs w:val="20"/>
      <w:lang w:eastAsia="ar-SA"/>
    </w:rPr>
  </w:style>
  <w:style w:type="character" w:customStyle="1" w:styleId="31">
    <w:name w:val="Текст пункта Знак3"/>
    <w:qFormat/>
    <w:rPr>
      <w:rFonts w:ascii="Tahoma" w:eastAsia="Times New Roman" w:hAnsi="Tahoma" w:cs="Times New Roman"/>
      <w:spacing w:val="2"/>
      <w:sz w:val="24"/>
      <w:szCs w:val="24"/>
      <w:lang w:eastAsia="ru-RU"/>
    </w:rPr>
  </w:style>
  <w:style w:type="character" w:styleId="afff6">
    <w:name w:val="Emphasis"/>
    <w:uiPriority w:val="20"/>
    <w:qFormat/>
    <w:rPr>
      <w:i/>
      <w:iCs/>
    </w:rPr>
  </w:style>
  <w:style w:type="character" w:customStyle="1" w:styleId="14">
    <w:name w:val="Маркированный 1 уровень Знак"/>
    <w:uiPriority w:val="99"/>
    <w:qFormat/>
    <w:rPr>
      <w:rFonts w:ascii="Tahoma" w:eastAsia="Times New Roman" w:hAnsi="Tahoma" w:cs="Times New Roman"/>
      <w:spacing w:val="2"/>
      <w:sz w:val="24"/>
      <w:szCs w:val="24"/>
    </w:rPr>
  </w:style>
  <w:style w:type="character" w:customStyle="1" w:styleId="HTML">
    <w:name w:val="Стандартный HTML Знак"/>
    <w:basedOn w:val="a0"/>
    <w:uiPriority w:val="99"/>
    <w:qFormat/>
    <w:rPr>
      <w:rFonts w:ascii="Courier New" w:eastAsia="Times New Roman" w:hAnsi="Courier New" w:cs="Times New Roman"/>
      <w:sz w:val="20"/>
      <w:szCs w:val="20"/>
      <w:lang w:eastAsia="ar-SA"/>
    </w:rPr>
  </w:style>
  <w:style w:type="character" w:customStyle="1" w:styleId="15">
    <w:name w:val="Маркированный 1 уровень Знак Знак"/>
    <w:qFormat/>
    <w:rPr>
      <w:rFonts w:ascii="Tahoma" w:eastAsia="Times New Roman" w:hAnsi="Tahoma" w:cs="Times New Roman"/>
      <w:spacing w:val="2"/>
      <w:sz w:val="24"/>
      <w:szCs w:val="24"/>
    </w:rPr>
  </w:style>
  <w:style w:type="character" w:styleId="afff7">
    <w:name w:val="FollowedHyperlink"/>
    <w:uiPriority w:val="99"/>
    <w:unhideWhenUsed/>
    <w:qFormat/>
    <w:rPr>
      <w:color w:val="800080"/>
      <w:u w:val="single"/>
    </w:rPr>
  </w:style>
  <w:style w:type="character" w:customStyle="1" w:styleId="HTML0">
    <w:name w:val="Адрес HTML Знак"/>
    <w:basedOn w:val="a0"/>
    <w:link w:val="HTML1"/>
    <w:semiHidden/>
    <w:qFormat/>
    <w:rPr>
      <w:rFonts w:ascii="Times New Roman" w:eastAsia="Times New Roman" w:hAnsi="Times New Roman" w:cs="Times New Roman"/>
      <w:i/>
      <w:iCs/>
      <w:szCs w:val="20"/>
      <w:lang w:eastAsia="ar-SA"/>
    </w:rPr>
  </w:style>
  <w:style w:type="character" w:styleId="HTML2">
    <w:name w:val="HTML Typewriter"/>
    <w:unhideWhenUsed/>
    <w:qFormat/>
    <w:rPr>
      <w:rFonts w:ascii="Courier New" w:eastAsia="Times New Roman" w:hAnsi="Courier New" w:cs="Courier New"/>
      <w:sz w:val="20"/>
      <w:szCs w:val="20"/>
    </w:rPr>
  </w:style>
  <w:style w:type="character" w:customStyle="1" w:styleId="16">
    <w:name w:val="Нижний колонтитул Знак1"/>
    <w:uiPriority w:val="99"/>
    <w:semiHidden/>
    <w:qFormat/>
    <w:rPr>
      <w:sz w:val="24"/>
      <w:szCs w:val="24"/>
    </w:rPr>
  </w:style>
  <w:style w:type="character" w:customStyle="1" w:styleId="17">
    <w:name w:val="Заголовок Знак1"/>
    <w:uiPriority w:val="99"/>
    <w:qFormat/>
    <w:rPr>
      <w:rFonts w:ascii="Times New Roman" w:eastAsia="Times New Roman" w:hAnsi="Times New Roman" w:cs="Times New Roman"/>
      <w:b/>
      <w:sz w:val="20"/>
      <w:szCs w:val="20"/>
      <w:lang w:eastAsia="ar-SA"/>
    </w:rPr>
  </w:style>
  <w:style w:type="character" w:customStyle="1" w:styleId="18">
    <w:name w:val="Основной текст Знак1"/>
    <w:basedOn w:val="a0"/>
    <w:qFormat/>
  </w:style>
  <w:style w:type="character" w:customStyle="1" w:styleId="afff8">
    <w:name w:val="Основной текст с отступом Знак"/>
    <w:uiPriority w:val="99"/>
    <w:qFormat/>
  </w:style>
  <w:style w:type="character" w:customStyle="1" w:styleId="19">
    <w:name w:val="Основной текст с отступом Знак1"/>
    <w:basedOn w:val="a0"/>
    <w:uiPriority w:val="99"/>
    <w:qFormat/>
  </w:style>
  <w:style w:type="character" w:customStyle="1" w:styleId="afff9">
    <w:name w:val="Заголовок записки Знак"/>
    <w:basedOn w:val="a0"/>
    <w:qFormat/>
    <w:rPr>
      <w:rFonts w:ascii="Times New Roman" w:eastAsia="Times New Roman" w:hAnsi="Times New Roman" w:cs="Times New Roman"/>
      <w:sz w:val="24"/>
      <w:szCs w:val="24"/>
      <w:lang w:eastAsia="ar-SA"/>
    </w:rPr>
  </w:style>
  <w:style w:type="character" w:customStyle="1" w:styleId="25">
    <w:name w:val="Основной текст 2 Знак"/>
    <w:basedOn w:val="a0"/>
    <w:qFormat/>
    <w:rPr>
      <w:rFonts w:ascii="Times New Roman" w:eastAsia="Times New Roman" w:hAnsi="Times New Roman" w:cs="Times New Roman"/>
      <w:sz w:val="24"/>
      <w:szCs w:val="20"/>
      <w:lang w:eastAsia="ar-SA"/>
    </w:rPr>
  </w:style>
  <w:style w:type="character" w:customStyle="1" w:styleId="26">
    <w:name w:val="Основной текст с отступом 2 Знак"/>
    <w:basedOn w:val="a0"/>
    <w:uiPriority w:val="99"/>
    <w:qFormat/>
    <w:rPr>
      <w:rFonts w:ascii="Times New Roman" w:eastAsia="Times New Roman" w:hAnsi="Times New Roman" w:cs="Times New Roman"/>
      <w:sz w:val="24"/>
      <w:szCs w:val="24"/>
      <w:lang w:eastAsia="ar-SA"/>
    </w:rPr>
  </w:style>
  <w:style w:type="character" w:customStyle="1" w:styleId="32">
    <w:name w:val="Основной текст с отступом 3 Знак"/>
    <w:basedOn w:val="a0"/>
    <w:qFormat/>
    <w:rPr>
      <w:rFonts w:ascii="Times New Roman" w:eastAsia="Times New Roman" w:hAnsi="Times New Roman" w:cs="Times New Roman"/>
      <w:b/>
      <w:bCs/>
      <w:sz w:val="32"/>
      <w:szCs w:val="24"/>
      <w:lang w:eastAsia="ar-SA"/>
    </w:rPr>
  </w:style>
  <w:style w:type="character" w:customStyle="1" w:styleId="33">
    <w:name w:val="Стиль3 Знак Знак Знак"/>
    <w:qFormat/>
    <w:rPr>
      <w:sz w:val="24"/>
    </w:rPr>
  </w:style>
  <w:style w:type="character" w:customStyle="1" w:styleId="afffa">
    <w:name w:val="Текст пункта Знак"/>
    <w:qFormat/>
    <w:rPr>
      <w:sz w:val="28"/>
    </w:rPr>
  </w:style>
  <w:style w:type="character" w:customStyle="1" w:styleId="phlistitemized1">
    <w:name w:val="ph_list_itemized_1 Знак"/>
    <w:qFormat/>
    <w:rPr>
      <w:sz w:val="24"/>
    </w:rPr>
  </w:style>
  <w:style w:type="character" w:customStyle="1" w:styleId="phnormal">
    <w:name w:val="ph_normal Знак Знак"/>
    <w:qFormat/>
    <w:rPr>
      <w:rFonts w:ascii="Times New Roman" w:eastAsia="Times New Roman" w:hAnsi="Times New Roman" w:cs="Times New Roman"/>
      <w:sz w:val="24"/>
      <w:szCs w:val="20"/>
      <w:lang w:eastAsia="ru-RU"/>
    </w:rPr>
  </w:style>
  <w:style w:type="character" w:customStyle="1" w:styleId="-">
    <w:name w:val="Список- Знак"/>
    <w:qFormat/>
    <w:rPr>
      <w:sz w:val="24"/>
    </w:rPr>
  </w:style>
  <w:style w:type="character" w:customStyle="1" w:styleId="27">
    <w:name w:val="Стиль2 Знак"/>
    <w:qFormat/>
    <w:rPr>
      <w:rFonts w:ascii="Tahoma" w:hAnsi="Tahoma"/>
      <w:sz w:val="24"/>
      <w:szCs w:val="24"/>
    </w:rPr>
  </w:style>
  <w:style w:type="character" w:customStyle="1" w:styleId="CharChar">
    <w:name w:val="Обычный Char Char"/>
    <w:qFormat/>
    <w:rPr>
      <w:rFonts w:ascii="Tahoma" w:hAnsi="Tahoma"/>
      <w:sz w:val="24"/>
      <w:szCs w:val="24"/>
    </w:rPr>
  </w:style>
  <w:style w:type="character" w:customStyle="1" w:styleId="CharChar0">
    <w:name w:val="Комментарии Char Char"/>
    <w:qFormat/>
    <w:rPr>
      <w:rFonts w:ascii="Tahoma" w:hAnsi="Tahoma"/>
      <w:color w:val="FF9900"/>
      <w:sz w:val="24"/>
      <w:szCs w:val="24"/>
    </w:rPr>
  </w:style>
  <w:style w:type="character" w:customStyle="1" w:styleId="CharChar1">
    <w:name w:val="Подзаголовок приложения Char Char"/>
    <w:qFormat/>
    <w:rPr>
      <w:rFonts w:ascii="Tahoma" w:hAnsi="Tahoma"/>
      <w:b/>
      <w:sz w:val="28"/>
      <w:szCs w:val="28"/>
    </w:rPr>
  </w:style>
  <w:style w:type="character" w:customStyle="1" w:styleId="TableGraf8L">
    <w:name w:val="TableGraf 8L Знак"/>
    <w:qFormat/>
    <w:rPr>
      <w:rFonts w:ascii="Tahoma" w:eastAsia="Times New Roman" w:hAnsi="Tahoma" w:cs="Times New Roman"/>
      <w:sz w:val="16"/>
      <w:szCs w:val="20"/>
      <w:lang w:eastAsia="ar-SA"/>
    </w:rPr>
  </w:style>
  <w:style w:type="character" w:customStyle="1" w:styleId="Head10L">
    <w:name w:val="Head 10L Знак"/>
    <w:qFormat/>
    <w:rPr>
      <w:rFonts w:ascii="Tahoma" w:eastAsia="Times New Roman" w:hAnsi="Tahoma" w:cs="Times New Roman"/>
      <w:b/>
      <w:sz w:val="20"/>
      <w:szCs w:val="20"/>
      <w:lang w:eastAsia="ar-SA"/>
    </w:rPr>
  </w:style>
  <w:style w:type="character" w:customStyle="1" w:styleId="TablName">
    <w:name w:val="Tabl_Name Знак"/>
    <w:qFormat/>
    <w:rPr>
      <w:rFonts w:ascii="Tahoma" w:eastAsia="Times New Roman" w:hAnsi="Tahoma" w:cs="Times New Roman"/>
      <w:sz w:val="24"/>
      <w:szCs w:val="20"/>
      <w:lang w:eastAsia="ar-SA"/>
    </w:rPr>
  </w:style>
  <w:style w:type="character" w:customStyle="1" w:styleId="TableGraf10M">
    <w:name w:val="TableGraf 10M Знак"/>
    <w:qFormat/>
    <w:rPr>
      <w:rFonts w:ascii="Tahoma" w:eastAsia="Times New Roman" w:hAnsi="Tahoma" w:cs="Times New Roman"/>
      <w:sz w:val="20"/>
      <w:szCs w:val="20"/>
      <w:lang w:eastAsia="ar-SA"/>
    </w:rPr>
  </w:style>
  <w:style w:type="character" w:customStyle="1" w:styleId="afffb">
    <w:name w:val="Рис Знак"/>
    <w:qFormat/>
    <w:rPr>
      <w:rFonts w:ascii="Tahoma" w:eastAsia="Times New Roman" w:hAnsi="Tahoma" w:cs="Times New Roman"/>
      <w:sz w:val="24"/>
      <w:szCs w:val="20"/>
      <w:lang w:val="en-US" w:eastAsia="ru-RU"/>
    </w:rPr>
  </w:style>
  <w:style w:type="character" w:customStyle="1" w:styleId="afffc">
    <w:name w:val="Рис Имя Знак"/>
    <w:qFormat/>
    <w:rPr>
      <w:rFonts w:ascii="Tahoma" w:eastAsia="Times New Roman" w:hAnsi="Tahoma" w:cs="Times New Roman"/>
      <w:sz w:val="24"/>
      <w:szCs w:val="20"/>
      <w:lang w:eastAsia="ar-SA"/>
    </w:rPr>
  </w:style>
  <w:style w:type="character" w:customStyle="1" w:styleId="1a">
    <w:name w:val="Список_1) Знак"/>
    <w:qFormat/>
    <w:rPr>
      <w:rFonts w:ascii="Tahoma" w:eastAsia="Times New Roman" w:hAnsi="Tahoma" w:cs="Times New Roman"/>
      <w:spacing w:val="2"/>
      <w:sz w:val="24"/>
      <w:szCs w:val="20"/>
    </w:rPr>
  </w:style>
  <w:style w:type="character" w:customStyle="1" w:styleId="1b">
    <w:name w:val="ТИТ1 Знак"/>
    <w:qFormat/>
    <w:rPr>
      <w:rFonts w:ascii="Tahoma" w:eastAsia="Times New Roman" w:hAnsi="Tahoma" w:cs="Times New Roman"/>
      <w:b/>
      <w:caps/>
      <w:spacing w:val="2"/>
      <w:sz w:val="24"/>
      <w:szCs w:val="24"/>
      <w:lang w:eastAsia="ru-RU"/>
    </w:rPr>
  </w:style>
  <w:style w:type="character" w:customStyle="1" w:styleId="afffd">
    <w:name w:val="Текст таблицы (по левому краю) Знак"/>
    <w:qFormat/>
    <w:rPr>
      <w:rFonts w:ascii="Tahoma" w:hAnsi="Tahoma"/>
      <w:szCs w:val="24"/>
    </w:rPr>
  </w:style>
  <w:style w:type="character" w:customStyle="1" w:styleId="42">
    <w:name w:val="З4 не нумерованный Знак Знак"/>
    <w:qFormat/>
    <w:rPr>
      <w:rFonts w:ascii="Tahoma" w:hAnsi="Tahoma" w:cs="Tahoma"/>
    </w:rPr>
  </w:style>
  <w:style w:type="character" w:customStyle="1" w:styleId="410">
    <w:name w:val="Стиль Заголовок 4 + По ширине1 Знак"/>
    <w:qFormat/>
    <w:rPr>
      <w:rFonts w:ascii="Tahoma" w:hAnsi="Tahoma"/>
      <w:bCs/>
      <w:lang w:eastAsia="ru-RU"/>
    </w:rPr>
  </w:style>
  <w:style w:type="character" w:customStyle="1" w:styleId="1c">
    <w:name w:val="Стиль1 Знак"/>
    <w:qFormat/>
    <w:rPr>
      <w:rFonts w:ascii="Tahoma" w:hAnsi="Tahoma"/>
      <w:sz w:val="24"/>
      <w:szCs w:val="24"/>
    </w:rPr>
  </w:style>
  <w:style w:type="character" w:customStyle="1" w:styleId="ListParagraphChar">
    <w:name w:val="List Paragraph Char"/>
    <w:qFormat/>
    <w:rPr>
      <w:rFonts w:ascii="Calibri" w:hAnsi="Calibri" w:cs="Calibri"/>
      <w:sz w:val="24"/>
      <w:lang w:val="en-US"/>
    </w:rPr>
  </w:style>
  <w:style w:type="character" w:customStyle="1" w:styleId="afffe">
    <w:name w:val="Основной абзац Знак"/>
    <w:qFormat/>
    <w:rPr>
      <w:rFonts w:eastAsia="Calibri"/>
      <w:sz w:val="24"/>
      <w:szCs w:val="24"/>
    </w:rPr>
  </w:style>
  <w:style w:type="character" w:customStyle="1" w:styleId="1d">
    <w:name w:val="Обычный + Первая строка:  1 см Знак"/>
    <w:qFormat/>
    <w:rPr>
      <w:i/>
      <w:sz w:val="24"/>
      <w:szCs w:val="24"/>
    </w:rPr>
  </w:style>
  <w:style w:type="character" w:customStyle="1" w:styleId="-0">
    <w:name w:val="Маркер - дефис Основной Знак"/>
    <w:qFormat/>
    <w:rPr>
      <w:sz w:val="24"/>
      <w:szCs w:val="24"/>
    </w:rPr>
  </w:style>
  <w:style w:type="character" w:customStyle="1" w:styleId="affff">
    <w:name w:val="Названия Таблиц Знак"/>
    <w:qFormat/>
    <w:rPr>
      <w:spacing w:val="2"/>
      <w:sz w:val="24"/>
      <w:szCs w:val="24"/>
    </w:rPr>
  </w:style>
  <w:style w:type="character" w:customStyle="1" w:styleId="phinline">
    <w:name w:val="ph_inline"/>
    <w:qFormat/>
  </w:style>
  <w:style w:type="character" w:customStyle="1" w:styleId="phinline8">
    <w:name w:val="ph_inline_8"/>
    <w:qFormat/>
    <w:rPr>
      <w:sz w:val="16"/>
    </w:rPr>
  </w:style>
  <w:style w:type="character" w:customStyle="1" w:styleId="phinlinebolditalic">
    <w:name w:val="ph_inline_bolditalic"/>
    <w:qFormat/>
    <w:rPr>
      <w:rFonts w:ascii="Times New Roman" w:hAnsi="Times New Roman" w:cs="Times New Roman"/>
      <w:b/>
      <w:bCs/>
      <w:i/>
      <w:iCs w:val="0"/>
      <w:lang w:val="ru-RU" w:eastAsia="ru-RU" w:bidi="ar-SA"/>
    </w:rPr>
  </w:style>
  <w:style w:type="character" w:customStyle="1" w:styleId="phinlinecomputer">
    <w:name w:val="ph_inline_computer"/>
    <w:qFormat/>
    <w:rPr>
      <w:rFonts w:ascii="Courier New" w:hAnsi="Courier New" w:cs="Courier New"/>
      <w:sz w:val="24"/>
    </w:rPr>
  </w:style>
  <w:style w:type="character" w:customStyle="1" w:styleId="phinlinefirstterm">
    <w:name w:val="ph_inline_firstterm"/>
    <w:qFormat/>
    <w:rPr>
      <w:i/>
      <w:iCs w:val="0"/>
      <w:sz w:val="24"/>
    </w:rPr>
  </w:style>
  <w:style w:type="character" w:customStyle="1" w:styleId="phinlineguiitem">
    <w:name w:val="ph_inline_guiitem"/>
    <w:qFormat/>
    <w:rPr>
      <w:rFonts w:ascii="Times New Roman" w:hAnsi="Times New Roman" w:cs="Times New Roman"/>
      <w:b/>
      <w:bCs/>
      <w:lang w:val="ru-RU" w:eastAsia="ru-RU" w:bidi="ar-SA"/>
    </w:rPr>
  </w:style>
  <w:style w:type="character" w:customStyle="1" w:styleId="phinlinekeycap">
    <w:name w:val="ph_inline_keycap"/>
    <w:qFormat/>
    <w:rPr>
      <w:b/>
      <w:bCs w:val="0"/>
      <w:smallCaps/>
      <w:sz w:val="24"/>
    </w:rPr>
  </w:style>
  <w:style w:type="character" w:customStyle="1" w:styleId="phinlinespace">
    <w:name w:val="ph_inline_space"/>
    <w:qFormat/>
    <w:rPr>
      <w:spacing w:val="60"/>
    </w:rPr>
  </w:style>
  <w:style w:type="character" w:customStyle="1" w:styleId="phinlinesuperline">
    <w:name w:val="ph_inline_superline"/>
    <w:qFormat/>
    <w:rPr>
      <w:vertAlign w:val="superscript"/>
    </w:rPr>
  </w:style>
  <w:style w:type="character" w:customStyle="1" w:styleId="phinlineunderline">
    <w:name w:val="ph_inline_underline"/>
    <w:qFormat/>
    <w:rPr>
      <w:u w:val="single"/>
      <w:lang w:val="ru-RU"/>
    </w:rPr>
  </w:style>
  <w:style w:type="character" w:customStyle="1" w:styleId="phinlineunderlineitalic">
    <w:name w:val="ph_inline_underlineitalic"/>
    <w:qFormat/>
    <w:rPr>
      <w:i/>
      <w:iCs w:val="0"/>
      <w:u w:val="single"/>
      <w:lang w:val="ru-RU"/>
    </w:rPr>
  </w:style>
  <w:style w:type="character" w:customStyle="1" w:styleId="phinlineuppercase">
    <w:name w:val="ph_inline_uppercase"/>
    <w:qFormat/>
    <w:rPr>
      <w:rFonts w:ascii="Times New Roman" w:hAnsi="Times New Roman" w:cs="Times New Roman"/>
      <w:caps/>
      <w:lang w:val="ru-RU"/>
    </w:rPr>
  </w:style>
  <w:style w:type="character" w:customStyle="1" w:styleId="phcontent">
    <w:name w:val="ph_content Знак"/>
    <w:qFormat/>
    <w:rPr>
      <w:rFonts w:ascii="Arial" w:hAnsi="Arial" w:cs="Arial"/>
      <w:b/>
      <w:bCs/>
      <w:sz w:val="28"/>
      <w:szCs w:val="28"/>
      <w:lang w:val="ru-RU" w:eastAsia="ru-RU" w:bidi="ar-SA"/>
    </w:rPr>
  </w:style>
  <w:style w:type="character" w:customStyle="1" w:styleId="phtitlevoid">
    <w:name w:val="ph_title_void Знак"/>
    <w:link w:val="phtitlevoid0"/>
    <w:qFormat/>
    <w:rPr>
      <w:rFonts w:ascii="Arial" w:hAnsi="Arial" w:cs="Arial"/>
      <w:b/>
      <w:bCs/>
      <w:sz w:val="28"/>
      <w:szCs w:val="28"/>
      <w:lang w:eastAsia="ru-RU"/>
    </w:rPr>
  </w:style>
  <w:style w:type="character" w:customStyle="1" w:styleId="phbase">
    <w:name w:val="ph_base Знак"/>
    <w:link w:val="phbase0"/>
    <w:qFormat/>
    <w:rPr>
      <w:rFonts w:ascii="Arial" w:hAnsi="Arial" w:cs="Arial"/>
      <w:lang w:eastAsia="ru-RU"/>
    </w:rPr>
  </w:style>
  <w:style w:type="character" w:customStyle="1" w:styleId="phcomment">
    <w:name w:val="ph_comment Знак"/>
    <w:qFormat/>
    <w:rPr>
      <w:rFonts w:ascii="Arial Narrow" w:hAnsi="Arial Narrow"/>
      <w:vanish w:val="0"/>
      <w:color w:val="0000FF"/>
      <w:sz w:val="24"/>
      <w:lang w:val="ru-RU" w:eastAsia="ru-RU" w:bidi="ar-SA"/>
    </w:rPr>
  </w:style>
  <w:style w:type="character" w:customStyle="1" w:styleId="affff0">
    <w:name w:val="ТаблицаОсновной Знак"/>
    <w:qFormat/>
    <w:rPr>
      <w:rFonts w:ascii="Arial" w:hAnsi="Arial" w:cs="Arial"/>
      <w:bCs/>
      <w:lang w:val="ru-RU" w:eastAsia="ru-RU" w:bidi="ar-SA"/>
    </w:rPr>
  </w:style>
  <w:style w:type="character" w:customStyle="1" w:styleId="phfootnote">
    <w:name w:val="ph_footnote Знак"/>
    <w:qFormat/>
    <w:rPr>
      <w:rFonts w:ascii="Arial" w:hAnsi="Arial" w:cs="Arial"/>
      <w:sz w:val="18"/>
      <w:lang w:val="ru-RU" w:eastAsia="ru-RU" w:bidi="ar-SA"/>
    </w:rPr>
  </w:style>
  <w:style w:type="character" w:customStyle="1" w:styleId="phstampitalic">
    <w:name w:val="ph_stamp_italic Знак"/>
    <w:qFormat/>
    <w:rPr>
      <w:rFonts w:ascii="Arial" w:hAnsi="Arial" w:cs="Arial"/>
      <w:i/>
      <w:iCs w:val="0"/>
      <w:sz w:val="16"/>
      <w:lang w:val="ru-RU" w:eastAsia="ru-RU" w:bidi="ar-SA"/>
    </w:rPr>
  </w:style>
  <w:style w:type="character" w:customStyle="1" w:styleId="phstampcenteritalic">
    <w:name w:val="ph_stamp_center_italic Знак"/>
    <w:qFormat/>
    <w:rPr>
      <w:rFonts w:ascii="Arial" w:hAnsi="Arial" w:cs="Arial"/>
      <w:bCs/>
      <w:i/>
      <w:iCs w:val="0"/>
      <w:sz w:val="16"/>
      <w:lang w:val="ru-RU" w:eastAsia="ru-RU" w:bidi="ar-SA"/>
    </w:rPr>
  </w:style>
  <w:style w:type="character" w:customStyle="1" w:styleId="stampleft">
    <w:name w:val="МСС_stamp_left Знак"/>
    <w:qFormat/>
    <w:rPr>
      <w:rFonts w:ascii="Arial" w:hAnsi="Arial" w:cs="Arial"/>
      <w:i/>
      <w:iCs w:val="0"/>
      <w:sz w:val="18"/>
      <w:lang w:val="ru-RU" w:eastAsia="ru-RU" w:bidi="ar-SA"/>
    </w:rPr>
  </w:style>
  <w:style w:type="character" w:customStyle="1" w:styleId="colontitulup">
    <w:name w:val="МСС_colontitulup Знак"/>
    <w:qFormat/>
    <w:rPr>
      <w:rFonts w:ascii="Arial" w:hAnsi="Arial" w:cs="Arial"/>
      <w:sz w:val="24"/>
      <w:lang w:val="ru-RU" w:eastAsia="ru-RU" w:bidi="ar-SA"/>
    </w:rPr>
  </w:style>
  <w:style w:type="character" w:customStyle="1" w:styleId="phnormal0">
    <w:name w:val="ph_normal Знак"/>
    <w:link w:val="phnormal1"/>
    <w:qFormat/>
  </w:style>
  <w:style w:type="character" w:customStyle="1" w:styleId="phlistitemizedtitle">
    <w:name w:val="ph_list_itemized_title Знак"/>
    <w:qFormat/>
    <w:rPr>
      <w:rFonts w:ascii="Arial" w:hAnsi="Arial" w:cs="Arial"/>
      <w:sz w:val="24"/>
      <w:lang w:val="ru-RU" w:eastAsia="ru-RU" w:bidi="ar-SA"/>
    </w:rPr>
  </w:style>
  <w:style w:type="character" w:customStyle="1" w:styleId="apple-converted-space">
    <w:name w:val="apple-converted-space"/>
    <w:qFormat/>
  </w:style>
  <w:style w:type="character" w:customStyle="1" w:styleId="affff1">
    <w:name w:val="номер страницы"/>
    <w:qFormat/>
  </w:style>
  <w:style w:type="character" w:customStyle="1" w:styleId="34">
    <w:name w:val="Основной текст 3 Знак"/>
    <w:basedOn w:val="a0"/>
    <w:qFormat/>
    <w:rPr>
      <w:rFonts w:ascii="Times New Roman" w:eastAsia="Times New Roman" w:hAnsi="Times New Roman" w:cs="Times New Roman"/>
      <w:sz w:val="16"/>
      <w:szCs w:val="16"/>
      <w:lang w:eastAsia="ar-SA"/>
    </w:rPr>
  </w:style>
  <w:style w:type="character" w:customStyle="1" w:styleId="rvts48050">
    <w:name w:val="rvts48050"/>
    <w:qFormat/>
    <w:rPr>
      <w:rFonts w:ascii="Verdana" w:hAnsi="Verdana"/>
      <w:b w:val="0"/>
      <w:bCs w:val="0"/>
      <w:i w:val="0"/>
      <w:iCs w:val="0"/>
      <w:strike w:val="0"/>
      <w:color w:val="000000"/>
      <w:sz w:val="16"/>
      <w:szCs w:val="16"/>
      <w:u w:val="none"/>
    </w:rPr>
  </w:style>
  <w:style w:type="character" w:customStyle="1" w:styleId="affff2">
    <w:name w:val="Текст Знак"/>
    <w:basedOn w:val="a0"/>
    <w:qFormat/>
    <w:rPr>
      <w:rFonts w:ascii="Consolas" w:eastAsia="Times New Roman" w:hAnsi="Consolas" w:cs="Times New Roman"/>
      <w:sz w:val="21"/>
      <w:szCs w:val="21"/>
      <w:lang w:eastAsia="ar-SA"/>
    </w:rPr>
  </w:style>
  <w:style w:type="character" w:customStyle="1" w:styleId="proposaltext">
    <w:name w:val="proposal text Знак Знак"/>
    <w:qFormat/>
    <w:rPr>
      <w:rFonts w:ascii="Times New Roman CYR" w:hAnsi="Times New Roman CYR" w:cs="Times New Roman CYR"/>
      <w:sz w:val="24"/>
    </w:rPr>
  </w:style>
  <w:style w:type="character" w:customStyle="1" w:styleId="epm">
    <w:name w:val="epm"/>
    <w:qFormat/>
  </w:style>
  <w:style w:type="character" w:customStyle="1" w:styleId="iceouttxt4">
    <w:name w:val="iceouttxt4"/>
    <w:qFormat/>
  </w:style>
  <w:style w:type="character" w:styleId="affff3">
    <w:name w:val="page number"/>
    <w:basedOn w:val="a0"/>
    <w:qFormat/>
  </w:style>
  <w:style w:type="character" w:customStyle="1" w:styleId="Normal">
    <w:name w:val="Normal Знак"/>
    <w:qFormat/>
    <w:rPr>
      <w:rFonts w:ascii="Arial" w:eastAsia="Times New Roman" w:hAnsi="Arial" w:cs="Times New Roman"/>
      <w:sz w:val="20"/>
      <w:szCs w:val="20"/>
      <w:lang w:eastAsia="ru-RU"/>
    </w:rPr>
  </w:style>
  <w:style w:type="character" w:customStyle="1" w:styleId="310">
    <w:name w:val="Стиль3 Знак Знак1"/>
    <w:qFormat/>
    <w:rPr>
      <w:rFonts w:ascii="Times New Roman" w:eastAsia="Times New Roman" w:hAnsi="Times New Roman" w:cs="Times New Roman"/>
      <w:sz w:val="24"/>
      <w:szCs w:val="20"/>
      <w:lang w:eastAsia="ar-SA"/>
    </w:rPr>
  </w:style>
  <w:style w:type="character" w:customStyle="1" w:styleId="affff4">
    <w:name w:val="Дата Знак"/>
    <w:basedOn w:val="a0"/>
    <w:uiPriority w:val="99"/>
    <w:qFormat/>
    <w:rPr>
      <w:rFonts w:ascii="Times New Roman" w:eastAsia="Times New Roman" w:hAnsi="Times New Roman" w:cs="Times New Roman"/>
      <w:sz w:val="24"/>
      <w:szCs w:val="20"/>
      <w:lang w:eastAsia="ru-RU"/>
    </w:rPr>
  </w:style>
  <w:style w:type="character" w:styleId="affff5">
    <w:name w:val="Strong"/>
    <w:uiPriority w:val="22"/>
    <w:qFormat/>
    <w:rPr>
      <w:b/>
      <w:bCs/>
    </w:rPr>
  </w:style>
  <w:style w:type="character" w:customStyle="1" w:styleId="label">
    <w:name w:val="label"/>
    <w:basedOn w:val="a0"/>
    <w:qFormat/>
  </w:style>
  <w:style w:type="character" w:customStyle="1" w:styleId="43">
    <w:name w:val="Знак4"/>
    <w:qFormat/>
    <w:rPr>
      <w:lang w:val="ru-RU" w:eastAsia="ru-RU" w:bidi="ar-SA"/>
    </w:rPr>
  </w:style>
  <w:style w:type="character" w:customStyle="1" w:styleId="affff6">
    <w:name w:val="Электронная подпись Знак"/>
    <w:basedOn w:val="a0"/>
    <w:uiPriority w:val="99"/>
    <w:qFormat/>
    <w:rPr>
      <w:rFonts w:ascii="Times New Roman" w:eastAsia="Times New Roman" w:hAnsi="Times New Roman" w:cs="Times New Roman"/>
      <w:sz w:val="24"/>
      <w:szCs w:val="24"/>
      <w:lang w:eastAsia="ru-RU"/>
    </w:rPr>
  </w:style>
  <w:style w:type="character" w:customStyle="1" w:styleId="28">
    <w:name w:val="2 Знак"/>
    <w:qFormat/>
    <w:rPr>
      <w:rFonts w:ascii="Arial" w:eastAsia="Times New Roman" w:hAnsi="Arial" w:cs="Arial"/>
      <w:b/>
      <w:bCs/>
      <w:i/>
      <w:iCs/>
      <w:szCs w:val="28"/>
      <w:lang w:eastAsia="ru-RU"/>
    </w:rPr>
  </w:style>
  <w:style w:type="character" w:customStyle="1" w:styleId="affff7">
    <w:name w:val="Красная строка Знак"/>
    <w:basedOn w:val="18"/>
    <w:qFormat/>
    <w:rPr>
      <w:rFonts w:ascii="Times New Roman" w:eastAsia="Times New Roman" w:hAnsi="Times New Roman"/>
      <w:sz w:val="20"/>
      <w:szCs w:val="20"/>
      <w:lang w:eastAsia="ru-RU"/>
    </w:rPr>
  </w:style>
  <w:style w:type="character" w:customStyle="1" w:styleId="ConsNormal">
    <w:name w:val="ConsNormal Знак"/>
    <w:qFormat/>
    <w:rPr>
      <w:rFonts w:ascii="Arial" w:eastAsia="Calibri" w:hAnsi="Arial" w:cs="Times New Roman"/>
      <w:sz w:val="28"/>
      <w:szCs w:val="20"/>
      <w:lang w:eastAsia="ru-RU"/>
    </w:rPr>
  </w:style>
  <w:style w:type="character" w:customStyle="1" w:styleId="-8">
    <w:name w:val="Перечисление- Знак"/>
    <w:qFormat/>
    <w:rPr>
      <w:rFonts w:eastAsia="Calibri"/>
      <w:sz w:val="24"/>
      <w:szCs w:val="24"/>
      <w:lang w:val="en-US"/>
    </w:rPr>
  </w:style>
  <w:style w:type="character" w:customStyle="1" w:styleId="text">
    <w:name w:val="text"/>
    <w:qFormat/>
  </w:style>
  <w:style w:type="character" w:customStyle="1" w:styleId="1e">
    <w:name w:val="Название объекта Знак1"/>
    <w:qFormat/>
    <w:rPr>
      <w:rFonts w:ascii="Tahoma" w:eastAsia="Times New Roman" w:hAnsi="Tahoma" w:cs="Times New Roman"/>
      <w:b/>
      <w:sz w:val="24"/>
      <w:szCs w:val="20"/>
      <w:lang w:eastAsia="ar-SA"/>
    </w:rPr>
  </w:style>
  <w:style w:type="character" w:customStyle="1" w:styleId="Greg">
    <w:name w:val="Обычный Greg Знак"/>
    <w:qFormat/>
    <w:rPr>
      <w:rFonts w:ascii="Tahoma" w:eastAsia="Times New Roman" w:hAnsi="Tahoma" w:cs="Times New Roman"/>
      <w:color w:val="1D1B11"/>
      <w:sz w:val="20"/>
      <w:szCs w:val="24"/>
      <w:lang w:eastAsia="ar-SA"/>
    </w:rPr>
  </w:style>
  <w:style w:type="character" w:customStyle="1" w:styleId="1f">
    <w:name w:val="Текст концевой сноски Знак1"/>
    <w:basedOn w:val="a0"/>
    <w:qFormat/>
    <w:rPr>
      <w:sz w:val="20"/>
      <w:szCs w:val="20"/>
    </w:rPr>
  </w:style>
  <w:style w:type="character" w:customStyle="1" w:styleId="affff8">
    <w:name w:val="Название объекта Знак"/>
    <w:uiPriority w:val="35"/>
    <w:qFormat/>
    <w:rPr>
      <w:rFonts w:eastAsia="Calibri"/>
      <w:b/>
      <w:bCs/>
      <w:lang w:eastAsia="en-US"/>
    </w:rPr>
  </w:style>
  <w:style w:type="character" w:customStyle="1" w:styleId="affff9">
    <w:name w:val="_Основной с красной строки Знак"/>
    <w:qFormat/>
    <w:rPr>
      <w:rFonts w:ascii="Times New Roman" w:eastAsia="Times New Roman" w:hAnsi="Times New Roman" w:cs="Times New Roman"/>
      <w:sz w:val="24"/>
      <w:szCs w:val="20"/>
      <w:lang w:eastAsia="ar-SA"/>
    </w:rPr>
  </w:style>
  <w:style w:type="character" w:customStyle="1" w:styleId="1f0">
    <w:name w:val="_Маркированный список уровня 1 Знак"/>
    <w:qFormat/>
    <w:rPr>
      <w:rFonts w:ascii="Times New Roman" w:eastAsia="Times New Roman" w:hAnsi="Times New Roman" w:cs="Times New Roman"/>
      <w:sz w:val="24"/>
      <w:szCs w:val="24"/>
      <w:lang w:eastAsia="ar-SA"/>
    </w:rPr>
  </w:style>
  <w:style w:type="character" w:customStyle="1" w:styleId="affffa">
    <w:name w:val="_Основной перед списком Знак"/>
    <w:qFormat/>
    <w:rPr>
      <w:rFonts w:ascii="Times New Roman" w:eastAsia="Times New Roman" w:hAnsi="Times New Roman" w:cs="Times New Roman"/>
      <w:sz w:val="24"/>
      <w:szCs w:val="24"/>
      <w:lang w:eastAsia="ar-SA"/>
    </w:rPr>
  </w:style>
  <w:style w:type="character" w:customStyle="1" w:styleId="35">
    <w:name w:val="_Заголовок 3 Знак"/>
    <w:uiPriority w:val="99"/>
    <w:qFormat/>
    <w:rPr>
      <w:rFonts w:ascii="Arial" w:eastAsia="Times New Roman" w:hAnsi="Arial" w:cs="Times New Roman"/>
      <w:b/>
      <w:bCs/>
      <w:sz w:val="26"/>
      <w:szCs w:val="26"/>
    </w:rPr>
  </w:style>
  <w:style w:type="character" w:customStyle="1" w:styleId="phList">
    <w:name w:val="ph_List Знак Знак"/>
    <w:qFormat/>
    <w:rPr>
      <w:rFonts w:ascii="Times New Roman" w:eastAsia="Times New Roman" w:hAnsi="Times New Roman" w:cs="Times New Roman"/>
      <w:sz w:val="24"/>
      <w:szCs w:val="20"/>
      <w:lang w:val="en-US" w:eastAsia="ar-SA"/>
    </w:rPr>
  </w:style>
  <w:style w:type="character" w:customStyle="1" w:styleId="29">
    <w:name w:val="_Заголовок 2 Знак"/>
    <w:qFormat/>
    <w:rPr>
      <w:rFonts w:ascii="Arial" w:eastAsia="Times New Roman" w:hAnsi="Arial" w:cs="Times New Roman"/>
      <w:b/>
      <w:bCs/>
      <w:i/>
      <w:iCs/>
      <w:sz w:val="28"/>
      <w:szCs w:val="28"/>
    </w:rPr>
  </w:style>
  <w:style w:type="character" w:customStyle="1" w:styleId="affffb">
    <w:name w:val="Текст документа Знак"/>
    <w:qFormat/>
    <w:rPr>
      <w:rFonts w:ascii="Times New Roman" w:eastAsia="Times New Roman" w:hAnsi="Times New Roman" w:cs="Times New Roman"/>
      <w:sz w:val="24"/>
      <w:szCs w:val="20"/>
      <w:lang w:eastAsia="ar-SA"/>
    </w:rPr>
  </w:style>
  <w:style w:type="character" w:styleId="affffc">
    <w:name w:val="line number"/>
    <w:uiPriority w:val="99"/>
    <w:unhideWhenUsed/>
    <w:qFormat/>
  </w:style>
  <w:style w:type="character" w:customStyle="1" w:styleId="iceouttxt">
    <w:name w:val="iceouttxt"/>
    <w:qFormat/>
  </w:style>
  <w:style w:type="character" w:customStyle="1" w:styleId="110">
    <w:name w:val="Обычный 1 Знак1"/>
    <w:qFormat/>
    <w:rPr>
      <w:rFonts w:ascii="Times New Roman" w:eastAsia="Times New Roman" w:hAnsi="Times New Roman" w:cs="Times New Roman"/>
      <w:sz w:val="24"/>
      <w:szCs w:val="20"/>
      <w:lang w:eastAsia="ar-SA"/>
    </w:rPr>
  </w:style>
  <w:style w:type="character" w:customStyle="1" w:styleId="12pt">
    <w:name w:val="Стиль Абзац_Сплав + 12 pt Знак"/>
    <w:uiPriority w:val="99"/>
    <w:qFormat/>
    <w:rPr>
      <w:rFonts w:ascii="Times New Roman" w:eastAsia="Times New Roman" w:hAnsi="Times New Roman" w:cs="Times New Roman"/>
      <w:sz w:val="24"/>
      <w:szCs w:val="24"/>
      <w:lang w:eastAsia="ar-SA"/>
    </w:rPr>
  </w:style>
  <w:style w:type="character" w:customStyle="1" w:styleId="OTRNameTable">
    <w:name w:val="OTR_Name_Table Знак"/>
    <w:qFormat/>
    <w:rPr>
      <w:b/>
      <w:sz w:val="24"/>
    </w:rPr>
  </w:style>
  <w:style w:type="character" w:styleId="affffd">
    <w:name w:val="Placeholder Text"/>
    <w:qFormat/>
    <w:rPr>
      <w:color w:val="808080"/>
    </w:rPr>
  </w:style>
  <w:style w:type="character" w:styleId="HTML3">
    <w:name w:val="HTML Acronym"/>
    <w:qFormat/>
  </w:style>
  <w:style w:type="character" w:styleId="HTML4">
    <w:name w:val="HTML Keyboard"/>
    <w:qFormat/>
    <w:rPr>
      <w:rFonts w:ascii="Courier New" w:hAnsi="Courier New" w:cs="Courier New"/>
      <w:sz w:val="20"/>
      <w:szCs w:val="20"/>
    </w:rPr>
  </w:style>
  <w:style w:type="character" w:customStyle="1" w:styleId="2a">
    <w:name w:val="Красная строка 2 Знак"/>
    <w:basedOn w:val="19"/>
    <w:uiPriority w:val="99"/>
    <w:qFormat/>
    <w:rPr>
      <w:rFonts w:ascii="Times New Roman" w:eastAsia="Times New Roman" w:hAnsi="Times New Roman"/>
      <w:sz w:val="24"/>
      <w:szCs w:val="24"/>
    </w:rPr>
  </w:style>
  <w:style w:type="character" w:styleId="HTML5">
    <w:name w:val="HTML Sample"/>
    <w:qFormat/>
    <w:rPr>
      <w:rFonts w:ascii="Courier New" w:hAnsi="Courier New" w:cs="Courier New"/>
    </w:rPr>
  </w:style>
  <w:style w:type="character" w:styleId="HTML6">
    <w:name w:val="HTML Definition"/>
    <w:qFormat/>
    <w:rPr>
      <w:i/>
      <w:iCs/>
    </w:rPr>
  </w:style>
  <w:style w:type="character" w:styleId="HTML7">
    <w:name w:val="HTML Variable"/>
    <w:qFormat/>
    <w:rPr>
      <w:i/>
      <w:iCs/>
    </w:rPr>
  </w:style>
  <w:style w:type="character" w:customStyle="1" w:styleId="affffe">
    <w:name w:val="Подпись Знак"/>
    <w:basedOn w:val="a0"/>
    <w:uiPriority w:val="99"/>
    <w:qFormat/>
    <w:rPr>
      <w:rFonts w:ascii="Times New Roman" w:eastAsia="Times New Roman" w:hAnsi="Times New Roman" w:cs="Times New Roman"/>
      <w:sz w:val="24"/>
      <w:szCs w:val="24"/>
      <w:lang w:eastAsia="ar-SA"/>
    </w:rPr>
  </w:style>
  <w:style w:type="character" w:customStyle="1" w:styleId="afffff">
    <w:name w:val="Приветствие Знак"/>
    <w:basedOn w:val="a0"/>
    <w:uiPriority w:val="99"/>
    <w:qFormat/>
    <w:rPr>
      <w:rFonts w:ascii="Times New Roman" w:eastAsia="Times New Roman" w:hAnsi="Times New Roman" w:cs="Times New Roman"/>
      <w:sz w:val="24"/>
      <w:szCs w:val="24"/>
      <w:lang w:eastAsia="ar-SA"/>
    </w:rPr>
  </w:style>
  <w:style w:type="character" w:customStyle="1" w:styleId="afffff0">
    <w:name w:val="Прощание Знак"/>
    <w:basedOn w:val="a0"/>
    <w:uiPriority w:val="99"/>
    <w:qFormat/>
    <w:rPr>
      <w:rFonts w:ascii="Times New Roman" w:eastAsia="Times New Roman" w:hAnsi="Times New Roman" w:cs="Times New Roman"/>
      <w:sz w:val="24"/>
      <w:szCs w:val="24"/>
      <w:lang w:eastAsia="ar-SA"/>
    </w:rPr>
  </w:style>
  <w:style w:type="character" w:styleId="HTML8">
    <w:name w:val="HTML Cite"/>
    <w:qFormat/>
    <w:rPr>
      <w:i/>
      <w:iCs/>
    </w:rPr>
  </w:style>
  <w:style w:type="character" w:customStyle="1" w:styleId="afffff1">
    <w:name w:val="Шапка Знак"/>
    <w:basedOn w:val="a0"/>
    <w:uiPriority w:val="99"/>
    <w:qFormat/>
    <w:rPr>
      <w:rFonts w:ascii="Arial" w:eastAsia="Times New Roman" w:hAnsi="Arial" w:cs="Times New Roman"/>
      <w:sz w:val="24"/>
      <w:szCs w:val="24"/>
      <w:shd w:val="clear" w:color="auto" w:fill="CCCCCC"/>
      <w:lang w:eastAsia="ar-SA"/>
    </w:rPr>
  </w:style>
  <w:style w:type="character" w:styleId="afffff2">
    <w:name w:val="Subtle Reference"/>
    <w:uiPriority w:val="31"/>
    <w:qFormat/>
    <w:rPr>
      <w:smallCaps/>
      <w:color w:val="C0504D"/>
      <w:u w:val="single"/>
    </w:rPr>
  </w:style>
  <w:style w:type="character" w:customStyle="1" w:styleId="xml-">
    <w:name w:val="xml-схема Знак"/>
    <w:qFormat/>
    <w:rPr>
      <w:rFonts w:ascii="Courier New" w:eastAsia="Times New Roman" w:hAnsi="Courier New" w:cs="Times New Roman"/>
      <w:sz w:val="18"/>
      <w:szCs w:val="24"/>
      <w:lang w:val="en-US" w:eastAsia="ar-SA"/>
    </w:rPr>
  </w:style>
  <w:style w:type="character" w:customStyle="1" w:styleId="afffff3">
    <w:name w:val="Серый"/>
    <w:uiPriority w:val="1"/>
    <w:qFormat/>
    <w:rPr>
      <w:color w:val="808080"/>
    </w:rPr>
  </w:style>
  <w:style w:type="character" w:styleId="HTML9">
    <w:name w:val="HTML Code"/>
    <w:unhideWhenUsed/>
    <w:qFormat/>
    <w:rPr>
      <w:rFonts w:ascii="Consolas" w:eastAsia="Times New Roman" w:hAnsi="Consolas" w:cs="Times New Roman"/>
      <w:sz w:val="20"/>
      <w:szCs w:val="20"/>
    </w:rPr>
  </w:style>
  <w:style w:type="character" w:customStyle="1" w:styleId="1f1">
    <w:name w:val="Обычный без отступа1 Знак"/>
    <w:uiPriority w:val="99"/>
    <w:qFormat/>
    <w:rPr>
      <w:rFonts w:ascii="Times New Roman" w:eastAsia="Times New Roman" w:hAnsi="Times New Roman" w:cs="Times New Roman"/>
      <w:sz w:val="24"/>
      <w:szCs w:val="24"/>
      <w:lang w:eastAsia="ar-SA"/>
    </w:rPr>
  </w:style>
  <w:style w:type="character" w:customStyle="1" w:styleId="afffff4">
    <w:name w:val="ООО Знак"/>
    <w:uiPriority w:val="99"/>
    <w:qFormat/>
    <w:rPr>
      <w:rFonts w:ascii="Times New Roman" w:eastAsia="Calibri" w:hAnsi="Times New Roman" w:cs="Times New Roman"/>
      <w:caps/>
      <w:sz w:val="32"/>
      <w:szCs w:val="32"/>
      <w:lang w:eastAsia="ru-RU"/>
    </w:rPr>
  </w:style>
  <w:style w:type="character" w:customStyle="1" w:styleId="51">
    <w:name w:val="Заголовок  5 не нумерованный Знак Знак"/>
    <w:uiPriority w:val="99"/>
    <w:qFormat/>
    <w:rPr>
      <w:rFonts w:ascii="Times New Roman" w:eastAsia="Calibri" w:hAnsi="Times New Roman" w:cs="Times New Roman"/>
      <w:b/>
      <w:bCs/>
      <w:sz w:val="28"/>
      <w:szCs w:val="28"/>
    </w:rPr>
  </w:style>
  <w:style w:type="character" w:customStyle="1" w:styleId="afffff5">
    <w:name w:val="Указания Знак"/>
    <w:uiPriority w:val="99"/>
    <w:qFormat/>
    <w:rPr>
      <w:rFonts w:ascii="Times New Roman" w:eastAsia="Calibri" w:hAnsi="Times New Roman" w:cs="Times New Roman"/>
      <w:color w:val="272B73"/>
      <w:sz w:val="28"/>
      <w:szCs w:val="28"/>
      <w:lang w:eastAsia="ar-SA"/>
    </w:rPr>
  </w:style>
  <w:style w:type="character" w:customStyle="1" w:styleId="afffff6">
    <w:name w:val="Горячая клавиша (пункт меню) Знак Знак"/>
    <w:uiPriority w:val="99"/>
    <w:qFormat/>
    <w:rPr>
      <w:rFonts w:ascii="Times New Roman" w:eastAsia="Calibri" w:hAnsi="Times New Roman" w:cs="Times New Roman"/>
      <w:i/>
      <w:iCs/>
      <w:sz w:val="28"/>
      <w:szCs w:val="28"/>
      <w:lang w:eastAsia="ru-RU"/>
    </w:rPr>
  </w:style>
  <w:style w:type="character" w:customStyle="1" w:styleId="afffff7">
    <w:name w:val="Название Системы Знак Знак"/>
    <w:qFormat/>
    <w:rPr>
      <w:rFonts w:ascii="Times New Roman" w:eastAsia="Calibri" w:hAnsi="Times New Roman" w:cs="Times New Roman"/>
      <w:sz w:val="40"/>
      <w:szCs w:val="40"/>
      <w:lang w:eastAsia="ru-RU"/>
    </w:rPr>
  </w:style>
  <w:style w:type="character" w:customStyle="1" w:styleId="afffff8">
    <w:name w:val="Название Подсистемы Знак Знак"/>
    <w:uiPriority w:val="99"/>
    <w:qFormat/>
    <w:rPr>
      <w:rFonts w:ascii="Times New Roman" w:eastAsia="Calibri" w:hAnsi="Times New Roman" w:cs="Times New Roman"/>
      <w:caps/>
      <w:sz w:val="52"/>
      <w:szCs w:val="52"/>
      <w:lang w:eastAsia="ru-RU"/>
    </w:rPr>
  </w:style>
  <w:style w:type="character" w:customStyle="1" w:styleId="afffff9">
    <w:name w:val="Маркированный Знак"/>
    <w:uiPriority w:val="99"/>
    <w:qFormat/>
    <w:rPr>
      <w:rFonts w:ascii="Times New Roman" w:eastAsia="Calibri" w:hAnsi="Times New Roman" w:cs="Times New Roman"/>
      <w:sz w:val="24"/>
      <w:szCs w:val="24"/>
    </w:rPr>
  </w:style>
  <w:style w:type="character" w:customStyle="1" w:styleId="1f2">
    <w:name w:val="ТЗ_Заг1 Знак"/>
    <w:uiPriority w:val="99"/>
    <w:qFormat/>
    <w:rPr>
      <w:rFonts w:ascii="Arial" w:eastAsia="Calibri" w:hAnsi="Arial" w:cs="Times New Roman"/>
      <w:b/>
      <w:sz w:val="32"/>
      <w:szCs w:val="32"/>
      <w:lang w:eastAsia="ar-SA"/>
    </w:rPr>
  </w:style>
  <w:style w:type="character" w:customStyle="1" w:styleId="2b">
    <w:name w:val="ТЗ_Заг2 Знак"/>
    <w:uiPriority w:val="99"/>
    <w:qFormat/>
    <w:rPr>
      <w:rFonts w:ascii="Arial" w:eastAsia="Calibri" w:hAnsi="Arial" w:cs="Times New Roman"/>
      <w:b/>
      <w:sz w:val="32"/>
      <w:szCs w:val="32"/>
      <w:lang w:eastAsia="ar-SA"/>
    </w:rPr>
  </w:style>
  <w:style w:type="character" w:customStyle="1" w:styleId="36">
    <w:name w:val="ТЗ_Заг3 Знак"/>
    <w:uiPriority w:val="99"/>
    <w:qFormat/>
    <w:rPr>
      <w:rFonts w:ascii="Times New Roman" w:eastAsia="Calibri" w:hAnsi="Times New Roman" w:cs="Times New Roman"/>
      <w:b/>
      <w:bCs/>
      <w:sz w:val="30"/>
      <w:szCs w:val="30"/>
      <w:lang w:eastAsia="ar-SA"/>
    </w:rPr>
  </w:style>
  <w:style w:type="character" w:customStyle="1" w:styleId="44">
    <w:name w:val="ТЗ_Заг4 Знак"/>
    <w:qFormat/>
    <w:rPr>
      <w:rFonts w:ascii="Times New Roman" w:eastAsia="Calibri" w:hAnsi="Times New Roman" w:cs="Times New Roman"/>
      <w:i/>
      <w:sz w:val="28"/>
      <w:szCs w:val="28"/>
      <w:lang w:eastAsia="ar-SA"/>
    </w:rPr>
  </w:style>
  <w:style w:type="character" w:customStyle="1" w:styleId="afffffa">
    <w:name w:val="Маркированный список Знак"/>
    <w:qFormat/>
    <w:rPr>
      <w:rFonts w:ascii="Arial" w:eastAsia="Arial" w:hAnsi="Arial" w:cs="Times New Roman"/>
      <w:spacing w:val="-5"/>
      <w:sz w:val="20"/>
      <w:szCs w:val="20"/>
      <w:lang w:eastAsia="ru-RU"/>
    </w:rPr>
  </w:style>
  <w:style w:type="character" w:customStyle="1" w:styleId="140">
    <w:name w:val="Знак Знак14"/>
    <w:uiPriority w:val="99"/>
    <w:qFormat/>
    <w:rPr>
      <w:rFonts w:ascii="Times New Roman" w:hAnsi="Times New Roman" w:cs="Times New Roman"/>
      <w:sz w:val="28"/>
      <w:szCs w:val="28"/>
    </w:rPr>
  </w:style>
  <w:style w:type="character" w:customStyle="1" w:styleId="91">
    <w:name w:val="Знак Знак9"/>
    <w:uiPriority w:val="99"/>
    <w:qFormat/>
    <w:rPr>
      <w:rFonts w:ascii="Times New Roman" w:hAnsi="Times New Roman" w:cs="Times New Roman"/>
      <w:sz w:val="20"/>
      <w:szCs w:val="20"/>
      <w:lang w:eastAsia="ru-RU"/>
    </w:rPr>
  </w:style>
  <w:style w:type="character" w:customStyle="1" w:styleId="1f3">
    <w:name w:val="Обычный1 Знак"/>
    <w:qFormat/>
    <w:rPr>
      <w:rFonts w:ascii="Times New Roman" w:eastAsia="Times New Roman" w:hAnsi="Times New Roman" w:cs="Times New Roman"/>
      <w:sz w:val="24"/>
      <w:szCs w:val="20"/>
      <w:lang w:eastAsia="ar-SA"/>
    </w:rPr>
  </w:style>
  <w:style w:type="character" w:customStyle="1" w:styleId="infovalue">
    <w:name w:val="info_value"/>
    <w:qFormat/>
    <w:rPr>
      <w:rFonts w:ascii="Georgia" w:hAnsi="Georgia"/>
      <w:b w:val="0"/>
      <w:bCs w:val="0"/>
      <w:sz w:val="27"/>
      <w:szCs w:val="27"/>
    </w:rPr>
  </w:style>
  <w:style w:type="character" w:styleId="afffffb">
    <w:name w:val="Book Title"/>
    <w:uiPriority w:val="33"/>
    <w:qFormat/>
  </w:style>
  <w:style w:type="character" w:customStyle="1" w:styleId="FontStyle72">
    <w:name w:val="Font Style72"/>
    <w:qFormat/>
    <w:rPr>
      <w:rFonts w:ascii="Times New Roman" w:hAnsi="Times New Roman" w:cs="Times New Roman"/>
      <w:color w:val="000000"/>
      <w:sz w:val="20"/>
      <w:szCs w:val="20"/>
    </w:rPr>
  </w:style>
  <w:style w:type="character" w:customStyle="1" w:styleId="FontStyle73">
    <w:name w:val="Font Style73"/>
    <w:qFormat/>
    <w:rPr>
      <w:rFonts w:ascii="Times New Roman" w:hAnsi="Times New Roman" w:cs="Times New Roman"/>
      <w:b/>
      <w:bCs/>
      <w:color w:val="000000"/>
      <w:sz w:val="20"/>
      <w:szCs w:val="20"/>
    </w:rPr>
  </w:style>
  <w:style w:type="character" w:customStyle="1" w:styleId="afffffc">
    <w:name w:val="Название табл. Знак"/>
    <w:qFormat/>
    <w:rPr>
      <w:rFonts w:ascii="Times New Roman" w:hAnsi="Times New Roman"/>
      <w:b/>
      <w:sz w:val="24"/>
      <w:szCs w:val="22"/>
      <w:lang w:eastAsia="ar-SA"/>
    </w:rPr>
  </w:style>
  <w:style w:type="character" w:customStyle="1" w:styleId="afffffd">
    <w:name w:val="Заголовок в гк Знак"/>
    <w:qFormat/>
    <w:rPr>
      <w:rFonts w:ascii="Times New Roman" w:eastAsia="Arial" w:hAnsi="Times New Roman" w:cs="Times New Roman"/>
      <w:color w:val="000000"/>
      <w:sz w:val="24"/>
      <w:szCs w:val="24"/>
      <w:lang w:eastAsia="ru-RU"/>
    </w:rPr>
  </w:style>
  <w:style w:type="character" w:customStyle="1" w:styleId="-9">
    <w:name w:val="- список Знак"/>
    <w:qFormat/>
    <w:rPr>
      <w:rFonts w:ascii="Times New Roman" w:eastAsia="Calibri" w:hAnsi="Times New Roman" w:cs="Times New Roman"/>
      <w:sz w:val="24"/>
      <w:lang w:eastAsia="ar-SA"/>
    </w:rPr>
  </w:style>
  <w:style w:type="character" w:customStyle="1" w:styleId="-11">
    <w:name w:val="Марк. список - 1 ур Знак"/>
    <w:uiPriority w:val="99"/>
    <w:qFormat/>
    <w:rPr>
      <w:rFonts w:ascii="Times New Roman" w:eastAsia="Calibri" w:hAnsi="Times New Roman" w:cs="Times New Roman"/>
      <w:sz w:val="24"/>
      <w:lang w:eastAsia="ar-SA"/>
    </w:rPr>
  </w:style>
  <w:style w:type="character" w:customStyle="1" w:styleId="45">
    <w:name w:val="Прил4 Знак"/>
    <w:qFormat/>
    <w:rPr>
      <w:rFonts w:ascii="Times New Roman" w:eastAsia="Times New Roman" w:hAnsi="Times New Roman" w:cs="Times New Roman"/>
      <w:spacing w:val="2"/>
      <w:sz w:val="24"/>
      <w:szCs w:val="24"/>
    </w:rPr>
  </w:style>
  <w:style w:type="character" w:customStyle="1" w:styleId="430">
    <w:name w:val="Прил4 3уровень маркер Знак"/>
    <w:qFormat/>
    <w:rPr>
      <w:rFonts w:ascii="Times New Roman" w:eastAsia="Times New Roman" w:hAnsi="Times New Roman" w:cs="Times New Roman"/>
      <w:spacing w:val="2"/>
      <w:sz w:val="24"/>
      <w:szCs w:val="24"/>
    </w:rPr>
  </w:style>
  <w:style w:type="character" w:customStyle="1" w:styleId="46">
    <w:name w:val="Прил.4 Знак"/>
    <w:basedOn w:val="1a"/>
    <w:qFormat/>
    <w:rPr>
      <w:rFonts w:ascii="Times New Roman" w:eastAsia="Times New Roman" w:hAnsi="Times New Roman" w:cs="Times New Roman"/>
      <w:b/>
      <w:spacing w:val="2"/>
      <w:sz w:val="24"/>
      <w:szCs w:val="24"/>
    </w:rPr>
  </w:style>
  <w:style w:type="character" w:customStyle="1" w:styleId="2c">
    <w:name w:val="Маркированный 2 уровень Знак"/>
    <w:qFormat/>
    <w:rPr>
      <w:rFonts w:ascii="Tahoma" w:eastAsia="Times New Roman" w:hAnsi="Tahoma" w:cs="Times New Roman"/>
      <w:spacing w:val="2"/>
      <w:sz w:val="24"/>
      <w:szCs w:val="24"/>
    </w:rPr>
  </w:style>
  <w:style w:type="character" w:customStyle="1" w:styleId="2d">
    <w:name w:val="Заголовок 2 ур Знак"/>
    <w:basedOn w:val="a0"/>
    <w:qFormat/>
    <w:rPr>
      <w:rFonts w:ascii="Times New Roman" w:eastAsia="Times New Roman" w:hAnsi="Times New Roman" w:cs="Times New Roman"/>
      <w:b/>
      <w:bCs/>
      <w:iCs/>
      <w:color w:val="000000"/>
      <w:sz w:val="24"/>
      <w:szCs w:val="24"/>
      <w:lang w:eastAsia="ru-RU"/>
    </w:rPr>
  </w:style>
  <w:style w:type="character" w:customStyle="1" w:styleId="afffffe">
    <w:name w:val="Абзац ООЗ Знак"/>
    <w:basedOn w:val="31"/>
    <w:qFormat/>
    <w:rPr>
      <w:rFonts w:ascii="Times New Roman" w:eastAsia="Calibri" w:hAnsi="Times New Roman" w:cs="Times New Roman"/>
      <w:spacing w:val="2"/>
      <w:sz w:val="24"/>
      <w:szCs w:val="24"/>
      <w:lang w:eastAsia="ru-RU"/>
    </w:rPr>
  </w:style>
  <w:style w:type="character" w:customStyle="1" w:styleId="affffff">
    <w:name w:val="Список марк Знак"/>
    <w:basedOn w:val="a0"/>
    <w:qFormat/>
    <w:rPr>
      <w:rFonts w:ascii="Times New Roman" w:eastAsia="Times New Roman" w:hAnsi="Times New Roman" w:cs="Times New Roman"/>
      <w:color w:val="000000"/>
      <w:sz w:val="24"/>
      <w:szCs w:val="24"/>
      <w:lang w:eastAsia="ru-RU"/>
    </w:rPr>
  </w:style>
  <w:style w:type="character" w:customStyle="1" w:styleId="affffff0">
    <w:name w:val="Абцац Знак"/>
    <w:qFormat/>
    <w:rPr>
      <w:rFonts w:ascii="Times New Roman" w:eastAsia="Times New Roman" w:hAnsi="Times New Roman" w:cs="Times New Roman"/>
      <w:sz w:val="24"/>
      <w:szCs w:val="24"/>
      <w:lang w:eastAsia="ru-RU"/>
    </w:rPr>
  </w:style>
  <w:style w:type="character" w:customStyle="1" w:styleId="1f4">
    <w:name w:val="Заголовки Раиса 1 Знак"/>
    <w:basedOn w:val="a0"/>
    <w:qFormat/>
    <w:rPr>
      <w:rFonts w:ascii="Tahoma" w:eastAsia="Times New Roman" w:hAnsi="Tahoma" w:cs="Tahoma"/>
      <w:b/>
      <w:sz w:val="24"/>
      <w:szCs w:val="24"/>
      <w:lang w:eastAsia="ru-RU"/>
    </w:rPr>
  </w:style>
  <w:style w:type="character" w:customStyle="1" w:styleId="2e">
    <w:name w:val="Марк. сп. 2 ур Знак"/>
    <w:basedOn w:val="a8"/>
    <w:qFormat/>
    <w:rPr>
      <w:rFonts w:eastAsia="Calibri" w:cs="Times New Roman"/>
      <w:szCs w:val="24"/>
    </w:rPr>
  </w:style>
  <w:style w:type="character" w:customStyle="1" w:styleId="1f5">
    <w:name w:val="Неразрешенное упоминание1"/>
    <w:basedOn w:val="a0"/>
    <w:uiPriority w:val="99"/>
    <w:semiHidden/>
    <w:unhideWhenUsed/>
    <w:qFormat/>
    <w:rPr>
      <w:color w:val="605E5C"/>
      <w:shd w:val="clear" w:color="auto" w:fill="E1DFDD"/>
    </w:rPr>
  </w:style>
  <w:style w:type="character" w:customStyle="1" w:styleId="111">
    <w:name w:val="_Нумерованный 1 Знак1"/>
    <w:uiPriority w:val="99"/>
    <w:qFormat/>
    <w:rPr>
      <w:rFonts w:ascii="Times New Roman" w:eastAsia="Times New Roman" w:hAnsi="Times New Roman"/>
      <w:sz w:val="24"/>
      <w:szCs w:val="24"/>
      <w:lang w:val="en-AU"/>
    </w:rPr>
  </w:style>
  <w:style w:type="character" w:customStyle="1" w:styleId="affffff1">
    <w:name w:val="Без нумерации Знак"/>
    <w:qFormat/>
    <w:rPr>
      <w:rFonts w:ascii="Calibri" w:eastAsia="Times New Roman" w:hAnsi="Calibri" w:cs="Times New Roman"/>
      <w:lang w:eastAsia="ru-RU"/>
    </w:rPr>
  </w:style>
  <w:style w:type="character" w:customStyle="1" w:styleId="2f">
    <w:name w:val="Список2 Знак"/>
    <w:qFormat/>
    <w:rPr>
      <w:rFonts w:ascii="Times New Roman" w:eastAsia="Calibri" w:hAnsi="Times New Roman" w:cs="Times New Roman"/>
      <w:sz w:val="24"/>
      <w:szCs w:val="24"/>
    </w:rPr>
  </w:style>
  <w:style w:type="character" w:customStyle="1" w:styleId="-a">
    <w:name w:val="Интернет-ссылка"/>
    <w:uiPriority w:val="99"/>
    <w:unhideWhenUsed/>
    <w:qFormat/>
    <w:rPr>
      <w:color w:val="0000FF"/>
      <w:u w:val="single"/>
    </w:rPr>
  </w:style>
  <w:style w:type="character" w:customStyle="1" w:styleId="1f6">
    <w:name w:val="Верхний колонтитул Знак1"/>
    <w:semiHidden/>
    <w:qFormat/>
    <w:rPr>
      <w:rFonts w:ascii="Times New Roman" w:eastAsia="Times New Roman" w:hAnsi="Times New Roman" w:cs="Times New Roman"/>
      <w:sz w:val="24"/>
      <w:szCs w:val="24"/>
      <w:lang w:eastAsia="ru-RU"/>
    </w:rPr>
  </w:style>
  <w:style w:type="character" w:customStyle="1" w:styleId="FontStyle43">
    <w:name w:val="Font Style43"/>
    <w:uiPriority w:val="99"/>
    <w:qFormat/>
    <w:rPr>
      <w:rFonts w:ascii="Times New Roman" w:hAnsi="Times New Roman" w:cs="Times New Roman"/>
      <w:b/>
      <w:bCs/>
      <w:sz w:val="26"/>
      <w:szCs w:val="26"/>
    </w:rPr>
  </w:style>
  <w:style w:type="character" w:customStyle="1" w:styleId="210">
    <w:name w:val="Заголовок 2 Знак1"/>
    <w:qFormat/>
    <w:rPr>
      <w:rFonts w:ascii="Arial" w:eastAsia="Times New Roman" w:hAnsi="Arial"/>
      <w:b/>
      <w:bCs/>
      <w:i/>
      <w:iCs/>
      <w:sz w:val="28"/>
      <w:szCs w:val="28"/>
    </w:rPr>
  </w:style>
  <w:style w:type="character" w:customStyle="1" w:styleId="420">
    <w:name w:val="Заголовок 4 Знак2"/>
    <w:qFormat/>
    <w:rPr>
      <w:rFonts w:ascii="Tahoma" w:hAnsi="Tahoma" w:cs="Tahoma"/>
    </w:rPr>
  </w:style>
  <w:style w:type="character" w:customStyle="1" w:styleId="47">
    <w:name w:val="Оглавление 4 Знак"/>
    <w:qFormat/>
    <w:rPr>
      <w:rFonts w:ascii="Tahoma" w:eastAsia="Times New Roman" w:hAnsi="Tahoma" w:cs="Times New Roman"/>
      <w:szCs w:val="24"/>
      <w:lang w:eastAsia="ru-RU"/>
    </w:rPr>
  </w:style>
  <w:style w:type="character" w:customStyle="1" w:styleId="320">
    <w:name w:val="Заголовок 3 Знак2"/>
    <w:qFormat/>
    <w:rPr>
      <w:rFonts w:ascii="Times New Roman" w:eastAsia="Times New Roman" w:hAnsi="Times New Roman"/>
      <w:szCs w:val="24"/>
      <w:u w:val="single"/>
    </w:rPr>
  </w:style>
  <w:style w:type="character" w:customStyle="1" w:styleId="new">
    <w:name w:val="new"/>
    <w:qFormat/>
  </w:style>
  <w:style w:type="character" w:customStyle="1" w:styleId="Absatz-Standardschriftart">
    <w:name w:val="Absatz-Standardschriftart"/>
    <w:qFormat/>
  </w:style>
  <w:style w:type="character" w:customStyle="1" w:styleId="37">
    <w:name w:val="Основной шрифт абзаца3"/>
    <w:qFormat/>
  </w:style>
  <w:style w:type="character" w:customStyle="1" w:styleId="2f0">
    <w:name w:val="Основной шрифт абзаца2"/>
    <w:qFormat/>
  </w:style>
  <w:style w:type="character" w:customStyle="1" w:styleId="1f7">
    <w:name w:val="Основной шрифт абзаца1"/>
    <w:qFormat/>
  </w:style>
  <w:style w:type="character" w:customStyle="1" w:styleId="affffff2">
    <w:name w:val="Символ нумерации"/>
    <w:qFormat/>
  </w:style>
  <w:style w:type="character" w:customStyle="1" w:styleId="affffff3">
    <w:name w:val="Ссылка указателя"/>
    <w:qFormat/>
  </w:style>
  <w:style w:type="character" w:customStyle="1" w:styleId="1f8">
    <w:name w:val="_Нумерованный 1 Знак"/>
    <w:qFormat/>
    <w:rPr>
      <w:sz w:val="24"/>
      <w:szCs w:val="24"/>
    </w:rPr>
  </w:style>
  <w:style w:type="character" w:customStyle="1" w:styleId="longtext">
    <w:name w:val="long_text"/>
    <w:qFormat/>
    <w:rPr>
      <w:color w:val="000000"/>
      <w:sz w:val="20"/>
    </w:rPr>
  </w:style>
  <w:style w:type="character" w:customStyle="1" w:styleId="Unknown0">
    <w:name w:val="Unknown 0"/>
    <w:semiHidden/>
    <w:qFormat/>
  </w:style>
  <w:style w:type="character" w:customStyle="1" w:styleId="Unknown1">
    <w:name w:val="Unknown 1"/>
    <w:semiHidden/>
    <w:qFormat/>
  </w:style>
  <w:style w:type="character" w:customStyle="1" w:styleId="Unknown2">
    <w:name w:val="Unknown 2"/>
    <w:semiHidden/>
    <w:qFormat/>
  </w:style>
  <w:style w:type="character" w:customStyle="1" w:styleId="1f9">
    <w:name w:val="Номер страницы1"/>
    <w:qFormat/>
    <w:rPr>
      <w:rFonts w:ascii="Book Antiqua" w:eastAsia="ヒラギノ角ゴ Pro W3" w:hAnsi="Book Antiqua"/>
      <w:b w:val="0"/>
      <w:i w:val="0"/>
      <w:color w:val="000000"/>
      <w:sz w:val="20"/>
    </w:rPr>
  </w:style>
  <w:style w:type="character" w:customStyle="1" w:styleId="1fa">
    <w:name w:val="Текст Знак1"/>
    <w:uiPriority w:val="99"/>
    <w:semiHidden/>
    <w:qFormat/>
    <w:rPr>
      <w:rFonts w:ascii="Consolas" w:hAnsi="Consolas" w:cs="Consolas"/>
      <w:sz w:val="21"/>
      <w:szCs w:val="21"/>
      <w:lang w:val="en-US" w:eastAsia="en-US"/>
    </w:rPr>
  </w:style>
  <w:style w:type="character" w:customStyle="1" w:styleId="1fb">
    <w:name w:val="Название книги1"/>
    <w:uiPriority w:val="33"/>
    <w:qFormat/>
    <w:rPr>
      <w:b/>
      <w:bCs/>
      <w:i/>
      <w:iCs/>
      <w:spacing w:val="5"/>
    </w:rPr>
  </w:style>
  <w:style w:type="character" w:customStyle="1" w:styleId="EndnoteCharacters">
    <w:name w:val="Endnote Characters"/>
    <w:qFormat/>
    <w:rPr>
      <w:vertAlign w:val="superscript"/>
    </w:rPr>
  </w:style>
  <w:style w:type="character" w:customStyle="1" w:styleId="affffff4">
    <w:name w:val="ГОСТ Символ полужирный"/>
    <w:qFormat/>
    <w:rPr>
      <w:rFonts w:ascii="Times New Roman" w:hAnsi="Times New Roman"/>
      <w:b/>
      <w:sz w:val="28"/>
    </w:rPr>
  </w:style>
  <w:style w:type="character" w:customStyle="1" w:styleId="2f1">
    <w:name w:val="Номер страницы2"/>
    <w:qFormat/>
    <w:rPr>
      <w:rFonts w:ascii="Book Antiqua" w:eastAsia="ヒラギノ角ゴ Pro W3" w:hAnsi="Book Antiqua"/>
      <w:b w:val="0"/>
      <w:i w:val="0"/>
      <w:color w:val="000000"/>
      <w:sz w:val="20"/>
    </w:rPr>
  </w:style>
  <w:style w:type="character" w:customStyle="1" w:styleId="s1">
    <w:name w:val="s1"/>
    <w:qFormat/>
    <w:rPr>
      <w:u w:val="single"/>
    </w:rPr>
  </w:style>
  <w:style w:type="character" w:customStyle="1" w:styleId="s2">
    <w:name w:val="s2"/>
    <w:qFormat/>
    <w:rPr>
      <w:color w:val="009193"/>
    </w:rPr>
  </w:style>
  <w:style w:type="character" w:customStyle="1" w:styleId="s3">
    <w:name w:val="s3"/>
    <w:qFormat/>
    <w:rPr>
      <w:color w:val="000000"/>
    </w:rPr>
  </w:style>
  <w:style w:type="character" w:customStyle="1" w:styleId="s4">
    <w:name w:val="s4"/>
    <w:qFormat/>
    <w:rPr>
      <w:color w:val="932192"/>
    </w:rPr>
  </w:style>
  <w:style w:type="character" w:customStyle="1" w:styleId="s5">
    <w:name w:val="s5"/>
    <w:qFormat/>
    <w:rPr>
      <w:color w:val="4E9192"/>
    </w:rPr>
  </w:style>
  <w:style w:type="character" w:customStyle="1" w:styleId="s6">
    <w:name w:val="s6"/>
    <w:qFormat/>
    <w:rPr>
      <w:color w:val="3933FF"/>
    </w:rPr>
  </w:style>
  <w:style w:type="character" w:customStyle="1" w:styleId="apple-tab-span">
    <w:name w:val="apple-tab-span"/>
    <w:qFormat/>
  </w:style>
  <w:style w:type="character" w:customStyle="1" w:styleId="blk">
    <w:name w:val="blk"/>
    <w:basedOn w:val="a0"/>
    <w:qFormat/>
  </w:style>
  <w:style w:type="character" w:customStyle="1" w:styleId="affffff5">
    <w:name w:val="Основной текст_"/>
    <w:qFormat/>
    <w:rPr>
      <w:rFonts w:ascii="Book Antiqua" w:eastAsia="ヒラギノ角ゴ Pro W3" w:hAnsi="Book Antiqua"/>
      <w:color w:val="000000"/>
      <w:lang w:val="en-US"/>
    </w:rPr>
  </w:style>
  <w:style w:type="character" w:customStyle="1" w:styleId="1fc">
    <w:name w:val="Гиперссылка1"/>
    <w:uiPriority w:val="99"/>
    <w:unhideWhenUsed/>
    <w:qFormat/>
    <w:rPr>
      <w:color w:val="0563C1"/>
      <w:u w:val="single"/>
    </w:rPr>
  </w:style>
  <w:style w:type="character" w:customStyle="1" w:styleId="1fd">
    <w:name w:val="Просмотренная гиперссылка1"/>
    <w:uiPriority w:val="99"/>
    <w:semiHidden/>
    <w:unhideWhenUsed/>
    <w:qFormat/>
    <w:rPr>
      <w:color w:val="954F72"/>
      <w:u w:val="single"/>
    </w:rPr>
  </w:style>
  <w:style w:type="character" w:customStyle="1" w:styleId="a-size-large">
    <w:name w:val="a-size-large"/>
    <w:qFormat/>
  </w:style>
  <w:style w:type="character" w:customStyle="1" w:styleId="iceouttxt1">
    <w:name w:val="iceouttxt1"/>
    <w:basedOn w:val="a0"/>
    <w:qFormat/>
    <w:rPr>
      <w:rFonts w:ascii="Arial" w:hAnsi="Arial" w:cs="Arial"/>
      <w:color w:val="666666"/>
      <w:sz w:val="17"/>
      <w:szCs w:val="17"/>
    </w:rPr>
  </w:style>
  <w:style w:type="character" w:customStyle="1" w:styleId="211">
    <w:name w:val="Основной текст с отступом 2 Знак1"/>
    <w:qFormat/>
    <w:rPr>
      <w:rFonts w:ascii="Times New Roman" w:eastAsia="Times New Roman" w:hAnsi="Times New Roman"/>
      <w:b/>
      <w:bCs/>
      <w:iCs/>
      <w:sz w:val="32"/>
      <w:szCs w:val="28"/>
      <w:lang w:eastAsia="ar-SA"/>
    </w:rPr>
  </w:style>
  <w:style w:type="character" w:customStyle="1" w:styleId="220">
    <w:name w:val="Заголовок 2 Знак2"/>
    <w:basedOn w:val="afff8"/>
    <w:uiPriority w:val="99"/>
    <w:qFormat/>
    <w:rPr>
      <w:rFonts w:ascii="Times New Roman" w:eastAsia="Times New Roman" w:hAnsi="Times New Roman"/>
      <w:sz w:val="24"/>
      <w:szCs w:val="24"/>
      <w:lang w:eastAsia="en-US"/>
    </w:rPr>
  </w:style>
  <w:style w:type="character" w:customStyle="1" w:styleId="Bodytext">
    <w:name w:val="Body text_"/>
    <w:basedOn w:val="a0"/>
    <w:qFormat/>
    <w:rPr>
      <w:rFonts w:ascii="Times New Roman" w:eastAsia="Times New Roman" w:hAnsi="Times New Roman"/>
      <w:sz w:val="23"/>
      <w:szCs w:val="23"/>
      <w:shd w:val="clear" w:color="auto" w:fill="FFFFFF"/>
    </w:rPr>
  </w:style>
  <w:style w:type="character" w:customStyle="1" w:styleId="Bodytext4">
    <w:name w:val="Body text (4)_"/>
    <w:basedOn w:val="a0"/>
    <w:qFormat/>
    <w:rPr>
      <w:rFonts w:ascii="Times New Roman" w:eastAsia="Times New Roman" w:hAnsi="Times New Roman"/>
      <w:sz w:val="27"/>
      <w:szCs w:val="27"/>
      <w:shd w:val="clear" w:color="auto" w:fill="FFFFFF"/>
    </w:rPr>
  </w:style>
  <w:style w:type="character" w:customStyle="1" w:styleId="Bodytext2">
    <w:name w:val="Body text (2)_"/>
    <w:basedOn w:val="a0"/>
    <w:qFormat/>
    <w:rPr>
      <w:rFonts w:ascii="Times New Roman" w:eastAsia="Times New Roman" w:hAnsi="Times New Roman"/>
      <w:sz w:val="24"/>
      <w:szCs w:val="24"/>
      <w:shd w:val="clear" w:color="auto" w:fill="FFFFFF"/>
    </w:rPr>
  </w:style>
  <w:style w:type="character" w:customStyle="1" w:styleId="Headerorfooter">
    <w:name w:val="Header or footer_"/>
    <w:basedOn w:val="a0"/>
    <w:qFormat/>
    <w:rPr>
      <w:rFonts w:ascii="Times New Roman" w:eastAsia="Times New Roman" w:hAnsi="Times New Roman"/>
      <w:shd w:val="clear" w:color="auto" w:fill="FFFFFF"/>
    </w:rPr>
  </w:style>
  <w:style w:type="character" w:customStyle="1" w:styleId="Headerorfooter12pt">
    <w:name w:val="Header or footer + 12 pt"/>
    <w:basedOn w:val="Headerorfooter"/>
    <w:qFormat/>
    <w:rPr>
      <w:rFonts w:ascii="Times New Roman" w:eastAsia="Times New Roman" w:hAnsi="Times New Roman"/>
      <w:spacing w:val="0"/>
      <w:sz w:val="24"/>
      <w:szCs w:val="24"/>
      <w:shd w:val="clear" w:color="auto" w:fill="FFFFFF"/>
    </w:rPr>
  </w:style>
  <w:style w:type="character" w:customStyle="1" w:styleId="Bodytext3">
    <w:name w:val="Body text (3)_"/>
    <w:basedOn w:val="a0"/>
    <w:qFormat/>
    <w:rPr>
      <w:rFonts w:ascii="Times New Roman" w:eastAsia="Times New Roman" w:hAnsi="Times New Roman"/>
      <w:sz w:val="27"/>
      <w:szCs w:val="27"/>
      <w:shd w:val="clear" w:color="auto" w:fill="FFFFFF"/>
    </w:rPr>
  </w:style>
  <w:style w:type="character" w:customStyle="1" w:styleId="Heading2">
    <w:name w:val="Heading #2_"/>
    <w:basedOn w:val="a0"/>
    <w:qFormat/>
    <w:rPr>
      <w:rFonts w:ascii="Times New Roman" w:eastAsia="Times New Roman" w:hAnsi="Times New Roman"/>
      <w:sz w:val="27"/>
      <w:szCs w:val="27"/>
      <w:shd w:val="clear" w:color="auto" w:fill="FFFFFF"/>
    </w:rPr>
  </w:style>
  <w:style w:type="character" w:customStyle="1" w:styleId="Tablecaption">
    <w:name w:val="Table caption_"/>
    <w:basedOn w:val="a0"/>
    <w:qFormat/>
    <w:rPr>
      <w:rFonts w:ascii="Times New Roman" w:eastAsia="Times New Roman" w:hAnsi="Times New Roman" w:cs="Times New Roman"/>
      <w:b w:val="0"/>
      <w:bCs w:val="0"/>
      <w:i w:val="0"/>
      <w:iCs w:val="0"/>
      <w:caps w:val="0"/>
      <w:smallCaps w:val="0"/>
      <w:strike w:val="0"/>
      <w:spacing w:val="0"/>
      <w:sz w:val="27"/>
      <w:szCs w:val="27"/>
    </w:rPr>
  </w:style>
  <w:style w:type="character" w:customStyle="1" w:styleId="Bodytext3Bold">
    <w:name w:val="Body text (3) + Bold"/>
    <w:basedOn w:val="Bodytext3"/>
    <w:qFormat/>
    <w:rPr>
      <w:rFonts w:ascii="Times New Roman" w:eastAsia="Times New Roman" w:hAnsi="Times New Roman"/>
      <w:sz w:val="27"/>
      <w:szCs w:val="27"/>
      <w:shd w:val="clear" w:color="auto" w:fill="FFFFFF"/>
    </w:rPr>
  </w:style>
  <w:style w:type="character" w:customStyle="1" w:styleId="Tableofcontents2">
    <w:name w:val="Table of contents (2)_"/>
    <w:basedOn w:val="a0"/>
    <w:qFormat/>
    <w:rPr>
      <w:rFonts w:ascii="Times New Roman" w:eastAsia="Times New Roman" w:hAnsi="Times New Roman"/>
      <w:sz w:val="27"/>
      <w:szCs w:val="27"/>
      <w:shd w:val="clear" w:color="auto" w:fill="FFFFFF"/>
    </w:rPr>
  </w:style>
  <w:style w:type="character" w:customStyle="1" w:styleId="Tablecaption0">
    <w:name w:val="Table caption"/>
    <w:basedOn w:val="Tablecaption"/>
    <w:qFormat/>
    <w:rPr>
      <w:rFonts w:ascii="Times New Roman" w:eastAsia="Times New Roman" w:hAnsi="Times New Roman" w:cs="Times New Roman"/>
      <w:b w:val="0"/>
      <w:bCs w:val="0"/>
      <w:i w:val="0"/>
      <w:iCs w:val="0"/>
      <w:caps w:val="0"/>
      <w:smallCaps w:val="0"/>
      <w:strike w:val="0"/>
      <w:spacing w:val="0"/>
      <w:sz w:val="27"/>
      <w:szCs w:val="27"/>
      <w:u w:val="single"/>
    </w:rPr>
  </w:style>
  <w:style w:type="character" w:customStyle="1" w:styleId="affffff6">
    <w:name w:val="П/пункт Знак"/>
    <w:basedOn w:val="a0"/>
    <w:qFormat/>
    <w:rPr>
      <w:rFonts w:ascii="Times New Roman" w:hAnsi="Times New Roman"/>
      <w:b/>
      <w:color w:val="000000"/>
      <w:sz w:val="24"/>
      <w:szCs w:val="28"/>
      <w:lang w:eastAsia="ar-SA"/>
    </w:rPr>
  </w:style>
  <w:style w:type="character" w:customStyle="1" w:styleId="411">
    <w:name w:val="Заголовок 4 Знак1"/>
    <w:basedOn w:val="a0"/>
    <w:semiHidden/>
    <w:qFormat/>
    <w:rPr>
      <w:rFonts w:ascii="Calibri Light" w:eastAsia="Times New Roman" w:hAnsi="Calibri Light" w:cs="Times New Roman"/>
      <w:b/>
      <w:bCs/>
      <w:i/>
      <w:iCs/>
      <w:color w:val="5B9BD5"/>
      <w:sz w:val="22"/>
      <w:szCs w:val="22"/>
      <w:lang w:eastAsia="ar-SA"/>
    </w:rPr>
  </w:style>
  <w:style w:type="character" w:customStyle="1" w:styleId="510">
    <w:name w:val="Заголовок 5 Знак1"/>
    <w:basedOn w:val="a0"/>
    <w:semiHidden/>
    <w:qFormat/>
    <w:rPr>
      <w:rFonts w:ascii="Calibri Light" w:eastAsia="Times New Roman" w:hAnsi="Calibri Light" w:cs="Times New Roman"/>
      <w:color w:val="1F4D78"/>
      <w:sz w:val="22"/>
      <w:szCs w:val="22"/>
      <w:lang w:eastAsia="ar-SA"/>
    </w:rPr>
  </w:style>
  <w:style w:type="character" w:customStyle="1" w:styleId="61">
    <w:name w:val="Заголовок 6 Знак1"/>
    <w:basedOn w:val="a0"/>
    <w:uiPriority w:val="99"/>
    <w:semiHidden/>
    <w:qFormat/>
    <w:rPr>
      <w:rFonts w:ascii="Calibri Light" w:eastAsia="Times New Roman" w:hAnsi="Calibri Light" w:cs="Times New Roman"/>
      <w:i/>
      <w:iCs/>
      <w:color w:val="1F4D78"/>
      <w:sz w:val="22"/>
      <w:szCs w:val="22"/>
      <w:lang w:eastAsia="ar-SA"/>
    </w:rPr>
  </w:style>
  <w:style w:type="character" w:customStyle="1" w:styleId="1fe">
    <w:name w:val="Текст сноски Знак1"/>
    <w:basedOn w:val="a0"/>
    <w:uiPriority w:val="99"/>
    <w:qFormat/>
    <w:rPr>
      <w:rFonts w:ascii="Calibri" w:eastAsia="Calibri" w:hAnsi="Calibri" w:cs="Times New Roman"/>
      <w:sz w:val="20"/>
      <w:szCs w:val="20"/>
      <w:lang w:eastAsia="ar-SA"/>
    </w:rPr>
  </w:style>
  <w:style w:type="character" w:customStyle="1" w:styleId="affffff7">
    <w:name w:val="модуля Знак Знак"/>
    <w:qFormat/>
    <w:rPr>
      <w:rFonts w:ascii="Tahoma" w:eastAsia="Times New Roman" w:hAnsi="Tahoma" w:cs="Tahoma"/>
      <w:caps/>
      <w:sz w:val="40"/>
      <w:szCs w:val="48"/>
    </w:rPr>
  </w:style>
  <w:style w:type="character" w:customStyle="1" w:styleId="1ff">
    <w:name w:val="Заголовок №1_"/>
    <w:qFormat/>
    <w:rPr>
      <w:rFonts w:ascii="Times New Roman" w:eastAsia="Times New Roman" w:hAnsi="Times New Roman"/>
      <w:spacing w:val="1"/>
      <w:sz w:val="21"/>
      <w:szCs w:val="21"/>
      <w:shd w:val="clear" w:color="auto" w:fill="FFFFFF"/>
    </w:rPr>
  </w:style>
  <w:style w:type="character" w:customStyle="1" w:styleId="sectioninfo">
    <w:name w:val="section__info"/>
    <w:basedOn w:val="a0"/>
    <w:qFormat/>
  </w:style>
  <w:style w:type="character" w:customStyle="1" w:styleId="2f2">
    <w:name w:val="Неразрешенное упоминание2"/>
    <w:basedOn w:val="a0"/>
    <w:uiPriority w:val="99"/>
    <w:semiHidden/>
    <w:unhideWhenUsed/>
    <w:qFormat/>
    <w:rPr>
      <w:color w:val="605E5C"/>
      <w:shd w:val="clear" w:color="auto" w:fill="E1DFDD"/>
    </w:rPr>
  </w:style>
  <w:style w:type="character" w:customStyle="1" w:styleId="cardmaininfotitle">
    <w:name w:val="cardmaininfo__title"/>
    <w:basedOn w:val="a0"/>
    <w:qFormat/>
  </w:style>
  <w:style w:type="character" w:customStyle="1" w:styleId="cardmaininfocontent">
    <w:name w:val="cardmaininfo__content"/>
    <w:basedOn w:val="a0"/>
    <w:qFormat/>
  </w:style>
  <w:style w:type="character" w:customStyle="1" w:styleId="cardmaininfopurchaselink">
    <w:name w:val="cardmaininfo__purchaselink"/>
    <w:basedOn w:val="a0"/>
    <w:qFormat/>
  </w:style>
  <w:style w:type="character" w:customStyle="1" w:styleId="affffff8">
    <w:name w:val="Привязка сноски"/>
    <w:qFormat/>
    <w:rPr>
      <w:vertAlign w:val="superscript"/>
    </w:rPr>
  </w:style>
  <w:style w:type="character" w:customStyle="1" w:styleId="412">
    <w:name w:val="Оглавление 4 Знак1"/>
    <w:qFormat/>
    <w:rPr>
      <w:rFonts w:ascii="Tahoma" w:hAnsi="Tahoma" w:cs="Tahoma"/>
    </w:rPr>
  </w:style>
  <w:style w:type="character" w:customStyle="1" w:styleId="affffff9">
    <w:name w:val="Привязка концевой сноски"/>
    <w:qFormat/>
    <w:rPr>
      <w:vertAlign w:val="superscript"/>
    </w:rPr>
  </w:style>
  <w:style w:type="character" w:customStyle="1" w:styleId="affffffa">
    <w:name w:val="Обычный (Интернет) Знак"/>
    <w:uiPriority w:val="99"/>
    <w:qFormat/>
    <w:rPr>
      <w:rFonts w:ascii="Times New Roman" w:eastAsia="Times New Roman" w:hAnsi="Times New Roman"/>
      <w:sz w:val="24"/>
      <w:szCs w:val="24"/>
    </w:rPr>
  </w:style>
  <w:style w:type="character" w:customStyle="1" w:styleId="221">
    <w:name w:val="Основной текст с отступом 2 Знак2"/>
    <w:basedOn w:val="a0"/>
    <w:qFormat/>
    <w:rPr>
      <w:rFonts w:ascii="Times New Roman" w:eastAsia="Times New Roman" w:hAnsi="Times New Roman"/>
      <w:sz w:val="24"/>
      <w:szCs w:val="24"/>
      <w:lang w:eastAsia="en-US"/>
    </w:rPr>
  </w:style>
  <w:style w:type="character" w:customStyle="1" w:styleId="38">
    <w:name w:val="Неразрешенное упоминание3"/>
    <w:basedOn w:val="a0"/>
    <w:uiPriority w:val="99"/>
    <w:semiHidden/>
    <w:unhideWhenUsed/>
    <w:qFormat/>
    <w:rPr>
      <w:color w:val="605E5C"/>
      <w:shd w:val="clear" w:color="auto" w:fill="E1DFDD"/>
    </w:rPr>
  </w:style>
  <w:style w:type="character" w:customStyle="1" w:styleId="48">
    <w:name w:val="Неразрешенное упоминание4"/>
    <w:basedOn w:val="a0"/>
    <w:uiPriority w:val="99"/>
    <w:semiHidden/>
    <w:unhideWhenUsed/>
    <w:qFormat/>
    <w:rPr>
      <w:color w:val="605E5C"/>
      <w:shd w:val="clear" w:color="auto" w:fill="E1DFDD"/>
    </w:rPr>
  </w:style>
  <w:style w:type="character" w:customStyle="1" w:styleId="52">
    <w:name w:val="Неразрешенное упоминание5"/>
    <w:basedOn w:val="a0"/>
    <w:uiPriority w:val="99"/>
    <w:semiHidden/>
    <w:unhideWhenUsed/>
    <w:qFormat/>
    <w:rPr>
      <w:color w:val="605E5C"/>
      <w:shd w:val="clear" w:color="auto" w:fill="E1DFDD"/>
    </w:rPr>
  </w:style>
  <w:style w:type="character" w:customStyle="1" w:styleId="62">
    <w:name w:val="Неразрешенное упоминание6"/>
    <w:basedOn w:val="a0"/>
    <w:uiPriority w:val="99"/>
    <w:semiHidden/>
    <w:unhideWhenUsed/>
    <w:qFormat/>
    <w:rPr>
      <w:color w:val="605E5C"/>
      <w:shd w:val="clear" w:color="auto" w:fill="E1DFDD"/>
    </w:rPr>
  </w:style>
  <w:style w:type="character" w:customStyle="1" w:styleId="71">
    <w:name w:val="Неразрешенное упоминание7"/>
    <w:basedOn w:val="a0"/>
    <w:uiPriority w:val="99"/>
    <w:semiHidden/>
    <w:unhideWhenUsed/>
    <w:qFormat/>
    <w:rPr>
      <w:color w:val="605E5C"/>
      <w:shd w:val="clear" w:color="auto" w:fill="E1DFDD"/>
    </w:rPr>
  </w:style>
  <w:style w:type="character" w:customStyle="1" w:styleId="z-">
    <w:name w:val="z-Начало формы Знак"/>
    <w:basedOn w:val="a0"/>
    <w:uiPriority w:val="99"/>
    <w:semiHidden/>
    <w:qFormat/>
    <w:rPr>
      <w:rFonts w:ascii="Arial" w:eastAsia="Times New Roman" w:hAnsi="Arial" w:cs="Arial"/>
      <w:vanish/>
      <w:sz w:val="16"/>
      <w:szCs w:val="16"/>
      <w:lang w:eastAsia="ru-RU"/>
    </w:rPr>
  </w:style>
  <w:style w:type="character" w:customStyle="1" w:styleId="z-0">
    <w:name w:val="z-Конец формы Знак"/>
    <w:basedOn w:val="a0"/>
    <w:uiPriority w:val="99"/>
    <w:semiHidden/>
    <w:qFormat/>
    <w:rPr>
      <w:rFonts w:ascii="Arial" w:eastAsia="Times New Roman" w:hAnsi="Arial" w:cs="Arial"/>
      <w:vanish/>
      <w:sz w:val="16"/>
      <w:szCs w:val="16"/>
      <w:lang w:eastAsia="ru-RU"/>
    </w:rPr>
  </w:style>
  <w:style w:type="character" w:customStyle="1" w:styleId="keyfeatures">
    <w:name w:val="keyfeatures"/>
    <w:basedOn w:val="a0"/>
    <w:qFormat/>
  </w:style>
  <w:style w:type="character" w:customStyle="1" w:styleId="headera">
    <w:name w:val="headera"/>
    <w:basedOn w:val="a0"/>
    <w:qFormat/>
  </w:style>
  <w:style w:type="character" w:customStyle="1" w:styleId="affffffb">
    <w:name w:val="Текст таблицы Знак"/>
    <w:qFormat/>
    <w:rPr>
      <w:rFonts w:ascii="Calibri" w:eastAsia="Times New Roman" w:hAnsi="Calibri" w:cs="Arial"/>
      <w:bCs/>
      <w:szCs w:val="24"/>
    </w:rPr>
  </w:style>
  <w:style w:type="character" w:customStyle="1" w:styleId="0">
    <w:name w:val="ТЗ0 основной Знак"/>
    <w:qFormat/>
    <w:rPr>
      <w:rFonts w:ascii="Times New Roman" w:eastAsia="Times New Roman" w:hAnsi="Times New Roman" w:cs="Calibri"/>
      <w:bCs/>
      <w:spacing w:val="-1"/>
      <w:sz w:val="24"/>
      <w:szCs w:val="24"/>
      <w:lang w:eastAsia="ru-RU"/>
    </w:rPr>
  </w:style>
  <w:style w:type="character" w:customStyle="1" w:styleId="st">
    <w:name w:val="st"/>
    <w:basedOn w:val="a0"/>
    <w:qFormat/>
  </w:style>
  <w:style w:type="character" w:customStyle="1" w:styleId="B2">
    <w:name w:val="B2 Знак"/>
    <w:uiPriority w:val="99"/>
    <w:qFormat/>
    <w:rPr>
      <w:rFonts w:ascii="Times New Roman" w:eastAsia="Times New Roman" w:hAnsi="Times New Roman"/>
      <w:sz w:val="24"/>
      <w:szCs w:val="24"/>
    </w:rPr>
  </w:style>
  <w:style w:type="character" w:customStyle="1" w:styleId="dfaq">
    <w:name w:val="dfaq"/>
    <w:uiPriority w:val="99"/>
    <w:qFormat/>
    <w:rPr>
      <w:rFonts w:ascii="Times New Roman" w:hAnsi="Times New Roman" w:cs="Times New Roman"/>
    </w:rPr>
  </w:style>
  <w:style w:type="character" w:customStyle="1" w:styleId="1ff0">
    <w:name w:val="Переч1 Знак"/>
    <w:qFormat/>
    <w:rPr>
      <w:rFonts w:ascii="Times New Roman" w:eastAsia="Times New Roman" w:hAnsi="Times New Roman"/>
      <w:sz w:val="26"/>
      <w:szCs w:val="28"/>
    </w:rPr>
  </w:style>
  <w:style w:type="character" w:customStyle="1" w:styleId="apple-style-span">
    <w:name w:val="apple-style-span"/>
    <w:qFormat/>
    <w:rPr>
      <w:rFonts w:cs="Times New Roman"/>
    </w:rPr>
  </w:style>
  <w:style w:type="character" w:customStyle="1" w:styleId="affffffc">
    <w:name w:val="Пункт приложения Знак"/>
    <w:qFormat/>
    <w:rPr>
      <w:rFonts w:ascii="Cambria" w:hAnsi="Cambria"/>
    </w:rPr>
  </w:style>
  <w:style w:type="character" w:customStyle="1" w:styleId="1ff1">
    <w:name w:val="Знак примечания1"/>
    <w:qFormat/>
    <w:rPr>
      <w:sz w:val="16"/>
      <w:szCs w:val="16"/>
    </w:rPr>
  </w:style>
  <w:style w:type="character" w:customStyle="1" w:styleId="ConsNormal0">
    <w:name w:val="ConsNormal Знак Знак"/>
    <w:qFormat/>
    <w:rPr>
      <w:rFonts w:ascii="Arial" w:eastAsia="Times New Roman" w:hAnsi="Arial" w:cs="Arial"/>
      <w:lang w:eastAsia="ru-RU"/>
    </w:rPr>
  </w:style>
  <w:style w:type="character" w:customStyle="1" w:styleId="413">
    <w:name w:val="Знак Знак41"/>
    <w:qFormat/>
    <w:rPr>
      <w:rFonts w:ascii="Arial" w:hAnsi="Arial"/>
      <w:b/>
      <w:sz w:val="32"/>
      <w:lang w:val="ru-RU" w:eastAsia="ru-RU" w:bidi="ar-SA"/>
    </w:rPr>
  </w:style>
  <w:style w:type="character" w:customStyle="1" w:styleId="1ff2">
    <w:name w:val="Название Знак Знак Знак Знак1"/>
    <w:qFormat/>
    <w:rPr>
      <w:sz w:val="28"/>
      <w:lang w:val="ru-RU" w:eastAsia="ru-RU" w:bidi="ar-SA"/>
    </w:rPr>
  </w:style>
  <w:style w:type="character" w:customStyle="1" w:styleId="val">
    <w:name w:val="val"/>
    <w:qFormat/>
  </w:style>
  <w:style w:type="character" w:customStyle="1" w:styleId="ConsPlusNonformat">
    <w:name w:val="ConsPlusNonformat Знак"/>
    <w:uiPriority w:val="99"/>
    <w:qFormat/>
    <w:rPr>
      <w:rFonts w:ascii="Courier New" w:eastAsia="Times New Roman" w:hAnsi="Courier New" w:cs="Courier New"/>
      <w:sz w:val="20"/>
      <w:szCs w:val="20"/>
      <w:lang w:eastAsia="ar-SA"/>
    </w:rPr>
  </w:style>
  <w:style w:type="character" w:customStyle="1" w:styleId="2f3">
    <w:name w:val="Знак Знак2"/>
    <w:qFormat/>
    <w:rPr>
      <w:rFonts w:ascii="Arial" w:hAnsi="Arial"/>
      <w:b/>
      <w:sz w:val="32"/>
      <w:lang w:val="ru-RU" w:eastAsia="ru-RU" w:bidi="ar-SA"/>
    </w:rPr>
  </w:style>
  <w:style w:type="character" w:customStyle="1" w:styleId="FontStyle12">
    <w:name w:val="Font Style12"/>
    <w:qFormat/>
    <w:rPr>
      <w:rFonts w:ascii="Times New Roman" w:hAnsi="Times New Roman" w:cs="Times New Roman"/>
      <w:b/>
      <w:bCs/>
      <w:sz w:val="22"/>
      <w:szCs w:val="22"/>
    </w:rPr>
  </w:style>
  <w:style w:type="character" w:customStyle="1" w:styleId="affffffd">
    <w:name w:val="Цветовое выделение"/>
    <w:qFormat/>
    <w:rPr>
      <w:b/>
      <w:bCs/>
      <w:color w:val="000080"/>
      <w:sz w:val="20"/>
      <w:szCs w:val="20"/>
    </w:rPr>
  </w:style>
  <w:style w:type="character" w:customStyle="1" w:styleId="FontStyle13">
    <w:name w:val="Font Style13"/>
    <w:uiPriority w:val="99"/>
    <w:qFormat/>
    <w:rPr>
      <w:rFonts w:ascii="Century Schoolbook" w:hAnsi="Century Schoolbook" w:cs="Century Schoolbook"/>
      <w:sz w:val="36"/>
      <w:szCs w:val="36"/>
    </w:rPr>
  </w:style>
  <w:style w:type="character" w:customStyle="1" w:styleId="2f4">
    <w:name w:val="Заголовок №2_"/>
    <w:qFormat/>
    <w:rPr>
      <w:rFonts w:ascii="Arial Unicode MS" w:eastAsia="Arial Unicode MS" w:hAnsi="Arial Unicode MS" w:cs="Arial Unicode MS"/>
      <w:b/>
      <w:bCs/>
      <w:shd w:val="clear" w:color="auto" w:fill="FFFFFF"/>
    </w:rPr>
  </w:style>
  <w:style w:type="character" w:customStyle="1" w:styleId="FontStyle14">
    <w:name w:val="Font Style14"/>
    <w:uiPriority w:val="99"/>
    <w:qFormat/>
    <w:rPr>
      <w:rFonts w:ascii="Times New Roman" w:hAnsi="Times New Roman" w:cs="Times New Roman"/>
      <w:sz w:val="22"/>
      <w:szCs w:val="22"/>
    </w:rPr>
  </w:style>
  <w:style w:type="character" w:customStyle="1" w:styleId="212">
    <w:name w:val="Знак Знак21"/>
    <w:qFormat/>
    <w:rPr>
      <w:rFonts w:ascii="Arial" w:hAnsi="Arial"/>
      <w:b/>
      <w:sz w:val="32"/>
      <w:lang w:val="ru-RU" w:eastAsia="ru-RU" w:bidi="ar-SA"/>
    </w:rPr>
  </w:style>
  <w:style w:type="character" w:customStyle="1" w:styleId="2f5">
    <w:name w:val="Основной текст (2)_"/>
    <w:uiPriority w:val="99"/>
    <w:qFormat/>
    <w:rPr>
      <w:rFonts w:ascii="Times New Roman" w:hAnsi="Times New Roman"/>
      <w:sz w:val="27"/>
      <w:szCs w:val="27"/>
      <w:shd w:val="clear" w:color="auto" w:fill="FFFFFF"/>
    </w:rPr>
  </w:style>
  <w:style w:type="character" w:customStyle="1" w:styleId="2f6">
    <w:name w:val="Основной текст (2)"/>
    <w:uiPriority w:val="99"/>
    <w:qFormat/>
    <w:rPr>
      <w:rFonts w:ascii="Times New Roman" w:hAnsi="Times New Roman" w:cs="Times New Roman"/>
      <w:sz w:val="27"/>
      <w:szCs w:val="27"/>
      <w:shd w:val="clear" w:color="auto" w:fill="FFFFFF"/>
    </w:rPr>
  </w:style>
  <w:style w:type="character" w:customStyle="1" w:styleId="affffffe">
    <w:name w:val="Подпись к таблице_"/>
    <w:uiPriority w:val="99"/>
    <w:qFormat/>
    <w:rPr>
      <w:rFonts w:ascii="Times New Roman" w:hAnsi="Times New Roman"/>
      <w:b/>
      <w:bCs/>
      <w:sz w:val="27"/>
      <w:szCs w:val="27"/>
      <w:shd w:val="clear" w:color="auto" w:fill="FFFFFF"/>
    </w:rPr>
  </w:style>
  <w:style w:type="character" w:customStyle="1" w:styleId="afffffff">
    <w:name w:val="Основной текст + Не полужирный"/>
    <w:uiPriority w:val="99"/>
    <w:qFormat/>
    <w:rPr>
      <w:rFonts w:ascii="Times New Roman" w:hAnsi="Times New Roman" w:cs="Times New Roman"/>
      <w:b/>
      <w:bCs/>
      <w:sz w:val="27"/>
      <w:szCs w:val="27"/>
      <w:u w:val="none"/>
      <w:lang w:val="ru-RU" w:eastAsia="ru-RU" w:bidi="ar-SA"/>
    </w:rPr>
  </w:style>
  <w:style w:type="character" w:customStyle="1" w:styleId="240">
    <w:name w:val="Основной текст (2)4"/>
    <w:uiPriority w:val="99"/>
    <w:qFormat/>
    <w:rPr>
      <w:rFonts w:ascii="Times New Roman" w:hAnsi="Times New Roman" w:cs="Times New Roman"/>
      <w:sz w:val="27"/>
      <w:szCs w:val="27"/>
      <w:shd w:val="clear" w:color="auto" w:fill="FFFFFF"/>
    </w:rPr>
  </w:style>
  <w:style w:type="character" w:customStyle="1" w:styleId="descel2">
    <w:name w:val="desc_el2"/>
    <w:qFormat/>
    <w:rPr>
      <w:rFonts w:cs="Times New Roman"/>
    </w:rPr>
  </w:style>
  <w:style w:type="character" w:customStyle="1" w:styleId="340">
    <w:name w:val="34. Основной текст Знак"/>
    <w:qFormat/>
    <w:rPr>
      <w:rFonts w:ascii="Arial" w:eastAsia="Times New Roman" w:hAnsi="Arial" w:cs="Arial"/>
      <w:sz w:val="28"/>
      <w:szCs w:val="28"/>
      <w:lang w:eastAsia="ru-RU"/>
    </w:rPr>
  </w:style>
  <w:style w:type="character" w:customStyle="1" w:styleId="st1">
    <w:name w:val="st1"/>
    <w:basedOn w:val="a0"/>
    <w:qFormat/>
  </w:style>
  <w:style w:type="character" w:customStyle="1" w:styleId="-b">
    <w:name w:val="таблица-название Знак"/>
    <w:qFormat/>
    <w:rPr>
      <w:rFonts w:ascii="Times New Roman" w:eastAsia="Times New Roman" w:hAnsi="Times New Roman" w:cs="Times New Roman"/>
      <w:bCs/>
      <w:sz w:val="26"/>
      <w:szCs w:val="26"/>
      <w:lang w:eastAsia="ru-RU"/>
    </w:rPr>
  </w:style>
  <w:style w:type="character" w:customStyle="1" w:styleId="-c">
    <w:name w:val="Обычный-ГИС Знак"/>
    <w:uiPriority w:val="99"/>
    <w:qFormat/>
    <w:rPr>
      <w:rFonts w:ascii="Times New Roman" w:eastAsia="Times New Roman" w:hAnsi="Times New Roman" w:cs="Calibri"/>
      <w:sz w:val="26"/>
      <w:szCs w:val="26"/>
      <w:lang w:eastAsia="ru-RU"/>
    </w:rPr>
  </w:style>
  <w:style w:type="character" w:customStyle="1" w:styleId="product-specname-inner">
    <w:name w:val="product-spec__name-inner"/>
    <w:basedOn w:val="a0"/>
    <w:qFormat/>
  </w:style>
  <w:style w:type="character" w:customStyle="1" w:styleId="product-specvalue-inner">
    <w:name w:val="product-spec__value-inner"/>
    <w:basedOn w:val="a0"/>
    <w:qFormat/>
  </w:style>
  <w:style w:type="character" w:customStyle="1" w:styleId="SMAPlainText">
    <w:name w:val="SMA_PlainText Знак"/>
    <w:qFormat/>
    <w:rPr>
      <w:rFonts w:ascii="Times New Roman" w:eastAsia="MS Mincho" w:hAnsi="Times New Roman" w:cs="Calibri"/>
      <w:sz w:val="24"/>
      <w:szCs w:val="28"/>
      <w:lang w:eastAsia="ru-RU"/>
    </w:rPr>
  </w:style>
  <w:style w:type="character" w:customStyle="1" w:styleId="1ff3">
    <w:name w:val="список1 Знак"/>
    <w:qFormat/>
    <w:rPr>
      <w:rFonts w:ascii="Times New Roman" w:eastAsia="MS Mincho" w:hAnsi="Times New Roman" w:cs="Calibri"/>
      <w:sz w:val="24"/>
      <w:szCs w:val="24"/>
    </w:rPr>
  </w:style>
  <w:style w:type="character" w:customStyle="1" w:styleId="afffffff0">
    <w:name w:val="Основной Знак"/>
    <w:uiPriority w:val="99"/>
    <w:qFormat/>
    <w:rPr>
      <w:rFonts w:ascii="Times New Roman" w:eastAsia="Calibri" w:hAnsi="Times New Roman" w:cs="Times New Roman"/>
      <w:sz w:val="28"/>
      <w:szCs w:val="20"/>
      <w:lang w:eastAsia="ru-RU"/>
    </w:rPr>
  </w:style>
  <w:style w:type="character" w:customStyle="1" w:styleId="afffffff1">
    <w:name w:val="Подпункт договора Знак"/>
    <w:qFormat/>
    <w:rPr>
      <w:rFonts w:ascii="Arial Unicode MS" w:eastAsia="Cambria" w:hAnsi="Arial Unicode MS" w:cs="Cambria"/>
      <w:sz w:val="24"/>
    </w:rPr>
  </w:style>
  <w:style w:type="character" w:customStyle="1" w:styleId="afffffff2">
    <w:name w:val="Пункт договора Знак"/>
    <w:qFormat/>
    <w:rPr>
      <w:rFonts w:ascii="Arial Unicode MS" w:eastAsia="Cambria" w:hAnsi="Arial Unicode MS" w:cs="Cambria"/>
      <w:b/>
      <w:sz w:val="24"/>
      <w:szCs w:val="20"/>
    </w:rPr>
  </w:style>
  <w:style w:type="character" w:customStyle="1" w:styleId="afffffff3">
    <w:name w:val="Без интервала Знак"/>
    <w:uiPriority w:val="1"/>
    <w:qFormat/>
    <w:rPr>
      <w:rFonts w:ascii="Calibri" w:eastAsia="Calibri" w:hAnsi="Calibri" w:cs="Times New Roman"/>
    </w:rPr>
  </w:style>
  <w:style w:type="character" w:customStyle="1" w:styleId="2f7">
    <w:name w:val="Подпункт уровня 2 Знак"/>
    <w:qFormat/>
    <w:rPr>
      <w:rFonts w:ascii="Arial Unicode MS" w:eastAsia="Cambria" w:hAnsi="Arial Unicode MS" w:cs="Cambria"/>
      <w:sz w:val="24"/>
    </w:rPr>
  </w:style>
  <w:style w:type="character" w:customStyle="1" w:styleId="afffffff4">
    <w:name w:val="Заголовок_Приложения Знак"/>
    <w:qFormat/>
    <w:rPr>
      <w:rFonts w:ascii="Arial Unicode MS" w:eastAsia="Cambria" w:hAnsi="Arial Unicode MS" w:cs="Cambria"/>
      <w:sz w:val="20"/>
      <w:szCs w:val="20"/>
      <w:lang w:eastAsia="ru-RU"/>
    </w:rPr>
  </w:style>
  <w:style w:type="character" w:customStyle="1" w:styleId="afffffff5">
    <w:name w:val="Заголовок документа Знак"/>
    <w:qFormat/>
    <w:rPr>
      <w:rFonts w:ascii="Arial Unicode MS" w:eastAsia="Cambria" w:hAnsi="Arial Unicode MS" w:cs="Cambria"/>
      <w:smallCaps/>
      <w:sz w:val="28"/>
      <w:szCs w:val="28"/>
      <w:lang w:eastAsia="ru-RU"/>
    </w:rPr>
  </w:style>
  <w:style w:type="character" w:customStyle="1" w:styleId="afffffff6">
    <w:name w:val="_Текст таблицы Знак"/>
    <w:uiPriority w:val="99"/>
    <w:qFormat/>
    <w:rPr>
      <w:rFonts w:ascii="Times New Roman" w:eastAsia="Calibri" w:hAnsi="Times New Roman" w:cs="Times New Roman"/>
      <w:sz w:val="24"/>
      <w:szCs w:val="24"/>
      <w:lang w:eastAsia="ru-RU"/>
    </w:rPr>
  </w:style>
  <w:style w:type="character" w:customStyle="1" w:styleId="NoSpacingChar">
    <w:name w:val="No Spacing Char"/>
    <w:qFormat/>
    <w:rPr>
      <w:rFonts w:ascii="Verdana" w:eastAsia="Cambria" w:hAnsi="Verdana" w:cs="Cambria"/>
      <w:sz w:val="20"/>
      <w:szCs w:val="20"/>
      <w:lang w:eastAsia="ru-RU"/>
    </w:rPr>
  </w:style>
  <w:style w:type="character" w:customStyle="1" w:styleId="-12">
    <w:name w:val="Цветной список - Акцент 1 Знак"/>
    <w:uiPriority w:val="99"/>
    <w:qFormat/>
  </w:style>
  <w:style w:type="character" w:customStyle="1" w:styleId="1ff4">
    <w:name w:val="Название Знак1"/>
    <w:uiPriority w:val="10"/>
    <w:qFormat/>
    <w:rPr>
      <w:rFonts w:ascii="Arial Unicode MS" w:eastAsia="Cambria" w:hAnsi="Arial Unicode MS" w:cs="Cambria"/>
      <w:color w:val="17365D"/>
      <w:spacing w:val="5"/>
      <w:sz w:val="52"/>
      <w:szCs w:val="52"/>
    </w:rPr>
  </w:style>
  <w:style w:type="character" w:customStyle="1" w:styleId="1ff5">
    <w:name w:val="Подзаголовок Знак1"/>
    <w:qFormat/>
    <w:rPr>
      <w:rFonts w:ascii="Arial Unicode MS" w:eastAsia="Cambria" w:hAnsi="Arial Unicode MS" w:cs="Cambria"/>
      <w:i/>
      <w:iCs/>
      <w:color w:val="4F81BD"/>
      <w:spacing w:val="15"/>
      <w:sz w:val="24"/>
      <w:szCs w:val="24"/>
    </w:rPr>
  </w:style>
  <w:style w:type="character" w:customStyle="1" w:styleId="213">
    <w:name w:val="Основной текст 2 Знак1"/>
    <w:basedOn w:val="a0"/>
    <w:qFormat/>
  </w:style>
  <w:style w:type="character" w:customStyle="1" w:styleId="311">
    <w:name w:val="Основной текст 3 Знак1"/>
    <w:uiPriority w:val="99"/>
    <w:semiHidden/>
    <w:qFormat/>
    <w:rPr>
      <w:sz w:val="16"/>
      <w:szCs w:val="16"/>
    </w:rPr>
  </w:style>
  <w:style w:type="character" w:customStyle="1" w:styleId="312">
    <w:name w:val="Основной текст с отступом 3 Знак1"/>
    <w:basedOn w:val="a0"/>
    <w:qFormat/>
    <w:rPr>
      <w:rFonts w:ascii="Calibri" w:eastAsia="SimSun" w:hAnsi="Calibri" w:cs="Times New Roman"/>
      <w:sz w:val="16"/>
      <w:szCs w:val="16"/>
    </w:rPr>
  </w:style>
  <w:style w:type="character" w:customStyle="1" w:styleId="1ff6">
    <w:name w:val="Схема документа Знак1"/>
    <w:basedOn w:val="a0"/>
    <w:qFormat/>
    <w:rPr>
      <w:rFonts w:ascii="Segoe UI" w:eastAsia="SimSun" w:hAnsi="Segoe UI" w:cs="Segoe UI"/>
      <w:sz w:val="16"/>
      <w:szCs w:val="16"/>
    </w:rPr>
  </w:style>
  <w:style w:type="character" w:customStyle="1" w:styleId="1ff7">
    <w:name w:val="Тема примечания Знак1"/>
    <w:qFormat/>
    <w:rPr>
      <w:rFonts w:ascii="Cambria" w:eastAsia="Cambria" w:hAnsi="Cambria" w:cs="Cambria"/>
      <w:b/>
      <w:bCs/>
      <w:sz w:val="20"/>
      <w:szCs w:val="20"/>
      <w:lang w:val="en-US" w:eastAsia="ru-RU"/>
    </w:rPr>
  </w:style>
  <w:style w:type="character" w:customStyle="1" w:styleId="910">
    <w:name w:val="Заг 9.1 Знак"/>
    <w:qFormat/>
    <w:rPr>
      <w:rFonts w:eastAsia="Calibri"/>
      <w:b/>
      <w:sz w:val="24"/>
    </w:rPr>
  </w:style>
  <w:style w:type="character" w:customStyle="1" w:styleId="1-">
    <w:name w:val="№1- Знак"/>
    <w:qFormat/>
    <w:rPr>
      <w:sz w:val="24"/>
    </w:rPr>
  </w:style>
  <w:style w:type="character" w:customStyle="1" w:styleId="Normal1">
    <w:name w:val="Normal Знак Знак1"/>
    <w:qFormat/>
  </w:style>
  <w:style w:type="character" w:customStyle="1" w:styleId="2f8">
    <w:name w:val="Маркированный 2 уровень Знак Знак"/>
    <w:qFormat/>
    <w:rPr>
      <w:rFonts w:ascii="Consolas" w:hAnsi="Consolas"/>
      <w:spacing w:val="2"/>
      <w:sz w:val="24"/>
      <w:szCs w:val="24"/>
    </w:rPr>
  </w:style>
  <w:style w:type="character" w:customStyle="1" w:styleId="afffffff7">
    <w:name w:val="Текст пункта + жир"/>
    <w:qFormat/>
    <w:rPr>
      <w:rFonts w:ascii="Cambria" w:hAnsi="Cambria"/>
      <w:b/>
      <w:sz w:val="24"/>
      <w:szCs w:val="24"/>
    </w:rPr>
  </w:style>
  <w:style w:type="character" w:customStyle="1" w:styleId="keyword">
    <w:name w:val="keyword"/>
    <w:basedOn w:val="a0"/>
    <w:qFormat/>
  </w:style>
  <w:style w:type="character" w:customStyle="1" w:styleId="FontStyle38">
    <w:name w:val="Font Style38"/>
    <w:uiPriority w:val="99"/>
    <w:qFormat/>
    <w:rPr>
      <w:rFonts w:ascii="Cambria" w:hAnsi="Cambria"/>
      <w:sz w:val="20"/>
    </w:rPr>
  </w:style>
  <w:style w:type="character" w:customStyle="1" w:styleId="A10">
    <w:name w:val="A1"/>
    <w:uiPriority w:val="99"/>
    <w:qFormat/>
    <w:rPr>
      <w:color w:val="000000"/>
      <w:sz w:val="22"/>
    </w:rPr>
  </w:style>
  <w:style w:type="character" w:customStyle="1" w:styleId="1ff8">
    <w:name w:val="Заголовок 1 ур Знак"/>
    <w:qFormat/>
    <w:rPr>
      <w:rFonts w:ascii="Cambria" w:eastAsia="Cambria" w:hAnsi="Cambria" w:cs="Cambria"/>
      <w:sz w:val="24"/>
      <w:szCs w:val="24"/>
      <w:lang w:eastAsia="ar-SA"/>
    </w:rPr>
  </w:style>
  <w:style w:type="character" w:customStyle="1" w:styleId="afffffff8">
    <w:name w:val="Макрер тире Знак"/>
    <w:qFormat/>
    <w:rPr>
      <w:rFonts w:ascii="Times New Roman" w:eastAsia="Times New Roman" w:hAnsi="Times New Roman" w:cs="Times New Roman"/>
      <w:sz w:val="24"/>
      <w:szCs w:val="24"/>
      <w:lang w:eastAsia="ru-RU"/>
    </w:rPr>
  </w:style>
  <w:style w:type="character" w:customStyle="1" w:styleId="tocoutline">
    <w:name w:val="tocoutline"/>
    <w:qFormat/>
  </w:style>
  <w:style w:type="character" w:customStyle="1" w:styleId="confluence-embedded-file-wrapper">
    <w:name w:val="confluence-embedded-file-wrapper"/>
    <w:qFormat/>
  </w:style>
  <w:style w:type="character" w:customStyle="1" w:styleId="confluence-link">
    <w:name w:val="confluence-link"/>
    <w:qFormat/>
  </w:style>
  <w:style w:type="character" w:customStyle="1" w:styleId="nolink">
    <w:name w:val="nolink"/>
    <w:qFormat/>
  </w:style>
  <w:style w:type="character" w:customStyle="1" w:styleId="a20">
    <w:name w:val="a2"/>
    <w:qFormat/>
  </w:style>
  <w:style w:type="character" w:customStyle="1" w:styleId="m">
    <w:name w:val="m"/>
    <w:qFormat/>
  </w:style>
  <w:style w:type="character" w:customStyle="1" w:styleId="tx">
    <w:name w:val="tx"/>
    <w:qFormat/>
  </w:style>
  <w:style w:type="character" w:customStyle="1" w:styleId="sp-highlight-term">
    <w:name w:val="sp-highlight-term"/>
    <w:qFormat/>
  </w:style>
  <w:style w:type="character" w:customStyle="1" w:styleId="afffffff9">
    <w:name w:val="ТЗОсн Знак"/>
    <w:qFormat/>
    <w:rPr>
      <w:rFonts w:ascii="Calibri" w:hAnsi="Calibri"/>
      <w:bCs/>
      <w:iCs/>
      <w:sz w:val="24"/>
      <w:szCs w:val="28"/>
    </w:rPr>
  </w:style>
  <w:style w:type="character" w:customStyle="1" w:styleId="HTML10">
    <w:name w:val="Адрес HTML Знак1"/>
    <w:basedOn w:val="a0"/>
    <w:qFormat/>
    <w:rPr>
      <w:rFonts w:ascii="Times New Roman" w:eastAsia="Times New Roman" w:hAnsi="Times New Roman" w:cs="Times New Roman"/>
      <w:i/>
      <w:iCs/>
      <w:sz w:val="24"/>
      <w:szCs w:val="20"/>
      <w:lang w:eastAsia="ru-RU"/>
    </w:rPr>
  </w:style>
  <w:style w:type="character" w:customStyle="1" w:styleId="1ff9">
    <w:name w:val="Заголовок записки Знак1"/>
    <w:basedOn w:val="a0"/>
    <w:qFormat/>
    <w:rPr>
      <w:rFonts w:ascii="Times New Roman" w:eastAsia="Times New Roman" w:hAnsi="Times New Roman" w:cs="Times New Roman"/>
      <w:sz w:val="24"/>
      <w:szCs w:val="24"/>
      <w:lang w:eastAsia="ru-RU"/>
    </w:rPr>
  </w:style>
  <w:style w:type="character" w:customStyle="1" w:styleId="1ffa">
    <w:name w:val="Электронная подпись Знак1"/>
    <w:basedOn w:val="a0"/>
    <w:uiPriority w:val="99"/>
    <w:qFormat/>
    <w:rPr>
      <w:rFonts w:ascii="Times New Roman" w:eastAsia="Times New Roman" w:hAnsi="Times New Roman" w:cs="Times New Roman"/>
      <w:sz w:val="24"/>
      <w:szCs w:val="24"/>
      <w:lang w:eastAsia="ru-RU"/>
    </w:rPr>
  </w:style>
  <w:style w:type="character" w:customStyle="1" w:styleId="1ffb">
    <w:name w:val="Подпись Знак1"/>
    <w:basedOn w:val="a0"/>
    <w:uiPriority w:val="99"/>
    <w:qFormat/>
    <w:rPr>
      <w:rFonts w:ascii="Times New Roman" w:eastAsia="Times New Roman" w:hAnsi="Times New Roman" w:cs="Times New Roman"/>
      <w:sz w:val="24"/>
      <w:szCs w:val="24"/>
      <w:lang w:eastAsia="ar-SA"/>
    </w:rPr>
  </w:style>
  <w:style w:type="character" w:customStyle="1" w:styleId="1ffc">
    <w:name w:val="Приветствие Знак1"/>
    <w:basedOn w:val="a0"/>
    <w:uiPriority w:val="99"/>
    <w:qFormat/>
    <w:rPr>
      <w:rFonts w:ascii="Times New Roman" w:eastAsia="Times New Roman" w:hAnsi="Times New Roman" w:cs="Times New Roman"/>
      <w:sz w:val="24"/>
      <w:szCs w:val="24"/>
      <w:lang w:eastAsia="ar-SA"/>
    </w:rPr>
  </w:style>
  <w:style w:type="character" w:customStyle="1" w:styleId="1ffd">
    <w:name w:val="Прощание Знак1"/>
    <w:basedOn w:val="a0"/>
    <w:uiPriority w:val="99"/>
    <w:qFormat/>
    <w:rPr>
      <w:rFonts w:ascii="Times New Roman" w:eastAsia="Times New Roman" w:hAnsi="Times New Roman" w:cs="Times New Roman"/>
      <w:sz w:val="24"/>
      <w:szCs w:val="24"/>
      <w:lang w:eastAsia="ar-SA"/>
    </w:rPr>
  </w:style>
  <w:style w:type="character" w:customStyle="1" w:styleId="1ffe">
    <w:name w:val="Шапка Знак1"/>
    <w:basedOn w:val="a0"/>
    <w:uiPriority w:val="99"/>
    <w:qFormat/>
    <w:rPr>
      <w:rFonts w:ascii="Arial" w:eastAsia="Times New Roman" w:hAnsi="Arial" w:cs="Times New Roman"/>
      <w:sz w:val="24"/>
      <w:szCs w:val="24"/>
      <w:shd w:val="clear" w:color="auto" w:fill="CCCCCC"/>
      <w:lang w:eastAsia="ar-SA"/>
    </w:rPr>
  </w:style>
  <w:style w:type="character" w:customStyle="1" w:styleId="inline-comment-marker">
    <w:name w:val="inline-comment-marker"/>
    <w:basedOn w:val="a0"/>
    <w:qFormat/>
  </w:style>
  <w:style w:type="character" w:customStyle="1" w:styleId="n2o-action-link">
    <w:name w:val="n2o-action-link"/>
    <w:basedOn w:val="a0"/>
    <w:qFormat/>
  </w:style>
  <w:style w:type="character" w:customStyle="1" w:styleId="2f9">
    <w:name w:val="Основной текст Знак2"/>
    <w:basedOn w:val="a0"/>
    <w:qFormat/>
    <w:rPr>
      <w:rFonts w:ascii="Times New Roman" w:eastAsia="Times New Roman" w:hAnsi="Times New Roman"/>
      <w:sz w:val="24"/>
      <w:szCs w:val="24"/>
    </w:rPr>
  </w:style>
  <w:style w:type="character" w:customStyle="1" w:styleId="2fa">
    <w:name w:val="Заголовок Знак2"/>
    <w:basedOn w:val="a0"/>
    <w:uiPriority w:val="99"/>
    <w:qFormat/>
    <w:rPr>
      <w:rFonts w:ascii="Times New Roman" w:eastAsia="Times New Roman" w:hAnsi="Times New Roman"/>
      <w:b/>
    </w:rPr>
  </w:style>
  <w:style w:type="character" w:customStyle="1" w:styleId="2fb">
    <w:name w:val="Верхний колонтитул Знак2"/>
    <w:basedOn w:val="a0"/>
    <w:qFormat/>
    <w:rPr>
      <w:rFonts w:ascii="Times New Roman" w:eastAsia="Times New Roman" w:hAnsi="Times New Roman"/>
      <w:sz w:val="22"/>
      <w:szCs w:val="22"/>
      <w:lang w:eastAsia="en-US"/>
    </w:rPr>
  </w:style>
  <w:style w:type="character" w:customStyle="1" w:styleId="2fc">
    <w:name w:val="Нижний колонтитул Знак2"/>
    <w:basedOn w:val="a0"/>
    <w:qFormat/>
    <w:rPr>
      <w:rFonts w:ascii="Times New Roman" w:eastAsia="Times New Roman" w:hAnsi="Times New Roman"/>
      <w:sz w:val="22"/>
      <w:szCs w:val="22"/>
      <w:lang w:eastAsia="en-US"/>
    </w:rPr>
  </w:style>
  <w:style w:type="character" w:customStyle="1" w:styleId="1fff">
    <w:name w:val="Текст выноски Знак1"/>
    <w:basedOn w:val="a0"/>
    <w:uiPriority w:val="99"/>
    <w:qFormat/>
    <w:rPr>
      <w:rFonts w:ascii="Tahoma" w:eastAsia="Times New Roman" w:hAnsi="Tahoma" w:cs="Tahoma"/>
      <w:sz w:val="16"/>
      <w:szCs w:val="16"/>
    </w:rPr>
  </w:style>
  <w:style w:type="character" w:customStyle="1" w:styleId="2fd">
    <w:name w:val="Текст Знак2"/>
    <w:basedOn w:val="a0"/>
    <w:uiPriority w:val="99"/>
    <w:qFormat/>
    <w:rPr>
      <w:rFonts w:ascii="Courier New" w:eastAsia="Times New Roman" w:hAnsi="Courier New"/>
    </w:rPr>
  </w:style>
  <w:style w:type="character" w:customStyle="1" w:styleId="2fe">
    <w:name w:val="Основной текст с отступом Знак2"/>
    <w:basedOn w:val="a0"/>
    <w:uiPriority w:val="99"/>
    <w:qFormat/>
    <w:rPr>
      <w:rFonts w:ascii="Times New Roman" w:eastAsia="Times New Roman" w:hAnsi="Times New Roman"/>
    </w:rPr>
  </w:style>
  <w:style w:type="character" w:customStyle="1" w:styleId="230">
    <w:name w:val="Основной текст с отступом 2 Знак3"/>
    <w:basedOn w:val="a0"/>
    <w:uiPriority w:val="99"/>
    <w:semiHidden/>
    <w:qFormat/>
    <w:rPr>
      <w:rFonts w:ascii="Times New Roman" w:eastAsia="Times New Roman" w:hAnsi="Times New Roman"/>
      <w:sz w:val="24"/>
      <w:szCs w:val="24"/>
    </w:rPr>
  </w:style>
  <w:style w:type="character" w:customStyle="1" w:styleId="2ff">
    <w:name w:val="Текст сноски Знак2"/>
    <w:basedOn w:val="a0"/>
    <w:qFormat/>
    <w:rPr>
      <w:rFonts w:ascii="Times New Roman" w:eastAsia="Times New Roman" w:hAnsi="Times New Roman"/>
    </w:rPr>
  </w:style>
  <w:style w:type="character" w:customStyle="1" w:styleId="HTML11">
    <w:name w:val="Стандартный HTML Знак1"/>
    <w:basedOn w:val="a0"/>
    <w:uiPriority w:val="99"/>
    <w:qFormat/>
    <w:rPr>
      <w:rFonts w:ascii="Courier New" w:hAnsi="Courier New"/>
      <w:color w:val="000000"/>
    </w:rPr>
  </w:style>
  <w:style w:type="character" w:customStyle="1" w:styleId="2ff0">
    <w:name w:val="Текст концевой сноски Знак2"/>
    <w:basedOn w:val="a0"/>
    <w:qFormat/>
    <w:rPr>
      <w:rFonts w:ascii="Times New Roman" w:eastAsia="Times New Roman" w:hAnsi="Times New Roman"/>
      <w:lang w:eastAsia="en-US"/>
    </w:rPr>
  </w:style>
  <w:style w:type="character" w:customStyle="1" w:styleId="1fff0">
    <w:name w:val="Дата Знак1"/>
    <w:basedOn w:val="a0"/>
    <w:uiPriority w:val="99"/>
    <w:qFormat/>
    <w:rPr>
      <w:rFonts w:ascii="Times New Roman" w:eastAsia="Times New Roman" w:hAnsi="Times New Roman"/>
      <w:sz w:val="24"/>
    </w:rPr>
  </w:style>
  <w:style w:type="character" w:customStyle="1" w:styleId="diff-html-added">
    <w:name w:val="diff-html-added"/>
    <w:basedOn w:val="a0"/>
    <w:qFormat/>
  </w:style>
  <w:style w:type="character" w:customStyle="1" w:styleId="diff-html-changed">
    <w:name w:val="diff-html-changed"/>
    <w:basedOn w:val="a0"/>
    <w:qFormat/>
  </w:style>
  <w:style w:type="character" w:customStyle="1" w:styleId="1fff1">
    <w:name w:val="Сильная ссылка1"/>
    <w:basedOn w:val="a0"/>
    <w:qFormat/>
    <w:rPr>
      <w:b/>
      <w:bCs/>
      <w:smallCaps/>
      <w:color w:val="7F7F7F"/>
      <w:spacing w:val="5"/>
    </w:rPr>
  </w:style>
  <w:style w:type="character" w:customStyle="1" w:styleId="1fff2">
    <w:name w:val="Выделенная цитата Знак1"/>
    <w:basedOn w:val="a0"/>
    <w:uiPriority w:val="30"/>
    <w:qFormat/>
    <w:rPr>
      <w:i/>
      <w:iCs/>
      <w:color w:val="4472C4" w:themeColor="accent1"/>
    </w:rPr>
  </w:style>
  <w:style w:type="character" w:customStyle="1" w:styleId="81">
    <w:name w:val="Неразрешенное упоминание8"/>
    <w:basedOn w:val="a0"/>
    <w:uiPriority w:val="99"/>
    <w:semiHidden/>
    <w:unhideWhenUsed/>
    <w:qFormat/>
    <w:rPr>
      <w:color w:val="605E5C"/>
      <w:shd w:val="clear" w:color="auto" w:fill="E1DFDD"/>
    </w:rPr>
  </w:style>
  <w:style w:type="character" w:customStyle="1" w:styleId="2ff1">
    <w:name w:val="Текст выноски Знак2"/>
    <w:basedOn w:val="a0"/>
    <w:uiPriority w:val="99"/>
    <w:semiHidden/>
    <w:rPr>
      <w:rFonts w:ascii="Segoe UI" w:hAnsi="Segoe UI" w:cs="Segoe UI"/>
      <w:sz w:val="18"/>
      <w:szCs w:val="18"/>
    </w:rPr>
  </w:style>
  <w:style w:type="character" w:customStyle="1" w:styleId="2ff2">
    <w:name w:val="Тема примечания Знак2"/>
    <w:basedOn w:val="11"/>
    <w:semiHidden/>
    <w:rPr>
      <w:rFonts w:ascii="Calibri" w:eastAsia="Calibri" w:hAnsi="Calibri" w:cs="Calibri"/>
      <w:b/>
      <w:bCs/>
      <w:sz w:val="20"/>
      <w:szCs w:val="20"/>
    </w:rPr>
  </w:style>
  <w:style w:type="paragraph" w:styleId="afffffffa">
    <w:name w:val="No Spacing"/>
    <w:uiPriority w:val="99"/>
    <w:qFormat/>
    <w:pPr>
      <w:spacing w:after="0" w:line="240" w:lineRule="auto"/>
    </w:pPr>
    <w:rPr>
      <w:sz w:val="22"/>
      <w:szCs w:val="22"/>
      <w14:ligatures w14:val="none"/>
    </w:rPr>
  </w:style>
  <w:style w:type="numbering" w:customStyle="1" w:styleId="1fff3">
    <w:name w:val="Нет списка1"/>
    <w:next w:val="a2"/>
    <w:uiPriority w:val="99"/>
    <w:semiHidden/>
    <w:unhideWhenUsed/>
  </w:style>
  <w:style w:type="character" w:customStyle="1" w:styleId="39">
    <w:name w:val="Текст концевой сноски Знак3"/>
    <w:basedOn w:val="a0"/>
    <w:semiHidden/>
    <w:rPr>
      <w:sz w:val="20"/>
      <w:szCs w:val="20"/>
    </w:rPr>
  </w:style>
  <w:style w:type="character" w:customStyle="1" w:styleId="3a">
    <w:name w:val="Текст сноски Знак3"/>
    <w:basedOn w:val="a0"/>
    <w:semiHidden/>
    <w:rPr>
      <w:sz w:val="20"/>
      <w:szCs w:val="20"/>
    </w:rPr>
  </w:style>
  <w:style w:type="character" w:customStyle="1" w:styleId="3b">
    <w:name w:val="Основной текст Знак3"/>
    <w:basedOn w:val="a0"/>
    <w:uiPriority w:val="99"/>
    <w:semiHidden/>
  </w:style>
  <w:style w:type="character" w:customStyle="1" w:styleId="3c">
    <w:name w:val="Верхний колонтитул Знак3"/>
    <w:basedOn w:val="a0"/>
    <w:semiHidden/>
  </w:style>
  <w:style w:type="character" w:customStyle="1" w:styleId="3d">
    <w:name w:val="Нижний колонтитул Знак3"/>
    <w:basedOn w:val="a0"/>
    <w:semiHidden/>
  </w:style>
  <w:style w:type="table" w:customStyle="1" w:styleId="ScrollTableNormal">
    <w:name w:val="Scroll Table Normal"/>
    <w:basedOn w:val="a1"/>
    <w:uiPriority w:val="99"/>
    <w:qFormat/>
    <w:pPr>
      <w:spacing w:after="0" w:line="240" w:lineRule="auto"/>
    </w:pPr>
    <w:rPr>
      <w:rFonts w:ascii="Arial" w:eastAsia="Times New Roman" w:hAnsi="Arial" w:cs="Times New Roman"/>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tcBorders>
        <w:shd w:val="clear" w:color="auto" w:fill="F0F0F0"/>
      </w:tcPr>
    </w:tblStylePr>
    <w:tblStylePr w:type="firstCol">
      <w:rPr>
        <w:b/>
        <w:color w:val="003263"/>
      </w:rPr>
      <w:tblPr/>
      <w:tcPr>
        <w:shd w:val="clear" w:color="auto" w:fill="F0F0F0"/>
      </w:tcPr>
    </w:tblStylePr>
  </w:style>
  <w:style w:type="numbering" w:styleId="111111">
    <w:name w:val="Outline List 2"/>
    <w:pPr>
      <w:numPr>
        <w:numId w:val="104"/>
      </w:numPr>
    </w:pPr>
  </w:style>
  <w:style w:type="paragraph" w:customStyle="1" w:styleId="ScrollExpandMacroText">
    <w:name w:val="Scroll Expand Macro Text"/>
    <w:qFormat/>
    <w:pPr>
      <w:spacing w:before="240" w:after="60" w:line="240" w:lineRule="auto"/>
    </w:pPr>
    <w:rPr>
      <w:rFonts w:ascii="Arial" w:eastAsia="Arial" w:hAnsi="Arial" w:cs="Arial"/>
      <w:b/>
      <w:lang w:val="en-US"/>
      <w14:ligatures w14:val="none"/>
    </w:rPr>
  </w:style>
  <w:style w:type="character" w:customStyle="1" w:styleId="3e">
    <w:name w:val="Заголовок Знак3"/>
    <w:basedOn w:val="a0"/>
    <w:rPr>
      <w:rFonts w:ascii="Arial" w:eastAsia="Times New Roman" w:hAnsi="Arial" w:cs="Arial"/>
      <w:b/>
      <w:bCs/>
      <w:color w:val="404040" w:themeColor="text1" w:themeTint="BF"/>
      <w:sz w:val="48"/>
      <w:szCs w:val="32"/>
      <w:lang w:val="en-US"/>
    </w:rPr>
  </w:style>
  <w:style w:type="paragraph" w:styleId="1fff4">
    <w:name w:val="toc 1"/>
    <w:basedOn w:val="3f"/>
    <w:next w:val="a"/>
    <w:uiPriority w:val="39"/>
    <w:pPr>
      <w:spacing w:before="120"/>
    </w:pPr>
    <w:rPr>
      <w:b/>
      <w:bCs/>
      <w:color w:val="404040" w:themeColor="text1" w:themeTint="BF"/>
      <w:sz w:val="20"/>
    </w:rPr>
  </w:style>
  <w:style w:type="paragraph" w:styleId="2ff3">
    <w:name w:val="toc 2"/>
    <w:basedOn w:val="1fff4"/>
    <w:next w:val="a"/>
    <w:uiPriority w:val="39"/>
    <w:pPr>
      <w:spacing w:before="0"/>
    </w:pPr>
    <w:rPr>
      <w:b w:val="0"/>
      <w:bCs w:val="0"/>
      <w:color w:val="595959" w:themeColor="text1" w:themeTint="A6"/>
    </w:rPr>
  </w:style>
  <w:style w:type="paragraph" w:styleId="3f">
    <w:name w:val="toc 3"/>
    <w:basedOn w:val="a"/>
    <w:next w:val="a"/>
    <w:uiPriority w:val="39"/>
    <w:pPr>
      <w:ind w:firstLine="0"/>
      <w:jc w:val="left"/>
    </w:pPr>
    <w:rPr>
      <w:rFonts w:ascii="Arial" w:eastAsia="Times New Roman" w:hAnsi="Arial" w:cs="Times New Roman"/>
      <w:iCs/>
      <w:color w:val="595959" w:themeColor="text1" w:themeTint="A6"/>
      <w:sz w:val="18"/>
      <w:lang w:val="en-US"/>
    </w:rPr>
  </w:style>
  <w:style w:type="paragraph" w:styleId="49">
    <w:name w:val="toc 4"/>
    <w:basedOn w:val="a"/>
    <w:next w:val="a"/>
    <w:pPr>
      <w:pBdr>
        <w:between w:val="single" w:sz="6" w:space="0" w:color="000000"/>
      </w:pBdr>
      <w:ind w:left="400" w:firstLine="0"/>
      <w:jc w:val="left"/>
    </w:pPr>
    <w:rPr>
      <w:rFonts w:ascii="Arial" w:eastAsia="Times New Roman" w:hAnsi="Arial" w:cs="Times New Roman"/>
      <w:sz w:val="18"/>
      <w:szCs w:val="20"/>
      <w:lang w:val="en-US"/>
    </w:rPr>
  </w:style>
  <w:style w:type="paragraph" w:styleId="53">
    <w:name w:val="toc 5"/>
    <w:basedOn w:val="a"/>
    <w:next w:val="a"/>
    <w:pPr>
      <w:pBdr>
        <w:between w:val="single" w:sz="6" w:space="0" w:color="000000"/>
      </w:pBdr>
      <w:ind w:left="600" w:firstLine="0"/>
      <w:jc w:val="left"/>
    </w:pPr>
    <w:rPr>
      <w:rFonts w:ascii="Arial" w:eastAsia="Times New Roman" w:hAnsi="Arial" w:cs="Times New Roman"/>
      <w:sz w:val="18"/>
      <w:szCs w:val="20"/>
      <w:lang w:val="en-US"/>
    </w:rPr>
  </w:style>
  <w:style w:type="paragraph" w:styleId="63">
    <w:name w:val="toc 6"/>
    <w:basedOn w:val="a"/>
    <w:next w:val="a"/>
    <w:pPr>
      <w:pBdr>
        <w:between w:val="single" w:sz="6" w:space="0" w:color="000000"/>
      </w:pBdr>
      <w:ind w:left="800" w:firstLine="0"/>
      <w:jc w:val="left"/>
    </w:pPr>
    <w:rPr>
      <w:rFonts w:ascii="Arial" w:eastAsia="Times New Roman" w:hAnsi="Arial" w:cs="Times New Roman"/>
      <w:sz w:val="20"/>
      <w:szCs w:val="20"/>
      <w:lang w:val="en-US"/>
    </w:rPr>
  </w:style>
  <w:style w:type="paragraph" w:styleId="72">
    <w:name w:val="toc 7"/>
    <w:basedOn w:val="a"/>
    <w:next w:val="a"/>
    <w:pPr>
      <w:pBdr>
        <w:between w:val="single" w:sz="6" w:space="0" w:color="000000"/>
      </w:pBdr>
      <w:ind w:left="1000" w:firstLine="0"/>
      <w:jc w:val="left"/>
    </w:pPr>
    <w:rPr>
      <w:rFonts w:ascii="Arial" w:eastAsia="Times New Roman" w:hAnsi="Arial" w:cs="Times New Roman"/>
      <w:sz w:val="20"/>
      <w:szCs w:val="20"/>
      <w:lang w:val="en-US"/>
    </w:rPr>
  </w:style>
  <w:style w:type="paragraph" w:styleId="82">
    <w:name w:val="toc 8"/>
    <w:basedOn w:val="a"/>
    <w:next w:val="a"/>
    <w:pPr>
      <w:pBdr>
        <w:between w:val="single" w:sz="6" w:space="0" w:color="000000"/>
      </w:pBdr>
      <w:ind w:left="1200" w:firstLine="0"/>
      <w:jc w:val="left"/>
    </w:pPr>
    <w:rPr>
      <w:rFonts w:ascii="Arial" w:eastAsia="Times New Roman" w:hAnsi="Arial" w:cs="Times New Roman"/>
      <w:sz w:val="20"/>
      <w:szCs w:val="20"/>
      <w:lang w:val="en-US"/>
    </w:rPr>
  </w:style>
  <w:style w:type="paragraph" w:styleId="92">
    <w:name w:val="toc 9"/>
    <w:basedOn w:val="a"/>
    <w:next w:val="a"/>
    <w:pPr>
      <w:pBdr>
        <w:between w:val="single" w:sz="6" w:space="0" w:color="000000"/>
      </w:pBdr>
      <w:ind w:left="1400" w:firstLine="0"/>
      <w:jc w:val="left"/>
    </w:pPr>
    <w:rPr>
      <w:rFonts w:ascii="Arial" w:eastAsia="Times New Roman" w:hAnsi="Arial" w:cs="Times New Roman"/>
      <w:sz w:val="18"/>
      <w:szCs w:val="20"/>
      <w:lang w:val="en-US"/>
    </w:rPr>
  </w:style>
  <w:style w:type="paragraph" w:styleId="affa">
    <w:name w:val="Document Map"/>
    <w:basedOn w:val="a"/>
    <w:link w:val="aff9"/>
    <w:pPr>
      <w:ind w:firstLine="0"/>
      <w:jc w:val="left"/>
    </w:pPr>
    <w:rPr>
      <w:rFonts w:ascii="Tahoma" w:eastAsia="Times New Roman" w:hAnsi="Tahoma" w:cs="Times New Roman"/>
      <w:szCs w:val="24"/>
      <w:lang w:eastAsia="ar-SA"/>
      <w14:ligatures w14:val="standardContextual"/>
    </w:rPr>
  </w:style>
  <w:style w:type="character" w:customStyle="1" w:styleId="2ff4">
    <w:name w:val="Схема документа Знак2"/>
    <w:basedOn w:val="a0"/>
    <w:uiPriority w:val="99"/>
    <w:semiHidden/>
    <w:rPr>
      <w:rFonts w:ascii="Segoe UI" w:hAnsi="Segoe UI" w:cs="Segoe UI"/>
      <w:sz w:val="16"/>
      <w:szCs w:val="16"/>
      <w14:ligatures w14:val="none"/>
    </w:rPr>
  </w:style>
  <w:style w:type="paragraph" w:styleId="afffffffb">
    <w:name w:val="TOC Heading"/>
    <w:basedOn w:val="1"/>
    <w:next w:val="a"/>
    <w:uiPriority w:val="39"/>
    <w:unhideWhenUsed/>
    <w:qFormat/>
    <w:pPr>
      <w:pageBreakBefore/>
      <w:spacing w:before="480" w:after="0" w:line="276" w:lineRule="auto"/>
      <w:outlineLvl w:val="9"/>
    </w:pPr>
    <w:rPr>
      <w:rFonts w:ascii="Arial" w:hAnsi="Arial"/>
      <w:b/>
      <w:bCs/>
      <w:color w:val="404040" w:themeColor="text1" w:themeTint="BF"/>
      <w:sz w:val="28"/>
      <w:szCs w:val="28"/>
      <w:lang w:val="en-US"/>
    </w:rPr>
  </w:style>
  <w:style w:type="table" w:customStyle="1" w:styleId="ScrollSectionColumn">
    <w:name w:val="Scroll Section Column"/>
    <w:basedOn w:val="a1"/>
    <w:uiPriority w:val="99"/>
    <w:pPr>
      <w:spacing w:after="0" w:line="240" w:lineRule="auto"/>
    </w:pPr>
    <w:rPr>
      <w:rFonts w:ascii="Times New Roman" w:eastAsia="Times New Roman" w:hAnsi="Times New Roman" w:cs="Times New Roman"/>
      <w:lang w:val="en-US"/>
      <w14:ligatures w14:val="none"/>
    </w:rPr>
    <w:tblPr/>
  </w:style>
  <w:style w:type="table" w:customStyle="1" w:styleId="ScrollTip">
    <w:name w:val="Scroll Tip"/>
    <w:basedOn w:val="a1"/>
    <w:uiPriority w:val="99"/>
    <w:qFormat/>
    <w:pPr>
      <w:spacing w:after="0" w:line="240" w:lineRule="auto"/>
      <w:ind w:left="173" w:right="259"/>
    </w:pPr>
    <w:rPr>
      <w:rFonts w:ascii="Times New Roman" w:eastAsia="Times New Roman" w:hAnsi="Times New Roman" w:cs="Times New Roman"/>
      <w:lang w:val="en-US"/>
      <w14:ligatures w14:val="none"/>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1"/>
    <w:uiPriority w:val="99"/>
    <w:qFormat/>
    <w:pPr>
      <w:spacing w:after="0" w:line="240" w:lineRule="auto"/>
      <w:ind w:left="173" w:right="259"/>
    </w:pPr>
    <w:rPr>
      <w:rFonts w:ascii="Times New Roman" w:eastAsia="Times New Roman" w:hAnsi="Times New Roman" w:cs="Times New Roman"/>
      <w:lang w:val="en-US"/>
      <w14:ligatures w14:val="none"/>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1"/>
    <w:uiPriority w:val="99"/>
    <w:qFormat/>
    <w:pPr>
      <w:spacing w:after="0" w:line="240" w:lineRule="auto"/>
      <w:ind w:left="173" w:right="259"/>
    </w:pPr>
    <w:rPr>
      <w:rFonts w:ascii="Courier New" w:eastAsia="Times New Roman" w:hAnsi="Courier New" w:cs="Times New Roman"/>
      <w:sz w:val="18"/>
      <w:lang w:val="en-US"/>
      <w14:ligatures w14:val="none"/>
    </w:rPr>
    <w:tblPr>
      <w:tblCellSpacing w:w="0" w:type="dxa"/>
      <w:tblBorders>
        <w:top w:val="single" w:sz="4" w:space="0" w:color="6199C9"/>
        <w:left w:val="single" w:sz="4" w:space="0" w:color="6199C9"/>
        <w:bottom w:val="single" w:sz="4" w:space="0" w:color="6199C9"/>
        <w:right w:val="single"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pPr>
      <w:spacing w:after="0" w:line="240" w:lineRule="auto"/>
      <w:ind w:left="173" w:right="259"/>
    </w:pPr>
    <w:rPr>
      <w:rFonts w:ascii="Times New Roman" w:eastAsia="Times New Roman" w:hAnsi="Times New Roman" w:cs="Times New Roman"/>
      <w:lang w:val="en-US"/>
      <w14:ligatures w14:val="none"/>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1"/>
    <w:uiPriority w:val="99"/>
    <w:qFormat/>
    <w:pPr>
      <w:spacing w:after="0" w:line="240" w:lineRule="auto"/>
      <w:ind w:left="173" w:right="259"/>
    </w:pPr>
    <w:rPr>
      <w:rFonts w:ascii="Times New Roman" w:eastAsia="Times New Roman" w:hAnsi="Times New Roman" w:cs="Times New Roman"/>
      <w:lang w:val="en-US"/>
      <w14:ligatures w14:val="none"/>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1"/>
    <w:uiPriority w:val="99"/>
    <w:qFormat/>
    <w:pPr>
      <w:spacing w:after="0" w:line="240" w:lineRule="auto"/>
      <w:ind w:left="173" w:right="259"/>
    </w:pPr>
    <w:rPr>
      <w:rFonts w:ascii="Times New Roman" w:eastAsia="Times New Roman" w:hAnsi="Times New Roman" w:cs="Times New Roman"/>
      <w:lang w:val="en-US"/>
      <w14:ligatures w14:val="none"/>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1"/>
    <w:uiPriority w:val="99"/>
    <w:qFormat/>
    <w:pPr>
      <w:spacing w:after="0" w:line="240" w:lineRule="auto"/>
      <w:ind w:left="173" w:right="259"/>
    </w:pPr>
    <w:rPr>
      <w:rFonts w:ascii="Times New Roman" w:eastAsia="Times New Roman" w:hAnsi="Times New Roman" w:cs="Times New Roman"/>
      <w:i/>
      <w:lang w:val="en-US"/>
      <w14:ligatures w14:val="none"/>
    </w:rPr>
    <w:tblPr>
      <w:tblCellMar>
        <w:left w:w="58" w:type="dxa"/>
        <w:right w:w="58" w:type="dxa"/>
      </w:tblCellMar>
    </w:tblPr>
    <w:tblStylePr w:type="firstCol">
      <w:tblPr/>
      <w:tcPr>
        <w:tcBorders>
          <w:left w:val="single" w:sz="4" w:space="0" w:color="6199C9"/>
        </w:tcBorders>
      </w:tcPr>
    </w:tblStylePr>
  </w:style>
  <w:style w:type="paragraph" w:styleId="afffffffc">
    <w:name w:val="Plain Text"/>
    <w:basedOn w:val="a"/>
    <w:link w:val="3f0"/>
    <w:pPr>
      <w:spacing w:after="120"/>
      <w:ind w:firstLine="0"/>
      <w:jc w:val="left"/>
    </w:pPr>
    <w:rPr>
      <w:rFonts w:ascii="Courier New" w:eastAsia="Times New Roman" w:hAnsi="Courier New" w:cs="Courier New"/>
      <w:sz w:val="20"/>
      <w:szCs w:val="20"/>
      <w:lang w:val="en-US"/>
    </w:rPr>
  </w:style>
  <w:style w:type="character" w:customStyle="1" w:styleId="3f0">
    <w:name w:val="Текст Знак3"/>
    <w:basedOn w:val="a0"/>
    <w:link w:val="afffffffc"/>
    <w:rPr>
      <w:rFonts w:ascii="Courier New" w:eastAsia="Times New Roman" w:hAnsi="Courier New" w:cs="Courier New"/>
      <w:sz w:val="20"/>
      <w:szCs w:val="20"/>
      <w:lang w:val="en-US"/>
      <w14:ligatures w14:val="none"/>
    </w:rPr>
  </w:style>
  <w:style w:type="paragraph" w:customStyle="1" w:styleId="SublineHeader">
    <w:name w:val="Subline Header"/>
    <w:basedOn w:val="a3"/>
    <w:qFormat/>
    <w:pPr>
      <w:spacing w:before="120" w:after="120"/>
      <w:contextualSpacing w:val="0"/>
      <w:jc w:val="center"/>
      <w:outlineLvl w:val="0"/>
    </w:pPr>
    <w:rPr>
      <w:rFonts w:ascii="Arial" w:eastAsia="Times New Roman" w:hAnsi="Arial" w:cs="Arial"/>
      <w:b/>
      <w:bCs/>
      <w:color w:val="404040" w:themeColor="text1" w:themeTint="BF"/>
      <w:spacing w:val="0"/>
      <w:sz w:val="48"/>
      <w:szCs w:val="32"/>
      <w:lang w:val="en-US"/>
    </w:rPr>
  </w:style>
  <w:style w:type="paragraph" w:customStyle="1" w:styleId="SublineHeaderLevel2">
    <w:name w:val="SublineHeader Level2"/>
    <w:basedOn w:val="SublineHeader"/>
    <w:qFormat/>
    <w:rPr>
      <w:b w:val="0"/>
      <w:bCs w:val="0"/>
      <w:color w:val="A6A6A6" w:themeColor="background1" w:themeShade="A6"/>
      <w:sz w:val="24"/>
      <w:szCs w:val="24"/>
      <w:shd w:val="clear" w:color="auto" w:fill="FFFFFF"/>
    </w:rPr>
  </w:style>
  <w:style w:type="character" w:customStyle="1" w:styleId="2ff5">
    <w:name w:val="Выделенная цитата Знак2"/>
    <w:basedOn w:val="a0"/>
    <w:uiPriority w:val="30"/>
    <w:rPr>
      <w:rFonts w:ascii="Times New Roman" w:hAnsi="Times New Roman"/>
      <w:i/>
      <w:iCs/>
      <w:color w:val="2F5496" w:themeColor="accent1" w:themeShade="BF"/>
      <w:sz w:val="24"/>
    </w:rPr>
  </w:style>
  <w:style w:type="table" w:styleId="1fff5">
    <w:name w:val="Plain Table 1"/>
    <w:basedOn w:val="a1"/>
    <w:pPr>
      <w:spacing w:after="0" w:line="240" w:lineRule="auto"/>
    </w:pPr>
    <w:rPr>
      <w:rFonts w:ascii="Times New Roman" w:eastAsia="Times New Roman" w:hAnsi="Times New Roman" w:cs="Times New Roman"/>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f6">
    <w:name w:val="Plain Table 2"/>
    <w:basedOn w:val="a1"/>
    <w:pPr>
      <w:spacing w:after="0" w:line="240" w:lineRule="auto"/>
    </w:pPr>
    <w:rPr>
      <w:rFonts w:ascii="Times New Roman" w:eastAsia="Times New Roman" w:hAnsi="Times New Roman" w:cs="Times New Roman"/>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pPr>
      <w:spacing w:after="0" w:line="240" w:lineRule="auto"/>
    </w:pPr>
    <w:rPr>
      <w:rFonts w:ascii="Times New Roman" w:eastAsia="Times New Roman" w:hAnsi="Times New Roman" w:cs="Times New Roman"/>
      <w:lang w:val="en-US"/>
      <w14:ligatures w14:val="none"/>
    </w:rPr>
    <w:tblPr/>
  </w:style>
  <w:style w:type="character" w:customStyle="1" w:styleId="conf-macro">
    <w:name w:val="conf-macro"/>
    <w:basedOn w:val="a0"/>
  </w:style>
  <w:style w:type="paragraph" w:styleId="1fff6">
    <w:name w:val="index 1"/>
    <w:basedOn w:val="a"/>
    <w:next w:val="a"/>
    <w:uiPriority w:val="99"/>
    <w:unhideWhenUsed/>
    <w:pPr>
      <w:spacing w:line="360" w:lineRule="auto"/>
      <w:ind w:left="200" w:hanging="200"/>
      <w:jc w:val="left"/>
    </w:pPr>
    <w:rPr>
      <w:rFonts w:eastAsia="Times New Roman" w:cs="Times New Roman"/>
      <w:color w:val="000000" w:themeColor="text1"/>
      <w:szCs w:val="18"/>
      <w:lang w:eastAsia="ru-RU"/>
    </w:rPr>
  </w:style>
  <w:style w:type="paragraph" w:styleId="2ff7">
    <w:name w:val="index 2"/>
    <w:basedOn w:val="a"/>
    <w:next w:val="a"/>
    <w:unhideWhenUsed/>
    <w:pPr>
      <w:spacing w:line="360" w:lineRule="auto"/>
      <w:ind w:left="400" w:hanging="200"/>
      <w:jc w:val="left"/>
    </w:pPr>
    <w:rPr>
      <w:rFonts w:asciiTheme="minorHAnsi" w:eastAsia="Times New Roman" w:hAnsiTheme="minorHAnsi" w:cs="Times New Roman"/>
      <w:color w:val="000000" w:themeColor="text1"/>
      <w:sz w:val="18"/>
      <w:szCs w:val="18"/>
      <w:lang w:eastAsia="ru-RU"/>
    </w:rPr>
  </w:style>
  <w:style w:type="paragraph" w:styleId="3f1">
    <w:name w:val="index 3"/>
    <w:basedOn w:val="a"/>
    <w:next w:val="a"/>
    <w:unhideWhenUsed/>
    <w:pPr>
      <w:spacing w:line="360" w:lineRule="auto"/>
      <w:ind w:left="600" w:hanging="200"/>
      <w:jc w:val="left"/>
    </w:pPr>
    <w:rPr>
      <w:rFonts w:asciiTheme="minorHAnsi" w:eastAsia="Times New Roman" w:hAnsiTheme="minorHAnsi" w:cs="Times New Roman"/>
      <w:color w:val="000000" w:themeColor="text1"/>
      <w:sz w:val="18"/>
      <w:szCs w:val="18"/>
      <w:lang w:eastAsia="ru-RU"/>
    </w:rPr>
  </w:style>
  <w:style w:type="paragraph" w:styleId="4a">
    <w:name w:val="index 4"/>
    <w:basedOn w:val="a"/>
    <w:next w:val="a"/>
    <w:unhideWhenUsed/>
    <w:pPr>
      <w:spacing w:line="360" w:lineRule="auto"/>
      <w:ind w:left="800" w:hanging="200"/>
      <w:jc w:val="left"/>
    </w:pPr>
    <w:rPr>
      <w:rFonts w:asciiTheme="minorHAnsi" w:eastAsia="Times New Roman" w:hAnsiTheme="minorHAnsi" w:cs="Times New Roman"/>
      <w:color w:val="000000" w:themeColor="text1"/>
      <w:sz w:val="18"/>
      <w:szCs w:val="18"/>
      <w:lang w:eastAsia="ru-RU"/>
    </w:rPr>
  </w:style>
  <w:style w:type="paragraph" w:styleId="54">
    <w:name w:val="index 5"/>
    <w:basedOn w:val="a"/>
    <w:next w:val="a"/>
    <w:unhideWhenUsed/>
    <w:pPr>
      <w:spacing w:line="360" w:lineRule="auto"/>
      <w:ind w:left="1000" w:hanging="200"/>
      <w:jc w:val="left"/>
    </w:pPr>
    <w:rPr>
      <w:rFonts w:asciiTheme="minorHAnsi" w:eastAsia="Times New Roman" w:hAnsiTheme="minorHAnsi" w:cs="Times New Roman"/>
      <w:color w:val="000000" w:themeColor="text1"/>
      <w:sz w:val="18"/>
      <w:szCs w:val="18"/>
      <w:lang w:eastAsia="ru-RU"/>
    </w:rPr>
  </w:style>
  <w:style w:type="paragraph" w:styleId="64">
    <w:name w:val="index 6"/>
    <w:basedOn w:val="a"/>
    <w:next w:val="a"/>
    <w:unhideWhenUsed/>
    <w:pPr>
      <w:spacing w:line="360" w:lineRule="auto"/>
      <w:ind w:left="1200" w:hanging="200"/>
      <w:jc w:val="left"/>
    </w:pPr>
    <w:rPr>
      <w:rFonts w:asciiTheme="minorHAnsi" w:eastAsia="Times New Roman" w:hAnsiTheme="minorHAnsi" w:cs="Times New Roman"/>
      <w:color w:val="000000" w:themeColor="text1"/>
      <w:sz w:val="18"/>
      <w:szCs w:val="18"/>
      <w:lang w:eastAsia="ru-RU"/>
    </w:rPr>
  </w:style>
  <w:style w:type="paragraph" w:styleId="73">
    <w:name w:val="index 7"/>
    <w:basedOn w:val="a"/>
    <w:next w:val="a"/>
    <w:unhideWhenUsed/>
    <w:pPr>
      <w:spacing w:line="360" w:lineRule="auto"/>
      <w:ind w:left="1400" w:hanging="200"/>
      <w:jc w:val="left"/>
    </w:pPr>
    <w:rPr>
      <w:rFonts w:asciiTheme="minorHAnsi" w:eastAsia="Times New Roman" w:hAnsiTheme="minorHAnsi" w:cs="Times New Roman"/>
      <w:color w:val="000000" w:themeColor="text1"/>
      <w:sz w:val="18"/>
      <w:szCs w:val="18"/>
      <w:lang w:eastAsia="ru-RU"/>
    </w:rPr>
  </w:style>
  <w:style w:type="paragraph" w:styleId="83">
    <w:name w:val="index 8"/>
    <w:basedOn w:val="a"/>
    <w:next w:val="a"/>
    <w:unhideWhenUsed/>
    <w:pPr>
      <w:spacing w:line="360" w:lineRule="auto"/>
      <w:ind w:left="1600" w:hanging="200"/>
      <w:jc w:val="left"/>
    </w:pPr>
    <w:rPr>
      <w:rFonts w:asciiTheme="minorHAnsi" w:eastAsia="Times New Roman" w:hAnsiTheme="minorHAnsi" w:cs="Times New Roman"/>
      <w:color w:val="000000" w:themeColor="text1"/>
      <w:sz w:val="18"/>
      <w:szCs w:val="18"/>
      <w:lang w:eastAsia="ru-RU"/>
    </w:rPr>
  </w:style>
  <w:style w:type="paragraph" w:styleId="93">
    <w:name w:val="index 9"/>
    <w:basedOn w:val="a"/>
    <w:next w:val="a"/>
    <w:unhideWhenUsed/>
    <w:pPr>
      <w:spacing w:line="360" w:lineRule="auto"/>
      <w:ind w:left="1800" w:hanging="200"/>
      <w:jc w:val="left"/>
    </w:pPr>
    <w:rPr>
      <w:rFonts w:asciiTheme="minorHAnsi" w:eastAsia="Times New Roman" w:hAnsiTheme="minorHAnsi" w:cs="Times New Roman"/>
      <w:color w:val="000000" w:themeColor="text1"/>
      <w:sz w:val="18"/>
      <w:szCs w:val="18"/>
      <w:lang w:eastAsia="ru-RU"/>
    </w:rPr>
  </w:style>
  <w:style w:type="paragraph" w:styleId="afffffffd">
    <w:name w:val="index heading"/>
    <w:basedOn w:val="a"/>
    <w:next w:val="1fff6"/>
    <w:unhideWhenUsed/>
    <w:pPr>
      <w:spacing w:before="240" w:line="360" w:lineRule="auto"/>
      <w:ind w:firstLine="0"/>
      <w:jc w:val="center"/>
    </w:pPr>
    <w:rPr>
      <w:rFonts w:asciiTheme="minorHAnsi" w:eastAsia="Times New Roman" w:hAnsiTheme="minorHAnsi" w:cs="Times New Roman"/>
      <w:b/>
      <w:bCs/>
      <w:color w:val="000000" w:themeColor="text1"/>
      <w:sz w:val="26"/>
      <w:szCs w:val="26"/>
      <w:lang w:eastAsia="ru-RU"/>
    </w:rPr>
  </w:style>
  <w:style w:type="paragraph" w:customStyle="1" w:styleId="afffffffe">
    <w:name w:val="Подпись к таблице"/>
    <w:basedOn w:val="ScrollTitleTable"/>
    <w:link w:val="affffffff"/>
    <w:qFormat/>
  </w:style>
  <w:style w:type="character" w:customStyle="1" w:styleId="affffffff">
    <w:name w:val="Подпись к таблице Знак"/>
    <w:basedOn w:val="affff8"/>
    <w:link w:val="afffffffe"/>
    <w:rPr>
      <w:rFonts w:ascii="Times New Roman" w:eastAsia="Times New Roman" w:hAnsi="Times New Roman" w:cs="Times New Roman"/>
      <w:b w:val="0"/>
      <w:bCs/>
      <w:color w:val="000000" w:themeColor="text1"/>
      <w:szCs w:val="18"/>
      <w:lang w:eastAsia="ru-RU"/>
      <w14:ligatures w14:val="none"/>
    </w:rPr>
  </w:style>
  <w:style w:type="paragraph" w:styleId="affffffff0">
    <w:name w:val="table of figures"/>
    <w:basedOn w:val="a"/>
    <w:next w:val="a"/>
    <w:uiPriority w:val="99"/>
    <w:unhideWhenUsed/>
    <w:pPr>
      <w:spacing w:line="360" w:lineRule="auto"/>
      <w:ind w:firstLine="0"/>
    </w:pPr>
    <w:rPr>
      <w:rFonts w:eastAsia="Times New Roman" w:cs="Times New Roman"/>
      <w:color w:val="000000" w:themeColor="text1"/>
      <w:szCs w:val="24"/>
      <w:lang w:eastAsia="ru-RU"/>
    </w:rPr>
  </w:style>
  <w:style w:type="paragraph" w:customStyle="1" w:styleId="4KP">
    <w:name w:val="Верхний_колонтитул_4KP"/>
    <w:link w:val="4KP0"/>
    <w:qFormat/>
    <w:pPr>
      <w:spacing w:after="0" w:line="240" w:lineRule="auto"/>
      <w:jc w:val="right"/>
    </w:pPr>
    <w:rPr>
      <w:rFonts w:ascii="Verdana" w:eastAsia="Times New Roman" w:hAnsi="Verdana" w:cs="Times New Roman"/>
      <w:i/>
      <w:color w:val="404040" w:themeColor="text1" w:themeTint="BF"/>
      <w:sz w:val="18"/>
      <w:szCs w:val="18"/>
      <w14:ligatures w14:val="none"/>
    </w:rPr>
  </w:style>
  <w:style w:type="character" w:customStyle="1" w:styleId="4KP0">
    <w:name w:val="Верхний_колонтитул_4KP Знак"/>
    <w:basedOn w:val="aff6"/>
    <w:link w:val="4KP"/>
    <w:rPr>
      <w:rFonts w:ascii="Verdana" w:eastAsia="Times New Roman" w:hAnsi="Verdana" w:cs="Times New Roman"/>
      <w:i/>
      <w:color w:val="404040" w:themeColor="text1" w:themeTint="BF"/>
      <w:sz w:val="18"/>
      <w:szCs w:val="18"/>
      <w14:ligatures w14:val="none"/>
    </w:rPr>
  </w:style>
  <w:style w:type="paragraph" w:customStyle="1" w:styleId="4KP1">
    <w:name w:val="Нижний_колонтитул_4KP"/>
    <w:link w:val="4KP2"/>
    <w:qFormat/>
    <w:pPr>
      <w:spacing w:after="0" w:line="240" w:lineRule="auto"/>
    </w:pPr>
    <w:rPr>
      <w:rFonts w:ascii="Verdana" w:eastAsia="Times New Roman" w:hAnsi="Verdana" w:cs="Times New Roman"/>
      <w:i/>
      <w:color w:val="404040" w:themeColor="text1" w:themeTint="BF"/>
      <w:sz w:val="18"/>
      <w:szCs w:val="22"/>
      <w14:ligatures w14:val="none"/>
    </w:rPr>
  </w:style>
  <w:style w:type="character" w:customStyle="1" w:styleId="4KP2">
    <w:name w:val="Нижний_колонтитул_4KP Знак"/>
    <w:basedOn w:val="aff8"/>
    <w:link w:val="4KP1"/>
    <w:rPr>
      <w:rFonts w:ascii="Verdana" w:eastAsia="Times New Roman" w:hAnsi="Verdana" w:cs="Times New Roman"/>
      <w:i/>
      <w:color w:val="404040" w:themeColor="text1" w:themeTint="BF"/>
      <w:sz w:val="18"/>
      <w:szCs w:val="22"/>
      <w14:ligatures w14:val="none"/>
    </w:rPr>
  </w:style>
  <w:style w:type="paragraph" w:customStyle="1" w:styleId="affffffff1">
    <w:name w:val="Предупреждение"/>
    <w:basedOn w:val="a"/>
    <w:link w:val="affffffff2"/>
    <w:qFormat/>
    <w:pPr>
      <w:shd w:val="clear" w:color="auto" w:fill="FEB19C"/>
      <w:spacing w:line="360" w:lineRule="auto"/>
      <w:ind w:firstLine="0"/>
    </w:pPr>
    <w:rPr>
      <w:rFonts w:eastAsia="Times New Roman" w:cs="Times New Roman"/>
      <w:i/>
      <w:color w:val="000000" w:themeColor="text1"/>
      <w:szCs w:val="24"/>
      <w:lang w:eastAsia="ru-RU"/>
    </w:rPr>
  </w:style>
  <w:style w:type="character" w:customStyle="1" w:styleId="affffffff2">
    <w:name w:val="Предупреждение Знак"/>
    <w:basedOn w:val="a0"/>
    <w:link w:val="affffffff1"/>
    <w:rPr>
      <w:rFonts w:ascii="Times New Roman" w:eastAsia="Times New Roman" w:hAnsi="Times New Roman" w:cs="Times New Roman"/>
      <w:i/>
      <w:color w:val="000000" w:themeColor="text1"/>
      <w:shd w:val="clear" w:color="auto" w:fill="FEB19C"/>
      <w:lang w:eastAsia="ru-RU"/>
      <w14:ligatures w14:val="none"/>
    </w:rPr>
  </w:style>
  <w:style w:type="paragraph" w:customStyle="1" w:styleId="affe">
    <w:name w:val="Примечание"/>
    <w:basedOn w:val="a"/>
    <w:link w:val="affd"/>
    <w:qFormat/>
    <w:pPr>
      <w:shd w:val="clear" w:color="auto" w:fill="D9D9D9" w:themeFill="background1" w:themeFillShade="D9"/>
      <w:spacing w:line="360" w:lineRule="auto"/>
      <w:ind w:firstLine="0"/>
    </w:pPr>
    <w:rPr>
      <w:rFonts w:ascii="Tahoma" w:eastAsia="Times New Roman" w:hAnsi="Tahoma" w:cs="Times New Roman"/>
      <w:b/>
      <w:sz w:val="20"/>
      <w:szCs w:val="24"/>
      <w:lang w:eastAsia="ar-SA"/>
      <w14:ligatures w14:val="standardContextual"/>
    </w:rPr>
  </w:style>
  <w:style w:type="paragraph" w:customStyle="1" w:styleId="affffffff3">
    <w:name w:val="Текст цитаты"/>
    <w:basedOn w:val="a"/>
    <w:link w:val="affffffff4"/>
    <w:qFormat/>
    <w:pPr>
      <w:pBdr>
        <w:left w:val="single" w:sz="12" w:space="4" w:color="7F7F7F" w:themeColor="text1" w:themeTint="80"/>
      </w:pBdr>
      <w:spacing w:line="360" w:lineRule="auto"/>
      <w:ind w:left="284" w:firstLine="0"/>
    </w:pPr>
    <w:rPr>
      <w:rFonts w:eastAsia="Times New Roman" w:cs="Times New Roman"/>
      <w:i/>
      <w:color w:val="595959" w:themeColor="text1" w:themeTint="A6"/>
      <w:szCs w:val="24"/>
      <w:lang w:eastAsia="ru-RU"/>
    </w:rPr>
  </w:style>
  <w:style w:type="character" w:customStyle="1" w:styleId="affffffff4">
    <w:name w:val="Текст цитаты Знак"/>
    <w:basedOn w:val="a0"/>
    <w:link w:val="affffffff3"/>
    <w:rPr>
      <w:rFonts w:ascii="Times New Roman" w:eastAsia="Times New Roman" w:hAnsi="Times New Roman" w:cs="Times New Roman"/>
      <w:i/>
      <w:color w:val="595959" w:themeColor="text1" w:themeTint="A6"/>
      <w:lang w:eastAsia="ru-RU"/>
      <w14:ligatures w14:val="none"/>
    </w:rPr>
  </w:style>
  <w:style w:type="paragraph" w:customStyle="1" w:styleId="affffffff5">
    <w:name w:val="Титульный"/>
    <w:basedOn w:val="a"/>
    <w:link w:val="affffffff6"/>
    <w:qFormat/>
    <w:pPr>
      <w:spacing w:line="300" w:lineRule="auto"/>
      <w:ind w:firstLine="0"/>
      <w:jc w:val="center"/>
    </w:pPr>
    <w:rPr>
      <w:rFonts w:ascii="Tahoma" w:eastAsiaTheme="majorEastAsia" w:hAnsi="Tahoma" w:cs="Arial"/>
      <w:b/>
      <w:bCs/>
      <w:color w:val="404040"/>
      <w:spacing w:val="-10"/>
      <w:sz w:val="36"/>
      <w:szCs w:val="32"/>
    </w:rPr>
  </w:style>
  <w:style w:type="character" w:customStyle="1" w:styleId="affffffff6">
    <w:name w:val="Титульный Знак"/>
    <w:basedOn w:val="a0"/>
    <w:link w:val="affffffff5"/>
    <w:rPr>
      <w:rFonts w:ascii="Tahoma" w:eastAsiaTheme="majorEastAsia" w:hAnsi="Tahoma" w:cs="Arial"/>
      <w:b/>
      <w:bCs/>
      <w:color w:val="404040"/>
      <w:spacing w:val="-10"/>
      <w:sz w:val="36"/>
      <w:szCs w:val="32"/>
      <w14:ligatures w14:val="none"/>
    </w:rPr>
  </w:style>
  <w:style w:type="paragraph" w:customStyle="1" w:styleId="affffffff7">
    <w:name w:val="Фрагмент кода"/>
    <w:basedOn w:val="a"/>
    <w:link w:val="affffffff8"/>
    <w:qFormat/>
    <w:pPr>
      <w:pBdr>
        <w:left w:val="single" w:sz="8" w:space="4" w:color="7F7F7F" w:themeColor="text1" w:themeTint="80"/>
      </w:pBdr>
      <w:spacing w:line="360" w:lineRule="auto"/>
      <w:ind w:left="284" w:firstLine="0"/>
    </w:pPr>
    <w:rPr>
      <w:rFonts w:ascii="Courier New" w:eastAsia="Times New Roman" w:hAnsi="Courier New" w:cs="Times New Roman"/>
      <w:color w:val="595959" w:themeColor="text1" w:themeTint="A6"/>
      <w:szCs w:val="24"/>
      <w:lang w:eastAsia="ru-RU"/>
    </w:rPr>
  </w:style>
  <w:style w:type="character" w:customStyle="1" w:styleId="affffffff8">
    <w:name w:val="Фрагмент кода Знак"/>
    <w:basedOn w:val="a0"/>
    <w:link w:val="affffffff7"/>
    <w:rPr>
      <w:rFonts w:ascii="Courier New" w:eastAsia="Times New Roman" w:hAnsi="Courier New" w:cs="Times New Roman"/>
      <w:color w:val="595959" w:themeColor="text1" w:themeTint="A6"/>
      <w:lang w:eastAsia="ru-RU"/>
      <w14:ligatures w14:val="none"/>
    </w:rPr>
  </w:style>
  <w:style w:type="paragraph" w:customStyle="1" w:styleId="4b">
    <w:name w:val="Заголовок4"/>
    <w:basedOn w:val="3"/>
    <w:link w:val="4c"/>
    <w:pPr>
      <w:tabs>
        <w:tab w:val="num" w:pos="1843"/>
      </w:tabs>
      <w:spacing w:before="360" w:after="240" w:line="360" w:lineRule="auto"/>
      <w:ind w:firstLine="0"/>
    </w:pPr>
    <w:rPr>
      <w:rFonts w:eastAsia="Times New Roman" w:cs="Times New Roman"/>
      <w:b/>
      <w:bCs/>
      <w:color w:val="1F3763" w:themeColor="accent1" w:themeShade="7F"/>
      <w:lang w:eastAsia="ru-RU"/>
    </w:rPr>
  </w:style>
  <w:style w:type="character" w:customStyle="1" w:styleId="4c">
    <w:name w:val="Заголовок4 Знак"/>
    <w:basedOn w:val="30"/>
    <w:link w:val="4b"/>
    <w:rPr>
      <w:rFonts w:ascii="Times New Roman" w:eastAsia="Times New Roman" w:hAnsi="Times New Roman" w:cs="Times New Roman"/>
      <w:b/>
      <w:bCs/>
      <w:color w:val="1F3763" w:themeColor="accent1" w:themeShade="7F"/>
      <w:sz w:val="28"/>
      <w:szCs w:val="28"/>
      <w:lang w:eastAsia="ru-RU"/>
      <w14:ligatures w14:val="none"/>
    </w:rPr>
  </w:style>
  <w:style w:type="paragraph" w:customStyle="1" w:styleId="phbase0">
    <w:name w:val="ph_base"/>
    <w:link w:val="phbase"/>
    <w:pPr>
      <w:spacing w:after="0" w:line="360" w:lineRule="auto"/>
      <w:jc w:val="both"/>
    </w:pPr>
    <w:rPr>
      <w:rFonts w:ascii="Arial" w:hAnsi="Arial" w:cs="Arial"/>
      <w:lang w:eastAsia="ru-RU"/>
    </w:rPr>
  </w:style>
  <w:style w:type="paragraph" w:customStyle="1" w:styleId="phadditiontitle1">
    <w:name w:val="ph_addition_title_1"/>
    <w:basedOn w:val="phbase0"/>
    <w:next w:val="ScrollPanelNormal"/>
    <w:pPr>
      <w:keepNext/>
      <w:keepLines/>
      <w:pageBreakBefore/>
      <w:numPr>
        <w:numId w:val="114"/>
      </w:numPr>
      <w:tabs>
        <w:tab w:val="num" w:pos="0"/>
      </w:tabs>
      <w:spacing w:before="360"/>
      <w:ind w:left="0" w:firstLine="0"/>
      <w:jc w:val="center"/>
      <w:outlineLvl w:val="0"/>
    </w:pPr>
    <w:rPr>
      <w:b/>
      <w:sz w:val="28"/>
      <w:szCs w:val="28"/>
    </w:rPr>
  </w:style>
  <w:style w:type="paragraph" w:customStyle="1" w:styleId="phadditiontitle2">
    <w:name w:val="ph_addition_title_2"/>
    <w:basedOn w:val="phbase0"/>
    <w:next w:val="ScrollPanelNormal"/>
    <w:pPr>
      <w:keepNext/>
      <w:keepLines/>
      <w:numPr>
        <w:ilvl w:val="1"/>
        <w:numId w:val="114"/>
      </w:numPr>
      <w:tabs>
        <w:tab w:val="clear" w:pos="1418"/>
        <w:tab w:val="num" w:pos="0"/>
      </w:tabs>
      <w:spacing w:before="360" w:after="360"/>
      <w:ind w:left="0"/>
      <w:outlineLvl w:val="1"/>
    </w:pPr>
    <w:rPr>
      <w:b/>
    </w:rPr>
  </w:style>
  <w:style w:type="paragraph" w:customStyle="1" w:styleId="phadditiontitle3">
    <w:name w:val="ph_addition_title_3"/>
    <w:basedOn w:val="phbase0"/>
    <w:next w:val="ScrollPanelNormal"/>
    <w:pPr>
      <w:keepNext/>
      <w:keepLines/>
      <w:numPr>
        <w:ilvl w:val="2"/>
        <w:numId w:val="114"/>
      </w:numPr>
      <w:tabs>
        <w:tab w:val="clear" w:pos="1701"/>
        <w:tab w:val="num" w:pos="0"/>
      </w:tabs>
      <w:spacing w:before="240" w:after="240"/>
      <w:ind w:left="0"/>
      <w:outlineLvl w:val="2"/>
    </w:pPr>
    <w:rPr>
      <w:b/>
    </w:rPr>
  </w:style>
  <w:style w:type="numbering" w:customStyle="1" w:styleId="phadditiontitle">
    <w:name w:val="ph_additiontitle"/>
    <w:basedOn w:val="a2"/>
    <w:pPr>
      <w:numPr>
        <w:numId w:val="115"/>
      </w:numPr>
    </w:pPr>
  </w:style>
  <w:style w:type="paragraph" w:customStyle="1" w:styleId="phbibliography">
    <w:name w:val="ph_bibliography"/>
    <w:basedOn w:val="phbase0"/>
    <w:pPr>
      <w:numPr>
        <w:numId w:val="105"/>
      </w:numPr>
      <w:tabs>
        <w:tab w:val="clear" w:pos="720"/>
        <w:tab w:val="num" w:pos="0"/>
      </w:tabs>
      <w:spacing w:before="60" w:after="60" w:line="240" w:lineRule="auto"/>
      <w:ind w:left="0" w:firstLine="0"/>
    </w:pPr>
    <w:rPr>
      <w:bCs/>
      <w:szCs w:val="28"/>
    </w:rPr>
  </w:style>
  <w:style w:type="paragraph" w:customStyle="1" w:styleId="phcolontituldown">
    <w:name w:val="ph_colontituldown"/>
    <w:basedOn w:val="phbase0"/>
    <w:pPr>
      <w:pBdr>
        <w:top w:val="single" w:sz="4" w:space="1" w:color="000000"/>
      </w:pBdr>
      <w:tabs>
        <w:tab w:val="right" w:pos="9497"/>
        <w:tab w:val="right" w:pos="14459"/>
      </w:tabs>
      <w:spacing w:before="20" w:after="120"/>
      <w:jc w:val="center"/>
    </w:pPr>
    <w:rPr>
      <w:sz w:val="20"/>
    </w:rPr>
  </w:style>
  <w:style w:type="paragraph" w:customStyle="1" w:styleId="phcolontitulup">
    <w:name w:val="ph_colontitulup"/>
    <w:basedOn w:val="phbase0"/>
    <w:pPr>
      <w:pBdr>
        <w:bottom w:val="single" w:sz="4" w:space="1" w:color="000000"/>
      </w:pBdr>
      <w:tabs>
        <w:tab w:val="right" w:pos="14600"/>
      </w:tabs>
      <w:spacing w:before="20" w:after="120"/>
      <w:jc w:val="center"/>
    </w:pPr>
    <w:rPr>
      <w:sz w:val="20"/>
    </w:rPr>
  </w:style>
  <w:style w:type="paragraph" w:customStyle="1" w:styleId="phcomment0">
    <w:name w:val="ph_comment"/>
    <w:basedOn w:val="phbase0"/>
    <w:pPr>
      <w:ind w:firstLine="720"/>
    </w:pPr>
    <w:rPr>
      <w:vanish/>
      <w:color w:val="0000FF"/>
    </w:rPr>
  </w:style>
  <w:style w:type="paragraph" w:customStyle="1" w:styleId="phconfirmlist">
    <w:name w:val="ph_confirmlist"/>
    <w:basedOn w:val="phbase0"/>
    <w:pPr>
      <w:spacing w:before="20" w:after="120"/>
      <w:jc w:val="center"/>
    </w:pPr>
    <w:rPr>
      <w:b/>
      <w:caps/>
      <w:sz w:val="28"/>
      <w:szCs w:val="28"/>
    </w:rPr>
  </w:style>
  <w:style w:type="paragraph" w:customStyle="1" w:styleId="phconfirmstamp">
    <w:name w:val="ph_confirmstamp"/>
    <w:basedOn w:val="phbase0"/>
    <w:pPr>
      <w:spacing w:before="20" w:after="120" w:line="240" w:lineRule="auto"/>
      <w:jc w:val="left"/>
    </w:pPr>
  </w:style>
  <w:style w:type="paragraph" w:customStyle="1" w:styleId="phconfirmstampstamp">
    <w:name w:val="ph_confirmstamp_stamp"/>
    <w:basedOn w:val="phconfirmstamp"/>
  </w:style>
  <w:style w:type="paragraph" w:customStyle="1" w:styleId="phconfirmstamptitle">
    <w:name w:val="ph_confirmstamp_title"/>
    <w:basedOn w:val="phconfirmstamp"/>
    <w:next w:val="phconfirmstampstamp"/>
    <w:rPr>
      <w:b/>
      <w:caps/>
    </w:rPr>
  </w:style>
  <w:style w:type="paragraph" w:customStyle="1" w:styleId="phcontent0">
    <w:name w:val="ph_content"/>
    <w:basedOn w:val="phbase0"/>
    <w:next w:val="1fff4"/>
    <w:pPr>
      <w:keepNext/>
      <w:keepLines/>
      <w:pageBreakBefore/>
      <w:tabs>
        <w:tab w:val="left" w:pos="1134"/>
        <w:tab w:val="left" w:pos="1440"/>
        <w:tab w:val="left" w:pos="1797"/>
      </w:tabs>
      <w:spacing w:before="360" w:after="360"/>
      <w:jc w:val="center"/>
    </w:pPr>
    <w:rPr>
      <w:b/>
      <w:bCs/>
      <w:sz w:val="28"/>
      <w:szCs w:val="28"/>
    </w:rPr>
  </w:style>
  <w:style w:type="paragraph" w:customStyle="1" w:styleId="phexample">
    <w:name w:val="ph_example"/>
    <w:basedOn w:val="phbase0"/>
    <w:pPr>
      <w:spacing w:before="20" w:after="120"/>
    </w:pPr>
    <w:rPr>
      <w:b/>
      <w:i/>
      <w:sz w:val="20"/>
    </w:rPr>
  </w:style>
  <w:style w:type="paragraph" w:customStyle="1" w:styleId="phfigure">
    <w:name w:val="ph_figure"/>
    <w:basedOn w:val="phbase0"/>
    <w:next w:val="phfiguretitle"/>
    <w:pPr>
      <w:keepNext/>
      <w:spacing w:before="20" w:after="120"/>
      <w:jc w:val="center"/>
    </w:pPr>
  </w:style>
  <w:style w:type="paragraph" w:customStyle="1" w:styleId="phfiguregraphic">
    <w:name w:val="ph_figure_graphic"/>
    <w:basedOn w:val="phfigure"/>
    <w:next w:val="phfiguretitle"/>
    <w:pPr>
      <w:spacing w:before="120"/>
    </w:pPr>
  </w:style>
  <w:style w:type="paragraph" w:customStyle="1" w:styleId="phfiguretitle">
    <w:name w:val="ph_figure_title"/>
    <w:basedOn w:val="phfigure"/>
    <w:next w:val="ScrollPanelNormal"/>
    <w:pPr>
      <w:keepNext w:val="0"/>
      <w:keepLines/>
      <w:spacing w:before="120"/>
    </w:pPr>
  </w:style>
  <w:style w:type="paragraph" w:customStyle="1" w:styleId="phfootnote0">
    <w:name w:val="ph_footnote"/>
    <w:basedOn w:val="phbase0"/>
    <w:pPr>
      <w:widowControl w:val="0"/>
    </w:pPr>
    <w:rPr>
      <w:sz w:val="18"/>
    </w:rPr>
  </w:style>
  <w:style w:type="paragraph" w:customStyle="1" w:styleId="phinset">
    <w:name w:val="ph_inset"/>
    <w:basedOn w:val="ScrollPanelNormal"/>
    <w:next w:val="ScrollPanelNormal"/>
  </w:style>
  <w:style w:type="paragraph" w:customStyle="1" w:styleId="phinsetcaution">
    <w:name w:val="ph_inset_caution"/>
    <w:basedOn w:val="phinset"/>
    <w:pPr>
      <w:keepLines/>
    </w:pPr>
  </w:style>
  <w:style w:type="paragraph" w:customStyle="1" w:styleId="phinsetnote">
    <w:name w:val="ph_inset_note"/>
    <w:basedOn w:val="phinset"/>
    <w:pPr>
      <w:keepLines/>
    </w:pPr>
  </w:style>
  <w:style w:type="paragraph" w:customStyle="1" w:styleId="phinsettitle">
    <w:name w:val="ph_inset_title"/>
    <w:basedOn w:val="phinset"/>
    <w:next w:val="phinsetnote"/>
    <w:pPr>
      <w:keepNext/>
    </w:pPr>
    <w:rPr>
      <w:caps/>
    </w:rPr>
  </w:style>
  <w:style w:type="paragraph" w:customStyle="1" w:styleId="phinsetwarning">
    <w:name w:val="ph_inset_warning"/>
    <w:basedOn w:val="phinset"/>
    <w:pPr>
      <w:keepLines/>
    </w:pPr>
  </w:style>
  <w:style w:type="paragraph" w:customStyle="1" w:styleId="ScrollListBullet">
    <w:name w:val="Scroll List Bullet"/>
    <w:basedOn w:val="ScrollPanelNormal"/>
    <w:link w:val="ScrollListBullet0"/>
    <w:pPr>
      <w:numPr>
        <w:numId w:val="106"/>
      </w:numPr>
      <w:tabs>
        <w:tab w:val="clear" w:pos="1315"/>
      </w:tabs>
      <w:ind w:left="0" w:firstLine="0"/>
    </w:pPr>
    <w:rPr>
      <w:lang w:eastAsia="en-US"/>
    </w:rPr>
  </w:style>
  <w:style w:type="paragraph" w:customStyle="1" w:styleId="ScrollListBullet2">
    <w:name w:val="Scroll List Bullet 2"/>
    <w:basedOn w:val="ScrollPanelNormal"/>
    <w:link w:val="ScrollListBullet20"/>
    <w:pPr>
      <w:numPr>
        <w:numId w:val="107"/>
      </w:numPr>
      <w:tabs>
        <w:tab w:val="clear" w:pos="1780"/>
      </w:tabs>
      <w:ind w:left="0" w:firstLine="0"/>
    </w:pPr>
  </w:style>
  <w:style w:type="paragraph" w:customStyle="1" w:styleId="phlistitemizedtitle0">
    <w:name w:val="ph_list_itemized_title"/>
    <w:basedOn w:val="ScrollPanelNormal"/>
    <w:next w:val="ScrollListBullet"/>
    <w:pPr>
      <w:keepNext/>
    </w:pPr>
  </w:style>
  <w:style w:type="paragraph" w:customStyle="1" w:styleId="ScrollListNumber2">
    <w:name w:val="Scroll List Number 2"/>
    <w:basedOn w:val="ScrollPanelNormal"/>
    <w:pPr>
      <w:numPr>
        <w:numId w:val="108"/>
      </w:numPr>
      <w:tabs>
        <w:tab w:val="clear" w:pos="1780"/>
        <w:tab w:val="num" w:pos="0"/>
      </w:tabs>
      <w:ind w:left="0" w:right="-2" w:firstLine="0"/>
    </w:pPr>
  </w:style>
  <w:style w:type="paragraph" w:customStyle="1" w:styleId="ScrollListNumber">
    <w:name w:val="Scroll List Number"/>
    <w:basedOn w:val="ScrollPanelNormal"/>
    <w:pPr>
      <w:numPr>
        <w:numId w:val="109"/>
      </w:numPr>
      <w:tabs>
        <w:tab w:val="num" w:pos="0"/>
      </w:tabs>
      <w:ind w:left="0" w:right="-2" w:firstLine="0"/>
    </w:pPr>
  </w:style>
  <w:style w:type="paragraph" w:customStyle="1" w:styleId="phlistorderedtitle">
    <w:name w:val="ph_list_ordered_title"/>
    <w:basedOn w:val="ScrollPanelNormal"/>
    <w:next w:val="ScrollListNumber2"/>
    <w:pPr>
      <w:keepNext/>
    </w:pPr>
  </w:style>
  <w:style w:type="paragraph" w:customStyle="1" w:styleId="ScrollPanelNormal">
    <w:name w:val="Scroll Panel Normal"/>
    <w:basedOn w:val="phbase0"/>
    <w:link w:val="ScrollPanelNormal0"/>
    <w:rPr>
      <w:color w:val="000000" w:themeColor="text1"/>
    </w:rPr>
  </w:style>
  <w:style w:type="paragraph" w:customStyle="1" w:styleId="phstamp">
    <w:name w:val="ph_stamp"/>
    <w:basedOn w:val="phbase0"/>
    <w:pPr>
      <w:spacing w:before="20" w:after="20"/>
    </w:pPr>
    <w:rPr>
      <w:sz w:val="16"/>
    </w:rPr>
  </w:style>
  <w:style w:type="paragraph" w:customStyle="1" w:styleId="phstampcenter">
    <w:name w:val="ph_stamp_center"/>
    <w:basedOn w:val="phstamp"/>
    <w:pPr>
      <w:tabs>
        <w:tab w:val="left" w:pos="284"/>
      </w:tabs>
      <w:spacing w:before="0" w:after="0"/>
      <w:jc w:val="center"/>
    </w:pPr>
    <w:rPr>
      <w:sz w:val="18"/>
      <w:szCs w:val="18"/>
    </w:rPr>
  </w:style>
  <w:style w:type="paragraph" w:customStyle="1" w:styleId="phstampcenteritalic0">
    <w:name w:val="ph_stamp_center_italic"/>
    <w:basedOn w:val="phstamp"/>
    <w:pPr>
      <w:jc w:val="center"/>
    </w:pPr>
    <w:rPr>
      <w:bCs/>
      <w:i/>
    </w:rPr>
  </w:style>
  <w:style w:type="paragraph" w:customStyle="1" w:styleId="phstampitalic0">
    <w:name w:val="ph_stamp_italic"/>
    <w:basedOn w:val="phstamp"/>
    <w:pPr>
      <w:ind w:left="57"/>
    </w:pPr>
    <w:rPr>
      <w:i/>
    </w:rPr>
  </w:style>
  <w:style w:type="paragraph" w:customStyle="1" w:styleId="phtablecell">
    <w:name w:val="ph_table_cell"/>
    <w:basedOn w:val="phbase0"/>
    <w:pPr>
      <w:spacing w:before="20" w:line="240" w:lineRule="auto"/>
    </w:pPr>
    <w:rPr>
      <w:bCs/>
      <w:sz w:val="20"/>
    </w:rPr>
  </w:style>
  <w:style w:type="paragraph" w:customStyle="1" w:styleId="phtablecellcenter">
    <w:name w:val="ph_table_cellcenter"/>
    <w:basedOn w:val="phtablecell"/>
    <w:pPr>
      <w:jc w:val="center"/>
    </w:pPr>
  </w:style>
  <w:style w:type="paragraph" w:customStyle="1" w:styleId="phtablecolcaption">
    <w:name w:val="ph_table_colcaption"/>
    <w:basedOn w:val="phtablecell"/>
    <w:next w:val="phtablecell"/>
    <w:pPr>
      <w:keepNext/>
      <w:keepLines/>
      <w:spacing w:before="120" w:after="120"/>
      <w:jc w:val="center"/>
    </w:pPr>
    <w:rPr>
      <w:b/>
    </w:rPr>
  </w:style>
  <w:style w:type="paragraph" w:customStyle="1" w:styleId="phtabletitle">
    <w:name w:val="ph_table_title"/>
    <w:basedOn w:val="phbase0"/>
    <w:next w:val="phtablecolcaption"/>
    <w:pPr>
      <w:keepNext/>
      <w:spacing w:before="20" w:after="120"/>
    </w:pPr>
  </w:style>
  <w:style w:type="paragraph" w:customStyle="1" w:styleId="phtitlevoid0">
    <w:name w:val="ph_title_void"/>
    <w:basedOn w:val="phbase0"/>
    <w:next w:val="ScrollPanelNormal"/>
    <w:link w:val="phtitlevoid"/>
    <w:pPr>
      <w:keepNext/>
      <w:keepLines/>
      <w:pageBreakBefore/>
      <w:spacing w:before="120" w:after="120"/>
      <w:jc w:val="center"/>
    </w:pPr>
    <w:rPr>
      <w:b/>
      <w:bCs/>
      <w:sz w:val="28"/>
      <w:szCs w:val="28"/>
    </w:rPr>
  </w:style>
  <w:style w:type="paragraph" w:customStyle="1" w:styleId="phtitlepage">
    <w:name w:val="ph_titlepage"/>
    <w:basedOn w:val="phbase0"/>
    <w:pPr>
      <w:spacing w:after="120"/>
      <w:jc w:val="center"/>
    </w:pPr>
    <w:rPr>
      <w:szCs w:val="28"/>
      <w:lang w:eastAsia="en-US"/>
    </w:rPr>
  </w:style>
  <w:style w:type="paragraph" w:customStyle="1" w:styleId="phtitlepagecode">
    <w:name w:val="ph_titlepage_code"/>
    <w:basedOn w:val="phtitlepage"/>
    <w:pPr>
      <w:spacing w:after="240"/>
    </w:pPr>
    <w:rPr>
      <w:b/>
      <w:sz w:val="26"/>
    </w:rPr>
  </w:style>
  <w:style w:type="paragraph" w:customStyle="1" w:styleId="phtitlepageconfirmstamp">
    <w:name w:val="ph_titlepage_confirmstamp"/>
    <w:basedOn w:val="phbase0"/>
    <w:pPr>
      <w:spacing w:before="60" w:after="60"/>
    </w:pPr>
    <w:rPr>
      <w:color w:val="000000"/>
    </w:rPr>
  </w:style>
  <w:style w:type="paragraph" w:customStyle="1" w:styleId="phtitlepagecustomer">
    <w:name w:val="ph_titlepage_customer"/>
    <w:basedOn w:val="phtitlepage"/>
    <w:next w:val="phtitlepageconfirmstamp"/>
    <w:pPr>
      <w:spacing w:before="240"/>
    </w:pPr>
    <w:rPr>
      <w:b/>
      <w:sz w:val="26"/>
    </w:rPr>
  </w:style>
  <w:style w:type="paragraph" w:customStyle="1" w:styleId="phtitlepagedocpart">
    <w:name w:val="ph_titlepage_docpart"/>
    <w:basedOn w:val="phtitlepage"/>
    <w:next w:val="phtitlepagecode"/>
    <w:pPr>
      <w:spacing w:after="0"/>
    </w:pPr>
    <w:rPr>
      <w:b/>
    </w:rPr>
  </w:style>
  <w:style w:type="paragraph" w:customStyle="1" w:styleId="phtitlepagedocument">
    <w:name w:val="ph_titlepage_document"/>
    <w:basedOn w:val="phtitlepage"/>
    <w:pPr>
      <w:spacing w:before="240"/>
    </w:pPr>
    <w:rPr>
      <w:b/>
      <w:sz w:val="26"/>
    </w:rPr>
  </w:style>
  <w:style w:type="paragraph" w:customStyle="1" w:styleId="phtitlepageother">
    <w:name w:val="ph_titlepage_other"/>
    <w:basedOn w:val="phtitlepage"/>
  </w:style>
  <w:style w:type="paragraph" w:customStyle="1" w:styleId="phtitlepagesystemfull">
    <w:name w:val="ph_titlepage_system_full"/>
    <w:basedOn w:val="phtitlepage"/>
    <w:next w:val="phtitlepagesystemshort"/>
    <w:rPr>
      <w:b/>
      <w:bCs/>
      <w:sz w:val="32"/>
      <w:szCs w:val="32"/>
    </w:rPr>
  </w:style>
  <w:style w:type="paragraph" w:customStyle="1" w:styleId="phtitlepagesystemshort">
    <w:name w:val="ph_titlepage_system_short"/>
    <w:basedOn w:val="phtitlepage"/>
    <w:next w:val="phtitlepageother"/>
    <w:rPr>
      <w:b/>
      <w:sz w:val="32"/>
    </w:rPr>
  </w:style>
  <w:style w:type="paragraph" w:styleId="HTML1">
    <w:name w:val="HTML Address"/>
    <w:basedOn w:val="a"/>
    <w:link w:val="HTML0"/>
    <w:semiHidden/>
    <w:pPr>
      <w:spacing w:line="360" w:lineRule="auto"/>
      <w:ind w:firstLine="0"/>
    </w:pPr>
    <w:rPr>
      <w:rFonts w:eastAsia="Times New Roman" w:cs="Times New Roman"/>
      <w:i/>
      <w:iCs/>
      <w:szCs w:val="20"/>
      <w:lang w:eastAsia="ar-SA"/>
      <w14:ligatures w14:val="standardContextual"/>
    </w:rPr>
  </w:style>
  <w:style w:type="character" w:customStyle="1" w:styleId="HTML20">
    <w:name w:val="Адрес HTML Знак2"/>
    <w:basedOn w:val="a0"/>
    <w:uiPriority w:val="99"/>
    <w:semiHidden/>
    <w:rPr>
      <w:rFonts w:ascii="Times New Roman" w:hAnsi="Times New Roman"/>
      <w:i/>
      <w:iCs/>
      <w:szCs w:val="22"/>
      <w14:ligatures w14:val="none"/>
    </w:rPr>
  </w:style>
  <w:style w:type="paragraph" w:customStyle="1" w:styleId="phheader1withoutnum">
    <w:name w:val="ph_header_1_without_num"/>
    <w:basedOn w:val="1"/>
    <w:next w:val="ScrollPanelNormal"/>
    <w:pPr>
      <w:pageBreakBefore/>
      <w:spacing w:after="360" w:line="360" w:lineRule="auto"/>
      <w:ind w:left="720" w:right="-1"/>
    </w:pPr>
    <w:rPr>
      <w:rFonts w:ascii="Times New Roman" w:eastAsia="Times New Roman" w:hAnsi="Times New Roman" w:cs="Times New Roman"/>
      <w:b/>
      <w:color w:val="auto"/>
      <w:sz w:val="28"/>
      <w:szCs w:val="28"/>
      <w:lang w:eastAsia="ru-RU"/>
    </w:rPr>
  </w:style>
  <w:style w:type="paragraph" w:customStyle="1" w:styleId="phadditontype">
    <w:name w:val="ph_additon_type"/>
    <w:basedOn w:val="phbase0"/>
    <w:next w:val="ScrollPanelNormal"/>
    <w:pPr>
      <w:jc w:val="center"/>
    </w:pPr>
    <w:rPr>
      <w:i/>
    </w:rPr>
  </w:style>
  <w:style w:type="paragraph" w:customStyle="1" w:styleId="phtablecolcaptionunderline">
    <w:name w:val="ph_table_colcaption_underline"/>
    <w:basedOn w:val="phtablecolcaption"/>
    <w:next w:val="phtablecell"/>
    <w:rPr>
      <w:u w:val="single"/>
    </w:rPr>
  </w:style>
  <w:style w:type="paragraph" w:customStyle="1" w:styleId="phstampleft">
    <w:name w:val="ph_stamp_left"/>
    <w:basedOn w:val="phstamp"/>
    <w:pPr>
      <w:jc w:val="left"/>
    </w:pPr>
    <w:rPr>
      <w:sz w:val="18"/>
    </w:rPr>
  </w:style>
  <w:style w:type="paragraph" w:customStyle="1" w:styleId="ScrollListBullet3">
    <w:name w:val="Scroll List Bullet 3"/>
    <w:basedOn w:val="ScrollListBullet2"/>
    <w:link w:val="ScrollListBullet30"/>
    <w:qFormat/>
    <w:pPr>
      <w:numPr>
        <w:ilvl w:val="1"/>
      </w:numPr>
      <w:tabs>
        <w:tab w:val="clear" w:pos="2245"/>
        <w:tab w:val="left" w:pos="2127"/>
      </w:tabs>
      <w:ind w:left="0" w:firstLine="0"/>
    </w:pPr>
  </w:style>
  <w:style w:type="paragraph" w:customStyle="1" w:styleId="ScrollListBullet4">
    <w:name w:val="Scroll List Bullet 4"/>
    <w:basedOn w:val="ScrollListBullet3"/>
    <w:qFormat/>
    <w:pPr>
      <w:numPr>
        <w:ilvl w:val="2"/>
        <w:numId w:val="110"/>
      </w:numPr>
      <w:tabs>
        <w:tab w:val="clear" w:pos="2127"/>
        <w:tab w:val="clear" w:pos="2710"/>
        <w:tab w:val="num" w:pos="0"/>
      </w:tabs>
      <w:ind w:left="0" w:firstLine="0"/>
    </w:pPr>
    <w:rPr>
      <w:lang w:val="en-US"/>
    </w:rPr>
  </w:style>
  <w:style w:type="character" w:customStyle="1" w:styleId="ScrollPanelNormal0">
    <w:name w:val="Scroll Panel Normal Знак"/>
    <w:basedOn w:val="phbase"/>
    <w:link w:val="ScrollPanelNormal"/>
    <w:rPr>
      <w:rFonts w:ascii="Arial" w:hAnsi="Arial" w:cs="Arial"/>
      <w:color w:val="000000" w:themeColor="text1"/>
      <w:lang w:eastAsia="ru-RU"/>
    </w:rPr>
  </w:style>
  <w:style w:type="character" w:customStyle="1" w:styleId="ScrollListBullet20">
    <w:name w:val="Scroll List Bullet 2 Знак"/>
    <w:basedOn w:val="ScrollPanelNormal0"/>
    <w:link w:val="ScrollListBullet2"/>
    <w:rPr>
      <w:rFonts w:ascii="Arial" w:hAnsi="Arial" w:cs="Arial"/>
      <w:color w:val="000000" w:themeColor="text1"/>
      <w:lang w:eastAsia="ru-RU"/>
    </w:rPr>
  </w:style>
  <w:style w:type="character" w:customStyle="1" w:styleId="ScrollListBullet30">
    <w:name w:val="Scroll List Bullet 3 Знак"/>
    <w:basedOn w:val="ScrollListBullet20"/>
    <w:link w:val="ScrollListBullet3"/>
    <w:rPr>
      <w:rFonts w:ascii="Arial" w:hAnsi="Arial" w:cs="Arial"/>
      <w:color w:val="000000" w:themeColor="text1"/>
      <w:lang w:eastAsia="ru-RU"/>
    </w:rPr>
  </w:style>
  <w:style w:type="paragraph" w:customStyle="1" w:styleId="phpagenumber">
    <w:name w:val="ph_pagenumber"/>
    <w:basedOn w:val="aff7"/>
    <w:link w:val="phpagenumber0"/>
    <w:qFormat/>
    <w:pPr>
      <w:spacing w:line="360" w:lineRule="auto"/>
      <w:ind w:firstLine="0"/>
      <w:jc w:val="center"/>
    </w:pPr>
    <w:rPr>
      <w:rFonts w:eastAsia="Times New Roman" w:cs="Times New Roman"/>
      <w:color w:val="000000" w:themeColor="text1"/>
      <w:lang w:eastAsia="ru-RU"/>
    </w:rPr>
  </w:style>
  <w:style w:type="character" w:customStyle="1" w:styleId="phpagenumber0">
    <w:name w:val="ph_pagenumber Знак"/>
    <w:basedOn w:val="aff8"/>
    <w:link w:val="phpagenumber"/>
    <w:rPr>
      <w:rFonts w:ascii="Times New Roman" w:eastAsia="Times New Roman" w:hAnsi="Times New Roman" w:cs="Times New Roman"/>
      <w:color w:val="000000" w:themeColor="text1"/>
      <w:szCs w:val="22"/>
      <w:lang w:eastAsia="ru-RU"/>
      <w14:ligatures w14:val="none"/>
    </w:rPr>
  </w:style>
  <w:style w:type="paragraph" w:customStyle="1" w:styleId="phtableitemizedlist1">
    <w:name w:val="ph_table_itemizedlist_1"/>
    <w:qFormat/>
    <w:pPr>
      <w:numPr>
        <w:numId w:val="111"/>
      </w:numPr>
      <w:spacing w:before="20" w:after="120" w:line="240" w:lineRule="auto"/>
      <w:ind w:left="0" w:firstLine="0"/>
      <w:jc w:val="both"/>
    </w:pPr>
    <w:rPr>
      <w:rFonts w:ascii="Times New Roman" w:eastAsia="Times New Roman" w:hAnsi="Times New Roman" w:cs="Arial"/>
      <w:bCs/>
      <w:lang w:eastAsia="ru-RU"/>
      <w14:ligatures w14:val="none"/>
    </w:rPr>
  </w:style>
  <w:style w:type="paragraph" w:customStyle="1" w:styleId="phtableitemizedlist2">
    <w:name w:val="ph_table_itemizedlist_2"/>
    <w:basedOn w:val="phtableitemizedlist1"/>
    <w:qFormat/>
    <w:pPr>
      <w:numPr>
        <w:ilvl w:val="1"/>
      </w:numPr>
      <w:ind w:left="0" w:firstLine="0"/>
    </w:pPr>
  </w:style>
  <w:style w:type="paragraph" w:customStyle="1" w:styleId="1fff7">
    <w:name w:val="Заголовок_1_Дополнительный"/>
    <w:basedOn w:val="phbase0"/>
    <w:qFormat/>
    <w:pPr>
      <w:keepNext/>
      <w:keepLines/>
      <w:pageBreakBefore/>
      <w:spacing w:before="360" w:after="360"/>
      <w:ind w:left="851"/>
    </w:pPr>
    <w:rPr>
      <w:b/>
      <w:sz w:val="28"/>
    </w:rPr>
  </w:style>
  <w:style w:type="paragraph" w:customStyle="1" w:styleId="phtableorderedlist1">
    <w:name w:val="ph_table_orderedlist_1)"/>
    <w:qFormat/>
    <w:pPr>
      <w:spacing w:before="20" w:after="120" w:line="240" w:lineRule="auto"/>
      <w:ind w:left="340" w:hanging="334"/>
      <w:jc w:val="both"/>
    </w:pPr>
    <w:rPr>
      <w:rFonts w:ascii="Times New Roman" w:eastAsia="Times New Roman" w:hAnsi="Times New Roman" w:cs="Arial"/>
      <w:bCs/>
      <w:lang w:eastAsia="ru-RU"/>
      <w14:ligatures w14:val="none"/>
    </w:rPr>
  </w:style>
  <w:style w:type="paragraph" w:customStyle="1" w:styleId="affffffff9">
    <w:name w:val="Текст_программы"/>
    <w:pPr>
      <w:spacing w:after="0" w:line="240" w:lineRule="auto"/>
      <w:ind w:firstLine="851"/>
    </w:pPr>
    <w:rPr>
      <w:rFonts w:ascii="Courier New" w:eastAsia="Times New Roman" w:hAnsi="Courier New" w:cs="Times New Roman"/>
      <w:spacing w:val="-2"/>
      <w:szCs w:val="23"/>
      <w:lang w:val="en-US"/>
      <w14:ligatures w14:val="none"/>
    </w:rPr>
  </w:style>
  <w:style w:type="paragraph" w:customStyle="1" w:styleId="ph">
    <w:name w:val="ph_Рамка боковик"/>
    <w:basedOn w:val="a"/>
    <w:qFormat/>
    <w:pPr>
      <w:ind w:firstLine="0"/>
      <w:jc w:val="center"/>
    </w:pPr>
    <w:rPr>
      <w:rFonts w:ascii="Arial" w:eastAsia="Times New Roman" w:hAnsi="Arial" w:cs="Arial"/>
      <w:i/>
      <w:color w:val="000000" w:themeColor="text1"/>
      <w:sz w:val="16"/>
      <w:szCs w:val="16"/>
      <w:lang w:eastAsia="ru-RU"/>
    </w:rPr>
  </w:style>
  <w:style w:type="paragraph" w:customStyle="1" w:styleId="ph0">
    <w:name w:val="ph_Рамка_гориз_слева_мал"/>
    <w:basedOn w:val="a"/>
    <w:qFormat/>
    <w:pPr>
      <w:spacing w:after="20"/>
      <w:ind w:left="57" w:firstLine="0"/>
      <w:jc w:val="left"/>
    </w:pPr>
    <w:rPr>
      <w:rFonts w:ascii="Arial" w:eastAsia="Times New Roman" w:hAnsi="Arial" w:cs="Arial"/>
      <w:i/>
      <w:color w:val="000000" w:themeColor="text1"/>
      <w:sz w:val="16"/>
      <w:szCs w:val="16"/>
      <w:lang w:eastAsia="ru-RU"/>
    </w:rPr>
  </w:style>
  <w:style w:type="paragraph" w:customStyle="1" w:styleId="phtableorderlist">
    <w:name w:val="ph_table_orderlist_абв"/>
    <w:qFormat/>
    <w:pPr>
      <w:numPr>
        <w:numId w:val="112"/>
      </w:numPr>
      <w:spacing w:before="20" w:line="240" w:lineRule="auto"/>
      <w:ind w:left="0" w:firstLine="0"/>
      <w:jc w:val="both"/>
    </w:pPr>
    <w:rPr>
      <w:rFonts w:ascii="Times New Roman" w:eastAsia="Times New Roman" w:hAnsi="Times New Roman" w:cs="Arial"/>
      <w:bCs/>
      <w:lang w:eastAsia="ru-RU"/>
      <w14:ligatures w14:val="none"/>
    </w:rPr>
  </w:style>
  <w:style w:type="paragraph" w:customStyle="1" w:styleId="phtableorderlist1">
    <w:name w:val="ph_table_orderlist_1_бок"/>
    <w:qFormat/>
    <w:pPr>
      <w:numPr>
        <w:numId w:val="113"/>
      </w:numPr>
      <w:spacing w:before="20" w:line="240" w:lineRule="auto"/>
      <w:ind w:left="0" w:firstLine="0"/>
      <w:jc w:val="both"/>
    </w:pPr>
    <w:rPr>
      <w:rFonts w:ascii="Times New Roman" w:eastAsia="Times New Roman" w:hAnsi="Times New Roman" w:cs="Arial"/>
      <w:bCs/>
      <w:lang w:eastAsia="ru-RU"/>
      <w14:ligatures w14:val="none"/>
    </w:rPr>
  </w:style>
  <w:style w:type="paragraph" w:customStyle="1" w:styleId="ph1">
    <w:name w:val="ph_Рамка_гориз_цент_мал"/>
    <w:basedOn w:val="ph0"/>
    <w:qFormat/>
    <w:pPr>
      <w:ind w:left="0"/>
      <w:jc w:val="center"/>
    </w:pPr>
  </w:style>
  <w:style w:type="paragraph" w:customStyle="1" w:styleId="ph2">
    <w:name w:val="ph_Рамка_гориз_круп"/>
    <w:basedOn w:val="a"/>
    <w:qFormat/>
    <w:pPr>
      <w:spacing w:after="20"/>
      <w:ind w:firstLine="0"/>
      <w:jc w:val="center"/>
    </w:pPr>
    <w:rPr>
      <w:rFonts w:ascii="Arial" w:eastAsia="Times New Roman" w:hAnsi="Arial" w:cs="Times New Roman"/>
      <w:i/>
      <w:color w:val="000000" w:themeColor="text1"/>
      <w:szCs w:val="24"/>
      <w:lang w:eastAsia="ru-RU"/>
    </w:rPr>
  </w:style>
  <w:style w:type="character" w:customStyle="1" w:styleId="ScrollListBullet0">
    <w:name w:val="Scroll List Bullet Знак"/>
    <w:link w:val="ScrollListBullet"/>
    <w:rPr>
      <w:rFonts w:ascii="Arial" w:hAnsi="Arial" w:cs="Arial"/>
      <w:color w:val="000000" w:themeColor="text1"/>
    </w:rPr>
  </w:style>
  <w:style w:type="paragraph" w:customStyle="1" w:styleId="affffffffa">
    <w:name w:val="_Табл_Текст"/>
    <w:basedOn w:val="a"/>
    <w:pPr>
      <w:spacing w:line="360" w:lineRule="auto"/>
      <w:ind w:firstLine="0"/>
    </w:pPr>
    <w:rPr>
      <w:rFonts w:eastAsia="Times New Roman" w:cs="Times New Roman"/>
      <w:color w:val="000000" w:themeColor="text1"/>
      <w:szCs w:val="24"/>
      <w:lang w:eastAsia="ru-RU"/>
    </w:rPr>
  </w:style>
  <w:style w:type="paragraph" w:customStyle="1" w:styleId="URL">
    <w:name w:val="Нижний колонтитул URL"/>
    <w:basedOn w:val="aff7"/>
    <w:qFormat/>
    <w:pPr>
      <w:spacing w:line="360" w:lineRule="auto"/>
      <w:ind w:firstLine="0"/>
      <w:jc w:val="center"/>
    </w:pPr>
    <w:rPr>
      <w:rFonts w:ascii="Times New Roman Полужирный" w:eastAsia="Times New Roman" w:hAnsi="Times New Roman Полужирный" w:cs="Times New Roman"/>
      <w:b/>
      <w:i/>
      <w:vanish/>
      <w:color w:val="A6A6A6" w:themeColor="background1" w:themeShade="A6"/>
      <w:szCs w:val="20"/>
      <w:lang w:eastAsia="ru-RU"/>
    </w:rPr>
  </w:style>
  <w:style w:type="paragraph" w:customStyle="1" w:styleId="phtablecellleft">
    <w:name w:val="ph_table_cellleft"/>
    <w:basedOn w:val="phtablecell"/>
    <w:pPr>
      <w:spacing w:after="160"/>
    </w:pPr>
  </w:style>
  <w:style w:type="table" w:styleId="affffffffb">
    <w:name w:val="Grid Table Light"/>
    <w:basedOn w:val="a1"/>
    <w:pPr>
      <w:spacing w:before="20" w:after="120" w:line="240" w:lineRule="auto"/>
    </w:pPr>
    <w:rPr>
      <w:rFonts w:ascii="Times New Roman" w:eastAsia="Times New Roman" w:hAnsi="Times New Roman" w:cs="Times New Roman"/>
      <w:color w:val="000000" w:themeColor="text1"/>
      <w:sz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jc w:val="center"/>
      </w:pPr>
      <w:rPr>
        <w:rFonts w:ascii="Candara Light" w:hAnsi="Candara Light"/>
        <w:b/>
        <w:i w:val="0"/>
        <w:color w:val="000000" w:themeColor="text1"/>
        <w:sz w:val="20"/>
      </w:rPr>
      <w:tblPr/>
      <w:trPr>
        <w:cantSplit/>
        <w:tblHeader/>
      </w:trPr>
      <w:tcPr>
        <w:vAlign w:val="center"/>
      </w:tcPr>
    </w:tblStylePr>
  </w:style>
  <w:style w:type="paragraph" w:customStyle="1" w:styleId="ScrollTableLayout">
    <w:name w:val="Scroll Table Layout"/>
    <w:basedOn w:val="phtablecell"/>
    <w:qFormat/>
    <w:pPr>
      <w:spacing w:after="120"/>
    </w:pPr>
  </w:style>
  <w:style w:type="paragraph" w:customStyle="1" w:styleId="ScrollPlainText">
    <w:name w:val="Scroll Plain Text"/>
    <w:basedOn w:val="a"/>
    <w:qFormat/>
    <w:pPr>
      <w:spacing w:line="360" w:lineRule="auto"/>
      <w:ind w:firstLine="0"/>
    </w:pPr>
    <w:rPr>
      <w:rFonts w:eastAsia="Times New Roman" w:cs="Times New Roman"/>
      <w:color w:val="000000" w:themeColor="text1"/>
      <w:szCs w:val="24"/>
      <w:lang w:eastAsia="ru-RU"/>
    </w:rPr>
  </w:style>
  <w:style w:type="table" w:styleId="55">
    <w:name w:val="Plain Table 5"/>
    <w:basedOn w:val="a1"/>
    <w:pPr>
      <w:spacing w:after="0" w:line="240" w:lineRule="auto"/>
    </w:pPr>
    <w:rPr>
      <w:rFonts w:ascii="Times New Roman" w:eastAsia="Times New Roman" w:hAnsi="Times New Roman" w:cs="Times New Roman"/>
      <w:lang w:val="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paragraph" w:customStyle="1" w:styleId="Image">
    <w:name w:val="Image"/>
    <w:basedOn w:val="a"/>
    <w:qFormat/>
    <w:pPr>
      <w:keepNext/>
      <w:spacing w:line="360" w:lineRule="auto"/>
      <w:ind w:firstLine="0"/>
      <w:jc w:val="center"/>
    </w:pPr>
    <w:rPr>
      <w:rFonts w:eastAsia="Times New Roman" w:cs="Times New Roman"/>
      <w:color w:val="000000" w:themeColor="text1"/>
      <w:szCs w:val="24"/>
      <w:lang w:eastAsia="ru-RU"/>
    </w:rPr>
  </w:style>
  <w:style w:type="paragraph" w:customStyle="1" w:styleId="ScrollTitle">
    <w:name w:val="Scroll Title"/>
    <w:basedOn w:val="afb"/>
    <w:qFormat/>
    <w:pPr>
      <w:keepNext/>
      <w:spacing w:before="120"/>
      <w:ind w:firstLine="0"/>
      <w:jc w:val="center"/>
    </w:pPr>
    <w:rPr>
      <w:rFonts w:eastAsia="Times New Roman" w:cs="Times New Roman"/>
      <w:bCs/>
      <w:i w:val="0"/>
      <w:iCs w:val="0"/>
      <w:color w:val="000000" w:themeColor="text1"/>
      <w:sz w:val="24"/>
      <w:szCs w:val="24"/>
      <w:lang w:eastAsia="ru-RU"/>
    </w:rPr>
  </w:style>
  <w:style w:type="paragraph" w:customStyle="1" w:styleId="ScrollTitleTable">
    <w:name w:val="Scroll Title Table"/>
    <w:basedOn w:val="afb"/>
    <w:qFormat/>
    <w:pPr>
      <w:keepNext/>
      <w:spacing w:after="0" w:line="360" w:lineRule="auto"/>
      <w:ind w:firstLine="0"/>
    </w:pPr>
    <w:rPr>
      <w:rFonts w:eastAsia="Times New Roman" w:cs="Times New Roman"/>
      <w:bCs/>
      <w:i w:val="0"/>
      <w:iCs w:val="0"/>
      <w:color w:val="000000" w:themeColor="text1"/>
      <w:sz w:val="24"/>
      <w:lang w:eastAsia="ru-RU"/>
    </w:rPr>
  </w:style>
  <w:style w:type="table" w:styleId="3f2">
    <w:name w:val="Plain Table 3"/>
    <w:basedOn w:val="a1"/>
    <w:pPr>
      <w:spacing w:after="0" w:line="240" w:lineRule="auto"/>
    </w:pPr>
    <w:rPr>
      <w:rFonts w:ascii="Times New Roman" w:eastAsia="Times New Roman" w:hAnsi="Times New Roman" w:cs="Times New Roman"/>
      <w:lang w:val="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styleId="-13">
    <w:name w:val="Table Web 1"/>
    <w:basedOn w:val="a1"/>
    <w:semiHidden/>
    <w:unhideWhenUsed/>
    <w:pPr>
      <w:spacing w:after="0" w:line="360" w:lineRule="auto"/>
      <w:jc w:val="both"/>
    </w:pPr>
    <w:rPr>
      <w:rFonts w:ascii="Times New Roman" w:eastAsia="Times New Roman" w:hAnsi="Times New Roman" w:cs="Times New Roman"/>
      <w:lang w:val="en-US"/>
      <w14:ligatures w14:val="none"/>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21">
    <w:name w:val="Table Web 2"/>
    <w:basedOn w:val="a1"/>
    <w:semiHidden/>
    <w:unhideWhenUsed/>
    <w:pPr>
      <w:spacing w:after="0" w:line="360" w:lineRule="auto"/>
      <w:jc w:val="both"/>
    </w:pPr>
    <w:rPr>
      <w:rFonts w:ascii="Times New Roman" w:eastAsia="Times New Roman" w:hAnsi="Times New Roman" w:cs="Times New Roman"/>
      <w:lang w:val="en-US"/>
      <w14:ligatures w14:val="none"/>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31">
    <w:name w:val="Table Web 3"/>
    <w:basedOn w:val="a1"/>
    <w:semiHidden/>
    <w:unhideWhenUsed/>
    <w:pPr>
      <w:spacing w:after="0" w:line="360" w:lineRule="auto"/>
      <w:jc w:val="both"/>
    </w:pPr>
    <w:rPr>
      <w:rFonts w:ascii="Times New Roman" w:eastAsia="Times New Roman" w:hAnsi="Times New Roman" w:cs="Times New Roman"/>
      <w:lang w:val="en-US"/>
      <w14:ligatures w14:val="none"/>
    </w:r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paragraph" w:customStyle="1" w:styleId="phnormal1">
    <w:name w:val="ph_normal"/>
    <w:basedOn w:val="phbase0"/>
    <w:link w:val="phnormal0"/>
    <w:pPr>
      <w:ind w:right="-1" w:firstLine="851"/>
    </w:pPr>
    <w:rPr>
      <w:rFonts w:asciiTheme="minorHAnsi" w:hAnsiTheme="minorHAnsi" w:cstheme="minorBidi"/>
      <w:lang w:eastAsia="en-US"/>
    </w:rPr>
  </w:style>
  <w:style w:type="table" w:customStyle="1" w:styleId="TableGrid0">
    <w:name w:val="Table Grid_0"/>
    <w:basedOn w:val="TableNormal0"/>
    <w:uiPriority w:val="59"/>
    <w:tblPr/>
  </w:style>
  <w:style w:type="table" w:customStyle="1" w:styleId="TableNormal0">
    <w:name w:val="Table Normal_0"/>
    <w:uiPriority w:val="99"/>
    <w:semiHidden/>
    <w:unhideWhenUsed/>
    <w:pPr>
      <w:spacing w:after="0" w:line="240" w:lineRule="auto"/>
    </w:pPr>
    <w:rPr>
      <w:rFonts w:ascii="Times New Roman" w:eastAsia="Times New Roman" w:hAnsi="Times New Roman" w:cs="Times New Roman"/>
      <w:lang w:val="en-US"/>
      <w14:ligatures w14:val="none"/>
    </w:rPr>
    <w:tblPr>
      <w:tblInd w:w="0" w:type="dxa"/>
      <w:tblCellMar>
        <w:top w:w="0" w:type="dxa"/>
        <w:left w:w="108" w:type="dxa"/>
        <w:bottom w:w="0" w:type="dxa"/>
        <w:right w:w="108" w:type="dxa"/>
      </w:tblCellMar>
    </w:tblPr>
  </w:style>
  <w:style w:type="character" w:customStyle="1" w:styleId="94">
    <w:name w:val="Неразрешенное упоминание9"/>
    <w:basedOn w:val="a0"/>
    <w:uiPriority w:val="99"/>
    <w:semiHidden/>
    <w:unhideWhenUsed/>
    <w:rPr>
      <w:color w:val="605E5C"/>
      <w:shd w:val="clear" w:color="auto" w:fill="E1DFDD"/>
    </w:rPr>
  </w:style>
  <w:style w:type="character" w:customStyle="1" w:styleId="100">
    <w:name w:val="Неразрешенное упоминание10"/>
    <w:basedOn w:val="a0"/>
    <w:uiPriority w:val="99"/>
    <w:semiHidden/>
    <w:unhideWhenUsed/>
    <w:rPr>
      <w:color w:val="605E5C"/>
      <w:shd w:val="clear" w:color="auto" w:fill="E1DFDD"/>
    </w:rPr>
  </w:style>
  <w:style w:type="character" w:customStyle="1" w:styleId="112">
    <w:name w:val="Неразрешенное упоминание1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1.xml"/><Relationship Id="rId42" Type="http://schemas.openxmlformats.org/officeDocument/2006/relationships/image" Target="media/image60.wmf"/><Relationship Id="rId47" Type="http://schemas.openxmlformats.org/officeDocument/2006/relationships/image" Target="media/image13.wmf"/><Relationship Id="rId63" Type="http://schemas.openxmlformats.org/officeDocument/2006/relationships/header" Target="header1.xml"/><Relationship Id="rId68" Type="http://schemas.openxmlformats.org/officeDocument/2006/relationships/hyperlink" Target="mailto:zdrav@nso.ru" TargetMode="External"/><Relationship Id="rId84" Type="http://schemas.openxmlformats.org/officeDocument/2006/relationships/image" Target="media/image21.jpg"/><Relationship Id="rId89" Type="http://schemas.openxmlformats.org/officeDocument/2006/relationships/hyperlink" Target="https://conf.bars.group/download/attachments/82409226/4519_&#1050;&#1086;&#1085;&#1090;&#1088;&#1072;&#1082;&#1090;%20&#1086;&#1090;%2019.09.19.docx?version=1&amp;modificationDate=1596089838885&amp;api=v2" TargetMode="External"/><Relationship Id="rId112" Type="http://schemas.openxmlformats.org/officeDocument/2006/relationships/hyperlink" Target="mailto:osa-support@nso.ru" TargetMode="External"/><Relationship Id="rId16" Type="http://schemas.openxmlformats.org/officeDocument/2006/relationships/hyperlink" Target="https://conf.bars.group/download/attachments/82409226/4519_&#1050;&#1086;&#1085;&#1090;&#1088;&#1072;&#1082;&#1090;%20&#1086;&#1090;%2019.09.19.docx?version=1&amp;modificationDate=1596089838885&amp;api=v2" TargetMode="External"/><Relationship Id="rId107" Type="http://schemas.openxmlformats.org/officeDocument/2006/relationships/hyperlink" Target="mailto:orit@nso.ru" TargetMode="External"/><Relationship Id="rId11" Type="http://schemas.openxmlformats.org/officeDocument/2006/relationships/hyperlink" Target="https://conf.bars.group/download/attachments/82409226/4519_&#1050;&#1086;&#1085;&#1090;&#1088;&#1072;&#1082;&#1090;%20&#1086;&#1090;%2019.09.19.docx?version=1&amp;modificationDate=1596089838885&amp;api=v2" TargetMode="External"/><Relationship Id="rId32" Type="http://schemas.openxmlformats.org/officeDocument/2006/relationships/image" Target="media/image12.wmf"/><Relationship Id="rId37" Type="http://schemas.openxmlformats.org/officeDocument/2006/relationships/image" Target="media/image7.wmf"/><Relationship Id="rId53" Type="http://schemas.openxmlformats.org/officeDocument/2006/relationships/hyperlink" Target="https://conf.bars.group/download/attachments/82409226/4519_&#1050;&#1086;&#1085;&#1090;&#1088;&#1072;&#1082;&#1090;%20&#1086;&#1090;%2019.09.19.docx?version=1&amp;modificationDate=1596089838885&amp;api=v2" TargetMode="External"/><Relationship Id="rId58" Type="http://schemas.openxmlformats.org/officeDocument/2006/relationships/image" Target="media/image120.png"/><Relationship Id="rId74" Type="http://schemas.openxmlformats.org/officeDocument/2006/relationships/footer" Target="footer4.xml"/><Relationship Id="rId79" Type="http://schemas.openxmlformats.org/officeDocument/2006/relationships/image" Target="media/image20.jpg"/><Relationship Id="rId102" Type="http://schemas.openxmlformats.org/officeDocument/2006/relationships/footer" Target="footer8.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conf.bars.group/download/attachments/82409226/4519_&#1050;&#1086;&#1085;&#1090;&#1088;&#1072;&#1082;&#1090;%20&#1086;&#1090;%2019.09.19.docx?version=1&amp;modificationDate=1596089838885&amp;api=v2" TargetMode="External"/><Relationship Id="rId95" Type="http://schemas.openxmlformats.org/officeDocument/2006/relationships/hyperlink" Target="https://zakupki.gov.ru/epz/contract/contractCard/common-info.html?reestrNumber=2540664361118000125" TargetMode="External"/><Relationship Id="rId43" Type="http://schemas.openxmlformats.org/officeDocument/2006/relationships/image" Target="media/image10.wmf"/><Relationship Id="rId48" Type="http://schemas.openxmlformats.org/officeDocument/2006/relationships/image" Target="media/image90.wmf"/><Relationship Id="rId64" Type="http://schemas.openxmlformats.org/officeDocument/2006/relationships/footer" Target="footer2.xml"/><Relationship Id="rId69" Type="http://schemas.openxmlformats.org/officeDocument/2006/relationships/hyperlink" Target="mailto:brsv@nso.ru" TargetMode="External"/><Relationship Id="rId113" Type="http://schemas.openxmlformats.org/officeDocument/2006/relationships/header" Target="header9.xml"/><Relationship Id="rId118" Type="http://schemas.openxmlformats.org/officeDocument/2006/relationships/footer" Target="footer13.xml"/><Relationship Id="rId80" Type="http://schemas.openxmlformats.org/officeDocument/2006/relationships/header" Target="header5.xml"/><Relationship Id="rId85" Type="http://schemas.openxmlformats.org/officeDocument/2006/relationships/hyperlink" Target="consultantplus://offline/ref=4D1D5D666BCFDA6CA30AB2D0F4267F1E6D8C3240940C6C4CBDE4421204B8D2D86C793DF303441845D664D0AB8171835018359D48111216XBh1G" TargetMode="External"/><Relationship Id="rId12" Type="http://schemas.openxmlformats.org/officeDocument/2006/relationships/hyperlink" Target="https://conf.bars.group/download/attachments/82409226/4519_&#1050;&#1086;&#1085;&#1090;&#1088;&#1072;&#1082;&#1090;%20&#1086;&#1090;%2019.09.19.docx?version=1&amp;modificationDate=1596089838885&amp;api=v2" TargetMode="External"/><Relationship Id="rId17" Type="http://schemas.openxmlformats.org/officeDocument/2006/relationships/hyperlink" Target="https://conf.bars.group/download/attachments/82409945/5811_&#1050;&#1086;&#1085;&#1090;&#1088;&#1072;&#1082;&#1090;.docx?version=1&amp;modificationDate=1596017729493&amp;api=v2" TargetMode="External"/><Relationship Id="rId33" Type="http://schemas.openxmlformats.org/officeDocument/2006/relationships/image" Target="media/image5.wmf"/><Relationship Id="rId38" Type="http://schemas.openxmlformats.org/officeDocument/2006/relationships/image" Target="media/image40.wmf"/><Relationship Id="rId59" Type="http://schemas.openxmlformats.org/officeDocument/2006/relationships/hyperlink" Target="https://conf.bars.group/pages/viewpage.action?pageId=146146237" TargetMode="External"/><Relationship Id="rId103" Type="http://schemas.openxmlformats.org/officeDocument/2006/relationships/header" Target="header7.xml"/><Relationship Id="rId108" Type="http://schemas.openxmlformats.org/officeDocument/2006/relationships/hyperlink" Target="mailto:zdrav@nso.ru" TargetMode="External"/><Relationship Id="rId54" Type="http://schemas.openxmlformats.org/officeDocument/2006/relationships/hyperlink" Target="https://conf.bars.group/download/attachments/82409226/4519_&#1050;&#1086;&#1085;&#1090;&#1088;&#1072;&#1082;&#1090;%20&#1086;&#1090;%2019.09.19.docx?version=1&amp;modificationDate=1596089838885&amp;api=v2" TargetMode="External"/><Relationship Id="rId70" Type="http://schemas.openxmlformats.org/officeDocument/2006/relationships/hyperlink" Target="mailto:svv@nso.ru" TargetMode="External"/><Relationship Id="rId75" Type="http://schemas.openxmlformats.org/officeDocument/2006/relationships/header" Target="header4.xml"/><Relationship Id="rId91" Type="http://schemas.openxmlformats.org/officeDocument/2006/relationships/hyperlink" Target="https://zakupki.gov.ru/epz/contract/contractCard/common-info.html?reestrNumber=2540664361122000083" TargetMode="External"/><Relationship Id="rId96" Type="http://schemas.openxmlformats.org/officeDocument/2006/relationships/hyperlink" Target="https://zakupki.gov.ru/epz/contract/contractCard/common-info.html?reestrNumber=25406643611220001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f.bars.group/download/attachments/83921272/&#1050;&#1086;&#1085;&#1090;&#1088;&#1072;&#1082;&#1090;%20&#1043;&#1050;-70&#1101;&#1087;&#1044;&#1048;%20&#1086;&#1090;%2020.08.2020.pdf?version=1&amp;modificationDate=1604246539051&amp;api=v2" TargetMode="External"/><Relationship Id="rId36" Type="http://schemas.openxmlformats.org/officeDocument/2006/relationships/image" Target="media/image30.wmf"/><Relationship Id="rId49" Type="http://schemas.openxmlformats.org/officeDocument/2006/relationships/image" Target="media/image14.wmf"/><Relationship Id="rId57" Type="http://schemas.openxmlformats.org/officeDocument/2006/relationships/image" Target="media/image16.png"/><Relationship Id="rId106" Type="http://schemas.openxmlformats.org/officeDocument/2006/relationships/footer" Target="footer10.xml"/><Relationship Id="rId114" Type="http://schemas.openxmlformats.org/officeDocument/2006/relationships/footer" Target="footer11.xml"/><Relationship Id="rId119" Type="http://schemas.openxmlformats.org/officeDocument/2006/relationships/header" Target="header12.xml"/><Relationship Id="rId10" Type="http://schemas.openxmlformats.org/officeDocument/2006/relationships/image" Target="media/image3.jpeg"/><Relationship Id="rId44" Type="http://schemas.openxmlformats.org/officeDocument/2006/relationships/image" Target="media/image70.wmf"/><Relationship Id="rId52" Type="http://schemas.openxmlformats.org/officeDocument/2006/relationships/image" Target="media/image110.wmf"/><Relationship Id="rId60" Type="http://schemas.openxmlformats.org/officeDocument/2006/relationships/footer" Target="footer1.xml"/><Relationship Id="rId65" Type="http://schemas.openxmlformats.org/officeDocument/2006/relationships/header" Target="header2.xml"/><Relationship Id="rId73" Type="http://schemas.openxmlformats.org/officeDocument/2006/relationships/header" Target="header3.xml"/><Relationship Id="rId78" Type="http://schemas.openxmlformats.org/officeDocument/2006/relationships/image" Target="media/image19.jpg"/><Relationship Id="rId81" Type="http://schemas.openxmlformats.org/officeDocument/2006/relationships/footer" Target="footer6.xml"/><Relationship Id="rId86" Type="http://schemas.openxmlformats.org/officeDocument/2006/relationships/hyperlink" Target="consultantplus://offline/ref=0643D14249E6A088D2F8A516E7617D17BC269B70614D58B1FE70E6614402B47E0ECAC33A295426FCB4a3F" TargetMode="External"/><Relationship Id="rId94" Type="http://schemas.openxmlformats.org/officeDocument/2006/relationships/hyperlink" Target="https://conf.bars.group/download/attachments/82409945/5811_&#1050;&#1086;&#1085;&#1090;&#1088;&#1072;&#1082;&#1090;.docx?version=1&amp;modificationDate=1596017729493&amp;api=v2" TargetMode="External"/><Relationship Id="rId99" Type="http://schemas.openxmlformats.org/officeDocument/2006/relationships/hyperlink" Target="https://conf.bars.group/download/attachments/82409226/4519_&#1050;&#1086;&#1085;&#1090;&#1088;&#1072;&#1082;&#1090;%20&#1086;&#1090;%2019.09.19.docx?version=1&amp;modificationDate=1596089838885&amp;api=v2" TargetMode="External"/><Relationship Id="rId101" Type="http://schemas.openxmlformats.org/officeDocument/2006/relationships/hyperlink" Target="https://conf.bars.group/pages/viewpage.action?pageId=146146237"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onf.bars.group/download/attachments/82409226/4519_&#1050;&#1086;&#1085;&#1090;&#1088;&#1072;&#1082;&#1090;%20&#1086;&#1090;%2019.09.19.docx?version=1&amp;modificationDate=1596089838885&amp;api=v2" TargetMode="External"/><Relationship Id="rId18" Type="http://schemas.openxmlformats.org/officeDocument/2006/relationships/hyperlink" Target="https://zakupki.gov.ru/epz/contract/contractCard/common-info.html?reestrNumber=2540664361118000125" TargetMode="External"/><Relationship Id="rId39" Type="http://schemas.openxmlformats.org/officeDocument/2006/relationships/image" Target="media/image8.wmf"/><Relationship Id="rId109" Type="http://schemas.openxmlformats.org/officeDocument/2006/relationships/hyperlink" Target="mailto:brsv@nso.ru" TargetMode="External"/><Relationship Id="rId34" Type="http://schemas.openxmlformats.org/officeDocument/2006/relationships/image" Target="media/image20.wmf"/><Relationship Id="rId50" Type="http://schemas.openxmlformats.org/officeDocument/2006/relationships/image" Target="media/image100.wmf"/><Relationship Id="rId55" Type="http://schemas.openxmlformats.org/officeDocument/2006/relationships/hyperlink" Target="https://conf.bars.group/download/attachments/82409226/4519_&#1050;&#1086;&#1085;&#1090;&#1088;&#1072;&#1082;&#1090;%20&#1086;&#1090;%2019.09.19.docx?version=1&amp;modificationDate=1596089838885&amp;api=v2" TargetMode="External"/><Relationship Id="rId76" Type="http://schemas.openxmlformats.org/officeDocument/2006/relationships/footer" Target="footer5.xml"/><Relationship Id="rId97" Type="http://schemas.openxmlformats.org/officeDocument/2006/relationships/hyperlink" Target="https://conf.bars.group/download/attachments/82409226/4519_&#1050;&#1086;&#1085;&#1090;&#1088;&#1072;&#1082;&#1090;%20&#1086;&#1090;%2019.09.19.docx?version=1&amp;modificationDate=1596089838885&amp;api=v2" TargetMode="External"/><Relationship Id="rId104" Type="http://schemas.openxmlformats.org/officeDocument/2006/relationships/footer" Target="footer9.xml"/><Relationship Id="rId120"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yperlink" Target="http://techsup@nso.ru" TargetMode="External"/><Relationship Id="rId92" Type="http://schemas.openxmlformats.org/officeDocument/2006/relationships/hyperlink" Target="https://conf.bars.group/download/attachments/83921272/&#1050;&#1086;&#1085;&#1090;&#1088;&#1072;&#1082;&#1090;%20&#1043;&#1050;-70&#1101;&#1087;&#1044;&#1048;%20&#1086;&#1090;%2020.08.2020.pdf?version=1&amp;modificationDate=1604246539051&amp;api=v2" TargetMode="External"/><Relationship Id="rId2" Type="http://schemas.openxmlformats.org/officeDocument/2006/relationships/numbering" Target="numbering.xml"/><Relationship Id="rId40" Type="http://schemas.openxmlformats.org/officeDocument/2006/relationships/image" Target="media/image50.wmf"/><Relationship Id="rId45" Type="http://schemas.openxmlformats.org/officeDocument/2006/relationships/image" Target="media/image11.wmf"/><Relationship Id="rId66" Type="http://schemas.openxmlformats.org/officeDocument/2006/relationships/footer" Target="footer3.xml"/><Relationship Id="rId87" Type="http://schemas.openxmlformats.org/officeDocument/2006/relationships/hyperlink" Target="mailto:larin@nso.ru" TargetMode="External"/><Relationship Id="rId110" Type="http://schemas.openxmlformats.org/officeDocument/2006/relationships/hyperlink" Target="mailto:svv@nso.ru" TargetMode="External"/><Relationship Id="rId115" Type="http://schemas.openxmlformats.org/officeDocument/2006/relationships/header" Target="header10.xml"/><Relationship Id="rId61" Type="http://schemas.openxmlformats.org/officeDocument/2006/relationships/image" Target="media/image17.png"/><Relationship Id="rId82" Type="http://schemas.openxmlformats.org/officeDocument/2006/relationships/header" Target="header6.xml"/><Relationship Id="rId19" Type="http://schemas.openxmlformats.org/officeDocument/2006/relationships/hyperlink" Target="https://zakupki.gov.ru/epz/contract/contractCard/common-info.html?reestrNumber=2540664361122000145" TargetMode="External"/><Relationship Id="rId14" Type="http://schemas.openxmlformats.org/officeDocument/2006/relationships/hyperlink" Target="https://zakupki.gov.ru/epz/contract/contractCard/common-info.html?reestrNumber=2540664361122000083" TargetMode="External"/><Relationship Id="rId35" Type="http://schemas.openxmlformats.org/officeDocument/2006/relationships/image" Target="media/image6.wmf"/><Relationship Id="rId56" Type="http://schemas.openxmlformats.org/officeDocument/2006/relationships/hyperlink" Target="https://portal.egisz.rosminzdrav.ru/materials/615" TargetMode="External"/><Relationship Id="rId77" Type="http://schemas.openxmlformats.org/officeDocument/2006/relationships/image" Target="media/image18.jpeg"/><Relationship Id="rId100" Type="http://schemas.openxmlformats.org/officeDocument/2006/relationships/hyperlink" Target="https://portal.egisz.rosminzdrav.ru/materials/615" TargetMode="External"/><Relationship Id="rId105"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15.wmf"/><Relationship Id="rId72" Type="http://schemas.openxmlformats.org/officeDocument/2006/relationships/hyperlink" Target="mailto:osa-support@nso.ru" TargetMode="External"/><Relationship Id="rId93" Type="http://schemas.openxmlformats.org/officeDocument/2006/relationships/hyperlink" Target="https://conf.bars.group/download/attachments/82409226/4519_&#1050;&#1086;&#1085;&#1090;&#1088;&#1072;&#1082;&#1090;%20&#1086;&#1090;%2019.09.19.docx?version=1&amp;modificationDate=1596089838885&amp;api=v2" TargetMode="External"/><Relationship Id="rId98" Type="http://schemas.openxmlformats.org/officeDocument/2006/relationships/hyperlink" Target="https://conf.bars.group/download/attachments/82409226/4519_&#1050;&#1086;&#1085;&#1090;&#1088;&#1072;&#1082;&#1090;%20&#1086;&#1090;%2019.09.19.docx?version=1&amp;modificationDate=1596089838885&amp;api=v2" TargetMode="External"/><Relationship Id="rId121" Type="http://schemas.openxmlformats.org/officeDocument/2006/relationships/image" Target="media/image22.png"/><Relationship Id="rId3" Type="http://schemas.openxmlformats.org/officeDocument/2006/relationships/styles" Target="styles.xml"/><Relationship Id="rId46" Type="http://schemas.openxmlformats.org/officeDocument/2006/relationships/image" Target="media/image80.wmf"/><Relationship Id="rId67" Type="http://schemas.openxmlformats.org/officeDocument/2006/relationships/hyperlink" Target="mailto:orit@nso.ru" TargetMode="External"/><Relationship Id="rId116" Type="http://schemas.openxmlformats.org/officeDocument/2006/relationships/footer" Target="footer12.xml"/><Relationship Id="rId20" Type="http://schemas.openxmlformats.org/officeDocument/2006/relationships/image" Target="media/image4.wmf"/><Relationship Id="rId41" Type="http://schemas.openxmlformats.org/officeDocument/2006/relationships/image" Target="media/image9.wmf"/><Relationship Id="rId62" Type="http://schemas.openxmlformats.org/officeDocument/2006/relationships/image" Target="media/image130.png"/><Relationship Id="rId83" Type="http://schemas.openxmlformats.org/officeDocument/2006/relationships/footer" Target="footer7.xml"/><Relationship Id="rId88" Type="http://schemas.openxmlformats.org/officeDocument/2006/relationships/hyperlink" Target="https://conf.bars.group/download/attachments/82409226/4519_&#1050;&#1086;&#1085;&#1090;&#1088;&#1072;&#1082;&#1090;%20&#1086;&#1090;%2019.09.19.docx?version=1&amp;modificationDate=1596089838885&amp;api=v2" TargetMode="External"/><Relationship Id="rId111" Type="http://schemas.openxmlformats.org/officeDocument/2006/relationships/hyperlink" Target="http://techsup@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Nz5W7vvOCgl8vD3S6GD4nSYXAXhyd71JlfcJe5Nalu8=</DigestValue>
    </Reference>
    <Reference Type="http://www.w3.org/2000/09/xmldsig#Object" URI="#idOfficeObject">
      <DigestMethod Algorithm="urn:ietf:params:xml:ns:cpxmlsec:algorithms:gostr34112012-256"/>
      <DigestValue>GrF7Lds3CGFcNeUp3WMsCPnzHmsHWV7mqs/vvvDYCcU=</DigestValue>
    </Reference>
    <Reference Type="http://uri.etsi.org/01903#SignedProperties" URI="#idSignedProperties">
      <Transforms>
        <Transform Algorithm="http://www.w3.org/TR/2001/REC-xml-c14n-20010315"/>
      </Transforms>
      <DigestMethod Algorithm="urn:ietf:params:xml:ns:cpxmlsec:algorithms:gostr34112012-256"/>
      <DigestValue>rPrXLctpE4t5Gbg5VT4dYdoUHUKk304vJIH/ueLmj2s=</DigestValue>
    </Reference>
  </SignedInfo>
  <SignatureValue>9Xho1VISEMAB3Scafmme7xUv9J92JaOH3o2rX1lEQDPnmpWtekMN3WcLzUNNC58P
fCU8KY90vrvRqJlIrnC+fA==</SignatureValue>
  <KeyInfo>
    <X509Data>
      <X509Certificate>MIILGzCCCsigAwIBAgIQUiK7sGrBINX/lhyTK0g0TjAKBggqhQMHAQEDAjCCAWEx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0YHQuNC4MTgwNgYDVQQDDC/QpNC10LTQtdGA0LDQu9GM0L3QvtC1INC60LDQt9C9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4"/>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0"/>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17"/>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2"/>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Transform>
          <Transform Algorithm="http://www.w3.org/TR/2001/REC-xml-c14n-20010315"/>
        </Transforms>
        <DigestMethod Algorithm="http://www.w3.org/2000/09/xmldsig#sha1"/>
        <DigestValue>gbRZaPDojslqUSfKh4nr/OK3Lmg=</DigestValue>
      </Reference>
      <Reference URI="/word/document.xml?ContentType=application/vnd.openxmlformats-officedocument.wordprocessingml.document.main+xml">
        <DigestMethod Algorithm="http://www.w3.org/2000/09/xmldsig#sha1"/>
        <DigestValue>LXFVTEV5Oqf73M4dZYy1lI9YemI=</DigestValue>
      </Reference>
      <Reference URI="/word/endnotes.xml?ContentType=application/vnd.openxmlformats-officedocument.wordprocessingml.endnotes+xml">
        <DigestMethod Algorithm="http://www.w3.org/2000/09/xmldsig#sha1"/>
        <DigestValue>tPl19+9jW+mQVgTqBTVQScUEaD4=</DigestValue>
      </Reference>
      <Reference URI="/word/fontTable.xml?ContentType=application/vnd.openxmlformats-officedocument.wordprocessingml.fontTable+xml">
        <DigestMethod Algorithm="http://www.w3.org/2000/09/xmldsig#sha1"/>
        <DigestValue>GyfBkLxFVHkDX6yczM0G0BaJrrw=</DigestValue>
      </Reference>
      <Reference URI="/word/footer1.xml?ContentType=application/vnd.openxmlformats-officedocument.wordprocessingml.footer+xml">
        <DigestMethod Algorithm="http://www.w3.org/2000/09/xmldsig#sha1"/>
        <DigestValue>VTihI21C0l3T3wimVwNXDWiT3fw=</DigestValue>
      </Reference>
      <Reference URI="/word/footer10.xml?ContentType=application/vnd.openxmlformats-officedocument.wordprocessingml.footer+xml">
        <DigestMethod Algorithm="http://www.w3.org/2000/09/xmldsig#sha1"/>
        <DigestValue>GcO0v+sbuJUvYyT0vC0oo43M5dk=</DigestValue>
      </Reference>
      <Reference URI="/word/footer11.xml?ContentType=application/vnd.openxmlformats-officedocument.wordprocessingml.footer+xml">
        <DigestMethod Algorithm="http://www.w3.org/2000/09/xmldsig#sha1"/>
        <DigestValue>iXkBDaUYiWyMQFK5lSSJMr+CsxQ=</DigestValue>
      </Reference>
      <Reference URI="/word/footer12.xml?ContentType=application/vnd.openxmlformats-officedocument.wordprocessingml.footer+xml">
        <DigestMethod Algorithm="http://www.w3.org/2000/09/xmldsig#sha1"/>
        <DigestValue>RPv3CAWEzDZ0UhwvQKKvxbjukIg=</DigestValue>
      </Reference>
      <Reference URI="/word/footer13.xml?ContentType=application/vnd.openxmlformats-officedocument.wordprocessingml.footer+xml">
        <DigestMethod Algorithm="http://www.w3.org/2000/09/xmldsig#sha1"/>
        <DigestValue>/YiU56fMpGWvFb4N1ofqfpDkSlo=</DigestValue>
      </Reference>
      <Reference URI="/word/footer14.xml?ContentType=application/vnd.openxmlformats-officedocument.wordprocessingml.footer+xml">
        <DigestMethod Algorithm="http://www.w3.org/2000/09/xmldsig#sha1"/>
        <DigestValue>k6WkBBXNVN27iGHJ8PzMi7Bkz00=</DigestValue>
      </Reference>
      <Reference URI="/word/footer2.xml?ContentType=application/vnd.openxmlformats-officedocument.wordprocessingml.footer+xml">
        <DigestMethod Algorithm="http://www.w3.org/2000/09/xmldsig#sha1"/>
        <DigestValue>o9KzUjroCosgxBCl6IENDETpAzM=</DigestValue>
      </Reference>
      <Reference URI="/word/footer3.xml?ContentType=application/vnd.openxmlformats-officedocument.wordprocessingml.footer+xml">
        <DigestMethod Algorithm="http://www.w3.org/2000/09/xmldsig#sha1"/>
        <DigestValue>xhvIH4hXm8QBr64G0RdTgbrFx7A=</DigestValue>
      </Reference>
      <Reference URI="/word/footer4.xml?ContentType=application/vnd.openxmlformats-officedocument.wordprocessingml.footer+xml">
        <DigestMethod Algorithm="http://www.w3.org/2000/09/xmldsig#sha1"/>
        <DigestValue>ky/9RHYmCHVAUB8aFPJQVoPBexg=</DigestValue>
      </Reference>
      <Reference URI="/word/footer5.xml?ContentType=application/vnd.openxmlformats-officedocument.wordprocessingml.footer+xml">
        <DigestMethod Algorithm="http://www.w3.org/2000/09/xmldsig#sha1"/>
        <DigestValue>UQ+WQFQYXRElaVZLB2wBTqeXEZ4=</DigestValue>
      </Reference>
      <Reference URI="/word/footer6.xml?ContentType=application/vnd.openxmlformats-officedocument.wordprocessingml.footer+xml">
        <DigestMethod Algorithm="http://www.w3.org/2000/09/xmldsig#sha1"/>
        <DigestValue>dFMBVmrM1s3F8n3hoqwbb8PAXzI=</DigestValue>
      </Reference>
      <Reference URI="/word/footer7.xml?ContentType=application/vnd.openxmlformats-officedocument.wordprocessingml.footer+xml">
        <DigestMethod Algorithm="http://www.w3.org/2000/09/xmldsig#sha1"/>
        <DigestValue>93dbRIW05fPbhaaS+yWcd7+CdCs=</DigestValue>
      </Reference>
      <Reference URI="/word/footer8.xml?ContentType=application/vnd.openxmlformats-officedocument.wordprocessingml.footer+xml">
        <DigestMethod Algorithm="http://www.w3.org/2000/09/xmldsig#sha1"/>
        <DigestValue>EO94tzTxzrdHSvVGVE26xPqDFvo=</DigestValue>
      </Reference>
      <Reference URI="/word/footer9.xml?ContentType=application/vnd.openxmlformats-officedocument.wordprocessingml.footer+xml">
        <DigestMethod Algorithm="http://www.w3.org/2000/09/xmldsig#sha1"/>
        <DigestValue>iEIC6MOMttfPiwv9gK2VbOnacw0=</DigestValue>
      </Reference>
      <Reference URI="/word/footnotes.xml?ContentType=application/vnd.openxmlformats-officedocument.wordprocessingml.footnotes+xml">
        <DigestMethod Algorithm="http://www.w3.org/2000/09/xmldsig#sha1"/>
        <DigestValue>AuM4GX44dqflub67E1FaQnq59x8=</DigestValue>
      </Reference>
      <Reference URI="/word/header1.xml?ContentType=application/vnd.openxmlformats-officedocument.wordprocessingml.header+xml">
        <DigestMethod Algorithm="http://www.w3.org/2000/09/xmldsig#sha1"/>
        <DigestValue>3JtNSQA1uAlo5gedsBHAaNDC1mA=</DigestValue>
      </Reference>
      <Reference URI="/word/header10.xml?ContentType=application/vnd.openxmlformats-officedocument.wordprocessingml.header+xml">
        <DigestMethod Algorithm="http://www.w3.org/2000/09/xmldsig#sha1"/>
        <DigestValue>uTP8T7BA7Qc8rqCM9vWeWiWTM7A=</DigestValue>
      </Reference>
      <Reference URI="/word/header11.xml?ContentType=application/vnd.openxmlformats-officedocument.wordprocessingml.header+xml">
        <DigestMethod Algorithm="http://www.w3.org/2000/09/xmldsig#sha1"/>
        <DigestValue>7vB0Z8uPHeySh1dwyit89Ge3d2k=</DigestValue>
      </Reference>
      <Reference URI="/word/header12.xml?ContentType=application/vnd.openxmlformats-officedocument.wordprocessingml.header+xml">
        <DigestMethod Algorithm="http://www.w3.org/2000/09/xmldsig#sha1"/>
        <DigestValue>B1NdFO4/2LKXHP/eKLcbL93odgU=</DigestValue>
      </Reference>
      <Reference URI="/word/header2.xml?ContentType=application/vnd.openxmlformats-officedocument.wordprocessingml.header+xml">
        <DigestMethod Algorithm="http://www.w3.org/2000/09/xmldsig#sha1"/>
        <DigestValue>8rL+yCwv02/vCDqvmxJG/o01GQA=</DigestValue>
      </Reference>
      <Reference URI="/word/header3.xml?ContentType=application/vnd.openxmlformats-officedocument.wordprocessingml.header+xml">
        <DigestMethod Algorithm="http://www.w3.org/2000/09/xmldsig#sha1"/>
        <DigestValue>n4qbctJpr8uQbCJ86cQGsBBoJlE=</DigestValue>
      </Reference>
      <Reference URI="/word/header4.xml?ContentType=application/vnd.openxmlformats-officedocument.wordprocessingml.header+xml">
        <DigestMethod Algorithm="http://www.w3.org/2000/09/xmldsig#sha1"/>
        <DigestValue>sB7WDmkPqERHqUmLtZ487CETLPk=</DigestValue>
      </Reference>
      <Reference URI="/word/header5.xml?ContentType=application/vnd.openxmlformats-officedocument.wordprocessingml.header+xml">
        <DigestMethod Algorithm="http://www.w3.org/2000/09/xmldsig#sha1"/>
        <DigestValue>5+fHYncrfoV90y/do6hO6BFkS00=</DigestValue>
      </Reference>
      <Reference URI="/word/header6.xml?ContentType=application/vnd.openxmlformats-officedocument.wordprocessingml.header+xml">
        <DigestMethod Algorithm="http://www.w3.org/2000/09/xmldsig#sha1"/>
        <DigestValue>cSzh3J/7U8FJm2t/TMO6YGIVcns=</DigestValue>
      </Reference>
      <Reference URI="/word/header7.xml?ContentType=application/vnd.openxmlformats-officedocument.wordprocessingml.header+xml">
        <DigestMethod Algorithm="http://www.w3.org/2000/09/xmldsig#sha1"/>
        <DigestValue>9LpSz+tRRP38TGuQ/GtVJMNafdI=</DigestValue>
      </Reference>
      <Reference URI="/word/header8.xml?ContentType=application/vnd.openxmlformats-officedocument.wordprocessingml.header+xml">
        <DigestMethod Algorithm="http://www.w3.org/2000/09/xmldsig#sha1"/>
        <DigestValue>1GGl+R7kZ5+KJQexTlqwgeWQZ9o=</DigestValue>
      </Reference>
      <Reference URI="/word/header9.xml?ContentType=application/vnd.openxmlformats-officedocument.wordprocessingml.header+xml">
        <DigestMethod Algorithm="http://www.w3.org/2000/09/xmldsig#sha1"/>
        <DigestValue>c/Iz6Silf+XxavNr0OBaptCkBW8=</DigestValue>
      </Reference>
      <Reference URI="/word/media/image1.jpeg?ContentType=image/jpeg">
        <DigestMethod Algorithm="http://www.w3.org/2000/09/xmldsig#sha1"/>
        <DigestValue>/xH5QK6Ndd/84N4M7m1TI44x54c=</DigestValue>
      </Reference>
      <Reference URI="/word/media/image10.wmf?ContentType=image/x-wmf">
        <DigestMethod Algorithm="http://www.w3.org/2000/09/xmldsig#sha1"/>
        <DigestValue>Es+kvNse3XoJf6V4mkdQMx2Oayw=</DigestValue>
      </Reference>
      <Reference URI="/word/media/image100.wmf?ContentType=image/x-wmf">
        <DigestMethod Algorithm="http://www.w3.org/2000/09/xmldsig#sha1"/>
        <DigestValue>m8fY1bzDvamwFsjFdPPldbC+H6Y=</DigestValue>
      </Reference>
      <Reference URI="/word/media/image11.wmf?ContentType=image/x-wmf">
        <DigestMethod Algorithm="http://www.w3.org/2000/09/xmldsig#sha1"/>
        <DigestValue>WM2l3GsKEEUw5HUiuL5JrsAcXic=</DigestValue>
      </Reference>
      <Reference URI="/word/media/image110.wmf?ContentType=image/x-wmf">
        <DigestMethod Algorithm="http://www.w3.org/2000/09/xmldsig#sha1"/>
        <DigestValue>Z3+QKwnKkh96N6rl/6sCv0Jo7B8=</DigestValue>
      </Reference>
      <Reference URI="/word/media/image12.wmf?ContentType=image/x-wmf">
        <DigestMethod Algorithm="http://www.w3.org/2000/09/xmldsig#sha1"/>
        <DigestValue>mZM9Bxx59sIn3gFyG9GcWnDndOc=</DigestValue>
      </Reference>
      <Reference URI="/word/media/image120.png?ContentType=image/png">
        <DigestMethod Algorithm="http://www.w3.org/2000/09/xmldsig#sha1"/>
        <DigestValue>Hn3ZXUFp/uIOEIszxwUw4MUGgl0=</DigestValue>
      </Reference>
      <Reference URI="/word/media/image13.wmf?ContentType=image/x-wmf">
        <DigestMethod Algorithm="http://www.w3.org/2000/09/xmldsig#sha1"/>
        <DigestValue>qoy/Tiy17idB68PCFUzknUnDTfM=</DigestValue>
      </Reference>
      <Reference URI="/word/media/image130.png?ContentType=image/png">
        <DigestMethod Algorithm="http://www.w3.org/2000/09/xmldsig#sha1"/>
        <DigestValue>MVb4BCsEDXkGvFyx0dRSY6jOJYI=</DigestValue>
      </Reference>
      <Reference URI="/word/media/image14.wmf?ContentType=image/x-wmf">
        <DigestMethod Algorithm="http://www.w3.org/2000/09/xmldsig#sha1"/>
        <DigestValue>m8fY1bzDvamwFsjFdPPldbC+H6Y=</DigestValue>
      </Reference>
      <Reference URI="/word/media/image15.wmf?ContentType=image/x-wmf">
        <DigestMethod Algorithm="http://www.w3.org/2000/09/xmldsig#sha1"/>
        <DigestValue>Z3+QKwnKkh96N6rl/6sCv0Jo7B8=</DigestValue>
      </Reference>
      <Reference URI="/word/media/image16.png?ContentType=image/png">
        <DigestMethod Algorithm="http://www.w3.org/2000/09/xmldsig#sha1"/>
        <DigestValue>Hn3ZXUFp/uIOEIszxwUw4MUGgl0=</DigestValue>
      </Reference>
      <Reference URI="/word/media/image17.png?ContentType=image/png">
        <DigestMethod Algorithm="http://www.w3.org/2000/09/xmldsig#sha1"/>
        <DigestValue>MVb4BCsEDXkGvFyx0dRSY6jOJYI=</DigestValue>
      </Reference>
      <Reference URI="/word/media/image18.jpeg?ContentType=image/jpeg">
        <DigestMethod Algorithm="http://www.w3.org/2000/09/xmldsig#sha1"/>
        <DigestValue>6iRZ4M5ZIvF20fAPbGpjaFDktAU=</DigestValue>
      </Reference>
      <Reference URI="/word/media/image19.jpg?ContentType=image/jpeg">
        <DigestMethod Algorithm="http://www.w3.org/2000/09/xmldsig#sha1"/>
        <DigestValue>b415XlI40//lP4zp6d7AwKZAO04=</DigestValue>
      </Reference>
      <Reference URI="/word/media/image2.jpeg?ContentType=image/jpeg">
        <DigestMethod Algorithm="http://www.w3.org/2000/09/xmldsig#sha1"/>
        <DigestValue>SzvPth/sNywszNk4cHIhFdYYK1k=</DigestValue>
      </Reference>
      <Reference URI="/word/media/image20.jpg?ContentType=image/jpeg">
        <DigestMethod Algorithm="http://www.w3.org/2000/09/xmldsig#sha1"/>
        <DigestValue>euRV+Akhd6s2QVjsQiEhuIN5AcI=</DigestValue>
      </Reference>
      <Reference URI="/word/media/image20.wmf?ContentType=image/x-wmf">
        <DigestMethod Algorithm="http://www.w3.org/2000/09/xmldsig#sha1"/>
        <DigestValue>KfksYG1/I163nJpjPPcXh47cV/Q=</DigestValue>
      </Reference>
      <Reference URI="/word/media/image21.jpg?ContentType=image/jpeg">
        <DigestMethod Algorithm="http://www.w3.org/2000/09/xmldsig#sha1"/>
        <DigestValue>3g5tZCrKQnXM5SFII5qtmIqVui0=</DigestValue>
      </Reference>
      <Reference URI="/word/media/image22.png?ContentType=image/png">
        <DigestMethod Algorithm="http://www.w3.org/2000/09/xmldsig#sha1"/>
        <DigestValue>gSheC5FNpJoreVMgc9fhrI0wX2s=</DigestValue>
      </Reference>
      <Reference URI="/word/media/image3.jpeg?ContentType=image/jpeg">
        <DigestMethod Algorithm="http://www.w3.org/2000/09/xmldsig#sha1"/>
        <DigestValue>PrMuDdDJBllyzdnkshuB7RkdwbA=</DigestValue>
      </Reference>
      <Reference URI="/word/media/image30.wmf?ContentType=image/x-wmf">
        <DigestMethod Algorithm="http://www.w3.org/2000/09/xmldsig#sha1"/>
        <DigestValue>46ALqNhR/UpjPTrB3XGQe/jnZms=</DigestValue>
      </Reference>
      <Reference URI="/word/media/image4.wmf?ContentType=image/x-wmf">
        <DigestMethod Algorithm="http://www.w3.org/2000/09/xmldsig#sha1"/>
        <DigestValue>mZM9Bxx59sIn3gFyG9GcWnDndOc=</DigestValue>
      </Reference>
      <Reference URI="/word/media/image40.wmf?ContentType=image/x-wmf">
        <DigestMethod Algorithm="http://www.w3.org/2000/09/xmldsig#sha1"/>
        <DigestValue>fYcCAcdtTu8+w1tXbWL35svHKu0=</DigestValue>
      </Reference>
      <Reference URI="/word/media/image5.wmf?ContentType=image/x-wmf">
        <DigestMethod Algorithm="http://www.w3.org/2000/09/xmldsig#sha1"/>
        <DigestValue>KfksYG1/I163nJpjPPcXh47cV/Q=</DigestValue>
      </Reference>
      <Reference URI="/word/media/image50.wmf?ContentType=image/x-wmf">
        <DigestMethod Algorithm="http://www.w3.org/2000/09/xmldsig#sha1"/>
        <DigestValue>p4qVXQCn/wTvrNHG8Vjof8EzJhg=</DigestValue>
      </Reference>
      <Reference URI="/word/media/image6.wmf?ContentType=image/x-wmf">
        <DigestMethod Algorithm="http://www.w3.org/2000/09/xmldsig#sha1"/>
        <DigestValue>46ALqNhR/UpjPTrB3XGQe/jnZms=</DigestValue>
      </Reference>
      <Reference URI="/word/media/image60.wmf?ContentType=image/x-wmf">
        <DigestMethod Algorithm="http://www.w3.org/2000/09/xmldsig#sha1"/>
        <DigestValue>wLi/zGAA4UK/6ynS6KolWPPQ6cM=</DigestValue>
      </Reference>
      <Reference URI="/word/media/image7.wmf?ContentType=image/x-wmf">
        <DigestMethod Algorithm="http://www.w3.org/2000/09/xmldsig#sha1"/>
        <DigestValue>fYcCAcdtTu8+w1tXbWL35svHKu0=</DigestValue>
      </Reference>
      <Reference URI="/word/media/image70.wmf?ContentType=image/x-wmf">
        <DigestMethod Algorithm="http://www.w3.org/2000/09/xmldsig#sha1"/>
        <DigestValue>Es+kvNse3XoJf6V4mkdQMx2Oayw=</DigestValue>
      </Reference>
      <Reference URI="/word/media/image8.wmf?ContentType=image/x-wmf">
        <DigestMethod Algorithm="http://www.w3.org/2000/09/xmldsig#sha1"/>
        <DigestValue>p4qVXQCn/wTvrNHG8Vjof8EzJhg=</DigestValue>
      </Reference>
      <Reference URI="/word/media/image80.wmf?ContentType=image/x-wmf">
        <DigestMethod Algorithm="http://www.w3.org/2000/09/xmldsig#sha1"/>
        <DigestValue>WM2l3GsKEEUw5HUiuL5JrsAcXic=</DigestValue>
      </Reference>
      <Reference URI="/word/media/image9.wmf?ContentType=image/x-wmf">
        <DigestMethod Algorithm="http://www.w3.org/2000/09/xmldsig#sha1"/>
        <DigestValue>wLi/zGAA4UK/6ynS6KolWPPQ6cM=</DigestValue>
      </Reference>
      <Reference URI="/word/media/image90.wmf?ContentType=image/x-wmf">
        <DigestMethod Algorithm="http://www.w3.org/2000/09/xmldsig#sha1"/>
        <DigestValue>qoy/Tiy17idB68PCFUzknUnDTfM=</DigestValue>
      </Reference>
      <Reference URI="/word/numbering.xml?ContentType=application/vnd.openxmlformats-officedocument.wordprocessingml.numbering+xml">
        <DigestMethod Algorithm="http://www.w3.org/2000/09/xmldsig#sha1"/>
        <DigestValue>INTlXfzkodngcFxYMFGtJ09LBVQ=</DigestValue>
      </Reference>
      <Reference URI="/word/settings.xml?ContentType=application/vnd.openxmlformats-officedocument.wordprocessingml.settings+xml">
        <DigestMethod Algorithm="http://www.w3.org/2000/09/xmldsig#sha1"/>
        <DigestValue>WDpW/u0/MR5eilRr/vmGuM6eHOA=</DigestValue>
      </Reference>
      <Reference URI="/word/styles.xml?ContentType=application/vnd.openxmlformats-officedocument.wordprocessingml.styles+xml">
        <DigestMethod Algorithm="http://www.w3.org/2000/09/xmldsig#sha1"/>
        <DigestValue>lTiMEbq1M4srnZwc4UBVse5m4m4=</DigestValue>
      </Reference>
      <Reference URI="/word/theme/theme1.xml?ContentType=application/vnd.openxmlformats-officedocument.theme+xml">
        <DigestMethod Algorithm="http://www.w3.org/2000/09/xmldsig#sha1"/>
        <DigestValue>+LK7BYysHa/HcKZrORrDYazdtNY=</DigestValue>
      </Reference>
      <Reference URI="/word/webSettings.xml?ContentType=application/vnd.openxmlformats-officedocument.wordprocessingml.webSettings+xml">
        <DigestMethod Algorithm="http://www.w3.org/2000/09/xmldsig#sha1"/>
        <DigestValue>RBK8Y2UVCVK08+ijTBvefrZFyjc=</DigestValue>
      </Reference>
    </Manifest>
    <SignatureProperties>
      <SignatureProperty Id="idSignatureTime" Target="#idPackageSignature">
        <mdssi:SignatureTime xmlns:mdssi="http://schemas.openxmlformats.org/package/2006/digital-signature">
          <mdssi:Format>YYYY-MM-DDThh:mm:ssTZD</mdssi:Format>
          <mdssi:Value>2025-09-10T06:44:45Z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ОЭК</SignatureComments>
          <WindowsVersion>6.3</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2025-09-10T06:44:45Z</xd:SigningTime>
          <xd:SigningCertificate>
            <xd:Cert>
              <xd:CertDigest>
                <DigestMethod Algorithm="http://www.w3.org/2000/09/xmldsig#sha1"/>
                <DigestValue>8JJFd4oRJ6qaf8bEWImTTFu3Jy0=</DigestValue>
              </xd:CertDigest>
              <xd:IssuerSerial>
                <X509IssuerName>CN=Федеральное казначейство, O=Казначейство России, C=RU, L=г. Москва, STREET="Большой Златоустинский переулок, д. 6, строение 1", ОГРН=1047797019830, OID.1.2.643.100.4=7710568760, S=77 Москва, E=uc_fk@roskazna.ru</X509IssuerName>
                <X509SerialNumber>109177040535344659877923989806824043598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Создал и утвердил данный документ</xd:Description>
            </xd:CommitmentTypeId>
            <xd:AllSignedDataObjects/>
            <xd:CommitmentTypeQualifiers>
              <xd:CommitmentTypeQualifier>ОЭК</xd:CommitmentTypeQualifier>
            </xd:CommitmentTypeQualifier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648DA-E821-4758-AD88-70A6CD005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466</Pages>
  <Words>172043</Words>
  <Characters>980646</Characters>
  <Application>Microsoft Office Word</Application>
  <DocSecurity>0</DocSecurity>
  <Lines>8172</Lines>
  <Paragraphs>2300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Анатольевич Афиногенов</dc:creator>
  <cp:keywords/>
  <dc:description/>
  <cp:lastModifiedBy>Ермакова Анна Вячеславовна</cp:lastModifiedBy>
  <cp:revision>10</cp:revision>
  <dcterms:created xsi:type="dcterms:W3CDTF">2025-09-04T10:28:00Z</dcterms:created>
  <dcterms:modified xsi:type="dcterms:W3CDTF">2025-09-10T05:47:00Z</dcterms:modified>
</cp:coreProperties>
</file>